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ED5" w:rsidRPr="00C26D69" w:rsidRDefault="004E3ED5" w:rsidP="004E3ED5">
      <w:pPr>
        <w:spacing w:line="360" w:lineRule="auto"/>
        <w:jc w:val="center"/>
        <w:rPr>
          <w:rFonts w:ascii="Arial" w:hAnsi="Arial" w:cs="Arial"/>
          <w:b/>
          <w:bCs/>
          <w:sz w:val="26"/>
          <w:szCs w:val="26"/>
          <w:lang w:val="es-CO"/>
        </w:rPr>
      </w:pPr>
    </w:p>
    <w:p w:rsidR="004E3ED5" w:rsidRPr="00C26D69" w:rsidRDefault="004E3ED5" w:rsidP="004E3ED5">
      <w:pPr>
        <w:spacing w:line="360" w:lineRule="auto"/>
        <w:jc w:val="center"/>
        <w:rPr>
          <w:rFonts w:ascii="Arial" w:hAnsi="Arial" w:cs="Arial"/>
          <w:b/>
          <w:bCs/>
          <w:sz w:val="26"/>
          <w:szCs w:val="26"/>
          <w:lang w:val="es-CO"/>
        </w:rPr>
      </w:pPr>
    </w:p>
    <w:p w:rsidR="004E3ED5" w:rsidRPr="00C26D69" w:rsidRDefault="004E3ED5" w:rsidP="004E3ED5">
      <w:pPr>
        <w:spacing w:line="360" w:lineRule="auto"/>
        <w:jc w:val="center"/>
        <w:rPr>
          <w:rFonts w:ascii="Arial" w:hAnsi="Arial" w:cs="Arial"/>
          <w:b/>
          <w:bCs/>
          <w:sz w:val="26"/>
          <w:szCs w:val="26"/>
          <w:lang w:val="es-CO"/>
        </w:rPr>
      </w:pPr>
      <w:r w:rsidRPr="00C26D69">
        <w:rPr>
          <w:rFonts w:ascii="Arial" w:hAnsi="Arial" w:cs="Arial"/>
          <w:b/>
          <w:bCs/>
          <w:sz w:val="26"/>
          <w:szCs w:val="26"/>
          <w:lang w:val="es-CO"/>
        </w:rPr>
        <w:t>TRIBUNAL SUPERIOR DE PEREIRA</w:t>
      </w:r>
    </w:p>
    <w:p w:rsidR="004E3ED5" w:rsidRPr="00C26D69" w:rsidRDefault="004E3ED5" w:rsidP="004E3ED5">
      <w:pPr>
        <w:spacing w:line="360" w:lineRule="auto"/>
        <w:jc w:val="center"/>
        <w:rPr>
          <w:rFonts w:ascii="Arial" w:hAnsi="Arial" w:cs="Arial"/>
          <w:b/>
          <w:bCs/>
          <w:sz w:val="26"/>
          <w:szCs w:val="26"/>
          <w:lang w:val="es-CO"/>
        </w:rPr>
      </w:pPr>
      <w:r w:rsidRPr="00C26D69">
        <w:rPr>
          <w:rFonts w:ascii="Arial" w:hAnsi="Arial" w:cs="Arial"/>
          <w:b/>
          <w:bCs/>
          <w:sz w:val="26"/>
          <w:szCs w:val="26"/>
          <w:lang w:val="es-CO"/>
        </w:rPr>
        <w:t>Sala de Decisión Civil Familia</w:t>
      </w:r>
    </w:p>
    <w:p w:rsidR="004E3ED5" w:rsidRPr="00C26D69" w:rsidRDefault="004E3ED5" w:rsidP="004E3ED5">
      <w:pPr>
        <w:spacing w:line="360" w:lineRule="auto"/>
        <w:rPr>
          <w:rFonts w:ascii="Arial" w:hAnsi="Arial" w:cs="Arial"/>
          <w:bCs/>
          <w:sz w:val="26"/>
          <w:szCs w:val="26"/>
          <w:lang w:val="es-CO"/>
        </w:rPr>
      </w:pPr>
    </w:p>
    <w:p w:rsidR="004E3ED5" w:rsidRPr="00C26D69" w:rsidRDefault="004E3ED5" w:rsidP="004E3ED5">
      <w:pPr>
        <w:spacing w:line="360" w:lineRule="auto"/>
        <w:jc w:val="center"/>
        <w:rPr>
          <w:rFonts w:ascii="Arial" w:hAnsi="Arial" w:cs="Arial"/>
          <w:bCs/>
          <w:sz w:val="26"/>
          <w:szCs w:val="26"/>
          <w:lang w:val="es-CO"/>
        </w:rPr>
      </w:pPr>
      <w:r w:rsidRPr="00C26D69">
        <w:rPr>
          <w:rFonts w:ascii="Arial" w:hAnsi="Arial" w:cs="Arial"/>
          <w:bCs/>
          <w:sz w:val="26"/>
          <w:szCs w:val="26"/>
          <w:lang w:val="es-CO"/>
        </w:rPr>
        <w:t xml:space="preserve">Magistrado: </w:t>
      </w:r>
    </w:p>
    <w:p w:rsidR="004E3ED5" w:rsidRPr="00C26D69" w:rsidRDefault="004E3ED5" w:rsidP="004E3ED5">
      <w:pPr>
        <w:spacing w:line="360" w:lineRule="auto"/>
        <w:jc w:val="center"/>
        <w:rPr>
          <w:rFonts w:ascii="Arial" w:hAnsi="Arial" w:cs="Arial"/>
          <w:b/>
          <w:bCs/>
          <w:sz w:val="22"/>
          <w:szCs w:val="22"/>
          <w:lang w:val="es-CO"/>
        </w:rPr>
      </w:pPr>
      <w:r w:rsidRPr="00C26D69">
        <w:rPr>
          <w:rFonts w:ascii="Arial" w:hAnsi="Arial" w:cs="Arial"/>
          <w:b/>
          <w:bCs/>
          <w:sz w:val="22"/>
          <w:szCs w:val="22"/>
          <w:lang w:val="es-CO"/>
        </w:rPr>
        <w:t>EDDER JIMMY SÁNCHEZ CALAMBÁS</w:t>
      </w:r>
    </w:p>
    <w:p w:rsidR="004E3ED5" w:rsidRPr="00C26D69" w:rsidRDefault="004E3ED5" w:rsidP="004E3ED5">
      <w:pPr>
        <w:spacing w:line="360" w:lineRule="auto"/>
        <w:rPr>
          <w:rFonts w:ascii="Arial" w:hAnsi="Arial" w:cs="Arial"/>
          <w:bCs/>
          <w:sz w:val="26"/>
          <w:szCs w:val="26"/>
          <w:lang w:val="es-CO"/>
        </w:rPr>
      </w:pPr>
    </w:p>
    <w:p w:rsidR="004E3ED5" w:rsidRPr="00C26D69" w:rsidRDefault="004E3ED5" w:rsidP="004E3ED5">
      <w:pPr>
        <w:spacing w:line="360" w:lineRule="auto"/>
        <w:rPr>
          <w:rFonts w:ascii="Arial" w:hAnsi="Arial" w:cs="Arial"/>
          <w:bCs/>
          <w:sz w:val="26"/>
          <w:szCs w:val="26"/>
          <w:lang w:val="es-CO"/>
        </w:rPr>
      </w:pPr>
    </w:p>
    <w:p w:rsidR="004E3ED5" w:rsidRPr="00A15C84" w:rsidRDefault="004E3ED5" w:rsidP="00A15C84">
      <w:pPr>
        <w:spacing w:line="360" w:lineRule="auto"/>
        <w:jc w:val="center"/>
        <w:rPr>
          <w:rFonts w:ascii="Arial" w:hAnsi="Arial" w:cs="Arial"/>
          <w:bCs/>
          <w:sz w:val="26"/>
          <w:szCs w:val="26"/>
          <w:lang w:val="es-CO"/>
        </w:rPr>
      </w:pPr>
      <w:r w:rsidRPr="00C26D69">
        <w:rPr>
          <w:rFonts w:ascii="Arial" w:hAnsi="Arial" w:cs="Arial"/>
          <w:bCs/>
          <w:sz w:val="26"/>
          <w:szCs w:val="26"/>
          <w:lang w:val="es-CO"/>
        </w:rPr>
        <w:t>Pereira, Risaralda,</w:t>
      </w:r>
      <w:r w:rsidR="00632158">
        <w:rPr>
          <w:rFonts w:ascii="Arial" w:hAnsi="Arial" w:cs="Arial"/>
          <w:bCs/>
          <w:sz w:val="26"/>
          <w:szCs w:val="26"/>
          <w:lang w:val="es-CO"/>
        </w:rPr>
        <w:t xml:space="preserve"> veintisiete (27</w:t>
      </w:r>
      <w:r w:rsidRPr="00C26D69">
        <w:rPr>
          <w:rFonts w:ascii="Arial" w:hAnsi="Arial" w:cs="Arial"/>
          <w:bCs/>
          <w:sz w:val="26"/>
          <w:szCs w:val="26"/>
          <w:lang w:val="es-CO"/>
        </w:rPr>
        <w:t xml:space="preserve">) de </w:t>
      </w:r>
      <w:r>
        <w:rPr>
          <w:rFonts w:ascii="Arial" w:hAnsi="Arial" w:cs="Arial"/>
          <w:bCs/>
          <w:sz w:val="26"/>
          <w:szCs w:val="26"/>
          <w:lang w:val="es-CO"/>
        </w:rPr>
        <w:t xml:space="preserve">agosto </w:t>
      </w:r>
      <w:r w:rsidRPr="00C26D69">
        <w:rPr>
          <w:rFonts w:ascii="Arial" w:hAnsi="Arial" w:cs="Arial"/>
          <w:bCs/>
          <w:sz w:val="26"/>
          <w:szCs w:val="26"/>
          <w:lang w:val="es-CO"/>
        </w:rPr>
        <w:t xml:space="preserve">de dos mil </w:t>
      </w:r>
      <w:r>
        <w:rPr>
          <w:rFonts w:ascii="Arial" w:hAnsi="Arial" w:cs="Arial"/>
          <w:bCs/>
          <w:sz w:val="26"/>
          <w:szCs w:val="26"/>
          <w:lang w:val="es-CO"/>
        </w:rPr>
        <w:t>quince (2015</w:t>
      </w:r>
      <w:r w:rsidRPr="00C26D69">
        <w:rPr>
          <w:rFonts w:ascii="Arial" w:hAnsi="Arial" w:cs="Arial"/>
          <w:bCs/>
          <w:sz w:val="26"/>
          <w:szCs w:val="26"/>
          <w:lang w:val="es-CO"/>
        </w:rPr>
        <w:t>)</w:t>
      </w:r>
    </w:p>
    <w:p w:rsidR="004E3ED5" w:rsidRPr="00C26D69" w:rsidRDefault="004E3ED5" w:rsidP="004E3ED5">
      <w:pPr>
        <w:spacing w:line="360" w:lineRule="auto"/>
        <w:jc w:val="center"/>
        <w:rPr>
          <w:rFonts w:ascii="Arial" w:hAnsi="Arial" w:cs="Arial"/>
          <w:bCs/>
          <w:sz w:val="26"/>
          <w:szCs w:val="26"/>
          <w:lang w:val="es-CO"/>
        </w:rPr>
      </w:pPr>
      <w:r>
        <w:rPr>
          <w:rFonts w:ascii="Arial" w:hAnsi="Arial" w:cs="Arial"/>
          <w:sz w:val="26"/>
          <w:szCs w:val="26"/>
          <w:lang w:val="es-CO"/>
        </w:rPr>
        <w:t>Expediente 66001-31-03-002-2010-00242</w:t>
      </w:r>
      <w:r w:rsidRPr="00C26D69">
        <w:rPr>
          <w:rFonts w:ascii="Arial" w:hAnsi="Arial" w:cs="Arial"/>
          <w:sz w:val="26"/>
          <w:szCs w:val="26"/>
          <w:lang w:val="es-CO"/>
        </w:rPr>
        <w:t>-01</w:t>
      </w:r>
    </w:p>
    <w:p w:rsidR="004E3ED5" w:rsidRPr="00C26D69" w:rsidRDefault="004E3ED5" w:rsidP="004E3ED5">
      <w:pPr>
        <w:pStyle w:val="Sinespaciado1"/>
        <w:spacing w:line="360" w:lineRule="auto"/>
        <w:rPr>
          <w:rFonts w:ascii="Arial" w:hAnsi="Arial" w:cs="Arial"/>
          <w:sz w:val="26"/>
          <w:szCs w:val="26"/>
          <w:lang w:eastAsia="es-ES"/>
        </w:rPr>
      </w:pPr>
    </w:p>
    <w:p w:rsidR="004E3ED5" w:rsidRPr="00C26D69" w:rsidRDefault="004E3ED5" w:rsidP="004E3ED5">
      <w:pPr>
        <w:pStyle w:val="Sinespaciado1"/>
        <w:spacing w:line="360" w:lineRule="auto"/>
        <w:rPr>
          <w:rFonts w:ascii="Arial" w:hAnsi="Arial" w:cs="Arial"/>
          <w:sz w:val="26"/>
          <w:szCs w:val="26"/>
          <w:lang w:eastAsia="es-ES"/>
        </w:rPr>
      </w:pPr>
    </w:p>
    <w:p w:rsidR="004E3ED5" w:rsidRPr="00C26D69" w:rsidRDefault="004E3ED5" w:rsidP="004E3ED5">
      <w:pPr>
        <w:pStyle w:val="Sinespaciado1"/>
        <w:spacing w:line="360" w:lineRule="auto"/>
        <w:rPr>
          <w:rFonts w:ascii="Arial" w:hAnsi="Arial" w:cs="Arial"/>
          <w:sz w:val="26"/>
          <w:szCs w:val="26"/>
          <w:lang w:eastAsia="es-ES"/>
        </w:rPr>
      </w:pPr>
    </w:p>
    <w:p w:rsidR="004E3ED5" w:rsidRPr="00C26D69" w:rsidRDefault="004E3ED5" w:rsidP="004E3ED5">
      <w:pPr>
        <w:pStyle w:val="Sinespaciado1"/>
        <w:tabs>
          <w:tab w:val="left" w:pos="4635"/>
        </w:tabs>
        <w:spacing w:line="360" w:lineRule="auto"/>
        <w:ind w:firstLine="2520"/>
        <w:jc w:val="both"/>
        <w:rPr>
          <w:rFonts w:ascii="Arial" w:hAnsi="Arial" w:cs="Arial"/>
          <w:b/>
          <w:sz w:val="26"/>
          <w:szCs w:val="26"/>
          <w:lang w:eastAsia="es-ES"/>
        </w:rPr>
      </w:pPr>
      <w:r w:rsidRPr="00C26D69">
        <w:rPr>
          <w:rFonts w:ascii="Arial" w:hAnsi="Arial" w:cs="Arial"/>
          <w:b/>
          <w:sz w:val="26"/>
          <w:szCs w:val="26"/>
          <w:lang w:eastAsia="es-ES"/>
        </w:rPr>
        <w:t>I. Asunto</w:t>
      </w:r>
    </w:p>
    <w:p w:rsidR="004E3ED5" w:rsidRPr="00C26D69" w:rsidRDefault="004E3ED5" w:rsidP="004E3ED5">
      <w:pPr>
        <w:pStyle w:val="Sinespaciado1"/>
        <w:spacing w:line="360" w:lineRule="auto"/>
        <w:ind w:firstLine="2520"/>
        <w:jc w:val="both"/>
        <w:rPr>
          <w:rFonts w:ascii="Arial" w:hAnsi="Arial" w:cs="Arial"/>
          <w:bCs/>
          <w:sz w:val="26"/>
          <w:szCs w:val="26"/>
        </w:rPr>
      </w:pPr>
    </w:p>
    <w:p w:rsidR="004E3ED5" w:rsidRPr="003F05AF" w:rsidRDefault="00493E30" w:rsidP="003F05AF">
      <w:pPr>
        <w:pStyle w:val="Sinespaciado1"/>
        <w:spacing w:line="360" w:lineRule="auto"/>
        <w:ind w:firstLine="2520"/>
        <w:jc w:val="both"/>
        <w:rPr>
          <w:rFonts w:ascii="Arial" w:hAnsi="Arial" w:cs="Arial"/>
          <w:bCs/>
          <w:sz w:val="26"/>
          <w:szCs w:val="26"/>
        </w:rPr>
      </w:pPr>
      <w:r>
        <w:rPr>
          <w:rFonts w:ascii="Arial" w:hAnsi="Arial" w:cs="Arial"/>
          <w:bCs/>
          <w:sz w:val="26"/>
          <w:szCs w:val="26"/>
        </w:rPr>
        <w:t>R</w:t>
      </w:r>
      <w:r w:rsidR="004E3ED5" w:rsidRPr="00C26D69">
        <w:rPr>
          <w:rFonts w:ascii="Arial" w:hAnsi="Arial" w:cs="Arial"/>
          <w:bCs/>
          <w:sz w:val="26"/>
          <w:szCs w:val="26"/>
        </w:rPr>
        <w:t xml:space="preserve">esuelve </w:t>
      </w:r>
      <w:r>
        <w:rPr>
          <w:rFonts w:ascii="Arial" w:hAnsi="Arial" w:cs="Arial"/>
          <w:bCs/>
          <w:sz w:val="26"/>
          <w:szCs w:val="26"/>
        </w:rPr>
        <w:t xml:space="preserve">esta Sala el conflicto de competencia suscitado entre los Juzgados Segundo y Primero Civiles del Circuito de Pereira, a propósito del conocimiento del proceso ordinario de reivindicación promovido por </w:t>
      </w:r>
      <w:r w:rsidR="003F05AF" w:rsidRPr="003F05AF">
        <w:rPr>
          <w:rFonts w:ascii="Arial" w:hAnsi="Arial" w:cs="Arial"/>
          <w:bCs/>
          <w:sz w:val="24"/>
          <w:szCs w:val="24"/>
        </w:rPr>
        <w:t>HELM FIDUCIARIA S.A.</w:t>
      </w:r>
      <w:r w:rsidR="003F05AF">
        <w:rPr>
          <w:rFonts w:ascii="Arial" w:hAnsi="Arial" w:cs="Arial"/>
          <w:bCs/>
          <w:sz w:val="26"/>
          <w:szCs w:val="26"/>
        </w:rPr>
        <w:t xml:space="preserve"> contra </w:t>
      </w:r>
      <w:r w:rsidR="003F05AF" w:rsidRPr="003F05AF">
        <w:rPr>
          <w:rFonts w:ascii="Arial" w:hAnsi="Arial" w:cs="Arial"/>
          <w:bCs/>
          <w:sz w:val="24"/>
          <w:szCs w:val="24"/>
        </w:rPr>
        <w:t>JAVIER USSMA CAÑAVERAL</w:t>
      </w:r>
      <w:r w:rsidR="004E3ED5" w:rsidRPr="00C26D69">
        <w:rPr>
          <w:rFonts w:ascii="Arial" w:hAnsi="Arial" w:cs="Arial"/>
          <w:bCs/>
          <w:sz w:val="26"/>
          <w:szCs w:val="26"/>
        </w:rPr>
        <w:t>.</w:t>
      </w:r>
    </w:p>
    <w:p w:rsidR="004E3ED5" w:rsidRPr="00C26D69" w:rsidRDefault="004E3ED5" w:rsidP="004E3ED5">
      <w:pPr>
        <w:pStyle w:val="Sinespaciado1"/>
        <w:spacing w:line="360" w:lineRule="auto"/>
        <w:ind w:firstLine="2520"/>
        <w:jc w:val="both"/>
        <w:rPr>
          <w:rFonts w:ascii="Arial" w:hAnsi="Arial" w:cs="Arial"/>
          <w:b/>
          <w:sz w:val="26"/>
          <w:szCs w:val="26"/>
          <w:lang w:eastAsia="es-ES"/>
        </w:rPr>
      </w:pPr>
    </w:p>
    <w:p w:rsidR="004E3ED5" w:rsidRPr="00C26D69" w:rsidRDefault="004E3ED5" w:rsidP="004E3ED5">
      <w:pPr>
        <w:pStyle w:val="Sinespaciado1"/>
        <w:spacing w:line="360" w:lineRule="auto"/>
        <w:ind w:firstLine="2520"/>
        <w:jc w:val="both"/>
        <w:rPr>
          <w:rFonts w:ascii="Arial" w:hAnsi="Arial" w:cs="Arial"/>
          <w:b/>
          <w:bCs/>
          <w:sz w:val="26"/>
          <w:szCs w:val="26"/>
          <w:lang w:eastAsia="es-ES"/>
        </w:rPr>
      </w:pPr>
      <w:r w:rsidRPr="00C26D69">
        <w:rPr>
          <w:rFonts w:ascii="Arial" w:hAnsi="Arial" w:cs="Arial"/>
          <w:b/>
          <w:bCs/>
          <w:sz w:val="26"/>
          <w:szCs w:val="26"/>
          <w:lang w:eastAsia="es-ES"/>
        </w:rPr>
        <w:t>II. Antecedentes</w:t>
      </w:r>
    </w:p>
    <w:p w:rsidR="004E3ED5" w:rsidRPr="00C26D69" w:rsidRDefault="004E3ED5" w:rsidP="004E3ED5">
      <w:pPr>
        <w:pStyle w:val="Sinespaciado1"/>
        <w:spacing w:line="360" w:lineRule="auto"/>
        <w:ind w:firstLine="2520"/>
        <w:jc w:val="both"/>
        <w:rPr>
          <w:rFonts w:ascii="Arial" w:hAnsi="Arial" w:cs="Arial"/>
          <w:b/>
          <w:bCs/>
          <w:sz w:val="26"/>
          <w:szCs w:val="26"/>
          <w:lang w:eastAsia="es-ES"/>
        </w:rPr>
      </w:pPr>
    </w:p>
    <w:p w:rsidR="00A15C84" w:rsidRDefault="004E3ED5" w:rsidP="00A15C84">
      <w:pPr>
        <w:pStyle w:val="Sinespaciado1"/>
        <w:spacing w:line="360" w:lineRule="auto"/>
        <w:ind w:firstLine="2520"/>
        <w:jc w:val="both"/>
        <w:rPr>
          <w:rFonts w:ascii="Arial" w:hAnsi="Arial" w:cs="Arial"/>
          <w:sz w:val="26"/>
          <w:szCs w:val="26"/>
        </w:rPr>
      </w:pPr>
      <w:r w:rsidRPr="00C26D69">
        <w:rPr>
          <w:rFonts w:ascii="Arial" w:hAnsi="Arial" w:cs="Arial"/>
          <w:sz w:val="26"/>
          <w:szCs w:val="26"/>
        </w:rPr>
        <w:t xml:space="preserve">1. </w:t>
      </w:r>
      <w:r w:rsidR="003F05AF">
        <w:rPr>
          <w:rFonts w:ascii="Arial" w:hAnsi="Arial" w:cs="Arial"/>
          <w:sz w:val="26"/>
          <w:szCs w:val="26"/>
        </w:rPr>
        <w:t>Correspondió por reparto el mencionado proceso al Juzgado Segundo Civil del Circuito de Pereira, admitido el 22 de septiembre de 2010</w:t>
      </w:r>
      <w:r w:rsidR="003E7592">
        <w:rPr>
          <w:rFonts w:ascii="Arial" w:hAnsi="Arial" w:cs="Arial"/>
          <w:sz w:val="26"/>
          <w:szCs w:val="26"/>
        </w:rPr>
        <w:t xml:space="preserve"> (fl. 49 c. ppl)</w:t>
      </w:r>
      <w:r w:rsidR="003F05AF">
        <w:rPr>
          <w:rFonts w:ascii="Arial" w:hAnsi="Arial" w:cs="Arial"/>
          <w:sz w:val="26"/>
          <w:szCs w:val="26"/>
        </w:rPr>
        <w:t>.  Notificado el demandado contestó el libelo</w:t>
      </w:r>
      <w:r w:rsidR="003E7592">
        <w:rPr>
          <w:rFonts w:ascii="Arial" w:hAnsi="Arial" w:cs="Arial"/>
          <w:sz w:val="26"/>
          <w:szCs w:val="26"/>
        </w:rPr>
        <w:t xml:space="preserve"> y propuso</w:t>
      </w:r>
      <w:r w:rsidR="003F05AF">
        <w:rPr>
          <w:rFonts w:ascii="Arial" w:hAnsi="Arial" w:cs="Arial"/>
          <w:sz w:val="26"/>
          <w:szCs w:val="26"/>
        </w:rPr>
        <w:t xml:space="preserve"> </w:t>
      </w:r>
      <w:r w:rsidR="003E7592">
        <w:rPr>
          <w:rFonts w:ascii="Arial" w:hAnsi="Arial" w:cs="Arial"/>
          <w:sz w:val="26"/>
          <w:szCs w:val="26"/>
        </w:rPr>
        <w:t xml:space="preserve">excepciones de mérito (fls. 70 a 72 ib.).  También formuló </w:t>
      </w:r>
      <w:r w:rsidR="003F05AF">
        <w:rPr>
          <w:rFonts w:ascii="Arial" w:hAnsi="Arial" w:cs="Arial"/>
          <w:sz w:val="26"/>
          <w:szCs w:val="26"/>
        </w:rPr>
        <w:t>demanda de reconvención de declaración de pertenencia por prescripción adquisitiva del predio objeto de la demanda inicial</w:t>
      </w:r>
      <w:r w:rsidR="003E7592">
        <w:rPr>
          <w:rFonts w:ascii="Arial" w:hAnsi="Arial" w:cs="Arial"/>
          <w:sz w:val="26"/>
          <w:szCs w:val="26"/>
        </w:rPr>
        <w:t xml:space="preserve"> (fls. 405 a 408 c. No. 2</w:t>
      </w:r>
      <w:r w:rsidR="00B04FC7">
        <w:rPr>
          <w:rFonts w:ascii="Arial" w:hAnsi="Arial" w:cs="Arial"/>
          <w:sz w:val="26"/>
          <w:szCs w:val="26"/>
        </w:rPr>
        <w:t xml:space="preserve"> Vol. II</w:t>
      </w:r>
      <w:r w:rsidR="003E7592">
        <w:rPr>
          <w:rFonts w:ascii="Arial" w:hAnsi="Arial" w:cs="Arial"/>
          <w:sz w:val="26"/>
          <w:szCs w:val="26"/>
        </w:rPr>
        <w:t>)</w:t>
      </w:r>
      <w:r w:rsidR="003F05AF">
        <w:rPr>
          <w:rFonts w:ascii="Arial" w:hAnsi="Arial" w:cs="Arial"/>
          <w:sz w:val="26"/>
          <w:szCs w:val="26"/>
        </w:rPr>
        <w:t>.</w:t>
      </w:r>
      <w:r w:rsidR="00953966">
        <w:rPr>
          <w:rFonts w:ascii="Arial" w:hAnsi="Arial" w:cs="Arial"/>
          <w:sz w:val="26"/>
          <w:szCs w:val="26"/>
        </w:rPr>
        <w:t xml:space="preserve">  La reconvención fue admitida el 21 de febrero de 2011 y fueron vinculados quienes por ley estaban llamados a ello</w:t>
      </w:r>
      <w:r w:rsidR="003E7592">
        <w:rPr>
          <w:rFonts w:ascii="Arial" w:hAnsi="Arial" w:cs="Arial"/>
          <w:sz w:val="26"/>
          <w:szCs w:val="26"/>
        </w:rPr>
        <w:t>; se propusieron e</w:t>
      </w:r>
      <w:r w:rsidR="00B04FC7">
        <w:rPr>
          <w:rFonts w:ascii="Arial" w:hAnsi="Arial" w:cs="Arial"/>
          <w:sz w:val="26"/>
          <w:szCs w:val="26"/>
        </w:rPr>
        <w:t>xcepciones de mérito (fls. 409 a 418 ib.)</w:t>
      </w:r>
      <w:r w:rsidR="00953966">
        <w:rPr>
          <w:rFonts w:ascii="Arial" w:hAnsi="Arial" w:cs="Arial"/>
          <w:sz w:val="26"/>
          <w:szCs w:val="26"/>
        </w:rPr>
        <w:t xml:space="preserve">. </w:t>
      </w:r>
      <w:r w:rsidR="003F05AF">
        <w:rPr>
          <w:rFonts w:ascii="Arial" w:hAnsi="Arial" w:cs="Arial"/>
          <w:sz w:val="26"/>
          <w:szCs w:val="26"/>
        </w:rPr>
        <w:t xml:space="preserve"> </w:t>
      </w:r>
      <w:r w:rsidR="00953966">
        <w:rPr>
          <w:rFonts w:ascii="Arial" w:hAnsi="Arial" w:cs="Arial"/>
          <w:sz w:val="26"/>
          <w:szCs w:val="26"/>
        </w:rPr>
        <w:t xml:space="preserve">Se celebró </w:t>
      </w:r>
      <w:r w:rsidR="003F05AF">
        <w:rPr>
          <w:rFonts w:ascii="Arial" w:hAnsi="Arial" w:cs="Arial"/>
          <w:sz w:val="26"/>
          <w:szCs w:val="26"/>
        </w:rPr>
        <w:t>l</w:t>
      </w:r>
      <w:r w:rsidR="00953966">
        <w:rPr>
          <w:rFonts w:ascii="Arial" w:hAnsi="Arial" w:cs="Arial"/>
          <w:sz w:val="26"/>
          <w:szCs w:val="26"/>
        </w:rPr>
        <w:t>a audiencia de conciliación</w:t>
      </w:r>
      <w:r w:rsidR="00A15C84">
        <w:rPr>
          <w:rFonts w:ascii="Arial" w:hAnsi="Arial" w:cs="Arial"/>
          <w:sz w:val="26"/>
          <w:szCs w:val="26"/>
        </w:rPr>
        <w:t xml:space="preserve"> sin acuerdo </w:t>
      </w:r>
      <w:r w:rsidR="00A15C84">
        <w:rPr>
          <w:rFonts w:ascii="Arial" w:hAnsi="Arial" w:cs="Arial"/>
          <w:sz w:val="26"/>
          <w:szCs w:val="26"/>
        </w:rPr>
        <w:lastRenderedPageBreak/>
        <w:t>entre las partes</w:t>
      </w:r>
      <w:r w:rsidR="00B04FC7">
        <w:rPr>
          <w:rFonts w:ascii="Arial" w:hAnsi="Arial" w:cs="Arial"/>
          <w:sz w:val="26"/>
          <w:szCs w:val="26"/>
        </w:rPr>
        <w:t xml:space="preserve"> (fls. 217 a 232 c. ppl.)</w:t>
      </w:r>
      <w:r w:rsidR="00A15C84">
        <w:rPr>
          <w:rFonts w:ascii="Arial" w:hAnsi="Arial" w:cs="Arial"/>
          <w:sz w:val="26"/>
          <w:szCs w:val="26"/>
        </w:rPr>
        <w:t>; se decretaron y practicaron las pruebas</w:t>
      </w:r>
      <w:r w:rsidR="003F05AF">
        <w:rPr>
          <w:rFonts w:ascii="Arial" w:hAnsi="Arial" w:cs="Arial"/>
          <w:sz w:val="26"/>
          <w:szCs w:val="26"/>
        </w:rPr>
        <w:t xml:space="preserve"> </w:t>
      </w:r>
      <w:r w:rsidR="00A15C84">
        <w:rPr>
          <w:rFonts w:ascii="Arial" w:hAnsi="Arial" w:cs="Arial"/>
          <w:sz w:val="26"/>
          <w:szCs w:val="26"/>
        </w:rPr>
        <w:t>ordenadas y, finalmente, se corrió traslado a las partes para alegatos de conclusión</w:t>
      </w:r>
      <w:r w:rsidR="00223C9D">
        <w:rPr>
          <w:rFonts w:ascii="Arial" w:hAnsi="Arial" w:cs="Arial"/>
          <w:sz w:val="26"/>
          <w:szCs w:val="26"/>
        </w:rPr>
        <w:t>, etapa que fue agotada</w:t>
      </w:r>
      <w:r w:rsidR="00B04FC7">
        <w:rPr>
          <w:rFonts w:ascii="Arial" w:hAnsi="Arial" w:cs="Arial"/>
          <w:sz w:val="26"/>
          <w:szCs w:val="26"/>
        </w:rPr>
        <w:t xml:space="preserve"> (fls. 237 y ss. ib.)</w:t>
      </w:r>
      <w:r w:rsidR="00A15C84">
        <w:rPr>
          <w:rFonts w:ascii="Arial" w:hAnsi="Arial" w:cs="Arial"/>
          <w:sz w:val="26"/>
          <w:szCs w:val="26"/>
        </w:rPr>
        <w:t>.</w:t>
      </w:r>
    </w:p>
    <w:p w:rsidR="00B04FC7" w:rsidRDefault="00B04FC7" w:rsidP="00A15C84">
      <w:pPr>
        <w:pStyle w:val="Sinespaciado1"/>
        <w:spacing w:line="360" w:lineRule="auto"/>
        <w:ind w:firstLine="2520"/>
        <w:jc w:val="both"/>
        <w:rPr>
          <w:rFonts w:ascii="Arial" w:hAnsi="Arial" w:cs="Arial"/>
          <w:sz w:val="26"/>
          <w:szCs w:val="26"/>
        </w:rPr>
      </w:pPr>
    </w:p>
    <w:p w:rsidR="004E3ED5" w:rsidRPr="00C26D69" w:rsidRDefault="00A15C84" w:rsidP="004E3ED5">
      <w:pPr>
        <w:pStyle w:val="Sinespaciado1"/>
        <w:spacing w:line="360" w:lineRule="auto"/>
        <w:ind w:firstLine="2520"/>
        <w:jc w:val="both"/>
        <w:rPr>
          <w:rFonts w:ascii="Arial" w:hAnsi="Arial" w:cs="Arial"/>
          <w:sz w:val="26"/>
          <w:szCs w:val="26"/>
        </w:rPr>
      </w:pPr>
      <w:r>
        <w:rPr>
          <w:rFonts w:ascii="Arial" w:hAnsi="Arial" w:cs="Arial"/>
          <w:sz w:val="26"/>
          <w:szCs w:val="26"/>
        </w:rPr>
        <w:t xml:space="preserve">2. </w:t>
      </w:r>
      <w:r w:rsidR="00223C9D">
        <w:rPr>
          <w:rFonts w:ascii="Arial" w:hAnsi="Arial" w:cs="Arial"/>
          <w:sz w:val="26"/>
          <w:szCs w:val="26"/>
        </w:rPr>
        <w:t xml:space="preserve">El </w:t>
      </w:r>
      <w:r w:rsidR="00B04FC7">
        <w:rPr>
          <w:rFonts w:ascii="Arial" w:hAnsi="Arial" w:cs="Arial"/>
          <w:sz w:val="26"/>
          <w:szCs w:val="26"/>
        </w:rPr>
        <w:t xml:space="preserve">Juzgado Segundo del Circuito de este distrito, mediante auto de </w:t>
      </w:r>
      <w:r w:rsidR="00223C9D">
        <w:rPr>
          <w:rFonts w:ascii="Arial" w:hAnsi="Arial" w:cs="Arial"/>
          <w:sz w:val="26"/>
          <w:szCs w:val="26"/>
        </w:rPr>
        <w:t xml:space="preserve">2 de marzo de 2015, </w:t>
      </w:r>
      <w:r w:rsidR="00B04FC7">
        <w:rPr>
          <w:rFonts w:ascii="Arial" w:hAnsi="Arial" w:cs="Arial"/>
          <w:sz w:val="26"/>
          <w:szCs w:val="26"/>
        </w:rPr>
        <w:t>remitió a la oficina de reparto el proceso para que fuer</w:t>
      </w:r>
      <w:r w:rsidR="00632158">
        <w:rPr>
          <w:rFonts w:ascii="Arial" w:hAnsi="Arial" w:cs="Arial"/>
          <w:sz w:val="26"/>
          <w:szCs w:val="26"/>
        </w:rPr>
        <w:t>a asignado a los juzgados que c</w:t>
      </w:r>
      <w:r w:rsidR="00223C9D">
        <w:rPr>
          <w:rFonts w:ascii="Arial" w:hAnsi="Arial" w:cs="Arial"/>
          <w:sz w:val="26"/>
          <w:szCs w:val="26"/>
        </w:rPr>
        <w:t xml:space="preserve">onocerán del trámite del sistema escrito, según el acuerdo PSAA15-10300 del 25 de febrero de 2015.  Correspondió entonces el proceso al Juzgado Primero Civil del Circuito de Pereira, quien </w:t>
      </w:r>
      <w:r w:rsidR="00D46824">
        <w:rPr>
          <w:rFonts w:ascii="Arial" w:hAnsi="Arial" w:cs="Arial"/>
          <w:sz w:val="26"/>
          <w:szCs w:val="26"/>
        </w:rPr>
        <w:t xml:space="preserve">mediante auto de 15 de abril de 2015 </w:t>
      </w:r>
      <w:r w:rsidR="00223C9D">
        <w:rPr>
          <w:rFonts w:ascii="Arial" w:hAnsi="Arial" w:cs="Arial"/>
          <w:sz w:val="26"/>
          <w:szCs w:val="26"/>
        </w:rPr>
        <w:t>procedió a devolver</w:t>
      </w:r>
      <w:r w:rsidR="00D46824">
        <w:rPr>
          <w:rFonts w:ascii="Arial" w:hAnsi="Arial" w:cs="Arial"/>
          <w:sz w:val="26"/>
          <w:szCs w:val="26"/>
        </w:rPr>
        <w:t>lo</w:t>
      </w:r>
      <w:r w:rsidR="00223C9D">
        <w:rPr>
          <w:rFonts w:ascii="Arial" w:hAnsi="Arial" w:cs="Arial"/>
          <w:sz w:val="26"/>
          <w:szCs w:val="26"/>
        </w:rPr>
        <w:t xml:space="preserve"> a</w:t>
      </w:r>
      <w:r w:rsidR="00D46824">
        <w:rPr>
          <w:rFonts w:ascii="Arial" w:hAnsi="Arial" w:cs="Arial"/>
          <w:sz w:val="26"/>
          <w:szCs w:val="26"/>
        </w:rPr>
        <w:t>l Juzgado Segundo</w:t>
      </w:r>
      <w:r w:rsidR="00223C9D">
        <w:rPr>
          <w:rFonts w:ascii="Arial" w:hAnsi="Arial" w:cs="Arial"/>
          <w:sz w:val="26"/>
          <w:szCs w:val="26"/>
        </w:rPr>
        <w:t xml:space="preserve">, toda vez que el mencionado acuerdo dispone que los juzgados no pueden desprenderse del conocimiento de los procesos en los que se hubiere dado traslado para alegar. </w:t>
      </w:r>
    </w:p>
    <w:p w:rsidR="00A15C84" w:rsidRDefault="00A15C84" w:rsidP="004E3ED5">
      <w:pPr>
        <w:pStyle w:val="Sinespaciado1"/>
        <w:spacing w:line="360" w:lineRule="auto"/>
        <w:ind w:firstLine="2520"/>
        <w:jc w:val="both"/>
        <w:rPr>
          <w:rFonts w:ascii="Arial" w:hAnsi="Arial" w:cs="Arial"/>
          <w:sz w:val="26"/>
          <w:szCs w:val="26"/>
        </w:rPr>
      </w:pPr>
    </w:p>
    <w:p w:rsidR="004E3ED5" w:rsidRDefault="00D46824" w:rsidP="004E3ED5">
      <w:pPr>
        <w:pStyle w:val="Sinespaciado1"/>
        <w:spacing w:line="360" w:lineRule="auto"/>
        <w:ind w:firstLine="2520"/>
        <w:jc w:val="both"/>
        <w:rPr>
          <w:rFonts w:ascii="Arial" w:hAnsi="Arial" w:cs="Arial"/>
          <w:sz w:val="26"/>
          <w:szCs w:val="26"/>
        </w:rPr>
      </w:pPr>
      <w:r>
        <w:rPr>
          <w:rFonts w:ascii="Arial" w:hAnsi="Arial" w:cs="Arial"/>
          <w:sz w:val="26"/>
          <w:szCs w:val="26"/>
        </w:rPr>
        <w:t>3</w:t>
      </w:r>
      <w:r w:rsidR="004E3ED5" w:rsidRPr="00C26D69">
        <w:rPr>
          <w:rFonts w:ascii="Arial" w:hAnsi="Arial" w:cs="Arial"/>
          <w:sz w:val="26"/>
          <w:szCs w:val="26"/>
        </w:rPr>
        <w:t xml:space="preserve">. </w:t>
      </w:r>
      <w:r>
        <w:rPr>
          <w:rFonts w:ascii="Arial" w:hAnsi="Arial" w:cs="Arial"/>
          <w:sz w:val="26"/>
          <w:szCs w:val="26"/>
        </w:rPr>
        <w:t xml:space="preserve">El Juzgado Segundo no aceptó el conocimiento del proceso y provocó el conflicto negativo de competencia, aduciendo </w:t>
      </w:r>
      <w:r w:rsidR="007644D1">
        <w:rPr>
          <w:rFonts w:ascii="Arial" w:hAnsi="Arial" w:cs="Arial"/>
          <w:sz w:val="26"/>
          <w:szCs w:val="26"/>
        </w:rPr>
        <w:t xml:space="preserve">que con respecto a la demanda de reconvención, está pendiente de decretarse las pruebas, </w:t>
      </w:r>
      <w:r w:rsidR="00DF573B">
        <w:rPr>
          <w:rFonts w:ascii="Arial" w:hAnsi="Arial" w:cs="Arial"/>
          <w:sz w:val="26"/>
          <w:szCs w:val="26"/>
        </w:rPr>
        <w:t xml:space="preserve">pues la última actuación fue dar trámite a las excepciones de mérito. </w:t>
      </w:r>
      <w:r w:rsidR="007644D1">
        <w:rPr>
          <w:rFonts w:ascii="Arial" w:hAnsi="Arial" w:cs="Arial"/>
          <w:sz w:val="26"/>
          <w:szCs w:val="26"/>
        </w:rPr>
        <w:t xml:space="preserve"> </w:t>
      </w:r>
      <w:r w:rsidR="008054DC">
        <w:rPr>
          <w:rFonts w:ascii="Arial" w:hAnsi="Arial" w:cs="Arial"/>
          <w:sz w:val="26"/>
          <w:szCs w:val="26"/>
        </w:rPr>
        <w:t>Reconoce se equivocó al correr traslado para alegar de conclusión sin tenerse en cuenta el trámite de la demanda de reconvención. Insiste en que es el juzgado primero el que debe continuar con el trámite del mismo.</w:t>
      </w:r>
    </w:p>
    <w:p w:rsidR="00D5797A" w:rsidRDefault="00D5797A" w:rsidP="004E3ED5">
      <w:pPr>
        <w:pStyle w:val="Sinespaciado1"/>
        <w:spacing w:line="360" w:lineRule="auto"/>
        <w:ind w:firstLine="2520"/>
        <w:jc w:val="both"/>
        <w:rPr>
          <w:rFonts w:ascii="Arial" w:hAnsi="Arial" w:cs="Arial"/>
          <w:sz w:val="26"/>
          <w:szCs w:val="26"/>
        </w:rPr>
      </w:pPr>
    </w:p>
    <w:p w:rsidR="00D5797A" w:rsidRPr="00C26D69" w:rsidRDefault="00D5797A" w:rsidP="004E3ED5">
      <w:pPr>
        <w:pStyle w:val="Sinespaciado1"/>
        <w:spacing w:line="360" w:lineRule="auto"/>
        <w:ind w:firstLine="2520"/>
        <w:jc w:val="both"/>
        <w:rPr>
          <w:rFonts w:ascii="Arial" w:hAnsi="Arial" w:cs="Arial"/>
          <w:sz w:val="26"/>
          <w:szCs w:val="26"/>
        </w:rPr>
      </w:pPr>
      <w:r>
        <w:rPr>
          <w:rFonts w:ascii="Arial" w:hAnsi="Arial" w:cs="Arial"/>
          <w:sz w:val="26"/>
          <w:szCs w:val="26"/>
        </w:rPr>
        <w:t xml:space="preserve">4. </w:t>
      </w:r>
      <w:r w:rsidRPr="001C2544">
        <w:rPr>
          <w:rFonts w:ascii="Arial" w:hAnsi="Arial" w:cs="Arial"/>
          <w:bCs/>
          <w:iCs/>
          <w:sz w:val="26"/>
          <w:szCs w:val="26"/>
        </w:rPr>
        <w:t>Repartida la actuación a esta Sala, se procede a resolver, previas estas:</w:t>
      </w:r>
    </w:p>
    <w:p w:rsidR="004E3ED5" w:rsidRDefault="004E3ED5" w:rsidP="004E3ED5">
      <w:pPr>
        <w:pStyle w:val="Sinespaciado1"/>
        <w:spacing w:line="360" w:lineRule="auto"/>
        <w:ind w:firstLine="2520"/>
        <w:jc w:val="both"/>
        <w:rPr>
          <w:rFonts w:ascii="Arial" w:hAnsi="Arial" w:cs="Arial"/>
          <w:sz w:val="26"/>
          <w:szCs w:val="26"/>
        </w:rPr>
      </w:pPr>
    </w:p>
    <w:p w:rsidR="004E3ED5" w:rsidRPr="00C26D69" w:rsidRDefault="004E3ED5" w:rsidP="004E3ED5">
      <w:pPr>
        <w:pStyle w:val="Sinespaciado1"/>
        <w:spacing w:line="360" w:lineRule="auto"/>
        <w:ind w:firstLine="2520"/>
        <w:jc w:val="both"/>
        <w:rPr>
          <w:rFonts w:ascii="Arial" w:hAnsi="Arial" w:cs="Arial"/>
          <w:sz w:val="26"/>
          <w:szCs w:val="26"/>
        </w:rPr>
      </w:pPr>
      <w:r w:rsidRPr="00C26D69">
        <w:rPr>
          <w:rFonts w:ascii="Arial" w:hAnsi="Arial" w:cs="Arial"/>
          <w:b/>
          <w:sz w:val="26"/>
          <w:szCs w:val="26"/>
        </w:rPr>
        <w:t>III. Consideraciones</w:t>
      </w:r>
    </w:p>
    <w:p w:rsidR="004E3ED5" w:rsidRPr="00C26D69" w:rsidRDefault="004E3ED5" w:rsidP="004E3ED5">
      <w:pPr>
        <w:pStyle w:val="Sinespaciado1"/>
        <w:spacing w:line="360" w:lineRule="auto"/>
        <w:ind w:firstLine="2520"/>
        <w:jc w:val="both"/>
        <w:rPr>
          <w:rFonts w:ascii="Arial" w:hAnsi="Arial" w:cs="Arial"/>
          <w:b/>
          <w:sz w:val="26"/>
          <w:szCs w:val="26"/>
        </w:rPr>
      </w:pPr>
    </w:p>
    <w:p w:rsidR="00D5797A" w:rsidRDefault="004E3ED5" w:rsidP="00B04FC7">
      <w:pPr>
        <w:pStyle w:val="Sinespaciado1"/>
        <w:spacing w:line="360" w:lineRule="auto"/>
        <w:ind w:firstLine="2520"/>
        <w:jc w:val="both"/>
        <w:rPr>
          <w:rFonts w:ascii="Arial" w:hAnsi="Arial" w:cs="Arial"/>
          <w:bCs/>
          <w:iCs/>
          <w:sz w:val="26"/>
          <w:szCs w:val="26"/>
        </w:rPr>
      </w:pPr>
      <w:r w:rsidRPr="00C26D69">
        <w:rPr>
          <w:rFonts w:ascii="Arial" w:hAnsi="Arial" w:cs="Arial"/>
          <w:sz w:val="26"/>
          <w:szCs w:val="26"/>
        </w:rPr>
        <w:t xml:space="preserve">1. </w:t>
      </w:r>
      <w:r w:rsidR="001C2544" w:rsidRPr="004E3ED5">
        <w:rPr>
          <w:rFonts w:ascii="Arial" w:hAnsi="Arial" w:cs="Arial"/>
          <w:bCs/>
          <w:sz w:val="26"/>
          <w:szCs w:val="26"/>
        </w:rPr>
        <w:t xml:space="preserve">Esta Sala </w:t>
      </w:r>
      <w:r w:rsidR="00D5797A">
        <w:rPr>
          <w:rFonts w:ascii="Arial" w:hAnsi="Arial" w:cs="Arial"/>
          <w:bCs/>
          <w:sz w:val="26"/>
          <w:szCs w:val="26"/>
        </w:rPr>
        <w:t xml:space="preserve">Unitaria </w:t>
      </w:r>
      <w:r w:rsidR="001C2544" w:rsidRPr="004E3ED5">
        <w:rPr>
          <w:rFonts w:ascii="Arial" w:hAnsi="Arial" w:cs="Arial"/>
          <w:bCs/>
          <w:sz w:val="26"/>
          <w:szCs w:val="26"/>
        </w:rPr>
        <w:t>es competente para d</w:t>
      </w:r>
      <w:r w:rsidR="001C2544">
        <w:rPr>
          <w:rFonts w:ascii="Arial" w:hAnsi="Arial" w:cs="Arial"/>
          <w:bCs/>
          <w:sz w:val="26"/>
          <w:szCs w:val="26"/>
        </w:rPr>
        <w:t xml:space="preserve">irimir el conflicto negativo de </w:t>
      </w:r>
      <w:r w:rsidR="001C2544" w:rsidRPr="004E3ED5">
        <w:rPr>
          <w:rFonts w:ascii="Arial" w:hAnsi="Arial" w:cs="Arial"/>
          <w:bCs/>
          <w:sz w:val="26"/>
          <w:szCs w:val="26"/>
        </w:rPr>
        <w:t xml:space="preserve">competencia suscitado entre los </w:t>
      </w:r>
      <w:r w:rsidR="00D5797A">
        <w:rPr>
          <w:rFonts w:ascii="Arial" w:hAnsi="Arial" w:cs="Arial"/>
          <w:bCs/>
          <w:sz w:val="26"/>
          <w:szCs w:val="26"/>
        </w:rPr>
        <w:t>citados despachos judiciales</w:t>
      </w:r>
      <w:r w:rsidR="001C2544" w:rsidRPr="004E3ED5">
        <w:rPr>
          <w:rFonts w:ascii="Arial" w:hAnsi="Arial" w:cs="Arial"/>
          <w:bCs/>
          <w:sz w:val="26"/>
          <w:szCs w:val="26"/>
        </w:rPr>
        <w:t>, de conformidad con</w:t>
      </w:r>
      <w:r w:rsidR="001C2544">
        <w:rPr>
          <w:rFonts w:ascii="Arial" w:hAnsi="Arial" w:cs="Arial"/>
          <w:bCs/>
          <w:sz w:val="26"/>
          <w:szCs w:val="26"/>
        </w:rPr>
        <w:t xml:space="preserve"> </w:t>
      </w:r>
      <w:r w:rsidR="00D5797A">
        <w:rPr>
          <w:rFonts w:ascii="Arial" w:hAnsi="Arial" w:cs="Arial"/>
          <w:bCs/>
          <w:sz w:val="26"/>
          <w:szCs w:val="26"/>
        </w:rPr>
        <w:t>la</w:t>
      </w:r>
      <w:r w:rsidR="006E4838">
        <w:rPr>
          <w:rFonts w:ascii="Arial" w:hAnsi="Arial" w:cs="Arial"/>
          <w:bCs/>
          <w:sz w:val="26"/>
          <w:szCs w:val="26"/>
        </w:rPr>
        <w:t>s</w:t>
      </w:r>
      <w:r w:rsidR="00D5797A">
        <w:rPr>
          <w:rFonts w:ascii="Arial" w:hAnsi="Arial" w:cs="Arial"/>
          <w:bCs/>
          <w:sz w:val="26"/>
          <w:szCs w:val="26"/>
        </w:rPr>
        <w:t xml:space="preserve"> reglas establecidas en los </w:t>
      </w:r>
      <w:r w:rsidR="001C2544" w:rsidRPr="004E3ED5">
        <w:rPr>
          <w:rFonts w:ascii="Arial" w:hAnsi="Arial" w:cs="Arial"/>
          <w:bCs/>
          <w:sz w:val="26"/>
          <w:szCs w:val="26"/>
        </w:rPr>
        <w:t>artículo</w:t>
      </w:r>
      <w:r w:rsidR="00D5797A">
        <w:rPr>
          <w:rFonts w:ascii="Arial" w:hAnsi="Arial" w:cs="Arial"/>
          <w:bCs/>
          <w:sz w:val="26"/>
          <w:szCs w:val="26"/>
        </w:rPr>
        <w:t>s</w:t>
      </w:r>
      <w:r w:rsidR="001C2544" w:rsidRPr="004E3ED5">
        <w:rPr>
          <w:rFonts w:ascii="Arial" w:hAnsi="Arial" w:cs="Arial"/>
          <w:bCs/>
          <w:sz w:val="26"/>
          <w:szCs w:val="26"/>
        </w:rPr>
        <w:t xml:space="preserve"> 28 </w:t>
      </w:r>
      <w:r w:rsidR="00D5797A">
        <w:rPr>
          <w:rFonts w:ascii="Arial" w:hAnsi="Arial" w:cs="Arial"/>
          <w:bCs/>
          <w:sz w:val="26"/>
          <w:szCs w:val="26"/>
        </w:rPr>
        <w:t xml:space="preserve">y 29 </w:t>
      </w:r>
      <w:r w:rsidR="001C2544" w:rsidRPr="004E3ED5">
        <w:rPr>
          <w:rFonts w:ascii="Arial" w:hAnsi="Arial" w:cs="Arial"/>
          <w:bCs/>
          <w:sz w:val="26"/>
          <w:szCs w:val="26"/>
        </w:rPr>
        <w:t>del Código de Procedimiento Civil.</w:t>
      </w:r>
    </w:p>
    <w:p w:rsidR="006E4838" w:rsidRDefault="001C2544" w:rsidP="00B04FC7">
      <w:pPr>
        <w:pStyle w:val="Sinespaciado1"/>
        <w:spacing w:line="360" w:lineRule="auto"/>
        <w:ind w:firstLine="2520"/>
        <w:jc w:val="both"/>
        <w:rPr>
          <w:rFonts w:ascii="Arial" w:hAnsi="Arial" w:cs="Arial"/>
          <w:bCs/>
          <w:iCs/>
          <w:sz w:val="26"/>
          <w:szCs w:val="26"/>
        </w:rPr>
      </w:pPr>
      <w:r>
        <w:rPr>
          <w:rFonts w:ascii="Arial" w:hAnsi="Arial" w:cs="Arial"/>
          <w:bCs/>
          <w:iCs/>
          <w:sz w:val="26"/>
          <w:szCs w:val="26"/>
        </w:rPr>
        <w:lastRenderedPageBreak/>
        <w:t xml:space="preserve">2. </w:t>
      </w:r>
      <w:r w:rsidR="00D5797A">
        <w:rPr>
          <w:rFonts w:ascii="Arial" w:hAnsi="Arial" w:cs="Arial"/>
          <w:bCs/>
          <w:iCs/>
          <w:sz w:val="26"/>
          <w:szCs w:val="26"/>
        </w:rPr>
        <w:t xml:space="preserve"> </w:t>
      </w:r>
      <w:r w:rsidRPr="001C2544">
        <w:rPr>
          <w:rFonts w:ascii="Arial" w:hAnsi="Arial" w:cs="Arial"/>
          <w:bCs/>
          <w:iCs/>
          <w:sz w:val="26"/>
          <w:szCs w:val="26"/>
        </w:rPr>
        <w:t xml:space="preserve">Lo que corresponde definir en este caso es </w:t>
      </w:r>
      <w:r w:rsidR="006E4838">
        <w:rPr>
          <w:rFonts w:ascii="Arial" w:hAnsi="Arial" w:cs="Arial"/>
          <w:bCs/>
          <w:iCs/>
          <w:sz w:val="26"/>
          <w:szCs w:val="26"/>
        </w:rPr>
        <w:t xml:space="preserve">a cuál de los dos juzgados en disputa </w:t>
      </w:r>
      <w:r w:rsidR="0008257D">
        <w:rPr>
          <w:rFonts w:ascii="Arial" w:hAnsi="Arial" w:cs="Arial"/>
          <w:bCs/>
          <w:iCs/>
          <w:sz w:val="26"/>
          <w:szCs w:val="26"/>
        </w:rPr>
        <w:t xml:space="preserve">asumirá </w:t>
      </w:r>
      <w:r w:rsidR="006E4838">
        <w:rPr>
          <w:rFonts w:ascii="Arial" w:hAnsi="Arial" w:cs="Arial"/>
          <w:bCs/>
          <w:iCs/>
          <w:sz w:val="26"/>
          <w:szCs w:val="26"/>
        </w:rPr>
        <w:t>el conocimiento del mencionado proceso, conforme a</w:t>
      </w:r>
      <w:r w:rsidR="006E4838" w:rsidRPr="001C2544">
        <w:rPr>
          <w:rFonts w:ascii="Arial" w:hAnsi="Arial" w:cs="Arial"/>
          <w:bCs/>
          <w:iCs/>
          <w:sz w:val="26"/>
          <w:szCs w:val="26"/>
        </w:rPr>
        <w:t>l Acuerdo PSAA15-</w:t>
      </w:r>
      <w:r w:rsidR="00B04FC7">
        <w:rPr>
          <w:rFonts w:ascii="Arial" w:hAnsi="Arial" w:cs="Arial"/>
          <w:bCs/>
          <w:iCs/>
          <w:sz w:val="26"/>
          <w:szCs w:val="26"/>
        </w:rPr>
        <w:t xml:space="preserve">10300 del 25 de febrero de 2015, que en su artículo </w:t>
      </w:r>
      <w:r w:rsidR="006E4838">
        <w:rPr>
          <w:rFonts w:ascii="Arial" w:hAnsi="Arial" w:cs="Arial"/>
          <w:bCs/>
          <w:iCs/>
          <w:sz w:val="26"/>
          <w:szCs w:val="26"/>
        </w:rPr>
        <w:t>2º dispone:</w:t>
      </w:r>
    </w:p>
    <w:p w:rsidR="006E4838" w:rsidRDefault="006E4838" w:rsidP="001C2544">
      <w:pPr>
        <w:pStyle w:val="Sinespaciado1"/>
        <w:spacing w:line="360" w:lineRule="auto"/>
        <w:ind w:firstLine="2520"/>
        <w:jc w:val="both"/>
        <w:rPr>
          <w:rFonts w:ascii="Arial" w:hAnsi="Arial" w:cs="Arial"/>
          <w:bCs/>
          <w:iCs/>
          <w:sz w:val="26"/>
          <w:szCs w:val="26"/>
        </w:rPr>
      </w:pPr>
    </w:p>
    <w:p w:rsidR="00574510" w:rsidRPr="00632158" w:rsidRDefault="00574510" w:rsidP="00574510">
      <w:pPr>
        <w:pStyle w:val="Sinespaciado1"/>
        <w:ind w:left="708" w:right="618" w:firstLine="1812"/>
        <w:jc w:val="both"/>
        <w:rPr>
          <w:rFonts w:ascii="Arial" w:hAnsi="Arial" w:cs="Arial"/>
          <w:b/>
          <w:i/>
          <w:sz w:val="20"/>
          <w:szCs w:val="20"/>
        </w:rPr>
      </w:pPr>
      <w:r w:rsidRPr="00632158">
        <w:rPr>
          <w:rFonts w:ascii="Arial" w:hAnsi="Arial" w:cs="Arial"/>
          <w:b/>
          <w:i/>
          <w:sz w:val="20"/>
          <w:szCs w:val="20"/>
        </w:rPr>
        <w:t>“</w:t>
      </w:r>
      <w:r w:rsidR="006E4838" w:rsidRPr="00632158">
        <w:rPr>
          <w:rFonts w:ascii="Arial" w:hAnsi="Arial" w:cs="Arial"/>
          <w:b/>
          <w:i/>
          <w:sz w:val="20"/>
          <w:szCs w:val="20"/>
        </w:rPr>
        <w:t>ARTÍCULO 2º. Distribución de procesos en los jueces civiles y de familia. Los jueces civiles y de familia de cualquier categoría que ingresen a oralidad remitirán para reparto los expedientes que tengan a su cargo para el primero (1°) de marzo de 2015 a los jueces que continúan con el sistema escritural, de conformidad con la redistribución que disponga la respectiva Sala Administrativa del Consejo Seccional, c</w:t>
      </w:r>
      <w:r w:rsidRPr="00632158">
        <w:rPr>
          <w:rFonts w:ascii="Arial" w:hAnsi="Arial" w:cs="Arial"/>
          <w:b/>
          <w:i/>
          <w:sz w:val="20"/>
          <w:szCs w:val="20"/>
        </w:rPr>
        <w:t>on excepción de los siguientes:</w:t>
      </w:r>
    </w:p>
    <w:p w:rsidR="00574510" w:rsidRPr="00632158" w:rsidRDefault="00574510" w:rsidP="00574510">
      <w:pPr>
        <w:pStyle w:val="Sinespaciado1"/>
        <w:ind w:left="708" w:right="618" w:firstLine="1812"/>
        <w:jc w:val="both"/>
        <w:rPr>
          <w:rFonts w:ascii="Arial" w:hAnsi="Arial" w:cs="Arial"/>
          <w:b/>
          <w:i/>
          <w:sz w:val="20"/>
          <w:szCs w:val="20"/>
        </w:rPr>
      </w:pPr>
    </w:p>
    <w:p w:rsidR="00574510" w:rsidRPr="00632158" w:rsidRDefault="006E4838" w:rsidP="00574510">
      <w:pPr>
        <w:pStyle w:val="Sinespaciado1"/>
        <w:ind w:left="708" w:right="618" w:firstLine="1812"/>
        <w:jc w:val="both"/>
        <w:rPr>
          <w:rFonts w:ascii="Arial" w:hAnsi="Arial" w:cs="Arial"/>
          <w:b/>
          <w:i/>
          <w:sz w:val="20"/>
          <w:szCs w:val="20"/>
        </w:rPr>
      </w:pPr>
      <w:r w:rsidRPr="00632158">
        <w:rPr>
          <w:rFonts w:ascii="Arial" w:hAnsi="Arial" w:cs="Arial"/>
          <w:b/>
          <w:i/>
          <w:sz w:val="20"/>
          <w:szCs w:val="20"/>
        </w:rPr>
        <w:t xml:space="preserve">a. Los procesos ordinarios y abreviados en los que no hubiere sido admitida la demanda para el primero (1°) de marzo de 2015, </w:t>
      </w:r>
    </w:p>
    <w:p w:rsidR="006E4838" w:rsidRPr="00632158" w:rsidRDefault="006E4838" w:rsidP="00574510">
      <w:pPr>
        <w:pStyle w:val="Sinespaciado1"/>
        <w:ind w:left="708" w:right="618" w:firstLine="1812"/>
        <w:jc w:val="both"/>
        <w:rPr>
          <w:rFonts w:ascii="Arial" w:hAnsi="Arial" w:cs="Arial"/>
          <w:b/>
          <w:i/>
          <w:sz w:val="20"/>
          <w:szCs w:val="20"/>
        </w:rPr>
      </w:pPr>
      <w:r w:rsidRPr="00632158">
        <w:rPr>
          <w:rFonts w:ascii="Arial" w:hAnsi="Arial" w:cs="Arial"/>
          <w:b/>
          <w:i/>
          <w:sz w:val="20"/>
          <w:szCs w:val="20"/>
        </w:rPr>
        <w:t>b. Los procesos ejecutivos en los que no haya sido proferido mandamiento ejecutivo de pago, para el primero (1°) de marzo de 2015,</w:t>
      </w:r>
      <w:r w:rsidR="00574510" w:rsidRPr="00632158">
        <w:rPr>
          <w:rFonts w:ascii="Arial" w:hAnsi="Arial" w:cs="Arial"/>
          <w:b/>
          <w:i/>
          <w:sz w:val="20"/>
          <w:szCs w:val="20"/>
        </w:rPr>
        <w:t xml:space="preserve"> </w:t>
      </w:r>
    </w:p>
    <w:p w:rsidR="00574510" w:rsidRPr="00632158" w:rsidRDefault="00574510" w:rsidP="00574510">
      <w:pPr>
        <w:pStyle w:val="Sinespaciado1"/>
        <w:ind w:left="708" w:right="618" w:firstLine="1812"/>
        <w:jc w:val="both"/>
        <w:rPr>
          <w:rFonts w:ascii="Arial" w:hAnsi="Arial" w:cs="Arial"/>
          <w:b/>
          <w:i/>
          <w:sz w:val="20"/>
          <w:szCs w:val="20"/>
        </w:rPr>
      </w:pPr>
      <w:r w:rsidRPr="00632158">
        <w:rPr>
          <w:rFonts w:ascii="Arial" w:hAnsi="Arial" w:cs="Arial"/>
          <w:b/>
          <w:i/>
          <w:sz w:val="20"/>
          <w:szCs w:val="20"/>
        </w:rPr>
        <w:t>c. Los procesos ejecutivos en los que se hubieren propuesto excepciones, d. Los procesos de cualquier naturaleza que se encuentren para sentencia, aunque el juez hubiere decretado pruebas de oficio,</w:t>
      </w:r>
    </w:p>
    <w:p w:rsidR="00574510" w:rsidRPr="00632158" w:rsidRDefault="00574510" w:rsidP="00574510">
      <w:pPr>
        <w:pStyle w:val="Sinespaciado1"/>
        <w:ind w:left="708" w:right="618" w:firstLine="1812"/>
        <w:jc w:val="both"/>
        <w:rPr>
          <w:rFonts w:ascii="Arial" w:hAnsi="Arial" w:cs="Arial"/>
          <w:b/>
          <w:i/>
          <w:sz w:val="20"/>
          <w:szCs w:val="20"/>
        </w:rPr>
      </w:pPr>
      <w:r w:rsidRPr="00632158">
        <w:rPr>
          <w:rFonts w:ascii="Arial" w:hAnsi="Arial" w:cs="Arial"/>
          <w:b/>
          <w:i/>
          <w:sz w:val="20"/>
          <w:szCs w:val="20"/>
        </w:rPr>
        <w:t>e. Los procesos de cualquier naturaleza en los que se hubiere corrido traslado para alegar de conclusión,</w:t>
      </w:r>
    </w:p>
    <w:p w:rsidR="00574510" w:rsidRPr="00632158" w:rsidRDefault="00574510" w:rsidP="00574510">
      <w:pPr>
        <w:pStyle w:val="Sinespaciado1"/>
        <w:ind w:right="618" w:firstLine="2520"/>
        <w:jc w:val="both"/>
        <w:rPr>
          <w:rFonts w:ascii="Arial" w:hAnsi="Arial" w:cs="Arial"/>
          <w:b/>
          <w:i/>
          <w:sz w:val="20"/>
          <w:szCs w:val="20"/>
        </w:rPr>
      </w:pPr>
      <w:r w:rsidRPr="00632158">
        <w:rPr>
          <w:rFonts w:ascii="Arial" w:hAnsi="Arial" w:cs="Arial"/>
          <w:b/>
          <w:i/>
          <w:sz w:val="20"/>
          <w:szCs w:val="20"/>
        </w:rPr>
        <w:t>f. Los procesos verbales, y</w:t>
      </w:r>
    </w:p>
    <w:p w:rsidR="00574510" w:rsidRPr="00632158" w:rsidRDefault="00574510" w:rsidP="00574510">
      <w:pPr>
        <w:pStyle w:val="Sinespaciado1"/>
        <w:ind w:left="708" w:right="618" w:firstLine="1812"/>
        <w:jc w:val="both"/>
        <w:rPr>
          <w:rFonts w:ascii="Arial" w:hAnsi="Arial" w:cs="Arial"/>
          <w:sz w:val="20"/>
          <w:szCs w:val="20"/>
        </w:rPr>
      </w:pPr>
      <w:r w:rsidRPr="00632158">
        <w:rPr>
          <w:rFonts w:ascii="Arial" w:hAnsi="Arial" w:cs="Arial"/>
          <w:b/>
          <w:i/>
          <w:sz w:val="20"/>
          <w:szCs w:val="20"/>
        </w:rPr>
        <w:t>g. Las acciones constitucionales que por reparto ya le hubieren sido asignadas.”</w:t>
      </w:r>
    </w:p>
    <w:p w:rsidR="00574510" w:rsidRPr="00632158" w:rsidRDefault="00574510" w:rsidP="001C2544">
      <w:pPr>
        <w:pStyle w:val="Sinespaciado1"/>
        <w:spacing w:line="360" w:lineRule="auto"/>
        <w:ind w:firstLine="2520"/>
        <w:jc w:val="both"/>
        <w:rPr>
          <w:rFonts w:ascii="Arial" w:hAnsi="Arial" w:cs="Arial"/>
          <w:sz w:val="20"/>
          <w:szCs w:val="20"/>
        </w:rPr>
      </w:pPr>
    </w:p>
    <w:p w:rsidR="00574510" w:rsidRPr="00632158" w:rsidRDefault="00574510" w:rsidP="001C2544">
      <w:pPr>
        <w:pStyle w:val="Sinespaciado1"/>
        <w:spacing w:line="360" w:lineRule="auto"/>
        <w:ind w:firstLine="2520"/>
        <w:jc w:val="both"/>
        <w:rPr>
          <w:rFonts w:ascii="Arial" w:hAnsi="Arial" w:cs="Arial"/>
          <w:bCs/>
          <w:iCs/>
          <w:sz w:val="20"/>
          <w:szCs w:val="20"/>
        </w:rPr>
      </w:pPr>
    </w:p>
    <w:p w:rsidR="00574510" w:rsidRDefault="00E11F14" w:rsidP="001C2544">
      <w:pPr>
        <w:pStyle w:val="Sinespaciado1"/>
        <w:spacing w:line="360" w:lineRule="auto"/>
        <w:ind w:firstLine="2520"/>
        <w:jc w:val="both"/>
        <w:rPr>
          <w:rFonts w:ascii="Arial" w:hAnsi="Arial" w:cs="Arial"/>
          <w:bCs/>
          <w:iCs/>
          <w:sz w:val="26"/>
          <w:szCs w:val="26"/>
        </w:rPr>
      </w:pPr>
      <w:r>
        <w:rPr>
          <w:rFonts w:ascii="Arial" w:hAnsi="Arial" w:cs="Arial"/>
          <w:bCs/>
          <w:iCs/>
          <w:sz w:val="26"/>
          <w:szCs w:val="26"/>
        </w:rPr>
        <w:t xml:space="preserve">3. </w:t>
      </w:r>
      <w:r w:rsidR="00574510">
        <w:rPr>
          <w:rFonts w:ascii="Arial" w:hAnsi="Arial" w:cs="Arial"/>
          <w:bCs/>
          <w:iCs/>
          <w:sz w:val="26"/>
          <w:szCs w:val="26"/>
        </w:rPr>
        <w:t xml:space="preserve">La tesis del Juzgado Segundo Civil del Circuito radica en que si bien se corrió traslado erróneamente a las partes para alegar de conclusión, lo cierto es que frente a la demanda de reconvención está pendiente de decretarse las pruebas, ya que </w:t>
      </w:r>
      <w:r w:rsidR="003E7592">
        <w:rPr>
          <w:rFonts w:ascii="Arial" w:hAnsi="Arial" w:cs="Arial"/>
          <w:bCs/>
          <w:iCs/>
          <w:sz w:val="26"/>
          <w:szCs w:val="26"/>
        </w:rPr>
        <w:t xml:space="preserve">la última actuación </w:t>
      </w:r>
      <w:r w:rsidR="00574510">
        <w:rPr>
          <w:rFonts w:ascii="Arial" w:hAnsi="Arial" w:cs="Arial"/>
          <w:bCs/>
          <w:iCs/>
          <w:sz w:val="26"/>
          <w:szCs w:val="26"/>
        </w:rPr>
        <w:t xml:space="preserve">tuvo que ver </w:t>
      </w:r>
      <w:r w:rsidR="00632158">
        <w:rPr>
          <w:rFonts w:ascii="Arial" w:hAnsi="Arial" w:cs="Arial"/>
          <w:bCs/>
          <w:iCs/>
          <w:sz w:val="26"/>
          <w:szCs w:val="26"/>
        </w:rPr>
        <w:t xml:space="preserve">con </w:t>
      </w:r>
      <w:r w:rsidR="003E7592">
        <w:rPr>
          <w:rFonts w:ascii="Arial" w:hAnsi="Arial" w:cs="Arial"/>
          <w:bCs/>
          <w:iCs/>
          <w:sz w:val="26"/>
          <w:szCs w:val="26"/>
        </w:rPr>
        <w:t xml:space="preserve">el trámite de </w:t>
      </w:r>
      <w:r w:rsidR="00574510">
        <w:rPr>
          <w:rFonts w:ascii="Arial" w:hAnsi="Arial" w:cs="Arial"/>
          <w:bCs/>
          <w:iCs/>
          <w:sz w:val="26"/>
          <w:szCs w:val="26"/>
        </w:rPr>
        <w:t>las excep</w:t>
      </w:r>
      <w:r w:rsidR="003E7592">
        <w:rPr>
          <w:rFonts w:ascii="Arial" w:hAnsi="Arial" w:cs="Arial"/>
          <w:bCs/>
          <w:iCs/>
          <w:sz w:val="26"/>
          <w:szCs w:val="26"/>
        </w:rPr>
        <w:t>ciones de mérito, por lo cual el negocio no está</w:t>
      </w:r>
      <w:r w:rsidR="00574510">
        <w:rPr>
          <w:rFonts w:ascii="Arial" w:hAnsi="Arial" w:cs="Arial"/>
          <w:bCs/>
          <w:iCs/>
          <w:sz w:val="26"/>
          <w:szCs w:val="26"/>
        </w:rPr>
        <w:t xml:space="preserve"> en estado</w:t>
      </w:r>
      <w:r>
        <w:rPr>
          <w:rFonts w:ascii="Arial" w:hAnsi="Arial" w:cs="Arial"/>
          <w:bCs/>
          <w:iCs/>
          <w:sz w:val="26"/>
          <w:szCs w:val="26"/>
        </w:rPr>
        <w:t xml:space="preserve"> de dictar </w:t>
      </w:r>
      <w:r w:rsidR="00151CB6">
        <w:rPr>
          <w:rFonts w:ascii="Arial" w:hAnsi="Arial" w:cs="Arial"/>
          <w:bCs/>
          <w:iCs/>
          <w:sz w:val="26"/>
          <w:szCs w:val="26"/>
        </w:rPr>
        <w:t>fallo</w:t>
      </w:r>
      <w:r>
        <w:rPr>
          <w:rFonts w:ascii="Arial" w:hAnsi="Arial" w:cs="Arial"/>
          <w:bCs/>
          <w:iCs/>
          <w:sz w:val="26"/>
          <w:szCs w:val="26"/>
        </w:rPr>
        <w:t xml:space="preserve">, </w:t>
      </w:r>
      <w:r w:rsidR="00151CB6">
        <w:rPr>
          <w:rFonts w:ascii="Arial" w:hAnsi="Arial" w:cs="Arial"/>
          <w:bCs/>
          <w:iCs/>
          <w:sz w:val="26"/>
          <w:szCs w:val="26"/>
        </w:rPr>
        <w:t xml:space="preserve">ya que </w:t>
      </w:r>
      <w:r>
        <w:rPr>
          <w:rFonts w:ascii="Arial" w:hAnsi="Arial" w:cs="Arial"/>
          <w:bCs/>
          <w:iCs/>
          <w:sz w:val="26"/>
          <w:szCs w:val="26"/>
        </w:rPr>
        <w:t>se debe dicta</w:t>
      </w:r>
      <w:r w:rsidR="00574510">
        <w:rPr>
          <w:rFonts w:ascii="Arial" w:hAnsi="Arial" w:cs="Arial"/>
          <w:bCs/>
          <w:iCs/>
          <w:sz w:val="26"/>
          <w:szCs w:val="26"/>
        </w:rPr>
        <w:t xml:space="preserve">r una sola sentencia y </w:t>
      </w:r>
      <w:r w:rsidR="00151CB6">
        <w:rPr>
          <w:rFonts w:ascii="Arial" w:hAnsi="Arial" w:cs="Arial"/>
          <w:bCs/>
          <w:iCs/>
          <w:sz w:val="26"/>
          <w:szCs w:val="26"/>
        </w:rPr>
        <w:t>hay actuaciones pendientes</w:t>
      </w:r>
      <w:r w:rsidR="00574510">
        <w:rPr>
          <w:rFonts w:ascii="Arial" w:hAnsi="Arial" w:cs="Arial"/>
          <w:bCs/>
          <w:iCs/>
          <w:sz w:val="26"/>
          <w:szCs w:val="26"/>
        </w:rPr>
        <w:t xml:space="preserve">, </w:t>
      </w:r>
      <w:r w:rsidR="00151CB6">
        <w:rPr>
          <w:rFonts w:ascii="Arial" w:hAnsi="Arial" w:cs="Arial"/>
          <w:bCs/>
          <w:iCs/>
          <w:sz w:val="26"/>
          <w:szCs w:val="26"/>
        </w:rPr>
        <w:t xml:space="preserve">por ello, </w:t>
      </w:r>
      <w:r w:rsidR="00574510">
        <w:rPr>
          <w:rFonts w:ascii="Arial" w:hAnsi="Arial" w:cs="Arial"/>
          <w:bCs/>
          <w:iCs/>
          <w:sz w:val="26"/>
          <w:szCs w:val="26"/>
        </w:rPr>
        <w:t>corresponde a los juzgados de oral</w:t>
      </w:r>
      <w:r w:rsidR="00151CB6">
        <w:rPr>
          <w:rFonts w:ascii="Arial" w:hAnsi="Arial" w:cs="Arial"/>
          <w:bCs/>
          <w:iCs/>
          <w:sz w:val="26"/>
          <w:szCs w:val="26"/>
        </w:rPr>
        <w:t>idad</w:t>
      </w:r>
      <w:r>
        <w:rPr>
          <w:rFonts w:ascii="Arial" w:hAnsi="Arial" w:cs="Arial"/>
          <w:bCs/>
          <w:iCs/>
          <w:sz w:val="26"/>
          <w:szCs w:val="26"/>
        </w:rPr>
        <w:t xml:space="preserve"> </w:t>
      </w:r>
      <w:r w:rsidR="00574510">
        <w:rPr>
          <w:rFonts w:ascii="Arial" w:hAnsi="Arial" w:cs="Arial"/>
          <w:bCs/>
          <w:iCs/>
          <w:sz w:val="26"/>
          <w:szCs w:val="26"/>
        </w:rPr>
        <w:t>asumirlo.</w:t>
      </w:r>
    </w:p>
    <w:p w:rsidR="00574510" w:rsidRDefault="00574510" w:rsidP="001C2544">
      <w:pPr>
        <w:pStyle w:val="Sinespaciado1"/>
        <w:spacing w:line="360" w:lineRule="auto"/>
        <w:ind w:firstLine="2520"/>
        <w:jc w:val="both"/>
        <w:rPr>
          <w:rFonts w:ascii="Arial" w:hAnsi="Arial" w:cs="Arial"/>
          <w:bCs/>
          <w:iCs/>
          <w:sz w:val="26"/>
          <w:szCs w:val="26"/>
        </w:rPr>
      </w:pPr>
    </w:p>
    <w:p w:rsidR="001C2544" w:rsidRPr="001C2544" w:rsidRDefault="00E11F14" w:rsidP="00E11F14">
      <w:pPr>
        <w:pStyle w:val="Sinespaciado1"/>
        <w:spacing w:line="360" w:lineRule="auto"/>
        <w:ind w:firstLine="2520"/>
        <w:jc w:val="both"/>
        <w:rPr>
          <w:rFonts w:ascii="Arial" w:hAnsi="Arial" w:cs="Arial"/>
          <w:bCs/>
          <w:iCs/>
          <w:sz w:val="26"/>
          <w:szCs w:val="26"/>
        </w:rPr>
      </w:pPr>
      <w:r>
        <w:rPr>
          <w:rFonts w:ascii="Arial" w:hAnsi="Arial" w:cs="Arial"/>
          <w:bCs/>
          <w:iCs/>
          <w:sz w:val="26"/>
          <w:szCs w:val="26"/>
        </w:rPr>
        <w:t xml:space="preserve">4. </w:t>
      </w:r>
      <w:r w:rsidR="00574510">
        <w:rPr>
          <w:rFonts w:ascii="Arial" w:hAnsi="Arial" w:cs="Arial"/>
          <w:bCs/>
          <w:iCs/>
          <w:sz w:val="26"/>
          <w:szCs w:val="26"/>
        </w:rPr>
        <w:t>Por su parte, el Juzgado Primero Civil sostiene que por el hecho de haberse ordenado el traslado para alegatos de conclusión y estar éste vencido, ello deja el proceso en estado de dictar sentencia, por lo cual el juzgado segundo no podía desprenderse de su competencia.</w:t>
      </w:r>
    </w:p>
    <w:p w:rsidR="001C2544" w:rsidRPr="001C2544" w:rsidRDefault="001C2544" w:rsidP="001C2544">
      <w:pPr>
        <w:pStyle w:val="Sinespaciado1"/>
        <w:spacing w:line="360" w:lineRule="auto"/>
        <w:ind w:firstLine="2520"/>
        <w:jc w:val="both"/>
        <w:rPr>
          <w:rFonts w:ascii="Arial" w:hAnsi="Arial" w:cs="Arial"/>
          <w:bCs/>
          <w:iCs/>
          <w:sz w:val="26"/>
          <w:szCs w:val="26"/>
        </w:rPr>
      </w:pPr>
    </w:p>
    <w:p w:rsidR="00D97612" w:rsidRDefault="00E11F14" w:rsidP="008D6A89">
      <w:pPr>
        <w:pStyle w:val="Sinespaciado1"/>
        <w:spacing w:line="360" w:lineRule="auto"/>
        <w:ind w:firstLine="2520"/>
        <w:jc w:val="both"/>
        <w:rPr>
          <w:rFonts w:ascii="Arial" w:hAnsi="Arial" w:cs="Arial"/>
          <w:bCs/>
          <w:iCs/>
          <w:sz w:val="26"/>
          <w:szCs w:val="26"/>
        </w:rPr>
      </w:pPr>
      <w:r>
        <w:rPr>
          <w:rFonts w:ascii="Arial" w:hAnsi="Arial" w:cs="Arial"/>
          <w:bCs/>
          <w:iCs/>
          <w:sz w:val="26"/>
          <w:szCs w:val="26"/>
        </w:rPr>
        <w:lastRenderedPageBreak/>
        <w:t>5. Siendo así las cosas, es preciso señalar que</w:t>
      </w:r>
      <w:r w:rsidR="00632158">
        <w:rPr>
          <w:rFonts w:ascii="Arial" w:hAnsi="Arial" w:cs="Arial"/>
          <w:bCs/>
          <w:iCs/>
          <w:sz w:val="26"/>
          <w:szCs w:val="26"/>
        </w:rPr>
        <w:t xml:space="preserve"> en tratándose de proceso ordina</w:t>
      </w:r>
      <w:r>
        <w:rPr>
          <w:rFonts w:ascii="Arial" w:hAnsi="Arial" w:cs="Arial"/>
          <w:bCs/>
          <w:iCs/>
          <w:sz w:val="26"/>
          <w:szCs w:val="26"/>
        </w:rPr>
        <w:t>rios en los cuales se propone</w:t>
      </w:r>
      <w:r w:rsidR="00632158">
        <w:rPr>
          <w:rFonts w:ascii="Arial" w:hAnsi="Arial" w:cs="Arial"/>
          <w:bCs/>
          <w:iCs/>
          <w:sz w:val="26"/>
          <w:szCs w:val="26"/>
        </w:rPr>
        <w:t xml:space="preserve"> demanda de reconvención</w:t>
      </w:r>
      <w:r w:rsidR="00151CB6">
        <w:rPr>
          <w:rFonts w:ascii="Arial" w:hAnsi="Arial" w:cs="Arial"/>
          <w:bCs/>
          <w:iCs/>
          <w:sz w:val="26"/>
          <w:szCs w:val="26"/>
        </w:rPr>
        <w:t xml:space="preserve">, al tenor de lo dispuesto en el artículo 400 del C. de P. C., </w:t>
      </w:r>
      <w:r w:rsidR="00632158">
        <w:rPr>
          <w:rFonts w:ascii="Arial" w:hAnsi="Arial" w:cs="Arial"/>
          <w:bCs/>
          <w:iCs/>
          <w:sz w:val="26"/>
          <w:szCs w:val="26"/>
        </w:rPr>
        <w:t>el trá</w:t>
      </w:r>
      <w:r>
        <w:rPr>
          <w:rFonts w:ascii="Arial" w:hAnsi="Arial" w:cs="Arial"/>
          <w:bCs/>
          <w:iCs/>
          <w:sz w:val="26"/>
          <w:szCs w:val="26"/>
        </w:rPr>
        <w:t>mite</w:t>
      </w:r>
      <w:r w:rsidR="00632158">
        <w:rPr>
          <w:rFonts w:ascii="Arial" w:hAnsi="Arial" w:cs="Arial"/>
          <w:bCs/>
          <w:iCs/>
          <w:sz w:val="26"/>
          <w:szCs w:val="26"/>
        </w:rPr>
        <w:t xml:space="preserve"> de ambas demandas es simultá</w:t>
      </w:r>
      <w:r>
        <w:rPr>
          <w:rFonts w:ascii="Arial" w:hAnsi="Arial" w:cs="Arial"/>
          <w:bCs/>
          <w:iCs/>
          <w:sz w:val="26"/>
          <w:szCs w:val="26"/>
        </w:rPr>
        <w:t xml:space="preserve">neo y debe proferirse una única sentencia. </w:t>
      </w:r>
      <w:r w:rsidR="00151CB6">
        <w:rPr>
          <w:rFonts w:ascii="Arial" w:hAnsi="Arial" w:cs="Arial"/>
          <w:bCs/>
          <w:iCs/>
          <w:sz w:val="26"/>
          <w:szCs w:val="26"/>
        </w:rPr>
        <w:t xml:space="preserve"> </w:t>
      </w:r>
      <w:r>
        <w:rPr>
          <w:rFonts w:ascii="Arial" w:hAnsi="Arial" w:cs="Arial"/>
          <w:bCs/>
          <w:iCs/>
          <w:sz w:val="26"/>
          <w:szCs w:val="26"/>
        </w:rPr>
        <w:t>De tal manera que, como lo reconoce el juzgado segundo, no debió correr traslado para alegatos de conclusió</w:t>
      </w:r>
      <w:r w:rsidR="00632158">
        <w:rPr>
          <w:rFonts w:ascii="Arial" w:hAnsi="Arial" w:cs="Arial"/>
          <w:bCs/>
          <w:iCs/>
          <w:sz w:val="26"/>
          <w:szCs w:val="26"/>
        </w:rPr>
        <w:t xml:space="preserve">n </w:t>
      </w:r>
      <w:r w:rsidR="00151CB6">
        <w:rPr>
          <w:rFonts w:ascii="Arial" w:hAnsi="Arial" w:cs="Arial"/>
          <w:bCs/>
          <w:iCs/>
          <w:sz w:val="26"/>
          <w:szCs w:val="26"/>
        </w:rPr>
        <w:t xml:space="preserve">en cuanto a lo relacionado con la demanda principal, </w:t>
      </w:r>
      <w:r w:rsidR="00632158">
        <w:rPr>
          <w:rFonts w:ascii="Arial" w:hAnsi="Arial" w:cs="Arial"/>
          <w:bCs/>
          <w:iCs/>
          <w:sz w:val="26"/>
          <w:szCs w:val="26"/>
        </w:rPr>
        <w:t>cuando estaba pendiente el trámite de las excepciones de mé</w:t>
      </w:r>
      <w:r>
        <w:rPr>
          <w:rFonts w:ascii="Arial" w:hAnsi="Arial" w:cs="Arial"/>
          <w:bCs/>
          <w:iCs/>
          <w:sz w:val="26"/>
          <w:szCs w:val="26"/>
        </w:rPr>
        <w:t>rito de la demanda de reconvención y ni siquiera se han evacuado las pruebas pedidas en dicha demanda y</w:t>
      </w:r>
      <w:r w:rsidR="00632158">
        <w:rPr>
          <w:rFonts w:ascii="Arial" w:hAnsi="Arial" w:cs="Arial"/>
          <w:bCs/>
          <w:iCs/>
          <w:sz w:val="26"/>
          <w:szCs w:val="26"/>
        </w:rPr>
        <w:t xml:space="preserve"> su respectiva</w:t>
      </w:r>
      <w:r>
        <w:rPr>
          <w:rFonts w:ascii="Arial" w:hAnsi="Arial" w:cs="Arial"/>
          <w:bCs/>
          <w:iCs/>
          <w:sz w:val="26"/>
          <w:szCs w:val="26"/>
        </w:rPr>
        <w:t xml:space="preserve"> </w:t>
      </w:r>
      <w:r w:rsidR="00632158">
        <w:rPr>
          <w:rFonts w:ascii="Arial" w:hAnsi="Arial" w:cs="Arial"/>
          <w:bCs/>
          <w:iCs/>
          <w:sz w:val="26"/>
          <w:szCs w:val="26"/>
        </w:rPr>
        <w:t>contestación</w:t>
      </w:r>
      <w:r>
        <w:rPr>
          <w:rFonts w:ascii="Arial" w:hAnsi="Arial" w:cs="Arial"/>
          <w:bCs/>
          <w:iCs/>
          <w:sz w:val="26"/>
          <w:szCs w:val="26"/>
        </w:rPr>
        <w:t xml:space="preserve">. </w:t>
      </w:r>
      <w:r w:rsidR="003835FB">
        <w:rPr>
          <w:rFonts w:ascii="Arial" w:hAnsi="Arial" w:cs="Arial"/>
          <w:bCs/>
          <w:iCs/>
          <w:sz w:val="26"/>
          <w:szCs w:val="26"/>
        </w:rPr>
        <w:t xml:space="preserve"> Por lo tanto, no debe, ni puede entenderse que el proceso de marras se encuentra en estado de dictar sentencia, porque la </w:t>
      </w:r>
      <w:r w:rsidR="00632158">
        <w:rPr>
          <w:rFonts w:ascii="Arial" w:hAnsi="Arial" w:cs="Arial"/>
          <w:bCs/>
          <w:iCs/>
          <w:sz w:val="26"/>
          <w:szCs w:val="26"/>
        </w:rPr>
        <w:t>r</w:t>
      </w:r>
      <w:r w:rsidR="00151CB6">
        <w:rPr>
          <w:rFonts w:ascii="Arial" w:hAnsi="Arial" w:cs="Arial"/>
          <w:bCs/>
          <w:iCs/>
          <w:sz w:val="26"/>
          <w:szCs w:val="26"/>
        </w:rPr>
        <w:t>ealidad procesal</w:t>
      </w:r>
      <w:r w:rsidR="003835FB">
        <w:rPr>
          <w:rFonts w:ascii="Arial" w:hAnsi="Arial" w:cs="Arial"/>
          <w:bCs/>
          <w:iCs/>
          <w:sz w:val="26"/>
          <w:szCs w:val="26"/>
        </w:rPr>
        <w:t xml:space="preserve"> es otra.</w:t>
      </w:r>
    </w:p>
    <w:p w:rsidR="003835FB" w:rsidRDefault="003835FB" w:rsidP="001C2544">
      <w:pPr>
        <w:pStyle w:val="Sinespaciado1"/>
        <w:spacing w:line="360" w:lineRule="auto"/>
        <w:ind w:firstLine="2520"/>
        <w:jc w:val="both"/>
        <w:rPr>
          <w:rFonts w:ascii="Arial" w:hAnsi="Arial" w:cs="Arial"/>
          <w:bCs/>
          <w:iCs/>
          <w:sz w:val="26"/>
          <w:szCs w:val="26"/>
        </w:rPr>
      </w:pPr>
    </w:p>
    <w:p w:rsidR="003835FB" w:rsidRDefault="003835FB" w:rsidP="001C2544">
      <w:pPr>
        <w:pStyle w:val="Sinespaciado1"/>
        <w:spacing w:line="360" w:lineRule="auto"/>
        <w:ind w:firstLine="2520"/>
        <w:jc w:val="both"/>
        <w:rPr>
          <w:rFonts w:ascii="Arial" w:hAnsi="Arial" w:cs="Arial"/>
          <w:bCs/>
          <w:iCs/>
          <w:sz w:val="26"/>
          <w:szCs w:val="26"/>
        </w:rPr>
      </w:pPr>
      <w:r>
        <w:rPr>
          <w:rFonts w:ascii="Arial" w:hAnsi="Arial" w:cs="Arial"/>
          <w:bCs/>
          <w:iCs/>
          <w:sz w:val="26"/>
          <w:szCs w:val="26"/>
        </w:rPr>
        <w:t xml:space="preserve">6. En sana lógica, ha de decirse que </w:t>
      </w:r>
      <w:r w:rsidR="00632158">
        <w:rPr>
          <w:rFonts w:ascii="Arial" w:hAnsi="Arial" w:cs="Arial"/>
          <w:bCs/>
          <w:iCs/>
          <w:sz w:val="26"/>
          <w:szCs w:val="26"/>
        </w:rPr>
        <w:t>efectivamente</w:t>
      </w:r>
      <w:r>
        <w:rPr>
          <w:rFonts w:ascii="Arial" w:hAnsi="Arial" w:cs="Arial"/>
          <w:bCs/>
          <w:iCs/>
          <w:sz w:val="26"/>
          <w:szCs w:val="26"/>
        </w:rPr>
        <w:t xml:space="preserve">, el proceso no se </w:t>
      </w:r>
      <w:r w:rsidR="00632158">
        <w:rPr>
          <w:rFonts w:ascii="Arial" w:hAnsi="Arial" w:cs="Arial"/>
          <w:bCs/>
          <w:iCs/>
          <w:sz w:val="26"/>
          <w:szCs w:val="26"/>
        </w:rPr>
        <w:t>encuentra</w:t>
      </w:r>
      <w:r>
        <w:rPr>
          <w:rFonts w:ascii="Arial" w:hAnsi="Arial" w:cs="Arial"/>
          <w:bCs/>
          <w:iCs/>
          <w:sz w:val="26"/>
          <w:szCs w:val="26"/>
        </w:rPr>
        <w:t xml:space="preserve"> en </w:t>
      </w:r>
      <w:r w:rsidR="00632158">
        <w:rPr>
          <w:rFonts w:ascii="Arial" w:hAnsi="Arial" w:cs="Arial"/>
          <w:bCs/>
          <w:iCs/>
          <w:sz w:val="26"/>
          <w:szCs w:val="26"/>
        </w:rPr>
        <w:t>estado</w:t>
      </w:r>
      <w:r>
        <w:rPr>
          <w:rFonts w:ascii="Arial" w:hAnsi="Arial" w:cs="Arial"/>
          <w:bCs/>
          <w:iCs/>
          <w:sz w:val="26"/>
          <w:szCs w:val="26"/>
        </w:rPr>
        <w:t xml:space="preserve"> </w:t>
      </w:r>
      <w:r w:rsidR="00632158">
        <w:rPr>
          <w:rFonts w:ascii="Arial" w:hAnsi="Arial" w:cs="Arial"/>
          <w:bCs/>
          <w:iCs/>
          <w:sz w:val="26"/>
          <w:szCs w:val="26"/>
        </w:rPr>
        <w:t>d</w:t>
      </w:r>
      <w:r>
        <w:rPr>
          <w:rFonts w:ascii="Arial" w:hAnsi="Arial" w:cs="Arial"/>
          <w:bCs/>
          <w:iCs/>
          <w:sz w:val="26"/>
          <w:szCs w:val="26"/>
        </w:rPr>
        <w:t xml:space="preserve">e </w:t>
      </w:r>
      <w:r w:rsidR="00632158">
        <w:rPr>
          <w:rFonts w:ascii="Arial" w:hAnsi="Arial" w:cs="Arial"/>
          <w:bCs/>
          <w:iCs/>
          <w:sz w:val="26"/>
          <w:szCs w:val="26"/>
        </w:rPr>
        <w:t xml:space="preserve">dictar sentencia, </w:t>
      </w:r>
      <w:r>
        <w:rPr>
          <w:rFonts w:ascii="Arial" w:hAnsi="Arial" w:cs="Arial"/>
          <w:bCs/>
          <w:iCs/>
          <w:sz w:val="26"/>
          <w:szCs w:val="26"/>
        </w:rPr>
        <w:t xml:space="preserve">pues </w:t>
      </w:r>
      <w:r w:rsidR="00D97612">
        <w:rPr>
          <w:rFonts w:ascii="Arial" w:hAnsi="Arial" w:cs="Arial"/>
          <w:bCs/>
          <w:iCs/>
          <w:sz w:val="26"/>
          <w:szCs w:val="26"/>
        </w:rPr>
        <w:t>hay actuaciones procesales pendientes de realizar</w:t>
      </w:r>
      <w:r>
        <w:rPr>
          <w:rFonts w:ascii="Arial" w:hAnsi="Arial" w:cs="Arial"/>
          <w:bCs/>
          <w:iCs/>
          <w:sz w:val="26"/>
          <w:szCs w:val="26"/>
        </w:rPr>
        <w:t>; lo que permite afirmar que con relación al literal d del artículo 2º del mencionado Acuerdo, dicho proceso debe cont</w:t>
      </w:r>
      <w:r w:rsidR="00D97612">
        <w:rPr>
          <w:rFonts w:ascii="Arial" w:hAnsi="Arial" w:cs="Arial"/>
          <w:bCs/>
          <w:iCs/>
          <w:sz w:val="26"/>
          <w:szCs w:val="26"/>
        </w:rPr>
        <w:t>inuar bajo el conocimiento del Juzgado Primero Civil del C</w:t>
      </w:r>
      <w:r>
        <w:rPr>
          <w:rFonts w:ascii="Arial" w:hAnsi="Arial" w:cs="Arial"/>
          <w:bCs/>
          <w:iCs/>
          <w:sz w:val="26"/>
          <w:szCs w:val="26"/>
        </w:rPr>
        <w:t>ircuito</w:t>
      </w:r>
      <w:r w:rsidR="00632158">
        <w:rPr>
          <w:rFonts w:ascii="Arial" w:hAnsi="Arial" w:cs="Arial"/>
          <w:bCs/>
          <w:iCs/>
          <w:sz w:val="26"/>
          <w:szCs w:val="26"/>
        </w:rPr>
        <w:t xml:space="preserve"> d</w:t>
      </w:r>
      <w:r>
        <w:rPr>
          <w:rFonts w:ascii="Arial" w:hAnsi="Arial" w:cs="Arial"/>
          <w:bCs/>
          <w:iCs/>
          <w:sz w:val="26"/>
          <w:szCs w:val="26"/>
        </w:rPr>
        <w:t>e Pereira.</w:t>
      </w:r>
    </w:p>
    <w:p w:rsidR="003835FB" w:rsidRDefault="003835FB" w:rsidP="001C2544">
      <w:pPr>
        <w:pStyle w:val="Sinespaciado1"/>
        <w:spacing w:line="360" w:lineRule="auto"/>
        <w:ind w:firstLine="2520"/>
        <w:jc w:val="both"/>
        <w:rPr>
          <w:rFonts w:ascii="Arial" w:hAnsi="Arial" w:cs="Arial"/>
          <w:bCs/>
          <w:iCs/>
          <w:sz w:val="26"/>
          <w:szCs w:val="26"/>
        </w:rPr>
      </w:pPr>
    </w:p>
    <w:p w:rsidR="008D6A89" w:rsidRDefault="008D6A89" w:rsidP="008D6A89">
      <w:pPr>
        <w:pStyle w:val="Sinespaciado1"/>
        <w:spacing w:line="360" w:lineRule="auto"/>
        <w:ind w:firstLine="2520"/>
        <w:jc w:val="both"/>
        <w:rPr>
          <w:rFonts w:ascii="Arial" w:hAnsi="Arial" w:cs="Arial"/>
          <w:bCs/>
          <w:iCs/>
          <w:sz w:val="26"/>
          <w:szCs w:val="26"/>
        </w:rPr>
      </w:pPr>
      <w:r>
        <w:rPr>
          <w:rFonts w:ascii="Arial" w:hAnsi="Arial" w:cs="Arial"/>
          <w:bCs/>
          <w:iCs/>
          <w:sz w:val="26"/>
          <w:szCs w:val="26"/>
        </w:rPr>
        <w:t>7. Frente al notable descuido de la funcionaria titular del Juzgado Segundo Civil del Circuito en la dirección del proceso, deberá el juez que asuma el conocimiento del mismo, retomar las actuaciones</w:t>
      </w:r>
      <w:r w:rsidR="0008257D">
        <w:rPr>
          <w:rFonts w:ascii="Arial" w:hAnsi="Arial" w:cs="Arial"/>
          <w:bCs/>
          <w:iCs/>
          <w:sz w:val="26"/>
          <w:szCs w:val="26"/>
        </w:rPr>
        <w:t xml:space="preserve"> en el estado en que se encuentran y evacuar lo pendiente hasta agotar </w:t>
      </w:r>
      <w:r w:rsidR="002B609E">
        <w:rPr>
          <w:rFonts w:ascii="Arial" w:hAnsi="Arial" w:cs="Arial"/>
          <w:bCs/>
          <w:iCs/>
          <w:sz w:val="26"/>
          <w:szCs w:val="26"/>
        </w:rPr>
        <w:t xml:space="preserve">su </w:t>
      </w:r>
      <w:r w:rsidR="0008257D">
        <w:rPr>
          <w:rFonts w:ascii="Arial" w:hAnsi="Arial" w:cs="Arial"/>
          <w:bCs/>
          <w:iCs/>
          <w:sz w:val="26"/>
          <w:szCs w:val="26"/>
        </w:rPr>
        <w:t>trámite</w:t>
      </w:r>
      <w:r w:rsidR="002B609E">
        <w:rPr>
          <w:rFonts w:ascii="Arial" w:hAnsi="Arial" w:cs="Arial"/>
          <w:bCs/>
          <w:iCs/>
          <w:sz w:val="26"/>
          <w:szCs w:val="26"/>
        </w:rPr>
        <w:t>,</w:t>
      </w:r>
      <w:r w:rsidR="0008257D">
        <w:rPr>
          <w:rFonts w:ascii="Arial" w:hAnsi="Arial" w:cs="Arial"/>
          <w:bCs/>
          <w:iCs/>
          <w:sz w:val="26"/>
          <w:szCs w:val="26"/>
        </w:rPr>
        <w:t xml:space="preserve"> </w:t>
      </w:r>
      <w:r w:rsidR="002C5C0A">
        <w:rPr>
          <w:rFonts w:ascii="Arial" w:hAnsi="Arial" w:cs="Arial"/>
          <w:bCs/>
          <w:iCs/>
          <w:sz w:val="26"/>
          <w:szCs w:val="26"/>
        </w:rPr>
        <w:t>en el entendido que, se itera, el proceso no se encuentra en estado de dictar sentencia.</w:t>
      </w:r>
    </w:p>
    <w:p w:rsidR="002C5C0A" w:rsidRDefault="002C5C0A" w:rsidP="008D6A89">
      <w:pPr>
        <w:pStyle w:val="Sinespaciado1"/>
        <w:spacing w:line="360" w:lineRule="auto"/>
        <w:ind w:firstLine="2520"/>
        <w:jc w:val="both"/>
        <w:rPr>
          <w:rFonts w:ascii="Arial" w:hAnsi="Arial" w:cs="Arial"/>
          <w:bCs/>
          <w:iCs/>
          <w:sz w:val="26"/>
          <w:szCs w:val="26"/>
        </w:rPr>
      </w:pPr>
    </w:p>
    <w:p w:rsidR="002C5C0A" w:rsidRPr="002C5C0A" w:rsidRDefault="002C5C0A" w:rsidP="008D6A89">
      <w:pPr>
        <w:pStyle w:val="Sinespaciado1"/>
        <w:spacing w:line="360" w:lineRule="auto"/>
        <w:ind w:firstLine="2520"/>
        <w:jc w:val="both"/>
        <w:rPr>
          <w:rFonts w:ascii="Arial" w:hAnsi="Arial" w:cs="Arial"/>
          <w:b/>
          <w:bCs/>
          <w:iCs/>
          <w:sz w:val="26"/>
          <w:szCs w:val="26"/>
        </w:rPr>
      </w:pPr>
      <w:r w:rsidRPr="002C5C0A">
        <w:rPr>
          <w:rFonts w:ascii="Arial" w:hAnsi="Arial" w:cs="Arial"/>
          <w:b/>
          <w:bCs/>
          <w:iCs/>
          <w:sz w:val="26"/>
          <w:szCs w:val="26"/>
        </w:rPr>
        <w:t xml:space="preserve">IV. Decisión </w:t>
      </w:r>
    </w:p>
    <w:p w:rsidR="001C2544" w:rsidRPr="001C2544" w:rsidRDefault="001C2544" w:rsidP="002C5C0A">
      <w:pPr>
        <w:pStyle w:val="Sinespaciado1"/>
        <w:spacing w:line="360" w:lineRule="auto"/>
        <w:jc w:val="both"/>
        <w:rPr>
          <w:rFonts w:ascii="Arial" w:hAnsi="Arial" w:cs="Arial"/>
          <w:bCs/>
          <w:iCs/>
          <w:sz w:val="26"/>
          <w:szCs w:val="26"/>
        </w:rPr>
      </w:pPr>
    </w:p>
    <w:p w:rsidR="001C2544" w:rsidRPr="001C2544" w:rsidRDefault="001C2544" w:rsidP="002C5C0A">
      <w:pPr>
        <w:pStyle w:val="Sinespaciado1"/>
        <w:spacing w:line="360" w:lineRule="auto"/>
        <w:ind w:firstLine="2520"/>
        <w:jc w:val="both"/>
        <w:rPr>
          <w:rFonts w:ascii="Arial" w:hAnsi="Arial" w:cs="Arial"/>
          <w:bCs/>
          <w:iCs/>
          <w:sz w:val="26"/>
          <w:szCs w:val="26"/>
        </w:rPr>
      </w:pPr>
      <w:bookmarkStart w:id="0" w:name="_GoBack"/>
      <w:r w:rsidRPr="001C2544">
        <w:rPr>
          <w:rFonts w:ascii="Arial" w:hAnsi="Arial" w:cs="Arial"/>
          <w:bCs/>
          <w:iCs/>
          <w:sz w:val="26"/>
          <w:szCs w:val="26"/>
        </w:rPr>
        <w:t xml:space="preserve">En armonía con lo dicho, esta Sala Unitaria Civil Familia del Tribunal Superior de Pereira, DIRIME el presente conflicto de competencia asignándola al Juzgado </w:t>
      </w:r>
      <w:r w:rsidR="002C5C0A">
        <w:rPr>
          <w:rFonts w:ascii="Arial" w:hAnsi="Arial" w:cs="Arial"/>
          <w:bCs/>
          <w:iCs/>
          <w:sz w:val="26"/>
          <w:szCs w:val="26"/>
        </w:rPr>
        <w:t xml:space="preserve">Primero Civil del Circuito </w:t>
      </w:r>
      <w:r w:rsidRPr="001C2544">
        <w:rPr>
          <w:rFonts w:ascii="Arial" w:hAnsi="Arial" w:cs="Arial"/>
          <w:bCs/>
          <w:iCs/>
          <w:sz w:val="26"/>
          <w:szCs w:val="26"/>
        </w:rPr>
        <w:t>de la ciudad.</w:t>
      </w:r>
    </w:p>
    <w:bookmarkEnd w:id="0"/>
    <w:p w:rsidR="001C2544" w:rsidRPr="001C2544" w:rsidRDefault="001C2544" w:rsidP="001C2544">
      <w:pPr>
        <w:pStyle w:val="Sinespaciado1"/>
        <w:spacing w:line="360" w:lineRule="auto"/>
        <w:ind w:firstLine="2520"/>
        <w:jc w:val="both"/>
        <w:rPr>
          <w:rFonts w:ascii="Arial" w:hAnsi="Arial" w:cs="Arial"/>
          <w:bCs/>
          <w:iCs/>
          <w:sz w:val="26"/>
          <w:szCs w:val="26"/>
        </w:rPr>
      </w:pPr>
      <w:r w:rsidRPr="001C2544">
        <w:rPr>
          <w:rFonts w:ascii="Arial" w:hAnsi="Arial" w:cs="Arial"/>
          <w:bCs/>
          <w:iCs/>
          <w:sz w:val="26"/>
          <w:szCs w:val="26"/>
        </w:rPr>
        <w:lastRenderedPageBreak/>
        <w:t>A ese despacho judicial se le remitirá la actuación para que provea como corresponda.</w:t>
      </w:r>
    </w:p>
    <w:p w:rsidR="001C2544" w:rsidRPr="001C2544" w:rsidRDefault="001C2544" w:rsidP="001C2544">
      <w:pPr>
        <w:pStyle w:val="Sinespaciado1"/>
        <w:spacing w:line="360" w:lineRule="auto"/>
        <w:ind w:firstLine="2520"/>
        <w:jc w:val="both"/>
        <w:rPr>
          <w:rFonts w:ascii="Arial" w:hAnsi="Arial" w:cs="Arial"/>
          <w:bCs/>
          <w:iCs/>
          <w:sz w:val="26"/>
          <w:szCs w:val="26"/>
        </w:rPr>
      </w:pPr>
    </w:p>
    <w:p w:rsidR="001C2544" w:rsidRPr="001C2544" w:rsidRDefault="001C2544" w:rsidP="001C2544">
      <w:pPr>
        <w:pStyle w:val="Sinespaciado1"/>
        <w:spacing w:line="360" w:lineRule="auto"/>
        <w:ind w:firstLine="2520"/>
        <w:jc w:val="both"/>
        <w:rPr>
          <w:rFonts w:ascii="Arial" w:hAnsi="Arial" w:cs="Arial"/>
          <w:bCs/>
          <w:iCs/>
          <w:sz w:val="26"/>
          <w:szCs w:val="26"/>
        </w:rPr>
      </w:pPr>
      <w:r w:rsidRPr="001C2544">
        <w:rPr>
          <w:rFonts w:ascii="Arial" w:hAnsi="Arial" w:cs="Arial"/>
          <w:bCs/>
          <w:iCs/>
          <w:sz w:val="26"/>
          <w:szCs w:val="26"/>
        </w:rPr>
        <w:t xml:space="preserve">De lo que aquí se resuelve, se le informará al Juzgado </w:t>
      </w:r>
      <w:r w:rsidR="002C5C0A">
        <w:rPr>
          <w:rFonts w:ascii="Arial" w:hAnsi="Arial" w:cs="Arial"/>
          <w:bCs/>
          <w:iCs/>
          <w:sz w:val="26"/>
          <w:szCs w:val="26"/>
        </w:rPr>
        <w:t xml:space="preserve">Segundo Civil del Circuito </w:t>
      </w:r>
      <w:r w:rsidRPr="001C2544">
        <w:rPr>
          <w:rFonts w:ascii="Arial" w:hAnsi="Arial" w:cs="Arial"/>
          <w:bCs/>
          <w:iCs/>
          <w:sz w:val="26"/>
          <w:szCs w:val="26"/>
        </w:rPr>
        <w:t>de Pereira.</w:t>
      </w:r>
    </w:p>
    <w:p w:rsidR="001C2544" w:rsidRPr="001C2544" w:rsidRDefault="001C2544" w:rsidP="001C2544">
      <w:pPr>
        <w:pStyle w:val="Sinespaciado1"/>
        <w:spacing w:line="360" w:lineRule="auto"/>
        <w:ind w:firstLine="2520"/>
        <w:jc w:val="both"/>
        <w:rPr>
          <w:rFonts w:ascii="Arial" w:hAnsi="Arial" w:cs="Arial"/>
          <w:bCs/>
          <w:iCs/>
          <w:sz w:val="26"/>
          <w:szCs w:val="26"/>
        </w:rPr>
      </w:pPr>
    </w:p>
    <w:p w:rsidR="001C2544" w:rsidRDefault="001C2544" w:rsidP="001C2544">
      <w:pPr>
        <w:pStyle w:val="Sinespaciado1"/>
        <w:spacing w:line="360" w:lineRule="auto"/>
        <w:ind w:firstLine="2520"/>
        <w:jc w:val="both"/>
        <w:rPr>
          <w:rFonts w:ascii="Arial" w:hAnsi="Arial" w:cs="Arial"/>
          <w:bCs/>
          <w:iCs/>
          <w:sz w:val="26"/>
          <w:szCs w:val="26"/>
        </w:rPr>
      </w:pPr>
      <w:r w:rsidRPr="001C2544">
        <w:rPr>
          <w:rFonts w:ascii="Arial" w:hAnsi="Arial" w:cs="Arial"/>
          <w:bCs/>
          <w:iCs/>
          <w:sz w:val="26"/>
          <w:szCs w:val="26"/>
        </w:rPr>
        <w:t>Notifíquese</w:t>
      </w:r>
      <w:r w:rsidR="002C5C0A">
        <w:rPr>
          <w:rFonts w:ascii="Arial" w:hAnsi="Arial" w:cs="Arial"/>
          <w:bCs/>
          <w:iCs/>
          <w:sz w:val="26"/>
          <w:szCs w:val="26"/>
        </w:rPr>
        <w:t>,</w:t>
      </w:r>
    </w:p>
    <w:p w:rsidR="002C5C0A" w:rsidRDefault="002C5C0A" w:rsidP="001C2544">
      <w:pPr>
        <w:pStyle w:val="Sinespaciado1"/>
        <w:spacing w:line="360" w:lineRule="auto"/>
        <w:ind w:firstLine="2520"/>
        <w:jc w:val="both"/>
        <w:rPr>
          <w:rFonts w:ascii="Arial" w:hAnsi="Arial" w:cs="Arial"/>
          <w:bCs/>
          <w:iCs/>
          <w:sz w:val="26"/>
          <w:szCs w:val="26"/>
        </w:rPr>
      </w:pPr>
    </w:p>
    <w:p w:rsidR="002C5C0A" w:rsidRDefault="002C5C0A" w:rsidP="001C2544">
      <w:pPr>
        <w:pStyle w:val="Sinespaciado1"/>
        <w:spacing w:line="360" w:lineRule="auto"/>
        <w:ind w:firstLine="2520"/>
        <w:jc w:val="both"/>
        <w:rPr>
          <w:rFonts w:ascii="Arial" w:hAnsi="Arial" w:cs="Arial"/>
          <w:bCs/>
          <w:iCs/>
          <w:sz w:val="26"/>
          <w:szCs w:val="26"/>
        </w:rPr>
      </w:pPr>
    </w:p>
    <w:p w:rsidR="002C5C0A" w:rsidRDefault="002C5C0A" w:rsidP="001C2544">
      <w:pPr>
        <w:pStyle w:val="Sinespaciado1"/>
        <w:spacing w:line="360" w:lineRule="auto"/>
        <w:ind w:firstLine="2520"/>
        <w:jc w:val="both"/>
        <w:rPr>
          <w:rFonts w:ascii="Arial" w:hAnsi="Arial" w:cs="Arial"/>
          <w:bCs/>
          <w:iCs/>
          <w:sz w:val="26"/>
          <w:szCs w:val="26"/>
        </w:rPr>
      </w:pPr>
    </w:p>
    <w:p w:rsidR="002C5C0A" w:rsidRDefault="002C5C0A" w:rsidP="001C2544">
      <w:pPr>
        <w:pStyle w:val="Sinespaciado1"/>
        <w:spacing w:line="360" w:lineRule="auto"/>
        <w:ind w:firstLine="2520"/>
        <w:jc w:val="both"/>
        <w:rPr>
          <w:rFonts w:ascii="Arial" w:hAnsi="Arial" w:cs="Arial"/>
          <w:b/>
          <w:bCs/>
          <w:iCs/>
          <w:sz w:val="24"/>
          <w:szCs w:val="24"/>
        </w:rPr>
      </w:pPr>
      <w:r w:rsidRPr="002C5C0A">
        <w:rPr>
          <w:rFonts w:ascii="Arial" w:hAnsi="Arial" w:cs="Arial"/>
          <w:b/>
          <w:bCs/>
          <w:iCs/>
          <w:sz w:val="24"/>
          <w:szCs w:val="24"/>
        </w:rPr>
        <w:t>EDDER JIMMY SÁNCHEZ CALAMBÁS</w:t>
      </w:r>
    </w:p>
    <w:p w:rsidR="002C5C0A" w:rsidRPr="002C5C0A" w:rsidRDefault="002C5C0A" w:rsidP="001C2544">
      <w:pPr>
        <w:pStyle w:val="Sinespaciado1"/>
        <w:spacing w:line="360" w:lineRule="auto"/>
        <w:ind w:firstLine="2520"/>
        <w:jc w:val="both"/>
        <w:rPr>
          <w:rFonts w:ascii="Arial" w:hAnsi="Arial" w:cs="Arial"/>
          <w:b/>
          <w:bCs/>
          <w:iCs/>
          <w:sz w:val="24"/>
          <w:szCs w:val="24"/>
        </w:rPr>
      </w:pPr>
      <w:r>
        <w:rPr>
          <w:rFonts w:ascii="Arial" w:hAnsi="Arial" w:cs="Arial"/>
          <w:b/>
          <w:bCs/>
          <w:iCs/>
          <w:sz w:val="24"/>
          <w:szCs w:val="24"/>
        </w:rPr>
        <w:t>Magistrado</w:t>
      </w:r>
    </w:p>
    <w:p w:rsidR="004E3ED5" w:rsidRPr="00C26D69" w:rsidRDefault="004E3ED5" w:rsidP="004E3ED5">
      <w:pPr>
        <w:pStyle w:val="Sinespaciado1"/>
        <w:spacing w:line="360" w:lineRule="auto"/>
        <w:ind w:firstLine="2520"/>
        <w:jc w:val="both"/>
        <w:rPr>
          <w:rFonts w:ascii="Arial" w:hAnsi="Arial" w:cs="Arial"/>
          <w:b/>
          <w:bCs/>
          <w:iCs/>
          <w:sz w:val="26"/>
          <w:szCs w:val="26"/>
        </w:rPr>
      </w:pPr>
    </w:p>
    <w:p w:rsidR="004E3ED5" w:rsidRDefault="004E3ED5" w:rsidP="004E3ED5"/>
    <w:sectPr w:rsidR="004E3ED5" w:rsidSect="003E7592">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8C4" w:rsidRDefault="009D48C4" w:rsidP="004E3ED5">
      <w:r>
        <w:separator/>
      </w:r>
    </w:p>
  </w:endnote>
  <w:endnote w:type="continuationSeparator" w:id="0">
    <w:p w:rsidR="009D48C4" w:rsidRDefault="009D48C4" w:rsidP="004E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592" w:rsidRPr="00B97631" w:rsidRDefault="003E7592">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D5ECB">
      <w:rPr>
        <w:rFonts w:ascii="Arial" w:hAnsi="Arial" w:cs="Arial"/>
        <w:noProof/>
        <w:sz w:val="22"/>
        <w:szCs w:val="22"/>
      </w:rPr>
      <w:t>1</w:t>
    </w:r>
    <w:r w:rsidRPr="00B97631">
      <w:rPr>
        <w:rFonts w:ascii="Arial" w:hAnsi="Arial" w:cs="Arial"/>
        <w:sz w:val="22"/>
        <w:szCs w:val="22"/>
      </w:rPr>
      <w:fldChar w:fldCharType="end"/>
    </w:r>
  </w:p>
  <w:p w:rsidR="003E7592" w:rsidRDefault="003E75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8C4" w:rsidRDefault="009D48C4" w:rsidP="004E3ED5">
      <w:r>
        <w:separator/>
      </w:r>
    </w:p>
  </w:footnote>
  <w:footnote w:type="continuationSeparator" w:id="0">
    <w:p w:rsidR="009D48C4" w:rsidRDefault="009D48C4" w:rsidP="004E3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592" w:rsidRPr="005643A9" w:rsidRDefault="003E7592" w:rsidP="003E7592">
    <w:pPr>
      <w:pStyle w:val="NoSpacing1"/>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3E7592" w:rsidRPr="005643A9" w:rsidRDefault="003E7592" w:rsidP="003E7592">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6EAF2C79" wp14:editId="514A1684">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3E7592" w:rsidRPr="005643A9" w:rsidRDefault="003E7592" w:rsidP="003E7592">
    <w:pPr>
      <w:pStyle w:val="Sinespaciado1"/>
      <w:rPr>
        <w:rFonts w:ascii="Arial" w:hAnsi="Arial" w:cs="Arial"/>
        <w:sz w:val="16"/>
        <w:szCs w:val="16"/>
      </w:rPr>
    </w:pPr>
  </w:p>
  <w:p w:rsidR="003E7592" w:rsidRPr="005643A9" w:rsidRDefault="003E7592" w:rsidP="003E7592">
    <w:pPr>
      <w:pStyle w:val="NoSpacing1"/>
      <w:rPr>
        <w:rFonts w:ascii="Arial" w:hAnsi="Arial" w:cs="Arial"/>
        <w:sz w:val="16"/>
        <w:szCs w:val="16"/>
      </w:rPr>
    </w:pPr>
  </w:p>
  <w:p w:rsidR="003E7592" w:rsidRDefault="003E7592" w:rsidP="003E7592">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E7592" w:rsidRPr="005643A9" w:rsidRDefault="003E7592" w:rsidP="003E7592">
    <w:pPr>
      <w:pStyle w:val="NoSpacing1"/>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EXP. Conflicto de competencia.  66001-31-03-002-2010-00242-01</w:t>
    </w:r>
  </w:p>
  <w:p w:rsidR="003E7592" w:rsidRDefault="003E7592">
    <w:pPr>
      <w:pStyle w:val="Encabezado"/>
      <w:rPr>
        <w:rFonts w:ascii="Arial" w:hAnsi="Arial" w:cs="Arial"/>
        <w:sz w:val="16"/>
        <w:szCs w:val="16"/>
      </w:rPr>
    </w:pPr>
  </w:p>
  <w:p w:rsidR="003E7592" w:rsidRPr="005643A9" w:rsidRDefault="003E7592">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D5"/>
    <w:rsid w:val="0008257D"/>
    <w:rsid w:val="00151CB6"/>
    <w:rsid w:val="001C2544"/>
    <w:rsid w:val="00223C9D"/>
    <w:rsid w:val="002B609E"/>
    <w:rsid w:val="002C5C0A"/>
    <w:rsid w:val="002D5ECB"/>
    <w:rsid w:val="003835FB"/>
    <w:rsid w:val="003E7592"/>
    <w:rsid w:val="003F05AF"/>
    <w:rsid w:val="0045083B"/>
    <w:rsid w:val="00493E30"/>
    <w:rsid w:val="004E3ED5"/>
    <w:rsid w:val="00574510"/>
    <w:rsid w:val="00632158"/>
    <w:rsid w:val="006E4838"/>
    <w:rsid w:val="007644D1"/>
    <w:rsid w:val="008054DC"/>
    <w:rsid w:val="008D6A89"/>
    <w:rsid w:val="00953966"/>
    <w:rsid w:val="009D48C4"/>
    <w:rsid w:val="009E5FA3"/>
    <w:rsid w:val="00A15C84"/>
    <w:rsid w:val="00B04FC7"/>
    <w:rsid w:val="00B713DB"/>
    <w:rsid w:val="00D46824"/>
    <w:rsid w:val="00D5797A"/>
    <w:rsid w:val="00D97612"/>
    <w:rsid w:val="00DF573B"/>
    <w:rsid w:val="00E11F14"/>
    <w:rsid w:val="00E75752"/>
    <w:rsid w:val="00F4227D"/>
    <w:rsid w:val="00F764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2FCF2-3F5F-4CDA-9D88-9C7458A1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D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4E3ED5"/>
    <w:pPr>
      <w:spacing w:after="0" w:line="240" w:lineRule="auto"/>
    </w:pPr>
    <w:rPr>
      <w:rFonts w:ascii="Calibri" w:eastAsia="Times New Roman" w:hAnsi="Calibri" w:cs="Times New Roman"/>
      <w:lang w:val="es-CO"/>
    </w:rPr>
  </w:style>
  <w:style w:type="paragraph" w:styleId="Encabezado">
    <w:name w:val="header"/>
    <w:basedOn w:val="Normal"/>
    <w:link w:val="EncabezadoCar"/>
    <w:rsid w:val="004E3ED5"/>
    <w:pPr>
      <w:tabs>
        <w:tab w:val="center" w:pos="4419"/>
        <w:tab w:val="right" w:pos="8838"/>
      </w:tabs>
    </w:pPr>
  </w:style>
  <w:style w:type="character" w:customStyle="1" w:styleId="EncabezadoCar">
    <w:name w:val="Encabezado Car"/>
    <w:basedOn w:val="Fuentedeprrafopredeter"/>
    <w:link w:val="Encabezado"/>
    <w:rsid w:val="004E3ED5"/>
    <w:rPr>
      <w:rFonts w:ascii="Times New Roman" w:eastAsia="Times New Roman" w:hAnsi="Times New Roman" w:cs="Times New Roman"/>
      <w:sz w:val="20"/>
      <w:szCs w:val="20"/>
      <w:lang w:eastAsia="es-ES"/>
    </w:rPr>
  </w:style>
  <w:style w:type="paragraph" w:styleId="Piedepgina">
    <w:name w:val="footer"/>
    <w:basedOn w:val="Normal"/>
    <w:link w:val="PiedepginaCar"/>
    <w:rsid w:val="004E3ED5"/>
    <w:pPr>
      <w:tabs>
        <w:tab w:val="center" w:pos="4419"/>
        <w:tab w:val="right" w:pos="8838"/>
      </w:tabs>
    </w:pPr>
  </w:style>
  <w:style w:type="character" w:customStyle="1" w:styleId="PiedepginaCar">
    <w:name w:val="Pie de página Car"/>
    <w:basedOn w:val="Fuentedeprrafopredeter"/>
    <w:link w:val="Piedepgina"/>
    <w:rsid w:val="004E3ED5"/>
    <w:rPr>
      <w:rFonts w:ascii="Times New Roman" w:eastAsia="Times New Roman" w:hAnsi="Times New Roman" w:cs="Times New Roman"/>
      <w:sz w:val="20"/>
      <w:szCs w:val="20"/>
      <w:lang w:eastAsia="es-ES"/>
    </w:rPr>
  </w:style>
  <w:style w:type="paragraph" w:customStyle="1" w:styleId="NoSpacing1">
    <w:name w:val="No Spacing1"/>
    <w:rsid w:val="004E3ED5"/>
    <w:pPr>
      <w:spacing w:after="0" w:line="240" w:lineRule="auto"/>
    </w:pPr>
    <w:rPr>
      <w:rFonts w:ascii="Times New Roman" w:eastAsia="Times New Roman" w:hAnsi="Times New Roman" w:cs="Times New Roman"/>
      <w:sz w:val="20"/>
      <w:szCs w:val="20"/>
      <w:lang w:eastAsia="es-ES"/>
    </w:rPr>
  </w:style>
  <w:style w:type="paragraph" w:styleId="Textonotapie">
    <w:name w:val="footnote text"/>
    <w:basedOn w:val="Normal"/>
    <w:link w:val="TextonotapieCar"/>
    <w:uiPriority w:val="99"/>
    <w:semiHidden/>
    <w:unhideWhenUsed/>
    <w:rsid w:val="004E3ED5"/>
  </w:style>
  <w:style w:type="character" w:customStyle="1" w:styleId="TextonotapieCar">
    <w:name w:val="Texto nota pie Car"/>
    <w:basedOn w:val="Fuentedeprrafopredeter"/>
    <w:link w:val="Textonotapie"/>
    <w:uiPriority w:val="99"/>
    <w:semiHidden/>
    <w:rsid w:val="004E3ED5"/>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4E3ED5"/>
    <w:rPr>
      <w:vertAlign w:val="superscript"/>
    </w:rPr>
  </w:style>
  <w:style w:type="paragraph" w:styleId="Textodeglobo">
    <w:name w:val="Balloon Text"/>
    <w:basedOn w:val="Normal"/>
    <w:link w:val="TextodegloboCar"/>
    <w:uiPriority w:val="99"/>
    <w:semiHidden/>
    <w:unhideWhenUsed/>
    <w:rsid w:val="006321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215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6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1066</Words>
  <Characters>5868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Carlos Alberto Ospina G.</cp:lastModifiedBy>
  <cp:revision>3</cp:revision>
  <cp:lastPrinted>2015-08-27T13:46:00Z</cp:lastPrinted>
  <dcterms:created xsi:type="dcterms:W3CDTF">2015-08-27T13:42:00Z</dcterms:created>
  <dcterms:modified xsi:type="dcterms:W3CDTF">2015-08-27T14:17:00Z</dcterms:modified>
</cp:coreProperties>
</file>