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232" w:rsidRDefault="00A23232" w:rsidP="001371B1">
      <w:pPr>
        <w:spacing w:line="360" w:lineRule="auto"/>
        <w:jc w:val="center"/>
        <w:rPr>
          <w:rFonts w:ascii="Arial" w:hAnsi="Arial" w:cs="Arial"/>
          <w:b/>
          <w:bCs/>
          <w:sz w:val="26"/>
          <w:szCs w:val="26"/>
        </w:rPr>
      </w:pPr>
    </w:p>
    <w:p w:rsidR="00A23232" w:rsidRDefault="00A23232" w:rsidP="001371B1">
      <w:pPr>
        <w:spacing w:line="360" w:lineRule="auto"/>
        <w:jc w:val="center"/>
        <w:rPr>
          <w:rFonts w:ascii="Arial" w:hAnsi="Arial" w:cs="Arial"/>
          <w:b/>
          <w:bCs/>
          <w:sz w:val="26"/>
          <w:szCs w:val="26"/>
        </w:rPr>
      </w:pPr>
    </w:p>
    <w:p w:rsidR="000E538F" w:rsidRDefault="000E538F" w:rsidP="001371B1">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0E538F" w:rsidRPr="000D5DE0" w:rsidRDefault="000E538F" w:rsidP="000D5DE0">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0E538F" w:rsidRDefault="000E538F" w:rsidP="000E538F">
      <w:pPr>
        <w:spacing w:line="360" w:lineRule="auto"/>
        <w:rPr>
          <w:rFonts w:ascii="Arial" w:hAnsi="Arial" w:cs="Arial"/>
          <w:bCs/>
          <w:sz w:val="26"/>
          <w:szCs w:val="26"/>
        </w:rPr>
      </w:pPr>
    </w:p>
    <w:p w:rsidR="000E538F" w:rsidRDefault="000E538F" w:rsidP="000E538F">
      <w:pPr>
        <w:spacing w:line="360" w:lineRule="auto"/>
        <w:jc w:val="center"/>
        <w:rPr>
          <w:rFonts w:ascii="Arial" w:hAnsi="Arial" w:cs="Arial"/>
          <w:bCs/>
          <w:sz w:val="26"/>
          <w:szCs w:val="26"/>
        </w:rPr>
      </w:pPr>
      <w:r w:rsidRPr="00A65D83">
        <w:rPr>
          <w:rFonts w:ascii="Arial" w:hAnsi="Arial" w:cs="Arial"/>
          <w:bCs/>
          <w:sz w:val="26"/>
          <w:szCs w:val="26"/>
        </w:rPr>
        <w:t xml:space="preserve">Magistrado Ponente: </w:t>
      </w:r>
    </w:p>
    <w:p w:rsidR="000E538F" w:rsidRPr="00216D11" w:rsidRDefault="000E538F" w:rsidP="000E538F">
      <w:pPr>
        <w:spacing w:line="360" w:lineRule="auto"/>
        <w:jc w:val="center"/>
        <w:rPr>
          <w:rFonts w:ascii="Arial" w:hAnsi="Arial" w:cs="Arial"/>
          <w:b/>
          <w:bCs/>
          <w:sz w:val="22"/>
          <w:szCs w:val="22"/>
        </w:rPr>
      </w:pPr>
      <w:r w:rsidRPr="00216D11">
        <w:rPr>
          <w:rFonts w:ascii="Arial" w:hAnsi="Arial" w:cs="Arial"/>
          <w:b/>
          <w:bCs/>
          <w:sz w:val="22"/>
          <w:szCs w:val="22"/>
        </w:rPr>
        <w:t>EDDER JIMMY SÁNCHEZ CALAMBÁS</w:t>
      </w:r>
    </w:p>
    <w:p w:rsidR="000E538F" w:rsidRPr="00D063A2" w:rsidRDefault="000E538F" w:rsidP="000E538F">
      <w:pPr>
        <w:spacing w:line="360" w:lineRule="auto"/>
        <w:rPr>
          <w:rFonts w:ascii="Arial" w:hAnsi="Arial" w:cs="Arial"/>
          <w:bCs/>
          <w:sz w:val="26"/>
          <w:szCs w:val="26"/>
        </w:rPr>
      </w:pPr>
    </w:p>
    <w:p w:rsidR="000E538F" w:rsidRPr="00D063A2" w:rsidRDefault="000E538F" w:rsidP="000E538F">
      <w:pPr>
        <w:spacing w:line="360" w:lineRule="auto"/>
        <w:rPr>
          <w:rFonts w:ascii="Arial" w:hAnsi="Arial" w:cs="Arial"/>
          <w:bCs/>
          <w:sz w:val="26"/>
          <w:szCs w:val="26"/>
        </w:rPr>
      </w:pPr>
    </w:p>
    <w:p w:rsidR="000E538F" w:rsidRDefault="000E538F" w:rsidP="007D1B2B">
      <w:pPr>
        <w:spacing w:line="360" w:lineRule="auto"/>
        <w:jc w:val="center"/>
        <w:rPr>
          <w:rFonts w:ascii="Arial" w:hAnsi="Arial" w:cs="Arial"/>
          <w:bCs/>
          <w:sz w:val="26"/>
          <w:szCs w:val="26"/>
        </w:rPr>
      </w:pPr>
      <w:r w:rsidRPr="00D063A2">
        <w:rPr>
          <w:rFonts w:ascii="Arial" w:hAnsi="Arial" w:cs="Arial"/>
          <w:bCs/>
          <w:sz w:val="26"/>
          <w:szCs w:val="26"/>
        </w:rPr>
        <w:t xml:space="preserve">Pereira, Risaralda, </w:t>
      </w:r>
      <w:r w:rsidR="00157A47">
        <w:rPr>
          <w:rFonts w:ascii="Arial" w:hAnsi="Arial" w:cs="Arial"/>
          <w:bCs/>
          <w:sz w:val="26"/>
          <w:szCs w:val="26"/>
        </w:rPr>
        <w:t>cuatro</w:t>
      </w:r>
      <w:r w:rsidR="00725394">
        <w:rPr>
          <w:rFonts w:ascii="Arial" w:hAnsi="Arial" w:cs="Arial"/>
          <w:bCs/>
          <w:sz w:val="26"/>
          <w:szCs w:val="26"/>
        </w:rPr>
        <w:t xml:space="preserve"> </w:t>
      </w:r>
      <w:r w:rsidRPr="00D063A2">
        <w:rPr>
          <w:rFonts w:ascii="Arial" w:hAnsi="Arial" w:cs="Arial"/>
          <w:bCs/>
          <w:sz w:val="26"/>
          <w:szCs w:val="26"/>
        </w:rPr>
        <w:t>(</w:t>
      </w:r>
      <w:r w:rsidR="00157A47">
        <w:rPr>
          <w:rFonts w:ascii="Arial" w:hAnsi="Arial" w:cs="Arial"/>
          <w:bCs/>
          <w:sz w:val="26"/>
          <w:szCs w:val="26"/>
        </w:rPr>
        <w:t>4</w:t>
      </w:r>
      <w:r>
        <w:rPr>
          <w:rFonts w:ascii="Arial" w:hAnsi="Arial" w:cs="Arial"/>
          <w:bCs/>
          <w:sz w:val="26"/>
          <w:szCs w:val="26"/>
        </w:rPr>
        <w:t>)</w:t>
      </w:r>
      <w:r w:rsidRPr="00D063A2">
        <w:rPr>
          <w:rFonts w:ascii="Arial" w:hAnsi="Arial" w:cs="Arial"/>
          <w:bCs/>
          <w:sz w:val="26"/>
          <w:szCs w:val="26"/>
        </w:rPr>
        <w:t xml:space="preserve"> de </w:t>
      </w:r>
      <w:r w:rsidR="00157A47">
        <w:rPr>
          <w:rFonts w:ascii="Arial" w:hAnsi="Arial" w:cs="Arial"/>
          <w:bCs/>
          <w:sz w:val="26"/>
          <w:szCs w:val="26"/>
        </w:rPr>
        <w:t>diciembre</w:t>
      </w:r>
      <w:r w:rsidRPr="00D063A2">
        <w:rPr>
          <w:rFonts w:ascii="Arial" w:hAnsi="Arial" w:cs="Arial"/>
          <w:bCs/>
          <w:sz w:val="26"/>
          <w:szCs w:val="26"/>
        </w:rPr>
        <w:t xml:space="preserve"> de dos mil </w:t>
      </w:r>
      <w:r w:rsidR="004836AD">
        <w:rPr>
          <w:rFonts w:ascii="Arial" w:hAnsi="Arial" w:cs="Arial"/>
          <w:bCs/>
          <w:sz w:val="26"/>
          <w:szCs w:val="26"/>
        </w:rPr>
        <w:t>quince</w:t>
      </w:r>
      <w:r w:rsidRPr="00D063A2">
        <w:rPr>
          <w:rFonts w:ascii="Arial" w:hAnsi="Arial" w:cs="Arial"/>
          <w:bCs/>
          <w:sz w:val="26"/>
          <w:szCs w:val="26"/>
        </w:rPr>
        <w:t xml:space="preserve"> (201</w:t>
      </w:r>
      <w:r w:rsidR="004836AD">
        <w:rPr>
          <w:rFonts w:ascii="Arial" w:hAnsi="Arial" w:cs="Arial"/>
          <w:bCs/>
          <w:sz w:val="26"/>
          <w:szCs w:val="26"/>
        </w:rPr>
        <w:t>5</w:t>
      </w:r>
      <w:r w:rsidRPr="00D063A2">
        <w:rPr>
          <w:rFonts w:ascii="Arial" w:hAnsi="Arial" w:cs="Arial"/>
          <w:bCs/>
          <w:sz w:val="26"/>
          <w:szCs w:val="26"/>
        </w:rPr>
        <w:t>)</w:t>
      </w:r>
    </w:p>
    <w:p w:rsidR="00583757" w:rsidRPr="00D063A2" w:rsidRDefault="00583757" w:rsidP="00583757">
      <w:pPr>
        <w:spacing w:line="360" w:lineRule="auto"/>
        <w:jc w:val="center"/>
        <w:rPr>
          <w:rFonts w:ascii="Arial" w:hAnsi="Arial" w:cs="Arial"/>
          <w:bCs/>
          <w:sz w:val="26"/>
          <w:szCs w:val="26"/>
        </w:rPr>
      </w:pPr>
      <w:r>
        <w:rPr>
          <w:rFonts w:ascii="Arial" w:hAnsi="Arial" w:cs="Arial"/>
          <w:sz w:val="26"/>
          <w:szCs w:val="26"/>
        </w:rPr>
        <w:t xml:space="preserve">Acta No. </w:t>
      </w:r>
      <w:r w:rsidR="00157A47">
        <w:rPr>
          <w:rFonts w:ascii="Arial" w:hAnsi="Arial" w:cs="Arial"/>
          <w:sz w:val="26"/>
          <w:szCs w:val="26"/>
        </w:rPr>
        <w:t>593</w:t>
      </w:r>
      <w:r w:rsidR="007D1B2B">
        <w:rPr>
          <w:rFonts w:ascii="Arial" w:hAnsi="Arial" w:cs="Arial"/>
          <w:sz w:val="26"/>
          <w:szCs w:val="26"/>
        </w:rPr>
        <w:t xml:space="preserve"> de </w:t>
      </w:r>
      <w:r w:rsidR="007D1B2B">
        <w:rPr>
          <w:rFonts w:ascii="Arial" w:hAnsi="Arial" w:cs="Arial"/>
          <w:bCs/>
          <w:sz w:val="26"/>
          <w:szCs w:val="26"/>
        </w:rPr>
        <w:t xml:space="preserve">cuatro </w:t>
      </w:r>
      <w:r w:rsidR="007D1B2B" w:rsidRPr="00D063A2">
        <w:rPr>
          <w:rFonts w:ascii="Arial" w:hAnsi="Arial" w:cs="Arial"/>
          <w:bCs/>
          <w:sz w:val="26"/>
          <w:szCs w:val="26"/>
        </w:rPr>
        <w:t>(</w:t>
      </w:r>
      <w:r w:rsidR="007D1B2B">
        <w:rPr>
          <w:rFonts w:ascii="Arial" w:hAnsi="Arial" w:cs="Arial"/>
          <w:bCs/>
          <w:sz w:val="26"/>
          <w:szCs w:val="26"/>
        </w:rPr>
        <w:t>4)</w:t>
      </w:r>
      <w:r w:rsidR="007D1B2B" w:rsidRPr="00D063A2">
        <w:rPr>
          <w:rFonts w:ascii="Arial" w:hAnsi="Arial" w:cs="Arial"/>
          <w:bCs/>
          <w:sz w:val="26"/>
          <w:szCs w:val="26"/>
        </w:rPr>
        <w:t xml:space="preserve"> de </w:t>
      </w:r>
      <w:r w:rsidR="007D1B2B">
        <w:rPr>
          <w:rFonts w:ascii="Arial" w:hAnsi="Arial" w:cs="Arial"/>
          <w:bCs/>
          <w:sz w:val="26"/>
          <w:szCs w:val="26"/>
        </w:rPr>
        <w:t>diciembre</w:t>
      </w:r>
      <w:r w:rsidR="007D1B2B" w:rsidRPr="00D063A2">
        <w:rPr>
          <w:rFonts w:ascii="Arial" w:hAnsi="Arial" w:cs="Arial"/>
          <w:bCs/>
          <w:sz w:val="26"/>
          <w:szCs w:val="26"/>
        </w:rPr>
        <w:t xml:space="preserve"> de dos mil </w:t>
      </w:r>
      <w:r w:rsidR="007D1B2B">
        <w:rPr>
          <w:rFonts w:ascii="Arial" w:hAnsi="Arial" w:cs="Arial"/>
          <w:bCs/>
          <w:sz w:val="26"/>
          <w:szCs w:val="26"/>
        </w:rPr>
        <w:t>quince</w:t>
      </w:r>
      <w:r w:rsidR="007D1B2B" w:rsidRPr="00D063A2">
        <w:rPr>
          <w:rFonts w:ascii="Arial" w:hAnsi="Arial" w:cs="Arial"/>
          <w:bCs/>
          <w:sz w:val="26"/>
          <w:szCs w:val="26"/>
        </w:rPr>
        <w:t xml:space="preserve"> (201</w:t>
      </w:r>
      <w:r w:rsidR="007D1B2B">
        <w:rPr>
          <w:rFonts w:ascii="Arial" w:hAnsi="Arial" w:cs="Arial"/>
          <w:bCs/>
          <w:sz w:val="26"/>
          <w:szCs w:val="26"/>
        </w:rPr>
        <w:t>5</w:t>
      </w:r>
      <w:r w:rsidR="007D1B2B" w:rsidRPr="00D063A2">
        <w:rPr>
          <w:rFonts w:ascii="Arial" w:hAnsi="Arial" w:cs="Arial"/>
          <w:bCs/>
          <w:sz w:val="26"/>
          <w:szCs w:val="26"/>
        </w:rPr>
        <w:t>)</w:t>
      </w:r>
    </w:p>
    <w:p w:rsidR="007D1B2B" w:rsidRDefault="007D1B2B" w:rsidP="000E538F">
      <w:pPr>
        <w:spacing w:line="360" w:lineRule="auto"/>
        <w:jc w:val="center"/>
        <w:rPr>
          <w:rFonts w:ascii="Arial" w:hAnsi="Arial" w:cs="Arial"/>
          <w:sz w:val="26"/>
          <w:szCs w:val="26"/>
        </w:rPr>
      </w:pPr>
    </w:p>
    <w:p w:rsidR="000E538F" w:rsidRPr="00D063A2" w:rsidRDefault="000E538F" w:rsidP="000E538F">
      <w:pPr>
        <w:spacing w:line="360" w:lineRule="auto"/>
        <w:jc w:val="center"/>
        <w:rPr>
          <w:rFonts w:ascii="Arial" w:hAnsi="Arial" w:cs="Arial"/>
          <w:bCs/>
          <w:sz w:val="26"/>
          <w:szCs w:val="26"/>
        </w:rPr>
      </w:pPr>
      <w:r>
        <w:rPr>
          <w:rFonts w:ascii="Arial" w:hAnsi="Arial" w:cs="Arial"/>
          <w:sz w:val="26"/>
          <w:szCs w:val="26"/>
        </w:rPr>
        <w:t>Referencia: Expediente 66001-31-</w:t>
      </w:r>
      <w:r w:rsidR="00A3738B">
        <w:rPr>
          <w:rFonts w:ascii="Arial" w:hAnsi="Arial" w:cs="Arial"/>
          <w:sz w:val="26"/>
          <w:szCs w:val="26"/>
        </w:rPr>
        <w:t>0</w:t>
      </w:r>
      <w:r w:rsidR="00413C85">
        <w:rPr>
          <w:rFonts w:ascii="Arial" w:hAnsi="Arial" w:cs="Arial"/>
          <w:sz w:val="26"/>
          <w:szCs w:val="26"/>
        </w:rPr>
        <w:t>3</w:t>
      </w:r>
      <w:r>
        <w:rPr>
          <w:rFonts w:ascii="Arial" w:hAnsi="Arial" w:cs="Arial"/>
          <w:sz w:val="26"/>
          <w:szCs w:val="26"/>
        </w:rPr>
        <w:t>-00</w:t>
      </w:r>
      <w:r w:rsidR="00986FBF">
        <w:rPr>
          <w:rFonts w:ascii="Arial" w:hAnsi="Arial" w:cs="Arial"/>
          <w:sz w:val="26"/>
          <w:szCs w:val="26"/>
        </w:rPr>
        <w:t>4</w:t>
      </w:r>
      <w:r>
        <w:rPr>
          <w:rFonts w:ascii="Arial" w:hAnsi="Arial" w:cs="Arial"/>
          <w:sz w:val="26"/>
          <w:szCs w:val="26"/>
        </w:rPr>
        <w:t>-201</w:t>
      </w:r>
      <w:r w:rsidR="00413C85">
        <w:rPr>
          <w:rFonts w:ascii="Arial" w:hAnsi="Arial" w:cs="Arial"/>
          <w:sz w:val="26"/>
          <w:szCs w:val="26"/>
        </w:rPr>
        <w:t>5</w:t>
      </w:r>
      <w:r>
        <w:rPr>
          <w:rFonts w:ascii="Arial" w:hAnsi="Arial" w:cs="Arial"/>
          <w:sz w:val="26"/>
          <w:szCs w:val="26"/>
        </w:rPr>
        <w:t>-00</w:t>
      </w:r>
      <w:r w:rsidR="00986FBF">
        <w:rPr>
          <w:rFonts w:ascii="Arial" w:hAnsi="Arial" w:cs="Arial"/>
          <w:sz w:val="26"/>
          <w:szCs w:val="26"/>
        </w:rPr>
        <w:t>272</w:t>
      </w:r>
      <w:r>
        <w:rPr>
          <w:rFonts w:ascii="Arial" w:hAnsi="Arial" w:cs="Arial"/>
          <w:sz w:val="26"/>
          <w:szCs w:val="26"/>
        </w:rPr>
        <w:t>-01</w:t>
      </w:r>
    </w:p>
    <w:p w:rsidR="000E538F" w:rsidRDefault="000E538F" w:rsidP="000E538F">
      <w:pPr>
        <w:pStyle w:val="Sinespaciado1"/>
        <w:spacing w:line="360" w:lineRule="auto"/>
        <w:rPr>
          <w:rFonts w:ascii="Arial" w:hAnsi="Arial" w:cs="Arial"/>
          <w:sz w:val="26"/>
          <w:szCs w:val="26"/>
          <w:lang w:val="es-ES" w:eastAsia="es-ES"/>
        </w:rPr>
      </w:pPr>
    </w:p>
    <w:p w:rsidR="000E538F" w:rsidRPr="00F62C0B" w:rsidRDefault="000E538F" w:rsidP="000E538F">
      <w:pPr>
        <w:pStyle w:val="Sinespaciado1"/>
        <w:spacing w:line="360" w:lineRule="auto"/>
        <w:rPr>
          <w:rFonts w:ascii="Arial" w:hAnsi="Arial" w:cs="Arial"/>
          <w:sz w:val="26"/>
          <w:szCs w:val="26"/>
          <w:lang w:val="es-ES" w:eastAsia="es-ES"/>
        </w:rPr>
      </w:pPr>
    </w:p>
    <w:p w:rsidR="000E538F" w:rsidRPr="00F62C0B" w:rsidRDefault="000E538F" w:rsidP="000E538F">
      <w:pPr>
        <w:pStyle w:val="Sinespaciado1"/>
        <w:spacing w:line="360" w:lineRule="auto"/>
        <w:ind w:left="360"/>
        <w:jc w:val="center"/>
        <w:rPr>
          <w:rFonts w:ascii="Arial" w:hAnsi="Arial" w:cs="Arial"/>
          <w:b/>
          <w:sz w:val="26"/>
          <w:szCs w:val="26"/>
          <w:lang w:val="es-ES" w:eastAsia="es-ES"/>
        </w:rPr>
      </w:pPr>
      <w:r w:rsidRPr="00F62C0B">
        <w:rPr>
          <w:rFonts w:ascii="Arial" w:hAnsi="Arial" w:cs="Arial"/>
          <w:b/>
          <w:sz w:val="26"/>
          <w:szCs w:val="26"/>
          <w:lang w:val="es-ES" w:eastAsia="es-ES"/>
        </w:rPr>
        <w:t>I. Asunto</w:t>
      </w:r>
    </w:p>
    <w:p w:rsidR="000E538F" w:rsidRPr="00F62C0B" w:rsidRDefault="000E538F" w:rsidP="000E538F">
      <w:pPr>
        <w:spacing w:line="360" w:lineRule="auto"/>
        <w:jc w:val="both"/>
        <w:rPr>
          <w:rFonts w:ascii="Arial" w:hAnsi="Arial" w:cs="Arial"/>
          <w:sz w:val="26"/>
          <w:szCs w:val="26"/>
        </w:rPr>
      </w:pPr>
    </w:p>
    <w:p w:rsidR="009E05CA" w:rsidRPr="002A5FCC" w:rsidRDefault="009E05CA" w:rsidP="009E05CA">
      <w:pPr>
        <w:spacing w:line="360" w:lineRule="auto"/>
        <w:ind w:firstLine="1425"/>
        <w:jc w:val="both"/>
        <w:rPr>
          <w:rFonts w:ascii="Arial" w:hAnsi="Arial"/>
          <w:sz w:val="26"/>
          <w:szCs w:val="26"/>
        </w:rPr>
      </w:pPr>
      <w:r w:rsidRPr="002A5FCC">
        <w:rPr>
          <w:rFonts w:ascii="Arial" w:hAnsi="Arial"/>
          <w:sz w:val="26"/>
          <w:szCs w:val="26"/>
        </w:rPr>
        <w:t xml:space="preserve">Decide la </w:t>
      </w:r>
      <w:r>
        <w:rPr>
          <w:rFonts w:ascii="Arial" w:hAnsi="Arial"/>
          <w:sz w:val="26"/>
          <w:szCs w:val="26"/>
        </w:rPr>
        <w:t>Sala</w:t>
      </w:r>
      <w:r w:rsidRPr="002A5FCC">
        <w:rPr>
          <w:rFonts w:ascii="Arial" w:hAnsi="Arial"/>
          <w:sz w:val="26"/>
          <w:szCs w:val="26"/>
        </w:rPr>
        <w:t xml:space="preserve"> el grado de consulta respecto de la decisión proferida por </w:t>
      </w:r>
      <w:r>
        <w:rPr>
          <w:rFonts w:ascii="Arial" w:hAnsi="Arial"/>
          <w:sz w:val="26"/>
          <w:szCs w:val="26"/>
        </w:rPr>
        <w:t xml:space="preserve">el Juzgado </w:t>
      </w:r>
      <w:r w:rsidR="00DC68FC">
        <w:rPr>
          <w:rFonts w:ascii="Arial" w:hAnsi="Arial"/>
          <w:sz w:val="26"/>
          <w:szCs w:val="26"/>
        </w:rPr>
        <w:t>Cuarto</w:t>
      </w:r>
      <w:r w:rsidR="00481AFA">
        <w:rPr>
          <w:rFonts w:ascii="Arial" w:hAnsi="Arial"/>
          <w:sz w:val="26"/>
          <w:szCs w:val="26"/>
        </w:rPr>
        <w:t xml:space="preserve"> Civil del Circuito </w:t>
      </w:r>
      <w:r>
        <w:rPr>
          <w:rFonts w:ascii="Arial" w:hAnsi="Arial"/>
          <w:sz w:val="26"/>
          <w:szCs w:val="26"/>
        </w:rPr>
        <w:t xml:space="preserve">de Pereira, el </w:t>
      </w:r>
      <w:r w:rsidR="00F1159F">
        <w:rPr>
          <w:rFonts w:ascii="Arial" w:hAnsi="Arial"/>
          <w:sz w:val="26"/>
          <w:szCs w:val="26"/>
        </w:rPr>
        <w:t xml:space="preserve">15 </w:t>
      </w:r>
      <w:r>
        <w:rPr>
          <w:rFonts w:ascii="Arial" w:hAnsi="Arial"/>
          <w:sz w:val="26"/>
          <w:szCs w:val="26"/>
        </w:rPr>
        <w:t xml:space="preserve">de </w:t>
      </w:r>
      <w:r w:rsidR="00F1159F">
        <w:rPr>
          <w:rFonts w:ascii="Arial" w:hAnsi="Arial"/>
          <w:sz w:val="26"/>
          <w:szCs w:val="26"/>
        </w:rPr>
        <w:t>septiembre</w:t>
      </w:r>
      <w:r>
        <w:rPr>
          <w:rFonts w:ascii="Arial" w:hAnsi="Arial"/>
          <w:sz w:val="26"/>
          <w:szCs w:val="26"/>
        </w:rPr>
        <w:t xml:space="preserve"> hogaño, </w:t>
      </w:r>
      <w:r w:rsidRPr="002A5FCC">
        <w:rPr>
          <w:rFonts w:ascii="Arial" w:hAnsi="Arial"/>
          <w:sz w:val="26"/>
          <w:szCs w:val="26"/>
        </w:rPr>
        <w:t>para resolver el incidente de</w:t>
      </w:r>
      <w:r w:rsidRPr="002A5FCC">
        <w:rPr>
          <w:rFonts w:ascii="Arial" w:hAnsi="Arial" w:cs="Arial"/>
          <w:sz w:val="26"/>
          <w:szCs w:val="26"/>
        </w:rPr>
        <w:t xml:space="preserve"> desacato que promovió </w:t>
      </w:r>
      <w:proofErr w:type="spellStart"/>
      <w:r w:rsidR="008D4174">
        <w:rPr>
          <w:rFonts w:ascii="Arial" w:hAnsi="Arial" w:cs="Arial"/>
          <w:b/>
          <w:sz w:val="26"/>
          <w:szCs w:val="26"/>
        </w:rPr>
        <w:t>Marly</w:t>
      </w:r>
      <w:proofErr w:type="spellEnd"/>
      <w:r w:rsidR="008D4174">
        <w:rPr>
          <w:rFonts w:ascii="Arial" w:hAnsi="Arial" w:cs="Arial"/>
          <w:b/>
          <w:sz w:val="26"/>
          <w:szCs w:val="26"/>
        </w:rPr>
        <w:t xml:space="preserve"> Luz </w:t>
      </w:r>
      <w:proofErr w:type="spellStart"/>
      <w:r w:rsidR="008D4174">
        <w:rPr>
          <w:rFonts w:ascii="Arial" w:hAnsi="Arial" w:cs="Arial"/>
          <w:b/>
          <w:sz w:val="26"/>
          <w:szCs w:val="26"/>
        </w:rPr>
        <w:t>Posso</w:t>
      </w:r>
      <w:proofErr w:type="spellEnd"/>
      <w:r w:rsidR="008D4174">
        <w:rPr>
          <w:rFonts w:ascii="Arial" w:hAnsi="Arial" w:cs="Arial"/>
          <w:b/>
          <w:sz w:val="26"/>
          <w:szCs w:val="26"/>
        </w:rPr>
        <w:t xml:space="preserve"> García</w:t>
      </w:r>
      <w:r>
        <w:rPr>
          <w:rFonts w:ascii="Arial" w:hAnsi="Arial" w:cs="Arial"/>
          <w:b/>
          <w:sz w:val="26"/>
          <w:szCs w:val="26"/>
        </w:rPr>
        <w:t xml:space="preserve">, </w:t>
      </w:r>
      <w:r w:rsidRPr="002A5FCC">
        <w:rPr>
          <w:rFonts w:ascii="Arial" w:hAnsi="Arial" w:cs="Arial"/>
          <w:sz w:val="26"/>
          <w:szCs w:val="26"/>
        </w:rPr>
        <w:t xml:space="preserve">contra </w:t>
      </w:r>
      <w:r w:rsidR="0041674C">
        <w:rPr>
          <w:rFonts w:ascii="Arial" w:hAnsi="Arial" w:cs="Arial"/>
          <w:sz w:val="26"/>
          <w:szCs w:val="26"/>
        </w:rPr>
        <w:t xml:space="preserve">la </w:t>
      </w:r>
      <w:r w:rsidR="009D240C">
        <w:rPr>
          <w:rFonts w:ascii="Arial" w:hAnsi="Arial" w:cs="Arial"/>
          <w:b/>
          <w:sz w:val="26"/>
          <w:szCs w:val="26"/>
        </w:rPr>
        <w:t>Dirección de la Unidad para la Atención y Reparación Integral a las Víctimas</w:t>
      </w:r>
      <w:r w:rsidR="00940FA6">
        <w:rPr>
          <w:rFonts w:ascii="Arial" w:hAnsi="Arial" w:cs="Arial"/>
          <w:b/>
          <w:sz w:val="26"/>
          <w:szCs w:val="26"/>
        </w:rPr>
        <w:t xml:space="preserve">, </w:t>
      </w:r>
      <w:r w:rsidR="008D4174">
        <w:rPr>
          <w:rFonts w:ascii="Arial" w:hAnsi="Arial" w:cs="Arial"/>
          <w:sz w:val="26"/>
          <w:szCs w:val="26"/>
        </w:rPr>
        <w:t>el</w:t>
      </w:r>
      <w:r w:rsidR="008D4174" w:rsidRPr="008D4174">
        <w:rPr>
          <w:rFonts w:ascii="Arial" w:hAnsi="Arial" w:cs="Arial"/>
          <w:b/>
          <w:sz w:val="26"/>
          <w:szCs w:val="26"/>
        </w:rPr>
        <w:t xml:space="preserve"> Director </w:t>
      </w:r>
      <w:r w:rsidR="008D4174">
        <w:rPr>
          <w:rFonts w:ascii="Arial" w:hAnsi="Arial" w:cs="Arial"/>
          <w:b/>
          <w:sz w:val="26"/>
          <w:szCs w:val="26"/>
        </w:rPr>
        <w:t xml:space="preserve">Gestión Social y </w:t>
      </w:r>
      <w:proofErr w:type="gramStart"/>
      <w:r w:rsidR="008D4174">
        <w:rPr>
          <w:rFonts w:ascii="Arial" w:hAnsi="Arial" w:cs="Arial"/>
          <w:b/>
          <w:sz w:val="26"/>
          <w:szCs w:val="26"/>
        </w:rPr>
        <w:t xml:space="preserve">Humanitaria </w:t>
      </w:r>
      <w:r w:rsidR="008D4174">
        <w:rPr>
          <w:rFonts w:ascii="Arial" w:hAnsi="Arial" w:cs="Arial"/>
          <w:sz w:val="26"/>
          <w:szCs w:val="26"/>
        </w:rPr>
        <w:t xml:space="preserve"> y</w:t>
      </w:r>
      <w:proofErr w:type="gramEnd"/>
      <w:r w:rsidR="008D4174">
        <w:rPr>
          <w:rFonts w:ascii="Arial" w:hAnsi="Arial" w:cs="Arial"/>
          <w:sz w:val="26"/>
          <w:szCs w:val="26"/>
        </w:rPr>
        <w:t xml:space="preserve"> la </w:t>
      </w:r>
      <w:r w:rsidR="008D4174">
        <w:rPr>
          <w:rFonts w:ascii="Arial" w:hAnsi="Arial" w:cs="Arial"/>
          <w:b/>
          <w:sz w:val="26"/>
          <w:szCs w:val="26"/>
        </w:rPr>
        <w:t xml:space="preserve">Directora de Reparaciones, </w:t>
      </w:r>
      <w:r w:rsidRPr="002A5FCC">
        <w:rPr>
          <w:rFonts w:ascii="Arial" w:hAnsi="Arial" w:cs="Arial"/>
          <w:sz w:val="26"/>
          <w:szCs w:val="26"/>
        </w:rPr>
        <w:t xml:space="preserve">en el trámite de la acción </w:t>
      </w:r>
      <w:r w:rsidRPr="002A5FCC">
        <w:rPr>
          <w:rFonts w:ascii="Arial" w:hAnsi="Arial"/>
          <w:sz w:val="26"/>
          <w:szCs w:val="26"/>
        </w:rPr>
        <w:t>de tutela que aqu</w:t>
      </w:r>
      <w:r w:rsidR="008D4174">
        <w:rPr>
          <w:rFonts w:ascii="Arial" w:hAnsi="Arial"/>
          <w:sz w:val="26"/>
          <w:szCs w:val="26"/>
        </w:rPr>
        <w:t>ella</w:t>
      </w:r>
      <w:r w:rsidR="00A16DEB">
        <w:rPr>
          <w:rFonts w:ascii="Arial" w:hAnsi="Arial"/>
          <w:sz w:val="26"/>
          <w:szCs w:val="26"/>
        </w:rPr>
        <w:t xml:space="preserve"> </w:t>
      </w:r>
      <w:r w:rsidRPr="002A5FCC">
        <w:rPr>
          <w:rFonts w:ascii="Arial" w:hAnsi="Arial"/>
          <w:sz w:val="26"/>
          <w:szCs w:val="26"/>
        </w:rPr>
        <w:t>instauró respecto de dicho organismo</w:t>
      </w:r>
      <w:r w:rsidRPr="002A5FCC">
        <w:rPr>
          <w:rFonts w:ascii="Arial" w:hAnsi="Arial" w:cs="Arial"/>
          <w:sz w:val="26"/>
          <w:szCs w:val="26"/>
        </w:rPr>
        <w:t>.</w:t>
      </w:r>
      <w:r w:rsidRPr="002A5FCC">
        <w:rPr>
          <w:rFonts w:ascii="Arial" w:hAnsi="Arial"/>
          <w:sz w:val="26"/>
          <w:szCs w:val="26"/>
        </w:rPr>
        <w:t xml:space="preserve"> </w:t>
      </w:r>
    </w:p>
    <w:p w:rsidR="00F62C0B" w:rsidRDefault="00F62C0B" w:rsidP="007E230B">
      <w:pPr>
        <w:spacing w:line="360" w:lineRule="auto"/>
        <w:ind w:firstLine="708"/>
        <w:jc w:val="both"/>
        <w:rPr>
          <w:rFonts w:ascii="Arial" w:hAnsi="Arial" w:cs="Arial"/>
          <w:sz w:val="26"/>
          <w:szCs w:val="26"/>
        </w:rPr>
      </w:pPr>
    </w:p>
    <w:p w:rsidR="00691C4D" w:rsidRDefault="00691C4D" w:rsidP="007E230B">
      <w:pPr>
        <w:spacing w:line="360" w:lineRule="auto"/>
        <w:ind w:firstLine="708"/>
        <w:jc w:val="both"/>
        <w:rPr>
          <w:rFonts w:ascii="Arial" w:hAnsi="Arial" w:cs="Arial"/>
          <w:sz w:val="26"/>
          <w:szCs w:val="26"/>
        </w:rPr>
      </w:pPr>
    </w:p>
    <w:p w:rsidR="00F62C0B" w:rsidRPr="00F62C0B" w:rsidRDefault="000E538F" w:rsidP="00F62C0B">
      <w:pPr>
        <w:spacing w:line="360" w:lineRule="auto"/>
        <w:jc w:val="center"/>
        <w:rPr>
          <w:rFonts w:ascii="Arial" w:hAnsi="Arial" w:cs="Arial"/>
          <w:b/>
          <w:sz w:val="26"/>
          <w:szCs w:val="26"/>
        </w:rPr>
      </w:pPr>
      <w:r w:rsidRPr="00F62C0B">
        <w:rPr>
          <w:rFonts w:ascii="Arial" w:hAnsi="Arial" w:cs="Arial"/>
          <w:b/>
          <w:sz w:val="26"/>
          <w:szCs w:val="26"/>
        </w:rPr>
        <w:t>II. Antecedentes</w:t>
      </w:r>
    </w:p>
    <w:p w:rsidR="00F62C0B" w:rsidRDefault="00F62C0B" w:rsidP="007E230B">
      <w:pPr>
        <w:spacing w:line="360" w:lineRule="auto"/>
        <w:ind w:firstLine="708"/>
        <w:jc w:val="both"/>
        <w:rPr>
          <w:rFonts w:ascii="Arial" w:hAnsi="Arial" w:cs="Arial"/>
          <w:sz w:val="26"/>
          <w:szCs w:val="26"/>
        </w:rPr>
      </w:pPr>
    </w:p>
    <w:p w:rsidR="00AC2E38" w:rsidRPr="005A29E4" w:rsidRDefault="00F62C0B" w:rsidP="00AC2E38">
      <w:pPr>
        <w:spacing w:line="360" w:lineRule="auto"/>
        <w:ind w:firstLine="1425"/>
        <w:jc w:val="both"/>
        <w:rPr>
          <w:rFonts w:ascii="Arial" w:hAnsi="Arial" w:cs="Arial"/>
          <w:sz w:val="23"/>
          <w:szCs w:val="23"/>
        </w:rPr>
      </w:pPr>
      <w:r>
        <w:rPr>
          <w:rFonts w:ascii="Arial" w:hAnsi="Arial" w:cs="Arial"/>
          <w:sz w:val="26"/>
          <w:szCs w:val="26"/>
        </w:rPr>
        <w:t xml:space="preserve">1. </w:t>
      </w:r>
      <w:r w:rsidR="00AC2E38">
        <w:rPr>
          <w:rFonts w:ascii="Arial" w:hAnsi="Arial" w:cs="Arial"/>
          <w:sz w:val="26"/>
          <w:szCs w:val="26"/>
        </w:rPr>
        <w:t xml:space="preserve">El </w:t>
      </w:r>
      <w:r w:rsidR="003E3332">
        <w:rPr>
          <w:rFonts w:ascii="Arial" w:hAnsi="Arial" w:cs="Arial"/>
          <w:sz w:val="26"/>
          <w:szCs w:val="26"/>
        </w:rPr>
        <w:t>4</w:t>
      </w:r>
      <w:r w:rsidR="00AC2E38">
        <w:rPr>
          <w:rFonts w:ascii="Arial" w:hAnsi="Arial" w:cs="Arial"/>
          <w:sz w:val="26"/>
          <w:szCs w:val="26"/>
        </w:rPr>
        <w:t xml:space="preserve"> de </w:t>
      </w:r>
      <w:r w:rsidR="003E3332">
        <w:rPr>
          <w:rFonts w:ascii="Arial" w:hAnsi="Arial" w:cs="Arial"/>
          <w:sz w:val="26"/>
          <w:szCs w:val="26"/>
        </w:rPr>
        <w:t>agosto</w:t>
      </w:r>
      <w:r w:rsidR="00094406">
        <w:rPr>
          <w:rFonts w:ascii="Arial" w:hAnsi="Arial" w:cs="Arial"/>
          <w:sz w:val="26"/>
          <w:szCs w:val="26"/>
        </w:rPr>
        <w:t xml:space="preserve"> último,</w:t>
      </w:r>
      <w:r w:rsidR="00AC2E38">
        <w:rPr>
          <w:rFonts w:ascii="Arial" w:hAnsi="Arial" w:cs="Arial"/>
          <w:sz w:val="26"/>
          <w:szCs w:val="26"/>
        </w:rPr>
        <w:t xml:space="preserve"> </w:t>
      </w:r>
      <w:r w:rsidR="001817F6" w:rsidRPr="001817F6">
        <w:rPr>
          <w:rFonts w:ascii="Arial" w:hAnsi="Arial" w:cs="Arial"/>
          <w:sz w:val="26"/>
          <w:szCs w:val="26"/>
        </w:rPr>
        <w:t xml:space="preserve">la promotora de la salvaguarda </w:t>
      </w:r>
      <w:r w:rsidR="001817F6">
        <w:rPr>
          <w:rFonts w:ascii="Arial" w:hAnsi="Arial" w:cs="Arial"/>
          <w:sz w:val="26"/>
          <w:szCs w:val="26"/>
        </w:rPr>
        <w:t xml:space="preserve">formuló </w:t>
      </w:r>
      <w:r w:rsidR="00AC2E38" w:rsidRPr="004F4F4D">
        <w:rPr>
          <w:rFonts w:ascii="Arial" w:hAnsi="Arial" w:cs="Arial"/>
          <w:sz w:val="26"/>
          <w:szCs w:val="26"/>
        </w:rPr>
        <w:t>incidente de desacato porque l</w:t>
      </w:r>
      <w:r w:rsidR="003E3332">
        <w:rPr>
          <w:rFonts w:ascii="Arial" w:hAnsi="Arial" w:cs="Arial"/>
          <w:sz w:val="26"/>
          <w:szCs w:val="26"/>
        </w:rPr>
        <w:t>os accionados,</w:t>
      </w:r>
      <w:r w:rsidR="00094406">
        <w:rPr>
          <w:rFonts w:ascii="Arial" w:hAnsi="Arial" w:cs="Arial"/>
          <w:sz w:val="26"/>
          <w:szCs w:val="26"/>
        </w:rPr>
        <w:t xml:space="preserve"> </w:t>
      </w:r>
      <w:r w:rsidR="00AC2E38">
        <w:rPr>
          <w:rFonts w:ascii="Arial" w:hAnsi="Arial" w:cs="Arial"/>
          <w:sz w:val="26"/>
          <w:szCs w:val="26"/>
        </w:rPr>
        <w:t>no ha</w:t>
      </w:r>
      <w:r w:rsidR="003E3332">
        <w:rPr>
          <w:rFonts w:ascii="Arial" w:hAnsi="Arial" w:cs="Arial"/>
          <w:sz w:val="26"/>
          <w:szCs w:val="26"/>
        </w:rPr>
        <w:t>n</w:t>
      </w:r>
      <w:r w:rsidR="00AC2E38">
        <w:rPr>
          <w:rFonts w:ascii="Arial" w:hAnsi="Arial" w:cs="Arial"/>
          <w:sz w:val="26"/>
          <w:szCs w:val="26"/>
        </w:rPr>
        <w:t xml:space="preserve"> dado cumplimiento </w:t>
      </w:r>
      <w:r w:rsidR="00157A47">
        <w:rPr>
          <w:rFonts w:ascii="Arial" w:hAnsi="Arial" w:cs="Arial"/>
          <w:sz w:val="26"/>
          <w:szCs w:val="26"/>
        </w:rPr>
        <w:t>a</w:t>
      </w:r>
      <w:r w:rsidR="00C06987">
        <w:rPr>
          <w:rFonts w:ascii="Arial" w:hAnsi="Arial" w:cs="Arial"/>
          <w:sz w:val="26"/>
          <w:szCs w:val="26"/>
        </w:rPr>
        <w:t xml:space="preserve"> lo dispuesto por el Juez Constitucional </w:t>
      </w:r>
      <w:r w:rsidR="00AC2E38">
        <w:rPr>
          <w:rFonts w:ascii="Arial" w:hAnsi="Arial" w:cs="Arial"/>
          <w:sz w:val="26"/>
          <w:szCs w:val="26"/>
        </w:rPr>
        <w:t xml:space="preserve">en el fallo de tutela del </w:t>
      </w:r>
      <w:r w:rsidR="003E3332">
        <w:rPr>
          <w:rFonts w:ascii="Arial" w:hAnsi="Arial" w:cs="Arial"/>
          <w:sz w:val="26"/>
          <w:szCs w:val="26"/>
        </w:rPr>
        <w:t>19</w:t>
      </w:r>
      <w:r w:rsidR="00AC2E38">
        <w:rPr>
          <w:rFonts w:ascii="Arial" w:hAnsi="Arial" w:cs="Arial"/>
          <w:sz w:val="26"/>
          <w:szCs w:val="26"/>
        </w:rPr>
        <w:t xml:space="preserve"> de </w:t>
      </w:r>
      <w:r w:rsidR="003E3332">
        <w:rPr>
          <w:rFonts w:ascii="Arial" w:hAnsi="Arial" w:cs="Arial"/>
          <w:sz w:val="26"/>
          <w:szCs w:val="26"/>
        </w:rPr>
        <w:t>junio</w:t>
      </w:r>
      <w:r w:rsidR="00175D21">
        <w:rPr>
          <w:rFonts w:ascii="Arial" w:hAnsi="Arial" w:cs="Arial"/>
          <w:sz w:val="26"/>
          <w:szCs w:val="26"/>
        </w:rPr>
        <w:t xml:space="preserve"> de </w:t>
      </w:r>
      <w:r w:rsidR="006253DF">
        <w:rPr>
          <w:rFonts w:ascii="Arial" w:hAnsi="Arial" w:cs="Arial"/>
          <w:sz w:val="26"/>
          <w:szCs w:val="26"/>
        </w:rPr>
        <w:t>este año</w:t>
      </w:r>
      <w:r w:rsidR="00C06987">
        <w:rPr>
          <w:rFonts w:ascii="Arial" w:hAnsi="Arial" w:cs="Arial"/>
          <w:sz w:val="26"/>
          <w:szCs w:val="26"/>
        </w:rPr>
        <w:t xml:space="preserve">. </w:t>
      </w:r>
      <w:r w:rsidR="00216388">
        <w:rPr>
          <w:rFonts w:ascii="Arial" w:hAnsi="Arial" w:cs="Arial"/>
          <w:sz w:val="26"/>
          <w:szCs w:val="26"/>
        </w:rPr>
        <w:t>Se a</w:t>
      </w:r>
      <w:r w:rsidR="00657EA6">
        <w:rPr>
          <w:rFonts w:ascii="Arial" w:hAnsi="Arial" w:cs="Arial"/>
          <w:sz w:val="26"/>
          <w:szCs w:val="26"/>
        </w:rPr>
        <w:t xml:space="preserve">nexa copia de la sentencia reclamada. </w:t>
      </w:r>
      <w:r w:rsidR="00AC2E38" w:rsidRPr="005A29E4">
        <w:rPr>
          <w:rFonts w:ascii="Arial" w:hAnsi="Arial" w:cs="Arial"/>
          <w:sz w:val="23"/>
          <w:szCs w:val="23"/>
        </w:rPr>
        <w:t>(</w:t>
      </w:r>
      <w:proofErr w:type="spellStart"/>
      <w:r w:rsidR="00AC2E38" w:rsidRPr="005A29E4">
        <w:rPr>
          <w:rFonts w:ascii="Arial" w:hAnsi="Arial" w:cs="Arial"/>
          <w:sz w:val="23"/>
          <w:szCs w:val="23"/>
        </w:rPr>
        <w:t>fl</w:t>
      </w:r>
      <w:proofErr w:type="spellEnd"/>
      <w:r w:rsidR="00AC2E38" w:rsidRPr="005A29E4">
        <w:rPr>
          <w:rFonts w:ascii="Arial" w:hAnsi="Arial" w:cs="Arial"/>
          <w:sz w:val="23"/>
          <w:szCs w:val="23"/>
        </w:rPr>
        <w:t xml:space="preserve">. </w:t>
      </w:r>
      <w:r w:rsidR="00657EA6" w:rsidRPr="005A29E4">
        <w:rPr>
          <w:rFonts w:ascii="Arial" w:hAnsi="Arial" w:cs="Arial"/>
          <w:sz w:val="23"/>
          <w:szCs w:val="23"/>
        </w:rPr>
        <w:t>1 a</w:t>
      </w:r>
      <w:r w:rsidR="00E06995" w:rsidRPr="005A29E4">
        <w:rPr>
          <w:rFonts w:ascii="Arial" w:hAnsi="Arial" w:cs="Arial"/>
          <w:sz w:val="23"/>
          <w:szCs w:val="23"/>
        </w:rPr>
        <w:t xml:space="preserve"> </w:t>
      </w:r>
      <w:r w:rsidR="003E3332">
        <w:rPr>
          <w:rFonts w:ascii="Arial" w:hAnsi="Arial" w:cs="Arial"/>
          <w:sz w:val="23"/>
          <w:szCs w:val="23"/>
        </w:rPr>
        <w:t>7</w:t>
      </w:r>
      <w:r w:rsidR="00545918">
        <w:rPr>
          <w:rFonts w:ascii="Arial" w:hAnsi="Arial" w:cs="Arial"/>
          <w:sz w:val="23"/>
          <w:szCs w:val="23"/>
        </w:rPr>
        <w:t xml:space="preserve"> Cd</w:t>
      </w:r>
      <w:r w:rsidR="00AC2E38" w:rsidRPr="005A29E4">
        <w:rPr>
          <w:rFonts w:ascii="Arial" w:hAnsi="Arial" w:cs="Arial"/>
          <w:sz w:val="23"/>
          <w:szCs w:val="23"/>
        </w:rPr>
        <w:t>. Desacato).</w:t>
      </w:r>
    </w:p>
    <w:p w:rsidR="00AC2E38" w:rsidRPr="004F4F4D" w:rsidRDefault="00AC2E38" w:rsidP="00AC2E38">
      <w:pPr>
        <w:spacing w:line="360" w:lineRule="auto"/>
        <w:ind w:firstLine="1425"/>
        <w:jc w:val="both"/>
        <w:rPr>
          <w:rFonts w:ascii="Arial" w:hAnsi="Arial" w:cs="Arial"/>
          <w:sz w:val="26"/>
          <w:szCs w:val="26"/>
        </w:rPr>
      </w:pPr>
    </w:p>
    <w:p w:rsidR="00C77515" w:rsidRPr="004F4F4D" w:rsidRDefault="00AC2E38" w:rsidP="00C77515">
      <w:pPr>
        <w:spacing w:line="360" w:lineRule="auto"/>
        <w:ind w:firstLine="1425"/>
        <w:jc w:val="both"/>
        <w:rPr>
          <w:rFonts w:ascii="Arial" w:hAnsi="Arial"/>
          <w:sz w:val="26"/>
          <w:szCs w:val="26"/>
        </w:rPr>
      </w:pPr>
      <w:r w:rsidRPr="004F4F4D">
        <w:rPr>
          <w:rFonts w:ascii="Arial" w:hAnsi="Arial" w:cs="Arial"/>
          <w:sz w:val="26"/>
          <w:szCs w:val="26"/>
        </w:rPr>
        <w:t>2.</w:t>
      </w:r>
      <w:r w:rsidRPr="004F4F4D">
        <w:rPr>
          <w:rFonts w:ascii="Arial" w:hAnsi="Arial" w:cs="Arial"/>
          <w:sz w:val="26"/>
          <w:szCs w:val="26"/>
        </w:rPr>
        <w:tab/>
      </w:r>
      <w:r w:rsidR="00583BCE">
        <w:rPr>
          <w:rFonts w:ascii="Arial" w:hAnsi="Arial" w:cs="Arial"/>
          <w:sz w:val="26"/>
          <w:szCs w:val="26"/>
        </w:rPr>
        <w:t xml:space="preserve">El </w:t>
      </w:r>
      <w:r w:rsidR="00F75D75">
        <w:rPr>
          <w:rFonts w:ascii="Arial" w:hAnsi="Arial" w:cs="Arial"/>
          <w:sz w:val="26"/>
          <w:szCs w:val="26"/>
        </w:rPr>
        <w:t>5</w:t>
      </w:r>
      <w:r w:rsidR="00583BCE">
        <w:rPr>
          <w:rFonts w:ascii="Arial" w:hAnsi="Arial" w:cs="Arial"/>
          <w:sz w:val="26"/>
          <w:szCs w:val="26"/>
        </w:rPr>
        <w:t xml:space="preserve"> de </w:t>
      </w:r>
      <w:r w:rsidR="00F75D75">
        <w:rPr>
          <w:rFonts w:ascii="Arial" w:hAnsi="Arial" w:cs="Arial"/>
          <w:sz w:val="26"/>
          <w:szCs w:val="26"/>
        </w:rPr>
        <w:t>agosto</w:t>
      </w:r>
      <w:r w:rsidR="00583BCE">
        <w:rPr>
          <w:rFonts w:ascii="Arial" w:hAnsi="Arial" w:cs="Arial"/>
          <w:sz w:val="26"/>
          <w:szCs w:val="26"/>
        </w:rPr>
        <w:t xml:space="preserve"> de 201</w:t>
      </w:r>
      <w:r w:rsidR="00216388">
        <w:rPr>
          <w:rFonts w:ascii="Arial" w:hAnsi="Arial" w:cs="Arial"/>
          <w:sz w:val="26"/>
          <w:szCs w:val="26"/>
        </w:rPr>
        <w:t>5</w:t>
      </w:r>
      <w:r w:rsidR="00583BCE">
        <w:rPr>
          <w:rFonts w:ascii="Arial" w:hAnsi="Arial" w:cs="Arial"/>
          <w:sz w:val="26"/>
          <w:szCs w:val="26"/>
        </w:rPr>
        <w:t>, e</w:t>
      </w:r>
      <w:r>
        <w:rPr>
          <w:rFonts w:ascii="Arial" w:hAnsi="Arial" w:cs="Arial"/>
          <w:sz w:val="26"/>
          <w:szCs w:val="26"/>
        </w:rPr>
        <w:t xml:space="preserve">l Juzgado </w:t>
      </w:r>
      <w:r w:rsidR="00F75D75">
        <w:rPr>
          <w:rFonts w:ascii="Arial" w:hAnsi="Arial" w:cs="Arial"/>
          <w:sz w:val="26"/>
          <w:szCs w:val="26"/>
        </w:rPr>
        <w:t>Cuarto</w:t>
      </w:r>
      <w:r w:rsidR="00216388">
        <w:rPr>
          <w:rFonts w:ascii="Arial" w:hAnsi="Arial" w:cs="Arial"/>
          <w:sz w:val="26"/>
          <w:szCs w:val="26"/>
        </w:rPr>
        <w:t xml:space="preserve"> </w:t>
      </w:r>
      <w:r>
        <w:rPr>
          <w:rFonts w:ascii="Arial" w:hAnsi="Arial" w:cs="Arial"/>
          <w:sz w:val="26"/>
          <w:szCs w:val="26"/>
        </w:rPr>
        <w:t>Civil del Circuito de esta ciudad</w:t>
      </w:r>
      <w:r w:rsidR="00885881">
        <w:rPr>
          <w:rFonts w:ascii="Arial" w:hAnsi="Arial" w:cs="Arial"/>
          <w:sz w:val="26"/>
          <w:szCs w:val="26"/>
        </w:rPr>
        <w:t xml:space="preserve">, </w:t>
      </w:r>
      <w:r w:rsidR="00C77515">
        <w:rPr>
          <w:rFonts w:ascii="Arial" w:hAnsi="Arial" w:cs="Arial"/>
          <w:sz w:val="26"/>
          <w:szCs w:val="26"/>
        </w:rPr>
        <w:t>instó a la</w:t>
      </w:r>
      <w:r w:rsidR="00D9576F">
        <w:rPr>
          <w:rFonts w:ascii="Arial" w:hAnsi="Arial" w:cs="Arial"/>
          <w:sz w:val="26"/>
          <w:szCs w:val="26"/>
        </w:rPr>
        <w:t>s</w:t>
      </w:r>
      <w:r w:rsidR="00C77515">
        <w:rPr>
          <w:rFonts w:ascii="Arial" w:hAnsi="Arial" w:cs="Arial"/>
          <w:sz w:val="26"/>
          <w:szCs w:val="26"/>
        </w:rPr>
        <w:t xml:space="preserve"> autoridad</w:t>
      </w:r>
      <w:r w:rsidR="00D9576F">
        <w:rPr>
          <w:rFonts w:ascii="Arial" w:hAnsi="Arial" w:cs="Arial"/>
          <w:sz w:val="26"/>
          <w:szCs w:val="26"/>
        </w:rPr>
        <w:t>es</w:t>
      </w:r>
      <w:r w:rsidR="00C77515">
        <w:rPr>
          <w:rFonts w:ascii="Arial" w:hAnsi="Arial" w:cs="Arial"/>
          <w:sz w:val="26"/>
          <w:szCs w:val="26"/>
        </w:rPr>
        <w:t xml:space="preserve"> responsable</w:t>
      </w:r>
      <w:r w:rsidR="00D9576F">
        <w:rPr>
          <w:rFonts w:ascii="Arial" w:hAnsi="Arial" w:cs="Arial"/>
          <w:sz w:val="26"/>
          <w:szCs w:val="26"/>
        </w:rPr>
        <w:t>s</w:t>
      </w:r>
      <w:r w:rsidR="003B5484">
        <w:rPr>
          <w:rFonts w:ascii="Arial" w:hAnsi="Arial" w:cs="Arial"/>
          <w:sz w:val="26"/>
          <w:szCs w:val="26"/>
        </w:rPr>
        <w:t xml:space="preserve"> para </w:t>
      </w:r>
      <w:r w:rsidR="00D9576F">
        <w:rPr>
          <w:rFonts w:ascii="Arial" w:hAnsi="Arial" w:cs="Arial"/>
          <w:sz w:val="26"/>
          <w:szCs w:val="26"/>
        </w:rPr>
        <w:t>que se pronuncien sobre el escrito de la accionante</w:t>
      </w:r>
      <w:r w:rsidR="00C77515">
        <w:rPr>
          <w:rFonts w:ascii="Arial" w:hAnsi="Arial" w:cs="Arial"/>
          <w:sz w:val="26"/>
          <w:szCs w:val="26"/>
        </w:rPr>
        <w:t xml:space="preserve">; </w:t>
      </w:r>
      <w:r w:rsidR="00583BCE">
        <w:rPr>
          <w:rFonts w:ascii="Arial" w:hAnsi="Arial" w:cs="Arial"/>
          <w:sz w:val="26"/>
          <w:szCs w:val="26"/>
        </w:rPr>
        <w:t xml:space="preserve">el </w:t>
      </w:r>
      <w:r w:rsidR="00D51C49">
        <w:rPr>
          <w:rFonts w:ascii="Arial" w:hAnsi="Arial" w:cs="Arial"/>
          <w:sz w:val="26"/>
          <w:szCs w:val="26"/>
        </w:rPr>
        <w:t xml:space="preserve">día </w:t>
      </w:r>
      <w:r w:rsidR="00D9576F">
        <w:rPr>
          <w:rFonts w:ascii="Arial" w:hAnsi="Arial" w:cs="Arial"/>
          <w:sz w:val="26"/>
          <w:szCs w:val="26"/>
        </w:rPr>
        <w:t xml:space="preserve">25 del mismo mes </w:t>
      </w:r>
      <w:r w:rsidR="00C77515">
        <w:rPr>
          <w:rFonts w:ascii="Arial" w:hAnsi="Arial" w:cs="Arial"/>
          <w:sz w:val="26"/>
          <w:szCs w:val="26"/>
        </w:rPr>
        <w:t xml:space="preserve">decretó la apertura del </w:t>
      </w:r>
      <w:r w:rsidR="00F914DE">
        <w:rPr>
          <w:rFonts w:ascii="Arial" w:hAnsi="Arial" w:cs="Arial"/>
          <w:sz w:val="26"/>
          <w:szCs w:val="26"/>
        </w:rPr>
        <w:t xml:space="preserve">incidente de desacato </w:t>
      </w:r>
      <w:r w:rsidR="00C77515">
        <w:rPr>
          <w:rFonts w:ascii="Arial" w:hAnsi="Arial" w:cs="Arial"/>
          <w:sz w:val="26"/>
          <w:szCs w:val="26"/>
        </w:rPr>
        <w:t>en contra de</w:t>
      </w:r>
      <w:r w:rsidR="00300F21">
        <w:rPr>
          <w:rFonts w:ascii="Arial" w:hAnsi="Arial" w:cs="Arial"/>
          <w:sz w:val="26"/>
          <w:szCs w:val="26"/>
        </w:rPr>
        <w:t xml:space="preserve"> los requeridos, concediéndoles el término de 5 días para el ejercicio del derecho de defensa, que transcurrió en silencio </w:t>
      </w:r>
      <w:r w:rsidR="00C77515">
        <w:rPr>
          <w:rFonts w:ascii="Arial" w:hAnsi="Arial" w:cs="Arial"/>
          <w:sz w:val="26"/>
          <w:szCs w:val="26"/>
        </w:rPr>
        <w:t xml:space="preserve">y, finalmente, el </w:t>
      </w:r>
      <w:r w:rsidR="00300F21">
        <w:rPr>
          <w:rFonts w:ascii="Arial" w:hAnsi="Arial" w:cs="Arial"/>
          <w:sz w:val="26"/>
          <w:szCs w:val="26"/>
        </w:rPr>
        <w:t>15</w:t>
      </w:r>
      <w:r w:rsidR="00C77515">
        <w:rPr>
          <w:rFonts w:ascii="Arial" w:hAnsi="Arial" w:cs="Arial"/>
          <w:sz w:val="26"/>
          <w:szCs w:val="26"/>
        </w:rPr>
        <w:t xml:space="preserve"> de </w:t>
      </w:r>
      <w:r w:rsidR="00300F21">
        <w:rPr>
          <w:rFonts w:ascii="Arial" w:hAnsi="Arial" w:cs="Arial"/>
          <w:sz w:val="26"/>
          <w:szCs w:val="26"/>
        </w:rPr>
        <w:t>septiembre</w:t>
      </w:r>
      <w:r w:rsidR="00C77515">
        <w:rPr>
          <w:rFonts w:ascii="Arial" w:hAnsi="Arial" w:cs="Arial"/>
          <w:sz w:val="26"/>
          <w:szCs w:val="26"/>
        </w:rPr>
        <w:t>, resolvió declarar que</w:t>
      </w:r>
      <w:r w:rsidR="00320C5E">
        <w:rPr>
          <w:rFonts w:ascii="Arial" w:hAnsi="Arial" w:cs="Arial"/>
          <w:sz w:val="26"/>
          <w:szCs w:val="26"/>
        </w:rPr>
        <w:t xml:space="preserve"> se </w:t>
      </w:r>
      <w:r w:rsidR="00C77515">
        <w:rPr>
          <w:rFonts w:ascii="Arial" w:hAnsi="Arial" w:cs="Arial"/>
          <w:sz w:val="26"/>
          <w:szCs w:val="26"/>
        </w:rPr>
        <w:t>incurrió en desacato a la sentencia de</w:t>
      </w:r>
      <w:r w:rsidR="00346DB9">
        <w:rPr>
          <w:rFonts w:ascii="Arial" w:hAnsi="Arial" w:cs="Arial"/>
          <w:sz w:val="26"/>
          <w:szCs w:val="26"/>
        </w:rPr>
        <w:t xml:space="preserve"> amparo d</w:t>
      </w:r>
      <w:r w:rsidR="00C77515">
        <w:rPr>
          <w:rFonts w:ascii="Arial" w:hAnsi="Arial" w:cs="Arial"/>
          <w:sz w:val="26"/>
          <w:szCs w:val="26"/>
        </w:rPr>
        <w:t xml:space="preserve">el </w:t>
      </w:r>
      <w:r w:rsidR="00320C5E">
        <w:rPr>
          <w:rFonts w:ascii="Arial" w:hAnsi="Arial" w:cs="Arial"/>
          <w:sz w:val="26"/>
          <w:szCs w:val="26"/>
        </w:rPr>
        <w:t>19</w:t>
      </w:r>
      <w:r w:rsidR="00C77515">
        <w:rPr>
          <w:rFonts w:ascii="Arial" w:hAnsi="Arial" w:cs="Arial"/>
          <w:sz w:val="26"/>
          <w:szCs w:val="26"/>
        </w:rPr>
        <w:t xml:space="preserve"> de </w:t>
      </w:r>
      <w:r w:rsidR="00320C5E">
        <w:rPr>
          <w:rFonts w:ascii="Arial" w:hAnsi="Arial" w:cs="Arial"/>
          <w:sz w:val="26"/>
          <w:szCs w:val="26"/>
        </w:rPr>
        <w:t>junio</w:t>
      </w:r>
      <w:r w:rsidR="00BC650F">
        <w:rPr>
          <w:rFonts w:ascii="Arial" w:hAnsi="Arial" w:cs="Arial"/>
          <w:sz w:val="26"/>
          <w:szCs w:val="26"/>
        </w:rPr>
        <w:t xml:space="preserve"> </w:t>
      </w:r>
      <w:r w:rsidR="00C0341C">
        <w:rPr>
          <w:rFonts w:ascii="Arial" w:hAnsi="Arial" w:cs="Arial"/>
          <w:sz w:val="26"/>
          <w:szCs w:val="26"/>
        </w:rPr>
        <w:t>de 2015</w:t>
      </w:r>
      <w:r w:rsidR="00320C5E">
        <w:rPr>
          <w:rFonts w:ascii="Arial" w:hAnsi="Arial" w:cs="Arial"/>
          <w:sz w:val="26"/>
          <w:szCs w:val="26"/>
        </w:rPr>
        <w:t xml:space="preserve"> y sancionó a la Directora de la UARIV – Dra. Paula Gaviria Betancur-, al Director de Gestión Social y Humanitaria – Dr. Camilo Buitrago Hernández- y a la Directora de Reparación – Dra. María Eugenia Morales- de la UARIV, </w:t>
      </w:r>
      <w:r w:rsidR="00C77515">
        <w:rPr>
          <w:rFonts w:ascii="Arial" w:hAnsi="Arial" w:cs="Arial"/>
          <w:sz w:val="26"/>
          <w:szCs w:val="26"/>
        </w:rPr>
        <w:t xml:space="preserve">con arresto de </w:t>
      </w:r>
      <w:r w:rsidR="00320C5E">
        <w:rPr>
          <w:rFonts w:ascii="Arial" w:hAnsi="Arial" w:cs="Arial"/>
          <w:sz w:val="26"/>
          <w:szCs w:val="26"/>
        </w:rPr>
        <w:t>5</w:t>
      </w:r>
      <w:r w:rsidR="00C77515">
        <w:rPr>
          <w:rFonts w:ascii="Arial" w:hAnsi="Arial" w:cs="Arial"/>
          <w:sz w:val="26"/>
          <w:szCs w:val="26"/>
        </w:rPr>
        <w:t xml:space="preserve"> días y multa de </w:t>
      </w:r>
      <w:r w:rsidR="00320C5E">
        <w:rPr>
          <w:rFonts w:ascii="Arial" w:hAnsi="Arial" w:cs="Arial"/>
          <w:sz w:val="26"/>
          <w:szCs w:val="26"/>
        </w:rPr>
        <w:t>5</w:t>
      </w:r>
      <w:r w:rsidR="00C77515">
        <w:rPr>
          <w:rFonts w:ascii="Arial" w:hAnsi="Arial" w:cs="Arial"/>
          <w:sz w:val="26"/>
          <w:szCs w:val="26"/>
        </w:rPr>
        <w:t xml:space="preserve"> salarios mínimos legal</w:t>
      </w:r>
      <w:r w:rsidR="00346DB9">
        <w:rPr>
          <w:rFonts w:ascii="Arial" w:hAnsi="Arial" w:cs="Arial"/>
          <w:sz w:val="26"/>
          <w:szCs w:val="26"/>
        </w:rPr>
        <w:t>es</w:t>
      </w:r>
      <w:r w:rsidR="00C77515">
        <w:rPr>
          <w:rFonts w:ascii="Arial" w:hAnsi="Arial" w:cs="Arial"/>
          <w:sz w:val="26"/>
          <w:szCs w:val="26"/>
        </w:rPr>
        <w:t xml:space="preserve"> mensual</w:t>
      </w:r>
      <w:r w:rsidR="00346DB9">
        <w:rPr>
          <w:rFonts w:ascii="Arial" w:hAnsi="Arial" w:cs="Arial"/>
          <w:sz w:val="26"/>
          <w:szCs w:val="26"/>
        </w:rPr>
        <w:t>es</w:t>
      </w:r>
      <w:r w:rsidR="00C77515">
        <w:rPr>
          <w:rFonts w:ascii="Arial" w:hAnsi="Arial" w:cs="Arial"/>
          <w:sz w:val="26"/>
          <w:szCs w:val="26"/>
        </w:rPr>
        <w:t xml:space="preserve"> vigente</w:t>
      </w:r>
      <w:r w:rsidR="00346DB9">
        <w:rPr>
          <w:rFonts w:ascii="Arial" w:hAnsi="Arial" w:cs="Arial"/>
          <w:sz w:val="26"/>
          <w:szCs w:val="26"/>
        </w:rPr>
        <w:t>s</w:t>
      </w:r>
      <w:r w:rsidR="00C77515">
        <w:rPr>
          <w:rFonts w:ascii="Arial" w:hAnsi="Arial" w:cs="Arial"/>
          <w:sz w:val="26"/>
          <w:szCs w:val="26"/>
        </w:rPr>
        <w:t xml:space="preserve">. </w:t>
      </w:r>
      <w:r w:rsidR="00C77515" w:rsidRPr="005A29E4">
        <w:rPr>
          <w:rFonts w:ascii="Arial" w:hAnsi="Arial" w:cs="Arial"/>
          <w:sz w:val="23"/>
          <w:szCs w:val="23"/>
        </w:rPr>
        <w:t>(</w:t>
      </w:r>
      <w:proofErr w:type="spellStart"/>
      <w:r w:rsidR="00C77515" w:rsidRPr="005A29E4">
        <w:rPr>
          <w:rFonts w:ascii="Arial" w:hAnsi="Arial" w:cs="Arial"/>
          <w:sz w:val="23"/>
          <w:szCs w:val="23"/>
        </w:rPr>
        <w:t>fls</w:t>
      </w:r>
      <w:proofErr w:type="spellEnd"/>
      <w:r w:rsidR="00C77515" w:rsidRPr="005A29E4">
        <w:rPr>
          <w:rFonts w:ascii="Arial" w:hAnsi="Arial" w:cs="Arial"/>
          <w:sz w:val="23"/>
          <w:szCs w:val="23"/>
        </w:rPr>
        <w:t xml:space="preserve">. </w:t>
      </w:r>
      <w:r w:rsidR="00C0341C" w:rsidRPr="005A29E4">
        <w:rPr>
          <w:rFonts w:ascii="Arial" w:hAnsi="Arial" w:cs="Arial"/>
          <w:sz w:val="23"/>
          <w:szCs w:val="23"/>
        </w:rPr>
        <w:t>24 a 2</w:t>
      </w:r>
      <w:r w:rsidR="00627795">
        <w:rPr>
          <w:rFonts w:ascii="Arial" w:hAnsi="Arial" w:cs="Arial"/>
          <w:sz w:val="23"/>
          <w:szCs w:val="23"/>
        </w:rPr>
        <w:t>8</w:t>
      </w:r>
      <w:r w:rsidR="00C0341C" w:rsidRPr="005A29E4">
        <w:rPr>
          <w:rFonts w:ascii="Arial" w:hAnsi="Arial" w:cs="Arial"/>
          <w:sz w:val="23"/>
          <w:szCs w:val="23"/>
        </w:rPr>
        <w:t xml:space="preserve"> </w:t>
      </w:r>
      <w:proofErr w:type="spellStart"/>
      <w:r w:rsidR="00C0341C" w:rsidRPr="005A29E4">
        <w:rPr>
          <w:rFonts w:ascii="Arial" w:hAnsi="Arial" w:cs="Arial"/>
          <w:sz w:val="23"/>
          <w:szCs w:val="23"/>
        </w:rPr>
        <w:t>íb</w:t>
      </w:r>
      <w:proofErr w:type="spellEnd"/>
      <w:r w:rsidR="00627795">
        <w:rPr>
          <w:rFonts w:ascii="Arial" w:hAnsi="Arial" w:cs="Arial"/>
          <w:sz w:val="23"/>
          <w:szCs w:val="23"/>
        </w:rPr>
        <w:t xml:space="preserve"> y 4 a 9 Cd. Consulta</w:t>
      </w:r>
      <w:r w:rsidR="00C0341C" w:rsidRPr="005A29E4">
        <w:rPr>
          <w:rFonts w:ascii="Arial" w:hAnsi="Arial" w:cs="Arial"/>
          <w:sz w:val="23"/>
          <w:szCs w:val="23"/>
        </w:rPr>
        <w:t>.</w:t>
      </w:r>
      <w:r w:rsidR="00C77515" w:rsidRPr="005A29E4">
        <w:rPr>
          <w:rFonts w:ascii="Arial" w:hAnsi="Arial" w:cs="Arial"/>
          <w:sz w:val="23"/>
          <w:szCs w:val="23"/>
        </w:rPr>
        <w:t>).</w:t>
      </w:r>
    </w:p>
    <w:p w:rsidR="00885881" w:rsidRDefault="00885881" w:rsidP="00AC2E38">
      <w:pPr>
        <w:spacing w:line="360" w:lineRule="auto"/>
        <w:ind w:firstLine="1425"/>
        <w:jc w:val="both"/>
        <w:rPr>
          <w:rFonts w:ascii="Arial" w:hAnsi="Arial" w:cs="Arial"/>
          <w:sz w:val="26"/>
          <w:szCs w:val="26"/>
        </w:rPr>
      </w:pPr>
    </w:p>
    <w:p w:rsidR="00AC2E38" w:rsidRDefault="00885881" w:rsidP="00191855">
      <w:pPr>
        <w:spacing w:line="360" w:lineRule="auto"/>
        <w:ind w:firstLine="1425"/>
        <w:jc w:val="both"/>
        <w:rPr>
          <w:rFonts w:ascii="Arial" w:hAnsi="Arial" w:cs="Arial"/>
          <w:sz w:val="25"/>
          <w:szCs w:val="25"/>
        </w:rPr>
      </w:pPr>
      <w:r>
        <w:rPr>
          <w:rFonts w:ascii="Arial" w:hAnsi="Arial" w:cs="Arial"/>
          <w:sz w:val="26"/>
          <w:szCs w:val="26"/>
        </w:rPr>
        <w:t xml:space="preserve">3. </w:t>
      </w:r>
      <w:r w:rsidR="00AC2E38" w:rsidRPr="001306A7">
        <w:rPr>
          <w:rFonts w:ascii="Arial" w:hAnsi="Arial" w:cs="Arial"/>
          <w:sz w:val="25"/>
          <w:szCs w:val="25"/>
        </w:rPr>
        <w:t>Al tenor de lo normado en el artículo 52 del Decreto 2591 de 1991, reglamentario de</w:t>
      </w:r>
      <w:r w:rsidR="00AC2E38">
        <w:rPr>
          <w:rFonts w:ascii="Arial" w:hAnsi="Arial" w:cs="Arial"/>
          <w:sz w:val="25"/>
          <w:szCs w:val="25"/>
        </w:rPr>
        <w:t xml:space="preserve"> </w:t>
      </w:r>
      <w:r w:rsidR="008A26D2">
        <w:rPr>
          <w:rFonts w:ascii="Arial" w:hAnsi="Arial" w:cs="Arial"/>
          <w:sz w:val="25"/>
          <w:szCs w:val="25"/>
        </w:rPr>
        <w:t>la a</w:t>
      </w:r>
      <w:r w:rsidR="00AC2E38" w:rsidRPr="001306A7">
        <w:rPr>
          <w:rFonts w:ascii="Arial" w:hAnsi="Arial" w:cs="Arial"/>
          <w:sz w:val="25"/>
          <w:szCs w:val="25"/>
        </w:rPr>
        <w:t xml:space="preserve">cción de </w:t>
      </w:r>
      <w:r w:rsidR="008A26D2">
        <w:rPr>
          <w:rFonts w:ascii="Arial" w:hAnsi="Arial" w:cs="Arial"/>
          <w:sz w:val="25"/>
          <w:szCs w:val="25"/>
        </w:rPr>
        <w:t>t</w:t>
      </w:r>
      <w:r w:rsidR="00AC2E38" w:rsidRPr="001306A7">
        <w:rPr>
          <w:rFonts w:ascii="Arial" w:hAnsi="Arial" w:cs="Arial"/>
          <w:sz w:val="25"/>
          <w:szCs w:val="25"/>
        </w:rPr>
        <w:t xml:space="preserve">utela consagrada en el artículo 86 de la Constitucional </w:t>
      </w:r>
      <w:r w:rsidR="008A26D2">
        <w:rPr>
          <w:rFonts w:ascii="Arial" w:hAnsi="Arial" w:cs="Arial"/>
          <w:sz w:val="25"/>
          <w:szCs w:val="25"/>
        </w:rPr>
        <w:t>Política</w:t>
      </w:r>
      <w:r w:rsidR="00AC2E38" w:rsidRPr="001306A7">
        <w:rPr>
          <w:rFonts w:ascii="Arial" w:hAnsi="Arial" w:cs="Arial"/>
          <w:sz w:val="25"/>
          <w:szCs w:val="25"/>
        </w:rPr>
        <w:t>, se</w:t>
      </w:r>
      <w:r w:rsidR="00AC2E38">
        <w:rPr>
          <w:rFonts w:ascii="Arial" w:hAnsi="Arial" w:cs="Arial"/>
          <w:sz w:val="25"/>
          <w:szCs w:val="25"/>
        </w:rPr>
        <w:t xml:space="preserve"> </w:t>
      </w:r>
      <w:r w:rsidR="00AC2E38" w:rsidRPr="001306A7">
        <w:rPr>
          <w:rFonts w:ascii="Arial" w:hAnsi="Arial" w:cs="Arial"/>
          <w:sz w:val="25"/>
          <w:szCs w:val="25"/>
        </w:rPr>
        <w:t>envió el expediente a esta Sala de Decisión a efecto de que se cumpla</w:t>
      </w:r>
      <w:r w:rsidR="00AC2E38">
        <w:rPr>
          <w:rFonts w:ascii="Arial" w:hAnsi="Arial" w:cs="Arial"/>
          <w:sz w:val="25"/>
          <w:szCs w:val="25"/>
        </w:rPr>
        <w:t xml:space="preserve"> </w:t>
      </w:r>
      <w:r w:rsidR="00AC2E38" w:rsidRPr="001306A7">
        <w:rPr>
          <w:rFonts w:ascii="Arial" w:hAnsi="Arial" w:cs="Arial"/>
          <w:sz w:val="25"/>
          <w:szCs w:val="25"/>
        </w:rPr>
        <w:t>aquí, por vía de consulta, el control de legalidad de la sanción.</w:t>
      </w:r>
    </w:p>
    <w:p w:rsidR="00F73016" w:rsidRDefault="00F73016" w:rsidP="00191855">
      <w:pPr>
        <w:spacing w:line="360" w:lineRule="auto"/>
        <w:ind w:firstLine="1425"/>
        <w:jc w:val="both"/>
        <w:rPr>
          <w:rFonts w:ascii="Arial" w:hAnsi="Arial" w:cs="Arial"/>
          <w:sz w:val="25"/>
          <w:szCs w:val="25"/>
        </w:rPr>
      </w:pPr>
    </w:p>
    <w:p w:rsidR="00B67CF8" w:rsidRPr="000D5DE0" w:rsidRDefault="007D00D4" w:rsidP="0085230B">
      <w:pPr>
        <w:pStyle w:val="Sinespaciado"/>
        <w:spacing w:line="360" w:lineRule="auto"/>
        <w:jc w:val="center"/>
        <w:rPr>
          <w:rFonts w:ascii="Arial" w:hAnsi="Arial" w:cs="Arial"/>
          <w:sz w:val="26"/>
          <w:szCs w:val="26"/>
        </w:rPr>
      </w:pPr>
      <w:r w:rsidRPr="00F62C0B">
        <w:rPr>
          <w:rFonts w:ascii="Arial" w:hAnsi="Arial" w:cs="Arial"/>
          <w:b/>
          <w:sz w:val="26"/>
          <w:szCs w:val="26"/>
        </w:rPr>
        <w:t>III</w:t>
      </w:r>
      <w:r w:rsidR="00DD72BA" w:rsidRPr="00F62C0B">
        <w:rPr>
          <w:rFonts w:ascii="Arial" w:hAnsi="Arial" w:cs="Arial"/>
          <w:b/>
          <w:sz w:val="26"/>
          <w:szCs w:val="26"/>
        </w:rPr>
        <w:t xml:space="preserve">. </w:t>
      </w:r>
      <w:r w:rsidR="0085230B" w:rsidRPr="00F62C0B">
        <w:rPr>
          <w:rFonts w:ascii="Arial" w:hAnsi="Arial" w:cs="Arial"/>
          <w:b/>
          <w:sz w:val="26"/>
          <w:szCs w:val="26"/>
        </w:rPr>
        <w:t>Consideraciones</w:t>
      </w:r>
    </w:p>
    <w:p w:rsidR="00B67CF8" w:rsidRDefault="00B67CF8" w:rsidP="00F62C0B">
      <w:pPr>
        <w:pStyle w:val="Sinespaciado"/>
        <w:spacing w:line="360" w:lineRule="auto"/>
        <w:ind w:firstLine="708"/>
        <w:jc w:val="both"/>
        <w:rPr>
          <w:rFonts w:ascii="Arial" w:hAnsi="Arial" w:cs="Arial"/>
          <w:b/>
          <w:sz w:val="26"/>
          <w:szCs w:val="26"/>
        </w:rPr>
      </w:pPr>
    </w:p>
    <w:p w:rsidR="00B85478" w:rsidRPr="001D4B86" w:rsidRDefault="000D5DE0" w:rsidP="001D4B86">
      <w:pPr>
        <w:pStyle w:val="Sinespaciado"/>
        <w:spacing w:line="360" w:lineRule="auto"/>
        <w:ind w:firstLine="708"/>
        <w:jc w:val="both"/>
        <w:rPr>
          <w:rFonts w:ascii="Arial" w:hAnsi="Arial" w:cs="Arial"/>
          <w:sz w:val="26"/>
          <w:szCs w:val="26"/>
        </w:rPr>
      </w:pPr>
      <w:r>
        <w:rPr>
          <w:rFonts w:ascii="Arial" w:hAnsi="Arial" w:cs="Arial"/>
          <w:bCs/>
          <w:sz w:val="26"/>
          <w:szCs w:val="26"/>
        </w:rPr>
        <w:t xml:space="preserve">1. </w:t>
      </w:r>
      <w:r w:rsidR="00DD72BA" w:rsidRPr="00F62C0B">
        <w:rPr>
          <w:rFonts w:ascii="Arial" w:hAnsi="Arial" w:cs="Arial"/>
          <w:bCs/>
          <w:sz w:val="26"/>
          <w:szCs w:val="26"/>
        </w:rPr>
        <w:t>El incidente de desacato es un mecanismo de creación legal que procede a petición de la parte interesada, de oficio o por intervención del Ministerio Público, el cual tiene como propósito que el juez constitucional, en ejercicio de sus potestades disciplinarias, sancione con arresto y multa a quien desatienda las órdenes de tutela mediante las cuales se protejan derechos fundamentales. Este trámite está regulado en los artículos 27 y 52 del Decreto 2591 de 1991</w:t>
      </w:r>
      <w:r w:rsidR="001D4B86">
        <w:rPr>
          <w:rFonts w:ascii="Arial" w:hAnsi="Arial" w:cs="Arial"/>
          <w:bCs/>
          <w:sz w:val="26"/>
          <w:szCs w:val="26"/>
        </w:rPr>
        <w:t>.</w:t>
      </w:r>
    </w:p>
    <w:p w:rsidR="00DD72BA" w:rsidRPr="00592E16" w:rsidRDefault="00DD72BA" w:rsidP="00DD72BA">
      <w:pPr>
        <w:pStyle w:val="Sinespaciado"/>
        <w:spacing w:line="360" w:lineRule="auto"/>
        <w:jc w:val="both"/>
        <w:rPr>
          <w:rFonts w:ascii="Arial" w:hAnsi="Arial" w:cs="Arial"/>
          <w:bCs/>
          <w:i/>
          <w:iCs/>
          <w:sz w:val="22"/>
          <w:szCs w:val="22"/>
        </w:rPr>
      </w:pPr>
    </w:p>
    <w:p w:rsidR="00DD72BA" w:rsidRDefault="000D5DE0" w:rsidP="005050A8">
      <w:pPr>
        <w:pStyle w:val="Sinespaciado"/>
        <w:spacing w:line="360" w:lineRule="auto"/>
        <w:ind w:firstLine="708"/>
        <w:jc w:val="both"/>
        <w:rPr>
          <w:rFonts w:ascii="Arial" w:hAnsi="Arial" w:cs="Arial"/>
          <w:bCs/>
          <w:sz w:val="26"/>
          <w:szCs w:val="26"/>
        </w:rPr>
      </w:pPr>
      <w:r>
        <w:rPr>
          <w:rFonts w:ascii="Arial" w:hAnsi="Arial" w:cs="Arial"/>
          <w:bCs/>
          <w:sz w:val="26"/>
          <w:szCs w:val="26"/>
        </w:rPr>
        <w:t xml:space="preserve">2. </w:t>
      </w:r>
      <w:smartTag w:uri="urn:schemas-microsoft-com:office:smarttags" w:element="PersonName">
        <w:smartTagPr>
          <w:attr w:name="ProductID" w:val="La Corte Constitucional"/>
        </w:smartTagPr>
        <w:r w:rsidR="00DD72BA">
          <w:rPr>
            <w:rFonts w:ascii="Arial" w:hAnsi="Arial" w:cs="Arial"/>
            <w:bCs/>
            <w:sz w:val="26"/>
            <w:szCs w:val="26"/>
          </w:rPr>
          <w:t>L</w:t>
        </w:r>
        <w:r w:rsidR="00DD72BA" w:rsidRPr="001D3556">
          <w:rPr>
            <w:rFonts w:ascii="Arial" w:hAnsi="Arial" w:cs="Arial"/>
            <w:bCs/>
            <w:sz w:val="26"/>
            <w:szCs w:val="26"/>
          </w:rPr>
          <w:t>a Corte Constitucional</w:t>
        </w:r>
      </w:smartTag>
      <w:r w:rsidR="00DD72BA" w:rsidRPr="001D3556">
        <w:rPr>
          <w:rFonts w:ascii="Arial" w:hAnsi="Arial" w:cs="Arial"/>
          <w:bCs/>
          <w:sz w:val="26"/>
          <w:szCs w:val="26"/>
        </w:rPr>
        <w:t xml:space="preserve"> ha manife</w:t>
      </w:r>
      <w:bookmarkStart w:id="0" w:name="_GoBack"/>
      <w:bookmarkEnd w:id="0"/>
      <w:r w:rsidR="00DD72BA" w:rsidRPr="001D3556">
        <w:rPr>
          <w:rFonts w:ascii="Arial" w:hAnsi="Arial" w:cs="Arial"/>
          <w:bCs/>
          <w:sz w:val="26"/>
          <w:szCs w:val="26"/>
        </w:rPr>
        <w:t>stado que la sanción que puede ser impuesta dentro del incidente de desacato tiene carácter disciplinario, dentro de los rangos de multa y arresto, resaltando</w:t>
      </w:r>
      <w:r w:rsidR="00DD72BA" w:rsidRPr="001D3556">
        <w:rPr>
          <w:rFonts w:ascii="Arial" w:hAnsi="Arial" w:cs="Arial"/>
          <w:bCs/>
          <w:i/>
          <w:iCs/>
          <w:sz w:val="26"/>
          <w:szCs w:val="26"/>
        </w:rPr>
        <w:t xml:space="preserve"> </w:t>
      </w:r>
      <w:r w:rsidR="00DD72BA">
        <w:rPr>
          <w:rFonts w:ascii="Arial" w:hAnsi="Arial" w:cs="Arial"/>
          <w:bCs/>
          <w:sz w:val="26"/>
          <w:szCs w:val="26"/>
        </w:rPr>
        <w:t xml:space="preserve">que, si bien entre los </w:t>
      </w:r>
      <w:r w:rsidR="00DD72BA" w:rsidRPr="001D3556">
        <w:rPr>
          <w:rFonts w:ascii="Arial" w:hAnsi="Arial" w:cs="Arial"/>
          <w:bCs/>
          <w:sz w:val="26"/>
          <w:szCs w:val="26"/>
        </w:rPr>
        <w:t xml:space="preserve">objetivos del </w:t>
      </w:r>
      <w:r w:rsidR="00DD72BA" w:rsidRPr="001D3556">
        <w:rPr>
          <w:rFonts w:ascii="Arial" w:hAnsi="Arial" w:cs="Arial"/>
          <w:bCs/>
          <w:sz w:val="26"/>
          <w:szCs w:val="26"/>
        </w:rPr>
        <w:lastRenderedPageBreak/>
        <w:t>incidente de desacato está sanc</w:t>
      </w:r>
      <w:r w:rsidR="00216D11">
        <w:rPr>
          <w:rFonts w:ascii="Arial" w:hAnsi="Arial" w:cs="Arial"/>
          <w:bCs/>
          <w:sz w:val="26"/>
          <w:szCs w:val="26"/>
        </w:rPr>
        <w:t xml:space="preserve">ionar el </w:t>
      </w:r>
      <w:r w:rsidR="00DD72BA" w:rsidRPr="001D3556">
        <w:rPr>
          <w:rFonts w:ascii="Arial" w:hAnsi="Arial" w:cs="Arial"/>
          <w:bCs/>
          <w:sz w:val="26"/>
          <w:szCs w:val="26"/>
        </w:rPr>
        <w:t>incumplimiento del fallo de tutela por parte de la autoridad responsable, ciertamente lo que se busca lograr es el cumplimiento efectivo de la orden de tutela pendiente de ser ejecu</w:t>
      </w:r>
      <w:r w:rsidR="001D4B86">
        <w:rPr>
          <w:rFonts w:ascii="Arial" w:hAnsi="Arial" w:cs="Arial"/>
          <w:bCs/>
          <w:sz w:val="26"/>
          <w:szCs w:val="26"/>
        </w:rPr>
        <w:t xml:space="preserve">tada y, por ende, la protección </w:t>
      </w:r>
      <w:r w:rsidR="00DD72BA" w:rsidRPr="001D3556">
        <w:rPr>
          <w:rFonts w:ascii="Arial" w:hAnsi="Arial" w:cs="Arial"/>
          <w:bCs/>
          <w:sz w:val="26"/>
          <w:szCs w:val="26"/>
        </w:rPr>
        <w:t>de los derechos fundamentales con ella protegidos</w:t>
      </w:r>
      <w:r w:rsidR="00DD72BA">
        <w:rPr>
          <w:rStyle w:val="Refdenotaalpie"/>
          <w:rFonts w:ascii="Arial" w:hAnsi="Arial" w:cs="Arial"/>
          <w:bCs/>
          <w:sz w:val="26"/>
          <w:szCs w:val="26"/>
        </w:rPr>
        <w:footnoteReference w:id="1"/>
      </w:r>
      <w:r w:rsidR="00DD72BA">
        <w:rPr>
          <w:rFonts w:ascii="Arial" w:hAnsi="Arial" w:cs="Arial"/>
          <w:bCs/>
          <w:sz w:val="26"/>
          <w:szCs w:val="26"/>
        </w:rPr>
        <w:t>.</w:t>
      </w:r>
    </w:p>
    <w:p w:rsidR="00DD72BA" w:rsidRDefault="00DD72BA" w:rsidP="00DD72BA">
      <w:pPr>
        <w:pStyle w:val="Sinespaciado"/>
        <w:spacing w:line="360" w:lineRule="auto"/>
        <w:jc w:val="both"/>
        <w:rPr>
          <w:rFonts w:ascii="Arial" w:hAnsi="Arial" w:cs="Arial"/>
          <w:bCs/>
          <w:sz w:val="26"/>
          <w:szCs w:val="26"/>
        </w:rPr>
      </w:pPr>
    </w:p>
    <w:p w:rsidR="00DD72BA" w:rsidRDefault="000D5DE0" w:rsidP="005050A8">
      <w:pPr>
        <w:pStyle w:val="Sinespaciado"/>
        <w:spacing w:line="360" w:lineRule="auto"/>
        <w:ind w:firstLine="708"/>
        <w:jc w:val="both"/>
        <w:rPr>
          <w:rFonts w:ascii="Arial" w:hAnsi="Arial" w:cs="Arial"/>
          <w:bCs/>
          <w:iCs/>
          <w:sz w:val="26"/>
          <w:szCs w:val="26"/>
        </w:rPr>
      </w:pPr>
      <w:r>
        <w:rPr>
          <w:rFonts w:ascii="Arial" w:hAnsi="Arial" w:cs="Arial"/>
          <w:bCs/>
          <w:sz w:val="26"/>
          <w:szCs w:val="26"/>
        </w:rPr>
        <w:t xml:space="preserve">3. </w:t>
      </w:r>
      <w:r w:rsidR="00DD72BA" w:rsidRPr="00AB762E">
        <w:rPr>
          <w:rFonts w:ascii="Arial" w:hAnsi="Arial" w:cs="Arial"/>
          <w:bCs/>
          <w:sz w:val="26"/>
          <w:szCs w:val="26"/>
        </w:rPr>
        <w:t xml:space="preserve">En este orden de ideas, la autoridad judicial que decide el desacato debe limitarse </w:t>
      </w:r>
      <w:r w:rsidR="00DD72BA" w:rsidRPr="00AB762E">
        <w:rPr>
          <w:rFonts w:ascii="Arial" w:hAnsi="Arial" w:cs="Arial"/>
          <w:bCs/>
          <w:iCs/>
          <w:sz w:val="26"/>
          <w:szCs w:val="26"/>
        </w:rPr>
        <w:t>a verificar: (1) a quién estaba dirigida la orden; (2) cuál fue el término otorgado para ejecutarla; (3) y el alcance de la misma. Esto, con el objeto de concluir si el destinatario de la orden la cumplió de forma oportuna y completa</w:t>
      </w:r>
      <w:r w:rsidR="00DD72BA">
        <w:rPr>
          <w:rFonts w:ascii="Arial" w:hAnsi="Arial" w:cs="Arial"/>
          <w:bCs/>
          <w:iCs/>
          <w:sz w:val="26"/>
          <w:szCs w:val="26"/>
        </w:rPr>
        <w:t xml:space="preserve">, o </w:t>
      </w:r>
      <w:r w:rsidR="00DD72BA" w:rsidRPr="00AB762E">
        <w:rPr>
          <w:rFonts w:ascii="Arial" w:hAnsi="Arial" w:cs="Arial"/>
          <w:bCs/>
          <w:iCs/>
          <w:sz w:val="26"/>
          <w:szCs w:val="26"/>
        </w:rPr>
        <w:t>si efectivamente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w:t>
      </w:r>
    </w:p>
    <w:p w:rsidR="00A125B8" w:rsidRDefault="00A125B8" w:rsidP="005050A8">
      <w:pPr>
        <w:pStyle w:val="Sinespaciado"/>
        <w:spacing w:line="360" w:lineRule="auto"/>
        <w:ind w:firstLine="708"/>
        <w:jc w:val="both"/>
        <w:rPr>
          <w:rFonts w:ascii="Arial" w:hAnsi="Arial" w:cs="Arial"/>
          <w:bCs/>
          <w:iCs/>
          <w:sz w:val="26"/>
          <w:szCs w:val="26"/>
        </w:rPr>
      </w:pPr>
    </w:p>
    <w:p w:rsidR="00DD72BA" w:rsidRPr="00AD552D" w:rsidRDefault="006A489D" w:rsidP="00B85478">
      <w:pPr>
        <w:pStyle w:val="Sinespaciado"/>
        <w:spacing w:line="360" w:lineRule="auto"/>
        <w:ind w:firstLine="708"/>
        <w:jc w:val="both"/>
        <w:rPr>
          <w:rFonts w:ascii="Arial" w:hAnsi="Arial" w:cs="Arial"/>
          <w:bCs/>
          <w:i/>
          <w:iCs/>
          <w:sz w:val="23"/>
          <w:szCs w:val="23"/>
        </w:rPr>
      </w:pPr>
      <w:r>
        <w:rPr>
          <w:rFonts w:ascii="Arial" w:hAnsi="Arial" w:cs="Arial"/>
          <w:bCs/>
          <w:sz w:val="26"/>
          <w:szCs w:val="26"/>
        </w:rPr>
        <w:t>4</w:t>
      </w:r>
      <w:r w:rsidR="000D5DE0">
        <w:rPr>
          <w:rFonts w:ascii="Arial" w:hAnsi="Arial" w:cs="Arial"/>
          <w:bCs/>
          <w:sz w:val="26"/>
          <w:szCs w:val="26"/>
        </w:rPr>
        <w:t xml:space="preserve">. </w:t>
      </w:r>
      <w:r w:rsidR="00DD72BA" w:rsidRPr="00AB762E">
        <w:rPr>
          <w:rFonts w:ascii="Arial" w:hAnsi="Arial" w:cs="Arial"/>
          <w:bCs/>
          <w:sz w:val="26"/>
          <w:szCs w:val="26"/>
        </w:rPr>
        <w:t>Por otro lado, es obligación del juez garantizar los derechos al debido proceso y de defensa de la persona contra quien se ejerce, en virtud de lo cual deberá</w:t>
      </w:r>
      <w:r w:rsidR="00DD72BA" w:rsidRPr="00072373">
        <w:rPr>
          <w:rFonts w:ascii="Arial" w:hAnsi="Arial" w:cs="Arial"/>
          <w:bCs/>
          <w:sz w:val="23"/>
          <w:szCs w:val="23"/>
        </w:rPr>
        <w:t xml:space="preserve">: </w:t>
      </w:r>
      <w:r w:rsidR="00DD72BA" w:rsidRPr="00AD552D">
        <w:rPr>
          <w:rFonts w:ascii="Arial" w:hAnsi="Arial" w:cs="Arial"/>
          <w:bCs/>
          <w:i/>
          <w:iCs/>
          <w:sz w:val="23"/>
          <w:szCs w:val="23"/>
        </w:rPr>
        <w:t>“(1) comunicar al incumplido sobre la iniciación del mismo y darle la oportunidad para que informe la razón por la cual no ha dado cumplimiento a la orden y presente sus argumentos de defensa, (2) practicar las pruebas que se le soliciten y las que considere conducentes son indispensables para adoptar la decisión; (3) notificar la decisión; y, en caso de que haya lugar a ello, (4) remitir el expediente en consulta ante el superior</w:t>
      </w:r>
      <w:r w:rsidR="00DD72BA" w:rsidRPr="00AD552D">
        <w:rPr>
          <w:rStyle w:val="Refdenotaalpie"/>
          <w:rFonts w:ascii="Arial" w:hAnsi="Arial" w:cs="Arial"/>
          <w:bCs/>
          <w:i/>
          <w:iCs/>
          <w:sz w:val="23"/>
          <w:szCs w:val="23"/>
        </w:rPr>
        <w:footnoteReference w:id="2"/>
      </w:r>
      <w:r w:rsidR="00DD72BA" w:rsidRPr="00AD552D">
        <w:rPr>
          <w:rFonts w:ascii="Arial" w:hAnsi="Arial" w:cs="Arial"/>
          <w:bCs/>
          <w:i/>
          <w:iCs/>
          <w:sz w:val="23"/>
          <w:szCs w:val="23"/>
        </w:rPr>
        <w:t>”.</w:t>
      </w:r>
    </w:p>
    <w:p w:rsidR="00DD72BA" w:rsidRPr="00AD552D" w:rsidRDefault="00DD72BA" w:rsidP="00DD72BA">
      <w:pPr>
        <w:pStyle w:val="Sinespaciado"/>
        <w:spacing w:line="360" w:lineRule="auto"/>
        <w:jc w:val="both"/>
        <w:rPr>
          <w:rFonts w:ascii="Arial" w:hAnsi="Arial" w:cs="Arial"/>
          <w:bCs/>
          <w:i/>
          <w:iCs/>
          <w:sz w:val="23"/>
          <w:szCs w:val="23"/>
        </w:rPr>
      </w:pPr>
    </w:p>
    <w:p w:rsidR="00DD72BA" w:rsidRPr="00120FE0" w:rsidRDefault="006A489D" w:rsidP="00120FE0">
      <w:pPr>
        <w:pStyle w:val="Sinespaciado"/>
        <w:spacing w:line="360" w:lineRule="auto"/>
        <w:ind w:firstLine="708"/>
        <w:jc w:val="both"/>
        <w:rPr>
          <w:rFonts w:ascii="Arial" w:hAnsi="Arial" w:cs="Arial"/>
          <w:bCs/>
          <w:iCs/>
          <w:sz w:val="26"/>
          <w:szCs w:val="26"/>
        </w:rPr>
      </w:pPr>
      <w:r>
        <w:rPr>
          <w:rFonts w:ascii="Arial" w:hAnsi="Arial" w:cs="Arial"/>
          <w:bCs/>
          <w:sz w:val="26"/>
          <w:szCs w:val="26"/>
        </w:rPr>
        <w:t>5</w:t>
      </w:r>
      <w:r w:rsidR="00120FE0">
        <w:rPr>
          <w:rFonts w:ascii="Arial" w:hAnsi="Arial" w:cs="Arial"/>
          <w:bCs/>
          <w:sz w:val="26"/>
          <w:szCs w:val="26"/>
        </w:rPr>
        <w:t xml:space="preserve">. </w:t>
      </w:r>
      <w:r w:rsidR="00DD72BA" w:rsidRPr="004A078E">
        <w:rPr>
          <w:rFonts w:ascii="Arial" w:hAnsi="Arial" w:cs="Arial"/>
          <w:bCs/>
          <w:sz w:val="26"/>
          <w:szCs w:val="26"/>
        </w:rPr>
        <w:t xml:space="preserve">En el trámite del desacato siempre será necesario demostrar la responsabilidad subjetiva en el incumplimiento del fallo de tutela, </w:t>
      </w:r>
      <w:r w:rsidR="00DD72BA" w:rsidRPr="004A078E">
        <w:rPr>
          <w:rFonts w:ascii="Arial" w:hAnsi="Arial" w:cs="Arial"/>
          <w:bCs/>
          <w:iCs/>
          <w:sz w:val="26"/>
          <w:szCs w:val="26"/>
        </w:rPr>
        <w:t>por tanto dentro del proceso debe aparecer probada la negligencia de la persona que desconoció el referido fallo, lo cual conlleva que no pueda presumirse la responsabilidad por el sólo hecho del incumplimiento.</w:t>
      </w:r>
      <w:r w:rsidR="00120FE0">
        <w:rPr>
          <w:rFonts w:ascii="Arial" w:hAnsi="Arial" w:cs="Arial"/>
          <w:bCs/>
          <w:iCs/>
          <w:sz w:val="26"/>
          <w:szCs w:val="26"/>
        </w:rPr>
        <w:t xml:space="preserve"> </w:t>
      </w:r>
      <w:r w:rsidR="00DD72BA" w:rsidRPr="004067EA">
        <w:rPr>
          <w:rFonts w:ascii="Arial" w:hAnsi="Arial" w:cs="Arial"/>
          <w:bCs/>
          <w:sz w:val="26"/>
          <w:szCs w:val="26"/>
        </w:rPr>
        <w:t xml:space="preserve">En consonancia con lo anterior, </w:t>
      </w:r>
      <w:smartTag w:uri="urn:schemas-microsoft-com:office:smarttags" w:element="PersonName">
        <w:smartTagPr>
          <w:attr w:name="ProductID" w:val="La Corte Constitucional"/>
        </w:smartTagPr>
        <w:r w:rsidR="00DD72BA" w:rsidRPr="004067EA">
          <w:rPr>
            <w:rFonts w:ascii="Arial" w:hAnsi="Arial" w:cs="Arial"/>
            <w:bCs/>
            <w:sz w:val="26"/>
            <w:szCs w:val="26"/>
          </w:rPr>
          <w:t>la Corte Constitucional</w:t>
        </w:r>
      </w:smartTag>
      <w:r w:rsidR="00DD72BA" w:rsidRPr="004067EA">
        <w:rPr>
          <w:rFonts w:ascii="Arial" w:hAnsi="Arial" w:cs="Arial"/>
          <w:bCs/>
          <w:sz w:val="26"/>
          <w:szCs w:val="26"/>
        </w:rPr>
        <w:t xml:space="preserve"> ha precisado que, en el momento de analizar si existió o no desacato, deben tenerse en cuenta situaciones especiales que </w:t>
      </w:r>
      <w:r w:rsidR="00DD72BA" w:rsidRPr="004067EA">
        <w:rPr>
          <w:rFonts w:ascii="Arial" w:hAnsi="Arial" w:cs="Arial"/>
          <w:bCs/>
          <w:sz w:val="26"/>
          <w:szCs w:val="26"/>
        </w:rPr>
        <w:lastRenderedPageBreak/>
        <w:t xml:space="preserve">pueden constituir causales exonerativas de responsabilidad, aclarando que no puede imponerse sanción cuando: </w:t>
      </w:r>
      <w:r w:rsidR="00DD72BA" w:rsidRPr="00072373">
        <w:rPr>
          <w:rFonts w:ascii="Arial" w:hAnsi="Arial" w:cs="Arial"/>
          <w:bCs/>
          <w:i/>
          <w:iCs/>
          <w:sz w:val="23"/>
          <w:szCs w:val="23"/>
        </w:rPr>
        <w:t>“(i) la orden impartida por el juez de tutela no ha sido precisa -porque no se determinó quien debe cumplirla o su contenido es difuso y, (ii) cuando el obligado de buena fe quiere cumplir la orden pero no se le ha dado la oportunidad de hacerlo</w:t>
      </w:r>
      <w:r w:rsidR="00DD72BA" w:rsidRPr="00072373">
        <w:rPr>
          <w:rStyle w:val="Refdenotaalpie"/>
          <w:rFonts w:ascii="Arial" w:hAnsi="Arial" w:cs="Arial"/>
          <w:bCs/>
          <w:i/>
          <w:iCs/>
          <w:sz w:val="23"/>
          <w:szCs w:val="23"/>
        </w:rPr>
        <w:footnoteReference w:id="3"/>
      </w:r>
      <w:r w:rsidR="00DD72BA" w:rsidRPr="00072373">
        <w:rPr>
          <w:rFonts w:ascii="Arial" w:hAnsi="Arial" w:cs="Arial"/>
          <w:bCs/>
          <w:i/>
          <w:iCs/>
          <w:sz w:val="23"/>
          <w:szCs w:val="23"/>
        </w:rPr>
        <w:t>”.</w:t>
      </w:r>
    </w:p>
    <w:p w:rsidR="005050A8" w:rsidRDefault="005050A8" w:rsidP="005050A8">
      <w:pPr>
        <w:pStyle w:val="Sinespaciado"/>
        <w:spacing w:line="360" w:lineRule="auto"/>
        <w:ind w:firstLine="708"/>
        <w:jc w:val="both"/>
        <w:rPr>
          <w:rFonts w:ascii="Arial" w:hAnsi="Arial" w:cs="Arial"/>
          <w:bCs/>
          <w:i/>
          <w:iCs/>
          <w:sz w:val="26"/>
          <w:szCs w:val="26"/>
        </w:rPr>
      </w:pPr>
    </w:p>
    <w:p w:rsidR="00A125B8" w:rsidRPr="00EE3CCF" w:rsidRDefault="00DD72BA" w:rsidP="00EE3CCF">
      <w:pPr>
        <w:pStyle w:val="Sinespaciado"/>
        <w:spacing w:line="360" w:lineRule="auto"/>
        <w:ind w:firstLine="708"/>
        <w:jc w:val="both"/>
        <w:rPr>
          <w:rFonts w:ascii="Arial" w:hAnsi="Arial" w:cs="Arial"/>
          <w:bCs/>
          <w:iCs/>
          <w:sz w:val="26"/>
          <w:szCs w:val="26"/>
        </w:rPr>
      </w:pPr>
      <w:r w:rsidRPr="00F15B97">
        <w:rPr>
          <w:rFonts w:ascii="Arial" w:hAnsi="Arial" w:cs="Arial"/>
          <w:bCs/>
          <w:iCs/>
          <w:sz w:val="26"/>
          <w:szCs w:val="26"/>
        </w:rPr>
        <w:t>Finalmente, si existe responsabilidad deberá imponer la sanción adecuada</w:t>
      </w:r>
      <w:r>
        <w:rPr>
          <w:rFonts w:ascii="Arial" w:hAnsi="Arial" w:cs="Arial"/>
          <w:bCs/>
          <w:iCs/>
          <w:sz w:val="26"/>
          <w:szCs w:val="26"/>
        </w:rPr>
        <w:t xml:space="preserve">, </w:t>
      </w:r>
      <w:r w:rsidRPr="00F15B97">
        <w:rPr>
          <w:rFonts w:ascii="Arial" w:hAnsi="Arial" w:cs="Arial"/>
          <w:bCs/>
          <w:iCs/>
          <w:sz w:val="26"/>
          <w:szCs w:val="26"/>
        </w:rPr>
        <w:t>proporcionada y razo</w:t>
      </w:r>
      <w:r>
        <w:rPr>
          <w:rFonts w:ascii="Arial" w:hAnsi="Arial" w:cs="Arial"/>
          <w:bCs/>
          <w:iCs/>
          <w:sz w:val="26"/>
          <w:szCs w:val="26"/>
        </w:rPr>
        <w:t>nable a los hechos</w:t>
      </w:r>
      <w:r w:rsidRPr="00F15B97">
        <w:rPr>
          <w:rFonts w:ascii="Arial" w:hAnsi="Arial" w:cs="Arial"/>
          <w:bCs/>
          <w:iCs/>
          <w:sz w:val="26"/>
          <w:szCs w:val="26"/>
        </w:rPr>
        <w:t>.</w:t>
      </w:r>
    </w:p>
    <w:p w:rsidR="00712464" w:rsidRDefault="00712464" w:rsidP="00B85478">
      <w:pPr>
        <w:pStyle w:val="Sinespaciado"/>
        <w:spacing w:line="360" w:lineRule="auto"/>
        <w:jc w:val="center"/>
        <w:rPr>
          <w:rFonts w:ascii="Arial" w:hAnsi="Arial" w:cs="Arial"/>
          <w:b/>
          <w:spacing w:val="-3"/>
          <w:sz w:val="26"/>
          <w:szCs w:val="26"/>
        </w:rPr>
      </w:pPr>
    </w:p>
    <w:p w:rsidR="008911D7" w:rsidRDefault="008911D7" w:rsidP="00B85478">
      <w:pPr>
        <w:pStyle w:val="Sinespaciado"/>
        <w:spacing w:line="360" w:lineRule="auto"/>
        <w:jc w:val="center"/>
        <w:rPr>
          <w:rFonts w:ascii="Arial" w:hAnsi="Arial" w:cs="Arial"/>
          <w:b/>
          <w:spacing w:val="-3"/>
          <w:sz w:val="26"/>
          <w:szCs w:val="26"/>
        </w:rPr>
      </w:pPr>
    </w:p>
    <w:p w:rsidR="00B85478" w:rsidRDefault="00D640B7" w:rsidP="00B85478">
      <w:pPr>
        <w:pStyle w:val="Sinespaciado"/>
        <w:spacing w:line="360" w:lineRule="auto"/>
        <w:jc w:val="center"/>
        <w:rPr>
          <w:rFonts w:ascii="Arial" w:hAnsi="Arial" w:cs="Arial"/>
          <w:b/>
          <w:bCs/>
          <w:sz w:val="26"/>
          <w:szCs w:val="26"/>
        </w:rPr>
      </w:pPr>
      <w:r>
        <w:rPr>
          <w:rFonts w:ascii="Arial" w:hAnsi="Arial" w:cs="Arial"/>
          <w:b/>
          <w:spacing w:val="-3"/>
          <w:sz w:val="26"/>
          <w:szCs w:val="26"/>
        </w:rPr>
        <w:t>I</w:t>
      </w:r>
      <w:r w:rsidR="005050A8">
        <w:rPr>
          <w:rFonts w:ascii="Arial" w:hAnsi="Arial" w:cs="Arial"/>
          <w:b/>
          <w:spacing w:val="-3"/>
          <w:sz w:val="26"/>
          <w:szCs w:val="26"/>
        </w:rPr>
        <w:t>V</w:t>
      </w:r>
      <w:r w:rsidR="000E538F" w:rsidRPr="00EB38B3">
        <w:rPr>
          <w:rFonts w:ascii="Arial" w:hAnsi="Arial" w:cs="Arial"/>
          <w:b/>
          <w:spacing w:val="-3"/>
          <w:sz w:val="26"/>
          <w:szCs w:val="26"/>
        </w:rPr>
        <w:t xml:space="preserve">. </w:t>
      </w:r>
      <w:r w:rsidR="00B85478" w:rsidRPr="00C87DB3">
        <w:rPr>
          <w:rFonts w:ascii="Arial" w:hAnsi="Arial" w:cs="Arial"/>
          <w:b/>
          <w:bCs/>
          <w:sz w:val="26"/>
          <w:szCs w:val="26"/>
        </w:rPr>
        <w:t>El caso concreto</w:t>
      </w:r>
    </w:p>
    <w:p w:rsidR="00B85478" w:rsidRDefault="00B85478" w:rsidP="00B85478">
      <w:pPr>
        <w:pStyle w:val="Sinespaciado"/>
        <w:spacing w:line="360" w:lineRule="auto"/>
        <w:jc w:val="both"/>
        <w:rPr>
          <w:rFonts w:ascii="Arial" w:hAnsi="Arial" w:cs="Arial"/>
          <w:b/>
          <w:bCs/>
          <w:sz w:val="26"/>
          <w:szCs w:val="26"/>
        </w:rPr>
      </w:pPr>
    </w:p>
    <w:p w:rsidR="006C0C7F" w:rsidRDefault="00EE3CCF" w:rsidP="006D7D2E">
      <w:pPr>
        <w:pStyle w:val="Sinespaciado"/>
        <w:spacing w:line="360" w:lineRule="auto"/>
        <w:ind w:firstLine="708"/>
        <w:jc w:val="both"/>
        <w:rPr>
          <w:rFonts w:ascii="Arial" w:hAnsi="Arial" w:cs="Arial"/>
          <w:bCs/>
          <w:sz w:val="26"/>
          <w:szCs w:val="26"/>
        </w:rPr>
      </w:pPr>
      <w:r w:rsidRPr="00AA5D31">
        <w:rPr>
          <w:rFonts w:ascii="Arial" w:hAnsi="Arial" w:cs="Arial"/>
          <w:bCs/>
          <w:sz w:val="26"/>
          <w:szCs w:val="26"/>
        </w:rPr>
        <w:t xml:space="preserve">1. </w:t>
      </w:r>
      <w:r w:rsidR="006C0C7F">
        <w:rPr>
          <w:rFonts w:ascii="Arial" w:hAnsi="Arial" w:cs="Arial"/>
          <w:bCs/>
          <w:sz w:val="26"/>
          <w:szCs w:val="26"/>
        </w:rPr>
        <w:t>Con fundamento en lo anterior y con el</w:t>
      </w:r>
      <w:r w:rsidR="006C0C7F" w:rsidRPr="006C0C7F">
        <w:rPr>
          <w:rFonts w:ascii="Arial" w:hAnsi="Arial" w:cs="Arial"/>
          <w:bCs/>
          <w:sz w:val="26"/>
          <w:szCs w:val="26"/>
        </w:rPr>
        <w:t xml:space="preserve"> marcado propósito de establecer o evidenciar si existió o no desacato en relación con la sentencia </w:t>
      </w:r>
      <w:r w:rsidR="004B1351">
        <w:rPr>
          <w:rFonts w:ascii="Arial" w:hAnsi="Arial" w:cs="Arial"/>
          <w:bCs/>
          <w:sz w:val="26"/>
          <w:szCs w:val="26"/>
        </w:rPr>
        <w:t xml:space="preserve">que </w:t>
      </w:r>
      <w:r w:rsidR="007719A7">
        <w:rPr>
          <w:rFonts w:ascii="Arial" w:hAnsi="Arial" w:cs="Arial"/>
          <w:bCs/>
          <w:sz w:val="26"/>
          <w:szCs w:val="26"/>
        </w:rPr>
        <w:t>se reclama su cumplimiento</w:t>
      </w:r>
      <w:r w:rsidR="00E93F20">
        <w:rPr>
          <w:rFonts w:ascii="Arial" w:hAnsi="Arial" w:cs="Arial"/>
          <w:bCs/>
          <w:sz w:val="26"/>
          <w:szCs w:val="26"/>
        </w:rPr>
        <w:t xml:space="preserve">, </w:t>
      </w:r>
      <w:r w:rsidR="006C0C7F" w:rsidRPr="006C0C7F">
        <w:rPr>
          <w:rFonts w:ascii="Arial" w:hAnsi="Arial" w:cs="Arial"/>
          <w:bCs/>
          <w:sz w:val="26"/>
          <w:szCs w:val="26"/>
        </w:rPr>
        <w:t>es preciso efectuar un cotejo entre esa concreta decisión y la supuesta omisión que se le reprocha a la autoridad acciona</w:t>
      </w:r>
      <w:r w:rsidR="00BE2AF4">
        <w:rPr>
          <w:rFonts w:ascii="Arial" w:hAnsi="Arial" w:cs="Arial"/>
          <w:bCs/>
          <w:sz w:val="26"/>
          <w:szCs w:val="26"/>
        </w:rPr>
        <w:t>da.</w:t>
      </w:r>
    </w:p>
    <w:p w:rsidR="00034FEE" w:rsidRDefault="00034FEE" w:rsidP="006D7D2E">
      <w:pPr>
        <w:pStyle w:val="Sinespaciado"/>
        <w:spacing w:line="360" w:lineRule="auto"/>
        <w:ind w:firstLine="708"/>
        <w:jc w:val="both"/>
        <w:rPr>
          <w:rFonts w:ascii="Arial" w:hAnsi="Arial" w:cs="Arial"/>
          <w:bCs/>
          <w:sz w:val="26"/>
          <w:szCs w:val="26"/>
        </w:rPr>
      </w:pPr>
    </w:p>
    <w:p w:rsidR="004B1351" w:rsidRDefault="009417C1" w:rsidP="00007BEB">
      <w:pPr>
        <w:pStyle w:val="Sinespaciado"/>
        <w:spacing w:line="360" w:lineRule="auto"/>
        <w:ind w:firstLine="708"/>
        <w:jc w:val="both"/>
        <w:rPr>
          <w:rFonts w:ascii="Arial" w:hAnsi="Arial" w:cs="Arial"/>
          <w:bCs/>
          <w:sz w:val="26"/>
          <w:szCs w:val="26"/>
        </w:rPr>
      </w:pPr>
      <w:r>
        <w:rPr>
          <w:rFonts w:ascii="Arial" w:hAnsi="Arial" w:cs="Arial"/>
          <w:bCs/>
          <w:sz w:val="26"/>
          <w:szCs w:val="26"/>
        </w:rPr>
        <w:t xml:space="preserve">2. </w:t>
      </w:r>
      <w:r w:rsidR="004B1351" w:rsidRPr="004B1351">
        <w:rPr>
          <w:rFonts w:ascii="Arial" w:hAnsi="Arial" w:cs="Arial"/>
          <w:bCs/>
          <w:sz w:val="26"/>
          <w:szCs w:val="26"/>
        </w:rPr>
        <w:t xml:space="preserve">En el </w:t>
      </w:r>
      <w:proofErr w:type="spellStart"/>
      <w:r w:rsidR="004B1351" w:rsidRPr="004B1351">
        <w:rPr>
          <w:rFonts w:ascii="Arial" w:hAnsi="Arial" w:cs="Arial"/>
          <w:bCs/>
          <w:i/>
          <w:sz w:val="26"/>
          <w:szCs w:val="26"/>
        </w:rPr>
        <w:t>sublite</w:t>
      </w:r>
      <w:proofErr w:type="spellEnd"/>
      <w:r w:rsidR="004B1351" w:rsidRPr="004B1351">
        <w:rPr>
          <w:rFonts w:ascii="Arial" w:hAnsi="Arial" w:cs="Arial"/>
          <w:bCs/>
          <w:sz w:val="26"/>
          <w:szCs w:val="26"/>
        </w:rPr>
        <w:t xml:space="preserve">, </w:t>
      </w:r>
      <w:r w:rsidR="004B1351">
        <w:rPr>
          <w:rFonts w:ascii="Arial" w:hAnsi="Arial" w:cs="Arial"/>
          <w:bCs/>
          <w:sz w:val="26"/>
          <w:szCs w:val="26"/>
        </w:rPr>
        <w:t>el citado despacho judicial</w:t>
      </w:r>
      <w:r w:rsidR="004B1351" w:rsidRPr="004B1351">
        <w:rPr>
          <w:rFonts w:ascii="Arial" w:hAnsi="Arial" w:cs="Arial"/>
          <w:bCs/>
          <w:sz w:val="26"/>
          <w:szCs w:val="26"/>
        </w:rPr>
        <w:t xml:space="preserve"> mediante fallo de </w:t>
      </w:r>
      <w:r w:rsidR="004B1351">
        <w:rPr>
          <w:rFonts w:ascii="Arial" w:hAnsi="Arial" w:cs="Arial"/>
          <w:bCs/>
          <w:sz w:val="26"/>
          <w:szCs w:val="26"/>
        </w:rPr>
        <w:t>1</w:t>
      </w:r>
      <w:r w:rsidR="00CA7278">
        <w:rPr>
          <w:rFonts w:ascii="Arial" w:hAnsi="Arial" w:cs="Arial"/>
          <w:bCs/>
          <w:sz w:val="26"/>
          <w:szCs w:val="26"/>
        </w:rPr>
        <w:t>9</w:t>
      </w:r>
      <w:r w:rsidR="004B1351" w:rsidRPr="004B1351">
        <w:rPr>
          <w:rFonts w:ascii="Arial" w:hAnsi="Arial" w:cs="Arial"/>
          <w:bCs/>
          <w:sz w:val="26"/>
          <w:szCs w:val="26"/>
        </w:rPr>
        <w:t xml:space="preserve"> de </w:t>
      </w:r>
      <w:r w:rsidR="00CA7278">
        <w:rPr>
          <w:rFonts w:ascii="Arial" w:hAnsi="Arial" w:cs="Arial"/>
          <w:bCs/>
          <w:sz w:val="26"/>
          <w:szCs w:val="26"/>
        </w:rPr>
        <w:t>junio</w:t>
      </w:r>
      <w:r w:rsidR="004B1351">
        <w:rPr>
          <w:rFonts w:ascii="Arial" w:hAnsi="Arial" w:cs="Arial"/>
          <w:bCs/>
          <w:sz w:val="26"/>
          <w:szCs w:val="26"/>
        </w:rPr>
        <w:t xml:space="preserve"> </w:t>
      </w:r>
      <w:r w:rsidR="004B1351" w:rsidRPr="004B1351">
        <w:rPr>
          <w:rFonts w:ascii="Arial" w:hAnsi="Arial" w:cs="Arial"/>
          <w:bCs/>
          <w:sz w:val="26"/>
          <w:szCs w:val="26"/>
        </w:rPr>
        <w:t>de 201</w:t>
      </w:r>
      <w:r w:rsidR="004B1351">
        <w:rPr>
          <w:rFonts w:ascii="Arial" w:hAnsi="Arial" w:cs="Arial"/>
          <w:bCs/>
          <w:sz w:val="26"/>
          <w:szCs w:val="26"/>
        </w:rPr>
        <w:t>5</w:t>
      </w:r>
      <w:r w:rsidR="004B1351" w:rsidRPr="004B1351">
        <w:rPr>
          <w:rFonts w:ascii="Arial" w:hAnsi="Arial" w:cs="Arial"/>
          <w:bCs/>
          <w:sz w:val="26"/>
          <w:szCs w:val="26"/>
        </w:rPr>
        <w:t xml:space="preserve">, concedió el amparo impetrado por </w:t>
      </w:r>
      <w:r w:rsidR="00980752">
        <w:rPr>
          <w:rFonts w:ascii="Arial" w:hAnsi="Arial" w:cs="Arial"/>
          <w:bCs/>
          <w:sz w:val="26"/>
          <w:szCs w:val="26"/>
        </w:rPr>
        <w:t>la incidentista</w:t>
      </w:r>
      <w:r w:rsidR="004B1351" w:rsidRPr="004B1351">
        <w:rPr>
          <w:rFonts w:ascii="Arial" w:hAnsi="Arial" w:cs="Arial"/>
          <w:bCs/>
          <w:sz w:val="26"/>
          <w:szCs w:val="26"/>
        </w:rPr>
        <w:t>, en consecuencia, le ordenó a</w:t>
      </w:r>
      <w:r w:rsidR="00C14C07">
        <w:rPr>
          <w:rFonts w:ascii="Arial" w:hAnsi="Arial" w:cs="Arial"/>
          <w:bCs/>
          <w:sz w:val="26"/>
          <w:szCs w:val="26"/>
        </w:rPr>
        <w:t xml:space="preserve"> </w:t>
      </w:r>
      <w:r w:rsidR="004B1351" w:rsidRPr="004B1351">
        <w:rPr>
          <w:rFonts w:ascii="Arial" w:hAnsi="Arial" w:cs="Arial"/>
          <w:bCs/>
          <w:sz w:val="26"/>
          <w:szCs w:val="26"/>
        </w:rPr>
        <w:t xml:space="preserve">la </w:t>
      </w:r>
      <w:r w:rsidR="00C14C07">
        <w:rPr>
          <w:rFonts w:ascii="Arial" w:hAnsi="Arial" w:cs="Arial"/>
          <w:sz w:val="26"/>
          <w:szCs w:val="26"/>
        </w:rPr>
        <w:t>Directora de la UARIV – Dra. Paula Gaviria Betancur-, al Director de Gestión Social y Humanitaria – Dr. Camilo Buitrago Hernández- y a la Directora de Reparación – Dra. María Eugenia Morales- de la UARIV</w:t>
      </w:r>
      <w:r w:rsidR="004B1351" w:rsidRPr="004B1351">
        <w:rPr>
          <w:rFonts w:ascii="Arial" w:hAnsi="Arial" w:cs="Arial"/>
          <w:bCs/>
          <w:sz w:val="26"/>
          <w:szCs w:val="26"/>
        </w:rPr>
        <w:t>, que dentro de l</w:t>
      </w:r>
      <w:r w:rsidR="00C14C07">
        <w:rPr>
          <w:rFonts w:ascii="Arial" w:hAnsi="Arial" w:cs="Arial"/>
          <w:bCs/>
          <w:sz w:val="26"/>
          <w:szCs w:val="26"/>
        </w:rPr>
        <w:t>os</w:t>
      </w:r>
      <w:r w:rsidR="004B1351" w:rsidRPr="004B1351">
        <w:rPr>
          <w:rFonts w:ascii="Arial" w:hAnsi="Arial" w:cs="Arial"/>
          <w:bCs/>
          <w:sz w:val="26"/>
          <w:szCs w:val="26"/>
        </w:rPr>
        <w:t xml:space="preserve"> </w:t>
      </w:r>
      <w:r w:rsidR="00C14C07">
        <w:rPr>
          <w:rFonts w:ascii="Arial" w:hAnsi="Arial" w:cs="Arial"/>
          <w:bCs/>
          <w:sz w:val="26"/>
          <w:szCs w:val="26"/>
        </w:rPr>
        <w:t>diez</w:t>
      </w:r>
      <w:r w:rsidR="004B1351" w:rsidRPr="004B1351">
        <w:rPr>
          <w:rFonts w:ascii="Arial" w:hAnsi="Arial" w:cs="Arial"/>
          <w:bCs/>
          <w:sz w:val="26"/>
          <w:szCs w:val="26"/>
        </w:rPr>
        <w:t xml:space="preserve"> (</w:t>
      </w:r>
      <w:r w:rsidR="00C14C07">
        <w:rPr>
          <w:rFonts w:ascii="Arial" w:hAnsi="Arial" w:cs="Arial"/>
          <w:bCs/>
          <w:sz w:val="26"/>
          <w:szCs w:val="26"/>
        </w:rPr>
        <w:t>10</w:t>
      </w:r>
      <w:r w:rsidR="004B1351" w:rsidRPr="004B1351">
        <w:rPr>
          <w:rFonts w:ascii="Arial" w:hAnsi="Arial" w:cs="Arial"/>
          <w:bCs/>
          <w:sz w:val="26"/>
          <w:szCs w:val="26"/>
        </w:rPr>
        <w:t xml:space="preserve">) </w:t>
      </w:r>
      <w:r w:rsidR="007719A7">
        <w:rPr>
          <w:rFonts w:ascii="Arial" w:hAnsi="Arial" w:cs="Arial"/>
          <w:bCs/>
          <w:sz w:val="26"/>
          <w:szCs w:val="26"/>
        </w:rPr>
        <w:t>días,</w:t>
      </w:r>
      <w:r w:rsidR="004B1351" w:rsidRPr="004B1351">
        <w:rPr>
          <w:rFonts w:ascii="Arial" w:hAnsi="Arial" w:cs="Arial"/>
          <w:bCs/>
          <w:sz w:val="26"/>
          <w:szCs w:val="26"/>
        </w:rPr>
        <w:t xml:space="preserve"> siguientes a la n</w:t>
      </w:r>
      <w:r w:rsidR="00343D8A">
        <w:rPr>
          <w:rFonts w:ascii="Arial" w:hAnsi="Arial" w:cs="Arial"/>
          <w:bCs/>
          <w:sz w:val="26"/>
          <w:szCs w:val="26"/>
        </w:rPr>
        <w:t>otificación de esa decisión,</w:t>
      </w:r>
      <w:r w:rsidR="00343D8A" w:rsidRPr="00343D8A">
        <w:rPr>
          <w:rFonts w:ascii="Arial" w:hAnsi="Arial" w:cs="Arial"/>
          <w:bCs/>
          <w:i/>
          <w:sz w:val="24"/>
          <w:szCs w:val="24"/>
        </w:rPr>
        <w:t xml:space="preserve"> </w:t>
      </w:r>
      <w:r w:rsidR="007719A7" w:rsidRPr="00343D8A">
        <w:rPr>
          <w:rFonts w:ascii="Arial" w:hAnsi="Arial" w:cs="Arial"/>
          <w:bCs/>
          <w:i/>
          <w:sz w:val="24"/>
          <w:szCs w:val="24"/>
        </w:rPr>
        <w:t>“</w:t>
      </w:r>
      <w:r w:rsidR="00343D8A" w:rsidRPr="00343D8A">
        <w:rPr>
          <w:rFonts w:ascii="Arial" w:hAnsi="Arial" w:cs="Arial"/>
          <w:bCs/>
          <w:i/>
          <w:sz w:val="24"/>
          <w:szCs w:val="24"/>
        </w:rPr>
        <w:t xml:space="preserve">den respuesta de fondo, clara y concreta, si aún no lo han hecho a la señora </w:t>
      </w:r>
      <w:proofErr w:type="spellStart"/>
      <w:r w:rsidR="00343D8A" w:rsidRPr="00343D8A">
        <w:rPr>
          <w:rFonts w:ascii="Arial" w:hAnsi="Arial" w:cs="Arial"/>
          <w:bCs/>
          <w:i/>
          <w:sz w:val="24"/>
          <w:szCs w:val="24"/>
        </w:rPr>
        <w:t>Marly</w:t>
      </w:r>
      <w:proofErr w:type="spellEnd"/>
      <w:r w:rsidR="00343D8A" w:rsidRPr="00343D8A">
        <w:rPr>
          <w:rFonts w:ascii="Arial" w:hAnsi="Arial" w:cs="Arial"/>
          <w:bCs/>
          <w:i/>
          <w:sz w:val="24"/>
          <w:szCs w:val="24"/>
        </w:rPr>
        <w:t xml:space="preserve"> Luz </w:t>
      </w:r>
      <w:proofErr w:type="spellStart"/>
      <w:r w:rsidR="00343D8A" w:rsidRPr="00343D8A">
        <w:rPr>
          <w:rFonts w:ascii="Arial" w:hAnsi="Arial" w:cs="Arial"/>
          <w:bCs/>
          <w:i/>
          <w:sz w:val="24"/>
          <w:szCs w:val="24"/>
        </w:rPr>
        <w:t>Posso</w:t>
      </w:r>
      <w:proofErr w:type="spellEnd"/>
      <w:r w:rsidR="00343D8A" w:rsidRPr="00343D8A">
        <w:rPr>
          <w:rFonts w:ascii="Arial" w:hAnsi="Arial" w:cs="Arial"/>
          <w:bCs/>
          <w:i/>
          <w:sz w:val="24"/>
          <w:szCs w:val="24"/>
        </w:rPr>
        <w:t xml:space="preserve"> García, respecto a lo solicitado por ella, en derecho de petición fechado el cinco de marzo de dos mil quince, relacionado con la separación del núcleo familiar de víctimas de su progenitora </w:t>
      </w:r>
      <w:proofErr w:type="spellStart"/>
      <w:r w:rsidR="00343D8A" w:rsidRPr="00343D8A">
        <w:rPr>
          <w:rFonts w:ascii="Arial" w:hAnsi="Arial" w:cs="Arial"/>
          <w:bCs/>
          <w:i/>
          <w:sz w:val="24"/>
          <w:szCs w:val="24"/>
        </w:rPr>
        <w:t>Etelinda</w:t>
      </w:r>
      <w:proofErr w:type="spellEnd"/>
      <w:r w:rsidR="00343D8A" w:rsidRPr="00343D8A">
        <w:rPr>
          <w:rFonts w:ascii="Arial" w:hAnsi="Arial" w:cs="Arial"/>
          <w:bCs/>
          <w:i/>
          <w:sz w:val="24"/>
          <w:szCs w:val="24"/>
        </w:rPr>
        <w:t xml:space="preserve"> Rosa García Rodríguez, en el cual se encuentra registrada</w:t>
      </w:r>
      <w:r w:rsidR="007719A7" w:rsidRPr="00343D8A">
        <w:rPr>
          <w:rFonts w:ascii="Arial" w:hAnsi="Arial" w:cs="Arial"/>
          <w:bCs/>
          <w:i/>
          <w:sz w:val="24"/>
          <w:szCs w:val="24"/>
        </w:rPr>
        <w:t>.</w:t>
      </w:r>
      <w:r w:rsidR="007719A7">
        <w:rPr>
          <w:rFonts w:ascii="Arial" w:hAnsi="Arial" w:cs="Arial"/>
          <w:bCs/>
          <w:i/>
          <w:sz w:val="26"/>
          <w:szCs w:val="26"/>
        </w:rPr>
        <w:t>”</w:t>
      </w:r>
      <w:r w:rsidR="004B1351" w:rsidRPr="004B1351">
        <w:rPr>
          <w:rFonts w:ascii="Arial" w:hAnsi="Arial" w:cs="Arial"/>
          <w:bCs/>
          <w:sz w:val="26"/>
          <w:szCs w:val="26"/>
        </w:rPr>
        <w:t xml:space="preserve"> </w:t>
      </w:r>
    </w:p>
    <w:p w:rsidR="004B1351" w:rsidRDefault="004B1351" w:rsidP="00007BEB">
      <w:pPr>
        <w:pStyle w:val="Sinespaciado"/>
        <w:spacing w:line="360" w:lineRule="auto"/>
        <w:ind w:firstLine="708"/>
        <w:jc w:val="both"/>
        <w:rPr>
          <w:rFonts w:ascii="Arial" w:hAnsi="Arial" w:cs="Arial"/>
          <w:bCs/>
          <w:sz w:val="26"/>
          <w:szCs w:val="26"/>
        </w:rPr>
      </w:pPr>
    </w:p>
    <w:p w:rsidR="004C3F05" w:rsidRDefault="00980752" w:rsidP="00007BEB">
      <w:pPr>
        <w:pStyle w:val="Sinespaciado"/>
        <w:spacing w:line="360" w:lineRule="auto"/>
        <w:ind w:firstLine="708"/>
        <w:jc w:val="both"/>
        <w:rPr>
          <w:rFonts w:ascii="Arial" w:hAnsi="Arial" w:cs="Arial"/>
          <w:bCs/>
          <w:sz w:val="26"/>
          <w:szCs w:val="26"/>
        </w:rPr>
      </w:pPr>
      <w:r>
        <w:rPr>
          <w:rFonts w:ascii="Arial" w:hAnsi="Arial" w:cs="Arial"/>
          <w:bCs/>
          <w:sz w:val="26"/>
          <w:szCs w:val="26"/>
        </w:rPr>
        <w:lastRenderedPageBreak/>
        <w:t xml:space="preserve">3. </w:t>
      </w:r>
      <w:r w:rsidR="004C3F05" w:rsidRPr="004C3F05">
        <w:rPr>
          <w:rFonts w:ascii="Arial" w:hAnsi="Arial" w:cs="Arial"/>
          <w:bCs/>
          <w:sz w:val="26"/>
          <w:szCs w:val="26"/>
        </w:rPr>
        <w:t>El antelado pronunciamiento no fue impugnado y tampoco fue</w:t>
      </w:r>
      <w:r w:rsidR="005D5F77">
        <w:rPr>
          <w:rFonts w:ascii="Arial" w:hAnsi="Arial" w:cs="Arial"/>
          <w:bCs/>
          <w:sz w:val="26"/>
          <w:szCs w:val="26"/>
        </w:rPr>
        <w:t xml:space="preserve"> objeto de revisión</w:t>
      </w:r>
      <w:r w:rsidR="004C3F05" w:rsidRPr="004C3F05">
        <w:rPr>
          <w:rFonts w:ascii="Arial" w:hAnsi="Arial" w:cs="Arial"/>
          <w:bCs/>
          <w:sz w:val="26"/>
          <w:szCs w:val="26"/>
        </w:rPr>
        <w:t xml:space="preserve"> por la Corte Constitucional</w:t>
      </w:r>
      <w:r w:rsidR="004C3F05">
        <w:rPr>
          <w:rFonts w:ascii="Arial" w:hAnsi="Arial" w:cs="Arial"/>
          <w:bCs/>
          <w:sz w:val="26"/>
          <w:szCs w:val="26"/>
        </w:rPr>
        <w:t>.</w:t>
      </w:r>
      <w:r w:rsidR="00B043F7">
        <w:rPr>
          <w:rStyle w:val="Refdenotaalpie"/>
          <w:rFonts w:ascii="Arial" w:hAnsi="Arial" w:cs="Arial"/>
          <w:bCs/>
          <w:sz w:val="26"/>
          <w:szCs w:val="26"/>
        </w:rPr>
        <w:footnoteReference w:id="4"/>
      </w:r>
    </w:p>
    <w:p w:rsidR="004C3F05" w:rsidRDefault="004C3F05" w:rsidP="00007BEB">
      <w:pPr>
        <w:pStyle w:val="Sinespaciado"/>
        <w:spacing w:line="360" w:lineRule="auto"/>
        <w:ind w:firstLine="708"/>
        <w:jc w:val="both"/>
        <w:rPr>
          <w:rFonts w:ascii="Arial" w:hAnsi="Arial" w:cs="Arial"/>
          <w:bCs/>
          <w:sz w:val="26"/>
          <w:szCs w:val="26"/>
        </w:rPr>
      </w:pPr>
    </w:p>
    <w:p w:rsidR="00A1038B" w:rsidRDefault="009803B2" w:rsidP="002F63A5">
      <w:pPr>
        <w:pStyle w:val="Sinespaciado"/>
        <w:spacing w:line="360" w:lineRule="auto"/>
        <w:ind w:firstLine="708"/>
        <w:jc w:val="both"/>
        <w:rPr>
          <w:rFonts w:ascii="Arial" w:hAnsi="Arial" w:cs="Arial"/>
          <w:bCs/>
          <w:iCs/>
          <w:sz w:val="26"/>
          <w:szCs w:val="26"/>
        </w:rPr>
      </w:pPr>
      <w:r>
        <w:rPr>
          <w:rFonts w:ascii="Arial" w:hAnsi="Arial" w:cs="Arial"/>
          <w:bCs/>
          <w:sz w:val="26"/>
          <w:szCs w:val="26"/>
        </w:rPr>
        <w:t>4</w:t>
      </w:r>
      <w:r w:rsidR="00007BEB">
        <w:rPr>
          <w:rFonts w:ascii="Arial" w:hAnsi="Arial" w:cs="Arial"/>
          <w:bCs/>
          <w:sz w:val="26"/>
          <w:szCs w:val="26"/>
        </w:rPr>
        <w:t xml:space="preserve">. </w:t>
      </w:r>
      <w:r w:rsidR="00D21518">
        <w:rPr>
          <w:rFonts w:ascii="Arial" w:hAnsi="Arial" w:cs="Arial"/>
          <w:bCs/>
          <w:sz w:val="26"/>
          <w:szCs w:val="26"/>
        </w:rPr>
        <w:t>S</w:t>
      </w:r>
      <w:r w:rsidR="00007BEB" w:rsidRPr="0033766B">
        <w:rPr>
          <w:rFonts w:ascii="Arial" w:hAnsi="Arial" w:cs="Arial"/>
          <w:bCs/>
          <w:sz w:val="26"/>
          <w:szCs w:val="26"/>
        </w:rPr>
        <w:t xml:space="preserve">e puede verificar que la </w:t>
      </w:r>
      <w:r w:rsidR="00007BEB">
        <w:rPr>
          <w:rFonts w:ascii="Arial" w:hAnsi="Arial" w:cs="Arial"/>
          <w:bCs/>
          <w:sz w:val="26"/>
          <w:szCs w:val="26"/>
        </w:rPr>
        <w:t xml:space="preserve">orden de tutela fue dirigida </w:t>
      </w:r>
      <w:r w:rsidR="00595D89">
        <w:rPr>
          <w:rFonts w:ascii="Arial" w:hAnsi="Arial" w:cs="Arial"/>
          <w:bCs/>
          <w:sz w:val="26"/>
          <w:szCs w:val="26"/>
        </w:rPr>
        <w:t xml:space="preserve">tanto a la Directora de la UARIV, como </w:t>
      </w:r>
      <w:r>
        <w:rPr>
          <w:rFonts w:ascii="Arial" w:hAnsi="Arial" w:cs="Arial"/>
          <w:bCs/>
          <w:sz w:val="26"/>
          <w:szCs w:val="26"/>
        </w:rPr>
        <w:t xml:space="preserve">al Director de Gestión Social y Humanitaria </w:t>
      </w:r>
      <w:r w:rsidR="00595D89">
        <w:rPr>
          <w:rFonts w:ascii="Arial" w:hAnsi="Arial" w:cs="Arial"/>
          <w:bCs/>
          <w:sz w:val="26"/>
          <w:szCs w:val="26"/>
        </w:rPr>
        <w:t>y a la Directora de Reparaciones, hoy representadas</w:t>
      </w:r>
      <w:r w:rsidR="00F47C5A">
        <w:rPr>
          <w:rFonts w:ascii="Arial" w:hAnsi="Arial" w:cs="Arial"/>
          <w:bCs/>
          <w:sz w:val="26"/>
          <w:szCs w:val="26"/>
        </w:rPr>
        <w:t xml:space="preserve"> </w:t>
      </w:r>
      <w:r w:rsidR="00595D89">
        <w:rPr>
          <w:rFonts w:ascii="Arial" w:hAnsi="Arial" w:cs="Arial"/>
          <w:bCs/>
          <w:sz w:val="26"/>
          <w:szCs w:val="26"/>
        </w:rPr>
        <w:t>en su orden por l</w:t>
      </w:r>
      <w:r w:rsidR="006A489D">
        <w:rPr>
          <w:rFonts w:ascii="Arial" w:hAnsi="Arial" w:cs="Arial"/>
          <w:bCs/>
          <w:sz w:val="26"/>
          <w:szCs w:val="26"/>
        </w:rPr>
        <w:t>os</w:t>
      </w:r>
      <w:r w:rsidR="00595D89">
        <w:rPr>
          <w:rFonts w:ascii="Arial" w:hAnsi="Arial" w:cs="Arial"/>
          <w:bCs/>
          <w:sz w:val="26"/>
          <w:szCs w:val="26"/>
        </w:rPr>
        <w:t xml:space="preserve"> doctor</w:t>
      </w:r>
      <w:r w:rsidR="006A489D">
        <w:rPr>
          <w:rFonts w:ascii="Arial" w:hAnsi="Arial" w:cs="Arial"/>
          <w:bCs/>
          <w:sz w:val="26"/>
          <w:szCs w:val="26"/>
        </w:rPr>
        <w:t>es</w:t>
      </w:r>
      <w:r w:rsidR="00595D89">
        <w:rPr>
          <w:rFonts w:ascii="Arial" w:hAnsi="Arial" w:cs="Arial"/>
          <w:bCs/>
          <w:sz w:val="26"/>
          <w:szCs w:val="26"/>
        </w:rPr>
        <w:t xml:space="preserve"> Paula Gaviria Betancur, </w:t>
      </w:r>
      <w:r w:rsidR="00F47C5A">
        <w:rPr>
          <w:rFonts w:ascii="Arial" w:hAnsi="Arial" w:cs="Arial"/>
          <w:bCs/>
          <w:sz w:val="26"/>
          <w:szCs w:val="26"/>
        </w:rPr>
        <w:t>Camilo Buitrago Hernández</w:t>
      </w:r>
      <w:r w:rsidR="00595D89">
        <w:rPr>
          <w:rFonts w:ascii="Arial" w:hAnsi="Arial" w:cs="Arial"/>
          <w:bCs/>
          <w:sz w:val="26"/>
          <w:szCs w:val="26"/>
        </w:rPr>
        <w:t xml:space="preserve"> y María Eugenia Morales</w:t>
      </w:r>
      <w:r w:rsidR="00183FE2">
        <w:rPr>
          <w:rFonts w:ascii="Arial" w:hAnsi="Arial" w:cs="Arial"/>
          <w:bCs/>
          <w:sz w:val="26"/>
          <w:szCs w:val="26"/>
        </w:rPr>
        <w:t>, a quien</w:t>
      </w:r>
      <w:r w:rsidR="00595D89">
        <w:rPr>
          <w:rFonts w:ascii="Arial" w:hAnsi="Arial" w:cs="Arial"/>
          <w:bCs/>
          <w:sz w:val="26"/>
          <w:szCs w:val="26"/>
        </w:rPr>
        <w:t>es</w:t>
      </w:r>
      <w:r w:rsidR="00183FE2">
        <w:rPr>
          <w:rFonts w:ascii="Arial" w:hAnsi="Arial" w:cs="Arial"/>
          <w:bCs/>
          <w:sz w:val="26"/>
          <w:szCs w:val="26"/>
        </w:rPr>
        <w:t xml:space="preserve"> </w:t>
      </w:r>
      <w:r w:rsidR="00F00ABE">
        <w:rPr>
          <w:rFonts w:ascii="Arial" w:hAnsi="Arial" w:cs="Arial"/>
          <w:bCs/>
          <w:sz w:val="26"/>
          <w:szCs w:val="26"/>
        </w:rPr>
        <w:t xml:space="preserve">el despacho judicial instó </w:t>
      </w:r>
      <w:r w:rsidR="00595D89">
        <w:rPr>
          <w:rFonts w:ascii="Arial" w:hAnsi="Arial" w:cs="Arial"/>
          <w:bCs/>
          <w:sz w:val="26"/>
          <w:szCs w:val="26"/>
        </w:rPr>
        <w:t>y puso en su conocimiento la queja de la tutelante y</w:t>
      </w:r>
      <w:r w:rsidR="00007BEB" w:rsidRPr="0033766B">
        <w:rPr>
          <w:rFonts w:ascii="Arial" w:hAnsi="Arial" w:cs="Arial"/>
          <w:bCs/>
          <w:sz w:val="26"/>
          <w:szCs w:val="26"/>
        </w:rPr>
        <w:t xml:space="preserve"> bajo su conocimiento se adelant</w:t>
      </w:r>
      <w:r w:rsidR="00F24198">
        <w:rPr>
          <w:rFonts w:ascii="Arial" w:hAnsi="Arial" w:cs="Arial"/>
          <w:bCs/>
          <w:sz w:val="26"/>
          <w:szCs w:val="26"/>
        </w:rPr>
        <w:t>aron</w:t>
      </w:r>
      <w:r w:rsidR="00007BEB" w:rsidRPr="0033766B">
        <w:rPr>
          <w:rFonts w:ascii="Arial" w:hAnsi="Arial" w:cs="Arial"/>
          <w:bCs/>
          <w:sz w:val="26"/>
          <w:szCs w:val="26"/>
        </w:rPr>
        <w:t xml:space="preserve"> las demás diligencias</w:t>
      </w:r>
      <w:r w:rsidR="00007BEB">
        <w:rPr>
          <w:rFonts w:ascii="Arial" w:hAnsi="Arial" w:cs="Arial"/>
          <w:bCs/>
          <w:sz w:val="26"/>
          <w:szCs w:val="26"/>
        </w:rPr>
        <w:t xml:space="preserve"> dentro del presente trámite</w:t>
      </w:r>
      <w:r w:rsidR="00007BEB" w:rsidRPr="0033766B">
        <w:rPr>
          <w:rFonts w:ascii="Arial" w:hAnsi="Arial" w:cs="Arial"/>
          <w:bCs/>
          <w:sz w:val="26"/>
          <w:szCs w:val="26"/>
        </w:rPr>
        <w:t>.</w:t>
      </w:r>
      <w:r w:rsidR="002F63A5">
        <w:rPr>
          <w:rFonts w:ascii="Arial" w:hAnsi="Arial" w:cs="Arial"/>
          <w:bCs/>
          <w:sz w:val="26"/>
          <w:szCs w:val="26"/>
        </w:rPr>
        <w:t xml:space="preserve"> </w:t>
      </w:r>
      <w:r w:rsidR="00007BEB" w:rsidRPr="0033766B">
        <w:rPr>
          <w:rFonts w:ascii="Arial" w:hAnsi="Arial" w:cs="Arial"/>
          <w:bCs/>
          <w:iCs/>
          <w:sz w:val="26"/>
          <w:szCs w:val="26"/>
        </w:rPr>
        <w:t>El t</w:t>
      </w:r>
      <w:r w:rsidR="00D13830">
        <w:rPr>
          <w:rFonts w:ascii="Arial" w:hAnsi="Arial" w:cs="Arial"/>
          <w:bCs/>
          <w:iCs/>
          <w:sz w:val="26"/>
          <w:szCs w:val="26"/>
        </w:rPr>
        <w:t xml:space="preserve">érmino otorgado para ejecutar la orden por parte de </w:t>
      </w:r>
      <w:r w:rsidR="00A11345">
        <w:rPr>
          <w:rFonts w:ascii="Arial" w:hAnsi="Arial" w:cs="Arial"/>
          <w:bCs/>
          <w:iCs/>
          <w:sz w:val="26"/>
          <w:szCs w:val="26"/>
        </w:rPr>
        <w:t>dicho</w:t>
      </w:r>
      <w:r w:rsidR="005D5F77">
        <w:rPr>
          <w:rFonts w:ascii="Arial" w:hAnsi="Arial" w:cs="Arial"/>
          <w:bCs/>
          <w:iCs/>
          <w:sz w:val="26"/>
          <w:szCs w:val="26"/>
        </w:rPr>
        <w:t>s</w:t>
      </w:r>
      <w:r w:rsidR="00A11345">
        <w:rPr>
          <w:rFonts w:ascii="Arial" w:hAnsi="Arial" w:cs="Arial"/>
          <w:bCs/>
          <w:iCs/>
          <w:sz w:val="26"/>
          <w:szCs w:val="26"/>
        </w:rPr>
        <w:t xml:space="preserve"> funcionario</w:t>
      </w:r>
      <w:r w:rsidR="005D5F77">
        <w:rPr>
          <w:rFonts w:ascii="Arial" w:hAnsi="Arial" w:cs="Arial"/>
          <w:bCs/>
          <w:iCs/>
          <w:sz w:val="26"/>
          <w:szCs w:val="26"/>
        </w:rPr>
        <w:t>s</w:t>
      </w:r>
      <w:r w:rsidR="00D13830">
        <w:rPr>
          <w:rFonts w:ascii="Arial" w:hAnsi="Arial" w:cs="Arial"/>
          <w:bCs/>
          <w:iCs/>
          <w:sz w:val="26"/>
          <w:szCs w:val="26"/>
        </w:rPr>
        <w:t xml:space="preserve"> fue de </w:t>
      </w:r>
      <w:r w:rsidR="00595D89">
        <w:rPr>
          <w:rFonts w:ascii="Arial" w:hAnsi="Arial" w:cs="Arial"/>
          <w:bCs/>
          <w:iCs/>
          <w:sz w:val="26"/>
          <w:szCs w:val="26"/>
        </w:rPr>
        <w:t>10</w:t>
      </w:r>
      <w:r w:rsidR="00D13830">
        <w:rPr>
          <w:rFonts w:ascii="Arial" w:hAnsi="Arial" w:cs="Arial"/>
          <w:bCs/>
          <w:iCs/>
          <w:sz w:val="26"/>
          <w:szCs w:val="26"/>
        </w:rPr>
        <w:t xml:space="preserve"> días contados a partir de</w:t>
      </w:r>
      <w:r w:rsidR="00A86A6F">
        <w:rPr>
          <w:rFonts w:ascii="Arial" w:hAnsi="Arial" w:cs="Arial"/>
          <w:bCs/>
          <w:iCs/>
          <w:sz w:val="26"/>
          <w:szCs w:val="26"/>
        </w:rPr>
        <w:t xml:space="preserve"> su </w:t>
      </w:r>
      <w:r w:rsidR="00673AB6">
        <w:rPr>
          <w:rFonts w:ascii="Arial" w:hAnsi="Arial" w:cs="Arial"/>
          <w:bCs/>
          <w:iCs/>
          <w:sz w:val="26"/>
          <w:szCs w:val="26"/>
        </w:rPr>
        <w:t>notificación</w:t>
      </w:r>
      <w:r w:rsidR="00D13830">
        <w:rPr>
          <w:rFonts w:ascii="Arial" w:hAnsi="Arial" w:cs="Arial"/>
          <w:bCs/>
          <w:iCs/>
          <w:sz w:val="26"/>
          <w:szCs w:val="26"/>
        </w:rPr>
        <w:t xml:space="preserve">, el que hoy se encuentra </w:t>
      </w:r>
      <w:r w:rsidR="00007BEB">
        <w:rPr>
          <w:rFonts w:ascii="Arial" w:hAnsi="Arial" w:cs="Arial"/>
          <w:bCs/>
          <w:iCs/>
          <w:sz w:val="26"/>
          <w:szCs w:val="26"/>
        </w:rPr>
        <w:t>superado y n</w:t>
      </w:r>
      <w:r w:rsidR="00007BEB" w:rsidRPr="0033766B">
        <w:rPr>
          <w:rFonts w:ascii="Arial" w:hAnsi="Arial" w:cs="Arial"/>
          <w:bCs/>
          <w:iCs/>
          <w:sz w:val="26"/>
          <w:szCs w:val="26"/>
        </w:rPr>
        <w:t>o hay constancia en el expediente que hasta la fecha haya cumplido la orden</w:t>
      </w:r>
      <w:r w:rsidR="00A1038B">
        <w:rPr>
          <w:rFonts w:ascii="Arial" w:hAnsi="Arial" w:cs="Arial"/>
          <w:bCs/>
          <w:iCs/>
          <w:sz w:val="26"/>
          <w:szCs w:val="26"/>
        </w:rPr>
        <w:t>.</w:t>
      </w:r>
    </w:p>
    <w:p w:rsidR="00595D89" w:rsidRDefault="00A1038B" w:rsidP="0014724C">
      <w:pPr>
        <w:pStyle w:val="Sinespaciado"/>
        <w:spacing w:line="360" w:lineRule="auto"/>
        <w:ind w:firstLine="708"/>
        <w:jc w:val="both"/>
        <w:rPr>
          <w:rFonts w:ascii="Arial" w:hAnsi="Arial" w:cs="Arial"/>
          <w:bCs/>
          <w:iCs/>
          <w:sz w:val="26"/>
          <w:szCs w:val="26"/>
        </w:rPr>
      </w:pPr>
      <w:r>
        <w:rPr>
          <w:rFonts w:ascii="Arial" w:hAnsi="Arial" w:cs="Arial"/>
          <w:bCs/>
          <w:iCs/>
          <w:sz w:val="26"/>
          <w:szCs w:val="26"/>
        </w:rPr>
        <w:t xml:space="preserve"> </w:t>
      </w:r>
    </w:p>
    <w:p w:rsidR="005A14A1" w:rsidRDefault="0014724C" w:rsidP="005F25E4">
      <w:pPr>
        <w:pStyle w:val="Sinespaciado"/>
        <w:spacing w:line="360" w:lineRule="auto"/>
        <w:ind w:firstLine="708"/>
        <w:jc w:val="both"/>
        <w:rPr>
          <w:rFonts w:ascii="Arial" w:hAnsi="Arial" w:cs="Arial"/>
          <w:bCs/>
          <w:sz w:val="26"/>
          <w:szCs w:val="26"/>
        </w:rPr>
      </w:pPr>
      <w:r>
        <w:rPr>
          <w:rFonts w:ascii="Arial" w:hAnsi="Arial" w:cs="Arial"/>
          <w:bCs/>
          <w:sz w:val="26"/>
          <w:szCs w:val="26"/>
        </w:rPr>
        <w:t>5</w:t>
      </w:r>
      <w:r w:rsidR="005F25E4">
        <w:rPr>
          <w:rFonts w:ascii="Arial" w:hAnsi="Arial" w:cs="Arial"/>
          <w:bCs/>
          <w:sz w:val="26"/>
          <w:szCs w:val="26"/>
        </w:rPr>
        <w:t xml:space="preserve">. </w:t>
      </w:r>
      <w:r w:rsidR="005A14A1">
        <w:rPr>
          <w:rFonts w:ascii="Arial" w:hAnsi="Arial" w:cs="Arial"/>
          <w:bCs/>
          <w:sz w:val="26"/>
          <w:szCs w:val="26"/>
        </w:rPr>
        <w:t xml:space="preserve">De otro lado, este despacho estableció comunicación con la señora </w:t>
      </w:r>
      <w:proofErr w:type="spellStart"/>
      <w:r w:rsidR="005A14A1">
        <w:rPr>
          <w:rFonts w:ascii="Arial" w:hAnsi="Arial" w:cs="Arial"/>
          <w:bCs/>
          <w:sz w:val="26"/>
          <w:szCs w:val="26"/>
        </w:rPr>
        <w:t>Marly</w:t>
      </w:r>
      <w:proofErr w:type="spellEnd"/>
      <w:r w:rsidR="005A14A1">
        <w:rPr>
          <w:rFonts w:ascii="Arial" w:hAnsi="Arial" w:cs="Arial"/>
          <w:bCs/>
          <w:sz w:val="26"/>
          <w:szCs w:val="26"/>
        </w:rPr>
        <w:t xml:space="preserve"> Luz </w:t>
      </w:r>
      <w:proofErr w:type="spellStart"/>
      <w:r w:rsidR="005A14A1">
        <w:rPr>
          <w:rFonts w:ascii="Arial" w:hAnsi="Arial" w:cs="Arial"/>
          <w:bCs/>
          <w:sz w:val="26"/>
          <w:szCs w:val="26"/>
        </w:rPr>
        <w:t>Posso</w:t>
      </w:r>
      <w:proofErr w:type="spellEnd"/>
      <w:r w:rsidR="005A14A1">
        <w:rPr>
          <w:rFonts w:ascii="Arial" w:hAnsi="Arial" w:cs="Arial"/>
          <w:bCs/>
          <w:sz w:val="26"/>
          <w:szCs w:val="26"/>
        </w:rPr>
        <w:t xml:space="preserve"> García, con el fin de conocer el estado </w:t>
      </w:r>
      <w:r w:rsidR="00684637">
        <w:rPr>
          <w:rFonts w:ascii="Arial" w:hAnsi="Arial" w:cs="Arial"/>
          <w:bCs/>
          <w:sz w:val="26"/>
          <w:szCs w:val="26"/>
        </w:rPr>
        <w:t xml:space="preserve">de su petición, a lo que comentó </w:t>
      </w:r>
      <w:r w:rsidR="005A14A1">
        <w:rPr>
          <w:rFonts w:ascii="Arial" w:hAnsi="Arial" w:cs="Arial"/>
          <w:bCs/>
          <w:sz w:val="26"/>
          <w:szCs w:val="26"/>
        </w:rPr>
        <w:t>que recibió respuesta por parte de la Dirección Técnica de Registro y Gestión de la Información de la UARIV, en la cual le informa que se accedió a la separación de su grupo familiar, sin embargo</w:t>
      </w:r>
      <w:r w:rsidR="00684637">
        <w:rPr>
          <w:rFonts w:ascii="Arial" w:hAnsi="Arial" w:cs="Arial"/>
          <w:bCs/>
          <w:sz w:val="26"/>
          <w:szCs w:val="26"/>
        </w:rPr>
        <w:t>,</w:t>
      </w:r>
      <w:r w:rsidR="005A14A1">
        <w:rPr>
          <w:rFonts w:ascii="Arial" w:hAnsi="Arial" w:cs="Arial"/>
          <w:bCs/>
          <w:sz w:val="26"/>
          <w:szCs w:val="26"/>
        </w:rPr>
        <w:t xml:space="preserve"> aclara, que en dicho documento su nombre y el de sus hijas </w:t>
      </w:r>
      <w:r>
        <w:rPr>
          <w:rFonts w:ascii="Arial" w:hAnsi="Arial" w:cs="Arial"/>
          <w:bCs/>
          <w:sz w:val="26"/>
          <w:szCs w:val="26"/>
        </w:rPr>
        <w:t>están in</w:t>
      </w:r>
      <w:r w:rsidR="005A14A1">
        <w:rPr>
          <w:rFonts w:ascii="Arial" w:hAnsi="Arial" w:cs="Arial"/>
          <w:bCs/>
          <w:sz w:val="26"/>
          <w:szCs w:val="26"/>
        </w:rPr>
        <w:t>correctos y se encuentra a la espera de que le envíen un</w:t>
      </w:r>
      <w:r>
        <w:rPr>
          <w:rFonts w:ascii="Arial" w:hAnsi="Arial" w:cs="Arial"/>
          <w:bCs/>
          <w:sz w:val="26"/>
          <w:szCs w:val="26"/>
        </w:rPr>
        <w:t>o</w:t>
      </w:r>
      <w:r w:rsidR="005A14A1">
        <w:rPr>
          <w:rFonts w:ascii="Arial" w:hAnsi="Arial" w:cs="Arial"/>
          <w:bCs/>
          <w:sz w:val="26"/>
          <w:szCs w:val="26"/>
        </w:rPr>
        <w:t xml:space="preserve"> nuevo con los datos corre</w:t>
      </w:r>
      <w:r>
        <w:rPr>
          <w:rFonts w:ascii="Arial" w:hAnsi="Arial" w:cs="Arial"/>
          <w:bCs/>
          <w:sz w:val="26"/>
          <w:szCs w:val="26"/>
        </w:rPr>
        <w:t>gidos</w:t>
      </w:r>
      <w:r w:rsidR="005A14A1">
        <w:rPr>
          <w:rFonts w:ascii="Arial" w:hAnsi="Arial" w:cs="Arial"/>
          <w:bCs/>
          <w:sz w:val="26"/>
          <w:szCs w:val="26"/>
        </w:rPr>
        <w:t>, porque sin ello no puede solicitar ayudas.</w:t>
      </w:r>
      <w:r w:rsidR="00343CCB">
        <w:rPr>
          <w:rStyle w:val="Refdenotaalpie"/>
          <w:rFonts w:ascii="Arial" w:hAnsi="Arial" w:cs="Arial"/>
          <w:bCs/>
          <w:sz w:val="26"/>
          <w:szCs w:val="26"/>
        </w:rPr>
        <w:footnoteReference w:id="5"/>
      </w:r>
      <w:r w:rsidR="005A14A1">
        <w:rPr>
          <w:rFonts w:ascii="Arial" w:hAnsi="Arial" w:cs="Arial"/>
          <w:bCs/>
          <w:sz w:val="26"/>
          <w:szCs w:val="26"/>
        </w:rPr>
        <w:t xml:space="preserve"> </w:t>
      </w:r>
    </w:p>
    <w:p w:rsidR="0014724C" w:rsidRDefault="0014724C" w:rsidP="005F25E4">
      <w:pPr>
        <w:pStyle w:val="Sinespaciado"/>
        <w:spacing w:line="360" w:lineRule="auto"/>
        <w:ind w:firstLine="708"/>
        <w:jc w:val="both"/>
        <w:rPr>
          <w:rFonts w:ascii="Arial" w:hAnsi="Arial" w:cs="Arial"/>
          <w:bCs/>
          <w:sz w:val="26"/>
          <w:szCs w:val="26"/>
        </w:rPr>
      </w:pPr>
    </w:p>
    <w:p w:rsidR="00F86AED" w:rsidRDefault="0014724C" w:rsidP="005F25E4">
      <w:pPr>
        <w:pStyle w:val="Sinespaciado"/>
        <w:spacing w:line="360" w:lineRule="auto"/>
        <w:ind w:firstLine="708"/>
        <w:jc w:val="both"/>
        <w:rPr>
          <w:rFonts w:ascii="Arial" w:hAnsi="Arial" w:cs="Arial"/>
          <w:bCs/>
          <w:sz w:val="26"/>
          <w:szCs w:val="26"/>
        </w:rPr>
      </w:pPr>
      <w:r>
        <w:rPr>
          <w:rFonts w:ascii="Arial" w:hAnsi="Arial" w:cs="Arial"/>
          <w:bCs/>
          <w:sz w:val="26"/>
          <w:szCs w:val="26"/>
        </w:rPr>
        <w:t>6</w:t>
      </w:r>
      <w:r w:rsidR="00696C4C">
        <w:rPr>
          <w:rFonts w:ascii="Arial" w:hAnsi="Arial" w:cs="Arial"/>
          <w:bCs/>
          <w:sz w:val="26"/>
          <w:szCs w:val="26"/>
        </w:rPr>
        <w:t xml:space="preserve">. </w:t>
      </w:r>
      <w:r w:rsidR="006B1763">
        <w:rPr>
          <w:rFonts w:ascii="Arial" w:hAnsi="Arial" w:cs="Arial"/>
          <w:bCs/>
          <w:sz w:val="26"/>
          <w:szCs w:val="26"/>
        </w:rPr>
        <w:t>S</w:t>
      </w:r>
      <w:r w:rsidR="00F86AED">
        <w:rPr>
          <w:rFonts w:ascii="Arial" w:hAnsi="Arial" w:cs="Arial"/>
          <w:bCs/>
          <w:sz w:val="26"/>
          <w:szCs w:val="26"/>
        </w:rPr>
        <w:t>e concluye que quien suscribió la respuesta dada a la accionante -</w:t>
      </w:r>
      <w:r w:rsidR="00696C4C" w:rsidRPr="00F86AED">
        <w:rPr>
          <w:rFonts w:ascii="Arial" w:hAnsi="Arial" w:cs="Arial"/>
          <w:bCs/>
          <w:sz w:val="24"/>
          <w:szCs w:val="24"/>
        </w:rPr>
        <w:t>Dirección Técnica de Registro y Gestión de la Información de la UARIV</w:t>
      </w:r>
      <w:r w:rsidR="00F86AED">
        <w:rPr>
          <w:rFonts w:ascii="Arial" w:hAnsi="Arial" w:cs="Arial"/>
          <w:bCs/>
          <w:sz w:val="26"/>
          <w:szCs w:val="26"/>
        </w:rPr>
        <w:t>-</w:t>
      </w:r>
      <w:r w:rsidR="00953CE4">
        <w:rPr>
          <w:rFonts w:ascii="Arial" w:hAnsi="Arial" w:cs="Arial"/>
          <w:bCs/>
          <w:sz w:val="26"/>
          <w:szCs w:val="26"/>
        </w:rPr>
        <w:t xml:space="preserve">, </w:t>
      </w:r>
      <w:r w:rsidR="00696C4C">
        <w:rPr>
          <w:rFonts w:ascii="Arial" w:hAnsi="Arial" w:cs="Arial"/>
          <w:bCs/>
          <w:sz w:val="26"/>
          <w:szCs w:val="26"/>
        </w:rPr>
        <w:t>no se encuentra vincula</w:t>
      </w:r>
      <w:r>
        <w:rPr>
          <w:rFonts w:ascii="Arial" w:hAnsi="Arial" w:cs="Arial"/>
          <w:bCs/>
          <w:sz w:val="26"/>
          <w:szCs w:val="26"/>
        </w:rPr>
        <w:t>da al presente asunto</w:t>
      </w:r>
      <w:r w:rsidR="00953CE4">
        <w:rPr>
          <w:rFonts w:ascii="Arial" w:hAnsi="Arial" w:cs="Arial"/>
          <w:bCs/>
          <w:sz w:val="26"/>
          <w:szCs w:val="26"/>
        </w:rPr>
        <w:t xml:space="preserve"> y que es a ella a quien le asiste el tema de que trata la petición de la señora </w:t>
      </w:r>
      <w:proofErr w:type="spellStart"/>
      <w:r w:rsidR="00953CE4">
        <w:rPr>
          <w:rFonts w:ascii="Arial" w:hAnsi="Arial" w:cs="Arial"/>
          <w:bCs/>
          <w:sz w:val="26"/>
          <w:szCs w:val="26"/>
        </w:rPr>
        <w:t>Larly</w:t>
      </w:r>
      <w:proofErr w:type="spellEnd"/>
      <w:r w:rsidR="00953CE4">
        <w:rPr>
          <w:rFonts w:ascii="Arial" w:hAnsi="Arial" w:cs="Arial"/>
          <w:bCs/>
          <w:sz w:val="26"/>
          <w:szCs w:val="26"/>
        </w:rPr>
        <w:t xml:space="preserve"> Luz </w:t>
      </w:r>
      <w:proofErr w:type="spellStart"/>
      <w:r w:rsidR="00953CE4">
        <w:rPr>
          <w:rFonts w:ascii="Arial" w:hAnsi="Arial" w:cs="Arial"/>
          <w:bCs/>
          <w:sz w:val="26"/>
          <w:szCs w:val="26"/>
        </w:rPr>
        <w:t>Posso</w:t>
      </w:r>
      <w:proofErr w:type="spellEnd"/>
      <w:r w:rsidR="00953CE4">
        <w:rPr>
          <w:rFonts w:ascii="Arial" w:hAnsi="Arial" w:cs="Arial"/>
          <w:bCs/>
          <w:sz w:val="26"/>
          <w:szCs w:val="26"/>
        </w:rPr>
        <w:t xml:space="preserve"> </w:t>
      </w:r>
      <w:r w:rsidR="006B1763">
        <w:rPr>
          <w:rFonts w:ascii="Arial" w:hAnsi="Arial" w:cs="Arial"/>
          <w:bCs/>
          <w:sz w:val="24"/>
          <w:szCs w:val="24"/>
        </w:rPr>
        <w:t>-</w:t>
      </w:r>
      <w:r w:rsidR="00953CE4" w:rsidRPr="00953CE4">
        <w:rPr>
          <w:rFonts w:ascii="Arial" w:hAnsi="Arial" w:cs="Arial"/>
          <w:bCs/>
          <w:sz w:val="24"/>
          <w:szCs w:val="24"/>
        </w:rPr>
        <w:t>división del grupo familiar</w:t>
      </w:r>
      <w:r w:rsidR="00953CE4">
        <w:rPr>
          <w:rFonts w:ascii="Arial" w:hAnsi="Arial" w:cs="Arial"/>
          <w:bCs/>
          <w:sz w:val="26"/>
          <w:szCs w:val="26"/>
        </w:rPr>
        <w:t xml:space="preserve">, </w:t>
      </w:r>
      <w:r w:rsidR="00F86AED">
        <w:rPr>
          <w:rFonts w:ascii="Arial" w:hAnsi="Arial" w:cs="Arial"/>
          <w:bCs/>
          <w:sz w:val="26"/>
          <w:szCs w:val="26"/>
        </w:rPr>
        <w:t xml:space="preserve">no solo porque así </w:t>
      </w:r>
      <w:r w:rsidR="006B1763">
        <w:rPr>
          <w:rFonts w:ascii="Arial" w:hAnsi="Arial" w:cs="Arial"/>
          <w:bCs/>
          <w:sz w:val="26"/>
          <w:szCs w:val="26"/>
        </w:rPr>
        <w:t>quedó</w:t>
      </w:r>
      <w:r w:rsidR="00F86AED">
        <w:rPr>
          <w:rFonts w:ascii="Arial" w:hAnsi="Arial" w:cs="Arial"/>
          <w:bCs/>
          <w:sz w:val="26"/>
          <w:szCs w:val="26"/>
        </w:rPr>
        <w:t xml:space="preserve"> </w:t>
      </w:r>
      <w:r w:rsidR="006B1763">
        <w:rPr>
          <w:rFonts w:ascii="Arial" w:hAnsi="Arial" w:cs="Arial"/>
          <w:bCs/>
          <w:sz w:val="26"/>
          <w:szCs w:val="26"/>
        </w:rPr>
        <w:t xml:space="preserve">sentado </w:t>
      </w:r>
      <w:r w:rsidR="00F86AED">
        <w:rPr>
          <w:rFonts w:ascii="Arial" w:hAnsi="Arial" w:cs="Arial"/>
          <w:bCs/>
          <w:sz w:val="26"/>
          <w:szCs w:val="26"/>
        </w:rPr>
        <w:t xml:space="preserve">con la citada comunicación, sino </w:t>
      </w:r>
      <w:r w:rsidR="006B1763">
        <w:rPr>
          <w:rFonts w:ascii="Arial" w:hAnsi="Arial" w:cs="Arial"/>
          <w:bCs/>
          <w:sz w:val="26"/>
          <w:szCs w:val="26"/>
        </w:rPr>
        <w:t xml:space="preserve">conforme lo </w:t>
      </w:r>
      <w:r w:rsidR="00F86AED">
        <w:rPr>
          <w:rFonts w:ascii="Arial" w:hAnsi="Arial" w:cs="Arial"/>
          <w:bCs/>
          <w:sz w:val="26"/>
          <w:szCs w:val="26"/>
        </w:rPr>
        <w:t xml:space="preserve">señala el </w:t>
      </w:r>
      <w:r w:rsidR="005D5F77">
        <w:rPr>
          <w:rFonts w:ascii="Arial" w:hAnsi="Arial" w:cs="Arial"/>
          <w:bCs/>
          <w:sz w:val="26"/>
          <w:szCs w:val="26"/>
        </w:rPr>
        <w:t xml:space="preserve">artículo 24 del </w:t>
      </w:r>
      <w:r w:rsidR="00F86AED">
        <w:rPr>
          <w:rFonts w:ascii="Arial" w:hAnsi="Arial" w:cs="Arial"/>
          <w:bCs/>
          <w:sz w:val="26"/>
          <w:szCs w:val="26"/>
        </w:rPr>
        <w:t>Decreto 4802 de 2011</w:t>
      </w:r>
      <w:r w:rsidR="00B624DA">
        <w:rPr>
          <w:rFonts w:ascii="Arial" w:hAnsi="Arial" w:cs="Arial"/>
          <w:bCs/>
          <w:sz w:val="26"/>
          <w:szCs w:val="26"/>
        </w:rPr>
        <w:t>, por el cual se establece la estructura de la UARIV.</w:t>
      </w:r>
    </w:p>
    <w:p w:rsidR="00696C4C" w:rsidRDefault="00F86AED" w:rsidP="005F25E4">
      <w:pPr>
        <w:pStyle w:val="Sinespaciado"/>
        <w:spacing w:line="360" w:lineRule="auto"/>
        <w:ind w:firstLine="708"/>
        <w:jc w:val="both"/>
        <w:rPr>
          <w:rFonts w:ascii="Arial" w:hAnsi="Arial" w:cs="Arial"/>
          <w:bCs/>
          <w:sz w:val="26"/>
          <w:szCs w:val="26"/>
        </w:rPr>
      </w:pPr>
      <w:r>
        <w:rPr>
          <w:rFonts w:ascii="Arial" w:hAnsi="Arial" w:cs="Arial"/>
          <w:bCs/>
          <w:sz w:val="26"/>
          <w:szCs w:val="26"/>
        </w:rPr>
        <w:lastRenderedPageBreak/>
        <w:t xml:space="preserve">Competencia que </w:t>
      </w:r>
      <w:r w:rsidR="00953CE4">
        <w:rPr>
          <w:rFonts w:ascii="Arial" w:hAnsi="Arial" w:cs="Arial"/>
          <w:bCs/>
          <w:sz w:val="26"/>
          <w:szCs w:val="26"/>
        </w:rPr>
        <w:t>también dejó ver en otro trámite incidental de que conoció este despacho</w:t>
      </w:r>
      <w:r w:rsidR="00B624DA">
        <w:rPr>
          <w:rFonts w:ascii="Arial" w:hAnsi="Arial" w:cs="Arial"/>
          <w:bCs/>
          <w:sz w:val="26"/>
          <w:szCs w:val="26"/>
        </w:rPr>
        <w:t xml:space="preserve">, en </w:t>
      </w:r>
      <w:r w:rsidR="006B1763">
        <w:rPr>
          <w:rFonts w:ascii="Arial" w:hAnsi="Arial" w:cs="Arial"/>
          <w:bCs/>
          <w:sz w:val="26"/>
          <w:szCs w:val="26"/>
        </w:rPr>
        <w:t>sede de consulta;</w:t>
      </w:r>
      <w:r w:rsidR="00953CE4">
        <w:rPr>
          <w:rStyle w:val="Refdenotaalpie"/>
          <w:rFonts w:ascii="Arial" w:hAnsi="Arial" w:cs="Arial"/>
          <w:bCs/>
          <w:sz w:val="26"/>
          <w:szCs w:val="26"/>
        </w:rPr>
        <w:footnoteReference w:id="6"/>
      </w:r>
      <w:r w:rsidR="00696C4C">
        <w:rPr>
          <w:rFonts w:ascii="Arial" w:hAnsi="Arial" w:cs="Arial"/>
          <w:bCs/>
          <w:sz w:val="26"/>
          <w:szCs w:val="26"/>
        </w:rPr>
        <w:t xml:space="preserve"> por tanto huelga concluir que a los aquí sancionados no les asiste la responsabilidad de cumplir lo dispuesto en el fallo de tutela. </w:t>
      </w:r>
    </w:p>
    <w:p w:rsidR="005F25E4" w:rsidRDefault="005F25E4" w:rsidP="005F25E4">
      <w:pPr>
        <w:pStyle w:val="Sinespaciado"/>
        <w:spacing w:line="360" w:lineRule="auto"/>
        <w:ind w:firstLine="708"/>
        <w:jc w:val="both"/>
        <w:rPr>
          <w:rFonts w:ascii="Arial" w:hAnsi="Arial" w:cs="Arial"/>
          <w:bCs/>
          <w:iCs/>
          <w:sz w:val="26"/>
          <w:szCs w:val="26"/>
        </w:rPr>
      </w:pPr>
    </w:p>
    <w:p w:rsidR="005F25E4" w:rsidRDefault="0014724C" w:rsidP="005F25E4">
      <w:pPr>
        <w:pStyle w:val="Sinespaciado"/>
        <w:spacing w:line="360" w:lineRule="auto"/>
        <w:ind w:firstLine="708"/>
        <w:jc w:val="both"/>
        <w:rPr>
          <w:rFonts w:ascii="Arial" w:hAnsi="Arial" w:cs="Arial"/>
          <w:bCs/>
          <w:sz w:val="26"/>
          <w:szCs w:val="26"/>
        </w:rPr>
      </w:pPr>
      <w:r>
        <w:rPr>
          <w:rFonts w:ascii="Arial" w:hAnsi="Arial" w:cs="Arial"/>
          <w:bCs/>
          <w:iCs/>
          <w:sz w:val="26"/>
          <w:szCs w:val="26"/>
        </w:rPr>
        <w:t>7</w:t>
      </w:r>
      <w:r w:rsidR="000A6A8B">
        <w:rPr>
          <w:rFonts w:ascii="Arial" w:hAnsi="Arial" w:cs="Arial"/>
          <w:bCs/>
          <w:iCs/>
          <w:sz w:val="26"/>
          <w:szCs w:val="26"/>
        </w:rPr>
        <w:t>.</w:t>
      </w:r>
      <w:r w:rsidR="00972C8F">
        <w:rPr>
          <w:rFonts w:ascii="Arial" w:hAnsi="Arial" w:cs="Arial"/>
          <w:bCs/>
          <w:iCs/>
          <w:sz w:val="26"/>
          <w:szCs w:val="26"/>
        </w:rPr>
        <w:t xml:space="preserve"> Del análisis hecho surge</w:t>
      </w:r>
      <w:r w:rsidR="002664FF">
        <w:rPr>
          <w:rFonts w:ascii="Arial" w:hAnsi="Arial" w:cs="Arial"/>
          <w:bCs/>
          <w:iCs/>
          <w:sz w:val="26"/>
          <w:szCs w:val="26"/>
        </w:rPr>
        <w:t xml:space="preserve"> viable la revocación de las </w:t>
      </w:r>
      <w:r w:rsidR="005F25E4">
        <w:rPr>
          <w:rFonts w:ascii="Arial" w:hAnsi="Arial" w:cs="Arial"/>
          <w:bCs/>
          <w:sz w:val="26"/>
          <w:szCs w:val="26"/>
        </w:rPr>
        <w:t>sanci</w:t>
      </w:r>
      <w:r w:rsidR="00696C4C">
        <w:rPr>
          <w:rFonts w:ascii="Arial" w:hAnsi="Arial" w:cs="Arial"/>
          <w:bCs/>
          <w:sz w:val="26"/>
          <w:szCs w:val="26"/>
        </w:rPr>
        <w:t>ones</w:t>
      </w:r>
      <w:r w:rsidR="005F25E4">
        <w:rPr>
          <w:rFonts w:ascii="Arial" w:hAnsi="Arial" w:cs="Arial"/>
          <w:bCs/>
          <w:sz w:val="26"/>
          <w:szCs w:val="26"/>
        </w:rPr>
        <w:t xml:space="preserve"> atribuida</w:t>
      </w:r>
      <w:r w:rsidR="00696C4C">
        <w:rPr>
          <w:rFonts w:ascii="Arial" w:hAnsi="Arial" w:cs="Arial"/>
          <w:bCs/>
          <w:sz w:val="26"/>
          <w:szCs w:val="26"/>
        </w:rPr>
        <w:t>s en el auto objeto de consulta</w:t>
      </w:r>
      <w:r w:rsidR="00AD0D02">
        <w:rPr>
          <w:rFonts w:ascii="Arial" w:hAnsi="Arial" w:cs="Arial"/>
          <w:bCs/>
          <w:sz w:val="26"/>
          <w:szCs w:val="26"/>
        </w:rPr>
        <w:t xml:space="preserve"> a la Directora de la UARIV, al Director de Gestión Social y Humanitaria y a la Directora de Reparaciones, en su orden doctor</w:t>
      </w:r>
      <w:r w:rsidR="007F1133">
        <w:rPr>
          <w:rFonts w:ascii="Arial" w:hAnsi="Arial" w:cs="Arial"/>
          <w:bCs/>
          <w:sz w:val="26"/>
          <w:szCs w:val="26"/>
        </w:rPr>
        <w:t>es</w:t>
      </w:r>
      <w:r w:rsidR="00AD0D02">
        <w:rPr>
          <w:rFonts w:ascii="Arial" w:hAnsi="Arial" w:cs="Arial"/>
          <w:bCs/>
          <w:sz w:val="26"/>
          <w:szCs w:val="26"/>
        </w:rPr>
        <w:t xml:space="preserve"> Paula Gaviria Betancur, Camilo Buitrago Hernández y María Eugenia Morales</w:t>
      </w:r>
      <w:r w:rsidR="005F25E4">
        <w:rPr>
          <w:rFonts w:ascii="Arial" w:hAnsi="Arial" w:cs="Arial"/>
          <w:bCs/>
          <w:sz w:val="26"/>
          <w:szCs w:val="26"/>
        </w:rPr>
        <w:t xml:space="preserve">, pero además </w:t>
      </w:r>
      <w:r w:rsidR="005F7D05">
        <w:rPr>
          <w:rFonts w:ascii="Arial" w:hAnsi="Arial" w:cs="Arial"/>
          <w:bCs/>
          <w:sz w:val="26"/>
          <w:szCs w:val="26"/>
        </w:rPr>
        <w:t>dado</w:t>
      </w:r>
      <w:r w:rsidR="00780933">
        <w:rPr>
          <w:rFonts w:ascii="Arial" w:hAnsi="Arial" w:cs="Arial"/>
          <w:bCs/>
          <w:sz w:val="26"/>
          <w:szCs w:val="26"/>
        </w:rPr>
        <w:t xml:space="preserve"> </w:t>
      </w:r>
      <w:r w:rsidR="005F25E4">
        <w:rPr>
          <w:rFonts w:ascii="Arial" w:hAnsi="Arial" w:cs="Arial"/>
          <w:bCs/>
          <w:sz w:val="26"/>
          <w:szCs w:val="26"/>
        </w:rPr>
        <w:t>que igualmente frente a estos funcionarios se impartió la orden en el fallo de tutela</w:t>
      </w:r>
      <w:r w:rsidR="006E1618">
        <w:rPr>
          <w:rFonts w:ascii="Arial" w:hAnsi="Arial" w:cs="Arial"/>
          <w:bCs/>
          <w:sz w:val="26"/>
          <w:szCs w:val="26"/>
        </w:rPr>
        <w:t>,</w:t>
      </w:r>
      <w:r w:rsidR="005F25E4">
        <w:rPr>
          <w:rFonts w:ascii="Arial" w:hAnsi="Arial" w:cs="Arial"/>
          <w:bCs/>
          <w:sz w:val="26"/>
          <w:szCs w:val="26"/>
        </w:rPr>
        <w:t xml:space="preserve"> le asiste a la</w:t>
      </w:r>
      <w:r w:rsidR="006E1618">
        <w:rPr>
          <w:rFonts w:ascii="Arial" w:hAnsi="Arial" w:cs="Arial"/>
          <w:bCs/>
          <w:sz w:val="26"/>
          <w:szCs w:val="26"/>
        </w:rPr>
        <w:t xml:space="preserve"> juzgadora de primera instancia</w:t>
      </w:r>
      <w:r w:rsidR="005F25E4">
        <w:rPr>
          <w:rFonts w:ascii="Arial" w:hAnsi="Arial" w:cs="Arial"/>
          <w:bCs/>
          <w:sz w:val="26"/>
          <w:szCs w:val="26"/>
        </w:rPr>
        <w:t xml:space="preserve"> el deber de efectuar las modificaciones del caso</w:t>
      </w:r>
      <w:r w:rsidR="005F25E4" w:rsidRPr="00A346ED">
        <w:rPr>
          <w:rFonts w:ascii="Arial" w:hAnsi="Arial" w:cs="Arial"/>
          <w:bCs/>
          <w:sz w:val="26"/>
          <w:szCs w:val="26"/>
        </w:rPr>
        <w:t xml:space="preserve">, </w:t>
      </w:r>
      <w:r w:rsidR="00696C4C">
        <w:rPr>
          <w:rFonts w:ascii="Arial" w:hAnsi="Arial" w:cs="Arial"/>
          <w:bCs/>
          <w:sz w:val="26"/>
          <w:szCs w:val="26"/>
        </w:rPr>
        <w:t xml:space="preserve">atendiendo la normatividad existente frente a </w:t>
      </w:r>
      <w:r w:rsidR="00696C4C" w:rsidRPr="00FA3B30">
        <w:rPr>
          <w:rFonts w:ascii="Arial" w:hAnsi="Arial" w:cs="Arial"/>
          <w:bCs/>
          <w:iCs/>
          <w:sz w:val="26"/>
          <w:szCs w:val="26"/>
        </w:rPr>
        <w:t>la estructura de la Unidad Administrativa Especial para la Atención y Reparación Integral a las Víctimas</w:t>
      </w:r>
      <w:r w:rsidR="00696C4C">
        <w:rPr>
          <w:rFonts w:ascii="Arial" w:hAnsi="Arial" w:cs="Arial"/>
          <w:bCs/>
          <w:iCs/>
          <w:sz w:val="26"/>
          <w:szCs w:val="26"/>
        </w:rPr>
        <w:t xml:space="preserve">, y </w:t>
      </w:r>
      <w:r w:rsidR="005F25E4" w:rsidRPr="00A346ED">
        <w:rPr>
          <w:rFonts w:ascii="Arial" w:hAnsi="Arial" w:cs="Arial"/>
          <w:bCs/>
          <w:sz w:val="26"/>
          <w:szCs w:val="26"/>
        </w:rPr>
        <w:t xml:space="preserve">la jurisprudencia </w:t>
      </w:r>
      <w:r w:rsidR="005F25E4">
        <w:rPr>
          <w:rFonts w:ascii="Arial" w:hAnsi="Arial" w:cs="Arial"/>
          <w:bCs/>
          <w:sz w:val="26"/>
          <w:szCs w:val="26"/>
        </w:rPr>
        <w:t>que enseguida se cita</w:t>
      </w:r>
      <w:r w:rsidR="005F25E4" w:rsidRPr="00A346ED">
        <w:rPr>
          <w:rFonts w:ascii="Arial" w:hAnsi="Arial" w:cs="Arial"/>
          <w:bCs/>
          <w:sz w:val="26"/>
          <w:szCs w:val="26"/>
        </w:rPr>
        <w:t>, con el fin de obtener, exclusivamente, que se garantice el derecho de petición al actor que efectivamente resultó conculcado y que fue objeto de amparo constitucional.</w:t>
      </w:r>
    </w:p>
    <w:p w:rsidR="005F25E4" w:rsidRDefault="005F25E4" w:rsidP="005F25E4">
      <w:pPr>
        <w:pStyle w:val="Sinespaciado"/>
        <w:spacing w:line="360" w:lineRule="auto"/>
        <w:ind w:firstLine="708"/>
        <w:jc w:val="both"/>
        <w:rPr>
          <w:rFonts w:ascii="Arial" w:hAnsi="Arial" w:cs="Arial"/>
          <w:bCs/>
          <w:sz w:val="26"/>
          <w:szCs w:val="26"/>
        </w:rPr>
      </w:pPr>
    </w:p>
    <w:p w:rsidR="005F25E4" w:rsidRDefault="00D44539" w:rsidP="005F25E4">
      <w:pPr>
        <w:pStyle w:val="Sinespaciado"/>
        <w:spacing w:line="360" w:lineRule="auto"/>
        <w:ind w:firstLine="708"/>
        <w:jc w:val="both"/>
        <w:rPr>
          <w:rFonts w:ascii="Arial" w:hAnsi="Arial" w:cs="Arial"/>
          <w:bCs/>
          <w:sz w:val="26"/>
          <w:szCs w:val="26"/>
        </w:rPr>
      </w:pPr>
      <w:r>
        <w:rPr>
          <w:rFonts w:ascii="Arial" w:hAnsi="Arial" w:cs="Arial"/>
          <w:bCs/>
          <w:sz w:val="26"/>
          <w:szCs w:val="26"/>
        </w:rPr>
        <w:t>8</w:t>
      </w:r>
      <w:r w:rsidR="005F25E4">
        <w:rPr>
          <w:rFonts w:ascii="Arial" w:hAnsi="Arial" w:cs="Arial"/>
          <w:bCs/>
          <w:sz w:val="26"/>
          <w:szCs w:val="26"/>
        </w:rPr>
        <w:t xml:space="preserve">. </w:t>
      </w:r>
      <w:r w:rsidR="005F25E4" w:rsidRPr="00336825">
        <w:rPr>
          <w:rFonts w:ascii="Arial" w:hAnsi="Arial" w:cs="Arial"/>
          <w:bCs/>
          <w:sz w:val="26"/>
          <w:szCs w:val="26"/>
        </w:rPr>
        <w:t>Es sabido que las sentencias de tutela producen efectos de cosa juzgada</w:t>
      </w:r>
      <w:r w:rsidR="005F25E4">
        <w:rPr>
          <w:rFonts w:ascii="Arial" w:hAnsi="Arial" w:cs="Arial"/>
          <w:bCs/>
          <w:sz w:val="26"/>
          <w:szCs w:val="26"/>
        </w:rPr>
        <w:t xml:space="preserve"> </w:t>
      </w:r>
      <w:r w:rsidR="005F25E4" w:rsidRPr="00336825">
        <w:rPr>
          <w:rFonts w:ascii="Arial" w:hAnsi="Arial" w:cs="Arial"/>
          <w:bCs/>
          <w:sz w:val="26"/>
          <w:szCs w:val="26"/>
        </w:rPr>
        <w:t>constitucional y es por tal razón que puede obtenerse su cumplimiento de</w:t>
      </w:r>
      <w:r w:rsidR="005F25E4">
        <w:rPr>
          <w:rFonts w:ascii="Arial" w:hAnsi="Arial" w:cs="Arial"/>
          <w:bCs/>
          <w:sz w:val="26"/>
          <w:szCs w:val="26"/>
        </w:rPr>
        <w:t xml:space="preserve"> </w:t>
      </w:r>
      <w:r w:rsidR="005F25E4" w:rsidRPr="00336825">
        <w:rPr>
          <w:rFonts w:ascii="Arial" w:hAnsi="Arial" w:cs="Arial"/>
          <w:bCs/>
          <w:sz w:val="26"/>
          <w:szCs w:val="26"/>
        </w:rPr>
        <w:t>manera forzosa, por medio del incidente de desacato que consagra el</w:t>
      </w:r>
      <w:r w:rsidR="005F25E4">
        <w:rPr>
          <w:rFonts w:ascii="Arial" w:hAnsi="Arial" w:cs="Arial"/>
          <w:bCs/>
          <w:sz w:val="26"/>
          <w:szCs w:val="26"/>
        </w:rPr>
        <w:t xml:space="preserve"> </w:t>
      </w:r>
      <w:r w:rsidR="005F25E4" w:rsidRPr="00336825">
        <w:rPr>
          <w:rFonts w:ascii="Arial" w:hAnsi="Arial" w:cs="Arial"/>
          <w:bCs/>
          <w:sz w:val="26"/>
          <w:szCs w:val="26"/>
        </w:rPr>
        <w:t>artículo 52 del Decreto 2591 de 1991, sin perjuicio de las sanciones</w:t>
      </w:r>
      <w:r w:rsidR="005F25E4">
        <w:rPr>
          <w:rFonts w:ascii="Arial" w:hAnsi="Arial" w:cs="Arial"/>
          <w:bCs/>
          <w:sz w:val="26"/>
          <w:szCs w:val="26"/>
        </w:rPr>
        <w:t xml:space="preserve"> </w:t>
      </w:r>
      <w:r w:rsidR="005F25E4" w:rsidRPr="00336825">
        <w:rPr>
          <w:rFonts w:ascii="Arial" w:hAnsi="Arial" w:cs="Arial"/>
          <w:bCs/>
          <w:sz w:val="26"/>
          <w:szCs w:val="26"/>
        </w:rPr>
        <w:t xml:space="preserve">penales a que haya lugar. </w:t>
      </w:r>
      <w:r w:rsidR="005F25E4">
        <w:rPr>
          <w:rFonts w:ascii="Arial" w:hAnsi="Arial" w:cs="Arial"/>
          <w:bCs/>
          <w:sz w:val="26"/>
          <w:szCs w:val="26"/>
        </w:rPr>
        <w:t xml:space="preserve"> No obstante</w:t>
      </w:r>
      <w:r w:rsidR="005F25E4" w:rsidRPr="00336825">
        <w:rPr>
          <w:rFonts w:ascii="Arial" w:hAnsi="Arial" w:cs="Arial"/>
          <w:bCs/>
          <w:sz w:val="26"/>
          <w:szCs w:val="26"/>
        </w:rPr>
        <w:t>, tiene dicho la Corte Constitucional que excepcionalmente es posible modificarlas en tres (3) casos, a efectos de dotarlas de efectividad en el amparo de los derechos fundamentales. Expone la citada Colegiatura, en criterio acogido por esta Sala:</w:t>
      </w:r>
    </w:p>
    <w:p w:rsidR="005F25E4" w:rsidRDefault="005F25E4" w:rsidP="005F25E4">
      <w:pPr>
        <w:pStyle w:val="Sinespaciado"/>
        <w:spacing w:line="360" w:lineRule="auto"/>
        <w:ind w:firstLine="708"/>
        <w:jc w:val="both"/>
        <w:rPr>
          <w:rFonts w:ascii="Arial" w:hAnsi="Arial" w:cs="Arial"/>
          <w:b/>
          <w:bCs/>
          <w:i/>
          <w:sz w:val="23"/>
          <w:szCs w:val="23"/>
        </w:rPr>
      </w:pPr>
    </w:p>
    <w:p w:rsidR="005F25E4" w:rsidRPr="005B2586" w:rsidRDefault="005F25E4" w:rsidP="005F25E4">
      <w:pPr>
        <w:pStyle w:val="Sinespaciado"/>
        <w:spacing w:line="360" w:lineRule="auto"/>
        <w:ind w:firstLine="708"/>
        <w:jc w:val="both"/>
        <w:rPr>
          <w:rFonts w:ascii="Arial" w:hAnsi="Arial" w:cs="Arial"/>
          <w:b/>
          <w:bCs/>
          <w:i/>
          <w:sz w:val="23"/>
          <w:szCs w:val="23"/>
        </w:rPr>
      </w:pPr>
      <w:r w:rsidRPr="005B2586">
        <w:rPr>
          <w:rFonts w:ascii="Arial" w:hAnsi="Arial" w:cs="Arial"/>
          <w:b/>
          <w:bCs/>
          <w:i/>
          <w:sz w:val="23"/>
          <w:szCs w:val="23"/>
        </w:rPr>
        <w:t>“Así lo explicó en sentencia T-086 de 2003:</w:t>
      </w:r>
    </w:p>
    <w:p w:rsidR="005F25E4" w:rsidRPr="00E20CBD" w:rsidRDefault="005F25E4" w:rsidP="005F25E4">
      <w:pPr>
        <w:pStyle w:val="Sinespaciado"/>
        <w:ind w:left="709" w:right="618"/>
        <w:jc w:val="both"/>
        <w:rPr>
          <w:rFonts w:ascii="Arial" w:hAnsi="Arial" w:cs="Arial"/>
          <w:b/>
          <w:bCs/>
          <w:i/>
          <w:sz w:val="23"/>
          <w:szCs w:val="23"/>
        </w:rPr>
      </w:pPr>
      <w:r w:rsidRPr="00E20CBD">
        <w:rPr>
          <w:rFonts w:ascii="Arial" w:hAnsi="Arial" w:cs="Arial"/>
          <w:b/>
          <w:bCs/>
          <w:i/>
          <w:sz w:val="23"/>
          <w:szCs w:val="23"/>
        </w:rPr>
        <w:t xml:space="preserve">…La modificación de la orden impartida por el juez no puede tener lugar en cualquier caso. Éste debe corroborar previamente que se reúnen ciertas condiciones de hecho que conducirán a que dadas las particularidades del caso, el derecho amparado no vaya a ser </w:t>
      </w:r>
      <w:r w:rsidRPr="00E20CBD">
        <w:rPr>
          <w:rFonts w:ascii="Arial" w:hAnsi="Arial" w:cs="Arial"/>
          <w:b/>
          <w:bCs/>
          <w:i/>
          <w:sz w:val="23"/>
          <w:szCs w:val="23"/>
        </w:rPr>
        <w:lastRenderedPageBreak/>
        <w:t>realmente disfrutado por el interesado o que se esté afectando gravemente el interés público. Esto puede suceder en varias hipótesis: (a) Cuando la orden por los términos en que fue proferida nunca garantizó el goce efectivo del derecho fundamental tutelado o lo hizo en un comienzo, pero luego devino inane; (b) en aquellos casos en que su cumplimiento no es exigible porque se trata de una obligación imposible o porque implica sacrificar de forma grave, directa, cierta, manifiesta e inminente el interés público; y (c) cuando es evidente que siempre será imposible cumplir la orden.</w:t>
      </w:r>
    </w:p>
    <w:p w:rsidR="005F25E4" w:rsidRPr="00E20CBD" w:rsidRDefault="005F25E4" w:rsidP="005F25E4">
      <w:pPr>
        <w:pStyle w:val="Sinespaciado"/>
        <w:ind w:left="709" w:right="618"/>
        <w:jc w:val="both"/>
        <w:rPr>
          <w:rFonts w:ascii="Arial" w:hAnsi="Arial" w:cs="Arial"/>
          <w:b/>
          <w:bCs/>
          <w:i/>
          <w:sz w:val="23"/>
          <w:szCs w:val="23"/>
        </w:rPr>
      </w:pPr>
    </w:p>
    <w:p w:rsidR="005F25E4" w:rsidRDefault="005F25E4" w:rsidP="005F25E4">
      <w:pPr>
        <w:pStyle w:val="Sinespaciado"/>
        <w:ind w:left="709" w:right="618"/>
        <w:jc w:val="both"/>
        <w:rPr>
          <w:rFonts w:ascii="Arial" w:hAnsi="Arial" w:cs="Arial"/>
          <w:b/>
          <w:bCs/>
          <w:i/>
          <w:sz w:val="23"/>
          <w:szCs w:val="23"/>
        </w:rPr>
      </w:pPr>
      <w:r w:rsidRPr="00E20CBD">
        <w:rPr>
          <w:rFonts w:ascii="Arial" w:hAnsi="Arial" w:cs="Arial"/>
          <w:b/>
          <w:bCs/>
          <w:i/>
          <w:sz w:val="23"/>
          <w:szCs w:val="23"/>
        </w:rPr>
        <w:t>4.1.1. (a) Que la orden pueda ser modificada cuando nunca</w:t>
      </w:r>
      <w:r>
        <w:rPr>
          <w:rFonts w:ascii="Arial" w:hAnsi="Arial" w:cs="Arial"/>
          <w:b/>
          <w:bCs/>
          <w:i/>
          <w:sz w:val="23"/>
          <w:szCs w:val="23"/>
        </w:rPr>
        <w:t xml:space="preserve"> </w:t>
      </w:r>
      <w:r w:rsidRPr="00E20CBD">
        <w:rPr>
          <w:rFonts w:ascii="Arial" w:hAnsi="Arial" w:cs="Arial"/>
          <w:b/>
          <w:bCs/>
          <w:i/>
          <w:sz w:val="23"/>
          <w:szCs w:val="23"/>
        </w:rPr>
        <w:t>protegió el derecho, devino inane o simplemente no es posible</w:t>
      </w:r>
      <w:r>
        <w:rPr>
          <w:rFonts w:ascii="Arial" w:hAnsi="Arial" w:cs="Arial"/>
          <w:b/>
          <w:bCs/>
          <w:i/>
          <w:sz w:val="23"/>
          <w:szCs w:val="23"/>
        </w:rPr>
        <w:t xml:space="preserve"> </w:t>
      </w:r>
      <w:r w:rsidRPr="00E20CBD">
        <w:rPr>
          <w:rFonts w:ascii="Arial" w:hAnsi="Arial" w:cs="Arial"/>
          <w:b/>
          <w:bCs/>
          <w:i/>
          <w:sz w:val="23"/>
          <w:szCs w:val="23"/>
        </w:rPr>
        <w:t>cumplirla, es algo que se deriva de la función misma de la tutela.</w:t>
      </w:r>
      <w:r>
        <w:rPr>
          <w:rFonts w:ascii="Arial" w:hAnsi="Arial" w:cs="Arial"/>
          <w:b/>
          <w:bCs/>
          <w:i/>
          <w:sz w:val="23"/>
          <w:szCs w:val="23"/>
        </w:rPr>
        <w:t xml:space="preserve"> </w:t>
      </w:r>
      <w:r w:rsidRPr="00E20CBD">
        <w:rPr>
          <w:rFonts w:ascii="Arial" w:hAnsi="Arial" w:cs="Arial"/>
          <w:b/>
          <w:bCs/>
          <w:i/>
          <w:sz w:val="23"/>
          <w:szCs w:val="23"/>
        </w:rPr>
        <w:t>En este sentido apuntan tanto la consagración constitucional que</w:t>
      </w:r>
      <w:r>
        <w:rPr>
          <w:rFonts w:ascii="Arial" w:hAnsi="Arial" w:cs="Arial"/>
          <w:b/>
          <w:bCs/>
          <w:i/>
          <w:sz w:val="23"/>
          <w:szCs w:val="23"/>
        </w:rPr>
        <w:t xml:space="preserve"> </w:t>
      </w:r>
      <w:r w:rsidRPr="00E20CBD">
        <w:rPr>
          <w:rFonts w:ascii="Arial" w:hAnsi="Arial" w:cs="Arial"/>
          <w:b/>
          <w:bCs/>
          <w:i/>
          <w:sz w:val="23"/>
          <w:szCs w:val="23"/>
        </w:rPr>
        <w:t>exige a los jueces garantizar el goce efectivo de los derechos</w:t>
      </w:r>
      <w:r>
        <w:rPr>
          <w:rFonts w:ascii="Arial" w:hAnsi="Arial" w:cs="Arial"/>
          <w:b/>
          <w:bCs/>
          <w:i/>
          <w:sz w:val="23"/>
          <w:szCs w:val="23"/>
        </w:rPr>
        <w:t xml:space="preserve"> </w:t>
      </w:r>
      <w:r w:rsidRPr="00E20CBD">
        <w:rPr>
          <w:rFonts w:ascii="Arial" w:hAnsi="Arial" w:cs="Arial"/>
          <w:b/>
          <w:bCs/>
          <w:i/>
          <w:sz w:val="23"/>
          <w:szCs w:val="23"/>
        </w:rPr>
        <w:t>(C.P., arts. 2º y 86) como el Decreto 2591 de 1991 (art. 27), que</w:t>
      </w:r>
      <w:r>
        <w:rPr>
          <w:rFonts w:ascii="Arial" w:hAnsi="Arial" w:cs="Arial"/>
          <w:b/>
          <w:bCs/>
          <w:i/>
          <w:sz w:val="23"/>
          <w:szCs w:val="23"/>
        </w:rPr>
        <w:t xml:space="preserve"> </w:t>
      </w:r>
      <w:r w:rsidRPr="00E20CBD">
        <w:rPr>
          <w:rFonts w:ascii="Arial" w:hAnsi="Arial" w:cs="Arial"/>
          <w:b/>
          <w:bCs/>
          <w:i/>
          <w:sz w:val="23"/>
          <w:szCs w:val="23"/>
        </w:rPr>
        <w:t>señala expresamente que el juez de tutela mantiene la</w:t>
      </w:r>
      <w:r>
        <w:rPr>
          <w:rFonts w:ascii="Arial" w:hAnsi="Arial" w:cs="Arial"/>
          <w:b/>
          <w:bCs/>
          <w:i/>
          <w:sz w:val="23"/>
          <w:szCs w:val="23"/>
        </w:rPr>
        <w:t xml:space="preserve"> </w:t>
      </w:r>
      <w:r w:rsidRPr="00E20CBD">
        <w:rPr>
          <w:rFonts w:ascii="Arial" w:hAnsi="Arial" w:cs="Arial"/>
          <w:b/>
          <w:bCs/>
          <w:i/>
          <w:sz w:val="23"/>
          <w:szCs w:val="23"/>
        </w:rPr>
        <w:t>competencia del proceso “(...) hasta que esté completamente</w:t>
      </w:r>
      <w:r>
        <w:rPr>
          <w:rFonts w:ascii="Arial" w:hAnsi="Arial" w:cs="Arial"/>
          <w:b/>
          <w:bCs/>
          <w:i/>
          <w:sz w:val="23"/>
          <w:szCs w:val="23"/>
        </w:rPr>
        <w:t xml:space="preserve"> </w:t>
      </w:r>
      <w:r w:rsidRPr="00E20CBD">
        <w:rPr>
          <w:rFonts w:ascii="Arial" w:hAnsi="Arial" w:cs="Arial"/>
          <w:b/>
          <w:bCs/>
          <w:i/>
          <w:sz w:val="23"/>
          <w:szCs w:val="23"/>
        </w:rPr>
        <w:t>restablecido el derecho o eliminadas las causas de la amenaza”.</w:t>
      </w:r>
    </w:p>
    <w:p w:rsidR="005F25E4" w:rsidRDefault="005F25E4" w:rsidP="005F25E4">
      <w:pPr>
        <w:pStyle w:val="Sinespaciado"/>
        <w:ind w:left="709" w:right="618"/>
        <w:jc w:val="both"/>
        <w:rPr>
          <w:rFonts w:ascii="Arial" w:hAnsi="Arial" w:cs="Arial"/>
          <w:b/>
          <w:bCs/>
          <w:i/>
          <w:sz w:val="23"/>
          <w:szCs w:val="23"/>
        </w:rPr>
      </w:pPr>
    </w:p>
    <w:p w:rsidR="005F25E4" w:rsidRPr="00E20CBD" w:rsidRDefault="005F25E4" w:rsidP="005F25E4">
      <w:pPr>
        <w:pStyle w:val="Sinespaciado"/>
        <w:ind w:left="709" w:right="618"/>
        <w:jc w:val="both"/>
        <w:rPr>
          <w:rFonts w:ascii="Arial" w:hAnsi="Arial" w:cs="Arial"/>
          <w:b/>
          <w:bCs/>
          <w:i/>
          <w:sz w:val="23"/>
          <w:szCs w:val="23"/>
        </w:rPr>
      </w:pPr>
      <w:r w:rsidRPr="00E20CBD">
        <w:rPr>
          <w:rFonts w:ascii="Arial" w:hAnsi="Arial" w:cs="Arial"/>
          <w:b/>
          <w:bCs/>
          <w:i/>
          <w:sz w:val="23"/>
          <w:szCs w:val="23"/>
        </w:rPr>
        <w:t>4.1.2. (b) El segundo caso, cuando haya una afectación grave,</w:t>
      </w:r>
      <w:r>
        <w:rPr>
          <w:rFonts w:ascii="Arial" w:hAnsi="Arial" w:cs="Arial"/>
          <w:b/>
          <w:bCs/>
          <w:i/>
          <w:sz w:val="23"/>
          <w:szCs w:val="23"/>
        </w:rPr>
        <w:t xml:space="preserve"> </w:t>
      </w:r>
      <w:r w:rsidRPr="00E20CBD">
        <w:rPr>
          <w:rFonts w:ascii="Arial" w:hAnsi="Arial" w:cs="Arial"/>
          <w:b/>
          <w:bCs/>
          <w:i/>
          <w:sz w:val="23"/>
          <w:szCs w:val="23"/>
        </w:rPr>
        <w:t>directa, cierta, manifiesta e inminente del interés público, surge</w:t>
      </w:r>
      <w:r>
        <w:rPr>
          <w:rFonts w:ascii="Arial" w:hAnsi="Arial" w:cs="Arial"/>
          <w:b/>
          <w:bCs/>
          <w:i/>
          <w:sz w:val="23"/>
          <w:szCs w:val="23"/>
        </w:rPr>
        <w:t xml:space="preserve"> </w:t>
      </w:r>
      <w:r w:rsidRPr="00E20CBD">
        <w:rPr>
          <w:rFonts w:ascii="Arial" w:hAnsi="Arial" w:cs="Arial"/>
          <w:b/>
          <w:bCs/>
          <w:i/>
          <w:sz w:val="23"/>
          <w:szCs w:val="23"/>
        </w:rPr>
        <w:t>también de la Constitución y el Decreto 2591 de 1991…</w:t>
      </w:r>
    </w:p>
    <w:p w:rsidR="005F25E4" w:rsidRPr="00E20CBD" w:rsidRDefault="005F25E4" w:rsidP="005F25E4">
      <w:pPr>
        <w:pStyle w:val="Sinespaciado"/>
        <w:ind w:left="709" w:right="618"/>
        <w:jc w:val="both"/>
        <w:rPr>
          <w:rFonts w:ascii="Arial" w:hAnsi="Arial" w:cs="Arial"/>
          <w:b/>
          <w:bCs/>
          <w:i/>
          <w:sz w:val="23"/>
          <w:szCs w:val="23"/>
        </w:rPr>
      </w:pPr>
    </w:p>
    <w:p w:rsidR="005F25E4" w:rsidRPr="00E20CBD" w:rsidRDefault="005F25E4" w:rsidP="005F25E4">
      <w:pPr>
        <w:pStyle w:val="Sinespaciado"/>
        <w:ind w:left="709" w:right="618"/>
        <w:jc w:val="both"/>
        <w:rPr>
          <w:rFonts w:ascii="Arial" w:hAnsi="Arial" w:cs="Arial"/>
          <w:b/>
          <w:bCs/>
          <w:i/>
          <w:sz w:val="23"/>
          <w:szCs w:val="23"/>
        </w:rPr>
      </w:pPr>
      <w:r w:rsidRPr="00E20CBD">
        <w:rPr>
          <w:rFonts w:ascii="Arial" w:hAnsi="Arial" w:cs="Arial"/>
          <w:b/>
          <w:bCs/>
          <w:i/>
          <w:sz w:val="23"/>
          <w:szCs w:val="23"/>
        </w:rPr>
        <w:t>…</w:t>
      </w:r>
    </w:p>
    <w:p w:rsidR="005F25E4" w:rsidRDefault="005F25E4" w:rsidP="005F25E4">
      <w:pPr>
        <w:pStyle w:val="Sinespaciado"/>
        <w:ind w:left="709" w:right="618"/>
        <w:jc w:val="both"/>
        <w:rPr>
          <w:rFonts w:ascii="Arial" w:hAnsi="Arial" w:cs="Arial"/>
          <w:b/>
          <w:bCs/>
          <w:i/>
          <w:sz w:val="23"/>
          <w:szCs w:val="23"/>
        </w:rPr>
      </w:pPr>
      <w:r w:rsidRPr="00E20CBD">
        <w:rPr>
          <w:rFonts w:ascii="Arial" w:hAnsi="Arial" w:cs="Arial"/>
          <w:b/>
          <w:bCs/>
          <w:i/>
          <w:sz w:val="23"/>
          <w:szCs w:val="23"/>
        </w:rPr>
        <w:t>4.1.3. (c) El tercer evento en el que se podría presentar la</w:t>
      </w:r>
      <w:r>
        <w:rPr>
          <w:rFonts w:ascii="Arial" w:hAnsi="Arial" w:cs="Arial"/>
          <w:b/>
          <w:bCs/>
          <w:i/>
          <w:sz w:val="23"/>
          <w:szCs w:val="23"/>
        </w:rPr>
        <w:t xml:space="preserve"> </w:t>
      </w:r>
      <w:r w:rsidRPr="00E20CBD">
        <w:rPr>
          <w:rFonts w:ascii="Arial" w:hAnsi="Arial" w:cs="Arial"/>
          <w:b/>
          <w:bCs/>
          <w:i/>
          <w:sz w:val="23"/>
          <w:szCs w:val="23"/>
        </w:rPr>
        <w:t>necesidad de ajustar la orden es cuando es evidente que siempre</w:t>
      </w:r>
      <w:r>
        <w:rPr>
          <w:rFonts w:ascii="Arial" w:hAnsi="Arial" w:cs="Arial"/>
          <w:b/>
          <w:bCs/>
          <w:i/>
          <w:sz w:val="23"/>
          <w:szCs w:val="23"/>
        </w:rPr>
        <w:t xml:space="preserve"> </w:t>
      </w:r>
      <w:r w:rsidRPr="00E20CBD">
        <w:rPr>
          <w:rFonts w:ascii="Arial" w:hAnsi="Arial" w:cs="Arial"/>
          <w:b/>
          <w:bCs/>
          <w:i/>
          <w:sz w:val="23"/>
          <w:szCs w:val="23"/>
        </w:rPr>
        <w:t>será imposible cumplir lo ordenado. Este caso es tan solo una</w:t>
      </w:r>
      <w:r>
        <w:rPr>
          <w:rFonts w:ascii="Arial" w:hAnsi="Arial" w:cs="Arial"/>
          <w:b/>
          <w:bCs/>
          <w:i/>
          <w:sz w:val="23"/>
          <w:szCs w:val="23"/>
        </w:rPr>
        <w:t xml:space="preserve"> </w:t>
      </w:r>
      <w:r w:rsidRPr="00E20CBD">
        <w:rPr>
          <w:rFonts w:ascii="Arial" w:hAnsi="Arial" w:cs="Arial"/>
          <w:b/>
          <w:bCs/>
          <w:i/>
          <w:sz w:val="23"/>
          <w:szCs w:val="23"/>
        </w:rPr>
        <w:t>aplicación del principio general del derecho según el cual “nadie</w:t>
      </w:r>
      <w:r>
        <w:rPr>
          <w:rFonts w:ascii="Arial" w:hAnsi="Arial" w:cs="Arial"/>
          <w:b/>
          <w:bCs/>
          <w:i/>
          <w:sz w:val="23"/>
          <w:szCs w:val="23"/>
        </w:rPr>
        <w:t xml:space="preserve"> </w:t>
      </w:r>
      <w:r w:rsidRPr="00E20CBD">
        <w:rPr>
          <w:rFonts w:ascii="Arial" w:hAnsi="Arial" w:cs="Arial"/>
          <w:b/>
          <w:bCs/>
          <w:i/>
          <w:sz w:val="23"/>
          <w:szCs w:val="23"/>
        </w:rPr>
        <w:t>puede ser obligado a lo imposible” (</w:t>
      </w:r>
      <w:proofErr w:type="spellStart"/>
      <w:r w:rsidRPr="00E20CBD">
        <w:rPr>
          <w:rFonts w:ascii="Arial" w:hAnsi="Arial" w:cs="Arial"/>
          <w:b/>
          <w:bCs/>
          <w:i/>
          <w:sz w:val="23"/>
          <w:szCs w:val="23"/>
        </w:rPr>
        <w:t>nemo</w:t>
      </w:r>
      <w:proofErr w:type="spellEnd"/>
      <w:r w:rsidRPr="00E20CBD">
        <w:rPr>
          <w:rFonts w:ascii="Arial" w:hAnsi="Arial" w:cs="Arial"/>
          <w:b/>
          <w:bCs/>
          <w:i/>
          <w:sz w:val="23"/>
          <w:szCs w:val="23"/>
        </w:rPr>
        <w:t xml:space="preserve"> </w:t>
      </w:r>
      <w:proofErr w:type="spellStart"/>
      <w:r w:rsidRPr="00E20CBD">
        <w:rPr>
          <w:rFonts w:ascii="Arial" w:hAnsi="Arial" w:cs="Arial"/>
          <w:b/>
          <w:bCs/>
          <w:i/>
          <w:sz w:val="23"/>
          <w:szCs w:val="23"/>
        </w:rPr>
        <w:t>potest</w:t>
      </w:r>
      <w:proofErr w:type="spellEnd"/>
      <w:r w:rsidRPr="00E20CBD">
        <w:rPr>
          <w:rFonts w:ascii="Arial" w:hAnsi="Arial" w:cs="Arial"/>
          <w:b/>
          <w:bCs/>
          <w:i/>
          <w:sz w:val="23"/>
          <w:szCs w:val="23"/>
        </w:rPr>
        <w:t xml:space="preserve"> ad </w:t>
      </w:r>
      <w:proofErr w:type="spellStart"/>
      <w:r w:rsidRPr="00E20CBD">
        <w:rPr>
          <w:rFonts w:ascii="Arial" w:hAnsi="Arial" w:cs="Arial"/>
          <w:b/>
          <w:bCs/>
          <w:i/>
          <w:sz w:val="23"/>
          <w:szCs w:val="23"/>
        </w:rPr>
        <w:t>impossibile</w:t>
      </w:r>
      <w:proofErr w:type="spellEnd"/>
      <w:r>
        <w:rPr>
          <w:rFonts w:ascii="Arial" w:hAnsi="Arial" w:cs="Arial"/>
          <w:b/>
          <w:bCs/>
          <w:i/>
          <w:sz w:val="23"/>
          <w:szCs w:val="23"/>
        </w:rPr>
        <w:t xml:space="preserve"> </w:t>
      </w:r>
      <w:proofErr w:type="spellStart"/>
      <w:r w:rsidRPr="00E20CBD">
        <w:rPr>
          <w:rFonts w:ascii="Arial" w:hAnsi="Arial" w:cs="Arial"/>
          <w:b/>
          <w:bCs/>
          <w:i/>
          <w:sz w:val="23"/>
          <w:szCs w:val="23"/>
        </w:rPr>
        <w:t>obligari</w:t>
      </w:r>
      <w:proofErr w:type="spellEnd"/>
      <w:r w:rsidRPr="00E20CBD">
        <w:rPr>
          <w:rFonts w:ascii="Arial" w:hAnsi="Arial" w:cs="Arial"/>
          <w:b/>
          <w:bCs/>
          <w:i/>
          <w:sz w:val="23"/>
          <w:szCs w:val="23"/>
        </w:rPr>
        <w:t>). …No obstante, es preciso advertir que como ya lo ha</w:t>
      </w:r>
      <w:r>
        <w:rPr>
          <w:rFonts w:ascii="Arial" w:hAnsi="Arial" w:cs="Arial"/>
          <w:b/>
          <w:bCs/>
          <w:i/>
          <w:sz w:val="23"/>
          <w:szCs w:val="23"/>
        </w:rPr>
        <w:t xml:space="preserve"> </w:t>
      </w:r>
      <w:r w:rsidRPr="00E20CBD">
        <w:rPr>
          <w:rFonts w:ascii="Arial" w:hAnsi="Arial" w:cs="Arial"/>
          <w:b/>
          <w:bCs/>
          <w:i/>
          <w:sz w:val="23"/>
          <w:szCs w:val="23"/>
        </w:rPr>
        <w:t>señalado la jurisprudencia constitucional, se debe tratar de una</w:t>
      </w:r>
      <w:r>
        <w:rPr>
          <w:rFonts w:ascii="Arial" w:hAnsi="Arial" w:cs="Arial"/>
          <w:b/>
          <w:bCs/>
          <w:i/>
          <w:sz w:val="23"/>
          <w:szCs w:val="23"/>
        </w:rPr>
        <w:t xml:space="preserve"> </w:t>
      </w:r>
      <w:r w:rsidRPr="00E20CBD">
        <w:rPr>
          <w:rFonts w:ascii="Arial" w:hAnsi="Arial" w:cs="Arial"/>
          <w:b/>
          <w:bCs/>
          <w:i/>
          <w:sz w:val="23"/>
          <w:szCs w:val="23"/>
        </w:rPr>
        <w:t>verdadera imposibilidad, no cualquier dificultad para cumplir una</w:t>
      </w:r>
      <w:r>
        <w:rPr>
          <w:rFonts w:ascii="Arial" w:hAnsi="Arial" w:cs="Arial"/>
          <w:b/>
          <w:bCs/>
          <w:i/>
          <w:sz w:val="23"/>
          <w:szCs w:val="23"/>
        </w:rPr>
        <w:t xml:space="preserve"> </w:t>
      </w:r>
      <w:r w:rsidRPr="00E20CBD">
        <w:rPr>
          <w:rFonts w:ascii="Arial" w:hAnsi="Arial" w:cs="Arial"/>
          <w:b/>
          <w:bCs/>
          <w:i/>
          <w:sz w:val="23"/>
          <w:szCs w:val="23"/>
        </w:rPr>
        <w:t>obligación implica que ésta deba ser tenida por imposible. Así por</w:t>
      </w:r>
      <w:r>
        <w:rPr>
          <w:rFonts w:ascii="Arial" w:hAnsi="Arial" w:cs="Arial"/>
          <w:b/>
          <w:bCs/>
          <w:i/>
          <w:sz w:val="23"/>
          <w:szCs w:val="23"/>
        </w:rPr>
        <w:t xml:space="preserve"> </w:t>
      </w:r>
      <w:r w:rsidRPr="00E20CBD">
        <w:rPr>
          <w:rFonts w:ascii="Arial" w:hAnsi="Arial" w:cs="Arial"/>
          <w:b/>
          <w:bCs/>
          <w:i/>
          <w:sz w:val="23"/>
          <w:szCs w:val="23"/>
        </w:rPr>
        <w:t>ejemplo, la desidia administrativa, la falta de dinero o las trabas</w:t>
      </w:r>
      <w:r>
        <w:rPr>
          <w:rFonts w:ascii="Arial" w:hAnsi="Arial" w:cs="Arial"/>
          <w:b/>
          <w:bCs/>
          <w:i/>
          <w:sz w:val="23"/>
          <w:szCs w:val="23"/>
        </w:rPr>
        <w:t xml:space="preserve"> </w:t>
      </w:r>
      <w:r w:rsidRPr="00E20CBD">
        <w:rPr>
          <w:rFonts w:ascii="Arial" w:hAnsi="Arial" w:cs="Arial"/>
          <w:b/>
          <w:bCs/>
          <w:i/>
          <w:sz w:val="23"/>
          <w:szCs w:val="23"/>
        </w:rPr>
        <w:t>burocráticas, por sí mismas, no pueden ser invocadas como</w:t>
      </w:r>
      <w:r>
        <w:rPr>
          <w:rFonts w:ascii="Arial" w:hAnsi="Arial" w:cs="Arial"/>
          <w:b/>
          <w:bCs/>
          <w:i/>
          <w:sz w:val="23"/>
          <w:szCs w:val="23"/>
        </w:rPr>
        <w:t xml:space="preserve"> </w:t>
      </w:r>
      <w:r w:rsidRPr="00E20CBD">
        <w:rPr>
          <w:rFonts w:ascii="Arial" w:hAnsi="Arial" w:cs="Arial"/>
          <w:b/>
          <w:bCs/>
          <w:i/>
          <w:sz w:val="23"/>
          <w:szCs w:val="23"/>
        </w:rPr>
        <w:t>razones de la imposibilidad para cumplir una orden…”.</w:t>
      </w:r>
      <w:r>
        <w:rPr>
          <w:rStyle w:val="Refdenotaalpie"/>
          <w:rFonts w:ascii="Arial" w:hAnsi="Arial" w:cs="Arial"/>
          <w:b/>
          <w:bCs/>
          <w:i/>
          <w:sz w:val="23"/>
          <w:szCs w:val="23"/>
        </w:rPr>
        <w:footnoteReference w:id="7"/>
      </w:r>
    </w:p>
    <w:p w:rsidR="005F25E4" w:rsidRPr="00E20CBD" w:rsidRDefault="005F25E4" w:rsidP="005F25E4">
      <w:pPr>
        <w:pStyle w:val="Sinespaciado"/>
        <w:ind w:left="709" w:right="618"/>
        <w:jc w:val="both"/>
        <w:rPr>
          <w:rFonts w:ascii="Arial" w:hAnsi="Arial" w:cs="Arial"/>
          <w:b/>
          <w:bCs/>
          <w:i/>
          <w:sz w:val="23"/>
          <w:szCs w:val="23"/>
        </w:rPr>
      </w:pPr>
    </w:p>
    <w:p w:rsidR="005F25E4" w:rsidRDefault="005F25E4" w:rsidP="005F25E4">
      <w:pPr>
        <w:pStyle w:val="Sinespaciado"/>
        <w:spacing w:line="360" w:lineRule="auto"/>
        <w:ind w:firstLine="708"/>
        <w:jc w:val="both"/>
        <w:rPr>
          <w:rFonts w:ascii="Arial" w:hAnsi="Arial" w:cs="Arial"/>
          <w:bCs/>
          <w:sz w:val="26"/>
          <w:szCs w:val="26"/>
        </w:rPr>
      </w:pPr>
      <w:r>
        <w:rPr>
          <w:rFonts w:ascii="Arial" w:hAnsi="Arial" w:cs="Arial"/>
          <w:bCs/>
          <w:sz w:val="26"/>
          <w:szCs w:val="26"/>
        </w:rPr>
        <w:t xml:space="preserve"> </w:t>
      </w:r>
    </w:p>
    <w:p w:rsidR="0014724C" w:rsidRDefault="00D44539" w:rsidP="005F25E4">
      <w:pPr>
        <w:pStyle w:val="Sinespaciado"/>
        <w:spacing w:line="360" w:lineRule="auto"/>
        <w:ind w:firstLine="708"/>
        <w:jc w:val="both"/>
        <w:rPr>
          <w:rFonts w:ascii="Arial" w:hAnsi="Arial" w:cs="Arial"/>
          <w:bCs/>
          <w:sz w:val="26"/>
          <w:szCs w:val="26"/>
        </w:rPr>
      </w:pPr>
      <w:r>
        <w:rPr>
          <w:rFonts w:ascii="Arial" w:hAnsi="Arial" w:cs="Arial"/>
          <w:bCs/>
          <w:sz w:val="26"/>
          <w:szCs w:val="26"/>
        </w:rPr>
        <w:t>9</w:t>
      </w:r>
      <w:r w:rsidR="005F25E4">
        <w:rPr>
          <w:rFonts w:ascii="Arial" w:hAnsi="Arial" w:cs="Arial"/>
          <w:bCs/>
          <w:sz w:val="26"/>
          <w:szCs w:val="26"/>
        </w:rPr>
        <w:t xml:space="preserve">. </w:t>
      </w:r>
      <w:r w:rsidR="0014724C">
        <w:rPr>
          <w:rFonts w:ascii="Arial" w:hAnsi="Arial" w:cs="Arial"/>
          <w:sz w:val="26"/>
          <w:szCs w:val="26"/>
          <w:lang w:val="es-ES_tradnl"/>
        </w:rPr>
        <w:t>Vistas así las cosas, no tiene cabida la imposición de las sanciones de que trata el Decreto 2591 de 1991 y en consecuencia se revocará el auto venido en consulta.</w:t>
      </w:r>
      <w:r w:rsidR="0014724C">
        <w:rPr>
          <w:rFonts w:ascii="Arial" w:hAnsi="Arial" w:cs="Arial"/>
          <w:bCs/>
          <w:sz w:val="26"/>
          <w:szCs w:val="26"/>
        </w:rPr>
        <w:t xml:space="preserve"> </w:t>
      </w:r>
    </w:p>
    <w:p w:rsidR="0029413F" w:rsidRDefault="0029413F" w:rsidP="0005208F">
      <w:pPr>
        <w:pStyle w:val="Sinespaciado"/>
        <w:spacing w:line="360" w:lineRule="auto"/>
        <w:ind w:firstLine="708"/>
        <w:jc w:val="both"/>
        <w:rPr>
          <w:rFonts w:ascii="Arial" w:hAnsi="Arial" w:cs="Arial"/>
          <w:bCs/>
          <w:sz w:val="26"/>
          <w:szCs w:val="26"/>
        </w:rPr>
      </w:pPr>
    </w:p>
    <w:p w:rsidR="00353348" w:rsidRDefault="00EF02CF" w:rsidP="0005208F">
      <w:pPr>
        <w:pStyle w:val="Sinespaciado"/>
        <w:spacing w:line="360" w:lineRule="auto"/>
        <w:ind w:firstLine="708"/>
        <w:jc w:val="both"/>
        <w:rPr>
          <w:rFonts w:ascii="Arial" w:hAnsi="Arial" w:cs="Arial"/>
          <w:bCs/>
          <w:sz w:val="26"/>
          <w:szCs w:val="26"/>
        </w:rPr>
      </w:pPr>
      <w:r w:rsidRPr="00C87DB3">
        <w:rPr>
          <w:rFonts w:ascii="Arial" w:hAnsi="Arial" w:cs="Arial"/>
          <w:bCs/>
          <w:sz w:val="26"/>
          <w:szCs w:val="26"/>
        </w:rPr>
        <w:t xml:space="preserve">En mérito de lo expuesto, el Tribunal Superior del Distrito Judicial de </w:t>
      </w:r>
      <w:r w:rsidR="00C762AB">
        <w:rPr>
          <w:rFonts w:ascii="Arial" w:hAnsi="Arial" w:cs="Arial"/>
          <w:bCs/>
          <w:sz w:val="26"/>
          <w:szCs w:val="26"/>
        </w:rPr>
        <w:t>Pereira</w:t>
      </w:r>
      <w:r w:rsidRPr="00C87DB3">
        <w:rPr>
          <w:rFonts w:ascii="Arial" w:hAnsi="Arial" w:cs="Arial"/>
          <w:bCs/>
          <w:sz w:val="26"/>
          <w:szCs w:val="26"/>
        </w:rPr>
        <w:t>,</w:t>
      </w:r>
      <w:r w:rsidR="007F1777">
        <w:rPr>
          <w:rFonts w:ascii="Arial" w:hAnsi="Arial" w:cs="Arial"/>
          <w:bCs/>
          <w:sz w:val="26"/>
          <w:szCs w:val="26"/>
        </w:rPr>
        <w:t xml:space="preserve"> Sala Civil Familia; </w:t>
      </w:r>
    </w:p>
    <w:p w:rsidR="00DD0212" w:rsidRPr="0005208F" w:rsidRDefault="00DD0212" w:rsidP="0005208F">
      <w:pPr>
        <w:pStyle w:val="Sinespaciado"/>
        <w:spacing w:line="360" w:lineRule="auto"/>
        <w:ind w:firstLine="708"/>
        <w:jc w:val="both"/>
        <w:rPr>
          <w:rFonts w:ascii="Arial" w:hAnsi="Arial" w:cs="Arial"/>
          <w:sz w:val="26"/>
          <w:szCs w:val="26"/>
        </w:rPr>
      </w:pPr>
    </w:p>
    <w:p w:rsidR="000E538F" w:rsidRDefault="000E538F" w:rsidP="000E538F">
      <w:pPr>
        <w:pStyle w:val="Sinespaciado"/>
        <w:spacing w:line="360" w:lineRule="auto"/>
        <w:jc w:val="center"/>
        <w:rPr>
          <w:rFonts w:ascii="Arial" w:hAnsi="Arial" w:cs="Arial"/>
          <w:b/>
          <w:sz w:val="26"/>
          <w:szCs w:val="26"/>
        </w:rPr>
      </w:pPr>
      <w:r w:rsidRPr="00BB0ABB">
        <w:rPr>
          <w:rFonts w:ascii="Arial" w:hAnsi="Arial" w:cs="Arial"/>
          <w:b/>
          <w:sz w:val="26"/>
          <w:szCs w:val="26"/>
        </w:rPr>
        <w:t>Resuelve:</w:t>
      </w:r>
    </w:p>
    <w:p w:rsidR="00914CCA" w:rsidRDefault="00914CCA" w:rsidP="00914CCA">
      <w:pPr>
        <w:pStyle w:val="Sinespaciado"/>
        <w:spacing w:line="360" w:lineRule="auto"/>
        <w:jc w:val="both"/>
        <w:rPr>
          <w:rFonts w:ascii="Arial" w:hAnsi="Arial" w:cs="Arial"/>
          <w:b/>
          <w:sz w:val="26"/>
          <w:szCs w:val="26"/>
        </w:rPr>
      </w:pPr>
    </w:p>
    <w:p w:rsidR="00DD0212" w:rsidRDefault="00914CCA" w:rsidP="00A23232">
      <w:pPr>
        <w:spacing w:line="360" w:lineRule="auto"/>
        <w:ind w:firstLine="708"/>
        <w:jc w:val="both"/>
        <w:rPr>
          <w:rFonts w:ascii="Arial" w:hAnsi="Arial" w:cs="Arial"/>
          <w:sz w:val="26"/>
          <w:szCs w:val="26"/>
          <w:lang w:val="es-CO"/>
        </w:rPr>
      </w:pPr>
      <w:r w:rsidRPr="00C87DB3">
        <w:rPr>
          <w:rFonts w:ascii="Arial" w:hAnsi="Arial" w:cs="Arial"/>
          <w:b/>
          <w:sz w:val="26"/>
          <w:szCs w:val="26"/>
        </w:rPr>
        <w:t>Primero</w:t>
      </w:r>
      <w:r>
        <w:rPr>
          <w:rFonts w:ascii="Arial" w:hAnsi="Arial" w:cs="Arial"/>
          <w:sz w:val="26"/>
          <w:szCs w:val="26"/>
        </w:rPr>
        <w:t xml:space="preserve">: </w:t>
      </w:r>
      <w:r w:rsidR="000A6A8B">
        <w:rPr>
          <w:rFonts w:ascii="Arial" w:hAnsi="Arial" w:cs="Arial"/>
          <w:b/>
          <w:sz w:val="26"/>
          <w:szCs w:val="26"/>
          <w:lang w:val="es-CO"/>
        </w:rPr>
        <w:t>Revoca</w:t>
      </w:r>
      <w:r w:rsidR="006E1618">
        <w:rPr>
          <w:rFonts w:ascii="Arial" w:hAnsi="Arial" w:cs="Arial"/>
          <w:b/>
          <w:sz w:val="26"/>
          <w:szCs w:val="26"/>
          <w:lang w:val="es-CO"/>
        </w:rPr>
        <w:t>r</w:t>
      </w:r>
      <w:r w:rsidR="003A5048">
        <w:rPr>
          <w:rFonts w:ascii="Arial" w:hAnsi="Arial" w:cs="Arial"/>
          <w:b/>
          <w:sz w:val="26"/>
          <w:szCs w:val="26"/>
          <w:lang w:val="es-CO"/>
        </w:rPr>
        <w:t xml:space="preserve"> </w:t>
      </w:r>
      <w:r w:rsidR="003A5048">
        <w:rPr>
          <w:rFonts w:ascii="Arial" w:hAnsi="Arial" w:cs="Arial"/>
          <w:sz w:val="26"/>
          <w:szCs w:val="26"/>
          <w:lang w:val="es-CO"/>
        </w:rPr>
        <w:t>la sanción, en</w:t>
      </w:r>
      <w:r w:rsidR="00A23232" w:rsidRPr="00A646B6">
        <w:rPr>
          <w:rFonts w:ascii="Arial" w:hAnsi="Arial" w:cs="Arial"/>
          <w:sz w:val="26"/>
          <w:szCs w:val="26"/>
          <w:lang w:val="es-CO"/>
        </w:rPr>
        <w:t xml:space="preserve"> auto calendado el </w:t>
      </w:r>
      <w:r w:rsidR="000A6A8B">
        <w:rPr>
          <w:rFonts w:ascii="Arial" w:hAnsi="Arial" w:cs="Arial"/>
          <w:sz w:val="26"/>
          <w:szCs w:val="26"/>
          <w:lang w:val="es-CO"/>
        </w:rPr>
        <w:t>15</w:t>
      </w:r>
      <w:r w:rsidR="00A23232" w:rsidRPr="00A646B6">
        <w:rPr>
          <w:rFonts w:ascii="Arial" w:hAnsi="Arial" w:cs="Arial"/>
          <w:sz w:val="26"/>
          <w:szCs w:val="26"/>
          <w:lang w:val="es-CO"/>
        </w:rPr>
        <w:t xml:space="preserve"> de </w:t>
      </w:r>
      <w:r w:rsidR="000A6A8B">
        <w:rPr>
          <w:rFonts w:ascii="Arial" w:hAnsi="Arial" w:cs="Arial"/>
          <w:sz w:val="26"/>
          <w:szCs w:val="26"/>
          <w:lang w:val="es-CO"/>
        </w:rPr>
        <w:t>septiembre</w:t>
      </w:r>
      <w:r w:rsidR="0085083C">
        <w:rPr>
          <w:rFonts w:ascii="Arial" w:hAnsi="Arial" w:cs="Arial"/>
          <w:sz w:val="26"/>
          <w:szCs w:val="26"/>
          <w:lang w:val="es-CO"/>
        </w:rPr>
        <w:t xml:space="preserve"> </w:t>
      </w:r>
      <w:r w:rsidR="00A23232" w:rsidRPr="00A646B6">
        <w:rPr>
          <w:rFonts w:ascii="Arial" w:hAnsi="Arial" w:cs="Arial"/>
          <w:sz w:val="26"/>
          <w:szCs w:val="26"/>
          <w:lang w:val="es-CO"/>
        </w:rPr>
        <w:t>de 201</w:t>
      </w:r>
      <w:r w:rsidR="00A23232">
        <w:rPr>
          <w:rFonts w:ascii="Arial" w:hAnsi="Arial" w:cs="Arial"/>
          <w:sz w:val="26"/>
          <w:szCs w:val="26"/>
          <w:lang w:val="es-CO"/>
        </w:rPr>
        <w:t>5</w:t>
      </w:r>
      <w:r w:rsidR="00A23232" w:rsidRPr="00A646B6">
        <w:rPr>
          <w:rFonts w:ascii="Arial" w:hAnsi="Arial" w:cs="Arial"/>
          <w:sz w:val="26"/>
          <w:szCs w:val="26"/>
          <w:lang w:val="es-CO"/>
        </w:rPr>
        <w:t xml:space="preserve"> proferido por el Juzgado </w:t>
      </w:r>
      <w:r w:rsidR="000A6A8B">
        <w:rPr>
          <w:rFonts w:ascii="Arial" w:hAnsi="Arial" w:cs="Arial"/>
          <w:sz w:val="26"/>
          <w:szCs w:val="26"/>
          <w:lang w:val="es-CO"/>
        </w:rPr>
        <w:t>Cuarto</w:t>
      </w:r>
      <w:r w:rsidR="00210349">
        <w:rPr>
          <w:rFonts w:ascii="Arial" w:hAnsi="Arial" w:cs="Arial"/>
          <w:sz w:val="26"/>
          <w:szCs w:val="26"/>
          <w:lang w:val="es-CO"/>
        </w:rPr>
        <w:t xml:space="preserve"> Civil del Circuito </w:t>
      </w:r>
      <w:r w:rsidR="00A23232">
        <w:rPr>
          <w:rFonts w:ascii="Arial" w:hAnsi="Arial" w:cs="Arial"/>
          <w:sz w:val="26"/>
          <w:szCs w:val="26"/>
          <w:lang w:val="es-CO"/>
        </w:rPr>
        <w:t>de Pereira</w:t>
      </w:r>
      <w:r w:rsidR="00DD0212">
        <w:rPr>
          <w:rFonts w:ascii="Arial" w:hAnsi="Arial" w:cs="Arial"/>
          <w:sz w:val="26"/>
          <w:szCs w:val="26"/>
          <w:lang w:val="es-CO"/>
        </w:rPr>
        <w:t xml:space="preserve">. </w:t>
      </w:r>
    </w:p>
    <w:p w:rsidR="00DD0212" w:rsidRDefault="00DD0212" w:rsidP="00A23232">
      <w:pPr>
        <w:spacing w:line="360" w:lineRule="auto"/>
        <w:ind w:firstLine="708"/>
        <w:jc w:val="both"/>
        <w:rPr>
          <w:rFonts w:ascii="Arial" w:hAnsi="Arial" w:cs="Arial"/>
          <w:sz w:val="26"/>
          <w:szCs w:val="26"/>
          <w:lang w:val="es-CO"/>
        </w:rPr>
      </w:pPr>
    </w:p>
    <w:p w:rsidR="00A23232" w:rsidRDefault="00DD0212" w:rsidP="0085083C">
      <w:pPr>
        <w:spacing w:line="360" w:lineRule="auto"/>
        <w:ind w:firstLine="708"/>
        <w:jc w:val="both"/>
        <w:rPr>
          <w:rFonts w:ascii="Arial" w:hAnsi="Arial" w:cs="Arial"/>
          <w:sz w:val="26"/>
          <w:szCs w:val="26"/>
          <w:lang w:val="es-CO"/>
        </w:rPr>
      </w:pPr>
      <w:r w:rsidRPr="00C87DB3">
        <w:rPr>
          <w:rFonts w:ascii="Arial" w:hAnsi="Arial" w:cs="Arial"/>
          <w:b/>
          <w:sz w:val="26"/>
          <w:szCs w:val="26"/>
          <w:lang w:val="es-CO"/>
        </w:rPr>
        <w:t>Segundo</w:t>
      </w:r>
      <w:r>
        <w:rPr>
          <w:rFonts w:ascii="Arial" w:hAnsi="Arial" w:cs="Arial"/>
          <w:sz w:val="26"/>
          <w:szCs w:val="26"/>
          <w:lang w:val="es-CO"/>
        </w:rPr>
        <w:t xml:space="preserve">: </w:t>
      </w:r>
      <w:r w:rsidR="0085083C" w:rsidRPr="00C87DB3">
        <w:rPr>
          <w:rFonts w:ascii="Arial" w:hAnsi="Arial" w:cs="Arial"/>
          <w:sz w:val="26"/>
          <w:szCs w:val="26"/>
          <w:lang w:val="es-CO"/>
        </w:rPr>
        <w:t>Comunicar a los interesados en la forma prevista por el artículo 30 del Decreto 2591 de 1991.</w:t>
      </w:r>
    </w:p>
    <w:p w:rsidR="003E3BB0" w:rsidRDefault="003E3BB0" w:rsidP="0085083C">
      <w:pPr>
        <w:spacing w:line="360" w:lineRule="auto"/>
        <w:ind w:firstLine="708"/>
        <w:jc w:val="both"/>
        <w:rPr>
          <w:rFonts w:ascii="Arial" w:hAnsi="Arial" w:cs="Arial"/>
          <w:bCs/>
          <w:sz w:val="26"/>
          <w:szCs w:val="26"/>
          <w:lang w:val="es-CO"/>
        </w:rPr>
      </w:pPr>
    </w:p>
    <w:p w:rsidR="00A23232" w:rsidRDefault="0055794F" w:rsidP="00A23232">
      <w:pPr>
        <w:spacing w:line="360" w:lineRule="auto"/>
        <w:ind w:firstLine="708"/>
        <w:jc w:val="both"/>
        <w:rPr>
          <w:rFonts w:ascii="Arial" w:hAnsi="Arial" w:cs="Arial"/>
          <w:sz w:val="26"/>
          <w:szCs w:val="26"/>
          <w:lang w:val="es-CO"/>
        </w:rPr>
      </w:pPr>
      <w:r w:rsidRPr="00C87DB3">
        <w:rPr>
          <w:rFonts w:ascii="Arial" w:hAnsi="Arial" w:cs="Arial"/>
          <w:b/>
          <w:sz w:val="26"/>
          <w:szCs w:val="26"/>
          <w:lang w:val="es-CO"/>
        </w:rPr>
        <w:t>Tercero</w:t>
      </w:r>
      <w:r>
        <w:rPr>
          <w:rFonts w:ascii="Arial" w:hAnsi="Arial" w:cs="Arial"/>
          <w:sz w:val="26"/>
          <w:szCs w:val="26"/>
          <w:lang w:val="es-CO"/>
        </w:rPr>
        <w:t>:</w:t>
      </w:r>
      <w:r w:rsidRPr="00C87DB3">
        <w:rPr>
          <w:rFonts w:ascii="Arial" w:hAnsi="Arial" w:cs="Arial"/>
          <w:sz w:val="26"/>
          <w:szCs w:val="26"/>
          <w:lang w:val="es-CO"/>
        </w:rPr>
        <w:t xml:space="preserve"> </w:t>
      </w:r>
      <w:r w:rsidR="0085083C" w:rsidRPr="00C87DB3">
        <w:rPr>
          <w:rFonts w:ascii="Arial" w:hAnsi="Arial" w:cs="Arial"/>
          <w:sz w:val="26"/>
          <w:szCs w:val="26"/>
          <w:lang w:val="es-CO"/>
        </w:rPr>
        <w:t xml:space="preserve">Devolver la actuación al </w:t>
      </w:r>
      <w:r w:rsidR="0085083C">
        <w:rPr>
          <w:rFonts w:ascii="Arial" w:hAnsi="Arial" w:cs="Arial"/>
          <w:sz w:val="26"/>
          <w:szCs w:val="26"/>
          <w:lang w:val="es-CO"/>
        </w:rPr>
        <w:t xml:space="preserve">juzgado de origen </w:t>
      </w:r>
      <w:r w:rsidR="0085083C" w:rsidRPr="00C87DB3">
        <w:rPr>
          <w:rFonts w:ascii="Arial" w:hAnsi="Arial" w:cs="Arial"/>
          <w:sz w:val="26"/>
          <w:szCs w:val="26"/>
          <w:lang w:val="es-CO"/>
        </w:rPr>
        <w:t>para lo de su cargo.</w:t>
      </w:r>
    </w:p>
    <w:p w:rsidR="00A23232" w:rsidRDefault="00A23232" w:rsidP="00A23232">
      <w:pPr>
        <w:spacing w:line="360" w:lineRule="auto"/>
        <w:rPr>
          <w:rFonts w:ascii="Arial" w:hAnsi="Arial" w:cs="Arial"/>
          <w:sz w:val="26"/>
          <w:szCs w:val="26"/>
          <w:lang w:val="es-CO"/>
        </w:rPr>
      </w:pPr>
    </w:p>
    <w:p w:rsidR="00A23232" w:rsidRPr="0028519D" w:rsidRDefault="00A23232" w:rsidP="00A23232">
      <w:pPr>
        <w:spacing w:line="360" w:lineRule="auto"/>
        <w:rPr>
          <w:rFonts w:ascii="Arial" w:hAnsi="Arial" w:cs="Arial"/>
          <w:sz w:val="26"/>
          <w:szCs w:val="26"/>
          <w:lang w:val="es-CO"/>
        </w:rPr>
      </w:pPr>
      <w:r w:rsidRPr="0028519D">
        <w:rPr>
          <w:rFonts w:ascii="Arial" w:hAnsi="Arial" w:cs="Arial"/>
          <w:sz w:val="26"/>
          <w:szCs w:val="26"/>
          <w:lang w:val="es-CO"/>
        </w:rPr>
        <w:t>N</w:t>
      </w:r>
      <w:r>
        <w:rPr>
          <w:rFonts w:ascii="Arial" w:hAnsi="Arial" w:cs="Arial"/>
          <w:sz w:val="26"/>
          <w:szCs w:val="26"/>
          <w:lang w:val="es-CO"/>
        </w:rPr>
        <w:t>otifíquese y cúmplase</w:t>
      </w:r>
    </w:p>
    <w:p w:rsidR="00A23232" w:rsidRDefault="00A23232" w:rsidP="00914CCA">
      <w:pPr>
        <w:pStyle w:val="Sinespaciado"/>
        <w:spacing w:line="360" w:lineRule="auto"/>
        <w:ind w:firstLine="708"/>
        <w:jc w:val="both"/>
        <w:rPr>
          <w:rFonts w:ascii="Arial" w:hAnsi="Arial" w:cs="Arial"/>
          <w:b/>
          <w:sz w:val="26"/>
          <w:szCs w:val="26"/>
        </w:rPr>
      </w:pPr>
    </w:p>
    <w:p w:rsidR="0085083C" w:rsidRDefault="0085083C" w:rsidP="00914CCA">
      <w:pPr>
        <w:pStyle w:val="Sinespaciado"/>
        <w:spacing w:line="360" w:lineRule="auto"/>
        <w:ind w:firstLine="708"/>
        <w:jc w:val="both"/>
        <w:rPr>
          <w:rFonts w:ascii="Arial" w:hAnsi="Arial" w:cs="Arial"/>
          <w:b/>
          <w:sz w:val="26"/>
          <w:szCs w:val="26"/>
        </w:rPr>
      </w:pPr>
    </w:p>
    <w:p w:rsidR="00DB7D5C" w:rsidRDefault="000B6DD8" w:rsidP="00DB7D5C">
      <w:pPr>
        <w:pStyle w:val="Sinespaciado"/>
        <w:spacing w:line="360" w:lineRule="auto"/>
        <w:jc w:val="center"/>
        <w:rPr>
          <w:rFonts w:ascii="Arial" w:hAnsi="Arial" w:cs="Arial"/>
          <w:b/>
          <w:spacing w:val="-3"/>
          <w:sz w:val="22"/>
          <w:szCs w:val="22"/>
        </w:rPr>
      </w:pPr>
      <w:r w:rsidRPr="00216D11">
        <w:rPr>
          <w:rFonts w:ascii="Arial" w:hAnsi="Arial" w:cs="Arial"/>
          <w:b/>
          <w:spacing w:val="-3"/>
          <w:sz w:val="22"/>
          <w:szCs w:val="22"/>
        </w:rPr>
        <w:t>EDDER JIMMY SÁNCHEZ CALAMBÁS</w:t>
      </w:r>
    </w:p>
    <w:p w:rsidR="00DB7D5C" w:rsidRDefault="00DB7D5C" w:rsidP="00DB7D5C">
      <w:pPr>
        <w:pStyle w:val="Sinespaciado"/>
        <w:spacing w:line="360" w:lineRule="auto"/>
        <w:jc w:val="center"/>
        <w:rPr>
          <w:rFonts w:ascii="Arial" w:hAnsi="Arial" w:cs="Arial"/>
          <w:b/>
          <w:spacing w:val="-3"/>
          <w:sz w:val="22"/>
          <w:szCs w:val="22"/>
        </w:rPr>
      </w:pPr>
    </w:p>
    <w:p w:rsidR="00DB7D5C" w:rsidRDefault="00DB7D5C" w:rsidP="00DB7D5C">
      <w:pPr>
        <w:pStyle w:val="Sinespaciado"/>
        <w:spacing w:line="360" w:lineRule="auto"/>
        <w:jc w:val="center"/>
        <w:rPr>
          <w:rFonts w:ascii="Arial" w:hAnsi="Arial" w:cs="Arial"/>
          <w:b/>
          <w:spacing w:val="-3"/>
          <w:sz w:val="22"/>
          <w:szCs w:val="22"/>
        </w:rPr>
      </w:pPr>
    </w:p>
    <w:p w:rsidR="00DB7D5C" w:rsidRDefault="00DB7D5C" w:rsidP="00DB7D5C">
      <w:pPr>
        <w:pStyle w:val="Sinespaciado"/>
        <w:spacing w:line="360" w:lineRule="auto"/>
        <w:jc w:val="center"/>
        <w:rPr>
          <w:rFonts w:ascii="Arial" w:hAnsi="Arial" w:cs="Arial"/>
          <w:b/>
          <w:spacing w:val="-3"/>
          <w:sz w:val="22"/>
          <w:szCs w:val="22"/>
        </w:rPr>
      </w:pPr>
    </w:p>
    <w:p w:rsidR="00DB7D5C" w:rsidRDefault="00DB7D5C" w:rsidP="00DB7D5C">
      <w:pPr>
        <w:pStyle w:val="Sinespaciado"/>
        <w:spacing w:line="360" w:lineRule="auto"/>
        <w:jc w:val="center"/>
        <w:rPr>
          <w:rFonts w:ascii="Arial" w:hAnsi="Arial" w:cs="Arial"/>
          <w:b/>
          <w:spacing w:val="-3"/>
          <w:sz w:val="22"/>
          <w:szCs w:val="22"/>
        </w:rPr>
      </w:pPr>
    </w:p>
    <w:p w:rsidR="00DB7D5C" w:rsidRDefault="00DB7D5C" w:rsidP="00DB7D5C">
      <w:pPr>
        <w:pStyle w:val="Sinespaciado"/>
        <w:spacing w:line="360" w:lineRule="auto"/>
        <w:jc w:val="center"/>
        <w:rPr>
          <w:rFonts w:ascii="Arial" w:hAnsi="Arial" w:cs="Arial"/>
          <w:b/>
          <w:spacing w:val="-3"/>
          <w:sz w:val="22"/>
          <w:szCs w:val="22"/>
        </w:rPr>
      </w:pPr>
    </w:p>
    <w:p w:rsidR="00DB7D5C" w:rsidRDefault="000B6DD8" w:rsidP="00DB7D5C">
      <w:pPr>
        <w:pStyle w:val="Sinespaciado"/>
        <w:spacing w:line="360" w:lineRule="auto"/>
        <w:jc w:val="center"/>
        <w:rPr>
          <w:rFonts w:ascii="Arial" w:hAnsi="Arial" w:cs="Arial"/>
          <w:b/>
          <w:spacing w:val="-3"/>
          <w:sz w:val="22"/>
          <w:szCs w:val="22"/>
        </w:rPr>
      </w:pPr>
      <w:r w:rsidRPr="00216D11">
        <w:rPr>
          <w:rFonts w:ascii="Arial" w:hAnsi="Arial" w:cs="Arial"/>
          <w:b/>
          <w:spacing w:val="-3"/>
          <w:sz w:val="22"/>
          <w:szCs w:val="22"/>
        </w:rPr>
        <w:t>JAIME ALBERTO SARAZA NARANJO</w:t>
      </w:r>
      <w:r w:rsidR="003A5048">
        <w:rPr>
          <w:rFonts w:ascii="Arial" w:hAnsi="Arial" w:cs="Arial"/>
          <w:b/>
          <w:spacing w:val="-3"/>
          <w:sz w:val="22"/>
          <w:szCs w:val="22"/>
        </w:rPr>
        <w:t xml:space="preserve">     </w:t>
      </w:r>
    </w:p>
    <w:p w:rsidR="00DB7D5C" w:rsidRDefault="00DB7D5C" w:rsidP="00DB7D5C">
      <w:pPr>
        <w:pStyle w:val="Sinespaciado"/>
        <w:spacing w:line="360" w:lineRule="auto"/>
        <w:jc w:val="center"/>
        <w:rPr>
          <w:rFonts w:ascii="Arial" w:hAnsi="Arial" w:cs="Arial"/>
          <w:b/>
          <w:spacing w:val="-3"/>
          <w:sz w:val="22"/>
          <w:szCs w:val="22"/>
        </w:rPr>
      </w:pPr>
    </w:p>
    <w:p w:rsidR="00DB7D5C" w:rsidRDefault="00DB7D5C" w:rsidP="00DB7D5C">
      <w:pPr>
        <w:pStyle w:val="Sinespaciado"/>
        <w:spacing w:line="360" w:lineRule="auto"/>
        <w:jc w:val="center"/>
        <w:rPr>
          <w:rFonts w:ascii="Arial" w:hAnsi="Arial" w:cs="Arial"/>
          <w:b/>
          <w:spacing w:val="-3"/>
          <w:sz w:val="22"/>
          <w:szCs w:val="22"/>
        </w:rPr>
      </w:pPr>
    </w:p>
    <w:p w:rsidR="00DB7D5C" w:rsidRDefault="00DB7D5C" w:rsidP="00DB7D5C">
      <w:pPr>
        <w:pStyle w:val="Sinespaciado"/>
        <w:spacing w:line="360" w:lineRule="auto"/>
        <w:jc w:val="center"/>
        <w:rPr>
          <w:rFonts w:ascii="Arial" w:hAnsi="Arial" w:cs="Arial"/>
          <w:b/>
          <w:spacing w:val="-3"/>
          <w:sz w:val="22"/>
          <w:szCs w:val="22"/>
        </w:rPr>
      </w:pPr>
    </w:p>
    <w:p w:rsidR="00DB7D5C" w:rsidRDefault="00DB7D5C" w:rsidP="00DB7D5C">
      <w:pPr>
        <w:pStyle w:val="Sinespaciado"/>
        <w:spacing w:line="360" w:lineRule="auto"/>
        <w:jc w:val="center"/>
        <w:rPr>
          <w:rFonts w:ascii="Arial" w:hAnsi="Arial" w:cs="Arial"/>
          <w:b/>
          <w:spacing w:val="-3"/>
          <w:sz w:val="22"/>
          <w:szCs w:val="22"/>
        </w:rPr>
      </w:pPr>
    </w:p>
    <w:p w:rsidR="00DB7D5C" w:rsidRDefault="00DB7D5C" w:rsidP="00DB7D5C">
      <w:pPr>
        <w:pStyle w:val="Sinespaciado"/>
        <w:spacing w:line="360" w:lineRule="auto"/>
        <w:jc w:val="center"/>
        <w:rPr>
          <w:rFonts w:ascii="Arial" w:hAnsi="Arial" w:cs="Arial"/>
          <w:b/>
          <w:spacing w:val="-3"/>
          <w:sz w:val="22"/>
          <w:szCs w:val="22"/>
        </w:rPr>
      </w:pPr>
    </w:p>
    <w:p w:rsidR="009752D4" w:rsidRPr="00DB7D5C" w:rsidRDefault="00A23232" w:rsidP="00DB7D5C">
      <w:pPr>
        <w:pStyle w:val="Sinespaciado"/>
        <w:spacing w:line="360" w:lineRule="auto"/>
        <w:jc w:val="center"/>
        <w:rPr>
          <w:rFonts w:ascii="Arial" w:hAnsi="Arial" w:cs="Arial"/>
          <w:b/>
          <w:spacing w:val="-3"/>
          <w:sz w:val="22"/>
          <w:szCs w:val="22"/>
        </w:rPr>
      </w:pPr>
      <w:r>
        <w:rPr>
          <w:rFonts w:ascii="Arial" w:hAnsi="Arial" w:cs="Arial"/>
          <w:b/>
          <w:spacing w:val="-3"/>
          <w:sz w:val="22"/>
          <w:szCs w:val="22"/>
        </w:rPr>
        <w:t>CLAUDIA MARÍA ARCILA RÍOS</w:t>
      </w:r>
    </w:p>
    <w:sectPr w:rsidR="009752D4" w:rsidRPr="00DB7D5C" w:rsidSect="00AD552D">
      <w:headerReference w:type="default" r:id="rId8"/>
      <w:footerReference w:type="default" r:id="rId9"/>
      <w:pgSz w:w="12242" w:h="18705" w:code="119"/>
      <w:pgMar w:top="2835" w:right="1588" w:bottom="158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36E" w:rsidRDefault="0020036E">
      <w:r>
        <w:separator/>
      </w:r>
    </w:p>
  </w:endnote>
  <w:endnote w:type="continuationSeparator" w:id="0">
    <w:p w:rsidR="0020036E" w:rsidRDefault="0020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B97631" w:rsidRDefault="00DF4F29">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D1B2B">
      <w:rPr>
        <w:rFonts w:ascii="Arial" w:hAnsi="Arial" w:cs="Arial"/>
        <w:noProof/>
        <w:sz w:val="22"/>
        <w:szCs w:val="22"/>
      </w:rPr>
      <w:t>1</w:t>
    </w:r>
    <w:r w:rsidRPr="00B97631">
      <w:rPr>
        <w:rFonts w:ascii="Arial" w:hAnsi="Arial" w:cs="Arial"/>
        <w:sz w:val="22"/>
        <w:szCs w:val="22"/>
      </w:rPr>
      <w:fldChar w:fldCharType="end"/>
    </w:r>
  </w:p>
  <w:p w:rsidR="00DF4F29" w:rsidRDefault="00DF4F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36E" w:rsidRDefault="0020036E">
      <w:r>
        <w:separator/>
      </w:r>
    </w:p>
  </w:footnote>
  <w:footnote w:type="continuationSeparator" w:id="0">
    <w:p w:rsidR="0020036E" w:rsidRDefault="0020036E">
      <w:r>
        <w:continuationSeparator/>
      </w:r>
    </w:p>
  </w:footnote>
  <w:footnote w:id="1">
    <w:p w:rsidR="00DF4F29" w:rsidRPr="009752D4" w:rsidRDefault="00DF4F29" w:rsidP="009752D4">
      <w:pPr>
        <w:pStyle w:val="Textonotapie"/>
        <w:jc w:val="both"/>
        <w:rPr>
          <w:rFonts w:ascii="Arial" w:hAnsi="Arial" w:cs="Arial"/>
          <w:lang w:val="es-CO"/>
        </w:rPr>
      </w:pPr>
      <w:r w:rsidRPr="009752D4">
        <w:rPr>
          <w:rStyle w:val="Refdenotaalpie"/>
          <w:rFonts w:ascii="Arial" w:hAnsi="Arial" w:cs="Arial"/>
        </w:rPr>
        <w:footnoteRef/>
      </w:r>
      <w:r w:rsidRPr="009752D4">
        <w:rPr>
          <w:rFonts w:ascii="Arial" w:hAnsi="Arial" w:cs="Arial"/>
        </w:rPr>
        <w:t xml:space="preserve"> Ver </w:t>
      </w:r>
      <w:r w:rsidRPr="009752D4">
        <w:rPr>
          <w:rFonts w:ascii="Arial" w:hAnsi="Arial" w:cs="Arial"/>
          <w:bCs/>
        </w:rPr>
        <w:t>sentencia T-171 de 2009</w:t>
      </w:r>
      <w:r>
        <w:rPr>
          <w:rFonts w:ascii="Arial" w:hAnsi="Arial" w:cs="Arial"/>
          <w:bCs/>
        </w:rPr>
        <w:t>.</w:t>
      </w:r>
    </w:p>
  </w:footnote>
  <w:footnote w:id="2">
    <w:p w:rsidR="00DF4F29" w:rsidRPr="001D4B86" w:rsidRDefault="00DF4F29" w:rsidP="00DD72BA">
      <w:pPr>
        <w:pStyle w:val="Textonotapie"/>
        <w:rPr>
          <w:rFonts w:ascii="Arial" w:hAnsi="Arial" w:cs="Arial"/>
          <w:lang w:val="es-CO"/>
        </w:rPr>
      </w:pPr>
      <w:r w:rsidRPr="001D4B86">
        <w:rPr>
          <w:rStyle w:val="Refdenotaalpie"/>
          <w:rFonts w:ascii="Arial" w:hAnsi="Arial" w:cs="Arial"/>
        </w:rPr>
        <w:footnoteRef/>
      </w:r>
      <w:r w:rsidRPr="001D4B86">
        <w:rPr>
          <w:rFonts w:ascii="Arial" w:hAnsi="Arial" w:cs="Arial"/>
        </w:rPr>
        <w:t xml:space="preserve"> </w:t>
      </w:r>
      <w:r w:rsidRPr="001D4B86">
        <w:rPr>
          <w:rFonts w:ascii="Arial" w:hAnsi="Arial" w:cs="Arial"/>
          <w:lang w:val="es-CO"/>
        </w:rPr>
        <w:t>Ver Sentencia T-459 de 2003</w:t>
      </w:r>
      <w:r>
        <w:rPr>
          <w:rFonts w:ascii="Arial" w:hAnsi="Arial" w:cs="Arial"/>
          <w:lang w:val="es-CO"/>
        </w:rPr>
        <w:t>.</w:t>
      </w:r>
    </w:p>
  </w:footnote>
  <w:footnote w:id="3">
    <w:p w:rsidR="00DF4F29" w:rsidRPr="00B043F7" w:rsidRDefault="00DF4F29" w:rsidP="00DD72BA">
      <w:pPr>
        <w:pStyle w:val="Textonotapie"/>
        <w:jc w:val="both"/>
        <w:rPr>
          <w:rFonts w:ascii="Arial" w:hAnsi="Arial" w:cs="Arial"/>
          <w:lang w:val="es-CO"/>
        </w:rPr>
      </w:pPr>
      <w:r w:rsidRPr="00B043F7">
        <w:rPr>
          <w:rStyle w:val="Refdenotaalpie"/>
          <w:rFonts w:ascii="Arial" w:hAnsi="Arial" w:cs="Arial"/>
        </w:rPr>
        <w:footnoteRef/>
      </w:r>
      <w:r w:rsidRPr="00B043F7">
        <w:rPr>
          <w:rFonts w:ascii="Arial" w:hAnsi="Arial" w:cs="Arial"/>
        </w:rPr>
        <w:t xml:space="preserve"> </w:t>
      </w:r>
      <w:r w:rsidRPr="00B043F7">
        <w:rPr>
          <w:rFonts w:ascii="Arial" w:hAnsi="Arial" w:cs="Arial"/>
          <w:bCs/>
          <w:iCs/>
        </w:rPr>
        <w:t>Ver Sentencias T-1113 y T-368 de 2005.</w:t>
      </w:r>
    </w:p>
  </w:footnote>
  <w:footnote w:id="4">
    <w:p w:rsidR="00B043F7" w:rsidRPr="00343CCB" w:rsidRDefault="00B043F7">
      <w:pPr>
        <w:pStyle w:val="Textonotapie"/>
        <w:rPr>
          <w:rFonts w:ascii="Arial" w:hAnsi="Arial" w:cs="Arial"/>
          <w:lang w:val="es-CO"/>
        </w:rPr>
      </w:pPr>
      <w:r w:rsidRPr="00B043F7">
        <w:rPr>
          <w:rStyle w:val="Refdenotaalpie"/>
          <w:rFonts w:ascii="Arial" w:hAnsi="Arial" w:cs="Arial"/>
        </w:rPr>
        <w:footnoteRef/>
      </w:r>
      <w:r w:rsidRPr="00B043F7">
        <w:rPr>
          <w:rFonts w:ascii="Arial" w:hAnsi="Arial" w:cs="Arial"/>
        </w:rPr>
        <w:t xml:space="preserve"> </w:t>
      </w:r>
      <w:proofErr w:type="spellStart"/>
      <w:r w:rsidR="00464A14">
        <w:rPr>
          <w:rFonts w:ascii="Arial" w:hAnsi="Arial" w:cs="Arial"/>
          <w:lang w:val="es-CO"/>
        </w:rPr>
        <w:t>Fl</w:t>
      </w:r>
      <w:proofErr w:type="spellEnd"/>
      <w:r w:rsidR="00464A14">
        <w:rPr>
          <w:rFonts w:ascii="Arial" w:hAnsi="Arial" w:cs="Arial"/>
          <w:lang w:val="es-CO"/>
        </w:rPr>
        <w:t>. 11</w:t>
      </w:r>
      <w:r w:rsidRPr="00B043F7">
        <w:rPr>
          <w:rFonts w:ascii="Arial" w:hAnsi="Arial" w:cs="Arial"/>
          <w:lang w:val="es-CO"/>
        </w:rPr>
        <w:t xml:space="preserve"> C</w:t>
      </w:r>
      <w:r w:rsidRPr="00343CCB">
        <w:rPr>
          <w:rFonts w:ascii="Arial" w:hAnsi="Arial" w:cs="Arial"/>
          <w:lang w:val="es-CO"/>
        </w:rPr>
        <w:t>. segunda instancia</w:t>
      </w:r>
    </w:p>
  </w:footnote>
  <w:footnote w:id="5">
    <w:p w:rsidR="00343CCB" w:rsidRPr="00343CCB" w:rsidRDefault="00343CCB">
      <w:pPr>
        <w:pStyle w:val="Textonotapie"/>
        <w:rPr>
          <w:lang w:val="es-CO"/>
        </w:rPr>
      </w:pPr>
      <w:r w:rsidRPr="00343CCB">
        <w:rPr>
          <w:rStyle w:val="Refdenotaalpie"/>
          <w:rFonts w:ascii="Arial" w:hAnsi="Arial" w:cs="Arial"/>
        </w:rPr>
        <w:footnoteRef/>
      </w:r>
      <w:r w:rsidRPr="00343CCB">
        <w:rPr>
          <w:rFonts w:ascii="Arial" w:hAnsi="Arial" w:cs="Arial"/>
        </w:rPr>
        <w:t xml:space="preserve"> </w:t>
      </w:r>
      <w:r w:rsidRPr="00343CCB">
        <w:rPr>
          <w:rFonts w:ascii="Arial" w:hAnsi="Arial" w:cs="Arial"/>
          <w:lang w:val="es-CO"/>
        </w:rPr>
        <w:t>Fl.12 íd.</w:t>
      </w:r>
    </w:p>
  </w:footnote>
  <w:footnote w:id="6">
    <w:p w:rsidR="00953CE4" w:rsidRPr="00953CE4" w:rsidRDefault="00953CE4" w:rsidP="00857B74">
      <w:pPr>
        <w:pStyle w:val="Textonotapie"/>
        <w:jc w:val="both"/>
        <w:rPr>
          <w:rFonts w:ascii="Arial" w:hAnsi="Arial" w:cs="Arial"/>
          <w:lang w:val="es-CO"/>
        </w:rPr>
      </w:pPr>
      <w:r w:rsidRPr="00953CE4">
        <w:rPr>
          <w:rStyle w:val="Refdenotaalpie"/>
          <w:rFonts w:ascii="Arial" w:hAnsi="Arial" w:cs="Arial"/>
        </w:rPr>
        <w:footnoteRef/>
      </w:r>
      <w:r w:rsidRPr="00953CE4">
        <w:rPr>
          <w:rFonts w:ascii="Arial" w:hAnsi="Arial" w:cs="Arial"/>
        </w:rPr>
        <w:t xml:space="preserve"> </w:t>
      </w:r>
      <w:r w:rsidR="00857B74">
        <w:rPr>
          <w:rFonts w:ascii="Arial" w:hAnsi="Arial" w:cs="Arial"/>
        </w:rPr>
        <w:t xml:space="preserve">Incidente Desacato </w:t>
      </w:r>
      <w:r w:rsidRPr="00953CE4">
        <w:rPr>
          <w:rFonts w:ascii="Arial" w:hAnsi="Arial" w:cs="Arial"/>
        </w:rPr>
        <w:t>2015- 00122-01 Accionan</w:t>
      </w:r>
      <w:r w:rsidR="00857B74">
        <w:rPr>
          <w:rFonts w:ascii="Arial" w:hAnsi="Arial" w:cs="Arial"/>
        </w:rPr>
        <w:t xml:space="preserve">te </w:t>
      </w:r>
      <w:proofErr w:type="spellStart"/>
      <w:r w:rsidR="00857B74">
        <w:rPr>
          <w:rFonts w:ascii="Arial" w:hAnsi="Arial" w:cs="Arial"/>
        </w:rPr>
        <w:t>Zozimo</w:t>
      </w:r>
      <w:proofErr w:type="spellEnd"/>
      <w:r w:rsidR="00857B74">
        <w:rPr>
          <w:rFonts w:ascii="Arial" w:hAnsi="Arial" w:cs="Arial"/>
        </w:rPr>
        <w:t xml:space="preserve"> Caro </w:t>
      </w:r>
      <w:proofErr w:type="spellStart"/>
      <w:r w:rsidR="00857B74">
        <w:rPr>
          <w:rFonts w:ascii="Arial" w:hAnsi="Arial" w:cs="Arial"/>
        </w:rPr>
        <w:t>Tapasco</w:t>
      </w:r>
      <w:proofErr w:type="spellEnd"/>
      <w:r w:rsidR="00857B74">
        <w:rPr>
          <w:rFonts w:ascii="Arial" w:hAnsi="Arial" w:cs="Arial"/>
        </w:rPr>
        <w:t xml:space="preserve"> Vs UARIV; auto 24 noviembre de 2015, hecho cumplido; M.P. Edder Jimmy Sánchez Calambás.</w:t>
      </w:r>
    </w:p>
  </w:footnote>
  <w:footnote w:id="7">
    <w:p w:rsidR="005F25E4" w:rsidRPr="00E20CBD" w:rsidRDefault="005F25E4" w:rsidP="005F25E4">
      <w:pPr>
        <w:pStyle w:val="Textonotapie"/>
        <w:rPr>
          <w:lang w:val="es-CO"/>
        </w:rPr>
      </w:pPr>
      <w:r>
        <w:rPr>
          <w:rStyle w:val="Refdenotaalpie"/>
        </w:rPr>
        <w:footnoteRef/>
      </w:r>
      <w:r>
        <w:t xml:space="preserve"> </w:t>
      </w:r>
      <w:r w:rsidRPr="00E20CBD">
        <w:t xml:space="preserve">  </w:t>
      </w:r>
      <w:r w:rsidRPr="00E20CBD">
        <w:rPr>
          <w:rFonts w:ascii="Arial" w:hAnsi="Arial" w:cs="Arial"/>
        </w:rPr>
        <w:t xml:space="preserve">TRIBUNAL SUPERIOR DE PEREIRA, Sala Civil – Familia. Auto del </w:t>
      </w:r>
      <w:r>
        <w:rPr>
          <w:rFonts w:ascii="Arial" w:hAnsi="Arial" w:cs="Arial"/>
        </w:rPr>
        <w:t>14</w:t>
      </w:r>
      <w:r w:rsidRPr="00E20CBD">
        <w:rPr>
          <w:rFonts w:ascii="Arial" w:hAnsi="Arial" w:cs="Arial"/>
        </w:rPr>
        <w:t>-11-201</w:t>
      </w:r>
      <w:r>
        <w:rPr>
          <w:rFonts w:ascii="Arial" w:hAnsi="Arial" w:cs="Arial"/>
        </w:rPr>
        <w:t>4</w:t>
      </w:r>
      <w:r w:rsidRPr="00E20CBD">
        <w:rPr>
          <w:rFonts w:ascii="Arial" w:hAnsi="Arial" w:cs="Arial"/>
        </w:rPr>
        <w:t>; M.P: Claudia</w:t>
      </w:r>
      <w:r>
        <w:rPr>
          <w:rFonts w:ascii="Arial" w:hAnsi="Arial" w:cs="Arial"/>
        </w:rPr>
        <w:t xml:space="preserve"> </w:t>
      </w:r>
      <w:r w:rsidRPr="00E20CBD">
        <w:rPr>
          <w:rFonts w:ascii="Arial" w:hAnsi="Arial" w:cs="Arial"/>
        </w:rPr>
        <w:t>Ma. Arcila R., expediente No.201</w:t>
      </w:r>
      <w:r>
        <w:rPr>
          <w:rFonts w:ascii="Arial" w:hAnsi="Arial" w:cs="Arial"/>
        </w:rPr>
        <w:t>4</w:t>
      </w:r>
      <w:r w:rsidRPr="00E20CBD">
        <w:rPr>
          <w:rFonts w:ascii="Arial" w:hAnsi="Arial" w:cs="Arial"/>
        </w:rPr>
        <w:t>-00</w:t>
      </w:r>
      <w:r>
        <w:rPr>
          <w:rFonts w:ascii="Arial" w:hAnsi="Arial" w:cs="Arial"/>
        </w:rPr>
        <w:t>095</w:t>
      </w:r>
      <w:r w:rsidRPr="00E20CBD">
        <w:rPr>
          <w:rFonts w:ascii="Arial" w:hAnsi="Arial" w:cs="Arial"/>
        </w:rPr>
        <w:t>-01.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5643A9" w:rsidRDefault="00DF4F29" w:rsidP="005B38E1">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F4F29" w:rsidRPr="005643A9" w:rsidRDefault="005E738E" w:rsidP="005B38E1">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F29" w:rsidRPr="005643A9" w:rsidRDefault="00DF4F29" w:rsidP="005B38E1">
    <w:pPr>
      <w:pStyle w:val="Sinespaciado1"/>
      <w:rPr>
        <w:rFonts w:ascii="Arial" w:hAnsi="Arial" w:cs="Arial"/>
        <w:sz w:val="16"/>
        <w:szCs w:val="16"/>
      </w:rPr>
    </w:pPr>
  </w:p>
  <w:p w:rsidR="00DF4F29" w:rsidRPr="005643A9" w:rsidRDefault="00DF4F29" w:rsidP="005B38E1">
    <w:pPr>
      <w:pStyle w:val="Sinespaciado"/>
      <w:rPr>
        <w:rFonts w:ascii="Arial" w:hAnsi="Arial" w:cs="Arial"/>
        <w:sz w:val="16"/>
        <w:szCs w:val="16"/>
      </w:rPr>
    </w:pPr>
  </w:p>
  <w:p w:rsidR="00DF4F29" w:rsidRDefault="00DF4F29" w:rsidP="005B38E1">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F4F29" w:rsidRPr="005643A9" w:rsidRDefault="00DF4F29" w:rsidP="005B38E1">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EXP. Inc. Desacato. Consulta. 66001-31-</w:t>
    </w:r>
    <w:r w:rsidR="00A3738B">
      <w:rPr>
        <w:rFonts w:ascii="Arial" w:hAnsi="Arial" w:cs="Arial"/>
        <w:sz w:val="16"/>
        <w:szCs w:val="16"/>
      </w:rPr>
      <w:t>03</w:t>
    </w:r>
    <w:r>
      <w:rPr>
        <w:rFonts w:ascii="Arial" w:hAnsi="Arial" w:cs="Arial"/>
        <w:sz w:val="16"/>
        <w:szCs w:val="16"/>
      </w:rPr>
      <w:t>-00</w:t>
    </w:r>
    <w:r w:rsidR="00986FBF">
      <w:rPr>
        <w:rFonts w:ascii="Arial" w:hAnsi="Arial" w:cs="Arial"/>
        <w:sz w:val="16"/>
        <w:szCs w:val="16"/>
      </w:rPr>
      <w:t>4</w:t>
    </w:r>
    <w:r>
      <w:rPr>
        <w:rFonts w:ascii="Arial" w:hAnsi="Arial" w:cs="Arial"/>
        <w:sz w:val="16"/>
        <w:szCs w:val="16"/>
      </w:rPr>
      <w:t>-201</w:t>
    </w:r>
    <w:r w:rsidR="00A931CC">
      <w:rPr>
        <w:rFonts w:ascii="Arial" w:hAnsi="Arial" w:cs="Arial"/>
        <w:sz w:val="16"/>
        <w:szCs w:val="16"/>
      </w:rPr>
      <w:t>5</w:t>
    </w:r>
    <w:r>
      <w:rPr>
        <w:rFonts w:ascii="Arial" w:hAnsi="Arial" w:cs="Arial"/>
        <w:sz w:val="16"/>
        <w:szCs w:val="16"/>
      </w:rPr>
      <w:t>-00</w:t>
    </w:r>
    <w:r w:rsidR="00986FBF">
      <w:rPr>
        <w:rFonts w:ascii="Arial" w:hAnsi="Arial" w:cs="Arial"/>
        <w:sz w:val="16"/>
        <w:szCs w:val="16"/>
      </w:rPr>
      <w:t>272</w:t>
    </w:r>
    <w:r w:rsidR="00D640B7">
      <w:rPr>
        <w:rFonts w:ascii="Arial" w:hAnsi="Arial" w:cs="Arial"/>
        <w:sz w:val="16"/>
        <w:szCs w:val="16"/>
      </w:rPr>
      <w:t>-0</w:t>
    </w:r>
    <w:r w:rsidR="00572EFE">
      <w:rPr>
        <w:rFonts w:ascii="Arial" w:hAnsi="Arial" w:cs="Arial"/>
        <w:sz w:val="16"/>
        <w:szCs w:val="16"/>
      </w:rPr>
      <w:t>1</w:t>
    </w:r>
  </w:p>
  <w:p w:rsidR="00DF4F29" w:rsidRDefault="00DF4F29">
    <w:pPr>
      <w:pStyle w:val="Encabezado"/>
      <w:rPr>
        <w:rFonts w:ascii="Arial" w:hAnsi="Arial" w:cs="Arial"/>
        <w:sz w:val="16"/>
        <w:szCs w:val="16"/>
      </w:rPr>
    </w:pPr>
  </w:p>
  <w:p w:rsidR="00DF4F29" w:rsidRPr="005643A9" w:rsidRDefault="00DF4F29">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4794A"/>
    <w:multiLevelType w:val="hybridMultilevel"/>
    <w:tmpl w:val="6430E0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AF01FC9"/>
    <w:multiLevelType w:val="hybridMultilevel"/>
    <w:tmpl w:val="71FEAC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8F"/>
    <w:rsid w:val="000073A3"/>
    <w:rsid w:val="00007BEB"/>
    <w:rsid w:val="000113D8"/>
    <w:rsid w:val="000168E0"/>
    <w:rsid w:val="00033937"/>
    <w:rsid w:val="00034FEE"/>
    <w:rsid w:val="00046BC1"/>
    <w:rsid w:val="0005208F"/>
    <w:rsid w:val="00060A06"/>
    <w:rsid w:val="000644B0"/>
    <w:rsid w:val="00072373"/>
    <w:rsid w:val="00072EC1"/>
    <w:rsid w:val="00081CAE"/>
    <w:rsid w:val="00084308"/>
    <w:rsid w:val="00094406"/>
    <w:rsid w:val="0009656D"/>
    <w:rsid w:val="000A6A8B"/>
    <w:rsid w:val="000B6DD8"/>
    <w:rsid w:val="000C26C7"/>
    <w:rsid w:val="000C382F"/>
    <w:rsid w:val="000D5DE0"/>
    <w:rsid w:val="000E1969"/>
    <w:rsid w:val="000E538F"/>
    <w:rsid w:val="000E59D7"/>
    <w:rsid w:val="000F0C09"/>
    <w:rsid w:val="001004D0"/>
    <w:rsid w:val="00116C8A"/>
    <w:rsid w:val="00120FE0"/>
    <w:rsid w:val="00131C44"/>
    <w:rsid w:val="00134DFA"/>
    <w:rsid w:val="00135D0E"/>
    <w:rsid w:val="00136D37"/>
    <w:rsid w:val="001371B1"/>
    <w:rsid w:val="00137908"/>
    <w:rsid w:val="0014364F"/>
    <w:rsid w:val="00145E46"/>
    <w:rsid w:val="0014724C"/>
    <w:rsid w:val="00147D8C"/>
    <w:rsid w:val="0015090F"/>
    <w:rsid w:val="001515BB"/>
    <w:rsid w:val="00153F52"/>
    <w:rsid w:val="00156131"/>
    <w:rsid w:val="001570BB"/>
    <w:rsid w:val="00157A47"/>
    <w:rsid w:val="00157FEA"/>
    <w:rsid w:val="00162CEB"/>
    <w:rsid w:val="0016368D"/>
    <w:rsid w:val="00164979"/>
    <w:rsid w:val="00165C81"/>
    <w:rsid w:val="00171E07"/>
    <w:rsid w:val="00173497"/>
    <w:rsid w:val="001738A7"/>
    <w:rsid w:val="0017442A"/>
    <w:rsid w:val="00175D21"/>
    <w:rsid w:val="001817F6"/>
    <w:rsid w:val="00183FE2"/>
    <w:rsid w:val="001902EA"/>
    <w:rsid w:val="00191855"/>
    <w:rsid w:val="001964D0"/>
    <w:rsid w:val="001A253D"/>
    <w:rsid w:val="001A66D1"/>
    <w:rsid w:val="001D4B86"/>
    <w:rsid w:val="001D5036"/>
    <w:rsid w:val="001E5A56"/>
    <w:rsid w:val="0020036E"/>
    <w:rsid w:val="00202B91"/>
    <w:rsid w:val="00210349"/>
    <w:rsid w:val="00215A6F"/>
    <w:rsid w:val="00216388"/>
    <w:rsid w:val="00216D11"/>
    <w:rsid w:val="002265C5"/>
    <w:rsid w:val="0023710C"/>
    <w:rsid w:val="002440E4"/>
    <w:rsid w:val="002525F1"/>
    <w:rsid w:val="00252880"/>
    <w:rsid w:val="00264BF6"/>
    <w:rsid w:val="00265CCF"/>
    <w:rsid w:val="00265E9E"/>
    <w:rsid w:val="002664FF"/>
    <w:rsid w:val="0026779A"/>
    <w:rsid w:val="00267E39"/>
    <w:rsid w:val="00267E43"/>
    <w:rsid w:val="002714E0"/>
    <w:rsid w:val="002762F3"/>
    <w:rsid w:val="00277834"/>
    <w:rsid w:val="0029413F"/>
    <w:rsid w:val="00295B84"/>
    <w:rsid w:val="00297E40"/>
    <w:rsid w:val="002A1FB8"/>
    <w:rsid w:val="002A6904"/>
    <w:rsid w:val="002B6B6E"/>
    <w:rsid w:val="002B74DF"/>
    <w:rsid w:val="002C5164"/>
    <w:rsid w:val="002D00F0"/>
    <w:rsid w:val="002F455A"/>
    <w:rsid w:val="002F63A5"/>
    <w:rsid w:val="002F684A"/>
    <w:rsid w:val="00300F21"/>
    <w:rsid w:val="0031291D"/>
    <w:rsid w:val="003170F0"/>
    <w:rsid w:val="00317F82"/>
    <w:rsid w:val="00320C5E"/>
    <w:rsid w:val="003232DA"/>
    <w:rsid w:val="003263D4"/>
    <w:rsid w:val="00331779"/>
    <w:rsid w:val="00331EEF"/>
    <w:rsid w:val="00341A90"/>
    <w:rsid w:val="00343CCB"/>
    <w:rsid w:val="00343D8A"/>
    <w:rsid w:val="0034498A"/>
    <w:rsid w:val="00346DB9"/>
    <w:rsid w:val="00353348"/>
    <w:rsid w:val="00362A8A"/>
    <w:rsid w:val="00367C4D"/>
    <w:rsid w:val="00373FC4"/>
    <w:rsid w:val="00395D07"/>
    <w:rsid w:val="003A5048"/>
    <w:rsid w:val="003B5484"/>
    <w:rsid w:val="003B7324"/>
    <w:rsid w:val="003D0C66"/>
    <w:rsid w:val="003D2C67"/>
    <w:rsid w:val="003E3332"/>
    <w:rsid w:val="003E37BA"/>
    <w:rsid w:val="003E3BB0"/>
    <w:rsid w:val="003F6D28"/>
    <w:rsid w:val="00413C85"/>
    <w:rsid w:val="0041674C"/>
    <w:rsid w:val="00416CB7"/>
    <w:rsid w:val="00417BC3"/>
    <w:rsid w:val="00420609"/>
    <w:rsid w:val="004251B7"/>
    <w:rsid w:val="004342CD"/>
    <w:rsid w:val="00442DD0"/>
    <w:rsid w:val="00464A14"/>
    <w:rsid w:val="00471C6F"/>
    <w:rsid w:val="00480079"/>
    <w:rsid w:val="00481AFA"/>
    <w:rsid w:val="004836AD"/>
    <w:rsid w:val="00483703"/>
    <w:rsid w:val="004910A8"/>
    <w:rsid w:val="004B1351"/>
    <w:rsid w:val="004B6106"/>
    <w:rsid w:val="004B6A80"/>
    <w:rsid w:val="004C3F05"/>
    <w:rsid w:val="004C4DCE"/>
    <w:rsid w:val="005050A8"/>
    <w:rsid w:val="00515C18"/>
    <w:rsid w:val="00517A27"/>
    <w:rsid w:val="00521A52"/>
    <w:rsid w:val="0052692C"/>
    <w:rsid w:val="0053546C"/>
    <w:rsid w:val="00545918"/>
    <w:rsid w:val="00545C85"/>
    <w:rsid w:val="0055221C"/>
    <w:rsid w:val="0055478A"/>
    <w:rsid w:val="0055794F"/>
    <w:rsid w:val="005620D3"/>
    <w:rsid w:val="00572EFE"/>
    <w:rsid w:val="00581763"/>
    <w:rsid w:val="00583757"/>
    <w:rsid w:val="00583BCE"/>
    <w:rsid w:val="00592E16"/>
    <w:rsid w:val="00593636"/>
    <w:rsid w:val="00594843"/>
    <w:rsid w:val="00595D89"/>
    <w:rsid w:val="00596704"/>
    <w:rsid w:val="005A0A38"/>
    <w:rsid w:val="005A0C2E"/>
    <w:rsid w:val="005A14A1"/>
    <w:rsid w:val="005A2005"/>
    <w:rsid w:val="005A29E4"/>
    <w:rsid w:val="005A31F2"/>
    <w:rsid w:val="005B0980"/>
    <w:rsid w:val="005B1A7C"/>
    <w:rsid w:val="005B38E1"/>
    <w:rsid w:val="005C34E8"/>
    <w:rsid w:val="005D2EBE"/>
    <w:rsid w:val="005D5F77"/>
    <w:rsid w:val="005D7BDB"/>
    <w:rsid w:val="005E4291"/>
    <w:rsid w:val="005E4A86"/>
    <w:rsid w:val="005E738E"/>
    <w:rsid w:val="005F0EEB"/>
    <w:rsid w:val="005F16A3"/>
    <w:rsid w:val="005F1C6C"/>
    <w:rsid w:val="005F25E4"/>
    <w:rsid w:val="005F7D05"/>
    <w:rsid w:val="00601270"/>
    <w:rsid w:val="00601562"/>
    <w:rsid w:val="00604B42"/>
    <w:rsid w:val="00612FF9"/>
    <w:rsid w:val="00617308"/>
    <w:rsid w:val="00622F05"/>
    <w:rsid w:val="006253DF"/>
    <w:rsid w:val="0062700C"/>
    <w:rsid w:val="00627795"/>
    <w:rsid w:val="0064449B"/>
    <w:rsid w:val="00653F07"/>
    <w:rsid w:val="00655C83"/>
    <w:rsid w:val="00657EA6"/>
    <w:rsid w:val="00660EB4"/>
    <w:rsid w:val="00665F04"/>
    <w:rsid w:val="00673AB6"/>
    <w:rsid w:val="00684637"/>
    <w:rsid w:val="006902EF"/>
    <w:rsid w:val="00691C4D"/>
    <w:rsid w:val="00695B08"/>
    <w:rsid w:val="00696C4C"/>
    <w:rsid w:val="00697F8E"/>
    <w:rsid w:val="006A2F09"/>
    <w:rsid w:val="006A489D"/>
    <w:rsid w:val="006B1763"/>
    <w:rsid w:val="006B25D4"/>
    <w:rsid w:val="006B2FCB"/>
    <w:rsid w:val="006C0C7F"/>
    <w:rsid w:val="006D7D2E"/>
    <w:rsid w:val="006E0362"/>
    <w:rsid w:val="006E1618"/>
    <w:rsid w:val="006E4585"/>
    <w:rsid w:val="006E7114"/>
    <w:rsid w:val="006F65FC"/>
    <w:rsid w:val="006F6BF7"/>
    <w:rsid w:val="00705303"/>
    <w:rsid w:val="00712464"/>
    <w:rsid w:val="00712509"/>
    <w:rsid w:val="00725394"/>
    <w:rsid w:val="007331A3"/>
    <w:rsid w:val="007345DE"/>
    <w:rsid w:val="00747549"/>
    <w:rsid w:val="00751768"/>
    <w:rsid w:val="00762AA7"/>
    <w:rsid w:val="00762DF0"/>
    <w:rsid w:val="007660A1"/>
    <w:rsid w:val="007719A7"/>
    <w:rsid w:val="0077519D"/>
    <w:rsid w:val="00780933"/>
    <w:rsid w:val="00782BE2"/>
    <w:rsid w:val="007A0F6F"/>
    <w:rsid w:val="007B1736"/>
    <w:rsid w:val="007B3FD4"/>
    <w:rsid w:val="007D00D4"/>
    <w:rsid w:val="007D1B2B"/>
    <w:rsid w:val="007E230B"/>
    <w:rsid w:val="007E385B"/>
    <w:rsid w:val="007E3B5A"/>
    <w:rsid w:val="007E648C"/>
    <w:rsid w:val="007E7AFC"/>
    <w:rsid w:val="007F1133"/>
    <w:rsid w:val="007F1777"/>
    <w:rsid w:val="00800DC5"/>
    <w:rsid w:val="00805A67"/>
    <w:rsid w:val="00810727"/>
    <w:rsid w:val="008118CF"/>
    <w:rsid w:val="00821847"/>
    <w:rsid w:val="00834FFB"/>
    <w:rsid w:val="00837BBC"/>
    <w:rsid w:val="0085083C"/>
    <w:rsid w:val="00851B15"/>
    <w:rsid w:val="0085230B"/>
    <w:rsid w:val="00854F6D"/>
    <w:rsid w:val="00857B74"/>
    <w:rsid w:val="00867E08"/>
    <w:rsid w:val="00870056"/>
    <w:rsid w:val="008729DF"/>
    <w:rsid w:val="00874435"/>
    <w:rsid w:val="00875637"/>
    <w:rsid w:val="008834AB"/>
    <w:rsid w:val="00884C2E"/>
    <w:rsid w:val="00885881"/>
    <w:rsid w:val="008868E0"/>
    <w:rsid w:val="008911D7"/>
    <w:rsid w:val="008A02E8"/>
    <w:rsid w:val="008A0FB0"/>
    <w:rsid w:val="008A26D2"/>
    <w:rsid w:val="008A3D02"/>
    <w:rsid w:val="008C0FB3"/>
    <w:rsid w:val="008D4174"/>
    <w:rsid w:val="008D42D9"/>
    <w:rsid w:val="008D437B"/>
    <w:rsid w:val="008D5F02"/>
    <w:rsid w:val="008E754E"/>
    <w:rsid w:val="008E775E"/>
    <w:rsid w:val="008F747A"/>
    <w:rsid w:val="00900EF6"/>
    <w:rsid w:val="00912FD7"/>
    <w:rsid w:val="00914CCA"/>
    <w:rsid w:val="009158B7"/>
    <w:rsid w:val="00915B1D"/>
    <w:rsid w:val="00917E8B"/>
    <w:rsid w:val="00921337"/>
    <w:rsid w:val="00940024"/>
    <w:rsid w:val="00940FA6"/>
    <w:rsid w:val="009417C1"/>
    <w:rsid w:val="009421A8"/>
    <w:rsid w:val="00942AD6"/>
    <w:rsid w:val="009444AF"/>
    <w:rsid w:val="00953CE4"/>
    <w:rsid w:val="00954EBA"/>
    <w:rsid w:val="00972C8F"/>
    <w:rsid w:val="00974929"/>
    <w:rsid w:val="009752D4"/>
    <w:rsid w:val="009803B2"/>
    <w:rsid w:val="00980752"/>
    <w:rsid w:val="00983BD7"/>
    <w:rsid w:val="00986FBF"/>
    <w:rsid w:val="00991619"/>
    <w:rsid w:val="00994DD7"/>
    <w:rsid w:val="009A37E1"/>
    <w:rsid w:val="009A5FF8"/>
    <w:rsid w:val="009A72BC"/>
    <w:rsid w:val="009A76A9"/>
    <w:rsid w:val="009B5746"/>
    <w:rsid w:val="009C5B14"/>
    <w:rsid w:val="009C7599"/>
    <w:rsid w:val="009D1AAF"/>
    <w:rsid w:val="009D1BD1"/>
    <w:rsid w:val="009D240C"/>
    <w:rsid w:val="009D5EB5"/>
    <w:rsid w:val="009E05CA"/>
    <w:rsid w:val="009E5736"/>
    <w:rsid w:val="009E6E15"/>
    <w:rsid w:val="009F1729"/>
    <w:rsid w:val="00A00BD9"/>
    <w:rsid w:val="00A01415"/>
    <w:rsid w:val="00A1038B"/>
    <w:rsid w:val="00A11345"/>
    <w:rsid w:val="00A125B8"/>
    <w:rsid w:val="00A12FB8"/>
    <w:rsid w:val="00A16DEB"/>
    <w:rsid w:val="00A22358"/>
    <w:rsid w:val="00A23232"/>
    <w:rsid w:val="00A34A1E"/>
    <w:rsid w:val="00A34B3E"/>
    <w:rsid w:val="00A3738B"/>
    <w:rsid w:val="00A439F8"/>
    <w:rsid w:val="00A44A8D"/>
    <w:rsid w:val="00A54DD1"/>
    <w:rsid w:val="00A61D26"/>
    <w:rsid w:val="00A647F4"/>
    <w:rsid w:val="00A64B4D"/>
    <w:rsid w:val="00A678C2"/>
    <w:rsid w:val="00A7451C"/>
    <w:rsid w:val="00A74EDF"/>
    <w:rsid w:val="00A81320"/>
    <w:rsid w:val="00A85D78"/>
    <w:rsid w:val="00A86A37"/>
    <w:rsid w:val="00A86A6F"/>
    <w:rsid w:val="00A86BC7"/>
    <w:rsid w:val="00A931CC"/>
    <w:rsid w:val="00A94B4E"/>
    <w:rsid w:val="00AA0A3B"/>
    <w:rsid w:val="00AA2C0C"/>
    <w:rsid w:val="00AA34AE"/>
    <w:rsid w:val="00AA5D31"/>
    <w:rsid w:val="00AA69B1"/>
    <w:rsid w:val="00AB4469"/>
    <w:rsid w:val="00AB4C47"/>
    <w:rsid w:val="00AB5FB6"/>
    <w:rsid w:val="00AC1336"/>
    <w:rsid w:val="00AC2E38"/>
    <w:rsid w:val="00AC7AB8"/>
    <w:rsid w:val="00AD0D02"/>
    <w:rsid w:val="00AD552D"/>
    <w:rsid w:val="00AE59A5"/>
    <w:rsid w:val="00AF07BA"/>
    <w:rsid w:val="00AF292A"/>
    <w:rsid w:val="00B043F7"/>
    <w:rsid w:val="00B20B09"/>
    <w:rsid w:val="00B24411"/>
    <w:rsid w:val="00B33921"/>
    <w:rsid w:val="00B4530F"/>
    <w:rsid w:val="00B45A61"/>
    <w:rsid w:val="00B4798E"/>
    <w:rsid w:val="00B624DA"/>
    <w:rsid w:val="00B67CF8"/>
    <w:rsid w:val="00B83749"/>
    <w:rsid w:val="00B85478"/>
    <w:rsid w:val="00B94FCE"/>
    <w:rsid w:val="00BA2EDB"/>
    <w:rsid w:val="00BA3BF0"/>
    <w:rsid w:val="00BA75BC"/>
    <w:rsid w:val="00BC17A6"/>
    <w:rsid w:val="00BC39B4"/>
    <w:rsid w:val="00BC650F"/>
    <w:rsid w:val="00BC7E16"/>
    <w:rsid w:val="00BD1E40"/>
    <w:rsid w:val="00BD2DB1"/>
    <w:rsid w:val="00BE2AF4"/>
    <w:rsid w:val="00BE3F3A"/>
    <w:rsid w:val="00BE6DCC"/>
    <w:rsid w:val="00C0341C"/>
    <w:rsid w:val="00C06285"/>
    <w:rsid w:val="00C06586"/>
    <w:rsid w:val="00C06987"/>
    <w:rsid w:val="00C14C07"/>
    <w:rsid w:val="00C30971"/>
    <w:rsid w:val="00C348CC"/>
    <w:rsid w:val="00C36B42"/>
    <w:rsid w:val="00C70446"/>
    <w:rsid w:val="00C751D9"/>
    <w:rsid w:val="00C76157"/>
    <w:rsid w:val="00C762AB"/>
    <w:rsid w:val="00C76C94"/>
    <w:rsid w:val="00C77515"/>
    <w:rsid w:val="00CA4525"/>
    <w:rsid w:val="00CA5740"/>
    <w:rsid w:val="00CA7278"/>
    <w:rsid w:val="00CD5241"/>
    <w:rsid w:val="00CD5368"/>
    <w:rsid w:val="00CD6307"/>
    <w:rsid w:val="00CE7037"/>
    <w:rsid w:val="00CF315B"/>
    <w:rsid w:val="00CF35FB"/>
    <w:rsid w:val="00D13830"/>
    <w:rsid w:val="00D21518"/>
    <w:rsid w:val="00D23795"/>
    <w:rsid w:val="00D261DD"/>
    <w:rsid w:val="00D34A5A"/>
    <w:rsid w:val="00D4034E"/>
    <w:rsid w:val="00D44539"/>
    <w:rsid w:val="00D51C49"/>
    <w:rsid w:val="00D55EDF"/>
    <w:rsid w:val="00D640B7"/>
    <w:rsid w:val="00D665E5"/>
    <w:rsid w:val="00D760A9"/>
    <w:rsid w:val="00D9576F"/>
    <w:rsid w:val="00D97D7E"/>
    <w:rsid w:val="00DB0833"/>
    <w:rsid w:val="00DB7D5C"/>
    <w:rsid w:val="00DC67E2"/>
    <w:rsid w:val="00DC68FC"/>
    <w:rsid w:val="00DC6BC4"/>
    <w:rsid w:val="00DD0212"/>
    <w:rsid w:val="00DD72BA"/>
    <w:rsid w:val="00DE1312"/>
    <w:rsid w:val="00DE20F9"/>
    <w:rsid w:val="00DE6239"/>
    <w:rsid w:val="00DE71B3"/>
    <w:rsid w:val="00DF4783"/>
    <w:rsid w:val="00DF4F29"/>
    <w:rsid w:val="00DF6BFD"/>
    <w:rsid w:val="00E02A10"/>
    <w:rsid w:val="00E02BDA"/>
    <w:rsid w:val="00E030E8"/>
    <w:rsid w:val="00E06995"/>
    <w:rsid w:val="00E14C5B"/>
    <w:rsid w:val="00E2018A"/>
    <w:rsid w:val="00E40958"/>
    <w:rsid w:val="00E46EB1"/>
    <w:rsid w:val="00E47151"/>
    <w:rsid w:val="00E50A4F"/>
    <w:rsid w:val="00E84D13"/>
    <w:rsid w:val="00E93019"/>
    <w:rsid w:val="00E93F20"/>
    <w:rsid w:val="00E96B7B"/>
    <w:rsid w:val="00EA289B"/>
    <w:rsid w:val="00EA74B0"/>
    <w:rsid w:val="00EB38B3"/>
    <w:rsid w:val="00EC282A"/>
    <w:rsid w:val="00ED12AB"/>
    <w:rsid w:val="00ED2FB8"/>
    <w:rsid w:val="00ED6CEF"/>
    <w:rsid w:val="00EE3CCF"/>
    <w:rsid w:val="00EF02CF"/>
    <w:rsid w:val="00EF17A7"/>
    <w:rsid w:val="00EF339E"/>
    <w:rsid w:val="00F00ABE"/>
    <w:rsid w:val="00F02B48"/>
    <w:rsid w:val="00F04EAD"/>
    <w:rsid w:val="00F1159F"/>
    <w:rsid w:val="00F13325"/>
    <w:rsid w:val="00F134E5"/>
    <w:rsid w:val="00F16311"/>
    <w:rsid w:val="00F24198"/>
    <w:rsid w:val="00F24ADB"/>
    <w:rsid w:val="00F324F1"/>
    <w:rsid w:val="00F35F38"/>
    <w:rsid w:val="00F42A40"/>
    <w:rsid w:val="00F47C5A"/>
    <w:rsid w:val="00F57E70"/>
    <w:rsid w:val="00F6023F"/>
    <w:rsid w:val="00F62C0B"/>
    <w:rsid w:val="00F62F7F"/>
    <w:rsid w:val="00F65793"/>
    <w:rsid w:val="00F73016"/>
    <w:rsid w:val="00F75D75"/>
    <w:rsid w:val="00F76649"/>
    <w:rsid w:val="00F80EA3"/>
    <w:rsid w:val="00F85BE8"/>
    <w:rsid w:val="00F86AED"/>
    <w:rsid w:val="00F911F9"/>
    <w:rsid w:val="00F914DE"/>
    <w:rsid w:val="00F920A7"/>
    <w:rsid w:val="00F94845"/>
    <w:rsid w:val="00F96CEB"/>
    <w:rsid w:val="00F96F16"/>
    <w:rsid w:val="00F97EAB"/>
    <w:rsid w:val="00FA31B2"/>
    <w:rsid w:val="00FB2770"/>
    <w:rsid w:val="00FD4CE6"/>
    <w:rsid w:val="00FE0B2D"/>
    <w:rsid w:val="00FF2F24"/>
    <w:rsid w:val="00FF71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C0F7FDF-CC38-4F04-AB59-C7986BA3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38F"/>
  </w:style>
  <w:style w:type="paragraph" w:styleId="Ttulo3">
    <w:name w:val="heading 3"/>
    <w:basedOn w:val="Normal"/>
    <w:next w:val="Normal"/>
    <w:link w:val="Ttulo3Car"/>
    <w:qFormat/>
    <w:rsid w:val="000E538F"/>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rsid w:val="000E538F"/>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link w:val="Textonotapie"/>
    <w:rsid w:val="000E538F"/>
    <w:rPr>
      <w:lang w:val="es-ES" w:eastAsia="es-ES" w:bidi="ar-SA"/>
    </w:rPr>
  </w:style>
  <w:style w:type="character" w:styleId="Refdenotaalpie">
    <w:name w:val="footnote reference"/>
    <w:aliases w:val="Texto de nota al pie"/>
    <w:rsid w:val="000E538F"/>
    <w:rPr>
      <w:vertAlign w:val="superscript"/>
    </w:rPr>
  </w:style>
  <w:style w:type="paragraph" w:customStyle="1" w:styleId="Sinespaciado1">
    <w:name w:val="Sin espaciado1"/>
    <w:rsid w:val="000E538F"/>
    <w:rPr>
      <w:rFonts w:ascii="Calibri" w:hAnsi="Calibri"/>
      <w:sz w:val="22"/>
      <w:szCs w:val="22"/>
      <w:lang w:val="es-CO" w:eastAsia="en-US"/>
    </w:rPr>
  </w:style>
  <w:style w:type="paragraph" w:styleId="Encabezado">
    <w:name w:val="header"/>
    <w:basedOn w:val="Normal"/>
    <w:link w:val="EncabezadoCar"/>
    <w:rsid w:val="000E538F"/>
    <w:pPr>
      <w:tabs>
        <w:tab w:val="center" w:pos="4419"/>
        <w:tab w:val="right" w:pos="8838"/>
      </w:tabs>
    </w:pPr>
  </w:style>
  <w:style w:type="character" w:customStyle="1" w:styleId="EncabezadoCar">
    <w:name w:val="Encabezado Car"/>
    <w:link w:val="Encabezado"/>
    <w:rsid w:val="000E538F"/>
    <w:rPr>
      <w:lang w:val="es-ES" w:eastAsia="es-ES" w:bidi="ar-SA"/>
    </w:rPr>
  </w:style>
  <w:style w:type="paragraph" w:styleId="Piedepgina">
    <w:name w:val="footer"/>
    <w:basedOn w:val="Normal"/>
    <w:link w:val="PiedepginaCar"/>
    <w:rsid w:val="000E538F"/>
    <w:pPr>
      <w:tabs>
        <w:tab w:val="center" w:pos="4419"/>
        <w:tab w:val="right" w:pos="8838"/>
      </w:tabs>
    </w:pPr>
  </w:style>
  <w:style w:type="character" w:customStyle="1" w:styleId="PiedepginaCar">
    <w:name w:val="Pie de página Car"/>
    <w:link w:val="Piedepgina"/>
    <w:rsid w:val="000E538F"/>
    <w:rPr>
      <w:lang w:val="es-ES" w:eastAsia="es-ES" w:bidi="ar-SA"/>
    </w:rPr>
  </w:style>
  <w:style w:type="paragraph" w:styleId="Sinespaciado">
    <w:name w:val="No Spacing"/>
    <w:uiPriority w:val="1"/>
    <w:qFormat/>
    <w:rsid w:val="000E538F"/>
  </w:style>
  <w:style w:type="character" w:customStyle="1" w:styleId="Ttulo3Car">
    <w:name w:val="Título 3 Car"/>
    <w:link w:val="Ttulo3"/>
    <w:semiHidden/>
    <w:rsid w:val="000E538F"/>
    <w:rPr>
      <w:rFonts w:ascii="Cambria" w:hAnsi="Cambria"/>
      <w:b/>
      <w:bCs/>
      <w:sz w:val="26"/>
      <w:szCs w:val="26"/>
      <w:lang w:val="es-ES" w:eastAsia="es-ES" w:bidi="ar-SA"/>
    </w:rPr>
  </w:style>
  <w:style w:type="paragraph" w:styleId="Textodeglobo">
    <w:name w:val="Balloon Text"/>
    <w:basedOn w:val="Normal"/>
    <w:link w:val="TextodegloboCar"/>
    <w:rsid w:val="0055221C"/>
    <w:rPr>
      <w:rFonts w:ascii="Tahoma" w:hAnsi="Tahoma" w:cs="Tahoma"/>
      <w:sz w:val="16"/>
      <w:szCs w:val="16"/>
    </w:rPr>
  </w:style>
  <w:style w:type="character" w:customStyle="1" w:styleId="TextodegloboCar">
    <w:name w:val="Texto de globo Car"/>
    <w:link w:val="Textodeglobo"/>
    <w:rsid w:val="0055221C"/>
    <w:rPr>
      <w:rFonts w:ascii="Tahoma" w:hAnsi="Tahoma" w:cs="Tahoma"/>
      <w:sz w:val="16"/>
      <w:szCs w:val="16"/>
      <w:lang w:val="es-ES" w:eastAsia="es-ES"/>
    </w:rPr>
  </w:style>
  <w:style w:type="paragraph" w:customStyle="1" w:styleId="Sinespaciado3">
    <w:name w:val="Sin espaciado3"/>
    <w:rsid w:val="009752D4"/>
    <w:rPr>
      <w:rFonts w:ascii="Calibri" w:eastAsia="Calibri" w:hAnsi="Calibri"/>
      <w:sz w:val="22"/>
      <w:szCs w:val="22"/>
      <w:lang w:val="es-CO" w:eastAsia="en-US"/>
    </w:rPr>
  </w:style>
  <w:style w:type="paragraph" w:styleId="Prrafodelista">
    <w:name w:val="List Paragraph"/>
    <w:basedOn w:val="Normal"/>
    <w:uiPriority w:val="34"/>
    <w:qFormat/>
    <w:rsid w:val="005F1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D0609-AE01-4D01-9E5E-48A98DDA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2059</Words>
  <Characters>11329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TRIBUNAL SUPERIOR DE PEREIRA</vt:lpstr>
    </vt:vector>
  </TitlesOfParts>
  <Company/>
  <LinksUpToDate>false</LinksUpToDate>
  <CharactersWithSpaces>13362</CharactersWithSpaces>
  <SharedDoc>false</SharedDoc>
  <HLinks>
    <vt:vector size="6" baseType="variant">
      <vt:variant>
        <vt:i4>6029345</vt:i4>
      </vt:variant>
      <vt:variant>
        <vt:i4>-1</vt:i4>
      </vt:variant>
      <vt:variant>
        <vt:i4>2049</vt:i4>
      </vt:variant>
      <vt:variant>
        <vt:i4>4</vt:i4>
      </vt:variant>
      <vt:variant>
        <vt:lpwstr>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 PEREIRA</dc:title>
  <dc:subject/>
  <dc:creator>gflorezm</dc:creator>
  <cp:keywords/>
  <cp:lastModifiedBy>Carlos Alberto Ospina G.</cp:lastModifiedBy>
  <cp:revision>56</cp:revision>
  <cp:lastPrinted>2015-12-04T21:53:00Z</cp:lastPrinted>
  <dcterms:created xsi:type="dcterms:W3CDTF">2015-11-30T13:14:00Z</dcterms:created>
  <dcterms:modified xsi:type="dcterms:W3CDTF">2015-12-04T21:55:00Z</dcterms:modified>
</cp:coreProperties>
</file>