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72" w:rsidRPr="00A47B2B" w:rsidRDefault="00534472" w:rsidP="00D9667D">
      <w:pPr>
        <w:spacing w:line="360" w:lineRule="auto"/>
        <w:jc w:val="center"/>
        <w:rPr>
          <w:rFonts w:ascii="Arial" w:hAnsi="Arial" w:cs="Arial"/>
          <w:b/>
          <w:bCs/>
          <w:sz w:val="28"/>
          <w:szCs w:val="28"/>
        </w:rPr>
      </w:pPr>
    </w:p>
    <w:p w:rsidR="00534472" w:rsidRPr="00A47B2B" w:rsidRDefault="00534472" w:rsidP="00D9667D">
      <w:pPr>
        <w:spacing w:line="360" w:lineRule="auto"/>
        <w:jc w:val="center"/>
        <w:rPr>
          <w:rFonts w:ascii="Arial" w:hAnsi="Arial" w:cs="Arial"/>
          <w:b/>
          <w:bCs/>
          <w:sz w:val="28"/>
          <w:szCs w:val="28"/>
        </w:rPr>
      </w:pPr>
    </w:p>
    <w:p w:rsidR="00A45A2B" w:rsidRPr="00A47B2B" w:rsidRDefault="00A45A2B" w:rsidP="00D9667D">
      <w:pPr>
        <w:spacing w:line="360" w:lineRule="auto"/>
        <w:jc w:val="center"/>
        <w:rPr>
          <w:rFonts w:ascii="Arial" w:hAnsi="Arial" w:cs="Arial"/>
          <w:b/>
          <w:bCs/>
          <w:sz w:val="28"/>
          <w:szCs w:val="28"/>
        </w:rPr>
      </w:pPr>
      <w:r w:rsidRPr="00A47B2B">
        <w:rPr>
          <w:rFonts w:ascii="Arial" w:hAnsi="Arial" w:cs="Arial"/>
          <w:b/>
          <w:bCs/>
          <w:sz w:val="28"/>
          <w:szCs w:val="28"/>
        </w:rPr>
        <w:t>TRIBUNAL SUPERIOR DE PEREIRA</w:t>
      </w:r>
    </w:p>
    <w:p w:rsidR="00A45A2B" w:rsidRPr="00A47B2B" w:rsidRDefault="00A45A2B" w:rsidP="00D9667D">
      <w:pPr>
        <w:spacing w:line="360" w:lineRule="auto"/>
        <w:jc w:val="center"/>
        <w:rPr>
          <w:rFonts w:ascii="Arial" w:hAnsi="Arial" w:cs="Arial"/>
          <w:b/>
          <w:bCs/>
          <w:sz w:val="28"/>
          <w:szCs w:val="28"/>
        </w:rPr>
      </w:pPr>
      <w:r w:rsidRPr="00A47B2B">
        <w:rPr>
          <w:rFonts w:ascii="Arial" w:hAnsi="Arial" w:cs="Arial"/>
          <w:b/>
          <w:bCs/>
          <w:sz w:val="28"/>
          <w:szCs w:val="28"/>
        </w:rPr>
        <w:t>Sala de Decisión Civil Familia</w:t>
      </w:r>
    </w:p>
    <w:p w:rsidR="00A45A2B" w:rsidRPr="00A47B2B" w:rsidRDefault="00A45A2B" w:rsidP="00D9667D">
      <w:pPr>
        <w:spacing w:line="360" w:lineRule="auto"/>
        <w:rPr>
          <w:rFonts w:ascii="Arial" w:hAnsi="Arial" w:cs="Arial"/>
          <w:bCs/>
          <w:sz w:val="28"/>
          <w:szCs w:val="28"/>
        </w:rPr>
      </w:pPr>
    </w:p>
    <w:p w:rsidR="00A45A2B" w:rsidRPr="00A47B2B" w:rsidRDefault="00C23943" w:rsidP="00D9667D">
      <w:pPr>
        <w:spacing w:line="360" w:lineRule="auto"/>
        <w:jc w:val="center"/>
        <w:rPr>
          <w:rFonts w:ascii="Arial" w:hAnsi="Arial" w:cs="Arial"/>
          <w:bCs/>
          <w:sz w:val="28"/>
          <w:szCs w:val="28"/>
        </w:rPr>
      </w:pPr>
      <w:r w:rsidRPr="00A47B2B">
        <w:rPr>
          <w:rFonts w:ascii="Arial" w:hAnsi="Arial" w:cs="Arial"/>
          <w:bCs/>
          <w:sz w:val="28"/>
          <w:szCs w:val="28"/>
        </w:rPr>
        <w:t>Magistrado Ponente:</w:t>
      </w:r>
    </w:p>
    <w:p w:rsidR="00A45A2B" w:rsidRPr="00187CAF" w:rsidRDefault="00A45A2B" w:rsidP="00D9667D">
      <w:pPr>
        <w:spacing w:line="360" w:lineRule="auto"/>
        <w:jc w:val="center"/>
        <w:rPr>
          <w:rFonts w:ascii="Arial" w:hAnsi="Arial" w:cs="Arial"/>
          <w:b/>
          <w:bCs/>
          <w:sz w:val="24"/>
          <w:szCs w:val="24"/>
        </w:rPr>
      </w:pPr>
      <w:r w:rsidRPr="00187CAF">
        <w:rPr>
          <w:rFonts w:ascii="Arial" w:hAnsi="Arial" w:cs="Arial"/>
          <w:b/>
          <w:bCs/>
          <w:sz w:val="24"/>
          <w:szCs w:val="24"/>
        </w:rPr>
        <w:t>EDDER JIMMY SÁNCHEZ CALAMBÁS</w:t>
      </w:r>
    </w:p>
    <w:p w:rsidR="00A45A2B" w:rsidRPr="00A47B2B" w:rsidRDefault="00A45A2B" w:rsidP="00D9667D">
      <w:pPr>
        <w:spacing w:line="360" w:lineRule="auto"/>
        <w:rPr>
          <w:rFonts w:ascii="Arial" w:hAnsi="Arial" w:cs="Arial"/>
          <w:bCs/>
          <w:sz w:val="28"/>
          <w:szCs w:val="28"/>
        </w:rPr>
      </w:pPr>
    </w:p>
    <w:p w:rsidR="00A45A2B" w:rsidRPr="00A47B2B" w:rsidRDefault="00A45A2B" w:rsidP="00C23943">
      <w:pPr>
        <w:spacing w:line="360" w:lineRule="auto"/>
        <w:jc w:val="center"/>
        <w:rPr>
          <w:rFonts w:ascii="Arial" w:hAnsi="Arial" w:cs="Arial"/>
          <w:bCs/>
          <w:sz w:val="28"/>
          <w:szCs w:val="28"/>
        </w:rPr>
      </w:pPr>
      <w:r w:rsidRPr="00A47B2B">
        <w:rPr>
          <w:rFonts w:ascii="Arial" w:hAnsi="Arial" w:cs="Arial"/>
          <w:bCs/>
          <w:sz w:val="28"/>
          <w:szCs w:val="28"/>
        </w:rPr>
        <w:t xml:space="preserve">Pereira, Risaralda, </w:t>
      </w:r>
      <w:r w:rsidR="00C23943" w:rsidRPr="00A47B2B">
        <w:rPr>
          <w:rFonts w:ascii="Arial" w:hAnsi="Arial" w:cs="Arial"/>
          <w:bCs/>
          <w:sz w:val="28"/>
          <w:szCs w:val="28"/>
        </w:rPr>
        <w:t>primero</w:t>
      </w:r>
      <w:r w:rsidRPr="00A47B2B">
        <w:rPr>
          <w:rFonts w:ascii="Arial" w:hAnsi="Arial" w:cs="Arial"/>
          <w:bCs/>
          <w:sz w:val="28"/>
          <w:szCs w:val="28"/>
        </w:rPr>
        <w:t xml:space="preserve"> (</w:t>
      </w:r>
      <w:r w:rsidR="00C23943" w:rsidRPr="00A47B2B">
        <w:rPr>
          <w:rFonts w:ascii="Arial" w:hAnsi="Arial" w:cs="Arial"/>
          <w:bCs/>
          <w:sz w:val="28"/>
          <w:szCs w:val="28"/>
        </w:rPr>
        <w:t>01</w:t>
      </w:r>
      <w:r w:rsidRPr="00A47B2B">
        <w:rPr>
          <w:rFonts w:ascii="Arial" w:hAnsi="Arial" w:cs="Arial"/>
          <w:bCs/>
          <w:sz w:val="28"/>
          <w:szCs w:val="28"/>
        </w:rPr>
        <w:t xml:space="preserve">) de </w:t>
      </w:r>
      <w:r w:rsidR="00C23943" w:rsidRPr="00A47B2B">
        <w:rPr>
          <w:rFonts w:ascii="Arial" w:hAnsi="Arial" w:cs="Arial"/>
          <w:bCs/>
          <w:sz w:val="28"/>
          <w:szCs w:val="28"/>
        </w:rPr>
        <w:t>dic</w:t>
      </w:r>
      <w:r w:rsidR="008B4270" w:rsidRPr="00A47B2B">
        <w:rPr>
          <w:rFonts w:ascii="Arial" w:hAnsi="Arial" w:cs="Arial"/>
          <w:bCs/>
          <w:sz w:val="28"/>
          <w:szCs w:val="28"/>
        </w:rPr>
        <w:t>iembre</w:t>
      </w:r>
      <w:r w:rsidRPr="00A47B2B">
        <w:rPr>
          <w:rFonts w:ascii="Arial" w:hAnsi="Arial" w:cs="Arial"/>
          <w:bCs/>
          <w:sz w:val="28"/>
          <w:szCs w:val="28"/>
        </w:rPr>
        <w:t xml:space="preserve"> de dos mil </w:t>
      </w:r>
      <w:r w:rsidR="004903EA" w:rsidRPr="00A47B2B">
        <w:rPr>
          <w:rFonts w:ascii="Arial" w:hAnsi="Arial" w:cs="Arial"/>
          <w:bCs/>
          <w:sz w:val="28"/>
          <w:szCs w:val="28"/>
        </w:rPr>
        <w:t>quince</w:t>
      </w:r>
      <w:r w:rsidRPr="00A47B2B">
        <w:rPr>
          <w:rFonts w:ascii="Arial" w:hAnsi="Arial" w:cs="Arial"/>
          <w:bCs/>
          <w:sz w:val="28"/>
          <w:szCs w:val="28"/>
        </w:rPr>
        <w:t xml:space="preserve"> (201</w:t>
      </w:r>
      <w:r w:rsidR="004903EA" w:rsidRPr="00A47B2B">
        <w:rPr>
          <w:rFonts w:ascii="Arial" w:hAnsi="Arial" w:cs="Arial"/>
          <w:bCs/>
          <w:sz w:val="28"/>
          <w:szCs w:val="28"/>
        </w:rPr>
        <w:t>5</w:t>
      </w:r>
      <w:r w:rsidRPr="00A47B2B">
        <w:rPr>
          <w:rFonts w:ascii="Arial" w:hAnsi="Arial" w:cs="Arial"/>
          <w:bCs/>
          <w:sz w:val="28"/>
          <w:szCs w:val="28"/>
        </w:rPr>
        <w:t>)</w:t>
      </w:r>
    </w:p>
    <w:p w:rsidR="00C23943" w:rsidRPr="00A47B2B" w:rsidRDefault="00C23943" w:rsidP="0069229A">
      <w:pPr>
        <w:spacing w:line="360" w:lineRule="auto"/>
        <w:jc w:val="center"/>
        <w:rPr>
          <w:rFonts w:ascii="Arial" w:hAnsi="Arial" w:cs="Arial"/>
          <w:bCs/>
          <w:sz w:val="28"/>
          <w:szCs w:val="28"/>
        </w:rPr>
      </w:pPr>
      <w:bookmarkStart w:id="0" w:name="_GoBack"/>
      <w:bookmarkEnd w:id="0"/>
    </w:p>
    <w:p w:rsidR="00A45A2B" w:rsidRPr="00A47B2B" w:rsidRDefault="00A45A2B" w:rsidP="00D9667D">
      <w:pPr>
        <w:spacing w:line="360" w:lineRule="auto"/>
        <w:jc w:val="center"/>
        <w:rPr>
          <w:rFonts w:ascii="Arial" w:hAnsi="Arial" w:cs="Arial"/>
          <w:sz w:val="28"/>
          <w:szCs w:val="28"/>
        </w:rPr>
      </w:pPr>
      <w:r w:rsidRPr="00A47B2B">
        <w:rPr>
          <w:rFonts w:ascii="Arial" w:hAnsi="Arial" w:cs="Arial"/>
          <w:sz w:val="28"/>
          <w:szCs w:val="28"/>
        </w:rPr>
        <w:t xml:space="preserve">Acta No.  </w:t>
      </w:r>
      <w:r w:rsidR="00BA1B0C">
        <w:rPr>
          <w:rFonts w:ascii="Arial" w:hAnsi="Arial" w:cs="Arial"/>
          <w:sz w:val="28"/>
          <w:szCs w:val="28"/>
        </w:rPr>
        <w:t>58</w:t>
      </w:r>
      <w:r w:rsidR="00C23943" w:rsidRPr="00A47B2B">
        <w:rPr>
          <w:rFonts w:ascii="Arial" w:hAnsi="Arial" w:cs="Arial"/>
          <w:sz w:val="28"/>
          <w:szCs w:val="28"/>
        </w:rPr>
        <w:t>6</w:t>
      </w:r>
    </w:p>
    <w:p w:rsidR="00C23943" w:rsidRPr="00A47B2B" w:rsidRDefault="00C23943" w:rsidP="00D9667D">
      <w:pPr>
        <w:spacing w:line="360" w:lineRule="auto"/>
        <w:jc w:val="center"/>
        <w:rPr>
          <w:rFonts w:ascii="Arial" w:hAnsi="Arial" w:cs="Arial"/>
          <w:sz w:val="28"/>
          <w:szCs w:val="28"/>
        </w:rPr>
      </w:pPr>
    </w:p>
    <w:p w:rsidR="00A45A2B" w:rsidRPr="00A47B2B" w:rsidRDefault="00A45A2B" w:rsidP="00D9667D">
      <w:pPr>
        <w:spacing w:line="360" w:lineRule="auto"/>
        <w:jc w:val="center"/>
        <w:rPr>
          <w:rFonts w:ascii="Arial" w:hAnsi="Arial" w:cs="Arial"/>
          <w:bCs/>
          <w:sz w:val="28"/>
          <w:szCs w:val="28"/>
        </w:rPr>
      </w:pPr>
      <w:r w:rsidRPr="00A47B2B">
        <w:rPr>
          <w:rFonts w:ascii="Arial" w:hAnsi="Arial" w:cs="Arial"/>
          <w:sz w:val="28"/>
          <w:szCs w:val="28"/>
        </w:rPr>
        <w:t>Referencia: Expediente 66001-22-13-000-201</w:t>
      </w:r>
      <w:r w:rsidR="00FC67E5" w:rsidRPr="00A47B2B">
        <w:rPr>
          <w:rFonts w:ascii="Arial" w:hAnsi="Arial" w:cs="Arial"/>
          <w:sz w:val="28"/>
          <w:szCs w:val="28"/>
        </w:rPr>
        <w:t>5</w:t>
      </w:r>
      <w:r w:rsidRPr="00A47B2B">
        <w:rPr>
          <w:rFonts w:ascii="Arial" w:hAnsi="Arial" w:cs="Arial"/>
          <w:sz w:val="28"/>
          <w:szCs w:val="28"/>
        </w:rPr>
        <w:t>-00</w:t>
      </w:r>
      <w:r w:rsidR="008B4270" w:rsidRPr="00A47B2B">
        <w:rPr>
          <w:rFonts w:ascii="Arial" w:hAnsi="Arial" w:cs="Arial"/>
          <w:sz w:val="28"/>
          <w:szCs w:val="28"/>
        </w:rPr>
        <w:t>890</w:t>
      </w:r>
      <w:r w:rsidRPr="00A47B2B">
        <w:rPr>
          <w:rFonts w:ascii="Arial" w:hAnsi="Arial" w:cs="Arial"/>
          <w:sz w:val="28"/>
          <w:szCs w:val="28"/>
        </w:rPr>
        <w:t>-00</w:t>
      </w:r>
    </w:p>
    <w:p w:rsidR="00A45A2B" w:rsidRPr="00A47B2B" w:rsidRDefault="00A45A2B" w:rsidP="00D9667D">
      <w:pPr>
        <w:pStyle w:val="Sinespaciado1"/>
        <w:spacing w:line="360" w:lineRule="auto"/>
        <w:rPr>
          <w:rFonts w:ascii="Arial" w:hAnsi="Arial" w:cs="Arial"/>
          <w:sz w:val="28"/>
          <w:szCs w:val="28"/>
          <w:lang w:val="es-ES" w:eastAsia="es-ES"/>
        </w:rPr>
      </w:pPr>
    </w:p>
    <w:p w:rsidR="00A45A2B" w:rsidRPr="00A47B2B" w:rsidRDefault="00A45A2B" w:rsidP="00187CAF">
      <w:pPr>
        <w:pStyle w:val="Sinespaciado1"/>
        <w:spacing w:line="360" w:lineRule="auto"/>
        <w:ind w:firstLine="2835"/>
        <w:rPr>
          <w:rFonts w:ascii="Arial" w:hAnsi="Arial" w:cs="Arial"/>
          <w:b/>
          <w:sz w:val="28"/>
          <w:szCs w:val="28"/>
          <w:lang w:val="es-ES" w:eastAsia="es-ES"/>
        </w:rPr>
      </w:pPr>
      <w:r w:rsidRPr="00A47B2B">
        <w:rPr>
          <w:rFonts w:ascii="Arial" w:hAnsi="Arial" w:cs="Arial"/>
          <w:b/>
          <w:sz w:val="28"/>
          <w:szCs w:val="28"/>
          <w:lang w:val="es-ES" w:eastAsia="es-ES"/>
        </w:rPr>
        <w:t>I. Asunto</w:t>
      </w:r>
    </w:p>
    <w:p w:rsidR="00A45A2B" w:rsidRPr="00A47B2B" w:rsidRDefault="00A45A2B" w:rsidP="00D9667D">
      <w:pPr>
        <w:pStyle w:val="Sinespaciado1"/>
        <w:spacing w:line="360" w:lineRule="auto"/>
        <w:rPr>
          <w:rFonts w:ascii="Arial" w:hAnsi="Arial" w:cs="Arial"/>
          <w:b/>
          <w:sz w:val="28"/>
          <w:szCs w:val="28"/>
          <w:lang w:val="es-ES" w:eastAsia="es-ES"/>
        </w:rPr>
      </w:pPr>
    </w:p>
    <w:p w:rsidR="00092FC6" w:rsidRPr="00A47B2B" w:rsidRDefault="00A45A2B" w:rsidP="00187CAF">
      <w:pPr>
        <w:pStyle w:val="Sinespaciado1"/>
        <w:spacing w:line="360" w:lineRule="auto"/>
        <w:ind w:firstLine="2835"/>
        <w:jc w:val="both"/>
        <w:rPr>
          <w:rFonts w:ascii="Arial" w:hAnsi="Arial" w:cs="Arial"/>
          <w:sz w:val="28"/>
          <w:szCs w:val="28"/>
          <w:lang w:val="es-ES" w:eastAsia="es-ES"/>
        </w:rPr>
      </w:pPr>
      <w:r w:rsidRPr="00A47B2B">
        <w:rPr>
          <w:rFonts w:ascii="Arial" w:hAnsi="Arial" w:cs="Arial"/>
          <w:sz w:val="28"/>
          <w:szCs w:val="28"/>
          <w:lang w:val="es-ES" w:eastAsia="es-ES"/>
        </w:rPr>
        <w:t>Decide el Tribunal la acción de tutela presentada por</w:t>
      </w:r>
      <w:r w:rsidR="003A61B7" w:rsidRPr="00A47B2B">
        <w:rPr>
          <w:rFonts w:ascii="Arial" w:hAnsi="Arial" w:cs="Arial"/>
          <w:sz w:val="28"/>
          <w:szCs w:val="28"/>
          <w:lang w:val="es-ES" w:eastAsia="es-ES"/>
        </w:rPr>
        <w:t xml:space="preserve"> el ciudadano </w:t>
      </w:r>
      <w:r w:rsidR="003B1883" w:rsidRPr="00187CAF">
        <w:rPr>
          <w:rFonts w:ascii="Arial" w:hAnsi="Arial" w:cs="Arial"/>
          <w:sz w:val="24"/>
          <w:szCs w:val="24"/>
          <w:lang w:val="es-ES" w:eastAsia="es-ES"/>
        </w:rPr>
        <w:t>JAVIER ELÍAS ARIAS IDÁRRAGA</w:t>
      </w:r>
      <w:r w:rsidRPr="00187CAF">
        <w:rPr>
          <w:rFonts w:ascii="Arial" w:hAnsi="Arial" w:cs="Arial"/>
          <w:sz w:val="24"/>
          <w:szCs w:val="24"/>
          <w:lang w:val="es-ES" w:eastAsia="es-ES"/>
        </w:rPr>
        <w:t xml:space="preserve">, contra el </w:t>
      </w:r>
      <w:r w:rsidR="00092FC6" w:rsidRPr="00187CAF">
        <w:rPr>
          <w:rFonts w:ascii="Arial" w:hAnsi="Arial" w:cs="Arial"/>
          <w:sz w:val="24"/>
          <w:szCs w:val="24"/>
          <w:lang w:val="es-ES" w:eastAsia="es-ES"/>
        </w:rPr>
        <w:t xml:space="preserve">JUZGADO </w:t>
      </w:r>
      <w:r w:rsidR="008B4270" w:rsidRPr="00187CAF">
        <w:rPr>
          <w:rFonts w:ascii="Arial" w:hAnsi="Arial" w:cs="Arial"/>
          <w:sz w:val="24"/>
          <w:szCs w:val="24"/>
          <w:lang w:val="es-ES" w:eastAsia="es-ES"/>
        </w:rPr>
        <w:t>CUARTO</w:t>
      </w:r>
      <w:r w:rsidR="00092FC6" w:rsidRPr="00187CAF">
        <w:rPr>
          <w:rFonts w:ascii="Arial" w:hAnsi="Arial" w:cs="Arial"/>
          <w:sz w:val="24"/>
          <w:szCs w:val="24"/>
          <w:lang w:val="es-ES" w:eastAsia="es-ES"/>
        </w:rPr>
        <w:t xml:space="preserve"> CIVIL DEL CIRCUITO DE PEREIRA</w:t>
      </w:r>
      <w:r w:rsidR="00092FC6" w:rsidRPr="00A47B2B">
        <w:rPr>
          <w:rFonts w:ascii="Arial" w:hAnsi="Arial" w:cs="Arial"/>
          <w:sz w:val="28"/>
          <w:szCs w:val="28"/>
          <w:lang w:val="es-ES" w:eastAsia="es-ES"/>
        </w:rPr>
        <w:t>.</w:t>
      </w:r>
    </w:p>
    <w:p w:rsidR="00A74BB3" w:rsidRPr="00A47B2B" w:rsidRDefault="00A74BB3" w:rsidP="00D9667D">
      <w:pPr>
        <w:pStyle w:val="Sinespaciado1"/>
        <w:spacing w:line="360" w:lineRule="auto"/>
        <w:ind w:firstLine="708"/>
        <w:jc w:val="both"/>
        <w:rPr>
          <w:rFonts w:ascii="Arial" w:hAnsi="Arial" w:cs="Arial"/>
          <w:sz w:val="28"/>
          <w:szCs w:val="28"/>
          <w:lang w:val="es-ES" w:eastAsia="es-ES"/>
        </w:rPr>
      </w:pPr>
    </w:p>
    <w:p w:rsidR="00A45A2B" w:rsidRPr="00A47B2B" w:rsidRDefault="00A45A2B" w:rsidP="00187CAF">
      <w:pPr>
        <w:pStyle w:val="Sinespaciado1"/>
        <w:spacing w:line="360" w:lineRule="auto"/>
        <w:ind w:firstLine="2835"/>
        <w:rPr>
          <w:rFonts w:ascii="Arial" w:hAnsi="Arial" w:cs="Arial"/>
          <w:b/>
          <w:sz w:val="28"/>
          <w:szCs w:val="28"/>
          <w:lang w:val="es-ES" w:eastAsia="es-ES"/>
        </w:rPr>
      </w:pPr>
      <w:r w:rsidRPr="00A47B2B">
        <w:rPr>
          <w:rFonts w:ascii="Arial" w:hAnsi="Arial" w:cs="Arial"/>
          <w:b/>
          <w:sz w:val="28"/>
          <w:szCs w:val="28"/>
          <w:lang w:val="es-ES" w:eastAsia="es-ES"/>
        </w:rPr>
        <w:t>II. Antecedentes</w:t>
      </w:r>
    </w:p>
    <w:p w:rsidR="00A45A2B" w:rsidRPr="00A47B2B" w:rsidRDefault="00A45A2B" w:rsidP="00D9667D">
      <w:pPr>
        <w:pStyle w:val="Sinespaciado1"/>
        <w:spacing w:line="360" w:lineRule="auto"/>
        <w:ind w:firstLine="708"/>
        <w:jc w:val="both"/>
        <w:rPr>
          <w:rFonts w:ascii="Arial" w:hAnsi="Arial" w:cs="Arial"/>
          <w:b/>
          <w:sz w:val="28"/>
          <w:szCs w:val="28"/>
          <w:lang w:val="es-ES" w:eastAsia="es-ES"/>
        </w:rPr>
      </w:pPr>
    </w:p>
    <w:p w:rsidR="00F05F25" w:rsidRPr="00A47B2B" w:rsidRDefault="00A45A2B"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t xml:space="preserve">1. </w:t>
      </w:r>
      <w:r w:rsidR="00B26C1F" w:rsidRPr="00A47B2B">
        <w:rPr>
          <w:rFonts w:ascii="Arial" w:hAnsi="Arial" w:cs="Arial"/>
          <w:sz w:val="28"/>
          <w:szCs w:val="28"/>
        </w:rPr>
        <w:t>El</w:t>
      </w:r>
      <w:r w:rsidRPr="00A47B2B">
        <w:rPr>
          <w:rFonts w:ascii="Arial" w:hAnsi="Arial" w:cs="Arial"/>
          <w:sz w:val="28"/>
          <w:szCs w:val="28"/>
        </w:rPr>
        <w:t xml:space="preserve"> </w:t>
      </w:r>
      <w:r w:rsidR="00D74C59" w:rsidRPr="00A47B2B">
        <w:rPr>
          <w:rFonts w:ascii="Arial" w:hAnsi="Arial" w:cs="Arial"/>
          <w:sz w:val="28"/>
          <w:szCs w:val="28"/>
        </w:rPr>
        <w:t xml:space="preserve">promotor sostiene que le fueron vulnerados sus derechos fundamentales </w:t>
      </w:r>
      <w:r w:rsidR="00F05F25" w:rsidRPr="00A47B2B">
        <w:rPr>
          <w:rFonts w:ascii="Arial" w:hAnsi="Arial" w:cs="Arial"/>
          <w:sz w:val="28"/>
          <w:szCs w:val="28"/>
        </w:rPr>
        <w:t>a</w:t>
      </w:r>
      <w:r w:rsidR="008B4270" w:rsidRPr="00A47B2B">
        <w:rPr>
          <w:rFonts w:ascii="Arial" w:hAnsi="Arial" w:cs="Arial"/>
          <w:sz w:val="28"/>
          <w:szCs w:val="28"/>
        </w:rPr>
        <w:t xml:space="preserve">l debido proceso, </w:t>
      </w:r>
      <w:r w:rsidR="00F607DF" w:rsidRPr="00A47B2B">
        <w:rPr>
          <w:rFonts w:ascii="Arial" w:hAnsi="Arial" w:cs="Arial"/>
          <w:sz w:val="28"/>
          <w:szCs w:val="28"/>
        </w:rPr>
        <w:t xml:space="preserve">a </w:t>
      </w:r>
      <w:r w:rsidR="008B4270" w:rsidRPr="00A47B2B">
        <w:rPr>
          <w:rFonts w:ascii="Arial" w:hAnsi="Arial" w:cs="Arial"/>
          <w:sz w:val="28"/>
          <w:szCs w:val="28"/>
        </w:rPr>
        <w:t xml:space="preserve">la igualdad </w:t>
      </w:r>
      <w:r w:rsidR="00F05F25" w:rsidRPr="00A47B2B">
        <w:rPr>
          <w:rFonts w:ascii="Arial" w:hAnsi="Arial" w:cs="Arial"/>
          <w:sz w:val="28"/>
          <w:szCs w:val="28"/>
        </w:rPr>
        <w:t xml:space="preserve">y </w:t>
      </w:r>
      <w:r w:rsidR="00F607DF" w:rsidRPr="00A47B2B">
        <w:rPr>
          <w:rFonts w:ascii="Arial" w:hAnsi="Arial" w:cs="Arial"/>
          <w:sz w:val="28"/>
          <w:szCs w:val="28"/>
        </w:rPr>
        <w:t xml:space="preserve">a </w:t>
      </w:r>
      <w:r w:rsidR="00F05F25" w:rsidRPr="00A47B2B">
        <w:rPr>
          <w:rFonts w:ascii="Arial" w:hAnsi="Arial" w:cs="Arial"/>
          <w:sz w:val="28"/>
          <w:szCs w:val="28"/>
        </w:rPr>
        <w:t xml:space="preserve">la debida administración de justicia por la autoridad judicial encartada. </w:t>
      </w:r>
    </w:p>
    <w:p w:rsidR="00F05F25" w:rsidRPr="00A47B2B" w:rsidRDefault="00F05F25" w:rsidP="00580731">
      <w:pPr>
        <w:pStyle w:val="Sinespaciado1"/>
        <w:spacing w:line="360" w:lineRule="auto"/>
        <w:ind w:firstLine="708"/>
        <w:jc w:val="both"/>
        <w:rPr>
          <w:rFonts w:ascii="Arial" w:hAnsi="Arial" w:cs="Arial"/>
          <w:sz w:val="28"/>
          <w:szCs w:val="28"/>
          <w:highlight w:val="darkGray"/>
        </w:rPr>
      </w:pPr>
    </w:p>
    <w:p w:rsidR="00690EE3" w:rsidRPr="00A47B2B" w:rsidRDefault="00A45A2B"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t xml:space="preserve">2. </w:t>
      </w:r>
      <w:r w:rsidR="000E3037" w:rsidRPr="00A47B2B">
        <w:rPr>
          <w:rFonts w:ascii="Arial" w:hAnsi="Arial" w:cs="Arial"/>
          <w:sz w:val="28"/>
          <w:szCs w:val="28"/>
        </w:rPr>
        <w:t xml:space="preserve">Edificó su reclamo, en </w:t>
      </w:r>
      <w:r w:rsidR="001E4180" w:rsidRPr="00A47B2B">
        <w:rPr>
          <w:rFonts w:ascii="Arial" w:hAnsi="Arial" w:cs="Arial"/>
          <w:sz w:val="28"/>
          <w:szCs w:val="28"/>
        </w:rPr>
        <w:t>q</w:t>
      </w:r>
      <w:r w:rsidR="00CE567A" w:rsidRPr="00A47B2B">
        <w:rPr>
          <w:rFonts w:ascii="Arial" w:hAnsi="Arial" w:cs="Arial"/>
          <w:sz w:val="28"/>
          <w:szCs w:val="28"/>
        </w:rPr>
        <w:t xml:space="preserve">ue </w:t>
      </w:r>
      <w:r w:rsidR="001E4180" w:rsidRPr="00A47B2B">
        <w:rPr>
          <w:rFonts w:ascii="Arial" w:hAnsi="Arial" w:cs="Arial"/>
          <w:sz w:val="28"/>
          <w:szCs w:val="28"/>
        </w:rPr>
        <w:t xml:space="preserve">presentó acción popular en el Juzgado </w:t>
      </w:r>
      <w:r w:rsidR="008B4270" w:rsidRPr="00A47B2B">
        <w:rPr>
          <w:rFonts w:ascii="Arial" w:hAnsi="Arial" w:cs="Arial"/>
          <w:sz w:val="28"/>
          <w:szCs w:val="28"/>
        </w:rPr>
        <w:t>Cuarto</w:t>
      </w:r>
      <w:r w:rsidR="00436453" w:rsidRPr="00A47B2B">
        <w:rPr>
          <w:rFonts w:ascii="Arial" w:hAnsi="Arial" w:cs="Arial"/>
          <w:sz w:val="28"/>
          <w:szCs w:val="28"/>
        </w:rPr>
        <w:t xml:space="preserve"> </w:t>
      </w:r>
      <w:r w:rsidR="001E4180" w:rsidRPr="00A47B2B">
        <w:rPr>
          <w:rFonts w:ascii="Arial" w:hAnsi="Arial" w:cs="Arial"/>
          <w:sz w:val="28"/>
          <w:szCs w:val="28"/>
        </w:rPr>
        <w:t xml:space="preserve">Civil del Circuito </w:t>
      </w:r>
      <w:r w:rsidR="004459E5" w:rsidRPr="00A47B2B">
        <w:rPr>
          <w:rFonts w:ascii="Arial" w:hAnsi="Arial" w:cs="Arial"/>
          <w:sz w:val="28"/>
          <w:szCs w:val="28"/>
        </w:rPr>
        <w:t>de esta ciudad</w:t>
      </w:r>
      <w:r w:rsidR="008B4270" w:rsidRPr="00A47B2B">
        <w:rPr>
          <w:rFonts w:ascii="Arial" w:hAnsi="Arial" w:cs="Arial"/>
          <w:sz w:val="28"/>
          <w:szCs w:val="28"/>
        </w:rPr>
        <w:t xml:space="preserve">, la cual fue acumulada con la </w:t>
      </w:r>
      <w:r w:rsidR="00C201D5" w:rsidRPr="00A47B2B">
        <w:rPr>
          <w:rFonts w:ascii="Arial" w:hAnsi="Arial" w:cs="Arial"/>
          <w:sz w:val="28"/>
          <w:szCs w:val="28"/>
        </w:rPr>
        <w:t xml:space="preserve">acción popular </w:t>
      </w:r>
      <w:r w:rsidR="00492F86" w:rsidRPr="00A47B2B">
        <w:rPr>
          <w:rFonts w:ascii="Arial" w:hAnsi="Arial" w:cs="Arial"/>
          <w:sz w:val="28"/>
          <w:szCs w:val="28"/>
        </w:rPr>
        <w:t>número “</w:t>
      </w:r>
      <w:r w:rsidR="00436453" w:rsidRPr="00A47B2B">
        <w:rPr>
          <w:rFonts w:ascii="Arial" w:hAnsi="Arial" w:cs="Arial"/>
          <w:sz w:val="28"/>
          <w:szCs w:val="28"/>
        </w:rPr>
        <w:t>2015</w:t>
      </w:r>
      <w:r w:rsidR="00492F86" w:rsidRPr="00A47B2B">
        <w:rPr>
          <w:rFonts w:ascii="Arial" w:hAnsi="Arial" w:cs="Arial"/>
          <w:sz w:val="28"/>
          <w:szCs w:val="28"/>
        </w:rPr>
        <w:t xml:space="preserve"> </w:t>
      </w:r>
      <w:r w:rsidR="00C201D5" w:rsidRPr="00A47B2B">
        <w:rPr>
          <w:rFonts w:ascii="Arial" w:hAnsi="Arial" w:cs="Arial"/>
          <w:sz w:val="28"/>
          <w:szCs w:val="28"/>
        </w:rPr>
        <w:t xml:space="preserve">- </w:t>
      </w:r>
      <w:r w:rsidR="008B4270" w:rsidRPr="00A47B2B">
        <w:rPr>
          <w:rFonts w:ascii="Arial" w:hAnsi="Arial" w:cs="Arial"/>
          <w:sz w:val="28"/>
          <w:szCs w:val="28"/>
        </w:rPr>
        <w:t>30</w:t>
      </w:r>
      <w:r w:rsidR="00492F86" w:rsidRPr="00A47B2B">
        <w:rPr>
          <w:rFonts w:ascii="Arial" w:hAnsi="Arial" w:cs="Arial"/>
          <w:sz w:val="28"/>
          <w:szCs w:val="28"/>
        </w:rPr>
        <w:t>”</w:t>
      </w:r>
      <w:r w:rsidR="008B4270" w:rsidRPr="00A47B2B">
        <w:rPr>
          <w:rFonts w:ascii="Arial" w:hAnsi="Arial" w:cs="Arial"/>
          <w:sz w:val="28"/>
          <w:szCs w:val="28"/>
        </w:rPr>
        <w:t>.</w:t>
      </w:r>
    </w:p>
    <w:p w:rsidR="00690EE3" w:rsidRPr="00A47B2B" w:rsidRDefault="008B4270"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lastRenderedPageBreak/>
        <w:t xml:space="preserve">Presentó reposición a la acumulación y </w:t>
      </w:r>
      <w:r w:rsidR="00F607DF" w:rsidRPr="00A47B2B">
        <w:rPr>
          <w:rFonts w:ascii="Arial" w:hAnsi="Arial" w:cs="Arial"/>
          <w:sz w:val="28"/>
          <w:szCs w:val="28"/>
        </w:rPr>
        <w:t xml:space="preserve">la operadora de justicia </w:t>
      </w:r>
      <w:r w:rsidRPr="00A47B2B">
        <w:rPr>
          <w:rFonts w:ascii="Arial" w:hAnsi="Arial" w:cs="Arial"/>
          <w:sz w:val="28"/>
          <w:szCs w:val="28"/>
        </w:rPr>
        <w:t xml:space="preserve">no </w:t>
      </w:r>
      <w:r w:rsidR="00F607DF" w:rsidRPr="00A47B2B">
        <w:rPr>
          <w:rFonts w:ascii="Arial" w:hAnsi="Arial" w:cs="Arial"/>
          <w:sz w:val="28"/>
          <w:szCs w:val="28"/>
        </w:rPr>
        <w:t>le dio trámite, por considerar</w:t>
      </w:r>
      <w:r w:rsidRPr="00A47B2B">
        <w:rPr>
          <w:rFonts w:ascii="Arial" w:hAnsi="Arial" w:cs="Arial"/>
          <w:sz w:val="28"/>
          <w:szCs w:val="28"/>
        </w:rPr>
        <w:t>l</w:t>
      </w:r>
      <w:r w:rsidR="00F607DF" w:rsidRPr="00A47B2B">
        <w:rPr>
          <w:rFonts w:ascii="Arial" w:hAnsi="Arial" w:cs="Arial"/>
          <w:sz w:val="28"/>
          <w:szCs w:val="28"/>
        </w:rPr>
        <w:t>o</w:t>
      </w:r>
      <w:r w:rsidRPr="00A47B2B">
        <w:rPr>
          <w:rFonts w:ascii="Arial" w:hAnsi="Arial" w:cs="Arial"/>
          <w:sz w:val="28"/>
          <w:szCs w:val="28"/>
        </w:rPr>
        <w:t xml:space="preserve"> extemporáneo.</w:t>
      </w:r>
    </w:p>
    <w:p w:rsidR="00690EE3" w:rsidRPr="00A47B2B" w:rsidRDefault="00690EE3" w:rsidP="00690EE3">
      <w:pPr>
        <w:pStyle w:val="Sinespaciado1"/>
        <w:spacing w:line="360" w:lineRule="auto"/>
        <w:ind w:firstLine="708"/>
        <w:jc w:val="both"/>
        <w:rPr>
          <w:rFonts w:ascii="Arial" w:hAnsi="Arial" w:cs="Arial"/>
          <w:sz w:val="28"/>
          <w:szCs w:val="28"/>
        </w:rPr>
      </w:pPr>
    </w:p>
    <w:p w:rsidR="00F64F03" w:rsidRPr="00A47B2B" w:rsidRDefault="00707CE8"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lang w:val="es-ES"/>
        </w:rPr>
        <w:t>Dice, el d</w:t>
      </w:r>
      <w:r w:rsidR="003F5310" w:rsidRPr="00A47B2B">
        <w:rPr>
          <w:rFonts w:ascii="Arial" w:hAnsi="Arial" w:cs="Arial"/>
          <w:sz w:val="28"/>
          <w:szCs w:val="28"/>
          <w:lang w:val="es-ES"/>
        </w:rPr>
        <w:t xml:space="preserve">espacho tutelado </w:t>
      </w:r>
      <w:r w:rsidR="00582EEC" w:rsidRPr="00A47B2B">
        <w:rPr>
          <w:rFonts w:ascii="Arial" w:hAnsi="Arial" w:cs="Arial"/>
          <w:sz w:val="28"/>
          <w:szCs w:val="28"/>
          <w:lang w:val="es-ES"/>
        </w:rPr>
        <w:t xml:space="preserve">también </w:t>
      </w:r>
      <w:r w:rsidR="003F5310" w:rsidRPr="00A47B2B">
        <w:rPr>
          <w:rFonts w:ascii="Arial" w:hAnsi="Arial" w:cs="Arial"/>
          <w:sz w:val="28"/>
          <w:szCs w:val="28"/>
          <w:lang w:val="es-ES"/>
        </w:rPr>
        <w:t xml:space="preserve">rechazó de plano una nulidad </w:t>
      </w:r>
      <w:r w:rsidR="00F607DF" w:rsidRPr="00A47B2B">
        <w:rPr>
          <w:rFonts w:ascii="Arial" w:hAnsi="Arial" w:cs="Arial"/>
          <w:sz w:val="28"/>
          <w:szCs w:val="28"/>
          <w:lang w:val="es-ES"/>
        </w:rPr>
        <w:t>que planteó</w:t>
      </w:r>
      <w:r w:rsidR="003F5310" w:rsidRPr="00A47B2B">
        <w:rPr>
          <w:rFonts w:ascii="Arial" w:hAnsi="Arial" w:cs="Arial"/>
          <w:sz w:val="28"/>
          <w:szCs w:val="28"/>
          <w:lang w:val="es-ES"/>
        </w:rPr>
        <w:t xml:space="preserve"> </w:t>
      </w:r>
      <w:r w:rsidRPr="00A47B2B">
        <w:rPr>
          <w:rFonts w:ascii="Arial" w:hAnsi="Arial" w:cs="Arial"/>
          <w:sz w:val="28"/>
          <w:szCs w:val="28"/>
          <w:lang w:val="es-ES"/>
        </w:rPr>
        <w:t>frente a la acumulación de las acciones p</w:t>
      </w:r>
      <w:r w:rsidR="003F5310" w:rsidRPr="00A47B2B">
        <w:rPr>
          <w:rFonts w:ascii="Arial" w:hAnsi="Arial" w:cs="Arial"/>
          <w:sz w:val="28"/>
          <w:szCs w:val="28"/>
          <w:lang w:val="es-ES"/>
        </w:rPr>
        <w:t>opulares.</w:t>
      </w:r>
    </w:p>
    <w:p w:rsidR="00F64F03" w:rsidRPr="00A47B2B" w:rsidRDefault="00F64F03" w:rsidP="00F64F03">
      <w:pPr>
        <w:pStyle w:val="Sinespaciado1"/>
        <w:spacing w:line="360" w:lineRule="auto"/>
        <w:ind w:firstLine="708"/>
        <w:jc w:val="both"/>
        <w:rPr>
          <w:rFonts w:ascii="Arial" w:hAnsi="Arial" w:cs="Arial"/>
          <w:sz w:val="28"/>
          <w:szCs w:val="28"/>
        </w:rPr>
      </w:pPr>
    </w:p>
    <w:p w:rsidR="00F1269D" w:rsidRPr="00A47B2B" w:rsidRDefault="00F64F03"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t>Considera que la</w:t>
      </w:r>
      <w:r w:rsidR="003F5310" w:rsidRPr="00A47B2B">
        <w:rPr>
          <w:rFonts w:ascii="Arial" w:hAnsi="Arial" w:cs="Arial"/>
          <w:sz w:val="28"/>
          <w:szCs w:val="28"/>
          <w:lang w:val="es-ES"/>
        </w:rPr>
        <w:t xml:space="preserve"> actitud de extralimitación y ab</w:t>
      </w:r>
      <w:r w:rsidRPr="00A47B2B">
        <w:rPr>
          <w:rFonts w:ascii="Arial" w:hAnsi="Arial" w:cs="Arial"/>
          <w:sz w:val="28"/>
          <w:szCs w:val="28"/>
          <w:lang w:val="es-ES"/>
        </w:rPr>
        <w:t>uso de autoridad por parte del d</w:t>
      </w:r>
      <w:r w:rsidR="003F5310" w:rsidRPr="00A47B2B">
        <w:rPr>
          <w:rFonts w:ascii="Arial" w:hAnsi="Arial" w:cs="Arial"/>
          <w:sz w:val="28"/>
          <w:szCs w:val="28"/>
          <w:lang w:val="es-ES"/>
        </w:rPr>
        <w:t xml:space="preserve">espacho tutelado </w:t>
      </w:r>
      <w:r w:rsidRPr="00A47B2B">
        <w:rPr>
          <w:rFonts w:ascii="Arial" w:hAnsi="Arial" w:cs="Arial"/>
          <w:sz w:val="28"/>
          <w:szCs w:val="28"/>
          <w:lang w:val="es-ES"/>
        </w:rPr>
        <w:t xml:space="preserve">le </w:t>
      </w:r>
      <w:r w:rsidR="003F5310" w:rsidRPr="00A47B2B">
        <w:rPr>
          <w:rFonts w:ascii="Arial" w:hAnsi="Arial" w:cs="Arial"/>
          <w:sz w:val="28"/>
          <w:szCs w:val="28"/>
          <w:lang w:val="es-ES"/>
        </w:rPr>
        <w:t>vulneró el debido proceso, el derecho de defensa y le denegó el acceso a la administración de justicia, pues</w:t>
      </w:r>
      <w:r w:rsidR="00C201D5" w:rsidRPr="00A47B2B">
        <w:rPr>
          <w:rFonts w:ascii="Arial" w:hAnsi="Arial" w:cs="Arial"/>
          <w:sz w:val="28"/>
          <w:szCs w:val="28"/>
          <w:lang w:val="es-ES"/>
        </w:rPr>
        <w:t>,</w:t>
      </w:r>
      <w:r w:rsidR="003F5310" w:rsidRPr="00A47B2B">
        <w:rPr>
          <w:rFonts w:ascii="Arial" w:hAnsi="Arial" w:cs="Arial"/>
          <w:sz w:val="28"/>
          <w:szCs w:val="28"/>
          <w:lang w:val="es-ES"/>
        </w:rPr>
        <w:t xml:space="preserve"> </w:t>
      </w:r>
      <w:r w:rsidR="00582EEC" w:rsidRPr="00A47B2B">
        <w:rPr>
          <w:rFonts w:ascii="Arial" w:hAnsi="Arial" w:cs="Arial"/>
          <w:sz w:val="28"/>
          <w:szCs w:val="28"/>
          <w:lang w:val="es-ES"/>
        </w:rPr>
        <w:t xml:space="preserve">según su criterio, </w:t>
      </w:r>
      <w:r w:rsidR="00C201D5" w:rsidRPr="00A47B2B">
        <w:rPr>
          <w:rFonts w:ascii="Arial" w:hAnsi="Arial" w:cs="Arial"/>
          <w:sz w:val="28"/>
          <w:szCs w:val="28"/>
          <w:lang w:val="es-ES"/>
        </w:rPr>
        <w:t>la tutelada</w:t>
      </w:r>
      <w:r w:rsidRPr="00A47B2B">
        <w:rPr>
          <w:rFonts w:ascii="Arial" w:hAnsi="Arial" w:cs="Arial"/>
          <w:sz w:val="28"/>
          <w:szCs w:val="28"/>
          <w:lang w:val="es-ES"/>
        </w:rPr>
        <w:t xml:space="preserve"> </w:t>
      </w:r>
      <w:r w:rsidR="003F5310" w:rsidRPr="00A47B2B">
        <w:rPr>
          <w:rFonts w:ascii="Arial" w:hAnsi="Arial" w:cs="Arial"/>
          <w:sz w:val="28"/>
          <w:szCs w:val="28"/>
          <w:lang w:val="es-ES"/>
        </w:rPr>
        <w:t>no tiene facultade</w:t>
      </w:r>
      <w:r w:rsidRPr="00A47B2B">
        <w:rPr>
          <w:rFonts w:ascii="Arial" w:hAnsi="Arial" w:cs="Arial"/>
          <w:sz w:val="28"/>
          <w:szCs w:val="28"/>
          <w:lang w:val="es-ES"/>
        </w:rPr>
        <w:t>s legales para acumular a</w:t>
      </w:r>
      <w:r w:rsidR="003F5310" w:rsidRPr="00A47B2B">
        <w:rPr>
          <w:rFonts w:ascii="Arial" w:hAnsi="Arial" w:cs="Arial"/>
          <w:sz w:val="28"/>
          <w:szCs w:val="28"/>
          <w:lang w:val="es-ES"/>
        </w:rPr>
        <w:t>cciones</w:t>
      </w:r>
      <w:r w:rsidRPr="00A47B2B">
        <w:rPr>
          <w:rFonts w:ascii="Arial" w:hAnsi="Arial" w:cs="Arial"/>
          <w:sz w:val="28"/>
          <w:szCs w:val="28"/>
          <w:lang w:val="es-ES"/>
        </w:rPr>
        <w:t xml:space="preserve"> p</w:t>
      </w:r>
      <w:r w:rsidR="00582EEC" w:rsidRPr="00A47B2B">
        <w:rPr>
          <w:rFonts w:ascii="Arial" w:hAnsi="Arial" w:cs="Arial"/>
          <w:sz w:val="28"/>
          <w:szCs w:val="28"/>
          <w:lang w:val="es-ES"/>
        </w:rPr>
        <w:t xml:space="preserve">opulares </w:t>
      </w:r>
      <w:r w:rsidR="003F5310" w:rsidRPr="00A47B2B">
        <w:rPr>
          <w:rFonts w:ascii="Arial" w:hAnsi="Arial" w:cs="Arial"/>
          <w:sz w:val="28"/>
          <w:szCs w:val="28"/>
          <w:lang w:val="es-ES"/>
        </w:rPr>
        <w:t xml:space="preserve">que tengan diferentes pretensiones, </w:t>
      </w:r>
      <w:r w:rsidR="00607C9D" w:rsidRPr="00A47B2B">
        <w:rPr>
          <w:rFonts w:ascii="Arial" w:hAnsi="Arial" w:cs="Arial"/>
          <w:sz w:val="28"/>
          <w:szCs w:val="28"/>
          <w:lang w:val="es-ES"/>
        </w:rPr>
        <w:t xml:space="preserve">distintos </w:t>
      </w:r>
      <w:r w:rsidR="003F5310" w:rsidRPr="00A47B2B">
        <w:rPr>
          <w:rFonts w:ascii="Arial" w:hAnsi="Arial" w:cs="Arial"/>
          <w:sz w:val="28"/>
          <w:szCs w:val="28"/>
          <w:lang w:val="es-ES"/>
        </w:rPr>
        <w:t xml:space="preserve">sitios geográficos y </w:t>
      </w:r>
      <w:r w:rsidR="00607C9D" w:rsidRPr="00A47B2B">
        <w:rPr>
          <w:rFonts w:ascii="Arial" w:hAnsi="Arial" w:cs="Arial"/>
          <w:sz w:val="28"/>
          <w:szCs w:val="28"/>
          <w:lang w:val="es-ES"/>
        </w:rPr>
        <w:t>varios representantes legales.</w:t>
      </w:r>
    </w:p>
    <w:p w:rsidR="00593259" w:rsidRPr="00A47B2B" w:rsidRDefault="00593259" w:rsidP="00593259">
      <w:pPr>
        <w:pStyle w:val="Sinespaciado1"/>
        <w:spacing w:line="360" w:lineRule="auto"/>
        <w:ind w:firstLine="708"/>
        <w:jc w:val="both"/>
        <w:rPr>
          <w:rFonts w:ascii="Arial" w:hAnsi="Arial" w:cs="Arial"/>
          <w:sz w:val="28"/>
          <w:szCs w:val="28"/>
        </w:rPr>
      </w:pPr>
    </w:p>
    <w:p w:rsidR="00593259" w:rsidRDefault="00593259" w:rsidP="00187CAF">
      <w:pPr>
        <w:pStyle w:val="Sinespaciado1"/>
        <w:spacing w:line="360" w:lineRule="auto"/>
        <w:ind w:firstLine="2835"/>
        <w:jc w:val="both"/>
        <w:rPr>
          <w:rFonts w:ascii="Arial" w:hAnsi="Arial" w:cs="Arial"/>
          <w:sz w:val="28"/>
          <w:szCs w:val="28"/>
          <w:lang w:val="es-ES"/>
        </w:rPr>
      </w:pPr>
      <w:r w:rsidRPr="00A47B2B">
        <w:rPr>
          <w:rFonts w:ascii="Arial" w:hAnsi="Arial" w:cs="Arial"/>
          <w:sz w:val="28"/>
          <w:szCs w:val="28"/>
        </w:rPr>
        <w:t xml:space="preserve">3. </w:t>
      </w:r>
      <w:r w:rsidRPr="00A47B2B">
        <w:rPr>
          <w:rFonts w:ascii="Arial" w:hAnsi="Arial" w:cs="Arial"/>
          <w:sz w:val="28"/>
          <w:szCs w:val="28"/>
          <w:lang w:val="es-ES"/>
        </w:rPr>
        <w:t>Se admitió la demanda en contra de la autoridad judicial accionada, se vinculó al Agente del Ministerio Público – Procuraduría Provincial de Pereira-, al Alcalde Municipal y al Defensor del Pueblo Seccional Risaralda,  se ordenó su notificación y traslado y la remisión de copias de las piezas procesales que se estimen convenientes para la resolución del presente resguardo Constitucional, no así la vinculación de la Defensoría del Pueblo de la ciudad de Manizales, por cuanto de los hechos y pretensiones no se adv</w:t>
      </w:r>
      <w:r w:rsidR="001A74C4">
        <w:rPr>
          <w:rFonts w:ascii="Arial" w:hAnsi="Arial" w:cs="Arial"/>
          <w:sz w:val="28"/>
          <w:szCs w:val="28"/>
          <w:lang w:val="es-ES"/>
        </w:rPr>
        <w:t>ierte que contra ella se dirija.</w:t>
      </w:r>
    </w:p>
    <w:p w:rsidR="001A74C4" w:rsidRDefault="001A74C4" w:rsidP="00187CAF">
      <w:pPr>
        <w:pStyle w:val="Sinespaciado1"/>
        <w:spacing w:line="360" w:lineRule="auto"/>
        <w:ind w:firstLine="2835"/>
        <w:jc w:val="both"/>
        <w:rPr>
          <w:rFonts w:ascii="Arial" w:hAnsi="Arial" w:cs="Arial"/>
          <w:sz w:val="28"/>
          <w:szCs w:val="28"/>
          <w:lang w:val="es-ES"/>
        </w:rPr>
      </w:pPr>
    </w:p>
    <w:p w:rsidR="001A74C4" w:rsidRPr="00A47B2B" w:rsidRDefault="001A74C4" w:rsidP="00187CA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Más adelante, también se convocó al señor Andrés Mauricio Arboleda a quien se le dio traslado por el término de un día.</w:t>
      </w:r>
    </w:p>
    <w:p w:rsidR="00593259" w:rsidRPr="00A47B2B" w:rsidRDefault="00593259" w:rsidP="00593259">
      <w:pPr>
        <w:pStyle w:val="Sinespaciado1"/>
        <w:spacing w:line="360" w:lineRule="auto"/>
        <w:ind w:firstLine="708"/>
        <w:jc w:val="both"/>
        <w:rPr>
          <w:rFonts w:ascii="Arial" w:hAnsi="Arial" w:cs="Arial"/>
          <w:sz w:val="28"/>
          <w:szCs w:val="28"/>
          <w:lang w:val="es-ES"/>
        </w:rPr>
      </w:pPr>
    </w:p>
    <w:p w:rsidR="00593259" w:rsidRPr="00A47B2B" w:rsidRDefault="00593259" w:rsidP="00187CAF">
      <w:pPr>
        <w:pStyle w:val="Sinespaciado1"/>
        <w:spacing w:line="360" w:lineRule="auto"/>
        <w:ind w:firstLine="2835"/>
        <w:jc w:val="both"/>
        <w:rPr>
          <w:rFonts w:ascii="Arial" w:hAnsi="Arial" w:cs="Arial"/>
          <w:sz w:val="28"/>
          <w:szCs w:val="28"/>
          <w:lang w:val="es-ES"/>
        </w:rPr>
      </w:pPr>
      <w:r w:rsidRPr="00A47B2B">
        <w:rPr>
          <w:rFonts w:ascii="Arial" w:hAnsi="Arial" w:cs="Arial"/>
          <w:sz w:val="28"/>
          <w:szCs w:val="28"/>
          <w:lang w:val="es-ES"/>
        </w:rPr>
        <w:lastRenderedPageBreak/>
        <w:t xml:space="preserve">3.1. El despacho judicial accionado, allegó las copias del caso. </w:t>
      </w:r>
    </w:p>
    <w:p w:rsidR="00593259" w:rsidRPr="00A47B2B" w:rsidRDefault="00593259" w:rsidP="00593259">
      <w:pPr>
        <w:pStyle w:val="Sinespaciado1"/>
        <w:spacing w:line="360" w:lineRule="auto"/>
        <w:ind w:firstLine="708"/>
        <w:jc w:val="both"/>
        <w:rPr>
          <w:rFonts w:ascii="Arial" w:hAnsi="Arial" w:cs="Arial"/>
          <w:sz w:val="28"/>
          <w:szCs w:val="28"/>
          <w:lang w:val="es-ES"/>
        </w:rPr>
      </w:pPr>
    </w:p>
    <w:p w:rsidR="00593259" w:rsidRPr="00A47B2B" w:rsidRDefault="00593259" w:rsidP="00187CAF">
      <w:pPr>
        <w:pStyle w:val="Sinespaciado1"/>
        <w:spacing w:line="360" w:lineRule="auto"/>
        <w:ind w:firstLine="2835"/>
        <w:jc w:val="both"/>
        <w:rPr>
          <w:rFonts w:ascii="Arial" w:hAnsi="Arial" w:cs="Arial"/>
          <w:sz w:val="28"/>
          <w:szCs w:val="28"/>
          <w:lang w:val="es-ES"/>
        </w:rPr>
      </w:pPr>
      <w:r w:rsidRPr="00A47B2B">
        <w:rPr>
          <w:rFonts w:ascii="Arial" w:hAnsi="Arial" w:cs="Arial"/>
          <w:sz w:val="28"/>
          <w:szCs w:val="28"/>
          <w:lang w:val="es-ES"/>
        </w:rPr>
        <w:t>3.2. La Procuraduría Provincial de Pereira, informa que la acción popular 2015</w:t>
      </w:r>
      <w:r w:rsidR="00C201D5" w:rsidRPr="00A47B2B">
        <w:rPr>
          <w:rFonts w:ascii="Arial" w:hAnsi="Arial" w:cs="Arial"/>
          <w:sz w:val="28"/>
          <w:szCs w:val="28"/>
          <w:lang w:val="es-ES"/>
        </w:rPr>
        <w:t xml:space="preserve"> </w:t>
      </w:r>
      <w:r w:rsidRPr="00A47B2B">
        <w:rPr>
          <w:rFonts w:ascii="Arial" w:hAnsi="Arial" w:cs="Arial"/>
          <w:sz w:val="28"/>
          <w:szCs w:val="28"/>
          <w:lang w:val="es-ES"/>
        </w:rPr>
        <w:t>-</w:t>
      </w:r>
      <w:r w:rsidR="00C201D5" w:rsidRPr="00A47B2B">
        <w:rPr>
          <w:rFonts w:ascii="Arial" w:hAnsi="Arial" w:cs="Arial"/>
          <w:sz w:val="28"/>
          <w:szCs w:val="28"/>
          <w:lang w:val="es-ES"/>
        </w:rPr>
        <w:t xml:space="preserve"> 0030, no fue promovida por esa Institución</w:t>
      </w:r>
      <w:r w:rsidRPr="00A47B2B">
        <w:rPr>
          <w:rFonts w:ascii="Arial" w:hAnsi="Arial" w:cs="Arial"/>
          <w:sz w:val="28"/>
          <w:szCs w:val="28"/>
          <w:lang w:val="es-ES"/>
        </w:rPr>
        <w:t xml:space="preserve">, como tampoco le ha sido notificada por el despacho, por lo que es ajena a la misma, por tanto solicita su desvinculación del presente amparo de tutela. </w:t>
      </w:r>
    </w:p>
    <w:p w:rsidR="00593259" w:rsidRPr="00A47B2B" w:rsidRDefault="00593259" w:rsidP="00593259">
      <w:pPr>
        <w:pStyle w:val="Sinespaciado1"/>
        <w:spacing w:line="360" w:lineRule="auto"/>
        <w:jc w:val="both"/>
        <w:rPr>
          <w:rFonts w:ascii="Arial" w:hAnsi="Arial" w:cs="Arial"/>
          <w:sz w:val="28"/>
          <w:szCs w:val="28"/>
          <w:lang w:val="es-ES"/>
        </w:rPr>
      </w:pPr>
    </w:p>
    <w:p w:rsidR="00593259" w:rsidRPr="00A47B2B" w:rsidRDefault="00593259" w:rsidP="00187CAF">
      <w:pPr>
        <w:pStyle w:val="Sinespaciado1"/>
        <w:spacing w:line="360" w:lineRule="auto"/>
        <w:ind w:firstLine="2835"/>
        <w:jc w:val="both"/>
        <w:rPr>
          <w:rFonts w:ascii="Arial" w:hAnsi="Arial" w:cs="Arial"/>
          <w:sz w:val="28"/>
          <w:szCs w:val="28"/>
          <w:lang w:val="es-ES"/>
        </w:rPr>
      </w:pPr>
      <w:r w:rsidRPr="00A47B2B">
        <w:rPr>
          <w:rFonts w:ascii="Arial" w:hAnsi="Arial" w:cs="Arial"/>
          <w:sz w:val="28"/>
          <w:szCs w:val="28"/>
          <w:lang w:val="es-ES"/>
        </w:rPr>
        <w:t>3.3. Los demás</w:t>
      </w:r>
      <w:r w:rsidR="001A74C4">
        <w:rPr>
          <w:rFonts w:ascii="Arial" w:hAnsi="Arial" w:cs="Arial"/>
          <w:sz w:val="28"/>
          <w:szCs w:val="28"/>
          <w:lang w:val="es-ES"/>
        </w:rPr>
        <w:t xml:space="preserve"> vinculados guardaron silencio.</w:t>
      </w:r>
    </w:p>
    <w:p w:rsidR="00593259" w:rsidRPr="00A47B2B" w:rsidRDefault="00593259" w:rsidP="00593259">
      <w:pPr>
        <w:pStyle w:val="Sinespaciado1"/>
        <w:spacing w:line="360" w:lineRule="auto"/>
        <w:jc w:val="both"/>
        <w:rPr>
          <w:rFonts w:ascii="Arial" w:hAnsi="Arial" w:cs="Arial"/>
          <w:sz w:val="28"/>
          <w:szCs w:val="28"/>
          <w:lang w:val="es-ES"/>
        </w:rPr>
      </w:pPr>
    </w:p>
    <w:p w:rsidR="00A45A2B" w:rsidRPr="00A47B2B" w:rsidRDefault="00A45A2B" w:rsidP="00187CAF">
      <w:pPr>
        <w:pStyle w:val="Sinespaciado1"/>
        <w:spacing w:line="360" w:lineRule="auto"/>
        <w:ind w:firstLine="2835"/>
        <w:rPr>
          <w:rFonts w:ascii="Arial" w:hAnsi="Arial" w:cs="Arial"/>
          <w:b/>
          <w:spacing w:val="-3"/>
          <w:sz w:val="28"/>
          <w:szCs w:val="28"/>
        </w:rPr>
      </w:pPr>
      <w:r w:rsidRPr="00A47B2B">
        <w:rPr>
          <w:rFonts w:ascii="Arial" w:hAnsi="Arial" w:cs="Arial"/>
          <w:b/>
          <w:spacing w:val="-3"/>
          <w:sz w:val="28"/>
          <w:szCs w:val="28"/>
        </w:rPr>
        <w:t>III. Consideraciones de la Sala</w:t>
      </w:r>
    </w:p>
    <w:p w:rsidR="00A45A2B" w:rsidRPr="00A47B2B" w:rsidRDefault="00A45A2B" w:rsidP="00D9667D">
      <w:pPr>
        <w:pStyle w:val="Sinespaciado1"/>
        <w:spacing w:line="360" w:lineRule="auto"/>
        <w:ind w:firstLine="708"/>
        <w:jc w:val="both"/>
        <w:rPr>
          <w:rFonts w:ascii="Arial" w:hAnsi="Arial" w:cs="Arial"/>
          <w:b/>
          <w:spacing w:val="-3"/>
          <w:sz w:val="28"/>
          <w:szCs w:val="28"/>
          <w:highlight w:val="darkGray"/>
        </w:rPr>
      </w:pPr>
    </w:p>
    <w:p w:rsidR="00D87A34" w:rsidRPr="00A47B2B" w:rsidRDefault="00A45A2B" w:rsidP="00187CAF">
      <w:pPr>
        <w:pStyle w:val="Sinespaciado2"/>
        <w:spacing w:line="360" w:lineRule="auto"/>
        <w:ind w:firstLine="2835"/>
        <w:jc w:val="both"/>
        <w:rPr>
          <w:rFonts w:ascii="Arial" w:hAnsi="Arial" w:cs="Arial"/>
          <w:sz w:val="28"/>
          <w:szCs w:val="28"/>
        </w:rPr>
      </w:pPr>
      <w:r w:rsidRPr="00A47B2B">
        <w:rPr>
          <w:rFonts w:ascii="Arial" w:hAnsi="Arial" w:cs="Arial"/>
          <w:sz w:val="28"/>
          <w:szCs w:val="28"/>
        </w:rPr>
        <w:t>1. Esta Corporación es competente para conocer de la tutela, de conformidad con lo previsto en los artículos 86 de la Carta Política, Decreto 2591 de 1991 y los pertin</w:t>
      </w:r>
      <w:r w:rsidR="00D87A34" w:rsidRPr="00A47B2B">
        <w:rPr>
          <w:rFonts w:ascii="Arial" w:hAnsi="Arial" w:cs="Arial"/>
          <w:sz w:val="28"/>
          <w:szCs w:val="28"/>
        </w:rPr>
        <w:t>entes del Decreto 1382 de 2000.</w:t>
      </w:r>
    </w:p>
    <w:p w:rsidR="00D87A34" w:rsidRPr="00A47B2B" w:rsidRDefault="00D87A34" w:rsidP="00D87A34">
      <w:pPr>
        <w:pStyle w:val="Sinespaciado2"/>
        <w:spacing w:line="360" w:lineRule="auto"/>
        <w:ind w:firstLine="708"/>
        <w:jc w:val="both"/>
        <w:rPr>
          <w:rFonts w:ascii="Arial" w:hAnsi="Arial" w:cs="Arial"/>
          <w:sz w:val="28"/>
          <w:szCs w:val="28"/>
          <w:highlight w:val="darkGray"/>
        </w:rPr>
      </w:pPr>
    </w:p>
    <w:p w:rsidR="00C86269" w:rsidRPr="00A47B2B" w:rsidRDefault="00D87A34" w:rsidP="00187CAF">
      <w:pPr>
        <w:pStyle w:val="Sinespaciado3"/>
        <w:spacing w:line="360" w:lineRule="auto"/>
        <w:ind w:firstLine="2835"/>
        <w:jc w:val="both"/>
        <w:rPr>
          <w:rFonts w:ascii="Arial" w:hAnsi="Arial" w:cs="Arial"/>
          <w:spacing w:val="-3"/>
          <w:sz w:val="28"/>
          <w:szCs w:val="28"/>
        </w:rPr>
      </w:pPr>
      <w:r w:rsidRPr="00A47B2B">
        <w:rPr>
          <w:rFonts w:ascii="Arial" w:hAnsi="Arial" w:cs="Arial"/>
          <w:sz w:val="28"/>
          <w:szCs w:val="28"/>
        </w:rPr>
        <w:t xml:space="preserve">2. </w:t>
      </w:r>
      <w:r w:rsidR="00C86269" w:rsidRPr="00A47B2B">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86269" w:rsidRPr="00A47B2B">
        <w:rPr>
          <w:rFonts w:ascii="Arial" w:hAnsi="Arial" w:cs="Arial"/>
          <w:sz w:val="28"/>
          <w:szCs w:val="28"/>
        </w:rPr>
        <w:t xml:space="preserve">Este mecanismo de protección, es de carácter residual y subsidiario porque solo procede cuando el afectado no disponga de otro medio judicial de salvaguarda, </w:t>
      </w:r>
      <w:r w:rsidR="00C86269" w:rsidRPr="00A47B2B">
        <w:rPr>
          <w:rFonts w:ascii="Arial" w:hAnsi="Arial" w:cs="Arial"/>
          <w:sz w:val="28"/>
          <w:szCs w:val="28"/>
        </w:rPr>
        <w:lastRenderedPageBreak/>
        <w:t>salvo que se utilice como mecanismo transitorio para evitar un perjuicio irremediable.</w:t>
      </w:r>
    </w:p>
    <w:p w:rsidR="00700514" w:rsidRPr="00A47B2B" w:rsidRDefault="00700514" w:rsidP="00700514">
      <w:pPr>
        <w:pStyle w:val="Sinespaciado2"/>
        <w:spacing w:line="360" w:lineRule="auto"/>
        <w:ind w:firstLine="708"/>
        <w:jc w:val="both"/>
        <w:rPr>
          <w:rFonts w:ascii="Arial" w:hAnsi="Arial" w:cs="Arial"/>
          <w:sz w:val="28"/>
          <w:szCs w:val="28"/>
          <w:highlight w:val="darkGray"/>
        </w:rPr>
      </w:pPr>
    </w:p>
    <w:p w:rsidR="003D0A5B" w:rsidRPr="00A47B2B" w:rsidRDefault="00700514" w:rsidP="00187CAF">
      <w:pPr>
        <w:pStyle w:val="Sinespaciado2"/>
        <w:spacing w:line="360" w:lineRule="auto"/>
        <w:ind w:firstLine="2835"/>
        <w:jc w:val="both"/>
        <w:rPr>
          <w:rFonts w:ascii="Arial" w:hAnsi="Arial" w:cs="Arial"/>
          <w:sz w:val="28"/>
          <w:szCs w:val="28"/>
        </w:rPr>
      </w:pPr>
      <w:r w:rsidRPr="00A47B2B">
        <w:rPr>
          <w:rFonts w:ascii="Arial" w:hAnsi="Arial" w:cs="Arial"/>
          <w:sz w:val="28"/>
          <w:szCs w:val="28"/>
        </w:rPr>
        <w:t>3</w:t>
      </w:r>
      <w:r w:rsidR="00D87A34" w:rsidRPr="00A47B2B">
        <w:rPr>
          <w:rFonts w:ascii="Arial" w:hAnsi="Arial" w:cs="Arial"/>
          <w:sz w:val="28"/>
          <w:szCs w:val="28"/>
        </w:rPr>
        <w:t xml:space="preserve">. </w:t>
      </w:r>
      <w:r w:rsidR="003D0A5B" w:rsidRPr="00A47B2B">
        <w:rPr>
          <w:rFonts w:ascii="Arial" w:hAnsi="Arial" w:cs="Arial"/>
          <w:sz w:val="28"/>
          <w:szCs w:val="28"/>
        </w:rPr>
        <w:t xml:space="preserve">En reiterados pronunciamientos la Corte </w:t>
      </w:r>
      <w:r w:rsidR="00582EEC" w:rsidRPr="00A47B2B">
        <w:rPr>
          <w:rFonts w:ascii="Arial" w:hAnsi="Arial" w:cs="Arial"/>
          <w:sz w:val="28"/>
          <w:szCs w:val="28"/>
        </w:rPr>
        <w:t xml:space="preserve">Constitucional </w:t>
      </w:r>
      <w:r w:rsidR="003D0A5B" w:rsidRPr="00A47B2B">
        <w:rPr>
          <w:rFonts w:ascii="Arial" w:hAnsi="Arial" w:cs="Arial"/>
          <w:sz w:val="28"/>
          <w:szCs w:val="28"/>
        </w:rPr>
        <w:t xml:space="preserve">ha resaltado </w:t>
      </w:r>
      <w:r w:rsidR="009D1D92" w:rsidRPr="00A47B2B">
        <w:rPr>
          <w:rFonts w:ascii="Arial" w:hAnsi="Arial" w:cs="Arial"/>
          <w:sz w:val="28"/>
          <w:szCs w:val="28"/>
        </w:rPr>
        <w:t>que d</w:t>
      </w:r>
      <w:r w:rsidR="003D0A5B" w:rsidRPr="00A47B2B">
        <w:rPr>
          <w:rFonts w:ascii="Arial" w:hAnsi="Arial" w:cs="Arial"/>
          <w:sz w:val="28"/>
          <w:szCs w:val="28"/>
        </w:rPr>
        <w:t>ebido a su naturaleza subsidiaria, residual y excepcional, la tutela, en línea de principio, no opera para censurar providencias judiciales; tampoco para extender las instancias normales del proceso, revivir términos u oportunidades concluidas o sustituir los mecanismos e instrumentos corrientes consagrados por el legislador.</w:t>
      </w:r>
    </w:p>
    <w:p w:rsidR="003D0A5B" w:rsidRPr="00A47B2B" w:rsidRDefault="003D0A5B" w:rsidP="003D0A5B">
      <w:pPr>
        <w:pStyle w:val="Sinespaciado2"/>
        <w:spacing w:line="360" w:lineRule="auto"/>
        <w:ind w:firstLine="708"/>
        <w:jc w:val="both"/>
        <w:rPr>
          <w:rFonts w:ascii="Arial" w:hAnsi="Arial" w:cs="Arial"/>
          <w:sz w:val="28"/>
          <w:szCs w:val="28"/>
          <w:highlight w:val="darkGray"/>
        </w:rPr>
      </w:pPr>
    </w:p>
    <w:p w:rsidR="009D1D92" w:rsidRPr="00A47B2B" w:rsidRDefault="00BB5B1E" w:rsidP="00187CAF">
      <w:pPr>
        <w:pStyle w:val="Sinespaciado2"/>
        <w:spacing w:line="360" w:lineRule="auto"/>
        <w:ind w:firstLine="2835"/>
        <w:jc w:val="both"/>
        <w:rPr>
          <w:rFonts w:ascii="Arial" w:hAnsi="Arial" w:cs="Arial"/>
          <w:sz w:val="28"/>
          <w:szCs w:val="28"/>
        </w:rPr>
      </w:pPr>
      <w:r w:rsidRPr="00A47B2B">
        <w:rPr>
          <w:rFonts w:ascii="Arial" w:hAnsi="Arial" w:cs="Arial"/>
          <w:sz w:val="28"/>
          <w:szCs w:val="28"/>
        </w:rPr>
        <w:t>4</w:t>
      </w:r>
      <w:r w:rsidR="003D0A5B" w:rsidRPr="00A47B2B">
        <w:rPr>
          <w:rFonts w:ascii="Arial" w:hAnsi="Arial" w:cs="Arial"/>
          <w:sz w:val="28"/>
          <w:szCs w:val="28"/>
        </w:rPr>
        <w:t xml:space="preserve">.  En el presente caso, el cuestionamiento se contrae </w:t>
      </w:r>
      <w:r w:rsidRPr="00A47B2B">
        <w:rPr>
          <w:rFonts w:ascii="Arial" w:hAnsi="Arial" w:cs="Arial"/>
          <w:sz w:val="28"/>
          <w:szCs w:val="28"/>
        </w:rPr>
        <w:t xml:space="preserve">bajo </w:t>
      </w:r>
      <w:r w:rsidR="00115984" w:rsidRPr="00A47B2B">
        <w:rPr>
          <w:rFonts w:ascii="Arial" w:hAnsi="Arial" w:cs="Arial"/>
          <w:sz w:val="28"/>
          <w:szCs w:val="28"/>
        </w:rPr>
        <w:t xml:space="preserve">el supuesto de que la acción popular </w:t>
      </w:r>
      <w:r w:rsidR="00BD0340" w:rsidRPr="00A47B2B">
        <w:rPr>
          <w:rFonts w:ascii="Arial" w:hAnsi="Arial" w:cs="Arial"/>
          <w:sz w:val="28"/>
          <w:szCs w:val="28"/>
        </w:rPr>
        <w:t>por é</w:t>
      </w:r>
      <w:r w:rsidR="00A7211A" w:rsidRPr="00A47B2B">
        <w:rPr>
          <w:rFonts w:ascii="Arial" w:hAnsi="Arial" w:cs="Arial"/>
          <w:sz w:val="28"/>
          <w:szCs w:val="28"/>
        </w:rPr>
        <w:t>l impetrada -</w:t>
      </w:r>
      <w:r w:rsidR="003F6513" w:rsidRPr="00A47B2B">
        <w:rPr>
          <w:rFonts w:ascii="Arial" w:hAnsi="Arial" w:cs="Arial"/>
          <w:sz w:val="28"/>
          <w:szCs w:val="28"/>
        </w:rPr>
        <w:t>sin señalar su radicado</w:t>
      </w:r>
      <w:r w:rsidR="00A7211A" w:rsidRPr="00A47B2B">
        <w:rPr>
          <w:rFonts w:ascii="Arial" w:hAnsi="Arial" w:cs="Arial"/>
          <w:sz w:val="28"/>
          <w:szCs w:val="28"/>
        </w:rPr>
        <w:t>-,</w:t>
      </w:r>
      <w:r w:rsidR="00607C9D" w:rsidRPr="00A47B2B">
        <w:rPr>
          <w:rFonts w:ascii="Arial" w:hAnsi="Arial" w:cs="Arial"/>
          <w:sz w:val="28"/>
          <w:szCs w:val="28"/>
        </w:rPr>
        <w:t xml:space="preserve"> </w:t>
      </w:r>
      <w:r w:rsidR="000427BD" w:rsidRPr="00A47B2B">
        <w:rPr>
          <w:rFonts w:ascii="Arial" w:hAnsi="Arial" w:cs="Arial"/>
          <w:sz w:val="28"/>
          <w:szCs w:val="28"/>
        </w:rPr>
        <w:t>fue acumulada a</w:t>
      </w:r>
      <w:r w:rsidR="00115984" w:rsidRPr="00A47B2B">
        <w:rPr>
          <w:rFonts w:ascii="Arial" w:hAnsi="Arial" w:cs="Arial"/>
          <w:sz w:val="28"/>
          <w:szCs w:val="28"/>
        </w:rPr>
        <w:t xml:space="preserve"> la </w:t>
      </w:r>
      <w:r w:rsidR="003F6513" w:rsidRPr="00A47B2B">
        <w:rPr>
          <w:rFonts w:ascii="Arial" w:hAnsi="Arial" w:cs="Arial"/>
          <w:sz w:val="28"/>
          <w:szCs w:val="28"/>
        </w:rPr>
        <w:t>“</w:t>
      </w:r>
      <w:r w:rsidR="000427BD" w:rsidRPr="00A47B2B">
        <w:rPr>
          <w:rFonts w:ascii="Arial" w:hAnsi="Arial" w:cs="Arial"/>
          <w:sz w:val="28"/>
          <w:szCs w:val="28"/>
        </w:rPr>
        <w:t>2015</w:t>
      </w:r>
      <w:r w:rsidR="00C201D5" w:rsidRPr="00A47B2B">
        <w:rPr>
          <w:rFonts w:ascii="Arial" w:hAnsi="Arial" w:cs="Arial"/>
          <w:sz w:val="28"/>
          <w:szCs w:val="28"/>
        </w:rPr>
        <w:t xml:space="preserve"> </w:t>
      </w:r>
      <w:r w:rsidR="000427BD" w:rsidRPr="00A47B2B">
        <w:rPr>
          <w:rFonts w:ascii="Arial" w:hAnsi="Arial" w:cs="Arial"/>
          <w:sz w:val="28"/>
          <w:szCs w:val="28"/>
        </w:rPr>
        <w:t>30</w:t>
      </w:r>
      <w:r w:rsidR="003F6513" w:rsidRPr="00A47B2B">
        <w:rPr>
          <w:rFonts w:ascii="Arial" w:hAnsi="Arial" w:cs="Arial"/>
          <w:sz w:val="28"/>
          <w:szCs w:val="28"/>
        </w:rPr>
        <w:t>”</w:t>
      </w:r>
      <w:r w:rsidR="000427BD" w:rsidRPr="00A47B2B">
        <w:rPr>
          <w:rFonts w:ascii="Arial" w:hAnsi="Arial" w:cs="Arial"/>
          <w:sz w:val="28"/>
          <w:szCs w:val="28"/>
        </w:rPr>
        <w:t xml:space="preserve">, </w:t>
      </w:r>
      <w:r w:rsidR="00F16275" w:rsidRPr="00A47B2B">
        <w:rPr>
          <w:rFonts w:ascii="Arial" w:hAnsi="Arial" w:cs="Arial"/>
          <w:sz w:val="28"/>
          <w:szCs w:val="28"/>
        </w:rPr>
        <w:t xml:space="preserve">proceder que </w:t>
      </w:r>
      <w:r w:rsidR="00BD0340" w:rsidRPr="00A47B2B">
        <w:rPr>
          <w:rFonts w:ascii="Arial" w:hAnsi="Arial" w:cs="Arial"/>
          <w:sz w:val="28"/>
          <w:szCs w:val="28"/>
        </w:rPr>
        <w:t xml:space="preserve">el </w:t>
      </w:r>
      <w:r w:rsidR="000C0603" w:rsidRPr="00A47B2B">
        <w:rPr>
          <w:rFonts w:ascii="Arial" w:hAnsi="Arial" w:cs="Arial"/>
          <w:sz w:val="28"/>
          <w:szCs w:val="28"/>
        </w:rPr>
        <w:t xml:space="preserve">accionante </w:t>
      </w:r>
      <w:r w:rsidR="000427BD" w:rsidRPr="00A47B2B">
        <w:rPr>
          <w:rFonts w:ascii="Arial" w:hAnsi="Arial" w:cs="Arial"/>
          <w:sz w:val="28"/>
          <w:szCs w:val="28"/>
        </w:rPr>
        <w:t xml:space="preserve">considera </w:t>
      </w:r>
      <w:r w:rsidR="009449C4" w:rsidRPr="00A47B2B">
        <w:rPr>
          <w:rFonts w:ascii="Arial" w:hAnsi="Arial" w:cs="Arial"/>
          <w:sz w:val="28"/>
          <w:szCs w:val="28"/>
        </w:rPr>
        <w:t xml:space="preserve">una extralimitación y un abuso de autoridad por parte del </w:t>
      </w:r>
      <w:r w:rsidR="002A3004" w:rsidRPr="00A47B2B">
        <w:rPr>
          <w:rFonts w:ascii="Arial" w:hAnsi="Arial" w:cs="Arial"/>
          <w:sz w:val="28"/>
          <w:szCs w:val="28"/>
        </w:rPr>
        <w:t>d</w:t>
      </w:r>
      <w:r w:rsidR="009449C4" w:rsidRPr="00A47B2B">
        <w:rPr>
          <w:rFonts w:ascii="Arial" w:hAnsi="Arial" w:cs="Arial"/>
          <w:sz w:val="28"/>
          <w:szCs w:val="28"/>
        </w:rPr>
        <w:t>espacho accionado</w:t>
      </w:r>
      <w:r w:rsidR="00115984" w:rsidRPr="00A47B2B">
        <w:rPr>
          <w:rFonts w:ascii="Arial" w:hAnsi="Arial" w:cs="Arial"/>
          <w:sz w:val="28"/>
          <w:szCs w:val="28"/>
        </w:rPr>
        <w:t>.</w:t>
      </w:r>
    </w:p>
    <w:p w:rsidR="00F16275" w:rsidRPr="00A47B2B" w:rsidRDefault="00F16275" w:rsidP="003D0A5B">
      <w:pPr>
        <w:pStyle w:val="Sinespaciado2"/>
        <w:spacing w:line="360" w:lineRule="auto"/>
        <w:ind w:firstLine="708"/>
        <w:jc w:val="both"/>
        <w:rPr>
          <w:rFonts w:ascii="Arial" w:hAnsi="Arial" w:cs="Arial"/>
          <w:sz w:val="28"/>
          <w:szCs w:val="28"/>
          <w:highlight w:val="darkGray"/>
        </w:rPr>
      </w:pPr>
    </w:p>
    <w:p w:rsidR="00725BFD" w:rsidRPr="00A47B2B" w:rsidRDefault="00BB5B1E"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t xml:space="preserve">5. </w:t>
      </w:r>
      <w:r w:rsidR="00905B9C" w:rsidRPr="00A47B2B">
        <w:rPr>
          <w:rFonts w:ascii="Arial" w:hAnsi="Arial" w:cs="Arial"/>
          <w:sz w:val="28"/>
          <w:szCs w:val="28"/>
        </w:rPr>
        <w:t>De acuerdo con la documental all</w:t>
      </w:r>
      <w:r w:rsidR="00146C4A" w:rsidRPr="00A47B2B">
        <w:rPr>
          <w:rFonts w:ascii="Arial" w:hAnsi="Arial" w:cs="Arial"/>
          <w:sz w:val="28"/>
          <w:szCs w:val="28"/>
        </w:rPr>
        <w:t xml:space="preserve">egada por el juzgado </w:t>
      </w:r>
      <w:r w:rsidR="00A7211A" w:rsidRPr="00A47B2B">
        <w:rPr>
          <w:rFonts w:ascii="Arial" w:hAnsi="Arial" w:cs="Arial"/>
          <w:sz w:val="28"/>
          <w:szCs w:val="28"/>
        </w:rPr>
        <w:t>tutelado</w:t>
      </w:r>
      <w:r w:rsidR="00146C4A" w:rsidRPr="00A47B2B">
        <w:rPr>
          <w:rFonts w:ascii="Arial" w:hAnsi="Arial" w:cs="Arial"/>
          <w:sz w:val="28"/>
          <w:szCs w:val="28"/>
        </w:rPr>
        <w:t>,</w:t>
      </w:r>
      <w:r w:rsidR="00905B9C" w:rsidRPr="00A47B2B">
        <w:rPr>
          <w:rFonts w:ascii="Arial" w:hAnsi="Arial" w:cs="Arial"/>
          <w:sz w:val="28"/>
          <w:szCs w:val="28"/>
        </w:rPr>
        <w:t xml:space="preserve"> se observa que </w:t>
      </w:r>
      <w:r w:rsidR="00146C4A" w:rsidRPr="00A47B2B">
        <w:rPr>
          <w:rFonts w:ascii="Arial" w:hAnsi="Arial" w:cs="Arial"/>
          <w:sz w:val="28"/>
          <w:szCs w:val="28"/>
        </w:rPr>
        <w:t xml:space="preserve">de las acciones populares acumuladas solo en la No. </w:t>
      </w:r>
      <w:r w:rsidR="00905B9C" w:rsidRPr="00A47B2B">
        <w:rPr>
          <w:rFonts w:ascii="Arial" w:hAnsi="Arial" w:cs="Arial"/>
          <w:sz w:val="28"/>
          <w:szCs w:val="28"/>
        </w:rPr>
        <w:t>2015-00052</w:t>
      </w:r>
      <w:r w:rsidR="00146C4A" w:rsidRPr="00A47B2B">
        <w:rPr>
          <w:rFonts w:ascii="Arial" w:hAnsi="Arial" w:cs="Arial"/>
          <w:sz w:val="28"/>
          <w:szCs w:val="28"/>
        </w:rPr>
        <w:t>, actúa como demandante el s</w:t>
      </w:r>
      <w:r w:rsidR="00905B9C" w:rsidRPr="00A47B2B">
        <w:rPr>
          <w:rFonts w:ascii="Arial" w:hAnsi="Arial" w:cs="Arial"/>
          <w:sz w:val="28"/>
          <w:szCs w:val="28"/>
        </w:rPr>
        <w:t>e</w:t>
      </w:r>
      <w:r w:rsidR="00C201D5" w:rsidRPr="00A47B2B">
        <w:rPr>
          <w:rFonts w:ascii="Arial" w:hAnsi="Arial" w:cs="Arial"/>
          <w:sz w:val="28"/>
          <w:szCs w:val="28"/>
        </w:rPr>
        <w:t>ñor Javier Elías Arias Idárraga;</w:t>
      </w:r>
      <w:r w:rsidR="00905B9C" w:rsidRPr="00A47B2B">
        <w:rPr>
          <w:rFonts w:ascii="Arial" w:hAnsi="Arial" w:cs="Arial"/>
          <w:sz w:val="28"/>
          <w:szCs w:val="28"/>
        </w:rPr>
        <w:t xml:space="preserve"> en ella por auto del 30 de junio último, se dijo por la titular del juzgado sería acumulada a la demanda con radicado 2015-00030-00, dec</w:t>
      </w:r>
      <w:r w:rsidR="00C201D5" w:rsidRPr="00A47B2B">
        <w:rPr>
          <w:rFonts w:ascii="Arial" w:hAnsi="Arial" w:cs="Arial"/>
          <w:sz w:val="28"/>
          <w:szCs w:val="28"/>
        </w:rPr>
        <w:t>isión notificada por estado 115</w:t>
      </w:r>
      <w:r w:rsidR="00905B9C" w:rsidRPr="00A47B2B">
        <w:rPr>
          <w:rFonts w:ascii="Arial" w:hAnsi="Arial" w:cs="Arial"/>
          <w:sz w:val="28"/>
          <w:szCs w:val="28"/>
        </w:rPr>
        <w:t xml:space="preserve"> del 3 de agosto de este año (fl. 39); luego se tiene que el 27 del mismo mes el aquí accionante recurrió la decisión</w:t>
      </w:r>
      <w:r w:rsidR="00146C4A" w:rsidRPr="00A47B2B">
        <w:rPr>
          <w:rFonts w:ascii="Arial" w:hAnsi="Arial" w:cs="Arial"/>
          <w:sz w:val="28"/>
          <w:szCs w:val="28"/>
        </w:rPr>
        <w:t xml:space="preserve"> y solicitó su nulidad</w:t>
      </w:r>
      <w:r w:rsidR="00905B9C" w:rsidRPr="00A47B2B">
        <w:rPr>
          <w:rFonts w:ascii="Arial" w:hAnsi="Arial" w:cs="Arial"/>
          <w:sz w:val="28"/>
          <w:szCs w:val="28"/>
        </w:rPr>
        <w:t xml:space="preserve"> (fl. 24), </w:t>
      </w:r>
      <w:r w:rsidR="00146C4A" w:rsidRPr="00A47B2B">
        <w:rPr>
          <w:rFonts w:ascii="Arial" w:hAnsi="Arial" w:cs="Arial"/>
          <w:sz w:val="28"/>
          <w:szCs w:val="28"/>
        </w:rPr>
        <w:t xml:space="preserve">pedimentos rechazados, en su orden </w:t>
      </w:r>
      <w:r w:rsidR="00905B9C" w:rsidRPr="00A47B2B">
        <w:rPr>
          <w:rFonts w:ascii="Arial" w:hAnsi="Arial" w:cs="Arial"/>
          <w:sz w:val="28"/>
          <w:szCs w:val="28"/>
        </w:rPr>
        <w:t>por extemporáneo</w:t>
      </w:r>
      <w:r w:rsidR="00E6673E" w:rsidRPr="00A47B2B">
        <w:rPr>
          <w:rFonts w:ascii="Arial" w:hAnsi="Arial" w:cs="Arial"/>
          <w:sz w:val="28"/>
          <w:szCs w:val="28"/>
        </w:rPr>
        <w:t xml:space="preserve"> e improcedente</w:t>
      </w:r>
      <w:r w:rsidR="00BC5EE1" w:rsidRPr="00A47B2B">
        <w:rPr>
          <w:rFonts w:ascii="Arial" w:hAnsi="Arial" w:cs="Arial"/>
          <w:spacing w:val="-3"/>
          <w:sz w:val="28"/>
          <w:szCs w:val="28"/>
          <w:lang w:val="es-ES"/>
        </w:rPr>
        <w:t xml:space="preserve"> </w:t>
      </w:r>
      <w:r w:rsidR="00725BFD" w:rsidRPr="00A47B2B">
        <w:rPr>
          <w:rFonts w:ascii="Arial" w:hAnsi="Arial" w:cs="Arial"/>
          <w:sz w:val="28"/>
          <w:szCs w:val="28"/>
        </w:rPr>
        <w:t>(fl. 26</w:t>
      </w:r>
      <w:r w:rsidR="00BC5EE1" w:rsidRPr="00A47B2B">
        <w:rPr>
          <w:rFonts w:ascii="Arial" w:hAnsi="Arial" w:cs="Arial"/>
          <w:sz w:val="28"/>
          <w:szCs w:val="28"/>
        </w:rPr>
        <w:t>-27</w:t>
      </w:r>
      <w:r w:rsidR="00725BFD" w:rsidRPr="00A47B2B">
        <w:rPr>
          <w:rFonts w:ascii="Arial" w:hAnsi="Arial" w:cs="Arial"/>
          <w:sz w:val="28"/>
          <w:szCs w:val="28"/>
        </w:rPr>
        <w:t>)</w:t>
      </w:r>
      <w:r w:rsidR="00E6673E" w:rsidRPr="00A47B2B">
        <w:rPr>
          <w:rFonts w:ascii="Arial" w:hAnsi="Arial" w:cs="Arial"/>
          <w:sz w:val="28"/>
          <w:szCs w:val="28"/>
        </w:rPr>
        <w:t>.</w:t>
      </w:r>
      <w:r w:rsidR="00725BFD" w:rsidRPr="00A47B2B">
        <w:rPr>
          <w:rFonts w:ascii="Arial" w:hAnsi="Arial" w:cs="Arial"/>
          <w:sz w:val="28"/>
          <w:szCs w:val="28"/>
        </w:rPr>
        <w:t xml:space="preserve"> </w:t>
      </w:r>
    </w:p>
    <w:p w:rsidR="00725BFD" w:rsidRPr="00A47B2B" w:rsidRDefault="00725BFD" w:rsidP="00725BFD">
      <w:pPr>
        <w:pStyle w:val="Sinespaciado1"/>
        <w:spacing w:line="360" w:lineRule="auto"/>
        <w:jc w:val="both"/>
        <w:rPr>
          <w:rFonts w:ascii="Arial" w:hAnsi="Arial" w:cs="Arial"/>
          <w:sz w:val="28"/>
          <w:szCs w:val="28"/>
        </w:rPr>
      </w:pPr>
    </w:p>
    <w:p w:rsidR="00F25C93" w:rsidRPr="00A47B2B" w:rsidRDefault="008155B3" w:rsidP="00187CAF">
      <w:pPr>
        <w:pStyle w:val="Sinespaciado2"/>
        <w:spacing w:line="360" w:lineRule="auto"/>
        <w:ind w:firstLine="2835"/>
        <w:jc w:val="both"/>
        <w:rPr>
          <w:rFonts w:ascii="Arial" w:hAnsi="Arial" w:cs="Arial"/>
          <w:sz w:val="28"/>
          <w:szCs w:val="28"/>
        </w:rPr>
      </w:pPr>
      <w:r w:rsidRPr="002C05E7">
        <w:rPr>
          <w:rFonts w:ascii="Arial" w:hAnsi="Arial" w:cs="Arial"/>
          <w:spacing w:val="-3"/>
          <w:sz w:val="28"/>
          <w:szCs w:val="28"/>
        </w:rPr>
        <w:lastRenderedPageBreak/>
        <w:t xml:space="preserve">6. </w:t>
      </w:r>
      <w:r w:rsidR="00C201D5" w:rsidRPr="002C05E7">
        <w:rPr>
          <w:rFonts w:ascii="Arial" w:hAnsi="Arial" w:cs="Arial"/>
          <w:spacing w:val="-3"/>
          <w:sz w:val="28"/>
          <w:szCs w:val="28"/>
        </w:rPr>
        <w:t>De lo</w:t>
      </w:r>
      <w:r w:rsidR="00BD0340" w:rsidRPr="002C05E7">
        <w:rPr>
          <w:rFonts w:ascii="Arial" w:hAnsi="Arial" w:cs="Arial"/>
          <w:spacing w:val="-3"/>
          <w:sz w:val="28"/>
          <w:szCs w:val="28"/>
        </w:rPr>
        <w:t xml:space="preserve"> anterior </w:t>
      </w:r>
      <w:r w:rsidR="00C201D5" w:rsidRPr="002C05E7">
        <w:rPr>
          <w:rFonts w:ascii="Arial" w:hAnsi="Arial" w:cs="Arial"/>
          <w:spacing w:val="-3"/>
          <w:sz w:val="28"/>
          <w:szCs w:val="28"/>
        </w:rPr>
        <w:t xml:space="preserve">se deduce </w:t>
      </w:r>
      <w:r w:rsidRPr="002C05E7">
        <w:rPr>
          <w:rFonts w:ascii="Arial" w:hAnsi="Arial" w:cs="Arial"/>
          <w:sz w:val="28"/>
          <w:szCs w:val="28"/>
        </w:rPr>
        <w:t xml:space="preserve">la </w:t>
      </w:r>
      <w:r w:rsidR="00136C5A" w:rsidRPr="002C05E7">
        <w:rPr>
          <w:rFonts w:ascii="Arial" w:hAnsi="Arial" w:cs="Arial"/>
          <w:sz w:val="28"/>
          <w:szCs w:val="28"/>
        </w:rPr>
        <w:t xml:space="preserve">improcedencia </w:t>
      </w:r>
      <w:r w:rsidRPr="002C05E7">
        <w:rPr>
          <w:rFonts w:ascii="Arial" w:hAnsi="Arial" w:cs="Arial"/>
          <w:sz w:val="28"/>
          <w:szCs w:val="28"/>
        </w:rPr>
        <w:t xml:space="preserve">del </w:t>
      </w:r>
      <w:r w:rsidR="0084600E" w:rsidRPr="002C05E7">
        <w:rPr>
          <w:rFonts w:ascii="Arial" w:hAnsi="Arial" w:cs="Arial"/>
          <w:sz w:val="28"/>
          <w:szCs w:val="28"/>
        </w:rPr>
        <w:t>amparo</w:t>
      </w:r>
      <w:r w:rsidR="00BD0340" w:rsidRPr="002C05E7">
        <w:rPr>
          <w:rFonts w:ascii="Arial" w:hAnsi="Arial" w:cs="Arial"/>
          <w:sz w:val="28"/>
          <w:szCs w:val="28"/>
        </w:rPr>
        <w:t xml:space="preserve">, </w:t>
      </w:r>
      <w:r w:rsidR="00136C5A" w:rsidRPr="002C05E7">
        <w:rPr>
          <w:rFonts w:ascii="Arial" w:hAnsi="Arial" w:cs="Arial"/>
          <w:sz w:val="28"/>
          <w:szCs w:val="28"/>
        </w:rPr>
        <w:t xml:space="preserve">como </w:t>
      </w:r>
      <w:r w:rsidR="00C201D5" w:rsidRPr="002C05E7">
        <w:rPr>
          <w:rFonts w:ascii="Arial" w:hAnsi="Arial" w:cs="Arial"/>
          <w:sz w:val="28"/>
          <w:szCs w:val="28"/>
        </w:rPr>
        <w:t>así se</w:t>
      </w:r>
      <w:r w:rsidR="00136C5A" w:rsidRPr="002C05E7">
        <w:rPr>
          <w:rFonts w:ascii="Arial" w:hAnsi="Arial" w:cs="Arial"/>
          <w:sz w:val="28"/>
          <w:szCs w:val="28"/>
        </w:rPr>
        <w:t xml:space="preserve"> declarará, </w:t>
      </w:r>
      <w:r w:rsidR="00BD0340" w:rsidRPr="002C05E7">
        <w:rPr>
          <w:rFonts w:ascii="Arial" w:hAnsi="Arial" w:cs="Arial"/>
          <w:sz w:val="28"/>
          <w:szCs w:val="28"/>
        </w:rPr>
        <w:t xml:space="preserve">pues </w:t>
      </w:r>
      <w:r w:rsidR="00C201D5" w:rsidRPr="002C05E7">
        <w:rPr>
          <w:rFonts w:ascii="Arial" w:hAnsi="Arial" w:cs="Arial"/>
          <w:sz w:val="28"/>
          <w:szCs w:val="28"/>
        </w:rPr>
        <w:t>al haber interpuesto</w:t>
      </w:r>
      <w:r w:rsidR="0035432C" w:rsidRPr="002C05E7">
        <w:rPr>
          <w:rFonts w:ascii="Arial" w:hAnsi="Arial" w:cs="Arial"/>
          <w:sz w:val="28"/>
          <w:szCs w:val="28"/>
        </w:rPr>
        <w:t xml:space="preserve"> </w:t>
      </w:r>
      <w:r w:rsidR="00BD0340" w:rsidRPr="002C05E7">
        <w:rPr>
          <w:rFonts w:ascii="Arial" w:hAnsi="Arial" w:cs="Arial"/>
          <w:sz w:val="28"/>
          <w:szCs w:val="28"/>
        </w:rPr>
        <w:t xml:space="preserve">el </w:t>
      </w:r>
      <w:r w:rsidR="0035432C" w:rsidRPr="002C05E7">
        <w:rPr>
          <w:rFonts w:ascii="Arial" w:hAnsi="Arial" w:cs="Arial"/>
          <w:sz w:val="28"/>
          <w:szCs w:val="28"/>
        </w:rPr>
        <w:t xml:space="preserve">accionante </w:t>
      </w:r>
      <w:r w:rsidR="009931E1" w:rsidRPr="002C05E7">
        <w:rPr>
          <w:rFonts w:ascii="Arial" w:hAnsi="Arial" w:cs="Arial"/>
          <w:sz w:val="28"/>
          <w:szCs w:val="28"/>
        </w:rPr>
        <w:t>un</w:t>
      </w:r>
      <w:r w:rsidR="0035432C" w:rsidRPr="002C05E7">
        <w:rPr>
          <w:rFonts w:ascii="Arial" w:hAnsi="Arial" w:cs="Arial"/>
          <w:sz w:val="28"/>
          <w:szCs w:val="28"/>
        </w:rPr>
        <w:t xml:space="preserve"> </w:t>
      </w:r>
      <w:r w:rsidR="00BD0340" w:rsidRPr="002C05E7">
        <w:rPr>
          <w:rFonts w:ascii="Arial" w:hAnsi="Arial" w:cs="Arial"/>
          <w:sz w:val="28"/>
          <w:szCs w:val="28"/>
        </w:rPr>
        <w:t>recurso de reposici</w:t>
      </w:r>
      <w:r w:rsidR="0035432C" w:rsidRPr="002C05E7">
        <w:rPr>
          <w:rFonts w:ascii="Arial" w:hAnsi="Arial" w:cs="Arial"/>
          <w:sz w:val="28"/>
          <w:szCs w:val="28"/>
        </w:rPr>
        <w:t xml:space="preserve">ón </w:t>
      </w:r>
      <w:r w:rsidR="00E136F8" w:rsidRPr="002C05E7">
        <w:rPr>
          <w:rFonts w:ascii="Arial" w:hAnsi="Arial" w:cs="Arial"/>
          <w:sz w:val="28"/>
          <w:szCs w:val="28"/>
        </w:rPr>
        <w:t xml:space="preserve">de manera extemporánea, </w:t>
      </w:r>
      <w:r w:rsidR="00100F23" w:rsidRPr="002C05E7">
        <w:rPr>
          <w:rFonts w:ascii="Arial" w:hAnsi="Arial" w:cs="Arial"/>
          <w:sz w:val="28"/>
          <w:szCs w:val="28"/>
        </w:rPr>
        <w:t xml:space="preserve">que produjo su rechazo, </w:t>
      </w:r>
      <w:r w:rsidR="00507B89" w:rsidRPr="002C05E7">
        <w:rPr>
          <w:rFonts w:ascii="Arial" w:hAnsi="Arial" w:cs="Arial"/>
          <w:sz w:val="28"/>
          <w:szCs w:val="28"/>
        </w:rPr>
        <w:t>ya que</w:t>
      </w:r>
      <w:r w:rsidR="00100F23" w:rsidRPr="002C05E7">
        <w:rPr>
          <w:rFonts w:ascii="Arial" w:hAnsi="Arial" w:cs="Arial"/>
          <w:sz w:val="28"/>
          <w:szCs w:val="28"/>
        </w:rPr>
        <w:t xml:space="preserve"> lo </w:t>
      </w:r>
      <w:r w:rsidR="00E136F8" w:rsidRPr="002C05E7">
        <w:rPr>
          <w:rFonts w:ascii="Arial" w:hAnsi="Arial" w:cs="Arial"/>
          <w:sz w:val="28"/>
          <w:szCs w:val="28"/>
        </w:rPr>
        <w:t xml:space="preserve">radicó el día 27 de agosto del año que corre (fl. 26), contra una providencia que ya estaba </w:t>
      </w:r>
      <w:r w:rsidR="00E136F8" w:rsidRPr="002C05E7">
        <w:rPr>
          <w:rFonts w:ascii="Arial" w:hAnsi="Arial" w:cs="Arial"/>
          <w:spacing w:val="-3"/>
          <w:sz w:val="28"/>
          <w:szCs w:val="28"/>
        </w:rPr>
        <w:t xml:space="preserve">ejecutoriada desde </w:t>
      </w:r>
      <w:r w:rsidR="00E6673E" w:rsidRPr="002C05E7">
        <w:rPr>
          <w:rFonts w:ascii="Arial" w:hAnsi="Arial" w:cs="Arial"/>
          <w:spacing w:val="-3"/>
          <w:sz w:val="28"/>
          <w:szCs w:val="28"/>
        </w:rPr>
        <w:t xml:space="preserve">el </w:t>
      </w:r>
      <w:r w:rsidR="00E136F8" w:rsidRPr="002C05E7">
        <w:rPr>
          <w:rFonts w:ascii="Arial" w:hAnsi="Arial" w:cs="Arial"/>
          <w:spacing w:val="-3"/>
          <w:sz w:val="28"/>
          <w:szCs w:val="28"/>
        </w:rPr>
        <w:t xml:space="preserve">día </w:t>
      </w:r>
      <w:r w:rsidR="00E6673E" w:rsidRPr="002C05E7">
        <w:rPr>
          <w:rFonts w:ascii="Arial" w:hAnsi="Arial" w:cs="Arial"/>
          <w:spacing w:val="-3"/>
          <w:sz w:val="28"/>
          <w:szCs w:val="28"/>
        </w:rPr>
        <w:t>06 de agosto de 2015</w:t>
      </w:r>
      <w:r w:rsidR="00E136F8" w:rsidRPr="002C05E7">
        <w:rPr>
          <w:rFonts w:ascii="Arial" w:hAnsi="Arial" w:cs="Arial"/>
          <w:spacing w:val="-3"/>
          <w:sz w:val="28"/>
          <w:szCs w:val="28"/>
        </w:rPr>
        <w:t xml:space="preserve"> y adem</w:t>
      </w:r>
      <w:r w:rsidR="001A74C4" w:rsidRPr="002C05E7">
        <w:rPr>
          <w:rFonts w:ascii="Arial" w:hAnsi="Arial" w:cs="Arial"/>
          <w:spacing w:val="-3"/>
          <w:sz w:val="28"/>
          <w:szCs w:val="28"/>
        </w:rPr>
        <w:t>ás,</w:t>
      </w:r>
      <w:r w:rsidR="00507B89" w:rsidRPr="002C05E7">
        <w:rPr>
          <w:rFonts w:ascii="Arial" w:hAnsi="Arial" w:cs="Arial"/>
          <w:spacing w:val="-3"/>
          <w:sz w:val="28"/>
          <w:szCs w:val="28"/>
        </w:rPr>
        <w:t xml:space="preserve"> </w:t>
      </w:r>
      <w:r w:rsidR="0035432C" w:rsidRPr="002C05E7">
        <w:rPr>
          <w:rFonts w:ascii="Arial" w:hAnsi="Arial" w:cs="Arial"/>
          <w:sz w:val="28"/>
          <w:szCs w:val="28"/>
        </w:rPr>
        <w:t xml:space="preserve">plantear una nulidad </w:t>
      </w:r>
      <w:r w:rsidR="009931E1" w:rsidRPr="002C05E7">
        <w:rPr>
          <w:rFonts w:ascii="Arial" w:hAnsi="Arial" w:cs="Arial"/>
          <w:sz w:val="28"/>
          <w:szCs w:val="28"/>
        </w:rPr>
        <w:t xml:space="preserve">del proceso que no está enlistada dentro de las contempladas taxativamente en el artículo 140 del C. de P. C., que ocasionó su </w:t>
      </w:r>
      <w:r w:rsidR="0035432C" w:rsidRPr="002C05E7">
        <w:rPr>
          <w:rFonts w:ascii="Arial" w:hAnsi="Arial" w:cs="Arial"/>
          <w:sz w:val="28"/>
          <w:szCs w:val="28"/>
        </w:rPr>
        <w:t>rechaz</w:t>
      </w:r>
      <w:r w:rsidR="009931E1" w:rsidRPr="002C05E7">
        <w:rPr>
          <w:rFonts w:ascii="Arial" w:hAnsi="Arial" w:cs="Arial"/>
          <w:sz w:val="28"/>
          <w:szCs w:val="28"/>
        </w:rPr>
        <w:t xml:space="preserve">o </w:t>
      </w:r>
      <w:r w:rsidR="0035432C" w:rsidRPr="002C05E7">
        <w:rPr>
          <w:rFonts w:ascii="Arial" w:hAnsi="Arial" w:cs="Arial"/>
          <w:sz w:val="28"/>
          <w:szCs w:val="28"/>
        </w:rPr>
        <w:t xml:space="preserve">de plano, </w:t>
      </w:r>
      <w:r w:rsidR="001A74C4" w:rsidRPr="002C05E7">
        <w:rPr>
          <w:rFonts w:ascii="Arial" w:hAnsi="Arial" w:cs="Arial"/>
          <w:sz w:val="28"/>
          <w:szCs w:val="28"/>
        </w:rPr>
        <w:t xml:space="preserve">por ser </w:t>
      </w:r>
      <w:r w:rsidR="00507B89" w:rsidRPr="002C05E7">
        <w:rPr>
          <w:rFonts w:ascii="Arial" w:hAnsi="Arial" w:cs="Arial"/>
          <w:sz w:val="28"/>
          <w:szCs w:val="28"/>
        </w:rPr>
        <w:t xml:space="preserve">contrario a la naturaleza misma de este mecanismo </w:t>
      </w:r>
      <w:r w:rsidR="00F25C93" w:rsidRPr="002C05E7">
        <w:rPr>
          <w:rFonts w:ascii="Arial" w:hAnsi="Arial" w:cs="Arial"/>
          <w:sz w:val="28"/>
          <w:szCs w:val="28"/>
        </w:rPr>
        <w:t>excepcional de tutela</w:t>
      </w:r>
      <w:r w:rsidR="00507B89" w:rsidRPr="002C05E7">
        <w:rPr>
          <w:rFonts w:ascii="Arial" w:hAnsi="Arial" w:cs="Arial"/>
          <w:sz w:val="28"/>
          <w:szCs w:val="28"/>
        </w:rPr>
        <w:t>.</w:t>
      </w:r>
    </w:p>
    <w:p w:rsidR="00CA3111" w:rsidRPr="00A47B2B" w:rsidRDefault="00CA3111" w:rsidP="00CA3111">
      <w:pPr>
        <w:pStyle w:val="Sinespaciado2"/>
        <w:spacing w:line="360" w:lineRule="auto"/>
        <w:jc w:val="both"/>
        <w:rPr>
          <w:rFonts w:ascii="Arial" w:hAnsi="Arial" w:cs="Arial"/>
          <w:sz w:val="28"/>
          <w:szCs w:val="28"/>
        </w:rPr>
      </w:pPr>
    </w:p>
    <w:p w:rsidR="00F25C93" w:rsidRPr="00A47B2B" w:rsidRDefault="00507B89" w:rsidP="00187CAF">
      <w:pPr>
        <w:pStyle w:val="Sinespaciado1"/>
        <w:spacing w:line="360" w:lineRule="auto"/>
        <w:ind w:firstLine="2835"/>
        <w:jc w:val="both"/>
        <w:rPr>
          <w:rFonts w:ascii="Arial" w:hAnsi="Arial" w:cs="Arial"/>
          <w:sz w:val="28"/>
          <w:szCs w:val="28"/>
        </w:rPr>
      </w:pPr>
      <w:r w:rsidRPr="00A47B2B">
        <w:rPr>
          <w:rFonts w:ascii="Arial" w:hAnsi="Arial" w:cs="Arial"/>
          <w:sz w:val="28"/>
          <w:szCs w:val="28"/>
        </w:rPr>
        <w:t>7</w:t>
      </w:r>
      <w:r w:rsidR="00F25C93" w:rsidRPr="00A47B2B">
        <w:rPr>
          <w:rFonts w:ascii="Arial" w:hAnsi="Arial" w:cs="Arial"/>
          <w:sz w:val="28"/>
          <w:szCs w:val="28"/>
        </w:rPr>
        <w:t>. Bien sabido es que cuando hay descuido de las partes en el empleo de los medios de protección en el interior de las actuaciones judiciales, es vedado para el juez de tutela entrar a terciar en las cuestiones procedimentales que informan los trámites respectivos, pues la justicia constitucional no es remedio de última hora para buscar el rescate de oportunidades defensivas dilapidadas, ya que la tutela es eminentemente subsidiaria, esto es, procedente cuando no se tiene o no se ha tenido otra posibilidad judicial de resguardo, y como se ha reiterado por la jurisprudencia, cuando las partes dejan de utilizar los mecanismos de protección previstos por el orden jurídico, quedan sujetas a las consecuencias de las decisiones que le sean adversas, que serían el fruto de su propia incuria</w:t>
      </w:r>
      <w:r w:rsidR="00F25C93" w:rsidRPr="00A47B2B">
        <w:rPr>
          <w:rStyle w:val="Refdenotaalpie"/>
          <w:rFonts w:ascii="Arial" w:hAnsi="Arial"/>
          <w:sz w:val="28"/>
          <w:szCs w:val="28"/>
        </w:rPr>
        <w:footnoteReference w:id="1"/>
      </w:r>
      <w:r w:rsidR="00F25C93" w:rsidRPr="00A47B2B">
        <w:rPr>
          <w:rFonts w:ascii="Arial" w:hAnsi="Arial" w:cs="Arial"/>
          <w:sz w:val="28"/>
          <w:szCs w:val="28"/>
        </w:rPr>
        <w:t>.</w:t>
      </w:r>
    </w:p>
    <w:p w:rsidR="00F25C93" w:rsidRPr="00A47B2B" w:rsidRDefault="00F25C93" w:rsidP="001D5E54">
      <w:pPr>
        <w:pStyle w:val="Sinespaciado1"/>
        <w:spacing w:line="360" w:lineRule="auto"/>
        <w:ind w:firstLine="708"/>
        <w:jc w:val="both"/>
        <w:rPr>
          <w:rFonts w:ascii="Arial" w:hAnsi="Arial" w:cs="Arial"/>
          <w:sz w:val="28"/>
          <w:szCs w:val="28"/>
        </w:rPr>
      </w:pPr>
    </w:p>
    <w:p w:rsidR="00A7211A" w:rsidRDefault="00507B89" w:rsidP="00187CAF">
      <w:pPr>
        <w:pStyle w:val="Sinespaciado1"/>
        <w:spacing w:line="360" w:lineRule="auto"/>
        <w:ind w:firstLine="2835"/>
        <w:jc w:val="both"/>
        <w:rPr>
          <w:rFonts w:ascii="Arial" w:hAnsi="Arial" w:cs="Arial"/>
          <w:i/>
          <w:spacing w:val="-3"/>
          <w:sz w:val="24"/>
          <w:szCs w:val="24"/>
          <w:lang w:val="es-ES"/>
        </w:rPr>
      </w:pPr>
      <w:r w:rsidRPr="00A47B2B">
        <w:rPr>
          <w:rFonts w:ascii="Arial" w:hAnsi="Arial" w:cs="Arial"/>
          <w:spacing w:val="-3"/>
          <w:sz w:val="28"/>
          <w:szCs w:val="28"/>
          <w:lang w:val="es-ES"/>
        </w:rPr>
        <w:t>8</w:t>
      </w:r>
      <w:r w:rsidR="00A7211A" w:rsidRPr="00A47B2B">
        <w:rPr>
          <w:rFonts w:ascii="Arial" w:hAnsi="Arial" w:cs="Arial"/>
          <w:spacing w:val="-3"/>
          <w:sz w:val="28"/>
          <w:szCs w:val="28"/>
          <w:lang w:val="es-ES"/>
        </w:rPr>
        <w:t>. Finalmente en cuanto a que se informe a diferentes entes del actuar de la juzgadora de instancia en el asunto cuestionado, es del caso hacer referencia a lo señalado en asunto similar por la Sala de Casación Civil de la Corte Suprema de Justicia</w:t>
      </w:r>
      <w:r w:rsidR="00A7211A">
        <w:rPr>
          <w:rFonts w:ascii="Arial" w:hAnsi="Arial" w:cs="Arial"/>
          <w:spacing w:val="-3"/>
          <w:sz w:val="26"/>
          <w:szCs w:val="26"/>
          <w:lang w:val="es-ES"/>
        </w:rPr>
        <w:t xml:space="preserve">, </w:t>
      </w:r>
      <w:r w:rsidR="00A7211A" w:rsidRPr="00A002A1">
        <w:rPr>
          <w:rFonts w:ascii="Arial" w:hAnsi="Arial" w:cs="Arial"/>
          <w:i/>
          <w:spacing w:val="-3"/>
          <w:sz w:val="24"/>
          <w:szCs w:val="24"/>
          <w:lang w:val="es-ES"/>
        </w:rPr>
        <w:t xml:space="preserve">“frente a las afirmaciones relacionadas con la presunta consumación de conductas que podrían ser </w:t>
      </w:r>
      <w:r w:rsidR="00A7211A" w:rsidRPr="00A002A1">
        <w:rPr>
          <w:rFonts w:ascii="Arial" w:hAnsi="Arial" w:cs="Arial"/>
          <w:i/>
          <w:spacing w:val="-3"/>
          <w:sz w:val="24"/>
          <w:szCs w:val="24"/>
          <w:lang w:val="es-ES"/>
        </w:rPr>
        <w:lastRenderedPageBreak/>
        <w:t>objeto de investigaciones penales o disciplinarias al interior del litigio reprochado, es menester precisar que le incumbe al interesado ponerlas en conocimiento de las autoridades respectivas, asumiendo su responsabilidad por la denuncia y las consecuencias que se deriven de ello.”</w:t>
      </w:r>
      <w:r w:rsidR="00A7211A">
        <w:rPr>
          <w:rStyle w:val="Refdenotaalpie"/>
          <w:rFonts w:ascii="Arial" w:hAnsi="Arial"/>
          <w:i/>
          <w:spacing w:val="-3"/>
          <w:sz w:val="24"/>
          <w:szCs w:val="24"/>
          <w:lang w:val="es-ES"/>
        </w:rPr>
        <w:footnoteReference w:id="2"/>
      </w:r>
    </w:p>
    <w:p w:rsidR="00A7211A" w:rsidRDefault="00A7211A" w:rsidP="001D5E54">
      <w:pPr>
        <w:pStyle w:val="Sinespaciado1"/>
        <w:spacing w:line="360" w:lineRule="auto"/>
        <w:ind w:firstLine="708"/>
        <w:jc w:val="both"/>
        <w:rPr>
          <w:rFonts w:ascii="Arial" w:hAnsi="Arial" w:cs="Arial"/>
          <w:spacing w:val="-3"/>
          <w:sz w:val="26"/>
          <w:szCs w:val="26"/>
          <w:lang w:val="es-ES"/>
        </w:rPr>
      </w:pPr>
    </w:p>
    <w:p w:rsidR="001D5E54" w:rsidRPr="00A47B2B" w:rsidRDefault="00507B89" w:rsidP="00187CAF">
      <w:pPr>
        <w:pStyle w:val="Sinespaciado1"/>
        <w:spacing w:line="360" w:lineRule="auto"/>
        <w:ind w:firstLine="2835"/>
        <w:jc w:val="both"/>
        <w:rPr>
          <w:rFonts w:ascii="Arial" w:hAnsi="Arial" w:cs="Arial"/>
          <w:spacing w:val="-3"/>
          <w:sz w:val="28"/>
          <w:szCs w:val="28"/>
          <w:lang w:val="es-ES"/>
        </w:rPr>
      </w:pPr>
      <w:r w:rsidRPr="00A47B2B">
        <w:rPr>
          <w:rFonts w:ascii="Arial" w:hAnsi="Arial" w:cs="Arial"/>
          <w:spacing w:val="-3"/>
          <w:sz w:val="28"/>
          <w:szCs w:val="28"/>
          <w:lang w:val="es-ES"/>
        </w:rPr>
        <w:t>9</w:t>
      </w:r>
      <w:r w:rsidR="00A7211A" w:rsidRPr="00A47B2B">
        <w:rPr>
          <w:rFonts w:ascii="Arial" w:hAnsi="Arial" w:cs="Arial"/>
          <w:spacing w:val="-3"/>
          <w:sz w:val="28"/>
          <w:szCs w:val="28"/>
          <w:lang w:val="es-ES"/>
        </w:rPr>
        <w:t xml:space="preserve">. </w:t>
      </w:r>
      <w:r w:rsidR="001D5E54" w:rsidRPr="00A47B2B">
        <w:rPr>
          <w:rFonts w:ascii="Arial" w:hAnsi="Arial" w:cs="Arial"/>
          <w:spacing w:val="-3"/>
          <w:sz w:val="28"/>
          <w:szCs w:val="28"/>
          <w:lang w:val="es-ES"/>
        </w:rPr>
        <w:t xml:space="preserve">Con fundamento en las consideraciones expuestas, (i) se declarará improcedente la acción constitucional invocada (ii) </w:t>
      </w:r>
      <w:r w:rsidR="001D5E54" w:rsidRPr="00A47B2B">
        <w:rPr>
          <w:rFonts w:ascii="Arial" w:hAnsi="Arial" w:cs="Arial"/>
          <w:sz w:val="28"/>
          <w:szCs w:val="28"/>
        </w:rPr>
        <w:t>en cuanto a la petición relacionada con la Defensoría del Pueblo de Manizales, aquella fue atendida en el auto admisorio de la presente demanda</w:t>
      </w:r>
      <w:r w:rsidR="001D5E54" w:rsidRPr="00A47B2B">
        <w:rPr>
          <w:rFonts w:ascii="Arial" w:hAnsi="Arial" w:cs="Arial"/>
          <w:spacing w:val="-3"/>
          <w:sz w:val="28"/>
          <w:szCs w:val="28"/>
          <w:lang w:val="es-ES"/>
        </w:rPr>
        <w:t xml:space="preserve">, y (iii) se ordenará </w:t>
      </w:r>
      <w:r w:rsidR="001D5E54" w:rsidRPr="00A47B2B">
        <w:rPr>
          <w:rFonts w:ascii="Arial" w:hAnsi="Arial" w:cs="Arial"/>
          <w:spacing w:val="3"/>
          <w:sz w:val="28"/>
          <w:szCs w:val="28"/>
        </w:rPr>
        <w:t>que por Secretaría, se remita copia integral de todas las actuaciones al correo electrónico suministrado</w:t>
      </w:r>
      <w:r w:rsidR="001D5E54" w:rsidRPr="00A47B2B">
        <w:rPr>
          <w:rFonts w:ascii="Arial" w:hAnsi="Arial" w:cs="Arial"/>
          <w:spacing w:val="-3"/>
          <w:sz w:val="28"/>
          <w:szCs w:val="28"/>
          <w:lang w:val="es-ES"/>
        </w:rPr>
        <w:t>.</w:t>
      </w:r>
    </w:p>
    <w:p w:rsidR="00A7211A" w:rsidRPr="00A47B2B" w:rsidRDefault="00A7211A" w:rsidP="00D9667D">
      <w:pPr>
        <w:pStyle w:val="Sinespaciado2"/>
        <w:spacing w:line="360" w:lineRule="auto"/>
        <w:jc w:val="center"/>
        <w:rPr>
          <w:rFonts w:ascii="Arial" w:hAnsi="Arial" w:cs="Arial"/>
          <w:b/>
          <w:bCs/>
          <w:sz w:val="28"/>
          <w:szCs w:val="28"/>
        </w:rPr>
      </w:pPr>
    </w:p>
    <w:p w:rsidR="00A45A2B" w:rsidRPr="00A47B2B" w:rsidRDefault="00A45A2B" w:rsidP="00187CAF">
      <w:pPr>
        <w:pStyle w:val="Sinespaciado2"/>
        <w:spacing w:line="360" w:lineRule="auto"/>
        <w:ind w:firstLine="2835"/>
        <w:rPr>
          <w:rFonts w:ascii="Arial" w:hAnsi="Arial" w:cs="Arial"/>
          <w:b/>
          <w:bCs/>
          <w:sz w:val="28"/>
          <w:szCs w:val="28"/>
        </w:rPr>
      </w:pPr>
      <w:r w:rsidRPr="00A47B2B">
        <w:rPr>
          <w:rFonts w:ascii="Arial" w:hAnsi="Arial" w:cs="Arial"/>
          <w:b/>
          <w:bCs/>
          <w:sz w:val="28"/>
          <w:szCs w:val="28"/>
        </w:rPr>
        <w:t>IV. Decisión</w:t>
      </w:r>
    </w:p>
    <w:p w:rsidR="003C3BAA" w:rsidRPr="00A47B2B" w:rsidRDefault="003C3BAA" w:rsidP="00D9667D">
      <w:pPr>
        <w:pStyle w:val="Sinespaciado2"/>
        <w:spacing w:line="360" w:lineRule="auto"/>
        <w:jc w:val="center"/>
        <w:rPr>
          <w:rFonts w:ascii="Arial" w:hAnsi="Arial" w:cs="Arial"/>
          <w:b/>
          <w:bCs/>
          <w:sz w:val="28"/>
          <w:szCs w:val="28"/>
        </w:rPr>
      </w:pPr>
    </w:p>
    <w:p w:rsidR="00A45A2B" w:rsidRPr="00A47B2B" w:rsidRDefault="003E3153" w:rsidP="004434AA">
      <w:pPr>
        <w:pStyle w:val="Sinespaciado2"/>
        <w:spacing w:line="360" w:lineRule="auto"/>
        <w:ind w:firstLine="708"/>
        <w:jc w:val="both"/>
        <w:rPr>
          <w:rFonts w:ascii="Arial" w:hAnsi="Arial" w:cs="Arial"/>
          <w:sz w:val="28"/>
          <w:szCs w:val="28"/>
        </w:rPr>
      </w:pPr>
      <w:r w:rsidRPr="00A47B2B">
        <w:rPr>
          <w:rFonts w:ascii="Arial" w:hAnsi="Arial" w:cs="Arial"/>
          <w:sz w:val="28"/>
          <w:szCs w:val="28"/>
        </w:rPr>
        <w:t>En mér</w:t>
      </w:r>
      <w:r w:rsidR="00D7011B" w:rsidRPr="00A47B2B">
        <w:rPr>
          <w:rFonts w:ascii="Arial" w:hAnsi="Arial" w:cs="Arial"/>
          <w:sz w:val="28"/>
          <w:szCs w:val="28"/>
        </w:rPr>
        <w:t>ito de lo expuesto, la Sala de D</w:t>
      </w:r>
      <w:r w:rsidRPr="00A47B2B">
        <w:rPr>
          <w:rFonts w:ascii="Arial" w:hAnsi="Arial" w:cs="Arial"/>
          <w:sz w:val="28"/>
          <w:szCs w:val="28"/>
        </w:rPr>
        <w:t>ecisión Civil Familia del Tribunal Superior de Pereira, administrando justicia en nombre de la República y por autoridad de la ley,</w:t>
      </w:r>
    </w:p>
    <w:p w:rsidR="003E3153" w:rsidRPr="00A47B2B" w:rsidRDefault="003E3153" w:rsidP="004434AA">
      <w:pPr>
        <w:pStyle w:val="Sinespaciado2"/>
        <w:spacing w:line="360" w:lineRule="auto"/>
        <w:ind w:firstLine="708"/>
        <w:jc w:val="both"/>
        <w:rPr>
          <w:rFonts w:ascii="Arial" w:hAnsi="Arial" w:cs="Arial"/>
          <w:sz w:val="28"/>
          <w:szCs w:val="28"/>
          <w:highlight w:val="darkGray"/>
        </w:rPr>
      </w:pPr>
    </w:p>
    <w:p w:rsidR="00A45A2B" w:rsidRPr="00A47B2B" w:rsidRDefault="00A45A2B" w:rsidP="00187CAF">
      <w:pPr>
        <w:pStyle w:val="Sinespaciado2"/>
        <w:spacing w:line="360" w:lineRule="auto"/>
        <w:ind w:firstLine="2835"/>
        <w:rPr>
          <w:rFonts w:ascii="Arial" w:hAnsi="Arial" w:cs="Arial"/>
          <w:b/>
          <w:spacing w:val="-3"/>
          <w:sz w:val="28"/>
          <w:szCs w:val="28"/>
        </w:rPr>
      </w:pPr>
      <w:r w:rsidRPr="00A47B2B">
        <w:rPr>
          <w:rFonts w:ascii="Arial" w:hAnsi="Arial" w:cs="Arial"/>
          <w:b/>
          <w:spacing w:val="-3"/>
          <w:sz w:val="28"/>
          <w:szCs w:val="28"/>
        </w:rPr>
        <w:t>RESUELVE:</w:t>
      </w:r>
    </w:p>
    <w:p w:rsidR="00A45A2B" w:rsidRPr="00A47B2B" w:rsidRDefault="00A45A2B" w:rsidP="00D9667D">
      <w:pPr>
        <w:pStyle w:val="Sinespaciado2"/>
        <w:spacing w:line="360" w:lineRule="auto"/>
        <w:jc w:val="both"/>
        <w:rPr>
          <w:rFonts w:ascii="Arial" w:hAnsi="Arial" w:cs="Arial"/>
          <w:b/>
          <w:spacing w:val="-3"/>
          <w:sz w:val="28"/>
          <w:szCs w:val="28"/>
        </w:rPr>
      </w:pPr>
    </w:p>
    <w:p w:rsidR="00A45A2B" w:rsidRPr="00A47B2B" w:rsidRDefault="00A45A2B" w:rsidP="00187CAF">
      <w:pPr>
        <w:pStyle w:val="Sinespaciado1"/>
        <w:spacing w:line="360" w:lineRule="auto"/>
        <w:ind w:firstLine="2835"/>
        <w:jc w:val="both"/>
        <w:rPr>
          <w:rFonts w:ascii="Arial" w:hAnsi="Arial" w:cs="Arial"/>
          <w:sz w:val="28"/>
          <w:szCs w:val="28"/>
        </w:rPr>
      </w:pPr>
      <w:r w:rsidRPr="00A47B2B">
        <w:rPr>
          <w:rFonts w:ascii="Arial" w:hAnsi="Arial" w:cs="Arial"/>
          <w:b/>
          <w:spacing w:val="-3"/>
          <w:sz w:val="28"/>
          <w:szCs w:val="28"/>
        </w:rPr>
        <w:t xml:space="preserve">Primero: </w:t>
      </w:r>
      <w:r w:rsidR="0040612B" w:rsidRPr="00187CAF">
        <w:rPr>
          <w:rFonts w:ascii="Arial" w:hAnsi="Arial" w:cs="Arial"/>
          <w:b/>
          <w:spacing w:val="-3"/>
          <w:sz w:val="24"/>
          <w:szCs w:val="24"/>
        </w:rPr>
        <w:t>DECLARAR IMPROCEDENTE</w:t>
      </w:r>
      <w:r w:rsidRPr="00A47B2B">
        <w:rPr>
          <w:rFonts w:ascii="Arial" w:hAnsi="Arial" w:cs="Arial"/>
          <w:b/>
          <w:bCs/>
          <w:spacing w:val="-3"/>
          <w:sz w:val="28"/>
          <w:szCs w:val="28"/>
          <w:lang w:val="es-ES"/>
        </w:rPr>
        <w:t xml:space="preserve"> </w:t>
      </w:r>
      <w:r w:rsidRPr="00A47B2B">
        <w:rPr>
          <w:rFonts w:ascii="Arial" w:hAnsi="Arial" w:cs="Arial"/>
          <w:bCs/>
          <w:spacing w:val="-3"/>
          <w:sz w:val="28"/>
          <w:szCs w:val="28"/>
          <w:lang w:val="es-ES"/>
        </w:rPr>
        <w:t>e</w:t>
      </w:r>
      <w:r w:rsidRPr="00A47B2B">
        <w:rPr>
          <w:rFonts w:ascii="Arial" w:hAnsi="Arial" w:cs="Arial"/>
          <w:spacing w:val="-3"/>
          <w:sz w:val="28"/>
          <w:szCs w:val="28"/>
          <w:lang w:val="es-ES"/>
        </w:rPr>
        <w:t xml:space="preserve">l amparo constitucional invocado </w:t>
      </w:r>
      <w:r w:rsidRPr="00A47B2B">
        <w:rPr>
          <w:rFonts w:ascii="Arial" w:hAnsi="Arial" w:cs="Arial"/>
          <w:sz w:val="28"/>
          <w:szCs w:val="28"/>
        </w:rPr>
        <w:t>por</w:t>
      </w:r>
      <w:r w:rsidR="009A300B" w:rsidRPr="00A47B2B">
        <w:rPr>
          <w:rFonts w:ascii="Arial" w:hAnsi="Arial" w:cs="Arial"/>
          <w:sz w:val="28"/>
          <w:szCs w:val="28"/>
        </w:rPr>
        <w:t xml:space="preserve"> </w:t>
      </w:r>
      <w:r w:rsidR="0067774C" w:rsidRPr="00187CAF">
        <w:rPr>
          <w:rFonts w:ascii="Arial" w:hAnsi="Arial" w:cs="Arial"/>
          <w:sz w:val="24"/>
          <w:szCs w:val="24"/>
          <w:lang w:val="es-ES" w:eastAsia="es-ES"/>
        </w:rPr>
        <w:t>JAVIER ELÍAS ARIAS IDÁRRAGA</w:t>
      </w:r>
      <w:r w:rsidR="009A300B" w:rsidRPr="00187CAF">
        <w:rPr>
          <w:rFonts w:ascii="Arial" w:hAnsi="Arial" w:cs="Arial"/>
          <w:sz w:val="24"/>
          <w:szCs w:val="24"/>
          <w:lang w:val="es-ES" w:eastAsia="es-ES"/>
        </w:rPr>
        <w:t xml:space="preserve">, </w:t>
      </w:r>
      <w:r w:rsidR="009A300B" w:rsidRPr="00187CAF">
        <w:rPr>
          <w:rFonts w:ascii="Arial" w:hAnsi="Arial" w:cs="Arial"/>
          <w:sz w:val="28"/>
          <w:szCs w:val="28"/>
          <w:lang w:val="es-ES" w:eastAsia="es-ES"/>
        </w:rPr>
        <w:t>contra el</w:t>
      </w:r>
      <w:r w:rsidR="009A300B" w:rsidRPr="00187CAF">
        <w:rPr>
          <w:rFonts w:ascii="Arial" w:hAnsi="Arial" w:cs="Arial"/>
          <w:sz w:val="24"/>
          <w:szCs w:val="24"/>
          <w:lang w:val="es-ES" w:eastAsia="es-ES"/>
        </w:rPr>
        <w:t xml:space="preserve"> JUZGADO </w:t>
      </w:r>
      <w:r w:rsidR="009931E1" w:rsidRPr="00187CAF">
        <w:rPr>
          <w:rFonts w:ascii="Arial" w:hAnsi="Arial" w:cs="Arial"/>
          <w:sz w:val="24"/>
          <w:szCs w:val="24"/>
          <w:lang w:val="es-ES" w:eastAsia="es-ES"/>
        </w:rPr>
        <w:t>CUARTO</w:t>
      </w:r>
      <w:r w:rsidR="009A300B" w:rsidRPr="00187CAF">
        <w:rPr>
          <w:rFonts w:ascii="Arial" w:hAnsi="Arial" w:cs="Arial"/>
          <w:sz w:val="24"/>
          <w:szCs w:val="24"/>
          <w:lang w:val="es-ES" w:eastAsia="es-ES"/>
        </w:rPr>
        <w:t xml:space="preserve"> CIVIL DEL CIRCUITO DE PEREIRA</w:t>
      </w:r>
      <w:r w:rsidRPr="00A47B2B">
        <w:rPr>
          <w:rFonts w:ascii="Arial" w:hAnsi="Arial" w:cs="Arial"/>
          <w:sz w:val="28"/>
          <w:szCs w:val="28"/>
        </w:rPr>
        <w:t>, por las razones expuestas en esta providencia.</w:t>
      </w:r>
    </w:p>
    <w:p w:rsidR="00A45A2B" w:rsidRPr="00A47B2B" w:rsidRDefault="00A45A2B" w:rsidP="00D9667D">
      <w:pPr>
        <w:pStyle w:val="Sinespaciado1"/>
        <w:spacing w:line="360" w:lineRule="auto"/>
        <w:ind w:firstLine="708"/>
        <w:jc w:val="both"/>
        <w:rPr>
          <w:rFonts w:ascii="Arial" w:hAnsi="Arial" w:cs="Arial"/>
          <w:spacing w:val="-3"/>
          <w:sz w:val="28"/>
          <w:szCs w:val="28"/>
        </w:rPr>
      </w:pPr>
      <w:r w:rsidRPr="00A47B2B">
        <w:rPr>
          <w:rFonts w:ascii="Arial" w:hAnsi="Arial" w:cs="Arial"/>
          <w:spacing w:val="-3"/>
          <w:sz w:val="28"/>
          <w:szCs w:val="28"/>
        </w:rPr>
        <w:t xml:space="preserve"> </w:t>
      </w:r>
    </w:p>
    <w:p w:rsidR="00931D88" w:rsidRPr="00A47B2B" w:rsidRDefault="00A45A2B" w:rsidP="00187CAF">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lastRenderedPageBreak/>
        <w:t>Segundo:</w:t>
      </w:r>
      <w:r w:rsidRPr="00A47B2B">
        <w:rPr>
          <w:rFonts w:ascii="Arial" w:hAnsi="Arial" w:cs="Arial"/>
          <w:spacing w:val="-3"/>
          <w:sz w:val="28"/>
          <w:szCs w:val="28"/>
        </w:rPr>
        <w:t xml:space="preserve"> </w:t>
      </w:r>
      <w:r w:rsidR="00931D88" w:rsidRPr="00187CAF">
        <w:rPr>
          <w:rFonts w:ascii="Arial" w:hAnsi="Arial" w:cs="Arial"/>
          <w:b/>
          <w:spacing w:val="-3"/>
          <w:sz w:val="24"/>
          <w:szCs w:val="24"/>
        </w:rPr>
        <w:t>O</w:t>
      </w:r>
      <w:r w:rsidR="00931D88" w:rsidRPr="00187CAF">
        <w:rPr>
          <w:rFonts w:ascii="Arial" w:hAnsi="Arial" w:cs="Arial"/>
          <w:b/>
          <w:spacing w:val="3"/>
          <w:sz w:val="24"/>
          <w:szCs w:val="24"/>
        </w:rPr>
        <w:t>RDENAR</w:t>
      </w:r>
      <w:r w:rsidR="00931D88" w:rsidRPr="00A47B2B">
        <w:rPr>
          <w:rFonts w:ascii="Arial" w:hAnsi="Arial" w:cs="Arial"/>
          <w:spacing w:val="3"/>
          <w:sz w:val="28"/>
          <w:szCs w:val="28"/>
        </w:rPr>
        <w:t xml:space="preserve">, que por Secretaría, se </w:t>
      </w:r>
      <w:r w:rsidR="00931D88" w:rsidRPr="00A47B2B">
        <w:rPr>
          <w:rFonts w:ascii="Arial" w:hAnsi="Arial" w:cs="Arial"/>
          <w:sz w:val="28"/>
          <w:szCs w:val="28"/>
        </w:rPr>
        <w:t xml:space="preserve">escanee copia de la tutela y el fallo </w:t>
      </w:r>
      <w:r w:rsidR="00931D88" w:rsidRPr="00A47B2B">
        <w:rPr>
          <w:rFonts w:ascii="Arial" w:hAnsi="Arial" w:cs="Arial"/>
          <w:spacing w:val="3"/>
          <w:sz w:val="28"/>
          <w:szCs w:val="28"/>
        </w:rPr>
        <w:t>al correo electrónico suministrado</w:t>
      </w:r>
      <w:r w:rsidR="00931D88" w:rsidRPr="00A47B2B">
        <w:rPr>
          <w:rFonts w:ascii="Arial" w:hAnsi="Arial" w:cs="Arial"/>
          <w:spacing w:val="-3"/>
          <w:sz w:val="28"/>
          <w:szCs w:val="28"/>
        </w:rPr>
        <w:t>.</w:t>
      </w:r>
    </w:p>
    <w:p w:rsidR="00931D88" w:rsidRPr="00A47B2B" w:rsidRDefault="00931D88" w:rsidP="00D9667D">
      <w:pPr>
        <w:tabs>
          <w:tab w:val="left" w:pos="-720"/>
        </w:tabs>
        <w:suppressAutoHyphens/>
        <w:spacing w:line="360" w:lineRule="auto"/>
        <w:jc w:val="both"/>
        <w:rPr>
          <w:rFonts w:ascii="Arial" w:hAnsi="Arial" w:cs="Arial"/>
          <w:spacing w:val="-3"/>
          <w:sz w:val="28"/>
          <w:szCs w:val="28"/>
        </w:rPr>
      </w:pPr>
    </w:p>
    <w:p w:rsidR="00A45A2B" w:rsidRPr="00A47B2B" w:rsidRDefault="00931D88" w:rsidP="00187CAF">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t xml:space="preserve">Tercero: </w:t>
      </w:r>
      <w:r w:rsidR="00A45A2B" w:rsidRPr="00A47B2B">
        <w:rPr>
          <w:rFonts w:ascii="Arial" w:hAnsi="Arial" w:cs="Arial"/>
          <w:spacing w:val="-3"/>
          <w:sz w:val="28"/>
          <w:szCs w:val="28"/>
        </w:rPr>
        <w:t>Notifíquese esta decisión a las partes por el medio más expedito posible (Art. 5o. del Decreto 306 de 1992).</w:t>
      </w:r>
    </w:p>
    <w:p w:rsidR="00A45A2B" w:rsidRPr="00A47B2B" w:rsidRDefault="00A45A2B" w:rsidP="00D9667D">
      <w:pPr>
        <w:tabs>
          <w:tab w:val="left" w:pos="-720"/>
        </w:tabs>
        <w:suppressAutoHyphens/>
        <w:spacing w:line="360" w:lineRule="auto"/>
        <w:jc w:val="both"/>
        <w:rPr>
          <w:rFonts w:ascii="Arial" w:hAnsi="Arial" w:cs="Arial"/>
          <w:b/>
          <w:spacing w:val="-3"/>
          <w:sz w:val="28"/>
          <w:szCs w:val="28"/>
          <w:highlight w:val="darkGray"/>
        </w:rPr>
      </w:pPr>
    </w:p>
    <w:p w:rsidR="00A45A2B" w:rsidRPr="00A47B2B" w:rsidRDefault="00931D88" w:rsidP="00187CAF">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t xml:space="preserve">Cuarto: </w:t>
      </w:r>
      <w:r w:rsidR="00A45A2B" w:rsidRPr="00A47B2B">
        <w:rPr>
          <w:rFonts w:ascii="Arial" w:hAnsi="Arial" w:cs="Arial"/>
          <w:spacing w:val="-3"/>
          <w:sz w:val="28"/>
          <w:szCs w:val="28"/>
        </w:rPr>
        <w:t>Si no fuere impugnada esta decisión, remítase el expediente a la Honorable Corte Constitucional para su eventual revisión.</w:t>
      </w:r>
    </w:p>
    <w:p w:rsidR="00A45A2B" w:rsidRPr="00A47B2B" w:rsidRDefault="00A45A2B" w:rsidP="00D9667D">
      <w:pPr>
        <w:pStyle w:val="Sinespaciado2"/>
        <w:spacing w:line="360" w:lineRule="auto"/>
        <w:jc w:val="both"/>
        <w:rPr>
          <w:rFonts w:ascii="Arial" w:hAnsi="Arial" w:cs="Arial"/>
          <w:spacing w:val="-3"/>
          <w:sz w:val="28"/>
          <w:szCs w:val="28"/>
          <w:highlight w:val="darkGray"/>
          <w:lang w:val="es-CO"/>
        </w:rPr>
      </w:pPr>
    </w:p>
    <w:p w:rsidR="00A45A2B" w:rsidRPr="00A47B2B" w:rsidRDefault="00A45A2B" w:rsidP="00D9667D">
      <w:pPr>
        <w:pStyle w:val="Sinespaciado2"/>
        <w:spacing w:line="360" w:lineRule="auto"/>
        <w:ind w:firstLine="708"/>
        <w:jc w:val="both"/>
        <w:rPr>
          <w:rFonts w:ascii="Arial" w:hAnsi="Arial" w:cs="Arial"/>
          <w:spacing w:val="-3"/>
          <w:sz w:val="28"/>
          <w:szCs w:val="28"/>
        </w:rPr>
      </w:pPr>
      <w:r w:rsidRPr="00A47B2B">
        <w:rPr>
          <w:rFonts w:ascii="Arial" w:hAnsi="Arial" w:cs="Arial"/>
          <w:spacing w:val="-3"/>
          <w:sz w:val="28"/>
          <w:szCs w:val="28"/>
        </w:rPr>
        <w:t>Cópiese y notifíquese</w:t>
      </w:r>
    </w:p>
    <w:p w:rsidR="00A45A2B" w:rsidRPr="00A47B2B" w:rsidRDefault="00A45A2B" w:rsidP="00D9667D">
      <w:pPr>
        <w:pStyle w:val="Sinespaciado2"/>
        <w:spacing w:line="360" w:lineRule="auto"/>
        <w:ind w:firstLine="708"/>
        <w:jc w:val="both"/>
        <w:rPr>
          <w:rFonts w:ascii="Arial" w:hAnsi="Arial" w:cs="Arial"/>
          <w:spacing w:val="-3"/>
          <w:sz w:val="28"/>
          <w:szCs w:val="28"/>
        </w:rPr>
      </w:pPr>
    </w:p>
    <w:p w:rsidR="00A45A2B" w:rsidRPr="00A47B2B" w:rsidRDefault="00A45A2B" w:rsidP="00D9667D">
      <w:pPr>
        <w:pStyle w:val="Sinespaciado2"/>
        <w:spacing w:line="360" w:lineRule="auto"/>
        <w:ind w:firstLine="708"/>
        <w:jc w:val="both"/>
        <w:rPr>
          <w:rFonts w:ascii="Arial" w:hAnsi="Arial" w:cs="Arial"/>
          <w:spacing w:val="-3"/>
          <w:sz w:val="28"/>
          <w:szCs w:val="28"/>
        </w:rPr>
      </w:pPr>
      <w:r w:rsidRPr="00A47B2B">
        <w:rPr>
          <w:rFonts w:ascii="Arial" w:hAnsi="Arial" w:cs="Arial"/>
          <w:spacing w:val="-3"/>
          <w:sz w:val="28"/>
          <w:szCs w:val="28"/>
        </w:rPr>
        <w:t>Los Magistrados,</w:t>
      </w:r>
    </w:p>
    <w:p w:rsidR="00A45A2B" w:rsidRDefault="00A45A2B" w:rsidP="00D9667D">
      <w:pPr>
        <w:pStyle w:val="Sinespaciado2"/>
        <w:spacing w:line="360" w:lineRule="auto"/>
        <w:ind w:firstLine="708"/>
        <w:jc w:val="both"/>
        <w:rPr>
          <w:rFonts w:ascii="Arial" w:hAnsi="Arial" w:cs="Arial"/>
          <w:b/>
          <w:spacing w:val="-3"/>
          <w:sz w:val="24"/>
          <w:szCs w:val="24"/>
        </w:rPr>
      </w:pPr>
    </w:p>
    <w:p w:rsidR="00144F5E" w:rsidRPr="00A47B2B" w:rsidRDefault="00144F5E" w:rsidP="00D9667D">
      <w:pPr>
        <w:pStyle w:val="Sinespaciado2"/>
        <w:spacing w:line="360" w:lineRule="auto"/>
        <w:ind w:firstLine="708"/>
        <w:jc w:val="both"/>
        <w:rPr>
          <w:rFonts w:ascii="Arial" w:hAnsi="Arial" w:cs="Arial"/>
          <w:b/>
          <w:spacing w:val="-3"/>
          <w:sz w:val="24"/>
          <w:szCs w:val="24"/>
        </w:rPr>
      </w:pPr>
    </w:p>
    <w:p w:rsidR="00A45A2B" w:rsidRPr="00A47B2B" w:rsidRDefault="00A45A2B" w:rsidP="00824AF2">
      <w:pPr>
        <w:pStyle w:val="Sinespaciado2"/>
        <w:spacing w:line="360" w:lineRule="auto"/>
        <w:ind w:firstLine="708"/>
        <w:jc w:val="center"/>
        <w:rPr>
          <w:rFonts w:ascii="Arial" w:hAnsi="Arial" w:cs="Arial"/>
          <w:b/>
          <w:spacing w:val="-3"/>
          <w:sz w:val="24"/>
          <w:szCs w:val="24"/>
        </w:rPr>
      </w:pPr>
    </w:p>
    <w:p w:rsidR="00A45A2B" w:rsidRPr="00A47B2B" w:rsidRDefault="00A45A2B" w:rsidP="00824AF2">
      <w:pPr>
        <w:pStyle w:val="Sinespaciado2"/>
        <w:spacing w:line="360" w:lineRule="auto"/>
        <w:jc w:val="center"/>
        <w:rPr>
          <w:rFonts w:ascii="Arial" w:hAnsi="Arial" w:cs="Arial"/>
          <w:b/>
          <w:spacing w:val="-3"/>
          <w:sz w:val="24"/>
          <w:szCs w:val="24"/>
        </w:rPr>
      </w:pPr>
      <w:r w:rsidRPr="00A47B2B">
        <w:rPr>
          <w:rFonts w:ascii="Arial" w:hAnsi="Arial" w:cs="Arial"/>
          <w:b/>
          <w:spacing w:val="-3"/>
          <w:sz w:val="24"/>
          <w:szCs w:val="24"/>
        </w:rPr>
        <w:t>EDDER JIMMY SÁNCHEZ CALAMBÁS</w:t>
      </w:r>
    </w:p>
    <w:p w:rsidR="007C0B94" w:rsidRDefault="007C0B94" w:rsidP="00824AF2">
      <w:pPr>
        <w:pStyle w:val="Sinespaciado2"/>
        <w:spacing w:line="360" w:lineRule="auto"/>
        <w:jc w:val="center"/>
        <w:rPr>
          <w:rFonts w:ascii="Arial" w:hAnsi="Arial" w:cs="Arial"/>
          <w:b/>
          <w:spacing w:val="-3"/>
          <w:sz w:val="24"/>
          <w:szCs w:val="24"/>
        </w:rPr>
      </w:pPr>
    </w:p>
    <w:p w:rsidR="00144F5E" w:rsidRPr="00A47B2B" w:rsidRDefault="00144F5E" w:rsidP="00824AF2">
      <w:pPr>
        <w:pStyle w:val="Sinespaciado2"/>
        <w:spacing w:line="360" w:lineRule="auto"/>
        <w:jc w:val="center"/>
        <w:rPr>
          <w:rFonts w:ascii="Arial" w:hAnsi="Arial" w:cs="Arial"/>
          <w:b/>
          <w:spacing w:val="-3"/>
          <w:sz w:val="24"/>
          <w:szCs w:val="24"/>
        </w:rPr>
      </w:pPr>
    </w:p>
    <w:p w:rsidR="00534472" w:rsidRPr="00A47B2B" w:rsidRDefault="00534472" w:rsidP="00824AF2">
      <w:pPr>
        <w:pStyle w:val="Sinespaciado2"/>
        <w:spacing w:line="360" w:lineRule="auto"/>
        <w:jc w:val="center"/>
        <w:rPr>
          <w:rFonts w:ascii="Arial" w:hAnsi="Arial" w:cs="Arial"/>
          <w:b/>
          <w:spacing w:val="-3"/>
          <w:sz w:val="24"/>
          <w:szCs w:val="24"/>
        </w:rPr>
      </w:pPr>
    </w:p>
    <w:p w:rsidR="00A45A2B" w:rsidRPr="00A47B2B" w:rsidRDefault="00A45A2B" w:rsidP="00824AF2">
      <w:pPr>
        <w:pStyle w:val="Sinespaciado2"/>
        <w:spacing w:line="360" w:lineRule="auto"/>
        <w:jc w:val="center"/>
        <w:rPr>
          <w:rFonts w:ascii="Arial" w:hAnsi="Arial" w:cs="Arial"/>
          <w:b/>
          <w:spacing w:val="-3"/>
          <w:sz w:val="24"/>
          <w:szCs w:val="24"/>
        </w:rPr>
      </w:pPr>
    </w:p>
    <w:p w:rsidR="00403007" w:rsidRPr="00A47B2B" w:rsidRDefault="00A45A2B" w:rsidP="0051732A">
      <w:pPr>
        <w:pStyle w:val="Sinespaciado2"/>
        <w:spacing w:line="360" w:lineRule="auto"/>
        <w:rPr>
          <w:rFonts w:ascii="Arial" w:hAnsi="Arial" w:cs="Arial"/>
          <w:b/>
          <w:sz w:val="24"/>
          <w:szCs w:val="24"/>
        </w:rPr>
      </w:pPr>
      <w:r w:rsidRPr="00A47B2B">
        <w:rPr>
          <w:rFonts w:ascii="Arial" w:hAnsi="Arial" w:cs="Arial"/>
          <w:b/>
          <w:spacing w:val="-3"/>
          <w:sz w:val="24"/>
          <w:szCs w:val="24"/>
        </w:rPr>
        <w:t>JAIME ALBERTO SARAZA NARANJO</w:t>
      </w:r>
      <w:r w:rsidR="0051732A" w:rsidRPr="00A47B2B">
        <w:rPr>
          <w:rFonts w:ascii="Arial" w:hAnsi="Arial" w:cs="Arial"/>
          <w:b/>
          <w:spacing w:val="-3"/>
          <w:sz w:val="24"/>
          <w:szCs w:val="24"/>
        </w:rPr>
        <w:tab/>
      </w:r>
      <w:r w:rsidR="0051732A" w:rsidRPr="00A47B2B">
        <w:rPr>
          <w:rFonts w:ascii="Arial" w:hAnsi="Arial" w:cs="Arial"/>
          <w:b/>
          <w:spacing w:val="-3"/>
          <w:sz w:val="24"/>
          <w:szCs w:val="24"/>
        </w:rPr>
        <w:tab/>
      </w:r>
      <w:r w:rsidR="006A5E40" w:rsidRPr="00A47B2B">
        <w:rPr>
          <w:rFonts w:ascii="Arial" w:hAnsi="Arial" w:cs="Arial"/>
          <w:b/>
          <w:sz w:val="24"/>
          <w:szCs w:val="24"/>
        </w:rPr>
        <w:t>CLAUDIA MARÍA ARCILA RÍOS</w:t>
      </w:r>
    </w:p>
    <w:sectPr w:rsidR="00403007" w:rsidRPr="00A47B2B" w:rsidSect="001A74C4">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1C" w:rsidRDefault="00F2681C" w:rsidP="00D9667D">
      <w:r>
        <w:separator/>
      </w:r>
    </w:p>
  </w:endnote>
  <w:endnote w:type="continuationSeparator" w:id="0">
    <w:p w:rsidR="00F2681C" w:rsidRDefault="00F2681C"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A1B0C">
      <w:rPr>
        <w:rFonts w:ascii="Arial" w:hAnsi="Arial" w:cs="Arial"/>
        <w:noProof/>
        <w:sz w:val="22"/>
        <w:szCs w:val="22"/>
      </w:rPr>
      <w:t>1</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1C" w:rsidRDefault="00F2681C" w:rsidP="00D9667D">
      <w:r>
        <w:separator/>
      </w:r>
    </w:p>
  </w:footnote>
  <w:footnote w:type="continuationSeparator" w:id="0">
    <w:p w:rsidR="00F2681C" w:rsidRDefault="00F2681C" w:rsidP="00D9667D">
      <w:r>
        <w:continuationSeparator/>
      </w:r>
    </w:p>
  </w:footnote>
  <w:footnote w:id="1">
    <w:p w:rsidR="00F25C93" w:rsidRPr="00F25C93" w:rsidRDefault="00F25C93">
      <w:pPr>
        <w:pStyle w:val="Textonotapie"/>
        <w:rPr>
          <w:lang w:val="es-CO"/>
        </w:rPr>
      </w:pPr>
      <w:r>
        <w:rPr>
          <w:rStyle w:val="Refdenotaalpie"/>
        </w:rPr>
        <w:footnoteRef/>
      </w:r>
      <w:r w:rsidRPr="00F25C93">
        <w:rPr>
          <w:rFonts w:ascii="Arial" w:hAnsi="Arial" w:cs="Arial"/>
        </w:rPr>
        <w:t xml:space="preserve"> Corte Suprema de Justicia Sala de Casación Civil; Ref.: expediente No. 110010203000200701493-00. M.P. William Namén Vargas.</w:t>
      </w:r>
    </w:p>
  </w:footnote>
  <w:footnote w:id="2">
    <w:p w:rsidR="00A7211A" w:rsidRPr="00A002A1" w:rsidRDefault="00A7211A" w:rsidP="00A7211A">
      <w:pPr>
        <w:pStyle w:val="Textonotapie"/>
        <w:jc w:val="both"/>
        <w:rPr>
          <w:rFonts w:ascii="Arial" w:hAnsi="Arial" w:cs="Arial"/>
        </w:rPr>
      </w:pPr>
      <w:r w:rsidRPr="00A002A1">
        <w:rPr>
          <w:rStyle w:val="Refdenotaalpie"/>
          <w:rFonts w:ascii="Arial" w:hAnsi="Arial" w:cs="Arial"/>
        </w:rPr>
        <w:footnoteRef/>
      </w:r>
      <w:r w:rsidRPr="00A002A1">
        <w:rPr>
          <w:rFonts w:ascii="Arial" w:hAnsi="Arial" w:cs="Arial"/>
        </w:rPr>
        <w:t xml:space="preserve"> Sentencia tutela, STC5116-2015. Radicación n.° 66001-22-13-000-2015-00067-01, 30 de abril de 2015.M.P. LUIS ARMANDO TOLOSA VILLABONA.</w:t>
      </w:r>
    </w:p>
    <w:p w:rsidR="00A7211A" w:rsidRDefault="00A7211A" w:rsidP="00A7211A">
      <w:pPr>
        <w:pStyle w:val="Textonotapie"/>
      </w:pPr>
    </w:p>
    <w:p w:rsidR="00A7211A" w:rsidRPr="00A002A1" w:rsidRDefault="00A7211A" w:rsidP="00A7211A">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w:t>
    </w:r>
    <w:r w:rsidR="00D74C59">
      <w:rPr>
        <w:rFonts w:ascii="Arial" w:hAnsi="Arial" w:cs="Arial"/>
        <w:sz w:val="16"/>
        <w:szCs w:val="16"/>
      </w:rPr>
      <w:t>T-1a. 66001-22-13-000-2015-00</w:t>
    </w:r>
    <w:r w:rsidR="008B4270">
      <w:rPr>
        <w:rFonts w:ascii="Arial" w:hAnsi="Arial" w:cs="Arial"/>
        <w:sz w:val="16"/>
        <w:szCs w:val="16"/>
      </w:rPr>
      <w:t>890</w:t>
    </w:r>
    <w:r>
      <w:rPr>
        <w:rFonts w:ascii="Arial" w:hAnsi="Arial" w:cs="Arial"/>
        <w:sz w:val="16"/>
        <w:szCs w:val="16"/>
      </w:rPr>
      <w:t>-00</w:t>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9">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05EA9"/>
    <w:rsid w:val="00010B72"/>
    <w:rsid w:val="00012576"/>
    <w:rsid w:val="00017295"/>
    <w:rsid w:val="00024F7D"/>
    <w:rsid w:val="00035FC1"/>
    <w:rsid w:val="000361EC"/>
    <w:rsid w:val="000427BD"/>
    <w:rsid w:val="00054536"/>
    <w:rsid w:val="0005513B"/>
    <w:rsid w:val="00071E87"/>
    <w:rsid w:val="00077126"/>
    <w:rsid w:val="0008607F"/>
    <w:rsid w:val="00092FC6"/>
    <w:rsid w:val="000951BC"/>
    <w:rsid w:val="000A0CE7"/>
    <w:rsid w:val="000A2B37"/>
    <w:rsid w:val="000B39FC"/>
    <w:rsid w:val="000B469E"/>
    <w:rsid w:val="000C0603"/>
    <w:rsid w:val="000C2095"/>
    <w:rsid w:val="000C3E7A"/>
    <w:rsid w:val="000D2B3B"/>
    <w:rsid w:val="000D414F"/>
    <w:rsid w:val="000E3037"/>
    <w:rsid w:val="000E4227"/>
    <w:rsid w:val="000E7BED"/>
    <w:rsid w:val="00100F23"/>
    <w:rsid w:val="00102E6A"/>
    <w:rsid w:val="00104628"/>
    <w:rsid w:val="00104FF7"/>
    <w:rsid w:val="00115984"/>
    <w:rsid w:val="00116DF4"/>
    <w:rsid w:val="001344BB"/>
    <w:rsid w:val="00136C5A"/>
    <w:rsid w:val="001402E9"/>
    <w:rsid w:val="00144F5E"/>
    <w:rsid w:val="00146593"/>
    <w:rsid w:val="00146C4A"/>
    <w:rsid w:val="00151481"/>
    <w:rsid w:val="00157A2A"/>
    <w:rsid w:val="00164776"/>
    <w:rsid w:val="00167B60"/>
    <w:rsid w:val="00187CAF"/>
    <w:rsid w:val="001A74C4"/>
    <w:rsid w:val="001B017D"/>
    <w:rsid w:val="001D55BB"/>
    <w:rsid w:val="001D5E54"/>
    <w:rsid w:val="001E3008"/>
    <w:rsid w:val="001E4180"/>
    <w:rsid w:val="001E4C96"/>
    <w:rsid w:val="001F201A"/>
    <w:rsid w:val="0020212D"/>
    <w:rsid w:val="002027EA"/>
    <w:rsid w:val="00203CD2"/>
    <w:rsid w:val="00236B17"/>
    <w:rsid w:val="0025451A"/>
    <w:rsid w:val="0025470B"/>
    <w:rsid w:val="00257B39"/>
    <w:rsid w:val="00284EB8"/>
    <w:rsid w:val="00286F4E"/>
    <w:rsid w:val="002960F3"/>
    <w:rsid w:val="00297D97"/>
    <w:rsid w:val="002A3004"/>
    <w:rsid w:val="002C05E7"/>
    <w:rsid w:val="002D0E7C"/>
    <w:rsid w:val="002D2BDE"/>
    <w:rsid w:val="002F5584"/>
    <w:rsid w:val="002F5CE2"/>
    <w:rsid w:val="00303D0F"/>
    <w:rsid w:val="00304313"/>
    <w:rsid w:val="003104DF"/>
    <w:rsid w:val="00310CC8"/>
    <w:rsid w:val="003117DF"/>
    <w:rsid w:val="00313F43"/>
    <w:rsid w:val="00314289"/>
    <w:rsid w:val="0033685A"/>
    <w:rsid w:val="003458B0"/>
    <w:rsid w:val="00350EF9"/>
    <w:rsid w:val="003518D1"/>
    <w:rsid w:val="0035432C"/>
    <w:rsid w:val="00354E8B"/>
    <w:rsid w:val="00365080"/>
    <w:rsid w:val="00371BC1"/>
    <w:rsid w:val="00385C84"/>
    <w:rsid w:val="00393DCB"/>
    <w:rsid w:val="003A3176"/>
    <w:rsid w:val="003A61B7"/>
    <w:rsid w:val="003B03B0"/>
    <w:rsid w:val="003B12B1"/>
    <w:rsid w:val="003B1883"/>
    <w:rsid w:val="003C3BAA"/>
    <w:rsid w:val="003D0A5B"/>
    <w:rsid w:val="003E3153"/>
    <w:rsid w:val="003E321A"/>
    <w:rsid w:val="003F5310"/>
    <w:rsid w:val="003F6513"/>
    <w:rsid w:val="00403007"/>
    <w:rsid w:val="0040612B"/>
    <w:rsid w:val="00407E01"/>
    <w:rsid w:val="004104BB"/>
    <w:rsid w:val="004208EA"/>
    <w:rsid w:val="004210D8"/>
    <w:rsid w:val="00424C60"/>
    <w:rsid w:val="0043472C"/>
    <w:rsid w:val="00436453"/>
    <w:rsid w:val="004434AA"/>
    <w:rsid w:val="004459E5"/>
    <w:rsid w:val="00450740"/>
    <w:rsid w:val="00454092"/>
    <w:rsid w:val="00456BDE"/>
    <w:rsid w:val="00464E85"/>
    <w:rsid w:val="00471514"/>
    <w:rsid w:val="00473091"/>
    <w:rsid w:val="004743D9"/>
    <w:rsid w:val="00480118"/>
    <w:rsid w:val="004903EA"/>
    <w:rsid w:val="00492F86"/>
    <w:rsid w:val="004B1D52"/>
    <w:rsid w:val="004B4E91"/>
    <w:rsid w:val="004C4129"/>
    <w:rsid w:val="004D29EB"/>
    <w:rsid w:val="004D58B5"/>
    <w:rsid w:val="004E6EBA"/>
    <w:rsid w:val="004F17B8"/>
    <w:rsid w:val="00505238"/>
    <w:rsid w:val="00507B89"/>
    <w:rsid w:val="00507CBD"/>
    <w:rsid w:val="00512FB8"/>
    <w:rsid w:val="00513A41"/>
    <w:rsid w:val="00516F4C"/>
    <w:rsid w:val="0051732A"/>
    <w:rsid w:val="00520160"/>
    <w:rsid w:val="005238E8"/>
    <w:rsid w:val="00525889"/>
    <w:rsid w:val="00534472"/>
    <w:rsid w:val="00537D07"/>
    <w:rsid w:val="00543878"/>
    <w:rsid w:val="0055278A"/>
    <w:rsid w:val="00560FBD"/>
    <w:rsid w:val="005643A9"/>
    <w:rsid w:val="00567908"/>
    <w:rsid w:val="00580731"/>
    <w:rsid w:val="00582575"/>
    <w:rsid w:val="00582AC7"/>
    <w:rsid w:val="00582EEC"/>
    <w:rsid w:val="00593259"/>
    <w:rsid w:val="005B2112"/>
    <w:rsid w:val="005B7800"/>
    <w:rsid w:val="005C060F"/>
    <w:rsid w:val="005C5126"/>
    <w:rsid w:val="005F0815"/>
    <w:rsid w:val="00600EFA"/>
    <w:rsid w:val="0060121C"/>
    <w:rsid w:val="00607C9D"/>
    <w:rsid w:val="00614231"/>
    <w:rsid w:val="0061460B"/>
    <w:rsid w:val="00614CAC"/>
    <w:rsid w:val="00616D78"/>
    <w:rsid w:val="00623E8A"/>
    <w:rsid w:val="006242A9"/>
    <w:rsid w:val="006259D7"/>
    <w:rsid w:val="00627307"/>
    <w:rsid w:val="00634992"/>
    <w:rsid w:val="00634EC6"/>
    <w:rsid w:val="0064013A"/>
    <w:rsid w:val="00642C5E"/>
    <w:rsid w:val="00643F40"/>
    <w:rsid w:val="006459D6"/>
    <w:rsid w:val="00656FC2"/>
    <w:rsid w:val="00663B96"/>
    <w:rsid w:val="006747F2"/>
    <w:rsid w:val="0067774C"/>
    <w:rsid w:val="00681B3E"/>
    <w:rsid w:val="00690EE3"/>
    <w:rsid w:val="00691A62"/>
    <w:rsid w:val="0069229A"/>
    <w:rsid w:val="006A0C9C"/>
    <w:rsid w:val="006A5E40"/>
    <w:rsid w:val="006B4226"/>
    <w:rsid w:val="006C1E84"/>
    <w:rsid w:val="006C49B9"/>
    <w:rsid w:val="006D0450"/>
    <w:rsid w:val="006D289F"/>
    <w:rsid w:val="006E1A88"/>
    <w:rsid w:val="006F00A0"/>
    <w:rsid w:val="006F1863"/>
    <w:rsid w:val="006F693B"/>
    <w:rsid w:val="00700514"/>
    <w:rsid w:val="00705976"/>
    <w:rsid w:val="00707CE8"/>
    <w:rsid w:val="00712AE2"/>
    <w:rsid w:val="00723C50"/>
    <w:rsid w:val="00725BFD"/>
    <w:rsid w:val="007460B6"/>
    <w:rsid w:val="00746D3B"/>
    <w:rsid w:val="007648F3"/>
    <w:rsid w:val="0077146F"/>
    <w:rsid w:val="007816F3"/>
    <w:rsid w:val="007A75C6"/>
    <w:rsid w:val="007B73E6"/>
    <w:rsid w:val="007C0B94"/>
    <w:rsid w:val="007C59EC"/>
    <w:rsid w:val="007C7B4A"/>
    <w:rsid w:val="007D1964"/>
    <w:rsid w:val="007D2CB5"/>
    <w:rsid w:val="007D2E3C"/>
    <w:rsid w:val="008155B3"/>
    <w:rsid w:val="00816785"/>
    <w:rsid w:val="00820C6C"/>
    <w:rsid w:val="008245AD"/>
    <w:rsid w:val="00824AF2"/>
    <w:rsid w:val="008264BF"/>
    <w:rsid w:val="00833615"/>
    <w:rsid w:val="00836BC8"/>
    <w:rsid w:val="0084600E"/>
    <w:rsid w:val="00850E16"/>
    <w:rsid w:val="00861875"/>
    <w:rsid w:val="00862452"/>
    <w:rsid w:val="00872866"/>
    <w:rsid w:val="00876285"/>
    <w:rsid w:val="00886E34"/>
    <w:rsid w:val="00893370"/>
    <w:rsid w:val="008A0075"/>
    <w:rsid w:val="008B4270"/>
    <w:rsid w:val="008B4DDF"/>
    <w:rsid w:val="008E0CE5"/>
    <w:rsid w:val="008E3B08"/>
    <w:rsid w:val="00905B9C"/>
    <w:rsid w:val="00906838"/>
    <w:rsid w:val="00913E29"/>
    <w:rsid w:val="0091427F"/>
    <w:rsid w:val="00914C4F"/>
    <w:rsid w:val="00931D88"/>
    <w:rsid w:val="00936CC9"/>
    <w:rsid w:val="00942115"/>
    <w:rsid w:val="009449C4"/>
    <w:rsid w:val="00953DE2"/>
    <w:rsid w:val="00954305"/>
    <w:rsid w:val="009571ED"/>
    <w:rsid w:val="0096113D"/>
    <w:rsid w:val="00965EB9"/>
    <w:rsid w:val="009769B0"/>
    <w:rsid w:val="00981B49"/>
    <w:rsid w:val="00991415"/>
    <w:rsid w:val="009931E1"/>
    <w:rsid w:val="00995A95"/>
    <w:rsid w:val="009A300B"/>
    <w:rsid w:val="009B4B4C"/>
    <w:rsid w:val="009C553E"/>
    <w:rsid w:val="009D1D92"/>
    <w:rsid w:val="009D1F64"/>
    <w:rsid w:val="009D3A05"/>
    <w:rsid w:val="009E15EB"/>
    <w:rsid w:val="009F0154"/>
    <w:rsid w:val="00A02AA2"/>
    <w:rsid w:val="00A03757"/>
    <w:rsid w:val="00A15BBE"/>
    <w:rsid w:val="00A20C17"/>
    <w:rsid w:val="00A24FAC"/>
    <w:rsid w:val="00A32A89"/>
    <w:rsid w:val="00A45A2B"/>
    <w:rsid w:val="00A45D9D"/>
    <w:rsid w:val="00A47B2B"/>
    <w:rsid w:val="00A63C17"/>
    <w:rsid w:val="00A65D83"/>
    <w:rsid w:val="00A664FB"/>
    <w:rsid w:val="00A7211A"/>
    <w:rsid w:val="00A74BB3"/>
    <w:rsid w:val="00A82216"/>
    <w:rsid w:val="00A86097"/>
    <w:rsid w:val="00AA43CD"/>
    <w:rsid w:val="00AA7D59"/>
    <w:rsid w:val="00AB14DE"/>
    <w:rsid w:val="00AB210E"/>
    <w:rsid w:val="00AB7156"/>
    <w:rsid w:val="00AC6A07"/>
    <w:rsid w:val="00AD1DAC"/>
    <w:rsid w:val="00AE5038"/>
    <w:rsid w:val="00AE76D1"/>
    <w:rsid w:val="00AF289C"/>
    <w:rsid w:val="00AF532B"/>
    <w:rsid w:val="00B03EF7"/>
    <w:rsid w:val="00B21E2D"/>
    <w:rsid w:val="00B26C1F"/>
    <w:rsid w:val="00B5255C"/>
    <w:rsid w:val="00B63844"/>
    <w:rsid w:val="00B64904"/>
    <w:rsid w:val="00B703C6"/>
    <w:rsid w:val="00B75ACD"/>
    <w:rsid w:val="00B84DD8"/>
    <w:rsid w:val="00B949E7"/>
    <w:rsid w:val="00B97631"/>
    <w:rsid w:val="00BA1758"/>
    <w:rsid w:val="00BA1B0C"/>
    <w:rsid w:val="00BA233F"/>
    <w:rsid w:val="00BA2D2A"/>
    <w:rsid w:val="00BB0DA7"/>
    <w:rsid w:val="00BB5B1E"/>
    <w:rsid w:val="00BC2A9A"/>
    <w:rsid w:val="00BC33AD"/>
    <w:rsid w:val="00BC498D"/>
    <w:rsid w:val="00BC5EE1"/>
    <w:rsid w:val="00BD0340"/>
    <w:rsid w:val="00BD0E68"/>
    <w:rsid w:val="00BE2F0E"/>
    <w:rsid w:val="00BF324E"/>
    <w:rsid w:val="00BF38D6"/>
    <w:rsid w:val="00C01944"/>
    <w:rsid w:val="00C12962"/>
    <w:rsid w:val="00C201D5"/>
    <w:rsid w:val="00C23943"/>
    <w:rsid w:val="00C308B1"/>
    <w:rsid w:val="00C32341"/>
    <w:rsid w:val="00C32853"/>
    <w:rsid w:val="00C47BFF"/>
    <w:rsid w:val="00C61364"/>
    <w:rsid w:val="00C62C71"/>
    <w:rsid w:val="00C63CC1"/>
    <w:rsid w:val="00C75642"/>
    <w:rsid w:val="00C77FE0"/>
    <w:rsid w:val="00C82ABA"/>
    <w:rsid w:val="00C86269"/>
    <w:rsid w:val="00C931F4"/>
    <w:rsid w:val="00CA118E"/>
    <w:rsid w:val="00CA3111"/>
    <w:rsid w:val="00CA3774"/>
    <w:rsid w:val="00CB7374"/>
    <w:rsid w:val="00CD0AD1"/>
    <w:rsid w:val="00CE45C9"/>
    <w:rsid w:val="00CE567A"/>
    <w:rsid w:val="00CE7C6E"/>
    <w:rsid w:val="00CF050C"/>
    <w:rsid w:val="00D0161E"/>
    <w:rsid w:val="00D02666"/>
    <w:rsid w:val="00D063A2"/>
    <w:rsid w:val="00D12DFD"/>
    <w:rsid w:val="00D25833"/>
    <w:rsid w:val="00D363CF"/>
    <w:rsid w:val="00D429CD"/>
    <w:rsid w:val="00D62DF1"/>
    <w:rsid w:val="00D668B7"/>
    <w:rsid w:val="00D7011B"/>
    <w:rsid w:val="00D74C59"/>
    <w:rsid w:val="00D7720E"/>
    <w:rsid w:val="00D81433"/>
    <w:rsid w:val="00D82C8C"/>
    <w:rsid w:val="00D841CD"/>
    <w:rsid w:val="00D86727"/>
    <w:rsid w:val="00D87A34"/>
    <w:rsid w:val="00D95A53"/>
    <w:rsid w:val="00D9667D"/>
    <w:rsid w:val="00D9732A"/>
    <w:rsid w:val="00DA3D17"/>
    <w:rsid w:val="00DB19F3"/>
    <w:rsid w:val="00DC0A0C"/>
    <w:rsid w:val="00DC34B7"/>
    <w:rsid w:val="00DD3ECD"/>
    <w:rsid w:val="00DD770A"/>
    <w:rsid w:val="00DE1D60"/>
    <w:rsid w:val="00DE49D6"/>
    <w:rsid w:val="00DE53FB"/>
    <w:rsid w:val="00DF68E1"/>
    <w:rsid w:val="00E06BAA"/>
    <w:rsid w:val="00E07E97"/>
    <w:rsid w:val="00E114D1"/>
    <w:rsid w:val="00E11BCA"/>
    <w:rsid w:val="00E136F8"/>
    <w:rsid w:val="00E17948"/>
    <w:rsid w:val="00E25B5B"/>
    <w:rsid w:val="00E339ED"/>
    <w:rsid w:val="00E47B64"/>
    <w:rsid w:val="00E5011D"/>
    <w:rsid w:val="00E50BEB"/>
    <w:rsid w:val="00E61813"/>
    <w:rsid w:val="00E6673E"/>
    <w:rsid w:val="00E716DF"/>
    <w:rsid w:val="00E81278"/>
    <w:rsid w:val="00EA0995"/>
    <w:rsid w:val="00EA7A74"/>
    <w:rsid w:val="00EB4738"/>
    <w:rsid w:val="00EB5466"/>
    <w:rsid w:val="00EB59B9"/>
    <w:rsid w:val="00EB6B2C"/>
    <w:rsid w:val="00EB72D3"/>
    <w:rsid w:val="00EC5F25"/>
    <w:rsid w:val="00EE13E7"/>
    <w:rsid w:val="00EE692B"/>
    <w:rsid w:val="00EF1C9F"/>
    <w:rsid w:val="00EF6737"/>
    <w:rsid w:val="00F05F25"/>
    <w:rsid w:val="00F1269D"/>
    <w:rsid w:val="00F13E01"/>
    <w:rsid w:val="00F1431E"/>
    <w:rsid w:val="00F16275"/>
    <w:rsid w:val="00F25C93"/>
    <w:rsid w:val="00F2681C"/>
    <w:rsid w:val="00F352C2"/>
    <w:rsid w:val="00F37D56"/>
    <w:rsid w:val="00F418B6"/>
    <w:rsid w:val="00F56658"/>
    <w:rsid w:val="00F607DF"/>
    <w:rsid w:val="00F6474A"/>
    <w:rsid w:val="00F64F03"/>
    <w:rsid w:val="00F70136"/>
    <w:rsid w:val="00F82677"/>
    <w:rsid w:val="00F86471"/>
    <w:rsid w:val="00F8648A"/>
    <w:rsid w:val="00F90F80"/>
    <w:rsid w:val="00FC67E5"/>
    <w:rsid w:val="00FD646C"/>
    <w:rsid w:val="00FE04AA"/>
    <w:rsid w:val="00FF11B2"/>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
    <w:uiPriority w:val="99"/>
    <w:rsid w:val="00D9667D"/>
    <w:rPr>
      <w:rFonts w:cs="Times New Roman"/>
      <w:vertAlign w:val="superscript"/>
    </w:rPr>
  </w:style>
  <w:style w:type="paragraph" w:customStyle="1" w:styleId="Sinespaciado1">
    <w:name w:val="Sin espaciado1"/>
    <w:link w:val="NoSpacingChar"/>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2132-0012-4472-90E3-0084867C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1249</Words>
  <Characters>6870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Carlos Alberto Ospina G.</cp:lastModifiedBy>
  <cp:revision>39</cp:revision>
  <cp:lastPrinted>2015-12-01T16:11:00Z</cp:lastPrinted>
  <dcterms:created xsi:type="dcterms:W3CDTF">2015-11-25T13:52:00Z</dcterms:created>
  <dcterms:modified xsi:type="dcterms:W3CDTF">2015-12-01T16:18:00Z</dcterms:modified>
</cp:coreProperties>
</file>