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5C26B3" w:rsidRPr="003D195F" w:rsidRDefault="005C26B3" w:rsidP="005C26B3">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5C26B3" w:rsidRPr="003D195F" w:rsidRDefault="005C26B3" w:rsidP="005C26B3">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D</w:t>
      </w:r>
      <w:r w:rsidRPr="003D195F">
        <w:rPr>
          <w:rFonts w:ascii="Arial" w:hAnsi="Arial" w:cs="Arial"/>
          <w:w w:val="140"/>
          <w:sz w:val="16"/>
          <w:szCs w:val="18"/>
          <w:lang w:val="es-CO"/>
        </w:rPr>
        <w:t xml:space="preserve">EPARTAMENTO DE </w:t>
      </w:r>
      <w:r w:rsidRPr="003D195F">
        <w:rPr>
          <w:rFonts w:ascii="Arial" w:hAnsi="Arial" w:cs="Arial"/>
          <w:w w:val="140"/>
          <w:sz w:val="18"/>
          <w:szCs w:val="18"/>
          <w:lang w:val="es-CO"/>
        </w:rPr>
        <w:t>R</w:t>
      </w:r>
      <w:r w:rsidRPr="003D195F">
        <w:rPr>
          <w:rFonts w:ascii="Arial" w:hAnsi="Arial" w:cs="Arial"/>
          <w:w w:val="140"/>
          <w:sz w:val="16"/>
          <w:szCs w:val="18"/>
          <w:lang w:val="es-CO"/>
        </w:rPr>
        <w:t>ISARALDA</w:t>
      </w:r>
    </w:p>
    <w:p w:rsidR="003913E3" w:rsidRPr="007A7120" w:rsidRDefault="003913E3" w:rsidP="00F839CE">
      <w:pPr>
        <w:spacing w:line="360" w:lineRule="auto"/>
        <w:jc w:val="center"/>
        <w:rPr>
          <w:rFonts w:ascii="Arial" w:hAnsi="Arial" w:cs="Arial"/>
          <w:b/>
          <w:bCs/>
          <w:sz w:val="20"/>
          <w:szCs w:val="26"/>
        </w:rPr>
      </w:pPr>
    </w:p>
    <w:p w:rsidR="003913E3" w:rsidRPr="00F86DCE" w:rsidRDefault="003913E3" w:rsidP="00C55802">
      <w:pPr>
        <w:pStyle w:val="Textoindependiente"/>
        <w:spacing w:line="360" w:lineRule="auto"/>
        <w:ind w:left="1416"/>
        <w:rPr>
          <w:rFonts w:ascii="Arial" w:hAnsi="Arial"/>
          <w:sz w:val="22"/>
          <w:szCs w:val="22"/>
        </w:rPr>
      </w:pP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Accionante</w:t>
      </w:r>
      <w:r w:rsidRPr="00594392">
        <w:rPr>
          <w:rFonts w:ascii="Arial" w:hAnsi="Arial" w:cs="Arial"/>
          <w:sz w:val="22"/>
          <w:szCs w:val="22"/>
        </w:rPr>
        <w:tab/>
      </w:r>
      <w:r w:rsidRPr="00594392">
        <w:rPr>
          <w:rFonts w:ascii="Arial" w:hAnsi="Arial" w:cs="Arial"/>
          <w:sz w:val="22"/>
          <w:szCs w:val="22"/>
        </w:rPr>
        <w:tab/>
        <w:t xml:space="preserve">: </w:t>
      </w:r>
      <w:r w:rsidR="000A572A">
        <w:rPr>
          <w:rFonts w:ascii="Arial" w:hAnsi="Arial" w:cs="Arial"/>
          <w:sz w:val="22"/>
          <w:szCs w:val="22"/>
        </w:rPr>
        <w:t>Agustín Torres García</w:t>
      </w:r>
    </w:p>
    <w:p w:rsidR="00586A21"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 xml:space="preserve">o </w:t>
      </w:r>
      <w:r w:rsidRPr="00594392">
        <w:rPr>
          <w:rFonts w:ascii="Arial" w:hAnsi="Arial" w:cs="Arial"/>
          <w:sz w:val="22"/>
          <w:szCs w:val="22"/>
        </w:rPr>
        <w:tab/>
      </w:r>
      <w:r w:rsidRPr="00594392">
        <w:rPr>
          <w:rFonts w:ascii="Arial" w:hAnsi="Arial" w:cs="Arial"/>
          <w:sz w:val="22"/>
          <w:szCs w:val="22"/>
        </w:rPr>
        <w:tab/>
        <w:t xml:space="preserve">: </w:t>
      </w:r>
      <w:r>
        <w:rPr>
          <w:rFonts w:ascii="Arial" w:hAnsi="Arial" w:cs="Arial"/>
          <w:sz w:val="22"/>
          <w:szCs w:val="22"/>
        </w:rPr>
        <w:t xml:space="preserve">Juzgado </w:t>
      </w:r>
      <w:r w:rsidR="000A572A">
        <w:rPr>
          <w:rFonts w:ascii="Arial" w:hAnsi="Arial" w:cs="Arial"/>
          <w:sz w:val="22"/>
          <w:szCs w:val="22"/>
        </w:rPr>
        <w:t xml:space="preserve">Cuarto </w:t>
      </w:r>
      <w:r w:rsidR="005967FC">
        <w:rPr>
          <w:rFonts w:ascii="Arial" w:hAnsi="Arial" w:cs="Arial"/>
          <w:sz w:val="22"/>
          <w:szCs w:val="22"/>
        </w:rPr>
        <w:t xml:space="preserve">Civil Municipal de </w:t>
      </w:r>
      <w:r w:rsidR="000A572A">
        <w:rPr>
          <w:rFonts w:ascii="Arial" w:hAnsi="Arial" w:cs="Arial"/>
          <w:sz w:val="22"/>
          <w:szCs w:val="22"/>
        </w:rPr>
        <w:t>Pereira</w:t>
      </w:r>
      <w:r>
        <w:rPr>
          <w:rFonts w:ascii="Arial" w:hAnsi="Arial" w:cs="Arial"/>
          <w:sz w:val="22"/>
          <w:szCs w:val="22"/>
        </w:rPr>
        <w:t>, R.</w:t>
      </w:r>
    </w:p>
    <w:p w:rsidR="00586A21" w:rsidRPr="00594392" w:rsidRDefault="00586A21" w:rsidP="00586A21">
      <w:pPr>
        <w:pStyle w:val="Textoindependiente"/>
        <w:spacing w:line="360" w:lineRule="auto"/>
        <w:ind w:left="1416"/>
        <w:rPr>
          <w:rFonts w:ascii="Arial" w:hAnsi="Arial" w:cs="Arial"/>
          <w:sz w:val="22"/>
          <w:szCs w:val="22"/>
        </w:rPr>
      </w:pPr>
      <w:r>
        <w:rPr>
          <w:rFonts w:ascii="Arial" w:hAnsi="Arial" w:cs="Arial"/>
          <w:sz w:val="22"/>
          <w:szCs w:val="22"/>
        </w:rPr>
        <w:t>Vinculado</w:t>
      </w:r>
      <w:r w:rsidR="000A572A">
        <w:rPr>
          <w:rFonts w:ascii="Arial" w:hAnsi="Arial" w:cs="Arial"/>
          <w:sz w:val="22"/>
          <w:szCs w:val="22"/>
        </w:rPr>
        <w:tab/>
      </w:r>
      <w:r>
        <w:rPr>
          <w:rFonts w:ascii="Arial" w:hAnsi="Arial" w:cs="Arial"/>
          <w:sz w:val="22"/>
          <w:szCs w:val="22"/>
        </w:rPr>
        <w:tab/>
        <w:t xml:space="preserve">: </w:t>
      </w:r>
      <w:r w:rsidR="000A572A">
        <w:rPr>
          <w:rFonts w:ascii="Arial" w:hAnsi="Arial" w:cs="Arial"/>
          <w:sz w:val="22"/>
          <w:szCs w:val="22"/>
        </w:rPr>
        <w:t>Jorge Iván Ramírez Valencia</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0A572A">
        <w:rPr>
          <w:rFonts w:ascii="Arial" w:hAnsi="Arial" w:cs="Arial"/>
          <w:sz w:val="22"/>
          <w:szCs w:val="22"/>
        </w:rPr>
        <w:t>Primero</w:t>
      </w:r>
      <w:r w:rsidR="003A3A0B">
        <w:rPr>
          <w:rFonts w:ascii="Arial" w:hAnsi="Arial" w:cs="Arial"/>
          <w:sz w:val="22"/>
          <w:szCs w:val="22"/>
        </w:rPr>
        <w:t xml:space="preserve"> Civil</w:t>
      </w:r>
      <w:r w:rsidR="005967FC">
        <w:rPr>
          <w:rFonts w:ascii="Arial" w:hAnsi="Arial" w:cs="Arial"/>
          <w:sz w:val="22"/>
          <w:szCs w:val="22"/>
        </w:rPr>
        <w:t xml:space="preserve"> </w:t>
      </w:r>
      <w:r>
        <w:rPr>
          <w:rFonts w:ascii="Arial" w:hAnsi="Arial" w:cs="Arial"/>
          <w:sz w:val="22"/>
          <w:szCs w:val="22"/>
        </w:rPr>
        <w:t xml:space="preserve">del Circuito de </w:t>
      </w:r>
      <w:r w:rsidR="000A572A">
        <w:rPr>
          <w:rFonts w:ascii="Arial" w:hAnsi="Arial" w:cs="Arial"/>
          <w:sz w:val="22"/>
          <w:szCs w:val="22"/>
        </w:rPr>
        <w:t>Pereira</w:t>
      </w:r>
      <w:r>
        <w:rPr>
          <w:rFonts w:ascii="Arial" w:hAnsi="Arial" w:cs="Arial"/>
          <w:sz w:val="22"/>
          <w:szCs w:val="22"/>
        </w:rPr>
        <w:t>, R.</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201</w:t>
      </w:r>
      <w:r>
        <w:rPr>
          <w:rFonts w:ascii="Arial" w:hAnsi="Arial" w:cs="Arial"/>
          <w:sz w:val="22"/>
          <w:szCs w:val="22"/>
        </w:rPr>
        <w:t>5</w:t>
      </w:r>
      <w:r w:rsidRPr="00594392">
        <w:rPr>
          <w:rFonts w:ascii="Arial" w:hAnsi="Arial" w:cs="Arial"/>
          <w:sz w:val="22"/>
          <w:szCs w:val="22"/>
        </w:rPr>
        <w:t>-00</w:t>
      </w:r>
      <w:r w:rsidR="000A572A">
        <w:rPr>
          <w:rFonts w:ascii="Arial" w:hAnsi="Arial" w:cs="Arial"/>
          <w:sz w:val="22"/>
          <w:szCs w:val="22"/>
        </w:rPr>
        <w:t>225</w:t>
      </w:r>
      <w:r w:rsidRPr="00594392">
        <w:rPr>
          <w:rFonts w:ascii="Arial" w:hAnsi="Arial" w:cs="Arial"/>
          <w:sz w:val="22"/>
          <w:szCs w:val="22"/>
        </w:rPr>
        <w:t xml:space="preserve">-01 </w:t>
      </w:r>
    </w:p>
    <w:p w:rsidR="004A12F7" w:rsidRPr="002917E6" w:rsidRDefault="004A12F7" w:rsidP="004A12F7">
      <w:pPr>
        <w:pStyle w:val="Textoindependiente"/>
        <w:spacing w:line="360" w:lineRule="auto"/>
        <w:rPr>
          <w:rFonts w:ascii="Arial" w:hAnsi="Arial" w:cs="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Pr="004A12F7">
        <w:rPr>
          <w:rFonts w:ascii="Arial" w:hAnsi="Arial" w:cs="Arial"/>
          <w:sz w:val="22"/>
          <w:szCs w:val="24"/>
        </w:rPr>
        <w:t>Defecto sustantivo</w:t>
      </w:r>
      <w:r w:rsidR="00E94701">
        <w:rPr>
          <w:rFonts w:ascii="Arial" w:hAnsi="Arial" w:cs="Arial"/>
          <w:sz w:val="22"/>
          <w:szCs w:val="24"/>
        </w:rPr>
        <w:t>- Confianza Legítima</w:t>
      </w:r>
      <w:r w:rsidRPr="004A12F7">
        <w:rPr>
          <w:rFonts w:ascii="Arial" w:hAnsi="Arial" w:cs="Arial"/>
          <w:sz w:val="22"/>
          <w:szCs w:val="24"/>
        </w:rPr>
        <w:t xml:space="preserve"> </w:t>
      </w:r>
      <w:r w:rsidR="00BD4AAF">
        <w:rPr>
          <w:rFonts w:ascii="Arial" w:hAnsi="Arial" w:cs="Arial"/>
          <w:sz w:val="22"/>
          <w:szCs w:val="24"/>
        </w:rPr>
        <w:t>– Justicia XXI</w:t>
      </w:r>
    </w:p>
    <w:p w:rsidR="003913E3" w:rsidRPr="00B772B6" w:rsidRDefault="004A12F7" w:rsidP="004A12F7">
      <w:pPr>
        <w:pStyle w:val="Textoindependiente"/>
        <w:spacing w:line="360" w:lineRule="auto"/>
        <w:ind w:left="708" w:hanging="708"/>
        <w:rPr>
          <w:rFonts w:ascii="Arial" w:hAnsi="Arial" w:cs="Arial"/>
          <w:smallCaps/>
          <w:sz w:val="22"/>
          <w:szCs w:val="22"/>
          <w:lang w:val="es-CO"/>
        </w:rPr>
      </w:pPr>
      <w:r w:rsidRPr="00F86DCE">
        <w:rPr>
          <w:rFonts w:ascii="Arial" w:hAnsi="Arial"/>
          <w:sz w:val="22"/>
          <w:szCs w:val="22"/>
        </w:rPr>
        <w:tab/>
      </w: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r w:rsidR="003913E3" w:rsidRPr="00F86DCE">
        <w:rPr>
          <w:rFonts w:ascii="Arial" w:hAnsi="Arial" w:cs="Arial"/>
          <w:smallCaps/>
          <w:sz w:val="22"/>
          <w:szCs w:val="22"/>
          <w:lang w:val="es-CO"/>
        </w:rPr>
        <w:t>Duberney Grisales Herrera</w:t>
      </w:r>
    </w:p>
    <w:p w:rsidR="003913E3" w:rsidRPr="00F86DCE" w:rsidRDefault="003913E3" w:rsidP="00C55802">
      <w:pPr>
        <w:spacing w:line="360" w:lineRule="auto"/>
        <w:ind w:left="1416"/>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0D55C9">
        <w:rPr>
          <w:rFonts w:ascii="Arial" w:hAnsi="Arial"/>
          <w:sz w:val="22"/>
          <w:szCs w:val="22"/>
        </w:rPr>
        <w:t>600 del 09-12-2015</w:t>
      </w:r>
    </w:p>
    <w:p w:rsidR="003913E3" w:rsidRPr="00CE2F87" w:rsidRDefault="003913E3" w:rsidP="00F839CE">
      <w:pPr>
        <w:pBdr>
          <w:bottom w:val="double" w:sz="6" w:space="1" w:color="auto"/>
        </w:pBdr>
        <w:spacing w:line="360" w:lineRule="auto"/>
        <w:jc w:val="center"/>
        <w:rPr>
          <w:rFonts w:ascii="Arial" w:hAnsi="Arial" w:cs="Arial"/>
          <w:b/>
          <w:bCs/>
          <w:sz w:val="14"/>
          <w:szCs w:val="22"/>
        </w:rPr>
      </w:pPr>
    </w:p>
    <w:p w:rsidR="003913E3" w:rsidRDefault="003913E3" w:rsidP="00F839CE">
      <w:pPr>
        <w:spacing w:line="360" w:lineRule="auto"/>
        <w:jc w:val="center"/>
        <w:rPr>
          <w:rFonts w:ascii="Arial" w:hAnsi="Arial" w:cs="Arial"/>
          <w:b/>
          <w:bCs/>
          <w:sz w:val="20"/>
          <w:szCs w:val="22"/>
        </w:rPr>
      </w:pPr>
    </w:p>
    <w:p w:rsidR="00BD6B8B" w:rsidRPr="00CE2F87" w:rsidRDefault="00BD6B8B" w:rsidP="00F839CE">
      <w:pPr>
        <w:spacing w:line="360" w:lineRule="auto"/>
        <w:jc w:val="center"/>
        <w:rPr>
          <w:rFonts w:ascii="Arial" w:hAnsi="Arial" w:cs="Arial"/>
          <w:b/>
          <w:bCs/>
          <w:sz w:val="20"/>
          <w:szCs w:val="22"/>
        </w:rPr>
      </w:pPr>
    </w:p>
    <w:p w:rsidR="003913E3" w:rsidRPr="00BD6B8B" w:rsidRDefault="003913E3" w:rsidP="00F839CE">
      <w:pPr>
        <w:spacing w:line="360" w:lineRule="auto"/>
        <w:jc w:val="center"/>
        <w:rPr>
          <w:rFonts w:ascii="Arial" w:hAnsi="Arial" w:cs="Arial"/>
          <w:iCs/>
          <w:sz w:val="26"/>
          <w:szCs w:val="26"/>
          <w:lang w:val="es-CO"/>
        </w:rPr>
      </w:pPr>
      <w:r w:rsidRPr="00BD6B8B">
        <w:rPr>
          <w:rFonts w:ascii="Arial" w:hAnsi="Arial" w:cs="Arial"/>
          <w:iCs/>
          <w:smallCaps/>
          <w:sz w:val="26"/>
          <w:szCs w:val="26"/>
          <w:lang w:val="es-CO"/>
        </w:rPr>
        <w:t>Pereira, R</w:t>
      </w:r>
      <w:r w:rsidR="004163D7" w:rsidRPr="00BD6B8B">
        <w:rPr>
          <w:rFonts w:ascii="Arial" w:hAnsi="Arial" w:cs="Arial"/>
          <w:iCs/>
          <w:smallCaps/>
          <w:sz w:val="26"/>
          <w:szCs w:val="26"/>
          <w:lang w:val="es-CO"/>
        </w:rPr>
        <w:t>isaralda</w:t>
      </w:r>
      <w:r w:rsidR="00C55802" w:rsidRPr="00BD6B8B">
        <w:rPr>
          <w:rFonts w:ascii="Arial" w:hAnsi="Arial" w:cs="Arial"/>
          <w:iCs/>
          <w:smallCaps/>
          <w:sz w:val="26"/>
          <w:szCs w:val="26"/>
          <w:lang w:val="es-CO"/>
        </w:rPr>
        <w:t>,</w:t>
      </w:r>
      <w:r w:rsidRPr="00BD6B8B">
        <w:rPr>
          <w:rFonts w:ascii="Arial" w:hAnsi="Arial" w:cs="Arial"/>
          <w:iCs/>
          <w:smallCaps/>
          <w:sz w:val="26"/>
          <w:szCs w:val="26"/>
          <w:lang w:val="es-CO"/>
        </w:rPr>
        <w:t xml:space="preserve"> </w:t>
      </w:r>
      <w:r w:rsidR="00A51C47" w:rsidRPr="00BD6B8B">
        <w:rPr>
          <w:rFonts w:ascii="Arial" w:hAnsi="Arial" w:cs="Arial"/>
          <w:iCs/>
          <w:smallCaps/>
          <w:sz w:val="26"/>
          <w:szCs w:val="26"/>
          <w:lang w:val="es-CO"/>
        </w:rPr>
        <w:t>nueve</w:t>
      </w:r>
      <w:r w:rsidR="005D1B2D" w:rsidRPr="00BD6B8B">
        <w:rPr>
          <w:rFonts w:ascii="Arial" w:hAnsi="Arial" w:cs="Arial"/>
          <w:iCs/>
          <w:smallCaps/>
          <w:sz w:val="26"/>
          <w:szCs w:val="26"/>
          <w:lang w:val="es-CO"/>
        </w:rPr>
        <w:t xml:space="preserve"> </w:t>
      </w:r>
      <w:r w:rsidRPr="00BD6B8B">
        <w:rPr>
          <w:rFonts w:ascii="Arial" w:hAnsi="Arial" w:cs="Arial"/>
          <w:iCs/>
          <w:smallCaps/>
          <w:sz w:val="26"/>
          <w:szCs w:val="26"/>
          <w:lang w:val="es-CO"/>
        </w:rPr>
        <w:t>(</w:t>
      </w:r>
      <w:r w:rsidR="00A51C47" w:rsidRPr="00BD6B8B">
        <w:rPr>
          <w:rFonts w:ascii="Arial" w:hAnsi="Arial" w:cs="Arial"/>
          <w:iCs/>
          <w:smallCaps/>
          <w:sz w:val="26"/>
          <w:szCs w:val="26"/>
          <w:lang w:val="es-CO"/>
        </w:rPr>
        <w:t>9</w:t>
      </w:r>
      <w:r w:rsidRPr="00BD6B8B">
        <w:rPr>
          <w:rFonts w:ascii="Arial" w:hAnsi="Arial" w:cs="Arial"/>
          <w:iCs/>
          <w:smallCaps/>
          <w:sz w:val="26"/>
          <w:szCs w:val="26"/>
          <w:lang w:val="es-CO"/>
        </w:rPr>
        <w:t xml:space="preserve">) de </w:t>
      </w:r>
      <w:r w:rsidR="000A572A" w:rsidRPr="00BD6B8B">
        <w:rPr>
          <w:rFonts w:ascii="Arial" w:hAnsi="Arial" w:cs="Arial"/>
          <w:iCs/>
          <w:smallCaps/>
          <w:sz w:val="26"/>
          <w:szCs w:val="26"/>
          <w:lang w:val="es-CO"/>
        </w:rPr>
        <w:t>diciembre</w:t>
      </w:r>
      <w:r w:rsidR="00586A21" w:rsidRPr="00BD6B8B">
        <w:rPr>
          <w:rFonts w:ascii="Arial" w:hAnsi="Arial" w:cs="Arial"/>
          <w:iCs/>
          <w:smallCaps/>
          <w:sz w:val="26"/>
          <w:szCs w:val="26"/>
          <w:lang w:val="es-CO"/>
        </w:rPr>
        <w:t xml:space="preserve"> </w:t>
      </w:r>
      <w:r w:rsidRPr="00BD6B8B">
        <w:rPr>
          <w:rFonts w:ascii="Arial" w:hAnsi="Arial" w:cs="Arial"/>
          <w:iCs/>
          <w:smallCaps/>
          <w:sz w:val="26"/>
          <w:szCs w:val="26"/>
          <w:lang w:val="es-CO"/>
        </w:rPr>
        <w:t>d</w:t>
      </w:r>
      <w:bookmarkStart w:id="0" w:name="_GoBack"/>
      <w:bookmarkEnd w:id="0"/>
      <w:r w:rsidRPr="00BD6B8B">
        <w:rPr>
          <w:rFonts w:ascii="Arial" w:hAnsi="Arial" w:cs="Arial"/>
          <w:iCs/>
          <w:smallCaps/>
          <w:sz w:val="26"/>
          <w:szCs w:val="26"/>
          <w:lang w:val="es-CO"/>
        </w:rPr>
        <w:t xml:space="preserve">e dos mil </w:t>
      </w:r>
      <w:r w:rsidR="005C26B3" w:rsidRPr="00BD6B8B">
        <w:rPr>
          <w:rFonts w:ascii="Arial" w:hAnsi="Arial" w:cs="Arial"/>
          <w:iCs/>
          <w:smallCaps/>
          <w:sz w:val="26"/>
          <w:szCs w:val="26"/>
          <w:lang w:val="es-CO"/>
        </w:rPr>
        <w:t>quince</w:t>
      </w:r>
      <w:r w:rsidRPr="00BD6B8B">
        <w:rPr>
          <w:rFonts w:ascii="Arial" w:hAnsi="Arial" w:cs="Arial"/>
          <w:iCs/>
          <w:smallCaps/>
          <w:sz w:val="26"/>
          <w:szCs w:val="26"/>
          <w:lang w:val="es-CO"/>
        </w:rPr>
        <w:t xml:space="preserve"> (201</w:t>
      </w:r>
      <w:r w:rsidR="005C26B3" w:rsidRPr="00BD6B8B">
        <w:rPr>
          <w:rFonts w:ascii="Arial" w:hAnsi="Arial" w:cs="Arial"/>
          <w:iCs/>
          <w:smallCaps/>
          <w:sz w:val="26"/>
          <w:szCs w:val="26"/>
          <w:lang w:val="es-CO"/>
        </w:rPr>
        <w:t>5</w:t>
      </w:r>
      <w:r w:rsidRPr="00BD6B8B">
        <w:rPr>
          <w:rFonts w:ascii="Arial" w:hAnsi="Arial" w:cs="Arial"/>
          <w:iCs/>
          <w:smallCaps/>
          <w:sz w:val="26"/>
          <w:szCs w:val="26"/>
          <w:lang w:val="es-CO"/>
        </w:rPr>
        <w:t>)</w:t>
      </w:r>
      <w:r w:rsidRPr="00BD6B8B">
        <w:rPr>
          <w:rFonts w:ascii="Arial" w:hAnsi="Arial" w:cs="Arial"/>
          <w:iCs/>
          <w:sz w:val="26"/>
          <w:szCs w:val="26"/>
          <w:lang w:val="es-CO"/>
        </w:rPr>
        <w:t>.</w:t>
      </w:r>
    </w:p>
    <w:p w:rsidR="003913E3"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 xml:space="preserve">EL ASUNTO </w:t>
      </w:r>
      <w:r w:rsidR="00FA29FF">
        <w:rPr>
          <w:rFonts w:ascii="Arial" w:hAnsi="Arial" w:cs="Arial"/>
          <w:sz w:val="24"/>
          <w:szCs w:val="24"/>
        </w:rPr>
        <w:t xml:space="preserve">POR </w:t>
      </w:r>
      <w:r w:rsidRPr="00311FCA">
        <w:rPr>
          <w:rFonts w:ascii="Arial" w:hAnsi="Arial" w:cs="Arial"/>
          <w:sz w:val="24"/>
          <w:szCs w:val="24"/>
        </w:rPr>
        <w:t>DECIDIR</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3B4B9C" w:rsidRDefault="003913E3" w:rsidP="00F839CE">
      <w:pPr>
        <w:pStyle w:val="Textoindependiente"/>
        <w:spacing w:line="360" w:lineRule="auto"/>
        <w:rPr>
          <w:rFonts w:ascii="Arial" w:hAnsi="Arial" w:cs="Arial"/>
          <w:sz w:val="24"/>
          <w:szCs w:val="24"/>
        </w:rPr>
      </w:pP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3913E3" w:rsidP="00F839CE">
      <w:pPr>
        <w:pStyle w:val="Textoindependiente"/>
        <w:spacing w:line="360" w:lineRule="auto"/>
        <w:rPr>
          <w:rFonts w:ascii="Arial" w:hAnsi="Arial" w:cs="Arial"/>
          <w:color w:val="000000"/>
          <w:sz w:val="24"/>
          <w:szCs w:val="24"/>
          <w:lang w:val="es-CO"/>
        </w:rPr>
      </w:pPr>
      <w:r w:rsidRPr="00311FCA">
        <w:rPr>
          <w:rFonts w:ascii="Arial" w:hAnsi="Arial" w:cs="Arial"/>
          <w:sz w:val="24"/>
          <w:szCs w:val="24"/>
        </w:rPr>
        <w:t>Expres</w:t>
      </w:r>
      <w:r w:rsidR="004C5D2C">
        <w:rPr>
          <w:rFonts w:ascii="Arial" w:hAnsi="Arial" w:cs="Arial"/>
          <w:sz w:val="24"/>
          <w:szCs w:val="24"/>
        </w:rPr>
        <w:t>ó</w:t>
      </w:r>
      <w:r w:rsidRPr="00311FCA">
        <w:rPr>
          <w:rFonts w:ascii="Arial" w:hAnsi="Arial" w:cs="Arial"/>
          <w:sz w:val="24"/>
          <w:szCs w:val="24"/>
        </w:rPr>
        <w:t xml:space="preserve"> </w:t>
      </w:r>
      <w:r w:rsidR="00860153">
        <w:rPr>
          <w:rFonts w:ascii="Arial" w:hAnsi="Arial" w:cs="Arial"/>
          <w:sz w:val="24"/>
          <w:szCs w:val="24"/>
        </w:rPr>
        <w:t>el actor</w:t>
      </w:r>
      <w:r w:rsidR="005967FC">
        <w:rPr>
          <w:rFonts w:ascii="Arial" w:hAnsi="Arial" w:cs="Arial"/>
          <w:sz w:val="24"/>
          <w:szCs w:val="24"/>
        </w:rPr>
        <w:t xml:space="preserve"> que</w:t>
      </w:r>
      <w:r w:rsidR="00860153">
        <w:rPr>
          <w:rFonts w:ascii="Arial" w:hAnsi="Arial" w:cs="Arial"/>
          <w:sz w:val="24"/>
          <w:szCs w:val="24"/>
        </w:rPr>
        <w:t xml:space="preserve"> inició proceso ejecutivo e</w:t>
      </w:r>
      <w:r w:rsidR="00E95B60">
        <w:rPr>
          <w:rFonts w:ascii="Arial" w:hAnsi="Arial" w:cs="Arial"/>
          <w:sz w:val="24"/>
          <w:szCs w:val="24"/>
        </w:rPr>
        <w:t>n contra de Jorge Iván Ramírez y</w:t>
      </w:r>
      <w:r w:rsidR="00860153">
        <w:rPr>
          <w:rFonts w:ascii="Arial" w:hAnsi="Arial" w:cs="Arial"/>
          <w:sz w:val="24"/>
          <w:szCs w:val="24"/>
        </w:rPr>
        <w:t xml:space="preserve"> le correspondió al Juzgado 4° Civil Municipal local. Por medio de auto notificado el 17-03-2015, se ordenó requerir al ejecutante (Sic) para que procediera a notificar el mandamiento de pago </w:t>
      </w:r>
      <w:r w:rsidR="00A837CE">
        <w:rPr>
          <w:rFonts w:ascii="Arial" w:hAnsi="Arial" w:cs="Arial"/>
          <w:sz w:val="24"/>
          <w:szCs w:val="24"/>
        </w:rPr>
        <w:t xml:space="preserve">y </w:t>
      </w:r>
      <w:r w:rsidR="00860153">
        <w:rPr>
          <w:rFonts w:ascii="Arial" w:hAnsi="Arial" w:cs="Arial"/>
          <w:sz w:val="24"/>
          <w:szCs w:val="24"/>
        </w:rPr>
        <w:t>posteriormente c</w:t>
      </w:r>
      <w:r w:rsidR="00E94701">
        <w:rPr>
          <w:rFonts w:ascii="Arial" w:hAnsi="Arial" w:cs="Arial"/>
          <w:sz w:val="24"/>
          <w:szCs w:val="24"/>
        </w:rPr>
        <w:t>on auto notificado 26-05-2015, el</w:t>
      </w:r>
      <w:r w:rsidR="00860153">
        <w:rPr>
          <w:rFonts w:ascii="Arial" w:hAnsi="Arial" w:cs="Arial"/>
          <w:sz w:val="24"/>
          <w:szCs w:val="24"/>
        </w:rPr>
        <w:t xml:space="preserve"> </w:t>
      </w:r>
      <w:r w:rsidR="00860153" w:rsidRPr="001024AA">
        <w:rPr>
          <w:rFonts w:ascii="Arial" w:hAnsi="Arial" w:cs="Arial"/>
          <w:i/>
          <w:sz w:val="24"/>
          <w:szCs w:val="24"/>
        </w:rPr>
        <w:t>a quo</w:t>
      </w:r>
      <w:r w:rsidR="001024AA">
        <w:rPr>
          <w:rFonts w:ascii="Arial" w:hAnsi="Arial" w:cs="Arial"/>
          <w:sz w:val="24"/>
          <w:szCs w:val="24"/>
        </w:rPr>
        <w:t xml:space="preserve"> decretó</w:t>
      </w:r>
      <w:r w:rsidR="00860153">
        <w:rPr>
          <w:rFonts w:ascii="Arial" w:hAnsi="Arial" w:cs="Arial"/>
          <w:sz w:val="24"/>
          <w:szCs w:val="24"/>
        </w:rPr>
        <w:t xml:space="preserve"> el desistimiento tácito.</w:t>
      </w:r>
      <w:r w:rsidR="001024AA">
        <w:rPr>
          <w:rFonts w:ascii="Arial" w:hAnsi="Arial" w:cs="Arial"/>
          <w:sz w:val="24"/>
          <w:szCs w:val="24"/>
        </w:rPr>
        <w:t xml:space="preserve"> Refiere que ninguna de las dos actuaciones</w:t>
      </w:r>
      <w:r w:rsidR="00E94701">
        <w:rPr>
          <w:rFonts w:ascii="Arial" w:hAnsi="Arial" w:cs="Arial"/>
          <w:sz w:val="24"/>
          <w:szCs w:val="24"/>
        </w:rPr>
        <w:t>,</w:t>
      </w:r>
      <w:r w:rsidR="001024AA">
        <w:rPr>
          <w:rFonts w:ascii="Arial" w:hAnsi="Arial" w:cs="Arial"/>
          <w:sz w:val="24"/>
          <w:szCs w:val="24"/>
        </w:rPr>
        <w:t xml:space="preserve"> fue</w:t>
      </w:r>
      <w:r w:rsidR="00E94701">
        <w:rPr>
          <w:rFonts w:ascii="Arial" w:hAnsi="Arial" w:cs="Arial"/>
          <w:sz w:val="24"/>
          <w:szCs w:val="24"/>
        </w:rPr>
        <w:t xml:space="preserve"> registrada</w:t>
      </w:r>
      <w:r w:rsidR="001024AA">
        <w:rPr>
          <w:rFonts w:ascii="Arial" w:hAnsi="Arial" w:cs="Arial"/>
          <w:sz w:val="24"/>
          <w:szCs w:val="24"/>
        </w:rPr>
        <w:t xml:space="preserve"> en la página web de la rama judicial</w:t>
      </w:r>
      <w:r w:rsidR="00860153">
        <w:rPr>
          <w:rFonts w:ascii="Arial" w:hAnsi="Arial" w:cs="Arial"/>
          <w:sz w:val="24"/>
          <w:szCs w:val="24"/>
        </w:rPr>
        <w:t xml:space="preserve"> </w:t>
      </w:r>
      <w:r w:rsidRPr="00311FCA">
        <w:rPr>
          <w:rFonts w:ascii="Arial" w:hAnsi="Arial" w:cs="Arial"/>
          <w:color w:val="000000"/>
          <w:sz w:val="24"/>
          <w:szCs w:val="24"/>
          <w:lang w:val="es-CO"/>
        </w:rPr>
        <w:t>(Folio</w:t>
      </w:r>
      <w:r w:rsidR="00E56AE7">
        <w:rPr>
          <w:rFonts w:ascii="Arial" w:hAnsi="Arial" w:cs="Arial"/>
          <w:color w:val="000000"/>
          <w:sz w:val="24"/>
          <w:szCs w:val="24"/>
          <w:lang w:val="es-CO"/>
        </w:rPr>
        <w:t>s</w:t>
      </w:r>
      <w:r w:rsidRPr="00311FCA">
        <w:rPr>
          <w:rFonts w:ascii="Arial" w:hAnsi="Arial" w:cs="Arial"/>
          <w:color w:val="000000"/>
          <w:sz w:val="24"/>
          <w:szCs w:val="24"/>
          <w:lang w:val="es-CO"/>
        </w:rPr>
        <w:t xml:space="preserve"> </w:t>
      </w:r>
      <w:r w:rsidR="00B978A7">
        <w:rPr>
          <w:rFonts w:ascii="Arial" w:hAnsi="Arial" w:cs="Arial"/>
          <w:color w:val="000000"/>
          <w:sz w:val="24"/>
          <w:szCs w:val="24"/>
          <w:lang w:val="es-CO"/>
        </w:rPr>
        <w:t>1</w:t>
      </w:r>
      <w:r w:rsidR="006F03E2">
        <w:rPr>
          <w:rFonts w:ascii="Arial" w:hAnsi="Arial" w:cs="Arial"/>
          <w:color w:val="000000"/>
          <w:sz w:val="24"/>
          <w:szCs w:val="24"/>
          <w:lang w:val="es-CO"/>
        </w:rPr>
        <w:t xml:space="preserve"> </w:t>
      </w:r>
      <w:r w:rsidR="00D210AD">
        <w:rPr>
          <w:rFonts w:ascii="Arial" w:hAnsi="Arial" w:cs="Arial"/>
          <w:color w:val="000000"/>
          <w:sz w:val="24"/>
          <w:szCs w:val="24"/>
          <w:lang w:val="es-CO"/>
        </w:rPr>
        <w:t>y 2</w:t>
      </w:r>
      <w:r w:rsidRPr="00311FCA">
        <w:rPr>
          <w:rFonts w:ascii="Arial" w:hAnsi="Arial" w:cs="Arial"/>
          <w:color w:val="000000"/>
          <w:sz w:val="24"/>
          <w:szCs w:val="24"/>
          <w:lang w:val="es-CO"/>
        </w:rPr>
        <w:t xml:space="preserve">, del cuaderno </w:t>
      </w:r>
      <w:r w:rsidR="003B677E">
        <w:rPr>
          <w:rFonts w:ascii="Arial" w:hAnsi="Arial" w:cs="Arial"/>
          <w:color w:val="000000"/>
          <w:sz w:val="24"/>
          <w:szCs w:val="24"/>
          <w:lang w:val="es-CO"/>
        </w:rPr>
        <w:t>de primera instancia</w:t>
      </w:r>
      <w:r w:rsidRPr="00311FCA">
        <w:rPr>
          <w:rFonts w:ascii="Arial" w:hAnsi="Arial" w:cs="Arial"/>
          <w:color w:val="000000"/>
          <w:sz w:val="24"/>
          <w:szCs w:val="24"/>
          <w:lang w:val="es-CO"/>
        </w:rPr>
        <w:t>).</w:t>
      </w:r>
    </w:p>
    <w:p w:rsidR="00531C40" w:rsidRDefault="00531C40" w:rsidP="00F839CE">
      <w:pPr>
        <w:pStyle w:val="Textoindependiente"/>
        <w:spacing w:line="360" w:lineRule="auto"/>
        <w:rPr>
          <w:rFonts w:ascii="Arial" w:hAnsi="Arial" w:cs="Arial"/>
          <w:color w:val="000000"/>
          <w:sz w:val="24"/>
          <w:szCs w:val="24"/>
          <w:lang w:val="es-CO"/>
        </w:rPr>
      </w:pPr>
    </w:p>
    <w:p w:rsidR="00531C40" w:rsidRPr="00311FCA" w:rsidRDefault="00531C40" w:rsidP="00F839CE">
      <w:pPr>
        <w:pStyle w:val="Textoindependiente"/>
        <w:spacing w:line="360" w:lineRule="auto"/>
        <w:rPr>
          <w:rFonts w:ascii="Arial" w:hAnsi="Arial" w:cs="Arial"/>
          <w:color w:val="000000"/>
          <w:sz w:val="24"/>
          <w:szCs w:val="24"/>
          <w:lang w:val="es-CO"/>
        </w:rPr>
      </w:pPr>
    </w:p>
    <w:p w:rsidR="003913E3"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LOS DERECHOS INVOCADOS</w:t>
      </w:r>
    </w:p>
    <w:p w:rsidR="00B978A7" w:rsidRPr="00311FCA" w:rsidRDefault="00B978A7" w:rsidP="00B978A7">
      <w:pPr>
        <w:pStyle w:val="Textoindependiente"/>
        <w:spacing w:line="360" w:lineRule="auto"/>
        <w:ind w:left="360"/>
        <w:rPr>
          <w:rFonts w:ascii="Arial" w:hAnsi="Arial" w:cs="Arial"/>
          <w:sz w:val="24"/>
          <w:szCs w:val="24"/>
        </w:rPr>
      </w:pPr>
    </w:p>
    <w:p w:rsidR="003913E3" w:rsidRDefault="001024AA" w:rsidP="00F839CE">
      <w:pPr>
        <w:pStyle w:val="Textoindependiente"/>
        <w:widowControl w:val="0"/>
        <w:spacing w:line="360" w:lineRule="auto"/>
        <w:rPr>
          <w:rFonts w:ascii="Arial" w:hAnsi="Arial" w:cs="Arial"/>
          <w:sz w:val="24"/>
          <w:szCs w:val="24"/>
        </w:rPr>
      </w:pPr>
      <w:r>
        <w:rPr>
          <w:rFonts w:ascii="Arial" w:hAnsi="Arial" w:cs="Arial"/>
          <w:sz w:val="24"/>
          <w:szCs w:val="24"/>
        </w:rPr>
        <w:t>Los</w:t>
      </w:r>
      <w:r w:rsidR="004B3407">
        <w:rPr>
          <w:rFonts w:ascii="Arial" w:hAnsi="Arial" w:cs="Arial"/>
          <w:sz w:val="24"/>
          <w:szCs w:val="24"/>
        </w:rPr>
        <w:t xml:space="preserve"> </w:t>
      </w:r>
      <w:r w:rsidR="003913E3" w:rsidRPr="00311FCA">
        <w:rPr>
          <w:rFonts w:ascii="Arial" w:hAnsi="Arial" w:cs="Arial"/>
          <w:sz w:val="24"/>
          <w:szCs w:val="24"/>
        </w:rPr>
        <w:t>derecho</w:t>
      </w:r>
      <w:r>
        <w:rPr>
          <w:rFonts w:ascii="Arial" w:hAnsi="Arial" w:cs="Arial"/>
          <w:sz w:val="24"/>
          <w:szCs w:val="24"/>
        </w:rPr>
        <w:t>s</w:t>
      </w:r>
      <w:r w:rsidR="003913E3" w:rsidRPr="00311FCA">
        <w:rPr>
          <w:rFonts w:ascii="Arial" w:hAnsi="Arial" w:cs="Arial"/>
          <w:sz w:val="24"/>
          <w:szCs w:val="24"/>
        </w:rPr>
        <w:t xml:space="preserve"> fundamental</w:t>
      </w:r>
      <w:r>
        <w:rPr>
          <w:rFonts w:ascii="Arial" w:hAnsi="Arial" w:cs="Arial"/>
          <w:sz w:val="24"/>
          <w:szCs w:val="24"/>
        </w:rPr>
        <w:t>es al debido proceso,</w:t>
      </w:r>
      <w:r w:rsidR="003913E3" w:rsidRPr="00311FCA">
        <w:rPr>
          <w:rFonts w:ascii="Arial" w:hAnsi="Arial" w:cs="Arial"/>
          <w:sz w:val="24"/>
          <w:szCs w:val="24"/>
        </w:rPr>
        <w:t xml:space="preserve"> </w:t>
      </w:r>
      <w:r w:rsidR="00171C83">
        <w:rPr>
          <w:rFonts w:ascii="Arial" w:hAnsi="Arial" w:cs="Arial"/>
          <w:sz w:val="24"/>
          <w:szCs w:val="24"/>
        </w:rPr>
        <w:t>acceso a la administración de justicia</w:t>
      </w:r>
      <w:r>
        <w:rPr>
          <w:rFonts w:ascii="Arial" w:hAnsi="Arial" w:cs="Arial"/>
          <w:sz w:val="24"/>
          <w:szCs w:val="24"/>
        </w:rPr>
        <w:t xml:space="preserve">, </w:t>
      </w:r>
      <w:r>
        <w:rPr>
          <w:rFonts w:ascii="Arial" w:hAnsi="Arial" w:cs="Arial"/>
          <w:sz w:val="24"/>
          <w:szCs w:val="24"/>
        </w:rPr>
        <w:lastRenderedPageBreak/>
        <w:t>confianza legítima, seguridad jurídica y buena fe</w:t>
      </w:r>
      <w:r w:rsidR="005C26B3">
        <w:rPr>
          <w:rFonts w:ascii="Arial" w:hAnsi="Arial" w:cs="Arial"/>
          <w:sz w:val="24"/>
          <w:szCs w:val="24"/>
        </w:rPr>
        <w:t xml:space="preserve"> </w:t>
      </w:r>
      <w:r w:rsidR="003913E3" w:rsidRPr="00311FCA">
        <w:rPr>
          <w:rFonts w:ascii="Arial" w:hAnsi="Arial" w:cs="Arial"/>
          <w:sz w:val="24"/>
          <w:szCs w:val="24"/>
        </w:rPr>
        <w:t>(Folio</w:t>
      </w:r>
      <w:r w:rsidR="00B978A7">
        <w:rPr>
          <w:rFonts w:ascii="Arial" w:hAnsi="Arial" w:cs="Arial"/>
          <w:sz w:val="24"/>
          <w:szCs w:val="24"/>
        </w:rPr>
        <w:t xml:space="preserve"> </w:t>
      </w:r>
      <w:r w:rsidR="004B3407">
        <w:rPr>
          <w:rFonts w:ascii="Arial" w:hAnsi="Arial" w:cs="Arial"/>
          <w:sz w:val="24"/>
          <w:szCs w:val="24"/>
        </w:rPr>
        <w:t>1</w:t>
      </w:r>
      <w:r w:rsidR="005C26B3">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r w:rsidR="002C2796">
        <w:rPr>
          <w:rFonts w:ascii="Arial" w:hAnsi="Arial" w:cs="Arial"/>
          <w:sz w:val="24"/>
          <w:szCs w:val="24"/>
        </w:rPr>
        <w:t xml:space="preserve"> </w:t>
      </w:r>
    </w:p>
    <w:p w:rsidR="001024AA" w:rsidRPr="0000148D" w:rsidRDefault="001024AA" w:rsidP="00F839CE">
      <w:pPr>
        <w:pStyle w:val="Textoindependiente"/>
        <w:widowControl w:val="0"/>
        <w:spacing w:line="360" w:lineRule="auto"/>
        <w:rPr>
          <w:rFonts w:ascii="Arial" w:hAnsi="Arial" w:cs="Arial"/>
          <w:sz w:val="22"/>
          <w:szCs w:val="24"/>
        </w:rPr>
      </w:pPr>
    </w:p>
    <w:p w:rsidR="001024AA" w:rsidRDefault="001024AA"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00148D" w:rsidRDefault="003913E3" w:rsidP="00B942B6">
      <w:pPr>
        <w:pStyle w:val="Textoindependiente"/>
        <w:spacing w:line="360" w:lineRule="auto"/>
        <w:rPr>
          <w:rFonts w:ascii="Arial" w:hAnsi="Arial" w:cs="Arial"/>
          <w:sz w:val="22"/>
          <w:szCs w:val="24"/>
        </w:rPr>
      </w:pPr>
    </w:p>
    <w:p w:rsidR="004B3407" w:rsidRDefault="004B3407" w:rsidP="004B3407">
      <w:pPr>
        <w:pStyle w:val="Textoindependiente"/>
        <w:widowControl w:val="0"/>
        <w:spacing w:line="360" w:lineRule="auto"/>
        <w:rPr>
          <w:rFonts w:ascii="Arial" w:hAnsi="Arial"/>
          <w:sz w:val="24"/>
        </w:rPr>
      </w:pPr>
      <w:r w:rsidRPr="00E23D2E">
        <w:rPr>
          <w:rFonts w:ascii="Arial" w:hAnsi="Arial"/>
          <w:sz w:val="24"/>
        </w:rPr>
        <w:t>La acción correspondió por reparto al Juzgado</w:t>
      </w:r>
      <w:r>
        <w:rPr>
          <w:rFonts w:ascii="Arial" w:hAnsi="Arial"/>
          <w:sz w:val="24"/>
        </w:rPr>
        <w:t xml:space="preserve"> </w:t>
      </w:r>
      <w:r w:rsidR="001024AA">
        <w:rPr>
          <w:rFonts w:ascii="Arial" w:hAnsi="Arial"/>
          <w:sz w:val="24"/>
        </w:rPr>
        <w:t>Primero Civil del Circuito de Pereira</w:t>
      </w:r>
      <w:r w:rsidRPr="00E23D2E">
        <w:rPr>
          <w:rFonts w:ascii="Arial" w:hAnsi="Arial"/>
          <w:sz w:val="24"/>
        </w:rPr>
        <w:t xml:space="preserve">, que con providencia del </w:t>
      </w:r>
      <w:r w:rsidR="001024AA">
        <w:rPr>
          <w:rFonts w:ascii="Arial" w:hAnsi="Arial"/>
          <w:sz w:val="24"/>
        </w:rPr>
        <w:t>30</w:t>
      </w:r>
      <w:r>
        <w:rPr>
          <w:rFonts w:ascii="Arial" w:hAnsi="Arial"/>
          <w:sz w:val="24"/>
        </w:rPr>
        <w:t>-</w:t>
      </w:r>
      <w:r w:rsidR="00E94701">
        <w:rPr>
          <w:rFonts w:ascii="Arial" w:hAnsi="Arial"/>
          <w:sz w:val="24"/>
        </w:rPr>
        <w:t>09</w:t>
      </w:r>
      <w:r>
        <w:rPr>
          <w:rFonts w:ascii="Arial" w:hAnsi="Arial"/>
          <w:sz w:val="24"/>
        </w:rPr>
        <w:t xml:space="preserve">-2015 </w:t>
      </w:r>
      <w:r w:rsidRPr="00E23D2E">
        <w:rPr>
          <w:rFonts w:ascii="Arial" w:hAnsi="Arial"/>
          <w:sz w:val="24"/>
        </w:rPr>
        <w:t>la admitió</w:t>
      </w:r>
      <w:r w:rsidR="004E39D7">
        <w:rPr>
          <w:rFonts w:ascii="Arial" w:hAnsi="Arial"/>
          <w:sz w:val="24"/>
        </w:rPr>
        <w:t>,</w:t>
      </w:r>
      <w:r w:rsidRPr="00E23D2E">
        <w:rPr>
          <w:rFonts w:ascii="Arial" w:hAnsi="Arial"/>
          <w:sz w:val="24"/>
        </w:rPr>
        <w:t xml:space="preserve"> </w:t>
      </w:r>
      <w:r w:rsidR="004E39D7" w:rsidRPr="004E39D7">
        <w:rPr>
          <w:rFonts w:ascii="Arial" w:hAnsi="Arial"/>
          <w:sz w:val="24"/>
          <w:szCs w:val="24"/>
          <w:lang w:val="es-CO"/>
        </w:rPr>
        <w:t xml:space="preserve">vinculó a </w:t>
      </w:r>
      <w:r w:rsidR="004E39D7">
        <w:rPr>
          <w:rFonts w:ascii="Arial" w:hAnsi="Arial"/>
          <w:sz w:val="24"/>
          <w:szCs w:val="24"/>
          <w:lang w:val="es-CO"/>
        </w:rPr>
        <w:t>Jorge Iván Ramírez Valencia</w:t>
      </w:r>
      <w:r w:rsidR="004E39D7" w:rsidRPr="004E39D7">
        <w:rPr>
          <w:rFonts w:ascii="Arial" w:hAnsi="Arial"/>
          <w:sz w:val="24"/>
          <w:szCs w:val="24"/>
          <w:lang w:val="es-CO"/>
        </w:rPr>
        <w:t xml:space="preserve"> y dispuso, entre otros ordenamientos, notificar a las partes</w:t>
      </w:r>
      <w:r w:rsidR="004E39D7" w:rsidRPr="003D195F">
        <w:rPr>
          <w:rFonts w:ascii="Arial" w:hAnsi="Arial"/>
          <w:lang w:val="es-CO"/>
        </w:rPr>
        <w:t xml:space="preserve"> </w:t>
      </w:r>
      <w:r w:rsidRPr="00E23D2E">
        <w:rPr>
          <w:rFonts w:ascii="Arial" w:hAnsi="Arial"/>
          <w:sz w:val="24"/>
        </w:rPr>
        <w:t>(Folio</w:t>
      </w:r>
      <w:r w:rsidR="001024AA">
        <w:rPr>
          <w:rFonts w:ascii="Arial" w:hAnsi="Arial"/>
          <w:sz w:val="24"/>
        </w:rPr>
        <w:t xml:space="preserve"> 35</w:t>
      </w:r>
      <w:r w:rsidRPr="00E23D2E">
        <w:rPr>
          <w:rFonts w:ascii="Arial" w:hAnsi="Arial"/>
          <w:sz w:val="24"/>
        </w:rPr>
        <w:t xml:space="preserve">, </w:t>
      </w:r>
      <w:r w:rsidRPr="00311FCA">
        <w:rPr>
          <w:rFonts w:ascii="Arial" w:hAnsi="Arial" w:cs="Arial"/>
          <w:color w:val="000000"/>
          <w:sz w:val="24"/>
          <w:szCs w:val="24"/>
          <w:lang w:val="es-CO"/>
        </w:rPr>
        <w:t xml:space="preserve">del cuaderno </w:t>
      </w:r>
      <w:r>
        <w:rPr>
          <w:rFonts w:ascii="Arial" w:hAnsi="Arial" w:cs="Arial"/>
          <w:color w:val="000000"/>
          <w:sz w:val="24"/>
          <w:szCs w:val="24"/>
          <w:lang w:val="es-CO"/>
        </w:rPr>
        <w:t>de primera instancia</w:t>
      </w:r>
      <w:r w:rsidRPr="00E23D2E">
        <w:rPr>
          <w:rFonts w:ascii="Arial" w:hAnsi="Arial"/>
          <w:sz w:val="24"/>
        </w:rPr>
        <w:t>)</w:t>
      </w:r>
      <w:r>
        <w:rPr>
          <w:rFonts w:ascii="Arial" w:hAnsi="Arial"/>
          <w:sz w:val="24"/>
        </w:rPr>
        <w:t xml:space="preserve">. El accionado </w:t>
      </w:r>
      <w:r w:rsidR="001024AA">
        <w:rPr>
          <w:rFonts w:ascii="Arial" w:hAnsi="Arial"/>
          <w:sz w:val="24"/>
        </w:rPr>
        <w:t xml:space="preserve">contestó (Folio 38 a 39, </w:t>
      </w:r>
      <w:r w:rsidR="00E35452">
        <w:rPr>
          <w:rFonts w:ascii="Arial" w:hAnsi="Arial"/>
          <w:sz w:val="24"/>
        </w:rPr>
        <w:t>ibídem</w:t>
      </w:r>
      <w:r w:rsidR="001024AA">
        <w:rPr>
          <w:rFonts w:ascii="Arial" w:hAnsi="Arial"/>
          <w:sz w:val="24"/>
        </w:rPr>
        <w:t>)</w:t>
      </w:r>
      <w:r>
        <w:rPr>
          <w:rFonts w:ascii="Arial" w:hAnsi="Arial"/>
          <w:sz w:val="24"/>
        </w:rPr>
        <w:t xml:space="preserve"> y el día </w:t>
      </w:r>
      <w:r w:rsidR="004E39D7">
        <w:rPr>
          <w:rFonts w:ascii="Arial" w:hAnsi="Arial"/>
          <w:sz w:val="24"/>
        </w:rPr>
        <w:t>06-10-2015</w:t>
      </w:r>
      <w:r>
        <w:rPr>
          <w:rFonts w:ascii="Arial" w:hAnsi="Arial"/>
          <w:sz w:val="24"/>
        </w:rPr>
        <w:t xml:space="preserve"> se practicó inspección judicial al expediente </w:t>
      </w:r>
      <w:r w:rsidRPr="00E23D2E">
        <w:rPr>
          <w:rFonts w:ascii="Arial" w:hAnsi="Arial"/>
          <w:sz w:val="24"/>
        </w:rPr>
        <w:t xml:space="preserve">(Folios </w:t>
      </w:r>
      <w:r w:rsidR="004E39D7">
        <w:rPr>
          <w:rFonts w:ascii="Arial" w:hAnsi="Arial"/>
          <w:sz w:val="24"/>
        </w:rPr>
        <w:t>44 y 45</w:t>
      </w:r>
      <w:r w:rsidRPr="00E23D2E">
        <w:rPr>
          <w:rFonts w:ascii="Arial" w:hAnsi="Arial"/>
          <w:sz w:val="24"/>
        </w:rPr>
        <w:t xml:space="preserve">, ibídem). El día </w:t>
      </w:r>
      <w:r w:rsidR="004E39D7">
        <w:rPr>
          <w:rFonts w:ascii="Arial" w:hAnsi="Arial"/>
          <w:sz w:val="24"/>
        </w:rPr>
        <w:t>14-10</w:t>
      </w:r>
      <w:r>
        <w:rPr>
          <w:rFonts w:ascii="Arial" w:hAnsi="Arial"/>
          <w:sz w:val="24"/>
        </w:rPr>
        <w:t>-2015</w:t>
      </w:r>
      <w:r w:rsidRPr="00E23D2E">
        <w:rPr>
          <w:rFonts w:ascii="Arial" w:hAnsi="Arial"/>
          <w:sz w:val="24"/>
        </w:rPr>
        <w:t xml:space="preserve"> se </w:t>
      </w:r>
      <w:r>
        <w:rPr>
          <w:rFonts w:ascii="Arial" w:hAnsi="Arial"/>
          <w:sz w:val="24"/>
        </w:rPr>
        <w:t xml:space="preserve">emitió el fallo </w:t>
      </w:r>
      <w:r w:rsidRPr="00E23D2E">
        <w:rPr>
          <w:rFonts w:ascii="Arial" w:hAnsi="Arial"/>
          <w:sz w:val="24"/>
        </w:rPr>
        <w:t xml:space="preserve">(Folios </w:t>
      </w:r>
      <w:r w:rsidR="004E39D7">
        <w:rPr>
          <w:rFonts w:ascii="Arial" w:hAnsi="Arial"/>
          <w:sz w:val="24"/>
        </w:rPr>
        <w:t>51 a 58</w:t>
      </w:r>
      <w:r w:rsidRPr="00E23D2E">
        <w:rPr>
          <w:rFonts w:ascii="Arial" w:hAnsi="Arial"/>
          <w:sz w:val="24"/>
        </w:rPr>
        <w:t xml:space="preserve">, ibídem); posteriormente, con proveído del </w:t>
      </w:r>
      <w:r w:rsidR="004E39D7">
        <w:rPr>
          <w:rFonts w:ascii="Arial" w:hAnsi="Arial"/>
          <w:sz w:val="24"/>
        </w:rPr>
        <w:t>04-11</w:t>
      </w:r>
      <w:r>
        <w:rPr>
          <w:rFonts w:ascii="Arial" w:hAnsi="Arial"/>
          <w:sz w:val="24"/>
        </w:rPr>
        <w:t>-2015</w:t>
      </w:r>
      <w:r w:rsidRPr="00E23D2E">
        <w:rPr>
          <w:rFonts w:ascii="Arial" w:hAnsi="Arial"/>
          <w:sz w:val="24"/>
        </w:rPr>
        <w:t xml:space="preserve"> se concedió la impugnación </w:t>
      </w:r>
      <w:r>
        <w:rPr>
          <w:rFonts w:ascii="Arial" w:hAnsi="Arial"/>
          <w:sz w:val="24"/>
        </w:rPr>
        <w:t>formulada por la parte actora</w:t>
      </w:r>
      <w:r w:rsidRPr="00E23D2E">
        <w:rPr>
          <w:rFonts w:ascii="Arial" w:hAnsi="Arial"/>
          <w:sz w:val="24"/>
        </w:rPr>
        <w:t xml:space="preserve">, ante este Tribunal (Folio </w:t>
      </w:r>
      <w:r w:rsidR="00E94701">
        <w:rPr>
          <w:rFonts w:ascii="Arial" w:hAnsi="Arial"/>
          <w:sz w:val="24"/>
        </w:rPr>
        <w:t>79</w:t>
      </w:r>
      <w:r>
        <w:rPr>
          <w:rFonts w:ascii="Arial" w:hAnsi="Arial"/>
          <w:sz w:val="24"/>
        </w:rPr>
        <w:t>,</w:t>
      </w:r>
      <w:r w:rsidRPr="00E23D2E">
        <w:rPr>
          <w:rFonts w:ascii="Arial" w:hAnsi="Arial"/>
          <w:sz w:val="24"/>
        </w:rPr>
        <w:t xml:space="preserve"> ibídem). </w:t>
      </w:r>
    </w:p>
    <w:p w:rsidR="006F03E2" w:rsidRPr="0000148D" w:rsidRDefault="006F03E2" w:rsidP="006F03E2">
      <w:pPr>
        <w:spacing w:line="360" w:lineRule="auto"/>
        <w:jc w:val="both"/>
        <w:rPr>
          <w:rFonts w:ascii="Arial" w:hAnsi="Arial" w:cs="Arial"/>
          <w:sz w:val="22"/>
        </w:rPr>
      </w:pPr>
    </w:p>
    <w:p w:rsidR="003913E3" w:rsidRPr="007A7120" w:rsidRDefault="003913E3" w:rsidP="00B942B6">
      <w:pPr>
        <w:pStyle w:val="Textoindependiente"/>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B4B9C" w:rsidRDefault="003913E3" w:rsidP="00B942B6">
      <w:pPr>
        <w:pStyle w:val="Textoindependiente"/>
        <w:spacing w:line="360" w:lineRule="auto"/>
        <w:rPr>
          <w:rFonts w:ascii="Arial" w:hAnsi="Arial" w:cs="Arial"/>
          <w:sz w:val="24"/>
          <w:szCs w:val="24"/>
        </w:rPr>
      </w:pPr>
    </w:p>
    <w:p w:rsidR="003913E3" w:rsidRPr="00311FCA" w:rsidRDefault="004B3407"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Denegó la tutela solicitada, porque consideró </w:t>
      </w:r>
      <w:r w:rsidR="000F6C05">
        <w:rPr>
          <w:rFonts w:ascii="Arial" w:hAnsi="Arial" w:cs="Arial"/>
          <w:sz w:val="24"/>
          <w:szCs w:val="24"/>
        </w:rPr>
        <w:t>que la implementación del Sistema de Información de Gestión de Procesos expedido por la Sala Administrativo del CSJ</w:t>
      </w:r>
      <w:r w:rsidR="00496952">
        <w:rPr>
          <w:rFonts w:ascii="Arial" w:hAnsi="Arial" w:cs="Arial"/>
          <w:sz w:val="24"/>
          <w:szCs w:val="24"/>
        </w:rPr>
        <w:t xml:space="preserve"> (Siglo XXI)</w:t>
      </w:r>
      <w:r w:rsidR="000F6C05">
        <w:rPr>
          <w:rFonts w:ascii="Arial" w:hAnsi="Arial" w:cs="Arial"/>
          <w:sz w:val="24"/>
          <w:szCs w:val="24"/>
        </w:rPr>
        <w:t xml:space="preserve">, es </w:t>
      </w:r>
      <w:r w:rsidR="00E95B60">
        <w:rPr>
          <w:rFonts w:ascii="Arial" w:hAnsi="Arial" w:cs="Arial"/>
          <w:sz w:val="24"/>
          <w:szCs w:val="24"/>
        </w:rPr>
        <w:t xml:space="preserve">un acto meramente </w:t>
      </w:r>
      <w:r w:rsidR="000F6C05">
        <w:rPr>
          <w:rFonts w:ascii="Arial" w:hAnsi="Arial" w:cs="Arial"/>
          <w:sz w:val="24"/>
          <w:szCs w:val="24"/>
        </w:rPr>
        <w:t>administrativo</w:t>
      </w:r>
      <w:r w:rsidR="00E94701">
        <w:rPr>
          <w:rFonts w:ascii="Arial" w:hAnsi="Arial" w:cs="Arial"/>
          <w:sz w:val="24"/>
          <w:szCs w:val="24"/>
        </w:rPr>
        <w:t>, que no</w:t>
      </w:r>
      <w:r w:rsidR="00A837CE">
        <w:rPr>
          <w:rFonts w:ascii="Arial" w:hAnsi="Arial" w:cs="Arial"/>
          <w:sz w:val="24"/>
          <w:szCs w:val="24"/>
        </w:rPr>
        <w:t xml:space="preserve"> </w:t>
      </w:r>
      <w:r w:rsidR="00E341D8">
        <w:rPr>
          <w:rFonts w:ascii="Arial" w:hAnsi="Arial" w:cs="Arial"/>
          <w:sz w:val="24"/>
          <w:szCs w:val="24"/>
        </w:rPr>
        <w:t>prevalece</w:t>
      </w:r>
      <w:r w:rsidR="00E94701">
        <w:rPr>
          <w:rFonts w:ascii="Arial" w:hAnsi="Arial" w:cs="Arial"/>
          <w:sz w:val="24"/>
          <w:szCs w:val="24"/>
        </w:rPr>
        <w:t xml:space="preserve"> sobre</w:t>
      </w:r>
      <w:r w:rsidR="00E341D8">
        <w:rPr>
          <w:rFonts w:ascii="Arial" w:hAnsi="Arial" w:cs="Arial"/>
          <w:sz w:val="24"/>
          <w:szCs w:val="24"/>
        </w:rPr>
        <w:t xml:space="preserve"> las normas sustanciales y procesales </w:t>
      </w:r>
      <w:r w:rsidR="00E94701">
        <w:rPr>
          <w:rFonts w:ascii="Arial" w:hAnsi="Arial" w:cs="Arial"/>
          <w:sz w:val="24"/>
          <w:szCs w:val="24"/>
        </w:rPr>
        <w:t xml:space="preserve">para </w:t>
      </w:r>
      <w:r w:rsidR="00E341D8">
        <w:rPr>
          <w:rFonts w:ascii="Arial" w:hAnsi="Arial" w:cs="Arial"/>
          <w:sz w:val="24"/>
          <w:szCs w:val="24"/>
        </w:rPr>
        <w:t xml:space="preserve">la notificación; </w:t>
      </w:r>
      <w:r w:rsidR="00E95B60">
        <w:rPr>
          <w:rFonts w:ascii="Arial" w:hAnsi="Arial" w:cs="Arial"/>
          <w:sz w:val="24"/>
          <w:szCs w:val="24"/>
        </w:rPr>
        <w:t>indicó</w:t>
      </w:r>
      <w:r w:rsidR="00E94701">
        <w:rPr>
          <w:rFonts w:ascii="Arial" w:hAnsi="Arial" w:cs="Arial"/>
          <w:sz w:val="24"/>
          <w:szCs w:val="24"/>
        </w:rPr>
        <w:t xml:space="preserve"> que es deber de la</w:t>
      </w:r>
      <w:r w:rsidR="000F6C05">
        <w:rPr>
          <w:rFonts w:ascii="Arial" w:hAnsi="Arial" w:cs="Arial"/>
          <w:sz w:val="24"/>
          <w:szCs w:val="24"/>
        </w:rPr>
        <w:t xml:space="preserve">s partes y sus apoderados </w:t>
      </w:r>
      <w:r w:rsidR="00E341D8">
        <w:rPr>
          <w:rFonts w:ascii="Arial" w:hAnsi="Arial" w:cs="Arial"/>
          <w:sz w:val="24"/>
          <w:szCs w:val="24"/>
        </w:rPr>
        <w:t>custodiar</w:t>
      </w:r>
      <w:r w:rsidR="000F6C05">
        <w:rPr>
          <w:rFonts w:ascii="Arial" w:hAnsi="Arial" w:cs="Arial"/>
          <w:sz w:val="24"/>
          <w:szCs w:val="24"/>
        </w:rPr>
        <w:t xml:space="preserve"> los asuntos</w:t>
      </w:r>
      <w:r w:rsidR="00496952">
        <w:rPr>
          <w:rFonts w:ascii="Arial" w:hAnsi="Arial" w:cs="Arial"/>
          <w:sz w:val="24"/>
          <w:szCs w:val="24"/>
        </w:rPr>
        <w:t>,</w:t>
      </w:r>
      <w:r w:rsidR="00E341D8">
        <w:rPr>
          <w:rFonts w:ascii="Arial" w:hAnsi="Arial" w:cs="Arial"/>
          <w:sz w:val="24"/>
          <w:szCs w:val="24"/>
        </w:rPr>
        <w:t xml:space="preserve"> </w:t>
      </w:r>
      <w:r w:rsidR="00496952">
        <w:rPr>
          <w:rFonts w:ascii="Arial" w:hAnsi="Arial" w:cs="Arial"/>
          <w:sz w:val="24"/>
          <w:szCs w:val="24"/>
        </w:rPr>
        <w:t xml:space="preserve">por lo tanto es obligatorio </w:t>
      </w:r>
      <w:r w:rsidR="00E341D8">
        <w:rPr>
          <w:rFonts w:ascii="Arial" w:hAnsi="Arial" w:cs="Arial"/>
          <w:sz w:val="24"/>
          <w:szCs w:val="24"/>
        </w:rPr>
        <w:t>acudir a las instalaciones de los despachos judiciales para la "revisión de los estados"</w:t>
      </w:r>
      <w:r w:rsidR="000F6C05">
        <w:rPr>
          <w:rFonts w:ascii="Arial" w:hAnsi="Arial" w:cs="Arial"/>
          <w:sz w:val="24"/>
          <w:szCs w:val="24"/>
        </w:rPr>
        <w:t xml:space="preserve"> </w:t>
      </w:r>
      <w:r w:rsidR="003913E3" w:rsidRPr="007460BC">
        <w:rPr>
          <w:rFonts w:ascii="Arial" w:hAnsi="Arial" w:cs="Arial"/>
          <w:sz w:val="24"/>
          <w:szCs w:val="24"/>
        </w:rPr>
        <w:t xml:space="preserve">(Folios </w:t>
      </w:r>
      <w:r w:rsidR="00E341D8">
        <w:rPr>
          <w:rFonts w:ascii="Arial" w:hAnsi="Arial"/>
          <w:sz w:val="24"/>
        </w:rPr>
        <w:t>51</w:t>
      </w:r>
      <w:r w:rsidR="000D01DC">
        <w:rPr>
          <w:rFonts w:ascii="Arial" w:hAnsi="Arial"/>
          <w:sz w:val="24"/>
        </w:rPr>
        <w:t xml:space="preserve"> a </w:t>
      </w:r>
      <w:r w:rsidR="00E341D8">
        <w:rPr>
          <w:rFonts w:ascii="Arial" w:hAnsi="Arial"/>
          <w:sz w:val="24"/>
        </w:rPr>
        <w:t>58</w:t>
      </w:r>
      <w:r w:rsidR="003913E3" w:rsidRPr="007460BC">
        <w:rPr>
          <w:rFonts w:ascii="Arial" w:hAnsi="Arial" w:cs="Arial"/>
          <w:sz w:val="24"/>
          <w:szCs w:val="24"/>
        </w:rPr>
        <w:t>, ib.).</w:t>
      </w:r>
    </w:p>
    <w:p w:rsidR="003913E3" w:rsidRPr="0000148D" w:rsidRDefault="003913E3" w:rsidP="00F839CE">
      <w:pPr>
        <w:pStyle w:val="Textoindependiente"/>
        <w:widowControl w:val="0"/>
        <w:spacing w:line="360" w:lineRule="auto"/>
        <w:rPr>
          <w:rFonts w:ascii="Arial" w:hAnsi="Arial" w:cs="Arial"/>
          <w:sz w:val="22"/>
          <w:szCs w:val="24"/>
        </w:rPr>
      </w:pPr>
    </w:p>
    <w:p w:rsidR="003913E3" w:rsidRPr="0000148D" w:rsidRDefault="003913E3" w:rsidP="00F839CE">
      <w:pPr>
        <w:pStyle w:val="Textoindependiente"/>
        <w:widowControl w:val="0"/>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Default="00283D22"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La </w:t>
      </w:r>
      <w:r w:rsidR="00C53548">
        <w:rPr>
          <w:rFonts w:ascii="Arial" w:hAnsi="Arial" w:cs="Arial"/>
          <w:sz w:val="24"/>
          <w:szCs w:val="24"/>
        </w:rPr>
        <w:t xml:space="preserve">parte </w:t>
      </w:r>
      <w:r w:rsidR="00137753">
        <w:rPr>
          <w:rFonts w:ascii="Arial" w:hAnsi="Arial" w:cs="Arial"/>
          <w:sz w:val="24"/>
          <w:szCs w:val="24"/>
        </w:rPr>
        <w:t xml:space="preserve">actora </w:t>
      </w:r>
      <w:r w:rsidR="007B4AD7">
        <w:rPr>
          <w:rFonts w:ascii="Arial" w:hAnsi="Arial" w:cs="Arial"/>
          <w:sz w:val="24"/>
          <w:szCs w:val="24"/>
        </w:rPr>
        <w:t>recurrió porque considera que</w:t>
      </w:r>
      <w:r w:rsidR="00741889">
        <w:rPr>
          <w:rFonts w:ascii="Arial" w:hAnsi="Arial" w:cs="Arial"/>
          <w:sz w:val="24"/>
          <w:szCs w:val="24"/>
        </w:rPr>
        <w:t xml:space="preserve"> el </w:t>
      </w:r>
      <w:r w:rsidR="000D01DC">
        <w:rPr>
          <w:rFonts w:ascii="Arial" w:hAnsi="Arial" w:cs="Arial"/>
          <w:sz w:val="24"/>
          <w:szCs w:val="24"/>
        </w:rPr>
        <w:t xml:space="preserve">juez de conocimiento confunde lo que reclama, </w:t>
      </w:r>
      <w:r w:rsidR="00741889">
        <w:rPr>
          <w:rFonts w:ascii="Arial" w:hAnsi="Arial" w:cs="Arial"/>
          <w:sz w:val="24"/>
          <w:szCs w:val="24"/>
        </w:rPr>
        <w:t>puesto que no pretende sustituir medios de notificación, solo que se cumpla los Acuerdos del CSJ respecto a la comunicación y publicidad de las actuaciones judiciales</w:t>
      </w:r>
      <w:r w:rsidR="00C53548">
        <w:rPr>
          <w:rFonts w:ascii="Arial" w:hAnsi="Arial" w:cs="Arial"/>
          <w:sz w:val="24"/>
          <w:szCs w:val="24"/>
        </w:rPr>
        <w:t xml:space="preserve"> (Folios </w:t>
      </w:r>
      <w:r w:rsidR="006F52BC">
        <w:rPr>
          <w:rFonts w:ascii="Arial" w:hAnsi="Arial" w:cs="Arial"/>
          <w:sz w:val="24"/>
          <w:szCs w:val="24"/>
        </w:rPr>
        <w:t>62 a 76</w:t>
      </w:r>
      <w:r w:rsidR="00C53548">
        <w:rPr>
          <w:rFonts w:ascii="Arial" w:hAnsi="Arial" w:cs="Arial"/>
          <w:sz w:val="24"/>
          <w:szCs w:val="24"/>
        </w:rPr>
        <w:t xml:space="preserve">, </w:t>
      </w:r>
      <w:r w:rsidR="007B4AD7">
        <w:rPr>
          <w:rFonts w:ascii="Arial" w:hAnsi="Arial" w:cs="Arial"/>
          <w:sz w:val="24"/>
          <w:szCs w:val="24"/>
        </w:rPr>
        <w:t>ib.</w:t>
      </w:r>
      <w:r w:rsidR="00C53548">
        <w:rPr>
          <w:rFonts w:ascii="Arial" w:hAnsi="Arial" w:cs="Arial"/>
          <w:sz w:val="24"/>
          <w:szCs w:val="24"/>
        </w:rPr>
        <w:t>)</w:t>
      </w:r>
      <w:r w:rsidR="00E5080E">
        <w:rPr>
          <w:rFonts w:ascii="Arial" w:hAnsi="Arial" w:cs="Arial"/>
          <w:sz w:val="24"/>
          <w:szCs w:val="24"/>
        </w:rPr>
        <w:t>.</w:t>
      </w:r>
    </w:p>
    <w:p w:rsidR="000D01DC" w:rsidRPr="0000148D" w:rsidRDefault="000D01DC" w:rsidP="00F839CE">
      <w:pPr>
        <w:pStyle w:val="Textoindependiente"/>
        <w:widowControl w:val="0"/>
        <w:spacing w:line="360" w:lineRule="auto"/>
        <w:rPr>
          <w:rFonts w:ascii="Arial" w:hAnsi="Arial" w:cs="Arial"/>
          <w:sz w:val="22"/>
          <w:szCs w:val="24"/>
        </w:rPr>
      </w:pPr>
    </w:p>
    <w:p w:rsidR="000D01DC" w:rsidRPr="0000148D" w:rsidRDefault="000D01DC" w:rsidP="00F839CE">
      <w:pPr>
        <w:pStyle w:val="Textoindependiente"/>
        <w:widowControl w:val="0"/>
        <w:spacing w:line="360" w:lineRule="auto"/>
        <w:rPr>
          <w:rFonts w:ascii="Arial" w:hAnsi="Arial" w:cs="Arial"/>
          <w:sz w:val="22"/>
          <w:szCs w:val="24"/>
        </w:rPr>
      </w:pPr>
    </w:p>
    <w:p w:rsidR="003913E3" w:rsidRPr="00D64C08"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D64C08">
        <w:rPr>
          <w:rFonts w:ascii="Arial" w:hAnsi="Arial" w:cs="Arial"/>
          <w:sz w:val="24"/>
          <w:szCs w:val="24"/>
        </w:rPr>
        <w:t>LA FUNDAMENTACIÓN JURÍDICA PARA RESOLVER</w:t>
      </w:r>
    </w:p>
    <w:p w:rsidR="00531C40" w:rsidRDefault="00531C40"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3913E3" w:rsidRPr="003B4B9C" w:rsidRDefault="00A43D42" w:rsidP="00A43D42">
      <w:pPr>
        <w:tabs>
          <w:tab w:val="left" w:pos="1416"/>
        </w:tabs>
        <w:spacing w:line="360" w:lineRule="auto"/>
        <w:jc w:val="both"/>
        <w:rPr>
          <w:rFonts w:ascii="Arial" w:hAnsi="Arial" w:cs="Arial"/>
        </w:rPr>
      </w:pPr>
      <w:r>
        <w:rPr>
          <w:rFonts w:ascii="Arial" w:hAnsi="Arial" w:cs="Arial"/>
        </w:rPr>
        <w:tab/>
      </w:r>
    </w:p>
    <w:p w:rsidR="004B2CC3" w:rsidRPr="0039469E" w:rsidRDefault="00D64C08" w:rsidP="004B2CC3">
      <w:pPr>
        <w:spacing w:line="360" w:lineRule="auto"/>
        <w:jc w:val="both"/>
        <w:rPr>
          <w:rFonts w:ascii="Arial" w:hAnsi="Arial" w:cs="Arial"/>
          <w:lang w:val="es-MX"/>
        </w:rPr>
      </w:pPr>
      <w:r w:rsidRPr="003D195F">
        <w:rPr>
          <w:rFonts w:ascii="Arial" w:hAnsi="Arial" w:cs="Arial"/>
          <w:lang w:val="es-CO"/>
        </w:rPr>
        <w:t xml:space="preserve">Esta Sala especializada está facultada en forma legal para desatar la controversia puesta </w:t>
      </w:r>
      <w:r w:rsidRPr="003D195F">
        <w:rPr>
          <w:rFonts w:ascii="Arial" w:hAnsi="Arial" w:cs="Arial"/>
          <w:lang w:val="es-CO"/>
        </w:rPr>
        <w:lastRenderedPageBreak/>
        <w:t>a su consideración, por ser l</w:t>
      </w:r>
      <w:r w:rsidR="0000148D">
        <w:rPr>
          <w:rFonts w:ascii="Arial" w:hAnsi="Arial" w:cs="Arial"/>
          <w:lang w:val="es-CO"/>
        </w:rPr>
        <w:t>a</w:t>
      </w:r>
      <w:r w:rsidRPr="003D195F">
        <w:rPr>
          <w:rFonts w:ascii="Arial" w:hAnsi="Arial" w:cs="Arial"/>
          <w:lang w:val="es-CO"/>
        </w:rPr>
        <w:t xml:space="preserve"> superior</w:t>
      </w:r>
      <w:r w:rsidR="0000148D">
        <w:rPr>
          <w:rFonts w:ascii="Arial" w:hAnsi="Arial" w:cs="Arial"/>
          <w:lang w:val="es-CO"/>
        </w:rPr>
        <w:t>a</w:t>
      </w:r>
      <w:r w:rsidRPr="003D195F">
        <w:rPr>
          <w:rFonts w:ascii="Arial" w:hAnsi="Arial" w:cs="Arial"/>
          <w:lang w:val="es-CO"/>
        </w:rPr>
        <w:t xml:space="preserve"> jerárquic</w:t>
      </w:r>
      <w:r w:rsidR="0000148D">
        <w:rPr>
          <w:rFonts w:ascii="Arial" w:hAnsi="Arial" w:cs="Arial"/>
          <w:lang w:val="es-CO"/>
        </w:rPr>
        <w:t>a</w:t>
      </w:r>
      <w:r w:rsidRPr="003D195F">
        <w:rPr>
          <w:rFonts w:ascii="Arial" w:hAnsi="Arial" w:cs="Arial"/>
          <w:lang w:val="es-CO"/>
        </w:rPr>
        <w:t xml:space="preserve"> del Despacho que conoció en primera instancia (Artículo 32 del Decreto 2591 de 1991).</w:t>
      </w:r>
    </w:p>
    <w:p w:rsidR="003913E3" w:rsidRPr="003B4B9C" w:rsidRDefault="003913E3" w:rsidP="00F839CE">
      <w:pPr>
        <w:spacing w:line="360" w:lineRule="auto"/>
        <w:jc w:val="both"/>
        <w:rPr>
          <w:rFonts w:ascii="Arial" w:hAnsi="Arial" w:cs="Arial"/>
          <w:lang w:val="es-MX"/>
        </w:rPr>
      </w:pPr>
    </w:p>
    <w:p w:rsidR="003913E3" w:rsidRPr="00311FCA"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913E3" w:rsidRDefault="003913E3" w:rsidP="00F839CE">
      <w:pPr>
        <w:pStyle w:val="Textoindependiente"/>
        <w:spacing w:line="360" w:lineRule="auto"/>
        <w:rPr>
          <w:rFonts w:ascii="Arial" w:hAnsi="Arial" w:cs="Arial"/>
          <w:sz w:val="24"/>
          <w:szCs w:val="24"/>
        </w:rPr>
      </w:pPr>
    </w:p>
    <w:p w:rsidR="00350325" w:rsidRPr="00902F93" w:rsidRDefault="008924A4" w:rsidP="00350325">
      <w:pPr>
        <w:pStyle w:val="Textoindependiente"/>
        <w:spacing w:line="360" w:lineRule="auto"/>
        <w:rPr>
          <w:rFonts w:ascii="Arial" w:hAnsi="Arial" w:cs="Arial"/>
          <w:sz w:val="24"/>
          <w:szCs w:val="24"/>
        </w:rPr>
      </w:pPr>
      <w:r w:rsidRPr="00D91A51">
        <w:rPr>
          <w:rFonts w:ascii="Arial" w:hAnsi="Arial" w:cs="Arial"/>
          <w:sz w:val="24"/>
          <w:szCs w:val="24"/>
        </w:rPr>
        <w:t>Se cumple la le</w:t>
      </w:r>
      <w:r w:rsidR="006F52BC">
        <w:rPr>
          <w:rFonts w:ascii="Arial" w:hAnsi="Arial" w:cs="Arial"/>
          <w:sz w:val="24"/>
          <w:szCs w:val="24"/>
        </w:rPr>
        <w:t>gitimación por activa dado que e</w:t>
      </w:r>
      <w:r w:rsidRPr="00D91A51">
        <w:rPr>
          <w:rFonts w:ascii="Arial" w:hAnsi="Arial" w:cs="Arial"/>
          <w:sz w:val="24"/>
          <w:szCs w:val="24"/>
        </w:rPr>
        <w:t>l señor</w:t>
      </w:r>
      <w:r w:rsidR="00350325">
        <w:rPr>
          <w:rFonts w:ascii="Arial" w:hAnsi="Arial" w:cs="Arial"/>
          <w:sz w:val="24"/>
          <w:szCs w:val="24"/>
        </w:rPr>
        <w:t xml:space="preserve"> </w:t>
      </w:r>
      <w:r w:rsidR="006F52BC">
        <w:rPr>
          <w:rFonts w:ascii="Arial" w:hAnsi="Arial" w:cs="Arial"/>
          <w:sz w:val="24"/>
          <w:szCs w:val="24"/>
        </w:rPr>
        <w:t>Agustín Torres García</w:t>
      </w:r>
      <w:r>
        <w:rPr>
          <w:rFonts w:ascii="Arial" w:hAnsi="Arial" w:cs="Arial"/>
          <w:sz w:val="24"/>
          <w:szCs w:val="24"/>
        </w:rPr>
        <w:t>,</w:t>
      </w:r>
      <w:r w:rsidRPr="00CB3FF7">
        <w:rPr>
          <w:rFonts w:ascii="Arial" w:hAnsi="Arial" w:cs="Arial"/>
          <w:sz w:val="24"/>
          <w:szCs w:val="24"/>
        </w:rPr>
        <w:t xml:space="preserve"> </w:t>
      </w:r>
      <w:r w:rsidR="00350325">
        <w:rPr>
          <w:rFonts w:ascii="Arial" w:hAnsi="Arial" w:cs="Arial"/>
          <w:sz w:val="24"/>
          <w:szCs w:val="24"/>
        </w:rPr>
        <w:t xml:space="preserve">es </w:t>
      </w:r>
      <w:r w:rsidR="00496952">
        <w:rPr>
          <w:rFonts w:ascii="Arial" w:hAnsi="Arial" w:cs="Arial"/>
          <w:sz w:val="24"/>
          <w:szCs w:val="24"/>
        </w:rPr>
        <w:t>el ejecutante</w:t>
      </w:r>
      <w:r w:rsidR="00350325" w:rsidRPr="00902F93">
        <w:rPr>
          <w:rFonts w:ascii="Arial" w:hAnsi="Arial" w:cs="Arial"/>
          <w:sz w:val="24"/>
          <w:szCs w:val="24"/>
        </w:rPr>
        <w:t xml:space="preserve">.  Y por pasiva, </w:t>
      </w:r>
      <w:r w:rsidR="00350325">
        <w:rPr>
          <w:rFonts w:ascii="Arial" w:hAnsi="Arial" w:cs="Arial"/>
          <w:sz w:val="24"/>
          <w:szCs w:val="24"/>
        </w:rPr>
        <w:t xml:space="preserve">lo es </w:t>
      </w:r>
      <w:r w:rsidR="00350325" w:rsidRPr="00902F93">
        <w:rPr>
          <w:rFonts w:ascii="Arial" w:hAnsi="Arial" w:cs="Arial"/>
          <w:sz w:val="24"/>
          <w:szCs w:val="24"/>
        </w:rPr>
        <w:t xml:space="preserve">el </w:t>
      </w:r>
      <w:r w:rsidR="00350325" w:rsidRPr="009A3C9D">
        <w:rPr>
          <w:rFonts w:ascii="Arial" w:hAnsi="Arial" w:cs="Arial"/>
          <w:sz w:val="24"/>
          <w:szCs w:val="24"/>
        </w:rPr>
        <w:t xml:space="preserve">Juzgado </w:t>
      </w:r>
      <w:r w:rsidR="006F52BC">
        <w:rPr>
          <w:rFonts w:ascii="Arial" w:hAnsi="Arial" w:cs="Arial"/>
          <w:sz w:val="24"/>
          <w:szCs w:val="24"/>
        </w:rPr>
        <w:t xml:space="preserve">Cuarto </w:t>
      </w:r>
      <w:r w:rsidR="00350325" w:rsidRPr="009A3C9D">
        <w:rPr>
          <w:rFonts w:ascii="Arial" w:hAnsi="Arial" w:cs="Arial"/>
          <w:sz w:val="24"/>
          <w:szCs w:val="24"/>
        </w:rPr>
        <w:t>C</w:t>
      </w:r>
      <w:r w:rsidR="00350325">
        <w:rPr>
          <w:rFonts w:ascii="Arial" w:hAnsi="Arial" w:cs="Arial"/>
          <w:sz w:val="24"/>
          <w:szCs w:val="24"/>
        </w:rPr>
        <w:t>ivil Municipal</w:t>
      </w:r>
      <w:r w:rsidR="006F52BC">
        <w:rPr>
          <w:rFonts w:ascii="Arial" w:hAnsi="Arial" w:cs="Arial"/>
          <w:sz w:val="24"/>
          <w:szCs w:val="24"/>
        </w:rPr>
        <w:t xml:space="preserve"> de Pereira</w:t>
      </w:r>
      <w:r w:rsidR="00350325">
        <w:rPr>
          <w:rFonts w:ascii="Arial" w:hAnsi="Arial" w:cs="Arial"/>
          <w:sz w:val="24"/>
          <w:szCs w:val="24"/>
        </w:rPr>
        <w:t>, por ser</w:t>
      </w:r>
      <w:r w:rsidR="00350325" w:rsidRPr="009A3C9D">
        <w:rPr>
          <w:rFonts w:ascii="Arial" w:hAnsi="Arial" w:cs="Arial"/>
          <w:sz w:val="24"/>
          <w:szCs w:val="24"/>
        </w:rPr>
        <w:t xml:space="preserve"> la autoridad judicial </w:t>
      </w:r>
      <w:r w:rsidR="00496952">
        <w:rPr>
          <w:rFonts w:ascii="Arial" w:hAnsi="Arial" w:cs="Arial"/>
          <w:sz w:val="24"/>
          <w:szCs w:val="24"/>
        </w:rPr>
        <w:t xml:space="preserve">que </w:t>
      </w:r>
      <w:r w:rsidR="00350325" w:rsidRPr="009A3C9D">
        <w:rPr>
          <w:rFonts w:ascii="Arial" w:hAnsi="Arial" w:cs="Arial"/>
          <w:sz w:val="24"/>
          <w:szCs w:val="24"/>
        </w:rPr>
        <w:t>conoce del</w:t>
      </w:r>
      <w:r w:rsidR="00350325" w:rsidRPr="00902F93">
        <w:rPr>
          <w:rFonts w:ascii="Arial" w:hAnsi="Arial" w:cs="Arial"/>
          <w:sz w:val="24"/>
          <w:szCs w:val="24"/>
        </w:rPr>
        <w:t xml:space="preserve"> proceso</w:t>
      </w:r>
      <w:r w:rsidR="006C593B">
        <w:rPr>
          <w:rFonts w:ascii="Arial" w:hAnsi="Arial" w:cs="Arial"/>
          <w:sz w:val="24"/>
          <w:szCs w:val="24"/>
        </w:rPr>
        <w:t>.</w:t>
      </w:r>
    </w:p>
    <w:p w:rsidR="00350325" w:rsidRPr="003E0733" w:rsidRDefault="00350325" w:rsidP="00350325">
      <w:pPr>
        <w:pStyle w:val="Textoindependiente"/>
        <w:spacing w:line="360" w:lineRule="auto"/>
        <w:rPr>
          <w:rFonts w:ascii="Arial" w:hAnsi="Arial" w:cs="Arial"/>
          <w:sz w:val="24"/>
        </w:rPr>
      </w:pPr>
    </w:p>
    <w:p w:rsidR="00350325" w:rsidRPr="00902F93" w:rsidRDefault="006F52BC" w:rsidP="00350325">
      <w:pPr>
        <w:pStyle w:val="Textoindependiente"/>
        <w:spacing w:line="360" w:lineRule="auto"/>
        <w:rPr>
          <w:rFonts w:ascii="Arial" w:hAnsi="Arial" w:cs="Arial"/>
          <w:sz w:val="24"/>
          <w:szCs w:val="24"/>
        </w:rPr>
      </w:pPr>
      <w:r>
        <w:rPr>
          <w:rFonts w:ascii="Arial" w:hAnsi="Arial" w:cs="Arial"/>
          <w:sz w:val="24"/>
          <w:szCs w:val="24"/>
        </w:rPr>
        <w:t xml:space="preserve">El </w:t>
      </w:r>
      <w:r w:rsidR="00496952">
        <w:rPr>
          <w:rFonts w:ascii="Arial" w:hAnsi="Arial" w:cs="Arial"/>
          <w:sz w:val="24"/>
          <w:szCs w:val="24"/>
        </w:rPr>
        <w:t xml:space="preserve">señor </w:t>
      </w:r>
      <w:r w:rsidR="00496952">
        <w:rPr>
          <w:rFonts w:ascii="Arial" w:hAnsi="Arial"/>
          <w:sz w:val="24"/>
          <w:szCs w:val="24"/>
          <w:lang w:val="es-CO"/>
        </w:rPr>
        <w:t>Jorge Iván Ramírez Valencia</w:t>
      </w:r>
      <w:r>
        <w:rPr>
          <w:rFonts w:ascii="Arial" w:hAnsi="Arial" w:cs="Arial"/>
          <w:sz w:val="24"/>
          <w:szCs w:val="24"/>
        </w:rPr>
        <w:t xml:space="preserve">, </w:t>
      </w:r>
      <w:r w:rsidR="00496952">
        <w:rPr>
          <w:rFonts w:ascii="Arial" w:hAnsi="Arial" w:cs="Arial"/>
          <w:sz w:val="24"/>
          <w:szCs w:val="24"/>
        </w:rPr>
        <w:t>no debió vincularse al trámite pues aún faltaba por ser notificado en proceso (No era parte)</w:t>
      </w:r>
      <w:r w:rsidR="00350325">
        <w:rPr>
          <w:rFonts w:ascii="Arial" w:hAnsi="Arial" w:cs="Arial"/>
          <w:sz w:val="24"/>
          <w:szCs w:val="24"/>
        </w:rPr>
        <w:t xml:space="preserve">. </w:t>
      </w:r>
    </w:p>
    <w:p w:rsidR="003913E3" w:rsidRPr="003B4B9C" w:rsidRDefault="003913E3" w:rsidP="00350325">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55471">
        <w:rPr>
          <w:rFonts w:ascii="Arial" w:hAnsi="Arial" w:cs="Arial"/>
          <w:sz w:val="24"/>
          <w:szCs w:val="24"/>
        </w:rPr>
        <w:t xml:space="preserve">¿Es procedente confirmar, modificar o revocar la sentencia del </w:t>
      </w:r>
      <w:r w:rsidR="00106142" w:rsidRPr="00E55471">
        <w:rPr>
          <w:rFonts w:ascii="Arial" w:hAnsi="Arial"/>
          <w:sz w:val="24"/>
        </w:rPr>
        <w:t xml:space="preserve">Juzgado </w:t>
      </w:r>
      <w:r w:rsidR="00B7309C">
        <w:rPr>
          <w:rFonts w:ascii="Arial" w:hAnsi="Arial"/>
          <w:sz w:val="24"/>
        </w:rPr>
        <w:t xml:space="preserve">Primero </w:t>
      </w:r>
      <w:r w:rsidR="00350325" w:rsidRPr="00E55471">
        <w:rPr>
          <w:rFonts w:ascii="Arial" w:hAnsi="Arial"/>
          <w:sz w:val="24"/>
        </w:rPr>
        <w:t xml:space="preserve">Civil del </w:t>
      </w:r>
      <w:r w:rsidR="007B4AD7" w:rsidRPr="00E55471">
        <w:rPr>
          <w:rFonts w:ascii="Arial" w:hAnsi="Arial" w:cs="Arial"/>
          <w:sz w:val="24"/>
          <w:szCs w:val="24"/>
        </w:rPr>
        <w:t xml:space="preserve">Circuito </w:t>
      </w:r>
      <w:r w:rsidR="00B7309C">
        <w:rPr>
          <w:rFonts w:ascii="Arial" w:hAnsi="Arial" w:cs="Arial"/>
          <w:sz w:val="24"/>
          <w:szCs w:val="24"/>
        </w:rPr>
        <w:t>local</w:t>
      </w:r>
      <w:r w:rsidRPr="00E55471">
        <w:rPr>
          <w:rFonts w:ascii="Arial" w:hAnsi="Arial" w:cs="Arial"/>
          <w:sz w:val="24"/>
          <w:szCs w:val="24"/>
        </w:rPr>
        <w:t>, según la impugnación</w:t>
      </w:r>
      <w:r w:rsidR="005069CE" w:rsidRPr="00E55471">
        <w:rPr>
          <w:rFonts w:ascii="Arial" w:hAnsi="Arial" w:cs="Arial"/>
          <w:sz w:val="24"/>
          <w:szCs w:val="24"/>
        </w:rPr>
        <w:t xml:space="preserve"> </w:t>
      </w:r>
      <w:r w:rsidR="00106142" w:rsidRPr="00E55471">
        <w:rPr>
          <w:rFonts w:ascii="Arial" w:hAnsi="Arial" w:cs="Arial"/>
          <w:sz w:val="24"/>
          <w:szCs w:val="24"/>
        </w:rPr>
        <w:t xml:space="preserve">presentada </w:t>
      </w:r>
      <w:r w:rsidR="00D847C2" w:rsidRPr="00E55471">
        <w:rPr>
          <w:rFonts w:ascii="Arial" w:hAnsi="Arial" w:cs="Arial"/>
          <w:sz w:val="24"/>
          <w:szCs w:val="24"/>
        </w:rPr>
        <w:t>por la</w:t>
      </w:r>
      <w:r w:rsidR="007B4AD7" w:rsidRPr="00E55471">
        <w:rPr>
          <w:rFonts w:ascii="Arial" w:hAnsi="Arial" w:cs="Arial"/>
          <w:sz w:val="24"/>
          <w:szCs w:val="24"/>
        </w:rPr>
        <w:t xml:space="preserve"> parte</w:t>
      </w:r>
      <w:r w:rsidR="00D847C2" w:rsidRPr="00E55471">
        <w:rPr>
          <w:rFonts w:ascii="Arial" w:hAnsi="Arial" w:cs="Arial"/>
          <w:sz w:val="24"/>
          <w:szCs w:val="24"/>
        </w:rPr>
        <w:t xml:space="preserve"> actora</w:t>
      </w:r>
      <w:r w:rsidRPr="00E55471">
        <w:rPr>
          <w:rFonts w:ascii="Arial" w:hAnsi="Arial" w:cs="Arial"/>
          <w:sz w:val="24"/>
          <w:szCs w:val="24"/>
        </w:rPr>
        <w:t>?</w:t>
      </w:r>
      <w:r w:rsidRPr="00311FCA">
        <w:rPr>
          <w:rFonts w:ascii="Arial" w:hAnsi="Arial" w:cs="Arial"/>
          <w:sz w:val="24"/>
          <w:szCs w:val="24"/>
        </w:rPr>
        <w:t xml:space="preserve"> </w:t>
      </w: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DD3AF5" w:rsidRDefault="00DD3AF5" w:rsidP="00DD3AF5">
      <w:pPr>
        <w:pStyle w:val="Textoindependiente"/>
        <w:tabs>
          <w:tab w:val="clear" w:pos="0"/>
          <w:tab w:val="clear" w:pos="708"/>
          <w:tab w:val="left" w:pos="709"/>
        </w:tabs>
        <w:spacing w:line="360" w:lineRule="auto"/>
        <w:rPr>
          <w:rFonts w:ascii="Arial" w:hAnsi="Arial" w:cs="Arial"/>
          <w:sz w:val="24"/>
          <w:szCs w:val="24"/>
        </w:rPr>
      </w:pPr>
    </w:p>
    <w:p w:rsidR="00E77D52" w:rsidRPr="00E77D52" w:rsidRDefault="00E77D52" w:rsidP="00E77D52">
      <w:pPr>
        <w:pStyle w:val="Prrafodelista"/>
        <w:numPr>
          <w:ilvl w:val="0"/>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rrafodelista"/>
        <w:numPr>
          <w:ilvl w:val="0"/>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rrafodelista"/>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rrafodelista"/>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rrafodelista"/>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rrafodelista"/>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Default="00E77D52" w:rsidP="00E77D52">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E77D52">
        <w:rPr>
          <w:rFonts w:ascii="Arial" w:hAnsi="Arial" w:cs="Arial"/>
          <w:sz w:val="24"/>
          <w:szCs w:val="24"/>
        </w:rPr>
        <w:t xml:space="preserve"> Las sub-reglas de análisis en la </w:t>
      </w:r>
      <w:proofErr w:type="spellStart"/>
      <w:r w:rsidRPr="00E77D52">
        <w:rPr>
          <w:rFonts w:ascii="Arial" w:hAnsi="Arial" w:cs="Arial"/>
          <w:sz w:val="24"/>
          <w:szCs w:val="24"/>
        </w:rPr>
        <w:t>procedibilidad</w:t>
      </w:r>
      <w:proofErr w:type="spellEnd"/>
      <w:r w:rsidRPr="00E77D52">
        <w:rPr>
          <w:rFonts w:ascii="Arial" w:hAnsi="Arial" w:cs="Arial"/>
          <w:sz w:val="24"/>
          <w:szCs w:val="24"/>
        </w:rPr>
        <w:t xml:space="preserve"> frente a decisiones judiciales</w:t>
      </w:r>
    </w:p>
    <w:p w:rsidR="00E77D52" w:rsidRPr="00E77D52" w:rsidRDefault="00E77D52" w:rsidP="00E77D5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4"/>
          <w:szCs w:val="24"/>
        </w:rPr>
      </w:pPr>
    </w:p>
    <w:p w:rsidR="00E77D52" w:rsidRPr="00E77D52" w:rsidRDefault="00E77D52" w:rsidP="00E77D52">
      <w:pPr>
        <w:pStyle w:val="Textoindependiente"/>
        <w:spacing w:line="360" w:lineRule="auto"/>
        <w:rPr>
          <w:rFonts w:ascii="Arial" w:hAnsi="Arial" w:cs="Arial"/>
          <w:sz w:val="24"/>
          <w:szCs w:val="24"/>
        </w:rPr>
      </w:pPr>
      <w:r w:rsidRPr="00E77D52">
        <w:rPr>
          <w:rFonts w:ascii="Arial" w:hAnsi="Arial" w:cs="Arial"/>
          <w:sz w:val="24"/>
          <w:szCs w:val="24"/>
        </w:rPr>
        <w:t>A partir de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entre 2003 y 2005</w:t>
      </w:r>
      <w:r w:rsidRPr="00E77D52">
        <w:rPr>
          <w:rStyle w:val="Refdenotaalpie"/>
          <w:rFonts w:ascii="Arial" w:hAnsi="Arial" w:cs="Arial"/>
          <w:sz w:val="24"/>
          <w:szCs w:val="24"/>
        </w:rPr>
        <w:footnoteReference w:id="1"/>
      </w:r>
      <w:r w:rsidRPr="00E77D52">
        <w:rPr>
          <w:rFonts w:ascii="Arial" w:hAnsi="Arial" w:cs="Arial"/>
          <w:sz w:val="24"/>
          <w:szCs w:val="24"/>
        </w:rPr>
        <w:t xml:space="preserve">, que consistió básicamente en sustituir la expresión “vías de hecho” a la de “causales genéricas de </w:t>
      </w:r>
      <w:proofErr w:type="spellStart"/>
      <w:r w:rsidRPr="00E13183">
        <w:rPr>
          <w:rFonts w:ascii="Arial" w:hAnsi="Arial" w:cs="Arial"/>
          <w:sz w:val="24"/>
          <w:szCs w:val="24"/>
          <w:lang w:val="es-CO"/>
        </w:rPr>
        <w:t>procedibilidad</w:t>
      </w:r>
      <w:proofErr w:type="spellEnd"/>
      <w:r w:rsidRPr="00E77D52">
        <w:rPr>
          <w:rFonts w:ascii="Arial" w:hAnsi="Arial" w:cs="Arial"/>
          <w:sz w:val="24"/>
          <w:szCs w:val="24"/>
        </w:rPr>
        <w:t>” y ensanchar las causales, pasando de cuatro (4) a ocho (8), es decir, las “causales especiales”, que deben reunirse para adentrarse en el estudio concreto del caso.</w:t>
      </w:r>
    </w:p>
    <w:p w:rsidR="00E77D52" w:rsidRPr="00E77D52" w:rsidRDefault="00E77D52" w:rsidP="00E77D52">
      <w:pPr>
        <w:pStyle w:val="Textoindependiente"/>
        <w:spacing w:line="360" w:lineRule="auto"/>
        <w:rPr>
          <w:rFonts w:ascii="Arial" w:hAnsi="Arial" w:cs="Arial"/>
          <w:sz w:val="24"/>
          <w:szCs w:val="24"/>
        </w:rPr>
      </w:pPr>
    </w:p>
    <w:p w:rsidR="00E77D52" w:rsidRPr="00E77D52" w:rsidRDefault="00E77D52" w:rsidP="00E77D52">
      <w:pPr>
        <w:pStyle w:val="Textoindependiente"/>
        <w:spacing w:line="360" w:lineRule="auto"/>
        <w:rPr>
          <w:rFonts w:ascii="Arial" w:hAnsi="Arial" w:cs="Arial"/>
          <w:sz w:val="24"/>
          <w:szCs w:val="24"/>
        </w:rPr>
      </w:pPr>
      <w:r w:rsidRPr="00E77D52">
        <w:rPr>
          <w:rFonts w:ascii="Arial" w:hAnsi="Arial" w:cs="Arial"/>
          <w:sz w:val="24"/>
          <w:szCs w:val="24"/>
        </w:rPr>
        <w:t xml:space="preserve">Ahora, en frente del examen que se reclama en sede constitucional, resulta de mayúscula trascendencia, precisar que </w:t>
      </w:r>
      <w:r w:rsidRPr="00E77D52">
        <w:rPr>
          <w:rFonts w:ascii="Arial" w:hAnsi="Arial" w:cs="Arial"/>
          <w:sz w:val="24"/>
          <w:szCs w:val="24"/>
          <w:u w:val="single"/>
        </w:rPr>
        <w:t>se trata de un juicio de validez y no de corrección</w:t>
      </w:r>
      <w:r w:rsidRPr="00E77D52">
        <w:rPr>
          <w:rFonts w:ascii="Arial" w:hAnsi="Arial" w:cs="Arial"/>
          <w:sz w:val="24"/>
          <w:szCs w:val="24"/>
        </w:rPr>
        <w:t xml:space="preserve">, lo que evidencia que son dos planos de estudio diversos, entonces, mal puede mutarse en constitucional lo que compete al ámbito legal, ello se traduce en evitar el riesgo de </w:t>
      </w:r>
      <w:r w:rsidRPr="00E77D52">
        <w:rPr>
          <w:rFonts w:ascii="Arial" w:hAnsi="Arial" w:cs="Arial"/>
          <w:sz w:val="24"/>
          <w:szCs w:val="24"/>
        </w:rPr>
        <w:lastRenderedPageBreak/>
        <w:t xml:space="preserve">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E77D52">
          <w:rPr>
            <w:rFonts w:ascii="Arial" w:hAnsi="Arial" w:cs="Arial"/>
            <w:sz w:val="24"/>
            <w:szCs w:val="24"/>
          </w:rPr>
          <w:t>la Colegiatura</w:t>
        </w:r>
      </w:smartTag>
      <w:r w:rsidRPr="00E77D52">
        <w:rPr>
          <w:rFonts w:ascii="Arial" w:hAnsi="Arial" w:cs="Arial"/>
          <w:sz w:val="24"/>
          <w:szCs w:val="24"/>
        </w:rPr>
        <w:t xml:space="preserve"> constitucional</w:t>
      </w:r>
      <w:r w:rsidRPr="00E77D52">
        <w:rPr>
          <w:rStyle w:val="Refdenotaalpie"/>
          <w:rFonts w:ascii="Arial" w:hAnsi="Arial" w:cs="Arial"/>
          <w:sz w:val="24"/>
          <w:szCs w:val="24"/>
        </w:rPr>
        <w:footnoteReference w:id="2"/>
      </w:r>
      <w:r w:rsidRPr="00E77D52">
        <w:rPr>
          <w:rFonts w:ascii="Arial" w:hAnsi="Arial" w:cs="Arial"/>
          <w:sz w:val="24"/>
          <w:szCs w:val="24"/>
        </w:rPr>
        <w:t>.</w:t>
      </w:r>
    </w:p>
    <w:p w:rsidR="00E77D52" w:rsidRPr="00E77D52" w:rsidRDefault="00E77D52" w:rsidP="00E77D52">
      <w:pPr>
        <w:pStyle w:val="Textoindependiente"/>
        <w:spacing w:line="360" w:lineRule="auto"/>
        <w:rPr>
          <w:rFonts w:ascii="Arial" w:hAnsi="Arial" w:cs="Arial"/>
          <w:sz w:val="24"/>
          <w:szCs w:val="24"/>
        </w:rPr>
      </w:pPr>
    </w:p>
    <w:p w:rsidR="00E77D52" w:rsidRPr="00E77D52" w:rsidRDefault="00E77D52" w:rsidP="00E77D52">
      <w:pPr>
        <w:pStyle w:val="Textoindependiente"/>
        <w:spacing w:line="360" w:lineRule="auto"/>
        <w:rPr>
          <w:rFonts w:ascii="Arial" w:hAnsi="Arial" w:cs="Arial"/>
          <w:sz w:val="24"/>
          <w:szCs w:val="24"/>
        </w:rPr>
      </w:pPr>
      <w:r w:rsidRPr="00E77D52">
        <w:rPr>
          <w:rFonts w:ascii="Arial" w:hAnsi="Arial" w:cs="Arial"/>
          <w:sz w:val="24"/>
          <w:szCs w:val="24"/>
        </w:rPr>
        <w:t xml:space="preserve">Los requisitos generales de </w:t>
      </w:r>
      <w:proofErr w:type="spellStart"/>
      <w:r w:rsidRPr="00E77D52">
        <w:rPr>
          <w:rFonts w:ascii="Arial" w:hAnsi="Arial" w:cs="Arial"/>
          <w:sz w:val="24"/>
          <w:szCs w:val="24"/>
        </w:rPr>
        <w:t>procedibilidad</w:t>
      </w:r>
      <w:proofErr w:type="spellEnd"/>
      <w:r w:rsidRPr="00E77D52">
        <w:rPr>
          <w:rFonts w:ascii="Arial" w:hAnsi="Arial" w:cs="Arial"/>
          <w:sz w:val="24"/>
          <w:szCs w:val="24"/>
        </w:rPr>
        <w:t>, explicados en amplitud en la sentencia C-590 de 2005</w:t>
      </w:r>
      <w:r w:rsidRPr="00E77D52">
        <w:rPr>
          <w:rStyle w:val="Refdenotaalpie"/>
          <w:rFonts w:ascii="Arial" w:hAnsi="Arial" w:cs="Arial"/>
          <w:sz w:val="24"/>
          <w:szCs w:val="24"/>
        </w:rPr>
        <w:footnoteReference w:id="3"/>
      </w:r>
      <w:r w:rsidRPr="00E77D52">
        <w:rPr>
          <w:rFonts w:ascii="Arial" w:hAnsi="Arial" w:cs="Arial"/>
          <w:sz w:val="24"/>
          <w:szCs w:val="24"/>
        </w:rPr>
        <w:t xml:space="preserve"> y reiterados en la consolidada línea jurisprudencial de la Corte Constitucional</w:t>
      </w:r>
      <w:r w:rsidRPr="00E77D52">
        <w:rPr>
          <w:rStyle w:val="Refdenotaalpie"/>
          <w:rFonts w:ascii="Arial" w:hAnsi="Arial" w:cs="Arial"/>
          <w:sz w:val="24"/>
          <w:szCs w:val="24"/>
        </w:rPr>
        <w:footnoteReference w:id="4"/>
      </w:r>
      <w:r w:rsidRPr="00E77D52">
        <w:rPr>
          <w:rFonts w:ascii="Arial" w:hAnsi="Arial" w:cs="Arial"/>
          <w:sz w:val="24"/>
          <w:szCs w:val="24"/>
        </w:rPr>
        <w:t xml:space="preserve"> (2015)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w:t>
      </w:r>
      <w:r w:rsidR="005D1B2D">
        <w:rPr>
          <w:rFonts w:ascii="Arial" w:hAnsi="Arial" w:cs="Arial"/>
          <w:sz w:val="24"/>
          <w:szCs w:val="24"/>
        </w:rPr>
        <w:t>tutela contra</w:t>
      </w:r>
      <w:r w:rsidRPr="00E77D52">
        <w:rPr>
          <w:rFonts w:ascii="Arial" w:hAnsi="Arial" w:cs="Arial"/>
          <w:sz w:val="24"/>
          <w:szCs w:val="24"/>
        </w:rPr>
        <w:t xml:space="preserve"> tutela</w:t>
      </w:r>
      <w:r w:rsidR="005D1B2D">
        <w:rPr>
          <w:rStyle w:val="Refdenotaalpie"/>
          <w:rFonts w:ascii="Arial" w:hAnsi="Arial"/>
          <w:sz w:val="24"/>
          <w:szCs w:val="24"/>
        </w:rPr>
        <w:footnoteReference w:id="5"/>
      </w:r>
      <w:r w:rsidRPr="00E77D52">
        <w:rPr>
          <w:rFonts w:ascii="Arial" w:hAnsi="Arial" w:cs="Arial"/>
          <w:sz w:val="24"/>
          <w:szCs w:val="24"/>
        </w:rPr>
        <w:t>.</w:t>
      </w:r>
    </w:p>
    <w:p w:rsidR="00E77D52" w:rsidRPr="00E77D52" w:rsidRDefault="00E77D52" w:rsidP="00E77D52">
      <w:pPr>
        <w:pStyle w:val="Textoindependiente"/>
        <w:spacing w:line="360" w:lineRule="auto"/>
        <w:rPr>
          <w:rFonts w:ascii="Arial" w:hAnsi="Arial" w:cs="Arial"/>
          <w:sz w:val="24"/>
          <w:szCs w:val="24"/>
        </w:rPr>
      </w:pPr>
    </w:p>
    <w:p w:rsidR="008C50CD" w:rsidRPr="00E77D52" w:rsidRDefault="00E77D52" w:rsidP="00E77D52">
      <w:pPr>
        <w:pStyle w:val="Textoindependiente"/>
        <w:spacing w:line="360" w:lineRule="auto"/>
        <w:rPr>
          <w:rFonts w:ascii="Arial" w:hAnsi="Arial" w:cs="Arial"/>
          <w:sz w:val="32"/>
          <w:szCs w:val="24"/>
        </w:rPr>
      </w:pPr>
      <w:r w:rsidRPr="00E77D52">
        <w:rPr>
          <w:rFonts w:ascii="Arial" w:hAnsi="Arial" w:cs="Arial"/>
          <w:sz w:val="24"/>
          <w:szCs w:val="24"/>
        </w:rPr>
        <w:t xml:space="preserve">De otra parte, como requisitos o causales especiales de </w:t>
      </w:r>
      <w:proofErr w:type="spellStart"/>
      <w:r w:rsidRPr="00E77D52">
        <w:rPr>
          <w:rFonts w:ascii="Arial" w:hAnsi="Arial" w:cs="Arial"/>
          <w:sz w:val="24"/>
          <w:szCs w:val="24"/>
        </w:rPr>
        <w:t>procedibilidad</w:t>
      </w:r>
      <w:proofErr w:type="spellEnd"/>
      <w:r w:rsidRPr="00E77D52">
        <w:rPr>
          <w:rFonts w:ascii="Arial" w:hAnsi="Arial" w:cs="Arial"/>
          <w:sz w:val="24"/>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E77D52">
        <w:rPr>
          <w:rFonts w:ascii="Arial" w:hAnsi="Arial" w:cs="Arial"/>
          <w:sz w:val="24"/>
          <w:szCs w:val="24"/>
          <w:vertAlign w:val="superscript"/>
        </w:rPr>
        <w:footnoteReference w:id="6"/>
      </w:r>
      <w:r w:rsidRPr="00E77D52">
        <w:rPr>
          <w:rFonts w:ascii="Arial" w:hAnsi="Arial" w:cs="Arial"/>
          <w:sz w:val="24"/>
          <w:szCs w:val="24"/>
        </w:rPr>
        <w:t xml:space="preserve"> y Quinche Ramírez</w:t>
      </w:r>
      <w:r w:rsidRPr="00E77D52">
        <w:rPr>
          <w:rStyle w:val="Refdenotaalpie"/>
          <w:rFonts w:ascii="Arial" w:hAnsi="Arial" w:cs="Arial"/>
          <w:sz w:val="24"/>
          <w:szCs w:val="24"/>
        </w:rPr>
        <w:footnoteReference w:id="7"/>
      </w:r>
      <w:r w:rsidRPr="00E77D52">
        <w:rPr>
          <w:rFonts w:ascii="Arial" w:hAnsi="Arial" w:cs="Arial"/>
          <w:sz w:val="24"/>
          <w:szCs w:val="24"/>
        </w:rPr>
        <w:t>.</w:t>
      </w:r>
    </w:p>
    <w:p w:rsidR="008C50CD" w:rsidRPr="0000148D" w:rsidRDefault="008C50CD" w:rsidP="008C50CD">
      <w:pPr>
        <w:pStyle w:val="Textoindependiente"/>
        <w:spacing w:line="360" w:lineRule="auto"/>
        <w:rPr>
          <w:rFonts w:ascii="Arial" w:hAnsi="Arial" w:cs="Arial"/>
          <w:sz w:val="22"/>
        </w:rPr>
      </w:pPr>
    </w:p>
    <w:p w:rsidR="00E55471" w:rsidRPr="00E55471" w:rsidRDefault="00E55471" w:rsidP="00E55471">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E55471">
        <w:rPr>
          <w:rFonts w:ascii="Arial" w:hAnsi="Arial" w:cs="Arial"/>
          <w:sz w:val="24"/>
          <w:szCs w:val="24"/>
        </w:rPr>
        <w:t>El defecto sustantivo o material</w:t>
      </w:r>
    </w:p>
    <w:p w:rsidR="00E55471" w:rsidRDefault="00E55471" w:rsidP="00E55471">
      <w:pPr>
        <w:spacing w:line="360" w:lineRule="auto"/>
        <w:ind w:right="22"/>
        <w:jc w:val="both"/>
        <w:rPr>
          <w:rFonts w:ascii="Arial" w:hAnsi="Arial" w:cs="Arial"/>
          <w:szCs w:val="22"/>
          <w:lang w:val="es-ES_tradnl"/>
        </w:rPr>
      </w:pPr>
    </w:p>
    <w:p w:rsidR="00E55471" w:rsidRDefault="00E55471" w:rsidP="00E55471">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8"/>
      </w:r>
      <w:r>
        <w:rPr>
          <w:rFonts w:ascii="Arial" w:hAnsi="Arial" w:cs="Arial"/>
          <w:szCs w:val="22"/>
          <w:lang w:val="es-ES_tradnl"/>
        </w:rPr>
        <w:t>, luego en otra decisión</w:t>
      </w:r>
      <w:r>
        <w:rPr>
          <w:rStyle w:val="Refdenotaalpie"/>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El desarrollo de esta teoría, ha ido ampliando esa noción, para prodigar protección en varios eventos</w:t>
      </w:r>
      <w:r>
        <w:rPr>
          <w:rStyle w:val="Refdenotaalpie"/>
          <w:rFonts w:ascii="Arial" w:hAnsi="Arial"/>
          <w:szCs w:val="22"/>
          <w:lang w:val="es-ES_tradnl"/>
        </w:rPr>
        <w:footnoteReference w:id="10"/>
      </w:r>
      <w:r>
        <w:rPr>
          <w:rFonts w:ascii="Arial" w:hAnsi="Arial" w:cs="Arial"/>
          <w:szCs w:val="22"/>
          <w:lang w:val="es-ES_tradnl"/>
        </w:rPr>
        <w:t>, al efecto tiene precisadas distintas variables:</w:t>
      </w:r>
    </w:p>
    <w:p w:rsidR="00E55471" w:rsidRDefault="00E55471" w:rsidP="00E55471">
      <w:pPr>
        <w:ind w:left="567" w:right="22"/>
        <w:jc w:val="both"/>
        <w:rPr>
          <w:rFonts w:ascii="Arial" w:hAnsi="Arial" w:cs="Arial"/>
          <w:szCs w:val="22"/>
          <w:lang w:val="es-ES_tradnl"/>
        </w:rPr>
      </w:pPr>
    </w:p>
    <w:p w:rsidR="00E55471" w:rsidRPr="007C12E8" w:rsidRDefault="00E55471" w:rsidP="00E55471">
      <w:pPr>
        <w:ind w:left="567" w:right="567"/>
        <w:jc w:val="both"/>
        <w:rPr>
          <w:rFonts w:ascii="Arial" w:hAnsi="Arial" w:cs="Arial"/>
          <w:iCs/>
          <w:vanish/>
          <w:specVanish/>
        </w:rPr>
      </w:pPr>
      <w:r>
        <w:rPr>
          <w:rFonts w:ascii="Arial" w:hAnsi="Arial" w:cs="Arial"/>
        </w:rPr>
        <w:t>(…)</w:t>
      </w:r>
      <w:r w:rsidRPr="000A1B5D">
        <w:rPr>
          <w:rFonts w:ascii="Arial" w:hAnsi="Arial" w:cs="Arial"/>
        </w:rPr>
        <w:t xml:space="preserve"> </w:t>
      </w:r>
      <w:r w:rsidRPr="00B73E96">
        <w:rPr>
          <w:rFonts w:ascii="Arial" w:hAnsi="Arial" w:cs="Arial"/>
          <w:u w:val="single"/>
        </w:rPr>
        <w:t>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1"/>
      </w:r>
      <w:r w:rsidRPr="000A1B5D">
        <w:rPr>
          <w:rFonts w:ascii="Arial" w:hAnsi="Arial" w:cs="Arial"/>
        </w:rPr>
        <w:t xml:space="preserve">, (ii) cuando a pesar del amplio margen interpretativo que la </w:t>
      </w:r>
      <w:r w:rsidRPr="000A1B5D">
        <w:rPr>
          <w:rFonts w:ascii="Arial" w:hAnsi="Arial" w:cs="Arial"/>
        </w:rPr>
        <w:lastRenderedPageBreak/>
        <w:t>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2"/>
      </w:r>
      <w:r w:rsidRPr="000A1B5D">
        <w:rPr>
          <w:rFonts w:ascii="Arial" w:hAnsi="Arial" w:cs="Arial"/>
        </w:rPr>
        <w:t xml:space="preserve"> (interpretación </w:t>
      </w:r>
      <w:r w:rsidRPr="000A1B5D">
        <w:rPr>
          <w:rFonts w:ascii="Arial" w:hAnsi="Arial" w:cs="Arial"/>
          <w:iCs/>
        </w:rPr>
        <w:t xml:space="preserve">contra </w:t>
      </w:r>
      <w:proofErr w:type="spellStart"/>
      <w:r w:rsidRPr="000A1B5D">
        <w:rPr>
          <w:rFonts w:ascii="Arial" w:hAnsi="Arial" w:cs="Arial"/>
          <w:i/>
          <w:iCs/>
        </w:rPr>
        <w:t>legem</w:t>
      </w:r>
      <w:proofErr w:type="spellEnd"/>
      <w:r w:rsidRPr="000A1B5D">
        <w:rPr>
          <w:rFonts w:ascii="Arial" w:hAnsi="Arial" w:cs="Arial"/>
        </w:rPr>
        <w:t>) o claramente perjudicial para los intereses legítimos de una de las partes</w:t>
      </w:r>
      <w:r w:rsidRPr="000A1B5D">
        <w:rPr>
          <w:rFonts w:ascii="Arial" w:hAnsi="Arial" w:cs="Arial"/>
          <w:vertAlign w:val="superscript"/>
        </w:rPr>
        <w:footnoteReference w:id="13"/>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E55471" w:rsidRPr="000A1B5D" w:rsidRDefault="00E55471" w:rsidP="00E55471">
      <w:pPr>
        <w:ind w:left="567" w:right="567"/>
        <w:jc w:val="both"/>
        <w:rPr>
          <w:rFonts w:ascii="Arial" w:hAnsi="Arial" w:cs="Arial"/>
        </w:rPr>
      </w:pPr>
      <w:r w:rsidRPr="007C12E8">
        <w:rPr>
          <w:rStyle w:val="Refdenotaalpie"/>
          <w:rFonts w:ascii="Arial" w:hAnsi="Arial"/>
          <w:iCs/>
        </w:rPr>
        <w:footnoteReference w:id="14"/>
      </w:r>
      <w:r w:rsidRPr="007C12E8">
        <w:rPr>
          <w:rFonts w:ascii="Arial" w:hAnsi="Arial" w:cs="Arial"/>
          <w:iCs/>
        </w:rPr>
        <w:t>.</w:t>
      </w:r>
    </w:p>
    <w:p w:rsidR="00E55471" w:rsidRPr="00B73E96" w:rsidRDefault="00E55471" w:rsidP="00B73E96">
      <w:pPr>
        <w:ind w:left="567" w:right="22"/>
        <w:jc w:val="both"/>
        <w:rPr>
          <w:rFonts w:ascii="Arial" w:hAnsi="Arial" w:cs="Arial"/>
          <w:szCs w:val="22"/>
          <w:lang w:val="es-ES_tradnl"/>
        </w:rPr>
      </w:pPr>
    </w:p>
    <w:p w:rsidR="00E55471" w:rsidRDefault="00E55471" w:rsidP="00E55471">
      <w:pPr>
        <w:pStyle w:val="Textoindependiente"/>
        <w:spacing w:line="360" w:lineRule="auto"/>
        <w:rPr>
          <w:rFonts w:ascii="Arial" w:hAnsi="Arial" w:cs="Arial"/>
          <w:sz w:val="24"/>
        </w:rPr>
      </w:pPr>
      <w:r>
        <w:rPr>
          <w:rFonts w:ascii="Arial" w:hAnsi="Arial" w:cs="Arial"/>
          <w:sz w:val="24"/>
        </w:rPr>
        <w:t>Así mismo en reciente pronunciamiento (2014), el alto Tribunal Constitucional</w:t>
      </w:r>
      <w:r>
        <w:rPr>
          <w:rStyle w:val="Refdenotaalpie"/>
          <w:rFonts w:ascii="Arial" w:hAnsi="Arial"/>
          <w:sz w:val="24"/>
        </w:rPr>
        <w:footnoteReference w:id="15"/>
      </w:r>
      <w:r>
        <w:rPr>
          <w:rFonts w:ascii="Arial" w:hAnsi="Arial" w:cs="Arial"/>
          <w:sz w:val="24"/>
        </w:rPr>
        <w:t xml:space="preserve">, señaló: </w:t>
      </w:r>
    </w:p>
    <w:p w:rsidR="00E55471" w:rsidRPr="00B73E96" w:rsidRDefault="00E55471" w:rsidP="00B73E96">
      <w:pPr>
        <w:ind w:left="567" w:right="22"/>
        <w:jc w:val="both"/>
        <w:rPr>
          <w:rFonts w:ascii="Arial" w:hAnsi="Arial" w:cs="Arial"/>
          <w:szCs w:val="22"/>
          <w:lang w:val="es-ES_tradnl"/>
        </w:rPr>
      </w:pPr>
    </w:p>
    <w:p w:rsidR="00E55471" w:rsidRPr="007C12E8" w:rsidRDefault="00E55471" w:rsidP="00E55471">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o </w:t>
      </w:r>
      <w:r w:rsidRPr="007C12E8">
        <w:rPr>
          <w:rFonts w:ascii="Arial" w:hAnsi="Arial" w:cs="Arial"/>
          <w:i/>
        </w:rPr>
        <w:t>interprete en forma contraevidente, irrazonable o desproporcionada la norma aplicable.</w:t>
      </w:r>
      <w:r w:rsidRPr="007C12E8">
        <w:rPr>
          <w:rFonts w:ascii="Arial" w:hAnsi="Arial" w:cs="Arial"/>
        </w:rPr>
        <w:t xml:space="preserve">  </w:t>
      </w:r>
    </w:p>
    <w:p w:rsidR="00E55471" w:rsidRDefault="00E55471" w:rsidP="00E55471">
      <w:pPr>
        <w:pStyle w:val="Textoindependiente"/>
        <w:spacing w:line="360" w:lineRule="auto"/>
        <w:rPr>
          <w:rFonts w:ascii="Arial" w:hAnsi="Arial" w:cs="Arial"/>
          <w:sz w:val="24"/>
        </w:rPr>
      </w:pPr>
    </w:p>
    <w:p w:rsidR="00E55471" w:rsidRDefault="00E55471" w:rsidP="00E55471">
      <w:pPr>
        <w:pStyle w:val="Textoindependiente"/>
        <w:spacing w:line="240" w:lineRule="auto"/>
        <w:ind w:left="567" w:right="567"/>
        <w:rPr>
          <w:rFonts w:ascii="Arial" w:hAnsi="Arial" w:cs="Arial"/>
          <w:spacing w:val="0"/>
          <w:sz w:val="24"/>
          <w:szCs w:val="24"/>
          <w:lang w:val="es-ES"/>
        </w:rPr>
      </w:pPr>
      <w:r w:rsidRPr="003F120A">
        <w:rPr>
          <w:rFonts w:ascii="Arial" w:hAnsi="Arial" w:cs="Arial"/>
          <w:spacing w:val="0"/>
          <w:sz w:val="24"/>
          <w:szCs w:val="24"/>
          <w:lang w:val="es-ES"/>
        </w:rPr>
        <w:t xml:space="preserve">Así las cosas, constituye un defecto material o sustantivo la decisión judicial que se funda en una interpretación indebida de una disposición legal.  </w:t>
      </w:r>
    </w:p>
    <w:p w:rsidR="00472CC5" w:rsidRPr="00B73E96" w:rsidRDefault="00472CC5" w:rsidP="00B73E96">
      <w:pPr>
        <w:spacing w:line="360" w:lineRule="auto"/>
        <w:ind w:left="567" w:right="23"/>
        <w:jc w:val="both"/>
        <w:rPr>
          <w:rFonts w:ascii="Arial" w:hAnsi="Arial" w:cs="Arial"/>
          <w:szCs w:val="22"/>
          <w:lang w:val="es-ES_tradnl"/>
        </w:rPr>
      </w:pPr>
    </w:p>
    <w:p w:rsidR="00E55471" w:rsidRDefault="00B85821" w:rsidP="00B85821">
      <w:pPr>
        <w:spacing w:line="360" w:lineRule="auto"/>
        <w:ind w:right="23"/>
        <w:jc w:val="both"/>
        <w:rPr>
          <w:rFonts w:ascii="Arial" w:hAnsi="Arial" w:cs="Arial"/>
          <w:szCs w:val="22"/>
          <w:lang w:val="es-ES_tradnl"/>
        </w:rPr>
      </w:pPr>
      <w:r>
        <w:rPr>
          <w:rFonts w:ascii="Arial" w:hAnsi="Arial" w:cs="Arial"/>
          <w:szCs w:val="22"/>
          <w:lang w:val="es-ES_tradnl"/>
        </w:rPr>
        <w:t>7.4.3. El principio de la confianza legitima</w:t>
      </w:r>
    </w:p>
    <w:p w:rsidR="00B85821" w:rsidRDefault="00B85821" w:rsidP="00B85821">
      <w:pPr>
        <w:spacing w:line="360" w:lineRule="auto"/>
        <w:ind w:right="23"/>
        <w:jc w:val="both"/>
        <w:rPr>
          <w:rFonts w:ascii="Arial" w:hAnsi="Arial" w:cs="Arial"/>
          <w:szCs w:val="22"/>
          <w:lang w:val="es-ES_tradnl"/>
        </w:rPr>
      </w:pPr>
    </w:p>
    <w:p w:rsidR="000D5A2C" w:rsidRPr="00E95B60" w:rsidRDefault="00EF4EF8" w:rsidP="00A51C47">
      <w:pPr>
        <w:spacing w:line="360" w:lineRule="auto"/>
        <w:ind w:firstLine="4"/>
        <w:jc w:val="both"/>
        <w:rPr>
          <w:rStyle w:val="Refdenotaalpie"/>
          <w:spacing w:val="-3"/>
          <w:szCs w:val="20"/>
        </w:rPr>
      </w:pPr>
      <w:r>
        <w:rPr>
          <w:rFonts w:ascii="Arial" w:hAnsi="Arial" w:cs="Arial"/>
          <w:szCs w:val="22"/>
          <w:lang w:val="es-ES_tradnl"/>
        </w:rPr>
        <w:t>L</w:t>
      </w:r>
      <w:r w:rsidR="00B85821">
        <w:rPr>
          <w:rFonts w:ascii="Arial" w:hAnsi="Arial" w:cs="Arial"/>
          <w:szCs w:val="22"/>
          <w:lang w:val="es-ES_tradnl"/>
        </w:rPr>
        <w:t>a doctrina constitucional</w:t>
      </w:r>
      <w:r w:rsidR="00FC417C">
        <w:rPr>
          <w:rStyle w:val="Refdenotaalpie"/>
          <w:rFonts w:ascii="Arial" w:hAnsi="Arial"/>
          <w:szCs w:val="22"/>
          <w:lang w:val="es-ES_tradnl"/>
        </w:rPr>
        <w:footnoteReference w:id="16"/>
      </w:r>
      <w:r w:rsidR="00B85821">
        <w:rPr>
          <w:rFonts w:ascii="Arial" w:hAnsi="Arial" w:cs="Arial"/>
          <w:szCs w:val="22"/>
          <w:lang w:val="es-ES_tradnl"/>
        </w:rPr>
        <w:t xml:space="preserve"> predica que la confianza </w:t>
      </w:r>
      <w:r w:rsidR="00E95B60">
        <w:rPr>
          <w:rFonts w:ascii="Arial" w:hAnsi="Arial" w:cs="Arial"/>
          <w:szCs w:val="22"/>
          <w:lang w:val="es-ES_tradnl"/>
        </w:rPr>
        <w:t>legítima</w:t>
      </w:r>
      <w:r w:rsidR="00B85821">
        <w:rPr>
          <w:rFonts w:ascii="Arial" w:hAnsi="Arial" w:cs="Arial"/>
          <w:szCs w:val="22"/>
          <w:lang w:val="es-ES_tradnl"/>
        </w:rPr>
        <w:t xml:space="preserve"> tiene como fundamento </w:t>
      </w:r>
      <w:r w:rsidR="000D5A2C">
        <w:rPr>
          <w:rFonts w:ascii="Arial" w:hAnsi="Arial" w:cs="Arial"/>
          <w:szCs w:val="22"/>
          <w:lang w:val="es-ES_tradnl"/>
        </w:rPr>
        <w:t xml:space="preserve">el principio de la buena </w:t>
      </w:r>
      <w:r w:rsidR="006C593B">
        <w:rPr>
          <w:rFonts w:ascii="Arial" w:hAnsi="Arial" w:cs="Arial"/>
          <w:szCs w:val="22"/>
          <w:lang w:val="es-ES_tradnl"/>
        </w:rPr>
        <w:t xml:space="preserve">fe </w:t>
      </w:r>
      <w:r w:rsidR="000D5A2C">
        <w:rPr>
          <w:rFonts w:ascii="Arial" w:hAnsi="Arial" w:cs="Arial"/>
          <w:szCs w:val="22"/>
          <w:lang w:val="es-ES_tradnl"/>
        </w:rPr>
        <w:t xml:space="preserve">estipulado en </w:t>
      </w:r>
      <w:r w:rsidR="006C593B">
        <w:rPr>
          <w:rFonts w:ascii="Arial" w:hAnsi="Arial" w:cs="Arial"/>
          <w:szCs w:val="22"/>
          <w:lang w:val="es-ES_tradnl"/>
        </w:rPr>
        <w:t>el artículo 83 de la C</w:t>
      </w:r>
      <w:r w:rsidR="00B85821">
        <w:rPr>
          <w:rFonts w:ascii="Arial" w:hAnsi="Arial" w:cs="Arial"/>
          <w:szCs w:val="22"/>
          <w:lang w:val="es-ES_tradnl"/>
        </w:rPr>
        <w:t>onstitución</w:t>
      </w:r>
      <w:r w:rsidR="000D5A2C" w:rsidRPr="004D4DC6">
        <w:rPr>
          <w:rStyle w:val="Refdenotaalpie"/>
          <w:rFonts w:ascii="Arial" w:hAnsi="Arial"/>
          <w:spacing w:val="-3"/>
          <w:szCs w:val="20"/>
          <w:lang w:val="es-ES_tradnl"/>
        </w:rPr>
        <w:footnoteReference w:id="17"/>
      </w:r>
      <w:r>
        <w:rPr>
          <w:rFonts w:ascii="Arial" w:hAnsi="Arial" w:cs="Arial"/>
          <w:szCs w:val="22"/>
          <w:lang w:val="es-ES_tradnl"/>
        </w:rPr>
        <w:t xml:space="preserve"> y a partir de ese precepto legal la administración por medio de su conducta hace entender al administr</w:t>
      </w:r>
      <w:r w:rsidR="00E95B60">
        <w:rPr>
          <w:rFonts w:ascii="Arial" w:hAnsi="Arial" w:cs="Arial"/>
          <w:szCs w:val="22"/>
          <w:lang w:val="es-ES_tradnl"/>
        </w:rPr>
        <w:t>ado que su actuación es tolerada,</w:t>
      </w:r>
      <w:r>
        <w:rPr>
          <w:rFonts w:ascii="Arial" w:hAnsi="Arial" w:cs="Arial"/>
          <w:szCs w:val="22"/>
          <w:lang w:val="es-ES_tradnl"/>
        </w:rPr>
        <w:t xml:space="preserve"> es decir que nace una expectativa de que su comportamiento se ajusta a derecho</w:t>
      </w:r>
      <w:r w:rsidR="006C593B">
        <w:rPr>
          <w:rFonts w:ascii="Arial" w:hAnsi="Arial" w:cs="Arial"/>
          <w:szCs w:val="22"/>
          <w:lang w:val="es-ES_tradnl"/>
        </w:rPr>
        <w:t xml:space="preserve"> y </w:t>
      </w:r>
      <w:r>
        <w:rPr>
          <w:rFonts w:ascii="Arial" w:hAnsi="Arial" w:cs="Arial"/>
          <w:szCs w:val="22"/>
          <w:lang w:val="es-ES_tradnl"/>
        </w:rPr>
        <w:t>para configurarse</w:t>
      </w:r>
      <w:r w:rsidR="00E95B60">
        <w:rPr>
          <w:rFonts w:ascii="Arial" w:hAnsi="Arial" w:cs="Arial"/>
          <w:szCs w:val="22"/>
          <w:lang w:val="es-ES_tradnl"/>
        </w:rPr>
        <w:t xml:space="preserve"> ese principio</w:t>
      </w:r>
      <w:r w:rsidR="000D5A2C" w:rsidRPr="00E95B60">
        <w:rPr>
          <w:rStyle w:val="Refdenotaalpie"/>
          <w:rFonts w:ascii="Arial" w:hAnsi="Arial"/>
          <w:spacing w:val="-3"/>
          <w:szCs w:val="20"/>
          <w:lang w:val="es-ES_tradnl"/>
        </w:rPr>
        <w:footnoteReference w:id="18"/>
      </w:r>
      <w:r w:rsidR="00A51C47">
        <w:rPr>
          <w:rFonts w:ascii="Arial" w:hAnsi="Arial" w:cs="Arial"/>
          <w:szCs w:val="22"/>
          <w:lang w:val="es-ES_tradnl"/>
        </w:rPr>
        <w:t>.</w:t>
      </w:r>
    </w:p>
    <w:p w:rsidR="00FC417C" w:rsidRPr="00EF4EF8" w:rsidRDefault="00FC417C" w:rsidP="00A51C47">
      <w:pPr>
        <w:spacing w:line="360" w:lineRule="auto"/>
        <w:ind w:right="567"/>
        <w:jc w:val="both"/>
        <w:rPr>
          <w:rFonts w:ascii="Arial" w:hAnsi="Arial" w:cs="Arial"/>
        </w:rPr>
      </w:pPr>
    </w:p>
    <w:p w:rsidR="00EC7213" w:rsidRDefault="00EC7213" w:rsidP="00A51C47">
      <w:pPr>
        <w:spacing w:line="360" w:lineRule="auto"/>
        <w:ind w:right="23"/>
        <w:jc w:val="both"/>
        <w:rPr>
          <w:rFonts w:ascii="Arial" w:hAnsi="Arial" w:cs="Arial"/>
          <w:lang w:val="es-CO"/>
        </w:rPr>
      </w:pPr>
      <w:r>
        <w:rPr>
          <w:rFonts w:ascii="Arial" w:hAnsi="Arial" w:cs="Arial"/>
          <w:lang w:val="es-CO"/>
        </w:rPr>
        <w:t>E</w:t>
      </w:r>
      <w:r w:rsidR="00FC417C">
        <w:rPr>
          <w:rFonts w:ascii="Arial" w:hAnsi="Arial" w:cs="Arial"/>
          <w:lang w:val="es-CO"/>
        </w:rPr>
        <w:t>l Alto Tribunal</w:t>
      </w:r>
      <w:r w:rsidR="00FC417C" w:rsidRPr="00FC417C">
        <w:rPr>
          <w:rStyle w:val="Refdenotaalpie"/>
          <w:rFonts w:ascii="Arial" w:hAnsi="Arial"/>
          <w:lang w:val="es-CO"/>
        </w:rPr>
        <w:footnoteReference w:id="19"/>
      </w:r>
      <w:r w:rsidR="00FC417C">
        <w:rPr>
          <w:rFonts w:ascii="Arial" w:hAnsi="Arial" w:cs="Arial"/>
          <w:lang w:val="es-CO"/>
        </w:rPr>
        <w:t xml:space="preserve"> </w:t>
      </w:r>
      <w:r>
        <w:rPr>
          <w:rFonts w:ascii="Arial" w:hAnsi="Arial" w:cs="Arial"/>
          <w:lang w:val="es-CO"/>
        </w:rPr>
        <w:t>también ha precisado que, no obstante el principio reseñado, ha de distinguirse que si bien la información que se reporta en el sistema Justicia XXI genera la confianza legítima, también es cierto que cuando se deja de reportar, mal puede entenderse que se sustituyan las formas de notificación ordinarias prescritas en los respectivos Estatutos Procedimentales, explica así esta precisión:</w:t>
      </w:r>
    </w:p>
    <w:p w:rsidR="00EC7213" w:rsidRDefault="00EC7213" w:rsidP="00A51C47">
      <w:pPr>
        <w:spacing w:line="360" w:lineRule="auto"/>
        <w:ind w:right="23"/>
        <w:jc w:val="both"/>
        <w:rPr>
          <w:rFonts w:ascii="Arial" w:hAnsi="Arial" w:cs="Arial"/>
          <w:lang w:val="es-CO"/>
        </w:rPr>
      </w:pPr>
    </w:p>
    <w:p w:rsidR="00FC417C" w:rsidRPr="00EC7213" w:rsidRDefault="00EC7213" w:rsidP="00EC7213">
      <w:pPr>
        <w:ind w:left="567" w:right="567"/>
        <w:jc w:val="both"/>
        <w:rPr>
          <w:rFonts w:ascii="Arial" w:hAnsi="Arial" w:cs="Arial"/>
          <w:lang w:val="es-CO"/>
        </w:rPr>
      </w:pPr>
      <w:r w:rsidRPr="00EC7213">
        <w:rPr>
          <w:rFonts w:ascii="Arial" w:hAnsi="Arial" w:cs="Arial"/>
          <w:szCs w:val="28"/>
        </w:rPr>
        <w:t xml:space="preserve">Es preciso llamar la atención sobre la diferencia que se establece en esta sentencia entre las dos manifestaciones del principio de publicidad: la primera, que asegura el conocimiento de las decisiones judiciales por las partes interesadas a través de los mecanismos de notificación; la segunda, que tutela </w:t>
      </w:r>
      <w:r w:rsidRPr="00EC7213">
        <w:rPr>
          <w:rFonts w:ascii="Arial" w:hAnsi="Arial" w:cs="Arial"/>
          <w:szCs w:val="28"/>
        </w:rPr>
        <w:lastRenderedPageBreak/>
        <w:t xml:space="preserve">el derecho de los ciudadanos a conocer las actuaciones de las autoridades públicas, como una garantía de transparencia en la actuación de los poderes públicos y un mecanismo que facilita su control por parte de la comunidad.  Los mensajes de datos que se transmiten a través de las pantallas de los computadores de los despachos judiciales son, ante todo, instrumentos para hacer efectiva esta segunda manifestación del principio de publicidad.  Constituyen mecanismos orientados a proveer más y mejores herramientas para que, tanto las partes dentro de los procesos, como la comunidad en general puedan conocer y controlar la actuación de las autoridades judiciales. </w:t>
      </w:r>
      <w:r w:rsidRPr="00EC7213">
        <w:rPr>
          <w:rFonts w:ascii="Arial" w:hAnsi="Arial" w:cs="Arial"/>
          <w:smallCaps/>
          <w:szCs w:val="28"/>
          <w:u w:val="single"/>
        </w:rPr>
        <w:t>No son, en cambio, en su desarrollo actual, instrumentos destinados a suplir los mecanismos de notificación previstos en la ley para asegurar el conocimiento de las decisiones judiciales por parte de los interesados, a fin de que puedan ejercer frente a ellas su derecho de defensa.</w:t>
      </w:r>
      <w:r w:rsidRPr="00EC7213">
        <w:rPr>
          <w:rFonts w:ascii="Arial" w:hAnsi="Arial" w:cs="Arial"/>
          <w:szCs w:val="28"/>
          <w:u w:val="single"/>
        </w:rPr>
        <w:t xml:space="preserve">  Naturalmente, las partes dentro de un proceso pueden - en igualdad de condiciones, dado que todas ellas tienen acceso a estos sistemas - valerse de ellos para seguir el curso de los procesos, pero sin que ello reemplace los actos de notificación de las providencias, dotados de mayores exigencias en atención a la finalidad que cumplen.</w:t>
      </w:r>
      <w:r w:rsidRPr="00EC7213">
        <w:rPr>
          <w:rFonts w:ascii="Arial" w:hAnsi="Arial" w:cs="Arial"/>
          <w:szCs w:val="28"/>
        </w:rPr>
        <w:t xml:space="preserve">  </w:t>
      </w:r>
      <w:proofErr w:type="spellStart"/>
      <w:r w:rsidRPr="00EC7213">
        <w:rPr>
          <w:rFonts w:ascii="Arial" w:hAnsi="Arial" w:cs="Arial"/>
          <w:szCs w:val="28"/>
        </w:rPr>
        <w:t>Sublínea</w:t>
      </w:r>
      <w:proofErr w:type="spellEnd"/>
      <w:r w:rsidRPr="00EC7213">
        <w:rPr>
          <w:rFonts w:ascii="Arial" w:hAnsi="Arial" w:cs="Arial"/>
          <w:szCs w:val="28"/>
        </w:rPr>
        <w:t xml:space="preserve"> y versalitas propias de esta Sala.</w:t>
      </w:r>
    </w:p>
    <w:p w:rsidR="0000148D" w:rsidRDefault="0000148D" w:rsidP="006D5C64">
      <w:pPr>
        <w:spacing w:line="360" w:lineRule="auto"/>
        <w:ind w:right="23"/>
        <w:jc w:val="both"/>
        <w:rPr>
          <w:rFonts w:ascii="Arial" w:hAnsi="Arial" w:cs="Arial"/>
          <w:lang w:val="es-CO"/>
        </w:rPr>
      </w:pPr>
    </w:p>
    <w:p w:rsidR="00F42651" w:rsidRDefault="00F42651" w:rsidP="00F42651">
      <w:pPr>
        <w:spacing w:line="360" w:lineRule="auto"/>
        <w:ind w:right="23"/>
        <w:jc w:val="both"/>
        <w:rPr>
          <w:rFonts w:ascii="Arial" w:hAnsi="Arial" w:cs="Arial"/>
          <w:szCs w:val="22"/>
          <w:lang w:val="es-ES_tradnl"/>
        </w:rPr>
      </w:pPr>
      <w:r>
        <w:rPr>
          <w:rFonts w:ascii="Arial" w:hAnsi="Arial" w:cs="Arial"/>
          <w:szCs w:val="22"/>
          <w:lang w:val="es-ES_tradnl"/>
        </w:rPr>
        <w:t xml:space="preserve">7.4.4. </w:t>
      </w:r>
      <w:r>
        <w:rPr>
          <w:rFonts w:ascii="Arial" w:hAnsi="Arial" w:cs="Arial"/>
          <w:szCs w:val="22"/>
          <w:lang w:val="es-ES_tradnl"/>
        </w:rPr>
        <w:tab/>
        <w:t xml:space="preserve">El </w:t>
      </w:r>
      <w:r w:rsidR="00882341">
        <w:rPr>
          <w:rFonts w:ascii="Arial" w:hAnsi="Arial" w:cs="Arial"/>
          <w:szCs w:val="22"/>
          <w:lang w:val="es-ES_tradnl"/>
        </w:rPr>
        <w:t>sistema de información judicial</w:t>
      </w:r>
    </w:p>
    <w:p w:rsidR="00E4721B" w:rsidRDefault="00E4721B" w:rsidP="00F42651">
      <w:pPr>
        <w:spacing w:line="360" w:lineRule="auto"/>
        <w:ind w:right="23"/>
        <w:jc w:val="both"/>
        <w:rPr>
          <w:rFonts w:ascii="Arial" w:hAnsi="Arial" w:cs="Arial"/>
          <w:szCs w:val="22"/>
          <w:lang w:val="es-ES_tradnl"/>
        </w:rPr>
      </w:pPr>
    </w:p>
    <w:p w:rsidR="007F48D9" w:rsidRDefault="007F48D9" w:rsidP="007F48D9">
      <w:pPr>
        <w:spacing w:line="360" w:lineRule="auto"/>
        <w:ind w:right="23"/>
        <w:jc w:val="both"/>
        <w:rPr>
          <w:rFonts w:ascii="Arial" w:hAnsi="Arial" w:cs="Arial"/>
          <w:color w:val="000000"/>
        </w:rPr>
      </w:pPr>
      <w:r>
        <w:rPr>
          <w:rFonts w:ascii="Arial" w:hAnsi="Arial" w:cs="Arial"/>
          <w:szCs w:val="22"/>
          <w:lang w:val="es-ES_tradnl"/>
        </w:rPr>
        <w:t>Las actuaciones registradas en los computadores de los juzgados tienen el carácter de "mensaje de datos", así lo entiende el Tribunal Constitucional</w:t>
      </w:r>
      <w:r w:rsidRPr="004D4DC6">
        <w:rPr>
          <w:rStyle w:val="Refdenotaalpie"/>
          <w:rFonts w:ascii="Arial" w:hAnsi="Arial" w:cs="Arial"/>
          <w:spacing w:val="-3"/>
          <w:lang w:val="es-ES_tradnl"/>
        </w:rPr>
        <w:footnoteReference w:id="20"/>
      </w:r>
      <w:r>
        <w:rPr>
          <w:rFonts w:ascii="Arial" w:hAnsi="Arial" w:cs="Arial"/>
          <w:szCs w:val="22"/>
          <w:lang w:val="es-ES_tradnl"/>
        </w:rPr>
        <w:t xml:space="preserve">: </w:t>
      </w:r>
      <w:r w:rsidRPr="00291A83">
        <w:rPr>
          <w:rFonts w:ascii="Arial" w:hAnsi="Arial" w:cs="Arial"/>
          <w:i/>
          <w:sz w:val="22"/>
          <w:szCs w:val="22"/>
          <w:lang w:val="es-ES_tradnl"/>
        </w:rPr>
        <w:t xml:space="preserve">“(…) </w:t>
      </w:r>
      <w:r w:rsidRPr="00291A83">
        <w:rPr>
          <w:rFonts w:ascii="Arial" w:hAnsi="Arial" w:cs="Arial"/>
          <w:i/>
          <w:color w:val="000000"/>
          <w:sz w:val="22"/>
        </w:rPr>
        <w:t>por cuanto se trata de información comunicada a través de un medio electrónico, en este caso la pantalla de un computador que opera como dispositivo de salida.  Asimismo, la emisión de este tipo de mensajes de datos puede considerarse un “acto de comunicación procesal”, por cuanto a través de ella se pone en conocimiento de las partes, de terceros o de otras autoridades judiciales o administrativas las providencias y órdenes de jueces y fiscales en relación con los procesos sometidos a su conocimiento</w:t>
      </w:r>
      <w:r w:rsidRPr="00E4721B">
        <w:rPr>
          <w:rStyle w:val="Refdenotaalpie"/>
          <w:rFonts w:ascii="Arial" w:hAnsi="Arial" w:cs="Arial"/>
          <w:color w:val="000000"/>
        </w:rPr>
        <w:footnoteReference w:id="21"/>
      </w:r>
      <w:r>
        <w:rPr>
          <w:rFonts w:ascii="Arial" w:hAnsi="Arial" w:cs="Arial"/>
          <w:color w:val="000000"/>
        </w:rPr>
        <w:t>.”.</w:t>
      </w:r>
    </w:p>
    <w:p w:rsidR="007F48D9" w:rsidRDefault="007F48D9" w:rsidP="007F48D9">
      <w:pPr>
        <w:spacing w:line="360" w:lineRule="auto"/>
        <w:ind w:right="23"/>
        <w:jc w:val="both"/>
        <w:rPr>
          <w:rFonts w:ascii="Arial" w:hAnsi="Arial" w:cs="Arial"/>
          <w:color w:val="000000"/>
        </w:rPr>
      </w:pPr>
    </w:p>
    <w:p w:rsidR="002316F1" w:rsidRDefault="00E3227E" w:rsidP="0000148D">
      <w:pPr>
        <w:spacing w:line="360" w:lineRule="auto"/>
        <w:jc w:val="both"/>
        <w:rPr>
          <w:rFonts w:ascii="Arial" w:hAnsi="Arial" w:cs="Arial"/>
          <w:szCs w:val="28"/>
        </w:rPr>
      </w:pPr>
      <w:r w:rsidRPr="00E3227E">
        <w:rPr>
          <w:rFonts w:ascii="Arial" w:hAnsi="Arial" w:cs="Arial"/>
          <w:szCs w:val="28"/>
        </w:rPr>
        <w:t>Ahora, la utilidad de la información ver</w:t>
      </w:r>
      <w:r>
        <w:rPr>
          <w:rFonts w:ascii="Arial" w:hAnsi="Arial" w:cs="Arial"/>
          <w:szCs w:val="28"/>
        </w:rPr>
        <w:t xml:space="preserve">tida en el sistema </w:t>
      </w:r>
      <w:r w:rsidR="000E45AC">
        <w:rPr>
          <w:rFonts w:ascii="Arial" w:hAnsi="Arial" w:cs="Arial"/>
          <w:szCs w:val="28"/>
        </w:rPr>
        <w:t>“</w:t>
      </w:r>
      <w:r>
        <w:rPr>
          <w:rFonts w:ascii="Arial" w:hAnsi="Arial" w:cs="Arial"/>
          <w:szCs w:val="28"/>
        </w:rPr>
        <w:t>Justicia XXI</w:t>
      </w:r>
      <w:r w:rsidR="000E45AC">
        <w:rPr>
          <w:rFonts w:ascii="Arial" w:hAnsi="Arial" w:cs="Arial"/>
          <w:szCs w:val="28"/>
        </w:rPr>
        <w:t>”</w:t>
      </w:r>
      <w:r>
        <w:rPr>
          <w:rFonts w:ascii="Arial" w:hAnsi="Arial" w:cs="Arial"/>
          <w:szCs w:val="28"/>
        </w:rPr>
        <w:t>, habida</w:t>
      </w:r>
      <w:r w:rsidR="0000148D">
        <w:rPr>
          <w:rFonts w:ascii="Arial" w:hAnsi="Arial" w:cs="Arial"/>
          <w:szCs w:val="28"/>
        </w:rPr>
        <w:t xml:space="preserve"> c</w:t>
      </w:r>
      <w:r>
        <w:rPr>
          <w:rFonts w:ascii="Arial" w:hAnsi="Arial" w:cs="Arial"/>
          <w:szCs w:val="28"/>
        </w:rPr>
        <w:t>onsideración de su equivalencia funcional, permite concluir que los abogados cumplen con su deber de vigilancia del expediente, para efectos de esta información, cuando consultan esas bases de información</w:t>
      </w:r>
      <w:r w:rsidR="002316F1">
        <w:rPr>
          <w:rFonts w:ascii="Arial" w:hAnsi="Arial" w:cs="Arial"/>
          <w:szCs w:val="28"/>
        </w:rPr>
        <w:t>.</w:t>
      </w:r>
    </w:p>
    <w:p w:rsidR="002316F1" w:rsidRDefault="002316F1" w:rsidP="00E3227E">
      <w:pPr>
        <w:spacing w:line="360" w:lineRule="auto"/>
        <w:ind w:right="567"/>
        <w:jc w:val="both"/>
        <w:rPr>
          <w:rFonts w:ascii="Arial" w:hAnsi="Arial" w:cs="Arial"/>
          <w:szCs w:val="28"/>
        </w:rPr>
      </w:pPr>
    </w:p>
    <w:p w:rsidR="00E4721B" w:rsidRPr="005A4C6D" w:rsidRDefault="002316F1" w:rsidP="0000148D">
      <w:pPr>
        <w:spacing w:line="360" w:lineRule="auto"/>
        <w:jc w:val="both"/>
        <w:rPr>
          <w:rFonts w:ascii="Arial" w:hAnsi="Arial" w:cs="Arial"/>
          <w:iCs/>
          <w:lang w:val="es-CO"/>
        </w:rPr>
      </w:pPr>
      <w:r>
        <w:rPr>
          <w:rFonts w:ascii="Arial" w:hAnsi="Arial" w:cs="Arial"/>
          <w:szCs w:val="28"/>
        </w:rPr>
        <w:t>E</w:t>
      </w:r>
      <w:r w:rsidR="00E3227E">
        <w:rPr>
          <w:rFonts w:ascii="Arial" w:hAnsi="Arial" w:cs="Arial"/>
          <w:szCs w:val="28"/>
        </w:rPr>
        <w:t>xplica la prenombrada Corte:</w:t>
      </w:r>
      <w:r w:rsidR="00E3227E" w:rsidRPr="00E3227E">
        <w:rPr>
          <w:rFonts w:ascii="Arial" w:hAnsi="Arial" w:cs="Arial"/>
          <w:i/>
          <w:sz w:val="22"/>
          <w:szCs w:val="22"/>
        </w:rPr>
        <w:t xml:space="preserve"> “Si, como quedó establecido antes, los datos relativos al historial de los procesos y la fecha de las actuaciones judiciales registrados en los sistemas de información computarizada de los juzgados, constituyen equivalentes funcionales de la información escrita que reposa en los expedientes en relación con estos mismos datos, cabe </w:t>
      </w:r>
      <w:r w:rsidR="00E3227E" w:rsidRPr="00E3227E">
        <w:rPr>
          <w:rFonts w:ascii="Arial" w:hAnsi="Arial" w:cs="Arial"/>
          <w:i/>
          <w:sz w:val="22"/>
          <w:szCs w:val="22"/>
        </w:rPr>
        <w:lastRenderedPageBreak/>
        <w:t xml:space="preserve">concluir que </w:t>
      </w:r>
      <w:r w:rsidR="00E3227E" w:rsidRPr="005A4C6D">
        <w:rPr>
          <w:rFonts w:ascii="Arial" w:hAnsi="Arial" w:cs="Arial"/>
          <w:i/>
          <w:sz w:val="22"/>
          <w:szCs w:val="22"/>
          <w:u w:val="single"/>
        </w:rPr>
        <w:t>los abogados satisfacen su deber de vigilancia, sólo en relación con estos datos, se insiste en ello, a través de su consulta en las pantallas de los computadores de los despachos judiciales.</w:t>
      </w:r>
      <w:r w:rsidR="005A4C6D">
        <w:rPr>
          <w:rFonts w:ascii="Arial" w:hAnsi="Arial" w:cs="Arial"/>
          <w:i/>
          <w:sz w:val="22"/>
          <w:szCs w:val="22"/>
          <w:u w:val="single"/>
        </w:rPr>
        <w:t>”</w:t>
      </w:r>
      <w:r w:rsidR="005A4C6D" w:rsidRPr="005A4C6D">
        <w:rPr>
          <w:rFonts w:ascii="Arial" w:hAnsi="Arial" w:cs="Arial"/>
          <w:i/>
          <w:sz w:val="22"/>
          <w:szCs w:val="22"/>
        </w:rPr>
        <w:t xml:space="preserve"> </w:t>
      </w:r>
      <w:r w:rsidR="005A4C6D" w:rsidRPr="005A4C6D">
        <w:rPr>
          <w:rFonts w:ascii="Arial" w:hAnsi="Arial" w:cs="Arial"/>
          <w:szCs w:val="22"/>
        </w:rPr>
        <w:t>(</w:t>
      </w:r>
      <w:proofErr w:type="spellStart"/>
      <w:r w:rsidR="005A4C6D" w:rsidRPr="005A4C6D">
        <w:rPr>
          <w:rFonts w:ascii="Arial" w:hAnsi="Arial" w:cs="Arial"/>
          <w:szCs w:val="22"/>
        </w:rPr>
        <w:t>Sublínea</w:t>
      </w:r>
      <w:proofErr w:type="spellEnd"/>
      <w:r w:rsidR="005A4C6D" w:rsidRPr="005A4C6D">
        <w:rPr>
          <w:rFonts w:ascii="Arial" w:hAnsi="Arial" w:cs="Arial"/>
          <w:szCs w:val="22"/>
        </w:rPr>
        <w:t xml:space="preserve"> de esta Sala)</w:t>
      </w:r>
      <w:r w:rsidR="005A4C6D" w:rsidRPr="005A4C6D">
        <w:rPr>
          <w:rFonts w:ascii="Arial" w:hAnsi="Arial" w:cs="Arial"/>
          <w:szCs w:val="22"/>
          <w:lang w:val="es-CO"/>
        </w:rPr>
        <w:t>.</w:t>
      </w:r>
      <w:r>
        <w:rPr>
          <w:rFonts w:ascii="Arial" w:hAnsi="Arial" w:cs="Arial"/>
          <w:szCs w:val="22"/>
          <w:lang w:val="es-CO"/>
        </w:rPr>
        <w:t xml:space="preserve">  Este parecer fue refrendado en sentencia posterior</w:t>
      </w:r>
      <w:r>
        <w:rPr>
          <w:rStyle w:val="Refdenotaalpie"/>
          <w:rFonts w:ascii="Arial" w:hAnsi="Arial"/>
          <w:szCs w:val="22"/>
          <w:lang w:val="es-CO"/>
        </w:rPr>
        <w:footnoteReference w:id="22"/>
      </w:r>
      <w:r>
        <w:rPr>
          <w:rFonts w:ascii="Arial" w:hAnsi="Arial" w:cs="Arial"/>
          <w:szCs w:val="22"/>
          <w:lang w:val="es-CO"/>
        </w:rPr>
        <w:t xml:space="preserve"> (2013).</w:t>
      </w:r>
    </w:p>
    <w:p w:rsidR="00E4721B" w:rsidRDefault="00E4721B" w:rsidP="005A4C6D">
      <w:pPr>
        <w:spacing w:line="360" w:lineRule="auto"/>
        <w:ind w:right="23"/>
        <w:jc w:val="both"/>
        <w:rPr>
          <w:rFonts w:ascii="Arial" w:hAnsi="Arial" w:cs="Arial"/>
          <w:szCs w:val="22"/>
          <w:lang w:val="es-ES_tradnl"/>
        </w:rPr>
      </w:pPr>
    </w:p>
    <w:p w:rsidR="0000148D" w:rsidRDefault="0000148D" w:rsidP="005A4C6D">
      <w:pPr>
        <w:spacing w:line="360" w:lineRule="auto"/>
        <w:ind w:right="23"/>
        <w:jc w:val="both"/>
        <w:rPr>
          <w:rFonts w:ascii="Arial" w:hAnsi="Arial" w:cs="Arial"/>
          <w:szCs w:val="22"/>
          <w:lang w:val="es-ES_tradnl"/>
        </w:rPr>
      </w:pPr>
    </w:p>
    <w:p w:rsidR="00283803" w:rsidRPr="00283803" w:rsidRDefault="00283803" w:rsidP="0028380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283803">
        <w:rPr>
          <w:rFonts w:ascii="Arial" w:hAnsi="Arial" w:cs="Arial"/>
          <w:sz w:val="24"/>
          <w:szCs w:val="24"/>
        </w:rPr>
        <w:t>EL CASO CONCRETO QUE SE ANALIZA</w:t>
      </w:r>
    </w:p>
    <w:p w:rsidR="00B73E96" w:rsidRDefault="00B73E96" w:rsidP="00FD768F">
      <w:pPr>
        <w:spacing w:line="360" w:lineRule="auto"/>
        <w:jc w:val="both"/>
        <w:rPr>
          <w:rFonts w:ascii="Arial" w:hAnsi="Arial" w:cs="Arial"/>
          <w:lang w:val="es-ES_tradnl"/>
        </w:rPr>
      </w:pPr>
    </w:p>
    <w:p w:rsidR="0082026B" w:rsidRPr="0082026B" w:rsidRDefault="0082026B" w:rsidP="0082026B">
      <w:pPr>
        <w:spacing w:line="360" w:lineRule="auto"/>
        <w:ind w:right="51"/>
        <w:jc w:val="both"/>
        <w:rPr>
          <w:rFonts w:ascii="Arial" w:hAnsi="Arial"/>
        </w:rPr>
      </w:pPr>
      <w:r w:rsidRPr="0082026B">
        <w:rPr>
          <w:rFonts w:ascii="Arial" w:hAnsi="Arial" w:cs="Arial"/>
          <w:lang w:val="es-ES_tradnl"/>
        </w:rPr>
        <w:t xml:space="preserve">Según </w:t>
      </w:r>
      <w:r w:rsidRPr="0082026B">
        <w:rPr>
          <w:rFonts w:ascii="Arial" w:hAnsi="Arial"/>
        </w:rPr>
        <w:t xml:space="preserve">la metodología enseñada por la doctrina constitucional, corresponde realizar el examen de verificación de los presupuestos generales de </w:t>
      </w:r>
      <w:proofErr w:type="spellStart"/>
      <w:r w:rsidRPr="0082026B">
        <w:rPr>
          <w:rFonts w:ascii="Arial" w:hAnsi="Arial"/>
        </w:rPr>
        <w:t>procedibilidad</w:t>
      </w:r>
      <w:proofErr w:type="spellEnd"/>
      <w:r w:rsidRPr="0082026B">
        <w:rPr>
          <w:rFonts w:ascii="Arial" w:hAnsi="Arial"/>
        </w:rPr>
        <w:t>, para luego pasar al estudio de la causal especial alegada.  En el caso se hallan debidamente cumplidos los primeros.</w:t>
      </w:r>
    </w:p>
    <w:p w:rsidR="0082026B" w:rsidRPr="0082026B" w:rsidRDefault="0082026B" w:rsidP="0082026B">
      <w:pPr>
        <w:spacing w:line="360" w:lineRule="auto"/>
        <w:ind w:right="51"/>
        <w:jc w:val="both"/>
        <w:rPr>
          <w:rFonts w:ascii="Arial" w:hAnsi="Arial"/>
        </w:rPr>
      </w:pPr>
    </w:p>
    <w:p w:rsidR="0082026B" w:rsidRPr="007A0348" w:rsidRDefault="0082026B" w:rsidP="0082026B">
      <w:pPr>
        <w:spacing w:line="360" w:lineRule="auto"/>
        <w:ind w:right="51"/>
        <w:jc w:val="both"/>
        <w:rPr>
          <w:rFonts w:ascii="Arial" w:hAnsi="Arial"/>
          <w:highlight w:val="yellow"/>
        </w:rPr>
      </w:pPr>
      <w:r w:rsidRPr="0082026B">
        <w:rPr>
          <w:rFonts w:ascii="Arial" w:hAnsi="Arial"/>
        </w:rPr>
        <w:t>En efecto, el asunto es de relevancia constitucional, pues se reprocha la violación del debido proceso; se agotaron</w:t>
      </w:r>
      <w:r w:rsidRPr="0082026B">
        <w:rPr>
          <w:rFonts w:ascii="Arial" w:hAnsi="Arial"/>
          <w:lang w:val="es-CO"/>
        </w:rPr>
        <w:t xml:space="preserve"> los medios </w:t>
      </w:r>
      <w:r>
        <w:rPr>
          <w:rFonts w:ascii="Arial" w:hAnsi="Arial"/>
          <w:lang w:val="es-CO"/>
        </w:rPr>
        <w:t>de defensa</w:t>
      </w:r>
      <w:r>
        <w:rPr>
          <w:rFonts w:ascii="Arial" w:hAnsi="Arial"/>
        </w:rPr>
        <w:t xml:space="preserve"> al </w:t>
      </w:r>
      <w:r w:rsidR="000F0E10">
        <w:rPr>
          <w:rFonts w:ascii="Arial" w:hAnsi="Arial"/>
        </w:rPr>
        <w:t xml:space="preserve">pedir </w:t>
      </w:r>
      <w:r>
        <w:rPr>
          <w:rFonts w:ascii="Arial" w:hAnsi="Arial"/>
        </w:rPr>
        <w:t xml:space="preserve">nulidad </w:t>
      </w:r>
      <w:r w:rsidR="000F0E10">
        <w:rPr>
          <w:rFonts w:ascii="Arial" w:hAnsi="Arial"/>
        </w:rPr>
        <w:t xml:space="preserve">del auto del 22-05-2015, igual recurrió en </w:t>
      </w:r>
      <w:r>
        <w:rPr>
          <w:rFonts w:ascii="Arial" w:hAnsi="Arial"/>
        </w:rPr>
        <w:t>reposición</w:t>
      </w:r>
      <w:r>
        <w:rPr>
          <w:rFonts w:ascii="Arial" w:hAnsi="Arial"/>
          <w:lang w:val="es-CO"/>
        </w:rPr>
        <w:t xml:space="preserve"> </w:t>
      </w:r>
      <w:r w:rsidRPr="0082026B">
        <w:rPr>
          <w:rFonts w:ascii="Arial" w:hAnsi="Arial"/>
        </w:rPr>
        <w:t>(</w:t>
      </w:r>
      <w:r>
        <w:rPr>
          <w:rFonts w:ascii="Arial" w:hAnsi="Arial"/>
        </w:rPr>
        <w:t>Inspección judicial, f</w:t>
      </w:r>
      <w:r w:rsidRPr="0082026B">
        <w:rPr>
          <w:rFonts w:ascii="Arial" w:hAnsi="Arial"/>
        </w:rPr>
        <w:t>olio 44, cuaderno No.1); el actor carece de otro medio de defensa judicial; hay inmediatez porque la decisión que resolvió la reposición data de 06-08-2015 y la acción fue instaurada el 29-09-2015 (Folio 33, cuaderno No.1).</w:t>
      </w:r>
    </w:p>
    <w:p w:rsidR="0082026B" w:rsidRPr="007A0348" w:rsidRDefault="0082026B" w:rsidP="0082026B">
      <w:pPr>
        <w:spacing w:line="360" w:lineRule="auto"/>
        <w:ind w:right="51"/>
        <w:jc w:val="both"/>
        <w:rPr>
          <w:rFonts w:ascii="Arial" w:hAnsi="Arial"/>
          <w:highlight w:val="yellow"/>
        </w:rPr>
      </w:pPr>
    </w:p>
    <w:p w:rsidR="0082026B" w:rsidRDefault="0082026B" w:rsidP="0082026B">
      <w:pPr>
        <w:spacing w:line="360" w:lineRule="auto"/>
        <w:jc w:val="both"/>
        <w:rPr>
          <w:rFonts w:ascii="Arial" w:hAnsi="Arial"/>
        </w:rPr>
      </w:pPr>
      <w:r w:rsidRPr="000F0E10">
        <w:rPr>
          <w:rFonts w:ascii="Arial" w:hAnsi="Arial"/>
        </w:rPr>
        <w:t xml:space="preserve">Además, la irregularidad realzada por la parte, resulta ser trascedente en la decisión atacada, pues </w:t>
      </w:r>
      <w:proofErr w:type="spellStart"/>
      <w:r w:rsidRPr="000F0E10">
        <w:rPr>
          <w:rFonts w:ascii="Arial" w:hAnsi="Arial"/>
        </w:rPr>
        <w:t>trátase</w:t>
      </w:r>
      <w:proofErr w:type="spellEnd"/>
      <w:r w:rsidRPr="000F0E10">
        <w:rPr>
          <w:rFonts w:ascii="Arial" w:hAnsi="Arial"/>
        </w:rPr>
        <w:t xml:space="preserve"> de cuestionar </w:t>
      </w:r>
      <w:r w:rsidR="00676CA4">
        <w:rPr>
          <w:rFonts w:ascii="Arial" w:hAnsi="Arial"/>
        </w:rPr>
        <w:t xml:space="preserve">la </w:t>
      </w:r>
      <w:r w:rsidRPr="000F0E10">
        <w:rPr>
          <w:rFonts w:ascii="Arial" w:hAnsi="Arial"/>
        </w:rPr>
        <w:t>termina</w:t>
      </w:r>
      <w:r w:rsidR="00676CA4">
        <w:rPr>
          <w:rFonts w:ascii="Arial" w:hAnsi="Arial"/>
        </w:rPr>
        <w:t>ción</w:t>
      </w:r>
      <w:r w:rsidRPr="000F0E10">
        <w:rPr>
          <w:rFonts w:ascii="Arial" w:hAnsi="Arial"/>
        </w:rPr>
        <w:t xml:space="preserve"> </w:t>
      </w:r>
      <w:r w:rsidR="00676CA4">
        <w:rPr>
          <w:rFonts w:ascii="Arial" w:hAnsi="Arial"/>
        </w:rPr>
        <w:t>d</w:t>
      </w:r>
      <w:r w:rsidRPr="000F0E10">
        <w:rPr>
          <w:rFonts w:ascii="Arial" w:hAnsi="Arial"/>
        </w:rPr>
        <w:t>el proceso; el actor alegó los hechos generadores de la violación</w:t>
      </w:r>
      <w:r w:rsidR="00742102">
        <w:rPr>
          <w:rFonts w:ascii="Arial" w:hAnsi="Arial"/>
        </w:rPr>
        <w:t xml:space="preserve"> por vía de invalidación</w:t>
      </w:r>
      <w:r w:rsidRPr="000F0E10">
        <w:rPr>
          <w:rFonts w:ascii="Arial" w:hAnsi="Arial"/>
        </w:rPr>
        <w:t>, ante la jueza de primera instancia</w:t>
      </w:r>
      <w:r w:rsidR="00742102">
        <w:rPr>
          <w:rFonts w:ascii="Arial" w:hAnsi="Arial"/>
        </w:rPr>
        <w:t>, al enterarse del desistimiento tácito</w:t>
      </w:r>
      <w:r w:rsidRPr="000F0E10">
        <w:rPr>
          <w:rFonts w:ascii="Arial" w:hAnsi="Arial"/>
        </w:rPr>
        <w:t xml:space="preserve">; y en lo tocante </w:t>
      </w:r>
      <w:r w:rsidR="00742102">
        <w:rPr>
          <w:rFonts w:ascii="Arial" w:hAnsi="Arial"/>
        </w:rPr>
        <w:t xml:space="preserve">con </w:t>
      </w:r>
      <w:r w:rsidRPr="000F0E10">
        <w:rPr>
          <w:rFonts w:ascii="Arial" w:hAnsi="Arial"/>
        </w:rPr>
        <w:t>la identificación del defecto,</w:t>
      </w:r>
      <w:r w:rsidR="00152758" w:rsidRPr="000F0E10">
        <w:rPr>
          <w:rFonts w:ascii="Arial" w:hAnsi="Arial"/>
        </w:rPr>
        <w:t xml:space="preserve"> </w:t>
      </w:r>
      <w:r w:rsidRPr="000F0E10">
        <w:rPr>
          <w:rFonts w:ascii="Arial" w:hAnsi="Arial"/>
        </w:rPr>
        <w:t xml:space="preserve">aduce el desconocimiento de </w:t>
      </w:r>
      <w:r w:rsidR="00742102">
        <w:rPr>
          <w:rFonts w:ascii="Arial" w:hAnsi="Arial"/>
        </w:rPr>
        <w:t xml:space="preserve">las </w:t>
      </w:r>
      <w:r w:rsidRPr="000F0E10">
        <w:rPr>
          <w:rFonts w:ascii="Arial" w:hAnsi="Arial"/>
        </w:rPr>
        <w:t>normas sobre el deber de registro en el sistema de gestió</w:t>
      </w:r>
      <w:r w:rsidR="00742102">
        <w:rPr>
          <w:rFonts w:ascii="Arial" w:hAnsi="Arial"/>
        </w:rPr>
        <w:t xml:space="preserve">n judicial “Justicia siglo XXI”; ya </w:t>
      </w:r>
      <w:r w:rsidRPr="000F0E10">
        <w:rPr>
          <w:rFonts w:ascii="Arial" w:hAnsi="Arial"/>
        </w:rPr>
        <w:t>por último, es evidente que la decisión impugnada no es de tutela.</w:t>
      </w:r>
    </w:p>
    <w:p w:rsidR="00B35865" w:rsidRDefault="00B35865" w:rsidP="00B73E96">
      <w:pPr>
        <w:spacing w:line="360" w:lineRule="auto"/>
        <w:ind w:right="51"/>
        <w:jc w:val="both"/>
        <w:rPr>
          <w:rFonts w:ascii="Arial" w:hAnsi="Arial" w:cs="Arial"/>
        </w:rPr>
      </w:pPr>
    </w:p>
    <w:p w:rsidR="00ED3C9F" w:rsidRDefault="00ED3C9F" w:rsidP="00B73E96">
      <w:pPr>
        <w:spacing w:line="360" w:lineRule="auto"/>
        <w:ind w:right="51"/>
        <w:jc w:val="both"/>
        <w:rPr>
          <w:rFonts w:ascii="Arial" w:hAnsi="Arial" w:cs="Arial"/>
        </w:rPr>
      </w:pPr>
      <w:r>
        <w:rPr>
          <w:rFonts w:ascii="Arial" w:hAnsi="Arial" w:cs="Arial"/>
        </w:rPr>
        <w:t xml:space="preserve">Superado el </w:t>
      </w:r>
      <w:r w:rsidRPr="00FB2FD4">
        <w:rPr>
          <w:rFonts w:ascii="Arial" w:hAnsi="Arial" w:cs="Arial"/>
        </w:rPr>
        <w:t>estudio de los requisitos generales, corresponde proseguir con la revisión de las causales especiales</w:t>
      </w:r>
      <w:r>
        <w:rPr>
          <w:rFonts w:ascii="Arial" w:hAnsi="Arial" w:cs="Arial"/>
        </w:rPr>
        <w:t xml:space="preserve">, que para el caso se entiende se subsume en el defecto sustantivo, pues </w:t>
      </w:r>
      <w:r w:rsidR="00DD2A42">
        <w:rPr>
          <w:rFonts w:ascii="Arial" w:hAnsi="Arial" w:cs="Arial"/>
        </w:rPr>
        <w:t>el actor</w:t>
      </w:r>
      <w:r>
        <w:rPr>
          <w:rFonts w:ascii="Arial" w:hAnsi="Arial" w:cs="Arial"/>
        </w:rPr>
        <w:t xml:space="preserve"> </w:t>
      </w:r>
      <w:r w:rsidR="00C06333">
        <w:rPr>
          <w:rFonts w:ascii="Arial" w:hAnsi="Arial" w:cs="Arial"/>
        </w:rPr>
        <w:t>lo limita a</w:t>
      </w:r>
      <w:r w:rsidR="006E4489">
        <w:rPr>
          <w:rFonts w:ascii="Arial" w:hAnsi="Arial" w:cs="Arial"/>
        </w:rPr>
        <w:t xml:space="preserve"> la inaplicación de los </w:t>
      </w:r>
      <w:r>
        <w:rPr>
          <w:rFonts w:ascii="Arial" w:hAnsi="Arial" w:cs="Arial"/>
        </w:rPr>
        <w:t>Acuerdo</w:t>
      </w:r>
      <w:r w:rsidR="006E4489">
        <w:rPr>
          <w:rFonts w:ascii="Arial" w:hAnsi="Arial" w:cs="Arial"/>
        </w:rPr>
        <w:t xml:space="preserve">s </w:t>
      </w:r>
      <w:r w:rsidR="00C245F8">
        <w:rPr>
          <w:rFonts w:ascii="Arial" w:hAnsi="Arial" w:cs="Arial"/>
        </w:rPr>
        <w:t>Nos.</w:t>
      </w:r>
      <w:r w:rsidR="006E4489">
        <w:rPr>
          <w:rFonts w:ascii="Arial" w:hAnsi="Arial" w:cs="Arial"/>
        </w:rPr>
        <w:t>1591</w:t>
      </w:r>
      <w:r w:rsidR="00CB5041">
        <w:rPr>
          <w:rFonts w:ascii="Arial" w:hAnsi="Arial" w:cs="Arial"/>
        </w:rPr>
        <w:t xml:space="preserve"> de 2002 </w:t>
      </w:r>
      <w:r w:rsidR="006E4489">
        <w:rPr>
          <w:rFonts w:ascii="Arial" w:hAnsi="Arial" w:cs="Arial"/>
        </w:rPr>
        <w:t>y PSAA06-3334 de 2006</w:t>
      </w:r>
      <w:r w:rsidR="008D1DFC">
        <w:rPr>
          <w:rFonts w:ascii="Arial" w:hAnsi="Arial" w:cs="Arial"/>
        </w:rPr>
        <w:t xml:space="preserve"> </w:t>
      </w:r>
      <w:r w:rsidR="00CB5041">
        <w:rPr>
          <w:rFonts w:ascii="Arial" w:hAnsi="Arial" w:cs="Arial"/>
        </w:rPr>
        <w:t xml:space="preserve">del </w:t>
      </w:r>
      <w:r w:rsidR="00C06333">
        <w:rPr>
          <w:rFonts w:ascii="Arial" w:hAnsi="Arial" w:cs="Arial"/>
        </w:rPr>
        <w:t>CSJ.</w:t>
      </w:r>
    </w:p>
    <w:p w:rsidR="000E45AC" w:rsidRPr="0000148D" w:rsidRDefault="000E45AC" w:rsidP="00B73E96">
      <w:pPr>
        <w:spacing w:line="360" w:lineRule="auto"/>
        <w:ind w:right="51"/>
        <w:jc w:val="both"/>
        <w:rPr>
          <w:rFonts w:ascii="Arial" w:hAnsi="Arial" w:cs="Arial"/>
          <w:sz w:val="22"/>
        </w:rPr>
      </w:pPr>
    </w:p>
    <w:p w:rsidR="00356805" w:rsidRDefault="00356805" w:rsidP="00B73E96">
      <w:pPr>
        <w:spacing w:line="360" w:lineRule="auto"/>
        <w:ind w:right="51"/>
        <w:jc w:val="both"/>
        <w:rPr>
          <w:rFonts w:ascii="Arial" w:hAnsi="Arial"/>
        </w:rPr>
      </w:pPr>
      <w:r>
        <w:rPr>
          <w:rFonts w:ascii="Arial" w:hAnsi="Arial" w:cs="Arial"/>
          <w:color w:val="000000"/>
          <w:szCs w:val="23"/>
        </w:rPr>
        <w:t xml:space="preserve">Estos </w:t>
      </w:r>
      <w:r w:rsidRPr="00356805">
        <w:rPr>
          <w:rFonts w:ascii="Arial" w:hAnsi="Arial" w:cs="Arial"/>
          <w:color w:val="000000"/>
          <w:szCs w:val="23"/>
        </w:rPr>
        <w:t xml:space="preserve">acuerdos refieren la implementación y organización del sistema de información de gestión de proceso y manejo documental "Justicia XXI", útil para consignar el historial de los procesos de los juzgados, y que se estiman "mensajes de datos" de carácter oficial, </w:t>
      </w:r>
      <w:r w:rsidRPr="00356805">
        <w:rPr>
          <w:rFonts w:ascii="Arial" w:hAnsi="Arial" w:cs="Arial"/>
          <w:color w:val="000000"/>
          <w:szCs w:val="23"/>
        </w:rPr>
        <w:lastRenderedPageBreak/>
        <w:t>según tiene decantado la doctrina constitucional</w:t>
      </w:r>
      <w:r w:rsidRPr="00356805">
        <w:rPr>
          <w:rStyle w:val="Refdenotaalpie"/>
          <w:rFonts w:ascii="Arial" w:hAnsi="Arial"/>
          <w:color w:val="000000"/>
          <w:szCs w:val="23"/>
        </w:rPr>
        <w:footnoteReference w:id="23"/>
      </w:r>
      <w:r w:rsidRPr="00356805">
        <w:rPr>
          <w:rFonts w:ascii="Arial" w:hAnsi="Arial" w:cs="Arial"/>
          <w:color w:val="000000"/>
          <w:szCs w:val="23"/>
        </w:rPr>
        <w:t>.</w:t>
      </w:r>
    </w:p>
    <w:p w:rsidR="00356805" w:rsidRPr="00D506A1" w:rsidRDefault="00356805" w:rsidP="00B73E96">
      <w:pPr>
        <w:spacing w:line="360" w:lineRule="auto"/>
        <w:ind w:right="51"/>
        <w:jc w:val="both"/>
        <w:rPr>
          <w:rFonts w:ascii="Arial" w:hAnsi="Arial"/>
        </w:rPr>
      </w:pPr>
    </w:p>
    <w:p w:rsidR="005761E1" w:rsidRDefault="005761E1" w:rsidP="005761E1">
      <w:pPr>
        <w:widowControl/>
        <w:spacing w:line="360" w:lineRule="auto"/>
        <w:jc w:val="both"/>
        <w:rPr>
          <w:rFonts w:ascii="Arial" w:hAnsi="Arial" w:cs="Arial"/>
          <w:color w:val="000000"/>
          <w:szCs w:val="23"/>
        </w:rPr>
      </w:pPr>
      <w:r>
        <w:rPr>
          <w:rFonts w:ascii="Arial" w:hAnsi="Arial" w:cs="Arial"/>
          <w:color w:val="000000"/>
          <w:szCs w:val="23"/>
        </w:rPr>
        <w:t xml:space="preserve">Las actuaciones judiciales </w:t>
      </w:r>
      <w:r w:rsidR="00D506A1">
        <w:rPr>
          <w:rFonts w:ascii="Arial" w:hAnsi="Arial" w:cs="Arial"/>
          <w:color w:val="000000"/>
          <w:szCs w:val="23"/>
        </w:rPr>
        <w:t>registradas</w:t>
      </w:r>
      <w:r>
        <w:rPr>
          <w:rFonts w:ascii="Arial" w:hAnsi="Arial" w:cs="Arial"/>
          <w:color w:val="000000"/>
          <w:szCs w:val="23"/>
        </w:rPr>
        <w:t xml:space="preserve"> en</w:t>
      </w:r>
      <w:r w:rsidR="0000148D">
        <w:rPr>
          <w:rFonts w:ascii="Arial" w:hAnsi="Arial" w:cs="Arial"/>
          <w:color w:val="000000"/>
          <w:szCs w:val="23"/>
        </w:rPr>
        <w:t xml:space="preserve"> el sistema “Justicia XXI”, </w:t>
      </w:r>
      <w:r w:rsidR="0000148D" w:rsidRPr="00D506A1">
        <w:rPr>
          <w:rFonts w:ascii="Arial" w:hAnsi="Arial" w:cs="Arial"/>
          <w:color w:val="000000"/>
          <w:szCs w:val="23"/>
          <w:u w:val="single"/>
        </w:rPr>
        <w:t xml:space="preserve">no </w:t>
      </w:r>
      <w:r w:rsidRPr="00D506A1">
        <w:rPr>
          <w:rFonts w:ascii="Arial" w:hAnsi="Arial" w:cs="Arial"/>
          <w:color w:val="000000"/>
          <w:szCs w:val="23"/>
          <w:u w:val="single"/>
        </w:rPr>
        <w:t>s</w:t>
      </w:r>
      <w:r w:rsidR="0000148D" w:rsidRPr="00D506A1">
        <w:rPr>
          <w:rFonts w:ascii="Arial" w:hAnsi="Arial" w:cs="Arial"/>
          <w:color w:val="000000"/>
          <w:szCs w:val="23"/>
          <w:u w:val="single"/>
        </w:rPr>
        <w:t xml:space="preserve">on </w:t>
      </w:r>
      <w:proofErr w:type="spellStart"/>
      <w:r w:rsidRPr="00D506A1">
        <w:rPr>
          <w:rFonts w:ascii="Arial" w:hAnsi="Arial" w:cs="Arial"/>
          <w:color w:val="000000"/>
          <w:szCs w:val="23"/>
          <w:u w:val="single"/>
        </w:rPr>
        <w:t>supletiva</w:t>
      </w:r>
      <w:r w:rsidR="0000148D" w:rsidRPr="00D506A1">
        <w:rPr>
          <w:rFonts w:ascii="Arial" w:hAnsi="Arial" w:cs="Arial"/>
          <w:color w:val="000000"/>
          <w:szCs w:val="23"/>
          <w:u w:val="single"/>
        </w:rPr>
        <w:t>s</w:t>
      </w:r>
      <w:proofErr w:type="spellEnd"/>
      <w:r w:rsidR="0000148D" w:rsidRPr="00D506A1">
        <w:rPr>
          <w:rFonts w:ascii="Arial" w:hAnsi="Arial" w:cs="Arial"/>
          <w:color w:val="000000"/>
          <w:szCs w:val="23"/>
          <w:u w:val="single"/>
        </w:rPr>
        <w:t xml:space="preserve"> </w:t>
      </w:r>
      <w:r w:rsidRPr="00D506A1">
        <w:rPr>
          <w:rFonts w:ascii="Arial" w:hAnsi="Arial" w:cs="Arial"/>
          <w:color w:val="000000"/>
          <w:szCs w:val="23"/>
          <w:u w:val="single"/>
        </w:rPr>
        <w:t>de los medios legales de notificación</w:t>
      </w:r>
      <w:r>
        <w:rPr>
          <w:rFonts w:ascii="Arial" w:hAnsi="Arial" w:cs="Arial"/>
          <w:color w:val="000000"/>
          <w:szCs w:val="23"/>
        </w:rPr>
        <w:t xml:space="preserve">, </w:t>
      </w:r>
      <w:r w:rsidR="008F2C62">
        <w:rPr>
          <w:rFonts w:ascii="Arial" w:hAnsi="Arial" w:cs="Arial"/>
          <w:color w:val="000000"/>
          <w:szCs w:val="23"/>
        </w:rPr>
        <w:t>en cambio sí</w:t>
      </w:r>
      <w:r w:rsidR="00D506A1">
        <w:rPr>
          <w:rFonts w:ascii="Arial" w:hAnsi="Arial" w:cs="Arial"/>
          <w:color w:val="000000"/>
          <w:szCs w:val="23"/>
        </w:rPr>
        <w:t xml:space="preserve"> </w:t>
      </w:r>
      <w:r w:rsidR="00D0089D">
        <w:rPr>
          <w:rFonts w:ascii="Arial" w:hAnsi="Arial" w:cs="Arial"/>
          <w:color w:val="000000"/>
          <w:szCs w:val="23"/>
        </w:rPr>
        <w:t xml:space="preserve">son </w:t>
      </w:r>
      <w:r>
        <w:rPr>
          <w:rFonts w:ascii="Arial" w:hAnsi="Arial" w:cs="Arial"/>
          <w:color w:val="000000"/>
          <w:szCs w:val="23"/>
        </w:rPr>
        <w:t>mecanismo</w:t>
      </w:r>
      <w:r w:rsidR="00D0089D">
        <w:rPr>
          <w:rFonts w:ascii="Arial" w:hAnsi="Arial" w:cs="Arial"/>
          <w:color w:val="000000"/>
          <w:szCs w:val="23"/>
        </w:rPr>
        <w:t>s</w:t>
      </w:r>
      <w:r>
        <w:rPr>
          <w:rFonts w:ascii="Arial" w:hAnsi="Arial" w:cs="Arial"/>
          <w:color w:val="000000"/>
          <w:szCs w:val="23"/>
        </w:rPr>
        <w:t xml:space="preserve"> </w:t>
      </w:r>
      <w:r w:rsidR="00D0089D">
        <w:rPr>
          <w:rFonts w:ascii="Arial" w:hAnsi="Arial" w:cs="Arial"/>
          <w:color w:val="000000"/>
          <w:szCs w:val="23"/>
        </w:rPr>
        <w:t xml:space="preserve">adicionales </w:t>
      </w:r>
      <w:r>
        <w:rPr>
          <w:rFonts w:ascii="Arial" w:hAnsi="Arial" w:cs="Arial"/>
          <w:color w:val="000000"/>
          <w:szCs w:val="23"/>
        </w:rPr>
        <w:t xml:space="preserve">de publicidad, </w:t>
      </w:r>
      <w:r w:rsidR="008F2C62">
        <w:rPr>
          <w:rFonts w:ascii="Arial" w:hAnsi="Arial" w:cs="Arial"/>
          <w:color w:val="000000"/>
          <w:szCs w:val="23"/>
        </w:rPr>
        <w:t xml:space="preserve">por eso </w:t>
      </w:r>
      <w:r>
        <w:rPr>
          <w:rFonts w:ascii="Arial" w:hAnsi="Arial" w:cs="Arial"/>
          <w:color w:val="000000"/>
          <w:szCs w:val="23"/>
        </w:rPr>
        <w:t>deben ser oportunos y veraces, valga insistir, que reflejen la realidad del expediente, dado que están llamados a generar confianza legítima en los usuarios de la administración de justicia, que lo usan como medio de consulta.</w:t>
      </w:r>
    </w:p>
    <w:p w:rsidR="005761E1" w:rsidRPr="0000148D" w:rsidRDefault="005761E1" w:rsidP="005761E1">
      <w:pPr>
        <w:widowControl/>
        <w:spacing w:line="360" w:lineRule="auto"/>
        <w:jc w:val="both"/>
        <w:rPr>
          <w:rFonts w:ascii="Arial" w:hAnsi="Arial" w:cs="Arial"/>
          <w:color w:val="000000"/>
          <w:sz w:val="22"/>
          <w:szCs w:val="23"/>
        </w:rPr>
      </w:pPr>
    </w:p>
    <w:p w:rsidR="00625F77" w:rsidRDefault="00554F53" w:rsidP="005761E1">
      <w:pPr>
        <w:widowControl/>
        <w:spacing w:line="360" w:lineRule="auto"/>
        <w:jc w:val="both"/>
        <w:rPr>
          <w:rFonts w:ascii="Arial" w:hAnsi="Arial" w:cs="Arial"/>
          <w:color w:val="000000"/>
          <w:szCs w:val="23"/>
        </w:rPr>
      </w:pPr>
      <w:r>
        <w:rPr>
          <w:rFonts w:ascii="Arial" w:hAnsi="Arial" w:cs="Arial"/>
          <w:color w:val="000000"/>
          <w:szCs w:val="23"/>
        </w:rPr>
        <w:t>En este caso, el juzgador de primer nivel entendió que el deber de vigilancia del abogado se había incumplido en cuanto omitió comparecer directamente al Despacho para verificar los estados, medio legal de notificación de la decisión que terminó por desistimiento tácito el proceso, y a decir verdad es</w:t>
      </w:r>
      <w:r w:rsidR="00393E2B">
        <w:rPr>
          <w:rFonts w:ascii="Arial" w:hAnsi="Arial" w:cs="Arial"/>
          <w:color w:val="000000"/>
          <w:szCs w:val="23"/>
        </w:rPr>
        <w:t>a</w:t>
      </w:r>
      <w:r>
        <w:rPr>
          <w:rFonts w:ascii="Arial" w:hAnsi="Arial" w:cs="Arial"/>
          <w:color w:val="000000"/>
          <w:szCs w:val="23"/>
        </w:rPr>
        <w:t xml:space="preserve"> </w:t>
      </w:r>
      <w:r w:rsidR="00393E2B">
        <w:rPr>
          <w:rFonts w:ascii="Arial" w:hAnsi="Arial" w:cs="Arial"/>
          <w:color w:val="000000"/>
          <w:szCs w:val="23"/>
        </w:rPr>
        <w:t xml:space="preserve">es </w:t>
      </w:r>
      <w:r>
        <w:rPr>
          <w:rFonts w:ascii="Arial" w:hAnsi="Arial" w:cs="Arial"/>
          <w:color w:val="000000"/>
          <w:szCs w:val="23"/>
        </w:rPr>
        <w:t xml:space="preserve">la tesis </w:t>
      </w:r>
      <w:r w:rsidR="00463331">
        <w:rPr>
          <w:rFonts w:ascii="Arial" w:hAnsi="Arial" w:cs="Arial"/>
          <w:color w:val="000000"/>
          <w:szCs w:val="23"/>
        </w:rPr>
        <w:t xml:space="preserve">de la Corte Suprema de Justicia, </w:t>
      </w:r>
      <w:r w:rsidR="0063138C">
        <w:rPr>
          <w:rFonts w:ascii="Arial" w:hAnsi="Arial" w:cs="Arial"/>
          <w:color w:val="000000"/>
          <w:szCs w:val="23"/>
        </w:rPr>
        <w:t>Sala de Casación Civil</w:t>
      </w:r>
      <w:r w:rsidR="00545CF4">
        <w:rPr>
          <w:rStyle w:val="Refdenotaalpie"/>
          <w:rFonts w:ascii="Arial" w:hAnsi="Arial"/>
          <w:color w:val="000000"/>
          <w:szCs w:val="23"/>
        </w:rPr>
        <w:footnoteReference w:id="24"/>
      </w:r>
      <w:r w:rsidR="00D0089D">
        <w:rPr>
          <w:rFonts w:ascii="Arial" w:hAnsi="Arial" w:cs="Arial"/>
          <w:color w:val="000000"/>
          <w:szCs w:val="23"/>
        </w:rPr>
        <w:t xml:space="preserve"> (Reiterativa de esa</w:t>
      </w:r>
      <w:r w:rsidR="0063138C">
        <w:rPr>
          <w:rFonts w:ascii="Arial" w:hAnsi="Arial" w:cs="Arial"/>
          <w:color w:val="000000"/>
          <w:szCs w:val="23"/>
        </w:rPr>
        <w:t xml:space="preserve"> doctrina en esa Colegiatura)</w:t>
      </w:r>
      <w:r w:rsidR="00393E2B">
        <w:rPr>
          <w:rFonts w:ascii="Arial" w:hAnsi="Arial" w:cs="Arial"/>
          <w:color w:val="000000"/>
          <w:szCs w:val="23"/>
        </w:rPr>
        <w:t xml:space="preserve"> y también de la Corte Constitucional</w:t>
      </w:r>
      <w:r w:rsidR="00625F77">
        <w:rPr>
          <w:rFonts w:ascii="Arial" w:hAnsi="Arial" w:cs="Arial"/>
          <w:color w:val="000000"/>
          <w:szCs w:val="23"/>
        </w:rPr>
        <w:t>.</w:t>
      </w:r>
    </w:p>
    <w:p w:rsidR="00625F77" w:rsidRDefault="00625F77" w:rsidP="005761E1">
      <w:pPr>
        <w:widowControl/>
        <w:spacing w:line="360" w:lineRule="auto"/>
        <w:jc w:val="both"/>
        <w:rPr>
          <w:rFonts w:ascii="Arial" w:hAnsi="Arial" w:cs="Arial"/>
          <w:color w:val="000000"/>
          <w:szCs w:val="23"/>
        </w:rPr>
      </w:pPr>
    </w:p>
    <w:p w:rsidR="00554F53" w:rsidRDefault="00625F77" w:rsidP="005761E1">
      <w:pPr>
        <w:widowControl/>
        <w:spacing w:line="360" w:lineRule="auto"/>
        <w:jc w:val="both"/>
        <w:rPr>
          <w:rFonts w:ascii="Arial" w:hAnsi="Arial" w:cs="Arial"/>
          <w:color w:val="000000"/>
          <w:szCs w:val="23"/>
        </w:rPr>
      </w:pPr>
      <w:r>
        <w:rPr>
          <w:rFonts w:ascii="Arial" w:hAnsi="Arial" w:cs="Arial"/>
          <w:color w:val="000000"/>
          <w:szCs w:val="23"/>
        </w:rPr>
        <w:t xml:space="preserve">La </w:t>
      </w:r>
      <w:r w:rsidR="00335459">
        <w:rPr>
          <w:rFonts w:ascii="Arial" w:hAnsi="Arial" w:cs="Arial"/>
          <w:color w:val="000000"/>
          <w:szCs w:val="23"/>
        </w:rPr>
        <w:t xml:space="preserve">esencia </w:t>
      </w:r>
      <w:r>
        <w:rPr>
          <w:rFonts w:ascii="Arial" w:hAnsi="Arial" w:cs="Arial"/>
          <w:color w:val="000000"/>
          <w:szCs w:val="23"/>
        </w:rPr>
        <w:t xml:space="preserve">de la citada doctrina </w:t>
      </w:r>
      <w:r w:rsidR="00463331">
        <w:rPr>
          <w:rFonts w:ascii="Arial" w:hAnsi="Arial" w:cs="Arial"/>
          <w:color w:val="000000"/>
          <w:szCs w:val="23"/>
        </w:rPr>
        <w:t xml:space="preserve">sostiene que esa </w:t>
      </w:r>
      <w:r w:rsidR="00463331" w:rsidRPr="00463331">
        <w:rPr>
          <w:rFonts w:ascii="Arial" w:hAnsi="Arial" w:cs="Arial"/>
          <w:color w:val="000000"/>
          <w:szCs w:val="23"/>
        </w:rPr>
        <w:t xml:space="preserve">herramienta tecnológica </w:t>
      </w:r>
      <w:r w:rsidR="00463331">
        <w:rPr>
          <w:rFonts w:ascii="Arial" w:hAnsi="Arial" w:cs="Arial"/>
          <w:color w:val="000000"/>
          <w:szCs w:val="23"/>
        </w:rPr>
        <w:t xml:space="preserve">carece de autorización </w:t>
      </w:r>
      <w:r w:rsidR="00335459">
        <w:rPr>
          <w:rFonts w:ascii="Arial" w:hAnsi="Arial" w:cs="Arial"/>
          <w:color w:val="000000"/>
          <w:szCs w:val="23"/>
        </w:rPr>
        <w:t xml:space="preserve">para reemplazar las formas de notificación de </w:t>
      </w:r>
      <w:r w:rsidR="00463331" w:rsidRPr="00463331">
        <w:rPr>
          <w:rFonts w:ascii="Arial" w:hAnsi="Arial" w:cs="Arial"/>
          <w:color w:val="000000"/>
          <w:szCs w:val="23"/>
        </w:rPr>
        <w:t>la normativa</w:t>
      </w:r>
      <w:r w:rsidR="00335459">
        <w:rPr>
          <w:rFonts w:ascii="Arial" w:hAnsi="Arial" w:cs="Arial"/>
          <w:color w:val="000000"/>
          <w:szCs w:val="23"/>
        </w:rPr>
        <w:t xml:space="preserve"> en vigor</w:t>
      </w:r>
      <w:r w:rsidR="00463331" w:rsidRPr="00463331">
        <w:rPr>
          <w:rFonts w:ascii="Arial" w:hAnsi="Arial" w:cs="Arial"/>
          <w:color w:val="000000"/>
          <w:szCs w:val="23"/>
        </w:rPr>
        <w:t xml:space="preserve">, </w:t>
      </w:r>
      <w:r w:rsidR="00335459">
        <w:rPr>
          <w:rFonts w:ascii="Arial" w:hAnsi="Arial" w:cs="Arial"/>
          <w:color w:val="000000"/>
          <w:szCs w:val="23"/>
        </w:rPr>
        <w:t xml:space="preserve">por ende </w:t>
      </w:r>
      <w:r w:rsidR="00335459" w:rsidRPr="000D5799">
        <w:rPr>
          <w:rFonts w:ascii="Arial" w:hAnsi="Arial" w:cs="Arial"/>
          <w:color w:val="000000"/>
          <w:szCs w:val="23"/>
          <w:u w:val="single"/>
        </w:rPr>
        <w:t xml:space="preserve">los </w:t>
      </w:r>
      <w:r w:rsidR="00463331" w:rsidRPr="000D5799">
        <w:rPr>
          <w:rFonts w:ascii="Arial" w:hAnsi="Arial" w:cs="Arial"/>
          <w:color w:val="000000"/>
          <w:szCs w:val="23"/>
          <w:u w:val="single"/>
        </w:rPr>
        <w:t xml:space="preserve">intervinientes </w:t>
      </w:r>
      <w:r w:rsidR="00335459" w:rsidRPr="000D5799">
        <w:rPr>
          <w:rFonts w:ascii="Arial" w:hAnsi="Arial" w:cs="Arial"/>
          <w:color w:val="000000"/>
          <w:szCs w:val="23"/>
          <w:u w:val="single"/>
        </w:rPr>
        <w:t xml:space="preserve">procesales </w:t>
      </w:r>
      <w:r w:rsidR="00463331" w:rsidRPr="000D5799">
        <w:rPr>
          <w:rFonts w:ascii="Arial" w:hAnsi="Arial" w:cs="Arial"/>
          <w:color w:val="000000"/>
          <w:szCs w:val="23"/>
          <w:u w:val="single"/>
        </w:rPr>
        <w:t xml:space="preserve">deben asumir la carga de examinar </w:t>
      </w:r>
      <w:r w:rsidR="00335459" w:rsidRPr="000D5799">
        <w:rPr>
          <w:rFonts w:ascii="Arial" w:hAnsi="Arial" w:cs="Arial"/>
          <w:color w:val="000000"/>
          <w:szCs w:val="23"/>
          <w:u w:val="single"/>
        </w:rPr>
        <w:t>los expedientes de manera física en las oficinas de los juzgados</w:t>
      </w:r>
      <w:r w:rsidR="00335459">
        <w:rPr>
          <w:rFonts w:ascii="Arial" w:hAnsi="Arial" w:cs="Arial"/>
          <w:color w:val="000000"/>
          <w:szCs w:val="23"/>
        </w:rPr>
        <w:t>.</w:t>
      </w:r>
      <w:r w:rsidR="00D0089D">
        <w:rPr>
          <w:rFonts w:ascii="Arial" w:hAnsi="Arial" w:cs="Arial"/>
          <w:color w:val="000000"/>
          <w:szCs w:val="23"/>
        </w:rPr>
        <w:t xml:space="preserve">  Esto siempre que la información </w:t>
      </w:r>
      <w:r w:rsidR="000D5799">
        <w:rPr>
          <w:rFonts w:ascii="Arial" w:hAnsi="Arial" w:cs="Arial"/>
          <w:color w:val="000000"/>
          <w:szCs w:val="23"/>
        </w:rPr>
        <w:t xml:space="preserve">no </w:t>
      </w:r>
      <w:r w:rsidR="00D0089D">
        <w:rPr>
          <w:rFonts w:ascii="Arial" w:hAnsi="Arial" w:cs="Arial"/>
          <w:color w:val="000000"/>
          <w:szCs w:val="23"/>
        </w:rPr>
        <w:t>haya sido re</w:t>
      </w:r>
      <w:r w:rsidR="00E64553">
        <w:rPr>
          <w:rFonts w:ascii="Arial" w:hAnsi="Arial" w:cs="Arial"/>
          <w:color w:val="000000"/>
          <w:szCs w:val="23"/>
        </w:rPr>
        <w:t>gistrada en el referido sistema</w:t>
      </w:r>
      <w:r w:rsidR="00DE147D">
        <w:rPr>
          <w:rFonts w:ascii="Arial" w:hAnsi="Arial" w:cs="Arial"/>
          <w:color w:val="000000"/>
          <w:szCs w:val="23"/>
        </w:rPr>
        <w:t xml:space="preserve">, contrario a lo que sucede cuando </w:t>
      </w:r>
      <w:r w:rsidR="00E64553">
        <w:rPr>
          <w:rFonts w:ascii="Arial" w:hAnsi="Arial" w:cs="Arial"/>
          <w:color w:val="000000"/>
          <w:szCs w:val="23"/>
        </w:rPr>
        <w:t xml:space="preserve">el reporte </w:t>
      </w:r>
      <w:r w:rsidR="00DE147D">
        <w:rPr>
          <w:rFonts w:ascii="Arial" w:hAnsi="Arial" w:cs="Arial"/>
          <w:color w:val="000000"/>
          <w:szCs w:val="23"/>
        </w:rPr>
        <w:t xml:space="preserve">de datos es </w:t>
      </w:r>
      <w:r w:rsidR="00E64553">
        <w:rPr>
          <w:rFonts w:ascii="Arial" w:hAnsi="Arial" w:cs="Arial"/>
          <w:color w:val="000000"/>
          <w:szCs w:val="23"/>
        </w:rPr>
        <w:t>errad</w:t>
      </w:r>
      <w:r w:rsidR="00DE147D">
        <w:rPr>
          <w:rFonts w:ascii="Arial" w:hAnsi="Arial" w:cs="Arial"/>
          <w:color w:val="000000"/>
          <w:szCs w:val="23"/>
        </w:rPr>
        <w:t>o</w:t>
      </w:r>
      <w:r w:rsidR="00E64553">
        <w:rPr>
          <w:rFonts w:ascii="Arial" w:hAnsi="Arial" w:cs="Arial"/>
          <w:color w:val="000000"/>
          <w:szCs w:val="23"/>
        </w:rPr>
        <w:t xml:space="preserve">, </w:t>
      </w:r>
      <w:r w:rsidR="00DE147D">
        <w:rPr>
          <w:rFonts w:ascii="Arial" w:hAnsi="Arial" w:cs="Arial"/>
          <w:color w:val="000000"/>
          <w:szCs w:val="23"/>
        </w:rPr>
        <w:t xml:space="preserve">en cuya hipótesis </w:t>
      </w:r>
      <w:r w:rsidR="00E64553">
        <w:rPr>
          <w:rFonts w:ascii="Arial" w:hAnsi="Arial" w:cs="Arial"/>
          <w:color w:val="000000"/>
          <w:szCs w:val="23"/>
        </w:rPr>
        <w:t>compromete los principios y derechos mencionados</w:t>
      </w:r>
      <w:r w:rsidR="00DE147D">
        <w:rPr>
          <w:rFonts w:ascii="Arial" w:hAnsi="Arial" w:cs="Arial"/>
          <w:color w:val="000000"/>
          <w:szCs w:val="23"/>
        </w:rPr>
        <w:t xml:space="preserve">; </w:t>
      </w:r>
      <w:r w:rsidR="00E64553">
        <w:rPr>
          <w:rFonts w:ascii="Arial" w:hAnsi="Arial" w:cs="Arial"/>
          <w:color w:val="000000"/>
          <w:szCs w:val="23"/>
        </w:rPr>
        <w:t>distinta es la situación que aquí acontece en razón a que el Despacho ninguna información consignó.</w:t>
      </w:r>
    </w:p>
    <w:p w:rsidR="005761E1" w:rsidRDefault="005761E1" w:rsidP="005761E1">
      <w:pPr>
        <w:spacing w:line="360" w:lineRule="auto"/>
        <w:ind w:right="51"/>
        <w:jc w:val="both"/>
        <w:rPr>
          <w:rFonts w:ascii="Arial" w:hAnsi="Arial"/>
          <w:sz w:val="22"/>
        </w:rPr>
      </w:pPr>
    </w:p>
    <w:p w:rsidR="008F2C62" w:rsidRDefault="00705675" w:rsidP="005761E1">
      <w:pPr>
        <w:spacing w:line="360" w:lineRule="auto"/>
        <w:ind w:right="51"/>
        <w:jc w:val="both"/>
        <w:rPr>
          <w:rFonts w:ascii="Arial" w:hAnsi="Arial"/>
        </w:rPr>
      </w:pPr>
      <w:r>
        <w:rPr>
          <w:rFonts w:ascii="Arial" w:hAnsi="Arial"/>
        </w:rPr>
        <w:t xml:space="preserve">En este asunto, entonces, ninguna expectativa se generó y ante esa falta de </w:t>
      </w:r>
      <w:r w:rsidR="0094602E">
        <w:rPr>
          <w:rFonts w:ascii="Arial" w:hAnsi="Arial"/>
        </w:rPr>
        <w:t>comunicación por vía del sistema “Justicia XXI”</w:t>
      </w:r>
      <w:r>
        <w:rPr>
          <w:rFonts w:ascii="Arial" w:hAnsi="Arial"/>
        </w:rPr>
        <w:t xml:space="preserve">, </w:t>
      </w:r>
      <w:r w:rsidR="0094602E">
        <w:rPr>
          <w:rFonts w:ascii="Arial" w:hAnsi="Arial"/>
        </w:rPr>
        <w:t xml:space="preserve">el efecto de publicidad se derivó de </w:t>
      </w:r>
      <w:r>
        <w:rPr>
          <w:rFonts w:ascii="Arial" w:hAnsi="Arial"/>
        </w:rPr>
        <w:t>los mecanismos ordinarios de enteramiento</w:t>
      </w:r>
      <w:r w:rsidR="0094602E">
        <w:rPr>
          <w:rFonts w:ascii="Arial" w:hAnsi="Arial"/>
        </w:rPr>
        <w:t xml:space="preserve"> (Estado)</w:t>
      </w:r>
      <w:r>
        <w:rPr>
          <w:rFonts w:ascii="Arial" w:hAnsi="Arial"/>
        </w:rPr>
        <w:t xml:space="preserve">, </w:t>
      </w:r>
      <w:r w:rsidR="0094602E">
        <w:rPr>
          <w:rFonts w:ascii="Arial" w:hAnsi="Arial"/>
        </w:rPr>
        <w:t>que efectivamente se surtió, entonces debe predicarse suficiencia en esos medios, por ende tuvo el actor oportunidad para controvertir la decisión, si la estimaba contraria a sus intereses, cuestión diversa es que no haya atendido en debida forma su deber de vigilancia en el caso concreto, concurriendo al Despacho respectivo.</w:t>
      </w:r>
    </w:p>
    <w:p w:rsidR="008F2C62" w:rsidRPr="00D506A1" w:rsidRDefault="008F2C62" w:rsidP="005761E1">
      <w:pPr>
        <w:spacing w:line="360" w:lineRule="auto"/>
        <w:ind w:right="51"/>
        <w:jc w:val="both"/>
        <w:rPr>
          <w:rFonts w:ascii="Arial" w:hAnsi="Arial"/>
        </w:rPr>
      </w:pPr>
    </w:p>
    <w:p w:rsidR="003019E0" w:rsidRDefault="003019E0" w:rsidP="00ED3C9F">
      <w:pPr>
        <w:widowControl/>
        <w:spacing w:line="360" w:lineRule="auto"/>
        <w:jc w:val="both"/>
        <w:rPr>
          <w:rFonts w:ascii="Arial" w:hAnsi="Arial"/>
          <w:lang w:val="es-ES_tradnl"/>
        </w:rPr>
      </w:pPr>
      <w:r>
        <w:rPr>
          <w:rFonts w:ascii="Arial" w:hAnsi="Arial"/>
          <w:lang w:val="es-ES_tradnl"/>
        </w:rPr>
        <w:t xml:space="preserve">Cabe anotar que los </w:t>
      </w:r>
      <w:r w:rsidR="00D759C7" w:rsidRPr="00D506A1">
        <w:rPr>
          <w:rFonts w:ascii="Arial" w:hAnsi="Arial"/>
          <w:lang w:val="es-ES_tradnl"/>
        </w:rPr>
        <w:t xml:space="preserve">casos analizados </w:t>
      </w:r>
      <w:r>
        <w:rPr>
          <w:rFonts w:ascii="Arial" w:hAnsi="Arial"/>
          <w:lang w:val="es-ES_tradnl"/>
        </w:rPr>
        <w:t xml:space="preserve">en los precedentes referidos atrás, </w:t>
      </w:r>
      <w:r w:rsidR="000E45AC" w:rsidRPr="00D506A1">
        <w:rPr>
          <w:rFonts w:ascii="Arial" w:hAnsi="Arial"/>
          <w:lang w:val="es-ES_tradnl"/>
        </w:rPr>
        <w:t>correspondían</w:t>
      </w:r>
      <w:r w:rsidR="00D759C7" w:rsidRPr="00D506A1">
        <w:rPr>
          <w:rFonts w:ascii="Arial" w:hAnsi="Arial"/>
          <w:lang w:val="es-ES_tradnl"/>
        </w:rPr>
        <w:t xml:space="preserve"> a </w:t>
      </w:r>
      <w:r w:rsidR="000E45AC" w:rsidRPr="003019E0">
        <w:rPr>
          <w:rFonts w:ascii="Arial" w:hAnsi="Arial"/>
          <w:i/>
          <w:lang w:val="es-ES_tradnl"/>
        </w:rPr>
        <w:t xml:space="preserve">suministro de </w:t>
      </w:r>
      <w:r w:rsidR="00D759C7" w:rsidRPr="003019E0">
        <w:rPr>
          <w:rFonts w:ascii="Arial" w:hAnsi="Arial"/>
          <w:i/>
          <w:lang w:val="es-ES_tradnl"/>
        </w:rPr>
        <w:t>información err</w:t>
      </w:r>
      <w:r w:rsidR="000E45AC" w:rsidRPr="003019E0">
        <w:rPr>
          <w:rFonts w:ascii="Arial" w:hAnsi="Arial"/>
          <w:i/>
          <w:lang w:val="es-ES_tradnl"/>
        </w:rPr>
        <w:t>ada</w:t>
      </w:r>
      <w:r w:rsidR="00D759C7" w:rsidRPr="00D506A1">
        <w:rPr>
          <w:rFonts w:ascii="Arial" w:hAnsi="Arial"/>
          <w:lang w:val="es-ES_tradnl"/>
        </w:rPr>
        <w:t xml:space="preserve">, </w:t>
      </w:r>
      <w:r>
        <w:rPr>
          <w:rFonts w:ascii="Arial" w:hAnsi="Arial"/>
          <w:lang w:val="es-ES_tradnl"/>
        </w:rPr>
        <w:t xml:space="preserve">situación muy distinta a la examinada en </w:t>
      </w:r>
      <w:r w:rsidR="005E2B24">
        <w:rPr>
          <w:rFonts w:ascii="Arial" w:hAnsi="Arial"/>
          <w:lang w:val="es-ES_tradnl"/>
        </w:rPr>
        <w:t>esta ocasión.</w:t>
      </w:r>
    </w:p>
    <w:p w:rsidR="003019E0" w:rsidRDefault="003019E0" w:rsidP="00BE4C4D">
      <w:pPr>
        <w:spacing w:line="360" w:lineRule="auto"/>
        <w:jc w:val="both"/>
        <w:rPr>
          <w:rFonts w:ascii="Arial" w:hAnsi="Arial" w:cs="Arial"/>
          <w:color w:val="000000"/>
          <w:szCs w:val="23"/>
        </w:rPr>
      </w:pPr>
    </w:p>
    <w:p w:rsidR="0070102D" w:rsidRDefault="005E2B24" w:rsidP="00BE4C4D">
      <w:pPr>
        <w:spacing w:line="360" w:lineRule="auto"/>
        <w:jc w:val="both"/>
        <w:rPr>
          <w:rFonts w:ascii="Arial" w:hAnsi="Arial" w:cs="Arial"/>
          <w:color w:val="000000"/>
          <w:szCs w:val="23"/>
        </w:rPr>
      </w:pPr>
      <w:r>
        <w:rPr>
          <w:rFonts w:ascii="Arial" w:hAnsi="Arial" w:cs="Arial"/>
          <w:color w:val="000000"/>
          <w:szCs w:val="23"/>
        </w:rPr>
        <w:lastRenderedPageBreak/>
        <w:t>En suma, e</w:t>
      </w:r>
      <w:r w:rsidR="00935A47">
        <w:rPr>
          <w:rFonts w:ascii="Arial" w:hAnsi="Arial" w:cs="Arial"/>
          <w:color w:val="000000"/>
          <w:szCs w:val="23"/>
        </w:rPr>
        <w:t xml:space="preserve">n </w:t>
      </w:r>
      <w:r w:rsidR="00BA529D">
        <w:rPr>
          <w:rFonts w:ascii="Arial" w:hAnsi="Arial" w:cs="Arial"/>
          <w:color w:val="000000"/>
          <w:szCs w:val="23"/>
        </w:rPr>
        <w:t xml:space="preserve">el </w:t>
      </w:r>
      <w:r w:rsidR="00BA529D" w:rsidRPr="00B910DE">
        <w:rPr>
          <w:rFonts w:ascii="Arial" w:hAnsi="Arial" w:cs="Arial"/>
          <w:i/>
          <w:color w:val="000000"/>
          <w:szCs w:val="22"/>
        </w:rPr>
        <w:t>sub judice</w:t>
      </w:r>
      <w:r w:rsidR="00E651D2">
        <w:rPr>
          <w:rFonts w:ascii="Arial" w:hAnsi="Arial" w:cs="Arial"/>
          <w:color w:val="000000"/>
          <w:szCs w:val="23"/>
        </w:rPr>
        <w:t xml:space="preserve">, a juicio de esta Magistratura, </w:t>
      </w:r>
      <w:r>
        <w:rPr>
          <w:rFonts w:ascii="Arial" w:hAnsi="Arial" w:cs="Arial"/>
          <w:color w:val="000000"/>
          <w:szCs w:val="23"/>
        </w:rPr>
        <w:t xml:space="preserve">si bien </w:t>
      </w:r>
      <w:r w:rsidR="00935A47">
        <w:rPr>
          <w:rFonts w:ascii="Arial" w:hAnsi="Arial" w:cs="Arial"/>
          <w:color w:val="000000"/>
          <w:szCs w:val="23"/>
        </w:rPr>
        <w:t xml:space="preserve">se incumplió </w:t>
      </w:r>
      <w:r w:rsidR="00BA529D">
        <w:rPr>
          <w:rFonts w:ascii="Arial" w:hAnsi="Arial" w:cs="Arial"/>
          <w:color w:val="000000"/>
          <w:szCs w:val="23"/>
        </w:rPr>
        <w:t xml:space="preserve">el deber legal </w:t>
      </w:r>
      <w:r w:rsidR="00935A47">
        <w:rPr>
          <w:rFonts w:ascii="Arial" w:hAnsi="Arial" w:cs="Arial"/>
          <w:color w:val="000000"/>
          <w:szCs w:val="23"/>
        </w:rPr>
        <w:t>consistente en</w:t>
      </w:r>
      <w:r w:rsidR="00BA529D">
        <w:rPr>
          <w:rFonts w:ascii="Arial" w:hAnsi="Arial" w:cs="Arial"/>
          <w:color w:val="000000"/>
          <w:szCs w:val="23"/>
        </w:rPr>
        <w:t xml:space="preserve"> alimentar el sistema de información</w:t>
      </w:r>
      <w:r w:rsidR="0087196E">
        <w:rPr>
          <w:rFonts w:ascii="Arial" w:hAnsi="Arial" w:cs="Arial"/>
          <w:color w:val="000000"/>
          <w:szCs w:val="23"/>
        </w:rPr>
        <w:t>,</w:t>
      </w:r>
      <w:r w:rsidR="00BA529D">
        <w:rPr>
          <w:rFonts w:ascii="Arial" w:hAnsi="Arial" w:cs="Arial"/>
          <w:color w:val="000000"/>
          <w:szCs w:val="23"/>
        </w:rPr>
        <w:t xml:space="preserve"> </w:t>
      </w:r>
      <w:r w:rsidR="00935A47">
        <w:rPr>
          <w:rFonts w:ascii="Arial" w:hAnsi="Arial" w:cs="Arial"/>
          <w:color w:val="000000"/>
          <w:szCs w:val="23"/>
        </w:rPr>
        <w:t xml:space="preserve">diseñado como </w:t>
      </w:r>
      <w:r w:rsidR="00532FD9">
        <w:rPr>
          <w:rFonts w:ascii="Arial" w:hAnsi="Arial" w:cs="Arial"/>
          <w:color w:val="000000"/>
          <w:lang w:eastAsia="es-CO"/>
        </w:rPr>
        <w:t xml:space="preserve">garantía </w:t>
      </w:r>
      <w:r w:rsidR="00935A47">
        <w:rPr>
          <w:rFonts w:ascii="Arial" w:hAnsi="Arial" w:cs="Arial"/>
          <w:color w:val="000000"/>
          <w:lang w:eastAsia="es-CO"/>
        </w:rPr>
        <w:t xml:space="preserve">de </w:t>
      </w:r>
      <w:r w:rsidR="00F75CEC">
        <w:rPr>
          <w:rFonts w:ascii="Arial" w:hAnsi="Arial" w:cs="Arial"/>
          <w:color w:val="000000"/>
          <w:lang w:eastAsia="es-CO"/>
        </w:rPr>
        <w:t>divulgación</w:t>
      </w:r>
      <w:r w:rsidR="003047E7" w:rsidRPr="00BA529D">
        <w:rPr>
          <w:rFonts w:ascii="Arial" w:hAnsi="Arial" w:cs="Arial"/>
          <w:color w:val="000000"/>
          <w:lang w:eastAsia="es-CO"/>
        </w:rPr>
        <w:t xml:space="preserve"> de las actuaciones judiciale</w:t>
      </w:r>
      <w:r w:rsidR="003047E7">
        <w:rPr>
          <w:rFonts w:ascii="Arial" w:hAnsi="Arial" w:cs="Arial"/>
          <w:color w:val="000000"/>
          <w:lang w:eastAsia="es-CO"/>
        </w:rPr>
        <w:t>s</w:t>
      </w:r>
      <w:r w:rsidR="00D506A1">
        <w:rPr>
          <w:rFonts w:ascii="Arial" w:hAnsi="Arial" w:cs="Arial"/>
          <w:color w:val="000000"/>
          <w:lang w:eastAsia="es-CO"/>
        </w:rPr>
        <w:t>, como se dijera ya</w:t>
      </w:r>
      <w:r>
        <w:rPr>
          <w:rFonts w:ascii="Arial" w:hAnsi="Arial" w:cs="Arial"/>
          <w:color w:val="000000"/>
          <w:lang w:eastAsia="es-CO"/>
        </w:rPr>
        <w:t>,</w:t>
      </w:r>
      <w:r w:rsidR="00D506A1">
        <w:rPr>
          <w:rFonts w:ascii="Arial" w:hAnsi="Arial" w:cs="Arial"/>
          <w:color w:val="000000"/>
          <w:lang w:eastAsia="es-CO"/>
        </w:rPr>
        <w:t xml:space="preserve"> no </w:t>
      </w:r>
      <w:r w:rsidR="00935A47">
        <w:rPr>
          <w:rFonts w:ascii="Arial" w:hAnsi="Arial" w:cs="Arial"/>
          <w:color w:val="000000"/>
          <w:lang w:eastAsia="es-CO"/>
        </w:rPr>
        <w:t xml:space="preserve">se </w:t>
      </w:r>
      <w:r w:rsidR="003047E7">
        <w:rPr>
          <w:rFonts w:ascii="Arial" w:hAnsi="Arial" w:cs="Arial"/>
          <w:color w:val="000000"/>
          <w:szCs w:val="23"/>
        </w:rPr>
        <w:t>desconoc</w:t>
      </w:r>
      <w:r w:rsidR="00532FD9">
        <w:rPr>
          <w:rFonts w:ascii="Arial" w:hAnsi="Arial" w:cs="Arial"/>
          <w:color w:val="000000"/>
          <w:szCs w:val="23"/>
        </w:rPr>
        <w:t>i</w:t>
      </w:r>
      <w:r w:rsidR="0084470B">
        <w:rPr>
          <w:rFonts w:ascii="Arial" w:hAnsi="Arial" w:cs="Arial"/>
          <w:color w:val="000000"/>
          <w:szCs w:val="23"/>
        </w:rPr>
        <w:t>eron</w:t>
      </w:r>
      <w:r w:rsidR="003047E7">
        <w:rPr>
          <w:rFonts w:ascii="Arial" w:hAnsi="Arial" w:cs="Arial"/>
          <w:color w:val="000000"/>
          <w:szCs w:val="23"/>
        </w:rPr>
        <w:t xml:space="preserve"> los principios de la buena fe y </w:t>
      </w:r>
      <w:r w:rsidR="00935A47">
        <w:rPr>
          <w:rFonts w:ascii="Arial" w:hAnsi="Arial" w:cs="Arial"/>
          <w:color w:val="000000"/>
          <w:szCs w:val="23"/>
        </w:rPr>
        <w:t xml:space="preserve">confianza legítima y </w:t>
      </w:r>
      <w:r w:rsidR="003047E7">
        <w:rPr>
          <w:rFonts w:ascii="Arial" w:hAnsi="Arial" w:cs="Arial"/>
          <w:color w:val="000000"/>
          <w:szCs w:val="23"/>
        </w:rPr>
        <w:t>prevalencia de derecho sustancial de las actuaciones judiciales</w:t>
      </w:r>
      <w:r w:rsidR="00935A47">
        <w:rPr>
          <w:rFonts w:ascii="Arial" w:hAnsi="Arial" w:cs="Arial"/>
          <w:color w:val="000000"/>
          <w:szCs w:val="23"/>
        </w:rPr>
        <w:t>, de la parte actora</w:t>
      </w:r>
      <w:r w:rsidR="00D506A1">
        <w:rPr>
          <w:rFonts w:ascii="Arial" w:hAnsi="Arial" w:cs="Arial"/>
          <w:color w:val="000000"/>
          <w:szCs w:val="23"/>
        </w:rPr>
        <w:t xml:space="preserve">, dado que </w:t>
      </w:r>
      <w:r w:rsidR="00112919">
        <w:rPr>
          <w:rFonts w:ascii="Arial" w:hAnsi="Arial" w:cs="Arial"/>
          <w:color w:val="000000"/>
          <w:szCs w:val="23"/>
        </w:rPr>
        <w:t>ningún registro se hizo en el sistema, como para crear confianza legítima alguna</w:t>
      </w:r>
      <w:r w:rsidR="004779E5">
        <w:rPr>
          <w:rFonts w:ascii="Arial" w:hAnsi="Arial" w:cs="Arial"/>
          <w:color w:val="000000"/>
          <w:szCs w:val="23"/>
        </w:rPr>
        <w:t>.</w:t>
      </w:r>
      <w:r w:rsidR="00A379CF">
        <w:rPr>
          <w:rFonts w:ascii="Arial" w:hAnsi="Arial" w:cs="Arial"/>
          <w:color w:val="000000"/>
          <w:szCs w:val="23"/>
        </w:rPr>
        <w:t xml:space="preserve">  En armonía con el Acuerdo 1591 de 2002, artículo primero, se enviarán copias a la Sala Jurisdiccional Disciplinaria, para que investiguen si eventualmente la jueza incurrió en una falta por la omisión citada.</w:t>
      </w:r>
    </w:p>
    <w:p w:rsidR="00D506A1" w:rsidRPr="0000148D" w:rsidRDefault="00D506A1" w:rsidP="00BE4C4D">
      <w:pPr>
        <w:spacing w:line="360" w:lineRule="auto"/>
        <w:jc w:val="both"/>
        <w:rPr>
          <w:rFonts w:ascii="Arial" w:hAnsi="Arial" w:cs="Arial"/>
          <w:sz w:val="22"/>
        </w:rPr>
      </w:pPr>
    </w:p>
    <w:p w:rsidR="002006BE" w:rsidRPr="00BE1A6B" w:rsidRDefault="00776D92" w:rsidP="00BE4C4D">
      <w:pPr>
        <w:spacing w:line="360" w:lineRule="auto"/>
        <w:jc w:val="both"/>
        <w:rPr>
          <w:color w:val="000000" w:themeColor="text1"/>
          <w:sz w:val="28"/>
          <w:szCs w:val="28"/>
          <w:lang w:eastAsia="es-CO"/>
        </w:rPr>
      </w:pPr>
      <w:r>
        <w:rPr>
          <w:rFonts w:ascii="Arial" w:hAnsi="Arial" w:cs="Arial"/>
        </w:rPr>
        <w:t>En conclusión</w:t>
      </w:r>
      <w:r w:rsidRPr="00333F8D">
        <w:rPr>
          <w:rFonts w:ascii="Arial" w:hAnsi="Arial" w:cs="Arial"/>
        </w:rPr>
        <w:t xml:space="preserve">, </w:t>
      </w:r>
      <w:r w:rsidR="00940B55">
        <w:rPr>
          <w:rFonts w:ascii="Arial" w:hAnsi="Arial" w:cs="Arial"/>
        </w:rPr>
        <w:t xml:space="preserve">se negará </w:t>
      </w:r>
      <w:r>
        <w:rPr>
          <w:rFonts w:ascii="Arial" w:hAnsi="Arial" w:cs="Arial"/>
        </w:rPr>
        <w:t xml:space="preserve">el amparo constitucional </w:t>
      </w:r>
      <w:r w:rsidR="003C0C8C">
        <w:rPr>
          <w:rFonts w:ascii="Arial" w:hAnsi="Arial" w:cs="Arial"/>
        </w:rPr>
        <w:t xml:space="preserve">deprecado </w:t>
      </w:r>
      <w:r w:rsidR="00940B55">
        <w:rPr>
          <w:rFonts w:ascii="Arial" w:hAnsi="Arial" w:cs="Arial"/>
        </w:rPr>
        <w:t xml:space="preserve">porque no se </w:t>
      </w:r>
      <w:r w:rsidR="003C0C8C">
        <w:rPr>
          <w:rFonts w:ascii="Arial" w:hAnsi="Arial" w:cs="Arial"/>
        </w:rPr>
        <w:t xml:space="preserve">incurrió en un </w:t>
      </w:r>
      <w:r>
        <w:rPr>
          <w:rFonts w:ascii="Arial" w:hAnsi="Arial" w:cs="Arial"/>
        </w:rPr>
        <w:t>defecto sustantivo</w:t>
      </w:r>
      <w:r w:rsidR="002006BE">
        <w:rPr>
          <w:rFonts w:ascii="Arial" w:hAnsi="Arial" w:cs="Arial"/>
        </w:rPr>
        <w:t xml:space="preserve"> </w:t>
      </w:r>
      <w:r w:rsidR="003C0C8C">
        <w:rPr>
          <w:rFonts w:ascii="Arial" w:hAnsi="Arial" w:cs="Arial"/>
        </w:rPr>
        <w:t xml:space="preserve">al desatender </w:t>
      </w:r>
      <w:r w:rsidR="003047E7">
        <w:rPr>
          <w:rFonts w:ascii="Arial" w:hAnsi="Arial" w:cs="Arial"/>
        </w:rPr>
        <w:t xml:space="preserve">los preceptos </w:t>
      </w:r>
      <w:r w:rsidR="00200FDF">
        <w:rPr>
          <w:rFonts w:ascii="Arial" w:hAnsi="Arial" w:cs="Arial"/>
        </w:rPr>
        <w:t>legales</w:t>
      </w:r>
      <w:r w:rsidR="003047E7">
        <w:rPr>
          <w:rFonts w:ascii="Arial" w:hAnsi="Arial" w:cs="Arial"/>
        </w:rPr>
        <w:t xml:space="preserve"> </w:t>
      </w:r>
      <w:r w:rsidR="003C0C8C">
        <w:rPr>
          <w:rFonts w:ascii="Arial" w:hAnsi="Arial" w:cs="Arial"/>
        </w:rPr>
        <w:t xml:space="preserve">que imponen a los funcionarios judiciales </w:t>
      </w:r>
      <w:r w:rsidR="001F0E37">
        <w:rPr>
          <w:rFonts w:ascii="Arial" w:hAnsi="Arial" w:cs="Arial"/>
        </w:rPr>
        <w:t>ingresar</w:t>
      </w:r>
      <w:r w:rsidR="003047E7">
        <w:rPr>
          <w:rFonts w:ascii="Arial" w:hAnsi="Arial" w:cs="Arial"/>
        </w:rPr>
        <w:t xml:space="preserve"> la información </w:t>
      </w:r>
      <w:r w:rsidR="003C0C8C">
        <w:rPr>
          <w:rFonts w:ascii="Arial" w:hAnsi="Arial" w:cs="Arial"/>
        </w:rPr>
        <w:t>al sistema</w:t>
      </w:r>
      <w:r w:rsidR="003047E7">
        <w:rPr>
          <w:rFonts w:ascii="Arial" w:hAnsi="Arial" w:cs="Arial"/>
        </w:rPr>
        <w:t xml:space="preserve"> </w:t>
      </w:r>
      <w:r w:rsidR="003C0C8C">
        <w:rPr>
          <w:rFonts w:ascii="Arial" w:hAnsi="Arial" w:cs="Arial"/>
        </w:rPr>
        <w:t>“</w:t>
      </w:r>
      <w:r w:rsidR="0070102D">
        <w:rPr>
          <w:rFonts w:ascii="Arial" w:hAnsi="Arial" w:cs="Arial"/>
        </w:rPr>
        <w:t>Siglo</w:t>
      </w:r>
      <w:r w:rsidR="003C0C8C">
        <w:rPr>
          <w:rFonts w:ascii="Arial" w:hAnsi="Arial" w:cs="Arial"/>
        </w:rPr>
        <w:t xml:space="preserve"> XXI”;</w:t>
      </w:r>
      <w:r w:rsidR="00C032BF">
        <w:rPr>
          <w:rFonts w:ascii="Arial" w:hAnsi="Arial" w:cs="Arial"/>
        </w:rPr>
        <w:t xml:space="preserve"> </w:t>
      </w:r>
      <w:r w:rsidR="00751924">
        <w:rPr>
          <w:rFonts w:ascii="Arial" w:hAnsi="Arial" w:cs="Arial"/>
        </w:rPr>
        <w:t xml:space="preserve">por </w:t>
      </w:r>
      <w:r w:rsidR="00BE4C4D">
        <w:rPr>
          <w:rFonts w:ascii="Arial" w:hAnsi="Arial" w:cs="Arial"/>
        </w:rPr>
        <w:t>consiguiente</w:t>
      </w:r>
      <w:r w:rsidR="00751924">
        <w:rPr>
          <w:rFonts w:ascii="Arial" w:hAnsi="Arial" w:cs="Arial"/>
        </w:rPr>
        <w:t xml:space="preserve">, </w:t>
      </w:r>
      <w:r w:rsidR="00751924" w:rsidRPr="00BE1A6B">
        <w:rPr>
          <w:rFonts w:ascii="Arial" w:hAnsi="Arial" w:cs="Arial"/>
          <w:color w:val="000000" w:themeColor="text1"/>
        </w:rPr>
        <w:t xml:space="preserve">se </w:t>
      </w:r>
      <w:r w:rsidR="00940B55">
        <w:rPr>
          <w:rFonts w:ascii="Arial" w:hAnsi="Arial" w:cs="Arial"/>
          <w:color w:val="000000" w:themeColor="text1"/>
        </w:rPr>
        <w:t xml:space="preserve">confirmará el fallo </w:t>
      </w:r>
      <w:r w:rsidR="00BE4C4D" w:rsidRPr="00BE1A6B">
        <w:rPr>
          <w:rFonts w:ascii="Arial" w:hAnsi="Arial" w:cs="Arial"/>
          <w:color w:val="000000" w:themeColor="text1"/>
        </w:rPr>
        <w:t>de primer grado</w:t>
      </w:r>
      <w:r w:rsidR="00940B55">
        <w:rPr>
          <w:rFonts w:ascii="Arial" w:hAnsi="Arial" w:cs="Arial"/>
          <w:color w:val="000000" w:themeColor="text1"/>
        </w:rPr>
        <w:t>, adicionado con la orden de investigación disciplinaria.</w:t>
      </w:r>
    </w:p>
    <w:p w:rsidR="00C032BF" w:rsidRPr="0000148D" w:rsidRDefault="00C032BF" w:rsidP="008C50CD">
      <w:pPr>
        <w:pStyle w:val="Textoindependiente"/>
        <w:spacing w:line="360" w:lineRule="auto"/>
        <w:rPr>
          <w:rFonts w:ascii="Arial" w:hAnsi="Arial"/>
          <w:sz w:val="22"/>
          <w:szCs w:val="24"/>
        </w:rPr>
      </w:pPr>
    </w:p>
    <w:p w:rsidR="00532FD9" w:rsidRPr="0000148D" w:rsidRDefault="00532FD9" w:rsidP="008C50CD">
      <w:pPr>
        <w:pStyle w:val="Textoindependiente"/>
        <w:spacing w:line="360" w:lineRule="auto"/>
        <w:rPr>
          <w:rFonts w:ascii="Arial" w:hAnsi="Arial"/>
          <w:sz w:val="22"/>
          <w:szCs w:val="24"/>
        </w:rPr>
      </w:pPr>
    </w:p>
    <w:p w:rsidR="008C50CD" w:rsidRPr="006F52BC" w:rsidRDefault="008C50CD" w:rsidP="008C50C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ight="51" w:hanging="708"/>
        <w:rPr>
          <w:rFonts w:ascii="Arial" w:hAnsi="Arial" w:cs="Arial"/>
          <w:sz w:val="24"/>
          <w:szCs w:val="24"/>
          <w:lang w:val="es-ES"/>
        </w:rPr>
      </w:pPr>
      <w:r w:rsidRPr="006F52BC">
        <w:rPr>
          <w:rFonts w:ascii="Arial" w:hAnsi="Arial" w:cs="Arial"/>
          <w:sz w:val="24"/>
          <w:szCs w:val="24"/>
        </w:rPr>
        <w:t xml:space="preserve">LAS CONCLUSIONES </w:t>
      </w:r>
    </w:p>
    <w:p w:rsidR="006F52BC" w:rsidRPr="006F52BC" w:rsidRDefault="006F52BC" w:rsidP="00833CB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right="51"/>
        <w:rPr>
          <w:rFonts w:ascii="Arial" w:hAnsi="Arial" w:cs="Arial"/>
          <w:sz w:val="24"/>
          <w:szCs w:val="24"/>
          <w:lang w:val="es-ES"/>
        </w:rPr>
      </w:pPr>
    </w:p>
    <w:p w:rsidR="0087196E" w:rsidRPr="00833CB3" w:rsidRDefault="00C032BF" w:rsidP="0087196E">
      <w:pPr>
        <w:pStyle w:val="Textoindependiente"/>
        <w:tabs>
          <w:tab w:val="clear" w:pos="0"/>
          <w:tab w:val="clear" w:pos="708"/>
          <w:tab w:val="clear" w:pos="1416"/>
          <w:tab w:val="left" w:pos="426"/>
        </w:tabs>
        <w:spacing w:line="360" w:lineRule="auto"/>
        <w:rPr>
          <w:rFonts w:ascii="Arial" w:hAnsi="Arial"/>
          <w:sz w:val="24"/>
          <w:szCs w:val="24"/>
        </w:rPr>
      </w:pPr>
      <w:r w:rsidRPr="00833CB3">
        <w:rPr>
          <w:rFonts w:ascii="Arial" w:hAnsi="Arial"/>
          <w:sz w:val="24"/>
          <w:szCs w:val="24"/>
          <w:lang w:val="es-CO"/>
        </w:rPr>
        <w:t xml:space="preserve">En armonía con lo expresado, (i) Se </w:t>
      </w:r>
      <w:r w:rsidR="00833CB3" w:rsidRPr="00833CB3">
        <w:rPr>
          <w:rFonts w:ascii="Arial" w:hAnsi="Arial"/>
          <w:sz w:val="24"/>
          <w:szCs w:val="24"/>
          <w:lang w:val="es-CO"/>
        </w:rPr>
        <w:t xml:space="preserve">confirmará </w:t>
      </w:r>
      <w:r w:rsidRPr="00833CB3">
        <w:rPr>
          <w:rFonts w:ascii="Arial" w:hAnsi="Arial" w:cs="Arial"/>
          <w:sz w:val="24"/>
          <w:szCs w:val="24"/>
        </w:rPr>
        <w:t>el fallo reprochado</w:t>
      </w:r>
      <w:r w:rsidR="00833CB3" w:rsidRPr="00833CB3">
        <w:rPr>
          <w:rFonts w:ascii="Arial" w:hAnsi="Arial" w:cs="Arial"/>
          <w:sz w:val="24"/>
          <w:szCs w:val="24"/>
        </w:rPr>
        <w:t>;</w:t>
      </w:r>
      <w:r w:rsidRPr="00833CB3">
        <w:rPr>
          <w:rFonts w:ascii="Arial" w:hAnsi="Arial" w:cs="Arial"/>
          <w:sz w:val="24"/>
          <w:szCs w:val="24"/>
        </w:rPr>
        <w:t xml:space="preserve"> (ii) </w:t>
      </w:r>
      <w:r w:rsidR="00C96C85" w:rsidRPr="00833CB3">
        <w:rPr>
          <w:rFonts w:ascii="Arial" w:hAnsi="Arial" w:cs="Arial"/>
          <w:sz w:val="24"/>
          <w:szCs w:val="24"/>
          <w:lang w:val="es-ES"/>
        </w:rPr>
        <w:t xml:space="preserve">Se </w:t>
      </w:r>
      <w:r w:rsidR="00833CB3">
        <w:rPr>
          <w:rFonts w:ascii="Arial" w:hAnsi="Arial" w:cs="Arial"/>
          <w:sz w:val="24"/>
          <w:szCs w:val="24"/>
          <w:lang w:val="es-ES"/>
        </w:rPr>
        <w:t xml:space="preserve">adicionará la sentencia para </w:t>
      </w:r>
      <w:r w:rsidR="00833CB3" w:rsidRPr="00833CB3">
        <w:rPr>
          <w:rFonts w:ascii="Arial" w:hAnsi="Arial" w:cs="Arial"/>
          <w:sz w:val="24"/>
          <w:szCs w:val="24"/>
          <w:lang w:val="es-ES"/>
        </w:rPr>
        <w:t xml:space="preserve">enviar copias a la </w:t>
      </w:r>
      <w:r w:rsidR="00833CB3" w:rsidRPr="00833CB3">
        <w:rPr>
          <w:rFonts w:ascii="Arial" w:hAnsi="Arial" w:cs="Arial"/>
          <w:color w:val="000000"/>
          <w:sz w:val="24"/>
          <w:szCs w:val="24"/>
        </w:rPr>
        <w:t xml:space="preserve">Sala Jurisdiccional Disciplinaria, para </w:t>
      </w:r>
      <w:r w:rsidR="00833CB3">
        <w:rPr>
          <w:rFonts w:ascii="Arial" w:hAnsi="Arial" w:cs="Arial"/>
          <w:color w:val="000000"/>
          <w:sz w:val="24"/>
          <w:szCs w:val="24"/>
        </w:rPr>
        <w:t>los fines ya indicados</w:t>
      </w:r>
      <w:r w:rsidR="00BE1A6B" w:rsidRPr="00833CB3">
        <w:rPr>
          <w:rFonts w:ascii="Arial" w:hAnsi="Arial"/>
          <w:sz w:val="24"/>
          <w:szCs w:val="24"/>
        </w:rPr>
        <w:t xml:space="preserve">; </w:t>
      </w:r>
      <w:r w:rsidR="00C96C85" w:rsidRPr="00833CB3">
        <w:rPr>
          <w:rFonts w:ascii="Arial" w:hAnsi="Arial"/>
          <w:sz w:val="24"/>
          <w:szCs w:val="24"/>
        </w:rPr>
        <w:t xml:space="preserve">y, </w:t>
      </w:r>
      <w:r w:rsidR="00BE1A6B" w:rsidRPr="00833CB3">
        <w:rPr>
          <w:rFonts w:ascii="Arial" w:hAnsi="Arial"/>
          <w:sz w:val="24"/>
          <w:szCs w:val="24"/>
        </w:rPr>
        <w:t xml:space="preserve">(v) </w:t>
      </w:r>
      <w:r w:rsidR="0087196E" w:rsidRPr="00833CB3">
        <w:rPr>
          <w:rFonts w:ascii="Arial" w:hAnsi="Arial"/>
          <w:color w:val="000000" w:themeColor="text1"/>
          <w:sz w:val="24"/>
          <w:szCs w:val="24"/>
        </w:rPr>
        <w:t xml:space="preserve">Se </w:t>
      </w:r>
      <w:r w:rsidR="006255B8">
        <w:rPr>
          <w:rFonts w:ascii="Arial" w:hAnsi="Arial"/>
          <w:color w:val="000000" w:themeColor="text1"/>
          <w:sz w:val="24"/>
          <w:szCs w:val="24"/>
        </w:rPr>
        <w:t xml:space="preserve">adicionará para </w:t>
      </w:r>
      <w:r w:rsidR="006255B8">
        <w:rPr>
          <w:rFonts w:ascii="Arial" w:hAnsi="Arial"/>
          <w:sz w:val="24"/>
          <w:szCs w:val="24"/>
        </w:rPr>
        <w:t>negar</w:t>
      </w:r>
      <w:r w:rsidR="0087196E" w:rsidRPr="00833CB3">
        <w:rPr>
          <w:rFonts w:ascii="Arial" w:hAnsi="Arial"/>
          <w:sz w:val="24"/>
          <w:szCs w:val="24"/>
        </w:rPr>
        <w:t xml:space="preserve"> la acción de tutela frente al vinculado Jorge Iván Ramírez Valencia, por inexistencia o </w:t>
      </w:r>
      <w:r w:rsidR="0080277A" w:rsidRPr="00833CB3">
        <w:rPr>
          <w:rFonts w:ascii="Arial" w:hAnsi="Arial"/>
          <w:sz w:val="24"/>
          <w:szCs w:val="24"/>
        </w:rPr>
        <w:t>v</w:t>
      </w:r>
      <w:r w:rsidR="0087196E" w:rsidRPr="00833CB3">
        <w:rPr>
          <w:rFonts w:ascii="Arial" w:hAnsi="Arial"/>
          <w:sz w:val="24"/>
          <w:szCs w:val="24"/>
        </w:rPr>
        <w:t>ulneración frente a los derechos invocados</w:t>
      </w:r>
      <w:r w:rsidR="0080277A" w:rsidRPr="00833CB3">
        <w:rPr>
          <w:rFonts w:ascii="Arial" w:hAnsi="Arial"/>
          <w:sz w:val="24"/>
          <w:szCs w:val="24"/>
        </w:rPr>
        <w:t xml:space="preserve"> por el actor</w:t>
      </w:r>
      <w:r w:rsidR="0087196E" w:rsidRPr="00833CB3">
        <w:rPr>
          <w:rFonts w:ascii="Arial" w:hAnsi="Arial"/>
          <w:sz w:val="24"/>
          <w:szCs w:val="24"/>
        </w:rPr>
        <w:t>.</w:t>
      </w:r>
    </w:p>
    <w:p w:rsidR="00C032BF" w:rsidRPr="0000148D" w:rsidRDefault="00C032BF" w:rsidP="00C032BF">
      <w:pPr>
        <w:pStyle w:val="Textoindependiente"/>
        <w:spacing w:line="360" w:lineRule="auto"/>
        <w:rPr>
          <w:rFonts w:ascii="Arial" w:hAnsi="Arial"/>
          <w:sz w:val="22"/>
          <w:lang w:val="es-CO"/>
        </w:rPr>
      </w:pPr>
    </w:p>
    <w:p w:rsidR="00C032BF" w:rsidRDefault="00C032BF" w:rsidP="00C032BF">
      <w:pPr>
        <w:tabs>
          <w:tab w:val="left" w:pos="-720"/>
        </w:tabs>
        <w:suppressAutoHyphens/>
        <w:spacing w:line="360" w:lineRule="auto"/>
        <w:jc w:val="both"/>
        <w:rPr>
          <w:rFonts w:ascii="Arial" w:hAnsi="Arial" w:cs="Arial"/>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p>
    <w:p w:rsidR="00C032BF" w:rsidRDefault="00C032BF" w:rsidP="00C032BF">
      <w:pPr>
        <w:pStyle w:val="Textoindependiente"/>
        <w:tabs>
          <w:tab w:val="left" w:pos="3155"/>
          <w:tab w:val="center" w:pos="4703"/>
        </w:tabs>
        <w:spacing w:line="360" w:lineRule="auto"/>
        <w:jc w:val="center"/>
        <w:rPr>
          <w:rFonts w:ascii="Arial" w:hAnsi="Arial" w:cs="Arial"/>
          <w:bCs/>
          <w:smallCaps/>
          <w:sz w:val="24"/>
          <w:szCs w:val="24"/>
        </w:rPr>
      </w:pPr>
      <w:r w:rsidRPr="00D108C2">
        <w:rPr>
          <w:rFonts w:ascii="Arial" w:hAnsi="Arial" w:cs="Arial"/>
          <w:bCs/>
          <w:smallCaps/>
          <w:sz w:val="24"/>
          <w:szCs w:val="24"/>
        </w:rPr>
        <w:t xml:space="preserve">F A L </w:t>
      </w:r>
      <w:proofErr w:type="spellStart"/>
      <w:r w:rsidRPr="00D108C2">
        <w:rPr>
          <w:rFonts w:ascii="Arial" w:hAnsi="Arial" w:cs="Arial"/>
          <w:bCs/>
          <w:smallCaps/>
          <w:sz w:val="24"/>
          <w:szCs w:val="24"/>
        </w:rPr>
        <w:t>L</w:t>
      </w:r>
      <w:proofErr w:type="spellEnd"/>
      <w:r w:rsidRPr="00D108C2">
        <w:rPr>
          <w:rFonts w:ascii="Arial" w:hAnsi="Arial" w:cs="Arial"/>
          <w:bCs/>
          <w:smallCaps/>
          <w:sz w:val="24"/>
          <w:szCs w:val="24"/>
        </w:rPr>
        <w:t xml:space="preserve"> A,</w:t>
      </w:r>
    </w:p>
    <w:p w:rsidR="00C032BF" w:rsidRPr="00D108C2" w:rsidRDefault="00C032BF" w:rsidP="00C032BF">
      <w:pPr>
        <w:pStyle w:val="Textoindependiente"/>
        <w:tabs>
          <w:tab w:val="left" w:pos="3155"/>
          <w:tab w:val="center" w:pos="4703"/>
        </w:tabs>
        <w:spacing w:line="360" w:lineRule="auto"/>
        <w:jc w:val="center"/>
        <w:rPr>
          <w:rFonts w:ascii="Arial" w:hAnsi="Arial" w:cs="Arial"/>
          <w:bCs/>
          <w:smallCaps/>
          <w:sz w:val="24"/>
          <w:szCs w:val="24"/>
        </w:rPr>
      </w:pPr>
    </w:p>
    <w:p w:rsidR="00C032BF" w:rsidRDefault="00833CB3" w:rsidP="00C032BF">
      <w:pPr>
        <w:pStyle w:val="Textoindependiente"/>
        <w:numPr>
          <w:ilvl w:val="0"/>
          <w:numId w:val="21"/>
        </w:numPr>
        <w:tabs>
          <w:tab w:val="clear" w:pos="708"/>
          <w:tab w:val="clear" w:pos="1416"/>
          <w:tab w:val="left" w:pos="426"/>
        </w:tabs>
        <w:spacing w:line="360" w:lineRule="auto"/>
        <w:ind w:left="426" w:hanging="426"/>
        <w:rPr>
          <w:rFonts w:ascii="Arial" w:hAnsi="Arial"/>
          <w:sz w:val="24"/>
          <w:szCs w:val="24"/>
        </w:rPr>
      </w:pPr>
      <w:r>
        <w:rPr>
          <w:rFonts w:ascii="Arial" w:hAnsi="Arial"/>
          <w:sz w:val="24"/>
          <w:szCs w:val="24"/>
        </w:rPr>
        <w:t xml:space="preserve">CONFIRMAR </w:t>
      </w:r>
      <w:r w:rsidR="00C032BF" w:rsidRPr="00D108C2">
        <w:rPr>
          <w:rFonts w:ascii="Arial" w:hAnsi="Arial"/>
          <w:sz w:val="24"/>
          <w:szCs w:val="24"/>
        </w:rPr>
        <w:t xml:space="preserve">la sentencia fechada el día </w:t>
      </w:r>
      <w:r w:rsidR="0087196E">
        <w:rPr>
          <w:rFonts w:ascii="Arial" w:hAnsi="Arial"/>
          <w:sz w:val="24"/>
          <w:szCs w:val="24"/>
        </w:rPr>
        <w:t>14</w:t>
      </w:r>
      <w:r w:rsidR="00C032BF">
        <w:rPr>
          <w:rFonts w:ascii="Arial" w:hAnsi="Arial"/>
          <w:sz w:val="24"/>
          <w:szCs w:val="24"/>
        </w:rPr>
        <w:t>-</w:t>
      </w:r>
      <w:r w:rsidR="0087196E">
        <w:rPr>
          <w:rFonts w:ascii="Arial" w:hAnsi="Arial"/>
          <w:sz w:val="24"/>
          <w:szCs w:val="24"/>
        </w:rPr>
        <w:t>10</w:t>
      </w:r>
      <w:r w:rsidR="00C032BF">
        <w:rPr>
          <w:rFonts w:ascii="Arial" w:hAnsi="Arial"/>
          <w:sz w:val="24"/>
          <w:szCs w:val="24"/>
        </w:rPr>
        <w:t>-2015</w:t>
      </w:r>
      <w:r w:rsidR="00C032BF" w:rsidRPr="00D108C2">
        <w:rPr>
          <w:rFonts w:ascii="Arial" w:hAnsi="Arial"/>
          <w:sz w:val="24"/>
          <w:szCs w:val="24"/>
        </w:rPr>
        <w:t xml:space="preserve"> del Juzgado </w:t>
      </w:r>
      <w:r w:rsidR="0087196E">
        <w:rPr>
          <w:rFonts w:ascii="Arial" w:hAnsi="Arial"/>
          <w:sz w:val="24"/>
          <w:szCs w:val="24"/>
        </w:rPr>
        <w:t>Primero</w:t>
      </w:r>
      <w:r w:rsidR="00C032BF">
        <w:rPr>
          <w:rFonts w:ascii="Arial" w:hAnsi="Arial"/>
          <w:sz w:val="24"/>
          <w:szCs w:val="24"/>
        </w:rPr>
        <w:t xml:space="preserve"> del Circuito de </w:t>
      </w:r>
      <w:r>
        <w:rPr>
          <w:rFonts w:ascii="Arial" w:hAnsi="Arial"/>
          <w:sz w:val="24"/>
          <w:szCs w:val="24"/>
        </w:rPr>
        <w:t>Pereira</w:t>
      </w:r>
      <w:r w:rsidR="00C032BF">
        <w:rPr>
          <w:rFonts w:ascii="Arial" w:hAnsi="Arial"/>
          <w:sz w:val="24"/>
          <w:szCs w:val="24"/>
        </w:rPr>
        <w:t>.</w:t>
      </w:r>
    </w:p>
    <w:p w:rsidR="0000148D" w:rsidRDefault="0000148D" w:rsidP="0000148D">
      <w:pPr>
        <w:pStyle w:val="Textoindependiente"/>
        <w:tabs>
          <w:tab w:val="clear" w:pos="708"/>
          <w:tab w:val="clear" w:pos="1416"/>
          <w:tab w:val="left" w:pos="426"/>
        </w:tabs>
        <w:spacing w:line="360" w:lineRule="auto"/>
        <w:ind w:left="426"/>
        <w:rPr>
          <w:rFonts w:ascii="Arial" w:hAnsi="Arial"/>
          <w:sz w:val="24"/>
          <w:szCs w:val="24"/>
        </w:rPr>
      </w:pPr>
    </w:p>
    <w:p w:rsidR="00AF3435" w:rsidRPr="006255B8" w:rsidRDefault="006255B8" w:rsidP="00476613">
      <w:pPr>
        <w:pStyle w:val="Textoindependiente"/>
        <w:numPr>
          <w:ilvl w:val="0"/>
          <w:numId w:val="21"/>
        </w:numPr>
        <w:tabs>
          <w:tab w:val="clear" w:pos="708"/>
          <w:tab w:val="clear" w:pos="1416"/>
          <w:tab w:val="left" w:pos="426"/>
        </w:tabs>
        <w:spacing w:line="360" w:lineRule="auto"/>
        <w:ind w:left="426" w:hanging="426"/>
        <w:rPr>
          <w:rFonts w:ascii="Arial" w:hAnsi="Arial"/>
          <w:color w:val="000000" w:themeColor="text1"/>
          <w:sz w:val="24"/>
          <w:szCs w:val="24"/>
        </w:rPr>
      </w:pPr>
      <w:r w:rsidRPr="006255B8">
        <w:rPr>
          <w:rFonts w:ascii="Arial" w:hAnsi="Arial"/>
          <w:sz w:val="24"/>
          <w:szCs w:val="24"/>
        </w:rPr>
        <w:t xml:space="preserve">ADICIONAR el fallo para ORDENAR </w:t>
      </w:r>
      <w:r>
        <w:rPr>
          <w:rFonts w:ascii="Arial" w:hAnsi="Arial"/>
          <w:sz w:val="24"/>
          <w:szCs w:val="24"/>
        </w:rPr>
        <w:t xml:space="preserve">el envío de copias a la </w:t>
      </w:r>
      <w:r w:rsidRPr="006255B8">
        <w:rPr>
          <w:rFonts w:ascii="Arial" w:hAnsi="Arial" w:cs="Arial"/>
          <w:color w:val="000000"/>
          <w:sz w:val="24"/>
          <w:szCs w:val="24"/>
        </w:rPr>
        <w:t xml:space="preserve">Sala Jurisdiccional Disciplinaria, para que investiguen si eventualmente la jueza incurrió en una falta por </w:t>
      </w:r>
      <w:r>
        <w:rPr>
          <w:rFonts w:ascii="Arial" w:hAnsi="Arial" w:cs="Arial"/>
          <w:color w:val="000000"/>
          <w:sz w:val="24"/>
          <w:szCs w:val="24"/>
        </w:rPr>
        <w:t>omitir el suministro de información en el sistema “Justicia XXI”.</w:t>
      </w:r>
    </w:p>
    <w:p w:rsidR="006255B8" w:rsidRPr="006255B8" w:rsidRDefault="006255B8" w:rsidP="006255B8">
      <w:pPr>
        <w:pStyle w:val="Textoindependiente"/>
        <w:tabs>
          <w:tab w:val="clear" w:pos="708"/>
          <w:tab w:val="clear" w:pos="1416"/>
          <w:tab w:val="left" w:pos="426"/>
        </w:tabs>
        <w:spacing w:line="360" w:lineRule="auto"/>
        <w:ind w:left="426"/>
        <w:rPr>
          <w:rFonts w:ascii="Arial" w:hAnsi="Arial"/>
          <w:color w:val="000000" w:themeColor="text1"/>
          <w:sz w:val="24"/>
          <w:szCs w:val="24"/>
        </w:rPr>
      </w:pPr>
    </w:p>
    <w:p w:rsidR="0087196E" w:rsidRPr="00E24FB8" w:rsidRDefault="00DC19DC" w:rsidP="00E24FB8">
      <w:pPr>
        <w:pStyle w:val="Textoindependiente"/>
        <w:numPr>
          <w:ilvl w:val="0"/>
          <w:numId w:val="21"/>
        </w:numPr>
        <w:tabs>
          <w:tab w:val="clear" w:pos="708"/>
          <w:tab w:val="clear" w:pos="1416"/>
          <w:tab w:val="num" w:pos="360"/>
          <w:tab w:val="left" w:pos="426"/>
        </w:tabs>
        <w:spacing w:line="360" w:lineRule="auto"/>
        <w:ind w:left="426" w:hanging="426"/>
        <w:rPr>
          <w:rFonts w:ascii="Arial" w:hAnsi="Arial"/>
          <w:color w:val="000000" w:themeColor="text1"/>
          <w:sz w:val="24"/>
          <w:szCs w:val="24"/>
        </w:rPr>
      </w:pPr>
      <w:r w:rsidRPr="006700E9">
        <w:rPr>
          <w:rFonts w:ascii="Arial" w:hAnsi="Arial"/>
          <w:color w:val="000000" w:themeColor="text1"/>
          <w:sz w:val="24"/>
          <w:szCs w:val="24"/>
        </w:rPr>
        <w:t>ADICIONAR</w:t>
      </w:r>
      <w:r w:rsidR="00BD4AAF">
        <w:rPr>
          <w:rFonts w:ascii="Arial" w:hAnsi="Arial"/>
          <w:color w:val="000000" w:themeColor="text1"/>
          <w:sz w:val="24"/>
          <w:szCs w:val="24"/>
        </w:rPr>
        <w:t xml:space="preserve"> la sentencia impugnada</w:t>
      </w:r>
      <w:r w:rsidRPr="006700E9">
        <w:rPr>
          <w:rFonts w:ascii="Arial" w:hAnsi="Arial"/>
          <w:color w:val="000000" w:themeColor="text1"/>
          <w:sz w:val="24"/>
          <w:szCs w:val="24"/>
        </w:rPr>
        <w:t xml:space="preserve"> para N</w:t>
      </w:r>
      <w:r w:rsidR="0087196E" w:rsidRPr="006700E9">
        <w:rPr>
          <w:rFonts w:ascii="Arial" w:hAnsi="Arial"/>
          <w:color w:val="000000" w:themeColor="text1"/>
          <w:sz w:val="24"/>
          <w:szCs w:val="24"/>
        </w:rPr>
        <w:t>EGA</w:t>
      </w:r>
      <w:r w:rsidRPr="006700E9">
        <w:rPr>
          <w:rFonts w:ascii="Arial" w:hAnsi="Arial"/>
          <w:color w:val="000000" w:themeColor="text1"/>
          <w:sz w:val="24"/>
          <w:szCs w:val="24"/>
        </w:rPr>
        <w:t>R</w:t>
      </w:r>
      <w:r w:rsidR="0087196E" w:rsidRPr="006700E9">
        <w:rPr>
          <w:rFonts w:ascii="Arial" w:hAnsi="Arial"/>
          <w:color w:val="000000" w:themeColor="text1"/>
          <w:sz w:val="24"/>
          <w:szCs w:val="24"/>
        </w:rPr>
        <w:t xml:space="preserve"> la tutela frente al vinculado Jorge Iván Ramírez Valencia, por inexistencia o </w:t>
      </w:r>
      <w:r w:rsidRPr="006700E9">
        <w:rPr>
          <w:rFonts w:ascii="Arial" w:hAnsi="Arial"/>
          <w:color w:val="000000" w:themeColor="text1"/>
          <w:sz w:val="24"/>
          <w:szCs w:val="24"/>
        </w:rPr>
        <w:t>v</w:t>
      </w:r>
      <w:r w:rsidR="0087196E" w:rsidRPr="006700E9">
        <w:rPr>
          <w:rFonts w:ascii="Arial" w:hAnsi="Arial"/>
          <w:color w:val="000000" w:themeColor="text1"/>
          <w:sz w:val="24"/>
          <w:szCs w:val="24"/>
        </w:rPr>
        <w:t xml:space="preserve">ulneración frente a </w:t>
      </w:r>
      <w:r w:rsidR="0087196E" w:rsidRPr="00E24FB8">
        <w:rPr>
          <w:rFonts w:ascii="Arial" w:hAnsi="Arial"/>
          <w:color w:val="000000" w:themeColor="text1"/>
          <w:sz w:val="24"/>
          <w:szCs w:val="24"/>
        </w:rPr>
        <w:t>los derechos invocados.</w:t>
      </w:r>
    </w:p>
    <w:p w:rsidR="00C032BF" w:rsidRPr="00E24FB8" w:rsidRDefault="00C032BF" w:rsidP="00E24FB8">
      <w:pPr>
        <w:pStyle w:val="Textoindependiente"/>
        <w:tabs>
          <w:tab w:val="clear" w:pos="708"/>
          <w:tab w:val="clear" w:pos="1416"/>
          <w:tab w:val="left" w:pos="426"/>
        </w:tabs>
        <w:spacing w:line="360" w:lineRule="auto"/>
        <w:ind w:left="426"/>
        <w:rPr>
          <w:rFonts w:ascii="Arial" w:hAnsi="Arial"/>
          <w:color w:val="000000" w:themeColor="text1"/>
          <w:sz w:val="24"/>
          <w:szCs w:val="24"/>
        </w:rPr>
      </w:pPr>
    </w:p>
    <w:p w:rsidR="00C032BF" w:rsidRPr="00E24FB8" w:rsidRDefault="00C032BF" w:rsidP="00E24FB8">
      <w:pPr>
        <w:pStyle w:val="Textoindependiente"/>
        <w:numPr>
          <w:ilvl w:val="0"/>
          <w:numId w:val="21"/>
        </w:numPr>
        <w:tabs>
          <w:tab w:val="clear" w:pos="708"/>
          <w:tab w:val="clear" w:pos="1416"/>
          <w:tab w:val="num" w:pos="360"/>
          <w:tab w:val="left" w:pos="426"/>
        </w:tabs>
        <w:spacing w:line="360" w:lineRule="auto"/>
        <w:ind w:left="426" w:hanging="426"/>
        <w:rPr>
          <w:rFonts w:ascii="Arial" w:hAnsi="Arial"/>
          <w:color w:val="000000" w:themeColor="text1"/>
          <w:sz w:val="24"/>
          <w:szCs w:val="24"/>
        </w:rPr>
      </w:pPr>
      <w:r w:rsidRPr="00E24FB8">
        <w:rPr>
          <w:rFonts w:ascii="Arial" w:hAnsi="Arial"/>
          <w:color w:val="000000" w:themeColor="text1"/>
          <w:sz w:val="24"/>
          <w:szCs w:val="24"/>
        </w:rPr>
        <w:lastRenderedPageBreak/>
        <w:t>NOTIFICAR esta decisión a todas las partes, por el medio más expedito y eficaz.</w:t>
      </w:r>
    </w:p>
    <w:p w:rsidR="00C032BF" w:rsidRPr="00E24FB8" w:rsidRDefault="00C032BF" w:rsidP="00E24FB8">
      <w:pPr>
        <w:pStyle w:val="Textoindependiente"/>
        <w:tabs>
          <w:tab w:val="clear" w:pos="708"/>
          <w:tab w:val="clear" w:pos="1416"/>
          <w:tab w:val="left" w:pos="426"/>
        </w:tabs>
        <w:spacing w:line="360" w:lineRule="auto"/>
        <w:ind w:left="426"/>
        <w:rPr>
          <w:rFonts w:ascii="Arial" w:hAnsi="Arial"/>
          <w:color w:val="000000" w:themeColor="text1"/>
          <w:sz w:val="24"/>
          <w:szCs w:val="24"/>
        </w:rPr>
      </w:pPr>
    </w:p>
    <w:p w:rsidR="00C032BF" w:rsidRPr="00E24FB8" w:rsidRDefault="00C032BF" w:rsidP="00E24FB8">
      <w:pPr>
        <w:pStyle w:val="Textoindependiente"/>
        <w:numPr>
          <w:ilvl w:val="0"/>
          <w:numId w:val="21"/>
        </w:numPr>
        <w:tabs>
          <w:tab w:val="clear" w:pos="708"/>
          <w:tab w:val="clear" w:pos="1416"/>
          <w:tab w:val="num" w:pos="360"/>
          <w:tab w:val="left" w:pos="426"/>
        </w:tabs>
        <w:spacing w:line="360" w:lineRule="auto"/>
        <w:ind w:left="426" w:hanging="426"/>
        <w:rPr>
          <w:rFonts w:ascii="Arial" w:hAnsi="Arial"/>
          <w:color w:val="000000" w:themeColor="text1"/>
          <w:sz w:val="24"/>
          <w:szCs w:val="24"/>
        </w:rPr>
      </w:pPr>
      <w:r w:rsidRPr="00E24FB8">
        <w:rPr>
          <w:rFonts w:ascii="Arial" w:hAnsi="Arial"/>
          <w:color w:val="000000" w:themeColor="text1"/>
          <w:sz w:val="24"/>
          <w:szCs w:val="24"/>
        </w:rPr>
        <w:t>REMITIR este expediente a la Corte Constitucional para su eventual revisión.</w:t>
      </w:r>
    </w:p>
    <w:p w:rsidR="003913E3" w:rsidRPr="006255B8"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22"/>
          <w:lang w:val="es-ES_tradnl"/>
        </w:rPr>
      </w:pPr>
    </w:p>
    <w:p w:rsidR="003913E3" w:rsidRPr="00C53999" w:rsidRDefault="003913E3" w:rsidP="00F839CE">
      <w:pPr>
        <w:pStyle w:val="Textoindependiente"/>
        <w:spacing w:line="360" w:lineRule="auto"/>
        <w:jc w:val="center"/>
        <w:rPr>
          <w:rFonts w:ascii="Arial" w:hAnsi="Arial"/>
          <w:smallCaps/>
          <w:sz w:val="22"/>
          <w:szCs w:val="24"/>
          <w:lang w:val="en-US"/>
        </w:rPr>
      </w:pPr>
      <w:proofErr w:type="spellStart"/>
      <w:r w:rsidRPr="005069CE">
        <w:rPr>
          <w:rFonts w:ascii="Arial" w:hAnsi="Arial"/>
          <w:smallCaps/>
          <w:sz w:val="24"/>
          <w:szCs w:val="24"/>
          <w:lang w:val="en-US"/>
        </w:rPr>
        <w:t>Notifíquese</w:t>
      </w:r>
      <w:proofErr w:type="spellEnd"/>
      <w:r w:rsidRPr="005069CE">
        <w:rPr>
          <w:rFonts w:ascii="Arial" w:hAnsi="Arial"/>
          <w:smallCaps/>
          <w:sz w:val="24"/>
          <w:szCs w:val="24"/>
          <w:lang w:val="en-US"/>
        </w:rPr>
        <w:t>,</w:t>
      </w:r>
    </w:p>
    <w:p w:rsidR="005424E8" w:rsidRDefault="005424E8"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00148D" w:rsidRDefault="0000148D"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0D55C9" w:rsidRPr="002D619F" w:rsidRDefault="000D55C9"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F72D3F" w:rsidRPr="00534B95"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534B95">
        <w:rPr>
          <w:rFonts w:ascii="Arial" w:hAnsi="Arial" w:cs="Arial"/>
          <w:spacing w:val="-3"/>
          <w:w w:val="150"/>
          <w:sz w:val="32"/>
          <w:szCs w:val="18"/>
          <w:lang w:val="es-CO"/>
        </w:rPr>
        <w:t>D</w:t>
      </w:r>
      <w:r w:rsidRPr="00534B95">
        <w:rPr>
          <w:rFonts w:ascii="Arial" w:hAnsi="Arial" w:cs="Arial"/>
          <w:spacing w:val="-3"/>
          <w:w w:val="150"/>
          <w:sz w:val="18"/>
          <w:szCs w:val="18"/>
          <w:lang w:val="es-CO"/>
        </w:rPr>
        <w:t xml:space="preserve">UBERNEY </w:t>
      </w:r>
      <w:r w:rsidRPr="00534B95">
        <w:rPr>
          <w:rFonts w:ascii="Arial" w:hAnsi="Arial" w:cs="Arial"/>
          <w:spacing w:val="-3"/>
          <w:w w:val="150"/>
          <w:sz w:val="28"/>
          <w:szCs w:val="18"/>
          <w:lang w:val="es-CO"/>
        </w:rPr>
        <w:t>G</w:t>
      </w:r>
      <w:r w:rsidRPr="00534B95">
        <w:rPr>
          <w:rFonts w:ascii="Arial" w:hAnsi="Arial" w:cs="Arial"/>
          <w:spacing w:val="-3"/>
          <w:w w:val="150"/>
          <w:sz w:val="18"/>
          <w:szCs w:val="18"/>
          <w:lang w:val="es-CO"/>
        </w:rPr>
        <w:t xml:space="preserve">RISALES </w:t>
      </w:r>
      <w:r w:rsidRPr="00534B95">
        <w:rPr>
          <w:rFonts w:ascii="Arial" w:hAnsi="Arial" w:cs="Arial"/>
          <w:spacing w:val="-3"/>
          <w:w w:val="150"/>
          <w:sz w:val="28"/>
          <w:szCs w:val="18"/>
          <w:lang w:val="es-CO"/>
        </w:rPr>
        <w:t>H</w:t>
      </w:r>
      <w:r w:rsidRPr="00534B95">
        <w:rPr>
          <w:rFonts w:ascii="Arial" w:hAnsi="Arial" w:cs="Arial"/>
          <w:spacing w:val="-3"/>
          <w:w w:val="150"/>
          <w:sz w:val="18"/>
          <w:szCs w:val="18"/>
          <w:lang w:val="es-CO"/>
        </w:rPr>
        <w:t>ERRERA</w:t>
      </w:r>
    </w:p>
    <w:p w:rsidR="00F72D3F" w:rsidRPr="00534B95"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sidRPr="00534B95">
        <w:rPr>
          <w:rFonts w:ascii="Arial" w:hAnsi="Arial" w:cs="Arial"/>
          <w:spacing w:val="-3"/>
          <w:w w:val="150"/>
          <w:sz w:val="32"/>
          <w:lang w:val="es-CO"/>
        </w:rPr>
        <w:t>M</w:t>
      </w:r>
      <w:r w:rsidRPr="00534B95">
        <w:rPr>
          <w:rFonts w:ascii="Arial" w:hAnsi="Arial" w:cs="Arial"/>
          <w:spacing w:val="-3"/>
          <w:w w:val="150"/>
          <w:sz w:val="16"/>
          <w:lang w:val="es-CO"/>
        </w:rPr>
        <w:t xml:space="preserve"> </w:t>
      </w:r>
      <w:r w:rsidRPr="00534B95">
        <w:rPr>
          <w:rFonts w:ascii="Arial" w:hAnsi="Arial" w:cs="Arial"/>
          <w:spacing w:val="-3"/>
          <w:w w:val="150"/>
          <w:sz w:val="18"/>
          <w:szCs w:val="20"/>
          <w:lang w:val="es-CO"/>
        </w:rPr>
        <w:t>A G I S T R A D O</w:t>
      </w:r>
    </w:p>
    <w:p w:rsidR="00F72D3F"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s-ES_tradnl"/>
        </w:rPr>
      </w:pPr>
    </w:p>
    <w:p w:rsidR="0000148D" w:rsidRDefault="0000148D"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s-ES_tradnl"/>
        </w:rPr>
      </w:pPr>
    </w:p>
    <w:p w:rsidR="000D55C9" w:rsidRPr="002D619F" w:rsidRDefault="000D55C9"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s-ES_tradnl"/>
        </w:rPr>
      </w:pPr>
    </w:p>
    <w:p w:rsidR="00F72D3F" w:rsidRPr="00534B95"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534B95">
        <w:rPr>
          <w:rFonts w:ascii="Arial" w:hAnsi="Arial"/>
          <w:w w:val="150"/>
          <w:sz w:val="28"/>
          <w:szCs w:val="18"/>
          <w:lang w:val="es-ES_tradnl"/>
        </w:rPr>
        <w:t>E</w:t>
      </w:r>
      <w:r w:rsidRPr="00534B95">
        <w:rPr>
          <w:rFonts w:ascii="Arial" w:hAnsi="Arial"/>
          <w:w w:val="150"/>
          <w:sz w:val="18"/>
          <w:szCs w:val="18"/>
          <w:lang w:val="es-ES_tradnl"/>
        </w:rPr>
        <w:t>DDER</w:t>
      </w:r>
      <w:proofErr w:type="spellEnd"/>
      <w:r w:rsidRPr="00534B95">
        <w:rPr>
          <w:rFonts w:ascii="Arial" w:hAnsi="Arial"/>
          <w:w w:val="150"/>
          <w:sz w:val="18"/>
          <w:lang w:val="es-ES_tradnl"/>
        </w:rPr>
        <w:t xml:space="preserve"> </w:t>
      </w:r>
      <w:r w:rsidRPr="00534B95">
        <w:rPr>
          <w:rFonts w:ascii="Arial" w:hAnsi="Arial"/>
          <w:w w:val="150"/>
          <w:sz w:val="28"/>
          <w:lang w:val="es-ES_tradnl"/>
        </w:rPr>
        <w:t>J</w:t>
      </w:r>
      <w:r w:rsidRPr="00534B95">
        <w:rPr>
          <w:rFonts w:ascii="Arial" w:hAnsi="Arial"/>
          <w:w w:val="150"/>
          <w:sz w:val="18"/>
          <w:szCs w:val="18"/>
          <w:lang w:val="es-ES_tradnl"/>
        </w:rPr>
        <w:t xml:space="preserve">IMMY </w:t>
      </w:r>
      <w:r w:rsidRPr="00534B95">
        <w:rPr>
          <w:rFonts w:ascii="Arial" w:hAnsi="Arial"/>
          <w:w w:val="150"/>
          <w:sz w:val="28"/>
          <w:lang w:val="es-ES_tradnl"/>
        </w:rPr>
        <w:t>S</w:t>
      </w:r>
      <w:r w:rsidRPr="00534B95">
        <w:rPr>
          <w:rFonts w:ascii="Arial" w:hAnsi="Arial"/>
          <w:w w:val="150"/>
          <w:sz w:val="18"/>
          <w:szCs w:val="18"/>
          <w:lang w:val="es-ES_tradnl"/>
        </w:rPr>
        <w:t xml:space="preserve">ÁNCHEZ </w:t>
      </w:r>
      <w:r w:rsidRPr="00534B95">
        <w:rPr>
          <w:rFonts w:ascii="Arial" w:hAnsi="Arial"/>
          <w:w w:val="150"/>
          <w:sz w:val="28"/>
          <w:szCs w:val="18"/>
          <w:lang w:val="es-ES_tradnl"/>
        </w:rPr>
        <w:t>C.</w:t>
      </w:r>
      <w:r w:rsidR="006618F4" w:rsidRPr="00534B95">
        <w:rPr>
          <w:rFonts w:ascii="Arial" w:hAnsi="Arial"/>
          <w:w w:val="150"/>
          <w:sz w:val="28"/>
          <w:szCs w:val="18"/>
          <w:lang w:val="es-ES_tradnl"/>
        </w:rPr>
        <w:tab/>
      </w:r>
      <w:r w:rsidR="006618F4" w:rsidRPr="00534B95">
        <w:rPr>
          <w:rFonts w:ascii="Arial" w:hAnsi="Arial"/>
          <w:w w:val="150"/>
          <w:sz w:val="28"/>
          <w:szCs w:val="18"/>
          <w:lang w:val="es-ES_tradnl"/>
        </w:rPr>
        <w:tab/>
      </w:r>
      <w:r w:rsidR="00F75CEC">
        <w:rPr>
          <w:rFonts w:ascii="Arial" w:hAnsi="Arial"/>
          <w:w w:val="150"/>
          <w:sz w:val="28"/>
          <w:szCs w:val="18"/>
          <w:lang w:val="es-ES_tradnl"/>
        </w:rPr>
        <w:t xml:space="preserve">   </w:t>
      </w:r>
      <w:r w:rsidR="006618F4" w:rsidRPr="00534B95">
        <w:rPr>
          <w:rFonts w:ascii="Arial" w:hAnsi="Arial" w:cs="Arial"/>
          <w:spacing w:val="-3"/>
          <w:w w:val="150"/>
          <w:sz w:val="28"/>
          <w:szCs w:val="18"/>
        </w:rPr>
        <w:t>J</w:t>
      </w:r>
      <w:r w:rsidR="006618F4" w:rsidRPr="00534B95">
        <w:rPr>
          <w:rFonts w:ascii="Arial" w:hAnsi="Arial" w:cs="Arial"/>
          <w:spacing w:val="-3"/>
          <w:w w:val="150"/>
          <w:sz w:val="18"/>
          <w:szCs w:val="18"/>
        </w:rPr>
        <w:t xml:space="preserve">AIME </w:t>
      </w:r>
      <w:r w:rsidR="006618F4" w:rsidRPr="00534B95">
        <w:rPr>
          <w:rFonts w:ascii="Arial" w:hAnsi="Arial" w:cs="Arial"/>
          <w:spacing w:val="-3"/>
          <w:w w:val="150"/>
          <w:sz w:val="28"/>
          <w:szCs w:val="18"/>
        </w:rPr>
        <w:t>A</w:t>
      </w:r>
      <w:r w:rsidR="006618F4" w:rsidRPr="00534B95">
        <w:rPr>
          <w:rFonts w:ascii="Arial" w:hAnsi="Arial"/>
          <w:w w:val="150"/>
          <w:sz w:val="18"/>
          <w:szCs w:val="18"/>
        </w:rPr>
        <w:t xml:space="preserve">LBERTO </w:t>
      </w:r>
      <w:r w:rsidR="006618F4" w:rsidRPr="00534B95">
        <w:rPr>
          <w:rFonts w:ascii="Arial" w:hAnsi="Arial" w:cs="Arial"/>
          <w:spacing w:val="-3"/>
          <w:w w:val="150"/>
          <w:sz w:val="28"/>
          <w:szCs w:val="18"/>
        </w:rPr>
        <w:t>S</w:t>
      </w:r>
      <w:r w:rsidR="006618F4" w:rsidRPr="00534B95">
        <w:rPr>
          <w:rFonts w:ascii="Arial" w:hAnsi="Arial" w:cs="Arial"/>
          <w:spacing w:val="-3"/>
          <w:w w:val="150"/>
          <w:sz w:val="18"/>
          <w:szCs w:val="16"/>
        </w:rPr>
        <w:t xml:space="preserve">ARAZA </w:t>
      </w:r>
      <w:r w:rsidR="006618F4" w:rsidRPr="00534B95">
        <w:rPr>
          <w:rFonts w:ascii="Arial" w:hAnsi="Arial" w:cs="Arial"/>
          <w:spacing w:val="-3"/>
          <w:w w:val="150"/>
          <w:sz w:val="28"/>
          <w:szCs w:val="18"/>
        </w:rPr>
        <w:t>N.</w:t>
      </w:r>
    </w:p>
    <w:p w:rsidR="004163D7" w:rsidRDefault="00F72D3F" w:rsidP="005424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534B95">
        <w:rPr>
          <w:rFonts w:ascii="Arial" w:hAnsi="Arial" w:cs="Arial"/>
          <w:w w:val="150"/>
          <w:sz w:val="28"/>
          <w:lang w:val="es-ES_tradnl"/>
        </w:rPr>
        <w:tab/>
      </w:r>
      <w:r w:rsidRPr="00534B95">
        <w:rPr>
          <w:rFonts w:ascii="Arial" w:hAnsi="Arial" w:cs="Arial"/>
          <w:w w:val="150"/>
          <w:sz w:val="28"/>
          <w:lang w:val="en-GB"/>
        </w:rPr>
        <w:t>M</w:t>
      </w:r>
      <w:r w:rsidRPr="00534B95">
        <w:rPr>
          <w:rFonts w:ascii="Arial" w:hAnsi="Arial" w:cs="Arial"/>
          <w:w w:val="150"/>
          <w:sz w:val="18"/>
          <w:lang w:val="en-GB"/>
        </w:rPr>
        <w:t xml:space="preserve"> A G I S T R A D </w:t>
      </w:r>
      <w:r w:rsidR="00580039" w:rsidRPr="00534B95">
        <w:rPr>
          <w:rFonts w:ascii="Arial" w:hAnsi="Arial" w:cs="Arial"/>
          <w:w w:val="150"/>
          <w:sz w:val="18"/>
          <w:lang w:val="en-GB"/>
        </w:rPr>
        <w:t>O</w:t>
      </w:r>
      <w:r w:rsidRPr="00534B95">
        <w:rPr>
          <w:rFonts w:ascii="Arial" w:hAnsi="Arial" w:cs="Arial"/>
          <w:w w:val="150"/>
          <w:sz w:val="18"/>
          <w:lang w:val="en-GB"/>
        </w:rPr>
        <w:t xml:space="preserve"> </w:t>
      </w:r>
      <w:r w:rsidRPr="00534B95">
        <w:rPr>
          <w:rFonts w:ascii="Arial" w:hAnsi="Arial" w:cs="Arial"/>
          <w:w w:val="150"/>
          <w:sz w:val="18"/>
          <w:lang w:val="en-GB"/>
        </w:rPr>
        <w:tab/>
      </w:r>
      <w:r w:rsidRPr="00534B95">
        <w:rPr>
          <w:rFonts w:ascii="Arial" w:hAnsi="Arial" w:cs="Arial"/>
          <w:w w:val="150"/>
          <w:sz w:val="18"/>
          <w:lang w:val="en-GB"/>
        </w:rPr>
        <w:tab/>
      </w:r>
      <w:r w:rsidRPr="00534B95">
        <w:rPr>
          <w:rFonts w:ascii="Arial" w:hAnsi="Arial" w:cs="Arial"/>
          <w:w w:val="150"/>
          <w:sz w:val="18"/>
          <w:lang w:val="en-GB"/>
        </w:rPr>
        <w:tab/>
      </w:r>
      <w:r w:rsidRPr="00534B95">
        <w:rPr>
          <w:rFonts w:ascii="Arial" w:hAnsi="Arial" w:cs="Arial"/>
          <w:w w:val="150"/>
          <w:sz w:val="18"/>
          <w:lang w:val="en-GB"/>
        </w:rPr>
        <w:tab/>
      </w:r>
      <w:r w:rsidR="00F75CEC">
        <w:rPr>
          <w:rFonts w:ascii="Arial" w:hAnsi="Arial" w:cs="Arial"/>
          <w:w w:val="150"/>
          <w:sz w:val="18"/>
          <w:lang w:val="en-GB"/>
        </w:rPr>
        <w:t xml:space="preserve">  </w:t>
      </w:r>
      <w:r w:rsidRPr="00534B95">
        <w:rPr>
          <w:rFonts w:ascii="Arial" w:hAnsi="Arial" w:cs="Arial"/>
          <w:w w:val="150"/>
          <w:sz w:val="28"/>
          <w:lang w:val="en-GB"/>
        </w:rPr>
        <w:t>M</w:t>
      </w:r>
      <w:r w:rsidRPr="00534B95">
        <w:rPr>
          <w:rFonts w:ascii="Arial" w:hAnsi="Arial" w:cs="Arial"/>
          <w:w w:val="150"/>
          <w:sz w:val="18"/>
          <w:lang w:val="en-GB"/>
        </w:rPr>
        <w:t xml:space="preserve"> A G I S T R A D</w:t>
      </w:r>
      <w:r w:rsidR="005424E8">
        <w:rPr>
          <w:rFonts w:ascii="Arial" w:hAnsi="Arial" w:cs="Arial"/>
          <w:w w:val="150"/>
          <w:sz w:val="18"/>
          <w:lang w:val="en-GB"/>
        </w:rPr>
        <w:t xml:space="preserve"> </w:t>
      </w:r>
      <w:r w:rsidRPr="00534B95">
        <w:rPr>
          <w:rFonts w:ascii="Arial" w:hAnsi="Arial" w:cs="Arial"/>
          <w:w w:val="150"/>
          <w:sz w:val="18"/>
          <w:lang w:val="en-GB"/>
        </w:rPr>
        <w:t>O</w:t>
      </w:r>
      <w:r w:rsidR="005424E8">
        <w:rPr>
          <w:rFonts w:ascii="Arial" w:hAnsi="Arial" w:cs="Arial"/>
          <w:w w:val="150"/>
          <w:sz w:val="18"/>
          <w:lang w:val="en-GB"/>
        </w:rPr>
        <w:t xml:space="preserve">   </w:t>
      </w:r>
    </w:p>
    <w:p w:rsidR="000D55C9" w:rsidRDefault="005424E8" w:rsidP="004163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w w:val="150"/>
          <w:sz w:val="18"/>
          <w:lang w:val="en-GB"/>
        </w:rPr>
      </w:pPr>
      <w:r>
        <w:rPr>
          <w:rFonts w:ascii="Arial" w:hAnsi="Arial" w:cs="Arial"/>
          <w:w w:val="150"/>
          <w:sz w:val="18"/>
          <w:lang w:val="en-GB"/>
        </w:rPr>
        <w:t xml:space="preserve"> </w:t>
      </w:r>
    </w:p>
    <w:p w:rsidR="00B047F5" w:rsidRPr="005A4153" w:rsidRDefault="0080432D" w:rsidP="004163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4"/>
          <w:szCs w:val="16"/>
          <w:lang w:val="en-GB"/>
        </w:rPr>
      </w:pPr>
      <w:proofErr w:type="spellStart"/>
      <w:r w:rsidRPr="005A4153">
        <w:rPr>
          <w:rFonts w:ascii="Arial" w:hAnsi="Arial" w:cs="Times New Roman"/>
          <w:i/>
          <w:smallCaps/>
          <w:spacing w:val="-3"/>
          <w:sz w:val="10"/>
          <w:szCs w:val="16"/>
          <w:lang w:val="en-US"/>
        </w:rPr>
        <w:t>D</w:t>
      </w:r>
      <w:r w:rsidR="00B047F5" w:rsidRPr="005A4153">
        <w:rPr>
          <w:rFonts w:ascii="Arial" w:hAnsi="Arial" w:cs="Times New Roman"/>
          <w:i/>
          <w:smallCaps/>
          <w:spacing w:val="-3"/>
          <w:sz w:val="10"/>
          <w:szCs w:val="16"/>
          <w:lang w:val="en-US"/>
        </w:rPr>
        <w:t>GH</w:t>
      </w:r>
      <w:proofErr w:type="spellEnd"/>
      <w:r w:rsidRPr="005A4153">
        <w:rPr>
          <w:rFonts w:ascii="Arial" w:hAnsi="Arial" w:cs="Times New Roman"/>
          <w:i/>
          <w:smallCaps/>
          <w:spacing w:val="-3"/>
          <w:sz w:val="10"/>
          <w:szCs w:val="16"/>
          <w:lang w:val="en-US"/>
        </w:rPr>
        <w:t xml:space="preserve"> </w:t>
      </w:r>
      <w:r w:rsidR="00B047F5" w:rsidRPr="005A4153">
        <w:rPr>
          <w:rFonts w:ascii="Arial" w:hAnsi="Arial" w:cs="Times New Roman"/>
          <w:i/>
          <w:smallCaps/>
          <w:spacing w:val="-3"/>
          <w:sz w:val="10"/>
          <w:szCs w:val="16"/>
          <w:lang w:val="en-US"/>
        </w:rPr>
        <w:t>/</w:t>
      </w:r>
      <w:r w:rsidRPr="005A4153">
        <w:rPr>
          <w:rFonts w:ascii="Arial" w:hAnsi="Arial" w:cs="Times New Roman"/>
          <w:i/>
          <w:smallCaps/>
          <w:spacing w:val="-3"/>
          <w:sz w:val="10"/>
          <w:szCs w:val="16"/>
          <w:lang w:val="en-US"/>
        </w:rPr>
        <w:t xml:space="preserve"> </w:t>
      </w:r>
      <w:proofErr w:type="spellStart"/>
      <w:r w:rsidR="00F75CEC">
        <w:rPr>
          <w:rFonts w:ascii="Arial" w:hAnsi="Arial" w:cs="Times New Roman"/>
          <w:i/>
          <w:smallCaps/>
          <w:spacing w:val="-3"/>
          <w:sz w:val="10"/>
          <w:szCs w:val="16"/>
          <w:lang w:val="en-US"/>
        </w:rPr>
        <w:t>eho</w:t>
      </w:r>
      <w:proofErr w:type="spellEnd"/>
      <w:r w:rsidRPr="005A4153">
        <w:rPr>
          <w:rFonts w:ascii="Arial" w:hAnsi="Arial" w:cs="Times New Roman"/>
          <w:i/>
          <w:smallCaps/>
          <w:spacing w:val="-3"/>
          <w:sz w:val="10"/>
          <w:szCs w:val="16"/>
          <w:lang w:val="en-US"/>
        </w:rPr>
        <w:t xml:space="preserve"> </w:t>
      </w:r>
      <w:r w:rsidR="00B047F5" w:rsidRPr="005A4153">
        <w:rPr>
          <w:rFonts w:ascii="Arial" w:hAnsi="Arial" w:cs="Times New Roman"/>
          <w:i/>
          <w:smallCaps/>
          <w:spacing w:val="-3"/>
          <w:sz w:val="10"/>
          <w:szCs w:val="16"/>
          <w:lang w:val="en-US"/>
        </w:rPr>
        <w:t>/</w:t>
      </w:r>
      <w:r w:rsidRPr="005A4153">
        <w:rPr>
          <w:rFonts w:ascii="Arial" w:hAnsi="Arial" w:cs="Times New Roman"/>
          <w:i/>
          <w:smallCaps/>
          <w:spacing w:val="-3"/>
          <w:sz w:val="10"/>
          <w:szCs w:val="16"/>
          <w:lang w:val="en-US"/>
        </w:rPr>
        <w:t xml:space="preserve"> 2015</w:t>
      </w:r>
    </w:p>
    <w:sectPr w:rsidR="00B047F5" w:rsidRPr="005A4153" w:rsidSect="00531BD6">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29" w:rsidRDefault="00254429" w:rsidP="002F20AB">
      <w:r>
        <w:separator/>
      </w:r>
    </w:p>
  </w:endnote>
  <w:endnote w:type="continuationSeparator" w:id="0">
    <w:p w:rsidR="00254429" w:rsidRDefault="0025442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43387">
    <w:pPr>
      <w:pStyle w:val="Piedepgina"/>
      <w:framePr w:wrap="around" w:vAnchor="text" w:hAnchor="margin" w:xAlign="right" w:y="1"/>
      <w:rPr>
        <w:rStyle w:val="Nmerodepgina"/>
        <w:rFonts w:cs="Verdana"/>
      </w:rPr>
    </w:pPr>
    <w:r>
      <w:rPr>
        <w:rStyle w:val="Nmerodepgina"/>
        <w:rFonts w:cs="Verdana"/>
      </w:rPr>
      <w:fldChar w:fldCharType="begin"/>
    </w:r>
    <w:r w:rsidR="003913E3">
      <w:rPr>
        <w:rStyle w:val="Nmerodepgina"/>
        <w:rFonts w:cs="Verdana"/>
      </w:rPr>
      <w:instrText xml:space="preserve">PAGE  </w:instrText>
    </w:r>
    <w:r>
      <w:rPr>
        <w:rStyle w:val="Nmerodepgina"/>
        <w:rFonts w:cs="Verdana"/>
      </w:rPr>
      <w:fldChar w:fldCharType="separate"/>
    </w:r>
    <w:r w:rsidR="003913E3">
      <w:rPr>
        <w:rStyle w:val="Nmerodepgina"/>
        <w:rFonts w:cs="Verdana"/>
        <w:noProof/>
      </w:rPr>
      <w:t>10</w:t>
    </w:r>
    <w:r>
      <w:rPr>
        <w:rStyle w:val="Nmerodepgina"/>
        <w:rFonts w:cs="Verdana"/>
      </w:rPr>
      <w:fldChar w:fldCharType="end"/>
    </w:r>
  </w:p>
  <w:p w:rsidR="003913E3" w:rsidRDefault="003913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F839CE" w:rsidRDefault="003913E3" w:rsidP="00A67268">
    <w:pPr>
      <w:pStyle w:val="Piedepgina"/>
      <w:pBdr>
        <w:bottom w:val="double" w:sz="6" w:space="1" w:color="auto"/>
      </w:pBdr>
      <w:spacing w:line="360" w:lineRule="auto"/>
      <w:rPr>
        <w:rFonts w:ascii="Arial" w:hAnsi="Arial" w:cs="Arial"/>
        <w:spacing w:val="20"/>
        <w:w w:val="200"/>
        <w:sz w:val="14"/>
        <w:szCs w:val="10"/>
        <w:lang w:val="es-ES"/>
      </w:rPr>
    </w:pPr>
  </w:p>
  <w:p w:rsidR="003913E3" w:rsidRDefault="003913E3" w:rsidP="00751EE2">
    <w:pPr>
      <w:pStyle w:val="Piedepgina"/>
      <w:spacing w:line="360" w:lineRule="auto"/>
      <w:jc w:val="right"/>
      <w:rPr>
        <w:rFonts w:ascii="Arial" w:hAnsi="Arial" w:cs="Arial"/>
        <w:spacing w:val="20"/>
        <w:w w:val="200"/>
        <w:sz w:val="14"/>
        <w:szCs w:val="10"/>
      </w:rPr>
    </w:pPr>
  </w:p>
  <w:p w:rsidR="003913E3" w:rsidRPr="00C53999" w:rsidRDefault="003913E3"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3913E3" w:rsidRPr="00C53999" w:rsidRDefault="003913E3" w:rsidP="00751EE2">
    <w:pPr>
      <w:pStyle w:val="Piedepgina"/>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29" w:rsidRDefault="00254429" w:rsidP="002F20AB">
      <w:r>
        <w:separator/>
      </w:r>
    </w:p>
  </w:footnote>
  <w:footnote w:type="continuationSeparator" w:id="0">
    <w:p w:rsidR="00254429" w:rsidRDefault="00254429" w:rsidP="002F20AB">
      <w:r>
        <w:continuationSeparator/>
      </w:r>
    </w:p>
  </w:footnote>
  <w:footnote w:id="1">
    <w:p w:rsidR="00E77D52" w:rsidRPr="000D55C9" w:rsidRDefault="00E77D52" w:rsidP="003861A4">
      <w:pPr>
        <w:pStyle w:val="Textonotapie"/>
        <w:jc w:val="both"/>
        <w:rPr>
          <w:rFonts w:asciiTheme="minorHAnsi" w:hAnsiTheme="minorHAnsi"/>
          <w:lang w:val="es-CO"/>
        </w:rPr>
      </w:pPr>
      <w:r w:rsidRPr="000D55C9">
        <w:rPr>
          <w:rStyle w:val="Refdenotaalpie"/>
          <w:rFonts w:asciiTheme="minorHAnsi" w:hAnsiTheme="minorHAnsi" w:cs="Calibri"/>
          <w:lang w:val="es-CO"/>
        </w:rPr>
        <w:footnoteRef/>
      </w:r>
      <w:r w:rsidRPr="000D55C9">
        <w:rPr>
          <w:rFonts w:asciiTheme="minorHAnsi" w:hAnsiTheme="minorHAnsi" w:cs="Calibri"/>
          <w:lang w:val="es-CO"/>
        </w:rPr>
        <w:t xml:space="preserve"> QUINCHE RAMÍREZ, Manuel Fernando. Vías de hecho, acción de tutela contra providencias, Editorial Temis </w:t>
      </w:r>
      <w:proofErr w:type="spellStart"/>
      <w:r w:rsidRPr="000D55C9">
        <w:rPr>
          <w:rFonts w:asciiTheme="minorHAnsi" w:hAnsiTheme="minorHAnsi" w:cs="Calibri"/>
          <w:lang w:val="es-CO"/>
        </w:rPr>
        <w:t>SA</w:t>
      </w:r>
      <w:proofErr w:type="spellEnd"/>
      <w:r w:rsidRPr="000D55C9">
        <w:rPr>
          <w:rFonts w:asciiTheme="minorHAnsi" w:hAnsiTheme="minorHAnsi" w:cs="Calibri"/>
          <w:lang w:val="es-CO"/>
        </w:rPr>
        <w:t>, Bogotá, 2013, p.103.</w:t>
      </w:r>
    </w:p>
  </w:footnote>
  <w:footnote w:id="2">
    <w:p w:rsidR="00E77D52" w:rsidRPr="000D55C9" w:rsidRDefault="00E77D52" w:rsidP="003861A4">
      <w:pPr>
        <w:pStyle w:val="Textonotapie"/>
        <w:jc w:val="both"/>
        <w:rPr>
          <w:rFonts w:asciiTheme="minorHAnsi" w:hAnsiTheme="minorHAnsi"/>
          <w:lang w:val="es-CO"/>
        </w:rPr>
      </w:pPr>
      <w:r w:rsidRPr="000D55C9">
        <w:rPr>
          <w:rStyle w:val="Refdenotaalpie"/>
          <w:rFonts w:asciiTheme="minorHAnsi" w:hAnsiTheme="minorHAnsi" w:cs="Calibri"/>
          <w:lang w:val="es-CO"/>
        </w:rPr>
        <w:footnoteRef/>
      </w:r>
      <w:r w:rsidRPr="000D55C9">
        <w:rPr>
          <w:rFonts w:asciiTheme="minorHAnsi" w:hAnsiTheme="minorHAnsi" w:cs="Calibri"/>
          <w:lang w:val="es-CO"/>
        </w:rPr>
        <w:t xml:space="preserve"> CORTE CONSTITUCIONAL.  Sentencia T-917 de 2011.</w:t>
      </w:r>
    </w:p>
  </w:footnote>
  <w:footnote w:id="3">
    <w:p w:rsidR="00E77D52" w:rsidRPr="000D55C9" w:rsidRDefault="00E77D52" w:rsidP="003861A4">
      <w:pPr>
        <w:pStyle w:val="Textonotapie"/>
        <w:jc w:val="both"/>
        <w:rPr>
          <w:rFonts w:asciiTheme="minorHAnsi" w:hAnsiTheme="minorHAnsi"/>
          <w:lang w:val="es-CO"/>
        </w:rPr>
      </w:pPr>
      <w:r w:rsidRPr="000D55C9">
        <w:rPr>
          <w:rStyle w:val="Refdenotaalpie"/>
          <w:rFonts w:asciiTheme="minorHAnsi" w:hAnsiTheme="minorHAnsi" w:cs="Calibri"/>
          <w:lang w:val="es-CO"/>
        </w:rPr>
        <w:footnoteRef/>
      </w:r>
      <w:r w:rsidRPr="000D55C9">
        <w:rPr>
          <w:rFonts w:asciiTheme="minorHAnsi" w:hAnsiTheme="minorHAnsi" w:cs="Calibri"/>
          <w:lang w:val="es-CO"/>
        </w:rPr>
        <w:t xml:space="preserve"> CORTE CONSTITUCIONAL. Sentencia C-590 de 2005.</w:t>
      </w:r>
    </w:p>
  </w:footnote>
  <w:footnote w:id="4">
    <w:p w:rsidR="00E77D52" w:rsidRPr="000D55C9" w:rsidRDefault="00E77D52" w:rsidP="003861A4">
      <w:pPr>
        <w:pStyle w:val="Textonotapie"/>
        <w:jc w:val="both"/>
        <w:rPr>
          <w:rFonts w:asciiTheme="minorHAnsi" w:hAnsiTheme="minorHAnsi"/>
          <w:lang w:val="es-CO"/>
        </w:rPr>
      </w:pPr>
      <w:r w:rsidRPr="000D55C9">
        <w:rPr>
          <w:rStyle w:val="Refdenotaalpie"/>
          <w:rFonts w:asciiTheme="minorHAnsi" w:hAnsiTheme="minorHAnsi" w:cs="Calibri"/>
          <w:lang w:val="es-CO"/>
        </w:rPr>
        <w:footnoteRef/>
      </w:r>
      <w:r w:rsidRPr="000D55C9">
        <w:rPr>
          <w:rFonts w:asciiTheme="minorHAnsi" w:hAnsiTheme="minorHAnsi" w:cs="Calibri"/>
          <w:lang w:val="es-CO"/>
        </w:rPr>
        <w:t xml:space="preserve"> CORTE CONSTITUCIONAL. Sentencia T-064 de 2015.</w:t>
      </w:r>
    </w:p>
  </w:footnote>
  <w:footnote w:id="5">
    <w:p w:rsidR="005D1B2D" w:rsidRPr="000D55C9" w:rsidRDefault="005D1B2D"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w:t>
      </w:r>
      <w:r w:rsidRPr="000D55C9">
        <w:rPr>
          <w:rFonts w:asciiTheme="minorHAnsi" w:hAnsiTheme="minorHAnsi" w:cs="Calibri"/>
          <w:lang w:val="es-CO"/>
        </w:rPr>
        <w:t>CORTE CONSTITUCIONAL. Sentencia T-307 de 2015</w:t>
      </w:r>
      <w:r w:rsidR="00E55471" w:rsidRPr="000D55C9">
        <w:rPr>
          <w:rFonts w:asciiTheme="minorHAnsi" w:hAnsiTheme="minorHAnsi" w:cs="Calibri"/>
          <w:lang w:val="es-CO"/>
        </w:rPr>
        <w:t>.</w:t>
      </w:r>
    </w:p>
  </w:footnote>
  <w:footnote w:id="6">
    <w:p w:rsidR="00E77D52" w:rsidRPr="000D55C9" w:rsidRDefault="00E77D52" w:rsidP="003861A4">
      <w:pPr>
        <w:pStyle w:val="Textonotapie"/>
        <w:jc w:val="both"/>
        <w:rPr>
          <w:rFonts w:asciiTheme="minorHAnsi" w:hAnsiTheme="minorHAnsi"/>
          <w:lang w:val="es-CO"/>
        </w:rPr>
      </w:pPr>
      <w:r w:rsidRPr="000D55C9">
        <w:rPr>
          <w:rFonts w:asciiTheme="minorHAnsi" w:hAnsiTheme="minorHAnsi" w:cs="Calibri"/>
          <w:vertAlign w:val="superscript"/>
          <w:lang w:val="es-CO"/>
        </w:rPr>
        <w:footnoteRef/>
      </w:r>
      <w:r w:rsidRPr="000D55C9">
        <w:rPr>
          <w:rFonts w:asciiTheme="minorHAnsi" w:hAnsiTheme="minorHAnsi" w:cs="Calibri"/>
          <w:lang w:val="es-CO"/>
        </w:rPr>
        <w:t xml:space="preserve"> ESCUELA JUDICIAL RODRIGO LARA BONILLA. La acción de tutela en el ordenamiento constitucional colombiano, Universidad Nacional de Colombia, Catalina Botero Marino, </w:t>
      </w:r>
      <w:proofErr w:type="spellStart"/>
      <w:r w:rsidRPr="000D55C9">
        <w:rPr>
          <w:rFonts w:asciiTheme="minorHAnsi" w:hAnsiTheme="minorHAnsi" w:cs="Calibri"/>
          <w:lang w:val="es-CO"/>
        </w:rPr>
        <w:t>Ediprime</w:t>
      </w:r>
      <w:proofErr w:type="spellEnd"/>
      <w:r w:rsidRPr="000D55C9">
        <w:rPr>
          <w:rFonts w:asciiTheme="minorHAnsi" w:hAnsiTheme="minorHAnsi" w:cs="Calibri"/>
          <w:lang w:val="es-CO"/>
        </w:rPr>
        <w:t xml:space="preserve"> Ltda., 2006, p.61-75.</w:t>
      </w:r>
    </w:p>
  </w:footnote>
  <w:footnote w:id="7">
    <w:p w:rsidR="00E77D52" w:rsidRPr="000D55C9" w:rsidRDefault="00E77D52" w:rsidP="003861A4">
      <w:pPr>
        <w:pStyle w:val="Textonotapie"/>
        <w:jc w:val="both"/>
        <w:rPr>
          <w:rFonts w:asciiTheme="minorHAnsi" w:hAnsiTheme="minorHAnsi"/>
          <w:lang w:val="es-CO"/>
        </w:rPr>
      </w:pPr>
      <w:r w:rsidRPr="000D55C9">
        <w:rPr>
          <w:rStyle w:val="Refdenotaalpie"/>
          <w:rFonts w:asciiTheme="minorHAnsi" w:hAnsiTheme="minorHAnsi" w:cs="Calibri"/>
          <w:lang w:val="es-CO"/>
        </w:rPr>
        <w:footnoteRef/>
      </w:r>
      <w:r w:rsidRPr="000D55C9">
        <w:rPr>
          <w:rFonts w:asciiTheme="minorHAnsi" w:hAnsiTheme="minorHAnsi" w:cs="Calibri"/>
          <w:lang w:val="es-CO"/>
        </w:rPr>
        <w:t xml:space="preserve"> QUINCHE RAMÍREZ, Manuel Fernando. La acción de tutela, el amparo en Colombia, Bogotá DC, 2011, p.233-285.</w:t>
      </w:r>
    </w:p>
  </w:footnote>
  <w:footnote w:id="8">
    <w:p w:rsidR="00E55471" w:rsidRPr="000D55C9" w:rsidRDefault="00E55471" w:rsidP="003861A4">
      <w:pPr>
        <w:pStyle w:val="Textonotapie"/>
        <w:jc w:val="both"/>
        <w:rPr>
          <w:rFonts w:asciiTheme="minorHAnsi" w:hAnsiTheme="minorHAnsi"/>
          <w:lang w:val="es-CO"/>
        </w:rPr>
      </w:pPr>
      <w:r w:rsidRPr="000D55C9">
        <w:rPr>
          <w:rStyle w:val="Refdenotaalpie"/>
          <w:rFonts w:asciiTheme="minorHAnsi" w:hAnsiTheme="minorHAnsi" w:cs="Calibri"/>
          <w:lang w:val="es-CO"/>
        </w:rPr>
        <w:footnoteRef/>
      </w:r>
      <w:r w:rsidRPr="000D55C9">
        <w:rPr>
          <w:rFonts w:asciiTheme="minorHAnsi" w:hAnsiTheme="minorHAnsi" w:cs="Calibri"/>
          <w:lang w:val="es-CO"/>
        </w:rPr>
        <w:t xml:space="preserve"> CORTE CONSTITUCIONAL. Sentencia T-231 de 1994.</w:t>
      </w:r>
    </w:p>
  </w:footnote>
  <w:footnote w:id="9">
    <w:p w:rsidR="00E55471" w:rsidRPr="000D55C9" w:rsidRDefault="00E55471" w:rsidP="003861A4">
      <w:pPr>
        <w:pStyle w:val="Textonotapie"/>
        <w:jc w:val="both"/>
        <w:rPr>
          <w:rFonts w:asciiTheme="minorHAnsi" w:hAnsiTheme="minorHAnsi"/>
          <w:lang w:val="es-CO"/>
        </w:rPr>
      </w:pPr>
      <w:r w:rsidRPr="000D55C9">
        <w:rPr>
          <w:rStyle w:val="Refdenotaalpie"/>
          <w:rFonts w:asciiTheme="minorHAnsi" w:hAnsiTheme="minorHAnsi" w:cs="Calibri"/>
          <w:lang w:val="es-CO"/>
        </w:rPr>
        <w:footnoteRef/>
      </w:r>
      <w:r w:rsidRPr="000D55C9">
        <w:rPr>
          <w:rFonts w:asciiTheme="minorHAnsi" w:hAnsiTheme="minorHAnsi" w:cs="Calibri"/>
          <w:lang w:val="es-CO"/>
        </w:rPr>
        <w:t xml:space="preserve"> CORTE CONSTITUCIONAL. Sentencia T-831 del 22-10-2012.</w:t>
      </w:r>
    </w:p>
  </w:footnote>
  <w:footnote w:id="10">
    <w:p w:rsidR="00E55471" w:rsidRPr="000D55C9" w:rsidRDefault="00E55471" w:rsidP="003861A4">
      <w:pPr>
        <w:pStyle w:val="Textonotapie"/>
        <w:jc w:val="both"/>
        <w:rPr>
          <w:rFonts w:asciiTheme="minorHAnsi" w:hAnsiTheme="minorHAnsi"/>
          <w:lang w:val="es-CO"/>
        </w:rPr>
      </w:pPr>
      <w:r w:rsidRPr="000D55C9">
        <w:rPr>
          <w:rStyle w:val="Refdenotaalpie"/>
          <w:rFonts w:asciiTheme="minorHAnsi" w:hAnsiTheme="minorHAnsi" w:cs="Calibri"/>
          <w:lang w:val="es-CO"/>
        </w:rPr>
        <w:footnoteRef/>
      </w:r>
      <w:r w:rsidRPr="000D55C9">
        <w:rPr>
          <w:rFonts w:asciiTheme="minorHAnsi" w:hAnsiTheme="minorHAnsi" w:cs="Calibri"/>
          <w:lang w:val="es-CO"/>
        </w:rPr>
        <w:t xml:space="preserve"> QUINCHE RAMÍREZ, Manuel Fernando. La acción de tutela, el amparo en Colombia, Bogotá DC, 2011, p.268.</w:t>
      </w:r>
    </w:p>
  </w:footnote>
  <w:footnote w:id="11">
    <w:p w:rsidR="00E55471" w:rsidRPr="000D55C9" w:rsidRDefault="00E55471" w:rsidP="003861A4">
      <w:pPr>
        <w:pStyle w:val="Textonotapie"/>
        <w:jc w:val="both"/>
        <w:rPr>
          <w:rFonts w:asciiTheme="minorHAnsi" w:hAnsiTheme="minorHAnsi"/>
          <w:lang w:val="es-CO"/>
        </w:rPr>
      </w:pPr>
      <w:r w:rsidRPr="000D55C9">
        <w:rPr>
          <w:rFonts w:asciiTheme="minorHAnsi" w:hAnsiTheme="minorHAnsi"/>
          <w:vertAlign w:val="superscript"/>
          <w:lang w:val="es-CO"/>
        </w:rPr>
        <w:footnoteRef/>
      </w:r>
      <w:r w:rsidRPr="000D55C9">
        <w:rPr>
          <w:rFonts w:asciiTheme="minorHAnsi" w:hAnsiTheme="minorHAnsi"/>
          <w:lang w:val="es-CO"/>
        </w:rPr>
        <w:t xml:space="preserve"> </w:t>
      </w:r>
      <w:r w:rsidRPr="000D55C9">
        <w:rPr>
          <w:rFonts w:asciiTheme="minorHAnsi" w:hAnsiTheme="minorHAnsi" w:cs="Calibri"/>
          <w:lang w:val="es-CO"/>
        </w:rPr>
        <w:t>CORTE CONSTITUCIONAL</w:t>
      </w:r>
      <w:r w:rsidRPr="000D55C9">
        <w:rPr>
          <w:rFonts w:asciiTheme="minorHAnsi" w:hAnsiTheme="minorHAnsi"/>
          <w:lang w:val="es-CO"/>
        </w:rPr>
        <w:t>. Sentencia T-573 de 1997.</w:t>
      </w:r>
    </w:p>
  </w:footnote>
  <w:footnote w:id="12">
    <w:p w:rsidR="00E55471" w:rsidRPr="000D55C9" w:rsidRDefault="00E55471" w:rsidP="003861A4">
      <w:pPr>
        <w:pStyle w:val="Textonotapie"/>
        <w:jc w:val="both"/>
        <w:rPr>
          <w:rFonts w:asciiTheme="minorHAnsi" w:hAnsiTheme="minorHAnsi"/>
          <w:lang w:val="es-CO"/>
        </w:rPr>
      </w:pPr>
      <w:r w:rsidRPr="000D55C9">
        <w:rPr>
          <w:rFonts w:asciiTheme="minorHAnsi" w:hAnsiTheme="minorHAnsi"/>
          <w:vertAlign w:val="superscript"/>
          <w:lang w:val="es-CO"/>
        </w:rPr>
        <w:footnoteRef/>
      </w:r>
      <w:r w:rsidRPr="000D55C9">
        <w:rPr>
          <w:rFonts w:asciiTheme="minorHAnsi" w:hAnsiTheme="minorHAnsi"/>
          <w:lang w:val="es-CO"/>
        </w:rPr>
        <w:t xml:space="preserve"> </w:t>
      </w:r>
      <w:r w:rsidRPr="000D55C9">
        <w:rPr>
          <w:rFonts w:asciiTheme="minorHAnsi" w:hAnsiTheme="minorHAnsi" w:cs="Calibri"/>
          <w:lang w:val="es-CO"/>
        </w:rPr>
        <w:t>CORTE CONSTITUCIONAL</w:t>
      </w:r>
      <w:r w:rsidRPr="000D55C9">
        <w:rPr>
          <w:rFonts w:asciiTheme="minorHAnsi" w:hAnsiTheme="minorHAnsi"/>
          <w:lang w:val="es-CO"/>
        </w:rPr>
        <w:t>. Sentencia T-567 de 1998.</w:t>
      </w:r>
    </w:p>
  </w:footnote>
  <w:footnote w:id="13">
    <w:p w:rsidR="00E55471" w:rsidRPr="000D55C9" w:rsidRDefault="00E55471" w:rsidP="003861A4">
      <w:pPr>
        <w:pStyle w:val="Textonotapie"/>
        <w:jc w:val="both"/>
        <w:rPr>
          <w:rFonts w:asciiTheme="minorHAnsi" w:hAnsiTheme="minorHAnsi"/>
          <w:lang w:val="es-CO"/>
        </w:rPr>
      </w:pPr>
      <w:r w:rsidRPr="000D55C9">
        <w:rPr>
          <w:rFonts w:asciiTheme="minorHAnsi" w:hAnsiTheme="minorHAnsi"/>
          <w:vertAlign w:val="superscript"/>
          <w:lang w:val="es-CO"/>
        </w:rPr>
        <w:footnoteRef/>
      </w:r>
      <w:r w:rsidRPr="000D55C9">
        <w:rPr>
          <w:rFonts w:asciiTheme="minorHAnsi" w:hAnsiTheme="minorHAnsi"/>
          <w:lang w:val="es-CO"/>
        </w:rPr>
        <w:t xml:space="preserve"> </w:t>
      </w:r>
      <w:r w:rsidRPr="000D55C9">
        <w:rPr>
          <w:rFonts w:asciiTheme="minorHAnsi" w:hAnsiTheme="minorHAnsi" w:cs="Calibri"/>
          <w:lang w:val="es-CO"/>
        </w:rPr>
        <w:t>CORTE CONSTITUCIONAL</w:t>
      </w:r>
      <w:r w:rsidRPr="000D55C9">
        <w:rPr>
          <w:rFonts w:asciiTheme="minorHAnsi" w:hAnsiTheme="minorHAnsi"/>
          <w:lang w:val="es-CO"/>
        </w:rPr>
        <w:t>. Sentencia T-001 de 1999.</w:t>
      </w:r>
    </w:p>
  </w:footnote>
  <w:footnote w:id="14">
    <w:p w:rsidR="00E55471" w:rsidRPr="000D55C9" w:rsidRDefault="00E55471"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w:t>
      </w:r>
      <w:r w:rsidRPr="000D55C9">
        <w:rPr>
          <w:rFonts w:asciiTheme="minorHAnsi" w:hAnsiTheme="minorHAnsi" w:cs="Calibri"/>
          <w:lang w:val="es-CO"/>
        </w:rPr>
        <w:t>CORTE CONSTITUCIONAL. S</w:t>
      </w:r>
      <w:r w:rsidR="004D4DC6" w:rsidRPr="000D55C9">
        <w:rPr>
          <w:rFonts w:asciiTheme="minorHAnsi" w:hAnsiTheme="minorHAnsi" w:cs="Calibri"/>
          <w:lang w:val="es-CO"/>
        </w:rPr>
        <w:t>entencia SU-949 del 04-12-2014.</w:t>
      </w:r>
    </w:p>
  </w:footnote>
  <w:footnote w:id="15">
    <w:p w:rsidR="00E55471" w:rsidRPr="000D55C9" w:rsidRDefault="00E55471"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Ídem. </w:t>
      </w:r>
    </w:p>
  </w:footnote>
  <w:footnote w:id="16">
    <w:p w:rsidR="00FC417C" w:rsidRPr="000D55C9" w:rsidRDefault="00FC417C"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CORTE CONSTITUCIONAL. Sentencia T </w:t>
      </w:r>
      <w:r w:rsidR="002F3E8A" w:rsidRPr="000D55C9">
        <w:rPr>
          <w:rFonts w:asciiTheme="minorHAnsi" w:hAnsiTheme="minorHAnsi"/>
          <w:lang w:val="es-CO"/>
        </w:rPr>
        <w:t>-</w:t>
      </w:r>
      <w:r w:rsidRPr="000D55C9">
        <w:rPr>
          <w:rFonts w:asciiTheme="minorHAnsi" w:hAnsiTheme="minorHAnsi"/>
          <w:lang w:val="es-CO"/>
        </w:rPr>
        <w:t>717 de 2012</w:t>
      </w:r>
    </w:p>
  </w:footnote>
  <w:footnote w:id="17">
    <w:p w:rsidR="000D5A2C" w:rsidRPr="000D55C9" w:rsidRDefault="000D5A2C"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Art. 83: las actuaciones de los particulares y de las autoridades públicas deberán ceñirse a los postulados de la buena fe, la cual se presumirá en todas las gestiones que aquéllos adelanten ante estas.</w:t>
      </w:r>
    </w:p>
  </w:footnote>
  <w:footnote w:id="18">
    <w:p w:rsidR="000D5A2C" w:rsidRPr="000D55C9" w:rsidRDefault="000D5A2C"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004D4DC6" w:rsidRPr="000D55C9">
        <w:rPr>
          <w:rFonts w:asciiTheme="minorHAnsi" w:hAnsiTheme="minorHAnsi"/>
          <w:lang w:val="es-CO"/>
        </w:rPr>
        <w:t xml:space="preserve"> CORTE CONSTITUCIONAL. </w:t>
      </w:r>
      <w:r w:rsidR="006D5C64" w:rsidRPr="000D55C9">
        <w:rPr>
          <w:rFonts w:asciiTheme="minorHAnsi" w:hAnsiTheme="minorHAnsi"/>
          <w:lang w:val="es-CO"/>
        </w:rPr>
        <w:t>Sentencia T-527 de 2011.</w:t>
      </w:r>
    </w:p>
  </w:footnote>
  <w:footnote w:id="19">
    <w:p w:rsidR="00FC417C" w:rsidRPr="000D55C9" w:rsidRDefault="00FC417C"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CO</w:t>
      </w:r>
      <w:r w:rsidR="006D5C64" w:rsidRPr="000D55C9">
        <w:rPr>
          <w:rFonts w:asciiTheme="minorHAnsi" w:hAnsiTheme="minorHAnsi"/>
          <w:lang w:val="es-CO"/>
        </w:rPr>
        <w:t>RTE CONSTITUCIONAL. Sentencia T-</w:t>
      </w:r>
      <w:r w:rsidRPr="000D55C9">
        <w:rPr>
          <w:rFonts w:asciiTheme="minorHAnsi" w:hAnsiTheme="minorHAnsi"/>
          <w:lang w:val="es-CO"/>
        </w:rPr>
        <w:t>686 de 2007.</w:t>
      </w:r>
    </w:p>
  </w:footnote>
  <w:footnote w:id="20">
    <w:p w:rsidR="007F48D9" w:rsidRPr="000D55C9" w:rsidRDefault="007F48D9"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CORTE CONSTITUCIONAL. O</w:t>
      </w:r>
      <w:r w:rsidR="002316F1" w:rsidRPr="000D55C9">
        <w:rPr>
          <w:rFonts w:asciiTheme="minorHAnsi" w:hAnsiTheme="minorHAnsi"/>
          <w:lang w:val="es-CO"/>
        </w:rPr>
        <w:t>b.</w:t>
      </w:r>
      <w:r w:rsidRPr="000D55C9">
        <w:rPr>
          <w:rFonts w:asciiTheme="minorHAnsi" w:hAnsiTheme="minorHAnsi"/>
          <w:lang w:val="es-CO"/>
        </w:rPr>
        <w:t xml:space="preserve"> cit.</w:t>
      </w:r>
    </w:p>
  </w:footnote>
  <w:footnote w:id="21">
    <w:p w:rsidR="007F48D9" w:rsidRPr="000D55C9" w:rsidRDefault="007F48D9"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El artículo 1, literal a) del Acuerdo de la Sala Administrativa del Consejo Superior de la Judicatura </w:t>
      </w:r>
      <w:r w:rsidRPr="000D55C9">
        <w:rPr>
          <w:rFonts w:asciiTheme="minorHAnsi" w:hAnsiTheme="minorHAnsi"/>
          <w:color w:val="000000"/>
          <w:lang w:val="es-CO" w:eastAsia="es-CO"/>
        </w:rPr>
        <w:t xml:space="preserve">No. PSAA06-3334 de 2006, define los “Actos de Comunicación Procesal” como </w:t>
      </w:r>
      <w:r w:rsidRPr="000D55C9">
        <w:rPr>
          <w:rFonts w:asciiTheme="minorHAnsi" w:hAnsiTheme="minorHAnsi"/>
          <w:i/>
          <w:iCs/>
          <w:color w:val="000000"/>
          <w:lang w:val="es-CO" w:eastAsia="es-CO"/>
        </w:rPr>
        <w:t>“todos aquellos actos o actividades de comunicación definidas en la ley, que ponen en conocimiento de las partes, terceros o de otras autoridades judiciales o administrativas, las providencias y órdenes del juez o del fiscal, relacionadas con el proceso, así como de éstos con aquellos”.</w:t>
      </w:r>
    </w:p>
  </w:footnote>
  <w:footnote w:id="22">
    <w:p w:rsidR="002316F1" w:rsidRPr="000D55C9" w:rsidRDefault="002316F1"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CORTE CONSTITUCIONAL. Sentencia T-324 de 2013.</w:t>
      </w:r>
    </w:p>
  </w:footnote>
  <w:footnote w:id="23">
    <w:p w:rsidR="00356805" w:rsidRPr="000D55C9" w:rsidRDefault="00356805"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CORTE CONSTITUCIONAL.  Sentencia T-686 de 2007.</w:t>
      </w:r>
    </w:p>
  </w:footnote>
  <w:footnote w:id="24">
    <w:p w:rsidR="00545CF4" w:rsidRPr="000D55C9" w:rsidRDefault="00545CF4"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CORTE SUPREMA DE JUSTICIA, Sala </w:t>
      </w:r>
      <w:r w:rsidR="0063138C" w:rsidRPr="000D55C9">
        <w:rPr>
          <w:rFonts w:asciiTheme="minorHAnsi" w:hAnsiTheme="minorHAnsi"/>
          <w:lang w:val="es-CO"/>
        </w:rPr>
        <w:t>Civil</w:t>
      </w:r>
      <w:r w:rsidRPr="000D55C9">
        <w:rPr>
          <w:rFonts w:asciiTheme="minorHAnsi" w:hAnsiTheme="minorHAnsi"/>
          <w:lang w:val="es-CO"/>
        </w:rPr>
        <w:t xml:space="preserve">.  Sentencia </w:t>
      </w:r>
      <w:r w:rsidR="0063138C" w:rsidRPr="000D55C9">
        <w:rPr>
          <w:rFonts w:asciiTheme="minorHAnsi" w:hAnsiTheme="minorHAnsi" w:cs="Estrangelo Edessa"/>
          <w:lang w:val="es-CO"/>
        </w:rPr>
        <w:t xml:space="preserve">STC11124-2015; </w:t>
      </w:r>
      <w:proofErr w:type="spellStart"/>
      <w:r w:rsidR="0063138C" w:rsidRPr="000D55C9">
        <w:rPr>
          <w:rFonts w:asciiTheme="minorHAnsi" w:hAnsiTheme="minorHAnsi" w:cs="Estrangelo Edessa"/>
          <w:lang w:val="es-CO"/>
        </w:rPr>
        <w:t>MP</w:t>
      </w:r>
      <w:proofErr w:type="spellEnd"/>
      <w:r w:rsidR="0063138C" w:rsidRPr="000D55C9">
        <w:rPr>
          <w:rFonts w:asciiTheme="minorHAnsi" w:hAnsiTheme="minorHAnsi" w:cs="Estrangelo Edessa"/>
          <w:lang w:val="es-CO"/>
        </w:rPr>
        <w:t>: Ariel Salazar Ramírez.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43387" w:rsidP="006E1629">
    <w:pPr>
      <w:pStyle w:val="Encabezado"/>
      <w:framePr w:wrap="around" w:vAnchor="text" w:hAnchor="margin" w:xAlign="right" w:y="1"/>
      <w:rPr>
        <w:rStyle w:val="Nmerodepgina"/>
        <w:rFonts w:cs="Verdana"/>
      </w:rPr>
    </w:pPr>
    <w:r>
      <w:rPr>
        <w:rStyle w:val="Nmerodepgina"/>
        <w:rFonts w:cs="Verdana"/>
      </w:rPr>
      <w:fldChar w:fldCharType="begin"/>
    </w:r>
    <w:r w:rsidR="003913E3">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5802" w:rsidRDefault="003913E3">
    <w:pPr>
      <w:pStyle w:val="Encabezado"/>
      <w:pBdr>
        <w:bottom w:val="single" w:sz="4" w:space="1" w:color="D9D9D9"/>
      </w:pBdr>
      <w:jc w:val="right"/>
      <w:rPr>
        <w:rFonts w:ascii="Calibri" w:hAnsi="Calibri"/>
        <w:b/>
        <w:lang w:val="es-CO"/>
      </w:rPr>
    </w:pPr>
    <w:r w:rsidRPr="00C55802">
      <w:rPr>
        <w:rFonts w:ascii="Calibri" w:hAnsi="Calibri"/>
        <w:color w:val="7F7F7F"/>
        <w:spacing w:val="60"/>
        <w:sz w:val="22"/>
        <w:lang w:val="es-CO"/>
      </w:rPr>
      <w:t>Página</w:t>
    </w:r>
    <w:r w:rsidRPr="00C55802">
      <w:rPr>
        <w:rFonts w:ascii="Calibri" w:hAnsi="Calibri"/>
        <w:sz w:val="22"/>
        <w:lang w:val="es-CO"/>
      </w:rPr>
      <w:t xml:space="preserve"> | </w:t>
    </w:r>
    <w:r w:rsidR="00343387" w:rsidRPr="00C55802">
      <w:rPr>
        <w:rFonts w:ascii="Calibri" w:hAnsi="Calibri"/>
        <w:sz w:val="22"/>
        <w:lang w:val="es-CO"/>
      </w:rPr>
      <w:fldChar w:fldCharType="begin"/>
    </w:r>
    <w:r w:rsidRPr="00C55802">
      <w:rPr>
        <w:rFonts w:ascii="Calibri" w:hAnsi="Calibri"/>
        <w:sz w:val="22"/>
        <w:lang w:val="es-CO"/>
      </w:rPr>
      <w:instrText xml:space="preserve"> PAGE   \* MERGEFORMAT </w:instrText>
    </w:r>
    <w:r w:rsidR="00343387" w:rsidRPr="00C55802">
      <w:rPr>
        <w:rFonts w:ascii="Calibri" w:hAnsi="Calibri"/>
        <w:sz w:val="22"/>
        <w:lang w:val="es-CO"/>
      </w:rPr>
      <w:fldChar w:fldCharType="separate"/>
    </w:r>
    <w:r w:rsidR="007118A0">
      <w:rPr>
        <w:rFonts w:ascii="Calibri" w:hAnsi="Calibri"/>
        <w:noProof/>
        <w:sz w:val="22"/>
        <w:lang w:val="es-CO"/>
      </w:rPr>
      <w:t>10</w:t>
    </w:r>
    <w:r w:rsidR="00343387" w:rsidRPr="00C55802">
      <w:rPr>
        <w:rFonts w:ascii="Calibri" w:hAnsi="Calibri"/>
        <w:sz w:val="22"/>
        <w:lang w:val="es-CO"/>
      </w:rPr>
      <w:fldChar w:fldCharType="end"/>
    </w:r>
  </w:p>
  <w:p w:rsidR="003913E3" w:rsidRPr="00F839CE" w:rsidRDefault="003913E3" w:rsidP="00235DC0">
    <w:pPr>
      <w:pStyle w:val="Encabezado"/>
      <w:ind w:right="360"/>
      <w:jc w:val="both"/>
      <w:rPr>
        <w:rFonts w:ascii="Calibri" w:hAnsi="Calibri" w:cs="Calibri"/>
        <w:i/>
        <w:sz w:val="20"/>
        <w:szCs w:val="20"/>
      </w:rPr>
    </w:pPr>
    <w:proofErr w:type="spellStart"/>
    <w:r w:rsidRPr="00F839CE">
      <w:rPr>
        <w:rFonts w:ascii="Calibri" w:hAnsi="Calibri" w:cs="Calibri"/>
        <w:i/>
        <w:sz w:val="20"/>
        <w:szCs w:val="20"/>
      </w:rPr>
      <w:t>EXPEDIENTE</w:t>
    </w:r>
    <w:proofErr w:type="spellEnd"/>
    <w:r w:rsidRPr="00F839CE">
      <w:rPr>
        <w:rFonts w:ascii="Calibri" w:hAnsi="Calibri" w:cs="Calibri"/>
        <w:i/>
        <w:sz w:val="20"/>
        <w:szCs w:val="20"/>
      </w:rPr>
      <w:t xml:space="preserve"> No.201</w:t>
    </w:r>
    <w:r w:rsidR="00586A21">
      <w:rPr>
        <w:rFonts w:ascii="Calibri" w:hAnsi="Calibri" w:cs="Calibri"/>
        <w:i/>
        <w:sz w:val="20"/>
        <w:szCs w:val="20"/>
      </w:rPr>
      <w:t>5</w:t>
    </w:r>
    <w:r w:rsidRPr="00F839CE">
      <w:rPr>
        <w:rFonts w:ascii="Calibri" w:hAnsi="Calibri" w:cs="Calibri"/>
        <w:i/>
        <w:sz w:val="20"/>
        <w:szCs w:val="20"/>
      </w:rPr>
      <w:t>-</w:t>
    </w:r>
    <w:r>
      <w:rPr>
        <w:rFonts w:ascii="Calibri" w:hAnsi="Calibri" w:cs="Calibri"/>
        <w:i/>
        <w:sz w:val="20"/>
        <w:szCs w:val="20"/>
      </w:rPr>
      <w:t>00</w:t>
    </w:r>
    <w:r w:rsidR="000A572A">
      <w:rPr>
        <w:rFonts w:ascii="Calibri" w:hAnsi="Calibri" w:cs="Calibri"/>
        <w:i/>
        <w:sz w:val="20"/>
        <w:szCs w:val="20"/>
      </w:rPr>
      <w:t>225</w:t>
    </w:r>
    <w:r>
      <w:rPr>
        <w:rFonts w:ascii="Calibri" w:hAnsi="Calibri" w:cs="Calibri"/>
        <w:i/>
        <w:sz w:val="20"/>
        <w:szCs w:val="20"/>
      </w:rPr>
      <w:t>-0</w:t>
    </w:r>
    <w:r w:rsidR="00D66124">
      <w:rPr>
        <w:rFonts w:ascii="Calibri" w:hAnsi="Calibri" w:cs="Calibri"/>
        <w:i/>
        <w:sz w:val="20"/>
        <w:szCs w:val="20"/>
      </w:rPr>
      <w:t>1</w:t>
    </w:r>
    <w:r w:rsidRPr="00F839CE">
      <w:rPr>
        <w:rFonts w:ascii="Calibri" w:hAnsi="Calibri" w:cs="Calibri"/>
        <w:i/>
        <w:sz w:val="20"/>
        <w:szCs w:val="20"/>
      </w:rPr>
      <w:t xml:space="preserve"> </w:t>
    </w:r>
    <w:proofErr w:type="spellStart"/>
    <w:r w:rsidRPr="00F839CE">
      <w:rPr>
        <w:rFonts w:ascii="Calibri" w:hAnsi="Calibri" w:cs="Calibri"/>
        <w:i/>
        <w:sz w:val="20"/>
        <w:szCs w:val="20"/>
      </w:rPr>
      <w:t>LLRR</w:t>
    </w:r>
    <w:proofErr w:type="spellEnd"/>
  </w:p>
  <w:p w:rsidR="003913E3" w:rsidRPr="00F839CE" w:rsidRDefault="003913E3"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43387">
    <w:pPr>
      <w:pStyle w:val="Encabezado"/>
      <w:jc w:val="right"/>
      <w:rPr>
        <w:rFonts w:ascii="Calibri" w:hAnsi="Calibri" w:cs="Calibri"/>
      </w:rPr>
    </w:pPr>
    <w:r w:rsidRPr="0092089F">
      <w:rPr>
        <w:rFonts w:ascii="Calibri" w:hAnsi="Calibri" w:cs="Calibri"/>
      </w:rPr>
      <w:fldChar w:fldCharType="begin"/>
    </w:r>
    <w:r w:rsidR="003913E3" w:rsidRPr="0092089F">
      <w:rPr>
        <w:rFonts w:ascii="Calibri" w:hAnsi="Calibri" w:cs="Calibri"/>
      </w:rPr>
      <w:instrText xml:space="preserve"> PAGE   \* MERGEFORMAT </w:instrText>
    </w:r>
    <w:r w:rsidRPr="0092089F">
      <w:rPr>
        <w:rFonts w:ascii="Calibri" w:hAnsi="Calibri" w:cs="Calibri"/>
      </w:rPr>
      <w:fldChar w:fldCharType="separate"/>
    </w:r>
    <w:r w:rsidR="003913E3">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29">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7"/>
  </w:num>
  <w:num w:numId="3">
    <w:abstractNumId w:val="20"/>
  </w:num>
  <w:num w:numId="4">
    <w:abstractNumId w:val="17"/>
  </w:num>
  <w:num w:numId="5">
    <w:abstractNumId w:val="31"/>
  </w:num>
  <w:num w:numId="6">
    <w:abstractNumId w:val="18"/>
  </w:num>
  <w:num w:numId="7">
    <w:abstractNumId w:val="3"/>
  </w:num>
  <w:num w:numId="8">
    <w:abstractNumId w:val="13"/>
  </w:num>
  <w:num w:numId="9">
    <w:abstractNumId w:val="14"/>
  </w:num>
  <w:num w:numId="10">
    <w:abstractNumId w:val="2"/>
  </w:num>
  <w:num w:numId="11">
    <w:abstractNumId w:val="26"/>
  </w:num>
  <w:num w:numId="12">
    <w:abstractNumId w:val="10"/>
  </w:num>
  <w:num w:numId="13">
    <w:abstractNumId w:val="16"/>
  </w:num>
  <w:num w:numId="14">
    <w:abstractNumId w:val="34"/>
  </w:num>
  <w:num w:numId="15">
    <w:abstractNumId w:val="23"/>
  </w:num>
  <w:num w:numId="16">
    <w:abstractNumId w:val="1"/>
  </w:num>
  <w:num w:numId="17">
    <w:abstractNumId w:val="36"/>
  </w:num>
  <w:num w:numId="18">
    <w:abstractNumId w:val="24"/>
  </w:num>
  <w:num w:numId="19">
    <w:abstractNumId w:val="33"/>
  </w:num>
  <w:num w:numId="20">
    <w:abstractNumId w:val="32"/>
  </w:num>
  <w:num w:numId="21">
    <w:abstractNumId w:val="6"/>
  </w:num>
  <w:num w:numId="22">
    <w:abstractNumId w:val="0"/>
  </w:num>
  <w:num w:numId="23">
    <w:abstractNumId w:val="38"/>
  </w:num>
  <w:num w:numId="24">
    <w:abstractNumId w:val="21"/>
  </w:num>
  <w:num w:numId="25">
    <w:abstractNumId w:val="12"/>
  </w:num>
  <w:num w:numId="26">
    <w:abstractNumId w:val="15"/>
  </w:num>
  <w:num w:numId="27">
    <w:abstractNumId w:val="4"/>
  </w:num>
  <w:num w:numId="28">
    <w:abstractNumId w:val="30"/>
  </w:num>
  <w:num w:numId="29">
    <w:abstractNumId w:val="19"/>
  </w:num>
  <w:num w:numId="30">
    <w:abstractNumId w:val="11"/>
  </w:num>
  <w:num w:numId="31">
    <w:abstractNumId w:val="37"/>
  </w:num>
  <w:num w:numId="32">
    <w:abstractNumId w:val="25"/>
  </w:num>
  <w:num w:numId="33">
    <w:abstractNumId w:val="7"/>
  </w:num>
  <w:num w:numId="34">
    <w:abstractNumId w:val="29"/>
  </w:num>
  <w:num w:numId="35">
    <w:abstractNumId w:val="8"/>
  </w:num>
  <w:num w:numId="36">
    <w:abstractNumId w:val="28"/>
  </w:num>
  <w:num w:numId="37">
    <w:abstractNumId w:val="22"/>
  </w:num>
  <w:num w:numId="38">
    <w:abstractNumId w:val="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48D"/>
    <w:rsid w:val="0000191C"/>
    <w:rsid w:val="0000299D"/>
    <w:rsid w:val="00002C84"/>
    <w:rsid w:val="00003111"/>
    <w:rsid w:val="00005281"/>
    <w:rsid w:val="00007912"/>
    <w:rsid w:val="000100E5"/>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00F7"/>
    <w:rsid w:val="000818FB"/>
    <w:rsid w:val="000820F0"/>
    <w:rsid w:val="0008427C"/>
    <w:rsid w:val="00085FB4"/>
    <w:rsid w:val="00086D8F"/>
    <w:rsid w:val="00086DEB"/>
    <w:rsid w:val="0008767C"/>
    <w:rsid w:val="000929F0"/>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72A"/>
    <w:rsid w:val="000A5B92"/>
    <w:rsid w:val="000A6C04"/>
    <w:rsid w:val="000B1B05"/>
    <w:rsid w:val="000B2CF6"/>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CA2"/>
    <w:rsid w:val="000F3FF5"/>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127AE"/>
    <w:rsid w:val="0011291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129C"/>
    <w:rsid w:val="00171C83"/>
    <w:rsid w:val="0017206C"/>
    <w:rsid w:val="00172487"/>
    <w:rsid w:val="00172F27"/>
    <w:rsid w:val="00173244"/>
    <w:rsid w:val="00173EBC"/>
    <w:rsid w:val="0017543D"/>
    <w:rsid w:val="00175F77"/>
    <w:rsid w:val="0017606A"/>
    <w:rsid w:val="00180E47"/>
    <w:rsid w:val="00180F71"/>
    <w:rsid w:val="0018124A"/>
    <w:rsid w:val="00181871"/>
    <w:rsid w:val="00182E93"/>
    <w:rsid w:val="00184D93"/>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D0A6A"/>
    <w:rsid w:val="001D14A5"/>
    <w:rsid w:val="001D2702"/>
    <w:rsid w:val="001D3D53"/>
    <w:rsid w:val="001D5B0F"/>
    <w:rsid w:val="001D6658"/>
    <w:rsid w:val="001D6840"/>
    <w:rsid w:val="001D76C4"/>
    <w:rsid w:val="001E1104"/>
    <w:rsid w:val="001E1592"/>
    <w:rsid w:val="001E2DE4"/>
    <w:rsid w:val="001E2EA8"/>
    <w:rsid w:val="001E311C"/>
    <w:rsid w:val="001E6AB8"/>
    <w:rsid w:val="001E7EDB"/>
    <w:rsid w:val="001F08CF"/>
    <w:rsid w:val="001F0AC0"/>
    <w:rsid w:val="001F0E37"/>
    <w:rsid w:val="001F0F9B"/>
    <w:rsid w:val="001F1B56"/>
    <w:rsid w:val="001F1DC2"/>
    <w:rsid w:val="001F2983"/>
    <w:rsid w:val="001F3204"/>
    <w:rsid w:val="001F55DF"/>
    <w:rsid w:val="001F5AC4"/>
    <w:rsid w:val="001F6067"/>
    <w:rsid w:val="001F6B77"/>
    <w:rsid w:val="0020003C"/>
    <w:rsid w:val="002006BE"/>
    <w:rsid w:val="00200FDF"/>
    <w:rsid w:val="00202EB9"/>
    <w:rsid w:val="0020383C"/>
    <w:rsid w:val="00204694"/>
    <w:rsid w:val="00205091"/>
    <w:rsid w:val="00205B98"/>
    <w:rsid w:val="00207906"/>
    <w:rsid w:val="00210A59"/>
    <w:rsid w:val="00213147"/>
    <w:rsid w:val="00214468"/>
    <w:rsid w:val="00214A4A"/>
    <w:rsid w:val="00217035"/>
    <w:rsid w:val="00221B21"/>
    <w:rsid w:val="00221B6D"/>
    <w:rsid w:val="00222AC9"/>
    <w:rsid w:val="00227BA7"/>
    <w:rsid w:val="00227D2E"/>
    <w:rsid w:val="00230D6E"/>
    <w:rsid w:val="00230F0D"/>
    <w:rsid w:val="002316F1"/>
    <w:rsid w:val="00231A7F"/>
    <w:rsid w:val="00231EFB"/>
    <w:rsid w:val="002338DF"/>
    <w:rsid w:val="00235DC0"/>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76"/>
    <w:rsid w:val="00255E29"/>
    <w:rsid w:val="00257A0E"/>
    <w:rsid w:val="00257C43"/>
    <w:rsid w:val="002617B1"/>
    <w:rsid w:val="00265452"/>
    <w:rsid w:val="0027273C"/>
    <w:rsid w:val="00275F4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2E94"/>
    <w:rsid w:val="002B2FD8"/>
    <w:rsid w:val="002B33C0"/>
    <w:rsid w:val="002B503F"/>
    <w:rsid w:val="002B6043"/>
    <w:rsid w:val="002B7A49"/>
    <w:rsid w:val="002C2796"/>
    <w:rsid w:val="002C3307"/>
    <w:rsid w:val="002C4CF9"/>
    <w:rsid w:val="002C763E"/>
    <w:rsid w:val="002D1038"/>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BAB"/>
    <w:rsid w:val="002F330A"/>
    <w:rsid w:val="002F3E8A"/>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78B1"/>
    <w:rsid w:val="00332FAA"/>
    <w:rsid w:val="00333F8D"/>
    <w:rsid w:val="0033413E"/>
    <w:rsid w:val="00335459"/>
    <w:rsid w:val="003357EB"/>
    <w:rsid w:val="003377CA"/>
    <w:rsid w:val="00340212"/>
    <w:rsid w:val="0034319E"/>
    <w:rsid w:val="00343387"/>
    <w:rsid w:val="00344FDF"/>
    <w:rsid w:val="00345261"/>
    <w:rsid w:val="003479C3"/>
    <w:rsid w:val="00350325"/>
    <w:rsid w:val="0035091C"/>
    <w:rsid w:val="003509ED"/>
    <w:rsid w:val="00351BE4"/>
    <w:rsid w:val="003530CC"/>
    <w:rsid w:val="00356574"/>
    <w:rsid w:val="00356805"/>
    <w:rsid w:val="00357346"/>
    <w:rsid w:val="003575CA"/>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A4A"/>
    <w:rsid w:val="003C620C"/>
    <w:rsid w:val="003C6992"/>
    <w:rsid w:val="003C710D"/>
    <w:rsid w:val="003C7446"/>
    <w:rsid w:val="003D0448"/>
    <w:rsid w:val="003D0BE1"/>
    <w:rsid w:val="003D0FBA"/>
    <w:rsid w:val="003D1702"/>
    <w:rsid w:val="003D3B31"/>
    <w:rsid w:val="003E18D8"/>
    <w:rsid w:val="003E6D15"/>
    <w:rsid w:val="003F01EC"/>
    <w:rsid w:val="003F0C87"/>
    <w:rsid w:val="003F10B4"/>
    <w:rsid w:val="003F162E"/>
    <w:rsid w:val="003F298D"/>
    <w:rsid w:val="003F6CA6"/>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7D6B"/>
    <w:rsid w:val="00430378"/>
    <w:rsid w:val="00431AEE"/>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B40"/>
    <w:rsid w:val="00467235"/>
    <w:rsid w:val="0046775F"/>
    <w:rsid w:val="00472CC5"/>
    <w:rsid w:val="00472E2D"/>
    <w:rsid w:val="00474092"/>
    <w:rsid w:val="00475C03"/>
    <w:rsid w:val="00476D6C"/>
    <w:rsid w:val="004775F3"/>
    <w:rsid w:val="004779E5"/>
    <w:rsid w:val="00480688"/>
    <w:rsid w:val="004820C7"/>
    <w:rsid w:val="004824D1"/>
    <w:rsid w:val="00483D25"/>
    <w:rsid w:val="00485811"/>
    <w:rsid w:val="004858D6"/>
    <w:rsid w:val="00486576"/>
    <w:rsid w:val="0049109E"/>
    <w:rsid w:val="0049174B"/>
    <w:rsid w:val="004930CF"/>
    <w:rsid w:val="004946EE"/>
    <w:rsid w:val="00494780"/>
    <w:rsid w:val="00496952"/>
    <w:rsid w:val="004975AA"/>
    <w:rsid w:val="004A05CD"/>
    <w:rsid w:val="004A0F23"/>
    <w:rsid w:val="004A0FE6"/>
    <w:rsid w:val="004A12F7"/>
    <w:rsid w:val="004A1E39"/>
    <w:rsid w:val="004A2227"/>
    <w:rsid w:val="004A2DDC"/>
    <w:rsid w:val="004A38E3"/>
    <w:rsid w:val="004A3ADA"/>
    <w:rsid w:val="004A43C7"/>
    <w:rsid w:val="004A6E0A"/>
    <w:rsid w:val="004A7D32"/>
    <w:rsid w:val="004B1ACE"/>
    <w:rsid w:val="004B2CC3"/>
    <w:rsid w:val="004B3407"/>
    <w:rsid w:val="004B3751"/>
    <w:rsid w:val="004B47A3"/>
    <w:rsid w:val="004B53D6"/>
    <w:rsid w:val="004B5E6C"/>
    <w:rsid w:val="004B638F"/>
    <w:rsid w:val="004C06C3"/>
    <w:rsid w:val="004C0806"/>
    <w:rsid w:val="004C249A"/>
    <w:rsid w:val="004C4256"/>
    <w:rsid w:val="004C5BDE"/>
    <w:rsid w:val="004C5D2C"/>
    <w:rsid w:val="004C6746"/>
    <w:rsid w:val="004C6CAD"/>
    <w:rsid w:val="004C6E92"/>
    <w:rsid w:val="004C7D84"/>
    <w:rsid w:val="004D1CFD"/>
    <w:rsid w:val="004D4476"/>
    <w:rsid w:val="004D4912"/>
    <w:rsid w:val="004D49AC"/>
    <w:rsid w:val="004D4DC6"/>
    <w:rsid w:val="004D564D"/>
    <w:rsid w:val="004D678C"/>
    <w:rsid w:val="004D7E86"/>
    <w:rsid w:val="004D7EC1"/>
    <w:rsid w:val="004E02D5"/>
    <w:rsid w:val="004E0F61"/>
    <w:rsid w:val="004E2B78"/>
    <w:rsid w:val="004E39D7"/>
    <w:rsid w:val="004E6287"/>
    <w:rsid w:val="004F1BDB"/>
    <w:rsid w:val="004F31F1"/>
    <w:rsid w:val="004F448C"/>
    <w:rsid w:val="004F5D30"/>
    <w:rsid w:val="004F6583"/>
    <w:rsid w:val="004F6D6A"/>
    <w:rsid w:val="00502776"/>
    <w:rsid w:val="00503BF5"/>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3A5"/>
    <w:rsid w:val="00531544"/>
    <w:rsid w:val="00531BD6"/>
    <w:rsid w:val="00531C40"/>
    <w:rsid w:val="00532272"/>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4FAA"/>
    <w:rsid w:val="0057530B"/>
    <w:rsid w:val="005754BE"/>
    <w:rsid w:val="005761E1"/>
    <w:rsid w:val="00580039"/>
    <w:rsid w:val="00581321"/>
    <w:rsid w:val="00582361"/>
    <w:rsid w:val="00584B9D"/>
    <w:rsid w:val="00586A21"/>
    <w:rsid w:val="00587194"/>
    <w:rsid w:val="00587698"/>
    <w:rsid w:val="00590CB5"/>
    <w:rsid w:val="0059311A"/>
    <w:rsid w:val="005967FC"/>
    <w:rsid w:val="00597CED"/>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248B"/>
    <w:rsid w:val="005B2BDE"/>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5B8A"/>
    <w:rsid w:val="005E0152"/>
    <w:rsid w:val="005E0DC3"/>
    <w:rsid w:val="005E14BE"/>
    <w:rsid w:val="005E25A0"/>
    <w:rsid w:val="005E2B24"/>
    <w:rsid w:val="005E3018"/>
    <w:rsid w:val="005E45DD"/>
    <w:rsid w:val="005E799C"/>
    <w:rsid w:val="005F1392"/>
    <w:rsid w:val="005F1D7B"/>
    <w:rsid w:val="005F288E"/>
    <w:rsid w:val="005F2B51"/>
    <w:rsid w:val="005F2E3F"/>
    <w:rsid w:val="005F4CEA"/>
    <w:rsid w:val="005F6B42"/>
    <w:rsid w:val="005F70BE"/>
    <w:rsid w:val="005F7975"/>
    <w:rsid w:val="005F7E0A"/>
    <w:rsid w:val="00600602"/>
    <w:rsid w:val="00600676"/>
    <w:rsid w:val="00600AC6"/>
    <w:rsid w:val="006018EB"/>
    <w:rsid w:val="006027B0"/>
    <w:rsid w:val="00604455"/>
    <w:rsid w:val="00604692"/>
    <w:rsid w:val="00607FBD"/>
    <w:rsid w:val="00607FC8"/>
    <w:rsid w:val="006112D7"/>
    <w:rsid w:val="00614195"/>
    <w:rsid w:val="00614452"/>
    <w:rsid w:val="006145D8"/>
    <w:rsid w:val="00615133"/>
    <w:rsid w:val="00615E1E"/>
    <w:rsid w:val="00616259"/>
    <w:rsid w:val="00616841"/>
    <w:rsid w:val="00617636"/>
    <w:rsid w:val="00620C95"/>
    <w:rsid w:val="0062319B"/>
    <w:rsid w:val="006255B8"/>
    <w:rsid w:val="00625F77"/>
    <w:rsid w:val="0062698A"/>
    <w:rsid w:val="00630A34"/>
    <w:rsid w:val="0063138C"/>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2D2F"/>
    <w:rsid w:val="006535FE"/>
    <w:rsid w:val="00654759"/>
    <w:rsid w:val="00655913"/>
    <w:rsid w:val="006562FD"/>
    <w:rsid w:val="006568AE"/>
    <w:rsid w:val="00656C54"/>
    <w:rsid w:val="00661297"/>
    <w:rsid w:val="006615CB"/>
    <w:rsid w:val="006618F4"/>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3771"/>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593B"/>
    <w:rsid w:val="006D1B00"/>
    <w:rsid w:val="006D3B8F"/>
    <w:rsid w:val="006D5236"/>
    <w:rsid w:val="006D5C64"/>
    <w:rsid w:val="006D5F62"/>
    <w:rsid w:val="006D6BA1"/>
    <w:rsid w:val="006D7214"/>
    <w:rsid w:val="006E1334"/>
    <w:rsid w:val="006E1629"/>
    <w:rsid w:val="006E1832"/>
    <w:rsid w:val="006E4489"/>
    <w:rsid w:val="006E5690"/>
    <w:rsid w:val="006E6874"/>
    <w:rsid w:val="006E6B60"/>
    <w:rsid w:val="006E6F53"/>
    <w:rsid w:val="006E71AC"/>
    <w:rsid w:val="006E766C"/>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675"/>
    <w:rsid w:val="00707B4A"/>
    <w:rsid w:val="007117A0"/>
    <w:rsid w:val="007118A0"/>
    <w:rsid w:val="00716B70"/>
    <w:rsid w:val="007201D5"/>
    <w:rsid w:val="0072020C"/>
    <w:rsid w:val="00720D87"/>
    <w:rsid w:val="0072250C"/>
    <w:rsid w:val="007239AD"/>
    <w:rsid w:val="00723F96"/>
    <w:rsid w:val="00725A38"/>
    <w:rsid w:val="007264AB"/>
    <w:rsid w:val="00726989"/>
    <w:rsid w:val="0073192F"/>
    <w:rsid w:val="00731B65"/>
    <w:rsid w:val="00731CB2"/>
    <w:rsid w:val="00732403"/>
    <w:rsid w:val="007328DA"/>
    <w:rsid w:val="0073555B"/>
    <w:rsid w:val="00735CD2"/>
    <w:rsid w:val="00740778"/>
    <w:rsid w:val="00741889"/>
    <w:rsid w:val="00742102"/>
    <w:rsid w:val="00743286"/>
    <w:rsid w:val="007460BC"/>
    <w:rsid w:val="007469AE"/>
    <w:rsid w:val="007470B5"/>
    <w:rsid w:val="00747531"/>
    <w:rsid w:val="00747ED4"/>
    <w:rsid w:val="00751924"/>
    <w:rsid w:val="00751EE2"/>
    <w:rsid w:val="007535D5"/>
    <w:rsid w:val="00753EFD"/>
    <w:rsid w:val="007552B7"/>
    <w:rsid w:val="00755DA9"/>
    <w:rsid w:val="00757715"/>
    <w:rsid w:val="00763517"/>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62ED"/>
    <w:rsid w:val="007E7710"/>
    <w:rsid w:val="007F2158"/>
    <w:rsid w:val="007F3A65"/>
    <w:rsid w:val="007F48D9"/>
    <w:rsid w:val="007F6579"/>
    <w:rsid w:val="007F7D49"/>
    <w:rsid w:val="00800654"/>
    <w:rsid w:val="00800C57"/>
    <w:rsid w:val="008025E6"/>
    <w:rsid w:val="0080277A"/>
    <w:rsid w:val="0080432D"/>
    <w:rsid w:val="008046AF"/>
    <w:rsid w:val="008114E1"/>
    <w:rsid w:val="00812318"/>
    <w:rsid w:val="0081509A"/>
    <w:rsid w:val="0081536B"/>
    <w:rsid w:val="0081561D"/>
    <w:rsid w:val="00815BC3"/>
    <w:rsid w:val="00816246"/>
    <w:rsid w:val="0081669C"/>
    <w:rsid w:val="00817D38"/>
    <w:rsid w:val="0082026B"/>
    <w:rsid w:val="00821AC0"/>
    <w:rsid w:val="00821FFD"/>
    <w:rsid w:val="00823227"/>
    <w:rsid w:val="008241DE"/>
    <w:rsid w:val="008243BF"/>
    <w:rsid w:val="008260C7"/>
    <w:rsid w:val="00831A22"/>
    <w:rsid w:val="00833CB3"/>
    <w:rsid w:val="008344D5"/>
    <w:rsid w:val="00836EE1"/>
    <w:rsid w:val="008404FB"/>
    <w:rsid w:val="00843062"/>
    <w:rsid w:val="00843342"/>
    <w:rsid w:val="00843668"/>
    <w:rsid w:val="00843C7B"/>
    <w:rsid w:val="0084470B"/>
    <w:rsid w:val="00844928"/>
    <w:rsid w:val="00845D57"/>
    <w:rsid w:val="00846E0C"/>
    <w:rsid w:val="0084769F"/>
    <w:rsid w:val="00847A96"/>
    <w:rsid w:val="00847D64"/>
    <w:rsid w:val="00847F3F"/>
    <w:rsid w:val="0085152A"/>
    <w:rsid w:val="00851A70"/>
    <w:rsid w:val="0085260A"/>
    <w:rsid w:val="00852D40"/>
    <w:rsid w:val="00854008"/>
    <w:rsid w:val="00857554"/>
    <w:rsid w:val="008577D9"/>
    <w:rsid w:val="00860153"/>
    <w:rsid w:val="00860841"/>
    <w:rsid w:val="00860DAD"/>
    <w:rsid w:val="00860E07"/>
    <w:rsid w:val="008630A2"/>
    <w:rsid w:val="0086477E"/>
    <w:rsid w:val="0086565A"/>
    <w:rsid w:val="0086594C"/>
    <w:rsid w:val="0086606D"/>
    <w:rsid w:val="00866292"/>
    <w:rsid w:val="00866D83"/>
    <w:rsid w:val="00870B91"/>
    <w:rsid w:val="0087196E"/>
    <w:rsid w:val="00872680"/>
    <w:rsid w:val="00872AA2"/>
    <w:rsid w:val="00875D4E"/>
    <w:rsid w:val="00877A45"/>
    <w:rsid w:val="00882341"/>
    <w:rsid w:val="008826F6"/>
    <w:rsid w:val="00882F38"/>
    <w:rsid w:val="008847CB"/>
    <w:rsid w:val="0088572D"/>
    <w:rsid w:val="00885C5B"/>
    <w:rsid w:val="0088683E"/>
    <w:rsid w:val="00890320"/>
    <w:rsid w:val="008915CA"/>
    <w:rsid w:val="008924A4"/>
    <w:rsid w:val="00893FCA"/>
    <w:rsid w:val="008948DA"/>
    <w:rsid w:val="00896588"/>
    <w:rsid w:val="00896FA9"/>
    <w:rsid w:val="008A2B57"/>
    <w:rsid w:val="008A49D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1DFC"/>
    <w:rsid w:val="008D2F69"/>
    <w:rsid w:val="008D4EE1"/>
    <w:rsid w:val="008D5CC7"/>
    <w:rsid w:val="008D698B"/>
    <w:rsid w:val="008D767F"/>
    <w:rsid w:val="008D77CB"/>
    <w:rsid w:val="008E1D0B"/>
    <w:rsid w:val="008E33BF"/>
    <w:rsid w:val="008E43B9"/>
    <w:rsid w:val="008E4993"/>
    <w:rsid w:val="008E4DA9"/>
    <w:rsid w:val="008E50EF"/>
    <w:rsid w:val="008E6C62"/>
    <w:rsid w:val="008E6FC1"/>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FE9"/>
    <w:rsid w:val="00901E1E"/>
    <w:rsid w:val="009026FC"/>
    <w:rsid w:val="00904E56"/>
    <w:rsid w:val="00905425"/>
    <w:rsid w:val="00905E36"/>
    <w:rsid w:val="00906C56"/>
    <w:rsid w:val="009076CC"/>
    <w:rsid w:val="009079F3"/>
    <w:rsid w:val="00907B47"/>
    <w:rsid w:val="0091177C"/>
    <w:rsid w:val="00913716"/>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35A47"/>
    <w:rsid w:val="0094060D"/>
    <w:rsid w:val="00940B55"/>
    <w:rsid w:val="00940B61"/>
    <w:rsid w:val="00940C53"/>
    <w:rsid w:val="00940FE3"/>
    <w:rsid w:val="009414D2"/>
    <w:rsid w:val="009429E1"/>
    <w:rsid w:val="00942D80"/>
    <w:rsid w:val="00943BD1"/>
    <w:rsid w:val="0094583E"/>
    <w:rsid w:val="0094602E"/>
    <w:rsid w:val="0095183F"/>
    <w:rsid w:val="009520FD"/>
    <w:rsid w:val="00952290"/>
    <w:rsid w:val="0095291D"/>
    <w:rsid w:val="009551E8"/>
    <w:rsid w:val="00955F33"/>
    <w:rsid w:val="00956A70"/>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3599"/>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8BF"/>
    <w:rsid w:val="009B4F92"/>
    <w:rsid w:val="009B5ADC"/>
    <w:rsid w:val="009C00B3"/>
    <w:rsid w:val="009C09C8"/>
    <w:rsid w:val="009C1824"/>
    <w:rsid w:val="009C2DA9"/>
    <w:rsid w:val="009C2DAD"/>
    <w:rsid w:val="009C553D"/>
    <w:rsid w:val="009C56F5"/>
    <w:rsid w:val="009C635F"/>
    <w:rsid w:val="009C6E1A"/>
    <w:rsid w:val="009D0422"/>
    <w:rsid w:val="009D0D8E"/>
    <w:rsid w:val="009D2AA8"/>
    <w:rsid w:val="009D2AAF"/>
    <w:rsid w:val="009D2BC9"/>
    <w:rsid w:val="009D4D2B"/>
    <w:rsid w:val="009E17E9"/>
    <w:rsid w:val="009E3387"/>
    <w:rsid w:val="009E4769"/>
    <w:rsid w:val="009E524E"/>
    <w:rsid w:val="009E579C"/>
    <w:rsid w:val="009E65C8"/>
    <w:rsid w:val="009E7210"/>
    <w:rsid w:val="009E7674"/>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5EB0"/>
    <w:rsid w:val="00A25EF0"/>
    <w:rsid w:val="00A26337"/>
    <w:rsid w:val="00A30C3F"/>
    <w:rsid w:val="00A31490"/>
    <w:rsid w:val="00A32845"/>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51118"/>
    <w:rsid w:val="00A519A2"/>
    <w:rsid w:val="00A51C47"/>
    <w:rsid w:val="00A531E0"/>
    <w:rsid w:val="00A554B2"/>
    <w:rsid w:val="00A55ED7"/>
    <w:rsid w:val="00A55F71"/>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90E"/>
    <w:rsid w:val="00AB2B91"/>
    <w:rsid w:val="00AB3059"/>
    <w:rsid w:val="00AB45FB"/>
    <w:rsid w:val="00AB498B"/>
    <w:rsid w:val="00AB54C2"/>
    <w:rsid w:val="00AB5D6F"/>
    <w:rsid w:val="00AB6246"/>
    <w:rsid w:val="00AB7BF3"/>
    <w:rsid w:val="00AC01AE"/>
    <w:rsid w:val="00AC0861"/>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17C5"/>
    <w:rsid w:val="00B32328"/>
    <w:rsid w:val="00B34E93"/>
    <w:rsid w:val="00B357FD"/>
    <w:rsid w:val="00B35865"/>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309C"/>
    <w:rsid w:val="00B73E96"/>
    <w:rsid w:val="00B74916"/>
    <w:rsid w:val="00B755A0"/>
    <w:rsid w:val="00B7667E"/>
    <w:rsid w:val="00B772B6"/>
    <w:rsid w:val="00B77DFA"/>
    <w:rsid w:val="00B807AB"/>
    <w:rsid w:val="00B80F95"/>
    <w:rsid w:val="00B81D1E"/>
    <w:rsid w:val="00B82C68"/>
    <w:rsid w:val="00B8424E"/>
    <w:rsid w:val="00B8582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72A8"/>
    <w:rsid w:val="00BA7368"/>
    <w:rsid w:val="00BA7D97"/>
    <w:rsid w:val="00BB08B2"/>
    <w:rsid w:val="00BB0B08"/>
    <w:rsid w:val="00BB1D1D"/>
    <w:rsid w:val="00BB1DEC"/>
    <w:rsid w:val="00BB51DC"/>
    <w:rsid w:val="00BB56D4"/>
    <w:rsid w:val="00BB74FF"/>
    <w:rsid w:val="00BC017D"/>
    <w:rsid w:val="00BC1C36"/>
    <w:rsid w:val="00BC1E92"/>
    <w:rsid w:val="00BD491A"/>
    <w:rsid w:val="00BD4AAF"/>
    <w:rsid w:val="00BD6B8B"/>
    <w:rsid w:val="00BD7D7B"/>
    <w:rsid w:val="00BE0BEF"/>
    <w:rsid w:val="00BE1A6B"/>
    <w:rsid w:val="00BE210F"/>
    <w:rsid w:val="00BE2865"/>
    <w:rsid w:val="00BE36BE"/>
    <w:rsid w:val="00BE4C4D"/>
    <w:rsid w:val="00BF0265"/>
    <w:rsid w:val="00BF0BA5"/>
    <w:rsid w:val="00BF1B5B"/>
    <w:rsid w:val="00BF257E"/>
    <w:rsid w:val="00BF2953"/>
    <w:rsid w:val="00BF2D53"/>
    <w:rsid w:val="00BF3CE6"/>
    <w:rsid w:val="00BF40AF"/>
    <w:rsid w:val="00BF4B32"/>
    <w:rsid w:val="00C032BF"/>
    <w:rsid w:val="00C045A0"/>
    <w:rsid w:val="00C054CD"/>
    <w:rsid w:val="00C06333"/>
    <w:rsid w:val="00C07092"/>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4F29"/>
    <w:rsid w:val="00C65A0F"/>
    <w:rsid w:val="00C662C1"/>
    <w:rsid w:val="00C678D8"/>
    <w:rsid w:val="00C67CA2"/>
    <w:rsid w:val="00C70F24"/>
    <w:rsid w:val="00C7546E"/>
    <w:rsid w:val="00C76997"/>
    <w:rsid w:val="00C80540"/>
    <w:rsid w:val="00C8203C"/>
    <w:rsid w:val="00C8302F"/>
    <w:rsid w:val="00C85FFF"/>
    <w:rsid w:val="00C862D7"/>
    <w:rsid w:val="00C873CC"/>
    <w:rsid w:val="00C91BBB"/>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3A58"/>
    <w:rsid w:val="00CB5041"/>
    <w:rsid w:val="00CB6E2C"/>
    <w:rsid w:val="00CB7701"/>
    <w:rsid w:val="00CC39CD"/>
    <w:rsid w:val="00CC3BCB"/>
    <w:rsid w:val="00CC42E9"/>
    <w:rsid w:val="00CC7DFC"/>
    <w:rsid w:val="00CD09F7"/>
    <w:rsid w:val="00CD0DCC"/>
    <w:rsid w:val="00CD1570"/>
    <w:rsid w:val="00CD2CB0"/>
    <w:rsid w:val="00CD354D"/>
    <w:rsid w:val="00CD3E8C"/>
    <w:rsid w:val="00CD43FC"/>
    <w:rsid w:val="00CD461C"/>
    <w:rsid w:val="00CD4C65"/>
    <w:rsid w:val="00CD57FB"/>
    <w:rsid w:val="00CE2B49"/>
    <w:rsid w:val="00CE2F87"/>
    <w:rsid w:val="00CE3C23"/>
    <w:rsid w:val="00CE3DD8"/>
    <w:rsid w:val="00CF03D1"/>
    <w:rsid w:val="00CF0562"/>
    <w:rsid w:val="00CF0884"/>
    <w:rsid w:val="00CF3971"/>
    <w:rsid w:val="00CF4D81"/>
    <w:rsid w:val="00CF5E40"/>
    <w:rsid w:val="00CF667A"/>
    <w:rsid w:val="00D0039D"/>
    <w:rsid w:val="00D0089D"/>
    <w:rsid w:val="00D04012"/>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06A1"/>
    <w:rsid w:val="00D5296C"/>
    <w:rsid w:val="00D54BF8"/>
    <w:rsid w:val="00D55245"/>
    <w:rsid w:val="00D55820"/>
    <w:rsid w:val="00D57987"/>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2363"/>
    <w:rsid w:val="00D82429"/>
    <w:rsid w:val="00D8463B"/>
    <w:rsid w:val="00D847C2"/>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800"/>
    <w:rsid w:val="00DC19DC"/>
    <w:rsid w:val="00DC22B3"/>
    <w:rsid w:val="00DC5255"/>
    <w:rsid w:val="00DC5F9B"/>
    <w:rsid w:val="00DC624E"/>
    <w:rsid w:val="00DD196C"/>
    <w:rsid w:val="00DD20F9"/>
    <w:rsid w:val="00DD2A42"/>
    <w:rsid w:val="00DD304F"/>
    <w:rsid w:val="00DD3AF5"/>
    <w:rsid w:val="00DD3F4A"/>
    <w:rsid w:val="00DD47B6"/>
    <w:rsid w:val="00DE147D"/>
    <w:rsid w:val="00DE19F8"/>
    <w:rsid w:val="00DE1F32"/>
    <w:rsid w:val="00DE25BB"/>
    <w:rsid w:val="00DE43BE"/>
    <w:rsid w:val="00DE7410"/>
    <w:rsid w:val="00DE7DCD"/>
    <w:rsid w:val="00DF180B"/>
    <w:rsid w:val="00DF1FCC"/>
    <w:rsid w:val="00DF6FAD"/>
    <w:rsid w:val="00E02766"/>
    <w:rsid w:val="00E02D9A"/>
    <w:rsid w:val="00E032CE"/>
    <w:rsid w:val="00E051DC"/>
    <w:rsid w:val="00E05640"/>
    <w:rsid w:val="00E0600F"/>
    <w:rsid w:val="00E1204F"/>
    <w:rsid w:val="00E130DB"/>
    <w:rsid w:val="00E13183"/>
    <w:rsid w:val="00E14018"/>
    <w:rsid w:val="00E1458E"/>
    <w:rsid w:val="00E1494D"/>
    <w:rsid w:val="00E1570F"/>
    <w:rsid w:val="00E17DF3"/>
    <w:rsid w:val="00E21F2B"/>
    <w:rsid w:val="00E22306"/>
    <w:rsid w:val="00E22A58"/>
    <w:rsid w:val="00E24161"/>
    <w:rsid w:val="00E24C10"/>
    <w:rsid w:val="00E24FB8"/>
    <w:rsid w:val="00E26A5B"/>
    <w:rsid w:val="00E27F84"/>
    <w:rsid w:val="00E3227E"/>
    <w:rsid w:val="00E32841"/>
    <w:rsid w:val="00E333BA"/>
    <w:rsid w:val="00E341D8"/>
    <w:rsid w:val="00E34A00"/>
    <w:rsid w:val="00E35452"/>
    <w:rsid w:val="00E357E0"/>
    <w:rsid w:val="00E367EB"/>
    <w:rsid w:val="00E36DB7"/>
    <w:rsid w:val="00E40D31"/>
    <w:rsid w:val="00E41640"/>
    <w:rsid w:val="00E42744"/>
    <w:rsid w:val="00E4314D"/>
    <w:rsid w:val="00E4399D"/>
    <w:rsid w:val="00E46BAA"/>
    <w:rsid w:val="00E4721B"/>
    <w:rsid w:val="00E5080E"/>
    <w:rsid w:val="00E53A71"/>
    <w:rsid w:val="00E54491"/>
    <w:rsid w:val="00E55393"/>
    <w:rsid w:val="00E55471"/>
    <w:rsid w:val="00E55F7F"/>
    <w:rsid w:val="00E56AE7"/>
    <w:rsid w:val="00E56BC0"/>
    <w:rsid w:val="00E5717C"/>
    <w:rsid w:val="00E5762C"/>
    <w:rsid w:val="00E57C7E"/>
    <w:rsid w:val="00E6111C"/>
    <w:rsid w:val="00E615FF"/>
    <w:rsid w:val="00E62EE0"/>
    <w:rsid w:val="00E631F7"/>
    <w:rsid w:val="00E64553"/>
    <w:rsid w:val="00E651D2"/>
    <w:rsid w:val="00E654A0"/>
    <w:rsid w:val="00E66AB4"/>
    <w:rsid w:val="00E66BFB"/>
    <w:rsid w:val="00E67FC4"/>
    <w:rsid w:val="00E70A23"/>
    <w:rsid w:val="00E72A3A"/>
    <w:rsid w:val="00E75008"/>
    <w:rsid w:val="00E7584C"/>
    <w:rsid w:val="00E76350"/>
    <w:rsid w:val="00E76D99"/>
    <w:rsid w:val="00E77549"/>
    <w:rsid w:val="00E77D52"/>
    <w:rsid w:val="00E815F5"/>
    <w:rsid w:val="00E82C3B"/>
    <w:rsid w:val="00E82CE1"/>
    <w:rsid w:val="00E838E0"/>
    <w:rsid w:val="00E85616"/>
    <w:rsid w:val="00E86D69"/>
    <w:rsid w:val="00E91010"/>
    <w:rsid w:val="00E91403"/>
    <w:rsid w:val="00E91D64"/>
    <w:rsid w:val="00E9207C"/>
    <w:rsid w:val="00E9348C"/>
    <w:rsid w:val="00E942CB"/>
    <w:rsid w:val="00E94701"/>
    <w:rsid w:val="00E957A3"/>
    <w:rsid w:val="00E95B60"/>
    <w:rsid w:val="00E96EBF"/>
    <w:rsid w:val="00E975A9"/>
    <w:rsid w:val="00E97DCA"/>
    <w:rsid w:val="00EA1B5E"/>
    <w:rsid w:val="00EA1FB8"/>
    <w:rsid w:val="00EA3469"/>
    <w:rsid w:val="00EA4EC2"/>
    <w:rsid w:val="00EA4F49"/>
    <w:rsid w:val="00EA4FBC"/>
    <w:rsid w:val="00EA64B7"/>
    <w:rsid w:val="00EA7C10"/>
    <w:rsid w:val="00EB007E"/>
    <w:rsid w:val="00EB078F"/>
    <w:rsid w:val="00EB0C2A"/>
    <w:rsid w:val="00EB0C80"/>
    <w:rsid w:val="00EB44BF"/>
    <w:rsid w:val="00EB4D38"/>
    <w:rsid w:val="00EB7193"/>
    <w:rsid w:val="00EB7638"/>
    <w:rsid w:val="00EC0BBF"/>
    <w:rsid w:val="00EC3E6B"/>
    <w:rsid w:val="00EC3EC0"/>
    <w:rsid w:val="00EC5C2E"/>
    <w:rsid w:val="00EC6711"/>
    <w:rsid w:val="00EC7213"/>
    <w:rsid w:val="00EC7665"/>
    <w:rsid w:val="00ED132D"/>
    <w:rsid w:val="00ED1A3B"/>
    <w:rsid w:val="00ED1D80"/>
    <w:rsid w:val="00ED2012"/>
    <w:rsid w:val="00ED2D80"/>
    <w:rsid w:val="00ED31FB"/>
    <w:rsid w:val="00ED3C9F"/>
    <w:rsid w:val="00ED435E"/>
    <w:rsid w:val="00ED4732"/>
    <w:rsid w:val="00EE0CB5"/>
    <w:rsid w:val="00EE1730"/>
    <w:rsid w:val="00EE2823"/>
    <w:rsid w:val="00EE4205"/>
    <w:rsid w:val="00EE562E"/>
    <w:rsid w:val="00EE58DB"/>
    <w:rsid w:val="00EE64B0"/>
    <w:rsid w:val="00EF2151"/>
    <w:rsid w:val="00EF3C0E"/>
    <w:rsid w:val="00EF3FE1"/>
    <w:rsid w:val="00EF4EF8"/>
    <w:rsid w:val="00EF5408"/>
    <w:rsid w:val="00EF5765"/>
    <w:rsid w:val="00F01E2F"/>
    <w:rsid w:val="00F02D6F"/>
    <w:rsid w:val="00F02F49"/>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8F1"/>
    <w:rsid w:val="00F30DDD"/>
    <w:rsid w:val="00F32EE7"/>
    <w:rsid w:val="00F34554"/>
    <w:rsid w:val="00F35167"/>
    <w:rsid w:val="00F35CF3"/>
    <w:rsid w:val="00F35D52"/>
    <w:rsid w:val="00F407F0"/>
    <w:rsid w:val="00F40905"/>
    <w:rsid w:val="00F42651"/>
    <w:rsid w:val="00F42D77"/>
    <w:rsid w:val="00F44EDE"/>
    <w:rsid w:val="00F45C90"/>
    <w:rsid w:val="00F46B1C"/>
    <w:rsid w:val="00F46B42"/>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75CEC"/>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6CF6"/>
    <w:rsid w:val="00F97CEA"/>
    <w:rsid w:val="00FA0874"/>
    <w:rsid w:val="00FA14A6"/>
    <w:rsid w:val="00FA1597"/>
    <w:rsid w:val="00FA29FF"/>
    <w:rsid w:val="00FA36E1"/>
    <w:rsid w:val="00FA399C"/>
    <w:rsid w:val="00FA73CF"/>
    <w:rsid w:val="00FB27AA"/>
    <w:rsid w:val="00FB4761"/>
    <w:rsid w:val="00FB5476"/>
    <w:rsid w:val="00FB559A"/>
    <w:rsid w:val="00FB6D67"/>
    <w:rsid w:val="00FB7AC6"/>
    <w:rsid w:val="00FC02EA"/>
    <w:rsid w:val="00FC0306"/>
    <w:rsid w:val="00FC071A"/>
    <w:rsid w:val="00FC31D9"/>
    <w:rsid w:val="00FC3E8F"/>
    <w:rsid w:val="00FC417C"/>
    <w:rsid w:val="00FC457A"/>
    <w:rsid w:val="00FC48F9"/>
    <w:rsid w:val="00FC5218"/>
    <w:rsid w:val="00FC623A"/>
    <w:rsid w:val="00FC632B"/>
    <w:rsid w:val="00FD0DFF"/>
    <w:rsid w:val="00FD0FB6"/>
    <w:rsid w:val="00FD197F"/>
    <w:rsid w:val="00FD5558"/>
    <w:rsid w:val="00FD58EF"/>
    <w:rsid w:val="00FD6068"/>
    <w:rsid w:val="00FD768F"/>
    <w:rsid w:val="00FE2934"/>
    <w:rsid w:val="00FE5669"/>
    <w:rsid w:val="00FE6928"/>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0DEC19A-E3F6-4E18-8463-71B6746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08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ED3D-79AC-4C22-BF84-762FD5E2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2975</Words>
  <Characters>16366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 Gaviria Ocampo</cp:lastModifiedBy>
  <cp:revision>3</cp:revision>
  <cp:lastPrinted>2015-12-10T15:17:00Z</cp:lastPrinted>
  <dcterms:created xsi:type="dcterms:W3CDTF">2015-12-09T22:11:00Z</dcterms:created>
  <dcterms:modified xsi:type="dcterms:W3CDTF">2015-12-10T15:18:00Z</dcterms:modified>
</cp:coreProperties>
</file>