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Providencia:</w:t>
      </w:r>
      <w:r w:rsidRPr="00B415A5">
        <w:rPr>
          <w:rFonts w:ascii="Tahoma" w:hAnsi="Tahoma" w:cs="Tahoma"/>
          <w:b w:val="0"/>
          <w:sz w:val="18"/>
          <w:szCs w:val="18"/>
        </w:rPr>
        <w:t xml:space="preserve">                 </w:t>
      </w:r>
      <w:r w:rsidRPr="00B415A5">
        <w:rPr>
          <w:rFonts w:ascii="Tahoma" w:hAnsi="Tahoma" w:cs="Tahoma"/>
          <w:b w:val="0"/>
          <w:sz w:val="18"/>
          <w:szCs w:val="18"/>
        </w:rPr>
        <w:tab/>
        <w:t xml:space="preserve">Auto del </w:t>
      </w:r>
      <w:r w:rsidR="0042104C">
        <w:rPr>
          <w:rFonts w:ascii="Tahoma" w:hAnsi="Tahoma" w:cs="Tahoma"/>
          <w:b w:val="0"/>
          <w:sz w:val="18"/>
          <w:szCs w:val="18"/>
        </w:rPr>
        <w:t>2</w:t>
      </w:r>
      <w:r w:rsidR="000B3A12">
        <w:rPr>
          <w:rFonts w:ascii="Tahoma" w:hAnsi="Tahoma" w:cs="Tahoma"/>
          <w:b w:val="0"/>
          <w:sz w:val="18"/>
          <w:szCs w:val="18"/>
        </w:rPr>
        <w:t>7</w:t>
      </w:r>
      <w:r w:rsidR="0042104C">
        <w:rPr>
          <w:rFonts w:ascii="Tahoma" w:hAnsi="Tahoma" w:cs="Tahoma"/>
          <w:b w:val="0"/>
          <w:sz w:val="18"/>
          <w:szCs w:val="18"/>
        </w:rPr>
        <w:t xml:space="preserve"> de octubre</w:t>
      </w:r>
      <w:r w:rsidRPr="00B415A5">
        <w:rPr>
          <w:rFonts w:ascii="Tahoma" w:hAnsi="Tahoma" w:cs="Tahoma"/>
          <w:b w:val="0"/>
          <w:sz w:val="18"/>
          <w:szCs w:val="18"/>
        </w:rPr>
        <w:t xml:space="preserve"> de 2015</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Radicación No.:</w:t>
      </w:r>
      <w:r w:rsidRPr="00B415A5">
        <w:rPr>
          <w:rFonts w:ascii="Tahoma" w:hAnsi="Tahoma" w:cs="Tahoma"/>
          <w:b w:val="0"/>
          <w:sz w:val="18"/>
          <w:szCs w:val="18"/>
        </w:rPr>
        <w:tab/>
      </w:r>
      <w:r w:rsidRPr="00B415A5">
        <w:rPr>
          <w:rFonts w:ascii="Tahoma" w:hAnsi="Tahoma" w:cs="Tahoma"/>
          <w:b w:val="0"/>
          <w:sz w:val="18"/>
          <w:szCs w:val="18"/>
        </w:rPr>
        <w:tab/>
        <w:t>66001-31-05-003-200</w:t>
      </w:r>
      <w:r w:rsidR="00841418">
        <w:rPr>
          <w:rFonts w:ascii="Tahoma" w:hAnsi="Tahoma" w:cs="Tahoma"/>
          <w:b w:val="0"/>
          <w:sz w:val="18"/>
          <w:szCs w:val="18"/>
        </w:rPr>
        <w:t>6</w:t>
      </w:r>
      <w:r w:rsidRPr="00B415A5">
        <w:rPr>
          <w:rFonts w:ascii="Tahoma" w:hAnsi="Tahoma" w:cs="Tahoma"/>
          <w:b w:val="0"/>
          <w:sz w:val="18"/>
          <w:szCs w:val="18"/>
        </w:rPr>
        <w:t>-</w:t>
      </w:r>
      <w:r w:rsidR="0042104C">
        <w:rPr>
          <w:rFonts w:ascii="Tahoma" w:hAnsi="Tahoma" w:cs="Tahoma"/>
          <w:b w:val="0"/>
          <w:sz w:val="18"/>
          <w:szCs w:val="18"/>
        </w:rPr>
        <w:t>00827</w:t>
      </w:r>
      <w:r w:rsidRPr="00B415A5">
        <w:rPr>
          <w:rFonts w:ascii="Tahoma" w:hAnsi="Tahoma" w:cs="Tahoma"/>
          <w:b w:val="0"/>
          <w:sz w:val="18"/>
          <w:szCs w:val="18"/>
        </w:rPr>
        <w:t>-0</w:t>
      </w:r>
      <w:r w:rsidR="0042104C">
        <w:rPr>
          <w:rFonts w:ascii="Tahoma" w:hAnsi="Tahoma" w:cs="Tahoma"/>
          <w:b w:val="0"/>
          <w:sz w:val="18"/>
          <w:szCs w:val="18"/>
        </w:rPr>
        <w:t>1</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Proceso:</w:t>
      </w:r>
      <w:r w:rsidRPr="00B415A5">
        <w:rPr>
          <w:rFonts w:ascii="Tahoma" w:hAnsi="Tahoma" w:cs="Tahoma"/>
          <w:b w:val="0"/>
          <w:sz w:val="18"/>
          <w:szCs w:val="18"/>
        </w:rPr>
        <w:tab/>
      </w:r>
      <w:r w:rsidRPr="00B415A5">
        <w:rPr>
          <w:rFonts w:ascii="Tahoma" w:hAnsi="Tahoma" w:cs="Tahoma"/>
          <w:b w:val="0"/>
          <w:sz w:val="18"/>
          <w:szCs w:val="18"/>
        </w:rPr>
        <w:tab/>
        <w:t xml:space="preserve">Ordinario Laboral  </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Demandante:</w:t>
      </w:r>
      <w:r w:rsidRPr="00B415A5">
        <w:rPr>
          <w:rFonts w:ascii="Tahoma" w:hAnsi="Tahoma" w:cs="Tahoma"/>
          <w:b w:val="0"/>
          <w:sz w:val="18"/>
          <w:szCs w:val="18"/>
        </w:rPr>
        <w:tab/>
      </w:r>
      <w:r w:rsidRPr="00B415A5">
        <w:rPr>
          <w:rFonts w:ascii="Tahoma" w:hAnsi="Tahoma" w:cs="Tahoma"/>
          <w:b w:val="0"/>
          <w:sz w:val="18"/>
          <w:szCs w:val="18"/>
        </w:rPr>
        <w:tab/>
      </w:r>
      <w:proofErr w:type="spellStart"/>
      <w:r w:rsidR="0042104C">
        <w:rPr>
          <w:rFonts w:ascii="Tahoma" w:hAnsi="Tahoma" w:cs="Tahoma"/>
          <w:b w:val="0"/>
          <w:sz w:val="18"/>
          <w:szCs w:val="18"/>
        </w:rPr>
        <w:t>Hermel</w:t>
      </w:r>
      <w:proofErr w:type="spellEnd"/>
      <w:r w:rsidR="0042104C">
        <w:rPr>
          <w:rFonts w:ascii="Tahoma" w:hAnsi="Tahoma" w:cs="Tahoma"/>
          <w:b w:val="0"/>
          <w:sz w:val="18"/>
          <w:szCs w:val="18"/>
        </w:rPr>
        <w:t xml:space="preserve"> Antonio Herrera</w:t>
      </w:r>
      <w:r w:rsidR="009D0DA8">
        <w:rPr>
          <w:rFonts w:ascii="Tahoma" w:hAnsi="Tahoma" w:cs="Tahoma"/>
          <w:b w:val="0"/>
          <w:sz w:val="18"/>
          <w:szCs w:val="18"/>
        </w:rPr>
        <w:t xml:space="preserve"> </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Demandado:</w:t>
      </w:r>
      <w:r w:rsidR="00841418">
        <w:rPr>
          <w:rFonts w:ascii="Tahoma" w:hAnsi="Tahoma" w:cs="Tahoma"/>
          <w:b w:val="0"/>
          <w:sz w:val="18"/>
          <w:szCs w:val="18"/>
        </w:rPr>
        <w:t xml:space="preserve">         </w:t>
      </w:r>
      <w:r w:rsidRPr="00B415A5">
        <w:rPr>
          <w:rFonts w:ascii="Tahoma" w:hAnsi="Tahoma" w:cs="Tahoma"/>
          <w:b w:val="0"/>
          <w:sz w:val="18"/>
          <w:szCs w:val="18"/>
        </w:rPr>
        <w:t xml:space="preserve">       </w:t>
      </w:r>
      <w:r w:rsidRPr="00B415A5">
        <w:rPr>
          <w:rFonts w:ascii="Tahoma" w:hAnsi="Tahoma" w:cs="Tahoma"/>
          <w:b w:val="0"/>
          <w:sz w:val="18"/>
          <w:szCs w:val="18"/>
        </w:rPr>
        <w:tab/>
        <w:t>M</w:t>
      </w:r>
      <w:r w:rsidR="00841418">
        <w:rPr>
          <w:rFonts w:ascii="Tahoma" w:hAnsi="Tahoma" w:cs="Tahoma"/>
          <w:b w:val="0"/>
          <w:sz w:val="18"/>
          <w:szCs w:val="18"/>
        </w:rPr>
        <w:t>unicipio de Pereira y otros</w:t>
      </w:r>
      <w:r w:rsidRPr="00B415A5">
        <w:rPr>
          <w:rFonts w:ascii="Tahoma" w:hAnsi="Tahoma" w:cs="Tahoma"/>
          <w:b w:val="0"/>
          <w:sz w:val="18"/>
          <w:szCs w:val="18"/>
        </w:rPr>
        <w:t xml:space="preserve">                                           </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Juzgado de origen:</w:t>
      </w:r>
      <w:r w:rsidRPr="00B415A5">
        <w:rPr>
          <w:rFonts w:ascii="Tahoma" w:hAnsi="Tahoma" w:cs="Tahoma"/>
          <w:b w:val="0"/>
          <w:sz w:val="18"/>
          <w:szCs w:val="18"/>
        </w:rPr>
        <w:tab/>
        <w:t>Juzgado Segundo Laboral del Circuito de Descongestión</w:t>
      </w:r>
    </w:p>
    <w:p w:rsidR="00B415A5" w:rsidRPr="00B415A5" w:rsidRDefault="00B415A5" w:rsidP="00B415A5">
      <w:pPr>
        <w:pStyle w:val="Puesto"/>
        <w:jc w:val="both"/>
        <w:rPr>
          <w:rFonts w:ascii="Tahoma" w:hAnsi="Tahoma" w:cs="Tahoma"/>
          <w:b w:val="0"/>
          <w:sz w:val="18"/>
          <w:szCs w:val="18"/>
        </w:rPr>
      </w:pPr>
      <w:r w:rsidRPr="00B415A5">
        <w:rPr>
          <w:rFonts w:ascii="Tahoma" w:hAnsi="Tahoma" w:cs="Tahoma"/>
          <w:sz w:val="18"/>
          <w:szCs w:val="18"/>
        </w:rPr>
        <w:t>Magistrad</w:t>
      </w:r>
      <w:r w:rsidR="00841418">
        <w:rPr>
          <w:rFonts w:ascii="Tahoma" w:hAnsi="Tahoma" w:cs="Tahoma"/>
          <w:sz w:val="18"/>
          <w:szCs w:val="18"/>
        </w:rPr>
        <w:t>a</w:t>
      </w:r>
      <w:r w:rsidRPr="00B415A5">
        <w:rPr>
          <w:rFonts w:ascii="Tahoma" w:hAnsi="Tahoma" w:cs="Tahoma"/>
          <w:sz w:val="18"/>
          <w:szCs w:val="18"/>
        </w:rPr>
        <w:t xml:space="preserve"> </w:t>
      </w:r>
      <w:r w:rsidR="00841418">
        <w:rPr>
          <w:rFonts w:ascii="Tahoma" w:hAnsi="Tahoma" w:cs="Tahoma"/>
          <w:sz w:val="18"/>
          <w:szCs w:val="18"/>
        </w:rPr>
        <w:t>p</w:t>
      </w:r>
      <w:r w:rsidRPr="00B415A5">
        <w:rPr>
          <w:rFonts w:ascii="Tahoma" w:hAnsi="Tahoma" w:cs="Tahoma"/>
          <w:sz w:val="18"/>
          <w:szCs w:val="18"/>
        </w:rPr>
        <w:t>onente:</w:t>
      </w:r>
      <w:r w:rsidRPr="00B415A5">
        <w:rPr>
          <w:rFonts w:ascii="Tahoma" w:hAnsi="Tahoma" w:cs="Tahoma"/>
          <w:b w:val="0"/>
          <w:sz w:val="18"/>
          <w:szCs w:val="18"/>
        </w:rPr>
        <w:tab/>
      </w:r>
      <w:r w:rsidR="00841418">
        <w:rPr>
          <w:rFonts w:ascii="Tahoma" w:hAnsi="Tahoma" w:cs="Tahoma"/>
          <w:b w:val="0"/>
          <w:sz w:val="18"/>
          <w:szCs w:val="18"/>
        </w:rPr>
        <w:t>Ana Lucía Caicedo Calderón</w:t>
      </w:r>
    </w:p>
    <w:p w:rsidR="0016454E" w:rsidRPr="0016454E" w:rsidRDefault="00121716" w:rsidP="0016454E">
      <w:pPr>
        <w:spacing w:after="0" w:line="240" w:lineRule="auto"/>
        <w:ind w:left="2124"/>
        <w:jc w:val="both"/>
        <w:rPr>
          <w:rFonts w:ascii="Tahoma" w:hAnsi="Tahoma" w:cs="Tahoma"/>
          <w:iCs/>
          <w:sz w:val="18"/>
          <w:szCs w:val="18"/>
          <w:bdr w:val="none" w:sz="0" w:space="0" w:color="auto" w:frame="1"/>
        </w:rPr>
      </w:pPr>
      <w:r w:rsidRPr="0003449E">
        <w:rPr>
          <w:rFonts w:ascii="Tahoma" w:hAnsi="Tahoma" w:cs="Tahoma"/>
          <w:b/>
          <w:sz w:val="18"/>
          <w:szCs w:val="18"/>
        </w:rPr>
        <w:t>In</w:t>
      </w:r>
      <w:r w:rsidR="0016454E" w:rsidRPr="0003449E">
        <w:rPr>
          <w:rFonts w:ascii="Tahoma" w:hAnsi="Tahoma" w:cs="Tahoma"/>
          <w:b/>
          <w:sz w:val="18"/>
          <w:szCs w:val="18"/>
        </w:rPr>
        <w:t>spección judicial con exhibición de documentos</w:t>
      </w:r>
      <w:r w:rsidRPr="0003449E">
        <w:rPr>
          <w:rFonts w:ascii="Tahoma" w:hAnsi="Tahoma" w:cs="Tahoma"/>
          <w:b/>
          <w:sz w:val="18"/>
          <w:szCs w:val="18"/>
        </w:rPr>
        <w:t>:</w:t>
      </w:r>
      <w:r w:rsidR="00B93F34" w:rsidRPr="0003449E">
        <w:rPr>
          <w:rFonts w:ascii="Tahoma" w:hAnsi="Tahoma" w:cs="Tahoma"/>
          <w:b/>
          <w:sz w:val="18"/>
          <w:szCs w:val="18"/>
        </w:rPr>
        <w:t xml:space="preserve"> </w:t>
      </w:r>
      <w:r w:rsidR="0016454E" w:rsidRPr="0003449E">
        <w:rPr>
          <w:rFonts w:ascii="Tahoma" w:hAnsi="Tahoma" w:cs="Tahoma"/>
          <w:iCs/>
          <w:sz w:val="18"/>
          <w:szCs w:val="18"/>
          <w:bdr w:val="none" w:sz="0" w:space="0" w:color="auto" w:frame="1"/>
        </w:rPr>
        <w:t>Revisadas</w:t>
      </w:r>
      <w:r w:rsidR="0016454E" w:rsidRPr="0016454E">
        <w:rPr>
          <w:rFonts w:ascii="Tahoma" w:hAnsi="Tahoma" w:cs="Tahoma"/>
          <w:iCs/>
          <w:sz w:val="18"/>
          <w:szCs w:val="18"/>
          <w:bdr w:val="none" w:sz="0" w:space="0" w:color="auto" w:frame="1"/>
        </w:rPr>
        <w:t xml:space="preserve"> las pruebas decretadas, la Sala encuentra que no puede afirmarse prima facie que la prueba documental y testimonial decretada suple en su integridad la inspección judicial con exhibición de documentos solicitada por las siguientes razones: </w:t>
      </w:r>
      <w:r w:rsidR="0016454E" w:rsidRPr="0016454E">
        <w:rPr>
          <w:rFonts w:ascii="Tahoma" w:hAnsi="Tahoma" w:cs="Tahoma"/>
          <w:i/>
          <w:iCs/>
          <w:sz w:val="18"/>
          <w:szCs w:val="18"/>
          <w:bdr w:val="none" w:sz="0" w:space="0" w:color="auto" w:frame="1"/>
        </w:rPr>
        <w:t xml:space="preserve">i) </w:t>
      </w:r>
      <w:r w:rsidR="0016454E" w:rsidRPr="0016454E">
        <w:rPr>
          <w:rFonts w:ascii="Tahoma" w:hAnsi="Tahoma" w:cs="Tahoma"/>
          <w:iCs/>
          <w:sz w:val="18"/>
          <w:szCs w:val="18"/>
          <w:bdr w:val="none" w:sz="0" w:space="0" w:color="auto" w:frame="1"/>
        </w:rPr>
        <w:t xml:space="preserve">Dentro de los documentos ordenados (hoja de vida, retención en la fuente, certificado de pago de aportes a seguridad social en salud y pensiones, no existe uno que específicamente de razón de la clase de vínculo que ató a las partes, ni menos de los extremos de esa relación, ni del pago de prestaciones sociales, ni del despido, ni de la mora en el pago. La hoja de vida y el certificado de retención en la fuente que se ordenó allegar al proceso por sí solas no dan respuesta a ninguno de los mencionados hechos; tampoco lo haría el certificado de pago de seguridad social en salud y pensiones porque si la defensa de la parte demandada es precisamente la negación de una relación laboral, jamás podría aportar dicha certificación en calidad de empleador. </w:t>
      </w:r>
      <w:r w:rsidR="0016454E" w:rsidRPr="0016454E">
        <w:rPr>
          <w:rFonts w:ascii="Tahoma" w:hAnsi="Tahoma" w:cs="Tahoma"/>
          <w:i/>
          <w:iCs/>
          <w:sz w:val="18"/>
          <w:szCs w:val="18"/>
          <w:bdr w:val="none" w:sz="0" w:space="0" w:color="auto" w:frame="1"/>
        </w:rPr>
        <w:t xml:space="preserve">ii) </w:t>
      </w:r>
      <w:r w:rsidR="0016454E" w:rsidRPr="0016454E">
        <w:rPr>
          <w:rFonts w:ascii="Tahoma" w:hAnsi="Tahoma" w:cs="Tahoma"/>
          <w:iCs/>
          <w:sz w:val="18"/>
          <w:szCs w:val="18"/>
          <w:bdr w:val="none" w:sz="0" w:space="0" w:color="auto" w:frame="1"/>
        </w:rPr>
        <w:t xml:space="preserve">La prueba testimonial si bien puede dar cuenta de alguno de los supuestos fácticos, especialmente de la prestación del servicio, por regla general no tiene la certeza que se requiere para la liquidación de las prestaciones sociales, amén de la subjetividad que lleva implícita la prueba testimonial a sabiendas de que cada declaración depende de la personalidad, la edad, el grado de escolaridad, el conocimiento de los hechos, etc. de quien la rinde. En consecuencia la Sala encuentra insuficiente la prueba documental y testimonial decretada para los fines que persigue el demandante. </w:t>
      </w:r>
    </w:p>
    <w:p w:rsidR="0016454E" w:rsidRDefault="0016454E" w:rsidP="00B415A5">
      <w:pPr>
        <w:spacing w:after="0" w:line="360" w:lineRule="auto"/>
        <w:rPr>
          <w:rFonts w:ascii="Tahoma" w:hAnsi="Tahoma" w:cs="Tahoma"/>
          <w:sz w:val="24"/>
          <w:szCs w:val="24"/>
          <w:lang w:val="es-ES_tradnl"/>
        </w:rPr>
      </w:pPr>
    </w:p>
    <w:p w:rsidR="0016454E" w:rsidRPr="00B415A5" w:rsidRDefault="0016454E" w:rsidP="00B415A5">
      <w:pPr>
        <w:spacing w:after="0" w:line="360" w:lineRule="auto"/>
        <w:rPr>
          <w:rFonts w:ascii="Tahoma" w:hAnsi="Tahoma" w:cs="Tahoma"/>
          <w:sz w:val="24"/>
          <w:szCs w:val="24"/>
          <w:lang w:val="es-ES_tradnl"/>
        </w:rPr>
      </w:pPr>
    </w:p>
    <w:p w:rsidR="004D171C" w:rsidRPr="006058D9" w:rsidRDefault="004D171C" w:rsidP="004D171C">
      <w:pPr>
        <w:pStyle w:val="Ttulo4"/>
        <w:widowControl w:val="0"/>
        <w:tabs>
          <w:tab w:val="clear" w:pos="0"/>
        </w:tabs>
        <w:rPr>
          <w:rFonts w:ascii="Tahoma" w:hAnsi="Tahoma" w:cs="Tahoma"/>
          <w:bCs/>
          <w:sz w:val="28"/>
          <w:szCs w:val="28"/>
          <w:lang w:eastAsia="es-MX"/>
        </w:rPr>
      </w:pPr>
      <w:r w:rsidRPr="006058D9">
        <w:rPr>
          <w:rFonts w:ascii="Tahoma" w:hAnsi="Tahoma" w:cs="Tahoma"/>
          <w:bCs/>
          <w:sz w:val="28"/>
          <w:szCs w:val="28"/>
          <w:lang w:eastAsia="es-MX"/>
        </w:rPr>
        <w:t>TRIBUNAL SUPERIOR DEL DISTRITO JUDICIAL DE PEREIRA</w:t>
      </w:r>
    </w:p>
    <w:p w:rsidR="004D171C" w:rsidRPr="006058D9" w:rsidRDefault="004D171C" w:rsidP="004D171C">
      <w:pPr>
        <w:pStyle w:val="Ttulo4"/>
        <w:widowControl w:val="0"/>
        <w:tabs>
          <w:tab w:val="clear" w:pos="0"/>
        </w:tabs>
        <w:rPr>
          <w:rFonts w:ascii="Tahoma" w:hAnsi="Tahoma" w:cs="Tahoma"/>
          <w:bCs/>
          <w:sz w:val="28"/>
          <w:szCs w:val="28"/>
          <w:lang w:eastAsia="es-MX"/>
        </w:rPr>
      </w:pPr>
      <w:r w:rsidRPr="006058D9">
        <w:rPr>
          <w:rFonts w:ascii="Tahoma" w:hAnsi="Tahoma" w:cs="Tahoma"/>
          <w:bCs/>
          <w:sz w:val="28"/>
          <w:szCs w:val="28"/>
          <w:lang w:eastAsia="es-MX"/>
        </w:rPr>
        <w:t>SALA LABORAL</w:t>
      </w:r>
    </w:p>
    <w:p w:rsidR="004D171C" w:rsidRPr="004D171C" w:rsidRDefault="004D171C" w:rsidP="004D171C">
      <w:pPr>
        <w:spacing w:after="0" w:line="360" w:lineRule="auto"/>
        <w:jc w:val="center"/>
        <w:rPr>
          <w:rFonts w:ascii="Tahoma" w:hAnsi="Tahoma" w:cs="Tahoma"/>
          <w:bCs/>
          <w:sz w:val="24"/>
          <w:szCs w:val="24"/>
        </w:rPr>
      </w:pPr>
    </w:p>
    <w:p w:rsidR="004D171C" w:rsidRPr="0016454E" w:rsidRDefault="004D171C" w:rsidP="004D171C">
      <w:pPr>
        <w:spacing w:after="0" w:line="240" w:lineRule="auto"/>
        <w:jc w:val="center"/>
        <w:rPr>
          <w:rFonts w:ascii="Tahoma" w:hAnsi="Tahoma" w:cs="Tahoma"/>
          <w:b/>
          <w:bCs/>
        </w:rPr>
      </w:pPr>
      <w:r w:rsidRPr="0016454E">
        <w:rPr>
          <w:rFonts w:ascii="Tahoma" w:hAnsi="Tahoma" w:cs="Tahoma"/>
          <w:bCs/>
        </w:rPr>
        <w:t>Magistrada Ponente:</w:t>
      </w:r>
      <w:r w:rsidRPr="0016454E">
        <w:rPr>
          <w:rFonts w:ascii="Tahoma" w:hAnsi="Tahoma" w:cs="Tahoma"/>
          <w:b/>
          <w:bCs/>
        </w:rPr>
        <w:t xml:space="preserve"> Ana Lucía Caicedo Calderón</w:t>
      </w:r>
    </w:p>
    <w:p w:rsidR="004D171C" w:rsidRPr="0016454E" w:rsidRDefault="004D171C" w:rsidP="004D171C">
      <w:pPr>
        <w:spacing w:after="0" w:line="360" w:lineRule="auto"/>
        <w:jc w:val="center"/>
        <w:rPr>
          <w:rFonts w:ascii="Tahoma" w:hAnsi="Tahoma" w:cs="Tahoma"/>
          <w:b/>
        </w:rPr>
      </w:pPr>
    </w:p>
    <w:p w:rsidR="004D171C" w:rsidRPr="0016454E" w:rsidRDefault="004D171C" w:rsidP="004D171C">
      <w:pPr>
        <w:spacing w:after="0" w:line="240" w:lineRule="auto"/>
        <w:jc w:val="center"/>
        <w:rPr>
          <w:rFonts w:ascii="Tahoma" w:hAnsi="Tahoma" w:cs="Tahoma"/>
          <w:b/>
        </w:rPr>
      </w:pPr>
      <w:r w:rsidRPr="0016454E">
        <w:rPr>
          <w:rFonts w:ascii="Tahoma" w:hAnsi="Tahoma" w:cs="Tahoma"/>
          <w:b/>
        </w:rPr>
        <w:t>Acta No</w:t>
      </w:r>
      <w:bookmarkStart w:id="0" w:name="_GoBack"/>
      <w:bookmarkEnd w:id="0"/>
      <w:r w:rsidRPr="0016454E">
        <w:rPr>
          <w:rFonts w:ascii="Tahoma" w:hAnsi="Tahoma" w:cs="Tahoma"/>
          <w:b/>
        </w:rPr>
        <w:t>.____</w:t>
      </w:r>
    </w:p>
    <w:p w:rsidR="004D171C" w:rsidRPr="0016454E" w:rsidRDefault="004D171C" w:rsidP="004D171C">
      <w:pPr>
        <w:spacing w:after="0" w:line="240" w:lineRule="auto"/>
        <w:jc w:val="center"/>
        <w:rPr>
          <w:rFonts w:ascii="Tahoma" w:hAnsi="Tahoma" w:cs="Tahoma"/>
          <w:b/>
        </w:rPr>
      </w:pPr>
      <w:r w:rsidRPr="0016454E">
        <w:rPr>
          <w:rFonts w:ascii="Tahoma" w:hAnsi="Tahoma" w:cs="Tahoma"/>
          <w:b/>
        </w:rPr>
        <w:t>(</w:t>
      </w:r>
      <w:r w:rsidR="007C74B3">
        <w:rPr>
          <w:rFonts w:ascii="Tahoma" w:hAnsi="Tahoma" w:cs="Tahoma"/>
          <w:b/>
        </w:rPr>
        <w:t>2</w:t>
      </w:r>
      <w:r w:rsidR="000B3A12">
        <w:rPr>
          <w:rFonts w:ascii="Tahoma" w:hAnsi="Tahoma" w:cs="Tahoma"/>
          <w:b/>
        </w:rPr>
        <w:t>7</w:t>
      </w:r>
      <w:r w:rsidR="007C74B3">
        <w:rPr>
          <w:rFonts w:ascii="Tahoma" w:hAnsi="Tahoma" w:cs="Tahoma"/>
          <w:b/>
        </w:rPr>
        <w:t xml:space="preserve"> de octubre</w:t>
      </w:r>
      <w:r w:rsidRPr="0016454E">
        <w:rPr>
          <w:rFonts w:ascii="Tahoma" w:hAnsi="Tahoma" w:cs="Tahoma"/>
          <w:b/>
        </w:rPr>
        <w:t xml:space="preserve"> de 2015)</w:t>
      </w:r>
    </w:p>
    <w:p w:rsidR="00B415A5" w:rsidRPr="0016454E" w:rsidRDefault="00B415A5" w:rsidP="004D171C">
      <w:pPr>
        <w:spacing w:after="0" w:line="360" w:lineRule="auto"/>
        <w:jc w:val="center"/>
        <w:rPr>
          <w:rFonts w:ascii="Tahoma" w:eastAsia="Times New Roman" w:hAnsi="Tahoma" w:cs="Tahoma"/>
          <w:b/>
          <w:lang w:val="es-ES_tradnl" w:eastAsia="es-ES"/>
        </w:rPr>
      </w:pPr>
    </w:p>
    <w:p w:rsidR="00841418" w:rsidRPr="0016454E" w:rsidRDefault="00841418" w:rsidP="00121716">
      <w:pPr>
        <w:widowControl w:val="0"/>
        <w:autoSpaceDE w:val="0"/>
        <w:autoSpaceDN w:val="0"/>
        <w:adjustRightInd w:val="0"/>
        <w:spacing w:after="0"/>
        <w:ind w:firstLine="709"/>
        <w:jc w:val="both"/>
        <w:rPr>
          <w:rFonts w:ascii="Tahoma" w:hAnsi="Tahoma" w:cs="Tahoma"/>
          <w:lang w:val="es-ES_tradnl"/>
        </w:rPr>
      </w:pPr>
      <w:r w:rsidRPr="0016454E">
        <w:rPr>
          <w:rFonts w:ascii="Tahoma" w:hAnsi="Tahoma" w:cs="Tahoma"/>
        </w:rPr>
        <w:t>En la fecha</w:t>
      </w:r>
      <w:r w:rsidR="00E46667" w:rsidRPr="0016454E">
        <w:rPr>
          <w:rFonts w:ascii="Tahoma" w:hAnsi="Tahoma" w:cs="Tahoma"/>
        </w:rPr>
        <w:t>,</w:t>
      </w:r>
      <w:r w:rsidRPr="0016454E">
        <w:rPr>
          <w:rFonts w:ascii="Tahoma" w:hAnsi="Tahoma" w:cs="Tahoma"/>
        </w:rPr>
        <w:t xml:space="preserve"> </w:t>
      </w:r>
      <w:r w:rsidRPr="0016454E">
        <w:rPr>
          <w:rFonts w:ascii="Tahoma" w:hAnsi="Tahoma" w:cs="Tahoma"/>
          <w:spacing w:val="-2"/>
        </w:rPr>
        <w:t xml:space="preserve">los </w:t>
      </w:r>
      <w:r w:rsidR="004D171C" w:rsidRPr="0016454E">
        <w:rPr>
          <w:rFonts w:ascii="Tahoma" w:hAnsi="Tahoma" w:cs="Tahoma"/>
          <w:spacing w:val="-2"/>
        </w:rPr>
        <w:t xml:space="preserve">Magistrados </w:t>
      </w:r>
      <w:r w:rsidRPr="0016454E">
        <w:rPr>
          <w:rFonts w:ascii="Tahoma" w:hAnsi="Tahoma" w:cs="Tahoma"/>
          <w:spacing w:val="-2"/>
        </w:rPr>
        <w:t xml:space="preserve">que integran la Sala de Decisión Laboral del Tribunal Superior de Pereira (Risaralda), proceden a </w:t>
      </w:r>
      <w:r w:rsidRPr="0016454E">
        <w:rPr>
          <w:rFonts w:ascii="Tahoma" w:hAnsi="Tahoma" w:cs="Tahoma"/>
        </w:rPr>
        <w:t xml:space="preserve">decidir </w:t>
      </w:r>
      <w:r w:rsidR="00B322EB" w:rsidRPr="0016454E">
        <w:rPr>
          <w:rFonts w:ascii="Tahoma" w:hAnsi="Tahoma" w:cs="Tahoma"/>
          <w:spacing w:val="-2"/>
        </w:rPr>
        <w:t xml:space="preserve">el recurso de apelación interpuesto contra la decisión que negó la práctica de la prueba de inspección y exhibición de documentos, </w:t>
      </w:r>
      <w:r w:rsidRPr="0016454E">
        <w:rPr>
          <w:rFonts w:ascii="Tahoma" w:hAnsi="Tahoma" w:cs="Tahoma"/>
          <w:spacing w:val="-2"/>
        </w:rPr>
        <w:t xml:space="preserve">dentro del proceso </w:t>
      </w:r>
      <w:r w:rsidRPr="0016454E">
        <w:rPr>
          <w:rFonts w:ascii="Tahoma" w:hAnsi="Tahoma" w:cs="Tahoma"/>
          <w:lang w:val="es-ES_tradnl"/>
        </w:rPr>
        <w:t>ordinario laboral instaurado por el señor</w:t>
      </w:r>
      <w:r w:rsidRPr="0016454E">
        <w:rPr>
          <w:rFonts w:ascii="Tahoma" w:hAnsi="Tahoma" w:cs="Tahoma"/>
          <w:b/>
          <w:lang w:val="es-ES_tradnl"/>
        </w:rPr>
        <w:t xml:space="preserve"> </w:t>
      </w:r>
      <w:proofErr w:type="spellStart"/>
      <w:r w:rsidR="007C74B3">
        <w:rPr>
          <w:rFonts w:ascii="Tahoma" w:hAnsi="Tahoma" w:cs="Tahoma"/>
          <w:b/>
          <w:lang w:val="es-ES_tradnl"/>
        </w:rPr>
        <w:t>Hermel</w:t>
      </w:r>
      <w:proofErr w:type="spellEnd"/>
      <w:r w:rsidR="007C74B3">
        <w:rPr>
          <w:rFonts w:ascii="Tahoma" w:hAnsi="Tahoma" w:cs="Tahoma"/>
          <w:b/>
          <w:lang w:val="es-ES_tradnl"/>
        </w:rPr>
        <w:t xml:space="preserve"> Antonio </w:t>
      </w:r>
      <w:r w:rsidR="000C4A72">
        <w:rPr>
          <w:rFonts w:ascii="Tahoma" w:hAnsi="Tahoma" w:cs="Tahoma"/>
          <w:b/>
          <w:lang w:val="es-ES_tradnl"/>
        </w:rPr>
        <w:t>Herrera</w:t>
      </w:r>
      <w:r w:rsidRPr="0016454E">
        <w:rPr>
          <w:rFonts w:ascii="Tahoma" w:hAnsi="Tahoma" w:cs="Tahoma"/>
          <w:b/>
          <w:lang w:val="es-ES_tradnl"/>
        </w:rPr>
        <w:t xml:space="preserve"> </w:t>
      </w:r>
      <w:r w:rsidR="00D16435" w:rsidRPr="0016454E">
        <w:rPr>
          <w:rFonts w:ascii="Tahoma" w:hAnsi="Tahoma" w:cs="Tahoma"/>
          <w:lang w:val="es-ES_tradnl"/>
        </w:rPr>
        <w:t xml:space="preserve">en contra del </w:t>
      </w:r>
      <w:r w:rsidR="00D16435" w:rsidRPr="0016454E">
        <w:rPr>
          <w:rFonts w:ascii="Tahoma" w:hAnsi="Tahoma" w:cs="Tahoma"/>
          <w:b/>
          <w:lang w:val="es-ES_tradnl"/>
        </w:rPr>
        <w:t>Municipio de Pereira y otros</w:t>
      </w:r>
      <w:r w:rsidRPr="0016454E">
        <w:rPr>
          <w:rFonts w:ascii="Tahoma" w:hAnsi="Tahoma" w:cs="Tahoma"/>
          <w:b/>
          <w:lang w:val="es-ES_tradnl"/>
        </w:rPr>
        <w:t>.</w:t>
      </w:r>
    </w:p>
    <w:p w:rsidR="00841418" w:rsidRPr="0016454E" w:rsidRDefault="00841418" w:rsidP="00121716">
      <w:pPr>
        <w:widowControl w:val="0"/>
        <w:autoSpaceDE w:val="0"/>
        <w:autoSpaceDN w:val="0"/>
        <w:adjustRightInd w:val="0"/>
        <w:spacing w:after="0"/>
        <w:ind w:firstLine="709"/>
        <w:jc w:val="both"/>
        <w:rPr>
          <w:rFonts w:ascii="Tahoma" w:hAnsi="Tahoma" w:cs="Tahoma"/>
          <w:b/>
          <w:lang w:val="es-ES_tradnl"/>
        </w:rPr>
      </w:pPr>
      <w:r w:rsidRPr="0016454E">
        <w:rPr>
          <w:rFonts w:ascii="Tahoma" w:hAnsi="Tahoma" w:cs="Tahoma"/>
          <w:spacing w:val="-2"/>
        </w:rPr>
        <w:tab/>
      </w:r>
    </w:p>
    <w:p w:rsidR="00841418" w:rsidRPr="0016454E" w:rsidRDefault="00841418" w:rsidP="00121716">
      <w:pPr>
        <w:widowControl w:val="0"/>
        <w:autoSpaceDE w:val="0"/>
        <w:autoSpaceDN w:val="0"/>
        <w:adjustRightInd w:val="0"/>
        <w:spacing w:after="0"/>
        <w:ind w:firstLine="709"/>
        <w:jc w:val="both"/>
        <w:rPr>
          <w:rFonts w:ascii="Tahoma" w:hAnsi="Tahoma" w:cs="Tahoma"/>
          <w:lang w:val="es-ES_tradnl"/>
        </w:rPr>
      </w:pPr>
      <w:r w:rsidRPr="0016454E">
        <w:rPr>
          <w:rFonts w:ascii="Tahoma" w:hAnsi="Tahoma" w:cs="Tahoma"/>
          <w:lang w:val="es-ES_tradnl"/>
        </w:rPr>
        <w:t>En sesión previa que se hizo constar en la mencionada acta, la Sala discutió y aprobó el proyecto que presentó la Magistrada Ponente, el cual alude a los siguientes:</w:t>
      </w:r>
    </w:p>
    <w:p w:rsidR="0014355C" w:rsidRPr="0016454E" w:rsidRDefault="0014355C" w:rsidP="00121716">
      <w:pPr>
        <w:widowControl w:val="0"/>
        <w:autoSpaceDE w:val="0"/>
        <w:autoSpaceDN w:val="0"/>
        <w:adjustRightInd w:val="0"/>
        <w:spacing w:after="0"/>
        <w:ind w:firstLine="709"/>
        <w:jc w:val="both"/>
        <w:rPr>
          <w:rFonts w:ascii="Tahoma" w:hAnsi="Tahoma" w:cs="Tahoma"/>
        </w:rPr>
      </w:pPr>
    </w:p>
    <w:p w:rsidR="00B415A5" w:rsidRPr="0016454E" w:rsidRDefault="00B415A5" w:rsidP="00121716">
      <w:pPr>
        <w:pStyle w:val="Prrafodelista"/>
        <w:numPr>
          <w:ilvl w:val="0"/>
          <w:numId w:val="1"/>
        </w:numPr>
        <w:tabs>
          <w:tab w:val="left" w:pos="284"/>
        </w:tabs>
        <w:spacing w:after="0"/>
        <w:ind w:left="0" w:firstLine="0"/>
        <w:jc w:val="center"/>
        <w:rPr>
          <w:rFonts w:ascii="Tahoma" w:hAnsi="Tahoma" w:cs="Tahoma"/>
          <w:b/>
        </w:rPr>
      </w:pPr>
      <w:r w:rsidRPr="0016454E">
        <w:rPr>
          <w:rFonts w:ascii="Tahoma" w:hAnsi="Tahoma" w:cs="Tahoma"/>
          <w:b/>
        </w:rPr>
        <w:t>ANTECEDENTES</w:t>
      </w:r>
    </w:p>
    <w:p w:rsidR="00B415A5" w:rsidRPr="0016454E" w:rsidRDefault="00B415A5" w:rsidP="00121716">
      <w:pPr>
        <w:spacing w:after="0"/>
        <w:ind w:firstLine="709"/>
        <w:jc w:val="center"/>
        <w:rPr>
          <w:rFonts w:ascii="Tahoma" w:hAnsi="Tahoma" w:cs="Tahoma"/>
          <w:b/>
        </w:rPr>
      </w:pPr>
    </w:p>
    <w:p w:rsidR="004857B3" w:rsidRPr="0016454E" w:rsidRDefault="00965BDC" w:rsidP="00230E80">
      <w:pPr>
        <w:spacing w:after="0"/>
        <w:ind w:firstLine="709"/>
        <w:jc w:val="both"/>
        <w:rPr>
          <w:rFonts w:ascii="Tahoma" w:hAnsi="Tahoma" w:cs="Tahoma"/>
          <w:b/>
        </w:rPr>
      </w:pPr>
      <w:r w:rsidRPr="0016454E">
        <w:rPr>
          <w:rFonts w:ascii="Tahoma" w:hAnsi="Tahoma" w:cs="Tahoma"/>
          <w:spacing w:val="-2"/>
        </w:rPr>
        <w:t>E</w:t>
      </w:r>
      <w:r w:rsidR="00BC5F68" w:rsidRPr="0016454E">
        <w:rPr>
          <w:rFonts w:ascii="Tahoma" w:hAnsi="Tahoma" w:cs="Tahoma"/>
          <w:spacing w:val="-2"/>
        </w:rPr>
        <w:t>l Juez Segundo Laboral del Circuito de Descongestión de Pereira</w:t>
      </w:r>
      <w:r w:rsidR="00CE1D68" w:rsidRPr="0016454E">
        <w:rPr>
          <w:rFonts w:ascii="Tahoma" w:hAnsi="Tahoma" w:cs="Tahoma"/>
          <w:spacing w:val="-2"/>
        </w:rPr>
        <w:t xml:space="preserve"> </w:t>
      </w:r>
      <w:r w:rsidRPr="0016454E">
        <w:rPr>
          <w:rFonts w:ascii="Tahoma" w:hAnsi="Tahoma" w:cs="Tahoma"/>
          <w:spacing w:val="-2"/>
        </w:rPr>
        <w:t>dentro de la audiencia</w:t>
      </w:r>
      <w:r w:rsidR="00230E80" w:rsidRPr="0016454E">
        <w:rPr>
          <w:rFonts w:ascii="Tahoma" w:hAnsi="Tahoma" w:cs="Tahoma"/>
          <w:spacing w:val="-2"/>
        </w:rPr>
        <w:t xml:space="preserve"> del artículo 77 del C. P.L.</w:t>
      </w:r>
      <w:r w:rsidRPr="0016454E">
        <w:rPr>
          <w:rFonts w:ascii="Tahoma" w:hAnsi="Tahoma" w:cs="Tahoma"/>
          <w:spacing w:val="-2"/>
        </w:rPr>
        <w:t xml:space="preserve"> </w:t>
      </w:r>
      <w:r w:rsidR="004857B3" w:rsidRPr="0016454E">
        <w:rPr>
          <w:rFonts w:ascii="Tahoma" w:hAnsi="Tahoma" w:cs="Tahoma"/>
        </w:rPr>
        <w:t xml:space="preserve">negó la práctica de la inspección judicial </w:t>
      </w:r>
      <w:r w:rsidR="00230E80" w:rsidRPr="0016454E">
        <w:rPr>
          <w:rFonts w:ascii="Tahoma" w:hAnsi="Tahoma" w:cs="Tahoma"/>
        </w:rPr>
        <w:t>con</w:t>
      </w:r>
      <w:r w:rsidR="00271361" w:rsidRPr="0016454E">
        <w:rPr>
          <w:rFonts w:ascii="Tahoma" w:hAnsi="Tahoma" w:cs="Tahoma"/>
        </w:rPr>
        <w:t xml:space="preserve"> exhibición documental </w:t>
      </w:r>
      <w:r w:rsidR="004857B3" w:rsidRPr="0016454E">
        <w:rPr>
          <w:rFonts w:ascii="Tahoma" w:hAnsi="Tahoma" w:cs="Tahoma"/>
        </w:rPr>
        <w:t>solicitada por la parte demandante, argumentando</w:t>
      </w:r>
      <w:r w:rsidR="00271361" w:rsidRPr="0016454E">
        <w:rPr>
          <w:rFonts w:ascii="Tahoma" w:hAnsi="Tahoma" w:cs="Tahoma"/>
        </w:rPr>
        <w:t xml:space="preserve"> </w:t>
      </w:r>
      <w:r w:rsidR="009C79CA" w:rsidRPr="0016454E">
        <w:rPr>
          <w:rFonts w:ascii="Tahoma" w:hAnsi="Tahoma" w:cs="Tahoma"/>
        </w:rPr>
        <w:t xml:space="preserve">que si el objeto de la prueba es demostrar el retardo en el pago de las prestaciones, la prestación personal del servicio, la duración de la relación laboral y los otros aspectos atinentes a la misma, resultaban suficientes los testimonios y la prueba documental decretada. Recalcó que la inspección judicial es prueba especialísima y residual llamada a que el juez perciba por sus propios sentidos el objeto determinado, pero que en este caso bastaba la prueba ya decretada. </w:t>
      </w:r>
    </w:p>
    <w:p w:rsidR="004857B3" w:rsidRPr="0016454E" w:rsidRDefault="004857B3" w:rsidP="00121716">
      <w:pPr>
        <w:spacing w:after="0"/>
        <w:ind w:left="708"/>
        <w:jc w:val="both"/>
        <w:rPr>
          <w:rFonts w:ascii="Tahoma" w:hAnsi="Tahoma" w:cs="Tahoma"/>
          <w:b/>
        </w:rPr>
      </w:pPr>
    </w:p>
    <w:p w:rsidR="00095673" w:rsidRPr="0016454E" w:rsidRDefault="006C402B" w:rsidP="00121716">
      <w:pPr>
        <w:spacing w:after="0"/>
        <w:ind w:firstLine="708"/>
        <w:jc w:val="both"/>
        <w:rPr>
          <w:rFonts w:ascii="Tahoma" w:hAnsi="Tahoma" w:cs="Tahoma"/>
        </w:rPr>
      </w:pPr>
      <w:r w:rsidRPr="0016454E">
        <w:rPr>
          <w:rFonts w:ascii="Tahoma" w:hAnsi="Tahoma" w:cs="Tahoma"/>
        </w:rPr>
        <w:t xml:space="preserve">La parte demandante interpuso recurso de reposición y en subsidio apelación contra esa decisión alegando básicamente </w:t>
      </w:r>
      <w:r w:rsidR="00095673" w:rsidRPr="0016454E">
        <w:rPr>
          <w:rFonts w:ascii="Tahoma" w:hAnsi="Tahoma" w:cs="Tahoma"/>
        </w:rPr>
        <w:t>que la relación que se prestó fue de maner</w:t>
      </w:r>
      <w:r w:rsidR="00BE3A99">
        <w:rPr>
          <w:rFonts w:ascii="Tahoma" w:hAnsi="Tahoma" w:cs="Tahoma"/>
        </w:rPr>
        <w:t xml:space="preserve">a verbal y por eso se requiere </w:t>
      </w:r>
      <w:r w:rsidR="00095673" w:rsidRPr="0016454E">
        <w:rPr>
          <w:rFonts w:ascii="Tahoma" w:hAnsi="Tahoma" w:cs="Tahoma"/>
        </w:rPr>
        <w:t xml:space="preserve">mayor ejercicio probatorio y defensa técnica so pena de que eventualmente al resolver </w:t>
      </w:r>
      <w:r w:rsidR="00095673" w:rsidRPr="0016454E">
        <w:rPr>
          <w:rFonts w:ascii="Tahoma" w:hAnsi="Tahoma" w:cs="Tahoma"/>
        </w:rPr>
        <w:lastRenderedPageBreak/>
        <w:t xml:space="preserve">el asunto se nieguen las pretensiones precisamente por insuficiencia probatoria. Agrega que el objeto de la prueba es llevar al Despacho a la certeza de la existencia de la relación laboral. </w:t>
      </w:r>
    </w:p>
    <w:p w:rsidR="00095673" w:rsidRPr="0016454E" w:rsidRDefault="00095673" w:rsidP="00121716">
      <w:pPr>
        <w:spacing w:after="0"/>
        <w:ind w:firstLine="708"/>
        <w:jc w:val="both"/>
        <w:rPr>
          <w:rFonts w:ascii="Tahoma" w:hAnsi="Tahoma" w:cs="Tahoma"/>
        </w:rPr>
      </w:pPr>
    </w:p>
    <w:p w:rsidR="00095673" w:rsidRPr="0016454E" w:rsidRDefault="008B7AC2" w:rsidP="00121716">
      <w:pPr>
        <w:spacing w:after="0"/>
        <w:ind w:firstLine="708"/>
        <w:jc w:val="both"/>
        <w:rPr>
          <w:rFonts w:ascii="Tahoma" w:hAnsi="Tahoma" w:cs="Tahoma"/>
        </w:rPr>
      </w:pPr>
      <w:r w:rsidRPr="0016454E">
        <w:rPr>
          <w:rFonts w:ascii="Tahoma" w:hAnsi="Tahoma" w:cs="Tahoma"/>
        </w:rPr>
        <w:t xml:space="preserve">El A-quo se mantuvo en su decisión </w:t>
      </w:r>
      <w:r w:rsidR="00095673" w:rsidRPr="0016454E">
        <w:rPr>
          <w:rFonts w:ascii="Tahoma" w:hAnsi="Tahoma" w:cs="Tahoma"/>
        </w:rPr>
        <w:t>reiterando la ratio decidendi de la providencia apelada y agregando que lo que se pretende probar con la inspección son un</w:t>
      </w:r>
      <w:r w:rsidR="00BE3A99">
        <w:rPr>
          <w:rFonts w:ascii="Tahoma" w:hAnsi="Tahoma" w:cs="Tahoma"/>
        </w:rPr>
        <w:t>os</w:t>
      </w:r>
      <w:r w:rsidR="00095673" w:rsidRPr="0016454E">
        <w:rPr>
          <w:rFonts w:ascii="Tahoma" w:hAnsi="Tahoma" w:cs="Tahoma"/>
        </w:rPr>
        <w:t xml:space="preserve"> hechos pasados que ya no pueden percibirse directamente por el juez sino que ellos deben ser recreados por los testigos y los documentos ya decretados.</w:t>
      </w:r>
    </w:p>
    <w:p w:rsidR="00095673" w:rsidRPr="0016454E" w:rsidRDefault="00095673" w:rsidP="00121716">
      <w:pPr>
        <w:spacing w:after="0"/>
        <w:ind w:firstLine="708"/>
        <w:jc w:val="both"/>
        <w:rPr>
          <w:rFonts w:ascii="Tahoma" w:hAnsi="Tahoma" w:cs="Tahoma"/>
        </w:rPr>
      </w:pPr>
    </w:p>
    <w:p w:rsidR="00271361" w:rsidRPr="0016454E" w:rsidRDefault="00095673" w:rsidP="00095673">
      <w:pPr>
        <w:pStyle w:val="Prrafodelista"/>
        <w:numPr>
          <w:ilvl w:val="0"/>
          <w:numId w:val="1"/>
        </w:numPr>
        <w:spacing w:after="0"/>
        <w:jc w:val="center"/>
        <w:rPr>
          <w:rFonts w:ascii="Tahoma" w:hAnsi="Tahoma" w:cs="Tahoma"/>
          <w:b/>
        </w:rPr>
      </w:pPr>
      <w:r w:rsidRPr="0016454E">
        <w:rPr>
          <w:rFonts w:ascii="Tahoma" w:hAnsi="Tahoma" w:cs="Tahoma"/>
          <w:b/>
        </w:rPr>
        <w:t xml:space="preserve">CONSIDERACIONES: </w:t>
      </w:r>
    </w:p>
    <w:p w:rsidR="008B7AC2" w:rsidRPr="0016454E" w:rsidRDefault="008B7AC2" w:rsidP="00121716">
      <w:pPr>
        <w:spacing w:after="0"/>
        <w:ind w:firstLine="708"/>
        <w:jc w:val="both"/>
        <w:rPr>
          <w:rFonts w:ascii="Tahoma" w:hAnsi="Tahoma" w:cs="Tahoma"/>
          <w:b/>
          <w:color w:val="C00000"/>
        </w:rPr>
      </w:pPr>
    </w:p>
    <w:p w:rsidR="002151E7" w:rsidRPr="000F1D2A" w:rsidRDefault="002151E7" w:rsidP="00095673">
      <w:pPr>
        <w:pStyle w:val="Prrafodelista"/>
        <w:numPr>
          <w:ilvl w:val="0"/>
          <w:numId w:val="7"/>
        </w:numPr>
        <w:spacing w:after="0"/>
        <w:jc w:val="both"/>
        <w:rPr>
          <w:rFonts w:ascii="Tahoma" w:hAnsi="Tahoma" w:cs="Tahoma"/>
          <w:b/>
          <w:shd w:val="clear" w:color="auto" w:fill="FFFFFF"/>
        </w:rPr>
      </w:pPr>
      <w:r w:rsidRPr="0003449E">
        <w:rPr>
          <w:rFonts w:ascii="Tahoma" w:hAnsi="Tahoma" w:cs="Tahoma"/>
          <w:b/>
        </w:rPr>
        <w:t>Problema jurídico:</w:t>
      </w:r>
    </w:p>
    <w:p w:rsidR="002151E7" w:rsidRPr="000F1D2A" w:rsidRDefault="002151E7" w:rsidP="00121716">
      <w:pPr>
        <w:spacing w:after="0"/>
        <w:jc w:val="both"/>
        <w:rPr>
          <w:rFonts w:ascii="Tahoma" w:hAnsi="Tahoma" w:cs="Tahoma"/>
          <w:b/>
          <w:shd w:val="clear" w:color="auto" w:fill="FFFFFF"/>
        </w:rPr>
      </w:pPr>
    </w:p>
    <w:p w:rsidR="002151E7" w:rsidRPr="000F1D2A" w:rsidRDefault="002151E7" w:rsidP="00121716">
      <w:pPr>
        <w:spacing w:after="0"/>
        <w:ind w:firstLine="708"/>
        <w:jc w:val="both"/>
        <w:rPr>
          <w:rFonts w:ascii="Tahoma" w:hAnsi="Tahoma" w:cs="Tahoma"/>
          <w:shd w:val="clear" w:color="auto" w:fill="FFFFFF"/>
        </w:rPr>
      </w:pPr>
      <w:r w:rsidRPr="0003449E">
        <w:rPr>
          <w:rFonts w:ascii="Tahoma" w:hAnsi="Tahoma" w:cs="Tahoma"/>
        </w:rPr>
        <w:t>¿</w:t>
      </w:r>
      <w:r w:rsidR="00095673" w:rsidRPr="0003449E">
        <w:rPr>
          <w:rFonts w:ascii="Tahoma" w:hAnsi="Tahoma" w:cs="Tahoma"/>
        </w:rPr>
        <w:t xml:space="preserve">En el presente caso se torna innecesaria la prueba de inspección judicial con exhibición de documentos porque </w:t>
      </w:r>
      <w:r w:rsidR="001C6D64" w:rsidRPr="0003449E">
        <w:rPr>
          <w:rFonts w:ascii="Tahoma" w:hAnsi="Tahoma" w:cs="Tahoma"/>
        </w:rPr>
        <w:t>resulta</w:t>
      </w:r>
      <w:r w:rsidR="00095673" w:rsidRPr="0003449E">
        <w:rPr>
          <w:rFonts w:ascii="Tahoma" w:hAnsi="Tahoma" w:cs="Tahoma"/>
        </w:rPr>
        <w:t xml:space="preserve"> suficientes la prueba testimonial y documental decretada?</w:t>
      </w:r>
      <w:r w:rsidR="00095673" w:rsidRPr="000F1D2A">
        <w:rPr>
          <w:rFonts w:ascii="Tahoma" w:hAnsi="Tahoma" w:cs="Tahoma"/>
          <w:shd w:val="clear" w:color="auto" w:fill="FFFFFF"/>
        </w:rPr>
        <w:t xml:space="preserve"> </w:t>
      </w:r>
    </w:p>
    <w:p w:rsidR="00121716" w:rsidRPr="000F1D2A" w:rsidRDefault="00121716" w:rsidP="00121716">
      <w:pPr>
        <w:spacing w:after="0"/>
        <w:ind w:left="708"/>
        <w:jc w:val="both"/>
        <w:rPr>
          <w:rFonts w:ascii="Tahoma" w:hAnsi="Tahoma" w:cs="Tahoma"/>
          <w:shd w:val="clear" w:color="auto" w:fill="FFFFFF"/>
        </w:rPr>
      </w:pPr>
    </w:p>
    <w:p w:rsidR="008B7AC2" w:rsidRPr="000F1D2A" w:rsidRDefault="005456E3" w:rsidP="005456E3">
      <w:pPr>
        <w:pStyle w:val="Prrafodelista"/>
        <w:numPr>
          <w:ilvl w:val="0"/>
          <w:numId w:val="7"/>
        </w:numPr>
        <w:spacing w:after="0"/>
        <w:jc w:val="both"/>
        <w:rPr>
          <w:rFonts w:ascii="Tahoma" w:hAnsi="Tahoma" w:cs="Tahoma"/>
          <w:b/>
          <w:shd w:val="clear" w:color="auto" w:fill="FFFFFF"/>
        </w:rPr>
      </w:pPr>
      <w:r w:rsidRPr="0003449E">
        <w:rPr>
          <w:rFonts w:ascii="Tahoma" w:hAnsi="Tahoma" w:cs="Tahoma"/>
          <w:b/>
        </w:rPr>
        <w:t>Objeto de la inspección judicial con exhibición de documentos:</w:t>
      </w:r>
      <w:r w:rsidRPr="000F1D2A">
        <w:rPr>
          <w:rFonts w:ascii="Tahoma" w:hAnsi="Tahoma" w:cs="Tahoma"/>
          <w:b/>
          <w:shd w:val="clear" w:color="auto" w:fill="FFFFFF"/>
        </w:rPr>
        <w:t xml:space="preserve"> </w:t>
      </w:r>
    </w:p>
    <w:p w:rsidR="005456E3" w:rsidRPr="000F1D2A" w:rsidRDefault="005456E3" w:rsidP="005456E3">
      <w:pPr>
        <w:pStyle w:val="Prrafodelista"/>
        <w:spacing w:after="0"/>
        <w:ind w:left="2509"/>
        <w:jc w:val="both"/>
        <w:rPr>
          <w:rFonts w:ascii="Tahoma" w:hAnsi="Tahoma" w:cs="Tahoma"/>
          <w:b/>
          <w:shd w:val="clear" w:color="auto" w:fill="FFFFFF"/>
        </w:rPr>
      </w:pPr>
    </w:p>
    <w:p w:rsidR="0096503F" w:rsidRDefault="008B7AC2" w:rsidP="00121716">
      <w:pPr>
        <w:jc w:val="both"/>
        <w:rPr>
          <w:rFonts w:ascii="Tahoma" w:hAnsi="Tahoma" w:cs="Tahoma"/>
          <w:iCs/>
          <w:bdr w:val="none" w:sz="0" w:space="0" w:color="auto" w:frame="1"/>
        </w:rPr>
      </w:pPr>
      <w:r w:rsidRPr="0003449E">
        <w:rPr>
          <w:rFonts w:ascii="Tahoma" w:hAnsi="Tahoma" w:cs="Tahoma"/>
        </w:rPr>
        <w:tab/>
      </w:r>
      <w:r w:rsidR="000D21F9" w:rsidRPr="0003449E">
        <w:rPr>
          <w:rFonts w:ascii="Tahoma" w:hAnsi="Tahoma" w:cs="Tahoma"/>
        </w:rPr>
        <w:t>Para poner en contexto el objeto de la apelación empecemos por tener claro que e</w:t>
      </w:r>
      <w:r w:rsidR="005456E3" w:rsidRPr="0003449E">
        <w:rPr>
          <w:rFonts w:ascii="Tahoma" w:hAnsi="Tahoma" w:cs="Tahoma"/>
        </w:rPr>
        <w:t xml:space="preserve">n el presente caso se pretende la declaración de un contrato de trabajo con </w:t>
      </w:r>
      <w:r w:rsidR="005456E3" w:rsidRPr="0016454E">
        <w:rPr>
          <w:rFonts w:ascii="Tahoma" w:hAnsi="Tahoma" w:cs="Tahoma"/>
          <w:iCs/>
          <w:bdr w:val="none" w:sz="0" w:space="0" w:color="auto" w:frame="1"/>
        </w:rPr>
        <w:t>fundamento en el principio de contrato realidad y para el efecto se solicitaron una serie de testimonios, se adjuntó prueba documental y se</w:t>
      </w:r>
      <w:r w:rsidR="0095354E" w:rsidRPr="0016454E">
        <w:rPr>
          <w:rFonts w:ascii="Tahoma" w:hAnsi="Tahoma" w:cs="Tahoma"/>
          <w:iCs/>
          <w:bdr w:val="none" w:sz="0" w:space="0" w:color="auto" w:frame="1"/>
        </w:rPr>
        <w:t xml:space="preserve"> </w:t>
      </w:r>
      <w:r w:rsidR="006252F5" w:rsidRPr="0016454E">
        <w:rPr>
          <w:rFonts w:ascii="Tahoma" w:hAnsi="Tahoma" w:cs="Tahoma"/>
          <w:iCs/>
          <w:bdr w:val="none" w:sz="0" w:space="0" w:color="auto" w:frame="1"/>
        </w:rPr>
        <w:t>pidi</w:t>
      </w:r>
      <w:r w:rsidR="005456E3" w:rsidRPr="0016454E">
        <w:rPr>
          <w:rFonts w:ascii="Tahoma" w:hAnsi="Tahoma" w:cs="Tahoma"/>
          <w:iCs/>
          <w:bdr w:val="none" w:sz="0" w:space="0" w:color="auto" w:frame="1"/>
        </w:rPr>
        <w:t xml:space="preserve">ó oficiar a varias entidades para que arrimaran al proceso otros tantos documentos. De igual manera se solicitó una inspección judicial con exhibición de documentos </w:t>
      </w:r>
      <w:r w:rsidR="005456E3" w:rsidRPr="0016454E">
        <w:rPr>
          <w:rFonts w:ascii="Tahoma" w:hAnsi="Tahoma" w:cs="Tahoma"/>
          <w:i/>
          <w:iCs/>
          <w:bdr w:val="none" w:sz="0" w:space="0" w:color="auto" w:frame="1"/>
        </w:rPr>
        <w:t>“para demostrar el retardo en las prestac</w:t>
      </w:r>
      <w:r w:rsidR="0096503F" w:rsidRPr="0016454E">
        <w:rPr>
          <w:rFonts w:ascii="Tahoma" w:hAnsi="Tahoma" w:cs="Tahoma"/>
          <w:i/>
          <w:iCs/>
          <w:bdr w:val="none" w:sz="0" w:space="0" w:color="auto" w:frame="1"/>
        </w:rPr>
        <w:t>i</w:t>
      </w:r>
      <w:r w:rsidR="005456E3" w:rsidRPr="0016454E">
        <w:rPr>
          <w:rFonts w:ascii="Tahoma" w:hAnsi="Tahoma" w:cs="Tahoma"/>
          <w:i/>
          <w:iCs/>
          <w:bdr w:val="none" w:sz="0" w:space="0" w:color="auto" w:frame="1"/>
        </w:rPr>
        <w:t>ones sociales, la prestación personal del servicio, el término de duración y demás derechos reclamados”,</w:t>
      </w:r>
      <w:r w:rsidR="005456E3" w:rsidRPr="0016454E">
        <w:rPr>
          <w:rFonts w:ascii="Tahoma" w:hAnsi="Tahoma" w:cs="Tahoma"/>
          <w:iCs/>
          <w:bdr w:val="none" w:sz="0" w:space="0" w:color="auto" w:frame="1"/>
        </w:rPr>
        <w:t xml:space="preserve"> tal como reza la demanda en el capítulo pertinente (folio 8).</w:t>
      </w:r>
      <w:r w:rsidR="006567B5" w:rsidRPr="0016454E">
        <w:rPr>
          <w:rFonts w:ascii="Tahoma" w:hAnsi="Tahoma" w:cs="Tahoma"/>
          <w:iCs/>
          <w:bdr w:val="none" w:sz="0" w:space="0" w:color="auto" w:frame="1"/>
        </w:rPr>
        <w:t xml:space="preserve"> Como quiera que </w:t>
      </w:r>
      <w:r w:rsidR="00D511F6" w:rsidRPr="0016454E">
        <w:rPr>
          <w:rFonts w:ascii="Tahoma" w:hAnsi="Tahoma" w:cs="Tahoma"/>
          <w:iCs/>
          <w:bdr w:val="none" w:sz="0" w:space="0" w:color="auto" w:frame="1"/>
        </w:rPr>
        <w:t xml:space="preserve">en las pretensiones de la demanda </w:t>
      </w:r>
      <w:r w:rsidR="006567B5" w:rsidRPr="0016454E">
        <w:rPr>
          <w:rFonts w:ascii="Tahoma" w:hAnsi="Tahoma" w:cs="Tahoma"/>
          <w:iCs/>
          <w:bdr w:val="none" w:sz="0" w:space="0" w:color="auto" w:frame="1"/>
        </w:rPr>
        <w:t xml:space="preserve">se está pidiendo el pago de varias prestaciones sociales, la indemnización </w:t>
      </w:r>
      <w:r w:rsidR="00D511F6" w:rsidRPr="0016454E">
        <w:rPr>
          <w:rFonts w:ascii="Tahoma" w:hAnsi="Tahoma" w:cs="Tahoma"/>
          <w:iCs/>
          <w:bdr w:val="none" w:sz="0" w:space="0" w:color="auto" w:frame="1"/>
        </w:rPr>
        <w:t xml:space="preserve">moratoria y la indemnización por despido injusto, </w:t>
      </w:r>
      <w:r w:rsidR="006567B5" w:rsidRPr="0016454E">
        <w:rPr>
          <w:rFonts w:ascii="Tahoma" w:hAnsi="Tahoma" w:cs="Tahoma"/>
          <w:iCs/>
          <w:bdr w:val="none" w:sz="0" w:space="0" w:color="auto" w:frame="1"/>
        </w:rPr>
        <w:t xml:space="preserve">no puede perderse de vista que para la liquidación de las mismas </w:t>
      </w:r>
      <w:r w:rsidR="00D511F6" w:rsidRPr="0016454E">
        <w:rPr>
          <w:rFonts w:ascii="Tahoma" w:hAnsi="Tahoma" w:cs="Tahoma"/>
          <w:i/>
          <w:iCs/>
          <w:bdr w:val="none" w:sz="0" w:space="0" w:color="auto" w:frame="1"/>
        </w:rPr>
        <w:t>-en caso de que procedan-</w:t>
      </w:r>
      <w:r w:rsidR="00D511F6" w:rsidRPr="0016454E">
        <w:rPr>
          <w:rFonts w:ascii="Tahoma" w:hAnsi="Tahoma" w:cs="Tahoma"/>
          <w:iCs/>
          <w:bdr w:val="none" w:sz="0" w:space="0" w:color="auto" w:frame="1"/>
        </w:rPr>
        <w:t xml:space="preserve"> es</w:t>
      </w:r>
      <w:r w:rsidR="006567B5" w:rsidRPr="0016454E">
        <w:rPr>
          <w:rFonts w:ascii="Tahoma" w:hAnsi="Tahoma" w:cs="Tahoma"/>
          <w:iCs/>
          <w:bdr w:val="none" w:sz="0" w:space="0" w:color="auto" w:frame="1"/>
        </w:rPr>
        <w:t xml:space="preserve"> indispensable que el demandante prueb</w:t>
      </w:r>
      <w:r w:rsidR="00D511F6" w:rsidRPr="0016454E">
        <w:rPr>
          <w:rFonts w:ascii="Tahoma" w:hAnsi="Tahoma" w:cs="Tahoma"/>
          <w:iCs/>
          <w:bdr w:val="none" w:sz="0" w:space="0" w:color="auto" w:frame="1"/>
        </w:rPr>
        <w:t>e</w:t>
      </w:r>
      <w:r w:rsidR="006567B5" w:rsidRPr="0016454E">
        <w:rPr>
          <w:rFonts w:ascii="Tahoma" w:hAnsi="Tahoma" w:cs="Tahoma"/>
          <w:iCs/>
          <w:bdr w:val="none" w:sz="0" w:space="0" w:color="auto" w:frame="1"/>
        </w:rPr>
        <w:t xml:space="preserve"> los extremos de la relación laboral,</w:t>
      </w:r>
      <w:r w:rsidR="00D511F6" w:rsidRPr="0016454E">
        <w:rPr>
          <w:rFonts w:ascii="Tahoma" w:hAnsi="Tahoma" w:cs="Tahoma"/>
          <w:iCs/>
          <w:bdr w:val="none" w:sz="0" w:space="0" w:color="auto" w:frame="1"/>
        </w:rPr>
        <w:t xml:space="preserve"> la falta de pago o pago parcial de las prestaciones sociales, el despido y la mora en el pago. </w:t>
      </w:r>
      <w:r w:rsidR="006567B5" w:rsidRPr="0016454E">
        <w:rPr>
          <w:rFonts w:ascii="Tahoma" w:hAnsi="Tahoma" w:cs="Tahoma"/>
          <w:iCs/>
          <w:bdr w:val="none" w:sz="0" w:space="0" w:color="auto" w:frame="1"/>
        </w:rPr>
        <w:t xml:space="preserve"> </w:t>
      </w:r>
    </w:p>
    <w:p w:rsidR="00DA7FA4" w:rsidRPr="0016454E" w:rsidRDefault="00D511F6" w:rsidP="00DA7FA4">
      <w:pPr>
        <w:ind w:firstLine="708"/>
        <w:jc w:val="both"/>
        <w:rPr>
          <w:rFonts w:ascii="Tahoma" w:hAnsi="Tahoma" w:cs="Tahoma"/>
          <w:iCs/>
          <w:bdr w:val="none" w:sz="0" w:space="0" w:color="auto" w:frame="1"/>
        </w:rPr>
      </w:pPr>
      <w:r w:rsidRPr="0016454E">
        <w:rPr>
          <w:rFonts w:ascii="Tahoma" w:hAnsi="Tahoma" w:cs="Tahoma"/>
          <w:iCs/>
          <w:bdr w:val="none" w:sz="0" w:space="0" w:color="auto" w:frame="1"/>
        </w:rPr>
        <w:t>Por otra parte, de cara a</w:t>
      </w:r>
      <w:r w:rsidR="006252F5" w:rsidRPr="0016454E">
        <w:rPr>
          <w:rFonts w:ascii="Tahoma" w:hAnsi="Tahoma" w:cs="Tahoma"/>
          <w:iCs/>
          <w:bdr w:val="none" w:sz="0" w:space="0" w:color="auto" w:frame="1"/>
        </w:rPr>
        <w:t xml:space="preserve">l objeto de la prueba de la deprecada </w:t>
      </w:r>
      <w:r w:rsidR="0096503F" w:rsidRPr="0016454E">
        <w:rPr>
          <w:rFonts w:ascii="Tahoma" w:hAnsi="Tahoma" w:cs="Tahoma"/>
          <w:iCs/>
          <w:bdr w:val="none" w:sz="0" w:space="0" w:color="auto" w:frame="1"/>
        </w:rPr>
        <w:t xml:space="preserve">inspección, </w:t>
      </w:r>
      <w:r w:rsidR="006252F5" w:rsidRPr="0016454E">
        <w:rPr>
          <w:rFonts w:ascii="Tahoma" w:hAnsi="Tahoma" w:cs="Tahoma"/>
          <w:iCs/>
          <w:bdr w:val="none" w:sz="0" w:space="0" w:color="auto" w:frame="1"/>
        </w:rPr>
        <w:t xml:space="preserve">es evidente que la parte demandante hizo uso de la facultad que le otorga el artículo 54B del C. de P.L. al solicitar la exhibición de documentos conjuntamente con la inspección judicial. </w:t>
      </w:r>
      <w:r w:rsidR="00DA7FA4" w:rsidRPr="0016454E">
        <w:rPr>
          <w:rFonts w:ascii="Tahoma" w:hAnsi="Tahoma" w:cs="Tahoma"/>
          <w:iCs/>
          <w:bdr w:val="none" w:sz="0" w:space="0" w:color="auto" w:frame="1"/>
        </w:rPr>
        <w:t xml:space="preserve">En términos prácticos la prueba pedida de esa manera (inspección con exhibición) no es más que el traslado del juez hasta el sitio de la inspección para que por sus propios sentidos perciba la prueba documental que se le exhiba en el lugar, sin perjuicio de que </w:t>
      </w:r>
      <w:r w:rsidR="000B3A12">
        <w:rPr>
          <w:rFonts w:ascii="Tahoma" w:hAnsi="Tahoma" w:cs="Tahoma"/>
          <w:iCs/>
          <w:bdr w:val="none" w:sz="0" w:space="0" w:color="auto" w:frame="1"/>
        </w:rPr>
        <w:t>incorpore e</w:t>
      </w:r>
      <w:r w:rsidR="00DA7FA4" w:rsidRPr="0016454E">
        <w:rPr>
          <w:rFonts w:ascii="Tahoma" w:hAnsi="Tahoma" w:cs="Tahoma"/>
          <w:iCs/>
          <w:bdr w:val="none" w:sz="0" w:space="0" w:color="auto" w:frame="1"/>
        </w:rPr>
        <w:t>n ese instante las pruebas que considere pertinentes como resultado de la inspección.</w:t>
      </w:r>
    </w:p>
    <w:p w:rsidR="00DA0FBA" w:rsidRPr="0016454E" w:rsidRDefault="006252F5" w:rsidP="00DA0FBA">
      <w:pPr>
        <w:ind w:firstLine="708"/>
        <w:jc w:val="both"/>
        <w:rPr>
          <w:rFonts w:ascii="Tahoma" w:hAnsi="Tahoma" w:cs="Tahoma"/>
          <w:iCs/>
          <w:bdr w:val="none" w:sz="0" w:space="0" w:color="auto" w:frame="1"/>
        </w:rPr>
      </w:pPr>
      <w:r w:rsidRPr="0016454E">
        <w:rPr>
          <w:rFonts w:ascii="Tahoma" w:hAnsi="Tahoma" w:cs="Tahoma"/>
          <w:iCs/>
          <w:bdr w:val="none" w:sz="0" w:space="0" w:color="auto" w:frame="1"/>
        </w:rPr>
        <w:t xml:space="preserve">Sin embargo, </w:t>
      </w:r>
      <w:r w:rsidR="0096503F" w:rsidRPr="0016454E">
        <w:rPr>
          <w:rFonts w:ascii="Tahoma" w:hAnsi="Tahoma" w:cs="Tahoma"/>
          <w:iCs/>
          <w:bdr w:val="none" w:sz="0" w:space="0" w:color="auto" w:frame="1"/>
        </w:rPr>
        <w:t xml:space="preserve">curiosamente el juez </w:t>
      </w:r>
      <w:r w:rsidRPr="0016454E">
        <w:rPr>
          <w:rFonts w:ascii="Tahoma" w:hAnsi="Tahoma" w:cs="Tahoma"/>
          <w:iCs/>
          <w:bdr w:val="none" w:sz="0" w:space="0" w:color="auto" w:frame="1"/>
        </w:rPr>
        <w:t xml:space="preserve">de instancia </w:t>
      </w:r>
      <w:r w:rsidR="0096503F" w:rsidRPr="0016454E">
        <w:rPr>
          <w:rFonts w:ascii="Tahoma" w:hAnsi="Tahoma" w:cs="Tahoma"/>
          <w:iCs/>
          <w:bdr w:val="none" w:sz="0" w:space="0" w:color="auto" w:frame="1"/>
        </w:rPr>
        <w:t xml:space="preserve">dividió la prueba en dos y en ese mismo sentido </w:t>
      </w:r>
      <w:r w:rsidR="0038093A" w:rsidRPr="0016454E">
        <w:rPr>
          <w:rFonts w:ascii="Tahoma" w:hAnsi="Tahoma" w:cs="Tahoma"/>
          <w:iCs/>
          <w:bdr w:val="none" w:sz="0" w:space="0" w:color="auto" w:frame="1"/>
        </w:rPr>
        <w:t>la denegó, esto es, n</w:t>
      </w:r>
      <w:r w:rsidRPr="0016454E">
        <w:rPr>
          <w:rFonts w:ascii="Tahoma" w:hAnsi="Tahoma" w:cs="Tahoma"/>
          <w:iCs/>
          <w:bdr w:val="none" w:sz="0" w:space="0" w:color="auto" w:frame="1"/>
        </w:rPr>
        <w:t>egó</w:t>
      </w:r>
      <w:r w:rsidR="0038093A" w:rsidRPr="0016454E">
        <w:rPr>
          <w:rFonts w:ascii="Tahoma" w:hAnsi="Tahoma" w:cs="Tahoma"/>
          <w:iCs/>
          <w:bdr w:val="none" w:sz="0" w:space="0" w:color="auto" w:frame="1"/>
        </w:rPr>
        <w:t xml:space="preserve"> primero la inspección judicial y luego la prueba de exhibición, </w:t>
      </w:r>
      <w:r w:rsidRPr="0016454E">
        <w:rPr>
          <w:rFonts w:ascii="Tahoma" w:hAnsi="Tahoma" w:cs="Tahoma"/>
          <w:iCs/>
          <w:bdr w:val="none" w:sz="0" w:space="0" w:color="auto" w:frame="1"/>
        </w:rPr>
        <w:t>cuando</w:t>
      </w:r>
      <w:r w:rsidR="0038093A" w:rsidRPr="0016454E">
        <w:rPr>
          <w:rFonts w:ascii="Tahoma" w:hAnsi="Tahoma" w:cs="Tahoma"/>
          <w:iCs/>
          <w:bdr w:val="none" w:sz="0" w:space="0" w:color="auto" w:frame="1"/>
        </w:rPr>
        <w:t xml:space="preserve"> en realidad la inspección se solicitó con exhibición de documentos. </w:t>
      </w:r>
      <w:r w:rsidR="00DA0FBA" w:rsidRPr="0016454E">
        <w:rPr>
          <w:rFonts w:ascii="Tahoma" w:hAnsi="Tahoma" w:cs="Tahoma"/>
          <w:iCs/>
          <w:bdr w:val="none" w:sz="0" w:space="0" w:color="auto" w:frame="1"/>
        </w:rPr>
        <w:t xml:space="preserve">La inspección se negó por las razones antes dichas y la exhibición se rechazó por considerarse innecesaria </w:t>
      </w:r>
      <w:r w:rsidR="00DA7FA4" w:rsidRPr="0016454E">
        <w:rPr>
          <w:rFonts w:ascii="Tahoma" w:hAnsi="Tahoma" w:cs="Tahoma"/>
          <w:iCs/>
          <w:bdr w:val="none" w:sz="0" w:space="0" w:color="auto" w:frame="1"/>
        </w:rPr>
        <w:t xml:space="preserve">al haberse ordenado previamente </w:t>
      </w:r>
      <w:r w:rsidR="00DA0FBA" w:rsidRPr="0016454E">
        <w:rPr>
          <w:rFonts w:ascii="Tahoma" w:hAnsi="Tahoma" w:cs="Tahoma"/>
          <w:iCs/>
          <w:bdr w:val="none" w:sz="0" w:space="0" w:color="auto" w:frame="1"/>
        </w:rPr>
        <w:t>que se oficiar</w:t>
      </w:r>
      <w:r w:rsidR="00DA7FA4" w:rsidRPr="0016454E">
        <w:rPr>
          <w:rFonts w:ascii="Tahoma" w:hAnsi="Tahoma" w:cs="Tahoma"/>
          <w:iCs/>
          <w:bdr w:val="none" w:sz="0" w:space="0" w:color="auto" w:frame="1"/>
        </w:rPr>
        <w:t>a</w:t>
      </w:r>
      <w:r w:rsidR="00DA0FBA" w:rsidRPr="0016454E">
        <w:rPr>
          <w:rFonts w:ascii="Tahoma" w:hAnsi="Tahoma" w:cs="Tahoma"/>
          <w:iCs/>
          <w:bdr w:val="none" w:sz="0" w:space="0" w:color="auto" w:frame="1"/>
        </w:rPr>
        <w:t xml:space="preserve"> a MEGABUS S.A. que allegara copia íntegra de la hoja de vida del demandante. Como quiera que la prueba de inspección judicial se pidió con exhibición de documentos, la Sala entiende que los motivos de la apelación cobija la ratio decidendi de la negación de las dos pruebas. </w:t>
      </w:r>
    </w:p>
    <w:p w:rsidR="007E03A4" w:rsidRPr="0016454E" w:rsidRDefault="00DA7FA4" w:rsidP="001B6036">
      <w:pPr>
        <w:ind w:firstLine="708"/>
        <w:jc w:val="both"/>
        <w:rPr>
          <w:rFonts w:ascii="Tahoma" w:hAnsi="Tahoma" w:cs="Tahoma"/>
          <w:iCs/>
          <w:bdr w:val="none" w:sz="0" w:space="0" w:color="auto" w:frame="1"/>
        </w:rPr>
      </w:pPr>
      <w:r w:rsidRPr="0016454E">
        <w:rPr>
          <w:rFonts w:ascii="Tahoma" w:hAnsi="Tahoma" w:cs="Tahoma"/>
          <w:iCs/>
          <w:bdr w:val="none" w:sz="0" w:space="0" w:color="auto" w:frame="1"/>
        </w:rPr>
        <w:t xml:space="preserve">Revisadas las pruebas decretadas, </w:t>
      </w:r>
      <w:r w:rsidR="0095354E" w:rsidRPr="0016454E">
        <w:rPr>
          <w:rFonts w:ascii="Tahoma" w:hAnsi="Tahoma" w:cs="Tahoma"/>
          <w:iCs/>
          <w:bdr w:val="none" w:sz="0" w:space="0" w:color="auto" w:frame="1"/>
        </w:rPr>
        <w:t xml:space="preserve">la Sala encuentra </w:t>
      </w:r>
      <w:r w:rsidRPr="0016454E">
        <w:rPr>
          <w:rFonts w:ascii="Tahoma" w:hAnsi="Tahoma" w:cs="Tahoma"/>
          <w:iCs/>
          <w:bdr w:val="none" w:sz="0" w:space="0" w:color="auto" w:frame="1"/>
        </w:rPr>
        <w:t xml:space="preserve">que no puede afirmarse prima facie que la prueba documental y testimonial decretada suple en su integridad la inspección judicial con </w:t>
      </w:r>
      <w:r w:rsidR="001C6D64" w:rsidRPr="0016454E">
        <w:rPr>
          <w:rFonts w:ascii="Tahoma" w:hAnsi="Tahoma" w:cs="Tahoma"/>
          <w:iCs/>
          <w:bdr w:val="none" w:sz="0" w:space="0" w:color="auto" w:frame="1"/>
        </w:rPr>
        <w:t>exhibición</w:t>
      </w:r>
      <w:r w:rsidRPr="0016454E">
        <w:rPr>
          <w:rFonts w:ascii="Tahoma" w:hAnsi="Tahoma" w:cs="Tahoma"/>
          <w:iCs/>
          <w:bdr w:val="none" w:sz="0" w:space="0" w:color="auto" w:frame="1"/>
        </w:rPr>
        <w:t xml:space="preserve"> de </w:t>
      </w:r>
      <w:r w:rsidR="001C6D64" w:rsidRPr="0016454E">
        <w:rPr>
          <w:rFonts w:ascii="Tahoma" w:hAnsi="Tahoma" w:cs="Tahoma"/>
          <w:iCs/>
          <w:bdr w:val="none" w:sz="0" w:space="0" w:color="auto" w:frame="1"/>
        </w:rPr>
        <w:t>documentos</w:t>
      </w:r>
      <w:r w:rsidRPr="0016454E">
        <w:rPr>
          <w:rFonts w:ascii="Tahoma" w:hAnsi="Tahoma" w:cs="Tahoma"/>
          <w:iCs/>
          <w:bdr w:val="none" w:sz="0" w:space="0" w:color="auto" w:frame="1"/>
        </w:rPr>
        <w:t xml:space="preserve"> solicitada por las siguientes razones: </w:t>
      </w:r>
      <w:r w:rsidRPr="0016454E">
        <w:rPr>
          <w:rFonts w:ascii="Tahoma" w:hAnsi="Tahoma" w:cs="Tahoma"/>
          <w:i/>
          <w:iCs/>
          <w:bdr w:val="none" w:sz="0" w:space="0" w:color="auto" w:frame="1"/>
        </w:rPr>
        <w:t xml:space="preserve">i) </w:t>
      </w:r>
      <w:r w:rsidRPr="0016454E">
        <w:rPr>
          <w:rFonts w:ascii="Tahoma" w:hAnsi="Tahoma" w:cs="Tahoma"/>
          <w:iCs/>
          <w:bdr w:val="none" w:sz="0" w:space="0" w:color="auto" w:frame="1"/>
        </w:rPr>
        <w:t>Dentro de los documentos ordenados (hoja de vida</w:t>
      </w:r>
      <w:r w:rsidR="001B6036" w:rsidRPr="0016454E">
        <w:rPr>
          <w:rFonts w:ascii="Tahoma" w:hAnsi="Tahoma" w:cs="Tahoma"/>
          <w:iCs/>
          <w:bdr w:val="none" w:sz="0" w:space="0" w:color="auto" w:frame="1"/>
        </w:rPr>
        <w:t xml:space="preserve">, retención en la fuente, certificado de </w:t>
      </w:r>
      <w:r w:rsidRPr="0016454E">
        <w:rPr>
          <w:rFonts w:ascii="Tahoma" w:hAnsi="Tahoma" w:cs="Tahoma"/>
          <w:iCs/>
          <w:bdr w:val="none" w:sz="0" w:space="0" w:color="auto" w:frame="1"/>
        </w:rPr>
        <w:t>pago de aportes a seguridad social en salud y</w:t>
      </w:r>
      <w:r w:rsidR="001B6036" w:rsidRPr="0016454E">
        <w:rPr>
          <w:rFonts w:ascii="Tahoma" w:hAnsi="Tahoma" w:cs="Tahoma"/>
          <w:iCs/>
          <w:bdr w:val="none" w:sz="0" w:space="0" w:color="auto" w:frame="1"/>
        </w:rPr>
        <w:t xml:space="preserve"> </w:t>
      </w:r>
      <w:r w:rsidRPr="0016454E">
        <w:rPr>
          <w:rFonts w:ascii="Tahoma" w:hAnsi="Tahoma" w:cs="Tahoma"/>
          <w:iCs/>
          <w:bdr w:val="none" w:sz="0" w:space="0" w:color="auto" w:frame="1"/>
        </w:rPr>
        <w:t>pens</w:t>
      </w:r>
      <w:r w:rsidR="001B6036" w:rsidRPr="0016454E">
        <w:rPr>
          <w:rFonts w:ascii="Tahoma" w:hAnsi="Tahoma" w:cs="Tahoma"/>
          <w:iCs/>
          <w:bdr w:val="none" w:sz="0" w:space="0" w:color="auto" w:frame="1"/>
        </w:rPr>
        <w:t>i</w:t>
      </w:r>
      <w:r w:rsidRPr="0016454E">
        <w:rPr>
          <w:rFonts w:ascii="Tahoma" w:hAnsi="Tahoma" w:cs="Tahoma"/>
          <w:iCs/>
          <w:bdr w:val="none" w:sz="0" w:space="0" w:color="auto" w:frame="1"/>
        </w:rPr>
        <w:t xml:space="preserve">ones, no existe uno que específicamente de razón de la clase de vínculo que ató </w:t>
      </w:r>
      <w:r w:rsidRPr="0016454E">
        <w:rPr>
          <w:rFonts w:ascii="Tahoma" w:hAnsi="Tahoma" w:cs="Tahoma"/>
          <w:iCs/>
          <w:bdr w:val="none" w:sz="0" w:space="0" w:color="auto" w:frame="1"/>
        </w:rPr>
        <w:lastRenderedPageBreak/>
        <w:t xml:space="preserve">a las partes, ni menos de los extremos de esa relación, ni del pago de prestaciones sociales, ni del despido, ni de la mora en el pago. La hoja de vida </w:t>
      </w:r>
      <w:r w:rsidR="001B6036" w:rsidRPr="0016454E">
        <w:rPr>
          <w:rFonts w:ascii="Tahoma" w:hAnsi="Tahoma" w:cs="Tahoma"/>
          <w:iCs/>
          <w:bdr w:val="none" w:sz="0" w:space="0" w:color="auto" w:frame="1"/>
        </w:rPr>
        <w:t xml:space="preserve">y el certificado de retención en la fuente </w:t>
      </w:r>
      <w:r w:rsidRPr="0016454E">
        <w:rPr>
          <w:rFonts w:ascii="Tahoma" w:hAnsi="Tahoma" w:cs="Tahoma"/>
          <w:iCs/>
          <w:bdr w:val="none" w:sz="0" w:space="0" w:color="auto" w:frame="1"/>
        </w:rPr>
        <w:t>que se ordenó allegar al proceso por sí sola</w:t>
      </w:r>
      <w:r w:rsidR="001B6036" w:rsidRPr="0016454E">
        <w:rPr>
          <w:rFonts w:ascii="Tahoma" w:hAnsi="Tahoma" w:cs="Tahoma"/>
          <w:iCs/>
          <w:bdr w:val="none" w:sz="0" w:space="0" w:color="auto" w:frame="1"/>
        </w:rPr>
        <w:t>s</w:t>
      </w:r>
      <w:r w:rsidRPr="0016454E">
        <w:rPr>
          <w:rFonts w:ascii="Tahoma" w:hAnsi="Tahoma" w:cs="Tahoma"/>
          <w:iCs/>
          <w:bdr w:val="none" w:sz="0" w:space="0" w:color="auto" w:frame="1"/>
        </w:rPr>
        <w:t xml:space="preserve"> no da</w:t>
      </w:r>
      <w:r w:rsidR="001B6036" w:rsidRPr="0016454E">
        <w:rPr>
          <w:rFonts w:ascii="Tahoma" w:hAnsi="Tahoma" w:cs="Tahoma"/>
          <w:iCs/>
          <w:bdr w:val="none" w:sz="0" w:space="0" w:color="auto" w:frame="1"/>
        </w:rPr>
        <w:t>n</w:t>
      </w:r>
      <w:r w:rsidRPr="0016454E">
        <w:rPr>
          <w:rFonts w:ascii="Tahoma" w:hAnsi="Tahoma" w:cs="Tahoma"/>
          <w:iCs/>
          <w:bdr w:val="none" w:sz="0" w:space="0" w:color="auto" w:frame="1"/>
        </w:rPr>
        <w:t xml:space="preserve"> respuesta a ninguno de los mencionados hechos</w:t>
      </w:r>
      <w:r w:rsidR="001B6036" w:rsidRPr="0016454E">
        <w:rPr>
          <w:rFonts w:ascii="Tahoma" w:hAnsi="Tahoma" w:cs="Tahoma"/>
          <w:iCs/>
          <w:bdr w:val="none" w:sz="0" w:space="0" w:color="auto" w:frame="1"/>
        </w:rPr>
        <w:t xml:space="preserve">; tampoco lo haría el certificado de pago de seguridad social en salud y pensiones porque si la defensa de la parte demandada es precisamente la negación de una relación laboral, jamás podría aportar dicha certificación en calidad de empleador. </w:t>
      </w:r>
      <w:r w:rsidR="001B6036" w:rsidRPr="0016454E">
        <w:rPr>
          <w:rFonts w:ascii="Tahoma" w:hAnsi="Tahoma" w:cs="Tahoma"/>
          <w:i/>
          <w:iCs/>
          <w:bdr w:val="none" w:sz="0" w:space="0" w:color="auto" w:frame="1"/>
        </w:rPr>
        <w:t xml:space="preserve">ii) </w:t>
      </w:r>
      <w:r w:rsidR="001B6036" w:rsidRPr="0016454E">
        <w:rPr>
          <w:rFonts w:ascii="Tahoma" w:hAnsi="Tahoma" w:cs="Tahoma"/>
          <w:iCs/>
          <w:bdr w:val="none" w:sz="0" w:space="0" w:color="auto" w:frame="1"/>
        </w:rPr>
        <w:t>La prueba testimonial si bien puede dar cuenta de alguno de los supuestos fácticos, especialmente de la prestaci</w:t>
      </w:r>
      <w:r w:rsidR="00A66AD0" w:rsidRPr="0016454E">
        <w:rPr>
          <w:rFonts w:ascii="Tahoma" w:hAnsi="Tahoma" w:cs="Tahoma"/>
          <w:iCs/>
          <w:bdr w:val="none" w:sz="0" w:space="0" w:color="auto" w:frame="1"/>
        </w:rPr>
        <w:t>ón del servicio, por regla general no tiene la certeza que se requiere para la liquidación de las prestaciones sociales, amén de</w:t>
      </w:r>
      <w:r w:rsidR="007E03A4" w:rsidRPr="0016454E">
        <w:rPr>
          <w:rFonts w:ascii="Tahoma" w:hAnsi="Tahoma" w:cs="Tahoma"/>
          <w:iCs/>
          <w:bdr w:val="none" w:sz="0" w:space="0" w:color="auto" w:frame="1"/>
        </w:rPr>
        <w:t xml:space="preserve"> la subjetividad que lleva implícita la prueba testimonial a sabiendas de que cada declaración depende de la personalidad, la edad, el grado de escolaridad, el conocimiento de los hechos, etc. de quien la rinde. </w:t>
      </w:r>
    </w:p>
    <w:p w:rsidR="0095354E" w:rsidRPr="0016454E" w:rsidRDefault="00A66AD0" w:rsidP="001B6036">
      <w:pPr>
        <w:ind w:firstLine="708"/>
        <w:jc w:val="both"/>
        <w:rPr>
          <w:rFonts w:ascii="Tahoma" w:hAnsi="Tahoma" w:cs="Tahoma"/>
          <w:iCs/>
          <w:bdr w:val="none" w:sz="0" w:space="0" w:color="auto" w:frame="1"/>
        </w:rPr>
      </w:pPr>
      <w:r w:rsidRPr="0016454E">
        <w:rPr>
          <w:rFonts w:ascii="Tahoma" w:hAnsi="Tahoma" w:cs="Tahoma"/>
          <w:iCs/>
          <w:bdr w:val="none" w:sz="0" w:space="0" w:color="auto" w:frame="1"/>
        </w:rPr>
        <w:t xml:space="preserve">En consecuencia la Sala encuentra insuficiente la prueba documental </w:t>
      </w:r>
      <w:r w:rsidR="007E03A4" w:rsidRPr="0016454E">
        <w:rPr>
          <w:rFonts w:ascii="Tahoma" w:hAnsi="Tahoma" w:cs="Tahoma"/>
          <w:iCs/>
          <w:bdr w:val="none" w:sz="0" w:space="0" w:color="auto" w:frame="1"/>
        </w:rPr>
        <w:t xml:space="preserve">y testimonial </w:t>
      </w:r>
      <w:r w:rsidRPr="0016454E">
        <w:rPr>
          <w:rFonts w:ascii="Tahoma" w:hAnsi="Tahoma" w:cs="Tahoma"/>
          <w:iCs/>
          <w:bdr w:val="none" w:sz="0" w:space="0" w:color="auto" w:frame="1"/>
        </w:rPr>
        <w:t>decretada</w:t>
      </w:r>
      <w:r w:rsidR="007E03A4" w:rsidRPr="0016454E">
        <w:rPr>
          <w:rFonts w:ascii="Tahoma" w:hAnsi="Tahoma" w:cs="Tahoma"/>
          <w:iCs/>
          <w:bdr w:val="none" w:sz="0" w:space="0" w:color="auto" w:frame="1"/>
        </w:rPr>
        <w:t xml:space="preserve"> para los fines que persigue el demandante. </w:t>
      </w:r>
    </w:p>
    <w:p w:rsidR="00FF6BED" w:rsidRPr="0016454E" w:rsidRDefault="0016454E" w:rsidP="00121716">
      <w:pPr>
        <w:ind w:firstLine="708"/>
        <w:jc w:val="both"/>
        <w:rPr>
          <w:rFonts w:ascii="Tahoma" w:hAnsi="Tahoma" w:cs="Tahoma"/>
          <w:iCs/>
          <w:bdr w:val="none" w:sz="0" w:space="0" w:color="auto" w:frame="1"/>
        </w:rPr>
      </w:pPr>
      <w:r w:rsidRPr="0016454E">
        <w:rPr>
          <w:rFonts w:ascii="Tahoma" w:hAnsi="Tahoma" w:cs="Tahoma"/>
          <w:iCs/>
          <w:bdr w:val="none" w:sz="0" w:space="0" w:color="auto" w:frame="1"/>
        </w:rPr>
        <w:t>Corolario de lo anterior,</w:t>
      </w:r>
      <w:r w:rsidR="001F6D55" w:rsidRPr="0016454E">
        <w:rPr>
          <w:rFonts w:ascii="Tahoma" w:hAnsi="Tahoma" w:cs="Tahoma"/>
          <w:iCs/>
          <w:bdr w:val="none" w:sz="0" w:space="0" w:color="auto" w:frame="1"/>
        </w:rPr>
        <w:t xml:space="preserve"> se revocará la decisión de negar el decreto de la inspección judicial con exhibición de documentos y en su lugar </w:t>
      </w:r>
      <w:r w:rsidR="002151E7" w:rsidRPr="0016454E">
        <w:rPr>
          <w:rFonts w:ascii="Tahoma" w:hAnsi="Tahoma" w:cs="Tahoma"/>
          <w:iCs/>
          <w:bdr w:val="none" w:sz="0" w:space="0" w:color="auto" w:frame="1"/>
        </w:rPr>
        <w:t xml:space="preserve">se </w:t>
      </w:r>
      <w:r w:rsidR="001F6D55" w:rsidRPr="0016454E">
        <w:rPr>
          <w:rFonts w:ascii="Tahoma" w:hAnsi="Tahoma" w:cs="Tahoma"/>
          <w:iCs/>
          <w:bdr w:val="none" w:sz="0" w:space="0" w:color="auto" w:frame="1"/>
        </w:rPr>
        <w:t>ordenará al juez de primer grado que la decrete y fije fecha y hora para su práctica en las instalaciones de la EMPRESA MEGABUS</w:t>
      </w:r>
      <w:r w:rsidR="00FF6BED" w:rsidRPr="0016454E">
        <w:rPr>
          <w:rFonts w:ascii="Tahoma" w:hAnsi="Tahoma" w:cs="Tahoma"/>
          <w:iCs/>
          <w:bdr w:val="none" w:sz="0" w:space="0" w:color="auto" w:frame="1"/>
        </w:rPr>
        <w:t xml:space="preserve"> </w:t>
      </w:r>
      <w:r w:rsidR="00BE3A99">
        <w:rPr>
          <w:rFonts w:ascii="Tahoma" w:hAnsi="Tahoma" w:cs="Tahoma"/>
          <w:iCs/>
          <w:bdr w:val="none" w:sz="0" w:space="0" w:color="auto" w:frame="1"/>
        </w:rPr>
        <w:t xml:space="preserve">S.A, salvo que considere suficiente decretar únicamente la prueba </w:t>
      </w:r>
      <w:r w:rsidR="00F160F2">
        <w:rPr>
          <w:rFonts w:ascii="Tahoma" w:hAnsi="Tahoma" w:cs="Tahoma"/>
          <w:iCs/>
          <w:bdr w:val="none" w:sz="0" w:space="0" w:color="auto" w:frame="1"/>
        </w:rPr>
        <w:t xml:space="preserve">de exhibición </w:t>
      </w:r>
      <w:r w:rsidR="00BE3A99">
        <w:rPr>
          <w:rFonts w:ascii="Tahoma" w:hAnsi="Tahoma" w:cs="Tahoma"/>
          <w:iCs/>
          <w:bdr w:val="none" w:sz="0" w:space="0" w:color="auto" w:frame="1"/>
        </w:rPr>
        <w:t>documental.</w:t>
      </w:r>
      <w:r w:rsidR="007E03A4" w:rsidRPr="0016454E">
        <w:rPr>
          <w:rFonts w:ascii="Tahoma" w:hAnsi="Tahoma" w:cs="Tahoma"/>
          <w:iCs/>
          <w:bdr w:val="none" w:sz="0" w:space="0" w:color="auto" w:frame="1"/>
        </w:rPr>
        <w:t xml:space="preserve"> Con relación a MEGAVÍA 2004 será imposible practicar la prueba porque se desconoce su domicilio y está representada en el proceso por curador ad litem.</w:t>
      </w:r>
    </w:p>
    <w:p w:rsidR="00B415A5" w:rsidRPr="0016454E" w:rsidRDefault="00613A72" w:rsidP="00121716">
      <w:pPr>
        <w:spacing w:after="0"/>
        <w:ind w:firstLine="708"/>
        <w:jc w:val="both"/>
        <w:rPr>
          <w:rFonts w:ascii="Tahoma" w:hAnsi="Tahoma" w:cs="Tahoma"/>
        </w:rPr>
      </w:pPr>
      <w:r w:rsidRPr="0016454E">
        <w:rPr>
          <w:rFonts w:ascii="Tahoma" w:hAnsi="Tahoma" w:cs="Tahoma"/>
        </w:rPr>
        <w:t>Sin lugar a costas en esta instancia</w:t>
      </w:r>
      <w:r w:rsidR="00474463" w:rsidRPr="0016454E">
        <w:rPr>
          <w:rFonts w:ascii="Tahoma" w:hAnsi="Tahoma" w:cs="Tahoma"/>
        </w:rPr>
        <w:t xml:space="preserve"> por haber</w:t>
      </w:r>
      <w:r w:rsidR="002151E7" w:rsidRPr="0016454E">
        <w:rPr>
          <w:rFonts w:ascii="Tahoma" w:hAnsi="Tahoma" w:cs="Tahoma"/>
        </w:rPr>
        <w:t xml:space="preserve"> prosperad</w:t>
      </w:r>
      <w:r w:rsidR="007E03A4" w:rsidRPr="0016454E">
        <w:rPr>
          <w:rFonts w:ascii="Tahoma" w:hAnsi="Tahoma" w:cs="Tahoma"/>
        </w:rPr>
        <w:t xml:space="preserve">o el recurso de apelación. </w:t>
      </w:r>
    </w:p>
    <w:p w:rsidR="00613A72" w:rsidRPr="0016454E" w:rsidRDefault="00613A72" w:rsidP="00121716">
      <w:pPr>
        <w:spacing w:after="0"/>
        <w:jc w:val="both"/>
        <w:rPr>
          <w:rFonts w:ascii="Tahoma" w:hAnsi="Tahoma" w:cs="Tahoma"/>
        </w:rPr>
      </w:pPr>
    </w:p>
    <w:p w:rsidR="00B415A5" w:rsidRPr="0016454E" w:rsidRDefault="00094BCA" w:rsidP="00121716">
      <w:pPr>
        <w:spacing w:after="0"/>
        <w:jc w:val="both"/>
        <w:rPr>
          <w:rFonts w:ascii="Tahoma" w:hAnsi="Tahoma" w:cs="Tahoma"/>
        </w:rPr>
      </w:pPr>
      <w:r w:rsidRPr="0016454E">
        <w:rPr>
          <w:rFonts w:ascii="Tahoma" w:hAnsi="Tahoma" w:cs="Tahoma"/>
        </w:rPr>
        <w:tab/>
      </w:r>
      <w:r w:rsidR="00B415A5" w:rsidRPr="0016454E">
        <w:rPr>
          <w:rFonts w:ascii="Tahoma" w:hAnsi="Tahoma" w:cs="Tahoma"/>
        </w:rPr>
        <w:t xml:space="preserve">En mérito de lo expuesto, la </w:t>
      </w:r>
      <w:r w:rsidR="00B415A5" w:rsidRPr="0016454E">
        <w:rPr>
          <w:rFonts w:ascii="Tahoma" w:hAnsi="Tahoma" w:cs="Tahoma"/>
          <w:b/>
        </w:rPr>
        <w:t>Sala de Decisión Laboral del Tribunal Superior de Pereira</w:t>
      </w:r>
      <w:r w:rsidR="00B415A5" w:rsidRPr="0016454E">
        <w:rPr>
          <w:rFonts w:ascii="Tahoma" w:hAnsi="Tahoma" w:cs="Tahoma"/>
        </w:rPr>
        <w:t xml:space="preserve">, </w:t>
      </w:r>
    </w:p>
    <w:p w:rsidR="00B415A5" w:rsidRPr="0016454E" w:rsidRDefault="00B415A5" w:rsidP="00121716">
      <w:pPr>
        <w:spacing w:after="0"/>
        <w:jc w:val="both"/>
        <w:rPr>
          <w:rFonts w:ascii="Tahoma" w:hAnsi="Tahoma" w:cs="Tahoma"/>
        </w:rPr>
      </w:pPr>
    </w:p>
    <w:p w:rsidR="00B415A5" w:rsidRPr="0016454E" w:rsidRDefault="00B415A5" w:rsidP="00121716">
      <w:pPr>
        <w:pStyle w:val="Textoindependiente"/>
        <w:spacing w:line="276" w:lineRule="auto"/>
        <w:jc w:val="center"/>
        <w:rPr>
          <w:rFonts w:ascii="Tahoma" w:hAnsi="Tahoma" w:cs="Tahoma"/>
          <w:b/>
          <w:sz w:val="22"/>
          <w:szCs w:val="22"/>
        </w:rPr>
      </w:pPr>
      <w:r w:rsidRPr="0016454E">
        <w:rPr>
          <w:rFonts w:ascii="Tahoma" w:hAnsi="Tahoma" w:cs="Tahoma"/>
          <w:b/>
          <w:sz w:val="22"/>
          <w:szCs w:val="22"/>
        </w:rPr>
        <w:t>RESUELVE</w:t>
      </w:r>
    </w:p>
    <w:p w:rsidR="00B415A5" w:rsidRPr="0016454E" w:rsidRDefault="00B415A5" w:rsidP="00121716">
      <w:pPr>
        <w:pStyle w:val="Textoindependiente"/>
        <w:spacing w:line="276" w:lineRule="auto"/>
        <w:rPr>
          <w:rFonts w:ascii="Tahoma" w:hAnsi="Tahoma" w:cs="Tahoma"/>
          <w:sz w:val="22"/>
          <w:szCs w:val="22"/>
        </w:rPr>
      </w:pPr>
    </w:p>
    <w:p w:rsidR="002151E7" w:rsidRPr="0016454E" w:rsidRDefault="00613A72" w:rsidP="00121716">
      <w:pPr>
        <w:spacing w:after="0"/>
        <w:jc w:val="both"/>
        <w:rPr>
          <w:rFonts w:ascii="Tahoma" w:hAnsi="Tahoma" w:cs="Tahoma"/>
        </w:rPr>
      </w:pPr>
      <w:r w:rsidRPr="0016454E">
        <w:rPr>
          <w:rFonts w:ascii="Tahoma" w:hAnsi="Tahoma" w:cs="Tahoma"/>
          <w:b/>
        </w:rPr>
        <w:tab/>
      </w:r>
      <w:r w:rsidR="00B415A5" w:rsidRPr="0016454E">
        <w:rPr>
          <w:rFonts w:ascii="Tahoma" w:hAnsi="Tahoma" w:cs="Tahoma"/>
          <w:b/>
        </w:rPr>
        <w:t xml:space="preserve">PRIMERO: </w:t>
      </w:r>
      <w:r w:rsidR="002151E7" w:rsidRPr="0016454E">
        <w:rPr>
          <w:rFonts w:ascii="Tahoma" w:hAnsi="Tahoma" w:cs="Tahoma"/>
          <w:b/>
        </w:rPr>
        <w:t xml:space="preserve">REVOCAR </w:t>
      </w:r>
      <w:r w:rsidR="002151E7" w:rsidRPr="0016454E">
        <w:rPr>
          <w:rFonts w:ascii="Tahoma" w:hAnsi="Tahoma" w:cs="Tahoma"/>
        </w:rPr>
        <w:t>la decisión proferida dentro de la</w:t>
      </w:r>
      <w:r w:rsidR="003F7342" w:rsidRPr="0016454E">
        <w:rPr>
          <w:rFonts w:ascii="Tahoma" w:hAnsi="Tahoma" w:cs="Tahoma"/>
        </w:rPr>
        <w:t xml:space="preserve"> </w:t>
      </w:r>
      <w:r w:rsidR="002151E7" w:rsidRPr="0016454E">
        <w:rPr>
          <w:rFonts w:ascii="Tahoma" w:hAnsi="Tahoma" w:cs="Tahoma"/>
        </w:rPr>
        <w:t xml:space="preserve">audiencia </w:t>
      </w:r>
      <w:r w:rsidR="000F1D2A">
        <w:rPr>
          <w:rFonts w:ascii="Tahoma" w:hAnsi="Tahoma" w:cs="Tahoma"/>
        </w:rPr>
        <w:t>celebrada el 25</w:t>
      </w:r>
      <w:r w:rsidR="003F7342" w:rsidRPr="0016454E">
        <w:rPr>
          <w:rFonts w:ascii="Tahoma" w:hAnsi="Tahoma" w:cs="Tahoma"/>
        </w:rPr>
        <w:t xml:space="preserve"> de mayo de 2015 </w:t>
      </w:r>
      <w:r w:rsidR="002151E7" w:rsidRPr="0016454E">
        <w:rPr>
          <w:rFonts w:ascii="Tahoma" w:hAnsi="Tahoma" w:cs="Tahoma"/>
        </w:rPr>
        <w:t xml:space="preserve">de negar la prueba de inspección judicial con exhibición de documentos pedida por la parte demandante, por las razones expuestas en la parte motiva de esta providencia. En su lugar </w:t>
      </w:r>
      <w:r w:rsidR="002151E7" w:rsidRPr="0016454E">
        <w:rPr>
          <w:rFonts w:ascii="Tahoma" w:hAnsi="Tahoma" w:cs="Tahoma"/>
          <w:b/>
        </w:rPr>
        <w:t xml:space="preserve">ORDENAR </w:t>
      </w:r>
      <w:r w:rsidR="002151E7" w:rsidRPr="0016454E">
        <w:rPr>
          <w:rFonts w:ascii="Tahoma" w:hAnsi="Tahoma" w:cs="Tahoma"/>
        </w:rPr>
        <w:t>al juez de primer grado que</w:t>
      </w:r>
      <w:r w:rsidR="002151E7" w:rsidRPr="0016454E">
        <w:rPr>
          <w:rFonts w:ascii="Tahoma" w:hAnsi="Tahoma" w:cs="Tahoma"/>
          <w:iCs/>
          <w:bdr w:val="none" w:sz="0" w:space="0" w:color="auto" w:frame="1"/>
        </w:rPr>
        <w:t xml:space="preserve"> la decrete y fije fecha y hora para su práctica en las instalaciones de la EMPRESA MEGABUS S.A.</w:t>
      </w:r>
      <w:r w:rsidR="00BE3A99">
        <w:rPr>
          <w:rFonts w:ascii="Tahoma" w:hAnsi="Tahoma" w:cs="Tahoma"/>
        </w:rPr>
        <w:t xml:space="preserve">, </w:t>
      </w:r>
      <w:r w:rsidR="00BE3A99">
        <w:rPr>
          <w:rFonts w:ascii="Tahoma" w:hAnsi="Tahoma" w:cs="Tahoma"/>
          <w:iCs/>
          <w:bdr w:val="none" w:sz="0" w:space="0" w:color="auto" w:frame="1"/>
        </w:rPr>
        <w:t xml:space="preserve">salvo que considere suficiente decretar únicamente la prueba </w:t>
      </w:r>
      <w:r w:rsidR="00F160F2">
        <w:rPr>
          <w:rFonts w:ascii="Tahoma" w:hAnsi="Tahoma" w:cs="Tahoma"/>
          <w:iCs/>
          <w:bdr w:val="none" w:sz="0" w:space="0" w:color="auto" w:frame="1"/>
        </w:rPr>
        <w:t xml:space="preserve">de exhibición </w:t>
      </w:r>
      <w:r w:rsidR="00BE3A99">
        <w:rPr>
          <w:rFonts w:ascii="Tahoma" w:hAnsi="Tahoma" w:cs="Tahoma"/>
          <w:iCs/>
          <w:bdr w:val="none" w:sz="0" w:space="0" w:color="auto" w:frame="1"/>
        </w:rPr>
        <w:t>documental.</w:t>
      </w:r>
    </w:p>
    <w:p w:rsidR="002151E7" w:rsidRPr="0016454E" w:rsidRDefault="002151E7" w:rsidP="00121716">
      <w:pPr>
        <w:spacing w:after="0"/>
        <w:jc w:val="both"/>
        <w:rPr>
          <w:rFonts w:ascii="Tahoma" w:hAnsi="Tahoma" w:cs="Tahoma"/>
        </w:rPr>
      </w:pPr>
    </w:p>
    <w:p w:rsidR="00B415A5" w:rsidRPr="0016454E" w:rsidRDefault="002151E7" w:rsidP="00121716">
      <w:pPr>
        <w:spacing w:after="0"/>
        <w:ind w:firstLine="708"/>
        <w:jc w:val="both"/>
        <w:rPr>
          <w:rFonts w:ascii="Tahoma" w:hAnsi="Tahoma" w:cs="Tahoma"/>
        </w:rPr>
      </w:pPr>
      <w:r w:rsidRPr="0016454E">
        <w:rPr>
          <w:rFonts w:ascii="Tahoma" w:hAnsi="Tahoma" w:cs="Tahoma"/>
          <w:b/>
        </w:rPr>
        <w:t xml:space="preserve">TERCERO: </w:t>
      </w:r>
      <w:r w:rsidR="00B415A5" w:rsidRPr="0016454E">
        <w:rPr>
          <w:rFonts w:ascii="Tahoma" w:hAnsi="Tahoma" w:cs="Tahoma"/>
        </w:rPr>
        <w:t>Sin co</w:t>
      </w:r>
      <w:r w:rsidR="00613A72" w:rsidRPr="0016454E">
        <w:rPr>
          <w:rFonts w:ascii="Tahoma" w:hAnsi="Tahoma" w:cs="Tahoma"/>
        </w:rPr>
        <w:t>ndena en costas en e</w:t>
      </w:r>
      <w:r w:rsidR="00B415A5" w:rsidRPr="0016454E">
        <w:rPr>
          <w:rFonts w:ascii="Tahoma" w:hAnsi="Tahoma" w:cs="Tahoma"/>
        </w:rPr>
        <w:t>sta</w:t>
      </w:r>
      <w:r w:rsidR="00613A72" w:rsidRPr="0016454E">
        <w:rPr>
          <w:rFonts w:ascii="Tahoma" w:hAnsi="Tahoma" w:cs="Tahoma"/>
        </w:rPr>
        <w:t xml:space="preserve"> instancia</w:t>
      </w:r>
      <w:r w:rsidR="00B415A5" w:rsidRPr="0016454E">
        <w:rPr>
          <w:rFonts w:ascii="Tahoma" w:hAnsi="Tahoma" w:cs="Tahoma"/>
        </w:rPr>
        <w:t>.</w:t>
      </w:r>
    </w:p>
    <w:p w:rsidR="00B415A5" w:rsidRPr="0016454E" w:rsidRDefault="00B415A5" w:rsidP="00121716">
      <w:pPr>
        <w:spacing w:after="0"/>
        <w:jc w:val="both"/>
        <w:rPr>
          <w:rFonts w:ascii="Tahoma" w:hAnsi="Tahoma" w:cs="Tahoma"/>
        </w:rPr>
      </w:pPr>
    </w:p>
    <w:p w:rsidR="00B415A5" w:rsidRPr="0016454E" w:rsidRDefault="00B415A5" w:rsidP="00121716">
      <w:pPr>
        <w:widowControl w:val="0"/>
        <w:autoSpaceDE w:val="0"/>
        <w:autoSpaceDN w:val="0"/>
        <w:adjustRightInd w:val="0"/>
        <w:spacing w:after="0"/>
        <w:jc w:val="center"/>
        <w:rPr>
          <w:rFonts w:ascii="Tahoma" w:hAnsi="Tahoma" w:cs="Tahoma"/>
          <w:b/>
        </w:rPr>
      </w:pPr>
      <w:r w:rsidRPr="0016454E">
        <w:rPr>
          <w:rFonts w:ascii="Tahoma" w:hAnsi="Tahoma" w:cs="Tahoma"/>
          <w:b/>
        </w:rPr>
        <w:t>Notifíquese</w:t>
      </w:r>
      <w:r w:rsidR="002151E7" w:rsidRPr="0016454E">
        <w:rPr>
          <w:rFonts w:ascii="Tahoma" w:hAnsi="Tahoma" w:cs="Tahoma"/>
          <w:b/>
        </w:rPr>
        <w:t xml:space="preserve"> y Cúmplase</w:t>
      </w:r>
    </w:p>
    <w:p w:rsidR="00B415A5" w:rsidRPr="0016454E" w:rsidRDefault="00B415A5" w:rsidP="00121716">
      <w:pPr>
        <w:widowControl w:val="0"/>
        <w:autoSpaceDE w:val="0"/>
        <w:autoSpaceDN w:val="0"/>
        <w:adjustRightInd w:val="0"/>
        <w:spacing w:after="0"/>
        <w:jc w:val="both"/>
        <w:rPr>
          <w:rFonts w:ascii="Tahoma" w:hAnsi="Tahoma" w:cs="Tahoma"/>
        </w:rPr>
      </w:pPr>
    </w:p>
    <w:p w:rsidR="00194378" w:rsidRPr="0016454E" w:rsidRDefault="00194378" w:rsidP="00121716">
      <w:pPr>
        <w:ind w:left="785"/>
        <w:jc w:val="both"/>
        <w:rPr>
          <w:rFonts w:ascii="Tahoma" w:hAnsi="Tahoma" w:cs="Tahoma"/>
        </w:rPr>
      </w:pPr>
      <w:r w:rsidRPr="0016454E">
        <w:rPr>
          <w:rFonts w:ascii="Tahoma" w:hAnsi="Tahoma" w:cs="Tahoma"/>
        </w:rPr>
        <w:t>La Magistrada</w:t>
      </w:r>
      <w:r w:rsidR="002151E7" w:rsidRPr="0016454E">
        <w:rPr>
          <w:rFonts w:ascii="Tahoma" w:hAnsi="Tahoma" w:cs="Tahoma"/>
        </w:rPr>
        <w:t xml:space="preserve"> </w:t>
      </w:r>
      <w:r w:rsidR="000B3A12">
        <w:rPr>
          <w:rFonts w:ascii="Tahoma" w:hAnsi="Tahoma" w:cs="Tahoma"/>
        </w:rPr>
        <w:t>p</w:t>
      </w:r>
      <w:r w:rsidR="002151E7" w:rsidRPr="0016454E">
        <w:rPr>
          <w:rFonts w:ascii="Tahoma" w:hAnsi="Tahoma" w:cs="Tahoma"/>
        </w:rPr>
        <w:t>onente</w:t>
      </w:r>
      <w:r w:rsidRPr="0016454E">
        <w:rPr>
          <w:rFonts w:ascii="Tahoma" w:hAnsi="Tahoma" w:cs="Tahoma"/>
        </w:rPr>
        <w:t>,</w:t>
      </w:r>
    </w:p>
    <w:p w:rsidR="000B3A12" w:rsidRPr="0016454E" w:rsidRDefault="00194378" w:rsidP="00121716">
      <w:pPr>
        <w:ind w:left="785"/>
        <w:jc w:val="both"/>
        <w:rPr>
          <w:rFonts w:ascii="Tahoma" w:hAnsi="Tahoma" w:cs="Tahoma"/>
        </w:rPr>
      </w:pPr>
      <w:r w:rsidRPr="0016454E">
        <w:rPr>
          <w:rFonts w:ascii="Tahoma" w:hAnsi="Tahoma" w:cs="Tahoma"/>
        </w:rPr>
        <w:t xml:space="preserve"> </w:t>
      </w:r>
    </w:p>
    <w:p w:rsidR="00194378" w:rsidRPr="0016454E" w:rsidRDefault="00194378" w:rsidP="00121716">
      <w:pPr>
        <w:ind w:left="360"/>
        <w:jc w:val="center"/>
        <w:rPr>
          <w:rFonts w:ascii="Tahoma" w:hAnsi="Tahoma" w:cs="Tahoma"/>
          <w:b/>
        </w:rPr>
      </w:pPr>
      <w:r w:rsidRPr="0016454E">
        <w:rPr>
          <w:rFonts w:ascii="Tahoma" w:hAnsi="Tahoma" w:cs="Tahoma"/>
          <w:b/>
        </w:rPr>
        <w:t>ANA LUCÍA CAICEDO CALDERÓN</w:t>
      </w:r>
    </w:p>
    <w:p w:rsidR="00194378" w:rsidRPr="0016454E" w:rsidRDefault="00194378" w:rsidP="00121716">
      <w:pPr>
        <w:ind w:left="360"/>
        <w:rPr>
          <w:rFonts w:ascii="Tahoma" w:hAnsi="Tahoma" w:cs="Tahoma"/>
        </w:rPr>
      </w:pPr>
      <w:r w:rsidRPr="0016454E">
        <w:rPr>
          <w:rFonts w:ascii="Tahoma" w:hAnsi="Tahoma" w:cs="Tahoma"/>
          <w:b/>
        </w:rPr>
        <w:tab/>
      </w:r>
      <w:r w:rsidRPr="0016454E">
        <w:rPr>
          <w:rFonts w:ascii="Tahoma" w:hAnsi="Tahoma" w:cs="Tahoma"/>
        </w:rPr>
        <w:t>Los Magistrados,</w:t>
      </w:r>
    </w:p>
    <w:p w:rsidR="000C4A72" w:rsidRDefault="000C4A72" w:rsidP="00121716">
      <w:pPr>
        <w:tabs>
          <w:tab w:val="left" w:pos="3960"/>
        </w:tabs>
        <w:jc w:val="center"/>
        <w:rPr>
          <w:rFonts w:ascii="Tahoma" w:hAnsi="Tahoma" w:cs="Tahoma"/>
          <w:b/>
        </w:rPr>
      </w:pPr>
    </w:p>
    <w:p w:rsidR="000B3A12" w:rsidRPr="0016454E" w:rsidRDefault="000B3A12" w:rsidP="00121716">
      <w:pPr>
        <w:tabs>
          <w:tab w:val="left" w:pos="3960"/>
        </w:tabs>
        <w:jc w:val="center"/>
        <w:rPr>
          <w:rFonts w:ascii="Tahoma" w:hAnsi="Tahoma" w:cs="Tahoma"/>
          <w:b/>
        </w:rPr>
      </w:pPr>
    </w:p>
    <w:p w:rsidR="000B3A12" w:rsidRDefault="00194378" w:rsidP="000B3A12">
      <w:pPr>
        <w:tabs>
          <w:tab w:val="left" w:pos="3960"/>
        </w:tabs>
        <w:spacing w:after="0" w:line="240" w:lineRule="auto"/>
        <w:jc w:val="center"/>
        <w:rPr>
          <w:rFonts w:ascii="Tahoma" w:hAnsi="Tahoma" w:cs="Tahoma"/>
          <w:b/>
        </w:rPr>
      </w:pPr>
      <w:r w:rsidRPr="0016454E">
        <w:rPr>
          <w:rFonts w:ascii="Tahoma" w:hAnsi="Tahoma" w:cs="Tahoma"/>
          <w:b/>
        </w:rPr>
        <w:t xml:space="preserve">JULIO CESAR SALAZAR MUÑOZ </w:t>
      </w:r>
      <w:r w:rsidR="000B3A12">
        <w:rPr>
          <w:rFonts w:ascii="Tahoma" w:hAnsi="Tahoma" w:cs="Tahoma"/>
          <w:b/>
        </w:rPr>
        <w:t xml:space="preserve">                    </w:t>
      </w:r>
      <w:r w:rsidRPr="0016454E">
        <w:rPr>
          <w:rFonts w:ascii="Tahoma" w:hAnsi="Tahoma" w:cs="Tahoma"/>
          <w:b/>
        </w:rPr>
        <w:t xml:space="preserve">    FRANCISCO JAVIER TAMAYO TABARES</w:t>
      </w:r>
    </w:p>
    <w:p w:rsidR="00194378" w:rsidRPr="000B3A12" w:rsidRDefault="000B3A12" w:rsidP="000B3A12">
      <w:pPr>
        <w:tabs>
          <w:tab w:val="left" w:pos="3960"/>
        </w:tabs>
        <w:spacing w:after="0"/>
        <w:jc w:val="both"/>
        <w:rPr>
          <w:rFonts w:ascii="Tahoma" w:hAnsi="Tahoma" w:cs="Tahoma"/>
        </w:rPr>
      </w:pPr>
      <w:r>
        <w:rPr>
          <w:rFonts w:ascii="Tahoma" w:hAnsi="Tahoma" w:cs="Tahoma"/>
          <w:b/>
        </w:rPr>
        <w:t xml:space="preserve">              </w:t>
      </w:r>
      <w:r>
        <w:rPr>
          <w:rFonts w:ascii="Tahoma" w:hAnsi="Tahoma" w:cs="Tahoma"/>
        </w:rPr>
        <w:t>Salva voto</w:t>
      </w:r>
    </w:p>
    <w:sectPr w:rsidR="00194378" w:rsidRPr="000B3A12" w:rsidSect="00DE1EFD">
      <w:headerReference w:type="default" r:id="rId7"/>
      <w:footerReference w:type="default" r:id="rId8"/>
      <w:pgSz w:w="12242" w:h="18722" w:code="12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DB" w:rsidRDefault="006C5BDB" w:rsidP="00B415A5">
      <w:pPr>
        <w:spacing w:after="0" w:line="240" w:lineRule="auto"/>
      </w:pPr>
      <w:r>
        <w:separator/>
      </w:r>
    </w:p>
  </w:endnote>
  <w:endnote w:type="continuationSeparator" w:id="0">
    <w:p w:rsidR="006C5BDB" w:rsidRDefault="006C5BDB" w:rsidP="00B4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F1" w:rsidRDefault="00CF67E7">
    <w:pPr>
      <w:pStyle w:val="Piedepgina"/>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PAGE   \* MERGEFORMAT</w:instrText>
    </w:r>
    <w:r>
      <w:rPr>
        <w:rFonts w:ascii="Arial" w:hAnsi="Arial" w:cs="Arial"/>
        <w:sz w:val="20"/>
        <w:szCs w:val="20"/>
      </w:rPr>
      <w:fldChar w:fldCharType="separate"/>
    </w:r>
    <w:r w:rsidR="000B3A12" w:rsidRPr="000B3A12">
      <w:rPr>
        <w:rFonts w:ascii="Arial" w:hAnsi="Arial" w:cs="Arial"/>
        <w:noProof/>
        <w:sz w:val="20"/>
        <w:szCs w:val="20"/>
        <w:lang w:val="es-ES"/>
      </w:rPr>
      <w:t>3</w:t>
    </w:r>
    <w:r>
      <w:rPr>
        <w:rFonts w:ascii="Arial" w:hAnsi="Arial" w:cs="Arial"/>
        <w:sz w:val="20"/>
        <w:szCs w:val="20"/>
      </w:rPr>
      <w:fldChar w:fldCharType="end"/>
    </w:r>
  </w:p>
  <w:p w:rsidR="009E5DF1" w:rsidRDefault="006C5BD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DB" w:rsidRDefault="006C5BDB" w:rsidP="00B415A5">
      <w:pPr>
        <w:spacing w:after="0" w:line="240" w:lineRule="auto"/>
      </w:pPr>
      <w:r>
        <w:separator/>
      </w:r>
    </w:p>
  </w:footnote>
  <w:footnote w:type="continuationSeparator" w:id="0">
    <w:p w:rsidR="006C5BDB" w:rsidRDefault="006C5BDB" w:rsidP="00B41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DF1" w:rsidRPr="00384D6C" w:rsidRDefault="006C5BDB">
    <w:pPr>
      <w:pStyle w:val="Encabezado"/>
      <w:jc w:val="center"/>
      <w:rPr>
        <w:rFonts w:ascii="Arial" w:hAnsi="Arial" w:cs="Arial"/>
        <w:sz w:val="16"/>
        <w:szCs w:val="16"/>
      </w:rPr>
    </w:pPr>
  </w:p>
  <w:p w:rsidR="00DE1EFD" w:rsidRPr="00384D6C" w:rsidRDefault="00DE1EFD" w:rsidP="00B415A5">
    <w:pPr>
      <w:pStyle w:val="Puesto"/>
      <w:jc w:val="both"/>
      <w:rPr>
        <w:rFonts w:ascii="Tahoma" w:hAnsi="Tahoma" w:cs="Tahoma"/>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776B"/>
    <w:multiLevelType w:val="hybridMultilevel"/>
    <w:tmpl w:val="C5829D5A"/>
    <w:lvl w:ilvl="0" w:tplc="75BAE4E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A99463D"/>
    <w:multiLevelType w:val="multilevel"/>
    <w:tmpl w:val="34E819E2"/>
    <w:lvl w:ilvl="0">
      <w:start w:val="1"/>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509" w:hanging="1080"/>
      </w:pPr>
      <w:rPr>
        <w:rFonts w:hint="default"/>
      </w:rPr>
    </w:lvl>
    <w:lvl w:ilvl="3">
      <w:start w:val="1"/>
      <w:numFmt w:val="decimal"/>
      <w:isLgl/>
      <w:lvlText w:val="%1.%2.%3.%4."/>
      <w:lvlJc w:val="left"/>
      <w:pPr>
        <w:ind w:left="2869" w:hanging="1440"/>
      </w:pPr>
      <w:rPr>
        <w:rFonts w:hint="default"/>
      </w:rPr>
    </w:lvl>
    <w:lvl w:ilvl="4">
      <w:start w:val="1"/>
      <w:numFmt w:val="decimal"/>
      <w:isLgl/>
      <w:lvlText w:val="%1.%2.%3.%4.%5."/>
      <w:lvlJc w:val="left"/>
      <w:pPr>
        <w:ind w:left="2869" w:hanging="1440"/>
      </w:pPr>
      <w:rPr>
        <w:rFonts w:hint="default"/>
      </w:rPr>
    </w:lvl>
    <w:lvl w:ilvl="5">
      <w:start w:val="1"/>
      <w:numFmt w:val="decimal"/>
      <w:isLgl/>
      <w:lvlText w:val="%1.%2.%3.%4.%5.%6."/>
      <w:lvlJc w:val="left"/>
      <w:pPr>
        <w:ind w:left="3229" w:hanging="1800"/>
      </w:pPr>
      <w:rPr>
        <w:rFonts w:hint="default"/>
      </w:rPr>
    </w:lvl>
    <w:lvl w:ilvl="6">
      <w:start w:val="1"/>
      <w:numFmt w:val="decimal"/>
      <w:isLgl/>
      <w:lvlText w:val="%1.%2.%3.%4.%5.%6.%7."/>
      <w:lvlJc w:val="left"/>
      <w:pPr>
        <w:ind w:left="3589" w:hanging="2160"/>
      </w:pPr>
      <w:rPr>
        <w:rFonts w:hint="default"/>
      </w:rPr>
    </w:lvl>
    <w:lvl w:ilvl="7">
      <w:start w:val="1"/>
      <w:numFmt w:val="decimal"/>
      <w:isLgl/>
      <w:lvlText w:val="%1.%2.%3.%4.%5.%6.%7.%8."/>
      <w:lvlJc w:val="left"/>
      <w:pPr>
        <w:ind w:left="3949" w:hanging="2520"/>
      </w:pPr>
      <w:rPr>
        <w:rFonts w:hint="default"/>
      </w:rPr>
    </w:lvl>
    <w:lvl w:ilvl="8">
      <w:start w:val="1"/>
      <w:numFmt w:val="decimal"/>
      <w:isLgl/>
      <w:lvlText w:val="%1.%2.%3.%4.%5.%6.%7.%8.%9."/>
      <w:lvlJc w:val="left"/>
      <w:pPr>
        <w:ind w:left="3949" w:hanging="2520"/>
      </w:pPr>
      <w:rPr>
        <w:rFonts w:hint="default"/>
      </w:rPr>
    </w:lvl>
  </w:abstractNum>
  <w:abstractNum w:abstractNumId="2">
    <w:nsid w:val="1B0F3314"/>
    <w:multiLevelType w:val="hybridMultilevel"/>
    <w:tmpl w:val="54A24EB4"/>
    <w:lvl w:ilvl="0" w:tplc="9650F49A">
      <w:start w:val="1"/>
      <w:numFmt w:val="decimal"/>
      <w:lvlText w:val="%1."/>
      <w:lvlJc w:val="left"/>
      <w:pPr>
        <w:ind w:left="2509" w:hanging="360"/>
      </w:pPr>
      <w:rPr>
        <w:rFonts w:hint="default"/>
      </w:rPr>
    </w:lvl>
    <w:lvl w:ilvl="1" w:tplc="0C0A0019" w:tentative="1">
      <w:start w:val="1"/>
      <w:numFmt w:val="lowerLetter"/>
      <w:lvlText w:val="%2."/>
      <w:lvlJc w:val="left"/>
      <w:pPr>
        <w:ind w:left="3229" w:hanging="360"/>
      </w:pPr>
    </w:lvl>
    <w:lvl w:ilvl="2" w:tplc="0C0A001B" w:tentative="1">
      <w:start w:val="1"/>
      <w:numFmt w:val="lowerRoman"/>
      <w:lvlText w:val="%3."/>
      <w:lvlJc w:val="right"/>
      <w:pPr>
        <w:ind w:left="3949" w:hanging="180"/>
      </w:pPr>
    </w:lvl>
    <w:lvl w:ilvl="3" w:tplc="0C0A000F" w:tentative="1">
      <w:start w:val="1"/>
      <w:numFmt w:val="decimal"/>
      <w:lvlText w:val="%4."/>
      <w:lvlJc w:val="left"/>
      <w:pPr>
        <w:ind w:left="4669" w:hanging="360"/>
      </w:pPr>
    </w:lvl>
    <w:lvl w:ilvl="4" w:tplc="0C0A0019" w:tentative="1">
      <w:start w:val="1"/>
      <w:numFmt w:val="lowerLetter"/>
      <w:lvlText w:val="%5."/>
      <w:lvlJc w:val="left"/>
      <w:pPr>
        <w:ind w:left="5389" w:hanging="360"/>
      </w:pPr>
    </w:lvl>
    <w:lvl w:ilvl="5" w:tplc="0C0A001B" w:tentative="1">
      <w:start w:val="1"/>
      <w:numFmt w:val="lowerRoman"/>
      <w:lvlText w:val="%6."/>
      <w:lvlJc w:val="right"/>
      <w:pPr>
        <w:ind w:left="6109" w:hanging="180"/>
      </w:pPr>
    </w:lvl>
    <w:lvl w:ilvl="6" w:tplc="0C0A000F" w:tentative="1">
      <w:start w:val="1"/>
      <w:numFmt w:val="decimal"/>
      <w:lvlText w:val="%7."/>
      <w:lvlJc w:val="left"/>
      <w:pPr>
        <w:ind w:left="6829" w:hanging="360"/>
      </w:pPr>
    </w:lvl>
    <w:lvl w:ilvl="7" w:tplc="0C0A0019" w:tentative="1">
      <w:start w:val="1"/>
      <w:numFmt w:val="lowerLetter"/>
      <w:lvlText w:val="%8."/>
      <w:lvlJc w:val="left"/>
      <w:pPr>
        <w:ind w:left="7549" w:hanging="360"/>
      </w:pPr>
    </w:lvl>
    <w:lvl w:ilvl="8" w:tplc="0C0A001B" w:tentative="1">
      <w:start w:val="1"/>
      <w:numFmt w:val="lowerRoman"/>
      <w:lvlText w:val="%9."/>
      <w:lvlJc w:val="right"/>
      <w:pPr>
        <w:ind w:left="8269" w:hanging="180"/>
      </w:pPr>
    </w:lvl>
  </w:abstractNum>
  <w:abstractNum w:abstractNumId="3">
    <w:nsid w:val="29184B2F"/>
    <w:multiLevelType w:val="multilevel"/>
    <w:tmpl w:val="1DA485C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4">
    <w:nsid w:val="3B782FAB"/>
    <w:multiLevelType w:val="multilevel"/>
    <w:tmpl w:val="2EE093E4"/>
    <w:lvl w:ilvl="0">
      <w:start w:val="1"/>
      <w:numFmt w:val="upperRoman"/>
      <w:lvlText w:val="%1."/>
      <w:lvlJc w:val="left"/>
      <w:pPr>
        <w:ind w:left="1429"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89" w:hanging="10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509" w:hanging="1800"/>
      </w:pPr>
      <w:rPr>
        <w:rFonts w:hint="default"/>
      </w:rPr>
    </w:lvl>
    <w:lvl w:ilvl="6">
      <w:start w:val="1"/>
      <w:numFmt w:val="decimal"/>
      <w:isLgl/>
      <w:lvlText w:val="%1.%2.%3.%4.%5.%6.%7"/>
      <w:lvlJc w:val="left"/>
      <w:pPr>
        <w:ind w:left="2869" w:hanging="216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3229" w:hanging="2520"/>
      </w:pPr>
      <w:rPr>
        <w:rFonts w:hint="default"/>
      </w:rPr>
    </w:lvl>
  </w:abstractNum>
  <w:abstractNum w:abstractNumId="5">
    <w:nsid w:val="51014901"/>
    <w:multiLevelType w:val="multilevel"/>
    <w:tmpl w:val="BD0880C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nsid w:val="667E3A90"/>
    <w:multiLevelType w:val="multilevel"/>
    <w:tmpl w:val="D9A2BE3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num w:numId="1">
    <w:abstractNumId w:val="4"/>
  </w:num>
  <w:num w:numId="2">
    <w:abstractNumId w:val="3"/>
  </w:num>
  <w:num w:numId="3">
    <w:abstractNumId w:val="1"/>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A5"/>
    <w:rsid w:val="0003449E"/>
    <w:rsid w:val="00053DCD"/>
    <w:rsid w:val="000552AB"/>
    <w:rsid w:val="00094BCA"/>
    <w:rsid w:val="00095673"/>
    <w:rsid w:val="00096A2B"/>
    <w:rsid w:val="000B3A12"/>
    <w:rsid w:val="000C4A72"/>
    <w:rsid w:val="000D21F9"/>
    <w:rsid w:val="000F1D2A"/>
    <w:rsid w:val="00102075"/>
    <w:rsid w:val="00121716"/>
    <w:rsid w:val="0014355C"/>
    <w:rsid w:val="0016454E"/>
    <w:rsid w:val="00194378"/>
    <w:rsid w:val="00195392"/>
    <w:rsid w:val="001B6036"/>
    <w:rsid w:val="001C6D64"/>
    <w:rsid w:val="001F6D55"/>
    <w:rsid w:val="00207A20"/>
    <w:rsid w:val="002151E7"/>
    <w:rsid w:val="00230E80"/>
    <w:rsid w:val="00271361"/>
    <w:rsid w:val="00271C9A"/>
    <w:rsid w:val="002929B0"/>
    <w:rsid w:val="002D16F9"/>
    <w:rsid w:val="002E1BFA"/>
    <w:rsid w:val="002F2481"/>
    <w:rsid w:val="0031308F"/>
    <w:rsid w:val="0038093A"/>
    <w:rsid w:val="00384D6C"/>
    <w:rsid w:val="0038649A"/>
    <w:rsid w:val="003F7342"/>
    <w:rsid w:val="0042104C"/>
    <w:rsid w:val="00453E98"/>
    <w:rsid w:val="00474463"/>
    <w:rsid w:val="004857B3"/>
    <w:rsid w:val="004D171C"/>
    <w:rsid w:val="005346B8"/>
    <w:rsid w:val="005456E3"/>
    <w:rsid w:val="00552F53"/>
    <w:rsid w:val="00557473"/>
    <w:rsid w:val="005D3A5A"/>
    <w:rsid w:val="00613A72"/>
    <w:rsid w:val="006252F5"/>
    <w:rsid w:val="0064105E"/>
    <w:rsid w:val="006567B5"/>
    <w:rsid w:val="00675EC8"/>
    <w:rsid w:val="006816E9"/>
    <w:rsid w:val="006C402B"/>
    <w:rsid w:val="006C5BDB"/>
    <w:rsid w:val="00745349"/>
    <w:rsid w:val="00750875"/>
    <w:rsid w:val="007C69E5"/>
    <w:rsid w:val="007C74B3"/>
    <w:rsid w:val="007E03A4"/>
    <w:rsid w:val="00841418"/>
    <w:rsid w:val="008B7AC2"/>
    <w:rsid w:val="008D528A"/>
    <w:rsid w:val="00934F98"/>
    <w:rsid w:val="0095354E"/>
    <w:rsid w:val="0096503F"/>
    <w:rsid w:val="00965BDC"/>
    <w:rsid w:val="009C79CA"/>
    <w:rsid w:val="009D0DA8"/>
    <w:rsid w:val="009F2696"/>
    <w:rsid w:val="009F453F"/>
    <w:rsid w:val="00A0076A"/>
    <w:rsid w:val="00A10B47"/>
    <w:rsid w:val="00A12686"/>
    <w:rsid w:val="00A34A37"/>
    <w:rsid w:val="00A66AD0"/>
    <w:rsid w:val="00AB054A"/>
    <w:rsid w:val="00AB5FF2"/>
    <w:rsid w:val="00B14673"/>
    <w:rsid w:val="00B322EB"/>
    <w:rsid w:val="00B415A5"/>
    <w:rsid w:val="00B42D5E"/>
    <w:rsid w:val="00B4499A"/>
    <w:rsid w:val="00B5308B"/>
    <w:rsid w:val="00B660AA"/>
    <w:rsid w:val="00B73240"/>
    <w:rsid w:val="00B93F34"/>
    <w:rsid w:val="00BB0148"/>
    <w:rsid w:val="00BC5F68"/>
    <w:rsid w:val="00BE3A99"/>
    <w:rsid w:val="00C52210"/>
    <w:rsid w:val="00C5555E"/>
    <w:rsid w:val="00CE1D68"/>
    <w:rsid w:val="00CF67E7"/>
    <w:rsid w:val="00D16435"/>
    <w:rsid w:val="00D33AE9"/>
    <w:rsid w:val="00D511F6"/>
    <w:rsid w:val="00D55CB8"/>
    <w:rsid w:val="00D94C99"/>
    <w:rsid w:val="00D9634D"/>
    <w:rsid w:val="00DA0FBA"/>
    <w:rsid w:val="00DA7FA4"/>
    <w:rsid w:val="00DE1EFD"/>
    <w:rsid w:val="00DF66D6"/>
    <w:rsid w:val="00E049FE"/>
    <w:rsid w:val="00E41603"/>
    <w:rsid w:val="00E46667"/>
    <w:rsid w:val="00E97227"/>
    <w:rsid w:val="00EF25A6"/>
    <w:rsid w:val="00F160F2"/>
    <w:rsid w:val="00FB4BC2"/>
    <w:rsid w:val="00FB5F93"/>
    <w:rsid w:val="00FF6B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6EC3F5-6064-474A-B09F-E75E21DD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A5"/>
    <w:pPr>
      <w:spacing w:after="200" w:line="276" w:lineRule="auto"/>
    </w:pPr>
    <w:rPr>
      <w:rFonts w:ascii="Calibri" w:eastAsia="Calibri" w:hAnsi="Calibri" w:cs="Times New Roman"/>
      <w:lang w:val="es-CO"/>
    </w:rPr>
  </w:style>
  <w:style w:type="paragraph" w:styleId="Ttulo4">
    <w:name w:val="heading 4"/>
    <w:basedOn w:val="Normal"/>
    <w:next w:val="Normal"/>
    <w:link w:val="Ttulo4Car"/>
    <w:qFormat/>
    <w:rsid w:val="004D171C"/>
    <w:pPr>
      <w:keepNext/>
      <w:tabs>
        <w:tab w:val="left" w:pos="0"/>
      </w:tabs>
      <w:overflowPunct w:val="0"/>
      <w:autoSpaceDE w:val="0"/>
      <w:autoSpaceDN w:val="0"/>
      <w:adjustRightInd w:val="0"/>
      <w:spacing w:after="0" w:line="240" w:lineRule="auto"/>
      <w:jc w:val="center"/>
      <w:textAlignment w:val="baseline"/>
      <w:outlineLvl w:val="3"/>
    </w:pPr>
    <w:rPr>
      <w:rFonts w:ascii="Times New Roman" w:eastAsia="Times New Roman" w:hAnsi="Times New Roman"/>
      <w:b/>
      <w:sz w:val="24"/>
      <w:szCs w:val="20"/>
      <w:lang w:val="es-ES" w:eastAsia="es-ES"/>
    </w:rPr>
  </w:style>
  <w:style w:type="paragraph" w:styleId="Ttulo5">
    <w:name w:val="heading 5"/>
    <w:basedOn w:val="Normal"/>
    <w:next w:val="Normal"/>
    <w:link w:val="Ttulo5Car"/>
    <w:uiPriority w:val="9"/>
    <w:semiHidden/>
    <w:unhideWhenUsed/>
    <w:qFormat/>
    <w:rsid w:val="002D16F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415A5"/>
    <w:pPr>
      <w:spacing w:after="0" w:line="360" w:lineRule="auto"/>
      <w:jc w:val="both"/>
    </w:pPr>
    <w:rPr>
      <w:rFonts w:ascii="Arial" w:eastAsia="Times New Roman" w:hAnsi="Arial"/>
      <w:sz w:val="26"/>
      <w:szCs w:val="20"/>
      <w:lang w:val="es-ES_tradnl" w:eastAsia="x-none"/>
    </w:rPr>
  </w:style>
  <w:style w:type="character" w:customStyle="1" w:styleId="TextoindependienteCar">
    <w:name w:val="Texto independiente Car"/>
    <w:basedOn w:val="Fuentedeprrafopredeter"/>
    <w:link w:val="Textoindependiente"/>
    <w:rsid w:val="00B415A5"/>
    <w:rPr>
      <w:rFonts w:ascii="Arial" w:eastAsia="Times New Roman" w:hAnsi="Arial" w:cs="Times New Roman"/>
      <w:sz w:val="26"/>
      <w:szCs w:val="20"/>
      <w:lang w:val="es-ES_tradnl" w:eastAsia="x-none"/>
    </w:rPr>
  </w:style>
  <w:style w:type="paragraph" w:styleId="Puesto">
    <w:name w:val="Title"/>
    <w:basedOn w:val="Normal"/>
    <w:link w:val="PuestoCar"/>
    <w:qFormat/>
    <w:rsid w:val="00B415A5"/>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PuestoCar">
    <w:name w:val="Puesto Car"/>
    <w:basedOn w:val="Fuentedeprrafopredeter"/>
    <w:link w:val="Puesto"/>
    <w:rsid w:val="00B415A5"/>
    <w:rPr>
      <w:rFonts w:ascii="Roman 12cpi" w:eastAsia="Times New Roman" w:hAnsi="Roman 12cpi" w:cs="Times New Roman"/>
      <w:b/>
      <w:bCs/>
      <w:sz w:val="20"/>
      <w:szCs w:val="20"/>
      <w:lang w:eastAsia="es-ES"/>
    </w:rPr>
  </w:style>
  <w:style w:type="paragraph" w:styleId="Encabezado">
    <w:name w:val="header"/>
    <w:basedOn w:val="Normal"/>
    <w:link w:val="EncabezadoCar"/>
    <w:unhideWhenUsed/>
    <w:rsid w:val="00B415A5"/>
    <w:pPr>
      <w:tabs>
        <w:tab w:val="center" w:pos="4419"/>
        <w:tab w:val="right" w:pos="8838"/>
      </w:tabs>
    </w:pPr>
  </w:style>
  <w:style w:type="character" w:customStyle="1" w:styleId="EncabezadoCar">
    <w:name w:val="Encabezado Car"/>
    <w:basedOn w:val="Fuentedeprrafopredeter"/>
    <w:link w:val="Encabezado"/>
    <w:rsid w:val="00B415A5"/>
    <w:rPr>
      <w:rFonts w:ascii="Calibri" w:eastAsia="Calibri" w:hAnsi="Calibri" w:cs="Times New Roman"/>
      <w:lang w:val="es-CO"/>
    </w:rPr>
  </w:style>
  <w:style w:type="paragraph" w:styleId="Piedepgina">
    <w:name w:val="footer"/>
    <w:basedOn w:val="Normal"/>
    <w:link w:val="PiedepginaCar"/>
    <w:unhideWhenUsed/>
    <w:rsid w:val="00B415A5"/>
    <w:pPr>
      <w:tabs>
        <w:tab w:val="center" w:pos="4419"/>
        <w:tab w:val="right" w:pos="8838"/>
      </w:tabs>
    </w:pPr>
  </w:style>
  <w:style w:type="character" w:customStyle="1" w:styleId="PiedepginaCar">
    <w:name w:val="Pie de página Car"/>
    <w:basedOn w:val="Fuentedeprrafopredeter"/>
    <w:link w:val="Piedepgina"/>
    <w:rsid w:val="00B415A5"/>
    <w:rPr>
      <w:rFonts w:ascii="Calibri" w:eastAsia="Calibri" w:hAnsi="Calibri" w:cs="Times New Roman"/>
      <w:lang w:val="es-CO"/>
    </w:rPr>
  </w:style>
  <w:style w:type="character" w:customStyle="1" w:styleId="Ttulo4Car">
    <w:name w:val="Título 4 Car"/>
    <w:basedOn w:val="Fuentedeprrafopredeter"/>
    <w:link w:val="Ttulo4"/>
    <w:rsid w:val="004D171C"/>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094BCA"/>
    <w:pPr>
      <w:ind w:left="720"/>
      <w:contextualSpacing/>
    </w:pPr>
  </w:style>
  <w:style w:type="paragraph" w:styleId="Sinespaciado">
    <w:name w:val="No Spacing"/>
    <w:qFormat/>
    <w:rsid w:val="00194378"/>
    <w:pPr>
      <w:spacing w:after="0" w:line="240" w:lineRule="auto"/>
    </w:pPr>
    <w:rPr>
      <w:rFonts w:ascii="Calibri" w:eastAsia="Calibri" w:hAnsi="Calibri" w:cs="Times New Roman"/>
      <w:lang w:val="es-CO"/>
    </w:rPr>
  </w:style>
  <w:style w:type="paragraph" w:styleId="Textodeglobo">
    <w:name w:val="Balloon Text"/>
    <w:basedOn w:val="Normal"/>
    <w:link w:val="TextodegloboCar"/>
    <w:uiPriority w:val="99"/>
    <w:semiHidden/>
    <w:unhideWhenUsed/>
    <w:rsid w:val="004744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4463"/>
    <w:rPr>
      <w:rFonts w:ascii="Segoe UI" w:eastAsia="Calibri" w:hAnsi="Segoe UI" w:cs="Segoe UI"/>
      <w:sz w:val="18"/>
      <w:szCs w:val="18"/>
      <w:lang w:val="es-CO"/>
    </w:rPr>
  </w:style>
  <w:style w:type="character" w:customStyle="1" w:styleId="Ttulo5Car">
    <w:name w:val="Título 5 Car"/>
    <w:basedOn w:val="Fuentedeprrafopredeter"/>
    <w:link w:val="Ttulo5"/>
    <w:uiPriority w:val="9"/>
    <w:semiHidden/>
    <w:rsid w:val="002D16F9"/>
    <w:rPr>
      <w:rFonts w:asciiTheme="majorHAnsi" w:eastAsiaTheme="majorEastAsia" w:hAnsiTheme="majorHAnsi" w:cstheme="majorBidi"/>
      <w:color w:val="2E74B5" w:themeColor="accent1" w:themeShade="BF"/>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1544</Words>
  <Characters>8494</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9</cp:revision>
  <cp:lastPrinted>2015-10-26T16:49:00Z</cp:lastPrinted>
  <dcterms:created xsi:type="dcterms:W3CDTF">2015-09-14T15:23:00Z</dcterms:created>
  <dcterms:modified xsi:type="dcterms:W3CDTF">2015-10-26T16:51:00Z</dcterms:modified>
</cp:coreProperties>
</file>