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78" w:rsidRDefault="00316178" w:rsidP="00316178">
      <w:pPr>
        <w:spacing w:line="276" w:lineRule="auto"/>
        <w:jc w:val="both"/>
        <w:rPr>
          <w:rFonts w:ascii="Arial Narrow" w:hAnsi="Arial Narrow" w:cs="Arial"/>
          <w:b/>
          <w:bCs/>
          <w:i/>
          <w:iCs/>
          <w:sz w:val="36"/>
          <w:szCs w:val="36"/>
          <w:u w:val="single"/>
        </w:rPr>
      </w:pPr>
    </w:p>
    <w:p w:rsidR="00316178" w:rsidRDefault="00316178" w:rsidP="00316178">
      <w:pPr>
        <w:spacing w:line="360" w:lineRule="auto"/>
        <w:jc w:val="both"/>
        <w:rPr>
          <w:rFonts w:ascii="Arial Narrow" w:hAnsi="Arial Narrow" w:cs="Arial"/>
          <w:b/>
          <w:i/>
          <w:sz w:val="22"/>
          <w:szCs w:val="22"/>
        </w:rPr>
      </w:pPr>
      <w:r>
        <w:rPr>
          <w:rFonts w:ascii="Arial Narrow" w:hAnsi="Arial Narrow" w:cs="Arial"/>
          <w:b/>
          <w:bCs/>
          <w:i/>
          <w:iCs/>
          <w:sz w:val="36"/>
          <w:szCs w:val="36"/>
          <w:u w:val="single"/>
        </w:rPr>
        <w:t>ORALIDAD</w:t>
      </w:r>
    </w:p>
    <w:p w:rsidR="00316178" w:rsidRDefault="00316178" w:rsidP="005B5FCF">
      <w:pPr>
        <w:pStyle w:val="Sinespaciado"/>
        <w:rPr>
          <w:rFonts w:hint="eastAsia"/>
        </w:rPr>
      </w:pPr>
    </w:p>
    <w:p w:rsidR="00316178" w:rsidRPr="002D3CD1" w:rsidRDefault="00316178" w:rsidP="00316178">
      <w:pPr>
        <w:jc w:val="both"/>
        <w:rPr>
          <w:rFonts w:ascii="Arial Narrow" w:hAnsi="Arial Narrow" w:cs="Arial"/>
          <w:b/>
          <w:bCs/>
          <w:i/>
          <w:sz w:val="18"/>
          <w:szCs w:val="18"/>
        </w:rPr>
      </w:pPr>
      <w:r w:rsidRPr="002D3CD1">
        <w:rPr>
          <w:rFonts w:ascii="Arial Narrow" w:hAnsi="Arial Narrow" w:cs="Arial"/>
          <w:b/>
          <w:i/>
          <w:sz w:val="18"/>
          <w:szCs w:val="18"/>
        </w:rPr>
        <w:t>Providencia</w:t>
      </w:r>
      <w:r w:rsidRPr="002D3CD1">
        <w:rPr>
          <w:rFonts w:ascii="Arial Narrow" w:hAnsi="Arial Narrow" w:cs="Arial"/>
          <w:i/>
          <w:sz w:val="18"/>
          <w:szCs w:val="18"/>
        </w:rPr>
        <w:t>:</w:t>
      </w:r>
      <w:r w:rsidRPr="002D3CD1">
        <w:rPr>
          <w:rFonts w:ascii="Arial Narrow" w:hAnsi="Arial Narrow" w:cs="Arial"/>
          <w:b/>
          <w:i/>
          <w:sz w:val="18"/>
          <w:szCs w:val="18"/>
        </w:rPr>
        <w:t xml:space="preserve"> </w:t>
      </w:r>
      <w:r w:rsidRPr="002D3CD1">
        <w:rPr>
          <w:rFonts w:ascii="Arial Narrow" w:hAnsi="Arial Narrow" w:cs="Arial"/>
          <w:i/>
          <w:sz w:val="18"/>
          <w:szCs w:val="18"/>
        </w:rPr>
        <w:tab/>
      </w:r>
      <w:r w:rsidRPr="002D3CD1">
        <w:rPr>
          <w:rFonts w:ascii="Arial Narrow" w:hAnsi="Arial Narrow" w:cs="Arial"/>
          <w:i/>
          <w:sz w:val="18"/>
          <w:szCs w:val="18"/>
        </w:rPr>
        <w:tab/>
        <w:t>Sentenci</w:t>
      </w:r>
      <w:r>
        <w:rPr>
          <w:rFonts w:ascii="Arial Narrow" w:hAnsi="Arial Narrow" w:cs="Arial"/>
          <w:i/>
          <w:sz w:val="18"/>
          <w:szCs w:val="18"/>
        </w:rPr>
        <w:t xml:space="preserve">a de Segunda Instancia, jueves 1º de octubre de </w:t>
      </w:r>
      <w:r w:rsidRPr="002D3CD1">
        <w:rPr>
          <w:rFonts w:ascii="Arial Narrow" w:hAnsi="Arial Narrow" w:cs="Arial"/>
          <w:i/>
          <w:sz w:val="18"/>
          <w:szCs w:val="18"/>
        </w:rPr>
        <w:t>2015.</w:t>
      </w:r>
    </w:p>
    <w:p w:rsidR="00316178" w:rsidRDefault="00316178" w:rsidP="00316178">
      <w:pPr>
        <w:jc w:val="both"/>
        <w:rPr>
          <w:rFonts w:ascii="Arial Narrow" w:hAnsi="Arial Narrow" w:cs="Arial"/>
          <w:bCs/>
          <w:i/>
          <w:sz w:val="18"/>
          <w:szCs w:val="18"/>
        </w:rPr>
      </w:pPr>
      <w:r w:rsidRPr="002D3CD1">
        <w:rPr>
          <w:rFonts w:ascii="Arial Narrow" w:hAnsi="Arial Narrow" w:cs="Arial"/>
          <w:b/>
          <w:bCs/>
          <w:i/>
          <w:sz w:val="18"/>
          <w:szCs w:val="18"/>
        </w:rPr>
        <w:t>Radicación No</w:t>
      </w:r>
      <w:r w:rsidRPr="002D3CD1">
        <w:rPr>
          <w:rFonts w:ascii="Arial Narrow" w:hAnsi="Arial Narrow" w:cs="Arial"/>
          <w:bCs/>
          <w:i/>
          <w:sz w:val="18"/>
          <w:szCs w:val="18"/>
        </w:rPr>
        <w:t>:</w:t>
      </w:r>
      <w:r w:rsidRPr="002D3CD1">
        <w:rPr>
          <w:rFonts w:ascii="Arial Narrow" w:hAnsi="Arial Narrow" w:cs="Arial"/>
          <w:b/>
          <w:bCs/>
          <w:i/>
          <w:sz w:val="18"/>
          <w:szCs w:val="18"/>
        </w:rPr>
        <w:t xml:space="preserve"> </w:t>
      </w:r>
      <w:r w:rsidRPr="002D3CD1">
        <w:rPr>
          <w:rFonts w:ascii="Arial Narrow" w:hAnsi="Arial Narrow" w:cs="Arial"/>
          <w:b/>
          <w:bCs/>
          <w:i/>
          <w:sz w:val="18"/>
          <w:szCs w:val="18"/>
        </w:rPr>
        <w:tab/>
        <w:t xml:space="preserve">      </w:t>
      </w:r>
      <w:r w:rsidRPr="002D3CD1">
        <w:rPr>
          <w:rFonts w:ascii="Arial Narrow" w:hAnsi="Arial Narrow" w:cs="Arial"/>
          <w:b/>
          <w:bCs/>
          <w:i/>
          <w:sz w:val="18"/>
          <w:szCs w:val="18"/>
        </w:rPr>
        <w:tab/>
      </w:r>
      <w:r w:rsidRPr="002D3CD1">
        <w:rPr>
          <w:rFonts w:ascii="Arial Narrow" w:hAnsi="Arial Narrow" w:cs="Arial"/>
          <w:bCs/>
          <w:i/>
          <w:sz w:val="18"/>
          <w:szCs w:val="18"/>
        </w:rPr>
        <w:t>66001-31-05-00</w:t>
      </w:r>
      <w:r>
        <w:rPr>
          <w:rFonts w:ascii="Arial Narrow" w:hAnsi="Arial Narrow" w:cs="Arial"/>
          <w:bCs/>
          <w:i/>
          <w:sz w:val="18"/>
          <w:szCs w:val="18"/>
        </w:rPr>
        <w:t>2-2013-00730-01</w:t>
      </w:r>
    </w:p>
    <w:p w:rsidR="00316178" w:rsidRPr="002D3CD1" w:rsidRDefault="00316178" w:rsidP="00316178">
      <w:pPr>
        <w:jc w:val="both"/>
        <w:rPr>
          <w:rFonts w:ascii="Arial Narrow" w:hAnsi="Arial Narrow" w:cs="Arial"/>
          <w:b/>
          <w:i/>
          <w:iCs/>
          <w:sz w:val="18"/>
          <w:szCs w:val="18"/>
        </w:rPr>
      </w:pPr>
      <w:r w:rsidRPr="002D3CD1">
        <w:rPr>
          <w:rFonts w:ascii="Arial Narrow" w:hAnsi="Arial Narrow" w:cs="Arial"/>
          <w:b/>
          <w:bCs/>
          <w:i/>
          <w:iCs/>
          <w:sz w:val="18"/>
          <w:szCs w:val="18"/>
        </w:rPr>
        <w:t>Proceso</w:t>
      </w:r>
      <w:r w:rsidRPr="002D3CD1">
        <w:rPr>
          <w:rFonts w:ascii="Arial Narrow" w:hAnsi="Arial Narrow" w:cs="Arial"/>
          <w:bCs/>
          <w:i/>
          <w:iCs/>
          <w:sz w:val="18"/>
          <w:szCs w:val="18"/>
        </w:rPr>
        <w:t>:</w:t>
      </w:r>
      <w:r w:rsidRPr="002D3CD1">
        <w:rPr>
          <w:rFonts w:ascii="Arial Narrow" w:hAnsi="Arial Narrow" w:cs="Arial"/>
          <w:i/>
          <w:iCs/>
          <w:sz w:val="18"/>
          <w:szCs w:val="18"/>
        </w:rPr>
        <w:t xml:space="preserve"> </w:t>
      </w:r>
      <w:r w:rsidRPr="002D3CD1">
        <w:rPr>
          <w:rFonts w:ascii="Arial Narrow" w:hAnsi="Arial Narrow" w:cs="Arial"/>
          <w:b/>
          <w:i/>
          <w:iCs/>
          <w:sz w:val="18"/>
          <w:szCs w:val="18"/>
        </w:rPr>
        <w:tab/>
      </w:r>
      <w:r w:rsidRPr="002D3CD1">
        <w:rPr>
          <w:rFonts w:ascii="Arial Narrow" w:hAnsi="Arial Narrow" w:cs="Arial"/>
          <w:b/>
          <w:i/>
          <w:iCs/>
          <w:sz w:val="18"/>
          <w:szCs w:val="18"/>
        </w:rPr>
        <w:tab/>
      </w:r>
      <w:r>
        <w:rPr>
          <w:rFonts w:ascii="Arial Narrow" w:hAnsi="Arial Narrow" w:cs="Arial"/>
          <w:b/>
          <w:i/>
          <w:iCs/>
          <w:sz w:val="18"/>
          <w:szCs w:val="18"/>
        </w:rPr>
        <w:tab/>
      </w:r>
      <w:r w:rsidRPr="002D3CD1">
        <w:rPr>
          <w:rFonts w:ascii="Arial Narrow" w:hAnsi="Arial Narrow" w:cs="Arial"/>
          <w:i/>
          <w:iCs/>
          <w:sz w:val="18"/>
          <w:szCs w:val="18"/>
        </w:rPr>
        <w:t>Ordinario Laboral</w:t>
      </w:r>
    </w:p>
    <w:p w:rsidR="00316178" w:rsidRPr="002D3CD1" w:rsidRDefault="00316178" w:rsidP="00316178">
      <w:pPr>
        <w:ind w:firstLine="6"/>
        <w:jc w:val="both"/>
        <w:rPr>
          <w:rFonts w:ascii="Arial Narrow" w:hAnsi="Arial Narrow" w:cs="Arial"/>
          <w:b/>
          <w:bCs/>
          <w:i/>
          <w:sz w:val="18"/>
          <w:szCs w:val="18"/>
        </w:rPr>
      </w:pPr>
      <w:r w:rsidRPr="002D3CD1">
        <w:rPr>
          <w:rFonts w:ascii="Arial Narrow" w:hAnsi="Arial Narrow" w:cs="Arial"/>
          <w:b/>
          <w:i/>
          <w:iCs/>
          <w:sz w:val="18"/>
          <w:szCs w:val="18"/>
        </w:rPr>
        <w:t>Demandante</w:t>
      </w:r>
      <w:r w:rsidRPr="002D3CD1">
        <w:rPr>
          <w:rFonts w:ascii="Arial Narrow" w:hAnsi="Arial Narrow" w:cs="Arial"/>
          <w:i/>
          <w:iCs/>
          <w:sz w:val="18"/>
          <w:szCs w:val="18"/>
        </w:rPr>
        <w:t xml:space="preserve">:     </w:t>
      </w:r>
      <w:r w:rsidRPr="002D3CD1">
        <w:rPr>
          <w:rFonts w:ascii="Arial Narrow" w:hAnsi="Arial Narrow" w:cs="Arial"/>
          <w:i/>
          <w:iCs/>
          <w:sz w:val="18"/>
          <w:szCs w:val="18"/>
        </w:rPr>
        <w:tab/>
      </w:r>
      <w:r w:rsidRPr="002D3CD1">
        <w:rPr>
          <w:rFonts w:ascii="Arial Narrow" w:hAnsi="Arial Narrow" w:cs="Arial"/>
          <w:i/>
          <w:iCs/>
          <w:sz w:val="18"/>
          <w:szCs w:val="18"/>
        </w:rPr>
        <w:tab/>
      </w:r>
      <w:r>
        <w:rPr>
          <w:rFonts w:ascii="Arial Narrow" w:hAnsi="Arial Narrow" w:cs="Arial"/>
          <w:i/>
          <w:iCs/>
          <w:sz w:val="18"/>
          <w:szCs w:val="18"/>
        </w:rPr>
        <w:t xml:space="preserve">José </w:t>
      </w:r>
      <w:proofErr w:type="spellStart"/>
      <w:r>
        <w:rPr>
          <w:rFonts w:ascii="Arial Narrow" w:hAnsi="Arial Narrow" w:cs="Arial"/>
          <w:i/>
          <w:iCs/>
          <w:sz w:val="18"/>
          <w:szCs w:val="18"/>
        </w:rPr>
        <w:t>Arley</w:t>
      </w:r>
      <w:proofErr w:type="spellEnd"/>
      <w:r>
        <w:rPr>
          <w:rFonts w:ascii="Arial Narrow" w:hAnsi="Arial Narrow" w:cs="Arial"/>
          <w:i/>
          <w:iCs/>
          <w:sz w:val="18"/>
          <w:szCs w:val="18"/>
        </w:rPr>
        <w:t xml:space="preserve"> Rivera Delgado   </w:t>
      </w:r>
    </w:p>
    <w:p w:rsidR="00316178" w:rsidRPr="000770D1" w:rsidRDefault="00316178" w:rsidP="00316178">
      <w:pPr>
        <w:ind w:firstLine="6"/>
        <w:jc w:val="both"/>
        <w:rPr>
          <w:rFonts w:ascii="Arial Narrow" w:hAnsi="Arial Narrow" w:cs="Arial"/>
          <w:b/>
          <w:i/>
          <w:sz w:val="18"/>
          <w:szCs w:val="18"/>
        </w:rPr>
      </w:pPr>
      <w:r w:rsidRPr="002D3CD1">
        <w:rPr>
          <w:rFonts w:ascii="Arial Narrow" w:hAnsi="Arial Narrow" w:cs="Arial"/>
          <w:b/>
          <w:bCs/>
          <w:i/>
          <w:sz w:val="18"/>
          <w:szCs w:val="18"/>
        </w:rPr>
        <w:t>Demandado:</w:t>
      </w:r>
      <w:r w:rsidRPr="002D3CD1">
        <w:rPr>
          <w:rFonts w:ascii="Arial Narrow" w:hAnsi="Arial Narrow" w:cs="Arial"/>
          <w:bCs/>
          <w:i/>
          <w:sz w:val="18"/>
          <w:szCs w:val="18"/>
        </w:rPr>
        <w:t xml:space="preserve">            </w:t>
      </w:r>
      <w:r w:rsidRPr="002D3CD1">
        <w:rPr>
          <w:rFonts w:ascii="Arial Narrow" w:hAnsi="Arial Narrow" w:cs="Arial"/>
          <w:bCs/>
          <w:i/>
          <w:sz w:val="18"/>
          <w:szCs w:val="18"/>
        </w:rPr>
        <w:tab/>
      </w:r>
      <w:r>
        <w:rPr>
          <w:rFonts w:ascii="Arial Narrow" w:hAnsi="Arial Narrow" w:cs="Arial"/>
          <w:bCs/>
          <w:i/>
          <w:sz w:val="18"/>
          <w:szCs w:val="18"/>
        </w:rPr>
        <w:tab/>
      </w:r>
      <w:proofErr w:type="spellStart"/>
      <w:r w:rsidRPr="000770D1">
        <w:rPr>
          <w:rFonts w:ascii="Arial Narrow" w:hAnsi="Arial Narrow" w:cs="Arial"/>
          <w:bCs/>
          <w:i/>
          <w:sz w:val="18"/>
          <w:szCs w:val="18"/>
        </w:rPr>
        <w:t>Colpensiones</w:t>
      </w:r>
      <w:proofErr w:type="spellEnd"/>
    </w:p>
    <w:p w:rsidR="00316178" w:rsidRPr="000770D1" w:rsidRDefault="00316178" w:rsidP="00316178">
      <w:pPr>
        <w:jc w:val="both"/>
        <w:rPr>
          <w:rFonts w:ascii="Arial Narrow" w:hAnsi="Arial Narrow" w:cs="Arial"/>
          <w:b/>
          <w:i/>
          <w:iCs/>
          <w:sz w:val="18"/>
          <w:szCs w:val="18"/>
        </w:rPr>
      </w:pPr>
      <w:r w:rsidRPr="000770D1">
        <w:rPr>
          <w:rFonts w:ascii="Arial Narrow" w:hAnsi="Arial Narrow" w:cs="Arial"/>
          <w:b/>
          <w:i/>
          <w:sz w:val="18"/>
          <w:szCs w:val="18"/>
        </w:rPr>
        <w:t>Juzgado de origen</w:t>
      </w:r>
      <w:r w:rsidRPr="000770D1">
        <w:rPr>
          <w:rFonts w:ascii="Arial Narrow" w:hAnsi="Arial Narrow" w:cs="Arial"/>
          <w:i/>
          <w:sz w:val="18"/>
          <w:szCs w:val="18"/>
        </w:rPr>
        <w:t xml:space="preserve">:     </w:t>
      </w:r>
      <w:r w:rsidRPr="000770D1">
        <w:rPr>
          <w:rFonts w:ascii="Arial Narrow" w:hAnsi="Arial Narrow" w:cs="Arial"/>
          <w:i/>
          <w:sz w:val="18"/>
          <w:szCs w:val="18"/>
        </w:rPr>
        <w:tab/>
        <w:t>Cuarto Laboral del Circuito de Pereira.</w:t>
      </w:r>
    </w:p>
    <w:p w:rsidR="00316178" w:rsidRPr="000770D1" w:rsidRDefault="00316178" w:rsidP="00316178">
      <w:pPr>
        <w:jc w:val="both"/>
        <w:rPr>
          <w:rFonts w:ascii="Arial Narrow" w:hAnsi="Arial Narrow" w:cs="Arial"/>
          <w:b/>
          <w:bCs/>
          <w:i/>
          <w:sz w:val="18"/>
          <w:szCs w:val="18"/>
        </w:rPr>
      </w:pPr>
      <w:r w:rsidRPr="000770D1">
        <w:rPr>
          <w:rFonts w:ascii="Arial Narrow" w:hAnsi="Arial Narrow" w:cs="Arial"/>
          <w:b/>
          <w:i/>
          <w:iCs/>
          <w:sz w:val="18"/>
          <w:szCs w:val="18"/>
        </w:rPr>
        <w:t xml:space="preserve">Magistrado Ponente:     </w:t>
      </w:r>
      <w:r w:rsidRPr="000770D1">
        <w:rPr>
          <w:rFonts w:ascii="Arial Narrow" w:hAnsi="Arial Narrow" w:cs="Arial"/>
          <w:b/>
          <w:i/>
          <w:iCs/>
          <w:sz w:val="18"/>
          <w:szCs w:val="18"/>
        </w:rPr>
        <w:tab/>
      </w:r>
      <w:r w:rsidRPr="000770D1">
        <w:rPr>
          <w:rFonts w:ascii="Arial Narrow" w:hAnsi="Arial Narrow" w:cs="Arial"/>
          <w:i/>
          <w:iCs/>
          <w:sz w:val="18"/>
          <w:szCs w:val="18"/>
        </w:rPr>
        <w:t>Francisco Javier Tamayo Tabares.</w:t>
      </w:r>
    </w:p>
    <w:p w:rsidR="00316178" w:rsidRPr="00316178" w:rsidRDefault="00316178" w:rsidP="00316178">
      <w:pPr>
        <w:ind w:left="2127" w:hanging="2127"/>
        <w:jc w:val="both"/>
        <w:rPr>
          <w:rFonts w:ascii="Arial Narrow" w:hAnsi="Arial Narrow" w:cs="Tahoma"/>
          <w:i/>
          <w:color w:val="FF0000"/>
          <w:sz w:val="18"/>
          <w:szCs w:val="18"/>
          <w:shd w:val="clear" w:color="auto" w:fill="FFFF00"/>
        </w:rPr>
      </w:pPr>
      <w:r w:rsidRPr="000770D1">
        <w:rPr>
          <w:rFonts w:ascii="Arial Narrow" w:hAnsi="Arial Narrow" w:cs="Arial"/>
          <w:b/>
          <w:bCs/>
          <w:i/>
          <w:sz w:val="18"/>
          <w:szCs w:val="18"/>
        </w:rPr>
        <w:t xml:space="preserve">Tema a tratar: </w:t>
      </w:r>
      <w:r w:rsidRPr="000770D1">
        <w:rPr>
          <w:rFonts w:ascii="Arial Narrow" w:hAnsi="Arial Narrow" w:cs="Arial"/>
          <w:b/>
          <w:bCs/>
          <w:i/>
          <w:sz w:val="18"/>
          <w:szCs w:val="18"/>
        </w:rPr>
        <w:tab/>
      </w:r>
      <w:r w:rsidR="005B5FCF" w:rsidRPr="005F23BA">
        <w:rPr>
          <w:rFonts w:ascii="Arial Narrow" w:hAnsi="Arial Narrow" w:cs="Arial"/>
          <w:b/>
          <w:bCs/>
          <w:i/>
          <w:sz w:val="18"/>
          <w:szCs w:val="18"/>
        </w:rPr>
        <w:t xml:space="preserve">De la </w:t>
      </w:r>
      <w:proofErr w:type="spellStart"/>
      <w:r w:rsidR="005B5FCF" w:rsidRPr="005F23BA">
        <w:rPr>
          <w:rFonts w:ascii="Arial Narrow" w:hAnsi="Arial Narrow" w:cs="Arial"/>
          <w:b/>
          <w:bCs/>
          <w:i/>
          <w:sz w:val="18"/>
          <w:szCs w:val="18"/>
        </w:rPr>
        <w:t>causación</w:t>
      </w:r>
      <w:proofErr w:type="spellEnd"/>
      <w:r w:rsidR="005B5FCF" w:rsidRPr="005F23BA">
        <w:rPr>
          <w:rFonts w:ascii="Arial Narrow" w:hAnsi="Arial Narrow" w:cs="Arial"/>
          <w:b/>
          <w:bCs/>
          <w:i/>
          <w:sz w:val="18"/>
          <w:szCs w:val="18"/>
        </w:rPr>
        <w:t xml:space="preserve"> y disfrute de la pensión de vejez: </w:t>
      </w:r>
      <w:r w:rsidR="005B5FCF" w:rsidRPr="005F23BA">
        <w:rPr>
          <w:rFonts w:ascii="Arial Narrow" w:hAnsi="Arial Narrow" w:cs="Arial"/>
          <w:sz w:val="18"/>
          <w:szCs w:val="18"/>
        </w:rPr>
        <w:t>según ha señalado recientemente esta Sala de Decisión con base en la sentencia SL 862 del 2013 del máximo órgano de cierre de la especialidad laboral con radicación 44362, para que opere la desafiliación al Sistema General de Pensiones si no se acredita el retiro, es necesario que medie un acto declarativo de la voluntad, bien sea del empleador o del afiliado, a efectos de que la entidad de seguridad social actúe de conformidad, pues no es suficiente que se dejen de sufragar los aportes respectivos al sistema pensional, en la medida en que la afiliación al sistema se mantiene, aún ante la ausencia de tales cotizaciones. También ha dejado sentado esta Corporación, que el anterior criterio no excluye la posibilidad del goce de la prestación pensional a partir del día siguiente a la cancelación del ultimo aporte, en los casos en que ha transcurrido un plazo razonable entre la solicitud pensional y la última cotización al sistema, o que aparezcan motivos justificables para haber tardado en la reclamación, pues de no ser así, el reconocimiento de la prestación sólo es viable a partir de la fecha en la cual el afiliado efectuó la reclamación de su derecho pensional</w:t>
      </w:r>
    </w:p>
    <w:p w:rsidR="00316178" w:rsidRPr="000770D1" w:rsidRDefault="00316178" w:rsidP="00316178">
      <w:pPr>
        <w:spacing w:line="276" w:lineRule="auto"/>
        <w:ind w:hanging="2127"/>
        <w:jc w:val="both"/>
        <w:rPr>
          <w:rFonts w:ascii="Arial Narrow" w:hAnsi="Arial Narrow" w:cs="Tahoma"/>
          <w:i/>
          <w:sz w:val="29"/>
          <w:szCs w:val="29"/>
          <w:shd w:val="clear" w:color="auto" w:fill="FFFF00"/>
        </w:rPr>
      </w:pPr>
    </w:p>
    <w:p w:rsidR="00316178" w:rsidRDefault="00316178" w:rsidP="005B5FCF">
      <w:pPr>
        <w:pStyle w:val="Sinespaciado"/>
        <w:rPr>
          <w:rFonts w:hint="eastAsia"/>
          <w:u w:val="single"/>
        </w:rPr>
      </w:pPr>
      <w:r>
        <w:t xml:space="preserve">      </w:t>
      </w:r>
    </w:p>
    <w:p w:rsidR="00316178" w:rsidRPr="00C508E8" w:rsidRDefault="00316178" w:rsidP="00316178">
      <w:pPr>
        <w:spacing w:line="360" w:lineRule="auto"/>
        <w:ind w:firstLine="840"/>
        <w:rPr>
          <w:rFonts w:ascii="Arial Narrow" w:hAnsi="Arial Narrow" w:cs="Arial"/>
          <w:sz w:val="28"/>
          <w:szCs w:val="28"/>
        </w:rPr>
      </w:pPr>
      <w:r w:rsidRPr="00C508E8">
        <w:rPr>
          <w:rFonts w:ascii="Arial Narrow" w:hAnsi="Arial Narrow" w:cs="Arial"/>
          <w:b/>
          <w:sz w:val="28"/>
          <w:szCs w:val="28"/>
          <w:u w:val="single"/>
        </w:rPr>
        <w:t>AUDIENCIA PÚBLICA</w:t>
      </w:r>
      <w:r w:rsidRPr="00C508E8">
        <w:rPr>
          <w:rFonts w:ascii="Arial Narrow" w:hAnsi="Arial Narrow" w:cs="Arial"/>
          <w:b/>
          <w:sz w:val="28"/>
          <w:szCs w:val="28"/>
        </w:rPr>
        <w:t>:</w:t>
      </w:r>
    </w:p>
    <w:p w:rsidR="00316178" w:rsidRPr="00C508E8" w:rsidRDefault="00316178" w:rsidP="00316178">
      <w:pPr>
        <w:pStyle w:val="Sinespaciado"/>
        <w:rPr>
          <w:rFonts w:hint="eastAsia"/>
        </w:rPr>
      </w:pPr>
    </w:p>
    <w:p w:rsidR="00316178" w:rsidRPr="00C508E8" w:rsidRDefault="00316178" w:rsidP="00316178">
      <w:pPr>
        <w:spacing w:line="360" w:lineRule="auto"/>
        <w:ind w:firstLine="851"/>
        <w:jc w:val="both"/>
        <w:rPr>
          <w:rFonts w:ascii="Arial Narrow" w:hAnsi="Arial Narrow" w:cs="Arial"/>
          <w:bCs/>
          <w:iCs/>
          <w:sz w:val="28"/>
          <w:szCs w:val="28"/>
        </w:rPr>
      </w:pPr>
      <w:r w:rsidRPr="00C508E8">
        <w:rPr>
          <w:rFonts w:ascii="Arial Narrow" w:eastAsia="Calibri" w:hAnsi="Arial Narrow" w:cs="Arial"/>
          <w:sz w:val="28"/>
          <w:szCs w:val="28"/>
          <w:lang w:eastAsia="en-US"/>
        </w:rPr>
        <w:t xml:space="preserve">En Pereira, </w:t>
      </w:r>
      <w:r>
        <w:rPr>
          <w:rFonts w:ascii="Arial Narrow" w:eastAsia="Calibri" w:hAnsi="Arial Narrow" w:cs="Arial"/>
          <w:sz w:val="28"/>
          <w:szCs w:val="28"/>
          <w:lang w:eastAsia="en-US"/>
        </w:rPr>
        <w:t xml:space="preserve">hoy primero (1º) de octubre de </w:t>
      </w:r>
      <w:r w:rsidRPr="00EE41E2">
        <w:rPr>
          <w:rFonts w:ascii="Arial Narrow" w:eastAsia="Calibri" w:hAnsi="Arial Narrow" w:cs="Arial"/>
          <w:sz w:val="28"/>
          <w:szCs w:val="28"/>
          <w:lang w:eastAsia="en-US"/>
        </w:rPr>
        <w:t xml:space="preserve">dos mil quince (2015), siendo las </w:t>
      </w:r>
      <w:r>
        <w:rPr>
          <w:rFonts w:ascii="Arial Narrow" w:eastAsia="Calibri" w:hAnsi="Arial Narrow" w:cs="Arial"/>
          <w:sz w:val="28"/>
          <w:szCs w:val="28"/>
          <w:lang w:eastAsia="en-US"/>
        </w:rPr>
        <w:t xml:space="preserve">cuatro de la tarde </w:t>
      </w:r>
      <w:r w:rsidRPr="00EE41E2">
        <w:rPr>
          <w:rFonts w:ascii="Arial Narrow" w:eastAsia="Calibri" w:hAnsi="Arial Narrow" w:cs="Arial"/>
          <w:sz w:val="28"/>
          <w:szCs w:val="28"/>
          <w:lang w:eastAsia="en-US"/>
        </w:rPr>
        <w:t>(</w:t>
      </w:r>
      <w:r>
        <w:rPr>
          <w:rFonts w:ascii="Arial Narrow" w:eastAsia="Calibri" w:hAnsi="Arial Narrow" w:cs="Arial"/>
          <w:sz w:val="28"/>
          <w:szCs w:val="28"/>
          <w:lang w:eastAsia="en-US"/>
        </w:rPr>
        <w:t>04:00 p.m.</w:t>
      </w:r>
      <w:r w:rsidRPr="00EE41E2">
        <w:rPr>
          <w:rFonts w:ascii="Arial Narrow" w:eastAsia="Calibri" w:hAnsi="Arial Narrow" w:cs="Arial"/>
          <w:sz w:val="28"/>
          <w:szCs w:val="28"/>
          <w:lang w:eastAsia="en-US"/>
        </w:rPr>
        <w:t xml:space="preserve">), </w:t>
      </w:r>
      <w:r w:rsidRPr="00EE41E2">
        <w:rPr>
          <w:rFonts w:ascii="Arial Narrow" w:hAnsi="Arial Narrow" w:cs="Tahoma"/>
          <w:bCs/>
          <w:sz w:val="28"/>
          <w:szCs w:val="28"/>
          <w:lang w:eastAsia="es-CO"/>
        </w:rPr>
        <w:t xml:space="preserve">reunidos en la Sala de Audiencia la magistrada y los magistrados de la Sala Laboral del Tribunal </w:t>
      </w:r>
      <w:r w:rsidRPr="00C508E8">
        <w:rPr>
          <w:rFonts w:ascii="Arial Narrow" w:hAnsi="Arial Narrow" w:cs="Tahoma"/>
          <w:bCs/>
          <w:color w:val="000000"/>
          <w:sz w:val="28"/>
          <w:szCs w:val="28"/>
          <w:lang w:eastAsia="es-CO"/>
        </w:rPr>
        <w:t xml:space="preserve">Superior de Pereira, el ponente declara abierto el acto, que tiene por objeto resolver el grado jurisdiccional de consulta ordenado frente a la </w:t>
      </w:r>
      <w:r>
        <w:rPr>
          <w:rFonts w:ascii="Arial Narrow" w:hAnsi="Arial Narrow" w:cs="Arial"/>
          <w:sz w:val="28"/>
          <w:szCs w:val="28"/>
        </w:rPr>
        <w:t xml:space="preserve">sentencia proferida el 1º de octubre de 2014 </w:t>
      </w:r>
      <w:r w:rsidRPr="00C508E8">
        <w:rPr>
          <w:rFonts w:ascii="Arial Narrow" w:hAnsi="Arial Narrow" w:cs="Arial"/>
          <w:sz w:val="28"/>
          <w:szCs w:val="28"/>
        </w:rPr>
        <w:t xml:space="preserve">por el Juzgado </w:t>
      </w:r>
      <w:r>
        <w:rPr>
          <w:rFonts w:ascii="Arial Narrow" w:hAnsi="Arial Narrow" w:cs="Arial"/>
          <w:sz w:val="28"/>
          <w:szCs w:val="28"/>
        </w:rPr>
        <w:t xml:space="preserve">Segundo </w:t>
      </w:r>
      <w:r w:rsidRPr="00C508E8">
        <w:rPr>
          <w:rFonts w:ascii="Arial Narrow" w:hAnsi="Arial Narrow" w:cs="Arial"/>
          <w:sz w:val="28"/>
          <w:szCs w:val="28"/>
        </w:rPr>
        <w:t xml:space="preserve">Laboral del Circuito de Pereira, dentro del proceso ordinario laboral promovido por </w:t>
      </w:r>
      <w:r>
        <w:rPr>
          <w:rFonts w:ascii="Arial Narrow" w:hAnsi="Arial Narrow" w:cs="Arial"/>
          <w:b/>
          <w:bCs/>
          <w:i/>
          <w:iCs/>
          <w:sz w:val="28"/>
          <w:szCs w:val="28"/>
        </w:rPr>
        <w:t xml:space="preserve">José </w:t>
      </w:r>
      <w:proofErr w:type="spellStart"/>
      <w:r>
        <w:rPr>
          <w:rFonts w:ascii="Arial Narrow" w:hAnsi="Arial Narrow" w:cs="Arial"/>
          <w:b/>
          <w:bCs/>
          <w:i/>
          <w:iCs/>
          <w:sz w:val="28"/>
          <w:szCs w:val="28"/>
        </w:rPr>
        <w:t>Arley</w:t>
      </w:r>
      <w:proofErr w:type="spellEnd"/>
      <w:r>
        <w:rPr>
          <w:rFonts w:ascii="Arial Narrow" w:hAnsi="Arial Narrow" w:cs="Arial"/>
          <w:b/>
          <w:bCs/>
          <w:i/>
          <w:iCs/>
          <w:sz w:val="28"/>
          <w:szCs w:val="28"/>
        </w:rPr>
        <w:t xml:space="preserve"> Rivera Delgado </w:t>
      </w:r>
      <w:r w:rsidRPr="00C508E8">
        <w:rPr>
          <w:rFonts w:ascii="Arial Narrow" w:hAnsi="Arial Narrow" w:cs="Arial"/>
          <w:sz w:val="28"/>
          <w:szCs w:val="28"/>
        </w:rPr>
        <w:t xml:space="preserve">contra la </w:t>
      </w:r>
      <w:r w:rsidRPr="00C508E8">
        <w:rPr>
          <w:rFonts w:ascii="Arial Narrow" w:hAnsi="Arial Narrow" w:cs="Arial"/>
          <w:b/>
          <w:i/>
          <w:sz w:val="28"/>
          <w:szCs w:val="28"/>
        </w:rPr>
        <w:t xml:space="preserve">Administradora Colombiana de Pensiones </w:t>
      </w:r>
      <w:proofErr w:type="spellStart"/>
      <w:r w:rsidRPr="00C508E8">
        <w:rPr>
          <w:rFonts w:ascii="Arial Narrow" w:hAnsi="Arial Narrow" w:cs="Arial"/>
          <w:b/>
          <w:bCs/>
          <w:i/>
          <w:sz w:val="28"/>
          <w:szCs w:val="28"/>
        </w:rPr>
        <w:t>Colpensiones</w:t>
      </w:r>
      <w:proofErr w:type="spellEnd"/>
      <w:r w:rsidRPr="00C508E8">
        <w:rPr>
          <w:rFonts w:ascii="Arial Narrow" w:hAnsi="Arial Narrow" w:cs="Arial"/>
          <w:b/>
          <w:bCs/>
          <w:i/>
          <w:iCs/>
          <w:sz w:val="28"/>
          <w:szCs w:val="28"/>
        </w:rPr>
        <w:t>.</w:t>
      </w:r>
      <w:r>
        <w:rPr>
          <w:rFonts w:ascii="Arial Narrow" w:hAnsi="Arial Narrow" w:cs="Arial"/>
          <w:b/>
          <w:bCs/>
          <w:i/>
          <w:iCs/>
          <w:sz w:val="28"/>
          <w:szCs w:val="28"/>
        </w:rPr>
        <w:t xml:space="preserve"> </w:t>
      </w:r>
    </w:p>
    <w:p w:rsidR="00316178" w:rsidRPr="00C508E8" w:rsidRDefault="00316178" w:rsidP="00316178">
      <w:pPr>
        <w:spacing w:line="360" w:lineRule="auto"/>
        <w:ind w:firstLine="851"/>
        <w:jc w:val="both"/>
        <w:rPr>
          <w:rFonts w:ascii="Arial Narrow" w:hAnsi="Arial Narrow" w:cs="Arial"/>
          <w:bCs/>
          <w:iCs/>
          <w:sz w:val="28"/>
          <w:szCs w:val="28"/>
        </w:rPr>
      </w:pPr>
    </w:p>
    <w:p w:rsidR="00316178" w:rsidRPr="00C508E8" w:rsidRDefault="00316178" w:rsidP="00316178">
      <w:pPr>
        <w:shd w:val="clear" w:color="auto" w:fill="FFFFFF"/>
        <w:spacing w:line="360" w:lineRule="atLeast"/>
        <w:ind w:firstLine="708"/>
        <w:jc w:val="both"/>
        <w:rPr>
          <w:rFonts w:ascii="Arial Narrow" w:hAnsi="Arial Narrow" w:cs="Tahoma"/>
          <w:b/>
          <w:bCs/>
          <w:color w:val="000000"/>
          <w:sz w:val="28"/>
          <w:szCs w:val="28"/>
          <w:lang w:eastAsia="es-CO"/>
        </w:rPr>
      </w:pPr>
      <w:r w:rsidRPr="00C508E8">
        <w:rPr>
          <w:rFonts w:ascii="Arial Narrow" w:hAnsi="Arial Narrow" w:cs="Tahoma"/>
          <w:b/>
          <w:bCs/>
          <w:color w:val="000000"/>
          <w:sz w:val="28"/>
          <w:szCs w:val="28"/>
          <w:lang w:eastAsia="es-CO"/>
        </w:rPr>
        <w:t>IDENTIFICACIÓN DE LOS PRESENTES:</w:t>
      </w:r>
    </w:p>
    <w:p w:rsidR="00316178" w:rsidRPr="00C508E8" w:rsidRDefault="00316178" w:rsidP="00316178">
      <w:pPr>
        <w:pStyle w:val="Sinespaciado"/>
        <w:rPr>
          <w:rFonts w:hint="eastAsia"/>
          <w:lang w:eastAsia="es-CO"/>
        </w:rPr>
      </w:pPr>
    </w:p>
    <w:p w:rsidR="00316178" w:rsidRPr="00C508E8" w:rsidRDefault="00316178" w:rsidP="00316178">
      <w:pPr>
        <w:pStyle w:val="Sinespaciado"/>
        <w:rPr>
          <w:rFonts w:hint="eastAsia"/>
          <w:lang w:eastAsia="es-CO"/>
        </w:rPr>
      </w:pPr>
    </w:p>
    <w:p w:rsidR="00316178" w:rsidRPr="00C508E8" w:rsidRDefault="00316178" w:rsidP="00316178">
      <w:pPr>
        <w:numPr>
          <w:ilvl w:val="0"/>
          <w:numId w:val="2"/>
        </w:numPr>
        <w:spacing w:line="360" w:lineRule="auto"/>
        <w:rPr>
          <w:rFonts w:ascii="Arial Narrow" w:hAnsi="Arial Narrow" w:cs="Tahoma"/>
          <w:b/>
          <w:sz w:val="28"/>
          <w:szCs w:val="28"/>
        </w:rPr>
      </w:pPr>
      <w:r w:rsidRPr="00C508E8">
        <w:rPr>
          <w:rFonts w:ascii="Arial Narrow" w:hAnsi="Arial Narrow" w:cs="Tahoma"/>
          <w:b/>
          <w:i/>
          <w:sz w:val="28"/>
          <w:szCs w:val="28"/>
        </w:rPr>
        <w:t>INTRODUCCIÓN</w:t>
      </w:r>
    </w:p>
    <w:p w:rsidR="00316178" w:rsidRPr="003B2C4B" w:rsidRDefault="00316178" w:rsidP="003B2C4B">
      <w:pPr>
        <w:pStyle w:val="Sinespaciado"/>
        <w:rPr>
          <w:rFonts w:hint="eastAsia"/>
        </w:rPr>
      </w:pPr>
    </w:p>
    <w:p w:rsidR="00316178" w:rsidRDefault="00316178" w:rsidP="00316178">
      <w:pPr>
        <w:spacing w:line="360" w:lineRule="auto"/>
        <w:ind w:firstLine="900"/>
        <w:jc w:val="both"/>
        <w:rPr>
          <w:rFonts w:ascii="Arial Narrow" w:hAnsi="Arial Narrow" w:cs="Tahoma"/>
          <w:sz w:val="28"/>
          <w:szCs w:val="28"/>
        </w:rPr>
      </w:pPr>
      <w:r w:rsidRPr="00C508E8">
        <w:rPr>
          <w:rFonts w:ascii="Arial Narrow" w:hAnsi="Arial Narrow" w:cs="Tahoma"/>
          <w:sz w:val="28"/>
          <w:szCs w:val="28"/>
        </w:rPr>
        <w:t>Antes de que procedan los asistentes a descorrer el traslado para alegar en esta instancia, conforme a las voces del artículo 13 de la Ley 1149 de 2007, digamos que</w:t>
      </w:r>
      <w:r>
        <w:rPr>
          <w:rFonts w:ascii="Arial Narrow" w:hAnsi="Arial Narrow" w:cs="Tahoma"/>
          <w:sz w:val="28"/>
          <w:szCs w:val="28"/>
        </w:rPr>
        <w:t xml:space="preserve"> el </w:t>
      </w:r>
      <w:r w:rsidRPr="00C508E8">
        <w:rPr>
          <w:rFonts w:ascii="Arial Narrow" w:hAnsi="Arial Narrow" w:cs="Tahoma"/>
          <w:sz w:val="28"/>
          <w:szCs w:val="28"/>
        </w:rPr>
        <w:t xml:space="preserve"> demandante </w:t>
      </w:r>
      <w:r>
        <w:rPr>
          <w:rFonts w:ascii="Arial Narrow" w:hAnsi="Arial Narrow" w:cs="Arial"/>
          <w:b/>
          <w:bCs/>
          <w:i/>
          <w:iCs/>
          <w:sz w:val="28"/>
          <w:szCs w:val="28"/>
        </w:rPr>
        <w:t xml:space="preserve">José </w:t>
      </w:r>
      <w:proofErr w:type="spellStart"/>
      <w:r>
        <w:rPr>
          <w:rFonts w:ascii="Arial Narrow" w:hAnsi="Arial Narrow" w:cs="Arial"/>
          <w:b/>
          <w:bCs/>
          <w:i/>
          <w:iCs/>
          <w:sz w:val="28"/>
          <w:szCs w:val="28"/>
        </w:rPr>
        <w:t>Arley</w:t>
      </w:r>
      <w:proofErr w:type="spellEnd"/>
      <w:r>
        <w:rPr>
          <w:rFonts w:ascii="Arial Narrow" w:hAnsi="Arial Narrow" w:cs="Arial"/>
          <w:b/>
          <w:bCs/>
          <w:i/>
          <w:iCs/>
          <w:sz w:val="28"/>
          <w:szCs w:val="28"/>
        </w:rPr>
        <w:t xml:space="preserve"> Rivera Delgado, </w:t>
      </w:r>
      <w:r w:rsidRPr="00C508E8">
        <w:rPr>
          <w:rFonts w:ascii="Arial Narrow" w:hAnsi="Arial Narrow" w:cs="Tahoma"/>
          <w:sz w:val="28"/>
          <w:szCs w:val="28"/>
        </w:rPr>
        <w:t>pretende que se declare</w:t>
      </w:r>
      <w:r>
        <w:rPr>
          <w:rFonts w:ascii="Arial Narrow" w:hAnsi="Arial Narrow" w:cs="Tahoma"/>
          <w:sz w:val="28"/>
          <w:szCs w:val="28"/>
        </w:rPr>
        <w:t xml:space="preserve"> que es beneficiario del régimen de transición y como consecuencia de ello, se condene a la demandada </w:t>
      </w:r>
      <w:r w:rsidR="003B2C4B">
        <w:rPr>
          <w:rFonts w:ascii="Arial Narrow" w:hAnsi="Arial Narrow" w:cs="Tahoma"/>
          <w:sz w:val="28"/>
          <w:szCs w:val="28"/>
        </w:rPr>
        <w:t>a reconocer y pagar la pensión de vejez a partir del 11 de mayo de 2009, junto con el retroactivo, las mesadas adicionales y los intereses moratorios.</w:t>
      </w:r>
    </w:p>
    <w:p w:rsidR="00316178" w:rsidRDefault="00316178" w:rsidP="00C338FF">
      <w:pPr>
        <w:pStyle w:val="Sinespaciado"/>
        <w:rPr>
          <w:rFonts w:hint="eastAsia"/>
        </w:rPr>
      </w:pPr>
    </w:p>
    <w:p w:rsidR="00C338FF" w:rsidRDefault="00316178" w:rsidP="00316178">
      <w:pPr>
        <w:shd w:val="clear" w:color="auto" w:fill="FFFFFF"/>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lastRenderedPageBreak/>
        <w:t xml:space="preserve">Como fundamento de las preinsertas súplicas expuso, que nació el </w:t>
      </w:r>
      <w:r w:rsidR="00C338FF">
        <w:rPr>
          <w:rFonts w:ascii="Arial Narrow" w:hAnsi="Arial Narrow" w:cs="Tahoma"/>
          <w:color w:val="000000"/>
          <w:sz w:val="28"/>
          <w:szCs w:val="28"/>
          <w:lang w:eastAsia="es-CO"/>
        </w:rPr>
        <w:t xml:space="preserve">11 de mayo de 1949, por lo que al 1º de abril de 1994 contaba con 44 años de edad; que se encuentra afiliado a la Administradora Colombiana de Pensiones </w:t>
      </w:r>
      <w:proofErr w:type="spellStart"/>
      <w:r w:rsidR="00C338FF">
        <w:rPr>
          <w:rFonts w:ascii="Arial Narrow" w:hAnsi="Arial Narrow" w:cs="Tahoma"/>
          <w:color w:val="000000"/>
          <w:sz w:val="28"/>
          <w:szCs w:val="28"/>
          <w:lang w:eastAsia="es-CO"/>
        </w:rPr>
        <w:t>Colpensiones</w:t>
      </w:r>
      <w:proofErr w:type="spellEnd"/>
      <w:r w:rsidR="00C05CC8">
        <w:rPr>
          <w:rFonts w:ascii="Arial Narrow" w:hAnsi="Arial Narrow" w:cs="Tahoma"/>
          <w:color w:val="000000"/>
          <w:sz w:val="28"/>
          <w:szCs w:val="28"/>
          <w:lang w:eastAsia="es-CO"/>
        </w:rPr>
        <w:t xml:space="preserve"> y que durante los 20 años anteriores al cumplimiento de la edad mínima requerida, cotizó al sistema un total de 572 semanas; que el 12 de mayo de 2011 consultó su historia laboral en la página web del ISS, percatándose de que no registraba los periodos del empleador Julián Jaramillo, cotizados antes de 1994, motivo por el cual solicitó la corrección de la historia laboral ante el ISS Seccional Caldas, procediendo de conformidad la entidad accionada; que el 8 de agosto de 2011 presentó reclamación administrativa ante el ISS, siéndole resuelta desfavorablemente mediante resolución No.0104914 de 2011, por no cumplir con los requisitos establecidos en la ley; </w:t>
      </w:r>
      <w:r w:rsidR="00C04682">
        <w:rPr>
          <w:rFonts w:ascii="Arial Narrow" w:hAnsi="Arial Narrow" w:cs="Tahoma"/>
          <w:color w:val="000000"/>
          <w:sz w:val="28"/>
          <w:szCs w:val="28"/>
          <w:lang w:eastAsia="es-CO"/>
        </w:rPr>
        <w:t>que el 18 de abril de 2013 solicitó la corrección de historia laboral, la cual a la fecha de presentación de la demanda no ha sido resuelta;</w:t>
      </w:r>
      <w:r w:rsidR="001A2546">
        <w:rPr>
          <w:rFonts w:ascii="Arial Narrow" w:hAnsi="Arial Narrow" w:cs="Tahoma"/>
          <w:color w:val="000000"/>
          <w:sz w:val="28"/>
          <w:szCs w:val="28"/>
          <w:lang w:eastAsia="es-CO"/>
        </w:rPr>
        <w:t xml:space="preserve"> y</w:t>
      </w:r>
      <w:r w:rsidR="00C04682">
        <w:rPr>
          <w:rFonts w:ascii="Arial Narrow" w:hAnsi="Arial Narrow" w:cs="Tahoma"/>
          <w:color w:val="000000"/>
          <w:sz w:val="28"/>
          <w:szCs w:val="28"/>
          <w:lang w:eastAsia="es-CO"/>
        </w:rPr>
        <w:t xml:space="preserve"> </w:t>
      </w:r>
      <w:r w:rsidR="00C05CC8">
        <w:rPr>
          <w:rFonts w:ascii="Arial Narrow" w:hAnsi="Arial Narrow" w:cs="Tahoma"/>
          <w:color w:val="000000"/>
          <w:sz w:val="28"/>
          <w:szCs w:val="28"/>
          <w:lang w:eastAsia="es-CO"/>
        </w:rPr>
        <w:t xml:space="preserve">que el 5 de octubre de 2013 nuevamente presentó solicitud ante la entidad de </w:t>
      </w:r>
      <w:r w:rsidR="003761D9">
        <w:rPr>
          <w:rFonts w:ascii="Arial Narrow" w:hAnsi="Arial Narrow" w:cs="Tahoma"/>
          <w:color w:val="000000"/>
          <w:sz w:val="28"/>
          <w:szCs w:val="28"/>
          <w:lang w:eastAsia="es-CO"/>
        </w:rPr>
        <w:t xml:space="preserve">seguridad social, siendo negada </w:t>
      </w:r>
      <w:r w:rsidR="00C05CC8">
        <w:rPr>
          <w:rFonts w:ascii="Arial Narrow" w:hAnsi="Arial Narrow" w:cs="Tahoma"/>
          <w:color w:val="000000"/>
          <w:sz w:val="28"/>
          <w:szCs w:val="28"/>
          <w:lang w:eastAsia="es-CO"/>
        </w:rPr>
        <w:t>mediante Resolución No. 111282 de 2013</w:t>
      </w:r>
      <w:r w:rsidR="003761D9">
        <w:rPr>
          <w:rFonts w:ascii="Arial Narrow" w:hAnsi="Arial Narrow" w:cs="Tahoma"/>
          <w:color w:val="000000"/>
          <w:sz w:val="28"/>
          <w:szCs w:val="28"/>
          <w:lang w:eastAsia="es-CO"/>
        </w:rPr>
        <w:t xml:space="preserve">, bajo el argumento de </w:t>
      </w:r>
      <w:r w:rsidR="00786286">
        <w:rPr>
          <w:rFonts w:ascii="Arial Narrow" w:hAnsi="Arial Narrow" w:cs="Tahoma"/>
          <w:color w:val="000000"/>
          <w:sz w:val="28"/>
          <w:szCs w:val="28"/>
          <w:lang w:eastAsia="es-CO"/>
        </w:rPr>
        <w:t>que no tenía semanas cotizadas antes de 1994</w:t>
      </w:r>
      <w:r w:rsidR="001A2546">
        <w:rPr>
          <w:rFonts w:ascii="Arial Narrow" w:hAnsi="Arial Narrow" w:cs="Tahoma"/>
          <w:color w:val="000000"/>
          <w:sz w:val="28"/>
          <w:szCs w:val="28"/>
          <w:lang w:eastAsia="es-CO"/>
        </w:rPr>
        <w:t>.</w:t>
      </w:r>
      <w:r w:rsidR="00786286">
        <w:rPr>
          <w:rFonts w:ascii="Arial Narrow" w:hAnsi="Arial Narrow" w:cs="Tahoma"/>
          <w:color w:val="000000"/>
          <w:sz w:val="28"/>
          <w:szCs w:val="28"/>
          <w:lang w:eastAsia="es-CO"/>
        </w:rPr>
        <w:t xml:space="preserve"> </w:t>
      </w:r>
    </w:p>
    <w:p w:rsidR="00316178" w:rsidRDefault="00316178" w:rsidP="006D4771">
      <w:pPr>
        <w:pStyle w:val="Sinespaciado"/>
        <w:spacing w:line="276" w:lineRule="auto"/>
        <w:rPr>
          <w:rFonts w:hint="eastAsia"/>
          <w:lang w:eastAsia="es-CO"/>
        </w:rPr>
      </w:pPr>
    </w:p>
    <w:p w:rsidR="00316178" w:rsidRDefault="00316178" w:rsidP="00316178">
      <w:pPr>
        <w:spacing w:line="360" w:lineRule="auto"/>
        <w:ind w:firstLine="900"/>
        <w:jc w:val="both"/>
        <w:rPr>
          <w:rFonts w:ascii="Arial Narrow" w:hAnsi="Arial Narrow" w:cs="Tahoma"/>
          <w:sz w:val="28"/>
          <w:szCs w:val="28"/>
        </w:rPr>
      </w:pPr>
      <w:r w:rsidRPr="00C508E8">
        <w:rPr>
          <w:rFonts w:ascii="Arial Narrow" w:hAnsi="Arial Narrow" w:cs="Tahoma"/>
          <w:sz w:val="28"/>
          <w:szCs w:val="28"/>
        </w:rPr>
        <w:t xml:space="preserve">La </w:t>
      </w:r>
      <w:r w:rsidRPr="00C508E8">
        <w:rPr>
          <w:rFonts w:ascii="Arial Narrow" w:hAnsi="Arial Narrow" w:cs="Tahoma"/>
          <w:b/>
          <w:i/>
          <w:sz w:val="28"/>
          <w:szCs w:val="28"/>
        </w:rPr>
        <w:t xml:space="preserve">Administradora Colombiana de Pensiones </w:t>
      </w:r>
      <w:proofErr w:type="spellStart"/>
      <w:r w:rsidRPr="00C508E8">
        <w:rPr>
          <w:rFonts w:ascii="Arial Narrow" w:hAnsi="Arial Narrow" w:cs="Tahoma"/>
          <w:b/>
          <w:i/>
          <w:sz w:val="28"/>
          <w:szCs w:val="28"/>
        </w:rPr>
        <w:t>Colpensiones</w:t>
      </w:r>
      <w:proofErr w:type="spellEnd"/>
      <w:r w:rsidRPr="00C508E8">
        <w:rPr>
          <w:rFonts w:ascii="Arial Narrow" w:hAnsi="Arial Narrow" w:cs="Tahoma"/>
          <w:sz w:val="28"/>
          <w:szCs w:val="28"/>
        </w:rPr>
        <w:t xml:space="preserve"> </w:t>
      </w:r>
      <w:r w:rsidR="00137260">
        <w:rPr>
          <w:rFonts w:ascii="Arial Narrow" w:hAnsi="Arial Narrow" w:cs="Tahoma"/>
          <w:sz w:val="28"/>
          <w:szCs w:val="28"/>
        </w:rPr>
        <w:t xml:space="preserve">aceptó como ciertos los hechos relacionados con </w:t>
      </w:r>
      <w:r w:rsidR="004401A9">
        <w:rPr>
          <w:rFonts w:ascii="Arial Narrow" w:hAnsi="Arial Narrow" w:cs="Tahoma"/>
          <w:sz w:val="28"/>
          <w:szCs w:val="28"/>
        </w:rPr>
        <w:t xml:space="preserve">la fecha de nacimiento del actor, su afiliación al régimen de prima media, </w:t>
      </w:r>
      <w:r w:rsidR="00710DE2">
        <w:rPr>
          <w:rFonts w:ascii="Arial Narrow" w:hAnsi="Arial Narrow" w:cs="Tahoma"/>
          <w:sz w:val="28"/>
          <w:szCs w:val="28"/>
        </w:rPr>
        <w:t>la negativa de la entidad frente a la solicitud de reconocimiento pensional del actor, la fecha de reclamación administrativa, entre otras. S</w:t>
      </w:r>
      <w:r w:rsidR="00137260">
        <w:rPr>
          <w:rFonts w:ascii="Arial Narrow" w:hAnsi="Arial Narrow" w:cs="Tahoma"/>
          <w:sz w:val="28"/>
          <w:szCs w:val="28"/>
        </w:rPr>
        <w:t xml:space="preserve">e opuso a </w:t>
      </w:r>
      <w:proofErr w:type="gramStart"/>
      <w:r w:rsidR="00137260">
        <w:rPr>
          <w:rFonts w:ascii="Arial Narrow" w:hAnsi="Arial Narrow" w:cs="Tahoma"/>
          <w:sz w:val="28"/>
          <w:szCs w:val="28"/>
        </w:rPr>
        <w:t xml:space="preserve">las </w:t>
      </w:r>
      <w:r w:rsidR="006C53E2">
        <w:rPr>
          <w:rFonts w:ascii="Arial Narrow" w:hAnsi="Arial Narrow" w:cs="Tahoma"/>
          <w:sz w:val="28"/>
          <w:szCs w:val="28"/>
        </w:rPr>
        <w:t>prosperidad</w:t>
      </w:r>
      <w:proofErr w:type="gramEnd"/>
      <w:r w:rsidR="006C53E2">
        <w:rPr>
          <w:rFonts w:ascii="Arial Narrow" w:hAnsi="Arial Narrow" w:cs="Tahoma"/>
          <w:sz w:val="28"/>
          <w:szCs w:val="28"/>
        </w:rPr>
        <w:t xml:space="preserve"> de las pretensiones, arguyendo que del 1º de octubre de 1977 y el 30 de mayo de 2013, el demandante sufragó al sistema pensional un total de 633 semanas, por lo que no acredita los requisitos legales para acceder a la pensión que reclama. Propuso </w:t>
      </w:r>
      <w:r w:rsidR="00137260">
        <w:rPr>
          <w:rFonts w:ascii="Arial Narrow" w:hAnsi="Arial Narrow" w:cs="Tahoma"/>
          <w:sz w:val="28"/>
          <w:szCs w:val="28"/>
        </w:rPr>
        <w:t xml:space="preserve">como excepciones </w:t>
      </w:r>
      <w:r w:rsidR="006C53E2">
        <w:rPr>
          <w:rFonts w:ascii="Arial Narrow" w:hAnsi="Arial Narrow" w:cs="Tahoma"/>
          <w:sz w:val="28"/>
          <w:szCs w:val="28"/>
        </w:rPr>
        <w:t xml:space="preserve">“Inexistencia de la obligación </w:t>
      </w:r>
      <w:r w:rsidR="00CF47DC">
        <w:rPr>
          <w:rFonts w:ascii="Arial Narrow" w:hAnsi="Arial Narrow" w:cs="Tahoma"/>
          <w:sz w:val="28"/>
          <w:szCs w:val="28"/>
        </w:rPr>
        <w:t xml:space="preserve">demandada” y “Prescripción”. </w:t>
      </w:r>
    </w:p>
    <w:p w:rsidR="00316178" w:rsidRPr="00C508E8" w:rsidRDefault="00316178" w:rsidP="00316178">
      <w:pPr>
        <w:spacing w:line="360" w:lineRule="auto"/>
        <w:jc w:val="both"/>
        <w:rPr>
          <w:rFonts w:ascii="Arial Narrow" w:hAnsi="Arial Narrow" w:cs="Tahoma"/>
          <w:sz w:val="28"/>
          <w:szCs w:val="28"/>
        </w:rPr>
      </w:pPr>
    </w:p>
    <w:p w:rsidR="00316178" w:rsidRDefault="00316178" w:rsidP="00316178">
      <w:pPr>
        <w:numPr>
          <w:ilvl w:val="0"/>
          <w:numId w:val="2"/>
        </w:numPr>
        <w:spacing w:line="360" w:lineRule="auto"/>
        <w:jc w:val="both"/>
        <w:rPr>
          <w:rFonts w:ascii="Arial Narrow" w:hAnsi="Arial Narrow" w:cs="Tahoma"/>
          <w:sz w:val="28"/>
          <w:szCs w:val="28"/>
        </w:rPr>
      </w:pPr>
      <w:r>
        <w:rPr>
          <w:rFonts w:ascii="Arial Narrow" w:hAnsi="Arial Narrow" w:cs="Tahoma"/>
          <w:b/>
          <w:i/>
          <w:sz w:val="28"/>
          <w:szCs w:val="28"/>
        </w:rPr>
        <w:t xml:space="preserve">SENTENCIA DEL JUZGADO </w:t>
      </w:r>
      <w:r w:rsidRPr="00C508E8">
        <w:rPr>
          <w:rFonts w:ascii="Arial Narrow" w:hAnsi="Arial Narrow" w:cs="Tahoma"/>
          <w:sz w:val="28"/>
          <w:szCs w:val="28"/>
        </w:rPr>
        <w:t xml:space="preserve">  </w:t>
      </w:r>
    </w:p>
    <w:p w:rsidR="00316178" w:rsidRPr="006D4771" w:rsidRDefault="00316178" w:rsidP="006D4771">
      <w:pPr>
        <w:pStyle w:val="Sinespaciado"/>
        <w:rPr>
          <w:rFonts w:hint="eastAsia"/>
        </w:rPr>
      </w:pPr>
    </w:p>
    <w:p w:rsidR="001076DF" w:rsidRDefault="00316178" w:rsidP="006D4771">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El Juzgado </w:t>
      </w:r>
      <w:r w:rsidR="001076DF">
        <w:rPr>
          <w:rFonts w:ascii="Arial Narrow" w:hAnsi="Arial Narrow" w:cs="Tahoma"/>
          <w:color w:val="000000"/>
          <w:sz w:val="28"/>
          <w:szCs w:val="28"/>
          <w:lang w:eastAsia="es-CO"/>
        </w:rPr>
        <w:t xml:space="preserve">Segundo Laboral del </w:t>
      </w:r>
      <w:r w:rsidRPr="00C508E8">
        <w:rPr>
          <w:rFonts w:ascii="Arial Narrow" w:hAnsi="Arial Narrow" w:cs="Tahoma"/>
          <w:color w:val="000000"/>
          <w:sz w:val="28"/>
          <w:szCs w:val="28"/>
          <w:lang w:eastAsia="es-CO"/>
        </w:rPr>
        <w:t xml:space="preserve">Circuito de Pereira </w:t>
      </w:r>
      <w:r w:rsidR="00E96B40">
        <w:rPr>
          <w:rFonts w:ascii="Arial Narrow" w:hAnsi="Arial Narrow" w:cs="Tahoma"/>
          <w:color w:val="000000"/>
          <w:sz w:val="28"/>
          <w:szCs w:val="28"/>
          <w:lang w:eastAsia="es-CO"/>
        </w:rPr>
        <w:t xml:space="preserve">puso fin a la primera instancia, declarando que el señor </w:t>
      </w:r>
      <w:r w:rsidR="00E96B40" w:rsidRPr="005B5FCF">
        <w:rPr>
          <w:rFonts w:ascii="Arial Narrow" w:hAnsi="Arial Narrow" w:cs="Tahoma"/>
          <w:i/>
          <w:color w:val="000000"/>
          <w:sz w:val="28"/>
          <w:szCs w:val="28"/>
          <w:lang w:eastAsia="es-CO"/>
        </w:rPr>
        <w:t xml:space="preserve">José </w:t>
      </w:r>
      <w:proofErr w:type="spellStart"/>
      <w:r w:rsidR="00E96B40" w:rsidRPr="005B5FCF">
        <w:rPr>
          <w:rFonts w:ascii="Arial Narrow" w:hAnsi="Arial Narrow" w:cs="Tahoma"/>
          <w:i/>
          <w:color w:val="000000"/>
          <w:sz w:val="28"/>
          <w:szCs w:val="28"/>
          <w:lang w:eastAsia="es-CO"/>
        </w:rPr>
        <w:t>Arley</w:t>
      </w:r>
      <w:proofErr w:type="spellEnd"/>
      <w:r w:rsidR="00E96B40" w:rsidRPr="005B5FCF">
        <w:rPr>
          <w:rFonts w:ascii="Arial Narrow" w:hAnsi="Arial Narrow" w:cs="Tahoma"/>
          <w:i/>
          <w:color w:val="000000"/>
          <w:sz w:val="28"/>
          <w:szCs w:val="28"/>
          <w:lang w:eastAsia="es-CO"/>
        </w:rPr>
        <w:t xml:space="preserve"> Rivera Delgado</w:t>
      </w:r>
      <w:r w:rsidR="00E96B40">
        <w:rPr>
          <w:rFonts w:ascii="Arial Narrow" w:hAnsi="Arial Narrow" w:cs="Tahoma"/>
          <w:color w:val="000000"/>
          <w:sz w:val="28"/>
          <w:szCs w:val="28"/>
          <w:lang w:eastAsia="es-CO"/>
        </w:rPr>
        <w:t xml:space="preserve"> es beneficiario del régimen de transición conforme lo preceptuado en el artículo 36 de la Ley 100 de 1993. En Consecuencia, condenó a la entidad demandada a reconocer y cancelar en pro del actor, la pensión de vejez vitalicia, con fundamento en el Acuerdo 049 de 1990 aprobado por el Decreto 758 del mismo año, </w:t>
      </w:r>
      <w:r w:rsidR="005B5FCF">
        <w:rPr>
          <w:rFonts w:ascii="Arial Narrow" w:hAnsi="Arial Narrow" w:cs="Tahoma"/>
          <w:color w:val="000000"/>
          <w:sz w:val="28"/>
          <w:szCs w:val="28"/>
          <w:lang w:eastAsia="es-CO"/>
        </w:rPr>
        <w:t xml:space="preserve">tras encontrar acreditado el cumplimiento de los requisitos exigidos en el </w:t>
      </w:r>
      <w:proofErr w:type="gramStart"/>
      <w:r w:rsidR="005B5FCF">
        <w:rPr>
          <w:rFonts w:ascii="Arial Narrow" w:hAnsi="Arial Narrow" w:cs="Tahoma"/>
          <w:color w:val="000000"/>
          <w:sz w:val="28"/>
          <w:szCs w:val="28"/>
          <w:lang w:eastAsia="es-CO"/>
        </w:rPr>
        <w:lastRenderedPageBreak/>
        <w:t>artículo</w:t>
      </w:r>
      <w:proofErr w:type="gramEnd"/>
      <w:r w:rsidR="005B5FCF">
        <w:rPr>
          <w:rFonts w:ascii="Arial Narrow" w:hAnsi="Arial Narrow" w:cs="Tahoma"/>
          <w:color w:val="000000"/>
          <w:sz w:val="28"/>
          <w:szCs w:val="28"/>
          <w:lang w:eastAsia="es-CO"/>
        </w:rPr>
        <w:t xml:space="preserve"> 12 de dicho texto legal, esto es, </w:t>
      </w:r>
      <w:r w:rsidR="006D4771">
        <w:rPr>
          <w:rFonts w:ascii="Arial Narrow" w:hAnsi="Arial Narrow" w:cs="Tahoma"/>
          <w:color w:val="000000"/>
          <w:sz w:val="28"/>
          <w:szCs w:val="28"/>
          <w:lang w:eastAsia="es-CO"/>
        </w:rPr>
        <w:t xml:space="preserve">tener </w:t>
      </w:r>
      <w:r w:rsidR="005B5FCF">
        <w:rPr>
          <w:rFonts w:ascii="Arial Narrow" w:hAnsi="Arial Narrow" w:cs="Tahoma"/>
          <w:color w:val="000000"/>
          <w:sz w:val="28"/>
          <w:szCs w:val="28"/>
          <w:lang w:eastAsia="es-CO"/>
        </w:rPr>
        <w:t>60 años de edad y 500 semanas de cotización en los 20 años anteriores al cumplimiento de la edad mínima. Fijó el disfrute de la prestación pensional a</w:t>
      </w:r>
      <w:r w:rsidR="00E96B40">
        <w:rPr>
          <w:rFonts w:ascii="Arial Narrow" w:hAnsi="Arial Narrow" w:cs="Tahoma"/>
          <w:color w:val="000000"/>
          <w:sz w:val="28"/>
          <w:szCs w:val="28"/>
          <w:lang w:eastAsia="es-CO"/>
        </w:rPr>
        <w:t xml:space="preserve"> partir del 1 de junio de 2010, día siguiente al de su última cotización, en cuantía de un salario mínimo legal mensual vigente y por 14 mesadas. Igualmente, condenó a la entidad de seguridad social al pago de los intereses moratorios a partir del 8 de febrero de 2012 y hasta que se haga efectivo el pago total de la obligación.</w:t>
      </w:r>
    </w:p>
    <w:p w:rsidR="005B5FCF" w:rsidRDefault="005B5FCF" w:rsidP="006D4771">
      <w:pPr>
        <w:pStyle w:val="Sinespaciado"/>
        <w:rPr>
          <w:rFonts w:hint="eastAsia"/>
          <w:lang w:eastAsia="es-CO"/>
        </w:rPr>
      </w:pPr>
    </w:p>
    <w:p w:rsidR="00316178" w:rsidRDefault="00CC01D3" w:rsidP="00CC01D3">
      <w:pPr>
        <w:spacing w:line="360" w:lineRule="auto"/>
        <w:ind w:firstLine="900"/>
        <w:jc w:val="both"/>
        <w:rPr>
          <w:rFonts w:ascii="Arial Narrow" w:hAnsi="Arial Narrow" w:cs="Tahoma"/>
          <w:color w:val="000000"/>
          <w:sz w:val="28"/>
          <w:szCs w:val="28"/>
          <w:lang w:eastAsia="es-CO"/>
        </w:rPr>
      </w:pPr>
      <w:r w:rsidRPr="00992B61">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CC01D3" w:rsidRDefault="00CC01D3" w:rsidP="00CC01D3">
      <w:pPr>
        <w:pStyle w:val="Sinespaciado"/>
        <w:rPr>
          <w:rFonts w:hint="eastAsia"/>
          <w:lang w:eastAsia="es-CO"/>
        </w:rPr>
      </w:pPr>
    </w:p>
    <w:p w:rsidR="00316178" w:rsidRDefault="00316178" w:rsidP="00316178">
      <w:pPr>
        <w:shd w:val="clear" w:color="auto" w:fill="FFFFFF"/>
        <w:tabs>
          <w:tab w:val="left" w:pos="5197"/>
        </w:tabs>
        <w:spacing w:line="360" w:lineRule="auto"/>
        <w:ind w:firstLine="851"/>
        <w:jc w:val="both"/>
        <w:rPr>
          <w:rFonts w:ascii="Arial Narrow" w:hAnsi="Arial Narrow" w:cs="Tahoma"/>
          <w:b/>
          <w:i/>
          <w:sz w:val="28"/>
          <w:szCs w:val="28"/>
        </w:rPr>
      </w:pPr>
      <w:r w:rsidRPr="00C508E8">
        <w:rPr>
          <w:rFonts w:ascii="Arial Narrow" w:hAnsi="Arial Narrow" w:cs="Tahoma"/>
          <w:b/>
          <w:i/>
          <w:sz w:val="28"/>
          <w:szCs w:val="28"/>
        </w:rPr>
        <w:t>Del problema jurídico.</w:t>
      </w:r>
    </w:p>
    <w:p w:rsidR="00CC01D3" w:rsidRPr="00C508E8" w:rsidRDefault="00CC01D3" w:rsidP="00CC01D3">
      <w:pPr>
        <w:pStyle w:val="Sinespaciado"/>
        <w:rPr>
          <w:rFonts w:hint="eastAsia"/>
          <w:lang w:eastAsia="es-CO"/>
        </w:rPr>
      </w:pPr>
    </w:p>
    <w:p w:rsidR="00316178" w:rsidRDefault="00316178" w:rsidP="0031617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Visto el recuento anterior, la Sala formula el problema jurídico en los siguientes términos:</w:t>
      </w:r>
    </w:p>
    <w:p w:rsidR="006D4771" w:rsidRPr="00C508E8" w:rsidRDefault="006D4771" w:rsidP="006D4771">
      <w:pPr>
        <w:pStyle w:val="Sinespaciado"/>
        <w:rPr>
          <w:rFonts w:hint="eastAsia"/>
          <w:lang w:eastAsia="es-CO"/>
        </w:rPr>
      </w:pPr>
    </w:p>
    <w:p w:rsidR="00316178" w:rsidRPr="00E2367A" w:rsidRDefault="00316178" w:rsidP="006D4771">
      <w:pPr>
        <w:shd w:val="clear" w:color="auto" w:fill="FFFFFF"/>
        <w:tabs>
          <w:tab w:val="left" w:pos="0"/>
          <w:tab w:val="left" w:pos="8647"/>
        </w:tabs>
        <w:spacing w:line="276" w:lineRule="auto"/>
        <w:ind w:firstLine="900"/>
        <w:jc w:val="both"/>
        <w:rPr>
          <w:rFonts w:ascii="Arial Narrow" w:hAnsi="Arial Narrow"/>
          <w:sz w:val="26"/>
          <w:szCs w:val="26"/>
        </w:rPr>
      </w:pPr>
      <w:r w:rsidRPr="00E2367A">
        <w:rPr>
          <w:rFonts w:ascii="Arial Narrow" w:hAnsi="Arial Narrow" w:cs="Tahoma"/>
          <w:i/>
          <w:color w:val="000000"/>
          <w:sz w:val="26"/>
          <w:szCs w:val="26"/>
          <w:lang w:eastAsia="es-CO"/>
        </w:rPr>
        <w:t>¿</w:t>
      </w:r>
      <w:r w:rsidR="00CC01D3">
        <w:rPr>
          <w:rFonts w:ascii="Arial Narrow" w:hAnsi="Arial Narrow" w:cs="Tahoma"/>
          <w:i/>
          <w:color w:val="000000"/>
          <w:sz w:val="26"/>
          <w:szCs w:val="26"/>
          <w:lang w:eastAsia="es-CO"/>
        </w:rPr>
        <w:t>El actor</w:t>
      </w:r>
      <w:r w:rsidRPr="00E2367A">
        <w:rPr>
          <w:rFonts w:ascii="Arial Narrow" w:hAnsi="Arial Narrow" w:cs="Tahoma"/>
          <w:i/>
          <w:color w:val="000000"/>
          <w:sz w:val="26"/>
          <w:szCs w:val="26"/>
          <w:lang w:eastAsia="es-CO"/>
        </w:rPr>
        <w:t xml:space="preserve"> es beneficiari</w:t>
      </w:r>
      <w:r w:rsidR="00CC01D3">
        <w:rPr>
          <w:rFonts w:ascii="Arial Narrow" w:hAnsi="Arial Narrow" w:cs="Tahoma"/>
          <w:i/>
          <w:color w:val="000000"/>
          <w:sz w:val="26"/>
          <w:szCs w:val="26"/>
          <w:lang w:eastAsia="es-CO"/>
        </w:rPr>
        <w:t>o</w:t>
      </w:r>
      <w:r w:rsidRPr="00E2367A">
        <w:rPr>
          <w:rFonts w:ascii="Arial Narrow" w:hAnsi="Arial Narrow" w:cs="Tahoma"/>
          <w:i/>
          <w:color w:val="000000"/>
          <w:sz w:val="26"/>
          <w:szCs w:val="26"/>
          <w:lang w:eastAsia="es-CO"/>
        </w:rPr>
        <w:t xml:space="preserve"> del régimen de transición establecido en el artículo 36 de la Ley 100 de 1993? En caso positivo,</w:t>
      </w:r>
    </w:p>
    <w:p w:rsidR="00316178" w:rsidRPr="00CC01D3" w:rsidRDefault="00316178" w:rsidP="006D4771">
      <w:pPr>
        <w:pStyle w:val="Sinespaciado"/>
        <w:spacing w:line="276" w:lineRule="auto"/>
        <w:rPr>
          <w:rFonts w:hint="eastAsia"/>
        </w:rPr>
      </w:pPr>
    </w:p>
    <w:p w:rsidR="00316178" w:rsidRPr="00E2367A" w:rsidRDefault="00316178" w:rsidP="006D4771">
      <w:pPr>
        <w:tabs>
          <w:tab w:val="left" w:pos="0"/>
          <w:tab w:val="left" w:pos="8647"/>
        </w:tabs>
        <w:spacing w:line="276" w:lineRule="auto"/>
        <w:ind w:firstLine="900"/>
        <w:jc w:val="both"/>
        <w:rPr>
          <w:rFonts w:ascii="Arial Narrow" w:hAnsi="Arial Narrow" w:cs="Tahoma"/>
          <w:iCs/>
          <w:color w:val="800000"/>
          <w:sz w:val="26"/>
          <w:szCs w:val="26"/>
        </w:rPr>
      </w:pPr>
      <w:r w:rsidRPr="00E2367A">
        <w:rPr>
          <w:rFonts w:ascii="Arial Narrow" w:hAnsi="Arial Narrow" w:cs="Tahoma"/>
          <w:i/>
          <w:sz w:val="26"/>
          <w:szCs w:val="26"/>
        </w:rPr>
        <w:t>¿Cotizó con el número de semanas suficientes para reconocerle la pensión de vejez con base en los postulados del Acuerdo 049 de 1990</w:t>
      </w:r>
      <w:r w:rsidRPr="00E2367A">
        <w:rPr>
          <w:rFonts w:ascii="Arial Narrow" w:hAnsi="Arial Narrow" w:cs="Tahoma"/>
          <w:i/>
          <w:iCs/>
          <w:sz w:val="26"/>
          <w:szCs w:val="26"/>
        </w:rPr>
        <w:t>?</w:t>
      </w:r>
    </w:p>
    <w:p w:rsidR="00316178" w:rsidRPr="00E2367A" w:rsidRDefault="00316178" w:rsidP="00316178">
      <w:pPr>
        <w:tabs>
          <w:tab w:val="left" w:pos="0"/>
          <w:tab w:val="left" w:pos="8647"/>
        </w:tabs>
        <w:spacing w:line="360" w:lineRule="auto"/>
        <w:ind w:firstLine="900"/>
        <w:jc w:val="both"/>
        <w:rPr>
          <w:rFonts w:ascii="Arial Narrow" w:hAnsi="Arial Narrow" w:cs="Tahoma"/>
          <w:iCs/>
          <w:color w:val="800000"/>
          <w:sz w:val="26"/>
          <w:szCs w:val="26"/>
        </w:rPr>
      </w:pPr>
    </w:p>
    <w:p w:rsidR="00316178" w:rsidRPr="00C508E8" w:rsidRDefault="00316178" w:rsidP="00316178">
      <w:pPr>
        <w:tabs>
          <w:tab w:val="left" w:pos="0"/>
          <w:tab w:val="left" w:pos="8647"/>
        </w:tabs>
        <w:spacing w:line="360" w:lineRule="auto"/>
        <w:ind w:firstLine="900"/>
        <w:jc w:val="both"/>
        <w:rPr>
          <w:rFonts w:ascii="Arial Narrow" w:hAnsi="Arial Narrow" w:cs="Tahoma"/>
          <w:sz w:val="28"/>
          <w:szCs w:val="28"/>
        </w:rPr>
      </w:pPr>
      <w:r w:rsidRPr="00C508E8">
        <w:rPr>
          <w:rFonts w:ascii="Arial Narrow" w:hAnsi="Arial Narrow" w:cs="Tahoma"/>
          <w:b/>
          <w:i/>
          <w:sz w:val="28"/>
          <w:szCs w:val="28"/>
        </w:rPr>
        <w:t>Alegatos en esta instancia</w:t>
      </w:r>
      <w:r w:rsidRPr="00C508E8">
        <w:rPr>
          <w:rFonts w:ascii="Arial Narrow" w:hAnsi="Arial Narrow" w:cs="Tahoma"/>
          <w:sz w:val="28"/>
          <w:szCs w:val="28"/>
        </w:rPr>
        <w:t>:</w:t>
      </w:r>
    </w:p>
    <w:p w:rsidR="00316178" w:rsidRPr="000770D1" w:rsidRDefault="00316178" w:rsidP="00316178">
      <w:pPr>
        <w:pStyle w:val="Sinespaciado"/>
        <w:rPr>
          <w:rFonts w:hint="eastAsia"/>
        </w:rPr>
      </w:pPr>
    </w:p>
    <w:p w:rsidR="00316178" w:rsidRPr="00C508E8" w:rsidRDefault="00316178" w:rsidP="00316178">
      <w:pPr>
        <w:spacing w:line="360" w:lineRule="auto"/>
        <w:ind w:firstLine="851"/>
        <w:jc w:val="both"/>
        <w:rPr>
          <w:rFonts w:ascii="Arial Narrow" w:hAnsi="Arial Narrow" w:cs="Tahoma"/>
          <w:sz w:val="28"/>
          <w:szCs w:val="28"/>
        </w:rPr>
      </w:pPr>
      <w:r w:rsidRPr="00C508E8">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demandante (art. 66 A CPLSS.).</w:t>
      </w:r>
    </w:p>
    <w:p w:rsidR="00316178" w:rsidRPr="00C508E8" w:rsidRDefault="00316178" w:rsidP="00316178">
      <w:pPr>
        <w:pStyle w:val="Sinespaciado"/>
        <w:rPr>
          <w:rFonts w:hint="eastAsia"/>
        </w:rPr>
      </w:pPr>
    </w:p>
    <w:p w:rsidR="00316178" w:rsidRPr="00C508E8" w:rsidRDefault="00316178" w:rsidP="00316178">
      <w:pPr>
        <w:spacing w:line="360" w:lineRule="auto"/>
        <w:ind w:firstLine="851"/>
        <w:jc w:val="both"/>
        <w:rPr>
          <w:rFonts w:ascii="Arial Narrow" w:hAnsi="Arial Narrow" w:cs="Tahoma"/>
          <w:sz w:val="28"/>
          <w:szCs w:val="28"/>
        </w:rPr>
      </w:pPr>
      <w:r w:rsidRPr="00C508E8">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316178" w:rsidRPr="00C508E8" w:rsidRDefault="00316178" w:rsidP="006D4771">
      <w:pPr>
        <w:pStyle w:val="Sinespaciado"/>
        <w:spacing w:line="360" w:lineRule="auto"/>
        <w:rPr>
          <w:rFonts w:hint="eastAsia"/>
        </w:rPr>
      </w:pPr>
    </w:p>
    <w:p w:rsidR="00316178" w:rsidRPr="00C508E8" w:rsidRDefault="00316178" w:rsidP="00316178">
      <w:pPr>
        <w:spacing w:line="360" w:lineRule="auto"/>
        <w:ind w:firstLine="709"/>
        <w:jc w:val="both"/>
        <w:rPr>
          <w:rFonts w:ascii="Arial Narrow" w:hAnsi="Arial Narrow" w:cs="Tahoma"/>
          <w:b/>
          <w:sz w:val="28"/>
          <w:szCs w:val="28"/>
        </w:rPr>
      </w:pPr>
      <w:r w:rsidRPr="00C508E8">
        <w:rPr>
          <w:rFonts w:ascii="Arial Narrow" w:hAnsi="Arial Narrow" w:cs="Tahoma"/>
          <w:b/>
          <w:sz w:val="28"/>
          <w:szCs w:val="28"/>
        </w:rPr>
        <w:t>III. CONSIDERACIONES:</w:t>
      </w:r>
    </w:p>
    <w:p w:rsidR="00316178" w:rsidRPr="006D4771" w:rsidRDefault="00316178" w:rsidP="006D4771">
      <w:pPr>
        <w:pStyle w:val="Sinespaciado"/>
        <w:rPr>
          <w:rFonts w:hint="eastAsia"/>
        </w:rPr>
      </w:pPr>
    </w:p>
    <w:p w:rsidR="00316178" w:rsidRPr="00C508E8" w:rsidRDefault="00316178" w:rsidP="00316178">
      <w:pPr>
        <w:pStyle w:val="Textoindependiente"/>
        <w:spacing w:line="360" w:lineRule="auto"/>
        <w:ind w:firstLine="708"/>
        <w:rPr>
          <w:rFonts w:ascii="Arial Narrow" w:hAnsi="Arial Narrow"/>
          <w:sz w:val="28"/>
          <w:szCs w:val="28"/>
        </w:rPr>
      </w:pPr>
      <w:r w:rsidRPr="00C508E8">
        <w:rPr>
          <w:rFonts w:ascii="Arial Narrow" w:hAnsi="Arial Narrow"/>
          <w:b/>
          <w:i/>
          <w:sz w:val="28"/>
          <w:szCs w:val="28"/>
        </w:rPr>
        <w:t xml:space="preserve"> </w:t>
      </w:r>
      <w:r w:rsidRPr="00C508E8">
        <w:rPr>
          <w:rFonts w:ascii="Arial Narrow" w:hAnsi="Arial Narrow"/>
          <w:b/>
          <w:i/>
          <w:sz w:val="28"/>
          <w:szCs w:val="28"/>
          <w:lang w:eastAsia="en-US"/>
        </w:rPr>
        <w:t>Desenvolvimiento de la problemática planteada</w:t>
      </w:r>
    </w:p>
    <w:p w:rsidR="00157861" w:rsidRPr="00992B61" w:rsidRDefault="00316178" w:rsidP="00157861">
      <w:pPr>
        <w:spacing w:line="360" w:lineRule="auto"/>
        <w:ind w:firstLine="851"/>
        <w:jc w:val="both"/>
        <w:rPr>
          <w:rFonts w:ascii="Arial Narrow" w:hAnsi="Arial Narrow" w:cs="Arial"/>
          <w:spacing w:val="-3"/>
          <w:sz w:val="28"/>
          <w:szCs w:val="28"/>
        </w:rPr>
      </w:pPr>
      <w:r w:rsidRPr="00C508E8">
        <w:rPr>
          <w:rFonts w:ascii="Arial Narrow" w:hAnsi="Arial Narrow" w:cs="Arial"/>
          <w:spacing w:val="-3"/>
          <w:sz w:val="28"/>
          <w:szCs w:val="28"/>
        </w:rPr>
        <w:t xml:space="preserve">Por fuera de discusión se encuentra que </w:t>
      </w:r>
      <w:r w:rsidR="00CC01D3">
        <w:rPr>
          <w:rFonts w:ascii="Arial Narrow" w:hAnsi="Arial Narrow" w:cs="Arial"/>
          <w:spacing w:val="-3"/>
          <w:sz w:val="28"/>
          <w:szCs w:val="28"/>
        </w:rPr>
        <w:t xml:space="preserve">el natalicio del </w:t>
      </w:r>
      <w:r>
        <w:rPr>
          <w:rFonts w:ascii="Arial Narrow" w:hAnsi="Arial Narrow" w:cs="Arial"/>
          <w:spacing w:val="-3"/>
          <w:sz w:val="28"/>
          <w:szCs w:val="28"/>
        </w:rPr>
        <w:t xml:space="preserve">demandante se produjo el </w:t>
      </w:r>
      <w:r w:rsidR="00CC01D3">
        <w:rPr>
          <w:rFonts w:ascii="Arial Narrow" w:hAnsi="Arial Narrow" w:cs="Arial"/>
          <w:spacing w:val="-3"/>
          <w:sz w:val="28"/>
          <w:szCs w:val="28"/>
        </w:rPr>
        <w:t xml:space="preserve">11 de mayo de 1949 </w:t>
      </w:r>
      <w:r>
        <w:rPr>
          <w:rFonts w:ascii="Arial Narrow" w:hAnsi="Arial Narrow" w:cs="Arial"/>
          <w:spacing w:val="-3"/>
          <w:sz w:val="28"/>
          <w:szCs w:val="28"/>
        </w:rPr>
        <w:t>(fl.</w:t>
      </w:r>
      <w:r w:rsidR="00564244">
        <w:rPr>
          <w:rFonts w:ascii="Arial Narrow" w:hAnsi="Arial Narrow" w:cs="Arial"/>
          <w:spacing w:val="-3"/>
          <w:sz w:val="28"/>
          <w:szCs w:val="28"/>
        </w:rPr>
        <w:t>26</w:t>
      </w:r>
      <w:r w:rsidR="00157861">
        <w:rPr>
          <w:rFonts w:ascii="Arial Narrow" w:hAnsi="Arial Narrow" w:cs="Arial"/>
          <w:spacing w:val="-3"/>
          <w:sz w:val="28"/>
          <w:szCs w:val="28"/>
        </w:rPr>
        <w:t xml:space="preserve">), por lo que bien puede afirmarse que es beneficiaria del régimen de </w:t>
      </w:r>
      <w:r w:rsidR="00157861">
        <w:rPr>
          <w:rFonts w:ascii="Arial Narrow" w:hAnsi="Arial Narrow" w:cs="Arial"/>
          <w:spacing w:val="-3"/>
          <w:sz w:val="28"/>
          <w:szCs w:val="28"/>
        </w:rPr>
        <w:lastRenderedPageBreak/>
        <w:t xml:space="preserve">transición consagrado en el artículo 36 de la Ley 100 de 1994, por lo menos, hasta el 31 de julio de 2010, por cuanto al </w:t>
      </w:r>
      <w:r>
        <w:rPr>
          <w:rFonts w:ascii="Arial Narrow" w:hAnsi="Arial Narrow" w:cs="Arial"/>
          <w:spacing w:val="-3"/>
          <w:sz w:val="28"/>
          <w:szCs w:val="28"/>
        </w:rPr>
        <w:t xml:space="preserve">1º de abril de 1994 contaba con </w:t>
      </w:r>
      <w:r w:rsidR="00564244">
        <w:rPr>
          <w:rFonts w:ascii="Arial Narrow" w:hAnsi="Arial Narrow" w:cs="Arial"/>
          <w:spacing w:val="-3"/>
          <w:sz w:val="28"/>
          <w:szCs w:val="28"/>
        </w:rPr>
        <w:t>44</w:t>
      </w:r>
      <w:r>
        <w:rPr>
          <w:rFonts w:ascii="Arial Narrow" w:hAnsi="Arial Narrow" w:cs="Arial"/>
          <w:spacing w:val="-3"/>
          <w:sz w:val="28"/>
          <w:szCs w:val="28"/>
        </w:rPr>
        <w:t xml:space="preserve"> años de edad, </w:t>
      </w:r>
      <w:r w:rsidR="00157861">
        <w:rPr>
          <w:rFonts w:ascii="Arial Narrow" w:hAnsi="Arial Narrow" w:cs="Arial"/>
          <w:spacing w:val="-3"/>
          <w:sz w:val="28"/>
          <w:szCs w:val="28"/>
        </w:rPr>
        <w:t xml:space="preserve">siendo innecesario entonces verificar el cumplimiento de la densidad de semanas exigidas en el Acto Legislativo 01 de 2005. </w:t>
      </w:r>
    </w:p>
    <w:p w:rsidR="00157861" w:rsidRDefault="00157861" w:rsidP="006D4771">
      <w:pPr>
        <w:pStyle w:val="Sinespaciado"/>
        <w:spacing w:line="360" w:lineRule="auto"/>
        <w:rPr>
          <w:rFonts w:hint="eastAsia"/>
        </w:rPr>
      </w:pPr>
    </w:p>
    <w:p w:rsidR="00157861" w:rsidRPr="00992B61" w:rsidRDefault="00157861" w:rsidP="00157861">
      <w:pPr>
        <w:pStyle w:val="Sinespaciado"/>
        <w:spacing w:line="360" w:lineRule="auto"/>
        <w:ind w:firstLine="708"/>
        <w:jc w:val="both"/>
        <w:rPr>
          <w:rFonts w:ascii="Arial Narrow" w:hAnsi="Arial Narrow" w:cs="Arial"/>
          <w:spacing w:val="-3"/>
          <w:sz w:val="28"/>
          <w:szCs w:val="28"/>
        </w:rPr>
      </w:pPr>
      <w:r w:rsidRPr="00992B61">
        <w:rPr>
          <w:rFonts w:ascii="Arial Narrow" w:hAnsi="Arial Narrow" w:cs="Arial"/>
          <w:spacing w:val="-3"/>
          <w:sz w:val="28"/>
          <w:szCs w:val="28"/>
        </w:rPr>
        <w:t xml:space="preserve">Con apoyo en dicho régimen, el demandante pidió el reconocimiento de la pensión de vejez, con arreglo al Acuerdo 049 de 1990, aprobado por el Decreto 758 del mismo año, cuyos requisitos son: </w:t>
      </w:r>
      <w:r w:rsidRPr="00992B61">
        <w:rPr>
          <w:rFonts w:ascii="Arial Narrow" w:hAnsi="Arial Narrow" w:cs="Arial"/>
          <w:b/>
          <w:i/>
          <w:spacing w:val="-3"/>
          <w:sz w:val="28"/>
          <w:szCs w:val="28"/>
        </w:rPr>
        <w:t>i)</w:t>
      </w:r>
      <w:r w:rsidRPr="00992B61">
        <w:rPr>
          <w:rFonts w:ascii="Arial Narrow" w:hAnsi="Arial Narrow" w:cs="Arial"/>
          <w:spacing w:val="-3"/>
          <w:sz w:val="28"/>
          <w:szCs w:val="28"/>
        </w:rPr>
        <w:t xml:space="preserve"> arribar a 60 años de edad, en el caso de los hombres y; </w:t>
      </w:r>
      <w:r w:rsidRPr="00992B61">
        <w:rPr>
          <w:rFonts w:ascii="Arial Narrow" w:hAnsi="Arial Narrow" w:cs="Arial"/>
          <w:b/>
          <w:i/>
          <w:spacing w:val="-3"/>
          <w:sz w:val="28"/>
          <w:szCs w:val="28"/>
        </w:rPr>
        <w:t>ii)</w:t>
      </w:r>
      <w:r w:rsidRPr="00992B61">
        <w:rPr>
          <w:rFonts w:ascii="Arial Narrow" w:hAnsi="Arial Narrow" w:cs="Arial"/>
          <w:spacing w:val="-3"/>
          <w:sz w:val="28"/>
          <w:szCs w:val="28"/>
        </w:rPr>
        <w:t xml:space="preserve"> haber cotizado un mínimo de 500 semanas en los 20 años que anteceden al cumplimiento de la edad mínima o 1000 semanas en cualquier tiempo.</w:t>
      </w:r>
    </w:p>
    <w:p w:rsidR="00157861" w:rsidRPr="005B5FCF" w:rsidRDefault="00157861" w:rsidP="006D4771">
      <w:pPr>
        <w:pStyle w:val="Sinespaciado"/>
        <w:spacing w:line="360" w:lineRule="auto"/>
        <w:rPr>
          <w:rFonts w:hint="eastAsia"/>
        </w:rPr>
      </w:pPr>
    </w:p>
    <w:p w:rsidR="00157861" w:rsidRDefault="00157861" w:rsidP="00157861">
      <w:pPr>
        <w:pStyle w:val="Sinespaciado"/>
        <w:spacing w:line="360" w:lineRule="auto"/>
        <w:ind w:firstLine="708"/>
        <w:jc w:val="both"/>
        <w:rPr>
          <w:rFonts w:ascii="Arial Narrow" w:hAnsi="Arial Narrow"/>
          <w:sz w:val="28"/>
          <w:szCs w:val="28"/>
        </w:rPr>
      </w:pPr>
      <w:r w:rsidRPr="00EA400D">
        <w:rPr>
          <w:rFonts w:ascii="Arial Narrow" w:hAnsi="Arial Narrow"/>
          <w:sz w:val="28"/>
          <w:szCs w:val="28"/>
        </w:rPr>
        <w:t xml:space="preserve">Así las cosas, conforme el reporte de semanas cotizadas en pensión con constancia de ser válida para prestaciones económicas, obrante a folio </w:t>
      </w:r>
      <w:r>
        <w:rPr>
          <w:rFonts w:ascii="Arial Narrow" w:hAnsi="Arial Narrow"/>
          <w:sz w:val="28"/>
          <w:szCs w:val="28"/>
        </w:rPr>
        <w:t>110</w:t>
      </w:r>
      <w:r w:rsidRPr="00EA400D">
        <w:rPr>
          <w:rFonts w:ascii="Arial Narrow" w:hAnsi="Arial Narrow"/>
          <w:sz w:val="28"/>
          <w:szCs w:val="28"/>
        </w:rPr>
        <w:t xml:space="preserve"> del expediente, </w:t>
      </w:r>
      <w:r w:rsidR="00AD1F25">
        <w:rPr>
          <w:rFonts w:ascii="Arial Narrow" w:hAnsi="Arial Narrow"/>
          <w:sz w:val="28"/>
          <w:szCs w:val="28"/>
        </w:rPr>
        <w:t xml:space="preserve">el cual fue objeto de verificación y corrección por parte de la entidad demandada, </w:t>
      </w:r>
      <w:r w:rsidRPr="00EA400D">
        <w:rPr>
          <w:rFonts w:ascii="Arial Narrow" w:hAnsi="Arial Narrow"/>
          <w:sz w:val="28"/>
          <w:szCs w:val="28"/>
        </w:rPr>
        <w:t xml:space="preserve">se tiene que el demandante sufragó al sistema pensional un total de </w:t>
      </w:r>
      <w:r>
        <w:rPr>
          <w:rFonts w:ascii="Arial Narrow" w:hAnsi="Arial Narrow"/>
          <w:sz w:val="28"/>
          <w:szCs w:val="28"/>
        </w:rPr>
        <w:t xml:space="preserve">761, 57 semanas en toda su vida laboral, de las cuales 588.89 fueron sufragadas entre el 11 de mayo de 1989 y ese mismo día y mes del año 2009, es decir, en los 20 años anteriores al cumplimiento </w:t>
      </w:r>
      <w:r w:rsidR="00496972">
        <w:rPr>
          <w:rFonts w:ascii="Arial Narrow" w:hAnsi="Arial Narrow"/>
          <w:sz w:val="28"/>
          <w:szCs w:val="28"/>
        </w:rPr>
        <w:t>de</w:t>
      </w:r>
      <w:r>
        <w:rPr>
          <w:rFonts w:ascii="Arial Narrow" w:hAnsi="Arial Narrow"/>
          <w:sz w:val="28"/>
          <w:szCs w:val="28"/>
        </w:rPr>
        <w:t xml:space="preserve"> la edad mínima del actor, por lo que resulta inobjetable que </w:t>
      </w:r>
      <w:r w:rsidRPr="00992B61">
        <w:rPr>
          <w:rFonts w:ascii="Arial Narrow" w:hAnsi="Arial Narrow"/>
          <w:sz w:val="28"/>
          <w:szCs w:val="28"/>
        </w:rPr>
        <w:t xml:space="preserve">al señor </w:t>
      </w:r>
      <w:r>
        <w:rPr>
          <w:rFonts w:ascii="Arial Narrow" w:hAnsi="Arial Narrow"/>
          <w:sz w:val="28"/>
          <w:szCs w:val="28"/>
        </w:rPr>
        <w:t xml:space="preserve">José </w:t>
      </w:r>
      <w:proofErr w:type="spellStart"/>
      <w:r>
        <w:rPr>
          <w:rFonts w:ascii="Arial Narrow" w:hAnsi="Arial Narrow"/>
          <w:sz w:val="28"/>
          <w:szCs w:val="28"/>
        </w:rPr>
        <w:t>Arley</w:t>
      </w:r>
      <w:proofErr w:type="spellEnd"/>
      <w:r>
        <w:rPr>
          <w:rFonts w:ascii="Arial Narrow" w:hAnsi="Arial Narrow"/>
          <w:sz w:val="28"/>
          <w:szCs w:val="28"/>
        </w:rPr>
        <w:t xml:space="preserve"> Rivera Delgado</w:t>
      </w:r>
      <w:r w:rsidRPr="00992B61">
        <w:rPr>
          <w:rFonts w:ascii="Arial Narrow" w:hAnsi="Arial Narrow"/>
          <w:sz w:val="28"/>
          <w:szCs w:val="28"/>
        </w:rPr>
        <w:t xml:space="preserve">, le asiste el derecho al reconocimiento y pago de la pensión de vejez </w:t>
      </w:r>
      <w:r>
        <w:rPr>
          <w:rFonts w:ascii="Arial Narrow" w:hAnsi="Arial Narrow"/>
          <w:sz w:val="28"/>
          <w:szCs w:val="28"/>
        </w:rPr>
        <w:t>solicitada,</w:t>
      </w:r>
      <w:r w:rsidRPr="00992B61">
        <w:rPr>
          <w:rFonts w:ascii="Arial Narrow" w:hAnsi="Arial Narrow"/>
          <w:sz w:val="28"/>
          <w:szCs w:val="28"/>
        </w:rPr>
        <w:t xml:space="preserve"> por cuanto como se explicó </w:t>
      </w:r>
      <w:r>
        <w:rPr>
          <w:rFonts w:ascii="Arial Narrow" w:hAnsi="Arial Narrow"/>
          <w:sz w:val="28"/>
          <w:szCs w:val="28"/>
        </w:rPr>
        <w:t>precedentemente,</w:t>
      </w:r>
      <w:r w:rsidRPr="00992B61">
        <w:rPr>
          <w:rFonts w:ascii="Arial Narrow" w:hAnsi="Arial Narrow"/>
          <w:sz w:val="28"/>
          <w:szCs w:val="28"/>
        </w:rPr>
        <w:t xml:space="preserve"> alcanzó la edad mínima para pensionarse el </w:t>
      </w:r>
      <w:r>
        <w:rPr>
          <w:rFonts w:ascii="Arial Narrow" w:hAnsi="Arial Narrow"/>
          <w:sz w:val="28"/>
          <w:szCs w:val="28"/>
        </w:rPr>
        <w:t xml:space="preserve">11 de mayo de 2009 </w:t>
      </w:r>
      <w:r w:rsidRPr="00992B61">
        <w:rPr>
          <w:rFonts w:ascii="Arial Narrow" w:hAnsi="Arial Narrow"/>
          <w:sz w:val="28"/>
          <w:szCs w:val="28"/>
        </w:rPr>
        <w:t xml:space="preserve">y sufragó </w:t>
      </w:r>
      <w:r w:rsidR="009C5687">
        <w:rPr>
          <w:rFonts w:ascii="Arial Narrow" w:hAnsi="Arial Narrow"/>
          <w:sz w:val="28"/>
          <w:szCs w:val="28"/>
        </w:rPr>
        <w:t xml:space="preserve">en número de </w:t>
      </w:r>
      <w:r w:rsidRPr="00992B61">
        <w:rPr>
          <w:rFonts w:ascii="Arial Narrow" w:hAnsi="Arial Narrow"/>
          <w:sz w:val="28"/>
          <w:szCs w:val="28"/>
        </w:rPr>
        <w:t xml:space="preserve">semanas exigidas en la normativa que gobierna el asunto. </w:t>
      </w:r>
    </w:p>
    <w:p w:rsidR="00491FDF" w:rsidRPr="005B5FCF" w:rsidRDefault="00491FDF" w:rsidP="006D4771">
      <w:pPr>
        <w:pStyle w:val="Sinespaciado"/>
        <w:spacing w:line="276" w:lineRule="auto"/>
        <w:rPr>
          <w:rFonts w:hint="eastAsia"/>
        </w:rPr>
      </w:pPr>
    </w:p>
    <w:p w:rsidR="00491FDF" w:rsidRPr="00992B61" w:rsidRDefault="00491FDF" w:rsidP="00491FDF">
      <w:pPr>
        <w:pStyle w:val="Sinespaciado"/>
        <w:spacing w:line="360" w:lineRule="auto"/>
        <w:ind w:firstLine="708"/>
        <w:jc w:val="both"/>
        <w:rPr>
          <w:rFonts w:ascii="Arial Narrow" w:hAnsi="Arial Narrow" w:cs="Arial"/>
          <w:i/>
          <w:color w:val="000000"/>
          <w:sz w:val="28"/>
          <w:szCs w:val="28"/>
        </w:rPr>
      </w:pPr>
      <w:r w:rsidRPr="00992B61">
        <w:rPr>
          <w:rFonts w:ascii="Arial Narrow" w:hAnsi="Arial Narrow"/>
          <w:sz w:val="28"/>
          <w:szCs w:val="28"/>
        </w:rPr>
        <w:t>En cuanto al disfrute de la gracia pensional, es menester precisar que d</w:t>
      </w:r>
      <w:r w:rsidRPr="00992B61">
        <w:rPr>
          <w:rFonts w:ascii="Arial Narrow" w:hAnsi="Arial Narrow" w:cs="Arial"/>
          <w:color w:val="000000"/>
          <w:sz w:val="28"/>
          <w:szCs w:val="28"/>
        </w:rPr>
        <w:t xml:space="preserve">iferente a la </w:t>
      </w:r>
      <w:proofErr w:type="spellStart"/>
      <w:r w:rsidRPr="00992B61">
        <w:rPr>
          <w:rFonts w:ascii="Arial Narrow" w:hAnsi="Arial Narrow" w:cs="Arial"/>
          <w:color w:val="000000"/>
          <w:sz w:val="28"/>
          <w:szCs w:val="28"/>
        </w:rPr>
        <w:t>causación</w:t>
      </w:r>
      <w:proofErr w:type="spellEnd"/>
      <w:r w:rsidRPr="00992B61">
        <w:rPr>
          <w:rFonts w:ascii="Arial Narrow" w:hAnsi="Arial Narrow" w:cs="Arial"/>
          <w:color w:val="000000"/>
          <w:sz w:val="28"/>
          <w:szCs w:val="28"/>
        </w:rPr>
        <w:t xml:space="preserve"> del derecho pensional, es su disfrute conforme con los artículos 13 y 35 del acuerdo 049 de 1990, incorporado en la Ley 100 de 1993, en virtud de las previsiones del inciso 2º del artículo 31, el cual establece la desafiliación del sistema pensional </w:t>
      </w:r>
      <w:r w:rsidRPr="00992B61">
        <w:rPr>
          <w:rFonts w:ascii="Arial Narrow" w:hAnsi="Arial Narrow" w:cs="Arial"/>
          <w:i/>
          <w:color w:val="000000"/>
          <w:sz w:val="28"/>
          <w:szCs w:val="28"/>
        </w:rPr>
        <w:t xml:space="preserve">“para que se pueda entrar a disfrutar de la misma”. </w:t>
      </w:r>
    </w:p>
    <w:p w:rsidR="00491FDF" w:rsidRPr="00E965BB" w:rsidRDefault="00491FDF" w:rsidP="006D4771">
      <w:pPr>
        <w:pStyle w:val="Sinespaciado"/>
        <w:spacing w:line="276" w:lineRule="auto"/>
        <w:rPr>
          <w:rFonts w:hint="eastAsia"/>
        </w:rPr>
      </w:pPr>
    </w:p>
    <w:p w:rsidR="00491FDF" w:rsidRPr="00992B61" w:rsidRDefault="00491FDF" w:rsidP="00491FDF">
      <w:pPr>
        <w:pStyle w:val="Textoindependiente"/>
        <w:spacing w:line="360" w:lineRule="auto"/>
        <w:ind w:firstLine="708"/>
        <w:jc w:val="both"/>
        <w:rPr>
          <w:rFonts w:ascii="Arial Narrow" w:hAnsi="Arial Narrow"/>
          <w:sz w:val="28"/>
          <w:szCs w:val="28"/>
        </w:rPr>
      </w:pPr>
      <w:r w:rsidRPr="00992B61">
        <w:rPr>
          <w:rFonts w:ascii="Arial Narrow" w:hAnsi="Arial Narrow"/>
          <w:sz w:val="28"/>
          <w:szCs w:val="28"/>
        </w:rPr>
        <w:t xml:space="preserve">En ese orden, no es dable confundir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 la pensión de vejez con su disfrute, pues la primera situación ocurre desde el momento mismo en que el afiliado reúne los requisitos mínimos de edad y de</w:t>
      </w:r>
      <w:r>
        <w:rPr>
          <w:rFonts w:ascii="Arial Narrow" w:hAnsi="Arial Narrow"/>
          <w:sz w:val="28"/>
          <w:szCs w:val="28"/>
        </w:rPr>
        <w:t xml:space="preserve">nsidad de cotizaciones exigidos </w:t>
      </w:r>
      <w:r w:rsidRPr="00992B61">
        <w:rPr>
          <w:rFonts w:ascii="Arial Narrow" w:hAnsi="Arial Narrow"/>
          <w:sz w:val="28"/>
          <w:szCs w:val="28"/>
        </w:rPr>
        <w:t xml:space="preserve">normativamente; mientras que el disfrute de la pensión y su cuantía definitiva, una vez causada la pensión, pende de la desafiliación del sistema (artículo 13 y 35 Decreto 758 de 1990). </w:t>
      </w:r>
    </w:p>
    <w:p w:rsidR="00B526C7" w:rsidRDefault="00B526C7" w:rsidP="00B526C7">
      <w:pPr>
        <w:spacing w:line="360" w:lineRule="auto"/>
        <w:ind w:firstLine="709"/>
        <w:jc w:val="both"/>
        <w:rPr>
          <w:rFonts w:ascii="Arial Narrow" w:hAnsi="Arial Narrow" w:cs="Arial"/>
          <w:sz w:val="28"/>
          <w:szCs w:val="28"/>
        </w:rPr>
      </w:pPr>
      <w:r>
        <w:rPr>
          <w:rFonts w:ascii="Arial Narrow" w:hAnsi="Arial Narrow" w:cs="Arial"/>
          <w:sz w:val="28"/>
          <w:szCs w:val="28"/>
        </w:rPr>
        <w:lastRenderedPageBreak/>
        <w:t xml:space="preserve">De otro lado, según ha señalado recientemente esta Sala de Decisión con base en la sentencia SL 862 del 2013 del máximo órgano de cierre de la especialidad laboral con radicación 44362, para que opere la desafiliación al Sistema General de Pensiones es necesario que medie un acto declarativo de la voluntad del afiliado, a efectos de que la entidad de seguridad social actúe de conformidad, pues no es suficiente que se dejen de sufragar los aportes respectivos al sistema pensional, en la medida en que la afiliación al sistema se mantiene, aún ante la ausencia de tales cotizaciones. </w:t>
      </w:r>
    </w:p>
    <w:p w:rsidR="00B526C7" w:rsidRPr="00DF274D" w:rsidRDefault="00B526C7" w:rsidP="00B526C7">
      <w:pPr>
        <w:pStyle w:val="Sinespaciado"/>
        <w:rPr>
          <w:rFonts w:hint="eastAsia"/>
        </w:rPr>
      </w:pPr>
    </w:p>
    <w:p w:rsidR="00B526C7" w:rsidRDefault="00B526C7" w:rsidP="00B526C7">
      <w:pPr>
        <w:spacing w:line="360" w:lineRule="auto"/>
        <w:ind w:firstLine="709"/>
        <w:jc w:val="both"/>
        <w:rPr>
          <w:rFonts w:hint="eastAsia"/>
        </w:rPr>
      </w:pPr>
      <w:r>
        <w:rPr>
          <w:rFonts w:ascii="Arial Narrow" w:hAnsi="Arial Narrow" w:cs="Arial"/>
          <w:sz w:val="28"/>
          <w:szCs w:val="28"/>
        </w:rPr>
        <w:t>También ha sentado esta Corporación, que el anterior criterio no excluye la posibilidad de que el disfrute pensional ocurra a partir del día siguiente a la cancelación del ultimo aporte, en los casos en que ha transcurrido un plazo razonable entre la solicitud pensional y la última cotización al sistema, o que aparezcan motivos justificables para haber tardado en la reclamación, pues de no ser así, el disfrute de la prestación sólo es viable a partir de la fecha en la cual el afiliado efectuó la reclamación de su derecho pensional.</w:t>
      </w:r>
    </w:p>
    <w:p w:rsidR="00B526C7" w:rsidRPr="00E965BB" w:rsidRDefault="00B526C7" w:rsidP="00491FDF">
      <w:pPr>
        <w:pStyle w:val="Sinespaciado"/>
        <w:rPr>
          <w:rFonts w:hint="eastAsia"/>
        </w:rPr>
      </w:pPr>
    </w:p>
    <w:p w:rsidR="008A0E64" w:rsidRDefault="00B526C7" w:rsidP="00666867">
      <w:pPr>
        <w:pStyle w:val="Sinespaciado"/>
        <w:spacing w:line="360" w:lineRule="auto"/>
        <w:ind w:firstLine="708"/>
        <w:jc w:val="both"/>
        <w:rPr>
          <w:rFonts w:ascii="Arial Narrow" w:hAnsi="Arial Narrow"/>
          <w:sz w:val="28"/>
          <w:szCs w:val="28"/>
        </w:rPr>
      </w:pPr>
      <w:r>
        <w:rPr>
          <w:rFonts w:ascii="Arial Narrow" w:hAnsi="Arial Narrow"/>
          <w:sz w:val="28"/>
          <w:szCs w:val="28"/>
        </w:rPr>
        <w:t>Aterrizado todo lo anterior al sub-examine</w:t>
      </w:r>
      <w:r w:rsidR="00491FDF" w:rsidRPr="00992B61">
        <w:rPr>
          <w:rFonts w:ascii="Arial Narrow" w:hAnsi="Arial Narrow"/>
          <w:sz w:val="28"/>
          <w:szCs w:val="28"/>
        </w:rPr>
        <w:t xml:space="preserve">, </w:t>
      </w:r>
      <w:r w:rsidR="00821D9D">
        <w:rPr>
          <w:rFonts w:ascii="Arial Narrow" w:hAnsi="Arial Narrow"/>
          <w:sz w:val="28"/>
          <w:szCs w:val="28"/>
        </w:rPr>
        <w:t xml:space="preserve">se tiene </w:t>
      </w:r>
      <w:r w:rsidR="00666867">
        <w:rPr>
          <w:rFonts w:ascii="Arial Narrow" w:hAnsi="Arial Narrow"/>
          <w:sz w:val="28"/>
          <w:szCs w:val="28"/>
        </w:rPr>
        <w:t>que si bien el actor efectuó su última cotización al sistema pensional el 31 de mayo de</w:t>
      </w:r>
      <w:r w:rsidR="00A00F34">
        <w:rPr>
          <w:rFonts w:ascii="Arial Narrow" w:hAnsi="Arial Narrow"/>
          <w:sz w:val="28"/>
          <w:szCs w:val="28"/>
        </w:rPr>
        <w:t xml:space="preserve"> </w:t>
      </w:r>
      <w:r w:rsidR="00666867">
        <w:rPr>
          <w:rFonts w:ascii="Arial Narrow" w:hAnsi="Arial Narrow"/>
          <w:sz w:val="28"/>
          <w:szCs w:val="28"/>
        </w:rPr>
        <w:t>2010, sin que ello per se, indicara su desafiliación o retiro, acorde con la sentencia</w:t>
      </w:r>
      <w:r w:rsidR="00311C0D">
        <w:rPr>
          <w:rFonts w:ascii="Arial Narrow" w:hAnsi="Arial Narrow"/>
          <w:sz w:val="28"/>
          <w:szCs w:val="28"/>
        </w:rPr>
        <w:t xml:space="preserve"> del órgano de cierre</w:t>
      </w:r>
      <w:r w:rsidR="00666867">
        <w:rPr>
          <w:rFonts w:ascii="Arial Narrow" w:hAnsi="Arial Narrow"/>
          <w:sz w:val="28"/>
          <w:szCs w:val="28"/>
        </w:rPr>
        <w:t xml:space="preserve"> </w:t>
      </w:r>
      <w:r w:rsidR="00311C0D">
        <w:rPr>
          <w:rFonts w:ascii="Arial Narrow" w:hAnsi="Arial Narrow"/>
          <w:sz w:val="28"/>
          <w:szCs w:val="28"/>
        </w:rPr>
        <w:t xml:space="preserve">antes </w:t>
      </w:r>
      <w:r w:rsidR="00666867">
        <w:rPr>
          <w:rFonts w:ascii="Arial Narrow" w:hAnsi="Arial Narrow"/>
          <w:sz w:val="28"/>
          <w:szCs w:val="28"/>
        </w:rPr>
        <w:t xml:space="preserve">referida,  </w:t>
      </w:r>
      <w:r w:rsidR="008A0E64">
        <w:rPr>
          <w:rFonts w:ascii="Arial Narrow" w:hAnsi="Arial Narrow"/>
          <w:sz w:val="28"/>
          <w:szCs w:val="28"/>
        </w:rPr>
        <w:t>la reclamación administrativa, como acto expreso declarativo de la voluntad del afiliado, tendiente a que la entidad de seguridad social adoptara las medidas necesarias para excluirlo del sistema general de pensiones, sólo tuv</w:t>
      </w:r>
      <w:r w:rsidR="00666867">
        <w:rPr>
          <w:rFonts w:ascii="Arial Narrow" w:hAnsi="Arial Narrow"/>
          <w:sz w:val="28"/>
          <w:szCs w:val="28"/>
        </w:rPr>
        <w:t>o lugar el 8 de agosto de 2011</w:t>
      </w:r>
      <w:r w:rsidR="00A00F34">
        <w:rPr>
          <w:rFonts w:ascii="Arial Narrow" w:hAnsi="Arial Narrow"/>
          <w:sz w:val="28"/>
          <w:szCs w:val="28"/>
        </w:rPr>
        <w:t xml:space="preserve"> (ver folio </w:t>
      </w:r>
      <w:r w:rsidR="000F77EB">
        <w:rPr>
          <w:rFonts w:ascii="Arial Narrow" w:hAnsi="Arial Narrow"/>
          <w:sz w:val="28"/>
          <w:szCs w:val="28"/>
        </w:rPr>
        <w:t>56)</w:t>
      </w:r>
      <w:r w:rsidR="00666867">
        <w:rPr>
          <w:rFonts w:ascii="Arial Narrow" w:hAnsi="Arial Narrow"/>
          <w:sz w:val="28"/>
          <w:szCs w:val="28"/>
        </w:rPr>
        <w:t>.</w:t>
      </w:r>
    </w:p>
    <w:p w:rsidR="00821D9D" w:rsidRPr="00311C0D" w:rsidRDefault="00821D9D" w:rsidP="00311C0D">
      <w:pPr>
        <w:pStyle w:val="Sinespaciado"/>
        <w:rPr>
          <w:rFonts w:hint="eastAsia"/>
        </w:rPr>
      </w:pPr>
    </w:p>
    <w:p w:rsidR="00821D9D" w:rsidRDefault="00666867" w:rsidP="00491FDF">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Bajo tal perspectiva, el disfrute de la pensión de vejez </w:t>
      </w:r>
      <w:r w:rsidR="00311C0D">
        <w:rPr>
          <w:rFonts w:ascii="Arial Narrow" w:hAnsi="Arial Narrow" w:cs="Arial"/>
          <w:sz w:val="28"/>
          <w:szCs w:val="28"/>
        </w:rPr>
        <w:t xml:space="preserve">sólo </w:t>
      </w:r>
      <w:r>
        <w:rPr>
          <w:rFonts w:ascii="Arial Narrow" w:hAnsi="Arial Narrow" w:cs="Arial"/>
          <w:sz w:val="28"/>
          <w:szCs w:val="28"/>
        </w:rPr>
        <w:t xml:space="preserve">es procedente partir del 8 de agosto de 2011, de modo que, en virtud del grado jurisdiccional de consulta que se surte en favor de la accionada, habrá de modificarse el ordinal </w:t>
      </w:r>
      <w:r w:rsidR="001D3E53">
        <w:rPr>
          <w:rFonts w:ascii="Arial Narrow" w:hAnsi="Arial Narrow" w:cs="Arial"/>
          <w:sz w:val="28"/>
          <w:szCs w:val="28"/>
        </w:rPr>
        <w:t>2º</w:t>
      </w:r>
      <w:r>
        <w:rPr>
          <w:rFonts w:ascii="Arial Narrow" w:hAnsi="Arial Narrow" w:cs="Arial"/>
          <w:sz w:val="28"/>
          <w:szCs w:val="28"/>
        </w:rPr>
        <w:t xml:space="preserve"> de la decisión de primer grado, por cuanto fijó el goce de la pensión de vejez a partir del 1º de junio de 2010, día siguiente a la </w:t>
      </w:r>
      <w:r w:rsidR="00636377">
        <w:rPr>
          <w:rFonts w:ascii="Arial Narrow" w:hAnsi="Arial Narrow" w:cs="Arial"/>
          <w:sz w:val="28"/>
          <w:szCs w:val="28"/>
        </w:rPr>
        <w:t>última</w:t>
      </w:r>
      <w:r>
        <w:rPr>
          <w:rFonts w:ascii="Arial Narrow" w:hAnsi="Arial Narrow" w:cs="Arial"/>
          <w:sz w:val="28"/>
          <w:szCs w:val="28"/>
        </w:rPr>
        <w:t xml:space="preserve"> cotización al sistema pensional.</w:t>
      </w:r>
    </w:p>
    <w:p w:rsidR="00311C0D" w:rsidRPr="00311C0D" w:rsidRDefault="00311C0D" w:rsidP="006D4771">
      <w:pPr>
        <w:pStyle w:val="Sinespaciado"/>
        <w:spacing w:line="360" w:lineRule="auto"/>
        <w:rPr>
          <w:rFonts w:hint="eastAsia"/>
        </w:rPr>
      </w:pPr>
    </w:p>
    <w:p w:rsidR="00311C0D" w:rsidRPr="00992B61" w:rsidRDefault="00311C0D" w:rsidP="00311C0D">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sidR="008574A1">
        <w:rPr>
          <w:rFonts w:ascii="Arial Narrow" w:hAnsi="Arial Narrow"/>
          <w:sz w:val="28"/>
          <w:szCs w:val="28"/>
        </w:rPr>
        <w:t>la</w:t>
      </w:r>
      <w:r w:rsidRPr="00992B61">
        <w:rPr>
          <w:rFonts w:ascii="Arial Narrow" w:hAnsi="Arial Narrow"/>
          <w:sz w:val="28"/>
          <w:szCs w:val="28"/>
        </w:rPr>
        <w:t xml:space="preserve"> pensión será equivalente al salario mínimo legal mensual vigente, dado que el actor cotizó en toda su vida laboral sobre esa base salarial y</w:t>
      </w:r>
      <w:r>
        <w:rPr>
          <w:rFonts w:ascii="Arial Narrow" w:hAnsi="Arial Narrow"/>
          <w:sz w:val="28"/>
          <w:szCs w:val="28"/>
        </w:rPr>
        <w:t xml:space="preserve">, por catorce </w:t>
      </w:r>
      <w:r w:rsidRPr="00992B61">
        <w:rPr>
          <w:rFonts w:ascii="Arial Narrow" w:hAnsi="Arial Narrow"/>
          <w:sz w:val="28"/>
          <w:szCs w:val="28"/>
        </w:rPr>
        <w:t>anuales</w:t>
      </w:r>
      <w:r>
        <w:rPr>
          <w:rFonts w:ascii="Arial Narrow" w:hAnsi="Arial Narrow"/>
          <w:sz w:val="28"/>
          <w:szCs w:val="28"/>
        </w:rPr>
        <w:t xml:space="preserve">, </w:t>
      </w:r>
      <w:r w:rsidR="008574A1">
        <w:rPr>
          <w:rFonts w:ascii="Arial Narrow" w:hAnsi="Arial Narrow"/>
          <w:sz w:val="28"/>
          <w:szCs w:val="28"/>
        </w:rPr>
        <w:t xml:space="preserve">puesto que </w:t>
      </w:r>
      <w:r>
        <w:rPr>
          <w:rFonts w:ascii="Arial Narrow" w:hAnsi="Arial Narrow"/>
          <w:sz w:val="28"/>
          <w:szCs w:val="28"/>
        </w:rPr>
        <w:t>en los términos del parágrafo transitorio 6</w:t>
      </w:r>
      <w:r w:rsidRPr="00992B61">
        <w:rPr>
          <w:rFonts w:ascii="Arial Narrow" w:hAnsi="Arial Narrow"/>
          <w:sz w:val="28"/>
          <w:szCs w:val="28"/>
        </w:rPr>
        <w:t xml:space="preserve">º del Acto Legislativo 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w:t>
      </w:r>
      <w:r>
        <w:rPr>
          <w:rFonts w:ascii="Arial Narrow" w:hAnsi="Arial Narrow"/>
          <w:sz w:val="28"/>
          <w:szCs w:val="28"/>
        </w:rPr>
        <w:t xml:space="preserve"> tuvo lugar antes del </w:t>
      </w:r>
      <w:r w:rsidR="0054055A">
        <w:rPr>
          <w:rFonts w:ascii="Arial Narrow" w:hAnsi="Arial Narrow"/>
          <w:sz w:val="28"/>
          <w:szCs w:val="28"/>
        </w:rPr>
        <w:t>31 de julio de 2011</w:t>
      </w:r>
      <w:r w:rsidRPr="00992B61">
        <w:rPr>
          <w:rFonts w:ascii="Arial Narrow" w:hAnsi="Arial Narrow"/>
          <w:sz w:val="28"/>
          <w:szCs w:val="28"/>
        </w:rPr>
        <w:t>.</w:t>
      </w:r>
    </w:p>
    <w:p w:rsidR="00821D9D" w:rsidRPr="00311C0D" w:rsidRDefault="00821D9D" w:rsidP="00311C0D">
      <w:pPr>
        <w:pStyle w:val="Sinespaciado"/>
        <w:rPr>
          <w:rFonts w:hint="eastAsia"/>
        </w:rPr>
      </w:pPr>
    </w:p>
    <w:p w:rsidR="006D4771" w:rsidRPr="006D4771" w:rsidRDefault="006D4771" w:rsidP="006D4771">
      <w:pPr>
        <w:pStyle w:val="Sinespaciado"/>
        <w:rPr>
          <w:rFonts w:hint="eastAsia"/>
        </w:rPr>
      </w:pPr>
    </w:p>
    <w:p w:rsidR="008574A1" w:rsidRPr="00E96C94" w:rsidRDefault="008574A1" w:rsidP="008574A1">
      <w:pPr>
        <w:pStyle w:val="Sinespaciado"/>
        <w:spacing w:line="360" w:lineRule="auto"/>
        <w:ind w:firstLine="708"/>
        <w:jc w:val="both"/>
        <w:rPr>
          <w:rFonts w:ascii="Arial Narrow" w:hAnsi="Arial Narrow"/>
          <w:sz w:val="28"/>
          <w:szCs w:val="28"/>
        </w:rPr>
      </w:pPr>
      <w:r w:rsidRPr="00E96C94">
        <w:rPr>
          <w:rFonts w:ascii="Arial Narrow" w:hAnsi="Arial Narrow"/>
          <w:sz w:val="28"/>
          <w:szCs w:val="28"/>
        </w:rPr>
        <w:t>Respecto de la excepción de prescripción, encuentra la Sala que la misma no está llamada a prosperar, como quiera que no transcurrieron más de tres años desde que la respectiva obligación se hizo exigible y la interposición de la demanda</w:t>
      </w:r>
      <w:r>
        <w:rPr>
          <w:rFonts w:ascii="Arial Narrow" w:hAnsi="Arial Narrow"/>
          <w:sz w:val="28"/>
          <w:szCs w:val="28"/>
        </w:rPr>
        <w:t>, que tuvo lugar el 2</w:t>
      </w:r>
      <w:r w:rsidR="00A00F34">
        <w:rPr>
          <w:rFonts w:ascii="Arial Narrow" w:hAnsi="Arial Narrow"/>
          <w:sz w:val="28"/>
          <w:szCs w:val="28"/>
        </w:rPr>
        <w:t>7 de noviem</w:t>
      </w:r>
      <w:r>
        <w:rPr>
          <w:rFonts w:ascii="Arial Narrow" w:hAnsi="Arial Narrow"/>
          <w:sz w:val="28"/>
          <w:szCs w:val="28"/>
        </w:rPr>
        <w:t xml:space="preserve">bre de 2013, </w:t>
      </w:r>
      <w:r w:rsidRPr="00E96C94">
        <w:rPr>
          <w:rFonts w:ascii="Arial Narrow" w:hAnsi="Arial Narrow"/>
          <w:sz w:val="28"/>
          <w:szCs w:val="28"/>
        </w:rPr>
        <w:t xml:space="preserve">(art. 151 C.P.T.S.S.). </w:t>
      </w:r>
    </w:p>
    <w:p w:rsidR="008574A1" w:rsidRPr="00EB5FC6" w:rsidRDefault="008574A1" w:rsidP="006D4771">
      <w:pPr>
        <w:pStyle w:val="Sinespaciado"/>
        <w:spacing w:line="360" w:lineRule="auto"/>
        <w:rPr>
          <w:rFonts w:hint="eastAsia"/>
        </w:rPr>
      </w:pPr>
    </w:p>
    <w:p w:rsidR="003047B1" w:rsidRPr="00992B61" w:rsidRDefault="003047B1" w:rsidP="003047B1">
      <w:pPr>
        <w:pStyle w:val="Sinespaciado"/>
        <w:spacing w:line="360" w:lineRule="auto"/>
        <w:ind w:firstLine="708"/>
        <w:jc w:val="both"/>
        <w:rPr>
          <w:rFonts w:ascii="Arial Narrow" w:hAnsi="Arial Narrow"/>
          <w:sz w:val="28"/>
          <w:szCs w:val="28"/>
        </w:rPr>
      </w:pPr>
      <w:r>
        <w:rPr>
          <w:rFonts w:ascii="Arial Narrow" w:hAnsi="Arial Narrow" w:cs="Arial"/>
          <w:iCs/>
          <w:sz w:val="28"/>
          <w:szCs w:val="28"/>
          <w:lang w:val="es-ES"/>
        </w:rPr>
        <w:t xml:space="preserve">En cuanto a </w:t>
      </w:r>
      <w:r w:rsidRPr="00992B61">
        <w:rPr>
          <w:rFonts w:ascii="Arial Narrow" w:hAnsi="Arial Narrow" w:cs="Arial"/>
          <w:iCs/>
          <w:sz w:val="28"/>
          <w:szCs w:val="28"/>
          <w:lang w:val="es-ES"/>
        </w:rPr>
        <w:t xml:space="preserve">la condena por concepto de intereses moratorios estatuidos en el artículo 141 de la Ley 100 de 1993, debe decirse que la misma es procedente, en la medida en que dichos réditos </w:t>
      </w:r>
      <w:r w:rsidRPr="00992B61">
        <w:rPr>
          <w:rFonts w:ascii="Arial Narrow" w:hAnsi="Arial Narrow"/>
          <w:sz w:val="28"/>
          <w:szCs w:val="28"/>
        </w:rPr>
        <w:t>constituyen una medida resarcitoria y actualizadora de los valores, por cuanto son una forma de expiar los frutos que dejó de percibir el pensionado al no recibir el valor de la mesada p</w:t>
      </w:r>
      <w:r>
        <w:rPr>
          <w:rFonts w:ascii="Arial Narrow" w:hAnsi="Arial Narrow"/>
          <w:sz w:val="28"/>
          <w:szCs w:val="28"/>
        </w:rPr>
        <w:t xml:space="preserve">ensional en el momento oportuno, que </w:t>
      </w:r>
      <w:r w:rsidRPr="00992B61">
        <w:rPr>
          <w:rFonts w:ascii="Arial Narrow" w:hAnsi="Arial Narrow"/>
          <w:sz w:val="28"/>
          <w:szCs w:val="28"/>
        </w:rPr>
        <w:t xml:space="preserve">involucra </w:t>
      </w:r>
      <w:r>
        <w:rPr>
          <w:rFonts w:ascii="Arial Narrow" w:hAnsi="Arial Narrow"/>
          <w:sz w:val="28"/>
          <w:szCs w:val="28"/>
        </w:rPr>
        <w:t xml:space="preserve">además </w:t>
      </w:r>
      <w:r w:rsidRPr="00992B61">
        <w:rPr>
          <w:rFonts w:ascii="Arial Narrow" w:hAnsi="Arial Narrow"/>
          <w:sz w:val="28"/>
          <w:szCs w:val="28"/>
        </w:rPr>
        <w:t xml:space="preserve">el componente inflacionario del poder adquisitivo del dinero.  </w:t>
      </w:r>
    </w:p>
    <w:p w:rsidR="003047B1" w:rsidRDefault="003047B1" w:rsidP="006D4771">
      <w:pPr>
        <w:pStyle w:val="Sinespaciado"/>
        <w:spacing w:line="360" w:lineRule="auto"/>
        <w:rPr>
          <w:rFonts w:hint="eastAsia"/>
          <w:lang w:val="es-ES"/>
        </w:rPr>
      </w:pPr>
    </w:p>
    <w:p w:rsidR="003047B1" w:rsidRDefault="003047B1" w:rsidP="003047B1">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Así pues, habiendo </w:t>
      </w:r>
      <w:r>
        <w:rPr>
          <w:rFonts w:ascii="Arial Narrow" w:hAnsi="Arial Narrow"/>
          <w:sz w:val="28"/>
          <w:szCs w:val="28"/>
        </w:rPr>
        <w:t xml:space="preserve">el demandante </w:t>
      </w:r>
      <w:r w:rsidRPr="00992B61">
        <w:rPr>
          <w:rFonts w:ascii="Arial Narrow" w:hAnsi="Arial Narrow" w:cs="Arial Narrow"/>
          <w:sz w:val="28"/>
          <w:szCs w:val="28"/>
        </w:rPr>
        <w:t>solicitado el  reconocimiento</w:t>
      </w:r>
      <w:r>
        <w:rPr>
          <w:rFonts w:ascii="Arial Narrow" w:hAnsi="Arial Narrow" w:cs="Arial Narrow"/>
          <w:sz w:val="28"/>
          <w:szCs w:val="28"/>
        </w:rPr>
        <w:t xml:space="preserve"> de su pensión de vejez, el 8 de agosto de 2011</w:t>
      </w:r>
      <w:r w:rsidRPr="00992B61">
        <w:rPr>
          <w:rFonts w:ascii="Arial Narrow" w:hAnsi="Arial Narrow" w:cs="Arial Narrow"/>
          <w:sz w:val="28"/>
          <w:szCs w:val="28"/>
        </w:rPr>
        <w:t xml:space="preserve">, </w:t>
      </w:r>
      <w:r w:rsidRPr="00992B61">
        <w:rPr>
          <w:rFonts w:ascii="Arial Narrow" w:hAnsi="Arial Narrow"/>
          <w:sz w:val="28"/>
          <w:szCs w:val="28"/>
        </w:rPr>
        <w:t>el término de gracia con el que contaba la administradora de pensiones para resolver de fondo el derecho reclamado y realizar el pago efectivo del mismo, con arreglo en los artículos 33 de la Ley 100 de 1993, modificado por el artículo 9° de la Ley 797 de 2003 y 4</w:t>
      </w:r>
      <w:r>
        <w:rPr>
          <w:rFonts w:ascii="Arial Narrow" w:hAnsi="Arial Narrow"/>
          <w:sz w:val="28"/>
          <w:szCs w:val="28"/>
        </w:rPr>
        <w:t>° de la Ley 700 de 2011, fenecía</w:t>
      </w:r>
      <w:r w:rsidRPr="00992B61">
        <w:rPr>
          <w:rFonts w:ascii="Arial Narrow" w:hAnsi="Arial Narrow"/>
          <w:sz w:val="28"/>
          <w:szCs w:val="28"/>
        </w:rPr>
        <w:t xml:space="preserve"> a más tardar el </w:t>
      </w:r>
      <w:r>
        <w:rPr>
          <w:rFonts w:ascii="Arial Narrow" w:hAnsi="Arial Narrow"/>
          <w:sz w:val="28"/>
          <w:szCs w:val="28"/>
        </w:rPr>
        <w:t>7 de febrero de 2012, sin que la entidad accionada procediese de conformidad.</w:t>
      </w:r>
    </w:p>
    <w:p w:rsidR="003047B1" w:rsidRDefault="003047B1" w:rsidP="006D4771">
      <w:pPr>
        <w:pStyle w:val="Sinespaciado"/>
        <w:spacing w:line="360" w:lineRule="auto"/>
        <w:rPr>
          <w:rFonts w:hint="eastAsia"/>
          <w:lang w:val="es-ES"/>
        </w:rPr>
      </w:pPr>
    </w:p>
    <w:p w:rsidR="001D3E53" w:rsidRDefault="001D3E53" w:rsidP="001D3E53">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Luego, </w:t>
      </w:r>
      <w:r w:rsidRPr="00992B61">
        <w:rPr>
          <w:rFonts w:ascii="Arial Narrow" w:hAnsi="Arial Narrow"/>
          <w:sz w:val="28"/>
          <w:szCs w:val="28"/>
        </w:rPr>
        <w:t>acertada resulta la decisión de la operadora judicial de primer grado al imponer condena a título de intereses moratorios a partir del</w:t>
      </w:r>
      <w:r>
        <w:rPr>
          <w:rFonts w:ascii="Arial Narrow" w:hAnsi="Arial Narrow"/>
          <w:sz w:val="28"/>
          <w:szCs w:val="28"/>
        </w:rPr>
        <w:t xml:space="preserve"> 8 de febrero de 2012 y h</w:t>
      </w:r>
      <w:r w:rsidRPr="00992B61">
        <w:rPr>
          <w:rFonts w:ascii="Arial Narrow" w:hAnsi="Arial Narrow"/>
          <w:sz w:val="28"/>
          <w:szCs w:val="28"/>
        </w:rPr>
        <w:t>asta que se haga efectivo el pag</w:t>
      </w:r>
      <w:r>
        <w:rPr>
          <w:rFonts w:ascii="Arial Narrow" w:hAnsi="Arial Narrow"/>
          <w:sz w:val="28"/>
          <w:szCs w:val="28"/>
        </w:rPr>
        <w:t xml:space="preserve">o total </w:t>
      </w:r>
      <w:r w:rsidRPr="00992B61">
        <w:rPr>
          <w:rFonts w:ascii="Arial Narrow" w:hAnsi="Arial Narrow"/>
          <w:sz w:val="28"/>
          <w:szCs w:val="28"/>
        </w:rPr>
        <w:t xml:space="preserve">de la obligación. </w:t>
      </w:r>
    </w:p>
    <w:p w:rsidR="001D3E53" w:rsidRDefault="001D3E53" w:rsidP="001D3E53">
      <w:pPr>
        <w:spacing w:line="360" w:lineRule="auto"/>
        <w:ind w:firstLine="858"/>
        <w:jc w:val="both"/>
        <w:rPr>
          <w:rFonts w:ascii="Arial Narrow" w:hAnsi="Arial Narrow" w:cs="Arial"/>
          <w:iCs/>
          <w:sz w:val="28"/>
          <w:szCs w:val="28"/>
          <w:lang w:val="es-ES"/>
        </w:rPr>
      </w:pPr>
    </w:p>
    <w:p w:rsidR="001D3E53" w:rsidRPr="00992B61" w:rsidRDefault="001D3E53" w:rsidP="001D3E53">
      <w:pPr>
        <w:spacing w:line="360" w:lineRule="auto"/>
        <w:ind w:firstLine="858"/>
        <w:jc w:val="both"/>
        <w:rPr>
          <w:rFonts w:ascii="Arial Narrow" w:hAnsi="Arial Narrow" w:cs="Arial"/>
          <w:iCs/>
          <w:sz w:val="28"/>
          <w:szCs w:val="28"/>
          <w:lang w:val="es-ES"/>
        </w:rPr>
      </w:pPr>
      <w:r w:rsidRPr="00992B61">
        <w:rPr>
          <w:rFonts w:ascii="Arial Narrow" w:hAnsi="Arial Narrow" w:cs="Arial"/>
          <w:iCs/>
          <w:sz w:val="28"/>
          <w:szCs w:val="28"/>
          <w:lang w:val="es-ES"/>
        </w:rPr>
        <w:t xml:space="preserve">En definitiva, habrá de </w:t>
      </w:r>
      <w:r>
        <w:rPr>
          <w:rFonts w:ascii="Arial Narrow" w:hAnsi="Arial Narrow" w:cs="Arial"/>
          <w:iCs/>
          <w:sz w:val="28"/>
          <w:szCs w:val="28"/>
          <w:lang w:val="es-ES"/>
        </w:rPr>
        <w:t xml:space="preserve">modificarse los ordinales 3º y 4º </w:t>
      </w:r>
      <w:r w:rsidRPr="00992B61">
        <w:rPr>
          <w:rFonts w:ascii="Arial Narrow" w:hAnsi="Arial Narrow" w:cs="Arial"/>
          <w:iCs/>
          <w:sz w:val="28"/>
          <w:szCs w:val="28"/>
          <w:lang w:val="es-ES"/>
        </w:rPr>
        <w:t>la sentencia que por consulta ha conocido esta Superioridad.</w:t>
      </w:r>
    </w:p>
    <w:p w:rsidR="001D3E53" w:rsidRPr="00992B61" w:rsidRDefault="001D3E53" w:rsidP="006D4771">
      <w:pPr>
        <w:pStyle w:val="Sinespaciado"/>
        <w:spacing w:line="360" w:lineRule="auto"/>
        <w:rPr>
          <w:rFonts w:hint="eastAsia"/>
          <w:lang w:val="es-ES"/>
        </w:rPr>
      </w:pPr>
      <w:r w:rsidRPr="00992B61">
        <w:rPr>
          <w:lang w:val="es-ES"/>
        </w:rPr>
        <w:tab/>
      </w:r>
    </w:p>
    <w:p w:rsidR="001D3E53" w:rsidRPr="00992B61" w:rsidRDefault="001D3E53" w:rsidP="001D3E53">
      <w:pPr>
        <w:spacing w:line="360" w:lineRule="auto"/>
        <w:ind w:firstLine="858"/>
        <w:jc w:val="both"/>
        <w:rPr>
          <w:rFonts w:ascii="Arial Narrow" w:hAnsi="Arial Narrow" w:cs="Arial"/>
          <w:iCs/>
          <w:sz w:val="28"/>
          <w:szCs w:val="28"/>
          <w:lang w:val="es-ES"/>
        </w:rPr>
      </w:pPr>
      <w:r w:rsidRPr="00992B61">
        <w:rPr>
          <w:rFonts w:ascii="Arial Narrow" w:hAnsi="Arial Narrow" w:cs="Arial"/>
          <w:iCs/>
          <w:sz w:val="28"/>
          <w:szCs w:val="28"/>
          <w:lang w:val="es-ES"/>
        </w:rPr>
        <w:t>Sin costas de la instancia.</w:t>
      </w:r>
    </w:p>
    <w:p w:rsidR="001D3E53" w:rsidRPr="00992B61" w:rsidRDefault="001D3E53" w:rsidP="006D4771">
      <w:pPr>
        <w:pStyle w:val="Sinespaciado"/>
        <w:spacing w:line="360" w:lineRule="auto"/>
        <w:rPr>
          <w:rFonts w:hint="eastAsia"/>
          <w:lang w:val="es-ES"/>
        </w:rPr>
      </w:pPr>
    </w:p>
    <w:p w:rsidR="001D3E53" w:rsidRPr="00992B61" w:rsidRDefault="001D3E53" w:rsidP="001D3E53">
      <w:pPr>
        <w:pStyle w:val="Prrafodelista1"/>
        <w:spacing w:after="0" w:line="360" w:lineRule="auto"/>
        <w:ind w:left="0" w:firstLine="900"/>
        <w:jc w:val="both"/>
        <w:rPr>
          <w:rFonts w:ascii="Arial Narrow" w:hAnsi="Arial Narrow"/>
          <w:sz w:val="28"/>
          <w:szCs w:val="28"/>
        </w:rPr>
      </w:pPr>
      <w:r w:rsidRPr="00992B61">
        <w:rPr>
          <w:rFonts w:ascii="Arial Narrow" w:hAnsi="Arial Narrow"/>
          <w:sz w:val="28"/>
          <w:szCs w:val="28"/>
        </w:rPr>
        <w:t xml:space="preserve">En mérito de lo expuesto, el </w:t>
      </w:r>
      <w:r w:rsidRPr="00992B61">
        <w:rPr>
          <w:rFonts w:ascii="Arial Narrow" w:hAnsi="Arial Narrow"/>
          <w:b/>
          <w:i/>
          <w:sz w:val="28"/>
          <w:szCs w:val="28"/>
        </w:rPr>
        <w:t>H. Tribunal Superior del Distrito Judicial de Pereira - Risaralda, Sala Laboral,</w:t>
      </w:r>
      <w:r w:rsidRPr="00992B61">
        <w:rPr>
          <w:rFonts w:ascii="Arial Narrow" w:hAnsi="Arial Narrow"/>
          <w:sz w:val="28"/>
          <w:szCs w:val="28"/>
        </w:rPr>
        <w:t xml:space="preserve"> administrando justicia en nombre de la República y por autoridad de la ley,</w:t>
      </w:r>
    </w:p>
    <w:p w:rsidR="001D3E53" w:rsidRPr="00992B61" w:rsidRDefault="001D3E53" w:rsidP="001D3E53">
      <w:pPr>
        <w:pStyle w:val="Sinespaciado"/>
        <w:rPr>
          <w:rFonts w:hint="eastAsia"/>
        </w:rPr>
      </w:pPr>
    </w:p>
    <w:p w:rsidR="006D4771" w:rsidRDefault="006D4771" w:rsidP="001D3E53">
      <w:pPr>
        <w:spacing w:line="360" w:lineRule="auto"/>
        <w:jc w:val="center"/>
        <w:rPr>
          <w:rFonts w:ascii="Arial Narrow" w:hAnsi="Arial Narrow" w:cs="Arial"/>
          <w:b/>
          <w:i/>
          <w:sz w:val="28"/>
          <w:szCs w:val="28"/>
        </w:rPr>
      </w:pPr>
    </w:p>
    <w:p w:rsidR="001D3E53" w:rsidRPr="00992B61" w:rsidRDefault="001D3E53" w:rsidP="001D3E53">
      <w:pPr>
        <w:spacing w:line="360" w:lineRule="auto"/>
        <w:jc w:val="center"/>
        <w:rPr>
          <w:rFonts w:ascii="Arial Narrow" w:hAnsi="Arial Narrow" w:cs="Arial"/>
          <w:b/>
          <w:i/>
          <w:sz w:val="28"/>
          <w:szCs w:val="28"/>
        </w:rPr>
      </w:pPr>
      <w:r w:rsidRPr="00992B61">
        <w:rPr>
          <w:rFonts w:ascii="Arial Narrow" w:hAnsi="Arial Narrow" w:cs="Arial"/>
          <w:b/>
          <w:i/>
          <w:sz w:val="28"/>
          <w:szCs w:val="28"/>
        </w:rPr>
        <w:lastRenderedPageBreak/>
        <w:t>FALLA</w:t>
      </w:r>
    </w:p>
    <w:p w:rsidR="001D3E53" w:rsidRPr="00A5694D" w:rsidRDefault="001D3E53" w:rsidP="001D3E53">
      <w:pPr>
        <w:pStyle w:val="Sinespaciado"/>
        <w:spacing w:line="360" w:lineRule="auto"/>
        <w:rPr>
          <w:rFonts w:hint="eastAsia"/>
        </w:rPr>
      </w:pPr>
    </w:p>
    <w:p w:rsidR="001D3E53" w:rsidRPr="001D3E53" w:rsidRDefault="001D3E53" w:rsidP="001D3E53">
      <w:pPr>
        <w:widowControl/>
        <w:numPr>
          <w:ilvl w:val="0"/>
          <w:numId w:val="3"/>
        </w:numPr>
        <w:suppressAutoHyphens w:val="0"/>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b/>
          <w:i/>
          <w:sz w:val="28"/>
          <w:szCs w:val="28"/>
          <w:lang w:val="es-ES"/>
        </w:rPr>
        <w:t xml:space="preserve">Modifica </w:t>
      </w:r>
      <w:r w:rsidRPr="00C0221F">
        <w:rPr>
          <w:rFonts w:ascii="Arial Narrow" w:hAnsi="Arial Narrow" w:cs="Arial"/>
          <w:sz w:val="28"/>
          <w:szCs w:val="28"/>
          <w:lang w:val="es-ES"/>
        </w:rPr>
        <w:t xml:space="preserve">el ordinal </w:t>
      </w:r>
      <w:r>
        <w:rPr>
          <w:rFonts w:ascii="Arial Narrow" w:hAnsi="Arial Narrow" w:cs="Arial"/>
          <w:sz w:val="28"/>
          <w:szCs w:val="28"/>
          <w:lang w:val="es-ES"/>
        </w:rPr>
        <w:t>2</w:t>
      </w:r>
      <w:r w:rsidRPr="00C0221F">
        <w:rPr>
          <w:rFonts w:ascii="Arial Narrow" w:hAnsi="Arial Narrow" w:cs="Arial"/>
          <w:sz w:val="28"/>
          <w:szCs w:val="28"/>
          <w:lang w:val="es-ES"/>
        </w:rPr>
        <w:t>º de</w:t>
      </w:r>
      <w:r>
        <w:rPr>
          <w:rFonts w:ascii="Arial Narrow" w:hAnsi="Arial Narrow" w:cs="Arial"/>
          <w:b/>
          <w:i/>
          <w:sz w:val="28"/>
          <w:szCs w:val="28"/>
          <w:lang w:val="es-ES"/>
        </w:rPr>
        <w:t xml:space="preserve"> </w:t>
      </w:r>
      <w:r w:rsidRPr="00992B61">
        <w:rPr>
          <w:rFonts w:ascii="Arial Narrow" w:hAnsi="Arial Narrow" w:cs="Arial"/>
          <w:sz w:val="28"/>
          <w:szCs w:val="28"/>
          <w:lang w:val="es-ES"/>
        </w:rPr>
        <w:t xml:space="preserve">la sentencia </w:t>
      </w:r>
      <w:r>
        <w:rPr>
          <w:rFonts w:ascii="Arial Narrow" w:hAnsi="Arial Narrow" w:cs="Arial"/>
          <w:sz w:val="28"/>
          <w:szCs w:val="28"/>
        </w:rPr>
        <w:t xml:space="preserve">proferida por el Juzgado Primero </w:t>
      </w:r>
      <w:r w:rsidRPr="00992B61">
        <w:rPr>
          <w:rFonts w:ascii="Arial Narrow" w:hAnsi="Arial Narrow" w:cs="Arial"/>
          <w:sz w:val="28"/>
          <w:szCs w:val="28"/>
        </w:rPr>
        <w:t xml:space="preserve"> Laboral del Circuito de Pereira, dentro del proceso ordinario laboral de </w:t>
      </w:r>
      <w:r>
        <w:rPr>
          <w:rFonts w:ascii="Arial Narrow" w:hAnsi="Arial Narrow" w:cs="Arial"/>
          <w:b/>
          <w:i/>
          <w:sz w:val="28"/>
          <w:szCs w:val="28"/>
        </w:rPr>
        <w:t>Jos</w:t>
      </w:r>
      <w:r w:rsidR="006D4771">
        <w:rPr>
          <w:rFonts w:ascii="Arial Narrow" w:hAnsi="Arial Narrow" w:cs="Arial"/>
          <w:b/>
          <w:i/>
          <w:sz w:val="28"/>
          <w:szCs w:val="28"/>
        </w:rPr>
        <w:t xml:space="preserve">é </w:t>
      </w:r>
      <w:proofErr w:type="spellStart"/>
      <w:r w:rsidR="006D4771">
        <w:rPr>
          <w:rFonts w:ascii="Arial Narrow" w:hAnsi="Arial Narrow" w:cs="Arial"/>
          <w:b/>
          <w:i/>
          <w:sz w:val="28"/>
          <w:szCs w:val="28"/>
        </w:rPr>
        <w:t>Arley</w:t>
      </w:r>
      <w:proofErr w:type="spellEnd"/>
      <w:r w:rsidR="006D4771">
        <w:rPr>
          <w:rFonts w:ascii="Arial Narrow" w:hAnsi="Arial Narrow" w:cs="Arial"/>
          <w:b/>
          <w:i/>
          <w:sz w:val="28"/>
          <w:szCs w:val="28"/>
        </w:rPr>
        <w:t xml:space="preserve"> Ri</w:t>
      </w:r>
      <w:r>
        <w:rPr>
          <w:rFonts w:ascii="Arial Narrow" w:hAnsi="Arial Narrow" w:cs="Arial"/>
          <w:b/>
          <w:i/>
          <w:sz w:val="28"/>
          <w:szCs w:val="28"/>
        </w:rPr>
        <w:t xml:space="preserve">vera Delgado </w:t>
      </w:r>
      <w:r w:rsidRPr="00992B61">
        <w:rPr>
          <w:rFonts w:ascii="Arial Narrow" w:hAnsi="Arial Narrow" w:cs="Arial"/>
          <w:sz w:val="28"/>
          <w:szCs w:val="28"/>
        </w:rPr>
        <w:t xml:space="preserve">contra la </w:t>
      </w:r>
      <w:r w:rsidRPr="00992B61">
        <w:rPr>
          <w:rFonts w:ascii="Arial Narrow" w:hAnsi="Arial Narrow" w:cs="Arial"/>
          <w:b/>
          <w:i/>
          <w:sz w:val="28"/>
          <w:szCs w:val="28"/>
        </w:rPr>
        <w:t xml:space="preserve">Administradora Colombiana de Pensiones </w:t>
      </w:r>
      <w:proofErr w:type="spellStart"/>
      <w:r>
        <w:rPr>
          <w:rFonts w:ascii="Arial Narrow" w:hAnsi="Arial Narrow" w:cs="Arial"/>
          <w:b/>
          <w:bCs/>
          <w:i/>
          <w:sz w:val="28"/>
          <w:szCs w:val="28"/>
        </w:rPr>
        <w:t>Colpensiones</w:t>
      </w:r>
      <w:proofErr w:type="spellEnd"/>
      <w:r>
        <w:rPr>
          <w:rFonts w:ascii="Arial Narrow" w:hAnsi="Arial Narrow" w:cs="Arial"/>
          <w:b/>
          <w:bCs/>
          <w:i/>
          <w:sz w:val="28"/>
          <w:szCs w:val="28"/>
        </w:rPr>
        <w:t xml:space="preserve">, </w:t>
      </w:r>
      <w:r w:rsidRPr="00771F57">
        <w:rPr>
          <w:rFonts w:ascii="Arial Narrow" w:hAnsi="Arial Narrow" w:cs="Arial"/>
          <w:bCs/>
          <w:sz w:val="28"/>
          <w:szCs w:val="28"/>
        </w:rPr>
        <w:t>en el sentido de que</w:t>
      </w:r>
      <w:r>
        <w:rPr>
          <w:rFonts w:ascii="Arial Narrow" w:hAnsi="Arial Narrow" w:cs="Arial"/>
          <w:bCs/>
          <w:sz w:val="28"/>
          <w:szCs w:val="28"/>
        </w:rPr>
        <w:t xml:space="preserve"> el disfrute de la pensión de vejez será a partir del 8 de agosto de 2011. </w:t>
      </w:r>
    </w:p>
    <w:p w:rsidR="001D3E53" w:rsidRPr="00992B61" w:rsidRDefault="001D3E53" w:rsidP="001D3E53">
      <w:pPr>
        <w:pStyle w:val="Sinespaciado"/>
        <w:rPr>
          <w:rFonts w:hint="eastAsia"/>
          <w:lang w:val="es-ES"/>
        </w:rPr>
      </w:pPr>
    </w:p>
    <w:p w:rsidR="001D3E53" w:rsidRPr="00992B61" w:rsidRDefault="001D3E53" w:rsidP="001D3E53">
      <w:pPr>
        <w:widowControl/>
        <w:numPr>
          <w:ilvl w:val="0"/>
          <w:numId w:val="3"/>
        </w:numPr>
        <w:suppressAutoHyphens w:val="0"/>
        <w:autoSpaceDE w:val="0"/>
        <w:autoSpaceDN w:val="0"/>
        <w:adjustRightInd w:val="0"/>
        <w:spacing w:line="360" w:lineRule="auto"/>
        <w:ind w:left="0" w:firstLine="900"/>
        <w:jc w:val="both"/>
        <w:rPr>
          <w:rFonts w:ascii="Arial Narrow" w:hAnsi="Arial Narrow" w:cs="Arial"/>
          <w:sz w:val="28"/>
          <w:szCs w:val="28"/>
          <w:lang w:val="es-ES"/>
        </w:rPr>
      </w:pPr>
      <w:r w:rsidRPr="00992B61">
        <w:rPr>
          <w:rFonts w:ascii="Arial Narrow" w:hAnsi="Arial Narrow" w:cs="Arial"/>
          <w:iCs/>
          <w:sz w:val="28"/>
          <w:szCs w:val="28"/>
          <w:lang w:val="es-ES"/>
        </w:rPr>
        <w:t>Sin costas en esta instancia.</w:t>
      </w:r>
    </w:p>
    <w:p w:rsidR="001D3E53" w:rsidRPr="00992B61" w:rsidRDefault="001D3E53" w:rsidP="001D3E53">
      <w:pPr>
        <w:pStyle w:val="Prrafodelista"/>
        <w:rPr>
          <w:rFonts w:ascii="Arial Narrow" w:hAnsi="Arial Narrow" w:cs="Arial"/>
          <w:sz w:val="28"/>
          <w:szCs w:val="28"/>
          <w:lang w:val="es-ES"/>
        </w:rPr>
      </w:pPr>
    </w:p>
    <w:p w:rsidR="001D3E53" w:rsidRPr="00992B61" w:rsidRDefault="001D3E53" w:rsidP="001D3E53">
      <w:pPr>
        <w:spacing w:line="360" w:lineRule="auto"/>
        <w:ind w:firstLine="900"/>
        <w:jc w:val="both"/>
        <w:rPr>
          <w:rFonts w:ascii="Arial Narrow" w:hAnsi="Arial Narrow" w:cs="Microsoft Sans Serif"/>
          <w:b/>
          <w:bCs/>
          <w:i/>
          <w:iCs/>
          <w:sz w:val="28"/>
          <w:szCs w:val="28"/>
          <w:lang w:val="es-ES"/>
        </w:rPr>
      </w:pPr>
      <w:r w:rsidRPr="00992B61">
        <w:rPr>
          <w:rFonts w:ascii="Arial Narrow" w:hAnsi="Arial Narrow" w:cs="Microsoft Sans Serif"/>
          <w:b/>
          <w:bCs/>
          <w:i/>
          <w:iCs/>
          <w:sz w:val="28"/>
          <w:szCs w:val="28"/>
          <w:lang w:val="es-ES"/>
        </w:rPr>
        <w:t>NOTIFÍQUESE, CÚMPLASE Y DEVUÉLVASE.</w:t>
      </w:r>
    </w:p>
    <w:p w:rsidR="001D3E53" w:rsidRPr="00992B61" w:rsidRDefault="001D3E53" w:rsidP="001D3E53">
      <w:pPr>
        <w:pStyle w:val="Sinespaciado"/>
        <w:rPr>
          <w:rFonts w:hint="eastAsia"/>
          <w:lang w:val="es-ES"/>
        </w:rPr>
      </w:pPr>
    </w:p>
    <w:p w:rsidR="001D3E53" w:rsidRPr="00992B61" w:rsidRDefault="001D3E53" w:rsidP="001D3E53">
      <w:pPr>
        <w:spacing w:line="360" w:lineRule="auto"/>
        <w:ind w:firstLine="900"/>
        <w:jc w:val="both"/>
        <w:rPr>
          <w:rFonts w:ascii="Arial Narrow" w:hAnsi="Arial Narrow" w:cs="Microsoft Sans Serif"/>
          <w:bCs/>
          <w:iCs/>
          <w:sz w:val="28"/>
          <w:szCs w:val="28"/>
          <w:lang w:val="es-ES"/>
        </w:rPr>
      </w:pPr>
      <w:r w:rsidRPr="00992B61">
        <w:rPr>
          <w:rFonts w:ascii="Arial Narrow" w:hAnsi="Arial Narrow" w:cs="Microsoft Sans Serif"/>
          <w:bCs/>
          <w:iCs/>
          <w:sz w:val="28"/>
          <w:szCs w:val="28"/>
          <w:lang w:val="es-ES"/>
        </w:rPr>
        <w:t xml:space="preserve">La anterior decisión queda notificada </w:t>
      </w:r>
      <w:r w:rsidRPr="00992B61">
        <w:rPr>
          <w:rFonts w:ascii="Arial Narrow" w:hAnsi="Arial Narrow" w:cs="Microsoft Sans Serif"/>
          <w:b/>
          <w:bCs/>
          <w:i/>
          <w:iCs/>
          <w:sz w:val="28"/>
          <w:szCs w:val="28"/>
          <w:lang w:val="es-ES"/>
        </w:rPr>
        <w:t>en estrados.</w:t>
      </w:r>
    </w:p>
    <w:p w:rsidR="001D3E53" w:rsidRPr="00992B61" w:rsidRDefault="001D3E53" w:rsidP="001D3E53">
      <w:pPr>
        <w:spacing w:line="360" w:lineRule="auto"/>
        <w:ind w:firstLine="900"/>
        <w:jc w:val="both"/>
        <w:rPr>
          <w:rFonts w:ascii="Arial Narrow" w:hAnsi="Arial Narrow" w:cs="Microsoft Sans Serif"/>
          <w:bCs/>
          <w:iCs/>
          <w:sz w:val="28"/>
          <w:szCs w:val="28"/>
          <w:lang w:val="es-ES"/>
        </w:rPr>
      </w:pPr>
    </w:p>
    <w:p w:rsidR="001D3E53" w:rsidRPr="00992B61" w:rsidRDefault="001D3E53" w:rsidP="001D3E53">
      <w:pPr>
        <w:spacing w:line="360" w:lineRule="auto"/>
        <w:ind w:firstLine="900"/>
        <w:jc w:val="both"/>
        <w:rPr>
          <w:rFonts w:ascii="Arial Narrow" w:hAnsi="Arial Narrow" w:cs="Microsoft Sans Serif"/>
          <w:bCs/>
          <w:iCs/>
          <w:sz w:val="28"/>
          <w:szCs w:val="28"/>
          <w:lang w:val="es-ES"/>
        </w:rPr>
      </w:pPr>
    </w:p>
    <w:p w:rsidR="001D3E53" w:rsidRPr="00992B61" w:rsidRDefault="001D3E53" w:rsidP="001D3E53">
      <w:pPr>
        <w:pStyle w:val="Sinespaciado"/>
        <w:jc w:val="center"/>
        <w:rPr>
          <w:rFonts w:ascii="Arial Narrow" w:hAnsi="Arial Narrow"/>
          <w:sz w:val="28"/>
          <w:szCs w:val="28"/>
          <w:lang w:val="es-ES"/>
        </w:rPr>
      </w:pPr>
    </w:p>
    <w:p w:rsidR="001D3E53" w:rsidRPr="00992B61" w:rsidRDefault="001D3E53" w:rsidP="001D3E53">
      <w:pPr>
        <w:pStyle w:val="Sinespaciado"/>
        <w:jc w:val="center"/>
        <w:rPr>
          <w:rFonts w:ascii="Arial Narrow" w:hAnsi="Arial Narrow"/>
          <w:b/>
          <w:sz w:val="28"/>
          <w:szCs w:val="28"/>
          <w:lang w:val="es-ES"/>
        </w:rPr>
      </w:pPr>
      <w:r w:rsidRPr="00992B61">
        <w:rPr>
          <w:rFonts w:ascii="Arial Narrow" w:hAnsi="Arial Narrow"/>
          <w:b/>
          <w:sz w:val="28"/>
          <w:szCs w:val="28"/>
          <w:lang w:val="es-ES"/>
        </w:rPr>
        <w:t>FRANCISCO JAVIER TAMAYO TABARES</w:t>
      </w:r>
    </w:p>
    <w:p w:rsidR="001D3E53" w:rsidRPr="00992B61" w:rsidRDefault="001D3E53" w:rsidP="001D3E53">
      <w:pPr>
        <w:pStyle w:val="Sinespaciado"/>
        <w:jc w:val="center"/>
        <w:rPr>
          <w:rFonts w:ascii="Arial Narrow" w:hAnsi="Arial Narrow"/>
          <w:sz w:val="28"/>
          <w:szCs w:val="28"/>
          <w:lang w:val="es-ES"/>
        </w:rPr>
      </w:pPr>
      <w:r w:rsidRPr="00992B61">
        <w:rPr>
          <w:rFonts w:ascii="Arial Narrow" w:hAnsi="Arial Narrow"/>
          <w:sz w:val="28"/>
          <w:szCs w:val="28"/>
          <w:lang w:val="es-ES"/>
        </w:rPr>
        <w:t>Magistrado Ponente</w:t>
      </w:r>
    </w:p>
    <w:p w:rsidR="001D3E53" w:rsidRPr="00992B61" w:rsidRDefault="001D3E53" w:rsidP="001D3E53">
      <w:pPr>
        <w:pStyle w:val="Sinespaciado"/>
        <w:jc w:val="center"/>
        <w:rPr>
          <w:rFonts w:ascii="Arial Narrow" w:hAnsi="Arial Narrow"/>
          <w:b/>
          <w:sz w:val="28"/>
          <w:szCs w:val="28"/>
          <w:lang w:val="es-ES"/>
        </w:rPr>
      </w:pPr>
    </w:p>
    <w:p w:rsidR="001D3E53" w:rsidRPr="00992B61" w:rsidRDefault="001D3E53" w:rsidP="001D3E53">
      <w:pPr>
        <w:pStyle w:val="Sinespaciado"/>
        <w:rPr>
          <w:rFonts w:ascii="Arial Narrow" w:hAnsi="Arial Narrow"/>
          <w:b/>
          <w:sz w:val="28"/>
          <w:szCs w:val="28"/>
          <w:lang w:val="es-ES"/>
        </w:rPr>
      </w:pPr>
    </w:p>
    <w:p w:rsidR="001D3E53" w:rsidRPr="00A5694D" w:rsidRDefault="001D3E53" w:rsidP="001D3E53">
      <w:pPr>
        <w:pStyle w:val="Sinespaciado"/>
        <w:rPr>
          <w:rFonts w:ascii="Arial Narrow" w:hAnsi="Arial Narrow"/>
          <w:b/>
          <w:sz w:val="28"/>
          <w:szCs w:val="28"/>
          <w:lang w:val="es-ES"/>
        </w:rPr>
      </w:pPr>
    </w:p>
    <w:p w:rsidR="001D3E53" w:rsidRPr="00A5694D" w:rsidRDefault="001D3E53" w:rsidP="001D3E53">
      <w:pPr>
        <w:pStyle w:val="Sinespaciado"/>
        <w:rPr>
          <w:rFonts w:ascii="Arial Narrow" w:hAnsi="Arial Narrow"/>
          <w:b/>
          <w:sz w:val="28"/>
          <w:szCs w:val="28"/>
          <w:lang w:val="es-ES"/>
        </w:rPr>
      </w:pPr>
    </w:p>
    <w:p w:rsidR="001D3E53" w:rsidRPr="00A5694D" w:rsidRDefault="001D3E53" w:rsidP="001D3E53">
      <w:pPr>
        <w:pStyle w:val="Sinespaciado"/>
        <w:rPr>
          <w:rFonts w:ascii="Arial Narrow" w:hAnsi="Arial Narrow"/>
          <w:b/>
          <w:sz w:val="28"/>
          <w:szCs w:val="28"/>
          <w:lang w:val="es-ES"/>
        </w:rPr>
      </w:pPr>
    </w:p>
    <w:p w:rsidR="001D3E53" w:rsidRPr="00A5694D" w:rsidRDefault="001D3E53" w:rsidP="001D3E53">
      <w:pPr>
        <w:pStyle w:val="Sinespaciado"/>
        <w:rPr>
          <w:rFonts w:ascii="Arial Narrow" w:hAnsi="Arial Narrow"/>
          <w:sz w:val="28"/>
          <w:szCs w:val="28"/>
          <w:lang w:val="es-ES"/>
        </w:rPr>
      </w:pPr>
      <w:r w:rsidRPr="00A5694D">
        <w:rPr>
          <w:rFonts w:ascii="Arial Narrow" w:hAnsi="Arial Narrow"/>
          <w:b/>
          <w:sz w:val="28"/>
          <w:szCs w:val="28"/>
          <w:lang w:val="es-ES"/>
        </w:rPr>
        <w:t>ANA LUCÍA CAICEDO CALDERÓN                 JULIO CÉSAR SALAZAR MUÑOZ</w:t>
      </w:r>
    </w:p>
    <w:p w:rsidR="001D3E53" w:rsidRPr="00A5694D" w:rsidRDefault="001D3E53" w:rsidP="001D3E53">
      <w:pPr>
        <w:pStyle w:val="Sinespaciado"/>
        <w:widowControl/>
        <w:tabs>
          <w:tab w:val="left" w:pos="6096"/>
        </w:tabs>
        <w:suppressAutoHyphens w:val="0"/>
        <w:jc w:val="center"/>
        <w:rPr>
          <w:rFonts w:ascii="Arial Narrow" w:hAnsi="Arial Narrow"/>
          <w:sz w:val="28"/>
          <w:szCs w:val="28"/>
          <w:lang w:val="es-ES"/>
        </w:rPr>
      </w:pPr>
      <w:r>
        <w:rPr>
          <w:rFonts w:ascii="Arial Narrow" w:hAnsi="Arial Narrow"/>
          <w:sz w:val="28"/>
          <w:szCs w:val="28"/>
          <w:lang w:val="es-ES"/>
        </w:rPr>
        <w:t xml:space="preserve">     Magistrada</w:t>
      </w:r>
      <w:r w:rsidRPr="00A5694D">
        <w:rPr>
          <w:rFonts w:ascii="Arial Narrow" w:hAnsi="Arial Narrow"/>
          <w:sz w:val="28"/>
          <w:szCs w:val="28"/>
          <w:lang w:val="es-ES"/>
        </w:rPr>
        <w:t xml:space="preserve">                               </w:t>
      </w:r>
      <w:r w:rsidRPr="00A5694D">
        <w:rPr>
          <w:rFonts w:ascii="Arial Narrow" w:hAnsi="Arial Narrow"/>
          <w:sz w:val="28"/>
          <w:szCs w:val="28"/>
          <w:lang w:val="es-ES"/>
        </w:rPr>
        <w:tab/>
        <w:t>Magistrado</w:t>
      </w:r>
    </w:p>
    <w:p w:rsidR="001D3E53" w:rsidRPr="00A5694D" w:rsidRDefault="001D3E53" w:rsidP="001D3E53">
      <w:pPr>
        <w:pStyle w:val="Sinespaciado"/>
        <w:rPr>
          <w:rFonts w:ascii="Arial Narrow" w:hAnsi="Arial Narrow"/>
          <w:sz w:val="28"/>
          <w:szCs w:val="28"/>
          <w:lang w:val="es-ES"/>
        </w:rPr>
      </w:pPr>
      <w:r w:rsidRPr="00A5694D">
        <w:rPr>
          <w:rFonts w:ascii="Arial Narrow" w:hAnsi="Arial Narrow"/>
          <w:b/>
          <w:sz w:val="28"/>
          <w:szCs w:val="28"/>
          <w:lang w:val="es-ES"/>
        </w:rPr>
        <w:t xml:space="preserve">     </w:t>
      </w:r>
      <w:r w:rsidRPr="00A5694D">
        <w:rPr>
          <w:rFonts w:ascii="Arial Narrow" w:hAnsi="Arial Narrow"/>
          <w:b/>
          <w:sz w:val="28"/>
          <w:szCs w:val="28"/>
          <w:lang w:val="es-ES"/>
        </w:rPr>
        <w:tab/>
      </w:r>
      <w:r w:rsidRPr="00A5694D">
        <w:rPr>
          <w:rFonts w:ascii="Arial Narrow" w:hAnsi="Arial Narrow"/>
          <w:b/>
          <w:sz w:val="28"/>
          <w:szCs w:val="28"/>
          <w:lang w:val="es-ES"/>
        </w:rPr>
        <w:tab/>
      </w:r>
      <w:r w:rsidRPr="00A5694D">
        <w:rPr>
          <w:rFonts w:ascii="Arial Narrow" w:hAnsi="Arial Narrow"/>
          <w:sz w:val="28"/>
          <w:szCs w:val="28"/>
          <w:lang w:val="es-ES"/>
        </w:rPr>
        <w:tab/>
      </w:r>
    </w:p>
    <w:p w:rsidR="001D3E53" w:rsidRPr="00992B61" w:rsidRDefault="001D3E53" w:rsidP="001D3E53">
      <w:pPr>
        <w:pStyle w:val="Sinespaciado"/>
        <w:rPr>
          <w:rFonts w:ascii="Arial Narrow" w:hAnsi="Arial Narrow"/>
          <w:color w:val="FF0000"/>
          <w:sz w:val="28"/>
          <w:szCs w:val="28"/>
          <w:lang w:val="es-ES"/>
        </w:rPr>
      </w:pPr>
      <w:r w:rsidRPr="00A5694D">
        <w:rPr>
          <w:rFonts w:ascii="Arial Narrow" w:hAnsi="Arial Narrow"/>
          <w:sz w:val="28"/>
          <w:szCs w:val="28"/>
          <w:lang w:val="es-ES"/>
        </w:rPr>
        <w:t xml:space="preserve"> </w:t>
      </w:r>
      <w:r w:rsidRPr="00A5694D">
        <w:rPr>
          <w:rFonts w:ascii="Arial Narrow" w:hAnsi="Arial Narrow"/>
          <w:sz w:val="28"/>
          <w:szCs w:val="28"/>
          <w:lang w:val="es-ES"/>
        </w:rPr>
        <w:tab/>
      </w:r>
      <w:r w:rsidRPr="00A5694D">
        <w:rPr>
          <w:rFonts w:ascii="Arial Narrow" w:hAnsi="Arial Narrow"/>
          <w:sz w:val="28"/>
          <w:szCs w:val="28"/>
          <w:lang w:val="es-ES"/>
        </w:rPr>
        <w:tab/>
      </w:r>
      <w:r w:rsidRPr="00A5694D">
        <w:rPr>
          <w:rFonts w:ascii="Arial Narrow" w:hAnsi="Arial Narrow"/>
          <w:sz w:val="28"/>
          <w:szCs w:val="28"/>
          <w:lang w:val="es-ES"/>
        </w:rPr>
        <w:tab/>
      </w:r>
      <w:r w:rsidRPr="00A5694D">
        <w:rPr>
          <w:rFonts w:ascii="Arial Narrow" w:hAnsi="Arial Narrow"/>
          <w:sz w:val="28"/>
          <w:szCs w:val="28"/>
          <w:lang w:val="es-ES"/>
        </w:rPr>
        <w:tab/>
      </w:r>
      <w:r w:rsidRPr="00992B61">
        <w:rPr>
          <w:rFonts w:ascii="Arial Narrow" w:hAnsi="Arial Narrow"/>
          <w:color w:val="FF0000"/>
          <w:sz w:val="28"/>
          <w:szCs w:val="28"/>
          <w:lang w:val="es-ES"/>
        </w:rPr>
        <w:tab/>
      </w:r>
      <w:r w:rsidRPr="00992B61">
        <w:rPr>
          <w:rFonts w:ascii="Arial Narrow" w:hAnsi="Arial Narrow"/>
          <w:color w:val="FF0000"/>
          <w:sz w:val="28"/>
          <w:szCs w:val="28"/>
          <w:lang w:val="es-ES"/>
        </w:rPr>
        <w:tab/>
      </w:r>
      <w:r w:rsidRPr="00992B61">
        <w:rPr>
          <w:rFonts w:ascii="Arial Narrow" w:hAnsi="Arial Narrow"/>
          <w:color w:val="FF0000"/>
          <w:sz w:val="28"/>
          <w:szCs w:val="28"/>
          <w:lang w:val="es-ES"/>
        </w:rPr>
        <w:tab/>
      </w:r>
    </w:p>
    <w:p w:rsidR="001D3E53" w:rsidRPr="00992B61" w:rsidRDefault="001D3E53" w:rsidP="001D3E53">
      <w:pPr>
        <w:pStyle w:val="Sinespaciado"/>
        <w:rPr>
          <w:rFonts w:ascii="Arial Narrow" w:hAnsi="Arial Narrow"/>
          <w:sz w:val="28"/>
          <w:szCs w:val="28"/>
          <w:lang w:val="es-ES"/>
        </w:rPr>
      </w:pPr>
      <w:r w:rsidRPr="00992B61">
        <w:rPr>
          <w:rFonts w:ascii="Arial Narrow" w:hAnsi="Arial Narrow"/>
          <w:b/>
          <w:sz w:val="28"/>
          <w:szCs w:val="28"/>
          <w:lang w:val="es-ES"/>
        </w:rPr>
        <w:tab/>
      </w:r>
      <w:r w:rsidRPr="00992B61">
        <w:rPr>
          <w:rFonts w:ascii="Arial Narrow" w:hAnsi="Arial Narrow"/>
          <w:b/>
          <w:sz w:val="28"/>
          <w:szCs w:val="28"/>
          <w:lang w:val="es-ES"/>
        </w:rPr>
        <w:tab/>
      </w:r>
      <w:r w:rsidRPr="00992B61">
        <w:rPr>
          <w:rFonts w:ascii="Arial Narrow" w:hAnsi="Arial Narrow"/>
          <w:sz w:val="28"/>
          <w:szCs w:val="28"/>
          <w:lang w:val="es-ES"/>
        </w:rPr>
        <w:tab/>
      </w:r>
    </w:p>
    <w:p w:rsidR="001D3E53" w:rsidRPr="00992B61" w:rsidRDefault="001D3E53" w:rsidP="001D3E53">
      <w:pPr>
        <w:pStyle w:val="Sinespaciado"/>
        <w:tabs>
          <w:tab w:val="left" w:pos="2835"/>
        </w:tabs>
        <w:rPr>
          <w:rFonts w:ascii="Arial Narrow" w:hAnsi="Arial Narrow"/>
          <w:b/>
          <w:sz w:val="28"/>
          <w:szCs w:val="28"/>
          <w:lang w:val="es-ES"/>
        </w:rPr>
      </w:pPr>
    </w:p>
    <w:p w:rsidR="001D3E53" w:rsidRPr="00992B61" w:rsidRDefault="001D3E53" w:rsidP="001D3E53">
      <w:pPr>
        <w:pStyle w:val="Sinespaciado"/>
        <w:tabs>
          <w:tab w:val="left" w:pos="2835"/>
        </w:tabs>
        <w:jc w:val="center"/>
        <w:rPr>
          <w:rFonts w:ascii="Arial Narrow" w:hAnsi="Arial Narrow"/>
          <w:b/>
          <w:sz w:val="28"/>
          <w:szCs w:val="28"/>
          <w:lang w:val="es-ES"/>
        </w:rPr>
      </w:pPr>
    </w:p>
    <w:p w:rsidR="001D3E53" w:rsidRPr="00992B61" w:rsidRDefault="001D3E53" w:rsidP="001D3E53">
      <w:pPr>
        <w:pStyle w:val="Sinespaciado"/>
        <w:ind w:left="2832"/>
        <w:rPr>
          <w:rFonts w:ascii="Arial Narrow" w:hAnsi="Arial Narrow"/>
          <w:b/>
          <w:sz w:val="28"/>
          <w:szCs w:val="28"/>
          <w:lang w:val="es-ES"/>
        </w:rPr>
      </w:pPr>
      <w:r w:rsidRPr="00992B61">
        <w:rPr>
          <w:rFonts w:ascii="Arial Narrow" w:hAnsi="Arial Narrow"/>
          <w:b/>
          <w:sz w:val="28"/>
          <w:szCs w:val="28"/>
          <w:lang w:val="es-ES"/>
        </w:rPr>
        <w:t>Edna Patricia Duque Isaza</w:t>
      </w:r>
    </w:p>
    <w:p w:rsidR="001D3E53" w:rsidRDefault="001D3E53" w:rsidP="001D3E53">
      <w:pPr>
        <w:spacing w:line="360" w:lineRule="auto"/>
        <w:ind w:firstLine="3686"/>
        <w:rPr>
          <w:rFonts w:ascii="Arial Narrow" w:hAnsi="Arial Narrow" w:cs="Microsoft Sans Serif"/>
          <w:iCs/>
          <w:sz w:val="29"/>
          <w:szCs w:val="29"/>
          <w:lang w:val="es-ES"/>
        </w:rPr>
      </w:pPr>
      <w:r w:rsidRPr="00992B61">
        <w:rPr>
          <w:rFonts w:ascii="Arial Narrow" w:hAnsi="Arial Narrow" w:cs="Microsoft Sans Serif"/>
          <w:iCs/>
          <w:sz w:val="28"/>
          <w:szCs w:val="28"/>
          <w:lang w:val="es-ES"/>
        </w:rPr>
        <w:t>Secretaria</w:t>
      </w:r>
    </w:p>
    <w:p w:rsidR="001D3E53" w:rsidRDefault="001D3E53" w:rsidP="001D3E53">
      <w:pPr>
        <w:rPr>
          <w:rFonts w:hint="eastAsia"/>
        </w:rPr>
      </w:pPr>
    </w:p>
    <w:p w:rsidR="001D3E53" w:rsidRDefault="001D3E53" w:rsidP="001D3E53">
      <w:pPr>
        <w:rPr>
          <w:rFonts w:hint="eastAsia"/>
        </w:rPr>
      </w:pPr>
    </w:p>
    <w:p w:rsidR="001D3E53" w:rsidRDefault="001D3E53" w:rsidP="001D3E53">
      <w:pPr>
        <w:rPr>
          <w:rFonts w:hint="eastAsia"/>
        </w:rPr>
      </w:pPr>
    </w:p>
    <w:p w:rsidR="001D3E53" w:rsidRDefault="001D3E53" w:rsidP="001D3E53">
      <w:pPr>
        <w:rPr>
          <w:rFonts w:hint="eastAsia"/>
        </w:rPr>
      </w:pPr>
    </w:p>
    <w:p w:rsidR="001D3E53" w:rsidRDefault="001D3E53" w:rsidP="001D3E53">
      <w:pPr>
        <w:rPr>
          <w:rFonts w:hint="eastAsia"/>
        </w:rPr>
      </w:pPr>
      <w:bookmarkStart w:id="0" w:name="_GoBack"/>
      <w:bookmarkEnd w:id="0"/>
    </w:p>
    <w:p w:rsidR="001D3E53" w:rsidRDefault="001D3E53" w:rsidP="001D3E53">
      <w:pPr>
        <w:rPr>
          <w:rFonts w:hint="eastAsia"/>
        </w:rPr>
      </w:pPr>
    </w:p>
    <w:p w:rsidR="001D3E53" w:rsidRDefault="001D3E53" w:rsidP="001D3E53">
      <w:pPr>
        <w:rPr>
          <w:rFonts w:hint="eastAsia"/>
        </w:rPr>
      </w:pPr>
    </w:p>
    <w:p w:rsidR="001D3E53" w:rsidRDefault="001D3E53" w:rsidP="001D3E53">
      <w:pPr>
        <w:rPr>
          <w:rFonts w:hint="eastAsia"/>
        </w:rPr>
      </w:pPr>
    </w:p>
    <w:p w:rsidR="001D3E53" w:rsidRDefault="001D3E53" w:rsidP="001D3E53">
      <w:pPr>
        <w:rPr>
          <w:rFonts w:hint="eastAsia"/>
        </w:rPr>
      </w:pPr>
    </w:p>
    <w:p w:rsidR="001D3E53" w:rsidRDefault="001D3E53" w:rsidP="001D3E53">
      <w:pPr>
        <w:rPr>
          <w:rFonts w:hint="eastAsia"/>
        </w:rPr>
      </w:pPr>
    </w:p>
    <w:p w:rsidR="001D3E53" w:rsidRDefault="001D3E53" w:rsidP="001D3E53">
      <w:pPr>
        <w:rPr>
          <w:rFonts w:hint="eastAsia"/>
        </w:rPr>
      </w:pPr>
    </w:p>
    <w:p w:rsidR="00491FDF" w:rsidRPr="00992B61" w:rsidRDefault="00491FDF" w:rsidP="00491FDF">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491FDF" w:rsidRDefault="00491FDF" w:rsidP="00157861">
      <w:pPr>
        <w:pStyle w:val="Sinespaciado"/>
        <w:spacing w:line="360" w:lineRule="auto"/>
        <w:ind w:firstLine="708"/>
        <w:jc w:val="both"/>
        <w:rPr>
          <w:rFonts w:ascii="Arial Narrow" w:hAnsi="Arial Narrow"/>
          <w:sz w:val="28"/>
          <w:szCs w:val="28"/>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Pr>
        <w:rPr>
          <w:rFonts w:hint="eastAsia"/>
        </w:rPr>
      </w:pPr>
    </w:p>
    <w:p w:rsidR="001D3E53" w:rsidRDefault="001D3E53"/>
    <w:p w:rsidR="000367D6" w:rsidRDefault="000367D6"/>
    <w:p w:rsidR="000367D6" w:rsidRDefault="000367D6"/>
    <w:p w:rsidR="000367D6" w:rsidRDefault="000367D6"/>
    <w:p w:rsidR="000367D6" w:rsidRDefault="000367D6"/>
    <w:p w:rsidR="000367D6" w:rsidRDefault="000367D6"/>
    <w:p w:rsidR="000367D6" w:rsidRDefault="000367D6"/>
    <w:p w:rsidR="000367D6" w:rsidRDefault="000367D6"/>
    <w:p w:rsidR="000367D6" w:rsidRDefault="000367D6"/>
    <w:p w:rsidR="000367D6" w:rsidRDefault="000367D6"/>
    <w:p w:rsidR="000367D6" w:rsidRDefault="000367D6">
      <w:pPr>
        <w:rPr>
          <w:rFonts w:hint="eastAsia"/>
        </w:rPr>
      </w:pPr>
    </w:p>
    <w:p w:rsidR="001D3E53" w:rsidRDefault="001D3E53">
      <w:pPr>
        <w:rPr>
          <w:rFonts w:hint="eastAsia"/>
        </w:rPr>
      </w:pPr>
    </w:p>
    <w:p w:rsidR="001D3E53" w:rsidRDefault="001D3E53">
      <w:pPr>
        <w:rPr>
          <w:rFonts w:hint="eastAsia"/>
        </w:rPr>
      </w:pPr>
    </w:p>
    <w:p w:rsidR="001D3E53" w:rsidRPr="001D3E53" w:rsidRDefault="001D3E53" w:rsidP="001D3E53">
      <w:pPr>
        <w:pStyle w:val="Sinespaciado"/>
        <w:spacing w:line="360" w:lineRule="auto"/>
        <w:ind w:firstLine="708"/>
        <w:jc w:val="both"/>
        <w:rPr>
          <w:rFonts w:ascii="Arial Narrow" w:hAnsi="Arial Narrow" w:cs="Arial"/>
          <w:color w:val="FF0000"/>
          <w:sz w:val="28"/>
          <w:szCs w:val="28"/>
        </w:rPr>
      </w:pPr>
      <w:r w:rsidRPr="001D3E53">
        <w:rPr>
          <w:rFonts w:ascii="Arial Narrow" w:hAnsi="Arial Narrow" w:cs="Arial"/>
          <w:color w:val="FF0000"/>
          <w:sz w:val="28"/>
          <w:szCs w:val="28"/>
        </w:rPr>
        <w:lastRenderedPageBreak/>
        <w:t xml:space="preserve">Así las cosas, dada la modificación en la fecha de disfrute de la pensión, es claro que habrá de reajustarse el valor del retroactivo pensional reconocido en sede de primer grado, el cual quedará en la suma de $ 34`339.356, el cual equivale a las mesadas causadas desde el 8 de agosto de 2011 y el 30 de septiembre de 2015, es decir, actualizado a la emisión de esta providencia, conforme el cuadro que se pone de presente a los asistentes y que hará parte integrante del acta final que se levante con ocasión de esta diligencia, como anexo I. </w:t>
      </w:r>
    </w:p>
    <w:p w:rsidR="001D3E53" w:rsidRPr="001D3E53" w:rsidRDefault="001D3E53" w:rsidP="001D3E53">
      <w:pPr>
        <w:pStyle w:val="Sinespaciado"/>
        <w:spacing w:line="360" w:lineRule="auto"/>
        <w:ind w:firstLine="708"/>
        <w:jc w:val="both"/>
        <w:rPr>
          <w:rFonts w:ascii="Arial Narrow" w:hAnsi="Arial Narrow" w:cs="Arial"/>
          <w:color w:val="FF0000"/>
          <w:sz w:val="28"/>
          <w:szCs w:val="28"/>
        </w:rPr>
      </w:pPr>
    </w:p>
    <w:tbl>
      <w:tblPr>
        <w:tblW w:w="8166" w:type="dxa"/>
        <w:tblInd w:w="264" w:type="dxa"/>
        <w:tblCellMar>
          <w:left w:w="70" w:type="dxa"/>
          <w:right w:w="70" w:type="dxa"/>
        </w:tblCellMar>
        <w:tblLook w:val="04A0" w:firstRow="1" w:lastRow="0" w:firstColumn="1" w:lastColumn="0" w:noHBand="0" w:noVBand="1"/>
      </w:tblPr>
      <w:tblGrid>
        <w:gridCol w:w="1129"/>
        <w:gridCol w:w="1097"/>
        <w:gridCol w:w="1220"/>
        <w:gridCol w:w="940"/>
        <w:gridCol w:w="2260"/>
        <w:gridCol w:w="1520"/>
      </w:tblGrid>
      <w:tr w:rsidR="001D3E53" w:rsidRPr="000C0DB0" w:rsidTr="00ED3643">
        <w:trPr>
          <w:trHeight w:val="465"/>
        </w:trPr>
        <w:tc>
          <w:tcPr>
            <w:tcW w:w="1129" w:type="dxa"/>
            <w:tcBorders>
              <w:top w:val="single" w:sz="4" w:space="0" w:color="808000"/>
              <w:left w:val="single" w:sz="4" w:space="0" w:color="808000"/>
              <w:bottom w:val="nil"/>
              <w:right w:val="single" w:sz="4" w:space="0" w:color="808000"/>
            </w:tcBorders>
            <w:shd w:val="clear" w:color="000000" w:fill="FFFF99"/>
            <w:vAlign w:val="center"/>
            <w:hideMark/>
          </w:tcPr>
          <w:p w:rsidR="001D3E53" w:rsidRPr="000C0DB0" w:rsidRDefault="001D3E53" w:rsidP="00ED3643">
            <w:pPr>
              <w:jc w:val="right"/>
              <w:rPr>
                <w:rFonts w:ascii="Arial Narrow" w:hAnsi="Arial Narrow"/>
                <w:b/>
                <w:bCs/>
                <w:color w:val="000000"/>
                <w:sz w:val="16"/>
                <w:szCs w:val="16"/>
                <w:lang w:eastAsia="es-CO"/>
              </w:rPr>
            </w:pPr>
            <w:r w:rsidRPr="000C0DB0">
              <w:rPr>
                <w:rFonts w:ascii="Arial Narrow" w:hAnsi="Arial Narrow"/>
                <w:b/>
                <w:bCs/>
                <w:color w:val="000000"/>
                <w:sz w:val="16"/>
                <w:szCs w:val="16"/>
                <w:lang w:eastAsia="es-CO"/>
              </w:rPr>
              <w:t>Año</w:t>
            </w:r>
          </w:p>
        </w:tc>
        <w:tc>
          <w:tcPr>
            <w:tcW w:w="1097" w:type="dxa"/>
            <w:tcBorders>
              <w:top w:val="single" w:sz="4" w:space="0" w:color="808000"/>
              <w:left w:val="nil"/>
              <w:bottom w:val="nil"/>
              <w:right w:val="single" w:sz="4" w:space="0" w:color="808000"/>
            </w:tcBorders>
            <w:shd w:val="clear" w:color="000000" w:fill="FFFF99"/>
            <w:vAlign w:val="center"/>
            <w:hideMark/>
          </w:tcPr>
          <w:p w:rsidR="001D3E53" w:rsidRPr="000C0DB0" w:rsidRDefault="001D3E53" w:rsidP="00ED3643">
            <w:pPr>
              <w:jc w:val="right"/>
              <w:rPr>
                <w:rFonts w:ascii="Arial Narrow" w:hAnsi="Arial Narrow"/>
                <w:b/>
                <w:bCs/>
                <w:color w:val="000000"/>
                <w:sz w:val="16"/>
                <w:szCs w:val="16"/>
                <w:lang w:eastAsia="es-CO"/>
              </w:rPr>
            </w:pPr>
            <w:r w:rsidRPr="000C0DB0">
              <w:rPr>
                <w:rFonts w:ascii="Arial Narrow" w:hAnsi="Arial Narrow"/>
                <w:b/>
                <w:bCs/>
                <w:color w:val="000000"/>
                <w:sz w:val="16"/>
                <w:szCs w:val="16"/>
                <w:lang w:eastAsia="es-CO"/>
              </w:rPr>
              <w:t>Desde</w:t>
            </w:r>
          </w:p>
        </w:tc>
        <w:tc>
          <w:tcPr>
            <w:tcW w:w="1220" w:type="dxa"/>
            <w:tcBorders>
              <w:top w:val="single" w:sz="4" w:space="0" w:color="808000"/>
              <w:left w:val="nil"/>
              <w:bottom w:val="nil"/>
              <w:right w:val="single" w:sz="4" w:space="0" w:color="808000"/>
            </w:tcBorders>
            <w:shd w:val="clear" w:color="000000" w:fill="FFFF99"/>
            <w:vAlign w:val="center"/>
            <w:hideMark/>
          </w:tcPr>
          <w:p w:rsidR="001D3E53" w:rsidRPr="000C0DB0" w:rsidRDefault="001D3E53" w:rsidP="00ED3643">
            <w:pPr>
              <w:jc w:val="right"/>
              <w:rPr>
                <w:rFonts w:ascii="Arial Narrow" w:hAnsi="Arial Narrow"/>
                <w:b/>
                <w:bCs/>
                <w:color w:val="000000"/>
                <w:sz w:val="16"/>
                <w:szCs w:val="16"/>
                <w:lang w:eastAsia="es-CO"/>
              </w:rPr>
            </w:pPr>
            <w:r w:rsidRPr="000C0DB0">
              <w:rPr>
                <w:rFonts w:ascii="Arial Narrow" w:hAnsi="Arial Narrow"/>
                <w:b/>
                <w:bCs/>
                <w:color w:val="000000"/>
                <w:sz w:val="16"/>
                <w:szCs w:val="16"/>
                <w:lang w:eastAsia="es-CO"/>
              </w:rPr>
              <w:t>Hasta</w:t>
            </w:r>
          </w:p>
        </w:tc>
        <w:tc>
          <w:tcPr>
            <w:tcW w:w="940" w:type="dxa"/>
            <w:tcBorders>
              <w:top w:val="single" w:sz="4" w:space="0" w:color="808000"/>
              <w:left w:val="nil"/>
              <w:bottom w:val="nil"/>
              <w:right w:val="single" w:sz="4" w:space="0" w:color="808000"/>
            </w:tcBorders>
            <w:shd w:val="clear" w:color="000000" w:fill="FFFF99"/>
            <w:vAlign w:val="center"/>
            <w:hideMark/>
          </w:tcPr>
          <w:p w:rsidR="001D3E53" w:rsidRPr="000C0DB0" w:rsidRDefault="001D3E53" w:rsidP="00ED3643">
            <w:pPr>
              <w:jc w:val="right"/>
              <w:rPr>
                <w:rFonts w:ascii="Arial Narrow" w:hAnsi="Arial Narrow"/>
                <w:b/>
                <w:bCs/>
                <w:color w:val="000000"/>
                <w:sz w:val="16"/>
                <w:szCs w:val="16"/>
                <w:lang w:eastAsia="es-CO"/>
              </w:rPr>
            </w:pPr>
            <w:r w:rsidRPr="000C0DB0">
              <w:rPr>
                <w:rFonts w:ascii="Arial Narrow" w:hAnsi="Arial Narrow"/>
                <w:b/>
                <w:bCs/>
                <w:color w:val="000000"/>
                <w:sz w:val="16"/>
                <w:szCs w:val="16"/>
                <w:lang w:eastAsia="es-CO"/>
              </w:rPr>
              <w:t>Causadas</w:t>
            </w:r>
          </w:p>
        </w:tc>
        <w:tc>
          <w:tcPr>
            <w:tcW w:w="2260" w:type="dxa"/>
            <w:tcBorders>
              <w:top w:val="single" w:sz="4" w:space="0" w:color="808000"/>
              <w:left w:val="nil"/>
              <w:bottom w:val="nil"/>
              <w:right w:val="single" w:sz="4" w:space="0" w:color="808000"/>
            </w:tcBorders>
            <w:shd w:val="clear" w:color="000000" w:fill="FFFF99"/>
            <w:vAlign w:val="center"/>
            <w:hideMark/>
          </w:tcPr>
          <w:p w:rsidR="001D3E53" w:rsidRPr="000C0DB0" w:rsidRDefault="001D3E53" w:rsidP="00ED3643">
            <w:pPr>
              <w:jc w:val="right"/>
              <w:rPr>
                <w:rFonts w:ascii="Arial Narrow" w:hAnsi="Arial Narrow"/>
                <w:b/>
                <w:bCs/>
                <w:color w:val="000000"/>
                <w:sz w:val="16"/>
                <w:szCs w:val="16"/>
                <w:lang w:eastAsia="es-CO"/>
              </w:rPr>
            </w:pPr>
            <w:r w:rsidRPr="000C0DB0">
              <w:rPr>
                <w:rFonts w:ascii="Arial Narrow" w:hAnsi="Arial Narrow"/>
                <w:b/>
                <w:bCs/>
                <w:color w:val="000000"/>
                <w:sz w:val="16"/>
                <w:szCs w:val="16"/>
                <w:lang w:eastAsia="es-CO"/>
              </w:rPr>
              <w:t xml:space="preserve">Valor mesada </w:t>
            </w:r>
          </w:p>
        </w:tc>
        <w:tc>
          <w:tcPr>
            <w:tcW w:w="1520" w:type="dxa"/>
            <w:tcBorders>
              <w:top w:val="single" w:sz="4" w:space="0" w:color="808000"/>
              <w:left w:val="nil"/>
              <w:bottom w:val="nil"/>
              <w:right w:val="single" w:sz="4" w:space="0" w:color="808000"/>
            </w:tcBorders>
            <w:shd w:val="clear" w:color="000000" w:fill="FFFF99"/>
            <w:vAlign w:val="center"/>
            <w:hideMark/>
          </w:tcPr>
          <w:p w:rsidR="001D3E53" w:rsidRPr="000C0DB0" w:rsidRDefault="001D3E53" w:rsidP="00ED3643">
            <w:pPr>
              <w:jc w:val="right"/>
              <w:rPr>
                <w:rFonts w:ascii="Arial Narrow" w:hAnsi="Arial Narrow"/>
                <w:b/>
                <w:bCs/>
                <w:color w:val="000000"/>
                <w:sz w:val="16"/>
                <w:szCs w:val="16"/>
                <w:lang w:eastAsia="es-CO"/>
              </w:rPr>
            </w:pPr>
            <w:r w:rsidRPr="000C0DB0">
              <w:rPr>
                <w:rFonts w:ascii="Arial Narrow" w:hAnsi="Arial Narrow"/>
                <w:b/>
                <w:bCs/>
                <w:color w:val="000000"/>
                <w:sz w:val="16"/>
                <w:szCs w:val="16"/>
                <w:lang w:eastAsia="es-CO"/>
              </w:rPr>
              <w:t xml:space="preserve"> Diferencias a cancelar </w:t>
            </w:r>
          </w:p>
        </w:tc>
      </w:tr>
      <w:tr w:rsidR="001D3E53" w:rsidRPr="000C0DB0" w:rsidTr="00ED3643">
        <w:trPr>
          <w:trHeight w:val="255"/>
        </w:trPr>
        <w:tc>
          <w:tcPr>
            <w:tcW w:w="1129" w:type="dxa"/>
            <w:tcBorders>
              <w:top w:val="nil"/>
              <w:left w:val="single" w:sz="4" w:space="0" w:color="003366"/>
              <w:bottom w:val="single" w:sz="4" w:space="0" w:color="003366"/>
              <w:right w:val="single" w:sz="4" w:space="0" w:color="003366"/>
            </w:tcBorders>
            <w:shd w:val="clear" w:color="000000" w:fill="FFFFCC"/>
            <w:noWrap/>
            <w:vAlign w:val="bottom"/>
          </w:tcPr>
          <w:p w:rsidR="001D3E53" w:rsidRPr="000C0DB0" w:rsidRDefault="001D3E53" w:rsidP="00ED3643">
            <w:pPr>
              <w:jc w:val="right"/>
              <w:rPr>
                <w:rFonts w:ascii="Arial Narrow" w:hAnsi="Arial Narrow"/>
                <w:sz w:val="20"/>
                <w:lang w:eastAsia="es-CO"/>
              </w:rPr>
            </w:pPr>
            <w:r>
              <w:rPr>
                <w:rFonts w:ascii="Arial Narrow" w:hAnsi="Arial Narrow"/>
                <w:sz w:val="20"/>
                <w:lang w:eastAsia="es-CO"/>
              </w:rPr>
              <w:t>2011</w:t>
            </w:r>
          </w:p>
        </w:tc>
        <w:tc>
          <w:tcPr>
            <w:tcW w:w="1097" w:type="dxa"/>
            <w:tcBorders>
              <w:top w:val="nil"/>
              <w:left w:val="single" w:sz="4" w:space="0" w:color="808000"/>
              <w:bottom w:val="single" w:sz="4" w:space="0" w:color="808000"/>
              <w:right w:val="single" w:sz="4" w:space="0" w:color="808000"/>
            </w:tcBorders>
            <w:shd w:val="clear" w:color="auto" w:fill="auto"/>
            <w:noWrap/>
            <w:vAlign w:val="center"/>
          </w:tcPr>
          <w:p w:rsidR="001D3E53" w:rsidRPr="000C0DB0" w:rsidRDefault="001D3E53" w:rsidP="00ED3643">
            <w:pPr>
              <w:jc w:val="right"/>
              <w:rPr>
                <w:rFonts w:ascii="Arial Narrow" w:hAnsi="Arial Narrow"/>
                <w:color w:val="000000"/>
                <w:sz w:val="20"/>
                <w:lang w:eastAsia="es-CO"/>
              </w:rPr>
            </w:pPr>
            <w:r>
              <w:rPr>
                <w:rFonts w:ascii="Arial Narrow" w:hAnsi="Arial Narrow"/>
                <w:color w:val="000000"/>
                <w:sz w:val="20"/>
                <w:lang w:eastAsia="es-CO"/>
              </w:rPr>
              <w:t>08-ago-11</w:t>
            </w:r>
          </w:p>
        </w:tc>
        <w:tc>
          <w:tcPr>
            <w:tcW w:w="1220" w:type="dxa"/>
            <w:tcBorders>
              <w:top w:val="nil"/>
              <w:left w:val="nil"/>
              <w:bottom w:val="single" w:sz="4" w:space="0" w:color="808000"/>
              <w:right w:val="single" w:sz="4" w:space="0" w:color="808000"/>
            </w:tcBorders>
            <w:shd w:val="clear" w:color="auto" w:fill="auto"/>
            <w:noWrap/>
            <w:vAlign w:val="center"/>
          </w:tcPr>
          <w:p w:rsidR="001D3E53" w:rsidRPr="000C0DB0" w:rsidRDefault="001D3E53" w:rsidP="00ED3643">
            <w:pPr>
              <w:jc w:val="right"/>
              <w:rPr>
                <w:rFonts w:ascii="Arial Narrow" w:hAnsi="Arial Narrow"/>
                <w:color w:val="000000"/>
                <w:sz w:val="20"/>
                <w:lang w:eastAsia="es-CO"/>
              </w:rPr>
            </w:pPr>
            <w:r>
              <w:rPr>
                <w:rFonts w:ascii="Arial Narrow" w:hAnsi="Arial Narrow"/>
                <w:color w:val="000000"/>
                <w:sz w:val="20"/>
                <w:lang w:eastAsia="es-CO"/>
              </w:rPr>
              <w:t>31-dic-11</w:t>
            </w:r>
          </w:p>
        </w:tc>
        <w:tc>
          <w:tcPr>
            <w:tcW w:w="940" w:type="dxa"/>
            <w:tcBorders>
              <w:top w:val="nil"/>
              <w:left w:val="single" w:sz="4" w:space="0" w:color="003366"/>
              <w:bottom w:val="single" w:sz="4" w:space="0" w:color="003366"/>
              <w:right w:val="single" w:sz="4" w:space="0" w:color="003366"/>
            </w:tcBorders>
            <w:shd w:val="clear" w:color="000000" w:fill="FFFFCC"/>
            <w:noWrap/>
            <w:vAlign w:val="bottom"/>
          </w:tcPr>
          <w:p w:rsidR="001D3E53" w:rsidRPr="000C0DB0" w:rsidRDefault="001D3E53" w:rsidP="00ED3643">
            <w:pPr>
              <w:jc w:val="right"/>
              <w:rPr>
                <w:rFonts w:ascii="Arial Narrow" w:hAnsi="Arial Narrow"/>
                <w:sz w:val="20"/>
                <w:lang w:eastAsia="es-CO"/>
              </w:rPr>
            </w:pPr>
            <w:r>
              <w:rPr>
                <w:rFonts w:ascii="Arial Narrow" w:hAnsi="Arial Narrow"/>
                <w:sz w:val="20"/>
                <w:lang w:eastAsia="es-CO"/>
              </w:rPr>
              <w:t>5,76</w:t>
            </w:r>
          </w:p>
        </w:tc>
        <w:tc>
          <w:tcPr>
            <w:tcW w:w="2260" w:type="dxa"/>
            <w:tcBorders>
              <w:top w:val="nil"/>
              <w:left w:val="nil"/>
              <w:bottom w:val="single" w:sz="4" w:space="0" w:color="003366"/>
              <w:right w:val="single" w:sz="4" w:space="0" w:color="003366"/>
            </w:tcBorders>
            <w:shd w:val="clear" w:color="000000" w:fill="FFFFCC"/>
            <w:vAlign w:val="bottom"/>
          </w:tcPr>
          <w:p w:rsidR="001D3E53" w:rsidRPr="000C0DB0" w:rsidRDefault="001D3E53" w:rsidP="00ED3643">
            <w:pPr>
              <w:jc w:val="right"/>
              <w:rPr>
                <w:rFonts w:ascii="Arial Narrow" w:hAnsi="Arial Narrow"/>
                <w:sz w:val="20"/>
                <w:lang w:eastAsia="es-CO"/>
              </w:rPr>
            </w:pPr>
            <w:r>
              <w:rPr>
                <w:rFonts w:ascii="Arial Narrow" w:hAnsi="Arial Narrow"/>
                <w:sz w:val="20"/>
                <w:lang w:eastAsia="es-CO"/>
              </w:rPr>
              <w:t>535.600</w:t>
            </w:r>
          </w:p>
        </w:tc>
        <w:tc>
          <w:tcPr>
            <w:tcW w:w="1520" w:type="dxa"/>
            <w:tcBorders>
              <w:top w:val="nil"/>
              <w:left w:val="single" w:sz="4" w:space="0" w:color="808000"/>
              <w:bottom w:val="single" w:sz="4" w:space="0" w:color="808000"/>
              <w:right w:val="single" w:sz="4" w:space="0" w:color="808000"/>
            </w:tcBorders>
            <w:shd w:val="clear" w:color="000000" w:fill="FFFFCC"/>
            <w:noWrap/>
            <w:vAlign w:val="center"/>
          </w:tcPr>
          <w:p w:rsidR="001D3E53" w:rsidRPr="000C0DB0" w:rsidRDefault="001D3E53" w:rsidP="00ED3643">
            <w:pPr>
              <w:jc w:val="right"/>
              <w:rPr>
                <w:rFonts w:ascii="Arial Narrow" w:hAnsi="Arial Narrow"/>
                <w:color w:val="000000"/>
                <w:sz w:val="20"/>
                <w:lang w:eastAsia="es-CO"/>
              </w:rPr>
            </w:pPr>
            <w:r>
              <w:rPr>
                <w:rFonts w:ascii="Arial Narrow" w:hAnsi="Arial Narrow"/>
                <w:color w:val="000000"/>
                <w:sz w:val="20"/>
                <w:lang w:eastAsia="es-CO"/>
              </w:rPr>
              <w:t>3.085.056</w:t>
            </w:r>
          </w:p>
        </w:tc>
      </w:tr>
      <w:tr w:rsidR="001D3E53" w:rsidRPr="000C0DB0" w:rsidTr="00ED3643">
        <w:trPr>
          <w:trHeight w:val="255"/>
        </w:trPr>
        <w:tc>
          <w:tcPr>
            <w:tcW w:w="1129" w:type="dxa"/>
            <w:tcBorders>
              <w:top w:val="nil"/>
              <w:left w:val="single" w:sz="4" w:space="0" w:color="003366"/>
              <w:bottom w:val="single" w:sz="4" w:space="0" w:color="003366"/>
              <w:right w:val="single" w:sz="4" w:space="0" w:color="003366"/>
            </w:tcBorders>
            <w:shd w:val="clear" w:color="000000" w:fill="FFFFCC"/>
            <w:noWrap/>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2012</w:t>
            </w:r>
          </w:p>
        </w:tc>
        <w:tc>
          <w:tcPr>
            <w:tcW w:w="1097" w:type="dxa"/>
            <w:tcBorders>
              <w:top w:val="nil"/>
              <w:left w:val="single" w:sz="4" w:space="0" w:color="808000"/>
              <w:bottom w:val="single" w:sz="4" w:space="0" w:color="808000"/>
              <w:right w:val="single" w:sz="4" w:space="0" w:color="808000"/>
            </w:tcBorders>
            <w:shd w:val="clear" w:color="auto" w:fill="auto"/>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01-ene-12</w:t>
            </w:r>
          </w:p>
        </w:tc>
        <w:tc>
          <w:tcPr>
            <w:tcW w:w="1220" w:type="dxa"/>
            <w:tcBorders>
              <w:top w:val="nil"/>
              <w:left w:val="nil"/>
              <w:bottom w:val="single" w:sz="4" w:space="0" w:color="808000"/>
              <w:right w:val="single" w:sz="4" w:space="0" w:color="808000"/>
            </w:tcBorders>
            <w:shd w:val="clear" w:color="auto" w:fill="auto"/>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31-dic-12</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14,00</w:t>
            </w:r>
          </w:p>
        </w:tc>
        <w:tc>
          <w:tcPr>
            <w:tcW w:w="2260" w:type="dxa"/>
            <w:tcBorders>
              <w:top w:val="nil"/>
              <w:left w:val="nil"/>
              <w:bottom w:val="single" w:sz="4" w:space="0" w:color="003366"/>
              <w:right w:val="single" w:sz="4" w:space="0" w:color="003366"/>
            </w:tcBorders>
            <w:shd w:val="clear" w:color="000000" w:fill="FFFFCC"/>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 xml:space="preserve">                                566.700 </w:t>
            </w:r>
          </w:p>
        </w:tc>
        <w:tc>
          <w:tcPr>
            <w:tcW w:w="1520" w:type="dxa"/>
            <w:tcBorders>
              <w:top w:val="nil"/>
              <w:left w:val="single" w:sz="4" w:space="0" w:color="808000"/>
              <w:bottom w:val="single" w:sz="4" w:space="0" w:color="808000"/>
              <w:right w:val="single" w:sz="4" w:space="0" w:color="808000"/>
            </w:tcBorders>
            <w:shd w:val="clear" w:color="000000" w:fill="FFFFCC"/>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 xml:space="preserve">            </w:t>
            </w:r>
            <w:r>
              <w:rPr>
                <w:rFonts w:ascii="Arial Narrow" w:hAnsi="Arial Narrow"/>
                <w:color w:val="000000"/>
                <w:sz w:val="20"/>
                <w:lang w:eastAsia="es-CO"/>
              </w:rPr>
              <w:t>7.933.800</w:t>
            </w:r>
          </w:p>
        </w:tc>
      </w:tr>
      <w:tr w:rsidR="001D3E53" w:rsidRPr="000C0DB0" w:rsidTr="00ED3643">
        <w:trPr>
          <w:trHeight w:val="255"/>
        </w:trPr>
        <w:tc>
          <w:tcPr>
            <w:tcW w:w="1129" w:type="dxa"/>
            <w:tcBorders>
              <w:top w:val="nil"/>
              <w:left w:val="single" w:sz="4" w:space="0" w:color="003366"/>
              <w:bottom w:val="single" w:sz="4" w:space="0" w:color="003366"/>
              <w:right w:val="single" w:sz="4" w:space="0" w:color="003366"/>
            </w:tcBorders>
            <w:shd w:val="clear" w:color="000000" w:fill="FFFFCC"/>
            <w:noWrap/>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2013</w:t>
            </w:r>
          </w:p>
        </w:tc>
        <w:tc>
          <w:tcPr>
            <w:tcW w:w="1097" w:type="dxa"/>
            <w:tcBorders>
              <w:top w:val="nil"/>
              <w:left w:val="single" w:sz="4" w:space="0" w:color="808000"/>
              <w:bottom w:val="single" w:sz="4" w:space="0" w:color="808000"/>
              <w:right w:val="single" w:sz="4" w:space="0" w:color="808000"/>
            </w:tcBorders>
            <w:shd w:val="clear" w:color="auto" w:fill="auto"/>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01-ene-13</w:t>
            </w:r>
          </w:p>
        </w:tc>
        <w:tc>
          <w:tcPr>
            <w:tcW w:w="1220" w:type="dxa"/>
            <w:tcBorders>
              <w:top w:val="nil"/>
              <w:left w:val="nil"/>
              <w:bottom w:val="single" w:sz="4" w:space="0" w:color="808000"/>
              <w:right w:val="single" w:sz="4" w:space="0" w:color="808000"/>
            </w:tcBorders>
            <w:shd w:val="clear" w:color="auto" w:fill="auto"/>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31-dic-13</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14,00</w:t>
            </w:r>
          </w:p>
        </w:tc>
        <w:tc>
          <w:tcPr>
            <w:tcW w:w="2260" w:type="dxa"/>
            <w:tcBorders>
              <w:top w:val="nil"/>
              <w:left w:val="nil"/>
              <w:bottom w:val="single" w:sz="4" w:space="0" w:color="003366"/>
              <w:right w:val="single" w:sz="4" w:space="0" w:color="003366"/>
            </w:tcBorders>
            <w:shd w:val="clear" w:color="000000" w:fill="FFFFCC"/>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 xml:space="preserve">                                589.500 </w:t>
            </w:r>
          </w:p>
        </w:tc>
        <w:tc>
          <w:tcPr>
            <w:tcW w:w="1520" w:type="dxa"/>
            <w:tcBorders>
              <w:top w:val="nil"/>
              <w:left w:val="single" w:sz="4" w:space="0" w:color="808000"/>
              <w:bottom w:val="single" w:sz="4" w:space="0" w:color="808000"/>
              <w:right w:val="single" w:sz="4" w:space="0" w:color="808000"/>
            </w:tcBorders>
            <w:shd w:val="clear" w:color="000000" w:fill="FFFFCC"/>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 xml:space="preserve">            8.253.000 </w:t>
            </w:r>
          </w:p>
        </w:tc>
      </w:tr>
      <w:tr w:rsidR="001D3E53" w:rsidRPr="000C0DB0" w:rsidTr="00ED3643">
        <w:trPr>
          <w:trHeight w:val="255"/>
        </w:trPr>
        <w:tc>
          <w:tcPr>
            <w:tcW w:w="1129" w:type="dxa"/>
            <w:tcBorders>
              <w:top w:val="nil"/>
              <w:left w:val="single" w:sz="4" w:space="0" w:color="003366"/>
              <w:bottom w:val="single" w:sz="4" w:space="0" w:color="003366"/>
              <w:right w:val="single" w:sz="4" w:space="0" w:color="003366"/>
            </w:tcBorders>
            <w:shd w:val="clear" w:color="000000" w:fill="FFFFCC"/>
            <w:noWrap/>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2014</w:t>
            </w:r>
          </w:p>
        </w:tc>
        <w:tc>
          <w:tcPr>
            <w:tcW w:w="1097" w:type="dxa"/>
            <w:tcBorders>
              <w:top w:val="nil"/>
              <w:left w:val="single" w:sz="4" w:space="0" w:color="808000"/>
              <w:bottom w:val="single" w:sz="4" w:space="0" w:color="808000"/>
              <w:right w:val="single" w:sz="4" w:space="0" w:color="808000"/>
            </w:tcBorders>
            <w:shd w:val="clear" w:color="auto" w:fill="auto"/>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01-ene-14</w:t>
            </w:r>
          </w:p>
        </w:tc>
        <w:tc>
          <w:tcPr>
            <w:tcW w:w="1220" w:type="dxa"/>
            <w:tcBorders>
              <w:top w:val="nil"/>
              <w:left w:val="nil"/>
              <w:bottom w:val="single" w:sz="4" w:space="0" w:color="808000"/>
              <w:right w:val="single" w:sz="4" w:space="0" w:color="808000"/>
            </w:tcBorders>
            <w:shd w:val="clear" w:color="auto" w:fill="auto"/>
            <w:noWrap/>
            <w:vAlign w:val="center"/>
            <w:hideMark/>
          </w:tcPr>
          <w:p w:rsidR="001D3E53" w:rsidRPr="000C0DB0" w:rsidRDefault="001D3E53" w:rsidP="00ED3643">
            <w:pPr>
              <w:jc w:val="right"/>
              <w:rPr>
                <w:rFonts w:ascii="Arial Narrow" w:hAnsi="Arial Narrow"/>
                <w:color w:val="000000"/>
                <w:sz w:val="20"/>
                <w:lang w:eastAsia="es-CO"/>
              </w:rPr>
            </w:pPr>
            <w:r>
              <w:rPr>
                <w:rFonts w:ascii="Arial Narrow" w:hAnsi="Arial Narrow"/>
                <w:color w:val="000000"/>
                <w:sz w:val="20"/>
                <w:lang w:eastAsia="es-CO"/>
              </w:rPr>
              <w:t>06-oct</w:t>
            </w:r>
            <w:r w:rsidRPr="000C0DB0">
              <w:rPr>
                <w:rFonts w:ascii="Arial Narrow" w:hAnsi="Arial Narrow"/>
                <w:color w:val="000000"/>
                <w:sz w:val="20"/>
                <w:lang w:eastAsia="es-CO"/>
              </w:rPr>
              <w:t>-14</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1D3E53" w:rsidRPr="000C0DB0" w:rsidRDefault="001D3E53" w:rsidP="00ED3643">
            <w:pPr>
              <w:jc w:val="right"/>
              <w:rPr>
                <w:rFonts w:ascii="Arial Narrow" w:hAnsi="Arial Narrow"/>
                <w:sz w:val="20"/>
                <w:lang w:eastAsia="es-CO"/>
              </w:rPr>
            </w:pPr>
            <w:r>
              <w:rPr>
                <w:rFonts w:ascii="Arial Narrow" w:hAnsi="Arial Narrow"/>
                <w:sz w:val="20"/>
                <w:lang w:eastAsia="es-CO"/>
              </w:rPr>
              <w:t>14,00</w:t>
            </w:r>
          </w:p>
        </w:tc>
        <w:tc>
          <w:tcPr>
            <w:tcW w:w="2260" w:type="dxa"/>
            <w:tcBorders>
              <w:top w:val="nil"/>
              <w:left w:val="nil"/>
              <w:bottom w:val="single" w:sz="4" w:space="0" w:color="003366"/>
              <w:right w:val="single" w:sz="4" w:space="0" w:color="003366"/>
            </w:tcBorders>
            <w:shd w:val="clear" w:color="000000" w:fill="FFFFCC"/>
            <w:vAlign w:val="bottom"/>
            <w:hideMark/>
          </w:tcPr>
          <w:p w:rsidR="001D3E53" w:rsidRPr="000C0DB0" w:rsidRDefault="001D3E53" w:rsidP="00ED3643">
            <w:pPr>
              <w:jc w:val="right"/>
              <w:rPr>
                <w:rFonts w:ascii="Arial Narrow" w:hAnsi="Arial Narrow"/>
                <w:sz w:val="20"/>
                <w:lang w:eastAsia="es-CO"/>
              </w:rPr>
            </w:pPr>
            <w:r w:rsidRPr="000C0DB0">
              <w:rPr>
                <w:rFonts w:ascii="Arial Narrow" w:hAnsi="Arial Narrow"/>
                <w:sz w:val="20"/>
                <w:lang w:eastAsia="es-CO"/>
              </w:rPr>
              <w:t xml:space="preserve">                                616.000 </w:t>
            </w:r>
          </w:p>
        </w:tc>
        <w:tc>
          <w:tcPr>
            <w:tcW w:w="1520" w:type="dxa"/>
            <w:tcBorders>
              <w:top w:val="nil"/>
              <w:left w:val="single" w:sz="4" w:space="0" w:color="808000"/>
              <w:bottom w:val="single" w:sz="4" w:space="0" w:color="808000"/>
              <w:right w:val="single" w:sz="4" w:space="0" w:color="808000"/>
            </w:tcBorders>
            <w:shd w:val="clear" w:color="000000" w:fill="FFFFCC"/>
            <w:noWrap/>
            <w:vAlign w:val="center"/>
            <w:hideMark/>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 xml:space="preserve">            8.624.000 </w:t>
            </w:r>
          </w:p>
        </w:tc>
      </w:tr>
      <w:tr w:rsidR="001D3E53" w:rsidRPr="000C0DB0" w:rsidTr="00ED3643">
        <w:trPr>
          <w:trHeight w:val="255"/>
        </w:trPr>
        <w:tc>
          <w:tcPr>
            <w:tcW w:w="1129" w:type="dxa"/>
            <w:tcBorders>
              <w:top w:val="nil"/>
              <w:left w:val="single" w:sz="4" w:space="0" w:color="003366"/>
              <w:bottom w:val="single" w:sz="4" w:space="0" w:color="003366"/>
              <w:right w:val="single" w:sz="4" w:space="0" w:color="003366"/>
            </w:tcBorders>
            <w:shd w:val="clear" w:color="000000" w:fill="FFFFCC"/>
            <w:noWrap/>
            <w:vAlign w:val="bottom"/>
          </w:tcPr>
          <w:p w:rsidR="001D3E53" w:rsidRPr="000C0DB0" w:rsidRDefault="001D3E53" w:rsidP="00ED3643">
            <w:pPr>
              <w:jc w:val="right"/>
              <w:rPr>
                <w:rFonts w:ascii="Arial Narrow" w:hAnsi="Arial Narrow"/>
                <w:sz w:val="20"/>
                <w:lang w:eastAsia="es-CO"/>
              </w:rPr>
            </w:pPr>
            <w:r>
              <w:rPr>
                <w:rFonts w:ascii="Arial Narrow" w:hAnsi="Arial Narrow"/>
                <w:sz w:val="20"/>
                <w:lang w:eastAsia="es-CO"/>
              </w:rPr>
              <w:t>2015</w:t>
            </w:r>
          </w:p>
        </w:tc>
        <w:tc>
          <w:tcPr>
            <w:tcW w:w="1097" w:type="dxa"/>
            <w:tcBorders>
              <w:top w:val="nil"/>
              <w:left w:val="single" w:sz="4" w:space="0" w:color="808000"/>
              <w:bottom w:val="single" w:sz="4" w:space="0" w:color="808000"/>
              <w:right w:val="single" w:sz="4" w:space="0" w:color="808000"/>
            </w:tcBorders>
            <w:shd w:val="clear" w:color="auto" w:fill="auto"/>
            <w:noWrap/>
            <w:vAlign w:val="center"/>
          </w:tcPr>
          <w:p w:rsidR="001D3E53" w:rsidRPr="000C0DB0" w:rsidRDefault="001D3E53" w:rsidP="00ED3643">
            <w:pPr>
              <w:jc w:val="right"/>
              <w:rPr>
                <w:rFonts w:ascii="Arial Narrow" w:hAnsi="Arial Narrow"/>
                <w:color w:val="000000"/>
                <w:sz w:val="20"/>
                <w:lang w:eastAsia="es-CO"/>
              </w:rPr>
            </w:pPr>
            <w:r w:rsidRPr="000C0DB0">
              <w:rPr>
                <w:rFonts w:ascii="Arial Narrow" w:hAnsi="Arial Narrow"/>
                <w:color w:val="000000"/>
                <w:sz w:val="20"/>
                <w:lang w:eastAsia="es-CO"/>
              </w:rPr>
              <w:t>01-ene-1</w:t>
            </w:r>
            <w:r>
              <w:rPr>
                <w:rFonts w:ascii="Arial Narrow" w:hAnsi="Arial Narrow"/>
                <w:color w:val="000000"/>
                <w:sz w:val="20"/>
                <w:lang w:eastAsia="es-CO"/>
              </w:rPr>
              <w:t>5</w:t>
            </w:r>
          </w:p>
        </w:tc>
        <w:tc>
          <w:tcPr>
            <w:tcW w:w="1220" w:type="dxa"/>
            <w:tcBorders>
              <w:top w:val="nil"/>
              <w:left w:val="nil"/>
              <w:bottom w:val="single" w:sz="4" w:space="0" w:color="808000"/>
              <w:right w:val="single" w:sz="4" w:space="0" w:color="808000"/>
            </w:tcBorders>
            <w:shd w:val="clear" w:color="auto" w:fill="auto"/>
            <w:noWrap/>
            <w:vAlign w:val="center"/>
          </w:tcPr>
          <w:p w:rsidR="001D3E53" w:rsidRPr="000C0DB0" w:rsidRDefault="001D3E53" w:rsidP="00ED3643">
            <w:pPr>
              <w:jc w:val="right"/>
              <w:rPr>
                <w:rFonts w:ascii="Arial Narrow" w:hAnsi="Arial Narrow"/>
                <w:color w:val="000000"/>
                <w:sz w:val="20"/>
                <w:lang w:eastAsia="es-CO"/>
              </w:rPr>
            </w:pPr>
            <w:r>
              <w:rPr>
                <w:rFonts w:ascii="Arial Narrow" w:hAnsi="Arial Narrow"/>
                <w:color w:val="000000"/>
                <w:sz w:val="20"/>
                <w:lang w:eastAsia="es-CO"/>
              </w:rPr>
              <w:t>30-sep-15</w:t>
            </w:r>
          </w:p>
        </w:tc>
        <w:tc>
          <w:tcPr>
            <w:tcW w:w="940" w:type="dxa"/>
            <w:tcBorders>
              <w:top w:val="nil"/>
              <w:left w:val="single" w:sz="4" w:space="0" w:color="003366"/>
              <w:bottom w:val="single" w:sz="4" w:space="0" w:color="003366"/>
              <w:right w:val="single" w:sz="4" w:space="0" w:color="003366"/>
            </w:tcBorders>
            <w:shd w:val="clear" w:color="000000" w:fill="FFFFCC"/>
            <w:noWrap/>
            <w:vAlign w:val="bottom"/>
          </w:tcPr>
          <w:p w:rsidR="001D3E53" w:rsidRPr="000C0DB0" w:rsidRDefault="001D3E53" w:rsidP="00ED3643">
            <w:pPr>
              <w:jc w:val="right"/>
              <w:rPr>
                <w:rFonts w:ascii="Arial Narrow" w:hAnsi="Arial Narrow"/>
                <w:sz w:val="20"/>
                <w:lang w:eastAsia="es-CO"/>
              </w:rPr>
            </w:pPr>
            <w:r>
              <w:rPr>
                <w:rFonts w:ascii="Arial Narrow" w:hAnsi="Arial Narrow"/>
                <w:sz w:val="20"/>
                <w:lang w:eastAsia="es-CO"/>
              </w:rPr>
              <w:t>10,00</w:t>
            </w:r>
          </w:p>
        </w:tc>
        <w:tc>
          <w:tcPr>
            <w:tcW w:w="2260" w:type="dxa"/>
            <w:tcBorders>
              <w:top w:val="nil"/>
              <w:left w:val="nil"/>
              <w:bottom w:val="single" w:sz="4" w:space="0" w:color="003366"/>
              <w:right w:val="single" w:sz="4" w:space="0" w:color="003366"/>
            </w:tcBorders>
            <w:shd w:val="clear" w:color="000000" w:fill="FFFFCC"/>
            <w:vAlign w:val="bottom"/>
          </w:tcPr>
          <w:p w:rsidR="001D3E53" w:rsidRPr="000C0DB0" w:rsidRDefault="001D3E53" w:rsidP="00ED3643">
            <w:pPr>
              <w:jc w:val="right"/>
              <w:rPr>
                <w:rFonts w:ascii="Arial Narrow" w:hAnsi="Arial Narrow"/>
                <w:sz w:val="20"/>
                <w:lang w:eastAsia="es-CO"/>
              </w:rPr>
            </w:pPr>
            <w:r>
              <w:rPr>
                <w:rFonts w:ascii="Arial Narrow" w:hAnsi="Arial Narrow"/>
                <w:sz w:val="20"/>
                <w:lang w:eastAsia="es-CO"/>
              </w:rPr>
              <w:t>644.350</w:t>
            </w:r>
          </w:p>
        </w:tc>
        <w:tc>
          <w:tcPr>
            <w:tcW w:w="1520" w:type="dxa"/>
            <w:tcBorders>
              <w:top w:val="nil"/>
              <w:left w:val="single" w:sz="4" w:space="0" w:color="808000"/>
              <w:bottom w:val="single" w:sz="4" w:space="0" w:color="808000"/>
              <w:right w:val="single" w:sz="4" w:space="0" w:color="808000"/>
            </w:tcBorders>
            <w:shd w:val="clear" w:color="000000" w:fill="FFFFCC"/>
            <w:noWrap/>
            <w:vAlign w:val="center"/>
          </w:tcPr>
          <w:p w:rsidR="001D3E53" w:rsidRPr="000C0DB0" w:rsidRDefault="001D3E53" w:rsidP="00ED3643">
            <w:pPr>
              <w:jc w:val="right"/>
              <w:rPr>
                <w:rFonts w:ascii="Arial Narrow" w:hAnsi="Arial Narrow"/>
                <w:color w:val="000000"/>
                <w:sz w:val="20"/>
                <w:lang w:eastAsia="es-CO"/>
              </w:rPr>
            </w:pPr>
            <w:r>
              <w:rPr>
                <w:rFonts w:ascii="Arial Narrow" w:hAnsi="Arial Narrow"/>
                <w:color w:val="000000"/>
                <w:sz w:val="20"/>
                <w:lang w:eastAsia="es-CO"/>
              </w:rPr>
              <w:t>6.443.500</w:t>
            </w:r>
          </w:p>
        </w:tc>
      </w:tr>
      <w:tr w:rsidR="001D3E53" w:rsidRPr="000C0DB0" w:rsidTr="00ED3643">
        <w:trPr>
          <w:trHeight w:val="255"/>
        </w:trPr>
        <w:tc>
          <w:tcPr>
            <w:tcW w:w="1129" w:type="dxa"/>
            <w:tcBorders>
              <w:top w:val="nil"/>
              <w:left w:val="nil"/>
              <w:bottom w:val="nil"/>
              <w:right w:val="nil"/>
            </w:tcBorders>
            <w:shd w:val="clear" w:color="auto" w:fill="auto"/>
            <w:noWrap/>
            <w:vAlign w:val="bottom"/>
            <w:hideMark/>
          </w:tcPr>
          <w:p w:rsidR="001D3E53" w:rsidRPr="000C0DB0" w:rsidRDefault="001D3E53" w:rsidP="00ED3643">
            <w:pPr>
              <w:rPr>
                <w:rFonts w:ascii="Arial Narrow" w:hAnsi="Arial Narrow"/>
                <w:color w:val="000000"/>
                <w:sz w:val="20"/>
                <w:lang w:eastAsia="es-CO"/>
              </w:rPr>
            </w:pPr>
          </w:p>
        </w:tc>
        <w:tc>
          <w:tcPr>
            <w:tcW w:w="1097" w:type="dxa"/>
            <w:tcBorders>
              <w:top w:val="nil"/>
              <w:left w:val="nil"/>
              <w:bottom w:val="nil"/>
              <w:right w:val="nil"/>
            </w:tcBorders>
            <w:shd w:val="clear" w:color="auto" w:fill="auto"/>
            <w:noWrap/>
            <w:vAlign w:val="bottom"/>
            <w:hideMark/>
          </w:tcPr>
          <w:p w:rsidR="001D3E53" w:rsidRPr="000C0DB0" w:rsidRDefault="001D3E53" w:rsidP="00ED3643">
            <w:pPr>
              <w:rPr>
                <w:rFonts w:ascii="Arial Narrow" w:hAnsi="Arial Narrow"/>
                <w:sz w:val="20"/>
                <w:lang w:eastAsia="es-CO"/>
              </w:rPr>
            </w:pPr>
          </w:p>
        </w:tc>
        <w:tc>
          <w:tcPr>
            <w:tcW w:w="1220" w:type="dxa"/>
            <w:tcBorders>
              <w:top w:val="nil"/>
              <w:left w:val="nil"/>
              <w:bottom w:val="nil"/>
              <w:right w:val="nil"/>
            </w:tcBorders>
            <w:shd w:val="clear" w:color="auto" w:fill="auto"/>
            <w:noWrap/>
            <w:vAlign w:val="bottom"/>
            <w:hideMark/>
          </w:tcPr>
          <w:p w:rsidR="001D3E53" w:rsidRPr="000C0DB0" w:rsidRDefault="001D3E53" w:rsidP="00ED3643">
            <w:pPr>
              <w:rPr>
                <w:rFonts w:ascii="Arial Narrow" w:hAnsi="Arial Narrow"/>
                <w:sz w:val="20"/>
                <w:lang w:eastAsia="es-CO"/>
              </w:rPr>
            </w:pPr>
          </w:p>
        </w:tc>
        <w:tc>
          <w:tcPr>
            <w:tcW w:w="940" w:type="dxa"/>
            <w:tcBorders>
              <w:top w:val="nil"/>
              <w:left w:val="nil"/>
              <w:bottom w:val="nil"/>
              <w:right w:val="nil"/>
            </w:tcBorders>
            <w:shd w:val="clear" w:color="auto" w:fill="auto"/>
            <w:noWrap/>
            <w:vAlign w:val="bottom"/>
            <w:hideMark/>
          </w:tcPr>
          <w:p w:rsidR="001D3E53" w:rsidRPr="000C0DB0" w:rsidRDefault="001D3E53" w:rsidP="00ED3643">
            <w:pPr>
              <w:rPr>
                <w:rFonts w:ascii="Arial Narrow" w:hAnsi="Arial Narrow"/>
                <w:sz w:val="20"/>
                <w:lang w:eastAsia="es-CO"/>
              </w:rPr>
            </w:pPr>
          </w:p>
        </w:tc>
        <w:tc>
          <w:tcPr>
            <w:tcW w:w="2260" w:type="dxa"/>
            <w:tcBorders>
              <w:top w:val="nil"/>
              <w:left w:val="single" w:sz="4" w:space="0" w:color="003366"/>
              <w:bottom w:val="single" w:sz="4" w:space="0" w:color="003366"/>
              <w:right w:val="single" w:sz="4" w:space="0" w:color="003366"/>
            </w:tcBorders>
            <w:shd w:val="clear" w:color="000000" w:fill="FFFF99"/>
            <w:noWrap/>
            <w:vAlign w:val="center"/>
            <w:hideMark/>
          </w:tcPr>
          <w:p w:rsidR="001D3E53" w:rsidRPr="000C0DB0" w:rsidRDefault="001D3E53" w:rsidP="00ED3643">
            <w:pPr>
              <w:jc w:val="center"/>
              <w:rPr>
                <w:rFonts w:ascii="Arial Narrow" w:hAnsi="Arial Narrow"/>
                <w:b/>
                <w:bCs/>
                <w:sz w:val="20"/>
                <w:lang w:eastAsia="es-CO"/>
              </w:rPr>
            </w:pPr>
            <w:r w:rsidRPr="000C0DB0">
              <w:rPr>
                <w:rFonts w:ascii="Arial Narrow" w:hAnsi="Arial Narrow"/>
                <w:b/>
                <w:bCs/>
                <w:sz w:val="20"/>
                <w:lang w:eastAsia="es-CO"/>
              </w:rPr>
              <w:t>Valores a cancelar ===&gt;</w:t>
            </w:r>
          </w:p>
        </w:tc>
        <w:tc>
          <w:tcPr>
            <w:tcW w:w="1520" w:type="dxa"/>
            <w:tcBorders>
              <w:top w:val="nil"/>
              <w:left w:val="single" w:sz="4" w:space="0" w:color="808000"/>
              <w:bottom w:val="single" w:sz="4" w:space="0" w:color="808000"/>
              <w:right w:val="single" w:sz="4" w:space="0" w:color="808000"/>
            </w:tcBorders>
            <w:shd w:val="clear" w:color="000000" w:fill="FFFF99"/>
            <w:noWrap/>
            <w:vAlign w:val="center"/>
            <w:hideMark/>
          </w:tcPr>
          <w:p w:rsidR="001D3E53" w:rsidRPr="000C0DB0" w:rsidRDefault="001D3E53" w:rsidP="00ED3643">
            <w:pPr>
              <w:rPr>
                <w:rFonts w:ascii="Arial Narrow" w:hAnsi="Arial Narrow"/>
                <w:b/>
                <w:bCs/>
                <w:color w:val="000000"/>
                <w:sz w:val="20"/>
                <w:lang w:eastAsia="es-CO"/>
              </w:rPr>
            </w:pPr>
            <w:r w:rsidRPr="000C0DB0">
              <w:rPr>
                <w:rFonts w:ascii="Arial Narrow" w:hAnsi="Arial Narrow"/>
                <w:b/>
                <w:bCs/>
                <w:color w:val="000000"/>
                <w:sz w:val="20"/>
                <w:lang w:eastAsia="es-CO"/>
              </w:rPr>
              <w:t xml:space="preserve">         </w:t>
            </w:r>
            <w:r>
              <w:rPr>
                <w:rFonts w:ascii="Arial Narrow" w:hAnsi="Arial Narrow"/>
                <w:b/>
                <w:bCs/>
                <w:color w:val="000000"/>
                <w:sz w:val="20"/>
                <w:lang w:eastAsia="es-CO"/>
              </w:rPr>
              <w:t>$</w:t>
            </w:r>
            <w:r w:rsidRPr="000C0DB0">
              <w:rPr>
                <w:rFonts w:ascii="Arial Narrow" w:hAnsi="Arial Narrow"/>
                <w:b/>
                <w:bCs/>
                <w:color w:val="000000"/>
                <w:sz w:val="20"/>
                <w:lang w:eastAsia="es-CO"/>
              </w:rPr>
              <w:t xml:space="preserve"> </w:t>
            </w:r>
            <w:r>
              <w:rPr>
                <w:rFonts w:ascii="Arial Narrow" w:hAnsi="Arial Narrow"/>
                <w:b/>
                <w:bCs/>
                <w:color w:val="000000"/>
                <w:sz w:val="20"/>
                <w:lang w:eastAsia="es-CO"/>
              </w:rPr>
              <w:t>34.339.356</w:t>
            </w:r>
          </w:p>
        </w:tc>
      </w:tr>
    </w:tbl>
    <w:p w:rsidR="001D3E53" w:rsidRDefault="001D3E53">
      <w:pPr>
        <w:rPr>
          <w:rFonts w:hint="eastAsia"/>
        </w:rPr>
      </w:pPr>
    </w:p>
    <w:sectPr w:rsidR="001D3E53" w:rsidSect="00033C90">
      <w:headerReference w:type="default" r:id="rId7"/>
      <w:footerReference w:type="default" r:id="rId8"/>
      <w:pgSz w:w="12240" w:h="18720" w:code="14"/>
      <w:pgMar w:top="1785" w:right="1134" w:bottom="1134" w:left="1843"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39" w:rsidRDefault="00F50039" w:rsidP="00316178">
      <w:pPr>
        <w:rPr>
          <w:rFonts w:hint="eastAsia"/>
        </w:rPr>
      </w:pPr>
      <w:r>
        <w:separator/>
      </w:r>
    </w:p>
  </w:endnote>
  <w:endnote w:type="continuationSeparator" w:id="0">
    <w:p w:rsidR="00F50039" w:rsidRDefault="00F50039" w:rsidP="003161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20C" w:rsidRDefault="004963C7">
    <w:pPr>
      <w:pStyle w:val="Piedepgina"/>
      <w:jc w:val="right"/>
      <w:rPr>
        <w:rFonts w:hint="eastAsia"/>
      </w:rPr>
    </w:pPr>
    <w:r>
      <w:fldChar w:fldCharType="begin"/>
    </w:r>
    <w:r>
      <w:instrText>PAGE   \* MERGEFORMAT</w:instrText>
    </w:r>
    <w:r>
      <w:fldChar w:fldCharType="separate"/>
    </w:r>
    <w:r w:rsidR="000367D6" w:rsidRPr="000367D6">
      <w:rPr>
        <w:rFonts w:hint="eastAsia"/>
        <w:noProof/>
        <w:lang w:val="es-ES"/>
      </w:rPr>
      <w:t>8</w:t>
    </w:r>
    <w:r>
      <w:fldChar w:fldCharType="end"/>
    </w:r>
  </w:p>
  <w:p w:rsidR="0069120C" w:rsidRDefault="00F50039">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39" w:rsidRDefault="00F50039" w:rsidP="00316178">
      <w:pPr>
        <w:rPr>
          <w:rFonts w:hint="eastAsia"/>
        </w:rPr>
      </w:pPr>
      <w:r>
        <w:separator/>
      </w:r>
    </w:p>
  </w:footnote>
  <w:footnote w:type="continuationSeparator" w:id="0">
    <w:p w:rsidR="00F50039" w:rsidRDefault="00F50039" w:rsidP="0031617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D5" w:rsidRDefault="004963C7">
    <w:pPr>
      <w:jc w:val="both"/>
      <w:rPr>
        <w:rFonts w:ascii="Arial" w:hAnsi="Arial" w:cs="Arial"/>
        <w:bCs/>
        <w:i/>
        <w:sz w:val="16"/>
        <w:szCs w:val="16"/>
      </w:rPr>
    </w:pPr>
    <w:r>
      <w:rPr>
        <w:rFonts w:ascii="Arial" w:hAnsi="Arial" w:cs="Arial"/>
        <w:bCs/>
        <w:i/>
        <w:sz w:val="16"/>
        <w:szCs w:val="16"/>
      </w:rPr>
      <w:t>Radicación No: 66001-31-05-00</w:t>
    </w:r>
    <w:r w:rsidR="00316178">
      <w:rPr>
        <w:rFonts w:ascii="Arial" w:hAnsi="Arial" w:cs="Arial"/>
        <w:bCs/>
        <w:i/>
        <w:sz w:val="16"/>
        <w:szCs w:val="16"/>
      </w:rPr>
      <w:t>2-2013-00730-01</w:t>
    </w:r>
  </w:p>
  <w:p w:rsidR="00D000D5" w:rsidRDefault="00316178">
    <w:pPr>
      <w:jc w:val="both"/>
      <w:rPr>
        <w:rFonts w:hint="eastAsia"/>
      </w:rPr>
    </w:pPr>
    <w:proofErr w:type="spellStart"/>
    <w:r>
      <w:rPr>
        <w:rFonts w:ascii="Arial" w:hAnsi="Arial" w:cs="Arial"/>
        <w:bCs/>
        <w:i/>
        <w:sz w:val="16"/>
        <w:szCs w:val="16"/>
      </w:rPr>
      <w:t>Jose</w:t>
    </w:r>
    <w:proofErr w:type="spellEnd"/>
    <w:r>
      <w:rPr>
        <w:rFonts w:ascii="Arial" w:hAnsi="Arial" w:cs="Arial"/>
        <w:bCs/>
        <w:i/>
        <w:sz w:val="16"/>
        <w:szCs w:val="16"/>
      </w:rPr>
      <w:t xml:space="preserve"> </w:t>
    </w:r>
    <w:proofErr w:type="spellStart"/>
    <w:r>
      <w:rPr>
        <w:rFonts w:ascii="Arial" w:hAnsi="Arial" w:cs="Arial"/>
        <w:bCs/>
        <w:i/>
        <w:sz w:val="16"/>
        <w:szCs w:val="16"/>
      </w:rPr>
      <w:t>Arley</w:t>
    </w:r>
    <w:proofErr w:type="spellEnd"/>
    <w:r>
      <w:rPr>
        <w:rFonts w:ascii="Arial" w:hAnsi="Arial" w:cs="Arial"/>
        <w:bCs/>
        <w:i/>
        <w:sz w:val="16"/>
        <w:szCs w:val="16"/>
      </w:rPr>
      <w:t xml:space="preserve"> Rivera Delgado </w:t>
    </w:r>
    <w:r w:rsidR="004963C7">
      <w:rPr>
        <w:rFonts w:ascii="Arial" w:hAnsi="Arial" w:cs="Arial"/>
        <w:bCs/>
        <w:i/>
        <w:sz w:val="16"/>
        <w:szCs w:val="16"/>
      </w:rPr>
      <w:t xml:space="preserve">vs </w:t>
    </w:r>
    <w:proofErr w:type="spellStart"/>
    <w:r w:rsidR="004963C7">
      <w:rPr>
        <w:rFonts w:ascii="Arial" w:hAnsi="Arial" w:cs="Arial"/>
        <w:bCs/>
        <w:i/>
        <w:sz w:val="16"/>
        <w:szCs w:val="16"/>
      </w:rPr>
      <w:t>Colpensiones</w:t>
    </w:r>
    <w:proofErr w:type="spellEnd"/>
    <w:r w:rsidR="004963C7">
      <w:rPr>
        <w:rFonts w:ascii="Arial" w:hAnsi="Arial" w:cs="Arial"/>
        <w:bCs/>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1637" w:hanging="360"/>
      </w:pPr>
      <w:rPr>
        <w:b/>
        <w:i/>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nsid w:val="08C354AB"/>
    <w:multiLevelType w:val="hybridMultilevel"/>
    <w:tmpl w:val="8286B0D0"/>
    <w:lvl w:ilvl="0" w:tplc="DA6C0252">
      <w:start w:val="1"/>
      <w:numFmt w:val="decimal"/>
      <w:lvlText w:val="%1."/>
      <w:lvlJc w:val="left"/>
      <w:pPr>
        <w:ind w:left="4046"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3036E49"/>
    <w:multiLevelType w:val="hybridMultilevel"/>
    <w:tmpl w:val="05642D5C"/>
    <w:lvl w:ilvl="0" w:tplc="5552B05A">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3E46473D"/>
    <w:multiLevelType w:val="hybridMultilevel"/>
    <w:tmpl w:val="BE123AC8"/>
    <w:lvl w:ilvl="0" w:tplc="9FBA23E8">
      <w:start w:val="14"/>
      <w:numFmt w:val="bullet"/>
      <w:lvlText w:val="-"/>
      <w:lvlJc w:val="left"/>
      <w:pPr>
        <w:ind w:left="2771" w:hanging="360"/>
      </w:pPr>
      <w:rPr>
        <w:rFonts w:ascii="Arial Narrow" w:eastAsia="Times New Roman" w:hAnsi="Arial Narrow" w:cs="Times New Roman" w:hint="default"/>
      </w:rPr>
    </w:lvl>
    <w:lvl w:ilvl="1" w:tplc="240A0003" w:tentative="1">
      <w:start w:val="1"/>
      <w:numFmt w:val="bullet"/>
      <w:lvlText w:val="o"/>
      <w:lvlJc w:val="left"/>
      <w:pPr>
        <w:ind w:left="3491" w:hanging="360"/>
      </w:pPr>
      <w:rPr>
        <w:rFonts w:ascii="Courier New" w:hAnsi="Courier New" w:cs="Courier New" w:hint="default"/>
      </w:rPr>
    </w:lvl>
    <w:lvl w:ilvl="2" w:tplc="240A0005" w:tentative="1">
      <w:start w:val="1"/>
      <w:numFmt w:val="bullet"/>
      <w:lvlText w:val=""/>
      <w:lvlJc w:val="left"/>
      <w:pPr>
        <w:ind w:left="4211" w:hanging="360"/>
      </w:pPr>
      <w:rPr>
        <w:rFonts w:ascii="Wingdings" w:hAnsi="Wingdings" w:hint="default"/>
      </w:rPr>
    </w:lvl>
    <w:lvl w:ilvl="3" w:tplc="240A0001" w:tentative="1">
      <w:start w:val="1"/>
      <w:numFmt w:val="bullet"/>
      <w:lvlText w:val=""/>
      <w:lvlJc w:val="left"/>
      <w:pPr>
        <w:ind w:left="4931" w:hanging="360"/>
      </w:pPr>
      <w:rPr>
        <w:rFonts w:ascii="Symbol" w:hAnsi="Symbol" w:hint="default"/>
      </w:rPr>
    </w:lvl>
    <w:lvl w:ilvl="4" w:tplc="240A0003" w:tentative="1">
      <w:start w:val="1"/>
      <w:numFmt w:val="bullet"/>
      <w:lvlText w:val="o"/>
      <w:lvlJc w:val="left"/>
      <w:pPr>
        <w:ind w:left="5651" w:hanging="360"/>
      </w:pPr>
      <w:rPr>
        <w:rFonts w:ascii="Courier New" w:hAnsi="Courier New" w:cs="Courier New" w:hint="default"/>
      </w:rPr>
    </w:lvl>
    <w:lvl w:ilvl="5" w:tplc="240A0005" w:tentative="1">
      <w:start w:val="1"/>
      <w:numFmt w:val="bullet"/>
      <w:lvlText w:val=""/>
      <w:lvlJc w:val="left"/>
      <w:pPr>
        <w:ind w:left="6371" w:hanging="360"/>
      </w:pPr>
      <w:rPr>
        <w:rFonts w:ascii="Wingdings" w:hAnsi="Wingdings" w:hint="default"/>
      </w:rPr>
    </w:lvl>
    <w:lvl w:ilvl="6" w:tplc="240A0001" w:tentative="1">
      <w:start w:val="1"/>
      <w:numFmt w:val="bullet"/>
      <w:lvlText w:val=""/>
      <w:lvlJc w:val="left"/>
      <w:pPr>
        <w:ind w:left="7091" w:hanging="360"/>
      </w:pPr>
      <w:rPr>
        <w:rFonts w:ascii="Symbol" w:hAnsi="Symbol" w:hint="default"/>
      </w:rPr>
    </w:lvl>
    <w:lvl w:ilvl="7" w:tplc="240A0003" w:tentative="1">
      <w:start w:val="1"/>
      <w:numFmt w:val="bullet"/>
      <w:lvlText w:val="o"/>
      <w:lvlJc w:val="left"/>
      <w:pPr>
        <w:ind w:left="7811" w:hanging="360"/>
      </w:pPr>
      <w:rPr>
        <w:rFonts w:ascii="Courier New" w:hAnsi="Courier New" w:cs="Courier New" w:hint="default"/>
      </w:rPr>
    </w:lvl>
    <w:lvl w:ilvl="8" w:tplc="240A0005" w:tentative="1">
      <w:start w:val="1"/>
      <w:numFmt w:val="bullet"/>
      <w:lvlText w:val=""/>
      <w:lvlJc w:val="left"/>
      <w:pPr>
        <w:ind w:left="853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78"/>
    <w:rsid w:val="000367D6"/>
    <w:rsid w:val="000E7F42"/>
    <w:rsid w:val="000F77EB"/>
    <w:rsid w:val="001076DF"/>
    <w:rsid w:val="00137260"/>
    <w:rsid w:val="00157861"/>
    <w:rsid w:val="00172834"/>
    <w:rsid w:val="001A2546"/>
    <w:rsid w:val="001D3E53"/>
    <w:rsid w:val="00242152"/>
    <w:rsid w:val="003047B1"/>
    <w:rsid w:val="00311C0D"/>
    <w:rsid w:val="00316178"/>
    <w:rsid w:val="003761D9"/>
    <w:rsid w:val="003B2C4B"/>
    <w:rsid w:val="004401A9"/>
    <w:rsid w:val="00491FDF"/>
    <w:rsid w:val="004963C7"/>
    <w:rsid w:val="00496972"/>
    <w:rsid w:val="004D01C5"/>
    <w:rsid w:val="00515BDC"/>
    <w:rsid w:val="0054055A"/>
    <w:rsid w:val="00563496"/>
    <w:rsid w:val="00564244"/>
    <w:rsid w:val="005B5FCF"/>
    <w:rsid w:val="005D0F06"/>
    <w:rsid w:val="005F5E82"/>
    <w:rsid w:val="006135E9"/>
    <w:rsid w:val="00636377"/>
    <w:rsid w:val="0066114D"/>
    <w:rsid w:val="00666867"/>
    <w:rsid w:val="006C53E2"/>
    <w:rsid w:val="006D4771"/>
    <w:rsid w:val="006F2FF3"/>
    <w:rsid w:val="00710DE2"/>
    <w:rsid w:val="00786286"/>
    <w:rsid w:val="007B5499"/>
    <w:rsid w:val="00821D9D"/>
    <w:rsid w:val="008574A1"/>
    <w:rsid w:val="008A0E64"/>
    <w:rsid w:val="008D219B"/>
    <w:rsid w:val="008F003B"/>
    <w:rsid w:val="00907A5F"/>
    <w:rsid w:val="009C5687"/>
    <w:rsid w:val="00A00F34"/>
    <w:rsid w:val="00A23CFA"/>
    <w:rsid w:val="00A928D2"/>
    <w:rsid w:val="00AD1F25"/>
    <w:rsid w:val="00B526C7"/>
    <w:rsid w:val="00B56E76"/>
    <w:rsid w:val="00BA0C20"/>
    <w:rsid w:val="00C04682"/>
    <w:rsid w:val="00C05CC8"/>
    <w:rsid w:val="00C338FF"/>
    <w:rsid w:val="00CC01D3"/>
    <w:rsid w:val="00CF47DC"/>
    <w:rsid w:val="00CF576A"/>
    <w:rsid w:val="00D70FCD"/>
    <w:rsid w:val="00DF30A5"/>
    <w:rsid w:val="00E27B52"/>
    <w:rsid w:val="00E96B40"/>
    <w:rsid w:val="00F50039"/>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B10A0-D4D1-42D8-BAD4-CC71CEEC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78"/>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16178"/>
    <w:pPr>
      <w:spacing w:after="140" w:line="288" w:lineRule="auto"/>
    </w:pPr>
  </w:style>
  <w:style w:type="character" w:customStyle="1" w:styleId="TextoindependienteCar">
    <w:name w:val="Texto independiente Car"/>
    <w:basedOn w:val="Fuentedeprrafopredeter"/>
    <w:link w:val="Textoindependiente"/>
    <w:rsid w:val="00316178"/>
    <w:rPr>
      <w:rFonts w:ascii="Liberation Serif" w:eastAsia="SimSun" w:hAnsi="Liberation Serif" w:cs="Mangal"/>
      <w:kern w:val="1"/>
      <w:sz w:val="24"/>
      <w:szCs w:val="24"/>
      <w:lang w:eastAsia="zh-CN" w:bidi="hi-IN"/>
    </w:rPr>
  </w:style>
  <w:style w:type="paragraph" w:styleId="Piedepgina">
    <w:name w:val="footer"/>
    <w:basedOn w:val="Normal"/>
    <w:link w:val="PiedepginaCar"/>
    <w:uiPriority w:val="99"/>
    <w:rsid w:val="00316178"/>
    <w:pPr>
      <w:tabs>
        <w:tab w:val="center" w:pos="4252"/>
        <w:tab w:val="right" w:pos="8504"/>
      </w:tabs>
    </w:pPr>
  </w:style>
  <w:style w:type="character" w:customStyle="1" w:styleId="PiedepginaCar">
    <w:name w:val="Pie de página Car"/>
    <w:basedOn w:val="Fuentedeprrafopredeter"/>
    <w:link w:val="Piedepgina"/>
    <w:uiPriority w:val="99"/>
    <w:rsid w:val="00316178"/>
    <w:rPr>
      <w:rFonts w:ascii="Liberation Serif" w:eastAsia="SimSun" w:hAnsi="Liberation Serif" w:cs="Mangal"/>
      <w:kern w:val="1"/>
      <w:sz w:val="24"/>
      <w:szCs w:val="24"/>
      <w:lang w:eastAsia="zh-CN" w:bidi="hi-IN"/>
    </w:rPr>
  </w:style>
  <w:style w:type="paragraph" w:customStyle="1" w:styleId="Prrafodelista1">
    <w:name w:val="Párrafo de lista1"/>
    <w:basedOn w:val="Normal"/>
    <w:rsid w:val="00316178"/>
    <w:pPr>
      <w:spacing w:after="200" w:line="276" w:lineRule="auto"/>
      <w:ind w:left="708"/>
      <w:contextualSpacing/>
    </w:pPr>
    <w:rPr>
      <w:rFonts w:ascii="Calibri" w:hAnsi="Calibri"/>
      <w:sz w:val="22"/>
      <w:szCs w:val="22"/>
      <w:lang w:eastAsia="en-US"/>
    </w:rPr>
  </w:style>
  <w:style w:type="paragraph" w:styleId="Sinespaciado">
    <w:name w:val="No Spacing"/>
    <w:uiPriority w:val="1"/>
    <w:qFormat/>
    <w:rsid w:val="00316178"/>
    <w:pPr>
      <w:widowControl w:val="0"/>
      <w:suppressAutoHyphens/>
      <w:spacing w:after="0" w:line="240" w:lineRule="auto"/>
    </w:pPr>
    <w:rPr>
      <w:rFonts w:ascii="Liberation Serif" w:eastAsia="SimSun" w:hAnsi="Liberation Serif" w:cs="Mangal"/>
      <w:kern w:val="1"/>
      <w:sz w:val="24"/>
      <w:szCs w:val="21"/>
      <w:lang w:eastAsia="zh-CN" w:bidi="hi-IN"/>
    </w:rPr>
  </w:style>
  <w:style w:type="paragraph" w:styleId="Encabezado">
    <w:name w:val="header"/>
    <w:basedOn w:val="Normal"/>
    <w:link w:val="EncabezadoCar"/>
    <w:uiPriority w:val="99"/>
    <w:unhideWhenUsed/>
    <w:rsid w:val="00316178"/>
    <w:pPr>
      <w:tabs>
        <w:tab w:val="center" w:pos="4419"/>
        <w:tab w:val="right" w:pos="8838"/>
      </w:tabs>
    </w:pPr>
    <w:rPr>
      <w:szCs w:val="21"/>
    </w:rPr>
  </w:style>
  <w:style w:type="character" w:customStyle="1" w:styleId="EncabezadoCar">
    <w:name w:val="Encabezado Car"/>
    <w:basedOn w:val="Fuentedeprrafopredeter"/>
    <w:link w:val="Encabezado"/>
    <w:uiPriority w:val="99"/>
    <w:rsid w:val="00316178"/>
    <w:rPr>
      <w:rFonts w:ascii="Liberation Serif" w:eastAsia="SimSun" w:hAnsi="Liberation Serif" w:cs="Mangal"/>
      <w:kern w:val="1"/>
      <w:sz w:val="24"/>
      <w:szCs w:val="21"/>
      <w:lang w:eastAsia="zh-CN" w:bidi="hi-IN"/>
    </w:rPr>
  </w:style>
  <w:style w:type="paragraph" w:styleId="Prrafodelista">
    <w:name w:val="List Paragraph"/>
    <w:basedOn w:val="Normal"/>
    <w:uiPriority w:val="34"/>
    <w:qFormat/>
    <w:rsid w:val="001D3E53"/>
    <w:pPr>
      <w:widowControl/>
      <w:suppressAutoHyphens w:val="0"/>
      <w:ind w:left="708"/>
    </w:pPr>
    <w:rPr>
      <w:rFonts w:ascii="Times New Roman" w:eastAsia="Times New Roman" w:hAnsi="Times New Roman" w:cs="Times New Roman"/>
      <w:kern w:val="0"/>
      <w:szCs w:val="20"/>
      <w:lang w:val="es-ES_tradnl" w:eastAsia="es-ES" w:bidi="ar-SA"/>
    </w:rPr>
  </w:style>
  <w:style w:type="paragraph" w:styleId="Textodeglobo">
    <w:name w:val="Balloon Text"/>
    <w:basedOn w:val="Normal"/>
    <w:link w:val="TextodegloboCar"/>
    <w:uiPriority w:val="99"/>
    <w:semiHidden/>
    <w:unhideWhenUsed/>
    <w:rsid w:val="000367D6"/>
    <w:rPr>
      <w:rFonts w:ascii="Segoe UI" w:hAnsi="Segoe UI"/>
      <w:sz w:val="18"/>
      <w:szCs w:val="16"/>
    </w:rPr>
  </w:style>
  <w:style w:type="character" w:customStyle="1" w:styleId="TextodegloboCar">
    <w:name w:val="Texto de globo Car"/>
    <w:basedOn w:val="Fuentedeprrafopredeter"/>
    <w:link w:val="Textodeglobo"/>
    <w:uiPriority w:val="99"/>
    <w:semiHidden/>
    <w:rsid w:val="000367D6"/>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2401</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3</cp:revision>
  <cp:lastPrinted>2015-09-25T19:39:00Z</cp:lastPrinted>
  <dcterms:created xsi:type="dcterms:W3CDTF">2015-09-25T16:11:00Z</dcterms:created>
  <dcterms:modified xsi:type="dcterms:W3CDTF">2015-09-25T19:40:00Z</dcterms:modified>
</cp:coreProperties>
</file>