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39181166" w14:textId="77777777" w:rsidR="00DC5A1D" w:rsidRPr="000530E5" w:rsidRDefault="00DC5A1D" w:rsidP="00DC5A1D">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14:paraId="6B605716" w14:textId="77777777" w:rsidR="00DC5A1D" w:rsidRDefault="00DC5A1D" w:rsidP="00DC5A1D">
      <w:pPr>
        <w:rPr>
          <w:lang w:val="es-CO"/>
        </w:rPr>
      </w:pPr>
    </w:p>
    <w:p w14:paraId="69F9C972" w14:textId="77777777" w:rsidR="00DC5A1D" w:rsidRPr="000530E5" w:rsidRDefault="00DC5A1D" w:rsidP="00DC5A1D">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950C5F">
        <w:rPr>
          <w:rFonts w:ascii="Tahoma" w:hAnsi="Tahoma" w:cs="Tahoma"/>
          <w:b w:val="0"/>
          <w:bCs/>
          <w:sz w:val="18"/>
          <w:szCs w:val="18"/>
        </w:rPr>
        <w:t>30</w:t>
      </w:r>
      <w:r>
        <w:rPr>
          <w:rFonts w:ascii="Tahoma" w:hAnsi="Tahoma" w:cs="Tahoma"/>
          <w:b w:val="0"/>
          <w:bCs/>
          <w:sz w:val="18"/>
          <w:szCs w:val="18"/>
        </w:rPr>
        <w:t xml:space="preserve"> de </w:t>
      </w:r>
      <w:r w:rsidR="00C74EBE">
        <w:rPr>
          <w:rFonts w:ascii="Tahoma" w:hAnsi="Tahoma" w:cs="Tahoma"/>
          <w:b w:val="0"/>
          <w:bCs/>
          <w:sz w:val="18"/>
          <w:szCs w:val="18"/>
        </w:rPr>
        <w:t>o</w:t>
      </w:r>
      <w:r w:rsidR="00950C5F">
        <w:rPr>
          <w:rFonts w:ascii="Tahoma" w:hAnsi="Tahoma" w:cs="Tahoma"/>
          <w:b w:val="0"/>
          <w:bCs/>
          <w:sz w:val="18"/>
          <w:szCs w:val="18"/>
        </w:rPr>
        <w:t>ctubre</w:t>
      </w:r>
      <w:r w:rsidR="00C74EBE">
        <w:rPr>
          <w:rFonts w:ascii="Tahoma" w:hAnsi="Tahoma" w:cs="Tahoma"/>
          <w:b w:val="0"/>
          <w:bCs/>
          <w:sz w:val="18"/>
          <w:szCs w:val="18"/>
        </w:rPr>
        <w:t xml:space="preserve"> de 2015</w:t>
      </w:r>
    </w:p>
    <w:p w14:paraId="2EB20E54" w14:textId="77777777" w:rsidR="00DC5A1D" w:rsidRPr="000530E5" w:rsidRDefault="00DC5A1D" w:rsidP="00DC5A1D">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950C5F">
        <w:rPr>
          <w:rFonts w:ascii="Tahoma" w:hAnsi="Tahoma" w:cs="Tahoma"/>
          <w:b w:val="0"/>
          <w:sz w:val="18"/>
          <w:szCs w:val="18"/>
        </w:rPr>
        <w:t>5</w:t>
      </w:r>
      <w:r w:rsidRPr="000530E5">
        <w:rPr>
          <w:rFonts w:ascii="Tahoma" w:hAnsi="Tahoma" w:cs="Tahoma"/>
          <w:b w:val="0"/>
          <w:sz w:val="18"/>
          <w:szCs w:val="18"/>
        </w:rPr>
        <w:t>-201</w:t>
      </w:r>
      <w:r w:rsidR="00950C5F">
        <w:rPr>
          <w:rFonts w:ascii="Tahoma" w:hAnsi="Tahoma" w:cs="Tahoma"/>
          <w:b w:val="0"/>
          <w:sz w:val="18"/>
          <w:szCs w:val="18"/>
        </w:rPr>
        <w:t>3</w:t>
      </w:r>
      <w:r w:rsidRPr="000530E5">
        <w:rPr>
          <w:rFonts w:ascii="Tahoma" w:hAnsi="Tahoma" w:cs="Tahoma"/>
          <w:b w:val="0"/>
          <w:sz w:val="18"/>
          <w:szCs w:val="18"/>
        </w:rPr>
        <w:t>-00</w:t>
      </w:r>
      <w:r w:rsidR="00950C5F">
        <w:rPr>
          <w:rFonts w:ascii="Tahoma" w:hAnsi="Tahoma" w:cs="Tahoma"/>
          <w:b w:val="0"/>
          <w:sz w:val="18"/>
          <w:szCs w:val="18"/>
        </w:rPr>
        <w:t>483</w:t>
      </w:r>
      <w:r w:rsidRPr="000530E5">
        <w:rPr>
          <w:rFonts w:ascii="Tahoma" w:hAnsi="Tahoma" w:cs="Tahoma"/>
          <w:b w:val="0"/>
          <w:sz w:val="18"/>
          <w:szCs w:val="18"/>
        </w:rPr>
        <w:t>-01</w:t>
      </w:r>
    </w:p>
    <w:p w14:paraId="7FDC8647" w14:textId="77777777" w:rsidR="00DC5A1D" w:rsidRPr="000530E5" w:rsidRDefault="00DC5A1D" w:rsidP="00DC5A1D">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sidRPr="000530E5">
        <w:rPr>
          <w:rFonts w:ascii="Tahoma" w:hAnsi="Tahoma" w:cs="Tahoma"/>
          <w:b w:val="0"/>
          <w:sz w:val="18"/>
          <w:szCs w:val="18"/>
        </w:rPr>
        <w:tab/>
      </w:r>
      <w:r w:rsidRPr="000530E5">
        <w:rPr>
          <w:rFonts w:ascii="Tahoma" w:hAnsi="Tahoma" w:cs="Tahoma"/>
          <w:b w:val="0"/>
          <w:sz w:val="18"/>
          <w:szCs w:val="18"/>
        </w:rPr>
        <w:tab/>
        <w:t xml:space="preserve">Ordinario laboral </w:t>
      </w:r>
    </w:p>
    <w:p w14:paraId="4A1842DC" w14:textId="77777777" w:rsidR="00DC5A1D" w:rsidRPr="000530E5" w:rsidRDefault="00DC5A1D" w:rsidP="00DC5A1D">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950C5F">
        <w:rPr>
          <w:rFonts w:ascii="Tahoma" w:hAnsi="Tahoma" w:cs="Tahoma"/>
          <w:b w:val="0"/>
          <w:sz w:val="18"/>
          <w:szCs w:val="18"/>
        </w:rPr>
        <w:t xml:space="preserve">Lupita Velásquez Osorio </w:t>
      </w:r>
      <w:r w:rsidR="00C74EBE">
        <w:rPr>
          <w:rFonts w:ascii="Tahoma" w:hAnsi="Tahoma" w:cs="Tahoma"/>
          <w:b w:val="0"/>
          <w:sz w:val="18"/>
          <w:szCs w:val="18"/>
        </w:rPr>
        <w:t xml:space="preserve"> </w:t>
      </w:r>
      <w:r>
        <w:rPr>
          <w:rFonts w:ascii="Tahoma" w:hAnsi="Tahoma" w:cs="Tahoma"/>
          <w:b w:val="0"/>
          <w:sz w:val="18"/>
          <w:szCs w:val="18"/>
        </w:rPr>
        <w:t xml:space="preserve">  </w:t>
      </w:r>
    </w:p>
    <w:p w14:paraId="1FC9CF82" w14:textId="77777777" w:rsidR="00DC5A1D" w:rsidRPr="000530E5" w:rsidRDefault="00DC5A1D" w:rsidP="00DC5A1D">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00034B0A">
        <w:rPr>
          <w:rFonts w:ascii="Tahoma" w:hAnsi="Tahoma" w:cs="Tahoma"/>
          <w:b w:val="0"/>
          <w:sz w:val="18"/>
          <w:szCs w:val="18"/>
        </w:rPr>
        <w:tab/>
      </w:r>
      <w:r w:rsidR="00034B0A">
        <w:rPr>
          <w:rFonts w:ascii="Tahoma" w:hAnsi="Tahoma" w:cs="Tahoma"/>
          <w:b w:val="0"/>
          <w:sz w:val="18"/>
          <w:szCs w:val="18"/>
        </w:rPr>
        <w:tab/>
      </w:r>
      <w:proofErr w:type="spellStart"/>
      <w:r w:rsidR="00034B0A">
        <w:rPr>
          <w:rFonts w:ascii="Tahoma" w:hAnsi="Tahoma" w:cs="Tahoma"/>
          <w:b w:val="0"/>
          <w:sz w:val="18"/>
          <w:szCs w:val="18"/>
        </w:rPr>
        <w:t>Colfondos</w:t>
      </w:r>
      <w:proofErr w:type="spellEnd"/>
      <w:r w:rsidRPr="000530E5">
        <w:rPr>
          <w:rFonts w:ascii="Tahoma" w:hAnsi="Tahoma" w:cs="Tahoma"/>
          <w:b w:val="0"/>
          <w:sz w:val="18"/>
          <w:szCs w:val="18"/>
        </w:rPr>
        <w:t xml:space="preserve"> </w:t>
      </w:r>
    </w:p>
    <w:p w14:paraId="1C2A830C" w14:textId="77777777" w:rsidR="00DC5A1D" w:rsidRPr="000530E5" w:rsidRDefault="00DC5A1D" w:rsidP="00DC5A1D">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950C5F">
        <w:rPr>
          <w:rFonts w:ascii="Tahoma" w:hAnsi="Tahoma" w:cs="Tahoma"/>
          <w:b w:val="0"/>
          <w:sz w:val="18"/>
          <w:szCs w:val="18"/>
        </w:rPr>
        <w:t>Quinto</w:t>
      </w:r>
      <w:r w:rsidRPr="000530E5">
        <w:rPr>
          <w:rFonts w:ascii="Tahoma" w:hAnsi="Tahoma" w:cs="Tahoma"/>
          <w:b w:val="0"/>
          <w:sz w:val="18"/>
          <w:szCs w:val="18"/>
        </w:rPr>
        <w:t xml:space="preserve"> Laboral del Circuito de Pereira</w:t>
      </w:r>
    </w:p>
    <w:p w14:paraId="25F22E84" w14:textId="77777777" w:rsidR="00DC5A1D" w:rsidRPr="000530E5" w:rsidRDefault="00DC5A1D" w:rsidP="00DC5A1D">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26E651BD" w14:textId="77777777" w:rsidR="00C17ECF" w:rsidRDefault="00DC5A1D" w:rsidP="00DC5A1D">
      <w:pPr>
        <w:pStyle w:val="Puesto"/>
        <w:spacing w:line="240" w:lineRule="auto"/>
        <w:ind w:left="2124" w:hanging="2124"/>
        <w:jc w:val="both"/>
        <w:rPr>
          <w:rFonts w:ascii="Tahoma" w:hAnsi="Tahoma" w:cs="Tahoma"/>
          <w:sz w:val="18"/>
          <w:szCs w:val="18"/>
        </w:rPr>
      </w:pPr>
      <w:r w:rsidRPr="000530E5">
        <w:rPr>
          <w:rFonts w:ascii="Tahoma" w:hAnsi="Tahoma" w:cs="Tahoma"/>
          <w:sz w:val="18"/>
          <w:szCs w:val="18"/>
        </w:rPr>
        <w:t>Tema:</w:t>
      </w:r>
      <w:r w:rsidRPr="000530E5">
        <w:rPr>
          <w:rFonts w:ascii="Tahoma" w:hAnsi="Tahoma" w:cs="Tahoma"/>
          <w:sz w:val="18"/>
          <w:szCs w:val="18"/>
        </w:rPr>
        <w:tab/>
      </w:r>
    </w:p>
    <w:p w14:paraId="32592E59" w14:textId="5DCF8D42" w:rsidR="00DC5A1D" w:rsidRPr="00C17ECF" w:rsidRDefault="0018541F" w:rsidP="00C17ECF">
      <w:pPr>
        <w:pStyle w:val="Puesto"/>
        <w:tabs>
          <w:tab w:val="left" w:pos="567"/>
        </w:tabs>
        <w:spacing w:line="240" w:lineRule="auto"/>
        <w:ind w:left="2127"/>
        <w:jc w:val="both"/>
        <w:rPr>
          <w:rFonts w:ascii="Tahoma" w:hAnsi="Tahoma" w:cs="Tahoma"/>
          <w:b w:val="0"/>
          <w:sz w:val="18"/>
          <w:szCs w:val="18"/>
        </w:rPr>
      </w:pPr>
      <w:r>
        <w:rPr>
          <w:rFonts w:ascii="Tahoma" w:hAnsi="Tahoma" w:cs="Tahoma"/>
          <w:sz w:val="18"/>
          <w:szCs w:val="18"/>
        </w:rPr>
        <w:t xml:space="preserve">Cambio de precedente - </w:t>
      </w:r>
      <w:r w:rsidR="00C17ECF" w:rsidRPr="00C17ECF">
        <w:rPr>
          <w:rFonts w:ascii="Tahoma" w:hAnsi="Tahoma" w:cs="Tahoma"/>
          <w:sz w:val="18"/>
          <w:szCs w:val="18"/>
        </w:rPr>
        <w:t xml:space="preserve">Pensión de sobrevivientes – condición más beneficiosa – Las 150 </w:t>
      </w:r>
      <w:r>
        <w:rPr>
          <w:rFonts w:ascii="Tahoma" w:hAnsi="Tahoma" w:cs="Tahoma"/>
          <w:sz w:val="18"/>
          <w:szCs w:val="18"/>
        </w:rPr>
        <w:t xml:space="preserve">semanas </w:t>
      </w:r>
      <w:r w:rsidR="00C17ECF" w:rsidRPr="00C17ECF">
        <w:rPr>
          <w:rFonts w:ascii="Tahoma" w:hAnsi="Tahoma" w:cs="Tahoma"/>
          <w:sz w:val="18"/>
          <w:szCs w:val="18"/>
        </w:rPr>
        <w:t>cotizadas con posterioridad al 1º de abril de 1994 pueden haberse efectuado total o parcialmente en una administradora del régimen de ahorro individual con solidaridad:</w:t>
      </w:r>
      <w:r w:rsidR="00C17ECF">
        <w:rPr>
          <w:rFonts w:ascii="Tahoma" w:hAnsi="Tahoma" w:cs="Tahoma"/>
          <w:b w:val="0"/>
          <w:sz w:val="18"/>
          <w:szCs w:val="18"/>
        </w:rPr>
        <w:t xml:space="preserve"> L</w:t>
      </w:r>
      <w:r w:rsidR="00C17ECF" w:rsidRPr="00C17ECF">
        <w:rPr>
          <w:rFonts w:ascii="Tahoma" w:hAnsi="Tahoma" w:cs="Tahoma"/>
          <w:b w:val="0"/>
          <w:sz w:val="18"/>
          <w:szCs w:val="18"/>
        </w:rPr>
        <w:t xml:space="preserve">a determinación de la Jueza de primer grado de limitar la aplicación del principio de la condición más beneficiosa a aquellos eventos en que las cotizaciones se realizaron exclusivamente en el entonces I.S.S., resulta restrictiva y vulnera el derecho a la igualdad y seguridad social en pensiones de aquellas personas que cumplen la densidad de semanas exigidas con la acumulación de los aportes en el otro régimen, discernimiento que se puede extraer de lo expuesto por la Corte Constitucional en la Sentencia SU-769 de 2014, con ponencia del Magistrado Jorge Iván Palacio </w:t>
      </w:r>
      <w:proofErr w:type="spellStart"/>
      <w:r w:rsidR="00C17ECF" w:rsidRPr="00C17ECF">
        <w:rPr>
          <w:rFonts w:ascii="Tahoma" w:hAnsi="Tahoma" w:cs="Tahoma"/>
          <w:b w:val="0"/>
          <w:sz w:val="18"/>
          <w:szCs w:val="18"/>
        </w:rPr>
        <w:t>Palacio</w:t>
      </w:r>
      <w:proofErr w:type="spellEnd"/>
      <w:r w:rsidR="00C17ECF" w:rsidRPr="00C17ECF">
        <w:rPr>
          <w:rFonts w:ascii="Tahoma" w:hAnsi="Tahoma" w:cs="Tahoma"/>
          <w:b w:val="0"/>
          <w:sz w:val="18"/>
          <w:szCs w:val="18"/>
        </w:rPr>
        <w:t xml:space="preserve">, en la que  precisó </w:t>
      </w:r>
      <w:r w:rsidR="00C17ECF" w:rsidRPr="00C17ECF">
        <w:rPr>
          <w:rFonts w:ascii="Tahoma" w:hAnsi="Tahoma" w:cs="Tahoma"/>
          <w:b w:val="0"/>
          <w:i/>
          <w:sz w:val="18"/>
          <w:szCs w:val="18"/>
        </w:rPr>
        <w:t>–en un asunto donde se buscaba la aplicación del Acuerdo 049 de 1990 en virtud del régimen de transición-</w:t>
      </w:r>
      <w:r w:rsidR="00C17ECF" w:rsidRPr="00C17ECF">
        <w:rPr>
          <w:rFonts w:ascii="Tahoma" w:hAnsi="Tahoma" w:cs="Tahoma"/>
          <w:b w:val="0"/>
          <w:sz w:val="18"/>
          <w:szCs w:val="18"/>
        </w:rPr>
        <w:t>, que dicha norma no estableció que las cotizaciones debieran efectuarse exclusivamente en el I.S.S., ni fijó un modo restringido para computar las semanas, sino que exige simplemente que se hubieran hecho en la cantidad establecida, independientemente de si se efectuaron en los sectores público o privado; interpretación que resulta más favorable para los intereses del afiliado, de acuerdo con los artículos 53 de la Constitución Política y el 21 del Código Sustantivo del Trabajo.</w:t>
      </w:r>
    </w:p>
    <w:p w14:paraId="17C44B78" w14:textId="77777777" w:rsidR="00C17ECF" w:rsidRDefault="00C17ECF" w:rsidP="00EB2409">
      <w:pPr>
        <w:pStyle w:val="Puesto"/>
        <w:tabs>
          <w:tab w:val="left" w:pos="567"/>
        </w:tabs>
        <w:spacing w:line="276" w:lineRule="auto"/>
        <w:jc w:val="both"/>
        <w:rPr>
          <w:rFonts w:ascii="Tahoma" w:hAnsi="Tahoma" w:cs="Tahoma"/>
          <w:b w:val="0"/>
          <w:sz w:val="18"/>
          <w:szCs w:val="18"/>
        </w:rPr>
      </w:pPr>
    </w:p>
    <w:p w14:paraId="5357CF6C" w14:textId="77777777" w:rsidR="00C17ECF" w:rsidRDefault="00C17ECF" w:rsidP="00EB2409">
      <w:pPr>
        <w:pStyle w:val="Puesto"/>
        <w:tabs>
          <w:tab w:val="left" w:pos="567"/>
        </w:tabs>
        <w:spacing w:line="276" w:lineRule="auto"/>
        <w:jc w:val="both"/>
        <w:rPr>
          <w:rFonts w:ascii="Tahoma" w:hAnsi="Tahoma" w:cs="Tahoma"/>
          <w:b w:val="0"/>
          <w:sz w:val="18"/>
          <w:szCs w:val="18"/>
        </w:rPr>
      </w:pPr>
    </w:p>
    <w:p w14:paraId="43C9E720" w14:textId="77777777" w:rsidR="005C5341" w:rsidRDefault="005C5341" w:rsidP="00EB2409">
      <w:pPr>
        <w:pStyle w:val="Puesto"/>
        <w:tabs>
          <w:tab w:val="left" w:pos="567"/>
        </w:tabs>
        <w:spacing w:line="276" w:lineRule="auto"/>
        <w:jc w:val="both"/>
        <w:rPr>
          <w:rFonts w:ascii="Tahoma" w:hAnsi="Tahoma" w:cs="Tahoma"/>
          <w:b w:val="0"/>
          <w:sz w:val="18"/>
          <w:szCs w:val="18"/>
        </w:rPr>
      </w:pPr>
    </w:p>
    <w:p w14:paraId="6ABD4A15" w14:textId="77777777" w:rsidR="00C17ECF" w:rsidRDefault="00C17ECF" w:rsidP="00EB2409">
      <w:pPr>
        <w:pStyle w:val="Puesto"/>
        <w:tabs>
          <w:tab w:val="left" w:pos="567"/>
        </w:tabs>
        <w:spacing w:line="276" w:lineRule="auto"/>
        <w:jc w:val="both"/>
        <w:rPr>
          <w:rFonts w:ascii="Tahoma" w:hAnsi="Tahoma" w:cs="Tahoma"/>
          <w:b w:val="0"/>
          <w:sz w:val="18"/>
          <w:szCs w:val="18"/>
        </w:rPr>
      </w:pPr>
    </w:p>
    <w:p w14:paraId="2253DDDB" w14:textId="77777777" w:rsidR="00DC5A1D" w:rsidRPr="00A15FB2" w:rsidRDefault="00DC5A1D" w:rsidP="00EB2409">
      <w:pPr>
        <w:pStyle w:val="Ttulo4"/>
        <w:widowControl w:val="0"/>
        <w:tabs>
          <w:tab w:val="clear" w:pos="0"/>
        </w:tabs>
        <w:spacing w:line="276" w:lineRule="auto"/>
        <w:rPr>
          <w:rFonts w:ascii="Tahoma" w:hAnsi="Tahoma" w:cs="Tahoma"/>
          <w:bCs/>
          <w:szCs w:val="24"/>
          <w:lang w:eastAsia="es-MX"/>
        </w:rPr>
      </w:pPr>
      <w:r w:rsidRPr="00A15FB2">
        <w:rPr>
          <w:rFonts w:ascii="Tahoma" w:hAnsi="Tahoma" w:cs="Tahoma"/>
          <w:bCs/>
          <w:szCs w:val="24"/>
          <w:lang w:eastAsia="es-MX"/>
        </w:rPr>
        <w:t>TRIBUNAL SUPERIOR DEL DISTRITO JUDICIAL DE PEREIRA</w:t>
      </w:r>
    </w:p>
    <w:p w14:paraId="0672E604" w14:textId="77777777" w:rsidR="00DC5A1D" w:rsidRPr="00A15FB2" w:rsidRDefault="00DC5A1D" w:rsidP="00EB2409">
      <w:pPr>
        <w:pStyle w:val="Ttulo4"/>
        <w:widowControl w:val="0"/>
        <w:tabs>
          <w:tab w:val="clear" w:pos="0"/>
        </w:tabs>
        <w:spacing w:line="276" w:lineRule="auto"/>
        <w:rPr>
          <w:rFonts w:ascii="Tahoma" w:hAnsi="Tahoma" w:cs="Tahoma"/>
          <w:bCs/>
          <w:szCs w:val="24"/>
          <w:lang w:eastAsia="es-MX"/>
        </w:rPr>
      </w:pPr>
      <w:r w:rsidRPr="00A15FB2">
        <w:rPr>
          <w:rFonts w:ascii="Tahoma" w:hAnsi="Tahoma" w:cs="Tahoma"/>
          <w:bCs/>
          <w:szCs w:val="24"/>
          <w:lang w:eastAsia="es-MX"/>
        </w:rPr>
        <w:t>SALA LABORAL</w:t>
      </w:r>
    </w:p>
    <w:p w14:paraId="00EED790" w14:textId="77777777" w:rsidR="00DC5A1D" w:rsidRPr="00A15FB2" w:rsidRDefault="00DC5A1D" w:rsidP="00EB2409">
      <w:pPr>
        <w:spacing w:after="0" w:line="276" w:lineRule="auto"/>
        <w:rPr>
          <w:sz w:val="24"/>
          <w:szCs w:val="24"/>
          <w:lang w:eastAsia="es-MX"/>
        </w:rPr>
      </w:pPr>
    </w:p>
    <w:p w14:paraId="65D053F3" w14:textId="77777777" w:rsidR="00DC5A1D" w:rsidRPr="00A15FB2" w:rsidRDefault="00DC5A1D" w:rsidP="00EB2409">
      <w:pPr>
        <w:spacing w:after="0" w:line="276" w:lineRule="auto"/>
        <w:jc w:val="center"/>
        <w:rPr>
          <w:rFonts w:ascii="Tahoma" w:hAnsi="Tahoma" w:cs="Tahoma"/>
          <w:b/>
          <w:bCs/>
          <w:sz w:val="24"/>
          <w:szCs w:val="24"/>
        </w:rPr>
      </w:pPr>
      <w:r w:rsidRPr="00A15FB2">
        <w:rPr>
          <w:rFonts w:ascii="Tahoma" w:hAnsi="Tahoma" w:cs="Tahoma"/>
          <w:bCs/>
          <w:sz w:val="24"/>
          <w:szCs w:val="24"/>
        </w:rPr>
        <w:t>Magistrada ponente:</w:t>
      </w:r>
      <w:r w:rsidRPr="00A15FB2">
        <w:rPr>
          <w:rFonts w:ascii="Tahoma" w:hAnsi="Tahoma" w:cs="Tahoma"/>
          <w:b/>
          <w:bCs/>
          <w:sz w:val="24"/>
          <w:szCs w:val="24"/>
        </w:rPr>
        <w:t xml:space="preserve"> Ana Lucía Caicedo Calderón</w:t>
      </w:r>
    </w:p>
    <w:p w14:paraId="04318AAB" w14:textId="77777777" w:rsidR="00DC5A1D" w:rsidRDefault="00DC5A1D" w:rsidP="00EB2409">
      <w:pPr>
        <w:spacing w:after="0" w:line="276" w:lineRule="auto"/>
        <w:jc w:val="center"/>
        <w:rPr>
          <w:rFonts w:ascii="Tahoma" w:hAnsi="Tahoma" w:cs="Tahoma"/>
          <w:b/>
          <w:sz w:val="24"/>
          <w:szCs w:val="24"/>
        </w:rPr>
      </w:pPr>
    </w:p>
    <w:p w14:paraId="7BA16496" w14:textId="77777777" w:rsidR="00950C5F" w:rsidRDefault="00DC5A1D" w:rsidP="00EB2409">
      <w:pPr>
        <w:spacing w:after="0" w:line="276" w:lineRule="auto"/>
        <w:jc w:val="center"/>
        <w:rPr>
          <w:rFonts w:ascii="Tahoma" w:hAnsi="Tahoma" w:cs="Tahoma"/>
          <w:b/>
          <w:sz w:val="24"/>
          <w:szCs w:val="24"/>
        </w:rPr>
      </w:pPr>
      <w:r w:rsidRPr="007B15A9">
        <w:rPr>
          <w:rFonts w:ascii="Tahoma" w:hAnsi="Tahoma" w:cs="Tahoma"/>
          <w:b/>
          <w:sz w:val="24"/>
          <w:szCs w:val="24"/>
        </w:rPr>
        <w:t>Acta No. ____</w:t>
      </w:r>
    </w:p>
    <w:p w14:paraId="799CBD9C" w14:textId="77777777" w:rsidR="00950C5F" w:rsidRDefault="00950C5F" w:rsidP="00EB2409">
      <w:pPr>
        <w:spacing w:after="0" w:line="276" w:lineRule="auto"/>
        <w:jc w:val="center"/>
        <w:rPr>
          <w:rFonts w:ascii="Tahoma" w:hAnsi="Tahoma" w:cs="Tahoma"/>
          <w:b/>
          <w:sz w:val="24"/>
          <w:szCs w:val="24"/>
        </w:rPr>
      </w:pPr>
      <w:r>
        <w:rPr>
          <w:rFonts w:ascii="Tahoma" w:hAnsi="Tahoma" w:cs="Tahoma"/>
          <w:b/>
          <w:sz w:val="24"/>
          <w:szCs w:val="24"/>
        </w:rPr>
        <w:t>(Octubre 30 de 2015)</w:t>
      </w:r>
    </w:p>
    <w:p w14:paraId="0D22F1E7" w14:textId="77777777" w:rsidR="00AD2967" w:rsidRPr="007B15A9" w:rsidRDefault="00AD2967" w:rsidP="00EB2409">
      <w:pPr>
        <w:spacing w:after="0" w:line="276" w:lineRule="auto"/>
        <w:jc w:val="center"/>
        <w:rPr>
          <w:rFonts w:ascii="Tahoma" w:hAnsi="Tahoma" w:cs="Tahoma"/>
          <w:b/>
          <w:sz w:val="24"/>
          <w:szCs w:val="24"/>
        </w:rPr>
      </w:pPr>
    </w:p>
    <w:p w14:paraId="10A6D182" w14:textId="77777777" w:rsidR="00DC5A1D" w:rsidRPr="007B15A9" w:rsidRDefault="00DC5A1D" w:rsidP="00EB2409">
      <w:pPr>
        <w:pStyle w:val="Ttulo5"/>
        <w:spacing w:line="276" w:lineRule="auto"/>
        <w:ind w:firstLine="0"/>
        <w:jc w:val="center"/>
        <w:rPr>
          <w:rFonts w:ascii="Tahoma" w:hAnsi="Tahoma" w:cs="Tahoma"/>
        </w:rPr>
      </w:pPr>
      <w:r w:rsidRPr="007B15A9">
        <w:rPr>
          <w:rFonts w:ascii="Tahoma" w:hAnsi="Tahoma" w:cs="Tahoma"/>
        </w:rPr>
        <w:t>Sistema oral - Audiencia de juzgamiento</w:t>
      </w:r>
    </w:p>
    <w:p w14:paraId="6AC0309B" w14:textId="77777777" w:rsidR="00DC5A1D" w:rsidRPr="007B15A9" w:rsidRDefault="00DC5A1D" w:rsidP="00EB2409">
      <w:pPr>
        <w:spacing w:after="0" w:line="276" w:lineRule="auto"/>
        <w:rPr>
          <w:rFonts w:ascii="Tahoma" w:hAnsi="Tahoma" w:cs="Tahoma"/>
          <w:sz w:val="24"/>
          <w:szCs w:val="24"/>
          <w:lang w:eastAsia="es-ES"/>
        </w:rPr>
      </w:pPr>
    </w:p>
    <w:p w14:paraId="6A1595FA" w14:textId="77777777" w:rsidR="009D74F5" w:rsidRPr="009D74F5" w:rsidRDefault="00DC5A1D" w:rsidP="00EB2409">
      <w:pPr>
        <w:spacing w:after="0" w:line="276" w:lineRule="auto"/>
        <w:ind w:firstLine="708"/>
        <w:jc w:val="both"/>
        <w:rPr>
          <w:rFonts w:ascii="Tahoma" w:hAnsi="Tahoma" w:cs="Tahoma"/>
          <w:sz w:val="24"/>
          <w:szCs w:val="24"/>
          <w:lang w:val="es-ES_tradnl"/>
        </w:rPr>
      </w:pPr>
      <w:r w:rsidRPr="007B15A9">
        <w:rPr>
          <w:rFonts w:ascii="Tahoma" w:hAnsi="Tahoma" w:cs="Tahoma"/>
          <w:sz w:val="24"/>
          <w:szCs w:val="24"/>
          <w:lang w:val="es-ES_tradnl"/>
        </w:rPr>
        <w:t xml:space="preserve">Siendo las </w:t>
      </w:r>
      <w:r w:rsidR="00C74EBE">
        <w:rPr>
          <w:rFonts w:ascii="Tahoma" w:hAnsi="Tahoma" w:cs="Tahoma"/>
          <w:sz w:val="24"/>
          <w:szCs w:val="24"/>
          <w:lang w:val="es-ES_tradnl"/>
        </w:rPr>
        <w:t>9</w:t>
      </w:r>
      <w:r w:rsidRPr="007B15A9">
        <w:rPr>
          <w:rFonts w:ascii="Tahoma" w:hAnsi="Tahoma" w:cs="Tahoma"/>
          <w:sz w:val="24"/>
          <w:szCs w:val="24"/>
          <w:lang w:val="es-ES_tradnl"/>
        </w:rPr>
        <w:t xml:space="preserve">:00 </w:t>
      </w:r>
      <w:r w:rsidR="00071733">
        <w:rPr>
          <w:rFonts w:ascii="Tahoma" w:hAnsi="Tahoma" w:cs="Tahoma"/>
          <w:sz w:val="24"/>
          <w:szCs w:val="24"/>
          <w:lang w:val="es-ES_tradnl"/>
        </w:rPr>
        <w:t>a</w:t>
      </w:r>
      <w:r w:rsidRPr="007B15A9">
        <w:rPr>
          <w:rFonts w:ascii="Tahoma" w:hAnsi="Tahoma" w:cs="Tahoma"/>
          <w:sz w:val="24"/>
          <w:szCs w:val="24"/>
          <w:lang w:val="es-ES_tradnl"/>
        </w:rPr>
        <w:t xml:space="preserve">.m. de hoy, viernes </w:t>
      </w:r>
      <w:r w:rsidR="00950C5F">
        <w:rPr>
          <w:rFonts w:ascii="Tahoma" w:hAnsi="Tahoma" w:cs="Tahoma"/>
          <w:sz w:val="24"/>
          <w:szCs w:val="24"/>
          <w:lang w:val="es-ES_tradnl"/>
        </w:rPr>
        <w:t>30</w:t>
      </w:r>
      <w:r w:rsidR="00D33B1C">
        <w:rPr>
          <w:rFonts w:ascii="Tahoma" w:hAnsi="Tahoma" w:cs="Tahoma"/>
          <w:sz w:val="24"/>
          <w:szCs w:val="24"/>
          <w:lang w:val="es-ES_tradnl"/>
        </w:rPr>
        <w:t xml:space="preserve"> de </w:t>
      </w:r>
      <w:r w:rsidR="00950C5F">
        <w:rPr>
          <w:rFonts w:ascii="Tahoma" w:hAnsi="Tahoma" w:cs="Tahoma"/>
          <w:sz w:val="24"/>
          <w:szCs w:val="24"/>
          <w:lang w:val="es-ES_tradnl"/>
        </w:rPr>
        <w:t>octubre</w:t>
      </w:r>
      <w:r w:rsidRPr="007B15A9">
        <w:rPr>
          <w:rFonts w:ascii="Tahoma" w:hAnsi="Tahoma" w:cs="Tahoma"/>
          <w:sz w:val="24"/>
          <w:szCs w:val="24"/>
          <w:lang w:val="es-ES_tradnl"/>
        </w:rPr>
        <w:t xml:space="preserve"> de 2015, la Sala de Decisión Laboral del Tribunal Superior de Pereira se constituye en audiencia pública de juzgamiento en el proceso ordinario laboral instaurado por</w:t>
      </w:r>
      <w:r w:rsidRPr="007B15A9">
        <w:rPr>
          <w:rFonts w:ascii="Tahoma" w:hAnsi="Tahoma" w:cs="Tahoma"/>
          <w:b/>
          <w:sz w:val="24"/>
          <w:szCs w:val="24"/>
          <w:lang w:val="es-ES_tradnl"/>
        </w:rPr>
        <w:t xml:space="preserve"> </w:t>
      </w:r>
      <w:r w:rsidR="00950C5F">
        <w:rPr>
          <w:rFonts w:ascii="Tahoma" w:hAnsi="Tahoma" w:cs="Tahoma"/>
          <w:b/>
          <w:sz w:val="24"/>
          <w:szCs w:val="24"/>
          <w:lang w:val="es-ES_tradnl"/>
        </w:rPr>
        <w:t>Lupita Velásquez Osorio</w:t>
      </w:r>
      <w:r w:rsidRPr="007B15A9">
        <w:rPr>
          <w:rFonts w:ascii="Tahoma" w:hAnsi="Tahoma" w:cs="Tahoma"/>
          <w:b/>
          <w:sz w:val="24"/>
          <w:szCs w:val="24"/>
        </w:rPr>
        <w:t xml:space="preserve"> </w:t>
      </w:r>
      <w:r w:rsidRPr="007B15A9">
        <w:rPr>
          <w:rFonts w:ascii="Tahoma" w:hAnsi="Tahoma" w:cs="Tahoma"/>
          <w:sz w:val="24"/>
          <w:szCs w:val="24"/>
          <w:lang w:val="es-ES_tradnl"/>
        </w:rPr>
        <w:t>en</w:t>
      </w:r>
      <w:r w:rsidRPr="007B15A9">
        <w:rPr>
          <w:rFonts w:ascii="Tahoma" w:hAnsi="Tahoma" w:cs="Tahoma"/>
          <w:b/>
          <w:sz w:val="24"/>
          <w:szCs w:val="24"/>
          <w:lang w:val="es-ES_tradnl"/>
        </w:rPr>
        <w:t xml:space="preserve"> </w:t>
      </w:r>
      <w:r w:rsidRPr="007B15A9">
        <w:rPr>
          <w:rFonts w:ascii="Tahoma" w:hAnsi="Tahoma" w:cs="Tahoma"/>
          <w:sz w:val="24"/>
          <w:szCs w:val="24"/>
          <w:lang w:val="es-ES_tradnl"/>
        </w:rPr>
        <w:t xml:space="preserve">contra </w:t>
      </w:r>
      <w:proofErr w:type="spellStart"/>
      <w:r w:rsidR="00950C5F">
        <w:rPr>
          <w:rFonts w:ascii="Tahoma" w:hAnsi="Tahoma" w:cs="Tahoma"/>
          <w:b/>
          <w:sz w:val="24"/>
          <w:szCs w:val="24"/>
          <w:lang w:val="es-ES_tradnl"/>
        </w:rPr>
        <w:t>Colfondos</w:t>
      </w:r>
      <w:proofErr w:type="spellEnd"/>
      <w:r w:rsidR="00950C5F">
        <w:rPr>
          <w:rFonts w:ascii="Tahoma" w:hAnsi="Tahoma" w:cs="Tahoma"/>
          <w:b/>
          <w:sz w:val="24"/>
          <w:szCs w:val="24"/>
          <w:lang w:val="es-ES_tradnl"/>
        </w:rPr>
        <w:t xml:space="preserve"> S.A. Pensiones y Cesantías</w:t>
      </w:r>
      <w:r w:rsidR="007E1B5C" w:rsidRPr="007E1B5C">
        <w:rPr>
          <w:rFonts w:ascii="Tahoma" w:hAnsi="Tahoma" w:cs="Tahoma"/>
          <w:sz w:val="24"/>
          <w:szCs w:val="24"/>
          <w:lang w:val="es-ES_tradnl"/>
        </w:rPr>
        <w:t>,</w:t>
      </w:r>
      <w:r w:rsidR="007E1B5C">
        <w:rPr>
          <w:rFonts w:ascii="Tahoma" w:hAnsi="Tahoma" w:cs="Tahoma"/>
          <w:sz w:val="24"/>
          <w:szCs w:val="24"/>
          <w:lang w:val="es-ES_tradnl"/>
        </w:rPr>
        <w:t xml:space="preserve"> en el que fue </w:t>
      </w:r>
      <w:r w:rsidR="00071733">
        <w:rPr>
          <w:rFonts w:ascii="Tahoma" w:hAnsi="Tahoma" w:cs="Tahoma"/>
          <w:sz w:val="24"/>
          <w:szCs w:val="24"/>
          <w:lang w:val="es-ES_tradnl"/>
        </w:rPr>
        <w:t>llamado en garantía</w:t>
      </w:r>
      <w:r w:rsidR="007E1B5C">
        <w:rPr>
          <w:rFonts w:ascii="Tahoma" w:hAnsi="Tahoma" w:cs="Tahoma"/>
          <w:sz w:val="24"/>
          <w:szCs w:val="24"/>
          <w:lang w:val="es-ES_tradnl"/>
        </w:rPr>
        <w:t xml:space="preserve"> </w:t>
      </w:r>
      <w:r w:rsidR="007E1B5C" w:rsidRPr="00910916">
        <w:rPr>
          <w:rFonts w:ascii="Tahoma" w:hAnsi="Tahoma" w:cs="Tahoma"/>
          <w:b/>
          <w:sz w:val="24"/>
          <w:szCs w:val="24"/>
          <w:lang w:val="es-ES_tradnl"/>
        </w:rPr>
        <w:t>Colpatria S.A.</w:t>
      </w:r>
    </w:p>
    <w:p w14:paraId="592798B2" w14:textId="77777777" w:rsidR="006A4AC1" w:rsidRDefault="006A4AC1" w:rsidP="00071733">
      <w:pPr>
        <w:spacing w:after="0" w:line="240" w:lineRule="auto"/>
        <w:ind w:firstLine="708"/>
        <w:jc w:val="both"/>
        <w:rPr>
          <w:rFonts w:ascii="Tahoma" w:hAnsi="Tahoma" w:cs="Tahoma"/>
          <w:b/>
          <w:sz w:val="24"/>
          <w:szCs w:val="24"/>
          <w:lang w:val="es-ES_tradnl"/>
        </w:rPr>
      </w:pPr>
    </w:p>
    <w:p w14:paraId="5F19CEB0" w14:textId="77777777" w:rsidR="00DC5A1D" w:rsidRPr="007B15A9" w:rsidRDefault="00DC5A1D" w:rsidP="00EB2409">
      <w:pPr>
        <w:spacing w:after="0" w:line="276" w:lineRule="auto"/>
        <w:ind w:firstLine="708"/>
        <w:jc w:val="both"/>
        <w:rPr>
          <w:rFonts w:ascii="Tahoma" w:hAnsi="Tahoma" w:cs="Tahoma"/>
          <w:sz w:val="24"/>
          <w:szCs w:val="24"/>
          <w:lang w:val="es-ES_tradnl"/>
        </w:rPr>
      </w:pPr>
      <w:r w:rsidRPr="007B15A9">
        <w:rPr>
          <w:rFonts w:ascii="Tahoma" w:hAnsi="Tahoma" w:cs="Tahoma"/>
          <w:sz w:val="24"/>
          <w:szCs w:val="24"/>
          <w:lang w:val="es-ES_tradnl"/>
        </w:rPr>
        <w:t>Para el efecto, se verifica la asistencia de las partes a la presente diligencia. Por la parte demandante… Por la demandada…</w:t>
      </w:r>
    </w:p>
    <w:p w14:paraId="7C1B1099" w14:textId="77777777" w:rsidR="00DC5A1D" w:rsidRPr="007B15A9" w:rsidRDefault="00DC5A1D" w:rsidP="00071733">
      <w:pPr>
        <w:spacing w:after="0" w:line="240" w:lineRule="auto"/>
        <w:ind w:firstLine="708"/>
        <w:jc w:val="both"/>
        <w:rPr>
          <w:rFonts w:ascii="Tahoma" w:hAnsi="Tahoma" w:cs="Tahoma"/>
          <w:sz w:val="24"/>
          <w:szCs w:val="24"/>
          <w:lang w:val="es-ES_tradnl"/>
        </w:rPr>
      </w:pPr>
    </w:p>
    <w:p w14:paraId="3558B58B" w14:textId="77777777" w:rsidR="00DC5A1D" w:rsidRPr="007B15A9" w:rsidRDefault="00DC5A1D" w:rsidP="00EB2409">
      <w:pPr>
        <w:widowControl w:val="0"/>
        <w:autoSpaceDE w:val="0"/>
        <w:autoSpaceDN w:val="0"/>
        <w:adjustRightInd w:val="0"/>
        <w:spacing w:after="0" w:line="276" w:lineRule="auto"/>
        <w:jc w:val="center"/>
        <w:rPr>
          <w:rFonts w:ascii="Tahoma" w:hAnsi="Tahoma" w:cs="Tahoma"/>
          <w:b/>
          <w:sz w:val="24"/>
          <w:szCs w:val="24"/>
        </w:rPr>
      </w:pPr>
      <w:r w:rsidRPr="007B15A9">
        <w:rPr>
          <w:rFonts w:ascii="Tahoma" w:hAnsi="Tahoma" w:cs="Tahoma"/>
          <w:b/>
          <w:sz w:val="24"/>
          <w:szCs w:val="24"/>
        </w:rPr>
        <w:t>Alegatos de conclusión</w:t>
      </w:r>
    </w:p>
    <w:p w14:paraId="273967FE" w14:textId="77777777" w:rsidR="00DC5A1D" w:rsidRPr="007B15A9" w:rsidRDefault="00DC5A1D" w:rsidP="00071733">
      <w:pPr>
        <w:widowControl w:val="0"/>
        <w:autoSpaceDE w:val="0"/>
        <w:autoSpaceDN w:val="0"/>
        <w:adjustRightInd w:val="0"/>
        <w:spacing w:after="0" w:line="240" w:lineRule="auto"/>
        <w:jc w:val="both"/>
        <w:rPr>
          <w:rFonts w:ascii="Tahoma" w:hAnsi="Tahoma" w:cs="Tahoma"/>
          <w:sz w:val="24"/>
          <w:szCs w:val="24"/>
        </w:rPr>
      </w:pPr>
    </w:p>
    <w:p w14:paraId="60575496" w14:textId="77777777" w:rsidR="00DC5A1D" w:rsidRPr="007B15A9" w:rsidRDefault="00DC5A1D" w:rsidP="00EB2409">
      <w:pPr>
        <w:spacing w:after="0" w:line="276" w:lineRule="auto"/>
        <w:ind w:firstLine="708"/>
        <w:jc w:val="both"/>
        <w:rPr>
          <w:rFonts w:ascii="Tahoma" w:hAnsi="Tahoma" w:cs="Tahoma"/>
          <w:sz w:val="24"/>
          <w:szCs w:val="24"/>
          <w:lang w:val="es-ES_tradnl"/>
        </w:rPr>
      </w:pPr>
      <w:r w:rsidRPr="007B15A9">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1154EC1E" w14:textId="77777777" w:rsidR="00DC5A1D" w:rsidRPr="004D7842" w:rsidRDefault="00DC5A1D" w:rsidP="00071733">
      <w:pPr>
        <w:spacing w:after="0" w:line="240" w:lineRule="auto"/>
        <w:ind w:firstLine="708"/>
        <w:jc w:val="both"/>
        <w:rPr>
          <w:rFonts w:ascii="Tahoma" w:hAnsi="Tahoma" w:cs="Tahoma"/>
          <w:sz w:val="24"/>
          <w:szCs w:val="24"/>
          <w:lang w:val="es-ES_tradnl"/>
        </w:rPr>
      </w:pPr>
    </w:p>
    <w:p w14:paraId="01F2E46A" w14:textId="77777777" w:rsidR="00DC5A1D" w:rsidRPr="004D7842" w:rsidRDefault="00DC5A1D" w:rsidP="00EB2409">
      <w:pPr>
        <w:widowControl w:val="0"/>
        <w:autoSpaceDE w:val="0"/>
        <w:autoSpaceDN w:val="0"/>
        <w:adjustRightInd w:val="0"/>
        <w:spacing w:after="0" w:line="276" w:lineRule="auto"/>
        <w:jc w:val="center"/>
        <w:rPr>
          <w:rFonts w:ascii="Tahoma" w:hAnsi="Tahoma" w:cs="Tahoma"/>
          <w:b/>
          <w:sz w:val="24"/>
          <w:szCs w:val="24"/>
        </w:rPr>
      </w:pPr>
      <w:r w:rsidRPr="004D7842">
        <w:rPr>
          <w:rFonts w:ascii="Tahoma" w:hAnsi="Tahoma" w:cs="Tahoma"/>
          <w:b/>
          <w:sz w:val="24"/>
          <w:szCs w:val="24"/>
        </w:rPr>
        <w:lastRenderedPageBreak/>
        <w:t>S E N T E N C I A</w:t>
      </w:r>
    </w:p>
    <w:p w14:paraId="5E315BBF" w14:textId="77777777" w:rsidR="00DC5A1D" w:rsidRPr="004D7842" w:rsidRDefault="00DC5A1D" w:rsidP="00071733">
      <w:pPr>
        <w:widowControl w:val="0"/>
        <w:autoSpaceDE w:val="0"/>
        <w:autoSpaceDN w:val="0"/>
        <w:adjustRightInd w:val="0"/>
        <w:spacing w:after="0" w:line="240" w:lineRule="auto"/>
        <w:jc w:val="both"/>
        <w:rPr>
          <w:rFonts w:ascii="Tahoma" w:hAnsi="Tahoma" w:cs="Tahoma"/>
          <w:sz w:val="24"/>
          <w:szCs w:val="24"/>
        </w:rPr>
      </w:pPr>
    </w:p>
    <w:p w14:paraId="269992CB" w14:textId="77777777" w:rsidR="00DC5A1D" w:rsidRDefault="00D33B1C" w:rsidP="00EB2409">
      <w:pPr>
        <w:widowControl w:val="0"/>
        <w:autoSpaceDE w:val="0"/>
        <w:autoSpaceDN w:val="0"/>
        <w:adjustRightInd w:val="0"/>
        <w:spacing w:after="0" w:line="276" w:lineRule="auto"/>
        <w:ind w:firstLine="708"/>
        <w:jc w:val="both"/>
        <w:rPr>
          <w:rFonts w:ascii="Tahoma" w:hAnsi="Tahoma" w:cs="Tahoma"/>
          <w:sz w:val="24"/>
          <w:szCs w:val="24"/>
        </w:rPr>
      </w:pPr>
      <w:r w:rsidRPr="004D7842">
        <w:rPr>
          <w:rFonts w:ascii="Tahoma" w:hAnsi="Tahoma" w:cs="Tahoma"/>
          <w:sz w:val="24"/>
          <w:szCs w:val="24"/>
        </w:rPr>
        <w:t>Como quiera que los fundamentos de los argumentos expuestos en las alegaciones se tuvieron en cuenta en la discusión del proyecto, procede la Sala a resolver el grado jurisdiccional de consulta de la sentencia emitida</w:t>
      </w:r>
      <w:r w:rsidR="00DC5A1D" w:rsidRPr="004D7842">
        <w:rPr>
          <w:rFonts w:ascii="Tahoma" w:hAnsi="Tahoma" w:cs="Tahoma"/>
          <w:sz w:val="24"/>
          <w:szCs w:val="24"/>
        </w:rPr>
        <w:t xml:space="preserve"> por el Juzgado </w:t>
      </w:r>
      <w:r w:rsidR="00950C5F" w:rsidRPr="004D7842">
        <w:rPr>
          <w:rFonts w:ascii="Tahoma" w:hAnsi="Tahoma" w:cs="Tahoma"/>
          <w:sz w:val="24"/>
          <w:szCs w:val="24"/>
        </w:rPr>
        <w:t xml:space="preserve">Quinto </w:t>
      </w:r>
      <w:r w:rsidR="00DC5A1D" w:rsidRPr="004D7842">
        <w:rPr>
          <w:rFonts w:ascii="Tahoma" w:hAnsi="Tahoma" w:cs="Tahoma"/>
          <w:sz w:val="24"/>
          <w:szCs w:val="24"/>
        </w:rPr>
        <w:t>Laboral del Circuito de Pereira el 1</w:t>
      </w:r>
      <w:r w:rsidR="00950C5F" w:rsidRPr="004D7842">
        <w:rPr>
          <w:rFonts w:ascii="Tahoma" w:hAnsi="Tahoma" w:cs="Tahoma"/>
          <w:sz w:val="24"/>
          <w:szCs w:val="24"/>
        </w:rPr>
        <w:t>4</w:t>
      </w:r>
      <w:r w:rsidRPr="004D7842">
        <w:rPr>
          <w:rFonts w:ascii="Tahoma" w:hAnsi="Tahoma" w:cs="Tahoma"/>
          <w:sz w:val="24"/>
          <w:szCs w:val="24"/>
        </w:rPr>
        <w:t xml:space="preserve"> d</w:t>
      </w:r>
      <w:r w:rsidR="00DC5A1D" w:rsidRPr="004D7842">
        <w:rPr>
          <w:rFonts w:ascii="Tahoma" w:hAnsi="Tahoma" w:cs="Tahoma"/>
          <w:sz w:val="24"/>
          <w:szCs w:val="24"/>
        </w:rPr>
        <w:t xml:space="preserve">e </w:t>
      </w:r>
      <w:r w:rsidR="00950C5F" w:rsidRPr="004D7842">
        <w:rPr>
          <w:rFonts w:ascii="Tahoma" w:hAnsi="Tahoma" w:cs="Tahoma"/>
          <w:sz w:val="24"/>
          <w:szCs w:val="24"/>
        </w:rPr>
        <w:t>octubre</w:t>
      </w:r>
      <w:r w:rsidR="00DC5A1D" w:rsidRPr="004D7842">
        <w:rPr>
          <w:rFonts w:ascii="Tahoma" w:hAnsi="Tahoma" w:cs="Tahoma"/>
          <w:sz w:val="24"/>
          <w:szCs w:val="24"/>
        </w:rPr>
        <w:t xml:space="preserve"> de 2014, dentro del proceso ordinario laboral reseñado previamente.</w:t>
      </w:r>
    </w:p>
    <w:p w14:paraId="0F35306E" w14:textId="77777777" w:rsidR="006B1A79" w:rsidRPr="004D7842" w:rsidRDefault="006B1A79" w:rsidP="00EB2409">
      <w:pPr>
        <w:widowControl w:val="0"/>
        <w:autoSpaceDE w:val="0"/>
        <w:autoSpaceDN w:val="0"/>
        <w:adjustRightInd w:val="0"/>
        <w:spacing w:after="0" w:line="276" w:lineRule="auto"/>
        <w:ind w:firstLine="708"/>
        <w:jc w:val="both"/>
        <w:rPr>
          <w:rFonts w:ascii="Tahoma" w:hAnsi="Tahoma" w:cs="Tahoma"/>
          <w:sz w:val="24"/>
          <w:szCs w:val="24"/>
        </w:rPr>
      </w:pPr>
    </w:p>
    <w:p w14:paraId="6CA14F82" w14:textId="77777777" w:rsidR="00DC5A1D" w:rsidRPr="004D7842" w:rsidRDefault="00DC5A1D" w:rsidP="00EB2409">
      <w:pPr>
        <w:widowControl w:val="0"/>
        <w:autoSpaceDE w:val="0"/>
        <w:autoSpaceDN w:val="0"/>
        <w:adjustRightInd w:val="0"/>
        <w:spacing w:after="0" w:line="276" w:lineRule="auto"/>
        <w:jc w:val="center"/>
        <w:rPr>
          <w:rFonts w:ascii="Tahoma" w:hAnsi="Tahoma" w:cs="Tahoma"/>
          <w:b/>
          <w:sz w:val="24"/>
          <w:szCs w:val="24"/>
        </w:rPr>
      </w:pPr>
      <w:r w:rsidRPr="004D7842">
        <w:rPr>
          <w:rFonts w:ascii="Tahoma" w:hAnsi="Tahoma" w:cs="Tahoma"/>
          <w:b/>
          <w:sz w:val="24"/>
          <w:szCs w:val="24"/>
        </w:rPr>
        <w:t>Problema jurídico por resolver</w:t>
      </w:r>
    </w:p>
    <w:p w14:paraId="03741F4C" w14:textId="77777777" w:rsidR="00DC5A1D" w:rsidRPr="004D7842" w:rsidRDefault="00DC5A1D" w:rsidP="00071733">
      <w:pPr>
        <w:widowControl w:val="0"/>
        <w:autoSpaceDE w:val="0"/>
        <w:autoSpaceDN w:val="0"/>
        <w:adjustRightInd w:val="0"/>
        <w:spacing w:after="0" w:line="240" w:lineRule="auto"/>
        <w:jc w:val="both"/>
        <w:rPr>
          <w:rFonts w:ascii="Tahoma" w:hAnsi="Tahoma" w:cs="Tahoma"/>
          <w:sz w:val="24"/>
          <w:szCs w:val="24"/>
        </w:rPr>
      </w:pPr>
    </w:p>
    <w:p w14:paraId="18E15DD6" w14:textId="77777777" w:rsidR="00DC5A1D" w:rsidRPr="004D7842" w:rsidRDefault="00FB0281" w:rsidP="00EB2409">
      <w:pPr>
        <w:widowControl w:val="0"/>
        <w:autoSpaceDE w:val="0"/>
        <w:autoSpaceDN w:val="0"/>
        <w:adjustRightInd w:val="0"/>
        <w:spacing w:after="0" w:line="276" w:lineRule="auto"/>
        <w:ind w:firstLine="708"/>
        <w:jc w:val="both"/>
        <w:rPr>
          <w:rFonts w:ascii="Tahoma" w:hAnsi="Tahoma" w:cs="Tahoma"/>
          <w:sz w:val="24"/>
          <w:szCs w:val="24"/>
        </w:rPr>
      </w:pPr>
      <w:r w:rsidRPr="004D7842">
        <w:rPr>
          <w:rFonts w:ascii="Tahoma" w:hAnsi="Tahoma" w:cs="Tahoma"/>
          <w:sz w:val="24"/>
          <w:szCs w:val="24"/>
        </w:rPr>
        <w:t>De acuerdo a lo expuesto en la sentencia de primera instancia</w:t>
      </w:r>
      <w:r w:rsidR="00DC5A1D" w:rsidRPr="004D7842">
        <w:rPr>
          <w:rFonts w:ascii="Tahoma" w:hAnsi="Tahoma" w:cs="Tahoma"/>
          <w:sz w:val="24"/>
          <w:szCs w:val="24"/>
        </w:rPr>
        <w:t>, le corresponde a la Sala establecer si es procedente la aplicación del principio de la condición más beneficiosa en el presente caso</w:t>
      </w:r>
      <w:r w:rsidR="004D7842">
        <w:rPr>
          <w:rFonts w:ascii="Tahoma" w:hAnsi="Tahoma" w:cs="Tahoma"/>
          <w:sz w:val="24"/>
          <w:szCs w:val="24"/>
        </w:rPr>
        <w:t>,</w:t>
      </w:r>
      <w:r w:rsidR="00DC5A1D" w:rsidRPr="004D7842">
        <w:rPr>
          <w:rFonts w:ascii="Tahoma" w:hAnsi="Tahoma" w:cs="Tahoma"/>
          <w:sz w:val="24"/>
          <w:szCs w:val="24"/>
        </w:rPr>
        <w:t xml:space="preserve"> para el reconocimiento de la pensión de sobrevivientes reclamada. </w:t>
      </w:r>
    </w:p>
    <w:p w14:paraId="18D98933" w14:textId="77777777" w:rsidR="00DC5A1D" w:rsidRPr="007B15A9" w:rsidRDefault="00DC5A1D" w:rsidP="00071733">
      <w:pPr>
        <w:spacing w:after="0" w:line="240" w:lineRule="auto"/>
        <w:ind w:firstLine="708"/>
        <w:jc w:val="both"/>
        <w:rPr>
          <w:rFonts w:ascii="Tahoma" w:hAnsi="Tahoma" w:cs="Tahoma"/>
          <w:sz w:val="24"/>
          <w:szCs w:val="24"/>
        </w:rPr>
      </w:pPr>
    </w:p>
    <w:p w14:paraId="6C7134AE" w14:textId="77777777" w:rsidR="00DC5A1D" w:rsidRDefault="00DC5A1D" w:rsidP="00EB2409">
      <w:pPr>
        <w:widowControl w:val="0"/>
        <w:numPr>
          <w:ilvl w:val="0"/>
          <w:numId w:val="1"/>
        </w:numPr>
        <w:tabs>
          <w:tab w:val="clear" w:pos="1068"/>
          <w:tab w:val="left" w:pos="284"/>
        </w:tabs>
        <w:autoSpaceDE w:val="0"/>
        <w:autoSpaceDN w:val="0"/>
        <w:adjustRightInd w:val="0"/>
        <w:spacing w:after="0" w:line="276" w:lineRule="auto"/>
        <w:ind w:left="0" w:firstLine="0"/>
        <w:jc w:val="center"/>
        <w:rPr>
          <w:rFonts w:ascii="Tahoma" w:hAnsi="Tahoma" w:cs="Tahoma"/>
          <w:b/>
          <w:sz w:val="24"/>
          <w:szCs w:val="24"/>
        </w:rPr>
      </w:pPr>
      <w:r w:rsidRPr="007B15A9">
        <w:rPr>
          <w:rFonts w:ascii="Tahoma" w:hAnsi="Tahoma" w:cs="Tahoma"/>
          <w:b/>
          <w:sz w:val="24"/>
          <w:szCs w:val="24"/>
        </w:rPr>
        <w:t>La demanda y su contestación</w:t>
      </w:r>
    </w:p>
    <w:p w14:paraId="068F9BFE" w14:textId="77777777" w:rsidR="006B1A79" w:rsidRPr="007B15A9" w:rsidRDefault="006B1A79" w:rsidP="006B1A79">
      <w:pPr>
        <w:widowControl w:val="0"/>
        <w:tabs>
          <w:tab w:val="left" w:pos="284"/>
        </w:tabs>
        <w:autoSpaceDE w:val="0"/>
        <w:autoSpaceDN w:val="0"/>
        <w:adjustRightInd w:val="0"/>
        <w:spacing w:after="0" w:line="276" w:lineRule="auto"/>
        <w:rPr>
          <w:rFonts w:ascii="Tahoma" w:hAnsi="Tahoma" w:cs="Tahoma"/>
          <w:b/>
          <w:sz w:val="24"/>
          <w:szCs w:val="24"/>
        </w:rPr>
      </w:pPr>
    </w:p>
    <w:p w14:paraId="4DFED82B" w14:textId="77777777" w:rsidR="00C70145" w:rsidRDefault="00DC5A1D" w:rsidP="00EB2409">
      <w:pPr>
        <w:widowControl w:val="0"/>
        <w:tabs>
          <w:tab w:val="left" w:pos="426"/>
        </w:tabs>
        <w:autoSpaceDE w:val="0"/>
        <w:autoSpaceDN w:val="0"/>
        <w:adjustRightInd w:val="0"/>
        <w:spacing w:after="0" w:line="276" w:lineRule="auto"/>
        <w:jc w:val="both"/>
        <w:rPr>
          <w:rFonts w:ascii="Tahoma" w:hAnsi="Tahoma" w:cs="Tahoma"/>
          <w:sz w:val="24"/>
          <w:szCs w:val="24"/>
        </w:rPr>
      </w:pPr>
      <w:r w:rsidRPr="007B15A9">
        <w:rPr>
          <w:rFonts w:ascii="Tahoma" w:hAnsi="Tahoma" w:cs="Tahoma"/>
          <w:sz w:val="24"/>
          <w:szCs w:val="24"/>
        </w:rPr>
        <w:tab/>
      </w:r>
      <w:r w:rsidRPr="007B15A9">
        <w:rPr>
          <w:rFonts w:ascii="Tahoma" w:hAnsi="Tahoma" w:cs="Tahoma"/>
          <w:sz w:val="24"/>
          <w:szCs w:val="24"/>
        </w:rPr>
        <w:tab/>
        <w:t xml:space="preserve">La citada demandante solicita que se </w:t>
      </w:r>
      <w:r w:rsidR="00CF4B08">
        <w:rPr>
          <w:rFonts w:ascii="Tahoma" w:hAnsi="Tahoma" w:cs="Tahoma"/>
          <w:sz w:val="24"/>
          <w:szCs w:val="24"/>
        </w:rPr>
        <w:t>declare que</w:t>
      </w:r>
      <w:r w:rsidR="00C70145">
        <w:rPr>
          <w:rFonts w:ascii="Tahoma" w:hAnsi="Tahoma" w:cs="Tahoma"/>
          <w:sz w:val="24"/>
          <w:szCs w:val="24"/>
        </w:rPr>
        <w:t xml:space="preserve"> </w:t>
      </w:r>
      <w:r w:rsidR="00F900AD">
        <w:rPr>
          <w:rFonts w:ascii="Tahoma" w:hAnsi="Tahoma" w:cs="Tahoma"/>
          <w:sz w:val="24"/>
          <w:szCs w:val="24"/>
        </w:rPr>
        <w:t>ella y</w:t>
      </w:r>
      <w:r w:rsidR="00C70145">
        <w:rPr>
          <w:rFonts w:ascii="Tahoma" w:hAnsi="Tahoma" w:cs="Tahoma"/>
          <w:sz w:val="24"/>
          <w:szCs w:val="24"/>
        </w:rPr>
        <w:t xml:space="preserve"> su hijo Miguel Ángel Gómez Velásquez son beneficiarios de</w:t>
      </w:r>
      <w:r w:rsidR="0002473F">
        <w:rPr>
          <w:rFonts w:ascii="Tahoma" w:hAnsi="Tahoma" w:cs="Tahoma"/>
          <w:sz w:val="24"/>
          <w:szCs w:val="24"/>
        </w:rPr>
        <w:t xml:space="preserve"> los principios constitucionales de la c</w:t>
      </w:r>
      <w:r w:rsidR="00C70145">
        <w:rPr>
          <w:rFonts w:ascii="Tahoma" w:hAnsi="Tahoma" w:cs="Tahoma"/>
          <w:sz w:val="24"/>
          <w:szCs w:val="24"/>
        </w:rPr>
        <w:t xml:space="preserve">ondición más beneficiosa y progresividad; que el </w:t>
      </w:r>
      <w:r w:rsidR="0002473F">
        <w:rPr>
          <w:rFonts w:ascii="Tahoma" w:hAnsi="Tahoma" w:cs="Tahoma"/>
          <w:sz w:val="24"/>
          <w:szCs w:val="24"/>
        </w:rPr>
        <w:t xml:space="preserve"> señor Javier Antonio Gómez </w:t>
      </w:r>
      <w:r w:rsidR="00C70145">
        <w:rPr>
          <w:rFonts w:ascii="Tahoma" w:hAnsi="Tahoma" w:cs="Tahoma"/>
          <w:sz w:val="24"/>
          <w:szCs w:val="24"/>
        </w:rPr>
        <w:t>dejó causada la pensión de sobrevivientes y</w:t>
      </w:r>
      <w:r w:rsidR="001027C5">
        <w:rPr>
          <w:rFonts w:ascii="Tahoma" w:hAnsi="Tahoma" w:cs="Tahoma"/>
          <w:sz w:val="24"/>
          <w:szCs w:val="24"/>
        </w:rPr>
        <w:t>,</w:t>
      </w:r>
      <w:r w:rsidR="00C70145">
        <w:rPr>
          <w:rFonts w:ascii="Tahoma" w:hAnsi="Tahoma" w:cs="Tahoma"/>
          <w:sz w:val="24"/>
          <w:szCs w:val="24"/>
        </w:rPr>
        <w:t xml:space="preserve"> por </w:t>
      </w:r>
      <w:r w:rsidR="009F1FAA">
        <w:rPr>
          <w:rFonts w:ascii="Tahoma" w:hAnsi="Tahoma" w:cs="Tahoma"/>
          <w:sz w:val="24"/>
          <w:szCs w:val="24"/>
        </w:rPr>
        <w:t>tanto</w:t>
      </w:r>
      <w:r w:rsidR="00C70145">
        <w:rPr>
          <w:rFonts w:ascii="Tahoma" w:hAnsi="Tahoma" w:cs="Tahoma"/>
          <w:sz w:val="24"/>
          <w:szCs w:val="24"/>
        </w:rPr>
        <w:t xml:space="preserve">, que </w:t>
      </w:r>
      <w:proofErr w:type="spellStart"/>
      <w:r w:rsidR="00C70145">
        <w:rPr>
          <w:rFonts w:ascii="Tahoma" w:hAnsi="Tahoma" w:cs="Tahoma"/>
          <w:sz w:val="24"/>
          <w:szCs w:val="24"/>
        </w:rPr>
        <w:t>Colfondos</w:t>
      </w:r>
      <w:proofErr w:type="spellEnd"/>
      <w:r w:rsidR="00C70145">
        <w:rPr>
          <w:rFonts w:ascii="Tahoma" w:hAnsi="Tahoma" w:cs="Tahoma"/>
          <w:sz w:val="24"/>
          <w:szCs w:val="24"/>
        </w:rPr>
        <w:t xml:space="preserve"> S.A. Pensiones y Cesantías es responsable del reconocimiento de la </w:t>
      </w:r>
      <w:r w:rsidR="001027C5">
        <w:rPr>
          <w:rFonts w:ascii="Tahoma" w:hAnsi="Tahoma" w:cs="Tahoma"/>
          <w:sz w:val="24"/>
          <w:szCs w:val="24"/>
        </w:rPr>
        <w:t xml:space="preserve">aludida prestación </w:t>
      </w:r>
      <w:r w:rsidR="00C70145">
        <w:rPr>
          <w:rFonts w:ascii="Tahoma" w:hAnsi="Tahoma" w:cs="Tahoma"/>
          <w:sz w:val="24"/>
          <w:szCs w:val="24"/>
        </w:rPr>
        <w:t>desde el 22 de julio de 2001.</w:t>
      </w:r>
    </w:p>
    <w:p w14:paraId="44B7C542" w14:textId="77777777" w:rsidR="00CF4B08" w:rsidRDefault="00CF4B08" w:rsidP="00DC76F4">
      <w:pPr>
        <w:widowControl w:val="0"/>
        <w:tabs>
          <w:tab w:val="left" w:pos="426"/>
        </w:tabs>
        <w:autoSpaceDE w:val="0"/>
        <w:autoSpaceDN w:val="0"/>
        <w:adjustRightInd w:val="0"/>
        <w:spacing w:after="0" w:line="240" w:lineRule="auto"/>
        <w:jc w:val="both"/>
        <w:rPr>
          <w:rFonts w:ascii="Tahoma" w:hAnsi="Tahoma" w:cs="Tahoma"/>
          <w:sz w:val="24"/>
          <w:szCs w:val="24"/>
        </w:rPr>
      </w:pPr>
    </w:p>
    <w:p w14:paraId="5917546F" w14:textId="77777777" w:rsidR="00DC5A1D" w:rsidRPr="007B15A9" w:rsidRDefault="00CF4B08" w:rsidP="00EB2409">
      <w:pPr>
        <w:widowControl w:val="0"/>
        <w:tabs>
          <w:tab w:val="left" w:pos="426"/>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Como consecuencia de lo anterior, procura que se condene a </w:t>
      </w:r>
      <w:proofErr w:type="spellStart"/>
      <w:r w:rsidR="00473254">
        <w:rPr>
          <w:rFonts w:ascii="Tahoma" w:hAnsi="Tahoma" w:cs="Tahoma"/>
          <w:sz w:val="24"/>
          <w:szCs w:val="24"/>
        </w:rPr>
        <w:t>Col</w:t>
      </w:r>
      <w:r w:rsidR="00B240B5">
        <w:rPr>
          <w:rFonts w:ascii="Tahoma" w:hAnsi="Tahoma" w:cs="Tahoma"/>
          <w:sz w:val="24"/>
          <w:szCs w:val="24"/>
        </w:rPr>
        <w:t>fondos</w:t>
      </w:r>
      <w:proofErr w:type="spellEnd"/>
      <w:r w:rsidR="00B240B5">
        <w:rPr>
          <w:rFonts w:ascii="Tahoma" w:hAnsi="Tahoma" w:cs="Tahoma"/>
          <w:sz w:val="24"/>
          <w:szCs w:val="24"/>
        </w:rPr>
        <w:t xml:space="preserve"> S.A. </w:t>
      </w:r>
      <w:r w:rsidR="001027C5">
        <w:rPr>
          <w:rFonts w:ascii="Tahoma" w:hAnsi="Tahoma" w:cs="Tahoma"/>
          <w:sz w:val="24"/>
          <w:szCs w:val="24"/>
        </w:rPr>
        <w:t>a</w:t>
      </w:r>
      <w:r w:rsidR="00B240B5">
        <w:rPr>
          <w:rFonts w:ascii="Tahoma" w:hAnsi="Tahoma" w:cs="Tahoma"/>
          <w:sz w:val="24"/>
          <w:szCs w:val="24"/>
        </w:rPr>
        <w:t xml:space="preserve"> emitir un acto administrativo en el que </w:t>
      </w:r>
      <w:r w:rsidR="001027C5">
        <w:rPr>
          <w:rFonts w:ascii="Tahoma" w:hAnsi="Tahoma" w:cs="Tahoma"/>
          <w:sz w:val="24"/>
          <w:szCs w:val="24"/>
        </w:rPr>
        <w:t xml:space="preserve">le </w:t>
      </w:r>
      <w:r w:rsidR="00B240B5">
        <w:rPr>
          <w:rFonts w:ascii="Tahoma" w:hAnsi="Tahoma" w:cs="Tahoma"/>
          <w:sz w:val="24"/>
          <w:szCs w:val="24"/>
        </w:rPr>
        <w:t xml:space="preserve">reconozca a </w:t>
      </w:r>
      <w:r w:rsidR="001027C5">
        <w:rPr>
          <w:rFonts w:ascii="Tahoma" w:hAnsi="Tahoma" w:cs="Tahoma"/>
          <w:sz w:val="24"/>
          <w:szCs w:val="24"/>
        </w:rPr>
        <w:t xml:space="preserve">ella </w:t>
      </w:r>
      <w:r w:rsidR="00B240B5">
        <w:rPr>
          <w:rFonts w:ascii="Tahoma" w:hAnsi="Tahoma" w:cs="Tahoma"/>
          <w:sz w:val="24"/>
          <w:szCs w:val="24"/>
        </w:rPr>
        <w:t>y a su hijo la condición de beneficiarios de la condición más beneficiosa y la pensión de sobrevivientes</w:t>
      </w:r>
      <w:r w:rsidR="004A1E6B">
        <w:rPr>
          <w:rFonts w:ascii="Tahoma" w:hAnsi="Tahoma" w:cs="Tahoma"/>
          <w:sz w:val="24"/>
          <w:szCs w:val="24"/>
        </w:rPr>
        <w:t>,</w:t>
      </w:r>
      <w:r w:rsidR="00B240B5">
        <w:rPr>
          <w:rFonts w:ascii="Tahoma" w:hAnsi="Tahoma" w:cs="Tahoma"/>
          <w:sz w:val="24"/>
          <w:szCs w:val="24"/>
        </w:rPr>
        <w:t xml:space="preserve"> desde el 22 de julio de 2001</w:t>
      </w:r>
      <w:r w:rsidR="004A1E6B">
        <w:rPr>
          <w:rFonts w:ascii="Tahoma" w:hAnsi="Tahoma" w:cs="Tahoma"/>
          <w:sz w:val="24"/>
          <w:szCs w:val="24"/>
        </w:rPr>
        <w:t>;</w:t>
      </w:r>
      <w:r w:rsidR="00B240B5">
        <w:rPr>
          <w:rFonts w:ascii="Tahoma" w:hAnsi="Tahoma" w:cs="Tahoma"/>
          <w:sz w:val="24"/>
          <w:szCs w:val="24"/>
        </w:rPr>
        <w:t xml:space="preserve"> además</w:t>
      </w:r>
      <w:r w:rsidR="001027C5">
        <w:rPr>
          <w:rFonts w:ascii="Tahoma" w:hAnsi="Tahoma" w:cs="Tahoma"/>
          <w:sz w:val="24"/>
          <w:szCs w:val="24"/>
        </w:rPr>
        <w:t>,</w:t>
      </w:r>
      <w:r w:rsidR="00B240B5">
        <w:rPr>
          <w:rFonts w:ascii="Tahoma" w:hAnsi="Tahoma" w:cs="Tahoma"/>
          <w:sz w:val="24"/>
          <w:szCs w:val="24"/>
        </w:rPr>
        <w:t xml:space="preserve"> que se condene </w:t>
      </w:r>
      <w:r w:rsidR="004A1E6B">
        <w:rPr>
          <w:rFonts w:ascii="Tahoma" w:hAnsi="Tahoma" w:cs="Tahoma"/>
          <w:sz w:val="24"/>
          <w:szCs w:val="24"/>
        </w:rPr>
        <w:t xml:space="preserve">a esa sociedad </w:t>
      </w:r>
      <w:r w:rsidR="00B240B5">
        <w:rPr>
          <w:rFonts w:ascii="Tahoma" w:hAnsi="Tahoma" w:cs="Tahoma"/>
          <w:sz w:val="24"/>
          <w:szCs w:val="24"/>
        </w:rPr>
        <w:t xml:space="preserve">al pago de 172 mesadas pensionales </w:t>
      </w:r>
      <w:r w:rsidR="00EB2409">
        <w:rPr>
          <w:rFonts w:ascii="Tahoma" w:hAnsi="Tahoma" w:cs="Tahoma"/>
          <w:sz w:val="24"/>
          <w:szCs w:val="24"/>
        </w:rPr>
        <w:t>adeudadas</w:t>
      </w:r>
      <w:r w:rsidR="004A1E6B">
        <w:rPr>
          <w:rFonts w:ascii="Tahoma" w:hAnsi="Tahoma" w:cs="Tahoma"/>
          <w:sz w:val="24"/>
          <w:szCs w:val="24"/>
        </w:rPr>
        <w:t>,</w:t>
      </w:r>
      <w:r w:rsidR="00EB2409">
        <w:rPr>
          <w:rFonts w:ascii="Tahoma" w:hAnsi="Tahoma" w:cs="Tahoma"/>
          <w:sz w:val="24"/>
          <w:szCs w:val="24"/>
        </w:rPr>
        <w:t xml:space="preserve"> </w:t>
      </w:r>
      <w:r w:rsidR="00B240B5">
        <w:rPr>
          <w:rFonts w:ascii="Tahoma" w:hAnsi="Tahoma" w:cs="Tahoma"/>
          <w:sz w:val="24"/>
          <w:szCs w:val="24"/>
        </w:rPr>
        <w:t xml:space="preserve">sin perjuicio de las que se causen a futuro, </w:t>
      </w:r>
      <w:r w:rsidR="004A1E6B">
        <w:rPr>
          <w:rFonts w:ascii="Tahoma" w:hAnsi="Tahoma" w:cs="Tahoma"/>
          <w:sz w:val="24"/>
          <w:szCs w:val="24"/>
        </w:rPr>
        <w:t>así como a</w:t>
      </w:r>
      <w:r w:rsidR="00B240B5">
        <w:rPr>
          <w:rFonts w:ascii="Tahoma" w:hAnsi="Tahoma" w:cs="Tahoma"/>
          <w:sz w:val="24"/>
          <w:szCs w:val="24"/>
        </w:rPr>
        <w:t>l pago de los intereses moratorios y las costas procesales.</w:t>
      </w:r>
    </w:p>
    <w:p w14:paraId="6F0F0FE5" w14:textId="77777777" w:rsidR="00DC5A1D" w:rsidRPr="007B15A9" w:rsidRDefault="00DC5A1D" w:rsidP="00DC76F4">
      <w:pPr>
        <w:widowControl w:val="0"/>
        <w:tabs>
          <w:tab w:val="left" w:pos="426"/>
        </w:tabs>
        <w:autoSpaceDE w:val="0"/>
        <w:autoSpaceDN w:val="0"/>
        <w:adjustRightInd w:val="0"/>
        <w:spacing w:after="0" w:line="240" w:lineRule="auto"/>
        <w:jc w:val="both"/>
        <w:rPr>
          <w:rFonts w:ascii="Tahoma" w:hAnsi="Tahoma" w:cs="Tahoma"/>
          <w:sz w:val="24"/>
          <w:szCs w:val="24"/>
        </w:rPr>
      </w:pPr>
      <w:r w:rsidRPr="007B15A9">
        <w:rPr>
          <w:rFonts w:ascii="Tahoma" w:hAnsi="Tahoma" w:cs="Tahoma"/>
          <w:sz w:val="24"/>
          <w:szCs w:val="24"/>
        </w:rPr>
        <w:t xml:space="preserve"> </w:t>
      </w:r>
    </w:p>
    <w:p w14:paraId="2FE1C1C6" w14:textId="77777777" w:rsidR="00D5214D" w:rsidRDefault="00480988" w:rsidP="00EB2409">
      <w:pPr>
        <w:widowControl w:val="0"/>
        <w:tabs>
          <w:tab w:val="left" w:pos="426"/>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Para fundar dichas pretensiones manifiesta que</w:t>
      </w:r>
      <w:r w:rsidR="00D5214D">
        <w:rPr>
          <w:rFonts w:ascii="Tahoma" w:hAnsi="Tahoma" w:cs="Tahoma"/>
          <w:sz w:val="24"/>
          <w:szCs w:val="24"/>
        </w:rPr>
        <w:t xml:space="preserve"> </w:t>
      </w:r>
      <w:r w:rsidR="001C3CFA">
        <w:rPr>
          <w:rFonts w:ascii="Tahoma" w:hAnsi="Tahoma" w:cs="Tahoma"/>
          <w:sz w:val="24"/>
          <w:szCs w:val="24"/>
        </w:rPr>
        <w:t>el 1</w:t>
      </w:r>
      <w:r w:rsidR="00BE7517">
        <w:rPr>
          <w:rFonts w:ascii="Tahoma" w:hAnsi="Tahoma" w:cs="Tahoma"/>
          <w:sz w:val="24"/>
          <w:szCs w:val="24"/>
        </w:rPr>
        <w:t>3 de noviembre de 1993</w:t>
      </w:r>
      <w:r w:rsidR="00F61BB8">
        <w:rPr>
          <w:rFonts w:ascii="Tahoma" w:hAnsi="Tahoma" w:cs="Tahoma"/>
          <w:sz w:val="24"/>
          <w:szCs w:val="24"/>
        </w:rPr>
        <w:t>,</w:t>
      </w:r>
      <w:r w:rsidR="00BE7517">
        <w:rPr>
          <w:rFonts w:ascii="Tahoma" w:hAnsi="Tahoma" w:cs="Tahoma"/>
          <w:sz w:val="24"/>
          <w:szCs w:val="24"/>
        </w:rPr>
        <w:t xml:space="preserve"> luego de 10 años de convivencia, </w:t>
      </w:r>
      <w:r w:rsidR="00D5214D">
        <w:rPr>
          <w:rFonts w:ascii="Tahoma" w:hAnsi="Tahoma" w:cs="Tahoma"/>
          <w:sz w:val="24"/>
          <w:szCs w:val="24"/>
        </w:rPr>
        <w:t xml:space="preserve">contrajo matrimonio católico </w:t>
      </w:r>
      <w:r w:rsidR="001C3CFA">
        <w:rPr>
          <w:rFonts w:ascii="Tahoma" w:hAnsi="Tahoma" w:cs="Tahoma"/>
          <w:sz w:val="24"/>
          <w:szCs w:val="24"/>
        </w:rPr>
        <w:t xml:space="preserve">con </w:t>
      </w:r>
      <w:r w:rsidR="00D5214D">
        <w:rPr>
          <w:rFonts w:ascii="Tahoma" w:hAnsi="Tahoma" w:cs="Tahoma"/>
          <w:sz w:val="24"/>
          <w:szCs w:val="24"/>
        </w:rPr>
        <w:t xml:space="preserve">el señor </w:t>
      </w:r>
      <w:r w:rsidR="00BE7517">
        <w:rPr>
          <w:rFonts w:ascii="Tahoma" w:hAnsi="Tahoma" w:cs="Tahoma"/>
          <w:sz w:val="24"/>
          <w:szCs w:val="24"/>
        </w:rPr>
        <w:t>Javier Antonio Gómez Ospina</w:t>
      </w:r>
      <w:r w:rsidR="00D5214D">
        <w:rPr>
          <w:rFonts w:ascii="Tahoma" w:hAnsi="Tahoma" w:cs="Tahoma"/>
          <w:sz w:val="24"/>
          <w:szCs w:val="24"/>
        </w:rPr>
        <w:t xml:space="preserve">, </w:t>
      </w:r>
      <w:r w:rsidR="001C3CFA">
        <w:rPr>
          <w:rFonts w:ascii="Tahoma" w:hAnsi="Tahoma" w:cs="Tahoma"/>
          <w:sz w:val="24"/>
          <w:szCs w:val="24"/>
        </w:rPr>
        <w:t xml:space="preserve">con quien </w:t>
      </w:r>
      <w:r w:rsidR="007633BD">
        <w:rPr>
          <w:rFonts w:ascii="Tahoma" w:hAnsi="Tahoma" w:cs="Tahoma"/>
          <w:sz w:val="24"/>
          <w:szCs w:val="24"/>
        </w:rPr>
        <w:t xml:space="preserve">procreó un hijo en el año 1997, de nombre Miguel Ángel Gómez Velásquez; compartiendo </w:t>
      </w:r>
      <w:r w:rsidR="00D5214D">
        <w:rPr>
          <w:rFonts w:ascii="Tahoma" w:hAnsi="Tahoma" w:cs="Tahoma"/>
          <w:sz w:val="24"/>
          <w:szCs w:val="24"/>
        </w:rPr>
        <w:t>lecho, techo y mesa</w:t>
      </w:r>
      <w:r w:rsidR="001C3CFA">
        <w:rPr>
          <w:rFonts w:ascii="Tahoma" w:hAnsi="Tahoma" w:cs="Tahoma"/>
          <w:sz w:val="24"/>
          <w:szCs w:val="24"/>
        </w:rPr>
        <w:t xml:space="preserve"> ininterru</w:t>
      </w:r>
      <w:r w:rsidR="00BE7517">
        <w:rPr>
          <w:rFonts w:ascii="Tahoma" w:hAnsi="Tahoma" w:cs="Tahoma"/>
          <w:sz w:val="24"/>
          <w:szCs w:val="24"/>
        </w:rPr>
        <w:t xml:space="preserve">mpidamente hasta el día de </w:t>
      </w:r>
      <w:r w:rsidR="007633BD">
        <w:rPr>
          <w:rFonts w:ascii="Tahoma" w:hAnsi="Tahoma" w:cs="Tahoma"/>
          <w:sz w:val="24"/>
          <w:szCs w:val="24"/>
        </w:rPr>
        <w:t>la</w:t>
      </w:r>
      <w:r w:rsidR="00BE7517">
        <w:rPr>
          <w:rFonts w:ascii="Tahoma" w:hAnsi="Tahoma" w:cs="Tahoma"/>
          <w:sz w:val="24"/>
          <w:szCs w:val="24"/>
        </w:rPr>
        <w:t xml:space="preserve"> muerte</w:t>
      </w:r>
      <w:r w:rsidR="007633BD">
        <w:rPr>
          <w:rFonts w:ascii="Tahoma" w:hAnsi="Tahoma" w:cs="Tahoma"/>
          <w:sz w:val="24"/>
          <w:szCs w:val="24"/>
        </w:rPr>
        <w:t xml:space="preserve"> de aquel, ocurrida</w:t>
      </w:r>
      <w:r w:rsidR="00CB4F6E">
        <w:rPr>
          <w:rFonts w:ascii="Tahoma" w:hAnsi="Tahoma" w:cs="Tahoma"/>
          <w:sz w:val="24"/>
          <w:szCs w:val="24"/>
        </w:rPr>
        <w:t xml:space="preserve"> el 22 de julio de 2001</w:t>
      </w:r>
      <w:r w:rsidR="00BE7517">
        <w:rPr>
          <w:rFonts w:ascii="Tahoma" w:hAnsi="Tahoma" w:cs="Tahoma"/>
          <w:sz w:val="24"/>
          <w:szCs w:val="24"/>
        </w:rPr>
        <w:t>.</w:t>
      </w:r>
    </w:p>
    <w:p w14:paraId="02D38CE5" w14:textId="77777777" w:rsidR="001C3CFA" w:rsidRDefault="001C3CFA" w:rsidP="00DC76F4">
      <w:pPr>
        <w:widowControl w:val="0"/>
        <w:tabs>
          <w:tab w:val="left" w:pos="426"/>
        </w:tabs>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p>
    <w:p w14:paraId="08D0D701" w14:textId="77777777" w:rsidR="004C36D8" w:rsidRDefault="001C3CFA" w:rsidP="00EB2409">
      <w:pPr>
        <w:widowControl w:val="0"/>
        <w:tabs>
          <w:tab w:val="left" w:pos="426"/>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Agrega que </w:t>
      </w:r>
      <w:r w:rsidR="00BE7517">
        <w:rPr>
          <w:rFonts w:ascii="Tahoma" w:hAnsi="Tahoma" w:cs="Tahoma"/>
          <w:sz w:val="24"/>
          <w:szCs w:val="24"/>
        </w:rPr>
        <w:t>el causante era quien aportaba económicamente</w:t>
      </w:r>
      <w:r w:rsidR="0028228E">
        <w:rPr>
          <w:rFonts w:ascii="Tahoma" w:hAnsi="Tahoma" w:cs="Tahoma"/>
          <w:sz w:val="24"/>
          <w:szCs w:val="24"/>
        </w:rPr>
        <w:t xml:space="preserve"> el alimento, la vivienda y el vestido al hogar con</w:t>
      </w:r>
      <w:r w:rsidR="00C470A3">
        <w:rPr>
          <w:rFonts w:ascii="Tahoma" w:hAnsi="Tahoma" w:cs="Tahoma"/>
          <w:sz w:val="24"/>
          <w:szCs w:val="24"/>
        </w:rPr>
        <w:t xml:space="preserve">formado por la pareja y el hijo; </w:t>
      </w:r>
      <w:r w:rsidR="00685B3C">
        <w:rPr>
          <w:rFonts w:ascii="Tahoma" w:hAnsi="Tahoma" w:cs="Tahoma"/>
          <w:sz w:val="24"/>
          <w:szCs w:val="24"/>
        </w:rPr>
        <w:t xml:space="preserve">que </w:t>
      </w:r>
      <w:r w:rsidR="00C470A3">
        <w:rPr>
          <w:rFonts w:ascii="Tahoma" w:hAnsi="Tahoma" w:cs="Tahoma"/>
          <w:sz w:val="24"/>
          <w:szCs w:val="24"/>
        </w:rPr>
        <w:t xml:space="preserve">él </w:t>
      </w:r>
      <w:r w:rsidR="0028228E">
        <w:rPr>
          <w:rFonts w:ascii="Tahoma" w:hAnsi="Tahoma" w:cs="Tahoma"/>
          <w:sz w:val="24"/>
          <w:szCs w:val="24"/>
        </w:rPr>
        <w:t xml:space="preserve">empezó su vida laboral con el empleador Urbanos </w:t>
      </w:r>
      <w:proofErr w:type="spellStart"/>
      <w:r w:rsidR="0028228E">
        <w:rPr>
          <w:rFonts w:ascii="Tahoma" w:hAnsi="Tahoma" w:cs="Tahoma"/>
          <w:sz w:val="24"/>
          <w:szCs w:val="24"/>
        </w:rPr>
        <w:t>Superbuses</w:t>
      </w:r>
      <w:proofErr w:type="spellEnd"/>
      <w:r w:rsidR="0028228E">
        <w:rPr>
          <w:rFonts w:ascii="Tahoma" w:hAnsi="Tahoma" w:cs="Tahoma"/>
          <w:sz w:val="24"/>
          <w:szCs w:val="24"/>
        </w:rPr>
        <w:t xml:space="preserve"> Ltda.</w:t>
      </w:r>
      <w:r w:rsidR="00C470A3">
        <w:rPr>
          <w:rFonts w:ascii="Tahoma" w:hAnsi="Tahoma" w:cs="Tahoma"/>
          <w:sz w:val="24"/>
          <w:szCs w:val="24"/>
        </w:rPr>
        <w:t xml:space="preserve">, cotizando </w:t>
      </w:r>
      <w:r w:rsidR="00722EF0">
        <w:rPr>
          <w:rFonts w:ascii="Tahoma" w:hAnsi="Tahoma" w:cs="Tahoma"/>
          <w:sz w:val="24"/>
          <w:szCs w:val="24"/>
        </w:rPr>
        <w:t xml:space="preserve">265,71 semanas </w:t>
      </w:r>
      <w:r w:rsidR="0028228E">
        <w:rPr>
          <w:rFonts w:ascii="Tahoma" w:hAnsi="Tahoma" w:cs="Tahoma"/>
          <w:sz w:val="24"/>
          <w:szCs w:val="24"/>
        </w:rPr>
        <w:t xml:space="preserve">al régimen de prima media con prestación definida hasta el </w:t>
      </w:r>
      <w:r w:rsidR="00722EF0">
        <w:rPr>
          <w:rFonts w:ascii="Tahoma" w:hAnsi="Tahoma" w:cs="Tahoma"/>
          <w:sz w:val="24"/>
          <w:szCs w:val="24"/>
        </w:rPr>
        <w:t xml:space="preserve">1º de abril de </w:t>
      </w:r>
      <w:r w:rsidR="0028228E">
        <w:rPr>
          <w:rFonts w:ascii="Tahoma" w:hAnsi="Tahoma" w:cs="Tahoma"/>
          <w:sz w:val="24"/>
          <w:szCs w:val="24"/>
        </w:rPr>
        <w:t>1994</w:t>
      </w:r>
      <w:r w:rsidR="00722EF0">
        <w:rPr>
          <w:rFonts w:ascii="Tahoma" w:hAnsi="Tahoma" w:cs="Tahoma"/>
          <w:sz w:val="24"/>
          <w:szCs w:val="24"/>
        </w:rPr>
        <w:t xml:space="preserve">, de las cuales </w:t>
      </w:r>
      <w:r w:rsidR="0028228E">
        <w:rPr>
          <w:rFonts w:ascii="Tahoma" w:hAnsi="Tahoma" w:cs="Tahoma"/>
          <w:sz w:val="24"/>
          <w:szCs w:val="24"/>
        </w:rPr>
        <w:t>233,58 fueron sufragadas en los últimos 6 años</w:t>
      </w:r>
      <w:r w:rsidR="004C36D8">
        <w:rPr>
          <w:rFonts w:ascii="Tahoma" w:hAnsi="Tahoma" w:cs="Tahoma"/>
          <w:sz w:val="24"/>
          <w:szCs w:val="24"/>
        </w:rPr>
        <w:t xml:space="preserve"> anteriores a esa fecha, y que </w:t>
      </w:r>
      <w:r w:rsidR="00722EF0">
        <w:rPr>
          <w:rFonts w:ascii="Tahoma" w:hAnsi="Tahoma" w:cs="Tahoma"/>
          <w:sz w:val="24"/>
          <w:szCs w:val="24"/>
        </w:rPr>
        <w:t>e</w:t>
      </w:r>
      <w:r w:rsidR="0028228E">
        <w:rPr>
          <w:rFonts w:ascii="Tahoma" w:hAnsi="Tahoma" w:cs="Tahoma"/>
          <w:sz w:val="24"/>
          <w:szCs w:val="24"/>
        </w:rPr>
        <w:t xml:space="preserve">l 1° de julio de 1994 se cambió al RAIS administrado por </w:t>
      </w:r>
      <w:proofErr w:type="spellStart"/>
      <w:r w:rsidR="0028228E">
        <w:rPr>
          <w:rFonts w:ascii="Tahoma" w:hAnsi="Tahoma" w:cs="Tahoma"/>
          <w:sz w:val="24"/>
          <w:szCs w:val="24"/>
        </w:rPr>
        <w:t>Colfondos</w:t>
      </w:r>
      <w:proofErr w:type="spellEnd"/>
      <w:r w:rsidR="00722EF0">
        <w:rPr>
          <w:rFonts w:ascii="Tahoma" w:hAnsi="Tahoma" w:cs="Tahoma"/>
          <w:sz w:val="24"/>
          <w:szCs w:val="24"/>
        </w:rPr>
        <w:t xml:space="preserve">, cotizando </w:t>
      </w:r>
      <w:r w:rsidR="004C36D8">
        <w:rPr>
          <w:rFonts w:ascii="Tahoma" w:hAnsi="Tahoma" w:cs="Tahoma"/>
          <w:sz w:val="24"/>
          <w:szCs w:val="24"/>
        </w:rPr>
        <w:t>en los 6 años anteriores al fallecimiento un total de 200 semanas.</w:t>
      </w:r>
    </w:p>
    <w:p w14:paraId="4ED5027A" w14:textId="77777777" w:rsidR="004C36D8" w:rsidRDefault="004C36D8" w:rsidP="00DC76F4">
      <w:pPr>
        <w:widowControl w:val="0"/>
        <w:tabs>
          <w:tab w:val="left" w:pos="426"/>
        </w:tabs>
        <w:autoSpaceDE w:val="0"/>
        <w:autoSpaceDN w:val="0"/>
        <w:adjustRightInd w:val="0"/>
        <w:spacing w:after="0" w:line="240" w:lineRule="auto"/>
        <w:jc w:val="both"/>
        <w:rPr>
          <w:rFonts w:ascii="Tahoma" w:hAnsi="Tahoma" w:cs="Tahoma"/>
          <w:sz w:val="24"/>
          <w:szCs w:val="24"/>
        </w:rPr>
      </w:pPr>
    </w:p>
    <w:p w14:paraId="5CCCED3B" w14:textId="77777777" w:rsidR="00480988" w:rsidRDefault="0028228E" w:rsidP="00910916">
      <w:pPr>
        <w:widowControl w:val="0"/>
        <w:tabs>
          <w:tab w:val="left" w:pos="426"/>
        </w:tabs>
        <w:autoSpaceDE w:val="0"/>
        <w:autoSpaceDN w:val="0"/>
        <w:adjustRightInd w:val="0"/>
        <w:spacing w:after="0" w:line="276" w:lineRule="auto"/>
        <w:ind w:firstLine="567"/>
        <w:jc w:val="both"/>
        <w:rPr>
          <w:rFonts w:ascii="Tahoma" w:hAnsi="Tahoma" w:cs="Tahoma"/>
          <w:sz w:val="24"/>
          <w:szCs w:val="24"/>
        </w:rPr>
      </w:pPr>
      <w:r>
        <w:rPr>
          <w:rFonts w:ascii="Tahoma" w:hAnsi="Tahoma" w:cs="Tahoma"/>
          <w:sz w:val="24"/>
          <w:szCs w:val="24"/>
        </w:rPr>
        <w:tab/>
        <w:t>Finalmente expresa que</w:t>
      </w:r>
      <w:r w:rsidR="004C36D8">
        <w:rPr>
          <w:rFonts w:ascii="Tahoma" w:hAnsi="Tahoma" w:cs="Tahoma"/>
          <w:sz w:val="24"/>
          <w:szCs w:val="24"/>
        </w:rPr>
        <w:t xml:space="preserve"> en </w:t>
      </w:r>
      <w:r w:rsidR="00C70145">
        <w:rPr>
          <w:rFonts w:ascii="Tahoma" w:hAnsi="Tahoma" w:cs="Tahoma"/>
          <w:sz w:val="24"/>
          <w:szCs w:val="24"/>
        </w:rPr>
        <w:t xml:space="preserve">nombre propio y en representación de su hijo solicitó a </w:t>
      </w:r>
      <w:proofErr w:type="spellStart"/>
      <w:r w:rsidR="00C70145">
        <w:rPr>
          <w:rFonts w:ascii="Tahoma" w:hAnsi="Tahoma" w:cs="Tahoma"/>
          <w:sz w:val="24"/>
          <w:szCs w:val="24"/>
        </w:rPr>
        <w:t>Colfondos</w:t>
      </w:r>
      <w:proofErr w:type="spellEnd"/>
      <w:r w:rsidR="00C70145">
        <w:rPr>
          <w:rFonts w:ascii="Tahoma" w:hAnsi="Tahoma" w:cs="Tahoma"/>
          <w:sz w:val="24"/>
          <w:szCs w:val="24"/>
        </w:rPr>
        <w:t xml:space="preserve"> el reconocimiento y pago de la pensión de sobrevivientes</w:t>
      </w:r>
      <w:r w:rsidR="004C36D8">
        <w:rPr>
          <w:rFonts w:ascii="Tahoma" w:hAnsi="Tahoma" w:cs="Tahoma"/>
          <w:sz w:val="24"/>
          <w:szCs w:val="24"/>
        </w:rPr>
        <w:t xml:space="preserve">, ente que la negó </w:t>
      </w:r>
      <w:r w:rsidR="00C70145">
        <w:rPr>
          <w:rFonts w:ascii="Tahoma" w:hAnsi="Tahoma" w:cs="Tahoma"/>
          <w:sz w:val="24"/>
          <w:szCs w:val="24"/>
        </w:rPr>
        <w:t>pero</w:t>
      </w:r>
      <w:r w:rsidR="004C36D8">
        <w:rPr>
          <w:rFonts w:ascii="Tahoma" w:hAnsi="Tahoma" w:cs="Tahoma"/>
          <w:sz w:val="24"/>
          <w:szCs w:val="24"/>
        </w:rPr>
        <w:t>,</w:t>
      </w:r>
      <w:r w:rsidR="00C70145">
        <w:rPr>
          <w:rFonts w:ascii="Tahoma" w:hAnsi="Tahoma" w:cs="Tahoma"/>
          <w:sz w:val="24"/>
          <w:szCs w:val="24"/>
        </w:rPr>
        <w:t xml:space="preserve"> en su lugar, le otorgó la devolución de saldos.</w:t>
      </w:r>
      <w:r w:rsidR="00685B3C">
        <w:rPr>
          <w:rFonts w:ascii="Tahoma" w:hAnsi="Tahoma" w:cs="Tahoma"/>
          <w:sz w:val="24"/>
          <w:szCs w:val="24"/>
        </w:rPr>
        <w:t xml:space="preserve"> </w:t>
      </w:r>
      <w:r w:rsidR="00214FAF">
        <w:rPr>
          <w:rFonts w:ascii="Tahoma" w:hAnsi="Tahoma" w:cs="Tahoma"/>
          <w:sz w:val="24"/>
          <w:szCs w:val="24"/>
        </w:rPr>
        <w:t xml:space="preserve"> </w:t>
      </w:r>
      <w:r w:rsidR="00DC5A1D" w:rsidRPr="007B15A9">
        <w:rPr>
          <w:rFonts w:ascii="Tahoma" w:hAnsi="Tahoma" w:cs="Tahoma"/>
          <w:sz w:val="24"/>
          <w:szCs w:val="24"/>
        </w:rPr>
        <w:tab/>
      </w:r>
    </w:p>
    <w:p w14:paraId="3CB5E912" w14:textId="77777777" w:rsidR="00DC5A1D" w:rsidRPr="007B15A9" w:rsidRDefault="00DC5A1D" w:rsidP="00DC76F4">
      <w:pPr>
        <w:widowControl w:val="0"/>
        <w:tabs>
          <w:tab w:val="left" w:pos="426"/>
        </w:tabs>
        <w:autoSpaceDE w:val="0"/>
        <w:autoSpaceDN w:val="0"/>
        <w:adjustRightInd w:val="0"/>
        <w:spacing w:after="0" w:line="240" w:lineRule="auto"/>
        <w:jc w:val="both"/>
        <w:rPr>
          <w:rFonts w:ascii="Tahoma" w:hAnsi="Tahoma" w:cs="Tahoma"/>
          <w:sz w:val="24"/>
          <w:szCs w:val="24"/>
        </w:rPr>
      </w:pPr>
    </w:p>
    <w:p w14:paraId="29BB1BF3" w14:textId="77777777" w:rsidR="00DC5A1D" w:rsidRDefault="00DC5A1D" w:rsidP="00EB2409">
      <w:pPr>
        <w:widowControl w:val="0"/>
        <w:tabs>
          <w:tab w:val="left" w:pos="426"/>
        </w:tabs>
        <w:autoSpaceDE w:val="0"/>
        <w:autoSpaceDN w:val="0"/>
        <w:adjustRightInd w:val="0"/>
        <w:spacing w:after="0" w:line="276" w:lineRule="auto"/>
        <w:jc w:val="both"/>
        <w:rPr>
          <w:rFonts w:ascii="Tahoma" w:hAnsi="Tahoma" w:cs="Tahoma"/>
          <w:sz w:val="24"/>
          <w:szCs w:val="24"/>
        </w:rPr>
      </w:pPr>
      <w:r w:rsidRPr="007B15A9">
        <w:rPr>
          <w:rFonts w:ascii="Tahoma" w:hAnsi="Tahoma" w:cs="Tahoma"/>
          <w:sz w:val="24"/>
          <w:szCs w:val="24"/>
        </w:rPr>
        <w:lastRenderedPageBreak/>
        <w:tab/>
      </w:r>
      <w:r w:rsidRPr="007B15A9">
        <w:rPr>
          <w:rFonts w:ascii="Tahoma" w:hAnsi="Tahoma" w:cs="Tahoma"/>
          <w:sz w:val="24"/>
          <w:szCs w:val="24"/>
        </w:rPr>
        <w:tab/>
      </w:r>
      <w:proofErr w:type="spellStart"/>
      <w:r w:rsidR="00B240B5">
        <w:rPr>
          <w:rFonts w:ascii="Tahoma" w:hAnsi="Tahoma" w:cs="Tahoma"/>
          <w:sz w:val="24"/>
          <w:szCs w:val="24"/>
        </w:rPr>
        <w:t>Co</w:t>
      </w:r>
      <w:r w:rsidR="00473254">
        <w:rPr>
          <w:rFonts w:ascii="Tahoma" w:hAnsi="Tahoma" w:cs="Tahoma"/>
          <w:sz w:val="24"/>
          <w:szCs w:val="24"/>
        </w:rPr>
        <w:t>l</w:t>
      </w:r>
      <w:r w:rsidR="00B240B5">
        <w:rPr>
          <w:rFonts w:ascii="Tahoma" w:hAnsi="Tahoma" w:cs="Tahoma"/>
          <w:sz w:val="24"/>
          <w:szCs w:val="24"/>
        </w:rPr>
        <w:t>fondos</w:t>
      </w:r>
      <w:proofErr w:type="spellEnd"/>
      <w:r w:rsidR="00B240B5">
        <w:rPr>
          <w:rFonts w:ascii="Tahoma" w:hAnsi="Tahoma" w:cs="Tahoma"/>
          <w:sz w:val="24"/>
          <w:szCs w:val="24"/>
        </w:rPr>
        <w:t xml:space="preserve"> Pensiones y Cesantías </w:t>
      </w:r>
      <w:r w:rsidR="007600F3">
        <w:rPr>
          <w:rFonts w:ascii="Tahoma" w:hAnsi="Tahoma" w:cs="Tahoma"/>
          <w:sz w:val="24"/>
          <w:szCs w:val="24"/>
        </w:rPr>
        <w:t xml:space="preserve">S.A. </w:t>
      </w:r>
      <w:r w:rsidR="00B240B5">
        <w:rPr>
          <w:rFonts w:ascii="Tahoma" w:hAnsi="Tahoma" w:cs="Tahoma"/>
          <w:sz w:val="24"/>
          <w:szCs w:val="24"/>
        </w:rPr>
        <w:t xml:space="preserve">contestó la demanda manifestando </w:t>
      </w:r>
      <w:r w:rsidR="00910916">
        <w:rPr>
          <w:rFonts w:ascii="Tahoma" w:hAnsi="Tahoma" w:cs="Tahoma"/>
          <w:sz w:val="24"/>
          <w:szCs w:val="24"/>
        </w:rPr>
        <w:t xml:space="preserve">que </w:t>
      </w:r>
      <w:r w:rsidR="00B240B5">
        <w:rPr>
          <w:rFonts w:ascii="Tahoma" w:hAnsi="Tahoma" w:cs="Tahoma"/>
          <w:sz w:val="24"/>
          <w:szCs w:val="24"/>
        </w:rPr>
        <w:t xml:space="preserve">eran ciertos </w:t>
      </w:r>
      <w:r w:rsidR="0076650D">
        <w:rPr>
          <w:rFonts w:ascii="Tahoma" w:hAnsi="Tahoma" w:cs="Tahoma"/>
          <w:sz w:val="24"/>
          <w:szCs w:val="24"/>
        </w:rPr>
        <w:t xml:space="preserve">los hechos relacionados con el cambio al Régimen de Ahorro Individual con Solidaridad </w:t>
      </w:r>
      <w:r w:rsidR="007600F3">
        <w:rPr>
          <w:rFonts w:ascii="Tahoma" w:hAnsi="Tahoma" w:cs="Tahoma"/>
          <w:sz w:val="24"/>
          <w:szCs w:val="24"/>
        </w:rPr>
        <w:t xml:space="preserve">que efectuó el señor </w:t>
      </w:r>
      <w:r w:rsidR="00BE48AC">
        <w:rPr>
          <w:rFonts w:ascii="Tahoma" w:hAnsi="Tahoma" w:cs="Tahoma"/>
          <w:sz w:val="24"/>
          <w:szCs w:val="24"/>
        </w:rPr>
        <w:t xml:space="preserve">Javier Antonio Gómez Ospina, quien cotizó  ininterrumpidamente hasta el momento de su muerte; así mismo, aceptó que la actora radicó </w:t>
      </w:r>
      <w:r w:rsidR="00576A44">
        <w:rPr>
          <w:rFonts w:ascii="Tahoma" w:hAnsi="Tahoma" w:cs="Tahoma"/>
          <w:sz w:val="24"/>
          <w:szCs w:val="24"/>
        </w:rPr>
        <w:t xml:space="preserve">una </w:t>
      </w:r>
      <w:r w:rsidR="0076650D">
        <w:rPr>
          <w:rFonts w:ascii="Tahoma" w:hAnsi="Tahoma" w:cs="Tahoma"/>
          <w:sz w:val="24"/>
          <w:szCs w:val="24"/>
        </w:rPr>
        <w:t xml:space="preserve">solicitud </w:t>
      </w:r>
      <w:r w:rsidR="00576A44">
        <w:rPr>
          <w:rFonts w:ascii="Tahoma" w:hAnsi="Tahoma" w:cs="Tahoma"/>
          <w:sz w:val="24"/>
          <w:szCs w:val="24"/>
        </w:rPr>
        <w:t>tendiente a que se le reconozca la pensión de sobrevivientes</w:t>
      </w:r>
      <w:r w:rsidR="006E65A2">
        <w:rPr>
          <w:rFonts w:ascii="Tahoma" w:hAnsi="Tahoma" w:cs="Tahoma"/>
          <w:sz w:val="24"/>
          <w:szCs w:val="24"/>
        </w:rPr>
        <w:t xml:space="preserve"> a ella y a su hijo</w:t>
      </w:r>
      <w:r w:rsidR="00576A44">
        <w:rPr>
          <w:rFonts w:ascii="Tahoma" w:hAnsi="Tahoma" w:cs="Tahoma"/>
          <w:sz w:val="24"/>
          <w:szCs w:val="24"/>
        </w:rPr>
        <w:t>,</w:t>
      </w:r>
      <w:r w:rsidR="005C5454">
        <w:rPr>
          <w:rFonts w:ascii="Tahoma" w:hAnsi="Tahoma" w:cs="Tahoma"/>
          <w:sz w:val="24"/>
          <w:szCs w:val="24"/>
        </w:rPr>
        <w:t xml:space="preserve"> </w:t>
      </w:r>
      <w:r w:rsidR="00576A44">
        <w:rPr>
          <w:rFonts w:ascii="Tahoma" w:hAnsi="Tahoma" w:cs="Tahoma"/>
          <w:sz w:val="24"/>
          <w:szCs w:val="24"/>
        </w:rPr>
        <w:t xml:space="preserve">la cual fue </w:t>
      </w:r>
      <w:r w:rsidR="005C5454">
        <w:rPr>
          <w:rFonts w:ascii="Tahoma" w:hAnsi="Tahoma" w:cs="Tahoma"/>
          <w:sz w:val="24"/>
          <w:szCs w:val="24"/>
        </w:rPr>
        <w:t>negada</w:t>
      </w:r>
      <w:r w:rsidR="00576A44">
        <w:rPr>
          <w:rFonts w:ascii="Tahoma" w:hAnsi="Tahoma" w:cs="Tahoma"/>
          <w:sz w:val="24"/>
          <w:szCs w:val="24"/>
        </w:rPr>
        <w:t xml:space="preserve">, efectuando la </w:t>
      </w:r>
      <w:r w:rsidR="005C5454">
        <w:rPr>
          <w:rFonts w:ascii="Tahoma" w:hAnsi="Tahoma" w:cs="Tahoma"/>
          <w:sz w:val="24"/>
          <w:szCs w:val="24"/>
        </w:rPr>
        <w:t>devolución de saldos.</w:t>
      </w:r>
      <w:r w:rsidR="006E65A2">
        <w:rPr>
          <w:rFonts w:ascii="Tahoma" w:hAnsi="Tahoma" w:cs="Tahoma"/>
          <w:sz w:val="24"/>
          <w:szCs w:val="24"/>
        </w:rPr>
        <w:t xml:space="preserve"> Frente a los demás hechos manifestó que no le constaban o que no eran susceptibles de ser probados mediante confesión.</w:t>
      </w:r>
    </w:p>
    <w:p w14:paraId="0A2C0CE7" w14:textId="77777777" w:rsidR="004C36D8" w:rsidRDefault="004C36D8" w:rsidP="00DC76F4">
      <w:pPr>
        <w:widowControl w:val="0"/>
        <w:tabs>
          <w:tab w:val="left" w:pos="426"/>
        </w:tabs>
        <w:autoSpaceDE w:val="0"/>
        <w:autoSpaceDN w:val="0"/>
        <w:adjustRightInd w:val="0"/>
        <w:spacing w:after="0" w:line="240" w:lineRule="auto"/>
        <w:jc w:val="both"/>
        <w:rPr>
          <w:rFonts w:ascii="Tahoma" w:hAnsi="Tahoma" w:cs="Tahoma"/>
          <w:sz w:val="24"/>
          <w:szCs w:val="24"/>
        </w:rPr>
      </w:pPr>
    </w:p>
    <w:p w14:paraId="56F7A24E" w14:textId="77777777" w:rsidR="005C5454" w:rsidRDefault="005C5454" w:rsidP="00D8239F">
      <w:pPr>
        <w:widowControl w:val="0"/>
        <w:tabs>
          <w:tab w:val="left" w:pos="426"/>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Seguidamente se opuso a la totalidad de las pretensiones y propuso como excepciones las que denominó como “Inexistencia del derecho reclamado”, “Buena Fe”, “Prescripción” y “Genérica".</w:t>
      </w:r>
    </w:p>
    <w:p w14:paraId="751A6080" w14:textId="77777777" w:rsidR="00910916" w:rsidRDefault="00910916" w:rsidP="00DC76F4">
      <w:pPr>
        <w:widowControl w:val="0"/>
        <w:tabs>
          <w:tab w:val="left" w:pos="426"/>
        </w:tabs>
        <w:autoSpaceDE w:val="0"/>
        <w:autoSpaceDN w:val="0"/>
        <w:adjustRightInd w:val="0"/>
        <w:spacing w:after="0" w:line="240" w:lineRule="auto"/>
        <w:jc w:val="both"/>
        <w:rPr>
          <w:rFonts w:ascii="Tahoma" w:hAnsi="Tahoma" w:cs="Tahoma"/>
          <w:sz w:val="24"/>
          <w:szCs w:val="24"/>
        </w:rPr>
      </w:pPr>
    </w:p>
    <w:p w14:paraId="0FF50A5C" w14:textId="68E77D75" w:rsidR="00910916" w:rsidRDefault="00D8239F" w:rsidP="00910916">
      <w:pPr>
        <w:widowControl w:val="0"/>
        <w:tabs>
          <w:tab w:val="left" w:pos="426"/>
        </w:tabs>
        <w:autoSpaceDE w:val="0"/>
        <w:autoSpaceDN w:val="0"/>
        <w:adjustRightInd w:val="0"/>
        <w:spacing w:after="0" w:line="276" w:lineRule="auto"/>
        <w:ind w:firstLine="709"/>
        <w:jc w:val="both"/>
        <w:rPr>
          <w:rFonts w:ascii="Tahoma" w:hAnsi="Tahoma" w:cs="Tahoma"/>
          <w:sz w:val="24"/>
          <w:szCs w:val="24"/>
        </w:rPr>
      </w:pPr>
      <w:r>
        <w:rPr>
          <w:rFonts w:ascii="Tahoma" w:hAnsi="Tahoma" w:cs="Tahoma"/>
          <w:sz w:val="24"/>
          <w:szCs w:val="24"/>
        </w:rPr>
        <w:t>Conjuntamente</w:t>
      </w:r>
      <w:r w:rsidR="00910916">
        <w:rPr>
          <w:rFonts w:ascii="Tahoma" w:hAnsi="Tahoma" w:cs="Tahoma"/>
          <w:sz w:val="24"/>
          <w:szCs w:val="24"/>
        </w:rPr>
        <w:t xml:space="preserve"> a la contestación, formuló llamamiento en garantía a Seguros de Vida Colpatria S.A., manifestando que al haber sido autorizada por la Superintendencia Financiera de Colo</w:t>
      </w:r>
      <w:r w:rsidR="00473254">
        <w:rPr>
          <w:rFonts w:ascii="Tahoma" w:hAnsi="Tahoma" w:cs="Tahoma"/>
          <w:sz w:val="24"/>
          <w:szCs w:val="24"/>
        </w:rPr>
        <w:t>mbia para operar los seguros pre</w:t>
      </w:r>
      <w:r w:rsidR="00910916">
        <w:rPr>
          <w:rFonts w:ascii="Tahoma" w:hAnsi="Tahoma" w:cs="Tahoma"/>
          <w:sz w:val="24"/>
          <w:szCs w:val="24"/>
        </w:rPr>
        <w:t xml:space="preserve">visionales de invalidez y sobrevivencia, contrató con </w:t>
      </w:r>
      <w:r w:rsidR="00301A91">
        <w:rPr>
          <w:rFonts w:ascii="Tahoma" w:hAnsi="Tahoma" w:cs="Tahoma"/>
          <w:sz w:val="24"/>
          <w:szCs w:val="24"/>
        </w:rPr>
        <w:t>aquella sociedad</w:t>
      </w:r>
      <w:r w:rsidR="00910916">
        <w:rPr>
          <w:rFonts w:ascii="Tahoma" w:hAnsi="Tahoma" w:cs="Tahoma"/>
          <w:sz w:val="24"/>
          <w:szCs w:val="24"/>
        </w:rPr>
        <w:t xml:space="preserve"> una póliza colectiva de seguro pr</w:t>
      </w:r>
      <w:r w:rsidR="0018541F">
        <w:rPr>
          <w:rFonts w:ascii="Tahoma" w:hAnsi="Tahoma" w:cs="Tahoma"/>
          <w:sz w:val="24"/>
          <w:szCs w:val="24"/>
        </w:rPr>
        <w:t>e</w:t>
      </w:r>
      <w:r w:rsidR="00910916">
        <w:rPr>
          <w:rFonts w:ascii="Tahoma" w:hAnsi="Tahoma" w:cs="Tahoma"/>
          <w:sz w:val="24"/>
          <w:szCs w:val="24"/>
        </w:rPr>
        <w:t xml:space="preserve">visional para el financiamiento y pago de </w:t>
      </w:r>
      <w:r w:rsidR="008A7283">
        <w:rPr>
          <w:rFonts w:ascii="Tahoma" w:hAnsi="Tahoma" w:cs="Tahoma"/>
          <w:sz w:val="24"/>
          <w:szCs w:val="24"/>
        </w:rPr>
        <w:t xml:space="preserve">tales prestaciones </w:t>
      </w:r>
      <w:r w:rsidR="00910916">
        <w:rPr>
          <w:rFonts w:ascii="Tahoma" w:hAnsi="Tahoma" w:cs="Tahoma"/>
          <w:sz w:val="24"/>
          <w:szCs w:val="24"/>
        </w:rPr>
        <w:t>de sus afiliados, con vigencia entre el 1</w:t>
      </w:r>
      <w:r w:rsidR="008A7283">
        <w:rPr>
          <w:rFonts w:ascii="Tahoma" w:hAnsi="Tahoma" w:cs="Tahoma"/>
          <w:sz w:val="24"/>
          <w:szCs w:val="24"/>
        </w:rPr>
        <w:t xml:space="preserve">º </w:t>
      </w:r>
      <w:r w:rsidR="00910916">
        <w:rPr>
          <w:rFonts w:ascii="Tahoma" w:hAnsi="Tahoma" w:cs="Tahoma"/>
          <w:sz w:val="24"/>
          <w:szCs w:val="24"/>
        </w:rPr>
        <w:t>de enero de 2001 y el 31 de diciembre de 2004, estando vigente la póliza para el momento del deceso del señor Javier Antonio González Ospina, esto es</w:t>
      </w:r>
      <w:r w:rsidR="00DC76F4">
        <w:rPr>
          <w:rFonts w:ascii="Tahoma" w:hAnsi="Tahoma" w:cs="Tahoma"/>
          <w:sz w:val="24"/>
          <w:szCs w:val="24"/>
        </w:rPr>
        <w:t>,</w:t>
      </w:r>
      <w:r w:rsidR="00910916">
        <w:rPr>
          <w:rFonts w:ascii="Tahoma" w:hAnsi="Tahoma" w:cs="Tahoma"/>
          <w:sz w:val="24"/>
          <w:szCs w:val="24"/>
        </w:rPr>
        <w:t xml:space="preserve"> el 2</w:t>
      </w:r>
      <w:r w:rsidR="00F900AD">
        <w:rPr>
          <w:rFonts w:ascii="Tahoma" w:hAnsi="Tahoma" w:cs="Tahoma"/>
          <w:sz w:val="24"/>
          <w:szCs w:val="24"/>
        </w:rPr>
        <w:t>2</w:t>
      </w:r>
      <w:r w:rsidR="00910916">
        <w:rPr>
          <w:rFonts w:ascii="Tahoma" w:hAnsi="Tahoma" w:cs="Tahoma"/>
          <w:sz w:val="24"/>
          <w:szCs w:val="24"/>
        </w:rPr>
        <w:t xml:space="preserve"> de julio de 2001. En consecuencia, solicitó que en el evento de condenarse a </w:t>
      </w:r>
      <w:proofErr w:type="spellStart"/>
      <w:r w:rsidR="00910916">
        <w:rPr>
          <w:rFonts w:ascii="Tahoma" w:hAnsi="Tahoma" w:cs="Tahoma"/>
          <w:sz w:val="24"/>
          <w:szCs w:val="24"/>
        </w:rPr>
        <w:t>Colfondos</w:t>
      </w:r>
      <w:proofErr w:type="spellEnd"/>
      <w:r w:rsidR="00910916">
        <w:rPr>
          <w:rFonts w:ascii="Tahoma" w:hAnsi="Tahoma" w:cs="Tahoma"/>
          <w:sz w:val="24"/>
          <w:szCs w:val="24"/>
        </w:rPr>
        <w:t xml:space="preserve"> S.A. al pago de cualquier </w:t>
      </w:r>
      <w:r w:rsidR="00F900AD">
        <w:rPr>
          <w:rFonts w:ascii="Tahoma" w:hAnsi="Tahoma" w:cs="Tahoma"/>
          <w:sz w:val="24"/>
          <w:szCs w:val="24"/>
        </w:rPr>
        <w:t>concepto</w:t>
      </w:r>
      <w:r w:rsidR="00910916">
        <w:rPr>
          <w:rFonts w:ascii="Tahoma" w:hAnsi="Tahoma" w:cs="Tahoma"/>
          <w:sz w:val="24"/>
          <w:szCs w:val="24"/>
        </w:rPr>
        <w:t xml:space="preserve">, </w:t>
      </w:r>
      <w:r w:rsidR="007E1B5C">
        <w:rPr>
          <w:rFonts w:ascii="Tahoma" w:hAnsi="Tahoma" w:cs="Tahoma"/>
          <w:sz w:val="24"/>
          <w:szCs w:val="24"/>
        </w:rPr>
        <w:t xml:space="preserve">se condene a </w:t>
      </w:r>
      <w:r w:rsidR="00910916">
        <w:rPr>
          <w:rFonts w:ascii="Tahoma" w:hAnsi="Tahoma" w:cs="Tahoma"/>
          <w:sz w:val="24"/>
          <w:szCs w:val="24"/>
        </w:rPr>
        <w:t xml:space="preserve">Colpatria S.A. </w:t>
      </w:r>
      <w:r w:rsidR="007E1B5C">
        <w:rPr>
          <w:rFonts w:ascii="Tahoma" w:hAnsi="Tahoma" w:cs="Tahoma"/>
          <w:sz w:val="24"/>
          <w:szCs w:val="24"/>
        </w:rPr>
        <w:t xml:space="preserve">a que </w:t>
      </w:r>
      <w:r w:rsidR="00910916">
        <w:rPr>
          <w:rFonts w:ascii="Tahoma" w:hAnsi="Tahoma" w:cs="Tahoma"/>
          <w:sz w:val="24"/>
          <w:szCs w:val="24"/>
        </w:rPr>
        <w:t>aporte la suma adicional requerida para financiar el capital necesario para cumplir la condena.</w:t>
      </w:r>
    </w:p>
    <w:p w14:paraId="469B28A3" w14:textId="77777777" w:rsidR="006A4AC1" w:rsidRDefault="006A4AC1" w:rsidP="00DC76F4">
      <w:pPr>
        <w:widowControl w:val="0"/>
        <w:tabs>
          <w:tab w:val="left" w:pos="426"/>
        </w:tabs>
        <w:autoSpaceDE w:val="0"/>
        <w:autoSpaceDN w:val="0"/>
        <w:adjustRightInd w:val="0"/>
        <w:spacing w:after="0" w:line="240" w:lineRule="auto"/>
        <w:jc w:val="both"/>
        <w:rPr>
          <w:rFonts w:ascii="Tahoma" w:hAnsi="Tahoma" w:cs="Tahoma"/>
          <w:sz w:val="24"/>
          <w:szCs w:val="24"/>
        </w:rPr>
      </w:pPr>
    </w:p>
    <w:p w14:paraId="4972DE6A" w14:textId="77777777" w:rsidR="006A4AC1" w:rsidRPr="007B15A9" w:rsidRDefault="006A4AC1" w:rsidP="006A4AC1">
      <w:pPr>
        <w:widowControl w:val="0"/>
        <w:tabs>
          <w:tab w:val="left" w:pos="426"/>
        </w:tabs>
        <w:autoSpaceDE w:val="0"/>
        <w:autoSpaceDN w:val="0"/>
        <w:adjustRightInd w:val="0"/>
        <w:spacing w:after="0" w:line="276" w:lineRule="auto"/>
        <w:ind w:firstLine="426"/>
        <w:jc w:val="both"/>
        <w:rPr>
          <w:rFonts w:ascii="Tahoma" w:hAnsi="Tahoma" w:cs="Tahoma"/>
          <w:sz w:val="24"/>
          <w:szCs w:val="24"/>
        </w:rPr>
      </w:pPr>
      <w:r>
        <w:rPr>
          <w:rFonts w:ascii="Tahoma" w:hAnsi="Tahoma" w:cs="Tahoma"/>
          <w:sz w:val="24"/>
          <w:szCs w:val="24"/>
        </w:rPr>
        <w:t xml:space="preserve">Seguros de Vida Colpatria S.A. se manifestó coadyuvando la posición asumida por </w:t>
      </w:r>
      <w:proofErr w:type="spellStart"/>
      <w:r>
        <w:rPr>
          <w:rFonts w:ascii="Tahoma" w:hAnsi="Tahoma" w:cs="Tahoma"/>
          <w:sz w:val="24"/>
          <w:szCs w:val="24"/>
        </w:rPr>
        <w:t>Colfondos</w:t>
      </w:r>
      <w:proofErr w:type="spellEnd"/>
      <w:r>
        <w:rPr>
          <w:rFonts w:ascii="Tahoma" w:hAnsi="Tahoma" w:cs="Tahoma"/>
          <w:sz w:val="24"/>
          <w:szCs w:val="24"/>
        </w:rPr>
        <w:t xml:space="preserve"> S.A. en cuanto a las pretensiones y hechos de la demanda, al igual</w:t>
      </w:r>
      <w:r w:rsidR="00413E5D">
        <w:rPr>
          <w:rFonts w:ascii="Tahoma" w:hAnsi="Tahoma" w:cs="Tahoma"/>
          <w:sz w:val="24"/>
          <w:szCs w:val="24"/>
        </w:rPr>
        <w:t xml:space="preserve"> que las excepciones propuestas.</w:t>
      </w:r>
      <w:r w:rsidR="00910916">
        <w:rPr>
          <w:rFonts w:ascii="Tahoma" w:hAnsi="Tahoma" w:cs="Tahoma"/>
          <w:sz w:val="24"/>
          <w:szCs w:val="24"/>
        </w:rPr>
        <w:t xml:space="preserve"> Frente a los hechos del escrito de llamamiento en garantía aceptó el contrato de seguro existente, </w:t>
      </w:r>
      <w:r w:rsidR="00DC76F4">
        <w:rPr>
          <w:rFonts w:ascii="Tahoma" w:hAnsi="Tahoma" w:cs="Tahoma"/>
          <w:sz w:val="24"/>
          <w:szCs w:val="24"/>
        </w:rPr>
        <w:t xml:space="preserve">sin embargo, se opuso </w:t>
      </w:r>
      <w:r w:rsidR="008466C5">
        <w:rPr>
          <w:rFonts w:ascii="Tahoma" w:hAnsi="Tahoma" w:cs="Tahoma"/>
          <w:sz w:val="24"/>
          <w:szCs w:val="24"/>
        </w:rPr>
        <w:t>a las pretensiones</w:t>
      </w:r>
      <w:r w:rsidR="00DC76F4">
        <w:rPr>
          <w:rFonts w:ascii="Tahoma" w:hAnsi="Tahoma" w:cs="Tahoma"/>
          <w:sz w:val="24"/>
          <w:szCs w:val="24"/>
        </w:rPr>
        <w:t xml:space="preserve"> contenidas en éste</w:t>
      </w:r>
      <w:r w:rsidR="008466C5">
        <w:rPr>
          <w:rFonts w:ascii="Tahoma" w:hAnsi="Tahoma" w:cs="Tahoma"/>
          <w:sz w:val="24"/>
          <w:szCs w:val="24"/>
        </w:rPr>
        <w:t>, proponiendo las excepciones que denominó “</w:t>
      </w:r>
      <w:r w:rsidR="00DC76F4">
        <w:rPr>
          <w:rFonts w:ascii="Tahoma" w:hAnsi="Tahoma" w:cs="Tahoma"/>
          <w:sz w:val="24"/>
          <w:szCs w:val="24"/>
        </w:rPr>
        <w:t xml:space="preserve">Inexistencia </w:t>
      </w:r>
      <w:r w:rsidR="008466C5">
        <w:rPr>
          <w:rFonts w:ascii="Tahoma" w:hAnsi="Tahoma" w:cs="Tahoma"/>
          <w:sz w:val="24"/>
          <w:szCs w:val="24"/>
        </w:rPr>
        <w:t>de la eventual obligación de reconocer la suma adicional por ausencia de cobertura”, “Límite de la eventual obligación indemnizatoria de conformidad con las condiciones de la póliza colectiva de invalidez y sobrevivientes No. 006”, “Obligación</w:t>
      </w:r>
      <w:r w:rsidR="004717D2">
        <w:rPr>
          <w:rFonts w:ascii="Tahoma" w:hAnsi="Tahoma" w:cs="Tahoma"/>
          <w:sz w:val="24"/>
          <w:szCs w:val="24"/>
        </w:rPr>
        <w:t xml:space="preserve"> condicional del asegurador”, “I</w:t>
      </w:r>
      <w:r w:rsidR="008466C5">
        <w:rPr>
          <w:rFonts w:ascii="Tahoma" w:hAnsi="Tahoma" w:cs="Tahoma"/>
          <w:sz w:val="24"/>
          <w:szCs w:val="24"/>
        </w:rPr>
        <w:t>nexistencia de cobertura de intereses moratorios y/o indexación y costas judiciales con cargo a la póli</w:t>
      </w:r>
      <w:r w:rsidR="007F7672">
        <w:rPr>
          <w:rFonts w:ascii="Tahoma" w:hAnsi="Tahoma" w:cs="Tahoma"/>
          <w:sz w:val="24"/>
          <w:szCs w:val="24"/>
        </w:rPr>
        <w:t>za provisional” y la “Genérica”.</w:t>
      </w:r>
    </w:p>
    <w:p w14:paraId="56CB633F" w14:textId="77777777" w:rsidR="00DC5A1D" w:rsidRPr="007B15A9" w:rsidRDefault="00DC5A1D" w:rsidP="00EB2409">
      <w:pPr>
        <w:widowControl w:val="0"/>
        <w:tabs>
          <w:tab w:val="left" w:pos="426"/>
        </w:tabs>
        <w:autoSpaceDE w:val="0"/>
        <w:autoSpaceDN w:val="0"/>
        <w:adjustRightInd w:val="0"/>
        <w:spacing w:after="0" w:line="276" w:lineRule="auto"/>
        <w:jc w:val="both"/>
        <w:rPr>
          <w:rFonts w:ascii="Tahoma" w:hAnsi="Tahoma" w:cs="Tahoma"/>
          <w:sz w:val="24"/>
          <w:szCs w:val="24"/>
        </w:rPr>
      </w:pPr>
    </w:p>
    <w:p w14:paraId="53AB4073" w14:textId="77777777" w:rsidR="00DC5A1D" w:rsidRPr="007B15A9" w:rsidRDefault="00DC5A1D" w:rsidP="00EB2409">
      <w:pPr>
        <w:widowControl w:val="0"/>
        <w:numPr>
          <w:ilvl w:val="0"/>
          <w:numId w:val="1"/>
        </w:numPr>
        <w:autoSpaceDE w:val="0"/>
        <w:autoSpaceDN w:val="0"/>
        <w:adjustRightInd w:val="0"/>
        <w:spacing w:after="0" w:line="276" w:lineRule="auto"/>
        <w:jc w:val="center"/>
        <w:rPr>
          <w:rFonts w:ascii="Tahoma" w:hAnsi="Tahoma" w:cs="Tahoma"/>
          <w:b/>
          <w:sz w:val="24"/>
          <w:szCs w:val="24"/>
        </w:rPr>
      </w:pPr>
      <w:r w:rsidRPr="007B15A9">
        <w:rPr>
          <w:rFonts w:ascii="Tahoma" w:hAnsi="Tahoma" w:cs="Tahoma"/>
          <w:b/>
          <w:sz w:val="24"/>
          <w:szCs w:val="24"/>
        </w:rPr>
        <w:t>La sentencia de primera instancia</w:t>
      </w:r>
    </w:p>
    <w:p w14:paraId="6BD47070" w14:textId="77777777" w:rsidR="00DC5A1D" w:rsidRPr="007B15A9" w:rsidRDefault="00DC5A1D" w:rsidP="00D175D5">
      <w:pPr>
        <w:tabs>
          <w:tab w:val="left" w:pos="748"/>
        </w:tabs>
        <w:spacing w:after="0" w:line="240" w:lineRule="auto"/>
        <w:ind w:firstLine="1122"/>
        <w:jc w:val="both"/>
        <w:rPr>
          <w:rFonts w:ascii="Tahoma" w:hAnsi="Tahoma" w:cs="Tahoma"/>
          <w:sz w:val="24"/>
          <w:szCs w:val="24"/>
        </w:rPr>
      </w:pPr>
    </w:p>
    <w:p w14:paraId="4FEA71C5" w14:textId="77777777" w:rsidR="0020452F" w:rsidRDefault="00DC5A1D" w:rsidP="00EB2409">
      <w:pPr>
        <w:spacing w:after="0" w:line="276" w:lineRule="auto"/>
        <w:ind w:firstLine="561"/>
        <w:jc w:val="both"/>
        <w:rPr>
          <w:rFonts w:ascii="Tahoma" w:hAnsi="Tahoma" w:cs="Tahoma"/>
          <w:sz w:val="24"/>
          <w:szCs w:val="24"/>
        </w:rPr>
      </w:pPr>
      <w:r w:rsidRPr="007B15A9">
        <w:rPr>
          <w:rFonts w:ascii="Tahoma" w:hAnsi="Tahoma" w:cs="Tahoma"/>
          <w:sz w:val="24"/>
          <w:szCs w:val="24"/>
        </w:rPr>
        <w:t>La Juez</w:t>
      </w:r>
      <w:r>
        <w:rPr>
          <w:rFonts w:ascii="Tahoma" w:hAnsi="Tahoma" w:cs="Tahoma"/>
          <w:sz w:val="24"/>
          <w:szCs w:val="24"/>
        </w:rPr>
        <w:t>a</w:t>
      </w:r>
      <w:r w:rsidRPr="007B15A9">
        <w:rPr>
          <w:rFonts w:ascii="Tahoma" w:hAnsi="Tahoma" w:cs="Tahoma"/>
          <w:sz w:val="24"/>
          <w:szCs w:val="24"/>
        </w:rPr>
        <w:t xml:space="preserve"> de conocimiento</w:t>
      </w:r>
      <w:r w:rsidR="007A332D">
        <w:rPr>
          <w:rFonts w:ascii="Tahoma" w:hAnsi="Tahoma" w:cs="Tahoma"/>
          <w:sz w:val="24"/>
          <w:szCs w:val="24"/>
        </w:rPr>
        <w:t xml:space="preserve"> declaró</w:t>
      </w:r>
      <w:r w:rsidR="00720184">
        <w:rPr>
          <w:rFonts w:ascii="Tahoma" w:hAnsi="Tahoma" w:cs="Tahoma"/>
          <w:sz w:val="24"/>
          <w:szCs w:val="24"/>
        </w:rPr>
        <w:t xml:space="preserve"> probadas las excepciones de i</w:t>
      </w:r>
      <w:r w:rsidR="005D4636">
        <w:rPr>
          <w:rFonts w:ascii="Tahoma" w:hAnsi="Tahoma" w:cs="Tahoma"/>
          <w:sz w:val="24"/>
          <w:szCs w:val="24"/>
        </w:rPr>
        <w:t>nexi</w:t>
      </w:r>
      <w:r w:rsidR="00720184">
        <w:rPr>
          <w:rFonts w:ascii="Tahoma" w:hAnsi="Tahoma" w:cs="Tahoma"/>
          <w:sz w:val="24"/>
          <w:szCs w:val="24"/>
        </w:rPr>
        <w:t>stencia del derecho reclamado, b</w:t>
      </w:r>
      <w:r w:rsidR="005D4636">
        <w:rPr>
          <w:rFonts w:ascii="Tahoma" w:hAnsi="Tahoma" w:cs="Tahoma"/>
          <w:sz w:val="24"/>
          <w:szCs w:val="24"/>
        </w:rPr>
        <w:t xml:space="preserve">uena fe, </w:t>
      </w:r>
      <w:r w:rsidR="00C07616">
        <w:rPr>
          <w:rFonts w:ascii="Tahoma" w:hAnsi="Tahoma" w:cs="Tahoma"/>
          <w:sz w:val="24"/>
          <w:szCs w:val="24"/>
        </w:rPr>
        <w:t>p</w:t>
      </w:r>
      <w:r w:rsidR="005D4636">
        <w:rPr>
          <w:rFonts w:ascii="Tahoma" w:hAnsi="Tahoma" w:cs="Tahoma"/>
          <w:sz w:val="24"/>
          <w:szCs w:val="24"/>
        </w:rPr>
        <w:t>rescripción e innominada propuestas por la parte demandante.</w:t>
      </w:r>
      <w:r w:rsidR="006D68E9">
        <w:rPr>
          <w:rFonts w:ascii="Tahoma" w:hAnsi="Tahoma" w:cs="Tahoma"/>
          <w:sz w:val="24"/>
          <w:szCs w:val="24"/>
        </w:rPr>
        <w:t xml:space="preserve"> En consecuencia,</w:t>
      </w:r>
      <w:r w:rsidR="005D4636">
        <w:rPr>
          <w:rFonts w:ascii="Tahoma" w:hAnsi="Tahoma" w:cs="Tahoma"/>
          <w:sz w:val="24"/>
          <w:szCs w:val="24"/>
        </w:rPr>
        <w:t xml:space="preserve"> negó las pretensiones deprecadas, condenando en costas procesales a la demandante.</w:t>
      </w:r>
    </w:p>
    <w:p w14:paraId="701B80C9" w14:textId="77777777" w:rsidR="00DC5A1D" w:rsidRPr="007B15A9" w:rsidRDefault="00DC5A1D" w:rsidP="002C2829">
      <w:pPr>
        <w:spacing w:after="0" w:line="240" w:lineRule="auto"/>
        <w:ind w:firstLine="561"/>
        <w:jc w:val="both"/>
        <w:rPr>
          <w:rFonts w:ascii="Tahoma" w:hAnsi="Tahoma" w:cs="Tahoma"/>
          <w:sz w:val="24"/>
          <w:szCs w:val="24"/>
        </w:rPr>
      </w:pPr>
    </w:p>
    <w:p w14:paraId="6A288046" w14:textId="6B85AC6B" w:rsidR="00D5646B" w:rsidRDefault="00DC5A1D" w:rsidP="00D866B1">
      <w:pPr>
        <w:spacing w:after="0" w:line="276" w:lineRule="auto"/>
        <w:ind w:firstLine="561"/>
        <w:jc w:val="both"/>
        <w:rPr>
          <w:rFonts w:ascii="Tahoma" w:hAnsi="Tahoma" w:cs="Tahoma"/>
          <w:sz w:val="24"/>
          <w:szCs w:val="24"/>
        </w:rPr>
      </w:pPr>
      <w:r w:rsidRPr="007B15A9">
        <w:rPr>
          <w:rFonts w:ascii="Tahoma" w:hAnsi="Tahoma" w:cs="Tahoma"/>
          <w:sz w:val="24"/>
          <w:szCs w:val="24"/>
        </w:rPr>
        <w:t xml:space="preserve"> Para llegar a tal determinación la </w:t>
      </w:r>
      <w:r w:rsidR="006D68E9" w:rsidRPr="007B15A9">
        <w:rPr>
          <w:rFonts w:ascii="Tahoma" w:hAnsi="Tahoma" w:cs="Tahoma"/>
          <w:sz w:val="24"/>
          <w:szCs w:val="24"/>
        </w:rPr>
        <w:t>Juez</w:t>
      </w:r>
      <w:r w:rsidR="006D68E9">
        <w:rPr>
          <w:rFonts w:ascii="Tahoma" w:hAnsi="Tahoma" w:cs="Tahoma"/>
          <w:sz w:val="24"/>
          <w:szCs w:val="24"/>
        </w:rPr>
        <w:t>a</w:t>
      </w:r>
      <w:r w:rsidR="006D68E9" w:rsidRPr="007B15A9">
        <w:rPr>
          <w:rFonts w:ascii="Tahoma" w:hAnsi="Tahoma" w:cs="Tahoma"/>
          <w:sz w:val="24"/>
          <w:szCs w:val="24"/>
        </w:rPr>
        <w:t xml:space="preserve"> </w:t>
      </w:r>
      <w:r w:rsidRPr="007B15A9">
        <w:rPr>
          <w:rFonts w:ascii="Tahoma" w:hAnsi="Tahoma" w:cs="Tahoma"/>
          <w:sz w:val="24"/>
          <w:szCs w:val="24"/>
        </w:rPr>
        <w:t>de primer grado consideró</w:t>
      </w:r>
      <w:r w:rsidR="00567F53">
        <w:rPr>
          <w:rFonts w:ascii="Tahoma" w:hAnsi="Tahoma" w:cs="Tahoma"/>
          <w:sz w:val="24"/>
          <w:szCs w:val="24"/>
        </w:rPr>
        <w:t>, en síntesis, que</w:t>
      </w:r>
      <w:r w:rsidR="00473254">
        <w:rPr>
          <w:rFonts w:ascii="Tahoma" w:hAnsi="Tahoma" w:cs="Tahoma"/>
          <w:sz w:val="24"/>
          <w:szCs w:val="24"/>
        </w:rPr>
        <w:t xml:space="preserve"> </w:t>
      </w:r>
      <w:r w:rsidR="00EE021D">
        <w:rPr>
          <w:rFonts w:ascii="Tahoma" w:hAnsi="Tahoma" w:cs="Tahoma"/>
          <w:sz w:val="24"/>
          <w:szCs w:val="24"/>
        </w:rPr>
        <w:t xml:space="preserve">no era posible aplicar </w:t>
      </w:r>
      <w:r w:rsidR="00D5646B">
        <w:rPr>
          <w:rFonts w:ascii="Tahoma" w:hAnsi="Tahoma" w:cs="Tahoma"/>
          <w:sz w:val="24"/>
          <w:szCs w:val="24"/>
        </w:rPr>
        <w:t xml:space="preserve">el principio de la condición más beneficiosa en el caso concreto por cuanto el demandante carecía de 300 semanas </w:t>
      </w:r>
      <w:r w:rsidR="000A5E88">
        <w:rPr>
          <w:rFonts w:ascii="Tahoma" w:hAnsi="Tahoma" w:cs="Tahoma"/>
          <w:sz w:val="24"/>
          <w:szCs w:val="24"/>
        </w:rPr>
        <w:t>antes del 1º de abril de 1994 y, además</w:t>
      </w:r>
      <w:r w:rsidR="00F83A18">
        <w:rPr>
          <w:rFonts w:ascii="Tahoma" w:hAnsi="Tahoma" w:cs="Tahoma"/>
          <w:sz w:val="24"/>
          <w:szCs w:val="24"/>
        </w:rPr>
        <w:t>,</w:t>
      </w:r>
      <w:bookmarkStart w:id="0" w:name="_GoBack"/>
      <w:bookmarkEnd w:id="0"/>
      <w:r w:rsidR="000A5E88">
        <w:rPr>
          <w:rFonts w:ascii="Tahoma" w:hAnsi="Tahoma" w:cs="Tahoma"/>
          <w:sz w:val="24"/>
          <w:szCs w:val="24"/>
        </w:rPr>
        <w:t xml:space="preserve"> porque a pesar de que contaba con 150 semanas cotizadas en los 6 años anteriores a esa calenda, carecía de la misma cantidad en los 6 años posteriores, pues inició cotizaciones en </w:t>
      </w:r>
      <w:proofErr w:type="spellStart"/>
      <w:r w:rsidR="000A5E88">
        <w:rPr>
          <w:rFonts w:ascii="Tahoma" w:hAnsi="Tahoma" w:cs="Tahoma"/>
          <w:sz w:val="24"/>
          <w:szCs w:val="24"/>
        </w:rPr>
        <w:t>Colfondos</w:t>
      </w:r>
      <w:proofErr w:type="spellEnd"/>
      <w:r w:rsidR="000A5E88">
        <w:rPr>
          <w:rFonts w:ascii="Tahoma" w:hAnsi="Tahoma" w:cs="Tahoma"/>
          <w:sz w:val="24"/>
          <w:szCs w:val="24"/>
        </w:rPr>
        <w:t xml:space="preserve"> en julio de 1994, y tal como lo ha sostenido la </w:t>
      </w:r>
      <w:r w:rsidR="000A5E88">
        <w:rPr>
          <w:rFonts w:ascii="Tahoma" w:hAnsi="Tahoma" w:cs="Tahoma"/>
          <w:sz w:val="24"/>
          <w:szCs w:val="24"/>
        </w:rPr>
        <w:lastRenderedPageBreak/>
        <w:t>jurisprudencia de esta Sala y la de Sala de Casación laboral de la Corte Suprema de Justicia, a efectos de la aplicación del aludido principio, las cotizaciones debieron hacerse exclusivamente en el ISS.</w:t>
      </w:r>
    </w:p>
    <w:p w14:paraId="2ECDF4F1" w14:textId="77777777" w:rsidR="006A01E9" w:rsidRDefault="006A01E9" w:rsidP="002C2829">
      <w:pPr>
        <w:spacing w:after="0" w:line="240" w:lineRule="auto"/>
        <w:ind w:firstLine="561"/>
        <w:jc w:val="both"/>
        <w:rPr>
          <w:rFonts w:ascii="Tahoma" w:hAnsi="Tahoma" w:cs="Tahoma"/>
          <w:sz w:val="24"/>
          <w:szCs w:val="24"/>
        </w:rPr>
      </w:pPr>
    </w:p>
    <w:p w14:paraId="2E3A9087" w14:textId="77777777" w:rsidR="008F38A8" w:rsidRPr="006F3CC6" w:rsidRDefault="008F38A8" w:rsidP="00EB2409">
      <w:pPr>
        <w:pStyle w:val="Prrafodelista"/>
        <w:widowControl w:val="0"/>
        <w:numPr>
          <w:ilvl w:val="0"/>
          <w:numId w:val="1"/>
        </w:numPr>
        <w:autoSpaceDE w:val="0"/>
        <w:autoSpaceDN w:val="0"/>
        <w:adjustRightInd w:val="0"/>
        <w:spacing w:line="276" w:lineRule="auto"/>
        <w:jc w:val="center"/>
        <w:rPr>
          <w:rFonts w:ascii="Tahoma" w:hAnsi="Tahoma" w:cs="Tahoma"/>
          <w:b/>
        </w:rPr>
      </w:pPr>
      <w:r w:rsidRPr="006F3CC6">
        <w:rPr>
          <w:rFonts w:ascii="Tahoma" w:hAnsi="Tahoma" w:cs="Tahoma"/>
          <w:b/>
        </w:rPr>
        <w:t>Procedencia de la consulta</w:t>
      </w:r>
    </w:p>
    <w:p w14:paraId="17C74FC1" w14:textId="77777777" w:rsidR="008F38A8" w:rsidRPr="002B7B53" w:rsidRDefault="008F38A8" w:rsidP="002C2829">
      <w:pPr>
        <w:widowControl w:val="0"/>
        <w:autoSpaceDE w:val="0"/>
        <w:autoSpaceDN w:val="0"/>
        <w:adjustRightInd w:val="0"/>
        <w:spacing w:after="0" w:line="240" w:lineRule="auto"/>
        <w:ind w:firstLine="1122"/>
        <w:jc w:val="both"/>
        <w:rPr>
          <w:rFonts w:ascii="Tahoma" w:hAnsi="Tahoma" w:cs="Tahoma"/>
        </w:rPr>
      </w:pPr>
    </w:p>
    <w:p w14:paraId="544B683E" w14:textId="77777777" w:rsidR="008F38A8" w:rsidRPr="00863CCE" w:rsidRDefault="008F38A8" w:rsidP="00EB2409">
      <w:pPr>
        <w:pStyle w:val="Sangradetextonormal"/>
        <w:spacing w:line="276" w:lineRule="auto"/>
        <w:ind w:firstLine="561"/>
      </w:pPr>
      <w:r w:rsidRPr="00863CCE">
        <w:t xml:space="preserve">Como quiera que la sentencia fue totalmente desfavorable para </w:t>
      </w:r>
      <w:r w:rsidR="002C2829">
        <w:t xml:space="preserve">la demandante </w:t>
      </w:r>
      <w:r w:rsidRPr="00863CCE">
        <w:t>y no fue apelada, se dispuso el grado jurisdiccional de consulta.</w:t>
      </w:r>
    </w:p>
    <w:p w14:paraId="6BEAF726" w14:textId="77777777" w:rsidR="00DC5A1D" w:rsidRPr="007B15A9" w:rsidRDefault="00DC5A1D" w:rsidP="00D175D5">
      <w:pPr>
        <w:spacing w:after="0" w:line="240" w:lineRule="auto"/>
        <w:jc w:val="both"/>
        <w:rPr>
          <w:rFonts w:ascii="Tahoma" w:hAnsi="Tahoma" w:cs="Tahoma"/>
          <w:sz w:val="24"/>
          <w:szCs w:val="24"/>
        </w:rPr>
      </w:pPr>
    </w:p>
    <w:p w14:paraId="30186AD6" w14:textId="77777777" w:rsidR="00DC5A1D" w:rsidRPr="007B15A9" w:rsidRDefault="00DC5A1D" w:rsidP="00EB2409">
      <w:pPr>
        <w:widowControl w:val="0"/>
        <w:numPr>
          <w:ilvl w:val="0"/>
          <w:numId w:val="1"/>
        </w:numPr>
        <w:tabs>
          <w:tab w:val="clear" w:pos="1068"/>
          <w:tab w:val="num" w:pos="284"/>
        </w:tabs>
        <w:autoSpaceDE w:val="0"/>
        <w:autoSpaceDN w:val="0"/>
        <w:adjustRightInd w:val="0"/>
        <w:spacing w:after="0" w:line="276" w:lineRule="auto"/>
        <w:ind w:left="0" w:firstLine="0"/>
        <w:jc w:val="center"/>
        <w:rPr>
          <w:rFonts w:ascii="Tahoma" w:hAnsi="Tahoma" w:cs="Tahoma"/>
          <w:b/>
          <w:sz w:val="24"/>
          <w:szCs w:val="24"/>
        </w:rPr>
      </w:pPr>
      <w:r w:rsidRPr="007B15A9">
        <w:rPr>
          <w:rFonts w:ascii="Tahoma" w:hAnsi="Tahoma" w:cs="Tahoma"/>
          <w:b/>
          <w:sz w:val="24"/>
          <w:szCs w:val="24"/>
        </w:rPr>
        <w:t>Consideraciones</w:t>
      </w:r>
    </w:p>
    <w:p w14:paraId="33C75B4D" w14:textId="77777777" w:rsidR="00DC5A1D" w:rsidRPr="007B15A9" w:rsidRDefault="00DC5A1D" w:rsidP="00D175D5">
      <w:pPr>
        <w:widowControl w:val="0"/>
        <w:autoSpaceDE w:val="0"/>
        <w:autoSpaceDN w:val="0"/>
        <w:adjustRightInd w:val="0"/>
        <w:spacing w:after="0" w:line="240" w:lineRule="auto"/>
        <w:rPr>
          <w:rFonts w:ascii="Tahoma" w:hAnsi="Tahoma" w:cs="Tahoma"/>
          <w:b/>
          <w:sz w:val="24"/>
          <w:szCs w:val="24"/>
        </w:rPr>
      </w:pPr>
    </w:p>
    <w:p w14:paraId="02065E5C" w14:textId="77777777" w:rsidR="00DC5A1D" w:rsidRPr="007B15A9" w:rsidRDefault="00DC5A1D" w:rsidP="00EB2409">
      <w:pPr>
        <w:pStyle w:val="Prrafodelista"/>
        <w:numPr>
          <w:ilvl w:val="1"/>
          <w:numId w:val="2"/>
        </w:numPr>
        <w:tabs>
          <w:tab w:val="left" w:pos="748"/>
          <w:tab w:val="num" w:pos="1122"/>
        </w:tabs>
        <w:spacing w:line="276" w:lineRule="auto"/>
        <w:jc w:val="both"/>
        <w:rPr>
          <w:rFonts w:ascii="Tahoma" w:hAnsi="Tahoma" w:cs="Tahoma"/>
          <w:b/>
        </w:rPr>
      </w:pPr>
      <w:r w:rsidRPr="007B15A9">
        <w:rPr>
          <w:rFonts w:ascii="Tahoma" w:hAnsi="Tahoma" w:cs="Tahoma"/>
          <w:b/>
        </w:rPr>
        <w:t xml:space="preserve">Supuestos fácticos probados </w:t>
      </w:r>
    </w:p>
    <w:p w14:paraId="495EAA8A" w14:textId="77777777" w:rsidR="00DC5A1D" w:rsidRPr="007B15A9" w:rsidRDefault="00DC5A1D" w:rsidP="00D175D5">
      <w:pPr>
        <w:tabs>
          <w:tab w:val="left" w:pos="567"/>
        </w:tabs>
        <w:spacing w:after="0" w:line="240" w:lineRule="auto"/>
        <w:jc w:val="both"/>
        <w:rPr>
          <w:rFonts w:ascii="Tahoma" w:hAnsi="Tahoma" w:cs="Tahoma"/>
          <w:sz w:val="24"/>
          <w:szCs w:val="24"/>
        </w:rPr>
      </w:pPr>
    </w:p>
    <w:p w14:paraId="4FC15609" w14:textId="6DC6C520" w:rsidR="00DC5A1D" w:rsidRDefault="00DC5A1D" w:rsidP="00EB2409">
      <w:pPr>
        <w:widowControl w:val="0"/>
        <w:autoSpaceDE w:val="0"/>
        <w:autoSpaceDN w:val="0"/>
        <w:adjustRightInd w:val="0"/>
        <w:spacing w:after="0" w:line="276" w:lineRule="auto"/>
        <w:ind w:firstLine="708"/>
        <w:jc w:val="both"/>
        <w:rPr>
          <w:rFonts w:ascii="Tahoma" w:hAnsi="Tahoma" w:cs="Tahoma"/>
          <w:sz w:val="24"/>
          <w:szCs w:val="24"/>
        </w:rPr>
      </w:pPr>
      <w:r w:rsidRPr="007B15A9">
        <w:rPr>
          <w:rFonts w:ascii="Tahoma" w:hAnsi="Tahoma" w:cs="Tahoma"/>
          <w:sz w:val="24"/>
          <w:szCs w:val="24"/>
        </w:rPr>
        <w:t xml:space="preserve">No existe discusión alguna en el presente asunto respecto a los siguientes supuestos fácticos: </w:t>
      </w:r>
      <w:r w:rsidRPr="007B15A9">
        <w:rPr>
          <w:rFonts w:ascii="Tahoma" w:hAnsi="Tahoma" w:cs="Tahoma"/>
          <w:i/>
          <w:sz w:val="24"/>
          <w:szCs w:val="24"/>
        </w:rPr>
        <w:t>i)</w:t>
      </w:r>
      <w:r w:rsidRPr="007B15A9">
        <w:rPr>
          <w:rFonts w:ascii="Tahoma" w:hAnsi="Tahoma" w:cs="Tahoma"/>
          <w:sz w:val="24"/>
          <w:szCs w:val="24"/>
        </w:rPr>
        <w:t xml:space="preserve"> que el señor </w:t>
      </w:r>
      <w:r w:rsidR="00D47EF4">
        <w:rPr>
          <w:rFonts w:ascii="Tahoma" w:hAnsi="Tahoma" w:cs="Tahoma"/>
          <w:sz w:val="24"/>
          <w:szCs w:val="24"/>
        </w:rPr>
        <w:t>Javier Antonio Gómez</w:t>
      </w:r>
      <w:r w:rsidR="00A66DA1">
        <w:rPr>
          <w:rFonts w:ascii="Tahoma" w:hAnsi="Tahoma" w:cs="Tahoma"/>
          <w:sz w:val="24"/>
          <w:szCs w:val="24"/>
        </w:rPr>
        <w:t xml:space="preserve"> </w:t>
      </w:r>
      <w:r w:rsidRPr="007B15A9">
        <w:rPr>
          <w:rFonts w:ascii="Tahoma" w:hAnsi="Tahoma" w:cs="Tahoma"/>
          <w:sz w:val="24"/>
          <w:szCs w:val="24"/>
        </w:rPr>
        <w:t xml:space="preserve">falleció el </w:t>
      </w:r>
      <w:r w:rsidR="00D47EF4">
        <w:rPr>
          <w:rFonts w:ascii="Tahoma" w:hAnsi="Tahoma" w:cs="Tahoma"/>
          <w:sz w:val="24"/>
          <w:szCs w:val="24"/>
        </w:rPr>
        <w:t>22 de julio de 2001</w:t>
      </w:r>
      <w:r w:rsidRPr="007B15A9">
        <w:rPr>
          <w:rFonts w:ascii="Tahoma" w:hAnsi="Tahoma" w:cs="Tahoma"/>
          <w:sz w:val="24"/>
          <w:szCs w:val="24"/>
        </w:rPr>
        <w:t xml:space="preserve"> (</w:t>
      </w:r>
      <w:proofErr w:type="spellStart"/>
      <w:r w:rsidRPr="007B15A9">
        <w:rPr>
          <w:rFonts w:ascii="Tahoma" w:hAnsi="Tahoma" w:cs="Tahoma"/>
          <w:sz w:val="24"/>
          <w:szCs w:val="24"/>
        </w:rPr>
        <w:t>fl</w:t>
      </w:r>
      <w:proofErr w:type="spellEnd"/>
      <w:r w:rsidRPr="007B15A9">
        <w:rPr>
          <w:rFonts w:ascii="Tahoma" w:hAnsi="Tahoma" w:cs="Tahoma"/>
          <w:sz w:val="24"/>
          <w:szCs w:val="24"/>
        </w:rPr>
        <w:t xml:space="preserve">. </w:t>
      </w:r>
      <w:r w:rsidR="00D47EF4">
        <w:rPr>
          <w:rFonts w:ascii="Tahoma" w:hAnsi="Tahoma" w:cs="Tahoma"/>
          <w:sz w:val="24"/>
          <w:szCs w:val="24"/>
        </w:rPr>
        <w:t>13</w:t>
      </w:r>
      <w:r w:rsidRPr="007B15A9">
        <w:rPr>
          <w:rFonts w:ascii="Tahoma" w:hAnsi="Tahoma" w:cs="Tahoma"/>
          <w:sz w:val="24"/>
          <w:szCs w:val="24"/>
        </w:rPr>
        <w:t xml:space="preserve">); </w:t>
      </w:r>
      <w:r w:rsidRPr="007B15A9">
        <w:rPr>
          <w:rFonts w:ascii="Tahoma" w:hAnsi="Tahoma" w:cs="Tahoma"/>
          <w:i/>
          <w:sz w:val="24"/>
          <w:szCs w:val="24"/>
        </w:rPr>
        <w:t>ii)</w:t>
      </w:r>
      <w:r w:rsidRPr="007B15A9">
        <w:rPr>
          <w:rFonts w:ascii="Tahoma" w:hAnsi="Tahoma" w:cs="Tahoma"/>
          <w:sz w:val="24"/>
          <w:szCs w:val="24"/>
        </w:rPr>
        <w:t xml:space="preserve"> </w:t>
      </w:r>
      <w:r w:rsidR="00AD4AF5">
        <w:rPr>
          <w:rFonts w:ascii="Tahoma" w:hAnsi="Tahoma" w:cs="Tahoma"/>
          <w:sz w:val="24"/>
          <w:szCs w:val="24"/>
        </w:rPr>
        <w:t>que cotizó en toda su vida laboral</w:t>
      </w:r>
      <w:r w:rsidR="00C77B30">
        <w:rPr>
          <w:rFonts w:ascii="Tahoma" w:hAnsi="Tahoma" w:cs="Tahoma"/>
          <w:sz w:val="24"/>
          <w:szCs w:val="24"/>
        </w:rPr>
        <w:t xml:space="preserve"> 505.73 semana</w:t>
      </w:r>
      <w:r w:rsidR="00473254">
        <w:rPr>
          <w:rFonts w:ascii="Tahoma" w:hAnsi="Tahoma" w:cs="Tahoma"/>
          <w:sz w:val="24"/>
          <w:szCs w:val="24"/>
        </w:rPr>
        <w:t>s, de las cuales 2</w:t>
      </w:r>
      <w:r w:rsidR="00274316">
        <w:rPr>
          <w:rFonts w:ascii="Tahoma" w:hAnsi="Tahoma" w:cs="Tahoma"/>
          <w:sz w:val="24"/>
          <w:szCs w:val="24"/>
        </w:rPr>
        <w:t>29</w:t>
      </w:r>
      <w:r w:rsidR="00473254">
        <w:rPr>
          <w:rFonts w:ascii="Tahoma" w:hAnsi="Tahoma" w:cs="Tahoma"/>
          <w:sz w:val="24"/>
          <w:szCs w:val="24"/>
        </w:rPr>
        <w:t xml:space="preserve"> </w:t>
      </w:r>
      <w:r w:rsidR="002C2829">
        <w:rPr>
          <w:rFonts w:ascii="Tahoma" w:hAnsi="Tahoma" w:cs="Tahoma"/>
          <w:sz w:val="24"/>
          <w:szCs w:val="24"/>
        </w:rPr>
        <w:t xml:space="preserve">se hicieron </w:t>
      </w:r>
      <w:r w:rsidR="00AD5418">
        <w:rPr>
          <w:rFonts w:ascii="Tahoma" w:hAnsi="Tahoma" w:cs="Tahoma"/>
          <w:sz w:val="24"/>
          <w:szCs w:val="24"/>
        </w:rPr>
        <w:t>en e</w:t>
      </w:r>
      <w:r w:rsidR="002C2829">
        <w:rPr>
          <w:rFonts w:ascii="Tahoma" w:hAnsi="Tahoma" w:cs="Tahoma"/>
          <w:sz w:val="24"/>
          <w:szCs w:val="24"/>
        </w:rPr>
        <w:t>l</w:t>
      </w:r>
      <w:r w:rsidR="00C77B30">
        <w:rPr>
          <w:rFonts w:ascii="Tahoma" w:hAnsi="Tahoma" w:cs="Tahoma"/>
          <w:sz w:val="24"/>
          <w:szCs w:val="24"/>
        </w:rPr>
        <w:t xml:space="preserve"> I</w:t>
      </w:r>
      <w:r w:rsidR="00D519C2">
        <w:rPr>
          <w:rFonts w:ascii="Tahoma" w:hAnsi="Tahoma" w:cs="Tahoma"/>
          <w:sz w:val="24"/>
          <w:szCs w:val="24"/>
        </w:rPr>
        <w:t>.</w:t>
      </w:r>
      <w:r w:rsidR="00C77B30">
        <w:rPr>
          <w:rFonts w:ascii="Tahoma" w:hAnsi="Tahoma" w:cs="Tahoma"/>
          <w:sz w:val="24"/>
          <w:szCs w:val="24"/>
        </w:rPr>
        <w:t>S</w:t>
      </w:r>
      <w:r w:rsidR="00D519C2">
        <w:rPr>
          <w:rFonts w:ascii="Tahoma" w:hAnsi="Tahoma" w:cs="Tahoma"/>
          <w:sz w:val="24"/>
          <w:szCs w:val="24"/>
        </w:rPr>
        <w:t>.</w:t>
      </w:r>
      <w:r w:rsidR="00C77B30">
        <w:rPr>
          <w:rFonts w:ascii="Tahoma" w:hAnsi="Tahoma" w:cs="Tahoma"/>
          <w:sz w:val="24"/>
          <w:szCs w:val="24"/>
        </w:rPr>
        <w:t xml:space="preserve">S </w:t>
      </w:r>
      <w:r w:rsidR="00AD5418">
        <w:rPr>
          <w:rFonts w:ascii="Tahoma" w:hAnsi="Tahoma" w:cs="Tahoma"/>
          <w:sz w:val="24"/>
          <w:szCs w:val="24"/>
        </w:rPr>
        <w:t>entre el 1º de abril de 1988 y el 1º de abril de 1994</w:t>
      </w:r>
      <w:r w:rsidR="00F60995">
        <w:rPr>
          <w:rFonts w:ascii="Tahoma" w:hAnsi="Tahoma" w:cs="Tahoma"/>
          <w:sz w:val="24"/>
          <w:szCs w:val="24"/>
        </w:rPr>
        <w:t>,</w:t>
      </w:r>
      <w:r w:rsidR="00AD5418">
        <w:rPr>
          <w:rFonts w:ascii="Tahoma" w:hAnsi="Tahoma" w:cs="Tahoma"/>
          <w:sz w:val="24"/>
          <w:szCs w:val="24"/>
        </w:rPr>
        <w:t xml:space="preserve"> </w:t>
      </w:r>
      <w:r w:rsidR="00C77B30">
        <w:rPr>
          <w:rFonts w:ascii="Tahoma" w:hAnsi="Tahoma" w:cs="Tahoma"/>
          <w:sz w:val="24"/>
          <w:szCs w:val="24"/>
        </w:rPr>
        <w:t xml:space="preserve">y 230 </w:t>
      </w:r>
      <w:r w:rsidR="002C2829">
        <w:rPr>
          <w:rFonts w:ascii="Tahoma" w:hAnsi="Tahoma" w:cs="Tahoma"/>
          <w:sz w:val="24"/>
          <w:szCs w:val="24"/>
        </w:rPr>
        <w:t xml:space="preserve">ante </w:t>
      </w:r>
      <w:proofErr w:type="spellStart"/>
      <w:r w:rsidR="00C77B30">
        <w:rPr>
          <w:rFonts w:ascii="Tahoma" w:hAnsi="Tahoma" w:cs="Tahoma"/>
          <w:sz w:val="24"/>
          <w:szCs w:val="24"/>
        </w:rPr>
        <w:t>Colfondos</w:t>
      </w:r>
      <w:proofErr w:type="spellEnd"/>
      <w:r w:rsidR="00D519C2">
        <w:rPr>
          <w:rFonts w:ascii="Tahoma" w:hAnsi="Tahoma" w:cs="Tahoma"/>
          <w:sz w:val="24"/>
          <w:szCs w:val="24"/>
        </w:rPr>
        <w:t xml:space="preserve"> S.A.</w:t>
      </w:r>
      <w:r w:rsidR="00AD5418">
        <w:rPr>
          <w:rFonts w:ascii="Tahoma" w:hAnsi="Tahoma" w:cs="Tahoma"/>
          <w:sz w:val="24"/>
          <w:szCs w:val="24"/>
        </w:rPr>
        <w:t xml:space="preserve"> entre julio de 1994</w:t>
      </w:r>
      <w:r w:rsidR="00C77B30">
        <w:rPr>
          <w:rFonts w:ascii="Tahoma" w:hAnsi="Tahoma" w:cs="Tahoma"/>
          <w:sz w:val="24"/>
          <w:szCs w:val="24"/>
        </w:rPr>
        <w:t xml:space="preserve"> </w:t>
      </w:r>
      <w:r w:rsidR="00AD5418">
        <w:rPr>
          <w:rFonts w:ascii="Tahoma" w:hAnsi="Tahoma" w:cs="Tahoma"/>
          <w:sz w:val="24"/>
          <w:szCs w:val="24"/>
        </w:rPr>
        <w:t>y agosto de 1999 (</w:t>
      </w:r>
      <w:proofErr w:type="spellStart"/>
      <w:r w:rsidR="00C77B30">
        <w:rPr>
          <w:rFonts w:ascii="Tahoma" w:hAnsi="Tahoma" w:cs="Tahoma"/>
          <w:sz w:val="24"/>
          <w:szCs w:val="24"/>
        </w:rPr>
        <w:t>f</w:t>
      </w:r>
      <w:r w:rsidR="00AD5418">
        <w:rPr>
          <w:rFonts w:ascii="Tahoma" w:hAnsi="Tahoma" w:cs="Tahoma"/>
          <w:sz w:val="24"/>
          <w:szCs w:val="24"/>
        </w:rPr>
        <w:t>ls</w:t>
      </w:r>
      <w:proofErr w:type="spellEnd"/>
      <w:r w:rsidR="00AD5418">
        <w:rPr>
          <w:rFonts w:ascii="Tahoma" w:hAnsi="Tahoma" w:cs="Tahoma"/>
          <w:sz w:val="24"/>
          <w:szCs w:val="24"/>
        </w:rPr>
        <w:t xml:space="preserve">. </w:t>
      </w:r>
      <w:r w:rsidR="00C77B30">
        <w:rPr>
          <w:rFonts w:ascii="Tahoma" w:hAnsi="Tahoma" w:cs="Tahoma"/>
          <w:sz w:val="24"/>
          <w:szCs w:val="24"/>
        </w:rPr>
        <w:t xml:space="preserve"> 25</w:t>
      </w:r>
      <w:r w:rsidR="002C2829">
        <w:rPr>
          <w:rFonts w:ascii="Tahoma" w:hAnsi="Tahoma" w:cs="Tahoma"/>
          <w:sz w:val="24"/>
          <w:szCs w:val="24"/>
        </w:rPr>
        <w:t>,</w:t>
      </w:r>
      <w:r w:rsidR="00C77B30">
        <w:rPr>
          <w:rFonts w:ascii="Tahoma" w:hAnsi="Tahoma" w:cs="Tahoma"/>
          <w:sz w:val="24"/>
          <w:szCs w:val="24"/>
        </w:rPr>
        <w:t xml:space="preserve"> 26</w:t>
      </w:r>
      <w:r w:rsidR="002C2829">
        <w:rPr>
          <w:rFonts w:ascii="Tahoma" w:hAnsi="Tahoma" w:cs="Tahoma"/>
          <w:sz w:val="24"/>
          <w:szCs w:val="24"/>
        </w:rPr>
        <w:t xml:space="preserve"> y 192)</w:t>
      </w:r>
      <w:r w:rsidR="00C77B30">
        <w:rPr>
          <w:rFonts w:ascii="Tahoma" w:hAnsi="Tahoma" w:cs="Tahoma"/>
          <w:sz w:val="24"/>
          <w:szCs w:val="24"/>
        </w:rPr>
        <w:t>;</w:t>
      </w:r>
      <w:r w:rsidRPr="007B15A9">
        <w:rPr>
          <w:rFonts w:ascii="Tahoma" w:hAnsi="Tahoma" w:cs="Tahoma"/>
          <w:sz w:val="24"/>
          <w:szCs w:val="24"/>
        </w:rPr>
        <w:t xml:space="preserve"> </w:t>
      </w:r>
      <w:r w:rsidRPr="007B15A9">
        <w:rPr>
          <w:rFonts w:ascii="Tahoma" w:hAnsi="Tahoma" w:cs="Tahoma"/>
          <w:i/>
          <w:sz w:val="24"/>
          <w:szCs w:val="24"/>
        </w:rPr>
        <w:t>iii)</w:t>
      </w:r>
      <w:r w:rsidRPr="007B15A9">
        <w:rPr>
          <w:rFonts w:ascii="Tahoma" w:hAnsi="Tahoma" w:cs="Tahoma"/>
          <w:sz w:val="24"/>
          <w:szCs w:val="24"/>
        </w:rPr>
        <w:t xml:space="preserve"> </w:t>
      </w:r>
      <w:r w:rsidR="00C77B30" w:rsidRPr="007B15A9">
        <w:rPr>
          <w:rFonts w:ascii="Tahoma" w:hAnsi="Tahoma" w:cs="Tahoma"/>
          <w:sz w:val="24"/>
          <w:szCs w:val="24"/>
        </w:rPr>
        <w:t xml:space="preserve">que </w:t>
      </w:r>
      <w:r w:rsidR="009F5D1D">
        <w:rPr>
          <w:rFonts w:ascii="Tahoma" w:hAnsi="Tahoma" w:cs="Tahoma"/>
          <w:sz w:val="24"/>
          <w:szCs w:val="24"/>
        </w:rPr>
        <w:t xml:space="preserve">aquel </w:t>
      </w:r>
      <w:r w:rsidR="00C77B30" w:rsidRPr="007B15A9">
        <w:rPr>
          <w:rFonts w:ascii="Tahoma" w:hAnsi="Tahoma" w:cs="Tahoma"/>
          <w:sz w:val="24"/>
          <w:szCs w:val="24"/>
        </w:rPr>
        <w:t>y la promotora del litigio contrajeron matrim</w:t>
      </w:r>
      <w:r w:rsidR="00C91AA7">
        <w:rPr>
          <w:rFonts w:ascii="Tahoma" w:hAnsi="Tahoma" w:cs="Tahoma"/>
          <w:sz w:val="24"/>
          <w:szCs w:val="24"/>
        </w:rPr>
        <w:t>onio por el rito católico el</w:t>
      </w:r>
      <w:r w:rsidR="00C77B30" w:rsidRPr="007B15A9">
        <w:rPr>
          <w:rFonts w:ascii="Tahoma" w:hAnsi="Tahoma" w:cs="Tahoma"/>
          <w:sz w:val="24"/>
          <w:szCs w:val="24"/>
        </w:rPr>
        <w:t xml:space="preserve"> 1</w:t>
      </w:r>
      <w:r w:rsidR="00C77B30">
        <w:rPr>
          <w:rFonts w:ascii="Tahoma" w:hAnsi="Tahoma" w:cs="Tahoma"/>
          <w:sz w:val="24"/>
          <w:szCs w:val="24"/>
        </w:rPr>
        <w:t>3</w:t>
      </w:r>
      <w:r w:rsidR="00C77B30" w:rsidRPr="007B15A9">
        <w:rPr>
          <w:rFonts w:ascii="Tahoma" w:hAnsi="Tahoma" w:cs="Tahoma"/>
          <w:sz w:val="24"/>
          <w:szCs w:val="24"/>
        </w:rPr>
        <w:t xml:space="preserve"> de </w:t>
      </w:r>
      <w:r w:rsidR="00C77B30">
        <w:rPr>
          <w:rFonts w:ascii="Tahoma" w:hAnsi="Tahoma" w:cs="Tahoma"/>
          <w:sz w:val="24"/>
          <w:szCs w:val="24"/>
        </w:rPr>
        <w:t>noviembre de 1993</w:t>
      </w:r>
      <w:r w:rsidR="00C77B30" w:rsidRPr="007B15A9">
        <w:rPr>
          <w:rFonts w:ascii="Tahoma" w:hAnsi="Tahoma" w:cs="Tahoma"/>
          <w:sz w:val="24"/>
          <w:szCs w:val="24"/>
        </w:rPr>
        <w:t xml:space="preserve"> (</w:t>
      </w:r>
      <w:proofErr w:type="spellStart"/>
      <w:r w:rsidR="00C77B30" w:rsidRPr="007B15A9">
        <w:rPr>
          <w:rFonts w:ascii="Tahoma" w:hAnsi="Tahoma" w:cs="Tahoma"/>
          <w:sz w:val="24"/>
          <w:szCs w:val="24"/>
        </w:rPr>
        <w:t>fl</w:t>
      </w:r>
      <w:proofErr w:type="spellEnd"/>
      <w:r w:rsidR="00C77B30" w:rsidRPr="007B15A9">
        <w:rPr>
          <w:rFonts w:ascii="Tahoma" w:hAnsi="Tahoma" w:cs="Tahoma"/>
          <w:sz w:val="24"/>
          <w:szCs w:val="24"/>
        </w:rPr>
        <w:t xml:space="preserve">. </w:t>
      </w:r>
      <w:r w:rsidR="00C77B30">
        <w:rPr>
          <w:rFonts w:ascii="Tahoma" w:hAnsi="Tahoma" w:cs="Tahoma"/>
          <w:sz w:val="24"/>
          <w:szCs w:val="24"/>
        </w:rPr>
        <w:t>14</w:t>
      </w:r>
      <w:r w:rsidR="00C77B30" w:rsidRPr="007B15A9">
        <w:rPr>
          <w:rFonts w:ascii="Tahoma" w:hAnsi="Tahoma" w:cs="Tahoma"/>
          <w:sz w:val="24"/>
          <w:szCs w:val="24"/>
        </w:rPr>
        <w:t>)</w:t>
      </w:r>
      <w:r w:rsidR="00C77B30">
        <w:rPr>
          <w:rFonts w:ascii="Tahoma" w:hAnsi="Tahoma" w:cs="Tahoma"/>
          <w:sz w:val="24"/>
          <w:szCs w:val="24"/>
        </w:rPr>
        <w:t xml:space="preserve">; </w:t>
      </w:r>
      <w:r w:rsidR="00D47EF4" w:rsidRPr="00D47EF4">
        <w:rPr>
          <w:rFonts w:ascii="Tahoma" w:hAnsi="Tahoma" w:cs="Tahoma"/>
          <w:i/>
          <w:sz w:val="24"/>
          <w:szCs w:val="24"/>
        </w:rPr>
        <w:t>iv)</w:t>
      </w:r>
      <w:r w:rsidR="00D47EF4">
        <w:rPr>
          <w:rFonts w:ascii="Tahoma" w:hAnsi="Tahoma" w:cs="Tahoma"/>
          <w:i/>
          <w:sz w:val="24"/>
          <w:szCs w:val="24"/>
        </w:rPr>
        <w:t xml:space="preserve"> </w:t>
      </w:r>
      <w:r w:rsidR="00C77B30">
        <w:rPr>
          <w:rFonts w:ascii="Tahoma" w:hAnsi="Tahoma" w:cs="Tahoma"/>
          <w:sz w:val="24"/>
          <w:szCs w:val="24"/>
        </w:rPr>
        <w:t>que Miguel Ángel Gómez Velásquez</w:t>
      </w:r>
      <w:r w:rsidR="00F60995">
        <w:rPr>
          <w:rFonts w:ascii="Tahoma" w:hAnsi="Tahoma" w:cs="Tahoma"/>
          <w:sz w:val="24"/>
          <w:szCs w:val="24"/>
        </w:rPr>
        <w:t>, quien e</w:t>
      </w:r>
      <w:r w:rsidR="00C77B30">
        <w:rPr>
          <w:rFonts w:ascii="Tahoma" w:hAnsi="Tahoma" w:cs="Tahoma"/>
          <w:sz w:val="24"/>
          <w:szCs w:val="24"/>
        </w:rPr>
        <w:t>s hijo del causante</w:t>
      </w:r>
      <w:r w:rsidR="009F5D1D">
        <w:rPr>
          <w:rFonts w:ascii="Tahoma" w:hAnsi="Tahoma" w:cs="Tahoma"/>
          <w:sz w:val="24"/>
          <w:szCs w:val="24"/>
        </w:rPr>
        <w:t xml:space="preserve"> </w:t>
      </w:r>
      <w:r w:rsidR="00F60995">
        <w:rPr>
          <w:rFonts w:ascii="Tahoma" w:hAnsi="Tahoma" w:cs="Tahoma"/>
          <w:sz w:val="24"/>
          <w:szCs w:val="24"/>
        </w:rPr>
        <w:t xml:space="preserve">y la actora, </w:t>
      </w:r>
      <w:r w:rsidR="009F5D1D">
        <w:rPr>
          <w:rFonts w:ascii="Tahoma" w:hAnsi="Tahoma" w:cs="Tahoma"/>
          <w:sz w:val="24"/>
          <w:szCs w:val="24"/>
        </w:rPr>
        <w:t>nació el 6 de enero de 1997</w:t>
      </w:r>
      <w:r w:rsidR="00C77B30">
        <w:rPr>
          <w:rFonts w:ascii="Tahoma" w:hAnsi="Tahoma" w:cs="Tahoma"/>
          <w:sz w:val="24"/>
          <w:szCs w:val="24"/>
        </w:rPr>
        <w:t xml:space="preserve">, </w:t>
      </w:r>
      <w:r w:rsidR="009F5D1D">
        <w:rPr>
          <w:rFonts w:ascii="Tahoma" w:hAnsi="Tahoma" w:cs="Tahoma"/>
          <w:sz w:val="24"/>
          <w:szCs w:val="24"/>
        </w:rPr>
        <w:t>por lo que al momento del deceso de su padre contaba con 4 años de edad</w:t>
      </w:r>
      <w:r w:rsidR="00C77B30">
        <w:rPr>
          <w:rFonts w:ascii="Tahoma" w:hAnsi="Tahoma" w:cs="Tahoma"/>
          <w:sz w:val="24"/>
          <w:szCs w:val="24"/>
        </w:rPr>
        <w:t xml:space="preserve"> (</w:t>
      </w:r>
      <w:proofErr w:type="spellStart"/>
      <w:r w:rsidR="00C77B30">
        <w:rPr>
          <w:rFonts w:ascii="Tahoma" w:hAnsi="Tahoma" w:cs="Tahoma"/>
          <w:sz w:val="24"/>
          <w:szCs w:val="24"/>
        </w:rPr>
        <w:t>fl</w:t>
      </w:r>
      <w:proofErr w:type="spellEnd"/>
      <w:r w:rsidR="00C77B30">
        <w:rPr>
          <w:rFonts w:ascii="Tahoma" w:hAnsi="Tahoma" w:cs="Tahoma"/>
          <w:sz w:val="24"/>
          <w:szCs w:val="24"/>
        </w:rPr>
        <w:t>. 15)</w:t>
      </w:r>
      <w:r w:rsidR="00EE3EA1" w:rsidRPr="00EE3EA1">
        <w:rPr>
          <w:rFonts w:ascii="Tahoma" w:hAnsi="Tahoma" w:cs="Tahoma"/>
          <w:sz w:val="24"/>
          <w:szCs w:val="24"/>
        </w:rPr>
        <w:t xml:space="preserve"> </w:t>
      </w:r>
      <w:r w:rsidR="00EE3EA1" w:rsidRPr="007B15A9">
        <w:rPr>
          <w:rFonts w:ascii="Tahoma" w:hAnsi="Tahoma" w:cs="Tahoma"/>
          <w:sz w:val="24"/>
          <w:szCs w:val="24"/>
        </w:rPr>
        <w:t xml:space="preserve">y, </w:t>
      </w:r>
      <w:r w:rsidR="00C77B30" w:rsidRPr="00C77B30">
        <w:rPr>
          <w:rFonts w:ascii="Tahoma" w:hAnsi="Tahoma" w:cs="Tahoma"/>
          <w:i/>
          <w:sz w:val="24"/>
          <w:szCs w:val="24"/>
        </w:rPr>
        <w:t>v)</w:t>
      </w:r>
      <w:r w:rsidR="00C77B30">
        <w:rPr>
          <w:rFonts w:ascii="Tahoma" w:hAnsi="Tahoma" w:cs="Tahoma"/>
          <w:i/>
          <w:sz w:val="24"/>
          <w:szCs w:val="24"/>
        </w:rPr>
        <w:t xml:space="preserve"> </w:t>
      </w:r>
      <w:r w:rsidRPr="007B15A9">
        <w:rPr>
          <w:rFonts w:ascii="Tahoma" w:hAnsi="Tahoma" w:cs="Tahoma"/>
          <w:sz w:val="24"/>
          <w:szCs w:val="24"/>
        </w:rPr>
        <w:t xml:space="preserve">que </w:t>
      </w:r>
      <w:r w:rsidR="00EE3EA1">
        <w:rPr>
          <w:rFonts w:ascii="Tahoma" w:hAnsi="Tahoma" w:cs="Tahoma"/>
          <w:sz w:val="24"/>
          <w:szCs w:val="24"/>
        </w:rPr>
        <w:t>la demandante</w:t>
      </w:r>
      <w:r w:rsidRPr="007B15A9">
        <w:rPr>
          <w:rFonts w:ascii="Tahoma" w:hAnsi="Tahoma" w:cs="Tahoma"/>
          <w:sz w:val="24"/>
          <w:szCs w:val="24"/>
        </w:rPr>
        <w:t>, en nombre propio y en representación de su hij</w:t>
      </w:r>
      <w:r w:rsidR="00D47EF4">
        <w:rPr>
          <w:rFonts w:ascii="Tahoma" w:hAnsi="Tahoma" w:cs="Tahoma"/>
          <w:sz w:val="24"/>
          <w:szCs w:val="24"/>
        </w:rPr>
        <w:t>o</w:t>
      </w:r>
      <w:r w:rsidRPr="007B15A9">
        <w:rPr>
          <w:rFonts w:ascii="Tahoma" w:hAnsi="Tahoma" w:cs="Tahoma"/>
          <w:sz w:val="24"/>
          <w:szCs w:val="24"/>
        </w:rPr>
        <w:t xml:space="preserve"> menor de edad, reclamó ante </w:t>
      </w:r>
      <w:proofErr w:type="spellStart"/>
      <w:r w:rsidR="00D519C2">
        <w:rPr>
          <w:rFonts w:ascii="Tahoma" w:hAnsi="Tahoma" w:cs="Tahoma"/>
          <w:sz w:val="24"/>
          <w:szCs w:val="24"/>
        </w:rPr>
        <w:t>Colfondos</w:t>
      </w:r>
      <w:proofErr w:type="spellEnd"/>
      <w:r w:rsidR="00D519C2">
        <w:rPr>
          <w:rFonts w:ascii="Tahoma" w:hAnsi="Tahoma" w:cs="Tahoma"/>
          <w:sz w:val="24"/>
          <w:szCs w:val="24"/>
        </w:rPr>
        <w:t xml:space="preserve"> S.A. </w:t>
      </w:r>
      <w:r w:rsidRPr="007B15A9">
        <w:rPr>
          <w:rFonts w:ascii="Tahoma" w:hAnsi="Tahoma" w:cs="Tahoma"/>
          <w:sz w:val="24"/>
          <w:szCs w:val="24"/>
        </w:rPr>
        <w:t>la pensión de sobrevivientes</w:t>
      </w:r>
      <w:r w:rsidR="00D519C2">
        <w:rPr>
          <w:rFonts w:ascii="Tahoma" w:hAnsi="Tahoma" w:cs="Tahoma"/>
          <w:sz w:val="24"/>
          <w:szCs w:val="24"/>
        </w:rPr>
        <w:t xml:space="preserve"> (</w:t>
      </w:r>
      <w:proofErr w:type="spellStart"/>
      <w:r w:rsidR="00D519C2">
        <w:rPr>
          <w:rFonts w:ascii="Tahoma" w:hAnsi="Tahoma" w:cs="Tahoma"/>
          <w:sz w:val="24"/>
          <w:szCs w:val="24"/>
        </w:rPr>
        <w:t>fl</w:t>
      </w:r>
      <w:proofErr w:type="spellEnd"/>
      <w:r w:rsidR="00D519C2">
        <w:rPr>
          <w:rFonts w:ascii="Tahoma" w:hAnsi="Tahoma" w:cs="Tahoma"/>
          <w:sz w:val="24"/>
          <w:szCs w:val="24"/>
        </w:rPr>
        <w:t>. 70)</w:t>
      </w:r>
      <w:r w:rsidRPr="007B15A9">
        <w:rPr>
          <w:rFonts w:ascii="Tahoma" w:hAnsi="Tahoma" w:cs="Tahoma"/>
          <w:sz w:val="24"/>
          <w:szCs w:val="24"/>
        </w:rPr>
        <w:t>, misma que fue negada</w:t>
      </w:r>
      <w:r w:rsidR="00D519C2">
        <w:rPr>
          <w:rFonts w:ascii="Tahoma" w:hAnsi="Tahoma" w:cs="Tahoma"/>
          <w:sz w:val="24"/>
          <w:szCs w:val="24"/>
        </w:rPr>
        <w:t xml:space="preserve"> mediante comunicado DCI-P-E-5241-03 del 12 de noviembre de 2003, en el que se le</w:t>
      </w:r>
      <w:r w:rsidR="00D175D5">
        <w:rPr>
          <w:rFonts w:ascii="Tahoma" w:hAnsi="Tahoma" w:cs="Tahoma"/>
          <w:sz w:val="24"/>
          <w:szCs w:val="24"/>
        </w:rPr>
        <w:t>s</w:t>
      </w:r>
      <w:r w:rsidR="006F3CC6">
        <w:rPr>
          <w:rFonts w:ascii="Tahoma" w:hAnsi="Tahoma" w:cs="Tahoma"/>
          <w:sz w:val="24"/>
          <w:szCs w:val="24"/>
        </w:rPr>
        <w:t xml:space="preserve"> concedió la </w:t>
      </w:r>
      <w:r w:rsidR="00D519C2">
        <w:rPr>
          <w:rFonts w:ascii="Tahoma" w:hAnsi="Tahoma" w:cs="Tahoma"/>
          <w:sz w:val="24"/>
          <w:szCs w:val="24"/>
        </w:rPr>
        <w:t>devolución de saldos de la cuenta de ahorro individual del causante</w:t>
      </w:r>
      <w:r w:rsidR="00D175D5">
        <w:rPr>
          <w:rFonts w:ascii="Tahoma" w:hAnsi="Tahoma" w:cs="Tahoma"/>
          <w:sz w:val="24"/>
          <w:szCs w:val="24"/>
        </w:rPr>
        <w:t>, por su calidad de beneficiarios del mismo</w:t>
      </w:r>
      <w:r w:rsidR="006F3CC6">
        <w:rPr>
          <w:rFonts w:ascii="Tahoma" w:hAnsi="Tahoma" w:cs="Tahoma"/>
          <w:sz w:val="24"/>
          <w:szCs w:val="24"/>
        </w:rPr>
        <w:t xml:space="preserve"> </w:t>
      </w:r>
      <w:r w:rsidRPr="007B15A9">
        <w:rPr>
          <w:rFonts w:ascii="Tahoma" w:hAnsi="Tahoma" w:cs="Tahoma"/>
          <w:sz w:val="24"/>
          <w:szCs w:val="24"/>
        </w:rPr>
        <w:t>(</w:t>
      </w:r>
      <w:proofErr w:type="spellStart"/>
      <w:r w:rsidRPr="007B15A9">
        <w:rPr>
          <w:rFonts w:ascii="Tahoma" w:hAnsi="Tahoma" w:cs="Tahoma"/>
          <w:sz w:val="24"/>
          <w:szCs w:val="24"/>
        </w:rPr>
        <w:t>fl</w:t>
      </w:r>
      <w:r w:rsidR="00873218">
        <w:rPr>
          <w:rFonts w:ascii="Tahoma" w:hAnsi="Tahoma" w:cs="Tahoma"/>
          <w:sz w:val="24"/>
          <w:szCs w:val="24"/>
        </w:rPr>
        <w:t>s</w:t>
      </w:r>
      <w:proofErr w:type="spellEnd"/>
      <w:r w:rsidRPr="007B15A9">
        <w:rPr>
          <w:rFonts w:ascii="Tahoma" w:hAnsi="Tahoma" w:cs="Tahoma"/>
          <w:sz w:val="24"/>
          <w:szCs w:val="24"/>
        </w:rPr>
        <w:t xml:space="preserve">. </w:t>
      </w:r>
      <w:r w:rsidR="00873218">
        <w:rPr>
          <w:rFonts w:ascii="Tahoma" w:hAnsi="Tahoma" w:cs="Tahoma"/>
          <w:sz w:val="24"/>
          <w:szCs w:val="24"/>
        </w:rPr>
        <w:t xml:space="preserve">69, </w:t>
      </w:r>
      <w:r w:rsidR="00D519C2">
        <w:rPr>
          <w:rFonts w:ascii="Tahoma" w:hAnsi="Tahoma" w:cs="Tahoma"/>
          <w:sz w:val="24"/>
          <w:szCs w:val="24"/>
        </w:rPr>
        <w:t>86</w:t>
      </w:r>
      <w:r w:rsidR="00873218">
        <w:rPr>
          <w:rFonts w:ascii="Tahoma" w:hAnsi="Tahoma" w:cs="Tahoma"/>
          <w:sz w:val="24"/>
          <w:szCs w:val="24"/>
        </w:rPr>
        <w:t xml:space="preserve">, </w:t>
      </w:r>
      <w:r w:rsidR="00D519C2">
        <w:rPr>
          <w:rFonts w:ascii="Tahoma" w:hAnsi="Tahoma" w:cs="Tahoma"/>
          <w:sz w:val="24"/>
          <w:szCs w:val="24"/>
        </w:rPr>
        <w:t>87</w:t>
      </w:r>
      <w:r w:rsidR="00873218">
        <w:rPr>
          <w:rFonts w:ascii="Tahoma" w:hAnsi="Tahoma" w:cs="Tahoma"/>
          <w:sz w:val="24"/>
          <w:szCs w:val="24"/>
        </w:rPr>
        <w:t xml:space="preserve"> y 88</w:t>
      </w:r>
      <w:r w:rsidR="00EE3EA1">
        <w:rPr>
          <w:rFonts w:ascii="Tahoma" w:hAnsi="Tahoma" w:cs="Tahoma"/>
          <w:sz w:val="24"/>
          <w:szCs w:val="24"/>
        </w:rPr>
        <w:t>)</w:t>
      </w:r>
      <w:r w:rsidR="00873218">
        <w:rPr>
          <w:rFonts w:ascii="Tahoma" w:hAnsi="Tahoma" w:cs="Tahoma"/>
          <w:sz w:val="24"/>
          <w:szCs w:val="24"/>
        </w:rPr>
        <w:t>.</w:t>
      </w:r>
    </w:p>
    <w:p w14:paraId="470E894F" w14:textId="77777777" w:rsidR="004D7842" w:rsidRPr="007B15A9" w:rsidRDefault="004D7842" w:rsidP="00EB2409">
      <w:pPr>
        <w:widowControl w:val="0"/>
        <w:autoSpaceDE w:val="0"/>
        <w:autoSpaceDN w:val="0"/>
        <w:adjustRightInd w:val="0"/>
        <w:spacing w:after="0" w:line="276" w:lineRule="auto"/>
        <w:ind w:firstLine="708"/>
        <w:jc w:val="both"/>
        <w:rPr>
          <w:rFonts w:ascii="Tahoma" w:hAnsi="Tahoma" w:cs="Tahoma"/>
          <w:sz w:val="24"/>
          <w:szCs w:val="24"/>
        </w:rPr>
      </w:pPr>
    </w:p>
    <w:p w14:paraId="13B68713" w14:textId="1D74724C" w:rsidR="00205895" w:rsidRPr="007B15A9" w:rsidRDefault="00DC5A1D" w:rsidP="00EB2409">
      <w:pPr>
        <w:widowControl w:val="0"/>
        <w:autoSpaceDE w:val="0"/>
        <w:autoSpaceDN w:val="0"/>
        <w:adjustRightInd w:val="0"/>
        <w:spacing w:after="0" w:line="276" w:lineRule="auto"/>
        <w:ind w:firstLine="708"/>
        <w:jc w:val="both"/>
        <w:rPr>
          <w:rFonts w:ascii="Tahoma" w:hAnsi="Tahoma" w:cs="Tahoma"/>
          <w:sz w:val="24"/>
          <w:szCs w:val="24"/>
        </w:rPr>
      </w:pPr>
      <w:r w:rsidRPr="007B15A9">
        <w:rPr>
          <w:rFonts w:ascii="Tahoma" w:hAnsi="Tahoma" w:cs="Tahoma"/>
          <w:sz w:val="24"/>
          <w:szCs w:val="24"/>
        </w:rPr>
        <w:t xml:space="preserve">Hasta aquí debe decirse que, en </w:t>
      </w:r>
      <w:r w:rsidR="00C91AA7">
        <w:rPr>
          <w:rFonts w:ascii="Tahoma" w:hAnsi="Tahoma" w:cs="Tahoma"/>
          <w:sz w:val="24"/>
          <w:szCs w:val="24"/>
        </w:rPr>
        <w:t>principio, la norma aplicable sería</w:t>
      </w:r>
      <w:r w:rsidRPr="007B15A9">
        <w:rPr>
          <w:rFonts w:ascii="Tahoma" w:hAnsi="Tahoma" w:cs="Tahoma"/>
          <w:sz w:val="24"/>
          <w:szCs w:val="24"/>
        </w:rPr>
        <w:t xml:space="preserve"> la vigente para el momento del óbito</w:t>
      </w:r>
      <w:r w:rsidR="00A66DA1">
        <w:rPr>
          <w:rFonts w:ascii="Tahoma" w:hAnsi="Tahoma" w:cs="Tahoma"/>
          <w:sz w:val="24"/>
          <w:szCs w:val="24"/>
        </w:rPr>
        <w:t xml:space="preserve"> del señor </w:t>
      </w:r>
      <w:r w:rsidR="00EE3EA1">
        <w:rPr>
          <w:rFonts w:ascii="Tahoma" w:hAnsi="Tahoma" w:cs="Tahoma"/>
          <w:sz w:val="24"/>
          <w:szCs w:val="24"/>
        </w:rPr>
        <w:t>Javier Antonio Gómez</w:t>
      </w:r>
      <w:r w:rsidRPr="007B15A9">
        <w:rPr>
          <w:rFonts w:ascii="Tahoma" w:hAnsi="Tahoma" w:cs="Tahoma"/>
          <w:sz w:val="24"/>
          <w:szCs w:val="24"/>
        </w:rPr>
        <w:t xml:space="preserve">, que no es otra que la Ley 100 de 1993 </w:t>
      </w:r>
      <w:r w:rsidR="00A66DA1">
        <w:rPr>
          <w:rFonts w:ascii="Tahoma" w:hAnsi="Tahoma" w:cs="Tahoma"/>
          <w:sz w:val="24"/>
          <w:szCs w:val="24"/>
        </w:rPr>
        <w:t>en su texto original</w:t>
      </w:r>
      <w:r w:rsidRPr="007B15A9">
        <w:rPr>
          <w:rFonts w:ascii="Tahoma" w:hAnsi="Tahoma" w:cs="Tahoma"/>
          <w:sz w:val="24"/>
          <w:szCs w:val="24"/>
        </w:rPr>
        <w:t>, la cual exig</w:t>
      </w:r>
      <w:r w:rsidR="00D175D5">
        <w:rPr>
          <w:rFonts w:ascii="Tahoma" w:hAnsi="Tahoma" w:cs="Tahoma"/>
          <w:sz w:val="24"/>
          <w:szCs w:val="24"/>
        </w:rPr>
        <w:t>ía</w:t>
      </w:r>
      <w:r w:rsidRPr="007B15A9">
        <w:rPr>
          <w:rFonts w:ascii="Tahoma" w:hAnsi="Tahoma" w:cs="Tahoma"/>
          <w:sz w:val="24"/>
          <w:szCs w:val="24"/>
        </w:rPr>
        <w:t xml:space="preserve">, entre otros, que </w:t>
      </w:r>
      <w:r w:rsidR="00A66DA1">
        <w:rPr>
          <w:rFonts w:ascii="Tahoma" w:hAnsi="Tahoma" w:cs="Tahoma"/>
          <w:sz w:val="24"/>
          <w:szCs w:val="24"/>
        </w:rPr>
        <w:t xml:space="preserve">él hubiera </w:t>
      </w:r>
      <w:r w:rsidRPr="007B15A9">
        <w:rPr>
          <w:rFonts w:ascii="Tahoma" w:hAnsi="Tahoma" w:cs="Tahoma"/>
          <w:sz w:val="24"/>
          <w:szCs w:val="24"/>
        </w:rPr>
        <w:t xml:space="preserve">cotizado </w:t>
      </w:r>
      <w:r w:rsidR="00A66DA1">
        <w:rPr>
          <w:rFonts w:ascii="Tahoma" w:hAnsi="Tahoma" w:cs="Tahoma"/>
          <w:sz w:val="24"/>
          <w:szCs w:val="24"/>
        </w:rPr>
        <w:t>26</w:t>
      </w:r>
      <w:r w:rsidRPr="007B15A9">
        <w:rPr>
          <w:rFonts w:ascii="Tahoma" w:hAnsi="Tahoma" w:cs="Tahoma"/>
          <w:sz w:val="24"/>
          <w:szCs w:val="24"/>
        </w:rPr>
        <w:t xml:space="preserve"> semanas en </w:t>
      </w:r>
      <w:r w:rsidR="00A66DA1">
        <w:rPr>
          <w:rFonts w:ascii="Tahoma" w:hAnsi="Tahoma" w:cs="Tahoma"/>
          <w:sz w:val="24"/>
          <w:szCs w:val="24"/>
        </w:rPr>
        <w:t xml:space="preserve">el año </w:t>
      </w:r>
      <w:r w:rsidRPr="007B15A9">
        <w:rPr>
          <w:rFonts w:ascii="Tahoma" w:hAnsi="Tahoma" w:cs="Tahoma"/>
          <w:sz w:val="24"/>
          <w:szCs w:val="24"/>
        </w:rPr>
        <w:t xml:space="preserve">anterior al fallecimiento, requisito que </w:t>
      </w:r>
      <w:r w:rsidR="00AB5CA1">
        <w:rPr>
          <w:rFonts w:ascii="Tahoma" w:hAnsi="Tahoma" w:cs="Tahoma"/>
          <w:sz w:val="24"/>
          <w:szCs w:val="24"/>
        </w:rPr>
        <w:t>no se</w:t>
      </w:r>
      <w:r w:rsidRPr="007B15A9">
        <w:rPr>
          <w:rFonts w:ascii="Tahoma" w:hAnsi="Tahoma" w:cs="Tahoma"/>
          <w:sz w:val="24"/>
          <w:szCs w:val="24"/>
        </w:rPr>
        <w:t xml:space="preserve"> cumplió, </w:t>
      </w:r>
      <w:r w:rsidR="00CF3A88">
        <w:rPr>
          <w:rFonts w:ascii="Tahoma" w:hAnsi="Tahoma" w:cs="Tahoma"/>
          <w:sz w:val="24"/>
          <w:szCs w:val="24"/>
        </w:rPr>
        <w:t xml:space="preserve">pues no cotizó semanas alguna en ese interregno, </w:t>
      </w:r>
      <w:r w:rsidRPr="007B15A9">
        <w:rPr>
          <w:rFonts w:ascii="Tahoma" w:hAnsi="Tahoma" w:cs="Tahoma"/>
          <w:sz w:val="24"/>
          <w:szCs w:val="24"/>
        </w:rPr>
        <w:t>reclamándose entonces que la pensión se reconozca en aplicación del Acuerdo 049 de 1990, en virtud del principio de la condición más beneficiosa.</w:t>
      </w:r>
    </w:p>
    <w:p w14:paraId="5C68A28A" w14:textId="77777777" w:rsidR="00DC5A1D" w:rsidRPr="007B15A9" w:rsidRDefault="00DC5A1D" w:rsidP="00CF3A88">
      <w:pPr>
        <w:widowControl w:val="0"/>
        <w:autoSpaceDE w:val="0"/>
        <w:autoSpaceDN w:val="0"/>
        <w:adjustRightInd w:val="0"/>
        <w:spacing w:after="0" w:line="240" w:lineRule="auto"/>
        <w:ind w:firstLine="708"/>
        <w:jc w:val="both"/>
        <w:rPr>
          <w:rFonts w:ascii="Tahoma" w:hAnsi="Tahoma" w:cs="Tahoma"/>
          <w:sz w:val="24"/>
          <w:szCs w:val="24"/>
        </w:rPr>
      </w:pPr>
    </w:p>
    <w:p w14:paraId="353082A4" w14:textId="77777777" w:rsidR="00DC5A1D" w:rsidRDefault="00DC5A1D" w:rsidP="00EB2409">
      <w:pPr>
        <w:pStyle w:val="Prrafodelista"/>
        <w:numPr>
          <w:ilvl w:val="1"/>
          <w:numId w:val="2"/>
        </w:numPr>
        <w:tabs>
          <w:tab w:val="left" w:pos="993"/>
        </w:tabs>
        <w:spacing w:line="276" w:lineRule="auto"/>
        <w:jc w:val="both"/>
        <w:rPr>
          <w:rFonts w:ascii="Tahoma" w:hAnsi="Tahoma" w:cs="Tahoma"/>
          <w:b/>
        </w:rPr>
      </w:pPr>
      <w:r w:rsidRPr="007B15A9">
        <w:rPr>
          <w:rFonts w:ascii="Tahoma" w:hAnsi="Tahoma" w:cs="Tahoma"/>
          <w:b/>
        </w:rPr>
        <w:t>Del principio de la condición más beneficiosa</w:t>
      </w:r>
    </w:p>
    <w:p w14:paraId="2110A6BF" w14:textId="77777777" w:rsidR="00205895" w:rsidRPr="00205895" w:rsidRDefault="00205895" w:rsidP="00CF3A88">
      <w:pPr>
        <w:pStyle w:val="Sinespaciado"/>
      </w:pPr>
    </w:p>
    <w:p w14:paraId="16D9A6B6" w14:textId="77777777" w:rsidR="00DC5A1D" w:rsidRPr="00CC40FD" w:rsidRDefault="00DC5A1D" w:rsidP="00C91AA7">
      <w:pPr>
        <w:pStyle w:val="Puesto"/>
        <w:spacing w:line="276" w:lineRule="auto"/>
        <w:ind w:firstLine="708"/>
        <w:jc w:val="both"/>
        <w:rPr>
          <w:rFonts w:ascii="Tahoma" w:hAnsi="Tahoma" w:cs="Tahoma"/>
        </w:rPr>
      </w:pPr>
      <w:r w:rsidRPr="00CC40FD">
        <w:rPr>
          <w:rFonts w:ascii="Tahoma" w:hAnsi="Tahoma" w:cs="Tahoma"/>
          <w:b w:val="0"/>
        </w:rPr>
        <w:t>Si bien se ha decantado suficientemente que la normatividad aplicable a la pensión de sobrevivientes es la legislación vigente al momento del fallecimient</w:t>
      </w:r>
      <w:r w:rsidR="00C91AA7">
        <w:rPr>
          <w:rFonts w:ascii="Tahoma" w:hAnsi="Tahoma" w:cs="Tahoma"/>
          <w:b w:val="0"/>
        </w:rPr>
        <w:t>o del afiliado, esta Sala adoptó</w:t>
      </w:r>
      <w:r w:rsidRPr="00CC40FD">
        <w:rPr>
          <w:rFonts w:ascii="Tahoma" w:hAnsi="Tahoma" w:cs="Tahoma"/>
          <w:b w:val="0"/>
        </w:rPr>
        <w:t xml:space="preserve"> la posición según la cual, por excepción, es posible acudir a la legislación anterior con el fin de determinar la concesión o no de la gracia pensional, en aplicación del </w:t>
      </w:r>
      <w:r w:rsidRPr="00CC40FD">
        <w:rPr>
          <w:rFonts w:ascii="Tahoma" w:hAnsi="Tahoma" w:cs="Tahoma"/>
          <w:b w:val="0"/>
          <w:i/>
        </w:rPr>
        <w:t>“Principio de la condición más beneficiosa</w:t>
      </w:r>
      <w:r w:rsidRPr="00CC40FD">
        <w:rPr>
          <w:rFonts w:ascii="Tahoma" w:hAnsi="Tahoma" w:cs="Tahoma"/>
          <w:b w:val="0"/>
        </w:rPr>
        <w:t>”.</w:t>
      </w:r>
    </w:p>
    <w:p w14:paraId="36DD45DF" w14:textId="77777777" w:rsidR="00DC5A1D" w:rsidRPr="007B15A9" w:rsidRDefault="00DC5A1D" w:rsidP="00EB2409">
      <w:pPr>
        <w:spacing w:after="0" w:line="276" w:lineRule="auto"/>
        <w:jc w:val="both"/>
        <w:rPr>
          <w:rFonts w:ascii="Tahoma" w:hAnsi="Tahoma" w:cs="Tahoma"/>
          <w:sz w:val="24"/>
          <w:szCs w:val="24"/>
        </w:rPr>
      </w:pPr>
    </w:p>
    <w:p w14:paraId="2F1659F2" w14:textId="77777777" w:rsidR="00C8123E" w:rsidRDefault="00DC5A1D" w:rsidP="00A9732B">
      <w:pPr>
        <w:spacing w:after="0" w:line="276" w:lineRule="auto"/>
        <w:ind w:firstLine="708"/>
        <w:jc w:val="both"/>
        <w:rPr>
          <w:rFonts w:ascii="Tahoma" w:hAnsi="Tahoma" w:cs="Tahoma"/>
          <w:spacing w:val="-2"/>
          <w:sz w:val="24"/>
          <w:szCs w:val="24"/>
        </w:rPr>
      </w:pPr>
      <w:r w:rsidRPr="007B15A9">
        <w:rPr>
          <w:rFonts w:ascii="Tahoma" w:hAnsi="Tahoma" w:cs="Tahoma"/>
          <w:spacing w:val="-2"/>
          <w:sz w:val="24"/>
          <w:szCs w:val="24"/>
        </w:rPr>
        <w:t xml:space="preserve">La Sala de Casación Laboral de la Corte Suprema de Justicia en </w:t>
      </w:r>
      <w:r w:rsidR="00A9732B">
        <w:rPr>
          <w:rFonts w:ascii="Tahoma" w:hAnsi="Tahoma" w:cs="Tahoma"/>
          <w:spacing w:val="-2"/>
          <w:sz w:val="24"/>
          <w:szCs w:val="24"/>
        </w:rPr>
        <w:t xml:space="preserve">múltiples </w:t>
      </w:r>
      <w:r w:rsidRPr="007B15A9">
        <w:rPr>
          <w:rFonts w:ascii="Tahoma" w:hAnsi="Tahoma" w:cs="Tahoma"/>
          <w:spacing w:val="-2"/>
          <w:sz w:val="24"/>
          <w:szCs w:val="24"/>
        </w:rPr>
        <w:t xml:space="preserve"> oportunidades acogió este principio, aplicándolo </w:t>
      </w:r>
      <w:r w:rsidR="00D175D5">
        <w:rPr>
          <w:rFonts w:ascii="Tahoma" w:hAnsi="Tahoma" w:cs="Tahoma"/>
          <w:spacing w:val="-2"/>
          <w:sz w:val="24"/>
          <w:szCs w:val="24"/>
        </w:rPr>
        <w:t xml:space="preserve">inicialmente </w:t>
      </w:r>
      <w:r w:rsidRPr="007B15A9">
        <w:rPr>
          <w:rFonts w:ascii="Tahoma" w:hAnsi="Tahoma" w:cs="Tahoma"/>
          <w:spacing w:val="-2"/>
          <w:sz w:val="24"/>
          <w:szCs w:val="24"/>
        </w:rPr>
        <w:t xml:space="preserve">en el tránsito del Acuerdo 049 de 1990 a la Ley 100 de 1993, cuando el óbito o el hecho incapacitante, según el caso, se dio en vigencia de la ley 100 original pero el causante o el trabajador afiliado no </w:t>
      </w:r>
      <w:r w:rsidRPr="007B15A9">
        <w:rPr>
          <w:rFonts w:ascii="Tahoma" w:hAnsi="Tahoma" w:cs="Tahoma"/>
          <w:spacing w:val="-2"/>
          <w:sz w:val="24"/>
          <w:szCs w:val="24"/>
        </w:rPr>
        <w:lastRenderedPageBreak/>
        <w:t>cotizó las 26 semanas dentro del año inmediatamente anterior a la muerte o la invalidez, pero en cambio había cotizado 300 semanas en toda su vida laboral o 150 semanas en los 6 años a</w:t>
      </w:r>
      <w:r w:rsidR="00A9732B">
        <w:rPr>
          <w:rFonts w:ascii="Tahoma" w:hAnsi="Tahoma" w:cs="Tahoma"/>
          <w:spacing w:val="-2"/>
          <w:sz w:val="24"/>
          <w:szCs w:val="24"/>
        </w:rPr>
        <w:t>nteriores al 1° de abril de 1994</w:t>
      </w:r>
      <w:r w:rsidRPr="007B15A9">
        <w:rPr>
          <w:rFonts w:ascii="Tahoma" w:hAnsi="Tahoma" w:cs="Tahoma"/>
          <w:spacing w:val="-2"/>
          <w:sz w:val="24"/>
          <w:szCs w:val="24"/>
        </w:rPr>
        <w:t xml:space="preserve"> y 150 semanas dentro de los 6 años que siguieron a esa fecha. </w:t>
      </w:r>
    </w:p>
    <w:p w14:paraId="25B2A63C" w14:textId="77777777" w:rsidR="00C8123E" w:rsidRDefault="00C8123E" w:rsidP="00A9732B">
      <w:pPr>
        <w:spacing w:after="0" w:line="276" w:lineRule="auto"/>
        <w:ind w:firstLine="708"/>
        <w:jc w:val="both"/>
        <w:rPr>
          <w:rFonts w:ascii="Tahoma" w:hAnsi="Tahoma" w:cs="Tahoma"/>
          <w:spacing w:val="-2"/>
          <w:sz w:val="24"/>
          <w:szCs w:val="24"/>
        </w:rPr>
      </w:pPr>
    </w:p>
    <w:p w14:paraId="1A4A386F" w14:textId="2EEAA9FD" w:rsidR="00C8123E" w:rsidRPr="00C8123E" w:rsidRDefault="00C8123E" w:rsidP="00C8123E">
      <w:pPr>
        <w:pStyle w:val="Prrafodelista"/>
        <w:numPr>
          <w:ilvl w:val="1"/>
          <w:numId w:val="2"/>
        </w:numPr>
        <w:spacing w:line="276" w:lineRule="auto"/>
        <w:jc w:val="both"/>
        <w:rPr>
          <w:rFonts w:ascii="Tahoma" w:hAnsi="Tahoma" w:cs="Tahoma"/>
          <w:b/>
          <w:spacing w:val="-2"/>
        </w:rPr>
      </w:pPr>
      <w:r w:rsidRPr="00C8123E">
        <w:rPr>
          <w:rFonts w:ascii="Tahoma" w:hAnsi="Tahoma" w:cs="Tahoma"/>
          <w:b/>
          <w:spacing w:val="-2"/>
        </w:rPr>
        <w:t>Acumulación de cotizaciones en distintos regímenes a efectos de reconocer una prestación en virtud del Acuerdo 049 de 1990</w:t>
      </w:r>
    </w:p>
    <w:p w14:paraId="0190E696" w14:textId="77777777" w:rsidR="00C8123E" w:rsidRDefault="00C8123E" w:rsidP="00C8123E">
      <w:pPr>
        <w:pStyle w:val="Prrafodelista"/>
        <w:spacing w:line="276" w:lineRule="auto"/>
        <w:ind w:left="1468"/>
        <w:jc w:val="both"/>
        <w:rPr>
          <w:rFonts w:ascii="Tahoma" w:hAnsi="Tahoma" w:cs="Tahoma"/>
          <w:b/>
          <w:spacing w:val="-2"/>
        </w:rPr>
      </w:pPr>
    </w:p>
    <w:p w14:paraId="0761BDAF" w14:textId="0AC56950" w:rsidR="00DC0C0F" w:rsidRDefault="00C8123E" w:rsidP="00C8123E">
      <w:pPr>
        <w:pStyle w:val="Prrafodelista"/>
        <w:spacing w:line="276" w:lineRule="auto"/>
        <w:ind w:left="0" w:firstLine="709"/>
        <w:jc w:val="both"/>
        <w:rPr>
          <w:rFonts w:ascii="Tahoma" w:hAnsi="Tahoma" w:cs="Tahoma"/>
          <w:spacing w:val="-2"/>
        </w:rPr>
      </w:pPr>
      <w:r w:rsidRPr="00C8123E">
        <w:rPr>
          <w:rFonts w:ascii="Tahoma" w:hAnsi="Tahoma" w:cs="Tahoma"/>
          <w:spacing w:val="-2"/>
        </w:rPr>
        <w:t xml:space="preserve">La H. Corte Constitucional </w:t>
      </w:r>
      <w:r>
        <w:rPr>
          <w:rFonts w:ascii="Tahoma" w:hAnsi="Tahoma" w:cs="Tahoma"/>
          <w:spacing w:val="-2"/>
        </w:rPr>
        <w:t xml:space="preserve">a través de la sentencia SU-769 de 2014, </w:t>
      </w:r>
      <w:r w:rsidR="00920534">
        <w:rPr>
          <w:rFonts w:ascii="Tahoma" w:hAnsi="Tahoma" w:cs="Tahoma"/>
          <w:spacing w:val="-2"/>
        </w:rPr>
        <w:t xml:space="preserve">con ponencia del Magistrado </w:t>
      </w:r>
      <w:r w:rsidR="00920534" w:rsidRPr="00920534">
        <w:rPr>
          <w:rFonts w:ascii="Tahoma" w:hAnsi="Tahoma" w:cs="Tahoma"/>
          <w:spacing w:val="-2"/>
        </w:rPr>
        <w:t xml:space="preserve">Jorge Iván Palacio </w:t>
      </w:r>
      <w:proofErr w:type="spellStart"/>
      <w:r w:rsidR="00920534" w:rsidRPr="00920534">
        <w:rPr>
          <w:rFonts w:ascii="Tahoma" w:hAnsi="Tahoma" w:cs="Tahoma"/>
          <w:spacing w:val="-2"/>
        </w:rPr>
        <w:t>Palacio</w:t>
      </w:r>
      <w:proofErr w:type="spellEnd"/>
      <w:r w:rsidR="00920534">
        <w:rPr>
          <w:rFonts w:ascii="Tahoma" w:hAnsi="Tahoma" w:cs="Tahoma"/>
          <w:spacing w:val="-2"/>
        </w:rPr>
        <w:t xml:space="preserve">, </w:t>
      </w:r>
      <w:r>
        <w:rPr>
          <w:rFonts w:ascii="Tahoma" w:hAnsi="Tahoma" w:cs="Tahoma"/>
          <w:spacing w:val="-2"/>
        </w:rPr>
        <w:t xml:space="preserve">expuso una línea jurisprudencial en la cual se plasma </w:t>
      </w:r>
      <w:r w:rsidR="00AE5251">
        <w:rPr>
          <w:rFonts w:ascii="Tahoma" w:hAnsi="Tahoma" w:cs="Tahoma"/>
          <w:spacing w:val="-2"/>
        </w:rPr>
        <w:t xml:space="preserve">la posibilidad de acumular cotizaciones efectuadas tanto en los sectores público y privado </w:t>
      </w:r>
      <w:r w:rsidR="00920534">
        <w:rPr>
          <w:rFonts w:ascii="Tahoma" w:hAnsi="Tahoma" w:cs="Tahoma"/>
          <w:spacing w:val="-2"/>
        </w:rPr>
        <w:t>a efectos de reconocer</w:t>
      </w:r>
      <w:r w:rsidR="00DC0C0F">
        <w:rPr>
          <w:rFonts w:ascii="Tahoma" w:hAnsi="Tahoma" w:cs="Tahoma"/>
          <w:spacing w:val="-2"/>
        </w:rPr>
        <w:t>, en virtud del régimen de transición,</w:t>
      </w:r>
      <w:r w:rsidR="00920534">
        <w:rPr>
          <w:rFonts w:ascii="Tahoma" w:hAnsi="Tahoma" w:cs="Tahoma"/>
          <w:spacing w:val="-2"/>
        </w:rPr>
        <w:t xml:space="preserve"> una pensión de vejez </w:t>
      </w:r>
      <w:r w:rsidR="00DC0C0F">
        <w:rPr>
          <w:rFonts w:ascii="Tahoma" w:hAnsi="Tahoma" w:cs="Tahoma"/>
          <w:spacing w:val="-2"/>
        </w:rPr>
        <w:t>en aplicación del Acuerdo 049 de 1990. En distintos apartes de la aludida providencia se expuso lo siguiente:</w:t>
      </w:r>
    </w:p>
    <w:p w14:paraId="67B40224" w14:textId="77777777" w:rsidR="00DC0C0F" w:rsidRDefault="00DC0C0F" w:rsidP="0054744D">
      <w:pPr>
        <w:pStyle w:val="Prrafodelista"/>
        <w:spacing w:line="276" w:lineRule="auto"/>
        <w:ind w:left="709"/>
        <w:jc w:val="both"/>
        <w:rPr>
          <w:rFonts w:ascii="Tahoma" w:hAnsi="Tahoma" w:cs="Tahoma"/>
          <w:spacing w:val="-2"/>
        </w:rPr>
      </w:pPr>
    </w:p>
    <w:p w14:paraId="5D2FC986" w14:textId="5B2B211D" w:rsidR="00F769CD" w:rsidRPr="0054744D" w:rsidRDefault="0054744D" w:rsidP="0054744D">
      <w:pPr>
        <w:spacing w:after="0" w:line="276" w:lineRule="auto"/>
        <w:ind w:left="709"/>
        <w:jc w:val="both"/>
        <w:rPr>
          <w:rFonts w:ascii="Arial Narrow" w:hAnsi="Arial Narrow"/>
          <w:sz w:val="24"/>
          <w:szCs w:val="24"/>
          <w:lang w:val="es-CO"/>
        </w:rPr>
      </w:pPr>
      <w:r w:rsidRPr="0054744D">
        <w:rPr>
          <w:rFonts w:ascii="Arial Narrow" w:hAnsi="Arial Narrow"/>
          <w:bCs/>
          <w:sz w:val="24"/>
          <w:szCs w:val="24"/>
          <w:lang w:eastAsia="es-CO"/>
        </w:rPr>
        <w:t>“</w:t>
      </w:r>
      <w:r w:rsidR="00F769CD" w:rsidRPr="0054744D">
        <w:rPr>
          <w:rFonts w:ascii="Arial Narrow" w:hAnsi="Arial Narrow"/>
          <w:i/>
          <w:sz w:val="24"/>
          <w:szCs w:val="24"/>
          <w:lang w:val="es-CO"/>
        </w:rPr>
        <w:t>“</w:t>
      </w:r>
      <w:r w:rsidR="00F769CD" w:rsidRPr="0054744D">
        <w:rPr>
          <w:rFonts w:ascii="Arial Narrow" w:hAnsi="Arial Narrow"/>
          <w:i/>
          <w:sz w:val="24"/>
          <w:szCs w:val="24"/>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14:paraId="0D52FADD" w14:textId="77777777" w:rsidR="00F769CD" w:rsidRPr="0054744D" w:rsidRDefault="00F769CD" w:rsidP="0054744D">
      <w:pPr>
        <w:spacing w:after="0" w:line="276" w:lineRule="auto"/>
        <w:ind w:left="709"/>
        <w:jc w:val="both"/>
        <w:rPr>
          <w:rFonts w:ascii="Arial Narrow" w:hAnsi="Arial Narrow"/>
          <w:i/>
          <w:sz w:val="24"/>
          <w:szCs w:val="24"/>
        </w:rPr>
      </w:pPr>
    </w:p>
    <w:p w14:paraId="436EBA50" w14:textId="3A5DFBF5" w:rsidR="00F769CD" w:rsidRPr="0054744D" w:rsidRDefault="00F769CD" w:rsidP="0054744D">
      <w:pPr>
        <w:spacing w:after="0" w:line="276" w:lineRule="auto"/>
        <w:ind w:left="709"/>
        <w:jc w:val="both"/>
        <w:rPr>
          <w:rFonts w:ascii="Arial Narrow" w:hAnsi="Arial Narrow"/>
          <w:sz w:val="24"/>
          <w:szCs w:val="24"/>
          <w:lang w:val="es-CO"/>
        </w:rPr>
      </w:pPr>
      <w:r w:rsidRPr="0054744D">
        <w:rPr>
          <w:rFonts w:ascii="Arial Narrow" w:hAnsi="Arial Narrow"/>
          <w:i/>
          <w:sz w:val="24"/>
          <w:szCs w:val="24"/>
        </w:rPr>
        <w:t>Justamente en aplicación de esta tesis, la jurisprudencia de esta Corporación ha sostenido expresamente que (i) </w:t>
      </w:r>
      <w:r w:rsidRPr="0054744D">
        <w:rPr>
          <w:rFonts w:ascii="Arial Narrow" w:hAnsi="Arial Narrow"/>
          <w:i/>
          <w:iCs/>
          <w:sz w:val="24"/>
          <w:szCs w:val="24"/>
        </w:rPr>
        <w:t>‘el artículo 12 del Decreto 758 de 1990 en ninguno de sus apartes exige que las cotizaciones se efectúen de manera exclusiva al  fondo del Instituto de Seguros Sociales’ </w:t>
      </w:r>
      <w:r w:rsidRPr="0054744D">
        <w:rPr>
          <w:rFonts w:ascii="Arial Narrow" w:hAnsi="Arial Narrow"/>
          <w:i/>
          <w:sz w:val="24"/>
          <w:szCs w:val="24"/>
        </w:rPr>
        <w:t>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w:t>
      </w:r>
      <w:r w:rsidR="0054744D">
        <w:rPr>
          <w:rFonts w:ascii="Arial Narrow" w:hAnsi="Arial Narrow"/>
          <w:i/>
          <w:sz w:val="24"/>
          <w:szCs w:val="24"/>
        </w:rPr>
        <w:t>n</w:t>
      </w:r>
      <w:r w:rsidRPr="0054744D">
        <w:rPr>
          <w:rFonts w:ascii="Arial Narrow" w:hAnsi="Arial Narrow"/>
          <w:i/>
          <w:sz w:val="24"/>
          <w:szCs w:val="24"/>
        </w:rPr>
        <w:t xml:space="preserve"> vigencia la ley 100 de 1993 con las que cotizó como empleado del sector privado en cualquier tiempo</w:t>
      </w:r>
      <w:r w:rsidR="0054744D">
        <w:rPr>
          <w:rStyle w:val="Refdenotaalpie"/>
          <w:rFonts w:ascii="Arial Narrow" w:hAnsi="Arial Narrow"/>
          <w:i/>
          <w:sz w:val="24"/>
          <w:szCs w:val="24"/>
        </w:rPr>
        <w:footnoteReference w:id="1"/>
      </w:r>
      <w:r w:rsidRPr="0054744D">
        <w:rPr>
          <w:rFonts w:ascii="Arial Narrow" w:hAnsi="Arial Narrow"/>
          <w:i/>
          <w:sz w:val="24"/>
          <w:szCs w:val="24"/>
          <w:lang w:val="es-CO"/>
        </w:rPr>
        <w:t xml:space="preserve">”. </w:t>
      </w:r>
      <w:r w:rsidRPr="0054744D">
        <w:rPr>
          <w:rFonts w:ascii="Arial Narrow" w:hAnsi="Arial Narrow"/>
          <w:sz w:val="24"/>
          <w:szCs w:val="24"/>
          <w:lang w:val="es-CO"/>
        </w:rPr>
        <w:t xml:space="preserve"> </w:t>
      </w:r>
    </w:p>
    <w:p w14:paraId="7F90FFDE" w14:textId="77777777" w:rsidR="0054744D" w:rsidRDefault="0054744D" w:rsidP="0054744D">
      <w:pPr>
        <w:spacing w:after="0" w:line="276" w:lineRule="auto"/>
        <w:ind w:left="708"/>
        <w:jc w:val="both"/>
        <w:rPr>
          <w:rFonts w:ascii="Arial Narrow" w:hAnsi="Arial Narrow"/>
          <w:i/>
          <w:sz w:val="24"/>
          <w:szCs w:val="24"/>
          <w:lang w:val="es-CO"/>
        </w:rPr>
      </w:pPr>
    </w:p>
    <w:p w14:paraId="78B4D9E9" w14:textId="62C0A62D" w:rsidR="0054744D" w:rsidRPr="0054744D" w:rsidRDefault="0054744D" w:rsidP="0054744D">
      <w:pPr>
        <w:spacing w:after="0" w:line="276" w:lineRule="auto"/>
        <w:ind w:left="708"/>
        <w:jc w:val="both"/>
        <w:rPr>
          <w:rFonts w:ascii="Tahoma" w:hAnsi="Tahoma" w:cs="Tahoma"/>
          <w:sz w:val="24"/>
          <w:szCs w:val="24"/>
          <w:lang w:val="es-CO"/>
        </w:rPr>
      </w:pPr>
      <w:r w:rsidRPr="0054744D">
        <w:rPr>
          <w:rFonts w:ascii="Tahoma" w:hAnsi="Tahoma" w:cs="Tahoma"/>
          <w:sz w:val="24"/>
          <w:szCs w:val="24"/>
          <w:lang w:val="es-CO"/>
        </w:rPr>
        <w:t xml:space="preserve">Más adelante, plasmó un aparte de la </w:t>
      </w:r>
      <w:r w:rsidRPr="0054744D">
        <w:rPr>
          <w:rFonts w:ascii="Tahoma" w:hAnsi="Tahoma" w:cs="Tahoma"/>
          <w:iCs/>
          <w:sz w:val="24"/>
          <w:szCs w:val="24"/>
        </w:rPr>
        <w:t>sentencia  T-334 de 2011 en el siguiente sentido:</w:t>
      </w:r>
    </w:p>
    <w:p w14:paraId="4D18BFFF" w14:textId="77777777" w:rsidR="0054744D" w:rsidRDefault="0054744D" w:rsidP="0054744D">
      <w:pPr>
        <w:spacing w:after="0" w:line="276" w:lineRule="auto"/>
        <w:ind w:left="708"/>
        <w:jc w:val="both"/>
        <w:rPr>
          <w:rFonts w:ascii="Arial Narrow" w:hAnsi="Arial Narrow"/>
          <w:i/>
          <w:sz w:val="24"/>
          <w:szCs w:val="24"/>
          <w:lang w:val="es-CO"/>
        </w:rPr>
      </w:pPr>
    </w:p>
    <w:p w14:paraId="1E88AFF8" w14:textId="77777777" w:rsidR="00F769CD" w:rsidRPr="0054744D" w:rsidRDefault="00F769CD" w:rsidP="0054744D">
      <w:pPr>
        <w:spacing w:after="0" w:line="276" w:lineRule="auto"/>
        <w:ind w:left="708"/>
        <w:jc w:val="both"/>
        <w:rPr>
          <w:rFonts w:ascii="Arial Narrow" w:hAnsi="Arial Narrow"/>
          <w:sz w:val="24"/>
          <w:szCs w:val="24"/>
          <w:lang w:val="es-CO"/>
        </w:rPr>
      </w:pPr>
      <w:r w:rsidRPr="0054744D">
        <w:rPr>
          <w:rFonts w:ascii="Arial Narrow" w:hAnsi="Arial Narrow"/>
          <w:i/>
          <w:sz w:val="24"/>
          <w:szCs w:val="24"/>
          <w:lang w:val="es-CO"/>
        </w:rPr>
        <w:t>“</w:t>
      </w:r>
      <w:r w:rsidRPr="0054744D">
        <w:rPr>
          <w:rFonts w:ascii="Arial Narrow" w:hAnsi="Arial Narrow"/>
          <w:i/>
          <w:sz w:val="24"/>
          <w:szCs w:val="24"/>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w:t>
      </w:r>
      <w:r w:rsidRPr="0054744D">
        <w:rPr>
          <w:rFonts w:ascii="Arial Narrow" w:hAnsi="Arial Narrow"/>
          <w:b/>
          <w:i/>
          <w:sz w:val="24"/>
          <w:szCs w:val="24"/>
        </w:rPr>
        <w:t>surge la duda seria y objetiva de si es preciso interpretar favorablemente o no dicho artículo para que los beneficiarios de la transición puedan computar semanas, sin perder por ello dicha prerrogativa</w:t>
      </w:r>
      <w:r w:rsidRPr="0054744D">
        <w:rPr>
          <w:rFonts w:ascii="Arial Narrow" w:hAnsi="Arial Narrow"/>
          <w:i/>
          <w:sz w:val="24"/>
          <w:szCs w:val="24"/>
        </w:rPr>
        <w:t>.  </w:t>
      </w:r>
    </w:p>
    <w:p w14:paraId="7CD36F5E" w14:textId="77777777" w:rsidR="00F769CD" w:rsidRPr="0054744D" w:rsidRDefault="00F769CD" w:rsidP="0054744D">
      <w:pPr>
        <w:spacing w:after="0" w:line="276" w:lineRule="auto"/>
        <w:ind w:left="708"/>
        <w:jc w:val="both"/>
        <w:rPr>
          <w:rFonts w:ascii="Arial Narrow" w:hAnsi="Arial Narrow"/>
          <w:i/>
          <w:sz w:val="24"/>
          <w:szCs w:val="24"/>
        </w:rPr>
      </w:pPr>
    </w:p>
    <w:p w14:paraId="762A5D29" w14:textId="566464C7" w:rsidR="00DC0C0F" w:rsidRDefault="00F769CD" w:rsidP="0054744D">
      <w:pPr>
        <w:pStyle w:val="Prrafodelista"/>
        <w:spacing w:line="276" w:lineRule="auto"/>
        <w:ind w:left="708"/>
        <w:jc w:val="both"/>
        <w:rPr>
          <w:rFonts w:ascii="Arial Narrow" w:hAnsi="Arial Narrow"/>
          <w:i/>
          <w:lang w:val="es-CO"/>
        </w:rPr>
      </w:pPr>
      <w:r w:rsidRPr="0054744D">
        <w:rPr>
          <w:rFonts w:ascii="Arial Narrow" w:hAnsi="Arial Narrow"/>
          <w:i/>
        </w:rPr>
        <w:t xml:space="preserve">Existiendo concurrentemente esas posibilidades de interpretación, </w:t>
      </w:r>
      <w:r w:rsidRPr="0054744D">
        <w:rPr>
          <w:rFonts w:ascii="Arial Narrow" w:hAnsi="Arial Narrow"/>
          <w:b/>
          <w:i/>
        </w:rPr>
        <w:t>el principio rector </w:t>
      </w:r>
      <w:r w:rsidRPr="0054744D">
        <w:rPr>
          <w:rFonts w:ascii="Arial Narrow" w:hAnsi="Arial Narrow"/>
          <w:b/>
          <w:i/>
          <w:iCs/>
        </w:rPr>
        <w:t>pro operario</w:t>
      </w:r>
      <w:r w:rsidRPr="0054744D">
        <w:rPr>
          <w:rFonts w:ascii="Arial Narrow" w:hAnsi="Arial Narrow"/>
          <w:b/>
          <w:i/>
        </w:rPr>
        <w:t> hace obligatorio asumir la opción favorable al trabajador, es decir, el ISS debe computar el período referido</w:t>
      </w:r>
      <w:r w:rsidRPr="0054744D">
        <w:rPr>
          <w:rFonts w:ascii="Arial Narrow" w:hAnsi="Arial Narrow"/>
          <w:i/>
        </w:rPr>
        <w:t xml:space="preserve"> y, a su vez, permitir a la señora Martínez Escobar pensionarse bajo el régimen de transición</w:t>
      </w:r>
      <w:r w:rsidRPr="0054744D">
        <w:rPr>
          <w:rFonts w:ascii="Arial Narrow" w:hAnsi="Arial Narrow"/>
          <w:i/>
          <w:lang w:val="es-CO"/>
        </w:rPr>
        <w:t>”.</w:t>
      </w:r>
    </w:p>
    <w:p w14:paraId="38B7D5C7" w14:textId="77777777" w:rsidR="0054744D" w:rsidRDefault="0054744D" w:rsidP="0054744D">
      <w:pPr>
        <w:pStyle w:val="Prrafodelista"/>
        <w:spacing w:line="276" w:lineRule="auto"/>
        <w:ind w:left="0" w:firstLine="709"/>
        <w:jc w:val="both"/>
        <w:rPr>
          <w:rFonts w:ascii="Arial Narrow" w:hAnsi="Arial Narrow" w:cs="Tahoma"/>
          <w:spacing w:val="-2"/>
          <w:lang w:val="es-CO"/>
        </w:rPr>
      </w:pPr>
    </w:p>
    <w:p w14:paraId="1A380050" w14:textId="275C2534" w:rsidR="0054744D" w:rsidRPr="0054744D" w:rsidRDefault="0054744D" w:rsidP="0054744D">
      <w:pPr>
        <w:pStyle w:val="Prrafodelista"/>
        <w:spacing w:line="276" w:lineRule="auto"/>
        <w:ind w:left="0" w:firstLine="709"/>
        <w:jc w:val="both"/>
        <w:rPr>
          <w:rFonts w:ascii="Tahoma" w:hAnsi="Tahoma" w:cs="Tahoma"/>
          <w:spacing w:val="-2"/>
          <w:lang w:val="es-CO"/>
        </w:rPr>
      </w:pPr>
      <w:r w:rsidRPr="0054744D">
        <w:rPr>
          <w:rFonts w:ascii="Tahoma" w:hAnsi="Tahoma" w:cs="Tahoma"/>
          <w:spacing w:val="-2"/>
          <w:lang w:val="es-CO"/>
        </w:rPr>
        <w:t>Igualmente indicó el Alto Tribunal</w:t>
      </w:r>
      <w:r w:rsidR="00B1090F">
        <w:rPr>
          <w:rFonts w:ascii="Tahoma" w:hAnsi="Tahoma" w:cs="Tahoma"/>
          <w:spacing w:val="-2"/>
          <w:lang w:val="es-CO"/>
        </w:rPr>
        <w:t xml:space="preserve"> en la Sentencia SU-769 de 2014</w:t>
      </w:r>
      <w:r w:rsidRPr="0054744D">
        <w:rPr>
          <w:rFonts w:ascii="Tahoma" w:hAnsi="Tahoma" w:cs="Tahoma"/>
          <w:spacing w:val="-2"/>
          <w:lang w:val="es-CO"/>
        </w:rPr>
        <w:t>:</w:t>
      </w:r>
    </w:p>
    <w:p w14:paraId="5CB155DE" w14:textId="77777777" w:rsidR="0054744D" w:rsidRPr="0054744D" w:rsidRDefault="0054744D" w:rsidP="0054744D">
      <w:pPr>
        <w:pStyle w:val="Prrafodelista"/>
        <w:spacing w:line="276" w:lineRule="auto"/>
        <w:ind w:left="0" w:firstLine="709"/>
        <w:jc w:val="both"/>
        <w:rPr>
          <w:rFonts w:ascii="Arial Narrow" w:hAnsi="Arial Narrow" w:cs="Tahoma"/>
          <w:spacing w:val="-2"/>
          <w:lang w:val="es-CO"/>
        </w:rPr>
      </w:pPr>
    </w:p>
    <w:p w14:paraId="50791C09" w14:textId="5CB5CD26" w:rsidR="0054744D" w:rsidRPr="0054744D" w:rsidRDefault="0054744D" w:rsidP="00E86AFA">
      <w:pPr>
        <w:spacing w:after="0" w:line="276" w:lineRule="auto"/>
        <w:ind w:left="709"/>
        <w:jc w:val="both"/>
        <w:rPr>
          <w:rFonts w:ascii="Arial Narrow" w:hAnsi="Arial Narrow"/>
          <w:sz w:val="24"/>
          <w:szCs w:val="24"/>
          <w:lang w:val="es-CO"/>
        </w:rPr>
      </w:pPr>
      <w:r>
        <w:rPr>
          <w:rFonts w:ascii="Arial Narrow" w:hAnsi="Arial Narrow"/>
          <w:sz w:val="24"/>
          <w:szCs w:val="24"/>
          <w:lang w:val="es-CO"/>
        </w:rPr>
        <w:t>“</w:t>
      </w:r>
      <w:r w:rsidRPr="0054744D">
        <w:rPr>
          <w:rFonts w:ascii="Arial Narrow" w:hAnsi="Arial Narrow"/>
          <w:sz w:val="24"/>
          <w:szCs w:val="24"/>
          <w:lang w:val="es-CO"/>
        </w:rPr>
        <w:t xml:space="preserve">7.3.7. En jurisprudencia más reciente la Corte se pronunció sobre el caso de una señora de 77 años que laboró 405 semanas como servidor público y cotizó 596 semanas al Instituto de Seguros </w:t>
      </w:r>
      <w:r w:rsidRPr="0054744D">
        <w:rPr>
          <w:rFonts w:ascii="Arial Narrow" w:hAnsi="Arial Narrow"/>
          <w:sz w:val="24"/>
          <w:szCs w:val="24"/>
          <w:lang w:val="es-CO"/>
        </w:rPr>
        <w:lastRenderedPageBreak/>
        <w:t xml:space="preserve">Sociales, para un total de </w:t>
      </w:r>
      <w:smartTag w:uri="urn:schemas-microsoft-com:office:smarttags" w:element="metricconverter">
        <w:smartTagPr>
          <w:attr w:name="ProductID" w:val="1001, a"/>
        </w:smartTagPr>
        <w:r w:rsidRPr="0054744D">
          <w:rPr>
            <w:rFonts w:ascii="Arial Narrow" w:hAnsi="Arial Narrow"/>
            <w:b/>
            <w:sz w:val="24"/>
            <w:szCs w:val="24"/>
            <w:lang w:val="es-CO"/>
          </w:rPr>
          <w:t>1001</w:t>
        </w:r>
        <w:r w:rsidRPr="0054744D">
          <w:rPr>
            <w:rFonts w:ascii="Arial Narrow" w:hAnsi="Arial Narrow"/>
            <w:sz w:val="24"/>
            <w:szCs w:val="24"/>
            <w:lang w:val="es-CO"/>
          </w:rPr>
          <w:t>, a</w:t>
        </w:r>
      </w:smartTag>
      <w:r w:rsidRPr="0054744D">
        <w:rPr>
          <w:rFonts w:ascii="Arial Narrow" w:hAnsi="Arial Narrow"/>
          <w:sz w:val="24"/>
          <w:szCs w:val="24"/>
          <w:lang w:val="es-CO"/>
        </w:rPr>
        <w:t xml:space="preserve"> quien le fue negada la pensión de vejez por no ser posible, según esa entidad, acumular tiempos de servicio bajo el régimen contenido en el Acuerdo 049 de 1990. Así, mediante la sentencia </w:t>
      </w:r>
      <w:r w:rsidRPr="0054744D">
        <w:rPr>
          <w:rFonts w:ascii="Arial Narrow" w:hAnsi="Arial Narrow"/>
          <w:b/>
          <w:sz w:val="24"/>
          <w:szCs w:val="24"/>
          <w:lang w:val="es-CO"/>
        </w:rPr>
        <w:t>T-100 de 2012,</w:t>
      </w:r>
      <w:r w:rsidRPr="0054744D">
        <w:rPr>
          <w:rFonts w:ascii="Arial Narrow" w:hAnsi="Arial Narrow"/>
          <w:sz w:val="24"/>
          <w:szCs w:val="24"/>
          <w:lang w:val="es-CO"/>
        </w:rPr>
        <w:t xml:space="preserve"> consideró: </w:t>
      </w:r>
    </w:p>
    <w:p w14:paraId="51356B3F" w14:textId="77777777" w:rsidR="0054744D" w:rsidRPr="0054744D" w:rsidRDefault="0054744D" w:rsidP="00E86AFA">
      <w:pPr>
        <w:spacing w:after="0" w:line="276" w:lineRule="auto"/>
        <w:ind w:left="709"/>
        <w:jc w:val="both"/>
        <w:rPr>
          <w:rFonts w:ascii="Arial Narrow" w:hAnsi="Arial Narrow"/>
          <w:sz w:val="24"/>
          <w:szCs w:val="24"/>
          <w:lang w:val="es-CO"/>
        </w:rPr>
      </w:pPr>
    </w:p>
    <w:p w14:paraId="096031E6" w14:textId="77777777" w:rsidR="0054744D" w:rsidRPr="0054744D" w:rsidRDefault="0054744D" w:rsidP="00E86AFA">
      <w:pPr>
        <w:spacing w:after="0" w:line="276" w:lineRule="auto"/>
        <w:ind w:left="709"/>
        <w:jc w:val="both"/>
        <w:rPr>
          <w:rFonts w:ascii="Arial Narrow" w:hAnsi="Arial Narrow"/>
          <w:i/>
          <w:sz w:val="24"/>
          <w:szCs w:val="24"/>
          <w:lang w:val="es-CO"/>
        </w:rPr>
      </w:pPr>
      <w:r w:rsidRPr="0054744D">
        <w:rPr>
          <w:rFonts w:ascii="Arial Narrow" w:hAnsi="Arial Narrow"/>
          <w:i/>
          <w:sz w:val="24"/>
          <w:szCs w:val="24"/>
          <w:lang w:val="es-CO"/>
        </w:rPr>
        <w:t>“</w:t>
      </w:r>
      <w:r w:rsidRPr="0054744D">
        <w:rPr>
          <w:rFonts w:ascii="Arial Narrow" w:hAnsi="Arial Narrow"/>
          <w:i/>
          <w:sz w:val="24"/>
          <w:szCs w:val="24"/>
        </w:rPr>
        <w:t xml:space="preserve">[L]a jurisprudencia de esta Corporación ha sido enfática al resaltar que </w:t>
      </w:r>
      <w:r w:rsidRPr="0054744D">
        <w:rPr>
          <w:rFonts w:ascii="Arial Narrow" w:hAnsi="Arial Narrow"/>
          <w:b/>
          <w:i/>
          <w:sz w:val="24"/>
          <w:szCs w:val="24"/>
        </w:rPr>
        <w:t>esta interpretación de la normativa es errónea y atenta contra los derechos fundamentales de los beneficiarios del régimen de transición</w:t>
      </w:r>
      <w:r w:rsidRPr="0054744D">
        <w:rPr>
          <w:rFonts w:ascii="Arial Narrow" w:hAnsi="Arial Narrow"/>
          <w:i/>
          <w:sz w:val="24"/>
          <w:szCs w:val="24"/>
        </w:rPr>
        <w:t xml:space="preserve">. </w:t>
      </w:r>
    </w:p>
    <w:p w14:paraId="4A66E825" w14:textId="77777777" w:rsidR="0054744D" w:rsidRPr="0054744D" w:rsidRDefault="0054744D" w:rsidP="00E86AFA">
      <w:pPr>
        <w:spacing w:after="0" w:line="276" w:lineRule="auto"/>
        <w:ind w:left="709"/>
        <w:jc w:val="both"/>
        <w:rPr>
          <w:rFonts w:ascii="Arial Narrow" w:hAnsi="Arial Narrow"/>
          <w:i/>
          <w:sz w:val="24"/>
          <w:szCs w:val="24"/>
        </w:rPr>
      </w:pPr>
    </w:p>
    <w:p w14:paraId="02D8F695" w14:textId="057A76D1" w:rsidR="001C5DE5" w:rsidRPr="00B1090F" w:rsidRDefault="0054744D" w:rsidP="00B1090F">
      <w:pPr>
        <w:pStyle w:val="Prrafodelista"/>
        <w:spacing w:line="276" w:lineRule="auto"/>
        <w:ind w:left="709"/>
        <w:jc w:val="both"/>
        <w:rPr>
          <w:rFonts w:ascii="Arial Narrow" w:hAnsi="Arial Narrow"/>
          <w:lang w:val="es-CO"/>
        </w:rPr>
      </w:pPr>
      <w:r w:rsidRPr="0054744D">
        <w:rPr>
          <w:rFonts w:ascii="Arial Narrow" w:hAnsi="Arial Narrow"/>
          <w:i/>
        </w:rPr>
        <w:t>Esto por cuanto: (i) al exigir que para acceder a la pensión de vejez de acuerdo con el Decreto 758 de 1990 las cotizaciones se hayan realizado de manera </w:t>
      </w:r>
      <w:r w:rsidRPr="0054744D">
        <w:rPr>
          <w:rFonts w:ascii="Arial Narrow" w:hAnsi="Arial Narrow"/>
          <w:i/>
          <w:iCs/>
        </w:rPr>
        <w:t>exclusiva</w:t>
      </w:r>
      <w:r w:rsidRPr="0054744D">
        <w:rPr>
          <w:rFonts w:ascii="Arial Narrow" w:hAnsi="Arial Narrow"/>
          <w:i/>
        </w:rPr>
        <w:t xml:space="preserve"> al Seguro Social, </w:t>
      </w:r>
      <w:r w:rsidRPr="0054744D">
        <w:rPr>
          <w:rFonts w:ascii="Arial Narrow" w:hAnsi="Arial Narrow"/>
          <w:b/>
          <w:i/>
        </w:rPr>
        <w:t>se está requiriendo el cumplimiento de un elemento que la norma no consagra</w:t>
      </w:r>
      <w:r w:rsidRPr="0054744D">
        <w:rPr>
          <w:rFonts w:ascii="Arial Narrow" w:hAnsi="Arial Narrow"/>
          <w:i/>
        </w:rPr>
        <w:t xml:space="preserve">; (ii) </w:t>
      </w:r>
      <w:r w:rsidRPr="0054744D">
        <w:rPr>
          <w:rFonts w:ascii="Arial Narrow" w:hAnsi="Arial Narrow"/>
          <w:b/>
          <w:i/>
        </w:rPr>
        <w:t>los requisitos para acceder a los beneficios Sistema General de Seguridad Social se acreditan es ante el sistema mismo y no ante las entidades que lo conforman</w:t>
      </w:r>
      <w:r w:rsidRPr="0054744D">
        <w:rPr>
          <w:rFonts w:ascii="Arial Narrow" w:hAnsi="Arial Narrow"/>
          <w:i/>
        </w:rPr>
        <w:t>; y (iii) el artículo 36 de la Ley 100 de 1993 limitó el régimen de transición a solo tres ítems (edad, tiempo y monto)</w:t>
      </w:r>
      <w:r w:rsidRPr="0054744D">
        <w:rPr>
          <w:rFonts w:ascii="Arial Narrow" w:hAnsi="Arial Narrow"/>
          <w:i/>
          <w:vertAlign w:val="superscript"/>
        </w:rPr>
        <w:t xml:space="preserve"> </w:t>
      </w:r>
      <w:r w:rsidRPr="0054744D">
        <w:rPr>
          <w:rFonts w:ascii="Arial Narrow" w:hAnsi="Arial Narrow"/>
          <w:i/>
        </w:rPr>
        <w:t>y estableció que </w:t>
      </w:r>
      <w:r w:rsidRPr="0054744D">
        <w:rPr>
          <w:rFonts w:ascii="Arial Narrow" w:hAnsi="Arial Narrow"/>
          <w:i/>
          <w:iCs/>
        </w:rPr>
        <w:t>‘[l]as demás condiciones y requisitos aplicables a estas personas para acceder a la pensión de vejez, se regirán por las disposiciones contenidas en la presente Ley’, </w:t>
      </w:r>
      <w:r w:rsidRPr="0054744D">
        <w:rPr>
          <w:rFonts w:ascii="Arial Narrow" w:hAnsi="Arial Narrow"/>
          <w:i/>
        </w:rPr>
        <w:t>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r w:rsidRPr="0054744D">
        <w:rPr>
          <w:rFonts w:ascii="Arial Narrow" w:hAnsi="Arial Narrow"/>
          <w:i/>
          <w:lang w:val="es-CO"/>
        </w:rPr>
        <w:t>”</w:t>
      </w:r>
      <w:r w:rsidRPr="0054744D">
        <w:rPr>
          <w:rFonts w:ascii="Arial Narrow" w:hAnsi="Arial Narrow"/>
          <w:lang w:val="es-CO"/>
        </w:rPr>
        <w:t>.</w:t>
      </w:r>
      <w:r w:rsidR="001C5DE5">
        <w:rPr>
          <w:rFonts w:ascii="Arial Narrow" w:hAnsi="Arial Narrow"/>
          <w:i/>
        </w:rPr>
        <w:t>”</w:t>
      </w:r>
    </w:p>
    <w:p w14:paraId="2EF9ACBA" w14:textId="77777777" w:rsidR="001C5DE5" w:rsidRPr="001C5DE5" w:rsidRDefault="001C5DE5" w:rsidP="00E86AFA">
      <w:pPr>
        <w:pStyle w:val="Prrafodelista"/>
        <w:spacing w:line="276" w:lineRule="auto"/>
        <w:ind w:left="709"/>
        <w:jc w:val="both"/>
        <w:rPr>
          <w:rFonts w:ascii="Tahoma" w:hAnsi="Tahoma" w:cs="Tahoma"/>
          <w:spacing w:val="-2"/>
          <w:lang w:val="es-CO"/>
        </w:rPr>
      </w:pPr>
    </w:p>
    <w:p w14:paraId="0ADBA570" w14:textId="4358905B" w:rsidR="00BF4BD7" w:rsidRDefault="00BF4BD7" w:rsidP="00BF4BD7">
      <w:pPr>
        <w:pStyle w:val="Prrafodelista"/>
        <w:spacing w:line="276" w:lineRule="auto"/>
        <w:ind w:left="0"/>
        <w:jc w:val="both"/>
        <w:rPr>
          <w:rFonts w:ascii="Tahoma" w:hAnsi="Tahoma" w:cs="Tahoma"/>
          <w:spacing w:val="-2"/>
        </w:rPr>
      </w:pPr>
      <w:r>
        <w:rPr>
          <w:rFonts w:ascii="Tahoma" w:hAnsi="Tahoma" w:cs="Tahoma"/>
          <w:spacing w:val="-2"/>
        </w:rPr>
        <w:tab/>
      </w:r>
      <w:r w:rsidR="001C5DE5">
        <w:rPr>
          <w:rFonts w:ascii="Tahoma" w:hAnsi="Tahoma" w:cs="Tahoma"/>
          <w:spacing w:val="-2"/>
        </w:rPr>
        <w:t>Cabe decir que s</w:t>
      </w:r>
      <w:r w:rsidRPr="00BF4BD7">
        <w:rPr>
          <w:rFonts w:ascii="Tahoma" w:hAnsi="Tahoma" w:cs="Tahoma"/>
          <w:spacing w:val="-2"/>
        </w:rPr>
        <w:t>i bien la providencia</w:t>
      </w:r>
      <w:r w:rsidR="00B1090F">
        <w:rPr>
          <w:rFonts w:ascii="Tahoma" w:hAnsi="Tahoma" w:cs="Tahoma"/>
          <w:spacing w:val="-2"/>
        </w:rPr>
        <w:t xml:space="preserve"> que se acaba de citar se </w:t>
      </w:r>
      <w:r w:rsidR="001C5DE5">
        <w:rPr>
          <w:rFonts w:ascii="Tahoma" w:hAnsi="Tahoma" w:cs="Tahoma"/>
          <w:spacing w:val="-2"/>
        </w:rPr>
        <w:t xml:space="preserve">aborda </w:t>
      </w:r>
      <w:r w:rsidRPr="00BF4BD7">
        <w:rPr>
          <w:rFonts w:ascii="Tahoma" w:hAnsi="Tahoma" w:cs="Tahoma"/>
          <w:spacing w:val="-2"/>
        </w:rPr>
        <w:t xml:space="preserve">un </w:t>
      </w:r>
      <w:r w:rsidR="001C5DE5">
        <w:rPr>
          <w:rFonts w:ascii="Tahoma" w:hAnsi="Tahoma" w:cs="Tahoma"/>
          <w:spacing w:val="-2"/>
        </w:rPr>
        <w:t xml:space="preserve">asunto </w:t>
      </w:r>
      <w:r w:rsidRPr="00BF4BD7">
        <w:rPr>
          <w:rFonts w:ascii="Tahoma" w:hAnsi="Tahoma" w:cs="Tahoma"/>
          <w:spacing w:val="-2"/>
        </w:rPr>
        <w:t>en el que se pretende el reconocimiento de una prestación en virtud del régimen de transición</w:t>
      </w:r>
      <w:r>
        <w:rPr>
          <w:rFonts w:ascii="Tahoma" w:hAnsi="Tahoma" w:cs="Tahoma"/>
          <w:spacing w:val="-2"/>
        </w:rPr>
        <w:t xml:space="preserve">, </w:t>
      </w:r>
      <w:r w:rsidR="001C5DE5">
        <w:rPr>
          <w:rFonts w:ascii="Tahoma" w:hAnsi="Tahoma" w:cs="Tahoma"/>
          <w:spacing w:val="-2"/>
        </w:rPr>
        <w:t xml:space="preserve">lo cierto es que </w:t>
      </w:r>
      <w:r>
        <w:rPr>
          <w:rFonts w:ascii="Tahoma" w:hAnsi="Tahoma" w:cs="Tahoma"/>
          <w:spacing w:val="-2"/>
        </w:rPr>
        <w:t>al no contar la pensión de sobrevivientes con esa prerrogativa</w:t>
      </w:r>
      <w:r w:rsidR="00B1090F">
        <w:rPr>
          <w:rFonts w:ascii="Tahoma" w:hAnsi="Tahoma" w:cs="Tahoma"/>
          <w:spacing w:val="-2"/>
        </w:rPr>
        <w:t>,</w:t>
      </w:r>
      <w:r w:rsidR="001C5DE5">
        <w:rPr>
          <w:rFonts w:ascii="Tahoma" w:hAnsi="Tahoma" w:cs="Tahoma"/>
          <w:spacing w:val="-2"/>
        </w:rPr>
        <w:t xml:space="preserve"> la</w:t>
      </w:r>
      <w:r>
        <w:rPr>
          <w:rFonts w:ascii="Tahoma" w:hAnsi="Tahoma" w:cs="Tahoma"/>
          <w:spacing w:val="-2"/>
        </w:rPr>
        <w:t xml:space="preserve"> postura </w:t>
      </w:r>
      <w:r w:rsidR="001C5DE5">
        <w:rPr>
          <w:rFonts w:ascii="Tahoma" w:hAnsi="Tahoma" w:cs="Tahoma"/>
          <w:spacing w:val="-2"/>
        </w:rPr>
        <w:t xml:space="preserve">jurisprudencial </w:t>
      </w:r>
      <w:r>
        <w:rPr>
          <w:rFonts w:ascii="Tahoma" w:hAnsi="Tahoma" w:cs="Tahoma"/>
          <w:spacing w:val="-2"/>
        </w:rPr>
        <w:t xml:space="preserve">se puede hacer extensiva </w:t>
      </w:r>
      <w:r w:rsidR="001C5DE5">
        <w:rPr>
          <w:rFonts w:ascii="Tahoma" w:hAnsi="Tahoma" w:cs="Tahoma"/>
          <w:spacing w:val="-2"/>
        </w:rPr>
        <w:t xml:space="preserve">para la aplicación del principio de la condición más beneficiosa, esto es, que para la contabilización de las semanas necesarias para haber dejado causado el derecho en aplicación de aquella disposición constitucional, no es necesario que la las cotizaciones se hayan realizado exclusivamente en el I.S.S. </w:t>
      </w:r>
    </w:p>
    <w:p w14:paraId="462CE1D4" w14:textId="77777777" w:rsidR="00B1090F" w:rsidRPr="00BF4BD7" w:rsidRDefault="00B1090F" w:rsidP="00BF4BD7">
      <w:pPr>
        <w:pStyle w:val="Prrafodelista"/>
        <w:spacing w:line="276" w:lineRule="auto"/>
        <w:ind w:left="0"/>
        <w:jc w:val="both"/>
        <w:rPr>
          <w:rFonts w:ascii="Tahoma" w:hAnsi="Tahoma" w:cs="Tahoma"/>
          <w:spacing w:val="-2"/>
        </w:rPr>
      </w:pPr>
    </w:p>
    <w:p w14:paraId="14B5428A" w14:textId="77777777" w:rsidR="00DC5A1D" w:rsidRPr="00A618A6" w:rsidRDefault="00DC5A1D" w:rsidP="00EB2409">
      <w:pPr>
        <w:widowControl w:val="0"/>
        <w:numPr>
          <w:ilvl w:val="1"/>
          <w:numId w:val="2"/>
        </w:numPr>
        <w:autoSpaceDE w:val="0"/>
        <w:autoSpaceDN w:val="0"/>
        <w:adjustRightInd w:val="0"/>
        <w:spacing w:after="0" w:line="276" w:lineRule="auto"/>
        <w:ind w:left="993" w:hanging="284"/>
        <w:jc w:val="both"/>
        <w:rPr>
          <w:rFonts w:ascii="Tahoma" w:hAnsi="Tahoma" w:cs="Tahoma"/>
          <w:b/>
          <w:sz w:val="24"/>
          <w:szCs w:val="24"/>
        </w:rPr>
      </w:pPr>
      <w:r w:rsidRPr="00A618A6">
        <w:rPr>
          <w:rFonts w:ascii="Tahoma" w:hAnsi="Tahoma" w:cs="Tahoma"/>
          <w:b/>
          <w:sz w:val="24"/>
          <w:szCs w:val="24"/>
        </w:rPr>
        <w:t>Caso concreto</w:t>
      </w:r>
    </w:p>
    <w:p w14:paraId="08C66BA6" w14:textId="77777777" w:rsidR="00DC5A1D" w:rsidRPr="00A618A6" w:rsidRDefault="00DC5A1D" w:rsidP="00761276">
      <w:pPr>
        <w:widowControl w:val="0"/>
        <w:autoSpaceDE w:val="0"/>
        <w:autoSpaceDN w:val="0"/>
        <w:adjustRightInd w:val="0"/>
        <w:spacing w:after="0" w:line="240" w:lineRule="auto"/>
        <w:ind w:firstLine="1122"/>
        <w:jc w:val="both"/>
        <w:rPr>
          <w:rFonts w:ascii="Tahoma" w:hAnsi="Tahoma" w:cs="Tahoma"/>
          <w:sz w:val="24"/>
          <w:szCs w:val="24"/>
        </w:rPr>
      </w:pPr>
    </w:p>
    <w:p w14:paraId="75B6C7DF" w14:textId="01CB39B1" w:rsidR="00D5620A" w:rsidRDefault="00CF3A88" w:rsidP="009070E1">
      <w:pPr>
        <w:tabs>
          <w:tab w:val="left" w:pos="748"/>
        </w:tabs>
        <w:spacing w:after="0" w:line="276" w:lineRule="auto"/>
        <w:jc w:val="both"/>
        <w:rPr>
          <w:rFonts w:ascii="Tahoma" w:hAnsi="Tahoma" w:cs="Tahoma"/>
          <w:sz w:val="24"/>
          <w:szCs w:val="24"/>
        </w:rPr>
      </w:pPr>
      <w:r>
        <w:rPr>
          <w:rFonts w:ascii="Tahoma" w:hAnsi="Tahoma" w:cs="Tahoma"/>
          <w:sz w:val="24"/>
          <w:szCs w:val="24"/>
        </w:rPr>
        <w:tab/>
      </w:r>
      <w:r w:rsidR="00AF124A">
        <w:rPr>
          <w:rFonts w:ascii="Tahoma" w:hAnsi="Tahoma" w:cs="Tahoma"/>
          <w:sz w:val="24"/>
          <w:szCs w:val="24"/>
        </w:rPr>
        <w:t>Tal como se advirtió previamente, n</w:t>
      </w:r>
      <w:r>
        <w:rPr>
          <w:rFonts w:ascii="Tahoma" w:hAnsi="Tahoma" w:cs="Tahoma"/>
          <w:sz w:val="24"/>
          <w:szCs w:val="24"/>
        </w:rPr>
        <w:t xml:space="preserve">o es objeto de debate </w:t>
      </w:r>
      <w:r w:rsidR="005E1CFA">
        <w:rPr>
          <w:rFonts w:ascii="Tahoma" w:hAnsi="Tahoma" w:cs="Tahoma"/>
          <w:sz w:val="24"/>
          <w:szCs w:val="24"/>
        </w:rPr>
        <w:t xml:space="preserve">en el asunto </w:t>
      </w:r>
      <w:r w:rsidR="00474C28">
        <w:rPr>
          <w:rFonts w:ascii="Tahoma" w:hAnsi="Tahoma" w:cs="Tahoma"/>
          <w:sz w:val="24"/>
          <w:szCs w:val="24"/>
        </w:rPr>
        <w:t xml:space="preserve">bajo estudio </w:t>
      </w:r>
      <w:r>
        <w:rPr>
          <w:rFonts w:ascii="Tahoma" w:hAnsi="Tahoma" w:cs="Tahoma"/>
          <w:sz w:val="24"/>
          <w:szCs w:val="24"/>
        </w:rPr>
        <w:t>el hecho de que el</w:t>
      </w:r>
      <w:r w:rsidR="00E2036F">
        <w:rPr>
          <w:rFonts w:ascii="Tahoma" w:hAnsi="Tahoma" w:cs="Tahoma"/>
          <w:sz w:val="24"/>
          <w:szCs w:val="24"/>
        </w:rPr>
        <w:t xml:space="preserve"> señor Javier Antonio Gómez Ospina</w:t>
      </w:r>
      <w:r w:rsidR="00474C28">
        <w:rPr>
          <w:rFonts w:ascii="Tahoma" w:hAnsi="Tahoma" w:cs="Tahoma"/>
          <w:sz w:val="24"/>
          <w:szCs w:val="24"/>
        </w:rPr>
        <w:t xml:space="preserve">, quien falleció el 22 de julio de 2001, </w:t>
      </w:r>
      <w:r w:rsidR="00D93965">
        <w:rPr>
          <w:rFonts w:ascii="Tahoma" w:hAnsi="Tahoma" w:cs="Tahoma"/>
          <w:sz w:val="24"/>
          <w:szCs w:val="24"/>
        </w:rPr>
        <w:t>cotizó 150 semanas</w:t>
      </w:r>
      <w:r w:rsidR="003043F7">
        <w:rPr>
          <w:rFonts w:ascii="Tahoma" w:hAnsi="Tahoma" w:cs="Tahoma"/>
          <w:sz w:val="24"/>
          <w:szCs w:val="24"/>
        </w:rPr>
        <w:t xml:space="preserve"> </w:t>
      </w:r>
      <w:r w:rsidR="00D93965">
        <w:rPr>
          <w:rFonts w:ascii="Tahoma" w:hAnsi="Tahoma" w:cs="Tahoma"/>
          <w:sz w:val="24"/>
          <w:szCs w:val="24"/>
        </w:rPr>
        <w:t>en los 6 años</w:t>
      </w:r>
      <w:r w:rsidR="003043F7">
        <w:rPr>
          <w:rFonts w:ascii="Tahoma" w:hAnsi="Tahoma" w:cs="Tahoma"/>
          <w:sz w:val="24"/>
          <w:szCs w:val="24"/>
        </w:rPr>
        <w:t xml:space="preserve"> </w:t>
      </w:r>
      <w:r>
        <w:rPr>
          <w:rFonts w:ascii="Tahoma" w:hAnsi="Tahoma" w:cs="Tahoma"/>
          <w:sz w:val="24"/>
          <w:szCs w:val="24"/>
        </w:rPr>
        <w:t>anteriores al 1º de abril de 1994</w:t>
      </w:r>
      <w:r w:rsidR="003043F7">
        <w:rPr>
          <w:rFonts w:ascii="Tahoma" w:hAnsi="Tahoma" w:cs="Tahoma"/>
          <w:sz w:val="24"/>
          <w:szCs w:val="24"/>
        </w:rPr>
        <w:t xml:space="preserve"> </w:t>
      </w:r>
      <w:r w:rsidR="00D93965">
        <w:rPr>
          <w:rFonts w:ascii="Tahoma" w:hAnsi="Tahoma" w:cs="Tahoma"/>
          <w:sz w:val="24"/>
          <w:szCs w:val="24"/>
        </w:rPr>
        <w:t xml:space="preserve">y la misma cantidad </w:t>
      </w:r>
      <w:r w:rsidR="003043F7">
        <w:rPr>
          <w:rFonts w:ascii="Tahoma" w:hAnsi="Tahoma" w:cs="Tahoma"/>
          <w:sz w:val="24"/>
          <w:szCs w:val="24"/>
        </w:rPr>
        <w:t>en los 6 años que sucedieron esa calenda</w:t>
      </w:r>
      <w:r w:rsidR="00AF124A">
        <w:rPr>
          <w:rFonts w:ascii="Tahoma" w:hAnsi="Tahoma" w:cs="Tahoma"/>
          <w:sz w:val="24"/>
          <w:szCs w:val="24"/>
        </w:rPr>
        <w:t xml:space="preserve">, </w:t>
      </w:r>
      <w:r w:rsidR="00D93965">
        <w:rPr>
          <w:rFonts w:ascii="Tahoma" w:hAnsi="Tahoma" w:cs="Tahoma"/>
          <w:sz w:val="24"/>
          <w:szCs w:val="24"/>
        </w:rPr>
        <w:t xml:space="preserve">acreditando el requisito establecido jurisprudencialmente para </w:t>
      </w:r>
      <w:r w:rsidR="00AF124A">
        <w:rPr>
          <w:rFonts w:ascii="Tahoma" w:hAnsi="Tahoma" w:cs="Tahoma"/>
          <w:sz w:val="24"/>
          <w:szCs w:val="24"/>
        </w:rPr>
        <w:t>deja</w:t>
      </w:r>
      <w:r w:rsidR="00D93965">
        <w:rPr>
          <w:rFonts w:ascii="Tahoma" w:hAnsi="Tahoma" w:cs="Tahoma"/>
          <w:sz w:val="24"/>
          <w:szCs w:val="24"/>
        </w:rPr>
        <w:t>r</w:t>
      </w:r>
      <w:r w:rsidR="00E2036F">
        <w:rPr>
          <w:rFonts w:ascii="Tahoma" w:hAnsi="Tahoma" w:cs="Tahoma"/>
          <w:sz w:val="24"/>
          <w:szCs w:val="24"/>
        </w:rPr>
        <w:t xml:space="preserve"> causado el derecho a la pensión de sobrevivientes en virtud del principio de la condición más beneficiosa</w:t>
      </w:r>
      <w:r w:rsidR="00D93965">
        <w:rPr>
          <w:rFonts w:ascii="Tahoma" w:hAnsi="Tahoma" w:cs="Tahoma"/>
          <w:sz w:val="24"/>
          <w:szCs w:val="24"/>
        </w:rPr>
        <w:t>;</w:t>
      </w:r>
      <w:r w:rsidR="00474C28">
        <w:rPr>
          <w:rFonts w:ascii="Tahoma" w:hAnsi="Tahoma" w:cs="Tahoma"/>
          <w:sz w:val="24"/>
          <w:szCs w:val="24"/>
        </w:rPr>
        <w:t xml:space="preserve"> </w:t>
      </w:r>
      <w:r w:rsidR="00D93965">
        <w:rPr>
          <w:rFonts w:ascii="Tahoma" w:hAnsi="Tahoma" w:cs="Tahoma"/>
          <w:sz w:val="24"/>
          <w:szCs w:val="24"/>
        </w:rPr>
        <w:t>no obstante</w:t>
      </w:r>
      <w:r w:rsidR="00474C28">
        <w:rPr>
          <w:rFonts w:ascii="Tahoma" w:hAnsi="Tahoma" w:cs="Tahoma"/>
          <w:sz w:val="24"/>
          <w:szCs w:val="24"/>
        </w:rPr>
        <w:t xml:space="preserve">, </w:t>
      </w:r>
      <w:r w:rsidR="00E2036F">
        <w:rPr>
          <w:rFonts w:ascii="Tahoma" w:hAnsi="Tahoma" w:cs="Tahoma"/>
          <w:sz w:val="24"/>
          <w:szCs w:val="24"/>
        </w:rPr>
        <w:t xml:space="preserve"> </w:t>
      </w:r>
      <w:r w:rsidR="00D93965">
        <w:rPr>
          <w:rFonts w:ascii="Tahoma" w:hAnsi="Tahoma" w:cs="Tahoma"/>
          <w:sz w:val="24"/>
          <w:szCs w:val="24"/>
        </w:rPr>
        <w:t xml:space="preserve">la A-quo denegó el derecho argumentando </w:t>
      </w:r>
      <w:r w:rsidR="002C6AF6">
        <w:rPr>
          <w:rFonts w:ascii="Tahoma" w:hAnsi="Tahoma" w:cs="Tahoma"/>
          <w:sz w:val="24"/>
          <w:szCs w:val="24"/>
        </w:rPr>
        <w:t>que las 150 semanas cotizadas entre el 1º de abril de 1994 y el 1º de abril de 2000 no se efectuaron exclusivamente en el I.S.S.,</w:t>
      </w:r>
      <w:r w:rsidR="00D5620A">
        <w:rPr>
          <w:rFonts w:ascii="Tahoma" w:hAnsi="Tahoma" w:cs="Tahoma"/>
          <w:sz w:val="24"/>
          <w:szCs w:val="24"/>
        </w:rPr>
        <w:t xml:space="preserve"> racionamiento del cual </w:t>
      </w:r>
      <w:r w:rsidR="0093253B">
        <w:rPr>
          <w:rFonts w:ascii="Tahoma" w:hAnsi="Tahoma" w:cs="Tahoma"/>
          <w:sz w:val="24"/>
          <w:szCs w:val="24"/>
        </w:rPr>
        <w:t>se aparta esta Colegiatura</w:t>
      </w:r>
      <w:r w:rsidR="00D5620A">
        <w:rPr>
          <w:rFonts w:ascii="Tahoma" w:hAnsi="Tahoma" w:cs="Tahoma"/>
          <w:sz w:val="24"/>
          <w:szCs w:val="24"/>
        </w:rPr>
        <w:t xml:space="preserve">, por la sencilla razón de que </w:t>
      </w:r>
      <w:r w:rsidR="00650075">
        <w:rPr>
          <w:rFonts w:ascii="Tahoma" w:hAnsi="Tahoma" w:cs="Tahoma"/>
          <w:sz w:val="24"/>
          <w:szCs w:val="24"/>
        </w:rPr>
        <w:t xml:space="preserve">aquellos aportes efectuados al RAIS </w:t>
      </w:r>
      <w:r w:rsidR="0093253B" w:rsidRPr="0093253B">
        <w:rPr>
          <w:rFonts w:ascii="Tahoma" w:hAnsi="Tahoma" w:cs="Tahoma"/>
          <w:sz w:val="24"/>
          <w:szCs w:val="24"/>
        </w:rPr>
        <w:t>produc</w:t>
      </w:r>
      <w:r w:rsidR="00650075">
        <w:rPr>
          <w:rFonts w:ascii="Tahoma" w:hAnsi="Tahoma" w:cs="Tahoma"/>
          <w:sz w:val="24"/>
          <w:szCs w:val="24"/>
        </w:rPr>
        <w:t xml:space="preserve">en todos los </w:t>
      </w:r>
      <w:r w:rsidR="0093253B" w:rsidRPr="0093253B">
        <w:rPr>
          <w:rFonts w:ascii="Tahoma" w:hAnsi="Tahoma" w:cs="Tahoma"/>
          <w:sz w:val="24"/>
          <w:szCs w:val="24"/>
        </w:rPr>
        <w:t xml:space="preserve">efectos legales, </w:t>
      </w:r>
      <w:r w:rsidR="00650075">
        <w:rPr>
          <w:rFonts w:ascii="Tahoma" w:hAnsi="Tahoma" w:cs="Tahoma"/>
          <w:sz w:val="24"/>
          <w:szCs w:val="24"/>
        </w:rPr>
        <w:t xml:space="preserve">tales como </w:t>
      </w:r>
      <w:r w:rsidR="0093253B" w:rsidRPr="0093253B">
        <w:rPr>
          <w:rFonts w:ascii="Tahoma" w:hAnsi="Tahoma" w:cs="Tahoma"/>
          <w:sz w:val="24"/>
          <w:szCs w:val="24"/>
        </w:rPr>
        <w:t xml:space="preserve">la posibilidad de acudir al </w:t>
      </w:r>
      <w:r w:rsidR="00B7412D">
        <w:rPr>
          <w:rFonts w:ascii="Tahoma" w:hAnsi="Tahoma" w:cs="Tahoma"/>
          <w:sz w:val="24"/>
          <w:szCs w:val="24"/>
        </w:rPr>
        <w:t xml:space="preserve">aludido </w:t>
      </w:r>
      <w:r w:rsidR="0093253B" w:rsidRPr="0093253B">
        <w:rPr>
          <w:rFonts w:ascii="Tahoma" w:hAnsi="Tahoma" w:cs="Tahoma"/>
          <w:sz w:val="24"/>
          <w:szCs w:val="24"/>
        </w:rPr>
        <w:t>principio</w:t>
      </w:r>
      <w:r w:rsidR="00650075">
        <w:rPr>
          <w:rFonts w:ascii="Tahoma" w:hAnsi="Tahoma" w:cs="Tahoma"/>
          <w:sz w:val="24"/>
          <w:szCs w:val="24"/>
        </w:rPr>
        <w:t>, siendo la</w:t>
      </w:r>
      <w:r w:rsidR="00650075" w:rsidRPr="00B7412D">
        <w:rPr>
          <w:rFonts w:ascii="Tahoma" w:hAnsi="Tahoma" w:cs="Tahoma"/>
          <w:sz w:val="24"/>
          <w:szCs w:val="24"/>
        </w:rPr>
        <w:t xml:space="preserve"> administradora de pensiones convocada al proceso</w:t>
      </w:r>
      <w:r w:rsidR="007500F2">
        <w:rPr>
          <w:rFonts w:ascii="Tahoma" w:hAnsi="Tahoma" w:cs="Tahoma"/>
          <w:sz w:val="24"/>
          <w:szCs w:val="24"/>
        </w:rPr>
        <w:t>,</w:t>
      </w:r>
      <w:r w:rsidR="00650075" w:rsidRPr="00B7412D">
        <w:rPr>
          <w:rFonts w:ascii="Tahoma" w:hAnsi="Tahoma" w:cs="Tahoma"/>
          <w:sz w:val="24"/>
          <w:szCs w:val="24"/>
        </w:rPr>
        <w:t xml:space="preserve"> por ser la última entidad que tuvo afiliado al causante, </w:t>
      </w:r>
      <w:r w:rsidR="007500F2">
        <w:rPr>
          <w:rFonts w:ascii="Tahoma" w:hAnsi="Tahoma" w:cs="Tahoma"/>
          <w:sz w:val="24"/>
          <w:szCs w:val="24"/>
        </w:rPr>
        <w:t xml:space="preserve">quien está </w:t>
      </w:r>
      <w:r w:rsidR="00650075" w:rsidRPr="00B7412D">
        <w:rPr>
          <w:rFonts w:ascii="Tahoma" w:hAnsi="Tahoma" w:cs="Tahoma"/>
          <w:sz w:val="24"/>
          <w:szCs w:val="24"/>
        </w:rPr>
        <w:t xml:space="preserve">a cargo de </w:t>
      </w:r>
      <w:r w:rsidR="007500F2">
        <w:rPr>
          <w:rFonts w:ascii="Tahoma" w:hAnsi="Tahoma" w:cs="Tahoma"/>
          <w:sz w:val="24"/>
          <w:szCs w:val="24"/>
        </w:rPr>
        <w:t xml:space="preserve">cancelar dicha prestación </w:t>
      </w:r>
      <w:r w:rsidR="00D5620A">
        <w:rPr>
          <w:rFonts w:ascii="Tahoma" w:hAnsi="Tahoma" w:cs="Tahoma"/>
          <w:sz w:val="24"/>
          <w:szCs w:val="24"/>
        </w:rPr>
        <w:t>a favor de la cónyuge y del</w:t>
      </w:r>
      <w:r w:rsidR="00650075" w:rsidRPr="00B7412D">
        <w:rPr>
          <w:rFonts w:ascii="Tahoma" w:hAnsi="Tahoma" w:cs="Tahoma"/>
          <w:sz w:val="24"/>
          <w:szCs w:val="24"/>
        </w:rPr>
        <w:t xml:space="preserve"> hij</w:t>
      </w:r>
      <w:r w:rsidR="007500F2">
        <w:rPr>
          <w:rFonts w:ascii="Tahoma" w:hAnsi="Tahoma" w:cs="Tahoma"/>
          <w:sz w:val="24"/>
          <w:szCs w:val="24"/>
        </w:rPr>
        <w:t xml:space="preserve">o </w:t>
      </w:r>
      <w:r w:rsidR="00650075" w:rsidRPr="00B7412D">
        <w:rPr>
          <w:rFonts w:ascii="Tahoma" w:hAnsi="Tahoma" w:cs="Tahoma"/>
          <w:sz w:val="24"/>
          <w:szCs w:val="24"/>
        </w:rPr>
        <w:t>del asegurado.</w:t>
      </w:r>
    </w:p>
    <w:p w14:paraId="3F1C65AB" w14:textId="3319468F" w:rsidR="00650075" w:rsidRDefault="00650075" w:rsidP="00D175D5">
      <w:pPr>
        <w:tabs>
          <w:tab w:val="left" w:pos="748"/>
        </w:tabs>
        <w:spacing w:after="0" w:line="240" w:lineRule="auto"/>
        <w:jc w:val="both"/>
        <w:rPr>
          <w:rFonts w:ascii="Tahoma" w:hAnsi="Tahoma" w:cs="Tahoma"/>
          <w:sz w:val="24"/>
          <w:szCs w:val="24"/>
        </w:rPr>
      </w:pPr>
    </w:p>
    <w:p w14:paraId="3F752AF6" w14:textId="4292D906" w:rsidR="00BA4D46" w:rsidRDefault="007500F2" w:rsidP="00D5620A">
      <w:pPr>
        <w:tabs>
          <w:tab w:val="left" w:pos="748"/>
        </w:tabs>
        <w:spacing w:after="0" w:line="276" w:lineRule="auto"/>
        <w:jc w:val="both"/>
        <w:rPr>
          <w:rFonts w:ascii="Tahoma" w:hAnsi="Tahoma" w:cs="Tahoma"/>
          <w:sz w:val="24"/>
          <w:szCs w:val="24"/>
        </w:rPr>
      </w:pPr>
      <w:r>
        <w:rPr>
          <w:rFonts w:ascii="Tahoma" w:hAnsi="Tahoma" w:cs="Tahoma"/>
          <w:sz w:val="24"/>
          <w:szCs w:val="24"/>
        </w:rPr>
        <w:tab/>
      </w:r>
      <w:r w:rsidR="00D5620A">
        <w:rPr>
          <w:rFonts w:ascii="Tahoma" w:hAnsi="Tahoma" w:cs="Tahoma"/>
          <w:sz w:val="24"/>
          <w:szCs w:val="24"/>
        </w:rPr>
        <w:t xml:space="preserve">Lo anterior se funda en el hecho de que </w:t>
      </w:r>
      <w:r w:rsidR="00BA4D46">
        <w:rPr>
          <w:rFonts w:ascii="Tahoma" w:hAnsi="Tahoma" w:cs="Tahoma"/>
          <w:sz w:val="24"/>
          <w:szCs w:val="24"/>
        </w:rPr>
        <w:t>e</w:t>
      </w:r>
      <w:r w:rsidR="00B7412D" w:rsidRPr="00B7412D">
        <w:rPr>
          <w:rFonts w:ascii="Tahoma" w:hAnsi="Tahoma" w:cs="Tahoma"/>
          <w:sz w:val="24"/>
          <w:szCs w:val="24"/>
        </w:rPr>
        <w:t>l sistema de pensiones es uno solo</w:t>
      </w:r>
      <w:r w:rsidR="00BA4D46">
        <w:rPr>
          <w:rFonts w:ascii="Tahoma" w:hAnsi="Tahoma" w:cs="Tahoma"/>
          <w:sz w:val="24"/>
          <w:szCs w:val="24"/>
        </w:rPr>
        <w:t xml:space="preserve"> y, en esa medida</w:t>
      </w:r>
      <w:r w:rsidR="00B7412D" w:rsidRPr="00B7412D">
        <w:rPr>
          <w:rFonts w:ascii="Tahoma" w:hAnsi="Tahoma" w:cs="Tahoma"/>
          <w:sz w:val="24"/>
          <w:szCs w:val="24"/>
        </w:rPr>
        <w:t>, las cotizaciones efectuadas por el asegurado</w:t>
      </w:r>
      <w:r w:rsidR="00BA4D46">
        <w:rPr>
          <w:rFonts w:ascii="Tahoma" w:hAnsi="Tahoma" w:cs="Tahoma"/>
          <w:sz w:val="24"/>
          <w:szCs w:val="24"/>
        </w:rPr>
        <w:t xml:space="preserve"> surten </w:t>
      </w:r>
      <w:r w:rsidR="00B7412D" w:rsidRPr="00B7412D">
        <w:rPr>
          <w:rFonts w:ascii="Tahoma" w:hAnsi="Tahoma" w:cs="Tahoma"/>
          <w:sz w:val="24"/>
          <w:szCs w:val="24"/>
        </w:rPr>
        <w:t>igual</w:t>
      </w:r>
      <w:r w:rsidR="00BA4D46">
        <w:rPr>
          <w:rFonts w:ascii="Tahoma" w:hAnsi="Tahoma" w:cs="Tahoma"/>
          <w:sz w:val="24"/>
          <w:szCs w:val="24"/>
        </w:rPr>
        <w:t>es</w:t>
      </w:r>
      <w:r w:rsidR="00B7412D" w:rsidRPr="00B7412D">
        <w:rPr>
          <w:rFonts w:ascii="Tahoma" w:hAnsi="Tahoma" w:cs="Tahoma"/>
          <w:sz w:val="24"/>
          <w:szCs w:val="24"/>
        </w:rPr>
        <w:t xml:space="preserve"> efecto</w:t>
      </w:r>
      <w:r w:rsidR="00BA4D46">
        <w:rPr>
          <w:rFonts w:ascii="Tahoma" w:hAnsi="Tahoma" w:cs="Tahoma"/>
          <w:sz w:val="24"/>
          <w:szCs w:val="24"/>
        </w:rPr>
        <w:t>s</w:t>
      </w:r>
      <w:r w:rsidR="00B7412D" w:rsidRPr="00B7412D">
        <w:rPr>
          <w:rFonts w:ascii="Tahoma" w:hAnsi="Tahoma" w:cs="Tahoma"/>
          <w:sz w:val="24"/>
          <w:szCs w:val="24"/>
        </w:rPr>
        <w:t xml:space="preserve"> en cualquiera de los </w:t>
      </w:r>
      <w:proofErr w:type="spellStart"/>
      <w:r w:rsidR="00B7412D" w:rsidRPr="00B7412D">
        <w:rPr>
          <w:rFonts w:ascii="Tahoma" w:hAnsi="Tahoma" w:cs="Tahoma"/>
          <w:sz w:val="24"/>
          <w:szCs w:val="24"/>
        </w:rPr>
        <w:t>subregímenes</w:t>
      </w:r>
      <w:proofErr w:type="spellEnd"/>
      <w:r w:rsidR="00B7412D" w:rsidRPr="00B7412D">
        <w:rPr>
          <w:rFonts w:ascii="Tahoma" w:hAnsi="Tahoma" w:cs="Tahoma"/>
          <w:sz w:val="24"/>
          <w:szCs w:val="24"/>
        </w:rPr>
        <w:t xml:space="preserve"> pensionales o frente a las entidades</w:t>
      </w:r>
      <w:r w:rsidR="007E45EB">
        <w:rPr>
          <w:rFonts w:ascii="Tahoma" w:hAnsi="Tahoma" w:cs="Tahoma"/>
          <w:sz w:val="24"/>
          <w:szCs w:val="24"/>
        </w:rPr>
        <w:t xml:space="preserve"> que lo administran, situación que se ve reflejada</w:t>
      </w:r>
      <w:r w:rsidR="00BA4D46">
        <w:rPr>
          <w:rFonts w:ascii="Tahoma" w:hAnsi="Tahoma" w:cs="Tahoma"/>
          <w:sz w:val="24"/>
          <w:szCs w:val="24"/>
        </w:rPr>
        <w:t xml:space="preserve"> en e</w:t>
      </w:r>
      <w:r w:rsidR="00B7412D" w:rsidRPr="00B7412D">
        <w:rPr>
          <w:rFonts w:ascii="Tahoma" w:hAnsi="Tahoma" w:cs="Tahoma"/>
          <w:sz w:val="24"/>
          <w:szCs w:val="24"/>
        </w:rPr>
        <w:t>l artículo 13 literal g) de la Ley 100 de 1993</w:t>
      </w:r>
      <w:r w:rsidR="007F389D">
        <w:rPr>
          <w:rFonts w:ascii="Tahoma" w:hAnsi="Tahoma" w:cs="Tahoma"/>
          <w:sz w:val="24"/>
          <w:szCs w:val="24"/>
        </w:rPr>
        <w:t xml:space="preserve">, </w:t>
      </w:r>
      <w:r w:rsidR="00FA5E9E">
        <w:rPr>
          <w:rFonts w:ascii="Tahoma" w:hAnsi="Tahoma" w:cs="Tahoma"/>
          <w:sz w:val="24"/>
          <w:szCs w:val="24"/>
        </w:rPr>
        <w:t>el cual</w:t>
      </w:r>
      <w:r w:rsidR="00B7412D" w:rsidRPr="00B7412D">
        <w:rPr>
          <w:rFonts w:ascii="Tahoma" w:hAnsi="Tahoma" w:cs="Tahoma"/>
          <w:sz w:val="24"/>
          <w:szCs w:val="24"/>
        </w:rPr>
        <w:t xml:space="preserve"> </w:t>
      </w:r>
      <w:r w:rsidR="00B7412D" w:rsidRPr="00B7412D">
        <w:rPr>
          <w:rFonts w:ascii="Tahoma" w:hAnsi="Tahoma" w:cs="Tahoma"/>
          <w:sz w:val="24"/>
          <w:szCs w:val="24"/>
        </w:rPr>
        <w:lastRenderedPageBreak/>
        <w:t xml:space="preserve">permite la suma de semanas cotizadas en uno u otro régimen, </w:t>
      </w:r>
      <w:r w:rsidR="007F389D">
        <w:rPr>
          <w:rFonts w:ascii="Tahoma" w:hAnsi="Tahoma" w:cs="Tahoma"/>
          <w:sz w:val="24"/>
          <w:szCs w:val="24"/>
        </w:rPr>
        <w:t xml:space="preserve">y que se reitera </w:t>
      </w:r>
      <w:r w:rsidR="00B7412D" w:rsidRPr="00B7412D">
        <w:rPr>
          <w:rFonts w:ascii="Tahoma" w:hAnsi="Tahoma" w:cs="Tahoma"/>
          <w:sz w:val="24"/>
          <w:szCs w:val="24"/>
        </w:rPr>
        <w:t xml:space="preserve">en el parágrafo 1° del artículo 33 ibídem, </w:t>
      </w:r>
      <w:r w:rsidR="007F389D">
        <w:rPr>
          <w:rFonts w:ascii="Tahoma" w:hAnsi="Tahoma" w:cs="Tahoma"/>
          <w:sz w:val="24"/>
          <w:szCs w:val="24"/>
        </w:rPr>
        <w:t xml:space="preserve">en virtud de </w:t>
      </w:r>
      <w:r w:rsidR="00B7412D" w:rsidRPr="00B7412D">
        <w:rPr>
          <w:rFonts w:ascii="Tahoma" w:hAnsi="Tahoma" w:cs="Tahoma"/>
          <w:sz w:val="24"/>
          <w:szCs w:val="24"/>
        </w:rPr>
        <w:t>los principios de integridad y universalidad del sistema de seguridad social</w:t>
      </w:r>
      <w:r w:rsidR="00BA4D46">
        <w:rPr>
          <w:rFonts w:ascii="Tahoma" w:hAnsi="Tahoma" w:cs="Tahoma"/>
          <w:sz w:val="24"/>
          <w:szCs w:val="24"/>
        </w:rPr>
        <w:t>.</w:t>
      </w:r>
    </w:p>
    <w:p w14:paraId="0CFDF10B" w14:textId="77777777" w:rsidR="00BA4D46" w:rsidRDefault="00BA4D46" w:rsidP="00D175D5">
      <w:pPr>
        <w:tabs>
          <w:tab w:val="left" w:pos="748"/>
        </w:tabs>
        <w:spacing w:after="0" w:line="240" w:lineRule="auto"/>
        <w:jc w:val="both"/>
        <w:rPr>
          <w:rFonts w:ascii="Tahoma" w:hAnsi="Tahoma" w:cs="Tahoma"/>
          <w:sz w:val="24"/>
          <w:szCs w:val="24"/>
        </w:rPr>
      </w:pPr>
    </w:p>
    <w:p w14:paraId="553022A8" w14:textId="1288A254" w:rsidR="00E86AFA" w:rsidRDefault="00D175D5" w:rsidP="00FA5E9E">
      <w:pPr>
        <w:tabs>
          <w:tab w:val="left" w:pos="748"/>
        </w:tabs>
        <w:spacing w:after="0" w:line="276" w:lineRule="auto"/>
        <w:jc w:val="both"/>
        <w:rPr>
          <w:rFonts w:ascii="Tahoma" w:hAnsi="Tahoma" w:cs="Tahoma"/>
          <w:sz w:val="24"/>
          <w:szCs w:val="24"/>
        </w:rPr>
      </w:pPr>
      <w:r>
        <w:rPr>
          <w:rFonts w:ascii="Tahoma" w:hAnsi="Tahoma" w:cs="Tahoma"/>
          <w:sz w:val="24"/>
          <w:szCs w:val="24"/>
        </w:rPr>
        <w:tab/>
      </w:r>
      <w:r w:rsidR="00FA5E9E">
        <w:rPr>
          <w:rFonts w:ascii="Tahoma" w:hAnsi="Tahoma" w:cs="Tahoma"/>
          <w:sz w:val="24"/>
          <w:szCs w:val="24"/>
        </w:rPr>
        <w:t xml:space="preserve">Igualmente, debe decirse </w:t>
      </w:r>
      <w:r w:rsidR="00761276">
        <w:rPr>
          <w:rFonts w:ascii="Tahoma" w:hAnsi="Tahoma" w:cs="Tahoma"/>
          <w:sz w:val="24"/>
          <w:szCs w:val="24"/>
        </w:rPr>
        <w:t>que e</w:t>
      </w:r>
      <w:r w:rsidR="003F2E60">
        <w:rPr>
          <w:rFonts w:ascii="Tahoma" w:hAnsi="Tahoma" w:cs="Tahoma"/>
          <w:sz w:val="24"/>
          <w:szCs w:val="24"/>
        </w:rPr>
        <w:t>l derecho a la prestación</w:t>
      </w:r>
      <w:r w:rsidR="00B7412D" w:rsidRPr="00B7412D">
        <w:rPr>
          <w:rFonts w:ascii="Tahoma" w:hAnsi="Tahoma" w:cs="Tahoma"/>
          <w:sz w:val="24"/>
          <w:szCs w:val="24"/>
        </w:rPr>
        <w:t xml:space="preserve"> </w:t>
      </w:r>
      <w:r w:rsidR="00E045B9">
        <w:rPr>
          <w:rFonts w:ascii="Tahoma" w:hAnsi="Tahoma" w:cs="Tahoma"/>
          <w:sz w:val="24"/>
          <w:szCs w:val="24"/>
        </w:rPr>
        <w:t xml:space="preserve">perseguida </w:t>
      </w:r>
      <w:r w:rsidR="00FA5E9E">
        <w:rPr>
          <w:rFonts w:ascii="Tahoma" w:hAnsi="Tahoma" w:cs="Tahoma"/>
          <w:sz w:val="24"/>
          <w:szCs w:val="24"/>
        </w:rPr>
        <w:t>no se enervó</w:t>
      </w:r>
      <w:r w:rsidR="00E045B9">
        <w:rPr>
          <w:rFonts w:ascii="Tahoma" w:hAnsi="Tahoma" w:cs="Tahoma"/>
          <w:sz w:val="24"/>
          <w:szCs w:val="24"/>
        </w:rPr>
        <w:t xml:space="preserve"> </w:t>
      </w:r>
      <w:r w:rsidR="00B7412D" w:rsidRPr="00B7412D">
        <w:rPr>
          <w:rFonts w:ascii="Tahoma" w:hAnsi="Tahoma" w:cs="Tahoma"/>
          <w:sz w:val="24"/>
          <w:szCs w:val="24"/>
        </w:rPr>
        <w:t>por el cambio de régimen que efectuó el causante</w:t>
      </w:r>
      <w:r w:rsidR="00D63868">
        <w:rPr>
          <w:rFonts w:ascii="Tahoma" w:hAnsi="Tahoma" w:cs="Tahoma"/>
          <w:sz w:val="24"/>
          <w:szCs w:val="24"/>
        </w:rPr>
        <w:t xml:space="preserve">, ni tampoco porque su deceso haya ocurrido </w:t>
      </w:r>
      <w:r w:rsidR="00B7412D" w:rsidRPr="00B7412D">
        <w:rPr>
          <w:rFonts w:ascii="Tahoma" w:hAnsi="Tahoma" w:cs="Tahoma"/>
          <w:sz w:val="24"/>
          <w:szCs w:val="24"/>
        </w:rPr>
        <w:t xml:space="preserve">en vigencia de la Ley 100 de 1993, </w:t>
      </w:r>
      <w:r w:rsidR="009C293A">
        <w:rPr>
          <w:rFonts w:ascii="Tahoma" w:hAnsi="Tahoma" w:cs="Tahoma"/>
          <w:sz w:val="24"/>
          <w:szCs w:val="24"/>
        </w:rPr>
        <w:t xml:space="preserve">pues es sabido que para efectos del reconocimiento de la pensión de sobrevivientes se aplican las mismas disposiciones normativas </w:t>
      </w:r>
      <w:r w:rsidR="008E12D6">
        <w:rPr>
          <w:rFonts w:ascii="Tahoma" w:hAnsi="Tahoma" w:cs="Tahoma"/>
          <w:sz w:val="24"/>
          <w:szCs w:val="24"/>
        </w:rPr>
        <w:t xml:space="preserve">tanto en el régimen de ahorro individual como en el de prima media con prestación definida, </w:t>
      </w:r>
      <w:r w:rsidR="00D63868">
        <w:rPr>
          <w:rFonts w:ascii="Tahoma" w:hAnsi="Tahoma" w:cs="Tahoma"/>
          <w:sz w:val="24"/>
          <w:szCs w:val="24"/>
        </w:rPr>
        <w:t xml:space="preserve">siendo procedente la </w:t>
      </w:r>
      <w:r w:rsidR="00B7412D" w:rsidRPr="00B7412D">
        <w:rPr>
          <w:rFonts w:ascii="Tahoma" w:hAnsi="Tahoma" w:cs="Tahoma"/>
          <w:sz w:val="24"/>
          <w:szCs w:val="24"/>
        </w:rPr>
        <w:t xml:space="preserve">aplicación </w:t>
      </w:r>
      <w:r w:rsidR="00D63868">
        <w:rPr>
          <w:rFonts w:ascii="Tahoma" w:hAnsi="Tahoma" w:cs="Tahoma"/>
          <w:sz w:val="24"/>
          <w:szCs w:val="24"/>
        </w:rPr>
        <w:t xml:space="preserve">de </w:t>
      </w:r>
      <w:r w:rsidR="00B7412D" w:rsidRPr="00B7412D">
        <w:rPr>
          <w:rFonts w:ascii="Tahoma" w:hAnsi="Tahoma" w:cs="Tahoma"/>
          <w:sz w:val="24"/>
          <w:szCs w:val="24"/>
        </w:rPr>
        <w:t>la</w:t>
      </w:r>
      <w:r w:rsidR="00D63868">
        <w:rPr>
          <w:rFonts w:ascii="Tahoma" w:hAnsi="Tahoma" w:cs="Tahoma"/>
          <w:sz w:val="24"/>
          <w:szCs w:val="24"/>
        </w:rPr>
        <w:t xml:space="preserve"> </w:t>
      </w:r>
      <w:r w:rsidR="00B7412D" w:rsidRPr="00B7412D">
        <w:rPr>
          <w:rFonts w:ascii="Tahoma" w:hAnsi="Tahoma" w:cs="Tahoma"/>
          <w:sz w:val="24"/>
          <w:szCs w:val="24"/>
        </w:rPr>
        <w:t>condición</w:t>
      </w:r>
      <w:r w:rsidR="00E045B9">
        <w:rPr>
          <w:rFonts w:ascii="Tahoma" w:hAnsi="Tahoma" w:cs="Tahoma"/>
          <w:sz w:val="24"/>
          <w:szCs w:val="24"/>
        </w:rPr>
        <w:t xml:space="preserve"> </w:t>
      </w:r>
      <w:r w:rsidR="00B7412D" w:rsidRPr="00B7412D">
        <w:rPr>
          <w:rFonts w:ascii="Tahoma" w:hAnsi="Tahoma" w:cs="Tahoma"/>
          <w:sz w:val="24"/>
          <w:szCs w:val="24"/>
        </w:rPr>
        <w:t xml:space="preserve">más beneficiosa </w:t>
      </w:r>
      <w:r w:rsidR="008E12D6">
        <w:rPr>
          <w:rFonts w:ascii="Tahoma" w:hAnsi="Tahoma" w:cs="Tahoma"/>
          <w:sz w:val="24"/>
          <w:szCs w:val="24"/>
        </w:rPr>
        <w:t xml:space="preserve">en el caso concreto, </w:t>
      </w:r>
      <w:r w:rsidR="00B7412D" w:rsidRPr="00B7412D">
        <w:rPr>
          <w:rFonts w:ascii="Tahoma" w:hAnsi="Tahoma" w:cs="Tahoma"/>
          <w:sz w:val="24"/>
          <w:szCs w:val="24"/>
        </w:rPr>
        <w:t xml:space="preserve">al </w:t>
      </w:r>
      <w:r w:rsidR="008E12D6">
        <w:rPr>
          <w:rFonts w:ascii="Tahoma" w:hAnsi="Tahoma" w:cs="Tahoma"/>
          <w:sz w:val="24"/>
          <w:szCs w:val="24"/>
        </w:rPr>
        <w:t xml:space="preserve">contar el </w:t>
      </w:r>
      <w:r w:rsidR="008E12D6" w:rsidRPr="008E12D6">
        <w:rPr>
          <w:rFonts w:ascii="Tahoma" w:hAnsi="Tahoma" w:cs="Tahoma"/>
          <w:i/>
          <w:sz w:val="24"/>
          <w:szCs w:val="24"/>
        </w:rPr>
        <w:t xml:space="preserve">de </w:t>
      </w:r>
      <w:proofErr w:type="spellStart"/>
      <w:r w:rsidR="008E12D6" w:rsidRPr="008E12D6">
        <w:rPr>
          <w:rFonts w:ascii="Tahoma" w:hAnsi="Tahoma" w:cs="Tahoma"/>
          <w:i/>
          <w:sz w:val="24"/>
          <w:szCs w:val="24"/>
        </w:rPr>
        <w:t>cujus</w:t>
      </w:r>
      <w:proofErr w:type="spellEnd"/>
      <w:r w:rsidR="008E12D6">
        <w:rPr>
          <w:rFonts w:ascii="Tahoma" w:hAnsi="Tahoma" w:cs="Tahoma"/>
          <w:sz w:val="24"/>
          <w:szCs w:val="24"/>
        </w:rPr>
        <w:t xml:space="preserve"> con </w:t>
      </w:r>
      <w:r w:rsidR="00B7412D" w:rsidRPr="00B7412D">
        <w:rPr>
          <w:rFonts w:ascii="Tahoma" w:hAnsi="Tahoma" w:cs="Tahoma"/>
          <w:sz w:val="24"/>
          <w:szCs w:val="24"/>
        </w:rPr>
        <w:t xml:space="preserve">más de </w:t>
      </w:r>
      <w:r w:rsidR="007243F4">
        <w:rPr>
          <w:rFonts w:ascii="Tahoma" w:hAnsi="Tahoma" w:cs="Tahoma"/>
          <w:sz w:val="24"/>
          <w:szCs w:val="24"/>
        </w:rPr>
        <w:t xml:space="preserve">150 </w:t>
      </w:r>
      <w:r w:rsidR="00B7412D" w:rsidRPr="00B7412D">
        <w:rPr>
          <w:rFonts w:ascii="Tahoma" w:hAnsi="Tahoma" w:cs="Tahoma"/>
          <w:sz w:val="24"/>
          <w:szCs w:val="24"/>
        </w:rPr>
        <w:t>semanas</w:t>
      </w:r>
      <w:r w:rsidR="007243F4">
        <w:rPr>
          <w:rFonts w:ascii="Tahoma" w:hAnsi="Tahoma" w:cs="Tahoma"/>
          <w:sz w:val="24"/>
          <w:szCs w:val="24"/>
        </w:rPr>
        <w:t xml:space="preserve"> en los 6 años anteriores a</w:t>
      </w:r>
      <w:r w:rsidR="00B7412D" w:rsidRPr="00B7412D">
        <w:rPr>
          <w:rFonts w:ascii="Tahoma" w:hAnsi="Tahoma" w:cs="Tahoma"/>
          <w:sz w:val="24"/>
          <w:szCs w:val="24"/>
        </w:rPr>
        <w:t>l momento de entrada en vigor de la nueva Ley de Seguridad Social</w:t>
      </w:r>
      <w:r w:rsidR="00B1090F">
        <w:rPr>
          <w:rFonts w:ascii="Tahoma" w:hAnsi="Tahoma" w:cs="Tahoma"/>
          <w:sz w:val="24"/>
          <w:szCs w:val="24"/>
        </w:rPr>
        <w:t xml:space="preserve"> y 150 semanas en los 6 años anteriores al deceso</w:t>
      </w:r>
      <w:r w:rsidR="009070E1">
        <w:rPr>
          <w:rFonts w:ascii="Tahoma" w:hAnsi="Tahoma" w:cs="Tahoma"/>
          <w:sz w:val="24"/>
          <w:szCs w:val="24"/>
        </w:rPr>
        <w:t xml:space="preserve">, </w:t>
      </w:r>
      <w:r w:rsidR="009070E1" w:rsidRPr="00B7412D">
        <w:rPr>
          <w:rFonts w:ascii="Tahoma" w:hAnsi="Tahoma" w:cs="Tahoma"/>
          <w:sz w:val="24"/>
          <w:szCs w:val="24"/>
        </w:rPr>
        <w:t xml:space="preserve">puesto que lo primordial en estos eventos es el cumplimiento de las exigencias que antecedían a la Ley 100 de 1993 en lo que atañe a la densidad de semanas, tal como lo </w:t>
      </w:r>
      <w:r w:rsidR="00E86AFA">
        <w:rPr>
          <w:rFonts w:ascii="Tahoma" w:hAnsi="Tahoma" w:cs="Tahoma"/>
          <w:sz w:val="24"/>
          <w:szCs w:val="24"/>
        </w:rPr>
        <w:t>a</w:t>
      </w:r>
      <w:r w:rsidR="009070E1" w:rsidRPr="00B7412D">
        <w:rPr>
          <w:rFonts w:ascii="Tahoma" w:hAnsi="Tahoma" w:cs="Tahoma"/>
          <w:sz w:val="24"/>
          <w:szCs w:val="24"/>
        </w:rPr>
        <w:t>doctrin</w:t>
      </w:r>
      <w:r w:rsidR="00E86AFA">
        <w:rPr>
          <w:rFonts w:ascii="Tahoma" w:hAnsi="Tahoma" w:cs="Tahoma"/>
          <w:sz w:val="24"/>
          <w:szCs w:val="24"/>
        </w:rPr>
        <w:t xml:space="preserve">ó </w:t>
      </w:r>
      <w:r w:rsidR="009070E1">
        <w:rPr>
          <w:rFonts w:ascii="Tahoma" w:hAnsi="Tahoma" w:cs="Tahoma"/>
          <w:sz w:val="24"/>
          <w:szCs w:val="24"/>
        </w:rPr>
        <w:t xml:space="preserve">la Corte Suprema de Justicia </w:t>
      </w:r>
      <w:r w:rsidR="00E86AFA">
        <w:rPr>
          <w:rFonts w:ascii="Tahoma" w:hAnsi="Tahoma" w:cs="Tahoma"/>
          <w:sz w:val="24"/>
          <w:szCs w:val="24"/>
        </w:rPr>
        <w:t xml:space="preserve">en </w:t>
      </w:r>
      <w:r w:rsidR="00E86AFA" w:rsidRPr="00B7412D">
        <w:rPr>
          <w:rFonts w:ascii="Tahoma" w:hAnsi="Tahoma" w:cs="Tahoma"/>
          <w:sz w:val="24"/>
          <w:szCs w:val="24"/>
        </w:rPr>
        <w:t xml:space="preserve">la sentencia </w:t>
      </w:r>
      <w:r w:rsidR="00E86AFA">
        <w:rPr>
          <w:rFonts w:ascii="Tahoma" w:hAnsi="Tahoma" w:cs="Tahoma"/>
          <w:sz w:val="24"/>
          <w:szCs w:val="24"/>
        </w:rPr>
        <w:t xml:space="preserve">proferida </w:t>
      </w:r>
      <w:r w:rsidR="00E86AFA" w:rsidRPr="00B7412D">
        <w:rPr>
          <w:rFonts w:ascii="Tahoma" w:hAnsi="Tahoma" w:cs="Tahoma"/>
          <w:sz w:val="24"/>
          <w:szCs w:val="24"/>
        </w:rPr>
        <w:t>el 22 de noviembre de 2004</w:t>
      </w:r>
      <w:r w:rsidR="00E86AFA">
        <w:rPr>
          <w:rFonts w:ascii="Tahoma" w:hAnsi="Tahoma" w:cs="Tahoma"/>
          <w:sz w:val="24"/>
          <w:szCs w:val="24"/>
        </w:rPr>
        <w:t>, dentro del proceso radicado con el número</w:t>
      </w:r>
      <w:r w:rsidR="00E86AFA" w:rsidRPr="00B7412D">
        <w:rPr>
          <w:rFonts w:ascii="Tahoma" w:hAnsi="Tahoma" w:cs="Tahoma"/>
          <w:sz w:val="24"/>
          <w:szCs w:val="24"/>
        </w:rPr>
        <w:t xml:space="preserve"> 23387</w:t>
      </w:r>
      <w:r w:rsidR="00E86AFA">
        <w:rPr>
          <w:rFonts w:ascii="Tahoma" w:hAnsi="Tahoma" w:cs="Tahoma"/>
          <w:sz w:val="24"/>
          <w:szCs w:val="24"/>
        </w:rPr>
        <w:t>, en la que se indicó lo siguiente:</w:t>
      </w:r>
    </w:p>
    <w:p w14:paraId="6A5EF34C" w14:textId="77777777" w:rsidR="00E86AFA" w:rsidRDefault="00E86AFA" w:rsidP="00FA5E9E">
      <w:pPr>
        <w:tabs>
          <w:tab w:val="left" w:pos="748"/>
        </w:tabs>
        <w:spacing w:after="0" w:line="276" w:lineRule="auto"/>
        <w:jc w:val="both"/>
        <w:rPr>
          <w:rFonts w:ascii="Tahoma" w:hAnsi="Tahoma" w:cs="Tahoma"/>
          <w:sz w:val="24"/>
          <w:szCs w:val="24"/>
        </w:rPr>
      </w:pPr>
    </w:p>
    <w:p w14:paraId="519562BF" w14:textId="1F3C9204" w:rsidR="002A342E" w:rsidRDefault="00BF4BD7" w:rsidP="00BF4BD7">
      <w:pPr>
        <w:widowControl w:val="0"/>
        <w:autoSpaceDE w:val="0"/>
        <w:autoSpaceDN w:val="0"/>
        <w:adjustRightInd w:val="0"/>
        <w:spacing w:after="0" w:line="276" w:lineRule="auto"/>
        <w:ind w:left="709"/>
        <w:jc w:val="both"/>
        <w:rPr>
          <w:rFonts w:ascii="Arial Narrow" w:hAnsi="Arial Narrow"/>
          <w:sz w:val="24"/>
          <w:szCs w:val="24"/>
        </w:rPr>
      </w:pPr>
      <w:r w:rsidRPr="00BF4BD7">
        <w:rPr>
          <w:rFonts w:ascii="Arial Narrow" w:hAnsi="Arial Narrow" w:cs="Tahoma"/>
          <w:sz w:val="24"/>
          <w:szCs w:val="24"/>
        </w:rPr>
        <w:t>"V</w:t>
      </w:r>
      <w:r w:rsidRPr="00BF4BD7">
        <w:rPr>
          <w:rFonts w:ascii="Arial Narrow" w:hAnsi="Arial Narrow"/>
          <w:sz w:val="24"/>
          <w:szCs w:val="24"/>
        </w:rPr>
        <w:t>isto lo anterior, para la Sala es equivocada la imputación que hace el recurrente a la sentencia de segundo grado, respecto del marco normativo que se debió acoger en el caso particular para dirimir el litigio, por cuanto resulta acertada la postura del Tribunal al estimar que eran aplicables los preceptos anteriores a la Ley 100 de 1993, porque la verdad es, que las normas que rigen el asunto y que le dan derecho a la demandante YOMAYUSA FLORIAN a reclamar la pensión de sobrevivientes son los artículos 6°, 25 y 27 del Acuerdo 049 de 1990, aprobado por el Decreto 758 de igual año y no la disposición que la censura solicita que sea considerada, porque no obstante que la muerte ocurrió en vigencia de la nueva Ley de Seguridad Social, el causante alcanzó a cotizar más de 300 semanas en cualquier época, esto es, como lo determinó el juzgador y no es objeto de discusión las 780 semanas con el régimen anterior del Instituto de Seguros Sociales y una densidad total de 997 semanas sumando lo aportado en el sistema de ahorro individual al fondo de pensiones demandado, debiéndose efectivamente aplicar el principio de la condición más beneficiosa contemplado en el artículo 53 de la Constitución Política, como así lo ha estimado la Corte en muchos casos análogos.</w:t>
      </w:r>
      <w:r>
        <w:rPr>
          <w:rFonts w:ascii="Arial Narrow" w:hAnsi="Arial Narrow"/>
          <w:sz w:val="24"/>
          <w:szCs w:val="24"/>
        </w:rPr>
        <w:t>”</w:t>
      </w:r>
    </w:p>
    <w:p w14:paraId="71BA75F2" w14:textId="77777777" w:rsidR="00BF4BD7" w:rsidRPr="00BF4BD7" w:rsidRDefault="00BF4BD7" w:rsidP="00BF4BD7">
      <w:pPr>
        <w:widowControl w:val="0"/>
        <w:autoSpaceDE w:val="0"/>
        <w:autoSpaceDN w:val="0"/>
        <w:adjustRightInd w:val="0"/>
        <w:spacing w:after="0" w:line="276" w:lineRule="auto"/>
        <w:ind w:left="709"/>
        <w:jc w:val="both"/>
        <w:rPr>
          <w:rFonts w:ascii="Arial Narrow" w:hAnsi="Arial Narrow"/>
          <w:sz w:val="24"/>
          <w:szCs w:val="24"/>
        </w:rPr>
      </w:pPr>
    </w:p>
    <w:p w14:paraId="7A7498D6" w14:textId="1EDDD523" w:rsidR="00E86AFA" w:rsidRDefault="00437784" w:rsidP="002A342E">
      <w:pPr>
        <w:tabs>
          <w:tab w:val="left" w:pos="748"/>
        </w:tabs>
        <w:spacing w:after="0" w:line="276" w:lineRule="auto"/>
        <w:ind w:firstLine="709"/>
        <w:jc w:val="both"/>
        <w:rPr>
          <w:rFonts w:ascii="Tahoma" w:hAnsi="Tahoma" w:cs="Tahoma"/>
          <w:sz w:val="24"/>
          <w:szCs w:val="24"/>
        </w:rPr>
      </w:pPr>
      <w:r>
        <w:rPr>
          <w:rFonts w:ascii="Tahoma" w:hAnsi="Tahoma" w:cs="Tahoma"/>
          <w:sz w:val="24"/>
          <w:szCs w:val="24"/>
        </w:rPr>
        <w:t>A</w:t>
      </w:r>
      <w:r w:rsidR="00FE782E">
        <w:rPr>
          <w:rFonts w:ascii="Tahoma" w:hAnsi="Tahoma" w:cs="Tahoma"/>
          <w:sz w:val="24"/>
          <w:szCs w:val="24"/>
        </w:rPr>
        <w:t>sí las cosas, a</w:t>
      </w:r>
      <w:r w:rsidR="00FA5E9E">
        <w:rPr>
          <w:rFonts w:ascii="Tahoma" w:hAnsi="Tahoma" w:cs="Tahoma"/>
          <w:sz w:val="24"/>
          <w:szCs w:val="24"/>
        </w:rPr>
        <w:t xml:space="preserve"> juicio de esta Corporación, la </w:t>
      </w:r>
      <w:r w:rsidR="008B5C7A">
        <w:rPr>
          <w:rFonts w:ascii="Tahoma" w:hAnsi="Tahoma" w:cs="Tahoma"/>
          <w:sz w:val="24"/>
          <w:szCs w:val="24"/>
        </w:rPr>
        <w:t xml:space="preserve">determinación de </w:t>
      </w:r>
      <w:r>
        <w:rPr>
          <w:rFonts w:ascii="Tahoma" w:hAnsi="Tahoma" w:cs="Tahoma"/>
          <w:sz w:val="24"/>
          <w:szCs w:val="24"/>
        </w:rPr>
        <w:t xml:space="preserve">la Jueza de primer grado </w:t>
      </w:r>
      <w:r w:rsidR="008B5C7A">
        <w:rPr>
          <w:rFonts w:ascii="Tahoma" w:hAnsi="Tahoma" w:cs="Tahoma"/>
          <w:sz w:val="24"/>
          <w:szCs w:val="24"/>
        </w:rPr>
        <w:t xml:space="preserve">de </w:t>
      </w:r>
      <w:r>
        <w:rPr>
          <w:rFonts w:ascii="Tahoma" w:hAnsi="Tahoma" w:cs="Tahoma"/>
          <w:sz w:val="24"/>
          <w:szCs w:val="24"/>
        </w:rPr>
        <w:t>limitar la aplicación del principio de la condición más beneficiosa</w:t>
      </w:r>
      <w:r w:rsidR="00041CA5">
        <w:rPr>
          <w:rFonts w:ascii="Tahoma" w:hAnsi="Tahoma" w:cs="Tahoma"/>
          <w:sz w:val="24"/>
          <w:szCs w:val="24"/>
        </w:rPr>
        <w:t xml:space="preserve"> a</w:t>
      </w:r>
      <w:r w:rsidR="00FA5E9E">
        <w:rPr>
          <w:rFonts w:ascii="Tahoma" w:hAnsi="Tahoma" w:cs="Tahoma"/>
          <w:sz w:val="24"/>
          <w:szCs w:val="24"/>
        </w:rPr>
        <w:t xml:space="preserve"> </w:t>
      </w:r>
      <w:r w:rsidR="00537F48">
        <w:rPr>
          <w:rFonts w:ascii="Tahoma" w:hAnsi="Tahoma" w:cs="Tahoma"/>
          <w:sz w:val="24"/>
          <w:szCs w:val="24"/>
        </w:rPr>
        <w:t xml:space="preserve">aquellos eventos en que </w:t>
      </w:r>
      <w:r w:rsidR="00FA5E9E">
        <w:rPr>
          <w:rFonts w:ascii="Tahoma" w:hAnsi="Tahoma" w:cs="Tahoma"/>
          <w:sz w:val="24"/>
          <w:szCs w:val="24"/>
        </w:rPr>
        <w:t xml:space="preserve">las </w:t>
      </w:r>
      <w:r w:rsidR="00041CA5">
        <w:rPr>
          <w:rFonts w:ascii="Tahoma" w:hAnsi="Tahoma" w:cs="Tahoma"/>
          <w:sz w:val="24"/>
          <w:szCs w:val="24"/>
        </w:rPr>
        <w:t>cotizaciones</w:t>
      </w:r>
      <w:r w:rsidR="00537F48">
        <w:rPr>
          <w:rFonts w:ascii="Tahoma" w:hAnsi="Tahoma" w:cs="Tahoma"/>
          <w:sz w:val="24"/>
          <w:szCs w:val="24"/>
        </w:rPr>
        <w:t xml:space="preserve"> se realizaron </w:t>
      </w:r>
      <w:r w:rsidR="00041CA5">
        <w:rPr>
          <w:rFonts w:ascii="Tahoma" w:hAnsi="Tahoma" w:cs="Tahoma"/>
          <w:sz w:val="24"/>
          <w:szCs w:val="24"/>
        </w:rPr>
        <w:t>exclusiva</w:t>
      </w:r>
      <w:r w:rsidR="00FA5E9E">
        <w:rPr>
          <w:rFonts w:ascii="Tahoma" w:hAnsi="Tahoma" w:cs="Tahoma"/>
          <w:sz w:val="24"/>
          <w:szCs w:val="24"/>
        </w:rPr>
        <w:t xml:space="preserve">mente en el entonces </w:t>
      </w:r>
      <w:r w:rsidR="00041CA5">
        <w:rPr>
          <w:rFonts w:ascii="Tahoma" w:hAnsi="Tahoma" w:cs="Tahoma"/>
          <w:sz w:val="24"/>
          <w:szCs w:val="24"/>
        </w:rPr>
        <w:t>I.S.S.</w:t>
      </w:r>
      <w:r w:rsidR="00FA5E9E">
        <w:rPr>
          <w:rFonts w:ascii="Tahoma" w:hAnsi="Tahoma" w:cs="Tahoma"/>
          <w:sz w:val="24"/>
          <w:szCs w:val="24"/>
        </w:rPr>
        <w:t>, resulta</w:t>
      </w:r>
      <w:r w:rsidR="00CE71F1">
        <w:rPr>
          <w:rFonts w:ascii="Tahoma" w:hAnsi="Tahoma" w:cs="Tahoma"/>
          <w:sz w:val="24"/>
          <w:szCs w:val="24"/>
        </w:rPr>
        <w:t xml:space="preserve"> restrictiva </w:t>
      </w:r>
      <w:r w:rsidR="00FA5E9E">
        <w:rPr>
          <w:rFonts w:ascii="Tahoma" w:hAnsi="Tahoma" w:cs="Tahoma"/>
          <w:sz w:val="24"/>
          <w:szCs w:val="24"/>
        </w:rPr>
        <w:t>y</w:t>
      </w:r>
      <w:r w:rsidR="00CE71F1">
        <w:rPr>
          <w:rFonts w:ascii="Tahoma" w:hAnsi="Tahoma" w:cs="Tahoma"/>
          <w:sz w:val="24"/>
          <w:szCs w:val="24"/>
        </w:rPr>
        <w:t xml:space="preserve"> </w:t>
      </w:r>
      <w:r w:rsidR="00A44476">
        <w:rPr>
          <w:rFonts w:ascii="Tahoma" w:hAnsi="Tahoma" w:cs="Tahoma"/>
          <w:sz w:val="24"/>
          <w:szCs w:val="24"/>
        </w:rPr>
        <w:t xml:space="preserve">vulnera </w:t>
      </w:r>
      <w:r w:rsidR="00CE71F1">
        <w:rPr>
          <w:rFonts w:ascii="Tahoma" w:hAnsi="Tahoma" w:cs="Tahoma"/>
          <w:sz w:val="24"/>
          <w:szCs w:val="24"/>
        </w:rPr>
        <w:t>el derecho a la igualdad y</w:t>
      </w:r>
      <w:r w:rsidR="00041CA5">
        <w:rPr>
          <w:rFonts w:ascii="Tahoma" w:hAnsi="Tahoma" w:cs="Tahoma"/>
          <w:sz w:val="24"/>
          <w:szCs w:val="24"/>
        </w:rPr>
        <w:t xml:space="preserve"> seguridad social en pensiones</w:t>
      </w:r>
      <w:r w:rsidR="00FA5E9E">
        <w:rPr>
          <w:rFonts w:ascii="Tahoma" w:hAnsi="Tahoma" w:cs="Tahoma"/>
          <w:sz w:val="24"/>
          <w:szCs w:val="24"/>
        </w:rPr>
        <w:t xml:space="preserve"> de aquellas personas</w:t>
      </w:r>
      <w:r w:rsidR="00A44476">
        <w:rPr>
          <w:rFonts w:ascii="Tahoma" w:hAnsi="Tahoma" w:cs="Tahoma"/>
          <w:sz w:val="24"/>
          <w:szCs w:val="24"/>
        </w:rPr>
        <w:t xml:space="preserve"> </w:t>
      </w:r>
      <w:r w:rsidR="008E12D6">
        <w:rPr>
          <w:rFonts w:ascii="Tahoma" w:hAnsi="Tahoma" w:cs="Tahoma"/>
          <w:sz w:val="24"/>
          <w:szCs w:val="24"/>
        </w:rPr>
        <w:t xml:space="preserve">que </w:t>
      </w:r>
      <w:r w:rsidR="00A44476">
        <w:rPr>
          <w:rFonts w:ascii="Tahoma" w:hAnsi="Tahoma" w:cs="Tahoma"/>
          <w:sz w:val="24"/>
          <w:szCs w:val="24"/>
        </w:rPr>
        <w:t>cumpl</w:t>
      </w:r>
      <w:r w:rsidR="00FA5E9E">
        <w:rPr>
          <w:rFonts w:ascii="Tahoma" w:hAnsi="Tahoma" w:cs="Tahoma"/>
          <w:sz w:val="24"/>
          <w:szCs w:val="24"/>
        </w:rPr>
        <w:t>en</w:t>
      </w:r>
      <w:r w:rsidR="00A44476">
        <w:rPr>
          <w:rFonts w:ascii="Tahoma" w:hAnsi="Tahoma" w:cs="Tahoma"/>
          <w:sz w:val="24"/>
          <w:szCs w:val="24"/>
        </w:rPr>
        <w:t xml:space="preserve"> la densidad </w:t>
      </w:r>
      <w:r w:rsidR="00FA5E9E">
        <w:rPr>
          <w:rFonts w:ascii="Tahoma" w:hAnsi="Tahoma" w:cs="Tahoma"/>
          <w:sz w:val="24"/>
          <w:szCs w:val="24"/>
        </w:rPr>
        <w:t>de semanas exigidas</w:t>
      </w:r>
      <w:r w:rsidR="00A44476">
        <w:rPr>
          <w:rFonts w:ascii="Tahoma" w:hAnsi="Tahoma" w:cs="Tahoma"/>
          <w:sz w:val="24"/>
          <w:szCs w:val="24"/>
        </w:rPr>
        <w:t xml:space="preserve"> con la acumulación de los aportes </w:t>
      </w:r>
      <w:r w:rsidR="00FE782E">
        <w:rPr>
          <w:rFonts w:ascii="Tahoma" w:hAnsi="Tahoma" w:cs="Tahoma"/>
          <w:sz w:val="24"/>
          <w:szCs w:val="24"/>
        </w:rPr>
        <w:t>en el otro régimen</w:t>
      </w:r>
      <w:r w:rsidR="003F2E60">
        <w:rPr>
          <w:rFonts w:ascii="Tahoma" w:hAnsi="Tahoma" w:cs="Tahoma"/>
          <w:sz w:val="24"/>
          <w:szCs w:val="24"/>
        </w:rPr>
        <w:t>,</w:t>
      </w:r>
      <w:r w:rsidR="00041CA5">
        <w:rPr>
          <w:rFonts w:ascii="Tahoma" w:hAnsi="Tahoma" w:cs="Tahoma"/>
          <w:sz w:val="24"/>
          <w:szCs w:val="24"/>
        </w:rPr>
        <w:t xml:space="preserve"> </w:t>
      </w:r>
      <w:r w:rsidR="00537F48">
        <w:rPr>
          <w:rFonts w:ascii="Tahoma" w:hAnsi="Tahoma" w:cs="Tahoma"/>
          <w:sz w:val="24"/>
          <w:szCs w:val="24"/>
        </w:rPr>
        <w:t xml:space="preserve">discernimiento que se puede extraer de lo expuesto por </w:t>
      </w:r>
      <w:r w:rsidR="00063CE7">
        <w:rPr>
          <w:rFonts w:ascii="Tahoma" w:hAnsi="Tahoma" w:cs="Tahoma"/>
          <w:sz w:val="24"/>
          <w:szCs w:val="24"/>
        </w:rPr>
        <w:t>la Corte Constitucional</w:t>
      </w:r>
      <w:r w:rsidR="00063CE7" w:rsidRPr="00063CE7">
        <w:rPr>
          <w:rFonts w:ascii="Tahoma" w:hAnsi="Tahoma" w:cs="Tahoma"/>
          <w:sz w:val="24"/>
          <w:szCs w:val="24"/>
        </w:rPr>
        <w:t xml:space="preserve"> </w:t>
      </w:r>
      <w:r w:rsidR="00063CE7">
        <w:rPr>
          <w:rFonts w:ascii="Tahoma" w:hAnsi="Tahoma" w:cs="Tahoma"/>
          <w:sz w:val="24"/>
          <w:szCs w:val="24"/>
        </w:rPr>
        <w:t>en la Sentencia SU-769 de 20</w:t>
      </w:r>
      <w:r w:rsidR="00063CE7" w:rsidRPr="00984EB6">
        <w:rPr>
          <w:rFonts w:ascii="Tahoma" w:hAnsi="Tahoma" w:cs="Tahoma"/>
          <w:sz w:val="24"/>
          <w:szCs w:val="24"/>
        </w:rPr>
        <w:t>14</w:t>
      </w:r>
      <w:r w:rsidR="008B5C7A">
        <w:rPr>
          <w:rFonts w:ascii="Tahoma" w:hAnsi="Tahoma" w:cs="Tahoma"/>
          <w:sz w:val="24"/>
          <w:szCs w:val="24"/>
        </w:rPr>
        <w:t xml:space="preserve">, </w:t>
      </w:r>
      <w:r w:rsidR="00E86AFA">
        <w:rPr>
          <w:rFonts w:ascii="Tahoma" w:hAnsi="Tahoma" w:cs="Tahoma"/>
          <w:sz w:val="24"/>
          <w:szCs w:val="24"/>
        </w:rPr>
        <w:t>a la que acaba de hacerse alusión, pues el sistema pensional no puede cimentarse en una lógica que, basada en su sostenibilidad, constituya en últimas un obstáculo para quienes, como el causante, cotizaron efectivamente una cantidad de semanas más que suficiente para dejar causado el derecho.</w:t>
      </w:r>
    </w:p>
    <w:p w14:paraId="17D45D54" w14:textId="77777777" w:rsidR="00873422" w:rsidRDefault="00873422" w:rsidP="002A342E">
      <w:pPr>
        <w:tabs>
          <w:tab w:val="left" w:pos="748"/>
        </w:tabs>
        <w:spacing w:after="0" w:line="276" w:lineRule="auto"/>
        <w:ind w:firstLine="709"/>
        <w:jc w:val="both"/>
        <w:rPr>
          <w:rFonts w:ascii="Tahoma" w:hAnsi="Tahoma" w:cs="Tahoma"/>
          <w:sz w:val="24"/>
          <w:szCs w:val="24"/>
        </w:rPr>
      </w:pPr>
    </w:p>
    <w:p w14:paraId="514A7FD0" w14:textId="3D7B0E09" w:rsidR="00AE4CAC" w:rsidRDefault="00AE4CAC" w:rsidP="002A342E">
      <w:pPr>
        <w:tabs>
          <w:tab w:val="left" w:pos="748"/>
        </w:tabs>
        <w:spacing w:after="0" w:line="276" w:lineRule="auto"/>
        <w:ind w:firstLine="709"/>
        <w:jc w:val="both"/>
        <w:rPr>
          <w:rFonts w:ascii="Tahoma" w:hAnsi="Tahoma" w:cs="Tahoma"/>
          <w:sz w:val="24"/>
          <w:szCs w:val="24"/>
        </w:rPr>
      </w:pPr>
      <w:r>
        <w:rPr>
          <w:rFonts w:ascii="Tahoma" w:hAnsi="Tahoma" w:cs="Tahoma"/>
          <w:sz w:val="24"/>
          <w:szCs w:val="24"/>
        </w:rPr>
        <w:t>Por otra parte, debe indicarse que la calidad de beneficiarios de la pensión de sobrevivientes de quienes la pretenden a través del presente litigio quedó acreditada a través de</w:t>
      </w:r>
      <w:r w:rsidR="00632B4D">
        <w:rPr>
          <w:rFonts w:ascii="Tahoma" w:hAnsi="Tahoma" w:cs="Tahoma"/>
          <w:sz w:val="24"/>
          <w:szCs w:val="24"/>
        </w:rPr>
        <w:t xml:space="preserve"> </w:t>
      </w:r>
      <w:r>
        <w:rPr>
          <w:rFonts w:ascii="Tahoma" w:hAnsi="Tahoma" w:cs="Tahoma"/>
          <w:sz w:val="24"/>
          <w:szCs w:val="24"/>
        </w:rPr>
        <w:t>l</w:t>
      </w:r>
      <w:r w:rsidR="00632B4D">
        <w:rPr>
          <w:rFonts w:ascii="Tahoma" w:hAnsi="Tahoma" w:cs="Tahoma"/>
          <w:sz w:val="24"/>
          <w:szCs w:val="24"/>
        </w:rPr>
        <w:t>os</w:t>
      </w:r>
      <w:r>
        <w:rPr>
          <w:rFonts w:ascii="Tahoma" w:hAnsi="Tahoma" w:cs="Tahoma"/>
          <w:sz w:val="24"/>
          <w:szCs w:val="24"/>
        </w:rPr>
        <w:t xml:space="preserve"> </w:t>
      </w:r>
      <w:r w:rsidR="00632B4D">
        <w:rPr>
          <w:rFonts w:ascii="Tahoma" w:hAnsi="Tahoma" w:cs="Tahoma"/>
          <w:sz w:val="24"/>
          <w:szCs w:val="24"/>
        </w:rPr>
        <w:t>oficios DCI-P-E-5241-03 y DCI-P-E-5704-2003 (</w:t>
      </w:r>
      <w:proofErr w:type="spellStart"/>
      <w:r w:rsidR="00632B4D">
        <w:rPr>
          <w:rFonts w:ascii="Tahoma" w:hAnsi="Tahoma" w:cs="Tahoma"/>
          <w:sz w:val="24"/>
          <w:szCs w:val="24"/>
        </w:rPr>
        <w:t>fls</w:t>
      </w:r>
      <w:proofErr w:type="spellEnd"/>
      <w:r w:rsidR="00632B4D">
        <w:rPr>
          <w:rFonts w:ascii="Tahoma" w:hAnsi="Tahoma" w:cs="Tahoma"/>
          <w:sz w:val="24"/>
          <w:szCs w:val="24"/>
        </w:rPr>
        <w:t xml:space="preserve">. 86 y 89), en los cuales </w:t>
      </w:r>
      <w:proofErr w:type="spellStart"/>
      <w:r w:rsidR="00632B4D">
        <w:rPr>
          <w:rFonts w:ascii="Tahoma" w:hAnsi="Tahoma" w:cs="Tahoma"/>
          <w:sz w:val="24"/>
          <w:szCs w:val="24"/>
        </w:rPr>
        <w:lastRenderedPageBreak/>
        <w:t>Colfondos</w:t>
      </w:r>
      <w:proofErr w:type="spellEnd"/>
      <w:r w:rsidR="00632B4D">
        <w:rPr>
          <w:rFonts w:ascii="Tahoma" w:hAnsi="Tahoma" w:cs="Tahoma"/>
          <w:sz w:val="24"/>
          <w:szCs w:val="24"/>
        </w:rPr>
        <w:t xml:space="preserve"> le inform</w:t>
      </w:r>
      <w:r w:rsidR="00387B41">
        <w:rPr>
          <w:rFonts w:ascii="Tahoma" w:hAnsi="Tahoma" w:cs="Tahoma"/>
          <w:sz w:val="24"/>
          <w:szCs w:val="24"/>
        </w:rPr>
        <w:t>ó</w:t>
      </w:r>
      <w:r w:rsidR="00632B4D">
        <w:rPr>
          <w:rFonts w:ascii="Tahoma" w:hAnsi="Tahoma" w:cs="Tahoma"/>
          <w:sz w:val="24"/>
          <w:szCs w:val="24"/>
        </w:rPr>
        <w:t xml:space="preserve"> a la demandante que </w:t>
      </w:r>
      <w:r w:rsidR="00387B41">
        <w:rPr>
          <w:rFonts w:ascii="Tahoma" w:hAnsi="Tahoma" w:cs="Tahoma"/>
          <w:sz w:val="24"/>
          <w:szCs w:val="24"/>
        </w:rPr>
        <w:t xml:space="preserve">efectuaría </w:t>
      </w:r>
      <w:r w:rsidR="00632B4D">
        <w:rPr>
          <w:rFonts w:ascii="Tahoma" w:hAnsi="Tahoma" w:cs="Tahoma"/>
          <w:sz w:val="24"/>
          <w:szCs w:val="24"/>
        </w:rPr>
        <w:t xml:space="preserve">la devolución de saldos </w:t>
      </w:r>
      <w:r w:rsidR="00D07C13">
        <w:rPr>
          <w:rFonts w:ascii="Tahoma" w:hAnsi="Tahoma" w:cs="Tahoma"/>
          <w:sz w:val="24"/>
          <w:szCs w:val="24"/>
        </w:rPr>
        <w:t xml:space="preserve">de la cuenta </w:t>
      </w:r>
      <w:r w:rsidR="00387B41">
        <w:rPr>
          <w:rFonts w:ascii="Tahoma" w:hAnsi="Tahoma" w:cs="Tahoma"/>
          <w:sz w:val="24"/>
          <w:szCs w:val="24"/>
        </w:rPr>
        <w:t xml:space="preserve">del causante </w:t>
      </w:r>
      <w:r w:rsidR="00632B4D">
        <w:rPr>
          <w:rFonts w:ascii="Tahoma" w:hAnsi="Tahoma" w:cs="Tahoma"/>
          <w:sz w:val="24"/>
          <w:szCs w:val="24"/>
        </w:rPr>
        <w:t xml:space="preserve">a ella y a su hijo </w:t>
      </w:r>
      <w:r w:rsidR="00387B41">
        <w:rPr>
          <w:rFonts w:ascii="Tahoma" w:hAnsi="Tahoma" w:cs="Tahoma"/>
          <w:sz w:val="24"/>
          <w:szCs w:val="24"/>
        </w:rPr>
        <w:t>Miguel Ángel Gómez</w:t>
      </w:r>
      <w:r w:rsidR="009D3B73">
        <w:rPr>
          <w:rFonts w:ascii="Tahoma" w:hAnsi="Tahoma" w:cs="Tahoma"/>
          <w:sz w:val="24"/>
          <w:szCs w:val="24"/>
        </w:rPr>
        <w:t xml:space="preserve"> Velásquez</w:t>
      </w:r>
      <w:r w:rsidR="00387B41">
        <w:rPr>
          <w:rFonts w:ascii="Tahoma" w:hAnsi="Tahoma" w:cs="Tahoma"/>
          <w:sz w:val="24"/>
          <w:szCs w:val="24"/>
        </w:rPr>
        <w:t xml:space="preserve">; hecho que fue aceptado en la </w:t>
      </w:r>
      <w:r w:rsidR="00470838">
        <w:rPr>
          <w:rFonts w:ascii="Tahoma" w:hAnsi="Tahoma" w:cs="Tahoma"/>
          <w:sz w:val="24"/>
          <w:szCs w:val="24"/>
        </w:rPr>
        <w:t xml:space="preserve">contestación de la </w:t>
      </w:r>
      <w:r w:rsidR="00387B41">
        <w:rPr>
          <w:rFonts w:ascii="Tahoma" w:hAnsi="Tahoma" w:cs="Tahoma"/>
          <w:sz w:val="24"/>
          <w:szCs w:val="24"/>
        </w:rPr>
        <w:t xml:space="preserve">demanda y que fue corroborado con los testimonios de Edilberto Quintero Vallejo y </w:t>
      </w:r>
      <w:r w:rsidR="00387B41" w:rsidRPr="005A7115">
        <w:rPr>
          <w:rFonts w:ascii="Tahoma" w:hAnsi="Tahoma" w:cs="Tahoma"/>
          <w:sz w:val="24"/>
          <w:szCs w:val="24"/>
          <w:lang w:val="es-CO"/>
        </w:rPr>
        <w:t>José Humberto Aguirre Morales</w:t>
      </w:r>
      <w:r w:rsidR="00387B41">
        <w:rPr>
          <w:rFonts w:ascii="Tahoma" w:hAnsi="Tahoma" w:cs="Tahoma"/>
          <w:sz w:val="24"/>
          <w:szCs w:val="24"/>
          <w:lang w:val="es-CO"/>
        </w:rPr>
        <w:t>, quienes coincidieron en sus afirmaciones respecto a la convivencia ininterrumpida de la pareja</w:t>
      </w:r>
      <w:r w:rsidR="00236797">
        <w:rPr>
          <w:rFonts w:ascii="Tahoma" w:hAnsi="Tahoma" w:cs="Tahoma"/>
          <w:sz w:val="24"/>
          <w:szCs w:val="24"/>
          <w:lang w:val="es-CO"/>
        </w:rPr>
        <w:t xml:space="preserve"> desde </w:t>
      </w:r>
      <w:r w:rsidR="00D07C13">
        <w:rPr>
          <w:rFonts w:ascii="Tahoma" w:hAnsi="Tahoma" w:cs="Tahoma"/>
          <w:sz w:val="24"/>
          <w:szCs w:val="24"/>
          <w:lang w:val="es-CO"/>
        </w:rPr>
        <w:t>el</w:t>
      </w:r>
      <w:r w:rsidR="00236797">
        <w:rPr>
          <w:rFonts w:ascii="Tahoma" w:hAnsi="Tahoma" w:cs="Tahoma"/>
          <w:sz w:val="24"/>
          <w:szCs w:val="24"/>
          <w:lang w:val="es-CO"/>
        </w:rPr>
        <w:t xml:space="preserve"> matrimonio</w:t>
      </w:r>
      <w:r w:rsidR="00D07C13">
        <w:rPr>
          <w:rFonts w:ascii="Tahoma" w:hAnsi="Tahoma" w:cs="Tahoma"/>
          <w:sz w:val="24"/>
          <w:szCs w:val="24"/>
          <w:lang w:val="es-CO"/>
        </w:rPr>
        <w:t xml:space="preserve"> hasta la muerte del señor Gómez</w:t>
      </w:r>
      <w:r w:rsidR="00236797">
        <w:rPr>
          <w:rFonts w:ascii="Tahoma" w:hAnsi="Tahoma" w:cs="Tahoma"/>
          <w:sz w:val="24"/>
          <w:szCs w:val="24"/>
          <w:lang w:val="es-CO"/>
        </w:rPr>
        <w:t>.</w:t>
      </w:r>
    </w:p>
    <w:p w14:paraId="55574EA0" w14:textId="77777777" w:rsidR="00632B4D" w:rsidRDefault="00632B4D" w:rsidP="00C14B38">
      <w:pPr>
        <w:tabs>
          <w:tab w:val="left" w:pos="748"/>
        </w:tabs>
        <w:spacing w:after="0" w:line="240" w:lineRule="auto"/>
        <w:ind w:firstLine="709"/>
        <w:jc w:val="both"/>
        <w:rPr>
          <w:rFonts w:ascii="Tahoma" w:hAnsi="Tahoma" w:cs="Tahoma"/>
          <w:sz w:val="24"/>
          <w:szCs w:val="24"/>
        </w:rPr>
      </w:pPr>
    </w:p>
    <w:p w14:paraId="3DD646A3" w14:textId="684E052C" w:rsidR="00B12CC5" w:rsidRDefault="00B12CC5" w:rsidP="002A342E">
      <w:pPr>
        <w:tabs>
          <w:tab w:val="left" w:pos="748"/>
        </w:tabs>
        <w:spacing w:after="0" w:line="276" w:lineRule="auto"/>
        <w:ind w:firstLine="709"/>
        <w:jc w:val="both"/>
        <w:rPr>
          <w:rFonts w:ascii="Tahoma" w:hAnsi="Tahoma" w:cs="Tahoma"/>
          <w:sz w:val="24"/>
          <w:szCs w:val="24"/>
        </w:rPr>
      </w:pPr>
      <w:r>
        <w:rPr>
          <w:rFonts w:ascii="Tahoma" w:hAnsi="Tahoma" w:cs="Tahoma"/>
          <w:sz w:val="24"/>
          <w:szCs w:val="24"/>
        </w:rPr>
        <w:t xml:space="preserve">Como consecuencia de lo hasta aquí discurrido, se declarará que a Lupita Velásquez y a Miguel Ángel Gómez Velásquez les asiste derecho al reconocimiento de la pensión de sobrevivientes que dejó causada el señor Javier Antonio Gómez Ospina, en virtud del principio </w:t>
      </w:r>
      <w:r w:rsidR="00D07C13">
        <w:rPr>
          <w:rFonts w:ascii="Tahoma" w:hAnsi="Tahoma" w:cs="Tahoma"/>
          <w:sz w:val="24"/>
          <w:szCs w:val="24"/>
        </w:rPr>
        <w:t>de la condición más beneficiosa y</w:t>
      </w:r>
      <w:r>
        <w:rPr>
          <w:rFonts w:ascii="Tahoma" w:hAnsi="Tahoma" w:cs="Tahoma"/>
          <w:sz w:val="24"/>
          <w:szCs w:val="24"/>
        </w:rPr>
        <w:t xml:space="preserve"> a partir del día de la muerte de éste, ocurrida el día 22 de julio de 2001</w:t>
      </w:r>
      <w:r w:rsidR="00D07C13">
        <w:rPr>
          <w:rFonts w:ascii="Tahoma" w:hAnsi="Tahoma" w:cs="Tahoma"/>
          <w:sz w:val="24"/>
          <w:szCs w:val="24"/>
        </w:rPr>
        <w:t>,</w:t>
      </w:r>
      <w:r>
        <w:rPr>
          <w:rFonts w:ascii="Tahoma" w:hAnsi="Tahoma" w:cs="Tahoma"/>
          <w:sz w:val="24"/>
          <w:szCs w:val="24"/>
        </w:rPr>
        <w:t xml:space="preserve"> en cuantía del 50% para cada uno de ellos hasta el momento en que el </w:t>
      </w:r>
      <w:r w:rsidR="00C14B38">
        <w:rPr>
          <w:rFonts w:ascii="Tahoma" w:hAnsi="Tahoma" w:cs="Tahoma"/>
          <w:sz w:val="24"/>
          <w:szCs w:val="24"/>
        </w:rPr>
        <w:t xml:space="preserve">segundo </w:t>
      </w:r>
      <w:r w:rsidR="00C14B38" w:rsidRPr="00C14B38">
        <w:rPr>
          <w:rFonts w:ascii="Tahoma" w:hAnsi="Tahoma" w:cs="Tahoma"/>
          <w:i/>
          <w:sz w:val="24"/>
          <w:szCs w:val="24"/>
        </w:rPr>
        <w:t>–hijo de la pareja-</w:t>
      </w:r>
      <w:r w:rsidR="00C14B38">
        <w:rPr>
          <w:rFonts w:ascii="Tahoma" w:hAnsi="Tahoma" w:cs="Tahoma"/>
          <w:sz w:val="24"/>
          <w:szCs w:val="24"/>
        </w:rPr>
        <w:t xml:space="preserve"> </w:t>
      </w:r>
      <w:r>
        <w:rPr>
          <w:rFonts w:ascii="Tahoma" w:hAnsi="Tahoma" w:cs="Tahoma"/>
          <w:sz w:val="24"/>
          <w:szCs w:val="24"/>
        </w:rPr>
        <w:t>alcanzó la mayoría de edad</w:t>
      </w:r>
      <w:r w:rsidR="00C14B38">
        <w:rPr>
          <w:rFonts w:ascii="Tahoma" w:hAnsi="Tahoma" w:cs="Tahoma"/>
          <w:sz w:val="24"/>
          <w:szCs w:val="24"/>
        </w:rPr>
        <w:t>,</w:t>
      </w:r>
      <w:r w:rsidR="00D07C13">
        <w:rPr>
          <w:rFonts w:ascii="Tahoma" w:hAnsi="Tahoma" w:cs="Tahoma"/>
          <w:sz w:val="24"/>
          <w:szCs w:val="24"/>
        </w:rPr>
        <w:t xml:space="preserve"> o</w:t>
      </w:r>
      <w:r>
        <w:rPr>
          <w:rFonts w:ascii="Tahoma" w:hAnsi="Tahoma" w:cs="Tahoma"/>
          <w:sz w:val="24"/>
          <w:szCs w:val="24"/>
        </w:rPr>
        <w:t xml:space="preserve"> </w:t>
      </w:r>
      <w:r w:rsidR="00D07C13">
        <w:rPr>
          <w:rFonts w:ascii="Tahoma" w:hAnsi="Tahoma" w:cs="Tahoma"/>
          <w:sz w:val="24"/>
          <w:szCs w:val="24"/>
        </w:rPr>
        <w:t xml:space="preserve">hasta que cumpla </w:t>
      </w:r>
      <w:r>
        <w:rPr>
          <w:rFonts w:ascii="Tahoma" w:hAnsi="Tahoma" w:cs="Tahoma"/>
          <w:sz w:val="24"/>
          <w:szCs w:val="24"/>
        </w:rPr>
        <w:t>25 años</w:t>
      </w:r>
      <w:r w:rsidR="00D07C13">
        <w:rPr>
          <w:rFonts w:ascii="Tahoma" w:hAnsi="Tahoma" w:cs="Tahoma"/>
          <w:sz w:val="24"/>
          <w:szCs w:val="24"/>
        </w:rPr>
        <w:t>,</w:t>
      </w:r>
      <w:r>
        <w:rPr>
          <w:rFonts w:ascii="Tahoma" w:hAnsi="Tahoma" w:cs="Tahoma"/>
          <w:sz w:val="24"/>
          <w:szCs w:val="24"/>
        </w:rPr>
        <w:t xml:space="preserve"> siempre y cuando </w:t>
      </w:r>
      <w:r w:rsidR="00D07C13">
        <w:rPr>
          <w:rFonts w:ascii="Tahoma" w:hAnsi="Tahoma" w:cs="Tahoma"/>
          <w:sz w:val="24"/>
          <w:szCs w:val="24"/>
        </w:rPr>
        <w:t xml:space="preserve">acredite </w:t>
      </w:r>
      <w:r>
        <w:rPr>
          <w:rFonts w:ascii="Tahoma" w:hAnsi="Tahoma" w:cs="Tahoma"/>
          <w:sz w:val="24"/>
          <w:szCs w:val="24"/>
        </w:rPr>
        <w:t>los requisitos establecidos en la ley</w:t>
      </w:r>
      <w:r w:rsidR="00C14B38">
        <w:rPr>
          <w:rFonts w:ascii="Tahoma" w:hAnsi="Tahoma" w:cs="Tahoma"/>
          <w:sz w:val="24"/>
          <w:szCs w:val="24"/>
        </w:rPr>
        <w:t xml:space="preserve">, momento a partir del cual se acrecentará </w:t>
      </w:r>
      <w:r w:rsidR="00D07C13">
        <w:rPr>
          <w:rFonts w:ascii="Tahoma" w:hAnsi="Tahoma" w:cs="Tahoma"/>
          <w:sz w:val="24"/>
          <w:szCs w:val="24"/>
        </w:rPr>
        <w:t xml:space="preserve">la prestación </w:t>
      </w:r>
      <w:r w:rsidR="00C14B38">
        <w:rPr>
          <w:rFonts w:ascii="Tahoma" w:hAnsi="Tahoma" w:cs="Tahoma"/>
          <w:sz w:val="24"/>
          <w:szCs w:val="24"/>
        </w:rPr>
        <w:t xml:space="preserve">en un 100% a favor de la cónyuge </w:t>
      </w:r>
      <w:proofErr w:type="spellStart"/>
      <w:r w:rsidR="00C14B38">
        <w:rPr>
          <w:rFonts w:ascii="Tahoma" w:hAnsi="Tahoma" w:cs="Tahoma"/>
          <w:sz w:val="24"/>
          <w:szCs w:val="24"/>
        </w:rPr>
        <w:t>superstite</w:t>
      </w:r>
      <w:proofErr w:type="spellEnd"/>
      <w:r>
        <w:rPr>
          <w:rFonts w:ascii="Tahoma" w:hAnsi="Tahoma" w:cs="Tahoma"/>
          <w:sz w:val="24"/>
          <w:szCs w:val="24"/>
        </w:rPr>
        <w:t>.</w:t>
      </w:r>
      <w:r w:rsidR="00235F93">
        <w:rPr>
          <w:rFonts w:ascii="Tahoma" w:hAnsi="Tahoma" w:cs="Tahoma"/>
          <w:sz w:val="24"/>
          <w:szCs w:val="24"/>
        </w:rPr>
        <w:t xml:space="preserve"> El valor de la me</w:t>
      </w:r>
      <w:r w:rsidR="00D07C13">
        <w:rPr>
          <w:rFonts w:ascii="Tahoma" w:hAnsi="Tahoma" w:cs="Tahoma"/>
          <w:sz w:val="24"/>
          <w:szCs w:val="24"/>
        </w:rPr>
        <w:t>sada pensional equivaldrá al</w:t>
      </w:r>
      <w:r w:rsidR="00235F93">
        <w:rPr>
          <w:rFonts w:ascii="Tahoma" w:hAnsi="Tahoma" w:cs="Tahoma"/>
          <w:sz w:val="24"/>
          <w:szCs w:val="24"/>
        </w:rPr>
        <w:t xml:space="preserve"> salario mínimo legal</w:t>
      </w:r>
      <w:r w:rsidR="00D07C13">
        <w:rPr>
          <w:rFonts w:ascii="Tahoma" w:hAnsi="Tahoma" w:cs="Tahoma"/>
          <w:sz w:val="24"/>
          <w:szCs w:val="24"/>
        </w:rPr>
        <w:t>,</w:t>
      </w:r>
      <w:r w:rsidR="00235F93">
        <w:rPr>
          <w:rFonts w:ascii="Tahoma" w:hAnsi="Tahoma" w:cs="Tahoma"/>
          <w:sz w:val="24"/>
          <w:szCs w:val="24"/>
        </w:rPr>
        <w:t xml:space="preserve"> en razón a que sobre esa suma siempre se hicieron las cotizaciones por parte del causante y al efectuar las operaciones respectivas conforme los dispone el artículo 48 de la Ley 100 de 1993 se obtiene una suma que al ser inferior a aquel guarismo, obliga a que se equipare al mismo.</w:t>
      </w:r>
    </w:p>
    <w:p w14:paraId="1EC82A10" w14:textId="77777777" w:rsidR="00B1090F" w:rsidRDefault="00B1090F" w:rsidP="002A342E">
      <w:pPr>
        <w:tabs>
          <w:tab w:val="left" w:pos="748"/>
        </w:tabs>
        <w:spacing w:after="0" w:line="276" w:lineRule="auto"/>
        <w:ind w:firstLine="709"/>
        <w:jc w:val="both"/>
        <w:rPr>
          <w:rFonts w:ascii="Tahoma" w:hAnsi="Tahoma" w:cs="Tahoma"/>
          <w:sz w:val="24"/>
          <w:szCs w:val="24"/>
        </w:rPr>
      </w:pPr>
    </w:p>
    <w:p w14:paraId="6CC7243F" w14:textId="7B53F94B" w:rsidR="00777293" w:rsidRDefault="00B12CC5" w:rsidP="002A342E">
      <w:pPr>
        <w:tabs>
          <w:tab w:val="left" w:pos="748"/>
        </w:tabs>
        <w:spacing w:after="0" w:line="276" w:lineRule="auto"/>
        <w:ind w:firstLine="709"/>
        <w:jc w:val="both"/>
        <w:rPr>
          <w:rFonts w:ascii="Tahoma" w:hAnsi="Tahoma" w:cs="Tahoma"/>
          <w:sz w:val="24"/>
          <w:szCs w:val="24"/>
        </w:rPr>
      </w:pPr>
      <w:r>
        <w:rPr>
          <w:rFonts w:ascii="Tahoma" w:hAnsi="Tahoma" w:cs="Tahoma"/>
          <w:sz w:val="24"/>
          <w:szCs w:val="24"/>
        </w:rPr>
        <w:t>Ahora, teniendo en cuenta que la AFP accionada propuso</w:t>
      </w:r>
      <w:r w:rsidR="00C14B38">
        <w:rPr>
          <w:rFonts w:ascii="Tahoma" w:hAnsi="Tahoma" w:cs="Tahoma"/>
          <w:sz w:val="24"/>
          <w:szCs w:val="24"/>
        </w:rPr>
        <w:t xml:space="preserve"> como excepción perentoria la de prescripción, debe indicarse que l</w:t>
      </w:r>
      <w:r w:rsidR="002911EB">
        <w:rPr>
          <w:rFonts w:ascii="Tahoma" w:hAnsi="Tahoma" w:cs="Tahoma"/>
          <w:sz w:val="24"/>
          <w:szCs w:val="24"/>
        </w:rPr>
        <w:t>a misma opera</w:t>
      </w:r>
      <w:r w:rsidR="00C14B38">
        <w:rPr>
          <w:rFonts w:ascii="Tahoma" w:hAnsi="Tahoma" w:cs="Tahoma"/>
          <w:sz w:val="24"/>
          <w:szCs w:val="24"/>
        </w:rPr>
        <w:t xml:space="preserve"> respecto de la</w:t>
      </w:r>
      <w:r w:rsidR="008E394D">
        <w:rPr>
          <w:rFonts w:ascii="Tahoma" w:hAnsi="Tahoma" w:cs="Tahoma"/>
          <w:sz w:val="24"/>
          <w:szCs w:val="24"/>
        </w:rPr>
        <w:t>s mesadas que le correspondían a la</w:t>
      </w:r>
      <w:r w:rsidR="00C14B38">
        <w:rPr>
          <w:rFonts w:ascii="Tahoma" w:hAnsi="Tahoma" w:cs="Tahoma"/>
          <w:sz w:val="24"/>
          <w:szCs w:val="24"/>
        </w:rPr>
        <w:t xml:space="preserve"> esposa sobreviviente</w:t>
      </w:r>
      <w:r w:rsidR="008E394D">
        <w:rPr>
          <w:rFonts w:ascii="Tahoma" w:hAnsi="Tahoma" w:cs="Tahoma"/>
          <w:sz w:val="24"/>
          <w:szCs w:val="24"/>
        </w:rPr>
        <w:t xml:space="preserve">, </w:t>
      </w:r>
      <w:r w:rsidR="00C14B38">
        <w:rPr>
          <w:rFonts w:ascii="Tahoma" w:hAnsi="Tahoma" w:cs="Tahoma"/>
          <w:sz w:val="24"/>
          <w:szCs w:val="24"/>
        </w:rPr>
        <w:t>causad</w:t>
      </w:r>
      <w:r w:rsidR="008E394D">
        <w:rPr>
          <w:rFonts w:ascii="Tahoma" w:hAnsi="Tahoma" w:cs="Tahoma"/>
          <w:sz w:val="24"/>
          <w:szCs w:val="24"/>
        </w:rPr>
        <w:t>as</w:t>
      </w:r>
      <w:r w:rsidR="00E31C85">
        <w:rPr>
          <w:rFonts w:ascii="Tahoma" w:hAnsi="Tahoma" w:cs="Tahoma"/>
          <w:sz w:val="24"/>
          <w:szCs w:val="24"/>
        </w:rPr>
        <w:t xml:space="preserve"> con antelación al</w:t>
      </w:r>
      <w:r>
        <w:rPr>
          <w:rFonts w:ascii="Tahoma" w:hAnsi="Tahoma" w:cs="Tahoma"/>
          <w:sz w:val="24"/>
          <w:szCs w:val="24"/>
        </w:rPr>
        <w:t xml:space="preserve"> </w:t>
      </w:r>
      <w:r w:rsidR="008E394D">
        <w:rPr>
          <w:rFonts w:ascii="Tahoma" w:hAnsi="Tahoma" w:cs="Tahoma"/>
          <w:sz w:val="24"/>
          <w:szCs w:val="24"/>
        </w:rPr>
        <w:t>19 de abril de 2010, teniendo en cuenta que presentó la reclamación ante la demanda</w:t>
      </w:r>
      <w:r w:rsidR="006B1A79">
        <w:rPr>
          <w:rFonts w:ascii="Tahoma" w:hAnsi="Tahoma" w:cs="Tahoma"/>
          <w:sz w:val="24"/>
          <w:szCs w:val="24"/>
        </w:rPr>
        <w:t>da</w:t>
      </w:r>
      <w:r w:rsidR="008E394D">
        <w:rPr>
          <w:rFonts w:ascii="Tahoma" w:hAnsi="Tahoma" w:cs="Tahoma"/>
          <w:sz w:val="24"/>
          <w:szCs w:val="24"/>
        </w:rPr>
        <w:t xml:space="preserve"> el mismo día y mes del año 2013.</w:t>
      </w:r>
    </w:p>
    <w:p w14:paraId="1F3ED0DC" w14:textId="77777777" w:rsidR="008E394D" w:rsidRDefault="008E394D" w:rsidP="00C750C5">
      <w:pPr>
        <w:tabs>
          <w:tab w:val="left" w:pos="748"/>
        </w:tabs>
        <w:spacing w:after="0" w:line="240" w:lineRule="auto"/>
        <w:ind w:firstLine="709"/>
        <w:jc w:val="both"/>
        <w:rPr>
          <w:rFonts w:ascii="Tahoma" w:hAnsi="Tahoma" w:cs="Tahoma"/>
          <w:sz w:val="24"/>
          <w:szCs w:val="24"/>
        </w:rPr>
      </w:pPr>
    </w:p>
    <w:p w14:paraId="768521FA" w14:textId="056F0663" w:rsidR="00671E8D" w:rsidRDefault="008E394D" w:rsidP="002A342E">
      <w:pPr>
        <w:tabs>
          <w:tab w:val="left" w:pos="748"/>
        </w:tabs>
        <w:spacing w:after="0" w:line="276" w:lineRule="auto"/>
        <w:ind w:firstLine="709"/>
        <w:jc w:val="both"/>
        <w:rPr>
          <w:rFonts w:ascii="Tahoma" w:hAnsi="Tahoma" w:cs="Tahoma"/>
          <w:sz w:val="24"/>
          <w:szCs w:val="24"/>
        </w:rPr>
      </w:pPr>
      <w:r>
        <w:rPr>
          <w:rFonts w:ascii="Tahoma" w:hAnsi="Tahoma" w:cs="Tahoma"/>
          <w:sz w:val="24"/>
          <w:szCs w:val="24"/>
        </w:rPr>
        <w:t xml:space="preserve">No ocurre lo mismo </w:t>
      </w:r>
      <w:r w:rsidR="002911EB">
        <w:rPr>
          <w:rFonts w:ascii="Tahoma" w:hAnsi="Tahoma" w:cs="Tahoma"/>
          <w:sz w:val="24"/>
          <w:szCs w:val="24"/>
        </w:rPr>
        <w:t xml:space="preserve">frente a las mesadas de </w:t>
      </w:r>
      <w:r>
        <w:rPr>
          <w:rFonts w:ascii="Tahoma" w:hAnsi="Tahoma" w:cs="Tahoma"/>
          <w:sz w:val="24"/>
          <w:szCs w:val="24"/>
        </w:rPr>
        <w:t>Miguel Ángel Gómez Velásquez, quien como se dijo, para el momento del óbito de su progenitor tenía tan sólo 4 años de edad</w:t>
      </w:r>
      <w:r w:rsidR="00456C75">
        <w:rPr>
          <w:rFonts w:ascii="Tahoma" w:hAnsi="Tahoma" w:cs="Tahoma"/>
          <w:sz w:val="24"/>
          <w:szCs w:val="24"/>
        </w:rPr>
        <w:t xml:space="preserve"> (</w:t>
      </w:r>
      <w:proofErr w:type="spellStart"/>
      <w:r w:rsidR="00456C75">
        <w:rPr>
          <w:rFonts w:ascii="Tahoma" w:hAnsi="Tahoma" w:cs="Tahoma"/>
          <w:sz w:val="24"/>
          <w:szCs w:val="24"/>
        </w:rPr>
        <w:t>fl</w:t>
      </w:r>
      <w:proofErr w:type="spellEnd"/>
      <w:r w:rsidR="00456C75">
        <w:rPr>
          <w:rFonts w:ascii="Tahoma" w:hAnsi="Tahoma" w:cs="Tahoma"/>
          <w:sz w:val="24"/>
          <w:szCs w:val="24"/>
        </w:rPr>
        <w:t>. 15)</w:t>
      </w:r>
      <w:r>
        <w:rPr>
          <w:rFonts w:ascii="Tahoma" w:hAnsi="Tahoma" w:cs="Tahoma"/>
          <w:sz w:val="24"/>
          <w:szCs w:val="24"/>
        </w:rPr>
        <w:t xml:space="preserve">, y </w:t>
      </w:r>
      <w:r w:rsidR="006B1A79">
        <w:rPr>
          <w:rFonts w:ascii="Tahoma" w:hAnsi="Tahoma" w:cs="Tahoma"/>
          <w:sz w:val="24"/>
          <w:szCs w:val="24"/>
        </w:rPr>
        <w:t xml:space="preserve">cuando su madre introdujo la </w:t>
      </w:r>
      <w:r>
        <w:rPr>
          <w:rFonts w:ascii="Tahoma" w:hAnsi="Tahoma" w:cs="Tahoma"/>
          <w:sz w:val="24"/>
          <w:szCs w:val="24"/>
        </w:rPr>
        <w:t xml:space="preserve">demanda </w:t>
      </w:r>
      <w:r w:rsidR="006B1A79">
        <w:rPr>
          <w:rFonts w:ascii="Tahoma" w:hAnsi="Tahoma" w:cs="Tahoma"/>
          <w:sz w:val="24"/>
          <w:szCs w:val="24"/>
        </w:rPr>
        <w:t xml:space="preserve">en nombre propio y en su representación </w:t>
      </w:r>
      <w:r w:rsidR="00456C75">
        <w:rPr>
          <w:rFonts w:ascii="Tahoma" w:hAnsi="Tahoma" w:cs="Tahoma"/>
          <w:sz w:val="24"/>
          <w:szCs w:val="24"/>
        </w:rPr>
        <w:t>contaba con 16 (</w:t>
      </w:r>
      <w:proofErr w:type="spellStart"/>
      <w:r w:rsidR="00456C75">
        <w:rPr>
          <w:rFonts w:ascii="Tahoma" w:hAnsi="Tahoma" w:cs="Tahoma"/>
          <w:sz w:val="24"/>
          <w:szCs w:val="24"/>
        </w:rPr>
        <w:t>fl</w:t>
      </w:r>
      <w:proofErr w:type="spellEnd"/>
      <w:r w:rsidR="00456C75">
        <w:rPr>
          <w:rFonts w:ascii="Tahoma" w:hAnsi="Tahoma" w:cs="Tahoma"/>
          <w:sz w:val="24"/>
          <w:szCs w:val="24"/>
        </w:rPr>
        <w:t xml:space="preserve">. 38), </w:t>
      </w:r>
      <w:r w:rsidR="006B1A79">
        <w:rPr>
          <w:rFonts w:ascii="Tahoma" w:hAnsi="Tahoma" w:cs="Tahoma"/>
          <w:sz w:val="24"/>
          <w:szCs w:val="24"/>
        </w:rPr>
        <w:t>por lo que, en lo que a él respecta,</w:t>
      </w:r>
      <w:r w:rsidR="00456C75">
        <w:rPr>
          <w:rFonts w:ascii="Tahoma" w:hAnsi="Tahoma" w:cs="Tahoma"/>
          <w:sz w:val="24"/>
          <w:szCs w:val="24"/>
        </w:rPr>
        <w:t xml:space="preserve"> no prescribieron las mesadas que le correspondían por tratarse de un menor de edad de prevalente protección constitucional. No obstante, al no haberse acreditado dentro del plenario que con posterioridad al momento en que cumplió los 18 años </w:t>
      </w:r>
      <w:r w:rsidR="00456C75" w:rsidRPr="00456C75">
        <w:rPr>
          <w:rFonts w:ascii="Tahoma" w:hAnsi="Tahoma" w:cs="Tahoma"/>
          <w:i/>
          <w:sz w:val="24"/>
          <w:szCs w:val="24"/>
        </w:rPr>
        <w:t>–el 6 de enero de 2015-</w:t>
      </w:r>
      <w:r w:rsidR="00456C75">
        <w:rPr>
          <w:rFonts w:ascii="Tahoma" w:hAnsi="Tahoma" w:cs="Tahoma"/>
          <w:sz w:val="24"/>
          <w:szCs w:val="24"/>
        </w:rPr>
        <w:t>, continuó sus estudios académicos</w:t>
      </w:r>
      <w:r w:rsidR="00671E8D">
        <w:rPr>
          <w:rFonts w:ascii="Tahoma" w:hAnsi="Tahoma" w:cs="Tahoma"/>
          <w:sz w:val="24"/>
          <w:szCs w:val="24"/>
        </w:rPr>
        <w:t>, el retroactivo se reconocerá entre el 22 de julio de 2001 y el 5 de enero de 2015.</w:t>
      </w:r>
    </w:p>
    <w:p w14:paraId="70C8A946" w14:textId="77777777" w:rsidR="00671E8D" w:rsidRDefault="00671E8D" w:rsidP="002A342E">
      <w:pPr>
        <w:tabs>
          <w:tab w:val="left" w:pos="748"/>
        </w:tabs>
        <w:spacing w:after="0" w:line="276" w:lineRule="auto"/>
        <w:ind w:firstLine="709"/>
        <w:jc w:val="both"/>
        <w:rPr>
          <w:rFonts w:ascii="Tahoma" w:hAnsi="Tahoma" w:cs="Tahoma"/>
          <w:sz w:val="24"/>
          <w:szCs w:val="24"/>
        </w:rPr>
      </w:pPr>
    </w:p>
    <w:p w14:paraId="261E56BD" w14:textId="4A13586A" w:rsidR="003866AF" w:rsidRPr="00951F84" w:rsidRDefault="003866AF" w:rsidP="00951F84">
      <w:pPr>
        <w:spacing w:after="0"/>
        <w:jc w:val="both"/>
        <w:rPr>
          <w:rFonts w:ascii="Tahoma" w:hAnsi="Tahoma" w:cs="Tahoma"/>
          <w:sz w:val="24"/>
          <w:szCs w:val="24"/>
        </w:rPr>
      </w:pPr>
      <w:r>
        <w:rPr>
          <w:rFonts w:ascii="Tahoma" w:hAnsi="Tahoma" w:cs="Tahoma"/>
          <w:sz w:val="24"/>
          <w:szCs w:val="24"/>
        </w:rPr>
        <w:tab/>
      </w:r>
      <w:r w:rsidR="00671E8D">
        <w:rPr>
          <w:rFonts w:ascii="Tahoma" w:hAnsi="Tahoma" w:cs="Tahoma"/>
          <w:sz w:val="24"/>
          <w:szCs w:val="24"/>
        </w:rPr>
        <w:t xml:space="preserve">De conformidad con lo dicho en </w:t>
      </w:r>
      <w:r w:rsidR="00C750C5">
        <w:rPr>
          <w:rFonts w:ascii="Tahoma" w:hAnsi="Tahoma" w:cs="Tahoma"/>
          <w:sz w:val="24"/>
          <w:szCs w:val="24"/>
        </w:rPr>
        <w:t xml:space="preserve">precedencia, la Sala procedió a efectuar la liquidación del retroactivo adeudado a quienes conforman la parte activa en el presente asunto, </w:t>
      </w:r>
      <w:r w:rsidR="006B1A79">
        <w:rPr>
          <w:rFonts w:ascii="Tahoma" w:hAnsi="Tahoma" w:cs="Tahoma"/>
          <w:sz w:val="24"/>
          <w:szCs w:val="24"/>
        </w:rPr>
        <w:t xml:space="preserve">para lo cual se tuvieron en cuenta </w:t>
      </w:r>
      <w:r w:rsidR="00112FF2">
        <w:rPr>
          <w:rFonts w:ascii="Tahoma" w:hAnsi="Tahoma" w:cs="Tahoma"/>
          <w:sz w:val="24"/>
          <w:szCs w:val="24"/>
        </w:rPr>
        <w:t>14 mesadas anuales por haberse causado la pensión con antelación al 31 de julio de 201</w:t>
      </w:r>
      <w:r w:rsidR="006B1A79">
        <w:rPr>
          <w:rFonts w:ascii="Tahoma" w:hAnsi="Tahoma" w:cs="Tahoma"/>
          <w:sz w:val="24"/>
          <w:szCs w:val="24"/>
        </w:rPr>
        <w:t>1;</w:t>
      </w:r>
      <w:r w:rsidR="00112FF2">
        <w:rPr>
          <w:rFonts w:ascii="Tahoma" w:hAnsi="Tahoma" w:cs="Tahoma"/>
          <w:sz w:val="24"/>
          <w:szCs w:val="24"/>
        </w:rPr>
        <w:t xml:space="preserve"> encontrando que el valor adeudado a la señora Velásquez Osorio entre el 19 de abril de 2010 y el 30 de octubre de 2015 asciende a $</w:t>
      </w:r>
      <w:r w:rsidRPr="003866AF">
        <w:rPr>
          <w:rFonts w:ascii="Tahoma" w:hAnsi="Tahoma" w:cs="Tahoma"/>
          <w:sz w:val="24"/>
          <w:szCs w:val="24"/>
        </w:rPr>
        <w:t>25.254.350</w:t>
      </w:r>
      <w:r w:rsidR="006837ED">
        <w:rPr>
          <w:rFonts w:ascii="Tahoma" w:hAnsi="Tahoma" w:cs="Tahoma"/>
          <w:sz w:val="24"/>
          <w:szCs w:val="24"/>
        </w:rPr>
        <w:t xml:space="preserve"> </w:t>
      </w:r>
      <w:r w:rsidR="006837ED" w:rsidRPr="006837ED">
        <w:rPr>
          <w:rFonts w:ascii="Tahoma" w:hAnsi="Tahoma" w:cs="Tahoma"/>
          <w:i/>
          <w:sz w:val="24"/>
          <w:szCs w:val="24"/>
        </w:rPr>
        <w:t xml:space="preserve">–sin </w:t>
      </w:r>
      <w:r w:rsidR="005D7A61" w:rsidRPr="006837ED">
        <w:rPr>
          <w:rFonts w:ascii="Tahoma" w:hAnsi="Tahoma" w:cs="Tahoma"/>
          <w:i/>
          <w:sz w:val="24"/>
          <w:szCs w:val="24"/>
        </w:rPr>
        <w:t>perjuicio</w:t>
      </w:r>
      <w:r w:rsidR="006837ED" w:rsidRPr="006837ED">
        <w:rPr>
          <w:rFonts w:ascii="Tahoma" w:hAnsi="Tahoma" w:cs="Tahoma"/>
          <w:i/>
          <w:sz w:val="24"/>
          <w:szCs w:val="24"/>
        </w:rPr>
        <w:t xml:space="preserve"> de las que se causen con posterioridad a esa calenda-</w:t>
      </w:r>
      <w:r w:rsidRPr="006837ED">
        <w:rPr>
          <w:rFonts w:ascii="Tahoma" w:hAnsi="Tahoma" w:cs="Tahoma"/>
          <w:i/>
          <w:sz w:val="24"/>
          <w:szCs w:val="24"/>
        </w:rPr>
        <w:t>,</w:t>
      </w:r>
      <w:r>
        <w:rPr>
          <w:rFonts w:ascii="Tahoma" w:hAnsi="Tahoma" w:cs="Tahoma"/>
          <w:sz w:val="24"/>
          <w:szCs w:val="24"/>
        </w:rPr>
        <w:t xml:space="preserve"> </w:t>
      </w:r>
      <w:r w:rsidR="00112FF2">
        <w:rPr>
          <w:rFonts w:ascii="Tahoma" w:hAnsi="Tahoma" w:cs="Tahoma"/>
          <w:sz w:val="24"/>
          <w:szCs w:val="24"/>
        </w:rPr>
        <w:t>y el de Miguel Ángel Gómez Velásquez</w:t>
      </w:r>
      <w:r>
        <w:rPr>
          <w:rFonts w:ascii="Tahoma" w:hAnsi="Tahoma" w:cs="Tahoma"/>
          <w:sz w:val="24"/>
          <w:szCs w:val="24"/>
        </w:rPr>
        <w:t>, causado</w:t>
      </w:r>
      <w:r w:rsidR="00112FF2">
        <w:rPr>
          <w:rFonts w:ascii="Tahoma" w:hAnsi="Tahoma" w:cs="Tahoma"/>
          <w:sz w:val="24"/>
          <w:szCs w:val="24"/>
        </w:rPr>
        <w:t xml:space="preserve"> </w:t>
      </w:r>
      <w:r>
        <w:rPr>
          <w:rFonts w:ascii="Tahoma" w:hAnsi="Tahoma" w:cs="Tahoma"/>
          <w:sz w:val="24"/>
          <w:szCs w:val="24"/>
        </w:rPr>
        <w:t xml:space="preserve">entre el 22 de julio de 2001 y el 5 de enero de 2015, </w:t>
      </w:r>
      <w:r w:rsidR="00112FF2">
        <w:rPr>
          <w:rFonts w:ascii="Tahoma" w:hAnsi="Tahoma" w:cs="Tahoma"/>
          <w:sz w:val="24"/>
          <w:szCs w:val="24"/>
        </w:rPr>
        <w:t>a la suma de</w:t>
      </w:r>
      <w:r>
        <w:rPr>
          <w:rFonts w:ascii="Tahoma" w:hAnsi="Tahoma" w:cs="Tahoma"/>
          <w:sz w:val="24"/>
          <w:szCs w:val="24"/>
        </w:rPr>
        <w:t xml:space="preserve"> $</w:t>
      </w:r>
      <w:r w:rsidRPr="003866AF">
        <w:rPr>
          <w:rFonts w:ascii="Tahoma" w:hAnsi="Tahoma" w:cs="Tahoma"/>
          <w:sz w:val="24"/>
          <w:szCs w:val="24"/>
        </w:rPr>
        <w:t>43.476.850</w:t>
      </w:r>
      <w:r w:rsidR="005D7A61">
        <w:rPr>
          <w:rFonts w:ascii="Tahoma" w:hAnsi="Tahoma" w:cs="Tahoma"/>
          <w:sz w:val="24"/>
          <w:szCs w:val="24"/>
        </w:rPr>
        <w:t>; t</w:t>
      </w:r>
      <w:r w:rsidR="006837ED">
        <w:rPr>
          <w:rFonts w:ascii="Tahoma" w:hAnsi="Tahoma" w:cs="Tahoma"/>
          <w:sz w:val="24"/>
          <w:szCs w:val="24"/>
        </w:rPr>
        <w:t xml:space="preserve">al </w:t>
      </w:r>
      <w:r w:rsidR="00261E28">
        <w:rPr>
          <w:rFonts w:ascii="Tahoma" w:hAnsi="Tahoma" w:cs="Tahoma"/>
          <w:sz w:val="24"/>
          <w:szCs w:val="24"/>
        </w:rPr>
        <w:t>como se observa en la liquidación que se pone de presente a los asistentes y que hará parte integral del acta que se levante con ocasión de la presente diligencia.</w:t>
      </w:r>
    </w:p>
    <w:p w14:paraId="01B7672F" w14:textId="54B2B77E" w:rsidR="00951F84" w:rsidRPr="00951F84" w:rsidRDefault="00951F84" w:rsidP="00951F84">
      <w:pPr>
        <w:spacing w:after="0"/>
        <w:jc w:val="both"/>
        <w:rPr>
          <w:rFonts w:ascii="Tahoma" w:hAnsi="Tahoma" w:cs="Tahoma"/>
          <w:sz w:val="24"/>
          <w:szCs w:val="24"/>
        </w:rPr>
      </w:pPr>
      <w:r w:rsidRPr="00951F84">
        <w:rPr>
          <w:rFonts w:ascii="Tahoma" w:hAnsi="Tahoma" w:cs="Tahoma"/>
          <w:sz w:val="24"/>
          <w:szCs w:val="24"/>
        </w:rPr>
        <w:tab/>
      </w:r>
    </w:p>
    <w:p w14:paraId="7F6EE009" w14:textId="662B2D0D" w:rsidR="00951F84" w:rsidRDefault="00951F84" w:rsidP="00951F84">
      <w:pPr>
        <w:spacing w:after="0"/>
        <w:jc w:val="both"/>
        <w:rPr>
          <w:rFonts w:ascii="Tahoma" w:hAnsi="Tahoma" w:cs="Tahoma"/>
          <w:sz w:val="24"/>
          <w:szCs w:val="24"/>
        </w:rPr>
      </w:pPr>
      <w:r w:rsidRPr="00951F84">
        <w:rPr>
          <w:rFonts w:ascii="Tahoma" w:hAnsi="Tahoma" w:cs="Tahoma"/>
          <w:sz w:val="24"/>
          <w:szCs w:val="24"/>
        </w:rPr>
        <w:lastRenderedPageBreak/>
        <w:tab/>
        <w:t xml:space="preserve">No hay lugar </w:t>
      </w:r>
      <w:r w:rsidR="004E0718">
        <w:rPr>
          <w:rFonts w:ascii="Tahoma" w:hAnsi="Tahoma" w:cs="Tahoma"/>
          <w:sz w:val="24"/>
          <w:szCs w:val="24"/>
        </w:rPr>
        <w:t xml:space="preserve">a conceder </w:t>
      </w:r>
      <w:r w:rsidRPr="00951F84">
        <w:rPr>
          <w:rFonts w:ascii="Tahoma" w:hAnsi="Tahoma" w:cs="Tahoma"/>
          <w:sz w:val="24"/>
          <w:szCs w:val="24"/>
        </w:rPr>
        <w:t xml:space="preserve">los intereses moratorios </w:t>
      </w:r>
      <w:r w:rsidR="004E0718">
        <w:rPr>
          <w:rFonts w:ascii="Tahoma" w:hAnsi="Tahoma" w:cs="Tahoma"/>
          <w:sz w:val="24"/>
          <w:szCs w:val="24"/>
        </w:rPr>
        <w:t xml:space="preserve">perseguidos </w:t>
      </w:r>
      <w:r w:rsidRPr="00951F84">
        <w:rPr>
          <w:rFonts w:ascii="Tahoma" w:hAnsi="Tahoma" w:cs="Tahoma"/>
          <w:sz w:val="24"/>
          <w:szCs w:val="24"/>
        </w:rPr>
        <w:t>por cuanto el reconocimiento se hace en virtud de una interpretación constitucional favorable a los intereses de la parte activ</w:t>
      </w:r>
      <w:r w:rsidR="004E0718">
        <w:rPr>
          <w:rFonts w:ascii="Tahoma" w:hAnsi="Tahoma" w:cs="Tahoma"/>
          <w:sz w:val="24"/>
          <w:szCs w:val="24"/>
        </w:rPr>
        <w:t xml:space="preserve">a de la acción; sin embargo, </w:t>
      </w:r>
      <w:r w:rsidRPr="00951F84">
        <w:rPr>
          <w:rFonts w:ascii="Tahoma" w:hAnsi="Tahoma" w:cs="Tahoma"/>
          <w:sz w:val="24"/>
          <w:szCs w:val="24"/>
        </w:rPr>
        <w:t>se ordenará su reconocimiento desde el momento en que cobre firmeza la presente providencia.</w:t>
      </w:r>
    </w:p>
    <w:p w14:paraId="7D78ACA9" w14:textId="77777777" w:rsidR="00951F84" w:rsidRDefault="00951F84" w:rsidP="00951F84">
      <w:pPr>
        <w:spacing w:after="0"/>
        <w:jc w:val="both"/>
        <w:rPr>
          <w:rFonts w:ascii="Tahoma" w:hAnsi="Tahoma" w:cs="Tahoma"/>
          <w:sz w:val="24"/>
          <w:szCs w:val="24"/>
        </w:rPr>
      </w:pPr>
    </w:p>
    <w:p w14:paraId="1984DB70" w14:textId="1FFFBB77" w:rsidR="00951F84" w:rsidRDefault="00951F84" w:rsidP="00951F84">
      <w:pPr>
        <w:spacing w:after="0"/>
        <w:jc w:val="both"/>
        <w:rPr>
          <w:rFonts w:ascii="Tahoma" w:hAnsi="Tahoma" w:cs="Tahoma"/>
          <w:sz w:val="24"/>
          <w:szCs w:val="24"/>
        </w:rPr>
      </w:pPr>
      <w:r>
        <w:rPr>
          <w:rFonts w:ascii="Tahoma" w:hAnsi="Tahoma" w:cs="Tahoma"/>
          <w:sz w:val="24"/>
          <w:szCs w:val="24"/>
        </w:rPr>
        <w:tab/>
        <w:t xml:space="preserve">Ahora, </w:t>
      </w:r>
      <w:r w:rsidR="00DD5797">
        <w:rPr>
          <w:rFonts w:ascii="Tahoma" w:hAnsi="Tahoma" w:cs="Tahoma"/>
          <w:sz w:val="24"/>
          <w:szCs w:val="24"/>
        </w:rPr>
        <w:t>reafirmando l</w:t>
      </w:r>
      <w:r>
        <w:rPr>
          <w:rFonts w:ascii="Tahoma" w:hAnsi="Tahoma" w:cs="Tahoma"/>
          <w:sz w:val="24"/>
          <w:szCs w:val="24"/>
        </w:rPr>
        <w:t xml:space="preserve">os principios de justicia y equidad, no puede pasar por alto </w:t>
      </w:r>
      <w:r w:rsidR="001B6364">
        <w:rPr>
          <w:rFonts w:ascii="Tahoma" w:hAnsi="Tahoma" w:cs="Tahoma"/>
          <w:sz w:val="24"/>
          <w:szCs w:val="24"/>
        </w:rPr>
        <w:t xml:space="preserve">esta Judicatura </w:t>
      </w:r>
      <w:r>
        <w:rPr>
          <w:rFonts w:ascii="Tahoma" w:hAnsi="Tahoma" w:cs="Tahoma"/>
          <w:sz w:val="24"/>
          <w:szCs w:val="24"/>
        </w:rPr>
        <w:t>que la demandante</w:t>
      </w:r>
      <w:r w:rsidR="001B6364">
        <w:rPr>
          <w:rFonts w:ascii="Tahoma" w:hAnsi="Tahoma" w:cs="Tahoma"/>
          <w:sz w:val="24"/>
          <w:szCs w:val="24"/>
        </w:rPr>
        <w:t>,</w:t>
      </w:r>
      <w:r>
        <w:rPr>
          <w:rFonts w:ascii="Tahoma" w:hAnsi="Tahoma" w:cs="Tahoma"/>
          <w:sz w:val="24"/>
          <w:szCs w:val="24"/>
        </w:rPr>
        <w:t xml:space="preserve"> </w:t>
      </w:r>
      <w:r w:rsidR="001B6364">
        <w:rPr>
          <w:rFonts w:ascii="Tahoma" w:hAnsi="Tahoma" w:cs="Tahoma"/>
          <w:sz w:val="24"/>
          <w:szCs w:val="24"/>
        </w:rPr>
        <w:t xml:space="preserve">en nombre propio y en representación de su hijo, recibió por parte </w:t>
      </w:r>
      <w:r w:rsidR="00601BEA">
        <w:rPr>
          <w:rFonts w:ascii="Tahoma" w:hAnsi="Tahoma" w:cs="Tahoma"/>
          <w:sz w:val="24"/>
          <w:szCs w:val="24"/>
        </w:rPr>
        <w:t xml:space="preserve">de </w:t>
      </w:r>
      <w:proofErr w:type="spellStart"/>
      <w:r w:rsidR="00601BEA">
        <w:rPr>
          <w:rFonts w:ascii="Tahoma" w:hAnsi="Tahoma" w:cs="Tahoma"/>
          <w:sz w:val="24"/>
          <w:szCs w:val="24"/>
        </w:rPr>
        <w:t>Colfondos</w:t>
      </w:r>
      <w:proofErr w:type="spellEnd"/>
      <w:r w:rsidR="00601BEA">
        <w:rPr>
          <w:rFonts w:ascii="Tahoma" w:hAnsi="Tahoma" w:cs="Tahoma"/>
          <w:sz w:val="24"/>
          <w:szCs w:val="24"/>
        </w:rPr>
        <w:t xml:space="preserve"> la suma de $3.050.316 </w:t>
      </w:r>
      <w:r w:rsidR="00601BEA" w:rsidRPr="00601BEA">
        <w:rPr>
          <w:rFonts w:ascii="Tahoma" w:hAnsi="Tahoma" w:cs="Tahoma"/>
          <w:i/>
          <w:sz w:val="24"/>
          <w:szCs w:val="24"/>
        </w:rPr>
        <w:t>-según lo afirmó el togado de la demandada sin suficiente respaldo documental-</w:t>
      </w:r>
      <w:r w:rsidR="00601BEA">
        <w:rPr>
          <w:rFonts w:ascii="Tahoma" w:hAnsi="Tahoma" w:cs="Tahoma"/>
          <w:sz w:val="24"/>
          <w:szCs w:val="24"/>
        </w:rPr>
        <w:t xml:space="preserve"> y el valor de $6.382.796,25, según se observa en los documentos visibles a folios 92 y 93</w:t>
      </w:r>
      <w:r w:rsidR="004E0718">
        <w:rPr>
          <w:rFonts w:ascii="Tahoma" w:hAnsi="Tahoma" w:cs="Tahoma"/>
          <w:sz w:val="24"/>
          <w:szCs w:val="24"/>
        </w:rPr>
        <w:t>; por lo tanto,</w:t>
      </w:r>
      <w:r w:rsidR="00601BEA">
        <w:rPr>
          <w:rFonts w:ascii="Tahoma" w:hAnsi="Tahoma" w:cs="Tahoma"/>
          <w:sz w:val="24"/>
          <w:szCs w:val="24"/>
        </w:rPr>
        <w:t xml:space="preserve"> se </w:t>
      </w:r>
      <w:r w:rsidR="00261E28">
        <w:rPr>
          <w:rFonts w:ascii="Tahoma" w:hAnsi="Tahoma" w:cs="Tahoma"/>
          <w:sz w:val="24"/>
          <w:szCs w:val="24"/>
        </w:rPr>
        <w:t xml:space="preserve">autorizará </w:t>
      </w:r>
      <w:r w:rsidR="006837ED">
        <w:rPr>
          <w:rFonts w:ascii="Tahoma" w:hAnsi="Tahoma" w:cs="Tahoma"/>
          <w:sz w:val="24"/>
          <w:szCs w:val="24"/>
        </w:rPr>
        <w:t xml:space="preserve">a dicha entidad que descuente al retroactivo reconocido, el valor </w:t>
      </w:r>
      <w:r w:rsidR="001C5DE5">
        <w:rPr>
          <w:rFonts w:ascii="Tahoma" w:hAnsi="Tahoma" w:cs="Tahoma"/>
          <w:sz w:val="24"/>
          <w:szCs w:val="24"/>
        </w:rPr>
        <w:t xml:space="preserve">efectivamente </w:t>
      </w:r>
      <w:r w:rsidR="006837ED">
        <w:rPr>
          <w:rFonts w:ascii="Tahoma" w:hAnsi="Tahoma" w:cs="Tahoma"/>
          <w:sz w:val="24"/>
          <w:szCs w:val="24"/>
        </w:rPr>
        <w:t>cancelado a la actora por concepto de devolución de saldos de la cuenta de ahorro individual del señor Javier Antonio Gómez Ospina, debidamente indexado.</w:t>
      </w:r>
    </w:p>
    <w:p w14:paraId="2C7C8BFD" w14:textId="77777777" w:rsidR="006837ED" w:rsidRDefault="006837ED" w:rsidP="00951F84">
      <w:pPr>
        <w:spacing w:after="0"/>
        <w:jc w:val="both"/>
        <w:rPr>
          <w:rFonts w:ascii="Tahoma" w:hAnsi="Tahoma" w:cs="Tahoma"/>
          <w:sz w:val="24"/>
          <w:szCs w:val="24"/>
        </w:rPr>
      </w:pPr>
    </w:p>
    <w:p w14:paraId="587B468E" w14:textId="2FF51704" w:rsidR="00B767A1" w:rsidRDefault="00B767A1" w:rsidP="00951F84">
      <w:pPr>
        <w:spacing w:after="0"/>
        <w:jc w:val="both"/>
        <w:rPr>
          <w:rFonts w:ascii="Tahoma" w:hAnsi="Tahoma" w:cs="Tahoma"/>
          <w:sz w:val="24"/>
          <w:szCs w:val="24"/>
        </w:rPr>
      </w:pPr>
      <w:r>
        <w:rPr>
          <w:rFonts w:ascii="Tahoma" w:hAnsi="Tahoma" w:cs="Tahoma"/>
          <w:sz w:val="24"/>
          <w:szCs w:val="24"/>
        </w:rPr>
        <w:tab/>
        <w:t xml:space="preserve">De conformidad con lo hasta aquí expuesto se extrae que, salvo la excepción de prescripción que prosperó parcialmente, ninguno de las otras excepciones propuestas por la demandada tuvo vocación de ventura. </w:t>
      </w:r>
    </w:p>
    <w:p w14:paraId="0C4EA515" w14:textId="77777777" w:rsidR="00B767A1" w:rsidRDefault="00B767A1" w:rsidP="00951F84">
      <w:pPr>
        <w:spacing w:after="0"/>
        <w:jc w:val="both"/>
        <w:rPr>
          <w:rFonts w:ascii="Tahoma" w:hAnsi="Tahoma" w:cs="Tahoma"/>
          <w:sz w:val="24"/>
          <w:szCs w:val="24"/>
        </w:rPr>
      </w:pPr>
    </w:p>
    <w:p w14:paraId="16E9BFFB" w14:textId="751CC385" w:rsidR="006837ED" w:rsidRDefault="006837ED" w:rsidP="00951F84">
      <w:pPr>
        <w:spacing w:after="0"/>
        <w:jc w:val="both"/>
        <w:rPr>
          <w:rFonts w:ascii="Tahoma" w:hAnsi="Tahoma" w:cs="Tahoma"/>
          <w:sz w:val="24"/>
          <w:szCs w:val="24"/>
        </w:rPr>
      </w:pPr>
      <w:r>
        <w:rPr>
          <w:rFonts w:ascii="Tahoma" w:hAnsi="Tahoma" w:cs="Tahoma"/>
          <w:sz w:val="24"/>
          <w:szCs w:val="24"/>
        </w:rPr>
        <w:tab/>
        <w:t>Finalmente, teniendo en cuenta que con la contestación de la demanda</w:t>
      </w:r>
      <w:r w:rsidR="00A73ED8">
        <w:rPr>
          <w:rFonts w:ascii="Tahoma" w:hAnsi="Tahoma" w:cs="Tahoma"/>
          <w:sz w:val="24"/>
          <w:szCs w:val="24"/>
        </w:rPr>
        <w:t xml:space="preserve"> se formuló llamamiento en garantía a Seguros de Vida Colpatria S.A., y que en el plenario obra copia de la póliza No. 006</w:t>
      </w:r>
      <w:r w:rsidR="004E0718">
        <w:rPr>
          <w:rFonts w:ascii="Tahoma" w:hAnsi="Tahoma" w:cs="Tahoma"/>
          <w:sz w:val="24"/>
          <w:szCs w:val="24"/>
        </w:rPr>
        <w:t>,</w:t>
      </w:r>
      <w:r w:rsidR="00A73ED8">
        <w:rPr>
          <w:rFonts w:ascii="Tahoma" w:hAnsi="Tahoma" w:cs="Tahoma"/>
          <w:sz w:val="24"/>
          <w:szCs w:val="24"/>
        </w:rPr>
        <w:t xml:space="preserve"> suscrita el 5 de enero de 2001 entre la demanda</w:t>
      </w:r>
      <w:r w:rsidR="004E0718">
        <w:rPr>
          <w:rFonts w:ascii="Tahoma" w:hAnsi="Tahoma" w:cs="Tahoma"/>
          <w:sz w:val="24"/>
          <w:szCs w:val="24"/>
        </w:rPr>
        <w:t>da y es</w:t>
      </w:r>
      <w:r w:rsidR="00A73ED8">
        <w:rPr>
          <w:rFonts w:ascii="Tahoma" w:hAnsi="Tahoma" w:cs="Tahoma"/>
          <w:sz w:val="24"/>
          <w:szCs w:val="24"/>
        </w:rPr>
        <w:t xml:space="preserve">a sociedad para cubrir, entre otras, </w:t>
      </w:r>
      <w:r w:rsidR="00A73ED8" w:rsidRPr="004E0718">
        <w:rPr>
          <w:rFonts w:ascii="Tahoma" w:hAnsi="Tahoma" w:cs="Tahoma"/>
          <w:i/>
          <w:sz w:val="24"/>
          <w:szCs w:val="24"/>
        </w:rPr>
        <w:t xml:space="preserve">la suma adicional </w:t>
      </w:r>
      <w:r w:rsidR="004E0718" w:rsidRPr="004E0718">
        <w:rPr>
          <w:rFonts w:ascii="Tahoma" w:hAnsi="Tahoma" w:cs="Tahoma"/>
          <w:i/>
          <w:sz w:val="24"/>
          <w:szCs w:val="24"/>
        </w:rPr>
        <w:t>pa</w:t>
      </w:r>
      <w:r w:rsidR="001A3EE5" w:rsidRPr="004E0718">
        <w:rPr>
          <w:rFonts w:ascii="Tahoma" w:hAnsi="Tahoma" w:cs="Tahoma"/>
          <w:i/>
          <w:sz w:val="24"/>
          <w:szCs w:val="24"/>
        </w:rPr>
        <w:t>r</w:t>
      </w:r>
      <w:r w:rsidR="004E0718" w:rsidRPr="004E0718">
        <w:rPr>
          <w:rFonts w:ascii="Tahoma" w:hAnsi="Tahoma" w:cs="Tahoma"/>
          <w:i/>
          <w:sz w:val="24"/>
          <w:szCs w:val="24"/>
        </w:rPr>
        <w:t>a</w:t>
      </w:r>
      <w:r w:rsidR="001A3EE5" w:rsidRPr="004E0718">
        <w:rPr>
          <w:rFonts w:ascii="Tahoma" w:hAnsi="Tahoma" w:cs="Tahoma"/>
          <w:i/>
          <w:sz w:val="24"/>
          <w:szCs w:val="24"/>
        </w:rPr>
        <w:t xml:space="preserve"> financiar la pensión de sobrevivientes</w:t>
      </w:r>
      <w:r w:rsidR="001A3EE5">
        <w:rPr>
          <w:rFonts w:ascii="Tahoma" w:hAnsi="Tahoma" w:cs="Tahoma"/>
          <w:sz w:val="24"/>
          <w:szCs w:val="24"/>
        </w:rPr>
        <w:t xml:space="preserve">, y que </w:t>
      </w:r>
      <w:r w:rsidR="00337C2A">
        <w:rPr>
          <w:rFonts w:ascii="Tahoma" w:hAnsi="Tahoma" w:cs="Tahoma"/>
          <w:sz w:val="24"/>
          <w:szCs w:val="24"/>
        </w:rPr>
        <w:t xml:space="preserve">aquella </w:t>
      </w:r>
      <w:r w:rsidR="001A3EE5">
        <w:rPr>
          <w:rFonts w:ascii="Tahoma" w:hAnsi="Tahoma" w:cs="Tahoma"/>
          <w:sz w:val="24"/>
          <w:szCs w:val="24"/>
        </w:rPr>
        <w:t xml:space="preserve">se prorrogó para las vigencias de los años 2002, 2003 y 2004, según se puede percibir en los documentos aportados por </w:t>
      </w:r>
      <w:proofErr w:type="spellStart"/>
      <w:r w:rsidR="001A3EE5">
        <w:rPr>
          <w:rFonts w:ascii="Tahoma" w:hAnsi="Tahoma" w:cs="Tahoma"/>
          <w:sz w:val="24"/>
          <w:szCs w:val="24"/>
        </w:rPr>
        <w:t>C</w:t>
      </w:r>
      <w:r w:rsidR="00337C2A">
        <w:rPr>
          <w:rFonts w:ascii="Tahoma" w:hAnsi="Tahoma" w:cs="Tahoma"/>
          <w:sz w:val="24"/>
          <w:szCs w:val="24"/>
        </w:rPr>
        <w:t>olfondos</w:t>
      </w:r>
      <w:proofErr w:type="spellEnd"/>
      <w:r w:rsidR="00337C2A">
        <w:rPr>
          <w:rFonts w:ascii="Tahoma" w:hAnsi="Tahoma" w:cs="Tahoma"/>
          <w:sz w:val="24"/>
          <w:szCs w:val="24"/>
        </w:rPr>
        <w:t xml:space="preserve"> S.A. (</w:t>
      </w:r>
      <w:proofErr w:type="spellStart"/>
      <w:r w:rsidR="00337C2A">
        <w:rPr>
          <w:rFonts w:ascii="Tahoma" w:hAnsi="Tahoma" w:cs="Tahoma"/>
          <w:sz w:val="24"/>
          <w:szCs w:val="24"/>
        </w:rPr>
        <w:t>fls</w:t>
      </w:r>
      <w:proofErr w:type="spellEnd"/>
      <w:r w:rsidR="00337C2A">
        <w:rPr>
          <w:rFonts w:ascii="Tahoma" w:hAnsi="Tahoma" w:cs="Tahoma"/>
          <w:sz w:val="24"/>
          <w:szCs w:val="24"/>
        </w:rPr>
        <w:t>. 120 a 145),</w:t>
      </w:r>
      <w:r w:rsidR="001A3EE5">
        <w:rPr>
          <w:rFonts w:ascii="Tahoma" w:hAnsi="Tahoma" w:cs="Tahoma"/>
          <w:sz w:val="24"/>
          <w:szCs w:val="24"/>
        </w:rPr>
        <w:t xml:space="preserve"> los cuales no fueron tachados de falsos por la llamada, se condenará a Seguros de Vida Colpatria S.A. a que asuma el pago de la</w:t>
      </w:r>
      <w:r w:rsidR="00EF36A1">
        <w:rPr>
          <w:rFonts w:ascii="Tahoma" w:hAnsi="Tahoma" w:cs="Tahoma"/>
          <w:sz w:val="24"/>
          <w:szCs w:val="24"/>
        </w:rPr>
        <w:t xml:space="preserve"> </w:t>
      </w:r>
      <w:r w:rsidR="001A2665">
        <w:rPr>
          <w:rFonts w:ascii="Tahoma" w:hAnsi="Tahoma" w:cs="Tahoma"/>
          <w:i/>
          <w:sz w:val="24"/>
          <w:szCs w:val="24"/>
        </w:rPr>
        <w:t>suma adicional requerida</w:t>
      </w:r>
      <w:r w:rsidR="00EF36A1" w:rsidRPr="00EF36A1">
        <w:rPr>
          <w:rFonts w:ascii="Tahoma" w:hAnsi="Tahoma" w:cs="Tahoma"/>
          <w:i/>
          <w:sz w:val="24"/>
          <w:szCs w:val="24"/>
        </w:rPr>
        <w:t xml:space="preserve"> para </w:t>
      </w:r>
      <w:r w:rsidR="001A2665">
        <w:rPr>
          <w:rFonts w:ascii="Tahoma" w:hAnsi="Tahoma" w:cs="Tahoma"/>
          <w:i/>
          <w:sz w:val="24"/>
          <w:szCs w:val="24"/>
        </w:rPr>
        <w:t>financiar</w:t>
      </w:r>
      <w:r w:rsidR="00EF36A1" w:rsidRPr="00EF36A1">
        <w:rPr>
          <w:rFonts w:ascii="Tahoma" w:hAnsi="Tahoma" w:cs="Tahoma"/>
          <w:i/>
          <w:sz w:val="24"/>
          <w:szCs w:val="24"/>
        </w:rPr>
        <w:t xml:space="preserve"> el capit</w:t>
      </w:r>
      <w:r w:rsidR="001A2665">
        <w:rPr>
          <w:rFonts w:ascii="Tahoma" w:hAnsi="Tahoma" w:cs="Tahoma"/>
          <w:i/>
          <w:sz w:val="24"/>
          <w:szCs w:val="24"/>
        </w:rPr>
        <w:t xml:space="preserve">al necesario para el pago de la </w:t>
      </w:r>
      <w:r w:rsidR="00EF36A1" w:rsidRPr="00EF36A1">
        <w:rPr>
          <w:rFonts w:ascii="Tahoma" w:hAnsi="Tahoma" w:cs="Tahoma"/>
          <w:i/>
          <w:sz w:val="24"/>
          <w:szCs w:val="24"/>
        </w:rPr>
        <w:t>pensión de sobrevivientes</w:t>
      </w:r>
      <w:r w:rsidR="001A2665">
        <w:rPr>
          <w:rFonts w:ascii="Tahoma" w:hAnsi="Tahoma" w:cs="Tahoma"/>
          <w:i/>
          <w:sz w:val="24"/>
          <w:szCs w:val="24"/>
        </w:rPr>
        <w:t xml:space="preserve"> aquí reconocida</w:t>
      </w:r>
      <w:r w:rsidR="00EF36A1">
        <w:rPr>
          <w:rFonts w:ascii="Tahoma" w:hAnsi="Tahoma" w:cs="Tahoma"/>
          <w:sz w:val="24"/>
          <w:szCs w:val="24"/>
        </w:rPr>
        <w:t xml:space="preserve">, </w:t>
      </w:r>
      <w:r w:rsidR="001A2665">
        <w:rPr>
          <w:rFonts w:ascii="Tahoma" w:hAnsi="Tahoma" w:cs="Tahoma"/>
          <w:sz w:val="24"/>
          <w:szCs w:val="24"/>
        </w:rPr>
        <w:t>contingencia</w:t>
      </w:r>
      <w:r w:rsidR="001A3EE5">
        <w:rPr>
          <w:rFonts w:ascii="Tahoma" w:hAnsi="Tahoma" w:cs="Tahoma"/>
          <w:sz w:val="24"/>
          <w:szCs w:val="24"/>
        </w:rPr>
        <w:t xml:space="preserve"> que se comprometió a cubrir en la aludida póliza, </w:t>
      </w:r>
      <w:r w:rsidR="001A2665">
        <w:rPr>
          <w:rFonts w:ascii="Tahoma" w:hAnsi="Tahoma" w:cs="Tahoma"/>
          <w:sz w:val="24"/>
          <w:szCs w:val="24"/>
        </w:rPr>
        <w:t xml:space="preserve">la cual </w:t>
      </w:r>
      <w:r w:rsidR="001A3EE5">
        <w:rPr>
          <w:rFonts w:ascii="Tahoma" w:hAnsi="Tahoma" w:cs="Tahoma"/>
          <w:sz w:val="24"/>
          <w:szCs w:val="24"/>
        </w:rPr>
        <w:t xml:space="preserve">se encontraba vigente al momento del deceso del señor </w:t>
      </w:r>
      <w:r w:rsidR="009E4404">
        <w:rPr>
          <w:rFonts w:ascii="Tahoma" w:hAnsi="Tahoma" w:cs="Tahoma"/>
          <w:sz w:val="24"/>
          <w:szCs w:val="24"/>
        </w:rPr>
        <w:t xml:space="preserve">Javier Antonio Gómez Ospina, sin que el hecho de que el reconocimiento de la pensión </w:t>
      </w:r>
      <w:r w:rsidR="00F83A18">
        <w:rPr>
          <w:rFonts w:ascii="Tahoma" w:hAnsi="Tahoma" w:cs="Tahoma"/>
          <w:sz w:val="24"/>
          <w:szCs w:val="24"/>
        </w:rPr>
        <w:t xml:space="preserve">con base en </w:t>
      </w:r>
      <w:r w:rsidR="009E4404">
        <w:rPr>
          <w:rFonts w:ascii="Tahoma" w:hAnsi="Tahoma" w:cs="Tahoma"/>
          <w:sz w:val="24"/>
          <w:szCs w:val="24"/>
        </w:rPr>
        <w:t xml:space="preserve">una interpretación constitucional favorable constituya óbice para que </w:t>
      </w:r>
      <w:r w:rsidR="00EF36A1">
        <w:rPr>
          <w:rFonts w:ascii="Tahoma" w:hAnsi="Tahoma" w:cs="Tahoma"/>
          <w:sz w:val="24"/>
          <w:szCs w:val="24"/>
        </w:rPr>
        <w:t>la cobertura opere, pues ello no se encuentra enmarcado dentro de las exclusiones de la misma.</w:t>
      </w:r>
    </w:p>
    <w:p w14:paraId="6880AE38" w14:textId="77777777" w:rsidR="00B767A1" w:rsidRDefault="00B767A1" w:rsidP="00951F84">
      <w:pPr>
        <w:spacing w:after="0"/>
        <w:jc w:val="both"/>
        <w:rPr>
          <w:rFonts w:ascii="Tahoma" w:hAnsi="Tahoma" w:cs="Tahoma"/>
          <w:sz w:val="24"/>
          <w:szCs w:val="24"/>
        </w:rPr>
      </w:pPr>
    </w:p>
    <w:p w14:paraId="2BA89C45" w14:textId="37036085" w:rsidR="00B767A1" w:rsidRPr="00951F84" w:rsidRDefault="00B767A1" w:rsidP="00951F84">
      <w:pPr>
        <w:spacing w:after="0"/>
        <w:jc w:val="both"/>
        <w:rPr>
          <w:rFonts w:ascii="Tahoma" w:hAnsi="Tahoma" w:cs="Tahoma"/>
          <w:sz w:val="24"/>
          <w:szCs w:val="24"/>
        </w:rPr>
      </w:pPr>
      <w:r>
        <w:rPr>
          <w:rFonts w:ascii="Tahoma" w:hAnsi="Tahoma" w:cs="Tahoma"/>
          <w:sz w:val="24"/>
          <w:szCs w:val="24"/>
        </w:rPr>
        <w:tab/>
        <w:t xml:space="preserve">En consecuencia, no </w:t>
      </w:r>
      <w:r w:rsidR="001C5DE5">
        <w:rPr>
          <w:rFonts w:ascii="Tahoma" w:hAnsi="Tahoma" w:cs="Tahoma"/>
          <w:sz w:val="24"/>
          <w:szCs w:val="24"/>
        </w:rPr>
        <w:t xml:space="preserve">se </w:t>
      </w:r>
      <w:r>
        <w:rPr>
          <w:rFonts w:ascii="Tahoma" w:hAnsi="Tahoma" w:cs="Tahoma"/>
          <w:sz w:val="24"/>
          <w:szCs w:val="24"/>
        </w:rPr>
        <w:t xml:space="preserve">declararán probadas las excepciones de </w:t>
      </w:r>
      <w:proofErr w:type="spellStart"/>
      <w:r>
        <w:rPr>
          <w:rFonts w:ascii="Tahoma" w:hAnsi="Tahoma" w:cs="Tahoma"/>
          <w:sz w:val="24"/>
          <w:szCs w:val="24"/>
        </w:rPr>
        <w:t>merito</w:t>
      </w:r>
      <w:proofErr w:type="spellEnd"/>
      <w:r>
        <w:rPr>
          <w:rFonts w:ascii="Tahoma" w:hAnsi="Tahoma" w:cs="Tahoma"/>
          <w:sz w:val="24"/>
          <w:szCs w:val="24"/>
        </w:rPr>
        <w:t xml:space="preserve"> propuestas por la llamada en garantía.</w:t>
      </w:r>
    </w:p>
    <w:p w14:paraId="172E2F7C" w14:textId="77777777" w:rsidR="009463D0" w:rsidRDefault="009463D0" w:rsidP="001A2665">
      <w:pPr>
        <w:tabs>
          <w:tab w:val="left" w:pos="748"/>
        </w:tabs>
        <w:spacing w:after="0" w:line="276" w:lineRule="auto"/>
        <w:jc w:val="both"/>
        <w:rPr>
          <w:rFonts w:ascii="Tahoma" w:hAnsi="Tahoma" w:cs="Tahoma"/>
          <w:sz w:val="24"/>
          <w:szCs w:val="24"/>
          <w:lang w:val="es-CO"/>
        </w:rPr>
      </w:pPr>
    </w:p>
    <w:p w14:paraId="78FB6024" w14:textId="32E6DB35" w:rsidR="00DC5A1D" w:rsidRDefault="00C87536" w:rsidP="001A2665">
      <w:pPr>
        <w:tabs>
          <w:tab w:val="left" w:pos="748"/>
        </w:tabs>
        <w:spacing w:after="0" w:line="276" w:lineRule="auto"/>
        <w:jc w:val="both"/>
        <w:rPr>
          <w:rFonts w:ascii="Tahoma" w:hAnsi="Tahoma" w:cs="Tahoma"/>
          <w:bCs/>
          <w:color w:val="000000"/>
          <w:sz w:val="24"/>
          <w:szCs w:val="24"/>
        </w:rPr>
      </w:pPr>
      <w:r w:rsidRPr="00A618A6">
        <w:rPr>
          <w:rFonts w:ascii="Tahoma" w:hAnsi="Tahoma" w:cs="Tahoma"/>
          <w:sz w:val="24"/>
          <w:szCs w:val="24"/>
        </w:rPr>
        <w:tab/>
      </w:r>
      <w:proofErr w:type="spellStart"/>
      <w:r w:rsidR="00531AA9">
        <w:rPr>
          <w:rFonts w:ascii="Tahoma" w:hAnsi="Tahoma" w:cs="Tahoma"/>
          <w:sz w:val="24"/>
          <w:szCs w:val="24"/>
        </w:rPr>
        <w:t>Colorario</w:t>
      </w:r>
      <w:proofErr w:type="spellEnd"/>
      <w:r w:rsidR="00531AA9">
        <w:rPr>
          <w:rFonts w:ascii="Tahoma" w:hAnsi="Tahoma" w:cs="Tahoma"/>
          <w:sz w:val="24"/>
          <w:szCs w:val="24"/>
        </w:rPr>
        <w:t xml:space="preserve"> de lo anterior, </w:t>
      </w:r>
      <w:r w:rsidR="001A2665">
        <w:rPr>
          <w:rFonts w:ascii="Tahoma" w:hAnsi="Tahoma" w:cs="Tahoma"/>
          <w:sz w:val="24"/>
          <w:szCs w:val="24"/>
        </w:rPr>
        <w:t>se</w:t>
      </w:r>
      <w:r w:rsidR="00531AA9">
        <w:rPr>
          <w:rFonts w:ascii="Tahoma" w:hAnsi="Tahoma" w:cs="Tahoma"/>
          <w:sz w:val="24"/>
          <w:szCs w:val="24"/>
        </w:rPr>
        <w:t xml:space="preserve"> </w:t>
      </w:r>
      <w:r w:rsidR="009B5744">
        <w:rPr>
          <w:rFonts w:ascii="Tahoma" w:hAnsi="Tahoma" w:cs="Tahoma"/>
          <w:sz w:val="24"/>
          <w:szCs w:val="24"/>
        </w:rPr>
        <w:t>revocar</w:t>
      </w:r>
      <w:r w:rsidR="001A2665">
        <w:rPr>
          <w:rFonts w:ascii="Tahoma" w:hAnsi="Tahoma" w:cs="Tahoma"/>
          <w:sz w:val="24"/>
          <w:szCs w:val="24"/>
        </w:rPr>
        <w:t xml:space="preserve">á </w:t>
      </w:r>
      <w:r w:rsidR="00531AA9">
        <w:rPr>
          <w:rFonts w:ascii="Tahoma" w:hAnsi="Tahoma" w:cs="Tahoma"/>
          <w:sz w:val="24"/>
          <w:szCs w:val="24"/>
        </w:rPr>
        <w:t>en su integridad la sentencia de primera instancia</w:t>
      </w:r>
      <w:r w:rsidR="005A56D8">
        <w:rPr>
          <w:rFonts w:ascii="Tahoma" w:hAnsi="Tahoma" w:cs="Tahoma"/>
          <w:sz w:val="24"/>
          <w:szCs w:val="24"/>
        </w:rPr>
        <w:t>.</w:t>
      </w:r>
      <w:r w:rsidR="00531AA9">
        <w:rPr>
          <w:rFonts w:ascii="Tahoma" w:hAnsi="Tahoma" w:cs="Tahoma"/>
          <w:sz w:val="24"/>
          <w:szCs w:val="24"/>
        </w:rPr>
        <w:t xml:space="preserve"> </w:t>
      </w:r>
      <w:r w:rsidR="005A56D8">
        <w:rPr>
          <w:rFonts w:ascii="Tahoma" w:hAnsi="Tahoma" w:cs="Tahoma"/>
          <w:sz w:val="24"/>
          <w:szCs w:val="24"/>
        </w:rPr>
        <w:t xml:space="preserve">Las </w:t>
      </w:r>
      <w:r w:rsidR="009B5744">
        <w:rPr>
          <w:rFonts w:ascii="Tahoma" w:hAnsi="Tahoma" w:cs="Tahoma"/>
          <w:sz w:val="24"/>
          <w:szCs w:val="24"/>
        </w:rPr>
        <w:t xml:space="preserve">costas en primera instancia </w:t>
      </w:r>
      <w:r w:rsidR="005A56D8">
        <w:rPr>
          <w:rFonts w:ascii="Tahoma" w:hAnsi="Tahoma" w:cs="Tahoma"/>
          <w:sz w:val="24"/>
          <w:szCs w:val="24"/>
        </w:rPr>
        <w:t xml:space="preserve">correrán </w:t>
      </w:r>
      <w:r w:rsidR="009B5744">
        <w:rPr>
          <w:rFonts w:ascii="Tahoma" w:hAnsi="Tahoma" w:cs="Tahoma"/>
          <w:sz w:val="24"/>
          <w:szCs w:val="24"/>
        </w:rPr>
        <w:t xml:space="preserve">a cargo de </w:t>
      </w:r>
      <w:proofErr w:type="spellStart"/>
      <w:r w:rsidR="003F4656">
        <w:rPr>
          <w:rFonts w:ascii="Tahoma" w:hAnsi="Tahoma" w:cs="Tahoma"/>
          <w:sz w:val="24"/>
          <w:szCs w:val="24"/>
        </w:rPr>
        <w:t>Colfondos</w:t>
      </w:r>
      <w:proofErr w:type="spellEnd"/>
      <w:r w:rsidR="003F4656">
        <w:rPr>
          <w:rFonts w:ascii="Tahoma" w:hAnsi="Tahoma" w:cs="Tahoma"/>
          <w:sz w:val="24"/>
          <w:szCs w:val="24"/>
        </w:rPr>
        <w:t xml:space="preserve"> S.A. en </w:t>
      </w:r>
      <w:proofErr w:type="gramStart"/>
      <w:r w:rsidR="003F4656">
        <w:rPr>
          <w:rFonts w:ascii="Tahoma" w:hAnsi="Tahoma" w:cs="Tahoma"/>
          <w:sz w:val="24"/>
          <w:szCs w:val="24"/>
        </w:rPr>
        <w:t>un 7</w:t>
      </w:r>
      <w:r w:rsidR="001A2665">
        <w:rPr>
          <w:rFonts w:ascii="Tahoma" w:hAnsi="Tahoma" w:cs="Tahoma"/>
          <w:sz w:val="24"/>
          <w:szCs w:val="24"/>
        </w:rPr>
        <w:t>0%, mismas</w:t>
      </w:r>
      <w:proofErr w:type="gramEnd"/>
      <w:r w:rsidR="001A2665">
        <w:rPr>
          <w:rFonts w:ascii="Tahoma" w:hAnsi="Tahoma" w:cs="Tahoma"/>
          <w:sz w:val="24"/>
          <w:szCs w:val="24"/>
        </w:rPr>
        <w:t xml:space="preserve"> que se liquidaran en el Juzgado de origen. En esta sede no se causaron por tratarse del grado jurisdiccional de </w:t>
      </w:r>
      <w:r w:rsidR="00993246" w:rsidRPr="00A618A6">
        <w:rPr>
          <w:rFonts w:ascii="Tahoma" w:hAnsi="Tahoma" w:cs="Tahoma"/>
          <w:bCs/>
          <w:color w:val="000000"/>
          <w:sz w:val="24"/>
          <w:szCs w:val="24"/>
        </w:rPr>
        <w:t>consulta.</w:t>
      </w:r>
      <w:r w:rsidR="009B5744">
        <w:rPr>
          <w:rFonts w:ascii="Tahoma" w:hAnsi="Tahoma" w:cs="Tahoma"/>
          <w:bCs/>
          <w:color w:val="000000"/>
          <w:sz w:val="24"/>
          <w:szCs w:val="24"/>
        </w:rPr>
        <w:t xml:space="preserve"> </w:t>
      </w:r>
    </w:p>
    <w:p w14:paraId="72C525B6" w14:textId="77777777" w:rsidR="00B767A1" w:rsidRPr="001A2665" w:rsidRDefault="00B767A1" w:rsidP="001A2665">
      <w:pPr>
        <w:tabs>
          <w:tab w:val="left" w:pos="748"/>
        </w:tabs>
        <w:spacing w:after="0" w:line="276" w:lineRule="auto"/>
        <w:jc w:val="both"/>
        <w:rPr>
          <w:rFonts w:ascii="Tahoma" w:hAnsi="Tahoma" w:cs="Tahoma"/>
          <w:bCs/>
          <w:sz w:val="24"/>
          <w:szCs w:val="24"/>
        </w:rPr>
      </w:pPr>
    </w:p>
    <w:p w14:paraId="5EA42D27" w14:textId="77777777" w:rsidR="00DC5A1D" w:rsidRPr="00A618A6" w:rsidRDefault="00DC5A1D" w:rsidP="00EB2409">
      <w:pPr>
        <w:pStyle w:val="Sangradetextonormal"/>
        <w:spacing w:line="276" w:lineRule="auto"/>
      </w:pPr>
      <w:r w:rsidRPr="00A618A6">
        <w:t xml:space="preserve">En mérito de  lo expuesto, el </w:t>
      </w:r>
      <w:r w:rsidRPr="00A618A6">
        <w:rPr>
          <w:b/>
        </w:rPr>
        <w:t>Tribunal Superior del Distrito Judicial de Pereira (Risaralda)</w:t>
      </w:r>
      <w:r w:rsidRPr="00A618A6">
        <w:t xml:space="preserve">, </w:t>
      </w:r>
      <w:r w:rsidRPr="00A618A6">
        <w:rPr>
          <w:b/>
        </w:rPr>
        <w:t>Sala Laboral</w:t>
      </w:r>
      <w:r w:rsidRPr="00A618A6">
        <w:t>, administrando justicia en nombre de la República  y por autoridad de la Ley,</w:t>
      </w:r>
    </w:p>
    <w:p w14:paraId="5B65168B" w14:textId="77777777" w:rsidR="00DC5A1D" w:rsidRPr="00A618A6" w:rsidRDefault="00DC5A1D" w:rsidP="00EB2409">
      <w:pPr>
        <w:widowControl w:val="0"/>
        <w:autoSpaceDE w:val="0"/>
        <w:autoSpaceDN w:val="0"/>
        <w:adjustRightInd w:val="0"/>
        <w:spacing w:after="0" w:line="276" w:lineRule="auto"/>
        <w:jc w:val="center"/>
        <w:rPr>
          <w:rFonts w:ascii="Tahoma" w:hAnsi="Tahoma" w:cs="Tahoma"/>
          <w:b/>
          <w:sz w:val="24"/>
          <w:szCs w:val="24"/>
        </w:rPr>
      </w:pPr>
    </w:p>
    <w:p w14:paraId="501EC97B" w14:textId="77777777" w:rsidR="00DC5A1D" w:rsidRPr="00A618A6" w:rsidRDefault="00DC5A1D" w:rsidP="00EB2409">
      <w:pPr>
        <w:widowControl w:val="0"/>
        <w:autoSpaceDE w:val="0"/>
        <w:autoSpaceDN w:val="0"/>
        <w:adjustRightInd w:val="0"/>
        <w:spacing w:after="0" w:line="276" w:lineRule="auto"/>
        <w:jc w:val="center"/>
        <w:rPr>
          <w:rFonts w:ascii="Tahoma" w:hAnsi="Tahoma" w:cs="Tahoma"/>
          <w:b/>
          <w:sz w:val="24"/>
          <w:szCs w:val="24"/>
        </w:rPr>
      </w:pPr>
      <w:r w:rsidRPr="00A618A6">
        <w:rPr>
          <w:rFonts w:ascii="Tahoma" w:hAnsi="Tahoma" w:cs="Tahoma"/>
          <w:b/>
          <w:sz w:val="24"/>
          <w:szCs w:val="24"/>
        </w:rPr>
        <w:t>R E S U E L V E:</w:t>
      </w:r>
    </w:p>
    <w:p w14:paraId="48245E9B" w14:textId="77777777" w:rsidR="00DC5A1D" w:rsidRPr="00A618A6" w:rsidRDefault="00DC5A1D" w:rsidP="00EB2409">
      <w:pPr>
        <w:pStyle w:val="Sinespaciado"/>
        <w:spacing w:line="276" w:lineRule="auto"/>
        <w:rPr>
          <w:rFonts w:ascii="Tahoma" w:hAnsi="Tahoma" w:cs="Tahoma"/>
          <w:sz w:val="24"/>
          <w:szCs w:val="24"/>
        </w:rPr>
      </w:pPr>
    </w:p>
    <w:p w14:paraId="364E41DE" w14:textId="09AA5CBA" w:rsidR="00993246" w:rsidRPr="009463D0" w:rsidRDefault="00993246" w:rsidP="00AD6E12">
      <w:pPr>
        <w:spacing w:after="0" w:line="276" w:lineRule="auto"/>
        <w:ind w:firstLine="708"/>
        <w:jc w:val="both"/>
        <w:rPr>
          <w:rFonts w:ascii="Tahoma" w:hAnsi="Tahoma" w:cs="Tahoma"/>
          <w:bCs/>
          <w:color w:val="000000"/>
          <w:sz w:val="24"/>
          <w:szCs w:val="24"/>
        </w:rPr>
      </w:pPr>
      <w:r w:rsidRPr="00A618A6">
        <w:rPr>
          <w:rFonts w:ascii="Tahoma" w:hAnsi="Tahoma" w:cs="Tahoma"/>
          <w:b/>
          <w:sz w:val="24"/>
          <w:szCs w:val="24"/>
          <w:u w:val="single"/>
        </w:rPr>
        <w:t>PRIMERO</w:t>
      </w:r>
      <w:r w:rsidRPr="00A618A6">
        <w:rPr>
          <w:rFonts w:ascii="Tahoma" w:hAnsi="Tahoma" w:cs="Tahoma"/>
          <w:sz w:val="24"/>
          <w:szCs w:val="24"/>
        </w:rPr>
        <w:t xml:space="preserve">.- </w:t>
      </w:r>
      <w:r w:rsidR="004927C8">
        <w:rPr>
          <w:rFonts w:ascii="Tahoma" w:hAnsi="Tahoma" w:cs="Tahoma"/>
          <w:b/>
          <w:sz w:val="24"/>
          <w:szCs w:val="24"/>
        </w:rPr>
        <w:t>REVOCAR</w:t>
      </w:r>
      <w:r w:rsidR="00AD6E12" w:rsidRPr="00A618A6">
        <w:rPr>
          <w:rFonts w:ascii="Tahoma" w:hAnsi="Tahoma" w:cs="Tahoma"/>
          <w:b/>
          <w:sz w:val="24"/>
          <w:szCs w:val="24"/>
        </w:rPr>
        <w:t xml:space="preserve"> </w:t>
      </w:r>
      <w:r w:rsidR="00AD6E12" w:rsidRPr="00A618A6">
        <w:rPr>
          <w:rFonts w:ascii="Tahoma" w:hAnsi="Tahoma" w:cs="Tahoma"/>
          <w:sz w:val="24"/>
          <w:szCs w:val="24"/>
        </w:rPr>
        <w:t xml:space="preserve">la sentencia proferida </w:t>
      </w:r>
      <w:r w:rsidRPr="00A618A6">
        <w:rPr>
          <w:rFonts w:ascii="Tahoma" w:hAnsi="Tahoma" w:cs="Tahoma"/>
          <w:sz w:val="24"/>
          <w:szCs w:val="24"/>
        </w:rPr>
        <w:t xml:space="preserve">el </w:t>
      </w:r>
      <w:r w:rsidR="00AD6E12" w:rsidRPr="00A618A6">
        <w:rPr>
          <w:rFonts w:ascii="Tahoma" w:hAnsi="Tahoma" w:cs="Tahoma"/>
          <w:sz w:val="24"/>
          <w:szCs w:val="24"/>
        </w:rPr>
        <w:t>14</w:t>
      </w:r>
      <w:r w:rsidR="003C1643" w:rsidRPr="00A618A6">
        <w:rPr>
          <w:rFonts w:ascii="Tahoma" w:hAnsi="Tahoma" w:cs="Tahoma"/>
          <w:sz w:val="24"/>
          <w:szCs w:val="24"/>
        </w:rPr>
        <w:t xml:space="preserve"> de </w:t>
      </w:r>
      <w:r w:rsidR="00AD6E12" w:rsidRPr="00A618A6">
        <w:rPr>
          <w:rFonts w:ascii="Tahoma" w:hAnsi="Tahoma" w:cs="Tahoma"/>
          <w:sz w:val="24"/>
          <w:szCs w:val="24"/>
        </w:rPr>
        <w:t>octubre</w:t>
      </w:r>
      <w:r w:rsidR="003C1643" w:rsidRPr="00A618A6">
        <w:rPr>
          <w:rFonts w:ascii="Tahoma" w:hAnsi="Tahoma" w:cs="Tahoma"/>
          <w:sz w:val="24"/>
          <w:szCs w:val="24"/>
        </w:rPr>
        <w:t xml:space="preserve"> </w:t>
      </w:r>
      <w:r w:rsidR="00AD6E12" w:rsidRPr="00A618A6">
        <w:rPr>
          <w:rFonts w:ascii="Tahoma" w:hAnsi="Tahoma" w:cs="Tahoma"/>
          <w:sz w:val="24"/>
          <w:szCs w:val="24"/>
        </w:rPr>
        <w:t>de 2014 por el Juzgado Quinto</w:t>
      </w:r>
      <w:r w:rsidRPr="00A618A6">
        <w:rPr>
          <w:rFonts w:ascii="Tahoma" w:hAnsi="Tahoma" w:cs="Tahoma"/>
          <w:sz w:val="24"/>
          <w:szCs w:val="24"/>
        </w:rPr>
        <w:t xml:space="preserve"> Laboral del Circuito de Pereira, dentro del proceso ordinario laboral </w:t>
      </w:r>
      <w:r w:rsidRPr="00A618A6">
        <w:rPr>
          <w:rFonts w:ascii="Tahoma" w:hAnsi="Tahoma" w:cs="Tahoma"/>
          <w:sz w:val="24"/>
          <w:szCs w:val="24"/>
        </w:rPr>
        <w:lastRenderedPageBreak/>
        <w:t>promovido por</w:t>
      </w:r>
      <w:r w:rsidRPr="00A618A6">
        <w:rPr>
          <w:rFonts w:ascii="Tahoma" w:hAnsi="Tahoma" w:cs="Tahoma"/>
          <w:b/>
          <w:sz w:val="24"/>
          <w:szCs w:val="24"/>
        </w:rPr>
        <w:t xml:space="preserve"> </w:t>
      </w:r>
      <w:r w:rsidR="00AD6E12" w:rsidRPr="00A618A6">
        <w:rPr>
          <w:rFonts w:ascii="Tahoma" w:hAnsi="Tahoma" w:cs="Tahoma"/>
          <w:b/>
          <w:sz w:val="24"/>
          <w:szCs w:val="24"/>
        </w:rPr>
        <w:t>Lupita Velásquez Osorio</w:t>
      </w:r>
      <w:r w:rsidR="001A2665" w:rsidRPr="001A2665">
        <w:rPr>
          <w:rFonts w:ascii="Tahoma" w:hAnsi="Tahoma" w:cs="Tahoma"/>
          <w:sz w:val="24"/>
          <w:szCs w:val="24"/>
        </w:rPr>
        <w:t xml:space="preserve">, en nombre propio y en representación de </w:t>
      </w:r>
      <w:r w:rsidR="001A2665" w:rsidRPr="00F524ED">
        <w:rPr>
          <w:rFonts w:ascii="Tahoma" w:hAnsi="Tahoma" w:cs="Tahoma"/>
          <w:b/>
          <w:sz w:val="24"/>
          <w:szCs w:val="24"/>
        </w:rPr>
        <w:t>Miguel Ángel Gómez Velásquez</w:t>
      </w:r>
      <w:r w:rsidR="001A2665">
        <w:rPr>
          <w:rFonts w:ascii="Tahoma" w:hAnsi="Tahoma" w:cs="Tahoma"/>
          <w:sz w:val="24"/>
          <w:szCs w:val="24"/>
        </w:rPr>
        <w:t>,</w:t>
      </w:r>
      <w:r w:rsidR="003C1643" w:rsidRPr="00A618A6">
        <w:rPr>
          <w:rFonts w:ascii="Tahoma" w:hAnsi="Tahoma" w:cs="Tahoma"/>
          <w:sz w:val="24"/>
          <w:szCs w:val="24"/>
        </w:rPr>
        <w:t xml:space="preserve"> </w:t>
      </w:r>
      <w:r w:rsidRPr="00A618A6">
        <w:rPr>
          <w:rFonts w:ascii="Tahoma" w:hAnsi="Tahoma" w:cs="Tahoma"/>
          <w:sz w:val="24"/>
          <w:szCs w:val="24"/>
          <w:lang w:val="es-ES_tradnl"/>
        </w:rPr>
        <w:t>en</w:t>
      </w:r>
      <w:r w:rsidRPr="00A618A6">
        <w:rPr>
          <w:rFonts w:ascii="Tahoma" w:hAnsi="Tahoma" w:cs="Tahoma"/>
          <w:b/>
          <w:sz w:val="24"/>
          <w:szCs w:val="24"/>
        </w:rPr>
        <w:t xml:space="preserve"> </w:t>
      </w:r>
      <w:r w:rsidRPr="00A618A6">
        <w:rPr>
          <w:rFonts w:ascii="Tahoma" w:hAnsi="Tahoma" w:cs="Tahoma"/>
          <w:sz w:val="24"/>
          <w:szCs w:val="24"/>
        </w:rPr>
        <w:t xml:space="preserve">contra de </w:t>
      </w:r>
      <w:proofErr w:type="spellStart"/>
      <w:r w:rsidR="00AD6E12" w:rsidRPr="00A618A6">
        <w:rPr>
          <w:rFonts w:ascii="Tahoma" w:hAnsi="Tahoma" w:cs="Tahoma"/>
          <w:b/>
          <w:sz w:val="24"/>
          <w:szCs w:val="24"/>
        </w:rPr>
        <w:t>Colfondos</w:t>
      </w:r>
      <w:proofErr w:type="spellEnd"/>
      <w:r w:rsidR="00AD6E12" w:rsidRPr="00A618A6">
        <w:rPr>
          <w:rFonts w:ascii="Tahoma" w:hAnsi="Tahoma" w:cs="Tahoma"/>
          <w:b/>
          <w:sz w:val="24"/>
          <w:szCs w:val="24"/>
        </w:rPr>
        <w:t xml:space="preserve"> S.A.</w:t>
      </w:r>
      <w:r w:rsidRPr="009463D0">
        <w:rPr>
          <w:rFonts w:ascii="Tahoma" w:hAnsi="Tahoma" w:cs="Tahoma"/>
          <w:sz w:val="24"/>
          <w:szCs w:val="24"/>
        </w:rPr>
        <w:t xml:space="preserve"> </w:t>
      </w:r>
      <w:r w:rsidR="009463D0" w:rsidRPr="009463D0">
        <w:rPr>
          <w:rFonts w:ascii="Tahoma" w:hAnsi="Tahoma" w:cs="Tahoma"/>
          <w:sz w:val="24"/>
          <w:szCs w:val="24"/>
        </w:rPr>
        <w:t>y</w:t>
      </w:r>
      <w:r w:rsidR="00F524ED">
        <w:rPr>
          <w:rFonts w:ascii="Tahoma" w:hAnsi="Tahoma" w:cs="Tahoma"/>
          <w:sz w:val="24"/>
          <w:szCs w:val="24"/>
        </w:rPr>
        <w:t>,</w:t>
      </w:r>
      <w:r w:rsidR="009463D0" w:rsidRPr="009463D0">
        <w:rPr>
          <w:rFonts w:ascii="Tahoma" w:hAnsi="Tahoma" w:cs="Tahoma"/>
          <w:sz w:val="24"/>
          <w:szCs w:val="24"/>
        </w:rPr>
        <w:t xml:space="preserve"> en consecuencia,</w:t>
      </w:r>
    </w:p>
    <w:p w14:paraId="7341A827" w14:textId="77777777" w:rsidR="00993246" w:rsidRPr="00A618A6" w:rsidRDefault="00993246" w:rsidP="00EB2409">
      <w:pPr>
        <w:spacing w:after="0" w:line="276" w:lineRule="auto"/>
        <w:ind w:left="709"/>
        <w:jc w:val="both"/>
        <w:rPr>
          <w:rFonts w:ascii="Tahoma" w:hAnsi="Tahoma" w:cs="Tahoma"/>
          <w:bCs/>
          <w:color w:val="000000"/>
          <w:sz w:val="24"/>
          <w:szCs w:val="24"/>
        </w:rPr>
      </w:pPr>
    </w:p>
    <w:p w14:paraId="5DF8DCBE" w14:textId="3D701A91" w:rsidR="00F524ED" w:rsidRDefault="00993246" w:rsidP="00EB2409">
      <w:pPr>
        <w:spacing w:after="0" w:line="276" w:lineRule="auto"/>
        <w:ind w:firstLine="709"/>
        <w:jc w:val="both"/>
        <w:rPr>
          <w:rFonts w:ascii="Tahoma" w:hAnsi="Tahoma" w:cs="Tahoma"/>
          <w:sz w:val="24"/>
          <w:szCs w:val="24"/>
        </w:rPr>
      </w:pPr>
      <w:r w:rsidRPr="00A618A6">
        <w:rPr>
          <w:rFonts w:ascii="Tahoma" w:hAnsi="Tahoma" w:cs="Tahoma"/>
          <w:b/>
          <w:sz w:val="24"/>
          <w:szCs w:val="24"/>
          <w:u w:val="single"/>
        </w:rPr>
        <w:t>SEGUNDO</w:t>
      </w:r>
      <w:r w:rsidRPr="00A618A6">
        <w:rPr>
          <w:rFonts w:ascii="Tahoma" w:hAnsi="Tahoma" w:cs="Tahoma"/>
          <w:b/>
          <w:sz w:val="24"/>
          <w:szCs w:val="24"/>
        </w:rPr>
        <w:t xml:space="preserve">.- </w:t>
      </w:r>
      <w:r w:rsidR="009463D0" w:rsidRPr="009463D0">
        <w:rPr>
          <w:rFonts w:ascii="Tahoma" w:hAnsi="Tahoma" w:cs="Tahoma"/>
          <w:b/>
          <w:sz w:val="24"/>
          <w:szCs w:val="24"/>
        </w:rPr>
        <w:t xml:space="preserve">DECLARAR </w:t>
      </w:r>
      <w:r w:rsidR="009463D0">
        <w:rPr>
          <w:rFonts w:ascii="Tahoma" w:hAnsi="Tahoma" w:cs="Tahoma"/>
          <w:sz w:val="24"/>
          <w:szCs w:val="24"/>
        </w:rPr>
        <w:t>que Lupita Velásquez Osorio y Miguel Ángel Gómez Velásquez</w:t>
      </w:r>
      <w:r w:rsidR="009463D0" w:rsidRPr="009463D0">
        <w:rPr>
          <w:rFonts w:ascii="Tahoma" w:hAnsi="Tahoma" w:cs="Tahoma"/>
          <w:sz w:val="24"/>
          <w:szCs w:val="24"/>
        </w:rPr>
        <w:t xml:space="preserve"> </w:t>
      </w:r>
      <w:r w:rsidR="00F524ED">
        <w:rPr>
          <w:rFonts w:ascii="Tahoma" w:hAnsi="Tahoma" w:cs="Tahoma"/>
          <w:sz w:val="24"/>
          <w:szCs w:val="24"/>
        </w:rPr>
        <w:t xml:space="preserve">les asiste derecho al reconocimiento de la pensión de sobrevivientes que dejó causada el señor Javier Antonio Gómez Ospina, en virtud del principio de la condición más beneficiosa y a partir del día de la muerte de éste, ocurrida el día 22 de julio de 2001, en cuantía del 50% para cada uno de ellos hasta el momento en que el segundo </w:t>
      </w:r>
      <w:r w:rsidR="00F524ED" w:rsidRPr="00C14B38">
        <w:rPr>
          <w:rFonts w:ascii="Tahoma" w:hAnsi="Tahoma" w:cs="Tahoma"/>
          <w:i/>
          <w:sz w:val="24"/>
          <w:szCs w:val="24"/>
        </w:rPr>
        <w:t>–hijo de la pareja-</w:t>
      </w:r>
      <w:r w:rsidR="00F524ED">
        <w:rPr>
          <w:rFonts w:ascii="Tahoma" w:hAnsi="Tahoma" w:cs="Tahoma"/>
          <w:sz w:val="24"/>
          <w:szCs w:val="24"/>
        </w:rPr>
        <w:t xml:space="preserve"> alcanzó la mayoría de edad, o hasta que cumpla 25 años, siempre y cuando acredite los requisitos establecidos en la ley, momento a partir del cual se acrecentará la prestación en un 100% a favor de la cónyuge </w:t>
      </w:r>
      <w:proofErr w:type="spellStart"/>
      <w:r w:rsidR="00F524ED">
        <w:rPr>
          <w:rFonts w:ascii="Tahoma" w:hAnsi="Tahoma" w:cs="Tahoma"/>
          <w:sz w:val="24"/>
          <w:szCs w:val="24"/>
        </w:rPr>
        <w:t>superstite</w:t>
      </w:r>
      <w:proofErr w:type="spellEnd"/>
      <w:r w:rsidR="00F524ED">
        <w:rPr>
          <w:rFonts w:ascii="Tahoma" w:hAnsi="Tahoma" w:cs="Tahoma"/>
          <w:sz w:val="24"/>
          <w:szCs w:val="24"/>
        </w:rPr>
        <w:t>. El valor de la mesada pensional equivaldrá al salario mínimo legal y se cancelarán 14 veces por año.</w:t>
      </w:r>
    </w:p>
    <w:p w14:paraId="44697C39" w14:textId="77777777" w:rsidR="00F524ED" w:rsidRDefault="00F524ED" w:rsidP="00EB2409">
      <w:pPr>
        <w:spacing w:after="0" w:line="276" w:lineRule="auto"/>
        <w:ind w:firstLine="709"/>
        <w:jc w:val="both"/>
        <w:rPr>
          <w:rFonts w:ascii="Tahoma" w:hAnsi="Tahoma" w:cs="Tahoma"/>
          <w:sz w:val="24"/>
          <w:szCs w:val="24"/>
        </w:rPr>
      </w:pPr>
    </w:p>
    <w:p w14:paraId="63749D8C" w14:textId="7D95F22C" w:rsidR="005962E8" w:rsidRDefault="004927C8" w:rsidP="00EB2409">
      <w:pPr>
        <w:spacing w:after="0" w:line="276" w:lineRule="auto"/>
        <w:ind w:firstLine="709"/>
        <w:jc w:val="both"/>
        <w:rPr>
          <w:rFonts w:ascii="Tahoma" w:hAnsi="Tahoma" w:cs="Tahoma"/>
          <w:sz w:val="24"/>
          <w:szCs w:val="24"/>
        </w:rPr>
      </w:pPr>
      <w:r w:rsidRPr="004927C8">
        <w:rPr>
          <w:rFonts w:ascii="Tahoma" w:hAnsi="Tahoma" w:cs="Tahoma"/>
          <w:b/>
          <w:sz w:val="24"/>
          <w:szCs w:val="24"/>
          <w:u w:val="single"/>
        </w:rPr>
        <w:t>TERCERO</w:t>
      </w:r>
      <w:r w:rsidRPr="004927C8">
        <w:rPr>
          <w:rFonts w:ascii="Tahoma" w:hAnsi="Tahoma" w:cs="Tahoma"/>
          <w:b/>
          <w:sz w:val="24"/>
          <w:szCs w:val="24"/>
        </w:rPr>
        <w:t>.</w:t>
      </w:r>
      <w:r>
        <w:rPr>
          <w:rFonts w:ascii="Tahoma" w:hAnsi="Tahoma" w:cs="Tahoma"/>
          <w:b/>
          <w:sz w:val="24"/>
          <w:szCs w:val="24"/>
        </w:rPr>
        <w:t>-</w:t>
      </w:r>
      <w:r w:rsidR="009463D0">
        <w:rPr>
          <w:rFonts w:ascii="Tahoma" w:hAnsi="Tahoma" w:cs="Tahoma"/>
          <w:b/>
          <w:sz w:val="24"/>
          <w:szCs w:val="24"/>
        </w:rPr>
        <w:t xml:space="preserve"> </w:t>
      </w:r>
      <w:r w:rsidR="005962E8">
        <w:rPr>
          <w:rFonts w:ascii="Tahoma" w:hAnsi="Tahoma" w:cs="Tahoma"/>
          <w:b/>
          <w:sz w:val="24"/>
          <w:szCs w:val="24"/>
        </w:rPr>
        <w:t xml:space="preserve">DECLARAR </w:t>
      </w:r>
      <w:r w:rsidR="005962E8" w:rsidRPr="005962E8">
        <w:rPr>
          <w:rFonts w:ascii="Tahoma" w:hAnsi="Tahoma" w:cs="Tahoma"/>
          <w:sz w:val="24"/>
          <w:szCs w:val="24"/>
        </w:rPr>
        <w:t>probada parcialmente la excepción de prescripción p</w:t>
      </w:r>
      <w:r w:rsidR="005962E8">
        <w:rPr>
          <w:rFonts w:ascii="Tahoma" w:hAnsi="Tahoma" w:cs="Tahoma"/>
          <w:sz w:val="24"/>
          <w:szCs w:val="24"/>
        </w:rPr>
        <w:t xml:space="preserve">ropuesta por </w:t>
      </w:r>
      <w:proofErr w:type="spellStart"/>
      <w:r w:rsidR="00B767A1">
        <w:rPr>
          <w:rFonts w:ascii="Tahoma" w:hAnsi="Tahoma" w:cs="Tahoma"/>
          <w:sz w:val="24"/>
          <w:szCs w:val="24"/>
        </w:rPr>
        <w:t>Colfondos</w:t>
      </w:r>
      <w:proofErr w:type="spellEnd"/>
      <w:r w:rsidR="00B767A1">
        <w:rPr>
          <w:rFonts w:ascii="Tahoma" w:hAnsi="Tahoma" w:cs="Tahoma"/>
          <w:sz w:val="24"/>
          <w:szCs w:val="24"/>
        </w:rPr>
        <w:t xml:space="preserve"> S.A.</w:t>
      </w:r>
      <w:r w:rsidR="005962E8">
        <w:rPr>
          <w:rFonts w:ascii="Tahoma" w:hAnsi="Tahoma" w:cs="Tahoma"/>
          <w:sz w:val="24"/>
          <w:szCs w:val="24"/>
        </w:rPr>
        <w:t xml:space="preserve">, </w:t>
      </w:r>
      <w:r w:rsidR="007F58EB">
        <w:rPr>
          <w:rFonts w:ascii="Tahoma" w:hAnsi="Tahoma" w:cs="Tahoma"/>
          <w:sz w:val="24"/>
          <w:szCs w:val="24"/>
        </w:rPr>
        <w:t>respecto de las mesadas que le correspondían a la Lupita Velásquez Osorio, causadas con antelación al 19 de abril de 2010</w:t>
      </w:r>
      <w:r w:rsidR="00B767A1">
        <w:rPr>
          <w:rFonts w:ascii="Tahoma" w:hAnsi="Tahoma" w:cs="Tahoma"/>
          <w:sz w:val="24"/>
          <w:szCs w:val="24"/>
        </w:rPr>
        <w:t xml:space="preserve"> y no probadas la demás propuestas por dicha sociedad y la llamada en garantía </w:t>
      </w:r>
      <w:r w:rsidR="000F5632">
        <w:rPr>
          <w:rFonts w:ascii="Tahoma" w:hAnsi="Tahoma" w:cs="Tahoma"/>
          <w:sz w:val="24"/>
          <w:szCs w:val="24"/>
        </w:rPr>
        <w:t>Seguros de Vida Colpatria S.A</w:t>
      </w:r>
      <w:r w:rsidR="007F58EB">
        <w:rPr>
          <w:rFonts w:ascii="Tahoma" w:hAnsi="Tahoma" w:cs="Tahoma"/>
          <w:sz w:val="24"/>
          <w:szCs w:val="24"/>
        </w:rPr>
        <w:t>.</w:t>
      </w:r>
    </w:p>
    <w:p w14:paraId="754BE390" w14:textId="77777777" w:rsidR="007F58EB" w:rsidRDefault="007F58EB" w:rsidP="00EB2409">
      <w:pPr>
        <w:spacing w:after="0" w:line="276" w:lineRule="auto"/>
        <w:ind w:firstLine="709"/>
        <w:jc w:val="both"/>
        <w:rPr>
          <w:rFonts w:ascii="Tahoma" w:hAnsi="Tahoma" w:cs="Tahoma"/>
          <w:b/>
          <w:sz w:val="24"/>
          <w:szCs w:val="24"/>
        </w:rPr>
      </w:pPr>
    </w:p>
    <w:p w14:paraId="4E9B569B" w14:textId="67DF45B7" w:rsidR="004927C8" w:rsidRDefault="005962E8" w:rsidP="00812623">
      <w:pPr>
        <w:spacing w:after="0" w:line="276" w:lineRule="auto"/>
        <w:ind w:firstLine="709"/>
        <w:jc w:val="both"/>
        <w:rPr>
          <w:rFonts w:ascii="Tahoma" w:hAnsi="Tahoma" w:cs="Tahoma"/>
          <w:sz w:val="24"/>
          <w:szCs w:val="24"/>
        </w:rPr>
      </w:pPr>
      <w:r w:rsidRPr="005962E8">
        <w:rPr>
          <w:rFonts w:ascii="Tahoma" w:hAnsi="Tahoma" w:cs="Tahoma"/>
          <w:b/>
          <w:sz w:val="24"/>
          <w:szCs w:val="24"/>
          <w:u w:val="single"/>
        </w:rPr>
        <w:t>CUARTO.</w:t>
      </w:r>
      <w:r>
        <w:rPr>
          <w:rFonts w:ascii="Tahoma" w:hAnsi="Tahoma" w:cs="Tahoma"/>
          <w:b/>
          <w:sz w:val="24"/>
          <w:szCs w:val="24"/>
        </w:rPr>
        <w:t>-</w:t>
      </w:r>
      <w:r w:rsidR="009463D0" w:rsidRPr="009463D0">
        <w:rPr>
          <w:rFonts w:ascii="Tahoma" w:hAnsi="Tahoma" w:cs="Tahoma"/>
          <w:b/>
          <w:sz w:val="24"/>
          <w:szCs w:val="24"/>
        </w:rPr>
        <w:t xml:space="preserve">CONDENAR </w:t>
      </w:r>
      <w:r w:rsidR="009463D0" w:rsidRPr="00812623">
        <w:rPr>
          <w:rFonts w:ascii="Tahoma" w:hAnsi="Tahoma" w:cs="Tahoma"/>
          <w:sz w:val="24"/>
          <w:szCs w:val="24"/>
        </w:rPr>
        <w:t xml:space="preserve">a </w:t>
      </w:r>
      <w:proofErr w:type="spellStart"/>
      <w:r w:rsidR="009463D0" w:rsidRPr="00812623">
        <w:rPr>
          <w:rFonts w:ascii="Tahoma" w:hAnsi="Tahoma" w:cs="Tahoma"/>
          <w:sz w:val="24"/>
          <w:szCs w:val="24"/>
        </w:rPr>
        <w:t>Col</w:t>
      </w:r>
      <w:r w:rsidR="00812623">
        <w:rPr>
          <w:rFonts w:ascii="Tahoma" w:hAnsi="Tahoma" w:cs="Tahoma"/>
          <w:sz w:val="24"/>
          <w:szCs w:val="24"/>
        </w:rPr>
        <w:t>fondos</w:t>
      </w:r>
      <w:proofErr w:type="spellEnd"/>
      <w:r w:rsidR="00812623">
        <w:rPr>
          <w:rFonts w:ascii="Tahoma" w:hAnsi="Tahoma" w:cs="Tahoma"/>
          <w:sz w:val="24"/>
          <w:szCs w:val="24"/>
        </w:rPr>
        <w:t xml:space="preserve"> S.A. a pagar a la señora Lupita Velásquez Osorio causado entre el 19 de abril de 2010 y el 30 de octubre de 2015 asciende a $</w:t>
      </w:r>
      <w:r w:rsidR="00812623" w:rsidRPr="003866AF">
        <w:rPr>
          <w:rFonts w:ascii="Tahoma" w:hAnsi="Tahoma" w:cs="Tahoma"/>
          <w:sz w:val="24"/>
          <w:szCs w:val="24"/>
        </w:rPr>
        <w:t>25.254.350</w:t>
      </w:r>
      <w:r w:rsidR="00812623">
        <w:rPr>
          <w:rFonts w:ascii="Tahoma" w:hAnsi="Tahoma" w:cs="Tahoma"/>
          <w:sz w:val="24"/>
          <w:szCs w:val="24"/>
        </w:rPr>
        <w:t xml:space="preserve"> </w:t>
      </w:r>
      <w:r w:rsidR="00812623" w:rsidRPr="006837ED">
        <w:rPr>
          <w:rFonts w:ascii="Tahoma" w:hAnsi="Tahoma" w:cs="Tahoma"/>
          <w:i/>
          <w:sz w:val="24"/>
          <w:szCs w:val="24"/>
        </w:rPr>
        <w:t>–sin perjuicio de las que se causen con posterioridad a esa calenda-</w:t>
      </w:r>
      <w:r w:rsidR="00812623">
        <w:rPr>
          <w:rFonts w:ascii="Tahoma" w:hAnsi="Tahoma" w:cs="Tahoma"/>
          <w:i/>
          <w:sz w:val="24"/>
          <w:szCs w:val="24"/>
        </w:rPr>
        <w:t xml:space="preserve"> y a </w:t>
      </w:r>
      <w:r w:rsidR="00812623">
        <w:rPr>
          <w:rFonts w:ascii="Tahoma" w:hAnsi="Tahoma" w:cs="Tahoma"/>
          <w:sz w:val="24"/>
          <w:szCs w:val="24"/>
        </w:rPr>
        <w:t>Miguel Ángel Gómez Velásquez, el retroactivo causado entre el 22 de julio de 2001 y el 5 de enero de 2015, el cual equivale a $</w:t>
      </w:r>
      <w:r w:rsidR="00812623" w:rsidRPr="003866AF">
        <w:rPr>
          <w:rFonts w:ascii="Tahoma" w:hAnsi="Tahoma" w:cs="Tahoma"/>
          <w:sz w:val="24"/>
          <w:szCs w:val="24"/>
        </w:rPr>
        <w:t>43.476.850</w:t>
      </w:r>
      <w:r w:rsidR="00812623">
        <w:rPr>
          <w:rFonts w:ascii="Tahoma" w:hAnsi="Tahoma" w:cs="Tahoma"/>
          <w:sz w:val="24"/>
          <w:szCs w:val="24"/>
        </w:rPr>
        <w:t>.</w:t>
      </w:r>
      <w:r w:rsidR="001C5DE5">
        <w:rPr>
          <w:rFonts w:ascii="Tahoma" w:hAnsi="Tahoma" w:cs="Tahoma"/>
          <w:sz w:val="24"/>
          <w:szCs w:val="24"/>
        </w:rPr>
        <w:t xml:space="preserve"> Así mismo, se condena al aludido fondo de pensiones al pago de los intereses moratorios causados con posterioridad a la ejecutoria de la presente providencia.</w:t>
      </w:r>
    </w:p>
    <w:p w14:paraId="28B00C44" w14:textId="77777777" w:rsidR="00812623" w:rsidRPr="00812623" w:rsidRDefault="00812623" w:rsidP="00812623">
      <w:pPr>
        <w:spacing w:after="0" w:line="276" w:lineRule="auto"/>
        <w:ind w:firstLine="709"/>
        <w:jc w:val="both"/>
        <w:rPr>
          <w:rFonts w:ascii="Tahoma" w:hAnsi="Tahoma" w:cs="Tahoma"/>
          <w:sz w:val="24"/>
          <w:szCs w:val="24"/>
        </w:rPr>
      </w:pPr>
    </w:p>
    <w:p w14:paraId="3BA1C4B9" w14:textId="2B9399AD" w:rsidR="00812623" w:rsidRDefault="005962E8" w:rsidP="00EB2409">
      <w:pPr>
        <w:spacing w:after="0" w:line="276" w:lineRule="auto"/>
        <w:ind w:firstLine="709"/>
        <w:jc w:val="both"/>
        <w:rPr>
          <w:rFonts w:ascii="Tahoma" w:hAnsi="Tahoma" w:cs="Tahoma"/>
          <w:sz w:val="24"/>
          <w:szCs w:val="24"/>
        </w:rPr>
      </w:pPr>
      <w:r>
        <w:rPr>
          <w:rFonts w:ascii="Tahoma" w:hAnsi="Tahoma" w:cs="Tahoma"/>
          <w:b/>
          <w:sz w:val="24"/>
          <w:szCs w:val="24"/>
          <w:u w:val="single"/>
        </w:rPr>
        <w:t>QUINTO</w:t>
      </w:r>
      <w:r w:rsidR="004927C8" w:rsidRPr="004927C8">
        <w:rPr>
          <w:rFonts w:ascii="Tahoma" w:hAnsi="Tahoma" w:cs="Tahoma"/>
          <w:b/>
          <w:sz w:val="24"/>
          <w:szCs w:val="24"/>
        </w:rPr>
        <w:t>.-</w:t>
      </w:r>
      <w:r w:rsidR="009463D0" w:rsidRPr="009463D0">
        <w:t xml:space="preserve"> </w:t>
      </w:r>
      <w:r w:rsidR="00B767A1" w:rsidRPr="00B767A1">
        <w:rPr>
          <w:rFonts w:ascii="Tahoma" w:hAnsi="Tahoma" w:cs="Tahoma"/>
          <w:sz w:val="24"/>
          <w:szCs w:val="24"/>
        </w:rPr>
        <w:t xml:space="preserve">Autorizar a </w:t>
      </w:r>
      <w:proofErr w:type="spellStart"/>
      <w:r w:rsidR="00B767A1" w:rsidRPr="00B767A1">
        <w:rPr>
          <w:rFonts w:ascii="Tahoma" w:hAnsi="Tahoma" w:cs="Tahoma"/>
          <w:sz w:val="24"/>
          <w:szCs w:val="24"/>
        </w:rPr>
        <w:t>Colfondos</w:t>
      </w:r>
      <w:proofErr w:type="spellEnd"/>
      <w:r w:rsidR="00B767A1" w:rsidRPr="00B767A1">
        <w:rPr>
          <w:rFonts w:ascii="Tahoma" w:hAnsi="Tahoma" w:cs="Tahoma"/>
          <w:sz w:val="24"/>
          <w:szCs w:val="24"/>
        </w:rPr>
        <w:t xml:space="preserve"> S.A. a descontar, debidamente indexadas, las sumas canceladas a la parte demandante por concepto de la devolución de saldos o demás conceptos </w:t>
      </w:r>
      <w:r w:rsidR="00B767A1">
        <w:rPr>
          <w:rFonts w:ascii="Tahoma" w:hAnsi="Tahoma" w:cs="Tahoma"/>
          <w:sz w:val="24"/>
          <w:szCs w:val="24"/>
        </w:rPr>
        <w:t xml:space="preserve">efectivamente </w:t>
      </w:r>
      <w:r w:rsidR="00B767A1" w:rsidRPr="00B767A1">
        <w:rPr>
          <w:rFonts w:ascii="Tahoma" w:hAnsi="Tahoma" w:cs="Tahoma"/>
          <w:sz w:val="24"/>
          <w:szCs w:val="24"/>
        </w:rPr>
        <w:t xml:space="preserve">entregados a aquella con ocasión de la muerte del señor </w:t>
      </w:r>
      <w:r w:rsidR="00B767A1">
        <w:rPr>
          <w:rFonts w:ascii="Tahoma" w:hAnsi="Tahoma" w:cs="Tahoma"/>
          <w:sz w:val="24"/>
          <w:szCs w:val="24"/>
        </w:rPr>
        <w:t>Javier Antonio Gómez Ospina.</w:t>
      </w:r>
    </w:p>
    <w:p w14:paraId="2654DE88" w14:textId="77777777" w:rsidR="00B767A1" w:rsidRDefault="00B767A1" w:rsidP="00EB2409">
      <w:pPr>
        <w:spacing w:after="0" w:line="276" w:lineRule="auto"/>
        <w:ind w:firstLine="709"/>
        <w:jc w:val="both"/>
        <w:rPr>
          <w:rFonts w:ascii="Tahoma" w:hAnsi="Tahoma" w:cs="Tahoma"/>
          <w:sz w:val="24"/>
          <w:szCs w:val="24"/>
        </w:rPr>
      </w:pPr>
    </w:p>
    <w:p w14:paraId="45A15482" w14:textId="715EE49C" w:rsidR="00B767A1" w:rsidRDefault="00B767A1" w:rsidP="00B767A1">
      <w:pPr>
        <w:spacing w:after="0" w:line="276" w:lineRule="auto"/>
        <w:ind w:firstLine="709"/>
        <w:jc w:val="both"/>
      </w:pPr>
      <w:r>
        <w:rPr>
          <w:rFonts w:ascii="Tahoma" w:hAnsi="Tahoma" w:cs="Tahoma"/>
          <w:b/>
          <w:sz w:val="24"/>
          <w:szCs w:val="24"/>
          <w:u w:val="single"/>
        </w:rPr>
        <w:t>SEXTO</w:t>
      </w:r>
      <w:r w:rsidRPr="004927C8">
        <w:rPr>
          <w:rFonts w:ascii="Tahoma" w:hAnsi="Tahoma" w:cs="Tahoma"/>
          <w:b/>
          <w:sz w:val="24"/>
          <w:szCs w:val="24"/>
        </w:rPr>
        <w:t>.-</w:t>
      </w:r>
      <w:r w:rsidRPr="009463D0">
        <w:t xml:space="preserve"> </w:t>
      </w:r>
      <w:r w:rsidR="003F4656">
        <w:rPr>
          <w:rFonts w:ascii="Tahoma" w:hAnsi="Tahoma" w:cs="Tahoma"/>
          <w:sz w:val="24"/>
          <w:szCs w:val="24"/>
        </w:rPr>
        <w:t xml:space="preserve">Condenar a </w:t>
      </w:r>
      <w:r w:rsidR="003F4656" w:rsidRPr="00C17ECF">
        <w:rPr>
          <w:rFonts w:ascii="Tahoma" w:hAnsi="Tahoma" w:cs="Tahoma"/>
          <w:sz w:val="24"/>
          <w:szCs w:val="24"/>
        </w:rPr>
        <w:t xml:space="preserve">Seguros de Vida Colpatria S.A. a que asuma el pago de la suma adicional requerida para financiar el capital necesario para el pago de la pensión de sobrevivientes aquí reconocida, en cumplimiento de la póliza 006 de 2001, suscrita con </w:t>
      </w:r>
      <w:proofErr w:type="spellStart"/>
      <w:r w:rsidR="003F4656" w:rsidRPr="00C17ECF">
        <w:rPr>
          <w:rFonts w:ascii="Tahoma" w:hAnsi="Tahoma" w:cs="Tahoma"/>
          <w:sz w:val="24"/>
          <w:szCs w:val="24"/>
        </w:rPr>
        <w:t>Colfondos</w:t>
      </w:r>
      <w:proofErr w:type="spellEnd"/>
      <w:r w:rsidR="003F4656" w:rsidRPr="00C17ECF">
        <w:rPr>
          <w:rFonts w:ascii="Tahoma" w:hAnsi="Tahoma" w:cs="Tahoma"/>
          <w:sz w:val="24"/>
          <w:szCs w:val="24"/>
        </w:rPr>
        <w:t xml:space="preserve"> Pensiones y Cesantías S.A.</w:t>
      </w:r>
    </w:p>
    <w:p w14:paraId="20E9D51C" w14:textId="77777777" w:rsidR="00B767A1" w:rsidRDefault="00B767A1" w:rsidP="00EB2409">
      <w:pPr>
        <w:spacing w:after="0" w:line="276" w:lineRule="auto"/>
        <w:ind w:firstLine="709"/>
        <w:jc w:val="both"/>
      </w:pPr>
    </w:p>
    <w:p w14:paraId="385653CC" w14:textId="48FFE5A9" w:rsidR="00993246" w:rsidRPr="00A618A6" w:rsidRDefault="00C17ECF" w:rsidP="00EB2409">
      <w:pPr>
        <w:spacing w:after="0" w:line="276" w:lineRule="auto"/>
        <w:ind w:firstLine="709"/>
        <w:jc w:val="both"/>
        <w:rPr>
          <w:rFonts w:ascii="Tahoma" w:hAnsi="Tahoma" w:cs="Tahoma"/>
          <w:b/>
          <w:sz w:val="24"/>
          <w:szCs w:val="24"/>
        </w:rPr>
      </w:pPr>
      <w:r w:rsidRPr="00C17ECF">
        <w:rPr>
          <w:rFonts w:ascii="Tahoma" w:hAnsi="Tahoma" w:cs="Tahoma"/>
          <w:b/>
          <w:sz w:val="24"/>
          <w:szCs w:val="24"/>
          <w:u w:val="single"/>
        </w:rPr>
        <w:t>SEPTIMO.-</w:t>
      </w:r>
      <w:r>
        <w:rPr>
          <w:rFonts w:ascii="Tahoma" w:hAnsi="Tahoma" w:cs="Tahoma"/>
          <w:sz w:val="24"/>
          <w:szCs w:val="24"/>
        </w:rPr>
        <w:t xml:space="preserve"> </w:t>
      </w:r>
      <w:r w:rsidR="009463D0" w:rsidRPr="009463D0">
        <w:rPr>
          <w:rFonts w:ascii="Tahoma" w:hAnsi="Tahoma" w:cs="Tahoma"/>
          <w:sz w:val="24"/>
          <w:szCs w:val="24"/>
        </w:rPr>
        <w:t xml:space="preserve">Las costas en primera instancia correrán a favor del demandante y </w:t>
      </w:r>
      <w:r w:rsidR="00E52141">
        <w:rPr>
          <w:rFonts w:ascii="Tahoma" w:hAnsi="Tahoma" w:cs="Tahoma"/>
          <w:sz w:val="24"/>
          <w:szCs w:val="24"/>
        </w:rPr>
        <w:t>a</w:t>
      </w:r>
      <w:r w:rsidR="009463D0" w:rsidRPr="009463D0">
        <w:rPr>
          <w:rFonts w:ascii="Tahoma" w:hAnsi="Tahoma" w:cs="Tahoma"/>
          <w:sz w:val="24"/>
          <w:szCs w:val="24"/>
        </w:rPr>
        <w:t xml:space="preserve"> cargo de </w:t>
      </w:r>
      <w:proofErr w:type="spellStart"/>
      <w:r w:rsidR="009463D0" w:rsidRPr="009463D0">
        <w:rPr>
          <w:rFonts w:ascii="Tahoma" w:hAnsi="Tahoma" w:cs="Tahoma"/>
          <w:sz w:val="24"/>
          <w:szCs w:val="24"/>
        </w:rPr>
        <w:t>Col</w:t>
      </w:r>
      <w:r w:rsidR="009463D0">
        <w:rPr>
          <w:rFonts w:ascii="Tahoma" w:hAnsi="Tahoma" w:cs="Tahoma"/>
          <w:sz w:val="24"/>
          <w:szCs w:val="24"/>
        </w:rPr>
        <w:t>fondos</w:t>
      </w:r>
      <w:proofErr w:type="spellEnd"/>
      <w:r w:rsidR="009463D0">
        <w:rPr>
          <w:rFonts w:ascii="Tahoma" w:hAnsi="Tahoma" w:cs="Tahoma"/>
          <w:sz w:val="24"/>
          <w:szCs w:val="24"/>
        </w:rPr>
        <w:t xml:space="preserve"> en un 70%</w:t>
      </w:r>
      <w:r>
        <w:rPr>
          <w:rFonts w:ascii="Tahoma" w:hAnsi="Tahoma" w:cs="Tahoma"/>
          <w:sz w:val="24"/>
          <w:szCs w:val="24"/>
        </w:rPr>
        <w:t>;</w:t>
      </w:r>
      <w:r w:rsidR="009463D0" w:rsidRPr="009463D0">
        <w:rPr>
          <w:rFonts w:ascii="Tahoma" w:hAnsi="Tahoma" w:cs="Tahoma"/>
          <w:sz w:val="24"/>
          <w:szCs w:val="24"/>
        </w:rPr>
        <w:t xml:space="preserve"> liquídense por la Secretaría del Juzgado de origen. En esta instancia no se causaron por tratarse del grado jurisdiccional de consulta.</w:t>
      </w:r>
    </w:p>
    <w:p w14:paraId="62D98AA1" w14:textId="77777777" w:rsidR="00DC5A1D" w:rsidRPr="00A618A6" w:rsidRDefault="00DC5A1D" w:rsidP="00EB2409">
      <w:pPr>
        <w:spacing w:after="0" w:line="276" w:lineRule="auto"/>
        <w:ind w:firstLine="709"/>
        <w:jc w:val="both"/>
        <w:rPr>
          <w:rFonts w:ascii="Tahoma" w:hAnsi="Tahoma" w:cs="Tahoma"/>
          <w:sz w:val="24"/>
          <w:szCs w:val="24"/>
        </w:rPr>
      </w:pPr>
    </w:p>
    <w:p w14:paraId="4EA8344E" w14:textId="77777777" w:rsidR="00DC5A1D" w:rsidRPr="00A618A6" w:rsidRDefault="00DC5A1D" w:rsidP="00EB2409">
      <w:pPr>
        <w:widowControl w:val="0"/>
        <w:autoSpaceDE w:val="0"/>
        <w:autoSpaceDN w:val="0"/>
        <w:adjustRightInd w:val="0"/>
        <w:spacing w:after="0" w:line="276" w:lineRule="auto"/>
        <w:jc w:val="both"/>
        <w:rPr>
          <w:rFonts w:ascii="Tahoma" w:hAnsi="Tahoma" w:cs="Tahoma"/>
          <w:b/>
          <w:bCs/>
          <w:sz w:val="24"/>
          <w:szCs w:val="24"/>
        </w:rPr>
      </w:pPr>
      <w:r w:rsidRPr="00A618A6">
        <w:rPr>
          <w:rFonts w:ascii="Tahoma" w:hAnsi="Tahoma" w:cs="Tahoma"/>
          <w:sz w:val="24"/>
          <w:szCs w:val="24"/>
        </w:rPr>
        <w:tab/>
      </w:r>
      <w:r w:rsidRPr="00A618A6">
        <w:rPr>
          <w:rFonts w:ascii="Tahoma" w:hAnsi="Tahoma" w:cs="Tahoma"/>
          <w:b/>
          <w:bCs/>
          <w:sz w:val="24"/>
          <w:szCs w:val="24"/>
        </w:rPr>
        <w:t>Notificación surtida en estrados.</w:t>
      </w:r>
    </w:p>
    <w:p w14:paraId="25EB6ACE" w14:textId="77777777" w:rsidR="00DC5A1D" w:rsidRPr="00A618A6" w:rsidRDefault="00DC5A1D" w:rsidP="00EB2409">
      <w:pPr>
        <w:widowControl w:val="0"/>
        <w:autoSpaceDE w:val="0"/>
        <w:autoSpaceDN w:val="0"/>
        <w:adjustRightInd w:val="0"/>
        <w:spacing w:after="0" w:line="276" w:lineRule="auto"/>
        <w:jc w:val="both"/>
        <w:rPr>
          <w:rFonts w:ascii="Tahoma" w:hAnsi="Tahoma" w:cs="Tahoma"/>
          <w:b/>
          <w:bCs/>
          <w:sz w:val="24"/>
          <w:szCs w:val="24"/>
        </w:rPr>
      </w:pPr>
    </w:p>
    <w:p w14:paraId="536D2BD7" w14:textId="77777777" w:rsidR="00DC5A1D" w:rsidRPr="00A618A6" w:rsidRDefault="00DC5A1D" w:rsidP="00EB2409">
      <w:pPr>
        <w:widowControl w:val="0"/>
        <w:autoSpaceDE w:val="0"/>
        <w:autoSpaceDN w:val="0"/>
        <w:adjustRightInd w:val="0"/>
        <w:spacing w:after="0" w:line="276" w:lineRule="auto"/>
        <w:ind w:firstLine="708"/>
        <w:jc w:val="both"/>
        <w:rPr>
          <w:rFonts w:ascii="Tahoma" w:hAnsi="Tahoma" w:cs="Tahoma"/>
          <w:sz w:val="24"/>
          <w:szCs w:val="24"/>
        </w:rPr>
      </w:pPr>
      <w:r w:rsidRPr="00A618A6">
        <w:rPr>
          <w:rFonts w:ascii="Tahoma" w:hAnsi="Tahoma" w:cs="Tahoma"/>
          <w:b/>
          <w:sz w:val="24"/>
          <w:szCs w:val="24"/>
        </w:rPr>
        <w:t>Cúmplase</w:t>
      </w:r>
      <w:r w:rsidRPr="00A618A6">
        <w:rPr>
          <w:rFonts w:ascii="Tahoma" w:hAnsi="Tahoma" w:cs="Tahoma"/>
          <w:sz w:val="24"/>
          <w:szCs w:val="24"/>
        </w:rPr>
        <w:t xml:space="preserve"> y </w:t>
      </w:r>
      <w:r w:rsidRPr="00A618A6">
        <w:rPr>
          <w:rFonts w:ascii="Tahoma" w:hAnsi="Tahoma" w:cs="Tahoma"/>
          <w:b/>
          <w:sz w:val="24"/>
          <w:szCs w:val="24"/>
        </w:rPr>
        <w:t>devuélvase</w:t>
      </w:r>
      <w:r w:rsidRPr="00A618A6">
        <w:rPr>
          <w:rFonts w:ascii="Tahoma" w:hAnsi="Tahoma" w:cs="Tahoma"/>
          <w:sz w:val="24"/>
          <w:szCs w:val="24"/>
        </w:rPr>
        <w:t xml:space="preserve"> el expediente al Juzgado de origen.</w:t>
      </w:r>
    </w:p>
    <w:p w14:paraId="1E37AA21" w14:textId="77777777" w:rsidR="00DC5A1D" w:rsidRPr="00A618A6" w:rsidRDefault="00DC5A1D" w:rsidP="00EB2409">
      <w:pPr>
        <w:widowControl w:val="0"/>
        <w:autoSpaceDE w:val="0"/>
        <w:autoSpaceDN w:val="0"/>
        <w:adjustRightInd w:val="0"/>
        <w:spacing w:after="0" w:line="276" w:lineRule="auto"/>
        <w:jc w:val="both"/>
        <w:rPr>
          <w:rFonts w:ascii="Tahoma" w:hAnsi="Tahoma" w:cs="Tahoma"/>
          <w:sz w:val="24"/>
          <w:szCs w:val="24"/>
        </w:rPr>
      </w:pPr>
    </w:p>
    <w:p w14:paraId="5886715A" w14:textId="77777777" w:rsidR="00DC5A1D" w:rsidRPr="00A618A6" w:rsidRDefault="00DC5A1D" w:rsidP="00EB2409">
      <w:pPr>
        <w:widowControl w:val="0"/>
        <w:autoSpaceDE w:val="0"/>
        <w:autoSpaceDN w:val="0"/>
        <w:adjustRightInd w:val="0"/>
        <w:spacing w:after="0" w:line="276" w:lineRule="auto"/>
        <w:jc w:val="both"/>
        <w:rPr>
          <w:rFonts w:ascii="Tahoma" w:hAnsi="Tahoma" w:cs="Tahoma"/>
          <w:sz w:val="24"/>
          <w:szCs w:val="24"/>
        </w:rPr>
      </w:pPr>
      <w:r w:rsidRPr="00A618A6">
        <w:rPr>
          <w:rFonts w:ascii="Tahoma" w:hAnsi="Tahoma" w:cs="Tahoma"/>
          <w:sz w:val="24"/>
          <w:szCs w:val="24"/>
        </w:rPr>
        <w:tab/>
        <w:t xml:space="preserve">No siendo otro el objeto de la presente diligencia, se termina siendo las </w:t>
      </w:r>
      <w:r w:rsidRPr="00A618A6">
        <w:rPr>
          <w:rFonts w:ascii="Tahoma" w:hAnsi="Tahoma" w:cs="Tahoma"/>
          <w:sz w:val="24"/>
          <w:szCs w:val="24"/>
          <w:u w:val="single"/>
        </w:rPr>
        <w:t xml:space="preserve">_____ </w:t>
      </w:r>
      <w:r w:rsidRPr="00A618A6">
        <w:rPr>
          <w:rFonts w:ascii="Tahoma" w:hAnsi="Tahoma" w:cs="Tahoma"/>
          <w:sz w:val="24"/>
          <w:szCs w:val="24"/>
        </w:rPr>
        <w:t>de la mañana, se levanta el acta y firman las personas que en la misma intervinieron.</w:t>
      </w:r>
    </w:p>
    <w:p w14:paraId="38B780D5" w14:textId="77777777" w:rsidR="00DC5A1D" w:rsidRPr="00A618A6" w:rsidRDefault="00DC5A1D" w:rsidP="00EB2409">
      <w:pPr>
        <w:spacing w:after="0" w:line="276" w:lineRule="auto"/>
        <w:jc w:val="both"/>
        <w:rPr>
          <w:rFonts w:ascii="Tahoma" w:hAnsi="Tahoma" w:cs="Tahoma"/>
          <w:sz w:val="24"/>
          <w:szCs w:val="24"/>
        </w:rPr>
      </w:pPr>
    </w:p>
    <w:p w14:paraId="36FEB48F" w14:textId="3147661A" w:rsidR="001733BD" w:rsidRDefault="00DC5A1D" w:rsidP="0035135B">
      <w:pPr>
        <w:spacing w:after="0" w:line="276" w:lineRule="auto"/>
        <w:ind w:firstLine="708"/>
        <w:jc w:val="both"/>
        <w:rPr>
          <w:rFonts w:ascii="Tahoma" w:hAnsi="Tahoma" w:cs="Tahoma"/>
          <w:sz w:val="24"/>
          <w:szCs w:val="24"/>
        </w:rPr>
      </w:pPr>
      <w:r w:rsidRPr="00A618A6">
        <w:rPr>
          <w:rFonts w:ascii="Tahoma" w:hAnsi="Tahoma" w:cs="Tahoma"/>
          <w:sz w:val="24"/>
          <w:szCs w:val="24"/>
        </w:rPr>
        <w:t>L</w:t>
      </w:r>
      <w:r w:rsidR="001733BD" w:rsidRPr="00A618A6">
        <w:rPr>
          <w:rFonts w:ascii="Tahoma" w:hAnsi="Tahoma" w:cs="Tahoma"/>
          <w:sz w:val="24"/>
          <w:szCs w:val="24"/>
        </w:rPr>
        <w:t>a Magistrada</w:t>
      </w:r>
      <w:r w:rsidRPr="00A618A6">
        <w:rPr>
          <w:rFonts w:ascii="Tahoma" w:hAnsi="Tahoma" w:cs="Tahoma"/>
          <w:sz w:val="24"/>
          <w:szCs w:val="24"/>
        </w:rPr>
        <w:t xml:space="preserve">, </w:t>
      </w:r>
    </w:p>
    <w:p w14:paraId="1B24B2FD" w14:textId="77777777" w:rsidR="0035135B" w:rsidRPr="00A618A6" w:rsidRDefault="0035135B" w:rsidP="0035135B">
      <w:pPr>
        <w:spacing w:after="0" w:line="276" w:lineRule="auto"/>
        <w:ind w:firstLine="708"/>
        <w:jc w:val="both"/>
        <w:rPr>
          <w:rFonts w:ascii="Tahoma" w:hAnsi="Tahoma" w:cs="Tahoma"/>
          <w:sz w:val="24"/>
          <w:szCs w:val="24"/>
        </w:rPr>
      </w:pPr>
    </w:p>
    <w:p w14:paraId="6461A1D2" w14:textId="77777777" w:rsidR="009D6282" w:rsidRPr="00A618A6" w:rsidRDefault="009D6282" w:rsidP="00EB2409">
      <w:pPr>
        <w:spacing w:after="0" w:line="276" w:lineRule="auto"/>
        <w:rPr>
          <w:rFonts w:ascii="Tahoma" w:hAnsi="Tahoma" w:cs="Tahoma"/>
          <w:sz w:val="24"/>
          <w:szCs w:val="24"/>
        </w:rPr>
      </w:pPr>
    </w:p>
    <w:p w14:paraId="1089E742" w14:textId="77777777" w:rsidR="00EC7255" w:rsidRDefault="00EC7255" w:rsidP="00EB2409">
      <w:pPr>
        <w:spacing w:after="0" w:line="276" w:lineRule="auto"/>
        <w:rPr>
          <w:rFonts w:ascii="Tahoma" w:hAnsi="Tahoma" w:cs="Tahoma"/>
          <w:sz w:val="24"/>
          <w:szCs w:val="24"/>
        </w:rPr>
      </w:pPr>
    </w:p>
    <w:p w14:paraId="2D93DAC3" w14:textId="77777777" w:rsidR="00B20D11" w:rsidRDefault="00B20D11" w:rsidP="00EB2409">
      <w:pPr>
        <w:spacing w:after="0" w:line="276" w:lineRule="auto"/>
        <w:rPr>
          <w:rFonts w:ascii="Tahoma" w:hAnsi="Tahoma" w:cs="Tahoma"/>
          <w:sz w:val="24"/>
          <w:szCs w:val="24"/>
        </w:rPr>
      </w:pPr>
    </w:p>
    <w:p w14:paraId="1C3C309A" w14:textId="77777777" w:rsidR="00B20D11" w:rsidRPr="00A618A6" w:rsidRDefault="00B20D11" w:rsidP="00EB2409">
      <w:pPr>
        <w:spacing w:after="0" w:line="276" w:lineRule="auto"/>
        <w:rPr>
          <w:rFonts w:ascii="Tahoma" w:hAnsi="Tahoma" w:cs="Tahoma"/>
          <w:sz w:val="24"/>
          <w:szCs w:val="24"/>
        </w:rPr>
      </w:pPr>
    </w:p>
    <w:p w14:paraId="7323BB93" w14:textId="69F34895" w:rsidR="001733BD" w:rsidRDefault="00DC5A1D" w:rsidP="0035135B">
      <w:pPr>
        <w:pStyle w:val="Ttulo3"/>
        <w:spacing w:before="0" w:line="276" w:lineRule="auto"/>
        <w:jc w:val="center"/>
        <w:rPr>
          <w:rFonts w:ascii="Tahoma" w:hAnsi="Tahoma" w:cs="Tahoma"/>
          <w:b/>
          <w:bCs/>
          <w:color w:val="auto"/>
        </w:rPr>
      </w:pPr>
      <w:r w:rsidRPr="00A618A6">
        <w:rPr>
          <w:rFonts w:ascii="Tahoma" w:hAnsi="Tahoma" w:cs="Tahoma"/>
          <w:b/>
          <w:bCs/>
          <w:color w:val="auto"/>
        </w:rPr>
        <w:t>ANA LUCÍA CAICEDO CALDERÓN</w:t>
      </w:r>
    </w:p>
    <w:p w14:paraId="35347092" w14:textId="77777777" w:rsidR="0035135B" w:rsidRPr="0035135B" w:rsidRDefault="0035135B" w:rsidP="0035135B"/>
    <w:p w14:paraId="3CDFF089" w14:textId="77777777" w:rsidR="001733BD" w:rsidRPr="00A618A6" w:rsidRDefault="001733BD" w:rsidP="00EB2409">
      <w:pPr>
        <w:spacing w:after="0" w:line="276" w:lineRule="auto"/>
        <w:ind w:firstLine="708"/>
        <w:jc w:val="both"/>
        <w:rPr>
          <w:rFonts w:ascii="Tahoma" w:hAnsi="Tahoma" w:cs="Tahoma"/>
          <w:sz w:val="24"/>
          <w:szCs w:val="24"/>
        </w:rPr>
      </w:pPr>
      <w:r w:rsidRPr="00A618A6">
        <w:rPr>
          <w:rFonts w:ascii="Tahoma" w:hAnsi="Tahoma" w:cs="Tahoma"/>
          <w:sz w:val="24"/>
          <w:szCs w:val="24"/>
        </w:rPr>
        <w:t xml:space="preserve">Los Magistrados, </w:t>
      </w:r>
    </w:p>
    <w:p w14:paraId="761B949A" w14:textId="77777777" w:rsidR="00EC7255" w:rsidRPr="00A618A6" w:rsidRDefault="00EC7255" w:rsidP="00EB2409">
      <w:pPr>
        <w:spacing w:after="0" w:line="276" w:lineRule="auto"/>
        <w:rPr>
          <w:rFonts w:ascii="Tahoma" w:hAnsi="Tahoma" w:cs="Tahoma"/>
          <w:b/>
          <w:sz w:val="24"/>
          <w:szCs w:val="24"/>
        </w:rPr>
      </w:pPr>
    </w:p>
    <w:p w14:paraId="37CF4EDB" w14:textId="77777777" w:rsidR="0035135B" w:rsidRDefault="0035135B" w:rsidP="00EB2409">
      <w:pPr>
        <w:spacing w:after="0" w:line="276" w:lineRule="auto"/>
        <w:rPr>
          <w:rFonts w:ascii="Tahoma" w:hAnsi="Tahoma" w:cs="Tahoma"/>
          <w:b/>
          <w:sz w:val="24"/>
          <w:szCs w:val="24"/>
        </w:rPr>
      </w:pPr>
    </w:p>
    <w:p w14:paraId="4C213B8B" w14:textId="77777777" w:rsidR="00B20D11" w:rsidRDefault="00B20D11" w:rsidP="00EB2409">
      <w:pPr>
        <w:spacing w:after="0" w:line="276" w:lineRule="auto"/>
        <w:rPr>
          <w:rFonts w:ascii="Tahoma" w:hAnsi="Tahoma" w:cs="Tahoma"/>
          <w:b/>
          <w:sz w:val="24"/>
          <w:szCs w:val="24"/>
        </w:rPr>
      </w:pPr>
    </w:p>
    <w:p w14:paraId="31F614CB" w14:textId="77777777" w:rsidR="00B20D11" w:rsidRPr="00A618A6" w:rsidRDefault="00B20D11" w:rsidP="00EB2409">
      <w:pPr>
        <w:spacing w:after="0" w:line="276" w:lineRule="auto"/>
        <w:rPr>
          <w:rFonts w:ascii="Tahoma" w:hAnsi="Tahoma" w:cs="Tahoma"/>
          <w:b/>
          <w:sz w:val="24"/>
          <w:szCs w:val="24"/>
        </w:rPr>
      </w:pPr>
    </w:p>
    <w:p w14:paraId="5E6B6717" w14:textId="77777777" w:rsidR="00DC5A1D" w:rsidRPr="00A618A6" w:rsidRDefault="00DC5A1D" w:rsidP="00EB2409">
      <w:pPr>
        <w:spacing w:after="0" w:line="276" w:lineRule="auto"/>
        <w:jc w:val="center"/>
        <w:rPr>
          <w:rFonts w:ascii="Tahoma" w:hAnsi="Tahoma" w:cs="Tahoma"/>
          <w:b/>
          <w:sz w:val="24"/>
          <w:szCs w:val="24"/>
        </w:rPr>
      </w:pPr>
    </w:p>
    <w:p w14:paraId="595EB565" w14:textId="46103954" w:rsidR="001733BD" w:rsidRPr="00A618A6" w:rsidRDefault="00DC5A1D" w:rsidP="00EB2409">
      <w:pPr>
        <w:spacing w:after="0" w:line="276" w:lineRule="auto"/>
        <w:jc w:val="both"/>
        <w:rPr>
          <w:rFonts w:ascii="Tahoma" w:hAnsi="Tahoma" w:cs="Tahoma"/>
          <w:b/>
          <w:sz w:val="24"/>
          <w:szCs w:val="24"/>
        </w:rPr>
      </w:pPr>
      <w:r w:rsidRPr="00A618A6">
        <w:rPr>
          <w:rFonts w:ascii="Tahoma" w:hAnsi="Tahoma" w:cs="Tahoma"/>
          <w:b/>
          <w:sz w:val="24"/>
          <w:szCs w:val="24"/>
        </w:rPr>
        <w:t>JULIO CÉSAR SALAZAR MUÑOZ</w:t>
      </w:r>
      <w:r w:rsidR="00A41E4E">
        <w:rPr>
          <w:rFonts w:ascii="Tahoma" w:hAnsi="Tahoma" w:cs="Tahoma"/>
          <w:b/>
          <w:sz w:val="24"/>
          <w:szCs w:val="24"/>
        </w:rPr>
        <w:t xml:space="preserve">          </w:t>
      </w:r>
      <w:r w:rsidR="001733BD" w:rsidRPr="00A618A6">
        <w:rPr>
          <w:rFonts w:ascii="Tahoma" w:hAnsi="Tahoma" w:cs="Tahoma"/>
          <w:b/>
          <w:sz w:val="24"/>
          <w:szCs w:val="24"/>
        </w:rPr>
        <w:t xml:space="preserve">   FRANCISCO JAVIER TAMAYO TABARES</w:t>
      </w:r>
    </w:p>
    <w:p w14:paraId="2161CDF1" w14:textId="77777777" w:rsidR="00DC5A1D" w:rsidRPr="00A618A6" w:rsidRDefault="00DC5A1D" w:rsidP="00EB2409">
      <w:pPr>
        <w:spacing w:after="0" w:line="276" w:lineRule="auto"/>
        <w:jc w:val="center"/>
        <w:rPr>
          <w:rFonts w:ascii="Tahoma" w:hAnsi="Tahoma" w:cs="Tahoma"/>
          <w:b/>
          <w:sz w:val="24"/>
          <w:szCs w:val="24"/>
        </w:rPr>
      </w:pPr>
    </w:p>
    <w:p w14:paraId="40265FC2" w14:textId="77777777" w:rsidR="00EC7255" w:rsidRDefault="00EC7255" w:rsidP="00EB2409">
      <w:pPr>
        <w:spacing w:after="0" w:line="276" w:lineRule="auto"/>
        <w:jc w:val="center"/>
        <w:rPr>
          <w:rFonts w:ascii="Tahoma" w:hAnsi="Tahoma" w:cs="Tahoma"/>
          <w:b/>
          <w:sz w:val="24"/>
          <w:szCs w:val="24"/>
        </w:rPr>
      </w:pPr>
    </w:p>
    <w:p w14:paraId="48888CA8" w14:textId="77777777" w:rsidR="00B20D11" w:rsidRDefault="00B20D11" w:rsidP="00EB2409">
      <w:pPr>
        <w:spacing w:after="0" w:line="276" w:lineRule="auto"/>
        <w:jc w:val="center"/>
        <w:rPr>
          <w:rFonts w:ascii="Tahoma" w:hAnsi="Tahoma" w:cs="Tahoma"/>
          <w:b/>
          <w:sz w:val="24"/>
          <w:szCs w:val="24"/>
        </w:rPr>
      </w:pPr>
    </w:p>
    <w:p w14:paraId="33B4A299" w14:textId="77777777" w:rsidR="005C5341" w:rsidRPr="00A618A6" w:rsidRDefault="005C5341" w:rsidP="00EB2409">
      <w:pPr>
        <w:spacing w:after="0" w:line="276" w:lineRule="auto"/>
        <w:jc w:val="center"/>
        <w:rPr>
          <w:rFonts w:ascii="Tahoma" w:hAnsi="Tahoma" w:cs="Tahoma"/>
          <w:b/>
          <w:sz w:val="24"/>
          <w:szCs w:val="24"/>
        </w:rPr>
      </w:pPr>
    </w:p>
    <w:p w14:paraId="55F3886C" w14:textId="77777777" w:rsidR="00DC5A1D" w:rsidRPr="00A618A6" w:rsidRDefault="00DC5A1D" w:rsidP="00EB2409">
      <w:pPr>
        <w:spacing w:after="0" w:line="276" w:lineRule="auto"/>
        <w:jc w:val="center"/>
        <w:rPr>
          <w:rFonts w:ascii="Tahoma" w:hAnsi="Tahoma" w:cs="Tahoma"/>
          <w:b/>
          <w:sz w:val="24"/>
          <w:szCs w:val="24"/>
        </w:rPr>
      </w:pPr>
    </w:p>
    <w:p w14:paraId="7AC56C5A" w14:textId="77777777" w:rsidR="00DC5A1D" w:rsidRPr="00A618A6" w:rsidRDefault="00DC5A1D" w:rsidP="00EB2409">
      <w:pPr>
        <w:spacing w:after="0" w:line="276" w:lineRule="auto"/>
        <w:rPr>
          <w:rFonts w:ascii="Tahoma" w:hAnsi="Tahoma" w:cs="Tahoma"/>
          <w:b/>
          <w:sz w:val="24"/>
          <w:szCs w:val="24"/>
        </w:rPr>
      </w:pPr>
    </w:p>
    <w:p w14:paraId="02DA9FBA" w14:textId="77777777" w:rsidR="00DC5A1D" w:rsidRPr="00A618A6" w:rsidRDefault="001733BD" w:rsidP="00EB2409">
      <w:pPr>
        <w:spacing w:after="0" w:line="276" w:lineRule="auto"/>
        <w:jc w:val="center"/>
        <w:rPr>
          <w:rFonts w:ascii="Tahoma" w:hAnsi="Tahoma" w:cs="Tahoma"/>
          <w:sz w:val="24"/>
          <w:szCs w:val="24"/>
        </w:rPr>
      </w:pPr>
      <w:r w:rsidRPr="00A618A6">
        <w:rPr>
          <w:rFonts w:ascii="Tahoma" w:hAnsi="Tahoma" w:cs="Tahoma"/>
          <w:b/>
          <w:sz w:val="24"/>
          <w:szCs w:val="24"/>
        </w:rPr>
        <w:t>LAURA RESTREPO MARÍN</w:t>
      </w:r>
    </w:p>
    <w:p w14:paraId="182E4CC2" w14:textId="77777777" w:rsidR="00EC7255" w:rsidRDefault="00DC5A1D" w:rsidP="007F7672">
      <w:pPr>
        <w:widowControl w:val="0"/>
        <w:autoSpaceDE w:val="0"/>
        <w:autoSpaceDN w:val="0"/>
        <w:adjustRightInd w:val="0"/>
        <w:spacing w:after="0" w:line="276" w:lineRule="auto"/>
        <w:jc w:val="center"/>
        <w:rPr>
          <w:rFonts w:ascii="Tahoma" w:hAnsi="Tahoma" w:cs="Tahoma"/>
          <w:b/>
          <w:sz w:val="24"/>
          <w:szCs w:val="24"/>
        </w:rPr>
      </w:pPr>
      <w:r w:rsidRPr="00A618A6">
        <w:rPr>
          <w:rFonts w:ascii="Tahoma" w:hAnsi="Tahoma" w:cs="Tahoma"/>
          <w:b/>
          <w:sz w:val="24"/>
          <w:szCs w:val="24"/>
        </w:rPr>
        <w:t>Secretario Ad-Hoc</w:t>
      </w:r>
    </w:p>
    <w:p w14:paraId="23FEF3B4" w14:textId="77777777" w:rsidR="00B316F7" w:rsidRDefault="00B316F7" w:rsidP="007F7672">
      <w:pPr>
        <w:widowControl w:val="0"/>
        <w:autoSpaceDE w:val="0"/>
        <w:autoSpaceDN w:val="0"/>
        <w:adjustRightInd w:val="0"/>
        <w:spacing w:after="0" w:line="276" w:lineRule="auto"/>
        <w:jc w:val="center"/>
        <w:rPr>
          <w:rFonts w:ascii="Tahoma" w:hAnsi="Tahoma" w:cs="Tahoma"/>
          <w:b/>
          <w:sz w:val="24"/>
          <w:szCs w:val="24"/>
        </w:rPr>
      </w:pPr>
    </w:p>
    <w:p w14:paraId="33CE979B" w14:textId="77777777" w:rsidR="005C5341" w:rsidRDefault="005C5341" w:rsidP="007F7672">
      <w:pPr>
        <w:widowControl w:val="0"/>
        <w:autoSpaceDE w:val="0"/>
        <w:autoSpaceDN w:val="0"/>
        <w:adjustRightInd w:val="0"/>
        <w:spacing w:after="0" w:line="276" w:lineRule="auto"/>
        <w:jc w:val="center"/>
        <w:rPr>
          <w:rFonts w:ascii="Tahoma" w:hAnsi="Tahoma" w:cs="Tahoma"/>
          <w:b/>
          <w:sz w:val="24"/>
          <w:szCs w:val="24"/>
        </w:rPr>
      </w:pPr>
    </w:p>
    <w:p w14:paraId="179AEEDA" w14:textId="77777777" w:rsidR="005C5341" w:rsidRDefault="005C5341" w:rsidP="007F7672">
      <w:pPr>
        <w:widowControl w:val="0"/>
        <w:autoSpaceDE w:val="0"/>
        <w:autoSpaceDN w:val="0"/>
        <w:adjustRightInd w:val="0"/>
        <w:spacing w:after="0" w:line="276" w:lineRule="auto"/>
        <w:jc w:val="center"/>
        <w:rPr>
          <w:rFonts w:ascii="Tahoma" w:hAnsi="Tahoma" w:cs="Tahoma"/>
          <w:b/>
          <w:sz w:val="24"/>
          <w:szCs w:val="24"/>
        </w:rPr>
      </w:pPr>
    </w:p>
    <w:p w14:paraId="2DC9D6FF" w14:textId="77777777" w:rsidR="005C5341" w:rsidRDefault="005C5341" w:rsidP="007F7672">
      <w:pPr>
        <w:widowControl w:val="0"/>
        <w:autoSpaceDE w:val="0"/>
        <w:autoSpaceDN w:val="0"/>
        <w:adjustRightInd w:val="0"/>
        <w:spacing w:after="0" w:line="276" w:lineRule="auto"/>
        <w:jc w:val="center"/>
        <w:rPr>
          <w:rFonts w:ascii="Tahoma" w:hAnsi="Tahoma" w:cs="Tahoma"/>
          <w:b/>
          <w:sz w:val="24"/>
          <w:szCs w:val="24"/>
        </w:rPr>
      </w:pPr>
    </w:p>
    <w:p w14:paraId="73D89191"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56554EDA"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21BEDFAF"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3297F1ED"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0A28D12A"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5AECF759"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4FD9E8EC"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75C98C88"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502145B3"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277BCD74"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5385A46B"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49018F70"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5BE88B1C"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032D9FB2"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08542012"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1E5F130F"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406AD99E"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5E2B4F50"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3E8E882E" w14:textId="77777777" w:rsidR="00B20D11" w:rsidRDefault="00B20D11" w:rsidP="007F7672">
      <w:pPr>
        <w:widowControl w:val="0"/>
        <w:autoSpaceDE w:val="0"/>
        <w:autoSpaceDN w:val="0"/>
        <w:adjustRightInd w:val="0"/>
        <w:spacing w:after="0" w:line="276" w:lineRule="auto"/>
        <w:jc w:val="center"/>
        <w:rPr>
          <w:rFonts w:ascii="Tahoma" w:hAnsi="Tahoma" w:cs="Tahoma"/>
          <w:b/>
          <w:sz w:val="24"/>
          <w:szCs w:val="24"/>
        </w:rPr>
      </w:pPr>
    </w:p>
    <w:p w14:paraId="33C394F4" w14:textId="01BAB8CB" w:rsidR="00A41E4E" w:rsidRDefault="00A41E4E" w:rsidP="007F7672">
      <w:pPr>
        <w:widowControl w:val="0"/>
        <w:autoSpaceDE w:val="0"/>
        <w:autoSpaceDN w:val="0"/>
        <w:adjustRightInd w:val="0"/>
        <w:spacing w:after="0" w:line="276" w:lineRule="auto"/>
        <w:jc w:val="center"/>
        <w:rPr>
          <w:rFonts w:ascii="Tahoma" w:hAnsi="Tahoma" w:cs="Tahoma"/>
          <w:b/>
          <w:sz w:val="24"/>
          <w:szCs w:val="24"/>
        </w:rPr>
      </w:pPr>
      <w:r>
        <w:rPr>
          <w:rFonts w:ascii="Tahoma" w:hAnsi="Tahoma" w:cs="Tahoma"/>
          <w:b/>
          <w:sz w:val="24"/>
          <w:szCs w:val="24"/>
        </w:rPr>
        <w:lastRenderedPageBreak/>
        <w:t>Retroactivo Lupita Velásquez Osorio</w:t>
      </w:r>
    </w:p>
    <w:p w14:paraId="734FE3F6" w14:textId="272ADB66" w:rsidR="00A41E4E" w:rsidRDefault="00A41E4E" w:rsidP="007F7672">
      <w:pPr>
        <w:widowControl w:val="0"/>
        <w:autoSpaceDE w:val="0"/>
        <w:autoSpaceDN w:val="0"/>
        <w:adjustRightInd w:val="0"/>
        <w:spacing w:after="0" w:line="276" w:lineRule="auto"/>
        <w:jc w:val="center"/>
        <w:rPr>
          <w:rFonts w:ascii="Tahoma" w:hAnsi="Tahoma" w:cs="Tahoma"/>
          <w:b/>
          <w:sz w:val="24"/>
          <w:szCs w:val="24"/>
        </w:rPr>
      </w:pPr>
      <w:r>
        <w:rPr>
          <w:rFonts w:ascii="Tahoma" w:hAnsi="Tahoma" w:cs="Tahoma"/>
          <w:b/>
          <w:sz w:val="24"/>
          <w:szCs w:val="24"/>
        </w:rPr>
        <w:t>50% del 19 de abril de 2010 al 5 de enero de 2015</w:t>
      </w:r>
    </w:p>
    <w:p w14:paraId="1F8AB412" w14:textId="528B25C3" w:rsidR="00A41E4E" w:rsidRDefault="00A41E4E" w:rsidP="007F7672">
      <w:pPr>
        <w:widowControl w:val="0"/>
        <w:autoSpaceDE w:val="0"/>
        <w:autoSpaceDN w:val="0"/>
        <w:adjustRightInd w:val="0"/>
        <w:spacing w:after="0" w:line="276" w:lineRule="auto"/>
        <w:jc w:val="center"/>
        <w:rPr>
          <w:rFonts w:ascii="Tahoma" w:hAnsi="Tahoma" w:cs="Tahoma"/>
          <w:b/>
          <w:sz w:val="24"/>
          <w:szCs w:val="24"/>
        </w:rPr>
      </w:pPr>
      <w:r>
        <w:rPr>
          <w:rFonts w:ascii="Tahoma" w:hAnsi="Tahoma" w:cs="Tahoma"/>
          <w:b/>
          <w:sz w:val="24"/>
          <w:szCs w:val="24"/>
        </w:rPr>
        <w:t>100% del 6 de enero de 2015 hasta el 30 de octubre de 2015</w:t>
      </w:r>
    </w:p>
    <w:p w14:paraId="06D80853" w14:textId="77777777" w:rsidR="00B316F7" w:rsidRDefault="00B316F7" w:rsidP="007F7672">
      <w:pPr>
        <w:widowControl w:val="0"/>
        <w:autoSpaceDE w:val="0"/>
        <w:autoSpaceDN w:val="0"/>
        <w:adjustRightInd w:val="0"/>
        <w:spacing w:after="0" w:line="276" w:lineRule="auto"/>
        <w:jc w:val="center"/>
        <w:rPr>
          <w:rFonts w:ascii="Tahoma" w:hAnsi="Tahoma" w:cs="Tahoma"/>
          <w:b/>
          <w:sz w:val="24"/>
          <w:szCs w:val="24"/>
        </w:rPr>
      </w:pPr>
    </w:p>
    <w:tbl>
      <w:tblPr>
        <w:tblW w:w="0" w:type="auto"/>
        <w:jc w:val="center"/>
        <w:tblCellMar>
          <w:left w:w="70" w:type="dxa"/>
          <w:right w:w="70" w:type="dxa"/>
        </w:tblCellMar>
        <w:tblLook w:val="04A0" w:firstRow="1" w:lastRow="0" w:firstColumn="1" w:lastColumn="0" w:noHBand="0" w:noVBand="1"/>
      </w:tblPr>
      <w:tblGrid>
        <w:gridCol w:w="546"/>
        <w:gridCol w:w="939"/>
        <w:gridCol w:w="925"/>
        <w:gridCol w:w="2071"/>
        <w:gridCol w:w="2092"/>
        <w:gridCol w:w="1590"/>
      </w:tblGrid>
      <w:tr w:rsidR="00B316F7" w:rsidRPr="00B316F7" w14:paraId="13BB6881" w14:textId="77777777" w:rsidTr="00A41E4E">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DD2FC4" w14:textId="77777777" w:rsidR="00B316F7" w:rsidRPr="00B316F7" w:rsidRDefault="00B316F7" w:rsidP="00B316F7">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7E5989" w14:textId="77777777" w:rsidR="00B316F7" w:rsidRPr="00B316F7" w:rsidRDefault="00B316F7" w:rsidP="00B316F7">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3D7C65" w14:textId="77777777" w:rsidR="00B316F7" w:rsidRPr="00B316F7" w:rsidRDefault="00B316F7" w:rsidP="00B316F7">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790D42" w14:textId="77777777" w:rsidR="00B316F7" w:rsidRDefault="00B316F7" w:rsidP="00B316F7">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Causadas</w:t>
            </w:r>
            <w:r>
              <w:rPr>
                <w:rFonts w:ascii="Calibri" w:eastAsia="Times New Roman" w:hAnsi="Calibri" w:cs="Times New Roman"/>
                <w:b/>
                <w:bCs/>
                <w:sz w:val="16"/>
                <w:szCs w:val="16"/>
                <w:lang w:val="es-CO" w:eastAsia="es-ES"/>
              </w:rPr>
              <w:t xml:space="preserve">: </w:t>
            </w:r>
          </w:p>
          <w:p w14:paraId="3FC634C9" w14:textId="4C40B696" w:rsidR="00B316F7" w:rsidRDefault="00B316F7" w:rsidP="00B316F7">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50%</w:t>
            </w:r>
            <w:r>
              <w:rPr>
                <w:rFonts w:ascii="Calibri" w:eastAsia="Times New Roman" w:hAnsi="Calibri" w:cs="Times New Roman"/>
                <w:b/>
                <w:bCs/>
                <w:sz w:val="16"/>
                <w:szCs w:val="16"/>
                <w:lang w:val="es-CO" w:eastAsia="es-ES"/>
              </w:rPr>
              <w:t xml:space="preserve"> hasta enero 5 de 2015</w:t>
            </w:r>
          </w:p>
          <w:p w14:paraId="73D9D4D4" w14:textId="69A9801E" w:rsidR="00B316F7" w:rsidRPr="00B316F7" w:rsidRDefault="00B316F7" w:rsidP="00B316F7">
            <w:pPr>
              <w:spacing w:after="0" w:line="240" w:lineRule="auto"/>
              <w:jc w:val="center"/>
              <w:rPr>
                <w:rFonts w:ascii="Calibri" w:eastAsia="Times New Roman" w:hAnsi="Calibri" w:cs="Times New Roman"/>
                <w:b/>
                <w:bCs/>
                <w:sz w:val="16"/>
                <w:szCs w:val="16"/>
                <w:lang w:val="es-CO" w:eastAsia="es-ES"/>
              </w:rPr>
            </w:pPr>
            <w:r>
              <w:rPr>
                <w:rFonts w:ascii="Calibri" w:eastAsia="Times New Roman" w:hAnsi="Calibri" w:cs="Times New Roman"/>
                <w:b/>
                <w:bCs/>
                <w:sz w:val="16"/>
                <w:szCs w:val="16"/>
                <w:lang w:val="es-CO" w:eastAsia="es-ES"/>
              </w:rPr>
              <w:t>100% de enero 6 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C6BFD1" w14:textId="77777777" w:rsidR="00B316F7" w:rsidRPr="00B316F7" w:rsidRDefault="00B316F7" w:rsidP="00B316F7">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 xml:space="preserve">Mesada </w:t>
            </w:r>
            <w:proofErr w:type="spellStart"/>
            <w:r w:rsidRPr="00B316F7">
              <w:rPr>
                <w:rFonts w:ascii="Calibri" w:eastAsia="Times New Roman" w:hAnsi="Calibri" w:cs="Times New Roman"/>
                <w:b/>
                <w:bCs/>
                <w:sz w:val="16"/>
                <w:szCs w:val="16"/>
                <w:lang w:val="es-CO" w:eastAsia="es-ES"/>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B97B49" w14:textId="43958865" w:rsidR="00B316F7" w:rsidRPr="00B316F7" w:rsidRDefault="00B316F7" w:rsidP="00A41E4E">
            <w:pPr>
              <w:spacing w:after="0" w:line="240" w:lineRule="auto"/>
              <w:jc w:val="center"/>
              <w:rPr>
                <w:rFonts w:ascii="Calibri" w:eastAsia="Times New Roman" w:hAnsi="Calibri" w:cs="Times New Roman"/>
                <w:b/>
                <w:bCs/>
                <w:sz w:val="16"/>
                <w:szCs w:val="16"/>
                <w:lang w:val="es-CO" w:eastAsia="es-ES"/>
              </w:rPr>
            </w:pPr>
            <w:r w:rsidRPr="00B316F7">
              <w:rPr>
                <w:rFonts w:ascii="Calibri" w:eastAsia="Times New Roman" w:hAnsi="Calibri" w:cs="Times New Roman"/>
                <w:b/>
                <w:bCs/>
                <w:sz w:val="16"/>
                <w:szCs w:val="16"/>
                <w:lang w:val="es-CO" w:eastAsia="es-ES"/>
              </w:rPr>
              <w:t>Diferencias a cancelar</w:t>
            </w:r>
          </w:p>
        </w:tc>
      </w:tr>
      <w:tr w:rsidR="00B316F7" w:rsidRPr="00B316F7" w14:paraId="43FD8A41"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4CD32" w14:textId="31E3D298"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B0B6"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19-abr-10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FCC7"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31-dic-10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91CC8"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5B2113B" w14:textId="733CFC0C"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535.600,00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BF7B" w14:textId="087B12FB"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2.785.120,00</w:t>
            </w:r>
          </w:p>
        </w:tc>
      </w:tr>
      <w:tr w:rsidR="00B316F7" w:rsidRPr="00B316F7" w14:paraId="462166C8"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BEC5"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7FA1"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92B44"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992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128877E" w14:textId="271739B8"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535.600,00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B407" w14:textId="667A9F9A"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3.749.200,00</w:t>
            </w:r>
          </w:p>
        </w:tc>
      </w:tr>
      <w:tr w:rsidR="00B316F7" w:rsidRPr="00B316F7" w14:paraId="40615B15" w14:textId="77777777" w:rsidTr="00A41E4E">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D243"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1262"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FC5C"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4F8E"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CCED76C" w14:textId="52FBCD1A"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566.700,00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B261A" w14:textId="6B82DB84"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3.966.900,00</w:t>
            </w:r>
          </w:p>
        </w:tc>
      </w:tr>
      <w:tr w:rsidR="00B316F7" w:rsidRPr="00B316F7" w14:paraId="25A49049" w14:textId="77777777" w:rsidTr="00A41E4E">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11D6"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3D73"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71E40"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3CF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AEAC2A" w14:textId="710C523A"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589.500,00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8D18" w14:textId="3C523FB6"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4.126.500,00</w:t>
            </w:r>
          </w:p>
        </w:tc>
      </w:tr>
      <w:tr w:rsidR="00B316F7" w:rsidRPr="00B316F7" w14:paraId="35998121" w14:textId="77777777" w:rsidTr="00A41E4E">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0DB2"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A42F2"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4397"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3-jul-14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8AD2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D96AA73" w14:textId="32472BD5"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616.000,00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C0FD" w14:textId="0447193D"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4.312.000,00</w:t>
            </w:r>
          </w:p>
        </w:tc>
      </w:tr>
      <w:tr w:rsidR="00B316F7" w:rsidRPr="00B316F7" w14:paraId="7C0B97D8" w14:textId="77777777" w:rsidTr="00A41E4E">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B92F2"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4474"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D740" w14:textId="77777777" w:rsidR="00B316F7" w:rsidRPr="00B316F7" w:rsidRDefault="00B316F7" w:rsidP="00B316F7">
            <w:pPr>
              <w:spacing w:after="0" w:line="240" w:lineRule="auto"/>
              <w:jc w:val="right"/>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30-oct-15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AC89"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9,80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C0C808" w14:textId="37174DF6"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644.350,00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6A097" w14:textId="311D9130" w:rsidR="00B316F7" w:rsidRPr="00B316F7" w:rsidRDefault="00B316F7" w:rsidP="00A41E4E">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6.314.630,00</w:t>
            </w:r>
          </w:p>
        </w:tc>
      </w:tr>
      <w:tr w:rsidR="00B316F7" w:rsidRPr="00B316F7" w14:paraId="524D20EE" w14:textId="77777777" w:rsidTr="00A41E4E">
        <w:trPr>
          <w:trHeight w:val="280"/>
          <w:jc w:val="center"/>
        </w:trPr>
        <w:tc>
          <w:tcPr>
            <w:tcW w:w="0" w:type="auto"/>
            <w:tcBorders>
              <w:top w:val="single" w:sz="4" w:space="0" w:color="auto"/>
              <w:left w:val="nil"/>
              <w:bottom w:val="nil"/>
              <w:right w:val="nil"/>
            </w:tcBorders>
            <w:shd w:val="clear" w:color="auto" w:fill="auto"/>
            <w:noWrap/>
            <w:vAlign w:val="bottom"/>
            <w:hideMark/>
          </w:tcPr>
          <w:p w14:paraId="63CD3540"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nil"/>
              <w:bottom w:val="nil"/>
              <w:right w:val="nil"/>
            </w:tcBorders>
            <w:shd w:val="clear" w:color="auto" w:fill="auto"/>
            <w:noWrap/>
            <w:vAlign w:val="bottom"/>
            <w:hideMark/>
          </w:tcPr>
          <w:p w14:paraId="5280B4C9"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nil"/>
              <w:bottom w:val="nil"/>
              <w:right w:val="nil"/>
            </w:tcBorders>
            <w:shd w:val="clear" w:color="auto" w:fill="auto"/>
            <w:noWrap/>
            <w:vAlign w:val="bottom"/>
            <w:hideMark/>
          </w:tcPr>
          <w:p w14:paraId="2EA4695F"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nil"/>
              <w:bottom w:val="nil"/>
              <w:right w:val="nil"/>
            </w:tcBorders>
            <w:shd w:val="clear" w:color="auto" w:fill="auto"/>
            <w:noWrap/>
            <w:vAlign w:val="bottom"/>
            <w:hideMark/>
          </w:tcPr>
          <w:p w14:paraId="746B3FFE"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single" w:sz="4" w:space="0" w:color="003366"/>
              <w:bottom w:val="single" w:sz="4" w:space="0" w:color="003366"/>
              <w:right w:val="single" w:sz="4" w:space="0" w:color="003366"/>
            </w:tcBorders>
            <w:shd w:val="clear" w:color="auto" w:fill="auto"/>
            <w:noWrap/>
            <w:vAlign w:val="center"/>
            <w:hideMark/>
          </w:tcPr>
          <w:p w14:paraId="5182F559" w14:textId="77777777" w:rsidR="00B316F7" w:rsidRPr="00B316F7" w:rsidRDefault="00B316F7" w:rsidP="00B316F7">
            <w:pPr>
              <w:spacing w:after="0" w:line="240" w:lineRule="auto"/>
              <w:jc w:val="center"/>
              <w:rPr>
                <w:rFonts w:ascii="Calibri" w:eastAsia="Times New Roman" w:hAnsi="Calibri" w:cs="Times New Roman"/>
                <w:b/>
                <w:bCs/>
                <w:sz w:val="20"/>
                <w:szCs w:val="20"/>
                <w:lang w:val="es-CO" w:eastAsia="es-ES"/>
              </w:rPr>
            </w:pPr>
            <w:r w:rsidRPr="00B316F7">
              <w:rPr>
                <w:rFonts w:ascii="Calibri" w:eastAsia="Times New Roman" w:hAnsi="Calibri" w:cs="Times New Roman"/>
                <w:b/>
                <w:bCs/>
                <w:sz w:val="20"/>
                <w:szCs w:val="20"/>
                <w:lang w:val="es-CO" w:eastAsia="es-ES"/>
              </w:rPr>
              <w:t>Valores a cancelar ===&gt;</w:t>
            </w:r>
          </w:p>
        </w:tc>
        <w:tc>
          <w:tcPr>
            <w:tcW w:w="0" w:type="auto"/>
            <w:tcBorders>
              <w:top w:val="single" w:sz="4" w:space="0" w:color="auto"/>
              <w:left w:val="single" w:sz="4" w:space="0" w:color="90713A"/>
              <w:bottom w:val="single" w:sz="4" w:space="0" w:color="90713A"/>
              <w:right w:val="single" w:sz="4" w:space="0" w:color="90713A"/>
            </w:tcBorders>
            <w:shd w:val="clear" w:color="auto" w:fill="auto"/>
            <w:noWrap/>
            <w:vAlign w:val="center"/>
            <w:hideMark/>
          </w:tcPr>
          <w:p w14:paraId="280B3DC3" w14:textId="7DE0B1FD" w:rsidR="00B316F7" w:rsidRPr="00B316F7" w:rsidRDefault="00B316F7" w:rsidP="00A41E4E">
            <w:pPr>
              <w:spacing w:after="0" w:line="240" w:lineRule="auto"/>
              <w:jc w:val="center"/>
              <w:rPr>
                <w:rFonts w:ascii="Calibri" w:eastAsia="Times New Roman" w:hAnsi="Calibri" w:cs="Times New Roman"/>
                <w:b/>
                <w:bCs/>
                <w:sz w:val="20"/>
                <w:szCs w:val="20"/>
                <w:lang w:val="es-CO" w:eastAsia="es-ES"/>
              </w:rPr>
            </w:pPr>
            <w:r w:rsidRPr="00B316F7">
              <w:rPr>
                <w:rFonts w:ascii="Calibri" w:eastAsia="Times New Roman" w:hAnsi="Calibri" w:cs="Times New Roman"/>
                <w:b/>
                <w:bCs/>
                <w:sz w:val="20"/>
                <w:szCs w:val="20"/>
                <w:lang w:val="es-CO" w:eastAsia="es-ES"/>
              </w:rPr>
              <w:t>25.254.350,00</w:t>
            </w:r>
          </w:p>
        </w:tc>
      </w:tr>
    </w:tbl>
    <w:p w14:paraId="28C41A04" w14:textId="77777777" w:rsidR="00B316F7" w:rsidRDefault="00B316F7" w:rsidP="007F7672">
      <w:pPr>
        <w:widowControl w:val="0"/>
        <w:autoSpaceDE w:val="0"/>
        <w:autoSpaceDN w:val="0"/>
        <w:adjustRightInd w:val="0"/>
        <w:spacing w:after="0" w:line="276" w:lineRule="auto"/>
        <w:jc w:val="center"/>
        <w:rPr>
          <w:rFonts w:ascii="Tahoma" w:hAnsi="Tahoma" w:cs="Tahoma"/>
          <w:b/>
          <w:sz w:val="24"/>
          <w:szCs w:val="24"/>
        </w:rPr>
      </w:pPr>
    </w:p>
    <w:p w14:paraId="465A851C" w14:textId="77777777" w:rsidR="00A41E4E" w:rsidRDefault="00A41E4E" w:rsidP="007F7672">
      <w:pPr>
        <w:widowControl w:val="0"/>
        <w:autoSpaceDE w:val="0"/>
        <w:autoSpaceDN w:val="0"/>
        <w:adjustRightInd w:val="0"/>
        <w:spacing w:after="0" w:line="276" w:lineRule="auto"/>
        <w:jc w:val="center"/>
        <w:rPr>
          <w:rFonts w:ascii="Tahoma" w:hAnsi="Tahoma" w:cs="Tahoma"/>
          <w:b/>
          <w:sz w:val="24"/>
          <w:szCs w:val="24"/>
        </w:rPr>
      </w:pPr>
    </w:p>
    <w:p w14:paraId="1B262280" w14:textId="6E68D259" w:rsidR="00A41E4E" w:rsidRDefault="00A41E4E" w:rsidP="00A41E4E">
      <w:pPr>
        <w:widowControl w:val="0"/>
        <w:autoSpaceDE w:val="0"/>
        <w:autoSpaceDN w:val="0"/>
        <w:adjustRightInd w:val="0"/>
        <w:spacing w:after="0" w:line="276" w:lineRule="auto"/>
        <w:jc w:val="center"/>
        <w:rPr>
          <w:rFonts w:ascii="Tahoma" w:hAnsi="Tahoma" w:cs="Tahoma"/>
          <w:b/>
          <w:sz w:val="24"/>
          <w:szCs w:val="24"/>
        </w:rPr>
      </w:pPr>
      <w:r>
        <w:rPr>
          <w:rFonts w:ascii="Tahoma" w:hAnsi="Tahoma" w:cs="Tahoma"/>
          <w:b/>
          <w:sz w:val="24"/>
          <w:szCs w:val="24"/>
        </w:rPr>
        <w:t xml:space="preserve">Retroactivo </w:t>
      </w:r>
      <w:r w:rsidRPr="00A41E4E">
        <w:rPr>
          <w:rFonts w:ascii="Tahoma" w:hAnsi="Tahoma" w:cs="Tahoma"/>
          <w:b/>
          <w:sz w:val="24"/>
          <w:szCs w:val="24"/>
        </w:rPr>
        <w:t>Miguel Ángel Gómez Velásquez</w:t>
      </w:r>
    </w:p>
    <w:p w14:paraId="2106402D" w14:textId="77777777" w:rsidR="00A41E4E" w:rsidRDefault="00A41E4E" w:rsidP="00A41E4E">
      <w:pPr>
        <w:widowControl w:val="0"/>
        <w:autoSpaceDE w:val="0"/>
        <w:autoSpaceDN w:val="0"/>
        <w:adjustRightInd w:val="0"/>
        <w:spacing w:after="0" w:line="276" w:lineRule="auto"/>
        <w:jc w:val="center"/>
        <w:rPr>
          <w:rFonts w:ascii="Tahoma" w:hAnsi="Tahoma" w:cs="Tahoma"/>
          <w:b/>
          <w:sz w:val="24"/>
          <w:szCs w:val="24"/>
        </w:rPr>
      </w:pPr>
      <w:r>
        <w:rPr>
          <w:rFonts w:ascii="Tahoma" w:hAnsi="Tahoma" w:cs="Tahoma"/>
          <w:b/>
          <w:sz w:val="24"/>
          <w:szCs w:val="24"/>
        </w:rPr>
        <w:t>50% del 19 de abril de 2010 al 5 de enero de 2015</w:t>
      </w:r>
    </w:p>
    <w:p w14:paraId="1E283387" w14:textId="77777777" w:rsidR="00B316F7" w:rsidRDefault="00B316F7" w:rsidP="007F7672">
      <w:pPr>
        <w:widowControl w:val="0"/>
        <w:autoSpaceDE w:val="0"/>
        <w:autoSpaceDN w:val="0"/>
        <w:adjustRightInd w:val="0"/>
        <w:spacing w:after="0" w:line="276" w:lineRule="auto"/>
        <w:jc w:val="center"/>
        <w:rPr>
          <w:rFonts w:ascii="Tahoma" w:hAnsi="Tahoma" w:cs="Tahoma"/>
          <w:b/>
          <w:sz w:val="24"/>
          <w:szCs w:val="24"/>
        </w:rPr>
      </w:pPr>
    </w:p>
    <w:p w14:paraId="699BDACF" w14:textId="77777777" w:rsidR="00A41E4E" w:rsidRDefault="00A41E4E" w:rsidP="007F7672">
      <w:pPr>
        <w:widowControl w:val="0"/>
        <w:autoSpaceDE w:val="0"/>
        <w:autoSpaceDN w:val="0"/>
        <w:adjustRightInd w:val="0"/>
        <w:spacing w:after="0" w:line="276" w:lineRule="auto"/>
        <w:jc w:val="center"/>
        <w:rPr>
          <w:rFonts w:ascii="Tahoma" w:hAnsi="Tahoma" w:cs="Tahoma"/>
          <w:b/>
          <w:sz w:val="24"/>
          <w:szCs w:val="24"/>
        </w:rPr>
      </w:pPr>
    </w:p>
    <w:tbl>
      <w:tblPr>
        <w:tblW w:w="0" w:type="auto"/>
        <w:jc w:val="center"/>
        <w:tblCellMar>
          <w:left w:w="70" w:type="dxa"/>
          <w:right w:w="70" w:type="dxa"/>
        </w:tblCellMar>
        <w:tblLook w:val="04A0" w:firstRow="1" w:lastRow="0" w:firstColumn="1" w:lastColumn="0" w:noHBand="0" w:noVBand="1"/>
      </w:tblPr>
      <w:tblGrid>
        <w:gridCol w:w="546"/>
        <w:gridCol w:w="871"/>
        <w:gridCol w:w="904"/>
        <w:gridCol w:w="1077"/>
        <w:gridCol w:w="2092"/>
        <w:gridCol w:w="1590"/>
      </w:tblGrid>
      <w:tr w:rsidR="00B316F7" w:rsidRPr="00B316F7" w14:paraId="384D16F0" w14:textId="77777777" w:rsidTr="00A41E4E">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0259A0" w14:textId="77777777" w:rsidR="00B316F7" w:rsidRPr="00B316F7" w:rsidRDefault="00B316F7" w:rsidP="00B316F7">
            <w:pPr>
              <w:spacing w:after="0" w:line="240" w:lineRule="auto"/>
              <w:jc w:val="center"/>
              <w:rPr>
                <w:rFonts w:ascii="Calibri" w:eastAsia="Times New Roman" w:hAnsi="Calibri" w:cs="Times New Roman"/>
                <w:b/>
                <w:bCs/>
                <w:color w:val="000000"/>
                <w:sz w:val="16"/>
                <w:szCs w:val="16"/>
                <w:lang w:val="es-CO" w:eastAsia="es-ES"/>
              </w:rPr>
            </w:pPr>
            <w:r w:rsidRPr="00B316F7">
              <w:rPr>
                <w:rFonts w:ascii="Calibri" w:eastAsia="Times New Roman" w:hAnsi="Calibri" w:cs="Times New Roman"/>
                <w:b/>
                <w:bCs/>
                <w:color w:val="000000"/>
                <w:sz w:val="16"/>
                <w:szCs w:val="16"/>
                <w:lang w:val="es-CO" w:eastAsia="es-ES"/>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352E5D" w14:textId="77777777" w:rsidR="00B316F7" w:rsidRPr="00B316F7" w:rsidRDefault="00B316F7" w:rsidP="00B316F7">
            <w:pPr>
              <w:spacing w:after="0" w:line="240" w:lineRule="auto"/>
              <w:jc w:val="center"/>
              <w:rPr>
                <w:rFonts w:ascii="Calibri" w:eastAsia="Times New Roman" w:hAnsi="Calibri" w:cs="Times New Roman"/>
                <w:b/>
                <w:bCs/>
                <w:color w:val="000000"/>
                <w:sz w:val="16"/>
                <w:szCs w:val="16"/>
                <w:lang w:val="es-CO" w:eastAsia="es-ES"/>
              </w:rPr>
            </w:pPr>
            <w:r w:rsidRPr="00B316F7">
              <w:rPr>
                <w:rFonts w:ascii="Calibri" w:eastAsia="Times New Roman" w:hAnsi="Calibri" w:cs="Times New Roman"/>
                <w:b/>
                <w:bCs/>
                <w:color w:val="000000"/>
                <w:sz w:val="16"/>
                <w:szCs w:val="16"/>
                <w:lang w:val="es-CO" w:eastAsia="es-ES"/>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405418" w14:textId="77777777" w:rsidR="00B316F7" w:rsidRPr="00B316F7" w:rsidRDefault="00B316F7" w:rsidP="00B316F7">
            <w:pPr>
              <w:spacing w:after="0" w:line="240" w:lineRule="auto"/>
              <w:jc w:val="center"/>
              <w:rPr>
                <w:rFonts w:ascii="Calibri" w:eastAsia="Times New Roman" w:hAnsi="Calibri" w:cs="Times New Roman"/>
                <w:b/>
                <w:bCs/>
                <w:color w:val="000000"/>
                <w:sz w:val="16"/>
                <w:szCs w:val="16"/>
                <w:lang w:val="es-CO" w:eastAsia="es-ES"/>
              </w:rPr>
            </w:pPr>
            <w:r w:rsidRPr="00B316F7">
              <w:rPr>
                <w:rFonts w:ascii="Calibri" w:eastAsia="Times New Roman" w:hAnsi="Calibri" w:cs="Times New Roman"/>
                <w:b/>
                <w:bCs/>
                <w:color w:val="000000"/>
                <w:sz w:val="16"/>
                <w:szCs w:val="16"/>
                <w:lang w:val="es-CO" w:eastAsia="es-ES"/>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E6D9EF" w14:textId="37F0E4A8" w:rsidR="00B316F7" w:rsidRPr="00B316F7" w:rsidRDefault="00B316F7" w:rsidP="00B316F7">
            <w:pPr>
              <w:spacing w:after="0" w:line="240" w:lineRule="auto"/>
              <w:jc w:val="center"/>
              <w:rPr>
                <w:rFonts w:ascii="Calibri" w:eastAsia="Times New Roman" w:hAnsi="Calibri" w:cs="Times New Roman"/>
                <w:b/>
                <w:bCs/>
                <w:color w:val="000000"/>
                <w:sz w:val="16"/>
                <w:szCs w:val="16"/>
                <w:lang w:val="es-CO" w:eastAsia="es-ES"/>
              </w:rPr>
            </w:pPr>
            <w:r w:rsidRPr="00B316F7">
              <w:rPr>
                <w:rFonts w:ascii="Calibri" w:eastAsia="Times New Roman" w:hAnsi="Calibri" w:cs="Times New Roman"/>
                <w:b/>
                <w:bCs/>
                <w:color w:val="000000"/>
                <w:sz w:val="16"/>
                <w:szCs w:val="16"/>
                <w:lang w:val="es-CO" w:eastAsia="es-ES"/>
              </w:rPr>
              <w:t>Causadas</w:t>
            </w:r>
            <w:r>
              <w:rPr>
                <w:rFonts w:ascii="Calibri" w:eastAsia="Times New Roman" w:hAnsi="Calibri" w:cs="Times New Roman"/>
                <w:b/>
                <w:bCs/>
                <w:color w:val="000000"/>
                <w:sz w:val="16"/>
                <w:szCs w:val="16"/>
                <w:lang w:val="es-CO" w:eastAsia="es-ES"/>
              </w:rPr>
              <w:t xml:space="preserve">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438F06" w14:textId="77777777" w:rsidR="00B316F7" w:rsidRPr="00B316F7" w:rsidRDefault="00B316F7" w:rsidP="00A41E4E">
            <w:pPr>
              <w:spacing w:after="0" w:line="240" w:lineRule="auto"/>
              <w:jc w:val="center"/>
              <w:rPr>
                <w:rFonts w:ascii="Calibri" w:eastAsia="Times New Roman" w:hAnsi="Calibri" w:cs="Times New Roman"/>
                <w:b/>
                <w:bCs/>
                <w:color w:val="000000"/>
                <w:sz w:val="16"/>
                <w:szCs w:val="16"/>
                <w:lang w:val="es-CO" w:eastAsia="es-ES"/>
              </w:rPr>
            </w:pPr>
            <w:r w:rsidRPr="00B316F7">
              <w:rPr>
                <w:rFonts w:ascii="Calibri" w:eastAsia="Times New Roman" w:hAnsi="Calibri" w:cs="Times New Roman"/>
                <w:b/>
                <w:bCs/>
                <w:color w:val="000000"/>
                <w:sz w:val="16"/>
                <w:szCs w:val="16"/>
                <w:lang w:val="es-CO" w:eastAsia="es-ES"/>
              </w:rPr>
              <w:t xml:space="preserve">Mesada </w:t>
            </w:r>
            <w:proofErr w:type="spellStart"/>
            <w:r w:rsidRPr="00B316F7">
              <w:rPr>
                <w:rFonts w:ascii="Calibri" w:eastAsia="Times New Roman" w:hAnsi="Calibri" w:cs="Times New Roman"/>
                <w:b/>
                <w:bCs/>
                <w:color w:val="000000"/>
                <w:sz w:val="16"/>
                <w:szCs w:val="16"/>
                <w:lang w:val="es-CO" w:eastAsia="es-ES"/>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D2B3EC" w14:textId="47B2E4F3" w:rsidR="00B316F7" w:rsidRPr="00B316F7" w:rsidRDefault="00B316F7" w:rsidP="00A41E4E">
            <w:pPr>
              <w:spacing w:after="0" w:line="240" w:lineRule="auto"/>
              <w:jc w:val="center"/>
              <w:rPr>
                <w:rFonts w:ascii="Calibri" w:eastAsia="Times New Roman" w:hAnsi="Calibri" w:cs="Times New Roman"/>
                <w:b/>
                <w:bCs/>
                <w:color w:val="000000"/>
                <w:sz w:val="16"/>
                <w:szCs w:val="16"/>
                <w:lang w:val="es-CO" w:eastAsia="es-ES"/>
              </w:rPr>
            </w:pPr>
            <w:r w:rsidRPr="00B316F7">
              <w:rPr>
                <w:rFonts w:ascii="Calibri" w:eastAsia="Times New Roman" w:hAnsi="Calibri" w:cs="Times New Roman"/>
                <w:b/>
                <w:bCs/>
                <w:color w:val="000000"/>
                <w:sz w:val="16"/>
                <w:szCs w:val="16"/>
                <w:lang w:val="es-CO" w:eastAsia="es-ES"/>
              </w:rPr>
              <w:t>Diferencias a cancelar</w:t>
            </w:r>
          </w:p>
        </w:tc>
      </w:tr>
      <w:tr w:rsidR="00B316F7" w:rsidRPr="00B316F7" w14:paraId="6E93B134"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C37E"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6522"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22-jul-01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9135"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48AF9"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4,63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61DF" w14:textId="50F1560A"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286.000,00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AC0A" w14:textId="47E0512A"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1.324.180,00</w:t>
            </w:r>
          </w:p>
        </w:tc>
      </w:tr>
      <w:tr w:rsidR="00B316F7" w:rsidRPr="00B316F7" w14:paraId="5638FE82"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1339"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84AF2"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0C90"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EEAD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5374" w14:textId="75B960CA"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309.000,00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68FA" w14:textId="3FD1D8E3"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2.163.000,00</w:t>
            </w:r>
          </w:p>
        </w:tc>
      </w:tr>
      <w:tr w:rsidR="00B316F7" w:rsidRPr="00B316F7" w14:paraId="1C5C9C1C"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AA33"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52BA"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6822"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D3E4"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AF1E" w14:textId="4D9D3EA9"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332.000,00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CAD8" w14:textId="20679ED9"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2.324.000,00</w:t>
            </w:r>
          </w:p>
        </w:tc>
      </w:tr>
      <w:tr w:rsidR="00B316F7" w:rsidRPr="00B316F7" w14:paraId="0765EDF0"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D9745"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0F546"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7C02"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8430E"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119F8" w14:textId="6AC70303"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358.000,00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2D8A" w14:textId="03F98CD3"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2.506.000,00</w:t>
            </w:r>
          </w:p>
        </w:tc>
      </w:tr>
      <w:tr w:rsidR="00B316F7" w:rsidRPr="00B316F7" w14:paraId="0A120345"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5CBC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9477"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5BB1"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C7390"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221E" w14:textId="6B1E381A"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381.500,00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CBB1" w14:textId="5BE7CD93"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2.670.500,00</w:t>
            </w:r>
          </w:p>
        </w:tc>
      </w:tr>
      <w:tr w:rsidR="00B316F7" w:rsidRPr="00B316F7" w14:paraId="0EE26756"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29DB"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B4D0"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36BF3"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21B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66A08" w14:textId="21B27993"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408.000,00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6981" w14:textId="658EAB04"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2.856.000,00</w:t>
            </w:r>
          </w:p>
        </w:tc>
      </w:tr>
      <w:tr w:rsidR="00B316F7" w:rsidRPr="00B316F7" w14:paraId="70F9316D"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102E"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0888E"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933E"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7B7A"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DBE1" w14:textId="20DDA562"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433.700,00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CF113" w14:textId="18BCA5F7"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3.035.900,00</w:t>
            </w:r>
          </w:p>
        </w:tc>
      </w:tr>
      <w:tr w:rsidR="00B316F7" w:rsidRPr="00B316F7" w14:paraId="1DC24897"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A2666"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DE04"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F374"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C853A"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E4FB" w14:textId="1483074A"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461.500,00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01BAA" w14:textId="2E0E1EF5"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3.230.500,00</w:t>
            </w:r>
          </w:p>
        </w:tc>
      </w:tr>
      <w:tr w:rsidR="00B316F7" w:rsidRPr="00B316F7" w14:paraId="1F3F3348"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777D6"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2250"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A1B2D"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14519"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88F4" w14:textId="0B2DF771"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496.900,00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6CD50" w14:textId="4BB67193"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3.478.300,00</w:t>
            </w:r>
          </w:p>
        </w:tc>
      </w:tr>
      <w:tr w:rsidR="00B316F7" w:rsidRPr="00B316F7" w14:paraId="64E5FBBA"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F13FE"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ED203"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95A8"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91C55"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BB9A" w14:textId="5B1524B0"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515.000,00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CACE" w14:textId="19407643"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3.605.000,00</w:t>
            </w:r>
          </w:p>
        </w:tc>
      </w:tr>
      <w:tr w:rsidR="00B316F7" w:rsidRPr="00B316F7" w14:paraId="1641C75C"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05EE"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62DC"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853C"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3D8A"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C2CF" w14:textId="4A0CEEED"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535.600,00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335A" w14:textId="4BBAFE9C"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3.749.200,00</w:t>
            </w:r>
          </w:p>
        </w:tc>
      </w:tr>
      <w:tr w:rsidR="00B316F7" w:rsidRPr="00B316F7" w14:paraId="72B866B8"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9C8B8"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32CD"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DB54"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2531"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DB66B" w14:textId="69F7C0AB"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566.700,00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1D2F" w14:textId="5C1D8031"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3.966.900,00</w:t>
            </w:r>
          </w:p>
        </w:tc>
      </w:tr>
      <w:tr w:rsidR="00B316F7" w:rsidRPr="00B316F7" w14:paraId="75315E8F"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98819"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E63F"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DD71"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B4117"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181B" w14:textId="0FE224EE"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589.500,00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263F4" w14:textId="0F9DC1E3"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4.126.500,00</w:t>
            </w:r>
          </w:p>
        </w:tc>
      </w:tr>
      <w:tr w:rsidR="00B316F7" w:rsidRPr="00B316F7" w14:paraId="5464CCD8"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57968"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3C29"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BF46"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AAC2"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CB583" w14:textId="75F4705A"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616.000,00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1EC2" w14:textId="2298FFA4"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4.312.000,00</w:t>
            </w:r>
          </w:p>
        </w:tc>
      </w:tr>
      <w:tr w:rsidR="00B316F7" w:rsidRPr="00B316F7" w14:paraId="79B0F171" w14:textId="77777777" w:rsidTr="00A41E4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688A"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4975"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C061" w14:textId="77777777" w:rsidR="00B316F7" w:rsidRPr="00B316F7" w:rsidRDefault="00B316F7" w:rsidP="00B316F7">
            <w:pPr>
              <w:spacing w:after="0" w:line="240" w:lineRule="auto"/>
              <w:jc w:val="right"/>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6-ene-15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52FE4" w14:textId="77777777" w:rsidR="00B316F7" w:rsidRPr="00B316F7" w:rsidRDefault="00B316F7" w:rsidP="00B316F7">
            <w:pPr>
              <w:spacing w:after="0" w:line="240" w:lineRule="auto"/>
              <w:jc w:val="center"/>
              <w:rPr>
                <w:rFonts w:ascii="Calibri" w:eastAsia="Times New Roman" w:hAnsi="Calibri" w:cs="Times New Roman"/>
                <w:sz w:val="20"/>
                <w:szCs w:val="20"/>
                <w:lang w:val="es-CO" w:eastAsia="es-ES"/>
              </w:rPr>
            </w:pPr>
            <w:r w:rsidRPr="00B316F7">
              <w:rPr>
                <w:rFonts w:ascii="Calibri" w:eastAsia="Times New Roman" w:hAnsi="Calibri" w:cs="Times New Roman"/>
                <w:sz w:val="20"/>
                <w:szCs w:val="20"/>
                <w:lang w:val="es-CO" w:eastAsia="es-ES"/>
              </w:rPr>
              <w:t>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11F8" w14:textId="04E0D02B" w:rsidR="00B316F7" w:rsidRPr="00B316F7" w:rsidRDefault="00B316F7" w:rsidP="00A41E4E">
            <w:pPr>
              <w:spacing w:after="0" w:line="240" w:lineRule="auto"/>
              <w:jc w:val="center"/>
              <w:rPr>
                <w:rFonts w:ascii="Century Gothic" w:eastAsia="Times New Roman" w:hAnsi="Century Gothic" w:cs="Times New Roman"/>
                <w:sz w:val="16"/>
                <w:szCs w:val="16"/>
                <w:lang w:val="es-CO" w:eastAsia="es-ES"/>
              </w:rPr>
            </w:pPr>
            <w:r w:rsidRPr="00B316F7">
              <w:rPr>
                <w:rFonts w:ascii="Century Gothic" w:eastAsia="Times New Roman" w:hAnsi="Century Gothic" w:cs="Times New Roman"/>
                <w:sz w:val="16"/>
                <w:szCs w:val="16"/>
                <w:lang w:val="es-CO" w:eastAsia="es-ES"/>
              </w:rPr>
              <w:t>644.350,00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56A0" w14:textId="614198D7" w:rsidR="00B316F7" w:rsidRPr="00B316F7" w:rsidRDefault="00B316F7" w:rsidP="00A41E4E">
            <w:pPr>
              <w:spacing w:after="0" w:line="240" w:lineRule="auto"/>
              <w:jc w:val="center"/>
              <w:rPr>
                <w:rFonts w:ascii="Calibri" w:eastAsia="Times New Roman" w:hAnsi="Calibri" w:cs="Times New Roman"/>
                <w:color w:val="000000"/>
                <w:sz w:val="20"/>
                <w:szCs w:val="20"/>
                <w:lang w:val="es-CO" w:eastAsia="es-ES"/>
              </w:rPr>
            </w:pPr>
            <w:r w:rsidRPr="00B316F7">
              <w:rPr>
                <w:rFonts w:ascii="Calibri" w:eastAsia="Times New Roman" w:hAnsi="Calibri" w:cs="Times New Roman"/>
                <w:color w:val="000000"/>
                <w:sz w:val="20"/>
                <w:szCs w:val="20"/>
                <w:lang w:val="es-CO" w:eastAsia="es-ES"/>
              </w:rPr>
              <w:t>128.870,00</w:t>
            </w:r>
          </w:p>
        </w:tc>
      </w:tr>
      <w:tr w:rsidR="00B316F7" w:rsidRPr="00B316F7" w14:paraId="43EEB70A" w14:textId="77777777" w:rsidTr="00A41E4E">
        <w:trPr>
          <w:trHeight w:val="280"/>
          <w:jc w:val="center"/>
        </w:trPr>
        <w:tc>
          <w:tcPr>
            <w:tcW w:w="0" w:type="auto"/>
            <w:tcBorders>
              <w:top w:val="single" w:sz="4" w:space="0" w:color="auto"/>
              <w:left w:val="nil"/>
              <w:bottom w:val="nil"/>
              <w:right w:val="nil"/>
            </w:tcBorders>
            <w:shd w:val="clear" w:color="auto" w:fill="auto"/>
            <w:noWrap/>
            <w:vAlign w:val="bottom"/>
            <w:hideMark/>
          </w:tcPr>
          <w:p w14:paraId="142B7A88"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nil"/>
              <w:bottom w:val="nil"/>
              <w:right w:val="nil"/>
            </w:tcBorders>
            <w:shd w:val="clear" w:color="auto" w:fill="auto"/>
            <w:noWrap/>
            <w:vAlign w:val="bottom"/>
            <w:hideMark/>
          </w:tcPr>
          <w:p w14:paraId="63087E42"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nil"/>
              <w:bottom w:val="nil"/>
              <w:right w:val="nil"/>
            </w:tcBorders>
            <w:shd w:val="clear" w:color="auto" w:fill="auto"/>
            <w:noWrap/>
            <w:vAlign w:val="bottom"/>
            <w:hideMark/>
          </w:tcPr>
          <w:p w14:paraId="57E0956C"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nil"/>
              <w:bottom w:val="nil"/>
              <w:right w:val="nil"/>
            </w:tcBorders>
            <w:shd w:val="clear" w:color="auto" w:fill="auto"/>
            <w:noWrap/>
            <w:vAlign w:val="bottom"/>
            <w:hideMark/>
          </w:tcPr>
          <w:p w14:paraId="5DD13C34" w14:textId="77777777" w:rsidR="00B316F7" w:rsidRPr="00B316F7" w:rsidRDefault="00B316F7" w:rsidP="00B316F7">
            <w:pPr>
              <w:spacing w:after="0" w:line="240" w:lineRule="auto"/>
              <w:rPr>
                <w:rFonts w:ascii="Calibri" w:eastAsia="Times New Roman" w:hAnsi="Calibri" w:cs="Times New Roman"/>
                <w:sz w:val="20"/>
                <w:szCs w:val="20"/>
                <w:lang w:val="es-CO" w:eastAsia="es-ES"/>
              </w:rPr>
            </w:pPr>
          </w:p>
        </w:tc>
        <w:tc>
          <w:tcPr>
            <w:tcW w:w="0" w:type="auto"/>
            <w:tcBorders>
              <w:top w:val="single" w:sz="4" w:space="0" w:color="auto"/>
              <w:left w:val="single" w:sz="4" w:space="0" w:color="003366"/>
              <w:bottom w:val="single" w:sz="4" w:space="0" w:color="003366"/>
              <w:right w:val="single" w:sz="4" w:space="0" w:color="003366"/>
            </w:tcBorders>
            <w:shd w:val="clear" w:color="auto" w:fill="auto"/>
            <w:noWrap/>
            <w:vAlign w:val="center"/>
            <w:hideMark/>
          </w:tcPr>
          <w:p w14:paraId="3EFF8D47" w14:textId="77777777" w:rsidR="00B316F7" w:rsidRPr="00B316F7" w:rsidRDefault="00B316F7" w:rsidP="00A41E4E">
            <w:pPr>
              <w:spacing w:after="0" w:line="240" w:lineRule="auto"/>
              <w:jc w:val="center"/>
              <w:rPr>
                <w:rFonts w:ascii="Calibri" w:eastAsia="Times New Roman" w:hAnsi="Calibri" w:cs="Times New Roman"/>
                <w:b/>
                <w:bCs/>
                <w:sz w:val="20"/>
                <w:szCs w:val="20"/>
                <w:lang w:val="es-CO" w:eastAsia="es-ES"/>
              </w:rPr>
            </w:pPr>
            <w:r w:rsidRPr="00B316F7">
              <w:rPr>
                <w:rFonts w:ascii="Calibri" w:eastAsia="Times New Roman" w:hAnsi="Calibri" w:cs="Times New Roman"/>
                <w:b/>
                <w:bCs/>
                <w:sz w:val="20"/>
                <w:szCs w:val="20"/>
                <w:lang w:val="es-CO" w:eastAsia="es-ES"/>
              </w:rPr>
              <w:t>Valores a cancelar ===&gt;</w:t>
            </w:r>
          </w:p>
        </w:tc>
        <w:tc>
          <w:tcPr>
            <w:tcW w:w="0" w:type="auto"/>
            <w:tcBorders>
              <w:top w:val="single" w:sz="4" w:space="0" w:color="auto"/>
              <w:left w:val="single" w:sz="4" w:space="0" w:color="90713A"/>
              <w:bottom w:val="single" w:sz="4" w:space="0" w:color="90713A"/>
              <w:right w:val="single" w:sz="4" w:space="0" w:color="90713A"/>
            </w:tcBorders>
            <w:shd w:val="clear" w:color="auto" w:fill="auto"/>
            <w:noWrap/>
            <w:vAlign w:val="center"/>
            <w:hideMark/>
          </w:tcPr>
          <w:p w14:paraId="6CDBB654" w14:textId="5F5DFD19" w:rsidR="00B316F7" w:rsidRPr="00B316F7" w:rsidRDefault="00B316F7" w:rsidP="00A41E4E">
            <w:pPr>
              <w:spacing w:after="0" w:line="240" w:lineRule="auto"/>
              <w:jc w:val="center"/>
              <w:rPr>
                <w:rFonts w:ascii="Calibri" w:eastAsia="Times New Roman" w:hAnsi="Calibri" w:cs="Times New Roman"/>
                <w:b/>
                <w:bCs/>
                <w:color w:val="000000"/>
                <w:sz w:val="20"/>
                <w:szCs w:val="20"/>
                <w:lang w:val="es-CO" w:eastAsia="es-ES"/>
              </w:rPr>
            </w:pPr>
            <w:r w:rsidRPr="00B316F7">
              <w:rPr>
                <w:rFonts w:ascii="Calibri" w:eastAsia="Times New Roman" w:hAnsi="Calibri" w:cs="Times New Roman"/>
                <w:b/>
                <w:bCs/>
                <w:color w:val="000000"/>
                <w:sz w:val="20"/>
                <w:szCs w:val="20"/>
                <w:lang w:val="es-CO" w:eastAsia="es-ES"/>
              </w:rPr>
              <w:t>43.476.850,00</w:t>
            </w:r>
          </w:p>
        </w:tc>
      </w:tr>
    </w:tbl>
    <w:p w14:paraId="074D7D9D" w14:textId="77777777" w:rsidR="00B316F7" w:rsidRDefault="00B316F7" w:rsidP="007F7672">
      <w:pPr>
        <w:widowControl w:val="0"/>
        <w:autoSpaceDE w:val="0"/>
        <w:autoSpaceDN w:val="0"/>
        <w:adjustRightInd w:val="0"/>
        <w:spacing w:after="0" w:line="276" w:lineRule="auto"/>
        <w:jc w:val="center"/>
        <w:rPr>
          <w:rFonts w:ascii="Tahoma" w:hAnsi="Tahoma" w:cs="Tahoma"/>
          <w:b/>
          <w:sz w:val="24"/>
          <w:szCs w:val="24"/>
        </w:rPr>
      </w:pPr>
    </w:p>
    <w:p w14:paraId="4AAFEE29" w14:textId="77777777" w:rsidR="0035135B" w:rsidRDefault="0035135B" w:rsidP="007F7672">
      <w:pPr>
        <w:widowControl w:val="0"/>
        <w:autoSpaceDE w:val="0"/>
        <w:autoSpaceDN w:val="0"/>
        <w:adjustRightInd w:val="0"/>
        <w:spacing w:after="0" w:line="276" w:lineRule="auto"/>
        <w:jc w:val="center"/>
        <w:rPr>
          <w:rFonts w:ascii="Tahoma" w:hAnsi="Tahoma" w:cs="Tahoma"/>
          <w:b/>
          <w:sz w:val="24"/>
          <w:szCs w:val="24"/>
        </w:rPr>
      </w:pPr>
    </w:p>
    <w:p w14:paraId="5A507362" w14:textId="77777777" w:rsidR="0035135B" w:rsidRDefault="0035135B" w:rsidP="007F7672">
      <w:pPr>
        <w:widowControl w:val="0"/>
        <w:autoSpaceDE w:val="0"/>
        <w:autoSpaceDN w:val="0"/>
        <w:adjustRightInd w:val="0"/>
        <w:spacing w:after="0" w:line="276" w:lineRule="auto"/>
        <w:jc w:val="center"/>
        <w:rPr>
          <w:rFonts w:ascii="Tahoma" w:hAnsi="Tahoma" w:cs="Tahoma"/>
          <w:b/>
          <w:sz w:val="24"/>
          <w:szCs w:val="24"/>
        </w:rPr>
      </w:pPr>
    </w:p>
    <w:p w14:paraId="5B67644C" w14:textId="77777777" w:rsidR="0035135B" w:rsidRDefault="0035135B" w:rsidP="007F7672">
      <w:pPr>
        <w:widowControl w:val="0"/>
        <w:autoSpaceDE w:val="0"/>
        <w:autoSpaceDN w:val="0"/>
        <w:adjustRightInd w:val="0"/>
        <w:spacing w:after="0" w:line="276" w:lineRule="auto"/>
        <w:jc w:val="center"/>
        <w:rPr>
          <w:rFonts w:ascii="Tahoma" w:hAnsi="Tahoma" w:cs="Tahoma"/>
          <w:b/>
          <w:sz w:val="24"/>
          <w:szCs w:val="24"/>
        </w:rPr>
      </w:pPr>
    </w:p>
    <w:p w14:paraId="4088BF9F" w14:textId="77777777" w:rsidR="0035135B" w:rsidRDefault="0035135B" w:rsidP="0035135B">
      <w:pPr>
        <w:pStyle w:val="Ttulo3"/>
        <w:spacing w:before="0" w:line="276" w:lineRule="auto"/>
        <w:jc w:val="center"/>
        <w:rPr>
          <w:rFonts w:ascii="Tahoma" w:hAnsi="Tahoma" w:cs="Tahoma"/>
          <w:b/>
          <w:bCs/>
          <w:color w:val="auto"/>
        </w:rPr>
      </w:pPr>
      <w:r w:rsidRPr="00A618A6">
        <w:rPr>
          <w:rFonts w:ascii="Tahoma" w:hAnsi="Tahoma" w:cs="Tahoma"/>
          <w:b/>
          <w:bCs/>
          <w:color w:val="auto"/>
        </w:rPr>
        <w:t>ANA LUCÍA CAICEDO CALDERÓN</w:t>
      </w:r>
    </w:p>
    <w:p w14:paraId="287F8E74" w14:textId="592C1B8A" w:rsidR="0035135B" w:rsidRPr="0035135B" w:rsidRDefault="0035135B" w:rsidP="007F7672">
      <w:pPr>
        <w:widowControl w:val="0"/>
        <w:autoSpaceDE w:val="0"/>
        <w:autoSpaceDN w:val="0"/>
        <w:adjustRightInd w:val="0"/>
        <w:spacing w:after="0" w:line="276" w:lineRule="auto"/>
        <w:jc w:val="center"/>
        <w:rPr>
          <w:rFonts w:ascii="Tahoma" w:hAnsi="Tahoma" w:cs="Tahoma"/>
          <w:sz w:val="24"/>
          <w:szCs w:val="24"/>
        </w:rPr>
      </w:pPr>
      <w:r w:rsidRPr="0035135B">
        <w:rPr>
          <w:rFonts w:ascii="Tahoma" w:hAnsi="Tahoma" w:cs="Tahoma"/>
          <w:sz w:val="24"/>
          <w:szCs w:val="24"/>
        </w:rPr>
        <w:t>Magistrada</w:t>
      </w:r>
    </w:p>
    <w:sectPr w:rsidR="0035135B" w:rsidRPr="0035135B" w:rsidSect="006A01E9">
      <w:headerReference w:type="default" r:id="rId8"/>
      <w:footerReference w:type="default" r:id="rId9"/>
      <w:headerReference w:type="first" r:id="rId10"/>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8839" w14:textId="77777777" w:rsidR="00A2587F" w:rsidRDefault="00A2587F" w:rsidP="00DC5A1D">
      <w:pPr>
        <w:spacing w:after="0" w:line="240" w:lineRule="auto"/>
      </w:pPr>
      <w:r>
        <w:separator/>
      </w:r>
    </w:p>
  </w:endnote>
  <w:endnote w:type="continuationSeparator" w:id="0">
    <w:p w14:paraId="5130DF38" w14:textId="77777777" w:rsidR="00A2587F" w:rsidRDefault="00A2587F" w:rsidP="00DC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93456"/>
      <w:docPartObj>
        <w:docPartGallery w:val="Page Numbers (Bottom of Page)"/>
        <w:docPartUnique/>
      </w:docPartObj>
    </w:sdtPr>
    <w:sdtEndPr/>
    <w:sdtContent>
      <w:p w14:paraId="2A4EBD60" w14:textId="77777777" w:rsidR="00C8123E" w:rsidRDefault="00C8123E">
        <w:pPr>
          <w:pStyle w:val="Piedepgina"/>
          <w:jc w:val="right"/>
        </w:pPr>
        <w:r>
          <w:fldChar w:fldCharType="begin"/>
        </w:r>
        <w:r>
          <w:instrText>PAGE   \* MERGEFORMAT</w:instrText>
        </w:r>
        <w:r>
          <w:fldChar w:fldCharType="separate"/>
        </w:r>
        <w:r w:rsidR="00F83A18">
          <w:rPr>
            <w:noProof/>
          </w:rPr>
          <w:t>12</w:t>
        </w:r>
        <w:r>
          <w:fldChar w:fldCharType="end"/>
        </w:r>
      </w:p>
    </w:sdtContent>
  </w:sdt>
  <w:p w14:paraId="29C3C57F" w14:textId="77777777" w:rsidR="00C8123E" w:rsidRDefault="00C812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E92E7" w14:textId="77777777" w:rsidR="00A2587F" w:rsidRDefault="00A2587F" w:rsidP="00DC5A1D">
      <w:pPr>
        <w:spacing w:after="0" w:line="240" w:lineRule="auto"/>
      </w:pPr>
      <w:r>
        <w:separator/>
      </w:r>
    </w:p>
  </w:footnote>
  <w:footnote w:type="continuationSeparator" w:id="0">
    <w:p w14:paraId="5CA048E8" w14:textId="77777777" w:rsidR="00A2587F" w:rsidRDefault="00A2587F" w:rsidP="00DC5A1D">
      <w:pPr>
        <w:spacing w:after="0" w:line="240" w:lineRule="auto"/>
      </w:pPr>
      <w:r>
        <w:continuationSeparator/>
      </w:r>
    </w:p>
  </w:footnote>
  <w:footnote w:id="1">
    <w:p w14:paraId="73B98434" w14:textId="16078AA1" w:rsidR="0054744D" w:rsidRPr="0054744D" w:rsidRDefault="0054744D">
      <w:pPr>
        <w:pStyle w:val="Textonotapie"/>
        <w:rPr>
          <w:lang w:val="es-CO"/>
        </w:rPr>
      </w:pPr>
      <w:r>
        <w:rPr>
          <w:rStyle w:val="Refdenotaalpie"/>
        </w:rPr>
        <w:footnoteRef/>
      </w:r>
      <w:r>
        <w:t xml:space="preserve"> </w:t>
      </w:r>
      <w:r w:rsidRPr="00B905B0">
        <w:rPr>
          <w:lang w:val="es-CO"/>
        </w:rPr>
        <w:t xml:space="preserve">Sentencia </w:t>
      </w:r>
      <w:r w:rsidRPr="00B905B0">
        <w:rPr>
          <w:b/>
          <w:lang w:val="es-CO"/>
        </w:rPr>
        <w:t>T-760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1D2F" w14:textId="77777777" w:rsidR="00C8123E" w:rsidRPr="0021630F" w:rsidRDefault="00C8123E" w:rsidP="006A01E9">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Pr>
        <w:rFonts w:ascii="Tahoma" w:hAnsi="Tahoma" w:cs="Tahoma"/>
        <w:b w:val="0"/>
        <w:sz w:val="14"/>
        <w:szCs w:val="14"/>
      </w:rPr>
      <w:t>66001-31-05-005-2013-00483-01</w:t>
    </w:r>
  </w:p>
  <w:p w14:paraId="2F9B484D" w14:textId="77777777" w:rsidR="00C8123E" w:rsidRPr="0021630F" w:rsidRDefault="00C8123E" w:rsidP="006A01E9">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r>
      <w:rPr>
        <w:rFonts w:ascii="Tahoma" w:hAnsi="Tahoma" w:cs="Tahoma"/>
        <w:b w:val="0"/>
        <w:sz w:val="14"/>
        <w:szCs w:val="14"/>
      </w:rPr>
      <w:t xml:space="preserve">Lupita Velásquez Osorio       </w:t>
    </w:r>
  </w:p>
  <w:p w14:paraId="73317C99" w14:textId="77777777" w:rsidR="00C8123E" w:rsidRPr="00E20EB8" w:rsidRDefault="00C8123E" w:rsidP="006A01E9">
    <w:pPr>
      <w:pStyle w:val="Puest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proofErr w:type="spellStart"/>
    <w:r>
      <w:rPr>
        <w:rFonts w:ascii="Tahoma" w:hAnsi="Tahoma" w:cs="Tahoma"/>
        <w:b w:val="0"/>
        <w:sz w:val="14"/>
        <w:szCs w:val="14"/>
      </w:rPr>
      <w:t>Colfondos</w:t>
    </w:r>
    <w:proofErr w:type="spellEnd"/>
    <w:r>
      <w:rPr>
        <w:rFonts w:ascii="Tahoma" w:hAnsi="Tahoma" w:cs="Tahoma"/>
        <w:b w:val="0"/>
        <w:sz w:val="14"/>
        <w:szCs w:val="14"/>
      </w:rPr>
      <w:t xml:space="preserve"> S.A. Pensiones y Cesantías</w:t>
    </w:r>
  </w:p>
  <w:p w14:paraId="4C85F67D" w14:textId="77777777" w:rsidR="00C8123E" w:rsidRDefault="00C812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F2792" w14:textId="77777777" w:rsidR="00C8123E" w:rsidRDefault="00C8123E" w:rsidP="006A01E9">
    <w:pPr>
      <w:pStyle w:val="Encabezado"/>
      <w:tabs>
        <w:tab w:val="clear" w:pos="4252"/>
        <w:tab w:val="clear" w:pos="8504"/>
        <w:tab w:val="left" w:pos="2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D"/>
    <w:rsid w:val="000136CF"/>
    <w:rsid w:val="0002473F"/>
    <w:rsid w:val="000253BB"/>
    <w:rsid w:val="00034B0A"/>
    <w:rsid w:val="00041CA5"/>
    <w:rsid w:val="00063CE7"/>
    <w:rsid w:val="00071733"/>
    <w:rsid w:val="000A5E88"/>
    <w:rsid w:val="000B00EC"/>
    <w:rsid w:val="000E04C9"/>
    <w:rsid w:val="000F5632"/>
    <w:rsid w:val="00102075"/>
    <w:rsid w:val="001027C5"/>
    <w:rsid w:val="00112FF2"/>
    <w:rsid w:val="001131B0"/>
    <w:rsid w:val="0011712C"/>
    <w:rsid w:val="00156D2C"/>
    <w:rsid w:val="00163D76"/>
    <w:rsid w:val="00170CC1"/>
    <w:rsid w:val="001733BD"/>
    <w:rsid w:val="0018541F"/>
    <w:rsid w:val="001961F4"/>
    <w:rsid w:val="001A2665"/>
    <w:rsid w:val="001A3EE5"/>
    <w:rsid w:val="001B48F7"/>
    <w:rsid w:val="001B6364"/>
    <w:rsid w:val="001C3CFA"/>
    <w:rsid w:val="001C5DE5"/>
    <w:rsid w:val="001E70E9"/>
    <w:rsid w:val="00203606"/>
    <w:rsid w:val="0020452F"/>
    <w:rsid w:val="00205895"/>
    <w:rsid w:val="00214FAF"/>
    <w:rsid w:val="00216A32"/>
    <w:rsid w:val="00232EF7"/>
    <w:rsid w:val="00235F93"/>
    <w:rsid w:val="00236797"/>
    <w:rsid w:val="00261E28"/>
    <w:rsid w:val="00274316"/>
    <w:rsid w:val="00280621"/>
    <w:rsid w:val="0028228E"/>
    <w:rsid w:val="002911EB"/>
    <w:rsid w:val="002A342E"/>
    <w:rsid w:val="002C2829"/>
    <w:rsid w:val="002C49A6"/>
    <w:rsid w:val="002C6AF6"/>
    <w:rsid w:val="00301A91"/>
    <w:rsid w:val="003043F7"/>
    <w:rsid w:val="00305507"/>
    <w:rsid w:val="0031308F"/>
    <w:rsid w:val="00325F97"/>
    <w:rsid w:val="00337C2A"/>
    <w:rsid w:val="00344F31"/>
    <w:rsid w:val="0035135B"/>
    <w:rsid w:val="003810DA"/>
    <w:rsid w:val="0038649A"/>
    <w:rsid w:val="003866AF"/>
    <w:rsid w:val="00387B41"/>
    <w:rsid w:val="003C1643"/>
    <w:rsid w:val="003C6102"/>
    <w:rsid w:val="003F2E60"/>
    <w:rsid w:val="003F4656"/>
    <w:rsid w:val="00413E5D"/>
    <w:rsid w:val="00437784"/>
    <w:rsid w:val="00440E6B"/>
    <w:rsid w:val="00456C75"/>
    <w:rsid w:val="00470838"/>
    <w:rsid w:val="004717D2"/>
    <w:rsid w:val="00473254"/>
    <w:rsid w:val="00474C28"/>
    <w:rsid w:val="00480988"/>
    <w:rsid w:val="004927C8"/>
    <w:rsid w:val="004A1E6B"/>
    <w:rsid w:val="004B5D3F"/>
    <w:rsid w:val="004C36D8"/>
    <w:rsid w:val="004C4DD5"/>
    <w:rsid w:val="004D6EAA"/>
    <w:rsid w:val="004D7842"/>
    <w:rsid w:val="004E0718"/>
    <w:rsid w:val="004E3315"/>
    <w:rsid w:val="0050271C"/>
    <w:rsid w:val="00531AA9"/>
    <w:rsid w:val="00537F48"/>
    <w:rsid w:val="00540192"/>
    <w:rsid w:val="0054744D"/>
    <w:rsid w:val="00551B17"/>
    <w:rsid w:val="005544D2"/>
    <w:rsid w:val="00567F53"/>
    <w:rsid w:val="00576A44"/>
    <w:rsid w:val="005962E8"/>
    <w:rsid w:val="005A56D8"/>
    <w:rsid w:val="005A584B"/>
    <w:rsid w:val="005A58D3"/>
    <w:rsid w:val="005A7115"/>
    <w:rsid w:val="005C5341"/>
    <w:rsid w:val="005C5454"/>
    <w:rsid w:val="005C5C51"/>
    <w:rsid w:val="005D4636"/>
    <w:rsid w:val="005D7A61"/>
    <w:rsid w:val="005E1CFA"/>
    <w:rsid w:val="005E247E"/>
    <w:rsid w:val="00601BEA"/>
    <w:rsid w:val="00613C75"/>
    <w:rsid w:val="00632B4D"/>
    <w:rsid w:val="00650075"/>
    <w:rsid w:val="00671E8D"/>
    <w:rsid w:val="006837ED"/>
    <w:rsid w:val="00684846"/>
    <w:rsid w:val="00685B3C"/>
    <w:rsid w:val="006A01E9"/>
    <w:rsid w:val="006A0755"/>
    <w:rsid w:val="006A0EAF"/>
    <w:rsid w:val="006A4AC1"/>
    <w:rsid w:val="006B1A79"/>
    <w:rsid w:val="006D68E9"/>
    <w:rsid w:val="006E5748"/>
    <w:rsid w:val="006E65A2"/>
    <w:rsid w:val="006F3CC6"/>
    <w:rsid w:val="00700977"/>
    <w:rsid w:val="0071405A"/>
    <w:rsid w:val="00720184"/>
    <w:rsid w:val="00722EF0"/>
    <w:rsid w:val="007243F4"/>
    <w:rsid w:val="0072634C"/>
    <w:rsid w:val="007405C9"/>
    <w:rsid w:val="007500F2"/>
    <w:rsid w:val="007600F3"/>
    <w:rsid w:val="00761276"/>
    <w:rsid w:val="007632E2"/>
    <w:rsid w:val="007633BD"/>
    <w:rsid w:val="0076650D"/>
    <w:rsid w:val="00777293"/>
    <w:rsid w:val="00791CC4"/>
    <w:rsid w:val="0079566E"/>
    <w:rsid w:val="007A332D"/>
    <w:rsid w:val="007C69E5"/>
    <w:rsid w:val="007E1B5C"/>
    <w:rsid w:val="007E45EB"/>
    <w:rsid w:val="007F389D"/>
    <w:rsid w:val="007F58EB"/>
    <w:rsid w:val="007F7672"/>
    <w:rsid w:val="00812623"/>
    <w:rsid w:val="00826073"/>
    <w:rsid w:val="008466C5"/>
    <w:rsid w:val="00854D22"/>
    <w:rsid w:val="0086350F"/>
    <w:rsid w:val="00873218"/>
    <w:rsid w:val="00873422"/>
    <w:rsid w:val="008A7283"/>
    <w:rsid w:val="008B5C7A"/>
    <w:rsid w:val="008E12D6"/>
    <w:rsid w:val="008E394D"/>
    <w:rsid w:val="008F38A8"/>
    <w:rsid w:val="008F4991"/>
    <w:rsid w:val="009070E1"/>
    <w:rsid w:val="00910916"/>
    <w:rsid w:val="00920534"/>
    <w:rsid w:val="00930DDD"/>
    <w:rsid w:val="0093253B"/>
    <w:rsid w:val="009463D0"/>
    <w:rsid w:val="00950C5F"/>
    <w:rsid w:val="00951F84"/>
    <w:rsid w:val="00984EB6"/>
    <w:rsid w:val="00993246"/>
    <w:rsid w:val="009B540D"/>
    <w:rsid w:val="009B5744"/>
    <w:rsid w:val="009C293A"/>
    <w:rsid w:val="009C5CE6"/>
    <w:rsid w:val="009D3B73"/>
    <w:rsid w:val="009D6282"/>
    <w:rsid w:val="009D74F5"/>
    <w:rsid w:val="009E4404"/>
    <w:rsid w:val="009F1FAA"/>
    <w:rsid w:val="009F5D1D"/>
    <w:rsid w:val="00A1157B"/>
    <w:rsid w:val="00A15FB2"/>
    <w:rsid w:val="00A17F58"/>
    <w:rsid w:val="00A22604"/>
    <w:rsid w:val="00A2587F"/>
    <w:rsid w:val="00A41E4E"/>
    <w:rsid w:val="00A44476"/>
    <w:rsid w:val="00A541D4"/>
    <w:rsid w:val="00A618A6"/>
    <w:rsid w:val="00A66DA1"/>
    <w:rsid w:val="00A73ED8"/>
    <w:rsid w:val="00A9732B"/>
    <w:rsid w:val="00AA4854"/>
    <w:rsid w:val="00AB5CA1"/>
    <w:rsid w:val="00AD09BD"/>
    <w:rsid w:val="00AD1633"/>
    <w:rsid w:val="00AD2967"/>
    <w:rsid w:val="00AD4AF5"/>
    <w:rsid w:val="00AD5303"/>
    <w:rsid w:val="00AD5418"/>
    <w:rsid w:val="00AD6E12"/>
    <w:rsid w:val="00AE4CAC"/>
    <w:rsid w:val="00AE5251"/>
    <w:rsid w:val="00AF124A"/>
    <w:rsid w:val="00B1090F"/>
    <w:rsid w:val="00B12CC5"/>
    <w:rsid w:val="00B171B4"/>
    <w:rsid w:val="00B20D11"/>
    <w:rsid w:val="00B240B5"/>
    <w:rsid w:val="00B26969"/>
    <w:rsid w:val="00B30828"/>
    <w:rsid w:val="00B316F7"/>
    <w:rsid w:val="00B40CA1"/>
    <w:rsid w:val="00B5324C"/>
    <w:rsid w:val="00B7412D"/>
    <w:rsid w:val="00B767A1"/>
    <w:rsid w:val="00BA3C3A"/>
    <w:rsid w:val="00BA4D46"/>
    <w:rsid w:val="00BA5E7C"/>
    <w:rsid w:val="00BC596E"/>
    <w:rsid w:val="00BE3581"/>
    <w:rsid w:val="00BE48AC"/>
    <w:rsid w:val="00BE7517"/>
    <w:rsid w:val="00BF05D2"/>
    <w:rsid w:val="00BF1B45"/>
    <w:rsid w:val="00BF4BD7"/>
    <w:rsid w:val="00C07616"/>
    <w:rsid w:val="00C14B38"/>
    <w:rsid w:val="00C17ECF"/>
    <w:rsid w:val="00C20EF5"/>
    <w:rsid w:val="00C470A3"/>
    <w:rsid w:val="00C70145"/>
    <w:rsid w:val="00C74EBE"/>
    <w:rsid w:val="00C750C5"/>
    <w:rsid w:val="00C77B30"/>
    <w:rsid w:val="00C77C3F"/>
    <w:rsid w:val="00C8123E"/>
    <w:rsid w:val="00C84CB9"/>
    <w:rsid w:val="00C87536"/>
    <w:rsid w:val="00C91AA7"/>
    <w:rsid w:val="00C93A1C"/>
    <w:rsid w:val="00CB2A11"/>
    <w:rsid w:val="00CB4F6E"/>
    <w:rsid w:val="00CE57B1"/>
    <w:rsid w:val="00CE71F1"/>
    <w:rsid w:val="00CF130B"/>
    <w:rsid w:val="00CF3A88"/>
    <w:rsid w:val="00CF4B08"/>
    <w:rsid w:val="00D07C13"/>
    <w:rsid w:val="00D175D5"/>
    <w:rsid w:val="00D33B1C"/>
    <w:rsid w:val="00D35A66"/>
    <w:rsid w:val="00D37085"/>
    <w:rsid w:val="00D463C3"/>
    <w:rsid w:val="00D47EF4"/>
    <w:rsid w:val="00D519C2"/>
    <w:rsid w:val="00D5214D"/>
    <w:rsid w:val="00D5620A"/>
    <w:rsid w:val="00D5646B"/>
    <w:rsid w:val="00D63868"/>
    <w:rsid w:val="00D738E8"/>
    <w:rsid w:val="00D8143F"/>
    <w:rsid w:val="00D8239F"/>
    <w:rsid w:val="00D866B1"/>
    <w:rsid w:val="00D93965"/>
    <w:rsid w:val="00D9634D"/>
    <w:rsid w:val="00DC0C0F"/>
    <w:rsid w:val="00DC5A1D"/>
    <w:rsid w:val="00DC76F4"/>
    <w:rsid w:val="00DD5797"/>
    <w:rsid w:val="00DF5F0F"/>
    <w:rsid w:val="00E045B9"/>
    <w:rsid w:val="00E2036F"/>
    <w:rsid w:val="00E25FC0"/>
    <w:rsid w:val="00E31C85"/>
    <w:rsid w:val="00E42977"/>
    <w:rsid w:val="00E52141"/>
    <w:rsid w:val="00E86AFA"/>
    <w:rsid w:val="00E97227"/>
    <w:rsid w:val="00EA7B01"/>
    <w:rsid w:val="00EB2409"/>
    <w:rsid w:val="00EB62F0"/>
    <w:rsid w:val="00EC7255"/>
    <w:rsid w:val="00EE021D"/>
    <w:rsid w:val="00EE3EA1"/>
    <w:rsid w:val="00EF36A1"/>
    <w:rsid w:val="00F30FC0"/>
    <w:rsid w:val="00F51BB0"/>
    <w:rsid w:val="00F524ED"/>
    <w:rsid w:val="00F60995"/>
    <w:rsid w:val="00F61BB8"/>
    <w:rsid w:val="00F769CD"/>
    <w:rsid w:val="00F820C1"/>
    <w:rsid w:val="00F83A18"/>
    <w:rsid w:val="00F900AD"/>
    <w:rsid w:val="00F90622"/>
    <w:rsid w:val="00FA5E9E"/>
    <w:rsid w:val="00FB0281"/>
    <w:rsid w:val="00FB1845"/>
    <w:rsid w:val="00FB5F93"/>
    <w:rsid w:val="00FD353C"/>
    <w:rsid w:val="00FD6095"/>
    <w:rsid w:val="00FE782E"/>
    <w:rsid w:val="00FF0B6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5E387B"/>
  <w15:docId w15:val="{3D247530-5ABE-4BCC-93E8-F7CCC58F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1D"/>
  </w:style>
  <w:style w:type="paragraph" w:styleId="Ttulo3">
    <w:name w:val="heading 3"/>
    <w:basedOn w:val="Normal"/>
    <w:next w:val="Normal"/>
    <w:link w:val="Ttulo3Car"/>
    <w:uiPriority w:val="9"/>
    <w:unhideWhenUsed/>
    <w:qFormat/>
    <w:rsid w:val="00DC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C5A1D"/>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DC5A1D"/>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5A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DC5A1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C5A1D"/>
    <w:rPr>
      <w:rFonts w:ascii="Arial" w:eastAsia="Times New Roman" w:hAnsi="Arial" w:cs="Arial"/>
      <w:b/>
      <w:bCs/>
      <w:sz w:val="24"/>
      <w:szCs w:val="24"/>
      <w:lang w:eastAsia="es-ES"/>
    </w:rPr>
  </w:style>
  <w:style w:type="paragraph" w:styleId="Puesto">
    <w:name w:val="Title"/>
    <w:basedOn w:val="Normal"/>
    <w:link w:val="PuestoCar"/>
    <w:qFormat/>
    <w:rsid w:val="00DC5A1D"/>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C5A1D"/>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C5A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5A1D"/>
  </w:style>
  <w:style w:type="paragraph" w:styleId="Piedepgina">
    <w:name w:val="footer"/>
    <w:basedOn w:val="Normal"/>
    <w:link w:val="PiedepginaCar"/>
    <w:uiPriority w:val="99"/>
    <w:unhideWhenUsed/>
    <w:rsid w:val="00DC5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A1D"/>
  </w:style>
  <w:style w:type="paragraph" w:styleId="Sangradetextonormal">
    <w:name w:val="Body Text Indent"/>
    <w:basedOn w:val="Normal"/>
    <w:link w:val="SangradetextonormalCar"/>
    <w:rsid w:val="00DC5A1D"/>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C5A1D"/>
    <w:rPr>
      <w:rFonts w:ascii="Tahoma" w:eastAsia="Times New Roman" w:hAnsi="Tahoma" w:cs="Tahoma"/>
      <w:sz w:val="24"/>
      <w:szCs w:val="24"/>
      <w:lang w:eastAsia="es-ES"/>
    </w:rPr>
  </w:style>
  <w:style w:type="character" w:styleId="Refdenotaalpie">
    <w:name w:val="footnote reference"/>
    <w:rsid w:val="00DC5A1D"/>
    <w:rPr>
      <w:vertAlign w:val="superscript"/>
    </w:rPr>
  </w:style>
  <w:style w:type="paragraph" w:styleId="Textonotapie">
    <w:name w:val="footnote text"/>
    <w:aliases w:val="Ref. de nota al pie1,referencia nota al pie,Fago Fußnotenzeichen,Appel note de bas de page,Footnotes refss,Footnote number,BVI fnr,f"/>
    <w:basedOn w:val="Normal"/>
    <w:link w:val="TextonotapieCar"/>
    <w:uiPriority w:val="99"/>
    <w:rsid w:val="00DC5A1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link w:val="Textonotapie"/>
    <w:uiPriority w:val="99"/>
    <w:rsid w:val="00DC5A1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C5A1D"/>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DC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993246"/>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932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00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977"/>
    <w:rPr>
      <w:rFonts w:ascii="Segoe UI" w:hAnsi="Segoe UI" w:cs="Segoe UI"/>
      <w:sz w:val="18"/>
      <w:szCs w:val="18"/>
    </w:rPr>
  </w:style>
  <w:style w:type="paragraph" w:styleId="Sinespaciado">
    <w:name w:val="No Spacing"/>
    <w:uiPriority w:val="1"/>
    <w:qFormat/>
    <w:rsid w:val="00205895"/>
    <w:pPr>
      <w:spacing w:after="0" w:line="240" w:lineRule="auto"/>
    </w:pPr>
  </w:style>
  <w:style w:type="character" w:styleId="Hipervnculo">
    <w:name w:val="Hyperlink"/>
    <w:basedOn w:val="Fuentedeprrafopredeter"/>
    <w:uiPriority w:val="99"/>
    <w:semiHidden/>
    <w:unhideWhenUsed/>
    <w:rsid w:val="00B7412D"/>
    <w:rPr>
      <w:color w:val="0000FF"/>
      <w:u w:val="single"/>
    </w:rPr>
  </w:style>
  <w:style w:type="character" w:customStyle="1" w:styleId="apple-converted-space">
    <w:name w:val="apple-converted-space"/>
    <w:basedOn w:val="Fuentedeprrafopredeter"/>
    <w:rsid w:val="00B7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5703">
      <w:bodyDiv w:val="1"/>
      <w:marLeft w:val="0"/>
      <w:marRight w:val="0"/>
      <w:marTop w:val="0"/>
      <w:marBottom w:val="0"/>
      <w:divBdr>
        <w:top w:val="none" w:sz="0" w:space="0" w:color="auto"/>
        <w:left w:val="none" w:sz="0" w:space="0" w:color="auto"/>
        <w:bottom w:val="none" w:sz="0" w:space="0" w:color="auto"/>
        <w:right w:val="none" w:sz="0" w:space="0" w:color="auto"/>
      </w:divBdr>
    </w:div>
    <w:div w:id="716852204">
      <w:bodyDiv w:val="1"/>
      <w:marLeft w:val="0"/>
      <w:marRight w:val="0"/>
      <w:marTop w:val="0"/>
      <w:marBottom w:val="0"/>
      <w:divBdr>
        <w:top w:val="none" w:sz="0" w:space="0" w:color="auto"/>
        <w:left w:val="none" w:sz="0" w:space="0" w:color="auto"/>
        <w:bottom w:val="none" w:sz="0" w:space="0" w:color="auto"/>
        <w:right w:val="none" w:sz="0" w:space="0" w:color="auto"/>
      </w:divBdr>
    </w:div>
    <w:div w:id="1187788319">
      <w:bodyDiv w:val="1"/>
      <w:marLeft w:val="0"/>
      <w:marRight w:val="0"/>
      <w:marTop w:val="0"/>
      <w:marBottom w:val="0"/>
      <w:divBdr>
        <w:top w:val="none" w:sz="0" w:space="0" w:color="auto"/>
        <w:left w:val="none" w:sz="0" w:space="0" w:color="auto"/>
        <w:bottom w:val="none" w:sz="0" w:space="0" w:color="auto"/>
        <w:right w:val="none" w:sz="0" w:space="0" w:color="auto"/>
      </w:divBdr>
    </w:div>
    <w:div w:id="1614170958">
      <w:bodyDiv w:val="1"/>
      <w:marLeft w:val="0"/>
      <w:marRight w:val="0"/>
      <w:marTop w:val="0"/>
      <w:marBottom w:val="0"/>
      <w:divBdr>
        <w:top w:val="none" w:sz="0" w:space="0" w:color="auto"/>
        <w:left w:val="none" w:sz="0" w:space="0" w:color="auto"/>
        <w:bottom w:val="none" w:sz="0" w:space="0" w:color="auto"/>
        <w:right w:val="none" w:sz="0" w:space="0" w:color="auto"/>
      </w:divBdr>
    </w:div>
    <w:div w:id="1631938079">
      <w:bodyDiv w:val="1"/>
      <w:marLeft w:val="0"/>
      <w:marRight w:val="0"/>
      <w:marTop w:val="0"/>
      <w:marBottom w:val="0"/>
      <w:divBdr>
        <w:top w:val="none" w:sz="0" w:space="0" w:color="auto"/>
        <w:left w:val="none" w:sz="0" w:space="0" w:color="auto"/>
        <w:bottom w:val="none" w:sz="0" w:space="0" w:color="auto"/>
        <w:right w:val="none" w:sz="0" w:space="0" w:color="auto"/>
      </w:divBdr>
    </w:div>
    <w:div w:id="1665550062">
      <w:bodyDiv w:val="1"/>
      <w:marLeft w:val="0"/>
      <w:marRight w:val="0"/>
      <w:marTop w:val="0"/>
      <w:marBottom w:val="0"/>
      <w:divBdr>
        <w:top w:val="none" w:sz="0" w:space="0" w:color="auto"/>
        <w:left w:val="none" w:sz="0" w:space="0" w:color="auto"/>
        <w:bottom w:val="none" w:sz="0" w:space="0" w:color="auto"/>
        <w:right w:val="none" w:sz="0" w:space="0" w:color="auto"/>
      </w:divBdr>
    </w:div>
    <w:div w:id="17308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892D-39EC-4FAB-A2DA-050F3A23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5132</Words>
  <Characters>28226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cp:revision>
  <cp:lastPrinted>2015-10-29T17:00:00Z</cp:lastPrinted>
  <dcterms:created xsi:type="dcterms:W3CDTF">2015-10-23T05:27:00Z</dcterms:created>
  <dcterms:modified xsi:type="dcterms:W3CDTF">2015-10-29T18:10:00Z</dcterms:modified>
</cp:coreProperties>
</file>