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A0" w:rsidRPr="00D058DE" w:rsidRDefault="002D5DA0" w:rsidP="002D5DA0">
      <w:pPr>
        <w:rPr>
          <w:rFonts w:ascii="Arial Narrow" w:hAnsi="Arial Narrow" w:cs="Arial"/>
          <w:b/>
          <w:i/>
          <w:sz w:val="28"/>
          <w:szCs w:val="28"/>
          <w:u w:val="single"/>
        </w:rPr>
      </w:pPr>
      <w:r w:rsidRPr="00D058DE">
        <w:rPr>
          <w:rFonts w:ascii="Arial Narrow" w:hAnsi="Arial Narrow" w:cs="Arial"/>
          <w:b/>
          <w:i/>
          <w:sz w:val="28"/>
          <w:szCs w:val="28"/>
          <w:u w:val="single"/>
        </w:rPr>
        <w:t>ORALIDAD:</w:t>
      </w:r>
    </w:p>
    <w:p w:rsidR="002D5DA0" w:rsidRDefault="002D5DA0" w:rsidP="002D5DA0">
      <w:pPr>
        <w:jc w:val="both"/>
        <w:rPr>
          <w:rFonts w:ascii="Arial Narrow" w:hAnsi="Arial Narrow" w:cs="Arial"/>
          <w:b/>
          <w:i/>
          <w:sz w:val="18"/>
          <w:szCs w:val="18"/>
        </w:rPr>
      </w:pPr>
    </w:p>
    <w:p w:rsidR="005210D6" w:rsidRPr="00D058DE" w:rsidRDefault="005210D6" w:rsidP="002D5DA0">
      <w:pPr>
        <w:jc w:val="both"/>
        <w:rPr>
          <w:rFonts w:ascii="Arial Narrow" w:hAnsi="Arial Narrow" w:cs="Arial"/>
          <w:b/>
          <w:i/>
          <w:sz w:val="18"/>
          <w:szCs w:val="18"/>
        </w:rPr>
      </w:pPr>
    </w:p>
    <w:p w:rsidR="002D5DA0" w:rsidRPr="00D058DE" w:rsidRDefault="002D5DA0" w:rsidP="002D5DA0">
      <w:pPr>
        <w:tabs>
          <w:tab w:val="left" w:pos="2127"/>
        </w:tabs>
        <w:jc w:val="both"/>
        <w:rPr>
          <w:rFonts w:ascii="Arial Narrow" w:hAnsi="Arial Narrow" w:cs="Arial"/>
          <w:i/>
          <w:sz w:val="18"/>
          <w:szCs w:val="18"/>
        </w:rPr>
      </w:pPr>
      <w:r w:rsidRPr="00D058DE">
        <w:rPr>
          <w:rFonts w:ascii="Arial Narrow" w:hAnsi="Arial Narrow" w:cs="Arial"/>
          <w:b/>
          <w:i/>
          <w:sz w:val="18"/>
          <w:szCs w:val="18"/>
        </w:rPr>
        <w:t>Providencia</w:t>
      </w:r>
      <w:r w:rsidRPr="00D058DE">
        <w:rPr>
          <w:rFonts w:ascii="Arial Narrow" w:hAnsi="Arial Narrow" w:cs="Arial"/>
          <w:i/>
          <w:sz w:val="18"/>
          <w:szCs w:val="18"/>
        </w:rPr>
        <w:t>:</w:t>
      </w:r>
      <w:r w:rsidRPr="00D058DE">
        <w:rPr>
          <w:rFonts w:ascii="Arial Narrow" w:hAnsi="Arial Narrow" w:cs="Arial"/>
          <w:b/>
          <w:i/>
          <w:sz w:val="18"/>
          <w:szCs w:val="18"/>
        </w:rPr>
        <w:t xml:space="preserve"> </w:t>
      </w:r>
      <w:r w:rsidRPr="00D058DE">
        <w:rPr>
          <w:rFonts w:ascii="Arial Narrow" w:hAnsi="Arial Narrow" w:cs="Arial"/>
          <w:i/>
          <w:sz w:val="18"/>
          <w:szCs w:val="18"/>
        </w:rPr>
        <w:tab/>
        <w:t xml:space="preserve">Sentencia de Segunda Instancia, </w:t>
      </w:r>
      <w:r>
        <w:rPr>
          <w:rFonts w:ascii="Arial Narrow" w:hAnsi="Arial Narrow" w:cs="Arial"/>
          <w:i/>
          <w:sz w:val="18"/>
          <w:szCs w:val="18"/>
        </w:rPr>
        <w:t>j</w:t>
      </w:r>
      <w:r w:rsidRPr="00D058DE">
        <w:rPr>
          <w:rFonts w:ascii="Arial Narrow" w:hAnsi="Arial Narrow" w:cs="Arial"/>
          <w:i/>
          <w:sz w:val="18"/>
          <w:szCs w:val="18"/>
        </w:rPr>
        <w:t>ueves</w:t>
      </w:r>
      <w:r>
        <w:rPr>
          <w:rFonts w:ascii="Arial Narrow" w:hAnsi="Arial Narrow" w:cs="Arial"/>
          <w:i/>
          <w:sz w:val="18"/>
          <w:szCs w:val="18"/>
        </w:rPr>
        <w:t xml:space="preserve"> 8 de octubre de 2015</w:t>
      </w:r>
    </w:p>
    <w:p w:rsidR="002D5DA0" w:rsidRPr="00D058DE" w:rsidRDefault="002D5DA0" w:rsidP="002D5DA0">
      <w:pPr>
        <w:tabs>
          <w:tab w:val="left" w:pos="2127"/>
        </w:tabs>
        <w:jc w:val="both"/>
        <w:rPr>
          <w:rFonts w:ascii="Arial Narrow" w:hAnsi="Arial Narrow" w:cs="Arial"/>
          <w:bCs/>
          <w:i/>
          <w:iCs/>
          <w:sz w:val="18"/>
          <w:szCs w:val="18"/>
        </w:rPr>
      </w:pPr>
      <w:r w:rsidRPr="00D058DE">
        <w:rPr>
          <w:rFonts w:ascii="Arial Narrow" w:hAnsi="Arial Narrow" w:cs="Arial"/>
          <w:b/>
          <w:bCs/>
          <w:i/>
          <w:sz w:val="18"/>
          <w:szCs w:val="18"/>
        </w:rPr>
        <w:t>Radicación No</w:t>
      </w:r>
      <w:r w:rsidRPr="00D058DE">
        <w:rPr>
          <w:rFonts w:ascii="Arial Narrow" w:hAnsi="Arial Narrow" w:cs="Arial"/>
          <w:bCs/>
          <w:i/>
          <w:sz w:val="18"/>
          <w:szCs w:val="18"/>
        </w:rPr>
        <w:t>:</w:t>
      </w:r>
      <w:r w:rsidRPr="00D058DE">
        <w:rPr>
          <w:rFonts w:ascii="Arial Narrow" w:hAnsi="Arial Narrow" w:cs="Arial"/>
          <w:b/>
          <w:bCs/>
          <w:i/>
          <w:sz w:val="18"/>
          <w:szCs w:val="18"/>
        </w:rPr>
        <w:t xml:space="preserve"> </w:t>
      </w:r>
      <w:r w:rsidRPr="00D058DE">
        <w:rPr>
          <w:rFonts w:ascii="Arial Narrow" w:hAnsi="Arial Narrow" w:cs="Arial"/>
          <w:b/>
          <w:bCs/>
          <w:i/>
          <w:sz w:val="18"/>
          <w:szCs w:val="18"/>
        </w:rPr>
        <w:tab/>
      </w:r>
      <w:r w:rsidRPr="00D058DE">
        <w:rPr>
          <w:rFonts w:ascii="Arial Narrow" w:hAnsi="Arial Narrow" w:cs="Arial"/>
          <w:bCs/>
          <w:i/>
          <w:sz w:val="18"/>
          <w:szCs w:val="18"/>
        </w:rPr>
        <w:t>66001–31-05–00</w:t>
      </w:r>
      <w:r>
        <w:rPr>
          <w:rFonts w:ascii="Arial Narrow" w:hAnsi="Arial Narrow" w:cs="Arial"/>
          <w:bCs/>
          <w:i/>
          <w:sz w:val="18"/>
          <w:szCs w:val="18"/>
        </w:rPr>
        <w:t>1</w:t>
      </w:r>
      <w:r w:rsidRPr="00D058DE">
        <w:rPr>
          <w:rFonts w:ascii="Arial Narrow" w:hAnsi="Arial Narrow" w:cs="Arial"/>
          <w:bCs/>
          <w:i/>
          <w:sz w:val="18"/>
          <w:szCs w:val="18"/>
        </w:rPr>
        <w:t>–201</w:t>
      </w:r>
      <w:r>
        <w:rPr>
          <w:rFonts w:ascii="Arial Narrow" w:hAnsi="Arial Narrow" w:cs="Arial"/>
          <w:bCs/>
          <w:i/>
          <w:sz w:val="18"/>
          <w:szCs w:val="18"/>
        </w:rPr>
        <w:t>4-00058-01</w:t>
      </w:r>
    </w:p>
    <w:p w:rsidR="002D5DA0" w:rsidRPr="00D058DE" w:rsidRDefault="002D5DA0" w:rsidP="002D5DA0">
      <w:pPr>
        <w:tabs>
          <w:tab w:val="left" w:pos="2127"/>
        </w:tabs>
        <w:jc w:val="both"/>
        <w:rPr>
          <w:rFonts w:ascii="Arial Narrow" w:hAnsi="Arial Narrow" w:cs="Arial"/>
          <w:i/>
          <w:iCs/>
          <w:sz w:val="18"/>
          <w:szCs w:val="18"/>
        </w:rPr>
      </w:pPr>
      <w:r w:rsidRPr="00D058DE">
        <w:rPr>
          <w:rFonts w:ascii="Arial Narrow" w:hAnsi="Arial Narrow" w:cs="Arial"/>
          <w:b/>
          <w:bCs/>
          <w:i/>
          <w:iCs/>
          <w:sz w:val="18"/>
          <w:szCs w:val="18"/>
        </w:rPr>
        <w:t>Proceso</w:t>
      </w:r>
      <w:r w:rsidRPr="00D058DE">
        <w:rPr>
          <w:rFonts w:ascii="Arial Narrow" w:hAnsi="Arial Narrow" w:cs="Arial"/>
          <w:bCs/>
          <w:i/>
          <w:iCs/>
          <w:sz w:val="18"/>
          <w:szCs w:val="18"/>
        </w:rPr>
        <w:t>:</w:t>
      </w:r>
      <w:r w:rsidRPr="00D058DE">
        <w:rPr>
          <w:rFonts w:ascii="Arial Narrow" w:hAnsi="Arial Narrow" w:cs="Arial"/>
          <w:i/>
          <w:iCs/>
          <w:sz w:val="18"/>
          <w:szCs w:val="18"/>
        </w:rPr>
        <w:t xml:space="preserve"> </w:t>
      </w:r>
      <w:r w:rsidRPr="00D058DE">
        <w:rPr>
          <w:rFonts w:ascii="Arial Narrow" w:hAnsi="Arial Narrow" w:cs="Arial"/>
          <w:b/>
          <w:i/>
          <w:iCs/>
          <w:sz w:val="18"/>
          <w:szCs w:val="18"/>
        </w:rPr>
        <w:tab/>
      </w:r>
      <w:r w:rsidRPr="00D058DE">
        <w:rPr>
          <w:rFonts w:ascii="Arial Narrow" w:hAnsi="Arial Narrow" w:cs="Arial"/>
          <w:i/>
          <w:iCs/>
          <w:sz w:val="18"/>
          <w:szCs w:val="18"/>
        </w:rPr>
        <w:t>Ordinario Laboral</w:t>
      </w:r>
    </w:p>
    <w:p w:rsidR="002D5DA0" w:rsidRPr="00D058DE" w:rsidRDefault="002D5DA0" w:rsidP="002D5DA0">
      <w:pPr>
        <w:tabs>
          <w:tab w:val="left" w:pos="2127"/>
        </w:tabs>
        <w:jc w:val="both"/>
        <w:rPr>
          <w:rFonts w:ascii="Arial Narrow" w:hAnsi="Arial Narrow" w:cs="Arial"/>
          <w:bCs/>
          <w:i/>
          <w:sz w:val="18"/>
          <w:szCs w:val="18"/>
        </w:rPr>
      </w:pPr>
      <w:r w:rsidRPr="00D058DE">
        <w:rPr>
          <w:rFonts w:ascii="Arial Narrow" w:hAnsi="Arial Narrow" w:cs="Arial"/>
          <w:b/>
          <w:i/>
          <w:iCs/>
          <w:sz w:val="18"/>
          <w:szCs w:val="18"/>
        </w:rPr>
        <w:t>Demandante</w:t>
      </w:r>
      <w:r w:rsidRPr="00D058DE">
        <w:rPr>
          <w:rFonts w:ascii="Arial Narrow" w:hAnsi="Arial Narrow" w:cs="Arial"/>
          <w:i/>
          <w:iCs/>
          <w:sz w:val="18"/>
          <w:szCs w:val="18"/>
        </w:rPr>
        <w:t>:</w:t>
      </w:r>
      <w:r w:rsidRPr="00D058DE">
        <w:rPr>
          <w:rFonts w:ascii="Arial Narrow" w:hAnsi="Arial Narrow" w:cs="Arial"/>
          <w:i/>
          <w:iCs/>
          <w:sz w:val="18"/>
          <w:szCs w:val="18"/>
        </w:rPr>
        <w:tab/>
      </w:r>
      <w:r>
        <w:rPr>
          <w:rFonts w:ascii="Arial Narrow" w:hAnsi="Arial Narrow" w:cs="Arial"/>
          <w:i/>
          <w:iCs/>
          <w:sz w:val="18"/>
          <w:szCs w:val="18"/>
        </w:rPr>
        <w:t xml:space="preserve">Hubert de Jesús Valencia Valencia </w:t>
      </w:r>
    </w:p>
    <w:p w:rsidR="002D5DA0" w:rsidRPr="00D058DE" w:rsidRDefault="002D5DA0" w:rsidP="002D5DA0">
      <w:pPr>
        <w:tabs>
          <w:tab w:val="left" w:pos="2127"/>
        </w:tabs>
        <w:jc w:val="both"/>
        <w:rPr>
          <w:rFonts w:ascii="Arial Narrow" w:hAnsi="Arial Narrow" w:cs="Arial"/>
          <w:bCs/>
          <w:i/>
          <w:sz w:val="18"/>
          <w:szCs w:val="18"/>
        </w:rPr>
      </w:pPr>
      <w:r w:rsidRPr="00D058DE">
        <w:rPr>
          <w:rFonts w:ascii="Arial Narrow" w:hAnsi="Arial Narrow" w:cs="Arial"/>
          <w:b/>
          <w:bCs/>
          <w:i/>
          <w:sz w:val="18"/>
          <w:szCs w:val="18"/>
        </w:rPr>
        <w:t>Demandado</w:t>
      </w:r>
      <w:r w:rsidRPr="00D058DE">
        <w:rPr>
          <w:rFonts w:ascii="Arial Narrow" w:hAnsi="Arial Narrow" w:cs="Arial"/>
          <w:bCs/>
          <w:i/>
          <w:sz w:val="18"/>
          <w:szCs w:val="18"/>
        </w:rPr>
        <w:t>:</w:t>
      </w:r>
      <w:r w:rsidRPr="00D058DE">
        <w:rPr>
          <w:rFonts w:ascii="Arial Narrow" w:hAnsi="Arial Narrow" w:cs="Arial"/>
          <w:b/>
          <w:bCs/>
          <w:i/>
          <w:sz w:val="18"/>
          <w:szCs w:val="18"/>
        </w:rPr>
        <w:tab/>
      </w:r>
      <w:r w:rsidRPr="00D058DE">
        <w:rPr>
          <w:rFonts w:ascii="Arial Narrow" w:hAnsi="Arial Narrow" w:cs="Arial"/>
          <w:bCs/>
          <w:i/>
          <w:sz w:val="18"/>
          <w:szCs w:val="18"/>
        </w:rPr>
        <w:t>Administradora Colombiana de Pensiones Colpensiones</w:t>
      </w:r>
    </w:p>
    <w:p w:rsidR="002D5DA0" w:rsidRPr="00D058DE" w:rsidRDefault="002D5DA0" w:rsidP="002D5DA0">
      <w:pPr>
        <w:tabs>
          <w:tab w:val="left" w:pos="2127"/>
        </w:tabs>
        <w:jc w:val="both"/>
        <w:rPr>
          <w:rFonts w:ascii="Arial Narrow" w:hAnsi="Arial Narrow" w:cs="Arial"/>
          <w:i/>
          <w:sz w:val="18"/>
          <w:szCs w:val="18"/>
        </w:rPr>
      </w:pPr>
      <w:r w:rsidRPr="00D058DE">
        <w:rPr>
          <w:rFonts w:ascii="Arial Narrow" w:hAnsi="Arial Narrow" w:cs="Arial"/>
          <w:b/>
          <w:i/>
          <w:sz w:val="18"/>
          <w:szCs w:val="18"/>
        </w:rPr>
        <w:t>Juzgado de origen</w:t>
      </w:r>
      <w:r w:rsidRPr="00D058DE">
        <w:rPr>
          <w:rFonts w:ascii="Arial Narrow" w:hAnsi="Arial Narrow" w:cs="Arial"/>
          <w:i/>
          <w:sz w:val="18"/>
          <w:szCs w:val="18"/>
        </w:rPr>
        <w:t>:</w:t>
      </w:r>
      <w:r w:rsidRPr="00D058DE">
        <w:rPr>
          <w:rFonts w:ascii="Arial Narrow" w:hAnsi="Arial Narrow" w:cs="Arial"/>
          <w:i/>
          <w:sz w:val="18"/>
          <w:szCs w:val="18"/>
        </w:rPr>
        <w:tab/>
      </w:r>
      <w:r>
        <w:rPr>
          <w:rFonts w:ascii="Arial Narrow" w:hAnsi="Arial Narrow" w:cs="Arial"/>
          <w:i/>
          <w:sz w:val="18"/>
          <w:szCs w:val="18"/>
        </w:rPr>
        <w:t>Primero</w:t>
      </w:r>
      <w:r w:rsidRPr="00D058DE">
        <w:rPr>
          <w:rFonts w:ascii="Arial Narrow" w:hAnsi="Arial Narrow" w:cs="Arial"/>
          <w:i/>
          <w:sz w:val="18"/>
          <w:szCs w:val="18"/>
        </w:rPr>
        <w:t xml:space="preserve"> Laboral del Circuito de Pereira – Risaralda</w:t>
      </w:r>
    </w:p>
    <w:p w:rsidR="002D5DA0" w:rsidRPr="00D058DE" w:rsidRDefault="002D5DA0" w:rsidP="002D5DA0">
      <w:pPr>
        <w:tabs>
          <w:tab w:val="left" w:pos="2127"/>
        </w:tabs>
        <w:jc w:val="both"/>
        <w:rPr>
          <w:rFonts w:ascii="Arial Narrow" w:hAnsi="Arial Narrow" w:cs="Arial"/>
          <w:i/>
          <w:sz w:val="18"/>
          <w:szCs w:val="18"/>
        </w:rPr>
      </w:pPr>
      <w:r w:rsidRPr="00D058DE">
        <w:rPr>
          <w:rFonts w:ascii="Arial Narrow" w:hAnsi="Arial Narrow" w:cs="Arial"/>
          <w:b/>
          <w:i/>
          <w:iCs/>
          <w:sz w:val="18"/>
          <w:szCs w:val="18"/>
        </w:rPr>
        <w:t>Magistrado Ponente:</w:t>
      </w:r>
      <w:r w:rsidRPr="00D058DE">
        <w:rPr>
          <w:rFonts w:ascii="Arial Narrow" w:hAnsi="Arial Narrow" w:cs="Arial"/>
          <w:b/>
          <w:i/>
          <w:iCs/>
          <w:sz w:val="18"/>
          <w:szCs w:val="18"/>
        </w:rPr>
        <w:tab/>
      </w:r>
      <w:r w:rsidRPr="00D058DE">
        <w:rPr>
          <w:rFonts w:ascii="Arial Narrow" w:hAnsi="Arial Narrow" w:cs="Arial"/>
          <w:bCs/>
          <w:i/>
          <w:sz w:val="18"/>
          <w:szCs w:val="18"/>
        </w:rPr>
        <w:t>Francisco Javier Tamayo Tabares</w:t>
      </w:r>
    </w:p>
    <w:p w:rsidR="005210D6" w:rsidRPr="00E31359" w:rsidRDefault="002D5DA0" w:rsidP="005210D6">
      <w:pPr>
        <w:autoSpaceDE w:val="0"/>
        <w:autoSpaceDN w:val="0"/>
        <w:adjustRightInd w:val="0"/>
        <w:ind w:left="2124" w:hanging="2124"/>
        <w:jc w:val="both"/>
        <w:rPr>
          <w:rFonts w:ascii="Arial Narrow" w:hAnsi="Arial Narrow" w:cs="Tahoma"/>
          <w:i/>
          <w:sz w:val="18"/>
          <w:szCs w:val="18"/>
        </w:rPr>
      </w:pPr>
      <w:r w:rsidRPr="00E817EB">
        <w:rPr>
          <w:rFonts w:ascii="Arial Narrow" w:hAnsi="Arial Narrow" w:cs="Arial"/>
          <w:b/>
          <w:bCs/>
          <w:i/>
          <w:sz w:val="18"/>
          <w:szCs w:val="18"/>
        </w:rPr>
        <w:t>Tema a tratar</w:t>
      </w:r>
      <w:r w:rsidRPr="00E817EB">
        <w:rPr>
          <w:rFonts w:ascii="Arial Narrow" w:hAnsi="Arial Narrow" w:cs="Arial"/>
          <w:bCs/>
          <w:i/>
          <w:sz w:val="18"/>
          <w:szCs w:val="18"/>
        </w:rPr>
        <w:t xml:space="preserve">: </w:t>
      </w:r>
      <w:r w:rsidRPr="00E817EB">
        <w:rPr>
          <w:rFonts w:ascii="Arial Narrow" w:hAnsi="Arial Narrow" w:cs="Arial"/>
          <w:bCs/>
          <w:i/>
          <w:sz w:val="18"/>
          <w:szCs w:val="18"/>
        </w:rPr>
        <w:tab/>
      </w:r>
      <w:r w:rsidR="005210D6">
        <w:rPr>
          <w:rFonts w:ascii="Arial Narrow" w:hAnsi="Arial Narrow" w:cs="Arial"/>
          <w:b/>
          <w:bCs/>
          <w:i/>
          <w:sz w:val="18"/>
          <w:szCs w:val="18"/>
        </w:rPr>
        <w:t xml:space="preserve">Pensión de Invalidez: </w:t>
      </w:r>
      <w:r w:rsidR="005210D6">
        <w:rPr>
          <w:rFonts w:ascii="Arial Narrow" w:hAnsi="Arial Narrow" w:cs="Tahoma"/>
          <w:i/>
          <w:sz w:val="18"/>
          <w:szCs w:val="18"/>
        </w:rPr>
        <w:t>E</w:t>
      </w:r>
      <w:r w:rsidR="005210D6" w:rsidRPr="00E31359">
        <w:rPr>
          <w:rFonts w:ascii="Arial Narrow" w:hAnsi="Arial Narrow" w:cs="Tahoma"/>
          <w:i/>
          <w:sz w:val="18"/>
          <w:szCs w:val="18"/>
        </w:rPr>
        <w:t xml:space="preserve">l artículo 39 de la Ley 100 de 1993 modificado por el artículo 1º de la Ley 860 de 2003, son dos los presupuestos que una persona debe cumplir para acceder a la pensión de invalidez, a saber: </w:t>
      </w:r>
      <w:r w:rsidR="005210D6" w:rsidRPr="00E31359">
        <w:rPr>
          <w:rFonts w:ascii="Arial Narrow" w:hAnsi="Arial Narrow" w:cs="Tahoma"/>
          <w:b/>
          <w:i/>
          <w:sz w:val="18"/>
          <w:szCs w:val="18"/>
        </w:rPr>
        <w:t>i)</w:t>
      </w:r>
      <w:r w:rsidR="005210D6" w:rsidRPr="00E31359">
        <w:rPr>
          <w:rFonts w:ascii="Arial Narrow" w:hAnsi="Arial Narrow" w:cs="Tahoma"/>
          <w:i/>
          <w:sz w:val="18"/>
          <w:szCs w:val="18"/>
        </w:rPr>
        <w:t xml:space="preserve"> que tenga un porcentaje de invalidez superior al 50 % y </w:t>
      </w:r>
      <w:r w:rsidR="005210D6" w:rsidRPr="00E31359">
        <w:rPr>
          <w:rFonts w:ascii="Arial Narrow" w:hAnsi="Arial Narrow" w:cs="Tahoma"/>
          <w:b/>
          <w:i/>
          <w:sz w:val="18"/>
          <w:szCs w:val="18"/>
        </w:rPr>
        <w:t xml:space="preserve">ii) </w:t>
      </w:r>
      <w:r w:rsidR="005210D6" w:rsidRPr="00E31359">
        <w:rPr>
          <w:rFonts w:ascii="Arial Narrow" w:hAnsi="Arial Narrow" w:cs="Tahoma"/>
          <w:i/>
          <w:sz w:val="18"/>
          <w:szCs w:val="18"/>
        </w:rPr>
        <w:t xml:space="preserve">tener 50 semanas sufragadas al sistema pensional, dentro de los tres años anteriores a la fecha de estructuración del estado invalidante. </w:t>
      </w:r>
    </w:p>
    <w:p w:rsidR="002D5DA0" w:rsidRDefault="002D5DA0" w:rsidP="005210D6">
      <w:pPr>
        <w:pStyle w:val="Sangradetextonormal"/>
        <w:spacing w:line="360" w:lineRule="auto"/>
        <w:ind w:left="2127" w:hanging="2127"/>
        <w:jc w:val="both"/>
        <w:rPr>
          <w:rFonts w:ascii="Arial Narrow" w:hAnsi="Arial Narrow" w:cs="Arial"/>
          <w:b/>
          <w:sz w:val="28"/>
          <w:szCs w:val="28"/>
          <w:u w:val="single"/>
        </w:rPr>
      </w:pPr>
    </w:p>
    <w:p w:rsidR="002D5DA0" w:rsidRPr="00D058DE" w:rsidRDefault="002D5DA0" w:rsidP="002D5DA0">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bookmarkStart w:id="0" w:name="_GoBack"/>
      <w:bookmarkEnd w:id="0"/>
    </w:p>
    <w:p w:rsidR="002D5DA0" w:rsidRPr="00D058DE" w:rsidRDefault="002D5DA0" w:rsidP="002D5DA0">
      <w:pPr>
        <w:ind w:firstLine="709"/>
        <w:jc w:val="both"/>
        <w:rPr>
          <w:rFonts w:ascii="Arial Narrow" w:hAnsi="Arial Narrow" w:cs="Arial"/>
          <w:sz w:val="28"/>
          <w:szCs w:val="28"/>
        </w:rPr>
      </w:pPr>
    </w:p>
    <w:p w:rsidR="002D5DA0" w:rsidRPr="00D058DE" w:rsidRDefault="002D5DA0" w:rsidP="002D5DA0">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ocho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de dos mil quince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D058D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diez de la mañana </w:t>
      </w:r>
      <w:r w:rsidRPr="00D058D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10:00 a.m.)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que tiene por objeto tramitar el</w:t>
      </w:r>
      <w:r>
        <w:rPr>
          <w:rFonts w:ascii="Arial Narrow" w:hAnsi="Arial Narrow" w:cs="Tahoma"/>
          <w:bCs/>
          <w:color w:val="000000"/>
          <w:sz w:val="28"/>
          <w:szCs w:val="28"/>
          <w:lang w:eastAsia="es-CO"/>
        </w:rPr>
        <w:t xml:space="preserve"> grado jurisdiccional de consulta frente a </w:t>
      </w:r>
      <w:r w:rsidRPr="00D058DE">
        <w:rPr>
          <w:rFonts w:ascii="Arial Narrow" w:hAnsi="Arial Narrow" w:cs="Arial"/>
          <w:sz w:val="28"/>
          <w:szCs w:val="28"/>
        </w:rPr>
        <w:t xml:space="preserve">la sentencia proferida el </w:t>
      </w:r>
      <w:r>
        <w:rPr>
          <w:rFonts w:ascii="Arial Narrow" w:hAnsi="Arial Narrow" w:cs="Arial"/>
          <w:sz w:val="28"/>
          <w:szCs w:val="28"/>
        </w:rPr>
        <w:t>8 de octubre de 2014</w:t>
      </w:r>
      <w:r w:rsidRPr="00D058DE">
        <w:rPr>
          <w:rFonts w:ascii="Arial Narrow" w:hAnsi="Arial Narrow" w:cs="Arial"/>
          <w:sz w:val="28"/>
          <w:szCs w:val="28"/>
        </w:rPr>
        <w:t xml:space="preserve"> por el Juzgado</w:t>
      </w:r>
      <w:r>
        <w:rPr>
          <w:rFonts w:ascii="Arial Narrow" w:hAnsi="Arial Narrow" w:cs="Arial"/>
          <w:sz w:val="28"/>
          <w:szCs w:val="28"/>
        </w:rPr>
        <w:t xml:space="preserve"> Primero</w:t>
      </w:r>
      <w:r w:rsidRPr="00D058DE">
        <w:rPr>
          <w:rFonts w:ascii="Arial Narrow" w:hAnsi="Arial Narrow" w:cs="Arial"/>
          <w:sz w:val="28"/>
          <w:szCs w:val="28"/>
        </w:rPr>
        <w:t xml:space="preserve"> 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Hubert de Jesús Valencia Valencia </w:t>
      </w:r>
      <w:r>
        <w:rPr>
          <w:rFonts w:ascii="Arial Narrow" w:hAnsi="Arial Narrow" w:cs="Arial"/>
          <w:sz w:val="28"/>
          <w:szCs w:val="28"/>
        </w:rPr>
        <w:t xml:space="preserve">contra la </w:t>
      </w:r>
      <w:r>
        <w:rPr>
          <w:rFonts w:ascii="Arial Narrow" w:hAnsi="Arial Narrow" w:cs="Arial"/>
          <w:b/>
          <w:i/>
          <w:sz w:val="28"/>
          <w:szCs w:val="28"/>
        </w:rPr>
        <w:t>Administradora Colombiana de Pensiones – Colpensiones</w:t>
      </w:r>
      <w:r>
        <w:rPr>
          <w:rFonts w:ascii="Arial Narrow" w:hAnsi="Arial Narrow" w:cs="Arial"/>
          <w:b/>
          <w:iCs/>
          <w:sz w:val="28"/>
          <w:szCs w:val="28"/>
        </w:rPr>
        <w:t>.</w:t>
      </w:r>
    </w:p>
    <w:p w:rsidR="002D5DA0" w:rsidRPr="00D058DE" w:rsidRDefault="002D5DA0" w:rsidP="002D5DA0">
      <w:pPr>
        <w:ind w:firstLine="709"/>
        <w:jc w:val="both"/>
        <w:rPr>
          <w:rFonts w:ascii="Arial Narrow" w:hAnsi="Arial Narrow" w:cs="Tahoma"/>
          <w:bCs/>
          <w:color w:val="000000"/>
          <w:sz w:val="28"/>
          <w:szCs w:val="28"/>
          <w:lang w:val="es-ES"/>
        </w:rPr>
      </w:pPr>
    </w:p>
    <w:p w:rsidR="002D5DA0" w:rsidRPr="00D058DE" w:rsidRDefault="002D5DA0" w:rsidP="002D5DA0">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2D5DA0" w:rsidRPr="00D058DE" w:rsidRDefault="002D5DA0" w:rsidP="00AB12DA">
      <w:pPr>
        <w:pStyle w:val="Sinespaciado"/>
        <w:rPr>
          <w:lang w:val="es-ES"/>
        </w:rPr>
      </w:pPr>
    </w:p>
    <w:p w:rsidR="002D5DA0" w:rsidRPr="00AB12DA" w:rsidRDefault="002D5DA0" w:rsidP="00AB12DA">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2D5DA0" w:rsidRPr="00D058DE" w:rsidRDefault="002D5DA0" w:rsidP="00AB12DA">
      <w:pPr>
        <w:pStyle w:val="Sinespaciado"/>
      </w:pPr>
    </w:p>
    <w:p w:rsidR="002D5DA0" w:rsidRPr="00D058DE" w:rsidRDefault="002D5DA0" w:rsidP="002D5DA0">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Antes de que procedan los asistentes a descorrer el traslado en esta instancia, conforme a las voces del artículo 13 de la Ley 1149 de 2007, a modo de introducción se tiene que el demandante</w:t>
      </w:r>
      <w:r>
        <w:rPr>
          <w:rFonts w:ascii="Arial Narrow" w:hAnsi="Arial Narrow" w:cs="Tahoma"/>
          <w:bCs/>
          <w:iCs/>
          <w:sz w:val="28"/>
          <w:szCs w:val="28"/>
        </w:rPr>
        <w:t xml:space="preserve"> </w:t>
      </w:r>
      <w:r>
        <w:rPr>
          <w:rFonts w:ascii="Arial Narrow" w:hAnsi="Arial Narrow" w:cs="Arial"/>
          <w:b/>
          <w:i/>
          <w:sz w:val="28"/>
          <w:szCs w:val="28"/>
        </w:rPr>
        <w:t>Hubert de Jesús Valencia Valencia</w:t>
      </w:r>
      <w:r w:rsidRPr="00D058DE">
        <w:rPr>
          <w:rFonts w:ascii="Arial Narrow" w:hAnsi="Arial Narrow" w:cs="Tahoma"/>
          <w:bCs/>
          <w:iCs/>
          <w:sz w:val="28"/>
          <w:szCs w:val="28"/>
        </w:rPr>
        <w:t xml:space="preserve">, pretende </w:t>
      </w:r>
      <w:r>
        <w:rPr>
          <w:rFonts w:ascii="Arial Narrow" w:hAnsi="Arial Narrow" w:cs="Tahoma"/>
          <w:bCs/>
          <w:iCs/>
          <w:sz w:val="28"/>
          <w:szCs w:val="28"/>
        </w:rPr>
        <w:t xml:space="preserve">que se reconozca y ordene pagar a la entidad accionada, </w:t>
      </w:r>
      <w:r w:rsidRPr="00D058DE">
        <w:rPr>
          <w:rFonts w:ascii="Arial Narrow" w:hAnsi="Arial Narrow" w:cs="Tahoma"/>
          <w:bCs/>
          <w:iCs/>
          <w:sz w:val="28"/>
          <w:szCs w:val="28"/>
        </w:rPr>
        <w:t>e</w:t>
      </w:r>
      <w:r>
        <w:rPr>
          <w:rFonts w:ascii="Arial Narrow" w:hAnsi="Arial Narrow" w:cs="Tahoma"/>
          <w:bCs/>
          <w:iCs/>
          <w:sz w:val="28"/>
          <w:szCs w:val="28"/>
        </w:rPr>
        <w:t>l retroactivo pensional de</w:t>
      </w:r>
      <w:r w:rsidRPr="00D058DE">
        <w:rPr>
          <w:rFonts w:ascii="Arial Narrow" w:hAnsi="Arial Narrow" w:cs="Tahoma"/>
          <w:bCs/>
          <w:iCs/>
          <w:sz w:val="28"/>
          <w:szCs w:val="28"/>
        </w:rPr>
        <w:t xml:space="preserve"> </w:t>
      </w:r>
      <w:r>
        <w:rPr>
          <w:rFonts w:ascii="Arial Narrow" w:hAnsi="Arial Narrow" w:cs="Tahoma"/>
          <w:bCs/>
          <w:iCs/>
          <w:sz w:val="28"/>
          <w:szCs w:val="28"/>
        </w:rPr>
        <w:t>su</w:t>
      </w:r>
      <w:r w:rsidRPr="00D058DE">
        <w:rPr>
          <w:rFonts w:ascii="Arial Narrow" w:hAnsi="Arial Narrow" w:cs="Tahoma"/>
          <w:bCs/>
          <w:iCs/>
          <w:sz w:val="28"/>
          <w:szCs w:val="28"/>
        </w:rPr>
        <w:t xml:space="preserve"> pensión de invalidez</w:t>
      </w:r>
      <w:r>
        <w:rPr>
          <w:rFonts w:ascii="Arial Narrow" w:hAnsi="Arial Narrow" w:cs="Tahoma"/>
          <w:bCs/>
          <w:iCs/>
          <w:sz w:val="28"/>
          <w:szCs w:val="28"/>
        </w:rPr>
        <w:t xml:space="preserve">, desde el 12 de marzo de 2012, en cuantía de un salario mínimo legal mensual vigente, más los intereses moratorios y las costas procesales. </w:t>
      </w:r>
    </w:p>
    <w:p w:rsidR="002D5DA0" w:rsidRPr="00D058DE" w:rsidRDefault="002D5DA0" w:rsidP="0002322F">
      <w:pPr>
        <w:pStyle w:val="Sinespaciado"/>
        <w:spacing w:line="360" w:lineRule="auto"/>
      </w:pPr>
    </w:p>
    <w:p w:rsidR="00A562D9" w:rsidRDefault="002D5DA0" w:rsidP="002D5DA0">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Las aludidas pretensiones descansan en</w:t>
      </w:r>
      <w:r>
        <w:rPr>
          <w:rFonts w:ascii="Arial Narrow" w:hAnsi="Arial Narrow" w:cs="Tahoma"/>
          <w:bCs/>
          <w:iCs/>
          <w:sz w:val="28"/>
          <w:szCs w:val="28"/>
        </w:rPr>
        <w:t xml:space="preserve"> que</w:t>
      </w:r>
      <w:r w:rsidR="00A562D9">
        <w:rPr>
          <w:rFonts w:ascii="Arial Narrow" w:hAnsi="Arial Narrow" w:cs="Tahoma"/>
          <w:bCs/>
          <w:iCs/>
          <w:sz w:val="28"/>
          <w:szCs w:val="28"/>
        </w:rPr>
        <w:t xml:space="preserve"> el actor nació el 15 de marzo de 1951, encontrándose afiliado al régimen de prima media para las contingencias de invalidez, vejez y muerte; que </w:t>
      </w:r>
      <w:r w:rsidR="00BC1401">
        <w:rPr>
          <w:rFonts w:ascii="Arial Narrow" w:hAnsi="Arial Narrow" w:cs="Tahoma"/>
          <w:bCs/>
          <w:iCs/>
          <w:sz w:val="28"/>
          <w:szCs w:val="28"/>
        </w:rPr>
        <w:t xml:space="preserve">durante toda su vida laboró en el sector privado; que fue </w:t>
      </w:r>
      <w:r w:rsidR="00BC1401">
        <w:rPr>
          <w:rFonts w:ascii="Arial Narrow" w:hAnsi="Arial Narrow" w:cs="Tahoma"/>
          <w:bCs/>
          <w:iCs/>
          <w:sz w:val="28"/>
          <w:szCs w:val="28"/>
        </w:rPr>
        <w:lastRenderedPageBreak/>
        <w:t xml:space="preserve">valorado por la Junta Regional de Calificación de Invalidez de Risaralda, el 11 de julio de 2013, quien determinó una pérdida de capacidad laboral del 50 %, de origen común, estructurada el 12 de marzo de 2013; </w:t>
      </w:r>
      <w:r w:rsidR="000A0483">
        <w:rPr>
          <w:rFonts w:ascii="Arial Narrow" w:hAnsi="Arial Narrow" w:cs="Tahoma"/>
          <w:bCs/>
          <w:iCs/>
          <w:sz w:val="28"/>
          <w:szCs w:val="28"/>
        </w:rPr>
        <w:t>que el 10 de septiembre de 2013 elevó la correspondiente solicitud pensional ante la demandada, siéndole resuelta desfavorablemente mediante Resolución GNR 254100 del 10 de octubre de 2013</w:t>
      </w:r>
      <w:r w:rsidR="004E1921">
        <w:rPr>
          <w:rFonts w:ascii="Arial Narrow" w:hAnsi="Arial Narrow" w:cs="Tahoma"/>
          <w:bCs/>
          <w:iCs/>
          <w:sz w:val="28"/>
          <w:szCs w:val="28"/>
        </w:rPr>
        <w:t>; que presentó recurso de apelación contra dicho acto administrativo,</w:t>
      </w:r>
      <w:r w:rsidR="009F2527">
        <w:rPr>
          <w:rFonts w:ascii="Arial Narrow" w:hAnsi="Arial Narrow" w:cs="Tahoma"/>
          <w:bCs/>
          <w:iCs/>
          <w:sz w:val="28"/>
          <w:szCs w:val="28"/>
        </w:rPr>
        <w:t xml:space="preserve"> el 28 de noviembre de 2013, </w:t>
      </w:r>
      <w:r w:rsidR="004E1921">
        <w:rPr>
          <w:rFonts w:ascii="Arial Narrow" w:hAnsi="Arial Narrow" w:cs="Tahoma"/>
          <w:bCs/>
          <w:iCs/>
          <w:sz w:val="28"/>
          <w:szCs w:val="28"/>
        </w:rPr>
        <w:t>sin que a la presentación de esta acción judicial obtenido respuesta. Agrega que nunca</w:t>
      </w:r>
      <w:r w:rsidR="00A948B3">
        <w:rPr>
          <w:rFonts w:ascii="Arial Narrow" w:hAnsi="Arial Narrow" w:cs="Tahoma"/>
          <w:bCs/>
          <w:iCs/>
          <w:sz w:val="28"/>
          <w:szCs w:val="28"/>
        </w:rPr>
        <w:t xml:space="preserve"> ha recibido </w:t>
      </w:r>
      <w:r w:rsidR="004E1921">
        <w:rPr>
          <w:rFonts w:ascii="Arial Narrow" w:hAnsi="Arial Narrow" w:cs="Tahoma"/>
          <w:bCs/>
          <w:iCs/>
          <w:sz w:val="28"/>
          <w:szCs w:val="28"/>
        </w:rPr>
        <w:t xml:space="preserve">suma alguna por concepto de subsidio por incapacidad por parte de su </w:t>
      </w:r>
      <w:r w:rsidR="00AB12DA">
        <w:rPr>
          <w:rFonts w:ascii="Arial Narrow" w:hAnsi="Arial Narrow" w:cs="Tahoma"/>
          <w:bCs/>
          <w:iCs/>
          <w:sz w:val="28"/>
          <w:szCs w:val="28"/>
        </w:rPr>
        <w:t>EPS.</w:t>
      </w:r>
    </w:p>
    <w:p w:rsidR="00A562D9" w:rsidRPr="00AB12DA" w:rsidRDefault="00A562D9" w:rsidP="0002322F">
      <w:pPr>
        <w:pStyle w:val="Sinespaciado"/>
        <w:spacing w:line="360" w:lineRule="auto"/>
      </w:pPr>
    </w:p>
    <w:p w:rsidR="002D5DA0" w:rsidRPr="00D058DE" w:rsidRDefault="002D5DA0" w:rsidP="002D5DA0">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La </w:t>
      </w:r>
      <w:r>
        <w:rPr>
          <w:rFonts w:ascii="Arial Narrow" w:hAnsi="Arial Narrow" w:cs="Tahoma"/>
          <w:b/>
          <w:bCs/>
          <w:i/>
          <w:iCs/>
          <w:sz w:val="28"/>
          <w:szCs w:val="28"/>
        </w:rPr>
        <w:t>Administradora Colombiana d</w:t>
      </w:r>
      <w:r w:rsidRPr="00C10B09">
        <w:rPr>
          <w:rFonts w:ascii="Arial Narrow" w:hAnsi="Arial Narrow" w:cs="Tahoma"/>
          <w:b/>
          <w:bCs/>
          <w:i/>
          <w:iCs/>
          <w:sz w:val="28"/>
          <w:szCs w:val="28"/>
        </w:rPr>
        <w:t>e Pensiones  Colpensiones,</w:t>
      </w:r>
      <w:r w:rsidRPr="00D058DE">
        <w:rPr>
          <w:rFonts w:ascii="Arial Narrow" w:hAnsi="Arial Narrow" w:cs="Tahoma"/>
          <w:bCs/>
          <w:iCs/>
          <w:sz w:val="28"/>
          <w:szCs w:val="28"/>
        </w:rPr>
        <w:t xml:space="preserve"> </w:t>
      </w:r>
      <w:r>
        <w:rPr>
          <w:rFonts w:ascii="Arial Narrow" w:hAnsi="Arial Narrow" w:cs="Tahoma"/>
          <w:bCs/>
          <w:iCs/>
          <w:sz w:val="28"/>
          <w:szCs w:val="28"/>
        </w:rPr>
        <w:t xml:space="preserve">se </w:t>
      </w:r>
      <w:r w:rsidRPr="00D058DE">
        <w:rPr>
          <w:rFonts w:ascii="Arial Narrow" w:hAnsi="Arial Narrow" w:cs="Tahoma"/>
          <w:bCs/>
          <w:iCs/>
          <w:sz w:val="28"/>
          <w:szCs w:val="28"/>
        </w:rPr>
        <w:t>opuso a las pretensiones</w:t>
      </w:r>
      <w:r>
        <w:rPr>
          <w:rFonts w:ascii="Arial Narrow" w:hAnsi="Arial Narrow" w:cs="Tahoma"/>
          <w:bCs/>
          <w:iCs/>
          <w:sz w:val="28"/>
          <w:szCs w:val="28"/>
        </w:rPr>
        <w:t xml:space="preserve"> </w:t>
      </w:r>
      <w:r w:rsidR="00A948B3">
        <w:rPr>
          <w:rFonts w:ascii="Arial Narrow" w:hAnsi="Arial Narrow" w:cs="Tahoma"/>
          <w:bCs/>
          <w:iCs/>
          <w:sz w:val="28"/>
          <w:szCs w:val="28"/>
        </w:rPr>
        <w:t>de la demanda, argumentando que el demandante no cumple con los presupuestos legales para ser beneficiario de la pensión de invalidez, en los términos reclamados. Propuso c</w:t>
      </w:r>
      <w:r>
        <w:rPr>
          <w:rFonts w:ascii="Arial Narrow" w:hAnsi="Arial Narrow" w:cs="Tahoma"/>
          <w:bCs/>
          <w:iCs/>
          <w:sz w:val="28"/>
          <w:szCs w:val="28"/>
        </w:rPr>
        <w:t xml:space="preserve">omo excepciones de fondo </w:t>
      </w:r>
      <w:r w:rsidR="00A948B3">
        <w:rPr>
          <w:rFonts w:ascii="Arial Narrow" w:hAnsi="Arial Narrow" w:cs="Tahoma"/>
          <w:bCs/>
          <w:iCs/>
          <w:sz w:val="28"/>
          <w:szCs w:val="28"/>
        </w:rPr>
        <w:t>“</w:t>
      </w:r>
      <w:r>
        <w:rPr>
          <w:rFonts w:ascii="Arial Narrow" w:hAnsi="Arial Narrow" w:cs="Tahoma"/>
          <w:bCs/>
          <w:iCs/>
          <w:sz w:val="28"/>
          <w:szCs w:val="28"/>
        </w:rPr>
        <w:t>Inexistencia de la obligación demandada</w:t>
      </w:r>
      <w:r w:rsidR="00A948B3">
        <w:rPr>
          <w:rFonts w:ascii="Arial Narrow" w:hAnsi="Arial Narrow" w:cs="Tahoma"/>
          <w:bCs/>
          <w:iCs/>
          <w:sz w:val="28"/>
          <w:szCs w:val="28"/>
        </w:rPr>
        <w:t>” y “</w:t>
      </w:r>
      <w:r>
        <w:rPr>
          <w:rFonts w:ascii="Arial Narrow" w:hAnsi="Arial Narrow" w:cs="Tahoma"/>
          <w:bCs/>
          <w:iCs/>
          <w:sz w:val="28"/>
          <w:szCs w:val="28"/>
        </w:rPr>
        <w:t>Prescripción</w:t>
      </w:r>
      <w:r w:rsidR="00A948B3">
        <w:rPr>
          <w:rFonts w:ascii="Arial Narrow" w:hAnsi="Arial Narrow" w:cs="Tahoma"/>
          <w:bCs/>
          <w:iCs/>
          <w:sz w:val="28"/>
          <w:szCs w:val="28"/>
        </w:rPr>
        <w:t>”.</w:t>
      </w:r>
    </w:p>
    <w:p w:rsidR="002D5DA0" w:rsidRPr="00D058DE" w:rsidRDefault="002D5DA0" w:rsidP="0002322F">
      <w:pPr>
        <w:spacing w:line="360" w:lineRule="auto"/>
        <w:ind w:firstLine="709"/>
        <w:jc w:val="both"/>
        <w:rPr>
          <w:rFonts w:ascii="Arial Narrow" w:hAnsi="Arial Narrow" w:cs="Tahoma"/>
          <w:bCs/>
          <w:iCs/>
          <w:sz w:val="28"/>
          <w:szCs w:val="28"/>
        </w:rPr>
      </w:pPr>
    </w:p>
    <w:p w:rsidR="002D5DA0" w:rsidRPr="00AB12DA" w:rsidRDefault="00AB12DA" w:rsidP="00AB12DA">
      <w:pPr>
        <w:pStyle w:val="Prrafodelista"/>
        <w:numPr>
          <w:ilvl w:val="0"/>
          <w:numId w:val="1"/>
        </w:numPr>
        <w:spacing w:line="360" w:lineRule="auto"/>
        <w:jc w:val="both"/>
        <w:rPr>
          <w:rFonts w:ascii="Arial Narrow" w:hAnsi="Arial Narrow" w:cs="Tahoma"/>
          <w:b/>
          <w:bCs/>
          <w:i/>
          <w:iCs/>
          <w:sz w:val="28"/>
          <w:szCs w:val="28"/>
        </w:rPr>
      </w:pPr>
      <w:r w:rsidRPr="00AB12DA">
        <w:rPr>
          <w:rFonts w:ascii="Arial Narrow" w:hAnsi="Arial Narrow" w:cs="Tahoma"/>
          <w:b/>
          <w:bCs/>
          <w:i/>
          <w:iCs/>
          <w:sz w:val="28"/>
          <w:szCs w:val="28"/>
        </w:rPr>
        <w:t>SENTENCIA DEL JUZGADO</w:t>
      </w:r>
    </w:p>
    <w:p w:rsidR="002D5DA0" w:rsidRPr="00AB12DA" w:rsidRDefault="002D5DA0" w:rsidP="0002322F">
      <w:pPr>
        <w:pStyle w:val="Sinespaciado"/>
        <w:spacing w:line="360" w:lineRule="auto"/>
      </w:pPr>
    </w:p>
    <w:p w:rsidR="00CF3339" w:rsidRDefault="002D5DA0" w:rsidP="002D5DA0">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 xml:space="preserve">El </w:t>
      </w:r>
      <w:r w:rsidRPr="00C10B09">
        <w:rPr>
          <w:rFonts w:ascii="Arial Narrow" w:hAnsi="Arial Narrow" w:cs="Tahoma"/>
          <w:b/>
          <w:bCs/>
          <w:i/>
          <w:iCs/>
          <w:sz w:val="28"/>
          <w:szCs w:val="28"/>
        </w:rPr>
        <w:t xml:space="preserve">Juzgado </w:t>
      </w:r>
      <w:r>
        <w:rPr>
          <w:rFonts w:ascii="Arial Narrow" w:hAnsi="Arial Narrow" w:cs="Tahoma"/>
          <w:b/>
          <w:bCs/>
          <w:i/>
          <w:iCs/>
          <w:sz w:val="28"/>
          <w:szCs w:val="28"/>
        </w:rPr>
        <w:t xml:space="preserve">Primero </w:t>
      </w:r>
      <w:r w:rsidRPr="00C10B09">
        <w:rPr>
          <w:rFonts w:ascii="Arial Narrow" w:hAnsi="Arial Narrow" w:cs="Tahoma"/>
          <w:b/>
          <w:bCs/>
          <w:i/>
          <w:iCs/>
          <w:sz w:val="28"/>
          <w:szCs w:val="28"/>
        </w:rPr>
        <w:t>Laboral del Circuito de Pereira,</w:t>
      </w:r>
      <w:r w:rsidRPr="00D058DE">
        <w:rPr>
          <w:rFonts w:ascii="Arial Narrow" w:hAnsi="Arial Narrow" w:cs="Tahoma"/>
          <w:bCs/>
          <w:iCs/>
          <w:sz w:val="28"/>
          <w:szCs w:val="28"/>
        </w:rPr>
        <w:t xml:space="preserve"> </w:t>
      </w:r>
      <w:r w:rsidR="00CF3339">
        <w:rPr>
          <w:rFonts w:ascii="Arial Narrow" w:hAnsi="Arial Narrow" w:cs="Tahoma"/>
          <w:bCs/>
          <w:iCs/>
          <w:sz w:val="28"/>
          <w:szCs w:val="28"/>
        </w:rPr>
        <w:t>puso fin a la primera instancia, declarando que el señor Hubert de Jesús Valencia Valencia tiene derecho al reconocimiento de la pensión</w:t>
      </w:r>
      <w:r w:rsidR="005A7385">
        <w:rPr>
          <w:rFonts w:ascii="Arial Narrow" w:hAnsi="Arial Narrow" w:cs="Tahoma"/>
          <w:bCs/>
          <w:iCs/>
          <w:sz w:val="28"/>
          <w:szCs w:val="28"/>
        </w:rPr>
        <w:t xml:space="preserve"> </w:t>
      </w:r>
      <w:r w:rsidR="00CF3339">
        <w:rPr>
          <w:rFonts w:ascii="Arial Narrow" w:hAnsi="Arial Narrow" w:cs="Tahoma"/>
          <w:bCs/>
          <w:iCs/>
          <w:sz w:val="28"/>
          <w:szCs w:val="28"/>
        </w:rPr>
        <w:t xml:space="preserve">a partir del 12 de marzo de 2012, fecha </w:t>
      </w:r>
      <w:r w:rsidR="005A7385">
        <w:rPr>
          <w:rFonts w:ascii="Arial Narrow" w:hAnsi="Arial Narrow" w:cs="Tahoma"/>
          <w:bCs/>
          <w:iCs/>
          <w:sz w:val="28"/>
          <w:szCs w:val="28"/>
        </w:rPr>
        <w:t xml:space="preserve">de estructuración de su invalidez, en cuantía de un salario mínimo legal mensual vigente. Como consecuencia de ello, condenó a la entidad demandada a pagar la suma de                                   $ 19`397.841 por concepto de mesadas retroactivas causadas a partir del 12 de marzo de 2012 y el 8 de octubre de 2014, así como los intereses de mora desde el 10 de marzo de 2014 y hasta que se verifique el pago total de la obligación. </w:t>
      </w:r>
    </w:p>
    <w:p w:rsidR="00C92607" w:rsidRDefault="00C92607" w:rsidP="0002322F">
      <w:pPr>
        <w:pStyle w:val="Sinespaciado"/>
        <w:spacing w:line="360" w:lineRule="auto"/>
      </w:pPr>
    </w:p>
    <w:p w:rsidR="00C92607" w:rsidRDefault="00C92607" w:rsidP="00C92607">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Contra la anterior decisión, no se interpuso recurso de apelación, sin embargo, al haber sido condenada la Administradora Colombiana de Pensiones Colpensiones, se dispuso el grado jurisdiccional de consulta frente a la misma.</w:t>
      </w:r>
    </w:p>
    <w:p w:rsidR="00CF3339" w:rsidRPr="00AB12DA" w:rsidRDefault="00CF3339" w:rsidP="002D5DA0">
      <w:pPr>
        <w:ind w:firstLine="709"/>
        <w:jc w:val="both"/>
        <w:rPr>
          <w:rFonts w:ascii="Arial Narrow" w:hAnsi="Arial Narrow" w:cs="Arial"/>
          <w:b/>
          <w:bCs/>
          <w:i/>
          <w:color w:val="FF0000"/>
          <w:sz w:val="28"/>
          <w:szCs w:val="28"/>
        </w:rPr>
      </w:pPr>
    </w:p>
    <w:p w:rsidR="002D5DA0" w:rsidRPr="00D058DE" w:rsidRDefault="00AB12DA" w:rsidP="002D5DA0">
      <w:pPr>
        <w:spacing w:line="360" w:lineRule="auto"/>
        <w:ind w:firstLine="709"/>
        <w:jc w:val="both"/>
        <w:rPr>
          <w:rFonts w:ascii="Arial Narrow" w:hAnsi="Arial Narrow" w:cs="Arial"/>
          <w:b/>
          <w:bCs/>
          <w:i/>
          <w:color w:val="000000"/>
          <w:sz w:val="28"/>
          <w:szCs w:val="28"/>
        </w:rPr>
      </w:pPr>
      <w:r>
        <w:rPr>
          <w:rFonts w:ascii="Arial Narrow" w:hAnsi="Arial Narrow" w:cs="Arial"/>
          <w:b/>
          <w:bCs/>
          <w:i/>
          <w:color w:val="000000"/>
          <w:sz w:val="28"/>
          <w:szCs w:val="28"/>
        </w:rPr>
        <w:t xml:space="preserve">2.1 </w:t>
      </w:r>
      <w:r w:rsidR="002D5DA0" w:rsidRPr="00D058DE">
        <w:rPr>
          <w:rFonts w:ascii="Arial Narrow" w:hAnsi="Arial Narrow" w:cs="Arial"/>
          <w:b/>
          <w:bCs/>
          <w:i/>
          <w:color w:val="000000"/>
          <w:sz w:val="28"/>
          <w:szCs w:val="28"/>
        </w:rPr>
        <w:t>Del problema jurídico:</w:t>
      </w:r>
    </w:p>
    <w:p w:rsidR="002D5DA0" w:rsidRDefault="002D5DA0" w:rsidP="00AB12DA">
      <w:pPr>
        <w:autoSpaceDE w:val="0"/>
        <w:autoSpaceDN w:val="0"/>
        <w:adjustRightInd w:val="0"/>
        <w:spacing w:line="360" w:lineRule="auto"/>
        <w:ind w:firstLine="709"/>
        <w:jc w:val="both"/>
        <w:rPr>
          <w:rFonts w:ascii="Arial Narrow" w:hAnsi="Arial Narrow" w:cs="Tahoma"/>
          <w:bCs/>
          <w:i/>
          <w:iCs/>
          <w:sz w:val="26"/>
          <w:szCs w:val="26"/>
        </w:rPr>
      </w:pPr>
      <w:r w:rsidRPr="00AB12DA">
        <w:rPr>
          <w:rFonts w:ascii="Arial Narrow" w:hAnsi="Arial Narrow" w:cs="Tahoma"/>
          <w:bCs/>
          <w:i/>
          <w:iCs/>
          <w:sz w:val="26"/>
          <w:szCs w:val="26"/>
        </w:rPr>
        <w:lastRenderedPageBreak/>
        <w:t>¿</w:t>
      </w:r>
      <w:r w:rsidR="00AB12DA" w:rsidRPr="00AB12DA">
        <w:rPr>
          <w:rFonts w:ascii="Arial Narrow" w:hAnsi="Arial Narrow" w:cs="Tahoma"/>
          <w:bCs/>
          <w:i/>
          <w:iCs/>
          <w:sz w:val="26"/>
          <w:szCs w:val="26"/>
        </w:rPr>
        <w:t xml:space="preserve">El actor tiene derecho al reconocimiento y pago de la pensión de invalidez que reclama? </w:t>
      </w:r>
    </w:p>
    <w:p w:rsidR="0002322F" w:rsidRPr="00AB12DA" w:rsidRDefault="0002322F" w:rsidP="00AB12DA">
      <w:pPr>
        <w:autoSpaceDE w:val="0"/>
        <w:autoSpaceDN w:val="0"/>
        <w:adjustRightInd w:val="0"/>
        <w:spacing w:line="360" w:lineRule="auto"/>
        <w:ind w:firstLine="709"/>
        <w:jc w:val="both"/>
        <w:rPr>
          <w:rFonts w:ascii="Arial Narrow" w:hAnsi="Arial Narrow" w:cs="Tahoma"/>
          <w:bCs/>
          <w:i/>
          <w:iCs/>
          <w:sz w:val="26"/>
          <w:szCs w:val="26"/>
        </w:rPr>
      </w:pPr>
    </w:p>
    <w:p w:rsidR="002D5DA0" w:rsidRPr="00C92607" w:rsidRDefault="002D5DA0" w:rsidP="00C92607">
      <w:pPr>
        <w:pStyle w:val="Prrafodelista"/>
        <w:numPr>
          <w:ilvl w:val="1"/>
          <w:numId w:val="1"/>
        </w:numPr>
        <w:tabs>
          <w:tab w:val="left" w:pos="0"/>
          <w:tab w:val="left" w:pos="8647"/>
        </w:tabs>
        <w:suppressAutoHyphens/>
        <w:spacing w:line="360" w:lineRule="auto"/>
        <w:jc w:val="both"/>
        <w:rPr>
          <w:rFonts w:ascii="Arial Narrow" w:hAnsi="Arial Narrow" w:cs="Tahoma"/>
          <w:sz w:val="28"/>
          <w:szCs w:val="28"/>
        </w:rPr>
      </w:pPr>
      <w:r w:rsidRPr="00C92607">
        <w:rPr>
          <w:rFonts w:ascii="Arial Narrow" w:hAnsi="Arial Narrow" w:cs="Tahoma"/>
          <w:b/>
          <w:i/>
          <w:sz w:val="28"/>
          <w:szCs w:val="28"/>
        </w:rPr>
        <w:t>Alegatos en esta instancia</w:t>
      </w:r>
      <w:r w:rsidRPr="00C92607">
        <w:rPr>
          <w:rFonts w:ascii="Arial Narrow" w:hAnsi="Arial Narrow" w:cs="Tahoma"/>
          <w:sz w:val="28"/>
          <w:szCs w:val="28"/>
        </w:rPr>
        <w:t>:</w:t>
      </w:r>
    </w:p>
    <w:p w:rsidR="00C92607" w:rsidRPr="00C92607" w:rsidRDefault="00C92607" w:rsidP="00C92607">
      <w:pPr>
        <w:pStyle w:val="Sinespaciado"/>
      </w:pPr>
    </w:p>
    <w:p w:rsidR="002D5DA0" w:rsidRPr="00D058DE" w:rsidRDefault="002D5DA0" w:rsidP="002D5DA0">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 la consulta, se corre traslado por el término de 8 minutos para alegar, a cada uno de los voceros judiciales de las pa</w:t>
      </w:r>
      <w:r w:rsidR="005A7385">
        <w:rPr>
          <w:rFonts w:ascii="Arial Narrow" w:hAnsi="Arial Narrow" w:cs="Tahoma"/>
          <w:sz w:val="28"/>
          <w:szCs w:val="28"/>
        </w:rPr>
        <w:t>rtes asistentes a la audiencia.</w:t>
      </w:r>
    </w:p>
    <w:p w:rsidR="002D5DA0" w:rsidRPr="00D058DE" w:rsidRDefault="002D5DA0" w:rsidP="00AB12DA">
      <w:pPr>
        <w:pStyle w:val="Sinespaciado"/>
      </w:pPr>
    </w:p>
    <w:p w:rsidR="002D5DA0" w:rsidRDefault="002D5DA0" w:rsidP="002D5DA0">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58DE">
          <w:rPr>
            <w:rFonts w:ascii="Arial Narrow" w:hAnsi="Arial Narrow" w:cs="Tahoma"/>
            <w:sz w:val="28"/>
            <w:szCs w:val="28"/>
          </w:rPr>
          <w:t>la Sala</w:t>
        </w:r>
      </w:smartTag>
      <w:r w:rsidRPr="00D058DE">
        <w:rPr>
          <w:rFonts w:ascii="Arial Narrow" w:hAnsi="Arial Narrow" w:cs="Tahoma"/>
          <w:sz w:val="28"/>
          <w:szCs w:val="28"/>
        </w:rPr>
        <w:t xml:space="preserve">, se procede a decidir de fondo, previa las siguientes: </w:t>
      </w:r>
    </w:p>
    <w:p w:rsidR="00AB12DA" w:rsidRDefault="00AB12DA" w:rsidP="00AB12DA">
      <w:pPr>
        <w:pStyle w:val="Sinespaciado"/>
      </w:pPr>
    </w:p>
    <w:p w:rsidR="0002322F" w:rsidRPr="00D058DE" w:rsidRDefault="0002322F" w:rsidP="00AB12DA">
      <w:pPr>
        <w:pStyle w:val="Sinespaciado"/>
      </w:pPr>
    </w:p>
    <w:p w:rsidR="002D5DA0" w:rsidRDefault="00AB12DA" w:rsidP="00AB12DA">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AB12DA" w:rsidRPr="00AB12DA" w:rsidRDefault="00AB12DA" w:rsidP="0002322F">
      <w:pPr>
        <w:pStyle w:val="Prrafodelista"/>
        <w:autoSpaceDE w:val="0"/>
        <w:autoSpaceDN w:val="0"/>
        <w:adjustRightInd w:val="0"/>
        <w:spacing w:line="360" w:lineRule="auto"/>
        <w:ind w:left="1429"/>
        <w:jc w:val="both"/>
        <w:rPr>
          <w:rFonts w:ascii="Arial Narrow" w:hAnsi="Arial Narrow" w:cs="Arial"/>
          <w:b/>
          <w:i/>
          <w:sz w:val="28"/>
          <w:szCs w:val="28"/>
        </w:rPr>
      </w:pPr>
    </w:p>
    <w:p w:rsidR="00C92607" w:rsidRDefault="00AB12DA" w:rsidP="005210D6">
      <w:pPr>
        <w:autoSpaceDE w:val="0"/>
        <w:autoSpaceDN w:val="0"/>
        <w:adjustRightInd w:val="0"/>
        <w:spacing w:line="360" w:lineRule="auto"/>
        <w:ind w:firstLine="709"/>
        <w:jc w:val="both"/>
        <w:rPr>
          <w:rFonts w:ascii="Arial Narrow" w:hAnsi="Arial Narrow" w:cs="Arial"/>
          <w:b/>
          <w:i/>
          <w:sz w:val="28"/>
          <w:szCs w:val="28"/>
        </w:rPr>
      </w:pPr>
      <w:r>
        <w:rPr>
          <w:rFonts w:ascii="Arial Narrow" w:hAnsi="Arial Narrow" w:cs="Arial"/>
          <w:b/>
          <w:i/>
          <w:sz w:val="28"/>
          <w:szCs w:val="28"/>
        </w:rPr>
        <w:t xml:space="preserve">3.1 </w:t>
      </w:r>
      <w:r w:rsidR="002D5DA0" w:rsidRPr="00D058DE">
        <w:rPr>
          <w:rFonts w:ascii="Arial Narrow" w:hAnsi="Arial Narrow" w:cs="Arial"/>
          <w:b/>
          <w:i/>
          <w:sz w:val="28"/>
          <w:szCs w:val="28"/>
        </w:rPr>
        <w:t>Desarrollo de la problemática planteada.</w:t>
      </w:r>
    </w:p>
    <w:p w:rsidR="005210D6" w:rsidRPr="0002322F" w:rsidRDefault="005210D6" w:rsidP="0002322F">
      <w:pPr>
        <w:pStyle w:val="Sinespaciado"/>
      </w:pPr>
    </w:p>
    <w:p w:rsidR="00AB12DA" w:rsidRPr="00D058DE" w:rsidRDefault="00C92607" w:rsidP="00C92607">
      <w:pPr>
        <w:pStyle w:val="Textoindependiente31"/>
        <w:ind w:firstLine="708"/>
        <w:rPr>
          <w:rFonts w:ascii="Arial Narrow" w:hAnsi="Arial Narrow" w:cs="Arial"/>
          <w:b/>
          <w:i/>
          <w:szCs w:val="28"/>
        </w:rPr>
      </w:pPr>
      <w:r>
        <w:rPr>
          <w:rFonts w:ascii="Arial Narrow" w:hAnsi="Arial Narrow" w:cs="Tahoma"/>
          <w:szCs w:val="28"/>
        </w:rPr>
        <w:t>Cumple a la Sala verificar si el señor Hubert de Jesús Valencia Valencia, satisface los presupuestos legales exigidos para hacerse merecedor de la pensión de invalidez que reclama, para lo cual, se tendrá en cuenta que la fecha de estructuración de su invalidez, es del 12 de marzo de 2012</w:t>
      </w:r>
      <w:r w:rsidR="0095148C">
        <w:rPr>
          <w:rFonts w:ascii="Arial Narrow" w:hAnsi="Arial Narrow" w:cs="Tahoma"/>
          <w:szCs w:val="28"/>
        </w:rPr>
        <w:t>.</w:t>
      </w:r>
    </w:p>
    <w:p w:rsidR="002D5DA0" w:rsidRDefault="002D5DA0" w:rsidP="0002322F">
      <w:pPr>
        <w:pStyle w:val="Sinespaciado"/>
        <w:spacing w:line="360" w:lineRule="auto"/>
        <w:rPr>
          <w:lang w:eastAsia="es-CO"/>
        </w:rPr>
      </w:pPr>
    </w:p>
    <w:p w:rsidR="0095148C" w:rsidRPr="00B948F9" w:rsidRDefault="0095148C" w:rsidP="0095148C">
      <w:pPr>
        <w:pStyle w:val="Textoindependiente32"/>
        <w:ind w:firstLine="709"/>
        <w:rPr>
          <w:rFonts w:ascii="Arial Narrow" w:hAnsi="Arial Narrow" w:cs="Tahoma"/>
          <w:sz w:val="28"/>
          <w:szCs w:val="28"/>
        </w:rPr>
      </w:pPr>
      <w:r>
        <w:rPr>
          <w:rFonts w:ascii="Arial Narrow" w:hAnsi="Arial Narrow" w:cs="Tahoma"/>
          <w:sz w:val="28"/>
          <w:szCs w:val="28"/>
        </w:rPr>
        <w:t xml:space="preserve">Así las cosas, con arreglo en el </w:t>
      </w:r>
      <w:r w:rsidRPr="00B948F9">
        <w:rPr>
          <w:rFonts w:ascii="Arial Narrow" w:hAnsi="Arial Narrow" w:cs="Tahoma"/>
          <w:sz w:val="28"/>
          <w:szCs w:val="28"/>
        </w:rPr>
        <w:t xml:space="preserve">artículo 39 de la Ley 100 de 1993 modificado por el artículo </w:t>
      </w:r>
      <w:r>
        <w:rPr>
          <w:rFonts w:ascii="Arial Narrow" w:hAnsi="Arial Narrow" w:cs="Tahoma"/>
          <w:sz w:val="28"/>
          <w:szCs w:val="28"/>
        </w:rPr>
        <w:t xml:space="preserve">1º de la Ley </w:t>
      </w:r>
      <w:r w:rsidRPr="00B948F9">
        <w:rPr>
          <w:rFonts w:ascii="Arial Narrow" w:hAnsi="Arial Narrow" w:cs="Tahoma"/>
          <w:sz w:val="28"/>
          <w:szCs w:val="28"/>
        </w:rPr>
        <w:t xml:space="preserve">860 de 2003, son dos los presupuestos que una persona debe cumplir para acceder a la pensión de invalidez, a saber: </w:t>
      </w:r>
      <w:r w:rsidRPr="00976B3F">
        <w:rPr>
          <w:rFonts w:ascii="Arial Narrow" w:hAnsi="Arial Narrow" w:cs="Tahoma"/>
          <w:b/>
          <w:i/>
          <w:sz w:val="28"/>
          <w:szCs w:val="28"/>
        </w:rPr>
        <w:t>i)</w:t>
      </w:r>
      <w:r w:rsidRPr="00B948F9">
        <w:rPr>
          <w:rFonts w:ascii="Arial Narrow" w:hAnsi="Arial Narrow" w:cs="Tahoma"/>
          <w:sz w:val="28"/>
          <w:szCs w:val="28"/>
        </w:rPr>
        <w:t xml:space="preserve"> que tenga un porcentaje d</w:t>
      </w:r>
      <w:r>
        <w:rPr>
          <w:rFonts w:ascii="Arial Narrow" w:hAnsi="Arial Narrow" w:cs="Tahoma"/>
          <w:sz w:val="28"/>
          <w:szCs w:val="28"/>
        </w:rPr>
        <w:t xml:space="preserve">e invalidez superior al 50 % y </w:t>
      </w:r>
      <w:r w:rsidRPr="00976B3F">
        <w:rPr>
          <w:rFonts w:ascii="Arial Narrow" w:hAnsi="Arial Narrow" w:cs="Tahoma"/>
          <w:b/>
          <w:i/>
          <w:sz w:val="28"/>
          <w:szCs w:val="28"/>
        </w:rPr>
        <w:t xml:space="preserve">ii) </w:t>
      </w:r>
      <w:r>
        <w:rPr>
          <w:rFonts w:ascii="Arial Narrow" w:hAnsi="Arial Narrow" w:cs="Tahoma"/>
          <w:sz w:val="28"/>
          <w:szCs w:val="28"/>
        </w:rPr>
        <w:t xml:space="preserve">tener </w:t>
      </w:r>
      <w:r w:rsidRPr="00B948F9">
        <w:rPr>
          <w:rFonts w:ascii="Arial Narrow" w:hAnsi="Arial Narrow" w:cs="Tahoma"/>
          <w:sz w:val="28"/>
          <w:szCs w:val="28"/>
        </w:rPr>
        <w:t xml:space="preserve">50 semanas sufragadas al sistema pensional, dentro de los tres años anteriores a la fecha de estructuración del estado invalidante. </w:t>
      </w:r>
    </w:p>
    <w:p w:rsidR="0095148C" w:rsidRPr="00A92211" w:rsidRDefault="0095148C" w:rsidP="0002322F">
      <w:pPr>
        <w:pStyle w:val="Sinespaciado"/>
        <w:spacing w:line="360" w:lineRule="auto"/>
      </w:pPr>
    </w:p>
    <w:p w:rsidR="0095148C" w:rsidRDefault="0095148C" w:rsidP="0095148C">
      <w:pPr>
        <w:pStyle w:val="Textoindependiente32"/>
        <w:ind w:firstLine="426"/>
        <w:rPr>
          <w:rFonts w:ascii="Arial Narrow" w:hAnsi="Arial Narrow" w:cs="Tahoma"/>
          <w:sz w:val="28"/>
          <w:szCs w:val="28"/>
        </w:rPr>
      </w:pPr>
      <w:r>
        <w:rPr>
          <w:rFonts w:ascii="Arial Narrow" w:hAnsi="Arial Narrow" w:cs="Tahoma"/>
          <w:sz w:val="28"/>
          <w:szCs w:val="28"/>
        </w:rPr>
        <w:tab/>
        <w:t>Conforme a la valoración efectuada por la Junta Regional de Calificación de Invalidez de Risaralda, visible a folios 12 a 14, al accionante se le determinó una pérdida de capacidad laboral del 50.30 %, con fecha de estructuración del 12 de marzo de 2012, de origen común, es decir, que cumple con la primera exigencia de la normativa referida líneas atrás.</w:t>
      </w:r>
    </w:p>
    <w:p w:rsidR="0095148C" w:rsidRDefault="0095148C" w:rsidP="0095148C">
      <w:pPr>
        <w:pStyle w:val="Textoindependiente32"/>
        <w:ind w:firstLine="284"/>
        <w:rPr>
          <w:rFonts w:ascii="Arial Narrow" w:hAnsi="Arial Narrow" w:cs="Tahoma"/>
          <w:sz w:val="28"/>
          <w:szCs w:val="28"/>
        </w:rPr>
      </w:pPr>
      <w:r>
        <w:rPr>
          <w:rFonts w:ascii="Arial Narrow" w:hAnsi="Arial Narrow" w:cs="Tahoma"/>
          <w:sz w:val="28"/>
          <w:szCs w:val="28"/>
        </w:rPr>
        <w:lastRenderedPageBreak/>
        <w:tab/>
        <w:t>Ahora bien, r</w:t>
      </w:r>
      <w:r w:rsidRPr="007F2DA0">
        <w:rPr>
          <w:rFonts w:ascii="Arial Narrow" w:hAnsi="Arial Narrow" w:cs="Tahoma"/>
          <w:sz w:val="28"/>
          <w:szCs w:val="28"/>
        </w:rPr>
        <w:t>evisa</w:t>
      </w:r>
      <w:r>
        <w:rPr>
          <w:rFonts w:ascii="Arial Narrow" w:hAnsi="Arial Narrow" w:cs="Tahoma"/>
          <w:sz w:val="28"/>
          <w:szCs w:val="28"/>
        </w:rPr>
        <w:t xml:space="preserve">do el haber de aportes válido para pensión con constancia de ser válido para </w:t>
      </w:r>
      <w:r w:rsidRPr="007F2DA0">
        <w:rPr>
          <w:rFonts w:ascii="Arial Narrow" w:hAnsi="Arial Narrow" w:cs="Tahoma"/>
          <w:sz w:val="28"/>
          <w:szCs w:val="28"/>
        </w:rPr>
        <w:t>prestaciones económicas obrante a folio</w:t>
      </w:r>
      <w:r>
        <w:rPr>
          <w:rFonts w:ascii="Arial Narrow" w:hAnsi="Arial Narrow" w:cs="Tahoma"/>
          <w:sz w:val="28"/>
          <w:szCs w:val="28"/>
        </w:rPr>
        <w:t xml:space="preserve"> 47, </w:t>
      </w:r>
      <w:r w:rsidRPr="007F2DA0">
        <w:rPr>
          <w:rFonts w:ascii="Arial Narrow" w:hAnsi="Arial Narrow" w:cs="Tahoma"/>
          <w:sz w:val="28"/>
          <w:szCs w:val="28"/>
        </w:rPr>
        <w:t>en orde</w:t>
      </w:r>
      <w:r>
        <w:rPr>
          <w:rFonts w:ascii="Arial Narrow" w:hAnsi="Arial Narrow" w:cs="Tahoma"/>
          <w:sz w:val="28"/>
          <w:szCs w:val="28"/>
        </w:rPr>
        <w:t xml:space="preserve">n a determinar el cumplimiento del último requisito, </w:t>
      </w:r>
      <w:r w:rsidRPr="007F2DA0">
        <w:rPr>
          <w:rFonts w:ascii="Arial Narrow" w:hAnsi="Arial Narrow" w:cs="Tahoma"/>
          <w:sz w:val="28"/>
          <w:szCs w:val="28"/>
        </w:rPr>
        <w:t>se tiene que entre el</w:t>
      </w:r>
      <w:r>
        <w:rPr>
          <w:rFonts w:ascii="Arial Narrow" w:hAnsi="Arial Narrow" w:cs="Tahoma"/>
          <w:sz w:val="28"/>
          <w:szCs w:val="28"/>
        </w:rPr>
        <w:t xml:space="preserve"> 12 de marzo de 2009 y ese mismo día y mes del año 2012, esto es, en los tres años anteriores a la fecha de estructuración del estado invalidante, el actor cotizó </w:t>
      </w:r>
      <w:r>
        <w:rPr>
          <w:rFonts w:ascii="Arial Narrow" w:hAnsi="Arial Narrow" w:cs="Tahoma"/>
          <w:b/>
          <w:i/>
          <w:sz w:val="28"/>
          <w:szCs w:val="28"/>
        </w:rPr>
        <w:t>154,</w:t>
      </w:r>
      <w:r w:rsidR="00A92211">
        <w:rPr>
          <w:rFonts w:ascii="Arial Narrow" w:hAnsi="Arial Narrow" w:cs="Tahoma"/>
          <w:b/>
          <w:i/>
          <w:sz w:val="28"/>
          <w:szCs w:val="28"/>
        </w:rPr>
        <w:t>44</w:t>
      </w:r>
      <w:r w:rsidRPr="007F2DA0">
        <w:rPr>
          <w:rFonts w:ascii="Arial Narrow" w:hAnsi="Arial Narrow" w:cs="Tahoma"/>
          <w:sz w:val="28"/>
          <w:szCs w:val="28"/>
        </w:rPr>
        <w:t xml:space="preserve"> semanas, </w:t>
      </w:r>
      <w:r>
        <w:rPr>
          <w:rFonts w:ascii="Arial Narrow" w:hAnsi="Arial Narrow" w:cs="Tahoma"/>
          <w:sz w:val="28"/>
          <w:szCs w:val="28"/>
        </w:rPr>
        <w:t xml:space="preserve">cantidad que supera con creces la densidad </w:t>
      </w:r>
      <w:r w:rsidR="00A92211">
        <w:rPr>
          <w:rFonts w:ascii="Arial Narrow" w:hAnsi="Arial Narrow" w:cs="Tahoma"/>
          <w:sz w:val="28"/>
          <w:szCs w:val="28"/>
        </w:rPr>
        <w:t>exigida en el canon mencionado.</w:t>
      </w:r>
    </w:p>
    <w:p w:rsidR="0095148C" w:rsidRDefault="0095148C" w:rsidP="0002322F">
      <w:pPr>
        <w:pStyle w:val="Sinespaciado"/>
        <w:spacing w:line="276" w:lineRule="auto"/>
      </w:pPr>
    </w:p>
    <w:p w:rsidR="00A92211" w:rsidRDefault="0095148C" w:rsidP="00A92211">
      <w:pPr>
        <w:pStyle w:val="Textoindependiente"/>
        <w:spacing w:line="360" w:lineRule="auto"/>
        <w:ind w:firstLine="708"/>
        <w:jc w:val="both"/>
        <w:rPr>
          <w:rFonts w:ascii="Arial Narrow" w:hAnsi="Arial Narrow"/>
          <w:i/>
          <w:sz w:val="28"/>
          <w:szCs w:val="28"/>
        </w:rPr>
      </w:pPr>
      <w:r w:rsidRPr="00462BBF">
        <w:rPr>
          <w:rFonts w:ascii="Arial Narrow" w:hAnsi="Arial Narrow" w:cs="Tahoma"/>
          <w:sz w:val="28"/>
          <w:szCs w:val="28"/>
        </w:rPr>
        <w:t xml:space="preserve">Se concluye, por tanto, que </w:t>
      </w:r>
      <w:r>
        <w:rPr>
          <w:rFonts w:ascii="Arial Narrow" w:hAnsi="Arial Narrow" w:cs="Tahoma"/>
          <w:sz w:val="28"/>
          <w:szCs w:val="28"/>
        </w:rPr>
        <w:t xml:space="preserve">el señor </w:t>
      </w:r>
      <w:r w:rsidR="00A92211">
        <w:rPr>
          <w:rFonts w:ascii="Arial Narrow" w:hAnsi="Arial Narrow" w:cs="Tahoma"/>
          <w:sz w:val="28"/>
          <w:szCs w:val="28"/>
        </w:rPr>
        <w:t xml:space="preserve">Hubert de Jesús Valencia Valencia </w:t>
      </w:r>
      <w:r w:rsidRPr="00462BBF">
        <w:rPr>
          <w:rFonts w:ascii="Arial Narrow" w:hAnsi="Arial Narrow" w:cs="Tahoma"/>
          <w:sz w:val="28"/>
          <w:szCs w:val="28"/>
        </w:rPr>
        <w:t>le asiste el derecho a la pensión de invalidez, pues</w:t>
      </w:r>
      <w:r>
        <w:rPr>
          <w:rFonts w:ascii="Arial Narrow" w:hAnsi="Arial Narrow" w:cs="Tahoma"/>
          <w:sz w:val="28"/>
          <w:szCs w:val="28"/>
        </w:rPr>
        <w:t xml:space="preserve">to que </w:t>
      </w:r>
      <w:r w:rsidRPr="00462BBF">
        <w:rPr>
          <w:rFonts w:ascii="Arial Narrow" w:hAnsi="Arial Narrow" w:cs="Tahoma"/>
          <w:sz w:val="28"/>
          <w:szCs w:val="28"/>
        </w:rPr>
        <w:t>logró acreditar el cumplimiento de las exigencias previstas para tal efecto</w:t>
      </w:r>
      <w:r>
        <w:rPr>
          <w:rFonts w:ascii="Arial Narrow" w:hAnsi="Arial Narrow" w:cs="Tahoma"/>
          <w:sz w:val="28"/>
          <w:szCs w:val="28"/>
        </w:rPr>
        <w:t>.</w:t>
      </w:r>
    </w:p>
    <w:p w:rsidR="00A92211" w:rsidRDefault="00A92211" w:rsidP="00A92211">
      <w:pPr>
        <w:pStyle w:val="Sinespaciado"/>
      </w:pPr>
    </w:p>
    <w:p w:rsidR="00A92211" w:rsidRPr="008210B9" w:rsidRDefault="00A92211" w:rsidP="00A92211">
      <w:pPr>
        <w:pStyle w:val="Textoindependiente"/>
        <w:spacing w:line="360" w:lineRule="auto"/>
        <w:ind w:firstLine="708"/>
        <w:jc w:val="both"/>
        <w:rPr>
          <w:rFonts w:ascii="Arial Narrow" w:hAnsi="Arial Narrow"/>
          <w:i/>
          <w:sz w:val="28"/>
          <w:szCs w:val="28"/>
        </w:rPr>
      </w:pPr>
      <w:r>
        <w:rPr>
          <w:rFonts w:ascii="Arial Narrow" w:hAnsi="Arial Narrow" w:cs="Tahoma"/>
          <w:sz w:val="28"/>
          <w:szCs w:val="28"/>
          <w:lang w:val="es-CO"/>
        </w:rPr>
        <w:t>E</w:t>
      </w:r>
      <w:r w:rsidRPr="009A2C29">
        <w:rPr>
          <w:rFonts w:ascii="Arial Narrow" w:hAnsi="Arial Narrow" w:cs="Tahoma"/>
          <w:sz w:val="28"/>
          <w:szCs w:val="28"/>
          <w:lang w:val="es-CO"/>
        </w:rPr>
        <w:t>n cuanto a la fecha a partir de la cual debía empezar a percibir la prestación económica</w:t>
      </w:r>
      <w:r>
        <w:rPr>
          <w:rFonts w:ascii="Arial Narrow" w:hAnsi="Arial Narrow" w:cs="Tahoma"/>
          <w:sz w:val="28"/>
          <w:szCs w:val="28"/>
          <w:lang w:val="es-CO"/>
        </w:rPr>
        <w:t xml:space="preserve">, resulta necesario advertir, </w:t>
      </w:r>
      <w:r w:rsidRPr="009A2C29">
        <w:rPr>
          <w:rFonts w:ascii="Arial Narrow" w:hAnsi="Arial Narrow" w:cs="Tahoma"/>
          <w:sz w:val="28"/>
          <w:szCs w:val="28"/>
          <w:lang w:val="es-CO"/>
        </w:rPr>
        <w:t xml:space="preserve">que conforme el artículo 40 de la Ley 100 de 1993, la prestación </w:t>
      </w:r>
      <w:r>
        <w:rPr>
          <w:rFonts w:ascii="Arial Narrow" w:hAnsi="Arial Narrow" w:cs="Tahoma"/>
          <w:sz w:val="28"/>
          <w:szCs w:val="28"/>
          <w:lang w:val="es-CO"/>
        </w:rPr>
        <w:t xml:space="preserve">debe reconocerse </w:t>
      </w:r>
      <w:r w:rsidRPr="009A2C29">
        <w:rPr>
          <w:rFonts w:ascii="Arial Narrow" w:hAnsi="Arial Narrow" w:cs="Tahoma"/>
          <w:sz w:val="28"/>
          <w:szCs w:val="28"/>
          <w:lang w:val="es-CO"/>
        </w:rPr>
        <w:t xml:space="preserve">desde la fecha en que </w:t>
      </w:r>
      <w:r>
        <w:rPr>
          <w:rFonts w:ascii="Arial Narrow" w:hAnsi="Arial Narrow" w:cs="Tahoma"/>
          <w:sz w:val="28"/>
          <w:szCs w:val="28"/>
          <w:lang w:val="es-CO"/>
        </w:rPr>
        <w:t xml:space="preserve">se estructuró la invalidez, esto es, 12 de </w:t>
      </w:r>
      <w:r w:rsidR="009E6029">
        <w:rPr>
          <w:rFonts w:ascii="Arial Narrow" w:hAnsi="Arial Narrow" w:cs="Tahoma"/>
          <w:sz w:val="28"/>
          <w:szCs w:val="28"/>
          <w:lang w:val="es-CO"/>
        </w:rPr>
        <w:t xml:space="preserve">marzo </w:t>
      </w:r>
      <w:r>
        <w:rPr>
          <w:rFonts w:ascii="Arial Narrow" w:hAnsi="Arial Narrow" w:cs="Tahoma"/>
          <w:sz w:val="28"/>
          <w:szCs w:val="28"/>
          <w:lang w:val="es-CO"/>
        </w:rPr>
        <w:t>de 2012,  en cuantía de un salario m</w:t>
      </w:r>
      <w:r w:rsidR="009E6029">
        <w:rPr>
          <w:rFonts w:ascii="Arial Narrow" w:hAnsi="Arial Narrow" w:cs="Tahoma"/>
          <w:sz w:val="28"/>
          <w:szCs w:val="28"/>
          <w:lang w:val="es-CO"/>
        </w:rPr>
        <w:t xml:space="preserve">ínimo legal mensual vigente y por trece mesadas anuales, al tenor de lo preceptuado en el inciso 8º del </w:t>
      </w:r>
      <w:r w:rsidR="00CD6A3F">
        <w:rPr>
          <w:rFonts w:ascii="Arial Narrow" w:hAnsi="Arial Narrow" w:cs="Tahoma"/>
          <w:sz w:val="28"/>
          <w:szCs w:val="28"/>
          <w:lang w:val="es-CO"/>
        </w:rPr>
        <w:t xml:space="preserve">Acto Legislativo 01 de 2005, pues la causación del derecho se dio con posterioridad al 31 de </w:t>
      </w:r>
      <w:r w:rsidR="00CD6A3F" w:rsidRPr="008210B9">
        <w:rPr>
          <w:rFonts w:ascii="Arial Narrow" w:hAnsi="Arial Narrow" w:cs="Tahoma"/>
          <w:sz w:val="28"/>
          <w:szCs w:val="28"/>
          <w:lang w:val="es-CO"/>
        </w:rPr>
        <w:t>julio de 2011.</w:t>
      </w:r>
    </w:p>
    <w:p w:rsidR="00A92211" w:rsidRPr="005210D6" w:rsidRDefault="00A92211" w:rsidP="005210D6">
      <w:pPr>
        <w:pStyle w:val="Sinespaciado"/>
      </w:pPr>
    </w:p>
    <w:p w:rsidR="00C65514" w:rsidRPr="008210B9" w:rsidRDefault="00A92211" w:rsidP="001C1E3F">
      <w:pPr>
        <w:pStyle w:val="Prrafodelista"/>
        <w:spacing w:line="360" w:lineRule="auto"/>
        <w:ind w:left="0"/>
        <w:jc w:val="both"/>
        <w:rPr>
          <w:rFonts w:ascii="Arial Narrow" w:hAnsi="Arial Narrow"/>
          <w:sz w:val="28"/>
          <w:szCs w:val="28"/>
        </w:rPr>
      </w:pPr>
      <w:r w:rsidRPr="008210B9">
        <w:rPr>
          <w:rFonts w:ascii="Arial Narrow" w:hAnsi="Arial Narrow" w:cs="Tahoma"/>
          <w:sz w:val="28"/>
          <w:szCs w:val="28"/>
          <w:lang w:val="es-CO"/>
        </w:rPr>
        <w:tab/>
      </w:r>
      <w:r w:rsidR="00C65514" w:rsidRPr="008210B9">
        <w:rPr>
          <w:rFonts w:ascii="Arial Narrow" w:hAnsi="Arial Narrow"/>
          <w:sz w:val="28"/>
          <w:szCs w:val="28"/>
        </w:rPr>
        <w:t xml:space="preserve">Respecto de la excepción de prescripción, encuentra la Sala que la misma no está llamada a prosperar, como quiera que en los términos del artículo 151 del C.P.T.S.S., no transcurrieron más de tres años desde que la respectiva obligación se hizo exigible y la interposición de la demanda, la cual tuvo lugar el </w:t>
      </w:r>
      <w:r w:rsidR="001C1E3F" w:rsidRPr="008210B9">
        <w:rPr>
          <w:rFonts w:ascii="Arial Narrow" w:hAnsi="Arial Narrow"/>
          <w:sz w:val="28"/>
          <w:szCs w:val="28"/>
        </w:rPr>
        <w:t>7 de febrero de 2014</w:t>
      </w:r>
      <w:r w:rsidR="00C65514" w:rsidRPr="008210B9">
        <w:rPr>
          <w:rFonts w:ascii="Arial Narrow" w:hAnsi="Arial Narrow"/>
          <w:sz w:val="28"/>
          <w:szCs w:val="28"/>
        </w:rPr>
        <w:t xml:space="preserve"> (fl.</w:t>
      </w:r>
      <w:r w:rsidR="001C1E3F" w:rsidRPr="008210B9">
        <w:rPr>
          <w:rFonts w:ascii="Arial Narrow" w:hAnsi="Arial Narrow"/>
          <w:sz w:val="28"/>
          <w:szCs w:val="28"/>
        </w:rPr>
        <w:t>9</w:t>
      </w:r>
      <w:r w:rsidR="00C65514" w:rsidRPr="008210B9">
        <w:rPr>
          <w:rFonts w:ascii="Arial Narrow" w:hAnsi="Arial Narrow"/>
          <w:sz w:val="28"/>
          <w:szCs w:val="28"/>
        </w:rPr>
        <w:t xml:space="preserve">). </w:t>
      </w:r>
    </w:p>
    <w:p w:rsidR="0095148C" w:rsidRPr="008210B9" w:rsidRDefault="0095148C" w:rsidP="0002322F">
      <w:pPr>
        <w:pStyle w:val="Sinespaciado"/>
        <w:spacing w:line="360" w:lineRule="auto"/>
        <w:rPr>
          <w:sz w:val="28"/>
          <w:szCs w:val="28"/>
          <w:lang w:eastAsia="es-CO"/>
        </w:rPr>
      </w:pPr>
    </w:p>
    <w:p w:rsidR="004316BB" w:rsidRDefault="004316BB" w:rsidP="004316BB">
      <w:pPr>
        <w:shd w:val="clear" w:color="auto" w:fill="FFFFFF"/>
        <w:spacing w:line="360" w:lineRule="auto"/>
        <w:ind w:firstLine="709"/>
        <w:jc w:val="both"/>
        <w:rPr>
          <w:rFonts w:ascii="Arial Narrow" w:hAnsi="Arial Narrow" w:cs="Arial"/>
          <w:sz w:val="28"/>
          <w:szCs w:val="28"/>
          <w:lang w:val="es-CO"/>
        </w:rPr>
      </w:pPr>
      <w:r w:rsidRPr="008210B9">
        <w:rPr>
          <w:rFonts w:ascii="Arial Narrow" w:hAnsi="Arial Narrow" w:cs="Arial"/>
          <w:sz w:val="28"/>
          <w:szCs w:val="28"/>
          <w:lang w:val="es-CO"/>
        </w:rPr>
        <w:t xml:space="preserve">Efectuados los cálculos pertinentes el valor del retroactivo pensional causado entre el 12 de marzo de 2012 y el 8 de octubre de 2014, asciende a $ </w:t>
      </w:r>
      <w:r w:rsidR="008210B9" w:rsidRPr="008210B9">
        <w:rPr>
          <w:rFonts w:ascii="Arial Narrow" w:hAnsi="Arial Narrow" w:cs="Arial"/>
          <w:sz w:val="28"/>
          <w:szCs w:val="28"/>
          <w:lang w:val="es-CO"/>
        </w:rPr>
        <w:t>19`397.841</w:t>
      </w:r>
      <w:r w:rsidRPr="008210B9">
        <w:rPr>
          <w:rFonts w:ascii="Arial Narrow" w:hAnsi="Arial Narrow" w:cs="Arial"/>
          <w:sz w:val="28"/>
          <w:szCs w:val="28"/>
          <w:lang w:val="es-CO"/>
        </w:rPr>
        <w:t xml:space="preserve">, </w:t>
      </w:r>
      <w:r w:rsidR="008210B9" w:rsidRPr="008210B9">
        <w:rPr>
          <w:rFonts w:ascii="Arial Narrow" w:hAnsi="Arial Narrow" w:cs="Arial"/>
          <w:sz w:val="28"/>
          <w:szCs w:val="28"/>
          <w:lang w:val="es-CO"/>
        </w:rPr>
        <w:t xml:space="preserve">tal como lo concluyera la a-quo, </w:t>
      </w:r>
      <w:r w:rsidRPr="008210B9">
        <w:rPr>
          <w:rFonts w:ascii="Arial Narrow" w:hAnsi="Arial Narrow" w:cs="Arial"/>
          <w:sz w:val="28"/>
          <w:szCs w:val="28"/>
          <w:lang w:val="es-CO"/>
        </w:rPr>
        <w:t>según se ilustra en el cuadro que se pone de presente a los asistentes y que hará parte integrante del acta final que se suscriba con ocasión de esta diligencia.</w:t>
      </w:r>
    </w:p>
    <w:p w:rsidR="005210D6" w:rsidRDefault="005210D6" w:rsidP="002B25F5">
      <w:pPr>
        <w:pStyle w:val="Sinespaciado"/>
        <w:rPr>
          <w:lang w:val="es-CO"/>
        </w:rPr>
      </w:pPr>
    </w:p>
    <w:p w:rsidR="005210D6" w:rsidRPr="005210D6" w:rsidRDefault="005210D6" w:rsidP="005210D6">
      <w:pPr>
        <w:autoSpaceDE w:val="0"/>
        <w:autoSpaceDN w:val="0"/>
        <w:adjustRightInd w:val="0"/>
        <w:spacing w:line="360" w:lineRule="auto"/>
        <w:ind w:firstLine="708"/>
        <w:jc w:val="both"/>
        <w:rPr>
          <w:rFonts w:ascii="Arial Narrow" w:hAnsi="Arial Narrow" w:cs="Arial"/>
          <w:sz w:val="28"/>
          <w:szCs w:val="28"/>
          <w:lang w:val="es-CO"/>
        </w:rPr>
      </w:pPr>
      <w:r w:rsidRPr="005210D6">
        <w:rPr>
          <w:rFonts w:ascii="Arial Narrow" w:hAnsi="Arial Narrow" w:cs="Arial"/>
          <w:sz w:val="28"/>
          <w:szCs w:val="28"/>
          <w:lang w:val="es-CO"/>
        </w:rPr>
        <w:t xml:space="preserve">Finalmente, en </w:t>
      </w:r>
      <w:r>
        <w:rPr>
          <w:rFonts w:ascii="Arial Narrow" w:hAnsi="Arial Narrow" w:cs="Arial"/>
          <w:sz w:val="28"/>
          <w:szCs w:val="28"/>
          <w:lang w:val="es-CO"/>
        </w:rPr>
        <w:t xml:space="preserve">relación con la condena por concepto de </w:t>
      </w:r>
      <w:r w:rsidRPr="005210D6">
        <w:rPr>
          <w:rFonts w:ascii="Arial Narrow" w:hAnsi="Arial Narrow" w:cs="Arial"/>
          <w:sz w:val="28"/>
          <w:szCs w:val="28"/>
          <w:lang w:val="es-CO"/>
        </w:rPr>
        <w:t xml:space="preserve">intereses moratorios consagrados en el artículo 141 de la Ley 100 de 1993, </w:t>
      </w:r>
      <w:r>
        <w:rPr>
          <w:rFonts w:ascii="Arial Narrow" w:hAnsi="Arial Narrow" w:cs="Arial"/>
          <w:sz w:val="28"/>
          <w:szCs w:val="28"/>
          <w:lang w:val="es-CO"/>
        </w:rPr>
        <w:t>es procedente su imposición</w:t>
      </w:r>
      <w:r w:rsidR="002B25F5">
        <w:rPr>
          <w:rFonts w:ascii="Arial Narrow" w:hAnsi="Arial Narrow" w:cs="Arial"/>
          <w:sz w:val="28"/>
          <w:szCs w:val="28"/>
          <w:lang w:val="es-CO"/>
        </w:rPr>
        <w:t xml:space="preserve"> a </w:t>
      </w:r>
      <w:r w:rsidR="002B25F5">
        <w:rPr>
          <w:rFonts w:ascii="Arial Narrow" w:hAnsi="Arial Narrow" w:cs="Arial"/>
          <w:sz w:val="28"/>
          <w:szCs w:val="28"/>
          <w:lang w:val="es-CO"/>
        </w:rPr>
        <w:lastRenderedPageBreak/>
        <w:t>partir del 10 de  marzo de 2014</w:t>
      </w:r>
      <w:r w:rsidR="0002322F">
        <w:rPr>
          <w:rFonts w:ascii="Arial Narrow" w:hAnsi="Arial Narrow" w:cs="Arial"/>
          <w:sz w:val="28"/>
          <w:szCs w:val="28"/>
          <w:lang w:val="es-CO"/>
        </w:rPr>
        <w:t xml:space="preserve"> y hasta que haga efectivo el pago total de la obligación</w:t>
      </w:r>
      <w:r w:rsidR="002B25F5">
        <w:rPr>
          <w:rFonts w:ascii="Arial Narrow" w:hAnsi="Arial Narrow" w:cs="Arial"/>
          <w:sz w:val="28"/>
          <w:szCs w:val="28"/>
          <w:lang w:val="es-CO"/>
        </w:rPr>
        <w:t>, tal como lo dispuso la jueza de conocimiento</w:t>
      </w:r>
      <w:r>
        <w:rPr>
          <w:rFonts w:ascii="Arial Narrow" w:hAnsi="Arial Narrow" w:cs="Arial"/>
          <w:sz w:val="28"/>
          <w:szCs w:val="28"/>
          <w:lang w:val="es-CO"/>
        </w:rPr>
        <w:t xml:space="preserve">, </w:t>
      </w:r>
      <w:r w:rsidR="002B25F5">
        <w:rPr>
          <w:rFonts w:ascii="Arial Narrow" w:hAnsi="Arial Narrow" w:cs="Arial"/>
          <w:sz w:val="28"/>
          <w:szCs w:val="28"/>
          <w:lang w:val="es-CO"/>
        </w:rPr>
        <w:t>habida consideración de que d</w:t>
      </w:r>
      <w:r>
        <w:rPr>
          <w:rFonts w:ascii="Arial Narrow" w:hAnsi="Arial Narrow" w:cs="Arial"/>
          <w:sz w:val="28"/>
          <w:szCs w:val="28"/>
          <w:lang w:val="es-CO"/>
        </w:rPr>
        <w:t xml:space="preserve">ichos réditos </w:t>
      </w:r>
      <w:r w:rsidRPr="005210D6">
        <w:rPr>
          <w:rFonts w:ascii="Arial Narrow" w:hAnsi="Arial Narrow" w:cs="Arial"/>
          <w:sz w:val="28"/>
          <w:szCs w:val="28"/>
          <w:lang w:val="es-CO"/>
        </w:rPr>
        <w:t>con</w:t>
      </w:r>
      <w:r>
        <w:rPr>
          <w:rFonts w:ascii="Arial Narrow" w:hAnsi="Arial Narrow" w:cs="Arial"/>
          <w:sz w:val="28"/>
          <w:szCs w:val="28"/>
          <w:lang w:val="es-CO"/>
        </w:rPr>
        <w:t>stituyen</w:t>
      </w:r>
      <w:r w:rsidRPr="005210D6">
        <w:rPr>
          <w:rFonts w:ascii="Arial Narrow" w:hAnsi="Arial Narrow" w:cs="Arial"/>
          <w:sz w:val="28"/>
          <w:szCs w:val="28"/>
          <w:lang w:val="es-CO"/>
        </w:rPr>
        <w:t xml:space="preserve"> una medida resarcitoria por el no pago oportuno de las mesadas pensionales, </w:t>
      </w:r>
      <w:r w:rsidR="002B25F5">
        <w:rPr>
          <w:rFonts w:ascii="Arial Narrow" w:hAnsi="Arial Narrow" w:cs="Arial"/>
          <w:sz w:val="28"/>
          <w:szCs w:val="28"/>
          <w:lang w:val="es-CO"/>
        </w:rPr>
        <w:t xml:space="preserve">de modo que </w:t>
      </w:r>
      <w:r>
        <w:rPr>
          <w:rFonts w:ascii="Arial Narrow" w:hAnsi="Arial Narrow" w:cs="Arial"/>
          <w:sz w:val="28"/>
          <w:szCs w:val="28"/>
          <w:lang w:val="es-CO"/>
        </w:rPr>
        <w:t xml:space="preserve">habiéndose </w:t>
      </w:r>
      <w:r w:rsidR="002B25F5">
        <w:rPr>
          <w:rFonts w:ascii="Arial Narrow" w:hAnsi="Arial Narrow" w:cs="Arial"/>
          <w:sz w:val="28"/>
          <w:szCs w:val="28"/>
          <w:lang w:val="es-CO"/>
        </w:rPr>
        <w:t xml:space="preserve">presentado la reclamación administrativa el 10 de septiembre de 2013, según se colige de la Resolución GNR 254100 de ese mismo año, </w:t>
      </w:r>
      <w:r w:rsidR="0002322F">
        <w:rPr>
          <w:rFonts w:ascii="Arial Narrow" w:hAnsi="Arial Narrow" w:cs="Arial"/>
          <w:sz w:val="28"/>
          <w:szCs w:val="28"/>
          <w:lang w:val="es-CO"/>
        </w:rPr>
        <w:t>la entidad de seguridad social c</w:t>
      </w:r>
      <w:r w:rsidR="002B25F5">
        <w:rPr>
          <w:rFonts w:ascii="Arial Narrow" w:hAnsi="Arial Narrow" w:cs="Arial"/>
          <w:sz w:val="28"/>
          <w:szCs w:val="28"/>
          <w:lang w:val="es-CO"/>
        </w:rPr>
        <w:t xml:space="preserve">ontaba con el término legal de 6 meses para </w:t>
      </w:r>
      <w:r w:rsidR="0002322F">
        <w:rPr>
          <w:rFonts w:ascii="Arial Narrow" w:hAnsi="Arial Narrow" w:cs="Arial"/>
          <w:sz w:val="28"/>
          <w:szCs w:val="28"/>
          <w:lang w:val="es-CO"/>
        </w:rPr>
        <w:t xml:space="preserve">resolver de fondo y </w:t>
      </w:r>
      <w:r w:rsidR="002B25F5">
        <w:rPr>
          <w:rFonts w:ascii="Arial Narrow" w:hAnsi="Arial Narrow" w:cs="Arial"/>
          <w:sz w:val="28"/>
          <w:szCs w:val="28"/>
          <w:lang w:val="es-CO"/>
        </w:rPr>
        <w:t>efectuar el reconocimiento</w:t>
      </w:r>
      <w:r w:rsidRPr="005210D6">
        <w:rPr>
          <w:rFonts w:ascii="Arial Narrow" w:hAnsi="Arial Narrow" w:cs="Arial"/>
          <w:sz w:val="28"/>
          <w:szCs w:val="28"/>
          <w:lang w:val="es-CO"/>
        </w:rPr>
        <w:t xml:space="preserve">, de conformidad con lo establecido por las Leyes 700 de 2001 y 797 de 2003.   </w:t>
      </w:r>
    </w:p>
    <w:p w:rsidR="0095148C" w:rsidRPr="008210B9" w:rsidRDefault="0095148C" w:rsidP="0002322F">
      <w:pPr>
        <w:shd w:val="clear" w:color="auto" w:fill="FFFFFF"/>
        <w:spacing w:line="360" w:lineRule="auto"/>
        <w:ind w:firstLine="709"/>
        <w:jc w:val="both"/>
        <w:rPr>
          <w:rFonts w:ascii="Arial Narrow" w:hAnsi="Arial Narrow" w:cs="Tahoma"/>
          <w:color w:val="000000"/>
          <w:sz w:val="28"/>
          <w:szCs w:val="28"/>
          <w:lang w:eastAsia="es-CO"/>
        </w:rPr>
      </w:pPr>
    </w:p>
    <w:p w:rsidR="004316BB" w:rsidRPr="008210B9" w:rsidRDefault="004316BB" w:rsidP="008210B9">
      <w:pPr>
        <w:spacing w:line="360" w:lineRule="auto"/>
        <w:ind w:firstLine="708"/>
        <w:jc w:val="both"/>
        <w:rPr>
          <w:rFonts w:ascii="Arial Narrow" w:hAnsi="Arial Narrow" w:cs="Arial"/>
          <w:iCs/>
          <w:sz w:val="28"/>
          <w:szCs w:val="28"/>
          <w:lang w:val="es-ES"/>
        </w:rPr>
      </w:pPr>
      <w:r w:rsidRPr="008210B9">
        <w:rPr>
          <w:rFonts w:ascii="Arial Narrow" w:hAnsi="Arial Narrow" w:cs="Arial"/>
          <w:iCs/>
          <w:sz w:val="28"/>
          <w:szCs w:val="28"/>
          <w:lang w:val="es-ES"/>
        </w:rPr>
        <w:t>En síntesis, habrán de</w:t>
      </w:r>
      <w:r w:rsidR="008210B9" w:rsidRPr="008210B9">
        <w:rPr>
          <w:rFonts w:ascii="Arial Narrow" w:hAnsi="Arial Narrow" w:cs="Arial"/>
          <w:iCs/>
          <w:sz w:val="28"/>
          <w:szCs w:val="28"/>
          <w:lang w:val="es-ES"/>
        </w:rPr>
        <w:t xml:space="preserve"> confirmarse íntegramente la sentencia que por consulta ha conocido esta Corporación</w:t>
      </w:r>
    </w:p>
    <w:p w:rsidR="004316BB" w:rsidRPr="008210B9" w:rsidRDefault="004316BB" w:rsidP="004316BB">
      <w:pPr>
        <w:jc w:val="both"/>
        <w:rPr>
          <w:rFonts w:ascii="Arial Narrow" w:hAnsi="Arial Narrow" w:cs="Arial"/>
          <w:iCs/>
          <w:sz w:val="28"/>
          <w:szCs w:val="28"/>
          <w:lang w:val="es-ES"/>
        </w:rPr>
      </w:pPr>
      <w:r w:rsidRPr="008210B9">
        <w:rPr>
          <w:rFonts w:ascii="Arial Narrow" w:hAnsi="Arial Narrow" w:cs="Arial"/>
          <w:iCs/>
          <w:sz w:val="28"/>
          <w:szCs w:val="28"/>
          <w:lang w:val="es-ES"/>
        </w:rPr>
        <w:tab/>
      </w:r>
    </w:p>
    <w:p w:rsidR="004316BB" w:rsidRPr="008210B9" w:rsidRDefault="004316BB" w:rsidP="004316BB">
      <w:pPr>
        <w:jc w:val="both"/>
        <w:rPr>
          <w:rFonts w:ascii="Arial Narrow" w:hAnsi="Arial Narrow" w:cs="Arial"/>
          <w:iCs/>
          <w:sz w:val="28"/>
          <w:szCs w:val="28"/>
          <w:lang w:val="es-ES"/>
        </w:rPr>
      </w:pPr>
      <w:r w:rsidRPr="008210B9">
        <w:rPr>
          <w:rFonts w:ascii="Arial Narrow" w:hAnsi="Arial Narrow" w:cs="Arial"/>
          <w:iCs/>
          <w:sz w:val="28"/>
          <w:szCs w:val="28"/>
          <w:lang w:val="es-ES"/>
        </w:rPr>
        <w:t xml:space="preserve">   </w:t>
      </w:r>
      <w:r w:rsidR="008210B9">
        <w:rPr>
          <w:rFonts w:ascii="Arial Narrow" w:hAnsi="Arial Narrow" w:cs="Arial"/>
          <w:iCs/>
          <w:sz w:val="28"/>
          <w:szCs w:val="28"/>
          <w:lang w:val="es-ES"/>
        </w:rPr>
        <w:tab/>
      </w:r>
      <w:r w:rsidRPr="008210B9">
        <w:rPr>
          <w:rFonts w:ascii="Arial Narrow" w:hAnsi="Arial Narrow" w:cs="Arial"/>
          <w:iCs/>
          <w:sz w:val="28"/>
          <w:szCs w:val="28"/>
          <w:lang w:val="es-ES"/>
        </w:rPr>
        <w:t>Sin costas de la instancia.</w:t>
      </w:r>
    </w:p>
    <w:p w:rsidR="004316BB" w:rsidRPr="00490CB1" w:rsidRDefault="004316BB" w:rsidP="004316BB">
      <w:pPr>
        <w:spacing w:line="276" w:lineRule="auto"/>
        <w:ind w:firstLine="858"/>
        <w:jc w:val="both"/>
        <w:rPr>
          <w:rFonts w:ascii="Arial Narrow" w:hAnsi="Arial Narrow" w:cs="Arial"/>
          <w:iCs/>
          <w:sz w:val="28"/>
          <w:szCs w:val="28"/>
          <w:lang w:val="es-ES"/>
        </w:rPr>
      </w:pPr>
    </w:p>
    <w:p w:rsidR="004316BB" w:rsidRDefault="004316BB" w:rsidP="004316BB">
      <w:pPr>
        <w:pStyle w:val="Prrafodelista1"/>
        <w:spacing w:after="0" w:line="360" w:lineRule="auto"/>
        <w:ind w:left="0" w:firstLine="900"/>
        <w:jc w:val="both"/>
        <w:rPr>
          <w:rFonts w:ascii="Arial Narrow" w:hAnsi="Arial Narrow"/>
          <w:sz w:val="28"/>
          <w:szCs w:val="28"/>
        </w:rPr>
      </w:pPr>
      <w:r w:rsidRPr="00490CB1">
        <w:rPr>
          <w:rFonts w:ascii="Arial Narrow" w:hAnsi="Arial Narrow"/>
          <w:sz w:val="28"/>
          <w:szCs w:val="28"/>
        </w:rPr>
        <w:t xml:space="preserve">En mérito de lo expuesto, el </w:t>
      </w:r>
      <w:r w:rsidRPr="00490CB1">
        <w:rPr>
          <w:rFonts w:ascii="Arial Narrow" w:hAnsi="Arial Narrow"/>
          <w:b/>
          <w:i/>
          <w:sz w:val="28"/>
          <w:szCs w:val="28"/>
        </w:rPr>
        <w:t>H. Tribunal Superior del Distrito Judicial de Pereira - Risaralda, Sala Laboral,</w:t>
      </w:r>
      <w:r w:rsidRPr="00490CB1">
        <w:rPr>
          <w:rFonts w:ascii="Arial Narrow" w:hAnsi="Arial Narrow"/>
          <w:sz w:val="28"/>
          <w:szCs w:val="28"/>
        </w:rPr>
        <w:t xml:space="preserve"> administrando justicia en nombre de la República y por autoridad de la ley,</w:t>
      </w:r>
    </w:p>
    <w:p w:rsidR="008210B9" w:rsidRPr="00490CB1" w:rsidRDefault="008210B9" w:rsidP="0002322F">
      <w:pPr>
        <w:pStyle w:val="Sinespaciado"/>
      </w:pPr>
    </w:p>
    <w:p w:rsidR="004316BB" w:rsidRPr="00490CB1" w:rsidRDefault="004316BB" w:rsidP="004316BB">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2D5DA0" w:rsidRPr="00D058DE" w:rsidRDefault="002D5DA0" w:rsidP="0002322F">
      <w:pPr>
        <w:pStyle w:val="Sinespaciado"/>
      </w:pPr>
    </w:p>
    <w:p w:rsidR="002D5DA0" w:rsidRPr="008210B9" w:rsidRDefault="002D5DA0" w:rsidP="002D5DA0">
      <w:pPr>
        <w:spacing w:line="360" w:lineRule="auto"/>
        <w:ind w:firstLine="709"/>
        <w:jc w:val="both"/>
        <w:rPr>
          <w:rFonts w:ascii="Arial Narrow" w:hAnsi="Arial Narrow" w:cs="Tahoma"/>
          <w:b/>
          <w:sz w:val="28"/>
          <w:szCs w:val="28"/>
        </w:rPr>
      </w:pPr>
      <w:r>
        <w:rPr>
          <w:rFonts w:ascii="Arial Narrow" w:hAnsi="Arial Narrow" w:cs="Tahoma"/>
          <w:b/>
          <w:i/>
          <w:sz w:val="28"/>
          <w:szCs w:val="28"/>
        </w:rPr>
        <w:t xml:space="preserve">1. </w:t>
      </w:r>
      <w:r w:rsidRPr="008210B9">
        <w:rPr>
          <w:rFonts w:ascii="Arial Narrow" w:hAnsi="Arial Narrow" w:cs="Tahoma"/>
          <w:b/>
          <w:sz w:val="28"/>
          <w:szCs w:val="28"/>
        </w:rPr>
        <w:t xml:space="preserve">Confirma </w:t>
      </w:r>
      <w:r w:rsidRPr="008210B9">
        <w:rPr>
          <w:rFonts w:ascii="Arial Narrow" w:hAnsi="Arial Narrow" w:cs="Tahoma"/>
          <w:sz w:val="28"/>
          <w:szCs w:val="28"/>
        </w:rPr>
        <w:t>la sentencia proferida el</w:t>
      </w:r>
      <w:r w:rsidR="008210B9">
        <w:rPr>
          <w:rFonts w:ascii="Arial Narrow" w:hAnsi="Arial Narrow" w:cs="Tahoma"/>
          <w:sz w:val="28"/>
          <w:szCs w:val="28"/>
        </w:rPr>
        <w:t xml:space="preserve"> 8 de octubre de </w:t>
      </w:r>
      <w:r w:rsidRPr="008210B9">
        <w:rPr>
          <w:rFonts w:ascii="Arial Narrow" w:hAnsi="Arial Narrow" w:cs="Tahoma"/>
          <w:sz w:val="28"/>
          <w:szCs w:val="28"/>
        </w:rPr>
        <w:t xml:space="preserve">2014 </w:t>
      </w:r>
      <w:r w:rsidRPr="008210B9">
        <w:rPr>
          <w:rFonts w:ascii="Arial Narrow" w:hAnsi="Arial Narrow" w:cs="Arial"/>
          <w:sz w:val="28"/>
          <w:szCs w:val="28"/>
        </w:rPr>
        <w:t xml:space="preserve">por el Juzgado Primero Laboral del Circuito de Pereira, dentro del proceso ordinario promovido por </w:t>
      </w:r>
      <w:r w:rsidR="008210B9" w:rsidRPr="008210B9">
        <w:rPr>
          <w:rFonts w:ascii="Arial Narrow" w:hAnsi="Arial Narrow" w:cs="Arial"/>
          <w:b/>
          <w:sz w:val="28"/>
          <w:szCs w:val="28"/>
        </w:rPr>
        <w:t>Hubert de Jesús Valencia Valencia</w:t>
      </w:r>
      <w:r w:rsidR="008210B9">
        <w:rPr>
          <w:rFonts w:ascii="Arial Narrow" w:hAnsi="Arial Narrow" w:cs="Arial"/>
          <w:sz w:val="28"/>
          <w:szCs w:val="28"/>
        </w:rPr>
        <w:t xml:space="preserve"> </w:t>
      </w:r>
      <w:r w:rsidRPr="008210B9">
        <w:rPr>
          <w:rFonts w:ascii="Arial Narrow" w:hAnsi="Arial Narrow" w:cs="Arial"/>
          <w:sz w:val="28"/>
          <w:szCs w:val="28"/>
        </w:rPr>
        <w:t xml:space="preserve">contra la </w:t>
      </w:r>
      <w:r w:rsidRPr="008210B9">
        <w:rPr>
          <w:rFonts w:ascii="Arial Narrow" w:hAnsi="Arial Narrow" w:cs="Arial"/>
          <w:b/>
          <w:sz w:val="28"/>
          <w:szCs w:val="28"/>
        </w:rPr>
        <w:t>Administradora Colombiana de Pensiones Colpensiones.</w:t>
      </w:r>
    </w:p>
    <w:p w:rsidR="002D5DA0" w:rsidRPr="00D058DE" w:rsidRDefault="002D5DA0" w:rsidP="0002322F">
      <w:pPr>
        <w:pStyle w:val="Sinespaciado"/>
      </w:pPr>
    </w:p>
    <w:p w:rsidR="002D5DA0" w:rsidRPr="00D058DE" w:rsidRDefault="002D5DA0" w:rsidP="002D5DA0">
      <w:pPr>
        <w:pStyle w:val="Prrafodelista1"/>
        <w:spacing w:after="0" w:line="360" w:lineRule="auto"/>
        <w:ind w:left="0" w:firstLine="709"/>
        <w:jc w:val="both"/>
        <w:rPr>
          <w:rFonts w:ascii="Arial Narrow" w:hAnsi="Arial Narrow" w:cs="Arial"/>
          <w:i/>
          <w:sz w:val="28"/>
          <w:szCs w:val="28"/>
        </w:rPr>
      </w:pPr>
      <w:r>
        <w:rPr>
          <w:rFonts w:ascii="Arial Narrow" w:hAnsi="Arial Narrow" w:cs="Arial"/>
          <w:b/>
          <w:i/>
          <w:sz w:val="28"/>
          <w:szCs w:val="28"/>
        </w:rPr>
        <w:t xml:space="preserve">2. </w:t>
      </w:r>
      <w:r w:rsidR="008210B9" w:rsidRPr="008210B9">
        <w:rPr>
          <w:rFonts w:ascii="Arial Narrow" w:hAnsi="Arial Narrow" w:cs="Arial"/>
          <w:sz w:val="28"/>
          <w:szCs w:val="28"/>
        </w:rPr>
        <w:t>Sin costas en esta instancia.</w:t>
      </w:r>
    </w:p>
    <w:p w:rsidR="002D5DA0" w:rsidRPr="0081566C" w:rsidRDefault="002D5DA0" w:rsidP="002D5DA0">
      <w:pPr>
        <w:ind w:firstLine="709"/>
        <w:jc w:val="both"/>
        <w:rPr>
          <w:rFonts w:ascii="Arial Narrow" w:hAnsi="Arial Narrow" w:cs="Microsoft Sans Serif"/>
          <w:b/>
          <w:bCs/>
          <w:iCs/>
          <w:sz w:val="28"/>
          <w:szCs w:val="28"/>
          <w:lang w:val="es-ES"/>
        </w:rPr>
      </w:pPr>
    </w:p>
    <w:p w:rsidR="002D5DA0" w:rsidRPr="0081566C" w:rsidRDefault="002D5DA0" w:rsidP="002D5DA0">
      <w:pPr>
        <w:spacing w:line="360"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Pr="0081566C">
        <w:rPr>
          <w:rFonts w:ascii="Arial Narrow" w:hAnsi="Arial Narrow" w:cs="Microsoft Sans Serif"/>
          <w:b/>
          <w:bCs/>
          <w:i/>
          <w:iCs/>
          <w:sz w:val="28"/>
          <w:szCs w:val="28"/>
          <w:lang w:val="es-ES"/>
        </w:rPr>
        <w:t>en estrados.</w:t>
      </w:r>
    </w:p>
    <w:p w:rsidR="002D5DA0" w:rsidRPr="00D058DE" w:rsidRDefault="002D5DA0" w:rsidP="002D5DA0">
      <w:pPr>
        <w:spacing w:line="360" w:lineRule="auto"/>
        <w:ind w:firstLine="709"/>
        <w:jc w:val="both"/>
        <w:rPr>
          <w:rFonts w:ascii="Arial Narrow" w:hAnsi="Arial Narrow" w:cs="Microsoft Sans Serif"/>
          <w:bCs/>
          <w:i/>
          <w:iCs/>
          <w:sz w:val="28"/>
          <w:szCs w:val="28"/>
          <w:lang w:val="es-ES"/>
        </w:rPr>
      </w:pPr>
    </w:p>
    <w:p w:rsidR="002D5DA0" w:rsidRDefault="002D5DA0" w:rsidP="0002322F">
      <w:pPr>
        <w:pStyle w:val="Sinespaciado"/>
        <w:rPr>
          <w:lang w:val="es-ES"/>
        </w:rPr>
      </w:pPr>
    </w:p>
    <w:p w:rsidR="0002322F" w:rsidRPr="00D058DE" w:rsidRDefault="0002322F" w:rsidP="0002322F">
      <w:pPr>
        <w:pStyle w:val="Sinespaciado"/>
        <w:rPr>
          <w:lang w:val="es-ES"/>
        </w:rPr>
      </w:pPr>
    </w:p>
    <w:p w:rsidR="002D5DA0" w:rsidRDefault="002D5DA0" w:rsidP="002D5DA0">
      <w:pPr>
        <w:ind w:firstLine="709"/>
        <w:jc w:val="both"/>
        <w:rPr>
          <w:rFonts w:ascii="Arial Narrow" w:hAnsi="Arial Narrow" w:cs="Microsoft Sans Serif"/>
          <w:bCs/>
          <w:iCs/>
          <w:sz w:val="28"/>
          <w:szCs w:val="28"/>
          <w:lang w:val="es-ES"/>
        </w:rPr>
      </w:pPr>
    </w:p>
    <w:p w:rsidR="002D5DA0" w:rsidRPr="0081566C" w:rsidRDefault="002D5DA0" w:rsidP="002D5DA0">
      <w:pPr>
        <w:ind w:firstLine="709"/>
        <w:jc w:val="both"/>
        <w:rPr>
          <w:rFonts w:ascii="Arial Narrow" w:hAnsi="Arial Narrow" w:cs="Microsoft Sans Serif"/>
          <w:bCs/>
          <w:iCs/>
          <w:sz w:val="28"/>
          <w:szCs w:val="28"/>
          <w:lang w:val="es-ES"/>
        </w:rPr>
      </w:pPr>
    </w:p>
    <w:p w:rsidR="002D5DA0" w:rsidRPr="0081566C" w:rsidRDefault="002D5DA0" w:rsidP="002D5DA0">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2D5DA0" w:rsidRPr="0081566C" w:rsidRDefault="002D5DA0" w:rsidP="002D5DA0">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2D5DA0" w:rsidRDefault="002D5DA0" w:rsidP="002D5DA0">
      <w:pPr>
        <w:ind w:firstLine="709"/>
        <w:jc w:val="both"/>
        <w:rPr>
          <w:rFonts w:ascii="Arial Narrow" w:hAnsi="Arial Narrow" w:cs="Microsoft Sans Serif"/>
          <w:b/>
          <w:sz w:val="28"/>
          <w:szCs w:val="28"/>
          <w:lang w:val="es-ES"/>
        </w:rPr>
      </w:pPr>
    </w:p>
    <w:p w:rsidR="002D5DA0" w:rsidRDefault="002D5DA0" w:rsidP="002D5DA0">
      <w:pPr>
        <w:ind w:firstLine="709"/>
        <w:jc w:val="both"/>
        <w:rPr>
          <w:rFonts w:ascii="Arial Narrow" w:hAnsi="Arial Narrow" w:cs="Microsoft Sans Serif"/>
          <w:b/>
          <w:sz w:val="28"/>
          <w:szCs w:val="28"/>
          <w:lang w:val="es-ES"/>
        </w:rPr>
      </w:pPr>
    </w:p>
    <w:p w:rsidR="002D5DA0" w:rsidRDefault="002D5DA0" w:rsidP="002D5DA0">
      <w:pPr>
        <w:ind w:firstLine="709"/>
        <w:jc w:val="both"/>
        <w:rPr>
          <w:rFonts w:ascii="Arial Narrow" w:hAnsi="Arial Narrow" w:cs="Microsoft Sans Serif"/>
          <w:b/>
          <w:sz w:val="28"/>
          <w:szCs w:val="28"/>
          <w:lang w:val="es-ES"/>
        </w:rPr>
      </w:pPr>
    </w:p>
    <w:p w:rsidR="002D5DA0" w:rsidRDefault="002D5DA0" w:rsidP="002D5DA0">
      <w:pPr>
        <w:ind w:firstLine="709"/>
        <w:jc w:val="both"/>
        <w:rPr>
          <w:rFonts w:ascii="Arial Narrow" w:hAnsi="Arial Narrow" w:cs="Microsoft Sans Serif"/>
          <w:b/>
          <w:sz w:val="28"/>
          <w:szCs w:val="28"/>
          <w:lang w:val="es-ES"/>
        </w:rPr>
      </w:pPr>
    </w:p>
    <w:p w:rsidR="002D5DA0" w:rsidRDefault="002D5DA0" w:rsidP="002D5DA0">
      <w:pPr>
        <w:ind w:firstLine="709"/>
        <w:jc w:val="both"/>
        <w:rPr>
          <w:rFonts w:ascii="Arial Narrow" w:hAnsi="Arial Narrow" w:cs="Microsoft Sans Serif"/>
          <w:b/>
          <w:sz w:val="28"/>
          <w:szCs w:val="28"/>
          <w:lang w:val="es-ES"/>
        </w:rPr>
      </w:pPr>
    </w:p>
    <w:p w:rsidR="008210B9" w:rsidRPr="0081566C" w:rsidRDefault="008210B9" w:rsidP="002D5DA0">
      <w:pPr>
        <w:ind w:firstLine="709"/>
        <w:jc w:val="both"/>
        <w:rPr>
          <w:rFonts w:ascii="Arial Narrow" w:hAnsi="Arial Narrow" w:cs="Microsoft Sans Serif"/>
          <w:b/>
          <w:sz w:val="28"/>
          <w:szCs w:val="28"/>
          <w:lang w:val="es-ES"/>
        </w:rPr>
      </w:pPr>
    </w:p>
    <w:p w:rsidR="002D5DA0" w:rsidRDefault="002D5DA0" w:rsidP="002D5DA0">
      <w:pPr>
        <w:jc w:val="both"/>
        <w:rPr>
          <w:rFonts w:ascii="Arial Narrow" w:hAnsi="Arial Narrow" w:cs="Microsoft Sans Serif"/>
          <w:sz w:val="28"/>
          <w:szCs w:val="28"/>
          <w:lang w:val="es-ES"/>
        </w:rPr>
      </w:pPr>
      <w:r w:rsidRPr="0081566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1566C">
        <w:rPr>
          <w:rFonts w:ascii="Arial Narrow" w:hAnsi="Arial Narrow" w:cs="Microsoft Sans Serif"/>
          <w:b/>
          <w:bCs/>
          <w:iCs/>
          <w:sz w:val="28"/>
          <w:szCs w:val="28"/>
          <w:lang w:val="es-ES"/>
        </w:rPr>
        <w:t xml:space="preserve"> JULIO CÉSAR SALAZAR MUÑOZ</w:t>
      </w:r>
      <w:r w:rsidRPr="0081566C">
        <w:rPr>
          <w:rFonts w:ascii="Arial Narrow" w:hAnsi="Arial Narrow" w:cs="Microsoft Sans Serif"/>
          <w:sz w:val="28"/>
          <w:szCs w:val="28"/>
          <w:lang w:val="es-ES"/>
        </w:rPr>
        <w:t xml:space="preserve"> </w:t>
      </w:r>
    </w:p>
    <w:p w:rsidR="002D5DA0" w:rsidRPr="0081566C" w:rsidRDefault="002D5DA0" w:rsidP="002D5DA0">
      <w:pPr>
        <w:jc w:val="both"/>
        <w:rPr>
          <w:rFonts w:ascii="Arial Narrow" w:hAnsi="Arial Narrow" w:cs="Microsoft Sans Serif"/>
          <w:sz w:val="28"/>
          <w:szCs w:val="28"/>
          <w:lang w:val="es-ES"/>
        </w:rPr>
      </w:pPr>
      <w:r>
        <w:rPr>
          <w:rFonts w:ascii="Arial Narrow" w:hAnsi="Arial Narrow" w:cs="Microsoft Sans Serif"/>
          <w:sz w:val="28"/>
          <w:szCs w:val="28"/>
          <w:lang w:val="es-ES"/>
        </w:rPr>
        <w:tab/>
        <w:t xml:space="preserve">      Magistrada</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Magistrado</w:t>
      </w:r>
    </w:p>
    <w:p w:rsidR="002D5DA0" w:rsidRDefault="002D5DA0" w:rsidP="002D5DA0">
      <w:pPr>
        <w:ind w:firstLine="709"/>
        <w:jc w:val="both"/>
        <w:rPr>
          <w:rFonts w:ascii="Arial Narrow" w:hAnsi="Arial Narrow" w:cs="Microsoft Sans Serif"/>
          <w:bCs/>
          <w:iCs/>
          <w:sz w:val="28"/>
          <w:szCs w:val="28"/>
          <w:lang w:val="es-ES"/>
        </w:rPr>
      </w:pPr>
    </w:p>
    <w:p w:rsidR="002D5DA0" w:rsidRDefault="002D5DA0" w:rsidP="002D5DA0">
      <w:pPr>
        <w:ind w:firstLine="709"/>
        <w:jc w:val="both"/>
        <w:rPr>
          <w:rFonts w:ascii="Arial Narrow" w:hAnsi="Arial Narrow" w:cs="Microsoft Sans Serif"/>
          <w:bCs/>
          <w:iCs/>
          <w:sz w:val="28"/>
          <w:szCs w:val="28"/>
          <w:lang w:val="es-ES"/>
        </w:rPr>
      </w:pPr>
    </w:p>
    <w:p w:rsidR="0002322F" w:rsidRDefault="0002322F" w:rsidP="002D5DA0">
      <w:pPr>
        <w:ind w:firstLine="709"/>
        <w:jc w:val="both"/>
        <w:rPr>
          <w:rFonts w:ascii="Arial Narrow" w:hAnsi="Arial Narrow" w:cs="Microsoft Sans Serif"/>
          <w:bCs/>
          <w:iCs/>
          <w:sz w:val="28"/>
          <w:szCs w:val="28"/>
          <w:lang w:val="es-ES"/>
        </w:rPr>
      </w:pPr>
    </w:p>
    <w:p w:rsidR="0002322F" w:rsidRPr="0081566C" w:rsidRDefault="0002322F" w:rsidP="002D5DA0">
      <w:pPr>
        <w:ind w:firstLine="709"/>
        <w:jc w:val="both"/>
        <w:rPr>
          <w:rFonts w:ascii="Arial Narrow" w:hAnsi="Arial Narrow" w:cs="Microsoft Sans Serif"/>
          <w:bCs/>
          <w:iCs/>
          <w:sz w:val="28"/>
          <w:szCs w:val="28"/>
          <w:lang w:val="es-ES"/>
        </w:rPr>
      </w:pPr>
    </w:p>
    <w:p w:rsidR="002D5DA0" w:rsidRPr="0081566C" w:rsidRDefault="002D5DA0" w:rsidP="002D5DA0">
      <w:pPr>
        <w:ind w:firstLine="709"/>
        <w:jc w:val="both"/>
        <w:rPr>
          <w:rFonts w:ascii="Arial Narrow" w:hAnsi="Arial Narrow" w:cs="Microsoft Sans Serif"/>
          <w:bCs/>
          <w:iCs/>
          <w:sz w:val="28"/>
          <w:szCs w:val="28"/>
          <w:lang w:val="es-ES"/>
        </w:rPr>
      </w:pPr>
    </w:p>
    <w:p w:rsidR="002D5DA0" w:rsidRPr="0081566C" w:rsidRDefault="002D5DA0" w:rsidP="002D5DA0">
      <w:pPr>
        <w:ind w:firstLine="709"/>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Edna Patricia Duque Isaza</w:t>
      </w:r>
    </w:p>
    <w:p w:rsidR="002D5DA0" w:rsidRPr="00D058DE" w:rsidRDefault="002D5DA0" w:rsidP="002D5DA0">
      <w:pPr>
        <w:ind w:firstLine="709"/>
        <w:jc w:val="center"/>
        <w:rPr>
          <w:rFonts w:ascii="Arial Narrow" w:hAnsi="Arial Narrow"/>
          <w:sz w:val="28"/>
          <w:szCs w:val="28"/>
        </w:rPr>
      </w:pPr>
      <w:r w:rsidRPr="0081566C">
        <w:rPr>
          <w:rFonts w:ascii="Arial Narrow" w:hAnsi="Arial Narrow" w:cs="Microsoft Sans Serif"/>
          <w:iCs/>
          <w:sz w:val="28"/>
          <w:szCs w:val="28"/>
          <w:lang w:val="es-ES"/>
        </w:rPr>
        <w:t>Secretaria</w:t>
      </w:r>
    </w:p>
    <w:p w:rsidR="00D84850" w:rsidRDefault="00141B9B"/>
    <w:p w:rsidR="004316BB" w:rsidRDefault="004316BB"/>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8210B9" w:rsidRDefault="008210B9"/>
    <w:p w:rsidR="004316BB" w:rsidRDefault="004316BB" w:rsidP="004316BB">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4316BB" w:rsidRDefault="004316BB" w:rsidP="004316BB">
      <w:pPr>
        <w:ind w:firstLine="900"/>
        <w:jc w:val="center"/>
        <w:rPr>
          <w:rFonts w:ascii="Arial Narrow" w:hAnsi="Arial Narrow" w:cs="Microsoft Sans Serif"/>
          <w:b/>
          <w:iCs/>
          <w:sz w:val="28"/>
          <w:szCs w:val="28"/>
          <w:lang w:val="es-ES"/>
        </w:rPr>
      </w:pPr>
    </w:p>
    <w:p w:rsidR="004316BB" w:rsidRDefault="004316BB" w:rsidP="004316BB">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LIQUIDACIÓN RETROACTIVO PENSIONAL</w:t>
      </w:r>
    </w:p>
    <w:p w:rsidR="004316BB" w:rsidRDefault="004316BB" w:rsidP="004316BB">
      <w:pPr>
        <w:spacing w:line="360" w:lineRule="auto"/>
        <w:ind w:firstLine="900"/>
        <w:jc w:val="center"/>
        <w:rPr>
          <w:rFonts w:ascii="Arial Narrow" w:hAnsi="Arial Narrow" w:cs="Microsoft Sans Serif"/>
          <w:b/>
          <w:iCs/>
          <w:sz w:val="28"/>
          <w:szCs w:val="28"/>
          <w:lang w:val="es-ES"/>
        </w:rPr>
      </w:pPr>
    </w:p>
    <w:p w:rsidR="004316BB" w:rsidRDefault="004316BB" w:rsidP="004316BB">
      <w:pPr>
        <w:spacing w:line="360" w:lineRule="auto"/>
        <w:ind w:firstLine="900"/>
        <w:jc w:val="center"/>
        <w:rPr>
          <w:rFonts w:ascii="Arial Narrow" w:hAnsi="Arial Narrow" w:cs="Microsoft Sans Serif"/>
          <w:b/>
          <w:iCs/>
          <w:sz w:val="28"/>
          <w:szCs w:val="28"/>
          <w:lang w:val="es-ES"/>
        </w:rPr>
      </w:pPr>
    </w:p>
    <w:tbl>
      <w:tblPr>
        <w:tblW w:w="0" w:type="auto"/>
        <w:tblInd w:w="2052" w:type="dxa"/>
        <w:tblCellMar>
          <w:left w:w="70" w:type="dxa"/>
          <w:right w:w="70" w:type="dxa"/>
        </w:tblCellMar>
        <w:tblLook w:val="04A0" w:firstRow="1" w:lastRow="0" w:firstColumn="1" w:lastColumn="0" w:noHBand="0" w:noVBand="1"/>
      </w:tblPr>
      <w:tblGrid>
        <w:gridCol w:w="542"/>
        <w:gridCol w:w="993"/>
        <w:gridCol w:w="1348"/>
        <w:gridCol w:w="1848"/>
      </w:tblGrid>
      <w:tr w:rsidR="008210B9" w:rsidRPr="008210B9" w:rsidTr="008210B9">
        <w:trPr>
          <w:trHeight w:val="46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4316BB" w:rsidRPr="008210B9" w:rsidRDefault="004316BB" w:rsidP="005C1E31">
            <w:pPr>
              <w:jc w:val="center"/>
              <w:rPr>
                <w:rFonts w:ascii="Arial Narrow" w:hAnsi="Arial Narrow"/>
                <w:b/>
                <w:bCs/>
                <w:color w:val="000000"/>
                <w:sz w:val="22"/>
                <w:szCs w:val="22"/>
                <w:lang w:val="es-CO" w:eastAsia="es-CO"/>
              </w:rPr>
            </w:pPr>
            <w:r w:rsidRPr="008210B9">
              <w:rPr>
                <w:rFonts w:ascii="Arial Narrow" w:hAnsi="Arial Narrow"/>
                <w:b/>
                <w:bCs/>
                <w:color w:val="000000"/>
                <w:sz w:val="22"/>
                <w:szCs w:val="22"/>
                <w:lang w:val="es-CO" w:eastAsia="es-CO"/>
              </w:rPr>
              <w:t>Año</w:t>
            </w:r>
          </w:p>
        </w:tc>
        <w:tc>
          <w:tcPr>
            <w:tcW w:w="0" w:type="auto"/>
            <w:tcBorders>
              <w:top w:val="single" w:sz="4" w:space="0" w:color="808000"/>
              <w:left w:val="nil"/>
              <w:bottom w:val="nil"/>
              <w:right w:val="single" w:sz="4" w:space="0" w:color="808000"/>
            </w:tcBorders>
            <w:shd w:val="clear" w:color="000000" w:fill="FFFF99"/>
            <w:vAlign w:val="center"/>
            <w:hideMark/>
          </w:tcPr>
          <w:p w:rsidR="004316BB" w:rsidRPr="008210B9" w:rsidRDefault="004316BB" w:rsidP="005C1E31">
            <w:pPr>
              <w:jc w:val="center"/>
              <w:rPr>
                <w:rFonts w:ascii="Arial Narrow" w:hAnsi="Arial Narrow"/>
                <w:b/>
                <w:bCs/>
                <w:color w:val="000000"/>
                <w:sz w:val="22"/>
                <w:szCs w:val="22"/>
                <w:lang w:val="es-CO" w:eastAsia="es-CO"/>
              </w:rPr>
            </w:pPr>
            <w:r w:rsidRPr="008210B9">
              <w:rPr>
                <w:rFonts w:ascii="Arial Narrow" w:hAnsi="Arial Narrow"/>
                <w:b/>
                <w:bCs/>
                <w:color w:val="000000"/>
                <w:sz w:val="22"/>
                <w:szCs w:val="22"/>
                <w:lang w:val="es-CO" w:eastAsia="es-CO"/>
              </w:rPr>
              <w:t>Causadas</w:t>
            </w:r>
          </w:p>
        </w:tc>
        <w:tc>
          <w:tcPr>
            <w:tcW w:w="1348" w:type="dxa"/>
            <w:tcBorders>
              <w:top w:val="single" w:sz="4" w:space="0" w:color="808000"/>
              <w:left w:val="nil"/>
              <w:bottom w:val="nil"/>
              <w:right w:val="single" w:sz="4" w:space="0" w:color="808000"/>
            </w:tcBorders>
            <w:shd w:val="clear" w:color="000000" w:fill="FFFF99"/>
            <w:vAlign w:val="center"/>
            <w:hideMark/>
          </w:tcPr>
          <w:p w:rsidR="004316BB" w:rsidRPr="008210B9" w:rsidRDefault="004316BB" w:rsidP="005C1E31">
            <w:pPr>
              <w:jc w:val="center"/>
              <w:rPr>
                <w:rFonts w:ascii="Arial Narrow" w:hAnsi="Arial Narrow"/>
                <w:b/>
                <w:bCs/>
                <w:color w:val="000000"/>
                <w:sz w:val="22"/>
                <w:szCs w:val="22"/>
                <w:lang w:val="es-CO" w:eastAsia="es-CO"/>
              </w:rPr>
            </w:pPr>
            <w:r w:rsidRPr="008210B9">
              <w:rPr>
                <w:rFonts w:ascii="Arial Narrow" w:hAnsi="Arial Narrow"/>
                <w:b/>
                <w:bCs/>
                <w:color w:val="000000"/>
                <w:sz w:val="22"/>
                <w:szCs w:val="22"/>
                <w:lang w:val="es-CO" w:eastAsia="es-CO"/>
              </w:rPr>
              <w:t xml:space="preserve">Mesada </w:t>
            </w:r>
          </w:p>
        </w:tc>
        <w:tc>
          <w:tcPr>
            <w:tcW w:w="1848" w:type="dxa"/>
            <w:tcBorders>
              <w:top w:val="single" w:sz="4" w:space="0" w:color="808000"/>
              <w:left w:val="nil"/>
              <w:bottom w:val="nil"/>
              <w:right w:val="single" w:sz="4" w:space="0" w:color="808000"/>
            </w:tcBorders>
            <w:shd w:val="clear" w:color="000000" w:fill="FFFF99"/>
            <w:vAlign w:val="center"/>
            <w:hideMark/>
          </w:tcPr>
          <w:p w:rsidR="004316BB" w:rsidRPr="008210B9" w:rsidRDefault="004316BB" w:rsidP="005C1E31">
            <w:pPr>
              <w:jc w:val="center"/>
              <w:rPr>
                <w:rFonts w:ascii="Arial Narrow" w:hAnsi="Arial Narrow"/>
                <w:b/>
                <w:bCs/>
                <w:color w:val="000000"/>
                <w:sz w:val="22"/>
                <w:szCs w:val="22"/>
                <w:lang w:val="es-CO" w:eastAsia="es-CO"/>
              </w:rPr>
            </w:pPr>
            <w:r w:rsidRPr="008210B9">
              <w:rPr>
                <w:rFonts w:ascii="Arial Narrow" w:hAnsi="Arial Narrow"/>
                <w:b/>
                <w:bCs/>
                <w:color w:val="000000"/>
                <w:sz w:val="22"/>
                <w:szCs w:val="22"/>
                <w:lang w:val="es-CO" w:eastAsia="es-CO"/>
              </w:rPr>
              <w:t xml:space="preserve"> Retroactivo a cancelar </w:t>
            </w:r>
          </w:p>
        </w:tc>
      </w:tr>
      <w:tr w:rsidR="008210B9" w:rsidRPr="008210B9" w:rsidTr="008210B9">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2012</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10,63</w:t>
            </w:r>
          </w:p>
        </w:tc>
        <w:tc>
          <w:tcPr>
            <w:tcW w:w="1348" w:type="dxa"/>
            <w:tcBorders>
              <w:top w:val="nil"/>
              <w:left w:val="nil"/>
              <w:bottom w:val="single" w:sz="4" w:space="0" w:color="003366"/>
              <w:right w:val="single" w:sz="4" w:space="0" w:color="003366"/>
            </w:tcBorders>
            <w:shd w:val="clear" w:color="000000" w:fill="FFFFCC"/>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$566.700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4316BB" w:rsidRPr="008210B9" w:rsidRDefault="004316BB" w:rsidP="008210B9">
            <w:pPr>
              <w:jc w:val="center"/>
              <w:rPr>
                <w:rFonts w:ascii="Arial Narrow" w:hAnsi="Arial Narrow"/>
                <w:color w:val="000000"/>
                <w:sz w:val="22"/>
                <w:szCs w:val="22"/>
                <w:lang w:val="es-CO" w:eastAsia="es-CO"/>
              </w:rPr>
            </w:pPr>
            <w:r w:rsidRPr="008210B9">
              <w:rPr>
                <w:rFonts w:ascii="Arial Narrow" w:hAnsi="Arial Narrow"/>
                <w:color w:val="000000"/>
                <w:sz w:val="22"/>
                <w:szCs w:val="22"/>
                <w:lang w:val="es-CO" w:eastAsia="es-CO"/>
              </w:rPr>
              <w:t>$</w:t>
            </w:r>
            <w:r w:rsidR="008210B9" w:rsidRPr="008210B9">
              <w:rPr>
                <w:rFonts w:ascii="Arial Narrow" w:hAnsi="Arial Narrow"/>
                <w:color w:val="000000"/>
                <w:sz w:val="22"/>
                <w:szCs w:val="22"/>
                <w:lang w:val="es-CO" w:eastAsia="es-CO"/>
              </w:rPr>
              <w:t>6`024.021</w:t>
            </w:r>
          </w:p>
        </w:tc>
      </w:tr>
      <w:tr w:rsidR="008210B9" w:rsidRPr="008210B9" w:rsidTr="008210B9">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2013</w:t>
            </w:r>
          </w:p>
        </w:tc>
        <w:tc>
          <w:tcPr>
            <w:tcW w:w="0" w:type="auto"/>
            <w:tcBorders>
              <w:top w:val="nil"/>
              <w:left w:val="single" w:sz="4" w:space="0" w:color="003366"/>
              <w:bottom w:val="single" w:sz="4" w:space="0" w:color="003366"/>
              <w:right w:val="single" w:sz="4" w:space="0" w:color="003366"/>
            </w:tcBorders>
            <w:shd w:val="clear" w:color="000000" w:fill="FFFFCC"/>
            <w:noWrap/>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13</w:t>
            </w:r>
          </w:p>
        </w:tc>
        <w:tc>
          <w:tcPr>
            <w:tcW w:w="1348" w:type="dxa"/>
            <w:tcBorders>
              <w:top w:val="nil"/>
              <w:left w:val="nil"/>
              <w:bottom w:val="single" w:sz="4" w:space="0" w:color="003366"/>
              <w:right w:val="single" w:sz="4" w:space="0" w:color="003366"/>
            </w:tcBorders>
            <w:shd w:val="clear" w:color="000000" w:fill="FFFFCC"/>
            <w:vAlign w:val="bottom"/>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$589.500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tcPr>
          <w:p w:rsidR="004316BB" w:rsidRPr="008210B9" w:rsidRDefault="008210B9" w:rsidP="008210B9">
            <w:pPr>
              <w:jc w:val="center"/>
              <w:rPr>
                <w:rFonts w:ascii="Arial Narrow" w:hAnsi="Arial Narrow"/>
                <w:color w:val="000000"/>
                <w:sz w:val="22"/>
                <w:szCs w:val="22"/>
                <w:lang w:val="es-CO" w:eastAsia="es-CO"/>
              </w:rPr>
            </w:pPr>
            <w:r w:rsidRPr="008210B9">
              <w:rPr>
                <w:rFonts w:ascii="Arial Narrow" w:hAnsi="Arial Narrow"/>
                <w:color w:val="000000"/>
                <w:sz w:val="22"/>
                <w:szCs w:val="22"/>
                <w:lang w:val="es-CO" w:eastAsia="es-CO"/>
              </w:rPr>
              <w:t>$7´663.500</w:t>
            </w:r>
          </w:p>
        </w:tc>
      </w:tr>
      <w:tr w:rsidR="008210B9" w:rsidRPr="008210B9" w:rsidTr="008210B9">
        <w:trPr>
          <w:trHeight w:val="25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2014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4316BB" w:rsidRPr="008210B9" w:rsidRDefault="004316BB" w:rsidP="008210B9">
            <w:pPr>
              <w:jc w:val="center"/>
              <w:rPr>
                <w:rFonts w:ascii="Arial Narrow" w:hAnsi="Arial Narrow"/>
                <w:sz w:val="22"/>
                <w:szCs w:val="22"/>
                <w:lang w:val="es-CO" w:eastAsia="es-CO"/>
              </w:rPr>
            </w:pPr>
            <w:r w:rsidRPr="008210B9">
              <w:rPr>
                <w:rFonts w:ascii="Arial Narrow" w:hAnsi="Arial Narrow"/>
                <w:sz w:val="22"/>
                <w:szCs w:val="22"/>
                <w:lang w:val="es-CO" w:eastAsia="es-CO"/>
              </w:rPr>
              <w:t>9,2</w:t>
            </w:r>
            <w:r w:rsidR="008210B9">
              <w:rPr>
                <w:rFonts w:ascii="Arial Narrow" w:hAnsi="Arial Narrow"/>
                <w:sz w:val="22"/>
                <w:szCs w:val="22"/>
                <w:lang w:val="es-CO" w:eastAsia="es-CO"/>
              </w:rPr>
              <w:t>7</w:t>
            </w:r>
          </w:p>
        </w:tc>
        <w:tc>
          <w:tcPr>
            <w:tcW w:w="1348" w:type="dxa"/>
            <w:tcBorders>
              <w:top w:val="nil"/>
              <w:left w:val="nil"/>
              <w:bottom w:val="single" w:sz="4" w:space="0" w:color="003366"/>
              <w:right w:val="single" w:sz="4" w:space="0" w:color="003366"/>
            </w:tcBorders>
            <w:shd w:val="clear" w:color="000000" w:fill="FFFFCC"/>
            <w:vAlign w:val="bottom"/>
            <w:hideMark/>
          </w:tcPr>
          <w:p w:rsidR="004316BB" w:rsidRPr="008210B9" w:rsidRDefault="004316BB" w:rsidP="005C1E31">
            <w:pPr>
              <w:jc w:val="center"/>
              <w:rPr>
                <w:rFonts w:ascii="Arial Narrow" w:hAnsi="Arial Narrow"/>
                <w:sz w:val="22"/>
                <w:szCs w:val="22"/>
                <w:lang w:val="es-CO" w:eastAsia="es-CO"/>
              </w:rPr>
            </w:pPr>
            <w:r w:rsidRPr="008210B9">
              <w:rPr>
                <w:rFonts w:ascii="Arial Narrow" w:hAnsi="Arial Narrow"/>
                <w:sz w:val="22"/>
                <w:szCs w:val="22"/>
                <w:lang w:val="es-CO" w:eastAsia="es-CO"/>
              </w:rPr>
              <w:t>$616.000</w:t>
            </w:r>
          </w:p>
        </w:tc>
        <w:tc>
          <w:tcPr>
            <w:tcW w:w="1848" w:type="dxa"/>
            <w:tcBorders>
              <w:top w:val="nil"/>
              <w:left w:val="single" w:sz="4" w:space="0" w:color="808000"/>
              <w:bottom w:val="single" w:sz="4" w:space="0" w:color="808000"/>
              <w:right w:val="single" w:sz="4" w:space="0" w:color="808000"/>
            </w:tcBorders>
            <w:shd w:val="clear" w:color="000000" w:fill="FFFFCC"/>
            <w:noWrap/>
            <w:vAlign w:val="center"/>
            <w:hideMark/>
          </w:tcPr>
          <w:p w:rsidR="004316BB" w:rsidRPr="008210B9" w:rsidRDefault="004316BB" w:rsidP="008210B9">
            <w:pPr>
              <w:jc w:val="center"/>
              <w:rPr>
                <w:rFonts w:ascii="Arial Narrow" w:hAnsi="Arial Narrow"/>
                <w:color w:val="000000"/>
                <w:sz w:val="22"/>
                <w:szCs w:val="22"/>
                <w:lang w:val="es-CO" w:eastAsia="es-CO"/>
              </w:rPr>
            </w:pPr>
            <w:r w:rsidRPr="008210B9">
              <w:rPr>
                <w:rFonts w:ascii="Arial Narrow" w:hAnsi="Arial Narrow"/>
                <w:color w:val="000000"/>
                <w:sz w:val="22"/>
                <w:szCs w:val="22"/>
                <w:lang w:val="es-CO" w:eastAsia="es-CO"/>
              </w:rPr>
              <w:t>$</w:t>
            </w:r>
            <w:r w:rsidR="008210B9" w:rsidRPr="008210B9">
              <w:rPr>
                <w:rFonts w:ascii="Arial Narrow" w:hAnsi="Arial Narrow"/>
                <w:color w:val="000000"/>
                <w:sz w:val="22"/>
                <w:szCs w:val="22"/>
                <w:lang w:val="es-CO" w:eastAsia="es-CO"/>
              </w:rPr>
              <w:t>5`7</w:t>
            </w:r>
            <w:r w:rsidR="008210B9">
              <w:rPr>
                <w:rFonts w:ascii="Arial Narrow" w:hAnsi="Arial Narrow"/>
                <w:color w:val="000000"/>
                <w:sz w:val="22"/>
                <w:szCs w:val="22"/>
                <w:lang w:val="es-CO" w:eastAsia="es-CO"/>
              </w:rPr>
              <w:t>10.320</w:t>
            </w:r>
          </w:p>
        </w:tc>
      </w:tr>
      <w:tr w:rsidR="008210B9" w:rsidRPr="008210B9" w:rsidTr="008210B9">
        <w:trPr>
          <w:trHeight w:val="255"/>
        </w:trPr>
        <w:tc>
          <w:tcPr>
            <w:tcW w:w="0" w:type="auto"/>
            <w:tcBorders>
              <w:top w:val="nil"/>
              <w:left w:val="nil"/>
              <w:bottom w:val="nil"/>
              <w:right w:val="nil"/>
            </w:tcBorders>
            <w:shd w:val="clear" w:color="auto" w:fill="auto"/>
            <w:noWrap/>
            <w:vAlign w:val="bottom"/>
            <w:hideMark/>
          </w:tcPr>
          <w:p w:rsidR="004316BB" w:rsidRPr="008210B9" w:rsidRDefault="004316BB" w:rsidP="005C1E31">
            <w:pPr>
              <w:rPr>
                <w:rFonts w:ascii="Arial Narrow" w:hAnsi="Arial Narrow"/>
                <w:color w:val="000000"/>
                <w:sz w:val="22"/>
                <w:szCs w:val="22"/>
                <w:lang w:val="es-CO" w:eastAsia="es-CO"/>
              </w:rPr>
            </w:pPr>
          </w:p>
        </w:tc>
        <w:tc>
          <w:tcPr>
            <w:tcW w:w="0" w:type="auto"/>
            <w:tcBorders>
              <w:top w:val="nil"/>
              <w:left w:val="nil"/>
              <w:bottom w:val="nil"/>
              <w:right w:val="nil"/>
            </w:tcBorders>
            <w:shd w:val="clear" w:color="auto" w:fill="auto"/>
            <w:noWrap/>
            <w:vAlign w:val="bottom"/>
            <w:hideMark/>
          </w:tcPr>
          <w:p w:rsidR="004316BB" w:rsidRPr="008210B9" w:rsidRDefault="004316BB" w:rsidP="005C1E31">
            <w:pPr>
              <w:rPr>
                <w:rFonts w:ascii="Arial Narrow" w:hAnsi="Arial Narrow"/>
                <w:sz w:val="22"/>
                <w:szCs w:val="22"/>
                <w:lang w:val="es-CO" w:eastAsia="es-CO"/>
              </w:rPr>
            </w:pPr>
          </w:p>
        </w:tc>
        <w:tc>
          <w:tcPr>
            <w:tcW w:w="1348" w:type="dxa"/>
            <w:tcBorders>
              <w:top w:val="nil"/>
              <w:left w:val="single" w:sz="4" w:space="0" w:color="003366"/>
              <w:bottom w:val="single" w:sz="4" w:space="0" w:color="003366"/>
              <w:right w:val="single" w:sz="4" w:space="0" w:color="003366"/>
            </w:tcBorders>
            <w:shd w:val="clear" w:color="000000" w:fill="FFFF99"/>
            <w:noWrap/>
            <w:vAlign w:val="center"/>
            <w:hideMark/>
          </w:tcPr>
          <w:p w:rsidR="004316BB" w:rsidRPr="008210B9" w:rsidRDefault="004316BB" w:rsidP="005C1E31">
            <w:pPr>
              <w:jc w:val="center"/>
              <w:rPr>
                <w:rFonts w:ascii="Arial Narrow" w:hAnsi="Arial Narrow"/>
                <w:b/>
                <w:bCs/>
                <w:sz w:val="22"/>
                <w:szCs w:val="22"/>
                <w:lang w:val="es-CO" w:eastAsia="es-CO"/>
              </w:rPr>
            </w:pPr>
            <w:r w:rsidRPr="008210B9">
              <w:rPr>
                <w:rFonts w:ascii="Arial Narrow" w:hAnsi="Arial Narrow"/>
                <w:b/>
                <w:bCs/>
                <w:sz w:val="22"/>
                <w:szCs w:val="22"/>
                <w:lang w:val="es-CO" w:eastAsia="es-CO"/>
              </w:rPr>
              <w:t>Valores a cancelar ===&gt;</w:t>
            </w:r>
          </w:p>
        </w:tc>
        <w:tc>
          <w:tcPr>
            <w:tcW w:w="1848" w:type="dxa"/>
            <w:tcBorders>
              <w:top w:val="nil"/>
              <w:left w:val="single" w:sz="4" w:space="0" w:color="808000"/>
              <w:bottom w:val="single" w:sz="4" w:space="0" w:color="808000"/>
              <w:right w:val="single" w:sz="4" w:space="0" w:color="808000"/>
            </w:tcBorders>
            <w:shd w:val="clear" w:color="000000" w:fill="FFFF99"/>
            <w:noWrap/>
            <w:vAlign w:val="center"/>
            <w:hideMark/>
          </w:tcPr>
          <w:p w:rsidR="004316BB" w:rsidRPr="008210B9" w:rsidRDefault="004316BB" w:rsidP="008210B9">
            <w:pPr>
              <w:jc w:val="center"/>
              <w:rPr>
                <w:rFonts w:ascii="Arial Narrow" w:hAnsi="Arial Narrow"/>
                <w:b/>
                <w:bCs/>
                <w:color w:val="000000"/>
                <w:sz w:val="22"/>
                <w:szCs w:val="22"/>
                <w:lang w:val="es-CO" w:eastAsia="es-CO"/>
              </w:rPr>
            </w:pPr>
            <w:r w:rsidRPr="008210B9">
              <w:rPr>
                <w:rFonts w:ascii="Arial Narrow" w:hAnsi="Arial Narrow"/>
                <w:b/>
                <w:bCs/>
                <w:color w:val="000000"/>
                <w:sz w:val="22"/>
                <w:szCs w:val="22"/>
                <w:lang w:val="es-CO" w:eastAsia="es-CO"/>
              </w:rPr>
              <w:t>$</w:t>
            </w:r>
            <w:r w:rsidR="008210B9" w:rsidRPr="008210B9">
              <w:rPr>
                <w:rFonts w:ascii="Arial Narrow" w:hAnsi="Arial Narrow"/>
                <w:b/>
                <w:bCs/>
                <w:color w:val="000000"/>
                <w:sz w:val="22"/>
                <w:szCs w:val="22"/>
                <w:lang w:val="es-CO" w:eastAsia="es-CO"/>
              </w:rPr>
              <w:t>19`39</w:t>
            </w:r>
            <w:r w:rsidR="008210B9">
              <w:rPr>
                <w:rFonts w:ascii="Arial Narrow" w:hAnsi="Arial Narrow"/>
                <w:b/>
                <w:bCs/>
                <w:color w:val="000000"/>
                <w:sz w:val="22"/>
                <w:szCs w:val="22"/>
                <w:lang w:val="es-CO" w:eastAsia="es-CO"/>
              </w:rPr>
              <w:t>7</w:t>
            </w:r>
            <w:r w:rsidR="008210B9" w:rsidRPr="008210B9">
              <w:rPr>
                <w:rFonts w:ascii="Arial Narrow" w:hAnsi="Arial Narrow"/>
                <w:b/>
                <w:bCs/>
                <w:color w:val="000000"/>
                <w:sz w:val="22"/>
                <w:szCs w:val="22"/>
                <w:lang w:val="es-CO" w:eastAsia="es-CO"/>
              </w:rPr>
              <w:t>.</w:t>
            </w:r>
            <w:r w:rsidR="008210B9">
              <w:rPr>
                <w:rFonts w:ascii="Arial Narrow" w:hAnsi="Arial Narrow"/>
                <w:b/>
                <w:bCs/>
                <w:color w:val="000000"/>
                <w:sz w:val="22"/>
                <w:szCs w:val="22"/>
                <w:lang w:val="es-CO" w:eastAsia="es-CO"/>
              </w:rPr>
              <w:t>841</w:t>
            </w:r>
          </w:p>
        </w:tc>
      </w:tr>
    </w:tbl>
    <w:p w:rsidR="004316BB" w:rsidRDefault="004316BB" w:rsidP="004316BB">
      <w:pPr>
        <w:spacing w:line="360" w:lineRule="auto"/>
        <w:ind w:firstLine="900"/>
        <w:jc w:val="center"/>
        <w:rPr>
          <w:rFonts w:ascii="Arial Narrow" w:hAnsi="Arial Narrow" w:cs="Microsoft Sans Serif"/>
          <w:b/>
          <w:iCs/>
          <w:sz w:val="28"/>
          <w:szCs w:val="28"/>
          <w:lang w:val="es-ES"/>
        </w:rPr>
      </w:pPr>
    </w:p>
    <w:p w:rsidR="004316BB" w:rsidRDefault="004316BB"/>
    <w:p w:rsidR="008210B9" w:rsidRDefault="008210B9"/>
    <w:p w:rsidR="008210B9" w:rsidRPr="0081566C" w:rsidRDefault="008210B9" w:rsidP="008210B9">
      <w:pPr>
        <w:ind w:firstLine="709"/>
        <w:jc w:val="both"/>
        <w:rPr>
          <w:rFonts w:ascii="Arial Narrow" w:hAnsi="Arial Narrow" w:cs="Microsoft Sans Serif"/>
          <w:bCs/>
          <w:iCs/>
          <w:sz w:val="28"/>
          <w:szCs w:val="28"/>
          <w:lang w:val="es-ES"/>
        </w:rPr>
      </w:pPr>
    </w:p>
    <w:p w:rsidR="008210B9" w:rsidRPr="0081566C" w:rsidRDefault="008210B9" w:rsidP="008210B9">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8210B9" w:rsidRPr="0081566C" w:rsidRDefault="008210B9" w:rsidP="008210B9">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8210B9" w:rsidRDefault="008210B9" w:rsidP="008210B9">
      <w:pPr>
        <w:ind w:firstLine="709"/>
        <w:jc w:val="both"/>
        <w:rPr>
          <w:rFonts w:ascii="Arial Narrow" w:hAnsi="Arial Narrow" w:cs="Microsoft Sans Serif"/>
          <w:b/>
          <w:sz w:val="28"/>
          <w:szCs w:val="28"/>
          <w:lang w:val="es-ES"/>
        </w:rPr>
      </w:pPr>
    </w:p>
    <w:p w:rsidR="008210B9" w:rsidRDefault="008210B9"/>
    <w:sectPr w:rsidR="008210B9" w:rsidSect="00D76D51">
      <w:headerReference w:type="even" r:id="rId7"/>
      <w:headerReference w:type="default" r:id="rId8"/>
      <w:footerReference w:type="even" r:id="rId9"/>
      <w:footerReference w:type="default" r:id="rId10"/>
      <w:headerReference w:type="first" r:id="rId11"/>
      <w:pgSz w:w="12242" w:h="18722" w:code="121"/>
      <w:pgMar w:top="1701"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FB" w:rsidRDefault="00896FFB" w:rsidP="002D5DA0">
      <w:r>
        <w:separator/>
      </w:r>
    </w:p>
  </w:endnote>
  <w:endnote w:type="continuationSeparator" w:id="0">
    <w:p w:rsidR="00896FFB" w:rsidRDefault="00896FFB" w:rsidP="002D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896FFB" w:rsidP="00C90E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141B9B" w:rsidP="00C90E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sdtContent>
      <w:p w:rsidR="00D76D51" w:rsidRDefault="00896FFB">
        <w:pPr>
          <w:pStyle w:val="Piedepgina"/>
          <w:jc w:val="center"/>
        </w:pPr>
        <w:r>
          <w:fldChar w:fldCharType="begin"/>
        </w:r>
        <w:r>
          <w:instrText>PAGE   \* MERGEFORMAT</w:instrText>
        </w:r>
        <w:r>
          <w:fldChar w:fldCharType="separate"/>
        </w:r>
        <w:r w:rsidR="00141B9B" w:rsidRPr="00141B9B">
          <w:rPr>
            <w:noProof/>
            <w:lang w:val="es-ES"/>
          </w:rPr>
          <w:t>1</w:t>
        </w:r>
        <w:r>
          <w:fldChar w:fldCharType="end"/>
        </w:r>
      </w:p>
    </w:sdtContent>
  </w:sdt>
  <w:p w:rsidR="00C85FB9" w:rsidRDefault="00141B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FB" w:rsidRDefault="00896FFB" w:rsidP="002D5DA0">
      <w:r>
        <w:separator/>
      </w:r>
    </w:p>
  </w:footnote>
  <w:footnote w:type="continuationSeparator" w:id="0">
    <w:p w:rsidR="00896FFB" w:rsidRDefault="00896FFB" w:rsidP="002D5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896FFB" w:rsidP="00C90E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9C7" w:rsidRDefault="00141B9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Default="00141B9B" w:rsidP="00C90EC8">
    <w:pPr>
      <w:pStyle w:val="Encabezado"/>
      <w:framePr w:wrap="around" w:vAnchor="text" w:hAnchor="margin" w:xAlign="right" w:y="1"/>
      <w:rPr>
        <w:rStyle w:val="Nmerodepgina"/>
      </w:rPr>
    </w:pPr>
  </w:p>
  <w:p w:rsidR="002519C7" w:rsidRPr="00D058DE" w:rsidRDefault="00896FFB" w:rsidP="00C90EC8">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1</w:t>
    </w:r>
    <w:r w:rsidRPr="00D058DE">
      <w:rPr>
        <w:rFonts w:ascii="Arial Narrow" w:hAnsi="Arial Narrow" w:cs="Arial"/>
        <w:bCs/>
        <w:sz w:val="16"/>
        <w:szCs w:val="16"/>
      </w:rPr>
      <w:t>–201</w:t>
    </w:r>
    <w:r w:rsidR="002D5DA0">
      <w:rPr>
        <w:rFonts w:ascii="Arial Narrow" w:hAnsi="Arial Narrow" w:cs="Arial"/>
        <w:bCs/>
        <w:sz w:val="16"/>
        <w:szCs w:val="16"/>
      </w:rPr>
      <w:t>4-00058-01</w:t>
    </w:r>
  </w:p>
  <w:p w:rsidR="00223179" w:rsidRPr="00D058DE" w:rsidRDefault="00141B9B" w:rsidP="00C92607">
    <w:pPr>
      <w:pStyle w:val="Piedepgina"/>
      <w:framePr w:wrap="auto" w:vAnchor="page" w:hAnchor="page" w:x="1699" w:y="1126"/>
      <w:ind w:right="360"/>
    </w:pPr>
  </w:p>
  <w:p w:rsidR="002519C7" w:rsidRPr="00D058DE" w:rsidRDefault="002D5DA0" w:rsidP="00C90EC8">
    <w:pPr>
      <w:rPr>
        <w:rFonts w:ascii="Arial Narrow" w:hAnsi="Arial Narrow" w:cs="Arial"/>
        <w:sz w:val="16"/>
        <w:szCs w:val="16"/>
        <w:lang w:val="es-ES"/>
      </w:rPr>
    </w:pPr>
    <w:r>
      <w:rPr>
        <w:rFonts w:ascii="Arial Narrow" w:hAnsi="Arial Narrow" w:cs="Arial"/>
        <w:sz w:val="16"/>
        <w:szCs w:val="16"/>
        <w:lang w:val="es-ES"/>
      </w:rPr>
      <w:t xml:space="preserve">Hubert de Jesús Valencia Valencia </w:t>
    </w:r>
    <w:r w:rsidR="00896FFB">
      <w:rPr>
        <w:rFonts w:ascii="Arial Narrow" w:hAnsi="Arial Narrow" w:cs="Arial"/>
        <w:sz w:val="16"/>
        <w:szCs w:val="16"/>
        <w:lang w:val="es-ES"/>
      </w:rPr>
      <w:t>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C7" w:rsidRPr="006258A8" w:rsidRDefault="00896FFB" w:rsidP="00C90EC8">
    <w:pPr>
      <w:pStyle w:val="Encabezado"/>
      <w:ind w:right="-59"/>
      <w:rPr>
        <w:rFonts w:ascii="Arial" w:hAnsi="Arial" w:cs="Arial"/>
        <w:i/>
      </w:rPr>
    </w:pPr>
    <w:r w:rsidRPr="006258A8">
      <w:rPr>
        <w:rFonts w:ascii="Arial" w:hAnsi="Arial" w:cs="Arial"/>
        <w:i/>
      </w:rPr>
      <w:t>Radicación No. 66001-31-05-002-2010-00758-01</w:t>
    </w:r>
  </w:p>
  <w:p w:rsidR="002519C7" w:rsidRPr="007D6B28" w:rsidRDefault="00141B9B" w:rsidP="00C9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A0"/>
    <w:rsid w:val="0002322F"/>
    <w:rsid w:val="000A0483"/>
    <w:rsid w:val="000E7F42"/>
    <w:rsid w:val="00141B9B"/>
    <w:rsid w:val="00172834"/>
    <w:rsid w:val="001C1E3F"/>
    <w:rsid w:val="00242152"/>
    <w:rsid w:val="00265554"/>
    <w:rsid w:val="002B25F5"/>
    <w:rsid w:val="002D5DA0"/>
    <w:rsid w:val="004316BB"/>
    <w:rsid w:val="004D01C5"/>
    <w:rsid w:val="004E1921"/>
    <w:rsid w:val="00515BDC"/>
    <w:rsid w:val="005210D6"/>
    <w:rsid w:val="00563496"/>
    <w:rsid w:val="005A7385"/>
    <w:rsid w:val="005F5E82"/>
    <w:rsid w:val="006135E9"/>
    <w:rsid w:val="006F2FF3"/>
    <w:rsid w:val="007354C9"/>
    <w:rsid w:val="007B5499"/>
    <w:rsid w:val="008210B9"/>
    <w:rsid w:val="00862B77"/>
    <w:rsid w:val="00896FFB"/>
    <w:rsid w:val="008F003B"/>
    <w:rsid w:val="00907A5F"/>
    <w:rsid w:val="0095148C"/>
    <w:rsid w:val="009E6029"/>
    <w:rsid w:val="009F2527"/>
    <w:rsid w:val="00A23CFA"/>
    <w:rsid w:val="00A562D9"/>
    <w:rsid w:val="00A92211"/>
    <w:rsid w:val="00A928D2"/>
    <w:rsid w:val="00A948B3"/>
    <w:rsid w:val="00AB12DA"/>
    <w:rsid w:val="00B1601A"/>
    <w:rsid w:val="00B56E76"/>
    <w:rsid w:val="00BA0C20"/>
    <w:rsid w:val="00BC1401"/>
    <w:rsid w:val="00C65514"/>
    <w:rsid w:val="00C92607"/>
    <w:rsid w:val="00CD6A3F"/>
    <w:rsid w:val="00CF3339"/>
    <w:rsid w:val="00CF576A"/>
    <w:rsid w:val="00DF30A5"/>
    <w:rsid w:val="00E27B52"/>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BD88B1-7A22-4D6B-8895-E52EA63C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A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2D5DA0"/>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D5DA0"/>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2D5DA0"/>
    <w:pPr>
      <w:tabs>
        <w:tab w:val="center" w:pos="4252"/>
        <w:tab w:val="right" w:pos="8504"/>
      </w:tabs>
    </w:pPr>
    <w:rPr>
      <w:sz w:val="20"/>
    </w:rPr>
  </w:style>
  <w:style w:type="character" w:customStyle="1" w:styleId="EncabezadoCar">
    <w:name w:val="Encabezado Car"/>
    <w:basedOn w:val="Fuentedeprrafopredeter"/>
    <w:link w:val="Encabezado"/>
    <w:rsid w:val="002D5DA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2D5DA0"/>
  </w:style>
  <w:style w:type="paragraph" w:styleId="Piedepgina">
    <w:name w:val="footer"/>
    <w:basedOn w:val="Normal"/>
    <w:link w:val="PiedepginaCar"/>
    <w:uiPriority w:val="99"/>
    <w:rsid w:val="002D5DA0"/>
    <w:pPr>
      <w:tabs>
        <w:tab w:val="center" w:pos="4419"/>
        <w:tab w:val="right" w:pos="8838"/>
      </w:tabs>
    </w:pPr>
    <w:rPr>
      <w:sz w:val="20"/>
    </w:rPr>
  </w:style>
  <w:style w:type="character" w:customStyle="1" w:styleId="PiedepginaCar">
    <w:name w:val="Pie de página Car"/>
    <w:basedOn w:val="Fuentedeprrafopredeter"/>
    <w:link w:val="Piedepgina"/>
    <w:uiPriority w:val="99"/>
    <w:rsid w:val="002D5DA0"/>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2D5DA0"/>
    <w:pPr>
      <w:spacing w:after="120"/>
      <w:ind w:left="283"/>
    </w:pPr>
    <w:rPr>
      <w:sz w:val="20"/>
      <w:lang w:val="es-ES"/>
    </w:rPr>
  </w:style>
  <w:style w:type="character" w:customStyle="1" w:styleId="SangradetextonormalCar">
    <w:name w:val="Sangría de texto normal Car"/>
    <w:basedOn w:val="Fuentedeprrafopredeter"/>
    <w:link w:val="Sangradetextonormal"/>
    <w:rsid w:val="002D5DA0"/>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2D5DA0"/>
    <w:pPr>
      <w:spacing w:line="360" w:lineRule="auto"/>
      <w:jc w:val="both"/>
    </w:pPr>
    <w:rPr>
      <w:rFonts w:ascii="Arial" w:hAnsi="Arial"/>
      <w:sz w:val="28"/>
    </w:rPr>
  </w:style>
  <w:style w:type="paragraph" w:customStyle="1" w:styleId="Prrafodelista1">
    <w:name w:val="Párrafo de lista1"/>
    <w:basedOn w:val="Normal"/>
    <w:rsid w:val="002D5DA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948B3"/>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B12DA"/>
    <w:pPr>
      <w:ind w:left="720"/>
      <w:contextualSpacing/>
    </w:pPr>
  </w:style>
  <w:style w:type="paragraph" w:styleId="Textoindependiente">
    <w:name w:val="Body Text"/>
    <w:basedOn w:val="Normal"/>
    <w:link w:val="TextoindependienteCar"/>
    <w:uiPriority w:val="99"/>
    <w:semiHidden/>
    <w:unhideWhenUsed/>
    <w:rsid w:val="0095148C"/>
    <w:pPr>
      <w:spacing w:after="120"/>
    </w:pPr>
  </w:style>
  <w:style w:type="character" w:customStyle="1" w:styleId="TextoindependienteCar">
    <w:name w:val="Texto independiente Car"/>
    <w:basedOn w:val="Fuentedeprrafopredeter"/>
    <w:link w:val="Textoindependiente"/>
    <w:uiPriority w:val="99"/>
    <w:semiHidden/>
    <w:rsid w:val="0095148C"/>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5148C"/>
    <w:pPr>
      <w:spacing w:line="360" w:lineRule="auto"/>
      <w:jc w:val="both"/>
    </w:pPr>
    <w:rPr>
      <w:rFonts w:ascii="Arial" w:hAnsi="Arial"/>
    </w:rPr>
  </w:style>
  <w:style w:type="paragraph" w:styleId="Textodeglobo">
    <w:name w:val="Balloon Text"/>
    <w:basedOn w:val="Normal"/>
    <w:link w:val="TextodegloboCar"/>
    <w:uiPriority w:val="99"/>
    <w:semiHidden/>
    <w:unhideWhenUsed/>
    <w:rsid w:val="00862B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B7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cp:lastPrinted>2015-10-01T16:38:00Z</cp:lastPrinted>
  <dcterms:created xsi:type="dcterms:W3CDTF">2015-10-08T14:53:00Z</dcterms:created>
  <dcterms:modified xsi:type="dcterms:W3CDTF">2015-10-08T14:53:00Z</dcterms:modified>
</cp:coreProperties>
</file>