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C4" w:rsidRPr="002945A6" w:rsidRDefault="00CC3BC4" w:rsidP="00CC3BC4">
      <w:pPr>
        <w:spacing w:line="360" w:lineRule="auto"/>
        <w:jc w:val="both"/>
        <w:rPr>
          <w:rFonts w:ascii="Arial Narrow" w:hAnsi="Arial Narrow" w:cs="Arial"/>
          <w:b/>
          <w:bCs/>
          <w:i/>
          <w:iCs/>
          <w:sz w:val="28"/>
          <w:szCs w:val="28"/>
          <w:u w:val="single"/>
        </w:rPr>
      </w:pPr>
      <w:r w:rsidRPr="002945A6">
        <w:rPr>
          <w:rFonts w:ascii="Arial Narrow" w:hAnsi="Arial Narrow" w:cs="Arial"/>
          <w:b/>
          <w:bCs/>
          <w:i/>
          <w:iCs/>
          <w:sz w:val="28"/>
          <w:szCs w:val="28"/>
          <w:u w:val="single"/>
        </w:rPr>
        <w:t>ORALIDAD</w:t>
      </w:r>
    </w:p>
    <w:p w:rsidR="00CC3BC4" w:rsidRPr="002945A6" w:rsidRDefault="00CC3BC4" w:rsidP="00CC3BC4">
      <w:pPr>
        <w:spacing w:line="360" w:lineRule="auto"/>
        <w:jc w:val="both"/>
        <w:rPr>
          <w:rFonts w:ascii="Arial Narrow" w:hAnsi="Arial Narrow" w:cs="Arial"/>
          <w:b/>
          <w:i/>
          <w:sz w:val="18"/>
          <w:szCs w:val="18"/>
        </w:rPr>
      </w:pPr>
    </w:p>
    <w:p w:rsidR="00CC3BC4" w:rsidRPr="002945A6" w:rsidRDefault="00CC3BC4" w:rsidP="00CC3BC4">
      <w:pPr>
        <w:tabs>
          <w:tab w:val="left" w:pos="2127"/>
        </w:tabs>
        <w:spacing w:line="360" w:lineRule="auto"/>
        <w:jc w:val="both"/>
        <w:rPr>
          <w:rFonts w:ascii="Arial Narrow" w:hAnsi="Arial Narrow" w:cs="Arial"/>
          <w:i/>
          <w:sz w:val="18"/>
          <w:szCs w:val="18"/>
        </w:rPr>
      </w:pPr>
      <w:r w:rsidRPr="002945A6">
        <w:rPr>
          <w:rFonts w:ascii="Arial Narrow" w:hAnsi="Arial Narrow" w:cs="Arial"/>
          <w:b/>
          <w:i/>
          <w:sz w:val="18"/>
          <w:szCs w:val="18"/>
        </w:rPr>
        <w:t>Providencia</w:t>
      </w:r>
      <w:r w:rsidRPr="002945A6">
        <w:rPr>
          <w:rFonts w:ascii="Arial Narrow" w:hAnsi="Arial Narrow" w:cs="Arial"/>
          <w:i/>
          <w:sz w:val="18"/>
          <w:szCs w:val="18"/>
        </w:rPr>
        <w:t>:</w:t>
      </w:r>
      <w:r w:rsidRPr="002945A6">
        <w:rPr>
          <w:rFonts w:ascii="Arial Narrow" w:hAnsi="Arial Narrow" w:cs="Arial"/>
          <w:b/>
          <w:i/>
          <w:sz w:val="18"/>
          <w:szCs w:val="18"/>
        </w:rPr>
        <w:t xml:space="preserve"> </w:t>
      </w:r>
      <w:r w:rsidRPr="002945A6">
        <w:rPr>
          <w:rFonts w:ascii="Arial Narrow" w:hAnsi="Arial Narrow" w:cs="Arial"/>
          <w:i/>
          <w:sz w:val="18"/>
          <w:szCs w:val="18"/>
        </w:rPr>
        <w:tab/>
        <w:t>Sentencia de Segunda Instancia,</w:t>
      </w:r>
      <w:r w:rsidR="009378A3">
        <w:rPr>
          <w:rFonts w:ascii="Arial Narrow" w:hAnsi="Arial Narrow" w:cs="Arial"/>
          <w:i/>
          <w:sz w:val="18"/>
          <w:szCs w:val="18"/>
        </w:rPr>
        <w:t xml:space="preserve"> martes 6</w:t>
      </w:r>
      <w:r>
        <w:rPr>
          <w:rFonts w:ascii="Arial Narrow" w:hAnsi="Arial Narrow" w:cs="Arial"/>
          <w:i/>
          <w:sz w:val="18"/>
          <w:szCs w:val="18"/>
        </w:rPr>
        <w:t xml:space="preserve"> de octubre </w:t>
      </w:r>
      <w:r w:rsidRPr="002945A6">
        <w:rPr>
          <w:rFonts w:ascii="Arial Narrow" w:hAnsi="Arial Narrow" w:cs="Arial"/>
          <w:i/>
          <w:sz w:val="18"/>
          <w:szCs w:val="18"/>
        </w:rPr>
        <w:t>de 2015.</w:t>
      </w:r>
    </w:p>
    <w:p w:rsidR="00CC3BC4" w:rsidRPr="002945A6" w:rsidRDefault="00CC3BC4" w:rsidP="00CC3BC4">
      <w:pPr>
        <w:tabs>
          <w:tab w:val="left" w:pos="2127"/>
        </w:tabs>
        <w:spacing w:line="360" w:lineRule="auto"/>
        <w:jc w:val="both"/>
        <w:rPr>
          <w:rFonts w:ascii="Arial Narrow" w:hAnsi="Arial Narrow" w:cs="Arial"/>
          <w:bCs/>
          <w:i/>
          <w:iCs/>
          <w:sz w:val="18"/>
          <w:szCs w:val="18"/>
        </w:rPr>
      </w:pPr>
      <w:r w:rsidRPr="002945A6">
        <w:rPr>
          <w:rFonts w:ascii="Arial Narrow" w:hAnsi="Arial Narrow" w:cs="Arial"/>
          <w:b/>
          <w:bCs/>
          <w:i/>
          <w:sz w:val="18"/>
          <w:szCs w:val="18"/>
        </w:rPr>
        <w:t>Radicación No</w:t>
      </w:r>
      <w:r w:rsidRPr="002945A6">
        <w:rPr>
          <w:rFonts w:ascii="Arial Narrow" w:hAnsi="Arial Narrow" w:cs="Arial"/>
          <w:bCs/>
          <w:i/>
          <w:sz w:val="18"/>
          <w:szCs w:val="18"/>
        </w:rPr>
        <w:t>:</w:t>
      </w:r>
      <w:r w:rsidRPr="002945A6">
        <w:rPr>
          <w:rFonts w:ascii="Arial Narrow" w:hAnsi="Arial Narrow" w:cs="Arial"/>
          <w:b/>
          <w:bCs/>
          <w:i/>
          <w:sz w:val="18"/>
          <w:szCs w:val="18"/>
        </w:rPr>
        <w:t xml:space="preserve"> </w:t>
      </w:r>
      <w:r w:rsidRPr="002945A6">
        <w:rPr>
          <w:rFonts w:ascii="Arial Narrow" w:hAnsi="Arial Narrow" w:cs="Arial"/>
          <w:b/>
          <w:bCs/>
          <w:i/>
          <w:sz w:val="18"/>
          <w:szCs w:val="18"/>
        </w:rPr>
        <w:tab/>
      </w:r>
      <w:r w:rsidRPr="002945A6">
        <w:rPr>
          <w:rFonts w:ascii="Arial Narrow" w:hAnsi="Arial Narrow" w:cs="Arial"/>
          <w:bCs/>
          <w:i/>
          <w:sz w:val="18"/>
          <w:szCs w:val="18"/>
        </w:rPr>
        <w:t>66001-31-05-00</w:t>
      </w:r>
      <w:r>
        <w:rPr>
          <w:rFonts w:ascii="Arial Narrow" w:hAnsi="Arial Narrow" w:cs="Arial"/>
          <w:bCs/>
          <w:i/>
          <w:sz w:val="18"/>
          <w:szCs w:val="18"/>
        </w:rPr>
        <w:t>5</w:t>
      </w:r>
      <w:r w:rsidRPr="002945A6">
        <w:rPr>
          <w:rFonts w:ascii="Arial Narrow" w:hAnsi="Arial Narrow" w:cs="Arial"/>
          <w:bCs/>
          <w:i/>
          <w:sz w:val="18"/>
          <w:szCs w:val="18"/>
        </w:rPr>
        <w:t>-201</w:t>
      </w:r>
      <w:r>
        <w:rPr>
          <w:rFonts w:ascii="Arial Narrow" w:hAnsi="Arial Narrow" w:cs="Arial"/>
          <w:bCs/>
          <w:i/>
          <w:sz w:val="18"/>
          <w:szCs w:val="18"/>
        </w:rPr>
        <w:t>4</w:t>
      </w:r>
      <w:r w:rsidRPr="002945A6">
        <w:rPr>
          <w:rFonts w:ascii="Arial Narrow" w:hAnsi="Arial Narrow" w:cs="Arial"/>
          <w:bCs/>
          <w:i/>
          <w:sz w:val="18"/>
          <w:szCs w:val="18"/>
        </w:rPr>
        <w:t>-00</w:t>
      </w:r>
      <w:r>
        <w:rPr>
          <w:rFonts w:ascii="Arial Narrow" w:hAnsi="Arial Narrow" w:cs="Arial"/>
          <w:bCs/>
          <w:i/>
          <w:sz w:val="18"/>
          <w:szCs w:val="18"/>
        </w:rPr>
        <w:t>208</w:t>
      </w:r>
      <w:r w:rsidRPr="002945A6">
        <w:rPr>
          <w:rFonts w:ascii="Arial Narrow" w:hAnsi="Arial Narrow" w:cs="Arial"/>
          <w:bCs/>
          <w:i/>
          <w:sz w:val="18"/>
          <w:szCs w:val="18"/>
        </w:rPr>
        <w:t>-01</w:t>
      </w:r>
    </w:p>
    <w:p w:rsidR="00CC3BC4" w:rsidRPr="002945A6" w:rsidRDefault="00CC3BC4" w:rsidP="00CC3BC4">
      <w:pPr>
        <w:tabs>
          <w:tab w:val="left" w:pos="2127"/>
        </w:tabs>
        <w:spacing w:line="360" w:lineRule="auto"/>
        <w:jc w:val="both"/>
        <w:rPr>
          <w:rFonts w:ascii="Arial Narrow" w:hAnsi="Arial Narrow" w:cs="Arial"/>
          <w:i/>
          <w:iCs/>
          <w:sz w:val="18"/>
          <w:szCs w:val="18"/>
        </w:rPr>
      </w:pPr>
      <w:r w:rsidRPr="002945A6">
        <w:rPr>
          <w:rFonts w:ascii="Arial Narrow" w:hAnsi="Arial Narrow" w:cs="Arial"/>
          <w:b/>
          <w:bCs/>
          <w:i/>
          <w:iCs/>
          <w:sz w:val="18"/>
          <w:szCs w:val="18"/>
        </w:rPr>
        <w:t>Proceso</w:t>
      </w:r>
      <w:r w:rsidRPr="002945A6">
        <w:rPr>
          <w:rFonts w:ascii="Arial Narrow" w:hAnsi="Arial Narrow" w:cs="Arial"/>
          <w:bCs/>
          <w:i/>
          <w:iCs/>
          <w:sz w:val="18"/>
          <w:szCs w:val="18"/>
        </w:rPr>
        <w:t>:</w:t>
      </w:r>
      <w:r w:rsidRPr="002945A6">
        <w:rPr>
          <w:rFonts w:ascii="Arial Narrow" w:hAnsi="Arial Narrow" w:cs="Arial"/>
          <w:i/>
          <w:iCs/>
          <w:sz w:val="18"/>
          <w:szCs w:val="18"/>
        </w:rPr>
        <w:t xml:space="preserve"> </w:t>
      </w:r>
      <w:r w:rsidRPr="002945A6">
        <w:rPr>
          <w:rFonts w:ascii="Arial Narrow" w:hAnsi="Arial Narrow" w:cs="Arial"/>
          <w:b/>
          <w:i/>
          <w:iCs/>
          <w:sz w:val="18"/>
          <w:szCs w:val="18"/>
        </w:rPr>
        <w:tab/>
      </w:r>
      <w:r w:rsidRPr="002945A6">
        <w:rPr>
          <w:rFonts w:ascii="Arial Narrow" w:hAnsi="Arial Narrow" w:cs="Arial"/>
          <w:i/>
          <w:iCs/>
          <w:sz w:val="18"/>
          <w:szCs w:val="18"/>
        </w:rPr>
        <w:t>Ordinario Laboral.</w:t>
      </w:r>
    </w:p>
    <w:p w:rsidR="00CC3BC4" w:rsidRPr="002945A6" w:rsidRDefault="00CC3BC4" w:rsidP="00CC3BC4">
      <w:pPr>
        <w:spacing w:line="360" w:lineRule="auto"/>
        <w:ind w:left="2127" w:hanging="2127"/>
        <w:jc w:val="both"/>
        <w:rPr>
          <w:rFonts w:ascii="Arial Narrow" w:hAnsi="Arial Narrow" w:cs="Arial"/>
          <w:i/>
          <w:iCs/>
          <w:sz w:val="18"/>
          <w:szCs w:val="18"/>
        </w:rPr>
      </w:pPr>
      <w:r w:rsidRPr="002945A6">
        <w:rPr>
          <w:rFonts w:ascii="Arial Narrow" w:hAnsi="Arial Narrow" w:cs="Arial"/>
          <w:b/>
          <w:i/>
          <w:iCs/>
          <w:sz w:val="18"/>
          <w:szCs w:val="18"/>
        </w:rPr>
        <w:t>Demandante</w:t>
      </w:r>
      <w:r w:rsidRPr="002945A6">
        <w:rPr>
          <w:rFonts w:ascii="Arial Narrow" w:hAnsi="Arial Narrow" w:cs="Arial"/>
          <w:i/>
          <w:iCs/>
          <w:sz w:val="18"/>
          <w:szCs w:val="18"/>
        </w:rPr>
        <w:t xml:space="preserve">:              </w:t>
      </w:r>
      <w:r w:rsidRPr="002945A6">
        <w:rPr>
          <w:rFonts w:ascii="Arial Narrow" w:hAnsi="Arial Narrow" w:cs="Arial"/>
          <w:i/>
          <w:iCs/>
          <w:sz w:val="18"/>
          <w:szCs w:val="18"/>
        </w:rPr>
        <w:tab/>
      </w:r>
      <w:proofErr w:type="spellStart"/>
      <w:r>
        <w:rPr>
          <w:rFonts w:ascii="Arial Narrow" w:hAnsi="Arial Narrow" w:cs="Arial"/>
          <w:i/>
          <w:iCs/>
          <w:sz w:val="18"/>
          <w:szCs w:val="18"/>
        </w:rPr>
        <w:t>Arley</w:t>
      </w:r>
      <w:proofErr w:type="spellEnd"/>
      <w:r>
        <w:rPr>
          <w:rFonts w:ascii="Arial Narrow" w:hAnsi="Arial Narrow" w:cs="Arial"/>
          <w:i/>
          <w:iCs/>
          <w:sz w:val="18"/>
          <w:szCs w:val="18"/>
        </w:rPr>
        <w:t xml:space="preserve"> López Hernández</w:t>
      </w:r>
    </w:p>
    <w:p w:rsidR="00CC3BC4" w:rsidRPr="002945A6" w:rsidRDefault="00CC3BC4" w:rsidP="00CC3BC4">
      <w:pPr>
        <w:tabs>
          <w:tab w:val="left" w:pos="2127"/>
        </w:tabs>
        <w:spacing w:line="360" w:lineRule="auto"/>
        <w:ind w:left="2262" w:hanging="2262"/>
        <w:jc w:val="both"/>
        <w:rPr>
          <w:rFonts w:ascii="Arial Narrow" w:hAnsi="Arial Narrow" w:cs="Arial"/>
          <w:bCs/>
          <w:i/>
          <w:sz w:val="18"/>
          <w:szCs w:val="18"/>
        </w:rPr>
      </w:pPr>
      <w:r w:rsidRPr="002945A6">
        <w:rPr>
          <w:rFonts w:ascii="Arial Narrow" w:hAnsi="Arial Narrow" w:cs="Arial"/>
          <w:b/>
          <w:bCs/>
          <w:i/>
          <w:sz w:val="18"/>
          <w:szCs w:val="18"/>
        </w:rPr>
        <w:t>Demandado:</w:t>
      </w:r>
      <w:r w:rsidRPr="002945A6">
        <w:rPr>
          <w:rFonts w:ascii="Arial Narrow" w:hAnsi="Arial Narrow" w:cs="Arial"/>
          <w:bCs/>
          <w:i/>
          <w:sz w:val="18"/>
          <w:szCs w:val="18"/>
        </w:rPr>
        <w:t xml:space="preserve">                  </w:t>
      </w:r>
      <w:r w:rsidRPr="002945A6">
        <w:rPr>
          <w:rFonts w:ascii="Arial Narrow" w:hAnsi="Arial Narrow" w:cs="Arial"/>
          <w:bCs/>
          <w:i/>
          <w:sz w:val="18"/>
          <w:szCs w:val="18"/>
        </w:rPr>
        <w:tab/>
        <w:t>Colpensiones</w:t>
      </w:r>
    </w:p>
    <w:p w:rsidR="00CC3BC4" w:rsidRPr="002945A6" w:rsidRDefault="00CC3BC4" w:rsidP="00CC3BC4">
      <w:pPr>
        <w:tabs>
          <w:tab w:val="left" w:pos="2127"/>
        </w:tabs>
        <w:spacing w:line="360" w:lineRule="auto"/>
        <w:ind w:left="2262" w:hanging="2262"/>
        <w:jc w:val="both"/>
        <w:rPr>
          <w:rFonts w:ascii="Arial Narrow" w:hAnsi="Arial Narrow" w:cs="Arial"/>
          <w:i/>
          <w:sz w:val="18"/>
          <w:szCs w:val="18"/>
        </w:rPr>
      </w:pPr>
      <w:r w:rsidRPr="002945A6">
        <w:rPr>
          <w:rFonts w:ascii="Arial Narrow" w:hAnsi="Arial Narrow" w:cs="Arial"/>
          <w:b/>
          <w:i/>
          <w:sz w:val="18"/>
          <w:szCs w:val="18"/>
        </w:rPr>
        <w:t>Juzgado de origen</w:t>
      </w:r>
      <w:r w:rsidRPr="002945A6">
        <w:rPr>
          <w:rFonts w:ascii="Arial Narrow" w:hAnsi="Arial Narrow" w:cs="Arial"/>
          <w:i/>
          <w:sz w:val="18"/>
          <w:szCs w:val="18"/>
        </w:rPr>
        <w:t xml:space="preserve">:      </w:t>
      </w:r>
      <w:r w:rsidRPr="002945A6">
        <w:rPr>
          <w:rFonts w:ascii="Arial Narrow" w:hAnsi="Arial Narrow" w:cs="Arial"/>
          <w:i/>
          <w:sz w:val="18"/>
          <w:szCs w:val="18"/>
        </w:rPr>
        <w:tab/>
      </w:r>
      <w:r>
        <w:rPr>
          <w:rFonts w:ascii="Arial Narrow" w:hAnsi="Arial Narrow" w:cs="Arial"/>
          <w:i/>
          <w:sz w:val="18"/>
          <w:szCs w:val="18"/>
        </w:rPr>
        <w:t>Quinto</w:t>
      </w:r>
      <w:r w:rsidRPr="002945A6">
        <w:rPr>
          <w:rFonts w:ascii="Arial Narrow" w:hAnsi="Arial Narrow" w:cs="Arial"/>
          <w:i/>
          <w:sz w:val="18"/>
          <w:szCs w:val="18"/>
        </w:rPr>
        <w:t xml:space="preserve"> Laboral del Circuito de Pereira</w:t>
      </w:r>
    </w:p>
    <w:p w:rsidR="00CC3BC4" w:rsidRPr="002945A6" w:rsidRDefault="00CC3BC4" w:rsidP="00CC3BC4">
      <w:pPr>
        <w:tabs>
          <w:tab w:val="left" w:pos="2127"/>
        </w:tabs>
        <w:spacing w:line="360" w:lineRule="auto"/>
        <w:jc w:val="both"/>
        <w:rPr>
          <w:rFonts w:ascii="Arial Narrow" w:hAnsi="Arial Narrow" w:cs="Arial"/>
          <w:b/>
          <w:i/>
          <w:iCs/>
          <w:sz w:val="18"/>
          <w:szCs w:val="18"/>
        </w:rPr>
      </w:pPr>
      <w:r w:rsidRPr="002945A6">
        <w:rPr>
          <w:rFonts w:ascii="Arial Narrow" w:hAnsi="Arial Narrow" w:cs="Arial"/>
          <w:b/>
          <w:i/>
          <w:iCs/>
          <w:sz w:val="18"/>
          <w:szCs w:val="18"/>
        </w:rPr>
        <w:t xml:space="preserve">Magistrado Ponente:   </w:t>
      </w:r>
      <w:r w:rsidRPr="002945A6">
        <w:rPr>
          <w:rFonts w:ascii="Arial Narrow" w:hAnsi="Arial Narrow" w:cs="Arial"/>
          <w:b/>
          <w:i/>
          <w:iCs/>
          <w:sz w:val="18"/>
          <w:szCs w:val="18"/>
        </w:rPr>
        <w:tab/>
      </w:r>
      <w:r w:rsidRPr="002945A6">
        <w:rPr>
          <w:rFonts w:ascii="Arial Narrow" w:hAnsi="Arial Narrow" w:cs="Arial"/>
          <w:i/>
          <w:iCs/>
          <w:sz w:val="18"/>
          <w:szCs w:val="18"/>
        </w:rPr>
        <w:t>Francisco Javier Tamayo Tabares.</w:t>
      </w:r>
    </w:p>
    <w:p w:rsidR="009378A3" w:rsidRPr="009378A3" w:rsidRDefault="00CC3BC4" w:rsidP="009378A3">
      <w:pPr>
        <w:ind w:left="2127" w:hanging="2127"/>
        <w:jc w:val="both"/>
        <w:rPr>
          <w:rFonts w:ascii="Arial Narrow" w:hAnsi="Arial Narrow"/>
          <w:i/>
          <w:sz w:val="18"/>
          <w:szCs w:val="18"/>
        </w:rPr>
      </w:pPr>
      <w:r w:rsidRPr="009378A3">
        <w:rPr>
          <w:rFonts w:ascii="Arial Narrow" w:hAnsi="Arial Narrow" w:cs="Arial"/>
          <w:b/>
          <w:bCs/>
          <w:i/>
          <w:sz w:val="18"/>
          <w:szCs w:val="18"/>
        </w:rPr>
        <w:t xml:space="preserve">Tema a tratar: </w:t>
      </w:r>
      <w:r w:rsidRPr="009378A3">
        <w:rPr>
          <w:rFonts w:ascii="Arial Narrow" w:hAnsi="Arial Narrow" w:cs="Arial"/>
          <w:b/>
          <w:bCs/>
          <w:i/>
          <w:sz w:val="18"/>
          <w:szCs w:val="18"/>
        </w:rPr>
        <w:tab/>
      </w:r>
      <w:r w:rsidRPr="009378A3">
        <w:rPr>
          <w:rFonts w:ascii="Arial Narrow" w:hAnsi="Arial Narrow" w:cs="Arial"/>
          <w:b/>
          <w:bCs/>
          <w:i/>
          <w:sz w:val="18"/>
          <w:szCs w:val="18"/>
          <w:lang w:val="es-MX"/>
        </w:rPr>
        <w:t>Pensión de invalidez</w:t>
      </w:r>
      <w:r w:rsidR="009378A3" w:rsidRPr="009378A3">
        <w:rPr>
          <w:rFonts w:ascii="Arial Narrow" w:hAnsi="Arial Narrow" w:cs="Arial"/>
          <w:b/>
          <w:bCs/>
          <w:i/>
          <w:sz w:val="18"/>
          <w:szCs w:val="18"/>
          <w:lang w:val="es-MX"/>
        </w:rPr>
        <w:t xml:space="preserve"> – Condición más beneficiosa</w:t>
      </w:r>
      <w:r w:rsidRPr="009378A3">
        <w:rPr>
          <w:rFonts w:ascii="Arial Narrow" w:hAnsi="Arial Narrow" w:cs="Arial"/>
          <w:b/>
          <w:bCs/>
          <w:i/>
          <w:sz w:val="18"/>
          <w:szCs w:val="18"/>
          <w:lang w:val="es-MX"/>
        </w:rPr>
        <w:t>:</w:t>
      </w:r>
      <w:r w:rsidRPr="009378A3">
        <w:rPr>
          <w:rFonts w:ascii="Arial Narrow" w:hAnsi="Arial Narrow" w:cs="Tahoma"/>
          <w:bCs/>
          <w:i/>
          <w:iCs/>
          <w:sz w:val="18"/>
          <w:szCs w:val="18"/>
          <w:lang w:val="es-ES"/>
        </w:rPr>
        <w:t xml:space="preserve"> </w:t>
      </w:r>
      <w:r w:rsidR="009378A3" w:rsidRPr="009378A3">
        <w:rPr>
          <w:rFonts w:ascii="Arial Narrow" w:hAnsi="Arial Narrow"/>
          <w:i/>
          <w:sz w:val="18"/>
          <w:szCs w:val="18"/>
        </w:rPr>
        <w:t xml:space="preserve">“(…) la condición más beneficiosa no resultaba de recibo para el propósito de conseguir la aplicación del artículo 39 de la Ley 100 de 1993 en su redacción original, bajo la hipótesis de que la fecha de estructuración de la invalidez se produjo en vigencia de las leyes 797 o la 860 de 2003. Sin embargo, dada la nueva composición de la Sala, se considera pertinente rexaminar el tema, sobre la inaplicabilidad de la condición más beneficiosa para dirimir los conflictos cuando la invalidez ocurre en vigencia del artículo 1° de la Ley 860 de 2003, y el afiliado, al momento de su entrada en vigencia, cumple con el requisito de las 26 semanas de cotización que consagraba el modificado artículo 39 de la citada Ley 100 de 1993, para estimar que en estos casos sí procede dicho principio legal y constitucional en la sucesión de esos dos ordenamientos (…)” </w:t>
      </w:r>
    </w:p>
    <w:p w:rsidR="00CC3BC4" w:rsidRPr="00CE3BB6" w:rsidRDefault="00CC3BC4" w:rsidP="00CC3BC4">
      <w:pPr>
        <w:ind w:left="2127" w:hanging="2127"/>
        <w:jc w:val="both"/>
        <w:rPr>
          <w:rFonts w:ascii="Arial Narrow" w:hAnsi="Arial Narrow" w:cs="Arial"/>
          <w:bCs/>
          <w:i/>
          <w:iCs/>
          <w:sz w:val="28"/>
          <w:szCs w:val="28"/>
        </w:rPr>
      </w:pPr>
    </w:p>
    <w:p w:rsidR="00CC3BC4" w:rsidRPr="00CE3BB6" w:rsidRDefault="00CC3BC4" w:rsidP="00CC3BC4">
      <w:pPr>
        <w:spacing w:line="360" w:lineRule="auto"/>
        <w:ind w:firstLine="840"/>
        <w:rPr>
          <w:rFonts w:ascii="Arial Narrow" w:hAnsi="Arial Narrow" w:cs="Arial"/>
          <w:b/>
          <w:sz w:val="28"/>
          <w:szCs w:val="28"/>
        </w:rPr>
      </w:pPr>
      <w:r w:rsidRPr="00CE3BB6">
        <w:rPr>
          <w:rFonts w:ascii="Arial Narrow" w:hAnsi="Arial Narrow" w:cs="Arial"/>
          <w:b/>
          <w:sz w:val="28"/>
          <w:szCs w:val="28"/>
          <w:u w:val="single"/>
        </w:rPr>
        <w:t>AUDIENCIA PÚBLICA</w:t>
      </w:r>
      <w:r w:rsidRPr="00CE3BB6">
        <w:rPr>
          <w:rFonts w:ascii="Arial Narrow" w:hAnsi="Arial Narrow" w:cs="Arial"/>
          <w:b/>
          <w:sz w:val="28"/>
          <w:szCs w:val="28"/>
        </w:rPr>
        <w:t>:</w:t>
      </w:r>
    </w:p>
    <w:p w:rsidR="00CC3BC4" w:rsidRPr="00CE3BB6" w:rsidRDefault="00CC3BC4" w:rsidP="00CC3BC4">
      <w:pPr>
        <w:ind w:firstLine="1440"/>
        <w:jc w:val="both"/>
        <w:rPr>
          <w:rFonts w:ascii="Arial Narrow" w:hAnsi="Arial Narrow" w:cs="Arial"/>
          <w:sz w:val="28"/>
          <w:szCs w:val="28"/>
        </w:rPr>
      </w:pPr>
    </w:p>
    <w:p w:rsidR="00CC3BC4" w:rsidRPr="00CE3BB6" w:rsidRDefault="009378A3" w:rsidP="00CC3BC4">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seis </w:t>
      </w:r>
      <w:r w:rsidR="00CC3BC4" w:rsidRPr="00CE3BB6">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6</w:t>
      </w:r>
      <w:r w:rsidR="00CC3BC4" w:rsidRPr="00CE3BB6">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CC3BC4" w:rsidRPr="00CE3BB6">
        <w:rPr>
          <w:rFonts w:ascii="Arial Narrow" w:eastAsia="Calibri" w:hAnsi="Arial Narrow" w:cs="Arial"/>
          <w:sz w:val="28"/>
          <w:szCs w:val="28"/>
          <w:lang w:val="es-CO" w:eastAsia="en-US"/>
        </w:rPr>
        <w:t xml:space="preserve"> del mes de </w:t>
      </w:r>
      <w:r w:rsidR="00CC3BC4">
        <w:rPr>
          <w:rFonts w:ascii="Arial Narrow" w:eastAsia="Calibri" w:hAnsi="Arial Narrow" w:cs="Arial"/>
          <w:sz w:val="28"/>
          <w:szCs w:val="28"/>
          <w:lang w:val="es-CO" w:eastAsia="en-US"/>
        </w:rPr>
        <w:t xml:space="preserve">octubre de </w:t>
      </w:r>
      <w:r w:rsidR="00CC3BC4" w:rsidRPr="00CE3BB6">
        <w:rPr>
          <w:rFonts w:ascii="Arial Narrow" w:eastAsia="Calibri" w:hAnsi="Arial Narrow" w:cs="Arial"/>
          <w:sz w:val="28"/>
          <w:szCs w:val="28"/>
          <w:lang w:val="es-CO" w:eastAsia="en-US"/>
        </w:rPr>
        <w:t>dos mil quince (2015), siendo las</w:t>
      </w:r>
      <w:r w:rsidR="003F5693">
        <w:rPr>
          <w:rFonts w:ascii="Arial Narrow" w:eastAsia="Calibri" w:hAnsi="Arial Narrow" w:cs="Arial"/>
          <w:sz w:val="28"/>
          <w:szCs w:val="28"/>
          <w:lang w:val="es-CO" w:eastAsia="en-US"/>
        </w:rPr>
        <w:t xml:space="preserve"> dos</w:t>
      </w:r>
      <w:r w:rsidR="00CC3BC4">
        <w:rPr>
          <w:rFonts w:ascii="Arial Narrow" w:eastAsia="Calibri" w:hAnsi="Arial Narrow" w:cs="Arial"/>
          <w:sz w:val="28"/>
          <w:szCs w:val="28"/>
          <w:lang w:val="es-CO" w:eastAsia="en-US"/>
        </w:rPr>
        <w:t xml:space="preserve"> y treinta minutos de la</w:t>
      </w:r>
      <w:r w:rsidR="003F5693">
        <w:rPr>
          <w:rFonts w:ascii="Arial Narrow" w:eastAsia="Calibri" w:hAnsi="Arial Narrow" w:cs="Arial"/>
          <w:sz w:val="28"/>
          <w:szCs w:val="28"/>
          <w:lang w:val="es-CO" w:eastAsia="en-US"/>
        </w:rPr>
        <w:t xml:space="preserve"> mañana </w:t>
      </w:r>
      <w:r w:rsidR="00CC3BC4" w:rsidRPr="00CE3BB6">
        <w:rPr>
          <w:rFonts w:ascii="Arial Narrow" w:eastAsia="Calibri" w:hAnsi="Arial Narrow" w:cs="Arial"/>
          <w:sz w:val="28"/>
          <w:szCs w:val="28"/>
          <w:lang w:val="es-CO" w:eastAsia="en-US"/>
        </w:rPr>
        <w:t>(</w:t>
      </w:r>
      <w:r w:rsidR="003F5693">
        <w:rPr>
          <w:rFonts w:ascii="Arial Narrow" w:eastAsia="Calibri" w:hAnsi="Arial Narrow" w:cs="Arial"/>
          <w:sz w:val="28"/>
          <w:szCs w:val="28"/>
          <w:lang w:val="es-CO" w:eastAsia="en-US"/>
        </w:rPr>
        <w:t>2</w:t>
      </w:r>
      <w:r w:rsidR="00CC3BC4" w:rsidRPr="00CE3BB6">
        <w:rPr>
          <w:rFonts w:ascii="Arial Narrow" w:eastAsia="Calibri" w:hAnsi="Arial Narrow" w:cs="Arial"/>
          <w:sz w:val="28"/>
          <w:szCs w:val="28"/>
          <w:lang w:val="es-CO" w:eastAsia="en-US"/>
        </w:rPr>
        <w:t>:</w:t>
      </w:r>
      <w:r w:rsidR="00CC3BC4">
        <w:rPr>
          <w:rFonts w:ascii="Arial Narrow" w:eastAsia="Calibri" w:hAnsi="Arial Narrow" w:cs="Arial"/>
          <w:sz w:val="28"/>
          <w:szCs w:val="28"/>
          <w:lang w:val="es-CO" w:eastAsia="en-US"/>
        </w:rPr>
        <w:t>3</w:t>
      </w:r>
      <w:r w:rsidR="00CC3BC4" w:rsidRPr="00CE3BB6">
        <w:rPr>
          <w:rFonts w:ascii="Arial Narrow" w:eastAsia="Calibri" w:hAnsi="Arial Narrow" w:cs="Arial"/>
          <w:sz w:val="28"/>
          <w:szCs w:val="28"/>
          <w:lang w:val="es-CO" w:eastAsia="en-US"/>
        </w:rPr>
        <w:t xml:space="preserve">0 </w:t>
      </w:r>
      <w:r w:rsidR="003F5693">
        <w:rPr>
          <w:rFonts w:ascii="Arial Narrow" w:eastAsia="Calibri" w:hAnsi="Arial Narrow" w:cs="Arial"/>
          <w:sz w:val="28"/>
          <w:szCs w:val="28"/>
          <w:lang w:val="es-CO" w:eastAsia="en-US"/>
        </w:rPr>
        <w:t>p</w:t>
      </w:r>
      <w:r w:rsidR="00CC3BC4" w:rsidRPr="00CE3BB6">
        <w:rPr>
          <w:rFonts w:ascii="Arial Narrow" w:eastAsia="Calibri" w:hAnsi="Arial Narrow" w:cs="Arial"/>
          <w:sz w:val="28"/>
          <w:szCs w:val="28"/>
          <w:lang w:val="es-CO" w:eastAsia="en-US"/>
        </w:rPr>
        <w:t xml:space="preserve">.m.) </w:t>
      </w:r>
      <w:r w:rsidR="00CC3BC4" w:rsidRPr="00CE3BB6">
        <w:rPr>
          <w:rFonts w:ascii="Arial Narrow" w:hAnsi="Arial Narrow" w:cs="Tahoma"/>
          <w:bCs/>
          <w:color w:val="000000"/>
          <w:sz w:val="28"/>
          <w:szCs w:val="28"/>
          <w:lang w:eastAsia="es-CO"/>
        </w:rPr>
        <w:t>reunidos en la Sala de Audiencia los suscritos magistrados de la Sala Laboral del Tribunal Superior de Pereira, el ponente declara abierto el acto, que tiene por objeto resolver el recurso de apelación presentado por la parte demanda</w:t>
      </w:r>
      <w:r w:rsidR="00CC3BC4">
        <w:rPr>
          <w:rFonts w:ascii="Arial Narrow" w:hAnsi="Arial Narrow" w:cs="Tahoma"/>
          <w:bCs/>
          <w:color w:val="000000"/>
          <w:sz w:val="28"/>
          <w:szCs w:val="28"/>
          <w:lang w:eastAsia="es-CO"/>
        </w:rPr>
        <w:t>da</w:t>
      </w:r>
      <w:r w:rsidR="00CC3BC4" w:rsidRPr="00CE3BB6">
        <w:rPr>
          <w:rFonts w:ascii="Arial Narrow" w:hAnsi="Arial Narrow" w:cs="Tahoma"/>
          <w:bCs/>
          <w:color w:val="000000"/>
          <w:sz w:val="28"/>
          <w:szCs w:val="28"/>
          <w:lang w:eastAsia="es-CO"/>
        </w:rPr>
        <w:t xml:space="preserve"> contra la </w:t>
      </w:r>
      <w:r w:rsidR="00CC3BC4" w:rsidRPr="00CE3BB6">
        <w:rPr>
          <w:rFonts w:ascii="Arial Narrow" w:hAnsi="Arial Narrow" w:cs="Arial"/>
          <w:sz w:val="28"/>
          <w:szCs w:val="28"/>
        </w:rPr>
        <w:t>sentencia proferida el</w:t>
      </w:r>
      <w:r w:rsidR="00CC3BC4">
        <w:rPr>
          <w:rFonts w:ascii="Arial Narrow" w:hAnsi="Arial Narrow" w:cs="Arial"/>
          <w:sz w:val="28"/>
          <w:szCs w:val="28"/>
        </w:rPr>
        <w:t xml:space="preserve"> 18 de septiembre de 2014</w:t>
      </w:r>
      <w:r w:rsidR="00CC3BC4" w:rsidRPr="00CE3BB6">
        <w:rPr>
          <w:rFonts w:ascii="Arial Narrow" w:hAnsi="Arial Narrow" w:cs="Arial"/>
          <w:sz w:val="28"/>
          <w:szCs w:val="28"/>
        </w:rPr>
        <w:t xml:space="preserve"> por el Juzgado</w:t>
      </w:r>
      <w:r w:rsidR="00CC3BC4">
        <w:rPr>
          <w:rFonts w:ascii="Arial Narrow" w:hAnsi="Arial Narrow" w:cs="Arial"/>
          <w:sz w:val="28"/>
          <w:szCs w:val="28"/>
        </w:rPr>
        <w:t xml:space="preserve"> Quinto </w:t>
      </w:r>
      <w:r w:rsidR="00CC3BC4" w:rsidRPr="00CE3BB6">
        <w:rPr>
          <w:rFonts w:ascii="Arial Narrow" w:hAnsi="Arial Narrow" w:cs="Arial"/>
          <w:sz w:val="28"/>
          <w:szCs w:val="28"/>
        </w:rPr>
        <w:t xml:space="preserve">Laboral del Circuito de Pereira, dentro del proceso ordinario laboral promovido por </w:t>
      </w:r>
      <w:proofErr w:type="spellStart"/>
      <w:r w:rsidR="00CC3BC4">
        <w:rPr>
          <w:rFonts w:ascii="Arial Narrow" w:hAnsi="Arial Narrow" w:cs="Arial"/>
          <w:b/>
          <w:i/>
          <w:iCs/>
          <w:sz w:val="28"/>
          <w:szCs w:val="28"/>
        </w:rPr>
        <w:t>Arley</w:t>
      </w:r>
      <w:proofErr w:type="spellEnd"/>
      <w:r w:rsidR="00CC3BC4">
        <w:rPr>
          <w:rFonts w:ascii="Arial Narrow" w:hAnsi="Arial Narrow" w:cs="Arial"/>
          <w:b/>
          <w:i/>
          <w:iCs/>
          <w:sz w:val="28"/>
          <w:szCs w:val="28"/>
        </w:rPr>
        <w:t xml:space="preserve"> López Hernández</w:t>
      </w:r>
      <w:r w:rsidR="00CC3BC4" w:rsidRPr="00CE3BB6">
        <w:rPr>
          <w:rFonts w:ascii="Arial Narrow" w:hAnsi="Arial Narrow" w:cs="Arial"/>
          <w:b/>
          <w:iCs/>
          <w:sz w:val="28"/>
          <w:szCs w:val="28"/>
        </w:rPr>
        <w:t xml:space="preserve"> </w:t>
      </w:r>
      <w:r w:rsidR="00CC3BC4" w:rsidRPr="00CE3BB6">
        <w:rPr>
          <w:rFonts w:ascii="Arial Narrow" w:hAnsi="Arial Narrow" w:cs="Arial"/>
          <w:sz w:val="28"/>
          <w:szCs w:val="28"/>
        </w:rPr>
        <w:t xml:space="preserve">contra de la </w:t>
      </w:r>
      <w:r w:rsidR="00CC3BC4" w:rsidRPr="00CE3BB6">
        <w:rPr>
          <w:rFonts w:ascii="Arial Narrow" w:hAnsi="Arial Narrow" w:cs="Arial"/>
          <w:b/>
          <w:i/>
          <w:sz w:val="28"/>
          <w:szCs w:val="28"/>
        </w:rPr>
        <w:t>Administradora Colombiana de Pensiones Colpensiones.</w:t>
      </w:r>
    </w:p>
    <w:p w:rsidR="00CC3BC4" w:rsidRPr="00CE3BB6" w:rsidRDefault="00CC3BC4" w:rsidP="00CC3BC4">
      <w:pPr>
        <w:ind w:firstLine="851"/>
        <w:jc w:val="both"/>
        <w:rPr>
          <w:rFonts w:ascii="Arial Narrow" w:hAnsi="Arial Narrow" w:cs="Arial"/>
          <w:bCs/>
          <w:iCs/>
          <w:sz w:val="28"/>
          <w:szCs w:val="28"/>
        </w:rPr>
      </w:pPr>
    </w:p>
    <w:p w:rsidR="00CC3BC4" w:rsidRPr="002945A6" w:rsidRDefault="00CC3BC4" w:rsidP="00CC3BC4">
      <w:pPr>
        <w:shd w:val="clear" w:color="auto" w:fill="FFFFFF"/>
        <w:spacing w:line="360" w:lineRule="atLeast"/>
        <w:ind w:firstLine="708"/>
        <w:jc w:val="both"/>
        <w:rPr>
          <w:rFonts w:ascii="Arial Narrow" w:hAnsi="Arial Narrow" w:cs="Tahoma"/>
          <w:b/>
          <w:bCs/>
          <w:i/>
          <w:color w:val="000000"/>
          <w:sz w:val="28"/>
          <w:szCs w:val="28"/>
          <w:lang w:eastAsia="es-CO"/>
        </w:rPr>
      </w:pPr>
      <w:r w:rsidRPr="002945A6">
        <w:rPr>
          <w:rFonts w:ascii="Arial Narrow" w:hAnsi="Arial Narrow" w:cs="Tahoma"/>
          <w:b/>
          <w:bCs/>
          <w:i/>
          <w:color w:val="000000"/>
          <w:sz w:val="28"/>
          <w:szCs w:val="28"/>
          <w:lang w:eastAsia="es-CO"/>
        </w:rPr>
        <w:t>IDENTIFICACIÓN DE LOS PRESENTES:</w:t>
      </w:r>
    </w:p>
    <w:p w:rsidR="00CC3BC4" w:rsidRPr="002945A6" w:rsidRDefault="00CC3BC4" w:rsidP="00CC3BC4">
      <w:pPr>
        <w:shd w:val="clear" w:color="auto" w:fill="FFFFFF"/>
        <w:spacing w:line="360" w:lineRule="atLeast"/>
        <w:jc w:val="both"/>
        <w:rPr>
          <w:rFonts w:ascii="Arial Narrow" w:hAnsi="Arial Narrow" w:cs="Tahoma"/>
          <w:b/>
          <w:bCs/>
          <w:i/>
          <w:color w:val="000000"/>
          <w:sz w:val="28"/>
          <w:szCs w:val="28"/>
          <w:lang w:eastAsia="es-CO"/>
        </w:rPr>
      </w:pPr>
    </w:p>
    <w:p w:rsidR="00CC3BC4" w:rsidRPr="002945A6" w:rsidRDefault="00CC3BC4" w:rsidP="00CC3BC4">
      <w:pPr>
        <w:spacing w:line="360" w:lineRule="auto"/>
        <w:ind w:firstLine="851"/>
        <w:jc w:val="both"/>
        <w:rPr>
          <w:rFonts w:ascii="Arial Narrow" w:hAnsi="Arial Narrow" w:cs="Arial"/>
          <w:b/>
          <w:i/>
          <w:sz w:val="28"/>
          <w:szCs w:val="28"/>
        </w:rPr>
      </w:pPr>
      <w:r w:rsidRPr="002945A6">
        <w:rPr>
          <w:rFonts w:ascii="Arial Narrow" w:hAnsi="Arial Narrow" w:cs="Arial"/>
          <w:b/>
          <w:i/>
          <w:sz w:val="28"/>
          <w:szCs w:val="28"/>
        </w:rPr>
        <w:t>INTRODUCCIÓN</w:t>
      </w:r>
    </w:p>
    <w:p w:rsidR="00CC3BC4" w:rsidRPr="00CE3BB6" w:rsidRDefault="00CC3BC4" w:rsidP="00CC3BC4">
      <w:pPr>
        <w:ind w:firstLine="851"/>
        <w:jc w:val="both"/>
        <w:rPr>
          <w:rFonts w:ascii="Arial Narrow" w:hAnsi="Arial Narrow" w:cs="Arial"/>
          <w:sz w:val="28"/>
          <w:szCs w:val="28"/>
        </w:rPr>
      </w:pPr>
    </w:p>
    <w:p w:rsidR="00CC3BC4" w:rsidRDefault="00CC3BC4" w:rsidP="00CC3BC4">
      <w:pPr>
        <w:spacing w:line="360" w:lineRule="auto"/>
        <w:ind w:firstLine="284"/>
        <w:jc w:val="both"/>
        <w:rPr>
          <w:rFonts w:ascii="Arial Narrow" w:hAnsi="Arial Narrow" w:cs="Tahoma"/>
          <w:sz w:val="28"/>
          <w:szCs w:val="28"/>
        </w:rPr>
      </w:pPr>
      <w:r>
        <w:rPr>
          <w:rFonts w:ascii="Arial Narrow" w:hAnsi="Arial Narrow" w:cs="Tahoma"/>
          <w:sz w:val="28"/>
          <w:szCs w:val="28"/>
        </w:rPr>
        <w:tab/>
      </w:r>
      <w:r w:rsidRPr="00CE3BB6">
        <w:rPr>
          <w:rFonts w:ascii="Arial Narrow" w:hAnsi="Arial Narrow" w:cs="Tahoma"/>
          <w:sz w:val="28"/>
          <w:szCs w:val="28"/>
        </w:rPr>
        <w:t>Antes de que procedan los asistentes a descorrer el traslado en esta instancia, conforme a las voces del artículo 13 de la Ley 1149 de 2007, digamos que</w:t>
      </w:r>
      <w:r w:rsidRPr="00CE3BB6">
        <w:rPr>
          <w:rFonts w:ascii="Arial Narrow" w:hAnsi="Arial Narrow" w:cs="Tahoma"/>
          <w:b/>
          <w:sz w:val="28"/>
          <w:szCs w:val="28"/>
        </w:rPr>
        <w:t xml:space="preserve"> </w:t>
      </w:r>
      <w:r w:rsidRPr="002945A6">
        <w:rPr>
          <w:rFonts w:ascii="Arial Narrow" w:hAnsi="Arial Narrow" w:cs="Tahoma"/>
          <w:sz w:val="28"/>
          <w:szCs w:val="28"/>
        </w:rPr>
        <w:t>e</w:t>
      </w:r>
      <w:r w:rsidRPr="00CE3BB6">
        <w:rPr>
          <w:rFonts w:ascii="Arial Narrow" w:hAnsi="Arial Narrow" w:cs="Tahoma"/>
          <w:sz w:val="28"/>
          <w:szCs w:val="28"/>
        </w:rPr>
        <w:t>l demandante pretende que se le reconozca y pague la pensión de invalidez a partir del</w:t>
      </w:r>
      <w:r>
        <w:rPr>
          <w:rFonts w:ascii="Arial Narrow" w:hAnsi="Arial Narrow" w:cs="Tahoma"/>
          <w:sz w:val="28"/>
          <w:szCs w:val="28"/>
        </w:rPr>
        <w:t xml:space="preserve"> 15 de diciembre de 2005</w:t>
      </w:r>
      <w:r w:rsidRPr="00CE3BB6">
        <w:rPr>
          <w:rFonts w:ascii="Arial Narrow" w:hAnsi="Arial Narrow" w:cs="Tahoma"/>
          <w:sz w:val="28"/>
          <w:szCs w:val="28"/>
        </w:rPr>
        <w:t>, más los intereses moratorios y las costas del proceso.</w:t>
      </w:r>
    </w:p>
    <w:p w:rsidR="00CC3BC4" w:rsidRDefault="00CC3BC4" w:rsidP="00CC3BC4">
      <w:pPr>
        <w:ind w:firstLine="284"/>
        <w:jc w:val="both"/>
        <w:rPr>
          <w:rFonts w:ascii="Arial Narrow" w:hAnsi="Arial Narrow" w:cs="Tahoma"/>
          <w:sz w:val="28"/>
          <w:szCs w:val="28"/>
        </w:rPr>
      </w:pPr>
    </w:p>
    <w:p w:rsidR="00CC3BC4" w:rsidRDefault="00CC3BC4" w:rsidP="00CC3BC4">
      <w:pPr>
        <w:spacing w:line="360" w:lineRule="auto"/>
        <w:ind w:firstLine="284"/>
        <w:jc w:val="both"/>
        <w:rPr>
          <w:rFonts w:ascii="Arial Narrow" w:hAnsi="Arial Narrow" w:cs="Tahoma"/>
          <w:sz w:val="28"/>
          <w:szCs w:val="28"/>
        </w:rPr>
      </w:pPr>
      <w:r>
        <w:rPr>
          <w:rFonts w:ascii="Arial Narrow" w:hAnsi="Arial Narrow" w:cs="Tahoma"/>
          <w:sz w:val="28"/>
          <w:szCs w:val="28"/>
        </w:rPr>
        <w:tab/>
        <w:t xml:space="preserve">De manera subsidiaria, peticiona que se declare el 20 de octubre de 2010, como la fecha de estructuración de la invalidez del actor y, en consecuencia, se ordene a la entidad accionada, a reconocer y pagar la gracia pensional desde dicha calenda.  </w:t>
      </w:r>
    </w:p>
    <w:p w:rsidR="00CC3BC4" w:rsidRDefault="00CC3BC4" w:rsidP="00CC3BC4">
      <w:pPr>
        <w:spacing w:line="360" w:lineRule="auto"/>
        <w:ind w:firstLine="284"/>
        <w:jc w:val="both"/>
        <w:rPr>
          <w:rFonts w:ascii="Arial Narrow" w:hAnsi="Arial Narrow" w:cs="Tahoma"/>
          <w:bCs/>
          <w:iCs/>
          <w:sz w:val="28"/>
          <w:szCs w:val="28"/>
        </w:rPr>
      </w:pPr>
      <w:r>
        <w:rPr>
          <w:rFonts w:ascii="Arial Narrow" w:hAnsi="Arial Narrow" w:cs="Tahoma"/>
          <w:bCs/>
          <w:iCs/>
          <w:sz w:val="28"/>
          <w:szCs w:val="28"/>
        </w:rPr>
        <w:lastRenderedPageBreak/>
        <w:tab/>
        <w:t xml:space="preserve">Solicita en ambos casos, que se genere por parte de la entidad demandada, la obligación de hacer, consistente en proferir resolución acatando la providencia judicial y la correspondiente inclusión en nómina. </w:t>
      </w:r>
    </w:p>
    <w:p w:rsidR="00CC3BC4" w:rsidRPr="00CE3BB6" w:rsidRDefault="00CC3BC4" w:rsidP="00CC3BC4">
      <w:pPr>
        <w:ind w:firstLine="900"/>
        <w:jc w:val="both"/>
        <w:rPr>
          <w:rFonts w:ascii="Arial Narrow" w:hAnsi="Arial Narrow" w:cs="Tahoma"/>
          <w:color w:val="000000"/>
          <w:sz w:val="28"/>
          <w:szCs w:val="28"/>
          <w:lang w:eastAsia="es-CO"/>
        </w:rPr>
      </w:pPr>
    </w:p>
    <w:p w:rsidR="00CC3BC4" w:rsidRDefault="00CC3BC4" w:rsidP="00CC3BC4">
      <w:pPr>
        <w:spacing w:line="360" w:lineRule="auto"/>
        <w:ind w:firstLine="900"/>
        <w:jc w:val="both"/>
        <w:rPr>
          <w:rFonts w:ascii="Arial Narrow" w:hAnsi="Arial Narrow" w:cs="Arial"/>
          <w:sz w:val="28"/>
          <w:szCs w:val="28"/>
        </w:rPr>
      </w:pPr>
      <w:r w:rsidRPr="00CE3BB6">
        <w:rPr>
          <w:rFonts w:ascii="Arial Narrow" w:hAnsi="Arial Narrow" w:cs="Arial"/>
          <w:sz w:val="28"/>
          <w:szCs w:val="28"/>
        </w:rPr>
        <w:t xml:space="preserve">Las anteriores súplicas se fundaron en que </w:t>
      </w:r>
      <w:r>
        <w:rPr>
          <w:rFonts w:ascii="Arial Narrow" w:hAnsi="Arial Narrow" w:cs="Arial"/>
          <w:sz w:val="28"/>
          <w:szCs w:val="28"/>
        </w:rPr>
        <w:t>e</w:t>
      </w:r>
      <w:r w:rsidRPr="00CE3BB6">
        <w:rPr>
          <w:rFonts w:ascii="Arial Narrow" w:hAnsi="Arial Narrow" w:cs="Arial"/>
          <w:sz w:val="28"/>
          <w:szCs w:val="28"/>
        </w:rPr>
        <w:t>l demandante fue calificad</w:t>
      </w:r>
      <w:r>
        <w:rPr>
          <w:rFonts w:ascii="Arial Narrow" w:hAnsi="Arial Narrow" w:cs="Arial"/>
          <w:sz w:val="28"/>
          <w:szCs w:val="28"/>
        </w:rPr>
        <w:t xml:space="preserve">o por el Departamento de Medicina Laboral del Instituto de Seguros Sociales el 20 de octubre de 2010, </w:t>
      </w:r>
      <w:r w:rsidRPr="00CE3BB6">
        <w:rPr>
          <w:rFonts w:ascii="Arial Narrow" w:hAnsi="Arial Narrow" w:cs="Arial"/>
          <w:sz w:val="28"/>
          <w:szCs w:val="28"/>
        </w:rPr>
        <w:t>con una pérdida de capacidad laboral de 5</w:t>
      </w:r>
      <w:r>
        <w:rPr>
          <w:rFonts w:ascii="Arial Narrow" w:hAnsi="Arial Narrow" w:cs="Arial"/>
          <w:sz w:val="28"/>
          <w:szCs w:val="28"/>
        </w:rPr>
        <w:t>2,03</w:t>
      </w:r>
      <w:r w:rsidRPr="00CE3BB6">
        <w:rPr>
          <w:rFonts w:ascii="Arial Narrow" w:hAnsi="Arial Narrow" w:cs="Arial"/>
          <w:sz w:val="28"/>
          <w:szCs w:val="28"/>
        </w:rPr>
        <w:t>%, con fecha de estructuración</w:t>
      </w:r>
      <w:r>
        <w:rPr>
          <w:rFonts w:ascii="Arial Narrow" w:hAnsi="Arial Narrow" w:cs="Arial"/>
          <w:sz w:val="28"/>
          <w:szCs w:val="28"/>
        </w:rPr>
        <w:t xml:space="preserve"> 15 de diciembre de 2005</w:t>
      </w:r>
      <w:r w:rsidRPr="00CE3BB6">
        <w:rPr>
          <w:rFonts w:ascii="Arial Narrow" w:hAnsi="Arial Narrow" w:cs="Arial"/>
          <w:sz w:val="28"/>
          <w:szCs w:val="28"/>
        </w:rPr>
        <w:t>,</w:t>
      </w:r>
      <w:r>
        <w:rPr>
          <w:rFonts w:ascii="Arial Narrow" w:hAnsi="Arial Narrow" w:cs="Arial"/>
          <w:sz w:val="28"/>
          <w:szCs w:val="28"/>
        </w:rPr>
        <w:t xml:space="preserve"> de </w:t>
      </w:r>
      <w:r w:rsidRPr="00CE3BB6">
        <w:rPr>
          <w:rFonts w:ascii="Arial Narrow" w:hAnsi="Arial Narrow" w:cs="Arial"/>
          <w:sz w:val="28"/>
          <w:szCs w:val="28"/>
        </w:rPr>
        <w:t>origen común; que solicitó el reconocimiento y pago la pensión de invalidez ante el Instituto de Seguros Sociales</w:t>
      </w:r>
      <w:r>
        <w:rPr>
          <w:rFonts w:ascii="Arial Narrow" w:hAnsi="Arial Narrow" w:cs="Arial"/>
          <w:sz w:val="28"/>
          <w:szCs w:val="28"/>
        </w:rPr>
        <w:t xml:space="preserve">, </w:t>
      </w:r>
      <w:r w:rsidRPr="00CE3BB6">
        <w:rPr>
          <w:rFonts w:ascii="Arial Narrow" w:hAnsi="Arial Narrow" w:cs="Arial"/>
          <w:sz w:val="28"/>
          <w:szCs w:val="28"/>
        </w:rPr>
        <w:t xml:space="preserve">la cual le fue negada mediante Resolución No. </w:t>
      </w:r>
      <w:r>
        <w:rPr>
          <w:rFonts w:ascii="Arial Narrow" w:hAnsi="Arial Narrow" w:cs="Arial"/>
          <w:sz w:val="28"/>
          <w:szCs w:val="28"/>
        </w:rPr>
        <w:t xml:space="preserve">101037 </w:t>
      </w:r>
      <w:r w:rsidRPr="00CE3BB6">
        <w:rPr>
          <w:rFonts w:ascii="Arial Narrow" w:hAnsi="Arial Narrow" w:cs="Arial"/>
          <w:sz w:val="28"/>
          <w:szCs w:val="28"/>
        </w:rPr>
        <w:t>del</w:t>
      </w:r>
      <w:r>
        <w:rPr>
          <w:rFonts w:ascii="Arial Narrow" w:hAnsi="Arial Narrow" w:cs="Arial"/>
          <w:sz w:val="28"/>
          <w:szCs w:val="28"/>
        </w:rPr>
        <w:t xml:space="preserve"> 25 de abril de</w:t>
      </w:r>
      <w:r w:rsidRPr="00CE3BB6">
        <w:rPr>
          <w:rFonts w:ascii="Arial Narrow" w:hAnsi="Arial Narrow" w:cs="Arial"/>
          <w:sz w:val="28"/>
          <w:szCs w:val="28"/>
        </w:rPr>
        <w:t xml:space="preserve"> 2011</w:t>
      </w:r>
      <w:r>
        <w:rPr>
          <w:rFonts w:ascii="Arial Narrow" w:hAnsi="Arial Narrow" w:cs="Arial"/>
          <w:sz w:val="28"/>
          <w:szCs w:val="28"/>
        </w:rPr>
        <w:t>, por no cumplir con el número de semanas exigidas por la Ley 860 de 2003.</w:t>
      </w:r>
    </w:p>
    <w:p w:rsidR="00CC3BC4" w:rsidRDefault="00CC3BC4" w:rsidP="00CC3BC4">
      <w:pPr>
        <w:ind w:firstLine="900"/>
        <w:jc w:val="both"/>
        <w:rPr>
          <w:rFonts w:ascii="Arial Narrow" w:hAnsi="Arial Narrow" w:cs="Arial"/>
          <w:sz w:val="28"/>
          <w:szCs w:val="28"/>
        </w:rPr>
      </w:pPr>
    </w:p>
    <w:p w:rsidR="00CC3BC4" w:rsidRPr="00CE3BB6" w:rsidRDefault="00CC3BC4" w:rsidP="00CC3BC4">
      <w:pPr>
        <w:spacing w:line="360" w:lineRule="auto"/>
        <w:ind w:firstLine="900"/>
        <w:jc w:val="both"/>
        <w:rPr>
          <w:rFonts w:ascii="Arial Narrow" w:hAnsi="Arial Narrow" w:cs="Arial"/>
          <w:sz w:val="28"/>
          <w:szCs w:val="28"/>
        </w:rPr>
      </w:pPr>
      <w:r>
        <w:rPr>
          <w:rFonts w:ascii="Arial Narrow" w:hAnsi="Arial Narrow" w:cs="Arial"/>
          <w:sz w:val="28"/>
          <w:szCs w:val="28"/>
        </w:rPr>
        <w:t xml:space="preserve">Señala que con posterioridad al 15 de diciembre de 2005, cotizó 228,5 semanas, amén que dentro de los tres años anteriores a la fecha del dictamen proferido el 20 de octubre de 2010, acredita 82,15 semanas; que el 29 de noviembre de 2013, solicitó nuevamente la pensión de invalidez ante Colpensiones, sin que hasta la fecha de presentación de esta demanda, se hubiera producido algún pronunciamiento al respecto. </w:t>
      </w:r>
    </w:p>
    <w:p w:rsidR="00CC3BC4" w:rsidRPr="00CE3BB6" w:rsidRDefault="00CC3BC4" w:rsidP="00CC3BC4">
      <w:pPr>
        <w:ind w:firstLine="900"/>
        <w:jc w:val="both"/>
        <w:rPr>
          <w:rFonts w:ascii="Arial Narrow" w:hAnsi="Arial Narrow" w:cs="Arial"/>
          <w:sz w:val="28"/>
          <w:szCs w:val="28"/>
        </w:rPr>
      </w:pPr>
      <w:r w:rsidRPr="00CE3BB6">
        <w:rPr>
          <w:rFonts w:ascii="Arial Narrow" w:hAnsi="Arial Narrow" w:cs="Arial"/>
          <w:sz w:val="28"/>
          <w:szCs w:val="28"/>
        </w:rPr>
        <w:t xml:space="preserve"> </w:t>
      </w:r>
    </w:p>
    <w:p w:rsidR="00CC3BC4" w:rsidRPr="00CE3BB6" w:rsidRDefault="00CC3BC4" w:rsidP="00CC3BC4">
      <w:pPr>
        <w:spacing w:line="360" w:lineRule="auto"/>
        <w:ind w:firstLine="900"/>
        <w:jc w:val="both"/>
        <w:rPr>
          <w:rFonts w:ascii="Arial Narrow" w:hAnsi="Arial Narrow" w:cs="Arial"/>
          <w:sz w:val="28"/>
          <w:szCs w:val="28"/>
        </w:rPr>
      </w:pPr>
      <w:r w:rsidRPr="00CE3BB6">
        <w:rPr>
          <w:rFonts w:ascii="Arial Narrow" w:hAnsi="Arial Narrow" w:cs="Arial"/>
          <w:sz w:val="28"/>
          <w:szCs w:val="28"/>
        </w:rPr>
        <w:t xml:space="preserve">La </w:t>
      </w:r>
      <w:r w:rsidRPr="00CE3BB6">
        <w:rPr>
          <w:rFonts w:ascii="Arial Narrow" w:hAnsi="Arial Narrow" w:cs="Arial"/>
          <w:b/>
          <w:i/>
          <w:sz w:val="28"/>
          <w:szCs w:val="28"/>
        </w:rPr>
        <w:t>Administradora Colombiana de Pensiones Colpensiones,</w:t>
      </w:r>
      <w:r w:rsidRPr="00CE3BB6">
        <w:rPr>
          <w:rFonts w:ascii="Arial Narrow" w:hAnsi="Arial Narrow" w:cs="Arial"/>
          <w:sz w:val="28"/>
          <w:szCs w:val="28"/>
        </w:rPr>
        <w:t xml:space="preserve"> aceptó </w:t>
      </w:r>
      <w:r>
        <w:rPr>
          <w:rFonts w:ascii="Arial Narrow" w:hAnsi="Arial Narrow" w:cs="Arial"/>
          <w:sz w:val="28"/>
          <w:szCs w:val="28"/>
        </w:rPr>
        <w:t>como ciertos los hechos referentes al dictamen proferido por el Departamento de Medicina Laboral del Instituto de Seguros Sociales; el porcentaje de la pérdida de capacidad laboral determinada, la fecha de estructuración y el origen de la misma; el agotamiento  de la reclamación administrativa y la negativa del Instituto de Seguros Sociales en reconocer la pensión de invalidez. Se opuso a la prosperidad de las pretensiones y propuso como excepciones de mérito las de: Inexistencia de la obligación; Prescripción, Buena fe y Genéricas</w:t>
      </w:r>
      <w:r w:rsidRPr="00CE3BB6">
        <w:rPr>
          <w:rFonts w:ascii="Arial Narrow" w:hAnsi="Arial Narrow" w:cs="Arial"/>
          <w:sz w:val="28"/>
          <w:szCs w:val="28"/>
        </w:rPr>
        <w:t>.</w:t>
      </w:r>
    </w:p>
    <w:p w:rsidR="00CC3BC4" w:rsidRPr="00CE3BB6" w:rsidRDefault="00CC3BC4" w:rsidP="00CC3BC4">
      <w:pPr>
        <w:shd w:val="clear" w:color="auto" w:fill="FFFFFF"/>
        <w:ind w:firstLine="851"/>
        <w:jc w:val="both"/>
        <w:rPr>
          <w:rFonts w:ascii="Arial Narrow" w:hAnsi="Arial Narrow" w:cs="Tahoma"/>
          <w:color w:val="000000"/>
          <w:sz w:val="28"/>
          <w:szCs w:val="28"/>
          <w:lang w:eastAsia="es-CO"/>
        </w:rPr>
      </w:pPr>
    </w:p>
    <w:p w:rsidR="00CC3BC4" w:rsidRPr="00CE3BB6" w:rsidRDefault="00CC3BC4" w:rsidP="00CC3BC4">
      <w:pPr>
        <w:shd w:val="clear" w:color="auto" w:fill="FFFFFF"/>
        <w:spacing w:line="360" w:lineRule="auto"/>
        <w:ind w:firstLine="851"/>
        <w:jc w:val="both"/>
        <w:rPr>
          <w:rFonts w:ascii="Arial Narrow" w:hAnsi="Arial Narrow" w:cs="Tahoma"/>
          <w:i/>
          <w:color w:val="000000"/>
          <w:sz w:val="28"/>
          <w:szCs w:val="28"/>
          <w:lang w:eastAsia="es-CO"/>
        </w:rPr>
      </w:pPr>
      <w:r w:rsidRPr="00CE3BB6">
        <w:rPr>
          <w:rFonts w:ascii="Arial Narrow" w:hAnsi="Arial Narrow" w:cs="Tahoma"/>
          <w:b/>
          <w:i/>
          <w:color w:val="000000"/>
          <w:sz w:val="28"/>
          <w:szCs w:val="28"/>
          <w:lang w:eastAsia="es-CO"/>
        </w:rPr>
        <w:t>SENTENCIA DEL JUZGADO</w:t>
      </w:r>
    </w:p>
    <w:p w:rsidR="00CC3BC4" w:rsidRPr="00CE3BB6" w:rsidRDefault="00CC3BC4" w:rsidP="00CC3BC4">
      <w:pPr>
        <w:shd w:val="clear" w:color="auto" w:fill="FFFFFF"/>
        <w:ind w:firstLine="851"/>
        <w:jc w:val="both"/>
        <w:rPr>
          <w:rFonts w:ascii="Arial Narrow" w:hAnsi="Arial Narrow" w:cs="Tahoma"/>
          <w:color w:val="000000"/>
          <w:sz w:val="28"/>
          <w:szCs w:val="28"/>
          <w:lang w:eastAsia="es-CO"/>
        </w:rPr>
      </w:pPr>
    </w:p>
    <w:p w:rsidR="00563ADD" w:rsidRDefault="00CC3BC4" w:rsidP="00CC3BC4">
      <w:pPr>
        <w:tabs>
          <w:tab w:val="left" w:pos="0"/>
          <w:tab w:val="left" w:pos="8647"/>
        </w:tabs>
        <w:suppressAutoHyphens/>
        <w:spacing w:line="360" w:lineRule="auto"/>
        <w:ind w:firstLine="900"/>
        <w:jc w:val="both"/>
        <w:rPr>
          <w:rFonts w:ascii="Arial Narrow" w:hAnsi="Arial Narrow" w:cs="Arial"/>
          <w:sz w:val="28"/>
          <w:szCs w:val="28"/>
        </w:rPr>
      </w:pPr>
      <w:r w:rsidRPr="00CE3BB6">
        <w:rPr>
          <w:rFonts w:ascii="Arial Narrow" w:hAnsi="Arial Narrow" w:cs="Arial"/>
          <w:sz w:val="28"/>
          <w:szCs w:val="28"/>
        </w:rPr>
        <w:t>La sentenciadora de primer grado,</w:t>
      </w:r>
      <w:r>
        <w:rPr>
          <w:rFonts w:ascii="Arial Narrow" w:hAnsi="Arial Narrow" w:cs="Arial"/>
          <w:sz w:val="28"/>
          <w:szCs w:val="28"/>
        </w:rPr>
        <w:t xml:space="preserve"> accedió a las pretensiones de la demanda, dando aplicación al principio de la condición más beneficiosa, argumentando para el efecto, la </w:t>
      </w:r>
      <w:r w:rsidR="00563ADD">
        <w:rPr>
          <w:rFonts w:ascii="Arial Narrow" w:hAnsi="Arial Narrow" w:cs="Arial"/>
          <w:sz w:val="28"/>
          <w:szCs w:val="28"/>
        </w:rPr>
        <w:t xml:space="preserve">calidad de sujeto de especial protección que ostentaba el afiliado, con ocasión </w:t>
      </w:r>
      <w:r w:rsidR="00563ADD">
        <w:rPr>
          <w:rFonts w:ascii="Arial Narrow" w:hAnsi="Arial Narrow" w:cs="Arial"/>
          <w:sz w:val="28"/>
          <w:szCs w:val="28"/>
        </w:rPr>
        <w:lastRenderedPageBreak/>
        <w:t>a su estado de invalidez y en procura de salvaguardar su derecho al mínimo vital</w:t>
      </w:r>
      <w:r w:rsidR="0075283A">
        <w:rPr>
          <w:rFonts w:ascii="Arial Narrow" w:hAnsi="Arial Narrow" w:cs="Arial"/>
          <w:sz w:val="28"/>
          <w:szCs w:val="28"/>
        </w:rPr>
        <w:t>, condenando a reconocer la misma a partir del 15 de diciembre de 2005 y ordenó el pago de $</w:t>
      </w:r>
      <w:r w:rsidR="00882B1A">
        <w:rPr>
          <w:rFonts w:ascii="Arial Narrow" w:hAnsi="Arial Narrow" w:cs="Arial"/>
          <w:sz w:val="28"/>
          <w:szCs w:val="28"/>
        </w:rPr>
        <w:t>61´978.350 correspondiente al retroactivo pensional causado desde esa fecha hasta el 31 de agosto de 2014.</w:t>
      </w:r>
    </w:p>
    <w:p w:rsidR="00563ADD" w:rsidRDefault="00563ADD" w:rsidP="00563ADD">
      <w:pPr>
        <w:tabs>
          <w:tab w:val="left" w:pos="0"/>
          <w:tab w:val="left" w:pos="8647"/>
        </w:tabs>
        <w:suppressAutoHyphens/>
        <w:ind w:firstLine="900"/>
        <w:jc w:val="both"/>
        <w:rPr>
          <w:rFonts w:ascii="Arial Narrow" w:hAnsi="Arial Narrow" w:cs="Arial"/>
          <w:sz w:val="28"/>
          <w:szCs w:val="28"/>
        </w:rPr>
      </w:pPr>
    </w:p>
    <w:p w:rsidR="00287A80" w:rsidRDefault="00473C1B" w:rsidP="00CC3BC4">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Para llegar a la anterior conclusión, concluyó que </w:t>
      </w:r>
      <w:r w:rsidR="00563ADD">
        <w:rPr>
          <w:rFonts w:ascii="Arial Narrow" w:hAnsi="Arial Narrow" w:cs="Arial"/>
          <w:sz w:val="28"/>
          <w:szCs w:val="28"/>
        </w:rPr>
        <w:t>el actor se hacía merecedor de la prestación económica reclama</w:t>
      </w:r>
      <w:r>
        <w:rPr>
          <w:rFonts w:ascii="Arial Narrow" w:hAnsi="Arial Narrow" w:cs="Arial"/>
          <w:sz w:val="28"/>
          <w:szCs w:val="28"/>
        </w:rPr>
        <w:t>d</w:t>
      </w:r>
      <w:r w:rsidR="00563ADD">
        <w:rPr>
          <w:rFonts w:ascii="Arial Narrow" w:hAnsi="Arial Narrow" w:cs="Arial"/>
          <w:sz w:val="28"/>
          <w:szCs w:val="28"/>
        </w:rPr>
        <w:t xml:space="preserve">a, </w:t>
      </w:r>
      <w:r>
        <w:rPr>
          <w:rFonts w:ascii="Arial Narrow" w:hAnsi="Arial Narrow" w:cs="Arial"/>
          <w:sz w:val="28"/>
          <w:szCs w:val="28"/>
        </w:rPr>
        <w:t xml:space="preserve">en tanto cumplía con </w:t>
      </w:r>
      <w:r w:rsidR="00563ADD">
        <w:rPr>
          <w:rFonts w:ascii="Arial Narrow" w:hAnsi="Arial Narrow" w:cs="Arial"/>
          <w:sz w:val="28"/>
          <w:szCs w:val="28"/>
        </w:rPr>
        <w:t xml:space="preserve">los requisitos del literal a) del artículo 39 de la Ley 100 de 1993, esto es, haber </w:t>
      </w:r>
      <w:r w:rsidR="00287A80">
        <w:rPr>
          <w:rFonts w:ascii="Arial Narrow" w:hAnsi="Arial Narrow" w:cs="Arial"/>
          <w:sz w:val="28"/>
          <w:szCs w:val="28"/>
        </w:rPr>
        <w:t xml:space="preserve">aportado </w:t>
      </w:r>
      <w:r w:rsidR="00563ADD">
        <w:rPr>
          <w:rFonts w:ascii="Arial Narrow" w:hAnsi="Arial Narrow" w:cs="Arial"/>
          <w:sz w:val="28"/>
          <w:szCs w:val="28"/>
        </w:rPr>
        <w:t>26 semanas</w:t>
      </w:r>
      <w:r w:rsidR="00287A80">
        <w:rPr>
          <w:rFonts w:ascii="Arial Narrow" w:hAnsi="Arial Narrow" w:cs="Arial"/>
          <w:sz w:val="28"/>
          <w:szCs w:val="28"/>
        </w:rPr>
        <w:t xml:space="preserve"> antes de la fecha de estructuración de su enfermedad, dado que para dicha calenda</w:t>
      </w:r>
      <w:r>
        <w:rPr>
          <w:rFonts w:ascii="Arial Narrow" w:hAnsi="Arial Narrow" w:cs="Arial"/>
          <w:sz w:val="28"/>
          <w:szCs w:val="28"/>
        </w:rPr>
        <w:t>, 15 de diciembre de 2005,</w:t>
      </w:r>
      <w:r w:rsidR="00287A80">
        <w:rPr>
          <w:rFonts w:ascii="Arial Narrow" w:hAnsi="Arial Narrow" w:cs="Arial"/>
          <w:sz w:val="28"/>
          <w:szCs w:val="28"/>
        </w:rPr>
        <w:t xml:space="preserve"> se encontraba cotizando al sistema y tenía acumuladas 458,27 semanas</w:t>
      </w:r>
      <w:r>
        <w:rPr>
          <w:rFonts w:ascii="Arial Narrow" w:hAnsi="Arial Narrow" w:cs="Arial"/>
          <w:sz w:val="28"/>
          <w:szCs w:val="28"/>
        </w:rPr>
        <w:t>, en tanto que en toda su vida laboral, había cotizado un número considerable de semanas -823,28-</w:t>
      </w:r>
      <w:r w:rsidR="00287A80">
        <w:rPr>
          <w:rFonts w:ascii="Arial Narrow" w:hAnsi="Arial Narrow" w:cs="Arial"/>
          <w:sz w:val="28"/>
          <w:szCs w:val="28"/>
        </w:rPr>
        <w:t xml:space="preserve">. </w:t>
      </w:r>
    </w:p>
    <w:p w:rsidR="00287A80" w:rsidRDefault="00287A80" w:rsidP="00473C1B">
      <w:pPr>
        <w:tabs>
          <w:tab w:val="left" w:pos="0"/>
          <w:tab w:val="left" w:pos="8647"/>
        </w:tabs>
        <w:suppressAutoHyphens/>
        <w:ind w:firstLine="900"/>
        <w:jc w:val="both"/>
        <w:rPr>
          <w:rFonts w:ascii="Arial Narrow" w:hAnsi="Arial Narrow" w:cs="Arial"/>
          <w:sz w:val="28"/>
          <w:szCs w:val="28"/>
        </w:rPr>
      </w:pPr>
    </w:p>
    <w:p w:rsidR="00563ADD" w:rsidRDefault="00287A80" w:rsidP="00CC3BC4">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Igualmente, declaró no probada las excepciones de mérito propuestas por la demanda, salvo, la de buena fe, razón por la cual, negó los intereses moratorios</w:t>
      </w:r>
      <w:r w:rsidR="00473C1B">
        <w:rPr>
          <w:rFonts w:ascii="Arial Narrow" w:hAnsi="Arial Narrow" w:cs="Arial"/>
          <w:sz w:val="28"/>
          <w:szCs w:val="28"/>
        </w:rPr>
        <w:t xml:space="preserve"> peticionados</w:t>
      </w:r>
      <w:r>
        <w:rPr>
          <w:rFonts w:ascii="Arial Narrow" w:hAnsi="Arial Narrow" w:cs="Arial"/>
          <w:sz w:val="28"/>
          <w:szCs w:val="28"/>
        </w:rPr>
        <w:t>, al considerar que la negativa de la entidad de seguridad social de reconocer y pagar la pensión de invalidez</w:t>
      </w:r>
      <w:r w:rsidR="00473C1B">
        <w:rPr>
          <w:rFonts w:ascii="Arial Narrow" w:hAnsi="Arial Narrow" w:cs="Arial"/>
          <w:sz w:val="28"/>
          <w:szCs w:val="28"/>
        </w:rPr>
        <w:t xml:space="preserve"> en pro del señor </w:t>
      </w:r>
      <w:proofErr w:type="spellStart"/>
      <w:r w:rsidR="00473C1B">
        <w:rPr>
          <w:rFonts w:ascii="Arial Narrow" w:hAnsi="Arial Narrow" w:cs="Arial"/>
          <w:sz w:val="28"/>
          <w:szCs w:val="28"/>
        </w:rPr>
        <w:t>Arley</w:t>
      </w:r>
      <w:proofErr w:type="spellEnd"/>
      <w:r w:rsidR="00473C1B">
        <w:rPr>
          <w:rFonts w:ascii="Arial Narrow" w:hAnsi="Arial Narrow" w:cs="Arial"/>
          <w:sz w:val="28"/>
          <w:szCs w:val="28"/>
        </w:rPr>
        <w:t xml:space="preserve"> López Hernández</w:t>
      </w:r>
      <w:r>
        <w:rPr>
          <w:rFonts w:ascii="Arial Narrow" w:hAnsi="Arial Narrow" w:cs="Arial"/>
          <w:sz w:val="28"/>
          <w:szCs w:val="28"/>
        </w:rPr>
        <w:t>, tenía pleno sustento legal, en tanto que aquí se concede la misma, con apoyo en el criterio jurisprudencial</w:t>
      </w:r>
      <w:r w:rsidR="00473C1B">
        <w:rPr>
          <w:rFonts w:ascii="Arial Narrow" w:hAnsi="Arial Narrow" w:cs="Arial"/>
          <w:sz w:val="28"/>
          <w:szCs w:val="28"/>
        </w:rPr>
        <w:t xml:space="preserve"> esbozado por tanto por la Sala de Casación Laboral, como por este Juez Colegiado</w:t>
      </w:r>
      <w:r>
        <w:rPr>
          <w:rFonts w:ascii="Arial Narrow" w:hAnsi="Arial Narrow" w:cs="Arial"/>
          <w:sz w:val="28"/>
          <w:szCs w:val="28"/>
        </w:rPr>
        <w:t xml:space="preserve">. </w:t>
      </w:r>
      <w:r w:rsidR="00563ADD">
        <w:rPr>
          <w:rFonts w:ascii="Arial Narrow" w:hAnsi="Arial Narrow" w:cs="Arial"/>
          <w:sz w:val="28"/>
          <w:szCs w:val="28"/>
        </w:rPr>
        <w:t xml:space="preserve"> </w:t>
      </w:r>
    </w:p>
    <w:p w:rsidR="00287A80" w:rsidRDefault="00287A80" w:rsidP="00473C1B">
      <w:pPr>
        <w:tabs>
          <w:tab w:val="left" w:pos="0"/>
          <w:tab w:val="left" w:pos="8647"/>
        </w:tabs>
        <w:suppressAutoHyphens/>
        <w:ind w:firstLine="900"/>
        <w:jc w:val="both"/>
        <w:rPr>
          <w:rFonts w:ascii="Arial Narrow" w:hAnsi="Arial Narrow" w:cs="Arial"/>
          <w:sz w:val="28"/>
          <w:szCs w:val="28"/>
        </w:rPr>
      </w:pPr>
    </w:p>
    <w:p w:rsidR="00287A80" w:rsidRDefault="00287A80" w:rsidP="00CC3BC4">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En</w:t>
      </w:r>
      <w:r w:rsidR="00473C1B">
        <w:rPr>
          <w:rFonts w:ascii="Arial Narrow" w:hAnsi="Arial Narrow" w:cs="Arial"/>
          <w:sz w:val="28"/>
          <w:szCs w:val="28"/>
        </w:rPr>
        <w:t xml:space="preserve"> tanto que para declarar no probada la</w:t>
      </w:r>
      <w:r>
        <w:rPr>
          <w:rFonts w:ascii="Arial Narrow" w:hAnsi="Arial Narrow" w:cs="Arial"/>
          <w:sz w:val="28"/>
          <w:szCs w:val="28"/>
        </w:rPr>
        <w:t xml:space="preserve"> excepción de prescripción, tomó como data para empezar el contar el término extintivo</w:t>
      </w:r>
      <w:r w:rsidR="00473C1B">
        <w:rPr>
          <w:rFonts w:ascii="Arial Narrow" w:hAnsi="Arial Narrow" w:cs="Arial"/>
          <w:sz w:val="28"/>
          <w:szCs w:val="28"/>
        </w:rPr>
        <w:t xml:space="preserve"> de tres años</w:t>
      </w:r>
      <w:r>
        <w:rPr>
          <w:rFonts w:ascii="Arial Narrow" w:hAnsi="Arial Narrow" w:cs="Arial"/>
          <w:sz w:val="28"/>
          <w:szCs w:val="28"/>
        </w:rPr>
        <w:t xml:space="preserve">, el 20 de octubre de 2010 –fecha de proferimiento del dictamen- y la calenda en que le notificada la Resolución No. 101037 de 2011 que negó la gracia pensional al actor, esto es, 3 de mayo de 2011, aunado a que la demanda se presentó el 27 de marzo de 2014. </w:t>
      </w:r>
    </w:p>
    <w:p w:rsidR="00CC3BC4" w:rsidRPr="00CE3BB6" w:rsidRDefault="00CC3BC4" w:rsidP="00473C1B">
      <w:pPr>
        <w:tabs>
          <w:tab w:val="left" w:pos="0"/>
          <w:tab w:val="left" w:pos="8647"/>
        </w:tabs>
        <w:suppressAutoHyphens/>
        <w:ind w:firstLine="900"/>
        <w:jc w:val="both"/>
        <w:rPr>
          <w:rFonts w:ascii="Arial Narrow" w:hAnsi="Arial Narrow" w:cs="Arial"/>
          <w:sz w:val="28"/>
          <w:szCs w:val="28"/>
        </w:rPr>
      </w:pPr>
    </w:p>
    <w:p w:rsidR="00473C1B" w:rsidRDefault="00CC3BC4" w:rsidP="00CC3BC4">
      <w:pPr>
        <w:tabs>
          <w:tab w:val="left" w:pos="0"/>
          <w:tab w:val="left" w:pos="8647"/>
        </w:tabs>
        <w:suppressAutoHyphens/>
        <w:spacing w:line="360" w:lineRule="auto"/>
        <w:ind w:firstLine="900"/>
        <w:jc w:val="both"/>
        <w:rPr>
          <w:rFonts w:ascii="Arial Narrow" w:hAnsi="Arial Narrow" w:cs="Arial"/>
          <w:sz w:val="28"/>
          <w:szCs w:val="28"/>
        </w:rPr>
      </w:pPr>
      <w:r w:rsidRPr="00CE3BB6">
        <w:rPr>
          <w:rFonts w:ascii="Arial Narrow" w:hAnsi="Arial Narrow" w:cs="Arial"/>
          <w:sz w:val="28"/>
          <w:szCs w:val="28"/>
        </w:rPr>
        <w:t>Contra la anterior decisión, se alzó la parte acciona</w:t>
      </w:r>
      <w:r w:rsidR="00473C1B">
        <w:rPr>
          <w:rFonts w:ascii="Arial Narrow" w:hAnsi="Arial Narrow" w:cs="Arial"/>
          <w:sz w:val="28"/>
          <w:szCs w:val="28"/>
        </w:rPr>
        <w:t>da</w:t>
      </w:r>
      <w:r w:rsidRPr="00CE3BB6">
        <w:rPr>
          <w:rFonts w:ascii="Arial Narrow" w:hAnsi="Arial Narrow" w:cs="Arial"/>
          <w:sz w:val="28"/>
          <w:szCs w:val="28"/>
        </w:rPr>
        <w:t>,</w:t>
      </w:r>
      <w:r w:rsidR="00473C1B">
        <w:rPr>
          <w:rFonts w:ascii="Arial Narrow" w:hAnsi="Arial Narrow" w:cs="Arial"/>
          <w:sz w:val="28"/>
          <w:szCs w:val="28"/>
        </w:rPr>
        <w:t xml:space="preserve"> aduciendo que en el presente asunto, la entidad de seguridad de seguridad no ha vulnerado ningún derecho fundamental al demandante, amén que tampoco ha trasgredido la norma legal vigente para el momento en que se determinó la estructuración de aquél; indicó que decisiones basadas en criterios jurisprudenciales y en aplicación del principio de la condición más beneficiosa, iban en detrimento del sistema pensional.</w:t>
      </w:r>
    </w:p>
    <w:p w:rsidR="00CC3BC4" w:rsidRPr="00473C1B" w:rsidRDefault="00473C1B" w:rsidP="00473C1B">
      <w:pPr>
        <w:tabs>
          <w:tab w:val="left" w:pos="0"/>
          <w:tab w:val="left" w:pos="8647"/>
        </w:tabs>
        <w:suppressAutoHyphens/>
        <w:ind w:firstLine="900"/>
        <w:jc w:val="both"/>
        <w:rPr>
          <w:rFonts w:ascii="Arial Narrow" w:hAnsi="Arial Narrow" w:cs="Tahoma"/>
          <w:b/>
          <w:i/>
          <w:sz w:val="28"/>
          <w:szCs w:val="28"/>
        </w:rPr>
      </w:pPr>
      <w:r w:rsidRPr="00CE3BB6">
        <w:rPr>
          <w:rFonts w:ascii="Arial Narrow" w:hAnsi="Arial Narrow" w:cs="Arial"/>
          <w:sz w:val="28"/>
          <w:szCs w:val="28"/>
        </w:rPr>
        <w:lastRenderedPageBreak/>
        <w:t xml:space="preserve"> </w:t>
      </w:r>
      <w:r w:rsidR="00CC3BC4" w:rsidRPr="00473C1B">
        <w:rPr>
          <w:rFonts w:ascii="Arial Narrow" w:hAnsi="Arial Narrow" w:cs="Tahoma"/>
          <w:b/>
          <w:i/>
          <w:sz w:val="28"/>
          <w:szCs w:val="28"/>
        </w:rPr>
        <w:t>Problema jurídico.</w:t>
      </w:r>
    </w:p>
    <w:p w:rsidR="00CC3BC4" w:rsidRPr="00CE3BB6" w:rsidRDefault="00CC3BC4" w:rsidP="00CC3BC4">
      <w:pPr>
        <w:pStyle w:val="Sangradetextonormal"/>
        <w:ind w:left="0" w:firstLine="851"/>
        <w:rPr>
          <w:rFonts w:ascii="Arial Narrow" w:hAnsi="Arial Narrow" w:cs="Tahoma"/>
          <w:b/>
          <w:sz w:val="28"/>
          <w:szCs w:val="28"/>
        </w:rPr>
      </w:pPr>
    </w:p>
    <w:p w:rsidR="00CC3BC4" w:rsidRDefault="00CC3BC4" w:rsidP="00CC3BC4">
      <w:pPr>
        <w:pStyle w:val="Textoindependiente31"/>
        <w:ind w:firstLine="851"/>
        <w:rPr>
          <w:rFonts w:ascii="Arial Narrow" w:hAnsi="Arial Narrow"/>
          <w:i/>
          <w:iCs/>
          <w:sz w:val="28"/>
          <w:szCs w:val="28"/>
        </w:rPr>
      </w:pPr>
      <w:r w:rsidRPr="00CE3BB6">
        <w:rPr>
          <w:rFonts w:ascii="Arial Narrow" w:hAnsi="Arial Narrow"/>
          <w:i/>
          <w:sz w:val="28"/>
          <w:szCs w:val="28"/>
        </w:rPr>
        <w:t>¿Es posible que en el presente asunto se le de aplicación al principio de la condición más beneficiosa</w:t>
      </w:r>
      <w:r w:rsidRPr="00CE3BB6">
        <w:rPr>
          <w:rFonts w:ascii="Arial Narrow" w:hAnsi="Arial Narrow"/>
          <w:i/>
          <w:iCs/>
          <w:sz w:val="28"/>
          <w:szCs w:val="28"/>
        </w:rPr>
        <w:t>?</w:t>
      </w:r>
    </w:p>
    <w:p w:rsidR="00473C1B" w:rsidRDefault="00473C1B" w:rsidP="00473C1B">
      <w:pPr>
        <w:pStyle w:val="Textoindependiente31"/>
        <w:spacing w:line="240" w:lineRule="auto"/>
        <w:ind w:firstLine="851"/>
        <w:rPr>
          <w:rFonts w:ascii="Arial Narrow" w:hAnsi="Arial Narrow"/>
          <w:i/>
          <w:iCs/>
          <w:sz w:val="28"/>
          <w:szCs w:val="28"/>
        </w:rPr>
      </w:pPr>
    </w:p>
    <w:p w:rsidR="00473C1B" w:rsidRPr="00CE3BB6" w:rsidRDefault="00473C1B" w:rsidP="00CC3BC4">
      <w:pPr>
        <w:pStyle w:val="Textoindependiente31"/>
        <w:ind w:firstLine="851"/>
        <w:rPr>
          <w:rFonts w:ascii="Arial Narrow" w:hAnsi="Arial Narrow" w:cs="Tahoma"/>
          <w:bCs/>
          <w:i/>
          <w:iCs/>
          <w:sz w:val="28"/>
          <w:szCs w:val="28"/>
        </w:rPr>
      </w:pPr>
      <w:r>
        <w:rPr>
          <w:rFonts w:ascii="Arial Narrow" w:hAnsi="Arial Narrow"/>
          <w:i/>
          <w:iCs/>
          <w:sz w:val="28"/>
          <w:szCs w:val="28"/>
        </w:rPr>
        <w:t xml:space="preserve">En caso positivo, ¿en qué fecha tendría derecho el señor </w:t>
      </w:r>
      <w:proofErr w:type="spellStart"/>
      <w:r>
        <w:rPr>
          <w:rFonts w:ascii="Arial Narrow" w:hAnsi="Arial Narrow"/>
          <w:i/>
          <w:iCs/>
          <w:sz w:val="28"/>
          <w:szCs w:val="28"/>
        </w:rPr>
        <w:t>Arley</w:t>
      </w:r>
      <w:proofErr w:type="spellEnd"/>
      <w:r>
        <w:rPr>
          <w:rFonts w:ascii="Arial Narrow" w:hAnsi="Arial Narrow"/>
          <w:i/>
          <w:iCs/>
          <w:sz w:val="28"/>
          <w:szCs w:val="28"/>
        </w:rPr>
        <w:t xml:space="preserve"> López Hernández a disfrutar la pensión de invalidez?</w:t>
      </w:r>
    </w:p>
    <w:p w:rsidR="00CC3BC4" w:rsidRPr="00CE3BB6" w:rsidRDefault="00CC3BC4" w:rsidP="00473C1B">
      <w:pPr>
        <w:pStyle w:val="Textoindependiente31"/>
        <w:spacing w:line="240" w:lineRule="auto"/>
        <w:ind w:firstLine="851"/>
        <w:rPr>
          <w:rFonts w:ascii="Arial Narrow" w:hAnsi="Arial Narrow" w:cs="Tahoma"/>
          <w:bCs/>
          <w:i/>
          <w:iCs/>
          <w:sz w:val="28"/>
          <w:szCs w:val="28"/>
        </w:rPr>
      </w:pPr>
    </w:p>
    <w:p w:rsidR="00CC3BC4" w:rsidRPr="00CE3BB6" w:rsidRDefault="00CC3BC4" w:rsidP="00CC3BC4">
      <w:pPr>
        <w:tabs>
          <w:tab w:val="left" w:pos="0"/>
          <w:tab w:val="left" w:pos="8647"/>
        </w:tabs>
        <w:suppressAutoHyphens/>
        <w:spacing w:line="360" w:lineRule="auto"/>
        <w:ind w:firstLine="900"/>
        <w:jc w:val="both"/>
        <w:rPr>
          <w:rFonts w:ascii="Arial Narrow" w:hAnsi="Arial Narrow" w:cs="Tahoma"/>
          <w:sz w:val="28"/>
          <w:szCs w:val="28"/>
        </w:rPr>
      </w:pPr>
      <w:r w:rsidRPr="00CE3BB6">
        <w:rPr>
          <w:rFonts w:ascii="Arial Narrow" w:hAnsi="Arial Narrow" w:cs="Tahoma"/>
          <w:b/>
          <w:i/>
          <w:sz w:val="28"/>
          <w:szCs w:val="28"/>
        </w:rPr>
        <w:t>Alegatos en esta instancia</w:t>
      </w:r>
      <w:r w:rsidRPr="00CE3BB6">
        <w:rPr>
          <w:rFonts w:ascii="Arial Narrow" w:hAnsi="Arial Narrow" w:cs="Tahoma"/>
          <w:sz w:val="28"/>
          <w:szCs w:val="28"/>
        </w:rPr>
        <w:t>:</w:t>
      </w:r>
    </w:p>
    <w:p w:rsidR="00CC3BC4" w:rsidRPr="00CE3BB6" w:rsidRDefault="00CC3BC4" w:rsidP="00473C1B">
      <w:pPr>
        <w:ind w:firstLine="851"/>
        <w:jc w:val="both"/>
        <w:rPr>
          <w:rFonts w:ascii="Arial Narrow" w:hAnsi="Arial Narrow" w:cs="Tahoma"/>
          <w:sz w:val="28"/>
          <w:szCs w:val="28"/>
        </w:rPr>
      </w:pPr>
    </w:p>
    <w:p w:rsidR="00CC3BC4" w:rsidRPr="00CE3BB6" w:rsidRDefault="00CC3BC4" w:rsidP="00CC3BC4">
      <w:pPr>
        <w:spacing w:line="360" w:lineRule="auto"/>
        <w:ind w:firstLine="851"/>
        <w:jc w:val="both"/>
        <w:rPr>
          <w:rFonts w:ascii="Arial Narrow" w:hAnsi="Arial Narrow" w:cs="Tahoma"/>
          <w:sz w:val="28"/>
          <w:szCs w:val="28"/>
        </w:rPr>
      </w:pPr>
      <w:r w:rsidRPr="00CE3BB6">
        <w:rPr>
          <w:rFonts w:ascii="Arial Narrow" w:hAnsi="Arial Narrow" w:cs="Tahoma"/>
          <w:sz w:val="28"/>
          <w:szCs w:val="28"/>
        </w:rPr>
        <w:t>En este estado de la diligencia y antes de que la Colegiatura, de respuesta al problema jurídico planteado, con el propósito de desatar el grado jurisdiccional de consulta, se corre traslado por el término de 8 minutos para alegar, a cada uno de los voceros judiciales de las partes asistentes a la audiencia, empezando</w:t>
      </w:r>
      <w:r w:rsidR="00473C1B">
        <w:rPr>
          <w:rFonts w:ascii="Arial Narrow" w:hAnsi="Arial Narrow" w:cs="Tahoma"/>
          <w:sz w:val="28"/>
          <w:szCs w:val="28"/>
        </w:rPr>
        <w:t xml:space="preserve"> por la parte demandada</w:t>
      </w:r>
      <w:r w:rsidRPr="00CE3BB6">
        <w:rPr>
          <w:rFonts w:ascii="Arial Narrow" w:hAnsi="Arial Narrow" w:cs="Tahoma"/>
          <w:sz w:val="28"/>
          <w:szCs w:val="28"/>
        </w:rPr>
        <w:t>.</w:t>
      </w:r>
    </w:p>
    <w:p w:rsidR="00CC3BC4" w:rsidRPr="00CE3BB6" w:rsidRDefault="00CC3BC4" w:rsidP="00473C1B">
      <w:pPr>
        <w:ind w:firstLine="851"/>
        <w:jc w:val="both"/>
        <w:rPr>
          <w:rFonts w:ascii="Arial Narrow" w:hAnsi="Arial Narrow" w:cs="Tahoma"/>
          <w:sz w:val="28"/>
          <w:szCs w:val="28"/>
        </w:rPr>
      </w:pPr>
    </w:p>
    <w:p w:rsidR="00CC3BC4" w:rsidRPr="00CE3BB6" w:rsidRDefault="00CC3BC4" w:rsidP="00CC3BC4">
      <w:pPr>
        <w:spacing w:line="360" w:lineRule="auto"/>
        <w:ind w:firstLine="851"/>
        <w:jc w:val="both"/>
        <w:rPr>
          <w:rFonts w:ascii="Arial Narrow" w:hAnsi="Arial Narrow" w:cs="Tahoma"/>
          <w:sz w:val="28"/>
          <w:szCs w:val="28"/>
        </w:rPr>
      </w:pPr>
      <w:r w:rsidRPr="00CE3BB6">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CC3BC4" w:rsidRPr="00CE3BB6" w:rsidRDefault="00CC3BC4" w:rsidP="00473C1B">
      <w:pPr>
        <w:pStyle w:val="Textoindependiente31"/>
        <w:spacing w:line="240" w:lineRule="auto"/>
        <w:ind w:firstLine="851"/>
        <w:rPr>
          <w:rFonts w:ascii="Arial Narrow" w:hAnsi="Arial Narrow" w:cs="Tahoma"/>
          <w:bCs/>
          <w:i/>
          <w:iCs/>
          <w:sz w:val="28"/>
          <w:szCs w:val="28"/>
        </w:rPr>
      </w:pPr>
    </w:p>
    <w:p w:rsidR="00CC3BC4" w:rsidRPr="00CE3BB6" w:rsidRDefault="00CC3BC4" w:rsidP="00CC3BC4">
      <w:pPr>
        <w:pStyle w:val="Textoindependiente31"/>
        <w:ind w:firstLine="851"/>
        <w:rPr>
          <w:rFonts w:ascii="Arial Narrow" w:hAnsi="Arial Narrow" w:cs="Tahoma"/>
          <w:b/>
          <w:bCs/>
          <w:i/>
          <w:iCs/>
          <w:sz w:val="28"/>
          <w:szCs w:val="28"/>
        </w:rPr>
      </w:pPr>
      <w:r w:rsidRPr="00CE3BB6">
        <w:rPr>
          <w:rFonts w:ascii="Arial Narrow" w:hAnsi="Arial Narrow" w:cs="Tahoma"/>
          <w:b/>
          <w:bCs/>
          <w:i/>
          <w:iCs/>
          <w:sz w:val="28"/>
          <w:szCs w:val="28"/>
        </w:rPr>
        <w:t>CONSIDERACIONES</w:t>
      </w:r>
    </w:p>
    <w:p w:rsidR="00CC3BC4" w:rsidRPr="00CE3BB6" w:rsidRDefault="00CC3BC4" w:rsidP="00473C1B">
      <w:pPr>
        <w:pStyle w:val="Textoindependiente31"/>
        <w:spacing w:line="240" w:lineRule="auto"/>
        <w:ind w:firstLine="851"/>
        <w:rPr>
          <w:rFonts w:ascii="Arial Narrow" w:hAnsi="Arial Narrow" w:cs="Tahoma"/>
          <w:bCs/>
          <w:i/>
          <w:iCs/>
          <w:sz w:val="28"/>
          <w:szCs w:val="28"/>
        </w:rPr>
      </w:pPr>
    </w:p>
    <w:p w:rsidR="00CC3BC4" w:rsidRPr="00044A01" w:rsidRDefault="00CC3BC4" w:rsidP="00CC3BC4">
      <w:pPr>
        <w:pStyle w:val="Textoindependiente31"/>
        <w:numPr>
          <w:ilvl w:val="0"/>
          <w:numId w:val="1"/>
        </w:numPr>
        <w:rPr>
          <w:rFonts w:ascii="Arial Narrow" w:hAnsi="Arial Narrow" w:cs="Tahoma"/>
          <w:b/>
          <w:i/>
          <w:sz w:val="28"/>
          <w:szCs w:val="28"/>
        </w:rPr>
      </w:pPr>
      <w:r w:rsidRPr="00CE3BB6">
        <w:rPr>
          <w:rFonts w:ascii="Arial Narrow" w:hAnsi="Arial Narrow" w:cs="Tahoma"/>
          <w:b/>
          <w:bCs/>
          <w:i/>
          <w:iCs/>
          <w:sz w:val="28"/>
          <w:szCs w:val="28"/>
        </w:rPr>
        <w:t>Desarrollo del problema planteado.</w:t>
      </w:r>
    </w:p>
    <w:p w:rsidR="00CC3BC4" w:rsidRDefault="00CC3BC4" w:rsidP="004E660F">
      <w:pPr>
        <w:pStyle w:val="Sinespaciado"/>
      </w:pPr>
    </w:p>
    <w:p w:rsidR="00CC3BC4" w:rsidRPr="00CE3BB6" w:rsidRDefault="004E660F" w:rsidP="00CC3BC4">
      <w:pPr>
        <w:spacing w:after="200" w:line="276" w:lineRule="auto"/>
        <w:rPr>
          <w:rFonts w:ascii="Arial Narrow" w:hAnsi="Arial Narrow" w:cs="Tahoma"/>
          <w:b/>
          <w:i/>
          <w:sz w:val="28"/>
          <w:szCs w:val="28"/>
        </w:rPr>
      </w:pPr>
      <w:r>
        <w:rPr>
          <w:rFonts w:ascii="Arial Narrow" w:hAnsi="Arial Narrow" w:cs="Tahoma"/>
          <w:b/>
          <w:i/>
          <w:sz w:val="28"/>
          <w:szCs w:val="28"/>
        </w:rPr>
        <w:tab/>
        <w:t xml:space="preserve">1.1. </w:t>
      </w:r>
      <w:r w:rsidR="00CC3BC4" w:rsidRPr="00CE3BB6">
        <w:rPr>
          <w:rFonts w:ascii="Arial Narrow" w:hAnsi="Arial Narrow" w:cs="Tahoma"/>
          <w:b/>
          <w:i/>
          <w:sz w:val="28"/>
          <w:szCs w:val="28"/>
        </w:rPr>
        <w:t>Condición más beneficiosa para pensiones de invalidez.</w:t>
      </w:r>
    </w:p>
    <w:p w:rsidR="00CC3BC4" w:rsidRPr="00CE3BB6" w:rsidRDefault="00CC3BC4" w:rsidP="00CC3BC4">
      <w:pPr>
        <w:pStyle w:val="Textoindependiente31"/>
        <w:spacing w:line="240" w:lineRule="auto"/>
        <w:ind w:firstLine="851"/>
        <w:rPr>
          <w:rFonts w:ascii="Arial Narrow" w:hAnsi="Arial Narrow" w:cs="Tahoma"/>
          <w:i/>
          <w:sz w:val="28"/>
          <w:szCs w:val="28"/>
        </w:rPr>
      </w:pPr>
    </w:p>
    <w:p w:rsidR="00CC3BC4" w:rsidRDefault="00CC3BC4" w:rsidP="00CC3BC4">
      <w:pPr>
        <w:pStyle w:val="Textoindependiente31"/>
        <w:ind w:firstLine="851"/>
        <w:rPr>
          <w:rFonts w:ascii="Arial Narrow" w:hAnsi="Arial Narrow" w:cs="Tahoma"/>
          <w:bCs/>
          <w:iCs/>
          <w:sz w:val="28"/>
          <w:szCs w:val="28"/>
          <w:lang w:val="es-ES"/>
        </w:rPr>
      </w:pPr>
      <w:r w:rsidRPr="00CE3BB6">
        <w:rPr>
          <w:rFonts w:ascii="Arial Narrow" w:hAnsi="Arial Narrow" w:cs="Tahoma"/>
          <w:bCs/>
          <w:iCs/>
          <w:sz w:val="28"/>
          <w:szCs w:val="28"/>
          <w:lang w:val="es-ES"/>
        </w:rPr>
        <w:t xml:space="preserve">Solicita </w:t>
      </w:r>
      <w:r w:rsidR="002F7193">
        <w:rPr>
          <w:rFonts w:ascii="Arial Narrow" w:hAnsi="Arial Narrow" w:cs="Tahoma"/>
          <w:bCs/>
          <w:iCs/>
          <w:sz w:val="28"/>
          <w:szCs w:val="28"/>
          <w:lang w:val="es-ES"/>
        </w:rPr>
        <w:t>e</w:t>
      </w:r>
      <w:r w:rsidRPr="00CE3BB6">
        <w:rPr>
          <w:rFonts w:ascii="Arial Narrow" w:hAnsi="Arial Narrow" w:cs="Tahoma"/>
          <w:bCs/>
          <w:iCs/>
          <w:sz w:val="28"/>
          <w:szCs w:val="28"/>
          <w:lang w:val="es-ES"/>
        </w:rPr>
        <w:t>l demandante el reconocimiento de la pensión de invalidez,</w:t>
      </w:r>
      <w:r w:rsidR="00700768">
        <w:rPr>
          <w:rFonts w:ascii="Arial Narrow" w:hAnsi="Arial Narrow" w:cs="Tahoma"/>
          <w:bCs/>
          <w:iCs/>
          <w:sz w:val="28"/>
          <w:szCs w:val="28"/>
          <w:lang w:val="es-ES"/>
        </w:rPr>
        <w:t xml:space="preserve"> teniendo en cuenta el número de cotizaciones efectuadas con posterioridad a la fecha de estructuración de su invalidez o, en subsidio, la modificación de la fecha de tal hecho incapacitante, no obstante lo anterior, la jueza de primer grado, en aras de proteger el mínimo vital del actor, dio aplicación a la condición más beneficiosa en pro de aqu</w:t>
      </w:r>
      <w:r w:rsidR="003052F2">
        <w:rPr>
          <w:rFonts w:ascii="Arial Narrow" w:hAnsi="Arial Narrow" w:cs="Tahoma"/>
          <w:bCs/>
          <w:iCs/>
          <w:sz w:val="28"/>
          <w:szCs w:val="28"/>
          <w:lang w:val="es-ES"/>
        </w:rPr>
        <w:t>él</w:t>
      </w:r>
      <w:r w:rsidR="00E63476">
        <w:rPr>
          <w:rFonts w:ascii="Arial Narrow" w:hAnsi="Arial Narrow" w:cs="Tahoma"/>
          <w:bCs/>
          <w:iCs/>
          <w:sz w:val="28"/>
          <w:szCs w:val="28"/>
          <w:lang w:val="es-ES"/>
        </w:rPr>
        <w:t xml:space="preserve"> y concedió la prestación económica, </w:t>
      </w:r>
      <w:r w:rsidR="003052F2">
        <w:rPr>
          <w:rFonts w:ascii="Arial Narrow" w:hAnsi="Arial Narrow" w:cs="Tahoma"/>
          <w:bCs/>
          <w:iCs/>
          <w:sz w:val="28"/>
          <w:szCs w:val="28"/>
          <w:lang w:val="es-ES"/>
        </w:rPr>
        <w:t xml:space="preserve">con fundamento en la Ley 100 de 1993, versión original, no </w:t>
      </w:r>
      <w:r w:rsidR="00E63476">
        <w:rPr>
          <w:rFonts w:ascii="Arial Narrow" w:hAnsi="Arial Narrow" w:cs="Tahoma"/>
          <w:bCs/>
          <w:iCs/>
          <w:sz w:val="28"/>
          <w:szCs w:val="28"/>
          <w:lang w:val="es-ES"/>
        </w:rPr>
        <w:t xml:space="preserve">obstante </w:t>
      </w:r>
      <w:r w:rsidR="003052F2">
        <w:rPr>
          <w:rFonts w:ascii="Arial Narrow" w:hAnsi="Arial Narrow" w:cs="Tahoma"/>
          <w:bCs/>
          <w:iCs/>
          <w:sz w:val="28"/>
          <w:szCs w:val="28"/>
          <w:lang w:val="es-ES"/>
        </w:rPr>
        <w:t>ser la Ley 860 de 2003 la vigente al momento de estructurarse su invalidez.</w:t>
      </w:r>
    </w:p>
    <w:p w:rsidR="002C095F" w:rsidRDefault="002C095F" w:rsidP="003F1641">
      <w:pPr>
        <w:pStyle w:val="Textoindependiente31"/>
        <w:spacing w:line="240" w:lineRule="auto"/>
        <w:ind w:firstLine="851"/>
        <w:rPr>
          <w:rFonts w:ascii="Arial Narrow" w:hAnsi="Arial Narrow" w:cs="Tahoma"/>
          <w:bCs/>
          <w:iCs/>
          <w:sz w:val="28"/>
          <w:szCs w:val="28"/>
          <w:lang w:val="es-ES"/>
        </w:rPr>
      </w:pPr>
    </w:p>
    <w:p w:rsidR="002F7193" w:rsidRPr="002F7193" w:rsidRDefault="003F1641" w:rsidP="002F7193">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Ahora</w:t>
      </w:r>
      <w:r w:rsidR="002F7193" w:rsidRPr="002F7193">
        <w:rPr>
          <w:rFonts w:ascii="Arial Narrow" w:hAnsi="Arial Narrow" w:cs="Tahoma"/>
          <w:sz w:val="28"/>
          <w:szCs w:val="28"/>
        </w:rPr>
        <w:t>,</w:t>
      </w:r>
      <w:r>
        <w:rPr>
          <w:rFonts w:ascii="Arial Narrow" w:hAnsi="Arial Narrow" w:cs="Tahoma"/>
          <w:sz w:val="28"/>
          <w:szCs w:val="28"/>
        </w:rPr>
        <w:t xml:space="preserve"> si bien el actor no solicitó se reconociera la pensión de invalidez con </w:t>
      </w:r>
      <w:r w:rsidR="00E63476">
        <w:rPr>
          <w:rFonts w:ascii="Arial Narrow" w:hAnsi="Arial Narrow" w:cs="Tahoma"/>
          <w:sz w:val="28"/>
          <w:szCs w:val="28"/>
        </w:rPr>
        <w:t xml:space="preserve">fundamento en el principio de la condición más beneficiosa, la jueza acertó al estudiar dicha petición, a la luz de </w:t>
      </w:r>
      <w:r>
        <w:rPr>
          <w:rFonts w:ascii="Arial Narrow" w:hAnsi="Arial Narrow" w:cs="Tahoma"/>
          <w:sz w:val="28"/>
          <w:szCs w:val="28"/>
        </w:rPr>
        <w:t xml:space="preserve">Ley 100 de 1993, en su versión original, </w:t>
      </w:r>
      <w:r w:rsidR="00E63476">
        <w:rPr>
          <w:rFonts w:ascii="Arial Narrow" w:hAnsi="Arial Narrow" w:cs="Tahoma"/>
          <w:sz w:val="28"/>
          <w:szCs w:val="28"/>
        </w:rPr>
        <w:t xml:space="preserve">en cuanto, como bien lo ha sostenido la jurisprudencia que </w:t>
      </w:r>
      <w:r w:rsidR="002F7193" w:rsidRPr="002F7193">
        <w:rPr>
          <w:rFonts w:ascii="Arial Narrow" w:hAnsi="Arial Narrow" w:cs="Tahoma"/>
          <w:sz w:val="28"/>
          <w:szCs w:val="28"/>
        </w:rPr>
        <w:t xml:space="preserve">debe tenerse en cuenta que el Juez o Magistrado en su amplia libertad y autonomía puede determinar los efectos jurídicos de las situaciones y derechos que se demuestren en el curso del proceso, sin que ello afecte el principio de consonancia o congruencia sobre los hechos de la demanda y su contestación, siempre y cuando no se modifique la causa </w:t>
      </w:r>
      <w:proofErr w:type="spellStart"/>
      <w:r w:rsidR="002F7193" w:rsidRPr="002F7193">
        <w:rPr>
          <w:rFonts w:ascii="Arial Narrow" w:hAnsi="Arial Narrow" w:cs="Tahoma"/>
          <w:sz w:val="28"/>
          <w:szCs w:val="28"/>
        </w:rPr>
        <w:t>petendi</w:t>
      </w:r>
      <w:proofErr w:type="spellEnd"/>
      <w:r w:rsidR="002F7193" w:rsidRPr="002F7193">
        <w:rPr>
          <w:rFonts w:ascii="Arial Narrow" w:hAnsi="Arial Narrow" w:cs="Tahoma"/>
          <w:sz w:val="28"/>
          <w:szCs w:val="28"/>
        </w:rPr>
        <w:t>. Al respecto, el Órgano de Cierre de la Jurisdicción Ordinaria, ha indicado:</w:t>
      </w:r>
    </w:p>
    <w:p w:rsidR="002F7193" w:rsidRPr="002F7193" w:rsidRDefault="002F7193" w:rsidP="003F1641">
      <w:pPr>
        <w:jc w:val="both"/>
        <w:rPr>
          <w:rFonts w:ascii="Arial Narrow" w:hAnsi="Arial Narrow" w:cs="Tahoma"/>
          <w:szCs w:val="24"/>
        </w:rPr>
      </w:pPr>
    </w:p>
    <w:p w:rsidR="002F7193" w:rsidRPr="002F7193" w:rsidRDefault="002F7193" w:rsidP="002F7193">
      <w:pPr>
        <w:ind w:left="708"/>
        <w:jc w:val="both"/>
        <w:rPr>
          <w:rFonts w:ascii="Arial Narrow" w:hAnsi="Arial Narrow"/>
          <w:i/>
          <w:szCs w:val="24"/>
        </w:rPr>
      </w:pPr>
      <w:r w:rsidRPr="002F7193">
        <w:rPr>
          <w:rFonts w:ascii="Arial Narrow" w:hAnsi="Arial Narrow"/>
          <w:i/>
          <w:szCs w:val="24"/>
        </w:rPr>
        <w:t xml:space="preserve">“De esta manera, sobre una base fáctica impuesta por las partes desde la demanda y su contestación (extremos de la </w:t>
      </w:r>
      <w:proofErr w:type="spellStart"/>
      <w:r w:rsidRPr="002F7193">
        <w:rPr>
          <w:rFonts w:ascii="Arial Narrow" w:hAnsi="Arial Narrow"/>
          <w:i/>
          <w:szCs w:val="24"/>
        </w:rPr>
        <w:t>litis</w:t>
      </w:r>
      <w:proofErr w:type="spellEnd"/>
      <w:r w:rsidRPr="002F7193">
        <w:rPr>
          <w:rFonts w:ascii="Arial Narrow" w:hAnsi="Arial Narrow"/>
          <w:i/>
          <w:szCs w:val="24"/>
        </w:rPr>
        <w:t>), puede moverse libremente el juez al momento de definir las consecuencias jurídicas que se desprendan de lo demostrado y debatido en juicio, sin que para ello se deba someter a las calificaciones que de los hechos hagan las partes, pues el llamado a interpretar y aplicar la ley es él.</w:t>
      </w:r>
    </w:p>
    <w:p w:rsidR="002F7193" w:rsidRPr="002F7193" w:rsidRDefault="002F7193" w:rsidP="002F7193">
      <w:pPr>
        <w:jc w:val="both"/>
        <w:rPr>
          <w:rFonts w:ascii="Arial Narrow" w:hAnsi="Arial Narrow"/>
          <w:i/>
          <w:szCs w:val="24"/>
        </w:rPr>
      </w:pPr>
    </w:p>
    <w:p w:rsidR="002F7193" w:rsidRPr="003F1641" w:rsidRDefault="002F7193" w:rsidP="002F7193">
      <w:pPr>
        <w:ind w:left="708"/>
        <w:jc w:val="both"/>
        <w:rPr>
          <w:rFonts w:ascii="Arial Narrow" w:hAnsi="Arial Narrow"/>
          <w:i/>
          <w:sz w:val="28"/>
          <w:szCs w:val="28"/>
        </w:rPr>
      </w:pPr>
      <w:r w:rsidRPr="002F7193">
        <w:rPr>
          <w:rFonts w:ascii="Arial Narrow" w:hAnsi="Arial Narrow"/>
          <w:i/>
          <w:szCs w:val="24"/>
        </w:rPr>
        <w:t xml:space="preserve">Conforme con ello, el principio de congruencia o consonancia no se ve afectado porque en la sentencia el juez o tribunal se aparte de la calificación o connotación jurídica que sobre determinada realidad fáctica haga una de las partes, de modo que, en lo que atañe específicamente con la apelación, el Tribunal solo estará sujeto a los temas que le proponga el apelante en su recurso, en aplicación del artículo </w:t>
      </w:r>
      <w:smartTag w:uri="urn:schemas-microsoft-com:office:smarttags" w:element="metricconverter">
        <w:smartTagPr>
          <w:attr w:name="ProductID" w:val="66 A"/>
        </w:smartTagPr>
        <w:r w:rsidRPr="002F7193">
          <w:rPr>
            <w:rFonts w:ascii="Arial Narrow" w:hAnsi="Arial Narrow"/>
            <w:i/>
            <w:szCs w:val="24"/>
          </w:rPr>
          <w:t>66 A</w:t>
        </w:r>
      </w:smartTag>
      <w:r w:rsidRPr="002F7193">
        <w:rPr>
          <w:rFonts w:ascii="Arial Narrow" w:hAnsi="Arial Narrow"/>
          <w:i/>
          <w:szCs w:val="24"/>
        </w:rPr>
        <w:t xml:space="preserve"> del CPL, mas ello no quiere decir que deba someterse al análisis jurídico que ella le proponga sobre un tema en especial, pues el sentenciador es libre para encontrar e interpretar la norma aplicable al caso concreto, eso </w:t>
      </w:r>
      <w:proofErr w:type="spellStart"/>
      <w:r w:rsidRPr="002F7193">
        <w:rPr>
          <w:rFonts w:ascii="Arial Narrow" w:hAnsi="Arial Narrow"/>
          <w:i/>
          <w:szCs w:val="24"/>
        </w:rPr>
        <w:t>si</w:t>
      </w:r>
      <w:proofErr w:type="spellEnd"/>
      <w:r w:rsidRPr="002F7193">
        <w:rPr>
          <w:rFonts w:ascii="Arial Narrow" w:hAnsi="Arial Narrow"/>
          <w:i/>
          <w:szCs w:val="24"/>
        </w:rPr>
        <w:t xml:space="preserve">, siempre que no se varíen los elementos constitutivos de la causa </w:t>
      </w:r>
      <w:proofErr w:type="spellStart"/>
      <w:r w:rsidRPr="002F7193">
        <w:rPr>
          <w:rFonts w:ascii="Arial Narrow" w:hAnsi="Arial Narrow"/>
          <w:i/>
          <w:szCs w:val="24"/>
        </w:rPr>
        <w:t>petendi</w:t>
      </w:r>
      <w:proofErr w:type="spellEnd"/>
      <w:r w:rsidRPr="002F7193">
        <w:rPr>
          <w:rFonts w:ascii="Arial Narrow" w:hAnsi="Arial Narrow"/>
          <w:i/>
          <w:szCs w:val="24"/>
        </w:rPr>
        <w:t xml:space="preserve"> que delimitan la </w:t>
      </w:r>
      <w:proofErr w:type="spellStart"/>
      <w:r w:rsidRPr="002F7193">
        <w:rPr>
          <w:rFonts w:ascii="Arial Narrow" w:hAnsi="Arial Narrow"/>
          <w:i/>
          <w:szCs w:val="24"/>
        </w:rPr>
        <w:t>litis</w:t>
      </w:r>
      <w:proofErr w:type="spellEnd"/>
      <w:r w:rsidRPr="002F7193">
        <w:rPr>
          <w:rFonts w:ascii="Arial Narrow" w:hAnsi="Arial Narrow"/>
          <w:i/>
          <w:szCs w:val="24"/>
        </w:rPr>
        <w:t xml:space="preserve">” </w:t>
      </w:r>
      <w:r w:rsidRPr="003F1641">
        <w:rPr>
          <w:rFonts w:ascii="Arial Narrow" w:hAnsi="Arial Narrow"/>
          <w:sz w:val="28"/>
          <w:szCs w:val="28"/>
        </w:rPr>
        <w:t>–Sentencia del 19 de octubre de 2011. Radicación 42.818-</w:t>
      </w:r>
      <w:r w:rsidRPr="003F1641">
        <w:rPr>
          <w:rFonts w:ascii="Arial Narrow" w:hAnsi="Arial Narrow"/>
          <w:i/>
          <w:sz w:val="28"/>
          <w:szCs w:val="28"/>
        </w:rPr>
        <w:t>.</w:t>
      </w:r>
    </w:p>
    <w:p w:rsidR="002F7193" w:rsidRPr="003F1641" w:rsidRDefault="002F7193" w:rsidP="002F7193">
      <w:pPr>
        <w:spacing w:line="360" w:lineRule="auto"/>
        <w:jc w:val="both"/>
        <w:rPr>
          <w:rFonts w:ascii="Arial Narrow" w:hAnsi="Arial Narrow" w:cs="Tahoma"/>
          <w:sz w:val="28"/>
          <w:szCs w:val="28"/>
        </w:rPr>
      </w:pPr>
      <w:r w:rsidRPr="003F1641">
        <w:rPr>
          <w:rFonts w:ascii="Arial Narrow" w:hAnsi="Arial Narrow" w:cs="Tahoma"/>
          <w:i/>
          <w:sz w:val="28"/>
          <w:szCs w:val="28"/>
        </w:rPr>
        <w:t xml:space="preserve">  </w:t>
      </w:r>
      <w:r w:rsidRPr="003F1641">
        <w:rPr>
          <w:rFonts w:ascii="Arial Narrow" w:hAnsi="Arial Narrow" w:cs="Tahoma"/>
          <w:sz w:val="28"/>
          <w:szCs w:val="28"/>
        </w:rPr>
        <w:t xml:space="preserve">   </w:t>
      </w:r>
    </w:p>
    <w:p w:rsidR="002F7193" w:rsidRPr="002F7193" w:rsidRDefault="002F7193" w:rsidP="002F7193">
      <w:pPr>
        <w:spacing w:line="360" w:lineRule="auto"/>
        <w:ind w:firstLine="851"/>
        <w:jc w:val="both"/>
        <w:rPr>
          <w:rFonts w:ascii="Arial Narrow" w:hAnsi="Arial Narrow" w:cs="Arial"/>
          <w:spacing w:val="-3"/>
          <w:sz w:val="28"/>
          <w:szCs w:val="28"/>
        </w:rPr>
      </w:pPr>
      <w:r w:rsidRPr="002F7193">
        <w:rPr>
          <w:rFonts w:ascii="Arial Narrow" w:hAnsi="Arial Narrow" w:cs="Arial"/>
          <w:spacing w:val="-3"/>
          <w:sz w:val="28"/>
          <w:szCs w:val="28"/>
        </w:rPr>
        <w:t>Aplicando el anterior precedente jurisprudencial, pasará la Sala a determinar si</w:t>
      </w:r>
      <w:r w:rsidR="00184945">
        <w:rPr>
          <w:rFonts w:ascii="Arial Narrow" w:hAnsi="Arial Narrow" w:cs="Arial"/>
          <w:spacing w:val="-3"/>
          <w:sz w:val="28"/>
          <w:szCs w:val="28"/>
        </w:rPr>
        <w:t xml:space="preserve"> el actor cumple los requisitos para hacerse merecedor de la pe</w:t>
      </w:r>
      <w:r w:rsidR="00E63476">
        <w:rPr>
          <w:rFonts w:ascii="Arial Narrow" w:hAnsi="Arial Narrow" w:cs="Arial"/>
          <w:spacing w:val="-3"/>
          <w:sz w:val="28"/>
          <w:szCs w:val="28"/>
        </w:rPr>
        <w:t>nsión de invalidez que reclama</w:t>
      </w:r>
      <w:r w:rsidR="00184945">
        <w:rPr>
          <w:rFonts w:ascii="Arial Narrow" w:hAnsi="Arial Narrow" w:cs="Arial"/>
          <w:spacing w:val="-3"/>
          <w:sz w:val="28"/>
          <w:szCs w:val="28"/>
        </w:rPr>
        <w:t>, con fundamento en el principio de la condición más beneficiosa.</w:t>
      </w:r>
    </w:p>
    <w:p w:rsidR="002F7193" w:rsidRPr="002F7193" w:rsidRDefault="002F7193" w:rsidP="003F1641">
      <w:pPr>
        <w:ind w:firstLine="851"/>
        <w:jc w:val="both"/>
        <w:rPr>
          <w:rFonts w:ascii="Arial Narrow" w:hAnsi="Arial Narrow" w:cs="Arial"/>
          <w:spacing w:val="-3"/>
          <w:sz w:val="28"/>
          <w:szCs w:val="28"/>
        </w:rPr>
      </w:pPr>
    </w:p>
    <w:p w:rsidR="00CC3BC4" w:rsidRDefault="00CC3BC4" w:rsidP="00CC3BC4">
      <w:pPr>
        <w:pStyle w:val="Textoindependiente31"/>
        <w:ind w:firstLine="851"/>
        <w:rPr>
          <w:rFonts w:ascii="Arial Narrow" w:hAnsi="Arial Narrow" w:cs="Tahoma"/>
          <w:bCs/>
          <w:iCs/>
          <w:sz w:val="28"/>
          <w:szCs w:val="28"/>
          <w:lang w:val="es-ES"/>
        </w:rPr>
      </w:pPr>
      <w:r w:rsidRPr="00CE3BB6">
        <w:rPr>
          <w:rFonts w:ascii="Arial Narrow" w:hAnsi="Arial Narrow" w:cs="Tahoma"/>
          <w:bCs/>
          <w:iCs/>
          <w:sz w:val="28"/>
          <w:szCs w:val="28"/>
          <w:lang w:val="es-ES"/>
        </w:rPr>
        <w:t xml:space="preserve">Es de ver que como lo enseña el órgano de cierre de la jurisdicción en su especialidad laboral en las sentencias del 20 de junio y 14 de agosto de 2012, radicaciones 42450 y 41671, respectivamente, en las que se citaron las del 8 de mayo del mismo año, radicaciones 35319, 39005, 41695 y 41832, </w:t>
      </w:r>
      <w:r w:rsidRPr="00184945">
        <w:rPr>
          <w:rFonts w:ascii="Arial Narrow" w:hAnsi="Arial Narrow" w:cs="Tahoma"/>
          <w:bCs/>
          <w:iCs/>
          <w:sz w:val="28"/>
          <w:szCs w:val="28"/>
          <w:lang w:val="es-ES"/>
        </w:rPr>
        <w:t>que</w:t>
      </w:r>
      <w:r w:rsidRPr="00184945">
        <w:rPr>
          <w:rFonts w:ascii="Arial Narrow" w:hAnsi="Arial Narrow" w:cs="Tahoma"/>
          <w:bCs/>
          <w:iCs/>
          <w:szCs w:val="24"/>
          <w:lang w:val="es-ES"/>
        </w:rPr>
        <w:t xml:space="preserve"> </w:t>
      </w:r>
      <w:r w:rsidRPr="00184945">
        <w:rPr>
          <w:rFonts w:ascii="Arial Narrow" w:hAnsi="Arial Narrow" w:cs="Tahoma"/>
          <w:bCs/>
          <w:i/>
          <w:iCs/>
          <w:szCs w:val="24"/>
          <w:lang w:val="es-ES"/>
        </w:rPr>
        <w:t xml:space="preserve">“el principio de la condición más beneficiosa opera con referencia a aquella o aquellas disposiciones, derogadas por una norma cuando la exigencia de esta última es más gravosa que las disposiciones derogadas. En tal caso, el intérprete deberá aplicar la condición más beneficiosa contenida en la norma inmediatamente derogada. Es decir, no se trata de escrutar indefinidamente en el pasado hasta encontrar una </w:t>
      </w:r>
      <w:r w:rsidRPr="00184945">
        <w:rPr>
          <w:rFonts w:ascii="Arial Narrow" w:hAnsi="Arial Narrow" w:cs="Tahoma"/>
          <w:bCs/>
          <w:i/>
          <w:iCs/>
          <w:szCs w:val="24"/>
          <w:lang w:val="es-ES"/>
        </w:rPr>
        <w:lastRenderedPageBreak/>
        <w:t>condición que pueda ser cumplida por quien alega el mencionado principio que le beneficie”</w:t>
      </w:r>
      <w:r w:rsidRPr="00184945">
        <w:rPr>
          <w:rFonts w:ascii="Arial Narrow" w:hAnsi="Arial Narrow" w:cs="Tahoma"/>
          <w:bCs/>
          <w:iCs/>
          <w:szCs w:val="24"/>
          <w:lang w:val="es-ES"/>
        </w:rPr>
        <w:t xml:space="preserve"> </w:t>
      </w:r>
      <w:r w:rsidRPr="00CE3BB6">
        <w:rPr>
          <w:rFonts w:ascii="Arial Narrow" w:hAnsi="Arial Narrow" w:cs="Tahoma"/>
          <w:bCs/>
          <w:iCs/>
          <w:sz w:val="28"/>
          <w:szCs w:val="28"/>
          <w:lang w:val="es-ES"/>
        </w:rPr>
        <w:t>(sentencia de 28 de agosto de 2012, radicación 42395).</w:t>
      </w:r>
    </w:p>
    <w:p w:rsidR="00E63476" w:rsidRDefault="00E63476" w:rsidP="00E63476">
      <w:pPr>
        <w:pStyle w:val="Textoindependiente31"/>
        <w:spacing w:line="240" w:lineRule="auto"/>
        <w:ind w:firstLine="851"/>
        <w:rPr>
          <w:rFonts w:ascii="Arial Narrow" w:hAnsi="Arial Narrow" w:cs="Tahoma"/>
          <w:bCs/>
          <w:iCs/>
          <w:sz w:val="28"/>
          <w:szCs w:val="28"/>
          <w:lang w:val="es-ES"/>
        </w:rPr>
      </w:pPr>
    </w:p>
    <w:p w:rsidR="00184945" w:rsidRDefault="00184945" w:rsidP="00184945">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 xml:space="preserve">Como quiera que, la fecha de estructuración de la invalidez del señor </w:t>
      </w:r>
      <w:proofErr w:type="spellStart"/>
      <w:r>
        <w:rPr>
          <w:rFonts w:ascii="Arial Narrow" w:hAnsi="Arial Narrow" w:cs="Arial"/>
          <w:sz w:val="28"/>
          <w:szCs w:val="28"/>
        </w:rPr>
        <w:t>Arley</w:t>
      </w:r>
      <w:proofErr w:type="spellEnd"/>
      <w:r>
        <w:rPr>
          <w:rFonts w:ascii="Arial Narrow" w:hAnsi="Arial Narrow" w:cs="Arial"/>
          <w:sz w:val="28"/>
          <w:szCs w:val="28"/>
        </w:rPr>
        <w:t xml:space="preserve"> López Hernández se determinó en el 2005, el cuerpo normativo de recibo para el estudio de la prestación económica implorada por aquél, es el contenido en la Ley 860 de 2003, con arreglo en múltiples pronunciamientos del órgano de cierre de la jurisdicción ordinaria.</w:t>
      </w:r>
    </w:p>
    <w:p w:rsidR="00184945" w:rsidRDefault="00184945" w:rsidP="00184945">
      <w:pPr>
        <w:autoSpaceDE w:val="0"/>
        <w:autoSpaceDN w:val="0"/>
        <w:adjustRightInd w:val="0"/>
        <w:ind w:firstLine="858"/>
        <w:jc w:val="both"/>
        <w:rPr>
          <w:rFonts w:ascii="Arial Narrow" w:hAnsi="Arial Narrow" w:cs="Arial"/>
          <w:sz w:val="28"/>
          <w:szCs w:val="28"/>
        </w:rPr>
      </w:pPr>
    </w:p>
    <w:p w:rsidR="00184945" w:rsidRDefault="00184945" w:rsidP="00184945">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Reparada tal disposici</w:t>
      </w:r>
      <w:r w:rsidR="00AB5995">
        <w:rPr>
          <w:rFonts w:ascii="Arial Narrow" w:hAnsi="Arial Narrow" w:cs="Arial"/>
          <w:sz w:val="28"/>
          <w:szCs w:val="28"/>
        </w:rPr>
        <w:t>ón</w:t>
      </w:r>
      <w:r>
        <w:rPr>
          <w:rFonts w:ascii="Arial Narrow" w:hAnsi="Arial Narrow" w:cs="Arial"/>
          <w:sz w:val="28"/>
          <w:szCs w:val="28"/>
        </w:rPr>
        <w:t xml:space="preserve">, observa la Sala que la densidad de semanas, exigidas allí para el buen suceso de la pretensión del actor, se contraen a 50 en los últimos tres años que precedieron al </w:t>
      </w:r>
      <w:r w:rsidR="00AB5995">
        <w:rPr>
          <w:rFonts w:ascii="Arial Narrow" w:hAnsi="Arial Narrow" w:cs="Arial"/>
          <w:sz w:val="28"/>
          <w:szCs w:val="28"/>
        </w:rPr>
        <w:t>hecho invalidante</w:t>
      </w:r>
      <w:r>
        <w:rPr>
          <w:rFonts w:ascii="Arial Narrow" w:hAnsi="Arial Narrow" w:cs="Arial"/>
          <w:sz w:val="28"/>
          <w:szCs w:val="28"/>
        </w:rPr>
        <w:t xml:space="preserve"> (art. </w:t>
      </w:r>
      <w:r w:rsidR="00AB5995">
        <w:rPr>
          <w:rFonts w:ascii="Arial Narrow" w:hAnsi="Arial Narrow" w:cs="Arial"/>
          <w:sz w:val="28"/>
          <w:szCs w:val="28"/>
        </w:rPr>
        <w:t>39</w:t>
      </w:r>
      <w:r>
        <w:rPr>
          <w:rFonts w:ascii="Arial Narrow" w:hAnsi="Arial Narrow" w:cs="Arial"/>
          <w:sz w:val="28"/>
          <w:szCs w:val="28"/>
        </w:rPr>
        <w:t>-</w:t>
      </w:r>
      <w:r w:rsidR="00AB5995">
        <w:rPr>
          <w:rFonts w:ascii="Arial Narrow" w:hAnsi="Arial Narrow" w:cs="Arial"/>
          <w:sz w:val="28"/>
          <w:szCs w:val="28"/>
        </w:rPr>
        <w:t>1</w:t>
      </w:r>
      <w:r>
        <w:rPr>
          <w:rFonts w:ascii="Arial Narrow" w:hAnsi="Arial Narrow" w:cs="Arial"/>
          <w:sz w:val="28"/>
          <w:szCs w:val="28"/>
        </w:rPr>
        <w:t>), sin que éste las hubiere reunido, dado que sus aportes en dicho lapso, apenas alcanzaron 15 semanas (</w:t>
      </w:r>
      <w:proofErr w:type="spellStart"/>
      <w:r>
        <w:rPr>
          <w:rFonts w:ascii="Arial Narrow" w:hAnsi="Arial Narrow" w:cs="Arial"/>
          <w:sz w:val="28"/>
          <w:szCs w:val="28"/>
        </w:rPr>
        <w:t>fls</w:t>
      </w:r>
      <w:proofErr w:type="spellEnd"/>
      <w:r>
        <w:rPr>
          <w:rFonts w:ascii="Arial Narrow" w:hAnsi="Arial Narrow" w:cs="Arial"/>
          <w:sz w:val="28"/>
          <w:szCs w:val="28"/>
        </w:rPr>
        <w:t>. 54 a 59).</w:t>
      </w:r>
    </w:p>
    <w:p w:rsidR="00184945" w:rsidRDefault="00184945" w:rsidP="00184945">
      <w:pPr>
        <w:autoSpaceDE w:val="0"/>
        <w:autoSpaceDN w:val="0"/>
        <w:adjustRightInd w:val="0"/>
        <w:ind w:firstLine="858"/>
        <w:jc w:val="both"/>
        <w:rPr>
          <w:rFonts w:ascii="Arial Narrow" w:hAnsi="Arial Narrow" w:cs="Arial"/>
          <w:sz w:val="28"/>
          <w:szCs w:val="28"/>
        </w:rPr>
      </w:pPr>
    </w:p>
    <w:p w:rsidR="00184945" w:rsidRDefault="00184945" w:rsidP="00184945">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 xml:space="preserve">En esas condiciones estimó en sus elucubraciones la jueza de primer grado, que </w:t>
      </w:r>
      <w:proofErr w:type="spellStart"/>
      <w:r>
        <w:rPr>
          <w:rFonts w:ascii="Arial Narrow" w:hAnsi="Arial Narrow" w:cs="Arial"/>
          <w:sz w:val="28"/>
          <w:szCs w:val="28"/>
        </w:rPr>
        <w:t>Arley</w:t>
      </w:r>
      <w:proofErr w:type="spellEnd"/>
      <w:r>
        <w:rPr>
          <w:rFonts w:ascii="Arial Narrow" w:hAnsi="Arial Narrow" w:cs="Arial"/>
          <w:sz w:val="28"/>
          <w:szCs w:val="28"/>
        </w:rPr>
        <w:t xml:space="preserve"> López Hernández, era merecedor de la gracia pensional, no en virtud de ese cuerpo normativo, sino a tono con la versión original de la Ley 100 de 1993, puesto que para la calenda en que se estructuró su invalidez, se hallaba cotizando al sistema, reuniendo en todo el tiempo más de 26 semanas (art. </w:t>
      </w:r>
      <w:r w:rsidR="00AB5995">
        <w:rPr>
          <w:rFonts w:ascii="Arial Narrow" w:hAnsi="Arial Narrow" w:cs="Arial"/>
          <w:sz w:val="28"/>
          <w:szCs w:val="28"/>
        </w:rPr>
        <w:t>39</w:t>
      </w:r>
      <w:r>
        <w:rPr>
          <w:rFonts w:ascii="Arial Narrow" w:hAnsi="Arial Narrow" w:cs="Arial"/>
          <w:sz w:val="28"/>
          <w:szCs w:val="28"/>
        </w:rPr>
        <w:t>-a).</w:t>
      </w:r>
    </w:p>
    <w:p w:rsidR="00184945" w:rsidRDefault="00184945" w:rsidP="00184945">
      <w:pPr>
        <w:autoSpaceDE w:val="0"/>
        <w:autoSpaceDN w:val="0"/>
        <w:adjustRightInd w:val="0"/>
        <w:ind w:firstLine="858"/>
        <w:jc w:val="both"/>
        <w:rPr>
          <w:rFonts w:ascii="Arial Narrow" w:hAnsi="Arial Narrow" w:cs="Arial"/>
          <w:sz w:val="28"/>
          <w:szCs w:val="28"/>
        </w:rPr>
      </w:pPr>
    </w:p>
    <w:p w:rsidR="00184945" w:rsidRDefault="00184945" w:rsidP="00184945">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 xml:space="preserve">De tal suerte, que para la sentenciadora de la instancia precedente, al demandante le era de recibo la condición más beneficiosa, invocando como puente para ello, el artículo </w:t>
      </w:r>
      <w:r w:rsidR="00AB5995">
        <w:rPr>
          <w:rFonts w:ascii="Arial Narrow" w:hAnsi="Arial Narrow" w:cs="Arial"/>
          <w:sz w:val="28"/>
          <w:szCs w:val="28"/>
        </w:rPr>
        <w:t>39</w:t>
      </w:r>
      <w:r>
        <w:rPr>
          <w:rFonts w:ascii="Arial Narrow" w:hAnsi="Arial Narrow" w:cs="Arial"/>
          <w:sz w:val="28"/>
          <w:szCs w:val="28"/>
        </w:rPr>
        <w:t>, en la versión</w:t>
      </w:r>
      <w:r w:rsidR="00766397">
        <w:rPr>
          <w:rFonts w:ascii="Arial Narrow" w:hAnsi="Arial Narrow" w:cs="Arial"/>
          <w:sz w:val="28"/>
          <w:szCs w:val="28"/>
        </w:rPr>
        <w:t xml:space="preserve"> original de la Ley 100 de 1993, s</w:t>
      </w:r>
      <w:r w:rsidR="00AB5995">
        <w:rPr>
          <w:rFonts w:ascii="Arial Narrow" w:hAnsi="Arial Narrow" w:cs="Arial"/>
          <w:sz w:val="28"/>
          <w:szCs w:val="28"/>
        </w:rPr>
        <w:t xml:space="preserve">ituación que resulta válida, </w:t>
      </w:r>
      <w:r w:rsidR="00A966E3">
        <w:rPr>
          <w:rFonts w:ascii="Arial Narrow" w:hAnsi="Arial Narrow" w:cs="Arial"/>
          <w:sz w:val="28"/>
          <w:szCs w:val="28"/>
        </w:rPr>
        <w:t xml:space="preserve">conforme al criterio jurisprudencial esbozado </w:t>
      </w:r>
      <w:r w:rsidR="00AB5995">
        <w:rPr>
          <w:rFonts w:ascii="Arial Narrow" w:hAnsi="Arial Narrow" w:cs="Arial"/>
          <w:sz w:val="28"/>
          <w:szCs w:val="28"/>
        </w:rPr>
        <w:t xml:space="preserve">por la Sala de Casación Laboral </w:t>
      </w:r>
      <w:r w:rsidR="00A966E3">
        <w:rPr>
          <w:rFonts w:ascii="Arial Narrow" w:hAnsi="Arial Narrow" w:cs="Arial"/>
          <w:sz w:val="28"/>
          <w:szCs w:val="28"/>
        </w:rPr>
        <w:t>en sentencia 38.674 del 25 de julio de 2012</w:t>
      </w:r>
      <w:r w:rsidR="008F733A">
        <w:rPr>
          <w:rFonts w:ascii="Arial Narrow" w:hAnsi="Arial Narrow" w:cs="Arial"/>
          <w:sz w:val="28"/>
          <w:szCs w:val="28"/>
        </w:rPr>
        <w:t>, en la cual consideró:</w:t>
      </w:r>
    </w:p>
    <w:p w:rsidR="00AB5995" w:rsidRPr="00A966E3" w:rsidRDefault="00AB5995" w:rsidP="00A966E3">
      <w:pPr>
        <w:autoSpaceDE w:val="0"/>
        <w:autoSpaceDN w:val="0"/>
        <w:adjustRightInd w:val="0"/>
        <w:ind w:left="851" w:firstLine="7"/>
        <w:jc w:val="both"/>
        <w:rPr>
          <w:rFonts w:ascii="Arial Narrow" w:hAnsi="Arial Narrow" w:cs="Arial"/>
          <w:i/>
          <w:sz w:val="28"/>
          <w:szCs w:val="28"/>
        </w:rPr>
      </w:pPr>
    </w:p>
    <w:p w:rsidR="008F733A" w:rsidRDefault="00A966E3" w:rsidP="00A966E3">
      <w:pPr>
        <w:autoSpaceDE w:val="0"/>
        <w:autoSpaceDN w:val="0"/>
        <w:adjustRightInd w:val="0"/>
        <w:ind w:left="851" w:firstLine="7"/>
        <w:jc w:val="both"/>
        <w:rPr>
          <w:rFonts w:ascii="Arial Narrow" w:hAnsi="Arial Narrow"/>
          <w:i/>
        </w:rPr>
      </w:pPr>
      <w:r>
        <w:rPr>
          <w:rFonts w:ascii="Arial Narrow" w:hAnsi="Arial Narrow"/>
          <w:i/>
        </w:rPr>
        <w:t>“</w:t>
      </w:r>
      <w:r w:rsidR="008F733A">
        <w:rPr>
          <w:rFonts w:ascii="Arial Narrow" w:hAnsi="Arial Narrow"/>
          <w:i/>
        </w:rPr>
        <w:t xml:space="preserve">(…) </w:t>
      </w:r>
      <w:r w:rsidR="00AB5995" w:rsidRPr="00A966E3">
        <w:rPr>
          <w:rFonts w:ascii="Arial Narrow" w:hAnsi="Arial Narrow"/>
          <w:i/>
        </w:rPr>
        <w:t xml:space="preserve">la condición más beneficiosa no resultaba de recibo para el propósito de conseguir la aplicación del artículo 39 de la Ley 100 de 1993 en su redacción original, bajo la hipótesis de que la fecha de estructuración de la invalidez se produjo en vigencia de las leyes 797 o la 860 de 2003. Sin embargo, dada la nueva composición de la Sala, se considera pertinente rexaminar el tema, sobre la inaplicabilidad de la condición más beneficiosa para dirimir los conflictos cuando la invalidez ocurre en vigencia del artículo 1° de la Ley 860 de 2003, y el afiliado, al momento de su entrada en vigencia, cumple con el requisito de las 26 semanas de cotización que consagraba el modificado artículo 39 de la citada Ley 100 de 1993, </w:t>
      </w:r>
      <w:r w:rsidR="008F733A">
        <w:rPr>
          <w:rFonts w:ascii="Arial Narrow" w:hAnsi="Arial Narrow"/>
          <w:i/>
        </w:rPr>
        <w:t xml:space="preserve">para </w:t>
      </w:r>
      <w:r w:rsidR="00AB5995" w:rsidRPr="00A966E3">
        <w:rPr>
          <w:rFonts w:ascii="Arial Narrow" w:hAnsi="Arial Narrow"/>
          <w:i/>
        </w:rPr>
        <w:t>estimar que en estos casos sí procede dicho principio legal y constitucional en la sucesión de esos dos ordenamientos</w:t>
      </w:r>
      <w:r w:rsidR="008F733A">
        <w:rPr>
          <w:rFonts w:ascii="Arial Narrow" w:hAnsi="Arial Narrow"/>
          <w:i/>
        </w:rPr>
        <w:t xml:space="preserve"> (…)” </w:t>
      </w:r>
    </w:p>
    <w:p w:rsidR="008F733A" w:rsidRDefault="008F733A" w:rsidP="00A966E3">
      <w:pPr>
        <w:autoSpaceDE w:val="0"/>
        <w:autoSpaceDN w:val="0"/>
        <w:adjustRightInd w:val="0"/>
        <w:ind w:left="851" w:firstLine="7"/>
        <w:jc w:val="both"/>
        <w:rPr>
          <w:rFonts w:ascii="Arial Narrow" w:hAnsi="Arial Narrow"/>
          <w:i/>
        </w:rPr>
      </w:pPr>
    </w:p>
    <w:p w:rsidR="00AB5995" w:rsidRPr="00A966E3" w:rsidRDefault="008F733A" w:rsidP="00A966E3">
      <w:pPr>
        <w:autoSpaceDE w:val="0"/>
        <w:autoSpaceDN w:val="0"/>
        <w:adjustRightInd w:val="0"/>
        <w:ind w:left="851" w:firstLine="7"/>
        <w:jc w:val="both"/>
        <w:rPr>
          <w:rFonts w:ascii="Arial Narrow" w:hAnsi="Arial Narrow" w:cs="Arial"/>
          <w:i/>
          <w:sz w:val="28"/>
          <w:szCs w:val="28"/>
        </w:rPr>
      </w:pPr>
      <w:r>
        <w:rPr>
          <w:rFonts w:ascii="Arial Narrow" w:hAnsi="Arial Narrow"/>
          <w:sz w:val="28"/>
          <w:szCs w:val="28"/>
        </w:rPr>
        <w:lastRenderedPageBreak/>
        <w:t>Y</w:t>
      </w:r>
      <w:r w:rsidRPr="008F733A">
        <w:rPr>
          <w:rFonts w:ascii="Arial Narrow" w:hAnsi="Arial Narrow"/>
          <w:sz w:val="28"/>
          <w:szCs w:val="28"/>
        </w:rPr>
        <w:t xml:space="preserve"> prosiguió:</w:t>
      </w:r>
      <w:r>
        <w:rPr>
          <w:rFonts w:ascii="Arial Narrow" w:hAnsi="Arial Narrow"/>
          <w:i/>
        </w:rPr>
        <w:t xml:space="preserve"> </w:t>
      </w:r>
    </w:p>
    <w:p w:rsidR="00184945" w:rsidRPr="00A966E3" w:rsidRDefault="00184945" w:rsidP="00A966E3">
      <w:pPr>
        <w:autoSpaceDE w:val="0"/>
        <w:autoSpaceDN w:val="0"/>
        <w:adjustRightInd w:val="0"/>
        <w:ind w:left="851" w:firstLine="7"/>
        <w:jc w:val="both"/>
        <w:rPr>
          <w:rFonts w:ascii="Arial Narrow" w:hAnsi="Arial Narrow" w:cs="Arial"/>
          <w:i/>
          <w:sz w:val="28"/>
          <w:szCs w:val="28"/>
        </w:rPr>
      </w:pPr>
    </w:p>
    <w:p w:rsidR="00494A19" w:rsidRDefault="008F733A" w:rsidP="00A966E3">
      <w:pPr>
        <w:autoSpaceDE w:val="0"/>
        <w:autoSpaceDN w:val="0"/>
        <w:adjustRightInd w:val="0"/>
        <w:ind w:left="851" w:firstLine="7"/>
        <w:jc w:val="both"/>
        <w:rPr>
          <w:rFonts w:ascii="Arial Narrow" w:hAnsi="Arial Narrow"/>
          <w:i/>
        </w:rPr>
      </w:pPr>
      <w:r>
        <w:rPr>
          <w:rFonts w:ascii="Arial Narrow" w:hAnsi="Arial Narrow"/>
          <w:i/>
        </w:rPr>
        <w:t xml:space="preserve">“ (…) </w:t>
      </w:r>
      <w:r w:rsidR="00494A19" w:rsidRPr="00A966E3">
        <w:rPr>
          <w:rFonts w:ascii="Arial Narrow" w:hAnsi="Arial Narrow"/>
          <w:i/>
        </w:rPr>
        <w:t>e) El denominado “ principio de la condición más beneficiosa”, no solo tendrá cabida en el tránsito legislativo entre el Acuerdo 049 de 1990 y la Ley 100 de 1993, sino igualmente frente al fenómeno de la sucesión normativa de legislaciones ulteriores, como por ejemplo entre esta última y las Leyes 797 y 860 de 2003, siempre y cuando, se insiste, la nueva disposición estipule requisitos más gravosos que los señalados en la norma precedente, y además el titular del derecho o beneficiario haya reunido las exigencias de ésta cuando la nueva entró en vigencia</w:t>
      </w:r>
      <w:r>
        <w:rPr>
          <w:rFonts w:ascii="Arial Narrow" w:hAnsi="Arial Narrow"/>
          <w:i/>
        </w:rPr>
        <w:t>”</w:t>
      </w:r>
      <w:r w:rsidR="00494A19" w:rsidRPr="00A966E3">
        <w:rPr>
          <w:rFonts w:ascii="Arial Narrow" w:hAnsi="Arial Narrow"/>
          <w:i/>
        </w:rPr>
        <w:t>.</w:t>
      </w:r>
    </w:p>
    <w:p w:rsidR="008F733A" w:rsidRDefault="008F733A" w:rsidP="00A966E3">
      <w:pPr>
        <w:autoSpaceDE w:val="0"/>
        <w:autoSpaceDN w:val="0"/>
        <w:adjustRightInd w:val="0"/>
        <w:ind w:left="851" w:firstLine="7"/>
        <w:jc w:val="both"/>
        <w:rPr>
          <w:rFonts w:ascii="Arial Narrow" w:hAnsi="Arial Narrow"/>
          <w:i/>
        </w:rPr>
      </w:pPr>
    </w:p>
    <w:p w:rsidR="008F733A" w:rsidRPr="00A966E3" w:rsidRDefault="008F733A" w:rsidP="00A966E3">
      <w:pPr>
        <w:autoSpaceDE w:val="0"/>
        <w:autoSpaceDN w:val="0"/>
        <w:adjustRightInd w:val="0"/>
        <w:ind w:left="851" w:firstLine="7"/>
        <w:jc w:val="both"/>
        <w:rPr>
          <w:rFonts w:ascii="Arial Narrow" w:hAnsi="Arial Narrow" w:cs="Arial"/>
          <w:i/>
          <w:sz w:val="28"/>
          <w:szCs w:val="28"/>
        </w:rPr>
      </w:pPr>
    </w:p>
    <w:p w:rsidR="007E3094" w:rsidRDefault="00CC3BC4" w:rsidP="00CC3BC4">
      <w:pPr>
        <w:pStyle w:val="Textoindependiente31"/>
        <w:ind w:firstLine="851"/>
        <w:rPr>
          <w:rFonts w:ascii="Arial Narrow" w:hAnsi="Arial Narrow" w:cs="Tahoma"/>
          <w:bCs/>
          <w:iCs/>
          <w:sz w:val="28"/>
          <w:szCs w:val="28"/>
          <w:lang w:val="es-ES"/>
        </w:rPr>
      </w:pPr>
      <w:r w:rsidRPr="00CE3BB6">
        <w:rPr>
          <w:rFonts w:ascii="Arial Narrow" w:hAnsi="Arial Narrow" w:cs="Tahoma"/>
          <w:bCs/>
          <w:iCs/>
          <w:sz w:val="28"/>
          <w:szCs w:val="28"/>
          <w:lang w:val="es-ES"/>
        </w:rPr>
        <w:t xml:space="preserve">En el </w:t>
      </w:r>
      <w:r w:rsidRPr="00CE3BB6">
        <w:rPr>
          <w:rFonts w:ascii="Arial Narrow" w:hAnsi="Arial Narrow" w:cs="Tahoma"/>
          <w:bCs/>
          <w:i/>
          <w:iCs/>
          <w:sz w:val="28"/>
          <w:szCs w:val="28"/>
          <w:lang w:val="es-ES"/>
        </w:rPr>
        <w:t xml:space="preserve">sub-lite, </w:t>
      </w:r>
      <w:r w:rsidRPr="00CE3BB6">
        <w:rPr>
          <w:rFonts w:ascii="Arial Narrow" w:hAnsi="Arial Narrow" w:cs="Tahoma"/>
          <w:bCs/>
          <w:iCs/>
          <w:sz w:val="28"/>
          <w:szCs w:val="28"/>
          <w:lang w:val="es-ES"/>
        </w:rPr>
        <w:t>se trata de la invalidez con estructuración en vigencia de la Ley</w:t>
      </w:r>
      <w:r w:rsidR="007F1558">
        <w:rPr>
          <w:rFonts w:ascii="Arial Narrow" w:hAnsi="Arial Narrow" w:cs="Tahoma"/>
          <w:bCs/>
          <w:iCs/>
          <w:sz w:val="28"/>
          <w:szCs w:val="28"/>
          <w:lang w:val="es-ES"/>
        </w:rPr>
        <w:t xml:space="preserve"> 860 de 2003, </w:t>
      </w:r>
      <w:r w:rsidR="00A40A67">
        <w:rPr>
          <w:rFonts w:ascii="Arial Narrow" w:hAnsi="Arial Narrow" w:cs="Tahoma"/>
          <w:bCs/>
          <w:iCs/>
          <w:sz w:val="28"/>
          <w:szCs w:val="28"/>
          <w:lang w:val="es-ES"/>
        </w:rPr>
        <w:t xml:space="preserve">como quiera que </w:t>
      </w:r>
      <w:r w:rsidR="007F1558">
        <w:rPr>
          <w:rFonts w:ascii="Arial Narrow" w:hAnsi="Arial Narrow" w:cs="Tahoma"/>
          <w:bCs/>
          <w:iCs/>
          <w:sz w:val="28"/>
          <w:szCs w:val="28"/>
          <w:lang w:val="es-ES"/>
        </w:rPr>
        <w:t xml:space="preserve">la misma tuvo lugar el </w:t>
      </w:r>
      <w:r w:rsidR="008F733A">
        <w:rPr>
          <w:rFonts w:ascii="Arial Narrow" w:hAnsi="Arial Narrow" w:cs="Tahoma"/>
          <w:bCs/>
          <w:iCs/>
          <w:sz w:val="28"/>
          <w:szCs w:val="28"/>
          <w:lang w:val="es-ES"/>
        </w:rPr>
        <w:t>15 de diciembre de 2005,</w:t>
      </w:r>
      <w:r w:rsidR="007F1558">
        <w:rPr>
          <w:rFonts w:ascii="Arial Narrow" w:hAnsi="Arial Narrow" w:cs="Tahoma"/>
          <w:bCs/>
          <w:iCs/>
          <w:sz w:val="28"/>
          <w:szCs w:val="28"/>
          <w:lang w:val="es-ES"/>
        </w:rPr>
        <w:t xml:space="preserve"> calenda para la cual, conforme a la </w:t>
      </w:r>
      <w:r w:rsidR="008F733A">
        <w:rPr>
          <w:rFonts w:ascii="Arial Narrow" w:hAnsi="Arial Narrow" w:cs="Tahoma"/>
          <w:bCs/>
          <w:iCs/>
          <w:sz w:val="28"/>
          <w:szCs w:val="28"/>
          <w:lang w:val="es-ES"/>
        </w:rPr>
        <w:t xml:space="preserve">historia laboral </w:t>
      </w:r>
      <w:r w:rsidR="007F1558">
        <w:rPr>
          <w:rFonts w:ascii="Arial Narrow" w:hAnsi="Arial Narrow" w:cs="Tahoma"/>
          <w:bCs/>
          <w:iCs/>
          <w:sz w:val="28"/>
          <w:szCs w:val="28"/>
          <w:lang w:val="es-ES"/>
        </w:rPr>
        <w:t xml:space="preserve">arrimada al plenario por Colpensiones visible a folios 54 a 59, el señor </w:t>
      </w:r>
      <w:proofErr w:type="spellStart"/>
      <w:r w:rsidR="007F1558">
        <w:rPr>
          <w:rFonts w:ascii="Arial Narrow" w:hAnsi="Arial Narrow" w:cs="Tahoma"/>
          <w:bCs/>
          <w:iCs/>
          <w:sz w:val="28"/>
          <w:szCs w:val="28"/>
          <w:lang w:val="es-ES"/>
        </w:rPr>
        <w:t>Arley</w:t>
      </w:r>
      <w:proofErr w:type="spellEnd"/>
      <w:r w:rsidR="007F1558">
        <w:rPr>
          <w:rFonts w:ascii="Arial Narrow" w:hAnsi="Arial Narrow" w:cs="Tahoma"/>
          <w:bCs/>
          <w:iCs/>
          <w:sz w:val="28"/>
          <w:szCs w:val="28"/>
          <w:lang w:val="es-ES"/>
        </w:rPr>
        <w:t xml:space="preserve"> López Hernández se encontraba cotizando al sistema</w:t>
      </w:r>
      <w:r w:rsidR="007E3094">
        <w:rPr>
          <w:rFonts w:ascii="Arial Narrow" w:hAnsi="Arial Narrow" w:cs="Tahoma"/>
          <w:bCs/>
          <w:iCs/>
          <w:sz w:val="28"/>
          <w:szCs w:val="28"/>
          <w:lang w:val="es-ES"/>
        </w:rPr>
        <w:t xml:space="preserve"> y tenía acumuladas </w:t>
      </w:r>
      <w:r w:rsidR="00A7071B">
        <w:rPr>
          <w:rFonts w:ascii="Arial Narrow" w:hAnsi="Arial Narrow" w:cs="Tahoma"/>
          <w:bCs/>
          <w:iCs/>
          <w:sz w:val="28"/>
          <w:szCs w:val="28"/>
          <w:lang w:val="es-ES"/>
        </w:rPr>
        <w:t>458,27 semanas,</w:t>
      </w:r>
      <w:r w:rsidR="002A46B8">
        <w:rPr>
          <w:rFonts w:ascii="Arial Narrow" w:hAnsi="Arial Narrow" w:cs="Tahoma"/>
          <w:bCs/>
          <w:iCs/>
          <w:sz w:val="28"/>
          <w:szCs w:val="28"/>
          <w:lang w:val="es-ES"/>
        </w:rPr>
        <w:t xml:space="preserve"> de las cuales</w:t>
      </w:r>
      <w:r w:rsidR="00A40A67">
        <w:rPr>
          <w:rFonts w:ascii="Arial Narrow" w:hAnsi="Arial Narrow" w:cs="Tahoma"/>
          <w:bCs/>
          <w:iCs/>
          <w:sz w:val="28"/>
          <w:szCs w:val="28"/>
          <w:lang w:val="es-ES"/>
        </w:rPr>
        <w:t xml:space="preserve"> 34,71 </w:t>
      </w:r>
      <w:r w:rsidR="00396E9C">
        <w:rPr>
          <w:rFonts w:ascii="Arial Narrow" w:hAnsi="Arial Narrow" w:cs="Tahoma"/>
          <w:bCs/>
          <w:iCs/>
          <w:sz w:val="28"/>
          <w:szCs w:val="28"/>
          <w:lang w:val="es-ES"/>
        </w:rPr>
        <w:t>fueron cotizadas en</w:t>
      </w:r>
      <w:r w:rsidR="00A40A67">
        <w:rPr>
          <w:rFonts w:ascii="Arial Narrow" w:hAnsi="Arial Narrow" w:cs="Tahoma"/>
          <w:bCs/>
          <w:iCs/>
          <w:sz w:val="28"/>
          <w:szCs w:val="28"/>
          <w:lang w:val="es-ES"/>
        </w:rPr>
        <w:t xml:space="preserve"> vigencia de la Ley 100 de 1993 original, esto es, </w:t>
      </w:r>
      <w:r w:rsidR="00396E9C">
        <w:rPr>
          <w:rFonts w:ascii="Arial Narrow" w:hAnsi="Arial Narrow" w:cs="Tahoma"/>
          <w:bCs/>
          <w:iCs/>
          <w:sz w:val="28"/>
          <w:szCs w:val="28"/>
          <w:lang w:val="es-ES"/>
        </w:rPr>
        <w:t xml:space="preserve">entre el </w:t>
      </w:r>
      <w:r w:rsidR="00A40A67">
        <w:rPr>
          <w:rFonts w:ascii="Arial Narrow" w:hAnsi="Arial Narrow" w:cs="Tahoma"/>
          <w:bCs/>
          <w:iCs/>
          <w:sz w:val="28"/>
          <w:szCs w:val="28"/>
          <w:lang w:val="es-ES"/>
        </w:rPr>
        <w:t xml:space="preserve">1º de abril de 1994 y </w:t>
      </w:r>
      <w:r w:rsidR="00396E9C">
        <w:rPr>
          <w:rFonts w:ascii="Arial Narrow" w:hAnsi="Arial Narrow" w:cs="Tahoma"/>
          <w:bCs/>
          <w:iCs/>
          <w:sz w:val="28"/>
          <w:szCs w:val="28"/>
          <w:lang w:val="es-ES"/>
        </w:rPr>
        <w:t xml:space="preserve">el </w:t>
      </w:r>
      <w:r w:rsidR="00A40A67">
        <w:rPr>
          <w:rFonts w:ascii="Arial Narrow" w:hAnsi="Arial Narrow" w:cs="Tahoma"/>
          <w:bCs/>
          <w:iCs/>
          <w:sz w:val="28"/>
          <w:szCs w:val="28"/>
          <w:lang w:val="es-ES"/>
        </w:rPr>
        <w:t>29 de enero de 2003,</w:t>
      </w:r>
      <w:r w:rsidR="00A7071B">
        <w:rPr>
          <w:rFonts w:ascii="Arial Narrow" w:hAnsi="Arial Narrow" w:cs="Tahoma"/>
          <w:bCs/>
          <w:iCs/>
          <w:sz w:val="28"/>
          <w:szCs w:val="28"/>
          <w:lang w:val="es-ES"/>
        </w:rPr>
        <w:t xml:space="preserve"> número que</w:t>
      </w:r>
      <w:r w:rsidR="00396E9C">
        <w:rPr>
          <w:rFonts w:ascii="Arial Narrow" w:hAnsi="Arial Narrow" w:cs="Tahoma"/>
          <w:bCs/>
          <w:iCs/>
          <w:sz w:val="28"/>
          <w:szCs w:val="28"/>
          <w:lang w:val="es-ES"/>
        </w:rPr>
        <w:t xml:space="preserve"> en todo caso </w:t>
      </w:r>
      <w:r w:rsidR="00A7071B">
        <w:rPr>
          <w:rFonts w:ascii="Arial Narrow" w:hAnsi="Arial Narrow" w:cs="Tahoma"/>
          <w:bCs/>
          <w:iCs/>
          <w:sz w:val="28"/>
          <w:szCs w:val="28"/>
          <w:lang w:val="es-ES"/>
        </w:rPr>
        <w:t xml:space="preserve">supera con creces las </w:t>
      </w:r>
      <w:r w:rsidR="007E3094">
        <w:rPr>
          <w:rFonts w:ascii="Arial Narrow" w:hAnsi="Arial Narrow" w:cs="Tahoma"/>
          <w:bCs/>
          <w:iCs/>
          <w:sz w:val="28"/>
          <w:szCs w:val="28"/>
          <w:lang w:val="es-ES"/>
        </w:rPr>
        <w:t>26 semanas que exige el literal a)</w:t>
      </w:r>
      <w:r w:rsidR="00396E9C">
        <w:rPr>
          <w:rFonts w:ascii="Arial Narrow" w:hAnsi="Arial Narrow" w:cs="Tahoma"/>
          <w:bCs/>
          <w:iCs/>
          <w:sz w:val="28"/>
          <w:szCs w:val="28"/>
          <w:lang w:val="es-ES"/>
        </w:rPr>
        <w:t xml:space="preserve"> ibídem</w:t>
      </w:r>
      <w:r w:rsidR="00A7071B">
        <w:rPr>
          <w:rFonts w:ascii="Arial Narrow" w:hAnsi="Arial Narrow" w:cs="Tahoma"/>
          <w:bCs/>
          <w:iCs/>
          <w:sz w:val="28"/>
          <w:szCs w:val="28"/>
          <w:lang w:val="es-ES"/>
        </w:rPr>
        <w:t>, aunado a que su pérdida de capacidad laboral fue determinada en un 52,03% por el Departamento de Medicina Laboral del Instituto de Seguros Sociales</w:t>
      </w:r>
      <w:r w:rsidR="00396E9C">
        <w:rPr>
          <w:rFonts w:ascii="Arial Narrow" w:hAnsi="Arial Narrow" w:cs="Tahoma"/>
          <w:bCs/>
          <w:iCs/>
          <w:sz w:val="28"/>
          <w:szCs w:val="28"/>
          <w:lang w:val="es-ES"/>
        </w:rPr>
        <w:t>, según dictamen visible a folios 19 y 20</w:t>
      </w:r>
      <w:r w:rsidR="00A7071B">
        <w:rPr>
          <w:rFonts w:ascii="Arial Narrow" w:hAnsi="Arial Narrow" w:cs="Tahoma"/>
          <w:bCs/>
          <w:iCs/>
          <w:sz w:val="28"/>
          <w:szCs w:val="28"/>
          <w:lang w:val="es-ES"/>
        </w:rPr>
        <w:t xml:space="preserve">. </w:t>
      </w:r>
    </w:p>
    <w:p w:rsidR="007E3094" w:rsidRDefault="007E3094" w:rsidP="00A7071B">
      <w:pPr>
        <w:pStyle w:val="Textoindependiente31"/>
        <w:spacing w:line="240" w:lineRule="auto"/>
        <w:ind w:firstLine="851"/>
        <w:rPr>
          <w:rFonts w:ascii="Arial Narrow" w:hAnsi="Arial Narrow" w:cs="Tahoma"/>
          <w:bCs/>
          <w:iCs/>
          <w:sz w:val="28"/>
          <w:szCs w:val="28"/>
          <w:lang w:val="es-ES"/>
        </w:rPr>
      </w:pPr>
    </w:p>
    <w:p w:rsidR="00CC3BC4" w:rsidRDefault="00CC3BC4" w:rsidP="00CC3BC4">
      <w:pPr>
        <w:pStyle w:val="Textoindependiente31"/>
        <w:ind w:firstLine="851"/>
        <w:rPr>
          <w:rFonts w:ascii="Arial Narrow" w:hAnsi="Arial Narrow" w:cs="Tahoma"/>
          <w:sz w:val="28"/>
          <w:szCs w:val="28"/>
        </w:rPr>
      </w:pPr>
      <w:r w:rsidRPr="00CE3BB6">
        <w:rPr>
          <w:rFonts w:ascii="Arial Narrow" w:hAnsi="Arial Narrow" w:cs="Tahoma"/>
          <w:bCs/>
          <w:iCs/>
          <w:sz w:val="28"/>
          <w:szCs w:val="28"/>
          <w:lang w:val="es-ES"/>
        </w:rPr>
        <w:t>De ahí que por mayoría de los integrantes de la Sala,</w:t>
      </w:r>
      <w:r w:rsidRPr="00CE3BB6">
        <w:rPr>
          <w:rFonts w:ascii="Arial Narrow" w:hAnsi="Arial Narrow" w:cs="Tahoma"/>
          <w:sz w:val="28"/>
          <w:szCs w:val="28"/>
        </w:rPr>
        <w:t xml:space="preserve"> por razones de proporcionalidad y justicia impondrían, </w:t>
      </w:r>
      <w:r w:rsidR="00A7071B">
        <w:rPr>
          <w:rFonts w:ascii="Arial Narrow" w:hAnsi="Arial Narrow" w:cs="Tahoma"/>
          <w:sz w:val="28"/>
          <w:szCs w:val="28"/>
        </w:rPr>
        <w:t xml:space="preserve">la aplicación de la condición más beneficiosa, dado que el actor cumplía con todos los requisitos para acceder a la pensión de invalidez, de haberse estructurado en vigencia de la Ley 100 de 1993, motivos que conllevarán a confirmar la sentencia de primer grado en tal sentido. </w:t>
      </w:r>
    </w:p>
    <w:p w:rsidR="00CC3BC4" w:rsidRPr="00CE3BB6" w:rsidRDefault="00CC3BC4" w:rsidP="00A7071B">
      <w:pPr>
        <w:pStyle w:val="Textoindependiente31"/>
        <w:spacing w:line="240" w:lineRule="auto"/>
        <w:ind w:firstLine="851"/>
        <w:rPr>
          <w:rFonts w:ascii="Arial Narrow" w:hAnsi="Arial Narrow" w:cs="Tahoma"/>
          <w:sz w:val="28"/>
          <w:szCs w:val="28"/>
        </w:rPr>
      </w:pPr>
    </w:p>
    <w:p w:rsidR="00A7071B" w:rsidRDefault="009730CF" w:rsidP="00A7071B">
      <w:pPr>
        <w:pStyle w:val="Textoindependiente"/>
        <w:spacing w:after="0" w:line="360" w:lineRule="auto"/>
        <w:ind w:firstLine="708"/>
        <w:jc w:val="both"/>
        <w:rPr>
          <w:rFonts w:ascii="Arial Narrow" w:hAnsi="Arial Narrow" w:cs="Tahoma"/>
          <w:sz w:val="28"/>
          <w:szCs w:val="28"/>
          <w:lang w:val="es-CO"/>
        </w:rPr>
      </w:pPr>
      <w:r>
        <w:rPr>
          <w:rFonts w:ascii="Arial Narrow" w:hAnsi="Arial Narrow" w:cs="Tahoma"/>
          <w:sz w:val="28"/>
          <w:szCs w:val="28"/>
          <w:lang w:val="es-CO"/>
        </w:rPr>
        <w:t>E</w:t>
      </w:r>
      <w:r w:rsidR="00A7071B" w:rsidRPr="009A2C29">
        <w:rPr>
          <w:rFonts w:ascii="Arial Narrow" w:hAnsi="Arial Narrow" w:cs="Tahoma"/>
          <w:sz w:val="28"/>
          <w:szCs w:val="28"/>
          <w:lang w:val="es-CO"/>
        </w:rPr>
        <w:t xml:space="preserve">n cuanto a la fecha a partir de la cual </w:t>
      </w:r>
      <w:r>
        <w:rPr>
          <w:rFonts w:ascii="Arial Narrow" w:hAnsi="Arial Narrow" w:cs="Tahoma"/>
          <w:sz w:val="28"/>
          <w:szCs w:val="28"/>
          <w:lang w:val="es-CO"/>
        </w:rPr>
        <w:t xml:space="preserve">el actor </w:t>
      </w:r>
      <w:r w:rsidR="00A7071B" w:rsidRPr="009A2C29">
        <w:rPr>
          <w:rFonts w:ascii="Arial Narrow" w:hAnsi="Arial Narrow" w:cs="Tahoma"/>
          <w:sz w:val="28"/>
          <w:szCs w:val="28"/>
          <w:lang w:val="es-CO"/>
        </w:rPr>
        <w:t xml:space="preserve">debía empezar a percibir la </w:t>
      </w:r>
      <w:r>
        <w:rPr>
          <w:rFonts w:ascii="Arial Narrow" w:hAnsi="Arial Narrow" w:cs="Tahoma"/>
          <w:sz w:val="28"/>
          <w:szCs w:val="28"/>
          <w:lang w:val="es-CO"/>
        </w:rPr>
        <w:t>pensión de invalidez</w:t>
      </w:r>
      <w:r w:rsidR="00A7071B">
        <w:rPr>
          <w:rFonts w:ascii="Arial Narrow" w:hAnsi="Arial Narrow" w:cs="Tahoma"/>
          <w:sz w:val="28"/>
          <w:szCs w:val="28"/>
          <w:lang w:val="es-CO"/>
        </w:rPr>
        <w:t xml:space="preserve">, resulta necesario advertir, </w:t>
      </w:r>
      <w:r w:rsidR="00A7071B" w:rsidRPr="009A2C29">
        <w:rPr>
          <w:rFonts w:ascii="Arial Narrow" w:hAnsi="Arial Narrow" w:cs="Tahoma"/>
          <w:sz w:val="28"/>
          <w:szCs w:val="28"/>
          <w:lang w:val="es-CO"/>
        </w:rPr>
        <w:t xml:space="preserve">que conforme el artículo 40 de la Ley 100 de 1993, la prestación </w:t>
      </w:r>
      <w:r w:rsidR="00A7071B">
        <w:rPr>
          <w:rFonts w:ascii="Arial Narrow" w:hAnsi="Arial Narrow" w:cs="Tahoma"/>
          <w:sz w:val="28"/>
          <w:szCs w:val="28"/>
          <w:lang w:val="es-CO"/>
        </w:rPr>
        <w:t xml:space="preserve">debe reconocerse </w:t>
      </w:r>
      <w:r w:rsidR="00A7071B" w:rsidRPr="009A2C29">
        <w:rPr>
          <w:rFonts w:ascii="Arial Narrow" w:hAnsi="Arial Narrow" w:cs="Tahoma"/>
          <w:sz w:val="28"/>
          <w:szCs w:val="28"/>
          <w:lang w:val="es-CO"/>
        </w:rPr>
        <w:t xml:space="preserve">desde la fecha en que </w:t>
      </w:r>
      <w:r w:rsidR="00A7071B">
        <w:rPr>
          <w:rFonts w:ascii="Arial Narrow" w:hAnsi="Arial Narrow" w:cs="Tahoma"/>
          <w:sz w:val="28"/>
          <w:szCs w:val="28"/>
          <w:lang w:val="es-CO"/>
        </w:rPr>
        <w:t xml:space="preserve">se estructuró la invalidez, esto es, </w:t>
      </w:r>
      <w:r>
        <w:rPr>
          <w:rFonts w:ascii="Arial Narrow" w:hAnsi="Arial Narrow" w:cs="Tahoma"/>
          <w:sz w:val="28"/>
          <w:szCs w:val="28"/>
          <w:lang w:val="es-CO"/>
        </w:rPr>
        <w:t>15 de diciembre de 2005</w:t>
      </w:r>
      <w:r w:rsidR="00A7071B">
        <w:rPr>
          <w:rFonts w:ascii="Arial Narrow" w:hAnsi="Arial Narrow" w:cs="Tahoma"/>
          <w:sz w:val="28"/>
          <w:szCs w:val="28"/>
          <w:lang w:val="es-CO"/>
        </w:rPr>
        <w:t>.</w:t>
      </w:r>
    </w:p>
    <w:p w:rsidR="00A7071B" w:rsidRDefault="00A7071B" w:rsidP="00A7071B">
      <w:pPr>
        <w:pStyle w:val="Textoindependiente"/>
        <w:spacing w:after="0"/>
        <w:ind w:firstLine="708"/>
        <w:jc w:val="both"/>
        <w:rPr>
          <w:rFonts w:ascii="Arial Narrow" w:hAnsi="Arial Narrow" w:cs="Tahoma"/>
          <w:sz w:val="28"/>
          <w:szCs w:val="28"/>
          <w:lang w:val="es-CO"/>
        </w:rPr>
      </w:pPr>
    </w:p>
    <w:p w:rsidR="00A7071B" w:rsidRDefault="00A7071B" w:rsidP="00A7071B">
      <w:pPr>
        <w:pStyle w:val="Prrafodelista"/>
        <w:spacing w:line="360" w:lineRule="auto"/>
        <w:ind w:left="0"/>
        <w:jc w:val="both"/>
        <w:rPr>
          <w:rFonts w:ascii="Arial Narrow" w:hAnsi="Arial Narrow" w:cs="Tahoma"/>
          <w:sz w:val="28"/>
          <w:szCs w:val="28"/>
          <w:lang w:val="es-CO"/>
        </w:rPr>
      </w:pPr>
      <w:r>
        <w:rPr>
          <w:rFonts w:ascii="Arial Narrow" w:hAnsi="Arial Narrow" w:cs="Tahoma"/>
          <w:sz w:val="28"/>
          <w:szCs w:val="28"/>
          <w:lang w:val="es-CO"/>
        </w:rPr>
        <w:tab/>
        <w:t xml:space="preserve">De otro lado, para efectos de la prescripción de las mesadas causadas, la fecha que debe tenerse en cuenta no es la de la estructuración, sino la del dictamen, en el </w:t>
      </w:r>
      <w:r>
        <w:rPr>
          <w:rFonts w:ascii="Arial Narrow" w:hAnsi="Arial Narrow" w:cs="Tahoma"/>
          <w:i/>
          <w:sz w:val="28"/>
          <w:szCs w:val="28"/>
          <w:lang w:val="es-CO"/>
        </w:rPr>
        <w:t xml:space="preserve">sub-lite, </w:t>
      </w:r>
      <w:r>
        <w:rPr>
          <w:rFonts w:ascii="Arial Narrow" w:hAnsi="Arial Narrow" w:cs="Tahoma"/>
          <w:sz w:val="28"/>
          <w:szCs w:val="28"/>
          <w:lang w:val="es-CO"/>
        </w:rPr>
        <w:t xml:space="preserve">será a partir el </w:t>
      </w:r>
      <w:r w:rsidR="009730CF">
        <w:rPr>
          <w:rFonts w:ascii="Arial Narrow" w:hAnsi="Arial Narrow" w:cs="Tahoma"/>
          <w:sz w:val="28"/>
          <w:szCs w:val="28"/>
          <w:lang w:val="es-CO"/>
        </w:rPr>
        <w:t>20 de octubre de 2010</w:t>
      </w:r>
      <w:r>
        <w:rPr>
          <w:rFonts w:ascii="Arial Narrow" w:hAnsi="Arial Narrow" w:cs="Tahoma"/>
          <w:sz w:val="28"/>
          <w:szCs w:val="28"/>
          <w:lang w:val="es-CO"/>
        </w:rPr>
        <w:t xml:space="preserve">, en que empezará a contabilizarse el  fenómeno extintivo de que tratan los artículos 489 del C.S.T. y 151 del C.P.T. y de la </w:t>
      </w:r>
      <w:r>
        <w:rPr>
          <w:rFonts w:ascii="Arial Narrow" w:hAnsi="Arial Narrow" w:cs="Tahoma"/>
          <w:sz w:val="28"/>
          <w:szCs w:val="28"/>
          <w:lang w:val="es-CO"/>
        </w:rPr>
        <w:lastRenderedPageBreak/>
        <w:t>S.S., como quiera que solo en dicha calenda, se determinó el porcentaje de la pérdida de capacidad laboral sufrida por</w:t>
      </w:r>
      <w:r w:rsidR="009730CF">
        <w:rPr>
          <w:rFonts w:ascii="Arial Narrow" w:hAnsi="Arial Narrow" w:cs="Tahoma"/>
          <w:sz w:val="28"/>
          <w:szCs w:val="28"/>
          <w:lang w:val="es-CO"/>
        </w:rPr>
        <w:t xml:space="preserve"> </w:t>
      </w:r>
      <w:proofErr w:type="spellStart"/>
      <w:r w:rsidR="009730CF">
        <w:rPr>
          <w:rFonts w:ascii="Arial Narrow" w:hAnsi="Arial Narrow" w:cs="Tahoma"/>
          <w:sz w:val="28"/>
          <w:szCs w:val="28"/>
          <w:lang w:val="es-CO"/>
        </w:rPr>
        <w:t>Arley</w:t>
      </w:r>
      <w:proofErr w:type="spellEnd"/>
      <w:r w:rsidR="009730CF">
        <w:rPr>
          <w:rFonts w:ascii="Arial Narrow" w:hAnsi="Arial Narrow" w:cs="Tahoma"/>
          <w:sz w:val="28"/>
          <w:szCs w:val="28"/>
          <w:lang w:val="es-CO"/>
        </w:rPr>
        <w:t xml:space="preserve"> López Hernández</w:t>
      </w:r>
      <w:r>
        <w:rPr>
          <w:rFonts w:ascii="Arial Narrow" w:hAnsi="Arial Narrow" w:cs="Tahoma"/>
          <w:sz w:val="28"/>
          <w:szCs w:val="28"/>
          <w:lang w:val="es-CO"/>
        </w:rPr>
        <w:t>, la fecha de estructuración y el origen de la misma.</w:t>
      </w:r>
    </w:p>
    <w:p w:rsidR="00A7071B" w:rsidRDefault="00A7071B" w:rsidP="00A7071B">
      <w:pPr>
        <w:pStyle w:val="Prrafodelista"/>
        <w:ind w:left="0"/>
        <w:jc w:val="both"/>
        <w:rPr>
          <w:rFonts w:ascii="Arial Narrow" w:hAnsi="Arial Narrow" w:cs="Tahoma"/>
          <w:sz w:val="28"/>
          <w:szCs w:val="28"/>
          <w:lang w:val="es-CO"/>
        </w:rPr>
      </w:pPr>
    </w:p>
    <w:p w:rsidR="00A7071B" w:rsidRDefault="00A7071B" w:rsidP="00A7071B">
      <w:pPr>
        <w:pStyle w:val="Prrafodelista"/>
        <w:spacing w:line="360" w:lineRule="auto"/>
        <w:ind w:left="0"/>
        <w:jc w:val="both"/>
        <w:rPr>
          <w:rFonts w:ascii="Arial Narrow" w:hAnsi="Arial Narrow" w:cs="Tahoma"/>
          <w:sz w:val="28"/>
          <w:szCs w:val="28"/>
          <w:lang w:val="es-CO"/>
        </w:rPr>
      </w:pPr>
      <w:r>
        <w:rPr>
          <w:rFonts w:ascii="Arial Narrow" w:hAnsi="Arial Narrow" w:cs="Tahoma"/>
          <w:sz w:val="28"/>
          <w:szCs w:val="28"/>
          <w:lang w:val="es-CO"/>
        </w:rPr>
        <w:tab/>
      </w:r>
      <w:r w:rsidRPr="00057D30">
        <w:rPr>
          <w:rFonts w:ascii="Arial Narrow" w:hAnsi="Arial Narrow" w:cs="Tahoma"/>
          <w:sz w:val="28"/>
          <w:szCs w:val="28"/>
          <w:lang w:val="es-CO"/>
        </w:rPr>
        <w:t xml:space="preserve">Lo dicho se aviene al siguiente trozo jurisprudencial del órgano de cierre de la especialidad laboral </w:t>
      </w:r>
      <w:r w:rsidRPr="00057D30">
        <w:rPr>
          <w:rFonts w:ascii="Arial Narrow" w:hAnsi="Arial Narrow" w:cs="Tahoma"/>
          <w:sz w:val="28"/>
          <w:szCs w:val="28"/>
        </w:rPr>
        <w:t>del 6 de mayo del presente año, M.P. LUIS GABRIEL MIRANDA BUELVAS, en el que se indicó:</w:t>
      </w:r>
      <w:r w:rsidRPr="00057D30">
        <w:rPr>
          <w:rFonts w:ascii="Arial Narrow" w:hAnsi="Arial Narrow" w:cs="Tahoma"/>
          <w:szCs w:val="24"/>
        </w:rPr>
        <w:t xml:space="preserve"> </w:t>
      </w:r>
      <w:r>
        <w:rPr>
          <w:rFonts w:ascii="Arial Narrow" w:hAnsi="Arial Narrow" w:cs="Tahoma"/>
          <w:i/>
          <w:szCs w:val="24"/>
        </w:rPr>
        <w:t>“</w:t>
      </w:r>
      <w:r w:rsidRPr="00057D30">
        <w:rPr>
          <w:rFonts w:ascii="Arial Narrow" w:hAnsi="Arial Narrow" w:cs="Tahoma"/>
          <w:i/>
          <w:szCs w:val="24"/>
        </w:rPr>
        <w:t>(…) para la Corte, el plazo prescriptivo de la acción tendiente al pago de la pensión de invalidez, que no de su reconocimiento pues ella es imprescriptible, se insiste, empieza a correr desde que el afectado ha tenido ‘conocimiento acabado’ de su estado de invalidez laboral, o sea, no simplemente desde cuando se causa el infortunio o se advierten los primeros síntomas de la afectación a la salud o integridad de la persona o trabajador, sino desde cuando queda firme la ‘determinación’ de la incapacidad o invalidez laboral que a ese respecto profiere la correspondiente Junta de Calificación de Invalidez</w:t>
      </w:r>
      <w:r>
        <w:rPr>
          <w:rFonts w:ascii="Arial Narrow" w:hAnsi="Arial Narrow" w:cs="Tahoma"/>
          <w:i/>
          <w:szCs w:val="24"/>
        </w:rPr>
        <w:t>”</w:t>
      </w:r>
      <w:r w:rsidRPr="00057D30">
        <w:rPr>
          <w:rFonts w:ascii="Arial Narrow" w:hAnsi="Arial Narrow" w:cs="Tahoma"/>
          <w:i/>
          <w:szCs w:val="24"/>
        </w:rPr>
        <w:t>.</w:t>
      </w:r>
    </w:p>
    <w:p w:rsidR="00A7071B" w:rsidRDefault="00A7071B" w:rsidP="00A7071B">
      <w:pPr>
        <w:pStyle w:val="Textoindependiente"/>
        <w:spacing w:after="0"/>
        <w:ind w:firstLine="708"/>
        <w:jc w:val="both"/>
        <w:rPr>
          <w:rFonts w:ascii="Arial Narrow" w:hAnsi="Arial Narrow" w:cs="Tahoma"/>
          <w:sz w:val="28"/>
          <w:szCs w:val="28"/>
          <w:lang w:val="es-CO"/>
        </w:rPr>
      </w:pPr>
    </w:p>
    <w:p w:rsidR="00A7071B" w:rsidRDefault="00A7071B" w:rsidP="00A7071B">
      <w:pPr>
        <w:pStyle w:val="Textoindependiente"/>
        <w:spacing w:after="0" w:line="360" w:lineRule="auto"/>
        <w:ind w:firstLine="708"/>
        <w:jc w:val="both"/>
        <w:rPr>
          <w:rFonts w:ascii="Arial Narrow" w:hAnsi="Arial Narrow" w:cs="Tahoma"/>
          <w:sz w:val="28"/>
          <w:szCs w:val="28"/>
          <w:lang w:val="es-CO"/>
        </w:rPr>
      </w:pPr>
      <w:r>
        <w:rPr>
          <w:rFonts w:ascii="Arial Narrow" w:hAnsi="Arial Narrow" w:cs="Tahoma"/>
          <w:sz w:val="28"/>
          <w:szCs w:val="28"/>
          <w:lang w:val="es-CO"/>
        </w:rPr>
        <w:t>Así las cosas, acertó la jueza de primer grado, al declarar no probada la excepción de prescripción propuesta por Colpensiones y, al ordenar el pago de la pensión de invalidez en pro del accionante, a partir de la fecha en que se estructuró su invalidez, dado que la reclamación administrativa se radicó ante la entidad accionada, el</w:t>
      </w:r>
      <w:r w:rsidR="009730CF">
        <w:rPr>
          <w:rFonts w:ascii="Arial Narrow" w:hAnsi="Arial Narrow" w:cs="Tahoma"/>
          <w:sz w:val="28"/>
          <w:szCs w:val="28"/>
          <w:lang w:val="es-CO"/>
        </w:rPr>
        <w:t xml:space="preserve"> 17 de noviembre de 2010</w:t>
      </w:r>
      <w:r>
        <w:rPr>
          <w:rFonts w:ascii="Arial Narrow" w:hAnsi="Arial Narrow" w:cs="Tahoma"/>
          <w:sz w:val="28"/>
          <w:szCs w:val="28"/>
          <w:lang w:val="es-CO"/>
        </w:rPr>
        <w:t xml:space="preserve"> (</w:t>
      </w:r>
      <w:proofErr w:type="spellStart"/>
      <w:r>
        <w:rPr>
          <w:rFonts w:ascii="Arial Narrow" w:hAnsi="Arial Narrow" w:cs="Tahoma"/>
          <w:sz w:val="28"/>
          <w:szCs w:val="28"/>
          <w:lang w:val="es-CO"/>
        </w:rPr>
        <w:t>fl</w:t>
      </w:r>
      <w:proofErr w:type="spellEnd"/>
      <w:r>
        <w:rPr>
          <w:rFonts w:ascii="Arial Narrow" w:hAnsi="Arial Narrow" w:cs="Tahoma"/>
          <w:sz w:val="28"/>
          <w:szCs w:val="28"/>
          <w:lang w:val="es-CO"/>
        </w:rPr>
        <w:t xml:space="preserve">. </w:t>
      </w:r>
      <w:r w:rsidR="009730CF">
        <w:rPr>
          <w:rFonts w:ascii="Arial Narrow" w:hAnsi="Arial Narrow" w:cs="Tahoma"/>
          <w:sz w:val="28"/>
          <w:szCs w:val="28"/>
          <w:lang w:val="es-CO"/>
        </w:rPr>
        <w:t>22</w:t>
      </w:r>
      <w:r>
        <w:rPr>
          <w:rFonts w:ascii="Arial Narrow" w:hAnsi="Arial Narrow" w:cs="Tahoma"/>
          <w:sz w:val="28"/>
          <w:szCs w:val="28"/>
          <w:lang w:val="es-CO"/>
        </w:rPr>
        <w:t>)</w:t>
      </w:r>
      <w:r w:rsidR="009730CF">
        <w:rPr>
          <w:rFonts w:ascii="Arial Narrow" w:hAnsi="Arial Narrow" w:cs="Tahoma"/>
          <w:sz w:val="28"/>
          <w:szCs w:val="28"/>
          <w:lang w:val="es-CO"/>
        </w:rPr>
        <w:t>; la Resolución No. 101037 del 25 de abril de 2011, le fue notificada al demandante el 3 de mayo de 2011 (</w:t>
      </w:r>
      <w:proofErr w:type="spellStart"/>
      <w:r w:rsidR="009730CF">
        <w:rPr>
          <w:rFonts w:ascii="Arial Narrow" w:hAnsi="Arial Narrow" w:cs="Tahoma"/>
          <w:sz w:val="28"/>
          <w:szCs w:val="28"/>
          <w:lang w:val="es-CO"/>
        </w:rPr>
        <w:t>fl</w:t>
      </w:r>
      <w:proofErr w:type="spellEnd"/>
      <w:r w:rsidR="009730CF">
        <w:rPr>
          <w:rFonts w:ascii="Arial Narrow" w:hAnsi="Arial Narrow" w:cs="Tahoma"/>
          <w:sz w:val="28"/>
          <w:szCs w:val="28"/>
          <w:lang w:val="es-CO"/>
        </w:rPr>
        <w:t>. 23) y; la demanda se presentó el 27 de marzo de 2014 (</w:t>
      </w:r>
      <w:proofErr w:type="spellStart"/>
      <w:r w:rsidR="009730CF">
        <w:rPr>
          <w:rFonts w:ascii="Arial Narrow" w:hAnsi="Arial Narrow" w:cs="Tahoma"/>
          <w:sz w:val="28"/>
          <w:szCs w:val="28"/>
          <w:lang w:val="es-CO"/>
        </w:rPr>
        <w:t>fl</w:t>
      </w:r>
      <w:proofErr w:type="spellEnd"/>
      <w:r w:rsidR="009730CF">
        <w:rPr>
          <w:rFonts w:ascii="Arial Narrow" w:hAnsi="Arial Narrow" w:cs="Tahoma"/>
          <w:sz w:val="28"/>
          <w:szCs w:val="28"/>
          <w:lang w:val="es-CO"/>
        </w:rPr>
        <w:t>. 30)</w:t>
      </w:r>
      <w:r>
        <w:rPr>
          <w:rFonts w:ascii="Arial Narrow" w:hAnsi="Arial Narrow" w:cs="Tahoma"/>
          <w:sz w:val="28"/>
          <w:szCs w:val="28"/>
          <w:lang w:val="es-CO"/>
        </w:rPr>
        <w:t>.</w:t>
      </w:r>
    </w:p>
    <w:p w:rsidR="00A7071B" w:rsidRPr="00BE03C2" w:rsidRDefault="00A7071B" w:rsidP="009730CF">
      <w:pPr>
        <w:pStyle w:val="Sinespaciado"/>
        <w:spacing w:line="360" w:lineRule="auto"/>
      </w:pPr>
    </w:p>
    <w:p w:rsidR="00A7071B" w:rsidRDefault="00A7071B" w:rsidP="00A7071B">
      <w:pPr>
        <w:pStyle w:val="Sinespaciado"/>
        <w:spacing w:line="360" w:lineRule="auto"/>
        <w:ind w:firstLine="708"/>
        <w:jc w:val="both"/>
        <w:rPr>
          <w:rFonts w:ascii="Arial Narrow" w:hAnsi="Arial Narrow"/>
          <w:sz w:val="29"/>
          <w:szCs w:val="29"/>
        </w:rPr>
      </w:pPr>
      <w:r>
        <w:rPr>
          <w:rFonts w:ascii="Arial Narrow" w:hAnsi="Arial Narrow"/>
          <w:sz w:val="29"/>
          <w:szCs w:val="29"/>
        </w:rPr>
        <w:t>Así las cosas,</w:t>
      </w:r>
      <w:r w:rsidR="009730CF">
        <w:rPr>
          <w:rFonts w:ascii="Arial Narrow" w:hAnsi="Arial Narrow"/>
          <w:sz w:val="29"/>
          <w:szCs w:val="29"/>
        </w:rPr>
        <w:t xml:space="preserve"> </w:t>
      </w:r>
      <w:r>
        <w:rPr>
          <w:rFonts w:ascii="Arial Narrow" w:hAnsi="Arial Narrow"/>
          <w:sz w:val="29"/>
          <w:szCs w:val="29"/>
        </w:rPr>
        <w:t xml:space="preserve">habrá de reajustarse el monto del retroactivo pensional reconocido en sede de primer grado, el cual quedará en la suma de </w:t>
      </w:r>
      <w:r w:rsidRPr="009730CF">
        <w:rPr>
          <w:rFonts w:ascii="Arial Narrow" w:hAnsi="Arial Narrow"/>
          <w:b/>
          <w:sz w:val="29"/>
          <w:szCs w:val="29"/>
        </w:rPr>
        <w:t>$</w:t>
      </w:r>
      <w:r w:rsidR="00E10A90">
        <w:rPr>
          <w:rFonts w:ascii="Arial Narrow" w:hAnsi="Arial Narrow"/>
          <w:b/>
          <w:sz w:val="29"/>
          <w:szCs w:val="29"/>
        </w:rPr>
        <w:t>71´686.067</w:t>
      </w:r>
      <w:r>
        <w:rPr>
          <w:rFonts w:ascii="Arial Narrow" w:hAnsi="Arial Narrow"/>
          <w:sz w:val="29"/>
          <w:szCs w:val="29"/>
        </w:rPr>
        <w:t xml:space="preserve">, desde el </w:t>
      </w:r>
      <w:r w:rsidR="009730CF">
        <w:rPr>
          <w:rFonts w:ascii="Arial Narrow" w:hAnsi="Arial Narrow"/>
          <w:sz w:val="29"/>
          <w:szCs w:val="29"/>
        </w:rPr>
        <w:t>15 de diciembre de 2005 y hasta el 30 de septiembre de 2015</w:t>
      </w:r>
      <w:r>
        <w:rPr>
          <w:rFonts w:ascii="Arial Narrow" w:hAnsi="Arial Narrow"/>
          <w:sz w:val="29"/>
          <w:szCs w:val="29"/>
        </w:rPr>
        <w:t xml:space="preserve">, es decir, actualizado a la fecha de emisión de esta providencia, conforme el cuadro que se pone de presente a los asistentes y que hará parte integrante del acta final que se levante con ocasión de esta diligencia, sin perjuicio de las que en adelante se causen. </w:t>
      </w:r>
    </w:p>
    <w:tbl>
      <w:tblPr>
        <w:tblW w:w="0" w:type="auto"/>
        <w:tblInd w:w="1330" w:type="dxa"/>
        <w:tblCellMar>
          <w:left w:w="70" w:type="dxa"/>
          <w:right w:w="70" w:type="dxa"/>
        </w:tblCellMar>
        <w:tblLook w:val="04A0" w:firstRow="1" w:lastRow="0" w:firstColumn="1" w:lastColumn="0" w:noHBand="0" w:noVBand="1"/>
      </w:tblPr>
      <w:tblGrid>
        <w:gridCol w:w="505"/>
        <w:gridCol w:w="1572"/>
        <w:gridCol w:w="1348"/>
        <w:gridCol w:w="1848"/>
      </w:tblGrid>
      <w:tr w:rsidR="00A7071B" w:rsidRPr="00E10A90" w:rsidTr="0014367D">
        <w:trPr>
          <w:trHeight w:val="465"/>
        </w:trPr>
        <w:tc>
          <w:tcPr>
            <w:tcW w:w="0" w:type="auto"/>
            <w:tcBorders>
              <w:top w:val="single" w:sz="4" w:space="0" w:color="808000"/>
              <w:left w:val="single" w:sz="4" w:space="0" w:color="808000"/>
              <w:bottom w:val="single" w:sz="4" w:space="0" w:color="auto"/>
              <w:right w:val="single" w:sz="4" w:space="0" w:color="808000"/>
            </w:tcBorders>
            <w:shd w:val="clear" w:color="000000" w:fill="FFFF99"/>
            <w:vAlign w:val="center"/>
            <w:hideMark/>
          </w:tcPr>
          <w:p w:rsidR="00A7071B" w:rsidRPr="00E10A90" w:rsidRDefault="00A7071B" w:rsidP="007D401A">
            <w:pPr>
              <w:jc w:val="center"/>
              <w:rPr>
                <w:rFonts w:ascii="Arial Narrow" w:hAnsi="Arial Narrow"/>
                <w:b/>
                <w:bCs/>
                <w:color w:val="000000"/>
                <w:sz w:val="20"/>
                <w:lang w:val="es-CO" w:eastAsia="es-CO"/>
              </w:rPr>
            </w:pPr>
            <w:r w:rsidRPr="00E10A90">
              <w:rPr>
                <w:rFonts w:ascii="Arial Narrow" w:hAnsi="Arial Narrow"/>
                <w:b/>
                <w:bCs/>
                <w:color w:val="000000"/>
                <w:sz w:val="20"/>
                <w:lang w:val="es-CO" w:eastAsia="es-CO"/>
              </w:rPr>
              <w:t>Año</w:t>
            </w:r>
          </w:p>
        </w:tc>
        <w:tc>
          <w:tcPr>
            <w:tcW w:w="0" w:type="auto"/>
            <w:tcBorders>
              <w:top w:val="single" w:sz="4" w:space="0" w:color="808000"/>
              <w:left w:val="nil"/>
              <w:bottom w:val="single" w:sz="4" w:space="0" w:color="auto"/>
              <w:right w:val="single" w:sz="4" w:space="0" w:color="808000"/>
            </w:tcBorders>
            <w:shd w:val="clear" w:color="000000" w:fill="FFFF99"/>
            <w:vAlign w:val="center"/>
            <w:hideMark/>
          </w:tcPr>
          <w:p w:rsidR="00A7071B" w:rsidRPr="00E10A90" w:rsidRDefault="00A7071B" w:rsidP="007D401A">
            <w:pPr>
              <w:jc w:val="center"/>
              <w:rPr>
                <w:rFonts w:ascii="Arial Narrow" w:hAnsi="Arial Narrow"/>
                <w:b/>
                <w:bCs/>
                <w:color w:val="000000"/>
                <w:sz w:val="20"/>
                <w:lang w:val="es-CO" w:eastAsia="es-CO"/>
              </w:rPr>
            </w:pPr>
            <w:r w:rsidRPr="00E10A90">
              <w:rPr>
                <w:rFonts w:ascii="Arial Narrow" w:hAnsi="Arial Narrow"/>
                <w:b/>
                <w:bCs/>
                <w:color w:val="000000"/>
                <w:sz w:val="20"/>
                <w:lang w:val="es-CO" w:eastAsia="es-CO"/>
              </w:rPr>
              <w:t>Causadas</w:t>
            </w:r>
          </w:p>
        </w:tc>
        <w:tc>
          <w:tcPr>
            <w:tcW w:w="1348" w:type="dxa"/>
            <w:tcBorders>
              <w:top w:val="single" w:sz="4" w:space="0" w:color="808000"/>
              <w:left w:val="nil"/>
              <w:bottom w:val="single" w:sz="4" w:space="0" w:color="auto"/>
              <w:right w:val="single" w:sz="4" w:space="0" w:color="808000"/>
            </w:tcBorders>
            <w:shd w:val="clear" w:color="000000" w:fill="FFFF99"/>
            <w:vAlign w:val="center"/>
            <w:hideMark/>
          </w:tcPr>
          <w:p w:rsidR="00A7071B" w:rsidRPr="00E10A90" w:rsidRDefault="00A7071B" w:rsidP="007D401A">
            <w:pPr>
              <w:jc w:val="center"/>
              <w:rPr>
                <w:rFonts w:ascii="Arial Narrow" w:hAnsi="Arial Narrow"/>
                <w:b/>
                <w:bCs/>
                <w:color w:val="000000"/>
                <w:sz w:val="20"/>
                <w:lang w:val="es-CO" w:eastAsia="es-CO"/>
              </w:rPr>
            </w:pPr>
            <w:r w:rsidRPr="00E10A90">
              <w:rPr>
                <w:rFonts w:ascii="Arial Narrow" w:hAnsi="Arial Narrow"/>
                <w:b/>
                <w:bCs/>
                <w:color w:val="000000"/>
                <w:sz w:val="20"/>
                <w:lang w:val="es-CO" w:eastAsia="es-CO"/>
              </w:rPr>
              <w:t xml:space="preserve">Mesada </w:t>
            </w:r>
          </w:p>
        </w:tc>
        <w:tc>
          <w:tcPr>
            <w:tcW w:w="1848" w:type="dxa"/>
            <w:tcBorders>
              <w:top w:val="single" w:sz="4" w:space="0" w:color="808000"/>
              <w:left w:val="nil"/>
              <w:bottom w:val="single" w:sz="4" w:space="0" w:color="auto"/>
              <w:right w:val="single" w:sz="4" w:space="0" w:color="808000"/>
            </w:tcBorders>
            <w:shd w:val="clear" w:color="000000" w:fill="FFFF99"/>
            <w:vAlign w:val="center"/>
            <w:hideMark/>
          </w:tcPr>
          <w:p w:rsidR="00A7071B" w:rsidRPr="00E10A90" w:rsidRDefault="00A7071B" w:rsidP="007D401A">
            <w:pPr>
              <w:jc w:val="center"/>
              <w:rPr>
                <w:rFonts w:ascii="Arial Narrow" w:hAnsi="Arial Narrow"/>
                <w:b/>
                <w:bCs/>
                <w:color w:val="000000"/>
                <w:sz w:val="20"/>
                <w:lang w:val="es-CO" w:eastAsia="es-CO"/>
              </w:rPr>
            </w:pPr>
            <w:r w:rsidRPr="00E10A90">
              <w:rPr>
                <w:rFonts w:ascii="Arial Narrow" w:hAnsi="Arial Narrow"/>
                <w:b/>
                <w:bCs/>
                <w:color w:val="000000"/>
                <w:sz w:val="20"/>
                <w:lang w:val="es-CO" w:eastAsia="es-CO"/>
              </w:rPr>
              <w:t xml:space="preserve"> Retroactivo a cancelar </w:t>
            </w:r>
          </w:p>
        </w:tc>
      </w:tr>
      <w:tr w:rsidR="00A7071B" w:rsidRPr="00E10A90" w:rsidTr="0014367D">
        <w:trPr>
          <w:trHeight w:val="255"/>
        </w:trPr>
        <w:tc>
          <w:tcPr>
            <w:tcW w:w="0" w:type="auto"/>
            <w:tcBorders>
              <w:top w:val="single" w:sz="4" w:space="0" w:color="auto"/>
              <w:left w:val="single" w:sz="4" w:space="0" w:color="003366"/>
              <w:bottom w:val="single" w:sz="4" w:space="0" w:color="003366"/>
              <w:right w:val="single" w:sz="4" w:space="0" w:color="003366"/>
            </w:tcBorders>
            <w:shd w:val="clear" w:color="000000" w:fill="FFFFCC"/>
            <w:noWrap/>
            <w:vAlign w:val="bottom"/>
          </w:tcPr>
          <w:p w:rsidR="00A7071B" w:rsidRPr="00E10A90" w:rsidRDefault="009730CF" w:rsidP="007D401A">
            <w:pPr>
              <w:jc w:val="center"/>
              <w:rPr>
                <w:rFonts w:ascii="Arial Narrow" w:hAnsi="Arial Narrow"/>
                <w:sz w:val="20"/>
                <w:lang w:val="es-CO" w:eastAsia="es-CO"/>
              </w:rPr>
            </w:pPr>
            <w:r w:rsidRPr="00E10A90">
              <w:rPr>
                <w:rFonts w:ascii="Arial Narrow" w:hAnsi="Arial Narrow"/>
                <w:sz w:val="20"/>
                <w:lang w:val="es-CO" w:eastAsia="es-CO"/>
              </w:rPr>
              <w:t>2005</w:t>
            </w:r>
          </w:p>
        </w:tc>
        <w:tc>
          <w:tcPr>
            <w:tcW w:w="0" w:type="auto"/>
            <w:tcBorders>
              <w:top w:val="single" w:sz="4" w:space="0" w:color="auto"/>
              <w:left w:val="single" w:sz="4" w:space="0" w:color="003366"/>
              <w:bottom w:val="single" w:sz="4" w:space="0" w:color="003366"/>
              <w:right w:val="single" w:sz="4" w:space="0" w:color="003366"/>
            </w:tcBorders>
            <w:shd w:val="clear" w:color="000000" w:fill="FFFFCC"/>
            <w:noWrap/>
            <w:vAlign w:val="bottom"/>
          </w:tcPr>
          <w:p w:rsidR="00A7071B"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16 días y 1 mesada</w:t>
            </w:r>
          </w:p>
        </w:tc>
        <w:tc>
          <w:tcPr>
            <w:tcW w:w="1348" w:type="dxa"/>
            <w:tcBorders>
              <w:top w:val="single" w:sz="4" w:space="0" w:color="auto"/>
              <w:left w:val="nil"/>
              <w:bottom w:val="single" w:sz="4" w:space="0" w:color="003366"/>
              <w:right w:val="single" w:sz="4" w:space="0" w:color="003366"/>
            </w:tcBorders>
            <w:shd w:val="clear" w:color="000000" w:fill="FFFFCC"/>
            <w:vAlign w:val="bottom"/>
          </w:tcPr>
          <w:p w:rsidR="00A7071B"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$381.500</w:t>
            </w:r>
          </w:p>
        </w:tc>
        <w:tc>
          <w:tcPr>
            <w:tcW w:w="1848" w:type="dxa"/>
            <w:tcBorders>
              <w:top w:val="single" w:sz="4" w:space="0" w:color="auto"/>
              <w:left w:val="single" w:sz="4" w:space="0" w:color="808000"/>
              <w:bottom w:val="single" w:sz="4" w:space="0" w:color="808000"/>
              <w:right w:val="single" w:sz="4" w:space="0" w:color="808000"/>
            </w:tcBorders>
            <w:shd w:val="clear" w:color="000000" w:fill="FFFFCC"/>
            <w:noWrap/>
            <w:vAlign w:val="center"/>
          </w:tcPr>
          <w:p w:rsidR="00A7071B" w:rsidRPr="00E10A90" w:rsidRDefault="00E10A90" w:rsidP="007D401A">
            <w:pPr>
              <w:jc w:val="center"/>
              <w:rPr>
                <w:rFonts w:ascii="Arial Narrow" w:hAnsi="Arial Narrow"/>
                <w:color w:val="000000"/>
                <w:sz w:val="20"/>
                <w:lang w:val="es-CO" w:eastAsia="es-CO"/>
              </w:rPr>
            </w:pPr>
            <w:r w:rsidRPr="00E10A90">
              <w:rPr>
                <w:rFonts w:ascii="Arial Narrow" w:hAnsi="Arial Narrow"/>
                <w:color w:val="000000"/>
                <w:sz w:val="20"/>
                <w:lang w:val="es-CO" w:eastAsia="es-CO"/>
              </w:rPr>
              <w:t>$521.967</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2006</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14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$408.000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E10A90" w:rsidP="007D401A">
            <w:pPr>
              <w:jc w:val="center"/>
              <w:rPr>
                <w:rFonts w:ascii="Arial Narrow" w:hAnsi="Arial Narrow"/>
                <w:color w:val="000000"/>
                <w:sz w:val="20"/>
                <w:lang w:val="es-CO" w:eastAsia="es-CO"/>
              </w:rPr>
            </w:pPr>
            <w:r w:rsidRPr="00E10A90">
              <w:rPr>
                <w:rFonts w:ascii="Arial Narrow" w:hAnsi="Arial Narrow"/>
                <w:color w:val="000000"/>
                <w:sz w:val="20"/>
                <w:lang w:val="es-CO" w:eastAsia="es-CO"/>
              </w:rPr>
              <w:t>$5´712.000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2007</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14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$433.700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E10A90" w:rsidP="007D401A">
            <w:pPr>
              <w:jc w:val="center"/>
              <w:rPr>
                <w:rFonts w:ascii="Arial Narrow" w:hAnsi="Arial Narrow"/>
                <w:color w:val="000000"/>
                <w:sz w:val="20"/>
                <w:lang w:val="es-CO" w:eastAsia="es-CO"/>
              </w:rPr>
            </w:pPr>
            <w:r w:rsidRPr="00E10A90">
              <w:rPr>
                <w:rFonts w:ascii="Arial Narrow" w:hAnsi="Arial Narrow"/>
                <w:color w:val="000000"/>
                <w:sz w:val="20"/>
                <w:lang w:val="es-CO" w:eastAsia="es-CO"/>
              </w:rPr>
              <w:t>$6´071.800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2008</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14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$461.500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E10A90" w:rsidP="007D401A">
            <w:pPr>
              <w:jc w:val="center"/>
              <w:rPr>
                <w:rFonts w:ascii="Arial Narrow" w:hAnsi="Arial Narrow"/>
                <w:color w:val="000000"/>
                <w:sz w:val="20"/>
                <w:lang w:val="es-CO" w:eastAsia="es-CO"/>
              </w:rPr>
            </w:pPr>
            <w:r w:rsidRPr="00E10A90">
              <w:rPr>
                <w:rFonts w:ascii="Arial Narrow" w:hAnsi="Arial Narrow"/>
                <w:color w:val="000000"/>
                <w:sz w:val="20"/>
                <w:lang w:val="es-CO" w:eastAsia="es-CO"/>
              </w:rPr>
              <w:t>$6´461.000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2009</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14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$496.900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E10A90" w:rsidP="007D401A">
            <w:pPr>
              <w:jc w:val="center"/>
              <w:rPr>
                <w:rFonts w:ascii="Arial Narrow" w:hAnsi="Arial Narrow"/>
                <w:color w:val="000000"/>
                <w:sz w:val="20"/>
                <w:lang w:val="es-CO" w:eastAsia="es-CO"/>
              </w:rPr>
            </w:pPr>
            <w:r w:rsidRPr="00E10A90">
              <w:rPr>
                <w:rFonts w:ascii="Arial Narrow" w:hAnsi="Arial Narrow"/>
                <w:color w:val="000000"/>
                <w:sz w:val="20"/>
                <w:lang w:val="es-CO" w:eastAsia="es-CO"/>
              </w:rPr>
              <w:t>$6´956.600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lastRenderedPageBreak/>
              <w:t>2010</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14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E10A90" w:rsidP="007D401A">
            <w:pPr>
              <w:jc w:val="center"/>
              <w:rPr>
                <w:rFonts w:ascii="Arial Narrow" w:hAnsi="Arial Narrow"/>
                <w:sz w:val="20"/>
                <w:lang w:val="es-CO" w:eastAsia="es-CO"/>
              </w:rPr>
            </w:pPr>
            <w:r w:rsidRPr="00E10A90">
              <w:rPr>
                <w:rFonts w:ascii="Arial Narrow" w:hAnsi="Arial Narrow"/>
                <w:sz w:val="20"/>
                <w:lang w:val="es-CO" w:eastAsia="es-CO"/>
              </w:rPr>
              <w:t>$515.000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E10A90" w:rsidP="007D401A">
            <w:pPr>
              <w:jc w:val="center"/>
              <w:rPr>
                <w:rFonts w:ascii="Arial Narrow" w:hAnsi="Arial Narrow"/>
                <w:color w:val="000000"/>
                <w:sz w:val="20"/>
                <w:lang w:val="es-CO" w:eastAsia="es-CO"/>
              </w:rPr>
            </w:pPr>
            <w:r w:rsidRPr="00E10A90">
              <w:rPr>
                <w:rFonts w:ascii="Arial Narrow" w:hAnsi="Arial Narrow"/>
                <w:color w:val="000000"/>
                <w:sz w:val="20"/>
                <w:lang w:val="es-CO" w:eastAsia="es-CO"/>
              </w:rPr>
              <w:t>$7´210.000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2011</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9730CF">
            <w:pPr>
              <w:jc w:val="center"/>
              <w:rPr>
                <w:rFonts w:ascii="Arial Narrow" w:hAnsi="Arial Narrow"/>
                <w:sz w:val="20"/>
                <w:lang w:val="es-CO" w:eastAsia="es-CO"/>
              </w:rPr>
            </w:pPr>
            <w:r w:rsidRPr="00E10A90">
              <w:rPr>
                <w:rFonts w:ascii="Arial Narrow" w:hAnsi="Arial Narrow"/>
                <w:sz w:val="20"/>
                <w:lang w:val="es-CO" w:eastAsia="es-CO"/>
              </w:rPr>
              <w:t>14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$535.600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9730CF" w:rsidP="00E10A90">
            <w:pPr>
              <w:jc w:val="center"/>
              <w:rPr>
                <w:rFonts w:ascii="Arial Narrow" w:hAnsi="Arial Narrow"/>
                <w:color w:val="000000"/>
                <w:sz w:val="20"/>
                <w:lang w:val="es-CO" w:eastAsia="es-CO"/>
              </w:rPr>
            </w:pPr>
            <w:r w:rsidRPr="00E10A90">
              <w:rPr>
                <w:rFonts w:ascii="Arial Narrow" w:hAnsi="Arial Narrow"/>
                <w:color w:val="000000"/>
                <w:sz w:val="20"/>
                <w:lang w:val="es-CO" w:eastAsia="es-CO"/>
              </w:rPr>
              <w:t>$</w:t>
            </w:r>
            <w:r w:rsidR="00E10A90" w:rsidRPr="00E10A90">
              <w:rPr>
                <w:rFonts w:ascii="Arial Narrow" w:hAnsi="Arial Narrow"/>
                <w:color w:val="000000"/>
                <w:sz w:val="20"/>
                <w:lang w:val="es-CO" w:eastAsia="es-CO"/>
              </w:rPr>
              <w:t>7´498.400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2012</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9730CF" w:rsidP="00E10A90">
            <w:pPr>
              <w:jc w:val="center"/>
              <w:rPr>
                <w:rFonts w:ascii="Arial Narrow" w:hAnsi="Arial Narrow"/>
                <w:sz w:val="20"/>
                <w:lang w:val="es-CO" w:eastAsia="es-CO"/>
              </w:rPr>
            </w:pPr>
            <w:r w:rsidRPr="00E10A90">
              <w:rPr>
                <w:rFonts w:ascii="Arial Narrow" w:hAnsi="Arial Narrow"/>
                <w:sz w:val="20"/>
                <w:lang w:val="es-CO" w:eastAsia="es-CO"/>
              </w:rPr>
              <w:t>1</w:t>
            </w:r>
            <w:r w:rsidR="00E10A90" w:rsidRPr="00E10A90">
              <w:rPr>
                <w:rFonts w:ascii="Arial Narrow" w:hAnsi="Arial Narrow"/>
                <w:sz w:val="20"/>
                <w:lang w:val="es-CO" w:eastAsia="es-CO"/>
              </w:rPr>
              <w:t>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$566.700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9730CF" w:rsidP="00E10A90">
            <w:pPr>
              <w:jc w:val="center"/>
              <w:rPr>
                <w:rFonts w:ascii="Arial Narrow" w:hAnsi="Arial Narrow"/>
                <w:color w:val="000000"/>
                <w:sz w:val="20"/>
                <w:lang w:val="es-CO" w:eastAsia="es-CO"/>
              </w:rPr>
            </w:pPr>
            <w:r w:rsidRPr="00E10A90">
              <w:rPr>
                <w:rFonts w:ascii="Arial Narrow" w:hAnsi="Arial Narrow"/>
                <w:color w:val="000000"/>
                <w:sz w:val="20"/>
                <w:lang w:val="es-CO" w:eastAsia="es-CO"/>
              </w:rPr>
              <w:t>$7´</w:t>
            </w:r>
            <w:r w:rsidR="00E10A90" w:rsidRPr="00E10A90">
              <w:rPr>
                <w:rFonts w:ascii="Arial Narrow" w:hAnsi="Arial Narrow"/>
                <w:color w:val="000000"/>
                <w:sz w:val="20"/>
                <w:lang w:val="es-CO" w:eastAsia="es-CO"/>
              </w:rPr>
              <w:t>933.800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2013</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9730CF">
            <w:pPr>
              <w:jc w:val="center"/>
              <w:rPr>
                <w:rFonts w:ascii="Arial Narrow" w:hAnsi="Arial Narrow"/>
                <w:sz w:val="20"/>
                <w:lang w:val="es-CO" w:eastAsia="es-CO"/>
              </w:rPr>
            </w:pPr>
            <w:r w:rsidRPr="00E10A90">
              <w:rPr>
                <w:rFonts w:ascii="Arial Narrow" w:hAnsi="Arial Narrow"/>
                <w:sz w:val="20"/>
                <w:lang w:val="es-CO" w:eastAsia="es-CO"/>
              </w:rPr>
              <w:t>14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$589.500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9730CF" w:rsidP="00E10A90">
            <w:pPr>
              <w:jc w:val="center"/>
              <w:rPr>
                <w:rFonts w:ascii="Arial Narrow" w:hAnsi="Arial Narrow"/>
                <w:color w:val="000000"/>
                <w:sz w:val="20"/>
                <w:lang w:val="es-CO" w:eastAsia="es-CO"/>
              </w:rPr>
            </w:pPr>
            <w:r w:rsidRPr="00E10A90">
              <w:rPr>
                <w:rFonts w:ascii="Arial Narrow" w:hAnsi="Arial Narrow"/>
                <w:color w:val="000000"/>
                <w:sz w:val="20"/>
                <w:lang w:val="es-CO" w:eastAsia="es-CO"/>
              </w:rPr>
              <w:t>$</w:t>
            </w:r>
            <w:r w:rsidR="00E10A90" w:rsidRPr="00E10A90">
              <w:rPr>
                <w:rFonts w:ascii="Arial Narrow" w:hAnsi="Arial Narrow"/>
                <w:color w:val="000000"/>
                <w:sz w:val="20"/>
                <w:lang w:val="es-CO" w:eastAsia="es-CO"/>
              </w:rPr>
              <w:t>8´253.000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2014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9730CF" w:rsidRPr="00E10A90" w:rsidRDefault="009730CF" w:rsidP="00E10A90">
            <w:pPr>
              <w:jc w:val="center"/>
              <w:rPr>
                <w:rFonts w:ascii="Arial Narrow" w:hAnsi="Arial Narrow"/>
                <w:sz w:val="20"/>
                <w:lang w:val="es-CO" w:eastAsia="es-CO"/>
              </w:rPr>
            </w:pPr>
            <w:r w:rsidRPr="00E10A90">
              <w:rPr>
                <w:rFonts w:ascii="Arial Narrow" w:hAnsi="Arial Narrow"/>
                <w:sz w:val="20"/>
                <w:lang w:val="es-CO" w:eastAsia="es-CO"/>
              </w:rPr>
              <w:t>1</w:t>
            </w:r>
            <w:r w:rsidR="00E10A90" w:rsidRPr="00E10A90">
              <w:rPr>
                <w:rFonts w:ascii="Arial Narrow" w:hAnsi="Arial Narrow"/>
                <w:sz w:val="20"/>
                <w:lang w:val="es-CO" w:eastAsia="es-CO"/>
              </w:rPr>
              <w:t>4 mesadas</w:t>
            </w:r>
          </w:p>
        </w:tc>
        <w:tc>
          <w:tcPr>
            <w:tcW w:w="1348" w:type="dxa"/>
            <w:tcBorders>
              <w:top w:val="nil"/>
              <w:left w:val="nil"/>
              <w:bottom w:val="single" w:sz="4" w:space="0" w:color="003366"/>
              <w:right w:val="single" w:sz="4" w:space="0" w:color="003366"/>
            </w:tcBorders>
            <w:shd w:val="clear" w:color="000000" w:fill="FFFFCC"/>
            <w:vAlign w:val="bottom"/>
            <w:hideMark/>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$616.000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hideMark/>
          </w:tcPr>
          <w:p w:rsidR="009730CF" w:rsidRPr="00E10A90" w:rsidRDefault="009730CF" w:rsidP="00E10A90">
            <w:pPr>
              <w:jc w:val="center"/>
              <w:rPr>
                <w:rFonts w:ascii="Arial Narrow" w:hAnsi="Arial Narrow"/>
                <w:color w:val="000000"/>
                <w:sz w:val="20"/>
                <w:lang w:val="es-CO" w:eastAsia="es-CO"/>
              </w:rPr>
            </w:pPr>
            <w:r w:rsidRPr="00E10A90">
              <w:rPr>
                <w:rFonts w:ascii="Arial Narrow" w:hAnsi="Arial Narrow"/>
                <w:color w:val="000000"/>
                <w:sz w:val="20"/>
                <w:lang w:val="es-CO" w:eastAsia="es-CO"/>
              </w:rPr>
              <w:t>$8´</w:t>
            </w:r>
            <w:r w:rsidR="00E10A90" w:rsidRPr="00E10A90">
              <w:rPr>
                <w:rFonts w:ascii="Arial Narrow" w:hAnsi="Arial Narrow"/>
                <w:color w:val="000000"/>
                <w:sz w:val="20"/>
                <w:lang w:val="es-CO" w:eastAsia="es-CO"/>
              </w:rPr>
              <w:t>624.000</w:t>
            </w:r>
          </w:p>
        </w:tc>
      </w:tr>
      <w:tr w:rsidR="009730CF" w:rsidRPr="00E10A90" w:rsidTr="0014367D">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2015</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9730CF" w:rsidRPr="00E10A90" w:rsidRDefault="00E10A90" w:rsidP="009730CF">
            <w:pPr>
              <w:jc w:val="center"/>
              <w:rPr>
                <w:rFonts w:ascii="Arial Narrow" w:hAnsi="Arial Narrow"/>
                <w:sz w:val="20"/>
                <w:lang w:val="es-CO" w:eastAsia="es-CO"/>
              </w:rPr>
            </w:pPr>
            <w:r w:rsidRPr="00E10A90">
              <w:rPr>
                <w:rFonts w:ascii="Arial Narrow" w:hAnsi="Arial Narrow"/>
                <w:sz w:val="20"/>
                <w:lang w:val="es-CO" w:eastAsia="es-CO"/>
              </w:rPr>
              <w:t>10 mesadas</w:t>
            </w:r>
          </w:p>
        </w:tc>
        <w:tc>
          <w:tcPr>
            <w:tcW w:w="1348" w:type="dxa"/>
            <w:tcBorders>
              <w:top w:val="nil"/>
              <w:left w:val="nil"/>
              <w:bottom w:val="single" w:sz="4" w:space="0" w:color="003366"/>
              <w:right w:val="single" w:sz="4" w:space="0" w:color="003366"/>
            </w:tcBorders>
            <w:shd w:val="clear" w:color="000000" w:fill="FFFFCC"/>
            <w:vAlign w:val="bottom"/>
          </w:tcPr>
          <w:p w:rsidR="009730CF" w:rsidRPr="00E10A90" w:rsidRDefault="009730CF" w:rsidP="009730CF">
            <w:pPr>
              <w:jc w:val="center"/>
              <w:rPr>
                <w:rFonts w:ascii="Arial Narrow" w:hAnsi="Arial Narrow"/>
                <w:sz w:val="20"/>
                <w:lang w:val="es-CO" w:eastAsia="es-CO"/>
              </w:rPr>
            </w:pPr>
            <w:r w:rsidRPr="00E10A90">
              <w:rPr>
                <w:rFonts w:ascii="Arial Narrow" w:hAnsi="Arial Narrow"/>
                <w:sz w:val="20"/>
                <w:lang w:val="es-CO" w:eastAsia="es-CO"/>
              </w:rPr>
              <w:t>$644.350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9730CF" w:rsidRPr="00E10A90" w:rsidRDefault="009730CF" w:rsidP="00E10A90">
            <w:pPr>
              <w:jc w:val="center"/>
              <w:rPr>
                <w:rFonts w:ascii="Arial Narrow" w:hAnsi="Arial Narrow"/>
                <w:color w:val="000000"/>
                <w:sz w:val="20"/>
                <w:lang w:val="es-CO" w:eastAsia="es-CO"/>
              </w:rPr>
            </w:pPr>
            <w:r w:rsidRPr="00E10A90">
              <w:rPr>
                <w:rFonts w:ascii="Arial Narrow" w:hAnsi="Arial Narrow"/>
                <w:color w:val="000000"/>
                <w:sz w:val="20"/>
                <w:lang w:val="es-CO" w:eastAsia="es-CO"/>
              </w:rPr>
              <w:t>$</w:t>
            </w:r>
            <w:r w:rsidR="00E10A90" w:rsidRPr="00E10A90">
              <w:rPr>
                <w:rFonts w:ascii="Arial Narrow" w:hAnsi="Arial Narrow"/>
                <w:color w:val="000000"/>
                <w:sz w:val="20"/>
                <w:lang w:val="es-CO" w:eastAsia="es-CO"/>
              </w:rPr>
              <w:t>6´443.500</w:t>
            </w:r>
          </w:p>
        </w:tc>
      </w:tr>
      <w:tr w:rsidR="009730CF" w:rsidRPr="00E10A90" w:rsidTr="0014367D">
        <w:trPr>
          <w:trHeight w:val="255"/>
        </w:trPr>
        <w:tc>
          <w:tcPr>
            <w:tcW w:w="0" w:type="auto"/>
            <w:tcBorders>
              <w:top w:val="nil"/>
              <w:left w:val="nil"/>
              <w:bottom w:val="nil"/>
              <w:right w:val="nil"/>
            </w:tcBorders>
            <w:shd w:val="clear" w:color="auto" w:fill="auto"/>
            <w:noWrap/>
            <w:vAlign w:val="bottom"/>
            <w:hideMark/>
          </w:tcPr>
          <w:p w:rsidR="009730CF" w:rsidRPr="00E10A90" w:rsidRDefault="009730CF" w:rsidP="009730CF">
            <w:pPr>
              <w:rPr>
                <w:rFonts w:ascii="Arial Narrow" w:hAnsi="Arial Narrow"/>
                <w:color w:val="000000"/>
                <w:sz w:val="20"/>
                <w:lang w:val="es-CO" w:eastAsia="es-CO"/>
              </w:rPr>
            </w:pPr>
          </w:p>
        </w:tc>
        <w:tc>
          <w:tcPr>
            <w:tcW w:w="0" w:type="auto"/>
            <w:tcBorders>
              <w:top w:val="nil"/>
              <w:left w:val="nil"/>
              <w:bottom w:val="nil"/>
              <w:right w:val="nil"/>
            </w:tcBorders>
            <w:shd w:val="clear" w:color="auto" w:fill="auto"/>
            <w:noWrap/>
            <w:vAlign w:val="bottom"/>
            <w:hideMark/>
          </w:tcPr>
          <w:p w:rsidR="009730CF" w:rsidRPr="00E10A90" w:rsidRDefault="009730CF" w:rsidP="009730CF">
            <w:pPr>
              <w:rPr>
                <w:rFonts w:ascii="Arial Narrow" w:hAnsi="Arial Narrow"/>
                <w:sz w:val="20"/>
                <w:lang w:val="es-CO" w:eastAsia="es-CO"/>
              </w:rPr>
            </w:pPr>
          </w:p>
        </w:tc>
        <w:tc>
          <w:tcPr>
            <w:tcW w:w="1348" w:type="dxa"/>
            <w:tcBorders>
              <w:top w:val="nil"/>
              <w:left w:val="single" w:sz="4" w:space="0" w:color="003366"/>
              <w:bottom w:val="single" w:sz="4" w:space="0" w:color="003366"/>
              <w:right w:val="single" w:sz="4" w:space="0" w:color="003366"/>
            </w:tcBorders>
            <w:shd w:val="clear" w:color="000000" w:fill="FFFF99"/>
            <w:noWrap/>
            <w:vAlign w:val="center"/>
            <w:hideMark/>
          </w:tcPr>
          <w:p w:rsidR="009730CF" w:rsidRPr="00E10A90" w:rsidRDefault="009730CF" w:rsidP="009730CF">
            <w:pPr>
              <w:jc w:val="center"/>
              <w:rPr>
                <w:rFonts w:ascii="Arial Narrow" w:hAnsi="Arial Narrow"/>
                <w:b/>
                <w:bCs/>
                <w:sz w:val="20"/>
                <w:lang w:val="es-CO" w:eastAsia="es-CO"/>
              </w:rPr>
            </w:pPr>
            <w:r w:rsidRPr="00E10A90">
              <w:rPr>
                <w:rFonts w:ascii="Arial Narrow" w:hAnsi="Arial Narrow"/>
                <w:b/>
                <w:bCs/>
                <w:sz w:val="20"/>
                <w:lang w:val="es-CO" w:eastAsia="es-CO"/>
              </w:rPr>
              <w:t>Valores a cancelar ===&gt;</w:t>
            </w:r>
          </w:p>
        </w:tc>
        <w:tc>
          <w:tcPr>
            <w:tcW w:w="1848" w:type="dxa"/>
            <w:tcBorders>
              <w:top w:val="nil"/>
              <w:left w:val="single" w:sz="4" w:space="0" w:color="808000"/>
              <w:bottom w:val="single" w:sz="4" w:space="0" w:color="808000"/>
              <w:right w:val="single" w:sz="4" w:space="0" w:color="808000"/>
            </w:tcBorders>
            <w:shd w:val="clear" w:color="000000" w:fill="FFFF99"/>
            <w:noWrap/>
            <w:vAlign w:val="center"/>
            <w:hideMark/>
          </w:tcPr>
          <w:p w:rsidR="009730CF" w:rsidRPr="00E10A90" w:rsidRDefault="00E10A90" w:rsidP="009730CF">
            <w:pPr>
              <w:jc w:val="center"/>
              <w:rPr>
                <w:rFonts w:ascii="Arial Narrow" w:hAnsi="Arial Narrow"/>
                <w:b/>
                <w:bCs/>
                <w:color w:val="000000"/>
                <w:sz w:val="20"/>
                <w:lang w:val="es-CO" w:eastAsia="es-CO"/>
              </w:rPr>
            </w:pPr>
            <w:r w:rsidRPr="00E10A90">
              <w:rPr>
                <w:rFonts w:ascii="Arial Narrow" w:hAnsi="Arial Narrow"/>
                <w:b/>
                <w:bCs/>
                <w:color w:val="000000"/>
                <w:sz w:val="20"/>
                <w:lang w:val="es-CO" w:eastAsia="es-CO"/>
              </w:rPr>
              <w:t>$71´686.067</w:t>
            </w:r>
          </w:p>
        </w:tc>
      </w:tr>
    </w:tbl>
    <w:p w:rsidR="00A7071B" w:rsidRDefault="00A7071B" w:rsidP="00A7071B">
      <w:pPr>
        <w:spacing w:line="360" w:lineRule="auto"/>
        <w:jc w:val="both"/>
        <w:rPr>
          <w:rFonts w:ascii="Arial Narrow" w:hAnsi="Arial Narrow" w:cs="Arial"/>
          <w:iCs/>
          <w:sz w:val="29"/>
          <w:szCs w:val="29"/>
          <w:lang w:val="es-ES"/>
        </w:rPr>
      </w:pPr>
      <w:r>
        <w:rPr>
          <w:rFonts w:ascii="Arial Narrow" w:hAnsi="Arial Narrow" w:cs="Arial"/>
          <w:iCs/>
          <w:sz w:val="29"/>
          <w:szCs w:val="29"/>
          <w:lang w:val="es-ES"/>
        </w:rPr>
        <w:tab/>
      </w:r>
    </w:p>
    <w:p w:rsidR="00F40F2E" w:rsidRPr="00EA56FC" w:rsidRDefault="00F40F2E" w:rsidP="00F40F2E">
      <w:pPr>
        <w:spacing w:line="360" w:lineRule="auto"/>
        <w:ind w:firstLine="708"/>
        <w:jc w:val="both"/>
        <w:rPr>
          <w:rFonts w:ascii="Arial Narrow" w:hAnsi="Arial Narrow" w:cs="Arial"/>
          <w:color w:val="00B0F0"/>
          <w:sz w:val="28"/>
          <w:szCs w:val="28"/>
          <w:lang w:val="es-ES"/>
        </w:rPr>
      </w:pPr>
      <w:r w:rsidRPr="00EA56FC">
        <w:rPr>
          <w:rFonts w:ascii="Arial Narrow" w:hAnsi="Arial Narrow"/>
          <w:sz w:val="28"/>
          <w:szCs w:val="28"/>
        </w:rPr>
        <w:t xml:space="preserve">En cuanto a los intereses moratorios, estos se deben a partir de la sentencia, dado que su exoneración, por haberse la entidad de seguridad social, apegado a la minuciosa aplicación de la ley (sentencia 2 de octubre de 2013, radicación 44454), solo opera </w:t>
      </w:r>
      <w:r w:rsidRPr="00EA56FC">
        <w:rPr>
          <w:rFonts w:ascii="Arial Narrow" w:hAnsi="Arial Narrow" w:cs="Arial"/>
          <w:sz w:val="28"/>
          <w:szCs w:val="28"/>
          <w:lang w:val="es-ES"/>
        </w:rPr>
        <w:t>mientras el derecho pensional está en discusión (sentencia 3 de septiembre de 2014, radicación 50.259), se</w:t>
      </w:r>
      <w:r>
        <w:rPr>
          <w:rFonts w:ascii="Arial Narrow" w:hAnsi="Arial Narrow" w:cs="Arial"/>
          <w:sz w:val="28"/>
          <w:szCs w:val="28"/>
          <w:lang w:val="es-ES"/>
        </w:rPr>
        <w:t>ría del caso</w:t>
      </w:r>
      <w:r w:rsidRPr="00EA56FC">
        <w:rPr>
          <w:rFonts w:ascii="Arial Narrow" w:hAnsi="Arial Narrow" w:cs="Arial"/>
          <w:sz w:val="28"/>
          <w:szCs w:val="28"/>
          <w:lang w:val="es-ES"/>
        </w:rPr>
        <w:t xml:space="preserve"> impon</w:t>
      </w:r>
      <w:r>
        <w:rPr>
          <w:rFonts w:ascii="Arial Narrow" w:hAnsi="Arial Narrow" w:cs="Arial"/>
          <w:sz w:val="28"/>
          <w:szCs w:val="28"/>
          <w:lang w:val="es-ES"/>
        </w:rPr>
        <w:t>er</w:t>
      </w:r>
      <w:r w:rsidRPr="00EA56FC">
        <w:rPr>
          <w:rFonts w:ascii="Arial Narrow" w:hAnsi="Arial Narrow" w:cs="Arial"/>
          <w:sz w:val="28"/>
          <w:szCs w:val="28"/>
          <w:lang w:val="es-ES"/>
        </w:rPr>
        <w:t xml:space="preserve"> condena por este concepto, a partir de la ejecutoria de la sentencia y hasta tanto la entidad demandada cancele las mesadas adeudadas</w:t>
      </w:r>
      <w:r>
        <w:rPr>
          <w:rFonts w:ascii="Arial Narrow" w:hAnsi="Arial Narrow" w:cs="Arial"/>
          <w:sz w:val="28"/>
          <w:szCs w:val="28"/>
          <w:lang w:val="es-ES"/>
        </w:rPr>
        <w:t xml:space="preserve">, sin embargo, como la parte actora ninguna inconformidad expresó frente a la negativa de dichos réditos moratorios, atendiendo la no </w:t>
      </w:r>
      <w:proofErr w:type="spellStart"/>
      <w:r w:rsidRPr="00E62F0A">
        <w:rPr>
          <w:rFonts w:ascii="Arial Narrow" w:hAnsi="Arial Narrow" w:cs="Arial"/>
          <w:i/>
          <w:sz w:val="28"/>
          <w:szCs w:val="28"/>
          <w:lang w:val="es-ES"/>
        </w:rPr>
        <w:t>reformatio</w:t>
      </w:r>
      <w:proofErr w:type="spellEnd"/>
      <w:r w:rsidRPr="00E62F0A">
        <w:rPr>
          <w:rFonts w:ascii="Arial Narrow" w:hAnsi="Arial Narrow" w:cs="Arial"/>
          <w:i/>
          <w:sz w:val="28"/>
          <w:szCs w:val="28"/>
          <w:lang w:val="es-ES"/>
        </w:rPr>
        <w:t xml:space="preserve"> in </w:t>
      </w:r>
      <w:proofErr w:type="spellStart"/>
      <w:r w:rsidRPr="00E62F0A">
        <w:rPr>
          <w:rFonts w:ascii="Arial Narrow" w:hAnsi="Arial Narrow" w:cs="Arial"/>
          <w:i/>
          <w:sz w:val="28"/>
          <w:szCs w:val="28"/>
          <w:lang w:val="es-ES"/>
        </w:rPr>
        <w:t>pejus</w:t>
      </w:r>
      <w:proofErr w:type="spellEnd"/>
      <w:r>
        <w:rPr>
          <w:rFonts w:ascii="Arial Narrow" w:hAnsi="Arial Narrow" w:cs="Arial"/>
          <w:sz w:val="28"/>
          <w:szCs w:val="28"/>
          <w:lang w:val="es-ES"/>
        </w:rPr>
        <w:t xml:space="preserve">, se </w:t>
      </w:r>
      <w:r w:rsidR="00E62F0A">
        <w:rPr>
          <w:rFonts w:ascii="Arial Narrow" w:hAnsi="Arial Narrow" w:cs="Arial"/>
          <w:sz w:val="28"/>
          <w:szCs w:val="28"/>
          <w:lang w:val="es-ES"/>
        </w:rPr>
        <w:t>mantendrá tal decisión incólume</w:t>
      </w:r>
      <w:r w:rsidRPr="00EA56FC">
        <w:rPr>
          <w:rFonts w:ascii="Arial Narrow" w:hAnsi="Arial Narrow" w:cs="Arial"/>
          <w:sz w:val="28"/>
          <w:szCs w:val="28"/>
          <w:lang w:val="es-ES"/>
        </w:rPr>
        <w:t>.</w:t>
      </w:r>
    </w:p>
    <w:p w:rsidR="00F40F2E" w:rsidRPr="00EA56FC" w:rsidRDefault="00F40F2E" w:rsidP="00F40F2E">
      <w:pPr>
        <w:autoSpaceDE w:val="0"/>
        <w:autoSpaceDN w:val="0"/>
        <w:adjustRightInd w:val="0"/>
        <w:ind w:firstLine="858"/>
        <w:jc w:val="both"/>
        <w:rPr>
          <w:rFonts w:ascii="Arial Narrow" w:hAnsi="Arial Narrow" w:cs="Arial"/>
          <w:sz w:val="28"/>
          <w:szCs w:val="28"/>
          <w:lang w:val="es-ES"/>
        </w:rPr>
      </w:pPr>
    </w:p>
    <w:p w:rsidR="00F40F2E" w:rsidRPr="00EA56FC" w:rsidRDefault="00F40F2E" w:rsidP="00E62F0A">
      <w:pPr>
        <w:pStyle w:val="Textoindependiente"/>
        <w:spacing w:line="360" w:lineRule="auto"/>
        <w:ind w:firstLine="851"/>
        <w:jc w:val="both"/>
        <w:rPr>
          <w:rFonts w:ascii="Arial Narrow" w:hAnsi="Arial Narrow" w:cs="Tahoma"/>
          <w:sz w:val="28"/>
          <w:szCs w:val="28"/>
        </w:rPr>
      </w:pPr>
      <w:r w:rsidRPr="00EA56FC">
        <w:rPr>
          <w:rFonts w:ascii="Arial Narrow" w:hAnsi="Arial Narrow" w:cs="Tahoma"/>
          <w:sz w:val="28"/>
          <w:szCs w:val="28"/>
        </w:rPr>
        <w:t xml:space="preserve">En consecuencia, se </w:t>
      </w:r>
      <w:r w:rsidR="00E62F0A">
        <w:rPr>
          <w:rFonts w:ascii="Arial Narrow" w:hAnsi="Arial Narrow" w:cs="Tahoma"/>
          <w:sz w:val="28"/>
          <w:szCs w:val="28"/>
        </w:rPr>
        <w:t>modificará el ordinal cuarto de la sentencia apelada</w:t>
      </w:r>
      <w:r w:rsidRPr="00EA56FC">
        <w:rPr>
          <w:rFonts w:ascii="Arial Narrow" w:hAnsi="Arial Narrow" w:cs="Tahoma"/>
          <w:sz w:val="28"/>
          <w:szCs w:val="28"/>
        </w:rPr>
        <w:t xml:space="preserve">. </w:t>
      </w:r>
      <w:r w:rsidR="002913E6">
        <w:rPr>
          <w:rFonts w:ascii="Arial Narrow" w:hAnsi="Arial Narrow" w:cs="Tahoma"/>
          <w:sz w:val="28"/>
          <w:szCs w:val="28"/>
        </w:rPr>
        <w:t xml:space="preserve">Costas </w:t>
      </w:r>
      <w:r w:rsidRPr="00EA56FC">
        <w:rPr>
          <w:rFonts w:ascii="Arial Narrow" w:hAnsi="Arial Narrow" w:cs="Tahoma"/>
          <w:sz w:val="28"/>
          <w:szCs w:val="28"/>
        </w:rPr>
        <w:t xml:space="preserve">en  </w:t>
      </w:r>
      <w:r w:rsidR="002913E6">
        <w:rPr>
          <w:rFonts w:ascii="Arial Narrow" w:hAnsi="Arial Narrow" w:cs="Tahoma"/>
          <w:sz w:val="28"/>
          <w:szCs w:val="28"/>
        </w:rPr>
        <w:t>esta instancia a cargo del recurrente</w:t>
      </w:r>
      <w:r w:rsidRPr="00EA56FC">
        <w:rPr>
          <w:rFonts w:ascii="Arial Narrow" w:hAnsi="Arial Narrow" w:cs="Tahoma"/>
          <w:sz w:val="28"/>
          <w:szCs w:val="28"/>
        </w:rPr>
        <w:t>.</w:t>
      </w:r>
      <w:r w:rsidR="002913E6">
        <w:rPr>
          <w:rFonts w:ascii="Arial Narrow" w:hAnsi="Arial Narrow" w:cs="Tahoma"/>
          <w:sz w:val="28"/>
          <w:szCs w:val="28"/>
        </w:rPr>
        <w:t xml:space="preserve"> Se fijan como agencias en derecho la suma de $644.350.</w:t>
      </w:r>
    </w:p>
    <w:p w:rsidR="00F40F2E" w:rsidRDefault="00F40F2E" w:rsidP="002913E6">
      <w:pPr>
        <w:jc w:val="both"/>
        <w:rPr>
          <w:rFonts w:ascii="Arial Narrow" w:hAnsi="Arial Narrow" w:cs="Arial"/>
          <w:iCs/>
          <w:sz w:val="28"/>
          <w:szCs w:val="28"/>
          <w:lang w:val="es-ES"/>
        </w:rPr>
      </w:pPr>
    </w:p>
    <w:p w:rsidR="00A7071B" w:rsidRPr="00490CB1" w:rsidRDefault="00A7071B" w:rsidP="00A7071B">
      <w:pPr>
        <w:pStyle w:val="Prrafodelista1"/>
        <w:spacing w:after="0" w:line="360" w:lineRule="auto"/>
        <w:ind w:left="0" w:firstLine="900"/>
        <w:jc w:val="both"/>
        <w:rPr>
          <w:rFonts w:ascii="Arial Narrow" w:hAnsi="Arial Narrow" w:cs="Arial"/>
          <w:b/>
          <w:i/>
          <w:sz w:val="28"/>
          <w:szCs w:val="28"/>
        </w:rPr>
      </w:pPr>
      <w:r w:rsidRPr="00490CB1">
        <w:rPr>
          <w:rFonts w:ascii="Arial Narrow" w:hAnsi="Arial Narrow"/>
          <w:sz w:val="28"/>
          <w:szCs w:val="28"/>
        </w:rPr>
        <w:t xml:space="preserve">En mérito de lo expuesto, el </w:t>
      </w:r>
      <w:r w:rsidRPr="00490CB1">
        <w:rPr>
          <w:rFonts w:ascii="Arial Narrow" w:hAnsi="Arial Narrow"/>
          <w:b/>
          <w:i/>
          <w:sz w:val="28"/>
          <w:szCs w:val="28"/>
        </w:rPr>
        <w:t>H. Tribunal Superior del Distrito Judicial de Pereira - Risaralda, Sala Laboral,</w:t>
      </w:r>
      <w:r w:rsidRPr="00490CB1">
        <w:rPr>
          <w:rFonts w:ascii="Arial Narrow" w:hAnsi="Arial Narrow"/>
          <w:sz w:val="28"/>
          <w:szCs w:val="28"/>
        </w:rPr>
        <w:t xml:space="preserve"> administrando justicia en nombre de la República y por autoridad de la ley,</w:t>
      </w:r>
    </w:p>
    <w:p w:rsidR="00A7071B" w:rsidRPr="00490CB1" w:rsidRDefault="00A7071B" w:rsidP="00A7071B">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A7071B" w:rsidRPr="00490CB1" w:rsidRDefault="00A7071B" w:rsidP="00A7071B">
      <w:pPr>
        <w:pStyle w:val="Sinespaciado"/>
        <w:rPr>
          <w:sz w:val="28"/>
          <w:szCs w:val="28"/>
        </w:rPr>
      </w:pPr>
    </w:p>
    <w:p w:rsidR="00A7071B" w:rsidRPr="002913E6" w:rsidRDefault="002913E6" w:rsidP="00C30858">
      <w:pPr>
        <w:numPr>
          <w:ilvl w:val="0"/>
          <w:numId w:val="2"/>
        </w:numPr>
        <w:autoSpaceDE w:val="0"/>
        <w:autoSpaceDN w:val="0"/>
        <w:adjustRightInd w:val="0"/>
        <w:spacing w:line="360" w:lineRule="auto"/>
        <w:ind w:left="0" w:firstLine="900"/>
        <w:jc w:val="both"/>
        <w:rPr>
          <w:rFonts w:ascii="Arial Narrow" w:hAnsi="Arial Narrow" w:cs="Arial"/>
          <w:sz w:val="28"/>
          <w:szCs w:val="28"/>
          <w:lang w:val="es-ES"/>
        </w:rPr>
      </w:pPr>
      <w:r w:rsidRPr="002913E6">
        <w:rPr>
          <w:rFonts w:ascii="Arial Narrow" w:hAnsi="Arial Narrow" w:cs="Arial"/>
          <w:b/>
          <w:i/>
          <w:sz w:val="28"/>
          <w:szCs w:val="28"/>
          <w:lang w:val="es-ES"/>
        </w:rPr>
        <w:t>Modifica</w:t>
      </w:r>
      <w:r w:rsidR="00A7071B" w:rsidRPr="002913E6">
        <w:rPr>
          <w:rFonts w:ascii="Arial Narrow" w:hAnsi="Arial Narrow" w:cs="Arial"/>
          <w:b/>
          <w:i/>
          <w:sz w:val="28"/>
          <w:szCs w:val="28"/>
          <w:lang w:val="es-ES"/>
        </w:rPr>
        <w:t xml:space="preserve"> </w:t>
      </w:r>
      <w:r w:rsidR="00A7071B" w:rsidRPr="002913E6">
        <w:rPr>
          <w:rFonts w:ascii="Arial Narrow" w:hAnsi="Arial Narrow" w:cs="Arial"/>
          <w:sz w:val="28"/>
          <w:szCs w:val="28"/>
          <w:lang w:val="es-ES"/>
        </w:rPr>
        <w:t xml:space="preserve">el ordinal </w:t>
      </w:r>
      <w:r w:rsidRPr="002913E6">
        <w:rPr>
          <w:rFonts w:ascii="Arial Narrow" w:hAnsi="Arial Narrow" w:cs="Arial"/>
          <w:sz w:val="28"/>
          <w:szCs w:val="28"/>
          <w:lang w:val="es-ES"/>
        </w:rPr>
        <w:t>4</w:t>
      </w:r>
      <w:r w:rsidR="00A7071B" w:rsidRPr="002913E6">
        <w:rPr>
          <w:rFonts w:ascii="Arial Narrow" w:hAnsi="Arial Narrow" w:cs="Arial"/>
          <w:sz w:val="28"/>
          <w:szCs w:val="28"/>
          <w:lang w:val="es-ES"/>
        </w:rPr>
        <w:t xml:space="preserve">º de la sentencia </w:t>
      </w:r>
      <w:r w:rsidR="00A7071B" w:rsidRPr="002913E6">
        <w:rPr>
          <w:rFonts w:ascii="Arial Narrow" w:hAnsi="Arial Narrow" w:cs="Arial"/>
          <w:sz w:val="28"/>
          <w:szCs w:val="28"/>
        </w:rPr>
        <w:t xml:space="preserve">proferida por el Juzgado Quinto Laboral del Circuito de Pereira, dentro del proceso ordinario laboral de </w:t>
      </w:r>
      <w:proofErr w:type="spellStart"/>
      <w:r w:rsidRPr="002913E6">
        <w:rPr>
          <w:rFonts w:ascii="Arial Narrow" w:hAnsi="Arial Narrow" w:cs="Arial"/>
          <w:b/>
          <w:i/>
          <w:sz w:val="28"/>
          <w:szCs w:val="28"/>
        </w:rPr>
        <w:t>Arley</w:t>
      </w:r>
      <w:proofErr w:type="spellEnd"/>
      <w:r w:rsidRPr="002913E6">
        <w:rPr>
          <w:rFonts w:ascii="Arial Narrow" w:hAnsi="Arial Narrow" w:cs="Arial"/>
          <w:b/>
          <w:i/>
          <w:sz w:val="28"/>
          <w:szCs w:val="28"/>
        </w:rPr>
        <w:t xml:space="preserve"> López Hernández</w:t>
      </w:r>
      <w:r w:rsidR="00A7071B" w:rsidRPr="002913E6">
        <w:rPr>
          <w:rFonts w:ascii="Arial Narrow" w:hAnsi="Arial Narrow" w:cs="Arial"/>
          <w:b/>
          <w:i/>
          <w:sz w:val="28"/>
          <w:szCs w:val="28"/>
        </w:rPr>
        <w:t xml:space="preserve"> </w:t>
      </w:r>
      <w:r w:rsidR="00A7071B" w:rsidRPr="002913E6">
        <w:rPr>
          <w:rFonts w:ascii="Arial Narrow" w:hAnsi="Arial Narrow" w:cs="Arial"/>
          <w:sz w:val="28"/>
          <w:szCs w:val="28"/>
        </w:rPr>
        <w:t xml:space="preserve">contra la </w:t>
      </w:r>
      <w:r w:rsidR="00A7071B" w:rsidRPr="002913E6">
        <w:rPr>
          <w:rFonts w:ascii="Arial Narrow" w:hAnsi="Arial Narrow" w:cs="Arial"/>
          <w:b/>
          <w:i/>
          <w:sz w:val="28"/>
          <w:szCs w:val="28"/>
        </w:rPr>
        <w:t xml:space="preserve">Administradora Colombiana de Pensiones </w:t>
      </w:r>
      <w:r w:rsidR="00A7071B" w:rsidRPr="002913E6">
        <w:rPr>
          <w:rFonts w:ascii="Arial Narrow" w:hAnsi="Arial Narrow" w:cs="Arial"/>
          <w:b/>
          <w:bCs/>
          <w:i/>
          <w:sz w:val="28"/>
          <w:szCs w:val="28"/>
        </w:rPr>
        <w:t>Colpensiones</w:t>
      </w:r>
      <w:r w:rsidR="00A7071B" w:rsidRPr="002913E6">
        <w:rPr>
          <w:rFonts w:ascii="Arial Narrow" w:hAnsi="Arial Narrow" w:cs="Arial"/>
          <w:b/>
          <w:i/>
          <w:sz w:val="28"/>
          <w:szCs w:val="28"/>
          <w:lang w:val="es-ES"/>
        </w:rPr>
        <w:t xml:space="preserve">, </w:t>
      </w:r>
      <w:r w:rsidR="00A7071B" w:rsidRPr="002913E6">
        <w:rPr>
          <w:rFonts w:ascii="Arial Narrow" w:hAnsi="Arial Narrow" w:cs="Arial"/>
          <w:sz w:val="28"/>
          <w:szCs w:val="28"/>
          <w:lang w:val="es-ES"/>
        </w:rPr>
        <w:t xml:space="preserve">en el sentido de </w:t>
      </w:r>
      <w:r w:rsidR="00A7071B" w:rsidRPr="002913E6">
        <w:rPr>
          <w:rFonts w:ascii="Arial Narrow" w:hAnsi="Arial Narrow" w:cs="Arial"/>
          <w:b/>
          <w:i/>
          <w:sz w:val="28"/>
          <w:szCs w:val="28"/>
          <w:lang w:val="es-ES"/>
        </w:rPr>
        <w:t>condenar</w:t>
      </w:r>
      <w:r w:rsidR="00A7071B" w:rsidRPr="002913E6">
        <w:rPr>
          <w:rFonts w:ascii="Arial Narrow" w:hAnsi="Arial Narrow" w:cs="Arial"/>
          <w:sz w:val="28"/>
          <w:szCs w:val="28"/>
          <w:lang w:val="es-ES"/>
        </w:rPr>
        <w:t xml:space="preserve"> a</w:t>
      </w:r>
      <w:r>
        <w:rPr>
          <w:rFonts w:ascii="Arial Narrow" w:hAnsi="Arial Narrow" w:cs="Arial"/>
          <w:sz w:val="28"/>
          <w:szCs w:val="28"/>
          <w:lang w:val="es-ES"/>
        </w:rPr>
        <w:t xml:space="preserve"> la entidad demandada </w:t>
      </w:r>
      <w:r w:rsidR="00A7071B" w:rsidRPr="002913E6">
        <w:rPr>
          <w:rFonts w:ascii="Arial Narrow" w:hAnsi="Arial Narrow" w:cs="Arial"/>
          <w:bCs/>
          <w:sz w:val="28"/>
          <w:szCs w:val="28"/>
        </w:rPr>
        <w:t xml:space="preserve">a cancelar </w:t>
      </w:r>
      <w:r>
        <w:rPr>
          <w:rFonts w:ascii="Arial Narrow" w:hAnsi="Arial Narrow" w:cs="Arial"/>
          <w:bCs/>
          <w:sz w:val="28"/>
          <w:szCs w:val="28"/>
        </w:rPr>
        <w:t xml:space="preserve">en pro </w:t>
      </w:r>
      <w:r w:rsidR="00A7071B" w:rsidRPr="002913E6">
        <w:rPr>
          <w:rFonts w:ascii="Arial Narrow" w:hAnsi="Arial Narrow" w:cs="Arial"/>
          <w:bCs/>
          <w:sz w:val="28"/>
          <w:szCs w:val="28"/>
        </w:rPr>
        <w:t>del</w:t>
      </w:r>
      <w:r>
        <w:rPr>
          <w:rFonts w:ascii="Arial Narrow" w:hAnsi="Arial Narrow" w:cs="Arial"/>
          <w:bCs/>
          <w:sz w:val="28"/>
          <w:szCs w:val="28"/>
        </w:rPr>
        <w:t xml:space="preserve"> actor,</w:t>
      </w:r>
      <w:r w:rsidR="00A7071B" w:rsidRPr="002913E6">
        <w:rPr>
          <w:rFonts w:ascii="Arial Narrow" w:hAnsi="Arial Narrow" w:cs="Arial"/>
          <w:bCs/>
          <w:sz w:val="28"/>
          <w:szCs w:val="28"/>
        </w:rPr>
        <w:t xml:space="preserve"> la suma de $</w:t>
      </w:r>
      <w:r>
        <w:rPr>
          <w:rFonts w:ascii="Arial Narrow" w:hAnsi="Arial Narrow" w:cs="Arial"/>
          <w:bCs/>
          <w:sz w:val="28"/>
          <w:szCs w:val="28"/>
        </w:rPr>
        <w:t>71´686.067</w:t>
      </w:r>
      <w:r w:rsidR="00A7071B" w:rsidRPr="002913E6">
        <w:rPr>
          <w:rFonts w:ascii="Arial Narrow" w:hAnsi="Arial Narrow" w:cs="Arial"/>
          <w:bCs/>
          <w:sz w:val="28"/>
          <w:szCs w:val="28"/>
        </w:rPr>
        <w:t xml:space="preserve"> por concepto de retroactivo pensional de las mesadas causadas entre el 1</w:t>
      </w:r>
      <w:r>
        <w:rPr>
          <w:rFonts w:ascii="Arial Narrow" w:hAnsi="Arial Narrow" w:cs="Arial"/>
          <w:bCs/>
          <w:sz w:val="28"/>
          <w:szCs w:val="28"/>
        </w:rPr>
        <w:t>5 de diciembre de 2005 y el 30 de septiembre de 2015</w:t>
      </w:r>
      <w:r w:rsidR="00A7071B" w:rsidRPr="002913E6">
        <w:rPr>
          <w:rFonts w:ascii="Arial Narrow" w:hAnsi="Arial Narrow" w:cs="Arial"/>
          <w:bCs/>
          <w:sz w:val="28"/>
          <w:szCs w:val="28"/>
        </w:rPr>
        <w:t>, sin perjuicio de las demás que se sigan causando.</w:t>
      </w:r>
    </w:p>
    <w:p w:rsidR="00A7071B" w:rsidRPr="00490CB1" w:rsidRDefault="00A7071B" w:rsidP="002913E6">
      <w:pPr>
        <w:pStyle w:val="Prrafodelista"/>
        <w:rPr>
          <w:rFonts w:ascii="Arial Narrow" w:hAnsi="Arial Narrow" w:cs="Arial"/>
          <w:sz w:val="28"/>
          <w:szCs w:val="28"/>
          <w:lang w:val="es-ES"/>
        </w:rPr>
      </w:pPr>
    </w:p>
    <w:p w:rsidR="00A7071B" w:rsidRPr="00490CB1" w:rsidRDefault="00A7071B" w:rsidP="00A7071B">
      <w:pPr>
        <w:numPr>
          <w:ilvl w:val="0"/>
          <w:numId w:val="2"/>
        </w:numPr>
        <w:autoSpaceDE w:val="0"/>
        <w:autoSpaceDN w:val="0"/>
        <w:adjustRightInd w:val="0"/>
        <w:spacing w:line="360" w:lineRule="auto"/>
        <w:ind w:left="0" w:firstLine="900"/>
        <w:jc w:val="both"/>
        <w:rPr>
          <w:rFonts w:ascii="Arial Narrow" w:hAnsi="Arial Narrow" w:cs="Arial"/>
          <w:sz w:val="28"/>
          <w:szCs w:val="28"/>
          <w:lang w:val="es-ES"/>
        </w:rPr>
      </w:pPr>
      <w:r w:rsidRPr="00490CB1">
        <w:rPr>
          <w:rFonts w:ascii="Arial Narrow" w:hAnsi="Arial Narrow" w:cs="Arial"/>
          <w:spacing w:val="-2"/>
          <w:sz w:val="28"/>
          <w:szCs w:val="28"/>
        </w:rPr>
        <w:lastRenderedPageBreak/>
        <w:t xml:space="preserve">Confirma en todo lo demás. </w:t>
      </w:r>
    </w:p>
    <w:p w:rsidR="00A7071B" w:rsidRPr="00913B62" w:rsidRDefault="00A7071B" w:rsidP="00A7071B">
      <w:pPr>
        <w:pStyle w:val="Sinespaciado"/>
      </w:pPr>
    </w:p>
    <w:p w:rsidR="00A7071B" w:rsidRPr="00490CB1" w:rsidRDefault="002913E6" w:rsidP="00A7071B">
      <w:pPr>
        <w:numPr>
          <w:ilvl w:val="0"/>
          <w:numId w:val="2"/>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iCs/>
          <w:sz w:val="28"/>
          <w:szCs w:val="28"/>
          <w:lang w:val="es-ES"/>
        </w:rPr>
        <w:t>C</w:t>
      </w:r>
      <w:r w:rsidR="00A7071B" w:rsidRPr="00490CB1">
        <w:rPr>
          <w:rFonts w:ascii="Arial Narrow" w:hAnsi="Arial Narrow" w:cs="Arial"/>
          <w:iCs/>
          <w:sz w:val="28"/>
          <w:szCs w:val="28"/>
          <w:lang w:val="es-ES"/>
        </w:rPr>
        <w:t>ostas en esta instancia</w:t>
      </w:r>
      <w:r>
        <w:rPr>
          <w:rFonts w:ascii="Arial Narrow" w:hAnsi="Arial Narrow" w:cs="Arial"/>
          <w:iCs/>
          <w:sz w:val="28"/>
          <w:szCs w:val="28"/>
          <w:lang w:val="es-ES"/>
        </w:rPr>
        <w:t xml:space="preserve"> a cargo de la parte demandada</w:t>
      </w:r>
      <w:r w:rsidR="00A7071B" w:rsidRPr="00490CB1">
        <w:rPr>
          <w:rFonts w:ascii="Arial Narrow" w:hAnsi="Arial Narrow" w:cs="Arial"/>
          <w:iCs/>
          <w:sz w:val="28"/>
          <w:szCs w:val="28"/>
          <w:lang w:val="es-ES"/>
        </w:rPr>
        <w:t>.</w:t>
      </w:r>
      <w:r>
        <w:rPr>
          <w:rFonts w:ascii="Arial Narrow" w:hAnsi="Arial Narrow" w:cs="Arial"/>
          <w:iCs/>
          <w:sz w:val="28"/>
          <w:szCs w:val="28"/>
          <w:lang w:val="es-ES"/>
        </w:rPr>
        <w:t xml:space="preserve"> Como agencias en derecho se fija la suma de $644.350. Liquídense por Secretaría.</w:t>
      </w:r>
    </w:p>
    <w:p w:rsidR="00A7071B" w:rsidRPr="00490CB1" w:rsidRDefault="00A7071B" w:rsidP="00A7071B">
      <w:pPr>
        <w:pStyle w:val="Prrafodelista"/>
        <w:rPr>
          <w:rFonts w:ascii="Arial Narrow" w:hAnsi="Arial Narrow" w:cs="Arial"/>
          <w:sz w:val="28"/>
          <w:szCs w:val="28"/>
          <w:lang w:val="es-ES"/>
        </w:rPr>
      </w:pPr>
    </w:p>
    <w:p w:rsidR="00A7071B" w:rsidRPr="00490CB1" w:rsidRDefault="00A7071B" w:rsidP="00A7071B">
      <w:pPr>
        <w:spacing w:line="360" w:lineRule="auto"/>
        <w:ind w:firstLine="900"/>
        <w:jc w:val="both"/>
        <w:rPr>
          <w:rFonts w:ascii="Arial Narrow" w:hAnsi="Arial Narrow" w:cs="Microsoft Sans Serif"/>
          <w:bCs/>
          <w:iCs/>
          <w:sz w:val="28"/>
          <w:szCs w:val="28"/>
          <w:lang w:val="es-ES"/>
        </w:rPr>
      </w:pPr>
      <w:r w:rsidRPr="00490CB1">
        <w:rPr>
          <w:rFonts w:ascii="Arial Narrow" w:hAnsi="Arial Narrow" w:cs="Microsoft Sans Serif"/>
          <w:bCs/>
          <w:iCs/>
          <w:sz w:val="28"/>
          <w:szCs w:val="28"/>
          <w:lang w:val="es-ES"/>
        </w:rPr>
        <w:t xml:space="preserve">La anterior decisión queda notificada </w:t>
      </w:r>
      <w:r w:rsidRPr="00490CB1">
        <w:rPr>
          <w:rFonts w:ascii="Arial Narrow" w:hAnsi="Arial Narrow" w:cs="Microsoft Sans Serif"/>
          <w:b/>
          <w:bCs/>
          <w:i/>
          <w:iCs/>
          <w:sz w:val="28"/>
          <w:szCs w:val="28"/>
          <w:lang w:val="es-ES"/>
        </w:rPr>
        <w:t>en estrados.</w:t>
      </w:r>
    </w:p>
    <w:p w:rsidR="00A7071B" w:rsidRDefault="00A7071B" w:rsidP="00A7071B">
      <w:pPr>
        <w:spacing w:line="360" w:lineRule="auto"/>
        <w:ind w:firstLine="900"/>
        <w:jc w:val="both"/>
        <w:rPr>
          <w:rFonts w:ascii="Arial Narrow" w:hAnsi="Arial Narrow" w:cs="Microsoft Sans Serif"/>
          <w:bCs/>
          <w:iCs/>
          <w:sz w:val="28"/>
          <w:szCs w:val="28"/>
          <w:lang w:val="es-ES"/>
        </w:rPr>
      </w:pPr>
    </w:p>
    <w:p w:rsidR="00A7071B" w:rsidRDefault="00A7071B" w:rsidP="00A7071B">
      <w:pPr>
        <w:pStyle w:val="Sinespaciado"/>
        <w:jc w:val="center"/>
        <w:rPr>
          <w:rFonts w:ascii="Arial Narrow" w:hAnsi="Arial Narrow"/>
          <w:sz w:val="28"/>
          <w:szCs w:val="28"/>
          <w:lang w:val="es-ES"/>
        </w:rPr>
      </w:pPr>
    </w:p>
    <w:p w:rsidR="00A7071B" w:rsidRDefault="00A7071B" w:rsidP="00A7071B">
      <w:pPr>
        <w:pStyle w:val="Sinespaciado"/>
        <w:jc w:val="center"/>
        <w:rPr>
          <w:rFonts w:ascii="Arial Narrow" w:hAnsi="Arial Narrow"/>
          <w:sz w:val="28"/>
          <w:szCs w:val="28"/>
          <w:lang w:val="es-ES"/>
        </w:rPr>
      </w:pPr>
    </w:p>
    <w:p w:rsidR="002913E6" w:rsidRDefault="002913E6" w:rsidP="00A7071B">
      <w:pPr>
        <w:pStyle w:val="Sinespaciado"/>
        <w:jc w:val="center"/>
        <w:rPr>
          <w:rFonts w:ascii="Arial Narrow" w:hAnsi="Arial Narrow"/>
          <w:sz w:val="28"/>
          <w:szCs w:val="28"/>
          <w:lang w:val="es-ES"/>
        </w:rPr>
      </w:pPr>
    </w:p>
    <w:p w:rsidR="00A7071B" w:rsidRPr="00490CB1" w:rsidRDefault="00A7071B" w:rsidP="00A7071B">
      <w:pPr>
        <w:pStyle w:val="Sinespaciado"/>
        <w:jc w:val="center"/>
        <w:rPr>
          <w:rFonts w:ascii="Arial Narrow" w:hAnsi="Arial Narrow"/>
          <w:b/>
          <w:sz w:val="28"/>
          <w:szCs w:val="28"/>
          <w:lang w:val="es-ES"/>
        </w:rPr>
      </w:pPr>
      <w:r w:rsidRPr="00490CB1">
        <w:rPr>
          <w:rFonts w:ascii="Arial Narrow" w:hAnsi="Arial Narrow"/>
          <w:b/>
          <w:sz w:val="28"/>
          <w:szCs w:val="28"/>
          <w:lang w:val="es-ES"/>
        </w:rPr>
        <w:t>FRANCISCO JAVIER TAMAYO TABARES</w:t>
      </w:r>
    </w:p>
    <w:p w:rsidR="00A7071B" w:rsidRPr="00490CB1" w:rsidRDefault="00A7071B" w:rsidP="00A7071B">
      <w:pPr>
        <w:pStyle w:val="Sinespaciado"/>
        <w:jc w:val="center"/>
        <w:rPr>
          <w:rFonts w:ascii="Arial Narrow" w:hAnsi="Arial Narrow"/>
          <w:sz w:val="28"/>
          <w:szCs w:val="28"/>
          <w:lang w:val="es-ES"/>
        </w:rPr>
      </w:pPr>
      <w:r w:rsidRPr="00490CB1">
        <w:rPr>
          <w:rFonts w:ascii="Arial Narrow" w:hAnsi="Arial Narrow"/>
          <w:sz w:val="28"/>
          <w:szCs w:val="28"/>
          <w:lang w:val="es-ES"/>
        </w:rPr>
        <w:t>Magistrado Ponente</w:t>
      </w:r>
    </w:p>
    <w:p w:rsidR="00A7071B" w:rsidRPr="00490CB1" w:rsidRDefault="00A7071B" w:rsidP="00A7071B">
      <w:pPr>
        <w:pStyle w:val="Sinespaciado"/>
        <w:jc w:val="center"/>
        <w:rPr>
          <w:rFonts w:ascii="Arial Narrow" w:hAnsi="Arial Narrow"/>
          <w:b/>
          <w:sz w:val="28"/>
          <w:szCs w:val="28"/>
          <w:lang w:val="es-ES"/>
        </w:rPr>
      </w:pPr>
    </w:p>
    <w:p w:rsidR="00A7071B" w:rsidRPr="00490CB1" w:rsidRDefault="00A7071B" w:rsidP="00A7071B">
      <w:pPr>
        <w:pStyle w:val="Sinespaciado"/>
        <w:rPr>
          <w:rFonts w:ascii="Arial Narrow" w:hAnsi="Arial Narrow"/>
          <w:b/>
          <w:sz w:val="28"/>
          <w:szCs w:val="28"/>
          <w:lang w:val="es-ES"/>
        </w:rPr>
      </w:pPr>
    </w:p>
    <w:p w:rsidR="00A7071B" w:rsidRPr="00490CB1" w:rsidRDefault="00A7071B" w:rsidP="00A7071B">
      <w:pPr>
        <w:pStyle w:val="Sinespaciado"/>
        <w:rPr>
          <w:rFonts w:ascii="Arial Narrow" w:hAnsi="Arial Narrow"/>
          <w:b/>
          <w:sz w:val="28"/>
          <w:szCs w:val="28"/>
          <w:lang w:val="es-ES"/>
        </w:rPr>
      </w:pPr>
      <w:r w:rsidRPr="00490CB1">
        <w:rPr>
          <w:rFonts w:ascii="Arial Narrow" w:hAnsi="Arial Narrow"/>
          <w:b/>
          <w:sz w:val="28"/>
          <w:szCs w:val="28"/>
          <w:lang w:val="es-ES"/>
        </w:rPr>
        <w:t xml:space="preserve"> </w:t>
      </w:r>
    </w:p>
    <w:p w:rsidR="00A7071B" w:rsidRDefault="00A7071B" w:rsidP="00A7071B">
      <w:pPr>
        <w:pStyle w:val="Sinespaciado"/>
        <w:rPr>
          <w:rFonts w:ascii="Arial Narrow" w:hAnsi="Arial Narrow"/>
          <w:b/>
          <w:sz w:val="28"/>
          <w:szCs w:val="28"/>
          <w:lang w:val="es-ES"/>
        </w:rPr>
      </w:pPr>
    </w:p>
    <w:p w:rsidR="002913E6" w:rsidRPr="00490CB1" w:rsidRDefault="002913E6" w:rsidP="00A7071B">
      <w:pPr>
        <w:pStyle w:val="Sinespaciado"/>
        <w:rPr>
          <w:rFonts w:ascii="Arial Narrow" w:hAnsi="Arial Narrow"/>
          <w:b/>
          <w:sz w:val="28"/>
          <w:szCs w:val="28"/>
          <w:lang w:val="es-ES"/>
        </w:rPr>
      </w:pPr>
    </w:p>
    <w:p w:rsidR="00A7071B" w:rsidRPr="00490CB1" w:rsidRDefault="00A7071B" w:rsidP="00A7071B">
      <w:pPr>
        <w:pStyle w:val="Sinespaciado"/>
        <w:rPr>
          <w:rFonts w:ascii="Arial Narrow" w:hAnsi="Arial Narrow"/>
          <w:sz w:val="28"/>
          <w:szCs w:val="28"/>
          <w:lang w:val="es-ES"/>
        </w:rPr>
      </w:pPr>
      <w:r w:rsidRPr="00490CB1">
        <w:rPr>
          <w:rFonts w:ascii="Arial Narrow" w:hAnsi="Arial Narrow"/>
          <w:b/>
          <w:sz w:val="28"/>
          <w:szCs w:val="28"/>
          <w:lang w:val="es-ES"/>
        </w:rPr>
        <w:t xml:space="preserve">ANA LUCÍA CAICEDO CALDERÓN                 </w:t>
      </w:r>
      <w:r>
        <w:rPr>
          <w:rFonts w:ascii="Arial Narrow" w:hAnsi="Arial Narrow"/>
          <w:b/>
          <w:sz w:val="28"/>
          <w:szCs w:val="28"/>
          <w:lang w:val="es-ES"/>
        </w:rPr>
        <w:t xml:space="preserve">      </w:t>
      </w:r>
      <w:r w:rsidRPr="00490CB1">
        <w:rPr>
          <w:rFonts w:ascii="Arial Narrow" w:hAnsi="Arial Narrow"/>
          <w:b/>
          <w:sz w:val="28"/>
          <w:szCs w:val="28"/>
          <w:lang w:val="es-ES"/>
        </w:rPr>
        <w:t>JULIO CÉSAR SALAZAR MUÑOZ</w:t>
      </w:r>
      <w:r w:rsidRPr="00490CB1">
        <w:rPr>
          <w:rFonts w:ascii="Arial Narrow" w:hAnsi="Arial Narrow"/>
          <w:sz w:val="28"/>
          <w:szCs w:val="28"/>
          <w:lang w:val="es-ES"/>
        </w:rPr>
        <w:t xml:space="preserve"> </w:t>
      </w:r>
    </w:p>
    <w:p w:rsidR="00A7071B" w:rsidRPr="00490CB1" w:rsidRDefault="00A7071B" w:rsidP="00A7071B">
      <w:pPr>
        <w:pStyle w:val="Sinespaciado"/>
        <w:rPr>
          <w:rFonts w:ascii="Arial Narrow" w:hAnsi="Arial Narrow"/>
          <w:sz w:val="28"/>
          <w:szCs w:val="28"/>
          <w:lang w:val="es-ES"/>
        </w:rPr>
      </w:pPr>
      <w:r w:rsidRPr="00490CB1">
        <w:rPr>
          <w:rFonts w:ascii="Arial Narrow" w:hAnsi="Arial Narrow"/>
          <w:sz w:val="28"/>
          <w:szCs w:val="28"/>
          <w:lang w:val="es-ES"/>
        </w:rPr>
        <w:t xml:space="preserve">                    Magistrada </w:t>
      </w:r>
      <w:r w:rsidRPr="00490CB1">
        <w:rPr>
          <w:rFonts w:ascii="Arial Narrow" w:hAnsi="Arial Narrow"/>
          <w:sz w:val="28"/>
          <w:szCs w:val="28"/>
          <w:lang w:val="es-ES"/>
        </w:rPr>
        <w:tab/>
      </w:r>
      <w:r w:rsidRPr="00490CB1">
        <w:rPr>
          <w:rFonts w:ascii="Arial Narrow" w:hAnsi="Arial Narrow"/>
          <w:sz w:val="28"/>
          <w:szCs w:val="28"/>
          <w:lang w:val="es-ES"/>
        </w:rPr>
        <w:tab/>
      </w:r>
      <w:r w:rsidRPr="00490CB1">
        <w:rPr>
          <w:rFonts w:ascii="Arial Narrow" w:hAnsi="Arial Narrow"/>
          <w:sz w:val="28"/>
          <w:szCs w:val="28"/>
          <w:lang w:val="es-ES"/>
        </w:rPr>
        <w:tab/>
        <w:t xml:space="preserve">                         </w:t>
      </w:r>
      <w:r w:rsidRPr="00490CB1">
        <w:rPr>
          <w:rFonts w:ascii="Arial Narrow" w:hAnsi="Arial Narrow"/>
          <w:sz w:val="28"/>
          <w:szCs w:val="28"/>
          <w:lang w:val="es-ES"/>
        </w:rPr>
        <w:tab/>
      </w:r>
      <w:r>
        <w:rPr>
          <w:rFonts w:ascii="Arial Narrow" w:hAnsi="Arial Narrow"/>
          <w:sz w:val="28"/>
          <w:szCs w:val="28"/>
          <w:lang w:val="es-ES"/>
        </w:rPr>
        <w:t xml:space="preserve">   </w:t>
      </w:r>
      <w:r w:rsidRPr="00490CB1">
        <w:rPr>
          <w:rFonts w:ascii="Arial Narrow" w:hAnsi="Arial Narrow"/>
          <w:sz w:val="28"/>
          <w:szCs w:val="28"/>
          <w:lang w:val="es-ES"/>
        </w:rPr>
        <w:t xml:space="preserve">Magistrado </w:t>
      </w:r>
    </w:p>
    <w:p w:rsidR="002913E6" w:rsidRDefault="00A7071B" w:rsidP="00A7071B">
      <w:pPr>
        <w:pStyle w:val="Sinespaciado"/>
        <w:rPr>
          <w:rFonts w:ascii="Arial Narrow" w:hAnsi="Arial Narrow"/>
          <w:b/>
          <w:sz w:val="28"/>
          <w:szCs w:val="28"/>
          <w:lang w:val="es-ES"/>
        </w:rPr>
      </w:pPr>
      <w:r>
        <w:rPr>
          <w:rFonts w:ascii="Arial Narrow" w:hAnsi="Arial Narrow"/>
          <w:sz w:val="20"/>
          <w:lang w:val="es-ES"/>
        </w:rPr>
        <w:tab/>
        <w:t xml:space="preserve">         </w:t>
      </w:r>
      <w:r w:rsidRPr="00913B62">
        <w:rPr>
          <w:rFonts w:ascii="Arial Narrow" w:hAnsi="Arial Narrow"/>
          <w:sz w:val="20"/>
          <w:lang w:val="es-ES"/>
        </w:rPr>
        <w:tab/>
      </w:r>
      <w:r w:rsidRPr="00913B62">
        <w:rPr>
          <w:rFonts w:ascii="Arial Narrow" w:hAnsi="Arial Narrow"/>
          <w:sz w:val="20"/>
          <w:lang w:val="es-ES"/>
        </w:rPr>
        <w:tab/>
        <w:t xml:space="preserve">  </w:t>
      </w:r>
      <w:r w:rsidR="002913E6">
        <w:rPr>
          <w:rFonts w:ascii="Arial Narrow" w:hAnsi="Arial Narrow"/>
          <w:sz w:val="20"/>
          <w:lang w:val="es-ES"/>
        </w:rPr>
        <w:tab/>
      </w:r>
      <w:r w:rsidR="002913E6">
        <w:rPr>
          <w:rFonts w:ascii="Arial Narrow" w:hAnsi="Arial Narrow"/>
          <w:sz w:val="20"/>
          <w:lang w:val="es-ES"/>
        </w:rPr>
        <w:tab/>
      </w:r>
      <w:r w:rsidR="002913E6">
        <w:rPr>
          <w:rFonts w:ascii="Arial Narrow" w:hAnsi="Arial Narrow"/>
          <w:sz w:val="20"/>
          <w:lang w:val="es-ES"/>
        </w:rPr>
        <w:tab/>
      </w:r>
      <w:r w:rsidR="002913E6">
        <w:rPr>
          <w:rFonts w:ascii="Arial Narrow" w:hAnsi="Arial Narrow"/>
          <w:sz w:val="20"/>
          <w:lang w:val="es-ES"/>
        </w:rPr>
        <w:tab/>
      </w:r>
      <w:r w:rsidR="002913E6">
        <w:rPr>
          <w:rFonts w:ascii="Arial Narrow" w:hAnsi="Arial Narrow"/>
          <w:sz w:val="20"/>
          <w:lang w:val="es-ES"/>
        </w:rPr>
        <w:tab/>
      </w:r>
      <w:r w:rsidR="002913E6">
        <w:rPr>
          <w:rFonts w:ascii="Arial Narrow" w:hAnsi="Arial Narrow"/>
          <w:sz w:val="20"/>
          <w:lang w:val="es-ES"/>
        </w:rPr>
        <w:tab/>
        <w:t xml:space="preserve">        </w:t>
      </w:r>
    </w:p>
    <w:p w:rsidR="00A7071B" w:rsidRPr="00490CB1" w:rsidRDefault="00A7071B" w:rsidP="00A7071B">
      <w:pPr>
        <w:pStyle w:val="Sinespaciado"/>
        <w:rPr>
          <w:rFonts w:ascii="Arial Narrow" w:hAnsi="Arial Narrow"/>
          <w:sz w:val="28"/>
          <w:szCs w:val="28"/>
          <w:lang w:val="es-ES"/>
        </w:rPr>
      </w:pPr>
      <w:r w:rsidRPr="00490CB1">
        <w:rPr>
          <w:rFonts w:ascii="Arial Narrow" w:hAnsi="Arial Narrow"/>
          <w:b/>
          <w:sz w:val="28"/>
          <w:szCs w:val="28"/>
          <w:lang w:val="es-ES"/>
        </w:rPr>
        <w:t xml:space="preserve">     </w:t>
      </w:r>
      <w:r w:rsidRPr="00490CB1">
        <w:rPr>
          <w:rFonts w:ascii="Arial Narrow" w:hAnsi="Arial Narrow"/>
          <w:b/>
          <w:sz w:val="28"/>
          <w:szCs w:val="28"/>
          <w:lang w:val="es-ES"/>
        </w:rPr>
        <w:tab/>
      </w:r>
      <w:r w:rsidRPr="00490CB1">
        <w:rPr>
          <w:rFonts w:ascii="Arial Narrow" w:hAnsi="Arial Narrow"/>
          <w:b/>
          <w:sz w:val="28"/>
          <w:szCs w:val="28"/>
          <w:lang w:val="es-ES"/>
        </w:rPr>
        <w:tab/>
      </w:r>
      <w:r w:rsidRPr="00490CB1">
        <w:rPr>
          <w:rFonts w:ascii="Arial Narrow" w:hAnsi="Arial Narrow"/>
          <w:sz w:val="28"/>
          <w:szCs w:val="28"/>
          <w:lang w:val="es-ES"/>
        </w:rPr>
        <w:tab/>
      </w:r>
    </w:p>
    <w:p w:rsidR="00A7071B" w:rsidRPr="00490CB1" w:rsidRDefault="00A7071B" w:rsidP="00A7071B">
      <w:pPr>
        <w:pStyle w:val="Sinespaciado"/>
        <w:rPr>
          <w:rFonts w:ascii="Arial Narrow" w:hAnsi="Arial Narrow"/>
          <w:b/>
          <w:sz w:val="28"/>
          <w:szCs w:val="28"/>
          <w:lang w:val="es-ES"/>
        </w:rPr>
      </w:pPr>
      <w:r w:rsidRPr="00490CB1">
        <w:rPr>
          <w:rFonts w:ascii="Arial Narrow" w:hAnsi="Arial Narrow"/>
          <w:b/>
          <w:sz w:val="28"/>
          <w:szCs w:val="28"/>
          <w:lang w:val="es-ES"/>
        </w:rPr>
        <w:t xml:space="preserve"> </w:t>
      </w:r>
    </w:p>
    <w:p w:rsidR="00A7071B" w:rsidRDefault="00A7071B" w:rsidP="00A7071B">
      <w:pPr>
        <w:pStyle w:val="Sinespaciado"/>
        <w:rPr>
          <w:rFonts w:ascii="Arial Narrow" w:hAnsi="Arial Narrow"/>
          <w:b/>
          <w:sz w:val="28"/>
          <w:szCs w:val="28"/>
          <w:lang w:val="es-ES"/>
        </w:rPr>
      </w:pPr>
    </w:p>
    <w:p w:rsidR="00A7071B" w:rsidRPr="00490CB1" w:rsidRDefault="00A7071B" w:rsidP="00A7071B">
      <w:pPr>
        <w:pStyle w:val="Sinespaciado"/>
        <w:ind w:left="2832"/>
        <w:rPr>
          <w:rFonts w:ascii="Arial Narrow" w:hAnsi="Arial Narrow"/>
          <w:b/>
          <w:sz w:val="28"/>
          <w:szCs w:val="28"/>
          <w:lang w:val="es-ES"/>
        </w:rPr>
      </w:pPr>
      <w:r w:rsidRPr="00490CB1">
        <w:rPr>
          <w:rFonts w:ascii="Arial Narrow" w:hAnsi="Arial Narrow"/>
          <w:b/>
          <w:sz w:val="28"/>
          <w:szCs w:val="28"/>
          <w:lang w:val="es-ES"/>
        </w:rPr>
        <w:t xml:space="preserve">   Edna Patricia Duque Isaza</w:t>
      </w:r>
    </w:p>
    <w:p w:rsidR="00A7071B" w:rsidRDefault="00A7071B" w:rsidP="00A7071B">
      <w:pPr>
        <w:spacing w:line="360" w:lineRule="auto"/>
        <w:ind w:firstLine="900"/>
        <w:rPr>
          <w:rFonts w:ascii="Arial Narrow" w:hAnsi="Arial Narrow" w:cs="Microsoft Sans Serif"/>
          <w:iCs/>
          <w:sz w:val="28"/>
          <w:szCs w:val="28"/>
          <w:lang w:val="es-ES"/>
        </w:rPr>
      </w:pPr>
      <w:r w:rsidRPr="00490CB1">
        <w:rPr>
          <w:rFonts w:ascii="Arial Narrow" w:hAnsi="Arial Narrow" w:cs="Microsoft Sans Serif"/>
          <w:iCs/>
          <w:sz w:val="28"/>
          <w:szCs w:val="28"/>
          <w:lang w:val="es-ES"/>
        </w:rPr>
        <w:t xml:space="preserve">                                              Secretaria</w:t>
      </w:r>
    </w:p>
    <w:p w:rsidR="003F5693" w:rsidRDefault="003F5693">
      <w:pPr>
        <w:spacing w:after="160" w:line="259" w:lineRule="auto"/>
      </w:pPr>
      <w:r>
        <w:br w:type="page"/>
      </w:r>
    </w:p>
    <w:p w:rsidR="00CF5E21" w:rsidRPr="003F5693" w:rsidRDefault="003F5693" w:rsidP="003F5693">
      <w:pPr>
        <w:widowControl w:val="0"/>
        <w:autoSpaceDE w:val="0"/>
        <w:autoSpaceDN w:val="0"/>
        <w:adjustRightInd w:val="0"/>
        <w:spacing w:line="360" w:lineRule="auto"/>
        <w:ind w:right="17" w:firstLine="900"/>
        <w:jc w:val="center"/>
        <w:rPr>
          <w:rFonts w:ascii="Arial Narrow" w:hAnsi="Arial Narrow"/>
          <w:b/>
          <w:sz w:val="28"/>
          <w:szCs w:val="28"/>
        </w:rPr>
      </w:pPr>
      <w:r w:rsidRPr="003F5693">
        <w:rPr>
          <w:rFonts w:ascii="Arial Narrow" w:hAnsi="Arial Narrow"/>
          <w:b/>
          <w:sz w:val="28"/>
          <w:szCs w:val="28"/>
        </w:rPr>
        <w:lastRenderedPageBreak/>
        <w:t>ANEXO No. 1</w:t>
      </w:r>
    </w:p>
    <w:p w:rsidR="003F5693" w:rsidRPr="003F5693" w:rsidRDefault="003F5693" w:rsidP="003F5693">
      <w:pPr>
        <w:widowControl w:val="0"/>
        <w:autoSpaceDE w:val="0"/>
        <w:autoSpaceDN w:val="0"/>
        <w:adjustRightInd w:val="0"/>
        <w:spacing w:line="360" w:lineRule="auto"/>
        <w:ind w:right="17" w:firstLine="900"/>
        <w:jc w:val="center"/>
        <w:rPr>
          <w:rFonts w:ascii="Arial Narrow" w:hAnsi="Arial Narrow"/>
          <w:b/>
          <w:sz w:val="28"/>
          <w:szCs w:val="28"/>
        </w:rPr>
      </w:pPr>
    </w:p>
    <w:p w:rsidR="003F5693" w:rsidRPr="003F5693" w:rsidRDefault="003F5693" w:rsidP="003F5693">
      <w:pPr>
        <w:widowControl w:val="0"/>
        <w:autoSpaceDE w:val="0"/>
        <w:autoSpaceDN w:val="0"/>
        <w:adjustRightInd w:val="0"/>
        <w:spacing w:line="360" w:lineRule="auto"/>
        <w:ind w:right="17" w:firstLine="900"/>
        <w:jc w:val="center"/>
        <w:rPr>
          <w:rFonts w:ascii="Arial Narrow" w:hAnsi="Arial Narrow"/>
          <w:b/>
          <w:sz w:val="28"/>
          <w:szCs w:val="28"/>
        </w:rPr>
      </w:pPr>
      <w:r w:rsidRPr="003F5693">
        <w:rPr>
          <w:rFonts w:ascii="Arial Narrow" w:hAnsi="Arial Narrow"/>
          <w:b/>
          <w:sz w:val="28"/>
          <w:szCs w:val="28"/>
        </w:rPr>
        <w:t>LIQUIDACIÓN RETROACTIVO PENSIONAL</w:t>
      </w:r>
    </w:p>
    <w:p w:rsidR="003F5693" w:rsidRDefault="003F5693" w:rsidP="003F5693">
      <w:pPr>
        <w:widowControl w:val="0"/>
        <w:autoSpaceDE w:val="0"/>
        <w:autoSpaceDN w:val="0"/>
        <w:adjustRightInd w:val="0"/>
        <w:spacing w:line="360" w:lineRule="auto"/>
        <w:ind w:right="17" w:firstLine="900"/>
        <w:jc w:val="center"/>
        <w:rPr>
          <w:b/>
        </w:rPr>
      </w:pPr>
    </w:p>
    <w:p w:rsidR="003F5693" w:rsidRDefault="003F5693" w:rsidP="003F5693">
      <w:pPr>
        <w:widowControl w:val="0"/>
        <w:autoSpaceDE w:val="0"/>
        <w:autoSpaceDN w:val="0"/>
        <w:adjustRightInd w:val="0"/>
        <w:spacing w:line="360" w:lineRule="auto"/>
        <w:ind w:right="17" w:firstLine="900"/>
        <w:jc w:val="center"/>
        <w:rPr>
          <w:b/>
        </w:rPr>
      </w:pPr>
    </w:p>
    <w:tbl>
      <w:tblPr>
        <w:tblW w:w="0" w:type="auto"/>
        <w:tblInd w:w="988" w:type="dxa"/>
        <w:tblCellMar>
          <w:left w:w="70" w:type="dxa"/>
          <w:right w:w="70" w:type="dxa"/>
        </w:tblCellMar>
        <w:tblLook w:val="04A0" w:firstRow="1" w:lastRow="0" w:firstColumn="1" w:lastColumn="0" w:noHBand="0" w:noVBand="1"/>
      </w:tblPr>
      <w:tblGrid>
        <w:gridCol w:w="973"/>
        <w:gridCol w:w="2282"/>
        <w:gridCol w:w="1838"/>
        <w:gridCol w:w="1837"/>
      </w:tblGrid>
      <w:tr w:rsidR="003F5693" w:rsidRPr="003F5693" w:rsidTr="003F5693">
        <w:trPr>
          <w:trHeight w:val="465"/>
        </w:trPr>
        <w:tc>
          <w:tcPr>
            <w:tcW w:w="973" w:type="dxa"/>
            <w:tcBorders>
              <w:top w:val="single" w:sz="4" w:space="0" w:color="808000"/>
              <w:left w:val="single" w:sz="4" w:space="0" w:color="808000"/>
              <w:bottom w:val="single" w:sz="4" w:space="0" w:color="auto"/>
              <w:right w:val="single" w:sz="4" w:space="0" w:color="808000"/>
            </w:tcBorders>
            <w:shd w:val="clear" w:color="000000" w:fill="FFFF99"/>
            <w:vAlign w:val="center"/>
            <w:hideMark/>
          </w:tcPr>
          <w:p w:rsidR="003F5693" w:rsidRPr="003F5693" w:rsidRDefault="003F5693" w:rsidP="005F0B8D">
            <w:pPr>
              <w:jc w:val="center"/>
              <w:rPr>
                <w:rFonts w:ascii="Arial Narrow" w:hAnsi="Arial Narrow"/>
                <w:b/>
                <w:bCs/>
                <w:color w:val="000000"/>
                <w:sz w:val="28"/>
                <w:szCs w:val="28"/>
                <w:lang w:val="es-CO" w:eastAsia="es-CO"/>
              </w:rPr>
            </w:pPr>
            <w:r w:rsidRPr="003F5693">
              <w:rPr>
                <w:rFonts w:ascii="Arial Narrow" w:hAnsi="Arial Narrow"/>
                <w:b/>
                <w:bCs/>
                <w:color w:val="000000"/>
                <w:sz w:val="28"/>
                <w:szCs w:val="28"/>
                <w:lang w:val="es-CO" w:eastAsia="es-CO"/>
              </w:rPr>
              <w:t>Año</w:t>
            </w:r>
          </w:p>
        </w:tc>
        <w:tc>
          <w:tcPr>
            <w:tcW w:w="2282" w:type="dxa"/>
            <w:tcBorders>
              <w:top w:val="single" w:sz="4" w:space="0" w:color="808000"/>
              <w:left w:val="nil"/>
              <w:bottom w:val="single" w:sz="4" w:space="0" w:color="auto"/>
              <w:right w:val="single" w:sz="4" w:space="0" w:color="808000"/>
            </w:tcBorders>
            <w:shd w:val="clear" w:color="000000" w:fill="FFFF99"/>
            <w:vAlign w:val="center"/>
            <w:hideMark/>
          </w:tcPr>
          <w:p w:rsidR="003F5693" w:rsidRPr="003F5693" w:rsidRDefault="003F5693" w:rsidP="005F0B8D">
            <w:pPr>
              <w:jc w:val="center"/>
              <w:rPr>
                <w:rFonts w:ascii="Arial Narrow" w:hAnsi="Arial Narrow"/>
                <w:b/>
                <w:bCs/>
                <w:color w:val="000000"/>
                <w:sz w:val="28"/>
                <w:szCs w:val="28"/>
                <w:lang w:val="es-CO" w:eastAsia="es-CO"/>
              </w:rPr>
            </w:pPr>
            <w:r w:rsidRPr="003F5693">
              <w:rPr>
                <w:rFonts w:ascii="Arial Narrow" w:hAnsi="Arial Narrow"/>
                <w:b/>
                <w:bCs/>
                <w:color w:val="000000"/>
                <w:sz w:val="28"/>
                <w:szCs w:val="28"/>
                <w:lang w:val="es-CO" w:eastAsia="es-CO"/>
              </w:rPr>
              <w:t>Causadas</w:t>
            </w:r>
          </w:p>
        </w:tc>
        <w:tc>
          <w:tcPr>
            <w:tcW w:w="1838" w:type="dxa"/>
            <w:tcBorders>
              <w:top w:val="single" w:sz="4" w:space="0" w:color="808000"/>
              <w:left w:val="nil"/>
              <w:bottom w:val="single" w:sz="4" w:space="0" w:color="auto"/>
              <w:right w:val="single" w:sz="4" w:space="0" w:color="808000"/>
            </w:tcBorders>
            <w:shd w:val="clear" w:color="000000" w:fill="FFFF99"/>
            <w:vAlign w:val="center"/>
            <w:hideMark/>
          </w:tcPr>
          <w:p w:rsidR="003F5693" w:rsidRPr="003F5693" w:rsidRDefault="003F5693" w:rsidP="005F0B8D">
            <w:pPr>
              <w:jc w:val="center"/>
              <w:rPr>
                <w:rFonts w:ascii="Arial Narrow" w:hAnsi="Arial Narrow"/>
                <w:b/>
                <w:bCs/>
                <w:color w:val="000000"/>
                <w:sz w:val="28"/>
                <w:szCs w:val="28"/>
                <w:lang w:val="es-CO" w:eastAsia="es-CO"/>
              </w:rPr>
            </w:pPr>
            <w:r w:rsidRPr="003F5693">
              <w:rPr>
                <w:rFonts w:ascii="Arial Narrow" w:hAnsi="Arial Narrow"/>
                <w:b/>
                <w:bCs/>
                <w:color w:val="000000"/>
                <w:sz w:val="28"/>
                <w:szCs w:val="28"/>
                <w:lang w:val="es-CO" w:eastAsia="es-CO"/>
              </w:rPr>
              <w:t xml:space="preserve">Mesada </w:t>
            </w:r>
          </w:p>
        </w:tc>
        <w:tc>
          <w:tcPr>
            <w:tcW w:w="1837" w:type="dxa"/>
            <w:tcBorders>
              <w:top w:val="single" w:sz="4" w:space="0" w:color="808000"/>
              <w:left w:val="nil"/>
              <w:bottom w:val="single" w:sz="4" w:space="0" w:color="auto"/>
              <w:right w:val="single" w:sz="4" w:space="0" w:color="808000"/>
            </w:tcBorders>
            <w:shd w:val="clear" w:color="000000" w:fill="FFFF99"/>
            <w:vAlign w:val="center"/>
            <w:hideMark/>
          </w:tcPr>
          <w:p w:rsidR="003F5693" w:rsidRPr="003F5693" w:rsidRDefault="003F5693" w:rsidP="005F0B8D">
            <w:pPr>
              <w:jc w:val="center"/>
              <w:rPr>
                <w:rFonts w:ascii="Arial Narrow" w:hAnsi="Arial Narrow"/>
                <w:b/>
                <w:bCs/>
                <w:color w:val="000000"/>
                <w:sz w:val="28"/>
                <w:szCs w:val="28"/>
                <w:lang w:val="es-CO" w:eastAsia="es-CO"/>
              </w:rPr>
            </w:pPr>
            <w:r w:rsidRPr="003F5693">
              <w:rPr>
                <w:rFonts w:ascii="Arial Narrow" w:hAnsi="Arial Narrow"/>
                <w:b/>
                <w:bCs/>
                <w:color w:val="000000"/>
                <w:sz w:val="28"/>
                <w:szCs w:val="28"/>
                <w:lang w:val="es-CO" w:eastAsia="es-CO"/>
              </w:rPr>
              <w:t xml:space="preserve"> Retroactivo a cancelar </w:t>
            </w:r>
          </w:p>
        </w:tc>
      </w:tr>
      <w:tr w:rsidR="003F5693" w:rsidRPr="003F5693" w:rsidTr="003F5693">
        <w:trPr>
          <w:trHeight w:val="255"/>
        </w:trPr>
        <w:tc>
          <w:tcPr>
            <w:tcW w:w="973" w:type="dxa"/>
            <w:tcBorders>
              <w:top w:val="single" w:sz="4" w:space="0" w:color="auto"/>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2005</w:t>
            </w:r>
          </w:p>
        </w:tc>
        <w:tc>
          <w:tcPr>
            <w:tcW w:w="2282" w:type="dxa"/>
            <w:tcBorders>
              <w:top w:val="single" w:sz="4" w:space="0" w:color="auto"/>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16 días y 1 mesada</w:t>
            </w:r>
          </w:p>
        </w:tc>
        <w:tc>
          <w:tcPr>
            <w:tcW w:w="1838" w:type="dxa"/>
            <w:tcBorders>
              <w:top w:val="single" w:sz="4" w:space="0" w:color="auto"/>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$381.500</w:t>
            </w:r>
          </w:p>
        </w:tc>
        <w:tc>
          <w:tcPr>
            <w:tcW w:w="1837" w:type="dxa"/>
            <w:tcBorders>
              <w:top w:val="single" w:sz="4" w:space="0" w:color="auto"/>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$521.967</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2006</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$408.000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$5´712.000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2007</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$433.700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$6´071.800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2008</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$461.500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$6´461.000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2009</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$496.900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$6´956.600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2010</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$515.000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$7´210.000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2011</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$535.600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$7´498.400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2012</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$566.700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$7´933.800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2013</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$589.500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$8´253.000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hideMark/>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2014</w:t>
            </w:r>
          </w:p>
        </w:tc>
        <w:tc>
          <w:tcPr>
            <w:tcW w:w="2282" w:type="dxa"/>
            <w:tcBorders>
              <w:top w:val="nil"/>
              <w:left w:val="single" w:sz="4" w:space="0" w:color="003366"/>
              <w:bottom w:val="single" w:sz="4" w:space="0" w:color="003366"/>
              <w:right w:val="single" w:sz="4" w:space="0" w:color="003366"/>
            </w:tcBorders>
            <w:shd w:val="clear" w:color="000000" w:fill="FFFFCC"/>
            <w:noWrap/>
            <w:vAlign w:val="bottom"/>
            <w:hideMark/>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14 mesadas</w:t>
            </w:r>
          </w:p>
        </w:tc>
        <w:tc>
          <w:tcPr>
            <w:tcW w:w="1838" w:type="dxa"/>
            <w:tcBorders>
              <w:top w:val="nil"/>
              <w:left w:val="nil"/>
              <w:bottom w:val="single" w:sz="4" w:space="0" w:color="003366"/>
              <w:right w:val="single" w:sz="4" w:space="0" w:color="003366"/>
            </w:tcBorders>
            <w:shd w:val="clear" w:color="000000" w:fill="FFFFCC"/>
            <w:vAlign w:val="bottom"/>
            <w:hideMark/>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$616.000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hideMark/>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$8´624.000</w:t>
            </w:r>
          </w:p>
        </w:tc>
      </w:tr>
      <w:tr w:rsidR="003F5693" w:rsidRPr="003F5693" w:rsidTr="003F5693">
        <w:trPr>
          <w:trHeight w:val="255"/>
        </w:trPr>
        <w:tc>
          <w:tcPr>
            <w:tcW w:w="973"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2015</w:t>
            </w:r>
          </w:p>
        </w:tc>
        <w:tc>
          <w:tcPr>
            <w:tcW w:w="2282" w:type="dxa"/>
            <w:tcBorders>
              <w:top w:val="nil"/>
              <w:left w:val="single" w:sz="4" w:space="0" w:color="003366"/>
              <w:bottom w:val="single" w:sz="4" w:space="0" w:color="003366"/>
              <w:right w:val="single" w:sz="4" w:space="0" w:color="003366"/>
            </w:tcBorders>
            <w:shd w:val="clear" w:color="000000" w:fill="FFFFCC"/>
            <w:noWrap/>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10 mesadas</w:t>
            </w:r>
          </w:p>
        </w:tc>
        <w:tc>
          <w:tcPr>
            <w:tcW w:w="1838" w:type="dxa"/>
            <w:tcBorders>
              <w:top w:val="nil"/>
              <w:left w:val="nil"/>
              <w:bottom w:val="single" w:sz="4" w:space="0" w:color="003366"/>
              <w:right w:val="single" w:sz="4" w:space="0" w:color="003366"/>
            </w:tcBorders>
            <w:shd w:val="clear" w:color="000000" w:fill="FFFFCC"/>
            <w:vAlign w:val="bottom"/>
          </w:tcPr>
          <w:p w:rsidR="003F5693" w:rsidRPr="003F5693" w:rsidRDefault="003F5693" w:rsidP="005F0B8D">
            <w:pPr>
              <w:jc w:val="center"/>
              <w:rPr>
                <w:rFonts w:ascii="Arial Narrow" w:hAnsi="Arial Narrow"/>
                <w:sz w:val="28"/>
                <w:szCs w:val="28"/>
                <w:lang w:val="es-CO" w:eastAsia="es-CO"/>
              </w:rPr>
            </w:pPr>
            <w:r w:rsidRPr="003F5693">
              <w:rPr>
                <w:rFonts w:ascii="Arial Narrow" w:hAnsi="Arial Narrow"/>
                <w:sz w:val="28"/>
                <w:szCs w:val="28"/>
                <w:lang w:val="es-CO" w:eastAsia="es-CO"/>
              </w:rPr>
              <w:t>$644.350</w:t>
            </w:r>
          </w:p>
        </w:tc>
        <w:tc>
          <w:tcPr>
            <w:tcW w:w="1837" w:type="dxa"/>
            <w:tcBorders>
              <w:top w:val="nil"/>
              <w:left w:val="single" w:sz="4" w:space="0" w:color="808000"/>
              <w:bottom w:val="single" w:sz="4" w:space="0" w:color="808000"/>
              <w:right w:val="single" w:sz="4" w:space="0" w:color="808000"/>
            </w:tcBorders>
            <w:shd w:val="clear" w:color="000000" w:fill="FFFFCC"/>
            <w:noWrap/>
            <w:vAlign w:val="center"/>
          </w:tcPr>
          <w:p w:rsidR="003F5693" w:rsidRPr="003F5693" w:rsidRDefault="003F5693" w:rsidP="005F0B8D">
            <w:pPr>
              <w:jc w:val="center"/>
              <w:rPr>
                <w:rFonts w:ascii="Arial Narrow" w:hAnsi="Arial Narrow"/>
                <w:color w:val="000000"/>
                <w:sz w:val="28"/>
                <w:szCs w:val="28"/>
                <w:lang w:val="es-CO" w:eastAsia="es-CO"/>
              </w:rPr>
            </w:pPr>
            <w:r w:rsidRPr="003F5693">
              <w:rPr>
                <w:rFonts w:ascii="Arial Narrow" w:hAnsi="Arial Narrow"/>
                <w:color w:val="000000"/>
                <w:sz w:val="28"/>
                <w:szCs w:val="28"/>
                <w:lang w:val="es-CO" w:eastAsia="es-CO"/>
              </w:rPr>
              <w:t>$6´443.500</w:t>
            </w:r>
          </w:p>
        </w:tc>
      </w:tr>
      <w:tr w:rsidR="003F5693" w:rsidRPr="003F5693" w:rsidTr="003F5693">
        <w:trPr>
          <w:trHeight w:val="255"/>
        </w:trPr>
        <w:tc>
          <w:tcPr>
            <w:tcW w:w="973" w:type="dxa"/>
            <w:tcBorders>
              <w:top w:val="nil"/>
              <w:left w:val="nil"/>
              <w:bottom w:val="nil"/>
              <w:right w:val="nil"/>
            </w:tcBorders>
            <w:shd w:val="clear" w:color="auto" w:fill="auto"/>
            <w:noWrap/>
            <w:vAlign w:val="bottom"/>
            <w:hideMark/>
          </w:tcPr>
          <w:p w:rsidR="003F5693" w:rsidRPr="003F5693" w:rsidRDefault="003F5693" w:rsidP="005F0B8D">
            <w:pPr>
              <w:rPr>
                <w:rFonts w:ascii="Arial Narrow" w:hAnsi="Arial Narrow"/>
                <w:color w:val="000000"/>
                <w:sz w:val="28"/>
                <w:szCs w:val="28"/>
                <w:lang w:val="es-CO" w:eastAsia="es-CO"/>
              </w:rPr>
            </w:pPr>
          </w:p>
        </w:tc>
        <w:tc>
          <w:tcPr>
            <w:tcW w:w="2282" w:type="dxa"/>
            <w:tcBorders>
              <w:top w:val="nil"/>
              <w:left w:val="nil"/>
              <w:bottom w:val="nil"/>
              <w:right w:val="nil"/>
            </w:tcBorders>
            <w:shd w:val="clear" w:color="auto" w:fill="auto"/>
            <w:noWrap/>
            <w:vAlign w:val="bottom"/>
            <w:hideMark/>
          </w:tcPr>
          <w:p w:rsidR="003F5693" w:rsidRPr="003F5693" w:rsidRDefault="003F5693" w:rsidP="005F0B8D">
            <w:pPr>
              <w:rPr>
                <w:rFonts w:ascii="Arial Narrow" w:hAnsi="Arial Narrow"/>
                <w:sz w:val="28"/>
                <w:szCs w:val="28"/>
                <w:lang w:val="es-CO" w:eastAsia="es-CO"/>
              </w:rPr>
            </w:pPr>
          </w:p>
        </w:tc>
        <w:tc>
          <w:tcPr>
            <w:tcW w:w="1838" w:type="dxa"/>
            <w:tcBorders>
              <w:top w:val="nil"/>
              <w:left w:val="single" w:sz="4" w:space="0" w:color="003366"/>
              <w:bottom w:val="single" w:sz="4" w:space="0" w:color="003366"/>
              <w:right w:val="single" w:sz="4" w:space="0" w:color="003366"/>
            </w:tcBorders>
            <w:shd w:val="clear" w:color="000000" w:fill="FFFF99"/>
            <w:noWrap/>
            <w:vAlign w:val="center"/>
            <w:hideMark/>
          </w:tcPr>
          <w:p w:rsidR="003F5693" w:rsidRPr="003F5693" w:rsidRDefault="003F5693" w:rsidP="005F0B8D">
            <w:pPr>
              <w:jc w:val="center"/>
              <w:rPr>
                <w:rFonts w:ascii="Arial Narrow" w:hAnsi="Arial Narrow"/>
                <w:b/>
                <w:bCs/>
                <w:sz w:val="28"/>
                <w:szCs w:val="28"/>
                <w:lang w:val="es-CO" w:eastAsia="es-CO"/>
              </w:rPr>
            </w:pPr>
            <w:r w:rsidRPr="003F5693">
              <w:rPr>
                <w:rFonts w:ascii="Arial Narrow" w:hAnsi="Arial Narrow"/>
                <w:b/>
                <w:bCs/>
                <w:sz w:val="28"/>
                <w:szCs w:val="28"/>
                <w:lang w:val="es-CO" w:eastAsia="es-CO"/>
              </w:rPr>
              <w:t>Valores a cancelar ===&gt;</w:t>
            </w:r>
          </w:p>
        </w:tc>
        <w:tc>
          <w:tcPr>
            <w:tcW w:w="1837" w:type="dxa"/>
            <w:tcBorders>
              <w:top w:val="nil"/>
              <w:left w:val="single" w:sz="4" w:space="0" w:color="808000"/>
              <w:bottom w:val="single" w:sz="4" w:space="0" w:color="808000"/>
              <w:right w:val="single" w:sz="4" w:space="0" w:color="808000"/>
            </w:tcBorders>
            <w:shd w:val="clear" w:color="000000" w:fill="FFFF99"/>
            <w:noWrap/>
            <w:vAlign w:val="center"/>
            <w:hideMark/>
          </w:tcPr>
          <w:p w:rsidR="003F5693" w:rsidRPr="003F5693" w:rsidRDefault="003F5693" w:rsidP="005F0B8D">
            <w:pPr>
              <w:jc w:val="center"/>
              <w:rPr>
                <w:rFonts w:ascii="Arial Narrow" w:hAnsi="Arial Narrow"/>
                <w:b/>
                <w:bCs/>
                <w:color w:val="000000"/>
                <w:sz w:val="28"/>
                <w:szCs w:val="28"/>
                <w:lang w:val="es-CO" w:eastAsia="es-CO"/>
              </w:rPr>
            </w:pPr>
            <w:r w:rsidRPr="003F5693">
              <w:rPr>
                <w:rFonts w:ascii="Arial Narrow" w:hAnsi="Arial Narrow"/>
                <w:b/>
                <w:bCs/>
                <w:color w:val="000000"/>
                <w:sz w:val="28"/>
                <w:szCs w:val="28"/>
                <w:lang w:val="es-CO" w:eastAsia="es-CO"/>
              </w:rPr>
              <w:t>$71´686.067</w:t>
            </w:r>
          </w:p>
        </w:tc>
      </w:tr>
    </w:tbl>
    <w:p w:rsidR="003F5693" w:rsidRDefault="003F5693" w:rsidP="003F5693">
      <w:pPr>
        <w:widowControl w:val="0"/>
        <w:autoSpaceDE w:val="0"/>
        <w:autoSpaceDN w:val="0"/>
        <w:adjustRightInd w:val="0"/>
        <w:spacing w:line="360" w:lineRule="auto"/>
        <w:ind w:right="17" w:firstLine="900"/>
        <w:jc w:val="center"/>
        <w:rPr>
          <w:b/>
        </w:rPr>
      </w:pPr>
    </w:p>
    <w:p w:rsidR="003F5693" w:rsidRPr="003F5693" w:rsidRDefault="003F5693" w:rsidP="003F5693">
      <w:pPr>
        <w:widowControl w:val="0"/>
        <w:autoSpaceDE w:val="0"/>
        <w:autoSpaceDN w:val="0"/>
        <w:adjustRightInd w:val="0"/>
        <w:spacing w:line="360" w:lineRule="auto"/>
        <w:ind w:right="17" w:firstLine="900"/>
        <w:jc w:val="center"/>
        <w:rPr>
          <w:rFonts w:ascii="Arial Narrow" w:hAnsi="Arial Narrow"/>
          <w:b/>
          <w:sz w:val="28"/>
          <w:szCs w:val="28"/>
        </w:rPr>
      </w:pPr>
    </w:p>
    <w:p w:rsidR="003F5693" w:rsidRPr="003F5693" w:rsidRDefault="003F5693" w:rsidP="003F5693">
      <w:pPr>
        <w:widowControl w:val="0"/>
        <w:autoSpaceDE w:val="0"/>
        <w:autoSpaceDN w:val="0"/>
        <w:adjustRightInd w:val="0"/>
        <w:spacing w:line="360" w:lineRule="auto"/>
        <w:ind w:right="17" w:firstLine="900"/>
        <w:jc w:val="center"/>
        <w:rPr>
          <w:rFonts w:ascii="Arial Narrow" w:hAnsi="Arial Narrow"/>
          <w:b/>
          <w:sz w:val="28"/>
          <w:szCs w:val="28"/>
        </w:rPr>
      </w:pPr>
    </w:p>
    <w:p w:rsidR="003F5693" w:rsidRPr="003F5693" w:rsidRDefault="003F5693" w:rsidP="003F5693">
      <w:pPr>
        <w:widowControl w:val="0"/>
        <w:autoSpaceDE w:val="0"/>
        <w:autoSpaceDN w:val="0"/>
        <w:adjustRightInd w:val="0"/>
        <w:spacing w:line="360" w:lineRule="auto"/>
        <w:ind w:right="17" w:firstLine="900"/>
        <w:jc w:val="center"/>
        <w:rPr>
          <w:rFonts w:ascii="Arial Narrow" w:hAnsi="Arial Narrow"/>
          <w:b/>
          <w:sz w:val="28"/>
          <w:szCs w:val="28"/>
        </w:rPr>
      </w:pPr>
      <w:bookmarkStart w:id="0" w:name="_GoBack"/>
      <w:bookmarkEnd w:id="0"/>
    </w:p>
    <w:p w:rsidR="003F5693" w:rsidRPr="003F5693" w:rsidRDefault="003F5693" w:rsidP="003F5693">
      <w:pPr>
        <w:widowControl w:val="0"/>
        <w:autoSpaceDE w:val="0"/>
        <w:autoSpaceDN w:val="0"/>
        <w:adjustRightInd w:val="0"/>
        <w:spacing w:line="360" w:lineRule="auto"/>
        <w:ind w:right="17" w:firstLine="900"/>
        <w:jc w:val="center"/>
        <w:rPr>
          <w:rFonts w:ascii="Arial Narrow" w:hAnsi="Arial Narrow"/>
          <w:b/>
          <w:sz w:val="28"/>
          <w:szCs w:val="28"/>
        </w:rPr>
      </w:pPr>
    </w:p>
    <w:p w:rsidR="003F5693" w:rsidRPr="003F5693" w:rsidRDefault="003F5693" w:rsidP="003F5693">
      <w:pPr>
        <w:widowControl w:val="0"/>
        <w:autoSpaceDE w:val="0"/>
        <w:autoSpaceDN w:val="0"/>
        <w:adjustRightInd w:val="0"/>
        <w:spacing w:line="360" w:lineRule="auto"/>
        <w:ind w:right="17" w:firstLine="900"/>
        <w:jc w:val="both"/>
        <w:rPr>
          <w:rFonts w:ascii="Arial Narrow" w:hAnsi="Arial Narrow"/>
          <w:b/>
          <w:sz w:val="28"/>
          <w:szCs w:val="28"/>
        </w:rPr>
      </w:pPr>
      <w:r w:rsidRPr="003F5693">
        <w:rPr>
          <w:rFonts w:ascii="Arial Narrow" w:hAnsi="Arial Narrow"/>
          <w:b/>
          <w:sz w:val="28"/>
          <w:szCs w:val="28"/>
        </w:rPr>
        <w:t>FRANCISCO JAVIER TAMAYO TABARES</w:t>
      </w:r>
    </w:p>
    <w:p w:rsidR="003F5693" w:rsidRPr="003F5693" w:rsidRDefault="003F5693" w:rsidP="003F5693">
      <w:pPr>
        <w:widowControl w:val="0"/>
        <w:autoSpaceDE w:val="0"/>
        <w:autoSpaceDN w:val="0"/>
        <w:adjustRightInd w:val="0"/>
        <w:spacing w:line="360" w:lineRule="auto"/>
        <w:ind w:right="17" w:firstLine="900"/>
        <w:jc w:val="both"/>
        <w:rPr>
          <w:rFonts w:ascii="Arial Narrow" w:hAnsi="Arial Narrow"/>
          <w:sz w:val="28"/>
          <w:szCs w:val="28"/>
        </w:rPr>
      </w:pPr>
      <w:r w:rsidRPr="003F5693">
        <w:rPr>
          <w:rFonts w:ascii="Arial Narrow" w:hAnsi="Arial Narrow"/>
          <w:sz w:val="28"/>
          <w:szCs w:val="28"/>
        </w:rPr>
        <w:t xml:space="preserve">Magistrado </w:t>
      </w:r>
    </w:p>
    <w:sectPr w:rsidR="003F5693" w:rsidRPr="003F5693" w:rsidSect="00CE3BB6">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C5" w:rsidRDefault="00460BC5">
      <w:r>
        <w:separator/>
      </w:r>
    </w:p>
  </w:endnote>
  <w:endnote w:type="continuationSeparator" w:id="0">
    <w:p w:rsidR="00460BC5" w:rsidRDefault="0046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D0" w:rsidRDefault="00766397"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FD0" w:rsidRDefault="00460BC5"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D0" w:rsidRDefault="00766397"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5693">
      <w:rPr>
        <w:rStyle w:val="Nmerodepgina"/>
        <w:noProof/>
      </w:rPr>
      <w:t>11</w:t>
    </w:r>
    <w:r>
      <w:rPr>
        <w:rStyle w:val="Nmerodepgina"/>
      </w:rPr>
      <w:fldChar w:fldCharType="end"/>
    </w:r>
  </w:p>
  <w:p w:rsidR="004A5FD0" w:rsidRDefault="00460BC5"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C5" w:rsidRDefault="00460BC5">
      <w:r>
        <w:separator/>
      </w:r>
    </w:p>
  </w:footnote>
  <w:footnote w:type="continuationSeparator" w:id="0">
    <w:p w:rsidR="00460BC5" w:rsidRDefault="0046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D0" w:rsidRPr="002945A6" w:rsidRDefault="00766397" w:rsidP="00A15930">
    <w:pPr>
      <w:jc w:val="both"/>
      <w:rPr>
        <w:rFonts w:ascii="Arial Narrow" w:hAnsi="Arial Narrow" w:cs="Arial"/>
        <w:bCs/>
        <w:sz w:val="16"/>
        <w:szCs w:val="16"/>
      </w:rPr>
    </w:pPr>
    <w:r w:rsidRPr="002945A6">
      <w:rPr>
        <w:rFonts w:ascii="Arial Narrow" w:hAnsi="Arial Narrow" w:cs="Arial"/>
        <w:bCs/>
        <w:sz w:val="16"/>
        <w:szCs w:val="16"/>
      </w:rPr>
      <w:t>Radicación No: 66001-31-05-00</w:t>
    </w:r>
    <w:r>
      <w:rPr>
        <w:rFonts w:ascii="Arial Narrow" w:hAnsi="Arial Narrow" w:cs="Arial"/>
        <w:bCs/>
        <w:sz w:val="16"/>
        <w:szCs w:val="16"/>
      </w:rPr>
      <w:t>5</w:t>
    </w:r>
    <w:r w:rsidRPr="002945A6">
      <w:rPr>
        <w:rFonts w:ascii="Arial Narrow" w:hAnsi="Arial Narrow" w:cs="Arial"/>
        <w:bCs/>
        <w:sz w:val="16"/>
        <w:szCs w:val="16"/>
      </w:rPr>
      <w:t>-201</w:t>
    </w:r>
    <w:r>
      <w:rPr>
        <w:rFonts w:ascii="Arial Narrow" w:hAnsi="Arial Narrow" w:cs="Arial"/>
        <w:bCs/>
        <w:sz w:val="16"/>
        <w:szCs w:val="16"/>
      </w:rPr>
      <w:t>4</w:t>
    </w:r>
    <w:r w:rsidRPr="002945A6">
      <w:rPr>
        <w:rFonts w:ascii="Arial Narrow" w:hAnsi="Arial Narrow" w:cs="Arial"/>
        <w:bCs/>
        <w:sz w:val="16"/>
        <w:szCs w:val="16"/>
      </w:rPr>
      <w:t>-00</w:t>
    </w:r>
    <w:r>
      <w:rPr>
        <w:rFonts w:ascii="Arial Narrow" w:hAnsi="Arial Narrow" w:cs="Arial"/>
        <w:bCs/>
        <w:sz w:val="16"/>
        <w:szCs w:val="16"/>
      </w:rPr>
      <w:t>208</w:t>
    </w:r>
    <w:r w:rsidRPr="002945A6">
      <w:rPr>
        <w:rFonts w:ascii="Arial Narrow" w:hAnsi="Arial Narrow" w:cs="Arial"/>
        <w:bCs/>
        <w:sz w:val="16"/>
        <w:szCs w:val="16"/>
      </w:rPr>
      <w:t>-01</w:t>
    </w:r>
  </w:p>
  <w:p w:rsidR="004A5FD0" w:rsidRPr="002945A6" w:rsidRDefault="00766397" w:rsidP="00A15930">
    <w:pPr>
      <w:jc w:val="both"/>
      <w:rPr>
        <w:rFonts w:ascii="Arial Narrow" w:hAnsi="Arial Narrow" w:cs="Arial"/>
        <w:bCs/>
        <w:iCs/>
        <w:sz w:val="16"/>
        <w:szCs w:val="16"/>
      </w:rPr>
    </w:pPr>
    <w:proofErr w:type="spellStart"/>
    <w:r>
      <w:rPr>
        <w:rFonts w:ascii="Arial Narrow" w:hAnsi="Arial Narrow" w:cs="Arial"/>
        <w:bCs/>
        <w:sz w:val="16"/>
        <w:szCs w:val="16"/>
      </w:rPr>
      <w:t>Arley</w:t>
    </w:r>
    <w:proofErr w:type="spellEnd"/>
    <w:r>
      <w:rPr>
        <w:rFonts w:ascii="Arial Narrow" w:hAnsi="Arial Narrow" w:cs="Arial"/>
        <w:bCs/>
        <w:sz w:val="16"/>
        <w:szCs w:val="16"/>
      </w:rPr>
      <w:t xml:space="preserve"> López Hernández </w:t>
    </w:r>
    <w:r w:rsidRPr="002945A6">
      <w:rPr>
        <w:rFonts w:ascii="Arial Narrow" w:hAnsi="Arial Narrow" w:cs="Arial"/>
        <w:bCs/>
        <w:sz w:val="16"/>
        <w:szCs w:val="16"/>
      </w:rPr>
      <w:t>vs Colpensiones</w:t>
    </w:r>
  </w:p>
  <w:p w:rsidR="004A5FD0" w:rsidRPr="002945A6" w:rsidRDefault="00460BC5">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542425A6"/>
    <w:multiLevelType w:val="multilevel"/>
    <w:tmpl w:val="CE74E46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C4"/>
    <w:rsid w:val="0014367D"/>
    <w:rsid w:val="00184945"/>
    <w:rsid w:val="00287A80"/>
    <w:rsid w:val="002913E6"/>
    <w:rsid w:val="002A46B8"/>
    <w:rsid w:val="002C095F"/>
    <w:rsid w:val="002F7193"/>
    <w:rsid w:val="003052F2"/>
    <w:rsid w:val="00396E9C"/>
    <w:rsid w:val="003F1641"/>
    <w:rsid w:val="003F5693"/>
    <w:rsid w:val="00460BC5"/>
    <w:rsid w:val="00473C1B"/>
    <w:rsid w:val="00494A19"/>
    <w:rsid w:val="004E660F"/>
    <w:rsid w:val="00563ADD"/>
    <w:rsid w:val="006F6CAC"/>
    <w:rsid w:val="00700768"/>
    <w:rsid w:val="0075283A"/>
    <w:rsid w:val="00766397"/>
    <w:rsid w:val="007E3094"/>
    <w:rsid w:val="007F1558"/>
    <w:rsid w:val="007F2B55"/>
    <w:rsid w:val="00882B1A"/>
    <w:rsid w:val="008F733A"/>
    <w:rsid w:val="009278E5"/>
    <w:rsid w:val="009378A3"/>
    <w:rsid w:val="009730CF"/>
    <w:rsid w:val="00A40A67"/>
    <w:rsid w:val="00A7071B"/>
    <w:rsid w:val="00A966E3"/>
    <w:rsid w:val="00AB5995"/>
    <w:rsid w:val="00BA3F3D"/>
    <w:rsid w:val="00CC3BC4"/>
    <w:rsid w:val="00CF5E21"/>
    <w:rsid w:val="00E10A90"/>
    <w:rsid w:val="00E62F0A"/>
    <w:rsid w:val="00E63476"/>
    <w:rsid w:val="00F40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8F618E-2981-4DF5-A9BD-1747AE32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C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C3BC4"/>
    <w:pPr>
      <w:tabs>
        <w:tab w:val="center" w:pos="4252"/>
        <w:tab w:val="right" w:pos="8504"/>
      </w:tabs>
    </w:pPr>
  </w:style>
  <w:style w:type="character" w:customStyle="1" w:styleId="PiedepginaCar">
    <w:name w:val="Pie de página Car"/>
    <w:basedOn w:val="Fuentedeprrafopredeter"/>
    <w:link w:val="Piedepgina"/>
    <w:rsid w:val="00CC3BC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C3BC4"/>
  </w:style>
  <w:style w:type="paragraph" w:styleId="Encabezado">
    <w:name w:val="header"/>
    <w:basedOn w:val="Normal"/>
    <w:link w:val="EncabezadoCar"/>
    <w:rsid w:val="00CC3BC4"/>
    <w:pPr>
      <w:tabs>
        <w:tab w:val="center" w:pos="4252"/>
        <w:tab w:val="right" w:pos="8504"/>
      </w:tabs>
    </w:pPr>
  </w:style>
  <w:style w:type="character" w:customStyle="1" w:styleId="EncabezadoCar">
    <w:name w:val="Encabezado Car"/>
    <w:basedOn w:val="Fuentedeprrafopredeter"/>
    <w:link w:val="Encabezado"/>
    <w:rsid w:val="00CC3BC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CC3BC4"/>
    <w:pPr>
      <w:spacing w:after="120"/>
      <w:ind w:left="283"/>
    </w:pPr>
  </w:style>
  <w:style w:type="character" w:customStyle="1" w:styleId="SangradetextonormalCar">
    <w:name w:val="Sangría de texto normal Car"/>
    <w:basedOn w:val="Fuentedeprrafopredeter"/>
    <w:link w:val="Sangradetextonormal"/>
    <w:uiPriority w:val="99"/>
    <w:semiHidden/>
    <w:rsid w:val="00CC3BC4"/>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CC3BC4"/>
    <w:pPr>
      <w:spacing w:line="360" w:lineRule="auto"/>
      <w:jc w:val="both"/>
    </w:pPr>
    <w:rPr>
      <w:rFonts w:ascii="Arial" w:hAnsi="Arial"/>
    </w:rPr>
  </w:style>
  <w:style w:type="paragraph" w:customStyle="1" w:styleId="Textoindependiente32">
    <w:name w:val="Texto independiente 32"/>
    <w:basedOn w:val="Normal"/>
    <w:rsid w:val="00CC3BC4"/>
    <w:pPr>
      <w:spacing w:line="360" w:lineRule="auto"/>
      <w:jc w:val="both"/>
    </w:pPr>
    <w:rPr>
      <w:rFonts w:ascii="Arial" w:hAnsi="Arial"/>
    </w:rPr>
  </w:style>
  <w:style w:type="paragraph" w:styleId="Sinespaciado">
    <w:name w:val="No Spacing"/>
    <w:uiPriority w:val="1"/>
    <w:qFormat/>
    <w:rsid w:val="004E660F"/>
    <w:pPr>
      <w:spacing w:after="0"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A7071B"/>
    <w:pPr>
      <w:spacing w:after="120"/>
    </w:pPr>
  </w:style>
  <w:style w:type="character" w:customStyle="1" w:styleId="TextoindependienteCar">
    <w:name w:val="Texto independiente Car"/>
    <w:basedOn w:val="Fuentedeprrafopredeter"/>
    <w:link w:val="Textoindependiente"/>
    <w:uiPriority w:val="99"/>
    <w:semiHidden/>
    <w:rsid w:val="00A7071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7071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7071B"/>
    <w:pPr>
      <w:ind w:left="720"/>
      <w:contextualSpacing/>
    </w:pPr>
  </w:style>
  <w:style w:type="paragraph" w:styleId="Textodeglobo">
    <w:name w:val="Balloon Text"/>
    <w:basedOn w:val="Normal"/>
    <w:link w:val="TextodegloboCar"/>
    <w:uiPriority w:val="99"/>
    <w:semiHidden/>
    <w:unhideWhenUsed/>
    <w:rsid w:val="003F5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69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F038-B567-4EC9-A88D-151FFF92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3287</Words>
  <Characters>18079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21</cp:revision>
  <cp:lastPrinted>2015-10-06T19:31:00Z</cp:lastPrinted>
  <dcterms:created xsi:type="dcterms:W3CDTF">2015-09-28T22:10:00Z</dcterms:created>
  <dcterms:modified xsi:type="dcterms:W3CDTF">2015-10-06T19:37:00Z</dcterms:modified>
</cp:coreProperties>
</file>