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900" w:rsidRPr="005C1838" w:rsidRDefault="003E7900" w:rsidP="003E7900">
      <w:pPr>
        <w:rPr>
          <w:rFonts w:ascii="Arial Narrow" w:hAnsi="Arial Narrow" w:cs="Arial"/>
          <w:b/>
          <w:i/>
          <w:sz w:val="28"/>
          <w:szCs w:val="28"/>
          <w:u w:val="single"/>
        </w:rPr>
      </w:pPr>
      <w:r w:rsidRPr="005C1838">
        <w:rPr>
          <w:rFonts w:ascii="Arial Narrow" w:hAnsi="Arial Narrow" w:cs="Arial"/>
          <w:b/>
          <w:i/>
          <w:sz w:val="28"/>
          <w:szCs w:val="28"/>
          <w:u w:val="single"/>
        </w:rPr>
        <w:t>ORALIDAD:</w:t>
      </w:r>
    </w:p>
    <w:p w:rsidR="003E7900" w:rsidRPr="005C1838" w:rsidRDefault="003E7900" w:rsidP="003E7900">
      <w:pPr>
        <w:ind w:left="-142" w:firstLine="142"/>
        <w:rPr>
          <w:rFonts w:ascii="Arial Narrow" w:hAnsi="Arial Narrow" w:cs="Arial"/>
          <w:b/>
          <w:i/>
          <w:sz w:val="18"/>
          <w:szCs w:val="18"/>
          <w:u w:val="single"/>
        </w:rPr>
      </w:pPr>
    </w:p>
    <w:p w:rsidR="003E7900" w:rsidRPr="005C1838" w:rsidRDefault="003E7900" w:rsidP="003E7900">
      <w:pPr>
        <w:spacing w:line="360" w:lineRule="auto"/>
        <w:ind w:left="-142" w:firstLine="142"/>
        <w:jc w:val="both"/>
        <w:rPr>
          <w:rFonts w:ascii="Arial Narrow" w:hAnsi="Arial Narrow" w:cs="Arial"/>
          <w:i/>
          <w:sz w:val="18"/>
          <w:szCs w:val="18"/>
        </w:rPr>
      </w:pPr>
      <w:r w:rsidRPr="005C1838">
        <w:rPr>
          <w:rFonts w:ascii="Arial Narrow" w:hAnsi="Arial Narrow" w:cs="Arial"/>
          <w:b/>
          <w:i/>
          <w:sz w:val="18"/>
          <w:szCs w:val="18"/>
        </w:rPr>
        <w:t>Providencia</w:t>
      </w:r>
      <w:r w:rsidRPr="005C1838">
        <w:rPr>
          <w:rFonts w:ascii="Arial Narrow" w:hAnsi="Arial Narrow" w:cs="Arial"/>
          <w:i/>
          <w:sz w:val="18"/>
          <w:szCs w:val="18"/>
        </w:rPr>
        <w:t>:</w:t>
      </w:r>
      <w:r w:rsidRPr="005C1838">
        <w:rPr>
          <w:rFonts w:ascii="Arial Narrow" w:hAnsi="Arial Narrow" w:cs="Arial"/>
          <w:i/>
          <w:sz w:val="18"/>
          <w:szCs w:val="18"/>
        </w:rPr>
        <w:tab/>
      </w:r>
      <w:r w:rsidRPr="005C1838">
        <w:rPr>
          <w:rFonts w:ascii="Arial Narrow" w:hAnsi="Arial Narrow" w:cs="Arial"/>
          <w:i/>
          <w:sz w:val="18"/>
          <w:szCs w:val="18"/>
        </w:rPr>
        <w:tab/>
        <w:t xml:space="preserve">      Sentencia de Segunda Instancia, jueves </w:t>
      </w:r>
      <w:r>
        <w:rPr>
          <w:rFonts w:ascii="Arial Narrow" w:hAnsi="Arial Narrow" w:cs="Arial"/>
          <w:i/>
          <w:sz w:val="18"/>
          <w:szCs w:val="18"/>
        </w:rPr>
        <w:t>15 de octubre de 2015</w:t>
      </w:r>
      <w:r w:rsidRPr="005C1838">
        <w:rPr>
          <w:rFonts w:ascii="Arial Narrow" w:hAnsi="Arial Narrow" w:cs="Arial"/>
          <w:i/>
          <w:sz w:val="18"/>
          <w:szCs w:val="18"/>
        </w:rPr>
        <w:t>.</w:t>
      </w:r>
    </w:p>
    <w:p w:rsidR="003E7900" w:rsidRPr="005C1838" w:rsidRDefault="003E7900" w:rsidP="003E7900">
      <w:pPr>
        <w:spacing w:line="360" w:lineRule="auto"/>
        <w:ind w:left="-142" w:firstLine="142"/>
        <w:jc w:val="both"/>
        <w:rPr>
          <w:rFonts w:ascii="Arial Narrow" w:hAnsi="Arial Narrow" w:cs="Arial"/>
          <w:bCs/>
          <w:i/>
          <w:iCs/>
          <w:sz w:val="18"/>
          <w:szCs w:val="18"/>
        </w:rPr>
      </w:pPr>
      <w:r w:rsidRPr="005C1838">
        <w:rPr>
          <w:rFonts w:ascii="Arial Narrow" w:hAnsi="Arial Narrow" w:cs="Arial"/>
          <w:b/>
          <w:bCs/>
          <w:i/>
          <w:sz w:val="18"/>
          <w:szCs w:val="18"/>
        </w:rPr>
        <w:t>Radicación No</w:t>
      </w:r>
      <w:r w:rsidRPr="005C1838">
        <w:rPr>
          <w:rFonts w:ascii="Arial Narrow" w:hAnsi="Arial Narrow" w:cs="Arial"/>
          <w:bCs/>
          <w:i/>
          <w:sz w:val="18"/>
          <w:szCs w:val="18"/>
        </w:rPr>
        <w:t>:</w:t>
      </w:r>
      <w:r w:rsidRPr="005C1838">
        <w:rPr>
          <w:rFonts w:ascii="Arial Narrow" w:hAnsi="Arial Narrow" w:cs="Arial"/>
          <w:b/>
          <w:bCs/>
          <w:i/>
          <w:sz w:val="18"/>
          <w:szCs w:val="18"/>
        </w:rPr>
        <w:tab/>
      </w:r>
      <w:r>
        <w:rPr>
          <w:rFonts w:ascii="Arial Narrow" w:hAnsi="Arial Narrow" w:cs="Arial"/>
          <w:b/>
          <w:bCs/>
          <w:i/>
          <w:sz w:val="18"/>
          <w:szCs w:val="18"/>
        </w:rPr>
        <w:tab/>
        <w:t xml:space="preserve">      </w:t>
      </w:r>
      <w:r w:rsidRPr="005C1838">
        <w:rPr>
          <w:rFonts w:ascii="Arial Narrow" w:hAnsi="Arial Narrow" w:cs="Arial"/>
          <w:bCs/>
          <w:i/>
          <w:sz w:val="18"/>
          <w:szCs w:val="18"/>
        </w:rPr>
        <w:t>66001–31-05–00</w:t>
      </w:r>
      <w:r>
        <w:rPr>
          <w:rFonts w:ascii="Arial Narrow" w:hAnsi="Arial Narrow" w:cs="Arial"/>
          <w:bCs/>
          <w:i/>
          <w:sz w:val="18"/>
          <w:szCs w:val="18"/>
        </w:rPr>
        <w:t>5</w:t>
      </w:r>
      <w:r w:rsidRPr="005C1838">
        <w:rPr>
          <w:rFonts w:ascii="Arial Narrow" w:hAnsi="Arial Narrow" w:cs="Arial"/>
          <w:bCs/>
          <w:i/>
          <w:sz w:val="18"/>
          <w:szCs w:val="18"/>
        </w:rPr>
        <w:t>–201</w:t>
      </w:r>
      <w:r>
        <w:rPr>
          <w:rFonts w:ascii="Arial Narrow" w:hAnsi="Arial Narrow" w:cs="Arial"/>
          <w:bCs/>
          <w:i/>
          <w:sz w:val="18"/>
          <w:szCs w:val="18"/>
        </w:rPr>
        <w:t>4</w:t>
      </w:r>
      <w:r w:rsidRPr="005C1838">
        <w:rPr>
          <w:rFonts w:ascii="Arial Narrow" w:hAnsi="Arial Narrow" w:cs="Arial"/>
          <w:bCs/>
          <w:i/>
          <w:sz w:val="18"/>
          <w:szCs w:val="18"/>
        </w:rPr>
        <w:t>-00</w:t>
      </w:r>
      <w:r>
        <w:rPr>
          <w:rFonts w:ascii="Arial Narrow" w:hAnsi="Arial Narrow" w:cs="Arial"/>
          <w:bCs/>
          <w:i/>
          <w:sz w:val="18"/>
          <w:szCs w:val="18"/>
        </w:rPr>
        <w:t>219</w:t>
      </w:r>
      <w:r w:rsidRPr="005C1838">
        <w:rPr>
          <w:rFonts w:ascii="Arial Narrow" w:hAnsi="Arial Narrow" w:cs="Arial"/>
          <w:bCs/>
          <w:i/>
          <w:sz w:val="18"/>
          <w:szCs w:val="18"/>
        </w:rPr>
        <w:t>-01</w:t>
      </w:r>
    </w:p>
    <w:p w:rsidR="003E7900" w:rsidRPr="005C1838" w:rsidRDefault="003E7900" w:rsidP="003E7900">
      <w:pPr>
        <w:spacing w:line="360" w:lineRule="auto"/>
        <w:ind w:left="-142" w:firstLine="142"/>
        <w:jc w:val="both"/>
        <w:rPr>
          <w:rFonts w:ascii="Arial Narrow" w:hAnsi="Arial Narrow" w:cs="Arial"/>
          <w:i/>
          <w:iCs/>
          <w:sz w:val="18"/>
          <w:szCs w:val="18"/>
        </w:rPr>
      </w:pPr>
      <w:r w:rsidRPr="005C1838">
        <w:rPr>
          <w:rFonts w:ascii="Arial Narrow" w:hAnsi="Arial Narrow" w:cs="Arial"/>
          <w:b/>
          <w:bCs/>
          <w:i/>
          <w:iCs/>
          <w:sz w:val="18"/>
          <w:szCs w:val="18"/>
        </w:rPr>
        <w:t>Proceso</w:t>
      </w:r>
      <w:r w:rsidRPr="005C1838">
        <w:rPr>
          <w:rFonts w:ascii="Arial Narrow" w:hAnsi="Arial Narrow" w:cs="Arial"/>
          <w:bCs/>
          <w:i/>
          <w:iCs/>
          <w:sz w:val="18"/>
          <w:szCs w:val="18"/>
        </w:rPr>
        <w:t>:</w:t>
      </w:r>
      <w:r w:rsidRPr="005C1838">
        <w:rPr>
          <w:rFonts w:ascii="Arial Narrow" w:hAnsi="Arial Narrow" w:cs="Arial"/>
          <w:b/>
          <w:i/>
          <w:iCs/>
          <w:sz w:val="18"/>
          <w:szCs w:val="18"/>
        </w:rPr>
        <w:tab/>
      </w:r>
      <w:r>
        <w:rPr>
          <w:rFonts w:ascii="Arial Narrow" w:hAnsi="Arial Narrow" w:cs="Arial"/>
          <w:i/>
          <w:iCs/>
          <w:sz w:val="18"/>
          <w:szCs w:val="18"/>
        </w:rPr>
        <w:tab/>
      </w:r>
      <w:r>
        <w:rPr>
          <w:rFonts w:ascii="Arial Narrow" w:hAnsi="Arial Narrow" w:cs="Arial"/>
          <w:i/>
          <w:iCs/>
          <w:sz w:val="18"/>
          <w:szCs w:val="18"/>
        </w:rPr>
        <w:tab/>
        <w:t xml:space="preserve">      Ordinario Laboral</w:t>
      </w:r>
    </w:p>
    <w:p w:rsidR="003E7900" w:rsidRPr="005C1838" w:rsidRDefault="003E7900" w:rsidP="003E7900">
      <w:pPr>
        <w:spacing w:line="360" w:lineRule="auto"/>
        <w:ind w:left="-142" w:firstLine="142"/>
        <w:jc w:val="both"/>
        <w:rPr>
          <w:rFonts w:ascii="Arial Narrow" w:hAnsi="Arial Narrow" w:cs="Arial"/>
          <w:bCs/>
          <w:i/>
          <w:sz w:val="18"/>
          <w:szCs w:val="18"/>
        </w:rPr>
      </w:pPr>
      <w:r w:rsidRPr="005C1838">
        <w:rPr>
          <w:rFonts w:ascii="Arial Narrow" w:hAnsi="Arial Narrow" w:cs="Arial"/>
          <w:b/>
          <w:i/>
          <w:iCs/>
          <w:sz w:val="18"/>
          <w:szCs w:val="18"/>
        </w:rPr>
        <w:t>Demandante</w:t>
      </w:r>
      <w:r w:rsidRPr="005C1838">
        <w:rPr>
          <w:rFonts w:ascii="Arial Narrow" w:hAnsi="Arial Narrow" w:cs="Arial"/>
          <w:i/>
          <w:iCs/>
          <w:sz w:val="18"/>
          <w:szCs w:val="18"/>
        </w:rPr>
        <w:t>:</w:t>
      </w:r>
      <w:r w:rsidRPr="005C1838">
        <w:rPr>
          <w:rFonts w:ascii="Arial Narrow" w:hAnsi="Arial Narrow" w:cs="Arial"/>
          <w:i/>
          <w:iCs/>
          <w:sz w:val="18"/>
          <w:szCs w:val="18"/>
        </w:rPr>
        <w:tab/>
      </w:r>
      <w:r w:rsidRPr="005C1838">
        <w:rPr>
          <w:rFonts w:ascii="Arial Narrow" w:hAnsi="Arial Narrow" w:cs="Arial"/>
          <w:i/>
          <w:iCs/>
          <w:sz w:val="18"/>
          <w:szCs w:val="18"/>
        </w:rPr>
        <w:tab/>
      </w:r>
      <w:r w:rsidR="007405B8">
        <w:rPr>
          <w:rFonts w:ascii="Arial Narrow" w:hAnsi="Arial Narrow" w:cs="Arial"/>
          <w:i/>
          <w:iCs/>
          <w:sz w:val="18"/>
          <w:szCs w:val="18"/>
        </w:rPr>
        <w:t xml:space="preserve">      </w:t>
      </w:r>
      <w:r>
        <w:rPr>
          <w:rFonts w:ascii="Arial Narrow" w:hAnsi="Arial Narrow" w:cs="Arial"/>
          <w:bCs/>
          <w:i/>
          <w:sz w:val="18"/>
          <w:szCs w:val="18"/>
        </w:rPr>
        <w:t xml:space="preserve">María Eva Cardona Morales </w:t>
      </w:r>
    </w:p>
    <w:p w:rsidR="003E7900" w:rsidRPr="005C1838" w:rsidRDefault="003E7900" w:rsidP="003E7900">
      <w:pPr>
        <w:spacing w:line="360" w:lineRule="auto"/>
        <w:ind w:left="-142" w:firstLine="142"/>
        <w:jc w:val="both"/>
        <w:rPr>
          <w:rFonts w:ascii="Arial Narrow" w:hAnsi="Arial Narrow" w:cs="Arial"/>
          <w:i/>
          <w:sz w:val="18"/>
          <w:szCs w:val="18"/>
        </w:rPr>
      </w:pPr>
      <w:r w:rsidRPr="005C1838">
        <w:rPr>
          <w:rFonts w:ascii="Arial Narrow" w:hAnsi="Arial Narrow" w:cs="Arial"/>
          <w:b/>
          <w:bCs/>
          <w:i/>
          <w:sz w:val="18"/>
          <w:szCs w:val="18"/>
        </w:rPr>
        <w:t>Demandado</w:t>
      </w:r>
      <w:r w:rsidRPr="005C1838">
        <w:rPr>
          <w:rFonts w:ascii="Arial Narrow" w:hAnsi="Arial Narrow" w:cs="Arial"/>
          <w:bCs/>
          <w:i/>
          <w:sz w:val="18"/>
          <w:szCs w:val="18"/>
        </w:rPr>
        <w:t>:</w:t>
      </w:r>
      <w:r w:rsidRPr="005C1838">
        <w:rPr>
          <w:rFonts w:ascii="Arial Narrow" w:hAnsi="Arial Narrow" w:cs="Arial"/>
          <w:b/>
          <w:bCs/>
          <w:i/>
          <w:sz w:val="18"/>
          <w:szCs w:val="18"/>
        </w:rPr>
        <w:tab/>
      </w:r>
      <w:r w:rsidRPr="005C1838">
        <w:rPr>
          <w:rFonts w:ascii="Arial Narrow" w:hAnsi="Arial Narrow" w:cs="Arial"/>
          <w:b/>
          <w:bCs/>
          <w:i/>
          <w:sz w:val="18"/>
          <w:szCs w:val="18"/>
        </w:rPr>
        <w:tab/>
      </w:r>
      <w:r w:rsidR="007405B8">
        <w:rPr>
          <w:rFonts w:ascii="Arial Narrow" w:hAnsi="Arial Narrow" w:cs="Arial"/>
          <w:b/>
          <w:bCs/>
          <w:i/>
          <w:sz w:val="18"/>
          <w:szCs w:val="18"/>
        </w:rPr>
        <w:t xml:space="preserve">      </w:t>
      </w:r>
      <w:proofErr w:type="spellStart"/>
      <w:r w:rsidRPr="005C1838">
        <w:rPr>
          <w:rFonts w:ascii="Arial Narrow" w:hAnsi="Arial Narrow" w:cs="Arial"/>
          <w:bCs/>
          <w:i/>
          <w:sz w:val="18"/>
          <w:szCs w:val="18"/>
        </w:rPr>
        <w:t>Colpensiones</w:t>
      </w:r>
      <w:proofErr w:type="spellEnd"/>
    </w:p>
    <w:p w:rsidR="003E7900" w:rsidRPr="005C1838" w:rsidRDefault="003E7900" w:rsidP="003E7900">
      <w:pPr>
        <w:spacing w:line="360" w:lineRule="auto"/>
        <w:ind w:left="-142" w:firstLine="142"/>
        <w:jc w:val="both"/>
        <w:rPr>
          <w:rFonts w:ascii="Arial Narrow" w:hAnsi="Arial Narrow" w:cs="Arial"/>
          <w:i/>
          <w:sz w:val="18"/>
          <w:szCs w:val="18"/>
        </w:rPr>
      </w:pPr>
      <w:r w:rsidRPr="005C1838">
        <w:rPr>
          <w:rFonts w:ascii="Arial Narrow" w:hAnsi="Arial Narrow" w:cs="Arial"/>
          <w:b/>
          <w:i/>
          <w:sz w:val="18"/>
          <w:szCs w:val="18"/>
        </w:rPr>
        <w:t>Juzgado de origen</w:t>
      </w:r>
      <w:r w:rsidRPr="005C1838">
        <w:rPr>
          <w:rFonts w:ascii="Arial Narrow" w:hAnsi="Arial Narrow" w:cs="Arial"/>
          <w:i/>
          <w:sz w:val="18"/>
          <w:szCs w:val="18"/>
        </w:rPr>
        <w:t>:</w:t>
      </w:r>
      <w:r w:rsidRPr="005C1838">
        <w:rPr>
          <w:rFonts w:ascii="Arial Narrow" w:hAnsi="Arial Narrow" w:cs="Arial"/>
          <w:i/>
          <w:sz w:val="18"/>
          <w:szCs w:val="18"/>
        </w:rPr>
        <w:tab/>
      </w:r>
      <w:r>
        <w:rPr>
          <w:rFonts w:ascii="Arial Narrow" w:hAnsi="Arial Narrow" w:cs="Arial"/>
          <w:i/>
          <w:sz w:val="18"/>
          <w:szCs w:val="18"/>
        </w:rPr>
        <w:tab/>
        <w:t xml:space="preserve">      Quinto </w:t>
      </w:r>
      <w:r w:rsidRPr="005C1838">
        <w:rPr>
          <w:rFonts w:ascii="Arial Narrow" w:hAnsi="Arial Narrow" w:cs="Arial"/>
          <w:i/>
          <w:sz w:val="18"/>
          <w:szCs w:val="18"/>
        </w:rPr>
        <w:t>Laboral del Circuito de Pereira – Risaralda</w:t>
      </w:r>
    </w:p>
    <w:p w:rsidR="003E7900" w:rsidRPr="002C5541" w:rsidRDefault="003E7900" w:rsidP="003E7900">
      <w:pPr>
        <w:spacing w:line="360" w:lineRule="auto"/>
        <w:ind w:left="-142" w:firstLine="142"/>
        <w:jc w:val="both"/>
        <w:rPr>
          <w:rFonts w:ascii="Arial Narrow" w:hAnsi="Arial Narrow" w:cs="Arial"/>
          <w:i/>
          <w:sz w:val="18"/>
          <w:szCs w:val="18"/>
        </w:rPr>
      </w:pPr>
      <w:r w:rsidRPr="002C5541">
        <w:rPr>
          <w:rFonts w:ascii="Arial Narrow" w:hAnsi="Arial Narrow" w:cs="Arial"/>
          <w:b/>
          <w:i/>
          <w:iCs/>
          <w:sz w:val="18"/>
          <w:szCs w:val="18"/>
        </w:rPr>
        <w:t>Magistrado Ponente:</w:t>
      </w:r>
      <w:r w:rsidRPr="002C5541">
        <w:rPr>
          <w:rFonts w:ascii="Arial Narrow" w:hAnsi="Arial Narrow" w:cs="Arial"/>
          <w:b/>
          <w:i/>
          <w:iCs/>
          <w:sz w:val="18"/>
          <w:szCs w:val="18"/>
        </w:rPr>
        <w:tab/>
      </w:r>
      <w:r w:rsidR="007405B8">
        <w:rPr>
          <w:rFonts w:ascii="Arial Narrow" w:hAnsi="Arial Narrow" w:cs="Arial"/>
          <w:b/>
          <w:i/>
          <w:iCs/>
          <w:sz w:val="18"/>
          <w:szCs w:val="18"/>
        </w:rPr>
        <w:t xml:space="preserve">       </w:t>
      </w:r>
      <w:r w:rsidRPr="002C5541">
        <w:rPr>
          <w:rFonts w:ascii="Arial Narrow" w:hAnsi="Arial Narrow" w:cs="Arial"/>
          <w:bCs/>
          <w:i/>
          <w:sz w:val="18"/>
          <w:szCs w:val="18"/>
        </w:rPr>
        <w:t>Francisco Javier Tamayo Tabares</w:t>
      </w:r>
    </w:p>
    <w:p w:rsidR="007405B8" w:rsidRDefault="003E7900" w:rsidP="007405B8">
      <w:pPr>
        <w:jc w:val="both"/>
        <w:rPr>
          <w:rFonts w:ascii="Arial Narrow" w:hAnsi="Arial Narrow" w:cs="Tahoma"/>
          <w:i/>
          <w:sz w:val="18"/>
          <w:szCs w:val="18"/>
        </w:rPr>
      </w:pPr>
      <w:r w:rsidRPr="002C5541">
        <w:rPr>
          <w:rFonts w:ascii="Arial Narrow" w:hAnsi="Arial Narrow" w:cs="Arial"/>
          <w:b/>
          <w:bCs/>
          <w:i/>
          <w:sz w:val="18"/>
          <w:szCs w:val="18"/>
        </w:rPr>
        <w:t>Tema a tratar</w:t>
      </w:r>
      <w:r w:rsidRPr="002C5541">
        <w:rPr>
          <w:rFonts w:ascii="Arial Narrow" w:hAnsi="Arial Narrow" w:cs="Arial"/>
          <w:bCs/>
          <w:sz w:val="18"/>
          <w:szCs w:val="18"/>
        </w:rPr>
        <w:t>:</w:t>
      </w:r>
      <w:r w:rsidR="007405B8">
        <w:rPr>
          <w:rFonts w:ascii="Arial Narrow" w:hAnsi="Arial Narrow" w:cs="Arial"/>
          <w:b/>
          <w:bCs/>
          <w:i/>
          <w:sz w:val="18"/>
          <w:szCs w:val="18"/>
          <w:lang w:val="es-MX"/>
        </w:rPr>
        <w:tab/>
      </w:r>
      <w:r w:rsidR="007405B8">
        <w:rPr>
          <w:rFonts w:ascii="Arial Narrow" w:hAnsi="Arial Narrow" w:cs="Arial"/>
          <w:b/>
          <w:bCs/>
          <w:i/>
          <w:sz w:val="18"/>
          <w:szCs w:val="18"/>
          <w:lang w:val="es-MX"/>
        </w:rPr>
        <w:tab/>
        <w:t xml:space="preserve">       </w:t>
      </w:r>
      <w:r w:rsidRPr="007405B8">
        <w:rPr>
          <w:rFonts w:ascii="Arial Narrow" w:hAnsi="Arial Narrow" w:cs="Arial"/>
          <w:b/>
          <w:bCs/>
          <w:i/>
          <w:sz w:val="18"/>
          <w:szCs w:val="18"/>
          <w:lang w:val="es-MX"/>
        </w:rPr>
        <w:t>Pensión de sobrevivientes – Convivencia:</w:t>
      </w:r>
      <w:r w:rsidR="007405B8" w:rsidRPr="007405B8">
        <w:rPr>
          <w:rFonts w:ascii="Arial Narrow" w:hAnsi="Arial Narrow" w:cs="Arial"/>
          <w:b/>
          <w:bCs/>
          <w:i/>
          <w:sz w:val="18"/>
          <w:szCs w:val="18"/>
          <w:lang w:val="es-MX"/>
        </w:rPr>
        <w:t xml:space="preserve"> </w:t>
      </w:r>
      <w:r w:rsidRPr="007405B8">
        <w:rPr>
          <w:rFonts w:ascii="Arial Narrow" w:hAnsi="Arial Narrow" w:cs="Tahoma"/>
          <w:i/>
          <w:sz w:val="18"/>
          <w:szCs w:val="18"/>
        </w:rPr>
        <w:t>Procede  el  recono</w:t>
      </w:r>
      <w:r w:rsidR="007405B8">
        <w:rPr>
          <w:rFonts w:ascii="Arial Narrow" w:hAnsi="Arial Narrow" w:cs="Tahoma"/>
          <w:i/>
          <w:sz w:val="18"/>
          <w:szCs w:val="18"/>
        </w:rPr>
        <w:t xml:space="preserve">cimiento  de  la pensión de </w:t>
      </w:r>
    </w:p>
    <w:p w:rsidR="003E7900" w:rsidRPr="007405B8" w:rsidRDefault="003E7900" w:rsidP="007405B8">
      <w:pPr>
        <w:ind w:left="2410"/>
        <w:jc w:val="both"/>
        <w:rPr>
          <w:rFonts w:ascii="Arial Narrow" w:hAnsi="Arial Narrow" w:cs="Tahoma"/>
          <w:i/>
          <w:sz w:val="18"/>
          <w:szCs w:val="18"/>
          <w:highlight w:val="yellow"/>
        </w:rPr>
      </w:pPr>
      <w:r w:rsidRPr="007405B8">
        <w:rPr>
          <w:rFonts w:ascii="Arial Narrow" w:hAnsi="Arial Narrow" w:cs="Tahoma"/>
          <w:i/>
          <w:sz w:val="18"/>
          <w:szCs w:val="18"/>
        </w:rPr>
        <w:t>sobrevivientes a la cónyuge o compañera permanente supérstite, si</w:t>
      </w:r>
      <w:r w:rsidR="007405B8">
        <w:rPr>
          <w:rFonts w:ascii="Arial Narrow" w:hAnsi="Arial Narrow" w:cs="Tahoma"/>
          <w:i/>
          <w:sz w:val="18"/>
          <w:szCs w:val="18"/>
        </w:rPr>
        <w:t xml:space="preserve">empre y cuando se acredite, </w:t>
      </w:r>
      <w:r w:rsidRPr="007405B8">
        <w:rPr>
          <w:rFonts w:ascii="Arial Narrow" w:hAnsi="Arial Narrow" w:cs="Tahoma"/>
          <w:i/>
          <w:sz w:val="18"/>
          <w:szCs w:val="18"/>
        </w:rPr>
        <w:t xml:space="preserve">haber tenido vida marital con el causante, por lo menos, durante los cinco </w:t>
      </w:r>
      <w:r w:rsidR="007405B8">
        <w:rPr>
          <w:rFonts w:ascii="Arial Narrow" w:hAnsi="Arial Narrow" w:cs="Tahoma"/>
          <w:i/>
          <w:sz w:val="18"/>
          <w:szCs w:val="18"/>
        </w:rPr>
        <w:t>años anteriores al óbito de</w:t>
      </w:r>
      <w:r w:rsidRPr="007405B8">
        <w:rPr>
          <w:rFonts w:ascii="Arial Narrow" w:hAnsi="Arial Narrow" w:cs="Tahoma"/>
          <w:i/>
          <w:sz w:val="18"/>
          <w:szCs w:val="18"/>
        </w:rPr>
        <w:t xml:space="preserve"> aquél, en el evento que el deceso del causante se haya produci</w:t>
      </w:r>
      <w:r w:rsidR="007405B8">
        <w:rPr>
          <w:rFonts w:ascii="Arial Narrow" w:hAnsi="Arial Narrow" w:cs="Tahoma"/>
          <w:i/>
          <w:sz w:val="18"/>
          <w:szCs w:val="18"/>
        </w:rPr>
        <w:t xml:space="preserve">do en vigencia de la Ley 797 de </w:t>
      </w:r>
      <w:r w:rsidRPr="007405B8">
        <w:rPr>
          <w:rFonts w:ascii="Arial Narrow" w:hAnsi="Arial Narrow" w:cs="Tahoma"/>
          <w:i/>
          <w:sz w:val="18"/>
          <w:szCs w:val="18"/>
        </w:rPr>
        <w:t>2003, normatividad que modificó la Ley 100 de 1993.</w:t>
      </w:r>
    </w:p>
    <w:p w:rsidR="003E7900" w:rsidRDefault="003E7900" w:rsidP="007405B8">
      <w:pPr>
        <w:spacing w:line="360" w:lineRule="auto"/>
        <w:jc w:val="both"/>
        <w:rPr>
          <w:rFonts w:ascii="Arial Narrow" w:hAnsi="Arial Narrow" w:cs="Arial"/>
          <w:bCs/>
          <w:i/>
          <w:iCs/>
          <w:sz w:val="18"/>
          <w:szCs w:val="18"/>
        </w:rPr>
      </w:pPr>
    </w:p>
    <w:p w:rsidR="003E7900" w:rsidRPr="005C1838" w:rsidRDefault="003E7900" w:rsidP="00E32DBF">
      <w:pPr>
        <w:spacing w:line="360" w:lineRule="auto"/>
        <w:ind w:left="-142" w:firstLine="850"/>
        <w:jc w:val="both"/>
        <w:rPr>
          <w:rFonts w:ascii="Arial Narrow" w:hAnsi="Arial Narrow" w:cs="Arial"/>
          <w:b/>
          <w:sz w:val="28"/>
          <w:szCs w:val="28"/>
        </w:rPr>
      </w:pPr>
      <w:r w:rsidRPr="005C1838">
        <w:rPr>
          <w:rFonts w:ascii="Arial Narrow" w:hAnsi="Arial Narrow" w:cs="Arial"/>
          <w:b/>
          <w:sz w:val="28"/>
          <w:szCs w:val="28"/>
          <w:u w:val="single"/>
        </w:rPr>
        <w:t>AUDIENCIA PÚBLICA</w:t>
      </w:r>
      <w:r w:rsidRPr="005C1838">
        <w:rPr>
          <w:rFonts w:ascii="Arial Narrow" w:hAnsi="Arial Narrow" w:cs="Arial"/>
          <w:b/>
          <w:sz w:val="28"/>
          <w:szCs w:val="28"/>
        </w:rPr>
        <w:t>:</w:t>
      </w:r>
    </w:p>
    <w:p w:rsidR="003E7900" w:rsidRPr="00F84267" w:rsidRDefault="003E7900" w:rsidP="00F84267">
      <w:pPr>
        <w:pStyle w:val="Sinespaciado"/>
      </w:pPr>
    </w:p>
    <w:p w:rsidR="003E7900" w:rsidRPr="0027450C" w:rsidRDefault="003E7900" w:rsidP="003E7900">
      <w:pPr>
        <w:spacing w:line="360" w:lineRule="auto"/>
        <w:ind w:left="-142" w:firstLine="142"/>
        <w:jc w:val="both"/>
        <w:rPr>
          <w:rFonts w:ascii="Arial Narrow" w:hAnsi="Arial Narrow" w:cs="Arial"/>
          <w:b/>
          <w:i/>
          <w:iCs/>
          <w:sz w:val="28"/>
          <w:szCs w:val="28"/>
        </w:rPr>
      </w:pPr>
      <w:r>
        <w:rPr>
          <w:rFonts w:ascii="Arial Narrow" w:eastAsia="Calibri" w:hAnsi="Arial Narrow" w:cs="Arial"/>
          <w:sz w:val="28"/>
          <w:szCs w:val="28"/>
          <w:lang w:val="es-CO" w:eastAsia="en-US"/>
        </w:rPr>
        <w:tab/>
      </w:r>
      <w:r w:rsidRPr="005C1838">
        <w:rPr>
          <w:rFonts w:ascii="Arial Narrow" w:eastAsia="Calibri" w:hAnsi="Arial Narrow" w:cs="Arial"/>
          <w:sz w:val="28"/>
          <w:szCs w:val="28"/>
          <w:lang w:val="es-CO" w:eastAsia="en-US"/>
        </w:rPr>
        <w:t>En Pereira, hoy</w:t>
      </w:r>
      <w:r>
        <w:rPr>
          <w:rFonts w:ascii="Arial Narrow" w:eastAsia="Calibri" w:hAnsi="Arial Narrow" w:cs="Arial"/>
          <w:sz w:val="28"/>
          <w:szCs w:val="28"/>
          <w:lang w:val="es-CO" w:eastAsia="en-US"/>
        </w:rPr>
        <w:t xml:space="preserve"> quince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15</w:t>
      </w:r>
      <w:r w:rsidRPr="005C1838">
        <w:rPr>
          <w:rFonts w:ascii="Arial Narrow" w:eastAsia="Calibri" w:hAnsi="Arial Narrow" w:cs="Arial"/>
          <w:sz w:val="28"/>
          <w:szCs w:val="28"/>
          <w:lang w:val="es-CO" w:eastAsia="en-US"/>
        </w:rPr>
        <w:t xml:space="preserve">) de </w:t>
      </w:r>
      <w:r>
        <w:rPr>
          <w:rFonts w:ascii="Arial Narrow" w:eastAsia="Calibri" w:hAnsi="Arial Narrow" w:cs="Arial"/>
          <w:sz w:val="28"/>
          <w:szCs w:val="28"/>
          <w:lang w:val="es-CO" w:eastAsia="en-US"/>
        </w:rPr>
        <w:t xml:space="preserve">octubre de dos mil quince </w:t>
      </w:r>
      <w:r w:rsidRPr="005C1838">
        <w:rPr>
          <w:rFonts w:ascii="Arial Narrow" w:eastAsia="Calibri" w:hAnsi="Arial Narrow" w:cs="Arial"/>
          <w:sz w:val="28"/>
          <w:szCs w:val="28"/>
          <w:lang w:val="es-CO" w:eastAsia="en-US"/>
        </w:rPr>
        <w:t>(201</w:t>
      </w:r>
      <w:r>
        <w:rPr>
          <w:rFonts w:ascii="Arial Narrow" w:eastAsia="Calibri" w:hAnsi="Arial Narrow" w:cs="Arial"/>
          <w:sz w:val="28"/>
          <w:szCs w:val="28"/>
          <w:lang w:val="es-CO" w:eastAsia="en-US"/>
        </w:rPr>
        <w:t>5</w:t>
      </w:r>
      <w:r w:rsidRPr="005C1838">
        <w:rPr>
          <w:rFonts w:ascii="Arial Narrow" w:eastAsia="Calibri" w:hAnsi="Arial Narrow" w:cs="Arial"/>
          <w:sz w:val="28"/>
          <w:szCs w:val="28"/>
          <w:lang w:val="es-CO" w:eastAsia="en-US"/>
        </w:rPr>
        <w:t>), siendo</w:t>
      </w:r>
      <w:r>
        <w:rPr>
          <w:rFonts w:ascii="Arial Narrow" w:eastAsia="Calibri" w:hAnsi="Arial Narrow" w:cs="Arial"/>
          <w:sz w:val="28"/>
          <w:szCs w:val="28"/>
          <w:lang w:val="es-CO" w:eastAsia="en-US"/>
        </w:rPr>
        <w:t xml:space="preserve"> nueve y treinta minutos de la mañana </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9</w:t>
      </w:r>
      <w:r w:rsidRPr="005C1838">
        <w:rPr>
          <w:rFonts w:ascii="Arial Narrow" w:eastAsia="Calibri" w:hAnsi="Arial Narrow" w:cs="Arial"/>
          <w:sz w:val="28"/>
          <w:szCs w:val="28"/>
          <w:lang w:val="es-CO" w:eastAsia="en-US"/>
        </w:rPr>
        <w:t>:</w:t>
      </w:r>
      <w:r>
        <w:rPr>
          <w:rFonts w:ascii="Arial Narrow" w:eastAsia="Calibri" w:hAnsi="Arial Narrow" w:cs="Arial"/>
          <w:sz w:val="28"/>
          <w:szCs w:val="28"/>
          <w:lang w:val="es-CO" w:eastAsia="en-US"/>
        </w:rPr>
        <w:t>3</w:t>
      </w:r>
      <w:r w:rsidRPr="005C1838">
        <w:rPr>
          <w:rFonts w:ascii="Arial Narrow" w:eastAsia="Calibri" w:hAnsi="Arial Narrow" w:cs="Arial"/>
          <w:sz w:val="28"/>
          <w:szCs w:val="28"/>
          <w:lang w:val="es-CO" w:eastAsia="en-US"/>
        </w:rPr>
        <w:t xml:space="preserve">0 </w:t>
      </w:r>
      <w:r>
        <w:rPr>
          <w:rFonts w:ascii="Arial Narrow" w:eastAsia="Calibri" w:hAnsi="Arial Narrow" w:cs="Arial"/>
          <w:sz w:val="28"/>
          <w:szCs w:val="28"/>
          <w:lang w:val="es-CO" w:eastAsia="en-US"/>
        </w:rPr>
        <w:t>a</w:t>
      </w:r>
      <w:r w:rsidRPr="005C1838">
        <w:rPr>
          <w:rFonts w:ascii="Arial Narrow" w:eastAsia="Calibri" w:hAnsi="Arial Narrow" w:cs="Arial"/>
          <w:sz w:val="28"/>
          <w:szCs w:val="28"/>
          <w:lang w:val="es-CO" w:eastAsia="en-US"/>
        </w:rPr>
        <w:t xml:space="preserve">.m.) </w:t>
      </w:r>
      <w:r w:rsidRPr="005C1838">
        <w:rPr>
          <w:rFonts w:ascii="Arial Narrow" w:hAnsi="Arial Narrow" w:cs="Tahoma"/>
          <w:bCs/>
          <w:color w:val="000000"/>
          <w:sz w:val="28"/>
          <w:szCs w:val="28"/>
          <w:lang w:val="es-ES"/>
        </w:rPr>
        <w:t>reunidos en la Sala de Audiencia l</w:t>
      </w:r>
      <w:r>
        <w:rPr>
          <w:rFonts w:ascii="Arial Narrow" w:hAnsi="Arial Narrow" w:cs="Tahoma"/>
          <w:bCs/>
          <w:color w:val="000000"/>
          <w:sz w:val="28"/>
          <w:szCs w:val="28"/>
          <w:lang w:val="es-ES"/>
        </w:rPr>
        <w:t>a magistrada y l</w:t>
      </w:r>
      <w:r w:rsidRPr="005C1838">
        <w:rPr>
          <w:rFonts w:ascii="Arial Narrow" w:hAnsi="Arial Narrow" w:cs="Tahoma"/>
          <w:bCs/>
          <w:color w:val="000000"/>
          <w:sz w:val="28"/>
          <w:szCs w:val="28"/>
          <w:lang w:val="es-ES"/>
        </w:rPr>
        <w:t>os magistrados de la Sala Laboral del Tribunal de Pereira, presidido por el ponente, declaran formalmente abierto el acto</w:t>
      </w:r>
      <w:r w:rsidRPr="005C1838">
        <w:rPr>
          <w:rFonts w:ascii="Arial Narrow" w:eastAsia="Calibri" w:hAnsi="Arial Narrow" w:cs="Arial"/>
          <w:sz w:val="28"/>
          <w:szCs w:val="28"/>
          <w:lang w:val="es-CO" w:eastAsia="en-US"/>
        </w:rPr>
        <w:t xml:space="preserve">, </w:t>
      </w:r>
      <w:r w:rsidRPr="005C1838">
        <w:rPr>
          <w:rFonts w:ascii="Arial Narrow" w:eastAsia="Calibri" w:hAnsi="Arial Narrow" w:cs="Arial"/>
          <w:sz w:val="28"/>
          <w:szCs w:val="28"/>
          <w:lang w:val="es-CO"/>
        </w:rPr>
        <w:t>con el objeto d</w:t>
      </w:r>
      <w:proofErr w:type="spellStart"/>
      <w:r w:rsidRPr="005C1838">
        <w:rPr>
          <w:rFonts w:ascii="Arial Narrow" w:hAnsi="Arial Narrow" w:cs="Arial"/>
          <w:iCs/>
          <w:sz w:val="28"/>
          <w:szCs w:val="28"/>
          <w:lang w:val="es-ES"/>
        </w:rPr>
        <w:t>e</w:t>
      </w:r>
      <w:proofErr w:type="spellEnd"/>
      <w:r w:rsidRPr="005C1838">
        <w:rPr>
          <w:rFonts w:ascii="Arial Narrow" w:hAnsi="Arial Narrow" w:cs="Arial"/>
          <w:iCs/>
          <w:sz w:val="28"/>
          <w:szCs w:val="28"/>
          <w:lang w:val="es-ES"/>
        </w:rPr>
        <w:t xml:space="preserve"> resolver el</w:t>
      </w:r>
      <w:r>
        <w:rPr>
          <w:rFonts w:ascii="Arial Narrow" w:hAnsi="Arial Narrow" w:cs="Arial"/>
          <w:iCs/>
          <w:sz w:val="28"/>
          <w:szCs w:val="28"/>
          <w:lang w:val="es-ES"/>
        </w:rPr>
        <w:t xml:space="preserve"> grado jurisdiccional de consulta ordenado frente a la sentencia proferida el </w:t>
      </w:r>
      <w:r w:rsidR="006B633B">
        <w:rPr>
          <w:rFonts w:ascii="Arial Narrow" w:hAnsi="Arial Narrow" w:cs="Arial"/>
          <w:iCs/>
          <w:sz w:val="28"/>
          <w:szCs w:val="28"/>
          <w:lang w:val="es-ES"/>
        </w:rPr>
        <w:t xml:space="preserve">28 de octubre de 2014 </w:t>
      </w:r>
      <w:r w:rsidRPr="005C1838">
        <w:rPr>
          <w:rFonts w:ascii="Arial Narrow" w:hAnsi="Arial Narrow" w:cs="Arial"/>
          <w:iCs/>
          <w:sz w:val="28"/>
          <w:szCs w:val="28"/>
        </w:rPr>
        <w:t xml:space="preserve">por el Juzgado </w:t>
      </w:r>
      <w:r>
        <w:rPr>
          <w:rFonts w:ascii="Arial Narrow" w:hAnsi="Arial Narrow" w:cs="Arial"/>
          <w:iCs/>
          <w:sz w:val="28"/>
          <w:szCs w:val="28"/>
        </w:rPr>
        <w:t xml:space="preserve">Quinto </w:t>
      </w:r>
      <w:r w:rsidRPr="005C1838">
        <w:rPr>
          <w:rFonts w:ascii="Arial Narrow" w:hAnsi="Arial Narrow" w:cs="Arial"/>
          <w:iCs/>
          <w:sz w:val="28"/>
          <w:szCs w:val="28"/>
        </w:rPr>
        <w:t>Laboral del Circuito de Pereira, dentro del proceso ordinario</w:t>
      </w:r>
      <w:r>
        <w:rPr>
          <w:rFonts w:ascii="Arial Narrow" w:hAnsi="Arial Narrow" w:cs="Arial"/>
          <w:iCs/>
          <w:sz w:val="28"/>
          <w:szCs w:val="28"/>
        </w:rPr>
        <w:t xml:space="preserve"> iniciado por </w:t>
      </w:r>
      <w:r>
        <w:rPr>
          <w:rFonts w:ascii="Arial Narrow" w:hAnsi="Arial Narrow" w:cs="Arial"/>
          <w:b/>
          <w:i/>
          <w:iCs/>
          <w:sz w:val="28"/>
          <w:szCs w:val="28"/>
        </w:rPr>
        <w:t>María E</w:t>
      </w:r>
      <w:r w:rsidR="006B633B">
        <w:rPr>
          <w:rFonts w:ascii="Arial Narrow" w:hAnsi="Arial Narrow" w:cs="Arial"/>
          <w:b/>
          <w:i/>
          <w:iCs/>
          <w:sz w:val="28"/>
          <w:szCs w:val="28"/>
        </w:rPr>
        <w:t xml:space="preserve">va Cardona Morales </w:t>
      </w:r>
      <w:r w:rsidRPr="005C1838">
        <w:rPr>
          <w:rFonts w:ascii="Arial Narrow" w:hAnsi="Arial Narrow" w:cs="Arial"/>
          <w:iCs/>
          <w:sz w:val="28"/>
          <w:szCs w:val="28"/>
        </w:rPr>
        <w:t>contra</w:t>
      </w:r>
      <w:r>
        <w:rPr>
          <w:rFonts w:ascii="Arial Narrow" w:hAnsi="Arial Narrow" w:cs="Arial"/>
          <w:iCs/>
          <w:sz w:val="28"/>
          <w:szCs w:val="28"/>
        </w:rPr>
        <w:t xml:space="preserve"> la </w:t>
      </w:r>
      <w:r>
        <w:rPr>
          <w:rFonts w:ascii="Arial Narrow" w:hAnsi="Arial Narrow" w:cs="Arial"/>
          <w:b/>
          <w:i/>
          <w:iCs/>
          <w:sz w:val="28"/>
          <w:szCs w:val="28"/>
        </w:rPr>
        <w:t xml:space="preserve">Administradora Colombiana de Pensiones </w:t>
      </w:r>
      <w:proofErr w:type="spellStart"/>
      <w:r w:rsidRPr="0027450C">
        <w:rPr>
          <w:rFonts w:ascii="Arial Narrow" w:hAnsi="Arial Narrow" w:cs="Arial"/>
          <w:b/>
          <w:i/>
          <w:iCs/>
          <w:sz w:val="28"/>
          <w:szCs w:val="28"/>
        </w:rPr>
        <w:t>Colpensiones</w:t>
      </w:r>
      <w:proofErr w:type="spellEnd"/>
      <w:r w:rsidRPr="0027450C">
        <w:rPr>
          <w:rFonts w:ascii="Arial Narrow" w:hAnsi="Arial Narrow" w:cs="Arial"/>
          <w:b/>
          <w:i/>
          <w:iCs/>
          <w:sz w:val="28"/>
          <w:szCs w:val="28"/>
        </w:rPr>
        <w:t>.</w:t>
      </w:r>
    </w:p>
    <w:p w:rsidR="003E7900" w:rsidRPr="0027450C" w:rsidRDefault="003E7900" w:rsidP="00E32DBF">
      <w:pPr>
        <w:pStyle w:val="Sinespaciado"/>
        <w:rPr>
          <w:lang w:val="es-ES"/>
        </w:rPr>
      </w:pPr>
      <w:r w:rsidRPr="0027450C">
        <w:rPr>
          <w:lang w:val="es-ES"/>
        </w:rPr>
        <w:t> </w:t>
      </w:r>
    </w:p>
    <w:p w:rsidR="003E7900" w:rsidRPr="002549B4" w:rsidRDefault="003E7900" w:rsidP="003E7900">
      <w:pPr>
        <w:shd w:val="clear" w:color="auto" w:fill="FFFFFF"/>
        <w:spacing w:line="360" w:lineRule="atLeast"/>
        <w:ind w:left="-142" w:firstLine="142"/>
        <w:jc w:val="both"/>
        <w:rPr>
          <w:rFonts w:ascii="Arial Narrow" w:hAnsi="Arial Narrow" w:cs="Tahoma"/>
          <w:b/>
          <w:bCs/>
          <w:i/>
          <w:color w:val="000000"/>
          <w:sz w:val="28"/>
          <w:szCs w:val="28"/>
          <w:lang w:eastAsia="es-CO"/>
        </w:rPr>
      </w:pPr>
      <w:r>
        <w:rPr>
          <w:rFonts w:ascii="Arial Narrow" w:hAnsi="Arial Narrow" w:cs="Tahoma"/>
          <w:b/>
          <w:bCs/>
          <w:i/>
          <w:color w:val="000000"/>
          <w:sz w:val="28"/>
          <w:szCs w:val="28"/>
          <w:lang w:eastAsia="es-CO"/>
        </w:rPr>
        <w:tab/>
      </w:r>
      <w:r w:rsidRPr="002549B4">
        <w:rPr>
          <w:rFonts w:ascii="Arial Narrow" w:hAnsi="Arial Narrow" w:cs="Tahoma"/>
          <w:b/>
          <w:bCs/>
          <w:i/>
          <w:color w:val="000000"/>
          <w:sz w:val="28"/>
          <w:szCs w:val="28"/>
          <w:lang w:eastAsia="es-CO"/>
        </w:rPr>
        <w:t>IDENTIFICACIÓN DE LOS PRESENTES:</w:t>
      </w:r>
    </w:p>
    <w:p w:rsidR="003E7900" w:rsidRPr="0027450C" w:rsidRDefault="003E7900" w:rsidP="003E7900">
      <w:pPr>
        <w:shd w:val="clear" w:color="auto" w:fill="FFFFFF"/>
        <w:spacing w:line="360" w:lineRule="atLeast"/>
        <w:ind w:left="-142" w:firstLine="142"/>
        <w:jc w:val="both"/>
        <w:rPr>
          <w:rFonts w:ascii="Arial Narrow" w:hAnsi="Arial Narrow" w:cs="Tahoma"/>
          <w:b/>
          <w:bCs/>
          <w:color w:val="000000"/>
          <w:sz w:val="28"/>
          <w:szCs w:val="28"/>
          <w:lang w:eastAsia="es-CO"/>
        </w:rPr>
      </w:pPr>
    </w:p>
    <w:p w:rsidR="003E7900" w:rsidRPr="0027450C" w:rsidRDefault="003E7900" w:rsidP="003E7900">
      <w:pPr>
        <w:spacing w:line="360" w:lineRule="auto"/>
        <w:ind w:left="-142" w:firstLine="142"/>
        <w:rPr>
          <w:rFonts w:ascii="Arial Narrow" w:hAnsi="Arial Narrow" w:cs="Tahoma"/>
          <w:b/>
          <w:sz w:val="28"/>
          <w:szCs w:val="28"/>
        </w:rPr>
      </w:pPr>
      <w:r>
        <w:rPr>
          <w:rFonts w:ascii="Arial Narrow" w:hAnsi="Arial Narrow" w:cs="Tahoma"/>
          <w:b/>
          <w:i/>
          <w:sz w:val="28"/>
          <w:szCs w:val="28"/>
        </w:rPr>
        <w:tab/>
      </w:r>
      <w:r w:rsidRPr="0027450C">
        <w:rPr>
          <w:rFonts w:ascii="Arial Narrow" w:hAnsi="Arial Narrow" w:cs="Tahoma"/>
          <w:b/>
          <w:i/>
          <w:sz w:val="28"/>
          <w:szCs w:val="28"/>
        </w:rPr>
        <w:t>INTRODUCCIÓN</w:t>
      </w:r>
    </w:p>
    <w:p w:rsidR="003E7900" w:rsidRPr="0027450C" w:rsidRDefault="003E7900" w:rsidP="00E32DBF">
      <w:pPr>
        <w:pStyle w:val="Sinespaciado"/>
      </w:pPr>
    </w:p>
    <w:p w:rsidR="006B633B" w:rsidRPr="00F84267" w:rsidRDefault="003E7900" w:rsidP="001677CC">
      <w:pPr>
        <w:spacing w:line="360" w:lineRule="auto"/>
        <w:ind w:firstLine="708"/>
        <w:jc w:val="both"/>
        <w:rPr>
          <w:rFonts w:ascii="Arial Narrow" w:hAnsi="Arial Narrow" w:cs="Tahoma"/>
          <w:sz w:val="28"/>
          <w:szCs w:val="28"/>
        </w:rPr>
      </w:pPr>
      <w:r w:rsidRPr="00F84267">
        <w:rPr>
          <w:rFonts w:ascii="Arial Narrow" w:hAnsi="Arial Narrow" w:cs="Tahoma"/>
          <w:sz w:val="28"/>
          <w:szCs w:val="28"/>
        </w:rPr>
        <w:t>Antes de que procedan los asistentes a descorrer el traslado para alegar en esta instancia, conforme a las voces del artículo 13 de la Ley 1149 de 2007, a modo de introducción se tiene que la demandante</w:t>
      </w:r>
      <w:r w:rsidR="006B633B" w:rsidRPr="00F84267">
        <w:rPr>
          <w:rFonts w:ascii="Arial Narrow" w:hAnsi="Arial Narrow" w:cs="Tahoma"/>
          <w:sz w:val="28"/>
          <w:szCs w:val="28"/>
        </w:rPr>
        <w:t xml:space="preserve"> </w:t>
      </w:r>
      <w:r w:rsidRPr="00F84267">
        <w:rPr>
          <w:rFonts w:ascii="Arial Narrow" w:hAnsi="Arial Narrow" w:cs="Tahoma"/>
          <w:b/>
          <w:i/>
          <w:sz w:val="28"/>
          <w:szCs w:val="28"/>
        </w:rPr>
        <w:t>María E</w:t>
      </w:r>
      <w:r w:rsidR="006B633B" w:rsidRPr="00F84267">
        <w:rPr>
          <w:rFonts w:ascii="Arial Narrow" w:hAnsi="Arial Narrow" w:cs="Tahoma"/>
          <w:b/>
          <w:i/>
          <w:sz w:val="28"/>
          <w:szCs w:val="28"/>
        </w:rPr>
        <w:t>va Cardona Morales,</w:t>
      </w:r>
      <w:r w:rsidRPr="00F84267">
        <w:rPr>
          <w:rFonts w:ascii="Arial Narrow" w:hAnsi="Arial Narrow" w:cs="Tahoma"/>
          <w:sz w:val="28"/>
          <w:szCs w:val="28"/>
        </w:rPr>
        <w:t xml:space="preserve"> pretende que </w:t>
      </w:r>
      <w:r w:rsidR="006B633B" w:rsidRPr="00F84267">
        <w:rPr>
          <w:rFonts w:ascii="Arial Narrow" w:hAnsi="Arial Narrow" w:cs="Tahoma"/>
          <w:sz w:val="28"/>
          <w:szCs w:val="28"/>
        </w:rPr>
        <w:t xml:space="preserve">pretende que se le reconozca la pensión de sobrevivientes, a partir del 18 de febrero de 2006, </w:t>
      </w:r>
      <w:r w:rsidR="009E2AB8" w:rsidRPr="00F84267">
        <w:rPr>
          <w:rFonts w:ascii="Arial Narrow" w:hAnsi="Arial Narrow" w:cs="Tahoma"/>
          <w:sz w:val="28"/>
          <w:szCs w:val="28"/>
        </w:rPr>
        <w:t xml:space="preserve">junto con el retroactivo y los intereses moratorios </w:t>
      </w:r>
      <w:r w:rsidR="006B633B" w:rsidRPr="00F84267">
        <w:rPr>
          <w:rFonts w:ascii="Arial Narrow" w:hAnsi="Arial Narrow" w:cs="Tahoma"/>
          <w:sz w:val="28"/>
          <w:szCs w:val="28"/>
        </w:rPr>
        <w:t xml:space="preserve">con ocasión al fallecimiento de su compañero permanente, Ricardo Niño. </w:t>
      </w:r>
    </w:p>
    <w:p w:rsidR="003E7900" w:rsidRPr="00F84267" w:rsidRDefault="003E7900" w:rsidP="00E32DBF">
      <w:pPr>
        <w:pStyle w:val="Sinespaciado"/>
        <w:rPr>
          <w:sz w:val="28"/>
          <w:szCs w:val="28"/>
        </w:rPr>
      </w:pPr>
    </w:p>
    <w:p w:rsidR="003E7900" w:rsidRPr="00F84267" w:rsidRDefault="003E7900" w:rsidP="00E32DBF">
      <w:pPr>
        <w:shd w:val="clear" w:color="auto" w:fill="FFFFFF"/>
        <w:tabs>
          <w:tab w:val="left" w:pos="-142"/>
        </w:tabs>
        <w:spacing w:line="360" w:lineRule="auto"/>
        <w:ind w:left="-142" w:firstLine="142"/>
        <w:jc w:val="both"/>
        <w:rPr>
          <w:rFonts w:ascii="Arial Narrow" w:hAnsi="Arial Narrow" w:cs="Tahoma"/>
          <w:color w:val="000000"/>
          <w:sz w:val="28"/>
          <w:szCs w:val="28"/>
          <w:lang w:eastAsia="es-CO"/>
        </w:rPr>
      </w:pPr>
      <w:r w:rsidRPr="00F84267">
        <w:rPr>
          <w:rFonts w:ascii="Arial Narrow" w:hAnsi="Arial Narrow" w:cs="Tahoma"/>
          <w:color w:val="000000"/>
          <w:sz w:val="28"/>
          <w:szCs w:val="28"/>
          <w:lang w:eastAsia="es-CO"/>
        </w:rPr>
        <w:tab/>
        <w:t xml:space="preserve">Como fundamento de las anteriores súplicas, </w:t>
      </w:r>
      <w:r w:rsidR="001677CC" w:rsidRPr="00F84267">
        <w:rPr>
          <w:rFonts w:ascii="Arial Narrow" w:hAnsi="Arial Narrow" w:cs="Tahoma"/>
          <w:color w:val="000000"/>
          <w:sz w:val="28"/>
          <w:szCs w:val="28"/>
          <w:lang w:eastAsia="es-CO"/>
        </w:rPr>
        <w:t xml:space="preserve">indicó </w:t>
      </w:r>
      <w:r w:rsidR="006B633B" w:rsidRPr="00F84267">
        <w:rPr>
          <w:rFonts w:ascii="Arial Narrow" w:hAnsi="Arial Narrow" w:cs="Tahoma"/>
          <w:color w:val="000000"/>
          <w:sz w:val="28"/>
          <w:szCs w:val="28"/>
          <w:lang w:eastAsia="es-CO"/>
        </w:rPr>
        <w:t xml:space="preserve">que desde </w:t>
      </w:r>
      <w:r w:rsidR="001677CC" w:rsidRPr="00F84267">
        <w:rPr>
          <w:rFonts w:ascii="Arial Narrow" w:hAnsi="Arial Narrow" w:cs="Tahoma"/>
          <w:color w:val="000000"/>
          <w:sz w:val="28"/>
          <w:szCs w:val="28"/>
          <w:lang w:eastAsia="es-CO"/>
        </w:rPr>
        <w:t xml:space="preserve">hace </w:t>
      </w:r>
      <w:r w:rsidR="006B633B" w:rsidRPr="00F84267">
        <w:rPr>
          <w:rFonts w:ascii="Arial Narrow" w:hAnsi="Arial Narrow" w:cs="Tahoma"/>
          <w:color w:val="000000"/>
          <w:sz w:val="28"/>
          <w:szCs w:val="28"/>
          <w:lang w:eastAsia="es-CO"/>
        </w:rPr>
        <w:t xml:space="preserve">aproximadamente 1983 convivió en unión marital de hecho con el señor Ricardo Niño, compartiendo techo, lecho y mesa, hasta la fecha de su deceso; que dependía económicamente del afiliado, quien le suministraba todo lo necesario para su </w:t>
      </w:r>
      <w:r w:rsidR="001677CC" w:rsidRPr="00F84267">
        <w:rPr>
          <w:rFonts w:ascii="Arial Narrow" w:hAnsi="Arial Narrow" w:cs="Tahoma"/>
          <w:color w:val="000000"/>
          <w:sz w:val="28"/>
          <w:szCs w:val="28"/>
          <w:lang w:eastAsia="es-CO"/>
        </w:rPr>
        <w:t>congrua</w:t>
      </w:r>
      <w:r w:rsidR="00E32DBF" w:rsidRPr="00F84267">
        <w:rPr>
          <w:rFonts w:ascii="Arial Narrow" w:hAnsi="Arial Narrow" w:cs="Tahoma"/>
          <w:color w:val="000000"/>
          <w:sz w:val="28"/>
          <w:szCs w:val="28"/>
          <w:lang w:eastAsia="es-CO"/>
        </w:rPr>
        <w:t xml:space="preserve"> </w:t>
      </w:r>
      <w:r w:rsidR="006B633B" w:rsidRPr="00F84267">
        <w:rPr>
          <w:rFonts w:ascii="Arial Narrow" w:hAnsi="Arial Narrow" w:cs="Tahoma"/>
          <w:color w:val="000000"/>
          <w:sz w:val="28"/>
          <w:szCs w:val="28"/>
          <w:lang w:eastAsia="es-CO"/>
        </w:rPr>
        <w:lastRenderedPageBreak/>
        <w:t xml:space="preserve">subsistencia; que </w:t>
      </w:r>
      <w:r w:rsidR="001677CC" w:rsidRPr="00F84267">
        <w:rPr>
          <w:rFonts w:ascii="Arial Narrow" w:hAnsi="Arial Narrow" w:cs="Tahoma"/>
          <w:color w:val="000000"/>
          <w:sz w:val="28"/>
          <w:szCs w:val="28"/>
          <w:lang w:eastAsia="es-CO"/>
        </w:rPr>
        <w:t xml:space="preserve">aquel </w:t>
      </w:r>
      <w:r w:rsidR="006B633B" w:rsidRPr="00F84267">
        <w:rPr>
          <w:rFonts w:ascii="Arial Narrow" w:hAnsi="Arial Narrow" w:cs="Tahoma"/>
          <w:color w:val="000000"/>
          <w:sz w:val="28"/>
          <w:szCs w:val="28"/>
          <w:lang w:eastAsia="es-CO"/>
        </w:rPr>
        <w:t>estuvo afiliado al régimen de prima media con prestación definida desde el 19 de junio de 1988, y que al momento de su fallecimiento reportaba un total de 598.31 semanas; que elevó solicitud pensional tendiente a obtener el reconocimiento de la pensión de sobrevivientes,</w:t>
      </w:r>
      <w:r w:rsidR="001677CC" w:rsidRPr="00F84267">
        <w:rPr>
          <w:rFonts w:ascii="Arial Narrow" w:hAnsi="Arial Narrow" w:cs="Tahoma"/>
          <w:color w:val="000000"/>
          <w:sz w:val="28"/>
          <w:szCs w:val="28"/>
          <w:lang w:eastAsia="es-CO"/>
        </w:rPr>
        <w:t xml:space="preserve"> la cual fue </w:t>
      </w:r>
      <w:r w:rsidR="006B633B" w:rsidRPr="00F84267">
        <w:rPr>
          <w:rFonts w:ascii="Arial Narrow" w:hAnsi="Arial Narrow" w:cs="Tahoma"/>
          <w:color w:val="000000"/>
          <w:sz w:val="28"/>
          <w:szCs w:val="28"/>
          <w:lang w:eastAsia="es-CO"/>
        </w:rPr>
        <w:t xml:space="preserve">resuelta desfavorablemente mediante Resolución </w:t>
      </w:r>
      <w:r w:rsidR="00B47660" w:rsidRPr="00F84267">
        <w:rPr>
          <w:rFonts w:ascii="Arial Narrow" w:hAnsi="Arial Narrow" w:cs="Tahoma"/>
          <w:color w:val="000000"/>
          <w:sz w:val="28"/>
          <w:szCs w:val="28"/>
          <w:lang w:eastAsia="es-CO"/>
        </w:rPr>
        <w:t xml:space="preserve">GNR 212133 de 2013, </w:t>
      </w:r>
      <w:r w:rsidR="001677CC" w:rsidRPr="00F84267">
        <w:rPr>
          <w:rFonts w:ascii="Arial Narrow" w:hAnsi="Arial Narrow" w:cs="Tahoma"/>
          <w:color w:val="000000"/>
          <w:sz w:val="28"/>
          <w:szCs w:val="28"/>
          <w:lang w:eastAsia="es-CO"/>
        </w:rPr>
        <w:t xml:space="preserve">argumentando </w:t>
      </w:r>
      <w:r w:rsidR="00B47660" w:rsidRPr="00F84267">
        <w:rPr>
          <w:rFonts w:ascii="Arial Narrow" w:hAnsi="Arial Narrow" w:cs="Tahoma"/>
          <w:color w:val="000000"/>
          <w:sz w:val="28"/>
          <w:szCs w:val="28"/>
          <w:lang w:eastAsia="es-CO"/>
        </w:rPr>
        <w:t xml:space="preserve">que el asegurado no sufragó la densidad de semanas exigidas para </w:t>
      </w:r>
      <w:r w:rsidR="001677CC" w:rsidRPr="00F84267">
        <w:rPr>
          <w:rFonts w:ascii="Arial Narrow" w:hAnsi="Arial Narrow" w:cs="Tahoma"/>
          <w:color w:val="000000"/>
          <w:sz w:val="28"/>
          <w:szCs w:val="28"/>
          <w:lang w:eastAsia="es-CO"/>
        </w:rPr>
        <w:t xml:space="preserve">tal efecto. Refiere </w:t>
      </w:r>
      <w:r w:rsidR="00B47660" w:rsidRPr="00F84267">
        <w:rPr>
          <w:rFonts w:ascii="Arial Narrow" w:hAnsi="Arial Narrow" w:cs="Tahoma"/>
          <w:color w:val="000000"/>
          <w:sz w:val="28"/>
          <w:szCs w:val="28"/>
          <w:lang w:eastAsia="es-CO"/>
        </w:rPr>
        <w:t xml:space="preserve">que contra dicho acto administrativo interpuso recurso de reposición en subsidio de apelación, </w:t>
      </w:r>
      <w:r w:rsidR="009E2AB8">
        <w:rPr>
          <w:rFonts w:ascii="Arial Narrow" w:hAnsi="Arial Narrow" w:cs="Tahoma"/>
          <w:color w:val="000000"/>
          <w:sz w:val="28"/>
          <w:szCs w:val="28"/>
          <w:lang w:eastAsia="es-CO"/>
        </w:rPr>
        <w:t xml:space="preserve">por lo que </w:t>
      </w:r>
      <w:r w:rsidR="00B47660" w:rsidRPr="00F84267">
        <w:rPr>
          <w:rFonts w:ascii="Arial Narrow" w:hAnsi="Arial Narrow" w:cs="Tahoma"/>
          <w:color w:val="000000"/>
          <w:sz w:val="28"/>
          <w:szCs w:val="28"/>
          <w:lang w:eastAsia="es-CO"/>
        </w:rPr>
        <w:t xml:space="preserve"> mediante Resolución GNR 41916 del 17 de febrero de 2014,</w:t>
      </w:r>
      <w:r w:rsidR="009E2AB8">
        <w:rPr>
          <w:rFonts w:ascii="Arial Narrow" w:hAnsi="Arial Narrow" w:cs="Tahoma"/>
          <w:color w:val="000000"/>
          <w:sz w:val="28"/>
          <w:szCs w:val="28"/>
          <w:lang w:eastAsia="es-CO"/>
        </w:rPr>
        <w:t xml:space="preserve"> se confirmó </w:t>
      </w:r>
      <w:r w:rsidR="00B47660" w:rsidRPr="00F84267">
        <w:rPr>
          <w:rFonts w:ascii="Arial Narrow" w:hAnsi="Arial Narrow" w:cs="Tahoma"/>
          <w:color w:val="000000"/>
          <w:sz w:val="28"/>
          <w:szCs w:val="28"/>
          <w:lang w:eastAsia="es-CO"/>
        </w:rPr>
        <w:t>la decisión anterior.</w:t>
      </w:r>
    </w:p>
    <w:p w:rsidR="00E2123D" w:rsidRPr="00F84267" w:rsidRDefault="00E2123D" w:rsidP="00E32DBF">
      <w:pPr>
        <w:pStyle w:val="Sinespaciado"/>
        <w:rPr>
          <w:sz w:val="28"/>
          <w:szCs w:val="28"/>
        </w:rPr>
      </w:pPr>
    </w:p>
    <w:p w:rsidR="003E7900" w:rsidRPr="00F84267" w:rsidRDefault="003E7900" w:rsidP="003E7900">
      <w:pPr>
        <w:spacing w:line="360" w:lineRule="auto"/>
        <w:ind w:left="-142" w:firstLine="142"/>
        <w:jc w:val="both"/>
        <w:rPr>
          <w:rFonts w:ascii="Arial Narrow" w:hAnsi="Arial Narrow" w:cs="Tahoma"/>
          <w:sz w:val="28"/>
          <w:szCs w:val="28"/>
        </w:rPr>
      </w:pPr>
      <w:r w:rsidRPr="00F84267">
        <w:rPr>
          <w:rFonts w:ascii="Arial Narrow" w:hAnsi="Arial Narrow" w:cs="Arial"/>
          <w:sz w:val="28"/>
          <w:szCs w:val="28"/>
        </w:rPr>
        <w:tab/>
        <w:t xml:space="preserve">La </w:t>
      </w:r>
      <w:r w:rsidRPr="00F84267">
        <w:rPr>
          <w:rFonts w:ascii="Arial Narrow" w:hAnsi="Arial Narrow" w:cs="Arial"/>
          <w:b/>
          <w:i/>
          <w:sz w:val="28"/>
          <w:szCs w:val="28"/>
        </w:rPr>
        <w:t xml:space="preserve">Administradora Colombiana de Pensiones </w:t>
      </w:r>
      <w:proofErr w:type="spellStart"/>
      <w:r w:rsidRPr="00F84267">
        <w:rPr>
          <w:rFonts w:ascii="Arial Narrow" w:hAnsi="Arial Narrow" w:cs="Arial"/>
          <w:b/>
          <w:i/>
          <w:sz w:val="28"/>
          <w:szCs w:val="28"/>
        </w:rPr>
        <w:t>Colpensiones</w:t>
      </w:r>
      <w:proofErr w:type="spellEnd"/>
      <w:r w:rsidRPr="00F84267">
        <w:rPr>
          <w:rFonts w:ascii="Arial Narrow" w:hAnsi="Arial Narrow" w:cs="Arial"/>
          <w:b/>
          <w:i/>
          <w:sz w:val="28"/>
          <w:szCs w:val="28"/>
        </w:rPr>
        <w:t>,</w:t>
      </w:r>
      <w:r w:rsidR="003D3315" w:rsidRPr="00F84267">
        <w:rPr>
          <w:rFonts w:ascii="Arial Narrow" w:hAnsi="Arial Narrow" w:cs="Arial"/>
          <w:b/>
          <w:i/>
          <w:sz w:val="28"/>
          <w:szCs w:val="28"/>
        </w:rPr>
        <w:t xml:space="preserve"> </w:t>
      </w:r>
      <w:r w:rsidRPr="00F84267">
        <w:rPr>
          <w:rFonts w:ascii="Arial Narrow" w:hAnsi="Arial Narrow" w:cs="Tahoma"/>
          <w:sz w:val="28"/>
          <w:szCs w:val="28"/>
        </w:rPr>
        <w:t xml:space="preserve">se opuso a la prosperidad de las pretensiones, argumentando que </w:t>
      </w:r>
      <w:r w:rsidR="00802179" w:rsidRPr="00F84267">
        <w:rPr>
          <w:rFonts w:ascii="Arial Narrow" w:hAnsi="Arial Narrow" w:cs="Tahoma"/>
          <w:sz w:val="28"/>
          <w:szCs w:val="28"/>
        </w:rPr>
        <w:t xml:space="preserve">la calidad de beneficiaria de </w:t>
      </w:r>
      <w:r w:rsidRPr="00F84267">
        <w:rPr>
          <w:rFonts w:ascii="Arial Narrow" w:hAnsi="Arial Narrow" w:cs="Tahoma"/>
          <w:sz w:val="28"/>
          <w:szCs w:val="28"/>
        </w:rPr>
        <w:t>la demandante</w:t>
      </w:r>
      <w:r w:rsidR="00802179" w:rsidRPr="00F84267">
        <w:rPr>
          <w:rFonts w:ascii="Arial Narrow" w:hAnsi="Arial Narrow" w:cs="Tahoma"/>
          <w:sz w:val="28"/>
          <w:szCs w:val="28"/>
        </w:rPr>
        <w:t xml:space="preserve"> no se encuentra acreditada y por tal razón no cumple con los presupuestos legales exigidos por la ley para acceder a la prestación</w:t>
      </w:r>
      <w:r w:rsidR="009E2AB8">
        <w:rPr>
          <w:rFonts w:ascii="Arial Narrow" w:hAnsi="Arial Narrow" w:cs="Tahoma"/>
          <w:sz w:val="28"/>
          <w:szCs w:val="28"/>
        </w:rPr>
        <w:t xml:space="preserve"> pensional reclamada</w:t>
      </w:r>
      <w:r w:rsidR="00802179" w:rsidRPr="00F84267">
        <w:rPr>
          <w:rFonts w:ascii="Arial Narrow" w:hAnsi="Arial Narrow" w:cs="Tahoma"/>
          <w:sz w:val="28"/>
          <w:szCs w:val="28"/>
        </w:rPr>
        <w:t xml:space="preserve">. </w:t>
      </w:r>
      <w:r w:rsidRPr="00F84267">
        <w:rPr>
          <w:rFonts w:ascii="Arial Narrow" w:hAnsi="Arial Narrow" w:cs="Tahoma"/>
          <w:sz w:val="28"/>
          <w:szCs w:val="28"/>
        </w:rPr>
        <w:t xml:space="preserve"> Propuso como excepciones de mérito</w:t>
      </w:r>
      <w:r w:rsidR="00802179" w:rsidRPr="00F84267">
        <w:rPr>
          <w:rFonts w:ascii="Arial Narrow" w:hAnsi="Arial Narrow" w:cs="Tahoma"/>
          <w:sz w:val="28"/>
          <w:szCs w:val="28"/>
        </w:rPr>
        <w:t>: Inexistencia de la obligación</w:t>
      </w:r>
      <w:r w:rsidRPr="00F84267">
        <w:rPr>
          <w:rFonts w:ascii="Arial Narrow" w:hAnsi="Arial Narrow" w:cs="Tahoma"/>
          <w:sz w:val="28"/>
          <w:szCs w:val="28"/>
        </w:rPr>
        <w:t>, Cobro de lo no debido, Prescripción, Buena fe y Genéricas.</w:t>
      </w:r>
    </w:p>
    <w:p w:rsidR="003E7900" w:rsidRPr="00F84267" w:rsidRDefault="003E7900" w:rsidP="00894A0D">
      <w:pPr>
        <w:pStyle w:val="Sinespaciado"/>
        <w:rPr>
          <w:sz w:val="28"/>
          <w:szCs w:val="28"/>
        </w:rPr>
      </w:pPr>
    </w:p>
    <w:p w:rsidR="00E41F55" w:rsidRPr="00F84267" w:rsidRDefault="003E7900" w:rsidP="00E41F55">
      <w:pPr>
        <w:shd w:val="clear" w:color="auto" w:fill="FFFFFF"/>
        <w:spacing w:line="360" w:lineRule="auto"/>
        <w:ind w:left="-142" w:firstLine="142"/>
        <w:jc w:val="both"/>
        <w:rPr>
          <w:rFonts w:ascii="Arial Narrow" w:hAnsi="Arial Narrow" w:cs="Tahoma"/>
          <w:color w:val="000000"/>
          <w:sz w:val="28"/>
          <w:szCs w:val="28"/>
          <w:lang w:eastAsia="es-CO"/>
        </w:rPr>
      </w:pPr>
      <w:r w:rsidRPr="00F84267">
        <w:rPr>
          <w:rFonts w:ascii="Arial Narrow" w:hAnsi="Arial Narrow" w:cs="Tahoma"/>
          <w:color w:val="000000"/>
          <w:sz w:val="28"/>
          <w:szCs w:val="28"/>
          <w:lang w:eastAsia="es-CO"/>
        </w:rPr>
        <w:tab/>
        <w:t xml:space="preserve">El </w:t>
      </w:r>
      <w:r w:rsidRPr="00F84267">
        <w:rPr>
          <w:rFonts w:ascii="Arial Narrow" w:hAnsi="Arial Narrow" w:cs="Tahoma"/>
          <w:b/>
          <w:i/>
          <w:color w:val="000000"/>
          <w:sz w:val="28"/>
          <w:szCs w:val="28"/>
          <w:lang w:eastAsia="es-CO"/>
        </w:rPr>
        <w:t>Juzgado Quinto Laboral del Circuito de Pereira</w:t>
      </w:r>
      <w:r w:rsidRPr="00F84267">
        <w:rPr>
          <w:rFonts w:ascii="Arial Narrow" w:hAnsi="Arial Narrow" w:cs="Tahoma"/>
          <w:color w:val="000000"/>
          <w:sz w:val="28"/>
          <w:szCs w:val="28"/>
          <w:lang w:eastAsia="es-CO"/>
        </w:rPr>
        <w:t xml:space="preserve"> </w:t>
      </w:r>
      <w:r w:rsidR="00E41F55" w:rsidRPr="00F84267">
        <w:rPr>
          <w:rFonts w:ascii="Arial Narrow" w:hAnsi="Arial Narrow" w:cs="Tahoma"/>
          <w:color w:val="000000"/>
          <w:sz w:val="28"/>
          <w:szCs w:val="28"/>
          <w:lang w:eastAsia="es-CO"/>
        </w:rPr>
        <w:t xml:space="preserve">reconoció la prestación </w:t>
      </w:r>
      <w:r w:rsidR="009E2AB8">
        <w:rPr>
          <w:rFonts w:ascii="Arial Narrow" w:hAnsi="Arial Narrow" w:cs="Tahoma"/>
          <w:color w:val="000000"/>
          <w:sz w:val="28"/>
          <w:szCs w:val="28"/>
          <w:lang w:eastAsia="es-CO"/>
        </w:rPr>
        <w:t xml:space="preserve">pensional a la actora </w:t>
      </w:r>
      <w:r w:rsidR="00E41F55" w:rsidRPr="00F84267">
        <w:rPr>
          <w:rFonts w:ascii="Arial Narrow" w:hAnsi="Arial Narrow" w:cs="Tahoma"/>
          <w:color w:val="000000"/>
          <w:sz w:val="28"/>
          <w:szCs w:val="28"/>
          <w:lang w:eastAsia="es-CO"/>
        </w:rPr>
        <w:t>a partir del 18 de febrero de 2006, en cuantía equivalente a un salar</w:t>
      </w:r>
      <w:r w:rsidR="00CE1341" w:rsidRPr="00F84267">
        <w:rPr>
          <w:rFonts w:ascii="Arial Narrow" w:hAnsi="Arial Narrow" w:cs="Tahoma"/>
          <w:color w:val="000000"/>
          <w:sz w:val="28"/>
          <w:szCs w:val="28"/>
          <w:lang w:eastAsia="es-CO"/>
        </w:rPr>
        <w:t>io mínimo legal mensual vigente, toda vez encontró acreditados los requisitos exigidos en la Ley 797 de 2003. En consecuencia, c</w:t>
      </w:r>
      <w:r w:rsidR="00E41F55" w:rsidRPr="00F84267">
        <w:rPr>
          <w:rFonts w:ascii="Arial Narrow" w:hAnsi="Arial Narrow" w:cs="Tahoma"/>
          <w:color w:val="000000"/>
          <w:sz w:val="28"/>
          <w:szCs w:val="28"/>
          <w:lang w:eastAsia="es-CO"/>
        </w:rPr>
        <w:t xml:space="preserve">ondenó a la entidad accionada al pago de un retroactivo por valor de $ 28`238.400, </w:t>
      </w:r>
      <w:r w:rsidR="00CE1341" w:rsidRPr="00F84267">
        <w:rPr>
          <w:rFonts w:ascii="Arial Narrow" w:hAnsi="Arial Narrow" w:cs="Tahoma"/>
          <w:color w:val="000000"/>
          <w:sz w:val="28"/>
          <w:szCs w:val="28"/>
          <w:lang w:eastAsia="es-CO"/>
        </w:rPr>
        <w:t>más los intereses moratorios a partir del 12 de septiembre de 2013, declarando prescritas las mesadas causadas con anterioridad al 31 de marzo de 2011</w:t>
      </w:r>
      <w:r w:rsidR="001677CC" w:rsidRPr="00F84267">
        <w:rPr>
          <w:rFonts w:ascii="Arial Narrow" w:hAnsi="Arial Narrow" w:cs="Tahoma"/>
          <w:color w:val="000000"/>
          <w:sz w:val="28"/>
          <w:szCs w:val="28"/>
          <w:lang w:eastAsia="es-CO"/>
        </w:rPr>
        <w:t xml:space="preserve">, </w:t>
      </w:r>
      <w:r w:rsidR="009E2AB8">
        <w:rPr>
          <w:rFonts w:ascii="Arial Narrow" w:hAnsi="Arial Narrow" w:cs="Tahoma"/>
          <w:color w:val="000000"/>
          <w:sz w:val="28"/>
          <w:szCs w:val="28"/>
          <w:lang w:eastAsia="es-CO"/>
        </w:rPr>
        <w:t>puesto que t</w:t>
      </w:r>
      <w:r w:rsidR="001677CC" w:rsidRPr="00F84267">
        <w:rPr>
          <w:rFonts w:ascii="Arial Narrow" w:hAnsi="Arial Narrow" w:cs="Tahoma"/>
          <w:color w:val="000000"/>
          <w:sz w:val="28"/>
          <w:szCs w:val="28"/>
          <w:lang w:eastAsia="es-CO"/>
        </w:rPr>
        <w:t>ranscurrieron más de tres años entre el fallecimiento del causante y la reclamación administrativa, al igual que entre ésta última y la presentación de la demanda</w:t>
      </w:r>
      <w:r w:rsidR="00CE1341" w:rsidRPr="00F84267">
        <w:rPr>
          <w:rFonts w:ascii="Arial Narrow" w:hAnsi="Arial Narrow" w:cs="Tahoma"/>
          <w:color w:val="000000"/>
          <w:sz w:val="28"/>
          <w:szCs w:val="28"/>
          <w:lang w:eastAsia="es-CO"/>
        </w:rPr>
        <w:t xml:space="preserve">. </w:t>
      </w:r>
    </w:p>
    <w:p w:rsidR="00CE1341" w:rsidRPr="00F84267" w:rsidRDefault="00CE1341" w:rsidP="00894A0D">
      <w:pPr>
        <w:pStyle w:val="Sinespaciado"/>
        <w:rPr>
          <w:sz w:val="28"/>
          <w:szCs w:val="28"/>
        </w:rPr>
      </w:pPr>
    </w:p>
    <w:p w:rsidR="00CE1341" w:rsidRPr="00F84267" w:rsidRDefault="00CE1341" w:rsidP="00CE1341">
      <w:pPr>
        <w:widowControl w:val="0"/>
        <w:autoSpaceDE w:val="0"/>
        <w:autoSpaceDN w:val="0"/>
        <w:adjustRightInd w:val="0"/>
        <w:spacing w:line="360" w:lineRule="auto"/>
        <w:ind w:firstLine="851"/>
        <w:jc w:val="both"/>
        <w:rPr>
          <w:rFonts w:ascii="Arial Narrow" w:hAnsi="Arial Narrow" w:cs="Arial"/>
          <w:iCs/>
          <w:sz w:val="28"/>
          <w:szCs w:val="28"/>
          <w:lang w:val="es-MX" w:eastAsia="es-MX"/>
        </w:rPr>
      </w:pPr>
      <w:r w:rsidRPr="00F84267">
        <w:rPr>
          <w:rFonts w:ascii="Arial Narrow" w:hAnsi="Arial Narrow" w:cs="Arial"/>
          <w:iCs/>
          <w:sz w:val="28"/>
          <w:szCs w:val="28"/>
          <w:lang w:val="es-MX" w:eastAsia="es-MX"/>
        </w:rPr>
        <w:t xml:space="preserve">Respecto del proveído se dispuso el grado jurisdiccional de consulta ante esta Sala y surtido como se encuentra el trámite procesal de la instancia, se procede a desatarlo. </w:t>
      </w:r>
    </w:p>
    <w:p w:rsidR="00E21358" w:rsidRPr="00F84267" w:rsidRDefault="00E21358" w:rsidP="00F84267">
      <w:pPr>
        <w:pStyle w:val="Sinespaciado"/>
      </w:pPr>
    </w:p>
    <w:p w:rsidR="00894A0D" w:rsidRPr="00894A0D" w:rsidRDefault="003E7900" w:rsidP="00894A0D">
      <w:pPr>
        <w:shd w:val="clear" w:color="auto" w:fill="FFFFFF"/>
        <w:tabs>
          <w:tab w:val="left" w:pos="5197"/>
        </w:tabs>
        <w:spacing w:line="360" w:lineRule="auto"/>
        <w:ind w:left="709"/>
        <w:jc w:val="both"/>
        <w:rPr>
          <w:rFonts w:ascii="Arial Narrow" w:hAnsi="Arial Narrow" w:cs="Tahoma"/>
          <w:b/>
          <w:i/>
          <w:sz w:val="28"/>
          <w:szCs w:val="28"/>
        </w:rPr>
      </w:pPr>
      <w:r w:rsidRPr="00BE04BC">
        <w:rPr>
          <w:rFonts w:ascii="Arial Narrow" w:hAnsi="Arial Narrow" w:cs="Tahoma"/>
          <w:b/>
          <w:i/>
          <w:sz w:val="28"/>
          <w:szCs w:val="28"/>
        </w:rPr>
        <w:t>Del problema jurídico.</w:t>
      </w:r>
    </w:p>
    <w:p w:rsidR="003E7900" w:rsidRDefault="00E32DBF" w:rsidP="00E32DBF">
      <w:pPr>
        <w:shd w:val="clear" w:color="auto" w:fill="FFFFFF"/>
        <w:tabs>
          <w:tab w:val="left" w:pos="426"/>
        </w:tabs>
        <w:spacing w:line="360" w:lineRule="auto"/>
        <w:jc w:val="both"/>
        <w:rPr>
          <w:rFonts w:ascii="Arial Narrow" w:hAnsi="Arial Narrow" w:cs="Tahoma"/>
          <w:color w:val="000000"/>
          <w:sz w:val="28"/>
          <w:szCs w:val="28"/>
          <w:lang w:eastAsia="es-CO"/>
        </w:rPr>
      </w:pPr>
      <w:r>
        <w:rPr>
          <w:lang w:eastAsia="es-CO"/>
        </w:rPr>
        <w:tab/>
      </w:r>
      <w:r w:rsidR="003E7900" w:rsidRPr="00BE04BC">
        <w:rPr>
          <w:rFonts w:ascii="Arial Narrow" w:hAnsi="Arial Narrow" w:cs="Tahoma"/>
          <w:color w:val="000000"/>
          <w:sz w:val="28"/>
          <w:szCs w:val="28"/>
          <w:lang w:eastAsia="es-CO"/>
        </w:rPr>
        <w:t>Visto el recuento anterior, la Sala formula el problema jurídico en los siguientes términos:</w:t>
      </w:r>
    </w:p>
    <w:p w:rsidR="00E21358" w:rsidRDefault="00E21358" w:rsidP="00894A0D">
      <w:pPr>
        <w:tabs>
          <w:tab w:val="left" w:pos="0"/>
          <w:tab w:val="left" w:pos="8647"/>
        </w:tabs>
        <w:suppressAutoHyphens/>
        <w:spacing w:line="360" w:lineRule="auto"/>
        <w:jc w:val="both"/>
        <w:rPr>
          <w:rFonts w:ascii="Arial Narrow" w:hAnsi="Arial Narrow" w:cs="Tahoma"/>
          <w:i/>
          <w:iCs/>
          <w:sz w:val="26"/>
          <w:szCs w:val="26"/>
        </w:rPr>
      </w:pPr>
      <w:r w:rsidRPr="00E21358">
        <w:rPr>
          <w:rFonts w:ascii="Arial Narrow" w:hAnsi="Arial Narrow" w:cs="Tahoma"/>
          <w:i/>
          <w:sz w:val="26"/>
          <w:szCs w:val="26"/>
        </w:rPr>
        <w:lastRenderedPageBreak/>
        <w:t>¿El afiliado fallecido dejó causado el derecho a la pensión de sobrevivientes</w:t>
      </w:r>
      <w:r w:rsidRPr="00E21358">
        <w:rPr>
          <w:rFonts w:ascii="Arial Narrow" w:hAnsi="Arial Narrow" w:cs="Tahoma"/>
          <w:i/>
          <w:iCs/>
          <w:sz w:val="26"/>
          <w:szCs w:val="26"/>
        </w:rPr>
        <w:t>?</w:t>
      </w:r>
    </w:p>
    <w:p w:rsidR="00F84267" w:rsidRDefault="00F84267" w:rsidP="00F84267">
      <w:pPr>
        <w:pStyle w:val="Sinespaciado"/>
      </w:pPr>
    </w:p>
    <w:p w:rsidR="00E21358" w:rsidRPr="00E21358" w:rsidRDefault="00894A0D" w:rsidP="00894A0D">
      <w:pPr>
        <w:tabs>
          <w:tab w:val="left" w:pos="0"/>
          <w:tab w:val="left" w:pos="426"/>
        </w:tabs>
        <w:suppressAutoHyphens/>
        <w:spacing w:line="360" w:lineRule="auto"/>
        <w:jc w:val="both"/>
        <w:rPr>
          <w:rFonts w:ascii="Arial Narrow" w:hAnsi="Arial Narrow" w:cs="Tahoma"/>
          <w:i/>
          <w:iCs/>
          <w:sz w:val="26"/>
          <w:szCs w:val="26"/>
        </w:rPr>
      </w:pPr>
      <w:r>
        <w:rPr>
          <w:rFonts w:ascii="Arial Narrow" w:hAnsi="Arial Narrow" w:cs="Tahoma"/>
          <w:i/>
          <w:iCs/>
          <w:sz w:val="26"/>
          <w:szCs w:val="26"/>
        </w:rPr>
        <w:tab/>
      </w:r>
      <w:r w:rsidR="00E21358" w:rsidRPr="00E21358">
        <w:rPr>
          <w:rFonts w:ascii="Arial Narrow" w:hAnsi="Arial Narrow" w:cs="Tahoma"/>
          <w:i/>
          <w:iCs/>
          <w:sz w:val="26"/>
          <w:szCs w:val="26"/>
        </w:rPr>
        <w:t xml:space="preserve">En caso positivo ¿Demostró la demandante ser beneficiaria de la prestación pensional? </w:t>
      </w:r>
    </w:p>
    <w:p w:rsidR="003E7900" w:rsidRPr="00BE04BC" w:rsidRDefault="003E7900" w:rsidP="003E7900">
      <w:pPr>
        <w:tabs>
          <w:tab w:val="left" w:pos="0"/>
          <w:tab w:val="left" w:pos="8647"/>
        </w:tabs>
        <w:suppressAutoHyphens/>
        <w:ind w:left="-142" w:firstLine="142"/>
        <w:jc w:val="both"/>
        <w:rPr>
          <w:rFonts w:ascii="Arial Narrow" w:hAnsi="Arial Narrow" w:cs="Tahoma"/>
          <w:iCs/>
          <w:sz w:val="28"/>
          <w:szCs w:val="28"/>
        </w:rPr>
      </w:pPr>
    </w:p>
    <w:p w:rsidR="003E7900" w:rsidRPr="00BE04BC" w:rsidRDefault="003E7900" w:rsidP="00E21358">
      <w:pPr>
        <w:tabs>
          <w:tab w:val="left" w:pos="0"/>
          <w:tab w:val="left" w:pos="8647"/>
        </w:tabs>
        <w:suppressAutoHyphens/>
        <w:spacing w:line="360" w:lineRule="auto"/>
        <w:ind w:left="-142" w:firstLine="568"/>
        <w:jc w:val="both"/>
        <w:rPr>
          <w:rFonts w:ascii="Arial Narrow" w:hAnsi="Arial Narrow" w:cs="Tahoma"/>
          <w:sz w:val="28"/>
          <w:szCs w:val="28"/>
        </w:rPr>
      </w:pPr>
      <w:r w:rsidRPr="00BE04BC">
        <w:rPr>
          <w:rFonts w:ascii="Arial Narrow" w:hAnsi="Arial Narrow" w:cs="Tahoma"/>
          <w:b/>
          <w:i/>
          <w:sz w:val="28"/>
          <w:szCs w:val="28"/>
        </w:rPr>
        <w:t>Alegatos en esta instancia</w:t>
      </w:r>
      <w:r w:rsidRPr="00BE04BC">
        <w:rPr>
          <w:rFonts w:ascii="Arial Narrow" w:hAnsi="Arial Narrow" w:cs="Tahoma"/>
          <w:sz w:val="28"/>
          <w:szCs w:val="28"/>
        </w:rPr>
        <w:t>:</w:t>
      </w:r>
    </w:p>
    <w:p w:rsidR="003E7900" w:rsidRPr="00BE04BC" w:rsidRDefault="003E7900" w:rsidP="00894A0D">
      <w:pPr>
        <w:pStyle w:val="Sinespaciado"/>
      </w:pPr>
    </w:p>
    <w:p w:rsidR="003E7900" w:rsidRPr="00BE04BC" w:rsidRDefault="003E7900" w:rsidP="00E21358">
      <w:pPr>
        <w:spacing w:line="360" w:lineRule="auto"/>
        <w:ind w:left="-142" w:firstLine="568"/>
        <w:jc w:val="both"/>
        <w:rPr>
          <w:rFonts w:ascii="Arial Narrow" w:hAnsi="Arial Narrow" w:cs="Tahoma"/>
          <w:sz w:val="28"/>
          <w:szCs w:val="28"/>
        </w:rPr>
      </w:pPr>
      <w:r w:rsidRPr="00BE04BC">
        <w:rPr>
          <w:rFonts w:ascii="Arial Narrow" w:hAnsi="Arial Narrow" w:cs="Tahoma"/>
          <w:sz w:val="28"/>
          <w:szCs w:val="28"/>
        </w:rPr>
        <w:t>En este estado de la diligencia y antes de que la Colegiatura, de respuesta al problema jurídico planteado, con el propósito de desatar l</w:t>
      </w:r>
      <w:r>
        <w:rPr>
          <w:rFonts w:ascii="Arial Narrow" w:hAnsi="Arial Narrow" w:cs="Tahoma"/>
          <w:sz w:val="28"/>
          <w:szCs w:val="28"/>
        </w:rPr>
        <w:t>a consulta ordenada</w:t>
      </w:r>
      <w:r w:rsidRPr="00BE04BC">
        <w:rPr>
          <w:rFonts w:ascii="Arial Narrow" w:hAnsi="Arial Narrow" w:cs="Tahoma"/>
          <w:sz w:val="28"/>
          <w:szCs w:val="28"/>
        </w:rPr>
        <w:t>, se corre traslado por el término de 8 minutos, a cada uno de los voceros judiciales de las partes asistentes a la audiencia</w:t>
      </w:r>
      <w:r>
        <w:rPr>
          <w:rFonts w:ascii="Arial Narrow" w:hAnsi="Arial Narrow" w:cs="Tahoma"/>
          <w:sz w:val="28"/>
          <w:szCs w:val="28"/>
        </w:rPr>
        <w:t xml:space="preserve">, empezando por la parte demandante </w:t>
      </w:r>
      <w:r w:rsidRPr="00BE04BC">
        <w:rPr>
          <w:rFonts w:ascii="Arial Narrow" w:hAnsi="Arial Narrow" w:cs="Tahoma"/>
          <w:sz w:val="28"/>
          <w:szCs w:val="28"/>
        </w:rPr>
        <w:t>(art. 66 A CPLSS.).</w:t>
      </w:r>
    </w:p>
    <w:p w:rsidR="003E7900" w:rsidRPr="00BE04BC" w:rsidRDefault="003E7900" w:rsidP="00894A0D">
      <w:pPr>
        <w:pStyle w:val="Sinespaciado"/>
      </w:pPr>
    </w:p>
    <w:p w:rsidR="003E7900" w:rsidRPr="00BE04BC" w:rsidRDefault="003E7900" w:rsidP="003E7900">
      <w:pPr>
        <w:spacing w:line="360" w:lineRule="auto"/>
        <w:ind w:left="-142" w:firstLine="142"/>
        <w:jc w:val="both"/>
        <w:rPr>
          <w:rFonts w:ascii="Arial Narrow" w:hAnsi="Arial Narrow" w:cs="Tahoma"/>
          <w:sz w:val="28"/>
          <w:szCs w:val="28"/>
        </w:rPr>
      </w:pPr>
      <w:r>
        <w:rPr>
          <w:rFonts w:ascii="Arial Narrow" w:hAnsi="Arial Narrow" w:cs="Tahoma"/>
          <w:sz w:val="28"/>
          <w:szCs w:val="28"/>
        </w:rPr>
        <w:tab/>
      </w:r>
      <w:r w:rsidRPr="00BE04BC">
        <w:rPr>
          <w:rFonts w:ascii="Arial Narrow" w:hAnsi="Arial Narrow" w:cs="Tahoma"/>
          <w:sz w:val="28"/>
          <w:szCs w:val="28"/>
        </w:rPr>
        <w:t xml:space="preserve">Escuchadas las anteriores intervenciones que en síntesis reflejan los puntos debatidos por la Sala, se procede a decidir de fondo, previa las siguientes: </w:t>
      </w:r>
    </w:p>
    <w:p w:rsidR="003E7900" w:rsidRPr="00BE04BC" w:rsidRDefault="003E7900" w:rsidP="003E7900">
      <w:pPr>
        <w:ind w:left="-142" w:firstLine="142"/>
        <w:jc w:val="both"/>
        <w:rPr>
          <w:rFonts w:ascii="Arial Narrow" w:hAnsi="Arial Narrow" w:cs="Tahoma"/>
          <w:sz w:val="28"/>
          <w:szCs w:val="28"/>
        </w:rPr>
      </w:pPr>
    </w:p>
    <w:p w:rsidR="003E7900" w:rsidRPr="001F75C2" w:rsidRDefault="003E7900" w:rsidP="003E7900">
      <w:pPr>
        <w:spacing w:line="360" w:lineRule="auto"/>
        <w:ind w:left="-142" w:firstLine="142"/>
        <w:jc w:val="both"/>
        <w:rPr>
          <w:rFonts w:ascii="Arial Narrow" w:hAnsi="Arial Narrow" w:cs="Tahoma"/>
          <w:b/>
          <w:i/>
          <w:sz w:val="28"/>
          <w:szCs w:val="28"/>
        </w:rPr>
      </w:pPr>
      <w:r>
        <w:rPr>
          <w:rFonts w:ascii="Arial Narrow" w:hAnsi="Arial Narrow" w:cs="Tahoma"/>
          <w:i/>
          <w:sz w:val="28"/>
          <w:szCs w:val="28"/>
        </w:rPr>
        <w:tab/>
      </w:r>
      <w:r w:rsidRPr="001F75C2">
        <w:rPr>
          <w:rFonts w:ascii="Arial Narrow" w:hAnsi="Arial Narrow" w:cs="Tahoma"/>
          <w:sz w:val="28"/>
          <w:szCs w:val="28"/>
        </w:rPr>
        <w:t>II.</w:t>
      </w:r>
      <w:r w:rsidRPr="001F75C2">
        <w:rPr>
          <w:rFonts w:ascii="Arial Narrow" w:hAnsi="Arial Narrow" w:cs="Tahoma"/>
          <w:b/>
          <w:i/>
          <w:sz w:val="28"/>
          <w:szCs w:val="28"/>
        </w:rPr>
        <w:t xml:space="preserve"> CONSIDERACIONES:</w:t>
      </w:r>
    </w:p>
    <w:p w:rsidR="003E7900" w:rsidRPr="00894A0D" w:rsidRDefault="003E7900" w:rsidP="00894A0D">
      <w:pPr>
        <w:pStyle w:val="Sinespaciado"/>
        <w:rPr>
          <w:szCs w:val="28"/>
        </w:rPr>
      </w:pPr>
    </w:p>
    <w:p w:rsidR="003E7900" w:rsidRDefault="00894A0D" w:rsidP="00894A0D">
      <w:pPr>
        <w:pStyle w:val="Textoindependiente"/>
        <w:tabs>
          <w:tab w:val="left" w:pos="709"/>
        </w:tabs>
        <w:spacing w:line="360" w:lineRule="auto"/>
        <w:ind w:left="-142" w:firstLine="142"/>
        <w:rPr>
          <w:rFonts w:ascii="Arial Narrow" w:hAnsi="Arial Narrow"/>
          <w:b/>
          <w:i/>
          <w:sz w:val="28"/>
          <w:szCs w:val="28"/>
          <w:lang w:eastAsia="en-US"/>
        </w:rPr>
      </w:pPr>
      <w:r>
        <w:rPr>
          <w:rFonts w:ascii="Arial Narrow" w:hAnsi="Arial Narrow"/>
          <w:b/>
          <w:i/>
          <w:sz w:val="28"/>
          <w:szCs w:val="28"/>
        </w:rPr>
        <w:tab/>
      </w:r>
      <w:r w:rsidR="003E7900" w:rsidRPr="00BE04BC">
        <w:rPr>
          <w:rFonts w:ascii="Arial Narrow" w:hAnsi="Arial Narrow"/>
          <w:b/>
          <w:i/>
          <w:sz w:val="28"/>
          <w:szCs w:val="28"/>
        </w:rPr>
        <w:t>2.</w:t>
      </w:r>
      <w:r>
        <w:rPr>
          <w:rFonts w:ascii="Arial Narrow" w:hAnsi="Arial Narrow"/>
          <w:b/>
          <w:i/>
          <w:sz w:val="28"/>
          <w:szCs w:val="28"/>
        </w:rPr>
        <w:t>1</w:t>
      </w:r>
      <w:r w:rsidR="003E7900" w:rsidRPr="00BE04BC">
        <w:rPr>
          <w:rFonts w:ascii="Arial Narrow" w:hAnsi="Arial Narrow"/>
          <w:b/>
          <w:i/>
          <w:sz w:val="28"/>
          <w:szCs w:val="28"/>
        </w:rPr>
        <w:t xml:space="preserve"> </w:t>
      </w:r>
      <w:r w:rsidR="003E7900" w:rsidRPr="00BE04BC">
        <w:rPr>
          <w:rFonts w:ascii="Arial Narrow" w:hAnsi="Arial Narrow"/>
          <w:b/>
          <w:i/>
          <w:sz w:val="28"/>
          <w:szCs w:val="28"/>
          <w:lang w:eastAsia="en-US"/>
        </w:rPr>
        <w:t>Desenvolvimiento de la problemática planteada</w:t>
      </w:r>
    </w:p>
    <w:p w:rsidR="003E7900" w:rsidRPr="00894A0D" w:rsidRDefault="003E7900" w:rsidP="00894A0D">
      <w:pPr>
        <w:pStyle w:val="Sinespaciado"/>
      </w:pPr>
    </w:p>
    <w:p w:rsidR="00E10A02" w:rsidRPr="00F84267" w:rsidRDefault="003E7900" w:rsidP="00E10A02">
      <w:pPr>
        <w:autoSpaceDE w:val="0"/>
        <w:autoSpaceDN w:val="0"/>
        <w:adjustRightInd w:val="0"/>
        <w:spacing w:line="360" w:lineRule="auto"/>
        <w:ind w:left="-142" w:firstLine="142"/>
        <w:jc w:val="both"/>
        <w:rPr>
          <w:rFonts w:ascii="Arial Narrow" w:hAnsi="Arial Narrow" w:cs="Arial"/>
          <w:sz w:val="28"/>
          <w:szCs w:val="28"/>
        </w:rPr>
      </w:pPr>
      <w:r>
        <w:rPr>
          <w:rFonts w:ascii="Arial Narrow" w:hAnsi="Arial Narrow" w:cs="Arial"/>
          <w:sz w:val="28"/>
          <w:szCs w:val="28"/>
        </w:rPr>
        <w:tab/>
      </w:r>
      <w:r w:rsidR="00E10A02" w:rsidRPr="00F84267">
        <w:rPr>
          <w:rFonts w:ascii="Arial Narrow" w:hAnsi="Arial Narrow" w:cs="Arial"/>
          <w:sz w:val="28"/>
          <w:szCs w:val="28"/>
        </w:rPr>
        <w:t>S</w:t>
      </w:r>
      <w:r w:rsidRPr="00F84267">
        <w:rPr>
          <w:rFonts w:ascii="Arial Narrow" w:hAnsi="Arial Narrow" w:cs="Arial"/>
          <w:sz w:val="28"/>
          <w:szCs w:val="28"/>
        </w:rPr>
        <w:t>e encuentra acreditado con los documentos aportados</w:t>
      </w:r>
      <w:r w:rsidR="00E21358" w:rsidRPr="00F84267">
        <w:rPr>
          <w:rFonts w:ascii="Arial Narrow" w:hAnsi="Arial Narrow" w:cs="Arial"/>
          <w:sz w:val="28"/>
          <w:szCs w:val="28"/>
        </w:rPr>
        <w:t xml:space="preserve"> a la actuación,</w:t>
      </w:r>
      <w:r w:rsidR="00E10A02" w:rsidRPr="00F84267">
        <w:rPr>
          <w:rFonts w:ascii="Arial Narrow" w:hAnsi="Arial Narrow" w:cs="Arial"/>
          <w:sz w:val="28"/>
          <w:szCs w:val="28"/>
        </w:rPr>
        <w:t xml:space="preserve"> los siguientes supuestos fácticos: </w:t>
      </w:r>
      <w:r w:rsidR="009E2AB8">
        <w:rPr>
          <w:rFonts w:ascii="Arial Narrow" w:hAnsi="Arial Narrow" w:cs="Arial"/>
          <w:sz w:val="28"/>
          <w:szCs w:val="28"/>
        </w:rPr>
        <w:t xml:space="preserve">(i) </w:t>
      </w:r>
      <w:r w:rsidRPr="00F84267">
        <w:rPr>
          <w:rFonts w:ascii="Arial Narrow" w:hAnsi="Arial Narrow" w:cs="Arial"/>
          <w:sz w:val="28"/>
          <w:szCs w:val="28"/>
        </w:rPr>
        <w:t xml:space="preserve">el óbito del señor </w:t>
      </w:r>
      <w:r w:rsidR="00E21358" w:rsidRPr="00F84267">
        <w:rPr>
          <w:rFonts w:ascii="Arial Narrow" w:hAnsi="Arial Narrow" w:cs="Arial"/>
          <w:sz w:val="28"/>
          <w:szCs w:val="28"/>
        </w:rPr>
        <w:t xml:space="preserve">Ricardo Niño </w:t>
      </w:r>
      <w:r w:rsidR="009E2AB8">
        <w:rPr>
          <w:rFonts w:ascii="Arial Narrow" w:hAnsi="Arial Narrow" w:cs="Arial"/>
          <w:sz w:val="28"/>
          <w:szCs w:val="28"/>
        </w:rPr>
        <w:t xml:space="preserve">que </w:t>
      </w:r>
      <w:r w:rsidR="00E10A02" w:rsidRPr="00F84267">
        <w:rPr>
          <w:rFonts w:ascii="Arial Narrow" w:hAnsi="Arial Narrow" w:cs="Arial"/>
          <w:sz w:val="28"/>
          <w:szCs w:val="28"/>
        </w:rPr>
        <w:t xml:space="preserve">acaeció el </w:t>
      </w:r>
      <w:r w:rsidRPr="00F84267">
        <w:rPr>
          <w:rFonts w:ascii="Arial Narrow" w:hAnsi="Arial Narrow" w:cs="Arial"/>
          <w:sz w:val="28"/>
          <w:szCs w:val="28"/>
        </w:rPr>
        <w:t xml:space="preserve">18 de </w:t>
      </w:r>
      <w:r w:rsidR="00E21358" w:rsidRPr="00F84267">
        <w:rPr>
          <w:rFonts w:ascii="Arial Narrow" w:hAnsi="Arial Narrow" w:cs="Arial"/>
          <w:sz w:val="28"/>
          <w:szCs w:val="28"/>
        </w:rPr>
        <w:t xml:space="preserve">febrero de 2006 </w:t>
      </w:r>
      <w:r w:rsidRPr="00F84267">
        <w:rPr>
          <w:rFonts w:ascii="Arial Narrow" w:hAnsi="Arial Narrow" w:cs="Arial"/>
          <w:sz w:val="28"/>
          <w:szCs w:val="28"/>
        </w:rPr>
        <w:t>(fl.</w:t>
      </w:r>
      <w:r w:rsidR="00E10A02" w:rsidRPr="00F84267">
        <w:rPr>
          <w:rFonts w:ascii="Arial Narrow" w:hAnsi="Arial Narrow" w:cs="Arial"/>
          <w:sz w:val="28"/>
          <w:szCs w:val="28"/>
        </w:rPr>
        <w:t>24)</w:t>
      </w:r>
      <w:r w:rsidRPr="00F84267">
        <w:rPr>
          <w:rFonts w:ascii="Arial Narrow" w:hAnsi="Arial Narrow" w:cs="Arial"/>
          <w:sz w:val="28"/>
          <w:szCs w:val="28"/>
        </w:rPr>
        <w:t xml:space="preserve">; </w:t>
      </w:r>
      <w:r w:rsidR="009E2AB8">
        <w:rPr>
          <w:rFonts w:ascii="Arial Narrow" w:hAnsi="Arial Narrow" w:cs="Arial"/>
          <w:sz w:val="28"/>
          <w:szCs w:val="28"/>
        </w:rPr>
        <w:t xml:space="preserve">(ii) </w:t>
      </w:r>
      <w:r w:rsidRPr="00F84267">
        <w:rPr>
          <w:rFonts w:ascii="Arial Narrow" w:hAnsi="Arial Narrow" w:cs="Arial"/>
          <w:sz w:val="28"/>
          <w:szCs w:val="28"/>
        </w:rPr>
        <w:t xml:space="preserve">la </w:t>
      </w:r>
      <w:r w:rsidR="00E10A02" w:rsidRPr="00F84267">
        <w:rPr>
          <w:rFonts w:ascii="Arial Narrow" w:hAnsi="Arial Narrow" w:cs="Arial"/>
          <w:sz w:val="28"/>
          <w:szCs w:val="28"/>
        </w:rPr>
        <w:t>solici</w:t>
      </w:r>
      <w:r w:rsidR="009E2AB8">
        <w:rPr>
          <w:rFonts w:ascii="Arial Narrow" w:hAnsi="Arial Narrow" w:cs="Arial"/>
          <w:sz w:val="28"/>
          <w:szCs w:val="28"/>
        </w:rPr>
        <w:t>tud de</w:t>
      </w:r>
      <w:r w:rsidR="00E10A02" w:rsidRPr="00F84267">
        <w:rPr>
          <w:rFonts w:ascii="Arial Narrow" w:hAnsi="Arial Narrow" w:cs="Arial"/>
          <w:sz w:val="28"/>
          <w:szCs w:val="28"/>
        </w:rPr>
        <w:t xml:space="preserve"> reconocimiento y pago de la pensión de sobrevivientes </w:t>
      </w:r>
      <w:r w:rsidR="009E2AB8">
        <w:rPr>
          <w:rFonts w:ascii="Arial Narrow" w:hAnsi="Arial Narrow" w:cs="Arial"/>
          <w:sz w:val="28"/>
          <w:szCs w:val="28"/>
        </w:rPr>
        <w:t xml:space="preserve">elevada por la actora </w:t>
      </w:r>
      <w:r w:rsidR="00E10A02" w:rsidRPr="00F84267">
        <w:rPr>
          <w:rFonts w:ascii="Arial Narrow" w:hAnsi="Arial Narrow" w:cs="Arial"/>
          <w:sz w:val="28"/>
          <w:szCs w:val="28"/>
        </w:rPr>
        <w:t xml:space="preserve">ante el Instituto de Seguros Sociales el 12 de mayo de 2010, la cual fue negada mediante Resolución GNR 212133 del 2013, </w:t>
      </w:r>
      <w:r w:rsidR="009E2AB8">
        <w:rPr>
          <w:rFonts w:ascii="Arial Narrow" w:hAnsi="Arial Narrow" w:cs="Arial"/>
          <w:sz w:val="28"/>
          <w:szCs w:val="28"/>
        </w:rPr>
        <w:t>por cuanto e</w:t>
      </w:r>
      <w:r w:rsidR="00E10A02" w:rsidRPr="00F84267">
        <w:rPr>
          <w:rFonts w:ascii="Arial Narrow" w:hAnsi="Arial Narrow" w:cs="Arial"/>
          <w:sz w:val="28"/>
          <w:szCs w:val="28"/>
        </w:rPr>
        <w:t xml:space="preserve">l afiliado no acreditó el </w:t>
      </w:r>
      <w:r w:rsidR="00427B41" w:rsidRPr="00F84267">
        <w:rPr>
          <w:rFonts w:ascii="Arial Narrow" w:hAnsi="Arial Narrow" w:cs="Arial"/>
          <w:sz w:val="28"/>
          <w:szCs w:val="28"/>
        </w:rPr>
        <w:t xml:space="preserve">número de </w:t>
      </w:r>
      <w:r w:rsidR="00E10A02" w:rsidRPr="00F84267">
        <w:rPr>
          <w:rFonts w:ascii="Arial Narrow" w:hAnsi="Arial Narrow" w:cs="Arial"/>
          <w:sz w:val="28"/>
          <w:szCs w:val="28"/>
        </w:rPr>
        <w:t>semana</w:t>
      </w:r>
      <w:r w:rsidR="00427B41" w:rsidRPr="00F84267">
        <w:rPr>
          <w:rFonts w:ascii="Arial Narrow" w:hAnsi="Arial Narrow" w:cs="Arial"/>
          <w:sz w:val="28"/>
          <w:szCs w:val="28"/>
        </w:rPr>
        <w:t>s exigidas en el artículo 46 de la Ley 100 de 1993 (fl.13)</w:t>
      </w:r>
      <w:r w:rsidR="00A00F20" w:rsidRPr="00F84267">
        <w:rPr>
          <w:rFonts w:ascii="Arial Narrow" w:hAnsi="Arial Narrow" w:cs="Arial"/>
          <w:sz w:val="28"/>
          <w:szCs w:val="28"/>
        </w:rPr>
        <w:t xml:space="preserve">, y </w:t>
      </w:r>
      <w:r w:rsidR="009E2AB8">
        <w:rPr>
          <w:rFonts w:ascii="Arial Narrow" w:hAnsi="Arial Narrow" w:cs="Arial"/>
          <w:sz w:val="28"/>
          <w:szCs w:val="28"/>
        </w:rPr>
        <w:t xml:space="preserve">(iii) que </w:t>
      </w:r>
      <w:r w:rsidR="00A00F20" w:rsidRPr="00F84267">
        <w:rPr>
          <w:rFonts w:ascii="Arial Narrow" w:hAnsi="Arial Narrow" w:cs="Arial"/>
          <w:sz w:val="28"/>
          <w:szCs w:val="28"/>
        </w:rPr>
        <w:t xml:space="preserve">dicha decisión fue confirmada </w:t>
      </w:r>
      <w:r w:rsidR="009E2AB8">
        <w:rPr>
          <w:rFonts w:ascii="Arial Narrow" w:hAnsi="Arial Narrow" w:cs="Arial"/>
          <w:sz w:val="28"/>
          <w:szCs w:val="28"/>
        </w:rPr>
        <w:t>mediante</w:t>
      </w:r>
      <w:r w:rsidR="00A00F20" w:rsidRPr="00F84267">
        <w:rPr>
          <w:rFonts w:ascii="Arial Narrow" w:hAnsi="Arial Narrow" w:cs="Arial"/>
          <w:sz w:val="28"/>
          <w:szCs w:val="28"/>
        </w:rPr>
        <w:t xml:space="preserve"> Resolución GNR 41916 de 2014, a través de la cual se resolvió el recurso de reposición propuesto por la demandante.</w:t>
      </w:r>
    </w:p>
    <w:p w:rsidR="003E7900" w:rsidRPr="00F84267" w:rsidRDefault="003E7900" w:rsidP="00E32DBF">
      <w:pPr>
        <w:pStyle w:val="Sinespaciado"/>
        <w:rPr>
          <w:sz w:val="28"/>
          <w:szCs w:val="28"/>
        </w:rPr>
      </w:pPr>
    </w:p>
    <w:p w:rsidR="00A00F20" w:rsidRPr="00F84267" w:rsidRDefault="00A00F20" w:rsidP="00A00F20">
      <w:pPr>
        <w:autoSpaceDE w:val="0"/>
        <w:autoSpaceDN w:val="0"/>
        <w:adjustRightInd w:val="0"/>
        <w:spacing w:line="360" w:lineRule="auto"/>
        <w:ind w:firstLine="858"/>
        <w:jc w:val="both"/>
        <w:rPr>
          <w:rFonts w:ascii="Arial Narrow" w:hAnsi="Arial Narrow" w:cs="Arial"/>
          <w:sz w:val="28"/>
          <w:szCs w:val="28"/>
        </w:rPr>
      </w:pPr>
      <w:r w:rsidRPr="00F84267">
        <w:rPr>
          <w:rFonts w:ascii="Arial Narrow" w:hAnsi="Arial Narrow" w:cs="Arial"/>
          <w:sz w:val="28"/>
          <w:szCs w:val="28"/>
        </w:rPr>
        <w:t>A</w:t>
      </w:r>
      <w:r w:rsidR="00894A0D" w:rsidRPr="00F84267">
        <w:rPr>
          <w:rFonts w:ascii="Arial Narrow" w:hAnsi="Arial Narrow" w:cs="Arial"/>
          <w:sz w:val="28"/>
          <w:szCs w:val="28"/>
        </w:rPr>
        <w:t>sí las cosas, cumple a la Sala verificar en primer lugar s</w:t>
      </w:r>
      <w:r w:rsidRPr="00F84267">
        <w:rPr>
          <w:rFonts w:ascii="Arial Narrow" w:hAnsi="Arial Narrow" w:cs="Arial"/>
          <w:sz w:val="28"/>
          <w:szCs w:val="28"/>
        </w:rPr>
        <w:t xml:space="preserve">i el afiliado dejó causada la pensión de sobrevivientes, </w:t>
      </w:r>
      <w:r w:rsidR="00894A0D" w:rsidRPr="00F84267">
        <w:rPr>
          <w:rFonts w:ascii="Arial Narrow" w:hAnsi="Arial Narrow" w:cs="Arial"/>
          <w:sz w:val="28"/>
          <w:szCs w:val="28"/>
        </w:rPr>
        <w:t xml:space="preserve">por lo que </w:t>
      </w:r>
      <w:r w:rsidRPr="00F84267">
        <w:rPr>
          <w:rFonts w:ascii="Arial Narrow" w:hAnsi="Arial Narrow" w:cs="Arial"/>
          <w:sz w:val="28"/>
          <w:szCs w:val="28"/>
        </w:rPr>
        <w:t>habrá que atender</w:t>
      </w:r>
      <w:r w:rsidR="00894A0D" w:rsidRPr="00F84267">
        <w:rPr>
          <w:rFonts w:ascii="Arial Narrow" w:hAnsi="Arial Narrow" w:cs="Arial"/>
          <w:sz w:val="28"/>
          <w:szCs w:val="28"/>
        </w:rPr>
        <w:t>se</w:t>
      </w:r>
      <w:r w:rsidRPr="00F84267">
        <w:rPr>
          <w:rFonts w:ascii="Arial Narrow" w:hAnsi="Arial Narrow" w:cs="Arial"/>
          <w:sz w:val="28"/>
          <w:szCs w:val="28"/>
        </w:rPr>
        <w:t xml:space="preserve"> lo establecido en el artículo 46 de la Ley 100 de 1993, modificado por el 12 de la Ley 797 de 2003, en virtud del cual, sus familiares podrán ser beneficiarios de su pensión, siempre que aquél haya cotizado 50 semanas dentro de los 3 años anteriores a su fallecimiento.</w:t>
      </w:r>
    </w:p>
    <w:p w:rsidR="005A2703" w:rsidRPr="00F84267" w:rsidRDefault="005A2703" w:rsidP="00E32DBF">
      <w:pPr>
        <w:pStyle w:val="Sinespaciado"/>
        <w:rPr>
          <w:sz w:val="28"/>
          <w:szCs w:val="28"/>
        </w:rPr>
      </w:pPr>
    </w:p>
    <w:p w:rsidR="005A2703" w:rsidRPr="00F84267" w:rsidRDefault="005A2703" w:rsidP="00A00F20">
      <w:pPr>
        <w:autoSpaceDE w:val="0"/>
        <w:autoSpaceDN w:val="0"/>
        <w:adjustRightInd w:val="0"/>
        <w:spacing w:line="360" w:lineRule="auto"/>
        <w:ind w:firstLine="858"/>
        <w:jc w:val="both"/>
        <w:rPr>
          <w:rFonts w:ascii="Arial Narrow" w:hAnsi="Arial Narrow" w:cs="Arial"/>
          <w:sz w:val="28"/>
          <w:szCs w:val="28"/>
        </w:rPr>
      </w:pPr>
      <w:r w:rsidRPr="00F84267">
        <w:rPr>
          <w:rFonts w:ascii="Arial Narrow" w:hAnsi="Arial Narrow" w:cs="Arial"/>
          <w:sz w:val="28"/>
          <w:szCs w:val="28"/>
        </w:rPr>
        <w:t>En ese orden, verificado el haber de aportes válido para pensión (fl.50), se tiene q</w:t>
      </w:r>
      <w:r w:rsidR="009E2AB8">
        <w:rPr>
          <w:rFonts w:ascii="Arial Narrow" w:hAnsi="Arial Narrow" w:cs="Arial"/>
          <w:sz w:val="28"/>
          <w:szCs w:val="28"/>
        </w:rPr>
        <w:t xml:space="preserve">ue el señor Ricardo Niño, sufragó al sistema pensional </w:t>
      </w:r>
      <w:r w:rsidRPr="00F84267">
        <w:rPr>
          <w:rFonts w:ascii="Arial Narrow" w:hAnsi="Arial Narrow" w:cs="Arial"/>
          <w:sz w:val="28"/>
          <w:szCs w:val="28"/>
        </w:rPr>
        <w:t xml:space="preserve">un total </w:t>
      </w:r>
      <w:r w:rsidR="009E2AB8">
        <w:rPr>
          <w:rFonts w:ascii="Arial Narrow" w:hAnsi="Arial Narrow" w:cs="Arial"/>
          <w:sz w:val="28"/>
          <w:szCs w:val="28"/>
        </w:rPr>
        <w:t xml:space="preserve">598.31 semanas, de </w:t>
      </w:r>
      <w:r w:rsidR="009E2AB8">
        <w:rPr>
          <w:rFonts w:ascii="Arial Narrow" w:hAnsi="Arial Narrow" w:cs="Arial"/>
          <w:sz w:val="28"/>
          <w:szCs w:val="28"/>
        </w:rPr>
        <w:lastRenderedPageBreak/>
        <w:t xml:space="preserve">las cuales, </w:t>
      </w:r>
      <w:r w:rsidR="000A7B1D" w:rsidRPr="00F84267">
        <w:rPr>
          <w:rFonts w:ascii="Arial Narrow" w:hAnsi="Arial Narrow" w:cs="Arial"/>
          <w:sz w:val="28"/>
          <w:szCs w:val="28"/>
        </w:rPr>
        <w:t xml:space="preserve">129,14 semanas, </w:t>
      </w:r>
      <w:r w:rsidR="009E2AB8">
        <w:rPr>
          <w:rFonts w:ascii="Arial Narrow" w:hAnsi="Arial Narrow" w:cs="Arial"/>
          <w:sz w:val="28"/>
          <w:szCs w:val="28"/>
        </w:rPr>
        <w:t xml:space="preserve">lo fueron </w:t>
      </w:r>
      <w:r w:rsidR="000A7B1D" w:rsidRPr="00F84267">
        <w:rPr>
          <w:rFonts w:ascii="Arial Narrow" w:hAnsi="Arial Narrow" w:cs="Arial"/>
          <w:sz w:val="28"/>
          <w:szCs w:val="28"/>
        </w:rPr>
        <w:t>en los tres años</w:t>
      </w:r>
      <w:r w:rsidR="00894A0D" w:rsidRPr="00F84267">
        <w:rPr>
          <w:rFonts w:ascii="Arial Narrow" w:hAnsi="Arial Narrow" w:cs="Arial"/>
          <w:sz w:val="28"/>
          <w:szCs w:val="28"/>
        </w:rPr>
        <w:t xml:space="preserve"> </w:t>
      </w:r>
      <w:r w:rsidR="009F1F27" w:rsidRPr="00F84267">
        <w:rPr>
          <w:rFonts w:ascii="Arial Narrow" w:hAnsi="Arial Narrow" w:cs="Arial"/>
          <w:sz w:val="28"/>
          <w:szCs w:val="28"/>
        </w:rPr>
        <w:t xml:space="preserve">inmediatamente anteriores a su fallecimiento, </w:t>
      </w:r>
      <w:r w:rsidR="000A7B1D" w:rsidRPr="00F84267">
        <w:rPr>
          <w:rFonts w:ascii="Arial Narrow" w:hAnsi="Arial Narrow" w:cs="Arial"/>
          <w:sz w:val="28"/>
          <w:szCs w:val="28"/>
        </w:rPr>
        <w:t xml:space="preserve">esto es, </w:t>
      </w:r>
      <w:r w:rsidR="009E2AB8">
        <w:rPr>
          <w:rFonts w:ascii="Arial Narrow" w:hAnsi="Arial Narrow" w:cs="Arial"/>
          <w:sz w:val="28"/>
          <w:szCs w:val="28"/>
        </w:rPr>
        <w:t xml:space="preserve">del </w:t>
      </w:r>
      <w:r w:rsidR="000A7B1D" w:rsidRPr="00F84267">
        <w:rPr>
          <w:rFonts w:ascii="Arial Narrow" w:hAnsi="Arial Narrow" w:cs="Arial"/>
          <w:sz w:val="28"/>
          <w:szCs w:val="28"/>
        </w:rPr>
        <w:t>18 de febrero de 2003 y ese mismo d</w:t>
      </w:r>
      <w:r w:rsidR="00894A0D" w:rsidRPr="00F84267">
        <w:rPr>
          <w:rFonts w:ascii="Arial Narrow" w:hAnsi="Arial Narrow" w:cs="Arial"/>
          <w:sz w:val="28"/>
          <w:szCs w:val="28"/>
        </w:rPr>
        <w:t>ía y mes del año 2006.</w:t>
      </w:r>
    </w:p>
    <w:p w:rsidR="00E32DBF" w:rsidRPr="00F84267" w:rsidRDefault="00E32DBF" w:rsidP="006D4A27">
      <w:pPr>
        <w:pStyle w:val="Sinespaciado"/>
        <w:rPr>
          <w:sz w:val="28"/>
          <w:szCs w:val="28"/>
        </w:rPr>
      </w:pPr>
    </w:p>
    <w:p w:rsidR="00E32DBF" w:rsidRPr="00F84267" w:rsidRDefault="00E32DBF" w:rsidP="00E32DBF">
      <w:pPr>
        <w:autoSpaceDE w:val="0"/>
        <w:autoSpaceDN w:val="0"/>
        <w:adjustRightInd w:val="0"/>
        <w:spacing w:line="360" w:lineRule="auto"/>
        <w:ind w:firstLine="858"/>
        <w:jc w:val="both"/>
        <w:rPr>
          <w:rFonts w:ascii="Arial Narrow" w:hAnsi="Arial Narrow" w:cs="Tahoma"/>
          <w:sz w:val="28"/>
          <w:szCs w:val="28"/>
        </w:rPr>
      </w:pPr>
      <w:r w:rsidRPr="00F84267">
        <w:rPr>
          <w:rFonts w:ascii="Arial Narrow" w:hAnsi="Arial Narrow" w:cs="Arial"/>
          <w:sz w:val="28"/>
          <w:szCs w:val="28"/>
        </w:rPr>
        <w:t xml:space="preserve">Ahora bien, como la norma también contemplaba como requisito para tener derecho a la pensión de sobrevivientes, la fidelidad al sistema por parte del afiliado fallecido, el cual, claramente no cumplió el señor Ricardo Niño, resulta necesario </w:t>
      </w:r>
      <w:r w:rsidRPr="00F84267">
        <w:rPr>
          <w:rFonts w:ascii="Arial Narrow" w:hAnsi="Arial Narrow" w:cs="Tahoma"/>
          <w:sz w:val="28"/>
          <w:szCs w:val="28"/>
        </w:rPr>
        <w:t>sostener, que la Sala acogiendo lo adoctrinado por el máximo órgano de la especialidad laboral, sostiene que tal exigencia establecida en la citada Ley 797, deviene regresiva, y por ende, nunca surgió a la vida jurídica, tal como lo pregonó la Corte Constitucional en sentencia  C-428 del 1º de julio de 2009, motivo por el cual, de no aplicarse los efectos de dicha decisión a eventos anteriores a su pronunciamiento, se estaría vulnerando el derecho a la igualdad de los afiliados, que tanto antes como después, se ven afectados con una norma de carácter regresivo, comparada con la original de la Ley 100 de 1993.</w:t>
      </w:r>
    </w:p>
    <w:p w:rsidR="00E32DBF" w:rsidRPr="00F84267" w:rsidRDefault="00E32DBF" w:rsidP="00E32DBF">
      <w:pPr>
        <w:pStyle w:val="Sinespaciado"/>
        <w:rPr>
          <w:sz w:val="28"/>
          <w:szCs w:val="28"/>
        </w:rPr>
      </w:pPr>
    </w:p>
    <w:p w:rsidR="00E32DBF" w:rsidRPr="00F84267" w:rsidRDefault="00E32DBF" w:rsidP="00E32DBF">
      <w:pPr>
        <w:spacing w:line="360" w:lineRule="auto"/>
        <w:ind w:firstLine="851"/>
        <w:jc w:val="both"/>
        <w:rPr>
          <w:rFonts w:ascii="Arial Narrow" w:hAnsi="Arial Narrow" w:cs="Tahoma"/>
          <w:sz w:val="28"/>
          <w:szCs w:val="28"/>
        </w:rPr>
      </w:pPr>
      <w:r w:rsidRPr="00F84267">
        <w:rPr>
          <w:rFonts w:ascii="Arial Narrow" w:hAnsi="Arial Narrow" w:cs="Tahoma"/>
          <w:sz w:val="28"/>
          <w:szCs w:val="28"/>
        </w:rPr>
        <w:t xml:space="preserve">De allí que ese requisito de la fidelidad al sistema no pueda aplicarse al </w:t>
      </w:r>
      <w:r w:rsidRPr="00F84267">
        <w:rPr>
          <w:rFonts w:ascii="Arial Narrow" w:hAnsi="Arial Narrow" w:cs="Tahoma"/>
          <w:i/>
          <w:sz w:val="28"/>
          <w:szCs w:val="28"/>
        </w:rPr>
        <w:t xml:space="preserve">sub-lite, </w:t>
      </w:r>
      <w:r w:rsidRPr="00F84267">
        <w:rPr>
          <w:rFonts w:ascii="Arial Narrow" w:hAnsi="Arial Narrow" w:cs="Tahoma"/>
          <w:sz w:val="28"/>
          <w:szCs w:val="28"/>
        </w:rPr>
        <w:t>toda vez que el órgano guardián de la Constitución, lo declaró inexequible, es decir, lo expulsó del ordenamiento jurídico por ser contrario a la Carta Magna.</w:t>
      </w:r>
    </w:p>
    <w:p w:rsidR="00E32DBF" w:rsidRPr="00F84267" w:rsidRDefault="00E32DBF" w:rsidP="00E32DBF">
      <w:pPr>
        <w:pStyle w:val="Sinespaciado"/>
        <w:rPr>
          <w:sz w:val="28"/>
          <w:szCs w:val="28"/>
        </w:rPr>
      </w:pPr>
    </w:p>
    <w:p w:rsidR="00E32DBF" w:rsidRPr="00F84267" w:rsidRDefault="00E32DBF" w:rsidP="00E32DBF">
      <w:pPr>
        <w:spacing w:line="360" w:lineRule="auto"/>
        <w:ind w:firstLine="851"/>
        <w:jc w:val="both"/>
        <w:rPr>
          <w:rFonts w:ascii="Arial Narrow" w:hAnsi="Arial Narrow" w:cs="Tahoma"/>
          <w:sz w:val="28"/>
          <w:szCs w:val="28"/>
        </w:rPr>
      </w:pPr>
      <w:r w:rsidRPr="00F84267">
        <w:rPr>
          <w:rFonts w:ascii="Arial Narrow" w:hAnsi="Arial Narrow" w:cs="Tahoma"/>
          <w:sz w:val="28"/>
          <w:szCs w:val="28"/>
        </w:rPr>
        <w:t>Sobre el particular en sentencia con radicación 46825 de 2012, pregonó el máximo órgano de la especialidad laboral, lo siguiente:</w:t>
      </w:r>
    </w:p>
    <w:p w:rsidR="00E32DBF" w:rsidRDefault="00E32DBF" w:rsidP="00E32DBF">
      <w:pPr>
        <w:ind w:firstLine="851"/>
        <w:jc w:val="both"/>
        <w:rPr>
          <w:rFonts w:ascii="Arial Narrow" w:hAnsi="Arial Narrow" w:cs="Tahoma"/>
          <w:sz w:val="28"/>
          <w:szCs w:val="28"/>
        </w:rPr>
      </w:pPr>
    </w:p>
    <w:p w:rsidR="00E32DBF" w:rsidRPr="0004006B" w:rsidRDefault="00E32DBF" w:rsidP="00E32DBF">
      <w:pPr>
        <w:ind w:firstLine="709"/>
        <w:jc w:val="both"/>
        <w:rPr>
          <w:rFonts w:ascii="Arial Narrow" w:hAnsi="Arial Narrow" w:cs="Tahoma"/>
          <w:sz w:val="28"/>
          <w:szCs w:val="28"/>
        </w:rPr>
      </w:pPr>
      <w:r w:rsidRPr="0004006B">
        <w:rPr>
          <w:rFonts w:ascii="Arial Narrow" w:hAnsi="Arial Narrow" w:cs="Tahoma"/>
          <w:i/>
          <w:szCs w:val="24"/>
        </w:rPr>
        <w:t>“</w:t>
      </w:r>
      <w:r w:rsidRPr="0004006B">
        <w:rPr>
          <w:rFonts w:ascii="Arial Narrow" w:hAnsi="Arial Narrow"/>
          <w:i/>
          <w:szCs w:val="24"/>
        </w:rPr>
        <w:t xml:space="preserve">Comporta razonamiento falaz el considerar que si la Corte Constitucional no otorgó efectos </w:t>
      </w:r>
      <w:r>
        <w:rPr>
          <w:rFonts w:ascii="Arial Narrow" w:hAnsi="Arial Narrow"/>
          <w:i/>
          <w:szCs w:val="24"/>
        </w:rPr>
        <w:tab/>
      </w:r>
      <w:r w:rsidRPr="0004006B">
        <w:rPr>
          <w:rFonts w:ascii="Arial Narrow" w:hAnsi="Arial Narrow"/>
          <w:i/>
          <w:szCs w:val="24"/>
        </w:rPr>
        <w:t xml:space="preserve">retroactivos a su fallo de </w:t>
      </w:r>
      <w:proofErr w:type="spellStart"/>
      <w:r w:rsidRPr="0004006B">
        <w:rPr>
          <w:rFonts w:ascii="Arial Narrow" w:hAnsi="Arial Narrow"/>
          <w:i/>
          <w:szCs w:val="24"/>
        </w:rPr>
        <w:t>inexequibilidad</w:t>
      </w:r>
      <w:proofErr w:type="spellEnd"/>
      <w:r w:rsidRPr="0004006B">
        <w:rPr>
          <w:rFonts w:ascii="Arial Narrow" w:hAnsi="Arial Narrow"/>
          <w:i/>
          <w:szCs w:val="24"/>
        </w:rPr>
        <w:t xml:space="preserve">, ello, insoslayablemente, implique, entonces, que la </w:t>
      </w:r>
      <w:r>
        <w:rPr>
          <w:rFonts w:ascii="Arial Narrow" w:hAnsi="Arial Narrow"/>
          <w:i/>
          <w:szCs w:val="24"/>
        </w:rPr>
        <w:tab/>
      </w:r>
      <w:r w:rsidRPr="0004006B">
        <w:rPr>
          <w:rFonts w:ascii="Arial Narrow" w:hAnsi="Arial Narrow"/>
          <w:i/>
          <w:szCs w:val="24"/>
        </w:rPr>
        <w:t xml:space="preserve">norma fue constitucional hasta cuando fue excluida del ordenamiento; por el contrario, no </w:t>
      </w:r>
      <w:r>
        <w:rPr>
          <w:rFonts w:ascii="Arial Narrow" w:hAnsi="Arial Narrow"/>
          <w:i/>
          <w:szCs w:val="24"/>
        </w:rPr>
        <w:tab/>
      </w:r>
      <w:r w:rsidRPr="0004006B">
        <w:rPr>
          <w:rFonts w:ascii="Arial Narrow" w:hAnsi="Arial Narrow"/>
          <w:i/>
          <w:szCs w:val="24"/>
        </w:rPr>
        <w:t xml:space="preserve">obstante los efectos hacia el futuro del fallo, cada caso que se presente, aún no resuelto, </w:t>
      </w:r>
      <w:r>
        <w:rPr>
          <w:rFonts w:ascii="Arial Narrow" w:hAnsi="Arial Narrow"/>
          <w:i/>
          <w:szCs w:val="24"/>
        </w:rPr>
        <w:tab/>
      </w:r>
      <w:r w:rsidRPr="0004006B">
        <w:rPr>
          <w:rFonts w:ascii="Arial Narrow" w:hAnsi="Arial Narrow"/>
          <w:i/>
          <w:szCs w:val="24"/>
        </w:rPr>
        <w:t xml:space="preserve">podrá contrastarse, para su solución justa, con las consecuencias respectivas en caso de </w:t>
      </w:r>
      <w:r>
        <w:rPr>
          <w:rFonts w:ascii="Arial Narrow" w:hAnsi="Arial Narrow"/>
          <w:i/>
          <w:szCs w:val="24"/>
        </w:rPr>
        <w:tab/>
      </w:r>
      <w:r w:rsidRPr="0004006B">
        <w:rPr>
          <w:rFonts w:ascii="Arial Narrow" w:hAnsi="Arial Narrow"/>
          <w:i/>
          <w:szCs w:val="24"/>
        </w:rPr>
        <w:t xml:space="preserve">aplicarse o no la norma cuestionada. Cosa diferente es cuando la Corte Constitucional haya </w:t>
      </w:r>
      <w:r>
        <w:rPr>
          <w:rFonts w:ascii="Arial Narrow" w:hAnsi="Arial Narrow"/>
          <w:i/>
          <w:szCs w:val="24"/>
        </w:rPr>
        <w:tab/>
      </w:r>
      <w:r w:rsidRPr="0004006B">
        <w:rPr>
          <w:rFonts w:ascii="Arial Narrow" w:hAnsi="Arial Narrow"/>
          <w:i/>
          <w:szCs w:val="24"/>
        </w:rPr>
        <w:t xml:space="preserve">emitido un juicio de constitucionalidad sobre determinada norma, es decir, que la encuentre </w:t>
      </w:r>
      <w:r>
        <w:rPr>
          <w:rFonts w:ascii="Arial Narrow" w:hAnsi="Arial Narrow"/>
          <w:i/>
          <w:szCs w:val="24"/>
        </w:rPr>
        <w:tab/>
      </w:r>
      <w:r w:rsidRPr="0004006B">
        <w:rPr>
          <w:rFonts w:ascii="Arial Narrow" w:hAnsi="Arial Narrow"/>
          <w:i/>
          <w:szCs w:val="24"/>
        </w:rPr>
        <w:t xml:space="preserve">ajustada a la Carta, porque ya allí no le será permitido al resto de jueces apartarse de tal </w:t>
      </w:r>
      <w:r>
        <w:rPr>
          <w:rFonts w:ascii="Arial Narrow" w:hAnsi="Arial Narrow"/>
          <w:i/>
          <w:szCs w:val="24"/>
        </w:rPr>
        <w:tab/>
      </w:r>
      <w:r w:rsidRPr="0004006B">
        <w:rPr>
          <w:rFonts w:ascii="Arial Narrow" w:hAnsi="Arial Narrow"/>
          <w:i/>
          <w:szCs w:val="24"/>
        </w:rPr>
        <w:t xml:space="preserve">decisión so pretexto de tener una visión diferente, dado el carácter erga omnes de tal </w:t>
      </w:r>
      <w:r>
        <w:rPr>
          <w:rFonts w:ascii="Arial Narrow" w:hAnsi="Arial Narrow"/>
          <w:i/>
          <w:szCs w:val="24"/>
        </w:rPr>
        <w:tab/>
      </w:r>
      <w:r w:rsidRPr="0004006B">
        <w:rPr>
          <w:rFonts w:ascii="Arial Narrow" w:hAnsi="Arial Narrow"/>
          <w:i/>
          <w:szCs w:val="24"/>
        </w:rPr>
        <w:t>decisión</w:t>
      </w:r>
      <w:r w:rsidRPr="0004006B">
        <w:rPr>
          <w:rFonts w:ascii="Arial Narrow" w:hAnsi="Arial Narrow" w:cs="Tahoma"/>
          <w:i/>
          <w:szCs w:val="24"/>
        </w:rPr>
        <w:t>”.</w:t>
      </w:r>
      <w:r w:rsidRPr="0004006B">
        <w:rPr>
          <w:rFonts w:ascii="Arial Narrow" w:hAnsi="Arial Narrow" w:cs="Tahoma"/>
          <w:sz w:val="28"/>
          <w:szCs w:val="28"/>
        </w:rPr>
        <w:t xml:space="preserve"> (Sentencia 46825 de 2012 Págs. 29-30).</w:t>
      </w:r>
    </w:p>
    <w:p w:rsidR="00E32DBF" w:rsidRPr="00270FA0" w:rsidRDefault="00E32DBF" w:rsidP="006D4A27">
      <w:pPr>
        <w:pStyle w:val="Sinespaciado"/>
        <w:spacing w:line="360" w:lineRule="auto"/>
      </w:pPr>
    </w:p>
    <w:p w:rsidR="00857CAE" w:rsidRPr="00F84267" w:rsidRDefault="006D4A27" w:rsidP="005C6298">
      <w:pPr>
        <w:autoSpaceDE w:val="0"/>
        <w:autoSpaceDN w:val="0"/>
        <w:adjustRightInd w:val="0"/>
        <w:spacing w:line="360" w:lineRule="auto"/>
        <w:ind w:firstLine="858"/>
        <w:jc w:val="both"/>
        <w:rPr>
          <w:rFonts w:ascii="Arial Narrow" w:hAnsi="Arial Narrow" w:cs="Tahoma"/>
          <w:sz w:val="28"/>
          <w:szCs w:val="28"/>
        </w:rPr>
      </w:pPr>
      <w:r w:rsidRPr="00F84267">
        <w:rPr>
          <w:rFonts w:ascii="Arial Narrow" w:hAnsi="Arial Narrow" w:cs="Arial"/>
          <w:sz w:val="28"/>
          <w:szCs w:val="28"/>
        </w:rPr>
        <w:t xml:space="preserve">Así pues, </w:t>
      </w:r>
      <w:r w:rsidR="00894A0D" w:rsidRPr="00F84267">
        <w:rPr>
          <w:rFonts w:ascii="Arial Narrow" w:hAnsi="Arial Narrow" w:cs="Tahoma"/>
          <w:sz w:val="28"/>
          <w:szCs w:val="28"/>
        </w:rPr>
        <w:t xml:space="preserve">acertó la jueza de primer grado, al </w:t>
      </w:r>
      <w:proofErr w:type="spellStart"/>
      <w:r w:rsidR="00894A0D" w:rsidRPr="00F84267">
        <w:rPr>
          <w:rFonts w:ascii="Arial Narrow" w:hAnsi="Arial Narrow" w:cs="Tahoma"/>
          <w:sz w:val="28"/>
          <w:szCs w:val="28"/>
        </w:rPr>
        <w:t>inaplicar</w:t>
      </w:r>
      <w:proofErr w:type="spellEnd"/>
      <w:r w:rsidR="00894A0D" w:rsidRPr="00F84267">
        <w:rPr>
          <w:rFonts w:ascii="Arial Narrow" w:hAnsi="Arial Narrow" w:cs="Tahoma"/>
          <w:sz w:val="28"/>
          <w:szCs w:val="28"/>
        </w:rPr>
        <w:t xml:space="preserve"> el requisito de la fidelidad al sistema en el </w:t>
      </w:r>
      <w:r w:rsidR="00894A0D" w:rsidRPr="00F84267">
        <w:rPr>
          <w:rFonts w:ascii="Arial Narrow" w:hAnsi="Arial Narrow" w:cs="Tahoma"/>
          <w:i/>
          <w:sz w:val="28"/>
          <w:szCs w:val="28"/>
        </w:rPr>
        <w:t>sub-examine</w:t>
      </w:r>
      <w:r w:rsidR="00894A0D" w:rsidRPr="00F84267">
        <w:rPr>
          <w:rFonts w:ascii="Arial Narrow" w:hAnsi="Arial Narrow" w:cs="Tahoma"/>
          <w:sz w:val="28"/>
          <w:szCs w:val="28"/>
        </w:rPr>
        <w:t>, por lo que bien puede afirmarse que el asegurado dejó causado el derecho para que sus posibles beneficiarios accedieran a la pensión de sobrevivientes.</w:t>
      </w:r>
      <w:r w:rsidRPr="00F84267">
        <w:rPr>
          <w:rFonts w:ascii="Arial Narrow" w:hAnsi="Arial Narrow" w:cs="Tahoma"/>
          <w:sz w:val="28"/>
          <w:szCs w:val="28"/>
        </w:rPr>
        <w:t xml:space="preserve"> </w:t>
      </w:r>
      <w:r w:rsidR="007C5CEA" w:rsidRPr="00F84267">
        <w:rPr>
          <w:rFonts w:ascii="Arial Narrow" w:hAnsi="Arial Narrow" w:cs="Tahoma"/>
          <w:sz w:val="28"/>
          <w:szCs w:val="28"/>
        </w:rPr>
        <w:t>Vencido el escollo anterior, p</w:t>
      </w:r>
      <w:r w:rsidRPr="00F84267">
        <w:rPr>
          <w:rFonts w:ascii="Arial Narrow" w:hAnsi="Arial Narrow" w:cs="Tahoma"/>
          <w:sz w:val="28"/>
          <w:szCs w:val="28"/>
        </w:rPr>
        <w:t xml:space="preserve">asará la Sala a estudiar el requisito </w:t>
      </w:r>
      <w:r w:rsidRPr="00F84267">
        <w:rPr>
          <w:rFonts w:ascii="Arial Narrow" w:hAnsi="Arial Narrow" w:cs="Tahoma"/>
          <w:sz w:val="28"/>
          <w:szCs w:val="28"/>
        </w:rPr>
        <w:lastRenderedPageBreak/>
        <w:t>subjetivo de la pensión de sobrevivientes,</w:t>
      </w:r>
      <w:r w:rsidR="007C5CEA" w:rsidRPr="00F84267">
        <w:rPr>
          <w:rFonts w:ascii="Arial Narrow" w:hAnsi="Arial Narrow" w:cs="Tahoma"/>
          <w:sz w:val="28"/>
          <w:szCs w:val="28"/>
        </w:rPr>
        <w:t xml:space="preserve"> que consagra el</w:t>
      </w:r>
      <w:r w:rsidR="00620EA3" w:rsidRPr="00F84267">
        <w:rPr>
          <w:rFonts w:ascii="Arial Narrow" w:hAnsi="Arial Narrow" w:cs="Tahoma"/>
          <w:sz w:val="28"/>
          <w:szCs w:val="28"/>
        </w:rPr>
        <w:t xml:space="preserve"> artículo 47 de la Ley 100 de 1993, modificado por el artículo 12 de la Ley 797 de 2003, el cual clama la demostración de la convivencia durante un lapso no menor a 5 años anteriores al fallecimiento del causahabiente de la prestación</w:t>
      </w:r>
      <w:r w:rsidR="005C6298" w:rsidRPr="00F84267">
        <w:rPr>
          <w:rFonts w:ascii="Arial Narrow" w:hAnsi="Arial Narrow" w:cs="Tahoma"/>
          <w:sz w:val="28"/>
          <w:szCs w:val="28"/>
        </w:rPr>
        <w:t xml:space="preserve">, </w:t>
      </w:r>
      <w:r w:rsidR="007C5CEA" w:rsidRPr="00F84267">
        <w:rPr>
          <w:rFonts w:ascii="Arial Narrow" w:hAnsi="Arial Narrow" w:cs="Tahoma"/>
          <w:sz w:val="28"/>
          <w:szCs w:val="28"/>
        </w:rPr>
        <w:t xml:space="preserve">a efectos de </w:t>
      </w:r>
      <w:r w:rsidRPr="00F84267">
        <w:rPr>
          <w:rFonts w:ascii="Arial Narrow" w:hAnsi="Arial Narrow" w:cs="Tahoma"/>
          <w:sz w:val="28"/>
          <w:szCs w:val="28"/>
        </w:rPr>
        <w:t>determinar si a la actora es merecedora de dicha prestación</w:t>
      </w:r>
      <w:r w:rsidR="00857CAE" w:rsidRPr="00F84267">
        <w:rPr>
          <w:rFonts w:ascii="Arial Narrow" w:hAnsi="Arial Narrow" w:cs="Tahoma"/>
          <w:sz w:val="28"/>
          <w:szCs w:val="28"/>
        </w:rPr>
        <w:t>.</w:t>
      </w:r>
    </w:p>
    <w:p w:rsidR="005C6298" w:rsidRPr="00F84267" w:rsidRDefault="005C6298" w:rsidP="00F84267">
      <w:pPr>
        <w:pStyle w:val="Sinespaciado"/>
      </w:pPr>
    </w:p>
    <w:p w:rsidR="005C6298" w:rsidRPr="00F84267" w:rsidRDefault="007C5CEA" w:rsidP="008E35F7">
      <w:pPr>
        <w:autoSpaceDE w:val="0"/>
        <w:autoSpaceDN w:val="0"/>
        <w:adjustRightInd w:val="0"/>
        <w:spacing w:line="360" w:lineRule="auto"/>
        <w:ind w:firstLine="858"/>
        <w:jc w:val="both"/>
        <w:rPr>
          <w:rFonts w:ascii="Arial Narrow" w:hAnsi="Arial Narrow" w:cs="Arial"/>
          <w:sz w:val="28"/>
          <w:szCs w:val="28"/>
        </w:rPr>
      </w:pPr>
      <w:r w:rsidRPr="00F84267">
        <w:rPr>
          <w:rFonts w:ascii="Arial Narrow" w:hAnsi="Arial Narrow" w:cs="Tahoma"/>
          <w:sz w:val="28"/>
          <w:szCs w:val="28"/>
        </w:rPr>
        <w:t xml:space="preserve">Al respecto se postularon </w:t>
      </w:r>
      <w:r w:rsidR="005C6298" w:rsidRPr="00F84267">
        <w:rPr>
          <w:rFonts w:ascii="Arial Narrow" w:hAnsi="Arial Narrow" w:cs="Arial"/>
          <w:sz w:val="28"/>
          <w:szCs w:val="28"/>
        </w:rPr>
        <w:t xml:space="preserve">las declaraciones de </w:t>
      </w:r>
      <w:r w:rsidRPr="00F84267">
        <w:rPr>
          <w:rFonts w:ascii="Arial Narrow" w:hAnsi="Arial Narrow" w:cs="Arial"/>
          <w:sz w:val="28"/>
          <w:szCs w:val="28"/>
        </w:rPr>
        <w:t xml:space="preserve">Alejandra Niño Cardona y Julio Cesar </w:t>
      </w:r>
      <w:proofErr w:type="spellStart"/>
      <w:r w:rsidRPr="00F84267">
        <w:rPr>
          <w:rFonts w:ascii="Arial Narrow" w:hAnsi="Arial Narrow" w:cs="Arial"/>
          <w:sz w:val="28"/>
          <w:szCs w:val="28"/>
        </w:rPr>
        <w:t>Grannobles</w:t>
      </w:r>
      <w:proofErr w:type="spellEnd"/>
      <w:r w:rsidRPr="00F84267">
        <w:rPr>
          <w:rFonts w:ascii="Arial Narrow" w:hAnsi="Arial Narrow" w:cs="Arial"/>
          <w:sz w:val="28"/>
          <w:szCs w:val="28"/>
        </w:rPr>
        <w:t xml:space="preserve"> </w:t>
      </w:r>
      <w:proofErr w:type="spellStart"/>
      <w:r w:rsidRPr="00F84267">
        <w:rPr>
          <w:rFonts w:ascii="Arial Narrow" w:hAnsi="Arial Narrow" w:cs="Arial"/>
          <w:sz w:val="28"/>
          <w:szCs w:val="28"/>
        </w:rPr>
        <w:t>Rios</w:t>
      </w:r>
      <w:proofErr w:type="spellEnd"/>
      <w:r w:rsidRPr="00F84267">
        <w:rPr>
          <w:rFonts w:ascii="Arial Narrow" w:hAnsi="Arial Narrow" w:cs="Arial"/>
          <w:sz w:val="28"/>
          <w:szCs w:val="28"/>
        </w:rPr>
        <w:t xml:space="preserve">. </w:t>
      </w:r>
    </w:p>
    <w:p w:rsidR="00620EA3" w:rsidRPr="009E2AB8" w:rsidRDefault="00620EA3" w:rsidP="009E2AB8">
      <w:pPr>
        <w:pStyle w:val="Sinespaciado"/>
      </w:pPr>
    </w:p>
    <w:p w:rsidR="00075034" w:rsidRPr="00F84267" w:rsidRDefault="007C5CEA" w:rsidP="008E35F7">
      <w:pPr>
        <w:pStyle w:val="Sinespaciado"/>
        <w:spacing w:line="360" w:lineRule="auto"/>
        <w:jc w:val="both"/>
        <w:rPr>
          <w:rFonts w:ascii="Arial Narrow" w:hAnsi="Arial Narrow" w:cs="Tahoma"/>
          <w:sz w:val="28"/>
          <w:szCs w:val="28"/>
        </w:rPr>
      </w:pPr>
      <w:r>
        <w:rPr>
          <w:rFonts w:ascii="Arial Narrow" w:hAnsi="Arial Narrow" w:cs="Tahoma"/>
          <w:sz w:val="28"/>
          <w:szCs w:val="28"/>
        </w:rPr>
        <w:tab/>
      </w:r>
      <w:r w:rsidRPr="00F84267">
        <w:rPr>
          <w:rFonts w:ascii="Arial Narrow" w:hAnsi="Arial Narrow" w:cs="Tahoma"/>
          <w:sz w:val="28"/>
          <w:szCs w:val="28"/>
        </w:rPr>
        <w:t>La primera, adujo</w:t>
      </w:r>
      <w:r w:rsidR="009E2AB8">
        <w:rPr>
          <w:rFonts w:ascii="Arial Narrow" w:hAnsi="Arial Narrow" w:cs="Tahoma"/>
          <w:sz w:val="28"/>
          <w:szCs w:val="28"/>
        </w:rPr>
        <w:t xml:space="preserve"> en calidad de hija del asegurado y la demandante, </w:t>
      </w:r>
      <w:r w:rsidRPr="00F84267">
        <w:rPr>
          <w:rFonts w:ascii="Arial Narrow" w:hAnsi="Arial Narrow" w:cs="Tahoma"/>
          <w:sz w:val="28"/>
          <w:szCs w:val="28"/>
        </w:rPr>
        <w:t xml:space="preserve">que </w:t>
      </w:r>
      <w:r w:rsidR="00075034" w:rsidRPr="00F84267">
        <w:rPr>
          <w:rFonts w:ascii="Arial Narrow" w:hAnsi="Arial Narrow" w:cs="Tahoma"/>
          <w:sz w:val="28"/>
          <w:szCs w:val="28"/>
        </w:rPr>
        <w:t xml:space="preserve">su natalicio se produjo en </w:t>
      </w:r>
      <w:r w:rsidRPr="00F84267">
        <w:rPr>
          <w:rFonts w:ascii="Arial Narrow" w:hAnsi="Arial Narrow" w:cs="Tahoma"/>
          <w:sz w:val="28"/>
          <w:szCs w:val="28"/>
        </w:rPr>
        <w:t xml:space="preserve">1986 y </w:t>
      </w:r>
      <w:r w:rsidR="00075034" w:rsidRPr="00F84267">
        <w:rPr>
          <w:rFonts w:ascii="Arial Narrow" w:hAnsi="Arial Narrow" w:cs="Tahoma"/>
          <w:sz w:val="28"/>
          <w:szCs w:val="28"/>
        </w:rPr>
        <w:t xml:space="preserve">que </w:t>
      </w:r>
      <w:r w:rsidR="00195FC0" w:rsidRPr="00F84267">
        <w:rPr>
          <w:rFonts w:ascii="Arial Narrow" w:hAnsi="Arial Narrow" w:cs="Tahoma"/>
          <w:sz w:val="28"/>
          <w:szCs w:val="28"/>
        </w:rPr>
        <w:t xml:space="preserve">desde que tiene uso de razón </w:t>
      </w:r>
      <w:r w:rsidR="00075034" w:rsidRPr="00F84267">
        <w:rPr>
          <w:rFonts w:ascii="Arial Narrow" w:hAnsi="Arial Narrow" w:cs="Tahoma"/>
          <w:sz w:val="28"/>
          <w:szCs w:val="28"/>
        </w:rPr>
        <w:t xml:space="preserve">sus padres conviven bajo el mismo techo, compartiendo lecho y cama; que </w:t>
      </w:r>
      <w:r w:rsidR="009E2AB8">
        <w:rPr>
          <w:rFonts w:ascii="Arial Narrow" w:hAnsi="Arial Narrow" w:cs="Tahoma"/>
          <w:sz w:val="28"/>
          <w:szCs w:val="28"/>
        </w:rPr>
        <w:t xml:space="preserve">procrearon tres hijos, uno de los cuales falleció a los dos años de edad; que </w:t>
      </w:r>
      <w:r w:rsidR="00075034" w:rsidRPr="00F84267">
        <w:rPr>
          <w:rFonts w:ascii="Arial Narrow" w:hAnsi="Arial Narrow" w:cs="Tahoma"/>
          <w:sz w:val="28"/>
          <w:szCs w:val="28"/>
        </w:rPr>
        <w:t xml:space="preserve">convivió con ellos hasta que arribó a  20 años de edad, empero, que la relación de sus padres se mantuvo vigente hasta el momento del deceso de su progenitor; que nunca se llegaron a separar y que nunca le conoció relación sentimental distinta a su padre. </w:t>
      </w:r>
    </w:p>
    <w:p w:rsidR="00075034" w:rsidRPr="00F84267" w:rsidRDefault="00075034" w:rsidP="00075034">
      <w:pPr>
        <w:pStyle w:val="Sinespaciado"/>
        <w:rPr>
          <w:sz w:val="28"/>
          <w:szCs w:val="28"/>
        </w:rPr>
      </w:pPr>
    </w:p>
    <w:p w:rsidR="00857CAE" w:rsidRPr="00F84267" w:rsidRDefault="00075034" w:rsidP="008E35F7">
      <w:pPr>
        <w:pStyle w:val="Sinespaciado"/>
        <w:spacing w:line="360" w:lineRule="auto"/>
        <w:jc w:val="both"/>
        <w:rPr>
          <w:rFonts w:ascii="Arial Narrow" w:hAnsi="Arial Narrow" w:cs="Tahoma"/>
          <w:sz w:val="28"/>
          <w:szCs w:val="28"/>
        </w:rPr>
      </w:pPr>
      <w:r w:rsidRPr="00F84267">
        <w:rPr>
          <w:rFonts w:ascii="Arial Narrow" w:hAnsi="Arial Narrow" w:cs="Tahoma"/>
          <w:sz w:val="28"/>
          <w:szCs w:val="28"/>
        </w:rPr>
        <w:tab/>
        <w:t xml:space="preserve">Por su parte, Julio Cesar </w:t>
      </w:r>
      <w:proofErr w:type="spellStart"/>
      <w:r w:rsidRPr="00F84267">
        <w:rPr>
          <w:rFonts w:ascii="Arial Narrow" w:hAnsi="Arial Narrow" w:cs="Tahoma"/>
          <w:sz w:val="28"/>
          <w:szCs w:val="28"/>
        </w:rPr>
        <w:t>Grannobles</w:t>
      </w:r>
      <w:proofErr w:type="spellEnd"/>
      <w:r w:rsidR="00896BF3" w:rsidRPr="00F84267">
        <w:rPr>
          <w:rFonts w:ascii="Arial Narrow" w:hAnsi="Arial Narrow" w:cs="Tahoma"/>
          <w:sz w:val="28"/>
          <w:szCs w:val="28"/>
        </w:rPr>
        <w:t xml:space="preserve">, yerno de la demandante, </w:t>
      </w:r>
      <w:r w:rsidRPr="00F84267">
        <w:rPr>
          <w:rFonts w:ascii="Arial Narrow" w:hAnsi="Arial Narrow" w:cs="Tahoma"/>
          <w:sz w:val="28"/>
          <w:szCs w:val="28"/>
        </w:rPr>
        <w:t xml:space="preserve">manifestó que conoció a la pareja Niño- Cardona desde </w:t>
      </w:r>
      <w:r w:rsidR="00896BF3" w:rsidRPr="00F84267">
        <w:rPr>
          <w:rFonts w:ascii="Arial Narrow" w:hAnsi="Arial Narrow" w:cs="Tahoma"/>
          <w:sz w:val="28"/>
          <w:szCs w:val="28"/>
        </w:rPr>
        <w:t>que tenía aproximadamente 8 o 9 años de edad, frisando al momento de la declaración, los 28 años de edad, pues eran vecinos; que siempre se mostraron en sociedad como esposos;  que</w:t>
      </w:r>
      <w:r w:rsidR="009E2AB8">
        <w:rPr>
          <w:rFonts w:ascii="Arial Narrow" w:hAnsi="Arial Narrow" w:cs="Tahoma"/>
          <w:sz w:val="28"/>
          <w:szCs w:val="28"/>
        </w:rPr>
        <w:t xml:space="preserve"> procrearon </w:t>
      </w:r>
      <w:r w:rsidR="00896BF3" w:rsidRPr="00F84267">
        <w:rPr>
          <w:rFonts w:ascii="Arial Narrow" w:hAnsi="Arial Narrow" w:cs="Tahoma"/>
          <w:sz w:val="28"/>
          <w:szCs w:val="28"/>
        </w:rPr>
        <w:t xml:space="preserve">tres hijos; que vivieron bajo el mismo techo y que los visitaba constantemente, pues jugaba mucho con uno de los hijos de la pareja.  </w:t>
      </w:r>
    </w:p>
    <w:p w:rsidR="00896BF3" w:rsidRPr="00F84267" w:rsidRDefault="00896BF3" w:rsidP="00896BF3">
      <w:pPr>
        <w:pStyle w:val="Sinespaciado"/>
        <w:rPr>
          <w:sz w:val="28"/>
          <w:szCs w:val="28"/>
        </w:rPr>
      </w:pPr>
    </w:p>
    <w:p w:rsidR="003E7900" w:rsidRDefault="003E7900" w:rsidP="003E7900">
      <w:pPr>
        <w:autoSpaceDE w:val="0"/>
        <w:autoSpaceDN w:val="0"/>
        <w:adjustRightInd w:val="0"/>
        <w:spacing w:line="360" w:lineRule="auto"/>
        <w:ind w:left="-142" w:firstLine="142"/>
        <w:jc w:val="both"/>
        <w:rPr>
          <w:rFonts w:ascii="Arial Narrow" w:hAnsi="Arial Narrow" w:cs="Arial"/>
          <w:sz w:val="28"/>
          <w:szCs w:val="28"/>
        </w:rPr>
      </w:pPr>
      <w:r w:rsidRPr="00F84267">
        <w:rPr>
          <w:rFonts w:ascii="Arial Narrow" w:hAnsi="Arial Narrow" w:cs="Arial"/>
          <w:sz w:val="28"/>
          <w:szCs w:val="28"/>
        </w:rPr>
        <w:tab/>
        <w:t>De las anteriores probanzas, colige la Sala sin dubitación que la actora</w:t>
      </w:r>
      <w:r w:rsidR="00011423" w:rsidRPr="00F84267">
        <w:rPr>
          <w:rFonts w:ascii="Arial Narrow" w:hAnsi="Arial Narrow" w:cs="Arial"/>
          <w:sz w:val="28"/>
          <w:szCs w:val="28"/>
        </w:rPr>
        <w:t xml:space="preserve"> logró acreditar un tiempo de</w:t>
      </w:r>
      <w:r w:rsidRPr="00F84267">
        <w:rPr>
          <w:rFonts w:ascii="Arial Narrow" w:hAnsi="Arial Narrow" w:cs="Arial"/>
          <w:sz w:val="28"/>
          <w:szCs w:val="28"/>
        </w:rPr>
        <w:t xml:space="preserve"> convivencia </w:t>
      </w:r>
      <w:r w:rsidR="00896BF3" w:rsidRPr="00F84267">
        <w:rPr>
          <w:rFonts w:ascii="Arial Narrow" w:hAnsi="Arial Narrow" w:cs="Arial"/>
          <w:sz w:val="28"/>
          <w:szCs w:val="28"/>
        </w:rPr>
        <w:t>superior a</w:t>
      </w:r>
      <w:r w:rsidR="00F95D41" w:rsidRPr="00F84267">
        <w:rPr>
          <w:rFonts w:ascii="Arial Narrow" w:hAnsi="Arial Narrow" w:cs="Arial"/>
          <w:sz w:val="28"/>
          <w:szCs w:val="28"/>
        </w:rPr>
        <w:t>l exigido en la norma aplicable</w:t>
      </w:r>
      <w:r w:rsidR="00896BF3" w:rsidRPr="00F84267">
        <w:rPr>
          <w:rFonts w:ascii="Arial Narrow" w:hAnsi="Arial Narrow" w:cs="Arial"/>
          <w:sz w:val="28"/>
          <w:szCs w:val="28"/>
        </w:rPr>
        <w:t xml:space="preserve">, </w:t>
      </w:r>
      <w:r w:rsidR="00F95D41" w:rsidRPr="00F84267">
        <w:rPr>
          <w:rFonts w:ascii="Arial Narrow" w:hAnsi="Arial Narrow" w:cs="Arial"/>
          <w:sz w:val="28"/>
          <w:szCs w:val="28"/>
        </w:rPr>
        <w:t xml:space="preserve">siendo entonces procedente </w:t>
      </w:r>
      <w:r w:rsidR="00896BF3" w:rsidRPr="00F84267">
        <w:rPr>
          <w:rFonts w:ascii="Arial Narrow" w:hAnsi="Arial Narrow" w:cs="Arial"/>
          <w:sz w:val="28"/>
          <w:szCs w:val="28"/>
        </w:rPr>
        <w:t xml:space="preserve">el </w:t>
      </w:r>
      <w:r w:rsidRPr="00F84267">
        <w:rPr>
          <w:rFonts w:ascii="Arial Narrow" w:hAnsi="Arial Narrow" w:cs="Arial"/>
          <w:sz w:val="28"/>
          <w:szCs w:val="28"/>
        </w:rPr>
        <w:t>reconocimiento de la prestación solicitada,</w:t>
      </w:r>
      <w:r w:rsidR="00896BF3" w:rsidRPr="00F84267">
        <w:rPr>
          <w:rFonts w:ascii="Arial Narrow" w:hAnsi="Arial Narrow" w:cs="Arial"/>
          <w:sz w:val="28"/>
          <w:szCs w:val="28"/>
        </w:rPr>
        <w:t xml:space="preserve"> </w:t>
      </w:r>
      <w:r w:rsidR="00F95D41" w:rsidRPr="00F84267">
        <w:rPr>
          <w:rFonts w:ascii="Arial Narrow" w:hAnsi="Arial Narrow" w:cs="Arial"/>
          <w:sz w:val="28"/>
          <w:szCs w:val="28"/>
        </w:rPr>
        <w:t>a partir del 18 de febrero de 2006,</w:t>
      </w:r>
      <w:r w:rsidR="00836AFA" w:rsidRPr="00F84267">
        <w:rPr>
          <w:rFonts w:ascii="Arial Narrow" w:hAnsi="Arial Narrow" w:cs="Arial"/>
          <w:sz w:val="28"/>
          <w:szCs w:val="28"/>
        </w:rPr>
        <w:t xml:space="preserve"> fecha del óbito, </w:t>
      </w:r>
      <w:r w:rsidR="00896BF3" w:rsidRPr="00F84267">
        <w:rPr>
          <w:rFonts w:ascii="Arial Narrow" w:hAnsi="Arial Narrow" w:cs="Arial"/>
          <w:sz w:val="28"/>
          <w:szCs w:val="28"/>
        </w:rPr>
        <w:t xml:space="preserve">por lo que en sede de consulta se confirmará este punto de la </w:t>
      </w:r>
      <w:r w:rsidR="00AF2EB5" w:rsidRPr="00F84267">
        <w:rPr>
          <w:rFonts w:ascii="Arial Narrow" w:hAnsi="Arial Narrow" w:cs="Arial"/>
          <w:sz w:val="28"/>
          <w:szCs w:val="28"/>
        </w:rPr>
        <w:t>decisión</w:t>
      </w:r>
      <w:r w:rsidR="00896BF3" w:rsidRPr="00F84267">
        <w:rPr>
          <w:rFonts w:ascii="Arial Narrow" w:hAnsi="Arial Narrow" w:cs="Arial"/>
          <w:sz w:val="28"/>
          <w:szCs w:val="28"/>
        </w:rPr>
        <w:t xml:space="preserve">.  </w:t>
      </w:r>
    </w:p>
    <w:p w:rsidR="00164C9C" w:rsidRDefault="00164C9C" w:rsidP="00164C9C">
      <w:pPr>
        <w:pStyle w:val="Sinespaciado"/>
      </w:pPr>
    </w:p>
    <w:p w:rsidR="00164C9C" w:rsidRDefault="00164C9C" w:rsidP="00164C9C">
      <w:pPr>
        <w:pStyle w:val="Textoindependiente"/>
        <w:spacing w:line="360" w:lineRule="auto"/>
        <w:ind w:firstLine="426"/>
        <w:rPr>
          <w:rFonts w:ascii="Arial Narrow" w:hAnsi="Arial Narrow"/>
          <w:sz w:val="28"/>
          <w:szCs w:val="28"/>
          <w:lang w:val="es-ES"/>
        </w:rPr>
      </w:pPr>
      <w:r w:rsidRPr="00C16021">
        <w:rPr>
          <w:rFonts w:ascii="Arial Narrow" w:hAnsi="Arial Narrow"/>
          <w:sz w:val="28"/>
          <w:szCs w:val="28"/>
        </w:rPr>
        <w:t xml:space="preserve">El monto de la prestación económica </w:t>
      </w:r>
      <w:r w:rsidR="002B78B0">
        <w:rPr>
          <w:rFonts w:ascii="Arial Narrow" w:hAnsi="Arial Narrow"/>
          <w:sz w:val="28"/>
          <w:szCs w:val="28"/>
        </w:rPr>
        <w:t>será</w:t>
      </w:r>
      <w:r w:rsidRPr="00C16021">
        <w:rPr>
          <w:rFonts w:ascii="Arial Narrow" w:hAnsi="Arial Narrow"/>
          <w:sz w:val="28"/>
          <w:szCs w:val="28"/>
        </w:rPr>
        <w:t xml:space="preserve"> equivalente a un salario mínimo legal mensual vigente, toda vez que el asegurado efectuó cotizaciones </w:t>
      </w:r>
      <w:r>
        <w:rPr>
          <w:rFonts w:ascii="Arial Narrow" w:hAnsi="Arial Narrow"/>
          <w:sz w:val="28"/>
          <w:szCs w:val="28"/>
        </w:rPr>
        <w:t xml:space="preserve">durante toda su vida laboral, incluso inferiores a esa base </w:t>
      </w:r>
      <w:r w:rsidRPr="00C16021">
        <w:rPr>
          <w:rFonts w:ascii="Arial Narrow" w:hAnsi="Arial Narrow"/>
          <w:sz w:val="28"/>
          <w:szCs w:val="28"/>
        </w:rPr>
        <w:t>salarial</w:t>
      </w:r>
      <w:r>
        <w:rPr>
          <w:rFonts w:ascii="Arial Narrow" w:hAnsi="Arial Narrow"/>
          <w:sz w:val="28"/>
          <w:szCs w:val="28"/>
        </w:rPr>
        <w:t xml:space="preserve"> y, por </w:t>
      </w:r>
      <w:r w:rsidRPr="00C16021">
        <w:rPr>
          <w:rFonts w:ascii="Arial Narrow" w:hAnsi="Arial Narrow"/>
          <w:bCs/>
          <w:sz w:val="28"/>
          <w:szCs w:val="28"/>
          <w:lang w:val="es-ES"/>
        </w:rPr>
        <w:t>1</w:t>
      </w:r>
      <w:r>
        <w:rPr>
          <w:rFonts w:ascii="Arial Narrow" w:hAnsi="Arial Narrow"/>
          <w:bCs/>
          <w:sz w:val="28"/>
          <w:szCs w:val="28"/>
          <w:lang w:val="es-ES"/>
        </w:rPr>
        <w:t>4</w:t>
      </w:r>
      <w:r w:rsidRPr="00C16021">
        <w:rPr>
          <w:rFonts w:ascii="Arial Narrow" w:hAnsi="Arial Narrow"/>
          <w:bCs/>
          <w:sz w:val="28"/>
          <w:szCs w:val="28"/>
          <w:lang w:val="es-ES"/>
        </w:rPr>
        <w:t xml:space="preserve"> mesadas anuales, en virtud d</w:t>
      </w:r>
      <w:r w:rsidRPr="00C16021">
        <w:rPr>
          <w:rFonts w:ascii="Arial Narrow" w:hAnsi="Arial Narrow"/>
          <w:sz w:val="28"/>
          <w:szCs w:val="28"/>
        </w:rPr>
        <w:t xml:space="preserve">el </w:t>
      </w:r>
      <w:r>
        <w:rPr>
          <w:rFonts w:ascii="Arial Narrow" w:hAnsi="Arial Narrow"/>
          <w:sz w:val="28"/>
          <w:szCs w:val="28"/>
        </w:rPr>
        <w:t>parágrafo 6</w:t>
      </w:r>
      <w:r w:rsidRPr="00C16021">
        <w:rPr>
          <w:rFonts w:ascii="Arial Narrow" w:hAnsi="Arial Narrow"/>
          <w:sz w:val="28"/>
          <w:szCs w:val="28"/>
        </w:rPr>
        <w:t xml:space="preserve">º del Acto Legislativo 001 de 2005, </w:t>
      </w:r>
      <w:r>
        <w:rPr>
          <w:rFonts w:ascii="Arial Narrow" w:hAnsi="Arial Narrow"/>
          <w:sz w:val="28"/>
          <w:szCs w:val="28"/>
        </w:rPr>
        <w:t xml:space="preserve">toda vez que la beneficiaria causó el </w:t>
      </w:r>
      <w:r>
        <w:rPr>
          <w:rFonts w:ascii="Arial Narrow" w:hAnsi="Arial Narrow"/>
          <w:sz w:val="28"/>
          <w:szCs w:val="28"/>
        </w:rPr>
        <w:lastRenderedPageBreak/>
        <w:t xml:space="preserve">derecho </w:t>
      </w:r>
      <w:r w:rsidRPr="00C16021">
        <w:rPr>
          <w:rFonts w:ascii="Arial Narrow" w:hAnsi="Arial Narrow"/>
          <w:sz w:val="28"/>
          <w:szCs w:val="28"/>
          <w:lang w:val="es-ES"/>
        </w:rPr>
        <w:t>a la</w:t>
      </w:r>
      <w:r>
        <w:rPr>
          <w:rFonts w:ascii="Arial Narrow" w:hAnsi="Arial Narrow"/>
          <w:sz w:val="28"/>
          <w:szCs w:val="28"/>
          <w:lang w:val="es-ES"/>
        </w:rPr>
        <w:t xml:space="preserve"> pensión de sobrevivientes con antelación al </w:t>
      </w:r>
      <w:r w:rsidR="002314E9">
        <w:rPr>
          <w:rFonts w:ascii="Arial Narrow" w:hAnsi="Arial Narrow"/>
          <w:sz w:val="28"/>
          <w:szCs w:val="28"/>
          <w:lang w:val="es-ES"/>
        </w:rPr>
        <w:t>31 de julio de 2011, tal como lo concluyera la a-quo.</w:t>
      </w:r>
    </w:p>
    <w:p w:rsidR="002B78B0" w:rsidRPr="00C16021" w:rsidRDefault="002B78B0" w:rsidP="006F0663">
      <w:pPr>
        <w:pStyle w:val="Sinespaciado"/>
        <w:rPr>
          <w:lang w:val="es-ES"/>
        </w:rPr>
      </w:pPr>
    </w:p>
    <w:p w:rsidR="003E7900" w:rsidRDefault="00F95D41" w:rsidP="00A324C0">
      <w:pPr>
        <w:pStyle w:val="Textoindependiente"/>
        <w:spacing w:line="360" w:lineRule="auto"/>
        <w:ind w:firstLine="426"/>
        <w:rPr>
          <w:rFonts w:ascii="Arial Narrow" w:hAnsi="Arial Narrow" w:cs="Tahoma"/>
          <w:sz w:val="28"/>
          <w:szCs w:val="28"/>
        </w:rPr>
      </w:pPr>
      <w:r w:rsidRPr="00F84267">
        <w:rPr>
          <w:rFonts w:ascii="Arial Narrow" w:hAnsi="Arial Narrow" w:cs="Tahoma"/>
          <w:sz w:val="28"/>
          <w:szCs w:val="28"/>
        </w:rPr>
        <w:t>Respecto la excepción de prescripción que propuso la entidad accionada, habr</w:t>
      </w:r>
      <w:r w:rsidR="00011423" w:rsidRPr="00F84267">
        <w:rPr>
          <w:rFonts w:ascii="Arial Narrow" w:hAnsi="Arial Narrow" w:cs="Tahoma"/>
          <w:sz w:val="28"/>
          <w:szCs w:val="28"/>
        </w:rPr>
        <w:t xml:space="preserve">ía lugar a </w:t>
      </w:r>
      <w:r w:rsidRPr="00F84267">
        <w:rPr>
          <w:rFonts w:ascii="Arial Narrow" w:hAnsi="Arial Narrow" w:cs="Tahoma"/>
          <w:sz w:val="28"/>
          <w:szCs w:val="28"/>
        </w:rPr>
        <w:t xml:space="preserve">declararse probada parcialmente respecto de las mesadas causadas y no reclamadas con antelación al </w:t>
      </w:r>
      <w:r w:rsidR="00011423" w:rsidRPr="00F84267">
        <w:rPr>
          <w:rFonts w:ascii="Arial Narrow" w:hAnsi="Arial Narrow" w:cs="Tahoma"/>
          <w:sz w:val="28"/>
          <w:szCs w:val="28"/>
        </w:rPr>
        <w:t>12 de mayo de 2007</w:t>
      </w:r>
      <w:r w:rsidRPr="00F84267">
        <w:rPr>
          <w:rFonts w:ascii="Arial Narrow" w:hAnsi="Arial Narrow" w:cs="Tahoma"/>
          <w:sz w:val="28"/>
          <w:szCs w:val="28"/>
        </w:rPr>
        <w:t xml:space="preserve">, como quiera que el señor Ricardo Niño falleció el 18 de octubre de 2006 y la reclamación administrativa fue presentada el 12 de mayo de 2010, suspendiéndose el término prescriptivo hasta el 8 de enero de 2014, </w:t>
      </w:r>
      <w:r w:rsidR="002F5D26" w:rsidRPr="00F84267">
        <w:rPr>
          <w:rFonts w:ascii="Arial Narrow" w:hAnsi="Arial Narrow" w:cs="Tahoma"/>
          <w:sz w:val="28"/>
          <w:szCs w:val="28"/>
        </w:rPr>
        <w:t xml:space="preserve">fecha en la cual, la demandante fue notificada de la respuesta </w:t>
      </w:r>
      <w:r w:rsidR="00F84267">
        <w:rPr>
          <w:rFonts w:ascii="Arial Narrow" w:hAnsi="Arial Narrow" w:cs="Tahoma"/>
          <w:sz w:val="28"/>
          <w:szCs w:val="28"/>
        </w:rPr>
        <w:t>a su solicitud</w:t>
      </w:r>
      <w:r w:rsidR="00011423" w:rsidRPr="00F84267">
        <w:rPr>
          <w:rFonts w:ascii="Arial Narrow" w:hAnsi="Arial Narrow" w:cs="Tahoma"/>
          <w:sz w:val="28"/>
          <w:szCs w:val="28"/>
        </w:rPr>
        <w:t xml:space="preserve"> </w:t>
      </w:r>
      <w:r w:rsidR="002F5D26" w:rsidRPr="00F84267">
        <w:rPr>
          <w:rFonts w:ascii="Arial Narrow" w:hAnsi="Arial Narrow" w:cs="Tahoma"/>
          <w:sz w:val="28"/>
          <w:szCs w:val="28"/>
        </w:rPr>
        <w:t xml:space="preserve">(fl.11), </w:t>
      </w:r>
      <w:r w:rsidR="00312FA6">
        <w:rPr>
          <w:rFonts w:ascii="Arial Narrow" w:hAnsi="Arial Narrow" w:cs="Tahoma"/>
          <w:sz w:val="28"/>
          <w:szCs w:val="28"/>
        </w:rPr>
        <w:t>y a partir de la cual se reanuda el término</w:t>
      </w:r>
      <w:r w:rsidR="00A324C0">
        <w:rPr>
          <w:rFonts w:ascii="Arial Narrow" w:hAnsi="Arial Narrow" w:cs="Tahoma"/>
          <w:sz w:val="28"/>
          <w:szCs w:val="28"/>
        </w:rPr>
        <w:t xml:space="preserve"> prescriptivo</w:t>
      </w:r>
      <w:r w:rsidR="00312FA6">
        <w:rPr>
          <w:rFonts w:ascii="Arial Narrow" w:hAnsi="Arial Narrow" w:cs="Tahoma"/>
          <w:sz w:val="28"/>
          <w:szCs w:val="28"/>
        </w:rPr>
        <w:t xml:space="preserve">, sin que a la fecha de presentación de la demanda, esto es, </w:t>
      </w:r>
      <w:r w:rsidR="00011423" w:rsidRPr="00F84267">
        <w:rPr>
          <w:rFonts w:ascii="Arial Narrow" w:hAnsi="Arial Narrow" w:cs="Tahoma"/>
          <w:sz w:val="28"/>
          <w:szCs w:val="28"/>
        </w:rPr>
        <w:t>el 31 de marzo de 2014 (fl.8)</w:t>
      </w:r>
      <w:r w:rsidR="00312FA6">
        <w:rPr>
          <w:rFonts w:ascii="Arial Narrow" w:hAnsi="Arial Narrow" w:cs="Tahoma"/>
          <w:sz w:val="28"/>
          <w:szCs w:val="28"/>
        </w:rPr>
        <w:t xml:space="preserve">, hubiesen transcurrido los tres años que otorga la ley. </w:t>
      </w:r>
    </w:p>
    <w:p w:rsidR="008D341B" w:rsidRDefault="008D341B" w:rsidP="00A324C0">
      <w:pPr>
        <w:pStyle w:val="Sinespaciado"/>
      </w:pPr>
    </w:p>
    <w:p w:rsidR="008D341B" w:rsidRPr="008D341B" w:rsidRDefault="008D341B" w:rsidP="008D341B">
      <w:pPr>
        <w:spacing w:line="360" w:lineRule="auto"/>
        <w:ind w:firstLine="851"/>
        <w:jc w:val="both"/>
        <w:rPr>
          <w:rFonts w:ascii="Arial Narrow" w:hAnsi="Arial Narrow" w:cs="Arial"/>
          <w:spacing w:val="-2"/>
          <w:sz w:val="28"/>
          <w:szCs w:val="28"/>
        </w:rPr>
      </w:pPr>
      <w:r w:rsidRPr="008D341B">
        <w:rPr>
          <w:rFonts w:ascii="Arial Narrow" w:hAnsi="Arial Narrow" w:cs="Arial"/>
          <w:spacing w:val="-2"/>
          <w:sz w:val="28"/>
          <w:szCs w:val="28"/>
        </w:rPr>
        <w:t xml:space="preserve">Lo anterior, acogiendo el reciente pronunciamiento del órgano de cierre de la jurisdicción ordinaria, en sentencia SL12148 del 6 de agosto de 2014, en la que sostuvo </w:t>
      </w:r>
      <w:r>
        <w:rPr>
          <w:rFonts w:ascii="Arial Narrow" w:hAnsi="Arial Narrow" w:cs="Arial"/>
          <w:spacing w:val="-2"/>
          <w:sz w:val="28"/>
          <w:szCs w:val="28"/>
        </w:rPr>
        <w:t xml:space="preserve">que al tenor del </w:t>
      </w:r>
      <w:r w:rsidRPr="008D341B">
        <w:rPr>
          <w:rFonts w:ascii="Arial Narrow" w:hAnsi="Arial Narrow" w:cs="Arial"/>
          <w:spacing w:val="-2"/>
          <w:sz w:val="28"/>
          <w:szCs w:val="28"/>
        </w:rPr>
        <w:t>artículo 6º del C.P.T y de la S.S., la reanudación del término prescriptivo de las acciones laborales, en aquellos eventos en que se haya presentado la reclamación administrativa, debe contabilizarse: i) cuando se haya decidido la petición y ii) cuando transcurrido un mes desde su presentación, no hay sido resuelta; sin embargo, para que la reclamación administrativa se entienda agotada en el primero de los eventos, no sólo es menester que la respuesta se produzca y exista como tal, sino también que sea notificada al interesado.</w:t>
      </w:r>
    </w:p>
    <w:p w:rsidR="008D341B" w:rsidRDefault="008D341B" w:rsidP="00A324C0">
      <w:pPr>
        <w:pStyle w:val="Sinespaciado"/>
      </w:pPr>
    </w:p>
    <w:p w:rsidR="00A324C0" w:rsidRDefault="00A324C0" w:rsidP="00F84267">
      <w:pPr>
        <w:pStyle w:val="Textoindependiente"/>
        <w:spacing w:line="360" w:lineRule="auto"/>
        <w:ind w:hanging="142"/>
        <w:rPr>
          <w:rFonts w:ascii="Arial Narrow" w:hAnsi="Arial Narrow" w:cs="Tahoma"/>
          <w:sz w:val="28"/>
          <w:szCs w:val="28"/>
        </w:rPr>
      </w:pPr>
      <w:r>
        <w:rPr>
          <w:rFonts w:ascii="Arial Narrow" w:hAnsi="Arial Narrow" w:cs="Tahoma"/>
          <w:sz w:val="28"/>
          <w:szCs w:val="28"/>
        </w:rPr>
        <w:tab/>
      </w:r>
      <w:r>
        <w:rPr>
          <w:rFonts w:ascii="Arial Narrow" w:hAnsi="Arial Narrow" w:cs="Tahoma"/>
          <w:sz w:val="28"/>
          <w:szCs w:val="28"/>
        </w:rPr>
        <w:tab/>
        <w:t xml:space="preserve">No obstante lo </w:t>
      </w:r>
      <w:r w:rsidR="005957E2">
        <w:rPr>
          <w:rFonts w:ascii="Arial Narrow" w:hAnsi="Arial Narrow" w:cs="Tahoma"/>
          <w:sz w:val="28"/>
          <w:szCs w:val="28"/>
        </w:rPr>
        <w:t>dicho</w:t>
      </w:r>
      <w:r>
        <w:rPr>
          <w:rFonts w:ascii="Arial Narrow" w:hAnsi="Arial Narrow" w:cs="Tahoma"/>
          <w:sz w:val="28"/>
          <w:szCs w:val="28"/>
        </w:rPr>
        <w:t xml:space="preserve">, teniendo en cuenta que la jueza de conocimiento declaró la prescripción de las mesadas causadas con antelación al 31 de marzo de 2011, tomando en cuenta la fecha de presentación de la demanda, dicha disposición se mantendrá en firma, como quiera que la sentencia está siendo analizada en virtud del grado jurisdiccional de consulta a favor de la accionada. </w:t>
      </w:r>
    </w:p>
    <w:p w:rsidR="00F84267" w:rsidRPr="00F84267" w:rsidRDefault="00F84267" w:rsidP="00F84267">
      <w:pPr>
        <w:pStyle w:val="Sinespaciado"/>
      </w:pPr>
    </w:p>
    <w:p w:rsidR="00F04E28" w:rsidRPr="00F84267" w:rsidRDefault="00F04E28" w:rsidP="00F04E28">
      <w:pPr>
        <w:autoSpaceDE w:val="0"/>
        <w:autoSpaceDN w:val="0"/>
        <w:adjustRightInd w:val="0"/>
        <w:spacing w:line="360" w:lineRule="auto"/>
        <w:ind w:firstLine="708"/>
        <w:jc w:val="both"/>
        <w:rPr>
          <w:rFonts w:ascii="Arial Narrow" w:hAnsi="Arial Narrow" w:cs="Arial"/>
          <w:sz w:val="28"/>
          <w:szCs w:val="28"/>
          <w:lang w:val="es-ES"/>
        </w:rPr>
      </w:pPr>
      <w:r w:rsidRPr="00DD52DB">
        <w:rPr>
          <w:rFonts w:ascii="Arial Narrow" w:hAnsi="Arial Narrow" w:cs="Arial"/>
          <w:sz w:val="28"/>
          <w:szCs w:val="28"/>
        </w:rPr>
        <w:t xml:space="preserve">Efectuados los cálculos de rigor </w:t>
      </w:r>
      <w:r w:rsidRPr="00DD52DB">
        <w:rPr>
          <w:rFonts w:ascii="Arial Narrow" w:hAnsi="Arial Narrow" w:cs="Arial"/>
          <w:sz w:val="28"/>
          <w:szCs w:val="28"/>
          <w:lang w:val="es-ES"/>
        </w:rPr>
        <w:t xml:space="preserve">a la actora le asiste derecho a un retroactivo </w:t>
      </w:r>
      <w:r w:rsidR="00066649" w:rsidRPr="00DD52DB">
        <w:rPr>
          <w:rFonts w:ascii="Arial Narrow" w:hAnsi="Arial Narrow" w:cs="Arial"/>
          <w:sz w:val="28"/>
          <w:szCs w:val="28"/>
          <w:lang w:val="es-ES"/>
        </w:rPr>
        <w:t xml:space="preserve">pensional de </w:t>
      </w:r>
      <w:r w:rsidR="00DD52DB" w:rsidRPr="00DD52DB">
        <w:rPr>
          <w:rFonts w:ascii="Arial Narrow" w:hAnsi="Arial Narrow"/>
          <w:bCs/>
          <w:sz w:val="28"/>
          <w:szCs w:val="28"/>
        </w:rPr>
        <w:t>$ 28`238.400</w:t>
      </w:r>
      <w:r w:rsidRPr="00DD52DB">
        <w:rPr>
          <w:rFonts w:ascii="Arial Narrow" w:hAnsi="Arial Narrow" w:cs="Arial"/>
          <w:sz w:val="28"/>
          <w:szCs w:val="28"/>
          <w:lang w:val="es-ES"/>
        </w:rPr>
        <w:t>,</w:t>
      </w:r>
      <w:r w:rsidR="00EA4309" w:rsidRPr="00DD52DB">
        <w:rPr>
          <w:rFonts w:ascii="Arial Narrow" w:hAnsi="Arial Narrow" w:cs="Arial"/>
          <w:sz w:val="28"/>
          <w:szCs w:val="28"/>
          <w:lang w:val="es-ES"/>
        </w:rPr>
        <w:t xml:space="preserve"> por las mesadas </w:t>
      </w:r>
      <w:r w:rsidR="00DD52DB" w:rsidRPr="00DD52DB">
        <w:rPr>
          <w:rFonts w:ascii="Arial Narrow" w:hAnsi="Arial Narrow" w:cs="Arial"/>
          <w:sz w:val="28"/>
          <w:szCs w:val="28"/>
          <w:lang w:val="es-ES"/>
        </w:rPr>
        <w:t>causadas del 31 de marzo de 2011 al 30 de septiembre de 2014</w:t>
      </w:r>
      <w:r w:rsidR="00EA4309" w:rsidRPr="00DD52DB">
        <w:rPr>
          <w:rFonts w:ascii="Arial Narrow" w:hAnsi="Arial Narrow" w:cs="Arial"/>
          <w:sz w:val="28"/>
          <w:szCs w:val="28"/>
          <w:lang w:val="es-ES"/>
        </w:rPr>
        <w:t xml:space="preserve">, </w:t>
      </w:r>
      <w:r w:rsidR="00066649" w:rsidRPr="00DD52DB">
        <w:rPr>
          <w:rFonts w:ascii="Arial Narrow" w:hAnsi="Arial Narrow" w:cs="Arial"/>
          <w:sz w:val="28"/>
          <w:szCs w:val="28"/>
          <w:lang w:val="es-ES"/>
        </w:rPr>
        <w:t xml:space="preserve">tal como lo concluyera la a-quo, conforme </w:t>
      </w:r>
      <w:r w:rsidRPr="00DD52DB">
        <w:rPr>
          <w:rFonts w:ascii="Arial Narrow" w:hAnsi="Arial Narrow" w:cs="Arial"/>
          <w:sz w:val="28"/>
          <w:szCs w:val="28"/>
          <w:lang w:val="es-ES"/>
        </w:rPr>
        <w:t>el cuadro que se pone de presente a los asistentes y que hará parte integrante</w:t>
      </w:r>
      <w:r w:rsidRPr="00F84267">
        <w:rPr>
          <w:rFonts w:ascii="Arial Narrow" w:hAnsi="Arial Narrow" w:cs="Arial"/>
          <w:sz w:val="28"/>
          <w:szCs w:val="28"/>
          <w:lang w:val="es-ES"/>
        </w:rPr>
        <w:t xml:space="preserve"> del acta que se levante con ocasión de esta diligencia. </w:t>
      </w:r>
    </w:p>
    <w:p w:rsidR="00F04E28" w:rsidRDefault="00F04E28" w:rsidP="002368AC">
      <w:pPr>
        <w:pStyle w:val="Sinespaciado"/>
        <w:rPr>
          <w:lang w:val="es-ES"/>
        </w:rPr>
      </w:pPr>
    </w:p>
    <w:p w:rsidR="002368AC" w:rsidRPr="00EE4608" w:rsidRDefault="002368AC" w:rsidP="002368AC">
      <w:pPr>
        <w:spacing w:line="360" w:lineRule="auto"/>
        <w:ind w:firstLine="708"/>
        <w:jc w:val="both"/>
        <w:rPr>
          <w:rFonts w:ascii="Arial Narrow" w:hAnsi="Arial Narrow" w:cs="Tahoma"/>
          <w:color w:val="000000"/>
          <w:sz w:val="28"/>
          <w:szCs w:val="28"/>
          <w:shd w:val="clear" w:color="auto" w:fill="FFFFFF"/>
        </w:rPr>
      </w:pPr>
      <w:r w:rsidRPr="00C91EFC">
        <w:rPr>
          <w:rFonts w:ascii="Arial Narrow" w:hAnsi="Arial Narrow" w:cs="Arial"/>
          <w:sz w:val="28"/>
          <w:szCs w:val="28"/>
          <w:lang w:val="es-ES"/>
        </w:rPr>
        <w:t xml:space="preserve">En relación con la condena al pago de los intereses moratorios de que trata el artículo 141 de la Ley 100 de 1993, </w:t>
      </w:r>
      <w:r>
        <w:rPr>
          <w:rFonts w:ascii="Arial Narrow" w:hAnsi="Arial Narrow" w:cs="Arial"/>
          <w:sz w:val="28"/>
          <w:szCs w:val="28"/>
          <w:lang w:val="es-ES"/>
        </w:rPr>
        <w:t xml:space="preserve">la Ley 717 de 2001 fija un término de máximo de 2 meses para resolver las solicitudes sobre pensión de sobrevivientes e incluirse en nómina al beneficiario, vencidos los cuales, empezarán a correr tales réditos (Sala de Casación Laboral de la Corte Suprema de Justicia, sentencia del 4 de junio de 2008, MP Eduardo López Villegas y </w:t>
      </w:r>
      <w:r w:rsidRPr="00EE4608">
        <w:rPr>
          <w:rFonts w:ascii="Arial Narrow" w:hAnsi="Arial Narrow" w:cs="Tahoma"/>
          <w:color w:val="000000"/>
          <w:sz w:val="28"/>
          <w:szCs w:val="28"/>
          <w:shd w:val="clear" w:color="auto" w:fill="FFFFFF"/>
        </w:rPr>
        <w:t>SL 9769 del 16 de julio de 2014, M.</w:t>
      </w:r>
      <w:r>
        <w:rPr>
          <w:rFonts w:ascii="Arial Narrow" w:hAnsi="Arial Narrow" w:cs="Tahoma"/>
          <w:color w:val="000000"/>
          <w:sz w:val="28"/>
          <w:szCs w:val="28"/>
          <w:shd w:val="clear" w:color="auto" w:fill="FFFFFF"/>
        </w:rPr>
        <w:t>P. Clara Cecilia Dueñas Quevedo</w:t>
      </w:r>
      <w:r>
        <w:rPr>
          <w:rFonts w:ascii="Arial Narrow" w:hAnsi="Arial Narrow" w:cs="Arial"/>
          <w:sz w:val="28"/>
          <w:szCs w:val="28"/>
          <w:lang w:val="es-ES"/>
        </w:rPr>
        <w:t xml:space="preserve">). </w:t>
      </w:r>
    </w:p>
    <w:p w:rsidR="002368AC" w:rsidRPr="00F84267" w:rsidRDefault="002368AC" w:rsidP="009D5E78">
      <w:pPr>
        <w:pStyle w:val="Sinespaciado"/>
        <w:spacing w:line="360" w:lineRule="auto"/>
      </w:pPr>
    </w:p>
    <w:p w:rsidR="002368AC" w:rsidRDefault="002368AC" w:rsidP="003E4697">
      <w:pPr>
        <w:spacing w:line="360" w:lineRule="auto"/>
        <w:ind w:firstLine="708"/>
        <w:jc w:val="both"/>
        <w:rPr>
          <w:rFonts w:ascii="Arial Narrow" w:hAnsi="Arial Narrow"/>
          <w:sz w:val="28"/>
          <w:szCs w:val="28"/>
        </w:rPr>
      </w:pPr>
      <w:r>
        <w:rPr>
          <w:rFonts w:ascii="Arial Narrow" w:hAnsi="Arial Narrow"/>
          <w:sz w:val="28"/>
          <w:szCs w:val="28"/>
        </w:rPr>
        <w:t>Acorde con lo anterior, s</w:t>
      </w:r>
      <w:r w:rsidRPr="00EA3673">
        <w:rPr>
          <w:rFonts w:ascii="Arial Narrow" w:hAnsi="Arial Narrow"/>
          <w:sz w:val="28"/>
          <w:szCs w:val="28"/>
        </w:rPr>
        <w:t>e tiene que l</w:t>
      </w:r>
      <w:r>
        <w:rPr>
          <w:rFonts w:ascii="Arial Narrow" w:hAnsi="Arial Narrow"/>
          <w:sz w:val="28"/>
          <w:szCs w:val="28"/>
        </w:rPr>
        <w:t xml:space="preserve">a </w:t>
      </w:r>
      <w:r w:rsidRPr="003E4697">
        <w:rPr>
          <w:rFonts w:ascii="Arial Narrow" w:hAnsi="Arial Narrow"/>
          <w:sz w:val="28"/>
          <w:szCs w:val="28"/>
        </w:rPr>
        <w:t xml:space="preserve">demandante presentó la reclamación administrativa el 12 de mayo de 2010, por lo que la administradora de pensiones debió resolver </w:t>
      </w:r>
      <w:r w:rsidR="003E4697" w:rsidRPr="003E4697">
        <w:rPr>
          <w:rFonts w:ascii="Arial Narrow" w:hAnsi="Arial Narrow"/>
          <w:sz w:val="28"/>
          <w:szCs w:val="28"/>
        </w:rPr>
        <w:t>de fondo el derecho reclamado y realizar el pago efectivo del mismo</w:t>
      </w:r>
      <w:r w:rsidRPr="003E4697">
        <w:rPr>
          <w:rFonts w:ascii="Arial Narrow" w:hAnsi="Arial Narrow"/>
          <w:sz w:val="28"/>
          <w:szCs w:val="28"/>
        </w:rPr>
        <w:t>, dentro de los 2 meses siguientes a esa</w:t>
      </w:r>
      <w:r w:rsidRPr="00EA3673">
        <w:rPr>
          <w:rFonts w:ascii="Arial Narrow" w:hAnsi="Arial Narrow"/>
          <w:sz w:val="28"/>
          <w:szCs w:val="28"/>
        </w:rPr>
        <w:t xml:space="preserve"> calenda,</w:t>
      </w:r>
      <w:r>
        <w:rPr>
          <w:rFonts w:ascii="Arial Narrow" w:hAnsi="Arial Narrow"/>
          <w:sz w:val="28"/>
          <w:szCs w:val="28"/>
        </w:rPr>
        <w:t xml:space="preserve"> sin </w:t>
      </w:r>
      <w:r w:rsidR="006F0663">
        <w:rPr>
          <w:rFonts w:ascii="Arial Narrow" w:hAnsi="Arial Narrow"/>
          <w:sz w:val="28"/>
          <w:szCs w:val="28"/>
        </w:rPr>
        <w:t xml:space="preserve">embargo, </w:t>
      </w:r>
      <w:r w:rsidR="003E4697">
        <w:rPr>
          <w:rFonts w:ascii="Arial Narrow" w:hAnsi="Arial Narrow"/>
          <w:sz w:val="28"/>
          <w:szCs w:val="28"/>
        </w:rPr>
        <w:t xml:space="preserve">como ello no ocurrió así </w:t>
      </w:r>
      <w:r w:rsidR="006F0663">
        <w:rPr>
          <w:rFonts w:ascii="Arial Narrow" w:hAnsi="Arial Narrow"/>
          <w:sz w:val="28"/>
          <w:szCs w:val="28"/>
        </w:rPr>
        <w:t xml:space="preserve">no emitió </w:t>
      </w:r>
      <w:r>
        <w:rPr>
          <w:rFonts w:ascii="Arial Narrow" w:hAnsi="Arial Narrow"/>
          <w:sz w:val="28"/>
          <w:szCs w:val="28"/>
        </w:rPr>
        <w:t xml:space="preserve">pronunciamiento favorable, </w:t>
      </w:r>
      <w:r w:rsidR="003E4697">
        <w:rPr>
          <w:rFonts w:ascii="Arial Narrow" w:hAnsi="Arial Narrow"/>
          <w:sz w:val="29"/>
          <w:szCs w:val="29"/>
        </w:rPr>
        <w:t>es</w:t>
      </w:r>
      <w:r w:rsidR="003E4697">
        <w:rPr>
          <w:rFonts w:ascii="Arial Narrow" w:hAnsi="Arial Narrow"/>
          <w:sz w:val="29"/>
          <w:szCs w:val="29"/>
        </w:rPr>
        <w:t xml:space="preserve"> procedente emitir condena por concepto de intereses moratorios, los cuales se </w:t>
      </w:r>
      <w:r>
        <w:rPr>
          <w:rFonts w:ascii="Arial Narrow" w:hAnsi="Arial Narrow"/>
          <w:sz w:val="28"/>
          <w:szCs w:val="28"/>
        </w:rPr>
        <w:t>generarían a</w:t>
      </w:r>
      <w:r w:rsidR="005E4385">
        <w:rPr>
          <w:rFonts w:ascii="Arial Narrow" w:hAnsi="Arial Narrow"/>
          <w:sz w:val="28"/>
          <w:szCs w:val="28"/>
        </w:rPr>
        <w:t xml:space="preserve"> partir del 12 de julio de 2010 y no del 12 de septiembre de 2010, como erróneamente lo dispuso la a-quo. </w:t>
      </w:r>
    </w:p>
    <w:p w:rsidR="005E4385" w:rsidRDefault="005E4385" w:rsidP="009D5E78">
      <w:pPr>
        <w:pStyle w:val="Sinespaciado"/>
        <w:spacing w:line="360" w:lineRule="auto"/>
      </w:pPr>
    </w:p>
    <w:p w:rsidR="007E511F" w:rsidRDefault="007E511F" w:rsidP="00B47421">
      <w:pPr>
        <w:shd w:val="clear" w:color="auto" w:fill="FFFFFF"/>
        <w:spacing w:line="360" w:lineRule="auto"/>
        <w:ind w:firstLine="708"/>
        <w:jc w:val="both"/>
        <w:rPr>
          <w:rFonts w:ascii="Arial Narrow" w:hAnsi="Arial Narrow" w:cs="Tahoma"/>
          <w:spacing w:val="-2"/>
          <w:sz w:val="28"/>
          <w:szCs w:val="28"/>
          <w:lang w:val="es-ES"/>
        </w:rPr>
      </w:pPr>
      <w:r>
        <w:rPr>
          <w:rFonts w:ascii="Arial Narrow" w:hAnsi="Arial Narrow"/>
          <w:sz w:val="28"/>
          <w:szCs w:val="28"/>
        </w:rPr>
        <w:t xml:space="preserve">No obstante lo dicho, </w:t>
      </w:r>
      <w:r w:rsidR="00B47421">
        <w:rPr>
          <w:rFonts w:ascii="Arial Narrow" w:hAnsi="Arial Narrow"/>
          <w:sz w:val="28"/>
          <w:szCs w:val="28"/>
        </w:rPr>
        <w:t xml:space="preserve">teniendo en cuenta que </w:t>
      </w:r>
      <w:r w:rsidR="005E4385">
        <w:rPr>
          <w:rFonts w:ascii="Arial Narrow" w:hAnsi="Arial Narrow"/>
          <w:sz w:val="28"/>
          <w:szCs w:val="28"/>
        </w:rPr>
        <w:t xml:space="preserve">las mesadas causadas con antelación al 31 de marzo de 2011, </w:t>
      </w:r>
      <w:r w:rsidR="00B47421">
        <w:rPr>
          <w:rFonts w:ascii="Arial Narrow" w:hAnsi="Arial Narrow"/>
          <w:sz w:val="28"/>
          <w:szCs w:val="28"/>
        </w:rPr>
        <w:t xml:space="preserve">fueron declaradas prescritas conforme </w:t>
      </w:r>
      <w:r>
        <w:rPr>
          <w:rFonts w:ascii="Arial Narrow" w:hAnsi="Arial Narrow"/>
          <w:sz w:val="28"/>
          <w:szCs w:val="28"/>
        </w:rPr>
        <w:t>se</w:t>
      </w:r>
      <w:r w:rsidR="00B47421">
        <w:rPr>
          <w:rFonts w:ascii="Arial Narrow" w:hAnsi="Arial Narrow"/>
          <w:sz w:val="28"/>
          <w:szCs w:val="28"/>
        </w:rPr>
        <w:t xml:space="preserve"> analizó </w:t>
      </w:r>
      <w:r>
        <w:rPr>
          <w:rFonts w:ascii="Arial Narrow" w:hAnsi="Arial Narrow"/>
          <w:sz w:val="28"/>
          <w:szCs w:val="28"/>
        </w:rPr>
        <w:t xml:space="preserve">en precedencia, igual suerte correrán los intereses de mora causados hasta esa calenda, como quiera que </w:t>
      </w:r>
      <w:r w:rsidR="00B47421">
        <w:rPr>
          <w:rFonts w:ascii="Arial Narrow" w:hAnsi="Arial Narrow" w:cs="Tahoma"/>
          <w:spacing w:val="-2"/>
          <w:sz w:val="28"/>
          <w:szCs w:val="28"/>
          <w:lang w:val="es-ES"/>
        </w:rPr>
        <w:t>por sustracción de materia no es pos</w:t>
      </w:r>
      <w:r>
        <w:rPr>
          <w:rFonts w:ascii="Arial Narrow" w:hAnsi="Arial Narrow" w:cs="Tahoma"/>
          <w:spacing w:val="-2"/>
          <w:sz w:val="28"/>
          <w:szCs w:val="28"/>
          <w:lang w:val="es-ES"/>
        </w:rPr>
        <w:t xml:space="preserve">ible la </w:t>
      </w:r>
      <w:proofErr w:type="spellStart"/>
      <w:r>
        <w:rPr>
          <w:rFonts w:ascii="Arial Narrow" w:hAnsi="Arial Narrow" w:cs="Tahoma"/>
          <w:spacing w:val="-2"/>
          <w:sz w:val="28"/>
          <w:szCs w:val="28"/>
          <w:lang w:val="es-ES"/>
        </w:rPr>
        <w:t>causación</w:t>
      </w:r>
      <w:proofErr w:type="spellEnd"/>
      <w:r>
        <w:rPr>
          <w:rFonts w:ascii="Arial Narrow" w:hAnsi="Arial Narrow" w:cs="Tahoma"/>
          <w:spacing w:val="-2"/>
          <w:sz w:val="28"/>
          <w:szCs w:val="28"/>
          <w:lang w:val="es-ES"/>
        </w:rPr>
        <w:t xml:space="preserve"> de dichos réditos a favor de la actora.</w:t>
      </w:r>
    </w:p>
    <w:p w:rsidR="007E511F" w:rsidRDefault="007E511F" w:rsidP="009D5E78">
      <w:pPr>
        <w:pStyle w:val="Sinespaciado"/>
        <w:spacing w:line="360" w:lineRule="auto"/>
        <w:rPr>
          <w:lang w:val="es-ES"/>
        </w:rPr>
      </w:pPr>
    </w:p>
    <w:p w:rsidR="00B47421" w:rsidRDefault="007E511F" w:rsidP="007E511F">
      <w:pPr>
        <w:shd w:val="clear" w:color="auto" w:fill="FFFFFF"/>
        <w:spacing w:line="360" w:lineRule="auto"/>
        <w:ind w:firstLine="708"/>
        <w:jc w:val="both"/>
        <w:rPr>
          <w:rFonts w:ascii="Arial Narrow" w:hAnsi="Arial Narrow"/>
          <w:sz w:val="28"/>
          <w:szCs w:val="28"/>
        </w:rPr>
      </w:pPr>
      <w:r>
        <w:rPr>
          <w:rFonts w:ascii="Arial Narrow" w:hAnsi="Arial Narrow" w:cs="Tahoma"/>
          <w:spacing w:val="-2"/>
          <w:sz w:val="28"/>
          <w:szCs w:val="28"/>
          <w:lang w:val="es-ES"/>
        </w:rPr>
        <w:t xml:space="preserve">Así pues, en virtud del grado jurisdiccional que opera en favor de la entidad accionada, se modificará el ordinal 5º de la sentencia, en el sentido de que la condena por concepto de intereses moratorios </w:t>
      </w:r>
      <w:r w:rsidR="009D5E78">
        <w:rPr>
          <w:rFonts w:ascii="Arial Narrow" w:hAnsi="Arial Narrow" w:cs="Tahoma"/>
          <w:spacing w:val="-2"/>
          <w:sz w:val="28"/>
          <w:szCs w:val="28"/>
          <w:lang w:val="es-ES"/>
        </w:rPr>
        <w:t xml:space="preserve">sólo es procedente </w:t>
      </w:r>
      <w:r>
        <w:rPr>
          <w:rFonts w:ascii="Arial Narrow" w:hAnsi="Arial Narrow" w:cs="Tahoma"/>
          <w:spacing w:val="-2"/>
          <w:sz w:val="28"/>
          <w:szCs w:val="28"/>
          <w:lang w:val="es-ES"/>
        </w:rPr>
        <w:t>a partir del 31 de marzo de 2011, fecha en la cual opera el goce de la prestación pensional.</w:t>
      </w:r>
    </w:p>
    <w:p w:rsidR="002368AC" w:rsidRPr="00E21751" w:rsidRDefault="002368AC" w:rsidP="009D5E78">
      <w:pPr>
        <w:pStyle w:val="Sinespaciado"/>
        <w:spacing w:line="360" w:lineRule="auto"/>
      </w:pPr>
    </w:p>
    <w:p w:rsidR="002368AC" w:rsidRPr="00C91EFC" w:rsidRDefault="00B448DE" w:rsidP="002368AC">
      <w:pPr>
        <w:autoSpaceDE w:val="0"/>
        <w:autoSpaceDN w:val="0"/>
        <w:adjustRightInd w:val="0"/>
        <w:spacing w:line="360" w:lineRule="auto"/>
        <w:ind w:firstLine="708"/>
        <w:jc w:val="both"/>
        <w:rPr>
          <w:rFonts w:ascii="Arial Narrow" w:hAnsi="Arial Narrow" w:cs="Arial"/>
          <w:iCs/>
          <w:sz w:val="28"/>
          <w:szCs w:val="28"/>
          <w:lang w:val="es-CO"/>
        </w:rPr>
      </w:pPr>
      <w:r>
        <w:rPr>
          <w:rFonts w:ascii="Arial Narrow" w:hAnsi="Arial Narrow" w:cs="Arial"/>
          <w:iCs/>
          <w:sz w:val="28"/>
          <w:szCs w:val="28"/>
          <w:lang w:val="es-CO"/>
        </w:rPr>
        <w:t>Sin costas en esta instancia</w:t>
      </w:r>
      <w:r w:rsidR="002368AC" w:rsidRPr="00C91EFC">
        <w:rPr>
          <w:rFonts w:ascii="Arial Narrow" w:hAnsi="Arial Narrow" w:cs="Arial"/>
          <w:iCs/>
          <w:sz w:val="28"/>
          <w:szCs w:val="28"/>
          <w:lang w:val="es-CO"/>
        </w:rPr>
        <w:t xml:space="preserve">. </w:t>
      </w:r>
    </w:p>
    <w:p w:rsidR="003E7900" w:rsidRPr="00CA1A98" w:rsidRDefault="003E7900" w:rsidP="00B448DE">
      <w:pPr>
        <w:pStyle w:val="Sinespaciado"/>
      </w:pPr>
      <w:r>
        <w:tab/>
      </w:r>
    </w:p>
    <w:p w:rsidR="003E7900" w:rsidRPr="007F2834" w:rsidRDefault="003E7900" w:rsidP="003E7900">
      <w:pPr>
        <w:pStyle w:val="Prrafodelista2"/>
        <w:spacing w:after="0" w:line="360" w:lineRule="auto"/>
        <w:ind w:left="-142" w:firstLine="142"/>
        <w:jc w:val="both"/>
        <w:rPr>
          <w:rFonts w:ascii="Arial Narrow" w:hAnsi="Arial Narrow"/>
          <w:sz w:val="28"/>
          <w:szCs w:val="28"/>
        </w:rPr>
      </w:pPr>
      <w:r w:rsidRPr="007F2834">
        <w:rPr>
          <w:rFonts w:ascii="Arial Narrow" w:hAnsi="Arial Narrow"/>
          <w:sz w:val="28"/>
          <w:szCs w:val="28"/>
        </w:rPr>
        <w:t>En mérito de lo expuesto,</w:t>
      </w:r>
      <w:r w:rsidR="007F2834">
        <w:rPr>
          <w:rFonts w:ascii="Arial Narrow" w:hAnsi="Arial Narrow"/>
          <w:sz w:val="28"/>
          <w:szCs w:val="28"/>
        </w:rPr>
        <w:t xml:space="preserve"> </w:t>
      </w:r>
      <w:r w:rsidRPr="007F2834">
        <w:rPr>
          <w:rFonts w:ascii="Arial Narrow" w:hAnsi="Arial Narrow"/>
          <w:b/>
          <w:i/>
          <w:sz w:val="28"/>
          <w:szCs w:val="28"/>
        </w:rPr>
        <w:t>la Sala Laboral del Tribunal Superior del Distrito Judicial de Pereira,</w:t>
      </w:r>
      <w:r w:rsidR="007F2834">
        <w:rPr>
          <w:rFonts w:ascii="Arial Narrow" w:hAnsi="Arial Narrow"/>
          <w:b/>
          <w:i/>
          <w:sz w:val="28"/>
          <w:szCs w:val="28"/>
        </w:rPr>
        <w:t xml:space="preserve"> </w:t>
      </w:r>
      <w:r w:rsidRPr="007F2834">
        <w:rPr>
          <w:rFonts w:ascii="Arial Narrow" w:hAnsi="Arial Narrow"/>
          <w:sz w:val="28"/>
          <w:szCs w:val="28"/>
        </w:rPr>
        <w:t>administrando justicia en nombre de la República y por autoridad de la ley,</w:t>
      </w:r>
    </w:p>
    <w:p w:rsidR="009D5E78" w:rsidRDefault="009D5E78" w:rsidP="003E7900">
      <w:pPr>
        <w:spacing w:line="360" w:lineRule="auto"/>
        <w:ind w:left="-142" w:firstLine="142"/>
        <w:jc w:val="center"/>
        <w:rPr>
          <w:rFonts w:ascii="Arial Narrow" w:hAnsi="Arial Narrow" w:cs="Arial"/>
          <w:b/>
          <w:i/>
          <w:sz w:val="28"/>
          <w:szCs w:val="28"/>
        </w:rPr>
      </w:pPr>
    </w:p>
    <w:p w:rsidR="009D5E78" w:rsidRDefault="009D5E78" w:rsidP="003E7900">
      <w:pPr>
        <w:spacing w:line="360" w:lineRule="auto"/>
        <w:ind w:left="-142" w:firstLine="142"/>
        <w:jc w:val="center"/>
        <w:rPr>
          <w:rFonts w:ascii="Arial Narrow" w:hAnsi="Arial Narrow" w:cs="Arial"/>
          <w:b/>
          <w:i/>
          <w:sz w:val="28"/>
          <w:szCs w:val="28"/>
        </w:rPr>
      </w:pPr>
    </w:p>
    <w:p w:rsidR="003E7900" w:rsidRPr="007F2834" w:rsidRDefault="003E7900" w:rsidP="003E7900">
      <w:pPr>
        <w:spacing w:line="360" w:lineRule="auto"/>
        <w:ind w:left="-142" w:firstLine="142"/>
        <w:jc w:val="center"/>
        <w:rPr>
          <w:rFonts w:ascii="Arial Narrow" w:hAnsi="Arial Narrow" w:cs="Arial"/>
          <w:b/>
          <w:i/>
          <w:sz w:val="28"/>
          <w:szCs w:val="28"/>
        </w:rPr>
      </w:pPr>
      <w:r w:rsidRPr="007F2834">
        <w:rPr>
          <w:rFonts w:ascii="Arial Narrow" w:hAnsi="Arial Narrow" w:cs="Arial"/>
          <w:b/>
          <w:i/>
          <w:sz w:val="28"/>
          <w:szCs w:val="28"/>
        </w:rPr>
        <w:lastRenderedPageBreak/>
        <w:t>FALLA</w:t>
      </w:r>
    </w:p>
    <w:p w:rsidR="003E7900" w:rsidRPr="007F2834" w:rsidRDefault="003E7900" w:rsidP="00B448DE">
      <w:pPr>
        <w:pStyle w:val="Sinespaciado"/>
      </w:pPr>
    </w:p>
    <w:p w:rsidR="003E7900" w:rsidRPr="00C11DCF" w:rsidRDefault="009D5E78" w:rsidP="009D5E78">
      <w:pPr>
        <w:pStyle w:val="Prrafodelista"/>
        <w:numPr>
          <w:ilvl w:val="0"/>
          <w:numId w:val="1"/>
        </w:numPr>
        <w:spacing w:line="360" w:lineRule="auto"/>
        <w:ind w:left="0" w:firstLine="705"/>
        <w:jc w:val="both"/>
        <w:rPr>
          <w:rFonts w:ascii="Arial Narrow" w:hAnsi="Arial Narrow" w:cs="Arial"/>
          <w:sz w:val="28"/>
          <w:szCs w:val="28"/>
        </w:rPr>
      </w:pPr>
      <w:r>
        <w:rPr>
          <w:rFonts w:ascii="Arial Narrow" w:hAnsi="Arial Narrow" w:cs="Arial"/>
          <w:b/>
          <w:i/>
          <w:sz w:val="28"/>
          <w:szCs w:val="28"/>
        </w:rPr>
        <w:t xml:space="preserve">Modifica </w:t>
      </w:r>
      <w:r w:rsidRPr="009D5E78">
        <w:rPr>
          <w:rFonts w:ascii="Arial Narrow" w:hAnsi="Arial Narrow" w:cs="Arial"/>
          <w:sz w:val="28"/>
          <w:szCs w:val="28"/>
        </w:rPr>
        <w:t>el ordinal 5º de</w:t>
      </w:r>
      <w:r w:rsidR="003E7900" w:rsidRPr="009D5E78">
        <w:rPr>
          <w:rFonts w:ascii="Arial Narrow" w:hAnsi="Arial Narrow" w:cs="Arial"/>
          <w:b/>
          <w:i/>
          <w:sz w:val="28"/>
          <w:szCs w:val="28"/>
        </w:rPr>
        <w:t xml:space="preserve"> </w:t>
      </w:r>
      <w:r w:rsidR="003E7900" w:rsidRPr="009D5E78">
        <w:rPr>
          <w:rFonts w:ascii="Arial Narrow" w:hAnsi="Arial Narrow" w:cs="Arial"/>
          <w:spacing w:val="-2"/>
          <w:sz w:val="28"/>
          <w:szCs w:val="28"/>
        </w:rPr>
        <w:t>l</w:t>
      </w:r>
      <w:r w:rsidR="003E7900" w:rsidRPr="009D5E78">
        <w:rPr>
          <w:rFonts w:ascii="Arial Narrow" w:hAnsi="Arial Narrow" w:cs="Arial"/>
          <w:sz w:val="28"/>
          <w:szCs w:val="28"/>
        </w:rPr>
        <w:t xml:space="preserve">a sentencia proferida el </w:t>
      </w:r>
      <w:r w:rsidR="00F84267" w:rsidRPr="009D5E78">
        <w:rPr>
          <w:rFonts w:ascii="Arial Narrow" w:hAnsi="Arial Narrow" w:cs="Arial"/>
          <w:sz w:val="28"/>
          <w:szCs w:val="28"/>
        </w:rPr>
        <w:t>28 de octubre de 2014</w:t>
      </w:r>
      <w:r w:rsidR="003E7900" w:rsidRPr="009D5E78">
        <w:rPr>
          <w:rFonts w:ascii="Arial Narrow" w:hAnsi="Arial Narrow" w:cs="Arial"/>
          <w:sz w:val="28"/>
          <w:szCs w:val="28"/>
        </w:rPr>
        <w:t xml:space="preserve">, por el Juzgado Quinto Laboral del Circuito de Pereira, dentro del proceso ordinario laboral iniciado por </w:t>
      </w:r>
      <w:r w:rsidR="003E7900" w:rsidRPr="009D5E78">
        <w:rPr>
          <w:rFonts w:ascii="Arial Narrow" w:hAnsi="Arial Narrow" w:cs="Arial"/>
          <w:b/>
          <w:i/>
          <w:iCs/>
          <w:sz w:val="28"/>
          <w:szCs w:val="28"/>
        </w:rPr>
        <w:t>María E</w:t>
      </w:r>
      <w:r w:rsidR="00F84267" w:rsidRPr="009D5E78">
        <w:rPr>
          <w:rFonts w:ascii="Arial Narrow" w:hAnsi="Arial Narrow" w:cs="Arial"/>
          <w:b/>
          <w:i/>
          <w:iCs/>
          <w:sz w:val="28"/>
          <w:szCs w:val="28"/>
        </w:rPr>
        <w:t xml:space="preserve">va Cardona Morales </w:t>
      </w:r>
      <w:r w:rsidR="003E7900" w:rsidRPr="009D5E78">
        <w:rPr>
          <w:rFonts w:ascii="Arial Narrow" w:hAnsi="Arial Narrow" w:cs="Arial"/>
          <w:sz w:val="28"/>
          <w:szCs w:val="28"/>
        </w:rPr>
        <w:t xml:space="preserve">contra la </w:t>
      </w:r>
      <w:r w:rsidR="003E7900" w:rsidRPr="009D5E78">
        <w:rPr>
          <w:rFonts w:ascii="Arial Narrow" w:hAnsi="Arial Narrow" w:cs="Arial"/>
          <w:b/>
          <w:i/>
          <w:sz w:val="28"/>
          <w:szCs w:val="28"/>
        </w:rPr>
        <w:t xml:space="preserve">Administradora Colombiana de Pensiones </w:t>
      </w:r>
      <w:proofErr w:type="spellStart"/>
      <w:r>
        <w:rPr>
          <w:rFonts w:ascii="Arial Narrow" w:hAnsi="Arial Narrow" w:cs="Arial"/>
          <w:b/>
          <w:i/>
          <w:sz w:val="28"/>
          <w:szCs w:val="28"/>
        </w:rPr>
        <w:t>Colpensiones</w:t>
      </w:r>
      <w:proofErr w:type="spellEnd"/>
      <w:r>
        <w:rPr>
          <w:rFonts w:ascii="Arial Narrow" w:hAnsi="Arial Narrow" w:cs="Arial"/>
          <w:b/>
          <w:i/>
          <w:sz w:val="28"/>
          <w:szCs w:val="28"/>
        </w:rPr>
        <w:t xml:space="preserve">, </w:t>
      </w:r>
      <w:r w:rsidRPr="00C11DCF">
        <w:rPr>
          <w:rFonts w:ascii="Arial Narrow" w:hAnsi="Arial Narrow" w:cs="Arial"/>
          <w:sz w:val="28"/>
          <w:szCs w:val="28"/>
        </w:rPr>
        <w:t xml:space="preserve">en el sentido de que los intereses </w:t>
      </w:r>
      <w:r w:rsidR="00C11DCF" w:rsidRPr="00C11DCF">
        <w:rPr>
          <w:rFonts w:ascii="Arial Narrow" w:hAnsi="Arial Narrow" w:cs="Arial"/>
          <w:sz w:val="28"/>
          <w:szCs w:val="28"/>
        </w:rPr>
        <w:t>moratorios</w:t>
      </w:r>
      <w:r w:rsidRPr="00C11DCF">
        <w:rPr>
          <w:rFonts w:ascii="Arial Narrow" w:hAnsi="Arial Narrow" w:cs="Arial"/>
          <w:sz w:val="28"/>
          <w:szCs w:val="28"/>
        </w:rPr>
        <w:t xml:space="preserve"> correrán a partir del 31 de marzo de 2011, fecha en la cual opera el goce de la prestación pensional.</w:t>
      </w:r>
    </w:p>
    <w:p w:rsidR="003E7900" w:rsidRPr="007F2834" w:rsidRDefault="003E7900" w:rsidP="003E7900">
      <w:pPr>
        <w:ind w:left="-142" w:firstLine="142"/>
        <w:jc w:val="both"/>
        <w:rPr>
          <w:rFonts w:ascii="Arial Narrow" w:hAnsi="Arial Narrow" w:cs="Arial"/>
          <w:b/>
          <w:i/>
          <w:spacing w:val="-2"/>
          <w:sz w:val="28"/>
          <w:szCs w:val="28"/>
        </w:rPr>
      </w:pPr>
    </w:p>
    <w:p w:rsidR="00C11DCF" w:rsidRPr="00C11DCF" w:rsidRDefault="00C11DCF" w:rsidP="00C11DCF">
      <w:pPr>
        <w:pStyle w:val="Prrafodelista"/>
        <w:numPr>
          <w:ilvl w:val="0"/>
          <w:numId w:val="1"/>
        </w:numPr>
        <w:autoSpaceDE w:val="0"/>
        <w:autoSpaceDN w:val="0"/>
        <w:adjustRightInd w:val="0"/>
        <w:spacing w:line="360" w:lineRule="auto"/>
        <w:jc w:val="both"/>
        <w:rPr>
          <w:rFonts w:ascii="Arial Narrow" w:hAnsi="Arial Narrow" w:cs="Arial"/>
          <w:spacing w:val="-2"/>
          <w:sz w:val="28"/>
          <w:szCs w:val="28"/>
        </w:rPr>
      </w:pPr>
      <w:r w:rsidRPr="00C11DCF">
        <w:rPr>
          <w:rFonts w:ascii="Arial Narrow" w:hAnsi="Arial Narrow" w:cs="Arial"/>
          <w:b/>
          <w:i/>
          <w:spacing w:val="-2"/>
          <w:sz w:val="28"/>
          <w:szCs w:val="28"/>
        </w:rPr>
        <w:t>Confirma</w:t>
      </w:r>
      <w:r w:rsidRPr="00C11DCF">
        <w:rPr>
          <w:rFonts w:ascii="Arial Narrow" w:hAnsi="Arial Narrow" w:cs="Arial"/>
          <w:spacing w:val="-2"/>
          <w:sz w:val="28"/>
          <w:szCs w:val="28"/>
        </w:rPr>
        <w:t xml:space="preserve"> en todo lo demás. </w:t>
      </w:r>
    </w:p>
    <w:p w:rsidR="00C11DCF" w:rsidRPr="00C11DCF" w:rsidRDefault="00C11DCF" w:rsidP="00C11DCF">
      <w:pPr>
        <w:pStyle w:val="Prrafodelista"/>
        <w:rPr>
          <w:rFonts w:ascii="Arial Narrow" w:hAnsi="Arial Narrow" w:cs="Arial"/>
          <w:b/>
          <w:i/>
          <w:spacing w:val="-2"/>
          <w:sz w:val="28"/>
          <w:szCs w:val="28"/>
        </w:rPr>
      </w:pPr>
    </w:p>
    <w:p w:rsidR="003E7900" w:rsidRPr="00C11DCF" w:rsidRDefault="003E7900" w:rsidP="00C11DCF">
      <w:pPr>
        <w:pStyle w:val="Prrafodelista"/>
        <w:numPr>
          <w:ilvl w:val="0"/>
          <w:numId w:val="1"/>
        </w:numPr>
        <w:autoSpaceDE w:val="0"/>
        <w:autoSpaceDN w:val="0"/>
        <w:adjustRightInd w:val="0"/>
        <w:spacing w:line="360" w:lineRule="auto"/>
        <w:jc w:val="both"/>
        <w:rPr>
          <w:rFonts w:ascii="Arial Narrow" w:hAnsi="Arial Narrow" w:cs="Arial"/>
          <w:spacing w:val="-2"/>
          <w:sz w:val="28"/>
          <w:szCs w:val="28"/>
        </w:rPr>
      </w:pPr>
      <w:r w:rsidRPr="00C11DCF">
        <w:rPr>
          <w:rFonts w:ascii="Arial Narrow" w:hAnsi="Arial Narrow" w:cs="Arial"/>
          <w:b/>
          <w:i/>
          <w:spacing w:val="-2"/>
          <w:sz w:val="28"/>
          <w:szCs w:val="28"/>
        </w:rPr>
        <w:t xml:space="preserve">Costas </w:t>
      </w:r>
      <w:r w:rsidRPr="00C11DCF">
        <w:rPr>
          <w:rFonts w:ascii="Arial Narrow" w:hAnsi="Arial Narrow" w:cs="Arial"/>
          <w:spacing w:val="-2"/>
          <w:sz w:val="28"/>
          <w:szCs w:val="28"/>
        </w:rPr>
        <w:t>en esta instancia no se causaron.</w:t>
      </w:r>
    </w:p>
    <w:p w:rsidR="003E7900" w:rsidRPr="007F2834" w:rsidRDefault="003E7900" w:rsidP="003E7900">
      <w:pPr>
        <w:ind w:left="-142" w:firstLine="142"/>
        <w:jc w:val="both"/>
        <w:rPr>
          <w:rFonts w:ascii="Arial Narrow" w:hAnsi="Arial Narrow" w:cs="Microsoft Sans Serif"/>
          <w:b/>
          <w:bCs/>
          <w:i/>
          <w:iCs/>
          <w:sz w:val="28"/>
          <w:szCs w:val="28"/>
          <w:lang w:val="es-ES"/>
        </w:rPr>
      </w:pPr>
    </w:p>
    <w:p w:rsidR="003E7900" w:rsidRPr="007F2834" w:rsidRDefault="003E7900" w:rsidP="003E7900">
      <w:pPr>
        <w:spacing w:line="360" w:lineRule="auto"/>
        <w:ind w:left="-142" w:firstLine="142"/>
        <w:jc w:val="both"/>
        <w:rPr>
          <w:rFonts w:ascii="Arial Narrow" w:hAnsi="Arial Narrow" w:cs="Microsoft Sans Serif"/>
          <w:b/>
          <w:bCs/>
          <w:i/>
          <w:iCs/>
          <w:sz w:val="28"/>
          <w:szCs w:val="28"/>
          <w:lang w:val="es-ES"/>
        </w:rPr>
      </w:pPr>
      <w:r w:rsidRPr="007F2834">
        <w:rPr>
          <w:rFonts w:ascii="Arial Narrow" w:hAnsi="Arial Narrow" w:cs="Microsoft Sans Serif"/>
          <w:bCs/>
          <w:iCs/>
          <w:sz w:val="28"/>
          <w:szCs w:val="28"/>
          <w:lang w:val="es-ES"/>
        </w:rPr>
        <w:t xml:space="preserve">La anterior decisión queda notificada </w:t>
      </w:r>
      <w:r w:rsidRPr="007F2834">
        <w:rPr>
          <w:rFonts w:ascii="Arial Narrow" w:hAnsi="Arial Narrow" w:cs="Microsoft Sans Serif"/>
          <w:b/>
          <w:bCs/>
          <w:i/>
          <w:iCs/>
          <w:sz w:val="28"/>
          <w:szCs w:val="28"/>
          <w:lang w:val="es-ES"/>
        </w:rPr>
        <w:t>en estrados.</w:t>
      </w:r>
    </w:p>
    <w:p w:rsidR="003E7900" w:rsidRPr="007F2834" w:rsidRDefault="003E7900" w:rsidP="003E7900">
      <w:pPr>
        <w:spacing w:line="360" w:lineRule="auto"/>
        <w:ind w:left="-142" w:firstLine="142"/>
        <w:jc w:val="both"/>
        <w:rPr>
          <w:rFonts w:ascii="Arial Narrow" w:hAnsi="Arial Narrow" w:cs="Microsoft Sans Serif"/>
          <w:b/>
          <w:bCs/>
          <w:i/>
          <w:iCs/>
          <w:sz w:val="28"/>
          <w:szCs w:val="28"/>
          <w:lang w:val="es-ES"/>
        </w:rPr>
      </w:pPr>
    </w:p>
    <w:p w:rsidR="003E7900" w:rsidRPr="007F2834" w:rsidRDefault="003E7900" w:rsidP="003E7900">
      <w:pPr>
        <w:spacing w:line="360" w:lineRule="auto"/>
        <w:ind w:left="-142" w:firstLine="142"/>
        <w:jc w:val="both"/>
        <w:rPr>
          <w:rFonts w:ascii="Arial Narrow" w:hAnsi="Arial Narrow" w:cs="Microsoft Sans Serif"/>
          <w:b/>
          <w:bCs/>
          <w:i/>
          <w:iCs/>
          <w:sz w:val="28"/>
          <w:szCs w:val="28"/>
          <w:lang w:val="es-ES"/>
        </w:rPr>
      </w:pPr>
    </w:p>
    <w:p w:rsidR="003E7900" w:rsidRPr="007F2834" w:rsidRDefault="003E7900" w:rsidP="003E7900">
      <w:pPr>
        <w:ind w:left="-142" w:firstLine="142"/>
        <w:jc w:val="both"/>
        <w:rPr>
          <w:rFonts w:ascii="Arial Narrow" w:hAnsi="Arial Narrow" w:cs="Microsoft Sans Serif"/>
          <w:b/>
          <w:bCs/>
          <w:i/>
          <w:iCs/>
          <w:sz w:val="28"/>
          <w:szCs w:val="28"/>
          <w:lang w:val="es-ES"/>
        </w:rPr>
      </w:pPr>
    </w:p>
    <w:p w:rsidR="003E7900" w:rsidRPr="007F2834" w:rsidRDefault="003E7900" w:rsidP="003E7900">
      <w:pPr>
        <w:ind w:left="-142" w:firstLine="142"/>
        <w:jc w:val="both"/>
        <w:rPr>
          <w:rFonts w:ascii="Arial Narrow" w:hAnsi="Arial Narrow" w:cs="Microsoft Sans Serif"/>
          <w:b/>
          <w:bCs/>
          <w:i/>
          <w:iCs/>
          <w:sz w:val="28"/>
          <w:szCs w:val="28"/>
          <w:lang w:val="es-ES"/>
        </w:rPr>
      </w:pPr>
    </w:p>
    <w:p w:rsidR="003E7900" w:rsidRPr="007F2834" w:rsidRDefault="003E7900" w:rsidP="003E7900">
      <w:pPr>
        <w:ind w:left="-142" w:firstLine="142"/>
        <w:jc w:val="center"/>
        <w:rPr>
          <w:rFonts w:ascii="Arial Narrow" w:hAnsi="Arial Narrow" w:cs="Microsoft Sans Serif"/>
          <w:b/>
          <w:bCs/>
          <w:i/>
          <w:iCs/>
          <w:sz w:val="28"/>
          <w:szCs w:val="28"/>
          <w:lang w:val="es-ES"/>
        </w:rPr>
      </w:pPr>
      <w:r w:rsidRPr="007F2834">
        <w:rPr>
          <w:rFonts w:ascii="Arial Narrow" w:hAnsi="Arial Narrow" w:cs="Microsoft Sans Serif"/>
          <w:b/>
          <w:bCs/>
          <w:iCs/>
          <w:sz w:val="28"/>
          <w:szCs w:val="28"/>
          <w:lang w:val="es-ES"/>
        </w:rPr>
        <w:t>FRANCISCO JAVIER TAMAYO TABARES</w:t>
      </w:r>
    </w:p>
    <w:p w:rsidR="003E7900" w:rsidRDefault="003E7900" w:rsidP="003E7900">
      <w:pPr>
        <w:ind w:left="-142" w:firstLine="142"/>
        <w:jc w:val="center"/>
        <w:rPr>
          <w:rFonts w:ascii="Arial Narrow" w:hAnsi="Arial Narrow" w:cs="Microsoft Sans Serif"/>
          <w:sz w:val="28"/>
          <w:szCs w:val="28"/>
          <w:lang w:val="es-ES"/>
        </w:rPr>
      </w:pPr>
      <w:r w:rsidRPr="007F2834">
        <w:rPr>
          <w:rFonts w:ascii="Arial Narrow" w:hAnsi="Arial Narrow" w:cs="Microsoft Sans Serif"/>
          <w:sz w:val="28"/>
          <w:szCs w:val="28"/>
          <w:lang w:val="es-ES"/>
        </w:rPr>
        <w:t xml:space="preserve">Magistrado </w:t>
      </w:r>
      <w:r w:rsidR="007F2834">
        <w:rPr>
          <w:rFonts w:ascii="Arial Narrow" w:hAnsi="Arial Narrow" w:cs="Microsoft Sans Serif"/>
          <w:sz w:val="28"/>
          <w:szCs w:val="28"/>
          <w:lang w:val="es-ES"/>
        </w:rPr>
        <w:t>Ponente</w:t>
      </w:r>
    </w:p>
    <w:p w:rsidR="003E7900" w:rsidRPr="007F2834" w:rsidRDefault="003E7900" w:rsidP="003E7900">
      <w:pPr>
        <w:ind w:left="-142" w:firstLine="142"/>
        <w:jc w:val="both"/>
        <w:rPr>
          <w:rFonts w:ascii="Arial Narrow" w:hAnsi="Arial Narrow" w:cs="Microsoft Sans Serif"/>
          <w:b/>
          <w:bCs/>
          <w:iCs/>
          <w:sz w:val="28"/>
          <w:szCs w:val="28"/>
          <w:lang w:val="es-ES"/>
        </w:rPr>
      </w:pPr>
    </w:p>
    <w:p w:rsidR="003E7900" w:rsidRPr="007F2834" w:rsidRDefault="003E7900" w:rsidP="003E7900">
      <w:pPr>
        <w:ind w:left="-142" w:firstLine="142"/>
        <w:jc w:val="both"/>
        <w:rPr>
          <w:rFonts w:ascii="Arial Narrow" w:hAnsi="Arial Narrow" w:cs="Microsoft Sans Serif"/>
          <w:b/>
          <w:bCs/>
          <w:iCs/>
          <w:sz w:val="28"/>
          <w:szCs w:val="28"/>
          <w:lang w:val="es-ES"/>
        </w:rPr>
      </w:pPr>
    </w:p>
    <w:p w:rsidR="003E7900" w:rsidRPr="007F2834" w:rsidRDefault="003E7900" w:rsidP="003E7900">
      <w:pPr>
        <w:ind w:left="-142" w:firstLine="142"/>
        <w:jc w:val="both"/>
        <w:rPr>
          <w:rFonts w:ascii="Arial Narrow" w:hAnsi="Arial Narrow" w:cs="Microsoft Sans Serif"/>
          <w:b/>
          <w:bCs/>
          <w:iCs/>
          <w:sz w:val="28"/>
          <w:szCs w:val="28"/>
          <w:lang w:val="es-ES"/>
        </w:rPr>
      </w:pPr>
    </w:p>
    <w:p w:rsidR="003E7900" w:rsidRPr="007F2834" w:rsidRDefault="003E7900" w:rsidP="003E7900">
      <w:pPr>
        <w:ind w:left="-142" w:firstLine="142"/>
        <w:jc w:val="both"/>
        <w:rPr>
          <w:rFonts w:ascii="Arial Narrow" w:hAnsi="Arial Narrow" w:cs="Microsoft Sans Serif"/>
          <w:b/>
          <w:bCs/>
          <w:iCs/>
          <w:sz w:val="28"/>
          <w:szCs w:val="28"/>
          <w:lang w:val="es-ES"/>
        </w:rPr>
      </w:pPr>
    </w:p>
    <w:p w:rsidR="003E7900" w:rsidRPr="007F2834" w:rsidRDefault="003E7900" w:rsidP="003E7900">
      <w:pPr>
        <w:ind w:left="-142" w:firstLine="142"/>
        <w:jc w:val="both"/>
        <w:rPr>
          <w:rFonts w:ascii="Arial Narrow" w:hAnsi="Arial Narrow" w:cs="Microsoft Sans Serif"/>
          <w:b/>
          <w:bCs/>
          <w:iCs/>
          <w:sz w:val="28"/>
          <w:szCs w:val="28"/>
          <w:lang w:val="es-ES"/>
        </w:rPr>
      </w:pPr>
    </w:p>
    <w:p w:rsidR="003E7900" w:rsidRPr="007F2834" w:rsidRDefault="003E7900" w:rsidP="003E7900">
      <w:pPr>
        <w:ind w:left="-142" w:firstLine="142"/>
        <w:jc w:val="both"/>
        <w:rPr>
          <w:rFonts w:ascii="Arial Narrow" w:hAnsi="Arial Narrow" w:cs="Microsoft Sans Serif"/>
          <w:sz w:val="28"/>
          <w:szCs w:val="28"/>
          <w:lang w:val="es-ES"/>
        </w:rPr>
      </w:pPr>
      <w:r w:rsidRPr="007F2834">
        <w:rPr>
          <w:rFonts w:ascii="Arial Narrow" w:hAnsi="Arial Narrow" w:cs="Microsoft Sans Serif"/>
          <w:b/>
          <w:bCs/>
          <w:iCs/>
          <w:sz w:val="28"/>
          <w:szCs w:val="28"/>
          <w:lang w:val="es-ES"/>
        </w:rPr>
        <w:t xml:space="preserve">ANA LUCÍA CAICEDO CALDERÓN       </w:t>
      </w:r>
      <w:r w:rsidR="00F84267" w:rsidRPr="007F2834">
        <w:rPr>
          <w:rFonts w:ascii="Arial Narrow" w:hAnsi="Arial Narrow" w:cs="Microsoft Sans Serif"/>
          <w:b/>
          <w:bCs/>
          <w:iCs/>
          <w:sz w:val="28"/>
          <w:szCs w:val="28"/>
          <w:lang w:val="es-ES"/>
        </w:rPr>
        <w:t xml:space="preserve">             </w:t>
      </w:r>
      <w:r w:rsidRPr="007F2834">
        <w:rPr>
          <w:rFonts w:ascii="Arial Narrow" w:hAnsi="Arial Narrow" w:cs="Microsoft Sans Serif"/>
          <w:b/>
          <w:bCs/>
          <w:iCs/>
          <w:sz w:val="28"/>
          <w:szCs w:val="28"/>
          <w:lang w:val="es-ES"/>
        </w:rPr>
        <w:t xml:space="preserve"> JULIO CÉSAR SALAZAR MUÑOZ</w:t>
      </w:r>
    </w:p>
    <w:p w:rsidR="003E7900" w:rsidRPr="007F2834" w:rsidRDefault="00F84267" w:rsidP="003E7900">
      <w:pPr>
        <w:ind w:left="-142" w:firstLine="142"/>
        <w:jc w:val="both"/>
        <w:rPr>
          <w:rFonts w:ascii="Arial Narrow" w:hAnsi="Arial Narrow" w:cs="Microsoft Sans Serif"/>
          <w:bCs/>
          <w:iCs/>
          <w:sz w:val="28"/>
          <w:szCs w:val="28"/>
          <w:lang w:val="es-ES"/>
        </w:rPr>
      </w:pPr>
      <w:r w:rsidRPr="007F2834">
        <w:rPr>
          <w:rFonts w:ascii="Arial Narrow" w:hAnsi="Arial Narrow" w:cs="Microsoft Sans Serif"/>
          <w:bCs/>
          <w:iCs/>
          <w:sz w:val="28"/>
          <w:szCs w:val="28"/>
          <w:lang w:val="es-ES"/>
        </w:rPr>
        <w:t xml:space="preserve">                    </w:t>
      </w:r>
      <w:r w:rsidR="003E7900" w:rsidRPr="007F2834">
        <w:rPr>
          <w:rFonts w:ascii="Arial Narrow" w:hAnsi="Arial Narrow" w:cs="Microsoft Sans Serif"/>
          <w:bCs/>
          <w:iCs/>
          <w:sz w:val="28"/>
          <w:szCs w:val="28"/>
          <w:lang w:val="es-ES"/>
        </w:rPr>
        <w:t>Magistrada</w:t>
      </w:r>
      <w:r w:rsidR="003E7900" w:rsidRPr="007F2834">
        <w:rPr>
          <w:rFonts w:ascii="Arial Narrow" w:hAnsi="Arial Narrow" w:cs="Microsoft Sans Serif"/>
          <w:bCs/>
          <w:iCs/>
          <w:sz w:val="28"/>
          <w:szCs w:val="28"/>
          <w:lang w:val="es-ES"/>
        </w:rPr>
        <w:tab/>
      </w:r>
      <w:r w:rsidR="003E7900" w:rsidRPr="007F2834">
        <w:rPr>
          <w:rFonts w:ascii="Arial Narrow" w:hAnsi="Arial Narrow" w:cs="Microsoft Sans Serif"/>
          <w:bCs/>
          <w:iCs/>
          <w:sz w:val="28"/>
          <w:szCs w:val="28"/>
          <w:lang w:val="es-ES"/>
        </w:rPr>
        <w:tab/>
      </w:r>
      <w:r w:rsidR="003E7900" w:rsidRPr="007F2834">
        <w:rPr>
          <w:rFonts w:ascii="Arial Narrow" w:hAnsi="Arial Narrow" w:cs="Microsoft Sans Serif"/>
          <w:bCs/>
          <w:iCs/>
          <w:sz w:val="28"/>
          <w:szCs w:val="28"/>
          <w:lang w:val="es-ES"/>
        </w:rPr>
        <w:tab/>
      </w:r>
      <w:r w:rsidR="003E7900" w:rsidRPr="007F2834">
        <w:rPr>
          <w:rFonts w:ascii="Arial Narrow" w:hAnsi="Arial Narrow" w:cs="Microsoft Sans Serif"/>
          <w:bCs/>
          <w:iCs/>
          <w:sz w:val="28"/>
          <w:szCs w:val="28"/>
          <w:lang w:val="es-ES"/>
        </w:rPr>
        <w:tab/>
      </w:r>
      <w:r w:rsidRPr="007F2834">
        <w:rPr>
          <w:rFonts w:ascii="Arial Narrow" w:hAnsi="Arial Narrow" w:cs="Microsoft Sans Serif"/>
          <w:bCs/>
          <w:iCs/>
          <w:sz w:val="28"/>
          <w:szCs w:val="28"/>
          <w:lang w:val="es-ES"/>
        </w:rPr>
        <w:t xml:space="preserve">                        </w:t>
      </w:r>
      <w:r w:rsidR="003E7900" w:rsidRPr="007F2834">
        <w:rPr>
          <w:rFonts w:ascii="Arial Narrow" w:hAnsi="Arial Narrow" w:cs="Microsoft Sans Serif"/>
          <w:bCs/>
          <w:iCs/>
          <w:sz w:val="28"/>
          <w:szCs w:val="28"/>
          <w:lang w:val="es-ES"/>
        </w:rPr>
        <w:t>Magistrado</w:t>
      </w:r>
      <w:r w:rsidR="003E7900" w:rsidRPr="007F2834">
        <w:rPr>
          <w:rFonts w:ascii="Arial Narrow" w:hAnsi="Arial Narrow" w:cs="Microsoft Sans Serif"/>
          <w:bCs/>
          <w:iCs/>
          <w:sz w:val="28"/>
          <w:szCs w:val="28"/>
          <w:lang w:val="es-ES"/>
        </w:rPr>
        <w:tab/>
      </w:r>
      <w:r w:rsidR="003E7900" w:rsidRPr="007F2834">
        <w:rPr>
          <w:rFonts w:ascii="Arial Narrow" w:hAnsi="Arial Narrow" w:cs="Microsoft Sans Serif"/>
          <w:bCs/>
          <w:iCs/>
          <w:sz w:val="28"/>
          <w:szCs w:val="28"/>
          <w:lang w:val="es-ES"/>
        </w:rPr>
        <w:tab/>
      </w:r>
      <w:r w:rsidR="003E7900" w:rsidRPr="007F2834">
        <w:rPr>
          <w:rFonts w:ascii="Arial Narrow" w:hAnsi="Arial Narrow" w:cs="Microsoft Sans Serif"/>
          <w:bCs/>
          <w:iCs/>
          <w:sz w:val="28"/>
          <w:szCs w:val="28"/>
          <w:lang w:val="es-ES"/>
        </w:rPr>
        <w:tab/>
      </w:r>
    </w:p>
    <w:p w:rsidR="003E7900" w:rsidRPr="007F2834" w:rsidRDefault="003E7900" w:rsidP="003E7900">
      <w:pPr>
        <w:ind w:left="-142" w:firstLine="142"/>
        <w:jc w:val="both"/>
        <w:rPr>
          <w:rFonts w:ascii="Arial Narrow" w:hAnsi="Arial Narrow" w:cs="Microsoft Sans Serif"/>
          <w:bCs/>
          <w:iCs/>
          <w:sz w:val="28"/>
          <w:szCs w:val="28"/>
          <w:lang w:val="es-ES"/>
        </w:rPr>
      </w:pPr>
      <w:bookmarkStart w:id="0" w:name="_GoBack"/>
      <w:bookmarkEnd w:id="0"/>
    </w:p>
    <w:p w:rsidR="003E7900" w:rsidRPr="007F2834" w:rsidRDefault="003E7900" w:rsidP="003E7900">
      <w:pPr>
        <w:ind w:left="-142" w:firstLine="142"/>
        <w:jc w:val="center"/>
        <w:rPr>
          <w:rFonts w:ascii="Arial Narrow" w:hAnsi="Arial Narrow" w:cs="Microsoft Sans Serif"/>
          <w:b/>
          <w:bCs/>
          <w:iCs/>
          <w:sz w:val="28"/>
          <w:szCs w:val="28"/>
          <w:lang w:val="es-ES"/>
        </w:rPr>
      </w:pPr>
    </w:p>
    <w:p w:rsidR="003E7900" w:rsidRPr="007F2834" w:rsidRDefault="003E7900" w:rsidP="003E7900">
      <w:pPr>
        <w:ind w:left="-142" w:firstLine="142"/>
        <w:jc w:val="center"/>
        <w:rPr>
          <w:rFonts w:ascii="Arial Narrow" w:hAnsi="Arial Narrow" w:cs="Microsoft Sans Serif"/>
          <w:b/>
          <w:bCs/>
          <w:iCs/>
          <w:sz w:val="28"/>
          <w:szCs w:val="28"/>
          <w:lang w:val="es-ES"/>
        </w:rPr>
      </w:pPr>
    </w:p>
    <w:p w:rsidR="003E7900" w:rsidRPr="007F2834" w:rsidRDefault="003E7900" w:rsidP="003E7900">
      <w:pPr>
        <w:ind w:left="-142" w:firstLine="142"/>
        <w:jc w:val="center"/>
        <w:rPr>
          <w:rFonts w:ascii="Arial Narrow" w:hAnsi="Arial Narrow" w:cs="Microsoft Sans Serif"/>
          <w:b/>
          <w:bCs/>
          <w:iCs/>
          <w:sz w:val="28"/>
          <w:szCs w:val="28"/>
          <w:lang w:val="es-ES"/>
        </w:rPr>
      </w:pPr>
    </w:p>
    <w:p w:rsidR="003E7900" w:rsidRPr="007F2834" w:rsidRDefault="003E7900" w:rsidP="003E7900">
      <w:pPr>
        <w:ind w:left="-142" w:firstLine="142"/>
        <w:jc w:val="center"/>
        <w:rPr>
          <w:rFonts w:ascii="Arial Narrow" w:hAnsi="Arial Narrow" w:cs="Microsoft Sans Serif"/>
          <w:b/>
          <w:bCs/>
          <w:iCs/>
          <w:sz w:val="28"/>
          <w:szCs w:val="28"/>
          <w:lang w:val="es-ES"/>
        </w:rPr>
      </w:pPr>
      <w:r w:rsidRPr="007F2834">
        <w:rPr>
          <w:rFonts w:ascii="Arial Narrow" w:hAnsi="Arial Narrow" w:cs="Microsoft Sans Serif"/>
          <w:b/>
          <w:bCs/>
          <w:iCs/>
          <w:sz w:val="28"/>
          <w:szCs w:val="28"/>
          <w:lang w:val="es-ES"/>
        </w:rPr>
        <w:t>Edna Patricia Duque Isaza</w:t>
      </w:r>
    </w:p>
    <w:p w:rsidR="003E7900" w:rsidRPr="007F2834" w:rsidRDefault="003E7900" w:rsidP="003E7900">
      <w:pPr>
        <w:ind w:left="-142" w:firstLine="142"/>
        <w:jc w:val="center"/>
        <w:rPr>
          <w:sz w:val="28"/>
          <w:szCs w:val="28"/>
        </w:rPr>
      </w:pPr>
      <w:r w:rsidRPr="007F2834">
        <w:rPr>
          <w:rFonts w:ascii="Arial Narrow" w:hAnsi="Arial Narrow" w:cs="Microsoft Sans Serif"/>
          <w:iCs/>
          <w:sz w:val="28"/>
          <w:szCs w:val="28"/>
          <w:lang w:val="es-ES"/>
        </w:rPr>
        <w:t>Secretaria</w:t>
      </w:r>
    </w:p>
    <w:p w:rsidR="003E7900" w:rsidRPr="00842108" w:rsidRDefault="003E7900" w:rsidP="003E7900">
      <w:pPr>
        <w:ind w:left="-142" w:firstLine="142"/>
        <w:jc w:val="center"/>
        <w:rPr>
          <w:sz w:val="27"/>
          <w:szCs w:val="27"/>
        </w:rPr>
      </w:pPr>
    </w:p>
    <w:p w:rsidR="0002215F" w:rsidRDefault="0002215F"/>
    <w:p w:rsidR="00503085" w:rsidRDefault="00503085"/>
    <w:p w:rsidR="00503085" w:rsidRDefault="00503085"/>
    <w:p w:rsidR="00503085" w:rsidRDefault="00503085"/>
    <w:p w:rsidR="00503085" w:rsidRDefault="00503085"/>
    <w:p w:rsidR="00503085" w:rsidRDefault="00503085"/>
    <w:p w:rsidR="00503085" w:rsidRDefault="00503085"/>
    <w:p w:rsidR="00503085" w:rsidRDefault="00503085"/>
    <w:p w:rsidR="00503085" w:rsidRDefault="00503085"/>
    <w:p w:rsidR="00480240" w:rsidRDefault="00480240"/>
    <w:p w:rsidR="00B448DE" w:rsidRDefault="00B448DE"/>
    <w:p w:rsidR="00503085" w:rsidRDefault="00503085"/>
    <w:p w:rsidR="00503085" w:rsidRPr="00503085" w:rsidRDefault="00503085" w:rsidP="00503085">
      <w:pPr>
        <w:jc w:val="center"/>
        <w:rPr>
          <w:rFonts w:ascii="Arial Narrow" w:hAnsi="Arial Narrow"/>
          <w:b/>
          <w:sz w:val="28"/>
          <w:szCs w:val="28"/>
        </w:rPr>
      </w:pPr>
      <w:r w:rsidRPr="00503085">
        <w:rPr>
          <w:rFonts w:ascii="Arial Narrow" w:hAnsi="Arial Narrow"/>
          <w:b/>
          <w:sz w:val="28"/>
          <w:szCs w:val="28"/>
        </w:rPr>
        <w:t>ANEXO I</w:t>
      </w:r>
    </w:p>
    <w:p w:rsidR="00503085" w:rsidRDefault="00503085" w:rsidP="00503085">
      <w:pPr>
        <w:jc w:val="center"/>
        <w:rPr>
          <w:rFonts w:ascii="Arial Narrow" w:hAnsi="Arial Narrow"/>
          <w:b/>
          <w:sz w:val="28"/>
          <w:szCs w:val="28"/>
        </w:rPr>
      </w:pPr>
      <w:r w:rsidRPr="00503085">
        <w:rPr>
          <w:rFonts w:ascii="Arial Narrow" w:hAnsi="Arial Narrow"/>
          <w:b/>
          <w:sz w:val="28"/>
          <w:szCs w:val="28"/>
        </w:rPr>
        <w:t>VALOR DEL RETROACTIVO PENSIONAL</w:t>
      </w: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tbl>
      <w:tblPr>
        <w:tblW w:w="6833" w:type="dxa"/>
        <w:tblInd w:w="1449" w:type="dxa"/>
        <w:tblCellMar>
          <w:left w:w="70" w:type="dxa"/>
          <w:right w:w="70" w:type="dxa"/>
        </w:tblCellMar>
        <w:tblLook w:val="04A0" w:firstRow="1" w:lastRow="0" w:firstColumn="1" w:lastColumn="0" w:noHBand="0" w:noVBand="1"/>
      </w:tblPr>
      <w:tblGrid>
        <w:gridCol w:w="1260"/>
        <w:gridCol w:w="993"/>
        <w:gridCol w:w="2260"/>
        <w:gridCol w:w="2320"/>
      </w:tblGrid>
      <w:tr w:rsidR="00E1337C" w:rsidRPr="009D4783" w:rsidTr="00010D76">
        <w:trPr>
          <w:trHeight w:val="465"/>
        </w:trPr>
        <w:tc>
          <w:tcPr>
            <w:tcW w:w="1260" w:type="dxa"/>
            <w:tcBorders>
              <w:top w:val="single" w:sz="4" w:space="0" w:color="808000"/>
              <w:left w:val="single" w:sz="4" w:space="0" w:color="808000"/>
              <w:bottom w:val="nil"/>
              <w:right w:val="single" w:sz="4" w:space="0" w:color="808000"/>
            </w:tcBorders>
            <w:shd w:val="clear" w:color="000000" w:fill="FFFF99"/>
            <w:vAlign w:val="center"/>
            <w:hideMark/>
          </w:tcPr>
          <w:p w:rsidR="00E1337C" w:rsidRPr="009D4783" w:rsidRDefault="00E1337C" w:rsidP="00C01FB4">
            <w:pPr>
              <w:jc w:val="center"/>
              <w:rPr>
                <w:rFonts w:ascii="Arial Narrow" w:hAnsi="Arial Narrow"/>
                <w:b/>
                <w:bCs/>
                <w:color w:val="000000"/>
                <w:szCs w:val="22"/>
                <w:lang w:val="es-CO" w:eastAsia="es-CO"/>
              </w:rPr>
            </w:pPr>
            <w:r w:rsidRPr="009D4783">
              <w:rPr>
                <w:rFonts w:ascii="Arial Narrow" w:hAnsi="Arial Narrow"/>
                <w:b/>
                <w:bCs/>
                <w:color w:val="000000"/>
                <w:sz w:val="22"/>
                <w:szCs w:val="22"/>
                <w:lang w:val="es-CO" w:eastAsia="es-CO"/>
              </w:rPr>
              <w:t>Año</w:t>
            </w:r>
          </w:p>
        </w:tc>
        <w:tc>
          <w:tcPr>
            <w:tcW w:w="993" w:type="dxa"/>
            <w:tcBorders>
              <w:top w:val="single" w:sz="4" w:space="0" w:color="808000"/>
              <w:left w:val="nil"/>
              <w:bottom w:val="nil"/>
              <w:right w:val="single" w:sz="4" w:space="0" w:color="808000"/>
            </w:tcBorders>
            <w:shd w:val="clear" w:color="000000" w:fill="FFFF99"/>
            <w:vAlign w:val="center"/>
            <w:hideMark/>
          </w:tcPr>
          <w:p w:rsidR="00E1337C" w:rsidRPr="009D4783" w:rsidRDefault="00E1337C" w:rsidP="00C01FB4">
            <w:pPr>
              <w:jc w:val="center"/>
              <w:rPr>
                <w:rFonts w:ascii="Arial Narrow" w:hAnsi="Arial Narrow"/>
                <w:b/>
                <w:bCs/>
                <w:color w:val="000000"/>
                <w:szCs w:val="22"/>
                <w:lang w:val="es-CO" w:eastAsia="es-CO"/>
              </w:rPr>
            </w:pPr>
            <w:r w:rsidRPr="009D4783">
              <w:rPr>
                <w:rFonts w:ascii="Arial Narrow" w:hAnsi="Arial Narrow"/>
                <w:b/>
                <w:bCs/>
                <w:color w:val="000000"/>
                <w:sz w:val="22"/>
                <w:szCs w:val="22"/>
                <w:lang w:val="es-CO" w:eastAsia="es-CO"/>
              </w:rPr>
              <w:t>Causadas</w:t>
            </w:r>
          </w:p>
        </w:tc>
        <w:tc>
          <w:tcPr>
            <w:tcW w:w="2260" w:type="dxa"/>
            <w:tcBorders>
              <w:top w:val="single" w:sz="4" w:space="0" w:color="808000"/>
              <w:left w:val="nil"/>
              <w:bottom w:val="nil"/>
              <w:right w:val="single" w:sz="4" w:space="0" w:color="808000"/>
            </w:tcBorders>
            <w:shd w:val="clear" w:color="000000" w:fill="FFFF99"/>
            <w:vAlign w:val="center"/>
            <w:hideMark/>
          </w:tcPr>
          <w:p w:rsidR="00E1337C" w:rsidRPr="009D4783" w:rsidRDefault="00E1337C" w:rsidP="00C01FB4">
            <w:pPr>
              <w:jc w:val="center"/>
              <w:rPr>
                <w:rFonts w:ascii="Arial Narrow" w:hAnsi="Arial Narrow"/>
                <w:b/>
                <w:bCs/>
                <w:color w:val="000000"/>
                <w:szCs w:val="22"/>
                <w:lang w:val="es-CO" w:eastAsia="es-CO"/>
              </w:rPr>
            </w:pPr>
            <w:r w:rsidRPr="009D4783">
              <w:rPr>
                <w:rFonts w:ascii="Arial Narrow" w:hAnsi="Arial Narrow"/>
                <w:b/>
                <w:bCs/>
                <w:color w:val="000000"/>
                <w:sz w:val="22"/>
                <w:szCs w:val="22"/>
                <w:lang w:val="es-CO" w:eastAsia="es-CO"/>
              </w:rPr>
              <w:t>Mesada</w:t>
            </w:r>
          </w:p>
        </w:tc>
        <w:tc>
          <w:tcPr>
            <w:tcW w:w="2320" w:type="dxa"/>
            <w:tcBorders>
              <w:top w:val="single" w:sz="4" w:space="0" w:color="808000"/>
              <w:left w:val="nil"/>
              <w:bottom w:val="nil"/>
              <w:right w:val="single" w:sz="4" w:space="0" w:color="808000"/>
            </w:tcBorders>
            <w:shd w:val="clear" w:color="000000" w:fill="FFFF99"/>
            <w:vAlign w:val="center"/>
            <w:hideMark/>
          </w:tcPr>
          <w:p w:rsidR="00E1337C" w:rsidRPr="009D4783" w:rsidRDefault="00E1337C" w:rsidP="00C01FB4">
            <w:pPr>
              <w:jc w:val="center"/>
              <w:rPr>
                <w:rFonts w:ascii="Arial Narrow" w:hAnsi="Arial Narrow"/>
                <w:b/>
                <w:bCs/>
                <w:color w:val="000000"/>
                <w:szCs w:val="22"/>
                <w:lang w:val="es-CO" w:eastAsia="es-CO"/>
              </w:rPr>
            </w:pPr>
            <w:r>
              <w:rPr>
                <w:rFonts w:ascii="Arial Narrow" w:hAnsi="Arial Narrow"/>
                <w:b/>
                <w:bCs/>
                <w:color w:val="000000"/>
                <w:sz w:val="22"/>
                <w:szCs w:val="22"/>
                <w:lang w:val="es-CO" w:eastAsia="es-CO"/>
              </w:rPr>
              <w:t>Total</w:t>
            </w:r>
          </w:p>
        </w:tc>
      </w:tr>
      <w:tr w:rsidR="00E1337C" w:rsidRPr="009D4783" w:rsidTr="00010D76">
        <w:trPr>
          <w:trHeight w:val="276"/>
        </w:trPr>
        <w:tc>
          <w:tcPr>
            <w:tcW w:w="1260" w:type="dxa"/>
            <w:tcBorders>
              <w:top w:val="nil"/>
              <w:left w:val="single" w:sz="4" w:space="0" w:color="003366"/>
              <w:bottom w:val="single" w:sz="4" w:space="0" w:color="003366"/>
              <w:right w:val="single" w:sz="4" w:space="0" w:color="003366"/>
            </w:tcBorders>
            <w:shd w:val="clear" w:color="000000" w:fill="FFFFCC"/>
            <w:noWrap/>
            <w:vAlign w:val="bottom"/>
          </w:tcPr>
          <w:p w:rsidR="00E1337C" w:rsidRPr="009D4783" w:rsidRDefault="00E1337C" w:rsidP="00C01FB4">
            <w:pPr>
              <w:jc w:val="center"/>
              <w:rPr>
                <w:rFonts w:ascii="Arial Narrow" w:hAnsi="Arial Narrow"/>
                <w:szCs w:val="22"/>
                <w:lang w:val="es-CO" w:eastAsia="es-CO"/>
              </w:rPr>
            </w:pPr>
            <w:r>
              <w:rPr>
                <w:rFonts w:ascii="Arial Narrow" w:hAnsi="Arial Narrow"/>
                <w:sz w:val="22"/>
                <w:szCs w:val="22"/>
                <w:lang w:val="es-CO" w:eastAsia="es-CO"/>
              </w:rPr>
              <w:t>2011</w:t>
            </w:r>
          </w:p>
        </w:tc>
        <w:tc>
          <w:tcPr>
            <w:tcW w:w="993" w:type="dxa"/>
            <w:tcBorders>
              <w:top w:val="nil"/>
              <w:left w:val="single" w:sz="4" w:space="0" w:color="003366"/>
              <w:bottom w:val="single" w:sz="4" w:space="0" w:color="003366"/>
              <w:right w:val="single" w:sz="4" w:space="0" w:color="003366"/>
            </w:tcBorders>
            <w:shd w:val="clear" w:color="000000" w:fill="FFFFCC"/>
            <w:noWrap/>
            <w:vAlign w:val="bottom"/>
          </w:tcPr>
          <w:p w:rsidR="00E1337C" w:rsidRPr="009D4783" w:rsidRDefault="005957E2" w:rsidP="00C01FB4">
            <w:pPr>
              <w:jc w:val="center"/>
              <w:rPr>
                <w:rFonts w:ascii="Arial Narrow" w:hAnsi="Arial Narrow"/>
                <w:szCs w:val="22"/>
                <w:lang w:val="es-CO" w:eastAsia="es-CO"/>
              </w:rPr>
            </w:pPr>
            <w:r>
              <w:rPr>
                <w:rFonts w:ascii="Arial Narrow" w:hAnsi="Arial Narrow"/>
                <w:szCs w:val="22"/>
                <w:lang w:val="es-CO" w:eastAsia="es-CO"/>
              </w:rPr>
              <w:t>11</w:t>
            </w:r>
          </w:p>
        </w:tc>
        <w:tc>
          <w:tcPr>
            <w:tcW w:w="2260" w:type="dxa"/>
            <w:tcBorders>
              <w:top w:val="nil"/>
              <w:left w:val="nil"/>
              <w:bottom w:val="single" w:sz="4" w:space="0" w:color="003366"/>
              <w:right w:val="single" w:sz="4" w:space="0" w:color="003366"/>
            </w:tcBorders>
            <w:shd w:val="clear" w:color="000000" w:fill="FFFFCC"/>
            <w:vAlign w:val="bottom"/>
          </w:tcPr>
          <w:p w:rsidR="00E1337C" w:rsidRPr="009D4783" w:rsidRDefault="005957E2" w:rsidP="00C01FB4">
            <w:pPr>
              <w:jc w:val="center"/>
              <w:rPr>
                <w:rFonts w:ascii="Arial Narrow" w:hAnsi="Arial Narrow"/>
                <w:szCs w:val="22"/>
                <w:lang w:val="es-CO" w:eastAsia="es-CO"/>
              </w:rPr>
            </w:pPr>
            <w:r>
              <w:rPr>
                <w:rFonts w:ascii="Arial Narrow" w:hAnsi="Arial Narrow"/>
                <w:szCs w:val="22"/>
                <w:lang w:val="es-CO" w:eastAsia="es-CO"/>
              </w:rPr>
              <w:t>535.600</w:t>
            </w:r>
          </w:p>
        </w:tc>
        <w:tc>
          <w:tcPr>
            <w:tcW w:w="2320" w:type="dxa"/>
            <w:tcBorders>
              <w:top w:val="nil"/>
              <w:left w:val="single" w:sz="4" w:space="0" w:color="808000"/>
              <w:bottom w:val="single" w:sz="4" w:space="0" w:color="808000"/>
              <w:right w:val="single" w:sz="4" w:space="0" w:color="808000"/>
            </w:tcBorders>
            <w:shd w:val="clear" w:color="000000" w:fill="FFFFCC"/>
            <w:noWrap/>
            <w:vAlign w:val="center"/>
          </w:tcPr>
          <w:p w:rsidR="00E1337C" w:rsidRPr="009D4783" w:rsidRDefault="005957E2" w:rsidP="00C01FB4">
            <w:pPr>
              <w:jc w:val="center"/>
              <w:rPr>
                <w:rFonts w:ascii="Arial Narrow" w:hAnsi="Arial Narrow"/>
                <w:color w:val="000000"/>
                <w:szCs w:val="22"/>
              </w:rPr>
            </w:pPr>
            <w:r>
              <w:rPr>
                <w:rFonts w:ascii="Arial Narrow" w:hAnsi="Arial Narrow"/>
                <w:color w:val="000000"/>
                <w:szCs w:val="22"/>
              </w:rPr>
              <w:t>$5`891.600</w:t>
            </w:r>
          </w:p>
        </w:tc>
      </w:tr>
      <w:tr w:rsidR="00E1337C" w:rsidRPr="009D4783" w:rsidTr="00010D76">
        <w:trPr>
          <w:trHeight w:val="276"/>
        </w:trPr>
        <w:tc>
          <w:tcPr>
            <w:tcW w:w="1260" w:type="dxa"/>
            <w:tcBorders>
              <w:top w:val="nil"/>
              <w:left w:val="single" w:sz="4" w:space="0" w:color="003366"/>
              <w:bottom w:val="single" w:sz="4" w:space="0" w:color="003366"/>
              <w:right w:val="single" w:sz="4" w:space="0" w:color="003366"/>
            </w:tcBorders>
            <w:shd w:val="clear" w:color="000000" w:fill="FFFFCC"/>
            <w:noWrap/>
            <w:vAlign w:val="bottom"/>
          </w:tcPr>
          <w:p w:rsidR="00E1337C" w:rsidRPr="009D4783" w:rsidRDefault="00E1337C" w:rsidP="005957E2">
            <w:pPr>
              <w:jc w:val="center"/>
              <w:rPr>
                <w:rFonts w:ascii="Arial Narrow" w:hAnsi="Arial Narrow"/>
                <w:szCs w:val="22"/>
                <w:lang w:val="es-CO" w:eastAsia="es-CO"/>
              </w:rPr>
            </w:pPr>
            <w:r>
              <w:rPr>
                <w:rFonts w:ascii="Arial Narrow" w:hAnsi="Arial Narrow"/>
                <w:sz w:val="22"/>
                <w:szCs w:val="22"/>
                <w:lang w:val="es-CO" w:eastAsia="es-CO"/>
              </w:rPr>
              <w:t>201</w:t>
            </w:r>
            <w:r w:rsidR="005957E2">
              <w:rPr>
                <w:rFonts w:ascii="Arial Narrow" w:hAnsi="Arial Narrow"/>
                <w:sz w:val="22"/>
                <w:szCs w:val="22"/>
                <w:lang w:val="es-CO" w:eastAsia="es-CO"/>
              </w:rPr>
              <w:t>2</w:t>
            </w:r>
          </w:p>
        </w:tc>
        <w:tc>
          <w:tcPr>
            <w:tcW w:w="993" w:type="dxa"/>
            <w:tcBorders>
              <w:top w:val="nil"/>
              <w:left w:val="single" w:sz="4" w:space="0" w:color="003366"/>
              <w:bottom w:val="single" w:sz="4" w:space="0" w:color="003366"/>
              <w:right w:val="single" w:sz="4" w:space="0" w:color="003366"/>
            </w:tcBorders>
            <w:shd w:val="clear" w:color="000000" w:fill="FFFFCC"/>
            <w:noWrap/>
            <w:vAlign w:val="bottom"/>
          </w:tcPr>
          <w:p w:rsidR="00E1337C" w:rsidRPr="009D4783" w:rsidRDefault="005957E2" w:rsidP="00C01FB4">
            <w:pPr>
              <w:jc w:val="center"/>
              <w:rPr>
                <w:rFonts w:ascii="Arial Narrow" w:hAnsi="Arial Narrow"/>
                <w:szCs w:val="22"/>
                <w:lang w:val="es-CO" w:eastAsia="es-CO"/>
              </w:rPr>
            </w:pPr>
            <w:r>
              <w:rPr>
                <w:rFonts w:ascii="Arial Narrow" w:hAnsi="Arial Narrow"/>
                <w:szCs w:val="22"/>
                <w:lang w:val="es-CO" w:eastAsia="es-CO"/>
              </w:rPr>
              <w:t>14</w:t>
            </w:r>
          </w:p>
        </w:tc>
        <w:tc>
          <w:tcPr>
            <w:tcW w:w="2260" w:type="dxa"/>
            <w:tcBorders>
              <w:top w:val="nil"/>
              <w:left w:val="nil"/>
              <w:bottom w:val="single" w:sz="4" w:space="0" w:color="003366"/>
              <w:right w:val="single" w:sz="4" w:space="0" w:color="003366"/>
            </w:tcBorders>
            <w:shd w:val="clear" w:color="000000" w:fill="FFFFCC"/>
            <w:vAlign w:val="bottom"/>
          </w:tcPr>
          <w:p w:rsidR="00E1337C" w:rsidRPr="009D4783" w:rsidRDefault="005957E2" w:rsidP="00C01FB4">
            <w:pPr>
              <w:jc w:val="center"/>
              <w:rPr>
                <w:rFonts w:ascii="Arial Narrow" w:hAnsi="Arial Narrow"/>
                <w:szCs w:val="22"/>
                <w:lang w:val="es-CO" w:eastAsia="es-CO"/>
              </w:rPr>
            </w:pPr>
            <w:r>
              <w:rPr>
                <w:rFonts w:ascii="Arial Narrow" w:hAnsi="Arial Narrow"/>
                <w:szCs w:val="22"/>
                <w:lang w:val="es-CO" w:eastAsia="es-CO"/>
              </w:rPr>
              <w:t>566.700</w:t>
            </w:r>
          </w:p>
        </w:tc>
        <w:tc>
          <w:tcPr>
            <w:tcW w:w="2320" w:type="dxa"/>
            <w:tcBorders>
              <w:top w:val="nil"/>
              <w:left w:val="single" w:sz="4" w:space="0" w:color="808000"/>
              <w:bottom w:val="single" w:sz="4" w:space="0" w:color="808000"/>
              <w:right w:val="single" w:sz="4" w:space="0" w:color="808000"/>
            </w:tcBorders>
            <w:shd w:val="clear" w:color="000000" w:fill="FFFFCC"/>
            <w:noWrap/>
            <w:vAlign w:val="center"/>
          </w:tcPr>
          <w:p w:rsidR="00E1337C" w:rsidRPr="009D4783" w:rsidRDefault="005957E2" w:rsidP="00C01FB4">
            <w:pPr>
              <w:jc w:val="center"/>
              <w:rPr>
                <w:rFonts w:ascii="Arial Narrow" w:hAnsi="Arial Narrow"/>
                <w:color w:val="000000"/>
                <w:szCs w:val="22"/>
              </w:rPr>
            </w:pPr>
            <w:r>
              <w:rPr>
                <w:rFonts w:ascii="Arial Narrow" w:hAnsi="Arial Narrow"/>
                <w:color w:val="000000"/>
                <w:szCs w:val="22"/>
              </w:rPr>
              <w:t>$7`933.800</w:t>
            </w:r>
          </w:p>
        </w:tc>
      </w:tr>
      <w:tr w:rsidR="00E1337C" w:rsidRPr="009D4783" w:rsidTr="00010D76">
        <w:trPr>
          <w:trHeight w:val="276"/>
        </w:trPr>
        <w:tc>
          <w:tcPr>
            <w:tcW w:w="1260" w:type="dxa"/>
            <w:tcBorders>
              <w:top w:val="nil"/>
              <w:left w:val="single" w:sz="4" w:space="0" w:color="003366"/>
              <w:bottom w:val="single" w:sz="4" w:space="0" w:color="003366"/>
              <w:right w:val="single" w:sz="4" w:space="0" w:color="003366"/>
            </w:tcBorders>
            <w:shd w:val="clear" w:color="000000" w:fill="FFFFCC"/>
            <w:noWrap/>
            <w:vAlign w:val="bottom"/>
            <w:hideMark/>
          </w:tcPr>
          <w:p w:rsidR="00E1337C" w:rsidRPr="009D4783" w:rsidRDefault="00E1337C" w:rsidP="00C01FB4">
            <w:pPr>
              <w:jc w:val="center"/>
              <w:rPr>
                <w:rFonts w:ascii="Arial Narrow" w:hAnsi="Arial Narrow"/>
                <w:szCs w:val="22"/>
                <w:lang w:val="es-CO" w:eastAsia="es-CO"/>
              </w:rPr>
            </w:pPr>
            <w:r w:rsidRPr="009D4783">
              <w:rPr>
                <w:rFonts w:ascii="Arial Narrow" w:hAnsi="Arial Narrow"/>
                <w:sz w:val="22"/>
                <w:szCs w:val="22"/>
                <w:lang w:val="es-CO" w:eastAsia="es-CO"/>
              </w:rPr>
              <w:t>2013</w:t>
            </w:r>
          </w:p>
        </w:tc>
        <w:tc>
          <w:tcPr>
            <w:tcW w:w="993" w:type="dxa"/>
            <w:tcBorders>
              <w:top w:val="nil"/>
              <w:left w:val="single" w:sz="4" w:space="0" w:color="003366"/>
              <w:bottom w:val="single" w:sz="4" w:space="0" w:color="003366"/>
              <w:right w:val="single" w:sz="4" w:space="0" w:color="003366"/>
            </w:tcBorders>
            <w:shd w:val="clear" w:color="000000" w:fill="FFFFCC"/>
            <w:noWrap/>
            <w:vAlign w:val="bottom"/>
            <w:hideMark/>
          </w:tcPr>
          <w:p w:rsidR="00E1337C" w:rsidRPr="009D4783" w:rsidRDefault="005957E2" w:rsidP="00C01FB4">
            <w:pPr>
              <w:jc w:val="center"/>
              <w:rPr>
                <w:rFonts w:ascii="Arial Narrow" w:hAnsi="Arial Narrow"/>
                <w:szCs w:val="22"/>
                <w:lang w:val="es-CO" w:eastAsia="es-CO"/>
              </w:rPr>
            </w:pPr>
            <w:r>
              <w:rPr>
                <w:rFonts w:ascii="Arial Narrow" w:hAnsi="Arial Narrow"/>
                <w:sz w:val="22"/>
                <w:szCs w:val="22"/>
                <w:lang w:val="es-CO" w:eastAsia="es-CO"/>
              </w:rPr>
              <w:t>14</w:t>
            </w:r>
          </w:p>
        </w:tc>
        <w:tc>
          <w:tcPr>
            <w:tcW w:w="2260" w:type="dxa"/>
            <w:tcBorders>
              <w:top w:val="nil"/>
              <w:left w:val="nil"/>
              <w:bottom w:val="single" w:sz="4" w:space="0" w:color="003366"/>
              <w:right w:val="single" w:sz="4" w:space="0" w:color="003366"/>
            </w:tcBorders>
            <w:shd w:val="clear" w:color="000000" w:fill="FFFFCC"/>
            <w:vAlign w:val="bottom"/>
            <w:hideMark/>
          </w:tcPr>
          <w:p w:rsidR="00E1337C" w:rsidRPr="009D4783" w:rsidRDefault="005957E2" w:rsidP="00C01FB4">
            <w:pPr>
              <w:jc w:val="center"/>
              <w:rPr>
                <w:rFonts w:ascii="Arial Narrow" w:hAnsi="Arial Narrow"/>
                <w:szCs w:val="22"/>
                <w:lang w:val="es-CO" w:eastAsia="es-CO"/>
              </w:rPr>
            </w:pPr>
            <w:r>
              <w:rPr>
                <w:rFonts w:ascii="Arial Narrow" w:hAnsi="Arial Narrow"/>
                <w:sz w:val="22"/>
                <w:szCs w:val="22"/>
                <w:lang w:val="es-CO" w:eastAsia="es-CO"/>
              </w:rPr>
              <w:t>589.500</w:t>
            </w:r>
          </w:p>
        </w:tc>
        <w:tc>
          <w:tcPr>
            <w:tcW w:w="2320" w:type="dxa"/>
            <w:tcBorders>
              <w:top w:val="nil"/>
              <w:left w:val="single" w:sz="4" w:space="0" w:color="808000"/>
              <w:bottom w:val="single" w:sz="4" w:space="0" w:color="808000"/>
              <w:right w:val="single" w:sz="4" w:space="0" w:color="808000"/>
            </w:tcBorders>
            <w:shd w:val="clear" w:color="000000" w:fill="FFFFCC"/>
            <w:noWrap/>
            <w:vAlign w:val="center"/>
            <w:hideMark/>
          </w:tcPr>
          <w:p w:rsidR="00E1337C" w:rsidRPr="009D4783" w:rsidRDefault="00E1337C" w:rsidP="005957E2">
            <w:pPr>
              <w:jc w:val="center"/>
              <w:rPr>
                <w:rFonts w:ascii="Arial Narrow" w:hAnsi="Arial Narrow"/>
                <w:color w:val="000000"/>
                <w:szCs w:val="22"/>
              </w:rPr>
            </w:pPr>
            <w:r w:rsidRPr="009D4783">
              <w:rPr>
                <w:rFonts w:ascii="Arial Narrow" w:hAnsi="Arial Narrow"/>
                <w:color w:val="000000"/>
                <w:sz w:val="22"/>
                <w:szCs w:val="22"/>
              </w:rPr>
              <w:t>$</w:t>
            </w:r>
            <w:r w:rsidR="005957E2">
              <w:rPr>
                <w:rFonts w:ascii="Arial Narrow" w:hAnsi="Arial Narrow"/>
                <w:color w:val="000000"/>
                <w:sz w:val="22"/>
                <w:szCs w:val="22"/>
              </w:rPr>
              <w:t>8`253.000</w:t>
            </w:r>
          </w:p>
        </w:tc>
      </w:tr>
      <w:tr w:rsidR="00E1337C" w:rsidRPr="009D4783" w:rsidTr="00010D76">
        <w:trPr>
          <w:trHeight w:val="276"/>
        </w:trPr>
        <w:tc>
          <w:tcPr>
            <w:tcW w:w="1260" w:type="dxa"/>
            <w:tcBorders>
              <w:top w:val="nil"/>
              <w:left w:val="single" w:sz="4" w:space="0" w:color="003366"/>
              <w:bottom w:val="single" w:sz="4" w:space="0" w:color="003366"/>
              <w:right w:val="single" w:sz="4" w:space="0" w:color="003366"/>
            </w:tcBorders>
            <w:shd w:val="clear" w:color="000000" w:fill="FFFFCC"/>
            <w:noWrap/>
            <w:vAlign w:val="bottom"/>
            <w:hideMark/>
          </w:tcPr>
          <w:p w:rsidR="00E1337C" w:rsidRPr="009D4783" w:rsidRDefault="00E1337C" w:rsidP="00C01FB4">
            <w:pPr>
              <w:jc w:val="center"/>
              <w:rPr>
                <w:rFonts w:ascii="Arial Narrow" w:hAnsi="Arial Narrow"/>
                <w:szCs w:val="22"/>
                <w:lang w:val="es-CO" w:eastAsia="es-CO"/>
              </w:rPr>
            </w:pPr>
            <w:r w:rsidRPr="009D4783">
              <w:rPr>
                <w:rFonts w:ascii="Arial Narrow" w:hAnsi="Arial Narrow"/>
                <w:sz w:val="22"/>
                <w:szCs w:val="22"/>
                <w:lang w:val="es-CO" w:eastAsia="es-CO"/>
              </w:rPr>
              <w:t>2014</w:t>
            </w:r>
          </w:p>
        </w:tc>
        <w:tc>
          <w:tcPr>
            <w:tcW w:w="993" w:type="dxa"/>
            <w:tcBorders>
              <w:top w:val="nil"/>
              <w:left w:val="single" w:sz="4" w:space="0" w:color="003366"/>
              <w:bottom w:val="single" w:sz="4" w:space="0" w:color="003366"/>
              <w:right w:val="single" w:sz="4" w:space="0" w:color="003366"/>
            </w:tcBorders>
            <w:shd w:val="clear" w:color="000000" w:fill="FFFFCC"/>
            <w:noWrap/>
            <w:vAlign w:val="bottom"/>
            <w:hideMark/>
          </w:tcPr>
          <w:p w:rsidR="00E1337C" w:rsidRPr="009D4783" w:rsidRDefault="00E1337C" w:rsidP="00C01FB4">
            <w:pPr>
              <w:jc w:val="center"/>
              <w:rPr>
                <w:rFonts w:ascii="Arial Narrow" w:hAnsi="Arial Narrow"/>
                <w:szCs w:val="22"/>
                <w:lang w:val="es-CO" w:eastAsia="es-CO"/>
              </w:rPr>
            </w:pPr>
            <w:r w:rsidRPr="009D4783">
              <w:rPr>
                <w:rFonts w:ascii="Arial Narrow" w:hAnsi="Arial Narrow"/>
                <w:sz w:val="22"/>
                <w:szCs w:val="22"/>
                <w:lang w:val="es-CO" w:eastAsia="es-CO"/>
              </w:rPr>
              <w:t>1</w:t>
            </w:r>
            <w:r w:rsidR="005957E2">
              <w:rPr>
                <w:rFonts w:ascii="Arial Narrow" w:hAnsi="Arial Narrow"/>
                <w:sz w:val="22"/>
                <w:szCs w:val="22"/>
                <w:lang w:val="es-CO" w:eastAsia="es-CO"/>
              </w:rPr>
              <w:t>0</w:t>
            </w:r>
          </w:p>
        </w:tc>
        <w:tc>
          <w:tcPr>
            <w:tcW w:w="2260" w:type="dxa"/>
            <w:tcBorders>
              <w:top w:val="nil"/>
              <w:left w:val="nil"/>
              <w:bottom w:val="single" w:sz="4" w:space="0" w:color="003366"/>
              <w:right w:val="single" w:sz="4" w:space="0" w:color="003366"/>
            </w:tcBorders>
            <w:shd w:val="clear" w:color="000000" w:fill="FFFFCC"/>
            <w:vAlign w:val="bottom"/>
            <w:hideMark/>
          </w:tcPr>
          <w:p w:rsidR="00E1337C" w:rsidRPr="009D4783" w:rsidRDefault="005957E2" w:rsidP="00C01FB4">
            <w:pPr>
              <w:jc w:val="center"/>
              <w:rPr>
                <w:rFonts w:ascii="Arial Narrow" w:hAnsi="Arial Narrow"/>
                <w:szCs w:val="22"/>
              </w:rPr>
            </w:pPr>
            <w:r>
              <w:rPr>
                <w:rFonts w:ascii="Arial Narrow" w:hAnsi="Arial Narrow"/>
                <w:sz w:val="22"/>
                <w:szCs w:val="22"/>
              </w:rPr>
              <w:t>616.000</w:t>
            </w:r>
          </w:p>
        </w:tc>
        <w:tc>
          <w:tcPr>
            <w:tcW w:w="2320" w:type="dxa"/>
            <w:tcBorders>
              <w:top w:val="nil"/>
              <w:left w:val="single" w:sz="4" w:space="0" w:color="808000"/>
              <w:bottom w:val="single" w:sz="4" w:space="0" w:color="808000"/>
              <w:right w:val="single" w:sz="4" w:space="0" w:color="808000"/>
            </w:tcBorders>
            <w:shd w:val="clear" w:color="000000" w:fill="FFFFCC"/>
            <w:noWrap/>
            <w:vAlign w:val="center"/>
            <w:hideMark/>
          </w:tcPr>
          <w:p w:rsidR="00E1337C" w:rsidRPr="009D4783" w:rsidRDefault="00E1337C" w:rsidP="005957E2">
            <w:pPr>
              <w:jc w:val="center"/>
              <w:rPr>
                <w:rFonts w:ascii="Arial Narrow" w:hAnsi="Arial Narrow"/>
                <w:color w:val="000000"/>
                <w:szCs w:val="22"/>
              </w:rPr>
            </w:pPr>
            <w:r w:rsidRPr="009D4783">
              <w:rPr>
                <w:rFonts w:ascii="Arial Narrow" w:hAnsi="Arial Narrow"/>
                <w:color w:val="000000"/>
                <w:sz w:val="22"/>
                <w:szCs w:val="22"/>
              </w:rPr>
              <w:t>$</w:t>
            </w:r>
            <w:r w:rsidR="005957E2">
              <w:rPr>
                <w:rFonts w:ascii="Arial Narrow" w:hAnsi="Arial Narrow"/>
                <w:color w:val="000000"/>
                <w:sz w:val="22"/>
                <w:szCs w:val="22"/>
              </w:rPr>
              <w:t>6`160.000</w:t>
            </w:r>
          </w:p>
        </w:tc>
      </w:tr>
      <w:tr w:rsidR="00E1337C" w:rsidRPr="009D4783" w:rsidTr="00010D76">
        <w:trPr>
          <w:trHeight w:val="276"/>
        </w:trPr>
        <w:tc>
          <w:tcPr>
            <w:tcW w:w="1260" w:type="dxa"/>
            <w:tcBorders>
              <w:top w:val="nil"/>
              <w:left w:val="nil"/>
              <w:bottom w:val="nil"/>
              <w:right w:val="nil"/>
            </w:tcBorders>
            <w:shd w:val="clear" w:color="auto" w:fill="auto"/>
            <w:noWrap/>
            <w:vAlign w:val="bottom"/>
            <w:hideMark/>
          </w:tcPr>
          <w:p w:rsidR="00E1337C" w:rsidRPr="009D4783" w:rsidRDefault="00E1337C" w:rsidP="00C01FB4">
            <w:pPr>
              <w:jc w:val="center"/>
              <w:rPr>
                <w:rFonts w:ascii="Arial Narrow" w:hAnsi="Arial Narrow"/>
                <w:szCs w:val="22"/>
                <w:lang w:val="es-CO" w:eastAsia="es-CO"/>
              </w:rPr>
            </w:pPr>
          </w:p>
        </w:tc>
        <w:tc>
          <w:tcPr>
            <w:tcW w:w="993" w:type="dxa"/>
            <w:tcBorders>
              <w:top w:val="nil"/>
              <w:left w:val="nil"/>
              <w:bottom w:val="nil"/>
              <w:right w:val="nil"/>
            </w:tcBorders>
            <w:shd w:val="clear" w:color="auto" w:fill="auto"/>
            <w:noWrap/>
            <w:vAlign w:val="bottom"/>
            <w:hideMark/>
          </w:tcPr>
          <w:p w:rsidR="00E1337C" w:rsidRPr="009D4783" w:rsidRDefault="00E1337C" w:rsidP="00C01FB4">
            <w:pPr>
              <w:jc w:val="center"/>
              <w:rPr>
                <w:rFonts w:ascii="Arial Narrow" w:hAnsi="Arial Narrow"/>
                <w:szCs w:val="22"/>
                <w:lang w:val="es-CO" w:eastAsia="es-CO"/>
              </w:rPr>
            </w:pPr>
          </w:p>
        </w:tc>
        <w:tc>
          <w:tcPr>
            <w:tcW w:w="2260" w:type="dxa"/>
            <w:tcBorders>
              <w:top w:val="nil"/>
              <w:left w:val="single" w:sz="4" w:space="0" w:color="003366"/>
              <w:bottom w:val="single" w:sz="4" w:space="0" w:color="003366"/>
              <w:right w:val="single" w:sz="4" w:space="0" w:color="003366"/>
            </w:tcBorders>
            <w:shd w:val="clear" w:color="000000" w:fill="FFFF99"/>
            <w:noWrap/>
            <w:vAlign w:val="center"/>
            <w:hideMark/>
          </w:tcPr>
          <w:p w:rsidR="00E1337C" w:rsidRPr="009D4783" w:rsidRDefault="00E1337C" w:rsidP="00C01FB4">
            <w:pPr>
              <w:jc w:val="center"/>
              <w:rPr>
                <w:rFonts w:ascii="Arial Narrow" w:hAnsi="Arial Narrow"/>
                <w:b/>
                <w:bCs/>
                <w:szCs w:val="22"/>
                <w:lang w:val="es-CO" w:eastAsia="es-CO"/>
              </w:rPr>
            </w:pPr>
            <w:r w:rsidRPr="009D4783">
              <w:rPr>
                <w:rFonts w:ascii="Arial Narrow" w:hAnsi="Arial Narrow"/>
                <w:b/>
                <w:bCs/>
                <w:sz w:val="22"/>
                <w:szCs w:val="22"/>
                <w:lang w:val="es-CO" w:eastAsia="es-CO"/>
              </w:rPr>
              <w:t>Valores a cancelar ===&gt;</w:t>
            </w:r>
          </w:p>
        </w:tc>
        <w:tc>
          <w:tcPr>
            <w:tcW w:w="2320" w:type="dxa"/>
            <w:tcBorders>
              <w:top w:val="nil"/>
              <w:left w:val="single" w:sz="4" w:space="0" w:color="808000"/>
              <w:bottom w:val="single" w:sz="4" w:space="0" w:color="808000"/>
              <w:right w:val="single" w:sz="4" w:space="0" w:color="808000"/>
            </w:tcBorders>
            <w:shd w:val="clear" w:color="000000" w:fill="FFFF99"/>
            <w:noWrap/>
            <w:vAlign w:val="center"/>
            <w:hideMark/>
          </w:tcPr>
          <w:p w:rsidR="00E1337C" w:rsidRPr="009D4783" w:rsidRDefault="00E1337C" w:rsidP="00DD52DB">
            <w:pPr>
              <w:jc w:val="center"/>
              <w:rPr>
                <w:rFonts w:ascii="Arial Narrow" w:hAnsi="Arial Narrow"/>
                <w:b/>
                <w:bCs/>
                <w:color w:val="000000"/>
                <w:szCs w:val="22"/>
              </w:rPr>
            </w:pPr>
            <w:r>
              <w:rPr>
                <w:rFonts w:ascii="Arial Narrow" w:hAnsi="Arial Narrow"/>
                <w:b/>
                <w:bCs/>
                <w:color w:val="000000"/>
                <w:sz w:val="22"/>
                <w:szCs w:val="22"/>
              </w:rPr>
              <w:t>$ 2</w:t>
            </w:r>
            <w:r w:rsidR="005957E2">
              <w:rPr>
                <w:rFonts w:ascii="Arial Narrow" w:hAnsi="Arial Narrow"/>
                <w:b/>
                <w:bCs/>
                <w:color w:val="000000"/>
                <w:sz w:val="22"/>
                <w:szCs w:val="22"/>
              </w:rPr>
              <w:t>8</w:t>
            </w:r>
            <w:r w:rsidR="00DD52DB">
              <w:rPr>
                <w:rFonts w:ascii="Arial Narrow" w:hAnsi="Arial Narrow"/>
                <w:b/>
                <w:bCs/>
                <w:color w:val="000000"/>
                <w:sz w:val="22"/>
                <w:szCs w:val="22"/>
              </w:rPr>
              <w:t>`238.400</w:t>
            </w:r>
          </w:p>
        </w:tc>
      </w:tr>
    </w:tbl>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Default="007F2834" w:rsidP="00503085">
      <w:pPr>
        <w:jc w:val="center"/>
        <w:rPr>
          <w:rFonts w:ascii="Arial Narrow" w:hAnsi="Arial Narrow"/>
          <w:b/>
          <w:sz w:val="28"/>
          <w:szCs w:val="28"/>
        </w:rPr>
      </w:pPr>
    </w:p>
    <w:p w:rsidR="007F2834" w:rsidRPr="007F2834" w:rsidRDefault="007F2834" w:rsidP="007F2834">
      <w:pPr>
        <w:ind w:left="-142" w:firstLine="142"/>
        <w:jc w:val="both"/>
        <w:rPr>
          <w:rFonts w:ascii="Arial Narrow" w:hAnsi="Arial Narrow" w:cs="Microsoft Sans Serif"/>
          <w:b/>
          <w:bCs/>
          <w:i/>
          <w:iCs/>
          <w:sz w:val="28"/>
          <w:szCs w:val="28"/>
          <w:lang w:val="es-ES"/>
        </w:rPr>
      </w:pPr>
    </w:p>
    <w:p w:rsidR="007F2834" w:rsidRPr="007F2834" w:rsidRDefault="007F2834" w:rsidP="007F2834">
      <w:pPr>
        <w:ind w:left="-142" w:firstLine="142"/>
        <w:jc w:val="both"/>
        <w:rPr>
          <w:rFonts w:ascii="Arial Narrow" w:hAnsi="Arial Narrow" w:cs="Microsoft Sans Serif"/>
          <w:b/>
          <w:bCs/>
          <w:i/>
          <w:iCs/>
          <w:sz w:val="28"/>
          <w:szCs w:val="28"/>
          <w:lang w:val="es-ES"/>
        </w:rPr>
      </w:pPr>
    </w:p>
    <w:p w:rsidR="007F2834" w:rsidRPr="007F2834" w:rsidRDefault="007F2834" w:rsidP="007F2834">
      <w:pPr>
        <w:ind w:left="-142" w:firstLine="142"/>
        <w:jc w:val="center"/>
        <w:rPr>
          <w:rFonts w:ascii="Arial Narrow" w:hAnsi="Arial Narrow" w:cs="Microsoft Sans Serif"/>
          <w:b/>
          <w:bCs/>
          <w:i/>
          <w:iCs/>
          <w:sz w:val="28"/>
          <w:szCs w:val="28"/>
          <w:lang w:val="es-ES"/>
        </w:rPr>
      </w:pPr>
      <w:r w:rsidRPr="007F2834">
        <w:rPr>
          <w:rFonts w:ascii="Arial Narrow" w:hAnsi="Arial Narrow" w:cs="Microsoft Sans Serif"/>
          <w:b/>
          <w:bCs/>
          <w:iCs/>
          <w:sz w:val="28"/>
          <w:szCs w:val="28"/>
          <w:lang w:val="es-ES"/>
        </w:rPr>
        <w:t>FRANCISCO JAVIER TAMAYO TABARES</w:t>
      </w:r>
    </w:p>
    <w:p w:rsidR="007F2834" w:rsidRDefault="007F2834" w:rsidP="007F2834">
      <w:pPr>
        <w:ind w:left="-142" w:firstLine="142"/>
        <w:jc w:val="center"/>
        <w:rPr>
          <w:rFonts w:ascii="Arial Narrow" w:hAnsi="Arial Narrow" w:cs="Microsoft Sans Serif"/>
          <w:sz w:val="28"/>
          <w:szCs w:val="28"/>
          <w:lang w:val="es-ES"/>
        </w:rPr>
      </w:pPr>
      <w:r w:rsidRPr="007F2834">
        <w:rPr>
          <w:rFonts w:ascii="Arial Narrow" w:hAnsi="Arial Narrow" w:cs="Microsoft Sans Serif"/>
          <w:sz w:val="28"/>
          <w:szCs w:val="28"/>
          <w:lang w:val="es-ES"/>
        </w:rPr>
        <w:t xml:space="preserve">Magistrado </w:t>
      </w:r>
      <w:r>
        <w:rPr>
          <w:rFonts w:ascii="Arial Narrow" w:hAnsi="Arial Narrow" w:cs="Microsoft Sans Serif"/>
          <w:sz w:val="28"/>
          <w:szCs w:val="28"/>
          <w:lang w:val="es-ES"/>
        </w:rPr>
        <w:t>Ponente</w:t>
      </w:r>
    </w:p>
    <w:p w:rsidR="007F2834" w:rsidRPr="007F2834" w:rsidRDefault="007F2834" w:rsidP="007F2834">
      <w:pPr>
        <w:ind w:left="-142" w:firstLine="142"/>
        <w:jc w:val="both"/>
        <w:rPr>
          <w:rFonts w:ascii="Arial Narrow" w:hAnsi="Arial Narrow" w:cs="Microsoft Sans Serif"/>
          <w:b/>
          <w:bCs/>
          <w:iCs/>
          <w:sz w:val="28"/>
          <w:szCs w:val="28"/>
          <w:lang w:val="es-ES"/>
        </w:rPr>
      </w:pPr>
    </w:p>
    <w:p w:rsidR="007F2834" w:rsidRPr="007F2834" w:rsidRDefault="007F2834" w:rsidP="007F2834">
      <w:pPr>
        <w:ind w:left="-142" w:firstLine="142"/>
        <w:jc w:val="both"/>
        <w:rPr>
          <w:rFonts w:ascii="Arial Narrow" w:hAnsi="Arial Narrow" w:cs="Microsoft Sans Serif"/>
          <w:b/>
          <w:bCs/>
          <w:iCs/>
          <w:sz w:val="28"/>
          <w:szCs w:val="28"/>
          <w:lang w:val="es-ES"/>
        </w:rPr>
      </w:pPr>
    </w:p>
    <w:p w:rsidR="007F2834" w:rsidRPr="00503085" w:rsidRDefault="007F2834" w:rsidP="00503085">
      <w:pPr>
        <w:jc w:val="center"/>
        <w:rPr>
          <w:rFonts w:ascii="Arial Narrow" w:hAnsi="Arial Narrow"/>
          <w:b/>
          <w:sz w:val="28"/>
          <w:szCs w:val="28"/>
        </w:rPr>
      </w:pPr>
    </w:p>
    <w:sectPr w:rsidR="007F2834" w:rsidRPr="00503085" w:rsidSect="00E32DBF">
      <w:headerReference w:type="even" r:id="rId8"/>
      <w:headerReference w:type="default" r:id="rId9"/>
      <w:footerReference w:type="even" r:id="rId10"/>
      <w:footerReference w:type="default" r:id="rId11"/>
      <w:headerReference w:type="first" r:id="rId12"/>
      <w:pgSz w:w="12242" w:h="18722" w:code="121"/>
      <w:pgMar w:top="1283" w:right="1701" w:bottom="1701" w:left="1701" w:header="567"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FD2" w:rsidRDefault="00B00FD2" w:rsidP="003E7900">
      <w:r>
        <w:separator/>
      </w:r>
    </w:p>
  </w:endnote>
  <w:endnote w:type="continuationSeparator" w:id="0">
    <w:p w:rsidR="00B00FD2" w:rsidRDefault="00B00FD2" w:rsidP="003E79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894257" w:rsidP="00AF5820">
    <w:pPr>
      <w:pStyle w:val="Piedepgina"/>
      <w:framePr w:wrap="around" w:vAnchor="text" w:hAnchor="margin" w:xAlign="right" w:y="1"/>
      <w:rPr>
        <w:rStyle w:val="Nmerodepgina"/>
      </w:rPr>
    </w:pPr>
    <w:r>
      <w:rPr>
        <w:rStyle w:val="Nmerodepgina"/>
      </w:rPr>
      <w:fldChar w:fldCharType="begin"/>
    </w:r>
    <w:r w:rsidR="00EE0364">
      <w:rPr>
        <w:rStyle w:val="Nmerodepgina"/>
      </w:rPr>
      <w:instrText xml:space="preserve">PAGE  </w:instrText>
    </w:r>
    <w:r>
      <w:rPr>
        <w:rStyle w:val="Nmerodepgina"/>
      </w:rPr>
      <w:fldChar w:fldCharType="end"/>
    </w:r>
  </w:p>
  <w:p w:rsidR="00662458" w:rsidRDefault="00B00FD2" w:rsidP="000650DC">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894257" w:rsidP="00AF5820">
    <w:pPr>
      <w:pStyle w:val="Piedepgina"/>
      <w:framePr w:wrap="around" w:vAnchor="text" w:hAnchor="margin" w:xAlign="right" w:y="1"/>
      <w:rPr>
        <w:rStyle w:val="Nmerodepgina"/>
      </w:rPr>
    </w:pPr>
    <w:r>
      <w:rPr>
        <w:rStyle w:val="Nmerodepgina"/>
      </w:rPr>
      <w:fldChar w:fldCharType="begin"/>
    </w:r>
    <w:r w:rsidR="00EE0364">
      <w:rPr>
        <w:rStyle w:val="Nmerodepgina"/>
      </w:rPr>
      <w:instrText xml:space="preserve">PAGE  </w:instrText>
    </w:r>
    <w:r>
      <w:rPr>
        <w:rStyle w:val="Nmerodepgina"/>
      </w:rPr>
      <w:fldChar w:fldCharType="separate"/>
    </w:r>
    <w:r w:rsidR="00C11DCF">
      <w:rPr>
        <w:rStyle w:val="Nmerodepgina"/>
        <w:noProof/>
      </w:rPr>
      <w:t>8</w:t>
    </w:r>
    <w:r>
      <w:rPr>
        <w:rStyle w:val="Nmerodepgina"/>
      </w:rPr>
      <w:fldChar w:fldCharType="end"/>
    </w:r>
  </w:p>
  <w:p w:rsidR="00662458" w:rsidRDefault="00B00FD2">
    <w:pPr>
      <w:pStyle w:val="Piedepgina"/>
      <w:framePr w:wrap="auto" w:hAnchor="text" w:y="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FD2" w:rsidRDefault="00B00FD2" w:rsidP="003E7900">
      <w:r>
        <w:separator/>
      </w:r>
    </w:p>
  </w:footnote>
  <w:footnote w:type="continuationSeparator" w:id="0">
    <w:p w:rsidR="00B00FD2" w:rsidRDefault="00B00FD2" w:rsidP="003E79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894257" w:rsidP="003D2961">
    <w:pPr>
      <w:pStyle w:val="Encabezado"/>
      <w:framePr w:wrap="around" w:vAnchor="text" w:hAnchor="margin" w:xAlign="right" w:y="1"/>
      <w:rPr>
        <w:rStyle w:val="Nmerodepgina"/>
      </w:rPr>
    </w:pPr>
    <w:r>
      <w:rPr>
        <w:rStyle w:val="Nmerodepgina"/>
      </w:rPr>
      <w:fldChar w:fldCharType="begin"/>
    </w:r>
    <w:r w:rsidR="00EE0364">
      <w:rPr>
        <w:rStyle w:val="Nmerodepgina"/>
      </w:rPr>
      <w:instrText xml:space="preserve">PAGE  </w:instrText>
    </w:r>
    <w:r>
      <w:rPr>
        <w:rStyle w:val="Nmerodepgina"/>
      </w:rPr>
      <w:fldChar w:fldCharType="end"/>
    </w:r>
  </w:p>
  <w:p w:rsidR="00662458" w:rsidRDefault="00B00FD2">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Default="00B00FD2" w:rsidP="003D2961">
    <w:pPr>
      <w:pStyle w:val="Encabezado"/>
      <w:framePr w:wrap="around" w:vAnchor="text" w:hAnchor="margin" w:xAlign="right" w:y="1"/>
      <w:rPr>
        <w:rStyle w:val="Nmerodepgina"/>
      </w:rPr>
    </w:pPr>
  </w:p>
  <w:p w:rsidR="00662458" w:rsidRPr="00854387" w:rsidRDefault="00EE0364" w:rsidP="006258A8">
    <w:pPr>
      <w:pStyle w:val="Ttulo2"/>
      <w:tabs>
        <w:tab w:val="right" w:pos="8931"/>
      </w:tabs>
      <w:ind w:right="-92"/>
      <w:rPr>
        <w:rFonts w:ascii="Arial Narrow" w:hAnsi="Arial Narrow" w:cs="Arial"/>
        <w:bCs/>
        <w:sz w:val="18"/>
        <w:szCs w:val="18"/>
      </w:rPr>
    </w:pPr>
    <w:r w:rsidRPr="00854387">
      <w:rPr>
        <w:rFonts w:ascii="Arial Narrow" w:hAnsi="Arial Narrow" w:cs="Arial"/>
        <w:sz w:val="18"/>
        <w:szCs w:val="18"/>
      </w:rPr>
      <w:t xml:space="preserve">Radicación No. </w:t>
    </w:r>
    <w:r w:rsidRPr="00854387">
      <w:rPr>
        <w:rFonts w:ascii="Arial Narrow" w:hAnsi="Arial Narrow" w:cs="Arial"/>
        <w:bCs/>
        <w:sz w:val="18"/>
        <w:szCs w:val="18"/>
      </w:rPr>
      <w:t>66001–31-05–00</w:t>
    </w:r>
    <w:r>
      <w:rPr>
        <w:rFonts w:ascii="Arial Narrow" w:hAnsi="Arial Narrow" w:cs="Arial"/>
        <w:bCs/>
        <w:sz w:val="18"/>
        <w:szCs w:val="18"/>
      </w:rPr>
      <w:t>5</w:t>
    </w:r>
    <w:r w:rsidRPr="00854387">
      <w:rPr>
        <w:rFonts w:ascii="Arial Narrow" w:hAnsi="Arial Narrow" w:cs="Arial"/>
        <w:bCs/>
        <w:sz w:val="18"/>
        <w:szCs w:val="18"/>
      </w:rPr>
      <w:t>–201</w:t>
    </w:r>
    <w:r w:rsidR="003E7900">
      <w:rPr>
        <w:rFonts w:ascii="Arial Narrow" w:hAnsi="Arial Narrow" w:cs="Arial"/>
        <w:bCs/>
        <w:sz w:val="18"/>
        <w:szCs w:val="18"/>
      </w:rPr>
      <w:t>4</w:t>
    </w:r>
    <w:r w:rsidRPr="00854387">
      <w:rPr>
        <w:rFonts w:ascii="Arial Narrow" w:hAnsi="Arial Narrow" w:cs="Arial"/>
        <w:bCs/>
        <w:sz w:val="18"/>
        <w:szCs w:val="18"/>
      </w:rPr>
      <w:t>-00</w:t>
    </w:r>
    <w:r w:rsidR="003E7900">
      <w:rPr>
        <w:rFonts w:ascii="Arial Narrow" w:hAnsi="Arial Narrow" w:cs="Arial"/>
        <w:bCs/>
        <w:sz w:val="18"/>
        <w:szCs w:val="18"/>
      </w:rPr>
      <w:t>219</w:t>
    </w:r>
    <w:r w:rsidRPr="00854387">
      <w:rPr>
        <w:rFonts w:ascii="Arial Narrow" w:hAnsi="Arial Narrow" w:cs="Arial"/>
        <w:bCs/>
        <w:sz w:val="18"/>
        <w:szCs w:val="18"/>
      </w:rPr>
      <w:t>-01</w:t>
    </w:r>
  </w:p>
  <w:p w:rsidR="00081040" w:rsidRPr="00854387" w:rsidRDefault="00EE0364" w:rsidP="00081040">
    <w:pPr>
      <w:rPr>
        <w:rFonts w:ascii="Arial Narrow" w:hAnsi="Arial Narrow" w:cs="Arial"/>
        <w:sz w:val="18"/>
        <w:szCs w:val="18"/>
        <w:lang w:val="es-ES"/>
      </w:rPr>
    </w:pPr>
    <w:r>
      <w:rPr>
        <w:rFonts w:ascii="Arial Narrow" w:hAnsi="Arial Narrow" w:cs="Arial"/>
        <w:sz w:val="18"/>
        <w:szCs w:val="18"/>
        <w:lang w:val="es-ES"/>
      </w:rPr>
      <w:t>María E</w:t>
    </w:r>
    <w:r w:rsidR="003E7900">
      <w:rPr>
        <w:rFonts w:ascii="Arial Narrow" w:hAnsi="Arial Narrow" w:cs="Arial"/>
        <w:sz w:val="18"/>
        <w:szCs w:val="18"/>
        <w:lang w:val="es-ES"/>
      </w:rPr>
      <w:t xml:space="preserve">va Cardona Morales </w:t>
    </w:r>
    <w:r w:rsidRPr="00854387">
      <w:rPr>
        <w:rFonts w:ascii="Arial Narrow" w:hAnsi="Arial Narrow" w:cs="Arial"/>
        <w:sz w:val="18"/>
        <w:szCs w:val="18"/>
        <w:lang w:val="es-ES"/>
      </w:rPr>
      <w:t xml:space="preserve">vs </w:t>
    </w:r>
    <w:proofErr w:type="spellStart"/>
    <w:r w:rsidRPr="00854387">
      <w:rPr>
        <w:rFonts w:ascii="Arial Narrow" w:hAnsi="Arial Narrow" w:cs="Arial"/>
        <w:sz w:val="18"/>
        <w:szCs w:val="18"/>
        <w:lang w:val="es-ES"/>
      </w:rPr>
      <w:t>Colpensiones</w:t>
    </w:r>
    <w:proofErr w:type="spellEnd"/>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2458" w:rsidRPr="006258A8" w:rsidRDefault="00EE0364" w:rsidP="006258A8">
    <w:pPr>
      <w:pStyle w:val="Encabezado"/>
      <w:ind w:right="-59"/>
      <w:rPr>
        <w:rFonts w:ascii="Arial" w:hAnsi="Arial" w:cs="Arial"/>
        <w:i/>
      </w:rPr>
    </w:pPr>
    <w:r w:rsidRPr="006258A8">
      <w:rPr>
        <w:rFonts w:ascii="Arial" w:hAnsi="Arial" w:cs="Arial"/>
        <w:i/>
      </w:rPr>
      <w:t>Radicación No. 66001-31-05-002-2010-00758-01</w:t>
    </w:r>
  </w:p>
  <w:p w:rsidR="00662458" w:rsidRPr="007D6B28" w:rsidRDefault="00B00FD2" w:rsidP="003D296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D8621A"/>
    <w:multiLevelType w:val="hybridMultilevel"/>
    <w:tmpl w:val="D256C704"/>
    <w:lvl w:ilvl="0" w:tplc="0ED0854A">
      <w:start w:val="1"/>
      <w:numFmt w:val="decimal"/>
      <w:lvlText w:val="%1."/>
      <w:lvlJc w:val="left"/>
      <w:pPr>
        <w:ind w:left="1065" w:hanging="360"/>
      </w:pPr>
      <w:rPr>
        <w:rFonts w:hint="default"/>
      </w:rPr>
    </w:lvl>
    <w:lvl w:ilvl="1" w:tplc="240A0019" w:tentative="1">
      <w:start w:val="1"/>
      <w:numFmt w:val="lowerLetter"/>
      <w:lvlText w:val="%2."/>
      <w:lvlJc w:val="left"/>
      <w:pPr>
        <w:ind w:left="1785" w:hanging="360"/>
      </w:pPr>
    </w:lvl>
    <w:lvl w:ilvl="2" w:tplc="240A001B" w:tentative="1">
      <w:start w:val="1"/>
      <w:numFmt w:val="lowerRoman"/>
      <w:lvlText w:val="%3."/>
      <w:lvlJc w:val="right"/>
      <w:pPr>
        <w:ind w:left="2505" w:hanging="180"/>
      </w:pPr>
    </w:lvl>
    <w:lvl w:ilvl="3" w:tplc="240A000F" w:tentative="1">
      <w:start w:val="1"/>
      <w:numFmt w:val="decimal"/>
      <w:lvlText w:val="%4."/>
      <w:lvlJc w:val="left"/>
      <w:pPr>
        <w:ind w:left="3225" w:hanging="360"/>
      </w:pPr>
    </w:lvl>
    <w:lvl w:ilvl="4" w:tplc="240A0019" w:tentative="1">
      <w:start w:val="1"/>
      <w:numFmt w:val="lowerLetter"/>
      <w:lvlText w:val="%5."/>
      <w:lvlJc w:val="left"/>
      <w:pPr>
        <w:ind w:left="3945" w:hanging="360"/>
      </w:pPr>
    </w:lvl>
    <w:lvl w:ilvl="5" w:tplc="240A001B" w:tentative="1">
      <w:start w:val="1"/>
      <w:numFmt w:val="lowerRoman"/>
      <w:lvlText w:val="%6."/>
      <w:lvlJc w:val="right"/>
      <w:pPr>
        <w:ind w:left="4665" w:hanging="180"/>
      </w:pPr>
    </w:lvl>
    <w:lvl w:ilvl="6" w:tplc="240A000F" w:tentative="1">
      <w:start w:val="1"/>
      <w:numFmt w:val="decimal"/>
      <w:lvlText w:val="%7."/>
      <w:lvlJc w:val="left"/>
      <w:pPr>
        <w:ind w:left="5385" w:hanging="360"/>
      </w:pPr>
    </w:lvl>
    <w:lvl w:ilvl="7" w:tplc="240A0019" w:tentative="1">
      <w:start w:val="1"/>
      <w:numFmt w:val="lowerLetter"/>
      <w:lvlText w:val="%8."/>
      <w:lvlJc w:val="left"/>
      <w:pPr>
        <w:ind w:left="6105" w:hanging="360"/>
      </w:pPr>
    </w:lvl>
    <w:lvl w:ilvl="8" w:tplc="240A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900"/>
    <w:rsid w:val="00010D76"/>
    <w:rsid w:val="00011423"/>
    <w:rsid w:val="0002215F"/>
    <w:rsid w:val="00066649"/>
    <w:rsid w:val="00075034"/>
    <w:rsid w:val="000A7B1D"/>
    <w:rsid w:val="000F5C44"/>
    <w:rsid w:val="00164C9C"/>
    <w:rsid w:val="001677CC"/>
    <w:rsid w:val="00195878"/>
    <w:rsid w:val="00195FC0"/>
    <w:rsid w:val="002314E9"/>
    <w:rsid w:val="002368AC"/>
    <w:rsid w:val="00243F11"/>
    <w:rsid w:val="002B78B0"/>
    <w:rsid w:val="002F5D26"/>
    <w:rsid w:val="00312FA6"/>
    <w:rsid w:val="00353C56"/>
    <w:rsid w:val="003D3315"/>
    <w:rsid w:val="003E4697"/>
    <w:rsid w:val="003E7900"/>
    <w:rsid w:val="0040034C"/>
    <w:rsid w:val="00427B41"/>
    <w:rsid w:val="00480240"/>
    <w:rsid w:val="00503085"/>
    <w:rsid w:val="005957E2"/>
    <w:rsid w:val="005A2703"/>
    <w:rsid w:val="005C6298"/>
    <w:rsid w:val="005D5759"/>
    <w:rsid w:val="005E4385"/>
    <w:rsid w:val="00620EA3"/>
    <w:rsid w:val="00630E30"/>
    <w:rsid w:val="006B633B"/>
    <w:rsid w:val="006D4A27"/>
    <w:rsid w:val="006E213D"/>
    <w:rsid w:val="006E45F3"/>
    <w:rsid w:val="006F0663"/>
    <w:rsid w:val="007405B8"/>
    <w:rsid w:val="007735FD"/>
    <w:rsid w:val="0077525A"/>
    <w:rsid w:val="007C5CEA"/>
    <w:rsid w:val="007E511F"/>
    <w:rsid w:val="007F2834"/>
    <w:rsid w:val="00802179"/>
    <w:rsid w:val="00836AFA"/>
    <w:rsid w:val="00857CAE"/>
    <w:rsid w:val="00894257"/>
    <w:rsid w:val="00894A0D"/>
    <w:rsid w:val="00896BF3"/>
    <w:rsid w:val="008D341B"/>
    <w:rsid w:val="008E35F7"/>
    <w:rsid w:val="009D5E78"/>
    <w:rsid w:val="009E2AB8"/>
    <w:rsid w:val="009F1F27"/>
    <w:rsid w:val="00A00F20"/>
    <w:rsid w:val="00A324C0"/>
    <w:rsid w:val="00AF2EB5"/>
    <w:rsid w:val="00B00FD2"/>
    <w:rsid w:val="00B448DE"/>
    <w:rsid w:val="00B47421"/>
    <w:rsid w:val="00B47660"/>
    <w:rsid w:val="00C11DCF"/>
    <w:rsid w:val="00C3684D"/>
    <w:rsid w:val="00CB3CC0"/>
    <w:rsid w:val="00CE1341"/>
    <w:rsid w:val="00DD52DB"/>
    <w:rsid w:val="00E10A02"/>
    <w:rsid w:val="00E1337C"/>
    <w:rsid w:val="00E2123D"/>
    <w:rsid w:val="00E21358"/>
    <w:rsid w:val="00E32DBF"/>
    <w:rsid w:val="00E41F55"/>
    <w:rsid w:val="00E43E55"/>
    <w:rsid w:val="00EA4309"/>
    <w:rsid w:val="00EE0364"/>
    <w:rsid w:val="00F04E28"/>
    <w:rsid w:val="00F35D1D"/>
    <w:rsid w:val="00F45EDE"/>
    <w:rsid w:val="00F61C53"/>
    <w:rsid w:val="00F84267"/>
    <w:rsid w:val="00F95D4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FE4FCF-DECD-4726-A13B-529CE9977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7900"/>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qFormat/>
    <w:rsid w:val="003E7900"/>
    <w:pPr>
      <w:keepNext/>
      <w:widowControl w:val="0"/>
      <w:outlineLvl w:val="1"/>
    </w:pPr>
    <w:rPr>
      <w:rFonts w:ascii="Bookman Old Style" w:hAnsi="Bookman Old Style"/>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3E7900"/>
    <w:rPr>
      <w:rFonts w:ascii="Bookman Old Style" w:eastAsia="Times New Roman" w:hAnsi="Bookman Old Style" w:cs="Times New Roman"/>
      <w:sz w:val="28"/>
      <w:szCs w:val="20"/>
      <w:lang w:val="es-ES_tradnl" w:eastAsia="es-ES"/>
    </w:rPr>
  </w:style>
  <w:style w:type="paragraph" w:styleId="Encabezado">
    <w:name w:val="header"/>
    <w:basedOn w:val="Normal"/>
    <w:link w:val="EncabezadoCar"/>
    <w:rsid w:val="003E7900"/>
    <w:pPr>
      <w:tabs>
        <w:tab w:val="center" w:pos="4252"/>
        <w:tab w:val="right" w:pos="8504"/>
      </w:tabs>
    </w:pPr>
    <w:rPr>
      <w:sz w:val="20"/>
    </w:rPr>
  </w:style>
  <w:style w:type="character" w:customStyle="1" w:styleId="EncabezadoCar">
    <w:name w:val="Encabezado Car"/>
    <w:basedOn w:val="Fuentedeprrafopredeter"/>
    <w:link w:val="Encabezado"/>
    <w:rsid w:val="003E7900"/>
    <w:rPr>
      <w:rFonts w:ascii="Times New Roman" w:eastAsia="Times New Roman" w:hAnsi="Times New Roman" w:cs="Times New Roman"/>
      <w:sz w:val="20"/>
      <w:szCs w:val="20"/>
      <w:lang w:val="es-ES_tradnl" w:eastAsia="es-ES"/>
    </w:rPr>
  </w:style>
  <w:style w:type="character" w:styleId="Nmerodepgina">
    <w:name w:val="page number"/>
    <w:basedOn w:val="Fuentedeprrafopredeter"/>
    <w:rsid w:val="003E7900"/>
  </w:style>
  <w:style w:type="paragraph" w:styleId="Textoindependiente">
    <w:name w:val="Body Text"/>
    <w:basedOn w:val="Normal"/>
    <w:link w:val="TextoindependienteCar"/>
    <w:rsid w:val="003E7900"/>
    <w:pPr>
      <w:jc w:val="both"/>
    </w:pPr>
    <w:rPr>
      <w:rFonts w:ascii="Arial" w:hAnsi="Arial"/>
    </w:rPr>
  </w:style>
  <w:style w:type="character" w:customStyle="1" w:styleId="TextoindependienteCar">
    <w:name w:val="Texto independiente Car"/>
    <w:basedOn w:val="Fuentedeprrafopredeter"/>
    <w:link w:val="Textoindependiente"/>
    <w:rsid w:val="003E7900"/>
    <w:rPr>
      <w:rFonts w:ascii="Arial" w:eastAsia="Times New Roman" w:hAnsi="Arial" w:cs="Times New Roman"/>
      <w:sz w:val="24"/>
      <w:szCs w:val="20"/>
      <w:lang w:val="es-ES_tradnl" w:eastAsia="es-ES"/>
    </w:rPr>
  </w:style>
  <w:style w:type="paragraph" w:styleId="Piedepgina">
    <w:name w:val="footer"/>
    <w:basedOn w:val="Normal"/>
    <w:link w:val="PiedepginaCar"/>
    <w:rsid w:val="003E7900"/>
    <w:pPr>
      <w:tabs>
        <w:tab w:val="center" w:pos="4419"/>
        <w:tab w:val="right" w:pos="8838"/>
      </w:tabs>
    </w:pPr>
    <w:rPr>
      <w:sz w:val="20"/>
    </w:rPr>
  </w:style>
  <w:style w:type="character" w:customStyle="1" w:styleId="PiedepginaCar">
    <w:name w:val="Pie de página Car"/>
    <w:basedOn w:val="Fuentedeprrafopredeter"/>
    <w:link w:val="Piedepgina"/>
    <w:rsid w:val="003E7900"/>
    <w:rPr>
      <w:rFonts w:ascii="Times New Roman" w:eastAsia="Times New Roman" w:hAnsi="Times New Roman" w:cs="Times New Roman"/>
      <w:sz w:val="20"/>
      <w:szCs w:val="20"/>
      <w:lang w:val="es-ES_tradnl" w:eastAsia="es-ES"/>
    </w:rPr>
  </w:style>
  <w:style w:type="paragraph" w:customStyle="1" w:styleId="Prrafodelista2">
    <w:name w:val="Párrafo de lista2"/>
    <w:basedOn w:val="Normal"/>
    <w:rsid w:val="003E7900"/>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6B633B"/>
    <w:pPr>
      <w:spacing w:after="0" w:line="240" w:lineRule="auto"/>
    </w:pPr>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6E45F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45F3"/>
    <w:rPr>
      <w:rFonts w:ascii="Segoe UI" w:eastAsia="Times New Roman" w:hAnsi="Segoe UI" w:cs="Segoe UI"/>
      <w:sz w:val="18"/>
      <w:szCs w:val="18"/>
      <w:lang w:val="es-ES_tradnl" w:eastAsia="es-ES"/>
    </w:rPr>
  </w:style>
  <w:style w:type="paragraph" w:styleId="Prrafodelista">
    <w:name w:val="List Paragraph"/>
    <w:basedOn w:val="Normal"/>
    <w:uiPriority w:val="34"/>
    <w:qFormat/>
    <w:rsid w:val="009D5E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1CCB78-7730-4B5D-8115-B88FDEE16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9</Pages>
  <Words>2551</Words>
  <Characters>14035</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juliaabogada2013</dc:creator>
  <cp:lastModifiedBy>Auxiliar Despacho 3</cp:lastModifiedBy>
  <cp:revision>9</cp:revision>
  <cp:lastPrinted>2015-10-08T16:40:00Z</cp:lastPrinted>
  <dcterms:created xsi:type="dcterms:W3CDTF">2015-10-08T16:42:00Z</dcterms:created>
  <dcterms:modified xsi:type="dcterms:W3CDTF">2015-10-09T20:45:00Z</dcterms:modified>
</cp:coreProperties>
</file>