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Providencia</w:t>
      </w:r>
      <w:r w:rsidRPr="002556E2">
        <w:rPr>
          <w:rFonts w:ascii="Tahoma" w:hAnsi="Tahoma" w:cs="Tahoma"/>
          <w:sz w:val="18"/>
          <w:szCs w:val="18"/>
        </w:rPr>
        <w:t xml:space="preserve">: </w:t>
      </w:r>
      <w:r w:rsidRPr="002556E2">
        <w:rPr>
          <w:rFonts w:ascii="Tahoma" w:hAnsi="Tahoma" w:cs="Tahoma"/>
          <w:sz w:val="18"/>
          <w:szCs w:val="18"/>
        </w:rPr>
        <w:tab/>
      </w:r>
      <w:r w:rsidR="002F07AA">
        <w:rPr>
          <w:rFonts w:ascii="Tahoma" w:hAnsi="Tahoma" w:cs="Tahoma"/>
          <w:sz w:val="18"/>
          <w:szCs w:val="18"/>
        </w:rPr>
        <w:t>Auto</w:t>
      </w:r>
      <w:r w:rsidRPr="002556E2">
        <w:rPr>
          <w:rFonts w:ascii="Tahoma" w:hAnsi="Tahoma" w:cs="Tahoma"/>
          <w:sz w:val="18"/>
          <w:szCs w:val="18"/>
        </w:rPr>
        <w:t xml:space="preserve"> del </w:t>
      </w:r>
      <w:r w:rsidR="00E01303">
        <w:rPr>
          <w:rFonts w:ascii="Tahoma" w:hAnsi="Tahoma" w:cs="Tahoma"/>
          <w:sz w:val="18"/>
          <w:szCs w:val="18"/>
        </w:rPr>
        <w:t>29</w:t>
      </w:r>
      <w:bookmarkStart w:id="0" w:name="_GoBack"/>
      <w:bookmarkEnd w:id="0"/>
      <w:r>
        <w:rPr>
          <w:rFonts w:ascii="Tahoma" w:hAnsi="Tahoma" w:cs="Tahoma"/>
          <w:sz w:val="18"/>
          <w:szCs w:val="18"/>
        </w:rPr>
        <w:t xml:space="preserve"> de </w:t>
      </w:r>
      <w:r w:rsidR="00A41031">
        <w:rPr>
          <w:rFonts w:ascii="Tahoma" w:hAnsi="Tahoma" w:cs="Tahoma"/>
          <w:sz w:val="18"/>
          <w:szCs w:val="18"/>
        </w:rPr>
        <w:t>octubre</w:t>
      </w:r>
      <w:r>
        <w:rPr>
          <w:rFonts w:ascii="Tahoma" w:hAnsi="Tahoma" w:cs="Tahoma"/>
          <w:sz w:val="18"/>
          <w:szCs w:val="18"/>
        </w:rPr>
        <w:t xml:space="preserve"> </w:t>
      </w:r>
      <w:r w:rsidRPr="002556E2">
        <w:rPr>
          <w:rFonts w:ascii="Tahoma" w:hAnsi="Tahoma" w:cs="Tahoma"/>
          <w:sz w:val="18"/>
          <w:szCs w:val="18"/>
        </w:rPr>
        <w:t>de 201</w:t>
      </w:r>
      <w:r w:rsidR="004264CA">
        <w:rPr>
          <w:rFonts w:ascii="Tahoma" w:hAnsi="Tahoma" w:cs="Tahoma"/>
          <w:sz w:val="18"/>
          <w:szCs w:val="18"/>
        </w:rPr>
        <w:t>5</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Radicación No</w:t>
      </w:r>
      <w:r w:rsidR="005D28C9">
        <w:rPr>
          <w:rFonts w:ascii="Tahoma" w:hAnsi="Tahoma" w:cs="Tahoma"/>
          <w:sz w:val="18"/>
          <w:szCs w:val="18"/>
        </w:rPr>
        <w:t>.:</w:t>
      </w:r>
      <w:r w:rsidR="005D28C9">
        <w:rPr>
          <w:rFonts w:ascii="Tahoma" w:hAnsi="Tahoma" w:cs="Tahoma"/>
          <w:sz w:val="18"/>
          <w:szCs w:val="18"/>
        </w:rPr>
        <w:tab/>
        <w:t>66088-31-89</w:t>
      </w:r>
      <w:r w:rsidRPr="002556E2">
        <w:rPr>
          <w:rFonts w:ascii="Tahoma" w:hAnsi="Tahoma" w:cs="Tahoma"/>
          <w:sz w:val="18"/>
          <w:szCs w:val="18"/>
        </w:rPr>
        <w:t>-00</w:t>
      </w:r>
      <w:r w:rsidR="005D28C9">
        <w:rPr>
          <w:rFonts w:ascii="Tahoma" w:hAnsi="Tahoma" w:cs="Tahoma"/>
          <w:sz w:val="18"/>
          <w:szCs w:val="18"/>
        </w:rPr>
        <w:t>1</w:t>
      </w:r>
      <w:r w:rsidR="009F2616">
        <w:rPr>
          <w:rFonts w:ascii="Tahoma" w:hAnsi="Tahoma" w:cs="Tahoma"/>
          <w:sz w:val="18"/>
          <w:szCs w:val="18"/>
        </w:rPr>
        <w:t>-2015</w:t>
      </w:r>
      <w:r w:rsidRPr="002556E2">
        <w:rPr>
          <w:rFonts w:ascii="Tahoma" w:hAnsi="Tahoma" w:cs="Tahoma"/>
          <w:sz w:val="18"/>
          <w:szCs w:val="18"/>
        </w:rPr>
        <w:t>-00</w:t>
      </w:r>
      <w:r w:rsidR="005D28C9">
        <w:rPr>
          <w:rFonts w:ascii="Tahoma" w:hAnsi="Tahoma" w:cs="Tahoma"/>
          <w:sz w:val="18"/>
          <w:szCs w:val="18"/>
        </w:rPr>
        <w:t>182</w:t>
      </w:r>
      <w:r w:rsidR="00833017">
        <w:rPr>
          <w:rFonts w:ascii="Tahoma" w:hAnsi="Tahoma" w:cs="Tahoma"/>
          <w:sz w:val="18"/>
          <w:szCs w:val="18"/>
        </w:rPr>
        <w:t>-01</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Proceso</w:t>
      </w:r>
      <w:r w:rsidRPr="002556E2">
        <w:rPr>
          <w:rFonts w:ascii="Tahoma" w:hAnsi="Tahoma" w:cs="Tahoma"/>
          <w:sz w:val="18"/>
          <w:szCs w:val="18"/>
        </w:rPr>
        <w:t>:</w:t>
      </w:r>
      <w:r w:rsidRPr="002556E2">
        <w:rPr>
          <w:rFonts w:ascii="Tahoma" w:hAnsi="Tahoma" w:cs="Tahoma"/>
          <w:sz w:val="18"/>
          <w:szCs w:val="18"/>
        </w:rPr>
        <w:tab/>
        <w:t>Acción de Tutela</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Accionante</w:t>
      </w:r>
      <w:r w:rsidRPr="002556E2">
        <w:rPr>
          <w:rFonts w:ascii="Tahoma" w:hAnsi="Tahoma" w:cs="Tahoma"/>
          <w:sz w:val="18"/>
          <w:szCs w:val="18"/>
        </w:rPr>
        <w:t>:</w:t>
      </w:r>
      <w:r w:rsidRPr="002556E2">
        <w:rPr>
          <w:rFonts w:ascii="Tahoma" w:hAnsi="Tahoma" w:cs="Tahoma"/>
          <w:sz w:val="18"/>
          <w:szCs w:val="18"/>
        </w:rPr>
        <w:tab/>
      </w:r>
      <w:proofErr w:type="spellStart"/>
      <w:r w:rsidR="005D28C9">
        <w:rPr>
          <w:rFonts w:ascii="Tahoma" w:hAnsi="Tahoma" w:cs="Tahoma"/>
          <w:sz w:val="18"/>
          <w:szCs w:val="18"/>
        </w:rPr>
        <w:t>Leidy</w:t>
      </w:r>
      <w:proofErr w:type="spellEnd"/>
      <w:r w:rsidR="005D28C9">
        <w:rPr>
          <w:rFonts w:ascii="Tahoma" w:hAnsi="Tahoma" w:cs="Tahoma"/>
          <w:sz w:val="18"/>
          <w:szCs w:val="18"/>
        </w:rPr>
        <w:t xml:space="preserve"> Johana Obando Gutiérrez</w:t>
      </w:r>
    </w:p>
    <w:p w:rsidR="00762CB4" w:rsidRPr="009F2616"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Accionado</w:t>
      </w:r>
      <w:r w:rsidR="009F2616">
        <w:rPr>
          <w:rFonts w:ascii="Tahoma" w:hAnsi="Tahoma" w:cs="Tahoma"/>
          <w:sz w:val="18"/>
          <w:szCs w:val="18"/>
        </w:rPr>
        <w:t>:</w:t>
      </w:r>
      <w:r w:rsidR="009F2616">
        <w:rPr>
          <w:rFonts w:ascii="Tahoma" w:hAnsi="Tahoma" w:cs="Tahoma"/>
          <w:sz w:val="18"/>
          <w:szCs w:val="18"/>
        </w:rPr>
        <w:tab/>
      </w:r>
      <w:r w:rsidR="005D28C9">
        <w:rPr>
          <w:rFonts w:ascii="Tahoma" w:hAnsi="Tahoma" w:cs="Tahoma"/>
          <w:sz w:val="18"/>
          <w:szCs w:val="18"/>
        </w:rPr>
        <w:t xml:space="preserve">EPS </w:t>
      </w:r>
      <w:proofErr w:type="spellStart"/>
      <w:r w:rsidR="005D28C9">
        <w:rPr>
          <w:rFonts w:ascii="Tahoma" w:hAnsi="Tahoma" w:cs="Tahoma"/>
          <w:sz w:val="18"/>
          <w:szCs w:val="18"/>
        </w:rPr>
        <w:t>Caprecom</w:t>
      </w:r>
      <w:proofErr w:type="spellEnd"/>
      <w:r w:rsidRPr="002A699D">
        <w:rPr>
          <w:rFonts w:ascii="Tahoma" w:hAnsi="Tahoma" w:cs="Tahoma"/>
          <w:b/>
          <w:sz w:val="18"/>
          <w:szCs w:val="18"/>
        </w:rPr>
        <w:t xml:space="preserve"> </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Magistrada ponente</w:t>
      </w:r>
      <w:r w:rsidRPr="002556E2">
        <w:rPr>
          <w:rFonts w:ascii="Tahoma" w:hAnsi="Tahoma" w:cs="Tahoma"/>
          <w:sz w:val="18"/>
          <w:szCs w:val="18"/>
        </w:rPr>
        <w:t>:</w:t>
      </w:r>
      <w:r w:rsidRPr="002556E2">
        <w:rPr>
          <w:rFonts w:ascii="Tahoma" w:hAnsi="Tahoma" w:cs="Tahoma"/>
          <w:sz w:val="18"/>
          <w:szCs w:val="18"/>
        </w:rPr>
        <w:tab/>
        <w:t>Dra. Ana Lucía Caicedo Calderón</w:t>
      </w:r>
    </w:p>
    <w:p w:rsidR="00762CB4" w:rsidRPr="002556E2" w:rsidRDefault="00762CB4" w:rsidP="005D28C9">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Juzgado de origen</w:t>
      </w:r>
      <w:r w:rsidR="005D28C9">
        <w:rPr>
          <w:rFonts w:ascii="Tahoma" w:hAnsi="Tahoma" w:cs="Tahoma"/>
          <w:sz w:val="18"/>
          <w:szCs w:val="18"/>
        </w:rPr>
        <w:t>:</w:t>
      </w:r>
      <w:r w:rsidR="005D28C9">
        <w:rPr>
          <w:rFonts w:ascii="Tahoma" w:hAnsi="Tahoma" w:cs="Tahoma"/>
          <w:sz w:val="18"/>
          <w:szCs w:val="18"/>
        </w:rPr>
        <w:tab/>
        <w:t>Juzgado Único Promiscuo del Circuito de Belén de Umbría</w:t>
      </w:r>
      <w:r w:rsidR="005D28C9" w:rsidRPr="002A699D">
        <w:rPr>
          <w:rFonts w:ascii="Tahoma" w:hAnsi="Tahoma" w:cs="Tahoma"/>
          <w:b/>
          <w:sz w:val="18"/>
          <w:szCs w:val="18"/>
        </w:rPr>
        <w:t xml:space="preserve"> </w:t>
      </w:r>
    </w:p>
    <w:p w:rsidR="00F743BC" w:rsidRPr="000C269B" w:rsidRDefault="00F743BC" w:rsidP="00F743B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2D7A2B" w:rsidRDefault="00F743BC" w:rsidP="002D7A2B">
      <w:pPr>
        <w:pStyle w:val="Puesto"/>
        <w:tabs>
          <w:tab w:val="left" w:pos="5400"/>
        </w:tabs>
        <w:spacing w:line="240" w:lineRule="auto"/>
        <w:ind w:left="1985" w:hanging="1985"/>
        <w:jc w:val="both"/>
        <w:rPr>
          <w:rFonts w:ascii="Tahoma" w:hAnsi="Tahoma" w:cs="Tahoma"/>
          <w:b w:val="0"/>
          <w:sz w:val="18"/>
          <w:szCs w:val="18"/>
        </w:rPr>
      </w:pPr>
      <w:r w:rsidRPr="00F743BC">
        <w:rPr>
          <w:rFonts w:ascii="Tahoma" w:hAnsi="Tahoma" w:cs="Tahoma"/>
          <w:sz w:val="18"/>
          <w:szCs w:val="18"/>
        </w:rPr>
        <w:tab/>
      </w:r>
      <w:r w:rsidR="002D7A2B" w:rsidRPr="004627B8">
        <w:rPr>
          <w:rFonts w:ascii="Tahoma" w:hAnsi="Tahoma" w:cs="Tahoma"/>
          <w:sz w:val="18"/>
          <w:szCs w:val="18"/>
        </w:rPr>
        <w:t>Debida integración del contradictorio y la vinculación de terceros con interés legítimo por parte del juez de tutela</w:t>
      </w:r>
      <w:r w:rsidR="002D7A2B">
        <w:rPr>
          <w:rFonts w:ascii="Tahoma" w:hAnsi="Tahoma" w:cs="Tahoma"/>
          <w:sz w:val="18"/>
          <w:szCs w:val="18"/>
        </w:rPr>
        <w:t>:</w:t>
      </w:r>
      <w:r w:rsidR="002D7A2B" w:rsidRPr="005F6F95">
        <w:rPr>
          <w:rFonts w:ascii="Tahoma" w:hAnsi="Tahoma" w:cs="Tahoma"/>
          <w:sz w:val="18"/>
          <w:szCs w:val="18"/>
        </w:rPr>
        <w:t xml:space="preserve"> </w:t>
      </w:r>
      <w:r w:rsidR="002D7A2B">
        <w:rPr>
          <w:rFonts w:ascii="Tahoma" w:hAnsi="Tahoma" w:cs="Tahoma"/>
          <w:b w:val="0"/>
          <w:sz w:val="18"/>
          <w:szCs w:val="18"/>
        </w:rPr>
        <w:t xml:space="preserve">Con el fin de </w:t>
      </w:r>
      <w:r w:rsidR="002D7A2B" w:rsidRPr="005F6F95">
        <w:rPr>
          <w:rFonts w:ascii="Tahoma" w:hAnsi="Tahoma" w:cs="Tahoma"/>
          <w:b w:val="0"/>
          <w:sz w:val="18"/>
          <w:szCs w:val="18"/>
        </w:rPr>
        <w:t xml:space="preserve">garantizar el respeto por </w:t>
      </w:r>
      <w:r w:rsidR="002D7A2B">
        <w:rPr>
          <w:rFonts w:ascii="Tahoma" w:hAnsi="Tahoma" w:cs="Tahoma"/>
          <w:b w:val="0"/>
          <w:sz w:val="18"/>
          <w:szCs w:val="18"/>
        </w:rPr>
        <w:t>el debido proceso</w:t>
      </w:r>
      <w:r w:rsidR="002D7A2B" w:rsidRPr="005F6F95">
        <w:rPr>
          <w:rFonts w:ascii="Tahoma" w:hAnsi="Tahoma" w:cs="Tahoma"/>
          <w:b w:val="0"/>
          <w:sz w:val="18"/>
          <w:szCs w:val="18"/>
        </w:rPr>
        <w:t xml:space="preserve"> el juez constitucional está llamado a hacer uso de las facultades oficiosas </w:t>
      </w:r>
      <w:r w:rsidR="002D7A2B">
        <w:rPr>
          <w:rFonts w:ascii="Tahoma" w:hAnsi="Tahoma" w:cs="Tahoma"/>
          <w:b w:val="0"/>
          <w:sz w:val="18"/>
          <w:szCs w:val="18"/>
        </w:rPr>
        <w:t xml:space="preserve">con las que cuenta </w:t>
      </w:r>
      <w:r w:rsidR="002D7A2B" w:rsidRPr="005F6F95">
        <w:rPr>
          <w:rFonts w:ascii="Tahoma" w:hAnsi="Tahoma" w:cs="Tahoma"/>
          <w:b w:val="0"/>
          <w:sz w:val="18"/>
          <w:szCs w:val="18"/>
        </w:rPr>
        <w:t xml:space="preserve">en materia de tutela, siendo una de ellas la vinculación al trámite </w:t>
      </w:r>
      <w:r w:rsidR="002D7A2B">
        <w:rPr>
          <w:rFonts w:ascii="Tahoma" w:hAnsi="Tahoma" w:cs="Tahoma"/>
          <w:b w:val="0"/>
          <w:sz w:val="18"/>
          <w:szCs w:val="18"/>
        </w:rPr>
        <w:t>a</w:t>
      </w:r>
      <w:r w:rsidR="002D7A2B" w:rsidRPr="005F6F95">
        <w:rPr>
          <w:rFonts w:ascii="Tahoma" w:hAnsi="Tahoma" w:cs="Tahoma"/>
          <w:b w:val="0"/>
          <w:sz w:val="18"/>
          <w:szCs w:val="18"/>
        </w:rPr>
        <w:t xml:space="preserve"> los terceros que puedan estar involucradas con la vulneración de los derechos sobre los cuales se busca la protección</w:t>
      </w:r>
      <w:r w:rsidR="002D7A2B">
        <w:rPr>
          <w:rFonts w:ascii="Tahoma" w:hAnsi="Tahoma" w:cs="Tahoma"/>
          <w:b w:val="0"/>
          <w:sz w:val="18"/>
          <w:szCs w:val="18"/>
        </w:rPr>
        <w:t xml:space="preserve">, o </w:t>
      </w:r>
      <w:r w:rsidR="002D7A2B" w:rsidRPr="005F6F95">
        <w:rPr>
          <w:rFonts w:ascii="Tahoma" w:hAnsi="Tahoma" w:cs="Tahoma"/>
          <w:b w:val="0"/>
          <w:sz w:val="18"/>
          <w:szCs w:val="18"/>
        </w:rPr>
        <w:t>que puedan verse afectad</w:t>
      </w:r>
      <w:r w:rsidR="002D7A2B">
        <w:rPr>
          <w:rFonts w:ascii="Tahoma" w:hAnsi="Tahoma" w:cs="Tahoma"/>
          <w:b w:val="0"/>
          <w:sz w:val="18"/>
          <w:szCs w:val="18"/>
        </w:rPr>
        <w:t>o</w:t>
      </w:r>
      <w:r w:rsidR="002D7A2B" w:rsidRPr="005F6F95">
        <w:rPr>
          <w:rFonts w:ascii="Tahoma" w:hAnsi="Tahoma" w:cs="Tahoma"/>
          <w:b w:val="0"/>
          <w:sz w:val="18"/>
          <w:szCs w:val="18"/>
        </w:rPr>
        <w:t xml:space="preserve">s </w:t>
      </w:r>
      <w:r w:rsidR="002D7A2B">
        <w:rPr>
          <w:rFonts w:ascii="Tahoma" w:hAnsi="Tahoma" w:cs="Tahoma"/>
          <w:b w:val="0"/>
          <w:sz w:val="18"/>
          <w:szCs w:val="18"/>
        </w:rPr>
        <w:t xml:space="preserve">con </w:t>
      </w:r>
      <w:r w:rsidR="002D7A2B" w:rsidRPr="005F6F95">
        <w:rPr>
          <w:rFonts w:ascii="Tahoma" w:hAnsi="Tahoma" w:cs="Tahoma"/>
          <w:b w:val="0"/>
          <w:sz w:val="18"/>
          <w:szCs w:val="18"/>
        </w:rPr>
        <w:t xml:space="preserve">una eventual orden de amparo, </w:t>
      </w:r>
      <w:r w:rsidR="002D7A2B">
        <w:rPr>
          <w:rFonts w:ascii="Tahoma" w:hAnsi="Tahoma" w:cs="Tahoma"/>
          <w:b w:val="0"/>
          <w:sz w:val="18"/>
          <w:szCs w:val="18"/>
        </w:rPr>
        <w:t xml:space="preserve">para que </w:t>
      </w:r>
      <w:r w:rsidR="002D7A2B" w:rsidRPr="005F6F95">
        <w:rPr>
          <w:rFonts w:ascii="Tahoma" w:hAnsi="Tahoma" w:cs="Tahoma"/>
          <w:b w:val="0"/>
          <w:sz w:val="18"/>
          <w:szCs w:val="18"/>
        </w:rPr>
        <w:t xml:space="preserve">puedan ejercer garantías procesales de orden constitucional materializadas </w:t>
      </w:r>
      <w:r w:rsidR="002D7A2B">
        <w:rPr>
          <w:rFonts w:ascii="Tahoma" w:hAnsi="Tahoma" w:cs="Tahoma"/>
          <w:b w:val="0"/>
          <w:sz w:val="18"/>
          <w:szCs w:val="18"/>
        </w:rPr>
        <w:t>co</w:t>
      </w:r>
      <w:r w:rsidR="002D7A2B" w:rsidRPr="005F6F95">
        <w:rPr>
          <w:rFonts w:ascii="Tahoma" w:hAnsi="Tahoma" w:cs="Tahoma"/>
          <w:b w:val="0"/>
          <w:sz w:val="18"/>
          <w:szCs w:val="18"/>
        </w:rPr>
        <w:t>n su oportuna intervención.</w:t>
      </w:r>
    </w:p>
    <w:p w:rsidR="00333582" w:rsidRPr="009C285B" w:rsidRDefault="00333582" w:rsidP="002D7A2B">
      <w:pPr>
        <w:tabs>
          <w:tab w:val="left" w:pos="2127"/>
          <w:tab w:val="left" w:pos="2694"/>
        </w:tabs>
        <w:autoSpaceDE w:val="0"/>
        <w:autoSpaceDN w:val="0"/>
        <w:adjustRightInd w:val="0"/>
        <w:ind w:left="1985" w:hanging="2127"/>
        <w:jc w:val="both"/>
        <w:rPr>
          <w:rFonts w:ascii="Tahoma" w:hAnsi="Tahoma" w:cs="Tahoma"/>
          <w:b/>
          <w:bCs/>
        </w:rPr>
      </w:pP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TRIBUNAL SUPERIOR DEL DISTRITO JUDICIAL DE PEREIRA</w:t>
      </w: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SALA</w:t>
      </w:r>
      <w:r w:rsidR="00CC428C">
        <w:rPr>
          <w:rFonts w:ascii="Tahoma" w:hAnsi="Tahoma" w:cs="Tahoma"/>
          <w:b/>
          <w:bCs/>
        </w:rPr>
        <w:t xml:space="preserve"> UNITARIA</w:t>
      </w:r>
      <w:r w:rsidRPr="009C285B">
        <w:rPr>
          <w:rFonts w:ascii="Tahoma" w:hAnsi="Tahoma" w:cs="Tahoma"/>
          <w:b/>
          <w:bCs/>
        </w:rPr>
        <w:t xml:space="preserve"> LABORAL</w:t>
      </w:r>
    </w:p>
    <w:p w:rsidR="00762CB4" w:rsidRPr="009C285B" w:rsidRDefault="00762CB4" w:rsidP="009C285B">
      <w:pPr>
        <w:autoSpaceDE w:val="0"/>
        <w:autoSpaceDN w:val="0"/>
        <w:adjustRightInd w:val="0"/>
        <w:spacing w:line="276" w:lineRule="auto"/>
        <w:jc w:val="center"/>
        <w:rPr>
          <w:rFonts w:ascii="Tahoma" w:hAnsi="Tahoma" w:cs="Tahoma"/>
        </w:rPr>
      </w:pPr>
    </w:p>
    <w:p w:rsidR="00762CB4" w:rsidRPr="009C285B" w:rsidRDefault="00762CB4" w:rsidP="009C285B">
      <w:pPr>
        <w:autoSpaceDE w:val="0"/>
        <w:autoSpaceDN w:val="0"/>
        <w:adjustRightInd w:val="0"/>
        <w:spacing w:line="276" w:lineRule="auto"/>
        <w:jc w:val="center"/>
        <w:rPr>
          <w:rFonts w:ascii="Tahoma" w:hAnsi="Tahoma" w:cs="Tahoma"/>
          <w:b/>
          <w:bCs/>
        </w:rPr>
      </w:pPr>
      <w:r w:rsidRPr="009C285B">
        <w:rPr>
          <w:rFonts w:ascii="Tahoma" w:hAnsi="Tahoma" w:cs="Tahoma"/>
        </w:rPr>
        <w:t>Magistrada Ponente:</w:t>
      </w:r>
      <w:r w:rsidRPr="009C285B">
        <w:rPr>
          <w:rFonts w:ascii="Tahoma" w:hAnsi="Tahoma" w:cs="Tahoma"/>
          <w:b/>
          <w:bCs/>
        </w:rPr>
        <w:t xml:space="preserve"> Ana Lucía Caicedo Calderón</w:t>
      </w:r>
    </w:p>
    <w:p w:rsidR="00762CB4" w:rsidRPr="009C285B" w:rsidRDefault="00762CB4" w:rsidP="009C285B">
      <w:pPr>
        <w:spacing w:line="276" w:lineRule="auto"/>
        <w:jc w:val="center"/>
        <w:rPr>
          <w:rFonts w:ascii="Tahoma" w:hAnsi="Tahoma" w:cs="Tahoma"/>
          <w:b/>
        </w:rPr>
      </w:pPr>
    </w:p>
    <w:p w:rsidR="00762CB4" w:rsidRDefault="002D7A2B" w:rsidP="009C285B">
      <w:pPr>
        <w:spacing w:line="276" w:lineRule="auto"/>
        <w:jc w:val="center"/>
        <w:rPr>
          <w:rFonts w:ascii="Tahoma" w:hAnsi="Tahoma" w:cs="Tahoma"/>
          <w:b/>
        </w:rPr>
      </w:pPr>
      <w:r w:rsidRPr="009C285B">
        <w:rPr>
          <w:rFonts w:ascii="Tahoma" w:hAnsi="Tahoma" w:cs="Tahoma"/>
          <w:b/>
        </w:rPr>
        <w:t xml:space="preserve"> </w:t>
      </w:r>
      <w:r w:rsidR="00762CB4" w:rsidRPr="009C285B">
        <w:rPr>
          <w:rFonts w:ascii="Tahoma" w:hAnsi="Tahoma" w:cs="Tahoma"/>
          <w:b/>
        </w:rPr>
        <w:t>(</w:t>
      </w:r>
      <w:r w:rsidR="00E01303">
        <w:rPr>
          <w:rFonts w:ascii="Tahoma" w:hAnsi="Tahoma" w:cs="Tahoma"/>
          <w:b/>
        </w:rPr>
        <w:t>Octubre 29</w:t>
      </w:r>
      <w:r w:rsidR="00EC7C31" w:rsidRPr="009C285B">
        <w:rPr>
          <w:rFonts w:ascii="Tahoma" w:hAnsi="Tahoma" w:cs="Tahoma"/>
          <w:b/>
        </w:rPr>
        <w:t xml:space="preserve"> </w:t>
      </w:r>
      <w:r w:rsidR="004264CA" w:rsidRPr="009C285B">
        <w:rPr>
          <w:rFonts w:ascii="Tahoma" w:hAnsi="Tahoma" w:cs="Tahoma"/>
          <w:b/>
        </w:rPr>
        <w:t>de 2015</w:t>
      </w:r>
      <w:r w:rsidR="00762CB4" w:rsidRPr="009C285B">
        <w:rPr>
          <w:rFonts w:ascii="Tahoma" w:hAnsi="Tahoma" w:cs="Tahoma"/>
          <w:b/>
        </w:rPr>
        <w:t>)</w:t>
      </w:r>
    </w:p>
    <w:p w:rsidR="002D7A2B" w:rsidRDefault="002D7A2B" w:rsidP="009C285B">
      <w:pPr>
        <w:spacing w:line="276" w:lineRule="auto"/>
        <w:jc w:val="center"/>
        <w:rPr>
          <w:rFonts w:ascii="Tahoma" w:hAnsi="Tahoma" w:cs="Tahoma"/>
          <w:b/>
        </w:rPr>
      </w:pPr>
    </w:p>
    <w:p w:rsidR="002D7A2B" w:rsidRPr="009C285B" w:rsidRDefault="002D7A2B" w:rsidP="009C285B">
      <w:pPr>
        <w:spacing w:line="276" w:lineRule="auto"/>
        <w:jc w:val="center"/>
        <w:rPr>
          <w:rFonts w:ascii="Tahoma" w:hAnsi="Tahoma" w:cs="Tahoma"/>
          <w:b/>
        </w:rPr>
      </w:pPr>
      <w:r>
        <w:rPr>
          <w:rFonts w:ascii="Tahoma" w:hAnsi="Tahoma" w:cs="Tahoma"/>
          <w:b/>
        </w:rPr>
        <w:t>PUNTO A TRATAR</w:t>
      </w:r>
    </w:p>
    <w:p w:rsidR="00762CB4" w:rsidRPr="009C285B" w:rsidRDefault="00762CB4" w:rsidP="009C285B">
      <w:pPr>
        <w:spacing w:line="276" w:lineRule="auto"/>
        <w:jc w:val="center"/>
        <w:rPr>
          <w:rFonts w:ascii="Tahoma" w:hAnsi="Tahoma" w:cs="Tahoma"/>
          <w:b/>
        </w:rPr>
      </w:pPr>
    </w:p>
    <w:p w:rsidR="00762CB4" w:rsidRDefault="002D7A2B" w:rsidP="002D7A2B">
      <w:pPr>
        <w:spacing w:line="276" w:lineRule="auto"/>
        <w:ind w:right="3" w:firstLine="708"/>
        <w:jc w:val="both"/>
        <w:rPr>
          <w:rFonts w:ascii="Tahoma" w:hAnsi="Tahoma" w:cs="Tahoma"/>
        </w:rPr>
      </w:pPr>
      <w:r w:rsidRPr="002D7A2B">
        <w:rPr>
          <w:rFonts w:ascii="Tahoma" w:hAnsi="Tahoma" w:cs="Tahoma"/>
        </w:rPr>
        <w:t>Mediante la presente providencia se entra a integrar debidamente el contradictorio toda vez que del estudio preliminar de este ca</w:t>
      </w:r>
      <w:r w:rsidR="006C290A">
        <w:rPr>
          <w:rFonts w:ascii="Tahoma" w:hAnsi="Tahoma" w:cs="Tahoma"/>
        </w:rPr>
        <w:t>so, se observa que existe una entidad que no se vinculó</w:t>
      </w:r>
      <w:r w:rsidRPr="002D7A2B">
        <w:rPr>
          <w:rFonts w:ascii="Tahoma" w:hAnsi="Tahoma" w:cs="Tahoma"/>
        </w:rPr>
        <w:t xml:space="preserve"> a la acción. Para ello se tienen en cuenta los siguientes antecedentes:</w:t>
      </w:r>
    </w:p>
    <w:p w:rsidR="002D7A2B" w:rsidRPr="009C285B" w:rsidRDefault="002D7A2B" w:rsidP="002D7A2B">
      <w:pPr>
        <w:spacing w:line="276" w:lineRule="auto"/>
        <w:ind w:right="3" w:firstLine="708"/>
        <w:jc w:val="both"/>
        <w:rPr>
          <w:rFonts w:ascii="Tahoma" w:hAnsi="Tahoma" w:cs="Tahoma"/>
        </w:rPr>
      </w:pPr>
    </w:p>
    <w:p w:rsidR="00762CB4" w:rsidRPr="009C285B" w:rsidRDefault="002D7A2B" w:rsidP="002D7A2B">
      <w:pPr>
        <w:pStyle w:val="Ttulo5"/>
        <w:tabs>
          <w:tab w:val="left" w:pos="900"/>
        </w:tabs>
        <w:spacing w:line="276" w:lineRule="auto"/>
        <w:ind w:left="720"/>
        <w:rPr>
          <w:rFonts w:ascii="Tahoma" w:hAnsi="Tahoma" w:cs="Tahoma"/>
          <w:sz w:val="24"/>
        </w:rPr>
      </w:pPr>
      <w:r w:rsidRPr="009C285B">
        <w:rPr>
          <w:rFonts w:ascii="Tahoma" w:hAnsi="Tahoma" w:cs="Tahoma"/>
          <w:sz w:val="24"/>
        </w:rPr>
        <w:t>LA DEMANDA</w:t>
      </w:r>
      <w:r>
        <w:rPr>
          <w:rFonts w:ascii="Tahoma" w:hAnsi="Tahoma" w:cs="Tahoma"/>
          <w:sz w:val="24"/>
        </w:rPr>
        <w:t xml:space="preserve"> Y SU CONTESTACIÓN</w:t>
      </w:r>
    </w:p>
    <w:p w:rsidR="00762CB4" w:rsidRPr="009C285B" w:rsidRDefault="00762CB4" w:rsidP="009C285B">
      <w:pPr>
        <w:tabs>
          <w:tab w:val="left" w:pos="1080"/>
        </w:tabs>
        <w:spacing w:line="276" w:lineRule="auto"/>
        <w:jc w:val="both"/>
        <w:rPr>
          <w:rFonts w:ascii="Tahoma" w:hAnsi="Tahoma" w:cs="Tahoma"/>
          <w:iCs/>
        </w:rPr>
      </w:pPr>
    </w:p>
    <w:p w:rsidR="005D28C9" w:rsidRPr="005D28C9" w:rsidRDefault="005D28C9" w:rsidP="005D28C9">
      <w:pPr>
        <w:pStyle w:val="Sinespaciado"/>
        <w:spacing w:line="276" w:lineRule="auto"/>
        <w:ind w:firstLine="709"/>
        <w:jc w:val="both"/>
        <w:rPr>
          <w:rFonts w:ascii="Tahoma" w:hAnsi="Tahoma" w:cs="Tahoma"/>
          <w:lang w:val="es-ES_tradnl"/>
        </w:rPr>
      </w:pPr>
      <w:r w:rsidRPr="005D28C9">
        <w:rPr>
          <w:rFonts w:ascii="Tahoma" w:hAnsi="Tahoma" w:cs="Tahoma"/>
          <w:lang w:val="es-ES_tradnl"/>
        </w:rPr>
        <w:t xml:space="preserve">La actora manifestó que el 11 de junio del 2015 asistió a consulta de control de embarazo, remitiéndola el médico con la nutricionista, pues la encontró baja de peso. Así el 27 de julio del corriente año acudió a la consulta programada con la nutricionista, la cual le formuló </w:t>
      </w:r>
      <w:proofErr w:type="spellStart"/>
      <w:r w:rsidRPr="005D28C9">
        <w:rPr>
          <w:rFonts w:ascii="Tahoma" w:hAnsi="Tahoma" w:cs="Tahoma"/>
          <w:lang w:val="es-ES_tradnl"/>
        </w:rPr>
        <w:t>Glucerna</w:t>
      </w:r>
      <w:proofErr w:type="spellEnd"/>
      <w:r w:rsidRPr="005D28C9">
        <w:rPr>
          <w:rFonts w:ascii="Tahoma" w:hAnsi="Tahoma" w:cs="Tahoma"/>
          <w:lang w:val="es-ES_tradnl"/>
        </w:rPr>
        <w:t xml:space="preserve"> SR lata x900grs 55 gras/polvo por 60 días, no obstante al solicitar la autorización para reclamar el medicamento, no se la entregaron.</w:t>
      </w:r>
    </w:p>
    <w:p w:rsidR="005D28C9" w:rsidRPr="005D28C9" w:rsidRDefault="005D28C9" w:rsidP="005D28C9">
      <w:pPr>
        <w:pStyle w:val="Sinespaciado"/>
      </w:pPr>
    </w:p>
    <w:p w:rsidR="005D28C9" w:rsidRPr="005D28C9" w:rsidRDefault="005D28C9" w:rsidP="005D28C9">
      <w:pPr>
        <w:pStyle w:val="Sinespaciado"/>
        <w:spacing w:line="276" w:lineRule="auto"/>
        <w:ind w:firstLine="709"/>
        <w:jc w:val="both"/>
        <w:rPr>
          <w:rFonts w:ascii="Tahoma" w:hAnsi="Tahoma" w:cs="Tahoma"/>
          <w:lang w:val="es-ES_tradnl"/>
        </w:rPr>
      </w:pPr>
      <w:r w:rsidRPr="005D28C9">
        <w:rPr>
          <w:rFonts w:ascii="Tahoma" w:hAnsi="Tahoma" w:cs="Tahoma"/>
          <w:lang w:val="es-ES_tradnl"/>
        </w:rPr>
        <w:t>Agregó que el 11 de agosto de 2015 acudió a consulta médica, al presentar dolores bajitos, por lo que el galeno le ordenó una ecografía obstétrica para cuando cumpliera 18 semanas de embarazo. No obstante a la fecha de presentación de la tutela contaba con 23 semanas y aún no le había programado dicho procedimiento.</w:t>
      </w:r>
    </w:p>
    <w:p w:rsidR="005D28C9" w:rsidRPr="005D28C9" w:rsidRDefault="005D28C9" w:rsidP="005D28C9">
      <w:pPr>
        <w:pStyle w:val="Sinespaciado"/>
      </w:pPr>
    </w:p>
    <w:p w:rsidR="005D28C9" w:rsidRPr="005D28C9" w:rsidRDefault="005D28C9" w:rsidP="005D28C9">
      <w:pPr>
        <w:pStyle w:val="Sinespaciado"/>
        <w:spacing w:line="276" w:lineRule="auto"/>
        <w:ind w:firstLine="709"/>
        <w:jc w:val="both"/>
        <w:rPr>
          <w:rFonts w:ascii="Tahoma" w:hAnsi="Tahoma" w:cs="Tahoma"/>
          <w:lang w:val="es-ES_tradnl"/>
        </w:rPr>
      </w:pPr>
      <w:r w:rsidRPr="005D28C9">
        <w:rPr>
          <w:rFonts w:ascii="Tahoma" w:hAnsi="Tahoma" w:cs="Tahoma"/>
          <w:lang w:val="es-ES_tradnl"/>
        </w:rPr>
        <w:t xml:space="preserve">Afirmó que el 6 de agosto de 2011, con la asesoría de la personería municipal, presentó un derecho de petición con el fin de que se le diera respuesta a su solicitud, el cual no ha sido contestado a la fecha de presentación de la demanda, pese a que también acudió personalmente a </w:t>
      </w:r>
      <w:proofErr w:type="spellStart"/>
      <w:r w:rsidRPr="005D28C9">
        <w:rPr>
          <w:rFonts w:ascii="Tahoma" w:hAnsi="Tahoma" w:cs="Tahoma"/>
          <w:lang w:val="es-ES_tradnl"/>
        </w:rPr>
        <w:t>Caprecom</w:t>
      </w:r>
      <w:proofErr w:type="spellEnd"/>
      <w:r w:rsidRPr="005D28C9">
        <w:rPr>
          <w:rFonts w:ascii="Tahoma" w:hAnsi="Tahoma" w:cs="Tahoma"/>
          <w:lang w:val="es-ES_tradnl"/>
        </w:rPr>
        <w:t xml:space="preserve"> buscando respuestas.</w:t>
      </w:r>
    </w:p>
    <w:p w:rsidR="005D28C9" w:rsidRPr="005D28C9" w:rsidRDefault="005D28C9" w:rsidP="005D28C9">
      <w:pPr>
        <w:pStyle w:val="Sinespaciado"/>
      </w:pPr>
    </w:p>
    <w:p w:rsidR="00CC428C" w:rsidRDefault="005D28C9" w:rsidP="005D28C9">
      <w:pPr>
        <w:pStyle w:val="Sinespaciado"/>
        <w:spacing w:line="276" w:lineRule="auto"/>
        <w:ind w:firstLine="709"/>
        <w:jc w:val="both"/>
        <w:rPr>
          <w:rFonts w:ascii="Tahoma" w:hAnsi="Tahoma" w:cs="Tahoma"/>
          <w:lang w:val="es-ES_tradnl"/>
        </w:rPr>
      </w:pPr>
      <w:r w:rsidRPr="005D28C9">
        <w:rPr>
          <w:rFonts w:ascii="Tahoma" w:hAnsi="Tahoma" w:cs="Tahoma"/>
          <w:lang w:val="es-ES_tradnl"/>
        </w:rPr>
        <w:t xml:space="preserve">En consecuencia, solicitó que se ordene a </w:t>
      </w:r>
      <w:proofErr w:type="spellStart"/>
      <w:r w:rsidRPr="005D28C9">
        <w:rPr>
          <w:rFonts w:ascii="Tahoma" w:hAnsi="Tahoma" w:cs="Tahoma"/>
          <w:lang w:val="es-ES_tradnl"/>
        </w:rPr>
        <w:t>Caprecom</w:t>
      </w:r>
      <w:proofErr w:type="spellEnd"/>
      <w:r w:rsidRPr="005D28C9">
        <w:rPr>
          <w:rFonts w:ascii="Tahoma" w:hAnsi="Tahoma" w:cs="Tahoma"/>
          <w:lang w:val="es-ES_tradnl"/>
        </w:rPr>
        <w:t xml:space="preserve"> EPS autorizar y asignar la realización de la ecografía obstétrica y la entrega de </w:t>
      </w:r>
      <w:proofErr w:type="spellStart"/>
      <w:r w:rsidRPr="005D28C9">
        <w:rPr>
          <w:rFonts w:ascii="Tahoma" w:hAnsi="Tahoma" w:cs="Tahoma"/>
          <w:lang w:val="es-ES_tradnl"/>
        </w:rPr>
        <w:t>Glucerna</w:t>
      </w:r>
      <w:proofErr w:type="spellEnd"/>
      <w:r w:rsidRPr="005D28C9">
        <w:rPr>
          <w:rFonts w:ascii="Tahoma" w:hAnsi="Tahoma" w:cs="Tahoma"/>
          <w:lang w:val="es-ES_tradnl"/>
        </w:rPr>
        <w:t xml:space="preserve"> SR lata x900grs, así </w:t>
      </w:r>
      <w:r w:rsidRPr="005D28C9">
        <w:rPr>
          <w:rFonts w:ascii="Tahoma" w:hAnsi="Tahoma" w:cs="Tahoma"/>
          <w:lang w:val="es-ES_tradnl"/>
        </w:rPr>
        <w:lastRenderedPageBreak/>
        <w:t>como reconocer y pagar los gastos de viaje terrestre entre Belén y Pereira, de ella y un acompañante, así como la alimentación, en cuanto el cuidado y tratamiento médico de su embarazo lo requiera. Por último peticionó se ordene el tratamiento integral frente a su diagnóstico.</w:t>
      </w:r>
    </w:p>
    <w:p w:rsidR="005D28C9" w:rsidRPr="005D28C9" w:rsidRDefault="005D28C9" w:rsidP="005D28C9">
      <w:pPr>
        <w:pStyle w:val="Sinespaciado"/>
      </w:pPr>
    </w:p>
    <w:p w:rsidR="00316F64" w:rsidRDefault="002D7A2B" w:rsidP="002D7A2B">
      <w:pPr>
        <w:tabs>
          <w:tab w:val="left" w:pos="180"/>
        </w:tabs>
        <w:suppressAutoHyphens/>
        <w:spacing w:line="276" w:lineRule="auto"/>
        <w:ind w:right="-7"/>
        <w:jc w:val="center"/>
        <w:rPr>
          <w:rFonts w:ascii="Tahoma" w:hAnsi="Tahoma" w:cs="Tahoma"/>
          <w:b/>
          <w:spacing w:val="-2"/>
        </w:rPr>
      </w:pPr>
      <w:r w:rsidRPr="009C285B">
        <w:rPr>
          <w:rFonts w:ascii="Tahoma" w:hAnsi="Tahoma" w:cs="Tahoma"/>
          <w:b/>
          <w:spacing w:val="-2"/>
        </w:rPr>
        <w:t>CONSIDERACIONES</w:t>
      </w:r>
    </w:p>
    <w:p w:rsidR="002D7A2B" w:rsidRPr="009C285B" w:rsidRDefault="002D7A2B" w:rsidP="002D7A2B">
      <w:pPr>
        <w:tabs>
          <w:tab w:val="left" w:pos="180"/>
        </w:tabs>
        <w:suppressAutoHyphens/>
        <w:spacing w:line="276" w:lineRule="auto"/>
        <w:ind w:right="-7"/>
        <w:jc w:val="center"/>
        <w:rPr>
          <w:rFonts w:ascii="Tahoma" w:hAnsi="Tahoma" w:cs="Tahoma"/>
          <w:spacing w:val="-2"/>
        </w:rPr>
      </w:pPr>
    </w:p>
    <w:p w:rsidR="00762CB4" w:rsidRDefault="002D7A2B" w:rsidP="005376B2">
      <w:pPr>
        <w:pStyle w:val="Default"/>
        <w:numPr>
          <w:ilvl w:val="0"/>
          <w:numId w:val="3"/>
        </w:numPr>
        <w:tabs>
          <w:tab w:val="left" w:pos="993"/>
        </w:tabs>
        <w:spacing w:line="276" w:lineRule="auto"/>
        <w:ind w:hanging="11"/>
        <w:jc w:val="both"/>
        <w:rPr>
          <w:rFonts w:ascii="Tahoma" w:hAnsi="Tahoma" w:cs="Tahoma"/>
          <w:b/>
          <w:color w:val="auto"/>
        </w:rPr>
      </w:pPr>
      <w:r>
        <w:rPr>
          <w:rFonts w:ascii="Tahoma" w:hAnsi="Tahoma" w:cs="Tahoma"/>
          <w:b/>
          <w:color w:val="auto"/>
        </w:rPr>
        <w:t>Problema jurídico</w:t>
      </w:r>
    </w:p>
    <w:p w:rsidR="002D7A2B" w:rsidRDefault="002D7A2B" w:rsidP="005D28C9">
      <w:pPr>
        <w:pStyle w:val="Sinespaciado"/>
      </w:pPr>
    </w:p>
    <w:p w:rsidR="002D7A2B" w:rsidRDefault="002D7A2B" w:rsidP="005376B2">
      <w:pPr>
        <w:pStyle w:val="Default"/>
        <w:tabs>
          <w:tab w:val="left" w:pos="1134"/>
        </w:tabs>
        <w:spacing w:line="276" w:lineRule="auto"/>
        <w:ind w:firstLine="709"/>
        <w:jc w:val="both"/>
        <w:rPr>
          <w:rFonts w:ascii="Tahoma" w:hAnsi="Tahoma" w:cs="Tahoma"/>
          <w:color w:val="auto"/>
        </w:rPr>
      </w:pPr>
      <w:r w:rsidRPr="002D7A2B">
        <w:rPr>
          <w:rFonts w:ascii="Tahoma" w:hAnsi="Tahoma" w:cs="Tahoma"/>
          <w:color w:val="auto"/>
        </w:rPr>
        <w:t>¿La falta de vinculación de los sujetos que intervinieron directa e indirectamente en los hechos que dieron origen a esta acción de tutela, genera la nulidad en el trámite de tutela?</w:t>
      </w:r>
    </w:p>
    <w:p w:rsidR="002D7A2B" w:rsidRPr="002D7A2B" w:rsidRDefault="002D7A2B" w:rsidP="005D28C9">
      <w:pPr>
        <w:pStyle w:val="Sinespaciado"/>
      </w:pPr>
    </w:p>
    <w:p w:rsidR="005376B2" w:rsidRPr="005376B2" w:rsidRDefault="005376B2" w:rsidP="005376B2">
      <w:pPr>
        <w:pStyle w:val="Textoindependiente"/>
        <w:numPr>
          <w:ilvl w:val="0"/>
          <w:numId w:val="3"/>
        </w:numPr>
        <w:tabs>
          <w:tab w:val="left" w:pos="993"/>
        </w:tabs>
        <w:overflowPunct w:val="0"/>
        <w:autoSpaceDE w:val="0"/>
        <w:autoSpaceDN w:val="0"/>
        <w:adjustRightInd w:val="0"/>
        <w:spacing w:line="276" w:lineRule="auto"/>
        <w:ind w:hanging="11"/>
        <w:textAlignment w:val="baseline"/>
        <w:rPr>
          <w:rFonts w:ascii="Tahoma" w:hAnsi="Tahoma" w:cs="Tahoma"/>
          <w:b/>
          <w:sz w:val="24"/>
          <w:u w:val="none"/>
        </w:rPr>
      </w:pPr>
      <w:r w:rsidRPr="005376B2">
        <w:rPr>
          <w:rFonts w:ascii="Tahoma" w:hAnsi="Tahoma" w:cs="Tahoma"/>
          <w:b/>
          <w:sz w:val="24"/>
          <w:u w:val="none"/>
        </w:rPr>
        <w:t>La debida integración del contradictorio</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bCs/>
          <w:sz w:val="24"/>
          <w:u w:val="none"/>
        </w:rPr>
        <w:t>Ha sido una postura pacífica de esta Sala</w:t>
      </w:r>
      <w:r w:rsidRPr="005376B2">
        <w:rPr>
          <w:rStyle w:val="Refdenotaalpie"/>
          <w:rFonts w:ascii="Tahoma" w:hAnsi="Tahoma" w:cs="Tahoma"/>
          <w:bCs/>
          <w:sz w:val="24"/>
          <w:u w:val="none"/>
        </w:rPr>
        <w:footnoteReference w:id="1"/>
      </w:r>
      <w:r w:rsidRPr="005376B2">
        <w:rPr>
          <w:rFonts w:ascii="Tahoma" w:hAnsi="Tahoma" w:cs="Tahoma"/>
          <w:bCs/>
          <w:sz w:val="24"/>
          <w:u w:val="none"/>
        </w:rPr>
        <w:t xml:space="preserve"> que </w:t>
      </w:r>
      <w:r w:rsidRPr="005376B2">
        <w:rPr>
          <w:rFonts w:ascii="Tahoma" w:hAnsi="Tahoma" w:cs="Tahoma"/>
          <w:sz w:val="24"/>
          <w:u w:val="none"/>
        </w:rPr>
        <w:t xml:space="preserve">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sin embargo, también ha expresado que tal informalidad no puede implicar el quebrantamiento del debido proceso, en cuyo contenido constitucionalmente protegido se incorporan los derechos de defensa y contradicción.  </w:t>
      </w:r>
    </w:p>
    <w:p w:rsidR="005376B2" w:rsidRPr="005376B2" w:rsidRDefault="005376B2" w:rsidP="005D28C9">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Es así que en procura de garantizar el respeto por dichas prerrogativas, el juez constitucional está llamado a hacer uso de las amplias facultades oficiosas que,  en materia de tutela,  ha sido revestido, siendo una de ellas, la vinculación al trámite de tutela a otras personas naturales o jurídicas involucrada</w:t>
      </w:r>
      <w:r w:rsidR="00DE0BF0">
        <w:rPr>
          <w:rFonts w:ascii="Tahoma" w:hAnsi="Tahoma" w:cs="Tahoma"/>
          <w:sz w:val="24"/>
          <w:u w:val="none"/>
        </w:rPr>
        <w:t>s</w:t>
      </w:r>
      <w:r w:rsidRPr="005376B2">
        <w:rPr>
          <w:rFonts w:ascii="Tahoma" w:hAnsi="Tahoma" w:cs="Tahoma"/>
          <w:sz w:val="24"/>
          <w:u w:val="none"/>
        </w:rPr>
        <w:t xml:space="preserve"> en la supuesta violación que dio lugar a la demanda de tutela y/o con interés en el proceso, pues no en vano, el parágrafo del artículo 29 del Decreto 2591 de 1991, prohíbe las sentencias inhibitorias.</w:t>
      </w:r>
    </w:p>
    <w:p w:rsidR="005376B2" w:rsidRPr="00A9769E" w:rsidRDefault="005376B2" w:rsidP="00A9769E">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Lo anterior, no tiene otra finalidad que permitir que las personas naturales o jurídicas que puedan estar involucradas con la vulneración de los derechos sobre los cuales se busca la protección, así como aquéllas que puedan verse afectadas por el cumplimiento de una eventual orden de amparo, o por las decisiones que adopte el juez constitucional, puedan ejercer garantías procesales de orden constitucional materializadas en su oportuna intervención al trámite, con el fin de pronunciarse sobre las pretensiones de la demanda, aportar y solicitar las pruebas que consideren pertinentes, y en fin, hacer uso de los medios de defensa y contradicción que ofrece el ordenamiento jurídico.</w:t>
      </w:r>
    </w:p>
    <w:p w:rsidR="005376B2" w:rsidRPr="00A9769E" w:rsidRDefault="005376B2" w:rsidP="00A9769E">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Al efecto dijo la Corte Constitucional en Auto-055 de 1997, ratificado en la providencia 191 de 2011, lo siguiente:</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ind w:left="708" w:right="476"/>
        <w:rPr>
          <w:rStyle w:val="Refdenotaalpie"/>
          <w:rFonts w:ascii="Arial Narrow" w:hAnsi="Arial Narrow" w:cs="Tahoma"/>
          <w:i/>
          <w:sz w:val="24"/>
          <w:u w:val="none"/>
        </w:rPr>
      </w:pPr>
      <w:r w:rsidRPr="005376B2">
        <w:rPr>
          <w:rFonts w:ascii="Arial Narrow" w:hAnsi="Arial Narrow" w:cs="Tahoma"/>
          <w:i/>
          <w:sz w:val="24"/>
          <w:u w:val="none"/>
        </w:rPr>
        <w:t>“Y respecto de los terceros, los artículos 13 y 16 del Decreto 2591 de 1991 permiten que el tercero con interés legítimo en el proceso intervenga como coadyuvante del actor o de la persona o autoridad pública contra quien se hubiere dirigido la demanda de tutela y le ordenan al juez que se le notifiquen las providencias que se emitan.  Nótese como la ley no solo permite la intervención del tercero, bien sea para demandar también protección constitucional o para que oponerse a ella, sino que respecto de él extiende la cobertura de los actos de comunicación procesal”.</w:t>
      </w:r>
      <w:r w:rsidRPr="005376B2">
        <w:rPr>
          <w:rStyle w:val="Refdenotaalpie"/>
          <w:rFonts w:ascii="Arial Narrow" w:hAnsi="Arial Narrow" w:cs="Tahoma"/>
          <w:i/>
          <w:sz w:val="24"/>
          <w:u w:val="none"/>
        </w:rPr>
        <w:t xml:space="preserve"> </w:t>
      </w:r>
    </w:p>
    <w:p w:rsidR="005376B2" w:rsidRPr="00A9769E" w:rsidRDefault="005376B2" w:rsidP="00A9769E">
      <w:pPr>
        <w:pStyle w:val="Sinespaciado"/>
        <w:rPr>
          <w:rStyle w:val="Refdenotaalpie"/>
          <w:vertAlign w:val="baseline"/>
        </w:rPr>
      </w:pPr>
    </w:p>
    <w:p w:rsidR="005376B2" w:rsidRPr="005376B2" w:rsidRDefault="005376B2" w:rsidP="005376B2">
      <w:pPr>
        <w:pStyle w:val="Textoindependiente"/>
        <w:spacing w:line="276" w:lineRule="auto"/>
        <w:ind w:right="51" w:firstLine="708"/>
        <w:rPr>
          <w:rFonts w:ascii="Tahoma" w:hAnsi="Tahoma" w:cs="Tahoma"/>
          <w:sz w:val="24"/>
          <w:u w:val="none"/>
        </w:rPr>
      </w:pPr>
      <w:r w:rsidRPr="005376B2">
        <w:rPr>
          <w:rFonts w:ascii="Tahoma" w:hAnsi="Tahoma" w:cs="Tahoma"/>
          <w:sz w:val="24"/>
          <w:u w:val="none"/>
        </w:rPr>
        <w:t xml:space="preserve">Así las cosas, resulta evidente que la falta de vinculación o de notificación de las actuaciones procesales efectuadas en el trámite de una tutela a las personas con interés legítimo, en las resultas de la acción de tutela, bien como parte o bien como tercero, genera una nulidad que impide atener de fondo el asunto, pero que puede ser subsanada con la efectiva la integración del contradictorio. </w:t>
      </w:r>
    </w:p>
    <w:p w:rsidR="005376B2" w:rsidRPr="00A9769E" w:rsidRDefault="005376B2" w:rsidP="00A9769E">
      <w:pPr>
        <w:pStyle w:val="Sinespaciado"/>
      </w:pPr>
    </w:p>
    <w:p w:rsidR="005376B2" w:rsidRPr="005376B2" w:rsidRDefault="005376B2" w:rsidP="005376B2">
      <w:pPr>
        <w:spacing w:line="276" w:lineRule="auto"/>
        <w:ind w:right="-27" w:firstLine="708"/>
        <w:jc w:val="both"/>
        <w:rPr>
          <w:rFonts w:ascii="Tahoma" w:hAnsi="Tahoma" w:cs="Tahoma"/>
        </w:rPr>
      </w:pPr>
      <w:r w:rsidRPr="005376B2">
        <w:rPr>
          <w:rFonts w:ascii="Tahoma" w:hAnsi="Tahoma" w:cs="Tahoma"/>
          <w:b/>
        </w:rPr>
        <w:t>3. Caso concreto</w:t>
      </w:r>
    </w:p>
    <w:p w:rsidR="005376B2" w:rsidRPr="005376B2" w:rsidRDefault="005376B2" w:rsidP="005376B2">
      <w:pPr>
        <w:spacing w:line="276" w:lineRule="auto"/>
        <w:jc w:val="both"/>
        <w:rPr>
          <w:rFonts w:ascii="Tahoma" w:hAnsi="Tahoma" w:cs="Tahoma"/>
        </w:rPr>
      </w:pPr>
    </w:p>
    <w:p w:rsidR="005376B2" w:rsidRDefault="005376B2" w:rsidP="005D28C9">
      <w:pPr>
        <w:spacing w:line="276" w:lineRule="auto"/>
        <w:ind w:firstLine="709"/>
        <w:jc w:val="both"/>
        <w:rPr>
          <w:rFonts w:ascii="Tahoma" w:hAnsi="Tahoma" w:cs="Tahoma"/>
          <w:lang w:eastAsia="es-CO"/>
        </w:rPr>
      </w:pPr>
      <w:r w:rsidRPr="005376B2">
        <w:rPr>
          <w:rFonts w:ascii="Tahoma" w:hAnsi="Tahoma" w:cs="Tahoma"/>
          <w:lang w:eastAsia="es-CO"/>
        </w:rPr>
        <w:t>Revisado el conte</w:t>
      </w:r>
      <w:r w:rsidR="00DE0BF0">
        <w:rPr>
          <w:rFonts w:ascii="Tahoma" w:hAnsi="Tahoma" w:cs="Tahoma"/>
          <w:lang w:eastAsia="es-CO"/>
        </w:rPr>
        <w:t>nido de la</w:t>
      </w:r>
      <w:r w:rsidR="005D28C9">
        <w:rPr>
          <w:rFonts w:ascii="Tahoma" w:hAnsi="Tahoma" w:cs="Tahoma"/>
          <w:lang w:eastAsia="es-CO"/>
        </w:rPr>
        <w:t xml:space="preserve"> demanda, la contestación de la Secretaria de Salud de Risaralda, y la</w:t>
      </w:r>
      <w:r w:rsidR="00DE0BF0">
        <w:rPr>
          <w:rFonts w:ascii="Tahoma" w:hAnsi="Tahoma" w:cs="Tahoma"/>
          <w:lang w:eastAsia="es-CO"/>
        </w:rPr>
        <w:t xml:space="preserve"> </w:t>
      </w:r>
      <w:r w:rsidR="005D28C9">
        <w:rPr>
          <w:rFonts w:ascii="Tahoma" w:hAnsi="Tahoma" w:cs="Tahoma"/>
          <w:lang w:eastAsia="es-CO"/>
        </w:rPr>
        <w:t>impugnación de la sentencia de primera instancia presentada por dicha entidad</w:t>
      </w:r>
      <w:r w:rsidR="00DE0BF0">
        <w:rPr>
          <w:rFonts w:ascii="Tahoma" w:hAnsi="Tahoma" w:cs="Tahoma"/>
          <w:lang w:eastAsia="es-CO"/>
        </w:rPr>
        <w:t>,</w:t>
      </w:r>
      <w:r w:rsidRPr="005376B2">
        <w:rPr>
          <w:rFonts w:ascii="Tahoma" w:hAnsi="Tahoma" w:cs="Tahoma"/>
          <w:lang w:eastAsia="es-CO"/>
        </w:rPr>
        <w:t xml:space="preserve"> se evidencia que</w:t>
      </w:r>
      <w:r w:rsidR="003533CA">
        <w:rPr>
          <w:rFonts w:ascii="Tahoma" w:hAnsi="Tahoma" w:cs="Tahoma"/>
          <w:lang w:eastAsia="es-CO"/>
        </w:rPr>
        <w:t xml:space="preserve"> dado el retiro voluntario de </w:t>
      </w:r>
      <w:proofErr w:type="spellStart"/>
      <w:r w:rsidR="003533CA">
        <w:rPr>
          <w:rFonts w:ascii="Tahoma" w:hAnsi="Tahoma" w:cs="Tahoma"/>
          <w:lang w:eastAsia="es-CO"/>
        </w:rPr>
        <w:t>Caprecom</w:t>
      </w:r>
      <w:proofErr w:type="spellEnd"/>
      <w:r w:rsidR="003533CA">
        <w:rPr>
          <w:rFonts w:ascii="Tahoma" w:hAnsi="Tahoma" w:cs="Tahoma"/>
          <w:lang w:eastAsia="es-CO"/>
        </w:rPr>
        <w:t xml:space="preserve"> EPS de Risaralda autorizado por la Superintendencia de Salud a partir del 10 de septiembre de 2015, en realidad</w:t>
      </w:r>
      <w:r w:rsidRPr="005376B2">
        <w:rPr>
          <w:rFonts w:ascii="Tahoma" w:hAnsi="Tahoma" w:cs="Tahoma"/>
          <w:lang w:eastAsia="es-CO"/>
        </w:rPr>
        <w:t xml:space="preserve"> </w:t>
      </w:r>
      <w:r w:rsidR="005D28C9">
        <w:rPr>
          <w:rFonts w:ascii="Tahoma" w:hAnsi="Tahoma" w:cs="Tahoma"/>
          <w:lang w:eastAsia="es-CO"/>
        </w:rPr>
        <w:t xml:space="preserve">la entidad obligada a prestar los servicios de salud a la actora, </w:t>
      </w:r>
      <w:r w:rsidR="00C704B6">
        <w:rPr>
          <w:rFonts w:ascii="Tahoma" w:hAnsi="Tahoma" w:cs="Tahoma"/>
          <w:lang w:eastAsia="es-CO"/>
        </w:rPr>
        <w:t xml:space="preserve">en la actualidad, </w:t>
      </w:r>
      <w:r w:rsidR="005D28C9">
        <w:rPr>
          <w:rFonts w:ascii="Tahoma" w:hAnsi="Tahoma" w:cs="Tahoma"/>
          <w:lang w:eastAsia="es-CO"/>
        </w:rPr>
        <w:t xml:space="preserve">es </w:t>
      </w:r>
      <w:proofErr w:type="spellStart"/>
      <w:r w:rsidR="005D28C9">
        <w:rPr>
          <w:rFonts w:ascii="Tahoma" w:hAnsi="Tahoma" w:cs="Tahoma"/>
          <w:lang w:eastAsia="es-CO"/>
        </w:rPr>
        <w:t>Cafesalud</w:t>
      </w:r>
      <w:proofErr w:type="spellEnd"/>
      <w:r w:rsidR="005D28C9">
        <w:rPr>
          <w:rFonts w:ascii="Tahoma" w:hAnsi="Tahoma" w:cs="Tahoma"/>
          <w:lang w:eastAsia="es-CO"/>
        </w:rPr>
        <w:t xml:space="preserve"> EPS-S, tal como se pudo comprobar en el portal web de </w:t>
      </w:r>
      <w:proofErr w:type="spellStart"/>
      <w:r w:rsidR="005D28C9">
        <w:rPr>
          <w:rFonts w:ascii="Tahoma" w:hAnsi="Tahoma" w:cs="Tahoma"/>
          <w:lang w:eastAsia="es-CO"/>
        </w:rPr>
        <w:t>Caprecom</w:t>
      </w:r>
      <w:proofErr w:type="spellEnd"/>
      <w:r w:rsidR="005D28C9">
        <w:rPr>
          <w:rFonts w:ascii="Tahoma" w:hAnsi="Tahoma" w:cs="Tahoma"/>
          <w:lang w:eastAsia="es-CO"/>
        </w:rPr>
        <w:t xml:space="preserve"> EPS, donde se </w:t>
      </w:r>
      <w:r w:rsidR="003533CA">
        <w:rPr>
          <w:rFonts w:ascii="Tahoma" w:hAnsi="Tahoma" w:cs="Tahoma"/>
          <w:lang w:eastAsia="es-CO"/>
        </w:rPr>
        <w:t>verificó que</w:t>
      </w:r>
      <w:r w:rsidR="005D28C9">
        <w:rPr>
          <w:rFonts w:ascii="Tahoma" w:hAnsi="Tahoma" w:cs="Tahoma"/>
          <w:lang w:eastAsia="es-CO"/>
        </w:rPr>
        <w:t xml:space="preserve"> la EPS a la que fueron asignados sus anteriores afiliados,</w:t>
      </w:r>
      <w:r w:rsidR="003533CA">
        <w:rPr>
          <w:rFonts w:ascii="Tahoma" w:hAnsi="Tahoma" w:cs="Tahoma"/>
          <w:lang w:eastAsia="es-CO"/>
        </w:rPr>
        <w:t xml:space="preserve"> es precisamente </w:t>
      </w:r>
      <w:proofErr w:type="spellStart"/>
      <w:r w:rsidR="003533CA">
        <w:rPr>
          <w:rFonts w:ascii="Tahoma" w:hAnsi="Tahoma" w:cs="Tahoma"/>
          <w:lang w:eastAsia="es-CO"/>
        </w:rPr>
        <w:t>Cafesalud</w:t>
      </w:r>
      <w:proofErr w:type="spellEnd"/>
      <w:r w:rsidR="003533CA">
        <w:rPr>
          <w:rFonts w:ascii="Tahoma" w:hAnsi="Tahoma" w:cs="Tahoma"/>
          <w:lang w:eastAsia="es-CO"/>
        </w:rPr>
        <w:t xml:space="preserve"> EPS-S,</w:t>
      </w:r>
      <w:r w:rsidR="005D28C9">
        <w:rPr>
          <w:rFonts w:ascii="Tahoma" w:hAnsi="Tahoma" w:cs="Tahoma"/>
          <w:lang w:eastAsia="es-CO"/>
        </w:rPr>
        <w:t xml:space="preserve"> siendo efectivo tal traspas</w:t>
      </w:r>
      <w:r w:rsidR="00A9769E">
        <w:rPr>
          <w:rFonts w:ascii="Tahoma" w:hAnsi="Tahoma" w:cs="Tahoma"/>
          <w:lang w:eastAsia="es-CO"/>
        </w:rPr>
        <w:t xml:space="preserve">o desde el 1 de octubre de 2015, </w:t>
      </w:r>
      <w:r w:rsidR="00A9769E" w:rsidRPr="00A9769E">
        <w:rPr>
          <w:rFonts w:ascii="Tahoma" w:hAnsi="Tahoma" w:cs="Tahoma"/>
          <w:lang w:eastAsia="es-CO"/>
        </w:rPr>
        <w:t>por lo que en una eventual condena que ampare los derechos fundamentales cuya protección se solicita, podría verse involucrada dicha entidad, y por tanto se requiere su intervención dentro de esta acción para que ejerza su derecho de defensa.</w:t>
      </w:r>
    </w:p>
    <w:p w:rsidR="00E43AD5" w:rsidRPr="00437F5A" w:rsidRDefault="00E43AD5" w:rsidP="00437F5A">
      <w:pPr>
        <w:pStyle w:val="Sinespaciado"/>
      </w:pPr>
    </w:p>
    <w:p w:rsidR="00E43AD5" w:rsidRDefault="005376B2" w:rsidP="005D28C9">
      <w:pPr>
        <w:spacing w:line="276" w:lineRule="auto"/>
        <w:ind w:firstLine="709"/>
        <w:jc w:val="both"/>
        <w:rPr>
          <w:rFonts w:ascii="Tahoma" w:hAnsi="Tahoma" w:cs="Tahoma"/>
          <w:lang w:eastAsia="es-CO"/>
        </w:rPr>
      </w:pPr>
      <w:r w:rsidRPr="005376B2">
        <w:rPr>
          <w:rFonts w:ascii="Tahoma" w:hAnsi="Tahoma" w:cs="Tahoma"/>
          <w:lang w:eastAsia="es-CO"/>
        </w:rPr>
        <w:t xml:space="preserve">En ese orden de ideas, considera </w:t>
      </w:r>
      <w:r w:rsidR="00345CF4" w:rsidRPr="00345CF4">
        <w:rPr>
          <w:rFonts w:ascii="Tahoma" w:hAnsi="Tahoma" w:cs="Tahoma"/>
          <w:lang w:eastAsia="es-CO"/>
        </w:rPr>
        <w:t xml:space="preserve">la suscrita Magistrada </w:t>
      </w:r>
      <w:r w:rsidRPr="005376B2">
        <w:rPr>
          <w:rFonts w:ascii="Tahoma" w:hAnsi="Tahoma" w:cs="Tahoma"/>
          <w:lang w:eastAsia="es-CO"/>
        </w:rPr>
        <w:t>que se hace necesario v</w:t>
      </w:r>
      <w:r>
        <w:rPr>
          <w:rFonts w:ascii="Tahoma" w:hAnsi="Tahoma" w:cs="Tahoma"/>
          <w:lang w:eastAsia="es-CO"/>
        </w:rPr>
        <w:t>incular en calidad de demandada a la</w:t>
      </w:r>
      <w:r w:rsidR="00E20F43">
        <w:rPr>
          <w:rFonts w:ascii="Tahoma" w:hAnsi="Tahoma" w:cs="Tahoma"/>
          <w:lang w:eastAsia="es-CO"/>
        </w:rPr>
        <w:t xml:space="preserve"> </w:t>
      </w:r>
      <w:r w:rsidR="005D28C9">
        <w:rPr>
          <w:rFonts w:ascii="Tahoma" w:hAnsi="Tahoma" w:cs="Tahoma"/>
          <w:lang w:eastAsia="es-CO"/>
        </w:rPr>
        <w:t xml:space="preserve">EPS-S </w:t>
      </w:r>
      <w:proofErr w:type="spellStart"/>
      <w:r w:rsidR="005D28C9">
        <w:rPr>
          <w:rFonts w:ascii="Tahoma" w:hAnsi="Tahoma" w:cs="Tahoma"/>
          <w:lang w:eastAsia="es-CO"/>
        </w:rPr>
        <w:t>Cafesalud</w:t>
      </w:r>
      <w:proofErr w:type="spellEnd"/>
      <w:r>
        <w:rPr>
          <w:rFonts w:ascii="Tahoma" w:hAnsi="Tahoma" w:cs="Tahoma"/>
          <w:lang w:eastAsia="es-CO"/>
        </w:rPr>
        <w:t xml:space="preserve">, </w:t>
      </w:r>
      <w:r w:rsidR="00E20F43" w:rsidRPr="00E20F43">
        <w:rPr>
          <w:rFonts w:ascii="Tahoma" w:hAnsi="Tahoma" w:cs="Tahoma"/>
          <w:lang w:eastAsia="es-CO"/>
        </w:rPr>
        <w:t xml:space="preserve">en razón que puede resultar afectado con la decisión que </w:t>
      </w:r>
      <w:r w:rsidR="005D28C9">
        <w:rPr>
          <w:rFonts w:ascii="Tahoma" w:hAnsi="Tahoma" w:cs="Tahoma"/>
          <w:lang w:eastAsia="es-CO"/>
        </w:rPr>
        <w:t>se profiera.</w:t>
      </w:r>
    </w:p>
    <w:p w:rsidR="003533CA" w:rsidRPr="00437F5A" w:rsidRDefault="003533CA" w:rsidP="00437F5A">
      <w:pPr>
        <w:pStyle w:val="Sinespaciado"/>
      </w:pPr>
    </w:p>
    <w:p w:rsidR="003533CA" w:rsidRDefault="003533CA" w:rsidP="005D28C9">
      <w:pPr>
        <w:spacing w:line="276" w:lineRule="auto"/>
        <w:ind w:firstLine="709"/>
        <w:jc w:val="both"/>
        <w:rPr>
          <w:rFonts w:ascii="Tahoma" w:hAnsi="Tahoma" w:cs="Tahoma"/>
          <w:lang w:eastAsia="es-CO"/>
        </w:rPr>
      </w:pPr>
      <w:r>
        <w:rPr>
          <w:rFonts w:ascii="Tahoma" w:hAnsi="Tahoma" w:cs="Tahoma"/>
          <w:lang w:eastAsia="es-CO"/>
        </w:rPr>
        <w:t xml:space="preserve">Ahora, teniendo en cuenta el grave estado de la actora, en el que está comprometida su vida y la del </w:t>
      </w:r>
      <w:proofErr w:type="spellStart"/>
      <w:r>
        <w:rPr>
          <w:rFonts w:ascii="Tahoma" w:hAnsi="Tahoma" w:cs="Tahoma"/>
          <w:lang w:eastAsia="es-CO"/>
        </w:rPr>
        <w:t>naciturus</w:t>
      </w:r>
      <w:proofErr w:type="spellEnd"/>
      <w:r>
        <w:rPr>
          <w:rFonts w:ascii="Tahoma" w:hAnsi="Tahoma" w:cs="Tahoma"/>
          <w:lang w:eastAsia="es-CO"/>
        </w:rPr>
        <w:t>, considera pertinente esta Sala Unitaria ordenar al juzgado de primer grado que decrete como medida provisi</w:t>
      </w:r>
      <w:r w:rsidR="00D929EF">
        <w:rPr>
          <w:rFonts w:ascii="Tahoma" w:hAnsi="Tahoma" w:cs="Tahoma"/>
          <w:lang w:eastAsia="es-CO"/>
        </w:rPr>
        <w:t xml:space="preserve">onal la entrega del suplemento </w:t>
      </w:r>
      <w:r>
        <w:rPr>
          <w:rFonts w:ascii="Tahoma" w:hAnsi="Tahoma" w:cs="Tahoma"/>
          <w:lang w:eastAsia="es-CO"/>
        </w:rPr>
        <w:t xml:space="preserve"> </w:t>
      </w:r>
      <w:proofErr w:type="spellStart"/>
      <w:r w:rsidR="00D929EF" w:rsidRPr="005D28C9">
        <w:rPr>
          <w:rFonts w:ascii="Tahoma" w:hAnsi="Tahoma" w:cs="Tahoma"/>
          <w:lang w:val="es-ES_tradnl"/>
        </w:rPr>
        <w:t>Glucerna</w:t>
      </w:r>
      <w:proofErr w:type="spellEnd"/>
      <w:r w:rsidR="00D929EF" w:rsidRPr="005D28C9">
        <w:rPr>
          <w:rFonts w:ascii="Tahoma" w:hAnsi="Tahoma" w:cs="Tahoma"/>
          <w:lang w:val="es-ES_tradnl"/>
        </w:rPr>
        <w:t xml:space="preserve"> SR lata x900grs 55 gras</w:t>
      </w:r>
      <w:r w:rsidR="00D929EF">
        <w:rPr>
          <w:rFonts w:ascii="Tahoma" w:hAnsi="Tahoma" w:cs="Tahoma"/>
          <w:lang w:eastAsia="es-CO"/>
        </w:rPr>
        <w:t xml:space="preserve"> </w:t>
      </w:r>
      <w:r>
        <w:rPr>
          <w:rFonts w:ascii="Tahoma" w:hAnsi="Tahoma" w:cs="Tahoma"/>
          <w:lang w:eastAsia="es-CO"/>
        </w:rPr>
        <w:t>y la autorizaci</w:t>
      </w:r>
      <w:r w:rsidR="00D929EF">
        <w:rPr>
          <w:rFonts w:ascii="Tahoma" w:hAnsi="Tahoma" w:cs="Tahoma"/>
          <w:lang w:eastAsia="es-CO"/>
        </w:rPr>
        <w:t>ón de</w:t>
      </w:r>
      <w:r w:rsidR="00437F5A">
        <w:rPr>
          <w:rFonts w:ascii="Tahoma" w:hAnsi="Tahoma" w:cs="Tahoma"/>
          <w:lang w:eastAsia="es-CO"/>
        </w:rPr>
        <w:t xml:space="preserve"> </w:t>
      </w:r>
      <w:r w:rsidR="00D929EF">
        <w:rPr>
          <w:rFonts w:ascii="Tahoma" w:hAnsi="Tahoma" w:cs="Tahoma"/>
          <w:lang w:eastAsia="es-CO"/>
        </w:rPr>
        <w:t>l</w:t>
      </w:r>
      <w:r w:rsidR="00437F5A">
        <w:rPr>
          <w:rFonts w:ascii="Tahoma" w:hAnsi="Tahoma" w:cs="Tahoma"/>
          <w:lang w:eastAsia="es-CO"/>
        </w:rPr>
        <w:t xml:space="preserve">a </w:t>
      </w:r>
      <w:r w:rsidR="00D929EF">
        <w:rPr>
          <w:rFonts w:ascii="Tahoma" w:hAnsi="Tahoma" w:cs="Tahoma"/>
          <w:lang w:val="es-ES_tradnl"/>
        </w:rPr>
        <w:t>ecografía obstétrica</w:t>
      </w:r>
      <w:r>
        <w:rPr>
          <w:rFonts w:ascii="Tahoma" w:hAnsi="Tahoma" w:cs="Tahoma"/>
          <w:lang w:eastAsia="es-CO"/>
        </w:rPr>
        <w:t>, si aún</w:t>
      </w:r>
      <w:r w:rsidR="00437F5A">
        <w:rPr>
          <w:rFonts w:ascii="Tahoma" w:hAnsi="Tahoma" w:cs="Tahoma"/>
          <w:lang w:eastAsia="es-CO"/>
        </w:rPr>
        <w:t xml:space="preserve"> no se ha hecho </w:t>
      </w:r>
      <w:r>
        <w:rPr>
          <w:rFonts w:ascii="Tahoma" w:hAnsi="Tahoma" w:cs="Tahoma"/>
          <w:lang w:eastAsia="es-CO"/>
        </w:rPr>
        <w:t>tal como fue soli</w:t>
      </w:r>
      <w:r w:rsidR="00437F5A">
        <w:rPr>
          <w:rFonts w:ascii="Tahoma" w:hAnsi="Tahoma" w:cs="Tahoma"/>
          <w:lang w:eastAsia="es-CO"/>
        </w:rPr>
        <w:t xml:space="preserve">citado en la demanda de tutela, respecto de lo cual </w:t>
      </w:r>
      <w:r w:rsidR="00434F6D">
        <w:rPr>
          <w:rFonts w:ascii="Tahoma" w:hAnsi="Tahoma" w:cs="Tahoma"/>
          <w:lang w:eastAsia="es-CO"/>
        </w:rPr>
        <w:t xml:space="preserve">-valga decir- </w:t>
      </w:r>
      <w:r w:rsidR="00437F5A">
        <w:rPr>
          <w:rFonts w:ascii="Tahoma" w:hAnsi="Tahoma" w:cs="Tahoma"/>
          <w:lang w:eastAsia="es-CO"/>
        </w:rPr>
        <w:t>guardó silencio el Juzgado.</w:t>
      </w:r>
    </w:p>
    <w:p w:rsidR="00CC428C" w:rsidRDefault="00CC428C" w:rsidP="00A9769E">
      <w:pPr>
        <w:pStyle w:val="Sinespaciado"/>
        <w:rPr>
          <w:lang w:eastAsia="es-CO"/>
        </w:rPr>
      </w:pPr>
    </w:p>
    <w:p w:rsidR="00345CF4" w:rsidRPr="006B5AE8" w:rsidRDefault="004157A7" w:rsidP="005D28C9">
      <w:pPr>
        <w:spacing w:line="360" w:lineRule="auto"/>
        <w:ind w:firstLine="709"/>
        <w:jc w:val="both"/>
        <w:rPr>
          <w:rFonts w:ascii="Tahoma" w:hAnsi="Tahoma" w:cs="Tahoma"/>
          <w:lang w:eastAsia="es-CO"/>
        </w:rPr>
      </w:pPr>
      <w:r w:rsidRPr="005376B2">
        <w:rPr>
          <w:rFonts w:ascii="Tahoma" w:hAnsi="Tahoma" w:cs="Tahoma"/>
          <w:lang w:eastAsia="es-CO"/>
        </w:rPr>
        <w:t xml:space="preserve">Corolario de lo anterior, </w:t>
      </w:r>
      <w:r w:rsidR="00345CF4" w:rsidRPr="006B5AE8">
        <w:rPr>
          <w:rFonts w:ascii="Tahoma" w:hAnsi="Tahoma" w:cs="Tahoma"/>
          <w:b/>
          <w:lang w:eastAsia="es-CO"/>
        </w:rPr>
        <w:t xml:space="preserve">Sala </w:t>
      </w:r>
      <w:r w:rsidR="00345CF4">
        <w:rPr>
          <w:rFonts w:ascii="Tahoma" w:hAnsi="Tahoma" w:cs="Tahoma"/>
          <w:b/>
          <w:lang w:eastAsia="es-CO"/>
        </w:rPr>
        <w:t xml:space="preserve">Unitaria </w:t>
      </w:r>
      <w:r w:rsidR="00345CF4" w:rsidRPr="006B5AE8">
        <w:rPr>
          <w:rFonts w:ascii="Tahoma" w:hAnsi="Tahoma" w:cs="Tahoma"/>
          <w:b/>
          <w:lang w:eastAsia="es-CO"/>
        </w:rPr>
        <w:t>de Decisión Laboral del Tribunal Superior del Distrito Judicial de Pereira</w:t>
      </w:r>
      <w:r w:rsidR="00345CF4">
        <w:rPr>
          <w:rFonts w:ascii="Tahoma" w:hAnsi="Tahoma" w:cs="Tahoma"/>
          <w:lang w:eastAsia="es-CO"/>
        </w:rPr>
        <w:t>,</w:t>
      </w:r>
    </w:p>
    <w:p w:rsidR="004157A7" w:rsidRDefault="004157A7" w:rsidP="005376B2">
      <w:pPr>
        <w:spacing w:line="276" w:lineRule="auto"/>
        <w:ind w:firstLine="1080"/>
        <w:jc w:val="both"/>
        <w:rPr>
          <w:rFonts w:ascii="Tahoma" w:hAnsi="Tahoma" w:cs="Tahoma"/>
          <w:lang w:eastAsia="es-CO"/>
        </w:rPr>
      </w:pPr>
    </w:p>
    <w:p w:rsidR="00437F5A" w:rsidRPr="005376B2" w:rsidRDefault="00437F5A" w:rsidP="005376B2">
      <w:pPr>
        <w:spacing w:line="276" w:lineRule="auto"/>
        <w:ind w:firstLine="1080"/>
        <w:jc w:val="both"/>
        <w:rPr>
          <w:rFonts w:ascii="Tahoma" w:hAnsi="Tahoma" w:cs="Tahoma"/>
          <w:lang w:eastAsia="es-CO"/>
        </w:rPr>
      </w:pPr>
    </w:p>
    <w:p w:rsidR="004157A7" w:rsidRPr="005376B2" w:rsidRDefault="004157A7" w:rsidP="009C285B">
      <w:pPr>
        <w:pStyle w:val="Ttulo4"/>
        <w:spacing w:line="276" w:lineRule="auto"/>
        <w:jc w:val="center"/>
        <w:rPr>
          <w:rFonts w:ascii="Tahoma" w:hAnsi="Tahoma" w:cs="Tahoma"/>
          <w:b/>
          <w:i w:val="0"/>
          <w:color w:val="auto"/>
        </w:rPr>
      </w:pPr>
      <w:r w:rsidRPr="005376B2">
        <w:rPr>
          <w:rFonts w:ascii="Tahoma" w:hAnsi="Tahoma" w:cs="Tahoma"/>
          <w:b/>
          <w:i w:val="0"/>
          <w:color w:val="auto"/>
        </w:rPr>
        <w:lastRenderedPageBreak/>
        <w:t>RESUELVE</w:t>
      </w:r>
    </w:p>
    <w:p w:rsidR="004157A7" w:rsidRPr="005376B2" w:rsidRDefault="004157A7" w:rsidP="009C285B">
      <w:pPr>
        <w:pStyle w:val="Sinespaciado"/>
        <w:spacing w:line="276" w:lineRule="auto"/>
        <w:rPr>
          <w:rFonts w:ascii="Tahoma" w:hAnsi="Tahoma" w:cs="Tahoma"/>
        </w:rPr>
      </w:pPr>
    </w:p>
    <w:p w:rsidR="00C704B6" w:rsidRDefault="005376B2" w:rsidP="005376B2">
      <w:pPr>
        <w:widowControl w:val="0"/>
        <w:spacing w:line="276" w:lineRule="auto"/>
        <w:ind w:firstLine="708"/>
        <w:jc w:val="both"/>
        <w:rPr>
          <w:rFonts w:ascii="Tahoma" w:hAnsi="Tahoma" w:cs="Tahoma"/>
        </w:rPr>
      </w:pPr>
      <w:r w:rsidRPr="005376B2">
        <w:rPr>
          <w:rFonts w:ascii="Tahoma" w:hAnsi="Tahoma" w:cs="Tahoma"/>
          <w:b/>
        </w:rPr>
        <w:t>PRIMERO: DECLARAR</w:t>
      </w:r>
      <w:r w:rsidRPr="005376B2">
        <w:rPr>
          <w:rFonts w:ascii="Tahoma" w:hAnsi="Tahoma" w:cs="Tahoma"/>
        </w:rPr>
        <w:t xml:space="preserve"> la nulidad de la actuación a partir del día siguiente a la notificación del auto </w:t>
      </w:r>
      <w:proofErr w:type="spellStart"/>
      <w:r w:rsidRPr="005376B2">
        <w:rPr>
          <w:rFonts w:ascii="Tahoma" w:hAnsi="Tahoma" w:cs="Tahoma"/>
        </w:rPr>
        <w:t>admisorio</w:t>
      </w:r>
      <w:proofErr w:type="spellEnd"/>
      <w:r w:rsidRPr="005376B2">
        <w:rPr>
          <w:rFonts w:ascii="Tahoma" w:hAnsi="Tahoma" w:cs="Tahoma"/>
        </w:rPr>
        <w:t xml:space="preserve"> proferido el día </w:t>
      </w:r>
      <w:r w:rsidR="00CC428C">
        <w:rPr>
          <w:rFonts w:ascii="Tahoma" w:hAnsi="Tahoma" w:cs="Tahoma"/>
        </w:rPr>
        <w:t>veintiuno</w:t>
      </w:r>
      <w:r w:rsidR="00CC428C" w:rsidRPr="005376B2">
        <w:rPr>
          <w:rFonts w:ascii="Tahoma" w:hAnsi="Tahoma" w:cs="Tahoma"/>
        </w:rPr>
        <w:t xml:space="preserve"> </w:t>
      </w:r>
      <w:r w:rsidRPr="005376B2">
        <w:rPr>
          <w:rFonts w:ascii="Tahoma" w:hAnsi="Tahoma" w:cs="Tahoma"/>
        </w:rPr>
        <w:t>(</w:t>
      </w:r>
      <w:r w:rsidR="00C704B6">
        <w:rPr>
          <w:rFonts w:ascii="Tahoma" w:hAnsi="Tahoma" w:cs="Tahoma"/>
        </w:rPr>
        <w:t>22</w:t>
      </w:r>
      <w:r w:rsidRPr="005376B2">
        <w:rPr>
          <w:rFonts w:ascii="Tahoma" w:hAnsi="Tahoma" w:cs="Tahoma"/>
        </w:rPr>
        <w:t xml:space="preserve">) de </w:t>
      </w:r>
      <w:r>
        <w:rPr>
          <w:rFonts w:ascii="Tahoma" w:hAnsi="Tahoma" w:cs="Tahoma"/>
        </w:rPr>
        <w:t>septiembre</w:t>
      </w:r>
      <w:r w:rsidRPr="005376B2">
        <w:rPr>
          <w:rFonts w:ascii="Tahoma" w:hAnsi="Tahoma" w:cs="Tahoma"/>
        </w:rPr>
        <w:t xml:space="preserve"> de 2015 por el </w:t>
      </w:r>
      <w:r w:rsidR="00C704B6" w:rsidRPr="00C704B6">
        <w:rPr>
          <w:rFonts w:ascii="Tahoma" w:hAnsi="Tahoma" w:cs="Tahoma"/>
        </w:rPr>
        <w:t>Juzgado Único Promiscuo del Circuito de Belén de Umbría</w:t>
      </w:r>
      <w:r w:rsidRPr="005376B2">
        <w:rPr>
          <w:rFonts w:ascii="Tahoma" w:hAnsi="Tahoma" w:cs="Tahoma"/>
        </w:rPr>
        <w:t xml:space="preserve">, dentro de la </w:t>
      </w:r>
      <w:r w:rsidR="00C704B6">
        <w:rPr>
          <w:rFonts w:ascii="Tahoma" w:hAnsi="Tahoma" w:cs="Tahoma"/>
        </w:rPr>
        <w:t>acción de tutela iniciada por la señora</w:t>
      </w:r>
      <w:r w:rsidRPr="005376B2">
        <w:rPr>
          <w:rFonts w:ascii="Tahoma" w:hAnsi="Tahoma" w:cs="Tahoma"/>
        </w:rPr>
        <w:t xml:space="preserve"> </w:t>
      </w:r>
      <w:proofErr w:type="spellStart"/>
      <w:r w:rsidR="00C704B6" w:rsidRPr="00C704B6">
        <w:rPr>
          <w:rFonts w:ascii="Tahoma" w:hAnsi="Tahoma" w:cs="Tahoma"/>
          <w:b/>
        </w:rPr>
        <w:t>Leidy</w:t>
      </w:r>
      <w:proofErr w:type="spellEnd"/>
      <w:r w:rsidR="00C704B6" w:rsidRPr="00C704B6">
        <w:rPr>
          <w:rFonts w:ascii="Tahoma" w:hAnsi="Tahoma" w:cs="Tahoma"/>
          <w:b/>
        </w:rPr>
        <w:t xml:space="preserve"> Johana Obando Gutiérrez </w:t>
      </w:r>
      <w:r w:rsidRPr="005376B2">
        <w:rPr>
          <w:rFonts w:ascii="Tahoma" w:hAnsi="Tahoma" w:cs="Tahoma"/>
        </w:rPr>
        <w:t xml:space="preserve">contra </w:t>
      </w:r>
      <w:r w:rsidR="00C704B6">
        <w:rPr>
          <w:rFonts w:ascii="Tahoma" w:hAnsi="Tahoma" w:cs="Tahoma"/>
        </w:rPr>
        <w:t xml:space="preserve">la EPS-S </w:t>
      </w:r>
      <w:proofErr w:type="spellStart"/>
      <w:r w:rsidR="00C704B6">
        <w:rPr>
          <w:rFonts w:ascii="Tahoma" w:hAnsi="Tahoma" w:cs="Tahoma"/>
        </w:rPr>
        <w:t>Caprecom</w:t>
      </w:r>
      <w:proofErr w:type="spellEnd"/>
      <w:r w:rsidR="00C704B6">
        <w:rPr>
          <w:rFonts w:ascii="Tahoma" w:hAnsi="Tahoma" w:cs="Tahoma"/>
        </w:rPr>
        <w:t>.</w:t>
      </w:r>
    </w:p>
    <w:p w:rsidR="00C704B6" w:rsidRDefault="00C704B6" w:rsidP="00A9769E">
      <w:pPr>
        <w:pStyle w:val="Sinespaciado"/>
      </w:pPr>
    </w:p>
    <w:p w:rsidR="00437F5A" w:rsidRPr="00437F5A" w:rsidRDefault="005376B2" w:rsidP="00C704B6">
      <w:pPr>
        <w:widowControl w:val="0"/>
        <w:spacing w:line="276" w:lineRule="auto"/>
        <w:ind w:firstLine="708"/>
        <w:jc w:val="both"/>
        <w:rPr>
          <w:rFonts w:ascii="Tahoma" w:hAnsi="Tahoma" w:cs="Tahoma"/>
        </w:rPr>
      </w:pPr>
      <w:r w:rsidRPr="005376B2">
        <w:rPr>
          <w:rFonts w:ascii="Tahoma" w:hAnsi="Tahoma" w:cs="Tahoma"/>
          <w:b/>
        </w:rPr>
        <w:t xml:space="preserve">SEGUNDO: </w:t>
      </w:r>
      <w:r w:rsidR="00437F5A">
        <w:rPr>
          <w:rFonts w:ascii="Tahoma" w:hAnsi="Tahoma" w:cs="Tahoma"/>
          <w:b/>
        </w:rPr>
        <w:t xml:space="preserve">ORDENAR </w:t>
      </w:r>
      <w:r w:rsidR="00437F5A">
        <w:rPr>
          <w:rFonts w:ascii="Tahoma" w:hAnsi="Tahoma" w:cs="Tahoma"/>
          <w:lang w:eastAsia="es-CO"/>
        </w:rPr>
        <w:t xml:space="preserve">al Juzgado de primer grado que decrete como medida provisional la entrega del suplemento  </w:t>
      </w:r>
      <w:proofErr w:type="spellStart"/>
      <w:r w:rsidR="00437F5A" w:rsidRPr="005D28C9">
        <w:rPr>
          <w:rFonts w:ascii="Tahoma" w:hAnsi="Tahoma" w:cs="Tahoma"/>
          <w:lang w:val="es-ES_tradnl"/>
        </w:rPr>
        <w:t>Glucerna</w:t>
      </w:r>
      <w:proofErr w:type="spellEnd"/>
      <w:r w:rsidR="00437F5A" w:rsidRPr="005D28C9">
        <w:rPr>
          <w:rFonts w:ascii="Tahoma" w:hAnsi="Tahoma" w:cs="Tahoma"/>
          <w:lang w:val="es-ES_tradnl"/>
        </w:rPr>
        <w:t xml:space="preserve"> SR lata x900grs </w:t>
      </w:r>
      <w:r w:rsidR="00437F5A">
        <w:rPr>
          <w:rFonts w:ascii="Tahoma" w:hAnsi="Tahoma" w:cs="Tahoma"/>
          <w:lang w:eastAsia="es-CO"/>
        </w:rPr>
        <w:t xml:space="preserve">y la autorización de la </w:t>
      </w:r>
      <w:r w:rsidR="00437F5A">
        <w:rPr>
          <w:rFonts w:ascii="Tahoma" w:hAnsi="Tahoma" w:cs="Tahoma"/>
          <w:lang w:val="es-ES_tradnl"/>
        </w:rPr>
        <w:t>ecografía obstétrica</w:t>
      </w:r>
      <w:r w:rsidR="00437F5A">
        <w:rPr>
          <w:rFonts w:ascii="Tahoma" w:hAnsi="Tahoma" w:cs="Tahoma"/>
          <w:lang w:eastAsia="es-CO"/>
        </w:rPr>
        <w:t>, si aún no se ha hecho tal como fue soli</w:t>
      </w:r>
      <w:r w:rsidR="001A7336">
        <w:rPr>
          <w:rFonts w:ascii="Tahoma" w:hAnsi="Tahoma" w:cs="Tahoma"/>
          <w:lang w:eastAsia="es-CO"/>
        </w:rPr>
        <w:t>citado en la demanda de tutela.</w:t>
      </w:r>
    </w:p>
    <w:p w:rsidR="00437F5A" w:rsidRDefault="00437F5A" w:rsidP="00C704B6">
      <w:pPr>
        <w:widowControl w:val="0"/>
        <w:spacing w:line="276" w:lineRule="auto"/>
        <w:ind w:firstLine="708"/>
        <w:jc w:val="both"/>
        <w:rPr>
          <w:rFonts w:ascii="Tahoma" w:hAnsi="Tahoma" w:cs="Tahoma"/>
          <w:b/>
        </w:rPr>
      </w:pPr>
    </w:p>
    <w:p w:rsidR="00C704B6" w:rsidRPr="005376B2" w:rsidRDefault="00437F5A" w:rsidP="00C704B6">
      <w:pPr>
        <w:widowControl w:val="0"/>
        <w:spacing w:line="276" w:lineRule="auto"/>
        <w:ind w:firstLine="708"/>
        <w:jc w:val="both"/>
        <w:rPr>
          <w:rFonts w:ascii="Tahoma" w:hAnsi="Tahoma" w:cs="Tahoma"/>
        </w:rPr>
      </w:pPr>
      <w:r>
        <w:rPr>
          <w:rFonts w:ascii="Tahoma" w:hAnsi="Tahoma" w:cs="Tahoma"/>
          <w:b/>
        </w:rPr>
        <w:t xml:space="preserve">TERCERO: </w:t>
      </w:r>
      <w:r w:rsidR="005376B2" w:rsidRPr="005376B2">
        <w:rPr>
          <w:rFonts w:ascii="Tahoma" w:hAnsi="Tahoma" w:cs="Tahoma"/>
          <w:b/>
          <w:bCs/>
        </w:rPr>
        <w:t xml:space="preserve">REMITIR </w:t>
      </w:r>
      <w:r w:rsidR="005376B2" w:rsidRPr="005376B2">
        <w:rPr>
          <w:rFonts w:ascii="Tahoma" w:hAnsi="Tahoma" w:cs="Tahoma"/>
        </w:rPr>
        <w:t>el expediente al referido despacho</w:t>
      </w:r>
      <w:r w:rsidR="005376B2" w:rsidRPr="005376B2">
        <w:rPr>
          <w:rFonts w:ascii="Tahoma" w:hAnsi="Tahoma" w:cs="Tahoma"/>
          <w:b/>
          <w:bCs/>
        </w:rPr>
        <w:t xml:space="preserve"> </w:t>
      </w:r>
      <w:r w:rsidR="005376B2" w:rsidRPr="005376B2">
        <w:rPr>
          <w:rFonts w:ascii="Tahoma" w:hAnsi="Tahoma" w:cs="Tahoma"/>
          <w:bCs/>
        </w:rPr>
        <w:t xml:space="preserve">con el </w:t>
      </w:r>
      <w:r w:rsidR="005376B2" w:rsidRPr="005376B2">
        <w:rPr>
          <w:rFonts w:ascii="Tahoma" w:hAnsi="Tahoma" w:cs="Tahoma"/>
        </w:rPr>
        <w:t>fin de que subsane la falencia que dio lugar a la declaratoria de nulidad, vinculando a la presente acción de tutela a</w:t>
      </w:r>
      <w:r w:rsidR="00A9769E">
        <w:rPr>
          <w:rFonts w:ascii="Tahoma" w:hAnsi="Tahoma" w:cs="Tahoma"/>
        </w:rPr>
        <w:t xml:space="preserve"> la</w:t>
      </w:r>
      <w:r w:rsidR="00A12AA0">
        <w:rPr>
          <w:rFonts w:ascii="Tahoma" w:hAnsi="Tahoma" w:cs="Tahoma"/>
        </w:rPr>
        <w:t xml:space="preserve"> </w:t>
      </w:r>
      <w:r w:rsidR="00C704B6">
        <w:rPr>
          <w:rFonts w:ascii="Tahoma" w:hAnsi="Tahoma" w:cs="Tahoma"/>
        </w:rPr>
        <w:t xml:space="preserve">EPS-S </w:t>
      </w:r>
      <w:proofErr w:type="spellStart"/>
      <w:r w:rsidR="00C704B6">
        <w:rPr>
          <w:rFonts w:ascii="Tahoma" w:hAnsi="Tahoma" w:cs="Tahoma"/>
        </w:rPr>
        <w:t>Cafesalud</w:t>
      </w:r>
      <w:proofErr w:type="spellEnd"/>
      <w:r w:rsidR="00A12AA0">
        <w:rPr>
          <w:rFonts w:ascii="Tahoma" w:hAnsi="Tahoma" w:cs="Tahoma"/>
        </w:rPr>
        <w:t>,</w:t>
      </w:r>
      <w:r w:rsidR="005376B2">
        <w:rPr>
          <w:rFonts w:ascii="Tahoma" w:hAnsi="Tahoma" w:cs="Tahoma"/>
        </w:rPr>
        <w:t xml:space="preserve"> </w:t>
      </w:r>
      <w:r w:rsidR="005376B2" w:rsidRPr="005376B2">
        <w:rPr>
          <w:rFonts w:ascii="Tahoma" w:hAnsi="Tahoma" w:cs="Tahoma"/>
        </w:rPr>
        <w:t>dejando a salvo la no</w:t>
      </w:r>
      <w:r w:rsidR="005376B2">
        <w:rPr>
          <w:rFonts w:ascii="Tahoma" w:hAnsi="Tahoma" w:cs="Tahoma"/>
        </w:rPr>
        <w:t xml:space="preserve">tificación del auto </w:t>
      </w:r>
      <w:proofErr w:type="spellStart"/>
      <w:r w:rsidR="005376B2">
        <w:rPr>
          <w:rFonts w:ascii="Tahoma" w:hAnsi="Tahoma" w:cs="Tahoma"/>
        </w:rPr>
        <w:t>admisorio</w:t>
      </w:r>
      <w:proofErr w:type="spellEnd"/>
      <w:r w:rsidR="005376B2">
        <w:rPr>
          <w:rFonts w:ascii="Tahoma" w:hAnsi="Tahoma" w:cs="Tahoma"/>
        </w:rPr>
        <w:t xml:space="preserve"> a</w:t>
      </w:r>
      <w:r w:rsidR="00C704B6">
        <w:rPr>
          <w:rFonts w:ascii="Tahoma" w:hAnsi="Tahoma" w:cs="Tahoma"/>
        </w:rPr>
        <w:t xml:space="preserve"> la EPS-S </w:t>
      </w:r>
      <w:proofErr w:type="spellStart"/>
      <w:r w:rsidR="00C704B6">
        <w:rPr>
          <w:rFonts w:ascii="Tahoma" w:hAnsi="Tahoma" w:cs="Tahoma"/>
        </w:rPr>
        <w:t>Caprecom</w:t>
      </w:r>
      <w:proofErr w:type="spellEnd"/>
      <w:r w:rsidR="005376B2">
        <w:rPr>
          <w:rFonts w:ascii="Tahoma" w:hAnsi="Tahoma" w:cs="Tahoma"/>
        </w:rPr>
        <w:t xml:space="preserve">, así como </w:t>
      </w:r>
      <w:r w:rsidR="00C704B6">
        <w:rPr>
          <w:rFonts w:ascii="Tahoma" w:hAnsi="Tahoma" w:cs="Tahoma"/>
        </w:rPr>
        <w:t xml:space="preserve">la vinculación de la Secretaria de Salud de Risaralda, con su correspondiente </w:t>
      </w:r>
      <w:r w:rsidR="00A9769E">
        <w:rPr>
          <w:rFonts w:ascii="Tahoma" w:hAnsi="Tahoma" w:cs="Tahoma"/>
        </w:rPr>
        <w:t>contestación</w:t>
      </w:r>
      <w:r w:rsidR="00C704B6" w:rsidRPr="005376B2">
        <w:rPr>
          <w:rFonts w:ascii="Tahoma" w:hAnsi="Tahoma" w:cs="Tahoma"/>
        </w:rPr>
        <w:t>.</w:t>
      </w:r>
    </w:p>
    <w:p w:rsidR="005376B2" w:rsidRPr="005376B2" w:rsidRDefault="005376B2" w:rsidP="00C704B6">
      <w:pPr>
        <w:widowControl w:val="0"/>
        <w:spacing w:line="276" w:lineRule="auto"/>
        <w:ind w:firstLine="708"/>
        <w:jc w:val="both"/>
        <w:rPr>
          <w:rFonts w:ascii="Tahoma" w:hAnsi="Tahoma" w:cs="Tahoma"/>
          <w:b/>
        </w:rPr>
      </w:pPr>
    </w:p>
    <w:p w:rsidR="005376B2" w:rsidRPr="005376B2" w:rsidRDefault="00437F5A" w:rsidP="005376B2">
      <w:pPr>
        <w:spacing w:line="276" w:lineRule="auto"/>
        <w:ind w:firstLine="708"/>
        <w:jc w:val="both"/>
        <w:rPr>
          <w:rFonts w:ascii="Tahoma" w:hAnsi="Tahoma" w:cs="Tahoma"/>
        </w:rPr>
      </w:pPr>
      <w:r>
        <w:rPr>
          <w:rFonts w:ascii="Tahoma" w:hAnsi="Tahoma" w:cs="Tahoma"/>
          <w:b/>
        </w:rPr>
        <w:t>CUARTO</w:t>
      </w:r>
      <w:r w:rsidR="005376B2" w:rsidRPr="005376B2">
        <w:rPr>
          <w:rFonts w:ascii="Tahoma" w:hAnsi="Tahoma" w:cs="Tahoma"/>
          <w:b/>
        </w:rPr>
        <w:t xml:space="preserve">: NOTIFÍQUESE </w:t>
      </w:r>
      <w:r w:rsidR="005376B2" w:rsidRPr="005376B2">
        <w:rPr>
          <w:rFonts w:ascii="Tahoma" w:hAnsi="Tahoma" w:cs="Tahoma"/>
          <w:bCs/>
        </w:rPr>
        <w:t>esta decisión a las parte</w:t>
      </w:r>
      <w:r w:rsidR="005376B2">
        <w:rPr>
          <w:rFonts w:ascii="Tahoma" w:hAnsi="Tahoma" w:cs="Tahoma"/>
          <w:bCs/>
        </w:rPr>
        <w:t>s</w:t>
      </w:r>
      <w:r w:rsidR="005376B2" w:rsidRPr="005376B2">
        <w:rPr>
          <w:rFonts w:ascii="Tahoma" w:hAnsi="Tahoma" w:cs="Tahoma"/>
          <w:bCs/>
        </w:rPr>
        <w:t xml:space="preserve"> por el medio más expedito.</w:t>
      </w:r>
    </w:p>
    <w:p w:rsidR="005376B2" w:rsidRPr="005376B2" w:rsidRDefault="005376B2" w:rsidP="005376B2">
      <w:pPr>
        <w:widowControl w:val="0"/>
        <w:spacing w:line="276" w:lineRule="auto"/>
        <w:rPr>
          <w:rFonts w:ascii="Tahoma" w:hAnsi="Tahoma" w:cs="Tahoma"/>
          <w:color w:val="CCFFFF"/>
        </w:rPr>
      </w:pPr>
    </w:p>
    <w:p w:rsidR="005376B2" w:rsidRPr="005376B2" w:rsidRDefault="005376B2" w:rsidP="005376B2">
      <w:pPr>
        <w:spacing w:line="276" w:lineRule="auto"/>
        <w:ind w:firstLine="708"/>
        <w:jc w:val="both"/>
        <w:rPr>
          <w:rFonts w:ascii="Tahoma" w:hAnsi="Tahoma" w:cs="Tahoma"/>
          <w:spacing w:val="-2"/>
        </w:rPr>
      </w:pPr>
      <w:r w:rsidRPr="005376B2">
        <w:rPr>
          <w:rFonts w:ascii="Tahoma" w:hAnsi="Tahoma" w:cs="Tahoma"/>
          <w:b/>
          <w:spacing w:val="-2"/>
        </w:rPr>
        <w:t>CÓPIESE, NOTIFÍQUESE Y CÚMPLASE.</w:t>
      </w:r>
      <w:r w:rsidRPr="005376B2">
        <w:rPr>
          <w:rFonts w:ascii="Tahoma" w:hAnsi="Tahoma" w:cs="Tahoma"/>
          <w:spacing w:val="-2"/>
        </w:rPr>
        <w:t xml:space="preserve"> </w:t>
      </w:r>
    </w:p>
    <w:p w:rsidR="004157A7" w:rsidRPr="005376B2" w:rsidRDefault="004157A7" w:rsidP="009C285B">
      <w:pPr>
        <w:pStyle w:val="Prrafodelista"/>
        <w:suppressAutoHyphens/>
        <w:spacing w:line="276" w:lineRule="auto"/>
        <w:jc w:val="both"/>
        <w:rPr>
          <w:rFonts w:ascii="Tahoma" w:hAnsi="Tahoma" w:cs="Tahoma"/>
        </w:rPr>
      </w:pPr>
    </w:p>
    <w:p w:rsidR="004157A7" w:rsidRPr="005376B2" w:rsidRDefault="00A9769E" w:rsidP="009C285B">
      <w:pPr>
        <w:spacing w:line="276" w:lineRule="auto"/>
        <w:ind w:left="785"/>
        <w:jc w:val="both"/>
        <w:rPr>
          <w:rFonts w:ascii="Tahoma" w:hAnsi="Tahoma" w:cs="Tahoma"/>
        </w:rPr>
      </w:pPr>
      <w:r>
        <w:rPr>
          <w:rFonts w:ascii="Tahoma" w:hAnsi="Tahoma" w:cs="Tahoma"/>
        </w:rPr>
        <w:t>La M</w:t>
      </w:r>
      <w:r w:rsidR="00104ACF" w:rsidRPr="005376B2">
        <w:rPr>
          <w:rFonts w:ascii="Tahoma" w:hAnsi="Tahoma" w:cs="Tahoma"/>
        </w:rPr>
        <w:t>agistrada</w:t>
      </w:r>
      <w:r w:rsidR="004157A7" w:rsidRPr="005376B2">
        <w:rPr>
          <w:rFonts w:ascii="Tahoma" w:hAnsi="Tahoma" w:cs="Tahoma"/>
        </w:rPr>
        <w:t xml:space="preserve">, </w:t>
      </w:r>
    </w:p>
    <w:p w:rsidR="004157A7" w:rsidRPr="005376B2" w:rsidRDefault="004157A7" w:rsidP="009C285B">
      <w:pPr>
        <w:spacing w:line="276" w:lineRule="auto"/>
        <w:jc w:val="both"/>
        <w:rPr>
          <w:rFonts w:ascii="Tahoma" w:hAnsi="Tahoma" w:cs="Tahoma"/>
        </w:rPr>
      </w:pPr>
    </w:p>
    <w:p w:rsidR="00CC747D" w:rsidRPr="005376B2" w:rsidRDefault="00CC747D" w:rsidP="009C285B">
      <w:pPr>
        <w:spacing w:line="276" w:lineRule="auto"/>
        <w:rPr>
          <w:rFonts w:ascii="Tahoma" w:hAnsi="Tahoma" w:cs="Tahoma"/>
          <w:b/>
        </w:rPr>
      </w:pPr>
    </w:p>
    <w:p w:rsidR="00CC747D" w:rsidRDefault="00CC747D" w:rsidP="009C285B">
      <w:pPr>
        <w:spacing w:line="276" w:lineRule="auto"/>
        <w:ind w:left="360"/>
        <w:jc w:val="center"/>
        <w:rPr>
          <w:rFonts w:ascii="Tahoma" w:hAnsi="Tahoma" w:cs="Tahoma"/>
          <w:b/>
        </w:rPr>
      </w:pPr>
    </w:p>
    <w:p w:rsidR="005E0142" w:rsidRPr="005376B2" w:rsidRDefault="005E0142" w:rsidP="009C285B">
      <w:pPr>
        <w:spacing w:line="276" w:lineRule="auto"/>
        <w:ind w:left="360"/>
        <w:jc w:val="center"/>
        <w:rPr>
          <w:rFonts w:ascii="Tahoma" w:hAnsi="Tahoma" w:cs="Tahoma"/>
          <w:b/>
        </w:rPr>
      </w:pPr>
    </w:p>
    <w:p w:rsidR="00CC747D" w:rsidRPr="005376B2" w:rsidRDefault="00CC747D" w:rsidP="009C285B">
      <w:pPr>
        <w:spacing w:line="276" w:lineRule="auto"/>
        <w:ind w:left="360"/>
        <w:jc w:val="center"/>
        <w:rPr>
          <w:rFonts w:ascii="Tahoma" w:hAnsi="Tahoma" w:cs="Tahoma"/>
          <w:b/>
        </w:rPr>
      </w:pPr>
    </w:p>
    <w:p w:rsidR="004157A7" w:rsidRPr="005376B2" w:rsidRDefault="004157A7" w:rsidP="009C285B">
      <w:pPr>
        <w:spacing w:line="276" w:lineRule="auto"/>
        <w:ind w:left="360"/>
        <w:jc w:val="center"/>
        <w:rPr>
          <w:rFonts w:ascii="Tahoma" w:hAnsi="Tahoma" w:cs="Tahoma"/>
          <w:b/>
        </w:rPr>
      </w:pPr>
      <w:r w:rsidRPr="005376B2">
        <w:rPr>
          <w:rFonts w:ascii="Tahoma" w:hAnsi="Tahoma" w:cs="Tahoma"/>
          <w:b/>
        </w:rPr>
        <w:t>ANA LUCÍA CAICEDO CALDERÓN</w:t>
      </w:r>
    </w:p>
    <w:p w:rsidR="00104ACF" w:rsidRPr="005376B2" w:rsidRDefault="00104ACF" w:rsidP="009C285B">
      <w:pPr>
        <w:spacing w:line="276" w:lineRule="auto"/>
        <w:rPr>
          <w:rFonts w:ascii="Tahoma" w:hAnsi="Tahoma" w:cs="Tahoma"/>
          <w:b/>
        </w:rPr>
      </w:pPr>
    </w:p>
    <w:p w:rsidR="004157A7" w:rsidRPr="005376B2" w:rsidRDefault="00104ACF" w:rsidP="00345CF4">
      <w:pPr>
        <w:spacing w:line="276" w:lineRule="auto"/>
        <w:rPr>
          <w:rFonts w:ascii="Tahoma" w:hAnsi="Tahoma" w:cs="Tahoma"/>
          <w:b/>
        </w:rPr>
      </w:pPr>
      <w:r w:rsidRPr="005376B2">
        <w:rPr>
          <w:rFonts w:ascii="Tahoma" w:hAnsi="Tahoma" w:cs="Tahoma"/>
          <w:b/>
        </w:rPr>
        <w:tab/>
      </w:r>
    </w:p>
    <w:p w:rsidR="004447B1" w:rsidRPr="005376B2" w:rsidRDefault="004447B1" w:rsidP="009C285B">
      <w:pPr>
        <w:spacing w:before="100" w:beforeAutospacing="1" w:after="100" w:afterAutospacing="1" w:line="276" w:lineRule="auto"/>
        <w:ind w:firstLine="708"/>
        <w:jc w:val="both"/>
        <w:rPr>
          <w:rFonts w:ascii="Tahoma" w:hAnsi="Tahoma" w:cs="Tahoma"/>
        </w:rPr>
      </w:pPr>
    </w:p>
    <w:sectPr w:rsidR="004447B1" w:rsidRPr="005376B2" w:rsidSect="004264CA">
      <w:headerReference w:type="default" r:id="rId8"/>
      <w:footerReference w:type="default" r:id="rId9"/>
      <w:footerReference w:type="first" r:id="rId10"/>
      <w:pgSz w:w="12242" w:h="18722" w:code="121"/>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47" w:rsidRDefault="00907347" w:rsidP="00762CB4">
      <w:r>
        <w:separator/>
      </w:r>
    </w:p>
  </w:endnote>
  <w:endnote w:type="continuationSeparator" w:id="0">
    <w:p w:rsidR="00907347" w:rsidRDefault="00907347" w:rsidP="007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Pr="002556E2" w:rsidRDefault="00062D5A">
    <w:pPr>
      <w:pStyle w:val="Piedepgina"/>
      <w:jc w:val="right"/>
    </w:pPr>
    <w:r w:rsidRPr="002556E2">
      <w:fldChar w:fldCharType="begin"/>
    </w:r>
    <w:r w:rsidRPr="002556E2">
      <w:instrText>PAGE   \* MERGEFORMAT</w:instrText>
    </w:r>
    <w:r w:rsidRPr="002556E2">
      <w:fldChar w:fldCharType="separate"/>
    </w:r>
    <w:r w:rsidR="00E01303">
      <w:rPr>
        <w:noProof/>
      </w:rPr>
      <w:t>4</w:t>
    </w:r>
    <w:r w:rsidRPr="002556E2">
      <w:fldChar w:fldCharType="end"/>
    </w:r>
  </w:p>
  <w:p w:rsidR="00062D5A" w:rsidRDefault="00062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Default="00062D5A">
    <w:pPr>
      <w:pStyle w:val="Piedepgina"/>
      <w:jc w:val="right"/>
    </w:pPr>
    <w:r>
      <w:fldChar w:fldCharType="begin"/>
    </w:r>
    <w:r>
      <w:instrText>PAGE   \* MERGEFORMAT</w:instrText>
    </w:r>
    <w:r>
      <w:fldChar w:fldCharType="separate"/>
    </w:r>
    <w:r w:rsidR="00E01303">
      <w:rPr>
        <w:noProof/>
      </w:rPr>
      <w:t>1</w:t>
    </w:r>
    <w:r>
      <w:fldChar w:fldCharType="end"/>
    </w:r>
  </w:p>
  <w:p w:rsidR="00062D5A" w:rsidRDefault="00062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47" w:rsidRDefault="00907347" w:rsidP="00762CB4">
      <w:r>
        <w:separator/>
      </w:r>
    </w:p>
  </w:footnote>
  <w:footnote w:type="continuationSeparator" w:id="0">
    <w:p w:rsidR="00907347" w:rsidRDefault="00907347" w:rsidP="00762CB4">
      <w:r>
        <w:continuationSeparator/>
      </w:r>
    </w:p>
  </w:footnote>
  <w:footnote w:id="1">
    <w:p w:rsidR="005376B2" w:rsidRPr="00506DD1" w:rsidRDefault="005376B2" w:rsidP="005376B2">
      <w:pPr>
        <w:pStyle w:val="Textonotapie"/>
        <w:rPr>
          <w:lang w:val="es-CO"/>
        </w:rPr>
      </w:pPr>
      <w:r>
        <w:rPr>
          <w:rStyle w:val="Refdenotaalpie"/>
        </w:rPr>
        <w:footnoteRef/>
      </w:r>
      <w:r>
        <w:t xml:space="preserve"> </w:t>
      </w:r>
      <w:r w:rsidRPr="00506DD1">
        <w:rPr>
          <w:sz w:val="16"/>
          <w:szCs w:val="16"/>
          <w:lang w:val="es-CO"/>
        </w:rPr>
        <w:t>Ver en otros el auto del</w:t>
      </w:r>
      <w:r>
        <w:rPr>
          <w:sz w:val="16"/>
          <w:szCs w:val="16"/>
          <w:lang w:val="es-CO"/>
        </w:rPr>
        <w:t xml:space="preserve"> 7 de abril de 2014, proferido dentro de la acción de tutela radicada bajo el número 2014-00021, con ponencia del Magistrado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5B" w:rsidRPr="003D0AE9" w:rsidRDefault="009C285B" w:rsidP="009C285B">
    <w:pPr>
      <w:pStyle w:val="Sinespaciado"/>
      <w:rPr>
        <w:sz w:val="14"/>
        <w:szCs w:val="14"/>
      </w:rPr>
    </w:pPr>
    <w:r>
      <w:rPr>
        <w:sz w:val="14"/>
        <w:szCs w:val="14"/>
      </w:rPr>
      <w:t xml:space="preserve">Radicado No.: </w:t>
    </w:r>
    <w:r w:rsidR="00C704B6" w:rsidRPr="00C704B6">
      <w:rPr>
        <w:sz w:val="14"/>
        <w:szCs w:val="14"/>
      </w:rPr>
      <w:t>66088-31-89-001-2015-00182-01</w:t>
    </w:r>
  </w:p>
  <w:p w:rsidR="009C285B" w:rsidRPr="003D0AE9" w:rsidRDefault="009C285B" w:rsidP="009C285B">
    <w:pPr>
      <w:pStyle w:val="Sinespaciado"/>
      <w:rPr>
        <w:sz w:val="14"/>
        <w:szCs w:val="14"/>
      </w:rPr>
    </w:pPr>
    <w:r>
      <w:rPr>
        <w:sz w:val="14"/>
        <w:szCs w:val="14"/>
      </w:rPr>
      <w:t>Accionantes:</w:t>
    </w:r>
    <w:r w:rsidR="00803D35">
      <w:rPr>
        <w:sz w:val="14"/>
        <w:szCs w:val="14"/>
      </w:rPr>
      <w:t xml:space="preserve"> </w:t>
    </w:r>
    <w:proofErr w:type="spellStart"/>
    <w:r w:rsidR="00C704B6" w:rsidRPr="00C704B6">
      <w:rPr>
        <w:sz w:val="14"/>
        <w:szCs w:val="14"/>
      </w:rPr>
      <w:t>Leidy</w:t>
    </w:r>
    <w:proofErr w:type="spellEnd"/>
    <w:r w:rsidR="00C704B6" w:rsidRPr="00C704B6">
      <w:rPr>
        <w:sz w:val="14"/>
        <w:szCs w:val="14"/>
      </w:rPr>
      <w:t xml:space="preserve"> Johana Obando Gutiérrez</w:t>
    </w:r>
  </w:p>
  <w:p w:rsidR="009C285B" w:rsidRPr="003D0AE9" w:rsidRDefault="009C285B" w:rsidP="009C285B">
    <w:pPr>
      <w:pStyle w:val="Sinespaciado"/>
      <w:rPr>
        <w:sz w:val="14"/>
        <w:szCs w:val="14"/>
      </w:rPr>
    </w:pPr>
    <w:r>
      <w:rPr>
        <w:sz w:val="14"/>
        <w:szCs w:val="14"/>
      </w:rPr>
      <w:t xml:space="preserve">Accionados: </w:t>
    </w:r>
    <w:r w:rsidR="00C704B6" w:rsidRPr="00C704B6">
      <w:rPr>
        <w:sz w:val="14"/>
        <w:szCs w:val="14"/>
      </w:rPr>
      <w:t>Juzgado Único Promiscuo del Circuito de Belén de Umbría</w:t>
    </w:r>
  </w:p>
  <w:p w:rsidR="00062D5A" w:rsidRDefault="00062D5A" w:rsidP="003531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2D30AF"/>
    <w:multiLevelType w:val="hybridMultilevel"/>
    <w:tmpl w:val="E14231F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nsid w:val="2AE1449E"/>
    <w:multiLevelType w:val="hybridMultilevel"/>
    <w:tmpl w:val="D5303070"/>
    <w:lvl w:ilvl="0" w:tplc="C0840908">
      <w:start w:val="1"/>
      <w:numFmt w:val="lowerRoman"/>
      <w:lvlText w:val="(%1)"/>
      <w:lvlJc w:val="left"/>
      <w:pPr>
        <w:ind w:left="1080" w:hanging="720"/>
      </w:pPr>
      <w:rPr>
        <w:rFonts w:ascii="Tahoma" w:hAnsi="Tahoma"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419AF"/>
    <w:multiLevelType w:val="hybridMultilevel"/>
    <w:tmpl w:val="28827ED6"/>
    <w:lvl w:ilvl="0" w:tplc="5F6C1AF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7F25B2"/>
    <w:multiLevelType w:val="hybridMultilevel"/>
    <w:tmpl w:val="A7E0AAA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3F1F5084"/>
    <w:multiLevelType w:val="hybridMultilevel"/>
    <w:tmpl w:val="4664D3F0"/>
    <w:lvl w:ilvl="0" w:tplc="B706ED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789763C"/>
    <w:multiLevelType w:val="hybridMultilevel"/>
    <w:tmpl w:val="50E4B86C"/>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nsid w:val="651778C5"/>
    <w:multiLevelType w:val="hybridMultilevel"/>
    <w:tmpl w:val="E1B20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B4"/>
    <w:rsid w:val="00016B90"/>
    <w:rsid w:val="00021400"/>
    <w:rsid w:val="00025C7C"/>
    <w:rsid w:val="0003548C"/>
    <w:rsid w:val="000378A1"/>
    <w:rsid w:val="00047BCE"/>
    <w:rsid w:val="00055437"/>
    <w:rsid w:val="00062D5A"/>
    <w:rsid w:val="00070B7A"/>
    <w:rsid w:val="00086FF1"/>
    <w:rsid w:val="000918D1"/>
    <w:rsid w:val="000920B9"/>
    <w:rsid w:val="00097C91"/>
    <w:rsid w:val="000A4F27"/>
    <w:rsid w:val="000D6846"/>
    <w:rsid w:val="000E44EE"/>
    <w:rsid w:val="000E4DAA"/>
    <w:rsid w:val="000F2E8A"/>
    <w:rsid w:val="000F6A90"/>
    <w:rsid w:val="00104ACF"/>
    <w:rsid w:val="001167BC"/>
    <w:rsid w:val="001532C4"/>
    <w:rsid w:val="0016176F"/>
    <w:rsid w:val="00172757"/>
    <w:rsid w:val="001846C3"/>
    <w:rsid w:val="001A5103"/>
    <w:rsid w:val="001A6677"/>
    <w:rsid w:val="001A7336"/>
    <w:rsid w:val="001A74FB"/>
    <w:rsid w:val="001B4799"/>
    <w:rsid w:val="001B63B0"/>
    <w:rsid w:val="001E1FA2"/>
    <w:rsid w:val="001E72DF"/>
    <w:rsid w:val="001F2010"/>
    <w:rsid w:val="001F4133"/>
    <w:rsid w:val="001F48F4"/>
    <w:rsid w:val="00236E71"/>
    <w:rsid w:val="0024437C"/>
    <w:rsid w:val="00254BDB"/>
    <w:rsid w:val="002658C1"/>
    <w:rsid w:val="00273863"/>
    <w:rsid w:val="002766FD"/>
    <w:rsid w:val="0028451B"/>
    <w:rsid w:val="00293440"/>
    <w:rsid w:val="002A5C61"/>
    <w:rsid w:val="002A699D"/>
    <w:rsid w:val="002C5387"/>
    <w:rsid w:val="002C58F8"/>
    <w:rsid w:val="002D7A2B"/>
    <w:rsid w:val="002E18F8"/>
    <w:rsid w:val="002E5CAA"/>
    <w:rsid w:val="002F07AA"/>
    <w:rsid w:val="002F54E3"/>
    <w:rsid w:val="002F5D08"/>
    <w:rsid w:val="002F7F5B"/>
    <w:rsid w:val="00305033"/>
    <w:rsid w:val="003146C0"/>
    <w:rsid w:val="00316F64"/>
    <w:rsid w:val="003333F1"/>
    <w:rsid w:val="00333582"/>
    <w:rsid w:val="00345CF4"/>
    <w:rsid w:val="003531DE"/>
    <w:rsid w:val="003533CA"/>
    <w:rsid w:val="00361CC2"/>
    <w:rsid w:val="00390115"/>
    <w:rsid w:val="0039107C"/>
    <w:rsid w:val="00397419"/>
    <w:rsid w:val="003C520F"/>
    <w:rsid w:val="003C70CE"/>
    <w:rsid w:val="003D155F"/>
    <w:rsid w:val="003F1890"/>
    <w:rsid w:val="003F2926"/>
    <w:rsid w:val="004157A7"/>
    <w:rsid w:val="00415872"/>
    <w:rsid w:val="004264CA"/>
    <w:rsid w:val="00434AA3"/>
    <w:rsid w:val="00434F6D"/>
    <w:rsid w:val="0043634A"/>
    <w:rsid w:val="00437F5A"/>
    <w:rsid w:val="004447B1"/>
    <w:rsid w:val="00452646"/>
    <w:rsid w:val="00462E97"/>
    <w:rsid w:val="00484FC5"/>
    <w:rsid w:val="0049053D"/>
    <w:rsid w:val="004B6AE5"/>
    <w:rsid w:val="004C29A7"/>
    <w:rsid w:val="004E3650"/>
    <w:rsid w:val="005018B4"/>
    <w:rsid w:val="00520C3D"/>
    <w:rsid w:val="005376B2"/>
    <w:rsid w:val="005400E7"/>
    <w:rsid w:val="0054502E"/>
    <w:rsid w:val="00546D9C"/>
    <w:rsid w:val="00551D66"/>
    <w:rsid w:val="0055470E"/>
    <w:rsid w:val="005842BB"/>
    <w:rsid w:val="00590F67"/>
    <w:rsid w:val="005A344E"/>
    <w:rsid w:val="005B6011"/>
    <w:rsid w:val="005D25BD"/>
    <w:rsid w:val="005D28C9"/>
    <w:rsid w:val="005D7918"/>
    <w:rsid w:val="005E0142"/>
    <w:rsid w:val="005E6C25"/>
    <w:rsid w:val="006033E9"/>
    <w:rsid w:val="00611FB1"/>
    <w:rsid w:val="006355C2"/>
    <w:rsid w:val="0063716B"/>
    <w:rsid w:val="00660F97"/>
    <w:rsid w:val="00666C43"/>
    <w:rsid w:val="00672A3B"/>
    <w:rsid w:val="00686FF2"/>
    <w:rsid w:val="006963BC"/>
    <w:rsid w:val="006A3928"/>
    <w:rsid w:val="006C290A"/>
    <w:rsid w:val="006E3AD7"/>
    <w:rsid w:val="00714DB1"/>
    <w:rsid w:val="0072111C"/>
    <w:rsid w:val="00725772"/>
    <w:rsid w:val="007405C4"/>
    <w:rsid w:val="00754D94"/>
    <w:rsid w:val="00762CB4"/>
    <w:rsid w:val="00767CA2"/>
    <w:rsid w:val="007844F2"/>
    <w:rsid w:val="00793531"/>
    <w:rsid w:val="007D6E4A"/>
    <w:rsid w:val="00803D35"/>
    <w:rsid w:val="00805A15"/>
    <w:rsid w:val="00807F7C"/>
    <w:rsid w:val="00810BAB"/>
    <w:rsid w:val="00816E35"/>
    <w:rsid w:val="00833017"/>
    <w:rsid w:val="00834AF3"/>
    <w:rsid w:val="008633A7"/>
    <w:rsid w:val="008639AB"/>
    <w:rsid w:val="00866EAE"/>
    <w:rsid w:val="00875D35"/>
    <w:rsid w:val="00882FAE"/>
    <w:rsid w:val="008950CD"/>
    <w:rsid w:val="008A1209"/>
    <w:rsid w:val="008A4D2A"/>
    <w:rsid w:val="008B5791"/>
    <w:rsid w:val="008C14BB"/>
    <w:rsid w:val="008E6E61"/>
    <w:rsid w:val="008F4669"/>
    <w:rsid w:val="008F59C2"/>
    <w:rsid w:val="008F75A3"/>
    <w:rsid w:val="00907347"/>
    <w:rsid w:val="009146DC"/>
    <w:rsid w:val="00933C05"/>
    <w:rsid w:val="00960B06"/>
    <w:rsid w:val="009756C2"/>
    <w:rsid w:val="00977442"/>
    <w:rsid w:val="009837DE"/>
    <w:rsid w:val="00984217"/>
    <w:rsid w:val="009A289A"/>
    <w:rsid w:val="009A3154"/>
    <w:rsid w:val="009B549E"/>
    <w:rsid w:val="009C285B"/>
    <w:rsid w:val="009D5438"/>
    <w:rsid w:val="009F1147"/>
    <w:rsid w:val="009F2616"/>
    <w:rsid w:val="00A040C6"/>
    <w:rsid w:val="00A12AA0"/>
    <w:rsid w:val="00A142CE"/>
    <w:rsid w:val="00A241E7"/>
    <w:rsid w:val="00A2765D"/>
    <w:rsid w:val="00A3390F"/>
    <w:rsid w:val="00A33C90"/>
    <w:rsid w:val="00A41031"/>
    <w:rsid w:val="00A94F4C"/>
    <w:rsid w:val="00A9769E"/>
    <w:rsid w:val="00AB4318"/>
    <w:rsid w:val="00AF1F72"/>
    <w:rsid w:val="00B243B0"/>
    <w:rsid w:val="00B400DC"/>
    <w:rsid w:val="00B43292"/>
    <w:rsid w:val="00B5212D"/>
    <w:rsid w:val="00B5522A"/>
    <w:rsid w:val="00B60E0A"/>
    <w:rsid w:val="00B72725"/>
    <w:rsid w:val="00B73CE3"/>
    <w:rsid w:val="00BC3C39"/>
    <w:rsid w:val="00BE1351"/>
    <w:rsid w:val="00BE74B1"/>
    <w:rsid w:val="00C307EB"/>
    <w:rsid w:val="00C43091"/>
    <w:rsid w:val="00C612F3"/>
    <w:rsid w:val="00C6215D"/>
    <w:rsid w:val="00C63E3C"/>
    <w:rsid w:val="00C704B6"/>
    <w:rsid w:val="00C939C0"/>
    <w:rsid w:val="00CC038A"/>
    <w:rsid w:val="00CC428C"/>
    <w:rsid w:val="00CC54A4"/>
    <w:rsid w:val="00CC747D"/>
    <w:rsid w:val="00CD0C3F"/>
    <w:rsid w:val="00CD5F19"/>
    <w:rsid w:val="00D1269C"/>
    <w:rsid w:val="00D17682"/>
    <w:rsid w:val="00D21572"/>
    <w:rsid w:val="00D415FB"/>
    <w:rsid w:val="00D71409"/>
    <w:rsid w:val="00D7743D"/>
    <w:rsid w:val="00D87BD0"/>
    <w:rsid w:val="00D929EF"/>
    <w:rsid w:val="00D977EF"/>
    <w:rsid w:val="00DA4140"/>
    <w:rsid w:val="00DB1DC0"/>
    <w:rsid w:val="00DE0BF0"/>
    <w:rsid w:val="00DE39BB"/>
    <w:rsid w:val="00E01303"/>
    <w:rsid w:val="00E069C2"/>
    <w:rsid w:val="00E07065"/>
    <w:rsid w:val="00E178D8"/>
    <w:rsid w:val="00E20F43"/>
    <w:rsid w:val="00E41826"/>
    <w:rsid w:val="00E42D88"/>
    <w:rsid w:val="00E43AD5"/>
    <w:rsid w:val="00E71E4F"/>
    <w:rsid w:val="00E84403"/>
    <w:rsid w:val="00E922DB"/>
    <w:rsid w:val="00EA5946"/>
    <w:rsid w:val="00EB293D"/>
    <w:rsid w:val="00EC6ED3"/>
    <w:rsid w:val="00EC7C31"/>
    <w:rsid w:val="00ED0BD4"/>
    <w:rsid w:val="00EE5E7A"/>
    <w:rsid w:val="00F0273E"/>
    <w:rsid w:val="00F263CB"/>
    <w:rsid w:val="00F45772"/>
    <w:rsid w:val="00F743BC"/>
    <w:rsid w:val="00F777EB"/>
    <w:rsid w:val="00F87112"/>
    <w:rsid w:val="00FC1077"/>
    <w:rsid w:val="00FC3760"/>
    <w:rsid w:val="00FC65A3"/>
    <w:rsid w:val="00FE07A9"/>
    <w:rsid w:val="00FE1A5D"/>
    <w:rsid w:val="00FF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FF5-0C73-4A82-895F-AA5D8BB2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B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
    <w:semiHidden/>
    <w:unhideWhenUsed/>
    <w:qFormat/>
    <w:rsid w:val="004157A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62CB4"/>
    <w:pPr>
      <w:keepNext/>
      <w:spacing w:line="360" w:lineRule="auto"/>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62CB4"/>
    <w:rPr>
      <w:rFonts w:ascii="Arial" w:eastAsia="Times New Roman" w:hAnsi="Arial" w:cs="Times New Roman"/>
      <w:b/>
      <w:sz w:val="28"/>
      <w:szCs w:val="24"/>
      <w:lang w:eastAsia="es-ES"/>
    </w:rPr>
  </w:style>
  <w:style w:type="paragraph" w:styleId="Textonotapie">
    <w:name w:val="footnote text"/>
    <w:aliases w:val="Footnote Text Char Char Char Char Char,Footnote Text Char Char Char Char,Footnote reference,FA Fu,Footnote Text Char Char Char,texto de nota al pie,Ref. de nota al pie1,Footnote Text Char,Texto de nota al pie,referencia nota al pie,BVI fn"/>
    <w:basedOn w:val="Normal"/>
    <w:link w:val="TextonotapieCar"/>
    <w:uiPriority w:val="99"/>
    <w:rsid w:val="00762CB4"/>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762CB4"/>
    <w:rPr>
      <w:rFonts w:ascii="Times New Roman" w:eastAsia="Times New Roman" w:hAnsi="Times New Roman" w:cs="Times New Roman"/>
      <w:sz w:val="20"/>
      <w:szCs w:val="20"/>
      <w:lang w:val="es-ES_tradnl" w:eastAsia="es-ES"/>
    </w:rPr>
  </w:style>
  <w:style w:type="character" w:styleId="Refdenotaalpie">
    <w:name w:val="footnote reference"/>
    <w:aliases w:val="Footnotes refss,Appel note de bas de page,Footnote number,f"/>
    <w:semiHidden/>
    <w:rsid w:val="00762CB4"/>
    <w:rPr>
      <w:vertAlign w:val="superscript"/>
    </w:rPr>
  </w:style>
  <w:style w:type="paragraph" w:styleId="Textoindependiente">
    <w:name w:val="Body Text"/>
    <w:basedOn w:val="Normal"/>
    <w:link w:val="TextoindependienteCar"/>
    <w:rsid w:val="00762CB4"/>
    <w:pPr>
      <w:jc w:val="both"/>
    </w:pPr>
    <w:rPr>
      <w:sz w:val="28"/>
      <w:u w:val="single"/>
    </w:rPr>
  </w:style>
  <w:style w:type="character" w:customStyle="1" w:styleId="TextoindependienteCar">
    <w:name w:val="Texto independiente Car"/>
    <w:basedOn w:val="Fuentedeprrafopredeter"/>
    <w:link w:val="Textoindependiente"/>
    <w:rsid w:val="00762CB4"/>
    <w:rPr>
      <w:rFonts w:ascii="Times New Roman" w:eastAsia="Times New Roman" w:hAnsi="Times New Roman" w:cs="Times New Roman"/>
      <w:sz w:val="28"/>
      <w:szCs w:val="24"/>
      <w:u w:val="single"/>
      <w:lang w:eastAsia="es-ES"/>
    </w:rPr>
  </w:style>
  <w:style w:type="paragraph" w:styleId="Prrafodelista">
    <w:name w:val="List Paragraph"/>
    <w:basedOn w:val="Normal"/>
    <w:qFormat/>
    <w:rsid w:val="00762CB4"/>
    <w:pPr>
      <w:ind w:left="720"/>
      <w:contextualSpacing/>
    </w:pPr>
  </w:style>
  <w:style w:type="paragraph" w:styleId="Piedepgina">
    <w:name w:val="footer"/>
    <w:basedOn w:val="Normal"/>
    <w:link w:val="PiedepginaCar"/>
    <w:unhideWhenUsed/>
    <w:rsid w:val="00762CB4"/>
    <w:pPr>
      <w:tabs>
        <w:tab w:val="center" w:pos="4419"/>
        <w:tab w:val="right" w:pos="8838"/>
      </w:tabs>
    </w:pPr>
  </w:style>
  <w:style w:type="character" w:customStyle="1" w:styleId="PiedepginaCar">
    <w:name w:val="Pie de página Car"/>
    <w:basedOn w:val="Fuentedeprrafopredeter"/>
    <w:link w:val="Piedepgina"/>
    <w:rsid w:val="00762CB4"/>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762CB4"/>
    <w:pPr>
      <w:tabs>
        <w:tab w:val="center" w:pos="4419"/>
        <w:tab w:val="right" w:pos="8838"/>
      </w:tabs>
    </w:pPr>
  </w:style>
  <w:style w:type="character" w:customStyle="1" w:styleId="EncabezadoCar">
    <w:name w:val="Encabezado Car"/>
    <w:basedOn w:val="Fuentedeprrafopredeter"/>
    <w:link w:val="Encabezado"/>
    <w:rsid w:val="00762C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762CB4"/>
    <w:pPr>
      <w:spacing w:after="120" w:line="480" w:lineRule="auto"/>
    </w:pPr>
  </w:style>
  <w:style w:type="character" w:customStyle="1" w:styleId="Textoindependiente2Car">
    <w:name w:val="Texto independiente 2 Car"/>
    <w:basedOn w:val="Fuentedeprrafopredeter"/>
    <w:link w:val="Textoindependiente2"/>
    <w:rsid w:val="00762CB4"/>
    <w:rPr>
      <w:rFonts w:ascii="Times New Roman" w:eastAsia="Times New Roman" w:hAnsi="Times New Roman" w:cs="Times New Roman"/>
      <w:sz w:val="24"/>
      <w:szCs w:val="24"/>
      <w:lang w:eastAsia="es-ES"/>
    </w:rPr>
  </w:style>
  <w:style w:type="paragraph" w:customStyle="1" w:styleId="Default">
    <w:name w:val="Default"/>
    <w:rsid w:val="00762CB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style-span">
    <w:name w:val="apple-style-span"/>
    <w:rsid w:val="00762CB4"/>
    <w:rPr>
      <w:rFonts w:ascii="Times New Roman" w:hAnsi="Times New Roman" w:cs="Times New Roman" w:hint="default"/>
    </w:rPr>
  </w:style>
  <w:style w:type="paragraph" w:styleId="Sinespaciado">
    <w:name w:val="No Spacing"/>
    <w:uiPriority w:val="1"/>
    <w:qFormat/>
    <w:rsid w:val="00762CB4"/>
    <w:pPr>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4157A7"/>
    <w:rPr>
      <w:rFonts w:asciiTheme="majorHAnsi" w:eastAsiaTheme="majorEastAsia" w:hAnsiTheme="majorHAnsi" w:cstheme="majorBidi"/>
      <w:i/>
      <w:iCs/>
      <w:color w:val="2E74B5" w:themeColor="accent1" w:themeShade="BF"/>
      <w:sz w:val="24"/>
      <w:szCs w:val="24"/>
      <w:lang w:eastAsia="es-ES"/>
    </w:rPr>
  </w:style>
  <w:style w:type="paragraph" w:styleId="Textosinformato">
    <w:name w:val="Plain Text"/>
    <w:basedOn w:val="Normal"/>
    <w:link w:val="TextosinformatoCar"/>
    <w:rsid w:val="004157A7"/>
    <w:pPr>
      <w:autoSpaceDE w:val="0"/>
      <w:autoSpaceDN w:val="0"/>
    </w:pPr>
    <w:rPr>
      <w:rFonts w:ascii="Courier New" w:hAnsi="Courier New"/>
      <w:sz w:val="20"/>
      <w:szCs w:val="20"/>
    </w:rPr>
  </w:style>
  <w:style w:type="character" w:customStyle="1" w:styleId="TextosinformatoCar">
    <w:name w:val="Texto sin formato Car"/>
    <w:basedOn w:val="Fuentedeprrafopredeter"/>
    <w:link w:val="Textosinformato"/>
    <w:rsid w:val="004157A7"/>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611FB1"/>
    <w:rPr>
      <w:rFonts w:cs="Times New Roman"/>
    </w:rPr>
  </w:style>
  <w:style w:type="paragraph" w:customStyle="1" w:styleId="q">
    <w:name w:val="q"/>
    <w:basedOn w:val="Normal"/>
    <w:rsid w:val="00611FB1"/>
    <w:pPr>
      <w:spacing w:before="100" w:beforeAutospacing="1" w:after="100" w:afterAutospacing="1"/>
    </w:pPr>
    <w:rPr>
      <w:lang w:val="es-CO" w:eastAsia="es-CO"/>
    </w:rPr>
  </w:style>
  <w:style w:type="character" w:customStyle="1" w:styleId="d">
    <w:name w:val="d"/>
    <w:basedOn w:val="Fuentedeprrafopredeter"/>
    <w:rsid w:val="00611FB1"/>
    <w:rPr>
      <w:rFonts w:cs="Times New Roman"/>
    </w:rPr>
  </w:style>
  <w:style w:type="character" w:customStyle="1" w:styleId="b">
    <w:name w:val="b"/>
    <w:basedOn w:val="Fuentedeprrafopredeter"/>
    <w:rsid w:val="00611FB1"/>
    <w:rPr>
      <w:rFonts w:cs="Times New Roman"/>
    </w:rPr>
  </w:style>
  <w:style w:type="character" w:customStyle="1" w:styleId="g">
    <w:name w:val="g"/>
    <w:basedOn w:val="Fuentedeprrafopredeter"/>
    <w:rsid w:val="00611FB1"/>
    <w:rPr>
      <w:rFonts w:cs="Times New Roman"/>
    </w:rPr>
  </w:style>
  <w:style w:type="character" w:styleId="Hipervnculo">
    <w:name w:val="Hyperlink"/>
    <w:basedOn w:val="Fuentedeprrafopredeter"/>
    <w:uiPriority w:val="99"/>
    <w:unhideWhenUsed/>
    <w:rsid w:val="00611FB1"/>
    <w:rPr>
      <w:color w:val="0000FF"/>
      <w:u w:val="single"/>
    </w:rPr>
  </w:style>
  <w:style w:type="paragraph" w:styleId="Textodeglobo">
    <w:name w:val="Balloon Text"/>
    <w:basedOn w:val="Normal"/>
    <w:link w:val="TextodegloboCar"/>
    <w:uiPriority w:val="99"/>
    <w:semiHidden/>
    <w:unhideWhenUsed/>
    <w:rsid w:val="00316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F64"/>
    <w:rPr>
      <w:rFonts w:ascii="Segoe UI" w:eastAsia="Times New Roman" w:hAnsi="Segoe UI" w:cs="Segoe UI"/>
      <w:sz w:val="18"/>
      <w:szCs w:val="18"/>
      <w:lang w:eastAsia="es-ES"/>
    </w:rPr>
  </w:style>
  <w:style w:type="paragraph" w:styleId="Puesto">
    <w:name w:val="Title"/>
    <w:basedOn w:val="Normal"/>
    <w:link w:val="PuestoCar"/>
    <w:qFormat/>
    <w:rsid w:val="00F743BC"/>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F743BC"/>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6611">
      <w:bodyDiv w:val="1"/>
      <w:marLeft w:val="0"/>
      <w:marRight w:val="0"/>
      <w:marTop w:val="0"/>
      <w:marBottom w:val="0"/>
      <w:divBdr>
        <w:top w:val="none" w:sz="0" w:space="0" w:color="auto"/>
        <w:left w:val="none" w:sz="0" w:space="0" w:color="auto"/>
        <w:bottom w:val="none" w:sz="0" w:space="0" w:color="auto"/>
        <w:right w:val="none" w:sz="0" w:space="0" w:color="auto"/>
      </w:divBdr>
    </w:div>
    <w:div w:id="633678673">
      <w:bodyDiv w:val="1"/>
      <w:marLeft w:val="0"/>
      <w:marRight w:val="0"/>
      <w:marTop w:val="0"/>
      <w:marBottom w:val="0"/>
      <w:divBdr>
        <w:top w:val="none" w:sz="0" w:space="0" w:color="auto"/>
        <w:left w:val="none" w:sz="0" w:space="0" w:color="auto"/>
        <w:bottom w:val="none" w:sz="0" w:space="0" w:color="auto"/>
        <w:right w:val="none" w:sz="0" w:space="0" w:color="auto"/>
      </w:divBdr>
      <w:divsChild>
        <w:div w:id="503126704">
          <w:marLeft w:val="0"/>
          <w:marRight w:val="0"/>
          <w:marTop w:val="0"/>
          <w:marBottom w:val="0"/>
          <w:divBdr>
            <w:top w:val="none" w:sz="0" w:space="0" w:color="auto"/>
            <w:left w:val="none" w:sz="0" w:space="0" w:color="auto"/>
            <w:bottom w:val="none" w:sz="0" w:space="0" w:color="auto"/>
            <w:right w:val="none" w:sz="0" w:space="0" w:color="auto"/>
          </w:divBdr>
          <w:divsChild>
            <w:div w:id="629283262">
              <w:marLeft w:val="0"/>
              <w:marRight w:val="0"/>
              <w:marTop w:val="0"/>
              <w:marBottom w:val="0"/>
              <w:divBdr>
                <w:top w:val="none" w:sz="0" w:space="0" w:color="auto"/>
                <w:left w:val="none" w:sz="0" w:space="0" w:color="auto"/>
                <w:bottom w:val="none" w:sz="0" w:space="0" w:color="auto"/>
                <w:right w:val="none" w:sz="0" w:space="0" w:color="auto"/>
              </w:divBdr>
              <w:divsChild>
                <w:div w:id="1139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393">
      <w:bodyDiv w:val="1"/>
      <w:marLeft w:val="0"/>
      <w:marRight w:val="0"/>
      <w:marTop w:val="0"/>
      <w:marBottom w:val="0"/>
      <w:divBdr>
        <w:top w:val="none" w:sz="0" w:space="0" w:color="auto"/>
        <w:left w:val="none" w:sz="0" w:space="0" w:color="auto"/>
        <w:bottom w:val="none" w:sz="0" w:space="0" w:color="auto"/>
        <w:right w:val="none" w:sz="0" w:space="0" w:color="auto"/>
      </w:divBdr>
      <w:divsChild>
        <w:div w:id="187792210">
          <w:marLeft w:val="0"/>
          <w:marRight w:val="0"/>
          <w:marTop w:val="0"/>
          <w:marBottom w:val="0"/>
          <w:divBdr>
            <w:top w:val="none" w:sz="0" w:space="0" w:color="auto"/>
            <w:left w:val="none" w:sz="0" w:space="0" w:color="auto"/>
            <w:bottom w:val="none" w:sz="0" w:space="0" w:color="auto"/>
            <w:right w:val="none" w:sz="0" w:space="0" w:color="auto"/>
          </w:divBdr>
          <w:divsChild>
            <w:div w:id="1846745253">
              <w:marLeft w:val="0"/>
              <w:marRight w:val="0"/>
              <w:marTop w:val="0"/>
              <w:marBottom w:val="0"/>
              <w:divBdr>
                <w:top w:val="none" w:sz="0" w:space="0" w:color="auto"/>
                <w:left w:val="none" w:sz="0" w:space="0" w:color="auto"/>
                <w:bottom w:val="none" w:sz="0" w:space="0" w:color="auto"/>
                <w:right w:val="none" w:sz="0" w:space="0" w:color="auto"/>
              </w:divBdr>
              <w:divsChild>
                <w:div w:id="439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B6A2-0FD8-4AE0-AAFE-263F79BC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HP 1</cp:lastModifiedBy>
  <cp:revision>14</cp:revision>
  <cp:lastPrinted>2015-01-21T20:19:00Z</cp:lastPrinted>
  <dcterms:created xsi:type="dcterms:W3CDTF">2015-10-28T14:42:00Z</dcterms:created>
  <dcterms:modified xsi:type="dcterms:W3CDTF">2015-10-29T12:34:00Z</dcterms:modified>
</cp:coreProperties>
</file>