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83" w:rsidRPr="00116BE4" w:rsidRDefault="00205183" w:rsidP="00205183">
      <w:pPr>
        <w:tabs>
          <w:tab w:val="center" w:pos="4419"/>
          <w:tab w:val="right" w:pos="8838"/>
        </w:tabs>
        <w:ind w:right="-7"/>
        <w:jc w:val="center"/>
        <w:rPr>
          <w:rFonts w:ascii="Arial Narrow" w:hAnsi="Arial Narrow"/>
          <w:b/>
          <w:i/>
          <w:sz w:val="28"/>
          <w:szCs w:val="28"/>
        </w:rPr>
      </w:pPr>
      <w:r w:rsidRPr="00116BE4">
        <w:rPr>
          <w:rFonts w:ascii="Arial Narrow" w:hAnsi="Arial Narrow"/>
          <w:b/>
          <w:i/>
          <w:sz w:val="28"/>
          <w:szCs w:val="28"/>
        </w:rPr>
        <w:t>TRIBUNAL SUPERIOR DEL DISTRITO</w:t>
      </w:r>
    </w:p>
    <w:p w:rsidR="00205183" w:rsidRPr="00116BE4" w:rsidRDefault="00205183" w:rsidP="00205183">
      <w:pPr>
        <w:tabs>
          <w:tab w:val="center" w:pos="4419"/>
          <w:tab w:val="right" w:pos="8838"/>
        </w:tabs>
        <w:ind w:right="-7"/>
        <w:jc w:val="center"/>
        <w:rPr>
          <w:rFonts w:ascii="Arial Narrow" w:hAnsi="Arial Narrow"/>
          <w:b/>
          <w:i/>
          <w:sz w:val="28"/>
          <w:szCs w:val="28"/>
        </w:rPr>
      </w:pPr>
      <w:r w:rsidRPr="00116BE4">
        <w:rPr>
          <w:rFonts w:ascii="Arial Narrow" w:hAnsi="Arial Narrow"/>
          <w:b/>
          <w:i/>
          <w:noProof/>
          <w:spacing w:val="-3"/>
          <w:sz w:val="28"/>
          <w:szCs w:val="28"/>
        </w:rPr>
        <w:drawing>
          <wp:inline distT="0" distB="0" distL="0" distR="0" wp14:anchorId="344EB4C6" wp14:editId="4A79EBA4">
            <wp:extent cx="65341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688975"/>
                    </a:xfrm>
                    <a:prstGeom prst="rect">
                      <a:avLst/>
                    </a:prstGeom>
                    <a:noFill/>
                    <a:ln>
                      <a:noFill/>
                    </a:ln>
                  </pic:spPr>
                </pic:pic>
              </a:graphicData>
            </a:graphic>
          </wp:inline>
        </w:drawing>
      </w:r>
    </w:p>
    <w:p w:rsidR="00205183" w:rsidRPr="00116BE4" w:rsidRDefault="00205183" w:rsidP="00205183">
      <w:pPr>
        <w:tabs>
          <w:tab w:val="center" w:pos="4419"/>
          <w:tab w:val="right" w:pos="8838"/>
        </w:tabs>
        <w:ind w:right="-7"/>
        <w:jc w:val="center"/>
        <w:rPr>
          <w:rFonts w:ascii="Arial Narrow" w:hAnsi="Arial Narrow"/>
          <w:b/>
          <w:i/>
          <w:sz w:val="28"/>
          <w:szCs w:val="28"/>
        </w:rPr>
      </w:pPr>
      <w:r w:rsidRPr="00116BE4">
        <w:rPr>
          <w:rFonts w:ascii="Arial Narrow" w:hAnsi="Arial Narrow"/>
          <w:b/>
          <w:i/>
          <w:sz w:val="28"/>
          <w:szCs w:val="28"/>
        </w:rPr>
        <w:t>PEREIRA RISARALDA</w:t>
      </w:r>
    </w:p>
    <w:p w:rsidR="00205183" w:rsidRPr="00116BE4" w:rsidRDefault="00205183" w:rsidP="00205183">
      <w:pPr>
        <w:tabs>
          <w:tab w:val="center" w:pos="4419"/>
          <w:tab w:val="right" w:pos="8838"/>
        </w:tabs>
        <w:ind w:right="-7"/>
        <w:jc w:val="center"/>
        <w:rPr>
          <w:rFonts w:ascii="Arial Narrow" w:hAnsi="Arial Narrow"/>
          <w:b/>
          <w:i/>
          <w:sz w:val="28"/>
          <w:szCs w:val="28"/>
        </w:rPr>
      </w:pPr>
      <w:r w:rsidRPr="00116BE4">
        <w:rPr>
          <w:rFonts w:ascii="Arial Narrow" w:hAnsi="Arial Narrow" w:cs="Tahoma"/>
          <w:b/>
          <w:i/>
          <w:sz w:val="28"/>
          <w:szCs w:val="28"/>
          <w:lang w:val="es-CO"/>
        </w:rPr>
        <w:t>MAGISTRADO PONENTE: FRANCISCO JAVIER TAMAYO TABARES</w:t>
      </w:r>
    </w:p>
    <w:p w:rsidR="00205183" w:rsidRPr="00DF63AA" w:rsidRDefault="00205183" w:rsidP="00205183">
      <w:pPr>
        <w:rPr>
          <w:rFonts w:ascii="Arial" w:hAnsi="Arial" w:cs="Arial"/>
          <w:sz w:val="30"/>
          <w:szCs w:val="30"/>
        </w:rPr>
      </w:pPr>
    </w:p>
    <w:p w:rsidR="00205183" w:rsidRPr="00130549" w:rsidRDefault="00205183" w:rsidP="00205183">
      <w:pPr>
        <w:pStyle w:val="1"/>
        <w:spacing w:line="240" w:lineRule="auto"/>
        <w:jc w:val="both"/>
        <w:rPr>
          <w:rFonts w:ascii="Arial Narrow" w:hAnsi="Arial Narrow" w:cs="Arial"/>
          <w:b w:val="0"/>
          <w:sz w:val="18"/>
          <w:szCs w:val="18"/>
        </w:rPr>
      </w:pPr>
      <w:r w:rsidRPr="00130549">
        <w:rPr>
          <w:rFonts w:ascii="Arial Narrow" w:hAnsi="Arial Narrow" w:cs="Arial"/>
          <w:sz w:val="18"/>
          <w:szCs w:val="18"/>
          <w:u w:val="single"/>
        </w:rPr>
        <w:t>Radicación Nro.</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t>66001-31-05-00</w:t>
      </w:r>
      <w:r>
        <w:rPr>
          <w:rFonts w:ascii="Arial Narrow" w:hAnsi="Arial Narrow" w:cs="Arial"/>
          <w:b w:val="0"/>
          <w:sz w:val="18"/>
          <w:szCs w:val="18"/>
        </w:rPr>
        <w:t>2</w:t>
      </w:r>
      <w:r w:rsidRPr="00130549">
        <w:rPr>
          <w:rFonts w:ascii="Arial Narrow" w:hAnsi="Arial Narrow" w:cs="Arial"/>
          <w:b w:val="0"/>
          <w:sz w:val="18"/>
          <w:szCs w:val="18"/>
        </w:rPr>
        <w:t>-201</w:t>
      </w:r>
      <w:r>
        <w:rPr>
          <w:rFonts w:ascii="Arial Narrow" w:hAnsi="Arial Narrow" w:cs="Arial"/>
          <w:b w:val="0"/>
          <w:sz w:val="18"/>
          <w:szCs w:val="18"/>
        </w:rPr>
        <w:t>5-00057-01</w:t>
      </w:r>
    </w:p>
    <w:p w:rsidR="00205183" w:rsidRPr="00130549" w:rsidRDefault="00205183" w:rsidP="00205183">
      <w:pPr>
        <w:pStyle w:val="1"/>
        <w:spacing w:line="240" w:lineRule="auto"/>
        <w:jc w:val="both"/>
        <w:rPr>
          <w:rFonts w:ascii="Arial Narrow" w:hAnsi="Arial Narrow" w:cs="Arial"/>
          <w:b w:val="0"/>
          <w:sz w:val="18"/>
          <w:szCs w:val="18"/>
        </w:rPr>
      </w:pPr>
      <w:r w:rsidRPr="00130549">
        <w:rPr>
          <w:rFonts w:ascii="Arial Narrow" w:hAnsi="Arial Narrow" w:cs="Arial"/>
          <w:sz w:val="18"/>
          <w:szCs w:val="18"/>
          <w:u w:val="single"/>
        </w:rPr>
        <w:t>Proceso</w:t>
      </w:r>
      <w:r w:rsidRPr="00130549">
        <w:rPr>
          <w:rFonts w:ascii="Arial Narrow" w:hAnsi="Arial Narrow" w:cs="Arial"/>
          <w:sz w:val="18"/>
          <w:szCs w:val="18"/>
        </w:rPr>
        <w:tab/>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t>I</w:t>
      </w:r>
      <w:r>
        <w:rPr>
          <w:rFonts w:ascii="Arial Narrow" w:hAnsi="Arial Narrow" w:cs="Arial"/>
          <w:b w:val="0"/>
          <w:sz w:val="18"/>
          <w:szCs w:val="18"/>
        </w:rPr>
        <w:t>ncidente de D</w:t>
      </w:r>
      <w:r w:rsidRPr="00130549">
        <w:rPr>
          <w:rFonts w:ascii="Arial Narrow" w:hAnsi="Arial Narrow" w:cs="Arial"/>
          <w:b w:val="0"/>
          <w:sz w:val="18"/>
          <w:szCs w:val="18"/>
        </w:rPr>
        <w:t>esacato</w:t>
      </w:r>
    </w:p>
    <w:p w:rsidR="00205183" w:rsidRPr="004A5336" w:rsidRDefault="00205183" w:rsidP="00205183">
      <w:pPr>
        <w:pStyle w:val="1"/>
        <w:spacing w:line="240" w:lineRule="auto"/>
        <w:jc w:val="both"/>
        <w:rPr>
          <w:rFonts w:ascii="Arial Narrow" w:hAnsi="Arial Narrow" w:cs="Arial"/>
          <w:b w:val="0"/>
          <w:sz w:val="18"/>
          <w:szCs w:val="18"/>
          <w:lang w:val="es-CO"/>
        </w:rPr>
      </w:pPr>
      <w:r w:rsidRPr="00130549">
        <w:rPr>
          <w:rFonts w:ascii="Arial Narrow" w:hAnsi="Arial Narrow" w:cs="Arial"/>
          <w:sz w:val="18"/>
          <w:szCs w:val="18"/>
          <w:u w:val="single"/>
        </w:rPr>
        <w:t>Accionante</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r>
      <w:proofErr w:type="spellStart"/>
      <w:r>
        <w:rPr>
          <w:rFonts w:ascii="Arial Narrow" w:hAnsi="Arial Narrow" w:cs="Arial"/>
          <w:b w:val="0"/>
          <w:sz w:val="18"/>
          <w:szCs w:val="18"/>
        </w:rPr>
        <w:t>Aseneth</w:t>
      </w:r>
      <w:proofErr w:type="spellEnd"/>
      <w:r>
        <w:rPr>
          <w:rFonts w:ascii="Arial Narrow" w:hAnsi="Arial Narrow" w:cs="Arial"/>
          <w:b w:val="0"/>
          <w:sz w:val="18"/>
          <w:szCs w:val="18"/>
        </w:rPr>
        <w:t xml:space="preserve"> Guzmán </w:t>
      </w:r>
      <w:proofErr w:type="spellStart"/>
      <w:r>
        <w:rPr>
          <w:rFonts w:ascii="Arial Narrow" w:hAnsi="Arial Narrow" w:cs="Arial"/>
          <w:b w:val="0"/>
          <w:sz w:val="18"/>
          <w:szCs w:val="18"/>
        </w:rPr>
        <w:t>Sanin</w:t>
      </w:r>
      <w:proofErr w:type="spellEnd"/>
      <w:r>
        <w:rPr>
          <w:rFonts w:ascii="Arial Narrow" w:hAnsi="Arial Narrow" w:cs="Arial"/>
          <w:b w:val="0"/>
          <w:sz w:val="18"/>
          <w:szCs w:val="18"/>
        </w:rPr>
        <w:t xml:space="preserve"> </w:t>
      </w:r>
    </w:p>
    <w:p w:rsidR="00205183" w:rsidRPr="00130549" w:rsidRDefault="00205183" w:rsidP="00205183">
      <w:pPr>
        <w:pStyle w:val="1"/>
        <w:spacing w:line="240" w:lineRule="auto"/>
        <w:ind w:left="708" w:hanging="708"/>
        <w:jc w:val="both"/>
        <w:rPr>
          <w:rFonts w:ascii="Arial Narrow" w:hAnsi="Arial Narrow" w:cs="Arial"/>
          <w:b w:val="0"/>
          <w:sz w:val="18"/>
          <w:szCs w:val="18"/>
        </w:rPr>
      </w:pPr>
      <w:r w:rsidRPr="00130549">
        <w:rPr>
          <w:rFonts w:ascii="Arial Narrow" w:hAnsi="Arial Narrow" w:cs="Arial"/>
          <w:sz w:val="18"/>
          <w:szCs w:val="18"/>
          <w:u w:val="single"/>
        </w:rPr>
        <w:t>Accionado</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r>
      <w:r>
        <w:rPr>
          <w:rFonts w:ascii="Arial Narrow" w:hAnsi="Arial Narrow" w:cs="Arial"/>
          <w:b w:val="0"/>
          <w:sz w:val="18"/>
          <w:szCs w:val="18"/>
        </w:rPr>
        <w:t>Nueva EPS</w:t>
      </w:r>
    </w:p>
    <w:p w:rsidR="00205183" w:rsidRPr="00130549" w:rsidRDefault="00205183" w:rsidP="00205183">
      <w:pPr>
        <w:pStyle w:val="1"/>
        <w:spacing w:line="240" w:lineRule="auto"/>
        <w:ind w:left="708" w:hanging="708"/>
        <w:jc w:val="both"/>
        <w:rPr>
          <w:rFonts w:ascii="Arial Narrow" w:hAnsi="Arial Narrow" w:cs="Arial"/>
          <w:b w:val="0"/>
          <w:sz w:val="18"/>
          <w:szCs w:val="18"/>
        </w:rPr>
      </w:pPr>
      <w:r w:rsidRPr="00130549">
        <w:rPr>
          <w:rFonts w:ascii="Arial Narrow" w:hAnsi="Arial Narrow" w:cs="Arial"/>
          <w:sz w:val="18"/>
          <w:szCs w:val="18"/>
          <w:u w:val="single"/>
        </w:rPr>
        <w:t>Juzgado de origen</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r>
      <w:r>
        <w:rPr>
          <w:rFonts w:ascii="Arial Narrow" w:hAnsi="Arial Narrow" w:cs="Arial"/>
          <w:b w:val="0"/>
          <w:sz w:val="18"/>
          <w:szCs w:val="18"/>
          <w:lang w:val="es-CO"/>
        </w:rPr>
        <w:t>Segundo</w:t>
      </w:r>
      <w:r w:rsidRPr="00130549">
        <w:rPr>
          <w:rFonts w:ascii="Arial Narrow" w:hAnsi="Arial Narrow" w:cs="Arial"/>
          <w:b w:val="0"/>
          <w:sz w:val="18"/>
          <w:szCs w:val="18"/>
        </w:rPr>
        <w:t xml:space="preserve"> Laboral del Circuito de Pereira</w:t>
      </w:r>
    </w:p>
    <w:p w:rsidR="00205183" w:rsidRPr="00130549" w:rsidRDefault="00205183" w:rsidP="00205183">
      <w:pPr>
        <w:pStyle w:val="1"/>
        <w:spacing w:line="240" w:lineRule="auto"/>
        <w:jc w:val="both"/>
        <w:rPr>
          <w:rFonts w:ascii="Arial Narrow" w:hAnsi="Arial Narrow" w:cs="Arial"/>
          <w:b w:val="0"/>
          <w:bCs/>
          <w:sz w:val="18"/>
          <w:szCs w:val="18"/>
        </w:rPr>
      </w:pPr>
      <w:r w:rsidRPr="00130549">
        <w:rPr>
          <w:rFonts w:ascii="Arial Narrow" w:hAnsi="Arial Narrow" w:cs="Arial"/>
          <w:sz w:val="18"/>
          <w:szCs w:val="18"/>
          <w:u w:val="single"/>
        </w:rPr>
        <w:t>Providencia</w:t>
      </w:r>
      <w:r w:rsidRPr="00130549">
        <w:rPr>
          <w:rFonts w:ascii="Arial Narrow" w:hAnsi="Arial Narrow" w:cs="Arial"/>
          <w:b w:val="0"/>
          <w:sz w:val="18"/>
          <w:szCs w:val="18"/>
        </w:rPr>
        <w:tab/>
      </w:r>
      <w:r w:rsidRPr="00130549">
        <w:rPr>
          <w:rFonts w:ascii="Arial Narrow" w:hAnsi="Arial Narrow" w:cs="Arial"/>
          <w:b w:val="0"/>
          <w:sz w:val="18"/>
          <w:szCs w:val="18"/>
        </w:rPr>
        <w:tab/>
        <w:t xml:space="preserve">: </w:t>
      </w:r>
      <w:r w:rsidRPr="00130549">
        <w:rPr>
          <w:rFonts w:ascii="Arial Narrow" w:hAnsi="Arial Narrow" w:cs="Arial"/>
          <w:b w:val="0"/>
          <w:sz w:val="18"/>
          <w:szCs w:val="18"/>
        </w:rPr>
        <w:tab/>
      </w:r>
      <w:r w:rsidRPr="00130549">
        <w:rPr>
          <w:rFonts w:ascii="Arial Narrow" w:hAnsi="Arial Narrow" w:cs="Arial"/>
          <w:b w:val="0"/>
          <w:bCs/>
          <w:sz w:val="18"/>
          <w:szCs w:val="18"/>
        </w:rPr>
        <w:t>Auto de 2ª instancia</w:t>
      </w:r>
    </w:p>
    <w:p w:rsidR="00205183" w:rsidRPr="00DF63AA" w:rsidRDefault="00205183" w:rsidP="00205183">
      <w:pPr>
        <w:pStyle w:val="1"/>
        <w:spacing w:line="240" w:lineRule="auto"/>
        <w:ind w:left="2835" w:hanging="2835"/>
        <w:jc w:val="both"/>
        <w:rPr>
          <w:rFonts w:ascii="Arial Narrow" w:hAnsi="Arial Narrow" w:cs="Arial"/>
          <w:b w:val="0"/>
          <w:bCs/>
          <w:sz w:val="18"/>
          <w:szCs w:val="18"/>
        </w:rPr>
      </w:pPr>
      <w:r w:rsidRPr="00130549">
        <w:rPr>
          <w:rFonts w:ascii="Arial Narrow" w:hAnsi="Arial Narrow" w:cs="Arial"/>
          <w:bCs/>
          <w:sz w:val="18"/>
          <w:szCs w:val="18"/>
          <w:u w:val="single"/>
        </w:rPr>
        <w:t>Tem</w:t>
      </w:r>
      <w:r>
        <w:rPr>
          <w:rFonts w:ascii="Arial Narrow" w:hAnsi="Arial Narrow" w:cs="Arial"/>
          <w:bCs/>
          <w:sz w:val="18"/>
          <w:szCs w:val="18"/>
          <w:u w:val="single"/>
        </w:rPr>
        <w:t>a</w:t>
      </w:r>
      <w:r w:rsidRPr="00130549">
        <w:rPr>
          <w:rFonts w:ascii="Arial Narrow" w:hAnsi="Arial Narrow" w:cs="Arial"/>
          <w:b w:val="0"/>
          <w:bCs/>
          <w:sz w:val="18"/>
          <w:szCs w:val="18"/>
        </w:rPr>
        <w:t xml:space="preserve"> :</w:t>
      </w:r>
      <w:r w:rsidRPr="00130549">
        <w:rPr>
          <w:rFonts w:ascii="Arial Narrow" w:hAnsi="Arial Narrow" w:cs="Arial"/>
          <w:b w:val="0"/>
          <w:bCs/>
          <w:sz w:val="18"/>
          <w:szCs w:val="18"/>
        </w:rPr>
        <w:tab/>
      </w:r>
      <w:r w:rsidRPr="00B53C21">
        <w:rPr>
          <w:rFonts w:ascii="Arial Narrow" w:hAnsi="Arial Narrow" w:cs="Arial"/>
          <w:bCs/>
          <w:sz w:val="18"/>
          <w:szCs w:val="18"/>
          <w:u w:val="single"/>
        </w:rPr>
        <w:t>INCIDENTE DE DESACATO</w:t>
      </w:r>
      <w:r w:rsidRPr="00B53C21">
        <w:rPr>
          <w:rFonts w:ascii="Arial Narrow" w:hAnsi="Arial Narrow" w:cs="Arial"/>
          <w:bCs/>
          <w:sz w:val="18"/>
          <w:szCs w:val="18"/>
        </w:rPr>
        <w:t xml:space="preserve">: </w:t>
      </w:r>
      <w:r w:rsidRPr="00B53C21">
        <w:rPr>
          <w:rFonts w:ascii="Arial Narrow" w:hAnsi="Arial Narrow" w:cs="Arial"/>
          <w:b w:val="0"/>
          <w:bCs/>
          <w:sz w:val="18"/>
          <w:szCs w:val="18"/>
        </w:rPr>
        <w:t>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205183" w:rsidRPr="00DF63AA" w:rsidRDefault="00205183" w:rsidP="00205183">
      <w:pPr>
        <w:pStyle w:val="1"/>
        <w:tabs>
          <w:tab w:val="left" w:pos="2057"/>
        </w:tabs>
        <w:spacing w:line="240" w:lineRule="auto"/>
        <w:ind w:left="2835" w:hanging="2835"/>
        <w:jc w:val="both"/>
        <w:rPr>
          <w:rFonts w:ascii="Arial Narrow" w:hAnsi="Arial Narrow"/>
          <w:b w:val="0"/>
          <w:sz w:val="30"/>
          <w:szCs w:val="30"/>
        </w:rPr>
      </w:pPr>
      <w:r w:rsidRPr="00DF63AA">
        <w:rPr>
          <w:rFonts w:ascii="Arial Narrow" w:hAnsi="Arial Narrow"/>
          <w:b w:val="0"/>
          <w:sz w:val="29"/>
          <w:szCs w:val="29"/>
        </w:rPr>
        <w:tab/>
      </w:r>
    </w:p>
    <w:p w:rsidR="00205183" w:rsidRPr="006D4E18" w:rsidRDefault="00205183" w:rsidP="00205183">
      <w:pPr>
        <w:spacing w:line="360" w:lineRule="auto"/>
        <w:rPr>
          <w:rFonts w:ascii="Arial Narrow" w:hAnsi="Arial Narrow" w:cs="Arial"/>
          <w:sz w:val="28"/>
          <w:szCs w:val="28"/>
        </w:rPr>
      </w:pPr>
      <w:r w:rsidRPr="006D4E18">
        <w:rPr>
          <w:rFonts w:ascii="Arial Narrow" w:hAnsi="Arial Narrow" w:cs="Arial"/>
          <w:sz w:val="28"/>
          <w:szCs w:val="28"/>
        </w:rPr>
        <w:t xml:space="preserve">Pereira, dieciséis de octubre de dos mil quince </w:t>
      </w:r>
    </w:p>
    <w:p w:rsidR="00205183" w:rsidRPr="006D4E18" w:rsidRDefault="00205183" w:rsidP="00205183">
      <w:pPr>
        <w:spacing w:line="360" w:lineRule="auto"/>
        <w:rPr>
          <w:rFonts w:ascii="Arial Narrow" w:hAnsi="Arial Narrow" w:cs="Arial"/>
          <w:sz w:val="28"/>
          <w:szCs w:val="28"/>
        </w:rPr>
      </w:pPr>
      <w:r w:rsidRPr="006D4E18">
        <w:rPr>
          <w:rFonts w:ascii="Arial Narrow" w:hAnsi="Arial Narrow" w:cs="Arial"/>
          <w:sz w:val="28"/>
          <w:szCs w:val="28"/>
        </w:rPr>
        <w:t>Acta Nº ____ del 16 de octubre de 2015</w:t>
      </w:r>
    </w:p>
    <w:p w:rsidR="00205183" w:rsidRPr="006D4E18" w:rsidRDefault="00205183" w:rsidP="00205183">
      <w:pPr>
        <w:rPr>
          <w:rFonts w:ascii="Arial Narrow" w:hAnsi="Arial Narrow" w:cs="Arial"/>
          <w:sz w:val="28"/>
          <w:szCs w:val="28"/>
        </w:rPr>
      </w:pPr>
    </w:p>
    <w:p w:rsidR="00205183" w:rsidRPr="006D4E18" w:rsidRDefault="00205183" w:rsidP="00205183">
      <w:pPr>
        <w:pStyle w:val="Textoindependiente"/>
        <w:spacing w:line="360" w:lineRule="auto"/>
        <w:ind w:firstLine="600"/>
        <w:jc w:val="both"/>
        <w:rPr>
          <w:rFonts w:ascii="Arial Narrow" w:hAnsi="Arial Narrow" w:cs="Arial"/>
          <w:b/>
          <w:sz w:val="28"/>
          <w:szCs w:val="28"/>
        </w:rPr>
      </w:pPr>
      <w:r w:rsidRPr="006D4E18">
        <w:rPr>
          <w:rFonts w:ascii="Arial Narrow" w:hAnsi="Arial Narrow" w:cs="Arial"/>
          <w:sz w:val="28"/>
          <w:szCs w:val="28"/>
        </w:rPr>
        <w:t xml:space="preserve">Procede esta Colegiatura a resolver la consulta de la providencia proferida por el Juzgado Segundo Laboral del Circuito de Pereira, el día 29 de septiembre de 2015, dentro del incidente de desacato tramitado en la acción de tutela que formulara </w:t>
      </w:r>
      <w:proofErr w:type="spellStart"/>
      <w:r w:rsidRPr="006D4E18">
        <w:rPr>
          <w:rFonts w:ascii="Arial Narrow" w:hAnsi="Arial Narrow" w:cs="Arial"/>
          <w:b/>
          <w:i/>
          <w:sz w:val="28"/>
          <w:szCs w:val="28"/>
          <w:lang w:val="es-CO"/>
        </w:rPr>
        <w:t>Aseneth</w:t>
      </w:r>
      <w:proofErr w:type="spellEnd"/>
      <w:r w:rsidRPr="006D4E18">
        <w:rPr>
          <w:rFonts w:ascii="Arial Narrow" w:hAnsi="Arial Narrow" w:cs="Arial"/>
          <w:b/>
          <w:i/>
          <w:sz w:val="28"/>
          <w:szCs w:val="28"/>
          <w:lang w:val="es-CO"/>
        </w:rPr>
        <w:t xml:space="preserve"> Guzmán </w:t>
      </w:r>
      <w:proofErr w:type="spellStart"/>
      <w:r w:rsidRPr="006D4E18">
        <w:rPr>
          <w:rFonts w:ascii="Arial Narrow" w:hAnsi="Arial Narrow" w:cs="Arial"/>
          <w:b/>
          <w:i/>
          <w:sz w:val="28"/>
          <w:szCs w:val="28"/>
          <w:lang w:val="es-CO"/>
        </w:rPr>
        <w:t>Sanin</w:t>
      </w:r>
      <w:proofErr w:type="spellEnd"/>
      <w:r w:rsidRPr="006D4E18">
        <w:rPr>
          <w:rFonts w:ascii="Arial Narrow" w:hAnsi="Arial Narrow" w:cs="Arial"/>
          <w:b/>
          <w:i/>
          <w:sz w:val="28"/>
          <w:szCs w:val="28"/>
          <w:lang w:val="es-CO"/>
        </w:rPr>
        <w:t xml:space="preserve"> </w:t>
      </w:r>
      <w:r w:rsidRPr="006D4E18">
        <w:rPr>
          <w:rFonts w:ascii="Arial Narrow" w:hAnsi="Arial Narrow" w:cs="Arial"/>
          <w:sz w:val="28"/>
          <w:szCs w:val="28"/>
        </w:rPr>
        <w:t xml:space="preserve">contra la </w:t>
      </w:r>
      <w:r w:rsidRPr="006D4E18">
        <w:rPr>
          <w:rFonts w:ascii="Arial Narrow" w:hAnsi="Arial Narrow" w:cs="Arial"/>
          <w:b/>
          <w:i/>
          <w:sz w:val="28"/>
          <w:szCs w:val="28"/>
        </w:rPr>
        <w:t>Nueva EPS</w:t>
      </w:r>
      <w:r w:rsidRPr="006D4E18">
        <w:rPr>
          <w:rFonts w:ascii="Arial Narrow" w:hAnsi="Arial Narrow" w:cs="Arial"/>
          <w:b/>
          <w:sz w:val="28"/>
          <w:szCs w:val="28"/>
        </w:rPr>
        <w:t>.</w:t>
      </w:r>
    </w:p>
    <w:p w:rsidR="00205183" w:rsidRPr="006D4E18" w:rsidRDefault="00205183" w:rsidP="00205183">
      <w:pPr>
        <w:pStyle w:val="Sinespaciado"/>
        <w:rPr>
          <w:sz w:val="28"/>
          <w:szCs w:val="28"/>
        </w:rPr>
      </w:pPr>
    </w:p>
    <w:p w:rsidR="006D4E18" w:rsidRPr="006D4E18" w:rsidRDefault="00205183" w:rsidP="006D4E18">
      <w:pPr>
        <w:pStyle w:val="Textoindependiente"/>
        <w:spacing w:line="360" w:lineRule="auto"/>
        <w:ind w:firstLine="600"/>
        <w:jc w:val="both"/>
        <w:rPr>
          <w:rFonts w:ascii="Arial Narrow" w:hAnsi="Arial Narrow" w:cs="Arial"/>
          <w:sz w:val="28"/>
          <w:szCs w:val="28"/>
        </w:rPr>
      </w:pPr>
      <w:r w:rsidRPr="006D4E18">
        <w:rPr>
          <w:rFonts w:ascii="Arial Narrow" w:hAnsi="Arial Narrow" w:cs="Arial"/>
          <w:sz w:val="28"/>
          <w:szCs w:val="28"/>
        </w:rPr>
        <w:t>Previamente la Sala, aprobó el proyecto elaborado, donde se consigna el siguiente,</w:t>
      </w:r>
    </w:p>
    <w:p w:rsidR="00205183" w:rsidRPr="006D4E18" w:rsidRDefault="00205183" w:rsidP="006D4E18">
      <w:pPr>
        <w:pStyle w:val="Textoindependiente"/>
        <w:spacing w:line="360" w:lineRule="auto"/>
        <w:ind w:firstLine="600"/>
        <w:jc w:val="center"/>
        <w:rPr>
          <w:rFonts w:ascii="Arial Narrow" w:hAnsi="Arial Narrow" w:cs="Arial"/>
          <w:b/>
          <w:i/>
          <w:sz w:val="28"/>
          <w:szCs w:val="28"/>
        </w:rPr>
      </w:pPr>
      <w:r w:rsidRPr="006D4E18">
        <w:rPr>
          <w:rFonts w:ascii="Arial Narrow" w:hAnsi="Arial Narrow" w:cs="Arial"/>
          <w:b/>
          <w:i/>
          <w:sz w:val="28"/>
          <w:szCs w:val="28"/>
        </w:rPr>
        <w:t>AUTO:</w:t>
      </w:r>
    </w:p>
    <w:p w:rsidR="00205183" w:rsidRPr="006D4E18" w:rsidRDefault="00205183" w:rsidP="00205183">
      <w:pPr>
        <w:pStyle w:val="Textoindependiente"/>
        <w:numPr>
          <w:ilvl w:val="0"/>
          <w:numId w:val="1"/>
        </w:numPr>
        <w:jc w:val="both"/>
        <w:rPr>
          <w:rFonts w:ascii="Arial Narrow" w:hAnsi="Arial Narrow" w:cs="Arial"/>
          <w:b/>
          <w:i/>
          <w:sz w:val="28"/>
          <w:szCs w:val="28"/>
        </w:rPr>
      </w:pPr>
      <w:r w:rsidRPr="006D4E18">
        <w:rPr>
          <w:rFonts w:ascii="Arial Narrow" w:hAnsi="Arial Narrow" w:cs="Arial"/>
          <w:b/>
          <w:i/>
          <w:sz w:val="28"/>
          <w:szCs w:val="28"/>
        </w:rPr>
        <w:t>ANTECEDENTES</w:t>
      </w:r>
    </w:p>
    <w:p w:rsidR="00205183" w:rsidRPr="006D4E18" w:rsidRDefault="00205183" w:rsidP="00205183">
      <w:pPr>
        <w:pStyle w:val="Sinespaciado"/>
        <w:rPr>
          <w:sz w:val="28"/>
          <w:szCs w:val="28"/>
        </w:rPr>
      </w:pPr>
    </w:p>
    <w:p w:rsidR="00205183" w:rsidRDefault="00205183" w:rsidP="00205183">
      <w:pPr>
        <w:pStyle w:val="Textoindependiente"/>
        <w:spacing w:line="360" w:lineRule="auto"/>
        <w:ind w:firstLine="600"/>
        <w:jc w:val="both"/>
        <w:rPr>
          <w:rFonts w:ascii="Arial Narrow" w:hAnsi="Arial Narrow" w:cs="Arial"/>
          <w:sz w:val="28"/>
          <w:szCs w:val="28"/>
        </w:rPr>
      </w:pPr>
      <w:r w:rsidRPr="006D4E18">
        <w:rPr>
          <w:rFonts w:ascii="Arial Narrow" w:hAnsi="Arial Narrow" w:cs="Arial"/>
          <w:sz w:val="28"/>
          <w:szCs w:val="28"/>
        </w:rPr>
        <w:t>El Juzgado Segundo Laboral del Circuito de Pereira, mediante fallo del 16 de febrero de 2015, amparó los derechos fundamentales d</w:t>
      </w:r>
      <w:r w:rsidR="00BE3712" w:rsidRPr="006D4E18">
        <w:rPr>
          <w:rFonts w:ascii="Arial Narrow" w:hAnsi="Arial Narrow" w:cs="Arial"/>
          <w:sz w:val="28"/>
          <w:szCs w:val="28"/>
        </w:rPr>
        <w:t xml:space="preserve">e </w:t>
      </w:r>
      <w:proofErr w:type="spellStart"/>
      <w:r w:rsidR="00BE3712" w:rsidRPr="006D4E18">
        <w:rPr>
          <w:rFonts w:ascii="Arial Narrow" w:hAnsi="Arial Narrow" w:cs="Arial"/>
          <w:sz w:val="28"/>
          <w:szCs w:val="28"/>
        </w:rPr>
        <w:t>Aseneth</w:t>
      </w:r>
      <w:proofErr w:type="spellEnd"/>
      <w:r w:rsidR="00BE3712" w:rsidRPr="006D4E18">
        <w:rPr>
          <w:rFonts w:ascii="Arial Narrow" w:hAnsi="Arial Narrow" w:cs="Arial"/>
          <w:sz w:val="28"/>
          <w:szCs w:val="28"/>
        </w:rPr>
        <w:t xml:space="preserve"> Guzmán </w:t>
      </w:r>
      <w:proofErr w:type="spellStart"/>
      <w:r w:rsidR="00BE3712" w:rsidRPr="006D4E18">
        <w:rPr>
          <w:rFonts w:ascii="Arial Narrow" w:hAnsi="Arial Narrow" w:cs="Arial"/>
          <w:sz w:val="28"/>
          <w:szCs w:val="28"/>
        </w:rPr>
        <w:t>Sanin</w:t>
      </w:r>
      <w:proofErr w:type="spellEnd"/>
      <w:r w:rsidR="00BE3712" w:rsidRPr="006D4E18">
        <w:rPr>
          <w:rFonts w:ascii="Arial Narrow" w:hAnsi="Arial Narrow" w:cs="Arial"/>
          <w:sz w:val="28"/>
          <w:szCs w:val="28"/>
        </w:rPr>
        <w:t xml:space="preserve"> </w:t>
      </w:r>
      <w:r w:rsidRPr="006D4E18">
        <w:rPr>
          <w:rFonts w:ascii="Arial Narrow" w:hAnsi="Arial Narrow" w:cs="Arial"/>
          <w:sz w:val="28"/>
          <w:szCs w:val="28"/>
        </w:rPr>
        <w:t>y, ordenó a</w:t>
      </w:r>
      <w:r w:rsidR="00BE3712" w:rsidRPr="006D4E18">
        <w:rPr>
          <w:rFonts w:ascii="Arial Narrow" w:hAnsi="Arial Narrow" w:cs="Arial"/>
          <w:sz w:val="28"/>
          <w:szCs w:val="28"/>
        </w:rPr>
        <w:t xml:space="preserve"> la Nueva </w:t>
      </w:r>
      <w:r w:rsidRPr="006D4E18">
        <w:rPr>
          <w:rFonts w:ascii="Arial Narrow" w:hAnsi="Arial Narrow" w:cs="Arial"/>
          <w:sz w:val="28"/>
          <w:szCs w:val="28"/>
        </w:rPr>
        <w:t>EPS que</w:t>
      </w:r>
      <w:r>
        <w:rPr>
          <w:rFonts w:ascii="Arial Narrow" w:hAnsi="Arial Narrow" w:cs="Arial"/>
          <w:sz w:val="29"/>
          <w:szCs w:val="29"/>
        </w:rPr>
        <w:t xml:space="preserve"> </w:t>
      </w:r>
      <w:r w:rsidRPr="007A1A8F">
        <w:rPr>
          <w:rFonts w:ascii="Arial Narrow" w:hAnsi="Arial Narrow" w:cs="Arial"/>
          <w:i/>
          <w:sz w:val="29"/>
          <w:szCs w:val="29"/>
        </w:rPr>
        <w:t>“</w:t>
      </w:r>
      <w:r>
        <w:rPr>
          <w:rFonts w:ascii="Arial Narrow" w:hAnsi="Arial Narrow" w:cs="Arial"/>
          <w:i/>
          <w:sz w:val="26"/>
          <w:szCs w:val="26"/>
        </w:rPr>
        <w:t xml:space="preserve">en el término de </w:t>
      </w:r>
      <w:r w:rsidR="00B708FA">
        <w:rPr>
          <w:rFonts w:ascii="Arial Narrow" w:hAnsi="Arial Narrow" w:cs="Arial"/>
          <w:i/>
          <w:sz w:val="26"/>
          <w:szCs w:val="26"/>
        </w:rPr>
        <w:t xml:space="preserve">las </w:t>
      </w:r>
      <w:r>
        <w:rPr>
          <w:rFonts w:ascii="Arial Narrow" w:hAnsi="Arial Narrow" w:cs="Arial"/>
          <w:i/>
          <w:sz w:val="26"/>
          <w:szCs w:val="26"/>
        </w:rPr>
        <w:t>cuarenta y ocho (48) horas</w:t>
      </w:r>
      <w:r w:rsidR="00B708FA">
        <w:rPr>
          <w:rFonts w:ascii="Arial Narrow" w:hAnsi="Arial Narrow" w:cs="Arial"/>
          <w:i/>
          <w:sz w:val="26"/>
          <w:szCs w:val="26"/>
        </w:rPr>
        <w:t xml:space="preserve"> siguientes a la notificación de esta sentencia, realice todas las acciones tendientes a garantizar  el pago y asuma el transporte de la accionante y su acompañante desde la ciudad de Pereira hasta la ciudad de Medellín, donde le fue autorizada la realización del examen denominado VIDEONISTAGMAGRAFIA2</w:t>
      </w:r>
      <w:r>
        <w:rPr>
          <w:rFonts w:ascii="Arial Narrow" w:hAnsi="Arial Narrow" w:cs="Arial"/>
          <w:i/>
          <w:sz w:val="26"/>
          <w:szCs w:val="26"/>
        </w:rPr>
        <w:t>”</w:t>
      </w:r>
      <w:r w:rsidRPr="007A1A8F">
        <w:rPr>
          <w:rFonts w:ascii="Arial Narrow" w:hAnsi="Arial Narrow" w:cs="Arial"/>
          <w:i/>
          <w:sz w:val="29"/>
          <w:szCs w:val="29"/>
        </w:rPr>
        <w:t xml:space="preserve"> </w:t>
      </w:r>
      <w:r w:rsidRPr="006D4E18">
        <w:rPr>
          <w:rFonts w:ascii="Arial Narrow" w:hAnsi="Arial Narrow" w:cs="Arial"/>
          <w:sz w:val="28"/>
          <w:szCs w:val="28"/>
        </w:rPr>
        <w:t>(</w:t>
      </w:r>
      <w:proofErr w:type="spellStart"/>
      <w:r w:rsidRPr="006D4E18">
        <w:rPr>
          <w:rFonts w:ascii="Arial Narrow" w:hAnsi="Arial Narrow" w:cs="Arial"/>
          <w:sz w:val="28"/>
          <w:szCs w:val="28"/>
        </w:rPr>
        <w:t>fls</w:t>
      </w:r>
      <w:proofErr w:type="spellEnd"/>
      <w:r w:rsidRPr="006D4E18">
        <w:rPr>
          <w:rFonts w:ascii="Arial Narrow" w:hAnsi="Arial Narrow" w:cs="Arial"/>
          <w:sz w:val="28"/>
          <w:szCs w:val="28"/>
        </w:rPr>
        <w:t>.</w:t>
      </w:r>
      <w:r w:rsidR="00B708FA" w:rsidRPr="006D4E18">
        <w:rPr>
          <w:rFonts w:ascii="Arial Narrow" w:hAnsi="Arial Narrow" w:cs="Arial"/>
          <w:sz w:val="28"/>
          <w:szCs w:val="28"/>
        </w:rPr>
        <w:t xml:space="preserve"> 2</w:t>
      </w:r>
      <w:r w:rsidRPr="006D4E18">
        <w:rPr>
          <w:rFonts w:ascii="Arial Narrow" w:hAnsi="Arial Narrow" w:cs="Arial"/>
          <w:sz w:val="28"/>
          <w:szCs w:val="28"/>
        </w:rPr>
        <w:t xml:space="preserve">2 a </w:t>
      </w:r>
      <w:r w:rsidR="00B708FA" w:rsidRPr="006D4E18">
        <w:rPr>
          <w:rFonts w:ascii="Arial Narrow" w:hAnsi="Arial Narrow" w:cs="Arial"/>
          <w:sz w:val="28"/>
          <w:szCs w:val="28"/>
        </w:rPr>
        <w:t>29</w:t>
      </w:r>
      <w:r w:rsidRPr="006D4E18">
        <w:rPr>
          <w:rFonts w:ascii="Arial Narrow" w:hAnsi="Arial Narrow" w:cs="Arial"/>
          <w:sz w:val="28"/>
          <w:szCs w:val="28"/>
        </w:rPr>
        <w:t>).</w:t>
      </w:r>
    </w:p>
    <w:p w:rsidR="006D4E18" w:rsidRDefault="006D4E18" w:rsidP="006D4E18">
      <w:pPr>
        <w:jc w:val="both"/>
        <w:rPr>
          <w:rFonts w:ascii="Arial Narrow" w:hAnsi="Arial Narrow"/>
          <w:sz w:val="28"/>
          <w:szCs w:val="28"/>
        </w:rPr>
      </w:pPr>
    </w:p>
    <w:p w:rsidR="006D4E18" w:rsidRDefault="00205183" w:rsidP="00205183">
      <w:pPr>
        <w:spacing w:line="360" w:lineRule="auto"/>
        <w:jc w:val="both"/>
        <w:rPr>
          <w:rFonts w:ascii="Arial Narrow" w:hAnsi="Arial Narrow"/>
          <w:sz w:val="28"/>
          <w:szCs w:val="28"/>
        </w:rPr>
      </w:pPr>
      <w:r w:rsidRPr="006D4E18">
        <w:rPr>
          <w:rFonts w:ascii="Arial Narrow" w:hAnsi="Arial Narrow"/>
          <w:sz w:val="28"/>
          <w:szCs w:val="28"/>
        </w:rPr>
        <w:tab/>
        <w:t xml:space="preserve">Informado el juzgado sobre el incumplimiento de la orden judicial, inició incidente </w:t>
      </w:r>
    </w:p>
    <w:p w:rsidR="00B708FA" w:rsidRPr="006D4E18" w:rsidRDefault="00205183" w:rsidP="00205183">
      <w:pPr>
        <w:spacing w:line="360" w:lineRule="auto"/>
        <w:jc w:val="both"/>
        <w:rPr>
          <w:rFonts w:ascii="Arial Narrow" w:hAnsi="Arial Narrow"/>
          <w:sz w:val="28"/>
          <w:szCs w:val="28"/>
          <w:lang w:val="es-CO"/>
        </w:rPr>
      </w:pPr>
      <w:proofErr w:type="gramStart"/>
      <w:r w:rsidRPr="006D4E18">
        <w:rPr>
          <w:rFonts w:ascii="Arial Narrow" w:hAnsi="Arial Narrow"/>
          <w:sz w:val="28"/>
          <w:szCs w:val="28"/>
        </w:rPr>
        <w:lastRenderedPageBreak/>
        <w:t>de</w:t>
      </w:r>
      <w:proofErr w:type="gramEnd"/>
      <w:r w:rsidRPr="006D4E18">
        <w:rPr>
          <w:rFonts w:ascii="Arial Narrow" w:hAnsi="Arial Narrow"/>
          <w:sz w:val="28"/>
          <w:szCs w:val="28"/>
        </w:rPr>
        <w:t xml:space="preserve"> desacato</w:t>
      </w:r>
      <w:r w:rsidR="00B708FA" w:rsidRPr="006D4E18">
        <w:rPr>
          <w:rFonts w:ascii="Arial Narrow" w:hAnsi="Arial Narrow"/>
          <w:sz w:val="28"/>
          <w:szCs w:val="28"/>
        </w:rPr>
        <w:t xml:space="preserve">, requiriendo inicialmente a </w:t>
      </w:r>
      <w:r w:rsidRPr="006D4E18">
        <w:rPr>
          <w:rFonts w:ascii="Arial Narrow" w:hAnsi="Arial Narrow"/>
          <w:sz w:val="28"/>
          <w:szCs w:val="28"/>
          <w:lang w:val="es-CO"/>
        </w:rPr>
        <w:t>l</w:t>
      </w:r>
      <w:r w:rsidR="00B708FA" w:rsidRPr="006D4E18">
        <w:rPr>
          <w:rFonts w:ascii="Arial Narrow" w:hAnsi="Arial Narrow"/>
          <w:sz w:val="28"/>
          <w:szCs w:val="28"/>
          <w:lang w:val="es-CO"/>
        </w:rPr>
        <w:t>a</w:t>
      </w:r>
      <w:r w:rsidRPr="006D4E18">
        <w:rPr>
          <w:rFonts w:ascii="Arial Narrow" w:hAnsi="Arial Narrow"/>
          <w:sz w:val="28"/>
          <w:szCs w:val="28"/>
          <w:lang w:val="es-CO"/>
        </w:rPr>
        <w:t xml:space="preserve"> Representante Legal de</w:t>
      </w:r>
      <w:r w:rsidR="00B708FA" w:rsidRPr="006D4E18">
        <w:rPr>
          <w:rFonts w:ascii="Arial Narrow" w:hAnsi="Arial Narrow"/>
          <w:sz w:val="28"/>
          <w:szCs w:val="28"/>
          <w:lang w:val="es-CO"/>
        </w:rPr>
        <w:t xml:space="preserve"> la Nueva EPS</w:t>
      </w:r>
      <w:r w:rsidRPr="006D4E18">
        <w:rPr>
          <w:rFonts w:ascii="Arial Narrow" w:hAnsi="Arial Narrow"/>
          <w:sz w:val="28"/>
          <w:szCs w:val="28"/>
          <w:lang w:val="es-CO"/>
        </w:rPr>
        <w:t>,</w:t>
      </w:r>
      <w:r w:rsidR="00B708FA" w:rsidRPr="006D4E18">
        <w:rPr>
          <w:rFonts w:ascii="Arial Narrow" w:hAnsi="Arial Narrow"/>
          <w:sz w:val="28"/>
          <w:szCs w:val="28"/>
          <w:lang w:val="es-CO"/>
        </w:rPr>
        <w:t xml:space="preserve"> doctora </w:t>
      </w:r>
      <w:proofErr w:type="spellStart"/>
      <w:r w:rsidR="00B708FA" w:rsidRPr="006D4E18">
        <w:rPr>
          <w:rFonts w:ascii="Arial Narrow" w:hAnsi="Arial Narrow"/>
          <w:sz w:val="28"/>
          <w:szCs w:val="28"/>
          <w:lang w:val="es-CO"/>
        </w:rPr>
        <w:t>Belman</w:t>
      </w:r>
      <w:proofErr w:type="spellEnd"/>
      <w:r w:rsidR="00B708FA" w:rsidRPr="006D4E18">
        <w:rPr>
          <w:rFonts w:ascii="Arial Narrow" w:hAnsi="Arial Narrow"/>
          <w:sz w:val="28"/>
          <w:szCs w:val="28"/>
          <w:lang w:val="es-CO"/>
        </w:rPr>
        <w:t xml:space="preserve"> Lucila C</w:t>
      </w:r>
      <w:r w:rsidR="00567EBA" w:rsidRPr="006D4E18">
        <w:rPr>
          <w:rFonts w:ascii="Arial Narrow" w:hAnsi="Arial Narrow"/>
          <w:sz w:val="28"/>
          <w:szCs w:val="28"/>
          <w:lang w:val="es-CO"/>
        </w:rPr>
        <w:t xml:space="preserve">árdenas </w:t>
      </w:r>
      <w:proofErr w:type="spellStart"/>
      <w:r w:rsidR="00567EBA" w:rsidRPr="006D4E18">
        <w:rPr>
          <w:rFonts w:ascii="Arial Narrow" w:hAnsi="Arial Narrow"/>
          <w:sz w:val="28"/>
          <w:szCs w:val="28"/>
          <w:lang w:val="es-CO"/>
        </w:rPr>
        <w:t>Krafft</w:t>
      </w:r>
      <w:proofErr w:type="spellEnd"/>
      <w:r w:rsidR="00567EBA" w:rsidRPr="006D4E18">
        <w:rPr>
          <w:rFonts w:ascii="Arial Narrow" w:hAnsi="Arial Narrow"/>
          <w:sz w:val="28"/>
          <w:szCs w:val="28"/>
          <w:lang w:val="es-CO"/>
        </w:rPr>
        <w:t xml:space="preserve">. Posteriormente, en razón al escrito recibido en ese Despacho Judicial por parte de la entidad accionada, decidió requerir a las doctoras María Lorena Serna Montoya y Ana María Sarmiento Velásquez, en calidad de Representante Legal y Apoderada Judicial de la Nueva EPS, respectivamente. Ante el silencio de tales funcionarias, envió oficio al doctor José Fernando Cardona Uribe, Presidente de dicha entidad y Superior Jerárquico de la primera.  </w:t>
      </w:r>
      <w:r w:rsidR="00B708FA" w:rsidRPr="006D4E18">
        <w:rPr>
          <w:rFonts w:ascii="Arial Narrow" w:hAnsi="Arial Narrow"/>
          <w:sz w:val="28"/>
          <w:szCs w:val="28"/>
          <w:lang w:val="es-CO"/>
        </w:rPr>
        <w:t xml:space="preserve"> </w:t>
      </w:r>
    </w:p>
    <w:p w:rsidR="00B708FA" w:rsidRPr="006D4E18" w:rsidRDefault="00B708FA" w:rsidP="00567EBA">
      <w:pPr>
        <w:jc w:val="both"/>
        <w:rPr>
          <w:rFonts w:ascii="Arial Narrow" w:hAnsi="Arial Narrow"/>
          <w:sz w:val="28"/>
          <w:szCs w:val="28"/>
          <w:lang w:val="es-CO"/>
        </w:rPr>
      </w:pPr>
    </w:p>
    <w:p w:rsidR="00205183" w:rsidRPr="006D4E18" w:rsidRDefault="00205183" w:rsidP="00205183">
      <w:pPr>
        <w:spacing w:line="360" w:lineRule="auto"/>
        <w:jc w:val="both"/>
        <w:rPr>
          <w:rFonts w:ascii="Arial Narrow" w:hAnsi="Arial Narrow"/>
          <w:sz w:val="28"/>
          <w:szCs w:val="28"/>
          <w:lang w:val="es-CO"/>
        </w:rPr>
      </w:pPr>
      <w:r w:rsidRPr="006D4E18">
        <w:rPr>
          <w:rFonts w:ascii="Arial Narrow" w:hAnsi="Arial Narrow"/>
          <w:sz w:val="28"/>
          <w:szCs w:val="28"/>
          <w:lang w:val="es-CO"/>
        </w:rPr>
        <w:t xml:space="preserve"> </w:t>
      </w:r>
      <w:r w:rsidRPr="006D4E18">
        <w:rPr>
          <w:rFonts w:ascii="Arial Narrow" w:hAnsi="Arial Narrow"/>
          <w:sz w:val="28"/>
          <w:szCs w:val="28"/>
          <w:lang w:val="es-CO"/>
        </w:rPr>
        <w:tab/>
        <w:t>De suerte que, vencido el término concedido, se abrió el incide</w:t>
      </w:r>
      <w:r w:rsidR="00567EBA" w:rsidRPr="006D4E18">
        <w:rPr>
          <w:rFonts w:ascii="Arial Narrow" w:hAnsi="Arial Narrow"/>
          <w:sz w:val="28"/>
          <w:szCs w:val="28"/>
          <w:lang w:val="es-CO"/>
        </w:rPr>
        <w:t>nte de desacato  en contra de María Lorena Serna Montoya y José Fernando Cardona Uribe</w:t>
      </w:r>
      <w:r w:rsidRPr="006D4E18">
        <w:rPr>
          <w:rFonts w:ascii="Arial Narrow" w:hAnsi="Arial Narrow"/>
          <w:sz w:val="28"/>
          <w:szCs w:val="28"/>
          <w:lang w:val="es-CO"/>
        </w:rPr>
        <w:t xml:space="preserve">, </w:t>
      </w:r>
      <w:r w:rsidRPr="006D4E18">
        <w:rPr>
          <w:rFonts w:ascii="Arial Narrow" w:hAnsi="Arial Narrow"/>
          <w:sz w:val="28"/>
          <w:szCs w:val="28"/>
        </w:rPr>
        <w:t xml:space="preserve">el cual culminó mediante providencia del </w:t>
      </w:r>
      <w:r w:rsidR="00567EBA" w:rsidRPr="006D4E18">
        <w:rPr>
          <w:rFonts w:ascii="Arial Narrow" w:hAnsi="Arial Narrow"/>
          <w:sz w:val="28"/>
          <w:szCs w:val="28"/>
        </w:rPr>
        <w:t>29</w:t>
      </w:r>
      <w:r w:rsidRPr="006D4E18">
        <w:rPr>
          <w:rFonts w:ascii="Arial Narrow" w:hAnsi="Arial Narrow"/>
          <w:sz w:val="28"/>
          <w:szCs w:val="28"/>
        </w:rPr>
        <w:t xml:space="preserve"> de septiembre de 2015, con la imposición de la sanción de dos (2) días de arresto y multa de tres (2) salarios mínimos legales mensuales.</w:t>
      </w:r>
    </w:p>
    <w:p w:rsidR="00205183" w:rsidRPr="006D4E18" w:rsidRDefault="00205183" w:rsidP="006D4E18">
      <w:pPr>
        <w:pStyle w:val="Textoindependiente"/>
        <w:jc w:val="both"/>
        <w:rPr>
          <w:rFonts w:ascii="Arial Narrow" w:hAnsi="Arial Narrow" w:cs="Arial"/>
          <w:sz w:val="28"/>
          <w:szCs w:val="28"/>
        </w:rPr>
      </w:pPr>
    </w:p>
    <w:p w:rsidR="00205183" w:rsidRPr="006D4E18" w:rsidRDefault="00205183" w:rsidP="00205183">
      <w:pPr>
        <w:pStyle w:val="Textoindependiente"/>
        <w:numPr>
          <w:ilvl w:val="0"/>
          <w:numId w:val="1"/>
        </w:numPr>
        <w:spacing w:line="360" w:lineRule="auto"/>
        <w:jc w:val="both"/>
        <w:rPr>
          <w:rFonts w:ascii="Arial Narrow" w:hAnsi="Arial Narrow" w:cs="Arial"/>
          <w:b/>
          <w:i/>
          <w:sz w:val="28"/>
          <w:szCs w:val="28"/>
        </w:rPr>
      </w:pPr>
      <w:r w:rsidRPr="006D4E18">
        <w:rPr>
          <w:rFonts w:ascii="Arial Narrow" w:hAnsi="Arial Narrow" w:cs="Arial"/>
          <w:b/>
          <w:i/>
          <w:sz w:val="28"/>
          <w:szCs w:val="28"/>
        </w:rPr>
        <w:t>CONSIDERACIONES</w:t>
      </w:r>
    </w:p>
    <w:p w:rsidR="00205183" w:rsidRPr="006D4E18" w:rsidRDefault="00205183" w:rsidP="00205183">
      <w:pPr>
        <w:pStyle w:val="Sinespaciado"/>
        <w:rPr>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205183" w:rsidRPr="006D4E18" w:rsidRDefault="00205183" w:rsidP="00205183">
      <w:pPr>
        <w:pStyle w:val="Sinespaciado"/>
        <w:rPr>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 xml:space="preserve">II- Al revisar la constitucionalidad de la referida disposición legal, pregonó </w:t>
      </w:r>
      <w:proofErr w:type="gramStart"/>
      <w:r w:rsidRPr="006D4E18">
        <w:rPr>
          <w:rFonts w:ascii="Arial Narrow" w:hAnsi="Arial Narrow" w:cs="Arial"/>
          <w:sz w:val="28"/>
          <w:szCs w:val="28"/>
        </w:rPr>
        <w:t>la</w:t>
      </w:r>
      <w:proofErr w:type="gramEnd"/>
      <w:r w:rsidRPr="006D4E18">
        <w:rPr>
          <w:rFonts w:ascii="Arial Narrow" w:hAnsi="Arial Narrow" w:cs="Arial"/>
          <w:sz w:val="28"/>
          <w:szCs w:val="28"/>
        </w:rPr>
        <w:t xml:space="preserve"> H. Corte Constitucional:</w:t>
      </w:r>
    </w:p>
    <w:p w:rsidR="00205183" w:rsidRPr="00581730" w:rsidRDefault="00205183" w:rsidP="00205183">
      <w:pPr>
        <w:pStyle w:val="Sinespaciado"/>
      </w:pPr>
    </w:p>
    <w:p w:rsidR="00205183" w:rsidRDefault="00205183" w:rsidP="00205183">
      <w:pPr>
        <w:tabs>
          <w:tab w:val="left" w:pos="709"/>
        </w:tabs>
        <w:ind w:left="709"/>
        <w:jc w:val="both"/>
        <w:rPr>
          <w:rFonts w:ascii="Arial Narrow" w:hAnsi="Arial Narrow" w:cs="Arial"/>
          <w:i/>
        </w:rPr>
      </w:pPr>
      <w:r w:rsidRPr="008419E6">
        <w:rPr>
          <w:rFonts w:ascii="Arial Narrow" w:hAnsi="Arial Narrow" w:cs="Arial"/>
          <w:i/>
        </w:rPr>
        <w:t xml:space="preserve">“a) En primer lugar, resalta la Corte que el artículo 52, parcialmente demandado de </w:t>
      </w:r>
      <w:proofErr w:type="spellStart"/>
      <w:r w:rsidRPr="008419E6">
        <w:rPr>
          <w:rFonts w:ascii="Arial Narrow" w:hAnsi="Arial Narrow" w:cs="Arial"/>
          <w:i/>
        </w:rPr>
        <w:t>inexequibilidad</w:t>
      </w:r>
      <w:proofErr w:type="spellEnd"/>
      <w:r w:rsidRPr="008419E6">
        <w:rPr>
          <w:rFonts w:ascii="Arial Narrow" w:hAnsi="Arial Narrow" w:cs="Arial"/>
          <w:i/>
        </w:rPr>
        <w:t>,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205183" w:rsidRDefault="00205183" w:rsidP="00205183">
      <w:pPr>
        <w:tabs>
          <w:tab w:val="left" w:pos="709"/>
        </w:tabs>
        <w:ind w:left="709"/>
        <w:jc w:val="both"/>
        <w:rPr>
          <w:rFonts w:ascii="Arial Narrow" w:hAnsi="Arial Narrow" w:cs="Arial"/>
          <w:i/>
        </w:rPr>
      </w:pPr>
      <w:r w:rsidRPr="008419E6">
        <w:rPr>
          <w:rFonts w:ascii="Arial Narrow" w:hAnsi="Arial Narrow" w:cs="Arial"/>
          <w:i/>
        </w:rPr>
        <w:t xml:space="preserve">(....)  </w:t>
      </w:r>
    </w:p>
    <w:p w:rsidR="00205183" w:rsidRPr="008419E6" w:rsidRDefault="00205183" w:rsidP="00205183">
      <w:pPr>
        <w:tabs>
          <w:tab w:val="left" w:pos="709"/>
        </w:tabs>
        <w:ind w:left="709"/>
        <w:jc w:val="both"/>
        <w:rPr>
          <w:rFonts w:ascii="Arial Narrow" w:hAnsi="Arial Narrow" w:cs="Arial"/>
          <w:i/>
        </w:rPr>
      </w:pPr>
      <w:r w:rsidRPr="008419E6">
        <w:rPr>
          <w:rFonts w:ascii="Arial Narrow" w:hAnsi="Arial Narrow" w:cs="Arial"/>
          <w:i/>
          <w:lang w:val="es-ES_tradnl"/>
        </w:rPr>
        <w:t xml:space="preserve">Ahora bien, el artículo 53 del Decreto 2591 de 1991, inmediatamente siguiente al que es objeto de la presente demanda, se refiere específicamente al incumplimiento del fallo de tutela, </w:t>
      </w:r>
      <w:r w:rsidRPr="008419E6">
        <w:rPr>
          <w:rFonts w:ascii="Arial Narrow" w:hAnsi="Arial Narrow" w:cs="Arial"/>
          <w:i/>
          <w:lang w:val="es-ES_tradnl"/>
        </w:rPr>
        <w:lastRenderedPageBreak/>
        <w:t>conducta que, al tenor de dicho precepto puede llegar a tipificar el delito de “fraude a resolución judicial ...”</w:t>
      </w:r>
    </w:p>
    <w:p w:rsidR="00205183" w:rsidRPr="008419E6" w:rsidRDefault="00205183" w:rsidP="00205183">
      <w:pPr>
        <w:spacing w:line="360" w:lineRule="auto"/>
        <w:ind w:left="851"/>
        <w:jc w:val="both"/>
        <w:rPr>
          <w:rFonts w:ascii="Arial Narrow" w:hAnsi="Arial Narrow" w:cs="Arial"/>
          <w:lang w:val="es-ES_tradnl"/>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Los artículos 52 y 53 reseñados son concordantes con el 27 del mismo decreto 2591 de 1991, que se refiere específicamente al cumplimiento del fallo por parte de la autoridad responsable del agravio a los derechos fundamentales y que autoriza al juez para sancionar por desacato a la persona responsable y eventualmente cumplidos los supuestos que para ello se señalan en la norma, también al superior de aquella.</w:t>
      </w:r>
    </w:p>
    <w:p w:rsidR="00205183" w:rsidRPr="00581730" w:rsidRDefault="00205183" w:rsidP="00205183">
      <w:pPr>
        <w:pStyle w:val="Sinespaciado"/>
      </w:pPr>
    </w:p>
    <w:p w:rsidR="00205183" w:rsidRPr="008419E6" w:rsidRDefault="00205183" w:rsidP="00205183">
      <w:pPr>
        <w:ind w:left="709"/>
        <w:jc w:val="both"/>
        <w:rPr>
          <w:rFonts w:ascii="Arial Narrow" w:hAnsi="Arial Narrow" w:cs="Arial"/>
          <w:i/>
        </w:rPr>
      </w:pPr>
      <w:r w:rsidRPr="008419E6">
        <w:rPr>
          <w:rFonts w:ascii="Arial Narrow" w:hAnsi="Arial Narrow" w:cs="Arial"/>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w:t>
      </w:r>
      <w:r w:rsidRPr="008419E6">
        <w:rPr>
          <w:rFonts w:ascii="Arial Narrow" w:hAnsi="Arial Narrow" w:cs="Arial"/>
          <w:i/>
          <w:vertAlign w:val="superscript"/>
        </w:rPr>
        <w:footnoteReference w:id="1"/>
      </w:r>
      <w:r w:rsidRPr="008419E6">
        <w:rPr>
          <w:rFonts w:ascii="Arial Narrow" w:hAnsi="Arial Narrow" w:cs="Arial"/>
          <w:i/>
        </w:rPr>
        <w:t>.</w:t>
      </w:r>
    </w:p>
    <w:p w:rsidR="00205183" w:rsidRPr="00BB4E5F" w:rsidRDefault="00205183" w:rsidP="00205183">
      <w:pPr>
        <w:pStyle w:val="Sinespaciado"/>
        <w:spacing w:line="360" w:lineRule="auto"/>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205183" w:rsidRPr="006D4E18" w:rsidRDefault="00205183" w:rsidP="00205183">
      <w:pPr>
        <w:ind w:firstLine="851"/>
        <w:jc w:val="both"/>
        <w:rPr>
          <w:rFonts w:ascii="Arial Narrow" w:hAnsi="Arial Narrow" w:cs="Arial"/>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w:t>
      </w:r>
      <w:r w:rsidRPr="007A1A8F">
        <w:rPr>
          <w:rFonts w:ascii="Arial Narrow" w:hAnsi="Arial Narrow" w:cs="Arial"/>
          <w:sz w:val="29"/>
          <w:szCs w:val="29"/>
        </w:rPr>
        <w:t xml:space="preserve"> </w:t>
      </w:r>
      <w:r w:rsidRPr="008419E6">
        <w:rPr>
          <w:rFonts w:ascii="Arial Narrow" w:hAnsi="Arial Narrow" w:cs="Arial"/>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8419E6">
        <w:rPr>
          <w:rFonts w:ascii="Arial Narrow" w:hAnsi="Arial Narrow" w:cs="Arial"/>
        </w:rPr>
        <w:t>,</w:t>
      </w:r>
      <w:r w:rsidRPr="007A1A8F">
        <w:rPr>
          <w:rFonts w:ascii="Arial Narrow" w:hAnsi="Arial Narrow" w:cs="Arial"/>
          <w:sz w:val="29"/>
          <w:szCs w:val="29"/>
        </w:rPr>
        <w:t xml:space="preserve"> </w:t>
      </w:r>
      <w:r w:rsidRPr="006D4E18">
        <w:rPr>
          <w:rFonts w:ascii="Arial Narrow" w:hAnsi="Arial Narrow" w:cs="Arial"/>
          <w:sz w:val="28"/>
          <w:szCs w:val="28"/>
        </w:rPr>
        <w:t xml:space="preserve">poderes disciplinarios que alcanzan sus mayores albores al imponerse la medida de arresto, la cual por razones ontológicas no puede imponerse a los denominados entes morales, por imposibilidad tanto física como jurídica. </w:t>
      </w:r>
    </w:p>
    <w:p w:rsidR="00205183" w:rsidRPr="006D4E18" w:rsidRDefault="00205183" w:rsidP="00205183">
      <w:pPr>
        <w:spacing w:line="276" w:lineRule="auto"/>
        <w:ind w:firstLine="851"/>
        <w:jc w:val="both"/>
        <w:rPr>
          <w:rFonts w:ascii="Arial Narrow" w:hAnsi="Arial Narrow" w:cs="Arial"/>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w:t>
      </w:r>
      <w:r w:rsidRPr="006D4E18">
        <w:rPr>
          <w:rFonts w:ascii="Arial Narrow" w:hAnsi="Arial Narrow" w:cs="Arial"/>
          <w:sz w:val="28"/>
          <w:szCs w:val="28"/>
        </w:rPr>
        <w:lastRenderedPageBreak/>
        <w:t xml:space="preserve">despecho de los más elementales derechos constitucionales fundamentales, pues, resultaría que en la búsqueda de la protección de unos, se infringiría impunemente los derechos de otro sujeto. </w:t>
      </w:r>
    </w:p>
    <w:p w:rsidR="00205183" w:rsidRPr="006D4E18" w:rsidRDefault="00205183" w:rsidP="00205183">
      <w:pPr>
        <w:pStyle w:val="Sinespaciado"/>
        <w:spacing w:line="276" w:lineRule="auto"/>
        <w:rPr>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205183" w:rsidRPr="006D4E18" w:rsidRDefault="00205183" w:rsidP="00205183">
      <w:pPr>
        <w:pStyle w:val="Sinespaciado"/>
        <w:rPr>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D4E18">
        <w:rPr>
          <w:rFonts w:ascii="Arial Narrow" w:hAnsi="Arial Narrow" w:cs="Arial"/>
          <w:sz w:val="28"/>
          <w:szCs w:val="28"/>
        </w:rPr>
        <w:t>dcto</w:t>
      </w:r>
      <w:proofErr w:type="spellEnd"/>
      <w:r w:rsidRPr="006D4E18">
        <w:rPr>
          <w:rFonts w:ascii="Arial Narrow" w:hAnsi="Arial Narrow" w:cs="Arial"/>
          <w:sz w:val="28"/>
          <w:szCs w:val="28"/>
        </w:rPr>
        <w:t>. 2591/91).</w:t>
      </w:r>
    </w:p>
    <w:p w:rsidR="00205183" w:rsidRPr="006D4E18" w:rsidRDefault="00205183" w:rsidP="00205183">
      <w:pPr>
        <w:pStyle w:val="Sinespaciado"/>
        <w:rPr>
          <w:sz w:val="28"/>
          <w:szCs w:val="28"/>
        </w:rPr>
      </w:pPr>
    </w:p>
    <w:p w:rsidR="00205183" w:rsidRPr="006D4E18"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D4E18">
        <w:rPr>
          <w:rFonts w:ascii="Arial Narrow" w:hAnsi="Arial Narrow" w:cs="Arial"/>
          <w:b/>
          <w:i/>
          <w:sz w:val="28"/>
          <w:szCs w:val="28"/>
        </w:rPr>
        <w:t>i)</w:t>
      </w:r>
      <w:r w:rsidRPr="006D4E18">
        <w:rPr>
          <w:rFonts w:ascii="Arial Narrow" w:hAnsi="Arial Narrow" w:cs="Arial"/>
          <w:sz w:val="28"/>
          <w:szCs w:val="28"/>
        </w:rPr>
        <w:t xml:space="preserve"> copia de la actuación o de la sentencia emitida en la acción de tutela de que se trata, </w:t>
      </w:r>
      <w:r w:rsidRPr="006D4E18">
        <w:rPr>
          <w:rFonts w:ascii="Arial Narrow" w:hAnsi="Arial Narrow" w:cs="Arial"/>
          <w:b/>
          <w:i/>
          <w:sz w:val="28"/>
          <w:szCs w:val="28"/>
        </w:rPr>
        <w:t>ii)</w:t>
      </w:r>
      <w:r w:rsidRPr="006D4E18">
        <w:rPr>
          <w:rFonts w:ascii="Arial Narrow" w:hAnsi="Arial Narrow" w:cs="Arial"/>
          <w:sz w:val="28"/>
          <w:szCs w:val="28"/>
        </w:rPr>
        <w:t xml:space="preserve"> que dentro de la actuación o en la sentencia se imponga una orden a cumplir por un sujeto determinado </w:t>
      </w:r>
      <w:r w:rsidRPr="006D4E18">
        <w:rPr>
          <w:rFonts w:ascii="Arial Narrow" w:hAnsi="Arial Narrow" w:cs="Arial"/>
          <w:b/>
          <w:i/>
          <w:sz w:val="28"/>
          <w:szCs w:val="28"/>
        </w:rPr>
        <w:t>iii)</w:t>
      </w:r>
      <w:r w:rsidRPr="006D4E18">
        <w:rPr>
          <w:rFonts w:ascii="Arial Narrow" w:hAnsi="Arial Narrow" w:cs="Arial"/>
          <w:sz w:val="28"/>
          <w:szCs w:val="28"/>
        </w:rPr>
        <w:t xml:space="preserve"> la individualización del sujeto y la verificación de la notificación de que éste recibió la orden emitida en su contra, </w:t>
      </w:r>
      <w:r w:rsidRPr="006D4E18">
        <w:rPr>
          <w:rFonts w:ascii="Arial Narrow" w:hAnsi="Arial Narrow" w:cs="Arial"/>
          <w:b/>
          <w:i/>
          <w:sz w:val="28"/>
          <w:szCs w:val="28"/>
        </w:rPr>
        <w:t xml:space="preserve">iv) </w:t>
      </w:r>
      <w:r w:rsidRPr="006D4E18">
        <w:rPr>
          <w:rFonts w:ascii="Arial Narrow" w:hAnsi="Arial Narrow" w:cs="Arial"/>
          <w:sz w:val="28"/>
          <w:szCs w:val="28"/>
        </w:rPr>
        <w:t xml:space="preserve">constatación del plazo o condiciones otorgados y su vencimiento sin que se haya cumplido. </w:t>
      </w:r>
    </w:p>
    <w:p w:rsidR="00205183" w:rsidRPr="006D4E18" w:rsidRDefault="00205183" w:rsidP="00205183">
      <w:pPr>
        <w:pStyle w:val="Sinespaciado"/>
        <w:spacing w:line="276" w:lineRule="auto"/>
        <w:rPr>
          <w:sz w:val="28"/>
          <w:szCs w:val="28"/>
        </w:rPr>
      </w:pPr>
    </w:p>
    <w:p w:rsidR="00205183" w:rsidRDefault="00205183" w:rsidP="00205183">
      <w:pPr>
        <w:spacing w:line="360" w:lineRule="auto"/>
        <w:ind w:firstLine="851"/>
        <w:jc w:val="both"/>
        <w:rPr>
          <w:rFonts w:ascii="Arial Narrow" w:hAnsi="Arial Narrow" w:cs="Arial"/>
          <w:sz w:val="28"/>
          <w:szCs w:val="28"/>
        </w:rPr>
      </w:pPr>
      <w:r w:rsidRPr="006D4E18">
        <w:rPr>
          <w:rFonts w:ascii="Arial Narrow" w:hAnsi="Arial Narrow" w:cs="Arial"/>
          <w:sz w:val="28"/>
          <w:szCs w:val="28"/>
        </w:rPr>
        <w:t>Satisfechos aquellos requisitos el juez le imprimirá a la solicitud el trámite previsto para los incidentes en el código de procedimiento civil.</w:t>
      </w:r>
    </w:p>
    <w:p w:rsidR="006D4E18" w:rsidRPr="006D4E18" w:rsidRDefault="006D4E18" w:rsidP="006D4E18">
      <w:pPr>
        <w:ind w:firstLine="851"/>
        <w:jc w:val="both"/>
        <w:rPr>
          <w:rFonts w:ascii="Arial Narrow" w:hAnsi="Arial Narrow" w:cs="Arial"/>
          <w:sz w:val="28"/>
          <w:szCs w:val="28"/>
        </w:rPr>
      </w:pPr>
    </w:p>
    <w:p w:rsidR="00205183" w:rsidRPr="006D4E18" w:rsidRDefault="00205183" w:rsidP="00205183">
      <w:pPr>
        <w:pStyle w:val="Textoindependiente"/>
        <w:spacing w:line="360" w:lineRule="auto"/>
        <w:ind w:firstLine="708"/>
        <w:jc w:val="both"/>
        <w:rPr>
          <w:rFonts w:ascii="Arial Narrow" w:hAnsi="Arial Narrow" w:cs="Tahoma"/>
          <w:sz w:val="28"/>
          <w:szCs w:val="28"/>
        </w:rPr>
      </w:pPr>
      <w:r w:rsidRPr="006D4E18">
        <w:rPr>
          <w:rFonts w:ascii="Arial Narrow" w:hAnsi="Arial Narrow" w:cs="Tahoma"/>
          <w:sz w:val="28"/>
          <w:szCs w:val="28"/>
        </w:rPr>
        <w:t xml:space="preserve">Analizado el trámite incidental que dio pie a la sanción impuesta, de entrada la Sala advierte que la juzgadora de la instancia precedente, sancionó </w:t>
      </w:r>
      <w:r w:rsidRPr="006D4E18">
        <w:rPr>
          <w:rFonts w:ascii="Arial Narrow" w:hAnsi="Arial Narrow"/>
          <w:sz w:val="28"/>
          <w:szCs w:val="28"/>
        </w:rPr>
        <w:t>a la</w:t>
      </w:r>
      <w:r w:rsidR="00567EBA" w:rsidRPr="006D4E18">
        <w:rPr>
          <w:rFonts w:ascii="Arial Narrow" w:hAnsi="Arial Narrow"/>
          <w:sz w:val="28"/>
          <w:szCs w:val="28"/>
        </w:rPr>
        <w:t xml:space="preserve"> Representante Legal y al Presidente de la Nueva EPS</w:t>
      </w:r>
      <w:r w:rsidRPr="006D4E18">
        <w:rPr>
          <w:rFonts w:ascii="Arial Narrow" w:hAnsi="Arial Narrow" w:cs="Tahoma"/>
          <w:sz w:val="28"/>
          <w:szCs w:val="28"/>
        </w:rPr>
        <w:t>, sin que en el fallo de tutela se indicara a cargo de quien estaba el cumplimiento de la orden constitucional</w:t>
      </w:r>
      <w:r w:rsidR="00567EBA" w:rsidRPr="006D4E18">
        <w:rPr>
          <w:rFonts w:ascii="Arial Narrow" w:hAnsi="Arial Narrow" w:cs="Tahoma"/>
          <w:sz w:val="28"/>
          <w:szCs w:val="28"/>
        </w:rPr>
        <w:t>; tampoco reposa en el plenario la notificación de esa orden constitucional, amén que</w:t>
      </w:r>
      <w:r w:rsidR="006D4E18" w:rsidRPr="006D4E18">
        <w:rPr>
          <w:rFonts w:ascii="Arial Narrow" w:hAnsi="Arial Narrow" w:cs="Tahoma"/>
          <w:sz w:val="28"/>
          <w:szCs w:val="28"/>
        </w:rPr>
        <w:t xml:space="preserve"> el primer requerimiento, se dirigió a una funcionaria diferente, a la que fue sancionada.</w:t>
      </w:r>
      <w:r w:rsidRPr="006D4E18">
        <w:rPr>
          <w:rFonts w:ascii="Arial Narrow" w:hAnsi="Arial Narrow" w:cs="Tahoma"/>
          <w:i/>
          <w:sz w:val="28"/>
          <w:szCs w:val="28"/>
        </w:rPr>
        <w:t xml:space="preserve"> </w:t>
      </w:r>
    </w:p>
    <w:p w:rsidR="006D4E18" w:rsidRPr="006D4E18" w:rsidRDefault="006D4E18" w:rsidP="006D4E18">
      <w:pPr>
        <w:ind w:firstLine="709"/>
        <w:jc w:val="both"/>
        <w:rPr>
          <w:rFonts w:ascii="Arial Narrow" w:hAnsi="Arial Narrow" w:cs="Tahoma"/>
          <w:sz w:val="28"/>
          <w:szCs w:val="28"/>
        </w:rPr>
      </w:pPr>
    </w:p>
    <w:p w:rsidR="00205183" w:rsidRPr="006D4E18" w:rsidRDefault="00205183" w:rsidP="00205183">
      <w:pPr>
        <w:spacing w:line="360" w:lineRule="auto"/>
        <w:ind w:firstLine="709"/>
        <w:jc w:val="both"/>
        <w:rPr>
          <w:rFonts w:ascii="Arial Narrow" w:hAnsi="Arial Narrow"/>
          <w:sz w:val="28"/>
          <w:szCs w:val="28"/>
        </w:rPr>
      </w:pPr>
      <w:r w:rsidRPr="006D4E18">
        <w:rPr>
          <w:rFonts w:ascii="Arial Narrow" w:hAnsi="Arial Narrow" w:cs="Tahoma"/>
          <w:sz w:val="28"/>
          <w:szCs w:val="28"/>
        </w:rPr>
        <w:lastRenderedPageBreak/>
        <w:t xml:space="preserve">De allí, entonces, que no se hubiera verificado el debido proceso en esta actuación de la manera explicada en parte supra, razón por la cual no queda otra alternativa a la Sala, que la declaración de nulidad que afectará toda la actuación adelantada, sin perjuicio de la competencia que el juez de tutela conserva hasta que esté completamente restablecido el derecho o eliminadas las causas de la amenaza. </w:t>
      </w:r>
    </w:p>
    <w:p w:rsidR="00205183" w:rsidRPr="006D4E18" w:rsidRDefault="00205183" w:rsidP="006D4E18">
      <w:pPr>
        <w:pStyle w:val="Sinespaciado"/>
        <w:rPr>
          <w:sz w:val="28"/>
          <w:szCs w:val="28"/>
        </w:rPr>
      </w:pPr>
    </w:p>
    <w:p w:rsidR="00205183" w:rsidRPr="006D4E18" w:rsidRDefault="00205183" w:rsidP="00205183">
      <w:pPr>
        <w:spacing w:line="360" w:lineRule="auto"/>
        <w:ind w:firstLine="708"/>
        <w:jc w:val="both"/>
        <w:rPr>
          <w:rFonts w:ascii="Arial Narrow" w:hAnsi="Arial Narrow" w:cs="Tahoma"/>
          <w:b/>
          <w:i/>
          <w:sz w:val="28"/>
          <w:szCs w:val="28"/>
        </w:rPr>
      </w:pPr>
      <w:r w:rsidRPr="006D4E18">
        <w:rPr>
          <w:rFonts w:ascii="Arial Narrow" w:hAnsi="Arial Narrow" w:cs="Arial"/>
          <w:sz w:val="28"/>
          <w:szCs w:val="28"/>
        </w:rPr>
        <w:t xml:space="preserve">En mérito de lo expuesto, la </w:t>
      </w:r>
      <w:r w:rsidRPr="006D4E18">
        <w:rPr>
          <w:rFonts w:ascii="Arial Narrow" w:hAnsi="Arial Narrow" w:cs="Arial"/>
          <w:b/>
          <w:i/>
          <w:sz w:val="28"/>
          <w:szCs w:val="28"/>
        </w:rPr>
        <w:t>Sala Laboral del Tribunal Superior del Distrito Judicial de Pereira</w:t>
      </w:r>
      <w:r w:rsidRPr="006D4E18">
        <w:rPr>
          <w:rFonts w:ascii="Arial Narrow" w:hAnsi="Arial Narrow" w:cs="Tahoma"/>
          <w:b/>
          <w:i/>
          <w:sz w:val="28"/>
          <w:szCs w:val="28"/>
        </w:rPr>
        <w:t xml:space="preserve">, </w:t>
      </w:r>
    </w:p>
    <w:p w:rsidR="00205183" w:rsidRPr="006D4E18" w:rsidRDefault="00205183" w:rsidP="00205183">
      <w:pPr>
        <w:spacing w:line="360" w:lineRule="auto"/>
        <w:jc w:val="center"/>
        <w:rPr>
          <w:rFonts w:ascii="Arial Narrow" w:hAnsi="Arial Narrow" w:cs="Tahoma"/>
          <w:b/>
          <w:i/>
          <w:sz w:val="28"/>
          <w:szCs w:val="28"/>
        </w:rPr>
      </w:pPr>
      <w:r w:rsidRPr="006D4E18">
        <w:rPr>
          <w:rFonts w:ascii="Arial Narrow" w:hAnsi="Arial Narrow" w:cs="Tahoma"/>
          <w:b/>
          <w:i/>
          <w:sz w:val="28"/>
          <w:szCs w:val="28"/>
        </w:rPr>
        <w:t>RESUELVE:</w:t>
      </w:r>
    </w:p>
    <w:p w:rsidR="00205183" w:rsidRPr="006D4E18" w:rsidRDefault="00205183" w:rsidP="00205183">
      <w:pPr>
        <w:pStyle w:val="Sinespaciado"/>
        <w:rPr>
          <w:sz w:val="28"/>
          <w:szCs w:val="28"/>
        </w:rPr>
      </w:pPr>
    </w:p>
    <w:p w:rsidR="00205183" w:rsidRPr="006D4E18" w:rsidRDefault="00205183" w:rsidP="00205183">
      <w:pPr>
        <w:spacing w:line="360" w:lineRule="auto"/>
        <w:jc w:val="both"/>
        <w:rPr>
          <w:rFonts w:ascii="Arial Narrow" w:hAnsi="Arial Narrow" w:cs="Tahoma"/>
          <w:sz w:val="28"/>
          <w:szCs w:val="28"/>
        </w:rPr>
      </w:pPr>
      <w:r w:rsidRPr="006D4E18">
        <w:rPr>
          <w:rFonts w:ascii="Arial Narrow" w:hAnsi="Arial Narrow" w:cs="Tahoma"/>
          <w:b/>
          <w:i/>
          <w:sz w:val="28"/>
          <w:szCs w:val="28"/>
        </w:rPr>
        <w:tab/>
        <w:t xml:space="preserve">1º. Declara </w:t>
      </w:r>
      <w:r w:rsidRPr="006D4E18">
        <w:rPr>
          <w:rFonts w:ascii="Arial Narrow" w:hAnsi="Arial Narrow" w:cs="Tahoma"/>
          <w:sz w:val="28"/>
          <w:szCs w:val="28"/>
        </w:rPr>
        <w:t xml:space="preserve">la nulidad de la actuación adelantada a propósito de la solicitud de apertura de incidente de desacato, promovida por </w:t>
      </w:r>
      <w:proofErr w:type="spellStart"/>
      <w:r w:rsidR="006D4E18" w:rsidRPr="006D4E18">
        <w:rPr>
          <w:rFonts w:ascii="Arial Narrow" w:hAnsi="Arial Narrow" w:cs="Tahoma"/>
          <w:b/>
          <w:i/>
          <w:sz w:val="28"/>
          <w:szCs w:val="28"/>
        </w:rPr>
        <w:t>Aseneth</w:t>
      </w:r>
      <w:proofErr w:type="spellEnd"/>
      <w:r w:rsidR="006D4E18" w:rsidRPr="006D4E18">
        <w:rPr>
          <w:rFonts w:ascii="Arial Narrow" w:hAnsi="Arial Narrow" w:cs="Tahoma"/>
          <w:b/>
          <w:i/>
          <w:sz w:val="28"/>
          <w:szCs w:val="28"/>
        </w:rPr>
        <w:t xml:space="preserve"> Guzmán </w:t>
      </w:r>
      <w:proofErr w:type="spellStart"/>
      <w:r w:rsidR="006D4E18" w:rsidRPr="006D4E18">
        <w:rPr>
          <w:rFonts w:ascii="Arial Narrow" w:hAnsi="Arial Narrow" w:cs="Tahoma"/>
          <w:b/>
          <w:i/>
          <w:sz w:val="28"/>
          <w:szCs w:val="28"/>
        </w:rPr>
        <w:t>Sanin</w:t>
      </w:r>
      <w:proofErr w:type="spellEnd"/>
      <w:r w:rsidRPr="006D4E18">
        <w:rPr>
          <w:rFonts w:ascii="Arial Narrow" w:hAnsi="Arial Narrow" w:cs="Tahoma"/>
          <w:b/>
          <w:sz w:val="28"/>
          <w:szCs w:val="28"/>
        </w:rPr>
        <w:t xml:space="preserve"> </w:t>
      </w:r>
      <w:r w:rsidRPr="006D4E18">
        <w:rPr>
          <w:rFonts w:ascii="Arial Narrow" w:hAnsi="Arial Narrow" w:cs="Tahoma"/>
          <w:sz w:val="28"/>
          <w:szCs w:val="28"/>
        </w:rPr>
        <w:t>en contra de</w:t>
      </w:r>
      <w:r w:rsidR="006D4E18" w:rsidRPr="006D4E18">
        <w:rPr>
          <w:rFonts w:ascii="Arial Narrow" w:hAnsi="Arial Narrow" w:cs="Tahoma"/>
          <w:sz w:val="28"/>
          <w:szCs w:val="28"/>
        </w:rPr>
        <w:t xml:space="preserve"> la </w:t>
      </w:r>
      <w:r w:rsidR="006D4E18" w:rsidRPr="006D4E18">
        <w:rPr>
          <w:rFonts w:ascii="Arial Narrow" w:hAnsi="Arial Narrow" w:cs="Tahoma"/>
          <w:b/>
          <w:i/>
          <w:sz w:val="28"/>
          <w:szCs w:val="28"/>
        </w:rPr>
        <w:t>Nueva</w:t>
      </w:r>
      <w:r w:rsidR="006D4E18" w:rsidRPr="006D4E18">
        <w:rPr>
          <w:rFonts w:ascii="Arial Narrow" w:hAnsi="Arial Narrow" w:cs="Tahoma"/>
          <w:sz w:val="28"/>
          <w:szCs w:val="28"/>
        </w:rPr>
        <w:t xml:space="preserve"> </w:t>
      </w:r>
      <w:r w:rsidR="006D4E18" w:rsidRPr="006D4E18">
        <w:rPr>
          <w:rFonts w:ascii="Arial Narrow" w:hAnsi="Arial Narrow" w:cs="Tahoma"/>
          <w:b/>
          <w:i/>
          <w:sz w:val="28"/>
          <w:szCs w:val="28"/>
        </w:rPr>
        <w:t>EPS</w:t>
      </w:r>
      <w:r w:rsidRPr="006D4E18">
        <w:rPr>
          <w:rFonts w:ascii="Arial Narrow" w:hAnsi="Arial Narrow" w:cs="Tahoma"/>
          <w:b/>
          <w:sz w:val="28"/>
          <w:szCs w:val="28"/>
        </w:rPr>
        <w:t xml:space="preserve">, </w:t>
      </w:r>
      <w:r w:rsidRPr="006D4E18">
        <w:rPr>
          <w:rFonts w:ascii="Arial Narrow" w:hAnsi="Arial Narrow" w:cs="Tahoma"/>
          <w:sz w:val="28"/>
          <w:szCs w:val="28"/>
        </w:rPr>
        <w:t>sin perjuicio de que la jueza constitucional conserve la competencia hasta que sea restablecido completamente el derecho o cesen las causas de la amenaza (artículo 27 del Decreto 2591 de 1991). Para el efecto, deberá re</w:t>
      </w:r>
      <w:r w:rsidR="00105F8D">
        <w:rPr>
          <w:rFonts w:ascii="Arial Narrow" w:hAnsi="Arial Narrow" w:cs="Tahoma"/>
          <w:sz w:val="28"/>
          <w:szCs w:val="28"/>
        </w:rPr>
        <w:t>novar</w:t>
      </w:r>
      <w:r w:rsidRPr="006D4E18">
        <w:rPr>
          <w:rFonts w:ascii="Arial Narrow" w:hAnsi="Arial Narrow" w:cs="Tahoma"/>
          <w:sz w:val="28"/>
          <w:szCs w:val="28"/>
        </w:rPr>
        <w:t xml:space="preserve"> la actuación, notificando al funcionario encargado de acatar la orden, el fallo de tutela proferido el </w:t>
      </w:r>
      <w:r w:rsidR="006D4E18" w:rsidRPr="006D4E18">
        <w:rPr>
          <w:rFonts w:ascii="Arial Narrow" w:hAnsi="Arial Narrow" w:cs="Tahoma"/>
          <w:sz w:val="28"/>
          <w:szCs w:val="28"/>
        </w:rPr>
        <w:t>16 de febrero de 2015</w:t>
      </w:r>
      <w:r w:rsidRPr="006D4E18">
        <w:rPr>
          <w:rFonts w:ascii="Arial Narrow" w:hAnsi="Arial Narrow" w:cs="Tahoma"/>
          <w:sz w:val="28"/>
          <w:szCs w:val="28"/>
        </w:rPr>
        <w:t xml:space="preserve">. </w:t>
      </w:r>
      <w:bookmarkStart w:id="0" w:name="_GoBack"/>
      <w:bookmarkEnd w:id="0"/>
    </w:p>
    <w:p w:rsidR="00205183" w:rsidRPr="006D4E18" w:rsidRDefault="00205183" w:rsidP="00205183">
      <w:pPr>
        <w:spacing w:line="360" w:lineRule="auto"/>
        <w:jc w:val="both"/>
        <w:rPr>
          <w:sz w:val="28"/>
          <w:szCs w:val="28"/>
        </w:rPr>
      </w:pPr>
    </w:p>
    <w:p w:rsidR="00205183" w:rsidRPr="006D4E18" w:rsidRDefault="00205183" w:rsidP="00205183">
      <w:pPr>
        <w:spacing w:line="360" w:lineRule="auto"/>
        <w:ind w:firstLine="708"/>
        <w:jc w:val="both"/>
        <w:rPr>
          <w:rFonts w:ascii="Arial Narrow" w:hAnsi="Arial Narrow" w:cs="Tahoma"/>
          <w:sz w:val="28"/>
          <w:szCs w:val="28"/>
        </w:rPr>
      </w:pPr>
      <w:r w:rsidRPr="006D4E18">
        <w:rPr>
          <w:rFonts w:ascii="Arial Narrow" w:hAnsi="Arial Narrow" w:cs="Tahoma"/>
          <w:b/>
          <w:i/>
          <w:sz w:val="28"/>
          <w:szCs w:val="28"/>
        </w:rPr>
        <w:t>2º. Comunicar</w:t>
      </w:r>
      <w:r w:rsidRPr="006D4E18">
        <w:rPr>
          <w:rFonts w:ascii="Arial Narrow" w:hAnsi="Arial Narrow" w:cs="Tahoma"/>
          <w:b/>
          <w:sz w:val="28"/>
          <w:szCs w:val="28"/>
        </w:rPr>
        <w:t xml:space="preserve"> </w:t>
      </w:r>
      <w:r w:rsidRPr="006D4E18">
        <w:rPr>
          <w:rFonts w:ascii="Arial Narrow" w:hAnsi="Arial Narrow" w:cs="Tahoma"/>
          <w:sz w:val="28"/>
          <w:szCs w:val="28"/>
        </w:rPr>
        <w:t>a los interesados en la forma prevista por el artículo 32 del Decreto 2591 de 1991.</w:t>
      </w:r>
    </w:p>
    <w:p w:rsidR="00205183" w:rsidRPr="006D4E18" w:rsidRDefault="00205183" w:rsidP="00205183">
      <w:pPr>
        <w:pStyle w:val="Sinespaciado"/>
        <w:rPr>
          <w:sz w:val="28"/>
          <w:szCs w:val="28"/>
        </w:rPr>
      </w:pPr>
    </w:p>
    <w:p w:rsidR="00205183" w:rsidRPr="006D4E18" w:rsidRDefault="00205183" w:rsidP="00205183">
      <w:pPr>
        <w:pStyle w:val="Textoindependiente"/>
        <w:spacing w:line="360" w:lineRule="auto"/>
        <w:ind w:firstLine="708"/>
        <w:jc w:val="both"/>
        <w:rPr>
          <w:rFonts w:ascii="Arial Narrow" w:hAnsi="Arial Narrow" w:cs="Tahoma"/>
          <w:sz w:val="28"/>
          <w:szCs w:val="28"/>
        </w:rPr>
      </w:pPr>
      <w:r w:rsidRPr="006D4E18">
        <w:rPr>
          <w:rFonts w:ascii="Arial Narrow" w:hAnsi="Arial Narrow" w:cs="Tahoma"/>
          <w:b/>
          <w:i/>
          <w:sz w:val="28"/>
          <w:szCs w:val="28"/>
        </w:rPr>
        <w:t>3º Devolver</w:t>
      </w:r>
      <w:r w:rsidRPr="006D4E18">
        <w:rPr>
          <w:rFonts w:ascii="Arial Narrow" w:hAnsi="Arial Narrow" w:cs="Tahoma"/>
          <w:b/>
          <w:sz w:val="28"/>
          <w:szCs w:val="28"/>
        </w:rPr>
        <w:t xml:space="preserve"> </w:t>
      </w:r>
      <w:r w:rsidRPr="006D4E18">
        <w:rPr>
          <w:rFonts w:ascii="Arial Narrow" w:hAnsi="Arial Narrow" w:cs="Tahoma"/>
          <w:sz w:val="28"/>
          <w:szCs w:val="28"/>
        </w:rPr>
        <w:t xml:space="preserve">la actuación al despacho de origen para lo de su cargo. </w:t>
      </w:r>
    </w:p>
    <w:p w:rsidR="00205183" w:rsidRPr="006D4E18" w:rsidRDefault="00205183" w:rsidP="00205183">
      <w:pPr>
        <w:spacing w:line="360" w:lineRule="auto"/>
        <w:rPr>
          <w:rFonts w:ascii="Arial Narrow" w:hAnsi="Arial Narrow" w:cs="Tahoma"/>
          <w:b/>
          <w:i/>
          <w:sz w:val="28"/>
          <w:szCs w:val="28"/>
        </w:rPr>
      </w:pPr>
      <w:r w:rsidRPr="006D4E18">
        <w:rPr>
          <w:rFonts w:ascii="Arial Narrow" w:hAnsi="Arial Narrow" w:cs="Tahoma"/>
          <w:b/>
          <w:sz w:val="28"/>
          <w:szCs w:val="28"/>
        </w:rPr>
        <w:tab/>
      </w:r>
      <w:r w:rsidRPr="006D4E18">
        <w:rPr>
          <w:rFonts w:ascii="Arial Narrow" w:hAnsi="Arial Narrow" w:cs="Tahoma"/>
          <w:b/>
          <w:i/>
          <w:sz w:val="28"/>
          <w:szCs w:val="28"/>
        </w:rPr>
        <w:t>Notifíquese y cúmplase.</w:t>
      </w:r>
    </w:p>
    <w:p w:rsidR="00205183" w:rsidRPr="006D4E18" w:rsidRDefault="00205183" w:rsidP="00205183">
      <w:pPr>
        <w:spacing w:line="360" w:lineRule="auto"/>
        <w:rPr>
          <w:rFonts w:ascii="Arial Narrow" w:hAnsi="Arial Narrow" w:cs="Tahoma"/>
          <w:b/>
          <w:i/>
          <w:sz w:val="28"/>
          <w:szCs w:val="28"/>
        </w:rPr>
      </w:pPr>
    </w:p>
    <w:p w:rsidR="006D4E18" w:rsidRDefault="006D4E18" w:rsidP="00205183">
      <w:pPr>
        <w:jc w:val="center"/>
        <w:rPr>
          <w:rFonts w:ascii="Arial Narrow" w:hAnsi="Arial Narrow" w:cs="Arial"/>
          <w:b/>
          <w:sz w:val="28"/>
          <w:szCs w:val="28"/>
        </w:rPr>
      </w:pPr>
    </w:p>
    <w:p w:rsidR="006D4E18" w:rsidRPr="006D4E18" w:rsidRDefault="006D4E18" w:rsidP="00205183">
      <w:pPr>
        <w:jc w:val="center"/>
        <w:rPr>
          <w:rFonts w:ascii="Arial Narrow" w:hAnsi="Arial Narrow" w:cs="Arial"/>
          <w:b/>
          <w:sz w:val="28"/>
          <w:szCs w:val="28"/>
        </w:rPr>
      </w:pPr>
    </w:p>
    <w:p w:rsidR="00205183" w:rsidRPr="006D4E18" w:rsidRDefault="00205183" w:rsidP="00205183">
      <w:pPr>
        <w:jc w:val="center"/>
        <w:rPr>
          <w:rFonts w:ascii="Arial Narrow" w:hAnsi="Arial Narrow" w:cs="Arial"/>
          <w:b/>
          <w:sz w:val="28"/>
          <w:szCs w:val="28"/>
        </w:rPr>
      </w:pPr>
      <w:r w:rsidRPr="006D4E18">
        <w:rPr>
          <w:rFonts w:ascii="Arial Narrow" w:hAnsi="Arial Narrow" w:cs="Arial"/>
          <w:b/>
          <w:sz w:val="28"/>
          <w:szCs w:val="28"/>
        </w:rPr>
        <w:t>FRANCISCO JAVIER TAMAYO TABARES</w:t>
      </w:r>
    </w:p>
    <w:p w:rsidR="00205183" w:rsidRPr="006D4E18" w:rsidRDefault="00205183" w:rsidP="00205183">
      <w:pPr>
        <w:jc w:val="center"/>
        <w:rPr>
          <w:rFonts w:ascii="Arial Narrow" w:hAnsi="Arial Narrow" w:cs="Arial"/>
          <w:sz w:val="28"/>
          <w:szCs w:val="28"/>
        </w:rPr>
      </w:pPr>
      <w:r w:rsidRPr="006D4E18">
        <w:rPr>
          <w:rFonts w:ascii="Arial Narrow" w:hAnsi="Arial Narrow" w:cs="Arial"/>
          <w:sz w:val="28"/>
          <w:szCs w:val="28"/>
        </w:rPr>
        <w:t>Magistrado</w:t>
      </w:r>
      <w:r w:rsidR="0063567C">
        <w:rPr>
          <w:rFonts w:ascii="Arial Narrow" w:hAnsi="Arial Narrow" w:cs="Arial"/>
          <w:sz w:val="28"/>
          <w:szCs w:val="28"/>
        </w:rPr>
        <w:t xml:space="preserve"> Ponente</w:t>
      </w:r>
    </w:p>
    <w:p w:rsidR="00205183" w:rsidRPr="006D4E18" w:rsidRDefault="00205183" w:rsidP="00205183">
      <w:pPr>
        <w:tabs>
          <w:tab w:val="left" w:pos="4047"/>
        </w:tabs>
        <w:jc w:val="center"/>
        <w:rPr>
          <w:rFonts w:ascii="Arial Narrow" w:hAnsi="Arial Narrow" w:cs="Arial"/>
          <w:b/>
          <w:sz w:val="28"/>
          <w:szCs w:val="28"/>
        </w:rPr>
      </w:pPr>
    </w:p>
    <w:p w:rsidR="00205183" w:rsidRPr="006D4E18" w:rsidRDefault="00205183" w:rsidP="00205183">
      <w:pPr>
        <w:tabs>
          <w:tab w:val="left" w:pos="4047"/>
        </w:tabs>
        <w:jc w:val="center"/>
        <w:rPr>
          <w:rFonts w:ascii="Arial Narrow" w:hAnsi="Arial Narrow" w:cs="Arial"/>
          <w:b/>
          <w:sz w:val="28"/>
          <w:szCs w:val="28"/>
        </w:rPr>
      </w:pPr>
    </w:p>
    <w:p w:rsidR="00205183" w:rsidRPr="006D4E18" w:rsidRDefault="00205183" w:rsidP="00205183">
      <w:pPr>
        <w:tabs>
          <w:tab w:val="left" w:pos="4047"/>
        </w:tabs>
        <w:jc w:val="center"/>
        <w:rPr>
          <w:rFonts w:ascii="Arial Narrow" w:hAnsi="Arial Narrow" w:cs="Arial"/>
          <w:b/>
          <w:sz w:val="28"/>
          <w:szCs w:val="28"/>
        </w:rPr>
      </w:pPr>
    </w:p>
    <w:p w:rsidR="00205183" w:rsidRPr="006D4E18" w:rsidRDefault="00205183" w:rsidP="00205183">
      <w:pPr>
        <w:tabs>
          <w:tab w:val="left" w:pos="4047"/>
        </w:tabs>
        <w:jc w:val="center"/>
        <w:rPr>
          <w:rFonts w:ascii="Arial Narrow" w:hAnsi="Arial Narrow" w:cs="Arial"/>
          <w:b/>
          <w:sz w:val="28"/>
          <w:szCs w:val="28"/>
        </w:rPr>
      </w:pPr>
    </w:p>
    <w:p w:rsidR="00205183" w:rsidRPr="006D4E18" w:rsidRDefault="00205183" w:rsidP="006D4E18">
      <w:pPr>
        <w:tabs>
          <w:tab w:val="left" w:pos="4047"/>
        </w:tabs>
        <w:jc w:val="both"/>
        <w:rPr>
          <w:rFonts w:ascii="Arial Narrow" w:hAnsi="Arial Narrow" w:cs="Arial"/>
          <w:sz w:val="28"/>
          <w:szCs w:val="28"/>
        </w:rPr>
      </w:pPr>
      <w:r w:rsidRPr="006D4E18">
        <w:rPr>
          <w:rFonts w:ascii="Arial Narrow" w:hAnsi="Arial Narrow" w:cs="Arial"/>
          <w:b/>
          <w:sz w:val="28"/>
          <w:szCs w:val="28"/>
        </w:rPr>
        <w:t xml:space="preserve">ANA LUCIA CAICEDO CALDERÓN                </w:t>
      </w:r>
      <w:r w:rsidR="006D4E18">
        <w:rPr>
          <w:rFonts w:ascii="Arial Narrow" w:hAnsi="Arial Narrow" w:cs="Arial"/>
          <w:b/>
          <w:sz w:val="28"/>
          <w:szCs w:val="28"/>
        </w:rPr>
        <w:t xml:space="preserve">           </w:t>
      </w:r>
      <w:r w:rsidRPr="006D4E18">
        <w:rPr>
          <w:rFonts w:ascii="Arial Narrow" w:hAnsi="Arial Narrow" w:cs="Arial"/>
          <w:b/>
          <w:sz w:val="28"/>
          <w:szCs w:val="28"/>
        </w:rPr>
        <w:t>JULIO CÉSAR SALAZAR MUÑOZ</w:t>
      </w:r>
    </w:p>
    <w:p w:rsidR="00205183" w:rsidRPr="006D4E18" w:rsidRDefault="00205183" w:rsidP="00205183">
      <w:pPr>
        <w:tabs>
          <w:tab w:val="left" w:pos="4047"/>
        </w:tabs>
        <w:jc w:val="both"/>
        <w:rPr>
          <w:rFonts w:ascii="Arial Narrow" w:hAnsi="Arial Narrow" w:cs="Arial"/>
          <w:sz w:val="28"/>
          <w:szCs w:val="28"/>
        </w:rPr>
      </w:pPr>
      <w:r w:rsidRPr="006D4E18">
        <w:rPr>
          <w:rFonts w:ascii="Arial Narrow" w:hAnsi="Arial Narrow" w:cs="Arial"/>
          <w:sz w:val="28"/>
          <w:szCs w:val="28"/>
        </w:rPr>
        <w:t xml:space="preserve">                    Magistrada                                                           </w:t>
      </w:r>
      <w:r w:rsidR="006D4E18">
        <w:rPr>
          <w:rFonts w:ascii="Arial Narrow" w:hAnsi="Arial Narrow" w:cs="Arial"/>
          <w:sz w:val="28"/>
          <w:szCs w:val="28"/>
        </w:rPr>
        <w:t xml:space="preserve">     </w:t>
      </w:r>
      <w:r w:rsidRPr="006D4E18">
        <w:rPr>
          <w:rFonts w:ascii="Arial Narrow" w:hAnsi="Arial Narrow" w:cs="Arial"/>
          <w:sz w:val="28"/>
          <w:szCs w:val="28"/>
        </w:rPr>
        <w:t>Magistrado</w:t>
      </w:r>
    </w:p>
    <w:p w:rsidR="00205183" w:rsidRPr="006D4E18" w:rsidRDefault="00205183" w:rsidP="006D4E18">
      <w:pPr>
        <w:tabs>
          <w:tab w:val="left" w:pos="4047"/>
        </w:tabs>
        <w:jc w:val="both"/>
        <w:rPr>
          <w:rFonts w:ascii="Arial Narrow" w:hAnsi="Arial Narrow" w:cs="Arial"/>
          <w:sz w:val="28"/>
          <w:szCs w:val="28"/>
        </w:rPr>
      </w:pPr>
      <w:r w:rsidRPr="006D4E18">
        <w:rPr>
          <w:rFonts w:ascii="Arial Narrow" w:hAnsi="Arial Narrow" w:cs="Arial"/>
          <w:sz w:val="28"/>
          <w:szCs w:val="28"/>
        </w:rPr>
        <w:t xml:space="preserve">         </w:t>
      </w:r>
      <w:r w:rsidRPr="006D4E18">
        <w:rPr>
          <w:rFonts w:ascii="Arial Narrow" w:hAnsi="Arial Narrow" w:cs="Arial"/>
          <w:sz w:val="28"/>
          <w:szCs w:val="28"/>
        </w:rPr>
        <w:tab/>
      </w:r>
    </w:p>
    <w:p w:rsidR="00205183" w:rsidRPr="006D4E18" w:rsidRDefault="00205183" w:rsidP="00205183">
      <w:pPr>
        <w:tabs>
          <w:tab w:val="left" w:pos="4047"/>
          <w:tab w:val="left" w:pos="5064"/>
        </w:tabs>
        <w:spacing w:line="360" w:lineRule="auto"/>
        <w:rPr>
          <w:rFonts w:ascii="Arial Narrow" w:hAnsi="Arial Narrow" w:cs="Arial"/>
          <w:sz w:val="28"/>
          <w:szCs w:val="28"/>
        </w:rPr>
      </w:pPr>
      <w:r w:rsidRPr="006D4E18">
        <w:rPr>
          <w:rFonts w:ascii="Arial Narrow" w:hAnsi="Arial Narrow" w:cs="Arial"/>
          <w:sz w:val="28"/>
          <w:szCs w:val="28"/>
        </w:rPr>
        <w:tab/>
      </w:r>
    </w:p>
    <w:p w:rsidR="006D4E18" w:rsidRDefault="006D4E18" w:rsidP="00205183">
      <w:pPr>
        <w:tabs>
          <w:tab w:val="left" w:pos="4047"/>
        </w:tabs>
        <w:jc w:val="center"/>
        <w:rPr>
          <w:rFonts w:ascii="Arial Narrow" w:hAnsi="Arial Narrow" w:cs="Arial"/>
          <w:b/>
          <w:sz w:val="28"/>
          <w:szCs w:val="28"/>
        </w:rPr>
      </w:pPr>
    </w:p>
    <w:p w:rsidR="00205183" w:rsidRPr="006D4E18" w:rsidRDefault="00205183" w:rsidP="00205183">
      <w:pPr>
        <w:tabs>
          <w:tab w:val="left" w:pos="4047"/>
        </w:tabs>
        <w:jc w:val="center"/>
        <w:rPr>
          <w:rFonts w:ascii="Arial Narrow" w:hAnsi="Arial Narrow" w:cs="Arial"/>
          <w:b/>
          <w:sz w:val="28"/>
          <w:szCs w:val="28"/>
        </w:rPr>
      </w:pPr>
      <w:r w:rsidRPr="006D4E18">
        <w:rPr>
          <w:rFonts w:ascii="Arial Narrow" w:hAnsi="Arial Narrow" w:cs="Arial"/>
          <w:b/>
          <w:sz w:val="28"/>
          <w:szCs w:val="28"/>
        </w:rPr>
        <w:t>Edna Patricia Duque Isaza</w:t>
      </w:r>
    </w:p>
    <w:p w:rsidR="00CF5E21" w:rsidRPr="006D4E18" w:rsidRDefault="00205183" w:rsidP="006D4E18">
      <w:pPr>
        <w:tabs>
          <w:tab w:val="left" w:pos="4047"/>
        </w:tabs>
        <w:jc w:val="center"/>
        <w:rPr>
          <w:sz w:val="28"/>
          <w:szCs w:val="28"/>
        </w:rPr>
      </w:pPr>
      <w:r w:rsidRPr="006D4E18">
        <w:rPr>
          <w:rFonts w:ascii="Arial Narrow" w:hAnsi="Arial Narrow" w:cs="Arial"/>
          <w:sz w:val="28"/>
          <w:szCs w:val="28"/>
        </w:rPr>
        <w:t>Secretaria</w:t>
      </w:r>
    </w:p>
    <w:sectPr w:rsidR="00CF5E21" w:rsidRPr="006D4E18" w:rsidSect="00581730">
      <w:headerReference w:type="even" r:id="rId8"/>
      <w:headerReference w:type="default" r:id="rId9"/>
      <w:footerReference w:type="default" r:id="rId10"/>
      <w:pgSz w:w="12242" w:h="18722" w:code="119"/>
      <w:pgMar w:top="1276"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F2" w:rsidRDefault="00A147F2" w:rsidP="00205183">
      <w:r>
        <w:separator/>
      </w:r>
    </w:p>
  </w:endnote>
  <w:endnote w:type="continuationSeparator" w:id="0">
    <w:p w:rsidR="00A147F2" w:rsidRDefault="00A147F2" w:rsidP="0020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A147F2">
    <w:pPr>
      <w:pStyle w:val="Piedepgina"/>
      <w:jc w:val="right"/>
      <w:rPr>
        <w:rFonts w:ascii="Arial" w:hAnsi="Arial" w:cs="Arial"/>
        <w:sz w:val="16"/>
        <w:szCs w:val="16"/>
      </w:rPr>
    </w:pPr>
  </w:p>
  <w:p w:rsidR="004D57AC" w:rsidRDefault="00A147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F2" w:rsidRDefault="00A147F2" w:rsidP="00205183">
      <w:r>
        <w:separator/>
      </w:r>
    </w:p>
  </w:footnote>
  <w:footnote w:type="continuationSeparator" w:id="0">
    <w:p w:rsidR="00A147F2" w:rsidRDefault="00A147F2" w:rsidP="00205183">
      <w:r>
        <w:continuationSeparator/>
      </w:r>
    </w:p>
  </w:footnote>
  <w:footnote w:id="1">
    <w:p w:rsidR="00205183" w:rsidRPr="00E379EE" w:rsidRDefault="00205183" w:rsidP="00205183">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6B2BAC"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A147F2"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6B2BAC"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5F8D">
      <w:rPr>
        <w:rStyle w:val="Nmerodepgina"/>
        <w:noProof/>
      </w:rPr>
      <w:t>4</w:t>
    </w:r>
    <w:r>
      <w:rPr>
        <w:rStyle w:val="Nmerodepgina"/>
      </w:rPr>
      <w:fldChar w:fldCharType="end"/>
    </w:r>
  </w:p>
  <w:p w:rsidR="004D57AC" w:rsidRPr="00116BE4" w:rsidRDefault="006B2BAC" w:rsidP="00302CAE">
    <w:pPr>
      <w:pStyle w:val="Encabezado"/>
      <w:ind w:right="360"/>
      <w:rPr>
        <w:rFonts w:ascii="Arial Narrow" w:hAnsi="Arial Narrow" w:cs="Arial"/>
        <w:sz w:val="16"/>
        <w:szCs w:val="16"/>
      </w:rPr>
    </w:pPr>
    <w:r w:rsidRPr="00116BE4">
      <w:rPr>
        <w:rFonts w:ascii="Arial Narrow" w:hAnsi="Arial Narrow" w:cs="Arial"/>
        <w:sz w:val="16"/>
        <w:szCs w:val="16"/>
      </w:rPr>
      <w:t>Radicado No. 66001-31-05-00</w:t>
    </w:r>
    <w:r w:rsidR="00205183">
      <w:rPr>
        <w:rFonts w:ascii="Arial Narrow" w:hAnsi="Arial Narrow" w:cs="Arial"/>
        <w:sz w:val="16"/>
        <w:szCs w:val="16"/>
      </w:rPr>
      <w:t>2</w:t>
    </w:r>
    <w:r w:rsidRPr="00116BE4">
      <w:rPr>
        <w:rFonts w:ascii="Arial Narrow" w:hAnsi="Arial Narrow" w:cs="Arial"/>
        <w:sz w:val="16"/>
        <w:szCs w:val="16"/>
      </w:rPr>
      <w:t>-201</w:t>
    </w:r>
    <w:r w:rsidR="00205183">
      <w:rPr>
        <w:rFonts w:ascii="Arial Narrow" w:hAnsi="Arial Narrow" w:cs="Arial"/>
        <w:sz w:val="16"/>
        <w:szCs w:val="16"/>
      </w:rPr>
      <w:t>5</w:t>
    </w:r>
    <w:r w:rsidRPr="00116BE4">
      <w:rPr>
        <w:rFonts w:ascii="Arial Narrow" w:hAnsi="Arial Narrow" w:cs="Arial"/>
        <w:sz w:val="16"/>
        <w:szCs w:val="16"/>
      </w:rPr>
      <w:t>-</w:t>
    </w:r>
    <w:r w:rsidRPr="00116BE4">
      <w:rPr>
        <w:rFonts w:ascii="Arial Narrow" w:hAnsi="Arial Narrow" w:cs="Arial"/>
        <w:sz w:val="16"/>
        <w:szCs w:val="16"/>
        <w:lang w:val="es-CO"/>
      </w:rPr>
      <w:t>0</w:t>
    </w:r>
    <w:r>
      <w:rPr>
        <w:rFonts w:ascii="Arial Narrow" w:hAnsi="Arial Narrow" w:cs="Arial"/>
        <w:sz w:val="16"/>
        <w:szCs w:val="16"/>
        <w:lang w:val="es-CO"/>
      </w:rPr>
      <w:t>0</w:t>
    </w:r>
    <w:r w:rsidR="00205183">
      <w:rPr>
        <w:rFonts w:ascii="Arial Narrow" w:hAnsi="Arial Narrow" w:cs="Arial"/>
        <w:sz w:val="16"/>
        <w:szCs w:val="16"/>
        <w:lang w:val="es-CO"/>
      </w:rPr>
      <w:t>057</w:t>
    </w:r>
    <w:r w:rsidRPr="00116BE4">
      <w:rPr>
        <w:rFonts w:ascii="Arial Narrow" w:hAnsi="Arial Narrow" w:cs="Arial"/>
        <w:sz w:val="16"/>
        <w:szCs w:val="16"/>
      </w:rPr>
      <w:t>-01</w:t>
    </w:r>
  </w:p>
  <w:p w:rsidR="004D57AC" w:rsidRPr="00694653" w:rsidRDefault="00205183">
    <w:pPr>
      <w:pStyle w:val="Encabezado"/>
      <w:rPr>
        <w:lang w:val="es-CO"/>
      </w:rPr>
    </w:pPr>
    <w:proofErr w:type="spellStart"/>
    <w:r>
      <w:rPr>
        <w:rFonts w:ascii="Arial Narrow" w:hAnsi="Arial Narrow" w:cs="Arial"/>
        <w:sz w:val="16"/>
        <w:szCs w:val="16"/>
      </w:rPr>
      <w:t>Aseneth</w:t>
    </w:r>
    <w:proofErr w:type="spellEnd"/>
    <w:r>
      <w:rPr>
        <w:rFonts w:ascii="Arial Narrow" w:hAnsi="Arial Narrow" w:cs="Arial"/>
        <w:sz w:val="16"/>
        <w:szCs w:val="16"/>
      </w:rPr>
      <w:t xml:space="preserve"> Guzmán </w:t>
    </w:r>
    <w:proofErr w:type="spellStart"/>
    <w:r>
      <w:rPr>
        <w:rFonts w:ascii="Arial Narrow" w:hAnsi="Arial Narrow" w:cs="Arial"/>
        <w:sz w:val="16"/>
        <w:szCs w:val="16"/>
      </w:rPr>
      <w:t>Sanin</w:t>
    </w:r>
    <w:proofErr w:type="spellEnd"/>
    <w:r>
      <w:rPr>
        <w:rFonts w:ascii="Arial Narrow" w:hAnsi="Arial Narrow" w:cs="Arial"/>
        <w:sz w:val="16"/>
        <w:szCs w:val="16"/>
      </w:rPr>
      <w:t xml:space="preserve"> </w:t>
    </w:r>
    <w:r w:rsidR="006B2BAC" w:rsidRPr="00116BE4">
      <w:rPr>
        <w:rFonts w:ascii="Arial Narrow" w:hAnsi="Arial Narrow" w:cs="Arial"/>
        <w:sz w:val="16"/>
        <w:szCs w:val="16"/>
      </w:rPr>
      <w:t>vs</w:t>
    </w:r>
    <w:r w:rsidR="006B2BAC">
      <w:rPr>
        <w:rFonts w:ascii="Arial Narrow" w:hAnsi="Arial Narrow" w:cs="Arial"/>
        <w:sz w:val="16"/>
        <w:szCs w:val="16"/>
      </w:rPr>
      <w:t xml:space="preserve"> </w:t>
    </w:r>
    <w:r>
      <w:rPr>
        <w:rFonts w:ascii="Arial Narrow" w:hAnsi="Arial Narrow" w:cs="Arial"/>
        <w:sz w:val="16"/>
        <w:szCs w:val="16"/>
      </w:rPr>
      <w:t xml:space="preserve">Nueva EPS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7C8C"/>
    <w:multiLevelType w:val="hybridMultilevel"/>
    <w:tmpl w:val="2D602312"/>
    <w:lvl w:ilvl="0" w:tplc="F886D5DE">
      <w:start w:val="1"/>
      <w:numFmt w:val="upperRoman"/>
      <w:lvlText w:val="%1."/>
      <w:lvlJc w:val="left"/>
      <w:pPr>
        <w:ind w:left="1320" w:hanging="720"/>
      </w:pPr>
      <w:rPr>
        <w:rFonts w:hint="default"/>
        <w:i w:val="0"/>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83"/>
    <w:rsid w:val="00105F8D"/>
    <w:rsid w:val="00205183"/>
    <w:rsid w:val="00567EBA"/>
    <w:rsid w:val="0063567C"/>
    <w:rsid w:val="006B2BAC"/>
    <w:rsid w:val="006D4E18"/>
    <w:rsid w:val="00A147F2"/>
    <w:rsid w:val="00B708FA"/>
    <w:rsid w:val="00BA3F3D"/>
    <w:rsid w:val="00BE3712"/>
    <w:rsid w:val="00CF5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FBABBD-C87B-4788-8959-EC66E0B0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5183"/>
    <w:pPr>
      <w:spacing w:after="120"/>
    </w:pPr>
  </w:style>
  <w:style w:type="character" w:customStyle="1" w:styleId="TextoindependienteCar">
    <w:name w:val="Texto independiente Car"/>
    <w:basedOn w:val="Fuentedeprrafopredeter"/>
    <w:link w:val="Textoindependiente"/>
    <w:rsid w:val="00205183"/>
    <w:rPr>
      <w:rFonts w:ascii="Times New Roman" w:eastAsia="Times New Roman" w:hAnsi="Times New Roman" w:cs="Times New Roman"/>
      <w:sz w:val="24"/>
      <w:szCs w:val="24"/>
      <w:lang w:eastAsia="es-ES"/>
    </w:rPr>
  </w:style>
  <w:style w:type="paragraph" w:styleId="Encabezado">
    <w:name w:val="header"/>
    <w:basedOn w:val="Normal"/>
    <w:link w:val="EncabezadoCar"/>
    <w:rsid w:val="00205183"/>
    <w:pPr>
      <w:tabs>
        <w:tab w:val="center" w:pos="4252"/>
        <w:tab w:val="right" w:pos="8504"/>
      </w:tabs>
    </w:pPr>
  </w:style>
  <w:style w:type="character" w:customStyle="1" w:styleId="EncabezadoCar">
    <w:name w:val="Encabezado Car"/>
    <w:basedOn w:val="Fuentedeprrafopredeter"/>
    <w:link w:val="Encabezado"/>
    <w:rsid w:val="00205183"/>
    <w:rPr>
      <w:rFonts w:ascii="Times New Roman" w:eastAsia="Times New Roman" w:hAnsi="Times New Roman" w:cs="Times New Roman"/>
      <w:sz w:val="24"/>
      <w:szCs w:val="24"/>
      <w:lang w:eastAsia="es-ES"/>
    </w:rPr>
  </w:style>
  <w:style w:type="paragraph" w:styleId="Piedepgina">
    <w:name w:val="footer"/>
    <w:basedOn w:val="Normal"/>
    <w:link w:val="PiedepginaCar"/>
    <w:rsid w:val="00205183"/>
    <w:pPr>
      <w:tabs>
        <w:tab w:val="center" w:pos="4252"/>
        <w:tab w:val="right" w:pos="8504"/>
      </w:tabs>
    </w:pPr>
  </w:style>
  <w:style w:type="character" w:customStyle="1" w:styleId="PiedepginaCar">
    <w:name w:val="Pie de página Car"/>
    <w:basedOn w:val="Fuentedeprrafopredeter"/>
    <w:link w:val="Piedepgina"/>
    <w:rsid w:val="00205183"/>
    <w:rPr>
      <w:rFonts w:ascii="Times New Roman" w:eastAsia="Times New Roman" w:hAnsi="Times New Roman" w:cs="Times New Roman"/>
      <w:sz w:val="24"/>
      <w:szCs w:val="24"/>
      <w:lang w:eastAsia="es-ES"/>
    </w:rPr>
  </w:style>
  <w:style w:type="character" w:styleId="Nmerodepgina">
    <w:name w:val="page number"/>
    <w:basedOn w:val="Fuentedeprrafopredeter"/>
    <w:rsid w:val="00205183"/>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20518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205183"/>
    <w:rPr>
      <w:rFonts w:ascii="Times New Roman" w:eastAsia="Times New Roman" w:hAnsi="Times New Roman" w:cs="Times New Roman"/>
      <w:sz w:val="20"/>
      <w:szCs w:val="20"/>
      <w:lang w:eastAsia="es-ES"/>
    </w:rPr>
  </w:style>
  <w:style w:type="character" w:styleId="Refdenotaalpie">
    <w:name w:val="footnote reference"/>
    <w:semiHidden/>
    <w:rsid w:val="00205183"/>
    <w:rPr>
      <w:vertAlign w:val="superscript"/>
    </w:rPr>
  </w:style>
  <w:style w:type="paragraph" w:customStyle="1" w:styleId="1">
    <w:name w:val="1"/>
    <w:basedOn w:val="Normal"/>
    <w:next w:val="Puesto"/>
    <w:qFormat/>
    <w:rsid w:val="00205183"/>
    <w:pPr>
      <w:spacing w:line="360" w:lineRule="auto"/>
      <w:jc w:val="center"/>
    </w:pPr>
    <w:rPr>
      <w:rFonts w:ascii="Comic Sans MS" w:hAnsi="Comic Sans MS"/>
      <w:b/>
      <w:i/>
      <w:sz w:val="20"/>
      <w:szCs w:val="20"/>
    </w:rPr>
  </w:style>
  <w:style w:type="paragraph" w:styleId="Sinespaciado">
    <w:name w:val="No Spacing"/>
    <w:uiPriority w:val="1"/>
    <w:qFormat/>
    <w:rsid w:val="00205183"/>
    <w:pPr>
      <w:spacing w:after="0" w:line="240" w:lineRule="auto"/>
    </w:pPr>
    <w:rPr>
      <w:rFonts w:ascii="Times New Roman" w:eastAsia="Times New Roman" w:hAnsi="Times New Roman" w:cs="Times New Roman"/>
      <w:sz w:val="24"/>
      <w:szCs w:val="24"/>
      <w:lang w:eastAsia="es-ES"/>
    </w:rPr>
  </w:style>
  <w:style w:type="paragraph" w:styleId="Puesto">
    <w:name w:val="Title"/>
    <w:basedOn w:val="Normal"/>
    <w:next w:val="Normal"/>
    <w:link w:val="PuestoCar"/>
    <w:uiPriority w:val="10"/>
    <w:qFormat/>
    <w:rsid w:val="0020518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05183"/>
    <w:rPr>
      <w:rFonts w:asciiTheme="majorHAnsi" w:eastAsiaTheme="majorEastAsia" w:hAnsiTheme="majorHAnsi" w:cstheme="majorBidi"/>
      <w:spacing w:val="-10"/>
      <w:kern w:val="28"/>
      <w:sz w:val="56"/>
      <w:szCs w:val="56"/>
      <w:lang w:eastAsia="es-ES"/>
    </w:rPr>
  </w:style>
  <w:style w:type="paragraph" w:styleId="Textodeglobo">
    <w:name w:val="Balloon Text"/>
    <w:basedOn w:val="Normal"/>
    <w:link w:val="TextodegloboCar"/>
    <w:uiPriority w:val="99"/>
    <w:semiHidden/>
    <w:unhideWhenUsed/>
    <w:rsid w:val="00635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67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cp:lastPrinted>2015-10-16T16:26:00Z</cp:lastPrinted>
  <dcterms:created xsi:type="dcterms:W3CDTF">2015-10-16T15:17:00Z</dcterms:created>
  <dcterms:modified xsi:type="dcterms:W3CDTF">2015-10-16T16:32:00Z</dcterms:modified>
</cp:coreProperties>
</file>