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56" w:rsidRPr="003F73EB" w:rsidRDefault="00273956" w:rsidP="007C75C5">
      <w:pPr>
        <w:ind w:right="22"/>
        <w:jc w:val="both"/>
        <w:rPr>
          <w:rFonts w:ascii="Arial" w:hAnsi="Arial" w:cs="Arial"/>
          <w:spacing w:val="-4"/>
          <w:sz w:val="22"/>
          <w:szCs w:val="22"/>
        </w:rPr>
      </w:pPr>
      <w:r w:rsidRPr="003F73EB">
        <w:rPr>
          <w:rFonts w:ascii="Arial" w:hAnsi="Arial" w:cs="Arial"/>
          <w:spacing w:val="-4"/>
          <w:sz w:val="22"/>
          <w:szCs w:val="22"/>
        </w:rPr>
        <w:t>INMEDIATEZ/</w:t>
      </w:r>
      <w:r w:rsidR="00BA1938">
        <w:rPr>
          <w:rFonts w:ascii="Arial" w:hAnsi="Arial" w:cs="Arial"/>
          <w:spacing w:val="-4"/>
          <w:sz w:val="22"/>
          <w:szCs w:val="22"/>
        </w:rPr>
        <w:t xml:space="preserve"> </w:t>
      </w:r>
      <w:r w:rsidR="007F3F63">
        <w:rPr>
          <w:rFonts w:ascii="Arial" w:hAnsi="Arial" w:cs="Arial"/>
          <w:spacing w:val="-4"/>
          <w:sz w:val="22"/>
          <w:szCs w:val="22"/>
        </w:rPr>
        <w:t>T</w:t>
      </w:r>
      <w:r w:rsidR="007F3F63" w:rsidRPr="003F73EB">
        <w:rPr>
          <w:rFonts w:ascii="Arial" w:hAnsi="Arial" w:cs="Arial"/>
          <w:spacing w:val="-4"/>
          <w:sz w:val="22"/>
          <w:szCs w:val="22"/>
        </w:rPr>
        <w:t>érmino razonable</w:t>
      </w:r>
      <w:r w:rsidR="007F3F63">
        <w:rPr>
          <w:rFonts w:ascii="Arial" w:hAnsi="Arial" w:cs="Arial"/>
          <w:spacing w:val="-4"/>
          <w:sz w:val="22"/>
          <w:szCs w:val="22"/>
        </w:rPr>
        <w:t xml:space="preserve"> para</w:t>
      </w:r>
      <w:r w:rsidR="007F3F63" w:rsidRPr="003F73EB">
        <w:rPr>
          <w:rFonts w:ascii="Arial" w:hAnsi="Arial" w:cs="Arial"/>
          <w:spacing w:val="-4"/>
          <w:sz w:val="22"/>
          <w:szCs w:val="22"/>
        </w:rPr>
        <w:t xml:space="preserve"> </w:t>
      </w:r>
      <w:r w:rsidR="007F3F63">
        <w:rPr>
          <w:rFonts w:ascii="Arial" w:hAnsi="Arial" w:cs="Arial"/>
          <w:spacing w:val="-4"/>
          <w:sz w:val="22"/>
          <w:szCs w:val="22"/>
        </w:rPr>
        <w:t>acudir a la acción de tutela</w:t>
      </w:r>
      <w:r w:rsidR="00BA1938">
        <w:rPr>
          <w:rFonts w:ascii="Arial" w:hAnsi="Arial" w:cs="Arial"/>
          <w:spacing w:val="-4"/>
          <w:sz w:val="22"/>
          <w:szCs w:val="22"/>
        </w:rPr>
        <w:t>/</w:t>
      </w:r>
      <w:r w:rsidR="00215E5B" w:rsidRPr="003F73EB">
        <w:rPr>
          <w:rFonts w:ascii="Arial" w:hAnsi="Arial" w:cs="Arial"/>
          <w:spacing w:val="-4"/>
          <w:sz w:val="22"/>
          <w:szCs w:val="22"/>
        </w:rPr>
        <w:t xml:space="preserve"> Se debe</w:t>
      </w:r>
      <w:r w:rsidR="0098710A" w:rsidRPr="003F73EB">
        <w:rPr>
          <w:rFonts w:ascii="Arial" w:hAnsi="Arial" w:cs="Arial"/>
          <w:spacing w:val="-4"/>
          <w:sz w:val="22"/>
          <w:szCs w:val="22"/>
        </w:rPr>
        <w:t>n</w:t>
      </w:r>
      <w:r w:rsidR="00AA1F09" w:rsidRPr="003F73EB">
        <w:rPr>
          <w:rFonts w:ascii="Arial" w:hAnsi="Arial" w:cs="Arial"/>
          <w:spacing w:val="-4"/>
          <w:sz w:val="22"/>
          <w:szCs w:val="22"/>
        </w:rPr>
        <w:t xml:space="preserve"> alegar</w:t>
      </w:r>
      <w:r w:rsidR="0098710A" w:rsidRPr="003F73EB">
        <w:rPr>
          <w:rFonts w:ascii="Arial" w:hAnsi="Arial" w:cs="Arial"/>
          <w:spacing w:val="-4"/>
          <w:sz w:val="22"/>
          <w:szCs w:val="22"/>
        </w:rPr>
        <w:t xml:space="preserve"> causas de</w:t>
      </w:r>
      <w:r w:rsidR="00EF0FE1" w:rsidRPr="003F73EB">
        <w:rPr>
          <w:rFonts w:ascii="Arial" w:hAnsi="Arial" w:cs="Arial"/>
          <w:spacing w:val="-4"/>
          <w:sz w:val="22"/>
          <w:szCs w:val="22"/>
        </w:rPr>
        <w:t xml:space="preserve"> fuerza mayor o caso fortuito</w:t>
      </w:r>
      <w:r w:rsidR="00AA1F09" w:rsidRPr="003F73EB">
        <w:rPr>
          <w:rFonts w:ascii="Arial" w:hAnsi="Arial" w:cs="Arial"/>
          <w:spacing w:val="-4"/>
          <w:sz w:val="22"/>
          <w:szCs w:val="22"/>
        </w:rPr>
        <w:t xml:space="preserve"> que hayan impedido</w:t>
      </w:r>
      <w:r w:rsidR="007F3F63">
        <w:rPr>
          <w:rFonts w:ascii="Arial" w:hAnsi="Arial" w:cs="Arial"/>
          <w:spacing w:val="-4"/>
          <w:sz w:val="22"/>
          <w:szCs w:val="22"/>
        </w:rPr>
        <w:t xml:space="preserve"> ejercer</w:t>
      </w:r>
      <w:r w:rsidR="0025401D">
        <w:rPr>
          <w:rFonts w:ascii="Arial" w:hAnsi="Arial" w:cs="Arial"/>
          <w:spacing w:val="-4"/>
          <w:sz w:val="22"/>
          <w:szCs w:val="22"/>
        </w:rPr>
        <w:t xml:space="preserve"> oportunamente</w:t>
      </w:r>
      <w:r w:rsidR="007F3F63">
        <w:rPr>
          <w:rFonts w:ascii="Arial" w:hAnsi="Arial" w:cs="Arial"/>
          <w:spacing w:val="-4"/>
          <w:sz w:val="22"/>
          <w:szCs w:val="22"/>
        </w:rPr>
        <w:t xml:space="preserve"> la defensa constitucional</w:t>
      </w:r>
      <w:r w:rsidR="00AA1F09" w:rsidRPr="003F73EB">
        <w:rPr>
          <w:rFonts w:ascii="Arial" w:hAnsi="Arial" w:cs="Arial"/>
          <w:spacing w:val="-4"/>
          <w:sz w:val="22"/>
          <w:szCs w:val="22"/>
        </w:rPr>
        <w:t>.</w:t>
      </w:r>
      <w:r w:rsidR="0098710A" w:rsidRPr="003F73EB">
        <w:rPr>
          <w:rFonts w:ascii="Arial" w:hAnsi="Arial" w:cs="Arial"/>
          <w:spacing w:val="-4"/>
          <w:sz w:val="22"/>
          <w:szCs w:val="22"/>
        </w:rPr>
        <w:t xml:space="preserve"> </w:t>
      </w:r>
    </w:p>
    <w:p w:rsidR="00A52419" w:rsidRPr="003F73EB" w:rsidRDefault="00A52419" w:rsidP="007C75C5">
      <w:pPr>
        <w:pStyle w:val="Textoindependiente"/>
        <w:spacing w:line="240" w:lineRule="auto"/>
        <w:rPr>
          <w:rFonts w:ascii="Arial" w:hAnsi="Arial" w:cs="Arial"/>
          <w:spacing w:val="-4"/>
          <w:sz w:val="22"/>
          <w:szCs w:val="22"/>
        </w:rPr>
      </w:pPr>
    </w:p>
    <w:p w:rsidR="007C75C5" w:rsidRPr="003F73EB" w:rsidRDefault="00273956" w:rsidP="007C75C5">
      <w:pPr>
        <w:pStyle w:val="Textoindependiente"/>
        <w:spacing w:line="240" w:lineRule="auto"/>
        <w:rPr>
          <w:rFonts w:ascii="Arial" w:hAnsi="Arial" w:cs="Arial"/>
          <w:spacing w:val="-4"/>
          <w:sz w:val="22"/>
          <w:szCs w:val="22"/>
        </w:rPr>
      </w:pPr>
      <w:r w:rsidRPr="003F73EB">
        <w:rPr>
          <w:rFonts w:ascii="Arial" w:hAnsi="Arial" w:cs="Arial"/>
          <w:spacing w:val="-4"/>
          <w:sz w:val="22"/>
          <w:szCs w:val="22"/>
        </w:rPr>
        <w:t>“(…)</w:t>
      </w:r>
      <w:r w:rsidR="007C75C5" w:rsidRPr="003F73EB">
        <w:rPr>
          <w:rFonts w:ascii="Arial" w:hAnsi="Arial" w:cs="Arial"/>
          <w:spacing w:val="-4"/>
          <w:sz w:val="22"/>
          <w:szCs w:val="22"/>
        </w:rPr>
        <w:t xml:space="preserve"> la presente acción carece de inmediatez, pues su interposición desborda el plazo de los seis (6) meses fijado por la jurisprudencia tanto constitucional</w:t>
      </w:r>
      <w:r w:rsidR="00215E5B" w:rsidRPr="003F73EB">
        <w:rPr>
          <w:rFonts w:ascii="Arial" w:hAnsi="Arial" w:cs="Arial"/>
          <w:spacing w:val="-4"/>
          <w:sz w:val="22"/>
          <w:szCs w:val="22"/>
        </w:rPr>
        <w:t xml:space="preserve"> </w:t>
      </w:r>
      <w:r w:rsidR="007C75C5" w:rsidRPr="003F73EB">
        <w:rPr>
          <w:rFonts w:ascii="Arial" w:hAnsi="Arial" w:cs="Arial"/>
          <w:spacing w:val="-4"/>
          <w:sz w:val="22"/>
          <w:szCs w:val="22"/>
        </w:rPr>
        <w:t>como ordinaria; como tiempo razonable para interponerla, ya que transcurrieron más de dos (2) años desde la última atención médica recibida.</w:t>
      </w:r>
    </w:p>
    <w:p w:rsidR="007C75C5" w:rsidRPr="003F73EB" w:rsidRDefault="007C75C5" w:rsidP="007C75C5">
      <w:pPr>
        <w:ind w:right="45"/>
        <w:jc w:val="both"/>
        <w:rPr>
          <w:rFonts w:ascii="Arial" w:hAnsi="Arial" w:cs="Arial"/>
          <w:spacing w:val="-4"/>
          <w:sz w:val="22"/>
          <w:szCs w:val="22"/>
        </w:rPr>
      </w:pPr>
    </w:p>
    <w:p w:rsidR="007C75C5" w:rsidRPr="003F73EB" w:rsidRDefault="007C75C5" w:rsidP="007C75C5">
      <w:pPr>
        <w:jc w:val="both"/>
        <w:rPr>
          <w:rFonts w:ascii="Arial" w:hAnsi="Arial" w:cs="Arial"/>
          <w:spacing w:val="-4"/>
          <w:sz w:val="22"/>
          <w:szCs w:val="22"/>
        </w:rPr>
      </w:pPr>
      <w:r w:rsidRPr="003F73EB">
        <w:rPr>
          <w:rFonts w:ascii="Arial" w:hAnsi="Arial" w:cs="Arial"/>
          <w:spacing w:val="-4"/>
          <w:sz w:val="22"/>
          <w:szCs w:val="22"/>
        </w:rPr>
        <w:t xml:space="preserve">Ahora bien, es cierto que conforme a la doctrina, el juez de la causa debe tener flexibilidad en la aplicación de este principio, pero a ese </w:t>
      </w:r>
      <w:r w:rsidRPr="003F73EB">
        <w:rPr>
          <w:rFonts w:ascii="Arial" w:hAnsi="Arial" w:cs="Arial"/>
          <w:spacing w:val="-4"/>
          <w:sz w:val="22"/>
          <w:szCs w:val="22"/>
          <w:lang w:val="es-ES_tradnl"/>
        </w:rPr>
        <w:t xml:space="preserve">tenor, se debe </w:t>
      </w:r>
      <w:r w:rsidRPr="003F73EB">
        <w:rPr>
          <w:rFonts w:ascii="Arial" w:hAnsi="Arial" w:cs="Arial"/>
          <w:spacing w:val="-4"/>
          <w:sz w:val="22"/>
          <w:szCs w:val="22"/>
        </w:rPr>
        <w:t>probar o alegar, que medió causa alguna de fuerza mayor o caso fortuito que impidiera al actor gestionar, su defensa a través de esta acción con mayor celeridad sin desconocer la inmediatez; circunstancias que no fueron expuestas ni probadas en el trámite. De igual forma, no se encuentra ni alegado ni probado, que el actor sea persona de especial protección constitucional; ni que la falta de atención médica por parte del accionado vulnere o amenace los derechos del actor de forma tal que pueda estar incurso en una debilidad manifiesta, máxime cuando se encuentra garantizado dicho servicio por la EPS Asmet Salud a la que se encuentra afiliado (Folio 3 este cuaderno), según indicó el actor.</w:t>
      </w:r>
      <w:r w:rsidR="00AA1F09" w:rsidRPr="003F73EB">
        <w:rPr>
          <w:rFonts w:ascii="Arial" w:hAnsi="Arial" w:cs="Arial"/>
          <w:spacing w:val="-4"/>
          <w:sz w:val="22"/>
          <w:szCs w:val="22"/>
        </w:rPr>
        <w:t>”</w:t>
      </w:r>
    </w:p>
    <w:p w:rsidR="007F28E4" w:rsidRPr="003F73EB" w:rsidRDefault="007F28E4" w:rsidP="007C75C5">
      <w:pPr>
        <w:pStyle w:val="Textoindependiente"/>
        <w:spacing w:line="240" w:lineRule="auto"/>
        <w:rPr>
          <w:rFonts w:ascii="Arial" w:hAnsi="Arial" w:cs="Arial"/>
          <w:spacing w:val="-4"/>
          <w:szCs w:val="24"/>
        </w:rPr>
      </w:pPr>
    </w:p>
    <w:p w:rsidR="00A52419" w:rsidRPr="003F73EB" w:rsidRDefault="007F28E4" w:rsidP="003F73EB">
      <w:pPr>
        <w:jc w:val="both"/>
        <w:rPr>
          <w:rFonts w:ascii="Arial" w:hAnsi="Arial" w:cs="Arial"/>
          <w:spacing w:val="-4"/>
        </w:rPr>
      </w:pPr>
      <w:r w:rsidRPr="003F73EB">
        <w:rPr>
          <w:rFonts w:ascii="Arial" w:hAnsi="Arial" w:cs="Arial"/>
          <w:bCs/>
          <w:iCs/>
          <w:spacing w:val="-4"/>
          <w:sz w:val="20"/>
          <w:lang w:val="es-CO"/>
        </w:rPr>
        <w:t xml:space="preserve">Citas: </w:t>
      </w:r>
      <w:r w:rsidRPr="003F73EB">
        <w:rPr>
          <w:rFonts w:ascii="Arial" w:hAnsi="Arial" w:cs="Arial"/>
          <w:spacing w:val="-4"/>
          <w:sz w:val="20"/>
          <w:lang w:val="es-CO"/>
        </w:rPr>
        <w:t>Corte Constitucional, sentencias</w:t>
      </w:r>
      <w:r w:rsidR="009179D6" w:rsidRPr="003F73EB">
        <w:rPr>
          <w:rFonts w:ascii="Arial" w:hAnsi="Arial" w:cs="Arial"/>
          <w:spacing w:val="-4"/>
          <w:sz w:val="20"/>
          <w:lang w:val="es-CO"/>
        </w:rPr>
        <w:t xml:space="preserve"> </w:t>
      </w:r>
      <w:r w:rsidR="00B9278D" w:rsidRPr="003F73EB">
        <w:rPr>
          <w:rFonts w:ascii="Arial" w:hAnsi="Arial" w:cs="Arial"/>
          <w:spacing w:val="-4"/>
          <w:sz w:val="20"/>
          <w:lang w:val="es-CO"/>
        </w:rPr>
        <w:t xml:space="preserve">T-684 de 2003, </w:t>
      </w:r>
      <w:r w:rsidR="009179D6" w:rsidRPr="003F73EB">
        <w:rPr>
          <w:rFonts w:ascii="Arial" w:hAnsi="Arial" w:cs="Arial"/>
          <w:spacing w:val="-4"/>
          <w:sz w:val="20"/>
          <w:lang w:val="es-CO"/>
        </w:rPr>
        <w:t>T-526 de 2005,</w:t>
      </w:r>
      <w:r w:rsidR="007848ED" w:rsidRPr="003F73EB">
        <w:rPr>
          <w:rFonts w:ascii="Arial" w:hAnsi="Arial" w:cs="Arial"/>
          <w:spacing w:val="-4"/>
          <w:sz w:val="20"/>
          <w:lang w:val="es-CO"/>
        </w:rPr>
        <w:t xml:space="preserve"> T-016 de 2006,</w:t>
      </w:r>
      <w:r w:rsidR="009179D6" w:rsidRPr="003F73EB">
        <w:rPr>
          <w:rFonts w:ascii="Arial" w:hAnsi="Arial" w:cs="Arial"/>
          <w:spacing w:val="-4"/>
          <w:sz w:val="20"/>
          <w:lang w:val="es-CO"/>
        </w:rPr>
        <w:t xml:space="preserve"> T-890 de 2006, T-1079 de 2008</w:t>
      </w:r>
      <w:r w:rsidR="006E584D">
        <w:rPr>
          <w:rFonts w:ascii="Arial" w:hAnsi="Arial" w:cs="Arial"/>
          <w:spacing w:val="-4"/>
          <w:sz w:val="20"/>
          <w:lang w:val="es-CO"/>
        </w:rPr>
        <w:t>,</w:t>
      </w:r>
      <w:bookmarkStart w:id="0" w:name="_GoBack"/>
      <w:bookmarkEnd w:id="0"/>
      <w:r w:rsidR="009179D6" w:rsidRPr="003F73EB">
        <w:rPr>
          <w:rFonts w:ascii="Arial" w:hAnsi="Arial" w:cs="Arial"/>
          <w:spacing w:val="-4"/>
          <w:sz w:val="20"/>
          <w:lang w:val="es-CO"/>
        </w:rPr>
        <w:t xml:space="preserve"> T-299 de 2009,</w:t>
      </w:r>
      <w:r w:rsidR="003A4640" w:rsidRPr="003F73EB">
        <w:rPr>
          <w:rFonts w:ascii="Arial" w:hAnsi="Arial" w:cs="Arial"/>
          <w:spacing w:val="-4"/>
          <w:sz w:val="20"/>
          <w:lang w:val="es-CO"/>
        </w:rPr>
        <w:t xml:space="preserve"> T-217 de 2013</w:t>
      </w:r>
      <w:r w:rsidR="00B9278D" w:rsidRPr="003F73EB">
        <w:rPr>
          <w:rFonts w:ascii="Arial" w:hAnsi="Arial" w:cs="Arial"/>
          <w:spacing w:val="-4"/>
          <w:sz w:val="20"/>
          <w:lang w:val="es-CO"/>
        </w:rPr>
        <w:t xml:space="preserve"> y</w:t>
      </w:r>
      <w:r w:rsidR="009179D6" w:rsidRPr="003F73EB">
        <w:rPr>
          <w:rFonts w:ascii="Arial" w:hAnsi="Arial" w:cs="Arial"/>
          <w:spacing w:val="-4"/>
          <w:sz w:val="20"/>
          <w:lang w:val="es-CO"/>
        </w:rPr>
        <w:t xml:space="preserve"> T-410 de 2013</w:t>
      </w:r>
      <w:r w:rsidR="007848ED" w:rsidRPr="003F73EB">
        <w:rPr>
          <w:rFonts w:ascii="Arial" w:hAnsi="Arial" w:cs="Arial"/>
          <w:spacing w:val="-4"/>
          <w:sz w:val="20"/>
          <w:lang w:val="es-CO"/>
        </w:rPr>
        <w:t>; Corte Suprema de Justicia, Sala de Casación Penal, sentencia del 11 de marzo de 2014, M.P. Eugenio Fernández Carlier. Sala de Casación Civil, sentencia del 2 de septiembre de 2014</w:t>
      </w:r>
      <w:r w:rsidR="00B9278D" w:rsidRPr="003F73EB">
        <w:rPr>
          <w:rFonts w:ascii="Arial" w:hAnsi="Arial" w:cs="Arial"/>
          <w:spacing w:val="-4"/>
          <w:sz w:val="20"/>
          <w:lang w:val="es-CO"/>
        </w:rPr>
        <w:t xml:space="preserve">, M.P. Margarita Cabello Blanco; doctrina: QUINCHE RAMÍREZ, Manuel Fernando. </w:t>
      </w:r>
      <w:r w:rsidR="003F73EB" w:rsidRPr="003F73EB">
        <w:rPr>
          <w:rFonts w:ascii="Arial" w:hAnsi="Arial" w:cs="Arial"/>
          <w:spacing w:val="-4"/>
          <w:sz w:val="20"/>
          <w:lang w:val="es-CO"/>
        </w:rPr>
        <w:t>“</w:t>
      </w:r>
      <w:r w:rsidR="00B9278D" w:rsidRPr="003F73EB">
        <w:rPr>
          <w:rFonts w:ascii="Arial" w:hAnsi="Arial" w:cs="Arial"/>
          <w:spacing w:val="-4"/>
          <w:sz w:val="20"/>
          <w:lang w:val="es-CO"/>
        </w:rPr>
        <w:t>La acción de tutela, el amparo en Colombia</w:t>
      </w:r>
      <w:r w:rsidR="003F73EB" w:rsidRPr="003F73EB">
        <w:rPr>
          <w:rFonts w:ascii="Arial" w:hAnsi="Arial" w:cs="Arial"/>
          <w:spacing w:val="-4"/>
          <w:sz w:val="20"/>
          <w:lang w:val="es-CO"/>
        </w:rPr>
        <w:t>”</w:t>
      </w:r>
      <w:r w:rsidR="00B9278D" w:rsidRPr="003F73EB">
        <w:rPr>
          <w:rFonts w:ascii="Arial" w:hAnsi="Arial" w:cs="Arial"/>
          <w:spacing w:val="-4"/>
          <w:sz w:val="20"/>
          <w:lang w:val="es-CO"/>
        </w:rPr>
        <w:t>, Temis, Bogotá D</w:t>
      </w:r>
      <w:r w:rsidR="003F73EB" w:rsidRPr="003F73EB">
        <w:rPr>
          <w:rFonts w:ascii="Arial" w:hAnsi="Arial" w:cs="Arial"/>
          <w:spacing w:val="-4"/>
          <w:sz w:val="20"/>
          <w:lang w:val="es-CO"/>
        </w:rPr>
        <w:t>.</w:t>
      </w:r>
      <w:r w:rsidR="00B9278D" w:rsidRPr="003F73EB">
        <w:rPr>
          <w:rFonts w:ascii="Arial" w:hAnsi="Arial" w:cs="Arial"/>
          <w:spacing w:val="-4"/>
          <w:sz w:val="20"/>
          <w:lang w:val="es-CO"/>
        </w:rPr>
        <w:t>C</w:t>
      </w:r>
      <w:r w:rsidR="003F73EB" w:rsidRPr="003F73EB">
        <w:rPr>
          <w:rFonts w:ascii="Arial" w:hAnsi="Arial" w:cs="Arial"/>
          <w:spacing w:val="-4"/>
          <w:sz w:val="20"/>
          <w:lang w:val="es-CO"/>
        </w:rPr>
        <w:t>.</w:t>
      </w:r>
      <w:r w:rsidR="00B9278D" w:rsidRPr="003F73EB">
        <w:rPr>
          <w:rFonts w:ascii="Arial" w:hAnsi="Arial" w:cs="Arial"/>
          <w:spacing w:val="-4"/>
          <w:sz w:val="20"/>
          <w:lang w:val="es-CO"/>
        </w:rPr>
        <w:t>, 2011.</w:t>
      </w:r>
      <w:r w:rsidR="007C75C5" w:rsidRPr="003F73EB">
        <w:rPr>
          <w:rFonts w:ascii="Arial" w:hAnsi="Arial" w:cs="Arial"/>
          <w:spacing w:val="-4"/>
        </w:rPr>
        <w:t xml:space="preserve"> </w:t>
      </w:r>
    </w:p>
    <w:p w:rsidR="007C75C5" w:rsidRDefault="007C75C5" w:rsidP="003F73EB">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1A4619" w:rsidRPr="001A4619" w:rsidRDefault="001A4619" w:rsidP="001A4619">
      <w:pPr>
        <w:pStyle w:val="Textoindependiente"/>
        <w:spacing w:line="360" w:lineRule="auto"/>
        <w:ind w:left="1416"/>
        <w:rPr>
          <w:rFonts w:ascii="Arial" w:hAnsi="Arial" w:cs="Arial"/>
          <w:sz w:val="22"/>
        </w:rPr>
      </w:pPr>
      <w:r w:rsidRPr="001A4619">
        <w:rPr>
          <w:rFonts w:ascii="Arial" w:hAnsi="Arial" w:cs="Arial"/>
          <w:sz w:val="22"/>
        </w:rPr>
        <w:t>Accionante</w:t>
      </w:r>
      <w:r w:rsidRPr="001A4619">
        <w:rPr>
          <w:rFonts w:ascii="Arial" w:hAnsi="Arial" w:cs="Arial"/>
          <w:sz w:val="22"/>
        </w:rPr>
        <w:tab/>
      </w:r>
      <w:r w:rsidRPr="001A4619">
        <w:rPr>
          <w:rFonts w:ascii="Arial" w:hAnsi="Arial" w:cs="Arial"/>
          <w:sz w:val="22"/>
        </w:rPr>
        <w:tab/>
        <w:t xml:space="preserve">: </w:t>
      </w:r>
      <w:r w:rsidR="00B72730">
        <w:rPr>
          <w:rFonts w:ascii="Arial" w:hAnsi="Arial" w:cs="Arial"/>
          <w:sz w:val="22"/>
        </w:rPr>
        <w:t>Jorge Alberto Cortés Guerrero</w:t>
      </w:r>
    </w:p>
    <w:p w:rsidR="001A4619" w:rsidRDefault="001A4619" w:rsidP="001A4619">
      <w:pPr>
        <w:pStyle w:val="Textoindependiente"/>
        <w:spacing w:line="360" w:lineRule="auto"/>
        <w:ind w:left="1416"/>
        <w:rPr>
          <w:rFonts w:ascii="Arial" w:hAnsi="Arial" w:cs="Arial"/>
          <w:sz w:val="22"/>
          <w:szCs w:val="22"/>
        </w:rPr>
      </w:pPr>
      <w:r w:rsidRPr="001A4619">
        <w:rPr>
          <w:rFonts w:ascii="Arial" w:hAnsi="Arial" w:cs="Arial"/>
          <w:sz w:val="22"/>
        </w:rPr>
        <w:t>Accionado (s)</w:t>
      </w:r>
      <w:r w:rsidRPr="001A4619">
        <w:rPr>
          <w:rFonts w:ascii="Arial" w:hAnsi="Arial" w:cs="Arial"/>
          <w:sz w:val="22"/>
        </w:rPr>
        <w:tab/>
      </w:r>
      <w:r w:rsidRPr="001A4619">
        <w:rPr>
          <w:rFonts w:ascii="Arial" w:hAnsi="Arial" w:cs="Arial"/>
          <w:sz w:val="22"/>
        </w:rPr>
        <w:tab/>
        <w:t xml:space="preserve">: </w:t>
      </w:r>
      <w:r w:rsidR="00B72730">
        <w:rPr>
          <w:rFonts w:ascii="Arial" w:hAnsi="Arial" w:cs="Arial"/>
          <w:sz w:val="22"/>
          <w:szCs w:val="22"/>
        </w:rPr>
        <w:t>Batallón de Artillería No.8 de Pereira</w:t>
      </w:r>
    </w:p>
    <w:p w:rsidR="00B72730" w:rsidRPr="00B72730" w:rsidRDefault="00B72730" w:rsidP="001A4619">
      <w:pPr>
        <w:pStyle w:val="Textoindependiente"/>
        <w:spacing w:line="360" w:lineRule="auto"/>
        <w:ind w:left="1416"/>
        <w:rPr>
          <w:rFonts w:ascii="Arial" w:hAnsi="Arial" w:cs="Arial"/>
          <w:sz w:val="22"/>
        </w:rPr>
      </w:pPr>
      <w:r>
        <w:rPr>
          <w:rFonts w:ascii="Arial" w:hAnsi="Arial" w:cs="Arial"/>
          <w:sz w:val="22"/>
          <w:szCs w:val="22"/>
        </w:rPr>
        <w:t>Vinculado (s)</w:t>
      </w:r>
      <w:r>
        <w:rPr>
          <w:rFonts w:ascii="Arial" w:hAnsi="Arial" w:cs="Arial"/>
          <w:sz w:val="22"/>
          <w:szCs w:val="22"/>
        </w:rPr>
        <w:tab/>
      </w:r>
      <w:r>
        <w:rPr>
          <w:rFonts w:ascii="Arial" w:hAnsi="Arial" w:cs="Arial"/>
          <w:sz w:val="22"/>
          <w:szCs w:val="22"/>
        </w:rPr>
        <w:tab/>
        <w:t>: Dirección General de Sanidad Militar y otros</w:t>
      </w:r>
    </w:p>
    <w:p w:rsidR="001A4619" w:rsidRPr="001A4619" w:rsidRDefault="001A4619" w:rsidP="001A4619">
      <w:pPr>
        <w:pStyle w:val="Textoindependiente"/>
        <w:spacing w:line="360" w:lineRule="auto"/>
        <w:ind w:left="1416"/>
        <w:rPr>
          <w:rFonts w:ascii="Arial" w:hAnsi="Arial" w:cs="Arial"/>
          <w:sz w:val="22"/>
        </w:rPr>
      </w:pPr>
      <w:r w:rsidRPr="001A4619">
        <w:rPr>
          <w:rFonts w:ascii="Arial" w:hAnsi="Arial" w:cs="Arial"/>
          <w:sz w:val="22"/>
        </w:rPr>
        <w:t>Radicación</w:t>
      </w:r>
      <w:r w:rsidRPr="001A4619">
        <w:rPr>
          <w:rFonts w:ascii="Arial" w:hAnsi="Arial" w:cs="Arial"/>
          <w:sz w:val="22"/>
        </w:rPr>
        <w:tab/>
      </w:r>
      <w:r w:rsidRPr="001A4619">
        <w:rPr>
          <w:rFonts w:ascii="Arial" w:hAnsi="Arial" w:cs="Arial"/>
          <w:sz w:val="22"/>
        </w:rPr>
        <w:tab/>
        <w:t xml:space="preserve">: </w:t>
      </w:r>
      <w:r w:rsidR="00B72730">
        <w:rPr>
          <w:rFonts w:ascii="Arial" w:hAnsi="Arial" w:cs="Arial"/>
          <w:sz w:val="22"/>
        </w:rPr>
        <w:t xml:space="preserve">2016-00004-00 </w:t>
      </w:r>
      <w:r w:rsidRPr="001A4619">
        <w:rPr>
          <w:rFonts w:ascii="Arial" w:hAnsi="Arial" w:cs="Arial"/>
          <w:sz w:val="22"/>
        </w:rPr>
        <w:t>(Interno No.</w:t>
      </w:r>
      <w:r w:rsidR="00B72730">
        <w:rPr>
          <w:rFonts w:ascii="Arial" w:hAnsi="Arial" w:cs="Arial"/>
          <w:sz w:val="22"/>
        </w:rPr>
        <w:t>4)</w:t>
      </w:r>
    </w:p>
    <w:p w:rsidR="001A4619" w:rsidRPr="001A4619" w:rsidRDefault="00970930" w:rsidP="008E5334">
      <w:pPr>
        <w:pStyle w:val="Textoindependiente"/>
        <w:spacing w:line="360" w:lineRule="auto"/>
        <w:rPr>
          <w:rFonts w:ascii="Arial" w:hAnsi="Arial" w:cs="Arial"/>
          <w:sz w:val="22"/>
          <w:szCs w:val="22"/>
        </w:rPr>
      </w:pPr>
      <w:r w:rsidRPr="001A4619">
        <w:rPr>
          <w:rFonts w:ascii="Arial" w:hAnsi="Arial" w:cs="Arial"/>
          <w:sz w:val="22"/>
          <w:szCs w:val="22"/>
        </w:rPr>
        <w:tab/>
      </w:r>
      <w:r w:rsidR="00D70A1B" w:rsidRPr="001A4619">
        <w:rPr>
          <w:rFonts w:ascii="Arial" w:hAnsi="Arial" w:cs="Arial"/>
          <w:sz w:val="22"/>
          <w:szCs w:val="22"/>
        </w:rPr>
        <w:tab/>
      </w:r>
      <w:r w:rsidR="00C82923" w:rsidRPr="001A4619">
        <w:rPr>
          <w:rFonts w:ascii="Arial" w:hAnsi="Arial" w:cs="Arial"/>
          <w:sz w:val="22"/>
          <w:szCs w:val="22"/>
        </w:rPr>
        <w:t>Tema</w:t>
      </w:r>
      <w:r w:rsidR="004736C3" w:rsidRPr="001A4619">
        <w:rPr>
          <w:rFonts w:ascii="Arial" w:hAnsi="Arial" w:cs="Arial"/>
          <w:sz w:val="22"/>
          <w:szCs w:val="22"/>
        </w:rPr>
        <w:t>s</w:t>
      </w:r>
      <w:r w:rsidR="00C82923" w:rsidRPr="001A4619">
        <w:rPr>
          <w:rFonts w:ascii="Arial" w:hAnsi="Arial" w:cs="Arial"/>
          <w:sz w:val="22"/>
          <w:szCs w:val="22"/>
        </w:rPr>
        <w:tab/>
      </w:r>
      <w:r w:rsidR="00C82923" w:rsidRPr="001A4619">
        <w:rPr>
          <w:rFonts w:ascii="Arial" w:hAnsi="Arial" w:cs="Arial"/>
          <w:sz w:val="22"/>
          <w:szCs w:val="22"/>
        </w:rPr>
        <w:tab/>
      </w:r>
      <w:r w:rsidR="00C82923" w:rsidRPr="001A4619">
        <w:rPr>
          <w:rFonts w:ascii="Arial" w:hAnsi="Arial" w:cs="Arial"/>
          <w:sz w:val="22"/>
          <w:szCs w:val="22"/>
        </w:rPr>
        <w:tab/>
        <w:t>:</w:t>
      </w:r>
      <w:r w:rsidR="001A4619" w:rsidRPr="001A4619">
        <w:rPr>
          <w:rFonts w:ascii="Arial" w:hAnsi="Arial" w:cs="Arial"/>
          <w:sz w:val="22"/>
          <w:szCs w:val="22"/>
        </w:rPr>
        <w:t xml:space="preserve"> Procedencia - Inmediatez</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D07AA3">
        <w:rPr>
          <w:rFonts w:ascii="Arial" w:hAnsi="Arial"/>
          <w:sz w:val="22"/>
          <w:szCs w:val="22"/>
        </w:rPr>
        <w:t>33 de 29-01-2016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D07AA3">
        <w:rPr>
          <w:rFonts w:ascii="Arial" w:hAnsi="Arial" w:cs="Arial"/>
          <w:iCs/>
          <w:smallCaps/>
          <w:szCs w:val="28"/>
          <w:lang w:val="es-CO"/>
        </w:rPr>
        <w:t>R., veintinueve</w:t>
      </w:r>
      <w:r w:rsidR="00B72730">
        <w:rPr>
          <w:rFonts w:ascii="Arial" w:hAnsi="Arial" w:cs="Arial"/>
          <w:iCs/>
          <w:smallCaps/>
          <w:szCs w:val="28"/>
          <w:lang w:val="es-CO"/>
        </w:rPr>
        <w:t xml:space="preserve"> </w:t>
      </w:r>
      <w:r w:rsidRPr="000B1B68">
        <w:rPr>
          <w:rFonts w:ascii="Arial" w:hAnsi="Arial" w:cs="Arial"/>
          <w:iCs/>
          <w:smallCaps/>
          <w:szCs w:val="28"/>
          <w:lang w:val="es-CO"/>
        </w:rPr>
        <w:t>(</w:t>
      </w:r>
      <w:r w:rsidR="00D07AA3">
        <w:rPr>
          <w:rFonts w:ascii="Arial" w:hAnsi="Arial" w:cs="Arial"/>
          <w:iCs/>
          <w:smallCaps/>
          <w:szCs w:val="28"/>
          <w:lang w:val="es-CO"/>
        </w:rPr>
        <w:t>29</w:t>
      </w:r>
      <w:r w:rsidR="00B72730">
        <w:rPr>
          <w:rFonts w:ascii="Arial" w:hAnsi="Arial" w:cs="Arial"/>
          <w:iCs/>
          <w:smallCaps/>
          <w:szCs w:val="28"/>
          <w:lang w:val="es-CO"/>
        </w:rPr>
        <w:t>)</w:t>
      </w:r>
      <w:r w:rsidRPr="000B1B68">
        <w:rPr>
          <w:rFonts w:ascii="Arial" w:hAnsi="Arial" w:cs="Arial"/>
          <w:iCs/>
          <w:smallCaps/>
          <w:szCs w:val="28"/>
          <w:lang w:val="es-CO"/>
        </w:rPr>
        <w:t xml:space="preserve"> de </w:t>
      </w:r>
      <w:r w:rsidR="00B72730">
        <w:rPr>
          <w:rFonts w:ascii="Arial" w:hAnsi="Arial" w:cs="Arial"/>
          <w:iCs/>
          <w:smallCaps/>
          <w:szCs w:val="28"/>
          <w:lang w:val="es-CO"/>
        </w:rPr>
        <w:t xml:space="preserve">enero </w:t>
      </w:r>
      <w:r>
        <w:rPr>
          <w:rFonts w:ascii="Arial" w:hAnsi="Arial" w:cs="Arial"/>
          <w:iCs/>
          <w:smallCaps/>
          <w:szCs w:val="28"/>
          <w:lang w:val="es-CO"/>
        </w:rPr>
        <w:t>de</w:t>
      </w:r>
      <w:r w:rsidRPr="000B1B68">
        <w:rPr>
          <w:rFonts w:ascii="Arial" w:hAnsi="Arial" w:cs="Arial"/>
          <w:iCs/>
          <w:smallCaps/>
          <w:szCs w:val="28"/>
          <w:lang w:val="es-CO"/>
        </w:rPr>
        <w:t xml:space="preserve"> dos mil </w:t>
      </w:r>
      <w:r w:rsidR="00B72730">
        <w:rPr>
          <w:rFonts w:ascii="Arial" w:hAnsi="Arial" w:cs="Arial"/>
          <w:iCs/>
          <w:smallCaps/>
          <w:szCs w:val="28"/>
          <w:lang w:val="es-CO"/>
        </w:rPr>
        <w:t xml:space="preserve">dieciséis </w:t>
      </w:r>
      <w:r w:rsidRPr="000B1B68">
        <w:rPr>
          <w:rFonts w:ascii="Arial" w:hAnsi="Arial" w:cs="Arial"/>
          <w:iCs/>
          <w:smallCaps/>
          <w:szCs w:val="28"/>
          <w:lang w:val="es-CO"/>
        </w:rPr>
        <w:t>(</w:t>
      </w:r>
      <w:r w:rsidR="00B72730">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EE2823" w:rsidRDefault="0023398A" w:rsidP="0099045D">
      <w:pPr>
        <w:spacing w:line="360" w:lineRule="auto"/>
        <w:jc w:val="center"/>
        <w:rPr>
          <w:rFonts w:ascii="Arial" w:hAnsi="Arial" w:cs="Arial"/>
          <w:b/>
          <w:bCs/>
          <w:lang w:val="es-CO"/>
        </w:rPr>
      </w:pPr>
    </w:p>
    <w:p w:rsidR="000147A2" w:rsidRPr="00EE2823"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A35FC0" w:rsidRPr="00F9418E" w:rsidRDefault="00A35FC0" w:rsidP="00A35FC0">
      <w:pPr>
        <w:pStyle w:val="Textoindependiente"/>
        <w:spacing w:line="360" w:lineRule="auto"/>
        <w:rPr>
          <w:rFonts w:ascii="Arial" w:hAnsi="Arial"/>
          <w:szCs w:val="24"/>
        </w:rPr>
      </w:pPr>
      <w:r w:rsidRPr="00F9418E">
        <w:rPr>
          <w:rFonts w:ascii="Arial" w:hAnsi="Arial"/>
          <w:szCs w:val="24"/>
        </w:rPr>
        <w:t>La acción constitucional referenciada, adelantada la actuación respectiva con el</w:t>
      </w:r>
      <w:r>
        <w:rPr>
          <w:rFonts w:ascii="Arial" w:hAnsi="Arial"/>
          <w:szCs w:val="24"/>
        </w:rPr>
        <w:t xml:space="preserve"> </w:t>
      </w:r>
      <w:r w:rsidRPr="00F9418E">
        <w:rPr>
          <w:rFonts w:ascii="Arial" w:hAnsi="Arial"/>
          <w:szCs w:val="24"/>
        </w:rPr>
        <w:t>trámite preferente y sumario, sin que se aprecien causales de nulidad que la invaliden.</w:t>
      </w:r>
    </w:p>
    <w:p w:rsidR="0099045D" w:rsidRPr="00BA69B4" w:rsidRDefault="0099045D"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lastRenderedPageBreak/>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084E93" w:rsidP="00AF753A">
      <w:pPr>
        <w:spacing w:line="360" w:lineRule="auto"/>
        <w:jc w:val="both"/>
        <w:rPr>
          <w:rFonts w:ascii="Arial" w:hAnsi="Arial" w:cs="Arial"/>
        </w:rPr>
      </w:pPr>
      <w:r>
        <w:rPr>
          <w:rFonts w:ascii="Arial" w:hAnsi="Arial" w:cs="Arial"/>
        </w:rPr>
        <w:t xml:space="preserve">Comentó </w:t>
      </w:r>
      <w:r w:rsidR="00E87A44">
        <w:rPr>
          <w:rFonts w:ascii="Arial" w:hAnsi="Arial" w:cs="Arial"/>
        </w:rPr>
        <w:t xml:space="preserve">el actor </w:t>
      </w:r>
      <w:r w:rsidR="00B72730">
        <w:rPr>
          <w:rFonts w:ascii="Arial" w:hAnsi="Arial" w:cs="Arial"/>
        </w:rPr>
        <w:t xml:space="preserve">que </w:t>
      </w:r>
      <w:r w:rsidR="00F04F7D">
        <w:rPr>
          <w:rFonts w:ascii="Arial" w:hAnsi="Arial" w:cs="Arial"/>
        </w:rPr>
        <w:t>5 meses después de haber sido incorporado a prestar el servicio militar obligatorio (</w:t>
      </w:r>
      <w:r w:rsidR="00B72730">
        <w:rPr>
          <w:rFonts w:ascii="Arial" w:hAnsi="Arial" w:cs="Arial"/>
        </w:rPr>
        <w:t>25-11-2011</w:t>
      </w:r>
      <w:r w:rsidR="00F04F7D">
        <w:rPr>
          <w:rFonts w:ascii="Arial" w:hAnsi="Arial" w:cs="Arial"/>
        </w:rPr>
        <w:t xml:space="preserve">), en el </w:t>
      </w:r>
      <w:r w:rsidR="00B72730">
        <w:rPr>
          <w:rFonts w:ascii="Arial" w:hAnsi="Arial" w:cs="Arial"/>
        </w:rPr>
        <w:t xml:space="preserve">Batallón </w:t>
      </w:r>
      <w:r w:rsidR="00B72730" w:rsidRPr="00B72730">
        <w:rPr>
          <w:rFonts w:ascii="Arial" w:hAnsi="Arial" w:cs="Arial"/>
          <w:i/>
        </w:rPr>
        <w:t>“BAEE 8”</w:t>
      </w:r>
      <w:r w:rsidR="00B72730">
        <w:rPr>
          <w:rFonts w:ascii="Arial" w:hAnsi="Arial" w:cs="Arial"/>
        </w:rPr>
        <w:t xml:space="preserve"> de Segovia, A.</w:t>
      </w:r>
      <w:r w:rsidR="00F04F7D">
        <w:rPr>
          <w:rFonts w:ascii="Arial" w:hAnsi="Arial" w:cs="Arial"/>
        </w:rPr>
        <w:t>, sufrió una caída por un barranco de 30 metros de altura</w:t>
      </w:r>
      <w:r w:rsidR="00DB65DD">
        <w:rPr>
          <w:rFonts w:ascii="Arial" w:hAnsi="Arial" w:cs="Arial"/>
        </w:rPr>
        <w:t xml:space="preserve"> y</w:t>
      </w:r>
      <w:r w:rsidR="00F04F7D">
        <w:rPr>
          <w:rFonts w:ascii="Arial" w:hAnsi="Arial" w:cs="Arial"/>
        </w:rPr>
        <w:t xml:space="preserve"> que el día 27-05-2013 en el Dispensario Médico del Batallón de APSC No. 14 “Cacique Pipaton” </w:t>
      </w:r>
      <w:r w:rsidR="002A36CD">
        <w:rPr>
          <w:rFonts w:ascii="Arial" w:hAnsi="Arial" w:cs="Arial"/>
        </w:rPr>
        <w:t xml:space="preserve">lo diagnosticaron con una hernia inguinal, que </w:t>
      </w:r>
      <w:r w:rsidR="001A47C3">
        <w:rPr>
          <w:rFonts w:ascii="Arial" w:hAnsi="Arial" w:cs="Arial"/>
        </w:rPr>
        <w:t xml:space="preserve">le </w:t>
      </w:r>
      <w:r w:rsidR="002A36CD">
        <w:rPr>
          <w:rFonts w:ascii="Arial" w:hAnsi="Arial" w:cs="Arial"/>
        </w:rPr>
        <w:t xml:space="preserve">fue intervenida en el </w:t>
      </w:r>
      <w:r w:rsidR="001A47C3">
        <w:rPr>
          <w:rFonts w:ascii="Arial" w:hAnsi="Arial" w:cs="Arial"/>
        </w:rPr>
        <w:t>d</w:t>
      </w:r>
      <w:r w:rsidR="002A36CD">
        <w:rPr>
          <w:rFonts w:ascii="Arial" w:hAnsi="Arial" w:cs="Arial"/>
        </w:rPr>
        <w:t xml:space="preserve">ispensario de Medellín. Dijo que terminó su servicio militar el </w:t>
      </w:r>
      <w:r w:rsidR="000F720B">
        <w:rPr>
          <w:rFonts w:ascii="Arial" w:hAnsi="Arial" w:cs="Arial"/>
        </w:rPr>
        <w:t>día 13-08-2013</w:t>
      </w:r>
      <w:r w:rsidR="002A36CD">
        <w:rPr>
          <w:rFonts w:ascii="Arial" w:hAnsi="Arial" w:cs="Arial"/>
        </w:rPr>
        <w:t xml:space="preserve">, </w:t>
      </w:r>
      <w:r w:rsidR="001A47C3">
        <w:rPr>
          <w:rFonts w:ascii="Arial" w:hAnsi="Arial" w:cs="Arial"/>
        </w:rPr>
        <w:t xml:space="preserve">y explicó </w:t>
      </w:r>
      <w:r w:rsidR="002A36CD">
        <w:rPr>
          <w:rFonts w:ascii="Arial" w:hAnsi="Arial" w:cs="Arial"/>
        </w:rPr>
        <w:t xml:space="preserve">que </w:t>
      </w:r>
      <w:r w:rsidR="00DB65DD">
        <w:rPr>
          <w:rFonts w:ascii="Arial" w:hAnsi="Arial" w:cs="Arial"/>
        </w:rPr>
        <w:t xml:space="preserve">luego de la </w:t>
      </w:r>
      <w:r w:rsidR="002A36CD">
        <w:rPr>
          <w:rFonts w:ascii="Arial" w:hAnsi="Arial" w:cs="Arial"/>
        </w:rPr>
        <w:t>atención médica el día 30-09-2013</w:t>
      </w:r>
      <w:r w:rsidR="00DB65DD">
        <w:rPr>
          <w:rFonts w:ascii="Arial" w:hAnsi="Arial" w:cs="Arial"/>
        </w:rPr>
        <w:t>, no se le continuó brindando el servicio de salud, obligándolo</w:t>
      </w:r>
      <w:r w:rsidR="002A36CD">
        <w:rPr>
          <w:rFonts w:ascii="Arial" w:hAnsi="Arial" w:cs="Arial"/>
        </w:rPr>
        <w:t xml:space="preserve">, por el dolor que aún sentía, a afiliarse </w:t>
      </w:r>
      <w:r w:rsidR="00942CDA">
        <w:rPr>
          <w:rFonts w:ascii="Arial" w:hAnsi="Arial" w:cs="Arial"/>
        </w:rPr>
        <w:t xml:space="preserve">al SISBEN que le asignó como </w:t>
      </w:r>
      <w:r w:rsidR="00DB65DD">
        <w:rPr>
          <w:rFonts w:ascii="Arial" w:hAnsi="Arial" w:cs="Arial"/>
        </w:rPr>
        <w:t xml:space="preserve">EPS-S </w:t>
      </w:r>
      <w:r w:rsidR="007B0AD5">
        <w:rPr>
          <w:rFonts w:ascii="Arial" w:hAnsi="Arial" w:cs="Arial"/>
        </w:rPr>
        <w:t xml:space="preserve">a </w:t>
      </w:r>
      <w:r w:rsidR="002A36CD">
        <w:rPr>
          <w:rFonts w:ascii="Arial" w:hAnsi="Arial" w:cs="Arial"/>
        </w:rPr>
        <w:t>Asmet Salud</w:t>
      </w:r>
      <w:r w:rsidR="001A47C3">
        <w:rPr>
          <w:rFonts w:ascii="Arial" w:hAnsi="Arial" w:cs="Arial"/>
        </w:rPr>
        <w:t xml:space="preserve">, donde le </w:t>
      </w:r>
      <w:r w:rsidR="00DB65DD">
        <w:rPr>
          <w:rFonts w:ascii="Arial" w:hAnsi="Arial" w:cs="Arial"/>
        </w:rPr>
        <w:t>prestaron</w:t>
      </w:r>
      <w:r w:rsidR="001A47C3">
        <w:rPr>
          <w:rFonts w:ascii="Arial" w:hAnsi="Arial" w:cs="Arial"/>
        </w:rPr>
        <w:t xml:space="preserve"> la atención </w:t>
      </w:r>
      <w:r w:rsidR="00DB65DD">
        <w:rPr>
          <w:rFonts w:ascii="Arial" w:hAnsi="Arial" w:cs="Arial"/>
        </w:rPr>
        <w:t xml:space="preserve">requerida </w:t>
      </w:r>
      <w:r w:rsidR="00CC2232" w:rsidRPr="00AF753A">
        <w:rPr>
          <w:rFonts w:ascii="Arial" w:hAnsi="Arial" w:cs="Arial"/>
        </w:rPr>
        <w:t>(Folio</w:t>
      </w:r>
      <w:r w:rsidR="00907B3D">
        <w:rPr>
          <w:rFonts w:ascii="Arial" w:hAnsi="Arial" w:cs="Arial"/>
        </w:rPr>
        <w:t>s</w:t>
      </w:r>
      <w:r w:rsidR="008259FB">
        <w:rPr>
          <w:rFonts w:ascii="Arial" w:hAnsi="Arial" w:cs="Arial"/>
        </w:rPr>
        <w:t xml:space="preserve"> </w:t>
      </w:r>
      <w:r w:rsidR="001A47C3">
        <w:rPr>
          <w:rFonts w:ascii="Arial" w:hAnsi="Arial" w:cs="Arial"/>
        </w:rPr>
        <w:t>1 a 8</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del cuaderno No.1</w:t>
      </w:r>
      <w:r w:rsidR="00AB506D">
        <w:rPr>
          <w:rFonts w:ascii="Arial" w:hAnsi="Arial" w:cs="Arial"/>
        </w:rPr>
        <w:t>)</w:t>
      </w:r>
      <w:r w:rsidR="006A7A1D" w:rsidRPr="00AF753A">
        <w:rPr>
          <w:rFonts w:ascii="Arial" w:hAnsi="Arial" w:cs="Arial"/>
        </w:rPr>
        <w:t xml:space="preserve">. </w:t>
      </w:r>
    </w:p>
    <w:p w:rsidR="00FD3140" w:rsidRPr="00BA69B4" w:rsidRDefault="00FD3140" w:rsidP="0099045D">
      <w:pPr>
        <w:pStyle w:val="Textoindependiente"/>
        <w:spacing w:line="360" w:lineRule="auto"/>
        <w:rPr>
          <w:rFonts w:ascii="Arial" w:hAnsi="Arial"/>
          <w:szCs w:val="24"/>
          <w:lang w:val="es-CO"/>
        </w:rPr>
      </w:pPr>
    </w:p>
    <w:p w:rsidR="002B0607" w:rsidRPr="00BA69B4" w:rsidRDefault="002B0607" w:rsidP="0099045D">
      <w:pPr>
        <w:pStyle w:val="Textoindependiente"/>
        <w:spacing w:line="360" w:lineRule="auto"/>
        <w:rPr>
          <w:rFonts w:ascii="Arial" w:hAnsi="Arial"/>
          <w:szCs w:val="24"/>
          <w:lang w:val="es-ES"/>
        </w:rPr>
      </w:pPr>
    </w:p>
    <w:p w:rsidR="00084E93" w:rsidRPr="00902F93" w:rsidRDefault="00084E93" w:rsidP="00084E93">
      <w:pPr>
        <w:pStyle w:val="Textoindependiente"/>
        <w:numPr>
          <w:ilvl w:val="0"/>
          <w:numId w:val="1"/>
        </w:numPr>
        <w:spacing w:line="360" w:lineRule="auto"/>
        <w:rPr>
          <w:rFonts w:ascii="Arial" w:hAnsi="Arial"/>
          <w:szCs w:val="24"/>
        </w:rPr>
      </w:pPr>
      <w:r w:rsidRPr="00902F93">
        <w:rPr>
          <w:rFonts w:ascii="Arial" w:hAnsi="Arial"/>
          <w:szCs w:val="24"/>
        </w:rPr>
        <w:t xml:space="preserve">LOS DERECHOS PRESUNTAMENTE VULNERADOS </w:t>
      </w:r>
    </w:p>
    <w:p w:rsidR="00084E93" w:rsidRDefault="00084E93" w:rsidP="00084E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w:t>
      </w:r>
      <w:r w:rsidR="001A47C3">
        <w:rPr>
          <w:rFonts w:ascii="Arial" w:hAnsi="Arial" w:cs="Arial"/>
          <w:spacing w:val="-3"/>
          <w:lang w:val="es-ES_tradnl"/>
        </w:rPr>
        <w:t xml:space="preserve">a la salud y a una vida digna </w:t>
      </w:r>
      <w:r w:rsidRPr="00383E2F">
        <w:rPr>
          <w:rFonts w:ascii="Arial" w:hAnsi="Arial" w:cs="Arial"/>
          <w:spacing w:val="-3"/>
          <w:lang w:val="es-ES_tradnl"/>
        </w:rPr>
        <w:t xml:space="preserve">(Folio </w:t>
      </w:r>
      <w:r>
        <w:rPr>
          <w:rFonts w:ascii="Arial" w:hAnsi="Arial" w:cs="Arial"/>
          <w:spacing w:val="-3"/>
          <w:lang w:val="es-ES_tradnl"/>
        </w:rPr>
        <w:t>1, de este cuaderno</w:t>
      </w:r>
      <w:r w:rsidRPr="00383E2F">
        <w:rPr>
          <w:rFonts w:ascii="Arial" w:hAnsi="Arial" w:cs="Arial"/>
          <w:spacing w:val="-3"/>
          <w:lang w:val="es-ES_tradnl"/>
        </w:rPr>
        <w:t>).</w:t>
      </w:r>
    </w:p>
    <w:p w:rsidR="001A47C3" w:rsidRDefault="001A47C3" w:rsidP="00084E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Default="00BA69B4" w:rsidP="00BA69B4">
      <w:pPr>
        <w:pStyle w:val="Textoindependiente"/>
        <w:spacing w:line="360" w:lineRule="auto"/>
        <w:ind w:left="360"/>
        <w:rPr>
          <w:rFonts w:ascii="Arial" w:hAnsi="Arial"/>
          <w:szCs w:val="24"/>
        </w:rPr>
      </w:pPr>
    </w:p>
    <w:p w:rsidR="008154F0" w:rsidRDefault="00B40B09" w:rsidP="000145EA">
      <w:pPr>
        <w:pStyle w:val="Sinespaciado"/>
        <w:spacing w:line="360" w:lineRule="auto"/>
        <w:jc w:val="both"/>
        <w:rPr>
          <w:rFonts w:ascii="Arial" w:hAnsi="Arial" w:cs="Arial"/>
          <w:szCs w:val="24"/>
        </w:rPr>
      </w:pPr>
      <w:r>
        <w:rPr>
          <w:rFonts w:ascii="Arial" w:hAnsi="Arial" w:cs="Arial"/>
          <w:szCs w:val="24"/>
        </w:rPr>
        <w:t>Solicita</w:t>
      </w:r>
      <w:r w:rsidR="003F4197">
        <w:rPr>
          <w:rFonts w:ascii="Arial" w:hAnsi="Arial" w:cs="Arial"/>
          <w:szCs w:val="24"/>
        </w:rPr>
        <w:t xml:space="preserve"> que </w:t>
      </w:r>
      <w:r w:rsidR="00907B3D">
        <w:rPr>
          <w:rFonts w:ascii="Arial" w:hAnsi="Arial" w:cs="Arial"/>
          <w:szCs w:val="24"/>
        </w:rPr>
        <w:t>s</w:t>
      </w:r>
      <w:r w:rsidR="003F4197">
        <w:rPr>
          <w:rFonts w:ascii="Arial" w:hAnsi="Arial" w:cs="Arial"/>
          <w:szCs w:val="24"/>
        </w:rPr>
        <w:t xml:space="preserve">e </w:t>
      </w:r>
      <w:r w:rsidR="00CE71D8">
        <w:rPr>
          <w:rFonts w:ascii="Arial" w:hAnsi="Arial" w:cs="Arial"/>
          <w:szCs w:val="24"/>
        </w:rPr>
        <w:t xml:space="preserve">ordene al accionado </w:t>
      </w:r>
      <w:r w:rsidR="001A47C3">
        <w:rPr>
          <w:rFonts w:ascii="Arial" w:hAnsi="Arial" w:cs="Arial"/>
          <w:szCs w:val="24"/>
        </w:rPr>
        <w:t xml:space="preserve">que de manera inmediata se le preste atención médica integral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1A47C3">
        <w:rPr>
          <w:rFonts w:ascii="Arial" w:hAnsi="Arial" w:cs="Arial"/>
          <w:szCs w:val="24"/>
        </w:rPr>
        <w:t>7</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20B87" w:rsidRDefault="003F4197" w:rsidP="00B50331">
      <w:pPr>
        <w:spacing w:line="360" w:lineRule="auto"/>
        <w:jc w:val="both"/>
        <w:rPr>
          <w:rFonts w:ascii="Arial" w:hAnsi="Arial"/>
        </w:rPr>
      </w:pPr>
      <w:r>
        <w:rPr>
          <w:rFonts w:ascii="Arial" w:hAnsi="Arial"/>
        </w:rPr>
        <w:t>P</w:t>
      </w:r>
      <w:r w:rsidR="00B40B09" w:rsidRPr="00704D44">
        <w:rPr>
          <w:rFonts w:ascii="Arial" w:hAnsi="Arial"/>
        </w:rPr>
        <w:t xml:space="preserve">or reparto ordinario </w:t>
      </w:r>
      <w:r>
        <w:rPr>
          <w:rFonts w:ascii="Arial" w:hAnsi="Arial"/>
        </w:rPr>
        <w:t>c</w:t>
      </w:r>
      <w:r w:rsidRPr="00704D44">
        <w:rPr>
          <w:rFonts w:ascii="Arial" w:hAnsi="Arial"/>
        </w:rPr>
        <w:t xml:space="preserve">orrespondió </w:t>
      </w:r>
      <w:r w:rsidR="00B40B09" w:rsidRPr="00704D44">
        <w:rPr>
          <w:rFonts w:ascii="Arial" w:hAnsi="Arial"/>
        </w:rPr>
        <w:t>a</w:t>
      </w:r>
      <w:r w:rsidR="00B40B09">
        <w:rPr>
          <w:rFonts w:ascii="Arial" w:hAnsi="Arial"/>
        </w:rPr>
        <w:t xml:space="preserve"> este Despacho</w:t>
      </w:r>
      <w:r w:rsidR="00B40B09" w:rsidRPr="00704D44">
        <w:rPr>
          <w:rFonts w:ascii="Arial" w:hAnsi="Arial"/>
        </w:rPr>
        <w:t xml:space="preserve"> </w:t>
      </w:r>
      <w:r w:rsidR="00B40B09">
        <w:rPr>
          <w:rFonts w:ascii="Arial" w:hAnsi="Arial"/>
        </w:rPr>
        <w:t>e</w:t>
      </w:r>
      <w:r w:rsidR="00D124C3" w:rsidRPr="00704D44">
        <w:rPr>
          <w:rFonts w:ascii="Arial" w:hAnsi="Arial"/>
        </w:rPr>
        <w:t>l</w:t>
      </w:r>
      <w:r w:rsidR="00D55A12" w:rsidRPr="00704D44">
        <w:rPr>
          <w:rFonts w:ascii="Arial" w:hAnsi="Arial"/>
        </w:rPr>
        <w:t xml:space="preserve"> </w:t>
      </w:r>
      <w:r w:rsidR="00BC4BF8">
        <w:rPr>
          <w:rFonts w:ascii="Arial" w:hAnsi="Arial"/>
        </w:rPr>
        <w:t xml:space="preserve">día </w:t>
      </w:r>
      <w:r w:rsidR="001A47C3">
        <w:rPr>
          <w:rFonts w:ascii="Arial" w:hAnsi="Arial"/>
        </w:rPr>
        <w:t>18-01-2016</w:t>
      </w:r>
      <w:r w:rsidR="00B07E5C">
        <w:rPr>
          <w:rFonts w:ascii="Arial" w:hAnsi="Arial"/>
        </w:rPr>
        <w:t>,</w:t>
      </w:r>
      <w:r w:rsidR="008B5070">
        <w:rPr>
          <w:rFonts w:ascii="Arial" w:hAnsi="Arial"/>
        </w:rPr>
        <w:t xml:space="preserve"> co</w:t>
      </w:r>
      <w:r w:rsidR="00AE3DA6" w:rsidRPr="00704D44">
        <w:rPr>
          <w:rFonts w:ascii="Arial" w:hAnsi="Arial"/>
        </w:rPr>
        <w:t>n providencia</w:t>
      </w:r>
      <w:r w:rsidR="008B77FC">
        <w:rPr>
          <w:rFonts w:ascii="Arial" w:hAnsi="Arial"/>
        </w:rPr>
        <w:t xml:space="preserve"> de la misma fecha</w:t>
      </w:r>
      <w:r w:rsidR="00F86FB8">
        <w:rPr>
          <w:rFonts w:ascii="Arial" w:hAnsi="Arial"/>
        </w:rPr>
        <w:t xml:space="preserve">, </w:t>
      </w:r>
      <w:r w:rsidR="00C244B0">
        <w:rPr>
          <w:rFonts w:ascii="Arial" w:hAnsi="Arial"/>
        </w:rPr>
        <w:t xml:space="preserve">se </w:t>
      </w:r>
      <w:r w:rsidR="00BC6AE1" w:rsidRPr="00704D44">
        <w:rPr>
          <w:rFonts w:ascii="Arial" w:hAnsi="Arial"/>
        </w:rPr>
        <w:t>admitió</w:t>
      </w:r>
      <w:r w:rsidR="001A47C3">
        <w:rPr>
          <w:rFonts w:ascii="Arial" w:hAnsi="Arial"/>
        </w:rPr>
        <w:t>, se ordenó la vinculación de los litisconsortes</w:t>
      </w:r>
      <w:r w:rsidR="00C15191">
        <w:rPr>
          <w:rFonts w:ascii="Arial" w:hAnsi="Arial"/>
        </w:rPr>
        <w:t xml:space="preserve"> </w:t>
      </w:r>
      <w:r w:rsidR="00001A9E">
        <w:rPr>
          <w:rFonts w:ascii="Arial" w:hAnsi="Arial"/>
        </w:rPr>
        <w:t xml:space="preserve">y </w:t>
      </w:r>
      <w:r w:rsidR="00C15191">
        <w:rPr>
          <w:rFonts w:ascii="Arial" w:hAnsi="Arial"/>
        </w:rPr>
        <w:t xml:space="preserve">se </w:t>
      </w:r>
      <w:r w:rsidR="006617DD">
        <w:rPr>
          <w:rFonts w:ascii="Arial" w:hAnsi="Arial"/>
        </w:rPr>
        <w:t xml:space="preserve">dispuso </w:t>
      </w:r>
      <w:r w:rsidR="00461EBB">
        <w:rPr>
          <w:rFonts w:ascii="Arial" w:hAnsi="Arial"/>
        </w:rPr>
        <w:t>notificar a la</w:t>
      </w:r>
      <w:r w:rsidR="009C4A9B">
        <w:rPr>
          <w:rFonts w:ascii="Arial" w:hAnsi="Arial"/>
        </w:rPr>
        <w:t xml:space="preserve"> </w:t>
      </w:r>
      <w:r w:rsidR="00461EBB">
        <w:rPr>
          <w:rFonts w:ascii="Arial" w:hAnsi="Arial"/>
        </w:rPr>
        <w:t>pa</w:t>
      </w:r>
      <w:r w:rsidR="009C4A9B">
        <w:rPr>
          <w:rFonts w:ascii="Arial" w:hAnsi="Arial"/>
        </w:rPr>
        <w:t>r</w:t>
      </w:r>
      <w:r w:rsidR="00DD4A2B">
        <w:rPr>
          <w:rFonts w:ascii="Arial" w:hAnsi="Arial"/>
        </w:rPr>
        <w:t>t</w:t>
      </w:r>
      <w:r w:rsidR="009C4A9B">
        <w:rPr>
          <w:rFonts w:ascii="Arial" w:hAnsi="Arial"/>
        </w:rPr>
        <w:t>e</w:t>
      </w:r>
      <w:r w:rsidR="00C15191">
        <w:rPr>
          <w:rFonts w:ascii="Arial" w:hAnsi="Arial"/>
        </w:rPr>
        <w:t>s</w:t>
      </w:r>
      <w:r w:rsidR="005A492B">
        <w:rPr>
          <w:rFonts w:ascii="Arial" w:hAnsi="Arial"/>
        </w:rPr>
        <w:t>, entre otros</w:t>
      </w:r>
      <w:r w:rsidR="008259FB">
        <w:rPr>
          <w:rFonts w:ascii="Arial" w:hAnsi="Arial"/>
        </w:rPr>
        <w:t xml:space="preserve"> ordenamientos</w:t>
      </w:r>
      <w:r w:rsidR="009C4A9B">
        <w:rPr>
          <w:rFonts w:ascii="Arial" w:hAnsi="Arial"/>
        </w:rPr>
        <w:t xml:space="preserve"> </w:t>
      </w:r>
      <w:r w:rsidR="00D55A12" w:rsidRPr="00704D44">
        <w:rPr>
          <w:rFonts w:ascii="Arial" w:hAnsi="Arial"/>
        </w:rPr>
        <w:t>(Folio</w:t>
      </w:r>
      <w:r w:rsidR="001A47C3">
        <w:rPr>
          <w:rFonts w:ascii="Arial" w:hAnsi="Arial"/>
        </w:rPr>
        <w:t>s</w:t>
      </w:r>
      <w:r w:rsidR="00D55A12" w:rsidRPr="00704D44">
        <w:rPr>
          <w:rFonts w:ascii="Arial" w:hAnsi="Arial"/>
        </w:rPr>
        <w:t xml:space="preserve"> </w:t>
      </w:r>
      <w:r w:rsidR="001A47C3">
        <w:rPr>
          <w:rFonts w:ascii="Arial" w:hAnsi="Arial"/>
        </w:rPr>
        <w:t>45 y 46</w:t>
      </w:r>
      <w:r w:rsidR="008259FB">
        <w:rPr>
          <w:rFonts w:ascii="Arial" w:hAnsi="Arial"/>
        </w:rPr>
        <w:t xml:space="preserve">, </w:t>
      </w:r>
      <w:r w:rsidR="00DD61D7">
        <w:rPr>
          <w:rFonts w:ascii="Arial" w:hAnsi="Arial"/>
        </w:rPr>
        <w:t>ídem</w:t>
      </w:r>
      <w:r w:rsidR="00D21875">
        <w:rPr>
          <w:rFonts w:ascii="Arial" w:hAnsi="Arial"/>
        </w:rPr>
        <w:t>)</w:t>
      </w:r>
      <w:r w:rsidR="00BD3214">
        <w:rPr>
          <w:rFonts w:ascii="Arial" w:hAnsi="Arial"/>
        </w:rPr>
        <w:t xml:space="preserve">. </w:t>
      </w:r>
      <w:r w:rsidR="000E77BC">
        <w:rPr>
          <w:rFonts w:ascii="Arial" w:hAnsi="Arial"/>
        </w:rPr>
        <w:t xml:space="preserve">Con auto del 27-01-2016 se vinculó a la Dirección de Sanidad del Ejército Nacional (Folio 58 ídem). </w:t>
      </w:r>
      <w:r w:rsidR="00BD3214">
        <w:rPr>
          <w:rFonts w:ascii="Arial" w:hAnsi="Arial"/>
        </w:rPr>
        <w:t>F</w:t>
      </w:r>
      <w:r w:rsidR="00566FD2">
        <w:rPr>
          <w:rFonts w:ascii="Arial" w:hAnsi="Arial"/>
        </w:rPr>
        <w:t>ue</w:t>
      </w:r>
      <w:r w:rsidR="00C15191">
        <w:rPr>
          <w:rFonts w:ascii="Arial" w:hAnsi="Arial"/>
        </w:rPr>
        <w:t>ron</w:t>
      </w:r>
      <w:r w:rsidR="00566FD2">
        <w:rPr>
          <w:rFonts w:ascii="Arial" w:hAnsi="Arial"/>
        </w:rPr>
        <w:t xml:space="preserve"> debidamente notificad</w:t>
      </w:r>
      <w:r w:rsidR="00461EBB">
        <w:rPr>
          <w:rFonts w:ascii="Arial" w:hAnsi="Arial"/>
        </w:rPr>
        <w:t>os los extremos de la acción</w:t>
      </w:r>
      <w:r w:rsidR="00BD3214">
        <w:rPr>
          <w:rFonts w:ascii="Arial" w:hAnsi="Arial"/>
        </w:rPr>
        <w:t xml:space="preserve"> </w:t>
      </w:r>
      <w:r w:rsidR="00566FD2">
        <w:rPr>
          <w:rFonts w:ascii="Arial" w:hAnsi="Arial"/>
        </w:rPr>
        <w:t xml:space="preserve">(Folios </w:t>
      </w:r>
      <w:r w:rsidR="000E77BC">
        <w:rPr>
          <w:rFonts w:ascii="Arial" w:hAnsi="Arial"/>
        </w:rPr>
        <w:t>47, 48, 5, 55, 56 y 59</w:t>
      </w:r>
      <w:r w:rsidR="00EE29B8">
        <w:rPr>
          <w:rFonts w:ascii="Arial" w:hAnsi="Arial"/>
        </w:rPr>
        <w:t xml:space="preserve">, </w:t>
      </w:r>
      <w:r w:rsidR="00DD61D7">
        <w:rPr>
          <w:rFonts w:ascii="Arial" w:hAnsi="Arial"/>
        </w:rPr>
        <w:t>ídem</w:t>
      </w:r>
      <w:r w:rsidR="00EE29B8">
        <w:rPr>
          <w:rFonts w:ascii="Arial" w:hAnsi="Arial"/>
        </w:rPr>
        <w:t>)</w:t>
      </w:r>
      <w:r w:rsidR="007422B7">
        <w:rPr>
          <w:rFonts w:ascii="Arial" w:hAnsi="Arial"/>
        </w:rPr>
        <w:t>.</w:t>
      </w:r>
      <w:r w:rsidR="00CF429F">
        <w:rPr>
          <w:rFonts w:ascii="Arial" w:hAnsi="Arial"/>
        </w:rPr>
        <w:t xml:space="preserve"> </w:t>
      </w:r>
      <w:r w:rsidR="007422B7">
        <w:rPr>
          <w:rFonts w:ascii="Arial" w:hAnsi="Arial"/>
        </w:rPr>
        <w:t>Contest</w:t>
      </w:r>
      <w:r w:rsidR="00907B3D">
        <w:rPr>
          <w:rFonts w:ascii="Arial" w:hAnsi="Arial"/>
        </w:rPr>
        <w:t xml:space="preserve">aron </w:t>
      </w:r>
      <w:r w:rsidR="000E77BC">
        <w:rPr>
          <w:rFonts w:ascii="Arial" w:hAnsi="Arial"/>
        </w:rPr>
        <w:t>la Dirección General de Sanidad Militar y los Dispensarios Médicos 3029 y 6019, las demás partes guardaron silencio</w:t>
      </w:r>
      <w:r w:rsidR="003D0EEE">
        <w:rPr>
          <w:rFonts w:ascii="Arial" w:hAnsi="Arial"/>
        </w:rPr>
        <w:t xml:space="preserve"> (Folios </w:t>
      </w:r>
      <w:r w:rsidR="000E77BC">
        <w:rPr>
          <w:rFonts w:ascii="Arial" w:hAnsi="Arial"/>
        </w:rPr>
        <w:t>52 a 53 y 60 a 64</w:t>
      </w:r>
      <w:r w:rsidR="003D0EEE">
        <w:rPr>
          <w:rFonts w:ascii="Arial" w:hAnsi="Arial"/>
        </w:rPr>
        <w:t xml:space="preserve">, </w:t>
      </w:r>
      <w:r w:rsidR="000E77BC">
        <w:rPr>
          <w:rFonts w:ascii="Arial" w:hAnsi="Arial"/>
        </w:rPr>
        <w:t>ibídem</w:t>
      </w:r>
      <w:r w:rsidR="003D0EEE">
        <w:rPr>
          <w:rFonts w:ascii="Arial" w:hAnsi="Arial"/>
        </w:rPr>
        <w:t>)</w:t>
      </w:r>
      <w:r w:rsidR="00B41B34" w:rsidRPr="00704D44">
        <w:rPr>
          <w:rFonts w:ascii="Arial" w:hAnsi="Arial"/>
        </w:rPr>
        <w:t>.</w:t>
      </w:r>
      <w:r w:rsidR="000E77BC">
        <w:rPr>
          <w:rFonts w:ascii="Arial" w:hAnsi="Arial"/>
        </w:rPr>
        <w:t xml:space="preserve"> </w:t>
      </w:r>
    </w:p>
    <w:p w:rsidR="00B41B34" w:rsidRPr="00EE2823" w:rsidRDefault="00B41B34" w:rsidP="00B50331">
      <w:pPr>
        <w:spacing w:line="360" w:lineRule="auto"/>
        <w:jc w:val="both"/>
        <w:rPr>
          <w:rFonts w:ascii="Arial" w:hAnsi="Arial"/>
        </w:rPr>
      </w:pPr>
    </w:p>
    <w:p w:rsidR="00B41B34" w:rsidRPr="00EE2823"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0E77BC">
        <w:rPr>
          <w:rFonts w:ascii="Arial" w:hAnsi="Arial"/>
        </w:rPr>
        <w:t>S</w:t>
      </w:r>
      <w:r>
        <w:rPr>
          <w:rFonts w:ascii="Arial" w:hAnsi="Arial"/>
        </w:rPr>
        <w:t xml:space="preserve"> RESPUESTA</w:t>
      </w:r>
      <w:r w:rsidR="000E77BC">
        <w:rPr>
          <w:rFonts w:ascii="Arial" w:hAnsi="Arial"/>
        </w:rPr>
        <w:t>S</w:t>
      </w:r>
    </w:p>
    <w:p w:rsidR="006F4450" w:rsidRDefault="006F4450" w:rsidP="006F4450">
      <w:pPr>
        <w:spacing w:line="360" w:lineRule="auto"/>
        <w:jc w:val="both"/>
        <w:rPr>
          <w:rFonts w:ascii="Arial" w:hAnsi="Arial"/>
        </w:rPr>
      </w:pPr>
    </w:p>
    <w:p w:rsidR="000E77BC" w:rsidRDefault="000E77BC" w:rsidP="000E77BC">
      <w:pPr>
        <w:pStyle w:val="Prrafodelista"/>
        <w:numPr>
          <w:ilvl w:val="1"/>
          <w:numId w:val="18"/>
        </w:numPr>
        <w:spacing w:line="360" w:lineRule="auto"/>
        <w:jc w:val="both"/>
        <w:rPr>
          <w:rFonts w:ascii="Arial" w:hAnsi="Arial"/>
        </w:rPr>
      </w:pPr>
      <w:r>
        <w:rPr>
          <w:rFonts w:ascii="Arial" w:hAnsi="Arial"/>
        </w:rPr>
        <w:t xml:space="preserve">La Dirección General de Sanidad Militar </w:t>
      </w:r>
    </w:p>
    <w:p w:rsidR="000E77BC" w:rsidRDefault="000E77BC" w:rsidP="000E77BC">
      <w:pPr>
        <w:spacing w:line="360" w:lineRule="auto"/>
        <w:jc w:val="both"/>
        <w:rPr>
          <w:rFonts w:ascii="Arial" w:hAnsi="Arial"/>
        </w:rPr>
      </w:pPr>
    </w:p>
    <w:p w:rsidR="00387B9F" w:rsidRDefault="00387B9F" w:rsidP="000E77BC">
      <w:pPr>
        <w:spacing w:line="360" w:lineRule="auto"/>
        <w:jc w:val="both"/>
        <w:rPr>
          <w:rFonts w:ascii="Arial" w:hAnsi="Arial"/>
        </w:rPr>
      </w:pPr>
      <w:r>
        <w:rPr>
          <w:rFonts w:ascii="Arial" w:hAnsi="Arial"/>
        </w:rPr>
        <w:t xml:space="preserve">Luego de referir la normativa que reglamenta sus funciones, expuso que es competencia </w:t>
      </w:r>
      <w:r w:rsidR="000E77BC">
        <w:rPr>
          <w:rFonts w:ascii="Arial" w:hAnsi="Arial"/>
        </w:rPr>
        <w:t xml:space="preserve">de la Dirección de Sanidad del Ejército Nacional </w:t>
      </w:r>
      <w:r>
        <w:rPr>
          <w:rFonts w:ascii="Arial" w:hAnsi="Arial"/>
        </w:rPr>
        <w:t xml:space="preserve">pronunciarse respecto de la prestación del servicio de salud, por lo </w:t>
      </w:r>
      <w:r w:rsidR="003D25A8">
        <w:rPr>
          <w:rFonts w:ascii="Arial" w:hAnsi="Arial"/>
        </w:rPr>
        <w:t>que solicita su desvinculación (Folios 52 a 53 este cuaderno).</w:t>
      </w:r>
    </w:p>
    <w:p w:rsidR="0036084B" w:rsidRDefault="0036084B" w:rsidP="00CF429F">
      <w:pPr>
        <w:spacing w:line="360" w:lineRule="auto"/>
        <w:jc w:val="both"/>
        <w:rPr>
          <w:rFonts w:ascii="Arial" w:hAnsi="Arial"/>
        </w:rPr>
      </w:pPr>
    </w:p>
    <w:p w:rsidR="00387B9F" w:rsidRDefault="00387B9F" w:rsidP="00387B9F">
      <w:pPr>
        <w:pStyle w:val="Prrafodelista"/>
        <w:numPr>
          <w:ilvl w:val="1"/>
          <w:numId w:val="18"/>
        </w:numPr>
        <w:spacing w:line="360" w:lineRule="auto"/>
        <w:jc w:val="both"/>
        <w:rPr>
          <w:rFonts w:ascii="Arial" w:hAnsi="Arial"/>
        </w:rPr>
      </w:pPr>
      <w:r>
        <w:rPr>
          <w:rFonts w:ascii="Arial" w:hAnsi="Arial"/>
        </w:rPr>
        <w:t xml:space="preserve">El Dispensario Médico </w:t>
      </w:r>
      <w:r w:rsidR="003D25A8">
        <w:rPr>
          <w:rFonts w:ascii="Arial" w:hAnsi="Arial"/>
        </w:rPr>
        <w:t>No.</w:t>
      </w:r>
      <w:r>
        <w:rPr>
          <w:rFonts w:ascii="Arial" w:hAnsi="Arial"/>
        </w:rPr>
        <w:t>3029</w:t>
      </w:r>
      <w:r w:rsidR="003D25A8">
        <w:rPr>
          <w:rFonts w:ascii="Arial" w:hAnsi="Arial"/>
        </w:rPr>
        <w:t>, Batallón de Artillería No.8 “Batalla de San Mateo” de Pereira, R.</w:t>
      </w:r>
    </w:p>
    <w:p w:rsidR="00387B9F" w:rsidRDefault="00387B9F" w:rsidP="00387B9F">
      <w:pPr>
        <w:spacing w:line="360" w:lineRule="auto"/>
        <w:jc w:val="both"/>
        <w:rPr>
          <w:rFonts w:ascii="Arial" w:hAnsi="Arial"/>
        </w:rPr>
      </w:pPr>
    </w:p>
    <w:p w:rsidR="00387B9F" w:rsidRDefault="00387B9F" w:rsidP="00387B9F">
      <w:pPr>
        <w:spacing w:line="360" w:lineRule="auto"/>
        <w:jc w:val="both"/>
        <w:rPr>
          <w:rFonts w:ascii="Arial" w:hAnsi="Arial"/>
        </w:rPr>
      </w:pPr>
      <w:r>
        <w:rPr>
          <w:rFonts w:ascii="Arial" w:hAnsi="Arial"/>
        </w:rPr>
        <w:t>Afirma que allí le prestaron los servicios de salud al accionante durante el tiempo que se encontró “activo”</w:t>
      </w:r>
      <w:r w:rsidR="000F6F57">
        <w:rPr>
          <w:rFonts w:ascii="Arial" w:hAnsi="Arial"/>
        </w:rPr>
        <w:t xml:space="preserve"> y que </w:t>
      </w:r>
      <w:r>
        <w:rPr>
          <w:rFonts w:ascii="Arial" w:hAnsi="Arial"/>
        </w:rPr>
        <w:t xml:space="preserve">la activación de los servicios </w:t>
      </w:r>
      <w:r w:rsidR="000F6F57">
        <w:rPr>
          <w:rFonts w:ascii="Arial" w:hAnsi="Arial"/>
        </w:rPr>
        <w:t xml:space="preserve">de salud </w:t>
      </w:r>
      <w:r>
        <w:rPr>
          <w:rFonts w:ascii="Arial" w:hAnsi="Arial"/>
        </w:rPr>
        <w:t>le corresponde a la Dirección de Sanidad M</w:t>
      </w:r>
      <w:r w:rsidR="000F6F57">
        <w:rPr>
          <w:rFonts w:ascii="Arial" w:hAnsi="Arial"/>
        </w:rPr>
        <w:t>i</w:t>
      </w:r>
      <w:r>
        <w:rPr>
          <w:rFonts w:ascii="Arial" w:hAnsi="Arial"/>
        </w:rPr>
        <w:t>litar</w:t>
      </w:r>
      <w:r w:rsidR="000F6F57">
        <w:rPr>
          <w:rFonts w:ascii="Arial" w:hAnsi="Arial"/>
        </w:rPr>
        <w:t>. Solicita desestimar las pretensiones en s</w:t>
      </w:r>
      <w:r w:rsidR="003D25A8">
        <w:rPr>
          <w:rFonts w:ascii="Arial" w:hAnsi="Arial"/>
        </w:rPr>
        <w:t>u contra (Folios 60 a 62 ídem).</w:t>
      </w:r>
    </w:p>
    <w:p w:rsidR="000F6F57" w:rsidRDefault="000F6F57" w:rsidP="00387B9F">
      <w:pPr>
        <w:spacing w:line="360" w:lineRule="auto"/>
        <w:jc w:val="both"/>
        <w:rPr>
          <w:rFonts w:ascii="Arial" w:hAnsi="Arial"/>
        </w:rPr>
      </w:pPr>
    </w:p>
    <w:p w:rsidR="000F6F57" w:rsidRDefault="000F6F57" w:rsidP="000F6F57">
      <w:pPr>
        <w:pStyle w:val="Prrafodelista"/>
        <w:numPr>
          <w:ilvl w:val="1"/>
          <w:numId w:val="18"/>
        </w:numPr>
        <w:spacing w:line="360" w:lineRule="auto"/>
        <w:jc w:val="both"/>
        <w:rPr>
          <w:rFonts w:ascii="Arial" w:hAnsi="Arial"/>
        </w:rPr>
      </w:pPr>
      <w:r>
        <w:rPr>
          <w:rFonts w:ascii="Arial" w:hAnsi="Arial"/>
        </w:rPr>
        <w:t>El Dispensario Médico</w:t>
      </w:r>
      <w:r w:rsidR="003D25A8">
        <w:rPr>
          <w:rFonts w:ascii="Arial" w:hAnsi="Arial"/>
        </w:rPr>
        <w:t xml:space="preserve"> No.6019, Batallón de ASPC No.14 “Cacique Pipatón” de Puerto Berrio, A.</w:t>
      </w:r>
    </w:p>
    <w:p w:rsidR="000F6F57" w:rsidRDefault="000F6F57" w:rsidP="000F6F57">
      <w:pPr>
        <w:spacing w:line="360" w:lineRule="auto"/>
        <w:jc w:val="both"/>
        <w:rPr>
          <w:rFonts w:ascii="Arial" w:hAnsi="Arial"/>
        </w:rPr>
      </w:pPr>
    </w:p>
    <w:p w:rsidR="000F6F57" w:rsidRPr="000F6F57" w:rsidRDefault="000F6F57" w:rsidP="000F6F57">
      <w:pPr>
        <w:spacing w:line="360" w:lineRule="auto"/>
        <w:jc w:val="both"/>
        <w:rPr>
          <w:rFonts w:ascii="Arial" w:hAnsi="Arial"/>
        </w:rPr>
      </w:pPr>
      <w:r>
        <w:rPr>
          <w:rFonts w:ascii="Arial" w:hAnsi="Arial"/>
        </w:rPr>
        <w:t>Manifiesta que el accionante no se encuentra registrado como beneficiario del servicio de salud y no puede ser atendido en ningún disp</w:t>
      </w:r>
      <w:r w:rsidR="003D25A8">
        <w:rPr>
          <w:rFonts w:ascii="Arial" w:hAnsi="Arial"/>
        </w:rPr>
        <w:t>ensario. Pide su desvinculación (Folios 63 a 64 ibídem).</w:t>
      </w:r>
    </w:p>
    <w:p w:rsidR="00136606" w:rsidRPr="00EE2823" w:rsidRDefault="00136606" w:rsidP="00CF429F">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F134D6" w:rsidRPr="006F4450" w:rsidRDefault="00F134D6" w:rsidP="00F134D6">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28354B" w:rsidRDefault="0028354B" w:rsidP="0028354B">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 xml:space="preserve">Este Tribunal </w:t>
      </w:r>
      <w:r w:rsidRPr="00C3390C">
        <w:rPr>
          <w:rFonts w:ascii="Arial" w:hAnsi="Arial" w:cs="Arial"/>
          <w:sz w:val="24"/>
          <w:szCs w:val="24"/>
        </w:rPr>
        <w:t xml:space="preserve">es competente para conocer la acción en virtud del factor territorial, en razón al lugar donde ocurre la presunta violación, al tener </w:t>
      </w:r>
      <w:r>
        <w:rPr>
          <w:rFonts w:ascii="Arial" w:hAnsi="Arial" w:cs="Arial"/>
          <w:sz w:val="24"/>
          <w:szCs w:val="24"/>
        </w:rPr>
        <w:t>el</w:t>
      </w:r>
      <w:r w:rsidRPr="00C3390C">
        <w:rPr>
          <w:rFonts w:ascii="Arial" w:hAnsi="Arial" w:cs="Arial"/>
          <w:sz w:val="24"/>
          <w:szCs w:val="24"/>
        </w:rPr>
        <w:t xml:space="preserve"> accionante su domicilio en este Distrito (Artículos 86 de la CP y 37 del Decreto 2591 de 1991) y conoce esta Corporación según las reglas de reparto, pues</w:t>
      </w:r>
      <w:r>
        <w:rPr>
          <w:rFonts w:ascii="Arial" w:hAnsi="Arial" w:cs="Arial"/>
          <w:sz w:val="24"/>
          <w:szCs w:val="24"/>
        </w:rPr>
        <w:t xml:space="preserve"> </w:t>
      </w:r>
      <w:r w:rsidR="000F6F57">
        <w:rPr>
          <w:rFonts w:ascii="Arial" w:hAnsi="Arial" w:cs="Arial"/>
          <w:sz w:val="24"/>
          <w:szCs w:val="24"/>
        </w:rPr>
        <w:t xml:space="preserve">el accionado, es </w:t>
      </w:r>
      <w:r>
        <w:rPr>
          <w:rFonts w:ascii="Arial" w:hAnsi="Arial" w:cs="Arial"/>
          <w:sz w:val="24"/>
          <w:szCs w:val="24"/>
        </w:rPr>
        <w:t xml:space="preserve">una </w:t>
      </w:r>
      <w:r w:rsidRPr="00C3390C">
        <w:rPr>
          <w:rFonts w:ascii="Arial" w:hAnsi="Arial" w:cs="Arial"/>
          <w:sz w:val="24"/>
          <w:szCs w:val="24"/>
        </w:rPr>
        <w:t>entidad del orden nacional (Artículo 1°-1°, Decreto 1382 del 2000).</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0F6F57" w:rsidRDefault="0028354B" w:rsidP="0028354B">
      <w:pPr>
        <w:pStyle w:val="Textoindependiente"/>
        <w:spacing w:line="360" w:lineRule="auto"/>
        <w:rPr>
          <w:rFonts w:ascii="Arial" w:hAnsi="Arial" w:cs="Arial"/>
          <w:szCs w:val="22"/>
        </w:rPr>
      </w:pPr>
      <w:r w:rsidRPr="003D195F">
        <w:rPr>
          <w:rFonts w:ascii="Arial" w:hAnsi="Arial" w:cs="Arial"/>
          <w:szCs w:val="24"/>
          <w:lang w:val="es-CO"/>
        </w:rPr>
        <w:t>Por activa se cumple en consideraci</w:t>
      </w:r>
      <w:r>
        <w:rPr>
          <w:rFonts w:ascii="Arial" w:hAnsi="Arial" w:cs="Arial"/>
          <w:szCs w:val="24"/>
          <w:lang w:val="es-CO"/>
        </w:rPr>
        <w:t>ón a que quien ejerce la acción,</w:t>
      </w:r>
      <w:r w:rsidRPr="008743B1">
        <w:rPr>
          <w:rFonts w:ascii="Arial" w:hAnsi="Arial" w:cs="Arial"/>
          <w:szCs w:val="24"/>
        </w:rPr>
        <w:t xml:space="preserve"> </w:t>
      </w:r>
      <w:r>
        <w:rPr>
          <w:rFonts w:ascii="Arial" w:hAnsi="Arial" w:cs="Arial"/>
          <w:szCs w:val="24"/>
        </w:rPr>
        <w:t>e</w:t>
      </w:r>
      <w:r w:rsidRPr="008743B1">
        <w:rPr>
          <w:rFonts w:ascii="Arial" w:hAnsi="Arial" w:cs="Arial"/>
          <w:szCs w:val="24"/>
        </w:rPr>
        <w:t xml:space="preserve">l señor </w:t>
      </w:r>
      <w:r w:rsidR="000F6F57">
        <w:rPr>
          <w:rFonts w:ascii="Arial" w:hAnsi="Arial" w:cs="Arial"/>
          <w:szCs w:val="24"/>
        </w:rPr>
        <w:t xml:space="preserve">Jorge Alberto Cortés Guerrero </w:t>
      </w:r>
      <w:r>
        <w:rPr>
          <w:rFonts w:ascii="Arial" w:hAnsi="Arial" w:cs="Arial"/>
          <w:szCs w:val="24"/>
        </w:rPr>
        <w:t>es</w:t>
      </w:r>
      <w:r w:rsidRPr="00EB64D9">
        <w:rPr>
          <w:rFonts w:ascii="Arial" w:hAnsi="Arial" w:cs="Arial"/>
          <w:szCs w:val="24"/>
        </w:rPr>
        <w:t xml:space="preserve"> titular de</w:t>
      </w:r>
      <w:r>
        <w:rPr>
          <w:rFonts w:ascii="Arial" w:hAnsi="Arial" w:cs="Arial"/>
          <w:szCs w:val="24"/>
        </w:rPr>
        <w:t xml:space="preserve"> </w:t>
      </w:r>
      <w:r w:rsidRPr="00EB64D9">
        <w:rPr>
          <w:rFonts w:ascii="Arial" w:hAnsi="Arial" w:cs="Arial"/>
          <w:szCs w:val="24"/>
        </w:rPr>
        <w:t>l</w:t>
      </w:r>
      <w:r>
        <w:rPr>
          <w:rFonts w:ascii="Arial" w:hAnsi="Arial" w:cs="Arial"/>
          <w:szCs w:val="24"/>
        </w:rPr>
        <w:t xml:space="preserve">os </w:t>
      </w:r>
      <w:r w:rsidRPr="00EB64D9">
        <w:rPr>
          <w:rFonts w:ascii="Arial" w:hAnsi="Arial" w:cs="Arial"/>
          <w:szCs w:val="24"/>
        </w:rPr>
        <w:t>derecho</w:t>
      </w:r>
      <w:r>
        <w:rPr>
          <w:rFonts w:ascii="Arial" w:hAnsi="Arial" w:cs="Arial"/>
          <w:szCs w:val="24"/>
        </w:rPr>
        <w:t>s</w:t>
      </w:r>
      <w:r w:rsidRPr="00EB64D9">
        <w:rPr>
          <w:rFonts w:ascii="Arial" w:hAnsi="Arial" w:cs="Arial"/>
          <w:szCs w:val="24"/>
        </w:rPr>
        <w:t xml:space="preserve"> </w:t>
      </w:r>
      <w:r>
        <w:rPr>
          <w:rFonts w:ascii="Arial" w:hAnsi="Arial" w:cs="Arial"/>
          <w:szCs w:val="24"/>
        </w:rPr>
        <w:t xml:space="preserve">que invoca como </w:t>
      </w:r>
      <w:r w:rsidRPr="00EB64D9">
        <w:rPr>
          <w:rFonts w:ascii="Arial" w:hAnsi="Arial" w:cs="Arial"/>
          <w:szCs w:val="24"/>
        </w:rPr>
        <w:t>violado</w:t>
      </w:r>
      <w:r>
        <w:rPr>
          <w:rFonts w:ascii="Arial" w:hAnsi="Arial" w:cs="Arial"/>
          <w:szCs w:val="24"/>
        </w:rPr>
        <w:t>s</w:t>
      </w:r>
      <w:r w:rsidRPr="00EB64D9">
        <w:rPr>
          <w:rFonts w:ascii="Arial" w:hAnsi="Arial" w:cs="Arial"/>
          <w:szCs w:val="24"/>
        </w:rPr>
        <w:t xml:space="preserve"> o amenazado</w:t>
      </w:r>
      <w:r>
        <w:rPr>
          <w:rFonts w:ascii="Arial" w:hAnsi="Arial" w:cs="Arial"/>
          <w:szCs w:val="24"/>
        </w:rPr>
        <w:t>s</w:t>
      </w:r>
      <w:r>
        <w:rPr>
          <w:rFonts w:ascii="Arial" w:hAnsi="Arial"/>
          <w:szCs w:val="22"/>
        </w:rPr>
        <w:t xml:space="preserve">. </w:t>
      </w:r>
      <w:r w:rsidRPr="008F2E47">
        <w:rPr>
          <w:rFonts w:ascii="Arial" w:hAnsi="Arial" w:cs="Arial"/>
          <w:szCs w:val="22"/>
        </w:rPr>
        <w:t xml:space="preserve">Por pasiva, </w:t>
      </w:r>
      <w:r w:rsidR="000F6F57">
        <w:rPr>
          <w:rFonts w:ascii="Arial" w:hAnsi="Arial" w:cs="Arial"/>
          <w:szCs w:val="22"/>
        </w:rPr>
        <w:t>el Batallón de Artillería No.8 de Pereira donde presuntamente</w:t>
      </w:r>
      <w:r w:rsidR="00E124AC">
        <w:rPr>
          <w:rFonts w:ascii="Arial" w:hAnsi="Arial" w:cs="Arial"/>
          <w:szCs w:val="22"/>
        </w:rPr>
        <w:t>,</w:t>
      </w:r>
      <w:r w:rsidR="000F6F57">
        <w:rPr>
          <w:rFonts w:ascii="Arial" w:hAnsi="Arial" w:cs="Arial"/>
          <w:szCs w:val="22"/>
        </w:rPr>
        <w:t xml:space="preserve"> no le continuaron brindando los servicios de salud</w:t>
      </w:r>
      <w:r w:rsidRPr="008F2E47">
        <w:rPr>
          <w:rFonts w:ascii="Arial" w:hAnsi="Arial" w:cs="Arial"/>
          <w:szCs w:val="22"/>
        </w:rPr>
        <w:t>.</w:t>
      </w:r>
      <w:r w:rsidR="0082723B">
        <w:rPr>
          <w:rFonts w:ascii="Arial" w:hAnsi="Arial" w:cs="Arial"/>
          <w:szCs w:val="22"/>
        </w:rPr>
        <w:t xml:space="preserve"> Y l</w:t>
      </w:r>
      <w:r w:rsidR="000F6F57">
        <w:rPr>
          <w:rFonts w:ascii="Arial" w:hAnsi="Arial" w:cs="Arial"/>
          <w:szCs w:val="22"/>
        </w:rPr>
        <w:t>os vinculados como litisconsortes</w:t>
      </w:r>
      <w:r w:rsidR="0082723B">
        <w:rPr>
          <w:rFonts w:ascii="Arial" w:hAnsi="Arial" w:cs="Arial"/>
          <w:szCs w:val="22"/>
        </w:rPr>
        <w:t xml:space="preserve"> por pasiva</w:t>
      </w:r>
      <w:r w:rsidR="000F6F57">
        <w:rPr>
          <w:rFonts w:ascii="Arial" w:hAnsi="Arial" w:cs="Arial"/>
          <w:szCs w:val="22"/>
        </w:rPr>
        <w:t>, que asistieron en su oportunidad al accionante durante su enfermedad</w:t>
      </w:r>
      <w:r w:rsidR="0082723B">
        <w:rPr>
          <w:rFonts w:ascii="Arial" w:hAnsi="Arial" w:cs="Arial"/>
          <w:szCs w:val="22"/>
        </w:rPr>
        <w:t xml:space="preserve">. </w:t>
      </w:r>
    </w:p>
    <w:p w:rsidR="00DF74B6" w:rsidRDefault="00DF74B6" w:rsidP="00DF74B6">
      <w:pPr>
        <w:pStyle w:val="Textoindependiente"/>
        <w:spacing w:line="360" w:lineRule="auto"/>
        <w:rPr>
          <w:rFonts w:ascii="Arial" w:hAnsi="Arial" w:cs="Arial"/>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EE2823" w:rsidRDefault="00984EE4" w:rsidP="00CF429F">
      <w:pPr>
        <w:pStyle w:val="Textoindependiente"/>
        <w:tabs>
          <w:tab w:val="clear" w:pos="708"/>
          <w:tab w:val="clear" w:pos="1416"/>
          <w:tab w:val="left" w:pos="709"/>
          <w:tab w:val="left" w:pos="1418"/>
        </w:tabs>
        <w:spacing w:line="360" w:lineRule="auto"/>
        <w:rPr>
          <w:rFonts w:ascii="Arial" w:hAnsi="Arial"/>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sidR="0082723B">
        <w:rPr>
          <w:rFonts w:ascii="Arial" w:hAnsi="Arial" w:cs="Arial"/>
          <w:szCs w:val="22"/>
        </w:rPr>
        <w:t xml:space="preserve">El accionado y los litisconsortes vinculados por pasiva </w:t>
      </w:r>
      <w:r>
        <w:rPr>
          <w:rFonts w:ascii="Arial" w:hAnsi="Arial" w:cs="Arial"/>
          <w:spacing w:val="-3"/>
          <w:lang w:val="es-ES_tradnl"/>
        </w:rPr>
        <w:t>ha</w:t>
      </w:r>
      <w:r w:rsidR="0082723B">
        <w:rPr>
          <w:rFonts w:ascii="Arial" w:hAnsi="Arial" w:cs="Arial"/>
          <w:spacing w:val="-3"/>
          <w:lang w:val="es-ES_tradnl"/>
        </w:rPr>
        <w:t>n</w:t>
      </w:r>
      <w:r>
        <w:rPr>
          <w:rFonts w:ascii="Arial" w:hAnsi="Arial" w:cs="Arial"/>
          <w:spacing w:val="-3"/>
          <w:lang w:val="es-ES_tradnl"/>
        </w:rPr>
        <w:t xml:space="preserve">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n de</w:t>
      </w:r>
      <w:r w:rsidR="0028354B">
        <w:rPr>
          <w:rFonts w:ascii="Arial" w:hAnsi="Arial" w:cs="Arial"/>
          <w:spacing w:val="-3"/>
          <w:lang w:val="es-ES_tradnl"/>
        </w:rPr>
        <w:t xml:space="preserve"> </w:t>
      </w:r>
      <w:r>
        <w:rPr>
          <w:rFonts w:ascii="Arial" w:hAnsi="Arial" w:cs="Arial"/>
          <w:spacing w:val="-3"/>
          <w:lang w:val="es-ES_tradnl"/>
        </w:rPr>
        <w:t>l</w:t>
      </w:r>
      <w:r w:rsidR="0028354B">
        <w:rPr>
          <w:rFonts w:ascii="Arial" w:hAnsi="Arial" w:cs="Arial"/>
          <w:spacing w:val="-3"/>
          <w:lang w:val="es-ES_tradnl"/>
        </w:rPr>
        <w:t>a</w:t>
      </w:r>
      <w:r>
        <w:rPr>
          <w:rFonts w:ascii="Arial" w:hAnsi="Arial" w:cs="Arial"/>
          <w:spacing w:val="-3"/>
          <w:lang w:val="es-ES_tradnl"/>
        </w:rPr>
        <w:t xml:space="preserve"> </w:t>
      </w:r>
      <w:r w:rsidR="0082723B">
        <w:rPr>
          <w:rFonts w:ascii="Arial" w:hAnsi="Arial" w:cs="Arial"/>
          <w:spacing w:val="-3"/>
          <w:lang w:val="es-ES_tradnl"/>
        </w:rPr>
        <w:t>ausencia de prestación del servicio de salud</w:t>
      </w:r>
      <w:r>
        <w:rPr>
          <w:rFonts w:ascii="Arial" w:hAnsi="Arial" w:cs="Arial"/>
          <w:spacing w:val="-3"/>
          <w:lang w:val="es-ES_tradnl"/>
        </w:rPr>
        <w:t>, según lo expuesto en el escrito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CF429F">
      <w:pPr>
        <w:pStyle w:val="Textoindependiente"/>
        <w:tabs>
          <w:tab w:val="clear" w:pos="708"/>
          <w:tab w:val="clear" w:pos="1416"/>
          <w:tab w:val="left" w:pos="709"/>
          <w:tab w:val="left" w:pos="1418"/>
        </w:tabs>
        <w:spacing w:line="360" w:lineRule="auto"/>
        <w:rPr>
          <w:rFonts w:ascii="Arial" w:hAnsi="Arial"/>
          <w:szCs w:val="24"/>
        </w:rPr>
      </w:pPr>
      <w:r w:rsidRPr="00333FB6">
        <w:rPr>
          <w:rFonts w:ascii="Arial" w:hAnsi="Arial"/>
          <w:szCs w:val="24"/>
        </w:rPr>
        <w:t>7.4.</w:t>
      </w:r>
      <w:r w:rsidRPr="00333FB6">
        <w:rPr>
          <w:rFonts w:ascii="Arial" w:hAnsi="Arial"/>
          <w:szCs w:val="24"/>
        </w:rPr>
        <w:tab/>
        <w:t>La resolución del problema jurídico</w:t>
      </w:r>
    </w:p>
    <w:p w:rsidR="00CF429F" w:rsidRDefault="00CF429F" w:rsidP="00CF429F">
      <w:pPr>
        <w:pStyle w:val="Textoindependiente"/>
        <w:tabs>
          <w:tab w:val="clear" w:pos="708"/>
          <w:tab w:val="clear" w:pos="1416"/>
          <w:tab w:val="left" w:pos="709"/>
          <w:tab w:val="left" w:pos="1418"/>
        </w:tabs>
        <w:spacing w:line="360" w:lineRule="auto"/>
        <w:rPr>
          <w:rFonts w:ascii="Arial" w:hAnsi="Arial"/>
          <w:szCs w:val="24"/>
        </w:rPr>
      </w:pPr>
    </w:p>
    <w:p w:rsidR="00333FB6" w:rsidRPr="00CF128F" w:rsidRDefault="00333FB6" w:rsidP="00333FB6">
      <w:pPr>
        <w:pStyle w:val="Textoindependiente"/>
        <w:numPr>
          <w:ilvl w:val="2"/>
          <w:numId w:val="23"/>
        </w:numPr>
        <w:spacing w:line="360" w:lineRule="auto"/>
        <w:rPr>
          <w:rFonts w:ascii="Arial" w:hAnsi="Arial" w:cs="Arial"/>
          <w:szCs w:val="24"/>
        </w:rPr>
      </w:pPr>
      <w:r w:rsidRPr="00CF128F">
        <w:rPr>
          <w:rFonts w:ascii="Arial" w:hAnsi="Arial" w:cs="Arial"/>
          <w:szCs w:val="24"/>
        </w:rPr>
        <w:t>Los requisitos de procedencia de la acción: inmediatez y subsidiariedad</w:t>
      </w:r>
    </w:p>
    <w:p w:rsidR="00333FB6" w:rsidRDefault="00333FB6" w:rsidP="00333FB6">
      <w:pPr>
        <w:spacing w:line="360" w:lineRule="auto"/>
        <w:jc w:val="both"/>
        <w:rPr>
          <w:rFonts w:ascii="Arial" w:hAnsi="Arial" w:cs="Arial"/>
          <w:noProof/>
          <w:lang w:val="es-ES_tradnl"/>
        </w:rPr>
      </w:pPr>
    </w:p>
    <w:p w:rsidR="00333FB6" w:rsidRPr="0098589D" w:rsidRDefault="00333FB6" w:rsidP="00333FB6">
      <w:pPr>
        <w:spacing w:line="360" w:lineRule="auto"/>
        <w:jc w:val="both"/>
        <w:rPr>
          <w:rFonts w:ascii="Arial" w:hAnsi="Arial" w:cs="Arial"/>
        </w:rPr>
      </w:pPr>
      <w:r w:rsidRPr="00F31B69">
        <w:rPr>
          <w:rFonts w:ascii="Arial" w:hAnsi="Arial" w:cs="Arial"/>
          <w:noProof/>
          <w:lang w:val="es-ES_tradnl"/>
        </w:rPr>
        <w:t>N</w:t>
      </w:r>
      <w:r w:rsidRPr="0098589D">
        <w:rPr>
          <w:rFonts w:ascii="Arial" w:hAnsi="Arial" w:cs="Arial"/>
          <w:noProof/>
        </w:rPr>
        <w:t xml:space="preserve">uestra Corte Constitucional tiene establecido que la subsidiariedad e inmediatez, son exigencias generales de procedencia de la acción de tutela, ha sido tradicionalmente una condición necesaria para el conocimiento de fondo de las solicitudes de protección de derechos fundamentales, por vía excepcional. </w:t>
      </w:r>
      <w:r w:rsidRPr="0098589D">
        <w:rPr>
          <w:rFonts w:ascii="Arial" w:hAnsi="Arial" w:cs="Arial"/>
        </w:rPr>
        <w:t>Se considera también que es mecanismo procesal supletorio de los mecanismos ordinarios, frente a la falta de idoneidad del mecanismo ordinario de protección, circunstancia ligada a la inminencia del perjuicio irremediable. Evento en el cual su carácter protector permite convertirlo en herramienta transitoria de amparo.</w:t>
      </w:r>
    </w:p>
    <w:p w:rsidR="00333FB6" w:rsidRDefault="00333FB6" w:rsidP="00333FB6">
      <w:pPr>
        <w:spacing w:line="360" w:lineRule="auto"/>
        <w:jc w:val="both"/>
        <w:rPr>
          <w:rFonts w:ascii="Arial" w:hAnsi="Arial" w:cs="Arial"/>
        </w:rPr>
      </w:pPr>
    </w:p>
    <w:p w:rsidR="00333FB6" w:rsidRDefault="00333FB6" w:rsidP="002B60F4">
      <w:pPr>
        <w:pStyle w:val="Prrafodelista"/>
        <w:numPr>
          <w:ilvl w:val="2"/>
          <w:numId w:val="23"/>
        </w:numPr>
        <w:spacing w:line="360" w:lineRule="auto"/>
        <w:jc w:val="both"/>
        <w:rPr>
          <w:rFonts w:ascii="Arial" w:hAnsi="Arial" w:cs="Arial"/>
        </w:rPr>
      </w:pPr>
      <w:r w:rsidRPr="002B60F4">
        <w:rPr>
          <w:rFonts w:ascii="Arial" w:hAnsi="Arial" w:cs="Arial"/>
        </w:rPr>
        <w:t>La inmediatez</w:t>
      </w:r>
    </w:p>
    <w:p w:rsidR="00E124AC" w:rsidRPr="002B60F4" w:rsidRDefault="00E124AC" w:rsidP="00E124AC">
      <w:pPr>
        <w:pStyle w:val="Prrafodelista"/>
        <w:spacing w:line="360" w:lineRule="auto"/>
        <w:ind w:left="720"/>
        <w:jc w:val="both"/>
        <w:rPr>
          <w:rFonts w:ascii="Arial" w:hAnsi="Arial" w:cs="Arial"/>
        </w:rPr>
      </w:pPr>
    </w:p>
    <w:p w:rsidR="00333FB6" w:rsidRDefault="00333FB6" w:rsidP="00333FB6">
      <w:pPr>
        <w:spacing w:line="360" w:lineRule="auto"/>
        <w:jc w:val="both"/>
        <w:rPr>
          <w:rFonts w:ascii="Arial" w:hAnsi="Arial" w:cs="Arial"/>
          <w:u w:val="single"/>
        </w:rPr>
      </w:pPr>
      <w:r w:rsidRPr="0098589D">
        <w:rPr>
          <w:rFonts w:ascii="Arial" w:hAnsi="Arial" w:cs="Arial"/>
        </w:rPr>
        <w:t>Según constante jurisprudencia de nuestro máximo Tribunal Constitucional</w:t>
      </w:r>
      <w:r w:rsidRPr="0098589D">
        <w:rPr>
          <w:rStyle w:val="Refdenotaalpie"/>
        </w:rPr>
        <w:footnoteReference w:id="1"/>
      </w:r>
      <w:r w:rsidRPr="0098589D">
        <w:rPr>
          <w:rFonts w:ascii="Arial" w:hAnsi="Arial" w:cs="Arial"/>
        </w:rPr>
        <w:t>, y también de la Corte Suprema de Justicia</w:t>
      </w:r>
      <w:r w:rsidRPr="0098589D">
        <w:rPr>
          <w:rStyle w:val="Refdenotaalpie"/>
          <w:rFonts w:ascii="Calibri" w:hAnsi="Calibri" w:cs="Calibri"/>
        </w:rPr>
        <w:footnoteReference w:id="2"/>
      </w:r>
      <w:r w:rsidRPr="0098589D">
        <w:rPr>
          <w:rFonts w:ascii="Calibri" w:hAnsi="Calibri" w:cs="Calibri"/>
        </w:rPr>
        <w:t xml:space="preserve"> (</w:t>
      </w:r>
      <w:r w:rsidRPr="0098589D">
        <w:rPr>
          <w:rFonts w:ascii="Arial" w:hAnsi="Arial" w:cs="Arial"/>
        </w:rPr>
        <w:t xml:space="preserve">Sala de Casación Civil), la inmediatez en la protección, que implica la tutela, conlleva a entender que el remedio judicial requiere </w:t>
      </w:r>
      <w:r w:rsidRPr="0098589D">
        <w:rPr>
          <w:rFonts w:ascii="Arial" w:hAnsi="Arial" w:cs="Arial"/>
          <w:b/>
          <w:bCs/>
        </w:rPr>
        <w:t>aplicación urgente,</w:t>
      </w:r>
      <w:r w:rsidRPr="0098589D">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98589D">
        <w:rPr>
          <w:rFonts w:ascii="Arial" w:hAnsi="Arial" w:cs="Arial"/>
          <w:u w:val="single"/>
        </w:rPr>
        <w:t>la inmediatez es consustancial a la protección que brinda la mencionada acción como defensa efectiva de los derechos fundamentales.</w:t>
      </w:r>
    </w:p>
    <w:p w:rsidR="00333FB6" w:rsidRPr="0098589D" w:rsidRDefault="00333FB6" w:rsidP="00333FB6">
      <w:pPr>
        <w:spacing w:line="360" w:lineRule="auto"/>
        <w:jc w:val="both"/>
        <w:rPr>
          <w:rFonts w:ascii="Arial" w:hAnsi="Arial" w:cs="Arial"/>
          <w:u w:val="single"/>
        </w:rPr>
      </w:pPr>
    </w:p>
    <w:p w:rsidR="00333FB6" w:rsidRDefault="00333FB6" w:rsidP="00333FB6">
      <w:pPr>
        <w:spacing w:line="360" w:lineRule="auto"/>
        <w:ind w:right="22"/>
        <w:jc w:val="both"/>
        <w:rPr>
          <w:rFonts w:ascii="Arial" w:hAnsi="Arial" w:cs="Arial"/>
        </w:rPr>
      </w:pPr>
      <w:r w:rsidRPr="0098589D">
        <w:rPr>
          <w:rFonts w:ascii="Arial" w:hAnsi="Arial" w:cs="Arial"/>
        </w:rPr>
        <w:t xml:space="preserve">Oportuno resulta, evocar </w:t>
      </w:r>
      <w:r w:rsidRPr="0098589D">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es un requisito de procedibilidad esencial para el ejercicio del amparo constitucional</w:t>
      </w:r>
      <w:r w:rsidRPr="0098589D">
        <w:rPr>
          <w:rStyle w:val="Refdenotaalpie"/>
          <w:rFonts w:ascii="Calibri" w:hAnsi="Calibri" w:cs="Calibri"/>
        </w:rPr>
        <w:footnoteReference w:id="3"/>
      </w:r>
      <w:r w:rsidRPr="0098589D">
        <w:rPr>
          <w:rFonts w:ascii="Arial" w:hAnsi="Arial" w:cs="Arial"/>
        </w:rPr>
        <w:t>.</w:t>
      </w:r>
      <w:r>
        <w:rPr>
          <w:rFonts w:ascii="Arial" w:hAnsi="Arial" w:cs="Arial"/>
        </w:rPr>
        <w:t xml:space="preserve"> Así mismo lo ha señalado la Corte Suprema de Justicia en sus Salas de Casación Penal</w:t>
      </w:r>
      <w:r>
        <w:rPr>
          <w:rStyle w:val="Refdenotaalpie"/>
          <w:rFonts w:ascii="Arial" w:hAnsi="Arial"/>
        </w:rPr>
        <w:footnoteReference w:id="4"/>
      </w:r>
      <w:r>
        <w:rPr>
          <w:rFonts w:ascii="Arial" w:hAnsi="Arial" w:cs="Arial"/>
        </w:rPr>
        <w:t xml:space="preserve"> y de Casación Civil que en reciente providencia señaló: </w:t>
      </w:r>
    </w:p>
    <w:p w:rsidR="00333FB6" w:rsidRDefault="00333FB6" w:rsidP="00333FB6">
      <w:pPr>
        <w:spacing w:line="360" w:lineRule="auto"/>
        <w:ind w:right="22"/>
        <w:jc w:val="both"/>
        <w:rPr>
          <w:rFonts w:ascii="Arial" w:hAnsi="Arial" w:cs="Arial"/>
        </w:rPr>
      </w:pPr>
    </w:p>
    <w:p w:rsidR="00333FB6" w:rsidRPr="00C83EC6" w:rsidRDefault="00333FB6" w:rsidP="00333FB6">
      <w:pPr>
        <w:pStyle w:val="Sangradetextonormal"/>
        <w:spacing w:after="0"/>
        <w:ind w:left="567" w:right="567"/>
        <w:jc w:val="both"/>
        <w:rPr>
          <w:rFonts w:ascii="Arial" w:hAnsi="Arial" w:cs="Arial"/>
        </w:rPr>
      </w:pPr>
      <w:r w:rsidRPr="00C83EC6">
        <w:rPr>
          <w:rFonts w:ascii="Arial" w:hAnsi="Arial" w:cs="Arial"/>
          <w:color w:val="000000"/>
        </w:rPr>
        <w:t>5. Ahora bien centrada</w:t>
      </w:r>
      <w:r w:rsidRPr="00C83EC6">
        <w:rPr>
          <w:rStyle w:val="apple-converted-space"/>
          <w:rFonts w:ascii="Arial" w:hAnsi="Arial" w:cs="Arial"/>
          <w:color w:val="000000"/>
        </w:rPr>
        <w:t> </w:t>
      </w:r>
      <w:r w:rsidRPr="00C83EC6">
        <w:rPr>
          <w:rFonts w:ascii="Arial" w:hAnsi="Arial" w:cs="Arial"/>
          <w:color w:val="000000"/>
        </w:rPr>
        <w:t>la Corte</w:t>
      </w:r>
      <w:r w:rsidRPr="00C83EC6">
        <w:rPr>
          <w:rStyle w:val="apple-converted-space"/>
          <w:rFonts w:ascii="Arial" w:hAnsi="Arial" w:cs="Arial"/>
          <w:color w:val="000000"/>
        </w:rPr>
        <w:t> </w:t>
      </w:r>
      <w:r w:rsidRPr="00C83EC6">
        <w:rPr>
          <w:rFonts w:ascii="Arial" w:hAnsi="Arial" w:cs="Arial"/>
          <w:color w:val="000000"/>
        </w:rPr>
        <w:t xml:space="preserve">en la inconformidad de la impugnante, se observa que la falta de legitimación del agente oficioso, invocada en el fallo impugnado para denegarlo, fue superada al ser coadyuvada por la progenitora de este, no obstante, la petición de amparo resulta improcedente, toda vez que media de manera ostensible, el incumplimiento del presupuesto de la inmediatez, pues ha trascurrido un holgado lapso desde que se profirió la providencia que rechazo de plano el incidente de nulidad (30 de abril de 2013) como las demás decisiones que le fueron adversas, inclusive la orden de entrega que es de (5 de noviembre de 2013), hasta la presentación de la tutela (14 de julio de 2014), </w:t>
      </w:r>
      <w:r w:rsidRPr="00C83EC6">
        <w:rPr>
          <w:rFonts w:ascii="Arial" w:hAnsi="Arial" w:cs="Arial"/>
          <w:color w:val="000000"/>
          <w:u w:val="single"/>
        </w:rPr>
        <w:t>tiempo superior al establecido por esta Corporación (seis meses)</w:t>
      </w:r>
      <w:r w:rsidRPr="00C83EC6">
        <w:rPr>
          <w:rFonts w:ascii="Arial" w:hAnsi="Arial" w:cs="Arial"/>
          <w:color w:val="000000"/>
        </w:rPr>
        <w:t>, para suplicar la protección constitucional, lo cual desvirtúa, por si sólo, el carácter urgente e impostergable del resguardo implorado.</w:t>
      </w:r>
      <w:r w:rsidRPr="00C83EC6">
        <w:rPr>
          <w:rStyle w:val="Refdenotaalpie"/>
          <w:rFonts w:ascii="Arial" w:hAnsi="Arial" w:cs="Arial"/>
        </w:rPr>
        <w:footnoteReference w:id="5"/>
      </w:r>
      <w:r w:rsidRPr="00C83EC6">
        <w:rPr>
          <w:rFonts w:ascii="Arial" w:hAnsi="Arial" w:cs="Arial"/>
        </w:rPr>
        <w:t xml:space="preserve"> </w:t>
      </w:r>
      <w:r>
        <w:rPr>
          <w:rFonts w:ascii="Arial" w:hAnsi="Arial" w:cs="Arial"/>
        </w:rPr>
        <w:t>Sublínea de esta sala.</w:t>
      </w:r>
    </w:p>
    <w:p w:rsidR="00333FB6" w:rsidRPr="0098589D" w:rsidRDefault="00333FB6" w:rsidP="00333FB6">
      <w:pPr>
        <w:spacing w:line="360" w:lineRule="auto"/>
        <w:ind w:right="22"/>
        <w:jc w:val="both"/>
        <w:rPr>
          <w:rFonts w:ascii="Arial" w:hAnsi="Arial" w:cs="Arial"/>
        </w:rPr>
      </w:pPr>
    </w:p>
    <w:p w:rsidR="00333FB6" w:rsidRPr="0098589D" w:rsidRDefault="00333FB6" w:rsidP="00333FB6">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333FB6" w:rsidRPr="0098589D" w:rsidRDefault="00333FB6" w:rsidP="00333FB6">
      <w:pPr>
        <w:spacing w:line="360" w:lineRule="auto"/>
        <w:ind w:right="22"/>
        <w:jc w:val="both"/>
        <w:rPr>
          <w:rFonts w:ascii="Arial" w:hAnsi="Arial" w:cs="Arial"/>
        </w:rPr>
      </w:pPr>
    </w:p>
    <w:p w:rsidR="00333FB6" w:rsidRDefault="00333FB6" w:rsidP="00333FB6">
      <w:pPr>
        <w:spacing w:line="360"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Refdenotaalpie"/>
          <w:rFonts w:ascii="Arial" w:hAnsi="Arial" w:cs="Arial"/>
        </w:rPr>
        <w:footnoteReference w:id="6"/>
      </w:r>
      <w:r w:rsidRPr="0098589D">
        <w:rPr>
          <w:rFonts w:ascii="Arial" w:hAnsi="Arial" w:cs="Arial"/>
        </w:rPr>
        <w:t>, con apoyo en un precedente anterior de 2003</w:t>
      </w:r>
      <w:r w:rsidRPr="0098589D">
        <w:rPr>
          <w:rStyle w:val="Refdenotaalpie"/>
          <w:rFonts w:ascii="Arial" w:hAnsi="Arial" w:cs="Arial"/>
        </w:rPr>
        <w:footnoteReference w:id="7"/>
      </w:r>
      <w:r w:rsidRPr="0098589D">
        <w:rPr>
          <w:rFonts w:ascii="Arial" w:hAnsi="Arial" w:cs="Arial"/>
        </w:rPr>
        <w:t>. En sentencia de 2010 la Corte amparó los derechos, al estimar que para el caso particular que examinó, la razonabilidad del plazo cubría algunos años, en tratándose de “v</w:t>
      </w:r>
      <w:r w:rsidR="0082723B">
        <w:rPr>
          <w:rFonts w:ascii="Arial" w:hAnsi="Arial" w:cs="Arial"/>
        </w:rPr>
        <w:t xml:space="preserve">ías de hecho” judiciales. </w:t>
      </w:r>
      <w:r w:rsidRPr="0098589D">
        <w:rPr>
          <w:rFonts w:ascii="Arial" w:hAnsi="Arial" w:cs="Arial"/>
        </w:rPr>
        <w:t>En este sentido puede consultarse la síntesis doctrinal que hace el profesor Quinche Ramírez</w:t>
      </w:r>
      <w:r w:rsidRPr="0098589D">
        <w:rPr>
          <w:rStyle w:val="Refdenotaalpie"/>
          <w:rFonts w:ascii="Arial" w:hAnsi="Arial" w:cs="Arial"/>
        </w:rPr>
        <w:footnoteReference w:id="8"/>
      </w:r>
      <w:r w:rsidRPr="0098589D">
        <w:rPr>
          <w:rFonts w:ascii="Arial" w:hAnsi="Arial" w:cs="Arial"/>
        </w:rPr>
        <w:t>.</w:t>
      </w:r>
    </w:p>
    <w:p w:rsidR="0082723B" w:rsidRDefault="0082723B" w:rsidP="00333FB6">
      <w:pPr>
        <w:spacing w:line="360" w:lineRule="auto"/>
        <w:ind w:right="22"/>
        <w:jc w:val="both"/>
        <w:rPr>
          <w:rFonts w:ascii="Arial" w:hAnsi="Arial" w:cs="Arial"/>
        </w:rPr>
      </w:pPr>
    </w:p>
    <w:p w:rsidR="00333FB6" w:rsidRDefault="00333FB6" w:rsidP="00333FB6">
      <w:pPr>
        <w:spacing w:line="360" w:lineRule="auto"/>
        <w:jc w:val="both"/>
        <w:rPr>
          <w:rFonts w:ascii="Arial" w:hAnsi="Arial" w:cs="Arial"/>
          <w:lang w:val="es-ES_tradnl"/>
        </w:rPr>
      </w:pPr>
      <w:r>
        <w:rPr>
          <w:rFonts w:ascii="Arial" w:hAnsi="Arial" w:cs="Arial"/>
          <w:lang w:val="es-ES_tradnl"/>
        </w:rPr>
        <w:t>En decisión del año 2013</w:t>
      </w:r>
      <w:r>
        <w:rPr>
          <w:rStyle w:val="Refdenotaalpie"/>
          <w:rFonts w:ascii="Arial" w:hAnsi="Arial" w:cs="Arial"/>
          <w:lang w:val="es-ES_tradnl"/>
        </w:rPr>
        <w:footnoteReference w:id="9"/>
      </w:r>
      <w:r>
        <w:rPr>
          <w:rFonts w:ascii="Arial" w:hAnsi="Arial" w:cs="Arial"/>
          <w:lang w:val="es-ES_tradnl"/>
        </w:rPr>
        <w:t xml:space="preserve"> nuestro órgano de cierre en la especialidad constitucional, ratificó el pensamiento traído en su larga línea jurisprudencial, y resaltó las razones que fundamenta el factor “inmediatez” como presupuesto de procedibilidad, así acotó:</w:t>
      </w:r>
    </w:p>
    <w:p w:rsidR="00333FB6" w:rsidRDefault="00333FB6" w:rsidP="00333FB6">
      <w:pPr>
        <w:ind w:left="567"/>
        <w:jc w:val="both"/>
        <w:rPr>
          <w:rFonts w:ascii="Arial" w:hAnsi="Arial" w:cs="Arial"/>
          <w:lang w:val="es-ES_tradnl"/>
        </w:rPr>
      </w:pPr>
    </w:p>
    <w:p w:rsidR="00333FB6" w:rsidRPr="00C52F32" w:rsidRDefault="00333FB6" w:rsidP="00333FB6">
      <w:pPr>
        <w:ind w:left="567" w:right="567"/>
        <w:jc w:val="both"/>
        <w:rPr>
          <w:rFonts w:ascii="Arial" w:hAnsi="Arial" w:cs="Arial"/>
          <w:lang w:val="es-ES_tradnl"/>
        </w:rPr>
      </w:pPr>
      <w:r w:rsidRPr="00C52F32">
        <w:rPr>
          <w:rFonts w:ascii="Arial" w:hAnsi="Arial" w:cs="Arial"/>
        </w:rPr>
        <w:t xml:space="preserve">La Corte constitucional ha establecido en su jurisprudencia que </w:t>
      </w:r>
      <w:r w:rsidRPr="009927A9">
        <w:rPr>
          <w:rFonts w:ascii="Arial" w:hAnsi="Arial" w:cs="Arial"/>
          <w:u w:val="single"/>
        </w:rPr>
        <w:t>esta exigencia está encaminada a</w:t>
      </w:r>
      <w:r w:rsidRPr="00C52F32">
        <w:rPr>
          <w:rFonts w:ascii="Arial" w:hAnsi="Arial" w:cs="Arial"/>
        </w:rPr>
        <w:t xml:space="preserve">: </w:t>
      </w:r>
      <w:r w:rsidRPr="00F73DAD">
        <w:rPr>
          <w:rFonts w:ascii="Arial" w:hAnsi="Arial" w:cs="Arial"/>
          <w:i/>
          <w:iCs/>
        </w:rPr>
        <w:t>i) proteger derechos de terceros que pueden verse vulnerados por una tutela ejercida en un plazo irrazonable</w:t>
      </w:r>
      <w:r w:rsidRPr="00F73DAD">
        <w:rPr>
          <w:rFonts w:ascii="Arial" w:hAnsi="Arial" w:cs="Arial"/>
          <w:i/>
          <w:iCs/>
          <w:vertAlign w:val="superscript"/>
        </w:rPr>
        <w:footnoteReference w:id="10"/>
      </w:r>
      <w:r w:rsidRPr="00F73DAD">
        <w:rPr>
          <w:rFonts w:ascii="Arial" w:hAnsi="Arial" w:cs="Arial"/>
          <w:i/>
          <w:iCs/>
        </w:rPr>
        <w:t>; ii) impedir que el amparo se convierta en factor de inseguridad jurídica</w:t>
      </w:r>
      <w:r w:rsidRPr="00F73DAD">
        <w:rPr>
          <w:rFonts w:ascii="Arial" w:hAnsi="Arial" w:cs="Arial"/>
          <w:i/>
          <w:iCs/>
          <w:vertAlign w:val="superscript"/>
        </w:rPr>
        <w:footnoteReference w:id="11"/>
      </w:r>
      <w:r w:rsidRPr="00F73DAD">
        <w:rPr>
          <w:rFonts w:ascii="Arial" w:hAnsi="Arial" w:cs="Arial"/>
          <w:i/>
          <w:iCs/>
        </w:rPr>
        <w:t xml:space="preserve">; y iii) </w:t>
      </w:r>
      <w:r w:rsidRPr="00F73DAD">
        <w:rPr>
          <w:rFonts w:ascii="Arial" w:hAnsi="Arial" w:cs="Arial"/>
          <w:i/>
          <w:iCs/>
          <w:lang w:val="es-CO"/>
        </w:rPr>
        <w:t>evitar el uso de este mecanismo constitucional como herramienta supletiva de la propia negligencia en la agencia de los derechos</w:t>
      </w:r>
      <w:r w:rsidRPr="00C52F32">
        <w:rPr>
          <w:rFonts w:ascii="Arial" w:hAnsi="Arial" w:cs="Arial"/>
          <w:vertAlign w:val="superscript"/>
          <w:lang w:val="es-CO"/>
        </w:rPr>
        <w:footnoteReference w:id="12"/>
      </w:r>
      <w:r w:rsidRPr="00C52F32">
        <w:rPr>
          <w:rFonts w:ascii="Arial" w:hAnsi="Arial" w:cs="Arial"/>
          <w:lang w:val="es-CO"/>
        </w:rPr>
        <w:t>.</w:t>
      </w:r>
      <w:r>
        <w:rPr>
          <w:rFonts w:ascii="Arial" w:hAnsi="Arial" w:cs="Arial"/>
          <w:lang w:val="es-CO"/>
        </w:rPr>
        <w:t xml:space="preserve">  La sublínea y la cursiva son de este Tribunal.</w:t>
      </w:r>
    </w:p>
    <w:p w:rsidR="00626C89" w:rsidRDefault="00626C89" w:rsidP="00626C89">
      <w:pPr>
        <w:spacing w:line="360" w:lineRule="auto"/>
        <w:ind w:right="51"/>
        <w:jc w:val="both"/>
        <w:rPr>
          <w:rFonts w:ascii="Arial" w:hAnsi="Arial"/>
        </w:rPr>
      </w:pPr>
    </w:p>
    <w:p w:rsidR="005A28DF" w:rsidRDefault="005A28DF" w:rsidP="00626C89">
      <w:pPr>
        <w:spacing w:line="360" w:lineRule="auto"/>
        <w:ind w:right="51"/>
        <w:jc w:val="both"/>
        <w:rPr>
          <w:rFonts w:ascii="Arial" w:hAnsi="Arial"/>
        </w:rPr>
      </w:pPr>
    </w:p>
    <w:p w:rsidR="00626C89" w:rsidRPr="00C624C7" w:rsidRDefault="005A28DF" w:rsidP="00C624C7">
      <w:pPr>
        <w:pStyle w:val="Textoindependiente"/>
        <w:numPr>
          <w:ilvl w:val="0"/>
          <w:numId w:val="18"/>
        </w:numPr>
        <w:spacing w:line="360" w:lineRule="auto"/>
        <w:rPr>
          <w:rFonts w:ascii="Arial" w:hAnsi="Arial"/>
          <w:szCs w:val="24"/>
        </w:rPr>
      </w:pPr>
      <w:r w:rsidRPr="00C624C7">
        <w:rPr>
          <w:rFonts w:ascii="Arial" w:hAnsi="Arial"/>
          <w:szCs w:val="24"/>
        </w:rPr>
        <w:t>EL ANÁLISIS DEL CASO EN CONCRETO</w:t>
      </w:r>
    </w:p>
    <w:p w:rsidR="00626C89" w:rsidRPr="00EE2823" w:rsidRDefault="00626C89" w:rsidP="00626C89">
      <w:pPr>
        <w:pStyle w:val="Textoindependiente"/>
        <w:tabs>
          <w:tab w:val="clear" w:pos="708"/>
          <w:tab w:val="clear" w:pos="1416"/>
          <w:tab w:val="left" w:pos="709"/>
          <w:tab w:val="left" w:pos="1418"/>
        </w:tabs>
        <w:spacing w:line="240" w:lineRule="auto"/>
        <w:rPr>
          <w:rFonts w:ascii="Arial" w:hAnsi="Arial"/>
          <w:szCs w:val="24"/>
        </w:rPr>
      </w:pPr>
    </w:p>
    <w:p w:rsidR="00DB65DD" w:rsidRDefault="008E1AB0" w:rsidP="00BA62A5">
      <w:pPr>
        <w:pStyle w:val="Textoindependiente"/>
        <w:spacing w:line="360" w:lineRule="auto"/>
        <w:rPr>
          <w:rFonts w:ascii="Arial" w:hAnsi="Arial" w:cs="Arial"/>
          <w:szCs w:val="24"/>
        </w:rPr>
      </w:pPr>
      <w:r>
        <w:rPr>
          <w:rFonts w:ascii="Arial" w:hAnsi="Arial"/>
          <w:szCs w:val="24"/>
        </w:rPr>
        <w:t xml:space="preserve">Busca </w:t>
      </w:r>
      <w:r w:rsidRPr="00160026">
        <w:rPr>
          <w:rFonts w:ascii="Arial" w:hAnsi="Arial"/>
          <w:szCs w:val="24"/>
        </w:rPr>
        <w:t>el ac</w:t>
      </w:r>
      <w:r>
        <w:rPr>
          <w:rFonts w:ascii="Arial" w:hAnsi="Arial"/>
          <w:szCs w:val="24"/>
        </w:rPr>
        <w:t xml:space="preserve">tor </w:t>
      </w:r>
      <w:r w:rsidRPr="00160026">
        <w:rPr>
          <w:rFonts w:ascii="Arial" w:hAnsi="Arial"/>
          <w:szCs w:val="24"/>
        </w:rPr>
        <w:t xml:space="preserve">que se </w:t>
      </w:r>
      <w:r>
        <w:rPr>
          <w:rFonts w:ascii="Arial" w:hAnsi="Arial" w:cs="Arial"/>
          <w:szCs w:val="24"/>
        </w:rPr>
        <w:t xml:space="preserve">ordene a la accionada </w:t>
      </w:r>
      <w:r w:rsidR="0082723B">
        <w:rPr>
          <w:rFonts w:ascii="Arial" w:hAnsi="Arial" w:cs="Arial"/>
          <w:szCs w:val="24"/>
        </w:rPr>
        <w:t xml:space="preserve">prestar </w:t>
      </w:r>
      <w:r w:rsidR="004F6372">
        <w:rPr>
          <w:rFonts w:ascii="Arial" w:hAnsi="Arial" w:cs="Arial"/>
          <w:szCs w:val="24"/>
        </w:rPr>
        <w:t xml:space="preserve">la </w:t>
      </w:r>
      <w:r w:rsidR="0082723B">
        <w:rPr>
          <w:rFonts w:ascii="Arial" w:hAnsi="Arial" w:cs="Arial"/>
          <w:szCs w:val="24"/>
        </w:rPr>
        <w:t xml:space="preserve">atención médica integral </w:t>
      </w:r>
      <w:r w:rsidR="004F6372">
        <w:rPr>
          <w:rFonts w:ascii="Arial" w:hAnsi="Arial" w:cs="Arial"/>
          <w:szCs w:val="24"/>
        </w:rPr>
        <w:t xml:space="preserve">que le fue </w:t>
      </w:r>
      <w:r w:rsidR="0082723B">
        <w:rPr>
          <w:rFonts w:ascii="Arial" w:hAnsi="Arial" w:cs="Arial"/>
          <w:szCs w:val="24"/>
        </w:rPr>
        <w:t>suspendida luego de terminar el servicio militar obligatorio (13-08-2013)</w:t>
      </w:r>
      <w:r w:rsidR="004F6372">
        <w:rPr>
          <w:rFonts w:ascii="Arial" w:hAnsi="Arial" w:cs="Arial"/>
          <w:szCs w:val="24"/>
        </w:rPr>
        <w:t>,</w:t>
      </w:r>
      <w:r w:rsidR="0082723B">
        <w:rPr>
          <w:rFonts w:ascii="Arial" w:hAnsi="Arial" w:cs="Arial"/>
          <w:szCs w:val="24"/>
        </w:rPr>
        <w:t xml:space="preserve"> </w:t>
      </w:r>
      <w:r w:rsidR="004F6372">
        <w:rPr>
          <w:rFonts w:ascii="Arial" w:hAnsi="Arial" w:cs="Arial"/>
          <w:szCs w:val="24"/>
        </w:rPr>
        <w:t>que según se desprende de las pruebas arrimadas con la acción data del 10-10-2013 (Folio 16 este cuaderno)</w:t>
      </w:r>
      <w:r w:rsidR="00B77C67">
        <w:rPr>
          <w:rFonts w:ascii="Arial" w:hAnsi="Arial" w:cs="Arial"/>
          <w:szCs w:val="24"/>
        </w:rPr>
        <w:t>.</w:t>
      </w:r>
      <w:r w:rsidR="004F6372">
        <w:rPr>
          <w:rFonts w:ascii="Arial" w:hAnsi="Arial" w:cs="Arial"/>
          <w:szCs w:val="24"/>
        </w:rPr>
        <w:t xml:space="preserve"> </w:t>
      </w:r>
    </w:p>
    <w:p w:rsidR="00BA1938" w:rsidRDefault="00BA1938" w:rsidP="00BA62A5">
      <w:pPr>
        <w:pStyle w:val="Textoindependiente"/>
        <w:spacing w:line="360" w:lineRule="auto"/>
        <w:rPr>
          <w:rFonts w:ascii="Arial" w:hAnsi="Arial" w:cs="Arial"/>
          <w:szCs w:val="24"/>
        </w:rPr>
      </w:pPr>
    </w:p>
    <w:p w:rsidR="00CA5D32" w:rsidRDefault="004F6372" w:rsidP="00BA62A5">
      <w:pPr>
        <w:pStyle w:val="Textoindependiente"/>
        <w:spacing w:line="360" w:lineRule="auto"/>
        <w:rPr>
          <w:rFonts w:ascii="Arial" w:hAnsi="Arial" w:cs="Arial"/>
        </w:rPr>
      </w:pPr>
      <w:r>
        <w:rPr>
          <w:rFonts w:ascii="Arial" w:hAnsi="Arial" w:cs="Arial"/>
        </w:rPr>
        <w:t xml:space="preserve">Tal fecha </w:t>
      </w:r>
      <w:r w:rsidR="00CA5D32">
        <w:rPr>
          <w:rFonts w:ascii="Arial" w:hAnsi="Arial" w:cs="Arial"/>
        </w:rPr>
        <w:t>permite</w:t>
      </w:r>
      <w:r>
        <w:rPr>
          <w:rFonts w:ascii="Arial" w:hAnsi="Arial" w:cs="Arial"/>
        </w:rPr>
        <w:t xml:space="preserve"> </w:t>
      </w:r>
      <w:r w:rsidR="00CA5D32">
        <w:rPr>
          <w:rFonts w:ascii="Arial" w:hAnsi="Arial" w:cs="Arial"/>
        </w:rPr>
        <w:t xml:space="preserve">afirmar que la presente acción carece de inmediatez, pues su interposición desborda el plazo de los </w:t>
      </w:r>
      <w:r w:rsidR="00BA62A5">
        <w:rPr>
          <w:rFonts w:ascii="Arial" w:hAnsi="Arial" w:cs="Arial"/>
        </w:rPr>
        <w:t>seis (</w:t>
      </w:r>
      <w:r w:rsidR="00CA5D32">
        <w:rPr>
          <w:rFonts w:ascii="Arial" w:hAnsi="Arial" w:cs="Arial"/>
        </w:rPr>
        <w:t>6</w:t>
      </w:r>
      <w:r w:rsidR="00BA62A5">
        <w:rPr>
          <w:rFonts w:ascii="Arial" w:hAnsi="Arial" w:cs="Arial"/>
        </w:rPr>
        <w:t>)</w:t>
      </w:r>
      <w:r w:rsidR="00CA5D32">
        <w:rPr>
          <w:rFonts w:ascii="Arial" w:hAnsi="Arial" w:cs="Arial"/>
        </w:rPr>
        <w:t xml:space="preserve"> meses fijado por la jurisprudencia tanto </w:t>
      </w:r>
      <w:r w:rsidR="00C624C7">
        <w:rPr>
          <w:rFonts w:ascii="Arial" w:hAnsi="Arial" w:cs="Arial"/>
        </w:rPr>
        <w:t>constitucional</w:t>
      </w:r>
      <w:r w:rsidR="00C624C7" w:rsidRPr="0098589D">
        <w:rPr>
          <w:rStyle w:val="Refdenotaalpie"/>
          <w:rFonts w:ascii="Calibri" w:hAnsi="Calibri" w:cs="Calibri"/>
        </w:rPr>
        <w:footnoteReference w:id="13"/>
      </w:r>
      <w:r w:rsidR="00C624C7">
        <w:rPr>
          <w:rFonts w:ascii="Arial" w:hAnsi="Arial" w:cs="Arial"/>
        </w:rPr>
        <w:t xml:space="preserve"> como ordinaria</w:t>
      </w:r>
      <w:r w:rsidR="00C624C7">
        <w:rPr>
          <w:rStyle w:val="Refdenotaalpie"/>
          <w:rFonts w:ascii="Arial" w:hAnsi="Arial"/>
        </w:rPr>
        <w:footnoteReference w:id="14"/>
      </w:r>
      <w:r w:rsidR="00CA5D32">
        <w:rPr>
          <w:rFonts w:ascii="Arial" w:hAnsi="Arial" w:cs="Arial"/>
        </w:rPr>
        <w:t>; como tiempo razonable para interponerla, ya que transcurri</w:t>
      </w:r>
      <w:r w:rsidR="00C624C7">
        <w:rPr>
          <w:rFonts w:ascii="Arial" w:hAnsi="Arial" w:cs="Arial"/>
        </w:rPr>
        <w:t xml:space="preserve">eron </w:t>
      </w:r>
      <w:r w:rsidR="00B77C67">
        <w:rPr>
          <w:rFonts w:ascii="Arial" w:hAnsi="Arial" w:cs="Arial"/>
        </w:rPr>
        <w:t>más de dos</w:t>
      </w:r>
      <w:r w:rsidR="00CA5D32">
        <w:rPr>
          <w:rFonts w:ascii="Arial" w:hAnsi="Arial" w:cs="Arial"/>
        </w:rPr>
        <w:t xml:space="preserve"> (</w:t>
      </w:r>
      <w:r w:rsidR="00B77C67">
        <w:rPr>
          <w:rFonts w:ascii="Arial" w:hAnsi="Arial" w:cs="Arial"/>
        </w:rPr>
        <w:t>2</w:t>
      </w:r>
      <w:r w:rsidR="00CA5D32">
        <w:rPr>
          <w:rFonts w:ascii="Arial" w:hAnsi="Arial" w:cs="Arial"/>
        </w:rPr>
        <w:t xml:space="preserve">) </w:t>
      </w:r>
      <w:r w:rsidR="00B77C67">
        <w:rPr>
          <w:rFonts w:ascii="Arial" w:hAnsi="Arial" w:cs="Arial"/>
        </w:rPr>
        <w:t xml:space="preserve">años </w:t>
      </w:r>
      <w:r w:rsidR="00C624C7">
        <w:rPr>
          <w:rFonts w:ascii="Arial" w:hAnsi="Arial" w:cs="Arial"/>
        </w:rPr>
        <w:t xml:space="preserve">desde la última </w:t>
      </w:r>
      <w:r w:rsidR="00B77C67">
        <w:rPr>
          <w:rFonts w:ascii="Arial" w:hAnsi="Arial" w:cs="Arial"/>
        </w:rPr>
        <w:t>atención médica recibida</w:t>
      </w:r>
      <w:r w:rsidR="00DB65DD">
        <w:rPr>
          <w:rFonts w:ascii="Arial" w:hAnsi="Arial" w:cs="Arial"/>
        </w:rPr>
        <w:t>.</w:t>
      </w:r>
    </w:p>
    <w:p w:rsidR="00CA5D32" w:rsidRDefault="00CA5D32" w:rsidP="00CA5D32">
      <w:pPr>
        <w:spacing w:line="360" w:lineRule="auto"/>
        <w:ind w:right="45"/>
        <w:jc w:val="both"/>
        <w:rPr>
          <w:rFonts w:ascii="Arial" w:hAnsi="Arial" w:cs="Arial"/>
        </w:rPr>
      </w:pPr>
    </w:p>
    <w:p w:rsidR="004F6372" w:rsidRDefault="00C624C7" w:rsidP="00C624C7">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sidR="004F6372">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15"/>
      </w:r>
      <w:r>
        <w:rPr>
          <w:rFonts w:ascii="Arial" w:hAnsi="Arial" w:cs="Arial"/>
        </w:rPr>
        <w:t xml:space="preserve">; circunstancias que no fueron expuestas ni probadas en el trámite. De igual forma, no se encuentra ni alegado ni probado, que </w:t>
      </w:r>
      <w:r w:rsidR="00EE2823">
        <w:rPr>
          <w:rFonts w:ascii="Arial" w:hAnsi="Arial" w:cs="Arial"/>
        </w:rPr>
        <w:t>e</w:t>
      </w:r>
      <w:r>
        <w:rPr>
          <w:rFonts w:ascii="Arial" w:hAnsi="Arial" w:cs="Arial"/>
        </w:rPr>
        <w:t>l actor sea persona de especial protección constitucional</w:t>
      </w:r>
      <w:r>
        <w:rPr>
          <w:rStyle w:val="Refdenotaalpie"/>
          <w:rFonts w:ascii="Arial" w:hAnsi="Arial"/>
        </w:rPr>
        <w:footnoteReference w:id="16"/>
      </w:r>
      <w:r>
        <w:rPr>
          <w:rFonts w:ascii="Arial" w:hAnsi="Arial" w:cs="Arial"/>
        </w:rPr>
        <w:t xml:space="preserve">; ni que la falta </w:t>
      </w:r>
      <w:r w:rsidR="004F6372">
        <w:rPr>
          <w:rFonts w:ascii="Arial" w:hAnsi="Arial" w:cs="Arial"/>
        </w:rPr>
        <w:t xml:space="preserve">de atención médica por parte del accionado </w:t>
      </w:r>
      <w:r w:rsidRPr="00A36EB8">
        <w:rPr>
          <w:rFonts w:ascii="Arial" w:hAnsi="Arial" w:cs="Arial"/>
        </w:rPr>
        <w:t>vulnere o amenace los derechos de</w:t>
      </w:r>
      <w:r w:rsidR="004F6372">
        <w:rPr>
          <w:rFonts w:ascii="Arial" w:hAnsi="Arial" w:cs="Arial"/>
        </w:rPr>
        <w:t>l</w:t>
      </w:r>
      <w:r w:rsidRPr="00A36EB8">
        <w:rPr>
          <w:rFonts w:ascii="Arial" w:hAnsi="Arial" w:cs="Arial"/>
        </w:rPr>
        <w:t xml:space="preserve"> </w:t>
      </w:r>
      <w:r w:rsidR="004F6372">
        <w:rPr>
          <w:rFonts w:ascii="Arial" w:hAnsi="Arial" w:cs="Arial"/>
        </w:rPr>
        <w:t xml:space="preserve">actor </w:t>
      </w:r>
      <w:r w:rsidRPr="00A36EB8">
        <w:rPr>
          <w:rFonts w:ascii="Arial" w:hAnsi="Arial" w:cs="Arial"/>
        </w:rPr>
        <w:t>de f</w:t>
      </w:r>
      <w:r w:rsidR="004F6372">
        <w:rPr>
          <w:rFonts w:ascii="Arial" w:hAnsi="Arial" w:cs="Arial"/>
        </w:rPr>
        <w:t>orma tal que pueda estar incurso</w:t>
      </w:r>
      <w:r w:rsidRPr="00A36EB8">
        <w:rPr>
          <w:rFonts w:ascii="Arial" w:hAnsi="Arial" w:cs="Arial"/>
        </w:rPr>
        <w:t xml:space="preserve"> en una debilidad manifiesta</w:t>
      </w:r>
      <w:r w:rsidR="004F6372">
        <w:rPr>
          <w:rFonts w:ascii="Arial" w:hAnsi="Arial" w:cs="Arial"/>
        </w:rPr>
        <w:t xml:space="preserve">, </w:t>
      </w:r>
      <w:r w:rsidR="00DB65DD">
        <w:rPr>
          <w:rFonts w:ascii="Arial" w:hAnsi="Arial" w:cs="Arial"/>
        </w:rPr>
        <w:t>máxime</w:t>
      </w:r>
      <w:r w:rsidR="004F6372">
        <w:rPr>
          <w:rFonts w:ascii="Arial" w:hAnsi="Arial" w:cs="Arial"/>
        </w:rPr>
        <w:t xml:space="preserve"> cuando se encuentra garantizado dicho servicio por la EPS </w:t>
      </w:r>
      <w:r w:rsidR="00E124AC">
        <w:rPr>
          <w:rFonts w:ascii="Arial" w:hAnsi="Arial" w:cs="Arial"/>
        </w:rPr>
        <w:t xml:space="preserve">Asmet Salud </w:t>
      </w:r>
      <w:r w:rsidR="004F6372">
        <w:rPr>
          <w:rFonts w:ascii="Arial" w:hAnsi="Arial" w:cs="Arial"/>
        </w:rPr>
        <w:t>a la que se encuentra afiliado</w:t>
      </w:r>
      <w:r w:rsidR="00E124AC">
        <w:rPr>
          <w:rFonts w:ascii="Arial" w:hAnsi="Arial" w:cs="Arial"/>
        </w:rPr>
        <w:t xml:space="preserve"> (Folio 3 este cuaderno), según indicó el actor.</w:t>
      </w:r>
    </w:p>
    <w:p w:rsidR="00C624C7" w:rsidRDefault="00C624C7" w:rsidP="00C624C7">
      <w:pPr>
        <w:spacing w:line="360" w:lineRule="auto"/>
        <w:jc w:val="both"/>
        <w:rPr>
          <w:rFonts w:ascii="Arial" w:hAnsi="Arial" w:cs="Arial"/>
        </w:rPr>
      </w:pPr>
    </w:p>
    <w:p w:rsidR="00DB65DD" w:rsidRDefault="00DB65DD" w:rsidP="00C624C7">
      <w:pPr>
        <w:spacing w:line="360" w:lineRule="auto"/>
        <w:jc w:val="both"/>
        <w:rPr>
          <w:rFonts w:ascii="Arial" w:hAnsi="Arial" w:cs="Arial"/>
        </w:rPr>
      </w:pPr>
    </w:p>
    <w:p w:rsidR="00CA5D32" w:rsidRPr="00C624C7" w:rsidRDefault="00CA5D32" w:rsidP="00C624C7">
      <w:pPr>
        <w:pStyle w:val="Textoindependiente"/>
        <w:numPr>
          <w:ilvl w:val="0"/>
          <w:numId w:val="18"/>
        </w:numPr>
        <w:spacing w:line="360" w:lineRule="auto"/>
        <w:rPr>
          <w:rFonts w:ascii="Arial" w:hAnsi="Arial"/>
          <w:szCs w:val="24"/>
        </w:rPr>
      </w:pPr>
      <w:r w:rsidRPr="00C624C7">
        <w:rPr>
          <w:rFonts w:ascii="Arial" w:hAnsi="Arial"/>
          <w:szCs w:val="24"/>
        </w:rPr>
        <w:t>LAS CONCLUSIONES FINALES</w:t>
      </w:r>
    </w:p>
    <w:p w:rsidR="00CA5D32" w:rsidRPr="0070673A" w:rsidRDefault="00CA5D32" w:rsidP="00CA5D32">
      <w:pPr>
        <w:pStyle w:val="Textoindependiente"/>
        <w:spacing w:line="360" w:lineRule="auto"/>
        <w:rPr>
          <w:rFonts w:ascii="Arial" w:hAnsi="Arial" w:cs="Arial"/>
          <w:szCs w:val="24"/>
        </w:rPr>
      </w:pPr>
    </w:p>
    <w:p w:rsidR="00CA5D32" w:rsidRDefault="00EE2823" w:rsidP="00CA5D32">
      <w:pPr>
        <w:pStyle w:val="Textoindependiente"/>
        <w:spacing w:line="360" w:lineRule="auto"/>
        <w:rPr>
          <w:rFonts w:ascii="Arial" w:hAnsi="Arial" w:cs="Arial"/>
          <w:szCs w:val="24"/>
        </w:rPr>
      </w:pPr>
      <w:r>
        <w:rPr>
          <w:rFonts w:ascii="Arial" w:hAnsi="Arial" w:cs="Arial"/>
          <w:szCs w:val="24"/>
        </w:rPr>
        <w:t xml:space="preserve">Acorde </w:t>
      </w:r>
      <w:r w:rsidR="00CA5D32" w:rsidRPr="0070673A">
        <w:rPr>
          <w:rFonts w:ascii="Arial" w:hAnsi="Arial" w:cs="Arial"/>
          <w:szCs w:val="24"/>
        </w:rPr>
        <w:t xml:space="preserve">con las premisas expuestas en los acápites anteriores se declarará la improcedencia de la presente acción </w:t>
      </w:r>
      <w:r w:rsidR="00C624C7">
        <w:rPr>
          <w:rFonts w:ascii="Arial" w:hAnsi="Arial" w:cs="Arial"/>
          <w:szCs w:val="24"/>
        </w:rPr>
        <w:t xml:space="preserve">ante </w:t>
      </w:r>
      <w:r w:rsidR="00CA5D32" w:rsidRPr="0070673A">
        <w:rPr>
          <w:rFonts w:ascii="Arial" w:hAnsi="Arial" w:cs="Arial"/>
          <w:szCs w:val="24"/>
        </w:rPr>
        <w:t xml:space="preserve">el incumplimiento del requisito de inmediatez.  </w:t>
      </w:r>
    </w:p>
    <w:p w:rsidR="00CA5D32" w:rsidRPr="0070673A" w:rsidRDefault="00CA5D32" w:rsidP="00CA5D32">
      <w:pPr>
        <w:pStyle w:val="Textoindependiente"/>
        <w:spacing w:line="360" w:lineRule="auto"/>
        <w:rPr>
          <w:rFonts w:ascii="Arial" w:hAnsi="Arial" w:cs="Arial"/>
          <w:szCs w:val="24"/>
          <w:lang w:val="es-ES"/>
        </w:rPr>
      </w:pPr>
    </w:p>
    <w:p w:rsidR="00CA5D32" w:rsidRDefault="00CA5D32" w:rsidP="00CA5D32">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CA5D32" w:rsidRDefault="00CA5D32" w:rsidP="00CA5D32">
      <w:pPr>
        <w:tabs>
          <w:tab w:val="left" w:pos="-720"/>
        </w:tabs>
        <w:suppressAutoHyphens/>
        <w:spacing w:line="360" w:lineRule="auto"/>
        <w:jc w:val="both"/>
        <w:rPr>
          <w:rFonts w:ascii="Arial" w:hAnsi="Arial" w:cs="Arial"/>
        </w:rPr>
      </w:pPr>
    </w:p>
    <w:p w:rsidR="00CA5D32" w:rsidRPr="0070673A" w:rsidRDefault="00CA5D32" w:rsidP="00CA5D32">
      <w:pPr>
        <w:pStyle w:val="Textoindependiente"/>
        <w:spacing w:line="360" w:lineRule="auto"/>
        <w:jc w:val="center"/>
        <w:rPr>
          <w:rFonts w:ascii="Arial" w:hAnsi="Arial" w:cs="Arial"/>
          <w:smallCaps/>
          <w:szCs w:val="24"/>
        </w:rPr>
      </w:pPr>
      <w:r w:rsidRPr="0070673A">
        <w:rPr>
          <w:rFonts w:ascii="Arial" w:hAnsi="Arial" w:cs="Arial"/>
          <w:smallCaps/>
          <w:szCs w:val="24"/>
        </w:rPr>
        <w:t>F A L L A,</w:t>
      </w:r>
    </w:p>
    <w:p w:rsidR="00CA5D32" w:rsidRPr="0070673A" w:rsidRDefault="00CA5D32" w:rsidP="00CA5D32">
      <w:pPr>
        <w:pStyle w:val="Textoindependiente"/>
        <w:spacing w:line="360" w:lineRule="auto"/>
        <w:jc w:val="center"/>
        <w:rPr>
          <w:rFonts w:ascii="Arial" w:hAnsi="Arial" w:cs="Arial"/>
          <w:smallCaps/>
          <w:szCs w:val="24"/>
        </w:rPr>
      </w:pPr>
    </w:p>
    <w:p w:rsidR="00CA5D32" w:rsidRPr="00FA1A01" w:rsidRDefault="00CA5D32" w:rsidP="00FA1A01">
      <w:pPr>
        <w:pStyle w:val="Textoindependiente"/>
        <w:numPr>
          <w:ilvl w:val="0"/>
          <w:numId w:val="6"/>
        </w:numPr>
        <w:tabs>
          <w:tab w:val="clear" w:pos="720"/>
          <w:tab w:val="num" w:pos="360"/>
        </w:tabs>
        <w:spacing w:line="360" w:lineRule="auto"/>
        <w:ind w:left="357"/>
        <w:rPr>
          <w:rFonts w:ascii="Arial" w:hAnsi="Arial" w:cs="Arial"/>
          <w:szCs w:val="24"/>
        </w:rPr>
      </w:pPr>
      <w:r w:rsidRPr="00FA1A01">
        <w:rPr>
          <w:rFonts w:ascii="Arial" w:hAnsi="Arial" w:cs="Arial"/>
          <w:szCs w:val="24"/>
        </w:rPr>
        <w:t>DECLARAR improcedente la tutela por incumplimiento del requisito de inmediatez.</w:t>
      </w:r>
    </w:p>
    <w:p w:rsidR="00CA5D32" w:rsidRPr="00FA1A01" w:rsidRDefault="00CA5D32" w:rsidP="00FA1A01">
      <w:pPr>
        <w:pStyle w:val="Textoindependiente"/>
        <w:tabs>
          <w:tab w:val="clear" w:pos="708"/>
        </w:tabs>
        <w:spacing w:line="360" w:lineRule="auto"/>
        <w:ind w:left="357"/>
        <w:rPr>
          <w:rFonts w:ascii="Arial" w:hAnsi="Arial" w:cs="Arial"/>
          <w:szCs w:val="24"/>
        </w:rPr>
      </w:pPr>
    </w:p>
    <w:p w:rsidR="00CA5D32" w:rsidRPr="00FA1A01" w:rsidRDefault="00CA5D32" w:rsidP="00FA1A01">
      <w:pPr>
        <w:pStyle w:val="Textoindependiente"/>
        <w:numPr>
          <w:ilvl w:val="0"/>
          <w:numId w:val="6"/>
        </w:numPr>
        <w:tabs>
          <w:tab w:val="clear" w:pos="720"/>
          <w:tab w:val="num" w:pos="360"/>
        </w:tabs>
        <w:spacing w:line="360" w:lineRule="auto"/>
        <w:ind w:left="357"/>
        <w:rPr>
          <w:rFonts w:ascii="Arial" w:hAnsi="Arial" w:cs="Arial"/>
          <w:szCs w:val="24"/>
        </w:rPr>
      </w:pPr>
      <w:r w:rsidRPr="00FA1A01">
        <w:rPr>
          <w:rFonts w:ascii="Arial" w:hAnsi="Arial" w:cs="Arial"/>
          <w:szCs w:val="24"/>
        </w:rPr>
        <w:t>NOTIFICAR esta decisión a todas las partes, por el medio más expedito y eficaz.</w:t>
      </w:r>
    </w:p>
    <w:p w:rsidR="00CA5D32" w:rsidRPr="00FA1A01" w:rsidRDefault="00CA5D32" w:rsidP="00FA1A01">
      <w:pPr>
        <w:pStyle w:val="Textoindependiente"/>
        <w:tabs>
          <w:tab w:val="clear" w:pos="708"/>
        </w:tabs>
        <w:spacing w:line="360" w:lineRule="auto"/>
        <w:ind w:left="357"/>
        <w:rPr>
          <w:rFonts w:ascii="Arial" w:hAnsi="Arial" w:cs="Arial"/>
          <w:szCs w:val="24"/>
        </w:rPr>
      </w:pPr>
    </w:p>
    <w:p w:rsidR="00CA5D32" w:rsidRPr="00FA1A01" w:rsidRDefault="00CA5D32" w:rsidP="00FA1A01">
      <w:pPr>
        <w:pStyle w:val="Textoindependiente"/>
        <w:numPr>
          <w:ilvl w:val="0"/>
          <w:numId w:val="6"/>
        </w:numPr>
        <w:tabs>
          <w:tab w:val="clear" w:pos="720"/>
          <w:tab w:val="num" w:pos="360"/>
        </w:tabs>
        <w:spacing w:line="360" w:lineRule="auto"/>
        <w:ind w:left="357"/>
        <w:rPr>
          <w:rFonts w:ascii="Arial" w:hAnsi="Arial" w:cs="Arial"/>
          <w:szCs w:val="24"/>
        </w:rPr>
      </w:pPr>
      <w:r w:rsidRPr="00FA1A01">
        <w:rPr>
          <w:rFonts w:ascii="Arial" w:hAnsi="Arial" w:cs="Arial"/>
          <w:szCs w:val="24"/>
        </w:rPr>
        <w:t xml:space="preserve">REMITIR este expediente, a la Corte Constitucional para su eventual revisión, de no ser impugnada. </w:t>
      </w:r>
    </w:p>
    <w:p w:rsidR="00CA5D32" w:rsidRPr="00FA1A01" w:rsidRDefault="00CA5D32" w:rsidP="00FA1A01">
      <w:pPr>
        <w:pStyle w:val="Textoindependiente"/>
        <w:tabs>
          <w:tab w:val="clear" w:pos="708"/>
        </w:tabs>
        <w:spacing w:line="360" w:lineRule="auto"/>
        <w:ind w:left="357"/>
        <w:rPr>
          <w:rFonts w:ascii="Arial" w:hAnsi="Arial" w:cs="Arial"/>
          <w:szCs w:val="24"/>
        </w:rPr>
      </w:pPr>
    </w:p>
    <w:p w:rsidR="00CA5D32" w:rsidRPr="00FA1A01" w:rsidRDefault="00CA5D32" w:rsidP="00FA1A01">
      <w:pPr>
        <w:pStyle w:val="Textoindependiente"/>
        <w:numPr>
          <w:ilvl w:val="0"/>
          <w:numId w:val="6"/>
        </w:numPr>
        <w:tabs>
          <w:tab w:val="clear" w:pos="720"/>
          <w:tab w:val="num" w:pos="360"/>
        </w:tabs>
        <w:spacing w:line="360" w:lineRule="auto"/>
        <w:ind w:left="357"/>
        <w:rPr>
          <w:rFonts w:ascii="Arial" w:hAnsi="Arial" w:cs="Arial"/>
          <w:szCs w:val="24"/>
        </w:rPr>
      </w:pPr>
      <w:r w:rsidRPr="00FA1A01">
        <w:rPr>
          <w:rFonts w:ascii="Arial" w:hAnsi="Arial" w:cs="Arial"/>
          <w:szCs w:val="24"/>
        </w:rPr>
        <w:t xml:space="preserve">ARCHIVAR el expediente, previas anotaciones en los libros radicadores, una vez agotado el trámite ante la Corte Constitucional. </w:t>
      </w:r>
    </w:p>
    <w:p w:rsidR="00984EE4" w:rsidRPr="00EE2823" w:rsidRDefault="00984EE4" w:rsidP="00126266">
      <w:pPr>
        <w:pStyle w:val="Textoindependiente"/>
        <w:spacing w:line="360" w:lineRule="auto"/>
        <w:jc w:val="center"/>
        <w:rPr>
          <w:rFonts w:ascii="Arial" w:hAnsi="Arial"/>
          <w:smallCaps/>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5900E8" w:rsidRDefault="005900E8" w:rsidP="00C641FE">
      <w:pPr>
        <w:pStyle w:val="Textoindependiente"/>
        <w:spacing w:line="360" w:lineRule="auto"/>
        <w:jc w:val="center"/>
        <w:rPr>
          <w:rFonts w:ascii="Arial" w:hAnsi="Arial"/>
        </w:rPr>
      </w:pPr>
    </w:p>
    <w:p w:rsidR="00E74D43" w:rsidRPr="008E1AB0" w:rsidRDefault="00E74D43" w:rsidP="00C641FE">
      <w:pPr>
        <w:pStyle w:val="Textoindependiente"/>
        <w:spacing w:line="360" w:lineRule="auto"/>
        <w:jc w:val="center"/>
        <w:rPr>
          <w:rFonts w:ascii="Arial" w:hAnsi="Arial"/>
        </w:rPr>
      </w:pPr>
    </w:p>
    <w:p w:rsidR="00FB72A5" w:rsidRPr="008E1AB0" w:rsidRDefault="00FB72A5" w:rsidP="00C641FE">
      <w:pPr>
        <w:pStyle w:val="Textoindependiente"/>
        <w:spacing w:line="360" w:lineRule="auto"/>
        <w:jc w:val="center"/>
        <w:rPr>
          <w:rFonts w:ascii="Arial" w:hAnsi="Aria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671332" w:rsidRPr="008E1AB0" w:rsidRDefault="0067133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s-ES_tradnl"/>
        </w:rPr>
      </w:pPr>
    </w:p>
    <w:p w:rsidR="00951517" w:rsidRPr="008E1AB0"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FA1A01" w:rsidRDefault="00FA1A01"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FA1A01" w:rsidRPr="00FA1A01" w:rsidRDefault="00FA1A01" w:rsidP="00FA1A01">
      <w:pPr>
        <w:pStyle w:val="Textoindependiente"/>
        <w:spacing w:line="360" w:lineRule="auto"/>
        <w:jc w:val="right"/>
        <w:rPr>
          <w:rFonts w:ascii="Arial" w:hAnsi="Arial"/>
          <w:sz w:val="22"/>
        </w:rPr>
      </w:pPr>
      <w:r w:rsidRPr="00984EE4">
        <w:rPr>
          <w:rFonts w:ascii="Arial" w:hAnsi="Arial"/>
          <w:w w:val="150"/>
          <w:sz w:val="8"/>
          <w:szCs w:val="10"/>
          <w:lang w:val="en-US"/>
        </w:rPr>
        <w:t>DGH/</w:t>
      </w:r>
      <w:r w:rsidR="00DB65DD">
        <w:rPr>
          <w:rFonts w:ascii="Arial" w:hAnsi="Arial"/>
          <w:w w:val="150"/>
          <w:sz w:val="8"/>
          <w:szCs w:val="10"/>
          <w:lang w:val="en-US"/>
        </w:rPr>
        <w:t>ODCD</w:t>
      </w:r>
      <w:r w:rsidRPr="00984EE4">
        <w:rPr>
          <w:rFonts w:ascii="Arial" w:hAnsi="Arial"/>
          <w:w w:val="150"/>
          <w:sz w:val="8"/>
          <w:szCs w:val="10"/>
          <w:lang w:val="en-US"/>
        </w:rPr>
        <w:t>/201</w:t>
      </w:r>
      <w:r w:rsidR="00DB65DD">
        <w:rPr>
          <w:rFonts w:ascii="Arial" w:hAnsi="Arial"/>
          <w:w w:val="150"/>
          <w:sz w:val="8"/>
          <w:szCs w:val="10"/>
          <w:lang w:val="en-US"/>
        </w:rPr>
        <w:t>6</w:t>
      </w:r>
    </w:p>
    <w:sectPr w:rsidR="00FA1A01" w:rsidRPr="00FA1A01" w:rsidSect="001E2D07">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EE" w:rsidRDefault="00F96EEE" w:rsidP="0099045D">
      <w:r>
        <w:separator/>
      </w:r>
    </w:p>
  </w:endnote>
  <w:endnote w:type="continuationSeparator" w:id="0">
    <w:p w:rsidR="00F96EEE" w:rsidRDefault="00F96EE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EE" w:rsidRDefault="00F96EEE" w:rsidP="0099045D">
      <w:r>
        <w:separator/>
      </w:r>
    </w:p>
  </w:footnote>
  <w:footnote w:type="continuationSeparator" w:id="0">
    <w:p w:rsidR="00F96EEE" w:rsidRDefault="00F96EEE" w:rsidP="0099045D">
      <w:r>
        <w:continuationSeparator/>
      </w:r>
    </w:p>
  </w:footnote>
  <w:footnote w:id="1">
    <w:p w:rsidR="00333FB6" w:rsidRPr="00376F61" w:rsidRDefault="00333FB6" w:rsidP="00333FB6">
      <w:pPr>
        <w:pStyle w:val="Textonotapie"/>
        <w:jc w:val="both"/>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lang w:val="es-CO"/>
        </w:rPr>
        <w:t xml:space="preserve"> </w:t>
      </w:r>
      <w:r w:rsidRPr="00376F61">
        <w:rPr>
          <w:rFonts w:asciiTheme="minorHAnsi" w:hAnsiTheme="minorHAnsi" w:cs="Calibri"/>
        </w:rPr>
        <w:t xml:space="preserve">CORTE CONSTITUCIONAL.  Sentencia </w:t>
      </w:r>
      <w:r w:rsidRPr="00376F61">
        <w:rPr>
          <w:rFonts w:asciiTheme="minorHAnsi" w:hAnsiTheme="minorHAnsi" w:cs="Calibri"/>
          <w:lang w:val="es-CO"/>
        </w:rPr>
        <w:t xml:space="preserve">T-890 del 02-11- 2006. </w:t>
      </w:r>
    </w:p>
  </w:footnote>
  <w:footnote w:id="2">
    <w:p w:rsidR="00333FB6" w:rsidRPr="00376F61" w:rsidRDefault="00333FB6" w:rsidP="00333FB6">
      <w:pPr>
        <w:pStyle w:val="Textonotapie"/>
        <w:jc w:val="both"/>
        <w:rPr>
          <w:rFonts w:asciiTheme="minorHAnsi" w:hAnsiTheme="minorHAnsi"/>
        </w:rPr>
      </w:pPr>
      <w:r w:rsidRPr="00376F61">
        <w:rPr>
          <w:rStyle w:val="Refdenotaalpie"/>
          <w:rFonts w:asciiTheme="minorHAnsi" w:hAnsiTheme="minorHAnsi" w:cs="Calibri"/>
        </w:rPr>
        <w:footnoteRef/>
      </w:r>
      <w:r w:rsidR="00376F61">
        <w:rPr>
          <w:rFonts w:asciiTheme="minorHAnsi" w:hAnsiTheme="minorHAnsi" w:cs="Calibri"/>
          <w:lang w:val="es-CO"/>
        </w:rPr>
        <w:t xml:space="preserve"> </w:t>
      </w:r>
      <w:r w:rsidRPr="00376F61">
        <w:rPr>
          <w:rFonts w:asciiTheme="minorHAnsi" w:hAnsiTheme="minorHAnsi" w:cs="Calibri"/>
          <w:lang w:val="es-CO"/>
        </w:rPr>
        <w:t>CORTE SUPREMA DE JUSTICIA, Sala de Casación Civil. Sentencia del 09-03-2011.</w:t>
      </w:r>
    </w:p>
  </w:footnote>
  <w:footnote w:id="3">
    <w:p w:rsidR="00333FB6" w:rsidRPr="00C83EC6" w:rsidRDefault="00333FB6" w:rsidP="00333FB6">
      <w:pPr>
        <w:pStyle w:val="Textonotapie"/>
        <w:jc w:val="both"/>
        <w:rPr>
          <w:rFonts w:asciiTheme="minorHAnsi" w:hAnsiTheme="minorHAnsi"/>
        </w:rPr>
      </w:pPr>
      <w:r w:rsidRPr="007B0ED5">
        <w:rPr>
          <w:rStyle w:val="Refdenotaalpie"/>
          <w:rFonts w:cs="Calibri"/>
        </w:rPr>
        <w:footnoteRef/>
      </w:r>
      <w:r w:rsidRPr="007B0ED5">
        <w:rPr>
          <w:rFonts w:cs="Calibri"/>
        </w:rPr>
        <w:t xml:space="preserve"> </w:t>
      </w:r>
      <w:r w:rsidRPr="00C83EC6">
        <w:rPr>
          <w:rFonts w:asciiTheme="minorHAnsi" w:hAnsiTheme="minorHAnsi" w:cs="Calibri"/>
        </w:rPr>
        <w:t>CORTE CONSTITUCIONAL.  Sentencia T-1079 del 05-11-2008.</w:t>
      </w:r>
    </w:p>
  </w:footnote>
  <w:footnote w:id="4">
    <w:p w:rsidR="00333FB6" w:rsidRPr="00C83EC6" w:rsidRDefault="00333FB6" w:rsidP="00333FB6">
      <w:pPr>
        <w:pStyle w:val="Textonotapie"/>
        <w:jc w:val="both"/>
        <w:rPr>
          <w:rFonts w:asciiTheme="minorHAnsi" w:hAnsiTheme="minorHAnsi"/>
          <w:lang w:val="es-CO"/>
        </w:rPr>
      </w:pPr>
      <w:r w:rsidRPr="00C83EC6">
        <w:rPr>
          <w:rStyle w:val="Refdenotaalpie"/>
          <w:rFonts w:asciiTheme="minorHAnsi" w:hAnsiTheme="minorHAnsi"/>
          <w:lang w:val="es-CO"/>
        </w:rPr>
        <w:footnoteRef/>
      </w:r>
      <w:r w:rsidRPr="00C83EC6">
        <w:rPr>
          <w:rFonts w:asciiTheme="minorHAnsi" w:hAnsiTheme="minorHAnsi"/>
          <w:lang w:val="es-CO"/>
        </w:rPr>
        <w:t xml:space="preserve"> CORTE SUPREMA DE JUSTICIA, Sala de Casación Penal – Sala de decisión de tutelas No.3. Sentencia del </w:t>
      </w:r>
      <w:r>
        <w:rPr>
          <w:rFonts w:asciiTheme="minorHAnsi" w:hAnsiTheme="minorHAnsi"/>
          <w:lang w:val="es-CO"/>
        </w:rPr>
        <w:t>11-03-2014, M.P. Eugenio Fernández Carlier.</w:t>
      </w:r>
    </w:p>
  </w:footnote>
  <w:footnote w:id="5">
    <w:p w:rsidR="00333FB6" w:rsidRPr="00C83EC6" w:rsidRDefault="00333FB6" w:rsidP="00333FB6">
      <w:pPr>
        <w:pStyle w:val="Textonotapie"/>
        <w:rPr>
          <w:lang w:val="es-CO"/>
        </w:rPr>
      </w:pPr>
      <w:r>
        <w:rPr>
          <w:rStyle w:val="Refdenotaalpie"/>
        </w:rPr>
        <w:footnoteRef/>
      </w:r>
      <w:r>
        <w:t xml:space="preserve"> </w:t>
      </w:r>
      <w:r w:rsidRPr="00C83EC6">
        <w:rPr>
          <w:rFonts w:asciiTheme="minorHAnsi" w:hAnsiTheme="minorHAnsi"/>
          <w:lang w:val="es-CO"/>
        </w:rPr>
        <w:t xml:space="preserve">CORTE SUPREMA DE JUSTICIA, Sala de Casación </w:t>
      </w:r>
      <w:r>
        <w:rPr>
          <w:rFonts w:asciiTheme="minorHAnsi" w:hAnsiTheme="minorHAnsi"/>
          <w:lang w:val="es-CO"/>
        </w:rPr>
        <w:t>Civil,</w:t>
      </w:r>
      <w:r w:rsidRPr="00C83EC6">
        <w:rPr>
          <w:rFonts w:asciiTheme="minorHAnsi" w:hAnsiTheme="minorHAnsi"/>
          <w:lang w:val="es-CO"/>
        </w:rPr>
        <w:t xml:space="preserve"> </w:t>
      </w:r>
      <w:r>
        <w:rPr>
          <w:rFonts w:asciiTheme="minorHAnsi" w:hAnsiTheme="minorHAnsi"/>
          <w:lang w:val="es-CO"/>
        </w:rPr>
        <w:t>s</w:t>
      </w:r>
      <w:r w:rsidRPr="00C83EC6">
        <w:rPr>
          <w:rFonts w:asciiTheme="minorHAnsi" w:hAnsiTheme="minorHAnsi"/>
          <w:lang w:val="es-CO"/>
        </w:rPr>
        <w:t xml:space="preserve">entencia del </w:t>
      </w:r>
      <w:r>
        <w:rPr>
          <w:rFonts w:asciiTheme="minorHAnsi" w:hAnsiTheme="minorHAnsi"/>
          <w:lang w:val="es-CO"/>
        </w:rPr>
        <w:t>02-09</w:t>
      </w:r>
      <w:r w:rsidRPr="00C83EC6">
        <w:rPr>
          <w:rFonts w:asciiTheme="minorHAnsi" w:hAnsiTheme="minorHAnsi"/>
          <w:lang w:val="es-CO"/>
        </w:rPr>
        <w:t>-2014</w:t>
      </w:r>
      <w:r>
        <w:rPr>
          <w:rFonts w:asciiTheme="minorHAnsi" w:hAnsiTheme="minorHAnsi"/>
          <w:lang w:val="es-CO"/>
        </w:rPr>
        <w:t>, M.P. Margarita Cabello Blanco.</w:t>
      </w:r>
    </w:p>
  </w:footnote>
  <w:footnote w:id="6">
    <w:p w:rsidR="00333FB6" w:rsidRPr="00C83EC6" w:rsidRDefault="00333FB6" w:rsidP="00333FB6">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T-016 del 25-01-2006.</w:t>
      </w:r>
    </w:p>
  </w:footnote>
  <w:footnote w:id="7">
    <w:p w:rsidR="00333FB6" w:rsidRPr="00C83EC6" w:rsidRDefault="00333FB6" w:rsidP="00333FB6">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CORTE CONSTITUCIONAL. Sentencia T-684 del 08-08-2003.</w:t>
      </w:r>
    </w:p>
  </w:footnote>
  <w:footnote w:id="8">
    <w:p w:rsidR="00333FB6" w:rsidRPr="00C83EC6" w:rsidRDefault="00333FB6" w:rsidP="00333FB6">
      <w:pPr>
        <w:pStyle w:val="Textonotapie"/>
        <w:jc w:val="both"/>
        <w:rPr>
          <w:rFonts w:asciiTheme="minorHAnsi" w:hAnsiTheme="minorHAnsi"/>
        </w:rPr>
      </w:pPr>
      <w:r w:rsidRPr="00C83EC6">
        <w:rPr>
          <w:rStyle w:val="Refdenotaalpie"/>
          <w:rFonts w:asciiTheme="minorHAnsi" w:hAnsiTheme="minorHAnsi" w:cs="Calibri"/>
        </w:rPr>
        <w:footnoteRef/>
      </w:r>
      <w:r w:rsidRPr="00C83EC6">
        <w:rPr>
          <w:rFonts w:asciiTheme="minorHAnsi" w:hAnsiTheme="minorHAnsi" w:cs="Calibri"/>
        </w:rPr>
        <w:t xml:space="preserve"> QUINCHE RAMÍREZ, Manuel Fernando. La acción de tutela, el amparo en Colombia, Temis, Bogotá DC, 2011, p.105-106.</w:t>
      </w:r>
    </w:p>
  </w:footnote>
  <w:footnote w:id="9">
    <w:p w:rsidR="00333FB6" w:rsidRPr="00376F61" w:rsidRDefault="00333FB6" w:rsidP="00333FB6">
      <w:pPr>
        <w:pStyle w:val="Textonotapie"/>
        <w:rPr>
          <w:rFonts w:asciiTheme="minorHAnsi" w:hAnsiTheme="minorHAnsi"/>
        </w:rPr>
      </w:pPr>
      <w:r w:rsidRPr="00376F61">
        <w:rPr>
          <w:rStyle w:val="Refdenotaalpie"/>
          <w:rFonts w:asciiTheme="minorHAnsi" w:hAnsiTheme="minorHAnsi" w:cs="Calibri"/>
        </w:rPr>
        <w:footnoteRef/>
      </w:r>
      <w:r w:rsidRPr="00376F61">
        <w:rPr>
          <w:rFonts w:asciiTheme="minorHAnsi" w:hAnsiTheme="minorHAnsi" w:cs="Calibri"/>
        </w:rPr>
        <w:t xml:space="preserve"> </w:t>
      </w:r>
      <w:r w:rsidRPr="00376F61">
        <w:rPr>
          <w:rFonts w:asciiTheme="minorHAnsi" w:hAnsiTheme="minorHAnsi" w:cs="Calibri"/>
          <w:lang w:val="es-CO"/>
        </w:rPr>
        <w:t>CORTE CONSTITUCIONAL. Sentencia T-217 del 17-04-2013</w:t>
      </w:r>
      <w:r w:rsidRPr="00376F61">
        <w:rPr>
          <w:rFonts w:asciiTheme="minorHAnsi" w:hAnsiTheme="minorHAnsi" w:cs="Calibri"/>
        </w:rPr>
        <w:t>.</w:t>
      </w:r>
    </w:p>
  </w:footnote>
  <w:footnote w:id="10">
    <w:p w:rsidR="00333FB6" w:rsidRPr="00376F61" w:rsidRDefault="00333FB6" w:rsidP="00333FB6">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w:t>
      </w:r>
      <w:r w:rsidRPr="00376F61">
        <w:rPr>
          <w:rFonts w:asciiTheme="minorHAnsi" w:hAnsiTheme="minorHAnsi" w:cs="Calibri"/>
          <w:lang w:val="es-CO"/>
        </w:rPr>
        <w:t>Sentencias T-016 de 2006, T-158 de 2006, T-654 de 2006, T-890 de 2006, T-905 de 2006, T-1084 de 2006, T-1009 de 2006</w:t>
      </w:r>
      <w:r w:rsidR="008E1AB0" w:rsidRPr="00376F61">
        <w:rPr>
          <w:rFonts w:asciiTheme="minorHAnsi" w:hAnsiTheme="minorHAnsi" w:cs="Calibri"/>
          <w:lang w:val="es-CO"/>
        </w:rPr>
        <w:t>, T</w:t>
      </w:r>
      <w:r w:rsidRPr="00376F61">
        <w:rPr>
          <w:rFonts w:asciiTheme="minorHAnsi" w:hAnsiTheme="minorHAnsi" w:cs="Calibri"/>
          <w:lang w:val="es-CO"/>
        </w:rPr>
        <w:t xml:space="preserve">-792 de 2007, T-594 de 2008 entre otras.  </w:t>
      </w:r>
    </w:p>
  </w:footnote>
  <w:footnote w:id="11">
    <w:p w:rsidR="00333FB6" w:rsidRPr="00376F61" w:rsidRDefault="00333FB6" w:rsidP="00333FB6">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Sentencias T-526 de 2005, T-016 de 2006, T-158 de 2006, T-692 de 2006, T-890 de 2006, T-905 de 2006, T-1009 de 2006, T-1084 de 2006, T-825 de 2007, T-299 de 2009, T-691 de 2009 y T-883 de 2009, entre otras.</w:t>
      </w:r>
    </w:p>
  </w:footnote>
  <w:footnote w:id="12">
    <w:p w:rsidR="00333FB6" w:rsidRPr="00376F61" w:rsidRDefault="00333FB6" w:rsidP="00333FB6">
      <w:pPr>
        <w:pStyle w:val="Textonotapie"/>
        <w:jc w:val="both"/>
        <w:rPr>
          <w:rFonts w:asciiTheme="minorHAnsi" w:hAnsiTheme="minorHAnsi"/>
        </w:rPr>
      </w:pPr>
      <w:r w:rsidRPr="00376F61">
        <w:rPr>
          <w:rFonts w:asciiTheme="minorHAnsi" w:hAnsiTheme="minorHAnsi" w:cs="Calibri"/>
          <w:vertAlign w:val="superscript"/>
        </w:rPr>
        <w:footnoteRef/>
      </w:r>
      <w:r w:rsidRPr="00376F61">
        <w:rPr>
          <w:rFonts w:asciiTheme="minorHAnsi" w:hAnsiTheme="minorHAnsi" w:cs="Calibri"/>
        </w:rPr>
        <w:t xml:space="preserve"> Sentencia T-594 de 2008. En el mismo sentido sentencias T-526 de 2005, T-016 de 2006</w:t>
      </w:r>
      <w:r w:rsidR="008E1AB0" w:rsidRPr="00376F61">
        <w:rPr>
          <w:rFonts w:asciiTheme="minorHAnsi" w:hAnsiTheme="minorHAnsi" w:cs="Calibri"/>
        </w:rPr>
        <w:t>, T</w:t>
      </w:r>
      <w:r w:rsidRPr="00376F61">
        <w:rPr>
          <w:rFonts w:asciiTheme="minorHAnsi" w:hAnsiTheme="minorHAnsi" w:cs="Calibri"/>
        </w:rPr>
        <w:t xml:space="preserve">-692 de 2006, T-1009 de 2006, T-299 de 2009, T-691 de 2009, T-883 de 2009, entre otras. </w:t>
      </w:r>
    </w:p>
  </w:footnote>
  <w:footnote w:id="13">
    <w:p w:rsidR="00C624C7" w:rsidRPr="009C4841" w:rsidRDefault="00C624C7" w:rsidP="00C624C7">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14">
    <w:p w:rsidR="00C624C7" w:rsidRPr="009C4841" w:rsidRDefault="00C624C7" w:rsidP="00C624C7">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CORTE SUPREMA DE JUSTICIA, Sala de Casación Penal – Sala de decisión de tutelas No.3. Sentencia del 11-03-2014, M.P. Eugenio Fernández Carlier.</w:t>
      </w:r>
    </w:p>
  </w:footnote>
  <w:footnote w:id="15">
    <w:p w:rsidR="00C624C7" w:rsidRPr="004905B4" w:rsidRDefault="00C624C7" w:rsidP="00C624C7">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16">
    <w:p w:rsidR="00C624C7" w:rsidRPr="004905B4" w:rsidRDefault="00C624C7" w:rsidP="00C624C7">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F96EEE">
      <w:rPr>
        <w:rFonts w:ascii="Calibri" w:hAnsi="Calibri" w:cs="Calibri"/>
        <w:i/>
        <w:noProof/>
        <w:sz w:val="20"/>
      </w:rPr>
      <w:t>1</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B72730">
      <w:rPr>
        <w:rFonts w:ascii="Calibri" w:hAnsi="Calibri" w:cs="Calibri"/>
        <w:i/>
        <w:sz w:val="20"/>
        <w:szCs w:val="22"/>
      </w:rPr>
      <w:t>2016-00004-00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2"/>
  </w:num>
  <w:num w:numId="2">
    <w:abstractNumId w:val="11"/>
  </w:num>
  <w:num w:numId="3">
    <w:abstractNumId w:val="10"/>
  </w:num>
  <w:num w:numId="4">
    <w:abstractNumId w:val="2"/>
  </w:num>
  <w:num w:numId="5">
    <w:abstractNumId w:val="20"/>
  </w:num>
  <w:num w:numId="6">
    <w:abstractNumId w:val="0"/>
  </w:num>
  <w:num w:numId="7">
    <w:abstractNumId w:val="16"/>
  </w:num>
  <w:num w:numId="8">
    <w:abstractNumId w:val="1"/>
  </w:num>
  <w:num w:numId="9">
    <w:abstractNumId w:val="21"/>
  </w:num>
  <w:num w:numId="10">
    <w:abstractNumId w:val="17"/>
  </w:num>
  <w:num w:numId="11">
    <w:abstractNumId w:val="14"/>
  </w:num>
  <w:num w:numId="12">
    <w:abstractNumId w:val="19"/>
  </w:num>
  <w:num w:numId="13">
    <w:abstractNumId w:val="7"/>
  </w:num>
  <w:num w:numId="14">
    <w:abstractNumId w:val="8"/>
  </w:num>
  <w:num w:numId="15">
    <w:abstractNumId w:val="12"/>
  </w:num>
  <w:num w:numId="16">
    <w:abstractNumId w:val="3"/>
  </w:num>
  <w:num w:numId="17">
    <w:abstractNumId w:val="13"/>
  </w:num>
  <w:num w:numId="18">
    <w:abstractNumId w:val="6"/>
  </w:num>
  <w:num w:numId="19">
    <w:abstractNumId w:val="4"/>
  </w:num>
  <w:num w:numId="20">
    <w:abstractNumId w:val="9"/>
  </w:num>
  <w:num w:numId="21">
    <w:abstractNumId w:val="15"/>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0E1E"/>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4E9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C8"/>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440"/>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549"/>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E77BC"/>
    <w:rsid w:val="000F116A"/>
    <w:rsid w:val="000F195F"/>
    <w:rsid w:val="000F1D48"/>
    <w:rsid w:val="000F1FDE"/>
    <w:rsid w:val="000F33DC"/>
    <w:rsid w:val="000F3C5A"/>
    <w:rsid w:val="000F3CF5"/>
    <w:rsid w:val="000F4326"/>
    <w:rsid w:val="000F6280"/>
    <w:rsid w:val="000F6F57"/>
    <w:rsid w:val="000F715E"/>
    <w:rsid w:val="000F720B"/>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619"/>
    <w:rsid w:val="001A47C3"/>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D2E"/>
    <w:rsid w:val="00214E8E"/>
    <w:rsid w:val="002157EC"/>
    <w:rsid w:val="00215B86"/>
    <w:rsid w:val="00215BFF"/>
    <w:rsid w:val="00215E5B"/>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01D"/>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956"/>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54B"/>
    <w:rsid w:val="00283B13"/>
    <w:rsid w:val="00283CD0"/>
    <w:rsid w:val="0028437A"/>
    <w:rsid w:val="002849D8"/>
    <w:rsid w:val="0028523E"/>
    <w:rsid w:val="002858F5"/>
    <w:rsid w:val="002859F0"/>
    <w:rsid w:val="00285A6A"/>
    <w:rsid w:val="00285C28"/>
    <w:rsid w:val="00285CAE"/>
    <w:rsid w:val="00285D9B"/>
    <w:rsid w:val="002862DB"/>
    <w:rsid w:val="002864CB"/>
    <w:rsid w:val="00286848"/>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36CD"/>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217"/>
    <w:rsid w:val="002C5523"/>
    <w:rsid w:val="002C5B41"/>
    <w:rsid w:val="002C710C"/>
    <w:rsid w:val="002C771C"/>
    <w:rsid w:val="002C79F1"/>
    <w:rsid w:val="002D061F"/>
    <w:rsid w:val="002D08EB"/>
    <w:rsid w:val="002D0A69"/>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512"/>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217E"/>
    <w:rsid w:val="003722A2"/>
    <w:rsid w:val="00372BC7"/>
    <w:rsid w:val="003733E2"/>
    <w:rsid w:val="0037348A"/>
    <w:rsid w:val="003739B4"/>
    <w:rsid w:val="00374B7E"/>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B9F"/>
    <w:rsid w:val="00390E90"/>
    <w:rsid w:val="0039143D"/>
    <w:rsid w:val="00391560"/>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34DF"/>
    <w:rsid w:val="003A3642"/>
    <w:rsid w:val="003A36E4"/>
    <w:rsid w:val="003A4170"/>
    <w:rsid w:val="003A4181"/>
    <w:rsid w:val="003A4640"/>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5A8"/>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3EB"/>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DC8"/>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372"/>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1D89"/>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283"/>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570"/>
    <w:rsid w:val="0059791D"/>
    <w:rsid w:val="005979AE"/>
    <w:rsid w:val="005A0B75"/>
    <w:rsid w:val="005A28DF"/>
    <w:rsid w:val="005A2A11"/>
    <w:rsid w:val="005A2EBC"/>
    <w:rsid w:val="005A2F5B"/>
    <w:rsid w:val="005A340F"/>
    <w:rsid w:val="005A3516"/>
    <w:rsid w:val="005A406E"/>
    <w:rsid w:val="005A492B"/>
    <w:rsid w:val="005A49E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D9A"/>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00A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1DA2"/>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430"/>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92C"/>
    <w:rsid w:val="006E48D1"/>
    <w:rsid w:val="006E4A22"/>
    <w:rsid w:val="006E584D"/>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977"/>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7EF"/>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1C80"/>
    <w:rsid w:val="00783061"/>
    <w:rsid w:val="00783425"/>
    <w:rsid w:val="007848E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0AD5"/>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5C5"/>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8E4"/>
    <w:rsid w:val="007F3827"/>
    <w:rsid w:val="007F3F63"/>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3B"/>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7D"/>
    <w:rsid w:val="00841BFC"/>
    <w:rsid w:val="00841F94"/>
    <w:rsid w:val="008420D6"/>
    <w:rsid w:val="008422FB"/>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1EB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4FBF"/>
    <w:rsid w:val="008D53F1"/>
    <w:rsid w:val="008E1AB0"/>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07B3D"/>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179D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CDA"/>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73E"/>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10A"/>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808"/>
    <w:rsid w:val="00A50B34"/>
    <w:rsid w:val="00A51F23"/>
    <w:rsid w:val="00A52419"/>
    <w:rsid w:val="00A53426"/>
    <w:rsid w:val="00A5356E"/>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2360"/>
    <w:rsid w:val="00A72986"/>
    <w:rsid w:val="00A7349E"/>
    <w:rsid w:val="00A7386D"/>
    <w:rsid w:val="00A73A83"/>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97F7C"/>
    <w:rsid w:val="00AA08BE"/>
    <w:rsid w:val="00AA0CBE"/>
    <w:rsid w:val="00AA0E3C"/>
    <w:rsid w:val="00AA1A97"/>
    <w:rsid w:val="00AA1F09"/>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736E"/>
    <w:rsid w:val="00B1774F"/>
    <w:rsid w:val="00B20527"/>
    <w:rsid w:val="00B20571"/>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730"/>
    <w:rsid w:val="00B72A08"/>
    <w:rsid w:val="00B74A2D"/>
    <w:rsid w:val="00B7574C"/>
    <w:rsid w:val="00B7596F"/>
    <w:rsid w:val="00B75FBF"/>
    <w:rsid w:val="00B767F1"/>
    <w:rsid w:val="00B77970"/>
    <w:rsid w:val="00B77C67"/>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8D"/>
    <w:rsid w:val="00B927A1"/>
    <w:rsid w:val="00B92A4F"/>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938"/>
    <w:rsid w:val="00BA1C4D"/>
    <w:rsid w:val="00BA2776"/>
    <w:rsid w:val="00BA2D56"/>
    <w:rsid w:val="00BA3070"/>
    <w:rsid w:val="00BA38A1"/>
    <w:rsid w:val="00BA3AAD"/>
    <w:rsid w:val="00BA3F68"/>
    <w:rsid w:val="00BA412B"/>
    <w:rsid w:val="00BA4735"/>
    <w:rsid w:val="00BA47F0"/>
    <w:rsid w:val="00BA56F1"/>
    <w:rsid w:val="00BA594C"/>
    <w:rsid w:val="00BA6285"/>
    <w:rsid w:val="00BA62A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4C7"/>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D32"/>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07AA3"/>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0C7"/>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4EE6"/>
    <w:rsid w:val="00DB4F9E"/>
    <w:rsid w:val="00DB4FEB"/>
    <w:rsid w:val="00DB501D"/>
    <w:rsid w:val="00DB569D"/>
    <w:rsid w:val="00DB65D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4AC"/>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B23"/>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AE1"/>
    <w:rsid w:val="00E67F45"/>
    <w:rsid w:val="00E706C8"/>
    <w:rsid w:val="00E714B2"/>
    <w:rsid w:val="00E71DEE"/>
    <w:rsid w:val="00E73692"/>
    <w:rsid w:val="00E736B7"/>
    <w:rsid w:val="00E74199"/>
    <w:rsid w:val="00E74353"/>
    <w:rsid w:val="00E74D4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82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0FE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7D"/>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1319"/>
    <w:rsid w:val="00F215F7"/>
    <w:rsid w:val="00F21887"/>
    <w:rsid w:val="00F21B46"/>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A29"/>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815CC"/>
    <w:rsid w:val="00F826AB"/>
    <w:rsid w:val="00F8363D"/>
    <w:rsid w:val="00F8470C"/>
    <w:rsid w:val="00F859D9"/>
    <w:rsid w:val="00F86113"/>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6EEE"/>
    <w:rsid w:val="00F97184"/>
    <w:rsid w:val="00F9725D"/>
    <w:rsid w:val="00F976CF"/>
    <w:rsid w:val="00F97738"/>
    <w:rsid w:val="00F97B31"/>
    <w:rsid w:val="00F97FAD"/>
    <w:rsid w:val="00FA0532"/>
    <w:rsid w:val="00FA1A01"/>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32D"/>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7356F-F144-49E0-B77B-780AEBE8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2126</Words>
  <Characters>11699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25</cp:revision>
  <cp:lastPrinted>2016-01-29T12:00:00Z</cp:lastPrinted>
  <dcterms:created xsi:type="dcterms:W3CDTF">2016-03-03T20:34:00Z</dcterms:created>
  <dcterms:modified xsi:type="dcterms:W3CDTF">2016-05-13T12:49:00Z</dcterms:modified>
</cp:coreProperties>
</file>