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48" w:rsidRPr="00A2768C" w:rsidRDefault="00F00348" w:rsidP="00F00348">
      <w:pPr>
        <w:jc w:val="both"/>
        <w:rPr>
          <w:rFonts w:ascii="Arial" w:hAnsi="Arial" w:cs="Arial"/>
          <w:spacing w:val="-4"/>
          <w:lang w:val="es-CO"/>
        </w:rPr>
      </w:pPr>
      <w:r w:rsidRPr="00A2768C">
        <w:rPr>
          <w:rFonts w:ascii="Arial" w:hAnsi="Arial" w:cs="Arial"/>
          <w:spacing w:val="-4"/>
          <w:lang w:val="es-CO"/>
        </w:rPr>
        <w:t xml:space="preserve">SANCIÓN POR DESACATO/ </w:t>
      </w:r>
      <w:r w:rsidR="00751D87" w:rsidRPr="00A2768C">
        <w:rPr>
          <w:rFonts w:ascii="Arial" w:hAnsi="Arial" w:cs="Arial"/>
          <w:spacing w:val="-4"/>
          <w:lang w:val="es-CO"/>
        </w:rPr>
        <w:t>Persiste el incumplimiento del fallo judicial</w:t>
      </w:r>
    </w:p>
    <w:p w:rsidR="00751D87" w:rsidRPr="00A2768C" w:rsidRDefault="00751D87" w:rsidP="00751D87">
      <w:pPr>
        <w:tabs>
          <w:tab w:val="left" w:pos="-720"/>
        </w:tabs>
        <w:suppressAutoHyphens/>
        <w:jc w:val="both"/>
        <w:rPr>
          <w:rFonts w:ascii="Arial" w:hAnsi="Arial" w:cs="Arial"/>
          <w:spacing w:val="-4"/>
          <w:lang w:val="es-CO"/>
        </w:rPr>
      </w:pPr>
    </w:p>
    <w:p w:rsidR="00F00348" w:rsidRPr="00A2768C" w:rsidRDefault="00B1266C" w:rsidP="00751D87">
      <w:pPr>
        <w:tabs>
          <w:tab w:val="left" w:pos="-720"/>
        </w:tabs>
        <w:suppressAutoHyphens/>
        <w:jc w:val="both"/>
        <w:rPr>
          <w:rFonts w:ascii="Arial" w:hAnsi="Arial" w:cs="Arial"/>
          <w:spacing w:val="-4"/>
          <w:lang w:val="es-CO"/>
        </w:rPr>
      </w:pPr>
      <w:r w:rsidRPr="00A2768C">
        <w:rPr>
          <w:rFonts w:ascii="Arial" w:hAnsi="Arial" w:cs="Arial"/>
          <w:spacing w:val="-4"/>
          <w:lang w:val="es-CO"/>
        </w:rPr>
        <w:t xml:space="preserve">“(…) </w:t>
      </w:r>
      <w:r w:rsidR="00751D87" w:rsidRPr="00A2768C">
        <w:rPr>
          <w:rFonts w:ascii="Arial" w:hAnsi="Arial" w:cs="Arial"/>
          <w:spacing w:val="-4"/>
          <w:lang w:val="es-CO"/>
        </w:rPr>
        <w:t>se confirmará la sanción impuesta, ya que los derechos fundamentales constitucionales que aparecían como violados por la renuencia de la entidad, siguen en igual estado de</w:t>
      </w:r>
      <w:r w:rsidR="00A2768C" w:rsidRPr="00A2768C">
        <w:rPr>
          <w:rFonts w:ascii="Arial" w:hAnsi="Arial" w:cs="Arial"/>
          <w:spacing w:val="-4"/>
          <w:lang w:val="es-CO"/>
        </w:rPr>
        <w:t xml:space="preserve"> vulneración desde (…)</w:t>
      </w:r>
      <w:r w:rsidR="00751D87" w:rsidRPr="00A2768C">
        <w:rPr>
          <w:rFonts w:ascii="Arial" w:hAnsi="Arial" w:cs="Arial"/>
          <w:spacing w:val="-4"/>
          <w:lang w:val="es-CO"/>
        </w:rPr>
        <w:t xml:space="preserve"> cuando se profirió la sentencia constitucional y ello da cuenta de que el cometido cardinal de este trámite no está cum</w:t>
      </w:r>
      <w:r w:rsidRPr="00A2768C">
        <w:rPr>
          <w:rFonts w:ascii="Arial" w:hAnsi="Arial" w:cs="Arial"/>
          <w:spacing w:val="-4"/>
          <w:lang w:val="es-CO"/>
        </w:rPr>
        <w:t xml:space="preserve">plido </w:t>
      </w:r>
      <w:r w:rsidR="00F00348" w:rsidRPr="00A2768C">
        <w:rPr>
          <w:rFonts w:ascii="Arial" w:hAnsi="Arial" w:cs="Arial"/>
          <w:spacing w:val="-4"/>
          <w:lang w:val="es-CO"/>
        </w:rPr>
        <w:t xml:space="preserve">(…)” </w:t>
      </w:r>
    </w:p>
    <w:p w:rsidR="00C614DC" w:rsidRPr="00A2768C" w:rsidRDefault="00C614DC" w:rsidP="00F00348">
      <w:pPr>
        <w:tabs>
          <w:tab w:val="left" w:pos="-720"/>
        </w:tabs>
        <w:suppressAutoHyphens/>
        <w:jc w:val="both"/>
        <w:rPr>
          <w:rFonts w:ascii="Arial" w:hAnsi="Arial" w:cs="Arial"/>
          <w:spacing w:val="-4"/>
          <w:lang w:val="es-CO"/>
        </w:rPr>
      </w:pPr>
    </w:p>
    <w:p w:rsidR="00C614DC" w:rsidRPr="00A2768C" w:rsidRDefault="00C614DC" w:rsidP="00C614DC">
      <w:pPr>
        <w:jc w:val="both"/>
        <w:rPr>
          <w:rFonts w:ascii="Arial" w:hAnsi="Arial" w:cs="Arial"/>
          <w:spacing w:val="-8"/>
          <w:sz w:val="17"/>
          <w:szCs w:val="17"/>
          <w:lang w:val="es-CO"/>
        </w:rPr>
      </w:pPr>
      <w:r w:rsidRPr="00A2768C">
        <w:rPr>
          <w:rFonts w:ascii="Arial" w:hAnsi="Arial" w:cs="Arial"/>
          <w:spacing w:val="-8"/>
          <w:sz w:val="17"/>
          <w:szCs w:val="17"/>
          <w:lang w:val="es-CO"/>
        </w:rPr>
        <w:t xml:space="preserve">Citas: Corte Constitucional, sentencias </w:t>
      </w:r>
      <w:r w:rsidR="00A638AD" w:rsidRPr="00A2768C">
        <w:rPr>
          <w:rFonts w:ascii="Arial" w:hAnsi="Arial" w:cs="Arial"/>
          <w:spacing w:val="-8"/>
          <w:sz w:val="17"/>
          <w:szCs w:val="17"/>
          <w:lang w:val="es-CO"/>
        </w:rPr>
        <w:t>T-421 del 2003</w:t>
      </w:r>
      <w:r w:rsidR="001F3092" w:rsidRPr="00A2768C">
        <w:rPr>
          <w:rFonts w:ascii="Arial" w:hAnsi="Arial" w:cs="Arial"/>
          <w:spacing w:val="-8"/>
          <w:sz w:val="17"/>
          <w:szCs w:val="17"/>
          <w:lang w:val="es-CO"/>
        </w:rPr>
        <w:t>,</w:t>
      </w:r>
      <w:r w:rsidRPr="00A2768C">
        <w:rPr>
          <w:rFonts w:ascii="Arial" w:hAnsi="Arial" w:cs="Arial"/>
          <w:spacing w:val="-8"/>
          <w:sz w:val="17"/>
          <w:szCs w:val="17"/>
          <w:lang w:val="es-CO"/>
        </w:rPr>
        <w:t xml:space="preserve"> </w:t>
      </w:r>
      <w:r w:rsidR="00881AE1" w:rsidRPr="00A2768C">
        <w:rPr>
          <w:rFonts w:ascii="Arial" w:hAnsi="Arial" w:cs="Arial"/>
          <w:spacing w:val="-8"/>
          <w:sz w:val="17"/>
          <w:szCs w:val="17"/>
          <w:lang w:val="es-CO"/>
        </w:rPr>
        <w:t>T-939 de 2005</w:t>
      </w:r>
      <w:r w:rsidR="001F3092" w:rsidRPr="00A2768C">
        <w:rPr>
          <w:rFonts w:ascii="Arial" w:hAnsi="Arial" w:cs="Arial"/>
          <w:spacing w:val="-8"/>
          <w:sz w:val="17"/>
          <w:szCs w:val="17"/>
          <w:lang w:val="es-CO"/>
        </w:rPr>
        <w:t>,</w:t>
      </w:r>
      <w:r w:rsidRPr="00A2768C">
        <w:rPr>
          <w:rFonts w:ascii="Arial" w:hAnsi="Arial" w:cs="Arial"/>
          <w:spacing w:val="-8"/>
          <w:sz w:val="17"/>
          <w:szCs w:val="17"/>
          <w:lang w:val="es-CO"/>
        </w:rPr>
        <w:t xml:space="preserve"> </w:t>
      </w:r>
      <w:r w:rsidR="00395647" w:rsidRPr="00A2768C">
        <w:rPr>
          <w:rFonts w:ascii="Arial" w:hAnsi="Arial" w:cs="Arial"/>
          <w:spacing w:val="-8"/>
          <w:sz w:val="17"/>
          <w:szCs w:val="17"/>
          <w:lang w:val="es-CO"/>
        </w:rPr>
        <w:t>T-343</w:t>
      </w:r>
      <w:r w:rsidR="001F3092" w:rsidRPr="00A2768C">
        <w:rPr>
          <w:rFonts w:ascii="Arial" w:hAnsi="Arial" w:cs="Arial"/>
          <w:spacing w:val="-8"/>
          <w:sz w:val="17"/>
          <w:szCs w:val="17"/>
          <w:lang w:val="es-CO"/>
        </w:rPr>
        <w:t xml:space="preserve"> y</w:t>
      </w:r>
      <w:r w:rsidR="00395647" w:rsidRPr="00A2768C">
        <w:rPr>
          <w:rFonts w:ascii="Arial" w:hAnsi="Arial" w:cs="Arial"/>
          <w:spacing w:val="-8"/>
          <w:sz w:val="17"/>
          <w:szCs w:val="17"/>
          <w:lang w:val="es-CO"/>
        </w:rPr>
        <w:t xml:space="preserve"> </w:t>
      </w:r>
      <w:r w:rsidR="00881AE1" w:rsidRPr="00A2768C">
        <w:rPr>
          <w:rFonts w:ascii="Arial" w:hAnsi="Arial" w:cs="Arial"/>
          <w:spacing w:val="-8"/>
          <w:sz w:val="17"/>
          <w:szCs w:val="17"/>
          <w:lang w:val="es-CO"/>
        </w:rPr>
        <w:t>T-606</w:t>
      </w:r>
      <w:r w:rsidRPr="00A2768C">
        <w:rPr>
          <w:rFonts w:ascii="Arial" w:hAnsi="Arial" w:cs="Arial"/>
          <w:spacing w:val="-8"/>
          <w:sz w:val="17"/>
          <w:szCs w:val="17"/>
          <w:lang w:val="es-CO"/>
        </w:rPr>
        <w:t xml:space="preserve"> de 2011,</w:t>
      </w:r>
      <w:r w:rsidR="00A638AD" w:rsidRPr="00A2768C">
        <w:rPr>
          <w:rFonts w:ascii="Arial" w:hAnsi="Arial" w:cs="Arial"/>
          <w:spacing w:val="-8"/>
          <w:sz w:val="17"/>
          <w:szCs w:val="17"/>
          <w:lang w:val="es-CO"/>
        </w:rPr>
        <w:t xml:space="preserve"> T-527 de 2012</w:t>
      </w:r>
      <w:r w:rsidR="000F3018" w:rsidRPr="00A2768C">
        <w:rPr>
          <w:rFonts w:ascii="Arial" w:hAnsi="Arial" w:cs="Arial"/>
          <w:spacing w:val="-8"/>
          <w:sz w:val="17"/>
          <w:szCs w:val="17"/>
          <w:lang w:val="es-CO"/>
        </w:rPr>
        <w:t>, C-367 del 2014. Auto 181 de 2015</w:t>
      </w:r>
      <w:r w:rsidRPr="00A2768C">
        <w:rPr>
          <w:rFonts w:ascii="Arial" w:hAnsi="Arial" w:cs="Arial"/>
          <w:spacing w:val="-8"/>
          <w:sz w:val="17"/>
          <w:szCs w:val="17"/>
          <w:lang w:val="es-CO"/>
        </w:rPr>
        <w:t>; Corte Suprema de Justicia</w:t>
      </w:r>
      <w:r w:rsidR="00953B06" w:rsidRPr="00A2768C">
        <w:rPr>
          <w:rFonts w:ascii="Arial" w:hAnsi="Arial" w:cs="Arial"/>
          <w:spacing w:val="-8"/>
          <w:sz w:val="17"/>
          <w:szCs w:val="17"/>
          <w:lang w:val="es-CO"/>
        </w:rPr>
        <w:t>,</w:t>
      </w:r>
      <w:r w:rsidRPr="00A2768C">
        <w:rPr>
          <w:rFonts w:ascii="Arial" w:hAnsi="Arial" w:cs="Arial"/>
          <w:spacing w:val="-8"/>
          <w:sz w:val="17"/>
          <w:szCs w:val="17"/>
          <w:lang w:val="es-CO"/>
        </w:rPr>
        <w:t xml:space="preserve"> </w:t>
      </w:r>
      <w:r w:rsidR="00953B06" w:rsidRPr="00A2768C">
        <w:rPr>
          <w:rFonts w:ascii="Arial" w:hAnsi="Arial" w:cs="Arial"/>
          <w:spacing w:val="-8"/>
          <w:sz w:val="17"/>
          <w:szCs w:val="17"/>
          <w:lang w:val="es-CO"/>
        </w:rPr>
        <w:t>Sala P</w:t>
      </w:r>
      <w:r w:rsidR="00A2768C">
        <w:rPr>
          <w:rFonts w:ascii="Arial" w:hAnsi="Arial" w:cs="Arial"/>
          <w:spacing w:val="-8"/>
          <w:sz w:val="17"/>
          <w:szCs w:val="17"/>
          <w:lang w:val="es-CO"/>
        </w:rPr>
        <w:t>enal, providencias</w:t>
      </w:r>
      <w:r w:rsidR="00953B06" w:rsidRPr="00A2768C">
        <w:rPr>
          <w:rFonts w:ascii="Arial" w:hAnsi="Arial" w:cs="Arial"/>
          <w:spacing w:val="-8"/>
          <w:sz w:val="17"/>
          <w:szCs w:val="17"/>
          <w:lang w:val="es-CO"/>
        </w:rPr>
        <w:t xml:space="preserve"> del 16 de abril de </w:t>
      </w:r>
      <w:r w:rsidR="00D35F65" w:rsidRPr="00A2768C">
        <w:rPr>
          <w:rFonts w:ascii="Arial" w:hAnsi="Arial" w:cs="Arial"/>
          <w:spacing w:val="-8"/>
          <w:sz w:val="17"/>
          <w:szCs w:val="17"/>
          <w:lang w:val="es-CO"/>
        </w:rPr>
        <w:t>2012 -rad.</w:t>
      </w:r>
      <w:r w:rsidR="00953B06" w:rsidRPr="00A2768C">
        <w:rPr>
          <w:rFonts w:ascii="Arial" w:hAnsi="Arial" w:cs="Arial"/>
          <w:spacing w:val="-8"/>
          <w:sz w:val="17"/>
          <w:szCs w:val="17"/>
          <w:lang w:val="es-CO"/>
        </w:rPr>
        <w:t xml:space="preserve"> 59.891</w:t>
      </w:r>
      <w:r w:rsidR="00D35F65" w:rsidRPr="00A2768C">
        <w:rPr>
          <w:rFonts w:ascii="Arial" w:hAnsi="Arial" w:cs="Arial"/>
          <w:spacing w:val="-8"/>
          <w:sz w:val="17"/>
          <w:szCs w:val="17"/>
          <w:lang w:val="es-CO"/>
        </w:rPr>
        <w:t>-</w:t>
      </w:r>
      <w:r w:rsidR="004B65A3" w:rsidRPr="00A2768C">
        <w:rPr>
          <w:rFonts w:ascii="Arial" w:hAnsi="Arial" w:cs="Arial"/>
          <w:spacing w:val="-8"/>
          <w:sz w:val="17"/>
          <w:szCs w:val="17"/>
          <w:lang w:val="es-CO"/>
        </w:rPr>
        <w:t xml:space="preserve"> y del 1 de marzo de 2007 -rad. 30.127</w:t>
      </w:r>
      <w:r w:rsidR="00F30A68" w:rsidRPr="00A2768C">
        <w:rPr>
          <w:rFonts w:ascii="Arial" w:hAnsi="Arial" w:cs="Arial"/>
          <w:spacing w:val="-8"/>
          <w:sz w:val="17"/>
          <w:szCs w:val="17"/>
          <w:lang w:val="es-CO"/>
        </w:rPr>
        <w:t xml:space="preserve">-; </w:t>
      </w:r>
      <w:r w:rsidRPr="00A2768C">
        <w:rPr>
          <w:rFonts w:ascii="Arial" w:hAnsi="Arial" w:cs="Arial"/>
          <w:spacing w:val="-8"/>
          <w:sz w:val="17"/>
          <w:szCs w:val="17"/>
          <w:lang w:val="es-CO"/>
        </w:rPr>
        <w:t xml:space="preserve">doctrina: BOTERO MARINO, Catalina. “La acción de tutela en el ordenamiento constitucional colombiano”, Escuela Judicial Rodrigo Lara Bonilla, Ediprime Ltda., Bogotá D.C., 2006. </w:t>
      </w:r>
    </w:p>
    <w:p w:rsidR="00C614DC" w:rsidRPr="00913E8D" w:rsidRDefault="00C614DC" w:rsidP="00F00348">
      <w:pPr>
        <w:tabs>
          <w:tab w:val="left" w:pos="-720"/>
        </w:tabs>
        <w:suppressAutoHyphens/>
        <w:jc w:val="both"/>
        <w:rPr>
          <w:rFonts w:ascii="Arial" w:hAnsi="Arial" w:cs="Arial"/>
          <w:spacing w:val="-4"/>
          <w:lang w:val="es-CO"/>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E05A36" w:rsidRDefault="00E05A36" w:rsidP="00E05A36">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E05A36" w:rsidRPr="007860C0" w:rsidRDefault="00E05A36" w:rsidP="00E05A36">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A24781">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A24781">
        <w:rPr>
          <w:rFonts w:ascii="Arial" w:hAnsi="Arial" w:cs="Arial"/>
          <w:sz w:val="22"/>
          <w:szCs w:val="22"/>
        </w:rPr>
        <w:t>Asunto</w:t>
      </w:r>
      <w:r w:rsidR="00A24781">
        <w:rPr>
          <w:rFonts w:ascii="Arial" w:hAnsi="Arial" w:cs="Arial"/>
          <w:sz w:val="22"/>
          <w:szCs w:val="22"/>
        </w:rPr>
        <w:tab/>
      </w:r>
      <w:r w:rsidR="00A24781">
        <w:rPr>
          <w:rFonts w:ascii="Arial" w:hAnsi="Arial" w:cs="Arial"/>
          <w:sz w:val="22"/>
          <w:szCs w:val="22"/>
        </w:rPr>
        <w:tab/>
      </w:r>
      <w:r w:rsidR="00A24781">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D7EAC">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7A5FEA">
        <w:rPr>
          <w:rFonts w:ascii="Arial" w:hAnsi="Arial" w:cs="Arial"/>
          <w:sz w:val="22"/>
          <w:szCs w:val="22"/>
        </w:rPr>
        <w:t>María Alicia Córdoba Ospina</w:t>
      </w:r>
    </w:p>
    <w:p w:rsidR="005A3336" w:rsidRDefault="00771048" w:rsidP="00A24781">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D7EAC">
        <w:rPr>
          <w:rFonts w:ascii="Arial" w:hAnsi="Arial" w:cs="Arial"/>
          <w:sz w:val="22"/>
          <w:szCs w:val="22"/>
        </w:rPr>
        <w:t>Incidentada (s)</w:t>
      </w:r>
      <w:r w:rsidR="00A24781">
        <w:rPr>
          <w:rFonts w:ascii="Arial" w:hAnsi="Arial" w:cs="Arial"/>
          <w:sz w:val="22"/>
          <w:szCs w:val="22"/>
        </w:rPr>
        <w:tab/>
      </w:r>
      <w:r w:rsidR="00A24781">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232B7">
        <w:rPr>
          <w:rFonts w:ascii="Arial" w:hAnsi="Arial" w:cs="Arial"/>
          <w:sz w:val="22"/>
          <w:szCs w:val="22"/>
        </w:rPr>
        <w:t xml:space="preserve">Gerenta Nacional de Reconocimiento de </w:t>
      </w:r>
      <w:r w:rsidR="001460A0" w:rsidRPr="00E37F4B">
        <w:rPr>
          <w:rFonts w:ascii="Arial" w:hAnsi="Arial" w:cs="Arial"/>
          <w:sz w:val="22"/>
          <w:szCs w:val="22"/>
        </w:rPr>
        <w:t>Colpensiones</w:t>
      </w:r>
      <w:r w:rsidR="007A5FEA">
        <w:rPr>
          <w:rFonts w:ascii="Arial" w:hAnsi="Arial" w:cs="Arial"/>
          <w:sz w:val="22"/>
          <w:szCs w:val="22"/>
        </w:rPr>
        <w:t xml:space="preserve"> y otro</w:t>
      </w:r>
    </w:p>
    <w:p w:rsidR="00E05A36" w:rsidRDefault="00E05A36" w:rsidP="007A5FEA">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7A5FEA">
        <w:rPr>
          <w:rFonts w:ascii="Arial" w:hAnsi="Arial"/>
          <w:sz w:val="22"/>
          <w:szCs w:val="22"/>
        </w:rPr>
        <w:t>Juzgado Segundo Civil del Circuito de 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A5FEA">
        <w:rPr>
          <w:rFonts w:ascii="Arial" w:hAnsi="Arial" w:cs="Arial"/>
          <w:sz w:val="22"/>
          <w:szCs w:val="22"/>
        </w:rPr>
        <w:t>2015-00644-01</w:t>
      </w:r>
    </w:p>
    <w:p w:rsidR="00272D71" w:rsidRDefault="00272D71" w:rsidP="00272D71">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Responsabilidad subjetiva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1C5A10">
        <w:rPr>
          <w:rFonts w:ascii="Arial" w:hAnsi="Arial" w:cs="Arial"/>
          <w:sz w:val="22"/>
          <w:szCs w:val="22"/>
          <w:lang w:val="es-CO"/>
        </w:rPr>
        <w:t>42 de 03-02-2016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7A5FEA">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1C5A10">
        <w:rPr>
          <w:rFonts w:ascii="Arial" w:hAnsi="Arial" w:cs="Arial"/>
          <w:smallCaps/>
          <w:sz w:val="28"/>
          <w:szCs w:val="28"/>
          <w:lang w:val="es-CO"/>
        </w:rPr>
        <w:t xml:space="preserve">tres </w:t>
      </w:r>
      <w:r w:rsidR="0005223F" w:rsidRPr="00E42F66">
        <w:rPr>
          <w:rFonts w:ascii="Arial" w:hAnsi="Arial" w:cs="Arial"/>
          <w:smallCaps/>
          <w:sz w:val="28"/>
          <w:szCs w:val="28"/>
          <w:lang w:val="es-CO"/>
        </w:rPr>
        <w:t>(</w:t>
      </w:r>
      <w:r w:rsidR="001C5A10">
        <w:rPr>
          <w:rFonts w:ascii="Arial" w:hAnsi="Arial" w:cs="Arial"/>
          <w:smallCaps/>
          <w:sz w:val="28"/>
          <w:szCs w:val="28"/>
          <w:lang w:val="es-CO"/>
        </w:rPr>
        <w:t>3</w:t>
      </w:r>
      <w:r w:rsidR="0005223F" w:rsidRPr="00E42F66">
        <w:rPr>
          <w:rFonts w:ascii="Arial" w:hAnsi="Arial" w:cs="Arial"/>
          <w:smallCaps/>
          <w:sz w:val="28"/>
          <w:szCs w:val="28"/>
          <w:lang w:val="es-CO"/>
        </w:rPr>
        <w:t xml:space="preserve">) de </w:t>
      </w:r>
      <w:r w:rsidR="007A5FEA">
        <w:rPr>
          <w:rFonts w:ascii="Arial" w:hAnsi="Arial" w:cs="Arial"/>
          <w:smallCaps/>
          <w:sz w:val="28"/>
          <w:szCs w:val="28"/>
          <w:lang w:val="es-CO"/>
        </w:rPr>
        <w:t xml:space="preserve">febrero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A5FEA">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7A5FEA">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40DE1" w:rsidRDefault="00040DE1"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42F66" w:rsidRDefault="0005223F" w:rsidP="0005223F">
      <w:pPr>
        <w:pStyle w:val="Puesto"/>
        <w:spacing w:line="360" w:lineRule="auto"/>
        <w:jc w:val="left"/>
        <w:rPr>
          <w:b w:val="0"/>
          <w:bCs w:val="0"/>
          <w:i w:val="0"/>
          <w:iCs w:val="0"/>
          <w:spacing w:val="-3"/>
          <w:sz w:val="36"/>
          <w:szCs w:val="22"/>
          <w:lang w:val="es-ES_tradnl"/>
        </w:rPr>
      </w:pPr>
    </w:p>
    <w:p w:rsidR="00272D71" w:rsidRDefault="00272D71" w:rsidP="00272D71">
      <w:pPr>
        <w:pStyle w:val="Puesto"/>
        <w:spacing w:line="360" w:lineRule="auto"/>
        <w:jc w:val="both"/>
        <w:rPr>
          <w:b w:val="0"/>
          <w:bCs w:val="0"/>
          <w:i w:val="0"/>
          <w:iCs w:val="0"/>
          <w:spacing w:val="-3"/>
          <w:lang w:val="es-ES_tradnl"/>
        </w:rPr>
      </w:pPr>
      <w:r>
        <w:rPr>
          <w:b w:val="0"/>
          <w:bCs w:val="0"/>
          <w:i w:val="0"/>
          <w:iCs w:val="0"/>
          <w:spacing w:val="-3"/>
          <w:lang w:val="es-ES_tradnl"/>
        </w:rPr>
        <w:t>La consulta de la sanción de multa y arresto impuesta, cumplido el trámite respectivo, con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A4076D" w:rsidRPr="00771AD1" w:rsidRDefault="00A4076D"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A4076D" w:rsidRDefault="00A4076D" w:rsidP="003A2D52">
      <w:pPr>
        <w:pStyle w:val="Textoindependiente"/>
        <w:widowControl w:val="0"/>
        <w:spacing w:line="360" w:lineRule="auto"/>
        <w:rPr>
          <w:rFonts w:ascii="Arial" w:hAnsi="Arial"/>
        </w:rPr>
      </w:pPr>
    </w:p>
    <w:p w:rsidR="003A2D52" w:rsidRPr="00DB093C" w:rsidRDefault="007A5FEA" w:rsidP="003A2D52">
      <w:pPr>
        <w:pStyle w:val="Textoindependiente"/>
        <w:widowControl w:val="0"/>
        <w:spacing w:line="360" w:lineRule="auto"/>
        <w:rPr>
          <w:rFonts w:ascii="Arial" w:hAnsi="Arial"/>
        </w:rPr>
      </w:pPr>
      <w:r>
        <w:rPr>
          <w:rFonts w:ascii="Arial" w:hAnsi="Arial"/>
        </w:rPr>
        <w:t xml:space="preserve">La </w:t>
      </w:r>
      <w:r w:rsidR="00272D71">
        <w:rPr>
          <w:rFonts w:ascii="Arial" w:hAnsi="Arial"/>
        </w:rPr>
        <w:t>actor</w:t>
      </w:r>
      <w:r>
        <w:rPr>
          <w:rFonts w:ascii="Arial" w:hAnsi="Arial"/>
        </w:rPr>
        <w:t>a</w:t>
      </w:r>
      <w:r w:rsidR="00272D71">
        <w:rPr>
          <w:rFonts w:ascii="Arial" w:hAnsi="Arial"/>
        </w:rPr>
        <w:t xml:space="preserve"> reclamó</w:t>
      </w:r>
      <w:r w:rsidR="00982093">
        <w:rPr>
          <w:rFonts w:ascii="Arial" w:hAnsi="Arial"/>
        </w:rPr>
        <w:t xml:space="preserve"> el </w:t>
      </w:r>
      <w:r>
        <w:rPr>
          <w:rFonts w:ascii="Arial" w:hAnsi="Arial"/>
        </w:rPr>
        <w:t>22-10-2015</w:t>
      </w:r>
      <w:r w:rsidR="00272D71">
        <w:rPr>
          <w:rFonts w:ascii="Arial" w:hAnsi="Arial"/>
        </w:rPr>
        <w:t>, empezar</w:t>
      </w:r>
      <w:r w:rsidR="005232B7">
        <w:rPr>
          <w:rFonts w:ascii="Arial" w:hAnsi="Arial"/>
        </w:rPr>
        <w:t xml:space="preserve"> incidente de desacato </w:t>
      </w:r>
      <w:r w:rsidR="005E2574">
        <w:rPr>
          <w:rFonts w:ascii="Arial" w:hAnsi="Arial"/>
        </w:rPr>
        <w:t>(Folio</w:t>
      </w:r>
      <w:r w:rsidR="00272D71">
        <w:rPr>
          <w:rFonts w:ascii="Arial" w:hAnsi="Arial"/>
        </w:rPr>
        <w:t xml:space="preserve"> </w:t>
      </w:r>
      <w:r>
        <w:rPr>
          <w:rFonts w:ascii="Arial" w:hAnsi="Arial"/>
        </w:rPr>
        <w:t>3 y 4</w:t>
      </w:r>
      <w:r w:rsidR="005E2574">
        <w:rPr>
          <w:rFonts w:ascii="Arial" w:hAnsi="Arial"/>
        </w:rPr>
        <w:t>, cuaderno</w:t>
      </w:r>
      <w:r w:rsidR="005232B7">
        <w:rPr>
          <w:rFonts w:ascii="Arial" w:hAnsi="Arial"/>
        </w:rPr>
        <w:t xml:space="preserve"> del incidente</w:t>
      </w:r>
      <w:r w:rsidR="005E2574">
        <w:rPr>
          <w:rFonts w:ascii="Arial" w:hAnsi="Arial"/>
        </w:rPr>
        <w:t>)</w:t>
      </w:r>
      <w:r w:rsidR="005232B7">
        <w:rPr>
          <w:rFonts w:ascii="Arial" w:hAnsi="Arial"/>
        </w:rPr>
        <w:t xml:space="preserve">, con auto del </w:t>
      </w:r>
      <w:r>
        <w:rPr>
          <w:rFonts w:ascii="Arial" w:hAnsi="Arial"/>
        </w:rPr>
        <w:t xml:space="preserve">29-10-2015 </w:t>
      </w:r>
      <w:r w:rsidR="008D7EAC">
        <w:rPr>
          <w:rFonts w:ascii="Arial" w:hAnsi="Arial"/>
        </w:rPr>
        <w:t>el Despacho r</w:t>
      </w:r>
      <w:r w:rsidR="005232B7">
        <w:rPr>
          <w:rFonts w:ascii="Arial" w:hAnsi="Arial"/>
        </w:rPr>
        <w:t xml:space="preserve">equirió </w:t>
      </w:r>
      <w:r>
        <w:rPr>
          <w:rFonts w:ascii="Arial" w:hAnsi="Arial"/>
        </w:rPr>
        <w:t xml:space="preserve">al </w:t>
      </w:r>
      <w:r>
        <w:rPr>
          <w:rFonts w:ascii="Arial" w:hAnsi="Arial" w:cs="Arial"/>
        </w:rPr>
        <w:t>Gerente</w:t>
      </w:r>
      <w:r w:rsidR="00E05A36">
        <w:rPr>
          <w:rFonts w:ascii="Arial" w:hAnsi="Arial" w:cs="Arial"/>
        </w:rPr>
        <w:t xml:space="preserve"> Nacional de Reconocimiento</w:t>
      </w:r>
      <w:r w:rsidR="00E05A36">
        <w:rPr>
          <w:rFonts w:ascii="Arial" w:hAnsi="Arial"/>
        </w:rPr>
        <w:t xml:space="preserve"> </w:t>
      </w:r>
      <w:r>
        <w:rPr>
          <w:rFonts w:ascii="Arial" w:hAnsi="Arial"/>
        </w:rPr>
        <w:t xml:space="preserve">y a la Vicepresidenta de Beneficios y Prestaciones </w:t>
      </w:r>
      <w:r w:rsidR="00E05A36">
        <w:rPr>
          <w:rFonts w:ascii="Arial" w:hAnsi="Arial"/>
        </w:rPr>
        <w:t>de Colpensiones</w:t>
      </w:r>
      <w:r w:rsidR="00016C02">
        <w:rPr>
          <w:rFonts w:ascii="Arial" w:hAnsi="Arial"/>
        </w:rPr>
        <w:t xml:space="preserve">, </w:t>
      </w:r>
      <w:r w:rsidR="008D7EAC">
        <w:rPr>
          <w:rFonts w:ascii="Arial" w:hAnsi="Arial"/>
        </w:rPr>
        <w:t xml:space="preserve">para </w:t>
      </w:r>
      <w:r>
        <w:rPr>
          <w:rFonts w:ascii="Arial" w:hAnsi="Arial"/>
        </w:rPr>
        <w:t>que</w:t>
      </w:r>
      <w:r w:rsidR="00223160">
        <w:rPr>
          <w:rFonts w:ascii="Arial" w:hAnsi="Arial"/>
        </w:rPr>
        <w:t>,</w:t>
      </w:r>
      <w:r>
        <w:rPr>
          <w:rFonts w:ascii="Arial" w:hAnsi="Arial"/>
        </w:rPr>
        <w:t xml:space="preserve"> en </w:t>
      </w:r>
      <w:r w:rsidR="00223160">
        <w:rPr>
          <w:rFonts w:ascii="Arial" w:hAnsi="Arial"/>
        </w:rPr>
        <w:t xml:space="preserve">ese </w:t>
      </w:r>
      <w:r>
        <w:rPr>
          <w:rFonts w:ascii="Arial" w:hAnsi="Arial"/>
        </w:rPr>
        <w:t>orden</w:t>
      </w:r>
      <w:r w:rsidR="00223160">
        <w:rPr>
          <w:rFonts w:ascii="Arial" w:hAnsi="Arial"/>
        </w:rPr>
        <w:t>,</w:t>
      </w:r>
      <w:r>
        <w:rPr>
          <w:rFonts w:ascii="Arial" w:hAnsi="Arial"/>
        </w:rPr>
        <w:t xml:space="preserve"> </w:t>
      </w:r>
      <w:r w:rsidR="008D7EAC">
        <w:rPr>
          <w:rFonts w:ascii="Arial" w:hAnsi="Arial"/>
        </w:rPr>
        <w:t>cumpli</w:t>
      </w:r>
      <w:r w:rsidR="00E05A36">
        <w:rPr>
          <w:rFonts w:ascii="Arial" w:hAnsi="Arial"/>
        </w:rPr>
        <w:t>e</w:t>
      </w:r>
      <w:r w:rsidR="008D7EAC">
        <w:rPr>
          <w:rFonts w:ascii="Arial" w:hAnsi="Arial"/>
        </w:rPr>
        <w:t>r</w:t>
      </w:r>
      <w:r w:rsidR="00E05A36">
        <w:rPr>
          <w:rFonts w:ascii="Arial" w:hAnsi="Arial"/>
        </w:rPr>
        <w:t>a</w:t>
      </w:r>
      <w:r w:rsidR="00040DE1">
        <w:rPr>
          <w:rFonts w:ascii="Arial" w:hAnsi="Arial"/>
        </w:rPr>
        <w:t xml:space="preserve"> el fallo</w:t>
      </w:r>
      <w:r w:rsidR="005232B7">
        <w:rPr>
          <w:rFonts w:ascii="Arial" w:hAnsi="Arial" w:cs="Arial"/>
        </w:rPr>
        <w:t xml:space="preserve"> </w:t>
      </w:r>
      <w:r>
        <w:rPr>
          <w:rFonts w:ascii="Arial" w:hAnsi="Arial" w:cs="Arial"/>
        </w:rPr>
        <w:t xml:space="preserve">y lo hiciera cumplir </w:t>
      </w:r>
      <w:r w:rsidR="003B65CA">
        <w:rPr>
          <w:rFonts w:ascii="Arial" w:hAnsi="Arial" w:cs="Arial"/>
        </w:rPr>
        <w:t>(Folio</w:t>
      </w:r>
      <w:r w:rsidR="00040DE1">
        <w:rPr>
          <w:rFonts w:ascii="Arial" w:hAnsi="Arial" w:cs="Arial"/>
        </w:rPr>
        <w:t xml:space="preserve"> </w:t>
      </w:r>
      <w:r>
        <w:rPr>
          <w:rFonts w:ascii="Arial" w:hAnsi="Arial" w:cs="Arial"/>
        </w:rPr>
        <w:t>5</w:t>
      </w:r>
      <w:r w:rsidR="003B65CA">
        <w:rPr>
          <w:rFonts w:ascii="Arial" w:hAnsi="Arial" w:cs="Arial"/>
        </w:rPr>
        <w:t>,</w:t>
      </w:r>
      <w:r w:rsidR="003A2D52">
        <w:rPr>
          <w:rFonts w:ascii="Arial" w:hAnsi="Arial"/>
        </w:rPr>
        <w:t xml:space="preserve"> </w:t>
      </w:r>
      <w:r w:rsidR="005E2574">
        <w:rPr>
          <w:rFonts w:ascii="Arial" w:hAnsi="Arial" w:cs="Arial"/>
        </w:rPr>
        <w:t>del cuaderno del incidente</w:t>
      </w:r>
      <w:r w:rsidR="00A4076D">
        <w:rPr>
          <w:rFonts w:ascii="Arial" w:hAnsi="Arial" w:cs="Arial"/>
        </w:rPr>
        <w:t xml:space="preserve">). </w:t>
      </w:r>
      <w:r w:rsidR="00223160">
        <w:rPr>
          <w:rFonts w:ascii="Arial" w:hAnsi="Arial" w:cs="Arial"/>
        </w:rPr>
        <w:t>Seguidamente con proveído 19-11-2015</w:t>
      </w:r>
      <w:r w:rsidR="00FE421F">
        <w:rPr>
          <w:rFonts w:ascii="Arial" w:hAnsi="Arial" w:cs="Arial"/>
        </w:rPr>
        <w:t xml:space="preserve">, previo a la apertura del incidente, </w:t>
      </w:r>
      <w:r w:rsidR="00223160">
        <w:rPr>
          <w:rFonts w:ascii="Arial" w:hAnsi="Arial" w:cs="Arial"/>
        </w:rPr>
        <w:t xml:space="preserve">requirió </w:t>
      </w:r>
      <w:r w:rsidR="00FE421F">
        <w:rPr>
          <w:rFonts w:ascii="Arial" w:hAnsi="Arial" w:cs="Arial"/>
        </w:rPr>
        <w:lastRenderedPageBreak/>
        <w:t xml:space="preserve">nuevamente </w:t>
      </w:r>
      <w:r w:rsidR="00223160">
        <w:rPr>
          <w:rFonts w:ascii="Arial" w:hAnsi="Arial" w:cs="Arial"/>
        </w:rPr>
        <w:t xml:space="preserve">al aludido Gerente para que informara las razones por las cuales no ha cumplido (Folio 9, del cuaderno del incidente). </w:t>
      </w:r>
      <w:r w:rsidR="00016C02">
        <w:rPr>
          <w:rFonts w:ascii="Arial" w:hAnsi="Arial" w:cs="Arial"/>
        </w:rPr>
        <w:t xml:space="preserve">Luego con </w:t>
      </w:r>
      <w:r w:rsidR="00223160">
        <w:rPr>
          <w:rFonts w:ascii="Arial" w:hAnsi="Arial" w:cs="Arial"/>
        </w:rPr>
        <w:t xml:space="preserve">auto </w:t>
      </w:r>
      <w:r w:rsidR="00016C02">
        <w:rPr>
          <w:rFonts w:ascii="Arial" w:hAnsi="Arial" w:cs="Arial"/>
        </w:rPr>
        <w:t xml:space="preserve">del </w:t>
      </w:r>
      <w:r w:rsidR="00223160">
        <w:rPr>
          <w:rFonts w:ascii="Arial" w:hAnsi="Arial" w:cs="Arial"/>
        </w:rPr>
        <w:t xml:space="preserve">03-12-2015 </w:t>
      </w:r>
      <w:r w:rsidR="00A1259F">
        <w:rPr>
          <w:rFonts w:ascii="Arial" w:hAnsi="Arial" w:cs="Arial"/>
        </w:rPr>
        <w:t xml:space="preserve">se </w:t>
      </w:r>
      <w:r w:rsidR="003B65CA">
        <w:rPr>
          <w:rFonts w:ascii="Arial" w:hAnsi="Arial" w:cs="Arial"/>
        </w:rPr>
        <w:t xml:space="preserve">dio apertura al incidente </w:t>
      </w:r>
      <w:r w:rsidR="00A1259F">
        <w:rPr>
          <w:rFonts w:ascii="Arial" w:hAnsi="Arial" w:cs="Arial"/>
        </w:rPr>
        <w:t>en contra de</w:t>
      </w:r>
      <w:r w:rsidR="00A61306">
        <w:rPr>
          <w:rFonts w:ascii="Arial" w:hAnsi="Arial" w:cs="Arial"/>
        </w:rPr>
        <w:t xml:space="preserve"> </w:t>
      </w:r>
      <w:r w:rsidR="003A0306">
        <w:rPr>
          <w:rFonts w:ascii="Arial" w:hAnsi="Arial" w:cs="Arial"/>
        </w:rPr>
        <w:t xml:space="preserve">las </w:t>
      </w:r>
      <w:r w:rsidR="00E05A36">
        <w:rPr>
          <w:rFonts w:ascii="Arial" w:hAnsi="Arial" w:cs="Arial"/>
        </w:rPr>
        <w:t>citada</w:t>
      </w:r>
      <w:r w:rsidR="00223160">
        <w:rPr>
          <w:rFonts w:ascii="Arial" w:hAnsi="Arial" w:cs="Arial"/>
        </w:rPr>
        <w:t>s</w:t>
      </w:r>
      <w:r w:rsidR="003A0306">
        <w:rPr>
          <w:rFonts w:ascii="Arial" w:hAnsi="Arial" w:cs="Arial"/>
        </w:rPr>
        <w:t xml:space="preserve"> funcionaria</w:t>
      </w:r>
      <w:r w:rsidR="00223160">
        <w:rPr>
          <w:rFonts w:ascii="Arial" w:hAnsi="Arial" w:cs="Arial"/>
        </w:rPr>
        <w:t>s</w:t>
      </w:r>
      <w:r w:rsidR="00A1259F">
        <w:rPr>
          <w:rFonts w:ascii="Arial" w:hAnsi="Arial" w:cs="Arial"/>
        </w:rPr>
        <w:t xml:space="preserve">, </w:t>
      </w:r>
      <w:r w:rsidR="00A1259F">
        <w:rPr>
          <w:rFonts w:ascii="Arial" w:hAnsi="Arial" w:cs="Arial"/>
          <w:lang w:val="es-CO"/>
        </w:rPr>
        <w:t>le</w:t>
      </w:r>
      <w:r w:rsidR="00223160">
        <w:rPr>
          <w:rFonts w:ascii="Arial" w:hAnsi="Arial" w:cs="Arial"/>
          <w:lang w:val="es-CO"/>
        </w:rPr>
        <w:t>s</w:t>
      </w:r>
      <w:r w:rsidR="00A1259F">
        <w:rPr>
          <w:rFonts w:ascii="Arial" w:hAnsi="Arial" w:cs="Arial"/>
          <w:lang w:val="es-CO"/>
        </w:rPr>
        <w:t xml:space="preserve"> corrió </w:t>
      </w:r>
      <w:r w:rsidR="00A1259F" w:rsidRPr="00771AD1">
        <w:rPr>
          <w:rFonts w:ascii="Arial" w:hAnsi="Arial" w:cs="Arial"/>
          <w:lang w:val="es-CO"/>
        </w:rPr>
        <w:t>tra</w:t>
      </w:r>
      <w:r w:rsidR="00A1259F">
        <w:rPr>
          <w:rFonts w:ascii="Arial" w:hAnsi="Arial" w:cs="Arial"/>
          <w:lang w:val="es-CO"/>
        </w:rPr>
        <w:t>slado</w:t>
      </w:r>
      <w:r w:rsidR="00223160">
        <w:rPr>
          <w:rFonts w:ascii="Arial" w:hAnsi="Arial" w:cs="Arial"/>
          <w:lang w:val="es-CO"/>
        </w:rPr>
        <w:t xml:space="preserve">, solicitó el expediente del proceso ordinario laboral </w:t>
      </w:r>
      <w:r w:rsidR="00A1259F">
        <w:rPr>
          <w:rFonts w:ascii="Arial" w:hAnsi="Arial" w:cs="Arial"/>
          <w:lang w:val="es-CO"/>
        </w:rPr>
        <w:t>y ordenó notificar</w:t>
      </w:r>
      <w:r w:rsidR="007C64C6">
        <w:rPr>
          <w:rFonts w:ascii="Arial" w:hAnsi="Arial" w:cs="Arial"/>
          <w:lang w:val="es-CO"/>
        </w:rPr>
        <w:t xml:space="preserve"> a las partes</w:t>
      </w:r>
      <w:r w:rsidR="00A1259F">
        <w:rPr>
          <w:rFonts w:ascii="Arial" w:hAnsi="Arial" w:cs="Arial"/>
        </w:rPr>
        <w:t xml:space="preserve"> </w:t>
      </w:r>
      <w:r w:rsidR="003B65CA">
        <w:rPr>
          <w:rFonts w:ascii="Arial" w:hAnsi="Arial" w:cs="Arial"/>
        </w:rPr>
        <w:t>(Folio</w:t>
      </w:r>
      <w:r w:rsidR="00A1259F">
        <w:rPr>
          <w:rFonts w:ascii="Arial" w:hAnsi="Arial" w:cs="Arial"/>
        </w:rPr>
        <w:t xml:space="preserve"> </w:t>
      </w:r>
      <w:r w:rsidR="00223160">
        <w:rPr>
          <w:rFonts w:ascii="Arial" w:hAnsi="Arial" w:cs="Arial"/>
        </w:rPr>
        <w:t>16</w:t>
      </w:r>
      <w:r w:rsidR="003B65CA">
        <w:rPr>
          <w:rFonts w:ascii="Arial" w:hAnsi="Arial" w:cs="Arial"/>
        </w:rPr>
        <w:t xml:space="preserve">, </w:t>
      </w:r>
      <w:r w:rsidR="00223160">
        <w:rPr>
          <w:rFonts w:ascii="Arial" w:hAnsi="Arial" w:cs="Arial"/>
        </w:rPr>
        <w:t>ídem</w:t>
      </w:r>
      <w:r w:rsidR="00A1259F">
        <w:rPr>
          <w:rFonts w:ascii="Arial" w:hAnsi="Arial" w:cs="Arial"/>
          <w:lang w:val="es-CO"/>
        </w:rPr>
        <w:t xml:space="preserve">); y, ante el </w:t>
      </w:r>
      <w:r w:rsidR="00A1259F" w:rsidRPr="00771AD1">
        <w:rPr>
          <w:rFonts w:ascii="Arial" w:hAnsi="Arial" w:cs="Arial"/>
          <w:lang w:val="es-CO"/>
        </w:rPr>
        <w:t>silencio</w:t>
      </w:r>
      <w:r w:rsidR="00A1259F">
        <w:rPr>
          <w:rFonts w:ascii="Arial" w:hAnsi="Arial" w:cs="Arial"/>
          <w:lang w:val="es-CO"/>
        </w:rPr>
        <w:t xml:space="preserve">, </w:t>
      </w:r>
      <w:r w:rsidR="00694188">
        <w:rPr>
          <w:rFonts w:ascii="Arial" w:hAnsi="Arial"/>
        </w:rPr>
        <w:t xml:space="preserve">con decisión del </w:t>
      </w:r>
      <w:r w:rsidR="00223160">
        <w:rPr>
          <w:rFonts w:ascii="Arial" w:hAnsi="Arial"/>
        </w:rPr>
        <w:t>15-12-2015</w:t>
      </w:r>
      <w:r w:rsidR="00694188">
        <w:rPr>
          <w:rFonts w:ascii="Arial" w:hAnsi="Arial"/>
        </w:rPr>
        <w:t xml:space="preserve">, </w:t>
      </w:r>
      <w:r w:rsidR="00223160">
        <w:rPr>
          <w:rFonts w:ascii="Arial" w:hAnsi="Arial"/>
        </w:rPr>
        <w:t xml:space="preserve">los </w:t>
      </w:r>
      <w:r w:rsidR="00694188">
        <w:rPr>
          <w:rFonts w:ascii="Arial" w:hAnsi="Arial" w:cs="Arial"/>
        </w:rPr>
        <w:t>sancionó</w:t>
      </w:r>
      <w:r w:rsidR="00A1259F">
        <w:rPr>
          <w:rFonts w:ascii="Arial" w:hAnsi="Arial" w:cs="Arial"/>
        </w:rPr>
        <w:t xml:space="preserve"> (Folios </w:t>
      </w:r>
      <w:r w:rsidR="00223160">
        <w:rPr>
          <w:rFonts w:ascii="Arial" w:hAnsi="Arial" w:cs="Arial"/>
        </w:rPr>
        <w:t xml:space="preserve">24 </w:t>
      </w:r>
      <w:r w:rsidR="00E05A36">
        <w:rPr>
          <w:rFonts w:ascii="Arial" w:hAnsi="Arial" w:cs="Arial"/>
        </w:rPr>
        <w:t xml:space="preserve">a </w:t>
      </w:r>
      <w:r w:rsidR="00223160">
        <w:rPr>
          <w:rFonts w:ascii="Arial" w:hAnsi="Arial" w:cs="Arial"/>
        </w:rPr>
        <w:t>25</w:t>
      </w:r>
      <w:r w:rsidR="00A1259F">
        <w:rPr>
          <w:rFonts w:ascii="Arial" w:hAnsi="Arial" w:cs="Arial"/>
        </w:rPr>
        <w:t>, í</w:t>
      </w:r>
      <w:r w:rsidR="005E2574">
        <w:rPr>
          <w:rFonts w:ascii="Arial" w:hAnsi="Arial" w:cs="Arial"/>
        </w:rPr>
        <w:t>dem</w:t>
      </w:r>
      <w:r w:rsidR="007756D5">
        <w:rPr>
          <w:rFonts w:ascii="Arial" w:hAnsi="Arial" w:cs="Arial"/>
        </w:rPr>
        <w:t>)</w:t>
      </w:r>
      <w:r w:rsidR="003A2D52">
        <w:rPr>
          <w:rFonts w:ascii="Arial" w:hAnsi="Arial"/>
        </w:rPr>
        <w:t>.</w:t>
      </w:r>
    </w:p>
    <w:p w:rsidR="001A1FE8" w:rsidRDefault="001A1FE8" w:rsidP="00244BCB">
      <w:pPr>
        <w:pStyle w:val="Textoindependiente"/>
        <w:spacing w:line="360" w:lineRule="auto"/>
        <w:rPr>
          <w:rFonts w:ascii="Arial" w:hAnsi="Arial" w:cs="Arial"/>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223160" w:rsidRDefault="00223160" w:rsidP="00223160">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Default="007948F2" w:rsidP="005B0851">
      <w:pPr>
        <w:pStyle w:val="Puesto"/>
        <w:spacing w:line="360" w:lineRule="auto"/>
        <w:jc w:val="left"/>
        <w:rPr>
          <w:b w:val="0"/>
          <w:bCs w:val="0"/>
          <w:i w:val="0"/>
          <w:iCs w:val="0"/>
          <w:spacing w:val="-3"/>
          <w:lang w:val="es-ES_tradnl"/>
        </w:rPr>
      </w:pPr>
    </w:p>
    <w:p w:rsidR="00223160" w:rsidRPr="005C6652" w:rsidRDefault="00223160" w:rsidP="00223160">
      <w:pPr>
        <w:spacing w:line="360" w:lineRule="auto"/>
        <w:jc w:val="both"/>
        <w:rPr>
          <w:rFonts w:ascii="Arial" w:hAnsi="Arial" w:cs="Arial"/>
          <w:sz w:val="24"/>
          <w:szCs w:val="24"/>
          <w:lang w:val="es-MX"/>
        </w:rPr>
      </w:pPr>
      <w:r>
        <w:rPr>
          <w:rFonts w:ascii="Arial" w:hAnsi="Arial" w:cs="Arial"/>
          <w:sz w:val="24"/>
          <w:szCs w:val="24"/>
          <w:lang w:val="es-MX"/>
        </w:rPr>
        <w:t>E</w:t>
      </w:r>
      <w:r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Pr="005C6652">
        <w:rPr>
          <w:rFonts w:ascii="Arial" w:hAnsi="Arial" w:cs="Arial"/>
          <w:sz w:val="24"/>
          <w:szCs w:val="24"/>
          <w:lang w:val="es-MX"/>
        </w:rPr>
        <w:t xml:space="preserve"> jerárquic</w:t>
      </w:r>
      <w:r>
        <w:rPr>
          <w:rFonts w:ascii="Arial" w:hAnsi="Arial" w:cs="Arial"/>
          <w:sz w:val="24"/>
          <w:szCs w:val="24"/>
          <w:lang w:val="es-MX"/>
        </w:rPr>
        <w:t>a</w:t>
      </w:r>
      <w:r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Pr="005C6652">
        <w:rPr>
          <w:rFonts w:ascii="Arial" w:hAnsi="Arial" w:cs="Arial"/>
          <w:sz w:val="24"/>
          <w:szCs w:val="24"/>
          <w:lang w:val="es-MX"/>
        </w:rPr>
        <w:t>.</w:t>
      </w:r>
    </w:p>
    <w:p w:rsidR="00461D1F" w:rsidRPr="00A8135B" w:rsidRDefault="00461D1F" w:rsidP="005B0851">
      <w:pPr>
        <w:pStyle w:val="Puesto"/>
        <w:spacing w:line="360" w:lineRule="auto"/>
        <w:jc w:val="left"/>
        <w:rPr>
          <w:b w:val="0"/>
          <w:bCs w:val="0"/>
          <w:i w:val="0"/>
          <w:iCs w:val="0"/>
          <w:spacing w:val="-3"/>
          <w:lang w:val="es-ES_tradnl"/>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D127EB" w:rsidRPr="00771AD1" w:rsidRDefault="00E574A7" w:rsidP="00D127EB">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de</w:t>
      </w:r>
      <w:r w:rsidR="00D2421C">
        <w:rPr>
          <w:rFonts w:ascii="Arial" w:hAnsi="Arial" w:cs="Arial"/>
        </w:rPr>
        <w:t>l</w:t>
      </w:r>
      <w:r w:rsidR="00275009">
        <w:rPr>
          <w:rFonts w:ascii="Arial" w:hAnsi="Arial" w:cs="Arial"/>
        </w:rPr>
        <w:t xml:space="preserve"> </w:t>
      </w:r>
      <w:r w:rsidR="00223160">
        <w:rPr>
          <w:rFonts w:ascii="Arial" w:hAnsi="Arial" w:cs="Arial"/>
        </w:rPr>
        <w:t>15-12-2015</w:t>
      </w:r>
      <w:r w:rsidR="00A8135B">
        <w:rPr>
          <w:rFonts w:ascii="Arial" w:hAnsi="Arial" w:cs="Arial"/>
        </w:rPr>
        <w:t xml:space="preserve">, </w:t>
      </w:r>
      <w:r w:rsidR="00D127EB">
        <w:rPr>
          <w:rFonts w:ascii="Arial" w:hAnsi="Arial" w:cs="Arial"/>
        </w:rPr>
        <w:t xml:space="preserve">que sancionó </w:t>
      </w:r>
      <w:r w:rsidR="00223160">
        <w:rPr>
          <w:rFonts w:ascii="Arial" w:hAnsi="Arial" w:cs="Arial"/>
        </w:rPr>
        <w:t xml:space="preserve">a los doctores </w:t>
      </w:r>
      <w:r w:rsidR="00223160">
        <w:rPr>
          <w:rFonts w:ascii="Arial" w:hAnsi="Arial" w:cs="Arial"/>
          <w:lang w:val="es-CO"/>
        </w:rPr>
        <w:t>Luis Fernando de Jesús Ucross</w:t>
      </w:r>
      <w:r w:rsidR="00D127EB">
        <w:rPr>
          <w:rFonts w:ascii="Arial" w:hAnsi="Arial" w:cs="Arial"/>
          <w:lang w:val="es-CO"/>
        </w:rPr>
        <w:t>, Gerent</w:t>
      </w:r>
      <w:r w:rsidR="00223160">
        <w:rPr>
          <w:rFonts w:ascii="Arial" w:hAnsi="Arial" w:cs="Arial"/>
          <w:lang w:val="es-CO"/>
        </w:rPr>
        <w:t>e</w:t>
      </w:r>
      <w:r w:rsidR="00D127EB">
        <w:rPr>
          <w:rFonts w:ascii="Arial" w:hAnsi="Arial" w:cs="Arial"/>
          <w:lang w:val="es-CO"/>
        </w:rPr>
        <w:t xml:space="preserve"> Nacional de Reconocimiento de Colpensiones</w:t>
      </w:r>
      <w:r w:rsidR="00223160">
        <w:rPr>
          <w:rFonts w:ascii="Arial" w:hAnsi="Arial" w:cs="Arial"/>
          <w:lang w:val="es-CO"/>
        </w:rPr>
        <w:t xml:space="preserve"> y Paola Cardona Ruiz</w:t>
      </w:r>
      <w:r w:rsidR="00D127EB">
        <w:rPr>
          <w:rFonts w:ascii="Arial" w:hAnsi="Arial"/>
        </w:rPr>
        <w:t xml:space="preserve">, </w:t>
      </w:r>
      <w:r w:rsidR="00223160">
        <w:rPr>
          <w:rFonts w:ascii="Arial" w:hAnsi="Arial"/>
        </w:rPr>
        <w:t xml:space="preserve">Vicepresidenta de Beneficios y Prestaciones de esa entidad, </w:t>
      </w:r>
      <w:r w:rsidR="00D127EB" w:rsidRPr="00771AD1">
        <w:rPr>
          <w:rFonts w:ascii="Arial" w:hAnsi="Arial" w:cs="Arial"/>
          <w:lang w:val="es-CO"/>
        </w:rPr>
        <w:t>con ocasión d</w:t>
      </w:r>
      <w:r w:rsidR="00D127EB" w:rsidRPr="00771AD1">
        <w:rPr>
          <w:rFonts w:ascii="Arial" w:hAnsi="Arial" w:cs="Arial"/>
        </w:rPr>
        <w:t xml:space="preserve">el trámite de desacato adelantado ante el Juzgado </w:t>
      </w:r>
      <w:r w:rsidR="00461D1F">
        <w:rPr>
          <w:rFonts w:ascii="Arial" w:hAnsi="Arial"/>
        </w:rPr>
        <w:t xml:space="preserve">Segundo </w:t>
      </w:r>
      <w:r w:rsidR="00223160">
        <w:rPr>
          <w:rFonts w:ascii="Arial" w:hAnsi="Arial"/>
        </w:rPr>
        <w:t xml:space="preserve">Civil </w:t>
      </w:r>
      <w:r w:rsidR="00461D1F" w:rsidRPr="00E23D2E">
        <w:rPr>
          <w:rFonts w:ascii="Arial" w:hAnsi="Arial"/>
        </w:rPr>
        <w:t>del Circuito de Pereira</w:t>
      </w:r>
      <w:r w:rsidR="00D127EB" w:rsidRPr="00771AD1">
        <w:rPr>
          <w:rFonts w:ascii="Arial" w:hAnsi="Arial" w:cs="Arial"/>
        </w:rPr>
        <w:t>?</w:t>
      </w:r>
    </w:p>
    <w:p w:rsidR="006A1FE4" w:rsidRPr="00F15FB6" w:rsidRDefault="006A1FE4" w:rsidP="00D127EB">
      <w:pPr>
        <w:pStyle w:val="Textoindependiente"/>
        <w:spacing w:line="360" w:lineRule="auto"/>
        <w:rPr>
          <w:rFonts w:ascii="Arial" w:hAnsi="Arial" w:cs="Arial"/>
          <w:lang w:val="es-CO"/>
        </w:rPr>
      </w:pPr>
    </w:p>
    <w:p w:rsidR="00A1259F" w:rsidRPr="00B3550C" w:rsidRDefault="00A1259F" w:rsidP="00A1259F">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A1259F" w:rsidRPr="00144369" w:rsidRDefault="00A1259F" w:rsidP="00A1259F">
      <w:pPr>
        <w:pStyle w:val="Puesto"/>
        <w:spacing w:line="360" w:lineRule="auto"/>
        <w:jc w:val="left"/>
        <w:rPr>
          <w:b w:val="0"/>
          <w:bCs w:val="0"/>
          <w:i w:val="0"/>
          <w:iCs w:val="0"/>
          <w:spacing w:val="-3"/>
          <w:szCs w:val="22"/>
          <w:lang w:val="es-ES_tradnl"/>
        </w:rPr>
      </w:pPr>
    </w:p>
    <w:p w:rsidR="00A1259F" w:rsidRPr="00B3550C" w:rsidRDefault="00A1259F" w:rsidP="00A1259F">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A1259F" w:rsidRPr="00144369" w:rsidRDefault="00A1259F" w:rsidP="00A1259F">
      <w:pPr>
        <w:ind w:left="567"/>
        <w:jc w:val="both"/>
        <w:rPr>
          <w:rFonts w:ascii="Arial" w:hAnsi="Arial" w:cs="Arial"/>
          <w:sz w:val="24"/>
          <w:szCs w:val="22"/>
          <w:lang w:val="es-CO"/>
        </w:rPr>
      </w:pPr>
    </w:p>
    <w:p w:rsidR="00A1259F" w:rsidRPr="00B3550C" w:rsidRDefault="00A1259F" w:rsidP="00A1259F">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A1259F" w:rsidRPr="00B3550C" w:rsidRDefault="00A1259F" w:rsidP="00A1259F">
      <w:pPr>
        <w:ind w:left="567"/>
        <w:jc w:val="both"/>
        <w:rPr>
          <w:rFonts w:ascii="Arial" w:hAnsi="Arial" w:cs="Arial"/>
          <w:sz w:val="22"/>
          <w:szCs w:val="22"/>
          <w:lang w:val="es-CO"/>
        </w:rPr>
      </w:pPr>
    </w:p>
    <w:p w:rsidR="00A1259F" w:rsidRPr="00B3550C" w:rsidRDefault="00A1259F" w:rsidP="00A1259F">
      <w:pPr>
        <w:ind w:left="567"/>
        <w:jc w:val="both"/>
        <w:rPr>
          <w:rFonts w:ascii="Arial" w:hAnsi="Arial" w:cs="Arial"/>
          <w:sz w:val="22"/>
          <w:szCs w:val="22"/>
          <w:lang w:val="es-CO"/>
        </w:rPr>
      </w:pPr>
    </w:p>
    <w:p w:rsidR="00A1259F" w:rsidRDefault="00A1259F" w:rsidP="00A1259F">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223160" w:rsidRPr="00B3550C" w:rsidRDefault="00223160" w:rsidP="00A1259F">
      <w:pPr>
        <w:tabs>
          <w:tab w:val="left" w:pos="-720"/>
        </w:tabs>
        <w:suppressAutoHyphens/>
        <w:spacing w:line="360" w:lineRule="auto"/>
        <w:jc w:val="both"/>
        <w:rPr>
          <w:rFonts w:ascii="Arial" w:hAnsi="Arial" w:cs="Arial"/>
          <w:sz w:val="22"/>
          <w:szCs w:val="22"/>
          <w:lang w:val="es-CO" w:eastAsia="en-US"/>
        </w:rPr>
      </w:pPr>
    </w:p>
    <w:p w:rsidR="00A1259F" w:rsidRPr="00B3550C" w:rsidRDefault="00A1259F" w:rsidP="00A1259F">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A1259F" w:rsidRPr="00B3550C" w:rsidRDefault="00A1259F" w:rsidP="00A1259F">
      <w:pPr>
        <w:ind w:left="567" w:right="567"/>
        <w:jc w:val="both"/>
        <w:rPr>
          <w:rFonts w:ascii="Arial" w:hAnsi="Arial" w:cs="Arial"/>
          <w:sz w:val="24"/>
          <w:szCs w:val="24"/>
          <w:lang w:val="es-CO"/>
        </w:rPr>
      </w:pPr>
    </w:p>
    <w:p w:rsidR="00A1259F" w:rsidRPr="00B3550C" w:rsidRDefault="00A1259F" w:rsidP="00A1259F">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1259F" w:rsidRPr="00B3550C" w:rsidRDefault="00A1259F" w:rsidP="00A1259F">
      <w:pPr>
        <w:ind w:left="567" w:right="567"/>
        <w:jc w:val="both"/>
        <w:rPr>
          <w:rFonts w:ascii="Arial" w:hAnsi="Arial" w:cs="Arial"/>
          <w:sz w:val="22"/>
          <w:szCs w:val="22"/>
          <w:lang w:val="es-CO"/>
        </w:rPr>
      </w:pPr>
    </w:p>
    <w:p w:rsidR="00A1259F" w:rsidRPr="00B3550C" w:rsidRDefault="00A1259F" w:rsidP="00A1259F">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1259F" w:rsidRPr="00B3550C" w:rsidRDefault="00A1259F" w:rsidP="00A1259F">
      <w:pPr>
        <w:ind w:left="567" w:right="567"/>
        <w:jc w:val="both"/>
        <w:rPr>
          <w:rFonts w:ascii="Arial" w:hAnsi="Arial" w:cs="Arial"/>
          <w:sz w:val="24"/>
          <w:szCs w:val="24"/>
          <w:lang w:val="es-CO"/>
        </w:rPr>
      </w:pPr>
    </w:p>
    <w:p w:rsidR="00A1259F" w:rsidRPr="00B3550C" w:rsidRDefault="00A1259F" w:rsidP="00A1259F">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1259F" w:rsidRPr="00B3550C" w:rsidRDefault="00A1259F" w:rsidP="00A1259F">
      <w:pPr>
        <w:ind w:left="567" w:right="567"/>
        <w:jc w:val="both"/>
        <w:rPr>
          <w:rFonts w:ascii="Arial" w:hAnsi="Arial" w:cs="Arial"/>
          <w:sz w:val="22"/>
          <w:szCs w:val="22"/>
          <w:lang w:val="es-CO"/>
        </w:rPr>
      </w:pPr>
    </w:p>
    <w:p w:rsidR="00A1259F" w:rsidRPr="00B3550C" w:rsidRDefault="00A1259F" w:rsidP="00A1259F">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A1259F" w:rsidRPr="00B3550C" w:rsidRDefault="00A1259F" w:rsidP="00A1259F">
      <w:pPr>
        <w:tabs>
          <w:tab w:val="left" w:pos="426"/>
        </w:tabs>
        <w:ind w:left="567" w:right="567"/>
        <w:jc w:val="both"/>
        <w:rPr>
          <w:rFonts w:ascii="Arial" w:hAnsi="Arial" w:cs="Arial"/>
          <w:sz w:val="22"/>
          <w:szCs w:val="22"/>
          <w:lang w:val="es-CO"/>
        </w:rPr>
      </w:pPr>
    </w:p>
    <w:p w:rsidR="00A1259F" w:rsidRPr="00B3550C" w:rsidRDefault="00A1259F" w:rsidP="00A1259F">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A1259F" w:rsidRDefault="00A1259F" w:rsidP="00A1259F">
      <w:pPr>
        <w:pStyle w:val="Sangradetextonormal"/>
        <w:spacing w:after="0" w:line="360" w:lineRule="auto"/>
        <w:ind w:left="0" w:right="573"/>
        <w:jc w:val="both"/>
        <w:rPr>
          <w:spacing w:val="-3"/>
          <w:lang w:val="es-CO"/>
        </w:rPr>
      </w:pPr>
    </w:p>
    <w:p w:rsidR="00A1259F" w:rsidRDefault="00A1259F" w:rsidP="00A1259F">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A1259F" w:rsidRDefault="00A1259F" w:rsidP="00A1259F">
      <w:pPr>
        <w:pStyle w:val="Sangradetextonormal"/>
        <w:spacing w:after="0" w:line="360" w:lineRule="auto"/>
        <w:ind w:left="0" w:right="573"/>
        <w:jc w:val="both"/>
        <w:rPr>
          <w:i/>
          <w:iCs/>
          <w:lang w:val="es-CO"/>
        </w:rPr>
      </w:pPr>
    </w:p>
    <w:p w:rsidR="00A1259F" w:rsidRDefault="00A1259F" w:rsidP="00A1259F">
      <w:pPr>
        <w:pStyle w:val="Sangradetextonormal"/>
        <w:spacing w:after="0" w:line="360" w:lineRule="auto"/>
        <w:ind w:left="0"/>
        <w:jc w:val="both"/>
        <w:rPr>
          <w:iCs/>
          <w:lang w:val="es-CO"/>
        </w:rPr>
      </w:pPr>
      <w:r>
        <w:rPr>
          <w:iCs/>
          <w:lang w:val="es-CO"/>
        </w:rPr>
        <w:t>En lo que a los términos para decidir los incidentes de desacato, la Corte Constitucional</w:t>
      </w:r>
      <w:r>
        <w:rPr>
          <w:rStyle w:val="Refdenotaalpie"/>
          <w:iCs/>
          <w:lang w:val="es-CO"/>
        </w:rPr>
        <w:footnoteReference w:id="14"/>
      </w:r>
      <w:r>
        <w:rPr>
          <w:iCs/>
          <w:lang w:val="es-CO"/>
        </w:rPr>
        <w:t>, señaló:</w:t>
      </w:r>
    </w:p>
    <w:p w:rsidR="00A1259F" w:rsidRDefault="00A1259F" w:rsidP="00A1259F">
      <w:pPr>
        <w:pStyle w:val="Sangradetextonormal"/>
        <w:spacing w:after="0" w:line="360" w:lineRule="auto"/>
        <w:ind w:left="0" w:right="573"/>
        <w:jc w:val="both"/>
        <w:rPr>
          <w:lang w:val="es-CO"/>
        </w:rPr>
      </w:pPr>
    </w:p>
    <w:p w:rsidR="00A1259F" w:rsidRPr="00563881" w:rsidRDefault="00A1259F" w:rsidP="00A1259F">
      <w:pPr>
        <w:ind w:left="567" w:rightChars="567" w:right="1134"/>
        <w:jc w:val="both"/>
        <w:rPr>
          <w:rFonts w:ascii="Arial" w:hAnsi="Arial" w:cs="Arial"/>
          <w:bCs/>
          <w:sz w:val="24"/>
          <w:szCs w:val="24"/>
          <w:lang w:val="es-CO"/>
        </w:rPr>
      </w:pPr>
      <w:r w:rsidRPr="00563881">
        <w:rPr>
          <w:rFonts w:ascii="Arial" w:hAnsi="Arial" w:cs="Arial"/>
          <w:bCs/>
          <w:sz w:val="24"/>
          <w:szCs w:val="24"/>
        </w:rPr>
        <w:t>2.2.</w:t>
      </w:r>
      <w:r>
        <w:rPr>
          <w:rFonts w:ascii="Arial" w:hAnsi="Arial" w:cs="Arial"/>
          <w:bCs/>
          <w:sz w:val="24"/>
          <w:szCs w:val="24"/>
        </w:rPr>
        <w:t xml:space="preserve"> </w:t>
      </w:r>
      <w:r w:rsidRPr="00563881">
        <w:rPr>
          <w:rFonts w:ascii="Arial" w:hAnsi="Arial" w:cs="Arial"/>
          <w:bCs/>
          <w:sz w:val="24"/>
          <w:szCs w:val="24"/>
          <w:lang w:val="es-CO"/>
        </w:rPr>
        <w:t xml:space="preserve">Al regular la Constitución la acción de tutela, en su artículo 86, y precisar que tanto la protección de los derechos como el cumplimiento de los fallos deben ser inmediatos, y disponer que dicha inmediatez no debe superar los diez días, de este mandato se sigue que para resolver el </w:t>
      </w:r>
      <w:r w:rsidRPr="00563881">
        <w:rPr>
          <w:rFonts w:ascii="Arial" w:hAnsi="Arial" w:cs="Arial"/>
          <w:sz w:val="24"/>
          <w:szCs w:val="24"/>
          <w:lang w:val="es-CO"/>
        </w:rPr>
        <w:t>trámite incidental de desacato a un fallo de tutela no habrán de transcurrir más de diez días, contados desde su apertura.</w:t>
      </w:r>
      <w:r w:rsidRPr="00563881">
        <w:rPr>
          <w:rFonts w:ascii="Arial" w:hAnsi="Arial" w:cs="Arial"/>
          <w:bCs/>
          <w:sz w:val="24"/>
          <w:szCs w:val="24"/>
          <w:lang w:val="es-CO"/>
        </w:rPr>
        <w:t xml:space="preserve"> </w:t>
      </w:r>
    </w:p>
    <w:p w:rsidR="00A1259F" w:rsidRPr="00563881" w:rsidRDefault="00A1259F" w:rsidP="00A1259F">
      <w:pPr>
        <w:ind w:left="567" w:rightChars="567" w:right="1134"/>
        <w:jc w:val="both"/>
        <w:rPr>
          <w:rFonts w:ascii="Arial" w:hAnsi="Arial" w:cs="Arial"/>
          <w:bCs/>
          <w:sz w:val="24"/>
          <w:szCs w:val="24"/>
        </w:rPr>
      </w:pPr>
    </w:p>
    <w:p w:rsidR="00A1259F" w:rsidRDefault="00A1259F" w:rsidP="00A1259F">
      <w:pPr>
        <w:pStyle w:val="Sangradetextonormal"/>
        <w:spacing w:after="0"/>
        <w:ind w:left="567" w:rightChars="567" w:right="1134"/>
        <w:jc w:val="both"/>
        <w:rPr>
          <w:bCs/>
        </w:rPr>
      </w:pPr>
      <w:r w:rsidRPr="000A0B54">
        <w:rPr>
          <w:bCs/>
          <w:szCs w:val="28"/>
        </w:rPr>
        <w:t xml:space="preserve">2.3. </w:t>
      </w:r>
      <w:r w:rsidRPr="00563881">
        <w:rPr>
          <w:bCs/>
        </w:rPr>
        <w:t>En casos excepcionalísimos, (i)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1259F" w:rsidRDefault="00A1259F" w:rsidP="00A1259F">
      <w:pPr>
        <w:pStyle w:val="Sangradetextonormal"/>
        <w:spacing w:after="0"/>
        <w:ind w:left="567" w:rightChars="567" w:right="1134"/>
        <w:jc w:val="both"/>
        <w:rPr>
          <w:bCs/>
        </w:rPr>
      </w:pPr>
    </w:p>
    <w:p w:rsidR="00A1259F" w:rsidRDefault="00A1259F" w:rsidP="00A1259F">
      <w:pPr>
        <w:pStyle w:val="Sangradetextonormal"/>
        <w:spacing w:after="0"/>
        <w:ind w:left="0" w:rightChars="567" w:right="1134"/>
        <w:jc w:val="both"/>
        <w:rPr>
          <w:lang w:val="es-CO"/>
        </w:rPr>
      </w:pPr>
    </w:p>
    <w:p w:rsidR="00A1259F" w:rsidRDefault="00A1259F" w:rsidP="00A1259F">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w:t>
      </w:r>
    </w:p>
    <w:p w:rsidR="00A1259F" w:rsidRDefault="00A1259F" w:rsidP="00A1259F">
      <w:pPr>
        <w:ind w:left="567" w:right="567"/>
        <w:jc w:val="both"/>
        <w:rPr>
          <w:rFonts w:ascii="Arial" w:hAnsi="Arial" w:cs="Arial"/>
          <w:sz w:val="24"/>
          <w:szCs w:val="24"/>
          <w:lang w:val="es-CO"/>
        </w:rPr>
      </w:pPr>
    </w:p>
    <w:p w:rsidR="00A1259F" w:rsidRPr="002F1294" w:rsidRDefault="00A1259F" w:rsidP="00A1259F">
      <w:pPr>
        <w:ind w:left="567" w:right="567"/>
        <w:jc w:val="both"/>
        <w:rPr>
          <w:rFonts w:ascii="Arial" w:hAnsi="Arial" w:cs="Arial"/>
          <w:sz w:val="24"/>
          <w:szCs w:val="24"/>
          <w:lang w:val="es-CO"/>
        </w:rPr>
      </w:pPr>
      <w:r w:rsidRPr="002F1294">
        <w:rPr>
          <w:rFonts w:ascii="Arial" w:hAnsi="Arial" w:cs="Arial"/>
          <w:sz w:val="24"/>
          <w:szCs w:val="24"/>
          <w:lang w:val="es-CO"/>
        </w:rPr>
        <w:t xml:space="preserve">Entonces, mientras el trámite de cumplimiento obliga al juez de tutela a adoptar todas las medidas que encuentre necesarias para materializar la protección concedida, el desacato es un mecanismo </w:t>
      </w:r>
      <w:r w:rsidRPr="002F1294">
        <w:rPr>
          <w:rFonts w:ascii="Arial" w:hAnsi="Arial" w:cs="Arial"/>
          <w:i/>
          <w:sz w:val="24"/>
          <w:szCs w:val="24"/>
          <w:lang w:val="es-CO"/>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2F1294">
        <w:rPr>
          <w:rFonts w:ascii="Arial" w:hAnsi="Arial" w:cs="Arial"/>
          <w:sz w:val="24"/>
          <w:szCs w:val="24"/>
          <w:lang w:val="es-CO"/>
        </w:rPr>
        <w:t xml:space="preserve">. Así, el desacato ha sido entendido </w:t>
      </w:r>
      <w:r w:rsidRPr="002F1294">
        <w:rPr>
          <w:rFonts w:ascii="Arial" w:hAnsi="Arial" w:cs="Arial"/>
          <w:i/>
          <w:sz w:val="24"/>
          <w:szCs w:val="24"/>
          <w:lang w:val="es-CO"/>
        </w:rPr>
        <w:t>“como una medida que tiene un carácter coercitivo, con la que cuenta el juez constitucional para conseguir el cumplimiento de las obligaciones que emanan de sentencias de tutela”</w:t>
      </w:r>
      <w:r w:rsidRPr="002F1294">
        <w:rPr>
          <w:rFonts w:ascii="Arial" w:hAnsi="Arial" w:cs="Arial"/>
          <w:sz w:val="24"/>
          <w:szCs w:val="24"/>
          <w:lang w:val="es-CO"/>
        </w:rPr>
        <w:t xml:space="preserve">. En otras palabras, </w:t>
      </w:r>
      <w:r w:rsidRPr="002F1294">
        <w:rPr>
          <w:rFonts w:ascii="Arial" w:hAnsi="Arial" w:cs="Arial"/>
          <w:i/>
          <w:sz w:val="24"/>
          <w:szCs w:val="24"/>
          <w:lang w:val="es-CO"/>
        </w:rPr>
        <w:t>“el principal propósito de este trámite se centra en conseguir que el obligado obedezca la orden impuesta en la providencia originada a partir de la resolución de un recurso de amparo constitucional</w:t>
      </w:r>
      <w:r w:rsidRPr="002F1294">
        <w:rPr>
          <w:rFonts w:ascii="Arial" w:hAnsi="Arial" w:cs="Arial"/>
          <w:sz w:val="24"/>
          <w:szCs w:val="24"/>
          <w:lang w:val="es-CO"/>
        </w:rPr>
        <w:t xml:space="preserve">”. Por esa razón, </w:t>
      </w:r>
      <w:r w:rsidRPr="002F1294">
        <w:rPr>
          <w:rFonts w:ascii="Arial" w:hAnsi="Arial" w:cs="Arial"/>
          <w:i/>
          <w:sz w:val="24"/>
          <w:szCs w:val="24"/>
          <w:lang w:val="es-CO"/>
        </w:rPr>
        <w:t>“la finalidad del mencionado incidente no es la imposición de una sanción en sí misma, sino que debe considerarse como una de las formas de buscar el cumplimiento de la respectiva sentencia”</w:t>
      </w:r>
      <w:r w:rsidRPr="002F1294">
        <w:rPr>
          <w:rFonts w:ascii="Arial" w:hAnsi="Arial" w:cs="Arial"/>
          <w:sz w:val="24"/>
          <w:szCs w:val="24"/>
          <w:vertAlign w:val="superscript"/>
          <w:lang w:val="es-CO"/>
        </w:rPr>
        <w:footnoteReference w:id="16"/>
      </w:r>
      <w:r w:rsidRPr="002F1294">
        <w:rPr>
          <w:rFonts w:ascii="Arial" w:hAnsi="Arial" w:cs="Arial"/>
          <w:sz w:val="24"/>
          <w:szCs w:val="24"/>
          <w:lang w:val="es-CO"/>
        </w:rPr>
        <w:t>.</w:t>
      </w:r>
    </w:p>
    <w:p w:rsidR="00A1259F" w:rsidRDefault="00A1259F" w:rsidP="00A1259F">
      <w:pPr>
        <w:pStyle w:val="Sangradetextonormal"/>
        <w:spacing w:after="0"/>
        <w:ind w:left="567" w:right="567"/>
        <w:jc w:val="both"/>
        <w:rPr>
          <w:lang w:val="es-CO"/>
        </w:rPr>
      </w:pPr>
    </w:p>
    <w:p w:rsidR="00A1259F" w:rsidRPr="00563881" w:rsidRDefault="00A1259F" w:rsidP="00A1259F">
      <w:pPr>
        <w:pStyle w:val="Sangradetextonormal"/>
        <w:spacing w:after="0"/>
        <w:ind w:left="567" w:right="567"/>
        <w:jc w:val="both"/>
        <w:rPr>
          <w:lang w:val="es-CO"/>
        </w:rPr>
      </w:pPr>
    </w:p>
    <w:p w:rsidR="00A1259F" w:rsidRDefault="00A1259F" w:rsidP="00A1259F">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A1259F" w:rsidRPr="00924A5A" w:rsidRDefault="00A1259F" w:rsidP="00A1259F">
      <w:pPr>
        <w:spacing w:line="360" w:lineRule="auto"/>
        <w:jc w:val="both"/>
        <w:rPr>
          <w:rFonts w:ascii="Arial" w:hAnsi="Arial" w:cs="Arial"/>
          <w:sz w:val="24"/>
          <w:szCs w:val="24"/>
          <w:lang w:val="es-CO"/>
        </w:rPr>
      </w:pPr>
    </w:p>
    <w:p w:rsidR="003A0306" w:rsidRPr="00C01A16" w:rsidRDefault="003A0306" w:rsidP="003A0306">
      <w:pPr>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Sea lo primero advertir que el despacho de origen </w:t>
      </w:r>
      <w:r w:rsidR="002E497D">
        <w:rPr>
          <w:rFonts w:ascii="Arial" w:hAnsi="Arial" w:cs="Arial"/>
          <w:spacing w:val="-3"/>
          <w:sz w:val="24"/>
          <w:szCs w:val="24"/>
          <w:lang w:val="es-CO"/>
        </w:rPr>
        <w:t>cumplió con el requerimiento de que trata el ordinal 3°, del numeral 8° d</w:t>
      </w:r>
      <w:r w:rsidR="002E497D" w:rsidRPr="00C01A16">
        <w:rPr>
          <w:rFonts w:ascii="Arial" w:hAnsi="Arial" w:cs="Arial"/>
          <w:spacing w:val="-3"/>
          <w:sz w:val="24"/>
          <w:szCs w:val="24"/>
          <w:lang w:val="es-CO"/>
        </w:rPr>
        <w:t>el auto No.181 de 13-05-2015 de la Sala 9ª de Revisión de la Corte Constitucional</w:t>
      </w:r>
      <w:r w:rsidR="002E497D">
        <w:rPr>
          <w:rFonts w:ascii="Arial" w:hAnsi="Arial" w:cs="Arial"/>
          <w:spacing w:val="-3"/>
          <w:sz w:val="24"/>
          <w:szCs w:val="24"/>
          <w:lang w:val="es-CO"/>
        </w:rPr>
        <w:t>.</w:t>
      </w:r>
    </w:p>
    <w:p w:rsidR="003A0306" w:rsidRDefault="003A0306" w:rsidP="00484480">
      <w:pPr>
        <w:pStyle w:val="Sinespaciado"/>
        <w:widowControl/>
        <w:tabs>
          <w:tab w:val="left" w:pos="720"/>
        </w:tabs>
        <w:autoSpaceDE/>
        <w:adjustRightInd/>
        <w:spacing w:line="360" w:lineRule="auto"/>
        <w:jc w:val="both"/>
        <w:rPr>
          <w:rFonts w:ascii="Arial" w:hAnsi="Arial" w:cs="Arial"/>
          <w:spacing w:val="-3"/>
          <w:lang w:val="es-CO"/>
        </w:rPr>
      </w:pPr>
    </w:p>
    <w:p w:rsidR="00484480" w:rsidRDefault="00484480" w:rsidP="00484480">
      <w:pPr>
        <w:pStyle w:val="Sinespaciado"/>
        <w:widowControl/>
        <w:tabs>
          <w:tab w:val="left" w:pos="720"/>
        </w:tabs>
        <w:autoSpaceDE/>
        <w:adjustRightInd/>
        <w:spacing w:line="360" w:lineRule="auto"/>
        <w:jc w:val="both"/>
        <w:rPr>
          <w:rFonts w:ascii="Arial" w:hAnsi="Arial" w:cs="Arial"/>
          <w:iCs/>
          <w:lang w:val="es-CO"/>
        </w:rPr>
      </w:pPr>
      <w:r>
        <w:rPr>
          <w:rFonts w:ascii="Arial" w:hAnsi="Arial" w:cs="Arial"/>
          <w:spacing w:val="-3"/>
          <w:lang w:val="es-CO"/>
        </w:rPr>
        <w:t>La decisión materia de consulta habrá de confirmarse en su integridad, pues se ajusta al cumplimiento de los supuestos que constituyen el tema de prueba, esto es (i) A</w:t>
      </w:r>
      <w:r>
        <w:rPr>
          <w:rFonts w:ascii="Arial" w:hAnsi="Arial" w:cs="Arial"/>
          <w:iCs/>
          <w:lang w:val="es-CO"/>
        </w:rPr>
        <w:t xml:space="preserve"> quién estaba dirigida la orden; (ii) Cuál fue el término otorgado para ejecutarla, y, (iii) Cuál es el alcance de la misma.  </w:t>
      </w:r>
    </w:p>
    <w:p w:rsidR="00312D21" w:rsidRPr="00AA0589" w:rsidRDefault="00312D21" w:rsidP="00BE35AE">
      <w:pPr>
        <w:pStyle w:val="Sinespaciado"/>
        <w:widowControl/>
        <w:tabs>
          <w:tab w:val="left" w:pos="720"/>
        </w:tabs>
        <w:autoSpaceDE/>
        <w:autoSpaceDN/>
        <w:adjustRightInd/>
        <w:spacing w:line="360" w:lineRule="auto"/>
        <w:jc w:val="both"/>
        <w:rPr>
          <w:rFonts w:ascii="Arial" w:hAnsi="Arial" w:cs="Arial"/>
          <w:iCs/>
          <w:lang w:val="es-CO"/>
        </w:rPr>
      </w:pPr>
    </w:p>
    <w:p w:rsidR="00BE35AE" w:rsidRDefault="00967F72" w:rsidP="00BE35AE">
      <w:pPr>
        <w:pStyle w:val="Sinespaciado"/>
        <w:widowControl/>
        <w:tabs>
          <w:tab w:val="left" w:pos="720"/>
        </w:tabs>
        <w:autoSpaceDE/>
        <w:autoSpaceDN/>
        <w:adjustRightInd/>
        <w:spacing w:line="360" w:lineRule="auto"/>
        <w:jc w:val="both"/>
        <w:rPr>
          <w:rFonts w:ascii="Arial" w:hAnsi="Arial" w:cs="Arial"/>
          <w:spacing w:val="-3"/>
          <w:lang w:val="es-CO"/>
        </w:rPr>
      </w:pPr>
      <w:r>
        <w:rPr>
          <w:rFonts w:ascii="Arial" w:hAnsi="Arial" w:cs="Arial"/>
          <w:iCs/>
          <w:lang w:val="es-CO"/>
        </w:rPr>
        <w:t xml:space="preserve">La sentencia de </w:t>
      </w:r>
      <w:r w:rsidR="00A92A60">
        <w:rPr>
          <w:rFonts w:ascii="Arial" w:hAnsi="Arial" w:cs="Arial"/>
          <w:spacing w:val="-3"/>
          <w:szCs w:val="28"/>
          <w:lang w:val="es-CO"/>
        </w:rPr>
        <w:t>tutela</w:t>
      </w:r>
      <w:r>
        <w:rPr>
          <w:rFonts w:ascii="Arial" w:hAnsi="Arial" w:cs="Arial"/>
          <w:spacing w:val="-3"/>
          <w:szCs w:val="28"/>
          <w:lang w:val="es-CO"/>
        </w:rPr>
        <w:t xml:space="preserve"> de fecha</w:t>
      </w:r>
      <w:r w:rsidR="00A92A60">
        <w:rPr>
          <w:rFonts w:ascii="Arial" w:hAnsi="Arial" w:cs="Arial"/>
          <w:spacing w:val="-3"/>
          <w:szCs w:val="28"/>
          <w:lang w:val="es-CO"/>
        </w:rPr>
        <w:t xml:space="preserve"> </w:t>
      </w:r>
      <w:r w:rsidR="00BA1069">
        <w:rPr>
          <w:rFonts w:ascii="Arial" w:hAnsi="Arial" w:cs="Arial"/>
          <w:spacing w:val="-3"/>
          <w:szCs w:val="28"/>
          <w:lang w:val="es-CO"/>
        </w:rPr>
        <w:t>15-09-2015</w:t>
      </w:r>
      <w:r w:rsidR="005A2502">
        <w:rPr>
          <w:rFonts w:ascii="Arial" w:hAnsi="Arial" w:cs="Arial"/>
          <w:spacing w:val="-3"/>
          <w:szCs w:val="28"/>
          <w:lang w:val="es-CO"/>
        </w:rPr>
        <w:t xml:space="preserve"> </w:t>
      </w:r>
      <w:r>
        <w:rPr>
          <w:rFonts w:ascii="Arial" w:hAnsi="Arial" w:cs="Arial"/>
          <w:spacing w:val="-3"/>
          <w:szCs w:val="28"/>
          <w:lang w:val="es-CO"/>
        </w:rPr>
        <w:t>dispuso</w:t>
      </w:r>
      <w:r w:rsidR="00040DE1" w:rsidRPr="00040DE1">
        <w:rPr>
          <w:rFonts w:ascii="Arial" w:hAnsi="Arial" w:cs="Arial"/>
          <w:i/>
          <w:spacing w:val="-3"/>
          <w:szCs w:val="28"/>
          <w:lang w:val="es-CO"/>
        </w:rPr>
        <w:t xml:space="preserve">: </w:t>
      </w:r>
      <w:r w:rsidR="00DC7E46">
        <w:rPr>
          <w:rFonts w:ascii="Arial" w:hAnsi="Arial" w:cs="Arial"/>
          <w:i/>
          <w:spacing w:val="-3"/>
          <w:szCs w:val="28"/>
          <w:lang w:val="es-CO"/>
        </w:rPr>
        <w:t>“</w:t>
      </w:r>
      <w:r w:rsidR="00040DE1" w:rsidRPr="00040DE1">
        <w:rPr>
          <w:rFonts w:ascii="Arial" w:hAnsi="Arial" w:cs="Arial"/>
          <w:i/>
          <w:spacing w:val="-3"/>
          <w:sz w:val="22"/>
          <w:szCs w:val="28"/>
          <w:lang w:val="es-CO"/>
        </w:rPr>
        <w:t>(</w:t>
      </w:r>
      <w:r w:rsidR="00A92A60" w:rsidRPr="00040DE1">
        <w:rPr>
          <w:rFonts w:ascii="Arial" w:hAnsi="Arial" w:cs="Arial"/>
          <w:i/>
          <w:spacing w:val="-3"/>
          <w:sz w:val="22"/>
          <w:lang w:val="es-CO"/>
        </w:rPr>
        <w:t>…</w:t>
      </w:r>
      <w:r w:rsidR="00040DE1" w:rsidRPr="00040DE1">
        <w:rPr>
          <w:rFonts w:ascii="Arial" w:hAnsi="Arial" w:cs="Arial"/>
          <w:i/>
          <w:spacing w:val="-3"/>
          <w:sz w:val="22"/>
          <w:lang w:val="es-CO"/>
        </w:rPr>
        <w:t>)</w:t>
      </w:r>
      <w:r w:rsidRPr="00040DE1">
        <w:rPr>
          <w:rFonts w:ascii="Arial" w:hAnsi="Arial" w:cs="Arial"/>
          <w:i/>
          <w:spacing w:val="-3"/>
          <w:sz w:val="22"/>
          <w:lang w:val="es-CO"/>
        </w:rPr>
        <w:t xml:space="preserve"> </w:t>
      </w:r>
      <w:r w:rsidR="00484480">
        <w:rPr>
          <w:rFonts w:ascii="Arial" w:hAnsi="Arial" w:cs="Arial"/>
          <w:i/>
          <w:spacing w:val="-3"/>
          <w:sz w:val="22"/>
          <w:lang w:val="es-CO"/>
        </w:rPr>
        <w:t xml:space="preserve">Se ordena </w:t>
      </w:r>
      <w:r w:rsidR="00DC7E46">
        <w:rPr>
          <w:rFonts w:ascii="Arial" w:hAnsi="Arial" w:cs="Arial"/>
          <w:i/>
          <w:spacing w:val="-3"/>
          <w:sz w:val="22"/>
          <w:lang w:val="es-CO"/>
        </w:rPr>
        <w:t xml:space="preserve">(…) </w:t>
      </w:r>
      <w:r w:rsidR="00484480">
        <w:rPr>
          <w:rFonts w:ascii="Arial" w:hAnsi="Arial" w:cs="Arial"/>
          <w:i/>
          <w:spacing w:val="-3"/>
          <w:sz w:val="22"/>
          <w:lang w:val="es-CO"/>
        </w:rPr>
        <w:t xml:space="preserve">a la Gerente Nacional de </w:t>
      </w:r>
      <w:r w:rsidR="00040DE1" w:rsidRPr="00040DE1">
        <w:rPr>
          <w:rFonts w:ascii="Arial" w:hAnsi="Arial" w:cs="Arial"/>
          <w:i/>
          <w:spacing w:val="-3"/>
          <w:sz w:val="22"/>
          <w:lang w:val="es-CO"/>
        </w:rPr>
        <w:t>Reconocimiento</w:t>
      </w:r>
      <w:r w:rsidR="00A92A60" w:rsidRPr="00040DE1">
        <w:rPr>
          <w:rFonts w:ascii="Arial" w:hAnsi="Arial" w:cs="Arial"/>
          <w:i/>
          <w:spacing w:val="-3"/>
          <w:sz w:val="22"/>
          <w:lang w:val="es-CO"/>
        </w:rPr>
        <w:t xml:space="preserve"> (…)</w:t>
      </w:r>
      <w:r w:rsidR="005A2502" w:rsidRPr="00040DE1">
        <w:rPr>
          <w:rFonts w:ascii="Arial" w:hAnsi="Arial" w:cs="Arial"/>
          <w:i/>
          <w:spacing w:val="-3"/>
          <w:sz w:val="22"/>
          <w:lang w:val="es-CO"/>
        </w:rPr>
        <w:t xml:space="preserve">, </w:t>
      </w:r>
      <w:r w:rsidRPr="00040DE1">
        <w:rPr>
          <w:rFonts w:ascii="Arial" w:hAnsi="Arial" w:cs="Arial"/>
          <w:i/>
          <w:spacing w:val="-3"/>
          <w:sz w:val="22"/>
          <w:lang w:val="es-CO"/>
        </w:rPr>
        <w:t xml:space="preserve">que </w:t>
      </w:r>
      <w:r w:rsidR="00484480">
        <w:rPr>
          <w:rFonts w:ascii="Arial" w:hAnsi="Arial" w:cs="Arial"/>
          <w:i/>
          <w:spacing w:val="-3"/>
          <w:sz w:val="22"/>
          <w:lang w:val="es-CO"/>
        </w:rPr>
        <w:t>en el término de quince (15) días, contados a partir de la notificación de la sentencia</w:t>
      </w:r>
      <w:r w:rsidRPr="00040DE1">
        <w:rPr>
          <w:rFonts w:ascii="Arial" w:hAnsi="Arial" w:cs="Arial"/>
          <w:i/>
          <w:spacing w:val="-3"/>
          <w:sz w:val="22"/>
          <w:lang w:val="es-CO"/>
        </w:rPr>
        <w:t xml:space="preserve">, </w:t>
      </w:r>
      <w:r w:rsidR="00484480">
        <w:rPr>
          <w:rFonts w:ascii="Arial" w:hAnsi="Arial" w:cs="Arial"/>
          <w:i/>
          <w:spacing w:val="-3"/>
          <w:sz w:val="22"/>
          <w:lang w:val="es-CO"/>
        </w:rPr>
        <w:t>de respuesta de forma clara, precisa y sobre todo de fondo a la petición elevada por el accionante el 14 de julio de 2015, en el que solicita se reconozca la pensión de vejez que le fuera concedida mediante sentencia del 02 de octubre de 2013 por el Juzgado Tercero Laboral de Pereira</w:t>
      </w:r>
      <w:r w:rsidR="00DC7E46">
        <w:rPr>
          <w:rFonts w:ascii="Arial" w:hAnsi="Arial" w:cs="Arial"/>
          <w:i/>
          <w:spacing w:val="-3"/>
          <w:sz w:val="22"/>
          <w:lang w:val="es-CO"/>
        </w:rPr>
        <w:t>,</w:t>
      </w:r>
      <w:r w:rsidR="00040DE1" w:rsidRPr="00040DE1">
        <w:rPr>
          <w:rFonts w:ascii="Arial" w:hAnsi="Arial" w:cs="Arial"/>
          <w:i/>
          <w:spacing w:val="-3"/>
          <w:sz w:val="22"/>
          <w:lang w:val="es-CO"/>
        </w:rPr>
        <w:t xml:space="preserve"> (…)</w:t>
      </w:r>
      <w:r w:rsidR="00BE35AE">
        <w:rPr>
          <w:rFonts w:ascii="Arial" w:hAnsi="Arial" w:cs="Arial"/>
          <w:i/>
          <w:spacing w:val="-3"/>
          <w:sz w:val="22"/>
          <w:lang w:val="es-CO"/>
        </w:rPr>
        <w:t xml:space="preserve"> </w:t>
      </w:r>
      <w:r w:rsidR="00BE35AE">
        <w:rPr>
          <w:rFonts w:ascii="Arial" w:hAnsi="Arial" w:cs="Arial"/>
          <w:spacing w:val="-3"/>
          <w:lang w:val="es-CO"/>
        </w:rPr>
        <w:t xml:space="preserve">(Folio </w:t>
      </w:r>
      <w:r w:rsidR="00484480">
        <w:rPr>
          <w:rFonts w:ascii="Arial" w:hAnsi="Arial" w:cs="Arial"/>
          <w:spacing w:val="-3"/>
          <w:lang w:val="es-CO"/>
        </w:rPr>
        <w:t>2</w:t>
      </w:r>
      <w:r w:rsidR="00BE35AE">
        <w:rPr>
          <w:rFonts w:ascii="Arial" w:hAnsi="Arial" w:cs="Arial"/>
          <w:spacing w:val="-3"/>
          <w:lang w:val="es-CO"/>
        </w:rPr>
        <w:t>,</w:t>
      </w:r>
      <w:r w:rsidR="00DC7E46">
        <w:rPr>
          <w:rFonts w:ascii="Arial" w:hAnsi="Arial" w:cs="Arial"/>
          <w:spacing w:val="-3"/>
          <w:lang w:val="es-CO"/>
        </w:rPr>
        <w:t xml:space="preserve"> vuelto, i</w:t>
      </w:r>
      <w:r w:rsidR="00BE35AE">
        <w:rPr>
          <w:rFonts w:ascii="Arial" w:hAnsi="Arial" w:cs="Arial"/>
          <w:spacing w:val="-3"/>
          <w:lang w:val="es-CO"/>
        </w:rPr>
        <w:t xml:space="preserve">b.). </w:t>
      </w:r>
    </w:p>
    <w:p w:rsidR="00BE35AE" w:rsidRPr="00AA0589" w:rsidRDefault="00BE35AE" w:rsidP="00BE35AE">
      <w:pPr>
        <w:pStyle w:val="Sinespaciado"/>
        <w:widowControl/>
        <w:tabs>
          <w:tab w:val="left" w:pos="720"/>
        </w:tabs>
        <w:autoSpaceDE/>
        <w:autoSpaceDN/>
        <w:adjustRightInd/>
        <w:spacing w:line="360" w:lineRule="auto"/>
        <w:jc w:val="both"/>
        <w:rPr>
          <w:rFonts w:ascii="Arial" w:hAnsi="Arial" w:cs="Arial"/>
          <w:spacing w:val="-3"/>
          <w:lang w:val="es-CO"/>
        </w:rPr>
      </w:pPr>
    </w:p>
    <w:p w:rsidR="00A92A60" w:rsidRDefault="00A92A60" w:rsidP="00BE35AE">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Para acreditar los aspectos atrás mencionados, </w:t>
      </w:r>
      <w:r w:rsidR="003A0306">
        <w:rPr>
          <w:rFonts w:ascii="Arial" w:hAnsi="Arial" w:cs="Arial"/>
          <w:spacing w:val="-3"/>
          <w:szCs w:val="28"/>
          <w:lang w:val="es-CO"/>
        </w:rPr>
        <w:t xml:space="preserve">la jueza </w:t>
      </w:r>
      <w:r w:rsidR="00AE271D">
        <w:rPr>
          <w:rFonts w:ascii="Arial" w:hAnsi="Arial" w:cs="Arial"/>
          <w:spacing w:val="-3"/>
          <w:szCs w:val="28"/>
          <w:lang w:val="es-CO"/>
        </w:rPr>
        <w:t>de primer</w:t>
      </w:r>
      <w:r w:rsidR="00BE35AE">
        <w:rPr>
          <w:rFonts w:ascii="Arial" w:hAnsi="Arial" w:cs="Arial"/>
          <w:spacing w:val="-3"/>
          <w:szCs w:val="28"/>
          <w:lang w:val="es-CO"/>
        </w:rPr>
        <w:t xml:space="preserve">a instancia </w:t>
      </w:r>
      <w:r>
        <w:rPr>
          <w:rFonts w:ascii="Arial" w:hAnsi="Arial" w:cs="Arial"/>
          <w:spacing w:val="-3"/>
          <w:szCs w:val="28"/>
          <w:lang w:val="es-CO"/>
        </w:rPr>
        <w:t>hizo los requerimientos sin</w:t>
      </w:r>
      <w:r w:rsidR="00AB3FCF">
        <w:rPr>
          <w:rFonts w:ascii="Arial" w:hAnsi="Arial" w:cs="Arial"/>
          <w:spacing w:val="-3"/>
          <w:szCs w:val="28"/>
          <w:lang w:val="es-CO"/>
        </w:rPr>
        <w:t xml:space="preserve"> </w:t>
      </w:r>
      <w:r w:rsidR="00A86E72">
        <w:rPr>
          <w:rFonts w:ascii="Arial" w:hAnsi="Arial" w:cs="Arial"/>
          <w:spacing w:val="-3"/>
          <w:szCs w:val="28"/>
          <w:lang w:val="es-CO"/>
        </w:rPr>
        <w:t>obtener</w:t>
      </w:r>
      <w:r>
        <w:rPr>
          <w:rFonts w:ascii="Arial" w:hAnsi="Arial" w:cs="Arial"/>
          <w:spacing w:val="-3"/>
          <w:szCs w:val="28"/>
          <w:lang w:val="es-CO"/>
        </w:rPr>
        <w:t xml:space="preserve"> respuesta efectiva</w:t>
      </w:r>
      <w:r w:rsidR="00484480">
        <w:rPr>
          <w:rFonts w:ascii="Arial" w:hAnsi="Arial" w:cs="Arial"/>
          <w:spacing w:val="-3"/>
          <w:szCs w:val="28"/>
          <w:lang w:val="es-CO"/>
        </w:rPr>
        <w:t>.</w:t>
      </w:r>
      <w:r w:rsidR="00312D21">
        <w:rPr>
          <w:rFonts w:ascii="Arial" w:hAnsi="Arial" w:cs="Arial"/>
          <w:spacing w:val="-3"/>
          <w:szCs w:val="28"/>
          <w:lang w:val="es-CO"/>
        </w:rPr>
        <w:t xml:space="preserve"> </w:t>
      </w:r>
      <w:r w:rsidR="00484480">
        <w:rPr>
          <w:rFonts w:ascii="Arial" w:hAnsi="Arial" w:cs="Arial"/>
          <w:spacing w:val="-3"/>
          <w:szCs w:val="28"/>
          <w:lang w:val="es-CO"/>
        </w:rPr>
        <w:t xml:space="preserve">Bien se aprecia, vencido el término dado y aún sigue incumplida la sentencia de tutela, situación </w:t>
      </w:r>
      <w:r w:rsidR="00484480" w:rsidRPr="00BE4AA2">
        <w:rPr>
          <w:rFonts w:ascii="Arial" w:hAnsi="Arial" w:cs="Arial"/>
          <w:spacing w:val="-3"/>
          <w:lang w:val="es-CO"/>
        </w:rPr>
        <w:t>que en esta sede también se constató</w:t>
      </w:r>
      <w:r w:rsidR="00484480" w:rsidRPr="00E73A55">
        <w:rPr>
          <w:rFonts w:ascii="Arial" w:hAnsi="Arial" w:cs="Arial"/>
          <w:spacing w:val="-3"/>
          <w:szCs w:val="28"/>
          <w:lang w:val="es-CO"/>
        </w:rPr>
        <w:t xml:space="preserve"> </w:t>
      </w:r>
      <w:r w:rsidRPr="00E73A55">
        <w:rPr>
          <w:rFonts w:ascii="Arial" w:hAnsi="Arial" w:cs="Arial"/>
          <w:spacing w:val="-3"/>
          <w:szCs w:val="28"/>
          <w:lang w:val="es-CO"/>
        </w:rPr>
        <w:t xml:space="preserve">(Constancia visible a folio </w:t>
      </w:r>
      <w:r w:rsidR="00484480">
        <w:rPr>
          <w:rFonts w:ascii="Arial" w:hAnsi="Arial" w:cs="Arial"/>
          <w:spacing w:val="-3"/>
          <w:szCs w:val="28"/>
          <w:lang w:val="es-CO"/>
        </w:rPr>
        <w:t>4</w:t>
      </w:r>
      <w:r w:rsidRPr="00E73A55">
        <w:rPr>
          <w:rFonts w:ascii="Arial" w:hAnsi="Arial" w:cs="Arial"/>
          <w:spacing w:val="-3"/>
          <w:szCs w:val="28"/>
          <w:lang w:val="es-CO"/>
        </w:rPr>
        <w:t>, de este cuaderno).</w:t>
      </w:r>
      <w:r>
        <w:rPr>
          <w:rFonts w:ascii="Arial" w:hAnsi="Arial" w:cs="Arial"/>
          <w:spacing w:val="-3"/>
          <w:szCs w:val="28"/>
          <w:lang w:val="es-CO"/>
        </w:rPr>
        <w:t xml:space="preserve"> </w:t>
      </w:r>
    </w:p>
    <w:p w:rsidR="00A92A60" w:rsidRPr="00AA0589" w:rsidRDefault="00A92A60" w:rsidP="00A92A60">
      <w:pPr>
        <w:spacing w:line="360" w:lineRule="auto"/>
        <w:jc w:val="both"/>
        <w:rPr>
          <w:rFonts w:ascii="Arial" w:hAnsi="Arial" w:cs="Arial"/>
          <w:spacing w:val="-3"/>
          <w:sz w:val="24"/>
          <w:szCs w:val="28"/>
          <w:lang w:val="es-CO"/>
        </w:rPr>
      </w:pPr>
    </w:p>
    <w:p w:rsidR="002449F9" w:rsidRDefault="00A92A60" w:rsidP="002449F9">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Luego del silencio de la incidentada, </w:t>
      </w:r>
      <w:r w:rsidR="00312D21">
        <w:rPr>
          <w:rFonts w:ascii="Arial" w:hAnsi="Arial" w:cs="Arial"/>
          <w:spacing w:val="-3"/>
          <w:sz w:val="24"/>
          <w:szCs w:val="28"/>
          <w:lang w:val="es-CO"/>
        </w:rPr>
        <w:t xml:space="preserve">se advierte </w:t>
      </w:r>
      <w:r>
        <w:rPr>
          <w:rFonts w:ascii="Arial" w:hAnsi="Arial" w:cs="Arial"/>
          <w:spacing w:val="-3"/>
          <w:sz w:val="24"/>
          <w:szCs w:val="28"/>
          <w:lang w:val="es-CO"/>
        </w:rPr>
        <w:t xml:space="preserve">la desidia frente a la conducta debida, </w:t>
      </w:r>
      <w:r w:rsidR="00312D21">
        <w:rPr>
          <w:rFonts w:ascii="Arial" w:hAnsi="Arial" w:cs="Arial"/>
          <w:spacing w:val="-3"/>
          <w:sz w:val="24"/>
          <w:szCs w:val="28"/>
          <w:lang w:val="es-CO"/>
        </w:rPr>
        <w:t>dado que</w:t>
      </w:r>
      <w:r>
        <w:rPr>
          <w:rFonts w:ascii="Arial" w:hAnsi="Arial" w:cs="Arial"/>
          <w:spacing w:val="-3"/>
          <w:sz w:val="24"/>
          <w:szCs w:val="28"/>
          <w:lang w:val="es-CO"/>
        </w:rPr>
        <w:t xml:space="preserve"> en el trámite del incidente de desacato, </w:t>
      </w:r>
      <w:r w:rsidR="00312D21">
        <w:rPr>
          <w:rFonts w:ascii="Arial" w:hAnsi="Arial" w:cs="Arial"/>
          <w:spacing w:val="-3"/>
          <w:sz w:val="24"/>
          <w:szCs w:val="28"/>
          <w:lang w:val="es-CO"/>
        </w:rPr>
        <w:t xml:space="preserve">una vez </w:t>
      </w:r>
      <w:r>
        <w:rPr>
          <w:rFonts w:ascii="Arial" w:hAnsi="Arial" w:cs="Arial"/>
          <w:spacing w:val="-3"/>
          <w:sz w:val="24"/>
          <w:szCs w:val="28"/>
          <w:lang w:val="es-CO"/>
        </w:rPr>
        <w:t xml:space="preserve">notificado, no ofreció una respuesta que justifique su tardanza. Entonces la sanción impuesta aparece fundada en la desatención a la sentencia de primera instancia, máxime que en el incidente aquella se impuso </w:t>
      </w:r>
      <w:r w:rsidR="00436D49">
        <w:rPr>
          <w:rFonts w:ascii="Arial" w:hAnsi="Arial" w:cs="Arial"/>
          <w:spacing w:val="-3"/>
          <w:sz w:val="24"/>
          <w:szCs w:val="28"/>
          <w:lang w:val="es-CO"/>
        </w:rPr>
        <w:t>a los funcionarios</w:t>
      </w:r>
      <w:r w:rsidR="003A0306">
        <w:rPr>
          <w:rFonts w:ascii="Arial" w:hAnsi="Arial" w:cs="Arial"/>
          <w:spacing w:val="-3"/>
          <w:sz w:val="24"/>
          <w:szCs w:val="28"/>
          <w:lang w:val="es-CO"/>
        </w:rPr>
        <w:t xml:space="preserve"> </w:t>
      </w:r>
      <w:r>
        <w:rPr>
          <w:rFonts w:ascii="Arial" w:hAnsi="Arial" w:cs="Arial"/>
          <w:spacing w:val="-3"/>
          <w:sz w:val="24"/>
          <w:szCs w:val="28"/>
          <w:lang w:val="es-CO"/>
        </w:rPr>
        <w:t>responsable</w:t>
      </w:r>
      <w:r w:rsidR="00436D49">
        <w:rPr>
          <w:rFonts w:ascii="Arial" w:hAnsi="Arial" w:cs="Arial"/>
          <w:spacing w:val="-3"/>
          <w:sz w:val="24"/>
          <w:szCs w:val="28"/>
          <w:lang w:val="es-CO"/>
        </w:rPr>
        <w:t>s</w:t>
      </w:r>
      <w:r w:rsidR="003A0306">
        <w:rPr>
          <w:rFonts w:ascii="Arial" w:hAnsi="Arial" w:cs="Arial"/>
          <w:spacing w:val="-3"/>
          <w:sz w:val="24"/>
          <w:szCs w:val="28"/>
          <w:lang w:val="es-CO"/>
        </w:rPr>
        <w:t>,</w:t>
      </w:r>
      <w:r>
        <w:rPr>
          <w:rFonts w:ascii="Arial" w:hAnsi="Arial" w:cs="Arial"/>
          <w:spacing w:val="-3"/>
          <w:sz w:val="24"/>
          <w:szCs w:val="28"/>
          <w:lang w:val="es-CO"/>
        </w:rPr>
        <w:t xml:space="preserve"> conforme al Acuerdo 63 del 01-10-2013</w:t>
      </w:r>
      <w:r w:rsidR="007C64C6">
        <w:rPr>
          <w:rFonts w:ascii="Arial" w:hAnsi="Arial" w:cs="Arial"/>
          <w:spacing w:val="-3"/>
          <w:sz w:val="24"/>
          <w:szCs w:val="28"/>
          <w:lang w:val="es-CO"/>
        </w:rPr>
        <w:t>.</w:t>
      </w:r>
      <w:r w:rsidR="002449F9">
        <w:rPr>
          <w:rFonts w:ascii="Arial" w:hAnsi="Arial" w:cs="Arial"/>
          <w:spacing w:val="-3"/>
          <w:sz w:val="24"/>
          <w:szCs w:val="28"/>
          <w:lang w:val="es-CO"/>
        </w:rPr>
        <w:t xml:space="preserve"> </w:t>
      </w:r>
    </w:p>
    <w:p w:rsidR="00A92A60" w:rsidRDefault="00A92A60" w:rsidP="00A92A60">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A92A60" w:rsidRDefault="00A92A60" w:rsidP="00A92A60">
      <w:pPr>
        <w:spacing w:line="360" w:lineRule="auto"/>
        <w:jc w:val="both"/>
        <w:rPr>
          <w:rFonts w:ascii="Arial" w:hAnsi="Arial" w:cs="Arial"/>
          <w:sz w:val="24"/>
          <w:szCs w:val="28"/>
          <w:lang w:val="es-CO"/>
        </w:rPr>
      </w:pPr>
      <w:r w:rsidRPr="002449F9">
        <w:rPr>
          <w:rFonts w:ascii="Arial" w:hAnsi="Arial" w:cs="Arial"/>
          <w:spacing w:val="-3"/>
          <w:sz w:val="24"/>
          <w:szCs w:val="24"/>
          <w:lang w:val="es-CO"/>
        </w:rPr>
        <w:t>Así las cosas, se confirmar</w:t>
      </w:r>
      <w:r w:rsidR="007C64C6" w:rsidRPr="002449F9">
        <w:rPr>
          <w:rFonts w:ascii="Arial" w:hAnsi="Arial" w:cs="Arial"/>
          <w:spacing w:val="-3"/>
          <w:sz w:val="24"/>
          <w:szCs w:val="24"/>
          <w:lang w:val="es-CO"/>
        </w:rPr>
        <w:t>á</w:t>
      </w:r>
      <w:r w:rsidRPr="002449F9">
        <w:rPr>
          <w:rFonts w:ascii="Arial" w:hAnsi="Arial" w:cs="Arial"/>
          <w:spacing w:val="-3"/>
          <w:sz w:val="24"/>
          <w:szCs w:val="24"/>
          <w:lang w:val="es-CO"/>
        </w:rPr>
        <w:t xml:space="preserve"> la sanción impuesta, ya que los derechos fundamentales constitucionales que aparecían como violados por la renuencia de la entidad, siguen en igual estado de vulneración desde el </w:t>
      </w:r>
      <w:r w:rsidR="00484480">
        <w:rPr>
          <w:rFonts w:ascii="Arial" w:hAnsi="Arial" w:cs="Arial"/>
          <w:spacing w:val="-3"/>
          <w:sz w:val="24"/>
          <w:szCs w:val="24"/>
          <w:lang w:val="es-CO"/>
        </w:rPr>
        <w:t xml:space="preserve">15-09-2015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852787" w:rsidRDefault="00852787" w:rsidP="00A92A60">
      <w:pPr>
        <w:spacing w:line="360" w:lineRule="auto"/>
        <w:jc w:val="both"/>
        <w:rPr>
          <w:rFonts w:ascii="Arial" w:hAnsi="Arial" w:cs="Arial"/>
          <w:sz w:val="24"/>
          <w:szCs w:val="28"/>
          <w:lang w:val="es-CO"/>
        </w:rPr>
      </w:pPr>
      <w:bookmarkStart w:id="0" w:name="_GoBack"/>
      <w:bookmarkEnd w:id="0"/>
    </w:p>
    <w:p w:rsidR="005969F5" w:rsidRPr="002E497D" w:rsidRDefault="005969F5" w:rsidP="005969F5">
      <w:pPr>
        <w:tabs>
          <w:tab w:val="left" w:pos="-720"/>
        </w:tabs>
        <w:suppressAutoHyphens/>
        <w:spacing w:line="360" w:lineRule="auto"/>
        <w:jc w:val="both"/>
        <w:rPr>
          <w:rFonts w:ascii="Arial" w:hAnsi="Arial" w:cs="Arial"/>
          <w:spacing w:val="-3"/>
          <w:sz w:val="24"/>
          <w:szCs w:val="24"/>
          <w:lang w:val="es-CO"/>
        </w:rPr>
      </w:pPr>
      <w:r w:rsidRPr="002E497D">
        <w:rPr>
          <w:rFonts w:ascii="Arial" w:hAnsi="Arial" w:cs="Arial"/>
          <w:spacing w:val="-3"/>
          <w:sz w:val="24"/>
          <w:szCs w:val="24"/>
          <w:lang w:val="es-CO"/>
        </w:rPr>
        <w:t xml:space="preserve">No obstante lo anterior, encuentra esta Magistratura necesario ajustar la sanción impuesta de conformidad con los lineamientos establecidos por la Sala Administrativa del CSJ en el Acuerdo No PSAA10-6979 de 2010, pues la </w:t>
      </w:r>
      <w:r w:rsidRPr="002E497D">
        <w:rPr>
          <w:rFonts w:ascii="Arial" w:hAnsi="Arial" w:cs="Arial"/>
          <w:i/>
          <w:spacing w:val="-3"/>
          <w:sz w:val="24"/>
          <w:szCs w:val="24"/>
          <w:lang w:val="es-CO"/>
        </w:rPr>
        <w:t>a quo</w:t>
      </w:r>
      <w:r w:rsidRPr="002E497D">
        <w:rPr>
          <w:rFonts w:ascii="Arial" w:hAnsi="Arial" w:cs="Arial"/>
          <w:spacing w:val="-3"/>
          <w:sz w:val="24"/>
          <w:szCs w:val="24"/>
          <w:lang w:val="es-CO"/>
        </w:rPr>
        <w:t xml:space="preserve"> omitió advertir que en caso de no pagarse la multa en el plazo concedido, se remitirá copia de la providencia con sus respectivas constancias a la Dirección Ejecutiva de Administración Judicial local, con el fin de que se inicie el proceso de cobro coactivo. </w:t>
      </w:r>
    </w:p>
    <w:p w:rsidR="00A92A60" w:rsidRPr="002E497D" w:rsidRDefault="00A92A60" w:rsidP="00A92A60">
      <w:pPr>
        <w:spacing w:line="360" w:lineRule="auto"/>
        <w:jc w:val="both"/>
        <w:rPr>
          <w:rFonts w:ascii="Arial" w:hAnsi="Arial" w:cs="Arial"/>
          <w:spacing w:val="-3"/>
          <w:sz w:val="24"/>
          <w:szCs w:val="24"/>
          <w:lang w:val="es-CO"/>
        </w:rPr>
      </w:pPr>
    </w:p>
    <w:p w:rsidR="003A0306" w:rsidRPr="002E497D" w:rsidRDefault="003A0306" w:rsidP="00A92A60">
      <w:pPr>
        <w:spacing w:line="360" w:lineRule="auto"/>
        <w:jc w:val="both"/>
        <w:rPr>
          <w:rFonts w:ascii="Arial" w:hAnsi="Arial" w:cs="Arial"/>
          <w:spacing w:val="-3"/>
          <w:sz w:val="24"/>
          <w:szCs w:val="24"/>
          <w:lang w:val="es-CO"/>
        </w:rPr>
      </w:pPr>
    </w:p>
    <w:p w:rsidR="00A92A60" w:rsidRPr="002E497D" w:rsidRDefault="00A92A60" w:rsidP="00A92A60">
      <w:pPr>
        <w:pStyle w:val="Prrafodelista"/>
        <w:numPr>
          <w:ilvl w:val="0"/>
          <w:numId w:val="1"/>
        </w:numPr>
        <w:spacing w:line="360" w:lineRule="auto"/>
        <w:jc w:val="both"/>
        <w:rPr>
          <w:rFonts w:ascii="Arial" w:hAnsi="Arial" w:cs="Arial"/>
          <w:sz w:val="24"/>
          <w:szCs w:val="24"/>
          <w:lang w:val="es-CO"/>
        </w:rPr>
      </w:pPr>
      <w:r w:rsidRPr="002E497D">
        <w:rPr>
          <w:rFonts w:ascii="Arial" w:hAnsi="Arial" w:cs="Arial"/>
          <w:sz w:val="24"/>
          <w:szCs w:val="24"/>
          <w:lang w:val="es-CO"/>
        </w:rPr>
        <w:t>LAS CONCLUSIONES FINALES</w:t>
      </w:r>
    </w:p>
    <w:p w:rsidR="00DC7E46" w:rsidRPr="002E497D" w:rsidRDefault="00DC7E46" w:rsidP="00DC7E46">
      <w:pPr>
        <w:pStyle w:val="Prrafodelista"/>
        <w:spacing w:line="360" w:lineRule="auto"/>
        <w:ind w:left="360"/>
        <w:jc w:val="both"/>
        <w:rPr>
          <w:rFonts w:ascii="Arial" w:hAnsi="Arial" w:cs="Arial"/>
          <w:sz w:val="24"/>
          <w:szCs w:val="24"/>
          <w:lang w:val="es-CO"/>
        </w:rPr>
      </w:pPr>
    </w:p>
    <w:p w:rsidR="005969F5" w:rsidRPr="002E497D" w:rsidRDefault="005969F5" w:rsidP="005969F5">
      <w:pPr>
        <w:pStyle w:val="Textoindependiente"/>
        <w:tabs>
          <w:tab w:val="left" w:pos="8647"/>
          <w:tab w:val="left" w:pos="9498"/>
        </w:tabs>
        <w:spacing w:line="360" w:lineRule="auto"/>
        <w:ind w:right="79"/>
        <w:rPr>
          <w:rFonts w:ascii="Arial" w:hAnsi="Arial" w:cs="Arial"/>
          <w:lang w:val="es-CO"/>
        </w:rPr>
      </w:pPr>
      <w:r w:rsidRPr="002E497D">
        <w:rPr>
          <w:rFonts w:ascii="Arial" w:hAnsi="Arial" w:cs="Arial"/>
          <w:lang w:val="es-CO"/>
        </w:rPr>
        <w:t>En armonía con lo expuesto, se impartirá confirmación a la sanción adoptada en primer grado, pero se adicionará su numeral 4º.</w:t>
      </w:r>
    </w:p>
    <w:p w:rsidR="00A92A60" w:rsidRPr="002E497D" w:rsidRDefault="00A92A60" w:rsidP="00A92A60">
      <w:pPr>
        <w:pStyle w:val="Textoindependiente"/>
        <w:tabs>
          <w:tab w:val="left" w:pos="8647"/>
          <w:tab w:val="left" w:pos="9498"/>
        </w:tabs>
        <w:spacing w:line="360" w:lineRule="auto"/>
        <w:ind w:right="79"/>
        <w:rPr>
          <w:rFonts w:ascii="Arial" w:hAnsi="Arial" w:cs="Arial"/>
          <w:lang w:val="es-CO"/>
        </w:rPr>
      </w:pPr>
    </w:p>
    <w:p w:rsidR="00DC7E46" w:rsidRPr="002E497D" w:rsidRDefault="00655202" w:rsidP="00DC7E46">
      <w:pPr>
        <w:tabs>
          <w:tab w:val="left" w:pos="-720"/>
        </w:tabs>
        <w:suppressAutoHyphens/>
        <w:spacing w:line="360" w:lineRule="auto"/>
        <w:jc w:val="both"/>
        <w:rPr>
          <w:rFonts w:ascii="Arial" w:hAnsi="Arial" w:cs="Arial"/>
          <w:sz w:val="24"/>
          <w:szCs w:val="24"/>
          <w:lang w:val="es-CO"/>
        </w:rPr>
      </w:pPr>
      <w:r w:rsidRPr="002E497D">
        <w:rPr>
          <w:rFonts w:ascii="Arial" w:hAnsi="Arial" w:cs="Arial"/>
          <w:sz w:val="24"/>
          <w:szCs w:val="24"/>
          <w:lang w:val="es-CO"/>
        </w:rPr>
        <w:t xml:space="preserve">En mérito de lo expuesto, la </w:t>
      </w:r>
      <w:r w:rsidRPr="002E497D">
        <w:rPr>
          <w:rFonts w:ascii="Arial" w:hAnsi="Arial" w:cs="Arial"/>
          <w:smallCaps/>
          <w:sz w:val="24"/>
          <w:szCs w:val="24"/>
          <w:lang w:val="es-CO"/>
        </w:rPr>
        <w:t>Sala de Decisión Civil – Familia del Tribunal Superior del Distrito Judicial de Pereira, Risaralda</w:t>
      </w:r>
      <w:r w:rsidR="00DC7E46" w:rsidRPr="002E497D">
        <w:rPr>
          <w:rFonts w:ascii="Arial" w:hAnsi="Arial" w:cs="Arial"/>
          <w:sz w:val="24"/>
          <w:szCs w:val="24"/>
          <w:lang w:val="es-ES"/>
        </w:rPr>
        <w:t>, administrando Justicia, en nombre de la República y por autoridad de la Ley,</w:t>
      </w:r>
    </w:p>
    <w:p w:rsidR="00A92A60" w:rsidRPr="002E497D" w:rsidRDefault="00A92A60" w:rsidP="00A92A60">
      <w:pPr>
        <w:tabs>
          <w:tab w:val="left" w:pos="-720"/>
        </w:tabs>
        <w:suppressAutoHyphens/>
        <w:spacing w:line="360" w:lineRule="auto"/>
        <w:jc w:val="both"/>
        <w:rPr>
          <w:rFonts w:ascii="Arial" w:hAnsi="Arial" w:cs="Arial"/>
          <w:sz w:val="24"/>
          <w:szCs w:val="24"/>
          <w:lang w:val="es-CO"/>
        </w:rPr>
      </w:pPr>
    </w:p>
    <w:p w:rsidR="00A92A60" w:rsidRPr="002E497D" w:rsidRDefault="00A92A60" w:rsidP="00A92A60">
      <w:pPr>
        <w:tabs>
          <w:tab w:val="left" w:pos="-720"/>
        </w:tabs>
        <w:suppressAutoHyphens/>
        <w:spacing w:line="360" w:lineRule="auto"/>
        <w:jc w:val="center"/>
        <w:rPr>
          <w:rFonts w:ascii="Arial" w:hAnsi="Arial" w:cs="Arial"/>
          <w:smallCaps/>
          <w:sz w:val="24"/>
          <w:szCs w:val="24"/>
          <w:lang w:val="es-CO"/>
        </w:rPr>
      </w:pPr>
      <w:r w:rsidRPr="002E497D">
        <w:rPr>
          <w:rFonts w:ascii="Arial" w:hAnsi="Arial" w:cs="Arial"/>
          <w:smallCaps/>
          <w:sz w:val="24"/>
          <w:szCs w:val="24"/>
          <w:lang w:val="es-CO"/>
        </w:rPr>
        <w:t>R e s u e l v e,</w:t>
      </w:r>
    </w:p>
    <w:p w:rsidR="00A92A60" w:rsidRPr="002E497D" w:rsidRDefault="00A92A60" w:rsidP="00A92A60">
      <w:pPr>
        <w:tabs>
          <w:tab w:val="left" w:pos="-720"/>
        </w:tabs>
        <w:suppressAutoHyphens/>
        <w:spacing w:line="360" w:lineRule="auto"/>
        <w:jc w:val="center"/>
        <w:rPr>
          <w:rFonts w:ascii="Arial" w:hAnsi="Arial" w:cs="Arial"/>
          <w:smallCaps/>
          <w:sz w:val="24"/>
          <w:szCs w:val="24"/>
          <w:lang w:val="es-CO"/>
        </w:rPr>
      </w:pPr>
    </w:p>
    <w:p w:rsidR="00A92A60" w:rsidRPr="002E497D" w:rsidRDefault="00A92A60" w:rsidP="00A92A60">
      <w:pPr>
        <w:pStyle w:val="Prrafodelista"/>
        <w:widowControl w:val="0"/>
        <w:numPr>
          <w:ilvl w:val="0"/>
          <w:numId w:val="2"/>
        </w:numPr>
        <w:spacing w:line="360" w:lineRule="auto"/>
        <w:jc w:val="both"/>
        <w:rPr>
          <w:rFonts w:ascii="Arial" w:hAnsi="Arial" w:cs="Arial"/>
          <w:sz w:val="24"/>
          <w:szCs w:val="24"/>
          <w:lang w:val="es-CO"/>
        </w:rPr>
      </w:pPr>
      <w:r w:rsidRPr="002E497D">
        <w:rPr>
          <w:rFonts w:ascii="Arial" w:hAnsi="Arial" w:cs="Arial"/>
          <w:sz w:val="24"/>
          <w:szCs w:val="24"/>
          <w:lang w:val="es-CO"/>
        </w:rPr>
        <w:t xml:space="preserve">CONFIRMAR la decisión del día </w:t>
      </w:r>
      <w:r w:rsidR="00655202" w:rsidRPr="002E497D">
        <w:rPr>
          <w:rFonts w:ascii="Arial" w:hAnsi="Arial" w:cs="Arial"/>
          <w:sz w:val="24"/>
          <w:szCs w:val="24"/>
          <w:lang w:val="es-CO"/>
        </w:rPr>
        <w:t>15-12-2015</w:t>
      </w:r>
      <w:r w:rsidRPr="002E497D">
        <w:rPr>
          <w:rFonts w:ascii="Arial" w:hAnsi="Arial" w:cs="Arial"/>
          <w:sz w:val="24"/>
          <w:szCs w:val="24"/>
          <w:lang w:val="es-CO"/>
        </w:rPr>
        <w:t xml:space="preserve">, emitida por el </w:t>
      </w:r>
      <w:r w:rsidR="00473E13" w:rsidRPr="002E497D">
        <w:rPr>
          <w:rFonts w:ascii="Arial" w:hAnsi="Arial" w:cs="Arial"/>
          <w:sz w:val="24"/>
          <w:szCs w:val="24"/>
        </w:rPr>
        <w:t xml:space="preserve">Juzgado </w:t>
      </w:r>
      <w:r w:rsidR="00473E13" w:rsidRPr="002E497D">
        <w:rPr>
          <w:rFonts w:ascii="Arial" w:hAnsi="Arial"/>
          <w:sz w:val="24"/>
          <w:szCs w:val="24"/>
        </w:rPr>
        <w:t xml:space="preserve">Segundo </w:t>
      </w:r>
      <w:r w:rsidR="00655202" w:rsidRPr="002E497D">
        <w:rPr>
          <w:rFonts w:ascii="Arial" w:hAnsi="Arial"/>
          <w:sz w:val="24"/>
          <w:szCs w:val="24"/>
        </w:rPr>
        <w:t xml:space="preserve">Civil </w:t>
      </w:r>
      <w:r w:rsidR="00473E13" w:rsidRPr="002E497D">
        <w:rPr>
          <w:rFonts w:ascii="Arial" w:hAnsi="Arial"/>
          <w:sz w:val="24"/>
          <w:szCs w:val="24"/>
        </w:rPr>
        <w:t>del Circuito de Pereira</w:t>
      </w:r>
      <w:r w:rsidR="00473E13" w:rsidRPr="002E497D">
        <w:rPr>
          <w:rFonts w:ascii="Arial" w:hAnsi="Arial" w:cs="Arial"/>
          <w:sz w:val="24"/>
          <w:szCs w:val="24"/>
          <w:lang w:val="es-CO"/>
        </w:rPr>
        <w:t>, R.</w:t>
      </w:r>
    </w:p>
    <w:p w:rsidR="00A92A60" w:rsidRPr="002E497D" w:rsidRDefault="00A92A60" w:rsidP="00A92A60">
      <w:pPr>
        <w:pStyle w:val="Prrafodelista"/>
        <w:widowControl w:val="0"/>
        <w:spacing w:line="360" w:lineRule="auto"/>
        <w:ind w:left="360"/>
        <w:jc w:val="both"/>
        <w:rPr>
          <w:rFonts w:ascii="Arial" w:hAnsi="Arial" w:cs="Arial"/>
          <w:sz w:val="24"/>
          <w:szCs w:val="24"/>
          <w:lang w:val="es-CO"/>
        </w:rPr>
      </w:pPr>
    </w:p>
    <w:p w:rsidR="005969F5" w:rsidRPr="002E497D" w:rsidRDefault="005969F5" w:rsidP="005969F5">
      <w:pPr>
        <w:pStyle w:val="Textoindependiente"/>
        <w:widowControl w:val="0"/>
        <w:numPr>
          <w:ilvl w:val="0"/>
          <w:numId w:val="2"/>
        </w:numPr>
        <w:tabs>
          <w:tab w:val="clear" w:pos="708"/>
        </w:tabs>
        <w:spacing w:line="360" w:lineRule="auto"/>
        <w:rPr>
          <w:rFonts w:ascii="Arial" w:hAnsi="Arial" w:cs="Arial"/>
          <w:lang w:val="es-CO"/>
        </w:rPr>
      </w:pPr>
      <w:r w:rsidRPr="002E497D">
        <w:rPr>
          <w:rFonts w:ascii="Arial" w:hAnsi="Arial" w:cs="Arial"/>
          <w:lang w:val="es-CO"/>
        </w:rPr>
        <w:t>ADICIONAR el numeral 4° de la citada providencia en el sentido disponer que de no ser pagada la multa en el plazo concedido para ello, se remitirá copia de la providencia con sus respectivas constancias a la Dirección Ejecutiva de Administración Judicial local, con el fin de que se inicie el proceso de cobro coactivo.</w:t>
      </w:r>
    </w:p>
    <w:p w:rsidR="005969F5" w:rsidRPr="002E497D" w:rsidRDefault="005969F5" w:rsidP="00A92A60">
      <w:pPr>
        <w:pStyle w:val="Prrafodelista"/>
        <w:widowControl w:val="0"/>
        <w:spacing w:line="360" w:lineRule="auto"/>
        <w:ind w:left="360"/>
        <w:jc w:val="both"/>
        <w:rPr>
          <w:rFonts w:ascii="Arial" w:hAnsi="Arial" w:cs="Arial"/>
          <w:sz w:val="24"/>
          <w:szCs w:val="24"/>
          <w:lang w:val="es-CO"/>
        </w:rPr>
      </w:pPr>
    </w:p>
    <w:p w:rsidR="00A92A60" w:rsidRPr="002E497D" w:rsidRDefault="00A92A60" w:rsidP="00A92A60">
      <w:pPr>
        <w:pStyle w:val="Prrafodelista"/>
        <w:numPr>
          <w:ilvl w:val="0"/>
          <w:numId w:val="2"/>
        </w:numPr>
        <w:spacing w:line="360" w:lineRule="auto"/>
        <w:jc w:val="both"/>
        <w:rPr>
          <w:rFonts w:ascii="Arial" w:hAnsi="Arial" w:cs="Arial"/>
          <w:sz w:val="24"/>
          <w:szCs w:val="24"/>
          <w:lang w:val="es-CO"/>
        </w:rPr>
      </w:pPr>
      <w:r w:rsidRPr="002E497D">
        <w:rPr>
          <w:rFonts w:ascii="Arial" w:hAnsi="Arial" w:cs="Arial"/>
          <w:sz w:val="24"/>
          <w:szCs w:val="24"/>
          <w:lang w:val="es-CO"/>
        </w:rPr>
        <w:t xml:space="preserve">ORDENAR la devolución de los cuadernos al Despacho de origen. </w:t>
      </w:r>
    </w:p>
    <w:p w:rsidR="00A92A60" w:rsidRPr="002E497D" w:rsidRDefault="00A92A60" w:rsidP="00A92A60">
      <w:pPr>
        <w:spacing w:line="360" w:lineRule="auto"/>
        <w:ind w:left="360"/>
        <w:rPr>
          <w:rFonts w:ascii="Arial" w:hAnsi="Arial" w:cs="Arial"/>
          <w:sz w:val="24"/>
          <w:szCs w:val="24"/>
          <w:lang w:val="es-CO"/>
        </w:rPr>
      </w:pPr>
    </w:p>
    <w:p w:rsidR="00003AFC" w:rsidRPr="002E497D" w:rsidRDefault="00A92A60" w:rsidP="00A92A60">
      <w:pPr>
        <w:pStyle w:val="Prrafodelista"/>
        <w:numPr>
          <w:ilvl w:val="0"/>
          <w:numId w:val="2"/>
        </w:numPr>
        <w:spacing w:line="360" w:lineRule="auto"/>
        <w:jc w:val="both"/>
        <w:rPr>
          <w:rFonts w:ascii="Arial" w:hAnsi="Arial" w:cs="Arial"/>
          <w:sz w:val="24"/>
          <w:szCs w:val="24"/>
          <w:lang w:val="es-CO"/>
        </w:rPr>
      </w:pPr>
      <w:r w:rsidRPr="002E497D">
        <w:rPr>
          <w:rFonts w:ascii="Arial" w:hAnsi="Arial" w:cs="Arial"/>
          <w:sz w:val="24"/>
          <w:szCs w:val="24"/>
          <w:lang w:val="es-CO"/>
        </w:rPr>
        <w:t>ADVERTIR que contra esta providencia es improcedente recurso alguno.</w:t>
      </w:r>
    </w:p>
    <w:p w:rsidR="002E5B5B" w:rsidRPr="002E497D" w:rsidRDefault="002E5B5B" w:rsidP="00003AFC">
      <w:pPr>
        <w:pStyle w:val="Prrafodelista"/>
        <w:spacing w:line="360" w:lineRule="auto"/>
        <w:ind w:left="360"/>
        <w:jc w:val="both"/>
        <w:rPr>
          <w:rFonts w:ascii="Arial" w:hAnsi="Arial" w:cs="Arial"/>
          <w:sz w:val="24"/>
          <w:szCs w:val="24"/>
          <w:lang w:val="es-CO"/>
        </w:rPr>
      </w:pPr>
    </w:p>
    <w:p w:rsidR="002C220C" w:rsidRPr="002E497D" w:rsidRDefault="002C220C" w:rsidP="002C220C">
      <w:pPr>
        <w:spacing w:line="360" w:lineRule="auto"/>
        <w:jc w:val="center"/>
        <w:rPr>
          <w:rFonts w:ascii="Arial" w:hAnsi="Arial" w:cs="Arial"/>
          <w:smallCaps/>
          <w:sz w:val="24"/>
          <w:szCs w:val="24"/>
          <w:lang w:val="es-CO"/>
        </w:rPr>
      </w:pPr>
      <w:r w:rsidRPr="002E497D">
        <w:rPr>
          <w:rFonts w:ascii="Arial" w:hAnsi="Arial" w:cs="Arial"/>
          <w:smallCaps/>
          <w:sz w:val="24"/>
          <w:szCs w:val="24"/>
          <w:lang w:val="es-CO"/>
        </w:rPr>
        <w:t>Notifíquese,</w:t>
      </w: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CO"/>
        </w:rPr>
      </w:pP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CO"/>
        </w:rPr>
      </w:pP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CO"/>
        </w:rPr>
      </w:pP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E497D">
        <w:rPr>
          <w:rFonts w:ascii="Arial" w:hAnsi="Arial" w:cs="Arial"/>
          <w:i/>
          <w:spacing w:val="-3"/>
          <w:w w:val="150"/>
          <w:sz w:val="28"/>
          <w:szCs w:val="28"/>
          <w:lang w:val="es-CO"/>
        </w:rPr>
        <w:t>D</w:t>
      </w:r>
      <w:r w:rsidRPr="002E497D">
        <w:rPr>
          <w:rFonts w:ascii="Arial" w:hAnsi="Arial" w:cs="Arial"/>
          <w:i/>
          <w:spacing w:val="-3"/>
          <w:w w:val="150"/>
          <w:sz w:val="18"/>
          <w:szCs w:val="18"/>
          <w:lang w:val="es-CO"/>
        </w:rPr>
        <w:t xml:space="preserve">UBERNEY </w:t>
      </w:r>
      <w:r w:rsidRPr="002E497D">
        <w:rPr>
          <w:rFonts w:ascii="Arial" w:hAnsi="Arial" w:cs="Arial"/>
          <w:i/>
          <w:spacing w:val="-3"/>
          <w:w w:val="150"/>
          <w:sz w:val="28"/>
          <w:szCs w:val="28"/>
          <w:lang w:val="es-CO"/>
        </w:rPr>
        <w:t>G</w:t>
      </w:r>
      <w:r w:rsidRPr="002E497D">
        <w:rPr>
          <w:rFonts w:ascii="Arial" w:hAnsi="Arial" w:cs="Arial"/>
          <w:i/>
          <w:spacing w:val="-3"/>
          <w:w w:val="150"/>
          <w:sz w:val="18"/>
          <w:szCs w:val="18"/>
          <w:lang w:val="es-CO"/>
        </w:rPr>
        <w:t xml:space="preserve">RISALES </w:t>
      </w:r>
      <w:r w:rsidRPr="002E497D">
        <w:rPr>
          <w:rFonts w:ascii="Arial" w:hAnsi="Arial" w:cs="Arial"/>
          <w:i/>
          <w:spacing w:val="-3"/>
          <w:w w:val="150"/>
          <w:sz w:val="28"/>
          <w:szCs w:val="28"/>
          <w:lang w:val="es-CO"/>
        </w:rPr>
        <w:t>H</w:t>
      </w:r>
      <w:r w:rsidRPr="002E497D">
        <w:rPr>
          <w:rFonts w:ascii="Arial" w:hAnsi="Arial" w:cs="Arial"/>
          <w:i/>
          <w:spacing w:val="-3"/>
          <w:w w:val="150"/>
          <w:sz w:val="18"/>
          <w:szCs w:val="18"/>
          <w:lang w:val="es-CO"/>
        </w:rPr>
        <w:t>ERRERA</w:t>
      </w: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8"/>
          <w:szCs w:val="18"/>
          <w:lang w:val="es-CO"/>
        </w:rPr>
      </w:pPr>
      <w:r w:rsidRPr="002E497D">
        <w:rPr>
          <w:rFonts w:ascii="Arial" w:hAnsi="Arial" w:cs="Arial"/>
          <w:i/>
          <w:iCs/>
          <w:spacing w:val="-3"/>
          <w:w w:val="150"/>
          <w:sz w:val="28"/>
          <w:szCs w:val="28"/>
          <w:lang w:val="es-CO"/>
        </w:rPr>
        <w:t>M</w:t>
      </w:r>
      <w:r w:rsidRPr="002E497D">
        <w:rPr>
          <w:rFonts w:ascii="Arial" w:hAnsi="Arial" w:cs="Arial"/>
          <w:i/>
          <w:iCs/>
          <w:spacing w:val="-3"/>
          <w:w w:val="150"/>
          <w:sz w:val="18"/>
          <w:szCs w:val="18"/>
          <w:lang w:val="es-CO"/>
        </w:rPr>
        <w:t xml:space="preserve"> A G I S T R A D O</w:t>
      </w: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ES"/>
        </w:rPr>
      </w:pPr>
    </w:p>
    <w:p w:rsidR="00655202"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ES"/>
        </w:rPr>
      </w:pPr>
    </w:p>
    <w:p w:rsidR="002E497D" w:rsidRDefault="002E497D"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ES"/>
        </w:rPr>
      </w:pPr>
    </w:p>
    <w:p w:rsidR="00655202" w:rsidRPr="002E497D"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4"/>
          <w:lang w:val="es-ES"/>
        </w:rPr>
      </w:pPr>
    </w:p>
    <w:p w:rsidR="00655202" w:rsidRPr="00E83F96"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r w:rsidRPr="00E83F96">
        <w:rPr>
          <w:rFonts w:ascii="Arial" w:hAnsi="Arial"/>
          <w:i/>
          <w:w w:val="150"/>
          <w:sz w:val="28"/>
          <w:szCs w:val="18"/>
          <w:lang w:val="es-ES_tradnl"/>
        </w:rPr>
        <w:t>E</w:t>
      </w:r>
      <w:r w:rsidRPr="00E83F96">
        <w:rPr>
          <w:rFonts w:ascii="Arial" w:hAnsi="Arial"/>
          <w:i/>
          <w:w w:val="150"/>
          <w:sz w:val="18"/>
          <w:szCs w:val="18"/>
          <w:lang w:val="es-ES_tradnl"/>
        </w:rPr>
        <w:t>DDER</w:t>
      </w:r>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655202" w:rsidRDefault="00655202" w:rsidP="006552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2E497D" w:rsidRDefault="002E497D" w:rsidP="00DC7E46">
      <w:pPr>
        <w:widowControl w:val="0"/>
        <w:spacing w:line="360" w:lineRule="auto"/>
        <w:jc w:val="right"/>
        <w:rPr>
          <w:rFonts w:ascii="Arial" w:hAnsi="Arial" w:cs="Arial"/>
          <w:i/>
          <w:iCs/>
          <w:sz w:val="14"/>
          <w:szCs w:val="16"/>
          <w:lang w:val="en-US"/>
        </w:rPr>
      </w:pPr>
    </w:p>
    <w:p w:rsidR="002E497D" w:rsidRDefault="002E497D" w:rsidP="00DC7E46">
      <w:pPr>
        <w:widowControl w:val="0"/>
        <w:spacing w:line="360" w:lineRule="auto"/>
        <w:jc w:val="right"/>
        <w:rPr>
          <w:rFonts w:ascii="Arial" w:hAnsi="Arial" w:cs="Arial"/>
          <w:i/>
          <w:iCs/>
          <w:sz w:val="14"/>
          <w:szCs w:val="16"/>
          <w:lang w:val="en-US"/>
        </w:rPr>
      </w:pPr>
    </w:p>
    <w:p w:rsidR="00816A6F" w:rsidRPr="00384E7A" w:rsidRDefault="00816A6F" w:rsidP="00DC7E46">
      <w:pPr>
        <w:widowControl w:val="0"/>
        <w:spacing w:line="360" w:lineRule="auto"/>
        <w:jc w:val="right"/>
        <w:rPr>
          <w:rFonts w:ascii="Arial" w:hAnsi="Arial" w:cs="Arial"/>
          <w:i/>
          <w:iCs/>
          <w:caps/>
          <w:spacing w:val="20"/>
          <w:w w:val="150"/>
          <w:sz w:val="24"/>
          <w:szCs w:val="28"/>
        </w:rPr>
      </w:pPr>
      <w:r>
        <w:rPr>
          <w:rFonts w:ascii="Arial" w:hAnsi="Arial" w:cs="Arial"/>
          <w:i/>
          <w:iCs/>
          <w:sz w:val="14"/>
          <w:szCs w:val="16"/>
          <w:lang w:val="en-US"/>
        </w:rPr>
        <w:t>DGH /</w:t>
      </w:r>
      <w:r w:rsidR="00655202">
        <w:rPr>
          <w:rFonts w:ascii="Arial" w:hAnsi="Arial" w:cs="Arial"/>
          <w:i/>
          <w:iCs/>
          <w:sz w:val="14"/>
          <w:szCs w:val="16"/>
          <w:lang w:val="en-US"/>
        </w:rPr>
        <w:t>ODCD 2016</w:t>
      </w:r>
    </w:p>
    <w:sectPr w:rsidR="00816A6F" w:rsidRPr="00384E7A" w:rsidSect="00F00348">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48" w:rsidRDefault="00480948" w:rsidP="0005223F">
      <w:r>
        <w:separator/>
      </w:r>
    </w:p>
  </w:endnote>
  <w:endnote w:type="continuationSeparator" w:id="0">
    <w:p w:rsidR="00480948" w:rsidRDefault="0048094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48" w:rsidRDefault="00480948" w:rsidP="0005223F">
      <w:r>
        <w:separator/>
      </w:r>
    </w:p>
  </w:footnote>
  <w:footnote w:type="continuationSeparator" w:id="0">
    <w:p w:rsidR="00480948" w:rsidRDefault="00480948" w:rsidP="0005223F">
      <w:r>
        <w:continuationSeparator/>
      </w:r>
    </w:p>
  </w:footnote>
  <w:footnote w:id="1">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A1259F" w:rsidRDefault="00A1259F" w:rsidP="00A1259F">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MP: Sigifredo Espinosa P., consulta incidente de desacato No.59.891.</w:t>
      </w:r>
    </w:p>
  </w:footnote>
  <w:footnote w:id="12">
    <w:p w:rsidR="00A1259F" w:rsidRDefault="00A1259F" w:rsidP="00A1259F">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A1259F" w:rsidRDefault="00A1259F" w:rsidP="00A1259F">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A1259F" w:rsidRPr="00563881" w:rsidRDefault="00A1259F" w:rsidP="00A1259F">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A1259F" w:rsidRPr="002F1294" w:rsidRDefault="00A1259F" w:rsidP="00A1259F">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A1259F" w:rsidRPr="00D75D25" w:rsidRDefault="00A1259F" w:rsidP="00A1259F">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r>
        <w:rPr>
          <w:rFonts w:asciiTheme="minorHAnsi" w:hAnsiTheme="minorHAnsi"/>
        </w:rPr>
        <w:t>Sentencia T-171 del 20</w:t>
      </w:r>
      <w:r w:rsidRPr="00D75D25">
        <w:rPr>
          <w:rFonts w:asciiTheme="minorHAnsi" w:hAnsiTheme="minorHAnsi"/>
        </w:rPr>
        <w:t>09.</w:t>
      </w:r>
    </w:p>
  </w:footnote>
  <w:footnote w:id="17">
    <w:p w:rsidR="00A92A60" w:rsidRDefault="00A92A60" w:rsidP="00A92A60">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480948" w:rsidRPr="00480948">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A5FEA">
      <w:rPr>
        <w:rFonts w:ascii="Calibri" w:hAnsi="Calibri" w:cs="Calibri"/>
        <w:i/>
        <w:iCs/>
        <w:lang w:val="es-CO"/>
      </w:rPr>
      <w:t xml:space="preserve">2015-00644-00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928"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0B21"/>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C02"/>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51E6"/>
    <w:rsid w:val="0004030E"/>
    <w:rsid w:val="00040634"/>
    <w:rsid w:val="00040DE1"/>
    <w:rsid w:val="000418ED"/>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4CB1"/>
    <w:rsid w:val="000652C6"/>
    <w:rsid w:val="000654DE"/>
    <w:rsid w:val="00065BF5"/>
    <w:rsid w:val="00066C6D"/>
    <w:rsid w:val="0007047D"/>
    <w:rsid w:val="00070879"/>
    <w:rsid w:val="00070C36"/>
    <w:rsid w:val="00070D53"/>
    <w:rsid w:val="00071CCE"/>
    <w:rsid w:val="00072BCF"/>
    <w:rsid w:val="00072C87"/>
    <w:rsid w:val="0007325C"/>
    <w:rsid w:val="000733DC"/>
    <w:rsid w:val="000748EA"/>
    <w:rsid w:val="00074AE7"/>
    <w:rsid w:val="00074E21"/>
    <w:rsid w:val="000762A1"/>
    <w:rsid w:val="000823FA"/>
    <w:rsid w:val="00086264"/>
    <w:rsid w:val="000864A3"/>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326A"/>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018"/>
    <w:rsid w:val="000F3177"/>
    <w:rsid w:val="000F520A"/>
    <w:rsid w:val="000F6A15"/>
    <w:rsid w:val="000F6C4C"/>
    <w:rsid w:val="000F72BD"/>
    <w:rsid w:val="00101127"/>
    <w:rsid w:val="00101191"/>
    <w:rsid w:val="0010216D"/>
    <w:rsid w:val="00102A41"/>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4F27"/>
    <w:rsid w:val="00125470"/>
    <w:rsid w:val="00125CEE"/>
    <w:rsid w:val="00130329"/>
    <w:rsid w:val="00130C31"/>
    <w:rsid w:val="001363E8"/>
    <w:rsid w:val="0013716C"/>
    <w:rsid w:val="00140B16"/>
    <w:rsid w:val="0014293B"/>
    <w:rsid w:val="00144115"/>
    <w:rsid w:val="001460A0"/>
    <w:rsid w:val="00150040"/>
    <w:rsid w:val="00150358"/>
    <w:rsid w:val="00152F66"/>
    <w:rsid w:val="001534E0"/>
    <w:rsid w:val="0015350D"/>
    <w:rsid w:val="00153597"/>
    <w:rsid w:val="00153E3F"/>
    <w:rsid w:val="00153E9A"/>
    <w:rsid w:val="00157F4F"/>
    <w:rsid w:val="00161EA4"/>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1FE8"/>
    <w:rsid w:val="001A31B2"/>
    <w:rsid w:val="001A4CAC"/>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5A10"/>
    <w:rsid w:val="001C79D2"/>
    <w:rsid w:val="001C7EBD"/>
    <w:rsid w:val="001D056A"/>
    <w:rsid w:val="001D29E8"/>
    <w:rsid w:val="001D2D5B"/>
    <w:rsid w:val="001D3725"/>
    <w:rsid w:val="001D4582"/>
    <w:rsid w:val="001D4709"/>
    <w:rsid w:val="001D4BE9"/>
    <w:rsid w:val="001D4F43"/>
    <w:rsid w:val="001D6922"/>
    <w:rsid w:val="001D7D28"/>
    <w:rsid w:val="001E1BCA"/>
    <w:rsid w:val="001E4977"/>
    <w:rsid w:val="001E6103"/>
    <w:rsid w:val="001E65BF"/>
    <w:rsid w:val="001E72FA"/>
    <w:rsid w:val="001E794C"/>
    <w:rsid w:val="001E79C1"/>
    <w:rsid w:val="001F29CE"/>
    <w:rsid w:val="001F3092"/>
    <w:rsid w:val="001F406E"/>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3160"/>
    <w:rsid w:val="002258D0"/>
    <w:rsid w:val="00226564"/>
    <w:rsid w:val="00226E1B"/>
    <w:rsid w:val="00230FD3"/>
    <w:rsid w:val="00231A54"/>
    <w:rsid w:val="00232103"/>
    <w:rsid w:val="002324DF"/>
    <w:rsid w:val="00232AA9"/>
    <w:rsid w:val="00233E73"/>
    <w:rsid w:val="0023567B"/>
    <w:rsid w:val="00235C2F"/>
    <w:rsid w:val="002360D9"/>
    <w:rsid w:val="0023683C"/>
    <w:rsid w:val="00237255"/>
    <w:rsid w:val="002415F9"/>
    <w:rsid w:val="002416BA"/>
    <w:rsid w:val="00243366"/>
    <w:rsid w:val="00243885"/>
    <w:rsid w:val="002438A9"/>
    <w:rsid w:val="002449D6"/>
    <w:rsid w:val="002449F9"/>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2D71"/>
    <w:rsid w:val="00273023"/>
    <w:rsid w:val="00273165"/>
    <w:rsid w:val="002733B6"/>
    <w:rsid w:val="00273D82"/>
    <w:rsid w:val="00275009"/>
    <w:rsid w:val="00275D1B"/>
    <w:rsid w:val="002771AE"/>
    <w:rsid w:val="00280E92"/>
    <w:rsid w:val="0028134A"/>
    <w:rsid w:val="00281A3D"/>
    <w:rsid w:val="00281DEE"/>
    <w:rsid w:val="00283248"/>
    <w:rsid w:val="0028337C"/>
    <w:rsid w:val="00283B9B"/>
    <w:rsid w:val="0028615A"/>
    <w:rsid w:val="00286BBE"/>
    <w:rsid w:val="00290652"/>
    <w:rsid w:val="00291107"/>
    <w:rsid w:val="00292DC3"/>
    <w:rsid w:val="00293C84"/>
    <w:rsid w:val="00295B0D"/>
    <w:rsid w:val="00295BAB"/>
    <w:rsid w:val="0029643C"/>
    <w:rsid w:val="00297EE1"/>
    <w:rsid w:val="002A3A64"/>
    <w:rsid w:val="002A4D42"/>
    <w:rsid w:val="002A531B"/>
    <w:rsid w:val="002A540B"/>
    <w:rsid w:val="002A5EC4"/>
    <w:rsid w:val="002A6678"/>
    <w:rsid w:val="002A703F"/>
    <w:rsid w:val="002A76DD"/>
    <w:rsid w:val="002A7B5F"/>
    <w:rsid w:val="002B3BB7"/>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5F3"/>
    <w:rsid w:val="002E2AB7"/>
    <w:rsid w:val="002E3672"/>
    <w:rsid w:val="002E497D"/>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D21"/>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0B1C"/>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919"/>
    <w:rsid w:val="00383378"/>
    <w:rsid w:val="00384896"/>
    <w:rsid w:val="00384E7A"/>
    <w:rsid w:val="00386005"/>
    <w:rsid w:val="00390BD7"/>
    <w:rsid w:val="0039190B"/>
    <w:rsid w:val="003926D1"/>
    <w:rsid w:val="00392E87"/>
    <w:rsid w:val="00394104"/>
    <w:rsid w:val="00395647"/>
    <w:rsid w:val="00395721"/>
    <w:rsid w:val="00396174"/>
    <w:rsid w:val="0039751D"/>
    <w:rsid w:val="003A0135"/>
    <w:rsid w:val="003A0306"/>
    <w:rsid w:val="003A0D77"/>
    <w:rsid w:val="003A0E53"/>
    <w:rsid w:val="003A1505"/>
    <w:rsid w:val="003A2D52"/>
    <w:rsid w:val="003A5963"/>
    <w:rsid w:val="003A6F60"/>
    <w:rsid w:val="003B0484"/>
    <w:rsid w:val="003B2ADA"/>
    <w:rsid w:val="003B2BB7"/>
    <w:rsid w:val="003B3E3C"/>
    <w:rsid w:val="003B3E8B"/>
    <w:rsid w:val="003B474A"/>
    <w:rsid w:val="003B64BE"/>
    <w:rsid w:val="003B65CA"/>
    <w:rsid w:val="003B6B9A"/>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1D7A"/>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6D49"/>
    <w:rsid w:val="00437B76"/>
    <w:rsid w:val="00440B9E"/>
    <w:rsid w:val="00442F97"/>
    <w:rsid w:val="004435EE"/>
    <w:rsid w:val="00443C3C"/>
    <w:rsid w:val="00446A77"/>
    <w:rsid w:val="00450141"/>
    <w:rsid w:val="0045120B"/>
    <w:rsid w:val="0045576F"/>
    <w:rsid w:val="00455B85"/>
    <w:rsid w:val="004602BD"/>
    <w:rsid w:val="00461D1F"/>
    <w:rsid w:val="00462046"/>
    <w:rsid w:val="004646C3"/>
    <w:rsid w:val="004655F5"/>
    <w:rsid w:val="004705DC"/>
    <w:rsid w:val="00472E88"/>
    <w:rsid w:val="004730FD"/>
    <w:rsid w:val="004735AC"/>
    <w:rsid w:val="00473E13"/>
    <w:rsid w:val="004747FA"/>
    <w:rsid w:val="00475BBA"/>
    <w:rsid w:val="00477066"/>
    <w:rsid w:val="00480948"/>
    <w:rsid w:val="004814DF"/>
    <w:rsid w:val="00481EB4"/>
    <w:rsid w:val="00482AFD"/>
    <w:rsid w:val="00483D02"/>
    <w:rsid w:val="00484196"/>
    <w:rsid w:val="00484480"/>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B65A3"/>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2B7"/>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061E"/>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5465"/>
    <w:rsid w:val="005969F5"/>
    <w:rsid w:val="00596B22"/>
    <w:rsid w:val="005A146E"/>
    <w:rsid w:val="005A24C4"/>
    <w:rsid w:val="005A2502"/>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6654"/>
    <w:rsid w:val="005D70BF"/>
    <w:rsid w:val="005D7170"/>
    <w:rsid w:val="005D78AD"/>
    <w:rsid w:val="005D7CED"/>
    <w:rsid w:val="005D7F30"/>
    <w:rsid w:val="005E061C"/>
    <w:rsid w:val="005E1649"/>
    <w:rsid w:val="005E1A50"/>
    <w:rsid w:val="005E2574"/>
    <w:rsid w:val="005E2DE1"/>
    <w:rsid w:val="005E4B3E"/>
    <w:rsid w:val="005E58C9"/>
    <w:rsid w:val="005E6470"/>
    <w:rsid w:val="005F102E"/>
    <w:rsid w:val="005F397B"/>
    <w:rsid w:val="005F4D16"/>
    <w:rsid w:val="005F5E3F"/>
    <w:rsid w:val="005F708D"/>
    <w:rsid w:val="005F770E"/>
    <w:rsid w:val="00601893"/>
    <w:rsid w:val="00603CB7"/>
    <w:rsid w:val="00606001"/>
    <w:rsid w:val="00607A2D"/>
    <w:rsid w:val="0061152A"/>
    <w:rsid w:val="00613D58"/>
    <w:rsid w:val="006140D9"/>
    <w:rsid w:val="006166D3"/>
    <w:rsid w:val="00616B14"/>
    <w:rsid w:val="006216E8"/>
    <w:rsid w:val="006235A9"/>
    <w:rsid w:val="00624273"/>
    <w:rsid w:val="0063036E"/>
    <w:rsid w:val="006304DB"/>
    <w:rsid w:val="00631805"/>
    <w:rsid w:val="00631B82"/>
    <w:rsid w:val="006327AA"/>
    <w:rsid w:val="0063280D"/>
    <w:rsid w:val="0063316D"/>
    <w:rsid w:val="006344D5"/>
    <w:rsid w:val="00635E15"/>
    <w:rsid w:val="006361DB"/>
    <w:rsid w:val="006408D7"/>
    <w:rsid w:val="006427D3"/>
    <w:rsid w:val="00643BFB"/>
    <w:rsid w:val="0064664E"/>
    <w:rsid w:val="00651980"/>
    <w:rsid w:val="006521BC"/>
    <w:rsid w:val="00652604"/>
    <w:rsid w:val="00652F17"/>
    <w:rsid w:val="006539F6"/>
    <w:rsid w:val="0065490D"/>
    <w:rsid w:val="00655202"/>
    <w:rsid w:val="0066240C"/>
    <w:rsid w:val="006624D1"/>
    <w:rsid w:val="00662B55"/>
    <w:rsid w:val="00663F34"/>
    <w:rsid w:val="00664D52"/>
    <w:rsid w:val="006662DF"/>
    <w:rsid w:val="006723BF"/>
    <w:rsid w:val="00672632"/>
    <w:rsid w:val="006736B2"/>
    <w:rsid w:val="00673F94"/>
    <w:rsid w:val="006746C5"/>
    <w:rsid w:val="00675CDD"/>
    <w:rsid w:val="00677E3C"/>
    <w:rsid w:val="00680DE9"/>
    <w:rsid w:val="006819A2"/>
    <w:rsid w:val="00682EB1"/>
    <w:rsid w:val="00682FB5"/>
    <w:rsid w:val="00683158"/>
    <w:rsid w:val="00685CFE"/>
    <w:rsid w:val="006905DB"/>
    <w:rsid w:val="00690F20"/>
    <w:rsid w:val="00691F94"/>
    <w:rsid w:val="00694188"/>
    <w:rsid w:val="006943BF"/>
    <w:rsid w:val="006A1FE4"/>
    <w:rsid w:val="006A23AD"/>
    <w:rsid w:val="006A3221"/>
    <w:rsid w:val="006A3315"/>
    <w:rsid w:val="006A350F"/>
    <w:rsid w:val="006A64FA"/>
    <w:rsid w:val="006B0AF3"/>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535"/>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1D87"/>
    <w:rsid w:val="00752B52"/>
    <w:rsid w:val="00755EB4"/>
    <w:rsid w:val="007563D2"/>
    <w:rsid w:val="00756D52"/>
    <w:rsid w:val="00756DCA"/>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56D5"/>
    <w:rsid w:val="0077750B"/>
    <w:rsid w:val="00777D80"/>
    <w:rsid w:val="00777EE2"/>
    <w:rsid w:val="0078214E"/>
    <w:rsid w:val="007821A7"/>
    <w:rsid w:val="007828CD"/>
    <w:rsid w:val="00782DF4"/>
    <w:rsid w:val="007847E2"/>
    <w:rsid w:val="00785887"/>
    <w:rsid w:val="007860C0"/>
    <w:rsid w:val="0078706C"/>
    <w:rsid w:val="00787F22"/>
    <w:rsid w:val="00790C46"/>
    <w:rsid w:val="00790D1F"/>
    <w:rsid w:val="00791373"/>
    <w:rsid w:val="007914F4"/>
    <w:rsid w:val="007918FC"/>
    <w:rsid w:val="00791A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5FEA"/>
    <w:rsid w:val="007A6C37"/>
    <w:rsid w:val="007A6C40"/>
    <w:rsid w:val="007A7A75"/>
    <w:rsid w:val="007B0519"/>
    <w:rsid w:val="007B3ECF"/>
    <w:rsid w:val="007B498B"/>
    <w:rsid w:val="007B51A6"/>
    <w:rsid w:val="007B547D"/>
    <w:rsid w:val="007C0AB8"/>
    <w:rsid w:val="007C33FB"/>
    <w:rsid w:val="007C37EA"/>
    <w:rsid w:val="007C64C6"/>
    <w:rsid w:val="007C71F5"/>
    <w:rsid w:val="007C74E2"/>
    <w:rsid w:val="007D2148"/>
    <w:rsid w:val="007D2E65"/>
    <w:rsid w:val="007E1B6F"/>
    <w:rsid w:val="007E1D09"/>
    <w:rsid w:val="007E201E"/>
    <w:rsid w:val="007E2876"/>
    <w:rsid w:val="007E303C"/>
    <w:rsid w:val="007E4498"/>
    <w:rsid w:val="007E4DBE"/>
    <w:rsid w:val="007E5E63"/>
    <w:rsid w:val="007E661D"/>
    <w:rsid w:val="007E7B50"/>
    <w:rsid w:val="007F0317"/>
    <w:rsid w:val="007F272F"/>
    <w:rsid w:val="007F28D0"/>
    <w:rsid w:val="007F2E2D"/>
    <w:rsid w:val="007F4329"/>
    <w:rsid w:val="007F4827"/>
    <w:rsid w:val="007F4DF3"/>
    <w:rsid w:val="007F660E"/>
    <w:rsid w:val="007F66AE"/>
    <w:rsid w:val="007F6BC3"/>
    <w:rsid w:val="007F756B"/>
    <w:rsid w:val="007F7F3D"/>
    <w:rsid w:val="008056D9"/>
    <w:rsid w:val="00807309"/>
    <w:rsid w:val="00807DD8"/>
    <w:rsid w:val="00810D07"/>
    <w:rsid w:val="008113A1"/>
    <w:rsid w:val="008136BE"/>
    <w:rsid w:val="00815961"/>
    <w:rsid w:val="008169B2"/>
    <w:rsid w:val="00816A6F"/>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877"/>
    <w:rsid w:val="008516E2"/>
    <w:rsid w:val="00852787"/>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1AE1"/>
    <w:rsid w:val="008829AC"/>
    <w:rsid w:val="00883D55"/>
    <w:rsid w:val="0088772C"/>
    <w:rsid w:val="008901FF"/>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D7EAC"/>
    <w:rsid w:val="008E33E9"/>
    <w:rsid w:val="008E369F"/>
    <w:rsid w:val="008E373F"/>
    <w:rsid w:val="008E4080"/>
    <w:rsid w:val="008E45B2"/>
    <w:rsid w:val="008E77E9"/>
    <w:rsid w:val="008E7A15"/>
    <w:rsid w:val="008E7DAA"/>
    <w:rsid w:val="008F136C"/>
    <w:rsid w:val="008F3B06"/>
    <w:rsid w:val="008F5334"/>
    <w:rsid w:val="008F5735"/>
    <w:rsid w:val="00900F4E"/>
    <w:rsid w:val="00903870"/>
    <w:rsid w:val="00903BA3"/>
    <w:rsid w:val="00905703"/>
    <w:rsid w:val="009118E2"/>
    <w:rsid w:val="00911D13"/>
    <w:rsid w:val="009124AC"/>
    <w:rsid w:val="0091514C"/>
    <w:rsid w:val="009152C8"/>
    <w:rsid w:val="00920B9C"/>
    <w:rsid w:val="00921AB6"/>
    <w:rsid w:val="009235CA"/>
    <w:rsid w:val="00924A5A"/>
    <w:rsid w:val="009255D0"/>
    <w:rsid w:val="0092569C"/>
    <w:rsid w:val="009257EB"/>
    <w:rsid w:val="009265D4"/>
    <w:rsid w:val="0093020F"/>
    <w:rsid w:val="0093030A"/>
    <w:rsid w:val="009320E8"/>
    <w:rsid w:val="00933195"/>
    <w:rsid w:val="00933E91"/>
    <w:rsid w:val="00936A54"/>
    <w:rsid w:val="009370DE"/>
    <w:rsid w:val="009374B4"/>
    <w:rsid w:val="009377B9"/>
    <w:rsid w:val="00942323"/>
    <w:rsid w:val="00944353"/>
    <w:rsid w:val="009444B0"/>
    <w:rsid w:val="00945127"/>
    <w:rsid w:val="00945DB3"/>
    <w:rsid w:val="009471DF"/>
    <w:rsid w:val="0094779E"/>
    <w:rsid w:val="009513B7"/>
    <w:rsid w:val="00952FA5"/>
    <w:rsid w:val="00953B06"/>
    <w:rsid w:val="009545D1"/>
    <w:rsid w:val="00955876"/>
    <w:rsid w:val="00955933"/>
    <w:rsid w:val="00955FB2"/>
    <w:rsid w:val="00956267"/>
    <w:rsid w:val="00956318"/>
    <w:rsid w:val="0095659B"/>
    <w:rsid w:val="0095755D"/>
    <w:rsid w:val="00960A80"/>
    <w:rsid w:val="00962379"/>
    <w:rsid w:val="0096391D"/>
    <w:rsid w:val="00966599"/>
    <w:rsid w:val="00967200"/>
    <w:rsid w:val="00967F72"/>
    <w:rsid w:val="00970B58"/>
    <w:rsid w:val="00971A47"/>
    <w:rsid w:val="00974A2F"/>
    <w:rsid w:val="0097511C"/>
    <w:rsid w:val="00975E7E"/>
    <w:rsid w:val="009767BF"/>
    <w:rsid w:val="009778CA"/>
    <w:rsid w:val="00980D72"/>
    <w:rsid w:val="00981113"/>
    <w:rsid w:val="00981B2C"/>
    <w:rsid w:val="00982093"/>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921"/>
    <w:rsid w:val="009A7B23"/>
    <w:rsid w:val="009B1792"/>
    <w:rsid w:val="009B1A0F"/>
    <w:rsid w:val="009B2012"/>
    <w:rsid w:val="009B310C"/>
    <w:rsid w:val="009B42C2"/>
    <w:rsid w:val="009B5FA7"/>
    <w:rsid w:val="009B66BB"/>
    <w:rsid w:val="009B68D5"/>
    <w:rsid w:val="009B7470"/>
    <w:rsid w:val="009B760D"/>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1D48"/>
    <w:rsid w:val="009F30A4"/>
    <w:rsid w:val="009F3497"/>
    <w:rsid w:val="009F3D10"/>
    <w:rsid w:val="009F4334"/>
    <w:rsid w:val="009F52A8"/>
    <w:rsid w:val="00A00363"/>
    <w:rsid w:val="00A04FD5"/>
    <w:rsid w:val="00A053CE"/>
    <w:rsid w:val="00A1208D"/>
    <w:rsid w:val="00A1259F"/>
    <w:rsid w:val="00A13FA0"/>
    <w:rsid w:val="00A16BCD"/>
    <w:rsid w:val="00A171B7"/>
    <w:rsid w:val="00A17BEE"/>
    <w:rsid w:val="00A21DB0"/>
    <w:rsid w:val="00A23565"/>
    <w:rsid w:val="00A24679"/>
    <w:rsid w:val="00A24781"/>
    <w:rsid w:val="00A2513F"/>
    <w:rsid w:val="00A2768C"/>
    <w:rsid w:val="00A30698"/>
    <w:rsid w:val="00A330D4"/>
    <w:rsid w:val="00A36BAA"/>
    <w:rsid w:val="00A37998"/>
    <w:rsid w:val="00A4076D"/>
    <w:rsid w:val="00A42B51"/>
    <w:rsid w:val="00A42C35"/>
    <w:rsid w:val="00A43319"/>
    <w:rsid w:val="00A43B8A"/>
    <w:rsid w:val="00A459DB"/>
    <w:rsid w:val="00A5018E"/>
    <w:rsid w:val="00A53AF5"/>
    <w:rsid w:val="00A551BA"/>
    <w:rsid w:val="00A610A9"/>
    <w:rsid w:val="00A61306"/>
    <w:rsid w:val="00A638AD"/>
    <w:rsid w:val="00A63F62"/>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6E72"/>
    <w:rsid w:val="00A870CD"/>
    <w:rsid w:val="00A87247"/>
    <w:rsid w:val="00A917D7"/>
    <w:rsid w:val="00A91957"/>
    <w:rsid w:val="00A92529"/>
    <w:rsid w:val="00A92A60"/>
    <w:rsid w:val="00A92EE2"/>
    <w:rsid w:val="00A93ADC"/>
    <w:rsid w:val="00A95623"/>
    <w:rsid w:val="00AA0589"/>
    <w:rsid w:val="00AA064B"/>
    <w:rsid w:val="00AA1AC7"/>
    <w:rsid w:val="00AA1EED"/>
    <w:rsid w:val="00AA4F4D"/>
    <w:rsid w:val="00AA57FB"/>
    <w:rsid w:val="00AA5E6E"/>
    <w:rsid w:val="00AA63E0"/>
    <w:rsid w:val="00AA66CA"/>
    <w:rsid w:val="00AA76F4"/>
    <w:rsid w:val="00AB0F75"/>
    <w:rsid w:val="00AB14B0"/>
    <w:rsid w:val="00AB34C5"/>
    <w:rsid w:val="00AB3644"/>
    <w:rsid w:val="00AB3FCF"/>
    <w:rsid w:val="00AB4F61"/>
    <w:rsid w:val="00AC1257"/>
    <w:rsid w:val="00AC35F9"/>
    <w:rsid w:val="00AC4C50"/>
    <w:rsid w:val="00AC4D4F"/>
    <w:rsid w:val="00AD18CA"/>
    <w:rsid w:val="00AD1A47"/>
    <w:rsid w:val="00AD24A1"/>
    <w:rsid w:val="00AD2B3F"/>
    <w:rsid w:val="00AD367D"/>
    <w:rsid w:val="00AD683B"/>
    <w:rsid w:val="00AD7CA7"/>
    <w:rsid w:val="00AE271D"/>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266C"/>
    <w:rsid w:val="00B13B4B"/>
    <w:rsid w:val="00B14BC2"/>
    <w:rsid w:val="00B1553C"/>
    <w:rsid w:val="00B156CC"/>
    <w:rsid w:val="00B161B2"/>
    <w:rsid w:val="00B17F41"/>
    <w:rsid w:val="00B20407"/>
    <w:rsid w:val="00B23AAB"/>
    <w:rsid w:val="00B260DF"/>
    <w:rsid w:val="00B26EE6"/>
    <w:rsid w:val="00B31674"/>
    <w:rsid w:val="00B31ED6"/>
    <w:rsid w:val="00B323F0"/>
    <w:rsid w:val="00B32587"/>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2D5D"/>
    <w:rsid w:val="00B834C5"/>
    <w:rsid w:val="00B8752D"/>
    <w:rsid w:val="00B90099"/>
    <w:rsid w:val="00B91463"/>
    <w:rsid w:val="00B920A9"/>
    <w:rsid w:val="00B92743"/>
    <w:rsid w:val="00B93A70"/>
    <w:rsid w:val="00B9514F"/>
    <w:rsid w:val="00BA1069"/>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EB7"/>
    <w:rsid w:val="00BE35AE"/>
    <w:rsid w:val="00BE4614"/>
    <w:rsid w:val="00BE5142"/>
    <w:rsid w:val="00BE69F8"/>
    <w:rsid w:val="00BE71A7"/>
    <w:rsid w:val="00BE7319"/>
    <w:rsid w:val="00BE7B6A"/>
    <w:rsid w:val="00BF01C1"/>
    <w:rsid w:val="00BF097B"/>
    <w:rsid w:val="00BF1908"/>
    <w:rsid w:val="00BF1A02"/>
    <w:rsid w:val="00BF2B51"/>
    <w:rsid w:val="00BF48EB"/>
    <w:rsid w:val="00C0089D"/>
    <w:rsid w:val="00C00C19"/>
    <w:rsid w:val="00C01599"/>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1441"/>
    <w:rsid w:val="00C33476"/>
    <w:rsid w:val="00C401E3"/>
    <w:rsid w:val="00C40402"/>
    <w:rsid w:val="00C42F9E"/>
    <w:rsid w:val="00C444FC"/>
    <w:rsid w:val="00C46432"/>
    <w:rsid w:val="00C469FE"/>
    <w:rsid w:val="00C46B21"/>
    <w:rsid w:val="00C50145"/>
    <w:rsid w:val="00C5180E"/>
    <w:rsid w:val="00C5211E"/>
    <w:rsid w:val="00C53C0F"/>
    <w:rsid w:val="00C5664F"/>
    <w:rsid w:val="00C601E5"/>
    <w:rsid w:val="00C608DE"/>
    <w:rsid w:val="00C60C5F"/>
    <w:rsid w:val="00C60C97"/>
    <w:rsid w:val="00C614DC"/>
    <w:rsid w:val="00C61C5C"/>
    <w:rsid w:val="00C62E40"/>
    <w:rsid w:val="00C6409D"/>
    <w:rsid w:val="00C64B1F"/>
    <w:rsid w:val="00C65E37"/>
    <w:rsid w:val="00C7086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946"/>
    <w:rsid w:val="00C96379"/>
    <w:rsid w:val="00C96F3C"/>
    <w:rsid w:val="00C97F8D"/>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0BF6"/>
    <w:rsid w:val="00CF12E7"/>
    <w:rsid w:val="00CF2ECD"/>
    <w:rsid w:val="00CF3187"/>
    <w:rsid w:val="00CF3598"/>
    <w:rsid w:val="00CF3666"/>
    <w:rsid w:val="00CF3AAF"/>
    <w:rsid w:val="00CF4BCD"/>
    <w:rsid w:val="00CF5159"/>
    <w:rsid w:val="00CF7B6D"/>
    <w:rsid w:val="00CF7E20"/>
    <w:rsid w:val="00D00498"/>
    <w:rsid w:val="00D02460"/>
    <w:rsid w:val="00D0352B"/>
    <w:rsid w:val="00D04B48"/>
    <w:rsid w:val="00D04DB1"/>
    <w:rsid w:val="00D05F66"/>
    <w:rsid w:val="00D06D86"/>
    <w:rsid w:val="00D10FE1"/>
    <w:rsid w:val="00D126D6"/>
    <w:rsid w:val="00D127EB"/>
    <w:rsid w:val="00D136EC"/>
    <w:rsid w:val="00D14813"/>
    <w:rsid w:val="00D16989"/>
    <w:rsid w:val="00D21377"/>
    <w:rsid w:val="00D21D58"/>
    <w:rsid w:val="00D2251D"/>
    <w:rsid w:val="00D22B6B"/>
    <w:rsid w:val="00D2406E"/>
    <w:rsid w:val="00D2421C"/>
    <w:rsid w:val="00D24615"/>
    <w:rsid w:val="00D24AA7"/>
    <w:rsid w:val="00D306B2"/>
    <w:rsid w:val="00D30941"/>
    <w:rsid w:val="00D342D1"/>
    <w:rsid w:val="00D345CC"/>
    <w:rsid w:val="00D35F65"/>
    <w:rsid w:val="00D37F49"/>
    <w:rsid w:val="00D40B4D"/>
    <w:rsid w:val="00D4190F"/>
    <w:rsid w:val="00D424CA"/>
    <w:rsid w:val="00D42560"/>
    <w:rsid w:val="00D42BD5"/>
    <w:rsid w:val="00D439A9"/>
    <w:rsid w:val="00D43C6F"/>
    <w:rsid w:val="00D46FC2"/>
    <w:rsid w:val="00D50FB3"/>
    <w:rsid w:val="00D537D9"/>
    <w:rsid w:val="00D55B53"/>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29D7"/>
    <w:rsid w:val="00D96108"/>
    <w:rsid w:val="00DA11E2"/>
    <w:rsid w:val="00DA2A74"/>
    <w:rsid w:val="00DA41BA"/>
    <w:rsid w:val="00DA4744"/>
    <w:rsid w:val="00DA619B"/>
    <w:rsid w:val="00DB05BF"/>
    <w:rsid w:val="00DB0FEE"/>
    <w:rsid w:val="00DB25AD"/>
    <w:rsid w:val="00DB270E"/>
    <w:rsid w:val="00DB2D3D"/>
    <w:rsid w:val="00DB5A01"/>
    <w:rsid w:val="00DB701C"/>
    <w:rsid w:val="00DB789E"/>
    <w:rsid w:val="00DC0A07"/>
    <w:rsid w:val="00DC1D9B"/>
    <w:rsid w:val="00DC53C9"/>
    <w:rsid w:val="00DC58BA"/>
    <w:rsid w:val="00DC64DF"/>
    <w:rsid w:val="00DC7B3F"/>
    <w:rsid w:val="00DC7E46"/>
    <w:rsid w:val="00DD14D0"/>
    <w:rsid w:val="00DD21D7"/>
    <w:rsid w:val="00DD339B"/>
    <w:rsid w:val="00DD39D3"/>
    <w:rsid w:val="00DD62F0"/>
    <w:rsid w:val="00DD6DDC"/>
    <w:rsid w:val="00DD736C"/>
    <w:rsid w:val="00DD7C4D"/>
    <w:rsid w:val="00DD7DA3"/>
    <w:rsid w:val="00DD7F50"/>
    <w:rsid w:val="00DE1CBE"/>
    <w:rsid w:val="00DE5BD5"/>
    <w:rsid w:val="00DE74C0"/>
    <w:rsid w:val="00DF0E53"/>
    <w:rsid w:val="00DF1133"/>
    <w:rsid w:val="00DF132A"/>
    <w:rsid w:val="00DF322B"/>
    <w:rsid w:val="00DF3456"/>
    <w:rsid w:val="00DF39F6"/>
    <w:rsid w:val="00DF54A4"/>
    <w:rsid w:val="00DF5BBA"/>
    <w:rsid w:val="00E00662"/>
    <w:rsid w:val="00E033F2"/>
    <w:rsid w:val="00E03FDB"/>
    <w:rsid w:val="00E0417D"/>
    <w:rsid w:val="00E041F1"/>
    <w:rsid w:val="00E053D5"/>
    <w:rsid w:val="00E05A36"/>
    <w:rsid w:val="00E05C38"/>
    <w:rsid w:val="00E06AEA"/>
    <w:rsid w:val="00E117C6"/>
    <w:rsid w:val="00E12173"/>
    <w:rsid w:val="00E134C1"/>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37F4B"/>
    <w:rsid w:val="00E41313"/>
    <w:rsid w:val="00E419D9"/>
    <w:rsid w:val="00E41AA5"/>
    <w:rsid w:val="00E42F66"/>
    <w:rsid w:val="00E44054"/>
    <w:rsid w:val="00E441FC"/>
    <w:rsid w:val="00E45634"/>
    <w:rsid w:val="00E4594E"/>
    <w:rsid w:val="00E45BA2"/>
    <w:rsid w:val="00E46069"/>
    <w:rsid w:val="00E513D5"/>
    <w:rsid w:val="00E514BF"/>
    <w:rsid w:val="00E52769"/>
    <w:rsid w:val="00E5277F"/>
    <w:rsid w:val="00E5322C"/>
    <w:rsid w:val="00E53251"/>
    <w:rsid w:val="00E5378B"/>
    <w:rsid w:val="00E547FC"/>
    <w:rsid w:val="00E56B13"/>
    <w:rsid w:val="00E56C04"/>
    <w:rsid w:val="00E57141"/>
    <w:rsid w:val="00E574A7"/>
    <w:rsid w:val="00E5767F"/>
    <w:rsid w:val="00E578EF"/>
    <w:rsid w:val="00E6051D"/>
    <w:rsid w:val="00E61952"/>
    <w:rsid w:val="00E6284C"/>
    <w:rsid w:val="00E62A47"/>
    <w:rsid w:val="00E63006"/>
    <w:rsid w:val="00E635F5"/>
    <w:rsid w:val="00E63C77"/>
    <w:rsid w:val="00E65515"/>
    <w:rsid w:val="00E659BA"/>
    <w:rsid w:val="00E6786B"/>
    <w:rsid w:val="00E70444"/>
    <w:rsid w:val="00E7104C"/>
    <w:rsid w:val="00E71E13"/>
    <w:rsid w:val="00E72139"/>
    <w:rsid w:val="00E730B1"/>
    <w:rsid w:val="00E73A55"/>
    <w:rsid w:val="00E801FC"/>
    <w:rsid w:val="00E810BC"/>
    <w:rsid w:val="00E81256"/>
    <w:rsid w:val="00E827CC"/>
    <w:rsid w:val="00E82920"/>
    <w:rsid w:val="00E853C2"/>
    <w:rsid w:val="00E85950"/>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B695C"/>
    <w:rsid w:val="00EC314A"/>
    <w:rsid w:val="00EC5195"/>
    <w:rsid w:val="00EC6188"/>
    <w:rsid w:val="00EC6A63"/>
    <w:rsid w:val="00EC7462"/>
    <w:rsid w:val="00EC7FDC"/>
    <w:rsid w:val="00ED097D"/>
    <w:rsid w:val="00ED1DE1"/>
    <w:rsid w:val="00ED24BD"/>
    <w:rsid w:val="00ED3229"/>
    <w:rsid w:val="00ED3DE0"/>
    <w:rsid w:val="00ED490E"/>
    <w:rsid w:val="00ED58CF"/>
    <w:rsid w:val="00ED6A78"/>
    <w:rsid w:val="00ED7A5B"/>
    <w:rsid w:val="00ED7D41"/>
    <w:rsid w:val="00EE1586"/>
    <w:rsid w:val="00EE20E8"/>
    <w:rsid w:val="00EE2CD2"/>
    <w:rsid w:val="00EE2D46"/>
    <w:rsid w:val="00EE437C"/>
    <w:rsid w:val="00EE5C89"/>
    <w:rsid w:val="00EF0BEC"/>
    <w:rsid w:val="00EF28F6"/>
    <w:rsid w:val="00EF3A74"/>
    <w:rsid w:val="00F0034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27840"/>
    <w:rsid w:val="00F30A68"/>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A7D"/>
    <w:rsid w:val="00F87C65"/>
    <w:rsid w:val="00F91DEB"/>
    <w:rsid w:val="00F91E6E"/>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421F"/>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99"/>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53572290">
      <w:bodyDiv w:val="1"/>
      <w:marLeft w:val="0"/>
      <w:marRight w:val="0"/>
      <w:marTop w:val="0"/>
      <w:marBottom w:val="0"/>
      <w:divBdr>
        <w:top w:val="none" w:sz="0" w:space="0" w:color="auto"/>
        <w:left w:val="none" w:sz="0" w:space="0" w:color="auto"/>
        <w:bottom w:val="none" w:sz="0" w:space="0" w:color="auto"/>
        <w:right w:val="none" w:sz="0" w:space="0" w:color="auto"/>
      </w:divBdr>
    </w:div>
    <w:div w:id="87099964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00519571">
      <w:bodyDiv w:val="1"/>
      <w:marLeft w:val="0"/>
      <w:marRight w:val="0"/>
      <w:marTop w:val="0"/>
      <w:marBottom w:val="0"/>
      <w:divBdr>
        <w:top w:val="none" w:sz="0" w:space="0" w:color="auto"/>
        <w:left w:val="none" w:sz="0" w:space="0" w:color="auto"/>
        <w:bottom w:val="none" w:sz="0" w:space="0" w:color="auto"/>
        <w:right w:val="none" w:sz="0" w:space="0" w:color="auto"/>
      </w:divBdr>
    </w:div>
    <w:div w:id="15960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3D93-D578-4687-9A56-D65C9AD0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2184</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14</cp:revision>
  <cp:lastPrinted>2016-02-02T19:42:00Z</cp:lastPrinted>
  <dcterms:created xsi:type="dcterms:W3CDTF">2016-02-02T15:11:00Z</dcterms:created>
  <dcterms:modified xsi:type="dcterms:W3CDTF">2016-05-17T16:29:00Z</dcterms:modified>
</cp:coreProperties>
</file>