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DF2" w:rsidRPr="003A5137" w:rsidRDefault="00EE503C" w:rsidP="00C74DF2">
      <w:pPr>
        <w:ind w:right="22"/>
        <w:jc w:val="both"/>
        <w:rPr>
          <w:rFonts w:ascii="Arial" w:hAnsi="Arial" w:cs="Arial"/>
          <w:spacing w:val="-4"/>
          <w:sz w:val="20"/>
          <w:szCs w:val="20"/>
        </w:rPr>
      </w:pPr>
      <w:r w:rsidRPr="003A5137">
        <w:rPr>
          <w:rFonts w:ascii="Arial" w:hAnsi="Arial" w:cs="Arial"/>
          <w:spacing w:val="-4"/>
          <w:sz w:val="20"/>
          <w:szCs w:val="20"/>
        </w:rPr>
        <w:t>INMEDIATEZ/ Fecha desde la cual debe contabilizarse el término para presentar la tutela</w:t>
      </w:r>
      <w:r w:rsidR="00A55EEA" w:rsidRPr="003A5137">
        <w:rPr>
          <w:rFonts w:ascii="Arial" w:hAnsi="Arial" w:cs="Arial"/>
          <w:spacing w:val="-4"/>
          <w:sz w:val="20"/>
          <w:szCs w:val="20"/>
        </w:rPr>
        <w:t xml:space="preserve"> </w:t>
      </w:r>
    </w:p>
    <w:p w:rsidR="00C74DF2" w:rsidRPr="003A5137" w:rsidRDefault="00C74DF2" w:rsidP="00C74DF2">
      <w:pPr>
        <w:jc w:val="both"/>
        <w:rPr>
          <w:rFonts w:ascii="Arial" w:hAnsi="Arial" w:cs="Arial"/>
          <w:spacing w:val="-4"/>
          <w:sz w:val="20"/>
          <w:szCs w:val="20"/>
        </w:rPr>
      </w:pPr>
    </w:p>
    <w:p w:rsidR="00C74DF2" w:rsidRPr="003A5137" w:rsidRDefault="00C74DF2" w:rsidP="00A55EEA">
      <w:pPr>
        <w:jc w:val="both"/>
        <w:rPr>
          <w:rFonts w:ascii="Arial" w:hAnsi="Arial" w:cs="Arial"/>
          <w:spacing w:val="-4"/>
          <w:sz w:val="20"/>
          <w:szCs w:val="20"/>
        </w:rPr>
      </w:pPr>
      <w:r w:rsidRPr="003A5137">
        <w:rPr>
          <w:rFonts w:ascii="Arial" w:hAnsi="Arial" w:cs="Arial"/>
          <w:spacing w:val="-4"/>
          <w:sz w:val="20"/>
          <w:szCs w:val="20"/>
        </w:rPr>
        <w:t>“</w:t>
      </w:r>
      <w:r w:rsidR="00A55EEA" w:rsidRPr="003A5137">
        <w:rPr>
          <w:rFonts w:ascii="Arial" w:hAnsi="Arial" w:cs="Arial"/>
          <w:spacing w:val="-4"/>
          <w:sz w:val="20"/>
          <w:szCs w:val="20"/>
        </w:rPr>
        <w:t xml:space="preserve">En la sentencia impugnada se refirió la carencia de inmediatez, con fundamento en que la solicitud </w:t>
      </w:r>
      <w:r w:rsidR="00CD7A81" w:rsidRPr="003A5137">
        <w:rPr>
          <w:rFonts w:ascii="Arial" w:hAnsi="Arial" w:cs="Arial"/>
          <w:spacing w:val="-4"/>
          <w:sz w:val="20"/>
          <w:szCs w:val="20"/>
        </w:rPr>
        <w:t>(…)</w:t>
      </w:r>
      <w:r w:rsidR="00A55EEA" w:rsidRPr="003A5137">
        <w:rPr>
          <w:rFonts w:ascii="Arial" w:hAnsi="Arial" w:cs="Arial"/>
          <w:spacing w:val="-4"/>
          <w:sz w:val="20"/>
          <w:szCs w:val="20"/>
        </w:rPr>
        <w:t xml:space="preserve"> fue radi</w:t>
      </w:r>
      <w:r w:rsidR="00CD7A81" w:rsidRPr="003A5137">
        <w:rPr>
          <w:rFonts w:ascii="Arial" w:hAnsi="Arial" w:cs="Arial"/>
          <w:spacing w:val="-4"/>
          <w:sz w:val="20"/>
          <w:szCs w:val="20"/>
        </w:rPr>
        <w:t>cada el 23-04-2015 (…</w:t>
      </w:r>
      <w:r w:rsidR="00A55EEA" w:rsidRPr="003A5137">
        <w:rPr>
          <w:rFonts w:ascii="Arial" w:hAnsi="Arial" w:cs="Arial"/>
          <w:spacing w:val="-4"/>
          <w:sz w:val="20"/>
          <w:szCs w:val="20"/>
        </w:rPr>
        <w:t>) y la tutela se pres</w:t>
      </w:r>
      <w:r w:rsidR="003A5137" w:rsidRPr="003A5137">
        <w:rPr>
          <w:rFonts w:ascii="Arial" w:hAnsi="Arial" w:cs="Arial"/>
          <w:spacing w:val="-4"/>
          <w:sz w:val="20"/>
          <w:szCs w:val="20"/>
        </w:rPr>
        <w:t>entó el 06-11-2015 (…</w:t>
      </w:r>
      <w:r w:rsidR="00A55EEA" w:rsidRPr="003A5137">
        <w:rPr>
          <w:rFonts w:ascii="Arial" w:hAnsi="Arial" w:cs="Arial"/>
          <w:spacing w:val="-4"/>
          <w:sz w:val="20"/>
          <w:szCs w:val="20"/>
        </w:rPr>
        <w:t xml:space="preserve">), sin tenerse en cuenta que la actuación a partir de la cual, debe contabilizarse el plazo de los 6 meses fijado </w:t>
      </w:r>
      <w:r w:rsidR="00D642EA" w:rsidRPr="003A5137">
        <w:rPr>
          <w:rFonts w:ascii="Arial" w:hAnsi="Arial" w:cs="Arial"/>
          <w:spacing w:val="-4"/>
          <w:sz w:val="20"/>
          <w:szCs w:val="20"/>
        </w:rPr>
        <w:t xml:space="preserve">(…) </w:t>
      </w:r>
      <w:r w:rsidR="00A55EEA" w:rsidRPr="003A5137">
        <w:rPr>
          <w:rFonts w:ascii="Arial" w:hAnsi="Arial" w:cs="Arial"/>
          <w:spacing w:val="-4"/>
          <w:sz w:val="20"/>
          <w:szCs w:val="20"/>
        </w:rPr>
        <w:t>como tiempo razonable para interponerla, es la de rechazo que data del 12-05-2015, ejecutoriada el 20-05-2015 (</w:t>
      </w:r>
      <w:r w:rsidR="00D642EA" w:rsidRPr="003A5137">
        <w:rPr>
          <w:rFonts w:ascii="Arial" w:hAnsi="Arial" w:cs="Arial"/>
          <w:spacing w:val="-4"/>
          <w:sz w:val="20"/>
          <w:szCs w:val="20"/>
        </w:rPr>
        <w:t>...</w:t>
      </w:r>
      <w:r w:rsidR="00A55EEA" w:rsidRPr="003A5137">
        <w:rPr>
          <w:rFonts w:ascii="Arial" w:hAnsi="Arial" w:cs="Arial"/>
          <w:spacing w:val="-4"/>
          <w:sz w:val="20"/>
          <w:szCs w:val="20"/>
        </w:rPr>
        <w:t>.), es decir, la acción fue incoada dentro de referido plazo y por tanto, dicho requisito se encuentra cumplido.”</w:t>
      </w:r>
    </w:p>
    <w:p w:rsidR="00A55EEA" w:rsidRPr="003A5137" w:rsidRDefault="00A55EEA" w:rsidP="00A55EEA">
      <w:pPr>
        <w:jc w:val="both"/>
        <w:rPr>
          <w:rFonts w:ascii="Arial" w:hAnsi="Arial" w:cs="Arial"/>
          <w:spacing w:val="-4"/>
          <w:sz w:val="20"/>
          <w:szCs w:val="20"/>
        </w:rPr>
      </w:pPr>
    </w:p>
    <w:p w:rsidR="00C74DF2" w:rsidRPr="003A5137" w:rsidRDefault="00C74DF2" w:rsidP="00C74DF2">
      <w:pPr>
        <w:jc w:val="both"/>
        <w:rPr>
          <w:rFonts w:ascii="Arial" w:hAnsi="Arial" w:cs="Arial"/>
          <w:spacing w:val="-4"/>
          <w:sz w:val="20"/>
          <w:szCs w:val="20"/>
        </w:rPr>
      </w:pPr>
      <w:r w:rsidRPr="003A5137">
        <w:rPr>
          <w:rFonts w:ascii="Arial" w:hAnsi="Arial" w:cs="Arial"/>
          <w:spacing w:val="-4"/>
          <w:sz w:val="20"/>
          <w:szCs w:val="20"/>
        </w:rPr>
        <w:t>SUBSIDIARIEDAD/ Improcedencia general de la tutela para dirimir conflictos que son de competencia de la justicia ordinaria, salvo que existan situaciones de urgencia</w:t>
      </w:r>
      <w:r w:rsidR="003D7687" w:rsidRPr="003A5137">
        <w:rPr>
          <w:rFonts w:ascii="Arial" w:hAnsi="Arial" w:cs="Arial"/>
          <w:spacing w:val="-4"/>
          <w:sz w:val="20"/>
          <w:szCs w:val="20"/>
        </w:rPr>
        <w:t xml:space="preserve">/ No se acreditó </w:t>
      </w:r>
      <w:r w:rsidR="00AD24C4">
        <w:rPr>
          <w:rFonts w:ascii="Arial" w:hAnsi="Arial" w:cs="Arial"/>
          <w:spacing w:val="-4"/>
          <w:sz w:val="20"/>
          <w:szCs w:val="20"/>
        </w:rPr>
        <w:t xml:space="preserve">que la condición </w:t>
      </w:r>
      <w:r w:rsidR="003C4296" w:rsidRPr="003A5137">
        <w:rPr>
          <w:rFonts w:ascii="Arial" w:hAnsi="Arial" w:cs="Arial"/>
          <w:spacing w:val="-4"/>
          <w:sz w:val="20"/>
          <w:szCs w:val="20"/>
        </w:rPr>
        <w:t>de ind</w:t>
      </w:r>
      <w:r w:rsidR="009C0974" w:rsidRPr="003A5137">
        <w:rPr>
          <w:rFonts w:ascii="Arial" w:hAnsi="Arial" w:cs="Arial"/>
          <w:spacing w:val="-4"/>
          <w:sz w:val="20"/>
          <w:szCs w:val="20"/>
        </w:rPr>
        <w:t>ígena haya afectado</w:t>
      </w:r>
      <w:r w:rsidR="003C4296" w:rsidRPr="003A5137">
        <w:rPr>
          <w:rFonts w:ascii="Arial" w:hAnsi="Arial" w:cs="Arial"/>
          <w:spacing w:val="-4"/>
          <w:sz w:val="20"/>
          <w:szCs w:val="20"/>
        </w:rPr>
        <w:t xml:space="preserve"> </w:t>
      </w:r>
      <w:r w:rsidR="00317D66" w:rsidRPr="003A5137">
        <w:rPr>
          <w:rFonts w:ascii="Arial" w:hAnsi="Arial" w:cs="Arial"/>
          <w:spacing w:val="-4"/>
          <w:sz w:val="20"/>
          <w:szCs w:val="20"/>
        </w:rPr>
        <w:t>el ejercic</w:t>
      </w:r>
      <w:bookmarkStart w:id="0" w:name="_GoBack"/>
      <w:bookmarkEnd w:id="0"/>
      <w:r w:rsidR="00317D66" w:rsidRPr="003A5137">
        <w:rPr>
          <w:rFonts w:ascii="Arial" w:hAnsi="Arial" w:cs="Arial"/>
          <w:spacing w:val="-4"/>
          <w:sz w:val="20"/>
          <w:szCs w:val="20"/>
        </w:rPr>
        <w:t>io de los mecanismo judiciales disponibles</w:t>
      </w:r>
    </w:p>
    <w:p w:rsidR="00C74DF2" w:rsidRPr="003A5137" w:rsidRDefault="00C74DF2" w:rsidP="00C74DF2">
      <w:pPr>
        <w:jc w:val="both"/>
        <w:rPr>
          <w:rFonts w:ascii="Arial" w:hAnsi="Arial" w:cs="Arial"/>
          <w:i/>
          <w:spacing w:val="-4"/>
          <w:sz w:val="20"/>
          <w:szCs w:val="20"/>
        </w:rPr>
      </w:pPr>
    </w:p>
    <w:p w:rsidR="007E53A9" w:rsidRPr="003A5137" w:rsidRDefault="00C74DF2" w:rsidP="007E53A9">
      <w:pPr>
        <w:jc w:val="both"/>
        <w:rPr>
          <w:rFonts w:ascii="Arial" w:hAnsi="Arial" w:cs="Arial"/>
          <w:spacing w:val="-4"/>
          <w:sz w:val="20"/>
          <w:szCs w:val="20"/>
        </w:rPr>
      </w:pPr>
      <w:r w:rsidRPr="003A5137">
        <w:rPr>
          <w:rFonts w:ascii="Arial" w:hAnsi="Arial" w:cs="Arial"/>
          <w:spacing w:val="-4"/>
          <w:sz w:val="20"/>
          <w:szCs w:val="20"/>
        </w:rPr>
        <w:t>“(…)</w:t>
      </w:r>
      <w:r w:rsidR="003A5137">
        <w:rPr>
          <w:rFonts w:ascii="Arial" w:hAnsi="Arial" w:cs="Arial"/>
          <w:spacing w:val="-4"/>
          <w:sz w:val="20"/>
          <w:szCs w:val="20"/>
        </w:rPr>
        <w:t xml:space="preserve"> </w:t>
      </w:r>
      <w:r w:rsidR="007E53A9" w:rsidRPr="003A5137">
        <w:rPr>
          <w:rFonts w:ascii="Arial" w:hAnsi="Arial" w:cs="Arial"/>
          <w:spacing w:val="-4"/>
          <w:sz w:val="20"/>
          <w:szCs w:val="20"/>
        </w:rPr>
        <w:t>contra el auto que rechazó la solic</w:t>
      </w:r>
      <w:r w:rsidR="00004E83" w:rsidRPr="003A5137">
        <w:rPr>
          <w:rFonts w:ascii="Arial" w:hAnsi="Arial" w:cs="Arial"/>
          <w:spacing w:val="-4"/>
          <w:sz w:val="20"/>
          <w:szCs w:val="20"/>
        </w:rPr>
        <w:t>itud extraproceso (…)</w:t>
      </w:r>
      <w:r w:rsidR="007E53A9" w:rsidRPr="003A5137">
        <w:rPr>
          <w:rFonts w:ascii="Arial" w:hAnsi="Arial" w:cs="Arial"/>
          <w:spacing w:val="-4"/>
          <w:sz w:val="20"/>
          <w:szCs w:val="20"/>
        </w:rPr>
        <w:t xml:space="preserve"> no se presentó recurso alguno, pese a su viabilidad, por lo que se pretermitieron los términos de ley para atacar la decisión, dejando que adquiriera firm</w:t>
      </w:r>
      <w:r w:rsidR="00004E83" w:rsidRPr="003A5137">
        <w:rPr>
          <w:rFonts w:ascii="Arial" w:hAnsi="Arial" w:cs="Arial"/>
          <w:spacing w:val="-4"/>
          <w:sz w:val="20"/>
          <w:szCs w:val="20"/>
        </w:rPr>
        <w:t>eza (…)</w:t>
      </w:r>
    </w:p>
    <w:p w:rsidR="007E53A9" w:rsidRPr="003A5137" w:rsidRDefault="007E53A9" w:rsidP="007E53A9">
      <w:pPr>
        <w:jc w:val="both"/>
        <w:rPr>
          <w:rFonts w:ascii="Arial" w:hAnsi="Arial" w:cs="Arial"/>
          <w:spacing w:val="-4"/>
          <w:sz w:val="20"/>
          <w:szCs w:val="20"/>
        </w:rPr>
      </w:pPr>
    </w:p>
    <w:p w:rsidR="007E53A9" w:rsidRPr="003A5137" w:rsidRDefault="007E53A9" w:rsidP="007E53A9">
      <w:pPr>
        <w:jc w:val="both"/>
        <w:rPr>
          <w:rFonts w:ascii="Arial" w:hAnsi="Arial" w:cs="Arial"/>
          <w:spacing w:val="-4"/>
          <w:sz w:val="20"/>
          <w:szCs w:val="20"/>
        </w:rPr>
      </w:pPr>
      <w:r w:rsidRPr="003A5137">
        <w:rPr>
          <w:rFonts w:ascii="Arial" w:hAnsi="Arial" w:cs="Arial"/>
          <w:spacing w:val="-4"/>
          <w:sz w:val="20"/>
          <w:szCs w:val="20"/>
        </w:rPr>
        <w:t xml:space="preserve">Evidente, entonces, es la falta de agotamiento </w:t>
      </w:r>
      <w:r w:rsidR="009C0974" w:rsidRPr="003A5137">
        <w:rPr>
          <w:rFonts w:ascii="Arial" w:hAnsi="Arial" w:cs="Arial"/>
          <w:spacing w:val="-4"/>
          <w:sz w:val="20"/>
          <w:szCs w:val="20"/>
        </w:rPr>
        <w:t xml:space="preserve">del supuesto de subsidiariedad (…) </w:t>
      </w:r>
      <w:r w:rsidRPr="003A5137">
        <w:rPr>
          <w:rFonts w:ascii="Arial" w:hAnsi="Arial" w:cs="Arial"/>
          <w:spacing w:val="-4"/>
          <w:sz w:val="20"/>
          <w:szCs w:val="20"/>
        </w:rPr>
        <w:t>que reiteradamente ha referido que la acción de tutela no puede implementarse como medio para sustituir los mecanismos ordinarios de defensa, cuando por negligencia, descuido o incuria no fuero</w:t>
      </w:r>
      <w:r w:rsidR="009C0974" w:rsidRPr="003A5137">
        <w:rPr>
          <w:rFonts w:ascii="Arial" w:hAnsi="Arial" w:cs="Arial"/>
          <w:spacing w:val="-4"/>
          <w:sz w:val="20"/>
          <w:szCs w:val="20"/>
        </w:rPr>
        <w:t>n utilizados a su debido tiempo</w:t>
      </w:r>
      <w:r w:rsidRPr="003A5137">
        <w:rPr>
          <w:rFonts w:ascii="Arial" w:hAnsi="Arial" w:cs="Arial"/>
          <w:spacing w:val="-4"/>
          <w:sz w:val="20"/>
          <w:szCs w:val="20"/>
        </w:rPr>
        <w:t>.</w:t>
      </w:r>
      <w:r w:rsidR="009C0974" w:rsidRPr="003A5137">
        <w:rPr>
          <w:rFonts w:ascii="Arial" w:hAnsi="Arial" w:cs="Arial"/>
          <w:spacing w:val="-4"/>
          <w:sz w:val="20"/>
          <w:szCs w:val="20"/>
        </w:rPr>
        <w:t>”</w:t>
      </w:r>
    </w:p>
    <w:p w:rsidR="007E53A9" w:rsidRPr="003A5137" w:rsidRDefault="007E53A9" w:rsidP="007E53A9">
      <w:pPr>
        <w:jc w:val="both"/>
        <w:rPr>
          <w:rFonts w:ascii="Arial" w:hAnsi="Arial" w:cs="Arial"/>
          <w:spacing w:val="-4"/>
          <w:sz w:val="20"/>
          <w:szCs w:val="20"/>
        </w:rPr>
      </w:pPr>
    </w:p>
    <w:p w:rsidR="007E53A9" w:rsidRPr="003A5137" w:rsidRDefault="009C0974" w:rsidP="007E53A9">
      <w:pPr>
        <w:jc w:val="both"/>
        <w:rPr>
          <w:rFonts w:ascii="Arial" w:hAnsi="Arial" w:cs="Arial"/>
          <w:spacing w:val="-4"/>
          <w:sz w:val="20"/>
          <w:szCs w:val="20"/>
        </w:rPr>
      </w:pPr>
      <w:r w:rsidRPr="003A5137">
        <w:rPr>
          <w:rFonts w:ascii="Arial" w:hAnsi="Arial" w:cs="Arial"/>
          <w:spacing w:val="-4"/>
          <w:sz w:val="20"/>
          <w:szCs w:val="20"/>
        </w:rPr>
        <w:t>“</w:t>
      </w:r>
      <w:r w:rsidR="007E53A9" w:rsidRPr="003A5137">
        <w:rPr>
          <w:rFonts w:ascii="Arial" w:hAnsi="Arial" w:cs="Arial"/>
          <w:spacing w:val="-4"/>
          <w:sz w:val="20"/>
          <w:szCs w:val="20"/>
        </w:rPr>
        <w:t>Si bien el actor alega que es una persona de especial protección constitucional, pues es un ciudadano indígena, considera la Sala que dicho argumento es insuficiente para inaplicar el referido principio, ya que no demostró que existiera barrera alguna (lingüística o de costumbre), justificatoria y limitante para acceder a las herramientas judiciales. A lo que debe sumarse una realidad incotrastable, el actor aquí es asiduo usuario del sistema de j</w:t>
      </w:r>
      <w:r w:rsidR="006E5F87" w:rsidRPr="003A5137">
        <w:rPr>
          <w:rFonts w:ascii="Arial" w:hAnsi="Arial" w:cs="Arial"/>
          <w:spacing w:val="-4"/>
          <w:sz w:val="20"/>
          <w:szCs w:val="20"/>
        </w:rPr>
        <w:t>usticia. Este aspecto derrumba `materialmente´</w:t>
      </w:r>
      <w:r w:rsidR="007E53A9" w:rsidRPr="003A5137">
        <w:rPr>
          <w:rFonts w:ascii="Arial" w:hAnsi="Arial" w:cs="Arial"/>
          <w:spacing w:val="-4"/>
          <w:sz w:val="20"/>
          <w:szCs w:val="20"/>
        </w:rPr>
        <w:t xml:space="preserve"> cualquier alegato formal de in</w:t>
      </w:r>
      <w:r w:rsidR="00317D66" w:rsidRPr="003A5137">
        <w:rPr>
          <w:rFonts w:ascii="Arial" w:hAnsi="Arial" w:cs="Arial"/>
          <w:spacing w:val="-4"/>
          <w:sz w:val="20"/>
          <w:szCs w:val="20"/>
        </w:rPr>
        <w:t>ferioridad, apoyado en su condi</w:t>
      </w:r>
      <w:r w:rsidR="006E5F87" w:rsidRPr="003A5137">
        <w:rPr>
          <w:rFonts w:ascii="Arial" w:hAnsi="Arial" w:cs="Arial"/>
          <w:spacing w:val="-4"/>
          <w:sz w:val="20"/>
          <w:szCs w:val="20"/>
        </w:rPr>
        <w:t>ción `indígena´(…)</w:t>
      </w:r>
      <w:r w:rsidR="00317D66" w:rsidRPr="003A5137">
        <w:rPr>
          <w:rFonts w:ascii="Arial" w:hAnsi="Arial" w:cs="Arial"/>
          <w:spacing w:val="-4"/>
          <w:sz w:val="20"/>
          <w:szCs w:val="20"/>
        </w:rPr>
        <w:t>”</w:t>
      </w:r>
    </w:p>
    <w:p w:rsidR="00317D66" w:rsidRPr="00004E83" w:rsidRDefault="00317D66" w:rsidP="007E53A9">
      <w:pPr>
        <w:jc w:val="both"/>
        <w:rPr>
          <w:rFonts w:ascii="Arial" w:hAnsi="Arial" w:cs="Arial"/>
          <w:spacing w:val="-2"/>
          <w:sz w:val="20"/>
          <w:szCs w:val="20"/>
        </w:rPr>
      </w:pPr>
    </w:p>
    <w:p w:rsidR="00C74DF2" w:rsidRPr="000336E6" w:rsidRDefault="00C74DF2" w:rsidP="00C74DF2">
      <w:pPr>
        <w:jc w:val="both"/>
        <w:rPr>
          <w:rFonts w:ascii="Arial" w:hAnsi="Arial" w:cs="Arial"/>
          <w:spacing w:val="-8"/>
          <w:sz w:val="17"/>
          <w:szCs w:val="17"/>
          <w:lang w:val="es-CO"/>
        </w:rPr>
      </w:pPr>
      <w:r w:rsidRPr="000336E6">
        <w:rPr>
          <w:rFonts w:ascii="Arial" w:hAnsi="Arial" w:cs="Arial"/>
          <w:bCs/>
          <w:iCs/>
          <w:spacing w:val="-8"/>
          <w:sz w:val="17"/>
          <w:szCs w:val="17"/>
          <w:lang w:val="es-CO"/>
        </w:rPr>
        <w:t xml:space="preserve">Citas: </w:t>
      </w:r>
      <w:r w:rsidRPr="000336E6">
        <w:rPr>
          <w:rFonts w:ascii="Arial" w:hAnsi="Arial" w:cs="Arial"/>
          <w:spacing w:val="-8"/>
          <w:sz w:val="17"/>
          <w:szCs w:val="17"/>
          <w:lang w:val="es-CO"/>
        </w:rPr>
        <w:t xml:space="preserve">Corte Constitucional, sentencias T-134 de 1994, T-567 de 1998, </w:t>
      </w:r>
      <w:r w:rsidR="00185EE5" w:rsidRPr="000336E6">
        <w:rPr>
          <w:rFonts w:ascii="Arial" w:hAnsi="Arial" w:cs="Arial"/>
          <w:spacing w:val="-8"/>
          <w:sz w:val="17"/>
          <w:szCs w:val="17"/>
          <w:lang w:val="es-CO"/>
        </w:rPr>
        <w:t xml:space="preserve">SU-961 de 1999, </w:t>
      </w:r>
      <w:r w:rsidR="003F6EB4" w:rsidRPr="000336E6">
        <w:rPr>
          <w:rFonts w:ascii="Arial" w:hAnsi="Arial" w:cs="Arial"/>
          <w:spacing w:val="-8"/>
          <w:sz w:val="17"/>
          <w:szCs w:val="17"/>
          <w:lang w:val="es-CO"/>
        </w:rPr>
        <w:t xml:space="preserve">T-684 de 2003, </w:t>
      </w:r>
      <w:r w:rsidR="008405F6" w:rsidRPr="000336E6">
        <w:rPr>
          <w:rFonts w:ascii="Arial" w:hAnsi="Arial" w:cs="Arial"/>
          <w:spacing w:val="-8"/>
          <w:sz w:val="17"/>
          <w:szCs w:val="17"/>
          <w:lang w:val="es-CO"/>
        </w:rPr>
        <w:t xml:space="preserve">T-526 y </w:t>
      </w:r>
      <w:r w:rsidRPr="000336E6">
        <w:rPr>
          <w:rFonts w:ascii="Arial" w:hAnsi="Arial" w:cs="Arial"/>
          <w:spacing w:val="-8"/>
          <w:sz w:val="17"/>
          <w:szCs w:val="17"/>
          <w:lang w:val="es-CO"/>
        </w:rPr>
        <w:t>C-590 de 2005,</w:t>
      </w:r>
      <w:r w:rsidR="00185EE5" w:rsidRPr="000336E6">
        <w:rPr>
          <w:rFonts w:ascii="Arial" w:hAnsi="Arial" w:cs="Arial"/>
          <w:spacing w:val="-8"/>
          <w:sz w:val="17"/>
          <w:szCs w:val="17"/>
          <w:lang w:val="es-CO"/>
        </w:rPr>
        <w:t xml:space="preserve"> T-016 y T-890 de 2006</w:t>
      </w:r>
      <w:r w:rsidR="00716271" w:rsidRPr="000336E6">
        <w:rPr>
          <w:rFonts w:ascii="Arial" w:hAnsi="Arial" w:cs="Arial"/>
          <w:spacing w:val="-8"/>
          <w:sz w:val="17"/>
          <w:szCs w:val="17"/>
          <w:lang w:val="es-CO"/>
        </w:rPr>
        <w:t>,</w:t>
      </w:r>
      <w:r w:rsidRPr="000336E6">
        <w:rPr>
          <w:rFonts w:ascii="Arial" w:hAnsi="Arial" w:cs="Arial"/>
          <w:spacing w:val="-8"/>
          <w:sz w:val="17"/>
          <w:szCs w:val="17"/>
          <w:lang w:val="es-CO"/>
        </w:rPr>
        <w:t xml:space="preserve"> </w:t>
      </w:r>
      <w:r w:rsidR="00716271" w:rsidRPr="000336E6">
        <w:rPr>
          <w:rFonts w:ascii="Arial" w:hAnsi="Arial" w:cs="Arial"/>
          <w:spacing w:val="-8"/>
          <w:sz w:val="17"/>
          <w:szCs w:val="17"/>
          <w:lang w:val="es-CO"/>
        </w:rPr>
        <w:t>T-1079 de 2008,</w:t>
      </w:r>
      <w:r w:rsidR="00762F41" w:rsidRPr="000336E6">
        <w:rPr>
          <w:rFonts w:ascii="Arial" w:hAnsi="Arial" w:cs="Arial"/>
          <w:spacing w:val="-8"/>
          <w:sz w:val="17"/>
          <w:szCs w:val="17"/>
          <w:lang w:val="es-CO"/>
        </w:rPr>
        <w:t xml:space="preserve"> T-002 de 2009,</w:t>
      </w:r>
      <w:r w:rsidR="00716271" w:rsidRPr="000336E6">
        <w:rPr>
          <w:rFonts w:ascii="Arial" w:hAnsi="Arial" w:cs="Arial"/>
          <w:spacing w:val="-8"/>
          <w:sz w:val="17"/>
          <w:szCs w:val="17"/>
          <w:lang w:val="es-CO"/>
        </w:rPr>
        <w:t xml:space="preserve"> </w:t>
      </w:r>
      <w:r w:rsidR="00AF2CD9" w:rsidRPr="000336E6">
        <w:rPr>
          <w:rFonts w:ascii="Arial" w:hAnsi="Arial" w:cs="Arial"/>
          <w:spacing w:val="-8"/>
          <w:sz w:val="17"/>
          <w:szCs w:val="17"/>
          <w:lang w:val="es-CO"/>
        </w:rPr>
        <w:t>T-215A</w:t>
      </w:r>
      <w:r w:rsidR="0008364B" w:rsidRPr="000336E6">
        <w:rPr>
          <w:rFonts w:ascii="Arial" w:hAnsi="Arial" w:cs="Arial"/>
          <w:spacing w:val="-8"/>
          <w:sz w:val="17"/>
          <w:szCs w:val="17"/>
          <w:lang w:val="es-CO"/>
        </w:rPr>
        <w:t xml:space="preserve"> </w:t>
      </w:r>
      <w:r w:rsidR="00AF2CD9" w:rsidRPr="000336E6">
        <w:rPr>
          <w:rFonts w:ascii="Arial" w:hAnsi="Arial" w:cs="Arial"/>
          <w:spacing w:val="-8"/>
          <w:sz w:val="17"/>
          <w:szCs w:val="17"/>
          <w:lang w:val="es-CO"/>
        </w:rPr>
        <w:t>,T-429,</w:t>
      </w:r>
      <w:r w:rsidR="0008364B" w:rsidRPr="000336E6">
        <w:rPr>
          <w:rFonts w:ascii="Arial" w:hAnsi="Arial" w:cs="Arial"/>
          <w:spacing w:val="-8"/>
          <w:sz w:val="17"/>
          <w:szCs w:val="17"/>
          <w:lang w:val="es-CO"/>
        </w:rPr>
        <w:t xml:space="preserve"> </w:t>
      </w:r>
      <w:r w:rsidR="00716271" w:rsidRPr="000336E6">
        <w:rPr>
          <w:rFonts w:ascii="Arial" w:hAnsi="Arial" w:cs="Arial"/>
          <w:spacing w:val="-8"/>
          <w:sz w:val="17"/>
          <w:szCs w:val="17"/>
          <w:lang w:val="es-CO"/>
        </w:rPr>
        <w:t xml:space="preserve">T-548 </w:t>
      </w:r>
      <w:r w:rsidRPr="000336E6">
        <w:rPr>
          <w:rFonts w:ascii="Arial" w:hAnsi="Arial" w:cs="Arial"/>
          <w:spacing w:val="-8"/>
          <w:sz w:val="17"/>
          <w:szCs w:val="17"/>
        </w:rPr>
        <w:t xml:space="preserve">y </w:t>
      </w:r>
      <w:r w:rsidRPr="000336E6">
        <w:rPr>
          <w:rFonts w:ascii="Arial" w:hAnsi="Arial" w:cs="Arial"/>
          <w:spacing w:val="-8"/>
          <w:sz w:val="17"/>
          <w:szCs w:val="17"/>
          <w:lang w:val="es-CO"/>
        </w:rPr>
        <w:t xml:space="preserve">T-917 de 2011, </w:t>
      </w:r>
      <w:r w:rsidR="00716271" w:rsidRPr="000336E6">
        <w:rPr>
          <w:rFonts w:ascii="Arial" w:hAnsi="Arial" w:cs="Arial"/>
          <w:spacing w:val="-8"/>
          <w:sz w:val="17"/>
          <w:szCs w:val="17"/>
          <w:lang w:val="es-CO"/>
        </w:rPr>
        <w:t>T-172</w:t>
      </w:r>
      <w:r w:rsidR="008405F6" w:rsidRPr="000336E6">
        <w:rPr>
          <w:rFonts w:ascii="Arial" w:hAnsi="Arial" w:cs="Arial"/>
          <w:spacing w:val="-8"/>
          <w:sz w:val="17"/>
          <w:szCs w:val="17"/>
          <w:lang w:val="es-CO"/>
        </w:rPr>
        <w:t>, T- 410 y</w:t>
      </w:r>
      <w:r w:rsidR="00716271" w:rsidRPr="000336E6">
        <w:rPr>
          <w:rFonts w:ascii="Arial" w:hAnsi="Arial" w:cs="Arial"/>
          <w:spacing w:val="-8"/>
          <w:sz w:val="17"/>
          <w:szCs w:val="17"/>
          <w:lang w:val="es-CO"/>
        </w:rPr>
        <w:t xml:space="preserve"> </w:t>
      </w:r>
      <w:r w:rsidRPr="000336E6">
        <w:rPr>
          <w:rFonts w:ascii="Arial" w:hAnsi="Arial" w:cs="Arial"/>
          <w:spacing w:val="-8"/>
          <w:sz w:val="17"/>
          <w:szCs w:val="17"/>
          <w:lang w:val="es-CO"/>
        </w:rPr>
        <w:t>T-662 de 2013, T-103</w:t>
      </w:r>
      <w:r w:rsidR="00826EDF" w:rsidRPr="000336E6">
        <w:rPr>
          <w:rFonts w:ascii="Arial" w:hAnsi="Arial" w:cs="Arial"/>
          <w:spacing w:val="-8"/>
          <w:sz w:val="17"/>
          <w:szCs w:val="17"/>
          <w:lang w:val="es-CO"/>
        </w:rPr>
        <w:t xml:space="preserve"> y</w:t>
      </w:r>
      <w:r w:rsidRPr="000336E6">
        <w:rPr>
          <w:rFonts w:ascii="Arial" w:hAnsi="Arial" w:cs="Arial"/>
          <w:spacing w:val="-8"/>
          <w:sz w:val="17"/>
          <w:szCs w:val="17"/>
          <w:lang w:val="es-CO"/>
        </w:rPr>
        <w:t xml:space="preserve"> </w:t>
      </w:r>
      <w:r w:rsidR="00826EDF" w:rsidRPr="000336E6">
        <w:rPr>
          <w:rFonts w:ascii="Arial" w:hAnsi="Arial" w:cs="Arial"/>
          <w:spacing w:val="-8"/>
          <w:sz w:val="17"/>
          <w:szCs w:val="17"/>
          <w:lang w:val="es-CO"/>
        </w:rPr>
        <w:t xml:space="preserve">T-396 </w:t>
      </w:r>
      <w:r w:rsidRPr="000336E6">
        <w:rPr>
          <w:rFonts w:ascii="Arial" w:hAnsi="Arial" w:cs="Arial"/>
          <w:spacing w:val="-8"/>
          <w:sz w:val="17"/>
          <w:szCs w:val="17"/>
          <w:lang w:val="es-CO"/>
        </w:rPr>
        <w:t xml:space="preserve">de 2014, </w:t>
      </w:r>
      <w:r w:rsidR="001D68E7" w:rsidRPr="000336E6">
        <w:rPr>
          <w:rFonts w:ascii="Arial" w:hAnsi="Arial" w:cs="Arial"/>
          <w:spacing w:val="-8"/>
          <w:sz w:val="17"/>
          <w:szCs w:val="17"/>
          <w:lang w:val="es-CO"/>
        </w:rPr>
        <w:t xml:space="preserve">T-064, </w:t>
      </w:r>
      <w:r w:rsidR="00B92C3B" w:rsidRPr="000336E6">
        <w:rPr>
          <w:rFonts w:ascii="Arial" w:hAnsi="Arial" w:cs="Arial"/>
          <w:spacing w:val="-8"/>
          <w:sz w:val="17"/>
          <w:szCs w:val="17"/>
          <w:lang w:val="es-CO"/>
        </w:rPr>
        <w:t xml:space="preserve">T-207 </w:t>
      </w:r>
      <w:r w:rsidR="00E546BF" w:rsidRPr="000336E6">
        <w:rPr>
          <w:rFonts w:ascii="Arial" w:hAnsi="Arial" w:cs="Arial"/>
          <w:spacing w:val="-8"/>
          <w:sz w:val="17"/>
          <w:szCs w:val="17"/>
          <w:lang w:val="es-CO"/>
        </w:rPr>
        <w:t>y</w:t>
      </w:r>
      <w:r w:rsidR="0008364B" w:rsidRPr="000336E6">
        <w:rPr>
          <w:rFonts w:ascii="Arial" w:hAnsi="Arial" w:cs="Arial"/>
          <w:spacing w:val="-8"/>
          <w:sz w:val="17"/>
          <w:szCs w:val="17"/>
          <w:lang w:val="es-CO"/>
        </w:rPr>
        <w:t xml:space="preserve"> </w:t>
      </w:r>
      <w:r w:rsidRPr="000336E6">
        <w:rPr>
          <w:rFonts w:ascii="Arial" w:hAnsi="Arial" w:cs="Arial"/>
          <w:spacing w:val="-8"/>
          <w:sz w:val="17"/>
          <w:szCs w:val="17"/>
          <w:lang w:val="es-CO"/>
        </w:rPr>
        <w:t xml:space="preserve">T-307 de 2015; </w:t>
      </w:r>
      <w:r w:rsidR="00D855CC" w:rsidRPr="000336E6">
        <w:rPr>
          <w:rFonts w:ascii="Arial" w:hAnsi="Arial" w:cs="Arial"/>
          <w:spacing w:val="-8"/>
          <w:sz w:val="17"/>
          <w:szCs w:val="17"/>
          <w:lang w:val="es-CO"/>
        </w:rPr>
        <w:t>Corte Suprema de Justicia, Sala Penal, sentencia del 11 de marzo de 2014, M.P. Eugenio Fernández Carlier</w:t>
      </w:r>
      <w:r w:rsidR="00E546BF" w:rsidRPr="000336E6">
        <w:rPr>
          <w:rFonts w:ascii="Arial" w:hAnsi="Arial" w:cs="Arial"/>
          <w:spacing w:val="-8"/>
          <w:sz w:val="17"/>
          <w:szCs w:val="17"/>
          <w:lang w:val="es-CO"/>
        </w:rPr>
        <w:t>.</w:t>
      </w:r>
      <w:r w:rsidR="001D68E7" w:rsidRPr="000336E6">
        <w:rPr>
          <w:rFonts w:ascii="Arial" w:hAnsi="Arial" w:cs="Arial"/>
          <w:spacing w:val="-8"/>
          <w:sz w:val="17"/>
          <w:szCs w:val="17"/>
          <w:lang w:val="es-CO"/>
        </w:rPr>
        <w:t xml:space="preserve"> Sala </w:t>
      </w:r>
      <w:r w:rsidR="005834FA" w:rsidRPr="000336E6">
        <w:rPr>
          <w:rFonts w:ascii="Arial" w:hAnsi="Arial" w:cs="Arial"/>
          <w:spacing w:val="-8"/>
          <w:sz w:val="17"/>
          <w:szCs w:val="17"/>
          <w:lang w:val="es-CO"/>
        </w:rPr>
        <w:t>Civil, sentencia del 2 de septiembre de 2014, M.P. Margarita Cabello Blanco</w:t>
      </w:r>
      <w:r w:rsidR="005C4651" w:rsidRPr="000336E6">
        <w:rPr>
          <w:rFonts w:ascii="Arial" w:hAnsi="Arial" w:cs="Arial"/>
          <w:spacing w:val="-8"/>
          <w:sz w:val="17"/>
          <w:szCs w:val="17"/>
          <w:lang w:val="es-CO"/>
        </w:rPr>
        <w:t xml:space="preserve">; </w:t>
      </w:r>
      <w:r w:rsidRPr="000336E6">
        <w:rPr>
          <w:rFonts w:ascii="Arial" w:hAnsi="Arial" w:cs="Arial"/>
          <w:spacing w:val="-8"/>
          <w:sz w:val="17"/>
          <w:szCs w:val="17"/>
          <w:lang w:val="es-CO"/>
        </w:rPr>
        <w:t>doctrina: BOTERO MARINO, Catalina. “La acción de tutela en el ordenamiento constitucional colombiano”, Escuela Judicial Rodrigo Lara Bonilla, Ediprime Ltda., Bogotá D.C., 2006. QUINCHE RAMÍREZ, Manuel Fernando. “Vías de hecho, acción de tutela contra providencias”, Editorial Temis S.A., Bogotá D.C., 2013.</w:t>
      </w:r>
    </w:p>
    <w:p w:rsidR="009D1954" w:rsidRPr="002724B1" w:rsidRDefault="009D1954" w:rsidP="009D1954">
      <w:pPr>
        <w:shd w:val="clear" w:color="auto" w:fill="FFFFFF"/>
        <w:spacing w:line="360" w:lineRule="auto"/>
        <w:jc w:val="both"/>
        <w:rPr>
          <w:rFonts w:ascii="Arial" w:hAnsi="Arial" w:cs="Arial"/>
          <w:color w:val="000000"/>
          <w:sz w:val="22"/>
          <w:lang w:eastAsia="es-CO"/>
        </w:rPr>
      </w:pPr>
    </w:p>
    <w:p w:rsidR="003913E3" w:rsidRDefault="00165382" w:rsidP="00F839CE">
      <w:pPr>
        <w:pStyle w:val="Sinespaciado"/>
        <w:spacing w:line="360" w:lineRule="auto"/>
        <w:rPr>
          <w:rFonts w:ascii="Arial" w:hAnsi="Arial" w:cs="Arial"/>
          <w:w w:val="140"/>
        </w:rPr>
      </w:pPr>
      <w:r>
        <w:rPr>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inespaciado"/>
        <w:spacing w:line="360" w:lineRule="auto"/>
        <w:rPr>
          <w:rFonts w:ascii="Arial" w:hAnsi="Arial" w:cs="Arial"/>
          <w:w w:val="140"/>
          <w:sz w:val="14"/>
        </w:rPr>
      </w:pPr>
    </w:p>
    <w:p w:rsidR="003913E3" w:rsidRDefault="003913E3" w:rsidP="00417661">
      <w:pPr>
        <w:pStyle w:val="Sinespaciado"/>
        <w:spacing w:line="360" w:lineRule="auto"/>
        <w:ind w:left="708" w:firstLine="708"/>
        <w:jc w:val="center"/>
        <w:rPr>
          <w:rFonts w:ascii="Arial" w:hAnsi="Arial" w:cs="Arial"/>
          <w:w w:val="140"/>
          <w:sz w:val="14"/>
        </w:rPr>
      </w:pPr>
    </w:p>
    <w:p w:rsidR="003913E3" w:rsidRPr="007860C0" w:rsidRDefault="003913E3" w:rsidP="00D37757">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3913E3" w:rsidRPr="007860C0" w:rsidRDefault="003913E3" w:rsidP="00692159">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3913E3" w:rsidRPr="00E55393" w:rsidRDefault="003913E3" w:rsidP="00692159">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4E702E" w:rsidRPr="003D195F" w:rsidRDefault="004E702E" w:rsidP="004E702E">
      <w:pPr>
        <w:pStyle w:val="Sinespaciado"/>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C65627" w:rsidRPr="007860C0" w:rsidRDefault="00C65627" w:rsidP="00C65627">
      <w:pPr>
        <w:pStyle w:val="Sinespaciado"/>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3913E3" w:rsidRPr="005069CE" w:rsidRDefault="003913E3" w:rsidP="00F839CE">
      <w:pPr>
        <w:spacing w:line="360" w:lineRule="auto"/>
        <w:jc w:val="center"/>
        <w:rPr>
          <w:rFonts w:ascii="Arial" w:hAnsi="Arial" w:cs="Arial"/>
          <w:b/>
          <w:bCs/>
          <w:szCs w:val="26"/>
        </w:rPr>
      </w:pPr>
    </w:p>
    <w:p w:rsidR="003913E3" w:rsidRPr="00F86DCE" w:rsidRDefault="003913E3" w:rsidP="00F839CE">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Pr="00F86DCE">
        <w:rPr>
          <w:rFonts w:ascii="Arial" w:hAnsi="Arial"/>
          <w:sz w:val="22"/>
          <w:szCs w:val="22"/>
        </w:rPr>
        <w:t>Asunto</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Sentencia de tutela en segunda instancia</w:t>
      </w:r>
    </w:p>
    <w:p w:rsidR="003913E3" w:rsidRDefault="003913E3" w:rsidP="00F839CE">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004E702E">
        <w:rPr>
          <w:rFonts w:ascii="Arial" w:hAnsi="Arial"/>
          <w:sz w:val="22"/>
          <w:szCs w:val="22"/>
        </w:rPr>
        <w:t xml:space="preserve"> (s)</w:t>
      </w:r>
      <w:r w:rsidRPr="00F86DCE">
        <w:rPr>
          <w:rFonts w:ascii="Arial" w:hAnsi="Arial"/>
          <w:sz w:val="22"/>
          <w:szCs w:val="22"/>
        </w:rPr>
        <w:tab/>
      </w:r>
      <w:r w:rsidRPr="00F86DCE">
        <w:rPr>
          <w:rFonts w:ascii="Arial" w:hAnsi="Arial"/>
          <w:sz w:val="22"/>
          <w:szCs w:val="22"/>
        </w:rPr>
        <w:tab/>
        <w:t xml:space="preserve">: </w:t>
      </w:r>
      <w:r w:rsidR="00E87A47">
        <w:rPr>
          <w:rFonts w:ascii="Arial" w:hAnsi="Arial"/>
          <w:sz w:val="22"/>
          <w:szCs w:val="22"/>
        </w:rPr>
        <w:t>Javier Elías Arias Idárraga</w:t>
      </w:r>
    </w:p>
    <w:p w:rsidR="00E06AE8" w:rsidRDefault="00E06AE8" w:rsidP="00E06AE8">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Presunt</w:t>
      </w:r>
      <w:r>
        <w:rPr>
          <w:rFonts w:ascii="Arial" w:hAnsi="Arial"/>
          <w:sz w:val="22"/>
          <w:szCs w:val="22"/>
        </w:rPr>
        <w:t>o</w:t>
      </w:r>
      <w:r w:rsidRPr="00F86DCE">
        <w:rPr>
          <w:rFonts w:ascii="Arial" w:hAnsi="Arial"/>
          <w:sz w:val="22"/>
          <w:szCs w:val="22"/>
        </w:rPr>
        <w:t xml:space="preserve"> infractor</w:t>
      </w:r>
      <w:r w:rsidRPr="00F86DCE">
        <w:rPr>
          <w:rFonts w:ascii="Arial" w:hAnsi="Arial"/>
          <w:sz w:val="22"/>
          <w:szCs w:val="22"/>
        </w:rPr>
        <w:tab/>
        <w:t xml:space="preserve">: </w:t>
      </w:r>
      <w:r w:rsidR="00E87A47">
        <w:rPr>
          <w:rFonts w:ascii="Arial" w:hAnsi="Arial"/>
          <w:sz w:val="22"/>
          <w:szCs w:val="22"/>
        </w:rPr>
        <w:t>Juzgado Promiscuo Municipal de Apía, R.</w:t>
      </w:r>
    </w:p>
    <w:p w:rsidR="003913E3" w:rsidRDefault="003913E3" w:rsidP="00F839CE">
      <w:pPr>
        <w:pStyle w:val="Textoindependiente"/>
        <w:spacing w:line="360" w:lineRule="auto"/>
        <w:rPr>
          <w:rFonts w:ascii="Arial" w:hAnsi="Arial"/>
          <w:sz w:val="22"/>
        </w:rPr>
      </w:pPr>
      <w:r>
        <w:rPr>
          <w:rFonts w:ascii="Arial" w:hAnsi="Arial"/>
          <w:sz w:val="18"/>
          <w:szCs w:val="22"/>
        </w:rPr>
        <w:tab/>
      </w:r>
      <w:r>
        <w:rPr>
          <w:rFonts w:ascii="Arial" w:hAnsi="Arial"/>
          <w:sz w:val="18"/>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t xml:space="preserve">: </w:t>
      </w:r>
      <w:r>
        <w:rPr>
          <w:rFonts w:ascii="Arial" w:hAnsi="Arial"/>
          <w:sz w:val="22"/>
        </w:rPr>
        <w:t>201</w:t>
      </w:r>
      <w:r w:rsidR="00FE5C14">
        <w:rPr>
          <w:rFonts w:ascii="Arial" w:hAnsi="Arial"/>
          <w:sz w:val="22"/>
        </w:rPr>
        <w:t>5</w:t>
      </w:r>
      <w:r>
        <w:rPr>
          <w:rFonts w:ascii="Arial" w:hAnsi="Arial"/>
          <w:sz w:val="22"/>
        </w:rPr>
        <w:t>-</w:t>
      </w:r>
      <w:r w:rsidR="00E87A47">
        <w:rPr>
          <w:rFonts w:ascii="Arial" w:hAnsi="Arial"/>
          <w:sz w:val="22"/>
        </w:rPr>
        <w:t>00205</w:t>
      </w:r>
      <w:r>
        <w:rPr>
          <w:rFonts w:ascii="Arial" w:hAnsi="Arial"/>
          <w:sz w:val="22"/>
        </w:rPr>
        <w:t>-0</w:t>
      </w:r>
      <w:r w:rsidR="00D146F4">
        <w:rPr>
          <w:rFonts w:ascii="Arial" w:hAnsi="Arial"/>
          <w:sz w:val="22"/>
        </w:rPr>
        <w:t>1</w:t>
      </w:r>
      <w:r>
        <w:rPr>
          <w:rFonts w:ascii="Arial" w:hAnsi="Arial"/>
          <w:sz w:val="22"/>
        </w:rPr>
        <w:t xml:space="preserve"> (Interna </w:t>
      </w:r>
      <w:r w:rsidR="00E87A47">
        <w:rPr>
          <w:rFonts w:ascii="Arial" w:hAnsi="Arial"/>
          <w:sz w:val="22"/>
        </w:rPr>
        <w:t xml:space="preserve">3136 </w:t>
      </w:r>
      <w:r>
        <w:rPr>
          <w:rFonts w:ascii="Arial" w:hAnsi="Arial"/>
          <w:sz w:val="22"/>
        </w:rPr>
        <w:t>LLRR)</w:t>
      </w:r>
    </w:p>
    <w:p w:rsidR="00435CCB" w:rsidRDefault="003913E3" w:rsidP="00DB2859">
      <w:pPr>
        <w:pStyle w:val="Textoindependiente"/>
        <w:spacing w:line="360" w:lineRule="auto"/>
        <w:ind w:left="708" w:hanging="708"/>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Tema</w:t>
      </w:r>
      <w:r w:rsidR="002D6B23">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xml:space="preserve">: </w:t>
      </w:r>
      <w:r w:rsidR="00435CCB" w:rsidRPr="009C10E2">
        <w:rPr>
          <w:rFonts w:ascii="Arial" w:hAnsi="Arial"/>
          <w:sz w:val="22"/>
          <w:szCs w:val="22"/>
        </w:rPr>
        <w:t>Procedibilidad</w:t>
      </w:r>
      <w:r w:rsidR="009C22A8">
        <w:rPr>
          <w:rFonts w:ascii="Arial" w:hAnsi="Arial"/>
          <w:sz w:val="22"/>
          <w:szCs w:val="22"/>
        </w:rPr>
        <w:t xml:space="preserve"> </w:t>
      </w:r>
      <w:r w:rsidR="00DB2859" w:rsidRPr="009C10E2">
        <w:rPr>
          <w:rFonts w:ascii="Arial" w:hAnsi="Arial"/>
          <w:sz w:val="22"/>
          <w:szCs w:val="22"/>
        </w:rPr>
        <w:t xml:space="preserve">- </w:t>
      </w:r>
      <w:r w:rsidR="00E06AE8">
        <w:rPr>
          <w:rFonts w:ascii="Arial" w:hAnsi="Arial"/>
          <w:sz w:val="22"/>
          <w:szCs w:val="22"/>
        </w:rPr>
        <w:t>Inmediatez</w:t>
      </w:r>
      <w:r w:rsidR="009C22A8">
        <w:rPr>
          <w:rFonts w:ascii="Arial" w:hAnsi="Arial"/>
          <w:sz w:val="22"/>
          <w:szCs w:val="22"/>
        </w:rPr>
        <w:t xml:space="preserve"> - Subsidiariedad</w:t>
      </w:r>
    </w:p>
    <w:p w:rsidR="00DB2859" w:rsidRDefault="00435CCB" w:rsidP="00DB2859">
      <w:pPr>
        <w:pStyle w:val="Textoindependiente"/>
        <w:spacing w:line="360" w:lineRule="auto"/>
        <w:ind w:left="708" w:hanging="708"/>
        <w:rPr>
          <w:rFonts w:ascii="Arial" w:hAnsi="Arial"/>
          <w:sz w:val="22"/>
          <w:szCs w:val="22"/>
        </w:rPr>
      </w:pPr>
      <w:r>
        <w:rPr>
          <w:rFonts w:ascii="Arial" w:hAnsi="Arial"/>
          <w:sz w:val="22"/>
          <w:szCs w:val="22"/>
        </w:rPr>
        <w:tab/>
      </w:r>
      <w:r>
        <w:rPr>
          <w:rFonts w:ascii="Arial" w:hAnsi="Arial"/>
          <w:sz w:val="22"/>
          <w:szCs w:val="22"/>
        </w:rPr>
        <w:tab/>
      </w:r>
      <w:r w:rsidR="00C65627" w:rsidRPr="00F86DCE">
        <w:rPr>
          <w:rFonts w:ascii="Arial" w:hAnsi="Arial"/>
          <w:sz w:val="22"/>
          <w:szCs w:val="22"/>
        </w:rPr>
        <w:t>Despacho de origen</w:t>
      </w:r>
      <w:r w:rsidR="00C65627" w:rsidRPr="00F86DCE">
        <w:rPr>
          <w:rFonts w:ascii="Arial" w:hAnsi="Arial"/>
          <w:sz w:val="22"/>
          <w:szCs w:val="22"/>
        </w:rPr>
        <w:tab/>
        <w:t xml:space="preserve">: </w:t>
      </w:r>
      <w:r w:rsidR="00E87A47">
        <w:rPr>
          <w:rFonts w:ascii="Arial" w:hAnsi="Arial"/>
          <w:sz w:val="22"/>
          <w:szCs w:val="22"/>
        </w:rPr>
        <w:t>Juzgado Promiscuo del Circuito de Apía, R.</w:t>
      </w:r>
    </w:p>
    <w:p w:rsidR="003913E3" w:rsidRPr="00B772B6" w:rsidRDefault="003913E3"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r w:rsidRPr="00F86DCE">
        <w:rPr>
          <w:rFonts w:ascii="Arial" w:hAnsi="Arial" w:cs="Arial"/>
          <w:smallCaps/>
          <w:sz w:val="22"/>
          <w:szCs w:val="22"/>
          <w:lang w:val="es-CO"/>
        </w:rPr>
        <w:t>Duberney Grisales Herrera</w:t>
      </w:r>
    </w:p>
    <w:p w:rsidR="003913E3" w:rsidRPr="00F86DCE" w:rsidRDefault="003913E3" w:rsidP="00EC7665">
      <w:pPr>
        <w:spacing w:line="360" w:lineRule="auto"/>
        <w:ind w:left="708" w:firstLine="708"/>
        <w:rPr>
          <w:rFonts w:ascii="Arial" w:hAnsi="Arial" w:cs="Arial"/>
          <w:b/>
          <w:bCs/>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2724B1">
        <w:rPr>
          <w:rFonts w:ascii="Arial" w:hAnsi="Arial"/>
          <w:sz w:val="22"/>
          <w:szCs w:val="22"/>
        </w:rPr>
        <w:t>65 de 11-02-2016</w:t>
      </w:r>
    </w:p>
    <w:p w:rsidR="003913E3" w:rsidRPr="005069CE" w:rsidRDefault="003913E3" w:rsidP="00F839CE">
      <w:pPr>
        <w:pBdr>
          <w:bottom w:val="double" w:sz="6" w:space="1" w:color="auto"/>
        </w:pBdr>
        <w:spacing w:line="360" w:lineRule="auto"/>
        <w:jc w:val="center"/>
        <w:rPr>
          <w:rFonts w:ascii="Arial" w:hAnsi="Arial" w:cs="Arial"/>
          <w:b/>
          <w:bCs/>
          <w:szCs w:val="22"/>
        </w:rPr>
      </w:pPr>
    </w:p>
    <w:p w:rsidR="003913E3" w:rsidRPr="005069CE" w:rsidRDefault="003913E3" w:rsidP="00F839CE">
      <w:pPr>
        <w:spacing w:line="360" w:lineRule="auto"/>
        <w:jc w:val="center"/>
        <w:rPr>
          <w:rFonts w:ascii="Arial" w:hAnsi="Arial" w:cs="Arial"/>
          <w:b/>
          <w:bCs/>
          <w:szCs w:val="22"/>
        </w:rPr>
      </w:pPr>
    </w:p>
    <w:p w:rsidR="003913E3" w:rsidRPr="00311FCA" w:rsidRDefault="003913E3" w:rsidP="00F839CE">
      <w:pPr>
        <w:spacing w:line="360" w:lineRule="auto"/>
        <w:jc w:val="center"/>
        <w:rPr>
          <w:rFonts w:ascii="Arial" w:hAnsi="Arial" w:cs="Arial"/>
          <w:iCs/>
          <w:lang w:val="es-CO"/>
        </w:rPr>
      </w:pPr>
      <w:r w:rsidRPr="00311FCA">
        <w:rPr>
          <w:rFonts w:ascii="Arial" w:hAnsi="Arial" w:cs="Arial"/>
          <w:iCs/>
          <w:smallCaps/>
          <w:lang w:val="es-CO"/>
        </w:rPr>
        <w:t xml:space="preserve">Pereira, </w:t>
      </w:r>
      <w:r w:rsidR="00E87A47">
        <w:rPr>
          <w:rFonts w:ascii="Arial" w:hAnsi="Arial" w:cs="Arial"/>
          <w:iCs/>
          <w:smallCaps/>
          <w:lang w:val="es-CO"/>
        </w:rPr>
        <w:t>R.</w:t>
      </w:r>
      <w:r w:rsidRPr="00311FCA">
        <w:rPr>
          <w:rFonts w:ascii="Arial" w:hAnsi="Arial" w:cs="Arial"/>
          <w:iCs/>
          <w:smallCaps/>
          <w:lang w:val="es-CO"/>
        </w:rPr>
        <w:t xml:space="preserve">, </w:t>
      </w:r>
      <w:r w:rsidR="002724B1">
        <w:rPr>
          <w:rFonts w:ascii="Arial" w:hAnsi="Arial" w:cs="Arial"/>
          <w:iCs/>
          <w:smallCaps/>
          <w:lang w:val="es-CO"/>
        </w:rPr>
        <w:t xml:space="preserve">once </w:t>
      </w:r>
      <w:r w:rsidRPr="00311FCA">
        <w:rPr>
          <w:rFonts w:ascii="Arial" w:hAnsi="Arial" w:cs="Arial"/>
          <w:iCs/>
          <w:smallCaps/>
          <w:lang w:val="es-CO"/>
        </w:rPr>
        <w:t>(</w:t>
      </w:r>
      <w:r w:rsidR="002724B1">
        <w:rPr>
          <w:rFonts w:ascii="Arial" w:hAnsi="Arial" w:cs="Arial"/>
          <w:iCs/>
          <w:smallCaps/>
          <w:lang w:val="es-CO"/>
        </w:rPr>
        <w:t>11</w:t>
      </w:r>
      <w:r w:rsidRPr="00311FCA">
        <w:rPr>
          <w:rFonts w:ascii="Arial" w:hAnsi="Arial" w:cs="Arial"/>
          <w:iCs/>
          <w:smallCaps/>
          <w:lang w:val="es-CO"/>
        </w:rPr>
        <w:t xml:space="preserve">) de </w:t>
      </w:r>
      <w:r w:rsidR="00E87A47">
        <w:rPr>
          <w:rFonts w:ascii="Arial" w:hAnsi="Arial" w:cs="Arial"/>
          <w:iCs/>
          <w:smallCaps/>
          <w:lang w:val="es-CO"/>
        </w:rPr>
        <w:t xml:space="preserve">febrero </w:t>
      </w:r>
      <w:r w:rsidRPr="00311FCA">
        <w:rPr>
          <w:rFonts w:ascii="Arial" w:hAnsi="Arial" w:cs="Arial"/>
          <w:iCs/>
          <w:smallCaps/>
          <w:lang w:val="es-CO"/>
        </w:rPr>
        <w:t xml:space="preserve">de dos mil </w:t>
      </w:r>
      <w:r w:rsidR="00E87A47">
        <w:rPr>
          <w:rFonts w:ascii="Arial" w:hAnsi="Arial" w:cs="Arial"/>
          <w:iCs/>
          <w:smallCaps/>
          <w:lang w:val="es-CO"/>
        </w:rPr>
        <w:t xml:space="preserve">dieciséis </w:t>
      </w:r>
      <w:r w:rsidRPr="00311FCA">
        <w:rPr>
          <w:rFonts w:ascii="Arial" w:hAnsi="Arial" w:cs="Arial"/>
          <w:iCs/>
          <w:smallCaps/>
          <w:lang w:val="es-CO"/>
        </w:rPr>
        <w:t>(</w:t>
      </w:r>
      <w:r w:rsidR="00E87A47">
        <w:rPr>
          <w:rFonts w:ascii="Arial" w:hAnsi="Arial" w:cs="Arial"/>
          <w:iCs/>
          <w:smallCaps/>
          <w:lang w:val="es-CO"/>
        </w:rPr>
        <w:t>2016</w:t>
      </w:r>
      <w:r w:rsidRPr="00311FCA">
        <w:rPr>
          <w:rFonts w:ascii="Arial" w:hAnsi="Arial" w:cs="Arial"/>
          <w:iCs/>
          <w:smallCaps/>
          <w:lang w:val="es-CO"/>
        </w:rPr>
        <w:t>)</w:t>
      </w:r>
      <w:r w:rsidRPr="00311FCA">
        <w:rPr>
          <w:rFonts w:ascii="Arial" w:hAnsi="Arial" w:cs="Arial"/>
          <w:iCs/>
          <w:lang w:val="es-CO"/>
        </w:rPr>
        <w:t>.</w:t>
      </w:r>
    </w:p>
    <w:p w:rsidR="003913E3" w:rsidRPr="00311FCA" w:rsidRDefault="003913E3" w:rsidP="00F839CE">
      <w:pPr>
        <w:pStyle w:val="Textoindependiente"/>
        <w:spacing w:line="360" w:lineRule="auto"/>
        <w:rPr>
          <w:rFonts w:ascii="Arial" w:hAnsi="Arial" w:cs="Arial"/>
          <w:sz w:val="24"/>
          <w:szCs w:val="24"/>
          <w:lang w:val="es-CO"/>
        </w:rPr>
      </w:pP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r w:rsidRPr="00311FCA">
        <w:rPr>
          <w:rFonts w:ascii="Arial" w:hAnsi="Arial" w:cs="Arial"/>
          <w:sz w:val="24"/>
          <w:szCs w:val="24"/>
        </w:rPr>
        <w:t>EL ASUNTO A DECIDIR</w:t>
      </w:r>
    </w:p>
    <w:p w:rsidR="003913E3" w:rsidRPr="00311FCA" w:rsidRDefault="003913E3" w:rsidP="00F839CE">
      <w:pPr>
        <w:pStyle w:val="Textoindependiente"/>
        <w:spacing w:line="360" w:lineRule="auto"/>
        <w:rPr>
          <w:rFonts w:ascii="Arial" w:hAnsi="Arial" w:cs="Arial"/>
          <w:sz w:val="24"/>
          <w:szCs w:val="24"/>
        </w:rPr>
      </w:pPr>
    </w:p>
    <w:p w:rsidR="006545A0" w:rsidRPr="006545A0" w:rsidRDefault="006545A0" w:rsidP="006545A0">
      <w:pPr>
        <w:pStyle w:val="Textoindependiente"/>
        <w:spacing w:line="360" w:lineRule="auto"/>
        <w:rPr>
          <w:rFonts w:ascii="Arial" w:hAnsi="Arial"/>
          <w:sz w:val="24"/>
          <w:szCs w:val="24"/>
        </w:rPr>
      </w:pPr>
      <w:r w:rsidRPr="006545A0">
        <w:rPr>
          <w:rFonts w:ascii="Arial" w:hAnsi="Arial"/>
          <w:sz w:val="24"/>
          <w:szCs w:val="24"/>
        </w:rPr>
        <w:t xml:space="preserve">La impugnación </w:t>
      </w:r>
      <w:r w:rsidR="00435CCB">
        <w:rPr>
          <w:rFonts w:ascii="Arial" w:hAnsi="Arial"/>
          <w:sz w:val="24"/>
          <w:szCs w:val="24"/>
        </w:rPr>
        <w:t>suscitada</w:t>
      </w:r>
      <w:r w:rsidRPr="006545A0">
        <w:rPr>
          <w:rFonts w:ascii="Arial" w:hAnsi="Arial"/>
          <w:sz w:val="24"/>
          <w:szCs w:val="24"/>
        </w:rPr>
        <w:t xml:space="preserve"> en el trámite constitucional ya referido, una vez se ha cumplido la actuación de primera instancia.</w:t>
      </w: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LOS SUPUESTOS FÁCTICOS RELEVANTES</w:t>
      </w:r>
    </w:p>
    <w:p w:rsidR="003913E3" w:rsidRPr="00311FCA" w:rsidRDefault="003913E3" w:rsidP="00F839CE">
      <w:pPr>
        <w:pStyle w:val="Textoindependiente"/>
        <w:spacing w:line="360" w:lineRule="auto"/>
        <w:rPr>
          <w:rFonts w:ascii="Arial" w:hAnsi="Arial" w:cs="Arial"/>
          <w:sz w:val="24"/>
          <w:szCs w:val="24"/>
        </w:rPr>
      </w:pPr>
    </w:p>
    <w:p w:rsidR="003913E3" w:rsidRDefault="00E06AE8" w:rsidP="00386A25">
      <w:pPr>
        <w:pStyle w:val="Textoindependiente"/>
        <w:spacing w:line="360" w:lineRule="auto"/>
        <w:rPr>
          <w:rFonts w:ascii="Arial" w:hAnsi="Arial" w:cs="Arial"/>
          <w:color w:val="000000"/>
          <w:sz w:val="24"/>
          <w:szCs w:val="24"/>
          <w:lang w:val="es-CO"/>
        </w:rPr>
      </w:pPr>
      <w:r>
        <w:rPr>
          <w:rFonts w:ascii="Arial" w:hAnsi="Arial" w:cs="Arial"/>
          <w:sz w:val="24"/>
          <w:szCs w:val="24"/>
        </w:rPr>
        <w:t xml:space="preserve">Se informó que </w:t>
      </w:r>
      <w:r w:rsidR="00E87A47">
        <w:rPr>
          <w:rFonts w:ascii="Arial" w:hAnsi="Arial" w:cs="Arial"/>
          <w:sz w:val="24"/>
          <w:szCs w:val="24"/>
        </w:rPr>
        <w:t>el actor</w:t>
      </w:r>
      <w:r>
        <w:rPr>
          <w:rFonts w:ascii="Arial" w:hAnsi="Arial" w:cs="Arial"/>
          <w:sz w:val="24"/>
          <w:szCs w:val="24"/>
        </w:rPr>
        <w:t xml:space="preserve"> remitió derecho de petición </w:t>
      </w:r>
      <w:r w:rsidR="00E87A47">
        <w:rPr>
          <w:rFonts w:ascii="Arial" w:hAnsi="Arial" w:cs="Arial"/>
          <w:sz w:val="24"/>
          <w:szCs w:val="24"/>
        </w:rPr>
        <w:t>al accionado</w:t>
      </w:r>
      <w:r w:rsidR="00A36D98">
        <w:rPr>
          <w:rFonts w:ascii="Arial" w:hAnsi="Arial" w:cs="Arial"/>
          <w:sz w:val="24"/>
          <w:szCs w:val="24"/>
        </w:rPr>
        <w:t>,</w:t>
      </w:r>
      <w:r>
        <w:rPr>
          <w:rFonts w:ascii="Arial" w:hAnsi="Arial" w:cs="Arial"/>
          <w:sz w:val="24"/>
          <w:szCs w:val="24"/>
        </w:rPr>
        <w:t xml:space="preserve"> </w:t>
      </w:r>
      <w:r w:rsidR="0059342A">
        <w:rPr>
          <w:rFonts w:ascii="Arial" w:hAnsi="Arial" w:cs="Arial"/>
          <w:sz w:val="24"/>
          <w:szCs w:val="24"/>
        </w:rPr>
        <w:t xml:space="preserve">que a la fecha de instaurada la acción no </w:t>
      </w:r>
      <w:r w:rsidR="00E87A47">
        <w:rPr>
          <w:rFonts w:ascii="Arial" w:hAnsi="Arial" w:cs="Arial"/>
          <w:sz w:val="24"/>
          <w:szCs w:val="24"/>
        </w:rPr>
        <w:t xml:space="preserve">ha </w:t>
      </w:r>
      <w:r w:rsidR="0059342A">
        <w:rPr>
          <w:rFonts w:ascii="Arial" w:hAnsi="Arial" w:cs="Arial"/>
          <w:sz w:val="24"/>
          <w:szCs w:val="24"/>
        </w:rPr>
        <w:t xml:space="preserve">sido </w:t>
      </w:r>
      <w:r w:rsidR="00E87A47">
        <w:rPr>
          <w:rFonts w:ascii="Arial" w:hAnsi="Arial" w:cs="Arial"/>
          <w:sz w:val="24"/>
          <w:szCs w:val="24"/>
        </w:rPr>
        <w:t xml:space="preserve">resuelto </w:t>
      </w:r>
      <w:r w:rsidR="003913E3" w:rsidRPr="00311FCA">
        <w:rPr>
          <w:rFonts w:ascii="Arial" w:hAnsi="Arial" w:cs="Arial"/>
          <w:color w:val="000000"/>
          <w:sz w:val="24"/>
          <w:szCs w:val="24"/>
          <w:lang w:val="es-CO"/>
        </w:rPr>
        <w:t xml:space="preserve">(Folio </w:t>
      </w:r>
      <w:r w:rsidR="00E87A47">
        <w:rPr>
          <w:rFonts w:ascii="Arial" w:hAnsi="Arial" w:cs="Arial"/>
          <w:color w:val="000000"/>
          <w:sz w:val="24"/>
          <w:szCs w:val="24"/>
          <w:lang w:val="es-CO"/>
        </w:rPr>
        <w:t>2</w:t>
      </w:r>
      <w:r w:rsidR="003913E3" w:rsidRPr="00311FCA">
        <w:rPr>
          <w:rFonts w:ascii="Arial" w:hAnsi="Arial" w:cs="Arial"/>
          <w:color w:val="000000"/>
          <w:sz w:val="24"/>
          <w:szCs w:val="24"/>
          <w:lang w:val="es-CO"/>
        </w:rPr>
        <w:t xml:space="preserve">, del cuaderno </w:t>
      </w:r>
      <w:r w:rsidR="00D13C1E" w:rsidRPr="00386A25">
        <w:rPr>
          <w:rFonts w:ascii="Arial" w:hAnsi="Arial" w:cs="Arial"/>
          <w:color w:val="000000"/>
          <w:sz w:val="24"/>
          <w:lang w:val="es-CO"/>
        </w:rPr>
        <w:t>No.1</w:t>
      </w:r>
      <w:r w:rsidR="003913E3" w:rsidRPr="00311FCA">
        <w:rPr>
          <w:rFonts w:ascii="Arial" w:hAnsi="Arial" w:cs="Arial"/>
          <w:color w:val="000000"/>
          <w:sz w:val="24"/>
          <w:szCs w:val="24"/>
          <w:lang w:val="es-CO"/>
        </w:rPr>
        <w:t>).</w:t>
      </w:r>
    </w:p>
    <w:p w:rsidR="00996E1D" w:rsidRDefault="00996E1D" w:rsidP="00386A25">
      <w:pPr>
        <w:pStyle w:val="Textoindependiente"/>
        <w:spacing w:line="360" w:lineRule="auto"/>
        <w:rPr>
          <w:rFonts w:ascii="Arial" w:hAnsi="Arial" w:cs="Arial"/>
          <w:color w:val="000000"/>
          <w:sz w:val="24"/>
          <w:szCs w:val="24"/>
          <w:lang w:val="es-CO"/>
        </w:rPr>
      </w:pPr>
    </w:p>
    <w:p w:rsidR="00996E1D" w:rsidRPr="00311FCA" w:rsidRDefault="00996E1D" w:rsidP="00386A25">
      <w:pPr>
        <w:pStyle w:val="Textoindependiente"/>
        <w:spacing w:line="360" w:lineRule="auto"/>
        <w:rPr>
          <w:rFonts w:ascii="Arial" w:hAnsi="Arial" w:cs="Arial"/>
          <w:color w:val="000000"/>
          <w:sz w:val="24"/>
          <w:szCs w:val="24"/>
          <w:lang w:val="es-CO"/>
        </w:rPr>
      </w:pPr>
    </w:p>
    <w:p w:rsidR="00386A25" w:rsidRDefault="00386A25" w:rsidP="00386A25">
      <w:pPr>
        <w:pStyle w:val="Textoindependiente"/>
        <w:numPr>
          <w:ilvl w:val="0"/>
          <w:numId w:val="1"/>
        </w:numPr>
        <w:spacing w:line="360" w:lineRule="auto"/>
        <w:rPr>
          <w:rFonts w:ascii="Arial" w:hAnsi="Arial"/>
          <w:sz w:val="24"/>
          <w:szCs w:val="24"/>
        </w:rPr>
      </w:pPr>
      <w:r w:rsidRPr="00FB469C">
        <w:rPr>
          <w:rFonts w:ascii="Arial" w:hAnsi="Arial"/>
          <w:sz w:val="24"/>
          <w:szCs w:val="24"/>
        </w:rPr>
        <w:t>LOS DERECHOS PRESUNTAMENTE VULNERADOS</w:t>
      </w:r>
    </w:p>
    <w:p w:rsidR="00D13C1E" w:rsidRPr="00FB469C" w:rsidRDefault="00D13C1E" w:rsidP="00D13C1E">
      <w:pPr>
        <w:pStyle w:val="Textoindependiente"/>
        <w:spacing w:line="360" w:lineRule="auto"/>
        <w:ind w:left="360"/>
        <w:rPr>
          <w:rFonts w:ascii="Arial" w:hAnsi="Arial"/>
          <w:sz w:val="24"/>
          <w:szCs w:val="24"/>
        </w:rPr>
      </w:pPr>
    </w:p>
    <w:p w:rsidR="00386A25" w:rsidRPr="00386A25" w:rsidRDefault="00386A25" w:rsidP="00386A25">
      <w:pPr>
        <w:pStyle w:val="Textoindependiente"/>
        <w:widowControl w:val="0"/>
        <w:spacing w:line="360" w:lineRule="auto"/>
        <w:rPr>
          <w:rFonts w:ascii="Arial" w:hAnsi="Arial"/>
          <w:sz w:val="24"/>
          <w:szCs w:val="24"/>
        </w:rPr>
      </w:pPr>
      <w:r w:rsidRPr="00386A25">
        <w:rPr>
          <w:rFonts w:ascii="Arial" w:hAnsi="Arial"/>
          <w:sz w:val="24"/>
          <w:szCs w:val="24"/>
        </w:rPr>
        <w:t xml:space="preserve">Se invoca en el escrito petitorio </w:t>
      </w:r>
      <w:r w:rsidR="006E78FF">
        <w:rPr>
          <w:rFonts w:ascii="Arial" w:hAnsi="Arial"/>
          <w:sz w:val="24"/>
          <w:szCs w:val="24"/>
        </w:rPr>
        <w:t>e</w:t>
      </w:r>
      <w:r>
        <w:rPr>
          <w:rFonts w:ascii="Arial" w:hAnsi="Arial"/>
          <w:sz w:val="24"/>
          <w:szCs w:val="24"/>
        </w:rPr>
        <w:t>l derecho fundamental</w:t>
      </w:r>
      <w:r w:rsidR="006E78FF">
        <w:rPr>
          <w:rFonts w:ascii="Arial" w:hAnsi="Arial"/>
          <w:sz w:val="24"/>
          <w:szCs w:val="24"/>
        </w:rPr>
        <w:t xml:space="preserve"> de petición</w:t>
      </w:r>
      <w:r w:rsidRPr="00386A25">
        <w:rPr>
          <w:rFonts w:ascii="Arial" w:hAnsi="Arial"/>
          <w:sz w:val="24"/>
          <w:szCs w:val="24"/>
        </w:rPr>
        <w:t xml:space="preserve"> (Folio </w:t>
      </w:r>
      <w:r w:rsidR="00E87A47">
        <w:rPr>
          <w:rFonts w:ascii="Arial" w:hAnsi="Arial"/>
          <w:sz w:val="24"/>
          <w:szCs w:val="24"/>
        </w:rPr>
        <w:t>2</w:t>
      </w:r>
      <w:r>
        <w:rPr>
          <w:rFonts w:ascii="Arial" w:hAnsi="Arial"/>
          <w:sz w:val="24"/>
          <w:szCs w:val="24"/>
        </w:rPr>
        <w:t>,</w:t>
      </w:r>
      <w:r w:rsidRPr="00386A25">
        <w:rPr>
          <w:rFonts w:ascii="Arial" w:hAnsi="Arial"/>
          <w:sz w:val="24"/>
          <w:szCs w:val="24"/>
        </w:rPr>
        <w:t xml:space="preserve"> </w:t>
      </w:r>
      <w:r w:rsidRPr="00386A25">
        <w:rPr>
          <w:rFonts w:ascii="Arial" w:hAnsi="Arial" w:cs="Arial"/>
          <w:color w:val="000000"/>
          <w:sz w:val="24"/>
          <w:lang w:val="es-CO"/>
        </w:rPr>
        <w:t>del cuaderno No.1</w:t>
      </w:r>
      <w:r w:rsidRPr="00386A25">
        <w:rPr>
          <w:rFonts w:ascii="Arial" w:hAnsi="Arial"/>
          <w:sz w:val="24"/>
          <w:szCs w:val="24"/>
        </w:rPr>
        <w:t>).</w:t>
      </w:r>
    </w:p>
    <w:p w:rsidR="00800C57" w:rsidRDefault="00800C57" w:rsidP="00F839CE">
      <w:pPr>
        <w:pStyle w:val="Textoindependiente"/>
        <w:widowControl w:val="0"/>
        <w:spacing w:line="360" w:lineRule="auto"/>
        <w:rPr>
          <w:rFonts w:ascii="Arial" w:hAnsi="Arial" w:cs="Arial"/>
          <w:sz w:val="24"/>
          <w:szCs w:val="24"/>
        </w:rPr>
      </w:pPr>
    </w:p>
    <w:p w:rsidR="00E87A47" w:rsidRDefault="00E87A47" w:rsidP="00F839CE">
      <w:pPr>
        <w:pStyle w:val="Textoindependiente"/>
        <w:widowControl w:val="0"/>
        <w:spacing w:line="360" w:lineRule="auto"/>
        <w:rPr>
          <w:rFonts w:ascii="Arial" w:hAnsi="Arial" w:cs="Arial"/>
          <w:sz w:val="24"/>
          <w:szCs w:val="24"/>
        </w:rPr>
      </w:pPr>
    </w:p>
    <w:p w:rsidR="003913E3"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LA SÍNTESIS DE LA CRÓNICA PROCESAL</w:t>
      </w:r>
    </w:p>
    <w:p w:rsidR="007E53A9" w:rsidRPr="00311FCA" w:rsidRDefault="007E53A9" w:rsidP="00F839CE">
      <w:pPr>
        <w:pStyle w:val="Textoindependiente"/>
        <w:widowControl w:val="0"/>
        <w:numPr>
          <w:ilvl w:val="0"/>
          <w:numId w:val="1"/>
        </w:numPr>
        <w:spacing w:line="360" w:lineRule="auto"/>
        <w:rPr>
          <w:rFonts w:ascii="Arial" w:hAnsi="Arial" w:cs="Arial"/>
          <w:sz w:val="24"/>
          <w:szCs w:val="24"/>
        </w:rPr>
      </w:pPr>
    </w:p>
    <w:p w:rsidR="00E23D2E" w:rsidRDefault="006E78FF" w:rsidP="00E23D2E">
      <w:pPr>
        <w:pStyle w:val="Textoindependiente"/>
        <w:widowControl w:val="0"/>
        <w:spacing w:line="360" w:lineRule="auto"/>
        <w:rPr>
          <w:rFonts w:ascii="Arial" w:hAnsi="Arial"/>
          <w:sz w:val="24"/>
        </w:rPr>
      </w:pPr>
      <w:r w:rsidRPr="00E23D2E">
        <w:rPr>
          <w:rFonts w:ascii="Arial" w:hAnsi="Arial"/>
          <w:sz w:val="24"/>
        </w:rPr>
        <w:t xml:space="preserve">Correspondió </w:t>
      </w:r>
      <w:r w:rsidR="00E23D2E" w:rsidRPr="00E23D2E">
        <w:rPr>
          <w:rFonts w:ascii="Arial" w:hAnsi="Arial"/>
          <w:sz w:val="24"/>
        </w:rPr>
        <w:t xml:space="preserve">al Juzgado </w:t>
      </w:r>
      <w:r w:rsidR="00E87A47">
        <w:rPr>
          <w:rFonts w:ascii="Arial" w:hAnsi="Arial"/>
          <w:sz w:val="24"/>
        </w:rPr>
        <w:t xml:space="preserve">Promiscuo del Circuito de Apía, R., </w:t>
      </w:r>
      <w:r w:rsidR="00E23D2E" w:rsidRPr="00E23D2E">
        <w:rPr>
          <w:rFonts w:ascii="Arial" w:hAnsi="Arial"/>
          <w:sz w:val="24"/>
        </w:rPr>
        <w:t xml:space="preserve">que con providencia del </w:t>
      </w:r>
      <w:r w:rsidR="00E87A47">
        <w:rPr>
          <w:rFonts w:ascii="Arial" w:hAnsi="Arial"/>
          <w:sz w:val="24"/>
        </w:rPr>
        <w:t xml:space="preserve">12-11-2015 </w:t>
      </w:r>
      <w:r w:rsidR="00E23D2E" w:rsidRPr="00E23D2E">
        <w:rPr>
          <w:rFonts w:ascii="Arial" w:hAnsi="Arial"/>
          <w:sz w:val="24"/>
        </w:rPr>
        <w:t xml:space="preserve">la admitió y ordenó </w:t>
      </w:r>
      <w:r w:rsidR="00E87A47">
        <w:rPr>
          <w:rFonts w:ascii="Arial" w:hAnsi="Arial"/>
          <w:sz w:val="24"/>
        </w:rPr>
        <w:t xml:space="preserve">correr traslado al accionado </w:t>
      </w:r>
      <w:r w:rsidR="00E23D2E" w:rsidRPr="00E23D2E">
        <w:rPr>
          <w:rFonts w:ascii="Arial" w:hAnsi="Arial"/>
          <w:sz w:val="24"/>
        </w:rPr>
        <w:t>(Folio</w:t>
      </w:r>
      <w:r w:rsidR="00FB469C">
        <w:rPr>
          <w:rFonts w:ascii="Arial" w:hAnsi="Arial"/>
          <w:sz w:val="24"/>
        </w:rPr>
        <w:t xml:space="preserve"> </w:t>
      </w:r>
      <w:r w:rsidR="00E87A47">
        <w:rPr>
          <w:rFonts w:ascii="Arial" w:hAnsi="Arial"/>
          <w:sz w:val="24"/>
        </w:rPr>
        <w:t>12</w:t>
      </w:r>
      <w:r w:rsidR="00E23D2E" w:rsidRPr="00E23D2E">
        <w:rPr>
          <w:rFonts w:ascii="Arial" w:hAnsi="Arial"/>
          <w:sz w:val="24"/>
        </w:rPr>
        <w:t xml:space="preserve">, </w:t>
      </w:r>
      <w:r w:rsidR="00E23D2E" w:rsidRPr="00E23D2E">
        <w:rPr>
          <w:rFonts w:ascii="Arial" w:hAnsi="Arial" w:cs="Arial"/>
          <w:color w:val="000000"/>
          <w:sz w:val="24"/>
          <w:lang w:val="es-CO"/>
        </w:rPr>
        <w:t>del cuaderno No.1</w:t>
      </w:r>
      <w:r w:rsidR="00E23D2E" w:rsidRPr="00E23D2E">
        <w:rPr>
          <w:rFonts w:ascii="Arial" w:hAnsi="Arial"/>
          <w:sz w:val="24"/>
        </w:rPr>
        <w:t>)</w:t>
      </w:r>
      <w:r w:rsidR="00490305">
        <w:rPr>
          <w:rFonts w:ascii="Arial" w:hAnsi="Arial"/>
          <w:sz w:val="24"/>
        </w:rPr>
        <w:t>. Contest</w:t>
      </w:r>
      <w:r w:rsidR="004A5B43">
        <w:rPr>
          <w:rFonts w:ascii="Arial" w:hAnsi="Arial"/>
          <w:sz w:val="24"/>
        </w:rPr>
        <w:t xml:space="preserve">ó </w:t>
      </w:r>
      <w:r w:rsidR="00E87A47">
        <w:rPr>
          <w:rFonts w:ascii="Arial" w:hAnsi="Arial"/>
          <w:sz w:val="24"/>
        </w:rPr>
        <w:t>(Folios</w:t>
      </w:r>
      <w:r w:rsidR="00E23D2E" w:rsidRPr="00E23D2E">
        <w:rPr>
          <w:rFonts w:ascii="Arial" w:hAnsi="Arial"/>
          <w:sz w:val="24"/>
        </w:rPr>
        <w:t xml:space="preserve"> </w:t>
      </w:r>
      <w:r w:rsidR="004A5B43">
        <w:rPr>
          <w:rFonts w:ascii="Arial" w:hAnsi="Arial"/>
          <w:sz w:val="24"/>
        </w:rPr>
        <w:t xml:space="preserve">13 </w:t>
      </w:r>
      <w:r w:rsidR="00A22A2E">
        <w:rPr>
          <w:rFonts w:ascii="Arial" w:hAnsi="Arial"/>
          <w:sz w:val="24"/>
        </w:rPr>
        <w:t>a 19</w:t>
      </w:r>
      <w:r w:rsidR="00E23D2E" w:rsidRPr="00E23D2E">
        <w:rPr>
          <w:rFonts w:ascii="Arial" w:hAnsi="Arial"/>
          <w:sz w:val="24"/>
        </w:rPr>
        <w:t>, ibídem)</w:t>
      </w:r>
      <w:r w:rsidR="00A22A2E">
        <w:rPr>
          <w:rFonts w:ascii="Arial" w:hAnsi="Arial"/>
          <w:sz w:val="24"/>
        </w:rPr>
        <w:t>; luego, se profirió sentencia el día 23-11-2015 (Folio</w:t>
      </w:r>
      <w:r w:rsidR="00E23D2E" w:rsidRPr="00E23D2E">
        <w:rPr>
          <w:rFonts w:ascii="Arial" w:hAnsi="Arial"/>
          <w:sz w:val="24"/>
        </w:rPr>
        <w:t xml:space="preserve"> </w:t>
      </w:r>
      <w:r w:rsidR="00A22A2E">
        <w:rPr>
          <w:rFonts w:ascii="Arial" w:hAnsi="Arial"/>
          <w:sz w:val="24"/>
        </w:rPr>
        <w:t>20 a 23</w:t>
      </w:r>
      <w:r w:rsidR="00E23D2E" w:rsidRPr="00E23D2E">
        <w:rPr>
          <w:rFonts w:ascii="Arial" w:hAnsi="Arial"/>
          <w:sz w:val="24"/>
        </w:rPr>
        <w:t xml:space="preserve">, </w:t>
      </w:r>
      <w:r w:rsidR="004A5B43" w:rsidRPr="00E23D2E">
        <w:rPr>
          <w:rFonts w:ascii="Arial" w:hAnsi="Arial"/>
          <w:sz w:val="24"/>
        </w:rPr>
        <w:t>ibídem</w:t>
      </w:r>
      <w:r w:rsidR="00E23D2E" w:rsidRPr="00E23D2E">
        <w:rPr>
          <w:rFonts w:ascii="Arial" w:hAnsi="Arial"/>
          <w:sz w:val="24"/>
        </w:rPr>
        <w:t>)</w:t>
      </w:r>
      <w:r w:rsidR="00A22A2E">
        <w:rPr>
          <w:rFonts w:ascii="Arial" w:hAnsi="Arial"/>
          <w:sz w:val="24"/>
        </w:rPr>
        <w:t xml:space="preserve">; y, posteriormente, </w:t>
      </w:r>
      <w:r w:rsidR="00E23D2E" w:rsidRPr="00E23D2E">
        <w:rPr>
          <w:rFonts w:ascii="Arial" w:hAnsi="Arial"/>
          <w:sz w:val="24"/>
        </w:rPr>
        <w:t xml:space="preserve">con proveído del </w:t>
      </w:r>
      <w:r w:rsidR="00A22A2E">
        <w:rPr>
          <w:rFonts w:ascii="Arial" w:hAnsi="Arial"/>
          <w:sz w:val="24"/>
        </w:rPr>
        <w:t>01-12-2015</w:t>
      </w:r>
      <w:r w:rsidR="00E23D2E" w:rsidRPr="00E23D2E">
        <w:rPr>
          <w:rFonts w:ascii="Arial" w:hAnsi="Arial"/>
          <w:sz w:val="24"/>
        </w:rPr>
        <w:t xml:space="preserve"> se concedió la impugnación </w:t>
      </w:r>
      <w:r w:rsidR="00E23D2E">
        <w:rPr>
          <w:rFonts w:ascii="Arial" w:hAnsi="Arial"/>
          <w:sz w:val="24"/>
        </w:rPr>
        <w:t xml:space="preserve">formulada por </w:t>
      </w:r>
      <w:r w:rsidR="00A22A2E">
        <w:rPr>
          <w:rFonts w:ascii="Arial" w:hAnsi="Arial"/>
          <w:sz w:val="24"/>
        </w:rPr>
        <w:t xml:space="preserve">el </w:t>
      </w:r>
      <w:r w:rsidR="00B66B8E">
        <w:rPr>
          <w:rFonts w:ascii="Arial" w:hAnsi="Arial"/>
          <w:sz w:val="24"/>
        </w:rPr>
        <w:t>accionante</w:t>
      </w:r>
      <w:r w:rsidR="00E23D2E" w:rsidRPr="00E23D2E">
        <w:rPr>
          <w:rFonts w:ascii="Arial" w:hAnsi="Arial"/>
          <w:sz w:val="24"/>
        </w:rPr>
        <w:t xml:space="preserve">, ante este Tribunal (Folio </w:t>
      </w:r>
      <w:r w:rsidR="00A22A2E">
        <w:rPr>
          <w:rFonts w:ascii="Arial" w:hAnsi="Arial"/>
          <w:sz w:val="24"/>
        </w:rPr>
        <w:t>27</w:t>
      </w:r>
      <w:r w:rsidR="00E23D2E" w:rsidRPr="00E23D2E">
        <w:rPr>
          <w:rFonts w:ascii="Arial" w:hAnsi="Arial"/>
          <w:sz w:val="24"/>
        </w:rPr>
        <w:t>, ib</w:t>
      </w:r>
      <w:r w:rsidR="004A5B43">
        <w:rPr>
          <w:rFonts w:ascii="Arial" w:hAnsi="Arial"/>
          <w:sz w:val="24"/>
        </w:rPr>
        <w:t>.</w:t>
      </w:r>
      <w:r w:rsidR="00E23D2E" w:rsidRPr="00E23D2E">
        <w:rPr>
          <w:rFonts w:ascii="Arial" w:hAnsi="Arial"/>
          <w:sz w:val="24"/>
        </w:rPr>
        <w:t xml:space="preserve">). </w:t>
      </w:r>
    </w:p>
    <w:p w:rsidR="00996E1D" w:rsidRDefault="00996E1D" w:rsidP="00E23D2E">
      <w:pPr>
        <w:pStyle w:val="Textoindependiente"/>
        <w:widowControl w:val="0"/>
        <w:spacing w:line="360" w:lineRule="auto"/>
        <w:rPr>
          <w:rFonts w:ascii="Arial" w:hAnsi="Arial"/>
          <w:sz w:val="24"/>
        </w:rPr>
      </w:pPr>
    </w:p>
    <w:p w:rsidR="003913E3" w:rsidRPr="00311FCA" w:rsidRDefault="003913E3" w:rsidP="00B942B6">
      <w:pPr>
        <w:pStyle w:val="Textoindependiente"/>
        <w:spacing w:line="360" w:lineRule="auto"/>
        <w:rPr>
          <w:rFonts w:ascii="Arial" w:hAnsi="Arial" w:cs="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 xml:space="preserve">EL RESUMEN DE </w:t>
      </w:r>
      <w:smartTag w:uri="urn:schemas-microsoft-com:office:smarttags" w:element="PersonName">
        <w:smartTagPr>
          <w:attr w:name="ProductID" w:val="LA SENTENCIA IMPUGNADA"/>
        </w:smartTagPr>
        <w:r w:rsidRPr="00311FCA">
          <w:rPr>
            <w:rFonts w:ascii="Arial" w:hAnsi="Arial" w:cs="Arial"/>
            <w:sz w:val="24"/>
            <w:szCs w:val="24"/>
          </w:rPr>
          <w:t>LA SENTENCIA IMPUGNADA</w:t>
        </w:r>
      </w:smartTag>
    </w:p>
    <w:p w:rsidR="003913E3" w:rsidRPr="00311FCA" w:rsidRDefault="003913E3" w:rsidP="00B942B6">
      <w:pPr>
        <w:pStyle w:val="Textoindependiente"/>
        <w:spacing w:line="360" w:lineRule="auto"/>
        <w:rPr>
          <w:rFonts w:ascii="Arial" w:hAnsi="Arial" w:cs="Arial"/>
          <w:sz w:val="24"/>
          <w:szCs w:val="24"/>
        </w:rPr>
      </w:pPr>
    </w:p>
    <w:p w:rsidR="003913E3" w:rsidRPr="00B3071D" w:rsidRDefault="00A22A2E"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“Negó el amparo” (Sic) </w:t>
      </w:r>
      <w:r w:rsidR="00FB469C">
        <w:rPr>
          <w:rFonts w:ascii="Arial" w:hAnsi="Arial" w:cs="Arial"/>
          <w:sz w:val="24"/>
          <w:szCs w:val="24"/>
        </w:rPr>
        <w:t xml:space="preserve">porque </w:t>
      </w:r>
      <w:r w:rsidR="004A5B43">
        <w:rPr>
          <w:rFonts w:ascii="Arial" w:hAnsi="Arial" w:cs="Arial"/>
          <w:sz w:val="24"/>
          <w:szCs w:val="24"/>
        </w:rPr>
        <w:t xml:space="preserve">se incumplió con el requisito de inmediatez </w:t>
      </w:r>
      <w:r w:rsidR="003913E3" w:rsidRPr="00B3071D">
        <w:rPr>
          <w:rFonts w:ascii="Arial" w:hAnsi="Arial" w:cs="Arial"/>
          <w:sz w:val="24"/>
          <w:szCs w:val="24"/>
        </w:rPr>
        <w:t>(Folios</w:t>
      </w:r>
      <w:r w:rsidR="004A5B43">
        <w:rPr>
          <w:rFonts w:ascii="Arial" w:hAnsi="Arial" w:cs="Arial"/>
          <w:sz w:val="24"/>
          <w:szCs w:val="24"/>
        </w:rPr>
        <w:t xml:space="preserve"> </w:t>
      </w:r>
      <w:r w:rsidR="004A5B43">
        <w:rPr>
          <w:rFonts w:ascii="Arial" w:hAnsi="Arial"/>
          <w:sz w:val="24"/>
        </w:rPr>
        <w:t>46 a 49, ib.</w:t>
      </w:r>
      <w:r w:rsidR="003913E3" w:rsidRPr="00B3071D">
        <w:rPr>
          <w:rFonts w:ascii="Arial" w:hAnsi="Arial" w:cs="Arial"/>
          <w:sz w:val="24"/>
          <w:szCs w:val="24"/>
        </w:rPr>
        <w:t>).</w:t>
      </w:r>
    </w:p>
    <w:p w:rsidR="003913E3" w:rsidRPr="00311FCA" w:rsidRDefault="003913E3" w:rsidP="00F839CE">
      <w:pPr>
        <w:pStyle w:val="Textoindependiente"/>
        <w:widowControl w:val="0"/>
        <w:spacing w:line="360" w:lineRule="auto"/>
        <w:rPr>
          <w:rFonts w:ascii="Arial" w:hAnsi="Arial" w:cs="Arial"/>
          <w:sz w:val="24"/>
          <w:szCs w:val="24"/>
        </w:rPr>
      </w:pPr>
    </w:p>
    <w:p w:rsidR="003913E3" w:rsidRPr="00311FCA" w:rsidRDefault="003913E3" w:rsidP="00F839CE">
      <w:pPr>
        <w:pStyle w:val="Textoindependiente"/>
        <w:widowControl w:val="0"/>
        <w:spacing w:line="360" w:lineRule="auto"/>
        <w:rPr>
          <w:rFonts w:ascii="Arial" w:hAnsi="Arial" w:cs="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w:t>
      </w:r>
      <w:smartTag w:uri="urn:schemas-microsoft-com:office:smarttags" w:element="PersonName">
        <w:smartTagPr>
          <w:attr w:name="ProductID" w:val="LA IMPUGNACIÓN"/>
        </w:smartTagPr>
        <w:r w:rsidRPr="00311FCA">
          <w:rPr>
            <w:rFonts w:ascii="Arial" w:hAnsi="Arial" w:cs="Arial"/>
            <w:sz w:val="24"/>
            <w:szCs w:val="24"/>
          </w:rPr>
          <w:t>LA IMPUGNACIÓN</w:t>
        </w:r>
      </w:smartTag>
    </w:p>
    <w:p w:rsidR="003913E3" w:rsidRPr="00311FCA" w:rsidRDefault="003913E3" w:rsidP="00B942B6">
      <w:pPr>
        <w:pStyle w:val="Textoindependiente"/>
        <w:spacing w:line="360" w:lineRule="auto"/>
        <w:rPr>
          <w:rFonts w:ascii="Arial" w:hAnsi="Arial" w:cs="Arial"/>
          <w:sz w:val="24"/>
          <w:szCs w:val="24"/>
        </w:rPr>
      </w:pPr>
    </w:p>
    <w:p w:rsidR="003913E3" w:rsidRPr="00311FCA" w:rsidRDefault="005770C3"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La </w:t>
      </w:r>
      <w:r w:rsidR="001270BF">
        <w:rPr>
          <w:rFonts w:ascii="Arial" w:hAnsi="Arial" w:cs="Arial"/>
          <w:sz w:val="24"/>
          <w:szCs w:val="24"/>
        </w:rPr>
        <w:t xml:space="preserve">parte </w:t>
      </w:r>
      <w:r w:rsidR="00FB469C">
        <w:rPr>
          <w:rFonts w:ascii="Arial" w:hAnsi="Arial" w:cs="Arial"/>
          <w:sz w:val="24"/>
          <w:szCs w:val="24"/>
        </w:rPr>
        <w:t>accionante</w:t>
      </w:r>
      <w:r>
        <w:rPr>
          <w:rFonts w:ascii="Arial" w:hAnsi="Arial" w:cs="Arial"/>
          <w:sz w:val="24"/>
          <w:szCs w:val="24"/>
        </w:rPr>
        <w:t xml:space="preserve"> recurrió porque consideró </w:t>
      </w:r>
      <w:r w:rsidR="00680DC6">
        <w:rPr>
          <w:rFonts w:ascii="Arial" w:hAnsi="Arial" w:cs="Arial"/>
          <w:sz w:val="24"/>
          <w:szCs w:val="24"/>
        </w:rPr>
        <w:t xml:space="preserve">que el principio de inmediatez es inaplicable habida cuenta que es un ciudadano indígena con especial atención del Estado </w:t>
      </w:r>
      <w:r w:rsidR="003B677E" w:rsidRPr="00D93FEB">
        <w:rPr>
          <w:rFonts w:ascii="Arial" w:hAnsi="Arial" w:cs="Arial"/>
          <w:sz w:val="24"/>
          <w:szCs w:val="24"/>
        </w:rPr>
        <w:t>(Folio</w:t>
      </w:r>
      <w:r w:rsidR="003D1506">
        <w:rPr>
          <w:rFonts w:ascii="Arial" w:hAnsi="Arial" w:cs="Arial"/>
          <w:sz w:val="24"/>
          <w:szCs w:val="24"/>
        </w:rPr>
        <w:t xml:space="preserve"> </w:t>
      </w:r>
      <w:r w:rsidR="00680DC6">
        <w:rPr>
          <w:rFonts w:ascii="Arial" w:hAnsi="Arial" w:cs="Arial"/>
          <w:sz w:val="24"/>
          <w:szCs w:val="24"/>
        </w:rPr>
        <w:t>26</w:t>
      </w:r>
      <w:r w:rsidR="003B677E" w:rsidRPr="00D93FEB">
        <w:rPr>
          <w:rFonts w:ascii="Arial" w:hAnsi="Arial" w:cs="Arial"/>
          <w:sz w:val="24"/>
          <w:szCs w:val="24"/>
        </w:rPr>
        <w:t>, ib.)</w:t>
      </w:r>
      <w:r w:rsidR="00E5080E" w:rsidRPr="00D93FEB">
        <w:rPr>
          <w:rFonts w:ascii="Arial" w:hAnsi="Arial" w:cs="Arial"/>
          <w:sz w:val="24"/>
          <w:szCs w:val="24"/>
        </w:rPr>
        <w:t>.</w:t>
      </w:r>
    </w:p>
    <w:p w:rsidR="003913E3" w:rsidRPr="00311FCA" w:rsidRDefault="003913E3" w:rsidP="00B942B6">
      <w:pPr>
        <w:pStyle w:val="Textoindependiente"/>
        <w:spacing w:line="360" w:lineRule="auto"/>
        <w:rPr>
          <w:rFonts w:ascii="Arial" w:hAnsi="Arial" w:cs="Arial"/>
          <w:sz w:val="24"/>
          <w:szCs w:val="24"/>
        </w:rPr>
      </w:pPr>
    </w:p>
    <w:p w:rsidR="003913E3" w:rsidRPr="00311FCA" w:rsidRDefault="003913E3" w:rsidP="00B942B6">
      <w:pPr>
        <w:pStyle w:val="Textoindependiente"/>
        <w:spacing w:line="360" w:lineRule="auto"/>
        <w:rPr>
          <w:rFonts w:ascii="Arial" w:hAnsi="Arial" w:cs="Arial"/>
          <w:sz w:val="24"/>
          <w:szCs w:val="24"/>
        </w:rPr>
      </w:pPr>
    </w:p>
    <w:p w:rsidR="003913E3" w:rsidRDefault="003913E3" w:rsidP="006C1FB5">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smartTag w:uri="urn:schemas-microsoft-com:office:smarttags" w:element="PersonName">
        <w:smartTagPr>
          <w:attr w:name="ProductID" w:val="LA FUNDAMENTACIÓN JURÍDICA"/>
        </w:smartTagPr>
        <w:r w:rsidRPr="00311FCA">
          <w:rPr>
            <w:rFonts w:ascii="Arial" w:hAnsi="Arial" w:cs="Arial"/>
            <w:sz w:val="24"/>
            <w:szCs w:val="24"/>
          </w:rPr>
          <w:t>LA FUNDAMENTACIÓN JURÍDICA</w:t>
        </w:r>
      </w:smartTag>
      <w:r w:rsidRPr="00311FCA">
        <w:rPr>
          <w:rFonts w:ascii="Arial" w:hAnsi="Arial" w:cs="Arial"/>
          <w:sz w:val="24"/>
          <w:szCs w:val="24"/>
        </w:rPr>
        <w:t xml:space="preserve"> PARA RESOLVER</w:t>
      </w:r>
    </w:p>
    <w:p w:rsidR="00912A38" w:rsidRDefault="00912A38" w:rsidP="00912A38">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z w:val="24"/>
          <w:szCs w:val="24"/>
        </w:rPr>
      </w:pPr>
    </w:p>
    <w:p w:rsidR="003913E3" w:rsidRDefault="003913E3" w:rsidP="00F839CE">
      <w:pPr>
        <w:pStyle w:val="Textoindependiente"/>
        <w:spacing w:line="360" w:lineRule="auto"/>
        <w:rPr>
          <w:rFonts w:ascii="Arial" w:hAnsi="Arial" w:cs="Arial"/>
          <w:sz w:val="24"/>
          <w:szCs w:val="24"/>
        </w:rPr>
      </w:pPr>
      <w:r w:rsidRPr="00311FCA">
        <w:rPr>
          <w:rFonts w:ascii="Arial" w:hAnsi="Arial" w:cs="Arial"/>
          <w:sz w:val="24"/>
          <w:szCs w:val="24"/>
        </w:rPr>
        <w:t>7.1. La competencia funcional</w:t>
      </w:r>
    </w:p>
    <w:p w:rsidR="00290D6E" w:rsidRPr="00311FCA" w:rsidRDefault="00290D6E" w:rsidP="00F839CE">
      <w:pPr>
        <w:pStyle w:val="Textoindependiente"/>
        <w:spacing w:line="360" w:lineRule="auto"/>
        <w:rPr>
          <w:rFonts w:ascii="Arial" w:hAnsi="Arial" w:cs="Arial"/>
          <w:sz w:val="24"/>
          <w:szCs w:val="24"/>
        </w:rPr>
      </w:pPr>
    </w:p>
    <w:p w:rsidR="0017096D" w:rsidRDefault="0017096D" w:rsidP="0017096D">
      <w:pPr>
        <w:spacing w:line="360" w:lineRule="auto"/>
        <w:jc w:val="both"/>
        <w:rPr>
          <w:rFonts w:ascii="Arial" w:hAnsi="Arial" w:cs="Arial"/>
          <w:lang w:val="es-CO"/>
        </w:rPr>
      </w:pPr>
      <w:r>
        <w:rPr>
          <w:rFonts w:ascii="Arial" w:hAnsi="Arial" w:cs="Arial"/>
          <w:lang w:val="es-CO"/>
        </w:rPr>
        <w:t>Esta Sala especializada está facultada en forma legal para desatar la controversia puesta a su consideración, por ser la superiora jerárquica del Despacho que conoció en primera instancia (Artículo 32 del Decreto 2591 de 1991).</w:t>
      </w:r>
    </w:p>
    <w:p w:rsidR="00C65627" w:rsidRPr="00311FCA" w:rsidRDefault="00C65627" w:rsidP="00F839CE">
      <w:pPr>
        <w:spacing w:line="360" w:lineRule="auto"/>
        <w:jc w:val="both"/>
        <w:rPr>
          <w:rFonts w:ascii="Arial" w:hAnsi="Arial" w:cs="Arial"/>
          <w:lang w:val="es-MX"/>
        </w:rPr>
      </w:pPr>
    </w:p>
    <w:p w:rsidR="003913E3" w:rsidRDefault="003913E3" w:rsidP="00F839CE">
      <w:pPr>
        <w:pStyle w:val="Textoindependiente"/>
        <w:numPr>
          <w:ilvl w:val="1"/>
          <w:numId w:val="18"/>
        </w:numPr>
        <w:tabs>
          <w:tab w:val="clear" w:pos="0"/>
          <w:tab w:val="clear" w:pos="708"/>
          <w:tab w:val="clear" w:pos="1416"/>
          <w:tab w:val="left" w:pos="567"/>
        </w:tabs>
        <w:spacing w:line="360" w:lineRule="auto"/>
        <w:ind w:left="567" w:hanging="567"/>
        <w:rPr>
          <w:rFonts w:ascii="Arial" w:hAnsi="Arial" w:cs="Arial"/>
          <w:sz w:val="24"/>
          <w:szCs w:val="24"/>
        </w:rPr>
      </w:pPr>
      <w:r w:rsidRPr="00311FCA">
        <w:rPr>
          <w:rFonts w:ascii="Arial" w:hAnsi="Arial" w:cs="Arial"/>
          <w:sz w:val="24"/>
          <w:szCs w:val="24"/>
        </w:rPr>
        <w:t>La legitimación en la causa</w:t>
      </w:r>
    </w:p>
    <w:p w:rsidR="003D1506" w:rsidRPr="00311FCA" w:rsidRDefault="003D1506" w:rsidP="003D1506">
      <w:pPr>
        <w:pStyle w:val="Textoindependiente"/>
        <w:tabs>
          <w:tab w:val="clear" w:pos="0"/>
          <w:tab w:val="clear" w:pos="708"/>
          <w:tab w:val="clear" w:pos="1416"/>
          <w:tab w:val="left" w:pos="567"/>
        </w:tabs>
        <w:spacing w:line="360" w:lineRule="auto"/>
        <w:ind w:left="567"/>
        <w:rPr>
          <w:rFonts w:ascii="Arial" w:hAnsi="Arial" w:cs="Arial"/>
          <w:sz w:val="24"/>
          <w:szCs w:val="24"/>
        </w:rPr>
      </w:pPr>
    </w:p>
    <w:p w:rsidR="008D4074" w:rsidRPr="009963C1" w:rsidRDefault="003913E3" w:rsidP="008D4074">
      <w:pPr>
        <w:pStyle w:val="Textoindependiente"/>
        <w:spacing w:line="360" w:lineRule="auto"/>
        <w:rPr>
          <w:rFonts w:ascii="Arial" w:hAnsi="Arial" w:cs="Arial"/>
          <w:sz w:val="24"/>
          <w:szCs w:val="24"/>
        </w:rPr>
      </w:pPr>
      <w:r w:rsidRPr="00311FCA">
        <w:rPr>
          <w:rFonts w:ascii="Arial" w:hAnsi="Arial" w:cs="Arial"/>
          <w:sz w:val="24"/>
          <w:szCs w:val="24"/>
        </w:rPr>
        <w:t xml:space="preserve">Se cumple la legitimación por activa porque </w:t>
      </w:r>
      <w:r w:rsidR="00680DC6">
        <w:rPr>
          <w:rFonts w:ascii="Arial" w:hAnsi="Arial" w:cs="Arial"/>
          <w:sz w:val="24"/>
          <w:szCs w:val="24"/>
        </w:rPr>
        <w:t xml:space="preserve">el </w:t>
      </w:r>
      <w:r w:rsidR="0083685E">
        <w:rPr>
          <w:rFonts w:ascii="Arial" w:hAnsi="Arial" w:cs="Arial"/>
          <w:sz w:val="24"/>
          <w:szCs w:val="24"/>
        </w:rPr>
        <w:t>señor</w:t>
      </w:r>
      <w:r w:rsidR="003D1506">
        <w:rPr>
          <w:rFonts w:ascii="Arial" w:hAnsi="Arial" w:cs="Arial"/>
          <w:sz w:val="24"/>
          <w:szCs w:val="24"/>
        </w:rPr>
        <w:t xml:space="preserve"> </w:t>
      </w:r>
      <w:r w:rsidR="00680DC6">
        <w:rPr>
          <w:rFonts w:ascii="Arial" w:hAnsi="Arial" w:cs="Arial"/>
          <w:sz w:val="24"/>
          <w:szCs w:val="24"/>
        </w:rPr>
        <w:t>Javier Elías Arias Idárraga fue quien presentó el escrito ante el accionado</w:t>
      </w:r>
      <w:r w:rsidRPr="00D60BD1">
        <w:rPr>
          <w:rFonts w:ascii="Arial" w:hAnsi="Arial" w:cs="Arial"/>
          <w:sz w:val="24"/>
          <w:szCs w:val="24"/>
        </w:rPr>
        <w:t xml:space="preserve">. </w:t>
      </w:r>
      <w:r w:rsidR="008D4074" w:rsidRPr="00D60BD1">
        <w:rPr>
          <w:rFonts w:ascii="Arial" w:hAnsi="Arial" w:cs="Arial"/>
          <w:sz w:val="24"/>
          <w:szCs w:val="24"/>
        </w:rPr>
        <w:t>En el extremo pasivo,</w:t>
      </w:r>
      <w:r w:rsidR="00D60BD1">
        <w:rPr>
          <w:rFonts w:ascii="Arial" w:hAnsi="Arial" w:cs="Arial"/>
          <w:sz w:val="24"/>
          <w:szCs w:val="24"/>
        </w:rPr>
        <w:t xml:space="preserve"> </w:t>
      </w:r>
      <w:r w:rsidR="00680DC6">
        <w:rPr>
          <w:rFonts w:ascii="Arial" w:hAnsi="Arial" w:cs="Arial"/>
          <w:sz w:val="24"/>
          <w:szCs w:val="24"/>
        </w:rPr>
        <w:t>el Juzgado Promiscuo Municipal de Apía, R.</w:t>
      </w:r>
      <w:r w:rsidR="00D60BD1">
        <w:rPr>
          <w:rFonts w:ascii="Arial" w:hAnsi="Arial"/>
          <w:sz w:val="24"/>
          <w:szCs w:val="24"/>
        </w:rPr>
        <w:t xml:space="preserve">, </w:t>
      </w:r>
      <w:r w:rsidR="009963C1" w:rsidRPr="00D60BD1">
        <w:rPr>
          <w:rFonts w:ascii="Arial" w:hAnsi="Arial" w:cs="Arial"/>
          <w:sz w:val="24"/>
          <w:szCs w:val="24"/>
          <w:lang w:val="es-CO"/>
        </w:rPr>
        <w:t>pue</w:t>
      </w:r>
      <w:r w:rsidR="00D60BD1">
        <w:rPr>
          <w:rFonts w:ascii="Arial" w:hAnsi="Arial" w:cs="Arial"/>
          <w:sz w:val="24"/>
          <w:szCs w:val="24"/>
          <w:lang w:val="es-CO"/>
        </w:rPr>
        <w:t>s</w:t>
      </w:r>
      <w:r w:rsidR="009963C1" w:rsidRPr="00D60BD1">
        <w:rPr>
          <w:rFonts w:ascii="Arial" w:hAnsi="Arial" w:cs="Arial"/>
          <w:sz w:val="24"/>
          <w:szCs w:val="24"/>
          <w:lang w:val="es-CO"/>
        </w:rPr>
        <w:t xml:space="preserve"> se </w:t>
      </w:r>
      <w:r w:rsidR="00680DC6">
        <w:rPr>
          <w:rFonts w:ascii="Arial" w:hAnsi="Arial" w:cs="Arial"/>
          <w:sz w:val="24"/>
          <w:szCs w:val="24"/>
          <w:lang w:val="es-CO"/>
        </w:rPr>
        <w:t xml:space="preserve">le </w:t>
      </w:r>
      <w:r w:rsidR="009963C1" w:rsidRPr="00D60BD1">
        <w:rPr>
          <w:rFonts w:ascii="Arial" w:hAnsi="Arial" w:cs="Arial"/>
          <w:sz w:val="24"/>
          <w:szCs w:val="24"/>
          <w:lang w:val="es-CO"/>
        </w:rPr>
        <w:t>endilga la presunta conducta violatoria del derecho</w:t>
      </w:r>
      <w:r w:rsidR="009963C1" w:rsidRPr="009963C1">
        <w:rPr>
          <w:rFonts w:ascii="Arial" w:hAnsi="Arial" w:cs="Arial"/>
          <w:sz w:val="24"/>
          <w:szCs w:val="24"/>
          <w:lang w:val="es-CO"/>
        </w:rPr>
        <w:t xml:space="preserve"> fundamental, </w:t>
      </w:r>
      <w:r w:rsidR="001270BF">
        <w:rPr>
          <w:rFonts w:ascii="Arial" w:hAnsi="Arial" w:cs="Arial"/>
          <w:sz w:val="24"/>
          <w:szCs w:val="24"/>
          <w:lang w:val="es-CO"/>
        </w:rPr>
        <w:t>y fue el destinatario y tramitador del pedimento</w:t>
      </w:r>
      <w:r w:rsidR="009963C1">
        <w:rPr>
          <w:rFonts w:ascii="Arial" w:hAnsi="Arial" w:cs="Arial"/>
          <w:sz w:val="24"/>
          <w:szCs w:val="24"/>
          <w:lang w:val="es-CO"/>
        </w:rPr>
        <w:t>.</w:t>
      </w:r>
    </w:p>
    <w:p w:rsidR="003913E3" w:rsidRPr="008C4B67"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1"/>
          <w:numId w:val="18"/>
        </w:numPr>
        <w:tabs>
          <w:tab w:val="clear" w:pos="708"/>
          <w:tab w:val="left" w:pos="567"/>
        </w:tabs>
        <w:spacing w:line="360" w:lineRule="auto"/>
        <w:rPr>
          <w:rFonts w:ascii="Arial" w:hAnsi="Arial" w:cs="Arial"/>
          <w:sz w:val="24"/>
          <w:szCs w:val="24"/>
        </w:rPr>
      </w:pPr>
      <w:r w:rsidRPr="00311FCA">
        <w:rPr>
          <w:rFonts w:ascii="Arial" w:hAnsi="Arial" w:cs="Arial"/>
          <w:sz w:val="24"/>
          <w:szCs w:val="24"/>
        </w:rPr>
        <w:t>El problema jurídico a resolver</w:t>
      </w:r>
    </w:p>
    <w:p w:rsidR="003913E3" w:rsidRPr="00311FCA" w:rsidRDefault="003913E3" w:rsidP="00F839CE">
      <w:pPr>
        <w:pStyle w:val="Textoindependiente"/>
        <w:spacing w:line="360" w:lineRule="auto"/>
        <w:rPr>
          <w:rFonts w:ascii="Arial" w:hAnsi="Arial" w:cs="Arial"/>
          <w:sz w:val="24"/>
          <w:szCs w:val="24"/>
        </w:rPr>
      </w:pPr>
    </w:p>
    <w:p w:rsidR="003913E3" w:rsidRDefault="003913E3" w:rsidP="00F839CE">
      <w:pPr>
        <w:pStyle w:val="Textoindependiente"/>
        <w:spacing w:line="360" w:lineRule="auto"/>
        <w:rPr>
          <w:rFonts w:ascii="Arial" w:hAnsi="Arial" w:cs="Arial"/>
          <w:sz w:val="24"/>
          <w:szCs w:val="24"/>
        </w:rPr>
      </w:pPr>
      <w:r w:rsidRPr="00EF4E29">
        <w:rPr>
          <w:rFonts w:ascii="Arial" w:hAnsi="Arial" w:cs="Arial"/>
          <w:sz w:val="24"/>
          <w:szCs w:val="24"/>
        </w:rPr>
        <w:t xml:space="preserve">¿Es procedente confirmar, modificar o revocar la sentencia del </w:t>
      </w:r>
      <w:r w:rsidR="00D60BD1" w:rsidRPr="00E23D2E">
        <w:rPr>
          <w:rFonts w:ascii="Arial" w:hAnsi="Arial"/>
          <w:sz w:val="24"/>
        </w:rPr>
        <w:t xml:space="preserve">Juzgado </w:t>
      </w:r>
      <w:r w:rsidR="00680DC6">
        <w:rPr>
          <w:rFonts w:ascii="Arial" w:hAnsi="Arial"/>
          <w:sz w:val="24"/>
        </w:rPr>
        <w:t>Promiscuo del Circuito de Apía, R.</w:t>
      </w:r>
      <w:r w:rsidRPr="00EF4E29">
        <w:rPr>
          <w:rFonts w:ascii="Arial" w:hAnsi="Arial" w:cs="Arial"/>
          <w:sz w:val="24"/>
          <w:szCs w:val="24"/>
        </w:rPr>
        <w:t>, según la impugnación</w:t>
      </w:r>
      <w:r w:rsidR="005069CE" w:rsidRPr="00EF4E29">
        <w:rPr>
          <w:rFonts w:ascii="Arial" w:hAnsi="Arial" w:cs="Arial"/>
          <w:sz w:val="24"/>
          <w:szCs w:val="24"/>
        </w:rPr>
        <w:t xml:space="preserve"> d</w:t>
      </w:r>
      <w:r w:rsidR="00311747" w:rsidRPr="00EF4E29">
        <w:rPr>
          <w:rFonts w:ascii="Arial" w:hAnsi="Arial" w:cs="Arial"/>
          <w:sz w:val="24"/>
          <w:szCs w:val="24"/>
        </w:rPr>
        <w:t>e</w:t>
      </w:r>
      <w:r w:rsidR="002F2011">
        <w:rPr>
          <w:rFonts w:ascii="Arial" w:hAnsi="Arial" w:cs="Arial"/>
          <w:sz w:val="24"/>
          <w:szCs w:val="24"/>
        </w:rPr>
        <w:t xml:space="preserve"> </w:t>
      </w:r>
      <w:r w:rsidR="00EF4E29" w:rsidRPr="00EF4E29">
        <w:rPr>
          <w:rFonts w:ascii="Arial" w:hAnsi="Arial" w:cs="Arial"/>
          <w:sz w:val="24"/>
          <w:szCs w:val="24"/>
        </w:rPr>
        <w:t>l</w:t>
      </w:r>
      <w:r w:rsidR="002F2011">
        <w:rPr>
          <w:rFonts w:ascii="Arial" w:hAnsi="Arial" w:cs="Arial"/>
          <w:sz w:val="24"/>
          <w:szCs w:val="24"/>
        </w:rPr>
        <w:t>a</w:t>
      </w:r>
      <w:r w:rsidR="00EF4E29" w:rsidRPr="00EF4E29">
        <w:rPr>
          <w:rFonts w:ascii="Arial" w:hAnsi="Arial" w:cs="Arial"/>
          <w:sz w:val="24"/>
          <w:szCs w:val="24"/>
        </w:rPr>
        <w:t xml:space="preserve"> </w:t>
      </w:r>
      <w:r w:rsidR="002F2011">
        <w:rPr>
          <w:rFonts w:ascii="Arial" w:hAnsi="Arial" w:cs="Arial"/>
          <w:sz w:val="24"/>
          <w:szCs w:val="24"/>
        </w:rPr>
        <w:t>parte actora</w:t>
      </w:r>
      <w:r w:rsidRPr="00EF4E29">
        <w:rPr>
          <w:rFonts w:ascii="Arial" w:hAnsi="Arial" w:cs="Arial"/>
          <w:sz w:val="24"/>
          <w:szCs w:val="24"/>
        </w:rPr>
        <w:t>?</w:t>
      </w:r>
      <w:r w:rsidRPr="00311FCA">
        <w:rPr>
          <w:rFonts w:ascii="Arial" w:hAnsi="Arial" w:cs="Arial"/>
          <w:sz w:val="24"/>
          <w:szCs w:val="24"/>
        </w:rPr>
        <w:t xml:space="preserve"> </w:t>
      </w:r>
    </w:p>
    <w:p w:rsidR="001270BF" w:rsidRPr="00311FCA" w:rsidRDefault="001270BF" w:rsidP="00F839CE">
      <w:pPr>
        <w:pStyle w:val="Textoindependiente"/>
        <w:spacing w:line="360" w:lineRule="auto"/>
        <w:rPr>
          <w:rFonts w:ascii="Arial" w:hAnsi="Arial" w:cs="Arial"/>
          <w:sz w:val="24"/>
          <w:szCs w:val="24"/>
        </w:rPr>
      </w:pPr>
    </w:p>
    <w:p w:rsidR="003913E3" w:rsidRDefault="003913E3" w:rsidP="00F839CE">
      <w:pPr>
        <w:pStyle w:val="Textoindependiente"/>
        <w:numPr>
          <w:ilvl w:val="1"/>
          <w:numId w:val="18"/>
        </w:numPr>
        <w:tabs>
          <w:tab w:val="clear" w:pos="0"/>
        </w:tabs>
        <w:spacing w:line="360" w:lineRule="auto"/>
        <w:rPr>
          <w:rFonts w:ascii="Arial" w:hAnsi="Arial" w:cs="Arial"/>
          <w:sz w:val="24"/>
          <w:szCs w:val="24"/>
        </w:rPr>
      </w:pPr>
      <w:r w:rsidRPr="00311FCA">
        <w:rPr>
          <w:rFonts w:ascii="Arial" w:hAnsi="Arial" w:cs="Arial"/>
          <w:sz w:val="24"/>
          <w:szCs w:val="24"/>
        </w:rPr>
        <w:t>La resolución del problema jurídico planteado</w:t>
      </w:r>
    </w:p>
    <w:p w:rsidR="001270BF" w:rsidRDefault="001270BF" w:rsidP="001270BF">
      <w:pPr>
        <w:pStyle w:val="Textoindependiente"/>
        <w:tabs>
          <w:tab w:val="clear" w:pos="0"/>
        </w:tabs>
        <w:spacing w:line="360" w:lineRule="auto"/>
        <w:ind w:left="720"/>
        <w:rPr>
          <w:rFonts w:ascii="Arial" w:hAnsi="Arial" w:cs="Arial"/>
          <w:sz w:val="24"/>
          <w:szCs w:val="24"/>
        </w:rPr>
      </w:pPr>
    </w:p>
    <w:p w:rsidR="008D2CD7" w:rsidRPr="001270BF" w:rsidRDefault="008D2CD7" w:rsidP="001270BF">
      <w:pPr>
        <w:pStyle w:val="Prrafodelista"/>
        <w:numPr>
          <w:ilvl w:val="2"/>
          <w:numId w:val="18"/>
        </w:numPr>
        <w:tabs>
          <w:tab w:val="left" w:pos="993"/>
        </w:tabs>
        <w:spacing w:after="0" w:line="360" w:lineRule="auto"/>
        <w:jc w:val="both"/>
        <w:rPr>
          <w:rFonts w:ascii="Arial" w:hAnsi="Arial" w:cs="Arial"/>
          <w:spacing w:val="-3"/>
          <w:sz w:val="24"/>
          <w:szCs w:val="24"/>
          <w:lang w:val="es-ES_tradnl"/>
        </w:rPr>
      </w:pPr>
      <w:r w:rsidRPr="001270BF">
        <w:rPr>
          <w:rFonts w:ascii="Arial" w:hAnsi="Arial" w:cs="Arial"/>
          <w:spacing w:val="-3"/>
          <w:sz w:val="24"/>
          <w:szCs w:val="24"/>
          <w:lang w:val="es-ES_tradnl"/>
        </w:rPr>
        <w:t>Las sub-reglas de análisis en la procedibilidad frente a decisiones judiciales</w:t>
      </w:r>
    </w:p>
    <w:p w:rsidR="001270BF" w:rsidRDefault="001270BF" w:rsidP="001270B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p>
    <w:p w:rsidR="008D2CD7" w:rsidRPr="008D2CD7" w:rsidRDefault="008D2CD7" w:rsidP="001270B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1270BF">
        <w:rPr>
          <w:rFonts w:ascii="Arial" w:hAnsi="Arial" w:cs="Arial"/>
          <w:spacing w:val="-3"/>
          <w:lang w:val="es-ES_tradnl"/>
        </w:rPr>
        <w:t>A partir de la sentencia C-543 de 1992, mediante la cual se examinaron en sede de</w:t>
      </w:r>
      <w:r w:rsidRPr="008D2CD7">
        <w:rPr>
          <w:rFonts w:ascii="Arial" w:hAnsi="Arial" w:cs="Arial"/>
          <w:spacing w:val="-3"/>
          <w:lang w:val="es-ES_tradnl"/>
        </w:rPr>
        <w:t xml:space="preserve"> constitucionalidad, los artículos 11, 12 y 40 del Decreto 2591 de 1991, que se declararon ajustados a la Carta Política, se inicia la línea jurisprudencial en torno a la tutela contra providencias judiciales, que ha evolucionado hasta una re-definición dogmática entre 2003 y 2005</w:t>
      </w:r>
      <w:r w:rsidRPr="008D2CD7">
        <w:rPr>
          <w:rFonts w:ascii="Arial" w:hAnsi="Arial" w:cs="Arial"/>
          <w:spacing w:val="-3"/>
          <w:vertAlign w:val="superscript"/>
          <w:lang w:val="es-ES_tradnl"/>
        </w:rPr>
        <w:footnoteReference w:id="1"/>
      </w:r>
      <w:r w:rsidRPr="008D2CD7">
        <w:rPr>
          <w:rFonts w:ascii="Arial" w:hAnsi="Arial" w:cs="Arial"/>
          <w:spacing w:val="-3"/>
          <w:lang w:val="es-ES_tradnl"/>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8D2CD7" w:rsidRPr="008D2CD7" w:rsidRDefault="008D2CD7" w:rsidP="008D2CD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p>
    <w:p w:rsidR="008D2CD7" w:rsidRPr="008D2CD7" w:rsidRDefault="008D2CD7" w:rsidP="008D2CD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8D2CD7">
        <w:rPr>
          <w:rFonts w:ascii="Arial" w:hAnsi="Arial" w:cs="Arial"/>
          <w:spacing w:val="-3"/>
          <w:lang w:val="es-ES_tradnl"/>
        </w:rPr>
        <w:t xml:space="preserve">Ahora, en frente del examen que se reclama en sede constitucional, resulta de mayúscula trascendencia, precisar que </w:t>
      </w:r>
      <w:r w:rsidRPr="008D2CD7">
        <w:rPr>
          <w:rFonts w:ascii="Arial" w:hAnsi="Arial" w:cs="Arial"/>
          <w:spacing w:val="-3"/>
          <w:u w:val="single"/>
          <w:lang w:val="es-ES_tradnl"/>
        </w:rPr>
        <w:t>se trata de un juicio de validez y no de corrección</w:t>
      </w:r>
      <w:r w:rsidRPr="008D2CD7">
        <w:rPr>
          <w:rFonts w:ascii="Arial" w:hAnsi="Arial" w:cs="Arial"/>
          <w:spacing w:val="-3"/>
          <w:lang w:val="es-ES_tradnl"/>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8D2CD7">
          <w:rPr>
            <w:rFonts w:ascii="Arial" w:hAnsi="Arial" w:cs="Arial"/>
            <w:spacing w:val="-3"/>
            <w:lang w:val="es-ES_tradnl"/>
          </w:rPr>
          <w:t>la Colegiatura</w:t>
        </w:r>
      </w:smartTag>
      <w:r w:rsidRPr="008D2CD7">
        <w:rPr>
          <w:rFonts w:ascii="Arial" w:hAnsi="Arial" w:cs="Arial"/>
          <w:spacing w:val="-3"/>
          <w:lang w:val="es-ES_tradnl"/>
        </w:rPr>
        <w:t xml:space="preserve"> constitucional</w:t>
      </w:r>
      <w:r w:rsidRPr="008D2CD7">
        <w:rPr>
          <w:rFonts w:ascii="Arial" w:hAnsi="Arial" w:cs="Arial"/>
          <w:spacing w:val="-3"/>
          <w:vertAlign w:val="superscript"/>
          <w:lang w:val="es-ES_tradnl"/>
        </w:rPr>
        <w:footnoteReference w:id="2"/>
      </w:r>
      <w:r w:rsidRPr="008D2CD7">
        <w:rPr>
          <w:rFonts w:ascii="Arial" w:hAnsi="Arial" w:cs="Arial"/>
          <w:spacing w:val="-3"/>
          <w:lang w:val="es-ES_tradnl"/>
        </w:rPr>
        <w:t>.</w:t>
      </w:r>
    </w:p>
    <w:p w:rsidR="008D2CD7" w:rsidRPr="008D2CD7" w:rsidRDefault="008D2CD7" w:rsidP="008D2CD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p>
    <w:p w:rsidR="008D2CD7" w:rsidRDefault="008D2CD7" w:rsidP="008D2CD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8D2CD7">
        <w:rPr>
          <w:rFonts w:ascii="Arial" w:hAnsi="Arial" w:cs="Arial"/>
          <w:spacing w:val="-3"/>
          <w:lang w:val="es-ES_tradnl"/>
        </w:rPr>
        <w:t>Los requisitos generales de procedibilidad, explicados en amplitud en la sentencia C-590 de 2005</w:t>
      </w:r>
      <w:r w:rsidRPr="008D2CD7">
        <w:rPr>
          <w:rFonts w:ascii="Arial" w:hAnsi="Arial" w:cs="Arial"/>
          <w:spacing w:val="-3"/>
          <w:vertAlign w:val="superscript"/>
          <w:lang w:val="es-ES_tradnl"/>
        </w:rPr>
        <w:footnoteReference w:id="3"/>
      </w:r>
      <w:r w:rsidRPr="008D2CD7">
        <w:rPr>
          <w:rFonts w:ascii="Arial" w:hAnsi="Arial" w:cs="Arial"/>
          <w:spacing w:val="-3"/>
          <w:lang w:val="es-ES_tradnl"/>
        </w:rPr>
        <w:t xml:space="preserve"> y reiterados en la consolidada línea jurisprudencial de la Corte Constitucional</w:t>
      </w:r>
      <w:r w:rsidRPr="008D2CD7">
        <w:rPr>
          <w:rFonts w:ascii="Arial" w:hAnsi="Arial" w:cs="Arial"/>
          <w:spacing w:val="-3"/>
          <w:vertAlign w:val="superscript"/>
          <w:lang w:val="es-ES_tradnl"/>
        </w:rPr>
        <w:footnoteReference w:id="4"/>
      </w:r>
      <w:r w:rsidRPr="008D2CD7">
        <w:rPr>
          <w:rFonts w:ascii="Arial" w:hAnsi="Arial" w:cs="Arial"/>
          <w:spacing w:val="-3"/>
          <w:lang w:val="es-ES_tradnl"/>
        </w:rPr>
        <w:t xml:space="preserve"> (2015)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8D2CD7">
        <w:rPr>
          <w:rFonts w:ascii="Arial" w:hAnsi="Arial" w:cs="Times New Roman"/>
          <w:spacing w:val="-3"/>
          <w:vertAlign w:val="superscript"/>
          <w:lang w:val="es-ES_tradnl"/>
        </w:rPr>
        <w:footnoteReference w:id="5"/>
      </w:r>
      <w:r w:rsidRPr="008D2CD7">
        <w:rPr>
          <w:rFonts w:ascii="Arial" w:hAnsi="Arial" w:cs="Arial"/>
          <w:spacing w:val="-3"/>
          <w:lang w:val="es-ES_tradnl"/>
        </w:rPr>
        <w:t>.</w:t>
      </w:r>
    </w:p>
    <w:p w:rsidR="008D2CD7" w:rsidRPr="008D2CD7" w:rsidRDefault="008D2CD7" w:rsidP="008D2CD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p>
    <w:p w:rsidR="008D2CD7" w:rsidRPr="008D2CD7" w:rsidRDefault="008D2CD7" w:rsidP="008D2CD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8D2CD7">
        <w:rPr>
          <w:rFonts w:ascii="Arial" w:hAnsi="Arial" w:cs="Arial"/>
          <w:spacing w:val="-3"/>
          <w:lang w:val="es-ES_tradnl"/>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8D2CD7">
        <w:rPr>
          <w:rFonts w:ascii="Arial" w:hAnsi="Arial" w:cs="Arial"/>
          <w:spacing w:val="-3"/>
          <w:vertAlign w:val="superscript"/>
          <w:lang w:val="es-ES_tradnl"/>
        </w:rPr>
        <w:footnoteReference w:id="6"/>
      </w:r>
      <w:r w:rsidRPr="008D2CD7">
        <w:rPr>
          <w:rFonts w:ascii="Arial" w:hAnsi="Arial" w:cs="Arial"/>
          <w:spacing w:val="-3"/>
          <w:lang w:val="es-ES_tradnl"/>
        </w:rPr>
        <w:t xml:space="preserve"> y Quinche Ramírez</w:t>
      </w:r>
      <w:r w:rsidRPr="008D2CD7">
        <w:rPr>
          <w:rFonts w:ascii="Arial" w:hAnsi="Arial" w:cs="Arial"/>
          <w:spacing w:val="-3"/>
          <w:vertAlign w:val="superscript"/>
          <w:lang w:val="es-ES_tradnl"/>
        </w:rPr>
        <w:footnoteReference w:id="7"/>
      </w:r>
      <w:r w:rsidRPr="008D2CD7">
        <w:rPr>
          <w:rFonts w:ascii="Arial" w:hAnsi="Arial" w:cs="Arial"/>
          <w:spacing w:val="-3"/>
          <w:lang w:val="es-ES_tradnl"/>
        </w:rPr>
        <w:t>.</w:t>
      </w:r>
    </w:p>
    <w:p w:rsidR="00117D2E" w:rsidRDefault="00117D2E" w:rsidP="00117D2E">
      <w:pPr>
        <w:spacing w:line="360" w:lineRule="auto"/>
        <w:jc w:val="both"/>
        <w:rPr>
          <w:rFonts w:ascii="Arial" w:hAnsi="Arial" w:cs="Arial"/>
        </w:rPr>
      </w:pPr>
    </w:p>
    <w:p w:rsidR="00117D2E" w:rsidRDefault="00117D2E" w:rsidP="00117D2E">
      <w:pPr>
        <w:spacing w:line="360" w:lineRule="auto"/>
        <w:jc w:val="both"/>
        <w:rPr>
          <w:rFonts w:ascii="Arial" w:hAnsi="Arial" w:cs="Arial"/>
        </w:rPr>
      </w:pPr>
      <w:r>
        <w:rPr>
          <w:rFonts w:ascii="Arial" w:hAnsi="Arial" w:cs="Arial"/>
        </w:rPr>
        <w:t>7.4.2. La inmediatez</w:t>
      </w:r>
    </w:p>
    <w:p w:rsidR="00117D2E" w:rsidRPr="0098589D" w:rsidRDefault="00117D2E" w:rsidP="00117D2E">
      <w:pPr>
        <w:spacing w:line="360" w:lineRule="auto"/>
        <w:jc w:val="both"/>
        <w:rPr>
          <w:rFonts w:ascii="Arial" w:hAnsi="Arial" w:cs="Arial"/>
        </w:rPr>
      </w:pPr>
    </w:p>
    <w:p w:rsidR="00117D2E" w:rsidRDefault="00117D2E" w:rsidP="00117D2E">
      <w:pPr>
        <w:spacing w:line="360" w:lineRule="auto"/>
        <w:jc w:val="both"/>
        <w:rPr>
          <w:rFonts w:ascii="Arial" w:hAnsi="Arial" w:cs="Arial"/>
          <w:u w:val="single"/>
        </w:rPr>
      </w:pPr>
      <w:r w:rsidRPr="0098589D">
        <w:rPr>
          <w:rFonts w:ascii="Arial" w:hAnsi="Arial" w:cs="Arial"/>
        </w:rPr>
        <w:t>Según constante jurisprudencia de nuestro máximo Tribunal Constitucional</w:t>
      </w:r>
      <w:r w:rsidRPr="0098589D">
        <w:rPr>
          <w:rStyle w:val="Refdenotaalpie"/>
        </w:rPr>
        <w:footnoteReference w:id="8"/>
      </w:r>
      <w:r w:rsidRPr="0098589D">
        <w:rPr>
          <w:rFonts w:ascii="Arial" w:hAnsi="Arial" w:cs="Arial"/>
        </w:rPr>
        <w:t>, y también de la Corte Suprema de Justicia</w:t>
      </w:r>
      <w:r w:rsidRPr="0098589D">
        <w:rPr>
          <w:rStyle w:val="Refdenotaalpie"/>
          <w:rFonts w:ascii="Calibri" w:hAnsi="Calibri" w:cs="Calibri"/>
        </w:rPr>
        <w:footnoteReference w:id="9"/>
      </w:r>
      <w:r w:rsidRPr="0098589D">
        <w:rPr>
          <w:rFonts w:ascii="Calibri" w:hAnsi="Calibri" w:cs="Calibri"/>
        </w:rPr>
        <w:t xml:space="preserve"> (</w:t>
      </w:r>
      <w:r w:rsidRPr="0098589D">
        <w:rPr>
          <w:rFonts w:ascii="Arial" w:hAnsi="Arial" w:cs="Arial"/>
        </w:rPr>
        <w:t xml:space="preserve">Sala de Casación Civil), la inmediatez en la protección, que implica la tutela, conlleva entender que el remedio judicial requiere </w:t>
      </w:r>
      <w:r w:rsidRPr="0098589D">
        <w:rPr>
          <w:rFonts w:ascii="Arial" w:hAnsi="Arial" w:cs="Arial"/>
          <w:b/>
          <w:bCs/>
        </w:rPr>
        <w:t>aplicación urgente,</w:t>
      </w:r>
      <w:r w:rsidRPr="0098589D">
        <w:rPr>
          <w:rFonts w:ascii="Arial" w:hAnsi="Arial" w:cs="Arial"/>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sidRPr="0098589D">
        <w:rPr>
          <w:rFonts w:ascii="Arial" w:hAnsi="Arial" w:cs="Arial"/>
          <w:u w:val="single"/>
        </w:rPr>
        <w:t>la inmediatez es consustancial a la protección que brinda la mencionada acción como defensa efectiva de los derechos fundamentales.</w:t>
      </w:r>
    </w:p>
    <w:p w:rsidR="00117D2E" w:rsidRPr="0098589D" w:rsidRDefault="00117D2E" w:rsidP="00117D2E">
      <w:pPr>
        <w:spacing w:line="360" w:lineRule="auto"/>
        <w:jc w:val="both"/>
        <w:rPr>
          <w:rFonts w:ascii="Arial" w:hAnsi="Arial" w:cs="Arial"/>
          <w:u w:val="single"/>
        </w:rPr>
      </w:pPr>
    </w:p>
    <w:p w:rsidR="00117D2E" w:rsidRDefault="00117D2E" w:rsidP="00117D2E">
      <w:pPr>
        <w:spacing w:line="360" w:lineRule="auto"/>
        <w:ind w:right="22"/>
        <w:jc w:val="both"/>
        <w:rPr>
          <w:rFonts w:ascii="Arial" w:hAnsi="Arial" w:cs="Arial"/>
        </w:rPr>
      </w:pPr>
      <w:r w:rsidRPr="0098589D">
        <w:rPr>
          <w:rFonts w:ascii="Arial" w:hAnsi="Arial" w:cs="Arial"/>
        </w:rPr>
        <w:t xml:space="preserve">Oportuno resulta, evocar </w:t>
      </w:r>
      <w:r w:rsidRPr="0098589D">
        <w:rPr>
          <w:rFonts w:ascii="Arial" w:hAnsi="Arial" w:cs="Arial"/>
          <w:kern w:val="44"/>
        </w:rPr>
        <w:t xml:space="preserve">con relación a la prontitud que debe acompañar el reclamo para la protección de los derechos, que la jurisprudencia de la Corte Interamericana de Derechos Humanos ha señalado que el transcurso de un lapso mayor a </w:t>
      </w:r>
      <w:r w:rsidRPr="00E91C83">
        <w:rPr>
          <w:rFonts w:ascii="Arial" w:hAnsi="Arial" w:cs="Arial"/>
          <w:b/>
          <w:kern w:val="44"/>
        </w:rPr>
        <w:t>seis meses</w:t>
      </w:r>
      <w:r w:rsidRPr="0098589D">
        <w:rPr>
          <w:rFonts w:ascii="Arial" w:hAnsi="Arial" w:cs="Arial"/>
          <w:kern w:val="44"/>
        </w:rPr>
        <w:t xml:space="preserve"> para resolver amparos excede el principio de plazo razonable. </w:t>
      </w:r>
      <w:r w:rsidRPr="0098589D">
        <w:rPr>
          <w:rFonts w:ascii="Arial" w:hAnsi="Arial" w:cs="Arial"/>
        </w:rPr>
        <w:t xml:space="preserve">Habida consideración de la significación del principio de inmediatez, ha concluido en recientes decisiones nuestro Alto Tribunal, que la “OPORTUNIDAD”, </w:t>
      </w:r>
      <w:r w:rsidRPr="0098589D">
        <w:rPr>
          <w:rFonts w:ascii="Arial" w:hAnsi="Arial" w:cs="Arial"/>
          <w:u w:val="single"/>
        </w:rPr>
        <w:t>es un requisito de procedibilidad esencial para el ejercicio del amparo constitucional</w:t>
      </w:r>
      <w:r w:rsidRPr="0098589D">
        <w:rPr>
          <w:rStyle w:val="Refdenotaalpie"/>
          <w:rFonts w:ascii="Calibri" w:hAnsi="Calibri" w:cs="Calibri"/>
        </w:rPr>
        <w:footnoteReference w:id="10"/>
      </w:r>
      <w:r w:rsidRPr="0098589D">
        <w:rPr>
          <w:rFonts w:ascii="Arial" w:hAnsi="Arial" w:cs="Arial"/>
        </w:rPr>
        <w:t>.</w:t>
      </w:r>
      <w:r>
        <w:rPr>
          <w:rFonts w:ascii="Arial" w:hAnsi="Arial" w:cs="Arial"/>
        </w:rPr>
        <w:t xml:space="preserve"> Así mismo lo ha señalado la Corte Suprema de Justicia en sus Salas de Casación Penal</w:t>
      </w:r>
      <w:r>
        <w:rPr>
          <w:rStyle w:val="Refdenotaalpie"/>
          <w:rFonts w:ascii="Arial" w:hAnsi="Arial"/>
        </w:rPr>
        <w:footnoteReference w:id="11"/>
      </w:r>
      <w:r>
        <w:rPr>
          <w:rFonts w:ascii="Arial" w:hAnsi="Arial" w:cs="Arial"/>
        </w:rPr>
        <w:t xml:space="preserve"> y de Casación Civil</w:t>
      </w:r>
      <w:r w:rsidR="00106AD1" w:rsidRPr="00C83EC6">
        <w:rPr>
          <w:rStyle w:val="Refdenotaalpie"/>
          <w:rFonts w:ascii="Arial" w:hAnsi="Arial" w:cs="Arial"/>
        </w:rPr>
        <w:footnoteReference w:id="12"/>
      </w:r>
      <w:r>
        <w:rPr>
          <w:rFonts w:ascii="Arial" w:hAnsi="Arial" w:cs="Arial"/>
        </w:rPr>
        <w:t xml:space="preserve"> que en reciente providencia señaló: </w:t>
      </w:r>
    </w:p>
    <w:p w:rsidR="00117D2E" w:rsidRDefault="00117D2E" w:rsidP="00117D2E">
      <w:pPr>
        <w:spacing w:line="360" w:lineRule="auto"/>
        <w:ind w:right="22"/>
        <w:jc w:val="both"/>
        <w:rPr>
          <w:rFonts w:ascii="Arial" w:hAnsi="Arial" w:cs="Arial"/>
        </w:rPr>
      </w:pPr>
    </w:p>
    <w:p w:rsidR="00117D2E" w:rsidRPr="00C83EC6" w:rsidRDefault="00117D2E" w:rsidP="00117D2E">
      <w:pPr>
        <w:pStyle w:val="Sangradetextonormal"/>
        <w:spacing w:after="0"/>
        <w:ind w:left="567" w:right="567"/>
        <w:jc w:val="both"/>
        <w:rPr>
          <w:rFonts w:ascii="Arial" w:hAnsi="Arial" w:cs="Arial"/>
        </w:rPr>
      </w:pPr>
      <w:r w:rsidRPr="00C83EC6">
        <w:rPr>
          <w:rFonts w:ascii="Arial" w:hAnsi="Arial" w:cs="Arial"/>
          <w:color w:val="000000"/>
        </w:rPr>
        <w:t>5. Ahora bien centrada</w:t>
      </w:r>
      <w:r w:rsidRPr="00C83EC6">
        <w:rPr>
          <w:rStyle w:val="apple-converted-space"/>
          <w:rFonts w:ascii="Arial" w:hAnsi="Arial" w:cs="Arial"/>
          <w:color w:val="000000"/>
        </w:rPr>
        <w:t> </w:t>
      </w:r>
      <w:r w:rsidRPr="00C83EC6">
        <w:rPr>
          <w:rFonts w:ascii="Arial" w:hAnsi="Arial" w:cs="Arial"/>
          <w:color w:val="000000"/>
        </w:rPr>
        <w:t>la Corte</w:t>
      </w:r>
      <w:r w:rsidRPr="00C83EC6">
        <w:rPr>
          <w:rStyle w:val="apple-converted-space"/>
          <w:rFonts w:ascii="Arial" w:hAnsi="Arial" w:cs="Arial"/>
          <w:color w:val="000000"/>
        </w:rPr>
        <w:t> </w:t>
      </w:r>
      <w:r w:rsidRPr="00C83EC6">
        <w:rPr>
          <w:rFonts w:ascii="Arial" w:hAnsi="Arial" w:cs="Arial"/>
          <w:color w:val="000000"/>
        </w:rPr>
        <w:t xml:space="preserve">en la inconformidad de la impugnante, se observa que la falta de legitimación del agente oficioso, invocada en el fallo impugnado para denegarlo, fue superada al ser coadyuvada por la progenitora de este, no obstante, la petición de amparo resulta improcedente, toda vez que media de manera ostensible, el incumplimiento del presupuesto de la inmediatez, pues ha trascurrido un holgado lapso desde que se profirió la providencia que rechazo de plano el incidente de nulidad (30 de abril de 2013) como las demás decisiones que le fueron adversas, inclusive la orden de entrega que es de (5 de noviembre de 2013), hasta la presentación de la tutela (14 de julio de 2014), </w:t>
      </w:r>
      <w:r w:rsidRPr="00C83EC6">
        <w:rPr>
          <w:rFonts w:ascii="Arial" w:hAnsi="Arial" w:cs="Arial"/>
          <w:color w:val="000000"/>
          <w:u w:val="single"/>
        </w:rPr>
        <w:t>tiempo superior al establecido por esta Corporación (seis meses)</w:t>
      </w:r>
      <w:r w:rsidRPr="00C83EC6">
        <w:rPr>
          <w:rFonts w:ascii="Arial" w:hAnsi="Arial" w:cs="Arial"/>
          <w:color w:val="000000"/>
        </w:rPr>
        <w:t>, para suplicar la protección constitucional, lo cual desvirtúa, por si sólo, el carácter urgente e impostergable del resguardo implorado.</w:t>
      </w:r>
      <w:r w:rsidRPr="00C83EC6">
        <w:rPr>
          <w:rFonts w:ascii="Arial" w:hAnsi="Arial" w:cs="Arial"/>
        </w:rPr>
        <w:t xml:space="preserve"> </w:t>
      </w:r>
      <w:r>
        <w:rPr>
          <w:rFonts w:ascii="Arial" w:hAnsi="Arial" w:cs="Arial"/>
        </w:rPr>
        <w:t>Sublínea de esta sala.</w:t>
      </w:r>
    </w:p>
    <w:p w:rsidR="00117D2E" w:rsidRPr="0098589D" w:rsidRDefault="00117D2E" w:rsidP="00117D2E">
      <w:pPr>
        <w:spacing w:line="360" w:lineRule="auto"/>
        <w:ind w:right="22"/>
        <w:jc w:val="both"/>
        <w:rPr>
          <w:rFonts w:ascii="Arial" w:hAnsi="Arial" w:cs="Arial"/>
        </w:rPr>
      </w:pPr>
    </w:p>
    <w:p w:rsidR="00117D2E" w:rsidRPr="0098589D" w:rsidRDefault="00117D2E" w:rsidP="00117D2E">
      <w:pPr>
        <w:spacing w:line="360" w:lineRule="auto"/>
        <w:ind w:right="22"/>
        <w:jc w:val="both"/>
        <w:rPr>
          <w:rFonts w:ascii="Arial" w:hAnsi="Arial" w:cs="Arial"/>
        </w:rPr>
      </w:pPr>
      <w:r w:rsidRPr="0098589D">
        <w:rPr>
          <w:rFonts w:ascii="Arial" w:hAnsi="Arial" w:cs="Arial"/>
        </w:rPr>
        <w:t>Sin embargo de lo razonado, es menester acotar que el mencionado plazo no es absoluto, sino que se entiende como razonable para la interposición de la acción de amparo, pues más allá de ese término, lo que en realidad lo determina son: (i) Si existió o no un motivo válido que justifique la inactividad de los accionantes; (ii) Si la inactividad injustificada vulnera el núcleo esencial de los derechos de terceros afectados con la decisión; y, (iii) Si existe un nexo causal entre el ejercicio oportuno de la acción y la vulneración de los derechos de los interesados.</w:t>
      </w:r>
    </w:p>
    <w:p w:rsidR="00117D2E" w:rsidRPr="0098589D" w:rsidRDefault="00117D2E" w:rsidP="00117D2E">
      <w:pPr>
        <w:spacing w:line="360" w:lineRule="auto"/>
        <w:ind w:right="22"/>
        <w:jc w:val="both"/>
        <w:rPr>
          <w:rFonts w:ascii="Arial" w:hAnsi="Arial" w:cs="Arial"/>
        </w:rPr>
      </w:pPr>
    </w:p>
    <w:p w:rsidR="00117D2E" w:rsidRDefault="00117D2E" w:rsidP="00117D2E">
      <w:pPr>
        <w:spacing w:line="360" w:lineRule="auto"/>
        <w:ind w:right="22"/>
        <w:jc w:val="both"/>
        <w:rPr>
          <w:rFonts w:ascii="Arial" w:hAnsi="Arial" w:cs="Arial"/>
        </w:rPr>
      </w:pPr>
      <w:r w:rsidRPr="0098589D">
        <w:rPr>
          <w:rFonts w:ascii="Arial" w:hAnsi="Arial" w:cs="Arial"/>
        </w:rPr>
        <w:t>Los aspectos acabados de reseñar, fueron precisados en una decisión del 2006 de la Corte Constitucional</w:t>
      </w:r>
      <w:r w:rsidRPr="0098589D">
        <w:rPr>
          <w:rStyle w:val="Refdenotaalpie"/>
          <w:rFonts w:ascii="Arial" w:hAnsi="Arial" w:cs="Arial"/>
        </w:rPr>
        <w:footnoteReference w:id="13"/>
      </w:r>
      <w:r w:rsidRPr="0098589D">
        <w:rPr>
          <w:rFonts w:ascii="Arial" w:hAnsi="Arial" w:cs="Arial"/>
        </w:rPr>
        <w:t>, con apoyo en un precedente anterior de 2003</w:t>
      </w:r>
      <w:r w:rsidRPr="0098589D">
        <w:rPr>
          <w:rStyle w:val="Refdenotaalpie"/>
          <w:rFonts w:ascii="Arial" w:hAnsi="Arial" w:cs="Arial"/>
        </w:rPr>
        <w:footnoteReference w:id="14"/>
      </w:r>
      <w:r w:rsidRPr="0098589D">
        <w:rPr>
          <w:rFonts w:ascii="Arial" w:hAnsi="Arial" w:cs="Arial"/>
        </w:rPr>
        <w:t>.  En sentencia de 2010 la Corte amparó los derechos, al estimar que para el caso particular que examinó, la razonabilidad del plazo cubría algunos años, en tratándose de “vías de hecho” judiciales.  En este sentido puede consultarse la síntesis doctrinal que hace el profesor Quinche Ramírez</w:t>
      </w:r>
      <w:r w:rsidRPr="0098589D">
        <w:rPr>
          <w:rStyle w:val="Refdenotaalpie"/>
          <w:rFonts w:ascii="Arial" w:hAnsi="Arial" w:cs="Arial"/>
        </w:rPr>
        <w:footnoteReference w:id="15"/>
      </w:r>
      <w:r w:rsidRPr="0098589D">
        <w:rPr>
          <w:rFonts w:ascii="Arial" w:hAnsi="Arial" w:cs="Arial"/>
        </w:rPr>
        <w:t>.</w:t>
      </w:r>
    </w:p>
    <w:p w:rsidR="00117D2E" w:rsidRDefault="00117D2E" w:rsidP="00117D2E">
      <w:pPr>
        <w:spacing w:line="360" w:lineRule="auto"/>
        <w:ind w:right="22"/>
        <w:jc w:val="both"/>
        <w:rPr>
          <w:rFonts w:ascii="Arial" w:hAnsi="Arial" w:cs="Arial"/>
        </w:rPr>
      </w:pPr>
    </w:p>
    <w:p w:rsidR="00117D2E" w:rsidRDefault="00117D2E" w:rsidP="00117D2E">
      <w:pPr>
        <w:spacing w:line="360" w:lineRule="auto"/>
        <w:jc w:val="both"/>
        <w:rPr>
          <w:rFonts w:ascii="Arial" w:hAnsi="Arial" w:cs="Arial"/>
          <w:lang w:val="es-ES_tradnl"/>
        </w:rPr>
      </w:pPr>
      <w:r>
        <w:rPr>
          <w:rFonts w:ascii="Arial" w:hAnsi="Arial" w:cs="Arial"/>
          <w:lang w:val="es-ES_tradnl"/>
        </w:rPr>
        <w:t>En reciente providencia</w:t>
      </w:r>
      <w:r>
        <w:rPr>
          <w:rStyle w:val="Refdenotaalpie"/>
          <w:rFonts w:ascii="Arial" w:hAnsi="Arial" w:cs="Arial"/>
          <w:lang w:val="es-ES_tradnl"/>
        </w:rPr>
        <w:footnoteReference w:id="16"/>
      </w:r>
      <w:r w:rsidR="007E1963">
        <w:rPr>
          <w:rFonts w:ascii="Arial" w:hAnsi="Arial" w:cs="Arial"/>
          <w:lang w:val="es-ES_tradnl"/>
        </w:rPr>
        <w:t xml:space="preserve"> (2015</w:t>
      </w:r>
      <w:r>
        <w:rPr>
          <w:rFonts w:ascii="Arial" w:hAnsi="Arial" w:cs="Arial"/>
          <w:lang w:val="es-ES_tradnl"/>
        </w:rPr>
        <w:t>) nuestro órgano de cierre en la especialidad constitucional, ratificó el pensamiento traído en su larga línea jurisprudencial, y resaltó las razones que fundamenta el factor “inmediatez” como presupuesto de procedibilidad, así acotó:</w:t>
      </w:r>
    </w:p>
    <w:p w:rsidR="00117D2E" w:rsidRDefault="00117D2E" w:rsidP="00117D2E">
      <w:pPr>
        <w:ind w:left="567"/>
        <w:jc w:val="both"/>
        <w:rPr>
          <w:rFonts w:ascii="Arial" w:hAnsi="Arial" w:cs="Arial"/>
          <w:lang w:val="es-ES_tradnl"/>
        </w:rPr>
      </w:pPr>
    </w:p>
    <w:p w:rsidR="007E1963" w:rsidRPr="004625FE" w:rsidRDefault="007E1963" w:rsidP="007E1963">
      <w:pPr>
        <w:tabs>
          <w:tab w:val="left" w:pos="1979"/>
        </w:tabs>
        <w:ind w:left="567" w:right="567"/>
        <w:jc w:val="both"/>
        <w:rPr>
          <w:rFonts w:ascii="Arial" w:hAnsi="Arial" w:cs="Arial"/>
          <w:sz w:val="28"/>
          <w:lang w:val="es-ES_tradnl"/>
        </w:rPr>
      </w:pPr>
      <w:r>
        <w:rPr>
          <w:rFonts w:ascii="Arial" w:hAnsi="Arial" w:cs="Arial"/>
          <w:color w:val="2D2D2D"/>
          <w:szCs w:val="28"/>
          <w:shd w:val="clear" w:color="auto" w:fill="FFFFFF"/>
        </w:rPr>
        <w:t xml:space="preserve">… </w:t>
      </w:r>
      <w:r w:rsidRPr="007E1963">
        <w:rPr>
          <w:rFonts w:ascii="Arial" w:hAnsi="Arial" w:cs="Arial"/>
          <w:color w:val="2D2D2D"/>
          <w:szCs w:val="28"/>
          <w:shd w:val="clear" w:color="auto" w:fill="FFFFFF"/>
        </w:rPr>
        <w:t xml:space="preserve">la Corte reiteró que la </w:t>
      </w:r>
      <w:r w:rsidRPr="007E1963">
        <w:rPr>
          <w:rFonts w:ascii="Arial" w:hAnsi="Arial" w:cs="Arial"/>
          <w:color w:val="2D2D2D"/>
          <w:szCs w:val="28"/>
          <w:u w:val="single"/>
          <w:shd w:val="clear" w:color="auto" w:fill="FFFFFF"/>
        </w:rPr>
        <w:t>exigencia de presentar la acción de tutela en un término razonable, se debe a la necesidad de</w:t>
      </w:r>
      <w:r w:rsidRPr="007E1963">
        <w:rPr>
          <w:rFonts w:ascii="Arial" w:hAnsi="Arial" w:cs="Arial"/>
          <w:color w:val="2D2D2D"/>
          <w:szCs w:val="28"/>
          <w:shd w:val="clear" w:color="auto" w:fill="FFFFFF"/>
        </w:rPr>
        <w:t xml:space="preserve"> (i) proteger derechos de terceros que pueden verse vulnerados con la presentación de la tutela; (ii) impedir que este mecanismo constitucional se convierta en fuente de inseguridad jurídica; y (iii) evitar el uso del amparo como herramienta supletiva de la propia negligencia en la agencia de los derechos.</w:t>
      </w:r>
      <w:r>
        <w:rPr>
          <w:rFonts w:ascii="Arial" w:hAnsi="Arial" w:cs="Arial"/>
          <w:color w:val="2D2D2D"/>
          <w:szCs w:val="28"/>
          <w:shd w:val="clear" w:color="auto" w:fill="FFFFFF"/>
        </w:rPr>
        <w:t xml:space="preserve"> </w:t>
      </w:r>
    </w:p>
    <w:p w:rsidR="007E1963" w:rsidRDefault="007E1963" w:rsidP="007E1963">
      <w:pPr>
        <w:pStyle w:val="Textoindependiente"/>
        <w:spacing w:line="240" w:lineRule="auto"/>
        <w:ind w:left="567" w:right="567"/>
        <w:rPr>
          <w:rFonts w:ascii="Arial" w:hAnsi="Arial" w:cs="Arial"/>
          <w:sz w:val="22"/>
          <w:szCs w:val="24"/>
        </w:rPr>
      </w:pPr>
    </w:p>
    <w:p w:rsidR="007E1963" w:rsidRDefault="007E1963" w:rsidP="007E1963">
      <w:pPr>
        <w:pStyle w:val="Textoindependiente"/>
        <w:spacing w:line="240" w:lineRule="auto"/>
        <w:ind w:left="567" w:right="567"/>
        <w:rPr>
          <w:rFonts w:ascii="Arial" w:hAnsi="Arial" w:cs="Arial"/>
          <w:sz w:val="22"/>
          <w:szCs w:val="24"/>
        </w:rPr>
      </w:pPr>
      <w:r>
        <w:rPr>
          <w:rFonts w:ascii="Arial" w:hAnsi="Arial" w:cs="Arial"/>
          <w:sz w:val="22"/>
          <w:szCs w:val="24"/>
        </w:rPr>
        <w:t xml:space="preserve">(…) </w:t>
      </w:r>
    </w:p>
    <w:p w:rsidR="007E1963" w:rsidRDefault="007E1963" w:rsidP="007E1963">
      <w:pPr>
        <w:pStyle w:val="Textoindependiente"/>
        <w:spacing w:line="240" w:lineRule="auto"/>
        <w:ind w:left="567" w:right="567"/>
        <w:rPr>
          <w:rFonts w:ascii="Arial" w:hAnsi="Arial" w:cs="Arial"/>
          <w:sz w:val="22"/>
          <w:szCs w:val="24"/>
        </w:rPr>
      </w:pPr>
    </w:p>
    <w:p w:rsidR="00FC7750" w:rsidRPr="004625FE" w:rsidRDefault="007E1963" w:rsidP="00FC7750">
      <w:pPr>
        <w:tabs>
          <w:tab w:val="left" w:pos="1979"/>
        </w:tabs>
        <w:ind w:left="567" w:right="567"/>
        <w:jc w:val="both"/>
        <w:rPr>
          <w:rFonts w:ascii="Arial" w:hAnsi="Arial" w:cs="Arial"/>
          <w:sz w:val="28"/>
          <w:lang w:val="es-ES_tradnl"/>
        </w:rPr>
      </w:pPr>
      <w:r w:rsidRPr="007E1963">
        <w:rPr>
          <w:rFonts w:ascii="Arial" w:hAnsi="Arial" w:cs="Arial"/>
          <w:color w:val="2D2D2D"/>
          <w:szCs w:val="28"/>
          <w:shd w:val="clear" w:color="auto" w:fill="FFFFFF"/>
        </w:rPr>
        <w:t>En consecuencia, se debe presumir que la acción de tutela cumple con el requisito de inmediatez cuando: (i) el accionante logra demostrar los motivos por los cuales la presentó en ese momento a pesar de que ha transcurrido mucho tiempo desde los hechos que la originaron; (ii) la vulneración o amenaza del derecho persiste; o (iii) el actor se encuentra en situación de vulnerabilidad, a pesar de haber sido presentada tiempo después de que ocurrieron los actos que generaron la vulneración o amenaza de los derechos fundamentales.</w:t>
      </w:r>
      <w:r w:rsidR="00FC7750">
        <w:rPr>
          <w:rFonts w:ascii="Arial" w:hAnsi="Arial" w:cs="Arial"/>
          <w:color w:val="2D2D2D"/>
          <w:szCs w:val="28"/>
          <w:shd w:val="clear" w:color="auto" w:fill="FFFFFF"/>
        </w:rPr>
        <w:t xml:space="preserve"> </w:t>
      </w:r>
      <w:r w:rsidR="00FC7750">
        <w:rPr>
          <w:rFonts w:ascii="Arial" w:hAnsi="Arial" w:cs="Arial"/>
          <w:lang w:val="es-CO"/>
        </w:rPr>
        <w:t>La sublínea de este Tribunal.</w:t>
      </w:r>
    </w:p>
    <w:p w:rsidR="007E1963" w:rsidRPr="007E1963" w:rsidRDefault="007E1963" w:rsidP="001270BF">
      <w:pPr>
        <w:widowControl/>
        <w:shd w:val="clear" w:color="auto" w:fill="FFFFFF"/>
        <w:autoSpaceDE/>
        <w:autoSpaceDN/>
        <w:adjustRightInd/>
        <w:spacing w:line="360" w:lineRule="auto"/>
        <w:ind w:left="567" w:right="567"/>
        <w:jc w:val="both"/>
        <w:textAlignment w:val="baseline"/>
        <w:rPr>
          <w:rFonts w:ascii="Arial" w:hAnsi="Arial" w:cs="Arial"/>
          <w:color w:val="2D2D2D"/>
          <w:szCs w:val="28"/>
          <w:shd w:val="clear" w:color="auto" w:fill="FFFFFF"/>
        </w:rPr>
      </w:pPr>
    </w:p>
    <w:p w:rsidR="00680DC6" w:rsidRPr="00680DC6" w:rsidRDefault="00680DC6" w:rsidP="001270BF">
      <w:pPr>
        <w:pStyle w:val="Prrafodelista"/>
        <w:numPr>
          <w:ilvl w:val="2"/>
          <w:numId w:val="18"/>
        </w:numPr>
        <w:tabs>
          <w:tab w:val="left" w:pos="993"/>
        </w:tabs>
        <w:spacing w:after="0" w:line="360" w:lineRule="auto"/>
        <w:jc w:val="both"/>
        <w:rPr>
          <w:rFonts w:ascii="Arial" w:hAnsi="Arial" w:cs="Arial"/>
          <w:spacing w:val="-3"/>
          <w:sz w:val="24"/>
          <w:szCs w:val="24"/>
          <w:lang w:val="es-ES_tradnl"/>
        </w:rPr>
      </w:pPr>
      <w:r w:rsidRPr="00680DC6">
        <w:rPr>
          <w:rFonts w:ascii="Arial" w:hAnsi="Arial" w:cs="Arial"/>
          <w:spacing w:val="-3"/>
          <w:sz w:val="24"/>
          <w:szCs w:val="24"/>
          <w:lang w:val="es-ES_tradnl"/>
        </w:rPr>
        <w:t>El carácter subsidiario de la acción de tutela</w:t>
      </w:r>
      <w:r w:rsidRPr="00680DC6">
        <w:rPr>
          <w:rFonts w:ascii="Arial" w:hAnsi="Arial" w:cs="Arial"/>
          <w:spacing w:val="-3"/>
          <w:sz w:val="24"/>
          <w:szCs w:val="24"/>
          <w:lang w:val="es-ES_tradnl"/>
        </w:rPr>
        <w:tab/>
      </w:r>
    </w:p>
    <w:p w:rsidR="00680DC6" w:rsidRPr="00680DC6" w:rsidRDefault="00680DC6" w:rsidP="001270B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p>
    <w:p w:rsidR="00680DC6" w:rsidRPr="00680DC6" w:rsidRDefault="00680DC6" w:rsidP="001270B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sz w:val="22"/>
          <w:szCs w:val="22"/>
          <w:u w:val="single"/>
          <w:lang w:val="es-ES_tradnl"/>
        </w:rPr>
      </w:pPr>
      <w:r w:rsidRPr="00680DC6">
        <w:rPr>
          <w:rFonts w:ascii="Arial" w:hAnsi="Arial" w:cs="Arial"/>
          <w:spacing w:val="-3"/>
          <w:lang w:val="es-ES_tradnl"/>
        </w:rPr>
        <w:t xml:space="preserve">La acción de tutela, se halla prescrita en el artículo 86 de la Constitución Nacional, definiendo la regla general sobre la procedencia de la acción, al consagrar en el inciso 3° que  </w:t>
      </w:r>
      <w:r w:rsidRPr="00680DC6">
        <w:rPr>
          <w:rFonts w:ascii="Arial" w:hAnsi="Arial" w:cs="Arial"/>
          <w:spacing w:val="-3"/>
          <w:sz w:val="22"/>
          <w:szCs w:val="22"/>
          <w:lang w:val="es-ES_tradnl"/>
        </w:rPr>
        <w:t>“</w:t>
      </w:r>
      <w:r w:rsidRPr="00680DC6">
        <w:rPr>
          <w:rFonts w:ascii="Arial" w:hAnsi="Arial" w:cs="Arial"/>
          <w:i/>
          <w:spacing w:val="-3"/>
          <w:sz w:val="22"/>
          <w:szCs w:val="22"/>
          <w:lang w:val="es-ES_tradnl"/>
        </w:rPr>
        <w:t xml:space="preserve">Esta acción solo procederá </w:t>
      </w:r>
      <w:r w:rsidRPr="00680DC6">
        <w:rPr>
          <w:rFonts w:ascii="Arial" w:hAnsi="Arial" w:cs="Arial"/>
          <w:i/>
          <w:spacing w:val="-3"/>
          <w:sz w:val="22"/>
          <w:szCs w:val="22"/>
          <w:u w:val="single"/>
          <w:lang w:val="es-ES_tradnl"/>
        </w:rPr>
        <w:t>cuando el afectado no disponga de otro medio de defensa judicial, salvo que aquella se utilice como mecanismo transitorio para evitar un perjuicio irremediable</w:t>
      </w:r>
      <w:r w:rsidRPr="00680DC6">
        <w:rPr>
          <w:rFonts w:ascii="Arial" w:hAnsi="Arial" w:cs="Arial"/>
          <w:spacing w:val="-3"/>
          <w:sz w:val="22"/>
          <w:szCs w:val="22"/>
          <w:u w:val="single"/>
          <w:lang w:val="es-ES_tradnl"/>
        </w:rPr>
        <w:t xml:space="preserve">”. </w:t>
      </w:r>
    </w:p>
    <w:p w:rsidR="00680DC6" w:rsidRPr="00680DC6" w:rsidRDefault="00680DC6" w:rsidP="00680DC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u w:val="single"/>
          <w:lang w:val="es-ES_tradnl"/>
        </w:rPr>
      </w:pPr>
    </w:p>
    <w:p w:rsidR="00680DC6" w:rsidRPr="00680DC6" w:rsidRDefault="00680DC6" w:rsidP="00680DC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i/>
          <w:spacing w:val="-3"/>
          <w:sz w:val="22"/>
          <w:szCs w:val="22"/>
          <w:lang w:val="es-ES_tradnl"/>
        </w:rPr>
      </w:pPr>
      <w:r w:rsidRPr="00680DC6">
        <w:rPr>
          <w:rFonts w:ascii="Arial" w:hAnsi="Arial" w:cs="Arial"/>
          <w:spacing w:val="-3"/>
          <w:lang w:val="es-ES_tradnl"/>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680DC6">
        <w:rPr>
          <w:rFonts w:ascii="Arial" w:hAnsi="Arial" w:cs="Arial"/>
          <w:i/>
          <w:spacing w:val="-3"/>
          <w:lang w:val="es-ES_tradnl"/>
        </w:rPr>
        <w:t>:</w:t>
      </w:r>
      <w:r w:rsidRPr="00680DC6">
        <w:rPr>
          <w:rFonts w:ascii="Arial" w:hAnsi="Arial" w:cs="Arial"/>
          <w:i/>
          <w:spacing w:val="-3"/>
          <w:szCs w:val="20"/>
          <w:lang w:val="es-ES_tradnl"/>
        </w:rPr>
        <w:t xml:space="preserve"> </w:t>
      </w:r>
      <w:r w:rsidRPr="00680DC6">
        <w:rPr>
          <w:rFonts w:ascii="Arial" w:hAnsi="Arial" w:cs="Arial"/>
          <w:i/>
          <w:spacing w:val="-3"/>
          <w:sz w:val="22"/>
          <w:szCs w:val="22"/>
          <w:lang w:val="es-ES_tradnl"/>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680DC6">
        <w:rPr>
          <w:rFonts w:ascii="Arial" w:hAnsi="Arial" w:cs="Arial"/>
          <w:i/>
          <w:spacing w:val="-3"/>
          <w:sz w:val="22"/>
          <w:szCs w:val="22"/>
          <w:vertAlign w:val="superscript"/>
          <w:lang w:val="es-ES_tradnl"/>
        </w:rPr>
        <w:footnoteReference w:id="17"/>
      </w:r>
      <w:r w:rsidRPr="00680DC6">
        <w:rPr>
          <w:rFonts w:ascii="Arial" w:hAnsi="Arial" w:cs="Arial"/>
          <w:i/>
          <w:spacing w:val="-3"/>
          <w:sz w:val="22"/>
          <w:szCs w:val="22"/>
          <w:lang w:val="es-ES_tradnl"/>
        </w:rPr>
        <w:t>.</w:t>
      </w:r>
    </w:p>
    <w:p w:rsidR="00680DC6" w:rsidRPr="00680DC6" w:rsidRDefault="00680DC6" w:rsidP="00680DC6">
      <w:pPr>
        <w:widowControl/>
        <w:autoSpaceDE/>
        <w:autoSpaceDN/>
        <w:adjustRightInd/>
        <w:spacing w:line="360" w:lineRule="auto"/>
        <w:jc w:val="both"/>
        <w:rPr>
          <w:rFonts w:ascii="Arial" w:hAnsi="Arial" w:cs="Arial"/>
          <w:szCs w:val="22"/>
          <w:lang w:val="es-ES_tradnl"/>
        </w:rPr>
      </w:pPr>
    </w:p>
    <w:p w:rsidR="00680DC6" w:rsidRPr="00680DC6" w:rsidRDefault="00680DC6" w:rsidP="00680DC6">
      <w:pPr>
        <w:widowControl/>
        <w:autoSpaceDE/>
        <w:autoSpaceDN/>
        <w:adjustRightInd/>
        <w:spacing w:line="360" w:lineRule="auto"/>
        <w:jc w:val="both"/>
        <w:rPr>
          <w:rFonts w:ascii="Arial" w:hAnsi="Arial" w:cs="Arial"/>
          <w:lang w:val="es-ES_tradnl"/>
        </w:rPr>
      </w:pPr>
      <w:r w:rsidRPr="00680DC6">
        <w:rPr>
          <w:rFonts w:ascii="Arial" w:hAnsi="Arial" w:cs="Arial"/>
          <w:lang w:val="es-ES_tradnl"/>
        </w:rPr>
        <w:t>La Corte Constitucional</w:t>
      </w:r>
      <w:r w:rsidRPr="00680DC6">
        <w:rPr>
          <w:rFonts w:ascii="Arial" w:hAnsi="Arial" w:cs="Times New Roman"/>
          <w:color w:val="000000"/>
          <w:shd w:val="clear" w:color="auto" w:fill="FFFFFF"/>
          <w:vertAlign w:val="superscript"/>
        </w:rPr>
        <w:footnoteReference w:id="18"/>
      </w:r>
      <w:r w:rsidRPr="00680DC6">
        <w:rPr>
          <w:rFonts w:ascii="Arial" w:hAnsi="Arial" w:cs="Arial"/>
          <w:lang w:val="es-ES_tradnl"/>
        </w:rPr>
        <w:t xml:space="preserve"> en su jurisprudencia ha destacado la importancia de preservar el principio de subsidiariedad en el amparo constitucional:</w:t>
      </w:r>
    </w:p>
    <w:p w:rsidR="00680DC6" w:rsidRPr="00680DC6" w:rsidRDefault="00680DC6" w:rsidP="00680DC6">
      <w:pPr>
        <w:widowControl/>
        <w:overflowPunct w:val="0"/>
        <w:spacing w:line="360" w:lineRule="auto"/>
        <w:ind w:left="540" w:right="560"/>
        <w:jc w:val="both"/>
        <w:textAlignment w:val="baseline"/>
        <w:rPr>
          <w:rFonts w:ascii="Arial" w:hAnsi="Arial" w:cs="Arial"/>
          <w:i/>
          <w:iCs/>
          <w:lang w:val="es-ES_tradnl"/>
        </w:rPr>
      </w:pPr>
    </w:p>
    <w:p w:rsidR="00680DC6" w:rsidRPr="00680DC6" w:rsidRDefault="00680DC6" w:rsidP="00680DC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567"/>
        <w:jc w:val="both"/>
        <w:textAlignment w:val="baseline"/>
        <w:rPr>
          <w:rFonts w:ascii="Arial" w:hAnsi="Arial" w:cs="Arial"/>
          <w:color w:val="000000"/>
          <w:spacing w:val="-3"/>
          <w:shd w:val="clear" w:color="auto" w:fill="FFFFFF"/>
          <w:lang w:val="es-ES_tradnl"/>
        </w:rPr>
      </w:pPr>
      <w:r w:rsidRPr="00680DC6">
        <w:rPr>
          <w:rFonts w:ascii="Arial" w:hAnsi="Arial" w:cs="Arial"/>
          <w:color w:val="000000"/>
          <w:spacing w:val="-3"/>
          <w:shd w:val="clear" w:color="auto" w:fill="FFFFFF"/>
          <w:lang w:val="es-ES_tradnl"/>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p>
    <w:p w:rsidR="00680DC6" w:rsidRPr="00680DC6" w:rsidRDefault="00680DC6" w:rsidP="00680DC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p>
    <w:p w:rsidR="00680DC6" w:rsidRPr="00680DC6" w:rsidRDefault="00680DC6" w:rsidP="001270B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680DC6">
        <w:rPr>
          <w:rFonts w:ascii="Arial" w:hAnsi="Arial" w:cs="Arial"/>
          <w:spacing w:val="-3"/>
          <w:lang w:val="es-ES_tradnl"/>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680DC6">
        <w:rPr>
          <w:rFonts w:ascii="Arial" w:hAnsi="Arial" w:cs="Arial"/>
          <w:spacing w:val="-3"/>
          <w:szCs w:val="20"/>
          <w:lang w:val="es-ES_tradnl"/>
        </w:rPr>
        <w:t xml:space="preserve">: </w:t>
      </w:r>
      <w:r w:rsidRPr="00680DC6">
        <w:rPr>
          <w:rFonts w:ascii="Arial" w:hAnsi="Arial" w:cs="Arial"/>
          <w:i/>
          <w:spacing w:val="-3"/>
          <w:sz w:val="22"/>
          <w:szCs w:val="22"/>
          <w:lang w:val="es-ES_tradnl"/>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680DC6">
        <w:rPr>
          <w:rFonts w:ascii="Arial" w:hAnsi="Arial" w:cs="Arial"/>
          <w:spacing w:val="-3"/>
          <w:sz w:val="22"/>
          <w:szCs w:val="22"/>
          <w:vertAlign w:val="superscript"/>
          <w:lang w:val="es-ES_tradnl"/>
        </w:rPr>
        <w:footnoteReference w:id="19"/>
      </w:r>
      <w:r w:rsidRPr="00680DC6">
        <w:rPr>
          <w:rFonts w:ascii="Arial" w:hAnsi="Arial" w:cs="Arial"/>
          <w:spacing w:val="-3"/>
          <w:sz w:val="22"/>
          <w:szCs w:val="22"/>
          <w:lang w:val="es-ES_tradnl"/>
        </w:rPr>
        <w:t>.</w:t>
      </w:r>
      <w:r w:rsidRPr="00680DC6">
        <w:rPr>
          <w:rFonts w:ascii="Arial" w:hAnsi="Arial" w:cs="Arial"/>
          <w:spacing w:val="-3"/>
          <w:lang w:val="es-ES_tradnl"/>
        </w:rPr>
        <w:t xml:space="preserve"> Además, la Corte ha sido reiterativa en su criterio (2013)</w:t>
      </w:r>
      <w:r w:rsidRPr="00680DC6">
        <w:rPr>
          <w:rFonts w:ascii="Arial" w:hAnsi="Arial" w:cs="Times New Roman"/>
          <w:spacing w:val="-3"/>
          <w:vertAlign w:val="superscript"/>
          <w:lang w:val="es-ES_tradnl"/>
        </w:rPr>
        <w:footnoteReference w:id="20"/>
      </w:r>
      <w:r w:rsidRPr="00680DC6">
        <w:rPr>
          <w:rFonts w:ascii="Arial" w:hAnsi="Arial" w:cs="Arial"/>
          <w:spacing w:val="-3"/>
          <w:lang w:val="es-ES_tradnl"/>
        </w:rPr>
        <w:t>.</w:t>
      </w:r>
    </w:p>
    <w:p w:rsidR="00680DC6" w:rsidRPr="00680DC6" w:rsidRDefault="00680DC6" w:rsidP="001270B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p>
    <w:p w:rsidR="00680DC6" w:rsidRPr="00680DC6" w:rsidRDefault="00680DC6" w:rsidP="001270BF">
      <w:pPr>
        <w:spacing w:line="360" w:lineRule="auto"/>
        <w:jc w:val="both"/>
        <w:rPr>
          <w:rFonts w:ascii="Arial" w:hAnsi="Arial" w:cs="Arial"/>
          <w:lang w:val="es-ES_tradnl"/>
        </w:rPr>
      </w:pPr>
      <w:r w:rsidRPr="00680DC6">
        <w:rPr>
          <w:rFonts w:ascii="Arial" w:hAnsi="Arial" w:cs="Arial"/>
          <w:lang w:val="es-ES_tradnl"/>
        </w:rPr>
        <w:t>También la Corte Suprema de Justicia se ha referido al tema (2015)</w:t>
      </w:r>
      <w:r w:rsidRPr="00680DC6">
        <w:rPr>
          <w:rFonts w:ascii="Arial" w:hAnsi="Arial" w:cs="Arial"/>
          <w:vertAlign w:val="superscript"/>
          <w:lang w:val="es-ES_tradnl"/>
        </w:rPr>
        <w:footnoteReference w:id="21"/>
      </w:r>
      <w:r w:rsidRPr="00680DC6">
        <w:rPr>
          <w:rFonts w:ascii="Arial" w:hAnsi="Arial" w:cs="Arial"/>
          <w:vertAlign w:val="superscript"/>
          <w:lang w:val="es-ES_tradnl"/>
        </w:rPr>
        <w:t>-</w:t>
      </w:r>
      <w:r w:rsidRPr="00680DC6">
        <w:rPr>
          <w:rFonts w:ascii="Arial" w:hAnsi="Arial" w:cs="Times New Roman"/>
          <w:vertAlign w:val="superscript"/>
          <w:lang w:val="es-ES_tradnl"/>
        </w:rPr>
        <w:footnoteReference w:id="22"/>
      </w:r>
      <w:r w:rsidRPr="00680DC6">
        <w:rPr>
          <w:rFonts w:ascii="Arial" w:hAnsi="Arial" w:cs="Arial"/>
          <w:lang w:val="es-ES_tradnl"/>
        </w:rPr>
        <w:t>, prohija la improcedencia de la tutela por aplicación del principio de subsidiariedad.</w:t>
      </w:r>
    </w:p>
    <w:p w:rsidR="009565CF" w:rsidRDefault="009565CF" w:rsidP="002F2011">
      <w:pPr>
        <w:pStyle w:val="Textoindependiente"/>
        <w:spacing w:line="360" w:lineRule="auto"/>
        <w:rPr>
          <w:rFonts w:ascii="Arial" w:hAnsi="Arial" w:cs="Arial"/>
          <w:sz w:val="24"/>
          <w:szCs w:val="24"/>
        </w:rPr>
      </w:pPr>
    </w:p>
    <w:p w:rsidR="008D2CD7" w:rsidRPr="006A6927" w:rsidRDefault="008D2CD7" w:rsidP="002F2011">
      <w:pPr>
        <w:pStyle w:val="Textoindependiente"/>
        <w:spacing w:line="360" w:lineRule="auto"/>
        <w:rPr>
          <w:rFonts w:ascii="Arial" w:hAnsi="Arial" w:cs="Arial"/>
          <w:sz w:val="24"/>
          <w:szCs w:val="24"/>
        </w:rPr>
      </w:pPr>
    </w:p>
    <w:p w:rsidR="002F2011" w:rsidRPr="007E1963" w:rsidRDefault="002F2011" w:rsidP="002F2011">
      <w:pPr>
        <w:pStyle w:val="Prrafodelista"/>
        <w:numPr>
          <w:ilvl w:val="0"/>
          <w:numId w:val="18"/>
        </w:numPr>
        <w:spacing w:line="360" w:lineRule="auto"/>
        <w:jc w:val="both"/>
        <w:rPr>
          <w:rFonts w:ascii="Arial" w:hAnsi="Arial" w:cs="Arial"/>
          <w:sz w:val="24"/>
          <w:szCs w:val="24"/>
        </w:rPr>
      </w:pPr>
      <w:r w:rsidRPr="007E1963">
        <w:rPr>
          <w:rFonts w:ascii="Arial" w:hAnsi="Arial" w:cs="Arial"/>
          <w:sz w:val="24"/>
          <w:szCs w:val="24"/>
        </w:rPr>
        <w:t>EL CASO CONCRETO MATERIA DE ANÁLISIS</w:t>
      </w:r>
    </w:p>
    <w:p w:rsidR="002F2011" w:rsidRDefault="002F2011" w:rsidP="002F2011">
      <w:pPr>
        <w:pStyle w:val="Prrafodelista"/>
        <w:spacing w:after="0" w:line="360" w:lineRule="auto"/>
        <w:ind w:left="390"/>
        <w:jc w:val="both"/>
        <w:rPr>
          <w:rFonts w:ascii="Arial" w:hAnsi="Arial" w:cs="Arial"/>
          <w:sz w:val="24"/>
          <w:szCs w:val="24"/>
        </w:rPr>
      </w:pPr>
    </w:p>
    <w:p w:rsidR="008F7A9D" w:rsidRDefault="008F7A9D" w:rsidP="008F7A9D">
      <w:pPr>
        <w:spacing w:line="360" w:lineRule="auto"/>
        <w:jc w:val="both"/>
        <w:rPr>
          <w:rFonts w:ascii="Arial" w:hAnsi="Arial" w:cs="Arial"/>
          <w:lang w:val="es-ES_tradnl"/>
        </w:rPr>
      </w:pPr>
      <w:r>
        <w:rPr>
          <w:rFonts w:ascii="Arial" w:hAnsi="Arial" w:cs="Arial"/>
          <w:lang w:val="es-ES_tradnl"/>
        </w:rPr>
        <w:t xml:space="preserve">Puesto que los requisitos generales de procedibilidad son concurrentes, esto es, incumplido uno, se torna inane el examen de los demás, menos podrían revisarse los supuestos especiales, el análisis que sigue se limitará a </w:t>
      </w:r>
      <w:r w:rsidR="00954CAE">
        <w:rPr>
          <w:rFonts w:ascii="Arial" w:hAnsi="Arial" w:cs="Arial"/>
          <w:lang w:val="es-ES_tradnl"/>
        </w:rPr>
        <w:t xml:space="preserve">la </w:t>
      </w:r>
      <w:r>
        <w:rPr>
          <w:rFonts w:ascii="Arial" w:hAnsi="Arial" w:cs="Arial"/>
          <w:lang w:val="es-ES_tradnl"/>
        </w:rPr>
        <w:t xml:space="preserve">subsidiariedad, porque </w:t>
      </w:r>
      <w:r w:rsidR="00E65166">
        <w:rPr>
          <w:rFonts w:ascii="Arial" w:hAnsi="Arial" w:cs="Arial"/>
          <w:lang w:val="es-ES_tradnl"/>
        </w:rPr>
        <w:t xml:space="preserve">es el </w:t>
      </w:r>
      <w:r>
        <w:rPr>
          <w:rFonts w:ascii="Arial" w:hAnsi="Arial" w:cs="Arial"/>
          <w:lang w:val="es-ES_tradnl"/>
        </w:rPr>
        <w:t>elemento que se advierte ausente y resulta suficiente para el fracaso del amparo.</w:t>
      </w:r>
    </w:p>
    <w:p w:rsidR="008F7A9D" w:rsidRDefault="008F7A9D" w:rsidP="008F7A9D">
      <w:pPr>
        <w:spacing w:line="360" w:lineRule="auto"/>
        <w:jc w:val="both"/>
        <w:rPr>
          <w:rFonts w:ascii="Arial" w:hAnsi="Arial" w:cs="Arial"/>
          <w:lang w:val="es-ES_tradnl"/>
        </w:rPr>
      </w:pPr>
    </w:p>
    <w:p w:rsidR="008F7A9D" w:rsidRDefault="008F7A9D" w:rsidP="008F7A9D">
      <w:pPr>
        <w:spacing w:line="360" w:lineRule="auto"/>
        <w:jc w:val="both"/>
        <w:rPr>
          <w:rFonts w:ascii="Arial" w:hAnsi="Arial" w:cs="Arial"/>
          <w:lang w:val="es-ES_tradnl"/>
        </w:rPr>
      </w:pPr>
      <w:r>
        <w:rPr>
          <w:rFonts w:ascii="Arial" w:hAnsi="Arial" w:cs="Arial"/>
          <w:lang w:val="es-ES_tradnl"/>
        </w:rPr>
        <w:t>Antes de continuar, precisa la Sala indicar, que en la presente acción constitucional no se encara el estudio del derecho de petición</w:t>
      </w:r>
      <w:r w:rsidR="001270BF">
        <w:rPr>
          <w:rFonts w:ascii="Arial" w:hAnsi="Arial" w:cs="Arial"/>
          <w:lang w:val="es-ES_tradnl"/>
        </w:rPr>
        <w:t xml:space="preserve"> propiamente</w:t>
      </w:r>
      <w:r w:rsidR="001270BF">
        <w:rPr>
          <w:rStyle w:val="Refdenotaalpie"/>
          <w:rFonts w:ascii="Arial" w:hAnsi="Arial"/>
          <w:lang w:val="es-ES_tradnl"/>
        </w:rPr>
        <w:footnoteReference w:id="23"/>
      </w:r>
      <w:r>
        <w:rPr>
          <w:rFonts w:ascii="Arial" w:hAnsi="Arial" w:cs="Arial"/>
          <w:lang w:val="es-ES_tradnl"/>
        </w:rPr>
        <w:t>, sino la verificación de la validez de la actuación del accionado en el trámite de las pruebas anticipadas solicitadas por el actor.</w:t>
      </w:r>
    </w:p>
    <w:p w:rsidR="00CE32AE" w:rsidRDefault="00CE32AE" w:rsidP="00C54653">
      <w:pPr>
        <w:spacing w:line="360" w:lineRule="auto"/>
        <w:ind w:right="51"/>
        <w:jc w:val="both"/>
        <w:rPr>
          <w:rFonts w:ascii="Arial" w:hAnsi="Arial"/>
          <w:szCs w:val="22"/>
          <w:lang w:val="es-ES_tradnl"/>
        </w:rPr>
      </w:pPr>
    </w:p>
    <w:p w:rsidR="00E65166" w:rsidRDefault="00E65166" w:rsidP="00291B96">
      <w:pPr>
        <w:spacing w:line="360" w:lineRule="auto"/>
        <w:jc w:val="both"/>
        <w:rPr>
          <w:rFonts w:ascii="Arial" w:hAnsi="Arial" w:cs="Arial"/>
        </w:rPr>
      </w:pPr>
      <w:r>
        <w:rPr>
          <w:rFonts w:ascii="Arial" w:hAnsi="Arial" w:cs="Arial"/>
        </w:rPr>
        <w:t xml:space="preserve">En la sentencia impugnada se refirió la carencia de inmediatez, con fundamento en que </w:t>
      </w:r>
      <w:r w:rsidR="008D2CD7">
        <w:rPr>
          <w:rFonts w:ascii="Arial" w:hAnsi="Arial" w:cs="Arial"/>
        </w:rPr>
        <w:t xml:space="preserve">la solicitud </w:t>
      </w:r>
      <w:r w:rsidR="008D2CD7" w:rsidRPr="008D2CD7">
        <w:rPr>
          <w:rFonts w:ascii="Arial" w:hAnsi="Arial" w:cs="Arial"/>
          <w:i/>
        </w:rPr>
        <w:t>“</w:t>
      </w:r>
      <w:r w:rsidR="00291B96" w:rsidRPr="008D2CD7">
        <w:rPr>
          <w:rFonts w:ascii="Arial" w:hAnsi="Arial" w:cs="Arial"/>
          <w:i/>
        </w:rPr>
        <w:t>derecho de petición</w:t>
      </w:r>
      <w:r w:rsidR="008D2CD7" w:rsidRPr="008D2CD7">
        <w:rPr>
          <w:rFonts w:ascii="Arial" w:hAnsi="Arial" w:cs="Arial"/>
          <w:i/>
        </w:rPr>
        <w:t>”</w:t>
      </w:r>
      <w:r w:rsidR="001270BF">
        <w:rPr>
          <w:rFonts w:ascii="Arial" w:hAnsi="Arial" w:cs="Arial"/>
          <w:i/>
        </w:rPr>
        <w:t>,</w:t>
      </w:r>
      <w:r w:rsidR="00291B96">
        <w:rPr>
          <w:rFonts w:ascii="Arial" w:hAnsi="Arial" w:cs="Arial"/>
        </w:rPr>
        <w:t xml:space="preserve"> fue </w:t>
      </w:r>
      <w:r>
        <w:rPr>
          <w:rFonts w:ascii="Arial" w:hAnsi="Arial" w:cs="Arial"/>
        </w:rPr>
        <w:t>radicada</w:t>
      </w:r>
      <w:r w:rsidR="008D2CD7">
        <w:rPr>
          <w:rFonts w:ascii="Arial" w:hAnsi="Arial" w:cs="Arial"/>
        </w:rPr>
        <w:t xml:space="preserve"> </w:t>
      </w:r>
      <w:r w:rsidR="00291B96">
        <w:rPr>
          <w:rFonts w:ascii="Arial" w:hAnsi="Arial" w:cs="Arial"/>
        </w:rPr>
        <w:t xml:space="preserve">el </w:t>
      </w:r>
      <w:r w:rsidR="008D2CD7">
        <w:rPr>
          <w:rFonts w:ascii="Arial" w:hAnsi="Arial" w:cs="Arial"/>
        </w:rPr>
        <w:t xml:space="preserve">23-04-2015 </w:t>
      </w:r>
      <w:r w:rsidR="00291B96">
        <w:rPr>
          <w:rFonts w:ascii="Arial" w:hAnsi="Arial" w:cs="Arial"/>
        </w:rPr>
        <w:t xml:space="preserve">(Folio </w:t>
      </w:r>
      <w:r w:rsidR="008D2CD7">
        <w:rPr>
          <w:rFonts w:ascii="Arial" w:hAnsi="Arial" w:cs="Arial"/>
        </w:rPr>
        <w:t>1</w:t>
      </w:r>
      <w:r w:rsidR="00291B96">
        <w:rPr>
          <w:rFonts w:ascii="Arial" w:hAnsi="Arial" w:cs="Arial"/>
        </w:rPr>
        <w:t xml:space="preserve">, ib.) y la tutela se presentó el </w:t>
      </w:r>
      <w:r w:rsidR="008D2CD7">
        <w:rPr>
          <w:rFonts w:ascii="Arial" w:hAnsi="Arial" w:cs="Arial"/>
        </w:rPr>
        <w:t xml:space="preserve">06-11-2015 </w:t>
      </w:r>
      <w:r w:rsidR="00291B96">
        <w:rPr>
          <w:rFonts w:ascii="Arial" w:hAnsi="Arial" w:cs="Arial"/>
        </w:rPr>
        <w:t xml:space="preserve">(Folio </w:t>
      </w:r>
      <w:r w:rsidR="008D2CD7">
        <w:rPr>
          <w:rFonts w:ascii="Arial" w:hAnsi="Arial" w:cs="Arial"/>
        </w:rPr>
        <w:t>3</w:t>
      </w:r>
      <w:r w:rsidR="00291B96">
        <w:rPr>
          <w:rFonts w:ascii="Arial" w:hAnsi="Arial" w:cs="Arial"/>
        </w:rPr>
        <w:t xml:space="preserve">, ib.), </w:t>
      </w:r>
      <w:r>
        <w:rPr>
          <w:rFonts w:ascii="Arial" w:hAnsi="Arial" w:cs="Arial"/>
        </w:rPr>
        <w:t xml:space="preserve">sin tenerse en cuenta que la actuación a partir de la cual, debe contabilizarse </w:t>
      </w:r>
      <w:r w:rsidR="00291B96">
        <w:rPr>
          <w:rFonts w:ascii="Arial" w:hAnsi="Arial" w:cs="Arial"/>
        </w:rPr>
        <w:t>el plazo de los 6 meses fijado por la jurisprudencia tanto constitucional</w:t>
      </w:r>
      <w:r w:rsidR="00291B96" w:rsidRPr="0098589D">
        <w:rPr>
          <w:rStyle w:val="Refdenotaalpie"/>
          <w:rFonts w:ascii="Calibri" w:hAnsi="Calibri" w:cs="Calibri"/>
        </w:rPr>
        <w:footnoteReference w:id="24"/>
      </w:r>
      <w:r w:rsidR="00291B96">
        <w:rPr>
          <w:rFonts w:ascii="Arial" w:hAnsi="Arial" w:cs="Arial"/>
        </w:rPr>
        <w:t xml:space="preserve"> como ordinaria</w:t>
      </w:r>
      <w:r w:rsidR="00291B96">
        <w:rPr>
          <w:rStyle w:val="Refdenotaalpie"/>
          <w:rFonts w:ascii="Arial" w:hAnsi="Arial"/>
        </w:rPr>
        <w:footnoteReference w:id="25"/>
      </w:r>
      <w:r w:rsidR="00291B96">
        <w:rPr>
          <w:rFonts w:ascii="Arial" w:hAnsi="Arial" w:cs="Arial"/>
        </w:rPr>
        <w:t>; como tiempo razonable para interponerla</w:t>
      </w:r>
      <w:r>
        <w:rPr>
          <w:rFonts w:ascii="Arial" w:hAnsi="Arial" w:cs="Arial"/>
        </w:rPr>
        <w:t xml:space="preserve">, es la de rechazo que data del 12-05-2015, ejecutoriada el 20-05-2015 (Folio 18, ib.), es decir, </w:t>
      </w:r>
      <w:r w:rsidR="00C42F1D">
        <w:rPr>
          <w:rFonts w:ascii="Arial" w:hAnsi="Arial" w:cs="Arial"/>
        </w:rPr>
        <w:t xml:space="preserve">la acción fue incoada </w:t>
      </w:r>
      <w:r>
        <w:rPr>
          <w:rFonts w:ascii="Arial" w:hAnsi="Arial" w:cs="Arial"/>
        </w:rPr>
        <w:t>dentro de referido plazo</w:t>
      </w:r>
      <w:r w:rsidR="00C42F1D">
        <w:rPr>
          <w:rFonts w:ascii="Arial" w:hAnsi="Arial" w:cs="Arial"/>
        </w:rPr>
        <w:t xml:space="preserve"> y por tanto, </w:t>
      </w:r>
      <w:r>
        <w:rPr>
          <w:rFonts w:ascii="Arial" w:hAnsi="Arial" w:cs="Arial"/>
        </w:rPr>
        <w:t>dicho requisito se encuentra cumplido.</w:t>
      </w:r>
    </w:p>
    <w:p w:rsidR="00E65166" w:rsidRPr="00E65166" w:rsidRDefault="00E65166" w:rsidP="00291B96">
      <w:pPr>
        <w:spacing w:line="360" w:lineRule="auto"/>
        <w:jc w:val="both"/>
        <w:rPr>
          <w:rFonts w:ascii="Arial" w:hAnsi="Arial" w:cs="Arial"/>
        </w:rPr>
      </w:pPr>
    </w:p>
    <w:p w:rsidR="00D65C77" w:rsidRDefault="00E65166" w:rsidP="00D65C77">
      <w:pPr>
        <w:spacing w:line="360" w:lineRule="auto"/>
        <w:jc w:val="both"/>
        <w:rPr>
          <w:rFonts w:ascii="Arial" w:hAnsi="Arial" w:cs="Arial"/>
          <w:bCs/>
          <w:lang w:val="es-CO"/>
        </w:rPr>
      </w:pPr>
      <w:r w:rsidRPr="00E65166">
        <w:rPr>
          <w:rFonts w:ascii="Arial" w:hAnsi="Arial" w:cs="Arial"/>
        </w:rPr>
        <w:t>Sin embargo, se ha</w:t>
      </w:r>
      <w:r w:rsidR="002724B1">
        <w:rPr>
          <w:rFonts w:ascii="Arial" w:hAnsi="Arial" w:cs="Arial"/>
        </w:rPr>
        <w:t>ll</w:t>
      </w:r>
      <w:r w:rsidRPr="00E65166">
        <w:rPr>
          <w:rFonts w:ascii="Arial" w:hAnsi="Arial" w:cs="Arial"/>
        </w:rPr>
        <w:t>a</w:t>
      </w:r>
      <w:r w:rsidR="00D65C77">
        <w:rPr>
          <w:rFonts w:ascii="Arial" w:hAnsi="Arial" w:cs="Arial"/>
        </w:rPr>
        <w:t xml:space="preserve"> </w:t>
      </w:r>
      <w:r w:rsidRPr="00E65166">
        <w:rPr>
          <w:rFonts w:ascii="Arial" w:hAnsi="Arial" w:cs="Arial"/>
        </w:rPr>
        <w:t xml:space="preserve">que </w:t>
      </w:r>
      <w:r w:rsidR="00D65C77">
        <w:rPr>
          <w:rFonts w:ascii="Arial" w:hAnsi="Arial" w:cs="Arial"/>
        </w:rPr>
        <w:t xml:space="preserve">en el aludido trámite, </w:t>
      </w:r>
      <w:r w:rsidRPr="00E65166">
        <w:rPr>
          <w:rFonts w:ascii="Arial" w:hAnsi="Arial" w:cs="Arial"/>
          <w:spacing w:val="-3"/>
          <w:lang w:val="es-ES_tradnl"/>
        </w:rPr>
        <w:t xml:space="preserve">no se agotaron los mecanismos ordinarios </w:t>
      </w:r>
      <w:r w:rsidR="00D65C77">
        <w:rPr>
          <w:rFonts w:ascii="Arial" w:hAnsi="Arial" w:cs="Arial"/>
          <w:spacing w:val="-3"/>
          <w:lang w:val="es-ES_tradnl"/>
        </w:rPr>
        <w:t xml:space="preserve">de </w:t>
      </w:r>
      <w:r w:rsidRPr="00E65166">
        <w:rPr>
          <w:rFonts w:ascii="Arial" w:hAnsi="Arial" w:cs="Arial"/>
          <w:spacing w:val="-3"/>
          <w:lang w:val="es-ES_tradnl"/>
        </w:rPr>
        <w:t xml:space="preserve">defensa judicial, </w:t>
      </w:r>
      <w:r w:rsidR="00D65C77">
        <w:rPr>
          <w:rFonts w:ascii="Arial" w:hAnsi="Arial" w:cs="Arial"/>
        </w:rPr>
        <w:t xml:space="preserve">en efecto, contra el auto que rechazó la solicitud extraproceso (Folio 18, ib.), no se presentó recurso alguno, pese a su viabilidad, </w:t>
      </w:r>
      <w:r w:rsidR="001270BF">
        <w:rPr>
          <w:rFonts w:ascii="Arial" w:hAnsi="Arial" w:cs="Arial"/>
        </w:rPr>
        <w:t xml:space="preserve">por lo que se pretermitieron </w:t>
      </w:r>
      <w:r w:rsidR="00D65C77">
        <w:rPr>
          <w:rFonts w:ascii="Arial" w:hAnsi="Arial" w:cs="Arial"/>
          <w:lang w:val="es-ES_tradnl"/>
        </w:rPr>
        <w:t xml:space="preserve">los términos de ley para atacar </w:t>
      </w:r>
      <w:r w:rsidR="00C42F1D">
        <w:rPr>
          <w:rFonts w:ascii="Arial" w:hAnsi="Arial" w:cs="Arial"/>
          <w:lang w:val="es-ES_tradnl"/>
        </w:rPr>
        <w:t xml:space="preserve">la </w:t>
      </w:r>
      <w:r w:rsidR="00D65C77">
        <w:rPr>
          <w:rFonts w:ascii="Arial" w:hAnsi="Arial" w:cs="Arial"/>
          <w:lang w:val="es-ES_tradnl"/>
        </w:rPr>
        <w:t>decisión</w:t>
      </w:r>
      <w:r w:rsidR="00C42F1D">
        <w:rPr>
          <w:rFonts w:ascii="Arial" w:hAnsi="Arial" w:cs="Arial"/>
          <w:lang w:val="es-ES_tradnl"/>
        </w:rPr>
        <w:t>,</w:t>
      </w:r>
      <w:r w:rsidR="00D65C77">
        <w:rPr>
          <w:rFonts w:ascii="Arial" w:hAnsi="Arial" w:cs="Arial"/>
          <w:lang w:val="es-CO"/>
        </w:rPr>
        <w:t xml:space="preserve"> dejando que adquiriera </w:t>
      </w:r>
      <w:r w:rsidR="00D65C77">
        <w:rPr>
          <w:rFonts w:ascii="Arial" w:hAnsi="Arial" w:cs="Arial"/>
          <w:lang w:val="es-ES_tradnl"/>
        </w:rPr>
        <w:t>firmeza (</w:t>
      </w:r>
      <w:r w:rsidR="00D65C77">
        <w:rPr>
          <w:rFonts w:ascii="Arial" w:hAnsi="Arial" w:cs="Arial"/>
          <w:bCs/>
          <w:lang w:val="es-CO"/>
        </w:rPr>
        <w:t>Artículos 331 y 348 del CPC).</w:t>
      </w:r>
    </w:p>
    <w:p w:rsidR="00D65C77" w:rsidRDefault="00D65C77" w:rsidP="00D65C77">
      <w:pPr>
        <w:spacing w:line="360" w:lineRule="auto"/>
        <w:jc w:val="both"/>
        <w:rPr>
          <w:rFonts w:ascii="Arial" w:hAnsi="Arial" w:cs="Arial"/>
          <w:lang w:val="es-ES_tradnl"/>
        </w:rPr>
      </w:pPr>
    </w:p>
    <w:p w:rsidR="00D65C77" w:rsidRPr="00CB3037" w:rsidRDefault="00D65C77" w:rsidP="00D65C77">
      <w:pPr>
        <w:spacing w:line="360" w:lineRule="auto"/>
        <w:jc w:val="both"/>
        <w:rPr>
          <w:rFonts w:ascii="Arial" w:hAnsi="Arial" w:cs="Arial"/>
          <w:bCs/>
          <w:lang w:val="es-CO"/>
        </w:rPr>
      </w:pPr>
      <w:r>
        <w:rPr>
          <w:rFonts w:ascii="Arial" w:hAnsi="Arial" w:cs="Arial"/>
          <w:lang w:val="es-ES_tradnl"/>
        </w:rPr>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 xml:space="preserve">de agotamiento 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la Corte Constitucional, que reiteradamente ha referido que la acción de tutela no pu</w:t>
      </w:r>
      <w:r w:rsidR="002724B1">
        <w:rPr>
          <w:rFonts w:ascii="Arial" w:hAnsi="Arial"/>
        </w:rPr>
        <w:t>e</w:t>
      </w:r>
      <w:r>
        <w:rPr>
          <w:rFonts w:ascii="Arial" w:hAnsi="Arial"/>
        </w:rPr>
        <w:t>de implementarse como medio para sustituir los mecanismos ordinarios de defensa, cuando por negligencia, descuido o incuria no fueron utilizados a su debido tiempo</w:t>
      </w:r>
      <w:r w:rsidRPr="00FF4929">
        <w:rPr>
          <w:rStyle w:val="Refdenotaalpie"/>
          <w:rFonts w:ascii="Arial" w:hAnsi="Arial" w:cs="Arial"/>
          <w:sz w:val="22"/>
          <w:szCs w:val="22"/>
        </w:rPr>
        <w:footnoteReference w:id="26"/>
      </w:r>
      <w:r w:rsidRPr="00FF4929">
        <w:rPr>
          <w:rFonts w:ascii="Arial" w:hAnsi="Arial" w:cs="Arial"/>
          <w:sz w:val="22"/>
          <w:szCs w:val="22"/>
        </w:rPr>
        <w:t>.</w:t>
      </w:r>
    </w:p>
    <w:p w:rsidR="00D65C77" w:rsidRDefault="00D65C77" w:rsidP="00D65C77">
      <w:pPr>
        <w:spacing w:line="360" w:lineRule="auto"/>
        <w:jc w:val="both"/>
        <w:rPr>
          <w:rFonts w:ascii="Arial" w:hAnsi="Arial" w:cs="Arial"/>
        </w:rPr>
      </w:pPr>
    </w:p>
    <w:p w:rsidR="003F08A7" w:rsidRDefault="00D65C77" w:rsidP="00D65C77">
      <w:pPr>
        <w:spacing w:line="360" w:lineRule="auto"/>
        <w:jc w:val="both"/>
        <w:rPr>
          <w:rFonts w:ascii="Arial" w:hAnsi="Arial" w:cs="Arial"/>
        </w:rPr>
      </w:pPr>
      <w:r w:rsidRPr="00954CAE">
        <w:rPr>
          <w:rFonts w:ascii="Arial" w:hAnsi="Arial" w:cs="Arial"/>
        </w:rPr>
        <w:t>Si bien el actor alega que es una persona de especial protección constitucional</w:t>
      </w:r>
      <w:r w:rsidRPr="00954CAE">
        <w:rPr>
          <w:rStyle w:val="Refdenotaalpie"/>
          <w:rFonts w:ascii="Arial" w:hAnsi="Arial"/>
        </w:rPr>
        <w:footnoteReference w:id="27"/>
      </w:r>
      <w:r w:rsidRPr="00954CAE">
        <w:rPr>
          <w:rFonts w:ascii="Arial" w:hAnsi="Arial" w:cs="Arial"/>
        </w:rPr>
        <w:t xml:space="preserve">, pues es un ciudadano indígena, considera la Sala que </w:t>
      </w:r>
      <w:r w:rsidR="001270BF">
        <w:rPr>
          <w:rFonts w:ascii="Arial" w:hAnsi="Arial" w:cs="Arial"/>
        </w:rPr>
        <w:t xml:space="preserve">dicho </w:t>
      </w:r>
      <w:r w:rsidRPr="00954CAE">
        <w:rPr>
          <w:rFonts w:ascii="Arial" w:hAnsi="Arial" w:cs="Arial"/>
        </w:rPr>
        <w:t xml:space="preserve">argumento </w:t>
      </w:r>
      <w:r w:rsidR="001270BF">
        <w:rPr>
          <w:rFonts w:ascii="Arial" w:hAnsi="Arial" w:cs="Arial"/>
        </w:rPr>
        <w:t>es in</w:t>
      </w:r>
      <w:r w:rsidRPr="00954CAE">
        <w:rPr>
          <w:rFonts w:ascii="Arial" w:hAnsi="Arial" w:cs="Arial"/>
        </w:rPr>
        <w:t xml:space="preserve">suficiente para inaplicar el referido principio, ya que no demostró que existiera barrera alguna (lingüística o de costumbre), </w:t>
      </w:r>
      <w:r w:rsidR="001270BF">
        <w:rPr>
          <w:rFonts w:ascii="Arial" w:hAnsi="Arial" w:cs="Arial"/>
        </w:rPr>
        <w:t>justificatoria y limitante para acceder a</w:t>
      </w:r>
      <w:r w:rsidRPr="00954CAE">
        <w:rPr>
          <w:rFonts w:ascii="Arial" w:hAnsi="Arial" w:cs="Arial"/>
        </w:rPr>
        <w:t xml:space="preserve"> las herramientas judiciales</w:t>
      </w:r>
      <w:r w:rsidR="00463F13">
        <w:rPr>
          <w:rFonts w:ascii="Arial" w:hAnsi="Arial" w:cs="Arial"/>
        </w:rPr>
        <w:t>. A lo que debe sumarse una realidad incotrastable, el actor aquí es asiduo usuario del sistema de justicia.</w:t>
      </w:r>
      <w:r w:rsidRPr="00954CAE">
        <w:rPr>
          <w:rFonts w:ascii="Arial" w:hAnsi="Arial" w:cs="Arial"/>
        </w:rPr>
        <w:t xml:space="preserve"> </w:t>
      </w:r>
      <w:r w:rsidR="00463F13">
        <w:rPr>
          <w:rFonts w:ascii="Arial" w:hAnsi="Arial" w:cs="Arial"/>
        </w:rPr>
        <w:t xml:space="preserve">Este aspecto derrumba “materialmente” cualquier alegato </w:t>
      </w:r>
      <w:r w:rsidR="00463F13">
        <w:rPr>
          <w:rFonts w:ascii="Arial" w:hAnsi="Arial" w:cs="Arial"/>
          <w:u w:val="single"/>
        </w:rPr>
        <w:t>formal</w:t>
      </w:r>
      <w:r w:rsidR="00463F13" w:rsidRPr="003F08A7">
        <w:rPr>
          <w:rFonts w:ascii="Arial" w:hAnsi="Arial" w:cs="Arial"/>
        </w:rPr>
        <w:t xml:space="preserve"> </w:t>
      </w:r>
      <w:r w:rsidR="00463F13">
        <w:rPr>
          <w:rFonts w:ascii="Arial" w:hAnsi="Arial" w:cs="Arial"/>
        </w:rPr>
        <w:t>de inferioridad, apoyado en su condi</w:t>
      </w:r>
    </w:p>
    <w:p w:rsidR="00D65C77" w:rsidRDefault="00463F13" w:rsidP="00D65C77">
      <w:pPr>
        <w:spacing w:line="360" w:lineRule="auto"/>
        <w:jc w:val="both"/>
        <w:rPr>
          <w:rFonts w:ascii="Arial" w:hAnsi="Arial" w:cs="Arial"/>
        </w:rPr>
      </w:pPr>
      <w:r>
        <w:rPr>
          <w:rFonts w:ascii="Arial" w:hAnsi="Arial" w:cs="Arial"/>
        </w:rPr>
        <w:t xml:space="preserve">ción “indígena”. </w:t>
      </w:r>
      <w:r w:rsidR="00D65C77" w:rsidRPr="00954CAE">
        <w:rPr>
          <w:rFonts w:ascii="Arial" w:hAnsi="Arial" w:cs="Arial"/>
        </w:rPr>
        <w:t xml:space="preserve">Criterio </w:t>
      </w:r>
      <w:r>
        <w:rPr>
          <w:rFonts w:ascii="Arial" w:hAnsi="Arial" w:cs="Arial"/>
        </w:rPr>
        <w:t xml:space="preserve">soportado </w:t>
      </w:r>
      <w:r w:rsidR="00C42F1D">
        <w:rPr>
          <w:rFonts w:ascii="Arial" w:hAnsi="Arial" w:cs="Arial"/>
        </w:rPr>
        <w:t xml:space="preserve">en reciente jurisprudencia de la </w:t>
      </w:r>
      <w:r w:rsidR="00D65C77" w:rsidRPr="00954CAE">
        <w:rPr>
          <w:rFonts w:ascii="Arial" w:hAnsi="Arial" w:cs="Arial"/>
        </w:rPr>
        <w:t>Corte Constitucional</w:t>
      </w:r>
      <w:r w:rsidR="00D65C77" w:rsidRPr="00954CAE">
        <w:rPr>
          <w:rStyle w:val="Refdenotaalpie"/>
          <w:rFonts w:ascii="Arial" w:hAnsi="Arial"/>
        </w:rPr>
        <w:footnoteReference w:id="28"/>
      </w:r>
      <w:r w:rsidR="00D65C77" w:rsidRPr="00954CAE">
        <w:rPr>
          <w:rFonts w:ascii="Arial" w:hAnsi="Arial" w:cs="Arial"/>
        </w:rPr>
        <w:t>.</w:t>
      </w:r>
    </w:p>
    <w:p w:rsidR="00D65C77" w:rsidRDefault="00D65C77" w:rsidP="00D65C77">
      <w:pPr>
        <w:spacing w:line="360" w:lineRule="auto"/>
        <w:ind w:right="51"/>
        <w:jc w:val="both"/>
        <w:rPr>
          <w:rFonts w:ascii="Arial" w:hAnsi="Arial"/>
        </w:rPr>
      </w:pPr>
    </w:p>
    <w:p w:rsidR="00D65C77" w:rsidRDefault="00D65C77" w:rsidP="00D65C77">
      <w:pPr>
        <w:spacing w:line="360" w:lineRule="auto"/>
        <w:ind w:right="51"/>
        <w:jc w:val="both"/>
        <w:rPr>
          <w:rFonts w:ascii="Arial" w:hAnsi="Arial"/>
        </w:rPr>
      </w:pPr>
      <w:r>
        <w:rPr>
          <w:rFonts w:ascii="Arial" w:hAnsi="Arial"/>
        </w:rPr>
        <w:t xml:space="preserve">Cabe </w:t>
      </w:r>
      <w:r w:rsidRPr="008B43C6">
        <w:rPr>
          <w:rFonts w:ascii="Arial" w:hAnsi="Arial"/>
        </w:rPr>
        <w:t xml:space="preserve">acotar </w:t>
      </w:r>
      <w:r w:rsidR="00954CAE">
        <w:rPr>
          <w:rFonts w:ascii="Arial" w:hAnsi="Arial"/>
        </w:rPr>
        <w:t xml:space="preserve">además </w:t>
      </w:r>
      <w:r w:rsidR="00C42F1D">
        <w:rPr>
          <w:rFonts w:ascii="Arial" w:hAnsi="Arial"/>
        </w:rPr>
        <w:t xml:space="preserve">que </w:t>
      </w:r>
      <w:r w:rsidR="00954CAE">
        <w:rPr>
          <w:rFonts w:ascii="Arial" w:hAnsi="Arial"/>
        </w:rPr>
        <w:t xml:space="preserve">no </w:t>
      </w:r>
      <w:r w:rsidRPr="008B43C6">
        <w:rPr>
          <w:rFonts w:ascii="Arial" w:hAnsi="Arial"/>
        </w:rPr>
        <w:t xml:space="preserve">arguyó y menos acreditó </w:t>
      </w:r>
      <w:r w:rsidRPr="008B43C6">
        <w:rPr>
          <w:rFonts w:ascii="Arial" w:hAnsi="Arial" w:cs="Arial"/>
          <w:bCs/>
          <w:szCs w:val="22"/>
          <w:lang w:val="es-CO"/>
        </w:rPr>
        <w:t xml:space="preserve">que estaba en una situación de imposibilidad para recurrir </w:t>
      </w:r>
      <w:r w:rsidR="00954CAE">
        <w:rPr>
          <w:rFonts w:ascii="Arial" w:hAnsi="Arial" w:cs="Arial"/>
          <w:bCs/>
          <w:szCs w:val="22"/>
          <w:lang w:val="es-CO"/>
        </w:rPr>
        <w:t>el mencionado</w:t>
      </w:r>
      <w:r>
        <w:rPr>
          <w:rFonts w:ascii="Arial" w:hAnsi="Arial" w:cs="Arial"/>
          <w:bCs/>
          <w:szCs w:val="22"/>
          <w:lang w:val="es-CO"/>
        </w:rPr>
        <w:t xml:space="preserve"> </w:t>
      </w:r>
      <w:r w:rsidRPr="008B43C6">
        <w:rPr>
          <w:rFonts w:ascii="Arial" w:hAnsi="Arial" w:cs="Arial"/>
          <w:bCs/>
          <w:szCs w:val="22"/>
          <w:lang w:val="es-CO"/>
        </w:rPr>
        <w:t>auto</w:t>
      </w:r>
      <w:r w:rsidRPr="008B43C6">
        <w:rPr>
          <w:rStyle w:val="Refdenotaalpie"/>
          <w:rFonts w:ascii="Arial" w:hAnsi="Arial"/>
          <w:bCs/>
          <w:szCs w:val="22"/>
          <w:lang w:val="es-CO"/>
        </w:rPr>
        <w:footnoteReference w:id="29"/>
      </w:r>
      <w:r w:rsidRPr="008B43C6">
        <w:rPr>
          <w:rFonts w:ascii="Arial" w:hAnsi="Arial" w:cs="Arial"/>
          <w:bCs/>
          <w:szCs w:val="22"/>
          <w:lang w:val="es-CO"/>
        </w:rPr>
        <w:t>, de tal modo que amerite un análisis flexible del requisito de procedibilidad echado de menos</w:t>
      </w:r>
      <w:r>
        <w:rPr>
          <w:rFonts w:ascii="Arial" w:hAnsi="Arial" w:cs="Arial"/>
          <w:bCs/>
          <w:szCs w:val="22"/>
          <w:lang w:val="es-CO"/>
        </w:rPr>
        <w:t xml:space="preserve">, </w:t>
      </w:r>
      <w:r>
        <w:rPr>
          <w:rFonts w:ascii="Arial" w:hAnsi="Arial"/>
        </w:rPr>
        <w:t>por ende solo a la parte le es imputable tal descuido.</w:t>
      </w:r>
    </w:p>
    <w:p w:rsidR="00D65C77" w:rsidRDefault="00D65C77" w:rsidP="00D65C77">
      <w:pPr>
        <w:spacing w:line="360" w:lineRule="auto"/>
        <w:ind w:right="51"/>
        <w:jc w:val="both"/>
        <w:rPr>
          <w:rFonts w:ascii="Arial" w:hAnsi="Arial"/>
        </w:rPr>
      </w:pPr>
    </w:p>
    <w:p w:rsidR="00D65C77" w:rsidRPr="00954CAE" w:rsidRDefault="00D65C77" w:rsidP="00D65C77">
      <w:pPr>
        <w:spacing w:line="360" w:lineRule="auto"/>
        <w:jc w:val="both"/>
        <w:rPr>
          <w:rFonts w:ascii="Arial" w:hAnsi="Arial" w:cs="Arial"/>
          <w:lang w:val="es-ES_tradnl"/>
        </w:rPr>
      </w:pPr>
      <w:r>
        <w:rPr>
          <w:rFonts w:ascii="Arial" w:hAnsi="Arial" w:cs="Arial"/>
          <w:lang w:val="es-ES_tradnl"/>
        </w:rPr>
        <w:t xml:space="preserve">Acorde con lo expuesto, esta </w:t>
      </w:r>
      <w:r>
        <w:rPr>
          <w:rFonts w:ascii="Arial" w:hAnsi="Arial"/>
        </w:rPr>
        <w:t xml:space="preserve">acción </w:t>
      </w:r>
      <w:r w:rsidRPr="00486763">
        <w:rPr>
          <w:rFonts w:ascii="Arial" w:hAnsi="Arial"/>
        </w:rPr>
        <w:t xml:space="preserve">de tutela </w:t>
      </w:r>
      <w:r>
        <w:rPr>
          <w:rFonts w:ascii="Arial" w:hAnsi="Arial"/>
        </w:rPr>
        <w:t xml:space="preserve">es improcedente </w:t>
      </w:r>
      <w:r w:rsidRPr="00486763">
        <w:rPr>
          <w:rFonts w:ascii="Arial" w:hAnsi="Arial"/>
        </w:rPr>
        <w:t>toda vez que no</w:t>
      </w:r>
      <w:r>
        <w:rPr>
          <w:rFonts w:ascii="Arial" w:hAnsi="Arial"/>
        </w:rPr>
        <w:t xml:space="preserve"> </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xml:space="preserve">) requisitos generales de procedibilidad, como lo es el de la subsidiariedad, </w:t>
      </w:r>
      <w:r w:rsidRPr="00483001">
        <w:rPr>
          <w:rFonts w:ascii="Arial" w:hAnsi="Arial"/>
        </w:rPr>
        <w:t xml:space="preserve">la parte actora, en el trámite </w:t>
      </w:r>
      <w:r w:rsidR="00954CAE">
        <w:rPr>
          <w:rFonts w:ascii="Arial" w:hAnsi="Arial"/>
        </w:rPr>
        <w:t>de la solicitud extraproceso</w:t>
      </w:r>
      <w:r w:rsidRPr="00483001">
        <w:rPr>
          <w:rFonts w:ascii="Arial" w:hAnsi="Arial"/>
        </w:rPr>
        <w:t xml:space="preserve">, </w:t>
      </w:r>
      <w:r>
        <w:rPr>
          <w:rFonts w:ascii="Arial" w:hAnsi="Arial"/>
        </w:rPr>
        <w:t xml:space="preserve">no formuló el </w:t>
      </w:r>
      <w:r w:rsidRPr="00954CAE">
        <w:rPr>
          <w:rFonts w:ascii="Arial" w:hAnsi="Arial"/>
        </w:rPr>
        <w:t xml:space="preserve">recurso ordinario. </w:t>
      </w:r>
    </w:p>
    <w:p w:rsidR="00E65166" w:rsidRPr="00954CAE" w:rsidRDefault="00E65166" w:rsidP="00291B96">
      <w:pPr>
        <w:spacing w:line="360" w:lineRule="auto"/>
        <w:jc w:val="both"/>
        <w:rPr>
          <w:rFonts w:ascii="Arial" w:hAnsi="Arial" w:cs="Arial"/>
          <w:lang w:val="es-CO"/>
        </w:rPr>
      </w:pPr>
    </w:p>
    <w:p w:rsidR="00CE32AE" w:rsidRPr="00954CAE" w:rsidRDefault="00CE32AE" w:rsidP="00CE32AE">
      <w:pPr>
        <w:pStyle w:val="Textoindependiente"/>
        <w:tabs>
          <w:tab w:val="clear" w:pos="708"/>
          <w:tab w:val="clear" w:pos="1416"/>
          <w:tab w:val="left" w:pos="709"/>
          <w:tab w:val="left" w:pos="1418"/>
        </w:tabs>
        <w:spacing w:line="360" w:lineRule="auto"/>
        <w:rPr>
          <w:rFonts w:ascii="Arial" w:hAnsi="Arial" w:cs="Arial"/>
          <w:sz w:val="24"/>
          <w:szCs w:val="24"/>
          <w:lang w:val="es-CO"/>
        </w:rPr>
      </w:pPr>
      <w:r w:rsidRPr="00954CAE">
        <w:rPr>
          <w:rFonts w:ascii="Arial" w:hAnsi="Arial" w:cs="Arial"/>
          <w:sz w:val="24"/>
          <w:szCs w:val="24"/>
        </w:rPr>
        <w:t>Por lo tanto</w:t>
      </w:r>
      <w:r w:rsidRPr="00954CAE">
        <w:rPr>
          <w:rFonts w:ascii="Arial" w:hAnsi="Arial" w:cs="Arial"/>
          <w:sz w:val="24"/>
          <w:szCs w:val="24"/>
          <w:lang w:val="es-CO"/>
        </w:rPr>
        <w:t>, se confirmará el fallo opugnado</w:t>
      </w:r>
      <w:r w:rsidR="00954CAE" w:rsidRPr="00954CAE">
        <w:rPr>
          <w:rFonts w:ascii="Arial" w:hAnsi="Arial" w:cs="Arial"/>
          <w:sz w:val="24"/>
          <w:szCs w:val="24"/>
          <w:lang w:val="es-CO"/>
        </w:rPr>
        <w:t>, pero por las razones expresadas</w:t>
      </w:r>
      <w:r w:rsidRPr="00954CAE">
        <w:rPr>
          <w:rFonts w:ascii="Arial" w:hAnsi="Arial" w:cs="Arial"/>
          <w:sz w:val="24"/>
          <w:szCs w:val="24"/>
          <w:lang w:val="es-CO"/>
        </w:rPr>
        <w:t xml:space="preserve">, pero </w:t>
      </w:r>
      <w:r w:rsidRPr="00954CAE">
        <w:rPr>
          <w:rFonts w:ascii="Arial" w:hAnsi="Arial"/>
          <w:sz w:val="24"/>
          <w:szCs w:val="24"/>
        </w:rPr>
        <w:t>estima esta judicatura</w:t>
      </w:r>
      <w:r w:rsidRPr="00954CAE">
        <w:rPr>
          <w:rFonts w:ascii="Arial" w:hAnsi="Arial"/>
        </w:rPr>
        <w:t xml:space="preserve"> </w:t>
      </w:r>
      <w:r w:rsidRPr="00954CAE">
        <w:rPr>
          <w:rFonts w:ascii="Arial" w:hAnsi="Arial" w:cs="Arial"/>
          <w:sz w:val="24"/>
          <w:szCs w:val="24"/>
          <w:lang w:val="es-CO"/>
        </w:rPr>
        <w:t xml:space="preserve">necesario hacer una aclaración metodológica sobre la parte resolutiva en cuanto si el asunto era improcedente </w:t>
      </w:r>
      <w:r w:rsidRPr="00954CAE">
        <w:rPr>
          <w:rFonts w:ascii="Arial" w:hAnsi="Arial"/>
          <w:sz w:val="24"/>
          <w:szCs w:val="24"/>
          <w:lang w:val="es-CO"/>
        </w:rPr>
        <w:t xml:space="preserve">por incumplirse el </w:t>
      </w:r>
      <w:r w:rsidR="005A7685" w:rsidRPr="00954CAE">
        <w:rPr>
          <w:rFonts w:ascii="Arial" w:hAnsi="Arial"/>
          <w:sz w:val="24"/>
          <w:szCs w:val="24"/>
          <w:lang w:val="es-CO"/>
        </w:rPr>
        <w:t>citado pres</w:t>
      </w:r>
      <w:r w:rsidRPr="00954CAE">
        <w:rPr>
          <w:rFonts w:ascii="Arial" w:hAnsi="Arial"/>
          <w:sz w:val="24"/>
          <w:szCs w:val="24"/>
          <w:lang w:val="es-CO"/>
        </w:rPr>
        <w:t xml:space="preserve">upuesto (Como se argumentó con juicio en la motivación), es decir, </w:t>
      </w:r>
      <w:r w:rsidRPr="00954CAE">
        <w:rPr>
          <w:rFonts w:ascii="Arial" w:hAnsi="Arial" w:cs="Arial"/>
          <w:sz w:val="24"/>
          <w:szCs w:val="24"/>
          <w:lang w:val="es-CO"/>
        </w:rPr>
        <w:t>que los supuestos de procedibilidad no se superaron, se imponía declararla improcedente y no negarla. Así lo ha dicho la jurisprudencia del Alto Tribunal Constitucional</w:t>
      </w:r>
      <w:r w:rsidRPr="00954CAE">
        <w:rPr>
          <w:rStyle w:val="Refdenotaalpie"/>
          <w:rFonts w:ascii="Arial" w:hAnsi="Arial"/>
          <w:sz w:val="24"/>
          <w:szCs w:val="24"/>
          <w:lang w:val="es-CO"/>
        </w:rPr>
        <w:footnoteReference w:id="30"/>
      </w:r>
      <w:r w:rsidRPr="00954CAE">
        <w:rPr>
          <w:rFonts w:ascii="Arial" w:hAnsi="Arial" w:cs="Arial"/>
          <w:sz w:val="24"/>
          <w:szCs w:val="24"/>
          <w:lang w:val="es-CO"/>
        </w:rPr>
        <w:t>:</w:t>
      </w:r>
    </w:p>
    <w:p w:rsidR="00CE32AE" w:rsidRPr="00954CAE" w:rsidRDefault="00CE32AE" w:rsidP="00CE32AE">
      <w:pPr>
        <w:pStyle w:val="Textoindependiente"/>
        <w:tabs>
          <w:tab w:val="clear" w:pos="708"/>
          <w:tab w:val="clear" w:pos="1416"/>
          <w:tab w:val="left" w:pos="709"/>
          <w:tab w:val="left" w:pos="1418"/>
        </w:tabs>
        <w:spacing w:line="360" w:lineRule="auto"/>
        <w:rPr>
          <w:rFonts w:ascii="Arial" w:hAnsi="Arial" w:cs="Arial"/>
          <w:sz w:val="24"/>
          <w:szCs w:val="24"/>
          <w:lang w:val="es-CO"/>
        </w:rPr>
      </w:pPr>
    </w:p>
    <w:p w:rsidR="00CE32AE" w:rsidRPr="00954CAE" w:rsidRDefault="00CE32AE" w:rsidP="00CE32AE">
      <w:pPr>
        <w:pStyle w:val="Textoindependiente"/>
        <w:tabs>
          <w:tab w:val="clear" w:pos="708"/>
          <w:tab w:val="clear" w:pos="1416"/>
          <w:tab w:val="left" w:pos="709"/>
          <w:tab w:val="left" w:pos="1418"/>
        </w:tabs>
        <w:spacing w:line="240" w:lineRule="auto"/>
        <w:ind w:left="567" w:right="567"/>
        <w:rPr>
          <w:rFonts w:ascii="Arial" w:hAnsi="Arial" w:cs="Arial"/>
          <w:sz w:val="24"/>
          <w:szCs w:val="24"/>
          <w:lang w:val="es-CO"/>
        </w:rPr>
      </w:pPr>
      <w:r w:rsidRPr="00954CAE">
        <w:rPr>
          <w:rFonts w:ascii="Arial" w:hAnsi="Arial" w:cs="Arial"/>
          <w:color w:val="000000"/>
          <w:sz w:val="24"/>
          <w:szCs w:val="24"/>
          <w:shd w:val="clear" w:color="auto" w:fill="FFFFFF"/>
        </w:rPr>
        <w:t>…en cuanto la decisión es declarar la improcedencia de la acción impetrada, más no negar</w:t>
      </w:r>
      <w:r w:rsidRPr="00954CAE">
        <w:rPr>
          <w:rStyle w:val="apple-converted-space"/>
          <w:rFonts w:ascii="Arial" w:hAnsi="Arial" w:cs="Arial"/>
          <w:i/>
          <w:iCs/>
          <w:color w:val="000000"/>
          <w:sz w:val="24"/>
          <w:szCs w:val="24"/>
          <w:shd w:val="clear" w:color="auto" w:fill="FFFFFF"/>
        </w:rPr>
        <w:t> </w:t>
      </w:r>
      <w:r w:rsidRPr="00954CAE">
        <w:rPr>
          <w:rFonts w:ascii="Arial" w:hAnsi="Arial" w:cs="Arial"/>
          <w:color w:val="000000"/>
          <w:sz w:val="24"/>
          <w:szCs w:val="24"/>
          <w:shd w:val="clear" w:color="auto" w:fill="FFFFFF"/>
        </w:rPr>
        <w:t>la protección pedida. Nótese cómo establecer la procedencia de la acción antecede al análisis de la vulneración o no de un derecho fundamental, estudio que en este caso no se puede acometer, precisamente al determinarse que no procede.</w:t>
      </w:r>
    </w:p>
    <w:p w:rsidR="00954CAE" w:rsidRPr="002724B1" w:rsidRDefault="00954CAE" w:rsidP="00CE32AE">
      <w:pPr>
        <w:pStyle w:val="Textoindependiente"/>
        <w:tabs>
          <w:tab w:val="clear" w:pos="708"/>
          <w:tab w:val="clear" w:pos="1416"/>
          <w:tab w:val="left" w:pos="709"/>
          <w:tab w:val="left" w:pos="1418"/>
        </w:tabs>
        <w:spacing w:line="360" w:lineRule="auto"/>
        <w:ind w:right="56"/>
        <w:rPr>
          <w:rFonts w:ascii="Arial" w:hAnsi="Arial" w:cs="Arial"/>
          <w:sz w:val="18"/>
          <w:szCs w:val="24"/>
          <w:lang w:val="es-CO"/>
        </w:rPr>
      </w:pPr>
    </w:p>
    <w:p w:rsidR="00CE32AE" w:rsidRPr="00322B43" w:rsidRDefault="00CE32AE" w:rsidP="00CE32AE">
      <w:pPr>
        <w:pStyle w:val="Textoindependiente"/>
        <w:tabs>
          <w:tab w:val="clear" w:pos="708"/>
          <w:tab w:val="clear" w:pos="1416"/>
          <w:tab w:val="left" w:pos="709"/>
          <w:tab w:val="left" w:pos="1418"/>
        </w:tabs>
        <w:spacing w:line="360" w:lineRule="auto"/>
        <w:ind w:right="56"/>
        <w:rPr>
          <w:rFonts w:ascii="Arial" w:hAnsi="Arial" w:cs="Arial"/>
          <w:sz w:val="24"/>
          <w:szCs w:val="24"/>
          <w:lang w:val="es-CO"/>
        </w:rPr>
      </w:pPr>
      <w:r w:rsidRPr="00954CAE">
        <w:rPr>
          <w:rFonts w:ascii="Arial" w:hAnsi="Arial" w:cs="Arial"/>
          <w:sz w:val="24"/>
          <w:szCs w:val="24"/>
          <w:lang w:val="es-CO"/>
        </w:rPr>
        <w:t>Conforme a lo expuesto, diferencia hay entre negar la acción y declararla improcedente, porque la primera hipótesis, impone</w:t>
      </w:r>
      <w:r>
        <w:rPr>
          <w:rFonts w:ascii="Arial" w:hAnsi="Arial" w:cs="Arial"/>
          <w:sz w:val="24"/>
          <w:szCs w:val="24"/>
          <w:lang w:val="es-CO"/>
        </w:rPr>
        <w:t xml:space="preserve"> analizar el fondo de la cuestión, mientras que la segunda es un estadio previo que impide tal estudio.</w:t>
      </w:r>
    </w:p>
    <w:p w:rsidR="00CE32AE" w:rsidRPr="002724B1" w:rsidRDefault="00CE32AE" w:rsidP="00CE32AE">
      <w:pPr>
        <w:shd w:val="clear" w:color="auto" w:fill="FFFFFF"/>
        <w:spacing w:line="360" w:lineRule="auto"/>
        <w:jc w:val="both"/>
        <w:rPr>
          <w:rFonts w:ascii="Arial" w:hAnsi="Arial" w:cs="Arial"/>
          <w:color w:val="000000"/>
          <w:sz w:val="22"/>
          <w:lang w:eastAsia="es-CO"/>
        </w:rPr>
      </w:pPr>
    </w:p>
    <w:p w:rsidR="002724B1" w:rsidRPr="002724B1" w:rsidRDefault="002724B1" w:rsidP="00CE32AE">
      <w:pPr>
        <w:shd w:val="clear" w:color="auto" w:fill="FFFFFF"/>
        <w:spacing w:line="360" w:lineRule="auto"/>
        <w:jc w:val="both"/>
        <w:rPr>
          <w:rFonts w:ascii="Arial" w:hAnsi="Arial" w:cs="Arial"/>
          <w:color w:val="000000"/>
          <w:sz w:val="22"/>
          <w:lang w:eastAsia="es-CO"/>
        </w:rPr>
      </w:pPr>
    </w:p>
    <w:p w:rsidR="00CE32AE" w:rsidRPr="008A1328" w:rsidRDefault="00CE32AE" w:rsidP="00CE32AE">
      <w:pPr>
        <w:pStyle w:val="Textoindependiente"/>
        <w:numPr>
          <w:ilvl w:val="0"/>
          <w:numId w:val="20"/>
        </w:numPr>
        <w:spacing w:line="360" w:lineRule="auto"/>
        <w:ind w:left="851" w:right="567" w:hanging="851"/>
        <w:rPr>
          <w:rFonts w:ascii="Arial" w:hAnsi="Arial" w:cs="Arial"/>
          <w:sz w:val="24"/>
          <w:szCs w:val="24"/>
          <w:lang w:val="es-CO"/>
        </w:rPr>
      </w:pPr>
      <w:r>
        <w:rPr>
          <w:rFonts w:ascii="Arial" w:hAnsi="Arial" w:cs="Arial"/>
          <w:sz w:val="24"/>
          <w:szCs w:val="24"/>
          <w:lang w:val="es-CO"/>
        </w:rPr>
        <w:t xml:space="preserve">LAS </w:t>
      </w:r>
      <w:r w:rsidRPr="008A1328">
        <w:rPr>
          <w:rFonts w:ascii="Arial" w:hAnsi="Arial" w:cs="Arial"/>
          <w:sz w:val="24"/>
          <w:szCs w:val="24"/>
          <w:lang w:val="es-CO"/>
        </w:rPr>
        <w:t xml:space="preserve">CONCLUSIONES </w:t>
      </w:r>
    </w:p>
    <w:p w:rsidR="00CE32AE" w:rsidRPr="002724B1" w:rsidRDefault="00CE32AE" w:rsidP="00CE32AE">
      <w:pPr>
        <w:spacing w:line="360" w:lineRule="auto"/>
        <w:jc w:val="both"/>
        <w:rPr>
          <w:rFonts w:ascii="Arial" w:hAnsi="Arial" w:cs="Arial"/>
          <w:sz w:val="22"/>
          <w:lang w:val="es-CO"/>
        </w:rPr>
      </w:pPr>
    </w:p>
    <w:p w:rsidR="00CE32AE" w:rsidRDefault="00CE32AE" w:rsidP="00CE32AE">
      <w:pPr>
        <w:spacing w:line="360" w:lineRule="auto"/>
        <w:jc w:val="both"/>
        <w:rPr>
          <w:rFonts w:ascii="Arial" w:hAnsi="Arial"/>
          <w:lang w:val="es-CO"/>
        </w:rPr>
      </w:pPr>
      <w:r>
        <w:rPr>
          <w:rFonts w:ascii="Arial" w:hAnsi="Arial"/>
          <w:lang w:val="es-CO"/>
        </w:rPr>
        <w:t xml:space="preserve">En armonía con lo discurrido se confirmará el fallo venido en impugnación, pero </w:t>
      </w:r>
      <w:r w:rsidR="00954CAE">
        <w:rPr>
          <w:rFonts w:ascii="Arial" w:hAnsi="Arial"/>
          <w:lang w:val="es-CO"/>
        </w:rPr>
        <w:t xml:space="preserve">por las razones expuestas y </w:t>
      </w:r>
      <w:r>
        <w:rPr>
          <w:rFonts w:ascii="Arial" w:hAnsi="Arial"/>
          <w:lang w:val="es-CO"/>
        </w:rPr>
        <w:t>con la aclaración ya aludida.</w:t>
      </w:r>
    </w:p>
    <w:p w:rsidR="00CE32AE" w:rsidRPr="002724B1" w:rsidRDefault="00CE32AE" w:rsidP="00CE32AE">
      <w:pPr>
        <w:spacing w:line="360" w:lineRule="auto"/>
        <w:jc w:val="both"/>
        <w:rPr>
          <w:rFonts w:ascii="Arial" w:hAnsi="Arial" w:cs="Arial"/>
          <w:sz w:val="22"/>
          <w:lang w:val="es-CO"/>
        </w:rPr>
      </w:pPr>
    </w:p>
    <w:p w:rsidR="00CE32AE" w:rsidRPr="008A1328" w:rsidRDefault="00CE32AE" w:rsidP="00CE32AE">
      <w:pPr>
        <w:spacing w:line="360" w:lineRule="auto"/>
        <w:jc w:val="both"/>
        <w:rPr>
          <w:rFonts w:ascii="Arial" w:hAnsi="Arial" w:cs="Arial"/>
        </w:rPr>
      </w:pPr>
      <w:r w:rsidRPr="008A1328">
        <w:rPr>
          <w:rFonts w:ascii="Arial" w:hAnsi="Arial" w:cs="Arial"/>
        </w:rPr>
        <w:t xml:space="preserve">En mérito de lo expuesto, el </w:t>
      </w:r>
      <w:r w:rsidRPr="008A1328">
        <w:rPr>
          <w:rFonts w:ascii="Arial" w:hAnsi="Arial" w:cs="Arial"/>
          <w:bCs/>
          <w:smallCaps/>
        </w:rPr>
        <w:t>Tribunal Superior del Distrito Judicial de Pereira, Sala de Decisión Civil -Familia</w:t>
      </w:r>
      <w:r w:rsidRPr="008A1328">
        <w:rPr>
          <w:rFonts w:ascii="Arial" w:hAnsi="Arial" w:cs="Arial"/>
        </w:rPr>
        <w:t>, administrando Justicia, en nombre de la República y por autoridad de la Ley,</w:t>
      </w:r>
    </w:p>
    <w:p w:rsidR="00CE32AE" w:rsidRPr="002724B1" w:rsidRDefault="00CE32AE" w:rsidP="00CE32A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4"/>
          <w:lang w:val="es-ES_tradnl"/>
        </w:rPr>
      </w:pPr>
    </w:p>
    <w:p w:rsidR="00CE32AE" w:rsidRDefault="00CE32AE" w:rsidP="00CE32A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r w:rsidRPr="008A1328">
        <w:rPr>
          <w:rFonts w:ascii="Arial" w:hAnsi="Arial" w:cs="Arial"/>
          <w:bCs/>
          <w:smallCaps/>
          <w:spacing w:val="-3"/>
          <w:lang w:val="es-ES_tradnl"/>
        </w:rPr>
        <w:t>F A L L A,</w:t>
      </w:r>
    </w:p>
    <w:p w:rsidR="00CE32AE" w:rsidRPr="002724B1" w:rsidRDefault="00CE32AE" w:rsidP="00CE32A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16"/>
          <w:lang w:val="es-ES_tradnl"/>
        </w:rPr>
      </w:pPr>
    </w:p>
    <w:p w:rsidR="00CE32AE" w:rsidRDefault="00CE32AE" w:rsidP="00CE32AE">
      <w:pPr>
        <w:widowControl/>
        <w:numPr>
          <w:ilvl w:val="0"/>
          <w:numId w:val="28"/>
        </w:numPr>
        <w:tabs>
          <w:tab w:val="clear" w:pos="360"/>
          <w:tab w:val="num" w:pos="720"/>
        </w:tabs>
        <w:autoSpaceDE/>
        <w:autoSpaceDN/>
        <w:adjustRightInd/>
        <w:spacing w:line="360" w:lineRule="auto"/>
        <w:jc w:val="both"/>
        <w:rPr>
          <w:rFonts w:ascii="Arial" w:hAnsi="Arial" w:cs="Arial"/>
          <w:lang w:val="es-CO"/>
        </w:rPr>
      </w:pPr>
      <w:r w:rsidRPr="008A1328">
        <w:rPr>
          <w:rFonts w:ascii="Arial" w:hAnsi="Arial" w:cs="Arial"/>
          <w:lang w:val="es-CO"/>
        </w:rPr>
        <w:t xml:space="preserve">CONFIRMAR </w:t>
      </w:r>
      <w:r>
        <w:rPr>
          <w:rFonts w:ascii="Arial" w:hAnsi="Arial" w:cs="Arial"/>
          <w:lang w:val="es-CO"/>
        </w:rPr>
        <w:t>los numerales 2º y 3º</w:t>
      </w:r>
      <w:r w:rsidRPr="00FB7AC6">
        <w:rPr>
          <w:rFonts w:ascii="Arial" w:hAnsi="Arial"/>
          <w:spacing w:val="-3"/>
          <w:lang w:val="es-ES_tradnl"/>
        </w:rPr>
        <w:t xml:space="preserve"> de la sentencia del día</w:t>
      </w:r>
      <w:r w:rsidRPr="008A1328">
        <w:rPr>
          <w:rFonts w:ascii="Arial" w:hAnsi="Arial" w:cs="Arial"/>
          <w:lang w:val="es-CO"/>
        </w:rPr>
        <w:t xml:space="preserve"> </w:t>
      </w:r>
      <w:r>
        <w:rPr>
          <w:rFonts w:ascii="Arial" w:hAnsi="Arial" w:cs="Arial"/>
          <w:lang w:val="es-CO"/>
        </w:rPr>
        <w:t>f</w:t>
      </w:r>
      <w:r w:rsidRPr="008A1328">
        <w:rPr>
          <w:rFonts w:ascii="Arial" w:hAnsi="Arial" w:cs="Arial"/>
        </w:rPr>
        <w:t xml:space="preserve">echada el día </w:t>
      </w:r>
      <w:r w:rsidR="00954CAE">
        <w:rPr>
          <w:rFonts w:ascii="Arial" w:hAnsi="Arial" w:cs="Arial"/>
        </w:rPr>
        <w:t>23-11-2015</w:t>
      </w:r>
      <w:r w:rsidRPr="008A1328">
        <w:rPr>
          <w:rFonts w:ascii="Arial" w:hAnsi="Arial" w:cs="Arial"/>
        </w:rPr>
        <w:t xml:space="preserve">, </w:t>
      </w:r>
      <w:r w:rsidRPr="008A1328">
        <w:rPr>
          <w:rFonts w:ascii="Arial" w:hAnsi="Arial" w:cs="Arial"/>
          <w:lang w:val="es-CO"/>
        </w:rPr>
        <w:t xml:space="preserve">del Juzgado </w:t>
      </w:r>
      <w:r w:rsidR="00954CAE">
        <w:rPr>
          <w:rFonts w:ascii="Arial" w:hAnsi="Arial" w:cs="Arial"/>
          <w:lang w:val="es-CO"/>
        </w:rPr>
        <w:t>Promiscuo del Circuito de Apía, R</w:t>
      </w:r>
    </w:p>
    <w:p w:rsidR="00CE32AE" w:rsidRPr="002724B1" w:rsidRDefault="00CE32AE" w:rsidP="00CE32AE">
      <w:pPr>
        <w:widowControl/>
        <w:autoSpaceDE/>
        <w:autoSpaceDN/>
        <w:adjustRightInd/>
        <w:spacing w:line="360" w:lineRule="auto"/>
        <w:ind w:left="360"/>
        <w:jc w:val="both"/>
        <w:rPr>
          <w:rFonts w:ascii="Arial" w:hAnsi="Arial" w:cs="Arial"/>
          <w:sz w:val="18"/>
          <w:lang w:val="es-CO"/>
        </w:rPr>
      </w:pPr>
    </w:p>
    <w:p w:rsidR="00CE32AE" w:rsidRPr="008A1328" w:rsidRDefault="00CE32AE" w:rsidP="00CE32AE">
      <w:pPr>
        <w:widowControl/>
        <w:numPr>
          <w:ilvl w:val="0"/>
          <w:numId w:val="28"/>
        </w:numPr>
        <w:tabs>
          <w:tab w:val="clear" w:pos="360"/>
          <w:tab w:val="num" w:pos="720"/>
        </w:tabs>
        <w:autoSpaceDE/>
        <w:autoSpaceDN/>
        <w:adjustRightInd/>
        <w:spacing w:line="360" w:lineRule="auto"/>
        <w:jc w:val="both"/>
        <w:rPr>
          <w:rFonts w:ascii="Arial" w:hAnsi="Arial" w:cs="Arial"/>
          <w:lang w:val="es-CO"/>
        </w:rPr>
      </w:pPr>
      <w:r>
        <w:rPr>
          <w:rFonts w:ascii="Arial" w:hAnsi="Arial" w:cs="Arial"/>
          <w:lang w:val="es-CO"/>
        </w:rPr>
        <w:t xml:space="preserve">MODIFICAR </w:t>
      </w:r>
      <w:r w:rsidRPr="00D67F8E">
        <w:rPr>
          <w:rFonts w:ascii="Arial" w:hAnsi="Arial" w:cs="Arial"/>
          <w:spacing w:val="-3"/>
          <w:lang w:val="es-ES_tradnl"/>
        </w:rPr>
        <w:t>el numeral 1° del</w:t>
      </w:r>
      <w:r>
        <w:rPr>
          <w:rFonts w:ascii="Arial" w:hAnsi="Arial" w:cs="Arial"/>
          <w:spacing w:val="-3"/>
          <w:lang w:val="es-ES_tradnl"/>
        </w:rPr>
        <w:t xml:space="preserve"> precitado fallo, para DECLARAR improcedente la acción</w:t>
      </w:r>
      <w:r w:rsidR="00954CAE">
        <w:rPr>
          <w:rFonts w:ascii="Arial" w:hAnsi="Arial" w:cs="Arial"/>
          <w:spacing w:val="-3"/>
          <w:lang w:val="es-ES_tradnl"/>
        </w:rPr>
        <w:t xml:space="preserve"> </w:t>
      </w:r>
      <w:r w:rsidR="00954CAE" w:rsidRPr="00A30437">
        <w:rPr>
          <w:rFonts w:ascii="Arial" w:hAnsi="Arial" w:cs="Arial"/>
        </w:rPr>
        <w:t>por haberse incumplido el requisito de subsidiariedad</w:t>
      </w:r>
      <w:r>
        <w:rPr>
          <w:rFonts w:ascii="Arial" w:hAnsi="Arial" w:cs="Arial"/>
          <w:lang w:val="es-CO"/>
        </w:rPr>
        <w:t>.</w:t>
      </w:r>
    </w:p>
    <w:p w:rsidR="00CE32AE" w:rsidRPr="002724B1" w:rsidRDefault="00CE32AE" w:rsidP="00CE32AE">
      <w:pPr>
        <w:pStyle w:val="Textoindependiente"/>
        <w:tabs>
          <w:tab w:val="clear" w:pos="708"/>
          <w:tab w:val="clear" w:pos="1416"/>
          <w:tab w:val="left" w:pos="426"/>
        </w:tabs>
        <w:spacing w:line="360" w:lineRule="auto"/>
        <w:ind w:left="360"/>
        <w:rPr>
          <w:rFonts w:ascii="Arial" w:hAnsi="Arial" w:cs="Arial"/>
          <w:sz w:val="18"/>
          <w:szCs w:val="24"/>
        </w:rPr>
      </w:pPr>
    </w:p>
    <w:p w:rsidR="00CE32AE" w:rsidRPr="008A1328" w:rsidRDefault="00CE32AE" w:rsidP="00CE32AE">
      <w:pPr>
        <w:pStyle w:val="Textoindependien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sidRPr="008A1328">
        <w:rPr>
          <w:rFonts w:ascii="Arial" w:hAnsi="Arial" w:cs="Arial"/>
          <w:sz w:val="24"/>
          <w:szCs w:val="24"/>
        </w:rPr>
        <w:t>NOTIFICAR esta decisión a todas las partes, por el medio más expedito y eficaz.</w:t>
      </w:r>
    </w:p>
    <w:p w:rsidR="00CE32AE" w:rsidRPr="002724B1" w:rsidRDefault="00CE32AE" w:rsidP="00CE32AE">
      <w:pPr>
        <w:pStyle w:val="Prrafodelista"/>
        <w:spacing w:after="0" w:line="360" w:lineRule="auto"/>
        <w:ind w:left="360"/>
        <w:rPr>
          <w:rFonts w:ascii="Arial" w:hAnsi="Arial" w:cs="Arial"/>
          <w:sz w:val="18"/>
          <w:szCs w:val="24"/>
        </w:rPr>
      </w:pPr>
    </w:p>
    <w:p w:rsidR="00CE32AE" w:rsidRPr="00CE32AE" w:rsidRDefault="00CE32AE" w:rsidP="00CE32AE">
      <w:pPr>
        <w:pStyle w:val="Textoindependien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sidRPr="008A1328">
        <w:rPr>
          <w:rFonts w:ascii="Arial" w:hAnsi="Arial" w:cs="Arial"/>
          <w:sz w:val="24"/>
          <w:szCs w:val="24"/>
        </w:rPr>
        <w:t>REMITIR el expediente a la Corte Constitucional para su eventual revisión.</w:t>
      </w:r>
    </w:p>
    <w:p w:rsidR="00D4466B" w:rsidRPr="00463F13" w:rsidRDefault="00D4466B" w:rsidP="00CE32AE">
      <w:pPr>
        <w:pStyle w:val="Textoindependiente"/>
        <w:tabs>
          <w:tab w:val="clear" w:pos="708"/>
          <w:tab w:val="clear" w:pos="1416"/>
          <w:tab w:val="left" w:pos="426"/>
        </w:tabs>
        <w:spacing w:line="360" w:lineRule="auto"/>
        <w:ind w:left="426"/>
        <w:rPr>
          <w:rFonts w:ascii="Arial" w:hAnsi="Arial"/>
          <w:sz w:val="16"/>
          <w:szCs w:val="24"/>
        </w:rPr>
      </w:pPr>
    </w:p>
    <w:p w:rsidR="003913E3" w:rsidRDefault="003913E3" w:rsidP="00F839CE">
      <w:pPr>
        <w:pStyle w:val="Textoindependiente"/>
        <w:spacing w:line="360" w:lineRule="auto"/>
        <w:jc w:val="center"/>
        <w:rPr>
          <w:rFonts w:ascii="Arial" w:hAnsi="Arial" w:cs="Arial"/>
          <w:smallCaps/>
          <w:sz w:val="24"/>
          <w:szCs w:val="24"/>
          <w:lang w:val="en-US"/>
        </w:rPr>
      </w:pPr>
      <w:r w:rsidRPr="008A1328">
        <w:rPr>
          <w:rFonts w:ascii="Arial" w:hAnsi="Arial" w:cs="Arial"/>
          <w:smallCaps/>
          <w:sz w:val="24"/>
          <w:szCs w:val="24"/>
          <w:lang w:val="en-US"/>
        </w:rPr>
        <w:t>Notifíquese,</w:t>
      </w:r>
    </w:p>
    <w:p w:rsidR="00C2274B" w:rsidRPr="002724B1"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6"/>
          <w:lang w:val="en-GB"/>
        </w:rPr>
      </w:pPr>
    </w:p>
    <w:p w:rsidR="00C2274B" w:rsidRPr="002724B1"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6"/>
          <w:lang w:val="en-GB"/>
        </w:rPr>
      </w:pPr>
    </w:p>
    <w:p w:rsidR="004736F9" w:rsidRPr="002724B1" w:rsidRDefault="004736F9"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6"/>
          <w:lang w:val="en-GB"/>
        </w:rPr>
      </w:pP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CO"/>
        </w:rPr>
      </w:pPr>
      <w:r>
        <w:rPr>
          <w:rFonts w:ascii="Arial" w:hAnsi="Arial" w:cs="Arial"/>
          <w:spacing w:val="-3"/>
          <w:w w:val="150"/>
          <w:sz w:val="32"/>
          <w:szCs w:val="18"/>
          <w:lang w:val="es-CO"/>
        </w:rPr>
        <w:t>D</w:t>
      </w:r>
      <w:r>
        <w:rPr>
          <w:rFonts w:ascii="Arial" w:hAnsi="Arial" w:cs="Arial"/>
          <w:spacing w:val="-3"/>
          <w:w w:val="150"/>
          <w:sz w:val="18"/>
          <w:szCs w:val="18"/>
          <w:lang w:val="es-CO"/>
        </w:rPr>
        <w:t xml:space="preserve">UBERNEY </w:t>
      </w:r>
      <w:r>
        <w:rPr>
          <w:rFonts w:ascii="Arial" w:hAnsi="Arial" w:cs="Arial"/>
          <w:spacing w:val="-3"/>
          <w:w w:val="150"/>
          <w:sz w:val="28"/>
          <w:szCs w:val="18"/>
          <w:lang w:val="es-CO"/>
        </w:rPr>
        <w:t>G</w:t>
      </w:r>
      <w:r>
        <w:rPr>
          <w:rFonts w:ascii="Arial" w:hAnsi="Arial" w:cs="Arial"/>
          <w:spacing w:val="-3"/>
          <w:w w:val="150"/>
          <w:sz w:val="18"/>
          <w:szCs w:val="18"/>
          <w:lang w:val="es-CO"/>
        </w:rPr>
        <w:t xml:space="preserve">RISALES </w:t>
      </w:r>
      <w:r>
        <w:rPr>
          <w:rFonts w:ascii="Arial" w:hAnsi="Arial" w:cs="Arial"/>
          <w:spacing w:val="-3"/>
          <w:w w:val="150"/>
          <w:sz w:val="28"/>
          <w:szCs w:val="18"/>
          <w:lang w:val="es-CO"/>
        </w:rPr>
        <w:t>H</w:t>
      </w:r>
      <w:r>
        <w:rPr>
          <w:rFonts w:ascii="Arial" w:hAnsi="Arial" w:cs="Arial"/>
          <w:spacing w:val="-3"/>
          <w:w w:val="150"/>
          <w:sz w:val="18"/>
          <w:szCs w:val="18"/>
          <w:lang w:val="es-CO"/>
        </w:rPr>
        <w:t>ERRERA</w:t>
      </w: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6"/>
          <w:szCs w:val="20"/>
          <w:lang w:val="es-CO"/>
        </w:rPr>
      </w:pPr>
      <w:r>
        <w:rPr>
          <w:rFonts w:ascii="Arial" w:hAnsi="Arial" w:cs="Arial"/>
          <w:spacing w:val="-3"/>
          <w:w w:val="150"/>
          <w:sz w:val="32"/>
          <w:lang w:val="es-CO"/>
        </w:rPr>
        <w:t>M</w:t>
      </w:r>
      <w:r>
        <w:rPr>
          <w:rFonts w:ascii="Arial" w:hAnsi="Arial" w:cs="Arial"/>
          <w:spacing w:val="-3"/>
          <w:w w:val="150"/>
          <w:sz w:val="16"/>
          <w:lang w:val="es-CO"/>
        </w:rPr>
        <w:t xml:space="preserve"> </w:t>
      </w:r>
      <w:r>
        <w:rPr>
          <w:rFonts w:ascii="Arial" w:hAnsi="Arial" w:cs="Arial"/>
          <w:spacing w:val="-3"/>
          <w:w w:val="150"/>
          <w:sz w:val="18"/>
          <w:szCs w:val="20"/>
          <w:lang w:val="es-CO"/>
        </w:rPr>
        <w:t>A G I S T R A D O</w:t>
      </w:r>
    </w:p>
    <w:p w:rsidR="0017096D" w:rsidRPr="002724B1"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6"/>
          <w:szCs w:val="18"/>
          <w:lang w:val="es-ES_tradnl"/>
        </w:rPr>
      </w:pPr>
    </w:p>
    <w:p w:rsidR="0017096D" w:rsidRPr="002724B1"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6"/>
          <w:szCs w:val="18"/>
          <w:lang w:val="es-ES_tradnl"/>
        </w:rPr>
      </w:pPr>
    </w:p>
    <w:p w:rsidR="0017096D" w:rsidRPr="002724B1"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6"/>
          <w:szCs w:val="18"/>
          <w:lang w:val="es-ES_tradnl"/>
        </w:rPr>
      </w:pP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r>
        <w:rPr>
          <w:rFonts w:ascii="Arial" w:hAnsi="Arial"/>
          <w:w w:val="150"/>
          <w:sz w:val="28"/>
          <w:szCs w:val="18"/>
          <w:lang w:val="es-ES_tradnl"/>
        </w:rPr>
        <w:t>E</w:t>
      </w:r>
      <w:r>
        <w:rPr>
          <w:rFonts w:ascii="Arial" w:hAnsi="Arial"/>
          <w:w w:val="150"/>
          <w:sz w:val="18"/>
          <w:szCs w:val="18"/>
          <w:lang w:val="es-ES_tradnl"/>
        </w:rPr>
        <w:t>DDER</w:t>
      </w:r>
      <w:r>
        <w:rPr>
          <w:rFonts w:ascii="Arial" w:hAnsi="Arial"/>
          <w:w w:val="150"/>
          <w:sz w:val="18"/>
          <w:lang w:val="es-ES_tradnl"/>
        </w:rPr>
        <w:t xml:space="preserve"> </w:t>
      </w:r>
      <w:r>
        <w:rPr>
          <w:rFonts w:ascii="Arial" w:hAnsi="Arial"/>
          <w:w w:val="150"/>
          <w:sz w:val="28"/>
          <w:lang w:val="es-ES_tradnl"/>
        </w:rPr>
        <w:t>J</w:t>
      </w:r>
      <w:r>
        <w:rPr>
          <w:rFonts w:ascii="Arial" w:hAnsi="Arial"/>
          <w:w w:val="150"/>
          <w:sz w:val="18"/>
          <w:szCs w:val="18"/>
          <w:lang w:val="es-ES_tradnl"/>
        </w:rPr>
        <w:t xml:space="preserve">IMMY </w:t>
      </w:r>
      <w:r>
        <w:rPr>
          <w:rFonts w:ascii="Arial" w:hAnsi="Arial"/>
          <w:w w:val="150"/>
          <w:sz w:val="28"/>
          <w:lang w:val="es-ES_tradnl"/>
        </w:rPr>
        <w:t>S</w:t>
      </w:r>
      <w:r>
        <w:rPr>
          <w:rFonts w:ascii="Arial" w:hAnsi="Arial"/>
          <w:w w:val="150"/>
          <w:sz w:val="18"/>
          <w:szCs w:val="18"/>
          <w:lang w:val="es-ES_tradnl"/>
        </w:rPr>
        <w:t xml:space="preserve">ÁNCHEZ </w:t>
      </w:r>
      <w:r>
        <w:rPr>
          <w:rFonts w:ascii="Arial" w:hAnsi="Arial"/>
          <w:w w:val="150"/>
          <w:sz w:val="28"/>
          <w:szCs w:val="18"/>
          <w:lang w:val="es-ES_tradnl"/>
        </w:rPr>
        <w:t>C.</w:t>
      </w:r>
      <w:r>
        <w:rPr>
          <w:rFonts w:ascii="Arial" w:hAnsi="Arial"/>
          <w:w w:val="150"/>
          <w:sz w:val="28"/>
          <w:szCs w:val="18"/>
          <w:lang w:val="es-ES_tradnl"/>
        </w:rPr>
        <w:tab/>
      </w:r>
      <w:r>
        <w:rPr>
          <w:rFonts w:ascii="Arial" w:hAnsi="Arial"/>
          <w:w w:val="150"/>
          <w:sz w:val="28"/>
          <w:szCs w:val="18"/>
          <w:lang w:val="es-ES_tradnl"/>
        </w:rPr>
        <w:tab/>
      </w:r>
      <w:r>
        <w:rPr>
          <w:rFonts w:ascii="Arial" w:hAnsi="Arial" w:cs="Arial"/>
          <w:spacing w:val="-3"/>
          <w:w w:val="150"/>
          <w:sz w:val="28"/>
          <w:szCs w:val="18"/>
        </w:rPr>
        <w:t>J</w:t>
      </w:r>
      <w:r>
        <w:rPr>
          <w:rFonts w:ascii="Arial" w:hAnsi="Arial" w:cs="Arial"/>
          <w:spacing w:val="-3"/>
          <w:w w:val="150"/>
          <w:sz w:val="18"/>
          <w:szCs w:val="18"/>
        </w:rPr>
        <w:t xml:space="preserve">AIME </w:t>
      </w:r>
      <w:r>
        <w:rPr>
          <w:rFonts w:ascii="Arial" w:hAnsi="Arial" w:cs="Arial"/>
          <w:spacing w:val="-3"/>
          <w:w w:val="150"/>
          <w:sz w:val="28"/>
          <w:szCs w:val="18"/>
        </w:rPr>
        <w:t>A</w:t>
      </w:r>
      <w:r>
        <w:rPr>
          <w:rFonts w:ascii="Arial" w:hAnsi="Arial"/>
          <w:w w:val="150"/>
          <w:sz w:val="18"/>
          <w:szCs w:val="18"/>
        </w:rPr>
        <w:t xml:space="preserve">LBERTO </w:t>
      </w:r>
      <w:r>
        <w:rPr>
          <w:rFonts w:ascii="Arial" w:hAnsi="Arial" w:cs="Arial"/>
          <w:spacing w:val="-3"/>
          <w:w w:val="150"/>
          <w:sz w:val="28"/>
          <w:szCs w:val="18"/>
        </w:rPr>
        <w:t>S</w:t>
      </w:r>
      <w:r>
        <w:rPr>
          <w:rFonts w:ascii="Arial" w:hAnsi="Arial" w:cs="Arial"/>
          <w:spacing w:val="-3"/>
          <w:w w:val="150"/>
          <w:sz w:val="18"/>
          <w:szCs w:val="16"/>
        </w:rPr>
        <w:t xml:space="preserve">ARAZA </w:t>
      </w:r>
      <w:r>
        <w:rPr>
          <w:rFonts w:ascii="Arial" w:hAnsi="Arial" w:cs="Arial"/>
          <w:spacing w:val="-3"/>
          <w:w w:val="150"/>
          <w:sz w:val="28"/>
          <w:szCs w:val="18"/>
        </w:rPr>
        <w:t>N.</w:t>
      </w:r>
    </w:p>
    <w:p w:rsidR="00BD5831" w:rsidRDefault="0017096D" w:rsidP="00BD583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w w:val="150"/>
          <w:sz w:val="18"/>
          <w:lang w:val="en-GB"/>
        </w:rPr>
      </w:pPr>
      <w:r>
        <w:rPr>
          <w:rFonts w:ascii="Arial" w:hAnsi="Arial" w:cs="Arial"/>
          <w:w w:val="150"/>
          <w:sz w:val="28"/>
          <w:lang w:val="en-GB"/>
        </w:rPr>
        <w:t>M</w:t>
      </w:r>
      <w:r>
        <w:rPr>
          <w:rFonts w:ascii="Arial" w:hAnsi="Arial" w:cs="Arial"/>
          <w:w w:val="150"/>
          <w:sz w:val="18"/>
          <w:lang w:val="en-GB"/>
        </w:rPr>
        <w:t xml:space="preserve"> A G I S T R A D O </w:t>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28"/>
          <w:lang w:val="en-GB"/>
        </w:rPr>
        <w:t>M</w:t>
      </w:r>
      <w:r>
        <w:rPr>
          <w:rFonts w:ascii="Arial" w:hAnsi="Arial" w:cs="Arial"/>
          <w:w w:val="150"/>
          <w:sz w:val="18"/>
          <w:lang w:val="en-GB"/>
        </w:rPr>
        <w:t xml:space="preserve"> A G I S T R A D O</w:t>
      </w:r>
      <w:r w:rsidR="00BD5831">
        <w:rPr>
          <w:rFonts w:ascii="Arial" w:hAnsi="Arial" w:cs="Arial"/>
          <w:w w:val="150"/>
          <w:sz w:val="18"/>
          <w:lang w:val="en-GB"/>
        </w:rPr>
        <w:t xml:space="preserve">  </w:t>
      </w:r>
    </w:p>
    <w:p w:rsidR="00350057" w:rsidRPr="00BD5831" w:rsidRDefault="00BD5831" w:rsidP="00BD583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mallCaps/>
          <w:sz w:val="22"/>
          <w:lang w:val="en-US"/>
        </w:rPr>
      </w:pP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t xml:space="preserve">     </w:t>
      </w:r>
      <w:r w:rsidRPr="00BD5831">
        <w:rPr>
          <w:rFonts w:ascii="Arial" w:hAnsi="Arial" w:cs="Arial"/>
          <w:i/>
          <w:w w:val="150"/>
          <w:sz w:val="16"/>
        </w:rPr>
        <w:t xml:space="preserve">Con aclaración de voto </w:t>
      </w:r>
      <w:r>
        <w:rPr>
          <w:rFonts w:ascii="Arial" w:hAnsi="Arial" w:cs="Arial"/>
          <w:i/>
          <w:w w:val="150"/>
          <w:sz w:val="16"/>
        </w:rPr>
        <w:t xml:space="preserve">   </w:t>
      </w:r>
      <w:r>
        <w:rPr>
          <w:rFonts w:ascii="Arial" w:hAnsi="Arial" w:cs="Times New Roman"/>
          <w:i/>
          <w:smallCaps/>
          <w:spacing w:val="-3"/>
          <w:sz w:val="8"/>
          <w:szCs w:val="16"/>
          <w:lang w:val="en-US"/>
        </w:rPr>
        <w:t>DGH / ODCD / 2016</w:t>
      </w:r>
    </w:p>
    <w:sectPr w:rsidR="00350057" w:rsidRPr="00BD5831" w:rsidSect="00BD5831">
      <w:headerReference w:type="even" r:id="rId9"/>
      <w:headerReference w:type="default" r:id="rId10"/>
      <w:footerReference w:type="even" r:id="rId11"/>
      <w:footerReference w:type="default" r:id="rId12"/>
      <w:headerReference w:type="first" r:id="rId13"/>
      <w:footerReference w:type="first" r:id="rId14"/>
      <w:pgSz w:w="12242" w:h="18722" w:code="121"/>
      <w:pgMar w:top="1418" w:right="1134" w:bottom="1134"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F3B" w:rsidRDefault="00764F3B" w:rsidP="002F20AB">
      <w:r>
        <w:separator/>
      </w:r>
    </w:p>
  </w:endnote>
  <w:endnote w:type="continuationSeparator" w:id="0">
    <w:p w:rsidR="00764F3B" w:rsidRDefault="00764F3B"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6508CF" w:rsidRDefault="006508CF">
    <w:pPr>
      <w:pStyle w:val="Piedepgina"/>
      <w:ind w:right="360"/>
    </w:pPr>
  </w:p>
  <w:p w:rsidR="00F17271" w:rsidRDefault="00F172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F839CE" w:rsidRDefault="006508CF" w:rsidP="00A67268">
    <w:pPr>
      <w:pStyle w:val="Piedepgina"/>
      <w:pBdr>
        <w:bottom w:val="double" w:sz="6" w:space="1" w:color="auto"/>
      </w:pBdr>
      <w:spacing w:line="360" w:lineRule="auto"/>
      <w:rPr>
        <w:rFonts w:ascii="Arial" w:hAnsi="Arial" w:cs="Arial"/>
        <w:spacing w:val="20"/>
        <w:w w:val="200"/>
        <w:sz w:val="14"/>
        <w:szCs w:val="10"/>
        <w:lang w:val="es-ES"/>
      </w:rPr>
    </w:pPr>
  </w:p>
  <w:p w:rsidR="006508CF" w:rsidRDefault="006508CF" w:rsidP="00751EE2">
    <w:pPr>
      <w:pStyle w:val="Piedepgina"/>
      <w:spacing w:line="360" w:lineRule="auto"/>
      <w:jc w:val="right"/>
      <w:rPr>
        <w:rFonts w:ascii="Arial" w:hAnsi="Arial" w:cs="Arial"/>
        <w:spacing w:val="20"/>
        <w:w w:val="200"/>
        <w:sz w:val="14"/>
        <w:szCs w:val="10"/>
      </w:rPr>
    </w:pPr>
  </w:p>
  <w:p w:rsidR="006508CF" w:rsidRPr="00C53999" w:rsidRDefault="006508CF" w:rsidP="00751EE2">
    <w:pPr>
      <w:pStyle w:val="Piedepgina"/>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6508CF" w:rsidRPr="00C53999" w:rsidRDefault="006508CF" w:rsidP="00751EE2">
    <w:pPr>
      <w:pStyle w:val="Piedepgina"/>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C53999" w:rsidRDefault="006508CF"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508CF" w:rsidRPr="00213147" w:rsidRDefault="006508CF"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F3B" w:rsidRDefault="00764F3B" w:rsidP="002F20AB">
      <w:r>
        <w:separator/>
      </w:r>
    </w:p>
  </w:footnote>
  <w:footnote w:type="continuationSeparator" w:id="0">
    <w:p w:rsidR="00764F3B" w:rsidRDefault="00764F3B" w:rsidP="002F20AB">
      <w:r>
        <w:continuationSeparator/>
      </w:r>
    </w:p>
  </w:footnote>
  <w:footnote w:id="1">
    <w:p w:rsidR="008D2CD7" w:rsidRDefault="008D2CD7" w:rsidP="008D2CD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8D2CD7" w:rsidRPr="00567558" w:rsidRDefault="008D2CD7" w:rsidP="008D2CD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8D2CD7" w:rsidRPr="00567558" w:rsidRDefault="008D2CD7" w:rsidP="008D2CD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8D2CD7" w:rsidRPr="00567558" w:rsidRDefault="008D2CD7" w:rsidP="008D2CD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8D2CD7" w:rsidRPr="005D1B2D" w:rsidRDefault="008D2CD7" w:rsidP="008D2CD7">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8D2CD7" w:rsidRPr="00567558" w:rsidRDefault="008D2CD7" w:rsidP="008D2CD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La acción de tutela en el ordenamiento constitucional colombiano, Universidad Nacional de Colombia, Catalina Botero Marino, Ediprime Ltda., 2006, p.61-75.</w:t>
      </w:r>
    </w:p>
  </w:footnote>
  <w:footnote w:id="7">
    <w:p w:rsidR="008D2CD7" w:rsidRDefault="008D2CD7" w:rsidP="008D2CD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117D2E" w:rsidRPr="00351422" w:rsidRDefault="00117D2E" w:rsidP="00117D2E">
      <w:pPr>
        <w:pStyle w:val="Textonotapie"/>
        <w:jc w:val="both"/>
        <w:rPr>
          <w:rFonts w:asciiTheme="minorHAnsi" w:hAnsiTheme="minorHAnsi"/>
        </w:rPr>
      </w:pPr>
      <w:r w:rsidRPr="00351422">
        <w:rPr>
          <w:rStyle w:val="Refdenotaalpie"/>
          <w:rFonts w:asciiTheme="minorHAnsi" w:hAnsiTheme="minorHAnsi" w:cs="Calibri"/>
        </w:rPr>
        <w:footnoteRef/>
      </w:r>
      <w:r w:rsidRPr="00351422">
        <w:rPr>
          <w:rFonts w:asciiTheme="minorHAnsi" w:hAnsiTheme="minorHAnsi" w:cs="Calibri"/>
          <w:lang w:val="es-CO"/>
        </w:rPr>
        <w:t xml:space="preserve"> </w:t>
      </w:r>
      <w:r w:rsidRPr="00351422">
        <w:rPr>
          <w:rFonts w:asciiTheme="minorHAnsi" w:hAnsiTheme="minorHAnsi" w:cs="Calibri"/>
        </w:rPr>
        <w:t>CORTE CONSTITUCIONAL.  Sentencia</w:t>
      </w:r>
      <w:r w:rsidR="00351422">
        <w:rPr>
          <w:rFonts w:asciiTheme="minorHAnsi" w:hAnsiTheme="minorHAnsi" w:cs="Calibri"/>
        </w:rPr>
        <w:t xml:space="preserve">s SU-961 de 1999, </w:t>
      </w:r>
      <w:r w:rsidRPr="00351422">
        <w:rPr>
          <w:rFonts w:asciiTheme="minorHAnsi" w:hAnsiTheme="minorHAnsi" w:cs="Calibri"/>
          <w:lang w:val="es-CO"/>
        </w:rPr>
        <w:t>T-890 de</w:t>
      </w:r>
      <w:r w:rsidR="00351422">
        <w:rPr>
          <w:rFonts w:asciiTheme="minorHAnsi" w:hAnsiTheme="minorHAnsi" w:cs="Calibri"/>
          <w:lang w:val="es-CO"/>
        </w:rPr>
        <w:t xml:space="preserve"> </w:t>
      </w:r>
      <w:r w:rsidRPr="00351422">
        <w:rPr>
          <w:rFonts w:asciiTheme="minorHAnsi" w:hAnsiTheme="minorHAnsi" w:cs="Calibri"/>
          <w:lang w:val="es-CO"/>
        </w:rPr>
        <w:t>2006</w:t>
      </w:r>
      <w:r w:rsidR="00351422">
        <w:rPr>
          <w:rFonts w:asciiTheme="minorHAnsi" w:hAnsiTheme="minorHAnsi" w:cs="Calibri"/>
          <w:lang w:val="es-CO"/>
        </w:rPr>
        <w:t>, T-548 de 2011, T-172 de 2013</w:t>
      </w:r>
      <w:r w:rsidRPr="00351422">
        <w:rPr>
          <w:rFonts w:asciiTheme="minorHAnsi" w:hAnsiTheme="minorHAnsi" w:cs="Calibri"/>
          <w:lang w:val="es-CO"/>
        </w:rPr>
        <w:t>.</w:t>
      </w:r>
    </w:p>
  </w:footnote>
  <w:footnote w:id="9">
    <w:p w:rsidR="00117D2E" w:rsidRPr="00351422" w:rsidRDefault="00117D2E" w:rsidP="00117D2E">
      <w:pPr>
        <w:pStyle w:val="Textonotapie"/>
        <w:jc w:val="both"/>
        <w:rPr>
          <w:rFonts w:asciiTheme="minorHAnsi" w:hAnsiTheme="minorHAnsi"/>
        </w:rPr>
      </w:pPr>
      <w:r w:rsidRPr="00351422">
        <w:rPr>
          <w:rStyle w:val="Refdenotaalpie"/>
          <w:rFonts w:asciiTheme="minorHAnsi" w:hAnsiTheme="minorHAnsi" w:cs="Calibri"/>
        </w:rPr>
        <w:footnoteRef/>
      </w:r>
      <w:r w:rsidRPr="00351422">
        <w:rPr>
          <w:rFonts w:asciiTheme="minorHAnsi" w:hAnsiTheme="minorHAnsi" w:cs="Calibri"/>
          <w:lang w:val="es-CO"/>
        </w:rPr>
        <w:t xml:space="preserve"> CORTE SUPREMA DE JUSTICIA, Sala de Casación Civil. Sentencia del 09-03-2011.</w:t>
      </w:r>
    </w:p>
  </w:footnote>
  <w:footnote w:id="10">
    <w:p w:rsidR="00117D2E" w:rsidRPr="009565CF" w:rsidRDefault="00117D2E" w:rsidP="00117D2E">
      <w:pPr>
        <w:pStyle w:val="Textonotapie"/>
        <w:jc w:val="both"/>
        <w:rPr>
          <w:rFonts w:asciiTheme="minorHAnsi" w:hAnsiTheme="minorHAnsi"/>
          <w:lang w:val="es-CO"/>
        </w:rPr>
      </w:pPr>
      <w:r w:rsidRPr="009565CF">
        <w:rPr>
          <w:rStyle w:val="Refdenotaalpie"/>
          <w:rFonts w:cs="Calibri"/>
          <w:lang w:val="es-CO"/>
        </w:rPr>
        <w:footnoteRef/>
      </w:r>
      <w:r w:rsidRPr="009565CF">
        <w:rPr>
          <w:rFonts w:cs="Calibri"/>
          <w:lang w:val="es-CO"/>
        </w:rPr>
        <w:t xml:space="preserve"> </w:t>
      </w:r>
      <w:r w:rsidRPr="009565CF">
        <w:rPr>
          <w:rFonts w:asciiTheme="minorHAnsi" w:hAnsiTheme="minorHAnsi" w:cs="Calibri"/>
          <w:lang w:val="es-CO"/>
        </w:rPr>
        <w:t>CORTE CONSTITUCIONAL.  Sentencia T-1079 del 05-11-2008.</w:t>
      </w:r>
    </w:p>
  </w:footnote>
  <w:footnote w:id="11">
    <w:p w:rsidR="00117D2E" w:rsidRPr="009565CF" w:rsidRDefault="00117D2E" w:rsidP="00117D2E">
      <w:pPr>
        <w:pStyle w:val="Textonotapie"/>
        <w:jc w:val="both"/>
        <w:rPr>
          <w:rFonts w:asciiTheme="minorHAnsi" w:hAnsiTheme="minorHAnsi"/>
          <w:lang w:val="es-CO"/>
        </w:rPr>
      </w:pPr>
      <w:r w:rsidRPr="009565CF">
        <w:rPr>
          <w:rStyle w:val="Refdenotaalpie"/>
          <w:rFonts w:asciiTheme="minorHAnsi" w:hAnsiTheme="minorHAnsi"/>
          <w:lang w:val="es-CO"/>
        </w:rPr>
        <w:footnoteRef/>
      </w:r>
      <w:r w:rsidRPr="009565CF">
        <w:rPr>
          <w:rFonts w:asciiTheme="minorHAnsi" w:hAnsiTheme="minorHAnsi"/>
          <w:lang w:val="es-CO"/>
        </w:rPr>
        <w:t xml:space="preserve"> CORTE SUPREMA DE JUSTICIA, Sala de Casación Penal – Sala de decisión de tutelas No.3. Sentencia del 11-03-2014, MP. Eugenio Fernández Carlier.</w:t>
      </w:r>
    </w:p>
  </w:footnote>
  <w:footnote w:id="12">
    <w:p w:rsidR="00106AD1" w:rsidRPr="009565CF" w:rsidRDefault="00106AD1" w:rsidP="00106AD1">
      <w:pPr>
        <w:pStyle w:val="Textonotapie"/>
        <w:rPr>
          <w:lang w:val="es-CO"/>
        </w:rPr>
      </w:pPr>
      <w:r w:rsidRPr="009565CF">
        <w:rPr>
          <w:rStyle w:val="Refdenotaalpie"/>
          <w:lang w:val="es-CO"/>
        </w:rPr>
        <w:footnoteRef/>
      </w:r>
      <w:r w:rsidRPr="009565CF">
        <w:rPr>
          <w:lang w:val="es-CO"/>
        </w:rPr>
        <w:t xml:space="preserve"> </w:t>
      </w:r>
      <w:r w:rsidRPr="009565CF">
        <w:rPr>
          <w:rFonts w:asciiTheme="minorHAnsi" w:hAnsiTheme="minorHAnsi"/>
          <w:lang w:val="es-CO"/>
        </w:rPr>
        <w:t>CORTE SUPREMA DE JUSTICIA, Sala de Casación Civil, sentencia del 02-09-2014, MP. Margarita Cabello Blanco.</w:t>
      </w:r>
    </w:p>
  </w:footnote>
  <w:footnote w:id="13">
    <w:p w:rsidR="00117D2E" w:rsidRPr="009565CF" w:rsidRDefault="00117D2E" w:rsidP="00117D2E">
      <w:pPr>
        <w:pStyle w:val="Textonotapie"/>
        <w:jc w:val="both"/>
        <w:rPr>
          <w:rFonts w:asciiTheme="minorHAnsi" w:hAnsiTheme="minorHAnsi"/>
          <w:lang w:val="es-CO"/>
        </w:rPr>
      </w:pPr>
      <w:r w:rsidRPr="009565CF">
        <w:rPr>
          <w:rStyle w:val="Refdenotaalpie"/>
          <w:rFonts w:asciiTheme="minorHAnsi" w:hAnsiTheme="minorHAnsi" w:cs="Calibri"/>
          <w:lang w:val="es-CO"/>
        </w:rPr>
        <w:footnoteRef/>
      </w:r>
      <w:r w:rsidRPr="009565CF">
        <w:rPr>
          <w:rFonts w:asciiTheme="minorHAnsi" w:hAnsiTheme="minorHAnsi" w:cs="Calibri"/>
          <w:lang w:val="es-CO"/>
        </w:rPr>
        <w:t xml:space="preserve"> CORTE CONSTITUCIONAL. Sentencia T-016 del 25-01-2006.</w:t>
      </w:r>
    </w:p>
  </w:footnote>
  <w:footnote w:id="14">
    <w:p w:rsidR="00117D2E" w:rsidRPr="009565CF" w:rsidRDefault="00117D2E" w:rsidP="00117D2E">
      <w:pPr>
        <w:pStyle w:val="Textonotapie"/>
        <w:jc w:val="both"/>
        <w:rPr>
          <w:rFonts w:asciiTheme="minorHAnsi" w:hAnsiTheme="minorHAnsi"/>
          <w:lang w:val="es-CO"/>
        </w:rPr>
      </w:pPr>
      <w:r w:rsidRPr="009565CF">
        <w:rPr>
          <w:rStyle w:val="Refdenotaalpie"/>
          <w:rFonts w:asciiTheme="minorHAnsi" w:hAnsiTheme="minorHAnsi" w:cs="Calibri"/>
          <w:lang w:val="es-CO"/>
        </w:rPr>
        <w:footnoteRef/>
      </w:r>
      <w:r w:rsidRPr="009565CF">
        <w:rPr>
          <w:rFonts w:asciiTheme="minorHAnsi" w:hAnsiTheme="minorHAnsi" w:cs="Calibri"/>
          <w:lang w:val="es-CO"/>
        </w:rPr>
        <w:t xml:space="preserve"> CORTE CONSTITUCIONAL. Sentencia T-684 del 08-08-2003.</w:t>
      </w:r>
    </w:p>
  </w:footnote>
  <w:footnote w:id="15">
    <w:p w:rsidR="00117D2E" w:rsidRPr="009565CF" w:rsidRDefault="00117D2E" w:rsidP="00117D2E">
      <w:pPr>
        <w:pStyle w:val="Textonotapie"/>
        <w:jc w:val="both"/>
        <w:rPr>
          <w:rFonts w:asciiTheme="minorHAnsi" w:hAnsiTheme="minorHAnsi"/>
          <w:lang w:val="es-CO"/>
        </w:rPr>
      </w:pPr>
      <w:r w:rsidRPr="009565CF">
        <w:rPr>
          <w:rStyle w:val="Refdenotaalpie"/>
          <w:rFonts w:asciiTheme="minorHAnsi" w:hAnsiTheme="minorHAnsi" w:cs="Calibri"/>
          <w:lang w:val="es-CO"/>
        </w:rPr>
        <w:footnoteRef/>
      </w:r>
      <w:r w:rsidRPr="009565CF">
        <w:rPr>
          <w:rFonts w:asciiTheme="minorHAnsi" w:hAnsiTheme="minorHAnsi" w:cs="Calibri"/>
          <w:lang w:val="es-CO"/>
        </w:rPr>
        <w:t xml:space="preserve"> QUINCHE RAMÍREZ, Manuel Fernando. La acción de tutela, el amparo en Colombia, Temis, Bogotá DC, 2011, p.105-106.</w:t>
      </w:r>
    </w:p>
  </w:footnote>
  <w:footnote w:id="16">
    <w:p w:rsidR="00117D2E" w:rsidRPr="007E1963" w:rsidRDefault="00117D2E" w:rsidP="00117D2E">
      <w:pPr>
        <w:pStyle w:val="Textonotapie"/>
        <w:rPr>
          <w:rFonts w:asciiTheme="minorHAnsi" w:hAnsiTheme="minorHAnsi"/>
        </w:rPr>
      </w:pPr>
      <w:r w:rsidRPr="007E1963">
        <w:rPr>
          <w:rStyle w:val="Refdenotaalpie"/>
          <w:rFonts w:asciiTheme="minorHAnsi" w:hAnsiTheme="minorHAnsi" w:cs="Calibri"/>
        </w:rPr>
        <w:footnoteRef/>
      </w:r>
      <w:r w:rsidRPr="007E1963">
        <w:rPr>
          <w:rFonts w:asciiTheme="minorHAnsi" w:hAnsiTheme="minorHAnsi" w:cs="Calibri"/>
        </w:rPr>
        <w:t xml:space="preserve"> </w:t>
      </w:r>
      <w:r w:rsidRPr="007E1963">
        <w:rPr>
          <w:rFonts w:asciiTheme="minorHAnsi" w:hAnsiTheme="minorHAnsi" w:cs="Calibri"/>
          <w:lang w:val="es-CO"/>
        </w:rPr>
        <w:t>CORTE CONSTITUCIONAL. Sentencia T-2</w:t>
      </w:r>
      <w:r w:rsidR="007E1963">
        <w:rPr>
          <w:rFonts w:asciiTheme="minorHAnsi" w:hAnsiTheme="minorHAnsi" w:cs="Calibri"/>
          <w:lang w:val="es-CO"/>
        </w:rPr>
        <w:t>07</w:t>
      </w:r>
      <w:r w:rsidRPr="007E1963">
        <w:rPr>
          <w:rFonts w:asciiTheme="minorHAnsi" w:hAnsiTheme="minorHAnsi" w:cs="Calibri"/>
          <w:lang w:val="es-CO"/>
        </w:rPr>
        <w:t xml:space="preserve"> del </w:t>
      </w:r>
      <w:r w:rsidR="007E1963">
        <w:rPr>
          <w:rFonts w:asciiTheme="minorHAnsi" w:hAnsiTheme="minorHAnsi" w:cs="Calibri"/>
          <w:lang w:val="es-CO"/>
        </w:rPr>
        <w:t>20</w:t>
      </w:r>
      <w:r w:rsidRPr="007E1963">
        <w:rPr>
          <w:rFonts w:asciiTheme="minorHAnsi" w:hAnsiTheme="minorHAnsi" w:cs="Calibri"/>
          <w:lang w:val="es-CO"/>
        </w:rPr>
        <w:t>-04-201</w:t>
      </w:r>
      <w:r w:rsidR="007E1963">
        <w:rPr>
          <w:rFonts w:asciiTheme="minorHAnsi" w:hAnsiTheme="minorHAnsi" w:cs="Calibri"/>
          <w:lang w:val="es-CO"/>
        </w:rPr>
        <w:t>5</w:t>
      </w:r>
      <w:r w:rsidRPr="007E1963">
        <w:rPr>
          <w:rFonts w:asciiTheme="minorHAnsi" w:hAnsiTheme="minorHAnsi" w:cs="Calibri"/>
        </w:rPr>
        <w:t>.</w:t>
      </w:r>
    </w:p>
  </w:footnote>
  <w:footnote w:id="17">
    <w:p w:rsidR="00680DC6" w:rsidRDefault="00680DC6" w:rsidP="00680DC6">
      <w:pPr>
        <w:pStyle w:val="Textonotapie"/>
        <w:jc w:val="both"/>
      </w:pPr>
      <w:r w:rsidRPr="00680DC6">
        <w:rPr>
          <w:rStyle w:val="Refdenotaalpie"/>
          <w:rFonts w:ascii="Calibri" w:hAnsi="Calibri"/>
        </w:rPr>
        <w:footnoteRef/>
      </w:r>
      <w:r w:rsidRPr="00680DC6">
        <w:rPr>
          <w:rFonts w:ascii="Calibri" w:hAnsi="Calibri"/>
        </w:rPr>
        <w:t xml:space="preserve"> </w:t>
      </w:r>
      <w:r w:rsidRPr="00680DC6">
        <w:rPr>
          <w:rFonts w:ascii="Calibri" w:hAnsi="Calibri" w:cs="Calibri"/>
        </w:rPr>
        <w:t xml:space="preserve">CORTE CONSTITUCIONAL. Sentencia T-134 de 1994. </w:t>
      </w:r>
    </w:p>
  </w:footnote>
  <w:footnote w:id="18">
    <w:p w:rsidR="00680DC6" w:rsidRPr="00D73B3B" w:rsidRDefault="00680DC6" w:rsidP="00680DC6">
      <w:pPr>
        <w:pStyle w:val="Textonotapie"/>
        <w:rPr>
          <w:lang w:val="es-CO"/>
        </w:rPr>
      </w:pPr>
      <w:r>
        <w:rPr>
          <w:rStyle w:val="Refdenotaalpie"/>
        </w:rPr>
        <w:footnoteRef/>
      </w:r>
      <w:r>
        <w:t xml:space="preserve"> </w:t>
      </w:r>
      <w:r w:rsidRPr="00680DC6">
        <w:rPr>
          <w:rFonts w:ascii="Calibri" w:hAnsi="Calibri" w:cs="Calibri"/>
        </w:rPr>
        <w:t>CORTE CONSTITUCIONAL. Sentencia T-103 de 2014.</w:t>
      </w:r>
    </w:p>
  </w:footnote>
  <w:footnote w:id="19">
    <w:p w:rsidR="00680DC6" w:rsidRDefault="00680DC6" w:rsidP="00680DC6">
      <w:pPr>
        <w:pStyle w:val="Textonotapie"/>
        <w:jc w:val="both"/>
      </w:pPr>
      <w:r w:rsidRPr="00680DC6">
        <w:rPr>
          <w:rStyle w:val="Refdenotaalpie"/>
          <w:rFonts w:ascii="Calibri" w:hAnsi="Calibri" w:cs="Calibri"/>
        </w:rPr>
        <w:footnoteRef/>
      </w:r>
      <w:r w:rsidRPr="00680DC6">
        <w:rPr>
          <w:rFonts w:ascii="Calibri" w:hAnsi="Calibri" w:cs="Calibri"/>
        </w:rPr>
        <w:t xml:space="preserve"> CORTE CONSTITUCIONAL. Sentencia T-567 de 1998.</w:t>
      </w:r>
    </w:p>
  </w:footnote>
  <w:footnote w:id="20">
    <w:p w:rsidR="00680DC6" w:rsidRDefault="00680DC6" w:rsidP="00680DC6">
      <w:pPr>
        <w:pStyle w:val="Textonotapie"/>
        <w:jc w:val="both"/>
      </w:pPr>
      <w:r w:rsidRPr="00680DC6">
        <w:rPr>
          <w:rStyle w:val="Refdenotaalpie"/>
          <w:rFonts w:ascii="Calibri" w:hAnsi="Calibri"/>
        </w:rPr>
        <w:footnoteRef/>
      </w:r>
      <w:r w:rsidRPr="00680DC6">
        <w:rPr>
          <w:rFonts w:ascii="Calibri" w:hAnsi="Calibri"/>
        </w:rPr>
        <w:t xml:space="preserve"> </w:t>
      </w:r>
      <w:r w:rsidRPr="00680DC6">
        <w:rPr>
          <w:rFonts w:ascii="Calibri" w:hAnsi="Calibri" w:cs="Calibri"/>
        </w:rPr>
        <w:t>CORTE CONSTITUCIONAL. Sentencia T-662 de 2013.</w:t>
      </w:r>
    </w:p>
  </w:footnote>
  <w:footnote w:id="21">
    <w:p w:rsidR="00680DC6" w:rsidRDefault="00680DC6" w:rsidP="00680DC6">
      <w:pPr>
        <w:pStyle w:val="Textonotapie"/>
        <w:jc w:val="both"/>
      </w:pPr>
      <w:r w:rsidRPr="00680DC6">
        <w:rPr>
          <w:rStyle w:val="Refdenotaalpie"/>
          <w:rFonts w:ascii="Calibri" w:hAnsi="Calibri" w:cs="Calibri"/>
        </w:rPr>
        <w:footnoteRef/>
      </w:r>
      <w:r w:rsidRPr="00680DC6">
        <w:rPr>
          <w:rFonts w:ascii="Calibri" w:hAnsi="Calibri" w:cs="Calibri"/>
        </w:rPr>
        <w:t xml:space="preserve"> </w:t>
      </w:r>
      <w:r w:rsidRPr="00680DC6">
        <w:rPr>
          <w:rFonts w:ascii="Calibri" w:hAnsi="Calibri" w:cs="Calibri"/>
          <w:lang w:val="es-CO"/>
        </w:rPr>
        <w:t>CORTE SUPREMA DE JUSTICIA, Sala de Casación Civil. Sentencia del 02-09-2014, MP: Margarita Cabello Blanco, expediente No.23001 22 14 000 2014 00097 01</w:t>
      </w:r>
      <w:r w:rsidRPr="00680DC6">
        <w:rPr>
          <w:rFonts w:ascii="Calibri" w:hAnsi="Calibri" w:cs="Calibri"/>
          <w:w w:val="110"/>
          <w:lang w:val="es-CO"/>
        </w:rPr>
        <w:t>.</w:t>
      </w:r>
    </w:p>
  </w:footnote>
  <w:footnote w:id="22">
    <w:p w:rsidR="00680DC6" w:rsidRPr="00680DC6" w:rsidRDefault="00680DC6" w:rsidP="00680DC6">
      <w:pPr>
        <w:pStyle w:val="Textonotapie"/>
        <w:jc w:val="both"/>
        <w:rPr>
          <w:rFonts w:ascii="Calibri" w:hAnsi="Calibri"/>
          <w:lang w:val="es-CO"/>
        </w:rPr>
      </w:pPr>
      <w:r>
        <w:rPr>
          <w:rStyle w:val="Refdenotaalpie"/>
        </w:rPr>
        <w:footnoteRef/>
      </w:r>
      <w:r>
        <w:t xml:space="preserve"> </w:t>
      </w:r>
      <w:r w:rsidRPr="00680DC6">
        <w:rPr>
          <w:rFonts w:ascii="Calibri" w:hAnsi="Calibri" w:cs="Calibri"/>
          <w:lang w:val="es-CO"/>
        </w:rPr>
        <w:t xml:space="preserve">CORTE SUPREMA DE JUSTICIA, </w:t>
      </w:r>
      <w:r w:rsidRPr="00680DC6">
        <w:rPr>
          <w:rFonts w:ascii="Calibri" w:hAnsi="Calibri" w:cs="Calibri"/>
        </w:rPr>
        <w:t>Sala de Casación Civil. Providencia STC6121-2015 del 21-05-2015</w:t>
      </w:r>
      <w:r w:rsidRPr="00680DC6">
        <w:rPr>
          <w:rFonts w:ascii="Calibri" w:hAnsi="Calibri" w:cs="Calibri"/>
          <w:w w:val="110"/>
          <w:lang w:val="es-CO"/>
        </w:rPr>
        <w:t>.</w:t>
      </w:r>
    </w:p>
  </w:footnote>
  <w:footnote w:id="23">
    <w:p w:rsidR="001270BF" w:rsidRPr="001270BF" w:rsidRDefault="001270BF">
      <w:pPr>
        <w:pStyle w:val="Textonotapie"/>
        <w:rPr>
          <w:lang w:val="es-CO"/>
        </w:rPr>
      </w:pPr>
      <w:r>
        <w:rPr>
          <w:rStyle w:val="Refdenotaalpie"/>
        </w:rPr>
        <w:footnoteRef/>
      </w:r>
      <w:r>
        <w:t xml:space="preserve"> </w:t>
      </w:r>
      <w:r w:rsidRPr="00680DC6">
        <w:rPr>
          <w:rFonts w:ascii="Calibri" w:hAnsi="Calibri" w:cs="Calibri"/>
        </w:rPr>
        <w:t>CORTE CONSTITUCIONAL. Sentencia T-</w:t>
      </w:r>
      <w:r>
        <w:rPr>
          <w:rFonts w:ascii="Calibri" w:hAnsi="Calibri" w:cs="Calibri"/>
        </w:rPr>
        <w:t>215A de 2011.</w:t>
      </w:r>
    </w:p>
  </w:footnote>
  <w:footnote w:id="24">
    <w:p w:rsidR="00291B96" w:rsidRPr="009C4841" w:rsidRDefault="00291B96" w:rsidP="00291B96">
      <w:pPr>
        <w:pStyle w:val="Textonotapie"/>
        <w:jc w:val="both"/>
        <w:rPr>
          <w:rFonts w:asciiTheme="minorHAnsi" w:hAnsiTheme="minorHAnsi"/>
        </w:rPr>
      </w:pPr>
      <w:r w:rsidRPr="009C4841">
        <w:rPr>
          <w:rStyle w:val="Refdenotaalpie"/>
          <w:rFonts w:asciiTheme="minorHAnsi" w:hAnsiTheme="minorHAnsi" w:cs="Calibri"/>
        </w:rPr>
        <w:footnoteRef/>
      </w:r>
      <w:r w:rsidRPr="009C4841">
        <w:rPr>
          <w:rFonts w:asciiTheme="minorHAnsi" w:hAnsiTheme="minorHAnsi" w:cs="Calibri"/>
        </w:rPr>
        <w:t xml:space="preserve"> CORTE CONSTITUCIONAL. Sentencia T-1079 de 2008.</w:t>
      </w:r>
    </w:p>
  </w:footnote>
  <w:footnote w:id="25">
    <w:p w:rsidR="00291B96" w:rsidRPr="009C4841" w:rsidRDefault="00291B96" w:rsidP="00291B96">
      <w:pPr>
        <w:pStyle w:val="Textonotapie"/>
        <w:jc w:val="both"/>
        <w:rPr>
          <w:rFonts w:asciiTheme="minorHAnsi" w:hAnsiTheme="minorHAnsi"/>
          <w:lang w:val="es-CO"/>
        </w:rPr>
      </w:pPr>
      <w:r w:rsidRPr="009C4841">
        <w:rPr>
          <w:rStyle w:val="Refdenotaalpie"/>
          <w:rFonts w:asciiTheme="minorHAnsi" w:hAnsiTheme="minorHAnsi"/>
          <w:lang w:val="es-CO"/>
        </w:rPr>
        <w:footnoteRef/>
      </w:r>
      <w:r w:rsidRPr="009C4841">
        <w:rPr>
          <w:rFonts w:asciiTheme="minorHAnsi" w:hAnsiTheme="minorHAnsi"/>
          <w:lang w:val="es-CO"/>
        </w:rPr>
        <w:t xml:space="preserve"> CORTE SUPREMA DE JUSTICIA, Sala de Casación Penal – Sala de decisión de tutelas No.3. Sentencia del 11-03-2014, M.P. Eugenio Fernández Carlier.</w:t>
      </w:r>
    </w:p>
  </w:footnote>
  <w:footnote w:id="26">
    <w:p w:rsidR="00D65C77" w:rsidRDefault="00D65C77" w:rsidP="00D65C77">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27">
    <w:p w:rsidR="00D65C77" w:rsidRPr="004905B4" w:rsidRDefault="00D65C77" w:rsidP="00D65C77">
      <w:pPr>
        <w:pStyle w:val="Textonotapie"/>
        <w:rPr>
          <w:lang w:val="es-CO"/>
        </w:rPr>
      </w:pPr>
      <w:r>
        <w:rPr>
          <w:rStyle w:val="Refdenotaalpie"/>
        </w:rPr>
        <w:footnoteRef/>
      </w:r>
      <w:r>
        <w:t xml:space="preserve"> </w:t>
      </w:r>
      <w:r w:rsidRPr="004905B4">
        <w:rPr>
          <w:rFonts w:asciiTheme="minorHAnsi" w:hAnsiTheme="minorHAnsi" w:cs="Calibri"/>
          <w:lang w:val="es-CO"/>
        </w:rPr>
        <w:t>CORTE CONSTITUCIONAL. Sentencia</w:t>
      </w:r>
      <w:r>
        <w:rPr>
          <w:rFonts w:asciiTheme="minorHAnsi" w:hAnsiTheme="minorHAnsi" w:cs="Calibri"/>
          <w:lang w:val="es-CO"/>
        </w:rPr>
        <w:t>s</w:t>
      </w:r>
      <w:r w:rsidRPr="004905B4">
        <w:rPr>
          <w:rFonts w:asciiTheme="minorHAnsi" w:hAnsiTheme="minorHAnsi" w:cs="Calibri"/>
          <w:lang w:val="es-CO"/>
        </w:rPr>
        <w:t xml:space="preserve"> T-</w:t>
      </w:r>
      <w:r>
        <w:rPr>
          <w:rFonts w:asciiTheme="minorHAnsi" w:hAnsiTheme="minorHAnsi" w:cs="Calibri"/>
          <w:lang w:val="es-CO"/>
        </w:rPr>
        <w:t>526</w:t>
      </w:r>
      <w:r w:rsidRPr="004905B4">
        <w:rPr>
          <w:rFonts w:asciiTheme="minorHAnsi" w:hAnsiTheme="minorHAnsi" w:cs="Calibri"/>
          <w:lang w:val="es-CO"/>
        </w:rPr>
        <w:t xml:space="preserve"> de 200</w:t>
      </w:r>
      <w:r>
        <w:rPr>
          <w:rFonts w:asciiTheme="minorHAnsi" w:hAnsiTheme="minorHAnsi" w:cs="Calibri"/>
          <w:lang w:val="es-CO"/>
        </w:rPr>
        <w:t>5 y T-410 de 2013.</w:t>
      </w:r>
    </w:p>
  </w:footnote>
  <w:footnote w:id="28">
    <w:p w:rsidR="00D65C77" w:rsidRPr="00740452" w:rsidRDefault="00D65C77" w:rsidP="00D65C77">
      <w:pPr>
        <w:pStyle w:val="Textonotapie"/>
        <w:rPr>
          <w:lang w:val="es-CO"/>
        </w:rPr>
      </w:pPr>
      <w:r>
        <w:rPr>
          <w:rStyle w:val="Refdenotaalpie"/>
        </w:rPr>
        <w:footnoteRef/>
      </w:r>
      <w:r>
        <w:t xml:space="preserve"> </w:t>
      </w:r>
      <w:r w:rsidRPr="004905B4">
        <w:rPr>
          <w:rFonts w:asciiTheme="minorHAnsi" w:hAnsiTheme="minorHAnsi" w:cs="Calibri"/>
          <w:lang w:val="es-CO"/>
        </w:rPr>
        <w:t>CORTE CONSTITUCIONAL. Sentencia</w:t>
      </w:r>
      <w:r>
        <w:rPr>
          <w:rFonts w:asciiTheme="minorHAnsi" w:hAnsiTheme="minorHAnsi" w:cs="Calibri"/>
          <w:lang w:val="es-CO"/>
        </w:rPr>
        <w:t>s</w:t>
      </w:r>
      <w:r w:rsidR="00673453">
        <w:rPr>
          <w:rFonts w:asciiTheme="minorHAnsi" w:hAnsiTheme="minorHAnsi" w:cs="Calibri"/>
          <w:lang w:val="es-CO"/>
        </w:rPr>
        <w:t xml:space="preserve"> </w:t>
      </w:r>
      <w:r>
        <w:rPr>
          <w:rFonts w:asciiTheme="minorHAnsi" w:hAnsiTheme="minorHAnsi" w:cs="Calibri"/>
          <w:bCs/>
          <w:lang w:val="es-CO"/>
        </w:rPr>
        <w:t>T-396 de 2014.</w:t>
      </w:r>
    </w:p>
  </w:footnote>
  <w:footnote w:id="29">
    <w:p w:rsidR="00D65C77" w:rsidRPr="008B43C6" w:rsidRDefault="00D65C77" w:rsidP="00D65C77">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19-05-2011</w:t>
      </w:r>
      <w:r w:rsidRPr="0088104A">
        <w:rPr>
          <w:rFonts w:asciiTheme="minorHAnsi" w:hAnsiTheme="minorHAnsi" w:cs="Calibri"/>
        </w:rPr>
        <w:t>.</w:t>
      </w:r>
    </w:p>
  </w:footnote>
  <w:footnote w:id="30">
    <w:p w:rsidR="00CE32AE" w:rsidRPr="00377F8E" w:rsidRDefault="00CE32AE" w:rsidP="00CE32AE">
      <w:pPr>
        <w:pStyle w:val="Textonotapie"/>
        <w:jc w:val="both"/>
        <w:rPr>
          <w:rFonts w:asciiTheme="minorHAnsi" w:hAnsiTheme="minorHAnsi"/>
          <w:lang w:val="es-CO"/>
        </w:rPr>
      </w:pPr>
      <w:r w:rsidRPr="00377F8E">
        <w:rPr>
          <w:rStyle w:val="Refdenotaalpie"/>
          <w:rFonts w:asciiTheme="minorHAnsi" w:hAnsiTheme="minorHAnsi"/>
        </w:rPr>
        <w:footnoteRef/>
      </w:r>
      <w:r w:rsidRPr="00377F8E">
        <w:rPr>
          <w:rFonts w:asciiTheme="minorHAnsi" w:hAnsiTheme="minorHAnsi"/>
        </w:rPr>
        <w:t xml:space="preserve"> </w:t>
      </w:r>
      <w:r w:rsidRPr="00377F8E">
        <w:rPr>
          <w:rFonts w:asciiTheme="minorHAnsi" w:hAnsiTheme="minorHAnsi" w:cs="Calibri"/>
          <w:lang w:val="es-CO"/>
        </w:rPr>
        <w:t xml:space="preserve">CORTE CONSTITUCIONAL. Sentencia </w:t>
      </w:r>
      <w:r w:rsidRPr="00377F8E">
        <w:rPr>
          <w:rFonts w:asciiTheme="minorHAnsi" w:hAnsiTheme="minorHAnsi" w:cs="Calibri"/>
        </w:rPr>
        <w:t>T-002 del 15-09-2009</w:t>
      </w:r>
      <w:r w:rsidRPr="00377F8E">
        <w:rPr>
          <w:rFonts w:asciiTheme="minorHAnsi" w:hAnsiTheme="minorHAnsi" w:cs="Calibri"/>
          <w:bCs/>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sidR="00BD5831">
      <w:rPr>
        <w:rStyle w:val="Nmerodepgina"/>
        <w:rFonts w:cs="Verdana"/>
        <w:noProof/>
      </w:rPr>
      <w:t>8</w:t>
    </w:r>
    <w:r>
      <w:rPr>
        <w:rStyle w:val="Nmerodepgina"/>
        <w:rFonts w:cs="Verdana"/>
      </w:rPr>
      <w:fldChar w:fldCharType="end"/>
    </w:r>
  </w:p>
  <w:p w:rsidR="006508CF" w:rsidRDefault="006508C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AA6B28" w:rsidRDefault="006508CF">
    <w:pPr>
      <w:pStyle w:val="Encabezado"/>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764F3B">
      <w:rPr>
        <w:rFonts w:ascii="Calibri" w:hAnsi="Calibri"/>
        <w:noProof/>
        <w:sz w:val="22"/>
        <w:lang w:val="es-CO"/>
      </w:rPr>
      <w:t>1</w:t>
    </w:r>
    <w:r w:rsidRPr="00AA6B28">
      <w:rPr>
        <w:rFonts w:ascii="Calibri" w:hAnsi="Calibri"/>
        <w:sz w:val="22"/>
        <w:lang w:val="es-CO"/>
      </w:rPr>
      <w:fldChar w:fldCharType="end"/>
    </w:r>
  </w:p>
  <w:p w:rsidR="006508CF" w:rsidRPr="00AA6B28" w:rsidRDefault="006508CF" w:rsidP="00235DC0">
    <w:pPr>
      <w:pStyle w:val="Encabezado"/>
      <w:ind w:right="360"/>
      <w:jc w:val="both"/>
      <w:rPr>
        <w:rFonts w:ascii="Calibri" w:hAnsi="Calibri" w:cs="Calibri"/>
        <w:i/>
        <w:sz w:val="20"/>
        <w:szCs w:val="20"/>
        <w:lang w:val="es-CO"/>
      </w:rPr>
    </w:pPr>
    <w:r w:rsidRPr="00AA6B28">
      <w:rPr>
        <w:rFonts w:ascii="Calibri" w:hAnsi="Calibri" w:cs="Calibri"/>
        <w:i/>
        <w:sz w:val="20"/>
        <w:szCs w:val="20"/>
        <w:lang w:val="es-CO"/>
      </w:rPr>
      <w:t>EXPEDIENTE No.2015-</w:t>
    </w:r>
    <w:r w:rsidR="00E87A47">
      <w:rPr>
        <w:rFonts w:ascii="Calibri" w:hAnsi="Calibri" w:cs="Calibri"/>
        <w:i/>
        <w:sz w:val="20"/>
        <w:szCs w:val="20"/>
        <w:lang w:val="es-CO"/>
      </w:rPr>
      <w:t>00205</w:t>
    </w:r>
    <w:r w:rsidRPr="00AA6B28">
      <w:rPr>
        <w:rFonts w:ascii="Calibri" w:hAnsi="Calibri" w:cs="Calibri"/>
        <w:i/>
        <w:sz w:val="20"/>
        <w:szCs w:val="20"/>
        <w:lang w:val="es-CO"/>
      </w:rPr>
      <w:t>-0</w:t>
    </w:r>
    <w:r w:rsidR="00D146F4">
      <w:rPr>
        <w:rFonts w:ascii="Calibri" w:hAnsi="Calibri" w:cs="Calibri"/>
        <w:i/>
        <w:sz w:val="20"/>
        <w:szCs w:val="20"/>
        <w:lang w:val="es-CO"/>
      </w:rPr>
      <w:t>1</w:t>
    </w:r>
    <w:r w:rsidRPr="00AA6B28">
      <w:rPr>
        <w:rFonts w:ascii="Calibri" w:hAnsi="Calibri" w:cs="Calibri"/>
        <w:i/>
        <w:sz w:val="20"/>
        <w:szCs w:val="20"/>
        <w:lang w:val="es-CO"/>
      </w:rPr>
      <w:t xml:space="preserve"> LLRR</w:t>
    </w:r>
  </w:p>
  <w:p w:rsidR="006508CF" w:rsidRPr="00F839CE" w:rsidRDefault="006508CF" w:rsidP="006F562A">
    <w:pPr>
      <w:pStyle w:val="Encabezado"/>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92089F" w:rsidRDefault="006508C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6508CF"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7">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9">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4">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8">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9">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21"/>
  </w:num>
  <w:num w:numId="3">
    <w:abstractNumId w:val="16"/>
  </w:num>
  <w:num w:numId="4">
    <w:abstractNumId w:val="14"/>
  </w:num>
  <w:num w:numId="5">
    <w:abstractNumId w:val="23"/>
  </w:num>
  <w:num w:numId="6">
    <w:abstractNumId w:val="15"/>
  </w:num>
  <w:num w:numId="7">
    <w:abstractNumId w:val="3"/>
  </w:num>
  <w:num w:numId="8">
    <w:abstractNumId w:val="10"/>
  </w:num>
  <w:num w:numId="9">
    <w:abstractNumId w:val="11"/>
  </w:num>
  <w:num w:numId="10">
    <w:abstractNumId w:val="2"/>
  </w:num>
  <w:num w:numId="11">
    <w:abstractNumId w:val="20"/>
  </w:num>
  <w:num w:numId="12">
    <w:abstractNumId w:val="7"/>
  </w:num>
  <w:num w:numId="13">
    <w:abstractNumId w:val="13"/>
  </w:num>
  <w:num w:numId="14">
    <w:abstractNumId w:val="26"/>
  </w:num>
  <w:num w:numId="15">
    <w:abstractNumId w:val="18"/>
  </w:num>
  <w:num w:numId="16">
    <w:abstractNumId w:val="1"/>
  </w:num>
  <w:num w:numId="17">
    <w:abstractNumId w:val="28"/>
  </w:num>
  <w:num w:numId="18">
    <w:abstractNumId w:val="19"/>
  </w:num>
  <w:num w:numId="19">
    <w:abstractNumId w:val="25"/>
  </w:num>
  <w:num w:numId="20">
    <w:abstractNumId w:val="24"/>
  </w:num>
  <w:num w:numId="21">
    <w:abstractNumId w:val="5"/>
  </w:num>
  <w:num w:numId="22">
    <w:abstractNumId w:val="0"/>
  </w:num>
  <w:num w:numId="23">
    <w:abstractNumId w:val="29"/>
  </w:num>
  <w:num w:numId="24">
    <w:abstractNumId w:val="17"/>
  </w:num>
  <w:num w:numId="25">
    <w:abstractNumId w:val="9"/>
  </w:num>
  <w:num w:numId="26">
    <w:abstractNumId w:val="12"/>
  </w:num>
  <w:num w:numId="27">
    <w:abstractNumId w:val="4"/>
  </w:num>
  <w:num w:numId="28">
    <w:abstractNumId w:val="22"/>
  </w:num>
  <w:num w:numId="29">
    <w:abstractNumId w:val="8"/>
  </w:num>
  <w:num w:numId="30">
    <w:abstractNumId w:val="24"/>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3111"/>
    <w:rsid w:val="00004E83"/>
    <w:rsid w:val="00005281"/>
    <w:rsid w:val="00006C9E"/>
    <w:rsid w:val="00007912"/>
    <w:rsid w:val="000100E5"/>
    <w:rsid w:val="00011CF2"/>
    <w:rsid w:val="00011D52"/>
    <w:rsid w:val="00013BE8"/>
    <w:rsid w:val="00017BC5"/>
    <w:rsid w:val="0002042C"/>
    <w:rsid w:val="000215F0"/>
    <w:rsid w:val="00022F38"/>
    <w:rsid w:val="00023886"/>
    <w:rsid w:val="00023FAD"/>
    <w:rsid w:val="00024E51"/>
    <w:rsid w:val="00025764"/>
    <w:rsid w:val="00026F32"/>
    <w:rsid w:val="00027251"/>
    <w:rsid w:val="00031219"/>
    <w:rsid w:val="00031D5D"/>
    <w:rsid w:val="000332E9"/>
    <w:rsid w:val="000336E6"/>
    <w:rsid w:val="00033F1E"/>
    <w:rsid w:val="00034D05"/>
    <w:rsid w:val="00041B57"/>
    <w:rsid w:val="0004382E"/>
    <w:rsid w:val="00043EC5"/>
    <w:rsid w:val="00047896"/>
    <w:rsid w:val="000505E7"/>
    <w:rsid w:val="00051F5B"/>
    <w:rsid w:val="00052FE3"/>
    <w:rsid w:val="00055B9D"/>
    <w:rsid w:val="00056027"/>
    <w:rsid w:val="000601B1"/>
    <w:rsid w:val="00060954"/>
    <w:rsid w:val="00060F7F"/>
    <w:rsid w:val="0006117C"/>
    <w:rsid w:val="0006167A"/>
    <w:rsid w:val="00061922"/>
    <w:rsid w:val="000634BA"/>
    <w:rsid w:val="00065A2F"/>
    <w:rsid w:val="000664A8"/>
    <w:rsid w:val="00066726"/>
    <w:rsid w:val="00067E4F"/>
    <w:rsid w:val="0007063B"/>
    <w:rsid w:val="00072310"/>
    <w:rsid w:val="00072763"/>
    <w:rsid w:val="00072B7F"/>
    <w:rsid w:val="00073265"/>
    <w:rsid w:val="0007503D"/>
    <w:rsid w:val="0007524F"/>
    <w:rsid w:val="00075C73"/>
    <w:rsid w:val="00076139"/>
    <w:rsid w:val="00076772"/>
    <w:rsid w:val="00076D55"/>
    <w:rsid w:val="00076F62"/>
    <w:rsid w:val="0007768D"/>
    <w:rsid w:val="0008009F"/>
    <w:rsid w:val="000818FB"/>
    <w:rsid w:val="000820F0"/>
    <w:rsid w:val="0008364B"/>
    <w:rsid w:val="0008427C"/>
    <w:rsid w:val="0008432D"/>
    <w:rsid w:val="00085FB4"/>
    <w:rsid w:val="00086D8F"/>
    <w:rsid w:val="00086DEB"/>
    <w:rsid w:val="0008767C"/>
    <w:rsid w:val="00087DB9"/>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C04"/>
    <w:rsid w:val="000B307B"/>
    <w:rsid w:val="000B6A4A"/>
    <w:rsid w:val="000B7BE2"/>
    <w:rsid w:val="000C0A5D"/>
    <w:rsid w:val="000C6F60"/>
    <w:rsid w:val="000C7144"/>
    <w:rsid w:val="000C7176"/>
    <w:rsid w:val="000C75AD"/>
    <w:rsid w:val="000C7C79"/>
    <w:rsid w:val="000D1818"/>
    <w:rsid w:val="000D253C"/>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9FB"/>
    <w:rsid w:val="00103CD9"/>
    <w:rsid w:val="0010401B"/>
    <w:rsid w:val="001055E9"/>
    <w:rsid w:val="00105F37"/>
    <w:rsid w:val="001064AC"/>
    <w:rsid w:val="00106AD1"/>
    <w:rsid w:val="001107AC"/>
    <w:rsid w:val="001127AE"/>
    <w:rsid w:val="00115C96"/>
    <w:rsid w:val="00117015"/>
    <w:rsid w:val="00117C99"/>
    <w:rsid w:val="00117D2E"/>
    <w:rsid w:val="00120933"/>
    <w:rsid w:val="00120EAE"/>
    <w:rsid w:val="001240AF"/>
    <w:rsid w:val="00124A3F"/>
    <w:rsid w:val="00124BDB"/>
    <w:rsid w:val="00124DDA"/>
    <w:rsid w:val="00124F49"/>
    <w:rsid w:val="00125979"/>
    <w:rsid w:val="001266B4"/>
    <w:rsid w:val="00126EC6"/>
    <w:rsid w:val="001270BF"/>
    <w:rsid w:val="001322A1"/>
    <w:rsid w:val="0013310E"/>
    <w:rsid w:val="00133D97"/>
    <w:rsid w:val="00135B04"/>
    <w:rsid w:val="001424D3"/>
    <w:rsid w:val="00143D8D"/>
    <w:rsid w:val="0014678E"/>
    <w:rsid w:val="00146F13"/>
    <w:rsid w:val="00147EF8"/>
    <w:rsid w:val="00147F79"/>
    <w:rsid w:val="00150AF5"/>
    <w:rsid w:val="00150C96"/>
    <w:rsid w:val="00152DAF"/>
    <w:rsid w:val="0015445A"/>
    <w:rsid w:val="001545B7"/>
    <w:rsid w:val="00156283"/>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D93"/>
    <w:rsid w:val="00185EE5"/>
    <w:rsid w:val="00187410"/>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B2A"/>
    <w:rsid w:val="001A3EF7"/>
    <w:rsid w:val="001A4B98"/>
    <w:rsid w:val="001A4F41"/>
    <w:rsid w:val="001A71BE"/>
    <w:rsid w:val="001A7CD5"/>
    <w:rsid w:val="001B03A5"/>
    <w:rsid w:val="001B22A1"/>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68E7"/>
    <w:rsid w:val="001D76C4"/>
    <w:rsid w:val="001E1592"/>
    <w:rsid w:val="001E311C"/>
    <w:rsid w:val="001E6AB8"/>
    <w:rsid w:val="001E7EDB"/>
    <w:rsid w:val="001F08CF"/>
    <w:rsid w:val="001F08D7"/>
    <w:rsid w:val="001F0AC0"/>
    <w:rsid w:val="001F1DC2"/>
    <w:rsid w:val="001F2983"/>
    <w:rsid w:val="001F3204"/>
    <w:rsid w:val="001F55DF"/>
    <w:rsid w:val="001F6067"/>
    <w:rsid w:val="001F6B77"/>
    <w:rsid w:val="001F7D5D"/>
    <w:rsid w:val="0020003C"/>
    <w:rsid w:val="00202EB9"/>
    <w:rsid w:val="0020383C"/>
    <w:rsid w:val="00204694"/>
    <w:rsid w:val="00205091"/>
    <w:rsid w:val="00207906"/>
    <w:rsid w:val="00210A59"/>
    <w:rsid w:val="00211D59"/>
    <w:rsid w:val="00213147"/>
    <w:rsid w:val="00214468"/>
    <w:rsid w:val="00214A4A"/>
    <w:rsid w:val="00217035"/>
    <w:rsid w:val="00221B21"/>
    <w:rsid w:val="00221B6D"/>
    <w:rsid w:val="00225472"/>
    <w:rsid w:val="00227BA7"/>
    <w:rsid w:val="00227D2E"/>
    <w:rsid w:val="00230D6E"/>
    <w:rsid w:val="00230F0D"/>
    <w:rsid w:val="00231A7F"/>
    <w:rsid w:val="00231EFB"/>
    <w:rsid w:val="002338DF"/>
    <w:rsid w:val="00235DC0"/>
    <w:rsid w:val="00240E98"/>
    <w:rsid w:val="00242E93"/>
    <w:rsid w:val="002431E8"/>
    <w:rsid w:val="00243973"/>
    <w:rsid w:val="00243BF8"/>
    <w:rsid w:val="00245D96"/>
    <w:rsid w:val="0024679A"/>
    <w:rsid w:val="00250401"/>
    <w:rsid w:val="00250FAB"/>
    <w:rsid w:val="002524D7"/>
    <w:rsid w:val="00252B94"/>
    <w:rsid w:val="00253BE8"/>
    <w:rsid w:val="00253DB2"/>
    <w:rsid w:val="00254D05"/>
    <w:rsid w:val="00255A76"/>
    <w:rsid w:val="00255E29"/>
    <w:rsid w:val="00257A0E"/>
    <w:rsid w:val="00257C43"/>
    <w:rsid w:val="002617B1"/>
    <w:rsid w:val="00265452"/>
    <w:rsid w:val="00267DED"/>
    <w:rsid w:val="002724B1"/>
    <w:rsid w:val="0027273C"/>
    <w:rsid w:val="00275F4A"/>
    <w:rsid w:val="0028166B"/>
    <w:rsid w:val="00283209"/>
    <w:rsid w:val="0028498A"/>
    <w:rsid w:val="002865F6"/>
    <w:rsid w:val="00286A56"/>
    <w:rsid w:val="00287CF2"/>
    <w:rsid w:val="002901E0"/>
    <w:rsid w:val="00290D6E"/>
    <w:rsid w:val="00291B96"/>
    <w:rsid w:val="002923B3"/>
    <w:rsid w:val="0029313D"/>
    <w:rsid w:val="002946FF"/>
    <w:rsid w:val="0029571A"/>
    <w:rsid w:val="0029574A"/>
    <w:rsid w:val="00296EA8"/>
    <w:rsid w:val="002978A1"/>
    <w:rsid w:val="002A0F18"/>
    <w:rsid w:val="002A259F"/>
    <w:rsid w:val="002A2B8A"/>
    <w:rsid w:val="002A5547"/>
    <w:rsid w:val="002B0529"/>
    <w:rsid w:val="002B2E94"/>
    <w:rsid w:val="002B4459"/>
    <w:rsid w:val="002B44A9"/>
    <w:rsid w:val="002B4504"/>
    <w:rsid w:val="002B503F"/>
    <w:rsid w:val="002B6043"/>
    <w:rsid w:val="002B7A49"/>
    <w:rsid w:val="002C0DE9"/>
    <w:rsid w:val="002C4CF9"/>
    <w:rsid w:val="002C763E"/>
    <w:rsid w:val="002D1038"/>
    <w:rsid w:val="002D5131"/>
    <w:rsid w:val="002D6785"/>
    <w:rsid w:val="002D688F"/>
    <w:rsid w:val="002D6B23"/>
    <w:rsid w:val="002E1A27"/>
    <w:rsid w:val="002E1BBA"/>
    <w:rsid w:val="002E33DD"/>
    <w:rsid w:val="002E393C"/>
    <w:rsid w:val="002E64BE"/>
    <w:rsid w:val="002E71F1"/>
    <w:rsid w:val="002E7DC6"/>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17D66"/>
    <w:rsid w:val="00320A40"/>
    <w:rsid w:val="0032385F"/>
    <w:rsid w:val="003278B1"/>
    <w:rsid w:val="00332FAA"/>
    <w:rsid w:val="0033413E"/>
    <w:rsid w:val="003377CA"/>
    <w:rsid w:val="00340212"/>
    <w:rsid w:val="0034319E"/>
    <w:rsid w:val="00344D27"/>
    <w:rsid w:val="00345261"/>
    <w:rsid w:val="00345ED5"/>
    <w:rsid w:val="00350057"/>
    <w:rsid w:val="0035091C"/>
    <w:rsid w:val="003509ED"/>
    <w:rsid w:val="00351422"/>
    <w:rsid w:val="00351A77"/>
    <w:rsid w:val="00351BE4"/>
    <w:rsid w:val="003530CC"/>
    <w:rsid w:val="00356574"/>
    <w:rsid w:val="00356E28"/>
    <w:rsid w:val="003575CA"/>
    <w:rsid w:val="003620FA"/>
    <w:rsid w:val="00362F8C"/>
    <w:rsid w:val="00367DF8"/>
    <w:rsid w:val="003708EF"/>
    <w:rsid w:val="0037385E"/>
    <w:rsid w:val="00373EC1"/>
    <w:rsid w:val="00374FC2"/>
    <w:rsid w:val="00377C39"/>
    <w:rsid w:val="00377F8E"/>
    <w:rsid w:val="003801D6"/>
    <w:rsid w:val="003832EC"/>
    <w:rsid w:val="00383C88"/>
    <w:rsid w:val="003855C9"/>
    <w:rsid w:val="00386A25"/>
    <w:rsid w:val="003908F6"/>
    <w:rsid w:val="0039105A"/>
    <w:rsid w:val="003913E3"/>
    <w:rsid w:val="003929B3"/>
    <w:rsid w:val="00393460"/>
    <w:rsid w:val="00393A40"/>
    <w:rsid w:val="0039564A"/>
    <w:rsid w:val="00396D5A"/>
    <w:rsid w:val="00396F25"/>
    <w:rsid w:val="00397CA0"/>
    <w:rsid w:val="003A241C"/>
    <w:rsid w:val="003A29EA"/>
    <w:rsid w:val="003A3829"/>
    <w:rsid w:val="003A46C9"/>
    <w:rsid w:val="003A5137"/>
    <w:rsid w:val="003A562B"/>
    <w:rsid w:val="003A606E"/>
    <w:rsid w:val="003A7064"/>
    <w:rsid w:val="003B030B"/>
    <w:rsid w:val="003B0B67"/>
    <w:rsid w:val="003B17E8"/>
    <w:rsid w:val="003B26B1"/>
    <w:rsid w:val="003B4254"/>
    <w:rsid w:val="003B5607"/>
    <w:rsid w:val="003B59CD"/>
    <w:rsid w:val="003B5FE0"/>
    <w:rsid w:val="003B604B"/>
    <w:rsid w:val="003B677E"/>
    <w:rsid w:val="003B695B"/>
    <w:rsid w:val="003B6CA8"/>
    <w:rsid w:val="003B6CC5"/>
    <w:rsid w:val="003C137A"/>
    <w:rsid w:val="003C2934"/>
    <w:rsid w:val="003C2C88"/>
    <w:rsid w:val="003C2CFD"/>
    <w:rsid w:val="003C2E51"/>
    <w:rsid w:val="003C396C"/>
    <w:rsid w:val="003C4296"/>
    <w:rsid w:val="003C4A4A"/>
    <w:rsid w:val="003C620C"/>
    <w:rsid w:val="003C6992"/>
    <w:rsid w:val="003C710D"/>
    <w:rsid w:val="003C7446"/>
    <w:rsid w:val="003D0448"/>
    <w:rsid w:val="003D0FBA"/>
    <w:rsid w:val="003D1506"/>
    <w:rsid w:val="003D1702"/>
    <w:rsid w:val="003D3820"/>
    <w:rsid w:val="003D3B31"/>
    <w:rsid w:val="003D7687"/>
    <w:rsid w:val="003E18D8"/>
    <w:rsid w:val="003E431C"/>
    <w:rsid w:val="003E6D15"/>
    <w:rsid w:val="003F01EC"/>
    <w:rsid w:val="003F08A7"/>
    <w:rsid w:val="003F10B4"/>
    <w:rsid w:val="003F162E"/>
    <w:rsid w:val="003F298D"/>
    <w:rsid w:val="003F63F2"/>
    <w:rsid w:val="003F6EB4"/>
    <w:rsid w:val="0040074A"/>
    <w:rsid w:val="004017E5"/>
    <w:rsid w:val="004046B5"/>
    <w:rsid w:val="00404829"/>
    <w:rsid w:val="0041105C"/>
    <w:rsid w:val="004121F7"/>
    <w:rsid w:val="004134D8"/>
    <w:rsid w:val="0041414C"/>
    <w:rsid w:val="0041757E"/>
    <w:rsid w:val="00417661"/>
    <w:rsid w:val="00417DA3"/>
    <w:rsid w:val="00420EDE"/>
    <w:rsid w:val="00421D69"/>
    <w:rsid w:val="0042362D"/>
    <w:rsid w:val="004259A6"/>
    <w:rsid w:val="00427D6B"/>
    <w:rsid w:val="00430378"/>
    <w:rsid w:val="00431AEE"/>
    <w:rsid w:val="004343C1"/>
    <w:rsid w:val="004344C0"/>
    <w:rsid w:val="0043473A"/>
    <w:rsid w:val="00434E57"/>
    <w:rsid w:val="00435CCB"/>
    <w:rsid w:val="00435CE5"/>
    <w:rsid w:val="00435E0C"/>
    <w:rsid w:val="00436117"/>
    <w:rsid w:val="00436ECB"/>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D16"/>
    <w:rsid w:val="00463F13"/>
    <w:rsid w:val="00464A72"/>
    <w:rsid w:val="00467235"/>
    <w:rsid w:val="0046775F"/>
    <w:rsid w:val="00472E2D"/>
    <w:rsid w:val="004736F9"/>
    <w:rsid w:val="00474092"/>
    <w:rsid w:val="00474304"/>
    <w:rsid w:val="00475136"/>
    <w:rsid w:val="00475C03"/>
    <w:rsid w:val="00476D6C"/>
    <w:rsid w:val="00480688"/>
    <w:rsid w:val="00483D25"/>
    <w:rsid w:val="00485811"/>
    <w:rsid w:val="00486576"/>
    <w:rsid w:val="00490305"/>
    <w:rsid w:val="004905B4"/>
    <w:rsid w:val="0049109E"/>
    <w:rsid w:val="0049174B"/>
    <w:rsid w:val="004930CF"/>
    <w:rsid w:val="00493C9F"/>
    <w:rsid w:val="00494780"/>
    <w:rsid w:val="004975AA"/>
    <w:rsid w:val="004A0593"/>
    <w:rsid w:val="004A05CD"/>
    <w:rsid w:val="004A0DCF"/>
    <w:rsid w:val="004A0F23"/>
    <w:rsid w:val="004A0FE6"/>
    <w:rsid w:val="004A18F5"/>
    <w:rsid w:val="004A1E39"/>
    <w:rsid w:val="004A2227"/>
    <w:rsid w:val="004A2DDC"/>
    <w:rsid w:val="004A38E3"/>
    <w:rsid w:val="004A5B43"/>
    <w:rsid w:val="004A6DD5"/>
    <w:rsid w:val="004A6E0A"/>
    <w:rsid w:val="004A7D32"/>
    <w:rsid w:val="004B3751"/>
    <w:rsid w:val="004B47A3"/>
    <w:rsid w:val="004B53D6"/>
    <w:rsid w:val="004B5E6C"/>
    <w:rsid w:val="004B638F"/>
    <w:rsid w:val="004C0806"/>
    <w:rsid w:val="004C31A3"/>
    <w:rsid w:val="004C4256"/>
    <w:rsid w:val="004C4A5C"/>
    <w:rsid w:val="004C5BDE"/>
    <w:rsid w:val="004C6746"/>
    <w:rsid w:val="004C7D84"/>
    <w:rsid w:val="004D1CFD"/>
    <w:rsid w:val="004D4476"/>
    <w:rsid w:val="004D4912"/>
    <w:rsid w:val="004D49AC"/>
    <w:rsid w:val="004D564D"/>
    <w:rsid w:val="004D678C"/>
    <w:rsid w:val="004D69AB"/>
    <w:rsid w:val="004D7EC1"/>
    <w:rsid w:val="004E2B78"/>
    <w:rsid w:val="004E4AC4"/>
    <w:rsid w:val="004E6287"/>
    <w:rsid w:val="004E702E"/>
    <w:rsid w:val="004F1BDB"/>
    <w:rsid w:val="004F31F1"/>
    <w:rsid w:val="004F448C"/>
    <w:rsid w:val="004F5D30"/>
    <w:rsid w:val="004F6583"/>
    <w:rsid w:val="004F6D6A"/>
    <w:rsid w:val="004F7A80"/>
    <w:rsid w:val="004F7AA5"/>
    <w:rsid w:val="00502776"/>
    <w:rsid w:val="00503BF5"/>
    <w:rsid w:val="00505776"/>
    <w:rsid w:val="005069CE"/>
    <w:rsid w:val="00506B03"/>
    <w:rsid w:val="0050752F"/>
    <w:rsid w:val="0051036C"/>
    <w:rsid w:val="00512B8A"/>
    <w:rsid w:val="00513E31"/>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8BD"/>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2995"/>
    <w:rsid w:val="00563DAB"/>
    <w:rsid w:val="00565175"/>
    <w:rsid w:val="00565450"/>
    <w:rsid w:val="005660B9"/>
    <w:rsid w:val="00570C27"/>
    <w:rsid w:val="00571181"/>
    <w:rsid w:val="00571A04"/>
    <w:rsid w:val="00574FAA"/>
    <w:rsid w:val="0057530B"/>
    <w:rsid w:val="005755F3"/>
    <w:rsid w:val="005770C3"/>
    <w:rsid w:val="00580913"/>
    <w:rsid w:val="00581321"/>
    <w:rsid w:val="00582361"/>
    <w:rsid w:val="005834FA"/>
    <w:rsid w:val="00584B9D"/>
    <w:rsid w:val="005859B5"/>
    <w:rsid w:val="00587194"/>
    <w:rsid w:val="00587698"/>
    <w:rsid w:val="005902CE"/>
    <w:rsid w:val="00590CB5"/>
    <w:rsid w:val="0059311A"/>
    <w:rsid w:val="0059342A"/>
    <w:rsid w:val="00596C0B"/>
    <w:rsid w:val="00597CED"/>
    <w:rsid w:val="005A2467"/>
    <w:rsid w:val="005A2595"/>
    <w:rsid w:val="005A3B1D"/>
    <w:rsid w:val="005A3C01"/>
    <w:rsid w:val="005A461E"/>
    <w:rsid w:val="005A66FC"/>
    <w:rsid w:val="005A7334"/>
    <w:rsid w:val="005A7685"/>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4651"/>
    <w:rsid w:val="005C6722"/>
    <w:rsid w:val="005C7391"/>
    <w:rsid w:val="005C7936"/>
    <w:rsid w:val="005D1620"/>
    <w:rsid w:val="005D269F"/>
    <w:rsid w:val="005D29AD"/>
    <w:rsid w:val="005D2A01"/>
    <w:rsid w:val="005D4289"/>
    <w:rsid w:val="005D5B8A"/>
    <w:rsid w:val="005E0DC3"/>
    <w:rsid w:val="005E14BE"/>
    <w:rsid w:val="005E25A0"/>
    <w:rsid w:val="005E45DD"/>
    <w:rsid w:val="005E799C"/>
    <w:rsid w:val="005F1D7B"/>
    <w:rsid w:val="005F288E"/>
    <w:rsid w:val="005F2B51"/>
    <w:rsid w:val="005F4CEA"/>
    <w:rsid w:val="005F583A"/>
    <w:rsid w:val="005F6B42"/>
    <w:rsid w:val="005F7975"/>
    <w:rsid w:val="005F7A1F"/>
    <w:rsid w:val="00600602"/>
    <w:rsid w:val="00600AC6"/>
    <w:rsid w:val="006018EB"/>
    <w:rsid w:val="006027B0"/>
    <w:rsid w:val="00604455"/>
    <w:rsid w:val="00607FBD"/>
    <w:rsid w:val="00607FC8"/>
    <w:rsid w:val="00611180"/>
    <w:rsid w:val="00614195"/>
    <w:rsid w:val="00614452"/>
    <w:rsid w:val="006145D8"/>
    <w:rsid w:val="00615133"/>
    <w:rsid w:val="00615E1E"/>
    <w:rsid w:val="00616841"/>
    <w:rsid w:val="00617636"/>
    <w:rsid w:val="00620C95"/>
    <w:rsid w:val="0062698A"/>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50262"/>
    <w:rsid w:val="006507EA"/>
    <w:rsid w:val="006508CF"/>
    <w:rsid w:val="0065133D"/>
    <w:rsid w:val="00652D2F"/>
    <w:rsid w:val="006535FE"/>
    <w:rsid w:val="006545A0"/>
    <w:rsid w:val="00655913"/>
    <w:rsid w:val="006562FD"/>
    <w:rsid w:val="006568AE"/>
    <w:rsid w:val="00656C54"/>
    <w:rsid w:val="00660082"/>
    <w:rsid w:val="00661297"/>
    <w:rsid w:val="006615CB"/>
    <w:rsid w:val="006627C2"/>
    <w:rsid w:val="00662B8C"/>
    <w:rsid w:val="006641CB"/>
    <w:rsid w:val="006642B1"/>
    <w:rsid w:val="0066436E"/>
    <w:rsid w:val="006668E1"/>
    <w:rsid w:val="006678FC"/>
    <w:rsid w:val="00667F0F"/>
    <w:rsid w:val="00671D69"/>
    <w:rsid w:val="00672F20"/>
    <w:rsid w:val="00673453"/>
    <w:rsid w:val="00676C54"/>
    <w:rsid w:val="00680DC6"/>
    <w:rsid w:val="00684673"/>
    <w:rsid w:val="0068471D"/>
    <w:rsid w:val="0068549C"/>
    <w:rsid w:val="006862CD"/>
    <w:rsid w:val="006904E2"/>
    <w:rsid w:val="00690E0F"/>
    <w:rsid w:val="00692159"/>
    <w:rsid w:val="00692569"/>
    <w:rsid w:val="006938F5"/>
    <w:rsid w:val="00694281"/>
    <w:rsid w:val="006950A1"/>
    <w:rsid w:val="00695FDF"/>
    <w:rsid w:val="0069656E"/>
    <w:rsid w:val="006975BD"/>
    <w:rsid w:val="006A04FE"/>
    <w:rsid w:val="006A3A7B"/>
    <w:rsid w:val="006A5F1E"/>
    <w:rsid w:val="006A66EB"/>
    <w:rsid w:val="006A6927"/>
    <w:rsid w:val="006A6C0A"/>
    <w:rsid w:val="006A6FA0"/>
    <w:rsid w:val="006A7035"/>
    <w:rsid w:val="006A78E4"/>
    <w:rsid w:val="006B0DC5"/>
    <w:rsid w:val="006B0F10"/>
    <w:rsid w:val="006B28B3"/>
    <w:rsid w:val="006B3DB3"/>
    <w:rsid w:val="006B6B2E"/>
    <w:rsid w:val="006B6D9B"/>
    <w:rsid w:val="006B77CB"/>
    <w:rsid w:val="006C0A90"/>
    <w:rsid w:val="006C11A5"/>
    <w:rsid w:val="006C1FB5"/>
    <w:rsid w:val="006C2AFC"/>
    <w:rsid w:val="006C325C"/>
    <w:rsid w:val="006C5C89"/>
    <w:rsid w:val="006D1972"/>
    <w:rsid w:val="006D1B00"/>
    <w:rsid w:val="006D3B8F"/>
    <w:rsid w:val="006D5236"/>
    <w:rsid w:val="006D5F62"/>
    <w:rsid w:val="006D6BA1"/>
    <w:rsid w:val="006D7214"/>
    <w:rsid w:val="006E1629"/>
    <w:rsid w:val="006E1832"/>
    <w:rsid w:val="006E3DA0"/>
    <w:rsid w:val="006E5690"/>
    <w:rsid w:val="006E5F87"/>
    <w:rsid w:val="006E6874"/>
    <w:rsid w:val="006E6B60"/>
    <w:rsid w:val="006E71AC"/>
    <w:rsid w:val="006E78FF"/>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5353"/>
    <w:rsid w:val="00707B4A"/>
    <w:rsid w:val="007117A0"/>
    <w:rsid w:val="00716271"/>
    <w:rsid w:val="00716B70"/>
    <w:rsid w:val="007201D5"/>
    <w:rsid w:val="0072020C"/>
    <w:rsid w:val="00720D87"/>
    <w:rsid w:val="0072250C"/>
    <w:rsid w:val="007238E9"/>
    <w:rsid w:val="007239AD"/>
    <w:rsid w:val="00723F96"/>
    <w:rsid w:val="00725575"/>
    <w:rsid w:val="00725A38"/>
    <w:rsid w:val="00726989"/>
    <w:rsid w:val="0073192F"/>
    <w:rsid w:val="00731B65"/>
    <w:rsid w:val="00731CB2"/>
    <w:rsid w:val="00732403"/>
    <w:rsid w:val="007328DA"/>
    <w:rsid w:val="0073555B"/>
    <w:rsid w:val="00735CD2"/>
    <w:rsid w:val="00740452"/>
    <w:rsid w:val="00740778"/>
    <w:rsid w:val="00743286"/>
    <w:rsid w:val="007469AE"/>
    <w:rsid w:val="007470B5"/>
    <w:rsid w:val="00747531"/>
    <w:rsid w:val="00747ED4"/>
    <w:rsid w:val="00751EE2"/>
    <w:rsid w:val="007535D5"/>
    <w:rsid w:val="00753EFD"/>
    <w:rsid w:val="007552B7"/>
    <w:rsid w:val="00755DA9"/>
    <w:rsid w:val="00757533"/>
    <w:rsid w:val="00757715"/>
    <w:rsid w:val="00762F41"/>
    <w:rsid w:val="007640D2"/>
    <w:rsid w:val="00764347"/>
    <w:rsid w:val="00764F3B"/>
    <w:rsid w:val="007671B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3458"/>
    <w:rsid w:val="007A53D4"/>
    <w:rsid w:val="007A56E2"/>
    <w:rsid w:val="007A6DAB"/>
    <w:rsid w:val="007A6EFF"/>
    <w:rsid w:val="007A73BB"/>
    <w:rsid w:val="007B1C17"/>
    <w:rsid w:val="007B2DD3"/>
    <w:rsid w:val="007B4249"/>
    <w:rsid w:val="007B4307"/>
    <w:rsid w:val="007B4FAE"/>
    <w:rsid w:val="007B68AB"/>
    <w:rsid w:val="007B7CB1"/>
    <w:rsid w:val="007C1154"/>
    <w:rsid w:val="007C1F0B"/>
    <w:rsid w:val="007C3091"/>
    <w:rsid w:val="007C32C7"/>
    <w:rsid w:val="007C68C1"/>
    <w:rsid w:val="007C6965"/>
    <w:rsid w:val="007D130E"/>
    <w:rsid w:val="007D1E22"/>
    <w:rsid w:val="007D4737"/>
    <w:rsid w:val="007D6F7F"/>
    <w:rsid w:val="007E1963"/>
    <w:rsid w:val="007E269D"/>
    <w:rsid w:val="007E2FA0"/>
    <w:rsid w:val="007E3CDF"/>
    <w:rsid w:val="007E4E84"/>
    <w:rsid w:val="007E53A9"/>
    <w:rsid w:val="007E62ED"/>
    <w:rsid w:val="007E7710"/>
    <w:rsid w:val="007F2158"/>
    <w:rsid w:val="007F3A65"/>
    <w:rsid w:val="007F7D49"/>
    <w:rsid w:val="00800654"/>
    <w:rsid w:val="00800C57"/>
    <w:rsid w:val="008025E6"/>
    <w:rsid w:val="008067C9"/>
    <w:rsid w:val="008114E1"/>
    <w:rsid w:val="00812318"/>
    <w:rsid w:val="0081509A"/>
    <w:rsid w:val="0081536B"/>
    <w:rsid w:val="0081561D"/>
    <w:rsid w:val="00815BC3"/>
    <w:rsid w:val="00816246"/>
    <w:rsid w:val="0081669C"/>
    <w:rsid w:val="00821AC0"/>
    <w:rsid w:val="00821FFD"/>
    <w:rsid w:val="00823227"/>
    <w:rsid w:val="008241DE"/>
    <w:rsid w:val="008260C7"/>
    <w:rsid w:val="00826EDF"/>
    <w:rsid w:val="00830F64"/>
    <w:rsid w:val="0083685E"/>
    <w:rsid w:val="00836EE1"/>
    <w:rsid w:val="008405F6"/>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92"/>
    <w:rsid w:val="00866D83"/>
    <w:rsid w:val="00872680"/>
    <w:rsid w:val="00875D4E"/>
    <w:rsid w:val="00877A45"/>
    <w:rsid w:val="0088212C"/>
    <w:rsid w:val="00882F38"/>
    <w:rsid w:val="008847CB"/>
    <w:rsid w:val="0088683E"/>
    <w:rsid w:val="00893FCA"/>
    <w:rsid w:val="008961CD"/>
    <w:rsid w:val="00896588"/>
    <w:rsid w:val="00896FA9"/>
    <w:rsid w:val="008A1328"/>
    <w:rsid w:val="008A14FC"/>
    <w:rsid w:val="008A2B57"/>
    <w:rsid w:val="008A4A7A"/>
    <w:rsid w:val="008A4D55"/>
    <w:rsid w:val="008B0BC9"/>
    <w:rsid w:val="008B0D88"/>
    <w:rsid w:val="008B2D04"/>
    <w:rsid w:val="008B3C3E"/>
    <w:rsid w:val="008B615C"/>
    <w:rsid w:val="008B7331"/>
    <w:rsid w:val="008C043B"/>
    <w:rsid w:val="008C0916"/>
    <w:rsid w:val="008C0F06"/>
    <w:rsid w:val="008C16DE"/>
    <w:rsid w:val="008C3D59"/>
    <w:rsid w:val="008C42CD"/>
    <w:rsid w:val="008C4916"/>
    <w:rsid w:val="008C4B4E"/>
    <w:rsid w:val="008C4B67"/>
    <w:rsid w:val="008C7AF3"/>
    <w:rsid w:val="008D112B"/>
    <w:rsid w:val="008D2CD7"/>
    <w:rsid w:val="008D4074"/>
    <w:rsid w:val="008D4EE1"/>
    <w:rsid w:val="008D5CC7"/>
    <w:rsid w:val="008D698B"/>
    <w:rsid w:val="008D767F"/>
    <w:rsid w:val="008D77CB"/>
    <w:rsid w:val="008E1D0B"/>
    <w:rsid w:val="008E33BF"/>
    <w:rsid w:val="008E4DA9"/>
    <w:rsid w:val="008E50EF"/>
    <w:rsid w:val="008E5C6D"/>
    <w:rsid w:val="008E6FC1"/>
    <w:rsid w:val="008F04FE"/>
    <w:rsid w:val="008F05E9"/>
    <w:rsid w:val="008F2A37"/>
    <w:rsid w:val="008F2DE9"/>
    <w:rsid w:val="008F2E47"/>
    <w:rsid w:val="008F3514"/>
    <w:rsid w:val="008F449D"/>
    <w:rsid w:val="008F533C"/>
    <w:rsid w:val="008F60D0"/>
    <w:rsid w:val="008F6566"/>
    <w:rsid w:val="008F6FC2"/>
    <w:rsid w:val="008F71EF"/>
    <w:rsid w:val="008F7A9D"/>
    <w:rsid w:val="00900508"/>
    <w:rsid w:val="00901E1E"/>
    <w:rsid w:val="009026FC"/>
    <w:rsid w:val="00902D4C"/>
    <w:rsid w:val="00904E56"/>
    <w:rsid w:val="00905425"/>
    <w:rsid w:val="00905E36"/>
    <w:rsid w:val="00907B47"/>
    <w:rsid w:val="00912A38"/>
    <w:rsid w:val="00913716"/>
    <w:rsid w:val="00913B35"/>
    <w:rsid w:val="009147B3"/>
    <w:rsid w:val="00916708"/>
    <w:rsid w:val="00916BD5"/>
    <w:rsid w:val="0091769E"/>
    <w:rsid w:val="00917999"/>
    <w:rsid w:val="00917BF8"/>
    <w:rsid w:val="0092089F"/>
    <w:rsid w:val="00922E55"/>
    <w:rsid w:val="0092352E"/>
    <w:rsid w:val="009262D5"/>
    <w:rsid w:val="00927162"/>
    <w:rsid w:val="0092748E"/>
    <w:rsid w:val="00931691"/>
    <w:rsid w:val="0093403F"/>
    <w:rsid w:val="009346FF"/>
    <w:rsid w:val="0094060D"/>
    <w:rsid w:val="00940B61"/>
    <w:rsid w:val="00940C53"/>
    <w:rsid w:val="00940FE3"/>
    <w:rsid w:val="009429E1"/>
    <w:rsid w:val="00942D80"/>
    <w:rsid w:val="00943BD1"/>
    <w:rsid w:val="0095183F"/>
    <w:rsid w:val="009520FD"/>
    <w:rsid w:val="0095291D"/>
    <w:rsid w:val="00954CAE"/>
    <w:rsid w:val="009551E8"/>
    <w:rsid w:val="009565CF"/>
    <w:rsid w:val="00956621"/>
    <w:rsid w:val="00956A70"/>
    <w:rsid w:val="00957870"/>
    <w:rsid w:val="00963416"/>
    <w:rsid w:val="00963C4C"/>
    <w:rsid w:val="0096734B"/>
    <w:rsid w:val="0096755F"/>
    <w:rsid w:val="00970BE6"/>
    <w:rsid w:val="00971C3A"/>
    <w:rsid w:val="00972E5F"/>
    <w:rsid w:val="00974030"/>
    <w:rsid w:val="00975546"/>
    <w:rsid w:val="009758F3"/>
    <w:rsid w:val="00977C42"/>
    <w:rsid w:val="00980038"/>
    <w:rsid w:val="00980916"/>
    <w:rsid w:val="00983599"/>
    <w:rsid w:val="00985901"/>
    <w:rsid w:val="00985D9D"/>
    <w:rsid w:val="0098633C"/>
    <w:rsid w:val="00986544"/>
    <w:rsid w:val="0098678D"/>
    <w:rsid w:val="00993072"/>
    <w:rsid w:val="00994E00"/>
    <w:rsid w:val="00995A0B"/>
    <w:rsid w:val="009963C1"/>
    <w:rsid w:val="009968A3"/>
    <w:rsid w:val="00996E1D"/>
    <w:rsid w:val="00997AFC"/>
    <w:rsid w:val="00997B9C"/>
    <w:rsid w:val="009A09E7"/>
    <w:rsid w:val="009A17AB"/>
    <w:rsid w:val="009A30FA"/>
    <w:rsid w:val="009A4B2D"/>
    <w:rsid w:val="009A4B9C"/>
    <w:rsid w:val="009A7604"/>
    <w:rsid w:val="009A7C3E"/>
    <w:rsid w:val="009B2801"/>
    <w:rsid w:val="009B4F92"/>
    <w:rsid w:val="009C00B3"/>
    <w:rsid w:val="009C0974"/>
    <w:rsid w:val="009C1824"/>
    <w:rsid w:val="009C22A8"/>
    <w:rsid w:val="009C2DA9"/>
    <w:rsid w:val="009C553D"/>
    <w:rsid w:val="009C56F5"/>
    <w:rsid w:val="009C635F"/>
    <w:rsid w:val="009D0422"/>
    <w:rsid w:val="009D0D8E"/>
    <w:rsid w:val="009D1954"/>
    <w:rsid w:val="009D1E21"/>
    <w:rsid w:val="009D2AA8"/>
    <w:rsid w:val="009D2AAF"/>
    <w:rsid w:val="009D2BC9"/>
    <w:rsid w:val="009D4D2B"/>
    <w:rsid w:val="009E17E9"/>
    <w:rsid w:val="009E4769"/>
    <w:rsid w:val="009E579C"/>
    <w:rsid w:val="009E65C8"/>
    <w:rsid w:val="009E7674"/>
    <w:rsid w:val="009F0BC3"/>
    <w:rsid w:val="009F17BA"/>
    <w:rsid w:val="009F3788"/>
    <w:rsid w:val="009F5C6C"/>
    <w:rsid w:val="009F7765"/>
    <w:rsid w:val="009F7B88"/>
    <w:rsid w:val="009F7C3E"/>
    <w:rsid w:val="009F7FC5"/>
    <w:rsid w:val="00A01283"/>
    <w:rsid w:val="00A018E6"/>
    <w:rsid w:val="00A01C46"/>
    <w:rsid w:val="00A040C2"/>
    <w:rsid w:val="00A05DB4"/>
    <w:rsid w:val="00A1019D"/>
    <w:rsid w:val="00A1098C"/>
    <w:rsid w:val="00A1168F"/>
    <w:rsid w:val="00A12315"/>
    <w:rsid w:val="00A13B23"/>
    <w:rsid w:val="00A14E56"/>
    <w:rsid w:val="00A16E76"/>
    <w:rsid w:val="00A21281"/>
    <w:rsid w:val="00A22A2E"/>
    <w:rsid w:val="00A231EF"/>
    <w:rsid w:val="00A23B0E"/>
    <w:rsid w:val="00A23C49"/>
    <w:rsid w:val="00A24DF3"/>
    <w:rsid w:val="00A25327"/>
    <w:rsid w:val="00A25584"/>
    <w:rsid w:val="00A25DCF"/>
    <w:rsid w:val="00A25EF0"/>
    <w:rsid w:val="00A26337"/>
    <w:rsid w:val="00A304FA"/>
    <w:rsid w:val="00A30C3F"/>
    <w:rsid w:val="00A31490"/>
    <w:rsid w:val="00A36D98"/>
    <w:rsid w:val="00A36DEC"/>
    <w:rsid w:val="00A36EB8"/>
    <w:rsid w:val="00A37190"/>
    <w:rsid w:val="00A3754E"/>
    <w:rsid w:val="00A376DA"/>
    <w:rsid w:val="00A42755"/>
    <w:rsid w:val="00A4288C"/>
    <w:rsid w:val="00A4376B"/>
    <w:rsid w:val="00A4395D"/>
    <w:rsid w:val="00A43E7E"/>
    <w:rsid w:val="00A45F3A"/>
    <w:rsid w:val="00A46722"/>
    <w:rsid w:val="00A51118"/>
    <w:rsid w:val="00A519A2"/>
    <w:rsid w:val="00A531E0"/>
    <w:rsid w:val="00A5414B"/>
    <w:rsid w:val="00A554B2"/>
    <w:rsid w:val="00A55ED7"/>
    <w:rsid w:val="00A55EEA"/>
    <w:rsid w:val="00A55F71"/>
    <w:rsid w:val="00A60F57"/>
    <w:rsid w:val="00A63601"/>
    <w:rsid w:val="00A643AF"/>
    <w:rsid w:val="00A66348"/>
    <w:rsid w:val="00A67268"/>
    <w:rsid w:val="00A67644"/>
    <w:rsid w:val="00A6794E"/>
    <w:rsid w:val="00A701ED"/>
    <w:rsid w:val="00A71300"/>
    <w:rsid w:val="00A716DD"/>
    <w:rsid w:val="00A717E8"/>
    <w:rsid w:val="00A72FCA"/>
    <w:rsid w:val="00A73DA4"/>
    <w:rsid w:val="00A74577"/>
    <w:rsid w:val="00A747DA"/>
    <w:rsid w:val="00A748C7"/>
    <w:rsid w:val="00A755B7"/>
    <w:rsid w:val="00A75B1D"/>
    <w:rsid w:val="00A75DA8"/>
    <w:rsid w:val="00A763B0"/>
    <w:rsid w:val="00A77179"/>
    <w:rsid w:val="00A80F0C"/>
    <w:rsid w:val="00A8100F"/>
    <w:rsid w:val="00A8129C"/>
    <w:rsid w:val="00A81EC3"/>
    <w:rsid w:val="00A82ED3"/>
    <w:rsid w:val="00A8309A"/>
    <w:rsid w:val="00A859C7"/>
    <w:rsid w:val="00A867A7"/>
    <w:rsid w:val="00A8787C"/>
    <w:rsid w:val="00A92EB1"/>
    <w:rsid w:val="00A93460"/>
    <w:rsid w:val="00A93B4F"/>
    <w:rsid w:val="00A94126"/>
    <w:rsid w:val="00A94AAE"/>
    <w:rsid w:val="00A9535D"/>
    <w:rsid w:val="00AA06EF"/>
    <w:rsid w:val="00AA1C1A"/>
    <w:rsid w:val="00AA25A4"/>
    <w:rsid w:val="00AA25B6"/>
    <w:rsid w:val="00AA2AD9"/>
    <w:rsid w:val="00AA6B28"/>
    <w:rsid w:val="00AB0048"/>
    <w:rsid w:val="00AB0D7B"/>
    <w:rsid w:val="00AB190E"/>
    <w:rsid w:val="00AB2B91"/>
    <w:rsid w:val="00AB3059"/>
    <w:rsid w:val="00AB45FB"/>
    <w:rsid w:val="00AB498B"/>
    <w:rsid w:val="00AB54C2"/>
    <w:rsid w:val="00AB6246"/>
    <w:rsid w:val="00AB7BF3"/>
    <w:rsid w:val="00AC01AE"/>
    <w:rsid w:val="00AC411C"/>
    <w:rsid w:val="00AC5998"/>
    <w:rsid w:val="00AC626D"/>
    <w:rsid w:val="00AC66DA"/>
    <w:rsid w:val="00AC67A1"/>
    <w:rsid w:val="00AC70ED"/>
    <w:rsid w:val="00AC7679"/>
    <w:rsid w:val="00AD0BF1"/>
    <w:rsid w:val="00AD24C4"/>
    <w:rsid w:val="00AD2E57"/>
    <w:rsid w:val="00AD3CE7"/>
    <w:rsid w:val="00AD5832"/>
    <w:rsid w:val="00AD5990"/>
    <w:rsid w:val="00AE08D1"/>
    <w:rsid w:val="00AE0F4B"/>
    <w:rsid w:val="00AE3D47"/>
    <w:rsid w:val="00AE45C6"/>
    <w:rsid w:val="00AE4964"/>
    <w:rsid w:val="00AE4CFE"/>
    <w:rsid w:val="00AE6A4F"/>
    <w:rsid w:val="00AE6C6B"/>
    <w:rsid w:val="00AE7D08"/>
    <w:rsid w:val="00AF2CD9"/>
    <w:rsid w:val="00AF48A5"/>
    <w:rsid w:val="00AF6FE8"/>
    <w:rsid w:val="00B0031E"/>
    <w:rsid w:val="00B00453"/>
    <w:rsid w:val="00B00489"/>
    <w:rsid w:val="00B011DC"/>
    <w:rsid w:val="00B023D5"/>
    <w:rsid w:val="00B02529"/>
    <w:rsid w:val="00B033DB"/>
    <w:rsid w:val="00B047F5"/>
    <w:rsid w:val="00B04D33"/>
    <w:rsid w:val="00B05CFA"/>
    <w:rsid w:val="00B06D42"/>
    <w:rsid w:val="00B072A5"/>
    <w:rsid w:val="00B07CB8"/>
    <w:rsid w:val="00B11EA9"/>
    <w:rsid w:val="00B122EF"/>
    <w:rsid w:val="00B123B3"/>
    <w:rsid w:val="00B13D0F"/>
    <w:rsid w:val="00B14227"/>
    <w:rsid w:val="00B14311"/>
    <w:rsid w:val="00B15A63"/>
    <w:rsid w:val="00B15E33"/>
    <w:rsid w:val="00B16565"/>
    <w:rsid w:val="00B16DD3"/>
    <w:rsid w:val="00B17799"/>
    <w:rsid w:val="00B202C3"/>
    <w:rsid w:val="00B2085E"/>
    <w:rsid w:val="00B21BCD"/>
    <w:rsid w:val="00B247D4"/>
    <w:rsid w:val="00B24E19"/>
    <w:rsid w:val="00B26BE9"/>
    <w:rsid w:val="00B30644"/>
    <w:rsid w:val="00B30689"/>
    <w:rsid w:val="00B3071D"/>
    <w:rsid w:val="00B317C5"/>
    <w:rsid w:val="00B32328"/>
    <w:rsid w:val="00B34E93"/>
    <w:rsid w:val="00B357FD"/>
    <w:rsid w:val="00B36DCA"/>
    <w:rsid w:val="00B40C21"/>
    <w:rsid w:val="00B41036"/>
    <w:rsid w:val="00B4190A"/>
    <w:rsid w:val="00B437AB"/>
    <w:rsid w:val="00B43D9D"/>
    <w:rsid w:val="00B440FD"/>
    <w:rsid w:val="00B44BA8"/>
    <w:rsid w:val="00B4624C"/>
    <w:rsid w:val="00B478FE"/>
    <w:rsid w:val="00B47F00"/>
    <w:rsid w:val="00B509BE"/>
    <w:rsid w:val="00B5195E"/>
    <w:rsid w:val="00B51BE0"/>
    <w:rsid w:val="00B52709"/>
    <w:rsid w:val="00B533C4"/>
    <w:rsid w:val="00B54BA9"/>
    <w:rsid w:val="00B552A6"/>
    <w:rsid w:val="00B5576A"/>
    <w:rsid w:val="00B55D36"/>
    <w:rsid w:val="00B620F5"/>
    <w:rsid w:val="00B62341"/>
    <w:rsid w:val="00B62F4B"/>
    <w:rsid w:val="00B64C11"/>
    <w:rsid w:val="00B64CE8"/>
    <w:rsid w:val="00B64EF9"/>
    <w:rsid w:val="00B66B8E"/>
    <w:rsid w:val="00B6731F"/>
    <w:rsid w:val="00B676CC"/>
    <w:rsid w:val="00B677AB"/>
    <w:rsid w:val="00B67935"/>
    <w:rsid w:val="00B67AF7"/>
    <w:rsid w:val="00B70072"/>
    <w:rsid w:val="00B72130"/>
    <w:rsid w:val="00B74916"/>
    <w:rsid w:val="00B755A0"/>
    <w:rsid w:val="00B7667E"/>
    <w:rsid w:val="00B772B6"/>
    <w:rsid w:val="00B77DFA"/>
    <w:rsid w:val="00B81D1E"/>
    <w:rsid w:val="00B82C68"/>
    <w:rsid w:val="00B8402B"/>
    <w:rsid w:val="00B87F44"/>
    <w:rsid w:val="00B902FF"/>
    <w:rsid w:val="00B90B52"/>
    <w:rsid w:val="00B92C3B"/>
    <w:rsid w:val="00B931CB"/>
    <w:rsid w:val="00B942B6"/>
    <w:rsid w:val="00B9636E"/>
    <w:rsid w:val="00B963C6"/>
    <w:rsid w:val="00B964F2"/>
    <w:rsid w:val="00B97412"/>
    <w:rsid w:val="00BA1780"/>
    <w:rsid w:val="00BA2498"/>
    <w:rsid w:val="00BA2ED5"/>
    <w:rsid w:val="00BA454B"/>
    <w:rsid w:val="00BA5744"/>
    <w:rsid w:val="00BA594C"/>
    <w:rsid w:val="00BA620B"/>
    <w:rsid w:val="00BA67CE"/>
    <w:rsid w:val="00BA6DDE"/>
    <w:rsid w:val="00BA72A8"/>
    <w:rsid w:val="00BA7368"/>
    <w:rsid w:val="00BA7461"/>
    <w:rsid w:val="00BA7D97"/>
    <w:rsid w:val="00BB08B2"/>
    <w:rsid w:val="00BB0B08"/>
    <w:rsid w:val="00BB1123"/>
    <w:rsid w:val="00BB1D1D"/>
    <w:rsid w:val="00BB1D42"/>
    <w:rsid w:val="00BB1DEC"/>
    <w:rsid w:val="00BB51DC"/>
    <w:rsid w:val="00BB56D4"/>
    <w:rsid w:val="00BB74FF"/>
    <w:rsid w:val="00BC017D"/>
    <w:rsid w:val="00BC06A8"/>
    <w:rsid w:val="00BC0987"/>
    <w:rsid w:val="00BC1677"/>
    <w:rsid w:val="00BC1C36"/>
    <w:rsid w:val="00BC1E92"/>
    <w:rsid w:val="00BC4D28"/>
    <w:rsid w:val="00BC5662"/>
    <w:rsid w:val="00BD166F"/>
    <w:rsid w:val="00BD491A"/>
    <w:rsid w:val="00BD5831"/>
    <w:rsid w:val="00BD7D7B"/>
    <w:rsid w:val="00BE0BEF"/>
    <w:rsid w:val="00BE210F"/>
    <w:rsid w:val="00BE2865"/>
    <w:rsid w:val="00BF0265"/>
    <w:rsid w:val="00BF0BA5"/>
    <w:rsid w:val="00BF257E"/>
    <w:rsid w:val="00BF2953"/>
    <w:rsid w:val="00BF2D53"/>
    <w:rsid w:val="00BF3CE6"/>
    <w:rsid w:val="00BF4B32"/>
    <w:rsid w:val="00C01000"/>
    <w:rsid w:val="00C015A5"/>
    <w:rsid w:val="00C045A0"/>
    <w:rsid w:val="00C054CD"/>
    <w:rsid w:val="00C07092"/>
    <w:rsid w:val="00C0768E"/>
    <w:rsid w:val="00C1156E"/>
    <w:rsid w:val="00C12A96"/>
    <w:rsid w:val="00C1385E"/>
    <w:rsid w:val="00C144F5"/>
    <w:rsid w:val="00C15706"/>
    <w:rsid w:val="00C21AB2"/>
    <w:rsid w:val="00C2274B"/>
    <w:rsid w:val="00C248CC"/>
    <w:rsid w:val="00C25D39"/>
    <w:rsid w:val="00C278E5"/>
    <w:rsid w:val="00C305DA"/>
    <w:rsid w:val="00C308FC"/>
    <w:rsid w:val="00C312D0"/>
    <w:rsid w:val="00C327A5"/>
    <w:rsid w:val="00C33EF9"/>
    <w:rsid w:val="00C34319"/>
    <w:rsid w:val="00C34C23"/>
    <w:rsid w:val="00C34CBF"/>
    <w:rsid w:val="00C35357"/>
    <w:rsid w:val="00C36670"/>
    <w:rsid w:val="00C406A9"/>
    <w:rsid w:val="00C40CBF"/>
    <w:rsid w:val="00C40D13"/>
    <w:rsid w:val="00C42F1D"/>
    <w:rsid w:val="00C43FC8"/>
    <w:rsid w:val="00C46338"/>
    <w:rsid w:val="00C46708"/>
    <w:rsid w:val="00C50767"/>
    <w:rsid w:val="00C51054"/>
    <w:rsid w:val="00C51AB9"/>
    <w:rsid w:val="00C52889"/>
    <w:rsid w:val="00C52D6B"/>
    <w:rsid w:val="00C53999"/>
    <w:rsid w:val="00C53DAB"/>
    <w:rsid w:val="00C54653"/>
    <w:rsid w:val="00C568DD"/>
    <w:rsid w:val="00C576F9"/>
    <w:rsid w:val="00C61834"/>
    <w:rsid w:val="00C61F5E"/>
    <w:rsid w:val="00C65627"/>
    <w:rsid w:val="00C65A0F"/>
    <w:rsid w:val="00C662C1"/>
    <w:rsid w:val="00C67CA2"/>
    <w:rsid w:val="00C70F24"/>
    <w:rsid w:val="00C74DF2"/>
    <w:rsid w:val="00C7546E"/>
    <w:rsid w:val="00C76997"/>
    <w:rsid w:val="00C8203C"/>
    <w:rsid w:val="00C8302F"/>
    <w:rsid w:val="00C838FC"/>
    <w:rsid w:val="00C85FFF"/>
    <w:rsid w:val="00C862D7"/>
    <w:rsid w:val="00C873CC"/>
    <w:rsid w:val="00C91BBB"/>
    <w:rsid w:val="00C93B2A"/>
    <w:rsid w:val="00C95350"/>
    <w:rsid w:val="00C959B4"/>
    <w:rsid w:val="00C961BD"/>
    <w:rsid w:val="00C96B2D"/>
    <w:rsid w:val="00C96DA5"/>
    <w:rsid w:val="00C97DFA"/>
    <w:rsid w:val="00CA0962"/>
    <w:rsid w:val="00CA5F8D"/>
    <w:rsid w:val="00CA67C7"/>
    <w:rsid w:val="00CA7384"/>
    <w:rsid w:val="00CB1751"/>
    <w:rsid w:val="00CB3A58"/>
    <w:rsid w:val="00CB7701"/>
    <w:rsid w:val="00CC1C22"/>
    <w:rsid w:val="00CC39CD"/>
    <w:rsid w:val="00CC3BCB"/>
    <w:rsid w:val="00CC7DFC"/>
    <w:rsid w:val="00CD09F7"/>
    <w:rsid w:val="00CD0DCC"/>
    <w:rsid w:val="00CD1C29"/>
    <w:rsid w:val="00CD2CB0"/>
    <w:rsid w:val="00CD354D"/>
    <w:rsid w:val="00CD3E8C"/>
    <w:rsid w:val="00CD43FC"/>
    <w:rsid w:val="00CD461C"/>
    <w:rsid w:val="00CD4C65"/>
    <w:rsid w:val="00CD57FB"/>
    <w:rsid w:val="00CD5AB8"/>
    <w:rsid w:val="00CD7A81"/>
    <w:rsid w:val="00CE1D1C"/>
    <w:rsid w:val="00CE2B49"/>
    <w:rsid w:val="00CE32AE"/>
    <w:rsid w:val="00CE3C23"/>
    <w:rsid w:val="00CE3CD5"/>
    <w:rsid w:val="00CE3DD8"/>
    <w:rsid w:val="00CF03D1"/>
    <w:rsid w:val="00CF0562"/>
    <w:rsid w:val="00CF0884"/>
    <w:rsid w:val="00CF088B"/>
    <w:rsid w:val="00CF191F"/>
    <w:rsid w:val="00CF3971"/>
    <w:rsid w:val="00CF4D81"/>
    <w:rsid w:val="00CF5E40"/>
    <w:rsid w:val="00CF667A"/>
    <w:rsid w:val="00D0039D"/>
    <w:rsid w:val="00D01DE0"/>
    <w:rsid w:val="00D067E0"/>
    <w:rsid w:val="00D0757E"/>
    <w:rsid w:val="00D108C2"/>
    <w:rsid w:val="00D11813"/>
    <w:rsid w:val="00D1298B"/>
    <w:rsid w:val="00D12F43"/>
    <w:rsid w:val="00D13B9F"/>
    <w:rsid w:val="00D13C1E"/>
    <w:rsid w:val="00D146F4"/>
    <w:rsid w:val="00D1751E"/>
    <w:rsid w:val="00D2051D"/>
    <w:rsid w:val="00D2069B"/>
    <w:rsid w:val="00D21EEA"/>
    <w:rsid w:val="00D22184"/>
    <w:rsid w:val="00D22801"/>
    <w:rsid w:val="00D2288E"/>
    <w:rsid w:val="00D23191"/>
    <w:rsid w:val="00D2373A"/>
    <w:rsid w:val="00D254F9"/>
    <w:rsid w:val="00D32E88"/>
    <w:rsid w:val="00D33D3F"/>
    <w:rsid w:val="00D33D52"/>
    <w:rsid w:val="00D342F8"/>
    <w:rsid w:val="00D35921"/>
    <w:rsid w:val="00D37757"/>
    <w:rsid w:val="00D42F40"/>
    <w:rsid w:val="00D43C0E"/>
    <w:rsid w:val="00D4466B"/>
    <w:rsid w:val="00D44CED"/>
    <w:rsid w:val="00D460F2"/>
    <w:rsid w:val="00D47861"/>
    <w:rsid w:val="00D50671"/>
    <w:rsid w:val="00D5296C"/>
    <w:rsid w:val="00D54BF8"/>
    <w:rsid w:val="00D55820"/>
    <w:rsid w:val="00D60BD1"/>
    <w:rsid w:val="00D6104D"/>
    <w:rsid w:val="00D642EA"/>
    <w:rsid w:val="00D648BB"/>
    <w:rsid w:val="00D65C77"/>
    <w:rsid w:val="00D66C88"/>
    <w:rsid w:val="00D73163"/>
    <w:rsid w:val="00D74733"/>
    <w:rsid w:val="00D7492E"/>
    <w:rsid w:val="00D76EA3"/>
    <w:rsid w:val="00D7703E"/>
    <w:rsid w:val="00D80C4E"/>
    <w:rsid w:val="00D82363"/>
    <w:rsid w:val="00D82429"/>
    <w:rsid w:val="00D842A2"/>
    <w:rsid w:val="00D8463B"/>
    <w:rsid w:val="00D855CC"/>
    <w:rsid w:val="00D864EE"/>
    <w:rsid w:val="00D86F86"/>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1D8"/>
    <w:rsid w:val="00DB2859"/>
    <w:rsid w:val="00DB3157"/>
    <w:rsid w:val="00DB36E5"/>
    <w:rsid w:val="00DB6C55"/>
    <w:rsid w:val="00DB79F2"/>
    <w:rsid w:val="00DB7F28"/>
    <w:rsid w:val="00DC0ADE"/>
    <w:rsid w:val="00DC1326"/>
    <w:rsid w:val="00DC1800"/>
    <w:rsid w:val="00DC1F9D"/>
    <w:rsid w:val="00DC22B3"/>
    <w:rsid w:val="00DC47F9"/>
    <w:rsid w:val="00DC5255"/>
    <w:rsid w:val="00DC5F9B"/>
    <w:rsid w:val="00DC624E"/>
    <w:rsid w:val="00DD20F9"/>
    <w:rsid w:val="00DD304F"/>
    <w:rsid w:val="00DD3F4A"/>
    <w:rsid w:val="00DD79ED"/>
    <w:rsid w:val="00DE19F8"/>
    <w:rsid w:val="00DE1F32"/>
    <w:rsid w:val="00DE20EA"/>
    <w:rsid w:val="00DE25BB"/>
    <w:rsid w:val="00DE43BE"/>
    <w:rsid w:val="00DE7DCD"/>
    <w:rsid w:val="00DF180B"/>
    <w:rsid w:val="00DF2230"/>
    <w:rsid w:val="00DF4164"/>
    <w:rsid w:val="00DF6B4C"/>
    <w:rsid w:val="00DF6FAD"/>
    <w:rsid w:val="00E02766"/>
    <w:rsid w:val="00E05640"/>
    <w:rsid w:val="00E0600F"/>
    <w:rsid w:val="00E06AE8"/>
    <w:rsid w:val="00E14018"/>
    <w:rsid w:val="00E1458E"/>
    <w:rsid w:val="00E16DFE"/>
    <w:rsid w:val="00E17DF3"/>
    <w:rsid w:val="00E21F2B"/>
    <w:rsid w:val="00E22306"/>
    <w:rsid w:val="00E22A58"/>
    <w:rsid w:val="00E23D2E"/>
    <w:rsid w:val="00E24161"/>
    <w:rsid w:val="00E24C10"/>
    <w:rsid w:val="00E26A5B"/>
    <w:rsid w:val="00E32841"/>
    <w:rsid w:val="00E34A00"/>
    <w:rsid w:val="00E36DB7"/>
    <w:rsid w:val="00E4314D"/>
    <w:rsid w:val="00E4399D"/>
    <w:rsid w:val="00E46BAA"/>
    <w:rsid w:val="00E5080E"/>
    <w:rsid w:val="00E524AE"/>
    <w:rsid w:val="00E54491"/>
    <w:rsid w:val="00E546BF"/>
    <w:rsid w:val="00E55393"/>
    <w:rsid w:val="00E55F7F"/>
    <w:rsid w:val="00E56AE7"/>
    <w:rsid w:val="00E56BC0"/>
    <w:rsid w:val="00E5717C"/>
    <w:rsid w:val="00E5762C"/>
    <w:rsid w:val="00E57C7E"/>
    <w:rsid w:val="00E6111C"/>
    <w:rsid w:val="00E65166"/>
    <w:rsid w:val="00E654A0"/>
    <w:rsid w:val="00E66BFB"/>
    <w:rsid w:val="00E67FC4"/>
    <w:rsid w:val="00E70A23"/>
    <w:rsid w:val="00E71BB4"/>
    <w:rsid w:val="00E75008"/>
    <w:rsid w:val="00E7584C"/>
    <w:rsid w:val="00E7621F"/>
    <w:rsid w:val="00E76D99"/>
    <w:rsid w:val="00E77549"/>
    <w:rsid w:val="00E815F5"/>
    <w:rsid w:val="00E819AD"/>
    <w:rsid w:val="00E82C3B"/>
    <w:rsid w:val="00E82CE1"/>
    <w:rsid w:val="00E838E0"/>
    <w:rsid w:val="00E85616"/>
    <w:rsid w:val="00E86D69"/>
    <w:rsid w:val="00E87A47"/>
    <w:rsid w:val="00E91010"/>
    <w:rsid w:val="00E9207C"/>
    <w:rsid w:val="00E9348C"/>
    <w:rsid w:val="00E942CB"/>
    <w:rsid w:val="00E957A3"/>
    <w:rsid w:val="00E96EBF"/>
    <w:rsid w:val="00E975A9"/>
    <w:rsid w:val="00E97DCA"/>
    <w:rsid w:val="00EA13C8"/>
    <w:rsid w:val="00EA1B5E"/>
    <w:rsid w:val="00EA4F49"/>
    <w:rsid w:val="00EA4FBC"/>
    <w:rsid w:val="00EA64B7"/>
    <w:rsid w:val="00EA7C10"/>
    <w:rsid w:val="00EB007E"/>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E0105"/>
    <w:rsid w:val="00EE0CB5"/>
    <w:rsid w:val="00EE1730"/>
    <w:rsid w:val="00EE4205"/>
    <w:rsid w:val="00EE503C"/>
    <w:rsid w:val="00EE58DB"/>
    <w:rsid w:val="00EF2151"/>
    <w:rsid w:val="00EF3C0E"/>
    <w:rsid w:val="00EF3FE1"/>
    <w:rsid w:val="00EF4E29"/>
    <w:rsid w:val="00EF5408"/>
    <w:rsid w:val="00EF5765"/>
    <w:rsid w:val="00F02D6F"/>
    <w:rsid w:val="00F02F49"/>
    <w:rsid w:val="00F04D44"/>
    <w:rsid w:val="00F051FB"/>
    <w:rsid w:val="00F05B49"/>
    <w:rsid w:val="00F064B3"/>
    <w:rsid w:val="00F07649"/>
    <w:rsid w:val="00F1453B"/>
    <w:rsid w:val="00F14A50"/>
    <w:rsid w:val="00F15030"/>
    <w:rsid w:val="00F17271"/>
    <w:rsid w:val="00F17B33"/>
    <w:rsid w:val="00F20799"/>
    <w:rsid w:val="00F2083E"/>
    <w:rsid w:val="00F21D34"/>
    <w:rsid w:val="00F2520B"/>
    <w:rsid w:val="00F25E55"/>
    <w:rsid w:val="00F26165"/>
    <w:rsid w:val="00F26514"/>
    <w:rsid w:val="00F26B05"/>
    <w:rsid w:val="00F30557"/>
    <w:rsid w:val="00F30DDD"/>
    <w:rsid w:val="00F32EE7"/>
    <w:rsid w:val="00F34554"/>
    <w:rsid w:val="00F34CCB"/>
    <w:rsid w:val="00F35167"/>
    <w:rsid w:val="00F35D52"/>
    <w:rsid w:val="00F407F0"/>
    <w:rsid w:val="00F40905"/>
    <w:rsid w:val="00F42D77"/>
    <w:rsid w:val="00F45C90"/>
    <w:rsid w:val="00F46B1C"/>
    <w:rsid w:val="00F46B42"/>
    <w:rsid w:val="00F51A57"/>
    <w:rsid w:val="00F53813"/>
    <w:rsid w:val="00F54AD5"/>
    <w:rsid w:val="00F54BCF"/>
    <w:rsid w:val="00F54EF6"/>
    <w:rsid w:val="00F60161"/>
    <w:rsid w:val="00F60957"/>
    <w:rsid w:val="00F62F83"/>
    <w:rsid w:val="00F62FC8"/>
    <w:rsid w:val="00F631F2"/>
    <w:rsid w:val="00F66918"/>
    <w:rsid w:val="00F70534"/>
    <w:rsid w:val="00F70C08"/>
    <w:rsid w:val="00F7132A"/>
    <w:rsid w:val="00F71B57"/>
    <w:rsid w:val="00F72A57"/>
    <w:rsid w:val="00F73F45"/>
    <w:rsid w:val="00F748BB"/>
    <w:rsid w:val="00F748E0"/>
    <w:rsid w:val="00F755CB"/>
    <w:rsid w:val="00F80C8B"/>
    <w:rsid w:val="00F839CE"/>
    <w:rsid w:val="00F83E14"/>
    <w:rsid w:val="00F84342"/>
    <w:rsid w:val="00F8533E"/>
    <w:rsid w:val="00F85F06"/>
    <w:rsid w:val="00F86A7A"/>
    <w:rsid w:val="00F86DCE"/>
    <w:rsid w:val="00F90658"/>
    <w:rsid w:val="00F90AB3"/>
    <w:rsid w:val="00F917CC"/>
    <w:rsid w:val="00F917E2"/>
    <w:rsid w:val="00F91B1D"/>
    <w:rsid w:val="00F92D90"/>
    <w:rsid w:val="00F94295"/>
    <w:rsid w:val="00F94A1B"/>
    <w:rsid w:val="00F95498"/>
    <w:rsid w:val="00F95F8F"/>
    <w:rsid w:val="00F96CF6"/>
    <w:rsid w:val="00F97CEA"/>
    <w:rsid w:val="00FA0874"/>
    <w:rsid w:val="00FA12D7"/>
    <w:rsid w:val="00FA14A6"/>
    <w:rsid w:val="00FA1597"/>
    <w:rsid w:val="00FA36E1"/>
    <w:rsid w:val="00FA399C"/>
    <w:rsid w:val="00FA73CF"/>
    <w:rsid w:val="00FB0F0A"/>
    <w:rsid w:val="00FB27AA"/>
    <w:rsid w:val="00FB3824"/>
    <w:rsid w:val="00FB469C"/>
    <w:rsid w:val="00FB5476"/>
    <w:rsid w:val="00FB559A"/>
    <w:rsid w:val="00FB570D"/>
    <w:rsid w:val="00FB7AC6"/>
    <w:rsid w:val="00FC02EA"/>
    <w:rsid w:val="00FC071A"/>
    <w:rsid w:val="00FC31D9"/>
    <w:rsid w:val="00FC3E8F"/>
    <w:rsid w:val="00FC457A"/>
    <w:rsid w:val="00FC48F9"/>
    <w:rsid w:val="00FC623A"/>
    <w:rsid w:val="00FC632B"/>
    <w:rsid w:val="00FC7750"/>
    <w:rsid w:val="00FD0DFF"/>
    <w:rsid w:val="00FD5558"/>
    <w:rsid w:val="00FD58EF"/>
    <w:rsid w:val="00FE2934"/>
    <w:rsid w:val="00FE5669"/>
    <w:rsid w:val="00FE5C14"/>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0538B8C5-EFB4-4F89-8E09-5FF13F5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60156584">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6DE83-4178-4432-9853-5C38C086D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10</Pages>
  <Words>3175</Words>
  <Characters>17464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Mariela López de Meneses</cp:lastModifiedBy>
  <cp:revision>12</cp:revision>
  <cp:lastPrinted>2016-02-12T13:12:00Z</cp:lastPrinted>
  <dcterms:created xsi:type="dcterms:W3CDTF">2016-02-11T15:54:00Z</dcterms:created>
  <dcterms:modified xsi:type="dcterms:W3CDTF">2016-05-16T16:53:00Z</dcterms:modified>
</cp:coreProperties>
</file>