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4D" w:rsidRPr="0015594D" w:rsidRDefault="00B368D6" w:rsidP="0015594D">
      <w:pPr>
        <w:pStyle w:val="Textonotapie"/>
        <w:jc w:val="both"/>
        <w:rPr>
          <w:rFonts w:ascii="Arial" w:hAnsi="Arial" w:cs="Arial"/>
        </w:rPr>
      </w:pPr>
      <w:r w:rsidRPr="0015594D">
        <w:rPr>
          <w:rFonts w:ascii="Arial" w:hAnsi="Arial" w:cs="Arial"/>
        </w:rPr>
        <w:t>DERECHO DE PETICIÓN/</w:t>
      </w:r>
      <w:r w:rsidR="0015594D" w:rsidRPr="0015594D">
        <w:rPr>
          <w:rFonts w:ascii="Arial" w:hAnsi="Arial" w:cs="Arial"/>
        </w:rPr>
        <w:t xml:space="preserve"> Término para resolver</w:t>
      </w:r>
      <w:r w:rsidR="00317BAC" w:rsidRPr="0015594D">
        <w:rPr>
          <w:rFonts w:ascii="Arial" w:hAnsi="Arial" w:cs="Arial"/>
        </w:rPr>
        <w:t xml:space="preserve"> </w:t>
      </w:r>
      <w:r w:rsidR="0015594D" w:rsidRPr="0015594D">
        <w:rPr>
          <w:rFonts w:ascii="Arial" w:hAnsi="Arial" w:cs="Arial"/>
        </w:rPr>
        <w:t>solitudes pensionales/ Respuesta de fondo</w:t>
      </w:r>
    </w:p>
    <w:p w:rsidR="00B368D6" w:rsidRPr="0015594D" w:rsidRDefault="00317BAC" w:rsidP="0015594D">
      <w:pPr>
        <w:pStyle w:val="Textonotapie"/>
        <w:jc w:val="both"/>
        <w:rPr>
          <w:rFonts w:ascii="Arial" w:hAnsi="Arial" w:cs="Arial"/>
        </w:rPr>
      </w:pPr>
      <w:r w:rsidRPr="0015594D">
        <w:rPr>
          <w:rFonts w:ascii="Arial" w:hAnsi="Arial" w:cs="Arial"/>
        </w:rPr>
        <w:t xml:space="preserve"> </w:t>
      </w:r>
    </w:p>
    <w:p w:rsidR="00B368D6" w:rsidRPr="0015594D" w:rsidRDefault="00E938A6" w:rsidP="0015594D">
      <w:pPr>
        <w:shd w:val="clear" w:color="auto" w:fill="FFFFFF"/>
        <w:jc w:val="both"/>
        <w:rPr>
          <w:rFonts w:ascii="Arial" w:hAnsi="Arial" w:cs="Arial"/>
          <w:sz w:val="20"/>
          <w:szCs w:val="20"/>
          <w:lang w:eastAsia="es-CO"/>
        </w:rPr>
      </w:pPr>
      <w:r w:rsidRPr="0015594D">
        <w:rPr>
          <w:rFonts w:ascii="Arial" w:hAnsi="Arial" w:cs="Arial"/>
          <w:sz w:val="20"/>
          <w:szCs w:val="20"/>
          <w:lang w:eastAsia="es-CO"/>
        </w:rPr>
        <w:t xml:space="preserve">“(…) </w:t>
      </w:r>
      <w:r w:rsidR="00B368D6" w:rsidRPr="0015594D">
        <w:rPr>
          <w:rFonts w:ascii="Arial" w:hAnsi="Arial" w:cs="Arial"/>
          <w:sz w:val="20"/>
          <w:szCs w:val="20"/>
          <w:lang w:eastAsia="es-CO"/>
        </w:rPr>
        <w:t>sí se ha vulnerado el derecho fundamental de petición de los accionantes relacionado con el reconocimiento de esa prestación pensional, al haber superado el término legal de dos (2) meses, que tiene para responder de fondo</w:t>
      </w:r>
      <w:r w:rsidRPr="0015594D">
        <w:rPr>
          <w:rFonts w:ascii="Arial" w:hAnsi="Arial" w:cs="Arial"/>
          <w:sz w:val="20"/>
          <w:szCs w:val="20"/>
          <w:lang w:eastAsia="es-CO"/>
        </w:rPr>
        <w:t xml:space="preserve"> (…) </w:t>
      </w:r>
    </w:p>
    <w:p w:rsidR="00B368D6" w:rsidRPr="0015594D" w:rsidRDefault="00B368D6" w:rsidP="0015594D">
      <w:pPr>
        <w:pStyle w:val="Prrafodelista"/>
        <w:shd w:val="clear" w:color="auto" w:fill="FFFFFF"/>
        <w:ind w:left="400"/>
        <w:jc w:val="both"/>
        <w:rPr>
          <w:rFonts w:ascii="Arial" w:hAnsi="Arial" w:cs="Arial"/>
          <w:sz w:val="20"/>
          <w:szCs w:val="20"/>
          <w:lang w:eastAsia="es-CO"/>
        </w:rPr>
      </w:pPr>
    </w:p>
    <w:p w:rsidR="00B368D6" w:rsidRPr="0015594D" w:rsidRDefault="00B368D6" w:rsidP="0015594D">
      <w:pPr>
        <w:shd w:val="clear" w:color="auto" w:fill="FFFFFF"/>
        <w:jc w:val="both"/>
        <w:rPr>
          <w:rFonts w:ascii="Arial" w:hAnsi="Arial" w:cs="Arial"/>
          <w:sz w:val="20"/>
          <w:szCs w:val="20"/>
          <w:lang w:eastAsia="es-CO"/>
        </w:rPr>
      </w:pPr>
      <w:r w:rsidRPr="0015594D">
        <w:rPr>
          <w:rFonts w:ascii="Arial" w:hAnsi="Arial" w:cs="Arial"/>
          <w:sz w:val="20"/>
          <w:szCs w:val="20"/>
          <w:lang w:eastAsia="es-CO"/>
        </w:rPr>
        <w:t>No sobra precisar que la respuesta dada por la entidad accionada en forma alguna cumple con lo expuesto por la ley y la doctrina constitucional, puesto que es imprecisa la información acerca de cuándo se dará respuesta final, y más aún, ni siquiera</w:t>
      </w:r>
      <w:bookmarkStart w:id="0" w:name="_GoBack"/>
      <w:bookmarkEnd w:id="0"/>
      <w:r w:rsidRPr="0015594D">
        <w:rPr>
          <w:rFonts w:ascii="Arial" w:hAnsi="Arial" w:cs="Arial"/>
          <w:sz w:val="20"/>
          <w:szCs w:val="20"/>
          <w:lang w:eastAsia="es-CO"/>
        </w:rPr>
        <w:t xml:space="preserve"> se da cuenta de la expedición del acto administrativo que acate la decisión judicial.  </w:t>
      </w:r>
    </w:p>
    <w:p w:rsidR="00B368D6" w:rsidRPr="0015594D" w:rsidRDefault="00B368D6" w:rsidP="0015594D">
      <w:pPr>
        <w:pStyle w:val="Textoindependiente"/>
        <w:spacing w:line="240" w:lineRule="auto"/>
        <w:rPr>
          <w:rFonts w:ascii="Arial" w:hAnsi="Arial" w:cs="Arial"/>
          <w:sz w:val="20"/>
        </w:rPr>
      </w:pPr>
    </w:p>
    <w:p w:rsidR="00577B1A" w:rsidRPr="009B1935" w:rsidRDefault="00C76F0B" w:rsidP="0015594D">
      <w:pPr>
        <w:pStyle w:val="Textonotapie"/>
        <w:jc w:val="both"/>
        <w:rPr>
          <w:rFonts w:ascii="Arial" w:hAnsi="Arial" w:cs="Arial"/>
          <w:spacing w:val="-4"/>
          <w:sz w:val="18"/>
        </w:rPr>
      </w:pPr>
      <w:r w:rsidRPr="009B1935">
        <w:rPr>
          <w:rFonts w:ascii="Arial" w:hAnsi="Arial" w:cs="Arial"/>
          <w:spacing w:val="-4"/>
          <w:sz w:val="18"/>
        </w:rPr>
        <w:t>Citas: Corte Constitucional, s</w:t>
      </w:r>
      <w:r w:rsidR="00577B1A" w:rsidRPr="009B1935">
        <w:rPr>
          <w:rFonts w:ascii="Arial" w:hAnsi="Arial" w:cs="Arial"/>
          <w:spacing w:val="-4"/>
          <w:sz w:val="18"/>
        </w:rPr>
        <w:t>entencia</w:t>
      </w:r>
      <w:r w:rsidRPr="009B1935">
        <w:rPr>
          <w:rFonts w:ascii="Arial" w:hAnsi="Arial" w:cs="Arial"/>
          <w:spacing w:val="-4"/>
          <w:sz w:val="18"/>
        </w:rPr>
        <w:t>s</w:t>
      </w:r>
      <w:r w:rsidR="00F777CB" w:rsidRPr="009B1935">
        <w:rPr>
          <w:rFonts w:ascii="Arial" w:hAnsi="Arial" w:cs="Arial"/>
          <w:spacing w:val="-4"/>
          <w:sz w:val="18"/>
        </w:rPr>
        <w:t xml:space="preserve"> T- 249 de 2001, </w:t>
      </w:r>
      <w:r w:rsidR="00F777CB" w:rsidRPr="009B1935">
        <w:rPr>
          <w:rFonts w:ascii="Arial" w:hAnsi="Arial" w:cs="Arial"/>
          <w:spacing w:val="-4"/>
          <w:sz w:val="18"/>
        </w:rPr>
        <w:t>T</w:t>
      </w:r>
      <w:r w:rsidR="00F777CB" w:rsidRPr="009B1935">
        <w:rPr>
          <w:rFonts w:ascii="Arial" w:hAnsi="Arial" w:cs="Arial"/>
          <w:spacing w:val="-4"/>
          <w:sz w:val="18"/>
        </w:rPr>
        <w:t xml:space="preserve"> </w:t>
      </w:r>
      <w:r w:rsidR="00F777CB" w:rsidRPr="009B1935">
        <w:rPr>
          <w:rFonts w:ascii="Arial" w:hAnsi="Arial" w:cs="Arial"/>
          <w:spacing w:val="-4"/>
          <w:sz w:val="18"/>
        </w:rPr>
        <w:t>-669</w:t>
      </w:r>
      <w:r w:rsidR="00F777CB" w:rsidRPr="009B1935">
        <w:rPr>
          <w:rFonts w:ascii="Arial" w:hAnsi="Arial" w:cs="Arial"/>
          <w:spacing w:val="-4"/>
          <w:sz w:val="18"/>
        </w:rPr>
        <w:t xml:space="preserve"> y T</w:t>
      </w:r>
      <w:r w:rsidR="00F777CB" w:rsidRPr="009B1935">
        <w:rPr>
          <w:rFonts w:ascii="Arial" w:hAnsi="Arial" w:cs="Arial"/>
          <w:spacing w:val="-4"/>
          <w:sz w:val="18"/>
        </w:rPr>
        <w:t xml:space="preserve"> -912 de 2003</w:t>
      </w:r>
      <w:r w:rsidR="00F777CB" w:rsidRPr="009B1935">
        <w:rPr>
          <w:rFonts w:ascii="Arial" w:hAnsi="Arial" w:cs="Arial"/>
          <w:spacing w:val="-4"/>
          <w:sz w:val="18"/>
        </w:rPr>
        <w:t>,</w:t>
      </w:r>
      <w:r w:rsidR="00F777CB" w:rsidRPr="009B1935">
        <w:rPr>
          <w:rFonts w:ascii="Arial" w:hAnsi="Arial" w:cs="Arial"/>
          <w:spacing w:val="-4"/>
          <w:sz w:val="18"/>
        </w:rPr>
        <w:t xml:space="preserve"> </w:t>
      </w:r>
      <w:r w:rsidRPr="009B1935">
        <w:rPr>
          <w:rFonts w:ascii="Arial" w:hAnsi="Arial" w:cs="Arial"/>
          <w:color w:val="2D2D2D"/>
          <w:spacing w:val="-4"/>
          <w:sz w:val="18"/>
          <w:shd w:val="clear" w:color="auto" w:fill="FFFFFF"/>
        </w:rPr>
        <w:t>T- 400 de 2008</w:t>
      </w:r>
      <w:r w:rsidRPr="009B1935">
        <w:rPr>
          <w:rFonts w:ascii="Arial" w:hAnsi="Arial" w:cs="Arial"/>
          <w:color w:val="2D2D2D"/>
          <w:spacing w:val="-4"/>
          <w:sz w:val="18"/>
          <w:shd w:val="clear" w:color="auto" w:fill="FFFFFF"/>
        </w:rPr>
        <w:t xml:space="preserve">, </w:t>
      </w:r>
      <w:r w:rsidR="00D56553" w:rsidRPr="009B1935">
        <w:rPr>
          <w:rFonts w:ascii="Arial" w:hAnsi="Arial" w:cs="Arial"/>
          <w:color w:val="2D2D2D"/>
          <w:spacing w:val="-4"/>
          <w:sz w:val="18"/>
          <w:shd w:val="clear" w:color="auto" w:fill="FFFFFF"/>
        </w:rPr>
        <w:t xml:space="preserve">T-041 y </w:t>
      </w:r>
      <w:r w:rsidR="00577B1A" w:rsidRPr="009B1935">
        <w:rPr>
          <w:rFonts w:ascii="Arial" w:hAnsi="Arial" w:cs="Arial"/>
          <w:spacing w:val="-4"/>
          <w:sz w:val="18"/>
        </w:rPr>
        <w:t>T-146 de 2012</w:t>
      </w:r>
      <w:r w:rsidRPr="009B1935">
        <w:rPr>
          <w:rFonts w:ascii="Arial" w:hAnsi="Arial" w:cs="Arial"/>
          <w:spacing w:val="-4"/>
          <w:sz w:val="18"/>
        </w:rPr>
        <w:t xml:space="preserve">, </w:t>
      </w:r>
      <w:r w:rsidR="00F777CB" w:rsidRPr="009B1935">
        <w:rPr>
          <w:rFonts w:ascii="Arial" w:hAnsi="Arial" w:cs="Arial"/>
          <w:spacing w:val="-4"/>
          <w:sz w:val="18"/>
        </w:rPr>
        <w:t>T-172 de 2013</w:t>
      </w:r>
      <w:r w:rsidR="00F777CB" w:rsidRPr="009B1935">
        <w:rPr>
          <w:rFonts w:ascii="Arial" w:hAnsi="Arial" w:cs="Arial"/>
          <w:spacing w:val="-4"/>
          <w:sz w:val="18"/>
        </w:rPr>
        <w:t xml:space="preserve">, </w:t>
      </w:r>
      <w:r w:rsidR="00AC1CB9" w:rsidRPr="009B1935">
        <w:rPr>
          <w:rFonts w:ascii="Arial" w:hAnsi="Arial" w:cs="Arial"/>
          <w:spacing w:val="-4"/>
          <w:sz w:val="18"/>
        </w:rPr>
        <w:t xml:space="preserve">T-099 de 2014, </w:t>
      </w:r>
      <w:r w:rsidRPr="009B1935">
        <w:rPr>
          <w:rFonts w:ascii="Arial" w:hAnsi="Arial" w:cs="Arial"/>
          <w:spacing w:val="-4"/>
          <w:sz w:val="18"/>
        </w:rPr>
        <w:t>T-001</w:t>
      </w:r>
      <w:r w:rsidR="00AC1CB9" w:rsidRPr="009B1935">
        <w:rPr>
          <w:rFonts w:ascii="Arial" w:hAnsi="Arial" w:cs="Arial"/>
          <w:spacing w:val="-4"/>
          <w:sz w:val="18"/>
        </w:rPr>
        <w:t>,</w:t>
      </w:r>
      <w:r w:rsidRPr="009B1935">
        <w:rPr>
          <w:rFonts w:ascii="Arial" w:hAnsi="Arial" w:cs="Arial"/>
          <w:spacing w:val="-4"/>
          <w:sz w:val="18"/>
        </w:rPr>
        <w:t xml:space="preserve"> </w:t>
      </w:r>
      <w:r w:rsidR="00AC1CB9" w:rsidRPr="009B1935">
        <w:rPr>
          <w:rFonts w:ascii="Arial" w:hAnsi="Arial" w:cs="Arial"/>
          <w:spacing w:val="-4"/>
          <w:sz w:val="18"/>
        </w:rPr>
        <w:t xml:space="preserve">T-086 </w:t>
      </w:r>
      <w:r w:rsidRPr="009B1935">
        <w:rPr>
          <w:rFonts w:ascii="Arial" w:hAnsi="Arial" w:cs="Arial"/>
          <w:spacing w:val="-4"/>
          <w:sz w:val="18"/>
        </w:rPr>
        <w:t xml:space="preserve">y </w:t>
      </w:r>
      <w:r w:rsidRPr="009B1935">
        <w:rPr>
          <w:rFonts w:ascii="Arial" w:hAnsi="Arial" w:cs="Arial"/>
          <w:spacing w:val="-4"/>
          <w:sz w:val="18"/>
        </w:rPr>
        <w:t>T-293 de 2015</w:t>
      </w:r>
    </w:p>
    <w:p w:rsidR="00577B1A" w:rsidRPr="00925416" w:rsidRDefault="00577B1A" w:rsidP="00577B1A">
      <w:pPr>
        <w:pStyle w:val="Textonotapie"/>
        <w:jc w:val="both"/>
        <w:rPr>
          <w:rFonts w:asciiTheme="minorHAnsi" w:hAnsiTheme="minorHAnsi" w:cs="Calibri"/>
        </w:rPr>
      </w:pPr>
    </w:p>
    <w:p w:rsidR="00480DBC" w:rsidRPr="00577B1A" w:rsidRDefault="00480DBC" w:rsidP="0015594D">
      <w:pPr>
        <w:pStyle w:val="Sinespaciado"/>
        <w:tabs>
          <w:tab w:val="left" w:pos="3579"/>
        </w:tabs>
        <w:spacing w:line="360" w:lineRule="auto"/>
        <w:rPr>
          <w:rFonts w:ascii="Arial" w:hAnsi="Arial" w:cs="Arial"/>
          <w:w w:val="140"/>
          <w:sz w:val="14"/>
        </w:rPr>
      </w:pPr>
    </w:p>
    <w:p w:rsidR="00486062" w:rsidRPr="00577B1A" w:rsidRDefault="00D0509A" w:rsidP="002403C8">
      <w:pPr>
        <w:pStyle w:val="Sinespaciado"/>
        <w:tabs>
          <w:tab w:val="left" w:pos="3579"/>
        </w:tabs>
        <w:spacing w:line="360" w:lineRule="auto"/>
        <w:jc w:val="center"/>
        <w:rPr>
          <w:rFonts w:ascii="Arial" w:hAnsi="Arial" w:cs="Arial"/>
          <w:w w:val="140"/>
          <w:sz w:val="14"/>
        </w:rPr>
      </w:pPr>
      <w:r w:rsidRPr="00577B1A">
        <w:rPr>
          <w:noProof/>
        </w:rPr>
        <w:drawing>
          <wp:anchor distT="0" distB="0" distL="114300" distR="114300" simplePos="0" relativeHeight="251657728" behindDoc="0" locked="0" layoutInCell="1" allowOverlap="1" wp14:anchorId="097A2E5D" wp14:editId="2F514C13">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577B1A">
        <w:rPr>
          <w:rFonts w:ascii="Arial" w:hAnsi="Arial" w:cs="Arial"/>
          <w:w w:val="140"/>
        </w:rPr>
        <w:br w:type="textWrapping" w:clear="all"/>
      </w:r>
      <w:r w:rsidR="00486062" w:rsidRPr="00577B1A">
        <w:rPr>
          <w:rFonts w:ascii="Arial" w:hAnsi="Arial" w:cs="Arial"/>
          <w:w w:val="140"/>
          <w:sz w:val="14"/>
        </w:rPr>
        <w:t>REPUBLICA DE COLOMBIA</w:t>
      </w:r>
    </w:p>
    <w:p w:rsidR="00486062" w:rsidRPr="00577B1A" w:rsidRDefault="00486062" w:rsidP="00486062">
      <w:pPr>
        <w:pStyle w:val="Sinespaciado"/>
        <w:tabs>
          <w:tab w:val="center" w:pos="4987"/>
          <w:tab w:val="left" w:pos="8449"/>
        </w:tabs>
        <w:spacing w:line="360" w:lineRule="auto"/>
        <w:jc w:val="center"/>
        <w:rPr>
          <w:rFonts w:ascii="Arial" w:hAnsi="Arial" w:cs="Arial"/>
          <w:w w:val="140"/>
        </w:rPr>
      </w:pPr>
      <w:r w:rsidRPr="00577B1A">
        <w:rPr>
          <w:rFonts w:ascii="Arial" w:hAnsi="Arial" w:cs="Arial"/>
          <w:w w:val="140"/>
          <w:sz w:val="14"/>
        </w:rPr>
        <w:t>RAMA JUDICIAL DEL PODER PÚBLICO</w:t>
      </w:r>
    </w:p>
    <w:p w:rsidR="00486062" w:rsidRPr="00577B1A" w:rsidRDefault="00486062" w:rsidP="00486062">
      <w:pPr>
        <w:pStyle w:val="Sinespaciado"/>
        <w:spacing w:line="360" w:lineRule="auto"/>
        <w:jc w:val="center"/>
        <w:rPr>
          <w:rFonts w:ascii="Arial" w:hAnsi="Arial" w:cs="Arial"/>
          <w:w w:val="140"/>
          <w:sz w:val="16"/>
        </w:rPr>
      </w:pPr>
      <w:r w:rsidRPr="00577B1A">
        <w:rPr>
          <w:rFonts w:ascii="Arial" w:hAnsi="Arial" w:cs="Arial"/>
          <w:w w:val="140"/>
          <w:sz w:val="18"/>
        </w:rPr>
        <w:t>T</w:t>
      </w:r>
      <w:r w:rsidRPr="00577B1A">
        <w:rPr>
          <w:rFonts w:ascii="Arial" w:hAnsi="Arial" w:cs="Arial"/>
          <w:w w:val="140"/>
          <w:sz w:val="16"/>
        </w:rPr>
        <w:t>RIBUNAL</w:t>
      </w:r>
      <w:r w:rsidRPr="00577B1A">
        <w:rPr>
          <w:rFonts w:ascii="Arial" w:hAnsi="Arial" w:cs="Arial"/>
          <w:w w:val="140"/>
          <w:sz w:val="18"/>
        </w:rPr>
        <w:t xml:space="preserve"> S</w:t>
      </w:r>
      <w:r w:rsidRPr="00577B1A">
        <w:rPr>
          <w:rFonts w:ascii="Arial" w:hAnsi="Arial" w:cs="Arial"/>
          <w:w w:val="140"/>
          <w:sz w:val="16"/>
        </w:rPr>
        <w:t xml:space="preserve">UPERIOR DEL </w:t>
      </w:r>
      <w:r w:rsidRPr="00577B1A">
        <w:rPr>
          <w:rFonts w:ascii="Arial" w:hAnsi="Arial" w:cs="Arial"/>
          <w:w w:val="140"/>
          <w:sz w:val="18"/>
        </w:rPr>
        <w:t>D</w:t>
      </w:r>
      <w:r w:rsidRPr="00577B1A">
        <w:rPr>
          <w:rFonts w:ascii="Arial" w:hAnsi="Arial" w:cs="Arial"/>
          <w:w w:val="140"/>
          <w:sz w:val="16"/>
        </w:rPr>
        <w:t>ISTRITO</w:t>
      </w:r>
      <w:r w:rsidRPr="00577B1A">
        <w:rPr>
          <w:rFonts w:ascii="Arial" w:hAnsi="Arial" w:cs="Arial"/>
          <w:w w:val="140"/>
          <w:sz w:val="18"/>
        </w:rPr>
        <w:t xml:space="preserve"> J</w:t>
      </w:r>
      <w:r w:rsidRPr="00577B1A">
        <w:rPr>
          <w:rFonts w:ascii="Arial" w:hAnsi="Arial" w:cs="Arial"/>
          <w:w w:val="140"/>
          <w:sz w:val="16"/>
        </w:rPr>
        <w:t>UDICIAL</w:t>
      </w:r>
    </w:p>
    <w:p w:rsidR="00E27305" w:rsidRPr="00577B1A" w:rsidRDefault="00E27305" w:rsidP="00E27305">
      <w:pPr>
        <w:pStyle w:val="Sinespaciado"/>
        <w:spacing w:line="360" w:lineRule="auto"/>
        <w:jc w:val="center"/>
        <w:rPr>
          <w:rFonts w:ascii="Arial" w:hAnsi="Arial" w:cs="Arial"/>
          <w:w w:val="140"/>
          <w:sz w:val="16"/>
          <w:szCs w:val="18"/>
        </w:rPr>
      </w:pPr>
      <w:r w:rsidRPr="00577B1A">
        <w:rPr>
          <w:rFonts w:ascii="Arial" w:hAnsi="Arial" w:cs="Arial"/>
          <w:w w:val="140"/>
          <w:sz w:val="18"/>
          <w:szCs w:val="18"/>
        </w:rPr>
        <w:t>S</w:t>
      </w:r>
      <w:r w:rsidRPr="00577B1A">
        <w:rPr>
          <w:rFonts w:ascii="Arial" w:hAnsi="Arial" w:cs="Arial"/>
          <w:w w:val="140"/>
          <w:sz w:val="16"/>
          <w:szCs w:val="18"/>
        </w:rPr>
        <w:t>ALA</w:t>
      </w:r>
      <w:r w:rsidRPr="00577B1A">
        <w:rPr>
          <w:rFonts w:ascii="Arial" w:hAnsi="Arial" w:cs="Arial"/>
          <w:w w:val="140"/>
          <w:sz w:val="14"/>
          <w:szCs w:val="18"/>
        </w:rPr>
        <w:t xml:space="preserve"> </w:t>
      </w:r>
      <w:r w:rsidR="00A90334" w:rsidRPr="00577B1A">
        <w:rPr>
          <w:rFonts w:ascii="Arial" w:hAnsi="Arial" w:cs="Arial"/>
          <w:w w:val="140"/>
          <w:sz w:val="16"/>
          <w:szCs w:val="18"/>
        </w:rPr>
        <w:t xml:space="preserve">DE </w:t>
      </w:r>
      <w:r w:rsidR="00A90334" w:rsidRPr="00577B1A">
        <w:rPr>
          <w:rFonts w:ascii="Arial" w:hAnsi="Arial" w:cs="Arial"/>
          <w:w w:val="140"/>
          <w:sz w:val="18"/>
          <w:szCs w:val="18"/>
        </w:rPr>
        <w:t>D</w:t>
      </w:r>
      <w:r w:rsidR="00A90334" w:rsidRPr="00577B1A">
        <w:rPr>
          <w:rFonts w:ascii="Arial" w:hAnsi="Arial" w:cs="Arial"/>
          <w:w w:val="140"/>
          <w:sz w:val="16"/>
          <w:szCs w:val="18"/>
        </w:rPr>
        <w:t>ECISIÓN</w:t>
      </w:r>
      <w:r w:rsidR="00A90334" w:rsidRPr="00577B1A">
        <w:rPr>
          <w:rFonts w:ascii="Arial" w:hAnsi="Arial" w:cs="Arial"/>
          <w:w w:val="140"/>
          <w:sz w:val="18"/>
          <w:szCs w:val="18"/>
        </w:rPr>
        <w:t xml:space="preserve"> </w:t>
      </w:r>
      <w:r w:rsidRPr="00577B1A">
        <w:rPr>
          <w:rFonts w:ascii="Arial" w:hAnsi="Arial" w:cs="Arial"/>
          <w:w w:val="140"/>
          <w:sz w:val="18"/>
          <w:szCs w:val="18"/>
        </w:rPr>
        <w:t>C</w:t>
      </w:r>
      <w:r w:rsidRPr="00577B1A">
        <w:rPr>
          <w:rFonts w:ascii="Arial" w:hAnsi="Arial" w:cs="Arial"/>
          <w:w w:val="140"/>
          <w:sz w:val="16"/>
          <w:szCs w:val="18"/>
        </w:rPr>
        <w:t>IVIL –</w:t>
      </w:r>
      <w:r w:rsidRPr="00577B1A">
        <w:rPr>
          <w:rFonts w:ascii="Arial" w:hAnsi="Arial" w:cs="Arial"/>
          <w:w w:val="140"/>
          <w:sz w:val="18"/>
          <w:szCs w:val="18"/>
        </w:rPr>
        <w:t>F</w:t>
      </w:r>
      <w:r w:rsidRPr="00577B1A">
        <w:rPr>
          <w:rFonts w:ascii="Arial" w:hAnsi="Arial" w:cs="Arial"/>
          <w:w w:val="140"/>
          <w:sz w:val="16"/>
          <w:szCs w:val="18"/>
        </w:rPr>
        <w:t xml:space="preserve">AMILIA – </w:t>
      </w:r>
      <w:r w:rsidRPr="00577B1A">
        <w:rPr>
          <w:rFonts w:ascii="Arial" w:hAnsi="Arial" w:cs="Arial"/>
          <w:w w:val="140"/>
          <w:sz w:val="18"/>
          <w:szCs w:val="18"/>
        </w:rPr>
        <w:t>D</w:t>
      </w:r>
      <w:r w:rsidRPr="00577B1A">
        <w:rPr>
          <w:rFonts w:ascii="Arial" w:hAnsi="Arial" w:cs="Arial"/>
          <w:w w:val="140"/>
          <w:sz w:val="16"/>
          <w:szCs w:val="18"/>
        </w:rPr>
        <w:t>ISTRITO</w:t>
      </w:r>
      <w:r w:rsidRPr="00577B1A">
        <w:rPr>
          <w:rFonts w:ascii="Arial" w:hAnsi="Arial" w:cs="Arial"/>
          <w:w w:val="140"/>
          <w:sz w:val="18"/>
          <w:szCs w:val="18"/>
        </w:rPr>
        <w:t xml:space="preserve"> D</w:t>
      </w:r>
      <w:r w:rsidRPr="00577B1A">
        <w:rPr>
          <w:rFonts w:ascii="Arial" w:hAnsi="Arial" w:cs="Arial"/>
          <w:w w:val="140"/>
          <w:sz w:val="16"/>
          <w:szCs w:val="18"/>
        </w:rPr>
        <w:t>E</w:t>
      </w:r>
      <w:r w:rsidRPr="00577B1A">
        <w:rPr>
          <w:rFonts w:ascii="Arial" w:hAnsi="Arial" w:cs="Arial"/>
          <w:w w:val="140"/>
          <w:sz w:val="18"/>
          <w:szCs w:val="18"/>
        </w:rPr>
        <w:t xml:space="preserve"> P</w:t>
      </w:r>
      <w:r w:rsidRPr="00577B1A">
        <w:rPr>
          <w:rFonts w:ascii="Arial" w:hAnsi="Arial" w:cs="Arial"/>
          <w:w w:val="140"/>
          <w:sz w:val="16"/>
          <w:szCs w:val="18"/>
        </w:rPr>
        <w:t>EREIRA</w:t>
      </w:r>
    </w:p>
    <w:p w:rsidR="00E27305" w:rsidRPr="00577B1A" w:rsidRDefault="00E27305" w:rsidP="00E27305">
      <w:pPr>
        <w:pStyle w:val="Sinespaciado"/>
        <w:spacing w:line="360" w:lineRule="auto"/>
        <w:jc w:val="center"/>
        <w:rPr>
          <w:rFonts w:ascii="Arial" w:hAnsi="Arial" w:cs="Arial"/>
          <w:w w:val="140"/>
          <w:sz w:val="16"/>
          <w:szCs w:val="18"/>
        </w:rPr>
      </w:pPr>
      <w:r w:rsidRPr="00577B1A">
        <w:rPr>
          <w:rFonts w:ascii="Arial" w:hAnsi="Arial" w:cs="Arial"/>
          <w:w w:val="140"/>
          <w:sz w:val="18"/>
          <w:szCs w:val="18"/>
        </w:rPr>
        <w:t>D</w:t>
      </w:r>
      <w:r w:rsidRPr="00577B1A">
        <w:rPr>
          <w:rFonts w:ascii="Arial" w:hAnsi="Arial" w:cs="Arial"/>
          <w:w w:val="140"/>
          <w:sz w:val="16"/>
          <w:szCs w:val="18"/>
        </w:rPr>
        <w:t xml:space="preserve">EPARTAMENTO </w:t>
      </w:r>
      <w:r w:rsidRPr="00577B1A">
        <w:rPr>
          <w:rFonts w:ascii="Arial" w:hAnsi="Arial" w:cs="Arial"/>
          <w:w w:val="140"/>
          <w:sz w:val="18"/>
          <w:szCs w:val="18"/>
        </w:rPr>
        <w:t>D</w:t>
      </w:r>
      <w:r w:rsidRPr="00577B1A">
        <w:rPr>
          <w:rFonts w:ascii="Arial" w:hAnsi="Arial" w:cs="Arial"/>
          <w:w w:val="140"/>
          <w:sz w:val="16"/>
          <w:szCs w:val="18"/>
        </w:rPr>
        <w:t xml:space="preserve">EL </w:t>
      </w:r>
      <w:r w:rsidRPr="00577B1A">
        <w:rPr>
          <w:rFonts w:ascii="Arial" w:hAnsi="Arial" w:cs="Arial"/>
          <w:w w:val="140"/>
          <w:sz w:val="18"/>
          <w:szCs w:val="18"/>
        </w:rPr>
        <w:t>R</w:t>
      </w:r>
      <w:r w:rsidRPr="00577B1A">
        <w:rPr>
          <w:rFonts w:ascii="Arial" w:hAnsi="Arial" w:cs="Arial"/>
          <w:w w:val="140"/>
          <w:sz w:val="16"/>
          <w:szCs w:val="18"/>
        </w:rPr>
        <w:t>ISARALDA</w:t>
      </w:r>
    </w:p>
    <w:p w:rsidR="00486062" w:rsidRPr="00577B1A" w:rsidRDefault="00486062" w:rsidP="00ED7F33">
      <w:pPr>
        <w:spacing w:line="360" w:lineRule="auto"/>
        <w:jc w:val="center"/>
        <w:rPr>
          <w:rFonts w:ascii="Arial" w:hAnsi="Arial" w:cs="Arial"/>
          <w:w w:val="140"/>
          <w:szCs w:val="18"/>
        </w:rPr>
      </w:pPr>
    </w:p>
    <w:p w:rsidR="0099045D" w:rsidRPr="00577B1A" w:rsidRDefault="00970930" w:rsidP="00970930">
      <w:pPr>
        <w:pStyle w:val="Textoindependiente"/>
        <w:spacing w:line="360" w:lineRule="auto"/>
        <w:rPr>
          <w:rFonts w:ascii="Arial" w:hAnsi="Arial" w:cs="Arial"/>
          <w:sz w:val="22"/>
          <w:szCs w:val="22"/>
        </w:rPr>
      </w:pPr>
      <w:r w:rsidRPr="00577B1A">
        <w:rPr>
          <w:rFonts w:ascii="Arial" w:hAnsi="Arial" w:cs="Arial"/>
          <w:sz w:val="22"/>
        </w:rPr>
        <w:tab/>
      </w:r>
      <w:r w:rsidR="00D70A1B" w:rsidRPr="00577B1A">
        <w:rPr>
          <w:rFonts w:ascii="Arial" w:hAnsi="Arial" w:cs="Arial"/>
          <w:sz w:val="22"/>
        </w:rPr>
        <w:tab/>
      </w:r>
      <w:r w:rsidR="0099045D" w:rsidRPr="00577B1A">
        <w:rPr>
          <w:rFonts w:ascii="Arial" w:hAnsi="Arial" w:cs="Arial"/>
          <w:sz w:val="22"/>
          <w:szCs w:val="22"/>
        </w:rPr>
        <w:t>Asunto</w:t>
      </w:r>
      <w:r w:rsidR="0099045D" w:rsidRPr="00577B1A">
        <w:rPr>
          <w:rFonts w:ascii="Arial" w:hAnsi="Arial" w:cs="Arial"/>
          <w:sz w:val="22"/>
          <w:szCs w:val="22"/>
        </w:rPr>
        <w:tab/>
      </w:r>
      <w:r w:rsidR="0099045D" w:rsidRPr="00577B1A">
        <w:rPr>
          <w:rFonts w:ascii="Arial" w:hAnsi="Arial" w:cs="Arial"/>
          <w:sz w:val="22"/>
          <w:szCs w:val="22"/>
        </w:rPr>
        <w:tab/>
      </w:r>
      <w:r w:rsidR="0099045D" w:rsidRPr="00577B1A">
        <w:rPr>
          <w:rFonts w:ascii="Arial" w:hAnsi="Arial" w:cs="Arial"/>
          <w:sz w:val="22"/>
          <w:szCs w:val="22"/>
        </w:rPr>
        <w:tab/>
        <w:t>: Sentencia de tutela en primera instancia</w:t>
      </w:r>
    </w:p>
    <w:p w:rsidR="008B5131" w:rsidRPr="00577B1A" w:rsidRDefault="008B5131" w:rsidP="008B5131">
      <w:pPr>
        <w:pStyle w:val="Textoindependiente"/>
        <w:spacing w:line="360" w:lineRule="auto"/>
        <w:ind w:left="1416"/>
        <w:rPr>
          <w:rFonts w:ascii="Arial" w:hAnsi="Arial" w:cs="Arial"/>
          <w:sz w:val="22"/>
        </w:rPr>
      </w:pPr>
      <w:r w:rsidRPr="00577B1A">
        <w:rPr>
          <w:rFonts w:ascii="Arial" w:hAnsi="Arial" w:cs="Arial"/>
          <w:sz w:val="22"/>
        </w:rPr>
        <w:t>Accionante</w:t>
      </w:r>
      <w:r w:rsidRPr="00577B1A">
        <w:rPr>
          <w:rFonts w:ascii="Arial" w:hAnsi="Arial" w:cs="Arial"/>
          <w:sz w:val="22"/>
        </w:rPr>
        <w:tab/>
      </w:r>
      <w:r w:rsidRPr="00577B1A">
        <w:rPr>
          <w:rFonts w:ascii="Arial" w:hAnsi="Arial" w:cs="Arial"/>
          <w:sz w:val="22"/>
        </w:rPr>
        <w:tab/>
        <w:t>: Fredy Humberto Toro Zapata y otra</w:t>
      </w:r>
    </w:p>
    <w:p w:rsidR="008B5131" w:rsidRPr="00577B1A" w:rsidRDefault="008B5131" w:rsidP="008B5131">
      <w:pPr>
        <w:pStyle w:val="Textoindependiente"/>
        <w:spacing w:line="360" w:lineRule="auto"/>
        <w:ind w:left="1416"/>
        <w:rPr>
          <w:rFonts w:ascii="Arial" w:hAnsi="Arial" w:cs="Arial"/>
          <w:sz w:val="22"/>
        </w:rPr>
      </w:pPr>
      <w:r w:rsidRPr="00577B1A">
        <w:rPr>
          <w:rFonts w:ascii="Arial" w:hAnsi="Arial" w:cs="Arial"/>
          <w:sz w:val="22"/>
        </w:rPr>
        <w:t>Accionado (s)</w:t>
      </w:r>
      <w:r w:rsidRPr="00577B1A">
        <w:rPr>
          <w:rFonts w:ascii="Arial" w:hAnsi="Arial" w:cs="Arial"/>
          <w:sz w:val="22"/>
        </w:rPr>
        <w:tab/>
      </w:r>
      <w:r w:rsidRPr="00577B1A">
        <w:rPr>
          <w:rFonts w:ascii="Arial" w:hAnsi="Arial" w:cs="Arial"/>
          <w:sz w:val="22"/>
        </w:rPr>
        <w:tab/>
        <w:t>: Policía Nacional</w:t>
      </w:r>
    </w:p>
    <w:p w:rsidR="008B5131" w:rsidRPr="00577B1A" w:rsidRDefault="008B5131" w:rsidP="008B5131">
      <w:pPr>
        <w:pStyle w:val="Textoindependiente"/>
        <w:spacing w:line="360" w:lineRule="auto"/>
        <w:ind w:left="1416"/>
        <w:rPr>
          <w:rFonts w:ascii="Arial" w:hAnsi="Arial" w:cs="Arial"/>
          <w:sz w:val="22"/>
        </w:rPr>
      </w:pPr>
      <w:r w:rsidRPr="00577B1A">
        <w:rPr>
          <w:rFonts w:ascii="Arial" w:hAnsi="Arial" w:cs="Arial"/>
          <w:sz w:val="22"/>
        </w:rPr>
        <w:t>Litisconsorte</w:t>
      </w:r>
      <w:r w:rsidRPr="00577B1A">
        <w:rPr>
          <w:rFonts w:ascii="Arial" w:hAnsi="Arial" w:cs="Arial"/>
          <w:sz w:val="22"/>
        </w:rPr>
        <w:tab/>
      </w:r>
      <w:r w:rsidRPr="00577B1A">
        <w:rPr>
          <w:rFonts w:ascii="Arial" w:hAnsi="Arial" w:cs="Arial"/>
          <w:sz w:val="22"/>
        </w:rPr>
        <w:tab/>
        <w:t>: Área de Prestaciones Sociales y otra</w:t>
      </w:r>
    </w:p>
    <w:p w:rsidR="008B5131" w:rsidRPr="00577B1A" w:rsidRDefault="008B5131" w:rsidP="008B5131">
      <w:pPr>
        <w:pStyle w:val="Textoindependiente"/>
        <w:spacing w:line="360" w:lineRule="auto"/>
        <w:ind w:left="1416"/>
        <w:rPr>
          <w:rFonts w:ascii="Arial" w:hAnsi="Arial" w:cs="Arial"/>
          <w:sz w:val="22"/>
        </w:rPr>
      </w:pPr>
      <w:r w:rsidRPr="00577B1A">
        <w:rPr>
          <w:rFonts w:ascii="Arial" w:hAnsi="Arial" w:cs="Arial"/>
          <w:sz w:val="22"/>
        </w:rPr>
        <w:t>Radicación</w:t>
      </w:r>
      <w:r w:rsidRPr="00577B1A">
        <w:rPr>
          <w:rFonts w:ascii="Arial" w:hAnsi="Arial" w:cs="Arial"/>
          <w:sz w:val="22"/>
        </w:rPr>
        <w:tab/>
      </w:r>
      <w:r w:rsidRPr="00577B1A">
        <w:rPr>
          <w:rFonts w:ascii="Arial" w:hAnsi="Arial" w:cs="Arial"/>
          <w:sz w:val="22"/>
        </w:rPr>
        <w:tab/>
        <w:t>: 2016-00022-00 (Interno No.22)</w:t>
      </w:r>
    </w:p>
    <w:p w:rsidR="008E5334" w:rsidRPr="00577B1A" w:rsidRDefault="00970930" w:rsidP="008E5334">
      <w:pPr>
        <w:pStyle w:val="Textoindependiente"/>
        <w:spacing w:line="360" w:lineRule="auto"/>
        <w:rPr>
          <w:rFonts w:ascii="Arial" w:hAnsi="Arial" w:cs="Arial"/>
          <w:sz w:val="22"/>
          <w:szCs w:val="22"/>
        </w:rPr>
      </w:pPr>
      <w:r w:rsidRPr="00577B1A">
        <w:rPr>
          <w:rFonts w:ascii="Arial" w:hAnsi="Arial" w:cs="Arial"/>
          <w:sz w:val="22"/>
          <w:szCs w:val="22"/>
        </w:rPr>
        <w:tab/>
      </w:r>
      <w:r w:rsidR="00D70A1B" w:rsidRPr="00577B1A">
        <w:rPr>
          <w:rFonts w:ascii="Arial" w:hAnsi="Arial" w:cs="Arial"/>
          <w:sz w:val="22"/>
          <w:szCs w:val="22"/>
        </w:rPr>
        <w:tab/>
      </w:r>
      <w:r w:rsidR="00C82923" w:rsidRPr="00577B1A">
        <w:rPr>
          <w:rFonts w:ascii="Arial" w:hAnsi="Arial" w:cs="Arial"/>
          <w:sz w:val="22"/>
          <w:szCs w:val="22"/>
        </w:rPr>
        <w:t>Tema</w:t>
      </w:r>
      <w:r w:rsidR="004736C3" w:rsidRPr="00577B1A">
        <w:rPr>
          <w:rFonts w:ascii="Arial" w:hAnsi="Arial" w:cs="Arial"/>
          <w:sz w:val="22"/>
          <w:szCs w:val="22"/>
        </w:rPr>
        <w:t>s</w:t>
      </w:r>
      <w:r w:rsidR="00C82923" w:rsidRPr="00577B1A">
        <w:rPr>
          <w:rFonts w:ascii="Arial" w:hAnsi="Arial" w:cs="Arial"/>
          <w:sz w:val="22"/>
          <w:szCs w:val="22"/>
        </w:rPr>
        <w:tab/>
      </w:r>
      <w:r w:rsidR="00C82923" w:rsidRPr="00577B1A">
        <w:rPr>
          <w:rFonts w:ascii="Arial" w:hAnsi="Arial" w:cs="Arial"/>
          <w:sz w:val="22"/>
          <w:szCs w:val="22"/>
        </w:rPr>
        <w:tab/>
      </w:r>
      <w:r w:rsidR="00C82923" w:rsidRPr="00577B1A">
        <w:rPr>
          <w:rFonts w:ascii="Arial" w:hAnsi="Arial" w:cs="Arial"/>
          <w:sz w:val="22"/>
          <w:szCs w:val="22"/>
        </w:rPr>
        <w:tab/>
        <w:t>:</w:t>
      </w:r>
      <w:r w:rsidR="004D79C3" w:rsidRPr="00577B1A">
        <w:rPr>
          <w:rFonts w:ascii="Arial" w:hAnsi="Arial" w:cs="Arial"/>
          <w:sz w:val="20"/>
          <w:szCs w:val="22"/>
        </w:rPr>
        <w:t xml:space="preserve"> </w:t>
      </w:r>
      <w:r w:rsidR="00B91A94" w:rsidRPr="00577B1A">
        <w:rPr>
          <w:rFonts w:ascii="Arial" w:hAnsi="Arial" w:cs="Arial"/>
          <w:sz w:val="22"/>
          <w:szCs w:val="22"/>
        </w:rPr>
        <w:t>Derecho de petición –</w:t>
      </w:r>
      <w:r w:rsidR="00647549" w:rsidRPr="00577B1A">
        <w:rPr>
          <w:rFonts w:ascii="Arial" w:hAnsi="Arial" w:cs="Arial"/>
          <w:sz w:val="22"/>
          <w:szCs w:val="22"/>
        </w:rPr>
        <w:t xml:space="preserve"> Subreglas</w:t>
      </w:r>
    </w:p>
    <w:p w:rsidR="0099045D" w:rsidRPr="00577B1A" w:rsidRDefault="008E5334" w:rsidP="008E5334">
      <w:pPr>
        <w:pStyle w:val="Textoindependiente"/>
        <w:spacing w:line="360" w:lineRule="auto"/>
        <w:rPr>
          <w:rFonts w:ascii="Arial" w:hAnsi="Arial" w:cs="Arial"/>
          <w:sz w:val="22"/>
          <w:szCs w:val="22"/>
        </w:rPr>
      </w:pPr>
      <w:r w:rsidRPr="00577B1A">
        <w:rPr>
          <w:rFonts w:ascii="Arial" w:hAnsi="Arial" w:cs="Arial"/>
          <w:sz w:val="22"/>
          <w:szCs w:val="22"/>
        </w:rPr>
        <w:tab/>
      </w:r>
      <w:r w:rsidRPr="00577B1A">
        <w:rPr>
          <w:rFonts w:ascii="Arial" w:hAnsi="Arial" w:cs="Arial"/>
          <w:sz w:val="22"/>
          <w:szCs w:val="22"/>
        </w:rPr>
        <w:tab/>
      </w:r>
      <w:r w:rsidR="0099045D" w:rsidRPr="00577B1A">
        <w:rPr>
          <w:rFonts w:ascii="Arial" w:hAnsi="Arial" w:cs="Arial"/>
          <w:sz w:val="22"/>
          <w:szCs w:val="22"/>
        </w:rPr>
        <w:t>Magistrado Ponente</w:t>
      </w:r>
      <w:r w:rsidR="0099045D" w:rsidRPr="00577B1A">
        <w:rPr>
          <w:rFonts w:ascii="Arial" w:hAnsi="Arial" w:cs="Arial"/>
          <w:sz w:val="22"/>
          <w:szCs w:val="22"/>
        </w:rPr>
        <w:tab/>
        <w:t xml:space="preserve">: </w:t>
      </w:r>
      <w:r w:rsidR="0099045D" w:rsidRPr="00577B1A">
        <w:rPr>
          <w:rFonts w:ascii="Arial" w:hAnsi="Arial" w:cs="Arial"/>
          <w:smallCaps/>
          <w:sz w:val="22"/>
          <w:szCs w:val="22"/>
        </w:rPr>
        <w:t>Duberney Grisales Herrera</w:t>
      </w:r>
    </w:p>
    <w:p w:rsidR="0099045D" w:rsidRPr="00577B1A" w:rsidRDefault="007E004A" w:rsidP="00D70A1B">
      <w:pPr>
        <w:spacing w:line="360" w:lineRule="auto"/>
        <w:ind w:left="708" w:firstLine="708"/>
        <w:rPr>
          <w:rFonts w:ascii="Arial" w:hAnsi="Arial" w:cs="Arial"/>
          <w:b/>
          <w:bCs/>
          <w:sz w:val="22"/>
          <w:szCs w:val="22"/>
        </w:rPr>
      </w:pPr>
      <w:r w:rsidRPr="00577B1A">
        <w:rPr>
          <w:rFonts w:ascii="Arial" w:hAnsi="Arial" w:cs="Arial"/>
          <w:sz w:val="22"/>
          <w:szCs w:val="22"/>
        </w:rPr>
        <w:t>Acta número</w:t>
      </w:r>
      <w:r w:rsidRPr="00577B1A">
        <w:rPr>
          <w:rFonts w:ascii="Arial" w:hAnsi="Arial" w:cs="Arial"/>
          <w:sz w:val="22"/>
          <w:szCs w:val="22"/>
        </w:rPr>
        <w:tab/>
      </w:r>
      <w:r w:rsidR="005D510B" w:rsidRPr="00577B1A">
        <w:rPr>
          <w:rFonts w:ascii="Arial" w:hAnsi="Arial" w:cs="Arial"/>
          <w:sz w:val="22"/>
          <w:szCs w:val="22"/>
        </w:rPr>
        <w:tab/>
      </w:r>
      <w:r w:rsidR="0099045D" w:rsidRPr="00577B1A">
        <w:rPr>
          <w:rFonts w:ascii="Arial" w:hAnsi="Arial" w:cs="Arial"/>
          <w:sz w:val="22"/>
          <w:szCs w:val="22"/>
        </w:rPr>
        <w:t>:</w:t>
      </w:r>
      <w:r w:rsidR="008271AC" w:rsidRPr="00577B1A">
        <w:rPr>
          <w:rFonts w:ascii="Arial" w:hAnsi="Arial" w:cs="Arial"/>
          <w:sz w:val="22"/>
          <w:szCs w:val="22"/>
        </w:rPr>
        <w:t xml:space="preserve"> </w:t>
      </w:r>
      <w:r w:rsidR="00D46B4F" w:rsidRPr="00577B1A">
        <w:rPr>
          <w:rFonts w:ascii="Arial" w:hAnsi="Arial" w:cs="Arial"/>
          <w:sz w:val="22"/>
          <w:szCs w:val="22"/>
        </w:rPr>
        <w:t>56 de 10-02-2016</w:t>
      </w:r>
    </w:p>
    <w:p w:rsidR="002060F5" w:rsidRPr="00577B1A" w:rsidRDefault="002060F5" w:rsidP="002060F5">
      <w:pPr>
        <w:pBdr>
          <w:bottom w:val="double" w:sz="6" w:space="1" w:color="auto"/>
        </w:pBdr>
        <w:spacing w:line="360" w:lineRule="auto"/>
        <w:jc w:val="center"/>
        <w:rPr>
          <w:rFonts w:ascii="Arial" w:hAnsi="Arial" w:cs="Arial"/>
          <w:b/>
          <w:bCs/>
          <w:sz w:val="22"/>
          <w:szCs w:val="22"/>
        </w:rPr>
      </w:pPr>
    </w:p>
    <w:p w:rsidR="002060F5" w:rsidRPr="00577B1A" w:rsidRDefault="002060F5" w:rsidP="00F373C4">
      <w:pPr>
        <w:spacing w:line="360" w:lineRule="auto"/>
        <w:jc w:val="center"/>
        <w:rPr>
          <w:rFonts w:ascii="Arial" w:hAnsi="Arial" w:cs="Arial"/>
          <w:b/>
          <w:bCs/>
          <w:sz w:val="22"/>
          <w:szCs w:val="22"/>
        </w:rPr>
      </w:pPr>
    </w:p>
    <w:p w:rsidR="006617DD" w:rsidRPr="00577B1A" w:rsidRDefault="006617DD" w:rsidP="006617DD">
      <w:pPr>
        <w:spacing w:line="360" w:lineRule="auto"/>
        <w:jc w:val="center"/>
        <w:rPr>
          <w:rFonts w:ascii="Arial" w:hAnsi="Arial" w:cs="Arial"/>
          <w:iCs/>
          <w:szCs w:val="28"/>
          <w:lang w:val="es-CO"/>
        </w:rPr>
      </w:pPr>
      <w:r w:rsidRPr="00577B1A">
        <w:rPr>
          <w:rFonts w:ascii="Arial" w:hAnsi="Arial" w:cs="Arial"/>
          <w:iCs/>
          <w:smallCaps/>
          <w:szCs w:val="28"/>
          <w:lang w:val="es-CO"/>
        </w:rPr>
        <w:t xml:space="preserve">Pereira, Risaralda, </w:t>
      </w:r>
      <w:r w:rsidR="00D46B4F" w:rsidRPr="00577B1A">
        <w:rPr>
          <w:rFonts w:ascii="Arial" w:hAnsi="Arial" w:cs="Arial"/>
          <w:iCs/>
          <w:smallCaps/>
          <w:szCs w:val="28"/>
          <w:lang w:val="es-CO"/>
        </w:rPr>
        <w:t xml:space="preserve">diez </w:t>
      </w:r>
      <w:r w:rsidR="00F80828" w:rsidRPr="00577B1A">
        <w:rPr>
          <w:rFonts w:ascii="Arial" w:hAnsi="Arial" w:cs="Arial"/>
          <w:iCs/>
          <w:smallCaps/>
          <w:szCs w:val="28"/>
          <w:lang w:val="es-CO"/>
        </w:rPr>
        <w:t>(</w:t>
      </w:r>
      <w:r w:rsidR="00D46B4F" w:rsidRPr="00577B1A">
        <w:rPr>
          <w:rFonts w:ascii="Arial" w:hAnsi="Arial" w:cs="Arial"/>
          <w:iCs/>
          <w:smallCaps/>
          <w:szCs w:val="28"/>
          <w:lang w:val="es-CO"/>
        </w:rPr>
        <w:t>10</w:t>
      </w:r>
      <w:r w:rsidRPr="00577B1A">
        <w:rPr>
          <w:rFonts w:ascii="Arial" w:hAnsi="Arial" w:cs="Arial"/>
          <w:iCs/>
          <w:smallCaps/>
          <w:szCs w:val="28"/>
          <w:lang w:val="es-CO"/>
        </w:rPr>
        <w:t xml:space="preserve">) de </w:t>
      </w:r>
      <w:r w:rsidR="008B5131" w:rsidRPr="00577B1A">
        <w:rPr>
          <w:rFonts w:ascii="Arial" w:hAnsi="Arial" w:cs="Arial"/>
          <w:iCs/>
          <w:smallCaps/>
          <w:szCs w:val="28"/>
          <w:lang w:val="es-CO"/>
        </w:rPr>
        <w:t xml:space="preserve">febrero </w:t>
      </w:r>
      <w:r w:rsidRPr="00577B1A">
        <w:rPr>
          <w:rFonts w:ascii="Arial" w:hAnsi="Arial" w:cs="Arial"/>
          <w:iCs/>
          <w:smallCaps/>
          <w:szCs w:val="28"/>
          <w:lang w:val="es-CO"/>
        </w:rPr>
        <w:t xml:space="preserve">de dos mil </w:t>
      </w:r>
      <w:r w:rsidR="008B5131" w:rsidRPr="00577B1A">
        <w:rPr>
          <w:rFonts w:ascii="Arial" w:hAnsi="Arial" w:cs="Arial"/>
          <w:iCs/>
          <w:smallCaps/>
          <w:szCs w:val="28"/>
          <w:lang w:val="es-CO"/>
        </w:rPr>
        <w:t>dieciséis</w:t>
      </w:r>
      <w:r w:rsidRPr="00577B1A">
        <w:rPr>
          <w:rFonts w:ascii="Arial" w:hAnsi="Arial" w:cs="Arial"/>
          <w:iCs/>
          <w:smallCaps/>
          <w:szCs w:val="28"/>
          <w:lang w:val="es-CO"/>
        </w:rPr>
        <w:t xml:space="preserve"> (201</w:t>
      </w:r>
      <w:r w:rsidR="008B5131" w:rsidRPr="00577B1A">
        <w:rPr>
          <w:rFonts w:ascii="Arial" w:hAnsi="Arial" w:cs="Arial"/>
          <w:iCs/>
          <w:smallCaps/>
          <w:szCs w:val="28"/>
          <w:lang w:val="es-CO"/>
        </w:rPr>
        <w:t>6</w:t>
      </w:r>
      <w:r w:rsidRPr="00577B1A">
        <w:rPr>
          <w:rFonts w:ascii="Arial" w:hAnsi="Arial" w:cs="Arial"/>
          <w:iCs/>
          <w:smallCaps/>
          <w:szCs w:val="28"/>
          <w:lang w:val="es-CO"/>
        </w:rPr>
        <w:t>)</w:t>
      </w:r>
      <w:r w:rsidRPr="00577B1A">
        <w:rPr>
          <w:rFonts w:ascii="Arial" w:hAnsi="Arial" w:cs="Arial"/>
          <w:iCs/>
          <w:szCs w:val="28"/>
          <w:lang w:val="es-CO"/>
        </w:rPr>
        <w:t>.</w:t>
      </w:r>
    </w:p>
    <w:p w:rsidR="0023398A" w:rsidRPr="00577B1A" w:rsidRDefault="0023398A" w:rsidP="0099045D">
      <w:pPr>
        <w:spacing w:line="360" w:lineRule="auto"/>
        <w:jc w:val="center"/>
        <w:rPr>
          <w:rFonts w:ascii="Arial" w:hAnsi="Arial" w:cs="Arial"/>
          <w:b/>
          <w:bCs/>
          <w:lang w:val="es-CO"/>
        </w:rPr>
      </w:pPr>
    </w:p>
    <w:p w:rsidR="000147A2" w:rsidRPr="00577B1A" w:rsidRDefault="000147A2" w:rsidP="0099045D">
      <w:pPr>
        <w:spacing w:line="360" w:lineRule="auto"/>
        <w:jc w:val="center"/>
        <w:rPr>
          <w:rFonts w:ascii="Arial" w:hAnsi="Arial" w:cs="Arial"/>
          <w:b/>
          <w:bCs/>
          <w:lang w:val="es-CO"/>
        </w:rPr>
      </w:pPr>
    </w:p>
    <w:p w:rsidR="0099045D" w:rsidRPr="00577B1A" w:rsidRDefault="0099045D" w:rsidP="0099045D">
      <w:pPr>
        <w:pStyle w:val="Textoindependiente"/>
        <w:numPr>
          <w:ilvl w:val="0"/>
          <w:numId w:val="1"/>
        </w:numPr>
        <w:spacing w:line="360" w:lineRule="auto"/>
        <w:rPr>
          <w:rFonts w:ascii="Arial" w:hAnsi="Arial"/>
          <w:szCs w:val="24"/>
        </w:rPr>
      </w:pPr>
      <w:r w:rsidRPr="00577B1A">
        <w:rPr>
          <w:rFonts w:ascii="Arial" w:hAnsi="Arial"/>
          <w:szCs w:val="24"/>
        </w:rPr>
        <w:t xml:space="preserve">EL ASUNTO </w:t>
      </w:r>
      <w:r w:rsidR="00B15B77" w:rsidRPr="00577B1A">
        <w:rPr>
          <w:rFonts w:ascii="Arial" w:hAnsi="Arial"/>
          <w:szCs w:val="24"/>
        </w:rPr>
        <w:t xml:space="preserve">POR </w:t>
      </w:r>
      <w:r w:rsidRPr="00577B1A">
        <w:rPr>
          <w:rFonts w:ascii="Arial" w:hAnsi="Arial"/>
          <w:szCs w:val="24"/>
        </w:rPr>
        <w:t>DECIDIR</w:t>
      </w:r>
    </w:p>
    <w:p w:rsidR="00134F0A" w:rsidRPr="00577B1A" w:rsidRDefault="00134F0A" w:rsidP="0099045D">
      <w:pPr>
        <w:pStyle w:val="Textoindependiente"/>
        <w:spacing w:line="360" w:lineRule="auto"/>
        <w:rPr>
          <w:rFonts w:ascii="Arial" w:hAnsi="Arial"/>
          <w:szCs w:val="24"/>
        </w:rPr>
      </w:pPr>
    </w:p>
    <w:p w:rsidR="00A35FC0" w:rsidRPr="00577B1A" w:rsidRDefault="008B5131" w:rsidP="00A35FC0">
      <w:pPr>
        <w:pStyle w:val="Textoindependiente"/>
        <w:spacing w:line="360" w:lineRule="auto"/>
        <w:rPr>
          <w:rFonts w:ascii="Arial" w:hAnsi="Arial"/>
          <w:szCs w:val="24"/>
        </w:rPr>
      </w:pPr>
      <w:r w:rsidRPr="00577B1A">
        <w:rPr>
          <w:rFonts w:ascii="Arial" w:hAnsi="Arial"/>
          <w:szCs w:val="24"/>
        </w:rPr>
        <w:t>El amparo constitucional ya referido</w:t>
      </w:r>
      <w:r w:rsidR="00A35FC0" w:rsidRPr="00577B1A">
        <w:rPr>
          <w:rFonts w:ascii="Arial" w:hAnsi="Arial"/>
          <w:szCs w:val="24"/>
        </w:rPr>
        <w:t xml:space="preserve">, </w:t>
      </w:r>
      <w:r w:rsidRPr="00577B1A">
        <w:rPr>
          <w:rFonts w:ascii="Arial" w:hAnsi="Arial"/>
          <w:szCs w:val="24"/>
        </w:rPr>
        <w:t xml:space="preserve">surtida </w:t>
      </w:r>
      <w:r w:rsidR="00A35FC0" w:rsidRPr="00577B1A">
        <w:rPr>
          <w:rFonts w:ascii="Arial" w:hAnsi="Arial"/>
          <w:szCs w:val="24"/>
        </w:rPr>
        <w:t xml:space="preserve">la actuación respectiva con el trámite preferente y sumario, sin que se </w:t>
      </w:r>
      <w:r w:rsidRPr="00577B1A">
        <w:rPr>
          <w:rFonts w:ascii="Arial" w:hAnsi="Arial"/>
          <w:szCs w:val="24"/>
        </w:rPr>
        <w:t xml:space="preserve">adviertan </w:t>
      </w:r>
      <w:r w:rsidR="00A35FC0" w:rsidRPr="00577B1A">
        <w:rPr>
          <w:rFonts w:ascii="Arial" w:hAnsi="Arial"/>
          <w:szCs w:val="24"/>
        </w:rPr>
        <w:t>causales de nulidad que la invaliden.</w:t>
      </w:r>
    </w:p>
    <w:p w:rsidR="0099045D" w:rsidRPr="00577B1A" w:rsidRDefault="0099045D" w:rsidP="0099045D">
      <w:pPr>
        <w:pStyle w:val="Textoindependiente"/>
        <w:spacing w:line="360" w:lineRule="auto"/>
        <w:rPr>
          <w:rFonts w:ascii="Arial" w:hAnsi="Arial"/>
          <w:szCs w:val="24"/>
        </w:rPr>
      </w:pPr>
    </w:p>
    <w:p w:rsidR="000147A2" w:rsidRPr="00577B1A" w:rsidRDefault="000147A2" w:rsidP="0099045D">
      <w:pPr>
        <w:pStyle w:val="Textoindependiente"/>
        <w:spacing w:line="360" w:lineRule="auto"/>
        <w:rPr>
          <w:rFonts w:ascii="Arial" w:hAnsi="Arial"/>
          <w:szCs w:val="24"/>
        </w:rPr>
      </w:pPr>
    </w:p>
    <w:p w:rsidR="0099045D" w:rsidRPr="00577B1A"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577B1A">
          <w:rPr>
            <w:rFonts w:ascii="Arial" w:hAnsi="Arial"/>
            <w:szCs w:val="24"/>
          </w:rPr>
          <w:t>LA SÍNTESIS DE</w:t>
        </w:r>
      </w:smartTag>
      <w:r w:rsidRPr="00577B1A">
        <w:rPr>
          <w:rFonts w:ascii="Arial" w:hAnsi="Arial"/>
          <w:szCs w:val="24"/>
        </w:rPr>
        <w:t xml:space="preserve"> LOS SUPUESTOS FÁCTICOS RELEVANTES</w:t>
      </w:r>
    </w:p>
    <w:p w:rsidR="0099045D" w:rsidRPr="00577B1A" w:rsidRDefault="0099045D" w:rsidP="0099045D">
      <w:pPr>
        <w:pStyle w:val="Textoindependiente"/>
        <w:spacing w:line="360" w:lineRule="auto"/>
        <w:rPr>
          <w:rFonts w:ascii="Arial" w:hAnsi="Arial" w:cs="Arial"/>
          <w:szCs w:val="24"/>
        </w:rPr>
      </w:pPr>
    </w:p>
    <w:p w:rsidR="006A7A1D" w:rsidRPr="00577B1A" w:rsidRDefault="008B5131" w:rsidP="00AF753A">
      <w:pPr>
        <w:spacing w:line="360" w:lineRule="auto"/>
        <w:jc w:val="both"/>
        <w:rPr>
          <w:rFonts w:ascii="Arial" w:hAnsi="Arial" w:cs="Arial"/>
        </w:rPr>
      </w:pPr>
      <w:r w:rsidRPr="00577B1A">
        <w:rPr>
          <w:rFonts w:ascii="Arial" w:hAnsi="Arial" w:cs="Arial"/>
        </w:rPr>
        <w:t>Se informó que los accionantes tramitaron proceso de nulidad y restablecimiento del derecho ante la jurisdicción contenciosa administrativa, en el que se ordenó a la accionada reconocer, liquidar y pagar pensión de sobrevivientes a los actores. Con base en ello, el 18-09-2015 radicaron</w:t>
      </w:r>
      <w:r w:rsidR="008673D0" w:rsidRPr="00577B1A">
        <w:rPr>
          <w:rFonts w:ascii="Arial" w:hAnsi="Arial" w:cs="Arial"/>
        </w:rPr>
        <w:t xml:space="preserve"> ante ella,</w:t>
      </w:r>
      <w:r w:rsidRPr="00577B1A">
        <w:rPr>
          <w:rFonts w:ascii="Arial" w:hAnsi="Arial" w:cs="Arial"/>
        </w:rPr>
        <w:t xml:space="preserve"> solicitud </w:t>
      </w:r>
      <w:r w:rsidR="008673D0" w:rsidRPr="00577B1A">
        <w:rPr>
          <w:rFonts w:ascii="Arial" w:hAnsi="Arial" w:cs="Arial"/>
        </w:rPr>
        <w:t xml:space="preserve">que </w:t>
      </w:r>
      <w:r w:rsidRPr="00577B1A">
        <w:rPr>
          <w:rFonts w:ascii="Arial" w:hAnsi="Arial" w:cs="Arial"/>
        </w:rPr>
        <w:t>a la fecha de instaura</w:t>
      </w:r>
      <w:r w:rsidR="0092360C" w:rsidRPr="00577B1A">
        <w:rPr>
          <w:rFonts w:ascii="Arial" w:hAnsi="Arial" w:cs="Arial"/>
        </w:rPr>
        <w:t>da</w:t>
      </w:r>
      <w:r w:rsidRPr="00577B1A">
        <w:rPr>
          <w:rFonts w:ascii="Arial" w:hAnsi="Arial" w:cs="Arial"/>
        </w:rPr>
        <w:t xml:space="preserve"> esta </w:t>
      </w:r>
      <w:r w:rsidRPr="00577B1A">
        <w:rPr>
          <w:rFonts w:ascii="Arial" w:hAnsi="Arial" w:cs="Arial"/>
        </w:rPr>
        <w:lastRenderedPageBreak/>
        <w:t xml:space="preserve">acción, no ha </w:t>
      </w:r>
      <w:r w:rsidR="008673D0" w:rsidRPr="00577B1A">
        <w:rPr>
          <w:rFonts w:ascii="Arial" w:hAnsi="Arial" w:cs="Arial"/>
        </w:rPr>
        <w:t xml:space="preserve">sido </w:t>
      </w:r>
      <w:r w:rsidRPr="00577B1A">
        <w:rPr>
          <w:rFonts w:ascii="Arial" w:hAnsi="Arial" w:cs="Arial"/>
        </w:rPr>
        <w:t>res</w:t>
      </w:r>
      <w:r w:rsidR="008673D0" w:rsidRPr="00577B1A">
        <w:rPr>
          <w:rFonts w:ascii="Arial" w:hAnsi="Arial" w:cs="Arial"/>
        </w:rPr>
        <w:t>uelta</w:t>
      </w:r>
      <w:r w:rsidR="0092360C" w:rsidRPr="00577B1A">
        <w:rPr>
          <w:rFonts w:ascii="Arial" w:hAnsi="Arial" w:cs="Arial"/>
        </w:rPr>
        <w:t>,</w:t>
      </w:r>
      <w:r w:rsidR="008673D0" w:rsidRPr="00577B1A">
        <w:rPr>
          <w:rFonts w:ascii="Arial" w:hAnsi="Arial" w:cs="Arial"/>
        </w:rPr>
        <w:t xml:space="preserve"> a pesar de haberse cumplido el término de ley</w:t>
      </w:r>
      <w:r w:rsidR="003A37D4" w:rsidRPr="00577B1A">
        <w:rPr>
          <w:rFonts w:ascii="Arial" w:hAnsi="Arial" w:cs="Arial"/>
        </w:rPr>
        <w:t xml:space="preserve"> </w:t>
      </w:r>
      <w:r w:rsidR="00CC2232" w:rsidRPr="00577B1A">
        <w:rPr>
          <w:rFonts w:ascii="Arial" w:hAnsi="Arial" w:cs="Arial"/>
        </w:rPr>
        <w:t>(Folio</w:t>
      </w:r>
      <w:r w:rsidRPr="00577B1A">
        <w:rPr>
          <w:rFonts w:ascii="Arial" w:hAnsi="Arial" w:cs="Arial"/>
        </w:rPr>
        <w:t xml:space="preserve">s </w:t>
      </w:r>
      <w:r w:rsidR="008673D0" w:rsidRPr="00577B1A">
        <w:rPr>
          <w:rFonts w:ascii="Arial" w:hAnsi="Arial" w:cs="Arial"/>
        </w:rPr>
        <w:t>3 y 4</w:t>
      </w:r>
      <w:r w:rsidR="00CC2232" w:rsidRPr="00577B1A">
        <w:rPr>
          <w:rFonts w:ascii="Arial" w:hAnsi="Arial" w:cs="Arial"/>
        </w:rPr>
        <w:t>,</w:t>
      </w:r>
      <w:r w:rsidR="008375BC" w:rsidRPr="00577B1A">
        <w:rPr>
          <w:rFonts w:ascii="Arial" w:hAnsi="Arial" w:cs="Arial"/>
        </w:rPr>
        <w:t xml:space="preserve"> </w:t>
      </w:r>
      <w:r w:rsidR="008673D0" w:rsidRPr="00577B1A">
        <w:rPr>
          <w:rFonts w:ascii="Arial" w:hAnsi="Arial" w:cs="Arial"/>
        </w:rPr>
        <w:t xml:space="preserve">este </w:t>
      </w:r>
      <w:r w:rsidR="00C15191" w:rsidRPr="00577B1A">
        <w:rPr>
          <w:rFonts w:ascii="Arial" w:hAnsi="Arial" w:cs="Arial"/>
        </w:rPr>
        <w:t>cuaderno</w:t>
      </w:r>
      <w:r w:rsidR="00AB506D" w:rsidRPr="00577B1A">
        <w:rPr>
          <w:rFonts w:ascii="Arial" w:hAnsi="Arial" w:cs="Arial"/>
        </w:rPr>
        <w:t>)</w:t>
      </w:r>
      <w:r w:rsidR="006A7A1D" w:rsidRPr="00577B1A">
        <w:rPr>
          <w:rFonts w:ascii="Arial" w:hAnsi="Arial" w:cs="Arial"/>
        </w:rPr>
        <w:t xml:space="preserve">. </w:t>
      </w:r>
    </w:p>
    <w:p w:rsidR="00FD3140" w:rsidRPr="00577B1A" w:rsidRDefault="00FD3140" w:rsidP="0099045D">
      <w:pPr>
        <w:pStyle w:val="Textoindependiente"/>
        <w:spacing w:line="360" w:lineRule="auto"/>
        <w:rPr>
          <w:rFonts w:ascii="Arial" w:hAnsi="Arial"/>
          <w:szCs w:val="24"/>
          <w:lang w:val="es-ES"/>
        </w:rPr>
      </w:pPr>
    </w:p>
    <w:p w:rsidR="002B0607" w:rsidRPr="00577B1A" w:rsidRDefault="002B0607" w:rsidP="0099045D">
      <w:pPr>
        <w:pStyle w:val="Textoindependiente"/>
        <w:spacing w:line="360" w:lineRule="auto"/>
        <w:rPr>
          <w:rFonts w:ascii="Arial" w:hAnsi="Arial"/>
          <w:szCs w:val="24"/>
          <w:lang w:val="es-ES"/>
        </w:rPr>
      </w:pPr>
    </w:p>
    <w:p w:rsidR="0099045D" w:rsidRPr="00577B1A" w:rsidRDefault="00265F36" w:rsidP="0099045D">
      <w:pPr>
        <w:pStyle w:val="Textoindependiente"/>
        <w:numPr>
          <w:ilvl w:val="0"/>
          <w:numId w:val="1"/>
        </w:numPr>
        <w:spacing w:line="360" w:lineRule="auto"/>
        <w:rPr>
          <w:rFonts w:ascii="Arial" w:hAnsi="Arial"/>
          <w:szCs w:val="24"/>
        </w:rPr>
      </w:pPr>
      <w:r w:rsidRPr="00577B1A">
        <w:rPr>
          <w:rFonts w:ascii="Arial" w:hAnsi="Arial"/>
          <w:szCs w:val="24"/>
        </w:rPr>
        <w:t xml:space="preserve">LOS </w:t>
      </w:r>
      <w:r w:rsidR="0099045D" w:rsidRPr="00577B1A">
        <w:rPr>
          <w:rFonts w:ascii="Arial" w:hAnsi="Arial"/>
          <w:szCs w:val="24"/>
        </w:rPr>
        <w:t>DERECHO</w:t>
      </w:r>
      <w:r w:rsidRPr="00577B1A">
        <w:rPr>
          <w:rFonts w:ascii="Arial" w:hAnsi="Arial"/>
          <w:szCs w:val="24"/>
        </w:rPr>
        <w:t>S</w:t>
      </w:r>
      <w:r w:rsidR="0099045D" w:rsidRPr="00577B1A">
        <w:rPr>
          <w:rFonts w:ascii="Arial" w:hAnsi="Arial"/>
          <w:szCs w:val="24"/>
        </w:rPr>
        <w:t xml:space="preserve"> </w:t>
      </w:r>
      <w:r w:rsidR="004B7439" w:rsidRPr="00577B1A">
        <w:rPr>
          <w:rFonts w:ascii="Arial" w:hAnsi="Arial"/>
          <w:szCs w:val="24"/>
        </w:rPr>
        <w:t>INVOCADOS</w:t>
      </w:r>
    </w:p>
    <w:p w:rsidR="00800EF6" w:rsidRPr="00577B1A"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Pr="00577B1A"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577B1A">
        <w:rPr>
          <w:rFonts w:ascii="Arial" w:hAnsi="Arial" w:cs="Arial"/>
          <w:spacing w:val="-3"/>
          <w:lang w:val="es-ES_tradnl"/>
        </w:rPr>
        <w:t>Conside</w:t>
      </w:r>
      <w:r w:rsidR="00FC5F6F" w:rsidRPr="00577B1A">
        <w:rPr>
          <w:rFonts w:ascii="Arial" w:hAnsi="Arial" w:cs="Arial"/>
          <w:spacing w:val="-3"/>
          <w:lang w:val="es-ES_tradnl"/>
        </w:rPr>
        <w:t>ra</w:t>
      </w:r>
      <w:r w:rsidR="008673D0" w:rsidRPr="00577B1A">
        <w:rPr>
          <w:rFonts w:ascii="Arial" w:hAnsi="Arial" w:cs="Arial"/>
          <w:spacing w:val="-3"/>
          <w:lang w:val="es-ES_tradnl"/>
        </w:rPr>
        <w:t>n</w:t>
      </w:r>
      <w:r w:rsidR="00FC5F6F" w:rsidRPr="00577B1A">
        <w:rPr>
          <w:rFonts w:ascii="Arial" w:hAnsi="Arial" w:cs="Arial"/>
          <w:spacing w:val="-3"/>
          <w:lang w:val="es-ES_tradnl"/>
        </w:rPr>
        <w:t xml:space="preserve"> </w:t>
      </w:r>
      <w:r w:rsidR="004B7439" w:rsidRPr="00577B1A">
        <w:rPr>
          <w:rFonts w:ascii="Arial" w:hAnsi="Arial" w:cs="Arial"/>
          <w:spacing w:val="-3"/>
          <w:lang w:val="es-ES_tradnl"/>
        </w:rPr>
        <w:t>l</w:t>
      </w:r>
      <w:r w:rsidR="008673D0" w:rsidRPr="00577B1A">
        <w:rPr>
          <w:rFonts w:ascii="Arial" w:hAnsi="Arial" w:cs="Arial"/>
          <w:spacing w:val="-3"/>
          <w:lang w:val="es-ES_tradnl"/>
        </w:rPr>
        <w:t>os</w:t>
      </w:r>
      <w:r w:rsidR="00A76268" w:rsidRPr="00577B1A">
        <w:rPr>
          <w:rFonts w:ascii="Arial" w:hAnsi="Arial" w:cs="Arial"/>
          <w:spacing w:val="-3"/>
          <w:lang w:val="es-ES_tradnl"/>
        </w:rPr>
        <w:t xml:space="preserve"> </w:t>
      </w:r>
      <w:r w:rsidR="00B07E5C" w:rsidRPr="00577B1A">
        <w:rPr>
          <w:rFonts w:ascii="Arial" w:hAnsi="Arial" w:cs="Arial"/>
          <w:spacing w:val="-3"/>
          <w:lang w:val="es-ES_tradnl"/>
        </w:rPr>
        <w:t>actor</w:t>
      </w:r>
      <w:r w:rsidR="008673D0" w:rsidRPr="00577B1A">
        <w:rPr>
          <w:rFonts w:ascii="Arial" w:hAnsi="Arial" w:cs="Arial"/>
          <w:spacing w:val="-3"/>
          <w:lang w:val="es-ES_tradnl"/>
        </w:rPr>
        <w:t>es</w:t>
      </w:r>
      <w:r w:rsidR="00B07E5C" w:rsidRPr="00577B1A">
        <w:rPr>
          <w:rFonts w:ascii="Arial" w:hAnsi="Arial" w:cs="Arial"/>
          <w:spacing w:val="-3"/>
          <w:lang w:val="es-ES_tradnl"/>
        </w:rPr>
        <w:t xml:space="preserve"> </w:t>
      </w:r>
      <w:r w:rsidR="00FC5F6F" w:rsidRPr="00577B1A">
        <w:rPr>
          <w:rFonts w:ascii="Arial" w:hAnsi="Arial" w:cs="Arial"/>
          <w:spacing w:val="-3"/>
          <w:lang w:val="es-ES_tradnl"/>
        </w:rPr>
        <w:t xml:space="preserve">que se </w:t>
      </w:r>
      <w:r w:rsidR="00B07E5C" w:rsidRPr="00577B1A">
        <w:rPr>
          <w:rFonts w:ascii="Arial" w:hAnsi="Arial" w:cs="Arial"/>
          <w:spacing w:val="-3"/>
          <w:lang w:val="es-ES_tradnl"/>
        </w:rPr>
        <w:t>le</w:t>
      </w:r>
      <w:r w:rsidR="008673D0" w:rsidRPr="00577B1A">
        <w:rPr>
          <w:rFonts w:ascii="Arial" w:hAnsi="Arial" w:cs="Arial"/>
          <w:spacing w:val="-3"/>
          <w:lang w:val="es-ES_tradnl"/>
        </w:rPr>
        <w:t>s</w:t>
      </w:r>
      <w:r w:rsidR="00B07E5C" w:rsidRPr="00577B1A">
        <w:rPr>
          <w:rFonts w:ascii="Arial" w:hAnsi="Arial" w:cs="Arial"/>
          <w:spacing w:val="-3"/>
          <w:lang w:val="es-ES_tradnl"/>
        </w:rPr>
        <w:t xml:space="preserve"> </w:t>
      </w:r>
      <w:r w:rsidR="00FC5F6F" w:rsidRPr="00577B1A">
        <w:rPr>
          <w:rFonts w:ascii="Arial" w:hAnsi="Arial" w:cs="Arial"/>
          <w:spacing w:val="-3"/>
          <w:lang w:val="es-ES_tradnl"/>
        </w:rPr>
        <w:t>vulnera</w:t>
      </w:r>
      <w:r w:rsidR="00285E3E" w:rsidRPr="00577B1A">
        <w:rPr>
          <w:rFonts w:ascii="Arial" w:hAnsi="Arial" w:cs="Arial"/>
          <w:spacing w:val="-3"/>
          <w:lang w:val="es-ES_tradnl"/>
        </w:rPr>
        <w:t>n</w:t>
      </w:r>
      <w:r w:rsidR="008259FB" w:rsidRPr="00577B1A">
        <w:rPr>
          <w:rFonts w:ascii="Arial" w:hAnsi="Arial" w:cs="Arial"/>
          <w:spacing w:val="-3"/>
          <w:lang w:val="es-ES_tradnl"/>
        </w:rPr>
        <w:t xml:space="preserve"> </w:t>
      </w:r>
      <w:r w:rsidR="00285E3E" w:rsidRPr="00577B1A">
        <w:rPr>
          <w:rFonts w:ascii="Arial" w:hAnsi="Arial" w:cs="Arial"/>
          <w:spacing w:val="-3"/>
          <w:lang w:val="es-ES_tradnl"/>
        </w:rPr>
        <w:t xml:space="preserve">los derechos </w:t>
      </w:r>
      <w:r w:rsidR="008673D0" w:rsidRPr="00577B1A">
        <w:rPr>
          <w:rFonts w:ascii="Arial" w:hAnsi="Arial" w:cs="Arial"/>
          <w:spacing w:val="-3"/>
          <w:lang w:val="es-ES_tradnl"/>
        </w:rPr>
        <w:t xml:space="preserve">de </w:t>
      </w:r>
      <w:r w:rsidR="00B07E5C" w:rsidRPr="00577B1A">
        <w:rPr>
          <w:rFonts w:ascii="Arial" w:hAnsi="Arial" w:cs="Arial"/>
          <w:spacing w:val="-3"/>
          <w:lang w:val="es-ES_tradnl"/>
        </w:rPr>
        <w:t>petición</w:t>
      </w:r>
      <w:r w:rsidR="008673D0" w:rsidRPr="00577B1A">
        <w:rPr>
          <w:rFonts w:ascii="Arial" w:hAnsi="Arial" w:cs="Arial"/>
          <w:spacing w:val="-3"/>
          <w:lang w:val="es-ES_tradnl"/>
        </w:rPr>
        <w:t>, al mínimo vital y al debido proceso</w:t>
      </w:r>
      <w:r w:rsidR="00B40B09" w:rsidRPr="00577B1A">
        <w:rPr>
          <w:rFonts w:ascii="Arial" w:hAnsi="Arial" w:cs="Arial"/>
          <w:spacing w:val="-3"/>
          <w:lang w:val="es-ES_tradnl"/>
        </w:rPr>
        <w:t xml:space="preserve"> </w:t>
      </w:r>
      <w:r w:rsidR="00B40B09" w:rsidRPr="00577B1A">
        <w:rPr>
          <w:rFonts w:ascii="Arial" w:hAnsi="Arial" w:cs="Arial"/>
        </w:rPr>
        <w:t xml:space="preserve">(Folio </w:t>
      </w:r>
      <w:r w:rsidR="008673D0" w:rsidRPr="00577B1A">
        <w:rPr>
          <w:rFonts w:ascii="Arial" w:hAnsi="Arial" w:cs="Arial"/>
        </w:rPr>
        <w:t>3</w:t>
      </w:r>
      <w:r w:rsidR="00B40B09" w:rsidRPr="00577B1A">
        <w:rPr>
          <w:rFonts w:ascii="Arial" w:hAnsi="Arial" w:cs="Arial"/>
        </w:rPr>
        <w:t>, del cuaderno No.1)</w:t>
      </w:r>
      <w:r w:rsidR="00B40B09" w:rsidRPr="00577B1A">
        <w:rPr>
          <w:rFonts w:ascii="Arial" w:hAnsi="Arial" w:cs="Arial"/>
          <w:spacing w:val="-3"/>
          <w:lang w:val="es-ES_tradnl"/>
        </w:rPr>
        <w:t xml:space="preserve">. </w:t>
      </w:r>
    </w:p>
    <w:p w:rsidR="0099045D" w:rsidRPr="00577B1A" w:rsidRDefault="0099045D" w:rsidP="0099045D">
      <w:pPr>
        <w:pStyle w:val="Textoindependiente"/>
        <w:numPr>
          <w:ilvl w:val="0"/>
          <w:numId w:val="1"/>
        </w:numPr>
        <w:spacing w:line="360" w:lineRule="auto"/>
        <w:rPr>
          <w:rFonts w:ascii="Arial" w:hAnsi="Arial"/>
          <w:szCs w:val="24"/>
        </w:rPr>
      </w:pPr>
      <w:r w:rsidRPr="00577B1A">
        <w:rPr>
          <w:rFonts w:ascii="Arial" w:hAnsi="Arial"/>
          <w:szCs w:val="24"/>
        </w:rPr>
        <w:t>LA PETICIÓN DE PROTECCIÓN</w:t>
      </w:r>
    </w:p>
    <w:p w:rsidR="006F4450" w:rsidRPr="00577B1A" w:rsidRDefault="006F4450" w:rsidP="006F4450">
      <w:pPr>
        <w:pStyle w:val="Textoindependiente"/>
        <w:spacing w:line="360" w:lineRule="auto"/>
        <w:ind w:left="360"/>
        <w:rPr>
          <w:rFonts w:ascii="Arial" w:hAnsi="Arial"/>
          <w:szCs w:val="24"/>
        </w:rPr>
      </w:pPr>
    </w:p>
    <w:p w:rsidR="008154F0" w:rsidRPr="00577B1A" w:rsidRDefault="00B40B09" w:rsidP="000145EA">
      <w:pPr>
        <w:pStyle w:val="Sinespaciado"/>
        <w:spacing w:line="360" w:lineRule="auto"/>
        <w:jc w:val="both"/>
        <w:rPr>
          <w:rFonts w:ascii="Arial" w:hAnsi="Arial" w:cs="Arial"/>
          <w:szCs w:val="24"/>
        </w:rPr>
      </w:pPr>
      <w:r w:rsidRPr="00577B1A">
        <w:rPr>
          <w:rFonts w:ascii="Arial" w:hAnsi="Arial" w:cs="Arial"/>
          <w:szCs w:val="24"/>
        </w:rPr>
        <w:t>Solicit</w:t>
      </w:r>
      <w:r w:rsidR="008673D0" w:rsidRPr="00577B1A">
        <w:rPr>
          <w:rFonts w:ascii="Arial" w:hAnsi="Arial" w:cs="Arial"/>
          <w:szCs w:val="24"/>
        </w:rPr>
        <w:t>an que s</w:t>
      </w:r>
      <w:r w:rsidR="00AF4C6A" w:rsidRPr="00577B1A">
        <w:rPr>
          <w:rFonts w:ascii="Arial" w:hAnsi="Arial" w:cs="Arial"/>
          <w:szCs w:val="24"/>
        </w:rPr>
        <w:t>e ordene a</w:t>
      </w:r>
      <w:r w:rsidR="008673D0" w:rsidRPr="00577B1A">
        <w:rPr>
          <w:rFonts w:ascii="Arial" w:hAnsi="Arial" w:cs="Arial"/>
          <w:szCs w:val="24"/>
        </w:rPr>
        <w:t xml:space="preserve"> la </w:t>
      </w:r>
      <w:r w:rsidR="00AF4C6A" w:rsidRPr="00577B1A">
        <w:rPr>
          <w:rFonts w:ascii="Arial" w:hAnsi="Arial" w:cs="Arial"/>
          <w:szCs w:val="24"/>
        </w:rPr>
        <w:t>accionad</w:t>
      </w:r>
      <w:r w:rsidR="008673D0" w:rsidRPr="00577B1A">
        <w:rPr>
          <w:rFonts w:ascii="Arial" w:hAnsi="Arial" w:cs="Arial"/>
          <w:szCs w:val="24"/>
        </w:rPr>
        <w:t>a</w:t>
      </w:r>
      <w:r w:rsidR="00AF4C6A" w:rsidRPr="00577B1A">
        <w:rPr>
          <w:rFonts w:ascii="Arial" w:hAnsi="Arial" w:cs="Arial"/>
          <w:szCs w:val="24"/>
        </w:rPr>
        <w:t xml:space="preserve"> dar </w:t>
      </w:r>
      <w:r w:rsidR="00B07E5C" w:rsidRPr="00577B1A">
        <w:rPr>
          <w:rFonts w:ascii="Arial" w:hAnsi="Arial" w:cs="Arial"/>
          <w:szCs w:val="24"/>
        </w:rPr>
        <w:t>respuesta de fondo al derecho de petición</w:t>
      </w:r>
      <w:r w:rsidR="00461EBB" w:rsidRPr="00577B1A">
        <w:rPr>
          <w:rFonts w:ascii="Arial" w:hAnsi="Arial" w:cs="Arial"/>
          <w:szCs w:val="24"/>
        </w:rPr>
        <w:t xml:space="preserve"> </w:t>
      </w:r>
      <w:r w:rsidR="00A76268" w:rsidRPr="00577B1A">
        <w:rPr>
          <w:rFonts w:ascii="Arial" w:hAnsi="Arial" w:cs="Arial"/>
          <w:szCs w:val="24"/>
        </w:rPr>
        <w:t>(</w:t>
      </w:r>
      <w:r w:rsidR="008259FB" w:rsidRPr="00577B1A">
        <w:rPr>
          <w:rFonts w:ascii="Arial" w:hAnsi="Arial" w:cs="Arial"/>
          <w:szCs w:val="24"/>
        </w:rPr>
        <w:t>F</w:t>
      </w:r>
      <w:r w:rsidR="00A76268" w:rsidRPr="00577B1A">
        <w:rPr>
          <w:rFonts w:ascii="Arial" w:hAnsi="Arial" w:cs="Arial"/>
          <w:szCs w:val="24"/>
        </w:rPr>
        <w:t xml:space="preserve">olio </w:t>
      </w:r>
      <w:r w:rsidR="008673D0" w:rsidRPr="00577B1A">
        <w:rPr>
          <w:rFonts w:ascii="Arial" w:hAnsi="Arial" w:cs="Arial"/>
          <w:szCs w:val="24"/>
        </w:rPr>
        <w:t>6</w:t>
      </w:r>
      <w:r w:rsidR="00285E3E" w:rsidRPr="00577B1A">
        <w:rPr>
          <w:rFonts w:ascii="Arial" w:hAnsi="Arial" w:cs="Arial"/>
          <w:szCs w:val="24"/>
        </w:rPr>
        <w:t>,</w:t>
      </w:r>
      <w:r w:rsidR="00A76268" w:rsidRPr="00577B1A">
        <w:rPr>
          <w:rFonts w:ascii="Arial" w:hAnsi="Arial" w:cs="Arial"/>
          <w:szCs w:val="24"/>
        </w:rPr>
        <w:t xml:space="preserve"> </w:t>
      </w:r>
      <w:r w:rsidR="007149F4" w:rsidRPr="00577B1A">
        <w:rPr>
          <w:rFonts w:ascii="Arial" w:hAnsi="Arial" w:cs="Arial"/>
        </w:rPr>
        <w:t>del cuaderno No.1</w:t>
      </w:r>
      <w:r w:rsidR="00A76268" w:rsidRPr="00577B1A">
        <w:rPr>
          <w:rFonts w:ascii="Arial" w:hAnsi="Arial" w:cs="Arial"/>
          <w:szCs w:val="24"/>
        </w:rPr>
        <w:t>)</w:t>
      </w:r>
      <w:r w:rsidR="00800EF6" w:rsidRPr="00577B1A">
        <w:rPr>
          <w:rFonts w:ascii="Arial" w:hAnsi="Arial" w:cs="Arial"/>
          <w:szCs w:val="24"/>
        </w:rPr>
        <w:t>.</w:t>
      </w:r>
      <w:r w:rsidR="00FD0032" w:rsidRPr="00577B1A">
        <w:rPr>
          <w:rFonts w:ascii="Arial" w:hAnsi="Arial" w:cs="Arial"/>
          <w:szCs w:val="24"/>
        </w:rPr>
        <w:t xml:space="preserve"> </w:t>
      </w:r>
    </w:p>
    <w:p w:rsidR="00285E3E" w:rsidRPr="00577B1A" w:rsidRDefault="00285E3E" w:rsidP="000145EA">
      <w:pPr>
        <w:pStyle w:val="Sinespaciado"/>
        <w:spacing w:line="360" w:lineRule="auto"/>
        <w:jc w:val="both"/>
        <w:rPr>
          <w:rFonts w:ascii="Arial" w:hAnsi="Arial" w:cs="Arial"/>
          <w:szCs w:val="24"/>
        </w:rPr>
      </w:pPr>
    </w:p>
    <w:p w:rsidR="00285E3E" w:rsidRPr="00577B1A" w:rsidRDefault="00285E3E" w:rsidP="000145EA">
      <w:pPr>
        <w:pStyle w:val="Sinespaciado"/>
        <w:spacing w:line="360" w:lineRule="auto"/>
        <w:jc w:val="both"/>
        <w:rPr>
          <w:rFonts w:ascii="Arial" w:hAnsi="Arial" w:cs="Arial"/>
          <w:szCs w:val="24"/>
        </w:rPr>
      </w:pPr>
    </w:p>
    <w:p w:rsidR="0099045D" w:rsidRPr="00577B1A" w:rsidRDefault="0099045D" w:rsidP="00101AE0">
      <w:pPr>
        <w:pStyle w:val="Sinespaciado"/>
        <w:numPr>
          <w:ilvl w:val="0"/>
          <w:numId w:val="1"/>
        </w:numPr>
        <w:spacing w:line="360" w:lineRule="auto"/>
        <w:jc w:val="both"/>
        <w:rPr>
          <w:rFonts w:ascii="Arial" w:hAnsi="Arial"/>
          <w:szCs w:val="24"/>
        </w:rPr>
      </w:pPr>
      <w:r w:rsidRPr="00577B1A">
        <w:rPr>
          <w:rFonts w:ascii="Arial" w:hAnsi="Arial"/>
          <w:szCs w:val="24"/>
        </w:rPr>
        <w:t>LA SÍNTESIS DE LA CRÓNICA PROCESAL</w:t>
      </w:r>
    </w:p>
    <w:p w:rsidR="0035297D" w:rsidRPr="00577B1A" w:rsidRDefault="0035297D" w:rsidP="00704D44">
      <w:pPr>
        <w:pStyle w:val="Sinespaciado"/>
        <w:tabs>
          <w:tab w:val="left" w:pos="1200"/>
        </w:tabs>
        <w:spacing w:line="360" w:lineRule="auto"/>
        <w:jc w:val="both"/>
        <w:rPr>
          <w:rFonts w:ascii="Arial" w:hAnsi="Arial"/>
          <w:szCs w:val="24"/>
        </w:rPr>
      </w:pPr>
    </w:p>
    <w:p w:rsidR="00843C12" w:rsidRPr="00577B1A" w:rsidRDefault="00285E3E" w:rsidP="00843C12">
      <w:pPr>
        <w:spacing w:line="360" w:lineRule="auto"/>
        <w:jc w:val="both"/>
        <w:rPr>
          <w:rFonts w:ascii="Arial" w:hAnsi="Arial"/>
        </w:rPr>
      </w:pPr>
      <w:r w:rsidRPr="00577B1A">
        <w:rPr>
          <w:rFonts w:ascii="Arial" w:hAnsi="Arial"/>
        </w:rPr>
        <w:t>Correspondió a este Despacho</w:t>
      </w:r>
      <w:r w:rsidR="003A37D4" w:rsidRPr="00577B1A">
        <w:rPr>
          <w:rFonts w:ascii="Arial" w:hAnsi="Arial"/>
        </w:rPr>
        <w:t>,</w:t>
      </w:r>
      <w:r w:rsidRPr="00577B1A">
        <w:rPr>
          <w:rFonts w:ascii="Arial" w:hAnsi="Arial"/>
        </w:rPr>
        <w:t xml:space="preserve"> en reparto ordinario del día </w:t>
      </w:r>
      <w:r w:rsidR="008673D0" w:rsidRPr="00577B1A">
        <w:rPr>
          <w:rFonts w:ascii="Arial" w:hAnsi="Arial"/>
        </w:rPr>
        <w:t>28-01-2016</w:t>
      </w:r>
      <w:r w:rsidR="003A37D4" w:rsidRPr="00577B1A">
        <w:rPr>
          <w:rFonts w:ascii="Arial" w:hAnsi="Arial"/>
        </w:rPr>
        <w:t>,</w:t>
      </w:r>
      <w:r w:rsidRPr="00577B1A">
        <w:rPr>
          <w:rFonts w:ascii="Arial" w:hAnsi="Arial"/>
        </w:rPr>
        <w:t xml:space="preserve"> </w:t>
      </w:r>
      <w:r w:rsidR="00843C12" w:rsidRPr="00577B1A">
        <w:rPr>
          <w:rFonts w:ascii="Arial" w:hAnsi="Arial"/>
        </w:rPr>
        <w:t>con providencia de</w:t>
      </w:r>
      <w:r w:rsidRPr="00577B1A">
        <w:rPr>
          <w:rFonts w:ascii="Arial" w:hAnsi="Arial"/>
        </w:rPr>
        <w:t xml:space="preserve"> </w:t>
      </w:r>
      <w:r w:rsidR="00843C12" w:rsidRPr="00577B1A">
        <w:rPr>
          <w:rFonts w:ascii="Arial" w:hAnsi="Arial"/>
        </w:rPr>
        <w:t>l</w:t>
      </w:r>
      <w:r w:rsidRPr="00577B1A">
        <w:rPr>
          <w:rFonts w:ascii="Arial" w:hAnsi="Arial"/>
        </w:rPr>
        <w:t xml:space="preserve">a misma fecha, se admitió, se vinculó </w:t>
      </w:r>
      <w:r w:rsidR="008673D0" w:rsidRPr="00577B1A">
        <w:rPr>
          <w:rFonts w:ascii="Arial" w:hAnsi="Arial"/>
        </w:rPr>
        <w:t xml:space="preserve">como litisconsorte al Área de Prestaciones Sociales de la Policía Nacional </w:t>
      </w:r>
      <w:r w:rsidRPr="00577B1A">
        <w:rPr>
          <w:rFonts w:ascii="Arial" w:hAnsi="Arial"/>
        </w:rPr>
        <w:t>y</w:t>
      </w:r>
      <w:r w:rsidR="00843C12" w:rsidRPr="00577B1A">
        <w:rPr>
          <w:rFonts w:ascii="Arial" w:hAnsi="Arial"/>
        </w:rPr>
        <w:t xml:space="preserve"> se dispuso notificar a la partes, entre otros ordenamientos (Folio</w:t>
      </w:r>
      <w:r w:rsidRPr="00577B1A">
        <w:rPr>
          <w:rFonts w:ascii="Arial" w:hAnsi="Arial"/>
        </w:rPr>
        <w:t xml:space="preserve"> </w:t>
      </w:r>
      <w:r w:rsidR="008673D0" w:rsidRPr="00577B1A">
        <w:rPr>
          <w:rFonts w:ascii="Arial" w:hAnsi="Arial"/>
        </w:rPr>
        <w:t>48</w:t>
      </w:r>
      <w:r w:rsidR="00843C12" w:rsidRPr="00577B1A">
        <w:rPr>
          <w:rFonts w:ascii="Arial" w:hAnsi="Arial"/>
        </w:rPr>
        <w:t>, ídem).</w:t>
      </w:r>
      <w:r w:rsidR="00D52424" w:rsidRPr="00577B1A">
        <w:rPr>
          <w:rFonts w:ascii="Arial" w:hAnsi="Arial"/>
        </w:rPr>
        <w:t xml:space="preserve"> </w:t>
      </w:r>
      <w:r w:rsidR="008673D0" w:rsidRPr="00577B1A">
        <w:rPr>
          <w:rFonts w:ascii="Arial" w:hAnsi="Arial"/>
        </w:rPr>
        <w:t xml:space="preserve">El 03-02-2016 se vinculó también a los Grupos de Pensiones </w:t>
      </w:r>
      <w:r w:rsidR="00D52424" w:rsidRPr="00577B1A">
        <w:rPr>
          <w:rFonts w:ascii="Arial" w:hAnsi="Arial"/>
        </w:rPr>
        <w:t>y Ejecución de Decisiones Judiciales de la Secretaría General de la Policía Nacional (Folio 62, ídem). Fueron debidamente enterados los extremos de la acción (Folios 49 a 60 y 63 a 66, ídem).</w:t>
      </w:r>
      <w:r w:rsidR="0092360C" w:rsidRPr="00577B1A">
        <w:rPr>
          <w:rFonts w:ascii="Arial" w:hAnsi="Arial"/>
        </w:rPr>
        <w:t xml:space="preserve"> </w:t>
      </w:r>
      <w:r w:rsidR="00843C12" w:rsidRPr="00577B1A">
        <w:rPr>
          <w:rFonts w:ascii="Arial" w:hAnsi="Arial"/>
        </w:rPr>
        <w:t>Contest</w:t>
      </w:r>
      <w:r w:rsidR="009542B0" w:rsidRPr="00577B1A">
        <w:rPr>
          <w:rFonts w:ascii="Arial" w:hAnsi="Arial"/>
        </w:rPr>
        <w:t>ó el Jefe Grupo de Orientación e Información</w:t>
      </w:r>
      <w:r w:rsidRPr="00577B1A">
        <w:rPr>
          <w:rFonts w:ascii="Arial" w:hAnsi="Arial"/>
        </w:rPr>
        <w:t xml:space="preserve"> </w:t>
      </w:r>
      <w:r w:rsidR="00843C12" w:rsidRPr="00577B1A">
        <w:rPr>
          <w:rFonts w:ascii="Arial" w:hAnsi="Arial"/>
        </w:rPr>
        <w:t xml:space="preserve">(Folios </w:t>
      </w:r>
      <w:r w:rsidR="009542B0" w:rsidRPr="00577B1A">
        <w:rPr>
          <w:rFonts w:ascii="Arial" w:hAnsi="Arial"/>
        </w:rPr>
        <w:t xml:space="preserve">50 a 57 y 67 </w:t>
      </w:r>
      <w:r w:rsidR="00DE3863" w:rsidRPr="00577B1A">
        <w:rPr>
          <w:rFonts w:ascii="Arial" w:hAnsi="Arial"/>
        </w:rPr>
        <w:t xml:space="preserve">a </w:t>
      </w:r>
      <w:r w:rsidR="009542B0" w:rsidRPr="00577B1A">
        <w:rPr>
          <w:rFonts w:ascii="Arial" w:hAnsi="Arial"/>
        </w:rPr>
        <w:t>70</w:t>
      </w:r>
      <w:r w:rsidR="00DE3863" w:rsidRPr="00577B1A">
        <w:rPr>
          <w:rFonts w:ascii="Arial" w:hAnsi="Arial"/>
        </w:rPr>
        <w:t>,</w:t>
      </w:r>
      <w:r w:rsidR="00843C12" w:rsidRPr="00577B1A">
        <w:rPr>
          <w:rFonts w:ascii="Arial" w:hAnsi="Arial"/>
        </w:rPr>
        <w:t xml:space="preserve"> </w:t>
      </w:r>
      <w:r w:rsidR="00A543E7" w:rsidRPr="00577B1A">
        <w:rPr>
          <w:rFonts w:ascii="Arial" w:hAnsi="Arial"/>
        </w:rPr>
        <w:t>ib</w:t>
      </w:r>
      <w:r w:rsidR="00843C12" w:rsidRPr="00577B1A">
        <w:rPr>
          <w:rFonts w:ascii="Arial" w:hAnsi="Arial"/>
        </w:rPr>
        <w:t>).</w:t>
      </w:r>
      <w:r w:rsidR="00FB14AC" w:rsidRPr="00577B1A">
        <w:rPr>
          <w:rFonts w:ascii="Arial" w:hAnsi="Arial"/>
        </w:rPr>
        <w:t xml:space="preserve"> </w:t>
      </w:r>
    </w:p>
    <w:p w:rsidR="00B41B34" w:rsidRPr="00577B1A" w:rsidRDefault="00B41B34" w:rsidP="00B50331">
      <w:pPr>
        <w:spacing w:line="360" w:lineRule="auto"/>
        <w:jc w:val="both"/>
        <w:rPr>
          <w:rFonts w:ascii="Arial" w:hAnsi="Arial"/>
        </w:rPr>
      </w:pPr>
    </w:p>
    <w:p w:rsidR="00B41B34" w:rsidRPr="00577B1A" w:rsidRDefault="00B41B34" w:rsidP="00B50331">
      <w:pPr>
        <w:spacing w:line="360" w:lineRule="auto"/>
        <w:jc w:val="both"/>
        <w:rPr>
          <w:rFonts w:ascii="Arial" w:hAnsi="Arial"/>
        </w:rPr>
      </w:pPr>
    </w:p>
    <w:p w:rsidR="00CF429F" w:rsidRPr="00577B1A" w:rsidRDefault="00CF429F" w:rsidP="00CF429F">
      <w:pPr>
        <w:numPr>
          <w:ilvl w:val="0"/>
          <w:numId w:val="18"/>
        </w:numPr>
        <w:spacing w:line="360" w:lineRule="auto"/>
        <w:jc w:val="both"/>
        <w:rPr>
          <w:rFonts w:ascii="Arial" w:hAnsi="Arial"/>
        </w:rPr>
      </w:pPr>
      <w:r w:rsidRPr="00577B1A">
        <w:rPr>
          <w:rFonts w:ascii="Arial" w:hAnsi="Arial"/>
        </w:rPr>
        <w:t>LA SINOPSIS DE LA RESPUESTA</w:t>
      </w:r>
    </w:p>
    <w:p w:rsidR="006F4450" w:rsidRPr="00577B1A" w:rsidRDefault="006F4450" w:rsidP="006F4450">
      <w:pPr>
        <w:spacing w:line="360" w:lineRule="auto"/>
        <w:jc w:val="both"/>
        <w:rPr>
          <w:rFonts w:ascii="Arial" w:hAnsi="Arial"/>
        </w:rPr>
      </w:pPr>
    </w:p>
    <w:p w:rsidR="007238AE" w:rsidRPr="00577B1A" w:rsidRDefault="007238AE" w:rsidP="007238AE">
      <w:pPr>
        <w:spacing w:line="360" w:lineRule="auto"/>
        <w:jc w:val="both"/>
        <w:rPr>
          <w:rFonts w:ascii="Arial" w:hAnsi="Arial"/>
        </w:rPr>
      </w:pPr>
      <w:r w:rsidRPr="00577B1A">
        <w:rPr>
          <w:rFonts w:ascii="Arial" w:hAnsi="Arial"/>
        </w:rPr>
        <w:t xml:space="preserve">Explicó que </w:t>
      </w:r>
      <w:r w:rsidR="009542B0" w:rsidRPr="00577B1A">
        <w:rPr>
          <w:rFonts w:ascii="Arial" w:hAnsi="Arial"/>
        </w:rPr>
        <w:t>el 05-01-2016 el Grupo de Ejecución de Decisiones Judiciales envió comunicación a los accionantes</w:t>
      </w:r>
      <w:r w:rsidR="0092360C" w:rsidRPr="00577B1A">
        <w:rPr>
          <w:rFonts w:ascii="Arial" w:hAnsi="Arial"/>
        </w:rPr>
        <w:t xml:space="preserve"> informándoles </w:t>
      </w:r>
      <w:r w:rsidR="009542B0" w:rsidRPr="00577B1A">
        <w:rPr>
          <w:rFonts w:ascii="Arial" w:hAnsi="Arial"/>
        </w:rPr>
        <w:t>que la cuenta de cobro sería sufragada conforme disponibilidad presupuestal y el turno en que se radicó (Ley 962)</w:t>
      </w:r>
      <w:r w:rsidR="0092360C" w:rsidRPr="00577B1A">
        <w:rPr>
          <w:rFonts w:ascii="Arial" w:hAnsi="Arial"/>
        </w:rPr>
        <w:t>;</w:t>
      </w:r>
      <w:r w:rsidR="009542B0" w:rsidRPr="00577B1A">
        <w:rPr>
          <w:rFonts w:ascii="Arial" w:hAnsi="Arial"/>
        </w:rPr>
        <w:t xml:space="preserve"> por lo tanto, estima que el derecho de petición fue resuelto. El Área de Prestaciones indicó que está pendiente de emitirse el acto administrativo que disponga el pago, el cual será comunicado una vez se emita</w:t>
      </w:r>
      <w:r w:rsidR="00A543E7" w:rsidRPr="00577B1A">
        <w:rPr>
          <w:rFonts w:ascii="Arial" w:hAnsi="Arial"/>
        </w:rPr>
        <w:t>. Pidió se declare la carencia actual de objeto y también la improcedencia porque se trata de pretensiones de tipo económico</w:t>
      </w:r>
      <w:r w:rsidRPr="00577B1A">
        <w:rPr>
          <w:rFonts w:ascii="Arial" w:hAnsi="Arial"/>
        </w:rPr>
        <w:t xml:space="preserve"> </w:t>
      </w:r>
      <w:r w:rsidR="00A543E7" w:rsidRPr="00577B1A">
        <w:rPr>
          <w:rFonts w:ascii="Arial" w:hAnsi="Arial"/>
        </w:rPr>
        <w:t>(Folios 50 a 57 y/o 67 a 70, ib)</w:t>
      </w:r>
      <w:r w:rsidRPr="00577B1A">
        <w:rPr>
          <w:rFonts w:ascii="Arial" w:hAnsi="Arial"/>
        </w:rPr>
        <w:t>.</w:t>
      </w:r>
    </w:p>
    <w:p w:rsidR="00F134D6" w:rsidRPr="00577B1A" w:rsidRDefault="00F134D6" w:rsidP="00F134D6">
      <w:pPr>
        <w:spacing w:line="360" w:lineRule="auto"/>
        <w:jc w:val="both"/>
        <w:rPr>
          <w:rFonts w:ascii="Arial" w:hAnsi="Arial"/>
        </w:rPr>
      </w:pPr>
    </w:p>
    <w:p w:rsidR="00CF429F" w:rsidRPr="00577B1A" w:rsidRDefault="00CF429F" w:rsidP="00CF429F">
      <w:pPr>
        <w:spacing w:line="360" w:lineRule="auto"/>
        <w:jc w:val="both"/>
        <w:rPr>
          <w:rFonts w:ascii="Arial" w:hAnsi="Arial"/>
        </w:rPr>
      </w:pPr>
    </w:p>
    <w:p w:rsidR="00CF429F" w:rsidRPr="00577B1A" w:rsidRDefault="00CF429F" w:rsidP="00CF429F">
      <w:pPr>
        <w:pStyle w:val="Textoindependiente"/>
        <w:numPr>
          <w:ilvl w:val="0"/>
          <w:numId w:val="18"/>
        </w:numPr>
        <w:spacing w:line="360" w:lineRule="auto"/>
        <w:rPr>
          <w:rFonts w:ascii="Arial" w:hAnsi="Arial"/>
          <w:szCs w:val="24"/>
        </w:rPr>
      </w:pPr>
      <w:smartTag w:uri="urn:schemas-microsoft-com:office:smarttags" w:element="PersonName">
        <w:smartTagPr>
          <w:attr w:name="ProductID" w:val="LA FUNDAMENTACIￓN JURￍDICA"/>
        </w:smartTagPr>
        <w:r w:rsidRPr="00577B1A">
          <w:rPr>
            <w:rFonts w:ascii="Arial" w:hAnsi="Arial"/>
            <w:szCs w:val="24"/>
          </w:rPr>
          <w:t>LA FUNDAMENTACIÓN JURÍDICA</w:t>
        </w:r>
      </w:smartTag>
      <w:r w:rsidRPr="00577B1A">
        <w:rPr>
          <w:rFonts w:ascii="Arial" w:hAnsi="Arial"/>
          <w:szCs w:val="24"/>
        </w:rPr>
        <w:t xml:space="preserve"> PARA DECIDIR</w:t>
      </w:r>
    </w:p>
    <w:p w:rsidR="00F134D6" w:rsidRPr="00577B1A" w:rsidRDefault="00F134D6" w:rsidP="00F134D6">
      <w:pPr>
        <w:pStyle w:val="Textoindependiente"/>
        <w:spacing w:line="360" w:lineRule="auto"/>
        <w:ind w:left="400"/>
        <w:rPr>
          <w:rFonts w:ascii="Arial" w:hAnsi="Arial"/>
          <w:szCs w:val="24"/>
        </w:rPr>
      </w:pPr>
    </w:p>
    <w:p w:rsidR="00CF429F" w:rsidRPr="00577B1A" w:rsidRDefault="00CF429F" w:rsidP="00CF429F">
      <w:pPr>
        <w:pStyle w:val="Textoindependiente"/>
        <w:numPr>
          <w:ilvl w:val="1"/>
          <w:numId w:val="18"/>
        </w:numPr>
        <w:tabs>
          <w:tab w:val="clear" w:pos="708"/>
          <w:tab w:val="left" w:pos="709"/>
        </w:tabs>
        <w:spacing w:line="360" w:lineRule="auto"/>
        <w:rPr>
          <w:rFonts w:ascii="Arial" w:hAnsi="Arial"/>
          <w:szCs w:val="24"/>
        </w:rPr>
      </w:pPr>
      <w:r w:rsidRPr="00577B1A">
        <w:rPr>
          <w:rFonts w:ascii="Arial" w:hAnsi="Arial"/>
          <w:szCs w:val="24"/>
        </w:rPr>
        <w:t>La competencia</w:t>
      </w:r>
    </w:p>
    <w:p w:rsidR="00A543E7" w:rsidRPr="00577B1A" w:rsidRDefault="00A543E7" w:rsidP="00A543E7">
      <w:pPr>
        <w:pStyle w:val="Textoindependiente"/>
        <w:tabs>
          <w:tab w:val="clear" w:pos="708"/>
          <w:tab w:val="left" w:pos="709"/>
        </w:tabs>
        <w:spacing w:line="360" w:lineRule="auto"/>
        <w:ind w:left="720"/>
        <w:rPr>
          <w:rFonts w:ascii="Arial" w:hAnsi="Arial"/>
          <w:szCs w:val="24"/>
        </w:rPr>
      </w:pPr>
    </w:p>
    <w:p w:rsidR="00680F16" w:rsidRPr="00577B1A" w:rsidRDefault="00680F16" w:rsidP="00680F16">
      <w:pPr>
        <w:pStyle w:val="Sangra2detindependiente"/>
        <w:spacing w:after="0" w:line="360" w:lineRule="auto"/>
        <w:ind w:left="0"/>
        <w:jc w:val="both"/>
        <w:rPr>
          <w:rFonts w:ascii="Arial" w:hAnsi="Arial" w:cs="Arial"/>
          <w:sz w:val="24"/>
          <w:szCs w:val="24"/>
        </w:rPr>
      </w:pPr>
      <w:r w:rsidRPr="00577B1A">
        <w:rPr>
          <w:rFonts w:ascii="Arial" w:hAnsi="Arial" w:cs="Arial"/>
          <w:sz w:val="24"/>
          <w:szCs w:val="24"/>
        </w:rPr>
        <w:t>Este Tribunal es competente para conocer la acción en virtud del factor territorial, en razón al lugar donde ocurre la presunta violación, al tener l</w:t>
      </w:r>
      <w:r w:rsidR="00A543E7" w:rsidRPr="00577B1A">
        <w:rPr>
          <w:rFonts w:ascii="Arial" w:hAnsi="Arial" w:cs="Arial"/>
          <w:sz w:val="24"/>
          <w:szCs w:val="24"/>
        </w:rPr>
        <w:t>os</w:t>
      </w:r>
      <w:r w:rsidRPr="00577B1A">
        <w:rPr>
          <w:rFonts w:ascii="Arial" w:hAnsi="Arial" w:cs="Arial"/>
          <w:sz w:val="24"/>
          <w:szCs w:val="24"/>
        </w:rPr>
        <w:t xml:space="preserve"> accionante</w:t>
      </w:r>
      <w:r w:rsidR="00A543E7" w:rsidRPr="00577B1A">
        <w:rPr>
          <w:rFonts w:ascii="Arial" w:hAnsi="Arial" w:cs="Arial"/>
          <w:sz w:val="24"/>
          <w:szCs w:val="24"/>
        </w:rPr>
        <w:t>s</w:t>
      </w:r>
      <w:r w:rsidRPr="00577B1A">
        <w:rPr>
          <w:rFonts w:ascii="Arial" w:hAnsi="Arial" w:cs="Arial"/>
          <w:sz w:val="24"/>
          <w:szCs w:val="24"/>
        </w:rPr>
        <w:t xml:space="preserve"> su domicilio en este Distrito (Artículos 86 de la CP y 37 del Decreto 2591 de 1991) y conoce esta Corporación, pues l</w:t>
      </w:r>
      <w:r w:rsidR="0092360C" w:rsidRPr="00577B1A">
        <w:rPr>
          <w:rFonts w:ascii="Arial" w:hAnsi="Arial" w:cs="Arial"/>
          <w:sz w:val="24"/>
          <w:szCs w:val="24"/>
        </w:rPr>
        <w:t>a</w:t>
      </w:r>
      <w:r w:rsidRPr="00577B1A">
        <w:rPr>
          <w:rFonts w:ascii="Arial" w:hAnsi="Arial" w:cs="Arial"/>
          <w:sz w:val="24"/>
          <w:szCs w:val="24"/>
        </w:rPr>
        <w:t xml:space="preserve"> accionad</w:t>
      </w:r>
      <w:r w:rsidR="0092360C" w:rsidRPr="00577B1A">
        <w:rPr>
          <w:rFonts w:ascii="Arial" w:hAnsi="Arial" w:cs="Arial"/>
          <w:sz w:val="24"/>
          <w:szCs w:val="24"/>
        </w:rPr>
        <w:t>a</w:t>
      </w:r>
      <w:r w:rsidRPr="00577B1A">
        <w:rPr>
          <w:rFonts w:ascii="Arial" w:hAnsi="Arial" w:cs="Arial"/>
          <w:sz w:val="24"/>
          <w:szCs w:val="24"/>
        </w:rPr>
        <w:t>, es una entidad del orden nacional (Artículo 1°-1°, Decreto 1382 del 2000).</w:t>
      </w:r>
    </w:p>
    <w:p w:rsidR="00A543E7" w:rsidRPr="00577B1A" w:rsidRDefault="00A543E7" w:rsidP="00680F16">
      <w:pPr>
        <w:pStyle w:val="Sangra2detindependiente"/>
        <w:spacing w:after="0" w:line="360" w:lineRule="auto"/>
        <w:ind w:left="0"/>
        <w:jc w:val="both"/>
        <w:rPr>
          <w:rFonts w:ascii="Arial" w:hAnsi="Arial" w:cs="Arial"/>
          <w:sz w:val="24"/>
          <w:szCs w:val="24"/>
        </w:rPr>
      </w:pPr>
    </w:p>
    <w:p w:rsidR="00680F16" w:rsidRPr="00577B1A" w:rsidRDefault="00680F16" w:rsidP="00680F16">
      <w:pPr>
        <w:pStyle w:val="Textoindependiente"/>
        <w:numPr>
          <w:ilvl w:val="1"/>
          <w:numId w:val="25"/>
        </w:numPr>
        <w:tabs>
          <w:tab w:val="clear" w:pos="0"/>
          <w:tab w:val="clear" w:pos="1416"/>
        </w:tabs>
        <w:spacing w:line="360" w:lineRule="auto"/>
        <w:textAlignment w:val="auto"/>
        <w:rPr>
          <w:rFonts w:ascii="Arial" w:hAnsi="Arial"/>
          <w:szCs w:val="24"/>
        </w:rPr>
      </w:pPr>
      <w:r w:rsidRPr="00577B1A">
        <w:rPr>
          <w:rFonts w:ascii="Arial" w:hAnsi="Arial"/>
          <w:szCs w:val="24"/>
        </w:rPr>
        <w:t>La legitimación en la causa</w:t>
      </w:r>
    </w:p>
    <w:p w:rsidR="00680F16" w:rsidRPr="00577B1A" w:rsidRDefault="00680F16" w:rsidP="00680F16">
      <w:pPr>
        <w:pStyle w:val="Textoindependiente"/>
        <w:spacing w:line="360" w:lineRule="auto"/>
        <w:rPr>
          <w:rFonts w:ascii="Arial" w:hAnsi="Arial" w:cs="Arial"/>
          <w:szCs w:val="24"/>
        </w:rPr>
      </w:pPr>
    </w:p>
    <w:p w:rsidR="00680F16" w:rsidRPr="00577B1A" w:rsidRDefault="00680F16" w:rsidP="00680F16">
      <w:pPr>
        <w:pStyle w:val="Textoindependiente"/>
        <w:spacing w:line="360" w:lineRule="auto"/>
        <w:rPr>
          <w:rFonts w:ascii="Arial" w:hAnsi="Arial" w:cs="Arial"/>
          <w:szCs w:val="24"/>
        </w:rPr>
      </w:pPr>
      <w:r w:rsidRPr="00577B1A">
        <w:rPr>
          <w:rFonts w:ascii="Arial" w:hAnsi="Arial" w:cs="Arial"/>
          <w:szCs w:val="24"/>
          <w:lang w:val="es-CO"/>
        </w:rPr>
        <w:t>Por activa se cumple en consideración a que quien ejerce la acción,</w:t>
      </w:r>
      <w:r w:rsidRPr="00577B1A">
        <w:rPr>
          <w:rFonts w:ascii="Arial" w:hAnsi="Arial" w:cs="Arial"/>
          <w:szCs w:val="24"/>
        </w:rPr>
        <w:t xml:space="preserve"> l</w:t>
      </w:r>
      <w:r w:rsidR="00A543E7" w:rsidRPr="00577B1A">
        <w:rPr>
          <w:rFonts w:ascii="Arial" w:hAnsi="Arial" w:cs="Arial"/>
          <w:szCs w:val="24"/>
        </w:rPr>
        <w:t>os</w:t>
      </w:r>
      <w:r w:rsidRPr="00577B1A">
        <w:rPr>
          <w:rFonts w:ascii="Arial" w:hAnsi="Arial" w:cs="Arial"/>
          <w:szCs w:val="24"/>
        </w:rPr>
        <w:t xml:space="preserve"> señor</w:t>
      </w:r>
      <w:r w:rsidR="00A543E7" w:rsidRPr="00577B1A">
        <w:rPr>
          <w:rFonts w:ascii="Arial" w:hAnsi="Arial" w:cs="Arial"/>
          <w:szCs w:val="24"/>
        </w:rPr>
        <w:t>es</w:t>
      </w:r>
      <w:r w:rsidRPr="00577B1A">
        <w:rPr>
          <w:rFonts w:ascii="Arial" w:hAnsi="Arial" w:cs="Arial"/>
          <w:szCs w:val="24"/>
        </w:rPr>
        <w:t xml:space="preserve"> </w:t>
      </w:r>
      <w:r w:rsidR="00A543E7" w:rsidRPr="00577B1A">
        <w:rPr>
          <w:rFonts w:ascii="Arial" w:hAnsi="Arial" w:cs="Arial"/>
          <w:szCs w:val="24"/>
        </w:rPr>
        <w:t>Fredy Humberto Toro Zapata y Gloria Nancy Cardona Castro</w:t>
      </w:r>
      <w:r w:rsidRPr="00577B1A">
        <w:rPr>
          <w:rFonts w:ascii="Arial" w:hAnsi="Arial" w:cs="Arial"/>
          <w:szCs w:val="24"/>
        </w:rPr>
        <w:t>, s</w:t>
      </w:r>
      <w:r w:rsidR="00A543E7" w:rsidRPr="00577B1A">
        <w:rPr>
          <w:rFonts w:ascii="Arial" w:hAnsi="Arial" w:cs="Arial"/>
          <w:szCs w:val="24"/>
        </w:rPr>
        <w:t>on</w:t>
      </w:r>
      <w:r w:rsidRPr="00577B1A">
        <w:rPr>
          <w:rFonts w:ascii="Arial" w:hAnsi="Arial" w:cs="Arial"/>
          <w:szCs w:val="24"/>
        </w:rPr>
        <w:t xml:space="preserve"> titular</w:t>
      </w:r>
      <w:r w:rsidR="00A543E7" w:rsidRPr="00577B1A">
        <w:rPr>
          <w:rFonts w:ascii="Arial" w:hAnsi="Arial" w:cs="Arial"/>
          <w:szCs w:val="24"/>
        </w:rPr>
        <w:t>es</w:t>
      </w:r>
      <w:r w:rsidRPr="00577B1A">
        <w:rPr>
          <w:rFonts w:ascii="Arial" w:hAnsi="Arial" w:cs="Arial"/>
          <w:szCs w:val="24"/>
        </w:rPr>
        <w:t xml:space="preserve"> de los derechos subjetivos fundamentales, violados o amenazados, (Artículos 86 de la CP y 1º, Decreto 2591 de 1991) y </w:t>
      </w:r>
      <w:r w:rsidR="00A543E7" w:rsidRPr="00577B1A">
        <w:rPr>
          <w:rFonts w:ascii="Arial" w:hAnsi="Arial" w:cs="Arial"/>
          <w:szCs w:val="24"/>
        </w:rPr>
        <w:t xml:space="preserve">son </w:t>
      </w:r>
      <w:r w:rsidRPr="00577B1A">
        <w:rPr>
          <w:rFonts w:ascii="Arial" w:hAnsi="Arial" w:cs="Arial"/>
          <w:szCs w:val="24"/>
        </w:rPr>
        <w:t>quien</w:t>
      </w:r>
      <w:r w:rsidR="00A543E7" w:rsidRPr="00577B1A">
        <w:rPr>
          <w:rFonts w:ascii="Arial" w:hAnsi="Arial" w:cs="Arial"/>
          <w:szCs w:val="24"/>
        </w:rPr>
        <w:t>es</w:t>
      </w:r>
      <w:r w:rsidRPr="00577B1A">
        <w:rPr>
          <w:rFonts w:ascii="Arial" w:hAnsi="Arial" w:cs="Arial"/>
          <w:szCs w:val="24"/>
        </w:rPr>
        <w:t xml:space="preserve"> </w:t>
      </w:r>
      <w:r w:rsidR="00A543E7" w:rsidRPr="00577B1A">
        <w:rPr>
          <w:rFonts w:ascii="Arial" w:hAnsi="Arial" w:cs="Arial"/>
          <w:szCs w:val="24"/>
        </w:rPr>
        <w:t xml:space="preserve">a través de apoderado </w:t>
      </w:r>
      <w:r w:rsidRPr="00577B1A">
        <w:rPr>
          <w:rFonts w:ascii="Arial" w:hAnsi="Arial" w:cs="Arial"/>
          <w:szCs w:val="24"/>
        </w:rPr>
        <w:t>formul</w:t>
      </w:r>
      <w:r w:rsidR="00A543E7" w:rsidRPr="00577B1A">
        <w:rPr>
          <w:rFonts w:ascii="Arial" w:hAnsi="Arial" w:cs="Arial"/>
          <w:szCs w:val="24"/>
        </w:rPr>
        <w:t xml:space="preserve">aron </w:t>
      </w:r>
      <w:r w:rsidRPr="00577B1A">
        <w:rPr>
          <w:rFonts w:ascii="Arial" w:hAnsi="Arial" w:cs="Arial"/>
          <w:szCs w:val="24"/>
        </w:rPr>
        <w:t>la solicitud</w:t>
      </w:r>
      <w:r w:rsidR="00A543E7" w:rsidRPr="00577B1A">
        <w:rPr>
          <w:rFonts w:ascii="Arial" w:hAnsi="Arial" w:cs="Arial"/>
          <w:szCs w:val="24"/>
        </w:rPr>
        <w:t xml:space="preserve"> (Folios 8 a 45, ib.)</w:t>
      </w:r>
      <w:r w:rsidRPr="00577B1A">
        <w:rPr>
          <w:rFonts w:ascii="Arial" w:hAnsi="Arial" w:cs="Arial"/>
          <w:szCs w:val="24"/>
        </w:rPr>
        <w:t xml:space="preserve">.  </w:t>
      </w:r>
    </w:p>
    <w:p w:rsidR="00680F16" w:rsidRPr="00577B1A" w:rsidRDefault="00680F16" w:rsidP="00680F16">
      <w:pPr>
        <w:pStyle w:val="Textoindependiente"/>
        <w:spacing w:line="360" w:lineRule="auto"/>
        <w:rPr>
          <w:rFonts w:ascii="Arial" w:hAnsi="Arial" w:cs="Arial"/>
          <w:szCs w:val="24"/>
        </w:rPr>
      </w:pPr>
    </w:p>
    <w:p w:rsidR="00680F16" w:rsidRPr="00577B1A" w:rsidRDefault="00680F16" w:rsidP="00680F16">
      <w:pPr>
        <w:pStyle w:val="Textoindependiente"/>
        <w:tabs>
          <w:tab w:val="clear" w:pos="4248"/>
        </w:tabs>
        <w:spacing w:line="360" w:lineRule="auto"/>
        <w:rPr>
          <w:rFonts w:ascii="Arial" w:hAnsi="Arial" w:cs="Arial"/>
          <w:szCs w:val="24"/>
        </w:rPr>
      </w:pPr>
      <w:r w:rsidRPr="00577B1A">
        <w:rPr>
          <w:rFonts w:ascii="Arial" w:hAnsi="Arial"/>
          <w:szCs w:val="24"/>
        </w:rPr>
        <w:t>E</w:t>
      </w:r>
      <w:r w:rsidRPr="00577B1A">
        <w:rPr>
          <w:rFonts w:ascii="Arial" w:hAnsi="Arial" w:cs="Arial"/>
          <w:szCs w:val="24"/>
        </w:rPr>
        <w:t xml:space="preserve">n el extremo pasivo, </w:t>
      </w:r>
      <w:r w:rsidR="00E65B12" w:rsidRPr="00577B1A">
        <w:rPr>
          <w:rFonts w:ascii="Arial" w:hAnsi="Arial" w:cs="Arial"/>
          <w:szCs w:val="24"/>
        </w:rPr>
        <w:t>los Grupos de Pensiones y Ejecución Decisiones Judiciales de la Secretaría General de la Policía Nacional</w:t>
      </w:r>
      <w:r w:rsidRPr="00577B1A">
        <w:rPr>
          <w:rFonts w:ascii="Arial" w:hAnsi="Arial" w:cs="Arial"/>
          <w:szCs w:val="24"/>
        </w:rPr>
        <w:t xml:space="preserve"> </w:t>
      </w:r>
      <w:r w:rsidR="00E65B12" w:rsidRPr="00577B1A">
        <w:rPr>
          <w:rFonts w:ascii="Arial" w:hAnsi="Arial" w:cs="Arial"/>
          <w:szCs w:val="24"/>
        </w:rPr>
        <w:t>conforme la Resolución 00710</w:t>
      </w:r>
      <w:r w:rsidR="00EA37D9" w:rsidRPr="00577B1A">
        <w:rPr>
          <w:rFonts w:ascii="Arial" w:hAnsi="Arial" w:cs="Arial"/>
          <w:szCs w:val="24"/>
        </w:rPr>
        <w:t xml:space="preserve"> de 24-02-2014 que les atribuyó competencia (Artículos 21-1°-3° y 15-5°-6°)</w:t>
      </w:r>
      <w:r w:rsidRPr="00577B1A">
        <w:rPr>
          <w:rFonts w:ascii="Arial" w:hAnsi="Arial" w:cs="Arial"/>
          <w:szCs w:val="24"/>
        </w:rPr>
        <w:t>.</w:t>
      </w:r>
      <w:r w:rsidR="0092360C" w:rsidRPr="00577B1A">
        <w:rPr>
          <w:rFonts w:ascii="Arial" w:hAnsi="Arial" w:cs="Arial"/>
          <w:szCs w:val="24"/>
        </w:rPr>
        <w:t xml:space="preserve"> La Policía Nacional como institución dadas las aludidas atribuciones no incurrió en la vulneración invocada.</w:t>
      </w:r>
    </w:p>
    <w:p w:rsidR="00DF74B6" w:rsidRPr="00577B1A" w:rsidRDefault="00DF74B6" w:rsidP="00DF74B6">
      <w:pPr>
        <w:pStyle w:val="Textoindependiente"/>
        <w:spacing w:line="360" w:lineRule="auto"/>
        <w:rPr>
          <w:rFonts w:ascii="Arial" w:hAnsi="Arial" w:cs="Arial"/>
          <w:szCs w:val="24"/>
        </w:rPr>
      </w:pPr>
    </w:p>
    <w:p w:rsidR="00CF429F" w:rsidRPr="00577B1A" w:rsidRDefault="00CF429F" w:rsidP="00CF429F">
      <w:pPr>
        <w:pStyle w:val="Textoindependiente"/>
        <w:numPr>
          <w:ilvl w:val="1"/>
          <w:numId w:val="18"/>
        </w:numPr>
        <w:spacing w:line="360" w:lineRule="auto"/>
        <w:rPr>
          <w:rFonts w:ascii="Arial" w:hAnsi="Arial"/>
          <w:szCs w:val="24"/>
        </w:rPr>
      </w:pPr>
      <w:r w:rsidRPr="00577B1A">
        <w:rPr>
          <w:rFonts w:ascii="Arial" w:hAnsi="Arial"/>
          <w:szCs w:val="24"/>
        </w:rPr>
        <w:t>El problema jurídico a resolver</w:t>
      </w:r>
    </w:p>
    <w:p w:rsidR="00843C12" w:rsidRPr="00577B1A" w:rsidRDefault="00843C12" w:rsidP="00843C12">
      <w:pPr>
        <w:pStyle w:val="Textoindependiente"/>
        <w:spacing w:line="360" w:lineRule="auto"/>
        <w:ind w:left="720"/>
        <w:rPr>
          <w:rFonts w:ascii="Arial" w:hAnsi="Arial"/>
          <w:szCs w:val="24"/>
        </w:rPr>
      </w:pPr>
    </w:p>
    <w:p w:rsidR="00CF429F" w:rsidRPr="00577B1A" w:rsidRDefault="00CF429F" w:rsidP="00CF429F">
      <w:pPr>
        <w:pStyle w:val="Textoindependiente"/>
        <w:tabs>
          <w:tab w:val="clear" w:pos="708"/>
          <w:tab w:val="clear" w:pos="1416"/>
          <w:tab w:val="left" w:pos="709"/>
          <w:tab w:val="left" w:pos="1418"/>
        </w:tabs>
        <w:spacing w:line="360" w:lineRule="auto"/>
        <w:rPr>
          <w:rFonts w:ascii="Arial" w:hAnsi="Arial" w:cs="Arial"/>
          <w:szCs w:val="24"/>
        </w:rPr>
      </w:pPr>
      <w:r w:rsidRPr="00577B1A">
        <w:rPr>
          <w:rFonts w:ascii="Arial" w:hAnsi="Arial"/>
          <w:sz w:val="22"/>
          <w:szCs w:val="22"/>
        </w:rPr>
        <w:t>¿</w:t>
      </w:r>
      <w:r w:rsidR="00EA37D9" w:rsidRPr="00577B1A">
        <w:rPr>
          <w:rFonts w:ascii="Arial" w:hAnsi="Arial" w:cs="Arial"/>
          <w:szCs w:val="24"/>
        </w:rPr>
        <w:t>Los Grupos de Pensiones y Ejecución Decisiones Judiciales de la Secretaría General de la Policía Nacional</w:t>
      </w:r>
      <w:r w:rsidRPr="00577B1A">
        <w:rPr>
          <w:rFonts w:ascii="Arial" w:hAnsi="Arial"/>
          <w:szCs w:val="24"/>
        </w:rPr>
        <w:t>, viola</w:t>
      </w:r>
      <w:r w:rsidR="00EA37D9" w:rsidRPr="00577B1A">
        <w:rPr>
          <w:rFonts w:ascii="Arial" w:hAnsi="Arial"/>
          <w:szCs w:val="24"/>
        </w:rPr>
        <w:t>n</w:t>
      </w:r>
      <w:r w:rsidRPr="00577B1A">
        <w:rPr>
          <w:rFonts w:ascii="Arial" w:hAnsi="Arial"/>
          <w:szCs w:val="24"/>
        </w:rPr>
        <w:t xml:space="preserve"> o amena</w:t>
      </w:r>
      <w:r w:rsidR="00170F1F" w:rsidRPr="00577B1A">
        <w:rPr>
          <w:rFonts w:ascii="Arial" w:hAnsi="Arial"/>
          <w:szCs w:val="24"/>
        </w:rPr>
        <w:t>za</w:t>
      </w:r>
      <w:r w:rsidR="00EA37D9" w:rsidRPr="00577B1A">
        <w:rPr>
          <w:rFonts w:ascii="Arial" w:hAnsi="Arial"/>
          <w:szCs w:val="24"/>
        </w:rPr>
        <w:t>n</w:t>
      </w:r>
      <w:r w:rsidRPr="00577B1A">
        <w:rPr>
          <w:rFonts w:ascii="Arial" w:hAnsi="Arial"/>
          <w:szCs w:val="24"/>
        </w:rPr>
        <w:t xml:space="preserve"> l</w:t>
      </w:r>
      <w:r w:rsidR="00680F16" w:rsidRPr="00577B1A">
        <w:rPr>
          <w:rFonts w:ascii="Arial" w:hAnsi="Arial"/>
          <w:szCs w:val="24"/>
        </w:rPr>
        <w:t>os</w:t>
      </w:r>
      <w:r w:rsidRPr="00577B1A">
        <w:rPr>
          <w:rFonts w:ascii="Arial" w:hAnsi="Arial"/>
          <w:szCs w:val="24"/>
        </w:rPr>
        <w:t xml:space="preserve"> derecho</w:t>
      </w:r>
      <w:r w:rsidR="00680F16" w:rsidRPr="00577B1A">
        <w:rPr>
          <w:rFonts w:ascii="Arial" w:hAnsi="Arial"/>
          <w:szCs w:val="24"/>
        </w:rPr>
        <w:t>s</w:t>
      </w:r>
      <w:r w:rsidRPr="00577B1A">
        <w:rPr>
          <w:rFonts w:ascii="Arial" w:hAnsi="Arial"/>
          <w:szCs w:val="24"/>
        </w:rPr>
        <w:t xml:space="preserve"> fundamental</w:t>
      </w:r>
      <w:r w:rsidR="00680F16" w:rsidRPr="00577B1A">
        <w:rPr>
          <w:rFonts w:ascii="Arial" w:hAnsi="Arial"/>
          <w:szCs w:val="24"/>
        </w:rPr>
        <w:t>es</w:t>
      </w:r>
      <w:r w:rsidRPr="00577B1A">
        <w:rPr>
          <w:rFonts w:ascii="Arial" w:hAnsi="Arial"/>
          <w:szCs w:val="24"/>
        </w:rPr>
        <w:t xml:space="preserve"> alegado</w:t>
      </w:r>
      <w:r w:rsidR="00680F16" w:rsidRPr="00577B1A">
        <w:rPr>
          <w:rFonts w:ascii="Arial" w:hAnsi="Arial"/>
          <w:szCs w:val="24"/>
        </w:rPr>
        <w:t>s</w:t>
      </w:r>
      <w:r w:rsidRPr="00577B1A">
        <w:rPr>
          <w:rFonts w:ascii="Arial" w:hAnsi="Arial"/>
          <w:szCs w:val="24"/>
        </w:rPr>
        <w:t xml:space="preserve"> por la parte accionante, según los hechos expuestos en la petición de tutela</w:t>
      </w:r>
      <w:r w:rsidRPr="00577B1A">
        <w:rPr>
          <w:rFonts w:ascii="Arial" w:hAnsi="Arial" w:cs="Arial"/>
          <w:szCs w:val="24"/>
        </w:rPr>
        <w:t>?</w:t>
      </w:r>
    </w:p>
    <w:p w:rsidR="00CF429F" w:rsidRPr="00577B1A" w:rsidRDefault="00CF429F" w:rsidP="00CF429F">
      <w:pPr>
        <w:pStyle w:val="Textoindependiente"/>
        <w:tabs>
          <w:tab w:val="clear" w:pos="708"/>
          <w:tab w:val="clear" w:pos="1416"/>
          <w:tab w:val="left" w:pos="709"/>
          <w:tab w:val="left" w:pos="1418"/>
        </w:tabs>
        <w:spacing w:line="360" w:lineRule="auto"/>
        <w:rPr>
          <w:rFonts w:ascii="Arial" w:hAnsi="Arial" w:cs="Arial"/>
          <w:szCs w:val="24"/>
        </w:rPr>
      </w:pPr>
    </w:p>
    <w:p w:rsidR="00CF429F" w:rsidRPr="00577B1A" w:rsidRDefault="00CF429F" w:rsidP="00CF429F">
      <w:pPr>
        <w:pStyle w:val="Textoindependiente"/>
        <w:tabs>
          <w:tab w:val="clear" w:pos="708"/>
          <w:tab w:val="clear" w:pos="1416"/>
          <w:tab w:val="left" w:pos="709"/>
          <w:tab w:val="left" w:pos="1418"/>
        </w:tabs>
        <w:spacing w:line="360" w:lineRule="auto"/>
        <w:rPr>
          <w:rFonts w:ascii="Arial" w:hAnsi="Arial"/>
          <w:szCs w:val="24"/>
        </w:rPr>
      </w:pPr>
      <w:r w:rsidRPr="00577B1A">
        <w:rPr>
          <w:rFonts w:ascii="Arial" w:hAnsi="Arial"/>
          <w:szCs w:val="24"/>
        </w:rPr>
        <w:t>7.4.</w:t>
      </w:r>
      <w:r w:rsidRPr="00577B1A">
        <w:rPr>
          <w:rFonts w:ascii="Arial" w:hAnsi="Arial"/>
          <w:szCs w:val="24"/>
        </w:rPr>
        <w:tab/>
        <w:t>La resolución del problema jurídico</w:t>
      </w:r>
    </w:p>
    <w:p w:rsidR="00CF429F" w:rsidRPr="00577B1A" w:rsidRDefault="00CF429F" w:rsidP="00CF429F">
      <w:pPr>
        <w:pStyle w:val="Textoindependiente"/>
        <w:tabs>
          <w:tab w:val="clear" w:pos="708"/>
          <w:tab w:val="clear" w:pos="1416"/>
          <w:tab w:val="left" w:pos="709"/>
          <w:tab w:val="left" w:pos="1418"/>
        </w:tabs>
        <w:spacing w:line="360" w:lineRule="auto"/>
        <w:rPr>
          <w:rFonts w:ascii="Arial" w:hAnsi="Arial"/>
          <w:szCs w:val="24"/>
        </w:rPr>
      </w:pPr>
    </w:p>
    <w:p w:rsidR="00FB14AC" w:rsidRPr="00577B1A" w:rsidRDefault="00FB14AC" w:rsidP="00480DBC">
      <w:pPr>
        <w:pStyle w:val="Prrafodelista"/>
        <w:widowControl/>
        <w:autoSpaceDE/>
        <w:autoSpaceDN/>
        <w:adjustRightInd/>
        <w:spacing w:line="360" w:lineRule="auto"/>
        <w:ind w:left="390"/>
        <w:contextualSpacing/>
        <w:jc w:val="both"/>
        <w:rPr>
          <w:rFonts w:ascii="Arial" w:hAnsi="Arial"/>
          <w:vanish/>
        </w:rPr>
      </w:pPr>
    </w:p>
    <w:p w:rsidR="00AD6046" w:rsidRPr="00577B1A" w:rsidRDefault="00480DBC" w:rsidP="00480DBC">
      <w:pPr>
        <w:widowControl/>
        <w:autoSpaceDE/>
        <w:autoSpaceDN/>
        <w:adjustRightInd/>
        <w:spacing w:line="360" w:lineRule="auto"/>
        <w:contextualSpacing/>
        <w:jc w:val="both"/>
        <w:rPr>
          <w:rFonts w:ascii="Arial" w:hAnsi="Arial"/>
        </w:rPr>
      </w:pPr>
      <w:r w:rsidRPr="00577B1A">
        <w:rPr>
          <w:rFonts w:ascii="Arial" w:hAnsi="Arial"/>
        </w:rPr>
        <w:t xml:space="preserve">7.4.1 </w:t>
      </w:r>
      <w:r w:rsidR="00AD6046" w:rsidRPr="00577B1A">
        <w:rPr>
          <w:rFonts w:ascii="Arial" w:hAnsi="Arial"/>
        </w:rPr>
        <w:t>El derecho fundamental de petición</w:t>
      </w:r>
    </w:p>
    <w:p w:rsidR="00680F16" w:rsidRPr="00577B1A" w:rsidRDefault="00680F16" w:rsidP="00680F16">
      <w:pPr>
        <w:pStyle w:val="Prrafodelista"/>
        <w:widowControl/>
        <w:autoSpaceDE/>
        <w:autoSpaceDN/>
        <w:adjustRightInd/>
        <w:spacing w:line="360" w:lineRule="auto"/>
        <w:ind w:left="720"/>
        <w:contextualSpacing/>
        <w:jc w:val="both"/>
        <w:rPr>
          <w:rFonts w:ascii="Arial" w:hAnsi="Arial"/>
        </w:rPr>
      </w:pPr>
    </w:p>
    <w:p w:rsidR="00AD6046" w:rsidRPr="00577B1A" w:rsidRDefault="00AD6046" w:rsidP="00AD6046">
      <w:pPr>
        <w:spacing w:line="360" w:lineRule="auto"/>
        <w:jc w:val="both"/>
        <w:rPr>
          <w:rFonts w:ascii="Arial" w:hAnsi="Arial" w:cs="Arial"/>
          <w:i/>
          <w:sz w:val="22"/>
          <w:szCs w:val="22"/>
          <w:shd w:val="clear" w:color="auto" w:fill="FFFFFF"/>
        </w:rPr>
      </w:pPr>
      <w:r w:rsidRPr="00577B1A">
        <w:rPr>
          <w:rFonts w:ascii="Arial" w:hAnsi="Arial" w:cs="Arial"/>
          <w:spacing w:val="-3"/>
        </w:rPr>
        <w:t>Tiene dicho de manera reiterada la jurisprudencia constitucional</w:t>
      </w:r>
      <w:r w:rsidRPr="00577B1A">
        <w:rPr>
          <w:rFonts w:ascii="Arial" w:hAnsi="Arial" w:cs="Arial"/>
          <w:vertAlign w:val="superscript"/>
        </w:rPr>
        <w:footnoteReference w:id="1"/>
      </w:r>
      <w:r w:rsidRPr="00577B1A">
        <w:rPr>
          <w:rFonts w:ascii="Arial" w:hAnsi="Arial" w:cs="Arial"/>
          <w:spacing w:val="-3"/>
        </w:rPr>
        <w:t xml:space="preserve">, que el derecho de petición exige concretarse en una pronta y oportuna respuesta de la autoridad ante la cual ha sido elevada la solicitud, sin importar que sea favorable a los intereses del peticionario, debe ser escrita y en todo caso cumplirá </w:t>
      </w:r>
      <w:r w:rsidRPr="00577B1A">
        <w:rPr>
          <w:rFonts w:ascii="Arial" w:hAnsi="Arial" w:cs="Arial"/>
          <w:i/>
          <w:spacing w:val="-3"/>
          <w:sz w:val="22"/>
          <w:szCs w:val="22"/>
        </w:rPr>
        <w:t>“</w:t>
      </w:r>
      <w:r w:rsidRPr="00577B1A">
        <w:rPr>
          <w:rFonts w:ascii="Arial" w:hAnsi="Arial" w:cs="Arial"/>
          <w:i/>
          <w:iCs/>
          <w:spacing w:val="-3"/>
          <w:sz w:val="22"/>
          <w:szCs w:val="22"/>
        </w:rPr>
        <w:t>con</w:t>
      </w:r>
      <w:r w:rsidRPr="00577B1A">
        <w:rPr>
          <w:rFonts w:ascii="Arial" w:hAnsi="Arial" w:cs="Arial"/>
          <w:i/>
          <w:sz w:val="22"/>
          <w:szCs w:val="22"/>
          <w:shd w:val="clear" w:color="auto" w:fill="FFFFFF"/>
        </w:rPr>
        <w:t xml:space="preserve"> ciertas condiciones: (i) oportunidad</w:t>
      </w:r>
      <w:bookmarkStart w:id="1" w:name="_ftnref16"/>
      <w:r w:rsidRPr="00577B1A">
        <w:rPr>
          <w:rStyle w:val="Refdenotaalpie"/>
          <w:rFonts w:ascii="Arial" w:hAnsi="Arial"/>
          <w:i/>
          <w:sz w:val="22"/>
          <w:szCs w:val="22"/>
          <w:shd w:val="clear" w:color="auto" w:fill="FFFFFF"/>
        </w:rPr>
        <w:footnoteReference w:id="2"/>
      </w:r>
      <w:bookmarkEnd w:id="1"/>
      <w:r w:rsidRPr="00577B1A">
        <w:rPr>
          <w:rFonts w:ascii="Arial" w:hAnsi="Arial" w:cs="Arial"/>
          <w:i/>
          <w:sz w:val="22"/>
          <w:szCs w:val="22"/>
          <w:shd w:val="clear" w:color="auto" w:fill="FFFFFF"/>
        </w:rPr>
        <w:t>; (ii) debe resolverse de fondo, de manera clara, precisa y congruente con lo solicitado</w:t>
      </w:r>
      <w:bookmarkStart w:id="2" w:name="_ftnref17"/>
      <w:r w:rsidRPr="00577B1A">
        <w:rPr>
          <w:rStyle w:val="Refdenotaalpie"/>
          <w:rFonts w:ascii="Arial" w:hAnsi="Arial"/>
          <w:i/>
          <w:sz w:val="22"/>
          <w:szCs w:val="22"/>
          <w:shd w:val="clear" w:color="auto" w:fill="FFFFFF"/>
        </w:rPr>
        <w:footnoteReference w:id="3"/>
      </w:r>
      <w:bookmarkEnd w:id="2"/>
      <w:r w:rsidRPr="00577B1A">
        <w:rPr>
          <w:rFonts w:ascii="Arial" w:hAnsi="Arial" w:cs="Arial"/>
          <w:i/>
          <w:sz w:val="22"/>
          <w:szCs w:val="22"/>
          <w:shd w:val="clear" w:color="auto" w:fill="FFFFFF"/>
        </w:rPr>
        <w:t>; y (iii) ser puesta en conocimiento del peticionario</w:t>
      </w:r>
      <w:r w:rsidRPr="00577B1A">
        <w:rPr>
          <w:rStyle w:val="Refdenotaalpie"/>
          <w:rFonts w:ascii="Arial" w:hAnsi="Arial"/>
          <w:i/>
          <w:sz w:val="22"/>
          <w:szCs w:val="22"/>
          <w:shd w:val="clear" w:color="auto" w:fill="FFFFFF"/>
        </w:rPr>
        <w:footnoteReference w:id="4"/>
      </w:r>
      <w:r w:rsidRPr="00577B1A">
        <w:rPr>
          <w:rFonts w:ascii="Arial" w:hAnsi="Arial" w:cs="Arial"/>
          <w:i/>
          <w:sz w:val="22"/>
          <w:szCs w:val="22"/>
          <w:shd w:val="clear" w:color="auto" w:fill="FFFFFF"/>
        </w:rPr>
        <w:t>, so pena de incurrir en la violación de este derecho fundamental”</w:t>
      </w:r>
      <w:r w:rsidRPr="00577B1A">
        <w:rPr>
          <w:rStyle w:val="Refdenotaalpie"/>
          <w:rFonts w:ascii="Arial" w:hAnsi="Arial"/>
          <w:i/>
          <w:sz w:val="22"/>
          <w:szCs w:val="22"/>
          <w:shd w:val="clear" w:color="auto" w:fill="FFFFFF"/>
        </w:rPr>
        <w:footnoteReference w:id="5"/>
      </w:r>
      <w:r w:rsidRPr="00577B1A">
        <w:rPr>
          <w:rFonts w:ascii="Arial" w:hAnsi="Arial" w:cs="Arial"/>
          <w:i/>
          <w:sz w:val="22"/>
          <w:szCs w:val="22"/>
          <w:shd w:val="clear" w:color="auto" w:fill="FFFFFF"/>
        </w:rPr>
        <w:t>.</w:t>
      </w:r>
    </w:p>
    <w:p w:rsidR="00AD6046" w:rsidRPr="00577B1A" w:rsidRDefault="00AD6046" w:rsidP="00AD6046">
      <w:pPr>
        <w:pStyle w:val="Textoindependiente"/>
        <w:spacing w:line="360" w:lineRule="auto"/>
        <w:rPr>
          <w:rFonts w:ascii="Arial" w:hAnsi="Arial" w:cs="Arial"/>
          <w:szCs w:val="24"/>
        </w:rPr>
      </w:pPr>
      <w:r w:rsidRPr="00577B1A">
        <w:rPr>
          <w:rFonts w:ascii="Arial" w:hAnsi="Arial" w:cs="Arial"/>
          <w:szCs w:val="24"/>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w:t>
      </w:r>
      <w:r w:rsidRPr="00577B1A">
        <w:rPr>
          <w:rFonts w:ascii="Arial" w:hAnsi="Arial" w:cs="Arial"/>
          <w:szCs w:val="24"/>
          <w:vertAlign w:val="superscript"/>
        </w:rPr>
        <w:footnoteReference w:id="6"/>
      </w:r>
      <w:r w:rsidRPr="00577B1A">
        <w:rPr>
          <w:rFonts w:ascii="Arial" w:hAnsi="Arial" w:cs="Arial"/>
          <w:szCs w:val="24"/>
        </w:rPr>
        <w:t>.</w:t>
      </w:r>
      <w:r w:rsidR="00382AE4" w:rsidRPr="00577B1A">
        <w:rPr>
          <w:rFonts w:ascii="Arial" w:hAnsi="Arial" w:cs="Arial"/>
          <w:szCs w:val="24"/>
        </w:rPr>
        <w:t xml:space="preserve"> Además la falta de competencia de la autoridad a quien se formuló, no le exonera del de</w:t>
      </w:r>
      <w:r w:rsidR="002B6AD4" w:rsidRPr="00577B1A">
        <w:rPr>
          <w:rFonts w:ascii="Arial" w:hAnsi="Arial" w:cs="Arial"/>
          <w:szCs w:val="24"/>
        </w:rPr>
        <w:t>ber de responder</w:t>
      </w:r>
      <w:r w:rsidR="002B6AD4" w:rsidRPr="00577B1A">
        <w:rPr>
          <w:rFonts w:ascii="Arial" w:hAnsi="Arial" w:cs="Arial"/>
          <w:szCs w:val="24"/>
          <w:vertAlign w:val="superscript"/>
        </w:rPr>
        <w:footnoteReference w:id="7"/>
      </w:r>
      <w:r w:rsidR="00EA3A89" w:rsidRPr="00577B1A">
        <w:rPr>
          <w:rFonts w:ascii="Arial" w:hAnsi="Arial" w:cs="Arial"/>
          <w:szCs w:val="24"/>
        </w:rPr>
        <w:t>.</w:t>
      </w:r>
    </w:p>
    <w:p w:rsidR="00AD6046" w:rsidRPr="00577B1A" w:rsidRDefault="00AD6046" w:rsidP="00AD6046">
      <w:pPr>
        <w:pStyle w:val="Textoindependiente"/>
        <w:spacing w:line="360" w:lineRule="auto"/>
        <w:rPr>
          <w:rFonts w:ascii="Arial" w:hAnsi="Arial"/>
          <w:sz w:val="28"/>
          <w:szCs w:val="24"/>
        </w:rPr>
      </w:pPr>
    </w:p>
    <w:p w:rsidR="00AD6046" w:rsidRPr="00577B1A" w:rsidRDefault="00AD6046" w:rsidP="00AD6046">
      <w:pPr>
        <w:pStyle w:val="Textoindependiente"/>
        <w:spacing w:line="360" w:lineRule="auto"/>
        <w:rPr>
          <w:rFonts w:ascii="Arial" w:hAnsi="Arial" w:cs="Arial"/>
          <w:szCs w:val="24"/>
        </w:rPr>
      </w:pPr>
      <w:r w:rsidRPr="00577B1A">
        <w:rPr>
          <w:rFonts w:ascii="Arial" w:hAnsi="Arial" w:cs="Arial"/>
          <w:szCs w:val="24"/>
        </w:rPr>
        <w:t>Precisa el Alto Tribunal Constitucional</w:t>
      </w:r>
      <w:r w:rsidRPr="00577B1A">
        <w:rPr>
          <w:rFonts w:ascii="Arial" w:hAnsi="Arial" w:cs="Arial"/>
          <w:i/>
          <w:szCs w:val="24"/>
          <w:vertAlign w:val="superscript"/>
        </w:rPr>
        <w:footnoteReference w:id="8"/>
      </w:r>
      <w:r w:rsidRPr="00577B1A">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577B1A">
        <w:rPr>
          <w:rFonts w:ascii="Arial" w:hAnsi="Arial" w:cs="Arial"/>
          <w:szCs w:val="24"/>
        </w:rPr>
        <w:t xml:space="preserve"> Esta doctrina ha sido consolidada a lo largo de las diversas decisiones del Alto Tribunal constitucional</w:t>
      </w:r>
      <w:r w:rsidRPr="00577B1A">
        <w:rPr>
          <w:rStyle w:val="Refdenotaalpie"/>
          <w:szCs w:val="24"/>
        </w:rPr>
        <w:footnoteReference w:id="9"/>
      </w:r>
      <w:r w:rsidRPr="00577B1A">
        <w:rPr>
          <w:rFonts w:ascii="Arial" w:hAnsi="Arial" w:cs="Arial"/>
          <w:szCs w:val="24"/>
          <w:vertAlign w:val="superscript"/>
        </w:rPr>
        <w:t>-</w:t>
      </w:r>
      <w:r w:rsidRPr="00577B1A">
        <w:rPr>
          <w:rStyle w:val="Refdenotaalpie"/>
          <w:rFonts w:ascii="Arial" w:hAnsi="Arial"/>
          <w:szCs w:val="24"/>
        </w:rPr>
        <w:footnoteReference w:id="10"/>
      </w:r>
      <w:r w:rsidRPr="00577B1A">
        <w:rPr>
          <w:rFonts w:ascii="Arial" w:hAnsi="Arial" w:cs="Arial"/>
          <w:szCs w:val="24"/>
        </w:rPr>
        <w:t>, de manera reciente (2015)</w:t>
      </w:r>
      <w:r w:rsidRPr="00577B1A">
        <w:rPr>
          <w:rStyle w:val="Refdenotaalpie"/>
          <w:rFonts w:ascii="Arial" w:hAnsi="Arial"/>
          <w:i/>
          <w:sz w:val="22"/>
          <w:szCs w:val="22"/>
          <w:shd w:val="clear" w:color="auto" w:fill="FFFFFF"/>
        </w:rPr>
        <w:t xml:space="preserve"> </w:t>
      </w:r>
      <w:r w:rsidRPr="00577B1A">
        <w:rPr>
          <w:rStyle w:val="Refdenotaalpie"/>
          <w:rFonts w:ascii="Arial" w:hAnsi="Arial"/>
          <w:i/>
          <w:sz w:val="22"/>
          <w:szCs w:val="22"/>
          <w:shd w:val="clear" w:color="auto" w:fill="FFFFFF"/>
        </w:rPr>
        <w:footnoteReference w:id="11"/>
      </w:r>
      <w:r w:rsidRPr="00577B1A">
        <w:rPr>
          <w:rFonts w:ascii="Arial" w:hAnsi="Arial" w:cs="Arial"/>
          <w:szCs w:val="24"/>
        </w:rPr>
        <w:t>.</w:t>
      </w:r>
    </w:p>
    <w:p w:rsidR="00AD6046" w:rsidRPr="00577B1A" w:rsidRDefault="00AD6046" w:rsidP="00AD6046">
      <w:pPr>
        <w:spacing w:line="360" w:lineRule="auto"/>
        <w:jc w:val="both"/>
        <w:rPr>
          <w:rFonts w:ascii="Arial" w:hAnsi="Arial" w:cs="Arial"/>
          <w:b/>
        </w:rPr>
      </w:pPr>
    </w:p>
    <w:p w:rsidR="00AD6046" w:rsidRPr="00577B1A" w:rsidRDefault="00EA3A89" w:rsidP="00AD6046">
      <w:pPr>
        <w:spacing w:line="360" w:lineRule="auto"/>
        <w:ind w:right="51"/>
        <w:jc w:val="both"/>
        <w:rPr>
          <w:rFonts w:ascii="Arial" w:hAnsi="Arial" w:cs="Arial"/>
        </w:rPr>
      </w:pPr>
      <w:r w:rsidRPr="00577B1A">
        <w:rPr>
          <w:rFonts w:ascii="Arial" w:hAnsi="Arial" w:cs="Arial"/>
        </w:rPr>
        <w:t xml:space="preserve">Hay </w:t>
      </w:r>
      <w:r w:rsidR="00680F16" w:rsidRPr="00577B1A">
        <w:rPr>
          <w:rFonts w:ascii="Arial" w:hAnsi="Arial" w:cs="Arial"/>
        </w:rPr>
        <w:t xml:space="preserve">que </w:t>
      </w:r>
      <w:r w:rsidRPr="00577B1A">
        <w:rPr>
          <w:rFonts w:ascii="Arial" w:hAnsi="Arial" w:cs="Arial"/>
        </w:rPr>
        <w:t xml:space="preserve">acotar </w:t>
      </w:r>
      <w:r w:rsidR="00AD6046" w:rsidRPr="00577B1A">
        <w:rPr>
          <w:rFonts w:ascii="Arial" w:hAnsi="Arial" w:cs="Arial"/>
        </w:rPr>
        <w:t xml:space="preserve">que el derecho de petición fue reglado por el legislador a través de la Ley 1755 del 30-06-2015, con efectos a partir de esa fecha, valga decir, la de su promulgación. </w:t>
      </w:r>
    </w:p>
    <w:p w:rsidR="00AD6046" w:rsidRPr="00577B1A" w:rsidRDefault="00AD6046" w:rsidP="00AD6046">
      <w:pPr>
        <w:spacing w:line="360" w:lineRule="auto"/>
        <w:ind w:right="51"/>
        <w:jc w:val="both"/>
        <w:rPr>
          <w:rFonts w:ascii="Arial" w:hAnsi="Arial" w:cs="Arial"/>
        </w:rPr>
      </w:pPr>
    </w:p>
    <w:p w:rsidR="00EC42B9" w:rsidRPr="00577B1A" w:rsidRDefault="00104962" w:rsidP="00854FE4">
      <w:pPr>
        <w:spacing w:line="360" w:lineRule="auto"/>
        <w:jc w:val="both"/>
        <w:rPr>
          <w:rFonts w:ascii="Arial" w:hAnsi="Arial" w:cs="Arial"/>
          <w:shd w:val="clear" w:color="auto" w:fill="FFFFFF"/>
        </w:rPr>
      </w:pPr>
      <w:r w:rsidRPr="00577B1A">
        <w:rPr>
          <w:rFonts w:ascii="Arial" w:hAnsi="Arial" w:cs="Arial"/>
          <w:spacing w:val="-3"/>
          <w:lang w:val="es-ES_tradnl"/>
        </w:rPr>
        <w:t xml:space="preserve">De otra parte </w:t>
      </w:r>
      <w:r w:rsidR="00854FE4" w:rsidRPr="00577B1A">
        <w:rPr>
          <w:rFonts w:ascii="Arial" w:hAnsi="Arial" w:cs="Arial"/>
          <w:spacing w:val="-3"/>
          <w:lang w:val="es-ES_tradnl"/>
        </w:rPr>
        <w:t xml:space="preserve">debe considerarse en este caso, que la </w:t>
      </w:r>
      <w:r w:rsidR="00EC42B9" w:rsidRPr="00577B1A">
        <w:rPr>
          <w:rFonts w:ascii="Arial" w:hAnsi="Arial" w:cs="Arial"/>
          <w:spacing w:val="-3"/>
          <w:lang w:val="es-ES_tradnl"/>
        </w:rPr>
        <w:t xml:space="preserve">solicitud </w:t>
      </w:r>
      <w:r w:rsidR="00854FE4" w:rsidRPr="00577B1A">
        <w:rPr>
          <w:rFonts w:ascii="Arial" w:hAnsi="Arial" w:cs="Arial"/>
          <w:spacing w:val="-3"/>
          <w:lang w:val="es-ES_tradnl"/>
        </w:rPr>
        <w:t>de los actores es para el reconocimiento de la pensión de sobrevivientes (Reconocida en la jurisdicción contenciosa administrativa)  sobre el cual</w:t>
      </w:r>
      <w:r w:rsidR="00EC42B9" w:rsidRPr="00577B1A">
        <w:rPr>
          <w:rFonts w:ascii="Arial" w:hAnsi="Arial" w:cs="Arial"/>
          <w:spacing w:val="-3"/>
          <w:lang w:val="es-ES_tradnl"/>
        </w:rPr>
        <w:t>,</w:t>
      </w:r>
      <w:r w:rsidR="00854FE4" w:rsidRPr="00577B1A">
        <w:rPr>
          <w:rFonts w:ascii="Arial" w:hAnsi="Arial" w:cs="Arial"/>
          <w:spacing w:val="-3"/>
          <w:lang w:val="es-ES_tradnl"/>
        </w:rPr>
        <w:t xml:space="preserve"> la misma Corte </w:t>
      </w:r>
      <w:r w:rsidR="00113070" w:rsidRPr="00577B1A">
        <w:rPr>
          <w:rFonts w:ascii="Arial" w:hAnsi="Arial" w:cs="Arial"/>
          <w:spacing w:val="-3"/>
          <w:lang w:val="es-ES_tradnl"/>
        </w:rPr>
        <w:t>ha señalado que por tratarse de una petición debe darse respuesta dentro de los 15 días siguientes (Artículo 14, CPACA)</w:t>
      </w:r>
      <w:r w:rsidR="00EC42B9" w:rsidRPr="00577B1A">
        <w:rPr>
          <w:rFonts w:ascii="Arial" w:hAnsi="Arial" w:cs="Arial"/>
          <w:spacing w:val="-3"/>
          <w:lang w:val="es-ES_tradnl"/>
        </w:rPr>
        <w:t xml:space="preserve"> y </w:t>
      </w:r>
      <w:r w:rsidR="00113070" w:rsidRPr="00577B1A">
        <w:rPr>
          <w:rFonts w:ascii="Arial" w:hAnsi="Arial" w:cs="Arial"/>
          <w:spacing w:val="-3"/>
          <w:lang w:val="es-ES_tradnl"/>
        </w:rPr>
        <w:t>de no ser posible en ese término</w:t>
      </w:r>
      <w:r w:rsidR="00EC42B9" w:rsidRPr="00577B1A">
        <w:rPr>
          <w:rFonts w:ascii="Arial" w:hAnsi="Arial" w:cs="Arial"/>
          <w:spacing w:val="-3"/>
          <w:lang w:val="es-ES_tradnl"/>
        </w:rPr>
        <w:t>,</w:t>
      </w:r>
      <w:r w:rsidR="00113070" w:rsidRPr="00577B1A">
        <w:rPr>
          <w:rFonts w:ascii="Arial" w:hAnsi="Arial" w:cs="Arial"/>
          <w:spacing w:val="-3"/>
          <w:lang w:val="es-ES_tradnl"/>
        </w:rPr>
        <w:t xml:space="preserve"> podrá el f</w:t>
      </w:r>
      <w:r w:rsidR="00113070" w:rsidRPr="00577B1A">
        <w:rPr>
          <w:rFonts w:ascii="Arial" w:hAnsi="Arial" w:cs="Arial"/>
          <w:shd w:val="clear" w:color="auto" w:fill="FFFFFF"/>
        </w:rPr>
        <w:t>uncionario o el particular encargado deberá exponer las razones del retraso e indicar la fecha en que comunicará la respuesta final</w:t>
      </w:r>
      <w:bookmarkStart w:id="3" w:name="_ftnref6"/>
      <w:r w:rsidR="00113070" w:rsidRPr="00577B1A">
        <w:rPr>
          <w:rFonts w:ascii="Arial" w:hAnsi="Arial" w:cs="Arial"/>
          <w:shd w:val="clear" w:color="auto" w:fill="FFFFFF"/>
        </w:rPr>
        <w:t xml:space="preserve"> porque de lo contrario, si guarda silencio y/o </w:t>
      </w:r>
      <w:bookmarkEnd w:id="3"/>
      <w:r w:rsidR="00113070" w:rsidRPr="00577B1A">
        <w:rPr>
          <w:rFonts w:ascii="Arial" w:hAnsi="Arial" w:cs="Arial"/>
          <w:sz w:val="22"/>
          <w:shd w:val="clear" w:color="auto" w:fill="FFFFFF"/>
        </w:rPr>
        <w:t xml:space="preserve">“(…) </w:t>
      </w:r>
      <w:r w:rsidR="00113070" w:rsidRPr="00577B1A">
        <w:rPr>
          <w:rFonts w:ascii="Arial" w:hAnsi="Arial" w:cs="Arial"/>
          <w:i/>
          <w:sz w:val="22"/>
          <w:u w:val="single"/>
          <w:shd w:val="clear" w:color="auto" w:fill="FFFFFF"/>
        </w:rPr>
        <w:t>no atiende injustificadamente los plazos establecidos por la ley y desarrollado por la jurisprudencia constitucional, vulnera el derecho de petición</w:t>
      </w:r>
      <w:r w:rsidR="00113070" w:rsidRPr="00577B1A">
        <w:rPr>
          <w:rFonts w:ascii="Arial" w:hAnsi="Arial" w:cs="Arial"/>
          <w:i/>
          <w:sz w:val="22"/>
          <w:shd w:val="clear" w:color="auto" w:fill="FFFFFF"/>
        </w:rPr>
        <w:t>”</w:t>
      </w:r>
      <w:r w:rsidR="00113070" w:rsidRPr="00577B1A">
        <w:rPr>
          <w:rStyle w:val="Refdenotaalpie"/>
          <w:rFonts w:ascii="Arial" w:hAnsi="Arial"/>
          <w:i/>
          <w:sz w:val="22"/>
          <w:shd w:val="clear" w:color="auto" w:fill="FFFFFF"/>
        </w:rPr>
        <w:footnoteReference w:id="12"/>
      </w:r>
      <w:r w:rsidR="00EC42B9" w:rsidRPr="00577B1A">
        <w:rPr>
          <w:rFonts w:ascii="Arial" w:hAnsi="Arial" w:cs="Arial"/>
          <w:i/>
          <w:sz w:val="22"/>
          <w:shd w:val="clear" w:color="auto" w:fill="FFFFFF"/>
        </w:rPr>
        <w:t xml:space="preserve"> </w:t>
      </w:r>
      <w:r w:rsidR="00EC42B9" w:rsidRPr="00577B1A">
        <w:rPr>
          <w:rFonts w:ascii="Arial" w:hAnsi="Arial" w:cs="Arial"/>
          <w:shd w:val="clear" w:color="auto" w:fill="FFFFFF"/>
        </w:rPr>
        <w:t>(Sublilínea fuera de texto)</w:t>
      </w:r>
      <w:r w:rsidR="00113070" w:rsidRPr="00577B1A">
        <w:rPr>
          <w:rFonts w:ascii="Arial" w:hAnsi="Arial" w:cs="Arial"/>
          <w:shd w:val="clear" w:color="auto" w:fill="FFFFFF"/>
        </w:rPr>
        <w:t xml:space="preserve">. </w:t>
      </w:r>
    </w:p>
    <w:p w:rsidR="00EC42B9" w:rsidRPr="00577B1A" w:rsidRDefault="00EC42B9" w:rsidP="00854FE4">
      <w:pPr>
        <w:spacing w:line="360" w:lineRule="auto"/>
        <w:jc w:val="both"/>
        <w:rPr>
          <w:rFonts w:ascii="Arial" w:hAnsi="Arial" w:cs="Arial"/>
          <w:shd w:val="clear" w:color="auto" w:fill="FFFFFF"/>
        </w:rPr>
      </w:pPr>
    </w:p>
    <w:p w:rsidR="00854FE4" w:rsidRPr="00577B1A" w:rsidRDefault="00113070" w:rsidP="00854FE4">
      <w:pPr>
        <w:spacing w:line="360" w:lineRule="auto"/>
        <w:jc w:val="both"/>
        <w:rPr>
          <w:rFonts w:ascii="Arial" w:hAnsi="Arial" w:cs="Arial"/>
          <w:spacing w:val="-3"/>
          <w:lang w:val="es-ES_tradnl"/>
        </w:rPr>
      </w:pPr>
      <w:r w:rsidRPr="00577B1A">
        <w:rPr>
          <w:rFonts w:ascii="Arial" w:hAnsi="Arial" w:cs="Arial"/>
          <w:shd w:val="clear" w:color="auto" w:fill="FFFFFF"/>
        </w:rPr>
        <w:t xml:space="preserve">Así mismo sobre el término para contestar una solicitud </w:t>
      </w:r>
      <w:r w:rsidR="0092360C" w:rsidRPr="00577B1A">
        <w:rPr>
          <w:rFonts w:ascii="Arial" w:hAnsi="Arial" w:cs="Arial"/>
          <w:shd w:val="clear" w:color="auto" w:fill="FFFFFF"/>
        </w:rPr>
        <w:t xml:space="preserve">sobre </w:t>
      </w:r>
      <w:r w:rsidRPr="00577B1A">
        <w:rPr>
          <w:rFonts w:ascii="Arial" w:hAnsi="Arial" w:cs="Arial"/>
          <w:shd w:val="clear" w:color="auto" w:fill="FFFFFF"/>
        </w:rPr>
        <w:t>pensión, ese Alto Tribunal</w:t>
      </w:r>
      <w:r w:rsidR="00854FE4" w:rsidRPr="00577B1A">
        <w:rPr>
          <w:rStyle w:val="Refdenotaalpie"/>
          <w:rFonts w:ascii="Arial" w:hAnsi="Arial"/>
          <w:spacing w:val="-3"/>
          <w:lang w:val="es-ES_tradnl"/>
        </w:rPr>
        <w:footnoteReference w:id="13"/>
      </w:r>
      <w:r w:rsidR="00EC42B9" w:rsidRPr="00577B1A">
        <w:rPr>
          <w:rFonts w:ascii="Arial" w:hAnsi="Arial" w:cs="Arial"/>
          <w:shd w:val="clear" w:color="auto" w:fill="FFFFFF"/>
        </w:rPr>
        <w:t>, refirió</w:t>
      </w:r>
      <w:r w:rsidRPr="00577B1A">
        <w:rPr>
          <w:rFonts w:ascii="Arial" w:hAnsi="Arial" w:cs="Arial"/>
          <w:shd w:val="clear" w:color="auto" w:fill="FFFFFF"/>
        </w:rPr>
        <w:t>:</w:t>
      </w:r>
      <w:r w:rsidR="00854FE4" w:rsidRPr="00577B1A">
        <w:rPr>
          <w:rFonts w:ascii="Arial" w:hAnsi="Arial" w:cs="Arial"/>
          <w:spacing w:val="-3"/>
          <w:lang w:val="es-ES_tradnl"/>
        </w:rPr>
        <w:t xml:space="preserve"> </w:t>
      </w:r>
    </w:p>
    <w:p w:rsidR="00854FE4" w:rsidRPr="00577B1A" w:rsidRDefault="00854FE4" w:rsidP="00854FE4">
      <w:pPr>
        <w:shd w:val="clear" w:color="auto" w:fill="FFFFFF"/>
        <w:ind w:left="567" w:right="567"/>
        <w:jc w:val="both"/>
        <w:rPr>
          <w:rFonts w:ascii="Arial" w:hAnsi="Arial" w:cs="Arial"/>
          <w:shd w:val="clear" w:color="auto" w:fill="FFFFFF"/>
        </w:rPr>
      </w:pPr>
    </w:p>
    <w:p w:rsidR="00854FE4" w:rsidRPr="00577B1A" w:rsidRDefault="00854FE4" w:rsidP="00854FE4">
      <w:pPr>
        <w:shd w:val="clear" w:color="auto" w:fill="FFFFFF"/>
        <w:ind w:left="567" w:right="567"/>
        <w:jc w:val="both"/>
        <w:rPr>
          <w:rFonts w:ascii="Arial" w:hAnsi="Arial" w:cs="Arial"/>
        </w:rPr>
      </w:pPr>
      <w:r w:rsidRPr="00577B1A">
        <w:rPr>
          <w:rFonts w:ascii="Arial" w:hAnsi="Arial" w:cs="Arial"/>
          <w:shd w:val="clear" w:color="auto" w:fill="FFFFFF"/>
        </w:rPr>
        <w:t>“En casos como la solicitud de reconocimiento del derecho a la pensión de sobrevivientes, la entidad de previsión social correspondiente dispone de un término de dos (2) meses contados a partir de la radicación de la solicitud para pronunciarse, conforme lo establecido en el artículo 1° de la Ley 717 de 2001.”</w:t>
      </w:r>
    </w:p>
    <w:p w:rsidR="00653BAF" w:rsidRPr="00577B1A" w:rsidRDefault="00653BAF" w:rsidP="00AD6046">
      <w:pPr>
        <w:spacing w:line="360" w:lineRule="auto"/>
        <w:ind w:right="51"/>
        <w:jc w:val="both"/>
        <w:rPr>
          <w:rFonts w:ascii="Arial" w:hAnsi="Arial" w:cs="Arial"/>
        </w:rPr>
      </w:pPr>
    </w:p>
    <w:p w:rsidR="0009235A" w:rsidRPr="00577B1A" w:rsidRDefault="0009235A" w:rsidP="00AD6046">
      <w:pPr>
        <w:spacing w:line="360" w:lineRule="auto"/>
        <w:ind w:right="51"/>
        <w:jc w:val="both"/>
        <w:rPr>
          <w:rFonts w:ascii="Arial" w:hAnsi="Arial" w:cs="Arial"/>
        </w:rPr>
      </w:pPr>
    </w:p>
    <w:p w:rsidR="00653BAF" w:rsidRPr="00577B1A" w:rsidRDefault="00653BAF" w:rsidP="00653BAF">
      <w:pPr>
        <w:pStyle w:val="Prrafodelista"/>
        <w:numPr>
          <w:ilvl w:val="0"/>
          <w:numId w:val="18"/>
        </w:numPr>
        <w:spacing w:line="360" w:lineRule="auto"/>
        <w:ind w:right="51"/>
        <w:jc w:val="both"/>
        <w:rPr>
          <w:rFonts w:ascii="Arial" w:hAnsi="Arial"/>
          <w:lang w:val="es-ES_tradnl"/>
        </w:rPr>
      </w:pPr>
      <w:r w:rsidRPr="00577B1A">
        <w:rPr>
          <w:rFonts w:ascii="Arial" w:hAnsi="Arial"/>
          <w:lang w:val="es-ES_tradnl"/>
        </w:rPr>
        <w:t>EL ANÁLISIS DEL CASO EN CONCRETO</w:t>
      </w:r>
    </w:p>
    <w:p w:rsidR="00104962" w:rsidRPr="00577B1A" w:rsidRDefault="00104962" w:rsidP="00104962">
      <w:pPr>
        <w:shd w:val="clear" w:color="auto" w:fill="FFFFFF"/>
        <w:spacing w:line="360" w:lineRule="auto"/>
        <w:jc w:val="both"/>
        <w:rPr>
          <w:rFonts w:ascii="Arial" w:hAnsi="Arial" w:cs="Arial"/>
          <w:spacing w:val="-4"/>
          <w:shd w:val="clear" w:color="auto" w:fill="FFFFFF"/>
        </w:rPr>
      </w:pPr>
    </w:p>
    <w:p w:rsidR="00104962" w:rsidRPr="00577B1A" w:rsidRDefault="00104962" w:rsidP="00104962">
      <w:pPr>
        <w:shd w:val="clear" w:color="auto" w:fill="FFFFFF"/>
        <w:spacing w:line="360" w:lineRule="auto"/>
        <w:jc w:val="both"/>
        <w:rPr>
          <w:rFonts w:ascii="Arial" w:hAnsi="Arial" w:cs="Arial"/>
          <w:lang w:eastAsia="es-CO"/>
        </w:rPr>
      </w:pPr>
      <w:r w:rsidRPr="00577B1A">
        <w:rPr>
          <w:rFonts w:ascii="Arial" w:hAnsi="Arial" w:cs="Arial"/>
          <w:spacing w:val="-4"/>
          <w:shd w:val="clear" w:color="auto" w:fill="FFFFFF"/>
        </w:rPr>
        <w:t xml:space="preserve">Se tiene que los actores presentaron petición ante la accionada el 18-09-2015 (Folio 8 y ss ib.), solicitando el reconocimiento y pago de la pensión de sobrevivientes reconocida en sentencia judicial. </w:t>
      </w:r>
    </w:p>
    <w:p w:rsidR="00104962" w:rsidRPr="00577B1A" w:rsidRDefault="00104962" w:rsidP="00104962">
      <w:pPr>
        <w:pStyle w:val="Prrafodelista"/>
        <w:shd w:val="clear" w:color="auto" w:fill="FFFFFF"/>
        <w:ind w:left="400" w:right="567"/>
        <w:jc w:val="both"/>
        <w:rPr>
          <w:rFonts w:ascii="Arial" w:hAnsi="Arial" w:cs="Arial"/>
          <w:lang w:eastAsia="es-CO"/>
        </w:rPr>
      </w:pPr>
    </w:p>
    <w:p w:rsidR="00104962" w:rsidRPr="00577B1A" w:rsidRDefault="00104962" w:rsidP="00104962">
      <w:pPr>
        <w:shd w:val="clear" w:color="auto" w:fill="FFFFFF"/>
        <w:spacing w:line="360" w:lineRule="auto"/>
        <w:jc w:val="both"/>
        <w:rPr>
          <w:rFonts w:ascii="Arial" w:hAnsi="Arial" w:cs="Arial"/>
          <w:lang w:eastAsia="es-CO"/>
        </w:rPr>
      </w:pPr>
      <w:r w:rsidRPr="00577B1A">
        <w:rPr>
          <w:rFonts w:ascii="Arial" w:hAnsi="Arial" w:cs="Arial"/>
          <w:lang w:eastAsia="es-CO"/>
        </w:rPr>
        <w:t>En las condiciones normativas expuestas, estima la Sala, contrario a lo señalado por la entidad, que s</w:t>
      </w:r>
      <w:r w:rsidR="007D0B70" w:rsidRPr="00577B1A">
        <w:rPr>
          <w:rFonts w:ascii="Arial" w:hAnsi="Arial" w:cs="Arial"/>
          <w:lang w:eastAsia="es-CO"/>
        </w:rPr>
        <w:t>í</w:t>
      </w:r>
      <w:r w:rsidRPr="00577B1A">
        <w:rPr>
          <w:rFonts w:ascii="Arial" w:hAnsi="Arial" w:cs="Arial"/>
          <w:lang w:eastAsia="es-CO"/>
        </w:rPr>
        <w:t xml:space="preserve"> se ha vulnerado el derecho fundamental de petición de los accionantes relacionado con el reconocimiento de esa prestación pensional, al haber superado el término legal de dos (2) meses, que tiene para responder de fondo; término especialmente señalado para este tipo de prestaciones</w:t>
      </w:r>
      <w:r w:rsidRPr="00577B1A">
        <w:rPr>
          <w:rFonts w:ascii="Arial" w:hAnsi="Arial" w:cs="Arial"/>
          <w:i/>
          <w:lang w:eastAsia="es-CO"/>
        </w:rPr>
        <w:t xml:space="preserve">, </w:t>
      </w:r>
      <w:r w:rsidRPr="00577B1A">
        <w:rPr>
          <w:rFonts w:ascii="Arial" w:hAnsi="Arial" w:cs="Arial"/>
          <w:lang w:eastAsia="es-CO"/>
        </w:rPr>
        <w:t xml:space="preserve">por la Ley 717 y reconocido por la jurisprudencia constitucional, tal como se citó en el acápite anterior. </w:t>
      </w:r>
    </w:p>
    <w:p w:rsidR="00104962" w:rsidRPr="00577B1A" w:rsidRDefault="00104962" w:rsidP="00104962">
      <w:pPr>
        <w:pStyle w:val="Prrafodelista"/>
        <w:shd w:val="clear" w:color="auto" w:fill="FFFFFF"/>
        <w:spacing w:line="360" w:lineRule="auto"/>
        <w:ind w:left="400"/>
        <w:jc w:val="both"/>
        <w:rPr>
          <w:rFonts w:ascii="Arial" w:hAnsi="Arial" w:cs="Arial"/>
          <w:lang w:eastAsia="es-CO"/>
        </w:rPr>
      </w:pPr>
    </w:p>
    <w:p w:rsidR="00104962" w:rsidRPr="00577B1A" w:rsidRDefault="00104962" w:rsidP="00104962">
      <w:pPr>
        <w:shd w:val="clear" w:color="auto" w:fill="FFFFFF"/>
        <w:spacing w:line="360" w:lineRule="auto"/>
        <w:jc w:val="both"/>
        <w:rPr>
          <w:rFonts w:ascii="Arial" w:hAnsi="Arial" w:cs="Arial"/>
          <w:lang w:eastAsia="es-CO"/>
        </w:rPr>
      </w:pPr>
      <w:r w:rsidRPr="00577B1A">
        <w:rPr>
          <w:rFonts w:ascii="Arial" w:hAnsi="Arial" w:cs="Arial"/>
          <w:lang w:eastAsia="es-CO"/>
        </w:rPr>
        <w:t xml:space="preserve">No sobra precisar que </w:t>
      </w:r>
      <w:r w:rsidR="005119BD" w:rsidRPr="00577B1A">
        <w:rPr>
          <w:rFonts w:ascii="Arial" w:hAnsi="Arial" w:cs="Arial"/>
          <w:lang w:eastAsia="es-CO"/>
        </w:rPr>
        <w:t xml:space="preserve">la respuesta dada por la entidad accionada en forma alguna cumple con lo expuesto por la ley y la doctrina constitucional, puesto que es imprecisa la información acerca de </w:t>
      </w:r>
      <w:r w:rsidR="00CF4259" w:rsidRPr="00577B1A">
        <w:rPr>
          <w:rFonts w:ascii="Arial" w:hAnsi="Arial" w:cs="Arial"/>
          <w:lang w:eastAsia="es-CO"/>
        </w:rPr>
        <w:t>cuándo</w:t>
      </w:r>
      <w:r w:rsidR="0092360C" w:rsidRPr="00577B1A">
        <w:rPr>
          <w:rFonts w:ascii="Arial" w:hAnsi="Arial" w:cs="Arial"/>
          <w:lang w:eastAsia="es-CO"/>
        </w:rPr>
        <w:t xml:space="preserve"> se dará respuesta final, y </w:t>
      </w:r>
      <w:r w:rsidR="005119BD" w:rsidRPr="00577B1A">
        <w:rPr>
          <w:rFonts w:ascii="Arial" w:hAnsi="Arial" w:cs="Arial"/>
          <w:lang w:eastAsia="es-CO"/>
        </w:rPr>
        <w:t>más aún</w:t>
      </w:r>
      <w:r w:rsidR="0092360C" w:rsidRPr="00577B1A">
        <w:rPr>
          <w:rFonts w:ascii="Arial" w:hAnsi="Arial" w:cs="Arial"/>
          <w:lang w:eastAsia="es-CO"/>
        </w:rPr>
        <w:t>,</w:t>
      </w:r>
      <w:r w:rsidR="005119BD" w:rsidRPr="00577B1A">
        <w:rPr>
          <w:rFonts w:ascii="Arial" w:hAnsi="Arial" w:cs="Arial"/>
          <w:lang w:eastAsia="es-CO"/>
        </w:rPr>
        <w:t xml:space="preserve"> ni siquiera se da cuenta de la expedición del acto administrativo que acate la decisión judicial</w:t>
      </w:r>
      <w:r w:rsidRPr="00577B1A">
        <w:rPr>
          <w:rFonts w:ascii="Arial" w:hAnsi="Arial" w:cs="Arial"/>
          <w:lang w:eastAsia="es-CO"/>
        </w:rPr>
        <w:t xml:space="preserve">. </w:t>
      </w:r>
      <w:r w:rsidR="00DA04A3" w:rsidRPr="00577B1A">
        <w:rPr>
          <w:rFonts w:ascii="Arial" w:hAnsi="Arial" w:cs="Arial"/>
          <w:lang w:eastAsia="es-CO"/>
        </w:rPr>
        <w:t xml:space="preserve"> </w:t>
      </w:r>
    </w:p>
    <w:p w:rsidR="00261711" w:rsidRPr="00577B1A" w:rsidRDefault="00261711" w:rsidP="00653BAF">
      <w:pPr>
        <w:pStyle w:val="Textoindependiente"/>
        <w:spacing w:line="360" w:lineRule="auto"/>
        <w:rPr>
          <w:rFonts w:ascii="Arial" w:hAnsi="Arial" w:cs="Arial"/>
          <w:szCs w:val="24"/>
        </w:rPr>
      </w:pPr>
    </w:p>
    <w:p w:rsidR="00987769" w:rsidRPr="00577B1A" w:rsidRDefault="00987769" w:rsidP="00987769">
      <w:pPr>
        <w:pStyle w:val="Textoindependiente"/>
        <w:spacing w:line="360" w:lineRule="auto"/>
        <w:rPr>
          <w:rFonts w:ascii="Arial" w:hAnsi="Arial" w:cs="Arial"/>
          <w:iCs/>
          <w:lang w:eastAsia="es-CO"/>
        </w:rPr>
      </w:pPr>
      <w:r w:rsidRPr="00577B1A">
        <w:rPr>
          <w:rFonts w:ascii="Arial" w:hAnsi="Arial" w:cs="Arial"/>
          <w:iCs/>
          <w:lang w:eastAsia="es-CO"/>
        </w:rPr>
        <w:t>Antes de finalizar es preciso advertir que, respecto a los demás derechos implorados por la parte actora, no se evidencia de los hechos planteados</w:t>
      </w:r>
      <w:r w:rsidR="0092360C" w:rsidRPr="00577B1A">
        <w:rPr>
          <w:rFonts w:ascii="Arial" w:hAnsi="Arial" w:cs="Arial"/>
          <w:iCs/>
          <w:lang w:eastAsia="es-CO"/>
        </w:rPr>
        <w:t>,</w:t>
      </w:r>
      <w:r w:rsidRPr="00577B1A">
        <w:rPr>
          <w:rFonts w:ascii="Arial" w:hAnsi="Arial" w:cs="Arial"/>
          <w:iCs/>
          <w:lang w:eastAsia="es-CO"/>
        </w:rPr>
        <w:t xml:space="preserve"> vulneración por parte del accionado y en ese sentido, se negará su amparo. </w:t>
      </w:r>
    </w:p>
    <w:p w:rsidR="00987769" w:rsidRPr="00577B1A" w:rsidRDefault="00987769" w:rsidP="00653BAF">
      <w:pPr>
        <w:pStyle w:val="Textoindependiente"/>
        <w:spacing w:line="360" w:lineRule="auto"/>
        <w:rPr>
          <w:rFonts w:ascii="Arial" w:hAnsi="Arial" w:cs="Arial"/>
          <w:szCs w:val="24"/>
        </w:rPr>
      </w:pPr>
    </w:p>
    <w:p w:rsidR="000020DD" w:rsidRPr="00577B1A" w:rsidRDefault="000020DD" w:rsidP="000020DD">
      <w:pPr>
        <w:pStyle w:val="Textoindependiente"/>
        <w:tabs>
          <w:tab w:val="clear" w:pos="708"/>
          <w:tab w:val="clear" w:pos="1416"/>
          <w:tab w:val="left" w:pos="709"/>
          <w:tab w:val="left" w:pos="1418"/>
        </w:tabs>
        <w:spacing w:line="240" w:lineRule="auto"/>
        <w:rPr>
          <w:rFonts w:ascii="Arial" w:hAnsi="Arial"/>
          <w:szCs w:val="24"/>
        </w:rPr>
      </w:pPr>
    </w:p>
    <w:p w:rsidR="000020DD" w:rsidRPr="00577B1A" w:rsidRDefault="000020DD" w:rsidP="00B53A87">
      <w:pPr>
        <w:pStyle w:val="Prrafodelista"/>
        <w:numPr>
          <w:ilvl w:val="0"/>
          <w:numId w:val="18"/>
        </w:numPr>
        <w:spacing w:line="360" w:lineRule="auto"/>
        <w:ind w:right="51"/>
        <w:jc w:val="both"/>
        <w:rPr>
          <w:rFonts w:ascii="Arial" w:hAnsi="Arial"/>
          <w:lang w:val="es-ES_tradnl"/>
        </w:rPr>
      </w:pPr>
      <w:r w:rsidRPr="00577B1A">
        <w:rPr>
          <w:rFonts w:ascii="Arial" w:hAnsi="Arial"/>
          <w:lang w:val="es-ES_tradnl"/>
        </w:rPr>
        <w:t xml:space="preserve">LAS CONCLUSIONES </w:t>
      </w:r>
    </w:p>
    <w:p w:rsidR="000020DD" w:rsidRPr="00577B1A" w:rsidRDefault="000020DD" w:rsidP="000020D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B53A87" w:rsidRPr="00577B1A" w:rsidRDefault="00065F18" w:rsidP="00B53A87">
      <w:pPr>
        <w:spacing w:line="360" w:lineRule="auto"/>
        <w:ind w:right="51"/>
        <w:jc w:val="both"/>
        <w:rPr>
          <w:rFonts w:ascii="Arial" w:hAnsi="Arial"/>
        </w:rPr>
      </w:pPr>
      <w:r w:rsidRPr="00577B1A">
        <w:rPr>
          <w:rFonts w:ascii="Arial" w:hAnsi="Arial"/>
        </w:rPr>
        <w:t xml:space="preserve">Acorde </w:t>
      </w:r>
      <w:r w:rsidR="00B53A87" w:rsidRPr="00577B1A">
        <w:rPr>
          <w:rFonts w:ascii="Arial" w:hAnsi="Arial"/>
        </w:rPr>
        <w:t>con las premisas expuestas en los acápites anteriores: (i) Se declarará próspera la pretensión tutelar, para amparar el derecho de petición; (ii) Se expedirán las órdene</w:t>
      </w:r>
      <w:r w:rsidRPr="00577B1A">
        <w:rPr>
          <w:rFonts w:ascii="Arial" w:hAnsi="Arial"/>
        </w:rPr>
        <w:t>s necesarias para su protección;</w:t>
      </w:r>
      <w:r w:rsidR="00987769" w:rsidRPr="00577B1A">
        <w:rPr>
          <w:rFonts w:ascii="Arial" w:hAnsi="Arial"/>
        </w:rPr>
        <w:t xml:space="preserve"> </w:t>
      </w:r>
      <w:r w:rsidRPr="00577B1A">
        <w:rPr>
          <w:rFonts w:ascii="Arial" w:hAnsi="Arial"/>
        </w:rPr>
        <w:t xml:space="preserve">(iii) Se </w:t>
      </w:r>
      <w:r w:rsidR="00987769" w:rsidRPr="00577B1A">
        <w:rPr>
          <w:rFonts w:ascii="Arial" w:hAnsi="Arial"/>
        </w:rPr>
        <w:t xml:space="preserve">negará la tutela de los demás </w:t>
      </w:r>
      <w:r w:rsidRPr="00577B1A">
        <w:rPr>
          <w:rFonts w:ascii="Arial" w:hAnsi="Arial"/>
        </w:rPr>
        <w:t>derecho</w:t>
      </w:r>
      <w:r w:rsidR="00643FAA" w:rsidRPr="00577B1A">
        <w:rPr>
          <w:rFonts w:ascii="Arial" w:hAnsi="Arial"/>
        </w:rPr>
        <w:t xml:space="preserve">s implorados; y (iv) </w:t>
      </w:r>
      <w:r w:rsidR="00643FAA" w:rsidRPr="00577B1A">
        <w:rPr>
          <w:rFonts w:ascii="Arial" w:hAnsi="Arial" w:cs="Arial"/>
        </w:rPr>
        <w:t xml:space="preserve">Se negará respecto a la Policía Nacional, como institución. </w:t>
      </w:r>
    </w:p>
    <w:p w:rsidR="00B53A87" w:rsidRPr="00577B1A" w:rsidRDefault="00B53A87" w:rsidP="00B53A87">
      <w:pPr>
        <w:tabs>
          <w:tab w:val="left" w:pos="-720"/>
        </w:tabs>
        <w:suppressAutoHyphens/>
        <w:spacing w:line="360" w:lineRule="auto"/>
        <w:jc w:val="both"/>
        <w:rPr>
          <w:rFonts w:ascii="Arial" w:hAnsi="Arial" w:cs="Arial"/>
        </w:rPr>
      </w:pPr>
    </w:p>
    <w:p w:rsidR="00B53A87" w:rsidRPr="00577B1A" w:rsidRDefault="00B53A87" w:rsidP="00B53A87">
      <w:pPr>
        <w:tabs>
          <w:tab w:val="left" w:pos="-720"/>
        </w:tabs>
        <w:suppressAutoHyphens/>
        <w:spacing w:line="360" w:lineRule="auto"/>
        <w:jc w:val="both"/>
        <w:rPr>
          <w:rFonts w:ascii="Arial" w:hAnsi="Arial" w:cs="Arial"/>
        </w:rPr>
      </w:pPr>
      <w:r w:rsidRPr="00577B1A">
        <w:rPr>
          <w:rFonts w:ascii="Arial" w:hAnsi="Arial" w:cs="Arial"/>
        </w:rPr>
        <w:t xml:space="preserve">En mérito de lo expuesto, el </w:t>
      </w:r>
      <w:r w:rsidRPr="00577B1A">
        <w:rPr>
          <w:rFonts w:ascii="Arial" w:hAnsi="Arial" w:cs="Arial"/>
          <w:bCs/>
          <w:smallCaps/>
        </w:rPr>
        <w:t>Tribunal Superior del Distrito Judicial de Pereira, Sala de Decisión Civil -Familia</w:t>
      </w:r>
      <w:r w:rsidRPr="00577B1A">
        <w:rPr>
          <w:rFonts w:ascii="Arial" w:hAnsi="Arial" w:cs="Arial"/>
        </w:rPr>
        <w:t xml:space="preserve">, administrando Justicia, en nombre de </w:t>
      </w:r>
      <w:smartTag w:uri="urn:schemas-microsoft-com:office:smarttags" w:element="PersonName">
        <w:smartTagPr>
          <w:attr w:name="ProductID" w:val="la Rep￺blica"/>
        </w:smartTagPr>
        <w:r w:rsidRPr="00577B1A">
          <w:rPr>
            <w:rFonts w:ascii="Arial" w:hAnsi="Arial" w:cs="Arial"/>
          </w:rPr>
          <w:t>la República</w:t>
        </w:r>
      </w:smartTag>
      <w:r w:rsidRPr="00577B1A">
        <w:rPr>
          <w:rFonts w:ascii="Arial" w:hAnsi="Arial" w:cs="Arial"/>
        </w:rPr>
        <w:t xml:space="preserve"> y por autoridad de </w:t>
      </w:r>
      <w:smartTag w:uri="urn:schemas-microsoft-com:office:smarttags" w:element="PersonName">
        <w:smartTagPr>
          <w:attr w:name="ProductID" w:val="la Ley"/>
        </w:smartTagPr>
        <w:r w:rsidRPr="00577B1A">
          <w:rPr>
            <w:rFonts w:ascii="Arial" w:hAnsi="Arial" w:cs="Arial"/>
          </w:rPr>
          <w:t>la Ley</w:t>
        </w:r>
      </w:smartTag>
      <w:r w:rsidRPr="00577B1A">
        <w:rPr>
          <w:rFonts w:ascii="Arial" w:hAnsi="Arial" w:cs="Arial"/>
        </w:rPr>
        <w:t>,</w:t>
      </w:r>
    </w:p>
    <w:p w:rsidR="00B53A87" w:rsidRPr="00577B1A" w:rsidRDefault="00B53A87" w:rsidP="00B53A87">
      <w:pPr>
        <w:tabs>
          <w:tab w:val="left" w:pos="-720"/>
        </w:tabs>
        <w:suppressAutoHyphens/>
        <w:spacing w:line="360" w:lineRule="auto"/>
        <w:jc w:val="both"/>
        <w:rPr>
          <w:rFonts w:ascii="Arial" w:hAnsi="Arial" w:cs="Arial"/>
          <w:sz w:val="18"/>
        </w:rPr>
      </w:pPr>
    </w:p>
    <w:p w:rsidR="00B53A87" w:rsidRPr="00577B1A" w:rsidRDefault="00B53A87" w:rsidP="00B53A87">
      <w:pPr>
        <w:pStyle w:val="Textoindependiente"/>
        <w:spacing w:line="360" w:lineRule="auto"/>
        <w:jc w:val="center"/>
        <w:rPr>
          <w:rFonts w:ascii="Arial" w:hAnsi="Arial" w:cs="Arial"/>
          <w:bCs/>
          <w:smallCaps/>
          <w:szCs w:val="22"/>
        </w:rPr>
      </w:pPr>
      <w:r w:rsidRPr="00577B1A">
        <w:rPr>
          <w:rFonts w:ascii="Arial" w:hAnsi="Arial" w:cs="Arial"/>
          <w:bCs/>
          <w:smallCaps/>
          <w:szCs w:val="22"/>
        </w:rPr>
        <w:t xml:space="preserve">F </w:t>
      </w:r>
      <w:r w:rsidRPr="00577B1A">
        <w:rPr>
          <w:rFonts w:ascii="Arial" w:hAnsi="Arial" w:cs="Arial"/>
          <w:bCs/>
          <w:smallCaps/>
          <w:sz w:val="22"/>
          <w:szCs w:val="22"/>
        </w:rPr>
        <w:t>A L L A</w:t>
      </w:r>
      <w:r w:rsidRPr="00577B1A">
        <w:rPr>
          <w:rFonts w:ascii="Arial" w:hAnsi="Arial" w:cs="Arial"/>
          <w:bCs/>
          <w:smallCaps/>
          <w:szCs w:val="22"/>
        </w:rPr>
        <w:t>,</w:t>
      </w:r>
    </w:p>
    <w:p w:rsidR="00B53A87" w:rsidRPr="00577B1A" w:rsidRDefault="00B53A87" w:rsidP="00B53A87">
      <w:pPr>
        <w:pStyle w:val="Textoindependiente"/>
        <w:spacing w:line="360" w:lineRule="auto"/>
        <w:jc w:val="center"/>
        <w:rPr>
          <w:rFonts w:ascii="Arial" w:hAnsi="Arial" w:cs="Arial"/>
          <w:bCs/>
          <w:smallCaps/>
          <w:sz w:val="18"/>
          <w:szCs w:val="22"/>
        </w:rPr>
      </w:pPr>
    </w:p>
    <w:p w:rsidR="00B53A87" w:rsidRPr="00577B1A"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577B1A">
        <w:rPr>
          <w:rFonts w:ascii="Arial" w:hAnsi="Arial"/>
          <w:szCs w:val="24"/>
        </w:rPr>
        <w:t>TUTELAR el derecho de petición de</w:t>
      </w:r>
      <w:r w:rsidR="00987769" w:rsidRPr="00577B1A">
        <w:rPr>
          <w:rFonts w:ascii="Arial" w:hAnsi="Arial"/>
          <w:szCs w:val="24"/>
        </w:rPr>
        <w:t xml:space="preserve"> </w:t>
      </w:r>
      <w:r w:rsidRPr="00577B1A">
        <w:rPr>
          <w:rFonts w:ascii="Arial" w:hAnsi="Arial"/>
          <w:szCs w:val="24"/>
        </w:rPr>
        <w:t>l</w:t>
      </w:r>
      <w:r w:rsidR="00987769" w:rsidRPr="00577B1A">
        <w:rPr>
          <w:rFonts w:ascii="Arial" w:hAnsi="Arial"/>
          <w:szCs w:val="24"/>
        </w:rPr>
        <w:t xml:space="preserve">os </w:t>
      </w:r>
      <w:r w:rsidRPr="00577B1A">
        <w:rPr>
          <w:rFonts w:ascii="Arial" w:hAnsi="Arial"/>
          <w:szCs w:val="24"/>
        </w:rPr>
        <w:t>señor</w:t>
      </w:r>
      <w:r w:rsidR="00987769" w:rsidRPr="00577B1A">
        <w:rPr>
          <w:rFonts w:ascii="Arial" w:hAnsi="Arial"/>
          <w:szCs w:val="24"/>
        </w:rPr>
        <w:t>es</w:t>
      </w:r>
      <w:r w:rsidRPr="00577B1A">
        <w:rPr>
          <w:rFonts w:ascii="Arial" w:hAnsi="Arial"/>
          <w:szCs w:val="24"/>
        </w:rPr>
        <w:t xml:space="preserve"> </w:t>
      </w:r>
      <w:r w:rsidR="00987769" w:rsidRPr="00577B1A">
        <w:rPr>
          <w:rFonts w:ascii="Arial" w:hAnsi="Arial" w:cs="Arial"/>
          <w:szCs w:val="24"/>
        </w:rPr>
        <w:t>Fredy Humberto Toro Zapata y Gloria Nancy Cardona Castro</w:t>
      </w:r>
      <w:r w:rsidRPr="00577B1A">
        <w:rPr>
          <w:rFonts w:ascii="Arial" w:hAnsi="Arial"/>
          <w:szCs w:val="24"/>
        </w:rPr>
        <w:t>.</w:t>
      </w:r>
    </w:p>
    <w:p w:rsidR="00B53A87" w:rsidRPr="00577B1A" w:rsidRDefault="00B53A87" w:rsidP="00B53A87">
      <w:pPr>
        <w:pStyle w:val="Textoindependiente"/>
        <w:tabs>
          <w:tab w:val="clear" w:pos="708"/>
        </w:tabs>
        <w:spacing w:line="360" w:lineRule="auto"/>
        <w:ind w:left="360"/>
        <w:rPr>
          <w:rFonts w:ascii="Arial" w:hAnsi="Arial"/>
          <w:sz w:val="20"/>
          <w:szCs w:val="24"/>
        </w:rPr>
      </w:pPr>
    </w:p>
    <w:p w:rsidR="00987769" w:rsidRPr="00577B1A" w:rsidRDefault="00B53A87" w:rsidP="00987769">
      <w:pPr>
        <w:pStyle w:val="Textoindependiente"/>
        <w:numPr>
          <w:ilvl w:val="0"/>
          <w:numId w:val="6"/>
        </w:numPr>
        <w:tabs>
          <w:tab w:val="clear" w:pos="720"/>
          <w:tab w:val="num" w:pos="360"/>
        </w:tabs>
        <w:spacing w:line="360" w:lineRule="auto"/>
        <w:ind w:left="360"/>
        <w:rPr>
          <w:rFonts w:ascii="Arial" w:hAnsi="Arial"/>
          <w:szCs w:val="24"/>
        </w:rPr>
      </w:pPr>
      <w:r w:rsidRPr="00577B1A">
        <w:rPr>
          <w:rFonts w:ascii="Arial" w:hAnsi="Arial"/>
          <w:szCs w:val="24"/>
        </w:rPr>
        <w:t xml:space="preserve">ORDENAR, en consecuencia, </w:t>
      </w:r>
      <w:r w:rsidR="00987769" w:rsidRPr="00577B1A">
        <w:rPr>
          <w:rFonts w:ascii="Arial" w:hAnsi="Arial"/>
          <w:szCs w:val="24"/>
        </w:rPr>
        <w:t xml:space="preserve">a los jefes de </w:t>
      </w:r>
      <w:r w:rsidR="00987769" w:rsidRPr="00577B1A">
        <w:rPr>
          <w:rFonts w:ascii="Arial" w:hAnsi="Arial" w:cs="Arial"/>
          <w:szCs w:val="24"/>
        </w:rPr>
        <w:t>los Grupos de Pensiones y Ejecución Decisiones Judiciales de la Secretaría General de la Policía Nacional</w:t>
      </w:r>
      <w:r w:rsidR="0060718B" w:rsidRPr="00577B1A">
        <w:rPr>
          <w:rFonts w:ascii="Arial" w:hAnsi="Arial"/>
        </w:rPr>
        <w:t>,</w:t>
      </w:r>
      <w:r w:rsidRPr="00577B1A">
        <w:rPr>
          <w:rFonts w:ascii="Arial" w:hAnsi="Arial" w:cs="Arial"/>
        </w:rPr>
        <w:t xml:space="preserve"> que</w:t>
      </w:r>
      <w:r w:rsidRPr="00577B1A">
        <w:rPr>
          <w:rFonts w:ascii="Arial" w:hAnsi="Arial"/>
        </w:rPr>
        <w:t xml:space="preserve"> en el perentorio término de cuarenta y ocho (48) horas</w:t>
      </w:r>
      <w:r w:rsidR="0060718B" w:rsidRPr="00577B1A">
        <w:rPr>
          <w:rFonts w:ascii="Arial" w:hAnsi="Arial"/>
        </w:rPr>
        <w:t>,</w:t>
      </w:r>
      <w:r w:rsidRPr="00577B1A">
        <w:rPr>
          <w:rFonts w:ascii="Arial" w:hAnsi="Arial"/>
        </w:rPr>
        <w:t xml:space="preserve"> </w:t>
      </w:r>
      <w:r w:rsidR="00987769" w:rsidRPr="00577B1A">
        <w:rPr>
          <w:rFonts w:ascii="Arial" w:hAnsi="Arial"/>
        </w:rPr>
        <w:t>siguientes a la notificación de esta sentencia, contesten a</w:t>
      </w:r>
      <w:r w:rsidR="00505FE4" w:rsidRPr="00577B1A">
        <w:rPr>
          <w:rFonts w:ascii="Arial" w:hAnsi="Arial"/>
        </w:rPr>
        <w:t xml:space="preserve"> </w:t>
      </w:r>
      <w:r w:rsidR="00987769" w:rsidRPr="00577B1A">
        <w:rPr>
          <w:rFonts w:ascii="Arial" w:hAnsi="Arial"/>
        </w:rPr>
        <w:t>l</w:t>
      </w:r>
      <w:r w:rsidR="00505FE4" w:rsidRPr="00577B1A">
        <w:rPr>
          <w:rFonts w:ascii="Arial" w:hAnsi="Arial"/>
        </w:rPr>
        <w:t xml:space="preserve">os </w:t>
      </w:r>
      <w:r w:rsidR="00987769" w:rsidRPr="00577B1A">
        <w:rPr>
          <w:rFonts w:ascii="Arial" w:hAnsi="Arial"/>
        </w:rPr>
        <w:t>accionante</w:t>
      </w:r>
      <w:r w:rsidR="00505FE4" w:rsidRPr="00577B1A">
        <w:rPr>
          <w:rFonts w:ascii="Arial" w:hAnsi="Arial"/>
        </w:rPr>
        <w:t>s</w:t>
      </w:r>
      <w:r w:rsidR="00987769" w:rsidRPr="00577B1A">
        <w:rPr>
          <w:rFonts w:ascii="Arial" w:hAnsi="Arial"/>
        </w:rPr>
        <w:t xml:space="preserve"> la petición </w:t>
      </w:r>
      <w:r w:rsidR="00505FE4" w:rsidRPr="00577B1A">
        <w:rPr>
          <w:rFonts w:ascii="Arial" w:hAnsi="Arial"/>
        </w:rPr>
        <w:t xml:space="preserve">radicada </w:t>
      </w:r>
      <w:r w:rsidR="00987769" w:rsidRPr="00577B1A">
        <w:rPr>
          <w:rFonts w:ascii="Arial" w:hAnsi="Arial"/>
        </w:rPr>
        <w:t xml:space="preserve">el </w:t>
      </w:r>
      <w:r w:rsidR="00505FE4" w:rsidRPr="00577B1A">
        <w:rPr>
          <w:rFonts w:ascii="Arial" w:hAnsi="Arial"/>
        </w:rPr>
        <w:t>15-09-2015</w:t>
      </w:r>
      <w:r w:rsidR="00987769" w:rsidRPr="00577B1A">
        <w:rPr>
          <w:rFonts w:ascii="Arial" w:hAnsi="Arial"/>
        </w:rPr>
        <w:t>, así: (a) Decidiendo de fondo el asunto; (b) Expresando en forma clara los motivos y la decisión; (c) Cuidando la coherencia, y en especial (d) Enterando oportunamente a</w:t>
      </w:r>
      <w:r w:rsidR="00505FE4" w:rsidRPr="00577B1A">
        <w:rPr>
          <w:rFonts w:ascii="Arial" w:hAnsi="Arial"/>
        </w:rPr>
        <w:t xml:space="preserve"> </w:t>
      </w:r>
      <w:r w:rsidR="00987769" w:rsidRPr="00577B1A">
        <w:rPr>
          <w:rFonts w:ascii="Arial" w:hAnsi="Arial"/>
        </w:rPr>
        <w:t>l</w:t>
      </w:r>
      <w:r w:rsidR="00505FE4" w:rsidRPr="00577B1A">
        <w:rPr>
          <w:rFonts w:ascii="Arial" w:hAnsi="Arial"/>
        </w:rPr>
        <w:t>os</w:t>
      </w:r>
      <w:r w:rsidR="00987769" w:rsidRPr="00577B1A">
        <w:rPr>
          <w:rFonts w:ascii="Arial" w:hAnsi="Arial"/>
        </w:rPr>
        <w:t xml:space="preserve"> solicitante</w:t>
      </w:r>
      <w:r w:rsidR="00505FE4" w:rsidRPr="00577B1A">
        <w:rPr>
          <w:rFonts w:ascii="Arial" w:hAnsi="Arial"/>
        </w:rPr>
        <w:t>s</w:t>
      </w:r>
      <w:r w:rsidR="00987769" w:rsidRPr="00577B1A">
        <w:rPr>
          <w:rFonts w:ascii="Arial" w:hAnsi="Arial"/>
        </w:rPr>
        <w:t>, de tal forma que no queden incertidumbres sobre la decisión.</w:t>
      </w:r>
    </w:p>
    <w:p w:rsidR="00B53A87" w:rsidRPr="00577B1A" w:rsidRDefault="00B53A87" w:rsidP="00B53A87">
      <w:pPr>
        <w:pStyle w:val="Textoindependiente"/>
        <w:tabs>
          <w:tab w:val="clear" w:pos="708"/>
        </w:tabs>
        <w:spacing w:line="360" w:lineRule="auto"/>
        <w:rPr>
          <w:rFonts w:ascii="Arial" w:hAnsi="Arial"/>
          <w:sz w:val="20"/>
          <w:szCs w:val="24"/>
        </w:rPr>
      </w:pPr>
    </w:p>
    <w:p w:rsidR="00B53A87" w:rsidRPr="00577B1A"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577B1A">
        <w:rPr>
          <w:rFonts w:ascii="Arial" w:hAnsi="Arial"/>
          <w:szCs w:val="24"/>
        </w:rPr>
        <w:t xml:space="preserve">ADVERTIR expresamente </w:t>
      </w:r>
      <w:r w:rsidR="00987769" w:rsidRPr="00577B1A">
        <w:rPr>
          <w:rFonts w:ascii="Arial" w:hAnsi="Arial"/>
          <w:szCs w:val="24"/>
        </w:rPr>
        <w:t xml:space="preserve">a los jefes de </w:t>
      </w:r>
      <w:r w:rsidR="00987769" w:rsidRPr="00577B1A">
        <w:rPr>
          <w:rFonts w:ascii="Arial" w:hAnsi="Arial" w:cs="Arial"/>
          <w:szCs w:val="24"/>
        </w:rPr>
        <w:t>los Grupos de Pensiones y Ejecución Decisiones Judiciales de la Secretaría General de la Policía Nacional</w:t>
      </w:r>
      <w:r w:rsidRPr="00577B1A">
        <w:rPr>
          <w:rFonts w:ascii="Arial" w:hAnsi="Arial"/>
          <w:szCs w:val="24"/>
        </w:rPr>
        <w:t xml:space="preserve">, que el incumplimiento a la </w:t>
      </w:r>
      <w:r w:rsidR="0010068C" w:rsidRPr="00577B1A">
        <w:rPr>
          <w:rFonts w:ascii="Arial" w:hAnsi="Arial"/>
          <w:szCs w:val="24"/>
        </w:rPr>
        <w:t>o</w:t>
      </w:r>
      <w:r w:rsidRPr="00577B1A">
        <w:rPr>
          <w:rFonts w:ascii="Arial" w:hAnsi="Arial"/>
          <w:szCs w:val="24"/>
        </w:rPr>
        <w:t xml:space="preserve">rden impartida en esta decisión, se sanciona con arresto y multa, previo incidente ante esta Sala. </w:t>
      </w:r>
    </w:p>
    <w:p w:rsidR="00C97A2C" w:rsidRPr="00577B1A" w:rsidRDefault="00C97A2C" w:rsidP="00C97A2C">
      <w:pPr>
        <w:pStyle w:val="Prrafodelista"/>
        <w:rPr>
          <w:rFonts w:ascii="Arial" w:hAnsi="Arial"/>
        </w:rPr>
      </w:pPr>
    </w:p>
    <w:p w:rsidR="00987769" w:rsidRPr="00577B1A" w:rsidRDefault="00C97A2C" w:rsidP="00987769">
      <w:pPr>
        <w:pStyle w:val="Textoindependiente"/>
        <w:numPr>
          <w:ilvl w:val="0"/>
          <w:numId w:val="6"/>
        </w:numPr>
        <w:tabs>
          <w:tab w:val="clear" w:pos="720"/>
          <w:tab w:val="num" w:pos="360"/>
        </w:tabs>
        <w:spacing w:line="360" w:lineRule="auto"/>
        <w:ind w:left="360"/>
        <w:rPr>
          <w:rFonts w:ascii="Arial" w:hAnsi="Arial"/>
          <w:szCs w:val="24"/>
        </w:rPr>
      </w:pPr>
      <w:r w:rsidRPr="00577B1A">
        <w:rPr>
          <w:rFonts w:ascii="Arial" w:hAnsi="Arial"/>
          <w:szCs w:val="24"/>
        </w:rPr>
        <w:t xml:space="preserve">NEGAR al amparo constitucional </w:t>
      </w:r>
      <w:r w:rsidR="00987769" w:rsidRPr="00577B1A">
        <w:rPr>
          <w:rFonts w:ascii="Arial" w:hAnsi="Arial" w:cs="Arial"/>
        </w:rPr>
        <w:t>al mínimo vital y al debido proceso,</w:t>
      </w:r>
      <w:r w:rsidR="00987769" w:rsidRPr="00577B1A">
        <w:rPr>
          <w:rFonts w:ascii="Arial" w:hAnsi="Arial"/>
          <w:szCs w:val="24"/>
        </w:rPr>
        <w:t xml:space="preserve"> por lo expuesto en la parte motiva</w:t>
      </w:r>
      <w:r w:rsidR="00987769" w:rsidRPr="00577B1A">
        <w:rPr>
          <w:rFonts w:ascii="Arial" w:hAnsi="Arial" w:cs="Arial"/>
          <w:szCs w:val="24"/>
          <w:lang w:val="es-CO"/>
        </w:rPr>
        <w:t>.</w:t>
      </w:r>
    </w:p>
    <w:p w:rsidR="00643FAA" w:rsidRPr="00577B1A" w:rsidRDefault="00643FAA" w:rsidP="00643FAA">
      <w:pPr>
        <w:pStyle w:val="Prrafodelista"/>
        <w:rPr>
          <w:rFonts w:ascii="Arial" w:hAnsi="Arial"/>
        </w:rPr>
      </w:pPr>
    </w:p>
    <w:p w:rsidR="00643FAA" w:rsidRPr="00577B1A" w:rsidRDefault="00643FAA" w:rsidP="00643FAA">
      <w:pPr>
        <w:pStyle w:val="Textoindependiente"/>
        <w:numPr>
          <w:ilvl w:val="0"/>
          <w:numId w:val="6"/>
        </w:numPr>
        <w:tabs>
          <w:tab w:val="clear" w:pos="720"/>
          <w:tab w:val="num" w:pos="360"/>
        </w:tabs>
        <w:spacing w:line="360" w:lineRule="auto"/>
        <w:ind w:left="360"/>
        <w:rPr>
          <w:rFonts w:ascii="Arial" w:hAnsi="Arial" w:cs="Arial"/>
          <w:szCs w:val="24"/>
        </w:rPr>
      </w:pPr>
      <w:r w:rsidRPr="00577B1A">
        <w:rPr>
          <w:rFonts w:ascii="Arial" w:hAnsi="Arial" w:cs="Arial"/>
          <w:szCs w:val="24"/>
        </w:rPr>
        <w:t xml:space="preserve">NEGAR la acción de tutela promovida frente </w:t>
      </w:r>
      <w:r w:rsidRPr="00577B1A">
        <w:rPr>
          <w:rFonts w:ascii="Arial" w:hAnsi="Arial" w:cs="Arial"/>
          <w:spacing w:val="3"/>
          <w:szCs w:val="24"/>
        </w:rPr>
        <w:t>a la Policía Nacional;</w:t>
      </w:r>
      <w:r w:rsidRPr="00577B1A">
        <w:rPr>
          <w:rFonts w:ascii="Arial" w:hAnsi="Arial" w:cs="Arial"/>
          <w:szCs w:val="24"/>
        </w:rPr>
        <w:t xml:space="preserve"> por lo dicho en la parte motiva.</w:t>
      </w:r>
    </w:p>
    <w:p w:rsidR="00C97A2C" w:rsidRPr="00577B1A" w:rsidRDefault="00C97A2C" w:rsidP="00C97A2C">
      <w:pPr>
        <w:pStyle w:val="Textoindependiente"/>
        <w:tabs>
          <w:tab w:val="clear" w:pos="708"/>
        </w:tabs>
        <w:spacing w:line="360" w:lineRule="auto"/>
        <w:ind w:left="360"/>
        <w:rPr>
          <w:rFonts w:ascii="Arial" w:hAnsi="Arial"/>
          <w:szCs w:val="24"/>
        </w:rPr>
      </w:pPr>
    </w:p>
    <w:p w:rsidR="00B53A87" w:rsidRPr="00577B1A"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577B1A">
        <w:rPr>
          <w:rFonts w:ascii="Arial" w:hAnsi="Arial"/>
          <w:szCs w:val="24"/>
        </w:rPr>
        <w:t>NOTIFICAR esta decisión a todas las partes, por el medio más expedito y eficaz.</w:t>
      </w:r>
    </w:p>
    <w:p w:rsidR="00B53A87" w:rsidRPr="00577B1A" w:rsidRDefault="00B53A87" w:rsidP="00B53A87">
      <w:pPr>
        <w:pStyle w:val="Textoindependiente"/>
        <w:tabs>
          <w:tab w:val="clear" w:pos="708"/>
        </w:tabs>
        <w:spacing w:line="360" w:lineRule="auto"/>
        <w:ind w:left="360"/>
        <w:rPr>
          <w:rFonts w:ascii="Arial" w:hAnsi="Arial"/>
          <w:szCs w:val="24"/>
        </w:rPr>
      </w:pPr>
    </w:p>
    <w:p w:rsidR="00B53A87" w:rsidRPr="00577B1A"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577B1A">
        <w:rPr>
          <w:rFonts w:ascii="Arial" w:hAnsi="Arial"/>
          <w:szCs w:val="24"/>
        </w:rPr>
        <w:t>REMITIR la presente acción, de no ser impugnado este fallo, a la Corte Constitucional para su eventual revisión.</w:t>
      </w:r>
    </w:p>
    <w:p w:rsidR="00B53A87" w:rsidRPr="00577B1A" w:rsidRDefault="00B53A87" w:rsidP="00B53A87">
      <w:pPr>
        <w:pStyle w:val="Textoindependiente"/>
        <w:tabs>
          <w:tab w:val="clear" w:pos="708"/>
        </w:tabs>
        <w:spacing w:line="360" w:lineRule="auto"/>
        <w:rPr>
          <w:rFonts w:ascii="Arial" w:hAnsi="Arial"/>
          <w:szCs w:val="24"/>
        </w:rPr>
      </w:pPr>
    </w:p>
    <w:p w:rsidR="00AC4804" w:rsidRPr="00577B1A" w:rsidRDefault="00B53A87" w:rsidP="00B53A8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cs="Arial"/>
          <w:spacing w:val="-3"/>
        </w:rPr>
      </w:pPr>
      <w:r w:rsidRPr="00577B1A">
        <w:rPr>
          <w:rFonts w:ascii="Arial" w:hAnsi="Arial"/>
        </w:rPr>
        <w:t>ARCHIVAR el expediente, previas anotaciones en los libros radicadores, una vez agotado el trámite ante la Corte Constitucional.</w:t>
      </w:r>
    </w:p>
    <w:p w:rsidR="00F77990" w:rsidRPr="00577B1A" w:rsidRDefault="00F77990" w:rsidP="00F77990">
      <w:pPr>
        <w:pStyle w:val="Prrafodelista"/>
        <w:rPr>
          <w:rFonts w:ascii="Arial" w:hAnsi="Arial" w:cs="Arial"/>
          <w:spacing w:val="-3"/>
        </w:rPr>
      </w:pPr>
    </w:p>
    <w:p w:rsidR="00126266" w:rsidRPr="00577B1A" w:rsidRDefault="00126266" w:rsidP="00126266">
      <w:pPr>
        <w:pStyle w:val="Textoindependiente"/>
        <w:spacing w:line="360" w:lineRule="auto"/>
        <w:jc w:val="center"/>
        <w:rPr>
          <w:rFonts w:ascii="Arial" w:hAnsi="Arial"/>
          <w:smallCaps/>
          <w:szCs w:val="24"/>
        </w:rPr>
      </w:pPr>
      <w:r w:rsidRPr="00577B1A">
        <w:rPr>
          <w:rFonts w:ascii="Arial" w:hAnsi="Arial"/>
          <w:smallCaps/>
          <w:szCs w:val="24"/>
        </w:rPr>
        <w:t>Notifíquese,</w:t>
      </w:r>
    </w:p>
    <w:p w:rsidR="00726918" w:rsidRPr="00577B1A" w:rsidRDefault="00BA3070" w:rsidP="00BA3070">
      <w:pPr>
        <w:pStyle w:val="Textoindependiente"/>
        <w:spacing w:line="360" w:lineRule="auto"/>
        <w:jc w:val="right"/>
        <w:rPr>
          <w:rFonts w:ascii="Arial" w:hAnsi="Arial"/>
          <w:szCs w:val="24"/>
        </w:rPr>
      </w:pPr>
      <w:r w:rsidRPr="00577B1A">
        <w:rPr>
          <w:rFonts w:ascii="Arial" w:hAnsi="Arial"/>
          <w:w w:val="150"/>
          <w:szCs w:val="24"/>
          <w:lang w:val="en-GB"/>
        </w:rPr>
        <w:tab/>
      </w:r>
    </w:p>
    <w:p w:rsidR="005900E8" w:rsidRPr="00577B1A" w:rsidRDefault="005900E8" w:rsidP="00C641FE">
      <w:pPr>
        <w:pStyle w:val="Textoindependiente"/>
        <w:spacing w:line="360" w:lineRule="auto"/>
        <w:jc w:val="center"/>
        <w:rPr>
          <w:rFonts w:ascii="Arial" w:hAnsi="Arial"/>
          <w:szCs w:val="24"/>
        </w:rPr>
      </w:pPr>
    </w:p>
    <w:p w:rsidR="00951517" w:rsidRPr="00577B1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577B1A">
        <w:rPr>
          <w:rFonts w:ascii="Arial" w:hAnsi="Arial" w:cs="Arial"/>
          <w:i/>
          <w:spacing w:val="-3"/>
          <w:w w:val="150"/>
          <w:sz w:val="28"/>
          <w:lang w:val="es-ES_tradnl"/>
        </w:rPr>
        <w:t>D</w:t>
      </w:r>
      <w:r w:rsidRPr="00577B1A">
        <w:rPr>
          <w:rFonts w:ascii="Arial" w:hAnsi="Arial" w:cs="Arial"/>
          <w:i/>
          <w:spacing w:val="-3"/>
          <w:w w:val="150"/>
          <w:sz w:val="18"/>
          <w:szCs w:val="16"/>
          <w:lang w:val="es-ES_tradnl"/>
        </w:rPr>
        <w:t xml:space="preserve">UBERNEY </w:t>
      </w:r>
      <w:r w:rsidRPr="00577B1A">
        <w:rPr>
          <w:rFonts w:ascii="Arial" w:hAnsi="Arial" w:cs="Arial"/>
          <w:i/>
          <w:spacing w:val="-3"/>
          <w:w w:val="150"/>
          <w:sz w:val="28"/>
          <w:lang w:val="es-ES_tradnl"/>
        </w:rPr>
        <w:t>G</w:t>
      </w:r>
      <w:r w:rsidRPr="00577B1A">
        <w:rPr>
          <w:rFonts w:ascii="Arial" w:hAnsi="Arial" w:cs="Arial"/>
          <w:i/>
          <w:spacing w:val="-3"/>
          <w:w w:val="150"/>
          <w:sz w:val="18"/>
          <w:szCs w:val="16"/>
          <w:lang w:val="es-ES_tradnl"/>
        </w:rPr>
        <w:t xml:space="preserve">RISALES </w:t>
      </w:r>
      <w:r w:rsidRPr="00577B1A">
        <w:rPr>
          <w:rFonts w:ascii="Arial" w:hAnsi="Arial" w:cs="Arial"/>
          <w:i/>
          <w:spacing w:val="-3"/>
          <w:w w:val="150"/>
          <w:sz w:val="28"/>
          <w:lang w:val="es-ES_tradnl"/>
        </w:rPr>
        <w:t>H</w:t>
      </w:r>
      <w:r w:rsidRPr="00577B1A">
        <w:rPr>
          <w:rFonts w:ascii="Arial" w:hAnsi="Arial" w:cs="Arial"/>
          <w:i/>
          <w:spacing w:val="-3"/>
          <w:w w:val="150"/>
          <w:sz w:val="18"/>
          <w:szCs w:val="16"/>
          <w:lang w:val="es-ES_tradnl"/>
        </w:rPr>
        <w:t>ERRERA</w:t>
      </w:r>
    </w:p>
    <w:p w:rsidR="00951517" w:rsidRPr="00577B1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577B1A">
        <w:rPr>
          <w:rFonts w:ascii="Arial" w:hAnsi="Arial" w:cs="Arial"/>
          <w:i/>
          <w:spacing w:val="-3"/>
          <w:w w:val="150"/>
          <w:sz w:val="28"/>
          <w:lang w:val="es-ES_tradnl"/>
        </w:rPr>
        <w:t>M</w:t>
      </w:r>
      <w:r w:rsidRPr="00577B1A">
        <w:rPr>
          <w:rFonts w:ascii="Arial" w:hAnsi="Arial" w:cs="Arial"/>
          <w:i/>
          <w:spacing w:val="-3"/>
          <w:w w:val="150"/>
          <w:lang w:val="es-ES_tradnl"/>
        </w:rPr>
        <w:t xml:space="preserve"> </w:t>
      </w:r>
      <w:r w:rsidRPr="00577B1A">
        <w:rPr>
          <w:rFonts w:ascii="Arial" w:hAnsi="Arial" w:cs="Arial"/>
          <w:i/>
          <w:spacing w:val="-3"/>
          <w:w w:val="150"/>
          <w:sz w:val="18"/>
          <w:szCs w:val="20"/>
          <w:lang w:val="es-ES_tradnl"/>
        </w:rPr>
        <w:t>A G I S T R A D O</w:t>
      </w:r>
    </w:p>
    <w:p w:rsidR="00951517" w:rsidRPr="00577B1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Pr="00577B1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Pr="00577B1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Pr="00577B1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577B1A">
        <w:rPr>
          <w:rFonts w:ascii="Arial" w:hAnsi="Arial"/>
          <w:i/>
          <w:w w:val="150"/>
          <w:sz w:val="28"/>
          <w:szCs w:val="18"/>
          <w:lang w:val="es-ES_tradnl"/>
        </w:rPr>
        <w:t>E</w:t>
      </w:r>
      <w:r w:rsidRPr="00577B1A">
        <w:rPr>
          <w:rFonts w:ascii="Arial" w:hAnsi="Arial"/>
          <w:i/>
          <w:w w:val="150"/>
          <w:sz w:val="18"/>
          <w:szCs w:val="18"/>
          <w:lang w:val="es-ES_tradnl"/>
        </w:rPr>
        <w:t>DDER</w:t>
      </w:r>
      <w:r w:rsidRPr="00577B1A">
        <w:rPr>
          <w:rFonts w:ascii="Arial" w:hAnsi="Arial"/>
          <w:i/>
          <w:w w:val="150"/>
          <w:sz w:val="18"/>
          <w:lang w:val="es-ES_tradnl"/>
        </w:rPr>
        <w:t xml:space="preserve"> </w:t>
      </w:r>
      <w:r w:rsidRPr="00577B1A">
        <w:rPr>
          <w:rFonts w:ascii="Arial" w:hAnsi="Arial"/>
          <w:i/>
          <w:w w:val="150"/>
          <w:sz w:val="28"/>
          <w:lang w:val="es-ES_tradnl"/>
        </w:rPr>
        <w:t>J</w:t>
      </w:r>
      <w:r w:rsidRPr="00577B1A">
        <w:rPr>
          <w:rFonts w:ascii="Arial" w:hAnsi="Arial"/>
          <w:i/>
          <w:w w:val="150"/>
          <w:sz w:val="18"/>
          <w:szCs w:val="18"/>
          <w:lang w:val="es-ES_tradnl"/>
        </w:rPr>
        <w:t xml:space="preserve">IMMY </w:t>
      </w:r>
      <w:r w:rsidRPr="00577B1A">
        <w:rPr>
          <w:rFonts w:ascii="Arial" w:hAnsi="Arial"/>
          <w:i/>
          <w:w w:val="150"/>
          <w:sz w:val="28"/>
          <w:lang w:val="es-ES_tradnl"/>
        </w:rPr>
        <w:t>S</w:t>
      </w:r>
      <w:r w:rsidRPr="00577B1A">
        <w:rPr>
          <w:rFonts w:ascii="Arial" w:hAnsi="Arial"/>
          <w:i/>
          <w:w w:val="150"/>
          <w:sz w:val="18"/>
          <w:szCs w:val="18"/>
          <w:lang w:val="es-ES_tradnl"/>
        </w:rPr>
        <w:t xml:space="preserve">ÁNCHEZ </w:t>
      </w:r>
      <w:r w:rsidRPr="00577B1A">
        <w:rPr>
          <w:rFonts w:ascii="Arial" w:hAnsi="Arial"/>
          <w:i/>
          <w:w w:val="150"/>
          <w:sz w:val="28"/>
          <w:szCs w:val="18"/>
          <w:lang w:val="es-ES_tradnl"/>
        </w:rPr>
        <w:t>C.</w:t>
      </w:r>
      <w:r w:rsidRPr="00577B1A">
        <w:rPr>
          <w:rFonts w:ascii="Arial" w:hAnsi="Arial"/>
          <w:i/>
          <w:w w:val="150"/>
          <w:sz w:val="28"/>
          <w:szCs w:val="18"/>
          <w:lang w:val="es-ES_tradnl"/>
        </w:rPr>
        <w:tab/>
      </w:r>
      <w:r w:rsidRPr="00577B1A">
        <w:rPr>
          <w:rFonts w:ascii="Arial" w:hAnsi="Arial"/>
          <w:i/>
          <w:w w:val="150"/>
          <w:sz w:val="28"/>
          <w:szCs w:val="18"/>
          <w:lang w:val="es-ES_tradnl"/>
        </w:rPr>
        <w:tab/>
      </w:r>
      <w:r w:rsidRPr="00577B1A">
        <w:rPr>
          <w:rFonts w:ascii="Arial" w:hAnsi="Arial" w:cs="Arial"/>
          <w:i/>
          <w:spacing w:val="-3"/>
          <w:w w:val="150"/>
          <w:sz w:val="28"/>
          <w:szCs w:val="18"/>
        </w:rPr>
        <w:t>J</w:t>
      </w:r>
      <w:r w:rsidRPr="00577B1A">
        <w:rPr>
          <w:rFonts w:ascii="Arial" w:hAnsi="Arial" w:cs="Arial"/>
          <w:i/>
          <w:spacing w:val="-3"/>
          <w:w w:val="150"/>
          <w:sz w:val="18"/>
          <w:szCs w:val="18"/>
        </w:rPr>
        <w:t xml:space="preserve">AIME </w:t>
      </w:r>
      <w:r w:rsidRPr="00577B1A">
        <w:rPr>
          <w:rFonts w:ascii="Arial" w:hAnsi="Arial" w:cs="Arial"/>
          <w:i/>
          <w:spacing w:val="-3"/>
          <w:w w:val="150"/>
          <w:sz w:val="28"/>
          <w:szCs w:val="18"/>
        </w:rPr>
        <w:t>A</w:t>
      </w:r>
      <w:r w:rsidRPr="00577B1A">
        <w:rPr>
          <w:rFonts w:ascii="Arial" w:hAnsi="Arial"/>
          <w:i/>
          <w:w w:val="150"/>
          <w:sz w:val="18"/>
          <w:szCs w:val="18"/>
        </w:rPr>
        <w:t xml:space="preserve">LBERTO </w:t>
      </w:r>
      <w:r w:rsidRPr="00577B1A">
        <w:rPr>
          <w:rFonts w:ascii="Arial" w:hAnsi="Arial" w:cs="Arial"/>
          <w:i/>
          <w:spacing w:val="-3"/>
          <w:w w:val="150"/>
          <w:sz w:val="28"/>
          <w:szCs w:val="18"/>
        </w:rPr>
        <w:t>S</w:t>
      </w:r>
      <w:r w:rsidRPr="00577B1A">
        <w:rPr>
          <w:rFonts w:ascii="Arial" w:hAnsi="Arial" w:cs="Arial"/>
          <w:i/>
          <w:spacing w:val="-3"/>
          <w:w w:val="150"/>
          <w:sz w:val="18"/>
          <w:szCs w:val="16"/>
        </w:rPr>
        <w:t xml:space="preserve">ARAZA </w:t>
      </w:r>
      <w:r w:rsidRPr="00577B1A">
        <w:rPr>
          <w:rFonts w:ascii="Arial" w:hAnsi="Arial" w:cs="Arial"/>
          <w:i/>
          <w:spacing w:val="-3"/>
          <w:w w:val="150"/>
          <w:sz w:val="28"/>
          <w:szCs w:val="18"/>
        </w:rPr>
        <w:t>N.</w:t>
      </w:r>
    </w:p>
    <w:p w:rsidR="00951517" w:rsidRPr="00577B1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577B1A">
        <w:rPr>
          <w:rFonts w:ascii="Arial" w:hAnsi="Arial" w:cs="Arial"/>
          <w:i/>
          <w:w w:val="150"/>
          <w:sz w:val="28"/>
          <w:lang w:val="es-ES_tradnl"/>
        </w:rPr>
        <w:tab/>
      </w:r>
      <w:r w:rsidRPr="00577B1A">
        <w:rPr>
          <w:rFonts w:ascii="Arial" w:hAnsi="Arial" w:cs="Arial"/>
          <w:i/>
          <w:w w:val="150"/>
          <w:sz w:val="28"/>
          <w:lang w:val="en-GB"/>
        </w:rPr>
        <w:t>M</w:t>
      </w:r>
      <w:r w:rsidRPr="00577B1A">
        <w:rPr>
          <w:rFonts w:ascii="Arial" w:hAnsi="Arial" w:cs="Arial"/>
          <w:i/>
          <w:w w:val="150"/>
          <w:sz w:val="18"/>
          <w:lang w:val="en-GB"/>
        </w:rPr>
        <w:t xml:space="preserve"> A G I S T R A D O </w:t>
      </w:r>
      <w:r w:rsidRPr="00577B1A">
        <w:rPr>
          <w:rFonts w:ascii="Arial" w:hAnsi="Arial" w:cs="Arial"/>
          <w:i/>
          <w:w w:val="150"/>
          <w:sz w:val="18"/>
          <w:lang w:val="en-GB"/>
        </w:rPr>
        <w:tab/>
      </w:r>
      <w:r w:rsidRPr="00577B1A">
        <w:rPr>
          <w:rFonts w:ascii="Arial" w:hAnsi="Arial" w:cs="Arial"/>
          <w:i/>
          <w:w w:val="150"/>
          <w:sz w:val="18"/>
          <w:lang w:val="en-GB"/>
        </w:rPr>
        <w:tab/>
      </w:r>
      <w:r w:rsidRPr="00577B1A">
        <w:rPr>
          <w:rFonts w:ascii="Arial" w:hAnsi="Arial" w:cs="Arial"/>
          <w:i/>
          <w:w w:val="150"/>
          <w:sz w:val="18"/>
          <w:lang w:val="en-GB"/>
        </w:rPr>
        <w:tab/>
      </w:r>
      <w:r w:rsidRPr="00577B1A">
        <w:rPr>
          <w:rFonts w:ascii="Arial" w:hAnsi="Arial" w:cs="Arial"/>
          <w:i/>
          <w:w w:val="150"/>
          <w:sz w:val="18"/>
          <w:lang w:val="en-GB"/>
        </w:rPr>
        <w:tab/>
      </w:r>
      <w:r w:rsidRPr="00577B1A">
        <w:rPr>
          <w:rFonts w:ascii="Arial" w:hAnsi="Arial" w:cs="Arial"/>
          <w:i/>
          <w:w w:val="150"/>
          <w:sz w:val="28"/>
          <w:lang w:val="en-GB"/>
        </w:rPr>
        <w:t>M</w:t>
      </w:r>
      <w:r w:rsidRPr="00577B1A">
        <w:rPr>
          <w:rFonts w:ascii="Arial" w:hAnsi="Arial" w:cs="Arial"/>
          <w:i/>
          <w:w w:val="150"/>
          <w:sz w:val="18"/>
          <w:lang w:val="en-GB"/>
        </w:rPr>
        <w:t xml:space="preserve"> A G I S T R A D O</w:t>
      </w:r>
    </w:p>
    <w:p w:rsidR="00F8054D" w:rsidRPr="00577B1A" w:rsidRDefault="001B549A" w:rsidP="008E53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6"/>
          <w:lang w:val="en-US"/>
        </w:rPr>
      </w:pPr>
      <w:r w:rsidRPr="00577B1A">
        <w:rPr>
          <w:rFonts w:ascii="Arial" w:hAnsi="Arial"/>
          <w:w w:val="150"/>
          <w:sz w:val="16"/>
          <w:lang w:val="en-US"/>
        </w:rPr>
        <w:tab/>
      </w:r>
      <w:r w:rsidRPr="00577B1A">
        <w:rPr>
          <w:rFonts w:ascii="Arial" w:hAnsi="Arial"/>
          <w:w w:val="150"/>
          <w:sz w:val="16"/>
          <w:lang w:val="en-US"/>
        </w:rPr>
        <w:tab/>
      </w:r>
    </w:p>
    <w:p w:rsidR="00A955B1" w:rsidRPr="00577B1A" w:rsidRDefault="000B2D52" w:rsidP="008E53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r w:rsidRPr="00577B1A">
        <w:rPr>
          <w:rFonts w:ascii="Arial" w:hAnsi="Arial"/>
          <w:w w:val="150"/>
          <w:sz w:val="10"/>
          <w:szCs w:val="10"/>
          <w:lang w:val="en-US"/>
        </w:rPr>
        <w:t>DGH/DGD</w:t>
      </w:r>
      <w:r w:rsidR="00F8054D" w:rsidRPr="00577B1A">
        <w:rPr>
          <w:rFonts w:ascii="Arial" w:hAnsi="Arial"/>
          <w:w w:val="150"/>
          <w:sz w:val="10"/>
          <w:szCs w:val="10"/>
          <w:lang w:val="en-US"/>
        </w:rPr>
        <w:t>/2016</w:t>
      </w:r>
    </w:p>
    <w:sectPr w:rsidR="00A955B1" w:rsidRPr="00577B1A" w:rsidSect="00374CD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A27" w:rsidRDefault="00295A27" w:rsidP="0099045D">
      <w:r>
        <w:separator/>
      </w:r>
    </w:p>
  </w:endnote>
  <w:endnote w:type="continuationSeparator" w:id="0">
    <w:p w:rsidR="00295A27" w:rsidRDefault="00295A2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A27" w:rsidRDefault="00295A27" w:rsidP="0099045D">
      <w:r>
        <w:separator/>
      </w:r>
    </w:p>
  </w:footnote>
  <w:footnote w:type="continuationSeparator" w:id="0">
    <w:p w:rsidR="00295A27" w:rsidRDefault="00295A27" w:rsidP="0099045D">
      <w:r>
        <w:continuationSeparator/>
      </w:r>
    </w:p>
  </w:footnote>
  <w:footnote w:id="1">
    <w:p w:rsidR="00AD6046" w:rsidRPr="009C4841" w:rsidRDefault="00AD6046" w:rsidP="00AD6046">
      <w:pPr>
        <w:pStyle w:val="Textonotapie"/>
        <w:jc w:val="both"/>
        <w:rPr>
          <w:rFonts w:asciiTheme="minorHAnsi" w:hAnsiTheme="minorHAnsi" w:cs="Calibr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T-146 de</w:t>
      </w:r>
      <w:r w:rsidR="00EA3A89">
        <w:rPr>
          <w:rFonts w:asciiTheme="minorHAnsi" w:hAnsiTheme="minorHAnsi" w:cs="Calibri"/>
        </w:rPr>
        <w:t xml:space="preserve"> </w:t>
      </w:r>
      <w:r w:rsidRPr="009C4841">
        <w:rPr>
          <w:rFonts w:asciiTheme="minorHAnsi" w:hAnsiTheme="minorHAnsi" w:cs="Calibri"/>
        </w:rPr>
        <w:t>2012</w:t>
      </w:r>
      <w:r w:rsidRPr="009C4841">
        <w:rPr>
          <w:rFonts w:asciiTheme="minorHAnsi" w:hAnsiTheme="minorHAnsi" w:cs="Arial"/>
        </w:rPr>
        <w:t>.</w:t>
      </w:r>
    </w:p>
  </w:footnote>
  <w:footnote w:id="2">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3">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w:t>
      </w:r>
    </w:p>
  </w:footnote>
  <w:footnote w:id="4">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w:t>
      </w:r>
      <w:r w:rsidRPr="009C4841">
        <w:rPr>
          <w:rFonts w:asciiTheme="minorHAnsi" w:hAnsiTheme="minorHAnsi"/>
          <w:color w:val="2D2D2D"/>
          <w:shd w:val="clear" w:color="auto" w:fill="FFFFFF"/>
        </w:rPr>
        <w:t xml:space="preserve"> Sentencia T-400 de 2008</w:t>
      </w:r>
    </w:p>
  </w:footnote>
  <w:footnote w:id="5">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s="Calibri"/>
        </w:rPr>
        <w:t>CORTE CONSTITUCIONAL. Sentencia T-001 de</w:t>
      </w:r>
      <w:r w:rsidR="00EA3A89">
        <w:rPr>
          <w:rFonts w:asciiTheme="minorHAnsi" w:hAnsiTheme="minorHAnsi" w:cs="Calibri"/>
        </w:rPr>
        <w:t xml:space="preserve"> </w:t>
      </w:r>
      <w:r w:rsidRPr="009C4841">
        <w:rPr>
          <w:rFonts w:asciiTheme="minorHAnsi" w:hAnsiTheme="minorHAnsi" w:cs="Calibri"/>
        </w:rPr>
        <w:t>2015</w:t>
      </w:r>
      <w:r w:rsidRPr="009C4841">
        <w:rPr>
          <w:rFonts w:asciiTheme="minorHAnsi" w:hAnsiTheme="minorHAnsi" w:cs="Arial"/>
        </w:rPr>
        <w:t>.</w:t>
      </w:r>
    </w:p>
  </w:footnote>
  <w:footnote w:id="6">
    <w:p w:rsidR="00AD6046" w:rsidRPr="00925416" w:rsidRDefault="00AD6046" w:rsidP="00AD6046">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 xml:space="preserve">. </w:t>
      </w:r>
      <w:r w:rsidRPr="00925416">
        <w:rPr>
          <w:rFonts w:asciiTheme="minorHAnsi" w:hAnsiTheme="minorHAnsi" w:cs="Calibri"/>
        </w:rPr>
        <w:t>T- 2</w:t>
      </w:r>
      <w:r w:rsidR="00EA3A89">
        <w:rPr>
          <w:rFonts w:asciiTheme="minorHAnsi" w:hAnsiTheme="minorHAnsi" w:cs="Calibri"/>
        </w:rPr>
        <w:t>19</w:t>
      </w:r>
      <w:r w:rsidRPr="00925416">
        <w:rPr>
          <w:rFonts w:asciiTheme="minorHAnsi" w:hAnsiTheme="minorHAnsi" w:cs="Calibri"/>
        </w:rPr>
        <w:t xml:space="preserve"> de 2001</w:t>
      </w:r>
      <w:r w:rsidR="00EA3A89">
        <w:rPr>
          <w:rFonts w:asciiTheme="minorHAnsi" w:hAnsiTheme="minorHAnsi" w:cs="Calibri"/>
        </w:rPr>
        <w:t xml:space="preserve"> reiterado en T-293 de 2015.</w:t>
      </w:r>
    </w:p>
  </w:footnote>
  <w:footnote w:id="7">
    <w:p w:rsidR="002B6AD4" w:rsidRPr="00925416" w:rsidRDefault="002B6AD4" w:rsidP="002B6AD4">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 xml:space="preserve">. </w:t>
      </w:r>
      <w:r w:rsidRPr="00925416">
        <w:rPr>
          <w:rFonts w:asciiTheme="minorHAnsi" w:hAnsiTheme="minorHAnsi" w:cs="Calibri"/>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8">
    <w:p w:rsidR="00AD6046" w:rsidRPr="00925416" w:rsidRDefault="00AD6046" w:rsidP="00AD6046">
      <w:pPr>
        <w:pStyle w:val="Textonotapie"/>
        <w:jc w:val="both"/>
        <w:rPr>
          <w:rFonts w:asciiTheme="minorHAnsi" w:hAnsiTheme="minorHAnsi" w:cs="Calibri"/>
        </w:rPr>
      </w:pPr>
      <w:r w:rsidRPr="00925416">
        <w:rPr>
          <w:rFonts w:asciiTheme="minorHAnsi" w:hAnsiTheme="minorHAnsi" w:cs="Calibri"/>
          <w:vertAlign w:val="superscript"/>
        </w:rPr>
        <w:footnoteRef/>
      </w:r>
      <w:r w:rsidRPr="00925416">
        <w:rPr>
          <w:rFonts w:asciiTheme="minorHAnsi" w:hAnsiTheme="minorHAnsi" w:cs="Calibri"/>
        </w:rPr>
        <w:t xml:space="preserve"> CORTE CONSTITUCIONAL. Sentencia T-669 de</w:t>
      </w:r>
      <w:r w:rsidR="00EA3A89">
        <w:rPr>
          <w:rFonts w:asciiTheme="minorHAnsi" w:hAnsiTheme="minorHAnsi" w:cs="Calibri"/>
        </w:rPr>
        <w:t xml:space="preserve"> </w:t>
      </w:r>
      <w:r w:rsidRPr="00925416">
        <w:rPr>
          <w:rFonts w:asciiTheme="minorHAnsi" w:hAnsiTheme="minorHAnsi" w:cs="Calibri"/>
        </w:rPr>
        <w:t xml:space="preserve">2003. </w:t>
      </w:r>
    </w:p>
  </w:footnote>
  <w:footnote w:id="9">
    <w:p w:rsidR="00AD6046" w:rsidRPr="00925416" w:rsidRDefault="00AD6046" w:rsidP="00AD6046">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CORTE CONSTITUCIONAL. Sentencia T-172 de</w:t>
      </w:r>
      <w:r w:rsidR="00EA3A89">
        <w:rPr>
          <w:rFonts w:asciiTheme="minorHAnsi" w:hAnsiTheme="minorHAnsi" w:cs="Calibri"/>
        </w:rPr>
        <w:t xml:space="preserve"> </w:t>
      </w:r>
      <w:r w:rsidRPr="00925416">
        <w:rPr>
          <w:rFonts w:asciiTheme="minorHAnsi" w:hAnsiTheme="minorHAnsi" w:cs="Calibri"/>
        </w:rPr>
        <w:t>2013.</w:t>
      </w:r>
    </w:p>
  </w:footnote>
  <w:footnote w:id="10">
    <w:p w:rsidR="00AD6046" w:rsidRPr="00925416" w:rsidRDefault="00AD6046" w:rsidP="00AD6046">
      <w:pPr>
        <w:pStyle w:val="Textonotapie"/>
        <w:jc w:val="both"/>
        <w:rPr>
          <w:rFonts w:asciiTheme="minorHAnsi" w:hAnsiTheme="minorHAnsi"/>
        </w:rPr>
      </w:pPr>
      <w:r w:rsidRPr="00925416">
        <w:rPr>
          <w:rStyle w:val="Refdenotaalpie"/>
          <w:rFonts w:asciiTheme="minorHAnsi" w:hAnsiTheme="minorHAnsi"/>
        </w:rPr>
        <w:footnoteRef/>
      </w:r>
      <w:r w:rsidRPr="00925416">
        <w:rPr>
          <w:rFonts w:asciiTheme="minorHAnsi" w:hAnsiTheme="minorHAnsi"/>
        </w:rPr>
        <w:t xml:space="preserve"> </w:t>
      </w:r>
      <w:r w:rsidRPr="00925416">
        <w:rPr>
          <w:rFonts w:asciiTheme="minorHAnsi" w:hAnsiTheme="minorHAnsi" w:cs="Calibri"/>
        </w:rPr>
        <w:t>CORTE CONSTITUCIONAL. Sentencia T-099 de</w:t>
      </w:r>
      <w:r w:rsidR="00EA3A89">
        <w:rPr>
          <w:rFonts w:asciiTheme="minorHAnsi" w:hAnsiTheme="minorHAnsi" w:cs="Calibri"/>
        </w:rPr>
        <w:t xml:space="preserve"> </w:t>
      </w:r>
      <w:r w:rsidRPr="00925416">
        <w:rPr>
          <w:rFonts w:asciiTheme="minorHAnsi" w:hAnsiTheme="minorHAnsi" w:cs="Calibri"/>
        </w:rPr>
        <w:t>2014</w:t>
      </w:r>
      <w:r w:rsidRPr="00925416">
        <w:rPr>
          <w:rFonts w:asciiTheme="minorHAnsi" w:hAnsiTheme="minorHAnsi" w:cs="Arial"/>
        </w:rPr>
        <w:t>.</w:t>
      </w:r>
    </w:p>
  </w:footnote>
  <w:footnote w:id="11">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s="Calibri"/>
        </w:rPr>
        <w:t>CORTE CONSTITUCIONAL. Sentencia T-001 de</w:t>
      </w:r>
      <w:r w:rsidR="00EA3A89">
        <w:rPr>
          <w:rFonts w:asciiTheme="minorHAnsi" w:hAnsiTheme="minorHAnsi" w:cs="Calibri"/>
        </w:rPr>
        <w:t xml:space="preserve"> 2</w:t>
      </w:r>
      <w:r w:rsidRPr="009C4841">
        <w:rPr>
          <w:rFonts w:asciiTheme="minorHAnsi" w:hAnsiTheme="minorHAnsi" w:cs="Calibri"/>
        </w:rPr>
        <w:t>015</w:t>
      </w:r>
      <w:r w:rsidRPr="009C4841">
        <w:rPr>
          <w:rFonts w:asciiTheme="minorHAnsi" w:hAnsiTheme="minorHAnsi" w:cs="Arial"/>
        </w:rPr>
        <w:t>.</w:t>
      </w:r>
    </w:p>
  </w:footnote>
  <w:footnote w:id="12">
    <w:p w:rsidR="00113070" w:rsidRPr="00113070" w:rsidRDefault="00113070" w:rsidP="00113070">
      <w:pPr>
        <w:pStyle w:val="Textonotapie"/>
        <w:jc w:val="both"/>
        <w:rPr>
          <w:lang w:val="es-CO"/>
        </w:rPr>
      </w:pPr>
      <w:r>
        <w:rPr>
          <w:rStyle w:val="Refdenotaalpie"/>
        </w:rPr>
        <w:footnoteRef/>
      </w:r>
      <w:r>
        <w:t xml:space="preserve"> </w:t>
      </w:r>
      <w:r w:rsidRPr="009C4841">
        <w:rPr>
          <w:rFonts w:asciiTheme="minorHAnsi" w:hAnsiTheme="minorHAnsi" w:cs="Calibri"/>
        </w:rPr>
        <w:t>CORTE CONSTITUCIONAL. Sentencia T-</w:t>
      </w:r>
      <w:r>
        <w:rPr>
          <w:rFonts w:asciiTheme="minorHAnsi" w:hAnsiTheme="minorHAnsi" w:cs="Calibri"/>
        </w:rPr>
        <w:t>173</w:t>
      </w:r>
      <w:r w:rsidRPr="009C4841">
        <w:rPr>
          <w:rFonts w:asciiTheme="minorHAnsi" w:hAnsiTheme="minorHAnsi" w:cs="Calibri"/>
        </w:rPr>
        <w:t xml:space="preserve"> de</w:t>
      </w:r>
      <w:r>
        <w:rPr>
          <w:rFonts w:asciiTheme="minorHAnsi" w:hAnsiTheme="minorHAnsi" w:cs="Calibri"/>
        </w:rPr>
        <w:t xml:space="preserve"> 2</w:t>
      </w:r>
      <w:r w:rsidRPr="009C4841">
        <w:rPr>
          <w:rFonts w:asciiTheme="minorHAnsi" w:hAnsiTheme="minorHAnsi" w:cs="Calibri"/>
        </w:rPr>
        <w:t>01</w:t>
      </w:r>
      <w:r>
        <w:rPr>
          <w:rFonts w:asciiTheme="minorHAnsi" w:hAnsiTheme="minorHAnsi" w:cs="Calibri"/>
        </w:rPr>
        <w:t>3 reiterado en T-086 de 2015</w:t>
      </w:r>
      <w:r w:rsidRPr="009C4841">
        <w:rPr>
          <w:rFonts w:asciiTheme="minorHAnsi" w:hAnsiTheme="minorHAnsi" w:cs="Arial"/>
        </w:rPr>
        <w:t>.</w:t>
      </w:r>
    </w:p>
  </w:footnote>
  <w:footnote w:id="13">
    <w:p w:rsidR="00854FE4" w:rsidRPr="00C76997" w:rsidRDefault="00854FE4" w:rsidP="00854FE4">
      <w:pPr>
        <w:pStyle w:val="Textonotapie"/>
        <w:rPr>
          <w:lang w:val="es-CO"/>
        </w:rPr>
      </w:pPr>
      <w:r>
        <w:rPr>
          <w:rStyle w:val="Refdenotaalpie"/>
        </w:rPr>
        <w:footnoteRef/>
      </w:r>
      <w:r>
        <w:t xml:space="preserve"> </w:t>
      </w:r>
      <w:r w:rsidRPr="00851A70">
        <w:rPr>
          <w:rFonts w:asciiTheme="minorHAnsi" w:hAnsiTheme="minorHAnsi" w:cs="Calibri"/>
          <w:lang w:val="es-CO"/>
        </w:rPr>
        <w:t>CORTE CONSTITUCIONAL. Sentencia T-</w:t>
      </w:r>
      <w:r>
        <w:rPr>
          <w:rFonts w:asciiTheme="minorHAnsi" w:hAnsiTheme="minorHAnsi" w:cs="Calibri"/>
          <w:lang w:val="es-CO"/>
        </w:rPr>
        <w:t>041</w:t>
      </w:r>
      <w:r w:rsidRPr="00851A70">
        <w:rPr>
          <w:rFonts w:asciiTheme="minorHAnsi" w:hAnsiTheme="minorHAnsi" w:cs="Calibri"/>
          <w:lang w:val="es-CO"/>
        </w:rPr>
        <w:t xml:space="preserve"> </w:t>
      </w:r>
      <w:r w:rsidR="0092360C">
        <w:rPr>
          <w:rFonts w:asciiTheme="minorHAnsi" w:hAnsiTheme="minorHAnsi" w:cs="Calibri"/>
          <w:lang w:val="es-CO"/>
        </w:rPr>
        <w:t xml:space="preserve">del </w:t>
      </w:r>
      <w:r w:rsidRPr="00851A70">
        <w:rPr>
          <w:rFonts w:asciiTheme="minorHAnsi" w:hAnsiTheme="minorHAnsi" w:cs="Calibri"/>
          <w:lang w:val="es-CO"/>
        </w:rPr>
        <w:t>201</w:t>
      </w:r>
      <w:r>
        <w:rPr>
          <w:rFonts w:asciiTheme="minorHAnsi" w:hAnsiTheme="minorHAnsi" w:cs="Calibri"/>
          <w:lang w:val="es-CO"/>
        </w:rPr>
        <w:t>2</w:t>
      </w:r>
      <w:r>
        <w:rPr>
          <w:rFonts w:asciiTheme="minorHAnsi" w:hAnsiTheme="minorHAnsi"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295A27">
      <w:rPr>
        <w:rFonts w:ascii="Calibri" w:hAnsi="Calibri" w:cs="Calibri"/>
        <w:i/>
        <w:noProof/>
        <w:sz w:val="20"/>
      </w:rPr>
      <w:t>1</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No.201</w:t>
    </w:r>
    <w:r w:rsidR="008B5131">
      <w:rPr>
        <w:rFonts w:ascii="Calibri" w:hAnsi="Calibri" w:cs="Calibri"/>
        <w:i/>
        <w:sz w:val="20"/>
        <w:szCs w:val="22"/>
      </w:rPr>
      <w:t>6</w:t>
    </w:r>
    <w:r w:rsidRPr="006414F7">
      <w:rPr>
        <w:rFonts w:ascii="Calibri" w:hAnsi="Calibri" w:cs="Calibri"/>
        <w:i/>
        <w:sz w:val="20"/>
        <w:szCs w:val="22"/>
      </w:rPr>
      <w:t>-00</w:t>
    </w:r>
    <w:r w:rsidR="008B5131">
      <w:rPr>
        <w:rFonts w:ascii="Calibri" w:hAnsi="Calibri" w:cs="Calibri"/>
        <w:i/>
        <w:sz w:val="20"/>
        <w:szCs w:val="22"/>
      </w:rPr>
      <w:t>022</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3"/>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1"/>
  </w:num>
  <w:num w:numId="13">
    <w:abstractNumId w:val="7"/>
  </w:num>
  <w:num w:numId="14">
    <w:abstractNumId w:val="8"/>
  </w:num>
  <w:num w:numId="15">
    <w:abstractNumId w:val="13"/>
  </w:num>
  <w:num w:numId="16">
    <w:abstractNumId w:val="4"/>
  </w:num>
  <w:num w:numId="17">
    <w:abstractNumId w:val="14"/>
  </w:num>
  <w:num w:numId="18">
    <w:abstractNumId w:val="6"/>
  </w:num>
  <w:num w:numId="19">
    <w:abstractNumId w:val="5"/>
  </w:num>
  <w:num w:numId="20">
    <w:abstractNumId w:val="9"/>
  </w:num>
  <w:num w:numId="21">
    <w:abstractNumId w:val="16"/>
  </w:num>
  <w:num w:numId="22">
    <w:abstractNumId w:val="20"/>
  </w:num>
  <w:num w:numId="23">
    <w:abstractNumId w:val="10"/>
  </w:num>
  <w:num w:numId="24">
    <w:abstractNumId w:val="19"/>
  </w:num>
  <w:num w:numId="25">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n-US"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1516"/>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5F18"/>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A6F"/>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35A"/>
    <w:rsid w:val="00092B1F"/>
    <w:rsid w:val="0009333F"/>
    <w:rsid w:val="000938B9"/>
    <w:rsid w:val="00093C3D"/>
    <w:rsid w:val="00094533"/>
    <w:rsid w:val="00095EAB"/>
    <w:rsid w:val="000965B3"/>
    <w:rsid w:val="00096A82"/>
    <w:rsid w:val="000970D6"/>
    <w:rsid w:val="0009797E"/>
    <w:rsid w:val="00097C7C"/>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2C6"/>
    <w:rsid w:val="00103488"/>
    <w:rsid w:val="00103725"/>
    <w:rsid w:val="00103E2D"/>
    <w:rsid w:val="00103EFB"/>
    <w:rsid w:val="00104848"/>
    <w:rsid w:val="00104962"/>
    <w:rsid w:val="00104975"/>
    <w:rsid w:val="00104B78"/>
    <w:rsid w:val="001055BE"/>
    <w:rsid w:val="00105D27"/>
    <w:rsid w:val="00105FFB"/>
    <w:rsid w:val="001072F0"/>
    <w:rsid w:val="00107310"/>
    <w:rsid w:val="0010744C"/>
    <w:rsid w:val="00107D7D"/>
    <w:rsid w:val="00110496"/>
    <w:rsid w:val="001108F7"/>
    <w:rsid w:val="00110D6E"/>
    <w:rsid w:val="00111321"/>
    <w:rsid w:val="001113DC"/>
    <w:rsid w:val="00111806"/>
    <w:rsid w:val="00111ABC"/>
    <w:rsid w:val="00111CAB"/>
    <w:rsid w:val="0011273E"/>
    <w:rsid w:val="0011285C"/>
    <w:rsid w:val="00112A21"/>
    <w:rsid w:val="00112BB3"/>
    <w:rsid w:val="00113070"/>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818"/>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94D"/>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37B"/>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711"/>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5E3E"/>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A27"/>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5A6"/>
    <w:rsid w:val="002B6AD4"/>
    <w:rsid w:val="002B7260"/>
    <w:rsid w:val="002B7288"/>
    <w:rsid w:val="002B7BAB"/>
    <w:rsid w:val="002C0121"/>
    <w:rsid w:val="002C0F8B"/>
    <w:rsid w:val="002C1091"/>
    <w:rsid w:val="002C2622"/>
    <w:rsid w:val="002C3B48"/>
    <w:rsid w:val="002C3C0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17BAC"/>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4D3"/>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615F"/>
    <w:rsid w:val="00366D6B"/>
    <w:rsid w:val="00370D1D"/>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AE4"/>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3D3E"/>
    <w:rsid w:val="00395005"/>
    <w:rsid w:val="00395650"/>
    <w:rsid w:val="00395855"/>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37D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16D3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DBC"/>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5FE4"/>
    <w:rsid w:val="005062EF"/>
    <w:rsid w:val="00506822"/>
    <w:rsid w:val="0050746E"/>
    <w:rsid w:val="005075CB"/>
    <w:rsid w:val="00507B34"/>
    <w:rsid w:val="0051016F"/>
    <w:rsid w:val="005109D6"/>
    <w:rsid w:val="00511336"/>
    <w:rsid w:val="005119BD"/>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393"/>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899"/>
    <w:rsid w:val="005773D1"/>
    <w:rsid w:val="00577B1A"/>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7137"/>
    <w:rsid w:val="005C053C"/>
    <w:rsid w:val="005C0A5A"/>
    <w:rsid w:val="005C0F23"/>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1DC0"/>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3FAA"/>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0F16"/>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42DA"/>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8AE"/>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94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70"/>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4FE4"/>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3D0"/>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A3D"/>
    <w:rsid w:val="00892B26"/>
    <w:rsid w:val="00892EA7"/>
    <w:rsid w:val="00893E91"/>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131"/>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602"/>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60C"/>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2B0"/>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769"/>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1935"/>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3E7"/>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1CB9"/>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B51"/>
    <w:rsid w:val="00AD3D09"/>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29"/>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8D6"/>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0D8"/>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6F0B"/>
    <w:rsid w:val="00C77717"/>
    <w:rsid w:val="00C77956"/>
    <w:rsid w:val="00C77C0E"/>
    <w:rsid w:val="00C8035F"/>
    <w:rsid w:val="00C804DB"/>
    <w:rsid w:val="00C8077A"/>
    <w:rsid w:val="00C807F0"/>
    <w:rsid w:val="00C80CD6"/>
    <w:rsid w:val="00C8175A"/>
    <w:rsid w:val="00C8268C"/>
    <w:rsid w:val="00C82900"/>
    <w:rsid w:val="00C82923"/>
    <w:rsid w:val="00C83DDE"/>
    <w:rsid w:val="00C83E87"/>
    <w:rsid w:val="00C84138"/>
    <w:rsid w:val="00C864B7"/>
    <w:rsid w:val="00C86DA6"/>
    <w:rsid w:val="00C86EF8"/>
    <w:rsid w:val="00C87118"/>
    <w:rsid w:val="00C901FD"/>
    <w:rsid w:val="00C91451"/>
    <w:rsid w:val="00C914BD"/>
    <w:rsid w:val="00C92A0F"/>
    <w:rsid w:val="00C932B1"/>
    <w:rsid w:val="00C94F63"/>
    <w:rsid w:val="00C958A3"/>
    <w:rsid w:val="00C968CD"/>
    <w:rsid w:val="00C96F91"/>
    <w:rsid w:val="00C9794A"/>
    <w:rsid w:val="00C97A2C"/>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8BE"/>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59"/>
    <w:rsid w:val="00CF429F"/>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4F"/>
    <w:rsid w:val="00D46B5E"/>
    <w:rsid w:val="00D477F7"/>
    <w:rsid w:val="00D50341"/>
    <w:rsid w:val="00D508B9"/>
    <w:rsid w:val="00D518EE"/>
    <w:rsid w:val="00D51E9E"/>
    <w:rsid w:val="00D52424"/>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553"/>
    <w:rsid w:val="00D56844"/>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06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4A3"/>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3565"/>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863"/>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554"/>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10D"/>
    <w:rsid w:val="00E55F41"/>
    <w:rsid w:val="00E570CE"/>
    <w:rsid w:val="00E572C0"/>
    <w:rsid w:val="00E573F2"/>
    <w:rsid w:val="00E57557"/>
    <w:rsid w:val="00E57E43"/>
    <w:rsid w:val="00E6092C"/>
    <w:rsid w:val="00E60993"/>
    <w:rsid w:val="00E61C7F"/>
    <w:rsid w:val="00E62C1E"/>
    <w:rsid w:val="00E62F1F"/>
    <w:rsid w:val="00E63652"/>
    <w:rsid w:val="00E65B12"/>
    <w:rsid w:val="00E6647B"/>
    <w:rsid w:val="00E6739C"/>
    <w:rsid w:val="00E67583"/>
    <w:rsid w:val="00E67640"/>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6E20"/>
    <w:rsid w:val="00E87110"/>
    <w:rsid w:val="00E8727A"/>
    <w:rsid w:val="00E8743F"/>
    <w:rsid w:val="00E90196"/>
    <w:rsid w:val="00E90224"/>
    <w:rsid w:val="00E908E3"/>
    <w:rsid w:val="00E90FB5"/>
    <w:rsid w:val="00E913D2"/>
    <w:rsid w:val="00E91982"/>
    <w:rsid w:val="00E91D0E"/>
    <w:rsid w:val="00E92497"/>
    <w:rsid w:val="00E92878"/>
    <w:rsid w:val="00E933C6"/>
    <w:rsid w:val="00E935D8"/>
    <w:rsid w:val="00E938A6"/>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37D9"/>
    <w:rsid w:val="00EA3A89"/>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2B9"/>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0C8"/>
    <w:rsid w:val="00F25348"/>
    <w:rsid w:val="00F258F2"/>
    <w:rsid w:val="00F25DB6"/>
    <w:rsid w:val="00F263E2"/>
    <w:rsid w:val="00F26725"/>
    <w:rsid w:val="00F267D8"/>
    <w:rsid w:val="00F27DCF"/>
    <w:rsid w:val="00F3020D"/>
    <w:rsid w:val="00F30ADE"/>
    <w:rsid w:val="00F30E3D"/>
    <w:rsid w:val="00F316B0"/>
    <w:rsid w:val="00F330CE"/>
    <w:rsid w:val="00F332B5"/>
    <w:rsid w:val="00F336C8"/>
    <w:rsid w:val="00F33A29"/>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77CB"/>
    <w:rsid w:val="00F77990"/>
    <w:rsid w:val="00F8054D"/>
    <w:rsid w:val="00F8082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4AC"/>
    <w:rsid w:val="00FB1BEF"/>
    <w:rsid w:val="00FB2CDB"/>
    <w:rsid w:val="00FB37B1"/>
    <w:rsid w:val="00FB3D8D"/>
    <w:rsid w:val="00FB4F27"/>
    <w:rsid w:val="00FB5E7E"/>
    <w:rsid w:val="00FB602A"/>
    <w:rsid w:val="00FB6998"/>
    <w:rsid w:val="00FB6CFE"/>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42321">
      <w:bodyDiv w:val="1"/>
      <w:marLeft w:val="0"/>
      <w:marRight w:val="0"/>
      <w:marTop w:val="0"/>
      <w:marBottom w:val="0"/>
      <w:divBdr>
        <w:top w:val="none" w:sz="0" w:space="0" w:color="auto"/>
        <w:left w:val="none" w:sz="0" w:space="0" w:color="auto"/>
        <w:bottom w:val="none" w:sz="0" w:space="0" w:color="auto"/>
        <w:right w:val="none" w:sz="0" w:space="0" w:color="auto"/>
      </w:divBdr>
    </w:div>
    <w:div w:id="913203792">
      <w:bodyDiv w:val="1"/>
      <w:marLeft w:val="0"/>
      <w:marRight w:val="0"/>
      <w:marTop w:val="0"/>
      <w:marBottom w:val="0"/>
      <w:divBdr>
        <w:top w:val="none" w:sz="0" w:space="0" w:color="auto"/>
        <w:left w:val="none" w:sz="0" w:space="0" w:color="auto"/>
        <w:bottom w:val="none" w:sz="0" w:space="0" w:color="auto"/>
        <w:right w:val="none" w:sz="0" w:space="0" w:color="auto"/>
      </w:divBdr>
    </w:div>
    <w:div w:id="1042174052">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77309176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C3D63-B6C1-4141-B4B8-41A92D60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1831</Words>
  <Characters>10071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3</cp:revision>
  <cp:lastPrinted>2016-02-10T12:45:00Z</cp:lastPrinted>
  <dcterms:created xsi:type="dcterms:W3CDTF">2016-02-10T12:46:00Z</dcterms:created>
  <dcterms:modified xsi:type="dcterms:W3CDTF">2016-05-17T13:15:00Z</dcterms:modified>
</cp:coreProperties>
</file>