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C7" w:rsidRPr="006F638F" w:rsidRDefault="00111FC7" w:rsidP="006F638F">
      <w:pPr>
        <w:jc w:val="both"/>
        <w:rPr>
          <w:rFonts w:ascii="Arial" w:hAnsi="Arial" w:cs="Arial"/>
          <w:color w:val="000000"/>
          <w:sz w:val="20"/>
          <w:szCs w:val="20"/>
        </w:rPr>
      </w:pPr>
      <w:r w:rsidRPr="006F638F">
        <w:rPr>
          <w:rFonts w:ascii="Arial" w:hAnsi="Arial" w:cs="Arial"/>
          <w:color w:val="000000"/>
          <w:sz w:val="20"/>
          <w:szCs w:val="20"/>
        </w:rPr>
        <w:t>DERECHO A LA SALUD/</w:t>
      </w:r>
      <w:r w:rsidR="007A7595">
        <w:rPr>
          <w:rFonts w:ascii="Arial" w:hAnsi="Arial" w:cs="Arial"/>
          <w:color w:val="000000"/>
          <w:sz w:val="20"/>
          <w:szCs w:val="20"/>
        </w:rPr>
        <w:t xml:space="preserve"> Relevancia del d</w:t>
      </w:r>
      <w:r w:rsidRPr="006F638F">
        <w:rPr>
          <w:rFonts w:ascii="Arial" w:hAnsi="Arial" w:cs="Arial"/>
          <w:color w:val="000000"/>
          <w:sz w:val="20"/>
          <w:szCs w:val="20"/>
        </w:rPr>
        <w:t xml:space="preserve">iagnóstico/ </w:t>
      </w:r>
      <w:r w:rsidR="007B36C1" w:rsidRPr="006F638F">
        <w:rPr>
          <w:rFonts w:ascii="Arial" w:hAnsi="Arial" w:cs="Arial"/>
          <w:color w:val="000000"/>
          <w:sz w:val="20"/>
          <w:szCs w:val="20"/>
        </w:rPr>
        <w:t xml:space="preserve">Prestación incompleta del </w:t>
      </w:r>
      <w:r w:rsidR="009D3DE6" w:rsidRPr="006F638F">
        <w:rPr>
          <w:rFonts w:ascii="Arial" w:hAnsi="Arial" w:cs="Arial"/>
          <w:color w:val="000000"/>
          <w:sz w:val="20"/>
          <w:szCs w:val="20"/>
        </w:rPr>
        <w:t>servicio médico</w:t>
      </w:r>
      <w:r w:rsidRPr="006F638F">
        <w:rPr>
          <w:rFonts w:ascii="Arial" w:hAnsi="Arial" w:cs="Arial"/>
          <w:color w:val="000000"/>
          <w:sz w:val="20"/>
          <w:szCs w:val="20"/>
        </w:rPr>
        <w:t xml:space="preserve">/ </w:t>
      </w:r>
      <w:r w:rsidR="0076168C" w:rsidRPr="006F638F">
        <w:rPr>
          <w:rFonts w:ascii="Arial" w:hAnsi="Arial" w:cs="Arial"/>
          <w:color w:val="000000"/>
          <w:sz w:val="20"/>
          <w:szCs w:val="20"/>
        </w:rPr>
        <w:t>Procedencia del tratamiento integral depende de la condici</w:t>
      </w:r>
      <w:r w:rsidR="009E203B" w:rsidRPr="006F638F">
        <w:rPr>
          <w:rFonts w:ascii="Arial" w:hAnsi="Arial" w:cs="Arial"/>
          <w:color w:val="000000"/>
          <w:sz w:val="20"/>
          <w:szCs w:val="20"/>
        </w:rPr>
        <w:t>ón del paciente y el grado de compromiso en su atención por parte de la entidad promotora de salud</w:t>
      </w:r>
    </w:p>
    <w:p w:rsidR="00111FC7" w:rsidRPr="006F638F" w:rsidRDefault="00111FC7" w:rsidP="006F638F">
      <w:pPr>
        <w:pStyle w:val="Textoindependiente"/>
        <w:tabs>
          <w:tab w:val="clear" w:pos="708"/>
          <w:tab w:val="clear" w:pos="1416"/>
          <w:tab w:val="left" w:pos="709"/>
          <w:tab w:val="left" w:pos="1418"/>
        </w:tabs>
        <w:spacing w:line="240" w:lineRule="auto"/>
        <w:rPr>
          <w:rFonts w:ascii="Arial" w:hAnsi="Arial" w:cs="Arial"/>
          <w:spacing w:val="0"/>
          <w:sz w:val="20"/>
          <w:lang w:val="es-CO" w:eastAsia="es-CO"/>
        </w:rPr>
      </w:pPr>
    </w:p>
    <w:p w:rsidR="007B36C1" w:rsidRPr="006F638F" w:rsidRDefault="00111FC7" w:rsidP="006F638F">
      <w:pPr>
        <w:pStyle w:val="Textoindependiente"/>
        <w:spacing w:line="240" w:lineRule="auto"/>
        <w:rPr>
          <w:rFonts w:ascii="Arial" w:hAnsi="Arial" w:cs="Arial"/>
          <w:spacing w:val="0"/>
          <w:sz w:val="20"/>
          <w:lang w:val="es-CO" w:eastAsia="es-CO"/>
        </w:rPr>
      </w:pPr>
      <w:r w:rsidRPr="006F638F">
        <w:rPr>
          <w:rFonts w:ascii="Arial" w:hAnsi="Arial" w:cs="Arial"/>
          <w:spacing w:val="0"/>
          <w:sz w:val="20"/>
          <w:lang w:val="es-CO" w:eastAsia="es-CO"/>
        </w:rPr>
        <w:t>“(…)</w:t>
      </w:r>
      <w:r w:rsidR="007B36C1" w:rsidRPr="006F638F">
        <w:rPr>
          <w:rFonts w:ascii="Arial" w:hAnsi="Arial" w:cs="Arial"/>
          <w:spacing w:val="0"/>
          <w:sz w:val="20"/>
          <w:lang w:val="es-CO" w:eastAsia="es-CO"/>
        </w:rPr>
        <w:t xml:space="preserve"> </w:t>
      </w:r>
      <w:r w:rsidR="007B36C1" w:rsidRPr="006F638F">
        <w:rPr>
          <w:rFonts w:ascii="Arial" w:hAnsi="Arial" w:cs="Arial"/>
          <w:spacing w:val="0"/>
          <w:sz w:val="20"/>
          <w:lang w:val="es-CO" w:eastAsia="es-CO"/>
        </w:rPr>
        <w:t>la accionada no ha atendido plenamente la prescripción del médico tratante, dificultando el diagnóstico del actor, que conforme a su historia clínica, presenta la sintomatología que dio lugar a ser remitido para interconsulta por neurología d</w:t>
      </w:r>
      <w:r w:rsidR="009D3DE6" w:rsidRPr="006F638F">
        <w:rPr>
          <w:rFonts w:ascii="Arial" w:hAnsi="Arial" w:cs="Arial"/>
          <w:spacing w:val="0"/>
          <w:sz w:val="20"/>
          <w:lang w:val="es-CO" w:eastAsia="es-CO"/>
        </w:rPr>
        <w:t>esde el 18-02-2015 (…</w:t>
      </w:r>
      <w:r w:rsidR="007B36C1" w:rsidRPr="006F638F">
        <w:rPr>
          <w:rFonts w:ascii="Arial" w:hAnsi="Arial" w:cs="Arial"/>
          <w:spacing w:val="0"/>
          <w:sz w:val="20"/>
          <w:lang w:val="es-CO" w:eastAsia="es-CO"/>
        </w:rPr>
        <w:t>), sin que haya podido determinarse la enfermedad que padece, de manera que, se le impondrá la orden de autorizar los exámenes faltantes.</w:t>
      </w:r>
    </w:p>
    <w:p w:rsidR="007B36C1" w:rsidRPr="006F638F" w:rsidRDefault="007B36C1" w:rsidP="006F638F">
      <w:pPr>
        <w:pStyle w:val="Textoindependiente"/>
        <w:spacing w:line="240" w:lineRule="auto"/>
        <w:rPr>
          <w:rFonts w:ascii="Arial" w:hAnsi="Arial" w:cs="Arial"/>
          <w:spacing w:val="0"/>
          <w:sz w:val="20"/>
          <w:lang w:val="es-CO" w:eastAsia="es-CO"/>
        </w:rPr>
      </w:pPr>
    </w:p>
    <w:p w:rsidR="007B36C1" w:rsidRDefault="007B36C1" w:rsidP="006F638F">
      <w:pPr>
        <w:pStyle w:val="Textoindependiente"/>
        <w:spacing w:line="240" w:lineRule="auto"/>
        <w:rPr>
          <w:rFonts w:ascii="Arial" w:hAnsi="Arial" w:cs="Arial"/>
          <w:spacing w:val="0"/>
          <w:sz w:val="20"/>
          <w:lang w:val="es-CO" w:eastAsia="es-CO"/>
        </w:rPr>
      </w:pPr>
      <w:r w:rsidRPr="006F638F">
        <w:rPr>
          <w:rFonts w:ascii="Arial" w:hAnsi="Arial" w:cs="Arial"/>
          <w:spacing w:val="0"/>
          <w:sz w:val="20"/>
          <w:lang w:val="es-CO" w:eastAsia="es-CO"/>
        </w:rPr>
        <w:t>Ahora re</w:t>
      </w:r>
      <w:r w:rsidR="00713382" w:rsidRPr="006F638F">
        <w:rPr>
          <w:rFonts w:ascii="Arial" w:hAnsi="Arial" w:cs="Arial"/>
          <w:spacing w:val="0"/>
          <w:sz w:val="20"/>
          <w:lang w:val="es-CO" w:eastAsia="es-CO"/>
        </w:rPr>
        <w:t xml:space="preserve">specto de la atención integral (…) </w:t>
      </w:r>
      <w:r w:rsidRPr="006F638F">
        <w:rPr>
          <w:rFonts w:ascii="Arial" w:hAnsi="Arial" w:cs="Arial"/>
          <w:spacing w:val="0"/>
          <w:sz w:val="20"/>
          <w:lang w:val="es-CO" w:eastAsia="es-CO"/>
        </w:rPr>
        <w:t>ha de proveerse cuando se evidencie la falta de continuidad en el servicio y para evitar la interposición de nuevas tutelas por cada nuevo servicio que sea prescrito con ocasión de la misma patología, aspectos que se echan de menos en este asunto, porque, salvo los exámenes mencionados previamente, la accionada los ha garantizado, pues así se desprende del escrito de tutela y de la historia clínica incorporada, además, de que el accionante no es una persona que requiera de protección reforzada.</w:t>
      </w:r>
      <w:r w:rsidR="00312ADA">
        <w:rPr>
          <w:rFonts w:ascii="Arial" w:hAnsi="Arial" w:cs="Arial"/>
          <w:spacing w:val="0"/>
          <w:sz w:val="20"/>
          <w:lang w:val="es-CO" w:eastAsia="es-CO"/>
        </w:rPr>
        <w:t>”</w:t>
      </w:r>
    </w:p>
    <w:p w:rsidR="00834A28" w:rsidRDefault="00834A28" w:rsidP="006F638F">
      <w:pPr>
        <w:pStyle w:val="Textoindependiente"/>
        <w:spacing w:line="240" w:lineRule="auto"/>
        <w:rPr>
          <w:rFonts w:ascii="Arial" w:hAnsi="Arial" w:cs="Arial"/>
          <w:spacing w:val="0"/>
          <w:sz w:val="20"/>
          <w:lang w:val="es-CO" w:eastAsia="es-CO"/>
        </w:rPr>
      </w:pPr>
    </w:p>
    <w:p w:rsidR="00834A28" w:rsidRPr="006F638F" w:rsidRDefault="00834A28" w:rsidP="006F638F">
      <w:pPr>
        <w:pStyle w:val="Textoindependiente"/>
        <w:spacing w:line="240" w:lineRule="auto"/>
        <w:rPr>
          <w:rFonts w:ascii="Arial" w:hAnsi="Arial" w:cs="Arial"/>
          <w:spacing w:val="0"/>
          <w:sz w:val="20"/>
          <w:lang w:val="es-CO" w:eastAsia="es-CO"/>
        </w:rPr>
      </w:pPr>
      <w:r>
        <w:rPr>
          <w:rFonts w:ascii="Arial" w:hAnsi="Arial" w:cs="Arial"/>
          <w:color w:val="000000"/>
          <w:spacing w:val="0"/>
          <w:sz w:val="20"/>
        </w:rPr>
        <w:t xml:space="preserve">PRÓRROGA DE INCAPACIDADES/ </w:t>
      </w:r>
      <w:r w:rsidRPr="006F638F">
        <w:rPr>
          <w:rFonts w:ascii="Arial" w:hAnsi="Arial" w:cs="Arial"/>
          <w:color w:val="000000"/>
          <w:spacing w:val="0"/>
          <w:sz w:val="20"/>
        </w:rPr>
        <w:t xml:space="preserve">Juez de tutela está impedido para </w:t>
      </w:r>
      <w:r>
        <w:rPr>
          <w:rFonts w:ascii="Arial" w:hAnsi="Arial" w:cs="Arial"/>
          <w:color w:val="000000"/>
          <w:spacing w:val="0"/>
          <w:sz w:val="20"/>
        </w:rPr>
        <w:t xml:space="preserve">conceder incapacidades </w:t>
      </w:r>
      <w:r w:rsidRPr="006F638F">
        <w:rPr>
          <w:rFonts w:ascii="Arial" w:hAnsi="Arial" w:cs="Arial"/>
          <w:color w:val="000000"/>
          <w:spacing w:val="0"/>
          <w:sz w:val="20"/>
        </w:rPr>
        <w:t>cuando</w:t>
      </w:r>
      <w:r>
        <w:rPr>
          <w:rFonts w:ascii="Arial" w:hAnsi="Arial" w:cs="Arial"/>
          <w:color w:val="000000"/>
          <w:sz w:val="20"/>
        </w:rPr>
        <w:t xml:space="preserve"> carece de</w:t>
      </w:r>
      <w:r w:rsidRPr="006F638F">
        <w:rPr>
          <w:rFonts w:ascii="Arial" w:hAnsi="Arial" w:cs="Arial"/>
          <w:color w:val="000000"/>
          <w:spacing w:val="0"/>
          <w:sz w:val="20"/>
        </w:rPr>
        <w:t xml:space="preserve"> base científica</w:t>
      </w:r>
    </w:p>
    <w:p w:rsidR="007B36C1" w:rsidRPr="006F638F" w:rsidRDefault="007B36C1" w:rsidP="006F638F">
      <w:pPr>
        <w:pStyle w:val="Textoindependiente"/>
        <w:spacing w:line="240" w:lineRule="auto"/>
        <w:rPr>
          <w:rFonts w:ascii="Arial" w:hAnsi="Arial" w:cs="Arial"/>
          <w:spacing w:val="0"/>
          <w:sz w:val="20"/>
          <w:lang w:val="es-CO" w:eastAsia="es-CO"/>
        </w:rPr>
      </w:pPr>
    </w:p>
    <w:p w:rsidR="00111FC7" w:rsidRPr="006F638F" w:rsidRDefault="00144BFE" w:rsidP="006F638F">
      <w:pPr>
        <w:pStyle w:val="Textoindependiente"/>
        <w:spacing w:line="240" w:lineRule="auto"/>
        <w:rPr>
          <w:rFonts w:ascii="Arial" w:hAnsi="Arial" w:cs="Arial"/>
          <w:spacing w:val="0"/>
          <w:sz w:val="20"/>
          <w:lang w:val="es-CO" w:eastAsia="es-CO"/>
        </w:rPr>
      </w:pPr>
      <w:r>
        <w:rPr>
          <w:rFonts w:ascii="Arial" w:hAnsi="Arial" w:cs="Arial"/>
          <w:spacing w:val="0"/>
          <w:sz w:val="20"/>
          <w:lang w:val="es-CO" w:eastAsia="es-CO"/>
        </w:rPr>
        <w:t>“</w:t>
      </w:r>
      <w:bookmarkStart w:id="0" w:name="_GoBack"/>
      <w:bookmarkEnd w:id="0"/>
      <w:r w:rsidR="00F87525" w:rsidRPr="006F638F">
        <w:rPr>
          <w:rFonts w:ascii="Arial" w:hAnsi="Arial" w:cs="Arial"/>
          <w:spacing w:val="0"/>
          <w:sz w:val="20"/>
          <w:lang w:val="es-CO" w:eastAsia="es-CO"/>
        </w:rPr>
        <w:t xml:space="preserve">(…) </w:t>
      </w:r>
      <w:r w:rsidR="007B36C1" w:rsidRPr="006F638F">
        <w:rPr>
          <w:rFonts w:ascii="Arial" w:hAnsi="Arial" w:cs="Arial"/>
          <w:spacing w:val="0"/>
          <w:sz w:val="20"/>
          <w:lang w:val="es-CO" w:eastAsia="es-CO"/>
        </w:rPr>
        <w:t>frente a la orden de prorrogar las incapacidades, considera la Sala, que no hay lugar a acceder a dicho pedimento, ya que para ello se precisa de conocimientos técnicos y científicos que sólo posee el médico tratante, quien de haber considerado necesaria su contin</w:t>
      </w:r>
      <w:r w:rsidR="00F87525" w:rsidRPr="006F638F">
        <w:rPr>
          <w:rFonts w:ascii="Arial" w:hAnsi="Arial" w:cs="Arial"/>
          <w:spacing w:val="0"/>
          <w:sz w:val="20"/>
          <w:lang w:val="es-CO" w:eastAsia="es-CO"/>
        </w:rPr>
        <w:t>uidad así lo hubiera dispuesto.</w:t>
      </w:r>
      <w:r w:rsidR="00111FC7" w:rsidRPr="006F638F">
        <w:rPr>
          <w:rFonts w:ascii="Arial" w:hAnsi="Arial" w:cs="Arial"/>
          <w:spacing w:val="0"/>
          <w:sz w:val="20"/>
          <w:lang w:val="es-CO" w:eastAsia="es-CO"/>
        </w:rPr>
        <w:t>”</w:t>
      </w:r>
    </w:p>
    <w:p w:rsidR="00111FC7" w:rsidRPr="006F638F" w:rsidRDefault="00111FC7" w:rsidP="006F638F">
      <w:pPr>
        <w:widowControl/>
        <w:autoSpaceDE/>
        <w:autoSpaceDN/>
        <w:adjustRightInd/>
        <w:ind w:right="51"/>
        <w:jc w:val="both"/>
        <w:rPr>
          <w:rFonts w:ascii="Arial" w:hAnsi="Arial" w:cs="Arial"/>
          <w:sz w:val="20"/>
          <w:szCs w:val="20"/>
        </w:rPr>
      </w:pPr>
    </w:p>
    <w:p w:rsidR="00111FC7" w:rsidRPr="006F638F" w:rsidRDefault="00111FC7" w:rsidP="006F638F">
      <w:pPr>
        <w:jc w:val="both"/>
        <w:rPr>
          <w:rFonts w:ascii="Arial" w:hAnsi="Arial" w:cs="Arial"/>
          <w:sz w:val="18"/>
          <w:szCs w:val="20"/>
        </w:rPr>
      </w:pPr>
      <w:r w:rsidRPr="006F638F">
        <w:rPr>
          <w:rFonts w:ascii="Arial" w:hAnsi="Arial" w:cs="Arial"/>
          <w:sz w:val="18"/>
          <w:szCs w:val="20"/>
        </w:rPr>
        <w:t xml:space="preserve">Citas: Corte Constitucional, sentencias </w:t>
      </w:r>
      <w:r w:rsidR="00F01A82" w:rsidRPr="006F638F">
        <w:rPr>
          <w:rFonts w:ascii="Arial" w:hAnsi="Arial" w:cs="Arial"/>
          <w:sz w:val="18"/>
          <w:szCs w:val="20"/>
        </w:rPr>
        <w:t>T-324 de 1993</w:t>
      </w:r>
      <w:r w:rsidR="00042482" w:rsidRPr="006F638F">
        <w:rPr>
          <w:rFonts w:ascii="Arial" w:hAnsi="Arial" w:cs="Arial"/>
          <w:sz w:val="18"/>
          <w:szCs w:val="20"/>
        </w:rPr>
        <w:t xml:space="preserve">, </w:t>
      </w:r>
      <w:r w:rsidR="00F01A82" w:rsidRPr="006F638F">
        <w:rPr>
          <w:rFonts w:ascii="Arial" w:hAnsi="Arial" w:cs="Arial"/>
          <w:sz w:val="18"/>
          <w:szCs w:val="20"/>
        </w:rPr>
        <w:t xml:space="preserve">T-232 de 2004, </w:t>
      </w:r>
      <w:r w:rsidRPr="006F638F">
        <w:rPr>
          <w:rFonts w:ascii="Arial" w:hAnsi="Arial" w:cs="Arial"/>
          <w:sz w:val="18"/>
          <w:szCs w:val="20"/>
        </w:rPr>
        <w:t>T-062</w:t>
      </w:r>
      <w:r w:rsidR="00042482" w:rsidRPr="006F638F">
        <w:rPr>
          <w:rFonts w:ascii="Arial" w:hAnsi="Arial" w:cs="Arial"/>
          <w:sz w:val="18"/>
          <w:szCs w:val="20"/>
        </w:rPr>
        <w:t xml:space="preserve"> y</w:t>
      </w:r>
      <w:r w:rsidRPr="006F638F">
        <w:rPr>
          <w:rFonts w:ascii="Arial" w:hAnsi="Arial" w:cs="Arial"/>
          <w:sz w:val="18"/>
          <w:szCs w:val="20"/>
        </w:rPr>
        <w:t xml:space="preserve"> </w:t>
      </w:r>
      <w:r w:rsidR="00042482" w:rsidRPr="006F638F">
        <w:rPr>
          <w:rFonts w:ascii="Arial" w:hAnsi="Arial" w:cs="Arial"/>
          <w:sz w:val="18"/>
          <w:szCs w:val="20"/>
        </w:rPr>
        <w:t xml:space="preserve">T-553 </w:t>
      </w:r>
      <w:r w:rsidRPr="006F638F">
        <w:rPr>
          <w:rFonts w:ascii="Arial" w:hAnsi="Arial" w:cs="Arial"/>
          <w:sz w:val="18"/>
          <w:szCs w:val="20"/>
        </w:rPr>
        <w:t>de 2006,</w:t>
      </w:r>
      <w:r w:rsidRPr="006F638F">
        <w:rPr>
          <w:rFonts w:ascii="Arial" w:hAnsi="Arial" w:cs="Arial"/>
          <w:sz w:val="18"/>
          <w:szCs w:val="20"/>
          <w:lang w:val="es-MX"/>
        </w:rPr>
        <w:t xml:space="preserve"> </w:t>
      </w:r>
      <w:r w:rsidR="00EF4A94" w:rsidRPr="006F638F">
        <w:rPr>
          <w:rFonts w:ascii="Arial" w:hAnsi="Arial" w:cs="Arial"/>
          <w:sz w:val="18"/>
          <w:szCs w:val="20"/>
          <w:lang w:val="es-MX"/>
        </w:rPr>
        <w:t>T-253, T-323</w:t>
      </w:r>
      <w:r w:rsidR="00042482" w:rsidRPr="006F638F">
        <w:rPr>
          <w:rFonts w:ascii="Arial" w:hAnsi="Arial" w:cs="Arial"/>
          <w:sz w:val="18"/>
          <w:szCs w:val="20"/>
          <w:lang w:val="es-MX"/>
        </w:rPr>
        <w:t xml:space="preserve">, T-593 </w:t>
      </w:r>
      <w:r w:rsidR="00EF4A94" w:rsidRPr="006F638F">
        <w:rPr>
          <w:rFonts w:ascii="Arial" w:hAnsi="Arial" w:cs="Arial"/>
          <w:sz w:val="18"/>
          <w:szCs w:val="20"/>
          <w:lang w:val="es-MX"/>
        </w:rPr>
        <w:t xml:space="preserve">y </w:t>
      </w:r>
      <w:r w:rsidR="006F638F">
        <w:rPr>
          <w:rFonts w:ascii="Arial" w:hAnsi="Arial" w:cs="Arial"/>
          <w:sz w:val="18"/>
          <w:szCs w:val="20"/>
          <w:lang w:val="es-MX"/>
        </w:rPr>
        <w:t>T-760 de</w:t>
      </w:r>
      <w:r w:rsidR="00F01A82" w:rsidRPr="006F638F">
        <w:rPr>
          <w:rFonts w:ascii="Arial" w:hAnsi="Arial" w:cs="Arial"/>
          <w:sz w:val="18"/>
          <w:szCs w:val="20"/>
          <w:lang w:val="es-MX"/>
        </w:rPr>
        <w:t xml:space="preserve"> 2008, </w:t>
      </w:r>
      <w:r w:rsidR="00EF4A94" w:rsidRPr="006F638F">
        <w:rPr>
          <w:rFonts w:ascii="Arial" w:hAnsi="Arial" w:cs="Arial"/>
          <w:sz w:val="18"/>
          <w:szCs w:val="20"/>
          <w:lang w:val="es-MX"/>
        </w:rPr>
        <w:t xml:space="preserve">T-274 de 2009, </w:t>
      </w:r>
      <w:r w:rsidR="00042482" w:rsidRPr="006F638F">
        <w:rPr>
          <w:rFonts w:ascii="Arial" w:hAnsi="Arial" w:cs="Arial"/>
          <w:sz w:val="18"/>
          <w:szCs w:val="20"/>
          <w:lang w:val="es-MX"/>
        </w:rPr>
        <w:t xml:space="preserve">T-050 y </w:t>
      </w:r>
      <w:r w:rsidR="00F01A82" w:rsidRPr="006F638F">
        <w:rPr>
          <w:rFonts w:ascii="Arial" w:hAnsi="Arial" w:cs="Arial"/>
          <w:sz w:val="18"/>
          <w:szCs w:val="20"/>
          <w:lang w:val="es-MX"/>
        </w:rPr>
        <w:t xml:space="preserve">T-079 de 2010, </w:t>
      </w:r>
      <w:r w:rsidR="00EF4A94" w:rsidRPr="006F638F">
        <w:rPr>
          <w:rFonts w:ascii="Arial" w:hAnsi="Arial" w:cs="Arial"/>
          <w:sz w:val="18"/>
          <w:szCs w:val="20"/>
          <w:lang w:val="es-MX"/>
        </w:rPr>
        <w:t xml:space="preserve">T-1092 de 2012, </w:t>
      </w:r>
      <w:r w:rsidR="00042482" w:rsidRPr="006F638F">
        <w:rPr>
          <w:rFonts w:ascii="Arial" w:hAnsi="Arial" w:cs="Arial"/>
          <w:sz w:val="18"/>
          <w:szCs w:val="20"/>
          <w:lang w:val="es-MX"/>
        </w:rPr>
        <w:t xml:space="preserve">T-020, T-737 y </w:t>
      </w:r>
      <w:r w:rsidR="00EF4A94" w:rsidRPr="006F638F">
        <w:rPr>
          <w:rFonts w:ascii="Arial" w:hAnsi="Arial" w:cs="Arial"/>
          <w:sz w:val="18"/>
          <w:szCs w:val="20"/>
          <w:lang w:val="es-MX"/>
        </w:rPr>
        <w:t xml:space="preserve">T-039 de 2013, </w:t>
      </w:r>
      <w:r w:rsidRPr="006F638F">
        <w:rPr>
          <w:rFonts w:ascii="Arial" w:hAnsi="Arial" w:cs="Arial"/>
          <w:sz w:val="18"/>
          <w:szCs w:val="20"/>
          <w:lang w:val="es-MX"/>
        </w:rPr>
        <w:t xml:space="preserve">T-644 de 2014 y </w:t>
      </w:r>
      <w:r w:rsidRPr="006F638F">
        <w:rPr>
          <w:rFonts w:ascii="Arial" w:hAnsi="Arial" w:cs="Arial"/>
          <w:sz w:val="18"/>
          <w:szCs w:val="20"/>
          <w:lang w:val="es-CO"/>
        </w:rPr>
        <w:t>T-027 de 2015</w:t>
      </w:r>
      <w:r w:rsidR="00F87525" w:rsidRPr="006F638F">
        <w:rPr>
          <w:rFonts w:ascii="Arial" w:hAnsi="Arial" w:cs="Arial"/>
          <w:sz w:val="18"/>
          <w:szCs w:val="20"/>
          <w:lang w:val="es-CO"/>
        </w:rPr>
        <w:t>.</w:t>
      </w:r>
    </w:p>
    <w:p w:rsidR="00F91619" w:rsidRDefault="00F91619" w:rsidP="00144BFE">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 xml:space="preserve">Accionante (s) </w:t>
      </w:r>
      <w:r w:rsidRPr="00B85E90">
        <w:rPr>
          <w:rFonts w:ascii="Arial" w:hAnsi="Arial" w:cs="Arial"/>
          <w:sz w:val="22"/>
        </w:rPr>
        <w:tab/>
        <w:t xml:space="preserve">: </w:t>
      </w:r>
      <w:r w:rsidR="00E41BE1">
        <w:rPr>
          <w:rFonts w:ascii="Arial" w:hAnsi="Arial" w:cs="Arial"/>
          <w:sz w:val="22"/>
        </w:rPr>
        <w:t>Jorge Andrés Restrepo Ramírez</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Presunta infractora</w:t>
      </w:r>
      <w:r w:rsidRPr="00B85E90">
        <w:rPr>
          <w:rFonts w:ascii="Arial" w:hAnsi="Arial" w:cs="Arial"/>
          <w:sz w:val="22"/>
        </w:rPr>
        <w:tab/>
        <w:t xml:space="preserve">: Dirección de Sanidad </w:t>
      </w:r>
      <w:r w:rsidR="00E41BE1">
        <w:rPr>
          <w:rFonts w:ascii="Arial" w:hAnsi="Arial" w:cs="Arial"/>
          <w:sz w:val="22"/>
        </w:rPr>
        <w:t>Policía Nacional -</w:t>
      </w:r>
      <w:r w:rsidRPr="00B85E90">
        <w:rPr>
          <w:rFonts w:ascii="Arial" w:hAnsi="Arial" w:cs="Arial"/>
          <w:sz w:val="22"/>
        </w:rPr>
        <w:t>Seccional Risaralda</w:t>
      </w:r>
      <w:r w:rsidR="00E41BE1">
        <w:rPr>
          <w:rFonts w:ascii="Arial" w:hAnsi="Arial" w:cs="Arial"/>
          <w:sz w:val="22"/>
        </w:rPr>
        <w:t>-</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 xml:space="preserve">Vinculados </w:t>
      </w:r>
      <w:r w:rsidRPr="00B85E90">
        <w:rPr>
          <w:rFonts w:ascii="Arial" w:hAnsi="Arial" w:cs="Arial"/>
          <w:sz w:val="22"/>
        </w:rPr>
        <w:tab/>
      </w:r>
      <w:r w:rsidRPr="00B85E90">
        <w:rPr>
          <w:rFonts w:ascii="Arial" w:hAnsi="Arial" w:cs="Arial"/>
          <w:sz w:val="22"/>
        </w:rPr>
        <w:tab/>
        <w:t xml:space="preserve">: Dirección General de Sanidad Policía Nacional </w:t>
      </w:r>
      <w:r>
        <w:rPr>
          <w:rFonts w:ascii="Arial" w:hAnsi="Arial" w:cs="Arial"/>
          <w:sz w:val="22"/>
        </w:rPr>
        <w:t>y otra</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Radicación</w:t>
      </w:r>
      <w:r w:rsidRPr="00B85E90">
        <w:rPr>
          <w:rFonts w:ascii="Arial" w:hAnsi="Arial" w:cs="Arial"/>
          <w:sz w:val="22"/>
        </w:rPr>
        <w:tab/>
      </w:r>
      <w:r w:rsidRPr="00B85E90">
        <w:rPr>
          <w:rFonts w:ascii="Arial" w:hAnsi="Arial" w:cs="Arial"/>
          <w:sz w:val="22"/>
        </w:rPr>
        <w:tab/>
        <w:t xml:space="preserve">: </w:t>
      </w:r>
      <w:r w:rsidR="00E41BE1">
        <w:rPr>
          <w:rFonts w:ascii="Arial" w:hAnsi="Arial" w:cs="Arial"/>
          <w:sz w:val="22"/>
        </w:rPr>
        <w:t>2016-00023-00</w:t>
      </w:r>
      <w:r w:rsidRPr="00B85E90">
        <w:rPr>
          <w:rFonts w:ascii="Arial" w:hAnsi="Arial" w:cs="Arial"/>
          <w:sz w:val="22"/>
        </w:rPr>
        <w:t xml:space="preserve"> (Interno No.</w:t>
      </w:r>
      <w:r w:rsidR="00E41BE1">
        <w:rPr>
          <w:rFonts w:ascii="Arial" w:hAnsi="Arial" w:cs="Arial"/>
          <w:sz w:val="22"/>
        </w:rPr>
        <w:t>23</w:t>
      </w:r>
      <w:r w:rsidRPr="00B85E90">
        <w:rPr>
          <w:rFonts w:ascii="Arial" w:hAnsi="Arial" w:cs="Arial"/>
          <w:sz w:val="22"/>
        </w:rPr>
        <w:t>)</w:t>
      </w:r>
    </w:p>
    <w:p w:rsidR="00C82923" w:rsidRPr="002060F5"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211F1E">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7B0F3F" w:rsidRPr="007B0F3F">
        <w:rPr>
          <w:rFonts w:ascii="Arial" w:hAnsi="Arial" w:cs="Arial"/>
          <w:sz w:val="22"/>
          <w:szCs w:val="22"/>
        </w:rPr>
        <w:t>Derecho a la salud- diagnóstico e integralidad</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A1DD0">
        <w:rPr>
          <w:rFonts w:ascii="Arial" w:hAnsi="Arial"/>
          <w:sz w:val="22"/>
          <w:szCs w:val="22"/>
        </w:rPr>
        <w:t>65 de 11-02-2016</w:t>
      </w:r>
    </w:p>
    <w:p w:rsidR="002060F5" w:rsidRPr="00A52515" w:rsidRDefault="002060F5" w:rsidP="002060F5">
      <w:pPr>
        <w:pBdr>
          <w:bottom w:val="double" w:sz="6" w:space="1" w:color="auto"/>
        </w:pBdr>
        <w:spacing w:line="360" w:lineRule="auto"/>
        <w:jc w:val="center"/>
        <w:rPr>
          <w:rFonts w:ascii="Arial" w:hAnsi="Arial" w:cs="Arial"/>
          <w:b/>
          <w:bCs/>
          <w:sz w:val="22"/>
          <w:szCs w:val="22"/>
        </w:rPr>
      </w:pPr>
    </w:p>
    <w:p w:rsidR="002060F5" w:rsidRPr="00A52515" w:rsidRDefault="002060F5" w:rsidP="00F373C4">
      <w:pPr>
        <w:spacing w:line="360" w:lineRule="auto"/>
        <w:jc w:val="center"/>
        <w:rPr>
          <w:rFonts w:ascii="Arial" w:hAnsi="Arial" w:cs="Arial"/>
          <w:b/>
          <w:bCs/>
          <w:sz w:val="22"/>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E41BE1">
        <w:rPr>
          <w:rFonts w:ascii="Arial" w:hAnsi="Arial" w:cs="Arial"/>
          <w:iCs/>
          <w:smallCaps/>
          <w:szCs w:val="28"/>
          <w:lang w:val="es-CO"/>
        </w:rPr>
        <w:t>.</w:t>
      </w:r>
      <w:r w:rsidRPr="000B1B68">
        <w:rPr>
          <w:rFonts w:ascii="Arial" w:hAnsi="Arial" w:cs="Arial"/>
          <w:iCs/>
          <w:smallCaps/>
          <w:szCs w:val="28"/>
          <w:lang w:val="es-CO"/>
        </w:rPr>
        <w:t>,</w:t>
      </w:r>
      <w:r w:rsidR="00953082">
        <w:rPr>
          <w:rFonts w:ascii="Arial" w:hAnsi="Arial" w:cs="Arial"/>
          <w:iCs/>
          <w:smallCaps/>
          <w:szCs w:val="28"/>
          <w:lang w:val="es-CO"/>
        </w:rPr>
        <w:t xml:space="preserve"> </w:t>
      </w:r>
      <w:r w:rsidR="005A1DD0">
        <w:rPr>
          <w:rFonts w:ascii="Arial" w:hAnsi="Arial" w:cs="Arial"/>
          <w:iCs/>
          <w:smallCaps/>
          <w:szCs w:val="28"/>
          <w:lang w:val="es-CO"/>
        </w:rPr>
        <w:t>once</w:t>
      </w:r>
      <w:r w:rsidR="00E41BE1">
        <w:rPr>
          <w:rFonts w:ascii="Arial" w:hAnsi="Arial" w:cs="Arial"/>
          <w:iCs/>
          <w:smallCaps/>
          <w:szCs w:val="28"/>
          <w:lang w:val="es-CO"/>
        </w:rPr>
        <w:t xml:space="preserve"> </w:t>
      </w:r>
      <w:r w:rsidR="005319C2">
        <w:rPr>
          <w:rFonts w:ascii="Arial" w:hAnsi="Arial" w:cs="Arial"/>
          <w:iCs/>
          <w:smallCaps/>
          <w:szCs w:val="28"/>
          <w:lang w:val="es-CO"/>
        </w:rPr>
        <w:t>(</w:t>
      </w:r>
      <w:r w:rsidR="005A1DD0">
        <w:rPr>
          <w:rFonts w:ascii="Arial" w:hAnsi="Arial" w:cs="Arial"/>
          <w:iCs/>
          <w:smallCaps/>
          <w:szCs w:val="28"/>
          <w:lang w:val="es-CO"/>
        </w:rPr>
        <w:t>11</w:t>
      </w:r>
      <w:r w:rsidR="00122B6C">
        <w:rPr>
          <w:rFonts w:ascii="Arial" w:hAnsi="Arial" w:cs="Arial"/>
          <w:iCs/>
          <w:smallCaps/>
          <w:szCs w:val="28"/>
          <w:lang w:val="es-CO"/>
        </w:rPr>
        <w:t xml:space="preserve">) de </w:t>
      </w:r>
      <w:r w:rsidR="00E41BE1">
        <w:rPr>
          <w:rFonts w:ascii="Arial" w:hAnsi="Arial" w:cs="Arial"/>
          <w:iCs/>
          <w:smallCaps/>
          <w:szCs w:val="28"/>
          <w:lang w:val="es-CO"/>
        </w:rPr>
        <w:t xml:space="preserve">febrero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E41BE1">
        <w:rPr>
          <w:rFonts w:ascii="Arial" w:hAnsi="Arial" w:cs="Arial"/>
          <w:iCs/>
          <w:smallCaps/>
          <w:szCs w:val="28"/>
          <w:lang w:val="es-CO"/>
        </w:rPr>
        <w:t xml:space="preserve">dieciséis </w:t>
      </w:r>
      <w:r w:rsidRPr="000B1B68">
        <w:rPr>
          <w:rFonts w:ascii="Arial" w:hAnsi="Arial" w:cs="Arial"/>
          <w:iCs/>
          <w:smallCaps/>
          <w:szCs w:val="28"/>
          <w:lang w:val="es-CO"/>
        </w:rPr>
        <w:t>(</w:t>
      </w:r>
      <w:r w:rsidR="00E41BE1">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CA38C6" w:rsidRDefault="00CA38C6" w:rsidP="00CA38C6">
      <w:pPr>
        <w:pStyle w:val="Textoindependiente"/>
        <w:spacing w:line="360" w:lineRule="auto"/>
        <w:ind w:left="360"/>
        <w:rPr>
          <w:rFonts w:ascii="Arial" w:hAnsi="Arial"/>
          <w:szCs w:val="24"/>
        </w:rPr>
      </w:pP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B85E90" w:rsidP="0099045D">
      <w:pPr>
        <w:pStyle w:val="Textoindependien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6A7A1D" w:rsidRDefault="00505068" w:rsidP="00AF753A">
      <w:pPr>
        <w:spacing w:line="360" w:lineRule="auto"/>
        <w:jc w:val="both"/>
        <w:rPr>
          <w:rFonts w:ascii="Arial" w:hAnsi="Arial" w:cs="Arial"/>
        </w:rPr>
      </w:pPr>
      <w:r>
        <w:rPr>
          <w:rFonts w:ascii="Arial" w:hAnsi="Arial" w:cs="Arial"/>
        </w:rPr>
        <w:t>Coment</w:t>
      </w:r>
      <w:r w:rsidR="00D15A75">
        <w:rPr>
          <w:rFonts w:ascii="Arial" w:hAnsi="Arial" w:cs="Arial"/>
        </w:rPr>
        <w:t xml:space="preserve">ó </w:t>
      </w:r>
      <w:r w:rsidR="00A90334">
        <w:rPr>
          <w:rFonts w:ascii="Arial" w:hAnsi="Arial" w:cs="Arial"/>
        </w:rPr>
        <w:t>l</w:t>
      </w:r>
      <w:r w:rsidR="00B85E90">
        <w:rPr>
          <w:rFonts w:ascii="Arial" w:hAnsi="Arial" w:cs="Arial"/>
        </w:rPr>
        <w:t>a</w:t>
      </w:r>
      <w:r w:rsidR="00F52BDD">
        <w:rPr>
          <w:rFonts w:ascii="Arial" w:hAnsi="Arial" w:cs="Arial"/>
        </w:rPr>
        <w:t xml:space="preserve"> parte</w:t>
      </w:r>
      <w:r w:rsidR="00B51950" w:rsidRPr="00AF753A">
        <w:rPr>
          <w:rFonts w:ascii="Arial" w:hAnsi="Arial" w:cs="Arial"/>
        </w:rPr>
        <w:t xml:space="preserve"> </w:t>
      </w:r>
      <w:r w:rsidR="001E72A0">
        <w:rPr>
          <w:rFonts w:ascii="Arial" w:hAnsi="Arial" w:cs="Arial"/>
        </w:rPr>
        <w:t xml:space="preserve">accionante </w:t>
      </w:r>
      <w:r w:rsidR="00B51950" w:rsidRPr="00AF753A">
        <w:rPr>
          <w:rFonts w:ascii="Arial" w:hAnsi="Arial" w:cs="Arial"/>
        </w:rPr>
        <w:t>que</w:t>
      </w:r>
      <w:r>
        <w:rPr>
          <w:rFonts w:ascii="Arial" w:hAnsi="Arial" w:cs="Arial"/>
        </w:rPr>
        <w:t xml:space="preserve"> </w:t>
      </w:r>
      <w:r w:rsidR="00B85E90">
        <w:rPr>
          <w:rFonts w:ascii="Arial" w:hAnsi="Arial" w:cs="Arial"/>
        </w:rPr>
        <w:t>se le ordenó una “</w:t>
      </w:r>
      <w:r w:rsidR="00E41BE1">
        <w:rPr>
          <w:rFonts w:ascii="Arial" w:hAnsi="Arial" w:cs="Arial"/>
        </w:rPr>
        <w:t>Gama Patía</w:t>
      </w:r>
      <w:r w:rsidR="00B85E90">
        <w:rPr>
          <w:rFonts w:ascii="Arial" w:hAnsi="Arial" w:cs="Arial"/>
        </w:rPr>
        <w:t>” a fin de establecer la patología que padece</w:t>
      </w:r>
      <w:r w:rsidR="00211F1E">
        <w:rPr>
          <w:rFonts w:ascii="Arial" w:hAnsi="Arial" w:cs="Arial"/>
        </w:rPr>
        <w:t xml:space="preserve"> y </w:t>
      </w:r>
      <w:r w:rsidR="00B85E90">
        <w:rPr>
          <w:rFonts w:ascii="Arial" w:hAnsi="Arial" w:cs="Arial"/>
        </w:rPr>
        <w:t>la entidad accionada a</w:t>
      </w:r>
      <w:r w:rsidR="005A1DD0">
        <w:rPr>
          <w:rFonts w:ascii="Arial" w:hAnsi="Arial" w:cs="Arial"/>
        </w:rPr>
        <w:t>ú</w:t>
      </w:r>
      <w:r w:rsidR="00B85E90">
        <w:rPr>
          <w:rFonts w:ascii="Arial" w:hAnsi="Arial" w:cs="Arial"/>
        </w:rPr>
        <w:t xml:space="preserve">n no le ha programado </w:t>
      </w:r>
      <w:r w:rsidR="00F52BDD">
        <w:rPr>
          <w:rFonts w:ascii="Arial" w:hAnsi="Arial" w:cs="Arial"/>
        </w:rPr>
        <w:t>su</w:t>
      </w:r>
      <w:r w:rsidR="00B85E90">
        <w:rPr>
          <w:rFonts w:ascii="Arial" w:hAnsi="Arial" w:cs="Arial"/>
        </w:rPr>
        <w:t xml:space="preserve"> práctica</w:t>
      </w:r>
      <w:r w:rsidR="0028494C">
        <w:rPr>
          <w:rFonts w:ascii="Arial" w:hAnsi="Arial" w:cs="Arial"/>
        </w:rPr>
        <w:t xml:space="preserve"> </w:t>
      </w:r>
      <w:r w:rsidR="00CC2232" w:rsidRPr="00AF753A">
        <w:rPr>
          <w:rFonts w:ascii="Arial" w:hAnsi="Arial" w:cs="Arial"/>
        </w:rPr>
        <w:t>(Folio</w:t>
      </w:r>
      <w:r w:rsidR="008259FB">
        <w:rPr>
          <w:rFonts w:ascii="Arial" w:hAnsi="Arial" w:cs="Arial"/>
        </w:rPr>
        <w:t xml:space="preserve"> </w:t>
      </w:r>
      <w:r w:rsidR="00E41BE1">
        <w:rPr>
          <w:rFonts w:ascii="Arial" w:hAnsi="Arial" w:cs="Arial"/>
        </w:rPr>
        <w:t>2</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28494C" w:rsidRPr="000E6B0D" w:rsidRDefault="0028494C" w:rsidP="00AF753A">
      <w:pPr>
        <w:spacing w:line="360" w:lineRule="auto"/>
        <w:jc w:val="both"/>
        <w:rPr>
          <w:rFonts w:ascii="Arial" w:hAnsi="Arial" w:cs="Arial"/>
        </w:rPr>
      </w:pPr>
    </w:p>
    <w:p w:rsidR="0099045D"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A52515" w:rsidRPr="00F9418E" w:rsidRDefault="00A52515" w:rsidP="00A52515">
      <w:pPr>
        <w:pStyle w:val="Textoindependiente"/>
        <w:spacing w:line="360" w:lineRule="auto"/>
        <w:ind w:left="360"/>
        <w:rPr>
          <w:rFonts w:ascii="Arial" w:hAnsi="Arial"/>
          <w:szCs w:val="24"/>
        </w:rPr>
      </w:pPr>
    </w:p>
    <w:p w:rsidR="00505404" w:rsidRDefault="00D87D57"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Los </w:t>
      </w:r>
      <w:r w:rsidR="00B940F0">
        <w:rPr>
          <w:rFonts w:ascii="Arial" w:hAnsi="Arial" w:cs="Arial"/>
        </w:rPr>
        <w:t>derecho</w:t>
      </w:r>
      <w:r w:rsidR="00BF622E">
        <w:rPr>
          <w:rFonts w:ascii="Arial" w:hAnsi="Arial" w:cs="Arial"/>
        </w:rPr>
        <w:t>s</w:t>
      </w:r>
      <w:r w:rsidR="00297AC4">
        <w:rPr>
          <w:rFonts w:ascii="Arial" w:hAnsi="Arial" w:cs="Arial"/>
        </w:rPr>
        <w:t xml:space="preserve"> fundamentales a la </w:t>
      </w:r>
      <w:r w:rsidR="00092719">
        <w:rPr>
          <w:rFonts w:ascii="Arial" w:hAnsi="Arial" w:cs="Arial"/>
        </w:rPr>
        <w:t xml:space="preserve">salud, a la </w:t>
      </w:r>
      <w:r w:rsidR="00A703FB">
        <w:rPr>
          <w:rFonts w:ascii="Arial" w:hAnsi="Arial" w:cs="Arial"/>
        </w:rPr>
        <w:t>vida</w:t>
      </w:r>
      <w:r w:rsidR="00092719">
        <w:rPr>
          <w:rFonts w:ascii="Arial" w:hAnsi="Arial" w:cs="Arial"/>
        </w:rPr>
        <w:t xml:space="preserve"> y a un adecuado nivel de vida </w:t>
      </w:r>
      <w:r w:rsidR="00B940F0">
        <w:rPr>
          <w:rFonts w:ascii="Arial" w:hAnsi="Arial" w:cs="Arial"/>
        </w:rPr>
        <w:t>(Folio</w:t>
      </w:r>
      <w:r w:rsidR="00092719">
        <w:rPr>
          <w:rFonts w:ascii="Arial" w:hAnsi="Arial" w:cs="Arial"/>
        </w:rPr>
        <w:t>s 2 y 3</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BF622E" w:rsidRPr="00A52515"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0A5B8C" w:rsidRPr="00A52515" w:rsidRDefault="000A5B8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Pr="00B5411C" w:rsidRDefault="00A703FB" w:rsidP="000145E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que</w:t>
      </w:r>
      <w:r w:rsidR="0055684E">
        <w:rPr>
          <w:rFonts w:ascii="Arial" w:hAnsi="Arial" w:cs="Arial"/>
          <w:szCs w:val="24"/>
        </w:rPr>
        <w:t xml:space="preserve">: (i) </w:t>
      </w:r>
      <w:r w:rsidR="00027099">
        <w:rPr>
          <w:rFonts w:ascii="Arial" w:hAnsi="Arial" w:cs="Arial"/>
          <w:szCs w:val="24"/>
        </w:rPr>
        <w:t>Se</w:t>
      </w:r>
      <w:r w:rsidR="0055684E">
        <w:rPr>
          <w:rFonts w:ascii="Arial" w:hAnsi="Arial" w:cs="Arial"/>
          <w:szCs w:val="24"/>
        </w:rPr>
        <w:t xml:space="preserve"> autorice</w:t>
      </w:r>
      <w:r w:rsidR="00092719">
        <w:rPr>
          <w:rFonts w:ascii="Arial" w:hAnsi="Arial" w:cs="Arial"/>
          <w:szCs w:val="24"/>
        </w:rPr>
        <w:t>n los procedimientos, medicamentos e implementos formulados por el médico tratante</w:t>
      </w:r>
      <w:r>
        <w:rPr>
          <w:rFonts w:ascii="Arial" w:hAnsi="Arial" w:cs="Arial"/>
          <w:szCs w:val="24"/>
        </w:rPr>
        <w:t>;</w:t>
      </w:r>
      <w:r w:rsidR="0055684E">
        <w:rPr>
          <w:rFonts w:ascii="Arial" w:hAnsi="Arial" w:cs="Arial"/>
          <w:szCs w:val="24"/>
        </w:rPr>
        <w:t xml:space="preserve"> (ii) </w:t>
      </w:r>
      <w:r w:rsidR="00027099">
        <w:rPr>
          <w:rFonts w:ascii="Arial" w:hAnsi="Arial" w:cs="Arial"/>
          <w:szCs w:val="24"/>
        </w:rPr>
        <w:t xml:space="preserve">Se </w:t>
      </w:r>
      <w:r w:rsidR="00092719">
        <w:rPr>
          <w:rFonts w:ascii="Arial" w:hAnsi="Arial" w:cs="Arial"/>
          <w:szCs w:val="24"/>
        </w:rPr>
        <w:t>garantice la continuidad de manera permanente en la prestación servicio en salud</w:t>
      </w:r>
      <w:r>
        <w:rPr>
          <w:rFonts w:ascii="Arial" w:hAnsi="Arial" w:cs="Arial"/>
          <w:szCs w:val="24"/>
        </w:rPr>
        <w:t xml:space="preserve">; y, (iii) Se </w:t>
      </w:r>
      <w:r w:rsidR="0048382C">
        <w:rPr>
          <w:rFonts w:ascii="Arial" w:hAnsi="Arial" w:cs="Arial"/>
          <w:szCs w:val="24"/>
        </w:rPr>
        <w:t>prorroguen las incapacidades médicas</w:t>
      </w:r>
      <w:r w:rsidR="008259F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sidR="0048382C">
        <w:rPr>
          <w:rFonts w:ascii="Arial" w:hAnsi="Arial" w:cs="Arial"/>
          <w:szCs w:val="24"/>
        </w:rPr>
        <w:t>s</w:t>
      </w:r>
      <w:r w:rsidR="00A76268">
        <w:rPr>
          <w:rFonts w:ascii="Arial" w:hAnsi="Arial" w:cs="Arial"/>
          <w:szCs w:val="24"/>
        </w:rPr>
        <w:t xml:space="preserve"> </w:t>
      </w:r>
      <w:r w:rsidR="0048382C">
        <w:rPr>
          <w:rFonts w:ascii="Arial" w:hAnsi="Arial" w:cs="Arial"/>
          <w:szCs w:val="24"/>
        </w:rPr>
        <w:t>2 y 3</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A52515" w:rsidRDefault="004821B4" w:rsidP="003F6CF1">
      <w:pPr>
        <w:pStyle w:val="Sinespaciado"/>
        <w:spacing w:line="360" w:lineRule="auto"/>
        <w:jc w:val="both"/>
        <w:rPr>
          <w:rFonts w:ascii="Arial" w:hAnsi="Arial" w:cs="Arial"/>
          <w:sz w:val="22"/>
          <w:szCs w:val="22"/>
        </w:rPr>
      </w:pPr>
    </w:p>
    <w:p w:rsidR="00261943" w:rsidRPr="00A52515" w:rsidRDefault="00261943" w:rsidP="003F6CF1">
      <w:pPr>
        <w:pStyle w:val="Sinespaciado"/>
        <w:spacing w:line="360" w:lineRule="auto"/>
        <w:jc w:val="both"/>
        <w:rPr>
          <w:rFonts w:ascii="Arial" w:hAnsi="Arial" w:cs="Arial"/>
          <w:sz w:val="22"/>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Pr="00834D1D" w:rsidRDefault="00C863EF" w:rsidP="00B50331">
      <w:pPr>
        <w:spacing w:line="360" w:lineRule="auto"/>
        <w:jc w:val="both"/>
        <w:rPr>
          <w:rFonts w:ascii="Arial" w:hAnsi="Arial"/>
        </w:rPr>
      </w:pPr>
      <w:r w:rsidRPr="00834D1D">
        <w:rPr>
          <w:rFonts w:ascii="Arial" w:hAnsi="Arial" w:cs="Arial"/>
        </w:rPr>
        <w:t>La acción fue asignada por reparto a</w:t>
      </w:r>
      <w:r w:rsidR="00834D1D" w:rsidRPr="00834D1D">
        <w:rPr>
          <w:rFonts w:ascii="Arial" w:hAnsi="Arial" w:cs="Arial"/>
        </w:rPr>
        <w:t xml:space="preserve"> este Despacho el día </w:t>
      </w:r>
      <w:r w:rsidR="0048382C">
        <w:rPr>
          <w:rFonts w:ascii="Arial" w:hAnsi="Arial" w:cs="Arial"/>
        </w:rPr>
        <w:t>28-01-2016</w:t>
      </w:r>
      <w:r w:rsidR="00834D1D" w:rsidRPr="00834D1D">
        <w:rPr>
          <w:rFonts w:ascii="Arial" w:hAnsi="Arial" w:cs="Arial"/>
        </w:rPr>
        <w:t>, con providencia de la misma fecha se</w:t>
      </w:r>
      <w:r w:rsidRPr="00834D1D">
        <w:rPr>
          <w:rFonts w:ascii="Arial" w:hAnsi="Arial" w:cs="Arial"/>
        </w:rPr>
        <w:t xml:space="preserve"> admitió, </w:t>
      </w:r>
      <w:r w:rsidR="0048382C" w:rsidRPr="008E5A62">
        <w:rPr>
          <w:rFonts w:ascii="Arial" w:hAnsi="Arial"/>
        </w:rPr>
        <w:t>se vincul</w:t>
      </w:r>
      <w:r w:rsidR="0048382C">
        <w:rPr>
          <w:rFonts w:ascii="Arial" w:hAnsi="Arial"/>
        </w:rPr>
        <w:t xml:space="preserve">ó </w:t>
      </w:r>
      <w:r w:rsidR="0048382C" w:rsidRPr="008E5A62">
        <w:rPr>
          <w:rFonts w:ascii="Arial" w:hAnsi="Arial"/>
        </w:rPr>
        <w:t xml:space="preserve">a </w:t>
      </w:r>
      <w:r w:rsidR="0048382C">
        <w:rPr>
          <w:rFonts w:ascii="Arial" w:hAnsi="Arial"/>
        </w:rPr>
        <w:t>quienes se estimó conveniente</w:t>
      </w:r>
      <w:r w:rsidR="0048382C" w:rsidRPr="008E5A62">
        <w:rPr>
          <w:rFonts w:ascii="Arial" w:hAnsi="Arial"/>
        </w:rPr>
        <w:t xml:space="preserve"> y se dispuso notificar a la</w:t>
      </w:r>
      <w:r w:rsidR="0048382C">
        <w:rPr>
          <w:rFonts w:ascii="Arial" w:hAnsi="Arial"/>
        </w:rPr>
        <w:t>s</w:t>
      </w:r>
      <w:r w:rsidR="0048382C" w:rsidRPr="008E5A62">
        <w:rPr>
          <w:rFonts w:ascii="Arial" w:hAnsi="Arial"/>
        </w:rPr>
        <w:t xml:space="preserve"> partes, entre otros ordenamientos</w:t>
      </w:r>
      <w:r w:rsidR="0048382C" w:rsidRPr="00834D1D">
        <w:rPr>
          <w:rFonts w:ascii="Arial" w:hAnsi="Arial"/>
        </w:rPr>
        <w:t xml:space="preserve"> </w:t>
      </w:r>
      <w:r w:rsidR="00D55A12" w:rsidRPr="00834D1D">
        <w:rPr>
          <w:rFonts w:ascii="Arial" w:hAnsi="Arial"/>
        </w:rPr>
        <w:t xml:space="preserve">(Folio </w:t>
      </w:r>
      <w:r w:rsidR="00062C07">
        <w:rPr>
          <w:rFonts w:ascii="Arial" w:hAnsi="Arial"/>
        </w:rPr>
        <w:t>47</w:t>
      </w:r>
      <w:r w:rsidR="008259FB" w:rsidRPr="00834D1D">
        <w:rPr>
          <w:rFonts w:ascii="Arial" w:hAnsi="Arial"/>
        </w:rPr>
        <w:t xml:space="preserve">, </w:t>
      </w:r>
      <w:r w:rsidR="00062C07">
        <w:rPr>
          <w:rFonts w:ascii="Arial" w:hAnsi="Arial"/>
        </w:rPr>
        <w:t>ibídem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062C07">
        <w:rPr>
          <w:rFonts w:ascii="Arial" w:hAnsi="Arial"/>
        </w:rPr>
        <w:t>(Folio</w:t>
      </w:r>
      <w:r w:rsidR="00566FD2" w:rsidRPr="00834D1D">
        <w:rPr>
          <w:rFonts w:ascii="Arial" w:hAnsi="Arial"/>
        </w:rPr>
        <w:t xml:space="preserve"> </w:t>
      </w:r>
      <w:r w:rsidR="00062C07">
        <w:rPr>
          <w:rFonts w:ascii="Arial" w:hAnsi="Arial"/>
        </w:rPr>
        <w:t>48</w:t>
      </w:r>
      <w:r w:rsidR="00EE29B8" w:rsidRPr="00834D1D">
        <w:rPr>
          <w:rFonts w:ascii="Arial" w:hAnsi="Arial"/>
        </w:rPr>
        <w:t xml:space="preserve">, </w:t>
      </w:r>
      <w:r w:rsidR="00062C07">
        <w:rPr>
          <w:rFonts w:ascii="Arial" w:hAnsi="Arial"/>
        </w:rPr>
        <w:t>ibídem</w:t>
      </w:r>
      <w:r w:rsidR="00EE29B8" w:rsidRPr="00834D1D">
        <w:rPr>
          <w:rFonts w:ascii="Arial" w:hAnsi="Arial"/>
        </w:rPr>
        <w:t>)</w:t>
      </w:r>
      <w:r w:rsidR="00A83C8C" w:rsidRPr="00834D1D">
        <w:rPr>
          <w:rFonts w:ascii="Arial" w:hAnsi="Arial"/>
        </w:rPr>
        <w:t xml:space="preserve">. </w:t>
      </w:r>
      <w:r w:rsidR="00062C07">
        <w:rPr>
          <w:rFonts w:ascii="Arial" w:hAnsi="Arial"/>
        </w:rPr>
        <w:t xml:space="preserve">Contestó </w:t>
      </w:r>
      <w:r w:rsidR="00A83C8C" w:rsidRPr="00834D1D">
        <w:rPr>
          <w:rFonts w:ascii="Arial" w:hAnsi="Arial"/>
        </w:rPr>
        <w:t xml:space="preserve">la Dirección </w:t>
      </w:r>
      <w:r w:rsidR="00834D1D">
        <w:rPr>
          <w:rFonts w:ascii="Arial" w:hAnsi="Arial"/>
        </w:rPr>
        <w:t>de Sanidad</w:t>
      </w:r>
      <w:r w:rsidR="002F079F">
        <w:rPr>
          <w:rFonts w:ascii="Arial" w:hAnsi="Arial"/>
        </w:rPr>
        <w:t xml:space="preserve"> de la Policía Nacional</w:t>
      </w:r>
      <w:r w:rsidR="00C830C7" w:rsidRPr="00834D1D">
        <w:rPr>
          <w:rFonts w:ascii="Arial" w:hAnsi="Arial"/>
        </w:rPr>
        <w:t xml:space="preserve"> </w:t>
      </w:r>
      <w:r w:rsidR="00062C07">
        <w:rPr>
          <w:rFonts w:ascii="Arial" w:hAnsi="Arial"/>
        </w:rPr>
        <w:t>Seccional Ri</w:t>
      </w:r>
      <w:r w:rsidR="00F41AF2">
        <w:rPr>
          <w:rFonts w:ascii="Arial" w:hAnsi="Arial"/>
        </w:rPr>
        <w:t xml:space="preserve">saralda </w:t>
      </w:r>
      <w:r w:rsidR="00C830C7" w:rsidRPr="00834D1D">
        <w:rPr>
          <w:rFonts w:ascii="Arial" w:hAnsi="Arial"/>
        </w:rPr>
        <w:t>(Folio</w:t>
      </w:r>
      <w:r w:rsidR="00F41AF2">
        <w:rPr>
          <w:rFonts w:ascii="Arial" w:hAnsi="Arial"/>
        </w:rPr>
        <w:t>s</w:t>
      </w:r>
      <w:r w:rsidR="00C830C7" w:rsidRPr="00834D1D">
        <w:rPr>
          <w:rFonts w:ascii="Arial" w:hAnsi="Arial"/>
        </w:rPr>
        <w:t xml:space="preserve"> </w:t>
      </w:r>
      <w:r w:rsidR="00F41AF2">
        <w:rPr>
          <w:rFonts w:ascii="Arial" w:hAnsi="Arial"/>
        </w:rPr>
        <w:t>51 y 52</w:t>
      </w:r>
      <w:r w:rsidR="00A83C8C" w:rsidRPr="00834D1D">
        <w:rPr>
          <w:rFonts w:ascii="Arial" w:hAnsi="Arial"/>
        </w:rPr>
        <w:t xml:space="preserve">, </w:t>
      </w:r>
      <w:r w:rsidR="00F41AF2">
        <w:rPr>
          <w:rFonts w:ascii="Arial" w:hAnsi="Arial"/>
        </w:rPr>
        <w:t>ibídem</w:t>
      </w:r>
      <w:r w:rsidR="00C830C7" w:rsidRPr="00834D1D">
        <w:rPr>
          <w:rFonts w:ascii="Arial" w:hAnsi="Arial"/>
        </w:rPr>
        <w:t>)</w:t>
      </w:r>
      <w:r w:rsidR="00A83C8C" w:rsidRPr="00834D1D">
        <w:rPr>
          <w:rFonts w:ascii="Arial" w:hAnsi="Arial"/>
        </w:rPr>
        <w:t>.</w:t>
      </w:r>
      <w:r w:rsidR="00834D1D">
        <w:rPr>
          <w:rFonts w:ascii="Arial" w:hAnsi="Arial"/>
        </w:rPr>
        <w:t xml:space="preserve"> </w:t>
      </w:r>
      <w:r w:rsidR="00F41AF2">
        <w:rPr>
          <w:rFonts w:ascii="Arial" w:hAnsi="Arial"/>
        </w:rPr>
        <w:t>La Jefatura de la Seccional de Sanidad del Departamento de Risaralda y la Dirección General de Sanidad de la Policía Nacional, guardaron silencio</w:t>
      </w:r>
      <w:r w:rsidR="00834D1D" w:rsidRPr="000A518B">
        <w:rPr>
          <w:rFonts w:ascii="Arial" w:hAnsi="Arial"/>
        </w:rPr>
        <w:t>.</w:t>
      </w:r>
    </w:p>
    <w:p w:rsidR="00B41B34" w:rsidRPr="00A52515" w:rsidRDefault="00B41B34" w:rsidP="00B50331">
      <w:pPr>
        <w:spacing w:line="360" w:lineRule="auto"/>
        <w:jc w:val="both"/>
        <w:rPr>
          <w:rFonts w:ascii="Arial" w:hAnsi="Arial"/>
          <w:sz w:val="22"/>
        </w:rPr>
      </w:pPr>
    </w:p>
    <w:p w:rsidR="00B41B34" w:rsidRPr="00A52515"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0E6B0D" w:rsidRDefault="00C830C7" w:rsidP="00C830C7">
      <w:pPr>
        <w:spacing w:line="360" w:lineRule="auto"/>
        <w:jc w:val="both"/>
        <w:rPr>
          <w:rFonts w:ascii="Arial" w:hAnsi="Arial"/>
        </w:rPr>
      </w:pPr>
    </w:p>
    <w:p w:rsidR="00CF429F" w:rsidRDefault="00A83C8C" w:rsidP="00085B3A">
      <w:pPr>
        <w:spacing w:line="360" w:lineRule="auto"/>
        <w:jc w:val="both"/>
        <w:rPr>
          <w:rFonts w:ascii="Arial" w:hAnsi="Arial"/>
        </w:rPr>
      </w:pPr>
      <w:r>
        <w:rPr>
          <w:rFonts w:ascii="Arial" w:hAnsi="Arial"/>
        </w:rPr>
        <w:t xml:space="preserve">La Dirección </w:t>
      </w:r>
      <w:r w:rsidR="00834D1D">
        <w:rPr>
          <w:rFonts w:ascii="Arial" w:hAnsi="Arial"/>
        </w:rPr>
        <w:t>de Sanidad</w:t>
      </w:r>
      <w:r w:rsidR="002F079F">
        <w:rPr>
          <w:rFonts w:ascii="Arial" w:hAnsi="Arial"/>
        </w:rPr>
        <w:t xml:space="preserve"> de la Policía Nacional</w:t>
      </w:r>
      <w:r w:rsidR="00F41AF2">
        <w:rPr>
          <w:rFonts w:ascii="Arial" w:hAnsi="Arial"/>
        </w:rPr>
        <w:t xml:space="preserve"> Seccional Risaralda</w:t>
      </w:r>
      <w:r w:rsidR="00834D1D">
        <w:rPr>
          <w:rFonts w:ascii="Arial" w:hAnsi="Arial"/>
        </w:rPr>
        <w:t xml:space="preserve">, indicó que ha </w:t>
      </w:r>
      <w:r w:rsidR="00F52BDD">
        <w:rPr>
          <w:rFonts w:ascii="Arial" w:hAnsi="Arial"/>
        </w:rPr>
        <w:t xml:space="preserve">prestado completamente </w:t>
      </w:r>
      <w:r w:rsidR="00834D1D">
        <w:rPr>
          <w:rFonts w:ascii="Arial" w:hAnsi="Arial"/>
        </w:rPr>
        <w:t>el servicio</w:t>
      </w:r>
      <w:r w:rsidR="0002753D">
        <w:rPr>
          <w:rFonts w:ascii="Arial" w:hAnsi="Arial"/>
        </w:rPr>
        <w:t xml:space="preserve"> </w:t>
      </w:r>
      <w:r w:rsidR="00F52BDD">
        <w:rPr>
          <w:rFonts w:ascii="Arial" w:hAnsi="Arial"/>
        </w:rPr>
        <w:t xml:space="preserve">en salud </w:t>
      </w:r>
      <w:r w:rsidR="0002753D">
        <w:rPr>
          <w:rFonts w:ascii="Arial" w:hAnsi="Arial"/>
        </w:rPr>
        <w:t>y</w:t>
      </w:r>
      <w:r w:rsidR="00F41AF2">
        <w:rPr>
          <w:rFonts w:ascii="Arial" w:hAnsi="Arial"/>
        </w:rPr>
        <w:t xml:space="preserve"> no tiene pendiente </w:t>
      </w:r>
      <w:r w:rsidR="0002753D">
        <w:rPr>
          <w:rFonts w:ascii="Arial" w:hAnsi="Arial"/>
        </w:rPr>
        <w:t xml:space="preserve">para </w:t>
      </w:r>
      <w:r w:rsidR="00F41AF2">
        <w:rPr>
          <w:rFonts w:ascii="Arial" w:hAnsi="Arial"/>
        </w:rPr>
        <w:t xml:space="preserve">autorizar examen alguno </w:t>
      </w:r>
      <w:r w:rsidR="0002753D">
        <w:rPr>
          <w:rFonts w:ascii="Arial" w:hAnsi="Arial"/>
        </w:rPr>
        <w:t>del actor</w:t>
      </w:r>
      <w:r w:rsidR="00834D1D">
        <w:rPr>
          <w:rFonts w:ascii="Arial" w:hAnsi="Arial"/>
        </w:rPr>
        <w:t>; por lo tanto</w:t>
      </w:r>
      <w:r w:rsidR="000A518B">
        <w:rPr>
          <w:rFonts w:ascii="Arial" w:hAnsi="Arial"/>
        </w:rPr>
        <w:t>,</w:t>
      </w:r>
      <w:r w:rsidR="00834D1D">
        <w:rPr>
          <w:rFonts w:ascii="Arial" w:hAnsi="Arial"/>
        </w:rPr>
        <w:t xml:space="preserve"> </w:t>
      </w:r>
      <w:r w:rsidR="0002753D">
        <w:rPr>
          <w:rFonts w:ascii="Arial" w:hAnsi="Arial"/>
        </w:rPr>
        <w:t xml:space="preserve">pide negar la tutela </w:t>
      </w:r>
      <w:r w:rsidR="00CF429F" w:rsidRPr="00967DF9">
        <w:rPr>
          <w:rFonts w:ascii="Arial" w:hAnsi="Arial"/>
        </w:rPr>
        <w:t xml:space="preserve">(Folio </w:t>
      </w:r>
      <w:r w:rsidR="0002753D">
        <w:rPr>
          <w:rFonts w:ascii="Arial" w:hAnsi="Arial"/>
        </w:rPr>
        <w:t>51</w:t>
      </w:r>
      <w:r w:rsidR="00967DF9">
        <w:rPr>
          <w:rFonts w:ascii="Arial" w:hAnsi="Arial"/>
        </w:rPr>
        <w:t xml:space="preserve">, </w:t>
      </w:r>
      <w:r w:rsidR="00085B3A">
        <w:rPr>
          <w:rFonts w:ascii="Arial" w:hAnsi="Arial"/>
        </w:rPr>
        <w:t>ib.)</w:t>
      </w:r>
      <w:r w:rsidR="00CF429F" w:rsidRPr="00967DF9">
        <w:rPr>
          <w:rFonts w:ascii="Arial" w:hAnsi="Arial"/>
        </w:rPr>
        <w:t>.</w:t>
      </w:r>
    </w:p>
    <w:p w:rsidR="00085B3A" w:rsidRPr="00A52515" w:rsidRDefault="00085B3A" w:rsidP="00085B3A">
      <w:pPr>
        <w:spacing w:line="360" w:lineRule="auto"/>
        <w:jc w:val="both"/>
        <w:rPr>
          <w:rFonts w:ascii="Arial" w:hAnsi="Arial"/>
          <w:sz w:val="22"/>
        </w:rPr>
      </w:pPr>
    </w:p>
    <w:p w:rsidR="000A5B8C" w:rsidRPr="00A52515" w:rsidRDefault="000A5B8C" w:rsidP="000A5B8C">
      <w:pPr>
        <w:pStyle w:val="Prrafodelista"/>
        <w:spacing w:line="360" w:lineRule="auto"/>
        <w:ind w:left="720"/>
        <w:jc w:val="both"/>
        <w:rPr>
          <w:rFonts w:ascii="Arial" w:hAnsi="Arial"/>
          <w:sz w:val="22"/>
        </w:rPr>
      </w:pPr>
    </w:p>
    <w:p w:rsidR="00CF429F" w:rsidRPr="000A518B"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CF429F" w:rsidRPr="000E6B0D" w:rsidRDefault="00CF429F" w:rsidP="00CF429F">
      <w:pPr>
        <w:pStyle w:val="Textoindependiente"/>
        <w:spacing w:line="360" w:lineRule="auto"/>
        <w:rPr>
          <w:rFonts w:ascii="Arial" w:hAnsi="Arial"/>
          <w:szCs w:val="22"/>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834D1D" w:rsidRPr="003E2B88" w:rsidRDefault="00834D1D"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w:t>
      </w:r>
      <w:r w:rsidR="0002753D">
        <w:rPr>
          <w:rFonts w:ascii="Arial" w:hAnsi="Arial" w:cs="Arial"/>
          <w:sz w:val="24"/>
          <w:szCs w:val="24"/>
        </w:rPr>
        <w:t xml:space="preserve">el </w:t>
      </w:r>
      <w:r>
        <w:rPr>
          <w:rFonts w:ascii="Arial" w:hAnsi="Arial" w:cs="Arial"/>
          <w:sz w:val="24"/>
          <w:szCs w:val="24"/>
        </w:rPr>
        <w:t xml:space="preserve">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7262D7" w:rsidRDefault="007262D7" w:rsidP="00A83C8C">
      <w:pPr>
        <w:pStyle w:val="Sangra2detindependiente"/>
        <w:spacing w:after="0" w:line="360" w:lineRule="auto"/>
        <w:ind w:left="0"/>
        <w:jc w:val="both"/>
        <w:rPr>
          <w:rFonts w:ascii="Arial" w:hAnsi="Arial" w:cs="Arial"/>
          <w:sz w:val="24"/>
          <w:szCs w:val="24"/>
        </w:rPr>
      </w:pPr>
    </w:p>
    <w:p w:rsidR="00A83C8C" w:rsidRPr="003E2B88" w:rsidRDefault="00A83C8C" w:rsidP="007262D7">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A83C8C" w:rsidRPr="003E2B88" w:rsidRDefault="00A83C8C" w:rsidP="00A83C8C">
      <w:pPr>
        <w:pStyle w:val="Textoindependiente"/>
        <w:spacing w:line="360" w:lineRule="auto"/>
        <w:rPr>
          <w:rFonts w:ascii="Arial" w:hAnsi="Arial" w:cs="Arial"/>
          <w:szCs w:val="24"/>
        </w:rPr>
      </w:pPr>
    </w:p>
    <w:p w:rsidR="00A83C8C" w:rsidRPr="003E2B88" w:rsidRDefault="00A83C8C" w:rsidP="00A83C8C">
      <w:pPr>
        <w:pStyle w:val="Textoindependiente"/>
        <w:spacing w:line="360" w:lineRule="auto"/>
        <w:rPr>
          <w:rFonts w:ascii="Arial" w:hAnsi="Arial" w:cs="Arial"/>
          <w:szCs w:val="24"/>
        </w:rPr>
      </w:pPr>
      <w:r w:rsidRPr="009A1F36">
        <w:rPr>
          <w:rFonts w:ascii="Arial" w:hAnsi="Arial" w:cs="Arial"/>
          <w:szCs w:val="24"/>
        </w:rPr>
        <w:t xml:space="preserve">Por activa se cumple en consideración a que </w:t>
      </w:r>
      <w:r w:rsidR="0002753D">
        <w:rPr>
          <w:rFonts w:ascii="Arial" w:hAnsi="Arial" w:cs="Arial"/>
          <w:szCs w:val="24"/>
        </w:rPr>
        <w:t xml:space="preserve">el </w:t>
      </w:r>
      <w:r w:rsidR="000D0AD0" w:rsidRPr="009A1F36">
        <w:rPr>
          <w:rFonts w:ascii="Arial" w:hAnsi="Arial" w:cs="Arial"/>
          <w:szCs w:val="24"/>
        </w:rPr>
        <w:t>actor e</w:t>
      </w:r>
      <w:r w:rsidRPr="009A1F36">
        <w:rPr>
          <w:rFonts w:ascii="Arial" w:hAnsi="Arial" w:cs="Arial"/>
          <w:szCs w:val="24"/>
        </w:rPr>
        <w:t xml:space="preserve">s </w:t>
      </w:r>
      <w:r w:rsidR="000D0AD0" w:rsidRPr="009A1F36">
        <w:rPr>
          <w:rFonts w:ascii="Arial" w:hAnsi="Arial" w:cs="Arial"/>
          <w:szCs w:val="24"/>
        </w:rPr>
        <w:t>e</w:t>
      </w:r>
      <w:r w:rsidRPr="009A1F36">
        <w:rPr>
          <w:rFonts w:ascii="Arial" w:hAnsi="Arial" w:cs="Arial"/>
          <w:szCs w:val="24"/>
        </w:rPr>
        <w:t>l titular de los derechos reclamados</w:t>
      </w:r>
      <w:r w:rsidR="000D0AD0" w:rsidRPr="009A1F36">
        <w:rPr>
          <w:rFonts w:ascii="Arial" w:hAnsi="Arial" w:cs="Arial"/>
          <w:szCs w:val="24"/>
        </w:rPr>
        <w:t xml:space="preserve"> y se encuentra afiliado a la Dirección de Sanidad </w:t>
      </w:r>
      <w:r w:rsidR="002F079F">
        <w:rPr>
          <w:rFonts w:ascii="Arial" w:hAnsi="Arial" w:cs="Arial"/>
          <w:szCs w:val="24"/>
        </w:rPr>
        <w:t>de la Policía Nacional</w:t>
      </w:r>
      <w:r w:rsidRPr="009A1F36">
        <w:rPr>
          <w:rFonts w:ascii="Arial" w:hAnsi="Arial" w:cs="Arial"/>
          <w:szCs w:val="24"/>
        </w:rPr>
        <w:t xml:space="preserve"> (Artículo 86, CP, y 10º, Decreto 2591 de 1991).  Y por pasiva, </w:t>
      </w:r>
      <w:r w:rsidR="0029516F">
        <w:rPr>
          <w:rFonts w:ascii="Arial" w:hAnsi="Arial" w:cs="Arial"/>
          <w:szCs w:val="24"/>
        </w:rPr>
        <w:t xml:space="preserve">la </w:t>
      </w:r>
      <w:r w:rsidR="002F079F" w:rsidRPr="00834D1D">
        <w:rPr>
          <w:rFonts w:ascii="Arial" w:hAnsi="Arial"/>
          <w:szCs w:val="24"/>
        </w:rPr>
        <w:t xml:space="preserve">Dirección </w:t>
      </w:r>
      <w:r w:rsidR="002F079F">
        <w:rPr>
          <w:rFonts w:ascii="Arial" w:hAnsi="Arial"/>
        </w:rPr>
        <w:t>de Sanidad de la Policía Nacional</w:t>
      </w:r>
      <w:r w:rsidR="00F22451">
        <w:rPr>
          <w:rFonts w:ascii="Arial" w:hAnsi="Arial"/>
        </w:rPr>
        <w:t xml:space="preserve"> Seccional Risaralda</w:t>
      </w:r>
      <w:r w:rsidR="001B3651">
        <w:rPr>
          <w:rFonts w:ascii="Arial" w:hAnsi="Arial"/>
        </w:rPr>
        <w:t xml:space="preserve">, </w:t>
      </w:r>
      <w:r w:rsidR="00F22451">
        <w:rPr>
          <w:rFonts w:ascii="Arial" w:hAnsi="Arial" w:cs="Arial"/>
          <w:szCs w:val="24"/>
        </w:rPr>
        <w:t>pues a ella</w:t>
      </w:r>
      <w:r w:rsidR="001B3651">
        <w:rPr>
          <w:rFonts w:ascii="Arial" w:hAnsi="Arial" w:cs="Arial"/>
          <w:szCs w:val="24"/>
        </w:rPr>
        <w:t xml:space="preserve"> se endilga la presunta conducta violatoria de los derechos fundamentales</w:t>
      </w:r>
      <w:r w:rsidR="00F22451">
        <w:rPr>
          <w:rFonts w:ascii="Arial" w:hAnsi="Arial" w:cs="Arial"/>
          <w:szCs w:val="24"/>
        </w:rPr>
        <w:t>.</w:t>
      </w:r>
    </w:p>
    <w:p w:rsidR="00A83C8C" w:rsidRPr="003E2B88" w:rsidRDefault="00A83C8C" w:rsidP="00A83C8C">
      <w:pPr>
        <w:pStyle w:val="Textoindependiente"/>
        <w:spacing w:line="360" w:lineRule="auto"/>
        <w:rPr>
          <w:rFonts w:ascii="Arial" w:hAnsi="Arial" w:cs="Arial"/>
          <w:szCs w:val="24"/>
        </w:rPr>
      </w:pPr>
    </w:p>
    <w:p w:rsidR="00285909" w:rsidRPr="00AE73C7" w:rsidRDefault="00285909" w:rsidP="00285909">
      <w:pPr>
        <w:pStyle w:val="Textoindependiente"/>
        <w:spacing w:line="360" w:lineRule="auto"/>
        <w:rPr>
          <w:rFonts w:ascii="Arial" w:hAnsi="Arial" w:cs="Arial"/>
          <w:szCs w:val="24"/>
        </w:rPr>
      </w:pPr>
      <w:r>
        <w:rPr>
          <w:rFonts w:ascii="Arial" w:hAnsi="Arial" w:cs="Arial"/>
        </w:rPr>
        <w:t xml:space="preserve">Como </w:t>
      </w:r>
      <w:r>
        <w:rPr>
          <w:rFonts w:ascii="Arial" w:hAnsi="Arial" w:cs="Arial"/>
          <w:szCs w:val="24"/>
        </w:rPr>
        <w:t>la Dirección General de Sanidad de la Policía Nacional vinculada a este trámite, eventual afectada con la acción constitucional, no incurrió en violación o amenaza alguna, se negará la tutela frente a ella.</w:t>
      </w:r>
    </w:p>
    <w:p w:rsidR="00285909" w:rsidRDefault="00285909" w:rsidP="001B3651">
      <w:pPr>
        <w:pStyle w:val="Sangra2detindependiente"/>
        <w:spacing w:after="0" w:line="360" w:lineRule="auto"/>
        <w:ind w:left="0"/>
        <w:jc w:val="both"/>
        <w:rPr>
          <w:rFonts w:ascii="Arial" w:hAnsi="Arial" w:cs="Arial"/>
          <w:sz w:val="24"/>
          <w:szCs w:val="24"/>
        </w:rPr>
      </w:pPr>
    </w:p>
    <w:p w:rsidR="00A83C8C" w:rsidRPr="003E2B88"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szCs w:val="24"/>
        </w:rPr>
      </w:pPr>
    </w:p>
    <w:p w:rsidR="00A83C8C" w:rsidRPr="00213843"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29516F">
        <w:rPr>
          <w:rFonts w:ascii="Arial" w:hAnsi="Arial" w:cs="Arial"/>
          <w:szCs w:val="24"/>
        </w:rPr>
        <w:t xml:space="preserve">La </w:t>
      </w:r>
      <w:r w:rsidR="0029516F" w:rsidRPr="00834D1D">
        <w:rPr>
          <w:rFonts w:ascii="Arial" w:hAnsi="Arial"/>
          <w:szCs w:val="24"/>
        </w:rPr>
        <w:t xml:space="preserve">Dirección </w:t>
      </w:r>
      <w:r w:rsidR="0029516F">
        <w:rPr>
          <w:rFonts w:ascii="Arial" w:hAnsi="Arial"/>
        </w:rPr>
        <w:t>de Sanidad de la Policía Nacional</w:t>
      </w:r>
      <w:r w:rsidR="00CA38C6">
        <w:rPr>
          <w:rFonts w:ascii="Arial" w:hAnsi="Arial"/>
        </w:rPr>
        <w:t xml:space="preserve"> </w:t>
      </w:r>
      <w:r w:rsidR="00F22451">
        <w:rPr>
          <w:rFonts w:ascii="Arial" w:hAnsi="Arial"/>
        </w:rPr>
        <w:t>Seccional Risaralda</w:t>
      </w:r>
      <w:r w:rsidRPr="00213843">
        <w:rPr>
          <w:rFonts w:ascii="Arial" w:hAnsi="Arial"/>
          <w:szCs w:val="24"/>
        </w:rPr>
        <w:t xml:space="preserve"> viola o amenaza los derechos fundamentales alegados por la parte accionante, según los hechos expuestos en la petición de tutela</w:t>
      </w:r>
      <w:r w:rsidRPr="00213843">
        <w:rPr>
          <w:rFonts w:ascii="Arial" w:hAnsi="Arial" w:cs="Arial"/>
          <w:szCs w:val="24"/>
        </w:rPr>
        <w:t>?</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p>
    <w:p w:rsidR="00A83C8C" w:rsidRPr="003E2B88"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A52515" w:rsidRDefault="00A83C8C" w:rsidP="00A83C8C">
      <w:pPr>
        <w:pStyle w:val="Textoindependiente"/>
        <w:tabs>
          <w:tab w:val="clear" w:pos="708"/>
          <w:tab w:val="clear" w:pos="1416"/>
          <w:tab w:val="left" w:pos="709"/>
          <w:tab w:val="left" w:pos="1418"/>
        </w:tabs>
        <w:spacing w:line="360" w:lineRule="auto"/>
        <w:rPr>
          <w:rFonts w:ascii="Arial" w:hAnsi="Arial"/>
          <w:sz w:val="22"/>
          <w:szCs w:val="24"/>
        </w:rPr>
      </w:pPr>
    </w:p>
    <w:p w:rsidR="00CF2EB5" w:rsidRDefault="00CF2EB5" w:rsidP="00F22451">
      <w:pPr>
        <w:pStyle w:val="Textoindependiente"/>
        <w:numPr>
          <w:ilvl w:val="2"/>
          <w:numId w:val="23"/>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7B2953" w:rsidRPr="00C3390C" w:rsidRDefault="007B2953" w:rsidP="007B2953">
      <w:pPr>
        <w:pStyle w:val="Sinespaciado"/>
        <w:spacing w:line="360" w:lineRule="auto"/>
        <w:jc w:val="both"/>
        <w:rPr>
          <w:rFonts w:ascii="Arial" w:hAnsi="Arial" w:cs="Arial"/>
          <w:szCs w:val="24"/>
        </w:rPr>
      </w:pPr>
    </w:p>
    <w:p w:rsidR="007B2953" w:rsidRPr="00C3390C" w:rsidRDefault="007B2953" w:rsidP="007B2953">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7B2953" w:rsidRDefault="007B2953" w:rsidP="007B2953">
      <w:pPr>
        <w:pStyle w:val="Sinespaciado"/>
        <w:spacing w:line="360" w:lineRule="auto"/>
        <w:jc w:val="both"/>
        <w:rPr>
          <w:rFonts w:ascii="Arial" w:hAnsi="Arial" w:cs="Arial"/>
          <w:noProof/>
          <w:szCs w:val="24"/>
        </w:rPr>
      </w:pPr>
    </w:p>
    <w:p w:rsidR="007B2953" w:rsidRPr="00C3390C" w:rsidRDefault="007B2953" w:rsidP="007B2953">
      <w:pPr>
        <w:pStyle w:val="Sinespaciado"/>
        <w:spacing w:line="360" w:lineRule="auto"/>
        <w:jc w:val="both"/>
        <w:rPr>
          <w:rFonts w:ascii="Arial" w:hAnsi="Arial" w:cs="Arial"/>
          <w:i/>
          <w:szCs w:val="24"/>
          <w:lang w:val="es-CO"/>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p>
    <w:p w:rsidR="007B2953" w:rsidRPr="00C3390C" w:rsidRDefault="007B2953" w:rsidP="007B2953">
      <w:pPr>
        <w:tabs>
          <w:tab w:val="left" w:pos="1979"/>
        </w:tabs>
        <w:spacing w:line="360" w:lineRule="auto"/>
        <w:jc w:val="both"/>
        <w:rPr>
          <w:rFonts w:ascii="Arial" w:hAnsi="Arial" w:cs="Arial"/>
          <w:lang w:val="es-ES_tradnl"/>
        </w:rPr>
      </w:pPr>
    </w:p>
    <w:p w:rsidR="007B2953" w:rsidRDefault="007B2953" w:rsidP="007B2953">
      <w:pPr>
        <w:spacing w:line="360" w:lineRule="auto"/>
        <w:jc w:val="both"/>
        <w:rPr>
          <w:rFonts w:ascii="Arial" w:hAnsi="Arial" w:cs="Arial"/>
        </w:rPr>
      </w:pPr>
      <w:r w:rsidRPr="00C3390C">
        <w:rPr>
          <w:rFonts w:ascii="Arial" w:hAnsi="Arial" w:cs="Arial"/>
        </w:rPr>
        <w:t>En el sub lite se cumple con</w:t>
      </w:r>
      <w:r>
        <w:rPr>
          <w:rFonts w:ascii="Arial" w:hAnsi="Arial" w:cs="Arial"/>
        </w:rPr>
        <w:t xml:space="preserve"> el primero de los presupuestos </w:t>
      </w:r>
      <w:r w:rsidRPr="00C3390C">
        <w:rPr>
          <w:rFonts w:ascii="Arial" w:hAnsi="Arial" w:cs="Arial"/>
        </w:rPr>
        <w:t xml:space="preserve">porque </w:t>
      </w:r>
      <w:r>
        <w:rPr>
          <w:rFonts w:ascii="Arial" w:hAnsi="Arial" w:cs="Arial"/>
        </w:rPr>
        <w:t>l</w:t>
      </w:r>
      <w:r w:rsidR="00433FFD">
        <w:rPr>
          <w:rFonts w:ascii="Arial" w:hAnsi="Arial" w:cs="Arial"/>
        </w:rPr>
        <w:t>a</w:t>
      </w:r>
      <w:r w:rsidRPr="00C3390C">
        <w:rPr>
          <w:rFonts w:ascii="Arial" w:hAnsi="Arial" w:cs="Arial"/>
        </w:rPr>
        <w:t xml:space="preserve"> accionante no tiene otro mecanismo diferente a esta acción para procurar la defensa de los derechos invocados</w:t>
      </w:r>
      <w:r>
        <w:rPr>
          <w:rFonts w:ascii="Arial" w:hAnsi="Arial" w:cs="Arial"/>
        </w:rPr>
        <w:t>.</w:t>
      </w:r>
    </w:p>
    <w:p w:rsidR="00CA38C6" w:rsidRDefault="00CA38C6" w:rsidP="007B2953">
      <w:pPr>
        <w:spacing w:line="360" w:lineRule="auto"/>
        <w:jc w:val="both"/>
        <w:rPr>
          <w:rFonts w:ascii="Arial" w:hAnsi="Arial" w:cs="Arial"/>
        </w:rPr>
      </w:pPr>
    </w:p>
    <w:p w:rsidR="000A518B" w:rsidRDefault="000A518B" w:rsidP="000A518B">
      <w:pPr>
        <w:spacing w:line="360" w:lineRule="auto"/>
        <w:jc w:val="both"/>
        <w:rPr>
          <w:rFonts w:ascii="Arial" w:hAnsi="Arial" w:cs="Arial"/>
          <w:noProof/>
          <w:szCs w:val="22"/>
        </w:rPr>
      </w:pPr>
      <w:r>
        <w:rPr>
          <w:rFonts w:ascii="Arial" w:hAnsi="Arial" w:cs="Arial"/>
        </w:rPr>
        <w:t>Por su parte</w:t>
      </w:r>
      <w:r w:rsidR="007B2953">
        <w:rPr>
          <w:rFonts w:ascii="Arial" w:hAnsi="Arial" w:cs="Arial"/>
        </w:rPr>
        <w:t xml:space="preserve"> la inmediatez, </w:t>
      </w:r>
      <w:r>
        <w:rPr>
          <w:rFonts w:ascii="Arial" w:hAnsi="Arial" w:cs="Arial"/>
          <w:noProof/>
          <w:szCs w:val="22"/>
        </w:rPr>
        <w:t>no merece reparo, pues la acción se formuló dentro de los seis (6) meses siguientes a los hechos violatarios, que es el plazo general, fijado por la doctrina constitucional</w:t>
      </w:r>
      <w:r>
        <w:rPr>
          <w:rStyle w:val="Refdenotaalpie"/>
          <w:rFonts w:ascii="Arial" w:hAnsi="Arial"/>
          <w:noProof/>
          <w:szCs w:val="22"/>
        </w:rPr>
        <w:footnoteReference w:id="2"/>
      </w:r>
      <w:r>
        <w:rPr>
          <w:rFonts w:ascii="Arial" w:hAnsi="Arial" w:cs="Arial"/>
          <w:noProof/>
          <w:szCs w:val="22"/>
        </w:rPr>
        <w:t xml:space="preserve">; nótese que la orden médica data del </w:t>
      </w:r>
      <w:r w:rsidR="00F22451">
        <w:rPr>
          <w:rFonts w:ascii="Arial" w:hAnsi="Arial" w:cs="Arial"/>
          <w:noProof/>
          <w:szCs w:val="22"/>
        </w:rPr>
        <w:t>27-10-2015</w:t>
      </w:r>
      <w:r>
        <w:rPr>
          <w:rFonts w:ascii="Arial" w:hAnsi="Arial" w:cs="Arial"/>
          <w:noProof/>
          <w:szCs w:val="22"/>
        </w:rPr>
        <w:t xml:space="preserve"> (Folio </w:t>
      </w:r>
      <w:r w:rsidR="00F22451">
        <w:rPr>
          <w:rFonts w:ascii="Arial" w:hAnsi="Arial" w:cs="Arial"/>
          <w:noProof/>
          <w:szCs w:val="22"/>
        </w:rPr>
        <w:t>28</w:t>
      </w:r>
      <w:r>
        <w:rPr>
          <w:rFonts w:ascii="Arial" w:hAnsi="Arial" w:cs="Arial"/>
          <w:noProof/>
          <w:szCs w:val="22"/>
        </w:rPr>
        <w:t xml:space="preserve">, </w:t>
      </w:r>
      <w:r w:rsidR="00F22451">
        <w:rPr>
          <w:rFonts w:ascii="Arial" w:hAnsi="Arial" w:cs="Arial"/>
          <w:noProof/>
          <w:szCs w:val="22"/>
        </w:rPr>
        <w:t>ib.</w:t>
      </w:r>
      <w:r>
        <w:rPr>
          <w:rFonts w:ascii="Arial" w:hAnsi="Arial" w:cs="Arial"/>
          <w:noProof/>
          <w:szCs w:val="22"/>
        </w:rPr>
        <w:t xml:space="preserve">) y la tutela se presentó el </w:t>
      </w:r>
      <w:r w:rsidR="00F22451">
        <w:rPr>
          <w:rFonts w:ascii="Arial" w:hAnsi="Arial" w:cs="Arial"/>
          <w:noProof/>
          <w:szCs w:val="22"/>
        </w:rPr>
        <w:t xml:space="preserve">28-01-2016 </w:t>
      </w:r>
      <w:r>
        <w:rPr>
          <w:rFonts w:ascii="Arial" w:hAnsi="Arial" w:cs="Arial"/>
          <w:noProof/>
          <w:szCs w:val="22"/>
        </w:rPr>
        <w:t xml:space="preserve">(Folio </w:t>
      </w:r>
      <w:r w:rsidR="00F22451">
        <w:rPr>
          <w:rFonts w:ascii="Arial" w:hAnsi="Arial" w:cs="Arial"/>
          <w:noProof/>
          <w:szCs w:val="22"/>
        </w:rPr>
        <w:t>45</w:t>
      </w:r>
      <w:r>
        <w:rPr>
          <w:rFonts w:ascii="Arial" w:hAnsi="Arial" w:cs="Arial"/>
          <w:noProof/>
          <w:szCs w:val="22"/>
        </w:rPr>
        <w:t xml:space="preserve">, </w:t>
      </w:r>
      <w:r w:rsidR="00F22451">
        <w:rPr>
          <w:rFonts w:ascii="Arial" w:hAnsi="Arial" w:cs="Arial"/>
          <w:noProof/>
          <w:szCs w:val="22"/>
        </w:rPr>
        <w:t>ib.</w:t>
      </w:r>
      <w:r>
        <w:rPr>
          <w:rFonts w:ascii="Arial" w:hAnsi="Arial" w:cs="Arial"/>
          <w:noProof/>
          <w:szCs w:val="22"/>
        </w:rPr>
        <w:t>).</w:t>
      </w:r>
    </w:p>
    <w:p w:rsidR="000D4BA6" w:rsidRDefault="000D4BA6" w:rsidP="000A518B">
      <w:pPr>
        <w:spacing w:line="360" w:lineRule="auto"/>
        <w:jc w:val="both"/>
        <w:rPr>
          <w:rFonts w:ascii="Arial" w:hAnsi="Arial" w:cs="Arial"/>
          <w:noProof/>
          <w:szCs w:val="22"/>
        </w:rPr>
      </w:pPr>
    </w:p>
    <w:p w:rsidR="000D4BA6" w:rsidRDefault="000D4BA6" w:rsidP="000D4BA6">
      <w:pPr>
        <w:spacing w:line="360" w:lineRule="auto"/>
        <w:jc w:val="both"/>
        <w:rPr>
          <w:rFonts w:ascii="Arial" w:hAnsi="Arial"/>
          <w:szCs w:val="22"/>
          <w:lang w:val="es-ES_tradnl"/>
        </w:rPr>
      </w:pPr>
      <w:r>
        <w:rPr>
          <w:rFonts w:ascii="Arial" w:hAnsi="Arial" w:cs="Arial"/>
        </w:rPr>
        <w:t xml:space="preserve">Por consiguiente, como este asunto supera el test de procedencia, puede examinarse de fondo. </w:t>
      </w:r>
    </w:p>
    <w:p w:rsidR="007B2953" w:rsidRDefault="007B2953" w:rsidP="007B2953">
      <w:pPr>
        <w:pStyle w:val="Textoindependiente"/>
        <w:spacing w:line="360" w:lineRule="auto"/>
        <w:rPr>
          <w:rFonts w:ascii="Arial" w:hAnsi="Arial" w:cs="Arial"/>
          <w:szCs w:val="24"/>
        </w:rPr>
      </w:pPr>
    </w:p>
    <w:p w:rsidR="007B2953" w:rsidRPr="00C3390C" w:rsidRDefault="007B2953" w:rsidP="00F22451">
      <w:pPr>
        <w:pStyle w:val="Textoindependiente"/>
        <w:numPr>
          <w:ilvl w:val="2"/>
          <w:numId w:val="23"/>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C3390C" w:rsidRDefault="007B2953" w:rsidP="007B2953">
      <w:pPr>
        <w:pStyle w:val="Textoindependiente"/>
        <w:spacing w:line="360" w:lineRule="auto"/>
        <w:rPr>
          <w:rFonts w:ascii="Arial" w:hAnsi="Arial" w:cs="Arial"/>
          <w:szCs w:val="24"/>
        </w:rPr>
      </w:pPr>
    </w:p>
    <w:p w:rsidR="007B2953" w:rsidRPr="00C3390C" w:rsidRDefault="007B2953" w:rsidP="007B2953">
      <w:pPr>
        <w:spacing w:line="360" w:lineRule="auto"/>
        <w:jc w:val="both"/>
        <w:rPr>
          <w:rFonts w:ascii="Arial" w:hAnsi="Arial" w:cs="Arial"/>
        </w:rPr>
      </w:pPr>
      <w:r w:rsidRPr="00C3390C">
        <w:rPr>
          <w:rFonts w:ascii="Arial" w:hAnsi="Arial" w:cs="Arial"/>
          <w:lang w:val="es-CO"/>
        </w:rPr>
        <w:t xml:space="preserve">A la luz del artículo 49 de la Constitución Política, 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Corte Constitucional </w:t>
      </w:r>
      <w:r w:rsidR="00C869FA">
        <w:rPr>
          <w:rFonts w:ascii="Arial" w:hAnsi="Arial" w:cs="Arial"/>
        </w:rPr>
        <w:t xml:space="preserve">en su jurisprudencia </w:t>
      </w:r>
      <w:r w:rsidRPr="00C3390C">
        <w:rPr>
          <w:rFonts w:ascii="Arial" w:hAnsi="Arial" w:cs="Arial"/>
        </w:rPr>
        <w:t>reconoci</w:t>
      </w:r>
      <w:r w:rsidR="00C869FA">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w:t>
      </w:r>
      <w:r w:rsidR="00C869FA">
        <w:rPr>
          <w:rFonts w:ascii="Arial" w:hAnsi="Arial" w:cs="Arial"/>
        </w:rPr>
        <w:t xml:space="preserve">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3"/>
      </w:r>
      <w:r w:rsidRPr="00C3390C">
        <w:rPr>
          <w:rFonts w:ascii="Arial" w:hAnsi="Arial" w:cs="Arial"/>
          <w:lang w:val="es-CO"/>
        </w:rPr>
        <w:t xml:space="preserve">. </w:t>
      </w:r>
    </w:p>
    <w:p w:rsidR="007B2953" w:rsidRDefault="007B2953" w:rsidP="007B2953">
      <w:pPr>
        <w:spacing w:line="360" w:lineRule="auto"/>
        <w:jc w:val="both"/>
        <w:rPr>
          <w:rFonts w:ascii="Arial" w:hAnsi="Arial" w:cs="Arial"/>
        </w:rPr>
      </w:pPr>
    </w:p>
    <w:p w:rsidR="007B2953" w:rsidRDefault="00C869FA" w:rsidP="007B2953">
      <w:pPr>
        <w:spacing w:line="360" w:lineRule="auto"/>
        <w:jc w:val="both"/>
        <w:rPr>
          <w:rFonts w:ascii="Arial" w:hAnsi="Arial" w:cs="Arial"/>
        </w:rPr>
      </w:pPr>
      <w:r>
        <w:rPr>
          <w:rFonts w:ascii="Arial" w:hAnsi="Arial" w:cs="Arial"/>
        </w:rPr>
        <w:t>Así también lo entendió el legislador, al expedir la Ley 1751 que regula el derecho fundamental a la salud y lo estableció como un derecho autónomo e irrenunciable</w:t>
      </w:r>
      <w:r w:rsidR="00FB18F6">
        <w:rPr>
          <w:rFonts w:ascii="Arial" w:hAnsi="Arial" w:cs="Arial"/>
        </w:rPr>
        <w:t xml:space="preserve">, que enmarca entre otros los principios de universalidad, equidad, </w:t>
      </w:r>
      <w:r w:rsidR="00FB18F6" w:rsidRPr="00FB18F6">
        <w:rPr>
          <w:rFonts w:ascii="Arial" w:hAnsi="Arial" w:cs="Arial"/>
          <w:u w:val="single"/>
        </w:rPr>
        <w:t>eficiencia</w:t>
      </w:r>
      <w:r w:rsidR="00FB18F6">
        <w:rPr>
          <w:rFonts w:ascii="Arial" w:hAnsi="Arial" w:cs="Arial"/>
        </w:rPr>
        <w:t xml:space="preserve">. </w:t>
      </w:r>
      <w:r w:rsidR="00FB18F6" w:rsidRPr="00C3390C">
        <w:rPr>
          <w:rFonts w:ascii="Arial" w:hAnsi="Arial" w:cs="Arial"/>
        </w:rPr>
        <w:t xml:space="preserve">Por </w:t>
      </w:r>
      <w:r w:rsidR="007B2953" w:rsidRPr="00C3390C">
        <w:rPr>
          <w:rFonts w:ascii="Arial" w:hAnsi="Arial" w:cs="Arial"/>
        </w:rPr>
        <w:t xml:space="preserve">ende, la acción de tutela </w:t>
      </w:r>
      <w:r w:rsidR="00FB18F6">
        <w:rPr>
          <w:rFonts w:ascii="Arial" w:hAnsi="Arial" w:cs="Arial"/>
        </w:rPr>
        <w:t>continúa</w:t>
      </w:r>
      <w:r>
        <w:rPr>
          <w:rFonts w:ascii="Arial" w:hAnsi="Arial" w:cs="Arial"/>
        </w:rPr>
        <w:t xml:space="preserve"> siendo un</w:t>
      </w:r>
      <w:r w:rsidR="007B2953" w:rsidRPr="00C3390C">
        <w:rPr>
          <w:rFonts w:ascii="Arial" w:hAnsi="Arial" w:cs="Arial"/>
        </w:rPr>
        <w:t xml:space="preserve"> medio judicial idóneo para defender</w:t>
      </w:r>
      <w:r>
        <w:rPr>
          <w:rFonts w:ascii="Arial" w:hAnsi="Arial" w:cs="Arial"/>
        </w:rPr>
        <w:t>lo</w:t>
      </w:r>
      <w:r w:rsidR="007B2953" w:rsidRPr="00C3390C">
        <w:rPr>
          <w:rFonts w:ascii="Arial" w:hAnsi="Arial" w:cs="Arial"/>
        </w:rPr>
        <w:t>.</w:t>
      </w:r>
    </w:p>
    <w:p w:rsidR="007B2953" w:rsidRDefault="007B2953" w:rsidP="007B2953">
      <w:pPr>
        <w:spacing w:line="360" w:lineRule="auto"/>
        <w:jc w:val="both"/>
        <w:rPr>
          <w:rFonts w:ascii="Arial" w:hAnsi="Arial" w:cs="Arial"/>
          <w:b/>
        </w:rPr>
      </w:pPr>
    </w:p>
    <w:p w:rsidR="00F22451" w:rsidRDefault="00F22451" w:rsidP="00F22451">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F22451" w:rsidRDefault="00F22451" w:rsidP="00F22451">
      <w:pPr>
        <w:spacing w:line="360" w:lineRule="auto"/>
        <w:jc w:val="both"/>
        <w:rPr>
          <w:rFonts w:ascii="Arial" w:hAnsi="Arial" w:cs="Arial"/>
        </w:rPr>
      </w:pPr>
    </w:p>
    <w:p w:rsidR="00F22451" w:rsidRDefault="00F22451" w:rsidP="00F22451">
      <w:pPr>
        <w:spacing w:line="360" w:lineRule="auto"/>
        <w:jc w:val="both"/>
        <w:rPr>
          <w:rFonts w:ascii="Arial" w:hAnsi="Arial" w:cs="Arial"/>
          <w:szCs w:val="22"/>
        </w:rPr>
      </w:pPr>
      <w:r>
        <w:rPr>
          <w:rFonts w:ascii="Arial" w:hAnsi="Arial" w:cs="Arial"/>
        </w:rPr>
        <w:t>La doctrina constitucional</w:t>
      </w:r>
      <w:r>
        <w:rPr>
          <w:rStyle w:val="Refdenotaalpie"/>
          <w:rFonts w:ascii="Arial" w:hAnsi="Arial"/>
        </w:rPr>
        <w:footnoteReference w:id="4"/>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La Corte Constitucional ha precisado que los servicios de salud en esos sistemas 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r w:rsidRPr="008361A3">
        <w:rPr>
          <w:rFonts w:ascii="Arial" w:hAnsi="Arial" w:cs="Arial"/>
          <w:szCs w:val="22"/>
        </w:rPr>
        <w:t>Sublínea de este Despacho.</w:t>
      </w:r>
    </w:p>
    <w:p w:rsidR="00F52BDD" w:rsidRPr="008361A3" w:rsidRDefault="00F52BDD" w:rsidP="00F22451">
      <w:pPr>
        <w:spacing w:line="360" w:lineRule="auto"/>
        <w:jc w:val="both"/>
        <w:rPr>
          <w:rFonts w:ascii="Arial" w:hAnsi="Arial" w:cs="Arial"/>
          <w:sz w:val="22"/>
          <w:szCs w:val="22"/>
        </w:rPr>
      </w:pPr>
    </w:p>
    <w:p w:rsidR="007B2953" w:rsidRDefault="007B2953" w:rsidP="00F22451">
      <w:pPr>
        <w:pStyle w:val="Textoindependiente"/>
        <w:numPr>
          <w:ilvl w:val="2"/>
          <w:numId w:val="23"/>
        </w:numPr>
        <w:spacing w:line="360" w:lineRule="auto"/>
        <w:rPr>
          <w:rFonts w:ascii="Arial" w:hAnsi="Arial" w:cs="Arial"/>
          <w:iCs/>
        </w:rPr>
      </w:pPr>
      <w:r>
        <w:rPr>
          <w:rFonts w:ascii="Arial" w:hAnsi="Arial" w:cs="Arial"/>
          <w:szCs w:val="24"/>
          <w:lang w:val="es-CO"/>
        </w:rPr>
        <w:tab/>
      </w:r>
      <w:r w:rsidR="00027099">
        <w:rPr>
          <w:rFonts w:ascii="Arial" w:hAnsi="Arial" w:cs="Arial"/>
          <w:szCs w:val="24"/>
          <w:lang w:val="es-CO"/>
        </w:rPr>
        <w:t xml:space="preserve">El derecho </w:t>
      </w:r>
      <w:r>
        <w:rPr>
          <w:rFonts w:ascii="Arial" w:hAnsi="Arial" w:cs="Arial"/>
          <w:szCs w:val="24"/>
          <w:lang w:val="es-CO"/>
        </w:rPr>
        <w:t>al diagnóstico</w:t>
      </w:r>
    </w:p>
    <w:p w:rsidR="007B2953" w:rsidRDefault="007B2953" w:rsidP="007B2953">
      <w:pPr>
        <w:widowControl/>
        <w:autoSpaceDE/>
        <w:autoSpaceDN/>
        <w:adjustRightInd/>
        <w:spacing w:line="360" w:lineRule="auto"/>
        <w:ind w:left="567" w:right="567"/>
        <w:jc w:val="both"/>
        <w:rPr>
          <w:rFonts w:ascii="Arial" w:hAnsi="Arial" w:cs="Arial"/>
        </w:rPr>
      </w:pPr>
    </w:p>
    <w:p w:rsidR="009013B4" w:rsidRPr="009013B4" w:rsidRDefault="009013B4" w:rsidP="009013B4">
      <w:pPr>
        <w:widowControl/>
        <w:autoSpaceDE/>
        <w:autoSpaceDN/>
        <w:adjustRightInd/>
        <w:spacing w:line="360" w:lineRule="auto"/>
        <w:ind w:right="51"/>
        <w:jc w:val="both"/>
        <w:rPr>
          <w:rFonts w:ascii="Arial" w:hAnsi="Arial" w:cs="Arial"/>
          <w:szCs w:val="22"/>
        </w:rPr>
      </w:pPr>
      <w:r>
        <w:rPr>
          <w:rFonts w:ascii="Arial" w:hAnsi="Arial" w:cs="Arial"/>
        </w:rPr>
        <w:t xml:space="preserve">Inicialmente definido por </w:t>
      </w:r>
      <w:r w:rsidR="007B2953">
        <w:rPr>
          <w:rFonts w:ascii="Arial" w:hAnsi="Arial" w:cs="Arial"/>
        </w:rPr>
        <w:t xml:space="preserve">el literal 10, </w:t>
      </w:r>
      <w:r w:rsidR="007B2953" w:rsidRPr="0006601F">
        <w:rPr>
          <w:rFonts w:ascii="Arial" w:hAnsi="Arial" w:cs="Arial"/>
        </w:rPr>
        <w:t>artículo 4°</w:t>
      </w:r>
      <w:r w:rsidR="007B2953">
        <w:rPr>
          <w:rFonts w:ascii="Arial" w:hAnsi="Arial" w:cs="Arial"/>
        </w:rPr>
        <w:t xml:space="preserve">, </w:t>
      </w:r>
      <w:r w:rsidR="007B2953" w:rsidRPr="0006601F">
        <w:rPr>
          <w:rFonts w:ascii="Arial" w:hAnsi="Arial" w:cs="Arial"/>
        </w:rPr>
        <w:t xml:space="preserve">Decreto 1938 de 1994, </w:t>
      </w:r>
      <w:r w:rsidR="007B2953">
        <w:rPr>
          <w:rFonts w:ascii="Arial" w:hAnsi="Arial" w:cs="Arial"/>
        </w:rPr>
        <w:t xml:space="preserve">como </w:t>
      </w:r>
      <w:r w:rsidR="007B2953" w:rsidRPr="0006601F">
        <w:rPr>
          <w:rFonts w:ascii="Arial" w:hAnsi="Arial" w:cs="Arial"/>
          <w:i/>
          <w:iCs/>
          <w:sz w:val="22"/>
          <w:szCs w:val="22"/>
        </w:rPr>
        <w:t>“todas aquellas actividades, procedimientos e intervenciones tendientes a demostrar la presencia de la enfermedad, su estado de evolución, sus complicaciones y consecuencias presentes y futuras para el paciente y la comunidad</w:t>
      </w:r>
      <w:r>
        <w:rPr>
          <w:rFonts w:ascii="Arial" w:hAnsi="Arial" w:cs="Arial"/>
          <w:sz w:val="22"/>
          <w:szCs w:val="22"/>
        </w:rPr>
        <w:t>”</w:t>
      </w:r>
      <w:r>
        <w:rPr>
          <w:rFonts w:ascii="Arial" w:hAnsi="Arial" w:cs="Arial"/>
          <w:szCs w:val="22"/>
        </w:rPr>
        <w:t xml:space="preserve"> </w:t>
      </w:r>
      <w:r w:rsidR="00027099">
        <w:rPr>
          <w:rFonts w:ascii="Arial" w:hAnsi="Arial" w:cs="Arial"/>
          <w:szCs w:val="22"/>
        </w:rPr>
        <w:t xml:space="preserve">y cobró </w:t>
      </w:r>
      <w:r w:rsidRPr="009013B4">
        <w:rPr>
          <w:rFonts w:ascii="Arial" w:hAnsi="Arial" w:cs="Arial"/>
          <w:szCs w:val="22"/>
        </w:rPr>
        <w:t>relevancia en la precitada Ley, cuando se estableció que e</w:t>
      </w:r>
      <w:r w:rsidRPr="009013B4">
        <w:rPr>
          <w:rFonts w:ascii="Arial" w:hAnsi="Arial" w:cs="Arial"/>
        </w:rPr>
        <w:t>l Estado debe adoptar políticas que para aseguraren</w:t>
      </w:r>
      <w:r w:rsidR="00CF2EB5">
        <w:rPr>
          <w:rFonts w:ascii="Arial" w:hAnsi="Arial" w:cs="Arial"/>
        </w:rPr>
        <w:t>,</w:t>
      </w:r>
      <w:r w:rsidRPr="009013B4">
        <w:rPr>
          <w:rFonts w:ascii="Arial" w:hAnsi="Arial" w:cs="Arial"/>
        </w:rPr>
        <w:t xml:space="preserve"> entre otros</w:t>
      </w:r>
      <w:r w:rsidR="00CF2EB5">
        <w:rPr>
          <w:rFonts w:ascii="Arial" w:hAnsi="Arial" w:cs="Arial"/>
        </w:rPr>
        <w:t>,</w:t>
      </w:r>
      <w:r w:rsidRPr="009013B4">
        <w:rPr>
          <w:rFonts w:ascii="Arial" w:hAnsi="Arial" w:cs="Arial"/>
        </w:rPr>
        <w:t xml:space="preserve"> el acceso al diagnóstico (Artículo 2)</w:t>
      </w:r>
      <w:r>
        <w:rPr>
          <w:rFonts w:ascii="Arial" w:hAnsi="Arial" w:cs="Arial"/>
        </w:rPr>
        <w:t>.</w:t>
      </w:r>
    </w:p>
    <w:p w:rsidR="00CA38C6" w:rsidRDefault="00CA38C6" w:rsidP="007B2953">
      <w:pPr>
        <w:widowControl/>
        <w:autoSpaceDE/>
        <w:autoSpaceDN/>
        <w:adjustRightInd/>
        <w:spacing w:line="360" w:lineRule="auto"/>
        <w:ind w:right="51"/>
        <w:jc w:val="both"/>
        <w:rPr>
          <w:rFonts w:ascii="Arial" w:hAnsi="Arial" w:cs="Arial"/>
        </w:rPr>
      </w:pPr>
    </w:p>
    <w:p w:rsidR="007B2953" w:rsidRDefault="009013B4" w:rsidP="007B2953">
      <w:pPr>
        <w:widowControl/>
        <w:autoSpaceDE/>
        <w:autoSpaceDN/>
        <w:adjustRightInd/>
        <w:spacing w:line="360" w:lineRule="auto"/>
        <w:ind w:right="51"/>
        <w:jc w:val="both"/>
        <w:rPr>
          <w:rFonts w:ascii="Arial" w:hAnsi="Arial" w:cs="Arial"/>
        </w:rPr>
      </w:pPr>
      <w:r>
        <w:rPr>
          <w:rFonts w:ascii="Arial" w:hAnsi="Arial" w:cs="Arial"/>
        </w:rPr>
        <w:t>También l</w:t>
      </w:r>
      <w:r w:rsidR="007B2953">
        <w:rPr>
          <w:rFonts w:ascii="Arial" w:hAnsi="Arial" w:cs="Arial"/>
        </w:rPr>
        <w:t xml:space="preserve">a jurisprudencia de la Corte Constitucional, ha reiterado que este derecho forma parte integral </w:t>
      </w:r>
      <w:r w:rsidR="007B2953" w:rsidRPr="0006601F">
        <w:rPr>
          <w:rFonts w:ascii="Arial" w:hAnsi="Arial" w:cs="Arial"/>
        </w:rPr>
        <w:t>del derecho fundamental a la salud</w:t>
      </w:r>
      <w:bookmarkStart w:id="1" w:name="_ftnref7"/>
      <w:r w:rsidR="007B2953">
        <w:rPr>
          <w:rStyle w:val="Refdenotaalpie"/>
          <w:rFonts w:ascii="Arial" w:hAnsi="Arial"/>
        </w:rPr>
        <w:footnoteReference w:id="5"/>
      </w:r>
      <w:hyperlink r:id="rId9" w:anchor="_ftn7" w:history="1"/>
      <w:bookmarkEnd w:id="1"/>
      <w:r w:rsidR="007B2953" w:rsidRPr="0006601F">
        <w:rPr>
          <w:rFonts w:ascii="Arial" w:hAnsi="Arial" w:cs="Arial"/>
        </w:rPr>
        <w:t>.</w:t>
      </w:r>
      <w:r>
        <w:rPr>
          <w:rFonts w:ascii="Arial" w:hAnsi="Arial" w:cs="Arial"/>
        </w:rPr>
        <w:t xml:space="preserve"> </w:t>
      </w:r>
      <w:r w:rsidR="007B2953">
        <w:rPr>
          <w:rFonts w:ascii="Arial" w:hAnsi="Arial" w:cs="Arial"/>
        </w:rPr>
        <w:t>Sobre este derecho, la Corte Constitucional en jurisprudencia reciente (201</w:t>
      </w:r>
      <w:r w:rsidR="007E6FB7">
        <w:rPr>
          <w:rFonts w:ascii="Arial" w:hAnsi="Arial" w:cs="Arial"/>
        </w:rPr>
        <w:t>5</w:t>
      </w:r>
      <w:r w:rsidR="007B2953">
        <w:rPr>
          <w:rFonts w:ascii="Arial" w:hAnsi="Arial" w:cs="Arial"/>
        </w:rPr>
        <w:t>)</w:t>
      </w:r>
      <w:r w:rsidR="007B2953">
        <w:rPr>
          <w:rStyle w:val="Refdenotaalpie"/>
          <w:rFonts w:ascii="Arial" w:hAnsi="Arial"/>
        </w:rPr>
        <w:footnoteReference w:id="6"/>
      </w:r>
      <w:r w:rsidR="007E6FB7">
        <w:rPr>
          <w:rFonts w:ascii="Arial" w:hAnsi="Arial" w:cs="Arial"/>
        </w:rPr>
        <w:t>, señaló:</w:t>
      </w:r>
    </w:p>
    <w:p w:rsidR="007E6FB7" w:rsidRDefault="007E6FB7" w:rsidP="007E6FB7">
      <w:pPr>
        <w:tabs>
          <w:tab w:val="left" w:pos="3780"/>
        </w:tabs>
        <w:ind w:left="567" w:right="567"/>
        <w:jc w:val="both"/>
        <w:rPr>
          <w:rFonts w:ascii="Arial" w:hAnsi="Arial" w:cs="Arial"/>
          <w:bCs/>
        </w:rPr>
      </w:pPr>
    </w:p>
    <w:p w:rsidR="00D6421A" w:rsidRPr="007E6FB7" w:rsidRDefault="00D6421A" w:rsidP="007E6FB7">
      <w:pPr>
        <w:tabs>
          <w:tab w:val="left" w:pos="3780"/>
        </w:tabs>
        <w:ind w:left="567" w:right="567"/>
        <w:jc w:val="both"/>
        <w:rPr>
          <w:rFonts w:ascii="Arial" w:hAnsi="Arial" w:cs="Arial"/>
          <w:bCs/>
          <w:i/>
        </w:rPr>
      </w:pPr>
      <w:r w:rsidRPr="007E6FB7">
        <w:rPr>
          <w:rFonts w:ascii="Arial" w:hAnsi="Arial" w:cs="Arial"/>
          <w:bCs/>
        </w:rPr>
        <w:t>El derecho al diagnóstico implica la determinación con precisión y suficiencia de cuál es el estado de salud del paciente y de cuáles sus condiciones médicas, lo que constituye un presupuesto necesario para poder brindarle la atención integral (médica, quirúrgica, hospitalaria y terapéutica) que responda de la mejor manera a la dolencia que lo aqueja</w:t>
      </w:r>
      <w:r w:rsidRPr="007E6FB7">
        <w:rPr>
          <w:rStyle w:val="Refdenotaalpie"/>
          <w:rFonts w:ascii="Arial" w:hAnsi="Arial" w:cs="Arial"/>
          <w:bCs/>
        </w:rPr>
        <w:footnoteReference w:id="7"/>
      </w:r>
      <w:r w:rsidRPr="007E6FB7">
        <w:rPr>
          <w:rFonts w:ascii="Arial" w:hAnsi="Arial" w:cs="Arial"/>
          <w:bCs/>
        </w:rPr>
        <w:t xml:space="preserve">. Así lo ha indicado esta Corporación: </w:t>
      </w:r>
      <w:r w:rsidRPr="007E6FB7">
        <w:rPr>
          <w:rFonts w:ascii="Arial" w:hAnsi="Arial" w:cs="Arial"/>
          <w:bCs/>
          <w:i/>
        </w:rPr>
        <w:t>“El concepto de un médico, esto es, el diagnóstico, es esencial para determinar los servicios en salud, por cuanto es la persona capacitada para definir con base en criterios científicos y, previo análisis al paciente, la enfermedad que padece y el procedimiento a seguir.  Así, la realización del diagnóstico es un derecho, al ser un requisito necesario para garantizar la prestación de los servicios que se requieren para recuperar la salud”</w:t>
      </w:r>
      <w:r w:rsidRPr="007E6FB7">
        <w:rPr>
          <w:rStyle w:val="Refdenotaalpie"/>
          <w:rFonts w:ascii="Arial" w:hAnsi="Arial" w:cs="Arial"/>
          <w:bCs/>
        </w:rPr>
        <w:footnoteReference w:id="8"/>
      </w:r>
      <w:r w:rsidRPr="007E6FB7">
        <w:rPr>
          <w:rFonts w:ascii="Arial" w:hAnsi="Arial" w:cs="Arial"/>
          <w:bCs/>
          <w:i/>
        </w:rPr>
        <w:t>.</w:t>
      </w:r>
    </w:p>
    <w:p w:rsidR="00D6421A" w:rsidRPr="007E6FB7" w:rsidRDefault="00D6421A" w:rsidP="007E6FB7">
      <w:pPr>
        <w:tabs>
          <w:tab w:val="left" w:pos="3780"/>
        </w:tabs>
        <w:ind w:left="567" w:right="567"/>
        <w:jc w:val="both"/>
        <w:rPr>
          <w:rFonts w:ascii="Arial" w:hAnsi="Arial" w:cs="Arial"/>
          <w:bCs/>
        </w:rPr>
      </w:pPr>
    </w:p>
    <w:p w:rsidR="00D6421A" w:rsidRPr="007E6FB7" w:rsidRDefault="00D6421A" w:rsidP="007E6FB7">
      <w:pPr>
        <w:tabs>
          <w:tab w:val="left" w:pos="3780"/>
        </w:tabs>
        <w:ind w:left="567" w:right="567"/>
        <w:jc w:val="both"/>
        <w:rPr>
          <w:rFonts w:ascii="Arial" w:hAnsi="Arial" w:cs="Arial"/>
          <w:bCs/>
        </w:rPr>
      </w:pPr>
      <w:r w:rsidRPr="007E6FB7">
        <w:rPr>
          <w:rFonts w:ascii="Arial" w:hAnsi="Arial" w:cs="Arial"/>
          <w:bCs/>
        </w:rPr>
        <w:t xml:space="preserve">Los exámenes que deben ser practicados a los pacientes para determinar su estado de salud, según lo ha precisado esta Corporación, deben tener lugar con </w:t>
      </w:r>
      <w:r w:rsidRPr="007E6FB7">
        <w:rPr>
          <w:rFonts w:ascii="Arial" w:hAnsi="Arial" w:cs="Arial"/>
          <w:bCs/>
          <w:i/>
        </w:rPr>
        <w:t>“la prontitud necesaria y de manera completa”</w:t>
      </w:r>
      <w:r w:rsidRPr="007E6FB7">
        <w:rPr>
          <w:rStyle w:val="Refdenotaalpie"/>
          <w:rFonts w:ascii="Arial" w:hAnsi="Arial" w:cs="Arial"/>
          <w:bCs/>
        </w:rPr>
        <w:footnoteReference w:id="9"/>
      </w:r>
      <w:r w:rsidRPr="007E6FB7">
        <w:rPr>
          <w:rFonts w:ascii="Arial" w:hAnsi="Arial" w:cs="Arial"/>
          <w:bCs/>
        </w:rPr>
        <w:t xml:space="preserve">, toda vez que la demora injustificada en el diagnóstico lleva a que el paciente o bien tenga que ver empeorada su condición, o bien tenga que soportar los dolores, malestares y síntomas de su padecimiento por un mayor tiempo. </w:t>
      </w:r>
    </w:p>
    <w:p w:rsidR="007B2953" w:rsidRDefault="007B2953" w:rsidP="007B2953">
      <w:pPr>
        <w:widowControl/>
        <w:autoSpaceDE/>
        <w:autoSpaceDN/>
        <w:adjustRightInd/>
        <w:spacing w:line="360" w:lineRule="auto"/>
        <w:ind w:right="567"/>
        <w:jc w:val="both"/>
        <w:rPr>
          <w:rFonts w:ascii="Arial" w:hAnsi="Arial" w:cs="Arial"/>
        </w:rPr>
      </w:pPr>
    </w:p>
    <w:p w:rsidR="00810852" w:rsidRDefault="00810852" w:rsidP="00810852">
      <w:pPr>
        <w:pStyle w:val="Prrafodelista"/>
        <w:numPr>
          <w:ilvl w:val="2"/>
          <w:numId w:val="23"/>
        </w:numPr>
        <w:spacing w:line="360" w:lineRule="auto"/>
        <w:jc w:val="both"/>
        <w:rPr>
          <w:rFonts w:ascii="Arial" w:hAnsi="Arial" w:cs="Arial"/>
          <w:lang w:val="es-ES_tradnl"/>
        </w:rPr>
      </w:pPr>
      <w:r w:rsidRPr="00810852">
        <w:rPr>
          <w:rFonts w:ascii="Arial" w:hAnsi="Arial" w:cs="Arial"/>
          <w:lang w:val="es-ES_tradnl"/>
        </w:rPr>
        <w:t xml:space="preserve">El tratamiento integral </w:t>
      </w:r>
    </w:p>
    <w:p w:rsidR="00810852" w:rsidRPr="00810852" w:rsidRDefault="00810852" w:rsidP="00810852">
      <w:pPr>
        <w:pStyle w:val="Prrafodelista"/>
        <w:spacing w:line="360" w:lineRule="auto"/>
        <w:ind w:left="720"/>
        <w:jc w:val="both"/>
        <w:rPr>
          <w:rFonts w:ascii="Arial" w:hAnsi="Arial" w:cs="Arial"/>
          <w:lang w:val="es-ES_tradnl"/>
        </w:rPr>
      </w:pPr>
    </w:p>
    <w:p w:rsidR="00810852" w:rsidRDefault="00810852" w:rsidP="00810852">
      <w:pPr>
        <w:spacing w:line="360" w:lineRule="auto"/>
        <w:jc w:val="both"/>
        <w:rPr>
          <w:rFonts w:ascii="Arial" w:hAnsi="Arial" w:cs="Arial"/>
          <w:szCs w:val="22"/>
        </w:rPr>
      </w:pPr>
      <w:r>
        <w:rPr>
          <w:rFonts w:ascii="Arial" w:hAnsi="Arial" w:cs="Arial"/>
          <w:color w:val="000000"/>
        </w:rPr>
        <w:t xml:space="preserve">La integralidad del servicio a la salud, también se consideró al expedir la Ley 1751, en la que se estableció: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r>
        <w:rPr>
          <w:rFonts w:ascii="Arial" w:hAnsi="Arial" w:cs="Arial"/>
          <w:szCs w:val="22"/>
        </w:rPr>
        <w:t>º</w:t>
      </w:r>
      <w:r w:rsidRPr="007D0231">
        <w:rPr>
          <w:rFonts w:ascii="Arial" w:hAnsi="Arial" w:cs="Arial"/>
          <w:szCs w:val="22"/>
        </w:rPr>
        <w:t>).</w:t>
      </w:r>
    </w:p>
    <w:p w:rsidR="0056435D" w:rsidRPr="007D0231" w:rsidRDefault="0056435D" w:rsidP="00810852">
      <w:pPr>
        <w:spacing w:line="360" w:lineRule="auto"/>
        <w:jc w:val="both"/>
        <w:rPr>
          <w:rFonts w:ascii="Arial" w:hAnsi="Arial" w:cs="Arial"/>
          <w:color w:val="000000"/>
          <w:sz w:val="28"/>
        </w:rPr>
      </w:pPr>
    </w:p>
    <w:p w:rsidR="00810852" w:rsidRPr="007D0231" w:rsidRDefault="00810852" w:rsidP="00810852">
      <w:pPr>
        <w:spacing w:line="360" w:lineRule="auto"/>
        <w:jc w:val="both"/>
        <w:rPr>
          <w:rFonts w:ascii="Arial" w:hAnsi="Arial" w:cs="Arial"/>
          <w:iCs/>
        </w:rPr>
      </w:pPr>
      <w:r>
        <w:rPr>
          <w:rFonts w:ascii="Arial" w:hAnsi="Arial" w:cs="Arial"/>
          <w:color w:val="000000"/>
        </w:rPr>
        <w:t xml:space="preserve">Y sobre ella, </w:t>
      </w:r>
      <w:r w:rsidRPr="00E74959">
        <w:rPr>
          <w:rFonts w:ascii="Arial" w:hAnsi="Arial" w:cs="Arial"/>
          <w:color w:val="000000"/>
        </w:rPr>
        <w:t>la Máxima Magistratura Constitucional</w:t>
      </w:r>
      <w:r w:rsidRPr="00E74959">
        <w:rPr>
          <w:rFonts w:ascii="Arial" w:hAnsi="Arial" w:cs="Arial"/>
        </w:rPr>
        <w:t xml:space="preserve">, </w:t>
      </w:r>
      <w:r>
        <w:rPr>
          <w:rFonts w:ascii="Arial" w:hAnsi="Arial" w:cs="Arial"/>
        </w:rPr>
        <w:t>ha dicho</w:t>
      </w:r>
      <w:r w:rsidRPr="00E74959">
        <w:rPr>
          <w:rStyle w:val="Refdenotaalpie"/>
          <w:rFonts w:ascii="Arial" w:hAnsi="Arial" w:cs="Arial"/>
        </w:rPr>
        <w:footnoteReference w:id="10"/>
      </w:r>
      <w:r w:rsidRPr="00E74959">
        <w:rPr>
          <w:rFonts w:ascii="Arial" w:hAnsi="Arial" w:cs="Arial"/>
        </w:rPr>
        <w:t xml:space="preserve">: </w:t>
      </w:r>
      <w:r w:rsidRPr="00E74959">
        <w:rPr>
          <w:rFonts w:ascii="Arial" w:hAnsi="Arial" w:cs="Arial"/>
          <w:i/>
          <w:iCs/>
        </w:rPr>
        <w:t>“</w:t>
      </w:r>
      <w:r w:rsidRPr="001661CE">
        <w:rPr>
          <w:rFonts w:ascii="Arial" w:hAnsi="Arial"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7D0231">
        <w:rPr>
          <w:rFonts w:ascii="Arial" w:hAnsi="Arial" w:cs="Arial"/>
          <w:b/>
          <w:i/>
          <w:iCs/>
          <w:sz w:val="22"/>
          <w:szCs w:val="22"/>
        </w:rPr>
        <w:t>atención integral</w:t>
      </w:r>
      <w:r w:rsidRPr="001661CE">
        <w:rPr>
          <w:rFonts w:ascii="Arial" w:hAnsi="Arial" w:cs="Arial"/>
          <w:i/>
          <w:iCs/>
          <w:sz w:val="22"/>
          <w:szCs w:val="22"/>
        </w:rPr>
        <w:t>,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E74959">
        <w:rPr>
          <w:rFonts w:ascii="Arial" w:hAnsi="Arial" w:cs="Arial"/>
          <w:i/>
          <w:iCs/>
        </w:rPr>
        <w:t>.</w:t>
      </w:r>
      <w:r>
        <w:rPr>
          <w:rFonts w:ascii="Arial" w:hAnsi="Arial" w:cs="Arial"/>
          <w:iCs/>
        </w:rPr>
        <w:t xml:space="preserve"> (Negrilla extra textual).</w:t>
      </w:r>
    </w:p>
    <w:p w:rsidR="00810852" w:rsidRDefault="00810852" w:rsidP="007B2953">
      <w:pPr>
        <w:widowControl/>
        <w:autoSpaceDE/>
        <w:autoSpaceDN/>
        <w:adjustRightInd/>
        <w:spacing w:line="360" w:lineRule="auto"/>
        <w:ind w:right="567"/>
        <w:jc w:val="both"/>
        <w:rPr>
          <w:rFonts w:ascii="Arial" w:hAnsi="Arial" w:cs="Arial"/>
        </w:rPr>
      </w:pPr>
    </w:p>
    <w:p w:rsidR="007D0231" w:rsidRDefault="007D0231" w:rsidP="007B2953">
      <w:pPr>
        <w:widowControl/>
        <w:autoSpaceDE/>
        <w:autoSpaceDN/>
        <w:adjustRightInd/>
        <w:spacing w:line="360" w:lineRule="auto"/>
        <w:ind w:right="567"/>
        <w:jc w:val="both"/>
        <w:rPr>
          <w:rFonts w:ascii="Arial" w:hAnsi="Arial" w:cs="Arial"/>
        </w:rPr>
      </w:pPr>
    </w:p>
    <w:p w:rsidR="007B2953" w:rsidRDefault="007D0231" w:rsidP="007D0231">
      <w:pPr>
        <w:pStyle w:val="Textoindependiente"/>
        <w:numPr>
          <w:ilvl w:val="0"/>
          <w:numId w:val="18"/>
        </w:numPr>
        <w:spacing w:line="360" w:lineRule="auto"/>
        <w:rPr>
          <w:rFonts w:ascii="Arial" w:hAnsi="Arial"/>
          <w:szCs w:val="24"/>
        </w:rPr>
      </w:pPr>
      <w:r w:rsidRPr="007D0231">
        <w:rPr>
          <w:rFonts w:ascii="Arial" w:hAnsi="Arial"/>
          <w:szCs w:val="24"/>
        </w:rPr>
        <w:t xml:space="preserve">EL </w:t>
      </w:r>
      <w:r w:rsidR="00015AE5" w:rsidRPr="00E26C2F">
        <w:rPr>
          <w:rFonts w:ascii="Arial" w:hAnsi="Arial"/>
          <w:szCs w:val="24"/>
        </w:rPr>
        <w:t>CASO CONCRETO MATERIA DE ANÁLISIS</w:t>
      </w:r>
    </w:p>
    <w:p w:rsidR="006B6A22" w:rsidRDefault="006B6A22"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A60197" w:rsidRDefault="002E50F4" w:rsidP="007B2953">
      <w:pPr>
        <w:pStyle w:val="Textoindependiente"/>
        <w:tabs>
          <w:tab w:val="clear" w:pos="708"/>
          <w:tab w:val="clear" w:pos="1416"/>
          <w:tab w:val="left" w:pos="709"/>
          <w:tab w:val="left" w:pos="1418"/>
        </w:tabs>
        <w:spacing w:line="360" w:lineRule="auto"/>
        <w:rPr>
          <w:rFonts w:ascii="Arial" w:hAnsi="Arial" w:cs="Arial"/>
          <w:lang w:val="es-CO" w:eastAsia="es-CO"/>
        </w:rPr>
      </w:pPr>
      <w:r w:rsidRPr="006B6A22">
        <w:rPr>
          <w:rFonts w:ascii="Arial" w:hAnsi="Arial" w:cs="Arial"/>
          <w:lang w:val="es-CO" w:eastAsia="es-CO"/>
        </w:rPr>
        <w:t xml:space="preserve">Frente a </w:t>
      </w:r>
      <w:r w:rsidR="00F52BDD">
        <w:rPr>
          <w:rFonts w:ascii="Arial" w:hAnsi="Arial" w:cs="Arial"/>
          <w:lang w:val="es-CO" w:eastAsia="es-CO"/>
        </w:rPr>
        <w:t xml:space="preserve">que se autoricen los procedimientos, medicamentos e implementos formulados por el médico tratante, </w:t>
      </w:r>
      <w:r w:rsidRPr="006B6A22">
        <w:rPr>
          <w:rFonts w:ascii="Arial" w:hAnsi="Arial" w:cs="Arial"/>
          <w:lang w:val="es-CO" w:eastAsia="es-CO"/>
        </w:rPr>
        <w:t xml:space="preserve">la parte accionada, adujo que </w:t>
      </w:r>
      <w:r w:rsidR="00F52BDD">
        <w:rPr>
          <w:rFonts w:ascii="Arial" w:hAnsi="Arial" w:cs="Arial"/>
          <w:lang w:val="es-CO" w:eastAsia="es-CO"/>
        </w:rPr>
        <w:t>el servicio se ha prestado totalmente sin que se encuentre</w:t>
      </w:r>
      <w:r w:rsidR="007A1533">
        <w:rPr>
          <w:rFonts w:ascii="Arial" w:hAnsi="Arial" w:cs="Arial"/>
          <w:lang w:val="es-CO" w:eastAsia="es-CO"/>
        </w:rPr>
        <w:t xml:space="preserve"> pendiente</w:t>
      </w:r>
      <w:r w:rsidR="00A37F18">
        <w:rPr>
          <w:rFonts w:ascii="Arial" w:hAnsi="Arial" w:cs="Arial"/>
          <w:lang w:val="es-CO" w:eastAsia="es-CO"/>
        </w:rPr>
        <w:t xml:space="preserve"> </w:t>
      </w:r>
      <w:r w:rsidR="007A1533">
        <w:rPr>
          <w:rFonts w:ascii="Arial" w:hAnsi="Arial" w:cs="Arial"/>
          <w:lang w:val="es-CO" w:eastAsia="es-CO"/>
        </w:rPr>
        <w:t xml:space="preserve">de </w:t>
      </w:r>
      <w:r w:rsidR="00A37F18">
        <w:rPr>
          <w:rFonts w:ascii="Arial" w:hAnsi="Arial" w:cs="Arial"/>
          <w:lang w:val="es-CO" w:eastAsia="es-CO"/>
        </w:rPr>
        <w:t xml:space="preserve">autorizar </w:t>
      </w:r>
      <w:r w:rsidR="007A1533">
        <w:rPr>
          <w:rFonts w:ascii="Arial" w:hAnsi="Arial" w:cs="Arial"/>
          <w:lang w:val="es-CO" w:eastAsia="es-CO"/>
        </w:rPr>
        <w:t xml:space="preserve">examen alguno </w:t>
      </w:r>
      <w:r w:rsidR="00A37F18">
        <w:rPr>
          <w:rFonts w:ascii="Arial" w:hAnsi="Arial" w:cs="Arial"/>
          <w:lang w:val="es-CO" w:eastAsia="es-CO"/>
        </w:rPr>
        <w:t xml:space="preserve">(Folio 51 vto., ib.), </w:t>
      </w:r>
      <w:r w:rsidR="007A1533">
        <w:rPr>
          <w:rFonts w:ascii="Arial" w:hAnsi="Arial" w:cs="Arial"/>
          <w:lang w:val="es-CO" w:eastAsia="es-CO"/>
        </w:rPr>
        <w:t xml:space="preserve">si bien, no aportó prueba de ello, lo cierto, es que con las autorizaciones </w:t>
      </w:r>
      <w:r w:rsidR="00F52BDD">
        <w:rPr>
          <w:rFonts w:ascii="Arial" w:hAnsi="Arial" w:cs="Arial"/>
          <w:lang w:val="es-CO" w:eastAsia="es-CO"/>
        </w:rPr>
        <w:t xml:space="preserve">anexas </w:t>
      </w:r>
      <w:r w:rsidR="007A1533">
        <w:rPr>
          <w:rFonts w:ascii="Arial" w:hAnsi="Arial" w:cs="Arial"/>
          <w:lang w:val="es-CO" w:eastAsia="es-CO"/>
        </w:rPr>
        <w:t xml:space="preserve">al plenario </w:t>
      </w:r>
      <w:r w:rsidR="00C1722C">
        <w:rPr>
          <w:rFonts w:ascii="Arial" w:hAnsi="Arial" w:cs="Arial"/>
          <w:lang w:val="es-CO" w:eastAsia="es-CO"/>
        </w:rPr>
        <w:t xml:space="preserve">por el actor </w:t>
      </w:r>
      <w:r w:rsidR="007A1533">
        <w:rPr>
          <w:rFonts w:ascii="Arial" w:hAnsi="Arial" w:cs="Arial"/>
          <w:lang w:val="es-CO" w:eastAsia="es-CO"/>
        </w:rPr>
        <w:t>(Folios 55 y 56</w:t>
      </w:r>
      <w:r w:rsidR="00A37F18">
        <w:rPr>
          <w:rFonts w:ascii="Arial" w:hAnsi="Arial" w:cs="Arial"/>
          <w:lang w:val="es-CO" w:eastAsia="es-CO"/>
        </w:rPr>
        <w:t xml:space="preserve">, </w:t>
      </w:r>
      <w:r w:rsidR="007A1533">
        <w:rPr>
          <w:rFonts w:ascii="Arial" w:hAnsi="Arial" w:cs="Arial"/>
          <w:lang w:val="es-CO" w:eastAsia="es-CO"/>
        </w:rPr>
        <w:t xml:space="preserve">ib.) que datan del 13-01-2016, se demuestra que </w:t>
      </w:r>
      <w:r w:rsidR="00A60197">
        <w:rPr>
          <w:rFonts w:ascii="Arial" w:hAnsi="Arial" w:cs="Arial"/>
          <w:lang w:val="es-CO" w:eastAsia="es-CO"/>
        </w:rPr>
        <w:t xml:space="preserve">sí </w:t>
      </w:r>
      <w:r w:rsidR="007A1533">
        <w:rPr>
          <w:rFonts w:ascii="Arial" w:hAnsi="Arial" w:cs="Arial"/>
          <w:lang w:val="es-CO" w:eastAsia="es-CO"/>
        </w:rPr>
        <w:t>ha cumplido</w:t>
      </w:r>
      <w:r w:rsidR="00A60197">
        <w:rPr>
          <w:rFonts w:ascii="Arial" w:hAnsi="Arial" w:cs="Arial"/>
          <w:lang w:val="es-CO" w:eastAsia="es-CO"/>
        </w:rPr>
        <w:t>, pero</w:t>
      </w:r>
      <w:r w:rsidR="00C1722C">
        <w:rPr>
          <w:rFonts w:ascii="Arial" w:hAnsi="Arial" w:cs="Arial"/>
          <w:lang w:val="es-CO" w:eastAsia="es-CO"/>
        </w:rPr>
        <w:t xml:space="preserve"> parcialmente.</w:t>
      </w:r>
      <w:r w:rsidR="00A60197">
        <w:rPr>
          <w:rFonts w:ascii="Arial" w:hAnsi="Arial" w:cs="Arial"/>
          <w:lang w:val="es-CO" w:eastAsia="es-CO"/>
        </w:rPr>
        <w:t xml:space="preserve"> </w:t>
      </w:r>
    </w:p>
    <w:p w:rsidR="00943652" w:rsidRDefault="00943652"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943652" w:rsidRDefault="00943652"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Atendiendo las premisas legales y jurisprudenciales anotadas, estima esta Sala que se han vulnerado los derechos, ya que la entidad accionada, por el hecho de la afiliación y por hacer parte del sistema que debe garantizar el derecho a la salud (Ley 1751); es la encargada de que los servicios se presten </w:t>
      </w:r>
      <w:r w:rsidRPr="00A82C54">
        <w:rPr>
          <w:rFonts w:ascii="Arial" w:hAnsi="Arial" w:cs="Arial"/>
          <w:u w:val="single"/>
          <w:lang w:val="es-CO" w:eastAsia="es-CO"/>
        </w:rPr>
        <w:t>con eficiencia, continuidad y calidad</w:t>
      </w:r>
      <w:r>
        <w:rPr>
          <w:rFonts w:ascii="Arial" w:hAnsi="Arial" w:cs="Arial"/>
          <w:u w:val="single"/>
          <w:lang w:val="es-CO" w:eastAsia="es-CO"/>
        </w:rPr>
        <w:t xml:space="preserve">, </w:t>
      </w:r>
      <w:r>
        <w:rPr>
          <w:rFonts w:ascii="Arial" w:hAnsi="Arial" w:cs="Arial"/>
          <w:lang w:val="es-CO" w:eastAsia="es-CO"/>
        </w:rPr>
        <w:t>sin que pueda alegarse ningún ti</w:t>
      </w:r>
      <w:r w:rsidR="005A1DD0">
        <w:rPr>
          <w:rFonts w:ascii="Arial" w:hAnsi="Arial" w:cs="Arial"/>
          <w:lang w:val="es-CO" w:eastAsia="es-CO"/>
        </w:rPr>
        <w:t>po de exclusión (Artículo 15).</w:t>
      </w:r>
    </w:p>
    <w:p w:rsidR="00A60197" w:rsidRDefault="00A60197"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A60197" w:rsidRDefault="00C1722C"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En efecto, de la referida documentación se desprende que fueron autorizados los exámenes de </w:t>
      </w:r>
      <w:r w:rsidRPr="00A60197">
        <w:rPr>
          <w:rFonts w:ascii="Arial" w:hAnsi="Arial" w:cs="Arial"/>
          <w:sz w:val="22"/>
          <w:lang w:val="es-CO" w:eastAsia="es-CO"/>
        </w:rPr>
        <w:t>“BETA 2 MICROGLOBULINA EN CUALQUIER MU”, LAMBDA (cadenas livianas) EN ORINA +++”, “INMUNOGLOBULINA G +++”, “INMUNOGLOBULINA M +++”, “INMUNOGLOBULINA A +++”</w:t>
      </w:r>
      <w:r w:rsidR="00A60197" w:rsidRPr="00A60197">
        <w:rPr>
          <w:rFonts w:ascii="Arial" w:hAnsi="Arial" w:cs="Arial"/>
          <w:sz w:val="22"/>
          <w:lang w:val="es-CO" w:eastAsia="es-CO"/>
        </w:rPr>
        <w:t xml:space="preserve"> y</w:t>
      </w:r>
      <w:r w:rsidRPr="00A60197">
        <w:rPr>
          <w:rFonts w:ascii="Arial" w:hAnsi="Arial" w:cs="Arial"/>
          <w:sz w:val="22"/>
          <w:lang w:val="es-CO" w:eastAsia="es-CO"/>
        </w:rPr>
        <w:t xml:space="preserve"> “CALCIO EN SUERO +++”</w:t>
      </w:r>
      <w:r w:rsidR="00A60197">
        <w:rPr>
          <w:rFonts w:ascii="Arial" w:hAnsi="Arial" w:cs="Arial"/>
          <w:lang w:val="es-CO" w:eastAsia="es-CO"/>
        </w:rPr>
        <w:t xml:space="preserve">, </w:t>
      </w:r>
      <w:r w:rsidR="00A60197" w:rsidRPr="00B653EA">
        <w:rPr>
          <w:rFonts w:ascii="Arial" w:hAnsi="Arial" w:cs="Arial"/>
          <w:u w:val="single"/>
          <w:lang w:val="es-CO" w:eastAsia="es-CO"/>
        </w:rPr>
        <w:t xml:space="preserve">dejando </w:t>
      </w:r>
      <w:r w:rsidR="004A519E" w:rsidRPr="00B653EA">
        <w:rPr>
          <w:rFonts w:ascii="Arial" w:hAnsi="Arial" w:cs="Arial"/>
          <w:u w:val="single"/>
          <w:lang w:val="es-CO" w:eastAsia="es-CO"/>
        </w:rPr>
        <w:t>de lado los de</w:t>
      </w:r>
      <w:r w:rsidR="004A519E">
        <w:rPr>
          <w:rFonts w:ascii="Arial" w:hAnsi="Arial" w:cs="Arial"/>
          <w:lang w:val="es-CO" w:eastAsia="es-CO"/>
        </w:rPr>
        <w:t xml:space="preserve"> </w:t>
      </w:r>
      <w:r w:rsidR="00A60197" w:rsidRPr="00A60197">
        <w:rPr>
          <w:rFonts w:ascii="Arial" w:hAnsi="Arial" w:cs="Arial"/>
          <w:i/>
          <w:sz w:val="22"/>
          <w:lang w:val="es-CO" w:eastAsia="es-CO"/>
        </w:rPr>
        <w:t>“HEMOGRAMA III HEMOGLOBINA HEMATOCRITO RECUENTO</w:t>
      </w:r>
      <w:r w:rsidRPr="00A60197">
        <w:rPr>
          <w:rFonts w:ascii="Arial" w:hAnsi="Arial" w:cs="Arial"/>
          <w:i/>
          <w:sz w:val="22"/>
          <w:lang w:val="es-CO" w:eastAsia="es-CO"/>
        </w:rPr>
        <w:t xml:space="preserve"> </w:t>
      </w:r>
      <w:r w:rsidR="00A60197" w:rsidRPr="00A60197">
        <w:rPr>
          <w:rFonts w:ascii="Arial" w:hAnsi="Arial" w:cs="Arial"/>
          <w:i/>
          <w:sz w:val="22"/>
          <w:lang w:val="es-CO" w:eastAsia="es-CO"/>
        </w:rPr>
        <w:t>DE PLAQUETAS”, “ALBUMINA”, “INMUNOFIJACION DE PROTEÍNAS (GAMMAGLOBULINAS) EN SUERO O LCR+, “CREATININA EN SUERO ORINA U OTROS” y “CALCIO POR COLIMETRIA”</w:t>
      </w:r>
      <w:r w:rsidR="00A60197">
        <w:rPr>
          <w:rFonts w:ascii="Arial" w:hAnsi="Arial" w:cs="Arial"/>
          <w:i/>
          <w:sz w:val="22"/>
          <w:lang w:val="es-CO" w:eastAsia="es-CO"/>
        </w:rPr>
        <w:t xml:space="preserve"> </w:t>
      </w:r>
      <w:r w:rsidR="00A60197">
        <w:rPr>
          <w:rFonts w:ascii="Arial" w:hAnsi="Arial" w:cs="Arial"/>
          <w:lang w:val="es-CO" w:eastAsia="es-CO"/>
        </w:rPr>
        <w:t>(folios 34 y 35).</w:t>
      </w:r>
    </w:p>
    <w:p w:rsidR="00A37F18" w:rsidRDefault="00C1722C"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 </w:t>
      </w:r>
    </w:p>
    <w:p w:rsidR="007B2953" w:rsidRDefault="004A519E" w:rsidP="004A519E">
      <w:pPr>
        <w:pStyle w:val="Textoindependiente"/>
        <w:spacing w:line="360" w:lineRule="auto"/>
        <w:rPr>
          <w:rFonts w:ascii="Arial" w:hAnsi="Arial" w:cs="Arial"/>
          <w:szCs w:val="24"/>
        </w:rPr>
      </w:pPr>
      <w:r>
        <w:rPr>
          <w:rFonts w:ascii="Arial" w:hAnsi="Arial" w:cs="Arial"/>
          <w:lang w:val="es-CO" w:eastAsia="es-CO"/>
        </w:rPr>
        <w:t xml:space="preserve">Así entonces, considera la Sala, que la accionada no ha atendido plenamente la prescripción del médico tratante, dificultando </w:t>
      </w:r>
      <w:r w:rsidR="00A31353">
        <w:rPr>
          <w:rFonts w:ascii="Arial" w:hAnsi="Arial" w:cs="Arial"/>
          <w:lang w:val="es-CO" w:eastAsia="es-CO"/>
        </w:rPr>
        <w:t>el diagnóstico d</w:t>
      </w:r>
      <w:r>
        <w:rPr>
          <w:rFonts w:ascii="Arial" w:hAnsi="Arial" w:cs="Arial"/>
          <w:lang w:val="es-CO" w:eastAsia="es-CO"/>
        </w:rPr>
        <w:t>el actor, que conforme a su historia clínica</w:t>
      </w:r>
      <w:r w:rsidR="00624387">
        <w:rPr>
          <w:rFonts w:ascii="Arial" w:hAnsi="Arial" w:cs="Arial"/>
          <w:lang w:val="es-CO" w:eastAsia="es-CO"/>
        </w:rPr>
        <w:t>,</w:t>
      </w:r>
      <w:r>
        <w:rPr>
          <w:rFonts w:ascii="Arial" w:hAnsi="Arial" w:cs="Arial"/>
          <w:lang w:val="es-CO" w:eastAsia="es-CO"/>
        </w:rPr>
        <w:t xml:space="preserve"> </w:t>
      </w:r>
      <w:r w:rsidR="00A31353">
        <w:rPr>
          <w:rFonts w:ascii="Arial" w:hAnsi="Arial" w:cs="Arial"/>
          <w:lang w:val="es-CO" w:eastAsia="es-CO"/>
        </w:rPr>
        <w:t xml:space="preserve">presenta la sintomatología que dio lugar a ser remitido para interconsulta por neurología </w:t>
      </w:r>
      <w:r>
        <w:rPr>
          <w:rFonts w:ascii="Arial" w:hAnsi="Arial" w:cs="Arial"/>
          <w:lang w:val="es-CO" w:eastAsia="es-CO"/>
        </w:rPr>
        <w:t xml:space="preserve">desde el 18-02-2015 (Folio 8, ib.), </w:t>
      </w:r>
      <w:r w:rsidR="00A31353">
        <w:rPr>
          <w:rFonts w:ascii="Arial" w:hAnsi="Arial" w:cs="Arial"/>
          <w:lang w:val="es-CO" w:eastAsia="es-CO"/>
        </w:rPr>
        <w:t>sin que haya podido determinarse la enfermedad que padece</w:t>
      </w:r>
      <w:r w:rsidR="00810852">
        <w:rPr>
          <w:rFonts w:ascii="Arial" w:hAnsi="Arial" w:cs="Arial"/>
          <w:lang w:val="es-CO" w:eastAsia="es-CO"/>
        </w:rPr>
        <w:t>,</w:t>
      </w:r>
      <w:r w:rsidR="000D145D">
        <w:rPr>
          <w:rFonts w:ascii="Arial" w:hAnsi="Arial" w:cs="Arial"/>
          <w:lang w:val="es-CO" w:eastAsia="es-CO"/>
        </w:rPr>
        <w:t xml:space="preserve"> </w:t>
      </w:r>
      <w:r w:rsidR="00A31353">
        <w:rPr>
          <w:rFonts w:ascii="Arial" w:hAnsi="Arial" w:cs="Arial"/>
          <w:lang w:val="es-CO" w:eastAsia="es-CO"/>
        </w:rPr>
        <w:t>de manera que</w:t>
      </w:r>
      <w:r w:rsidR="00CA38C6">
        <w:rPr>
          <w:rFonts w:ascii="Arial" w:hAnsi="Arial" w:cs="Arial"/>
          <w:szCs w:val="24"/>
        </w:rPr>
        <w:t xml:space="preserve">, se le impondrá la orden de </w:t>
      </w:r>
      <w:r>
        <w:rPr>
          <w:rFonts w:ascii="Arial" w:hAnsi="Arial" w:cs="Arial"/>
          <w:szCs w:val="24"/>
        </w:rPr>
        <w:t xml:space="preserve">autorizar los exámenes </w:t>
      </w:r>
      <w:r w:rsidR="00A31353">
        <w:rPr>
          <w:rFonts w:ascii="Arial" w:hAnsi="Arial" w:cs="Arial"/>
          <w:szCs w:val="24"/>
        </w:rPr>
        <w:t>faltantes</w:t>
      </w:r>
      <w:r>
        <w:rPr>
          <w:rFonts w:ascii="Arial" w:hAnsi="Arial" w:cs="Arial"/>
          <w:szCs w:val="24"/>
        </w:rPr>
        <w:t>.</w:t>
      </w:r>
    </w:p>
    <w:p w:rsidR="00B653EA" w:rsidRDefault="00B653EA" w:rsidP="004A519E">
      <w:pPr>
        <w:pStyle w:val="Textoindependiente"/>
        <w:spacing w:line="360" w:lineRule="auto"/>
        <w:rPr>
          <w:rFonts w:ascii="Arial" w:hAnsi="Arial" w:cs="Arial"/>
          <w:szCs w:val="24"/>
        </w:rPr>
      </w:pPr>
    </w:p>
    <w:p w:rsidR="000D145D" w:rsidRPr="00E3082F" w:rsidRDefault="00A31353" w:rsidP="007D2449">
      <w:pPr>
        <w:pStyle w:val="Textoindependiente"/>
        <w:spacing w:line="360" w:lineRule="auto"/>
        <w:rPr>
          <w:rFonts w:ascii="Arial" w:hAnsi="Arial" w:cs="Arial"/>
          <w:lang w:val="es-CO" w:eastAsia="es-CO"/>
        </w:rPr>
      </w:pPr>
      <w:r w:rsidRPr="00E3082F">
        <w:rPr>
          <w:rFonts w:ascii="Arial" w:hAnsi="Arial" w:cs="Arial"/>
        </w:rPr>
        <w:t xml:space="preserve">Ahora respecto de </w:t>
      </w:r>
      <w:r w:rsidR="000D145D" w:rsidRPr="00E3082F">
        <w:rPr>
          <w:rFonts w:ascii="Arial" w:hAnsi="Arial" w:cs="Arial"/>
        </w:rPr>
        <w:t xml:space="preserve">la atención integral, </w:t>
      </w:r>
      <w:r w:rsidRPr="00E3082F">
        <w:rPr>
          <w:rFonts w:ascii="Arial" w:hAnsi="Arial" w:cs="Arial"/>
        </w:rPr>
        <w:t>encuentra esta Corporación</w:t>
      </w:r>
      <w:r w:rsidR="007D2449" w:rsidRPr="00E3082F">
        <w:rPr>
          <w:rFonts w:ascii="Arial" w:hAnsi="Arial" w:cs="Arial"/>
        </w:rPr>
        <w:t>,</w:t>
      </w:r>
      <w:r w:rsidRPr="00E3082F">
        <w:rPr>
          <w:rFonts w:ascii="Arial" w:hAnsi="Arial" w:cs="Arial"/>
        </w:rPr>
        <w:t xml:space="preserve"> </w:t>
      </w:r>
      <w:r w:rsidR="000D145D" w:rsidRPr="00E3082F">
        <w:rPr>
          <w:rFonts w:ascii="Arial" w:hAnsi="Arial" w:cs="Arial"/>
          <w:lang w:val="es-CO" w:eastAsia="es-CO"/>
        </w:rPr>
        <w:t xml:space="preserve">inviable su protección </w:t>
      </w:r>
      <w:r w:rsidR="007D2449" w:rsidRPr="00E3082F">
        <w:rPr>
          <w:rFonts w:ascii="Arial" w:hAnsi="Arial" w:cs="Arial"/>
          <w:lang w:val="es-CO" w:eastAsia="es-CO"/>
        </w:rPr>
        <w:t xml:space="preserve">puesto que según </w:t>
      </w:r>
      <w:r w:rsidR="007D2449" w:rsidRPr="00E3082F">
        <w:rPr>
          <w:rFonts w:ascii="Arial" w:hAnsi="Arial" w:cs="Arial"/>
        </w:rPr>
        <w:t>la jurisprudencia constitucional</w:t>
      </w:r>
      <w:r w:rsidR="007D2449" w:rsidRPr="00E3082F">
        <w:rPr>
          <w:rStyle w:val="Refdenotaalpie"/>
          <w:rFonts w:ascii="Arial" w:hAnsi="Arial"/>
          <w:i/>
          <w:iCs/>
          <w:sz w:val="22"/>
          <w:szCs w:val="22"/>
        </w:rPr>
        <w:footnoteReference w:id="11"/>
      </w:r>
      <w:r w:rsidR="007D2449" w:rsidRPr="00E3082F">
        <w:rPr>
          <w:rFonts w:ascii="Arial" w:hAnsi="Arial" w:cs="Arial"/>
        </w:rPr>
        <w:t xml:space="preserve"> y la Ley estatutaria de la salud</w:t>
      </w:r>
      <w:r w:rsidR="007D2449" w:rsidRPr="00E3082F">
        <w:rPr>
          <w:rFonts w:ascii="Arial" w:hAnsi="Arial" w:cs="Arial"/>
          <w:lang w:val="es-CO" w:eastAsia="es-CO"/>
        </w:rPr>
        <w:t>, aquella ha de proveerse cuando se evidencie la falta de continuidad en el servicio y para evitar la interposición de nuevas tutelas por cada nuevo servicio que sea prescrito con ocasión de la misma patología, aspecto</w:t>
      </w:r>
      <w:r w:rsidR="00810852" w:rsidRPr="00E3082F">
        <w:rPr>
          <w:rFonts w:ascii="Arial" w:hAnsi="Arial" w:cs="Arial"/>
          <w:lang w:val="es-CO" w:eastAsia="es-CO"/>
        </w:rPr>
        <w:t>s</w:t>
      </w:r>
      <w:r w:rsidR="007D2449" w:rsidRPr="00E3082F">
        <w:rPr>
          <w:rFonts w:ascii="Arial" w:hAnsi="Arial" w:cs="Arial"/>
          <w:lang w:val="es-CO" w:eastAsia="es-CO"/>
        </w:rPr>
        <w:t xml:space="preserve"> que se echan de menos en este asunto, porque, salvo los exámenes mencionados previamente, </w:t>
      </w:r>
      <w:r w:rsidR="00B653EA">
        <w:rPr>
          <w:rFonts w:ascii="Arial" w:hAnsi="Arial" w:cs="Arial"/>
          <w:lang w:val="es-CO" w:eastAsia="es-CO"/>
        </w:rPr>
        <w:t>la accionada</w:t>
      </w:r>
      <w:r w:rsidR="007D2449" w:rsidRPr="00E3082F">
        <w:rPr>
          <w:rFonts w:ascii="Arial" w:hAnsi="Arial" w:cs="Arial"/>
          <w:lang w:val="es-CO" w:eastAsia="es-CO"/>
        </w:rPr>
        <w:t xml:space="preserve"> </w:t>
      </w:r>
      <w:r w:rsidR="00624387" w:rsidRPr="00E3082F">
        <w:rPr>
          <w:rFonts w:ascii="Arial" w:hAnsi="Arial" w:cs="Arial"/>
          <w:lang w:val="es-CO" w:eastAsia="es-CO"/>
        </w:rPr>
        <w:t>lo</w:t>
      </w:r>
      <w:r w:rsidR="00B653EA">
        <w:rPr>
          <w:rFonts w:ascii="Arial" w:hAnsi="Arial" w:cs="Arial"/>
          <w:lang w:val="es-CO" w:eastAsia="es-CO"/>
        </w:rPr>
        <w:t>s</w:t>
      </w:r>
      <w:r w:rsidR="00624387" w:rsidRPr="00E3082F">
        <w:rPr>
          <w:rFonts w:ascii="Arial" w:hAnsi="Arial" w:cs="Arial"/>
          <w:lang w:val="es-CO" w:eastAsia="es-CO"/>
        </w:rPr>
        <w:t xml:space="preserve"> ha </w:t>
      </w:r>
      <w:r w:rsidR="007D2449" w:rsidRPr="00E3082F">
        <w:rPr>
          <w:rFonts w:ascii="Arial" w:hAnsi="Arial" w:cs="Arial"/>
          <w:lang w:val="es-CO" w:eastAsia="es-CO"/>
        </w:rPr>
        <w:t xml:space="preserve">garantizado, </w:t>
      </w:r>
      <w:r w:rsidR="000D145D" w:rsidRPr="00E3082F">
        <w:rPr>
          <w:rFonts w:ascii="Arial" w:hAnsi="Arial" w:cs="Arial"/>
          <w:lang w:val="es-CO" w:eastAsia="es-CO"/>
        </w:rPr>
        <w:t xml:space="preserve">pues </w:t>
      </w:r>
      <w:r w:rsidR="007D2449" w:rsidRPr="00E3082F">
        <w:rPr>
          <w:rFonts w:ascii="Arial" w:hAnsi="Arial" w:cs="Arial"/>
          <w:lang w:val="es-CO" w:eastAsia="es-CO"/>
        </w:rPr>
        <w:t xml:space="preserve">así se desprende del escrito de tutela y de la </w:t>
      </w:r>
      <w:r w:rsidR="000D145D" w:rsidRPr="00E3082F">
        <w:rPr>
          <w:rFonts w:ascii="Arial" w:hAnsi="Arial" w:cs="Arial"/>
          <w:lang w:val="es-CO" w:eastAsia="es-CO"/>
        </w:rPr>
        <w:t xml:space="preserve">historia clínica </w:t>
      </w:r>
      <w:r w:rsidR="00B653EA">
        <w:rPr>
          <w:rFonts w:ascii="Arial" w:hAnsi="Arial" w:cs="Arial"/>
          <w:lang w:val="es-CO" w:eastAsia="es-CO"/>
        </w:rPr>
        <w:t>incorporada</w:t>
      </w:r>
      <w:r w:rsidR="00810852" w:rsidRPr="00E3082F">
        <w:rPr>
          <w:rFonts w:ascii="Arial" w:hAnsi="Arial" w:cs="Arial"/>
          <w:lang w:val="es-CO" w:eastAsia="es-CO"/>
        </w:rPr>
        <w:t xml:space="preserve">, además, </w:t>
      </w:r>
      <w:r w:rsidR="00AE503E" w:rsidRPr="00E3082F">
        <w:rPr>
          <w:rFonts w:ascii="Arial" w:hAnsi="Arial" w:cs="Arial"/>
          <w:lang w:val="es-CO" w:eastAsia="es-CO"/>
        </w:rPr>
        <w:t xml:space="preserve">de que </w:t>
      </w:r>
      <w:r w:rsidR="00624387" w:rsidRPr="00E3082F">
        <w:rPr>
          <w:rFonts w:ascii="Arial" w:hAnsi="Arial" w:cs="Arial"/>
          <w:lang w:val="es-CO" w:eastAsia="es-CO"/>
        </w:rPr>
        <w:t xml:space="preserve">el accionante </w:t>
      </w:r>
      <w:r w:rsidR="00B653EA">
        <w:rPr>
          <w:rFonts w:ascii="Arial" w:hAnsi="Arial" w:cs="Arial"/>
          <w:lang w:val="es-CO" w:eastAsia="es-CO"/>
        </w:rPr>
        <w:t xml:space="preserve">no es </w:t>
      </w:r>
      <w:r w:rsidR="00624387" w:rsidRPr="00E3082F">
        <w:rPr>
          <w:rFonts w:ascii="Arial" w:hAnsi="Arial" w:cs="Arial"/>
          <w:lang w:val="es-CO" w:eastAsia="es-CO"/>
        </w:rPr>
        <w:t xml:space="preserve">una persona que </w:t>
      </w:r>
      <w:r w:rsidR="00AE503E" w:rsidRPr="00E3082F">
        <w:rPr>
          <w:rFonts w:ascii="Arial" w:hAnsi="Arial" w:cs="Arial"/>
          <w:bCs/>
          <w:szCs w:val="22"/>
          <w:lang w:val="es-CO"/>
        </w:rPr>
        <w:t>requiera</w:t>
      </w:r>
      <w:r w:rsidR="00810852" w:rsidRPr="00E3082F">
        <w:rPr>
          <w:rFonts w:ascii="Arial" w:hAnsi="Arial" w:cs="Arial"/>
          <w:bCs/>
          <w:szCs w:val="22"/>
          <w:lang w:val="es-CO"/>
        </w:rPr>
        <w:t xml:space="preserve"> de protección reforzada</w:t>
      </w:r>
      <w:r w:rsidR="00AE503E" w:rsidRPr="00E3082F">
        <w:rPr>
          <w:rFonts w:ascii="Arial" w:hAnsi="Arial" w:cs="Arial"/>
          <w:bCs/>
          <w:szCs w:val="22"/>
          <w:lang w:val="es-CO"/>
        </w:rPr>
        <w:t>.</w:t>
      </w:r>
    </w:p>
    <w:p w:rsidR="000D145D" w:rsidRDefault="000D145D" w:rsidP="00663773">
      <w:pPr>
        <w:widowControl/>
        <w:autoSpaceDE/>
        <w:autoSpaceDN/>
        <w:adjustRightInd/>
        <w:spacing w:line="360" w:lineRule="auto"/>
        <w:ind w:right="51"/>
        <w:jc w:val="both"/>
        <w:rPr>
          <w:rFonts w:ascii="Arial" w:hAnsi="Arial" w:cs="Arial"/>
        </w:rPr>
      </w:pPr>
    </w:p>
    <w:p w:rsidR="007D2449" w:rsidRDefault="007D2449" w:rsidP="00663773">
      <w:pPr>
        <w:widowControl/>
        <w:autoSpaceDE/>
        <w:autoSpaceDN/>
        <w:adjustRightInd/>
        <w:spacing w:line="360" w:lineRule="auto"/>
        <w:ind w:right="51"/>
        <w:jc w:val="both"/>
        <w:rPr>
          <w:rFonts w:ascii="Arial" w:hAnsi="Arial" w:cs="Arial"/>
        </w:rPr>
      </w:pPr>
      <w:r>
        <w:rPr>
          <w:rFonts w:ascii="Arial" w:hAnsi="Arial" w:cs="Arial"/>
        </w:rPr>
        <w:t xml:space="preserve">Y </w:t>
      </w:r>
      <w:r w:rsidR="0052559B">
        <w:rPr>
          <w:rFonts w:ascii="Arial" w:hAnsi="Arial" w:cs="Arial"/>
        </w:rPr>
        <w:t xml:space="preserve">frente </w:t>
      </w:r>
      <w:r>
        <w:rPr>
          <w:rFonts w:ascii="Arial" w:hAnsi="Arial" w:cs="Arial"/>
        </w:rPr>
        <w:t xml:space="preserve">a la orden de prorrogar las incapacidades, considera la Sala, que no hay lugar a acceder a dicho pedimento, ya que </w:t>
      </w:r>
      <w:r w:rsidR="00AE503E">
        <w:rPr>
          <w:rFonts w:ascii="Arial" w:hAnsi="Arial" w:cs="Arial"/>
        </w:rPr>
        <w:t xml:space="preserve">para ello se precisa de conocimientos técnicos y científicos que sólo posee el </w:t>
      </w:r>
      <w:r>
        <w:rPr>
          <w:rFonts w:ascii="Arial" w:hAnsi="Arial" w:cs="Arial"/>
        </w:rPr>
        <w:t>m</w:t>
      </w:r>
      <w:r w:rsidR="00AE503E">
        <w:rPr>
          <w:rFonts w:ascii="Arial" w:hAnsi="Arial" w:cs="Arial"/>
        </w:rPr>
        <w:t xml:space="preserve">édico tratante, quien de haber considerado necesaria su continuidad así lo hubiera dispuesto. </w:t>
      </w:r>
    </w:p>
    <w:p w:rsidR="00663773" w:rsidRDefault="00663773" w:rsidP="007B2953">
      <w:pPr>
        <w:pStyle w:val="Textoindependiente"/>
        <w:tabs>
          <w:tab w:val="clear" w:pos="708"/>
          <w:tab w:val="clear" w:pos="1416"/>
          <w:tab w:val="left" w:pos="709"/>
          <w:tab w:val="left" w:pos="1418"/>
        </w:tabs>
        <w:spacing w:line="360" w:lineRule="auto"/>
        <w:rPr>
          <w:rFonts w:ascii="Arial" w:hAnsi="Arial" w:cs="Arial"/>
          <w:szCs w:val="24"/>
        </w:rPr>
      </w:pPr>
    </w:p>
    <w:p w:rsidR="007B2953" w:rsidRDefault="007B2953" w:rsidP="007B2953">
      <w:pPr>
        <w:pStyle w:val="Textoindependiente"/>
        <w:tabs>
          <w:tab w:val="clear" w:pos="708"/>
          <w:tab w:val="clear" w:pos="1416"/>
          <w:tab w:val="left" w:pos="709"/>
          <w:tab w:val="left" w:pos="1418"/>
        </w:tabs>
        <w:spacing w:line="360" w:lineRule="auto"/>
        <w:rPr>
          <w:rFonts w:ascii="Arial" w:hAnsi="Arial" w:cs="Arial"/>
          <w:szCs w:val="24"/>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LAS CONCLUSIONES FINALES</w:t>
      </w: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B2953" w:rsidRPr="001930E1" w:rsidRDefault="007B2953" w:rsidP="007B2953">
      <w:pPr>
        <w:spacing w:line="360" w:lineRule="auto"/>
        <w:ind w:right="51"/>
        <w:jc w:val="both"/>
        <w:rPr>
          <w:rFonts w:ascii="Arial" w:hAnsi="Arial" w:cs="Arial"/>
        </w:rPr>
      </w:pPr>
      <w:r w:rsidRPr="00C3390C">
        <w:rPr>
          <w:rFonts w:ascii="Arial" w:hAnsi="Arial" w:cs="Arial"/>
        </w:rPr>
        <w:t>En armonía con las premisas expuestas en los acápites anteriores</w:t>
      </w:r>
      <w:r w:rsidR="002079A7">
        <w:rPr>
          <w:rFonts w:ascii="Arial" w:hAnsi="Arial" w:cs="Arial"/>
        </w:rPr>
        <w:t>:</w:t>
      </w:r>
      <w:r w:rsidRPr="00C3390C">
        <w:rPr>
          <w:rFonts w:ascii="Arial" w:hAnsi="Arial" w:cs="Arial"/>
        </w:rPr>
        <w:t xml:space="preserve"> </w:t>
      </w:r>
      <w:r>
        <w:rPr>
          <w:rFonts w:ascii="Arial" w:hAnsi="Arial" w:cs="Arial"/>
        </w:rPr>
        <w:t xml:space="preserve">(i) </w:t>
      </w:r>
      <w:r w:rsidR="002079A7">
        <w:rPr>
          <w:rFonts w:ascii="Arial" w:hAnsi="Arial" w:cs="Arial"/>
        </w:rPr>
        <w:t xml:space="preserve">Se </w:t>
      </w:r>
      <w:r w:rsidR="002079A7" w:rsidRPr="00C9223B">
        <w:rPr>
          <w:rFonts w:ascii="Arial" w:hAnsi="Arial" w:cs="Arial"/>
          <w:lang w:val="es-ES_tradnl"/>
        </w:rPr>
        <w:t>tutelar</w:t>
      </w:r>
      <w:r w:rsidR="002079A7">
        <w:rPr>
          <w:rFonts w:ascii="Arial" w:hAnsi="Arial" w:cs="Arial"/>
          <w:lang w:val="es-ES_tradnl"/>
        </w:rPr>
        <w:t xml:space="preserve">án </w:t>
      </w:r>
      <w:r>
        <w:rPr>
          <w:rFonts w:ascii="Arial" w:hAnsi="Arial" w:cs="Arial"/>
          <w:lang w:val="es-ES_tradnl"/>
        </w:rPr>
        <w:t xml:space="preserve">los </w:t>
      </w:r>
      <w:r w:rsidRPr="00C9223B">
        <w:rPr>
          <w:rFonts w:ascii="Arial" w:hAnsi="Arial" w:cs="Arial"/>
          <w:lang w:val="es-ES_tradnl"/>
        </w:rPr>
        <w:t>de</w:t>
      </w:r>
      <w:r>
        <w:rPr>
          <w:rFonts w:ascii="Arial" w:hAnsi="Arial" w:cs="Arial"/>
          <w:lang w:val="es-ES_tradnl"/>
        </w:rPr>
        <w:t xml:space="preserve">rechos </w:t>
      </w:r>
      <w:r w:rsidR="002079A7">
        <w:rPr>
          <w:rFonts w:ascii="Arial" w:hAnsi="Arial" w:cs="Arial"/>
          <w:lang w:val="es-ES_tradnl"/>
        </w:rPr>
        <w:t xml:space="preserve">invocados; (ii) Se </w:t>
      </w:r>
      <w:r w:rsidR="008063AC">
        <w:rPr>
          <w:rFonts w:ascii="Arial" w:hAnsi="Arial" w:cs="Arial"/>
          <w:lang w:val="es-ES_tradnl"/>
        </w:rPr>
        <w:t>ordenará autorizar los exámenes médicos faltantes</w:t>
      </w:r>
      <w:r w:rsidR="002079A7">
        <w:rPr>
          <w:rFonts w:ascii="Arial" w:hAnsi="Arial" w:cs="Arial"/>
          <w:lang w:val="es-ES_tradnl"/>
        </w:rPr>
        <w:t>; (iii)</w:t>
      </w:r>
      <w:r w:rsidR="00F34E74">
        <w:rPr>
          <w:rFonts w:ascii="Arial" w:hAnsi="Arial" w:cs="Arial"/>
          <w:lang w:val="es-ES_tradnl"/>
        </w:rPr>
        <w:t xml:space="preserve"> Se </w:t>
      </w:r>
      <w:r w:rsidR="008063AC">
        <w:rPr>
          <w:rFonts w:ascii="Arial" w:hAnsi="Arial" w:cs="Arial"/>
          <w:lang w:val="es-ES_tradnl"/>
        </w:rPr>
        <w:t xml:space="preserve">negarán las demás pretensiones; y, (iv) se denegará la tutela frente a la </w:t>
      </w:r>
      <w:r w:rsidR="008063AC">
        <w:rPr>
          <w:rFonts w:ascii="Arial" w:hAnsi="Arial" w:cs="Arial"/>
        </w:rPr>
        <w:t>Dirección General de Sanidad de la Policía Nacional</w:t>
      </w:r>
      <w:r w:rsidRPr="001930E1">
        <w:rPr>
          <w:rFonts w:ascii="Arial" w:hAnsi="Arial" w:cs="Arial"/>
          <w:color w:val="000000"/>
          <w:shd w:val="clear" w:color="auto" w:fill="FFFFFF"/>
        </w:rPr>
        <w:t>.</w:t>
      </w:r>
    </w:p>
    <w:p w:rsidR="007B2953" w:rsidRPr="00C3390C" w:rsidRDefault="007B2953" w:rsidP="007B2953">
      <w:pPr>
        <w:spacing w:line="360" w:lineRule="auto"/>
        <w:ind w:right="51"/>
        <w:jc w:val="both"/>
        <w:rPr>
          <w:rFonts w:ascii="Arial" w:hAnsi="Arial" w:cs="Arial"/>
        </w:rPr>
      </w:pPr>
    </w:p>
    <w:p w:rsidR="007B2953" w:rsidRPr="00C3390C"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xml:space="preserve">, administrando Justicia, en nombre de </w:t>
      </w:r>
      <w:smartTag w:uri="urn:schemas-microsoft-com:office:smarttags" w:element="PersonName">
        <w:smartTagPr>
          <w:attr w:name="ProductID" w:val="la Rep￺blica"/>
        </w:smartTagPr>
        <w:r w:rsidRPr="00C3390C">
          <w:rPr>
            <w:rFonts w:ascii="Arial" w:hAnsi="Arial" w:cs="Arial"/>
          </w:rPr>
          <w:t>la República</w:t>
        </w:r>
      </w:smartTag>
      <w:r w:rsidRPr="00C3390C">
        <w:rPr>
          <w:rFonts w:ascii="Arial" w:hAnsi="Arial" w:cs="Arial"/>
        </w:rPr>
        <w:t xml:space="preserve"> y por autoridad de </w:t>
      </w:r>
      <w:smartTag w:uri="urn:schemas-microsoft-com:office:smarttags" w:element="PersonName">
        <w:smartTagPr>
          <w:attr w:name="ProductID" w:val="la Ley"/>
        </w:smartTagPr>
        <w:r w:rsidRPr="00C3390C">
          <w:rPr>
            <w:rFonts w:ascii="Arial" w:hAnsi="Arial" w:cs="Arial"/>
          </w:rPr>
          <w:t>la Ley</w:t>
        </w:r>
      </w:smartTag>
      <w:r w:rsidRPr="00C3390C">
        <w:rPr>
          <w:rFonts w:ascii="Arial" w:hAnsi="Arial" w:cs="Arial"/>
        </w:rPr>
        <w:t>,</w:t>
      </w:r>
    </w:p>
    <w:p w:rsidR="007B2953" w:rsidRPr="00C3390C" w:rsidRDefault="007B2953" w:rsidP="007B2953">
      <w:pPr>
        <w:pStyle w:val="Textoindependiente"/>
        <w:spacing w:line="360" w:lineRule="auto"/>
        <w:jc w:val="center"/>
        <w:rPr>
          <w:rFonts w:ascii="Arial" w:hAnsi="Arial" w:cs="Arial"/>
          <w:bCs/>
          <w:smallCaps/>
          <w:szCs w:val="24"/>
        </w:rPr>
      </w:pPr>
      <w:r w:rsidRPr="00C3390C">
        <w:rPr>
          <w:rFonts w:ascii="Arial" w:hAnsi="Arial" w:cs="Arial"/>
          <w:bCs/>
          <w:smallCaps/>
          <w:szCs w:val="24"/>
        </w:rPr>
        <w:t>F A L L A,</w:t>
      </w:r>
    </w:p>
    <w:p w:rsidR="007B2953" w:rsidRPr="00DF6624" w:rsidRDefault="007B2953" w:rsidP="00DF6624">
      <w:pPr>
        <w:pStyle w:val="Textoindependiente"/>
        <w:tabs>
          <w:tab w:val="clear" w:pos="708"/>
        </w:tabs>
        <w:spacing w:line="360" w:lineRule="auto"/>
        <w:rPr>
          <w:rFonts w:ascii="Arial" w:hAnsi="Arial"/>
          <w:sz w:val="16"/>
          <w:szCs w:val="16"/>
        </w:rPr>
      </w:pPr>
    </w:p>
    <w:p w:rsidR="007B2953" w:rsidRPr="002C2503" w:rsidRDefault="007B2953" w:rsidP="007B2953">
      <w:pPr>
        <w:pStyle w:val="Textoindependiente"/>
        <w:numPr>
          <w:ilvl w:val="0"/>
          <w:numId w:val="6"/>
        </w:numPr>
        <w:tabs>
          <w:tab w:val="clear" w:pos="720"/>
          <w:tab w:val="num" w:pos="360"/>
        </w:tabs>
        <w:spacing w:line="360" w:lineRule="auto"/>
        <w:ind w:left="360"/>
        <w:rPr>
          <w:rFonts w:ascii="Arial" w:hAnsi="Arial"/>
          <w:szCs w:val="24"/>
        </w:rPr>
      </w:pPr>
      <w:r w:rsidRPr="002C2503">
        <w:rPr>
          <w:rFonts w:ascii="Arial" w:hAnsi="Arial" w:cs="Arial"/>
          <w:szCs w:val="24"/>
        </w:rPr>
        <w:t xml:space="preserve">TUTELAR </w:t>
      </w:r>
      <w:r w:rsidRPr="002C2503">
        <w:rPr>
          <w:rFonts w:ascii="Arial" w:hAnsi="Arial" w:cs="Arial"/>
          <w:szCs w:val="24"/>
          <w:lang w:val="es-ES"/>
        </w:rPr>
        <w:t xml:space="preserve">los derechos fundamentales a </w:t>
      </w:r>
      <w:r w:rsidR="008063AC">
        <w:rPr>
          <w:rFonts w:ascii="Arial" w:hAnsi="Arial" w:cs="Arial"/>
        </w:rPr>
        <w:t>a salud, a la vida y a un adecuado nivel de vida</w:t>
      </w:r>
      <w:r>
        <w:rPr>
          <w:rFonts w:ascii="Arial" w:hAnsi="Arial" w:cs="Arial"/>
          <w:szCs w:val="24"/>
          <w:lang w:val="es-ES"/>
        </w:rPr>
        <w:t xml:space="preserve"> del señor</w:t>
      </w:r>
      <w:r w:rsidR="0052559B">
        <w:rPr>
          <w:rFonts w:ascii="Arial" w:hAnsi="Arial" w:cs="Arial"/>
          <w:szCs w:val="24"/>
          <w:lang w:val="es-ES"/>
        </w:rPr>
        <w:t xml:space="preserve"> </w:t>
      </w:r>
      <w:r w:rsidR="008063AC">
        <w:rPr>
          <w:rFonts w:ascii="Arial" w:hAnsi="Arial" w:cs="Arial"/>
          <w:szCs w:val="24"/>
          <w:lang w:val="es-ES"/>
        </w:rPr>
        <w:t>Jorge Andrés Restrepo Ramírez</w:t>
      </w:r>
      <w:r w:rsidRPr="002C2503">
        <w:rPr>
          <w:rFonts w:ascii="Arial" w:hAnsi="Arial" w:cs="Arial"/>
          <w:szCs w:val="24"/>
          <w:lang w:val="es-ES"/>
        </w:rPr>
        <w:t>.</w:t>
      </w:r>
    </w:p>
    <w:p w:rsidR="007B2953" w:rsidRPr="00DF6624" w:rsidRDefault="007B2953" w:rsidP="007B2953">
      <w:pPr>
        <w:pStyle w:val="Textoindependiente"/>
        <w:tabs>
          <w:tab w:val="clear" w:pos="708"/>
        </w:tabs>
        <w:spacing w:line="360" w:lineRule="auto"/>
        <w:rPr>
          <w:rFonts w:ascii="Arial" w:hAnsi="Arial"/>
          <w:sz w:val="16"/>
          <w:szCs w:val="16"/>
        </w:rPr>
      </w:pPr>
    </w:p>
    <w:p w:rsidR="003B1EB0" w:rsidRPr="003B1EB0" w:rsidRDefault="007B2953" w:rsidP="003A1427">
      <w:pPr>
        <w:pStyle w:val="Textoindependiente"/>
        <w:numPr>
          <w:ilvl w:val="0"/>
          <w:numId w:val="6"/>
        </w:numPr>
        <w:tabs>
          <w:tab w:val="clear" w:pos="720"/>
          <w:tab w:val="num" w:pos="360"/>
        </w:tabs>
        <w:spacing w:line="360" w:lineRule="auto"/>
        <w:ind w:left="360" w:right="51"/>
        <w:rPr>
          <w:rFonts w:ascii="Arial" w:hAnsi="Arial" w:cs="Arial"/>
          <w:szCs w:val="24"/>
        </w:rPr>
      </w:pPr>
      <w:r w:rsidRPr="0052559B">
        <w:rPr>
          <w:rFonts w:ascii="Arial" w:hAnsi="Arial"/>
          <w:szCs w:val="24"/>
        </w:rPr>
        <w:t xml:space="preserve">ORDENAR, en consecuencia, </w:t>
      </w:r>
      <w:r w:rsidR="00E0543E">
        <w:rPr>
          <w:rFonts w:ascii="Arial" w:hAnsi="Arial"/>
          <w:szCs w:val="24"/>
        </w:rPr>
        <w:t xml:space="preserve">al Teniente Coronel Juan Pablo Ávila Chacón, en su condición de Jefe de la </w:t>
      </w:r>
      <w:r w:rsidRPr="0052559B">
        <w:rPr>
          <w:rFonts w:ascii="Arial" w:hAnsi="Arial" w:cs="Arial"/>
          <w:szCs w:val="24"/>
        </w:rPr>
        <w:t>Dirección de Sanidad de la Policía</w:t>
      </w:r>
      <w:r w:rsidR="00DF6624">
        <w:rPr>
          <w:rFonts w:ascii="Arial" w:hAnsi="Arial" w:cs="Arial"/>
          <w:szCs w:val="24"/>
        </w:rPr>
        <w:t xml:space="preserve"> </w:t>
      </w:r>
      <w:r w:rsidR="008063AC">
        <w:rPr>
          <w:rFonts w:ascii="Arial" w:hAnsi="Arial" w:cs="Arial"/>
          <w:szCs w:val="24"/>
        </w:rPr>
        <w:t>Seccional Risaralda</w:t>
      </w:r>
      <w:r w:rsidRPr="0052559B">
        <w:rPr>
          <w:rFonts w:ascii="Arial" w:hAnsi="Arial" w:cs="Arial"/>
          <w:szCs w:val="24"/>
        </w:rPr>
        <w:t>, e</w:t>
      </w:r>
      <w:r w:rsidRPr="0052559B">
        <w:rPr>
          <w:rFonts w:ascii="Arial" w:hAnsi="Arial" w:cs="Arial"/>
          <w:color w:val="000000"/>
          <w:szCs w:val="24"/>
        </w:rPr>
        <w:t>n el término de cuarenta y ocho (48) horas, contadas a partir de la notificación de esta sentencia</w:t>
      </w:r>
      <w:r w:rsidR="00E0543E">
        <w:rPr>
          <w:rFonts w:ascii="Arial" w:hAnsi="Arial" w:cs="Arial"/>
          <w:color w:val="000000"/>
          <w:szCs w:val="24"/>
        </w:rPr>
        <w:t xml:space="preserve">: (i) Autorice </w:t>
      </w:r>
      <w:r w:rsidR="008063AC">
        <w:rPr>
          <w:rFonts w:ascii="Arial" w:hAnsi="Arial" w:cs="Arial"/>
          <w:color w:val="000000"/>
          <w:szCs w:val="24"/>
        </w:rPr>
        <w:t xml:space="preserve">los exámenes de </w:t>
      </w:r>
      <w:r w:rsidR="008063AC" w:rsidRPr="00A60197">
        <w:rPr>
          <w:rFonts w:ascii="Arial" w:hAnsi="Arial" w:cs="Arial"/>
          <w:i/>
          <w:sz w:val="22"/>
          <w:lang w:val="es-CO" w:eastAsia="es-CO"/>
        </w:rPr>
        <w:t>“HEMOGRAMA III HEMOGLOBINA HEMATOCRITO RECUENTO DE PLAQUETAS”, “ALBUMINA”, “INMUNOFIJACION DE PROTEÍNAS (GAMMAGLOBULINAS) EN SUERO O LCR+, “CREATININA EN SUERO ORINA U OTROS” y “CALCIO POR COLIMETRIA”</w:t>
      </w:r>
      <w:r w:rsidR="008063AC">
        <w:rPr>
          <w:rFonts w:ascii="Arial" w:hAnsi="Arial" w:cs="Arial"/>
          <w:i/>
          <w:sz w:val="22"/>
          <w:lang w:val="es-CO" w:eastAsia="es-CO"/>
        </w:rPr>
        <w:t xml:space="preserve">, </w:t>
      </w:r>
      <w:r w:rsidR="0052559B" w:rsidRPr="0052559B">
        <w:rPr>
          <w:rFonts w:ascii="Arial" w:hAnsi="Arial" w:cs="Arial"/>
          <w:color w:val="000000"/>
          <w:szCs w:val="24"/>
        </w:rPr>
        <w:t>prescrito</w:t>
      </w:r>
      <w:r w:rsidR="008063AC">
        <w:rPr>
          <w:rFonts w:ascii="Arial" w:hAnsi="Arial" w:cs="Arial"/>
          <w:color w:val="000000"/>
          <w:szCs w:val="24"/>
        </w:rPr>
        <w:t>s</w:t>
      </w:r>
      <w:r w:rsidR="0052559B" w:rsidRPr="0052559B">
        <w:rPr>
          <w:rFonts w:ascii="Arial" w:hAnsi="Arial" w:cs="Arial"/>
          <w:color w:val="000000"/>
          <w:szCs w:val="24"/>
        </w:rPr>
        <w:t xml:space="preserve"> </w:t>
      </w:r>
      <w:r w:rsidR="008063AC">
        <w:rPr>
          <w:rFonts w:ascii="Arial" w:hAnsi="Arial" w:cs="Arial"/>
          <w:color w:val="000000"/>
          <w:szCs w:val="24"/>
        </w:rPr>
        <w:t xml:space="preserve">al actor </w:t>
      </w:r>
      <w:r w:rsidR="0052559B" w:rsidRPr="0052559B">
        <w:rPr>
          <w:rFonts w:ascii="Arial" w:hAnsi="Arial" w:cs="Arial"/>
          <w:color w:val="000000"/>
          <w:szCs w:val="24"/>
        </w:rPr>
        <w:t>por el</w:t>
      </w:r>
      <w:r w:rsidR="00E0543E">
        <w:rPr>
          <w:rFonts w:ascii="Arial" w:hAnsi="Arial" w:cs="Arial"/>
          <w:color w:val="000000"/>
          <w:szCs w:val="24"/>
        </w:rPr>
        <w:t xml:space="preserve"> médico tratante; y, (ii) Realice </w:t>
      </w:r>
      <w:r w:rsidR="00E0543E" w:rsidRPr="0052559B">
        <w:rPr>
          <w:rFonts w:ascii="Arial" w:hAnsi="Arial" w:cs="Arial"/>
          <w:color w:val="000000"/>
          <w:szCs w:val="24"/>
        </w:rPr>
        <w:t xml:space="preserve">los trámites tendientes a que en ese mismo término se </w:t>
      </w:r>
      <w:r w:rsidR="00E3082F">
        <w:rPr>
          <w:rFonts w:ascii="Arial" w:hAnsi="Arial" w:cs="Arial"/>
          <w:color w:val="000000"/>
          <w:szCs w:val="24"/>
        </w:rPr>
        <w:t xml:space="preserve">le </w:t>
      </w:r>
      <w:r w:rsidR="00E0543E" w:rsidRPr="0052559B">
        <w:rPr>
          <w:rFonts w:ascii="Arial" w:hAnsi="Arial" w:cs="Arial"/>
          <w:color w:val="000000"/>
          <w:szCs w:val="24"/>
        </w:rPr>
        <w:t>practique</w:t>
      </w:r>
      <w:r w:rsidR="00E0543E">
        <w:rPr>
          <w:rFonts w:ascii="Arial" w:hAnsi="Arial" w:cs="Arial"/>
          <w:color w:val="000000"/>
          <w:szCs w:val="24"/>
        </w:rPr>
        <w:t>n</w:t>
      </w:r>
      <w:r w:rsidR="00E0543E" w:rsidRPr="0052559B">
        <w:rPr>
          <w:rFonts w:ascii="Arial" w:hAnsi="Arial" w:cs="Arial"/>
          <w:color w:val="000000"/>
          <w:szCs w:val="24"/>
        </w:rPr>
        <w:t xml:space="preserve"> </w:t>
      </w:r>
      <w:r w:rsidR="00E3082F">
        <w:rPr>
          <w:rFonts w:ascii="Arial" w:hAnsi="Arial" w:cs="Arial"/>
          <w:color w:val="000000"/>
          <w:szCs w:val="24"/>
        </w:rPr>
        <w:t xml:space="preserve">al </w:t>
      </w:r>
      <w:r w:rsidR="00E3082F" w:rsidRPr="0052559B">
        <w:rPr>
          <w:rFonts w:ascii="Arial" w:hAnsi="Arial" w:cs="Arial"/>
          <w:color w:val="000000"/>
          <w:szCs w:val="24"/>
        </w:rPr>
        <w:t xml:space="preserve">señor </w:t>
      </w:r>
      <w:r w:rsidR="00E3082F">
        <w:rPr>
          <w:rFonts w:ascii="Arial" w:hAnsi="Arial" w:cs="Arial"/>
          <w:szCs w:val="24"/>
          <w:lang w:val="es-ES"/>
        </w:rPr>
        <w:t xml:space="preserve">Jorge Andrés Restrepo Ramírez, </w:t>
      </w:r>
      <w:r w:rsidR="00E0543E">
        <w:rPr>
          <w:rFonts w:ascii="Arial" w:hAnsi="Arial" w:cs="Arial"/>
          <w:color w:val="000000"/>
          <w:szCs w:val="24"/>
        </w:rPr>
        <w:t xml:space="preserve">en conjunto con los </w:t>
      </w:r>
      <w:r w:rsidR="00E3082F">
        <w:rPr>
          <w:rFonts w:ascii="Arial" w:hAnsi="Arial" w:cs="Arial"/>
          <w:color w:val="000000"/>
          <w:szCs w:val="24"/>
        </w:rPr>
        <w:t xml:space="preserve">previamente </w:t>
      </w:r>
      <w:r w:rsidR="00E0543E">
        <w:rPr>
          <w:rFonts w:ascii="Arial" w:hAnsi="Arial" w:cs="Arial"/>
          <w:color w:val="000000"/>
          <w:szCs w:val="24"/>
        </w:rPr>
        <w:t xml:space="preserve">autorizados </w:t>
      </w:r>
      <w:r w:rsidR="00B653EA">
        <w:rPr>
          <w:rFonts w:ascii="Arial" w:hAnsi="Arial" w:cs="Arial"/>
          <w:color w:val="000000"/>
          <w:szCs w:val="24"/>
        </w:rPr>
        <w:t>en las ó</w:t>
      </w:r>
      <w:r w:rsidR="00E0543E">
        <w:rPr>
          <w:rFonts w:ascii="Arial" w:hAnsi="Arial" w:cs="Arial"/>
          <w:color w:val="000000"/>
          <w:szCs w:val="24"/>
        </w:rPr>
        <w:t>rdenes de servicio Nos. 47389 y 47388</w:t>
      </w:r>
      <w:r w:rsidR="00E0543E">
        <w:rPr>
          <w:rFonts w:ascii="Arial" w:hAnsi="Arial" w:cs="Arial"/>
          <w:szCs w:val="24"/>
          <w:lang w:val="es-ES"/>
        </w:rPr>
        <w:t>.</w:t>
      </w:r>
    </w:p>
    <w:p w:rsidR="003B1EB0" w:rsidRPr="00DF6624" w:rsidRDefault="003B1EB0" w:rsidP="00DF6624">
      <w:pPr>
        <w:pStyle w:val="Textoindependiente"/>
        <w:tabs>
          <w:tab w:val="clear" w:pos="708"/>
        </w:tabs>
        <w:spacing w:line="360" w:lineRule="auto"/>
        <w:rPr>
          <w:rFonts w:ascii="Arial" w:hAnsi="Arial"/>
          <w:sz w:val="16"/>
          <w:szCs w:val="16"/>
        </w:rPr>
      </w:pPr>
    </w:p>
    <w:p w:rsidR="007B2953" w:rsidRPr="0052559B" w:rsidRDefault="008063AC" w:rsidP="003A1427">
      <w:pPr>
        <w:pStyle w:val="Textoindependiente"/>
        <w:numPr>
          <w:ilvl w:val="0"/>
          <w:numId w:val="6"/>
        </w:numPr>
        <w:tabs>
          <w:tab w:val="clear" w:pos="720"/>
          <w:tab w:val="num" w:pos="360"/>
        </w:tabs>
        <w:spacing w:line="360" w:lineRule="auto"/>
        <w:ind w:left="360" w:right="51"/>
        <w:rPr>
          <w:rFonts w:ascii="Arial" w:hAnsi="Arial" w:cs="Arial"/>
          <w:szCs w:val="24"/>
        </w:rPr>
      </w:pPr>
      <w:r>
        <w:rPr>
          <w:rFonts w:ascii="Arial" w:hAnsi="Arial" w:cs="Arial"/>
          <w:color w:val="000000"/>
          <w:szCs w:val="24"/>
        </w:rPr>
        <w:t xml:space="preserve">NEGAR las demás pretensiones </w:t>
      </w:r>
      <w:r w:rsidR="00285909">
        <w:rPr>
          <w:rFonts w:ascii="Arial" w:hAnsi="Arial" w:cs="Arial"/>
          <w:color w:val="000000"/>
          <w:szCs w:val="24"/>
        </w:rPr>
        <w:t>referidas en la presente acción de tutela</w:t>
      </w:r>
      <w:r w:rsidR="0052559B">
        <w:rPr>
          <w:rFonts w:ascii="Arial" w:hAnsi="Arial" w:cs="Arial"/>
        </w:rPr>
        <w:t xml:space="preserve">. </w:t>
      </w:r>
    </w:p>
    <w:p w:rsidR="0052559B" w:rsidRPr="00DF6624" w:rsidRDefault="0052559B" w:rsidP="00DF6624">
      <w:pPr>
        <w:pStyle w:val="Textoindependiente"/>
        <w:tabs>
          <w:tab w:val="clear" w:pos="708"/>
        </w:tabs>
        <w:spacing w:line="360" w:lineRule="auto"/>
        <w:rPr>
          <w:rFonts w:ascii="Arial" w:hAnsi="Arial"/>
          <w:sz w:val="16"/>
          <w:szCs w:val="16"/>
        </w:rPr>
      </w:pPr>
    </w:p>
    <w:p w:rsidR="007B2953" w:rsidRPr="00C3390C" w:rsidRDefault="00E3082F" w:rsidP="007B2953">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DE</w:t>
      </w:r>
      <w:r w:rsidR="00285909">
        <w:rPr>
          <w:rFonts w:ascii="Arial" w:hAnsi="Arial" w:cs="Arial"/>
          <w:szCs w:val="24"/>
        </w:rPr>
        <w:t xml:space="preserve">NEGAR la tutela frente </w:t>
      </w:r>
      <w:r w:rsidR="007B2953">
        <w:rPr>
          <w:rFonts w:ascii="Arial" w:hAnsi="Arial" w:cs="Arial"/>
          <w:szCs w:val="24"/>
        </w:rPr>
        <w:t xml:space="preserve">a la Dirección </w:t>
      </w:r>
      <w:r w:rsidR="00EF5EBD">
        <w:rPr>
          <w:rFonts w:ascii="Arial" w:hAnsi="Arial" w:cs="Arial"/>
          <w:szCs w:val="24"/>
        </w:rPr>
        <w:t xml:space="preserve">General </w:t>
      </w:r>
      <w:r w:rsidR="007B2953">
        <w:rPr>
          <w:rFonts w:ascii="Arial" w:hAnsi="Arial" w:cs="Arial"/>
          <w:szCs w:val="24"/>
        </w:rPr>
        <w:t>de Sanidad de la Policía Nacional</w:t>
      </w:r>
      <w:r w:rsidR="00285909">
        <w:rPr>
          <w:rFonts w:ascii="Arial" w:hAnsi="Arial" w:cs="Arial"/>
          <w:szCs w:val="24"/>
        </w:rPr>
        <w:t xml:space="preserve">, </w:t>
      </w:r>
      <w:r w:rsidR="00285909" w:rsidRPr="007657D5">
        <w:rPr>
          <w:rFonts w:ascii="Arial" w:hAnsi="Arial" w:cs="Arial"/>
        </w:rPr>
        <w:t>por inexistencia de violación o amenaza a los derechos invocados</w:t>
      </w:r>
      <w:r w:rsidR="007B2953">
        <w:rPr>
          <w:rFonts w:ascii="Arial" w:hAnsi="Arial" w:cs="Arial"/>
          <w:szCs w:val="24"/>
        </w:rPr>
        <w:t>.</w:t>
      </w:r>
    </w:p>
    <w:p w:rsidR="007B2953" w:rsidRPr="00DF6624" w:rsidRDefault="007B2953" w:rsidP="007B2953">
      <w:pPr>
        <w:pStyle w:val="Textoindependiente"/>
        <w:tabs>
          <w:tab w:val="clear" w:pos="708"/>
        </w:tabs>
        <w:spacing w:line="360" w:lineRule="auto"/>
        <w:rPr>
          <w:rFonts w:ascii="Arial" w:hAnsi="Arial"/>
          <w:sz w:val="16"/>
          <w:szCs w:val="16"/>
        </w:rPr>
      </w:pPr>
    </w:p>
    <w:p w:rsidR="007B2953"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C3390C">
        <w:rPr>
          <w:rFonts w:ascii="Arial" w:hAnsi="Arial" w:cs="Arial"/>
          <w:szCs w:val="24"/>
        </w:rPr>
        <w:t>NOTIFICAR esta decisión a todas las partes, por el medio más expedito y eficaz.</w:t>
      </w:r>
    </w:p>
    <w:p w:rsidR="0052559B" w:rsidRPr="00DF6624" w:rsidRDefault="0052559B" w:rsidP="0052559B">
      <w:pPr>
        <w:pStyle w:val="Prrafodelista"/>
        <w:rPr>
          <w:rFonts w:ascii="Arial" w:hAnsi="Arial" w:cs="Arial"/>
          <w:sz w:val="22"/>
        </w:rPr>
      </w:pPr>
    </w:p>
    <w:p w:rsidR="007B2953" w:rsidRPr="00C3390C"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C3390C">
        <w:rPr>
          <w:rFonts w:ascii="Arial" w:hAnsi="Arial" w:cs="Arial"/>
          <w:szCs w:val="24"/>
        </w:rPr>
        <w:t>REMITIR la presente acción, de no ser impugnado este fallo, a la Corte Constitucional</w:t>
      </w:r>
      <w:r>
        <w:rPr>
          <w:rFonts w:ascii="Arial" w:hAnsi="Arial" w:cs="Arial"/>
          <w:szCs w:val="24"/>
        </w:rPr>
        <w:t xml:space="preserve"> </w:t>
      </w:r>
      <w:r w:rsidRPr="00C3390C">
        <w:rPr>
          <w:rFonts w:ascii="Arial" w:hAnsi="Arial" w:cs="Arial"/>
          <w:szCs w:val="24"/>
        </w:rPr>
        <w:t>para su eventual revisión.</w:t>
      </w:r>
    </w:p>
    <w:p w:rsidR="007B2953" w:rsidRPr="00DF6624" w:rsidRDefault="007B2953" w:rsidP="007B2953">
      <w:pPr>
        <w:pStyle w:val="Textoindependiente"/>
        <w:tabs>
          <w:tab w:val="clear" w:pos="708"/>
        </w:tabs>
        <w:spacing w:line="360" w:lineRule="auto"/>
        <w:rPr>
          <w:rFonts w:ascii="Arial" w:hAnsi="Arial" w:cs="Arial"/>
          <w:sz w:val="18"/>
          <w:szCs w:val="24"/>
        </w:rPr>
      </w:pPr>
    </w:p>
    <w:p w:rsidR="007B2953" w:rsidRPr="00C3390C"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C3390C">
        <w:rPr>
          <w:rFonts w:ascii="Arial" w:hAnsi="Arial" w:cs="Arial"/>
          <w:szCs w:val="24"/>
        </w:rPr>
        <w:t xml:space="preserve">ARCHIVAR el expediente, previas anotaciones en los libros radicadores, una vez agotado el trámite ante </w:t>
      </w:r>
      <w:smartTag w:uri="urn:schemas-microsoft-com:office:smarttags" w:element="PersonName">
        <w:smartTagPr>
          <w:attr w:name="ProductID" w:val="la Corte Constitucional."/>
        </w:smartTagPr>
        <w:r w:rsidRPr="00C3390C">
          <w:rPr>
            <w:rFonts w:ascii="Arial" w:hAnsi="Arial" w:cs="Arial"/>
            <w:szCs w:val="24"/>
          </w:rPr>
          <w:t>la Corte Constitucional.</w:t>
        </w:r>
      </w:smartTag>
      <w:r w:rsidRPr="00C3390C">
        <w:rPr>
          <w:rFonts w:ascii="Arial" w:hAnsi="Arial" w:cs="Arial"/>
          <w:szCs w:val="24"/>
        </w:rPr>
        <w:t xml:space="preserve"> </w:t>
      </w:r>
    </w:p>
    <w:p w:rsidR="00A83C8C" w:rsidRPr="00DF6624" w:rsidRDefault="00A83C8C" w:rsidP="007B2953">
      <w:pPr>
        <w:pStyle w:val="Textoindependiente"/>
        <w:tabs>
          <w:tab w:val="clear" w:pos="708"/>
        </w:tabs>
        <w:spacing w:line="360" w:lineRule="auto"/>
        <w:ind w:left="360"/>
        <w:rPr>
          <w:rFonts w:ascii="Arial" w:hAnsi="Arial" w:cs="Arial"/>
          <w:sz w:val="16"/>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716B1E" w:rsidRDefault="00716B1E" w:rsidP="00C641FE">
      <w:pPr>
        <w:pStyle w:val="Textoindependiente"/>
        <w:spacing w:line="360" w:lineRule="auto"/>
        <w:jc w:val="center"/>
        <w:rPr>
          <w:rFonts w:ascii="Arial" w:hAnsi="Arial"/>
          <w:sz w:val="22"/>
        </w:rPr>
      </w:pP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575A7C" w:rsidRDefault="00575A7C"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0B2D52" w:rsidRDefault="000B2D52"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7B0F3F" w:rsidRPr="009A36C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6D588D"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6D588D">
        <w:rPr>
          <w:rFonts w:ascii="Arial" w:hAnsi="Arial"/>
          <w:i/>
          <w:w w:val="150"/>
          <w:sz w:val="28"/>
          <w:szCs w:val="18"/>
          <w:lang w:val="es-ES_tradnl"/>
        </w:rPr>
        <w:t>E</w:t>
      </w:r>
      <w:r w:rsidRPr="006D588D">
        <w:rPr>
          <w:rFonts w:ascii="Arial" w:hAnsi="Arial"/>
          <w:i/>
          <w:w w:val="150"/>
          <w:sz w:val="18"/>
          <w:szCs w:val="18"/>
          <w:lang w:val="es-ES_tradnl"/>
        </w:rPr>
        <w:t>DDER</w:t>
      </w:r>
      <w:r w:rsidRPr="006D588D">
        <w:rPr>
          <w:rFonts w:ascii="Arial" w:hAnsi="Arial"/>
          <w:i/>
          <w:w w:val="150"/>
          <w:sz w:val="18"/>
          <w:lang w:val="es-ES_tradnl"/>
        </w:rPr>
        <w:t xml:space="preserve"> </w:t>
      </w:r>
      <w:r w:rsidRPr="006D588D">
        <w:rPr>
          <w:rFonts w:ascii="Arial" w:hAnsi="Arial"/>
          <w:i/>
          <w:w w:val="150"/>
          <w:sz w:val="28"/>
          <w:lang w:val="es-ES_tradnl"/>
        </w:rPr>
        <w:t>J</w:t>
      </w:r>
      <w:r w:rsidRPr="006D588D">
        <w:rPr>
          <w:rFonts w:ascii="Arial" w:hAnsi="Arial"/>
          <w:i/>
          <w:w w:val="150"/>
          <w:sz w:val="18"/>
          <w:szCs w:val="18"/>
          <w:lang w:val="es-ES_tradnl"/>
        </w:rPr>
        <w:t xml:space="preserve">IMMY </w:t>
      </w:r>
      <w:r w:rsidRPr="006D588D">
        <w:rPr>
          <w:rFonts w:ascii="Arial" w:hAnsi="Arial"/>
          <w:i/>
          <w:w w:val="150"/>
          <w:sz w:val="28"/>
          <w:lang w:val="es-ES_tradnl"/>
        </w:rPr>
        <w:t>S</w:t>
      </w:r>
      <w:r w:rsidRPr="006D588D">
        <w:rPr>
          <w:rFonts w:ascii="Arial" w:hAnsi="Arial"/>
          <w:i/>
          <w:w w:val="150"/>
          <w:sz w:val="18"/>
          <w:szCs w:val="18"/>
          <w:lang w:val="es-ES_tradnl"/>
        </w:rPr>
        <w:t xml:space="preserve">ÁNCHEZ </w:t>
      </w:r>
      <w:r w:rsidRPr="006D588D">
        <w:rPr>
          <w:rFonts w:ascii="Arial" w:hAnsi="Arial"/>
          <w:i/>
          <w:w w:val="150"/>
          <w:sz w:val="28"/>
          <w:szCs w:val="18"/>
          <w:lang w:val="es-ES_tradnl"/>
        </w:rPr>
        <w:t>C.</w:t>
      </w:r>
      <w:r>
        <w:rPr>
          <w:rFonts w:ascii="Arial" w:hAnsi="Arial"/>
          <w:i/>
          <w:w w:val="150"/>
          <w:sz w:val="28"/>
          <w:szCs w:val="18"/>
          <w:lang w:val="es-ES_tradnl"/>
        </w:rPr>
        <w:tab/>
      </w:r>
      <w:r>
        <w:rPr>
          <w:rFonts w:ascii="Arial" w:hAnsi="Arial"/>
          <w:i/>
          <w:w w:val="150"/>
          <w:sz w:val="28"/>
          <w:szCs w:val="18"/>
          <w:lang w:val="es-ES_tradnl"/>
        </w:rPr>
        <w:tab/>
      </w:r>
      <w:r>
        <w:rPr>
          <w:rFonts w:ascii="Arial" w:hAnsi="Arial" w:cs="Arial"/>
          <w:i/>
          <w:spacing w:val="-3"/>
          <w:w w:val="150"/>
          <w:sz w:val="28"/>
          <w:szCs w:val="18"/>
        </w:rPr>
        <w:t>J</w:t>
      </w:r>
      <w:r w:rsidRPr="000D302F">
        <w:rPr>
          <w:rFonts w:ascii="Arial" w:hAnsi="Arial" w:cs="Arial"/>
          <w:i/>
          <w:spacing w:val="-3"/>
          <w:w w:val="150"/>
          <w:sz w:val="18"/>
          <w:szCs w:val="18"/>
        </w:rPr>
        <w:t>A</w:t>
      </w:r>
      <w:r>
        <w:rPr>
          <w:rFonts w:ascii="Arial" w:hAnsi="Arial" w:cs="Arial"/>
          <w:i/>
          <w:spacing w:val="-3"/>
          <w:w w:val="150"/>
          <w:sz w:val="18"/>
          <w:szCs w:val="18"/>
        </w:rPr>
        <w:t>IME</w:t>
      </w:r>
      <w:r w:rsidRPr="000D302F">
        <w:rPr>
          <w:rFonts w:ascii="Arial" w:hAnsi="Arial" w:cs="Arial"/>
          <w:i/>
          <w:spacing w:val="-3"/>
          <w:w w:val="150"/>
          <w:sz w:val="18"/>
          <w:szCs w:val="18"/>
        </w:rPr>
        <w:t xml:space="preserve"> </w:t>
      </w:r>
      <w:r w:rsidRPr="000D302F">
        <w:rPr>
          <w:rFonts w:ascii="Arial" w:hAnsi="Arial" w:cs="Arial"/>
          <w:i/>
          <w:spacing w:val="-3"/>
          <w:w w:val="150"/>
          <w:sz w:val="28"/>
          <w:szCs w:val="18"/>
        </w:rPr>
        <w:t>A</w:t>
      </w:r>
      <w:r>
        <w:rPr>
          <w:rFonts w:ascii="Arial" w:hAnsi="Arial"/>
          <w:i/>
          <w:w w:val="150"/>
          <w:sz w:val="18"/>
          <w:szCs w:val="18"/>
        </w:rPr>
        <w:t>LBERTO</w:t>
      </w:r>
      <w:r w:rsidRPr="000D302F">
        <w:rPr>
          <w:rFonts w:ascii="Arial" w:hAnsi="Arial"/>
          <w:i/>
          <w:w w:val="150"/>
          <w:sz w:val="18"/>
          <w:szCs w:val="18"/>
        </w:rPr>
        <w:t xml:space="preserve"> </w:t>
      </w:r>
      <w:r>
        <w:rPr>
          <w:rFonts w:ascii="Arial" w:hAnsi="Arial" w:cs="Arial"/>
          <w:i/>
          <w:spacing w:val="-3"/>
          <w:w w:val="150"/>
          <w:sz w:val="28"/>
          <w:szCs w:val="18"/>
        </w:rPr>
        <w:t>S</w:t>
      </w:r>
      <w:r>
        <w:rPr>
          <w:rFonts w:ascii="Arial" w:hAnsi="Arial" w:cs="Arial"/>
          <w:i/>
          <w:spacing w:val="-3"/>
          <w:w w:val="150"/>
          <w:sz w:val="18"/>
          <w:szCs w:val="16"/>
        </w:rPr>
        <w:t xml:space="preserve">ARAZA </w:t>
      </w:r>
      <w:r>
        <w:rPr>
          <w:rFonts w:ascii="Arial" w:hAnsi="Arial" w:cs="Arial"/>
          <w:i/>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6D588D">
        <w:rPr>
          <w:rFonts w:ascii="Arial" w:hAnsi="Arial" w:cs="Arial"/>
          <w:i/>
          <w:w w:val="150"/>
          <w:sz w:val="28"/>
          <w:lang w:val="es-ES_tradnl"/>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 xml:space="preserve">O </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E3082F">
        <w:rPr>
          <w:rFonts w:ascii="Arial" w:hAnsi="Arial"/>
          <w:w w:val="150"/>
          <w:sz w:val="10"/>
          <w:szCs w:val="10"/>
          <w:lang w:val="en-US"/>
        </w:rPr>
        <w:t>ODCD</w:t>
      </w:r>
      <w:r w:rsidRPr="00D9225F">
        <w:rPr>
          <w:rFonts w:ascii="Arial" w:hAnsi="Arial"/>
          <w:w w:val="150"/>
          <w:sz w:val="10"/>
          <w:szCs w:val="10"/>
          <w:lang w:val="en-US"/>
        </w:rPr>
        <w:t>/</w:t>
      </w:r>
      <w:r w:rsidR="00E3082F">
        <w:rPr>
          <w:rFonts w:ascii="Arial" w:hAnsi="Arial"/>
          <w:w w:val="150"/>
          <w:sz w:val="10"/>
          <w:szCs w:val="10"/>
          <w:lang w:val="en-US"/>
        </w:rPr>
        <w:t>2016</w:t>
      </w:r>
      <w:r>
        <w:rPr>
          <w:rFonts w:ascii="Arial" w:hAnsi="Arial"/>
          <w:w w:val="150"/>
          <w:sz w:val="16"/>
          <w:lang w:val="en-US"/>
        </w:rPr>
        <w:tab/>
      </w:r>
    </w:p>
    <w:sectPr w:rsidR="00575A7C" w:rsidSect="006E44AA">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E4" w:rsidRDefault="003917E4" w:rsidP="0099045D">
      <w:r>
        <w:separator/>
      </w:r>
    </w:p>
  </w:endnote>
  <w:endnote w:type="continuationSeparator" w:id="0">
    <w:p w:rsidR="003917E4" w:rsidRDefault="003917E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E4" w:rsidRDefault="003917E4" w:rsidP="0099045D">
      <w:r>
        <w:separator/>
      </w:r>
    </w:p>
  </w:footnote>
  <w:footnote w:type="continuationSeparator" w:id="0">
    <w:p w:rsidR="003917E4" w:rsidRDefault="003917E4" w:rsidP="0099045D">
      <w:r>
        <w:continuationSeparator/>
      </w:r>
    </w:p>
  </w:footnote>
  <w:footnote w:id="1">
    <w:p w:rsidR="007B2953" w:rsidRPr="00671FA7" w:rsidRDefault="007B2953" w:rsidP="007B2953">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CONSTITUCIONAL. Sentencia T-324 del 12-08-1993.</w:t>
      </w:r>
    </w:p>
  </w:footnote>
  <w:footnote w:id="2">
    <w:p w:rsidR="000A518B" w:rsidRPr="00A5015D" w:rsidRDefault="000A518B" w:rsidP="000A518B">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3">
    <w:p w:rsidR="007B2953" w:rsidRPr="002C518F" w:rsidRDefault="007B2953" w:rsidP="007B2953">
      <w:pPr>
        <w:pStyle w:val="Textonotapie"/>
        <w:ind w:left="142" w:hanging="142"/>
        <w:jc w:val="both"/>
        <w:rPr>
          <w:rFonts w:ascii="Calibri" w:hAnsi="Calibri" w:cs="Arial"/>
        </w:rPr>
      </w:pPr>
      <w:r w:rsidRPr="002C518F">
        <w:rPr>
          <w:rStyle w:val="Refdenotaalpie"/>
          <w:rFonts w:ascii="Calibri" w:hAnsi="Calibri" w:cs="Arial"/>
        </w:rPr>
        <w:footnoteRef/>
      </w:r>
      <w:r w:rsidRPr="002C518F">
        <w:rPr>
          <w:rFonts w:ascii="Calibri" w:hAnsi="Calibri" w:cs="Arial"/>
        </w:rPr>
        <w:t xml:space="preserve"> C</w:t>
      </w:r>
      <w:r>
        <w:rPr>
          <w:rFonts w:ascii="Calibri" w:hAnsi="Calibri" w:cs="Arial"/>
        </w:rPr>
        <w:t>ORTE CONSTITUCIONAL</w:t>
      </w:r>
      <w:r w:rsidRPr="002C518F">
        <w:rPr>
          <w:rFonts w:ascii="Calibri" w:hAnsi="Calibri" w:cs="Arial"/>
        </w:rPr>
        <w:t>. Sentencia T-760 del 2008</w:t>
      </w:r>
      <w:r w:rsidR="00C869FA">
        <w:rPr>
          <w:rFonts w:ascii="Calibri" w:hAnsi="Calibri" w:cs="Arial"/>
        </w:rPr>
        <w:t>.</w:t>
      </w:r>
      <w:r w:rsidRPr="002C518F">
        <w:rPr>
          <w:rFonts w:ascii="Calibri" w:hAnsi="Calibri" w:cs="Arial"/>
        </w:rPr>
        <w:t xml:space="preserve"> </w:t>
      </w:r>
    </w:p>
  </w:footnote>
  <w:footnote w:id="4">
    <w:p w:rsidR="00F22451" w:rsidRPr="00855D9F" w:rsidRDefault="00F22451" w:rsidP="00F22451">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5">
    <w:p w:rsidR="007B2953" w:rsidRPr="00795FE3" w:rsidRDefault="007B2953" w:rsidP="007B2953">
      <w:pPr>
        <w:pStyle w:val="Textonotapie"/>
        <w:jc w:val="both"/>
        <w:rPr>
          <w:rFonts w:ascii="Calibri" w:hAnsi="Calibri"/>
          <w:lang w:val="es-CO"/>
        </w:rPr>
      </w:pPr>
      <w:r>
        <w:rPr>
          <w:rStyle w:val="Refdenotaalpie"/>
        </w:rPr>
        <w:footnoteRef/>
      </w:r>
      <w:r>
        <w:t xml:space="preserve"> </w:t>
      </w:r>
      <w:r w:rsidRPr="00795FE3">
        <w:rPr>
          <w:rFonts w:ascii="Calibri" w:hAnsi="Calibri"/>
          <w:lang w:val="es-CO"/>
        </w:rPr>
        <w:t>COR</w:t>
      </w:r>
      <w:r w:rsidR="007D0231">
        <w:rPr>
          <w:rFonts w:ascii="Calibri" w:hAnsi="Calibri"/>
          <w:lang w:val="es-CO"/>
        </w:rPr>
        <w:t xml:space="preserve">TE CONSTITUCIONAL. </w:t>
      </w:r>
      <w:r w:rsidR="007D0231" w:rsidRPr="00795FE3">
        <w:rPr>
          <w:rFonts w:ascii="Calibri" w:hAnsi="Calibri"/>
        </w:rPr>
        <w:t>Sentencias </w:t>
      </w:r>
      <w:r w:rsidRPr="00795FE3">
        <w:rPr>
          <w:rFonts w:ascii="Calibri" w:hAnsi="Calibri"/>
          <w:lang w:val="fr-FR"/>
        </w:rPr>
        <w:t>T-253 de 2008, T-323 de 2008, T-593 de 2008, T-553 de 2006, T-323 de 2008</w:t>
      </w:r>
      <w:r w:rsidR="00353142">
        <w:rPr>
          <w:rFonts w:ascii="Calibri" w:hAnsi="Calibri"/>
          <w:lang w:val="fr-FR"/>
        </w:rPr>
        <w:t xml:space="preserve">, </w:t>
      </w:r>
      <w:r w:rsidRPr="00795FE3">
        <w:rPr>
          <w:rFonts w:ascii="Calibri" w:hAnsi="Calibri"/>
          <w:lang w:val="fr-FR"/>
        </w:rPr>
        <w:t>T-050 de 2010</w:t>
      </w:r>
      <w:r w:rsidR="00D6421A">
        <w:rPr>
          <w:rFonts w:ascii="Calibri" w:hAnsi="Calibri"/>
          <w:lang w:val="fr-FR"/>
        </w:rPr>
        <w:t xml:space="preserve">, </w:t>
      </w:r>
      <w:r w:rsidR="00353142">
        <w:rPr>
          <w:rFonts w:ascii="Calibri" w:hAnsi="Calibri"/>
          <w:lang w:val="fr-FR"/>
        </w:rPr>
        <w:t>T</w:t>
      </w:r>
      <w:r w:rsidR="00D6421A">
        <w:rPr>
          <w:rFonts w:ascii="Calibri" w:hAnsi="Calibri"/>
          <w:lang w:val="fr-FR"/>
        </w:rPr>
        <w:t>-020 de 2013 y T-737 de 2013</w:t>
      </w:r>
    </w:p>
  </w:footnote>
  <w:footnote w:id="6">
    <w:p w:rsidR="007B2953" w:rsidRPr="00795FE3" w:rsidRDefault="007B2953" w:rsidP="007B2953">
      <w:pPr>
        <w:pStyle w:val="Textonotapie"/>
        <w:rPr>
          <w:rFonts w:ascii="Calibri" w:hAnsi="Calibri"/>
          <w:lang w:val="es-CO"/>
        </w:rPr>
      </w:pPr>
      <w:r>
        <w:rPr>
          <w:rStyle w:val="Refdenotaalpie"/>
        </w:rPr>
        <w:footnoteRef/>
      </w:r>
      <w:r>
        <w:t xml:space="preserve"> </w:t>
      </w:r>
      <w:r w:rsidRPr="00795FE3">
        <w:rPr>
          <w:rFonts w:ascii="Calibri" w:hAnsi="Calibri"/>
          <w:lang w:val="es-CO"/>
        </w:rPr>
        <w:t>CORTE CONSTITUCIONAL. Sentencia T-</w:t>
      </w:r>
      <w:r w:rsidR="007E6FB7">
        <w:rPr>
          <w:rFonts w:ascii="Calibri" w:hAnsi="Calibri"/>
          <w:lang w:val="es-CO"/>
        </w:rPr>
        <w:t>027</w:t>
      </w:r>
      <w:r w:rsidR="00F52BDD">
        <w:rPr>
          <w:rFonts w:ascii="Calibri" w:hAnsi="Calibri"/>
          <w:lang w:val="es-CO"/>
        </w:rPr>
        <w:t xml:space="preserve"> de 2015</w:t>
      </w:r>
      <w:r w:rsidR="00C869FA">
        <w:rPr>
          <w:rFonts w:ascii="Calibri" w:hAnsi="Calibri"/>
          <w:lang w:val="es-CO"/>
        </w:rPr>
        <w:t>.</w:t>
      </w:r>
    </w:p>
  </w:footnote>
  <w:footnote w:id="7">
    <w:p w:rsidR="00D6421A" w:rsidRPr="007E6FB7" w:rsidRDefault="00D6421A" w:rsidP="00D6421A">
      <w:pPr>
        <w:pStyle w:val="Textonotapie"/>
        <w:ind w:right="-236"/>
        <w:jc w:val="both"/>
        <w:rPr>
          <w:rFonts w:asciiTheme="minorHAnsi" w:hAnsiTheme="minorHAnsi"/>
        </w:rPr>
      </w:pPr>
      <w:r w:rsidRPr="007E6FB7">
        <w:rPr>
          <w:rStyle w:val="Refdenotaalpie"/>
          <w:rFonts w:asciiTheme="minorHAnsi" w:hAnsiTheme="minorHAnsi"/>
        </w:rPr>
        <w:footnoteRef/>
      </w:r>
      <w:r w:rsidRPr="007E6FB7">
        <w:rPr>
          <w:rFonts w:asciiTheme="minorHAnsi" w:hAnsiTheme="minorHAnsi"/>
        </w:rPr>
        <w:t xml:space="preserve"> </w:t>
      </w:r>
      <w:r w:rsidR="007E6FB7" w:rsidRPr="00A5015D">
        <w:rPr>
          <w:rFonts w:asciiTheme="minorHAnsi" w:hAnsiTheme="minorHAnsi" w:cs="Courier New"/>
        </w:rPr>
        <w:t>CORTE CONSTITUCIONAL.</w:t>
      </w:r>
      <w:r w:rsidR="007E6FB7">
        <w:rPr>
          <w:rFonts w:asciiTheme="minorHAnsi" w:hAnsiTheme="minorHAnsi" w:cs="Courier New"/>
        </w:rPr>
        <w:t xml:space="preserve"> </w:t>
      </w:r>
      <w:r w:rsidRPr="007E6FB7">
        <w:rPr>
          <w:rFonts w:asciiTheme="minorHAnsi" w:hAnsiTheme="minorHAnsi"/>
        </w:rPr>
        <w:t>Sentencia T-274 de 2009.</w:t>
      </w:r>
    </w:p>
  </w:footnote>
  <w:footnote w:id="8">
    <w:p w:rsidR="00D6421A" w:rsidRPr="007E6FB7" w:rsidRDefault="00D6421A" w:rsidP="00D6421A">
      <w:pPr>
        <w:pStyle w:val="Textonotapie"/>
        <w:ind w:right="-236"/>
        <w:jc w:val="both"/>
        <w:rPr>
          <w:rFonts w:asciiTheme="minorHAnsi" w:hAnsiTheme="minorHAnsi"/>
        </w:rPr>
      </w:pPr>
      <w:r w:rsidRPr="007E6FB7">
        <w:rPr>
          <w:rStyle w:val="Refdenotaalpie"/>
          <w:rFonts w:asciiTheme="minorHAnsi" w:hAnsiTheme="minorHAnsi"/>
        </w:rPr>
        <w:footnoteRef/>
      </w:r>
      <w:r w:rsidRPr="007E6FB7">
        <w:rPr>
          <w:rFonts w:asciiTheme="minorHAnsi" w:hAnsiTheme="minorHAnsi"/>
        </w:rPr>
        <w:t xml:space="preserve"> </w:t>
      </w:r>
      <w:r w:rsidR="007E6FB7" w:rsidRPr="00A5015D">
        <w:rPr>
          <w:rFonts w:asciiTheme="minorHAnsi" w:hAnsiTheme="minorHAnsi" w:cs="Courier New"/>
        </w:rPr>
        <w:t>CORTE CONSTITUCIONAL.</w:t>
      </w:r>
      <w:r w:rsidR="007E6FB7">
        <w:rPr>
          <w:rFonts w:asciiTheme="minorHAnsi" w:hAnsiTheme="minorHAnsi" w:cs="Courier New"/>
        </w:rPr>
        <w:t xml:space="preserve"> </w:t>
      </w:r>
      <w:r w:rsidRPr="007E6FB7">
        <w:rPr>
          <w:rFonts w:asciiTheme="minorHAnsi" w:hAnsiTheme="minorHAnsi"/>
          <w:bCs/>
        </w:rPr>
        <w:t>Sentencia T-1092 de 2012.</w:t>
      </w:r>
    </w:p>
  </w:footnote>
  <w:footnote w:id="9">
    <w:p w:rsidR="00D6421A" w:rsidRPr="007E6FB7" w:rsidRDefault="00D6421A" w:rsidP="00D6421A">
      <w:pPr>
        <w:pStyle w:val="Textonotapie"/>
        <w:ind w:right="-236"/>
        <w:jc w:val="both"/>
        <w:rPr>
          <w:rFonts w:asciiTheme="minorHAnsi" w:hAnsiTheme="minorHAnsi"/>
        </w:rPr>
      </w:pPr>
      <w:r w:rsidRPr="007E6FB7">
        <w:rPr>
          <w:rStyle w:val="Refdenotaalpie"/>
          <w:rFonts w:asciiTheme="minorHAnsi" w:hAnsiTheme="minorHAnsi"/>
        </w:rPr>
        <w:footnoteRef/>
      </w:r>
      <w:r w:rsidRPr="007E6FB7">
        <w:rPr>
          <w:rFonts w:asciiTheme="minorHAnsi" w:hAnsiTheme="minorHAnsi"/>
        </w:rPr>
        <w:t xml:space="preserve"> </w:t>
      </w:r>
      <w:r w:rsidR="007E6FB7" w:rsidRPr="00A5015D">
        <w:rPr>
          <w:rFonts w:asciiTheme="minorHAnsi" w:hAnsiTheme="minorHAnsi" w:cs="Courier New"/>
        </w:rPr>
        <w:t>CORTE CONSTITUCIONAL.</w:t>
      </w:r>
      <w:r w:rsidR="007E6FB7">
        <w:rPr>
          <w:rFonts w:asciiTheme="minorHAnsi" w:hAnsiTheme="minorHAnsi" w:cs="Courier New"/>
        </w:rPr>
        <w:t xml:space="preserve"> </w:t>
      </w:r>
      <w:r w:rsidRPr="007E6FB7">
        <w:rPr>
          <w:rFonts w:asciiTheme="minorHAnsi" w:hAnsiTheme="minorHAnsi"/>
        </w:rPr>
        <w:t>Sentencia T-232 de 2004.</w:t>
      </w:r>
    </w:p>
  </w:footnote>
  <w:footnote w:id="10">
    <w:p w:rsidR="00810852" w:rsidRPr="00855D9F" w:rsidRDefault="00810852" w:rsidP="00810852">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CORTE CONSTITUCIONAL. Sentencia T-062 de 2006.</w:t>
      </w:r>
    </w:p>
  </w:footnote>
  <w:footnote w:id="11">
    <w:p w:rsidR="007D2449" w:rsidRPr="009311AF" w:rsidRDefault="007D2449" w:rsidP="007D2449">
      <w:pPr>
        <w:pStyle w:val="Textonotapie"/>
        <w:jc w:val="both"/>
        <w:rPr>
          <w:rFonts w:asciiTheme="minorHAnsi" w:hAnsiTheme="minorHAnsi"/>
        </w:rPr>
      </w:pPr>
      <w:r w:rsidRPr="009311AF">
        <w:rPr>
          <w:rStyle w:val="Refdenotaalpie"/>
          <w:rFonts w:asciiTheme="minorHAnsi" w:hAnsiTheme="minorHAnsi"/>
        </w:rPr>
        <w:footnoteRef/>
      </w:r>
      <w:r w:rsidRPr="009311AF">
        <w:rPr>
          <w:rFonts w:asciiTheme="minorHAnsi" w:hAnsiTheme="minorHAnsi"/>
        </w:rPr>
        <w:t xml:space="preserve"> CORTE CONSTITUCIONAL. Sentencia T-039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3917E4">
      <w:rPr>
        <w:rFonts w:ascii="Calibri" w:hAnsi="Calibri" w:cs="Calibri"/>
        <w:i/>
        <w:noProof/>
        <w:sz w:val="20"/>
      </w:rPr>
      <w:t>1</w:t>
    </w:r>
    <w:r w:rsidRPr="006414F7">
      <w:rPr>
        <w:rFonts w:ascii="Calibri" w:hAnsi="Calibri" w:cs="Calibri"/>
        <w:i/>
        <w:sz w:val="20"/>
      </w:rPr>
      <w:fldChar w:fldCharType="end"/>
    </w:r>
  </w:p>
  <w:p w:rsidR="00E41BE1"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E41BE1">
      <w:rPr>
        <w:rFonts w:ascii="Calibri" w:hAnsi="Calibri" w:cs="Calibri"/>
        <w:i/>
        <w:sz w:val="20"/>
        <w:szCs w:val="22"/>
      </w:rPr>
      <w:t>2016-00023-00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3"/>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53D"/>
    <w:rsid w:val="00027A6F"/>
    <w:rsid w:val="00030686"/>
    <w:rsid w:val="000311D1"/>
    <w:rsid w:val="00032C42"/>
    <w:rsid w:val="0003401F"/>
    <w:rsid w:val="000341E2"/>
    <w:rsid w:val="00034A23"/>
    <w:rsid w:val="00035E46"/>
    <w:rsid w:val="00036D33"/>
    <w:rsid w:val="00037093"/>
    <w:rsid w:val="000408CD"/>
    <w:rsid w:val="00040D5C"/>
    <w:rsid w:val="00041210"/>
    <w:rsid w:val="00042482"/>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C07"/>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90BD7"/>
    <w:rsid w:val="00091B3D"/>
    <w:rsid w:val="00091D44"/>
    <w:rsid w:val="0009208D"/>
    <w:rsid w:val="00092719"/>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3C98"/>
    <w:rsid w:val="000C401A"/>
    <w:rsid w:val="000C5052"/>
    <w:rsid w:val="000C585F"/>
    <w:rsid w:val="000C69DD"/>
    <w:rsid w:val="000C71EA"/>
    <w:rsid w:val="000C74DD"/>
    <w:rsid w:val="000D0AD0"/>
    <w:rsid w:val="000D145D"/>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321"/>
    <w:rsid w:val="001113DC"/>
    <w:rsid w:val="00111806"/>
    <w:rsid w:val="00111ABC"/>
    <w:rsid w:val="00111CAB"/>
    <w:rsid w:val="00111FC7"/>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BFE"/>
    <w:rsid w:val="001456E0"/>
    <w:rsid w:val="0014590D"/>
    <w:rsid w:val="00145B7C"/>
    <w:rsid w:val="001460B2"/>
    <w:rsid w:val="001460F3"/>
    <w:rsid w:val="00147691"/>
    <w:rsid w:val="001479D9"/>
    <w:rsid w:val="00147AF1"/>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09"/>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2ADA"/>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4B3"/>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7E4"/>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3FFD"/>
    <w:rsid w:val="004347D4"/>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06CF"/>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82C"/>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519E"/>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2B97"/>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35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1DD0"/>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4387"/>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38F"/>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382"/>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68C"/>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533"/>
    <w:rsid w:val="007A1D65"/>
    <w:rsid w:val="007A237B"/>
    <w:rsid w:val="007A3D83"/>
    <w:rsid w:val="007A4783"/>
    <w:rsid w:val="007A5013"/>
    <w:rsid w:val="007A5238"/>
    <w:rsid w:val="007A5265"/>
    <w:rsid w:val="007A5508"/>
    <w:rsid w:val="007A5588"/>
    <w:rsid w:val="007A5997"/>
    <w:rsid w:val="007A5F6C"/>
    <w:rsid w:val="007A7595"/>
    <w:rsid w:val="007A79E5"/>
    <w:rsid w:val="007A7B79"/>
    <w:rsid w:val="007A7F9C"/>
    <w:rsid w:val="007B06C8"/>
    <w:rsid w:val="007B0F3F"/>
    <w:rsid w:val="007B100D"/>
    <w:rsid w:val="007B17E8"/>
    <w:rsid w:val="007B1CE6"/>
    <w:rsid w:val="007B255A"/>
    <w:rsid w:val="007B2953"/>
    <w:rsid w:val="007B36C1"/>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449"/>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3AC"/>
    <w:rsid w:val="00806547"/>
    <w:rsid w:val="00806C68"/>
    <w:rsid w:val="00807080"/>
    <w:rsid w:val="008075EB"/>
    <w:rsid w:val="00807BA9"/>
    <w:rsid w:val="00810852"/>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84"/>
    <w:rsid w:val="008335F7"/>
    <w:rsid w:val="0083382D"/>
    <w:rsid w:val="008338A8"/>
    <w:rsid w:val="00833A49"/>
    <w:rsid w:val="00834A28"/>
    <w:rsid w:val="00834BB8"/>
    <w:rsid w:val="00834D1D"/>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652"/>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3DE6"/>
    <w:rsid w:val="009D5A25"/>
    <w:rsid w:val="009D5CFB"/>
    <w:rsid w:val="009D6634"/>
    <w:rsid w:val="009D6E82"/>
    <w:rsid w:val="009E0652"/>
    <w:rsid w:val="009E0807"/>
    <w:rsid w:val="009E0C05"/>
    <w:rsid w:val="009E0CA9"/>
    <w:rsid w:val="009E1812"/>
    <w:rsid w:val="009E1F62"/>
    <w:rsid w:val="009E203B"/>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353"/>
    <w:rsid w:val="00A31A03"/>
    <w:rsid w:val="00A31AA6"/>
    <w:rsid w:val="00A31C6C"/>
    <w:rsid w:val="00A325F8"/>
    <w:rsid w:val="00A3306A"/>
    <w:rsid w:val="00A33447"/>
    <w:rsid w:val="00A35AFF"/>
    <w:rsid w:val="00A35E6F"/>
    <w:rsid w:val="00A35EE2"/>
    <w:rsid w:val="00A371B5"/>
    <w:rsid w:val="00A37426"/>
    <w:rsid w:val="00A37508"/>
    <w:rsid w:val="00A37BA7"/>
    <w:rsid w:val="00A37F18"/>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45DC"/>
    <w:rsid w:val="00A5623D"/>
    <w:rsid w:val="00A56FFA"/>
    <w:rsid w:val="00A5710B"/>
    <w:rsid w:val="00A57670"/>
    <w:rsid w:val="00A60197"/>
    <w:rsid w:val="00A607CC"/>
    <w:rsid w:val="00A60AFF"/>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4BFB"/>
    <w:rsid w:val="00A9519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03E"/>
    <w:rsid w:val="00AE5410"/>
    <w:rsid w:val="00AE545A"/>
    <w:rsid w:val="00AE549A"/>
    <w:rsid w:val="00AE5F7F"/>
    <w:rsid w:val="00AE6483"/>
    <w:rsid w:val="00AE65F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3EA"/>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E90"/>
    <w:rsid w:val="00B8613F"/>
    <w:rsid w:val="00B87979"/>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ABB"/>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22C"/>
    <w:rsid w:val="00C17D60"/>
    <w:rsid w:val="00C17FA2"/>
    <w:rsid w:val="00C21F22"/>
    <w:rsid w:val="00C224E8"/>
    <w:rsid w:val="00C230C3"/>
    <w:rsid w:val="00C235B7"/>
    <w:rsid w:val="00C236E4"/>
    <w:rsid w:val="00C23F1E"/>
    <w:rsid w:val="00C24301"/>
    <w:rsid w:val="00C244B0"/>
    <w:rsid w:val="00C2502D"/>
    <w:rsid w:val="00C2529A"/>
    <w:rsid w:val="00C2539C"/>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0C7"/>
    <w:rsid w:val="00C83DDE"/>
    <w:rsid w:val="00C83E87"/>
    <w:rsid w:val="00C84138"/>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0DA6"/>
    <w:rsid w:val="00CA12AE"/>
    <w:rsid w:val="00CA14C5"/>
    <w:rsid w:val="00CA17C2"/>
    <w:rsid w:val="00CA25E4"/>
    <w:rsid w:val="00CA27F5"/>
    <w:rsid w:val="00CA35DB"/>
    <w:rsid w:val="00CA374E"/>
    <w:rsid w:val="00CA38C6"/>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43E"/>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82F"/>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BE1"/>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E0B"/>
    <w:rsid w:val="00EC4513"/>
    <w:rsid w:val="00EC5032"/>
    <w:rsid w:val="00EC5149"/>
    <w:rsid w:val="00EC51AC"/>
    <w:rsid w:val="00EC5799"/>
    <w:rsid w:val="00EC60A9"/>
    <w:rsid w:val="00EC6191"/>
    <w:rsid w:val="00EC67A6"/>
    <w:rsid w:val="00EC73B3"/>
    <w:rsid w:val="00ED01DF"/>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4A94"/>
    <w:rsid w:val="00EF519D"/>
    <w:rsid w:val="00EF51AA"/>
    <w:rsid w:val="00EF535D"/>
    <w:rsid w:val="00EF5562"/>
    <w:rsid w:val="00EF5892"/>
    <w:rsid w:val="00EF5EBD"/>
    <w:rsid w:val="00EF742E"/>
    <w:rsid w:val="00EF7E9E"/>
    <w:rsid w:val="00F0001C"/>
    <w:rsid w:val="00F00977"/>
    <w:rsid w:val="00F0165D"/>
    <w:rsid w:val="00F01A82"/>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451"/>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AF2"/>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2BDD"/>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FB8"/>
    <w:rsid w:val="00F86FBC"/>
    <w:rsid w:val="00F8738D"/>
    <w:rsid w:val="00F87514"/>
    <w:rsid w:val="00F87525"/>
    <w:rsid w:val="00F915D9"/>
    <w:rsid w:val="00F9161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13/t-737-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D640-D427-40B6-A76C-B9DA7054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2728</Words>
  <Characters>15004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12</cp:revision>
  <cp:lastPrinted>2015-05-29T20:46:00Z</cp:lastPrinted>
  <dcterms:created xsi:type="dcterms:W3CDTF">2016-02-10T12:19:00Z</dcterms:created>
  <dcterms:modified xsi:type="dcterms:W3CDTF">2016-05-16T18:42:00Z</dcterms:modified>
</cp:coreProperties>
</file>