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20" w:rsidRPr="00AB0584" w:rsidRDefault="00EA1420" w:rsidP="00AB0584">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r w:rsidRPr="00AB0584">
        <w:rPr>
          <w:rFonts w:ascii="Arial" w:hAnsi="Arial" w:cs="Arial"/>
          <w:sz w:val="20"/>
        </w:rPr>
        <w:t>SUBSIDIARIEDAD ACCIÓN DE TUTELA/ Solicitud prematura/ Provide</w:t>
      </w:r>
      <w:r w:rsidR="00114DBF" w:rsidRPr="00AB0584">
        <w:rPr>
          <w:rFonts w:ascii="Arial" w:hAnsi="Arial" w:cs="Arial"/>
          <w:sz w:val="20"/>
        </w:rPr>
        <w:t>ncia que decida sobre la competencia</w:t>
      </w:r>
      <w:r w:rsidRPr="00AB0584">
        <w:rPr>
          <w:rFonts w:ascii="Arial" w:hAnsi="Arial" w:cs="Arial"/>
          <w:sz w:val="20"/>
        </w:rPr>
        <w:t xml:space="preserve"> de las acciones populares, es susceptible de recurso. </w:t>
      </w:r>
    </w:p>
    <w:p w:rsidR="00EA1420" w:rsidRPr="00AB0584" w:rsidRDefault="00EA1420" w:rsidP="00AB0584">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240" w:lineRule="auto"/>
        <w:rPr>
          <w:rFonts w:ascii="Arial" w:hAnsi="Arial" w:cs="Arial"/>
          <w:sz w:val="20"/>
        </w:rPr>
      </w:pPr>
    </w:p>
    <w:p w:rsidR="00AB0584" w:rsidRDefault="001630B4" w:rsidP="00AB0584">
      <w:pPr>
        <w:jc w:val="both"/>
        <w:rPr>
          <w:rFonts w:ascii="Arial" w:hAnsi="Arial" w:cs="Arial"/>
          <w:spacing w:val="-3"/>
          <w:sz w:val="20"/>
          <w:szCs w:val="20"/>
          <w:lang w:val="es-ES_tradnl"/>
        </w:rPr>
      </w:pPr>
      <w:r w:rsidRPr="00AB0584">
        <w:rPr>
          <w:rFonts w:ascii="Arial" w:hAnsi="Arial" w:cs="Arial"/>
          <w:spacing w:val="-3"/>
          <w:sz w:val="20"/>
          <w:szCs w:val="20"/>
          <w:lang w:val="es-ES_tradnl"/>
        </w:rPr>
        <w:t>“(…) hay que decir que a estas alturas de las diligencias, las presentes acciones constitucionales se tornan prematuras porque aún se desconoce si los despachos judiciales a los cuales les sean repartidas las acciones populares, asumirán su conocimiento o provocarán el conflicto negativo de competencia, lo que además, no sólo revelará al actor el competente para tramitar sus acciones, sino también, surgirá la oportunidad de recurrir los proveídos que se dicten</w:t>
      </w:r>
      <w:r w:rsidR="004D1CC2" w:rsidRPr="00AB0584">
        <w:rPr>
          <w:rFonts w:ascii="Arial" w:hAnsi="Arial" w:cs="Arial"/>
          <w:spacing w:val="-3"/>
          <w:sz w:val="20"/>
          <w:szCs w:val="20"/>
          <w:lang w:val="es-ES_tradnl"/>
        </w:rPr>
        <w:t>(…)”</w:t>
      </w:r>
    </w:p>
    <w:p w:rsidR="001630B4" w:rsidRPr="00AB0584" w:rsidRDefault="001630B4" w:rsidP="00AB0584">
      <w:pPr>
        <w:jc w:val="both"/>
        <w:rPr>
          <w:rFonts w:ascii="Arial" w:hAnsi="Arial" w:cs="Arial"/>
          <w:spacing w:val="-3"/>
          <w:sz w:val="20"/>
          <w:szCs w:val="20"/>
          <w:lang w:val="es-ES_tradnl"/>
        </w:rPr>
      </w:pPr>
    </w:p>
    <w:p w:rsidR="001630B4" w:rsidRPr="00AB0584" w:rsidRDefault="001630B4" w:rsidP="00AB0584">
      <w:pPr>
        <w:jc w:val="both"/>
        <w:rPr>
          <w:rFonts w:ascii="Arial" w:hAnsi="Arial" w:cs="Arial"/>
          <w:spacing w:val="-3"/>
          <w:sz w:val="20"/>
          <w:szCs w:val="20"/>
          <w:lang w:val="es-ES_tradnl"/>
        </w:rPr>
      </w:pPr>
      <w:r w:rsidRPr="00AB0584">
        <w:rPr>
          <w:rFonts w:ascii="Arial" w:hAnsi="Arial" w:cs="Arial"/>
          <w:spacing w:val="-3"/>
          <w:sz w:val="20"/>
          <w:szCs w:val="20"/>
          <w:lang w:val="es-ES_tradnl"/>
        </w:rPr>
        <w:t xml:space="preserve">Evidente, entonces, es la falta de agotamiento </w:t>
      </w:r>
      <w:r w:rsidR="00CD6363">
        <w:rPr>
          <w:rFonts w:ascii="Arial" w:hAnsi="Arial" w:cs="Arial"/>
          <w:spacing w:val="-3"/>
          <w:sz w:val="20"/>
          <w:szCs w:val="20"/>
          <w:lang w:val="es-ES_tradnl"/>
        </w:rPr>
        <w:t xml:space="preserve">del supuesto de subsidiariedad (…) </w:t>
      </w:r>
      <w:r w:rsidRPr="00AB0584">
        <w:rPr>
          <w:rFonts w:ascii="Arial" w:hAnsi="Arial" w:cs="Arial"/>
          <w:spacing w:val="-3"/>
          <w:sz w:val="20"/>
          <w:szCs w:val="20"/>
          <w:lang w:val="es-ES_tradnl"/>
        </w:rPr>
        <w:t xml:space="preserve">la acción de tutela no pude implementarse como mecanismo alternativo o paralelo para resolver problemas jurídicos que deben ser resueltos al </w:t>
      </w:r>
      <w:r w:rsidR="00925236" w:rsidRPr="00AB0584">
        <w:rPr>
          <w:rFonts w:ascii="Arial" w:hAnsi="Arial" w:cs="Arial"/>
          <w:spacing w:val="-3"/>
          <w:sz w:val="20"/>
          <w:szCs w:val="20"/>
          <w:lang w:val="es-ES_tradnl"/>
        </w:rPr>
        <w:t>interior del trámite ordinario(…)”</w:t>
      </w:r>
      <w:r w:rsidRPr="00AB0584">
        <w:rPr>
          <w:rFonts w:ascii="Arial" w:hAnsi="Arial" w:cs="Arial"/>
          <w:spacing w:val="-3"/>
          <w:sz w:val="20"/>
          <w:szCs w:val="20"/>
          <w:lang w:val="es-ES_tradnl"/>
        </w:rPr>
        <w:t xml:space="preserve"> </w:t>
      </w:r>
    </w:p>
    <w:p w:rsidR="001630B4" w:rsidRPr="00AB0584" w:rsidRDefault="001630B4" w:rsidP="00AB0584">
      <w:pPr>
        <w:jc w:val="both"/>
        <w:rPr>
          <w:rFonts w:ascii="Arial" w:hAnsi="Arial"/>
          <w:sz w:val="20"/>
          <w:szCs w:val="20"/>
        </w:rPr>
      </w:pPr>
    </w:p>
    <w:p w:rsidR="00EA1420" w:rsidRPr="00AB0584" w:rsidRDefault="00EA1420" w:rsidP="00AB0584">
      <w:pPr>
        <w:jc w:val="both"/>
        <w:rPr>
          <w:rFonts w:ascii="Arial" w:hAnsi="Arial" w:cs="Arial"/>
          <w:sz w:val="20"/>
          <w:szCs w:val="20"/>
        </w:rPr>
      </w:pPr>
      <w:r w:rsidRPr="00AB0584">
        <w:rPr>
          <w:rFonts w:ascii="Arial" w:hAnsi="Arial" w:cs="Arial"/>
          <w:sz w:val="20"/>
          <w:szCs w:val="20"/>
        </w:rPr>
        <w:t>ACCIÓN DE TUTELA/ No es un medio para elevar quejas aisladas o sin fundamento.</w:t>
      </w:r>
    </w:p>
    <w:p w:rsidR="00EA1420" w:rsidRPr="00AB0584" w:rsidRDefault="00EA1420" w:rsidP="00AB0584">
      <w:pPr>
        <w:jc w:val="both"/>
        <w:rPr>
          <w:rFonts w:ascii="Arial" w:hAnsi="Arial" w:cs="Arial"/>
          <w:sz w:val="20"/>
          <w:szCs w:val="20"/>
        </w:rPr>
      </w:pPr>
    </w:p>
    <w:p w:rsidR="00114DBF" w:rsidRPr="00AB0584" w:rsidRDefault="00E45B7D" w:rsidP="00AB0584">
      <w:pPr>
        <w:pStyle w:val="Textoindependiente"/>
        <w:spacing w:line="240" w:lineRule="auto"/>
        <w:rPr>
          <w:rFonts w:ascii="Arial" w:hAnsi="Arial" w:cs="Arial"/>
          <w:spacing w:val="3"/>
          <w:sz w:val="20"/>
        </w:rPr>
      </w:pPr>
      <w:r w:rsidRPr="00AB0584">
        <w:rPr>
          <w:rFonts w:ascii="Arial" w:hAnsi="Arial" w:cs="Arial"/>
          <w:iCs/>
          <w:sz w:val="20"/>
          <w:lang w:eastAsia="es-CO"/>
        </w:rPr>
        <w:t>“</w:t>
      </w:r>
      <w:r w:rsidR="00114DBF" w:rsidRPr="00AB0584">
        <w:rPr>
          <w:rFonts w:ascii="Arial" w:hAnsi="Arial" w:cs="Arial"/>
          <w:iCs/>
          <w:sz w:val="20"/>
          <w:lang w:eastAsia="es-CO"/>
        </w:rPr>
        <w:t>En lo relativo a la pretensión de adelantar simultáneamente la presente acción frente a la Defensoría del Pueblo de Manizales, hay que precisar, que de los hechos no se advierte c</w:t>
      </w:r>
      <w:r w:rsidRPr="00AB0584">
        <w:rPr>
          <w:rFonts w:ascii="Arial" w:hAnsi="Arial" w:cs="Arial"/>
          <w:iCs/>
          <w:sz w:val="20"/>
          <w:lang w:eastAsia="es-CO"/>
        </w:rPr>
        <w:t>onducta que amerite tramitarla(…)”</w:t>
      </w:r>
    </w:p>
    <w:p w:rsidR="00EA1420" w:rsidRPr="00E149F7" w:rsidRDefault="00EA1420" w:rsidP="00EA142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Cs w:val="24"/>
          <w:lang w:val="es-ES"/>
        </w:rPr>
      </w:pPr>
    </w:p>
    <w:p w:rsidR="007A5125" w:rsidRPr="00E149F7" w:rsidRDefault="00EA1420" w:rsidP="00EA1420">
      <w:pPr>
        <w:jc w:val="both"/>
        <w:rPr>
          <w:rFonts w:ascii="Arial" w:hAnsi="Arial" w:cs="Arial"/>
          <w:i/>
          <w:spacing w:val="-10"/>
          <w:sz w:val="17"/>
          <w:szCs w:val="17"/>
          <w:lang w:val="es-CO"/>
        </w:rPr>
      </w:pPr>
      <w:r w:rsidRPr="00E149F7">
        <w:rPr>
          <w:rFonts w:ascii="Arial" w:hAnsi="Arial" w:cs="Arial"/>
          <w:bCs/>
          <w:iCs/>
          <w:spacing w:val="-10"/>
          <w:sz w:val="17"/>
          <w:szCs w:val="17"/>
          <w:lang w:val="es-CO"/>
        </w:rPr>
        <w:t xml:space="preserve">Citas: </w:t>
      </w:r>
      <w:r w:rsidRPr="00E149F7">
        <w:rPr>
          <w:rFonts w:ascii="Arial" w:hAnsi="Arial" w:cs="Arial"/>
          <w:spacing w:val="-10"/>
          <w:sz w:val="17"/>
          <w:szCs w:val="17"/>
          <w:lang w:val="es-CO"/>
        </w:rPr>
        <w:t>Corte Constitucional, sentencias T-134 de 1994, T-567 de 1998,</w:t>
      </w:r>
      <w:r w:rsidRPr="00E149F7">
        <w:rPr>
          <w:rFonts w:ascii="Arial" w:hAnsi="Arial" w:cs="Arial"/>
          <w:i/>
          <w:spacing w:val="-10"/>
          <w:sz w:val="17"/>
          <w:szCs w:val="17"/>
          <w:lang w:val="es-CO"/>
        </w:rPr>
        <w:t xml:space="preserve"> </w:t>
      </w:r>
      <w:r w:rsidRPr="00E149F7">
        <w:rPr>
          <w:rFonts w:ascii="Arial" w:hAnsi="Arial" w:cs="Arial"/>
          <w:spacing w:val="-10"/>
          <w:sz w:val="17"/>
          <w:szCs w:val="17"/>
          <w:lang w:val="es-CO"/>
        </w:rPr>
        <w:t>C-590 de 2005</w:t>
      </w:r>
      <w:r w:rsidR="009D105F" w:rsidRPr="00E149F7">
        <w:rPr>
          <w:rFonts w:ascii="Arial" w:hAnsi="Arial" w:cs="Arial"/>
          <w:spacing w:val="-10"/>
          <w:sz w:val="17"/>
          <w:szCs w:val="17"/>
          <w:lang w:val="es-CO"/>
        </w:rPr>
        <w:t>, T-429, T-717</w:t>
      </w:r>
      <w:r w:rsidRPr="00E149F7">
        <w:rPr>
          <w:rFonts w:ascii="Arial" w:hAnsi="Arial" w:cs="Arial"/>
          <w:i/>
          <w:spacing w:val="-10"/>
          <w:sz w:val="17"/>
          <w:szCs w:val="17"/>
          <w:lang w:val="es-CO"/>
        </w:rPr>
        <w:t xml:space="preserve"> </w:t>
      </w:r>
      <w:r w:rsidR="00F0125B" w:rsidRPr="00E149F7">
        <w:rPr>
          <w:rFonts w:ascii="Arial" w:hAnsi="Arial" w:cs="Arial"/>
          <w:sz w:val="17"/>
          <w:szCs w:val="17"/>
        </w:rPr>
        <w:t xml:space="preserve">y </w:t>
      </w:r>
      <w:r w:rsidRPr="00E149F7">
        <w:rPr>
          <w:rFonts w:ascii="Arial" w:hAnsi="Arial" w:cs="Arial"/>
          <w:spacing w:val="-10"/>
          <w:sz w:val="17"/>
          <w:szCs w:val="17"/>
          <w:lang w:val="es-CO"/>
        </w:rPr>
        <w:t>T-917 de 2011,</w:t>
      </w:r>
      <w:r w:rsidRPr="00E149F7">
        <w:rPr>
          <w:rFonts w:ascii="Arial" w:hAnsi="Arial" w:cs="Arial"/>
          <w:i/>
          <w:spacing w:val="-10"/>
          <w:sz w:val="17"/>
          <w:szCs w:val="17"/>
          <w:lang w:val="es-CO"/>
        </w:rPr>
        <w:t xml:space="preserve"> </w:t>
      </w:r>
      <w:r w:rsidRPr="00E149F7">
        <w:rPr>
          <w:rFonts w:ascii="Arial" w:hAnsi="Arial" w:cs="Arial"/>
          <w:spacing w:val="-10"/>
          <w:sz w:val="17"/>
          <w:szCs w:val="17"/>
          <w:lang w:val="es-CO"/>
        </w:rPr>
        <w:t>T-662 de 2013,</w:t>
      </w:r>
      <w:r w:rsidRPr="00E149F7">
        <w:rPr>
          <w:rFonts w:ascii="Arial" w:hAnsi="Arial" w:cs="Arial"/>
          <w:i/>
          <w:spacing w:val="-10"/>
          <w:sz w:val="17"/>
          <w:szCs w:val="17"/>
          <w:lang w:val="es-CO"/>
        </w:rPr>
        <w:t xml:space="preserve"> </w:t>
      </w:r>
      <w:r w:rsidRPr="00E149F7">
        <w:rPr>
          <w:rFonts w:ascii="Arial" w:hAnsi="Arial" w:cs="Arial"/>
          <w:spacing w:val="-10"/>
          <w:sz w:val="17"/>
          <w:szCs w:val="17"/>
          <w:lang w:val="es-CO"/>
        </w:rPr>
        <w:t>T-103 de 2014</w:t>
      </w:r>
      <w:r w:rsidR="00AB0584" w:rsidRPr="00E149F7">
        <w:rPr>
          <w:rFonts w:ascii="Arial" w:hAnsi="Arial" w:cs="Arial"/>
          <w:spacing w:val="-10"/>
          <w:sz w:val="17"/>
          <w:szCs w:val="17"/>
          <w:lang w:val="es-CO"/>
        </w:rPr>
        <w:t>,</w:t>
      </w:r>
      <w:r w:rsidR="00AB0584" w:rsidRPr="00E149F7">
        <w:rPr>
          <w:rFonts w:ascii="Arial" w:hAnsi="Arial" w:cs="Arial"/>
          <w:i/>
          <w:spacing w:val="-10"/>
          <w:sz w:val="17"/>
          <w:szCs w:val="17"/>
          <w:lang w:val="es-CO"/>
        </w:rPr>
        <w:t xml:space="preserve"> </w:t>
      </w:r>
      <w:r w:rsidRPr="00E149F7">
        <w:rPr>
          <w:rFonts w:ascii="Arial" w:hAnsi="Arial" w:cs="Arial"/>
          <w:spacing w:val="-10"/>
          <w:sz w:val="17"/>
          <w:szCs w:val="17"/>
          <w:lang w:val="es-CO"/>
        </w:rPr>
        <w:t>T-064</w:t>
      </w:r>
      <w:r w:rsidR="00AB0584" w:rsidRPr="00E149F7">
        <w:rPr>
          <w:rFonts w:ascii="Arial" w:hAnsi="Arial" w:cs="Arial"/>
          <w:spacing w:val="-10"/>
          <w:sz w:val="17"/>
          <w:szCs w:val="17"/>
          <w:lang w:val="es-CO"/>
        </w:rPr>
        <w:t xml:space="preserve"> y</w:t>
      </w:r>
      <w:r w:rsidRPr="00E149F7">
        <w:rPr>
          <w:rFonts w:ascii="Arial" w:hAnsi="Arial" w:cs="Arial"/>
          <w:spacing w:val="-10"/>
          <w:sz w:val="17"/>
          <w:szCs w:val="17"/>
          <w:lang w:val="es-CO"/>
        </w:rPr>
        <w:t xml:space="preserve"> </w:t>
      </w:r>
      <w:r w:rsidR="00AB0584" w:rsidRPr="00E149F7">
        <w:rPr>
          <w:rFonts w:ascii="Arial" w:hAnsi="Arial" w:cs="Arial"/>
          <w:spacing w:val="-10"/>
          <w:sz w:val="17"/>
          <w:szCs w:val="17"/>
          <w:lang w:val="es-CO"/>
        </w:rPr>
        <w:t xml:space="preserve">T-307  </w:t>
      </w:r>
      <w:r w:rsidRPr="00E149F7">
        <w:rPr>
          <w:rFonts w:ascii="Arial" w:hAnsi="Arial" w:cs="Arial"/>
          <w:spacing w:val="-10"/>
          <w:sz w:val="17"/>
          <w:szCs w:val="17"/>
          <w:lang w:val="es-CO"/>
        </w:rPr>
        <w:t>de 2015; Corte Suprema de Justicia. Sala Civil, providencias del 2 de septiembre de 2014 –rad. 2</w:t>
      </w:r>
      <w:r w:rsidR="00D628E8">
        <w:rPr>
          <w:rFonts w:ascii="Arial" w:hAnsi="Arial" w:cs="Arial"/>
          <w:spacing w:val="-10"/>
          <w:sz w:val="17"/>
          <w:szCs w:val="17"/>
          <w:lang w:val="es-CO"/>
        </w:rPr>
        <w:t>3001-22-14-000-2014-00097-01-</w:t>
      </w:r>
      <w:r w:rsidR="00E536EB" w:rsidRPr="00E149F7">
        <w:rPr>
          <w:rFonts w:ascii="Arial" w:hAnsi="Arial" w:cs="Arial"/>
          <w:spacing w:val="-10"/>
          <w:sz w:val="17"/>
          <w:szCs w:val="17"/>
          <w:lang w:val="es-CO"/>
        </w:rPr>
        <w:t xml:space="preserve">, </w:t>
      </w:r>
      <w:r w:rsidRPr="00E149F7">
        <w:rPr>
          <w:rFonts w:ascii="Arial" w:hAnsi="Arial" w:cs="Arial"/>
          <w:spacing w:val="-10"/>
          <w:sz w:val="17"/>
          <w:szCs w:val="17"/>
          <w:lang w:val="es-CO"/>
        </w:rPr>
        <w:t>del 21 de mayo 2015 -rad. 6600122-13-000-2015-00081-01-</w:t>
      </w:r>
      <w:r w:rsidR="00E536EB" w:rsidRPr="00E149F7">
        <w:rPr>
          <w:rFonts w:ascii="Arial" w:hAnsi="Arial" w:cs="Arial"/>
          <w:spacing w:val="-10"/>
          <w:sz w:val="17"/>
          <w:szCs w:val="17"/>
          <w:lang w:val="es-CO"/>
        </w:rPr>
        <w:t xml:space="preserve"> y del 26 de noviembre de 2015</w:t>
      </w:r>
      <w:r w:rsidR="00C95F5B" w:rsidRPr="00E149F7">
        <w:rPr>
          <w:rFonts w:ascii="Arial" w:hAnsi="Arial" w:cs="Arial"/>
          <w:spacing w:val="-10"/>
          <w:sz w:val="17"/>
          <w:szCs w:val="17"/>
          <w:lang w:val="es-CO"/>
        </w:rPr>
        <w:t xml:space="preserve"> </w:t>
      </w:r>
      <w:bookmarkStart w:id="0" w:name="_GoBack"/>
      <w:bookmarkEnd w:id="0"/>
      <w:r w:rsidR="00E536EB" w:rsidRPr="00E149F7">
        <w:rPr>
          <w:rFonts w:ascii="Arial" w:hAnsi="Arial" w:cs="Arial"/>
          <w:spacing w:val="-10"/>
          <w:sz w:val="17"/>
          <w:szCs w:val="17"/>
          <w:lang w:val="es-CO"/>
        </w:rPr>
        <w:t>-rad. 66001-22-13-000-2015-00749-01-</w:t>
      </w:r>
      <w:r w:rsidR="00C95F5B" w:rsidRPr="00E149F7">
        <w:rPr>
          <w:rFonts w:ascii="Arial" w:hAnsi="Arial" w:cs="Arial"/>
          <w:spacing w:val="-10"/>
          <w:sz w:val="17"/>
          <w:szCs w:val="17"/>
          <w:lang w:val="es-CO"/>
        </w:rPr>
        <w:t xml:space="preserve">; </w:t>
      </w:r>
      <w:r w:rsidRPr="00E149F7">
        <w:rPr>
          <w:rFonts w:ascii="Arial" w:hAnsi="Arial" w:cs="Arial"/>
          <w:spacing w:val="-10"/>
          <w:sz w:val="17"/>
          <w:szCs w:val="17"/>
          <w:lang w:val="es-CO"/>
        </w:rPr>
        <w:t>doctrina: BOTERO MARINO, Catalina. “La acción de tutela en el ordenamiento constitucional colombiano”, Escuela Judicial Rodrigo Lara Bonilla, Ediprime Ltda., Bogotá D.C., 2006.</w:t>
      </w:r>
      <w:r w:rsidRPr="00E149F7">
        <w:rPr>
          <w:rFonts w:ascii="Arial" w:hAnsi="Arial" w:cs="Arial"/>
          <w:i/>
          <w:spacing w:val="-10"/>
          <w:sz w:val="17"/>
          <w:szCs w:val="17"/>
          <w:lang w:val="es-CO"/>
        </w:rPr>
        <w:t xml:space="preserve"> </w:t>
      </w:r>
      <w:r w:rsidRPr="00E149F7">
        <w:rPr>
          <w:rFonts w:ascii="Arial" w:hAnsi="Arial" w:cs="Arial"/>
          <w:spacing w:val="-10"/>
          <w:sz w:val="17"/>
          <w:szCs w:val="17"/>
          <w:lang w:val="es-CO"/>
        </w:rPr>
        <w:t>QUINCHE RAMÍREZ, Manuel Fernando. “Vías de hecho, acción de tutela contra providencias”, Editorial Temis S.A., Bogotá D.C., 2013.</w:t>
      </w:r>
    </w:p>
    <w:p w:rsidR="00EA1420" w:rsidRDefault="00EA1420"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B790D">
        <w:rPr>
          <w:rFonts w:ascii="Arial" w:hAnsi="Arial" w:cs="Arial"/>
          <w:sz w:val="22"/>
        </w:rPr>
        <w:t>Tercero</w:t>
      </w:r>
      <w:r w:rsidR="00154A50">
        <w:rPr>
          <w:rFonts w:ascii="Arial" w:hAnsi="Arial" w:cs="Arial"/>
          <w:sz w:val="22"/>
        </w:rPr>
        <w:t xml:space="preserve">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1B790D">
        <w:rPr>
          <w:rFonts w:ascii="Arial" w:hAnsi="Arial" w:cs="Arial"/>
          <w:sz w:val="22"/>
        </w:rPr>
        <w:t>00246</w:t>
      </w:r>
      <w:r w:rsidR="007949D4">
        <w:rPr>
          <w:rFonts w:ascii="Arial" w:hAnsi="Arial" w:cs="Arial"/>
          <w:sz w:val="22"/>
        </w:rPr>
        <w:t xml:space="preserve">-00 </w:t>
      </w:r>
      <w:r w:rsidRPr="00A00766">
        <w:rPr>
          <w:rFonts w:ascii="Arial" w:hAnsi="Arial" w:cs="Arial"/>
          <w:sz w:val="22"/>
        </w:rPr>
        <w:t>(Interno No.</w:t>
      </w:r>
      <w:r w:rsidR="001B790D">
        <w:rPr>
          <w:rFonts w:ascii="Arial" w:hAnsi="Arial" w:cs="Arial"/>
          <w:sz w:val="22"/>
        </w:rPr>
        <w:t>246</w:t>
      </w:r>
      <w:r w:rsidRPr="00A00766">
        <w:rPr>
          <w:rFonts w:ascii="Arial" w:hAnsi="Arial" w:cs="Arial"/>
          <w:sz w:val="22"/>
        </w:rPr>
        <w:t xml:space="preserve">) </w:t>
      </w:r>
      <w:r w:rsidR="00307737">
        <w:rPr>
          <w:rFonts w:ascii="Arial" w:hAnsi="Arial" w:cs="Arial"/>
          <w:sz w:val="22"/>
        </w:rPr>
        <w:t>y otra</w:t>
      </w:r>
      <w:r w:rsidR="001B790D">
        <w:rPr>
          <w:rFonts w:ascii="Arial" w:hAnsi="Arial" w:cs="Arial"/>
          <w:sz w:val="22"/>
        </w:rPr>
        <w:t>s 2</w:t>
      </w:r>
      <w:r w:rsidR="00307737">
        <w:rPr>
          <w:rFonts w:ascii="Arial" w:hAnsi="Arial" w:cs="Arial"/>
          <w:sz w:val="22"/>
        </w:rPr>
        <w:t xml:space="preserve">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8F1037">
        <w:rPr>
          <w:rFonts w:ascii="Arial" w:hAnsi="Arial" w:cs="Arial"/>
          <w:sz w:val="22"/>
          <w:szCs w:val="22"/>
        </w:rPr>
        <w:t>Subsidiariedad – Proceso en trámite</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9C16E2">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9C16E2">
        <w:rPr>
          <w:rFonts w:ascii="Arial" w:hAnsi="Arial" w:cs="Arial"/>
          <w:iCs/>
          <w:smallCaps/>
          <w:szCs w:val="28"/>
          <w:lang w:val="es-CO"/>
        </w:rPr>
        <w:t xml:space="preserve">dieciséis </w:t>
      </w:r>
      <w:r w:rsidR="00437198">
        <w:rPr>
          <w:rFonts w:ascii="Arial" w:hAnsi="Arial" w:cs="Arial"/>
          <w:iCs/>
          <w:smallCaps/>
          <w:szCs w:val="28"/>
          <w:lang w:val="es-CO"/>
        </w:rPr>
        <w:t>(</w:t>
      </w:r>
      <w:r w:rsidR="009C16E2">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8F1037" w:rsidRDefault="0023398A" w:rsidP="0099045D">
      <w:pPr>
        <w:spacing w:line="360" w:lineRule="auto"/>
        <w:jc w:val="center"/>
        <w:rPr>
          <w:rFonts w:ascii="Arial" w:hAnsi="Arial" w:cs="Arial"/>
          <w:b/>
          <w:bCs/>
          <w:sz w:val="20"/>
          <w:lang w:val="es-CO"/>
        </w:rPr>
      </w:pPr>
    </w:p>
    <w:p w:rsidR="000147A2" w:rsidRPr="008F1037" w:rsidRDefault="000147A2" w:rsidP="0099045D">
      <w:pPr>
        <w:spacing w:line="360" w:lineRule="auto"/>
        <w:jc w:val="center"/>
        <w:rPr>
          <w:rFonts w:ascii="Arial" w:hAnsi="Arial" w:cs="Arial"/>
          <w:b/>
          <w:bCs/>
          <w:sz w:val="20"/>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8F1037" w:rsidRDefault="00152300" w:rsidP="00152300">
      <w:pPr>
        <w:pStyle w:val="Textoindependiente"/>
        <w:spacing w:line="360" w:lineRule="auto"/>
        <w:rPr>
          <w:rFonts w:ascii="Arial" w:hAnsi="Arial"/>
          <w:sz w:val="22"/>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sidR="00307737">
        <w:rPr>
          <w:rFonts w:ascii="Arial" w:hAnsi="Arial"/>
          <w:szCs w:val="24"/>
        </w:rPr>
        <w:t>acumuladas y radicadas a los Nos.</w:t>
      </w:r>
      <w:r w:rsidR="001B790D">
        <w:rPr>
          <w:rFonts w:ascii="Arial" w:hAnsi="Arial"/>
          <w:szCs w:val="24"/>
        </w:rPr>
        <w:t>2016-00246-00, 2016-00249-00 y 201</w:t>
      </w:r>
      <w:r w:rsidR="008417E7">
        <w:rPr>
          <w:rFonts w:ascii="Arial" w:hAnsi="Arial"/>
          <w:szCs w:val="24"/>
        </w:rPr>
        <w:t>6</w:t>
      </w:r>
      <w:r w:rsidR="001B790D">
        <w:rPr>
          <w:rFonts w:ascii="Arial" w:hAnsi="Arial"/>
          <w:szCs w:val="24"/>
        </w:rPr>
        <w:t>-00252-00</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Pr="008F1037" w:rsidRDefault="00152300" w:rsidP="00152300">
      <w:pPr>
        <w:pStyle w:val="Textoindependiente"/>
        <w:spacing w:line="360" w:lineRule="auto"/>
        <w:rPr>
          <w:rFonts w:ascii="Arial" w:hAnsi="Arial"/>
          <w:sz w:val="22"/>
          <w:szCs w:val="24"/>
        </w:rPr>
      </w:pPr>
    </w:p>
    <w:p w:rsidR="00152300" w:rsidRPr="008F1037" w:rsidRDefault="00152300" w:rsidP="00152300">
      <w:pPr>
        <w:pStyle w:val="Textoindependiente"/>
        <w:spacing w:line="360" w:lineRule="auto"/>
        <w:rPr>
          <w:rFonts w:ascii="Arial" w:hAnsi="Arial"/>
          <w:sz w:val="22"/>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F1037" w:rsidRDefault="0099045D" w:rsidP="0099045D">
      <w:pPr>
        <w:pStyle w:val="Textoindependiente"/>
        <w:spacing w:line="360" w:lineRule="auto"/>
        <w:rPr>
          <w:rFonts w:ascii="Arial" w:hAnsi="Arial" w:cs="Arial"/>
          <w:sz w:val="22"/>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w:t>
      </w:r>
      <w:r w:rsidR="00307737">
        <w:rPr>
          <w:rFonts w:ascii="Arial" w:hAnsi="Arial" w:cs="Arial"/>
        </w:rPr>
        <w:t>radicadas a los Nos.</w:t>
      </w:r>
      <w:r w:rsidR="008417E7" w:rsidRPr="008417E7">
        <w:rPr>
          <w:rFonts w:ascii="Arial" w:hAnsi="Arial" w:cs="Arial"/>
          <w:spacing w:val="3"/>
        </w:rPr>
        <w:t xml:space="preserve"> </w:t>
      </w:r>
      <w:r w:rsidR="008417E7">
        <w:rPr>
          <w:rFonts w:ascii="Arial" w:hAnsi="Arial" w:cs="Arial"/>
          <w:spacing w:val="3"/>
        </w:rPr>
        <w:t>2015-00962-00, 2015-00965-00 y 2015-00974</w:t>
      </w:r>
      <w:r w:rsidR="00152300">
        <w:rPr>
          <w:rFonts w:ascii="Arial" w:hAnsi="Arial" w:cs="Arial"/>
        </w:rPr>
        <w:t xml:space="preserve">, que fueron </w:t>
      </w:r>
      <w:r>
        <w:rPr>
          <w:rFonts w:ascii="Arial" w:hAnsi="Arial" w:cs="Arial"/>
        </w:rPr>
        <w:t>rechazadas</w:t>
      </w:r>
      <w:r w:rsidR="00152300">
        <w:rPr>
          <w:rFonts w:ascii="Arial" w:hAnsi="Arial" w:cs="Arial"/>
        </w:rPr>
        <w:t xml:space="preserve">, </w:t>
      </w:r>
      <w:r w:rsidR="008F1037">
        <w:rPr>
          <w:rFonts w:ascii="Arial" w:hAnsi="Arial" w:cs="Arial"/>
        </w:rPr>
        <w:t>y al recurrir en reposición y apelación, no se repuso y se le negó la alzada</w:t>
      </w:r>
      <w:r w:rsidR="00152300">
        <w:rPr>
          <w:rFonts w:ascii="Arial" w:hAnsi="Arial" w:cs="Arial"/>
        </w:rPr>
        <w:t>. Refirió que</w:t>
      </w:r>
      <w:r w:rsidR="008F1037">
        <w:rPr>
          <w:rFonts w:ascii="Arial" w:hAnsi="Arial" w:cs="Arial"/>
        </w:rPr>
        <w:t xml:space="preserve"> ese actuar del juzgado contraviene</w:t>
      </w:r>
      <w:r w:rsidR="00152300">
        <w:rPr>
          <w:rFonts w:ascii="Arial" w:hAnsi="Arial" w:cs="Arial"/>
        </w:rPr>
        <w:t xml:space="preserve"> el artículo </w:t>
      </w:r>
      <w:r>
        <w:rPr>
          <w:rFonts w:ascii="Arial" w:hAnsi="Arial" w:cs="Arial"/>
        </w:rPr>
        <w:t>16</w:t>
      </w:r>
      <w:r w:rsidR="00152300">
        <w:rPr>
          <w:rFonts w:ascii="Arial" w:hAnsi="Arial" w:cs="Arial"/>
        </w:rPr>
        <w:t xml:space="preserve"> de la Ley 472</w:t>
      </w:r>
      <w:r w:rsidR="00E262BA">
        <w:rPr>
          <w:rFonts w:ascii="Arial" w:hAnsi="Arial" w:cs="Arial"/>
        </w:rPr>
        <w:t>, pues fue escogido a prevención</w:t>
      </w:r>
      <w:r w:rsidR="00152300">
        <w:rPr>
          <w:rFonts w:ascii="Arial" w:hAnsi="Arial" w:cs="Arial"/>
        </w:rPr>
        <w:t xml:space="preserve">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CD73B4" w:rsidRPr="008F1037" w:rsidRDefault="00CD73B4" w:rsidP="00152300">
      <w:pPr>
        <w:spacing w:line="360" w:lineRule="auto"/>
        <w:jc w:val="both"/>
        <w:rPr>
          <w:rFonts w:ascii="Arial" w:hAnsi="Arial" w:cs="Arial"/>
          <w:sz w:val="22"/>
        </w:rPr>
      </w:pPr>
    </w:p>
    <w:p w:rsidR="00307737" w:rsidRPr="008F1037" w:rsidRDefault="00307737" w:rsidP="00152300">
      <w:pPr>
        <w:spacing w:line="360" w:lineRule="auto"/>
        <w:jc w:val="both"/>
        <w:rPr>
          <w:rFonts w:ascii="Arial" w:hAnsi="Arial" w:cs="Arial"/>
          <w:sz w:val="22"/>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8F1037"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8F1037" w:rsidRDefault="008F1037"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Pr="008F1037" w:rsidRDefault="00CD73B4" w:rsidP="00CD73B4">
      <w:pPr>
        <w:pStyle w:val="Textoindependiente"/>
        <w:spacing w:line="360" w:lineRule="auto"/>
        <w:ind w:left="360"/>
        <w:rPr>
          <w:rFonts w:ascii="Arial" w:hAnsi="Arial"/>
          <w:sz w:val="22"/>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7839B3">
        <w:rPr>
          <w:rFonts w:ascii="Arial" w:hAnsi="Arial" w:cs="Arial"/>
          <w:szCs w:val="24"/>
        </w:rPr>
        <w:t xml:space="preserve">tramitar </w:t>
      </w:r>
      <w:r w:rsidR="00154A50">
        <w:rPr>
          <w:rFonts w:ascii="Arial" w:hAnsi="Arial" w:cs="Arial"/>
          <w:szCs w:val="24"/>
        </w:rPr>
        <w:t xml:space="preserve">las </w:t>
      </w:r>
      <w:r w:rsidR="00CD73B4">
        <w:rPr>
          <w:rFonts w:ascii="Arial" w:hAnsi="Arial" w:cs="Arial"/>
          <w:szCs w:val="24"/>
        </w:rPr>
        <w:t>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Pr="008F1037" w:rsidRDefault="00CE71D8" w:rsidP="000145EA">
      <w:pPr>
        <w:pStyle w:val="Sinespaciado"/>
        <w:spacing w:line="360" w:lineRule="auto"/>
        <w:jc w:val="both"/>
        <w:rPr>
          <w:rFonts w:ascii="Arial" w:hAnsi="Arial" w:cs="Arial"/>
          <w:sz w:val="22"/>
          <w:szCs w:val="24"/>
        </w:rPr>
      </w:pPr>
    </w:p>
    <w:p w:rsidR="00CE71D8" w:rsidRPr="008F1037" w:rsidRDefault="00CE71D8"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8F1037" w:rsidRDefault="0035297D" w:rsidP="00704D44">
      <w:pPr>
        <w:pStyle w:val="Sinespaciado"/>
        <w:tabs>
          <w:tab w:val="left" w:pos="1200"/>
        </w:tabs>
        <w:spacing w:line="360" w:lineRule="auto"/>
        <w:jc w:val="both"/>
        <w:rPr>
          <w:rFonts w:ascii="Arial" w:hAnsi="Arial"/>
          <w:sz w:val="22"/>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1B790D">
        <w:rPr>
          <w:rFonts w:ascii="Arial" w:hAnsi="Arial"/>
        </w:rPr>
        <w:t>05</w:t>
      </w:r>
      <w:r w:rsidR="00154A50">
        <w:rPr>
          <w:rFonts w:ascii="Arial" w:hAnsi="Arial"/>
        </w:rPr>
        <w:t xml:space="preserve">-02-2016 </w:t>
      </w:r>
      <w:r>
        <w:rPr>
          <w:rFonts w:ascii="Arial" w:hAnsi="Arial"/>
        </w:rPr>
        <w:t>correspondieron</w:t>
      </w:r>
      <w:r w:rsidRPr="00B74361">
        <w:rPr>
          <w:rFonts w:ascii="Arial" w:hAnsi="Arial"/>
        </w:rPr>
        <w:t xml:space="preserve"> a este Despacho</w:t>
      </w:r>
      <w:r>
        <w:rPr>
          <w:rFonts w:ascii="Arial" w:hAnsi="Arial"/>
        </w:rPr>
        <w:t xml:space="preserve"> las </w:t>
      </w:r>
      <w:r w:rsidR="001B790D">
        <w:rPr>
          <w:rFonts w:ascii="Arial" w:hAnsi="Arial"/>
        </w:rPr>
        <w:t xml:space="preserve">tres </w:t>
      </w:r>
      <w:r>
        <w:rPr>
          <w:rFonts w:ascii="Arial" w:hAnsi="Arial"/>
        </w:rPr>
        <w:t xml:space="preserve">tutelas aquí acumuladas </w:t>
      </w:r>
      <w:r w:rsidRPr="00B74361">
        <w:rPr>
          <w:rFonts w:ascii="Arial" w:hAnsi="Arial"/>
        </w:rPr>
        <w:t>con providencia</w:t>
      </w:r>
      <w:r w:rsidRPr="008E5A62">
        <w:rPr>
          <w:rFonts w:ascii="Arial" w:hAnsi="Arial"/>
        </w:rPr>
        <w:t xml:space="preserve"> de</w:t>
      </w:r>
      <w:r>
        <w:rPr>
          <w:rFonts w:ascii="Arial" w:hAnsi="Arial"/>
        </w:rPr>
        <w:t xml:space="preserve">l </w:t>
      </w:r>
      <w:r w:rsidR="001B790D">
        <w:rPr>
          <w:rFonts w:ascii="Arial" w:hAnsi="Arial"/>
        </w:rPr>
        <w:t xml:space="preserve">mismo </w:t>
      </w:r>
      <w:r>
        <w:rPr>
          <w:rFonts w:ascii="Arial" w:hAnsi="Arial"/>
        </w:rPr>
        <w:t>día</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w:t>
      </w:r>
      <w:r w:rsidR="001B790D">
        <w:rPr>
          <w:rFonts w:ascii="Arial" w:hAnsi="Arial"/>
        </w:rPr>
        <w:t>8 y 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1B790D">
        <w:rPr>
          <w:rFonts w:ascii="Arial" w:hAnsi="Arial"/>
        </w:rPr>
        <w:t>10 y 11</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sidR="001B790D">
        <w:rPr>
          <w:rFonts w:ascii="Arial" w:hAnsi="Arial" w:cs="Arial"/>
        </w:rPr>
        <w:t xml:space="preserve"> y</w:t>
      </w:r>
      <w:r w:rsidRPr="003B7741">
        <w:rPr>
          <w:rFonts w:ascii="Arial" w:hAnsi="Arial"/>
        </w:rPr>
        <w:t xml:space="preserve"> </w:t>
      </w:r>
      <w:r>
        <w:rPr>
          <w:rFonts w:ascii="Arial" w:hAnsi="Arial"/>
        </w:rPr>
        <w:t xml:space="preserve">la </w:t>
      </w:r>
      <w:r w:rsidRPr="003B7741">
        <w:rPr>
          <w:rFonts w:ascii="Arial" w:hAnsi="Arial"/>
        </w:rPr>
        <w:t>Alcaldía de Pereira</w:t>
      </w:r>
      <w:r>
        <w:rPr>
          <w:rFonts w:ascii="Arial" w:hAnsi="Arial"/>
        </w:rPr>
        <w:t xml:space="preserve"> </w:t>
      </w:r>
      <w:r w:rsidRPr="003B6DD2">
        <w:rPr>
          <w:rFonts w:ascii="Arial" w:hAnsi="Arial"/>
        </w:rPr>
        <w:t xml:space="preserve">(Folios </w:t>
      </w:r>
      <w:r w:rsidR="001B790D">
        <w:rPr>
          <w:rFonts w:ascii="Arial" w:hAnsi="Arial"/>
        </w:rPr>
        <w:t>14 a 15 y 18 a 19</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la Defensoría del Pueblo Regional Risaralda</w:t>
      </w:r>
      <w:r w:rsidR="001B790D">
        <w:rPr>
          <w:rFonts w:ascii="Arial" w:hAnsi="Arial"/>
        </w:rPr>
        <w:t>, la Personería Municipal de Pereira y</w:t>
      </w:r>
      <w:r w:rsidR="00D8627D">
        <w:rPr>
          <w:rFonts w:ascii="Arial" w:hAnsi="Arial"/>
        </w:rPr>
        <w:t xml:space="preserve"> el accionado</w:t>
      </w:r>
      <w:r w:rsidR="001B790D">
        <w:rPr>
          <w:rFonts w:ascii="Arial" w:hAnsi="Arial"/>
        </w:rPr>
        <w:t>,</w:t>
      </w:r>
      <w:r w:rsidR="00D8627D">
        <w:rPr>
          <w:rFonts w:ascii="Arial" w:hAnsi="Arial"/>
        </w:rPr>
        <w:t xml:space="preserve"> guardaron</w:t>
      </w:r>
      <w:r>
        <w:rPr>
          <w:rFonts w:ascii="Arial" w:hAnsi="Arial"/>
        </w:rPr>
        <w:t xml:space="preserve"> silencio</w:t>
      </w:r>
      <w:r w:rsidR="00D8627D">
        <w:rPr>
          <w:rFonts w:ascii="Arial" w:hAnsi="Arial"/>
        </w:rPr>
        <w:t xml:space="preserve">, sin embargo, este último arrimó las copias requeridas (Folios </w:t>
      </w:r>
      <w:r w:rsidR="001B790D">
        <w:rPr>
          <w:rFonts w:ascii="Arial" w:hAnsi="Arial"/>
        </w:rPr>
        <w:t>29 a 55</w:t>
      </w:r>
      <w:r w:rsidR="00D8627D">
        <w:rPr>
          <w:rFonts w:ascii="Arial" w:hAnsi="Arial"/>
        </w:rPr>
        <w:t>, ib)</w:t>
      </w:r>
      <w:r w:rsidRPr="003B6DD2">
        <w:rPr>
          <w:rFonts w:ascii="Arial" w:hAnsi="Arial"/>
        </w:rPr>
        <w:t>.</w:t>
      </w:r>
    </w:p>
    <w:p w:rsidR="00B41B34" w:rsidRPr="008F1037" w:rsidRDefault="00B41B34" w:rsidP="00B50331">
      <w:pPr>
        <w:spacing w:line="360" w:lineRule="auto"/>
        <w:jc w:val="both"/>
        <w:rPr>
          <w:rFonts w:ascii="Arial" w:hAnsi="Arial"/>
          <w:sz w:val="20"/>
        </w:rPr>
      </w:pPr>
    </w:p>
    <w:p w:rsidR="008E6CF4" w:rsidRPr="008F1037" w:rsidRDefault="008E6CF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8F1037" w:rsidRDefault="006F4450" w:rsidP="006F4450">
      <w:pPr>
        <w:spacing w:line="360" w:lineRule="auto"/>
        <w:jc w:val="both"/>
        <w:rPr>
          <w:rFonts w:ascii="Arial" w:hAnsi="Arial"/>
          <w:sz w:val="22"/>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8F1037" w:rsidRDefault="00310F89" w:rsidP="00310F89">
      <w:pPr>
        <w:spacing w:line="360" w:lineRule="auto"/>
        <w:jc w:val="both"/>
        <w:rPr>
          <w:rFonts w:ascii="Arial" w:hAnsi="Arial"/>
          <w:sz w:val="22"/>
        </w:rPr>
      </w:pPr>
    </w:p>
    <w:p w:rsidR="00310F89" w:rsidRDefault="00307737" w:rsidP="00310F89">
      <w:pPr>
        <w:spacing w:line="360" w:lineRule="auto"/>
        <w:jc w:val="both"/>
        <w:rPr>
          <w:rFonts w:ascii="Arial" w:hAnsi="Arial"/>
        </w:rPr>
      </w:pPr>
      <w:r>
        <w:rPr>
          <w:rFonts w:ascii="Arial" w:hAnsi="Arial"/>
        </w:rPr>
        <w:t xml:space="preserve">Recordó </w:t>
      </w:r>
      <w:r w:rsidR="00310F89">
        <w:rPr>
          <w:rFonts w:ascii="Arial" w:hAnsi="Arial"/>
        </w:rPr>
        <w:t xml:space="preserve">su papel en las acciones populares, estima que la situación alegada, es ajena a su función, de allí que solicitó su desvinculación </w:t>
      </w:r>
      <w:r w:rsidR="003C5016">
        <w:rPr>
          <w:rFonts w:ascii="Arial" w:hAnsi="Arial" w:cs="Arial"/>
          <w:spacing w:val="3"/>
        </w:rPr>
        <w:t xml:space="preserve">(Folios </w:t>
      </w:r>
      <w:r>
        <w:rPr>
          <w:rFonts w:ascii="Arial" w:hAnsi="Arial" w:cs="Arial"/>
          <w:spacing w:val="3"/>
        </w:rPr>
        <w:t>11</w:t>
      </w:r>
      <w:r w:rsidR="00C87D22">
        <w:rPr>
          <w:rFonts w:ascii="Arial" w:hAnsi="Arial" w:cs="Arial"/>
          <w:spacing w:val="3"/>
        </w:rPr>
        <w:t>, ib.)</w:t>
      </w:r>
      <w:r w:rsidR="00310F89">
        <w:rPr>
          <w:rFonts w:ascii="Arial" w:hAnsi="Arial"/>
        </w:rPr>
        <w:t xml:space="preserve">. </w:t>
      </w:r>
    </w:p>
    <w:p w:rsidR="00E04790" w:rsidRPr="008F1037" w:rsidRDefault="00E04790" w:rsidP="00E04790">
      <w:pPr>
        <w:spacing w:line="360" w:lineRule="auto"/>
        <w:jc w:val="both"/>
        <w:rPr>
          <w:rFonts w:ascii="Arial" w:hAnsi="Arial"/>
          <w:sz w:val="22"/>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Pr="008F1037" w:rsidRDefault="00443A7E" w:rsidP="00443A7E">
      <w:pPr>
        <w:spacing w:line="360" w:lineRule="auto"/>
        <w:jc w:val="both"/>
        <w:rPr>
          <w:rFonts w:ascii="Arial" w:hAnsi="Arial"/>
          <w:sz w:val="22"/>
        </w:rPr>
      </w:pPr>
    </w:p>
    <w:p w:rsidR="0045484E" w:rsidRDefault="00AB6E62" w:rsidP="00443A7E">
      <w:pPr>
        <w:spacing w:line="360" w:lineRule="auto"/>
        <w:jc w:val="both"/>
        <w:rPr>
          <w:rFonts w:ascii="Arial" w:hAnsi="Arial"/>
        </w:rPr>
      </w:pPr>
      <w:r>
        <w:rPr>
          <w:rFonts w:ascii="Arial" w:hAnsi="Arial"/>
        </w:rPr>
        <w:t>Adujo que desconoce los motivos de su vinculación pues es al juzgado accionado al que se le endilga la vulneración de los derechos; pidió negar la tutela en su contra</w:t>
      </w:r>
      <w:r w:rsidR="0045484E" w:rsidRPr="008E5A62">
        <w:rPr>
          <w:rFonts w:ascii="Arial" w:hAnsi="Arial"/>
        </w:rPr>
        <w:t xml:space="preserve"> </w:t>
      </w:r>
      <w:r w:rsidR="0045484E">
        <w:rPr>
          <w:rFonts w:ascii="Arial" w:hAnsi="Arial"/>
        </w:rPr>
        <w:t xml:space="preserve">(Folios </w:t>
      </w:r>
      <w:r>
        <w:rPr>
          <w:rFonts w:ascii="Arial" w:hAnsi="Arial"/>
        </w:rPr>
        <w:t xml:space="preserve">18 y 19 </w:t>
      </w:r>
      <w:r w:rsidR="0045484E">
        <w:rPr>
          <w:rFonts w:ascii="Arial" w:hAnsi="Arial"/>
        </w:rPr>
        <w:t>, ib.)</w:t>
      </w:r>
    </w:p>
    <w:p w:rsidR="0045484E" w:rsidRPr="008F1037" w:rsidRDefault="0045484E" w:rsidP="00443A7E">
      <w:pPr>
        <w:spacing w:line="360" w:lineRule="auto"/>
        <w:jc w:val="both"/>
        <w:rPr>
          <w:rFonts w:ascii="Arial" w:hAnsi="Arial"/>
          <w:sz w:val="22"/>
        </w:rPr>
      </w:pPr>
    </w:p>
    <w:p w:rsidR="00310F89" w:rsidRPr="008F1037" w:rsidRDefault="00310F89" w:rsidP="006F4450">
      <w:pPr>
        <w:spacing w:line="360" w:lineRule="auto"/>
        <w:jc w:val="both"/>
        <w:rPr>
          <w:rFonts w:ascii="Arial" w:hAnsi="Arial"/>
          <w:sz w:val="22"/>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8F1037" w:rsidRDefault="005A09B7" w:rsidP="005A09B7">
      <w:pPr>
        <w:pStyle w:val="Textoindependiente"/>
        <w:spacing w:line="360" w:lineRule="auto"/>
        <w:ind w:left="400"/>
        <w:rPr>
          <w:rFonts w:ascii="Arial" w:hAnsi="Arial"/>
          <w:sz w:val="22"/>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913524" w:rsidRDefault="00913524" w:rsidP="00913524">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AB6E62">
        <w:rPr>
          <w:rFonts w:ascii="Arial" w:hAnsi="Arial" w:cs="Arial"/>
          <w:sz w:val="24"/>
          <w:szCs w:val="24"/>
        </w:rPr>
        <w:t>Tercero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Pr="008F1037" w:rsidRDefault="00D8627D" w:rsidP="00CF429F">
      <w:pPr>
        <w:pStyle w:val="Sangra2detindependiente"/>
        <w:spacing w:after="0" w:line="360" w:lineRule="auto"/>
        <w:ind w:left="0"/>
        <w:jc w:val="both"/>
        <w:rPr>
          <w:rFonts w:ascii="Arial" w:hAnsi="Arial" w:cs="Arial"/>
          <w:sz w:val="22"/>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Pr="008F1037" w:rsidRDefault="00CF429F" w:rsidP="00CF429F">
      <w:pPr>
        <w:pStyle w:val="Textoindependiente"/>
        <w:spacing w:line="360" w:lineRule="auto"/>
        <w:rPr>
          <w:rFonts w:ascii="Arial" w:hAnsi="Arial" w:cs="Arial"/>
          <w:sz w:val="22"/>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AB6E62">
        <w:rPr>
          <w:rFonts w:ascii="Arial" w:hAnsi="Arial" w:cs="Arial"/>
          <w:szCs w:val="24"/>
        </w:rPr>
        <w:t>Tercero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Pr="008F1037" w:rsidRDefault="00DF74B6" w:rsidP="00DF74B6">
      <w:pPr>
        <w:pStyle w:val="Textoindependiente"/>
        <w:spacing w:line="360" w:lineRule="auto"/>
        <w:rPr>
          <w:rFonts w:ascii="Arial" w:hAnsi="Arial" w:cs="Arial"/>
          <w:sz w:val="22"/>
          <w:szCs w:val="24"/>
        </w:rPr>
      </w:pPr>
    </w:p>
    <w:p w:rsidR="008F1037" w:rsidRDefault="008F1037" w:rsidP="008F1037">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Pr="008F1037" w:rsidRDefault="001A4C76" w:rsidP="001A4C76">
      <w:pPr>
        <w:widowControl/>
        <w:spacing w:line="360" w:lineRule="auto"/>
        <w:jc w:val="both"/>
        <w:rPr>
          <w:rFonts w:ascii="Arial" w:hAnsi="Arial"/>
          <w:sz w:val="22"/>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8F1037" w:rsidRDefault="00984EE4" w:rsidP="00CF429F">
      <w:pPr>
        <w:pStyle w:val="Textoindependien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C16E2">
        <w:rPr>
          <w:rFonts w:ascii="Arial" w:hAnsi="Arial" w:cs="Arial"/>
        </w:rPr>
        <w:t>Tercero</w:t>
      </w:r>
      <w:r w:rsidR="00DE74E7">
        <w:rPr>
          <w:rFonts w:ascii="Arial" w:hAnsi="Arial" w:cs="Arial"/>
        </w:rPr>
        <w:t xml:space="preserve">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8F103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8F1037"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307737" w:rsidRPr="008F1037" w:rsidRDefault="00307737" w:rsidP="003077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F1037" w:rsidRDefault="00FF5B57" w:rsidP="00FF5B57">
      <w:pPr>
        <w:pStyle w:val="Textoindependiente"/>
        <w:spacing w:line="360" w:lineRule="auto"/>
        <w:rPr>
          <w:rFonts w:ascii="Arial" w:hAnsi="Arial" w:cs="Arial"/>
          <w:sz w:val="22"/>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F1037"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8F1037" w:rsidRDefault="00FF5B57" w:rsidP="00FF5B57">
      <w:pPr>
        <w:pStyle w:val="Textoindependiente"/>
        <w:spacing w:line="360" w:lineRule="auto"/>
        <w:rPr>
          <w:rFonts w:ascii="Arial" w:hAnsi="Arial" w:cs="Arial"/>
          <w:sz w:val="20"/>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Pr="008F1037" w:rsidRDefault="00DE74E7" w:rsidP="00FF5B57">
      <w:pPr>
        <w:pStyle w:val="Textoindependiente"/>
        <w:spacing w:line="360" w:lineRule="auto"/>
        <w:rPr>
          <w:rFonts w:ascii="Arial" w:hAnsi="Arial" w:cs="Arial"/>
          <w:sz w:val="20"/>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8F1037" w:rsidRDefault="0062273B" w:rsidP="0062273B">
      <w:pPr>
        <w:pStyle w:val="Textoindependiente"/>
        <w:tabs>
          <w:tab w:val="clear" w:pos="0"/>
        </w:tabs>
        <w:spacing w:line="360" w:lineRule="auto"/>
        <w:rPr>
          <w:rFonts w:ascii="Arial" w:hAnsi="Arial" w:cs="Arial"/>
          <w:sz w:val="20"/>
          <w:szCs w:val="24"/>
        </w:rPr>
      </w:pPr>
    </w:p>
    <w:p w:rsidR="0062273B"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491271" w:rsidRPr="008F1037" w:rsidRDefault="00491271" w:rsidP="0062273B">
      <w:pPr>
        <w:pStyle w:val="Textoindependiente"/>
        <w:tabs>
          <w:tab w:val="clear" w:pos="0"/>
        </w:tabs>
        <w:spacing w:line="360" w:lineRule="auto"/>
        <w:rPr>
          <w:rFonts w:ascii="Arial" w:hAnsi="Arial" w:cs="Arial"/>
          <w:sz w:val="18"/>
          <w:szCs w:val="22"/>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F1037" w:rsidRDefault="0062273B" w:rsidP="0062273B">
      <w:pPr>
        <w:widowControl/>
        <w:overflowPunct w:val="0"/>
        <w:spacing w:line="360" w:lineRule="auto"/>
        <w:ind w:left="540" w:right="560"/>
        <w:jc w:val="both"/>
        <w:textAlignment w:val="baseline"/>
        <w:rPr>
          <w:rFonts w:ascii="Arial" w:hAnsi="Arial" w:cs="Arial"/>
          <w:i/>
          <w:iCs/>
          <w:sz w:val="20"/>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F1037" w:rsidRDefault="0062273B" w:rsidP="0062273B">
      <w:pPr>
        <w:pStyle w:val="Textoindependiente"/>
        <w:tabs>
          <w:tab w:val="clear" w:pos="0"/>
        </w:tabs>
        <w:spacing w:line="360" w:lineRule="auto"/>
        <w:rPr>
          <w:rFonts w:ascii="Arial" w:hAnsi="Arial" w:cs="Arial"/>
          <w:sz w:val="20"/>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Pr="008F1037" w:rsidRDefault="008215CB" w:rsidP="0062273B">
      <w:pPr>
        <w:spacing w:line="360" w:lineRule="auto"/>
        <w:jc w:val="both"/>
        <w:rPr>
          <w:rFonts w:ascii="Arial" w:hAnsi="Arial" w:cs="Arial"/>
          <w:sz w:val="20"/>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8F1037" w:rsidRDefault="00CB1C55" w:rsidP="0062273B">
      <w:pPr>
        <w:spacing w:line="360" w:lineRule="auto"/>
        <w:jc w:val="both"/>
        <w:rPr>
          <w:rFonts w:ascii="Arial" w:hAnsi="Arial" w:cs="Arial"/>
          <w:sz w:val="20"/>
          <w:lang w:val="es-ES_tradnl"/>
        </w:rPr>
      </w:pPr>
    </w:p>
    <w:p w:rsidR="00CB1C55" w:rsidRPr="008F1037" w:rsidRDefault="00CB1C55" w:rsidP="0062273B">
      <w:pPr>
        <w:spacing w:line="360" w:lineRule="auto"/>
        <w:jc w:val="both"/>
        <w:rPr>
          <w:rFonts w:ascii="Arial" w:hAnsi="Arial" w:cs="Arial"/>
          <w:sz w:val="20"/>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8F1037" w:rsidRDefault="008139F4" w:rsidP="008139F4">
      <w:pPr>
        <w:pStyle w:val="Textoindependiente"/>
        <w:spacing w:line="360" w:lineRule="auto"/>
        <w:ind w:left="400"/>
        <w:rPr>
          <w:rFonts w:ascii="Arial" w:hAnsi="Arial"/>
          <w:sz w:val="22"/>
          <w:szCs w:val="24"/>
        </w:rPr>
      </w:pPr>
    </w:p>
    <w:p w:rsidR="00BB32B5" w:rsidRDefault="00BB32B5" w:rsidP="00BB32B5">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8215CB" w:rsidRPr="008F1037" w:rsidRDefault="008215CB" w:rsidP="008215CB">
      <w:pPr>
        <w:pStyle w:val="Textoindependiente"/>
        <w:spacing w:line="360" w:lineRule="auto"/>
        <w:rPr>
          <w:rFonts w:ascii="Arial" w:hAnsi="Arial"/>
          <w:sz w:val="20"/>
          <w:szCs w:val="24"/>
        </w:rPr>
      </w:pPr>
    </w:p>
    <w:p w:rsidR="00E262BA" w:rsidRDefault="00B0457F" w:rsidP="00BB32B5">
      <w:pPr>
        <w:spacing w:line="360" w:lineRule="auto"/>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accionado </w:t>
      </w:r>
      <w:r w:rsidR="007839B3">
        <w:rPr>
          <w:rFonts w:ascii="Arial" w:hAnsi="Arial" w:cs="Arial"/>
          <w:lang w:val="es-ES_tradnl"/>
        </w:rPr>
        <w:t>no asumió el conocimiento de las acciones populares a pesar de haber sido elegido a prevención (Artículo 16, Ley 472)</w:t>
      </w:r>
      <w:r>
        <w:rPr>
          <w:rFonts w:ascii="Arial" w:hAnsi="Arial" w:cs="Arial"/>
          <w:lang w:val="es-ES_tradnl"/>
        </w:rPr>
        <w:t xml:space="preserve">. </w:t>
      </w:r>
    </w:p>
    <w:p w:rsidR="008F1037" w:rsidRDefault="008F1037" w:rsidP="00BB32B5">
      <w:pPr>
        <w:spacing w:line="360" w:lineRule="auto"/>
        <w:jc w:val="both"/>
        <w:rPr>
          <w:rFonts w:ascii="Arial" w:hAnsi="Arial" w:cs="Arial"/>
          <w:lang w:val="es-ES_tradnl"/>
        </w:rPr>
      </w:pPr>
    </w:p>
    <w:p w:rsidR="00E262BA" w:rsidRDefault="008F1037" w:rsidP="00E262BA">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presente</w:t>
      </w:r>
      <w:r>
        <w:rPr>
          <w:rFonts w:ascii="Arial" w:hAnsi="Arial" w:cs="Arial"/>
        </w:rPr>
        <w:t>s acciones</w:t>
      </w:r>
      <w:r w:rsidRPr="00301067">
        <w:rPr>
          <w:rFonts w:ascii="Arial" w:hAnsi="Arial" w:cs="Arial"/>
        </w:rPr>
        <w:t xml:space="preserve"> 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despachos judiciales a los cuales les sean repartidas las acciones populares, asumirán su conocimiento o provocarán el conflicto negativo de competencia, lo que además, no sólo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sino también,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w:t>
      </w:r>
      <w:r>
        <w:rPr>
          <w:rFonts w:ascii="Arial" w:hAnsi="Arial" w:cs="Arial"/>
        </w:rPr>
        <w:t xml:space="preserve"> C</w:t>
      </w:r>
      <w:r w:rsidR="00E262BA">
        <w:rPr>
          <w:rFonts w:ascii="Arial" w:hAnsi="Arial" w:cs="Arial"/>
        </w:rPr>
        <w:t>onforme a la sentencia T-103 de 2014</w:t>
      </w:r>
      <w:r w:rsidR="00E262BA">
        <w:rPr>
          <w:rStyle w:val="Refdenotaalpie"/>
          <w:rFonts w:ascii="Arial" w:hAnsi="Arial"/>
        </w:rPr>
        <w:footnoteReference w:id="14"/>
      </w:r>
      <w:r w:rsidR="00E262BA">
        <w:rPr>
          <w:rFonts w:ascii="Arial" w:hAnsi="Arial" w:cs="Arial"/>
        </w:rPr>
        <w:t xml:space="preserve">, </w:t>
      </w:r>
      <w:r>
        <w:rPr>
          <w:rFonts w:ascii="Arial" w:hAnsi="Arial" w:cs="Arial"/>
        </w:rPr>
        <w:t xml:space="preserve">también es improcedente </w:t>
      </w:r>
      <w:r w:rsidR="00E262BA">
        <w:rPr>
          <w:rFonts w:ascii="Arial" w:hAnsi="Arial" w:cs="Arial"/>
        </w:rPr>
        <w:t>porque los procesos aún se encuentran en trámite</w:t>
      </w:r>
      <w:r>
        <w:rPr>
          <w:rFonts w:ascii="Arial" w:hAnsi="Arial" w:cs="Arial"/>
        </w:rPr>
        <w:t xml:space="preserve"> </w:t>
      </w:r>
      <w:r w:rsidRPr="00271622">
        <w:rPr>
          <w:rFonts w:ascii="Arial" w:hAnsi="Arial" w:cs="Arial"/>
        </w:rPr>
        <w:t>(Folio</w:t>
      </w:r>
      <w:r>
        <w:rPr>
          <w:rFonts w:ascii="Arial" w:hAnsi="Arial" w:cs="Arial"/>
        </w:rPr>
        <w:t>s</w:t>
      </w:r>
      <w:r w:rsidRPr="00271622">
        <w:rPr>
          <w:rFonts w:ascii="Arial" w:hAnsi="Arial" w:cs="Arial"/>
        </w:rPr>
        <w:t xml:space="preserve"> </w:t>
      </w:r>
      <w:r w:rsidR="009C16E2">
        <w:rPr>
          <w:rFonts w:ascii="Arial" w:hAnsi="Arial" w:cs="Arial"/>
        </w:rPr>
        <w:t>32, 40 vto. y 49</w:t>
      </w:r>
      <w:r w:rsidRPr="00271622">
        <w:rPr>
          <w:rFonts w:ascii="Arial" w:hAnsi="Arial" w:cs="Arial"/>
        </w:rPr>
        <w:t>, ib.)</w:t>
      </w:r>
      <w:r>
        <w:rPr>
          <w:rFonts w:ascii="Arial" w:hAnsi="Arial" w:cs="Arial"/>
        </w:rPr>
        <w:t>.</w:t>
      </w:r>
    </w:p>
    <w:p w:rsidR="00145195" w:rsidRPr="008F1037" w:rsidRDefault="00145195" w:rsidP="00B0457F">
      <w:pPr>
        <w:spacing w:line="360" w:lineRule="auto"/>
        <w:jc w:val="both"/>
        <w:rPr>
          <w:rFonts w:ascii="Arial" w:hAnsi="Arial" w:cs="Arial"/>
          <w:sz w:val="20"/>
        </w:rPr>
      </w:pPr>
    </w:p>
    <w:p w:rsidR="00D91F83" w:rsidRPr="00E262BA" w:rsidRDefault="00C12829" w:rsidP="00C12829">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 xml:space="preserve">la Corte Constitucional, que reiteradamente ha referido que la acción de tutela no pude implementarse </w:t>
      </w:r>
      <w:r w:rsidR="00491271" w:rsidRPr="00E262BA">
        <w:rPr>
          <w:rFonts w:ascii="Arial" w:hAnsi="Arial" w:cs="Arial"/>
        </w:rPr>
        <w:t xml:space="preserve">como </w:t>
      </w:r>
      <w:r w:rsidR="00491271"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5"/>
      </w:r>
      <w:r w:rsidRPr="00E262BA">
        <w:rPr>
          <w:rFonts w:ascii="Arial" w:hAnsi="Arial" w:cs="Arial"/>
          <w:sz w:val="22"/>
          <w:szCs w:val="22"/>
        </w:rPr>
        <w:t>.</w:t>
      </w:r>
      <w:r w:rsidR="00491271" w:rsidRPr="00E262BA">
        <w:rPr>
          <w:rFonts w:ascii="Arial" w:hAnsi="Arial" w:cs="Arial"/>
          <w:sz w:val="22"/>
          <w:szCs w:val="22"/>
        </w:rPr>
        <w:t xml:space="preserve"> </w:t>
      </w:r>
    </w:p>
    <w:p w:rsidR="00491271" w:rsidRPr="008F1037" w:rsidRDefault="00491271" w:rsidP="00C12829">
      <w:pPr>
        <w:spacing w:line="360" w:lineRule="auto"/>
        <w:ind w:right="51"/>
        <w:jc w:val="both"/>
        <w:rPr>
          <w:rFonts w:ascii="Arial" w:hAnsi="Arial"/>
          <w:sz w:val="20"/>
        </w:rPr>
      </w:pPr>
    </w:p>
    <w:p w:rsidR="00C12829" w:rsidRDefault="00C12829" w:rsidP="00C128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7"/>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C12829" w:rsidRPr="008F1037" w:rsidRDefault="00C12829" w:rsidP="00145195">
      <w:pPr>
        <w:spacing w:line="360" w:lineRule="auto"/>
        <w:ind w:right="51"/>
        <w:jc w:val="both"/>
        <w:rPr>
          <w:rFonts w:ascii="Arial" w:hAnsi="Arial" w:cs="Arial"/>
          <w:sz w:val="20"/>
          <w:lang w:val="es-ES_tradn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aún se encuentran en trámite las acciones populares.</w:t>
      </w:r>
    </w:p>
    <w:p w:rsidR="00861A8A" w:rsidRPr="008F1037" w:rsidRDefault="00861A8A" w:rsidP="00B0457F">
      <w:pPr>
        <w:spacing w:line="360" w:lineRule="auto"/>
        <w:jc w:val="both"/>
        <w:rPr>
          <w:rFonts w:ascii="Arial" w:hAnsi="Arial" w:cs="Arial"/>
          <w:sz w:val="20"/>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D91F83">
        <w:rPr>
          <w:rFonts w:ascii="Arial" w:hAnsi="Arial" w:cs="Arial"/>
        </w:rPr>
        <w:t>0</w:t>
      </w:r>
      <w:r w:rsidR="00CE41FE">
        <w:rPr>
          <w:rFonts w:ascii="Arial" w:hAnsi="Arial" w:cs="Arial"/>
        </w:rPr>
        <w:t>5</w:t>
      </w:r>
      <w:r w:rsidR="00C12829">
        <w:rPr>
          <w:rFonts w:ascii="Arial" w:hAnsi="Arial" w:cs="Arial"/>
        </w:rPr>
        <w:t xml:space="preserve">-02-2016 (Folios </w:t>
      </w:r>
      <w:r w:rsidR="00CE41FE">
        <w:rPr>
          <w:rFonts w:ascii="Arial" w:hAnsi="Arial" w:cs="Arial"/>
        </w:rPr>
        <w:t>8 y 9</w:t>
      </w:r>
      <w:r w:rsidR="00C12829">
        <w:rPr>
          <w:rFonts w:ascii="Arial" w:hAnsi="Arial" w:cs="Arial"/>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Pr="008F1037" w:rsidRDefault="00630C9E" w:rsidP="00EA7B29">
      <w:pPr>
        <w:spacing w:line="360" w:lineRule="auto"/>
        <w:ind w:right="51"/>
        <w:jc w:val="both"/>
        <w:rPr>
          <w:rFonts w:ascii="Arial" w:hAnsi="Arial"/>
          <w:sz w:val="20"/>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C12829">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8"/>
      </w:r>
      <w:r>
        <w:rPr>
          <w:rFonts w:ascii="Arial" w:hAnsi="Arial" w:cs="Arial"/>
          <w:spacing w:val="3"/>
        </w:rPr>
        <w:t>, resolvió negativamente esa petición, así:</w:t>
      </w:r>
    </w:p>
    <w:p w:rsidR="003E032C" w:rsidRPr="008F1037" w:rsidRDefault="003E032C" w:rsidP="003E032C">
      <w:pPr>
        <w:pStyle w:val="Textoindependiente"/>
        <w:spacing w:line="360" w:lineRule="auto"/>
        <w:rPr>
          <w:rFonts w:ascii="Arial" w:hAnsi="Arial" w:cs="Arial"/>
          <w:spacing w:val="3"/>
          <w:sz w:val="20"/>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Pr="008F1037" w:rsidRDefault="005C4C0F" w:rsidP="00EA7B29">
      <w:pPr>
        <w:spacing w:line="360" w:lineRule="auto"/>
        <w:ind w:right="51"/>
        <w:jc w:val="both"/>
        <w:rPr>
          <w:rFonts w:ascii="Arial" w:hAnsi="Arial"/>
          <w:sz w:val="20"/>
        </w:rPr>
      </w:pPr>
    </w:p>
    <w:p w:rsidR="001D69AE" w:rsidRPr="008F1037" w:rsidRDefault="001D69AE" w:rsidP="00EA7B29">
      <w:pPr>
        <w:spacing w:line="360" w:lineRule="auto"/>
        <w:ind w:right="51"/>
        <w:jc w:val="both"/>
        <w:rPr>
          <w:rFonts w:ascii="Arial" w:hAnsi="Arial"/>
          <w:sz w:val="20"/>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12829" w:rsidRPr="008F1037" w:rsidRDefault="00C12829" w:rsidP="00C12829">
      <w:pPr>
        <w:pStyle w:val="Textoindependiente"/>
        <w:spacing w:line="360" w:lineRule="auto"/>
        <w:ind w:left="400"/>
        <w:rPr>
          <w:rFonts w:ascii="Arial" w:hAnsi="Arial"/>
          <w:sz w:val="20"/>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C12829">
        <w:rPr>
          <w:rFonts w:ascii="Arial" w:hAnsi="Arial" w:cs="Arial"/>
        </w:rPr>
        <w:t xml:space="preserve">y, </w:t>
      </w:r>
      <w:r w:rsidR="009102BF">
        <w:rPr>
          <w:rFonts w:ascii="Arial" w:hAnsi="Arial" w:cs="Arial"/>
        </w:rPr>
        <w:t xml:space="preserve">(ii) </w:t>
      </w:r>
      <w:r>
        <w:rPr>
          <w:rFonts w:ascii="Arial" w:hAnsi="Arial" w:cs="Arial"/>
        </w:rPr>
        <w:t>Se negará respecto a los vinculados</w:t>
      </w:r>
      <w:r>
        <w:rPr>
          <w:rFonts w:ascii="Arial" w:hAnsi="Arial" w:cs="Arial"/>
          <w:szCs w:val="24"/>
          <w:lang w:val="es-ES"/>
        </w:rPr>
        <w:t>.</w:t>
      </w:r>
    </w:p>
    <w:p w:rsidR="00CB3037" w:rsidRPr="008F1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4"/>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8F1037" w:rsidRDefault="00A67757" w:rsidP="00FF5B57">
      <w:pPr>
        <w:pStyle w:val="Textoindependiente"/>
        <w:spacing w:line="360" w:lineRule="auto"/>
        <w:jc w:val="center"/>
        <w:rPr>
          <w:rFonts w:ascii="Arial" w:hAnsi="Arial" w:cs="Arial"/>
          <w:bCs/>
          <w:smallCaps/>
          <w:sz w:val="18"/>
          <w:szCs w:val="24"/>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9102BF">
        <w:rPr>
          <w:rFonts w:ascii="Arial" w:hAnsi="Arial" w:cs="Arial"/>
        </w:rPr>
        <w:t>improcedentes las tutelas propuestas por haberse incumplido el requisito de subsidiariedad</w:t>
      </w:r>
      <w:r w:rsidR="00C12829">
        <w:rPr>
          <w:rFonts w:ascii="Arial" w:hAnsi="Arial" w:cs="Arial"/>
        </w:rPr>
        <w:t>.</w:t>
      </w:r>
    </w:p>
    <w:p w:rsidR="009102BF" w:rsidRPr="008F1037"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8F1037"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8F10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F10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8F1037" w:rsidRDefault="00626C89" w:rsidP="00FF5B57">
      <w:pPr>
        <w:pStyle w:val="Prrafodelista"/>
        <w:widowControl/>
        <w:autoSpaceDE/>
        <w:autoSpaceDN/>
        <w:adjustRightInd/>
        <w:spacing w:line="360" w:lineRule="auto"/>
        <w:ind w:left="360" w:right="51"/>
        <w:contextualSpacing/>
        <w:jc w:val="both"/>
        <w:rPr>
          <w:rFonts w:ascii="Arial" w:hAnsi="Arial"/>
          <w:sz w:val="14"/>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8F1037" w:rsidRPr="00445605" w:rsidRDefault="008F103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8F103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F1037" w:rsidRDefault="008F1037" w:rsidP="005B4A1B">
      <w:pPr>
        <w:pStyle w:val="Textoindependiente"/>
        <w:spacing w:line="360" w:lineRule="auto"/>
        <w:jc w:val="right"/>
        <w:rPr>
          <w:rFonts w:ascii="Arial" w:hAnsi="Arial"/>
          <w:w w:val="150"/>
          <w:sz w:val="8"/>
          <w:szCs w:val="10"/>
          <w:lang w:val="en-US"/>
        </w:rPr>
      </w:pPr>
    </w:p>
    <w:p w:rsidR="008F1037" w:rsidRDefault="008F1037" w:rsidP="005B4A1B">
      <w:pPr>
        <w:pStyle w:val="Textoindependiente"/>
        <w:spacing w:line="360" w:lineRule="auto"/>
        <w:jc w:val="right"/>
        <w:rPr>
          <w:rFonts w:ascii="Arial" w:hAnsi="Arial"/>
          <w:w w:val="150"/>
          <w:sz w:val="8"/>
          <w:szCs w:val="10"/>
          <w:lang w:val="en-US"/>
        </w:rPr>
      </w:pP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E606C4"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E3" w:rsidRDefault="00680FE3" w:rsidP="0099045D">
      <w:r>
        <w:separator/>
      </w:r>
    </w:p>
  </w:endnote>
  <w:endnote w:type="continuationSeparator" w:id="0">
    <w:p w:rsidR="00680FE3" w:rsidRDefault="00680FE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E3" w:rsidRDefault="00680FE3" w:rsidP="0099045D">
      <w:r>
        <w:separator/>
      </w:r>
    </w:p>
  </w:footnote>
  <w:footnote w:type="continuationSeparator" w:id="0">
    <w:p w:rsidR="00680FE3" w:rsidRDefault="00680FE3"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w:t>
      </w:r>
      <w:r w:rsidR="00491271">
        <w:rPr>
          <w:rFonts w:asciiTheme="minorHAnsi" w:hAnsiTheme="minorHAnsi" w:cs="Calibri"/>
        </w:rPr>
        <w:t>de 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E262BA" w:rsidRPr="009434C0" w:rsidRDefault="00E262BA" w:rsidP="00E262BA">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C12829" w:rsidRDefault="00C12829" w:rsidP="00C12829">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w:t>
      </w:r>
      <w:r w:rsidR="00491271" w:rsidRPr="0088104A">
        <w:rPr>
          <w:rFonts w:asciiTheme="minorHAnsi" w:hAnsiTheme="minorHAnsi" w:cs="Calibri"/>
        </w:rPr>
        <w:t>Sentencia T-1</w:t>
      </w:r>
      <w:r w:rsidR="00491271">
        <w:rPr>
          <w:rFonts w:asciiTheme="minorHAnsi" w:hAnsiTheme="minorHAnsi" w:cs="Calibri"/>
        </w:rPr>
        <w:t>03</w:t>
      </w:r>
      <w:r w:rsidR="00491271" w:rsidRPr="0088104A">
        <w:rPr>
          <w:rFonts w:asciiTheme="minorHAnsi" w:hAnsiTheme="minorHAnsi" w:cs="Calibri"/>
        </w:rPr>
        <w:t xml:space="preserve"> </w:t>
      </w:r>
      <w:r w:rsidR="00491271">
        <w:rPr>
          <w:rFonts w:asciiTheme="minorHAnsi" w:hAnsiTheme="minorHAnsi" w:cs="Calibri"/>
        </w:rPr>
        <w:t>de 2014</w:t>
      </w:r>
      <w:r w:rsidRPr="0088104A">
        <w:rPr>
          <w:rFonts w:asciiTheme="minorHAnsi" w:hAnsiTheme="minorHAnsi" w:cs="Calibri"/>
        </w:rPr>
        <w:t>.</w:t>
      </w:r>
    </w:p>
  </w:footnote>
  <w:footnote w:id="16">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7">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8">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80FE3">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1B790D">
      <w:rPr>
        <w:rFonts w:ascii="Calibri" w:hAnsi="Calibri" w:cs="Calibri"/>
        <w:i/>
        <w:sz w:val="20"/>
        <w:szCs w:val="22"/>
      </w:rPr>
      <w:t>00246</w:t>
    </w:r>
    <w:r w:rsidR="00307737">
      <w:rPr>
        <w:rFonts w:ascii="Calibri" w:hAnsi="Calibri" w:cs="Calibri"/>
        <w:i/>
        <w:sz w:val="20"/>
        <w:szCs w:val="22"/>
      </w:rPr>
      <w:t>-00 LLRR – ACUMULADA</w:t>
    </w:r>
    <w:r w:rsidR="001B790D">
      <w:rPr>
        <w:rFonts w:ascii="Calibri" w:hAnsi="Calibri" w:cs="Calibri"/>
        <w:i/>
        <w:sz w:val="20"/>
        <w:szCs w:val="22"/>
      </w:rPr>
      <w:t>S</w:t>
    </w:r>
    <w:r>
      <w:rPr>
        <w:rFonts w:ascii="Calibri" w:hAnsi="Calibri" w:cs="Calibri"/>
        <w:i/>
        <w:sz w:val="20"/>
        <w:szCs w:val="22"/>
      </w:rPr>
      <w:t xml:space="preserve"> </w:t>
    </w:r>
    <w:r w:rsidR="001B790D">
      <w:rPr>
        <w:rFonts w:ascii="Calibri" w:hAnsi="Calibri" w:cs="Calibri"/>
        <w:i/>
        <w:sz w:val="20"/>
        <w:szCs w:val="22"/>
      </w:rPr>
      <w:t>2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548"/>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4DBF"/>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4A5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0B4"/>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24C"/>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90D"/>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737"/>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2EAA"/>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5925"/>
    <w:rsid w:val="003B691D"/>
    <w:rsid w:val="003B6DD2"/>
    <w:rsid w:val="003B6E96"/>
    <w:rsid w:val="003B746D"/>
    <w:rsid w:val="003B7AD3"/>
    <w:rsid w:val="003C1D50"/>
    <w:rsid w:val="003C2862"/>
    <w:rsid w:val="003C2EB2"/>
    <w:rsid w:val="003C3200"/>
    <w:rsid w:val="003C3A12"/>
    <w:rsid w:val="003C4499"/>
    <w:rsid w:val="003C4B66"/>
    <w:rsid w:val="003C501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5CAD"/>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71"/>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C7FEE"/>
    <w:rsid w:val="004D009E"/>
    <w:rsid w:val="004D07D1"/>
    <w:rsid w:val="004D0D02"/>
    <w:rsid w:val="004D0F71"/>
    <w:rsid w:val="004D11BF"/>
    <w:rsid w:val="004D1B99"/>
    <w:rsid w:val="004D1CC2"/>
    <w:rsid w:val="004D20A8"/>
    <w:rsid w:val="004D21F8"/>
    <w:rsid w:val="004D221F"/>
    <w:rsid w:val="004D2734"/>
    <w:rsid w:val="004D426C"/>
    <w:rsid w:val="004D49FA"/>
    <w:rsid w:val="004D4D03"/>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0FE3"/>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1DA"/>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0C5"/>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39B3"/>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125"/>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0FA3"/>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914"/>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7BA"/>
    <w:rsid w:val="00836EE1"/>
    <w:rsid w:val="008375BC"/>
    <w:rsid w:val="00837C04"/>
    <w:rsid w:val="00837DF1"/>
    <w:rsid w:val="00840115"/>
    <w:rsid w:val="00840E09"/>
    <w:rsid w:val="008417E7"/>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77C1D"/>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037"/>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524"/>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236"/>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08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5B1"/>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16E2"/>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05F"/>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584"/>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6E62"/>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131"/>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2B5"/>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683"/>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829"/>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1B"/>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5F5B"/>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363"/>
    <w:rsid w:val="00CD6423"/>
    <w:rsid w:val="00CD71AA"/>
    <w:rsid w:val="00CD73B4"/>
    <w:rsid w:val="00CD79DB"/>
    <w:rsid w:val="00CE0777"/>
    <w:rsid w:val="00CE0811"/>
    <w:rsid w:val="00CE0821"/>
    <w:rsid w:val="00CE1507"/>
    <w:rsid w:val="00CE389E"/>
    <w:rsid w:val="00CE3C27"/>
    <w:rsid w:val="00CE41FE"/>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36"/>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0E6A"/>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8E8"/>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4A7F"/>
    <w:rsid w:val="00D8523F"/>
    <w:rsid w:val="00D85E84"/>
    <w:rsid w:val="00D8627D"/>
    <w:rsid w:val="00D862DE"/>
    <w:rsid w:val="00D866D1"/>
    <w:rsid w:val="00D86842"/>
    <w:rsid w:val="00D90100"/>
    <w:rsid w:val="00D91028"/>
    <w:rsid w:val="00D91F83"/>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415"/>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9F7"/>
    <w:rsid w:val="00E14F65"/>
    <w:rsid w:val="00E1527D"/>
    <w:rsid w:val="00E155EA"/>
    <w:rsid w:val="00E1661F"/>
    <w:rsid w:val="00E17904"/>
    <w:rsid w:val="00E20093"/>
    <w:rsid w:val="00E207CE"/>
    <w:rsid w:val="00E20EE5"/>
    <w:rsid w:val="00E20F2E"/>
    <w:rsid w:val="00E216EB"/>
    <w:rsid w:val="00E22703"/>
    <w:rsid w:val="00E22AB2"/>
    <w:rsid w:val="00E22E13"/>
    <w:rsid w:val="00E236D5"/>
    <w:rsid w:val="00E2382A"/>
    <w:rsid w:val="00E242C4"/>
    <w:rsid w:val="00E244F4"/>
    <w:rsid w:val="00E2573A"/>
    <w:rsid w:val="00E262B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7D"/>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6EB"/>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1420"/>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35"/>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25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283"/>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46FB-31FA-4B53-80BF-0D10D742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2411</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15</cp:revision>
  <cp:lastPrinted>2016-02-17T16:15:00Z</cp:lastPrinted>
  <dcterms:created xsi:type="dcterms:W3CDTF">2016-02-14T23:15:00Z</dcterms:created>
  <dcterms:modified xsi:type="dcterms:W3CDTF">2016-05-13T14:07:00Z</dcterms:modified>
</cp:coreProperties>
</file>