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1D" w:rsidRPr="00CB6341" w:rsidRDefault="001C451D" w:rsidP="00CB6341">
      <w:pPr>
        <w:jc w:val="both"/>
        <w:rPr>
          <w:rFonts w:ascii="Arial" w:hAnsi="Arial" w:cs="Arial"/>
          <w:sz w:val="20"/>
          <w:szCs w:val="20"/>
        </w:rPr>
      </w:pPr>
      <w:r w:rsidRPr="00CB6341">
        <w:rPr>
          <w:rFonts w:ascii="Arial" w:hAnsi="Arial" w:cs="Arial"/>
          <w:sz w:val="20"/>
          <w:szCs w:val="20"/>
        </w:rPr>
        <w:t>CARENCIA ACTUAL DE OBJETO/ La situación que tenía en vilo el derecho a la salud se encuentra superada</w:t>
      </w:r>
    </w:p>
    <w:p w:rsidR="001C451D" w:rsidRPr="00CB6341" w:rsidRDefault="001C451D" w:rsidP="00CB6341">
      <w:pPr>
        <w:jc w:val="both"/>
        <w:rPr>
          <w:rFonts w:ascii="Arial" w:hAnsi="Arial" w:cs="Arial"/>
          <w:sz w:val="20"/>
          <w:szCs w:val="20"/>
        </w:rPr>
      </w:pPr>
    </w:p>
    <w:p w:rsidR="001C451D" w:rsidRPr="00CB6341" w:rsidRDefault="004258CE" w:rsidP="00CB6341">
      <w:pPr>
        <w:jc w:val="both"/>
        <w:rPr>
          <w:rFonts w:ascii="Arial" w:hAnsi="Arial" w:cs="Arial"/>
          <w:sz w:val="20"/>
          <w:szCs w:val="20"/>
        </w:rPr>
      </w:pPr>
      <w:r w:rsidRPr="00CB6341">
        <w:rPr>
          <w:rFonts w:ascii="Arial" w:hAnsi="Arial" w:cs="Arial"/>
          <w:sz w:val="20"/>
          <w:szCs w:val="20"/>
        </w:rPr>
        <w:t xml:space="preserve">“(…) </w:t>
      </w:r>
      <w:r w:rsidR="001C451D" w:rsidRPr="00CB6341">
        <w:rPr>
          <w:rFonts w:ascii="Arial" w:hAnsi="Arial" w:cs="Arial"/>
          <w:sz w:val="20"/>
          <w:szCs w:val="20"/>
        </w:rPr>
        <w:t>conforme a las pruebas documentales arrimadas por la parte actora, se tiene que el día 27-01-2016 fue atendida en la Liga Contra el Cáncer, Seccional Risaralda, por médico especialista en otorrinolaringología, con el financiamiento de la parte accionada (</w:t>
      </w:r>
      <w:r w:rsidRPr="00CB6341">
        <w:rPr>
          <w:rFonts w:ascii="Arial" w:hAnsi="Arial" w:cs="Arial"/>
          <w:sz w:val="20"/>
          <w:szCs w:val="20"/>
        </w:rPr>
        <w:t>…)”</w:t>
      </w:r>
    </w:p>
    <w:p w:rsidR="001C451D" w:rsidRPr="00CB6341" w:rsidRDefault="001C451D" w:rsidP="00CB6341">
      <w:pPr>
        <w:jc w:val="both"/>
        <w:rPr>
          <w:rFonts w:ascii="Arial" w:hAnsi="Arial" w:cs="Arial"/>
          <w:sz w:val="20"/>
          <w:szCs w:val="20"/>
        </w:rPr>
      </w:pPr>
    </w:p>
    <w:p w:rsidR="00195E09" w:rsidRPr="00CB6341" w:rsidRDefault="00231AC8" w:rsidP="00CB6341">
      <w:pPr>
        <w:jc w:val="both"/>
        <w:rPr>
          <w:rFonts w:ascii="Arial" w:hAnsi="Arial" w:cs="Arial"/>
          <w:sz w:val="20"/>
          <w:szCs w:val="20"/>
        </w:rPr>
      </w:pPr>
      <w:r w:rsidRPr="00CB6341">
        <w:rPr>
          <w:rFonts w:ascii="Arial" w:hAnsi="Arial" w:cs="Arial"/>
          <w:sz w:val="20"/>
          <w:szCs w:val="20"/>
        </w:rPr>
        <w:t>TRATAMIENTO INTEGRAL</w:t>
      </w:r>
      <w:r w:rsidR="00CB6341" w:rsidRPr="00CB6341">
        <w:rPr>
          <w:rFonts w:ascii="Arial" w:hAnsi="Arial" w:cs="Arial"/>
          <w:sz w:val="20"/>
          <w:szCs w:val="20"/>
        </w:rPr>
        <w:t>/</w:t>
      </w:r>
      <w:r w:rsidRPr="00CB6341">
        <w:rPr>
          <w:rFonts w:ascii="Arial" w:hAnsi="Arial" w:cs="Arial"/>
          <w:sz w:val="20"/>
          <w:szCs w:val="20"/>
        </w:rPr>
        <w:t xml:space="preserve"> </w:t>
      </w:r>
      <w:r w:rsidR="00CB6341" w:rsidRPr="00CB6341">
        <w:rPr>
          <w:rFonts w:ascii="Arial" w:hAnsi="Arial" w:cs="Arial"/>
          <w:sz w:val="20"/>
          <w:szCs w:val="20"/>
        </w:rPr>
        <w:t xml:space="preserve">Procedencia </w:t>
      </w:r>
      <w:r w:rsidR="00195E09" w:rsidRPr="00CB6341">
        <w:rPr>
          <w:rFonts w:ascii="Arial" w:hAnsi="Arial" w:cs="Arial"/>
          <w:sz w:val="20"/>
          <w:szCs w:val="20"/>
        </w:rPr>
        <w:t>depende de la condición del paciente y</w:t>
      </w:r>
      <w:r w:rsidR="00D42371">
        <w:rPr>
          <w:rFonts w:ascii="Arial" w:hAnsi="Arial" w:cs="Arial"/>
          <w:sz w:val="20"/>
          <w:szCs w:val="20"/>
        </w:rPr>
        <w:t xml:space="preserve"> </w:t>
      </w:r>
      <w:r w:rsidR="00195E09" w:rsidRPr="00CB6341">
        <w:rPr>
          <w:rFonts w:ascii="Arial" w:hAnsi="Arial" w:cs="Arial"/>
          <w:sz w:val="20"/>
          <w:szCs w:val="20"/>
        </w:rPr>
        <w:t>l</w:t>
      </w:r>
      <w:r w:rsidR="00D42371">
        <w:rPr>
          <w:rFonts w:ascii="Arial" w:hAnsi="Arial" w:cs="Arial"/>
          <w:sz w:val="20"/>
          <w:szCs w:val="20"/>
        </w:rPr>
        <w:t>a existencia de</w:t>
      </w:r>
      <w:bookmarkStart w:id="0" w:name="_GoBack"/>
      <w:bookmarkEnd w:id="0"/>
      <w:r w:rsidR="00D42371">
        <w:rPr>
          <w:rFonts w:ascii="Arial" w:hAnsi="Arial" w:cs="Arial"/>
          <w:sz w:val="20"/>
          <w:szCs w:val="20"/>
        </w:rPr>
        <w:t xml:space="preserve"> vulneración al derecho a la salud</w:t>
      </w:r>
    </w:p>
    <w:p w:rsidR="00195E09" w:rsidRPr="00CB6341" w:rsidRDefault="00195E09" w:rsidP="00CB6341">
      <w:pPr>
        <w:pStyle w:val="Textoindependiente"/>
        <w:tabs>
          <w:tab w:val="clear" w:pos="708"/>
          <w:tab w:val="clear" w:pos="1416"/>
          <w:tab w:val="left" w:pos="709"/>
          <w:tab w:val="left" w:pos="1418"/>
        </w:tabs>
        <w:spacing w:line="240" w:lineRule="auto"/>
        <w:rPr>
          <w:rFonts w:ascii="Arial" w:hAnsi="Arial" w:cs="Arial"/>
          <w:spacing w:val="0"/>
          <w:sz w:val="20"/>
          <w:lang w:val="es-CO" w:eastAsia="es-CO"/>
        </w:rPr>
      </w:pPr>
    </w:p>
    <w:p w:rsidR="00231AC8" w:rsidRPr="00CB6341" w:rsidRDefault="00231AC8" w:rsidP="00CB6341">
      <w:pPr>
        <w:pStyle w:val="Textoindependiente"/>
        <w:tabs>
          <w:tab w:val="clear" w:pos="708"/>
          <w:tab w:val="clear" w:pos="1416"/>
          <w:tab w:val="left" w:pos="709"/>
          <w:tab w:val="left" w:pos="1418"/>
        </w:tabs>
        <w:spacing w:line="240" w:lineRule="auto"/>
        <w:rPr>
          <w:rFonts w:ascii="Arial" w:hAnsi="Arial" w:cs="Arial"/>
          <w:spacing w:val="0"/>
          <w:sz w:val="20"/>
          <w:lang w:val="es-CO" w:eastAsia="es-CO"/>
        </w:rPr>
      </w:pPr>
      <w:r w:rsidRPr="00CB6341">
        <w:rPr>
          <w:rFonts w:ascii="Arial" w:hAnsi="Arial" w:cs="Arial"/>
          <w:spacing w:val="0"/>
          <w:sz w:val="20"/>
          <w:lang w:val="es-CO" w:eastAsia="es-CO"/>
        </w:rPr>
        <w:t>“(…) en lo atinente al tratamiento integral reclamado, considera la Sala que es inexistente la vulneración o amenaza de los derechos de la actora, porque (i) No se trata de una persona de especial protección constitucional; y, (ii) Tampoco fue demostrado que la accionada se haya negado a brindar los servicios de salud; por el contrario, se realizó la consulta requerida, y además, aun cuando el especialista ordenó que se le realizara una intervención quirúrgica para el manejo de su padecimiento, no señaló que debía efectuarse con urgencia (…)”</w:t>
      </w:r>
    </w:p>
    <w:p w:rsidR="00195E09" w:rsidRPr="00CB6341" w:rsidRDefault="00195E09" w:rsidP="00CB6341">
      <w:pPr>
        <w:widowControl/>
        <w:autoSpaceDE/>
        <w:autoSpaceDN/>
        <w:adjustRightInd/>
        <w:ind w:right="51"/>
        <w:jc w:val="both"/>
        <w:rPr>
          <w:rFonts w:ascii="Arial" w:hAnsi="Arial" w:cs="Arial"/>
          <w:sz w:val="20"/>
          <w:szCs w:val="20"/>
        </w:rPr>
      </w:pPr>
    </w:p>
    <w:p w:rsidR="00592F31" w:rsidRPr="006B3E1F" w:rsidRDefault="00195E09" w:rsidP="006B3E1F">
      <w:pPr>
        <w:pStyle w:val="Textonotapie"/>
        <w:jc w:val="both"/>
        <w:rPr>
          <w:rFonts w:ascii="Arial" w:hAnsi="Arial" w:cs="Arial"/>
          <w:sz w:val="18"/>
          <w:szCs w:val="18"/>
        </w:rPr>
      </w:pPr>
      <w:r w:rsidRPr="00CB6341">
        <w:rPr>
          <w:rFonts w:ascii="Arial" w:hAnsi="Arial" w:cs="Arial"/>
          <w:sz w:val="18"/>
          <w:szCs w:val="18"/>
        </w:rPr>
        <w:t xml:space="preserve">Citas: Corte Constitucional, sentencias </w:t>
      </w:r>
      <w:r w:rsidR="001C3AC6" w:rsidRPr="00CB6341">
        <w:rPr>
          <w:rFonts w:ascii="Arial" w:hAnsi="Arial" w:cs="Arial"/>
          <w:sz w:val="18"/>
          <w:szCs w:val="18"/>
        </w:rPr>
        <w:t xml:space="preserve">T-1010 de 2012, </w:t>
      </w:r>
      <w:r w:rsidR="001C3AC6" w:rsidRPr="00CB6341">
        <w:rPr>
          <w:rFonts w:ascii="Arial" w:hAnsi="Arial" w:cs="Arial"/>
          <w:sz w:val="18"/>
          <w:szCs w:val="18"/>
          <w:lang w:val="es-MX"/>
        </w:rPr>
        <w:t>T-644 y</w:t>
      </w:r>
      <w:r w:rsidR="001C3AC6" w:rsidRPr="00CB6341">
        <w:rPr>
          <w:rFonts w:ascii="Arial" w:hAnsi="Arial" w:cs="Arial"/>
          <w:sz w:val="18"/>
          <w:szCs w:val="18"/>
        </w:rPr>
        <w:t xml:space="preserve"> T-728 de 2014.</w:t>
      </w:r>
    </w:p>
    <w:p w:rsidR="00592F31" w:rsidRDefault="00592F31"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2060F5" w:rsidRDefault="00970930" w:rsidP="00970930">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 xml:space="preserve">Accionante (s) </w:t>
      </w:r>
      <w:r w:rsidRPr="00B85E90">
        <w:rPr>
          <w:rFonts w:ascii="Arial" w:hAnsi="Arial" w:cs="Arial"/>
          <w:sz w:val="22"/>
        </w:rPr>
        <w:tab/>
        <w:t xml:space="preserve">: </w:t>
      </w:r>
      <w:r w:rsidR="0027698F">
        <w:rPr>
          <w:rFonts w:ascii="Arial" w:hAnsi="Arial" w:cs="Arial"/>
          <w:sz w:val="22"/>
        </w:rPr>
        <w:t>María del Carmen Muñoz Casas</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Presunta infractora</w:t>
      </w:r>
      <w:r w:rsidRPr="00B85E90">
        <w:rPr>
          <w:rFonts w:ascii="Arial" w:hAnsi="Arial" w:cs="Arial"/>
          <w:sz w:val="22"/>
        </w:rPr>
        <w:tab/>
        <w:t xml:space="preserve">: </w:t>
      </w:r>
      <w:r w:rsidR="0027698F">
        <w:rPr>
          <w:rFonts w:ascii="Arial" w:hAnsi="Arial" w:cs="Arial"/>
          <w:sz w:val="22"/>
        </w:rPr>
        <w:t>Dirección de Sanidad Ejército Nacional y otro</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 xml:space="preserve">Vinculados </w:t>
      </w:r>
      <w:r w:rsidRPr="00B85E90">
        <w:rPr>
          <w:rFonts w:ascii="Arial" w:hAnsi="Arial" w:cs="Arial"/>
          <w:sz w:val="22"/>
        </w:rPr>
        <w:tab/>
      </w:r>
      <w:r w:rsidRPr="00B85E90">
        <w:rPr>
          <w:rFonts w:ascii="Arial" w:hAnsi="Arial" w:cs="Arial"/>
          <w:sz w:val="22"/>
        </w:rPr>
        <w:tab/>
        <w:t xml:space="preserve">: </w:t>
      </w:r>
      <w:r w:rsidR="0027698F">
        <w:rPr>
          <w:rFonts w:ascii="Arial" w:hAnsi="Arial" w:cs="Arial"/>
          <w:sz w:val="22"/>
        </w:rPr>
        <w:t>Dirección General de Sanidad Militar y otro</w:t>
      </w:r>
    </w:p>
    <w:p w:rsidR="00B85E90" w:rsidRPr="00B85E90" w:rsidRDefault="00B85E90" w:rsidP="00B85E90">
      <w:pPr>
        <w:pStyle w:val="Textoindependiente"/>
        <w:spacing w:line="360" w:lineRule="auto"/>
        <w:ind w:left="1416"/>
        <w:rPr>
          <w:rFonts w:ascii="Arial" w:hAnsi="Arial" w:cs="Arial"/>
          <w:sz w:val="22"/>
        </w:rPr>
      </w:pPr>
      <w:r w:rsidRPr="00B85E90">
        <w:rPr>
          <w:rFonts w:ascii="Arial" w:hAnsi="Arial" w:cs="Arial"/>
          <w:sz w:val="22"/>
        </w:rPr>
        <w:t>Radicación</w:t>
      </w:r>
      <w:r w:rsidRPr="00B85E90">
        <w:rPr>
          <w:rFonts w:ascii="Arial" w:hAnsi="Arial" w:cs="Arial"/>
          <w:sz w:val="22"/>
        </w:rPr>
        <w:tab/>
      </w:r>
      <w:r w:rsidRPr="00B85E90">
        <w:rPr>
          <w:rFonts w:ascii="Arial" w:hAnsi="Arial" w:cs="Arial"/>
          <w:sz w:val="22"/>
        </w:rPr>
        <w:tab/>
        <w:t xml:space="preserve">: </w:t>
      </w:r>
      <w:r w:rsidR="0027698F">
        <w:rPr>
          <w:rFonts w:ascii="Arial" w:hAnsi="Arial" w:cs="Arial"/>
          <w:sz w:val="22"/>
        </w:rPr>
        <w:t xml:space="preserve">2016-00006-00 </w:t>
      </w:r>
      <w:r w:rsidRPr="00B85E90">
        <w:rPr>
          <w:rFonts w:ascii="Arial" w:hAnsi="Arial" w:cs="Arial"/>
          <w:sz w:val="22"/>
        </w:rPr>
        <w:t>(Interno No.</w:t>
      </w:r>
      <w:r w:rsidR="0027698F">
        <w:rPr>
          <w:rFonts w:ascii="Arial" w:hAnsi="Arial" w:cs="Arial"/>
          <w:sz w:val="22"/>
        </w:rPr>
        <w:t>6</w:t>
      </w:r>
      <w:r w:rsidRPr="00B85E90">
        <w:rPr>
          <w:rFonts w:ascii="Arial" w:hAnsi="Arial" w:cs="Arial"/>
          <w:sz w:val="22"/>
        </w:rPr>
        <w:t>)</w:t>
      </w:r>
    </w:p>
    <w:p w:rsidR="00C82923" w:rsidRPr="002060F5" w:rsidRDefault="00970930" w:rsidP="00970930">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211F1E">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4D79C3" w:rsidRPr="004D79C3">
        <w:rPr>
          <w:rFonts w:ascii="Arial" w:hAnsi="Arial" w:cs="Arial"/>
          <w:sz w:val="20"/>
          <w:szCs w:val="22"/>
        </w:rPr>
        <w:t xml:space="preserve"> </w:t>
      </w:r>
      <w:r w:rsidR="007B0F3F" w:rsidRPr="007B0F3F">
        <w:rPr>
          <w:rFonts w:ascii="Arial" w:hAnsi="Arial" w:cs="Arial"/>
          <w:sz w:val="22"/>
          <w:szCs w:val="22"/>
        </w:rPr>
        <w:t>Derecho a la salud- diagnóstico e integralidad</w:t>
      </w:r>
    </w:p>
    <w:p w:rsidR="0099045D" w:rsidRPr="002060F5" w:rsidRDefault="0099045D" w:rsidP="00D70A1B">
      <w:pPr>
        <w:spacing w:line="360" w:lineRule="auto"/>
        <w:ind w:left="708" w:firstLine="708"/>
        <w:rPr>
          <w:rFonts w:ascii="Arial" w:hAnsi="Arial"/>
          <w:sz w:val="22"/>
          <w:szCs w:val="22"/>
        </w:rPr>
      </w:pP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B51CB">
        <w:rPr>
          <w:rFonts w:ascii="Arial" w:hAnsi="Arial"/>
          <w:sz w:val="22"/>
          <w:szCs w:val="22"/>
        </w:rPr>
        <w:t>038 de 01-02-2016</w:t>
      </w:r>
    </w:p>
    <w:p w:rsidR="002060F5" w:rsidRPr="00A52515" w:rsidRDefault="002060F5" w:rsidP="002060F5">
      <w:pPr>
        <w:pBdr>
          <w:bottom w:val="double" w:sz="6" w:space="1" w:color="auto"/>
        </w:pBdr>
        <w:spacing w:line="360" w:lineRule="auto"/>
        <w:jc w:val="center"/>
        <w:rPr>
          <w:rFonts w:ascii="Arial" w:hAnsi="Arial" w:cs="Arial"/>
          <w:b/>
          <w:bCs/>
          <w:sz w:val="22"/>
          <w:szCs w:val="22"/>
        </w:rPr>
      </w:pPr>
    </w:p>
    <w:p w:rsidR="002060F5" w:rsidRPr="00A52515" w:rsidRDefault="002060F5" w:rsidP="00F373C4">
      <w:pPr>
        <w:spacing w:line="360" w:lineRule="auto"/>
        <w:jc w:val="center"/>
        <w:rPr>
          <w:rFonts w:ascii="Arial" w:hAnsi="Arial" w:cs="Arial"/>
          <w:b/>
          <w:bCs/>
          <w:sz w:val="22"/>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BF3FBD">
        <w:rPr>
          <w:rFonts w:ascii="Arial" w:hAnsi="Arial" w:cs="Arial"/>
          <w:iCs/>
          <w:smallCaps/>
          <w:szCs w:val="28"/>
          <w:lang w:val="es-CO"/>
        </w:rPr>
        <w:t>.</w:t>
      </w:r>
      <w:r w:rsidRPr="000B1B68">
        <w:rPr>
          <w:rFonts w:ascii="Arial" w:hAnsi="Arial" w:cs="Arial"/>
          <w:iCs/>
          <w:smallCaps/>
          <w:szCs w:val="28"/>
          <w:lang w:val="es-CO"/>
        </w:rPr>
        <w:t>,</w:t>
      </w:r>
      <w:r w:rsidR="00953082">
        <w:rPr>
          <w:rFonts w:ascii="Arial" w:hAnsi="Arial" w:cs="Arial"/>
          <w:iCs/>
          <w:smallCaps/>
          <w:szCs w:val="28"/>
          <w:lang w:val="es-CO"/>
        </w:rPr>
        <w:t xml:space="preserve"> </w:t>
      </w:r>
      <w:r w:rsidR="00EB51CB">
        <w:rPr>
          <w:rFonts w:ascii="Arial" w:hAnsi="Arial" w:cs="Arial"/>
          <w:iCs/>
          <w:smallCaps/>
          <w:szCs w:val="28"/>
          <w:lang w:val="es-CO"/>
        </w:rPr>
        <w:t>primero</w:t>
      </w:r>
      <w:r w:rsidR="0027698F">
        <w:rPr>
          <w:rFonts w:ascii="Arial" w:hAnsi="Arial" w:cs="Arial"/>
          <w:iCs/>
          <w:smallCaps/>
          <w:szCs w:val="28"/>
          <w:lang w:val="es-CO"/>
        </w:rPr>
        <w:t xml:space="preserve"> </w:t>
      </w:r>
      <w:r w:rsidR="005319C2">
        <w:rPr>
          <w:rFonts w:ascii="Arial" w:hAnsi="Arial" w:cs="Arial"/>
          <w:iCs/>
          <w:smallCaps/>
          <w:szCs w:val="28"/>
          <w:lang w:val="es-CO"/>
        </w:rPr>
        <w:t>(</w:t>
      </w:r>
      <w:r w:rsidR="00EB51CB">
        <w:rPr>
          <w:rFonts w:ascii="Arial" w:hAnsi="Arial" w:cs="Arial"/>
          <w:iCs/>
          <w:smallCaps/>
          <w:szCs w:val="28"/>
          <w:lang w:val="es-CO"/>
        </w:rPr>
        <w:t>01</w:t>
      </w:r>
      <w:r w:rsidR="00122B6C">
        <w:rPr>
          <w:rFonts w:ascii="Arial" w:hAnsi="Arial" w:cs="Arial"/>
          <w:iCs/>
          <w:smallCaps/>
          <w:szCs w:val="28"/>
          <w:lang w:val="es-CO"/>
        </w:rPr>
        <w:t xml:space="preserve">) de </w:t>
      </w:r>
      <w:r w:rsidR="0027698F">
        <w:rPr>
          <w:rFonts w:ascii="Arial" w:hAnsi="Arial" w:cs="Arial"/>
          <w:iCs/>
          <w:smallCaps/>
          <w:szCs w:val="28"/>
          <w:lang w:val="es-CO"/>
        </w:rPr>
        <w:t xml:space="preserve">febrero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27698F">
        <w:rPr>
          <w:rFonts w:ascii="Arial" w:hAnsi="Arial" w:cs="Arial"/>
          <w:iCs/>
          <w:smallCaps/>
          <w:szCs w:val="28"/>
          <w:lang w:val="es-CO"/>
        </w:rPr>
        <w:t xml:space="preserve">dieciséis </w:t>
      </w:r>
      <w:r w:rsidRPr="000B1B68">
        <w:rPr>
          <w:rFonts w:ascii="Arial" w:hAnsi="Arial" w:cs="Arial"/>
          <w:iCs/>
          <w:smallCaps/>
          <w:szCs w:val="28"/>
          <w:lang w:val="es-CO"/>
        </w:rPr>
        <w:t>(</w:t>
      </w:r>
      <w:r w:rsidR="0027698F">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CA38C6" w:rsidRDefault="00CA38C6" w:rsidP="00CA38C6">
      <w:pPr>
        <w:pStyle w:val="Textoindependiente"/>
        <w:spacing w:line="360" w:lineRule="auto"/>
        <w:ind w:left="360"/>
        <w:rPr>
          <w:rFonts w:ascii="Arial" w:hAnsi="Arial"/>
          <w:szCs w:val="24"/>
        </w:rPr>
      </w:pP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B85E90" w:rsidP="0099045D">
      <w:pPr>
        <w:pStyle w:val="Textoindependiente"/>
        <w:spacing w:line="360" w:lineRule="auto"/>
        <w:rPr>
          <w:rFonts w:ascii="Arial" w:hAnsi="Arial"/>
          <w:szCs w:val="24"/>
        </w:rPr>
      </w:pPr>
      <w:r w:rsidRPr="00F9418E">
        <w:rPr>
          <w:rFonts w:ascii="Arial" w:hAnsi="Arial"/>
          <w:szCs w:val="24"/>
        </w:rPr>
        <w:t xml:space="preserve">La </w:t>
      </w:r>
      <w:r w:rsidR="00134F0A" w:rsidRPr="00F9418E">
        <w:rPr>
          <w:rFonts w:ascii="Arial" w:hAnsi="Arial"/>
          <w:szCs w:val="24"/>
        </w:rPr>
        <w:t>acción constitucional referenciada,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0E6B0D" w:rsidRDefault="0099045D" w:rsidP="0099045D">
      <w:pPr>
        <w:pStyle w:val="Textoindependiente"/>
        <w:spacing w:line="360" w:lineRule="auto"/>
        <w:rPr>
          <w:rFonts w:ascii="Arial" w:hAnsi="Arial"/>
          <w:szCs w:val="24"/>
        </w:rPr>
      </w:pP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6A7A1D" w:rsidRDefault="00505068" w:rsidP="00AF753A">
      <w:pPr>
        <w:spacing w:line="360" w:lineRule="auto"/>
        <w:jc w:val="both"/>
        <w:rPr>
          <w:rFonts w:ascii="Arial" w:hAnsi="Arial" w:cs="Arial"/>
        </w:rPr>
      </w:pPr>
      <w:r>
        <w:rPr>
          <w:rFonts w:ascii="Arial" w:hAnsi="Arial" w:cs="Arial"/>
        </w:rPr>
        <w:t>Coment</w:t>
      </w:r>
      <w:r w:rsidR="00D15A75">
        <w:rPr>
          <w:rFonts w:ascii="Arial" w:hAnsi="Arial" w:cs="Arial"/>
        </w:rPr>
        <w:t xml:space="preserve">ó </w:t>
      </w:r>
      <w:r w:rsidR="00A90334">
        <w:rPr>
          <w:rFonts w:ascii="Arial" w:hAnsi="Arial" w:cs="Arial"/>
        </w:rPr>
        <w:t>l</w:t>
      </w:r>
      <w:r w:rsidR="00B85E90">
        <w:rPr>
          <w:rFonts w:ascii="Arial" w:hAnsi="Arial" w:cs="Arial"/>
        </w:rPr>
        <w:t>a</w:t>
      </w:r>
      <w:r w:rsidR="00B51950" w:rsidRPr="00AF753A">
        <w:rPr>
          <w:rFonts w:ascii="Arial" w:hAnsi="Arial" w:cs="Arial"/>
        </w:rPr>
        <w:t xml:space="preserve"> </w:t>
      </w:r>
      <w:r w:rsidR="001E72A0">
        <w:rPr>
          <w:rFonts w:ascii="Arial" w:hAnsi="Arial" w:cs="Arial"/>
        </w:rPr>
        <w:t xml:space="preserve">accionante </w:t>
      </w:r>
      <w:r w:rsidR="00B51950" w:rsidRPr="00AF753A">
        <w:rPr>
          <w:rFonts w:ascii="Arial" w:hAnsi="Arial" w:cs="Arial"/>
        </w:rPr>
        <w:t>que</w:t>
      </w:r>
      <w:r>
        <w:rPr>
          <w:rFonts w:ascii="Arial" w:hAnsi="Arial" w:cs="Arial"/>
        </w:rPr>
        <w:t xml:space="preserve"> </w:t>
      </w:r>
      <w:r w:rsidR="00937B73">
        <w:rPr>
          <w:rFonts w:ascii="Arial" w:hAnsi="Arial" w:cs="Arial"/>
        </w:rPr>
        <w:t xml:space="preserve">su médico tratante </w:t>
      </w:r>
      <w:r w:rsidR="00CE6990">
        <w:rPr>
          <w:rFonts w:ascii="Arial" w:hAnsi="Arial" w:cs="Arial"/>
        </w:rPr>
        <w:t>con ocasión de la “hipoacusia profunda” “</w:t>
      </w:r>
      <w:r w:rsidR="00937B73">
        <w:rPr>
          <w:rFonts w:ascii="Arial" w:hAnsi="Arial" w:cs="Arial"/>
        </w:rPr>
        <w:t>otitis media</w:t>
      </w:r>
      <w:r w:rsidR="00CE6990">
        <w:rPr>
          <w:rFonts w:ascii="Arial" w:hAnsi="Arial" w:cs="Arial"/>
        </w:rPr>
        <w:t>”</w:t>
      </w:r>
      <w:r w:rsidR="00937B73">
        <w:rPr>
          <w:rFonts w:ascii="Arial" w:hAnsi="Arial" w:cs="Arial"/>
        </w:rPr>
        <w:t xml:space="preserve"> </w:t>
      </w:r>
      <w:r w:rsidR="00CE6990">
        <w:rPr>
          <w:rFonts w:ascii="Arial" w:hAnsi="Arial" w:cs="Arial"/>
        </w:rPr>
        <w:t>que padece,</w:t>
      </w:r>
      <w:r w:rsidR="00937B73">
        <w:rPr>
          <w:rFonts w:ascii="Arial" w:hAnsi="Arial" w:cs="Arial"/>
        </w:rPr>
        <w:t xml:space="preserve"> le ordenó una consulta especi</w:t>
      </w:r>
      <w:r w:rsidR="00BF3FBD">
        <w:rPr>
          <w:rFonts w:ascii="Arial" w:hAnsi="Arial" w:cs="Arial"/>
        </w:rPr>
        <w:t>alizada con otorrinolaringólogo y</w:t>
      </w:r>
      <w:r w:rsidR="00937B73">
        <w:rPr>
          <w:rFonts w:ascii="Arial" w:hAnsi="Arial" w:cs="Arial"/>
        </w:rPr>
        <w:t xml:space="preserve"> </w:t>
      </w:r>
      <w:r w:rsidR="00937B73">
        <w:rPr>
          <w:rFonts w:ascii="Arial" w:hAnsi="Arial" w:cs="Arial"/>
        </w:rPr>
        <w:lastRenderedPageBreak/>
        <w:t xml:space="preserve">que </w:t>
      </w:r>
      <w:r w:rsidR="00B85E90">
        <w:rPr>
          <w:rFonts w:ascii="Arial" w:hAnsi="Arial" w:cs="Arial"/>
        </w:rPr>
        <w:t xml:space="preserve">la entidad accionada </w:t>
      </w:r>
      <w:r w:rsidR="00BF3FBD">
        <w:rPr>
          <w:rFonts w:ascii="Arial" w:hAnsi="Arial" w:cs="Arial"/>
        </w:rPr>
        <w:t>no la ha</w:t>
      </w:r>
      <w:r w:rsidR="00CE6990">
        <w:rPr>
          <w:rFonts w:ascii="Arial" w:hAnsi="Arial" w:cs="Arial"/>
        </w:rPr>
        <w:t xml:space="preserve"> autorizado </w:t>
      </w:r>
      <w:r w:rsidR="00CC2232" w:rsidRPr="00AF753A">
        <w:rPr>
          <w:rFonts w:ascii="Arial" w:hAnsi="Arial" w:cs="Arial"/>
        </w:rPr>
        <w:t>(Folio</w:t>
      </w:r>
      <w:r w:rsidR="008259FB">
        <w:rPr>
          <w:rFonts w:ascii="Arial" w:hAnsi="Arial" w:cs="Arial"/>
        </w:rPr>
        <w:t xml:space="preserve"> </w:t>
      </w:r>
      <w:r w:rsidR="007F6D57">
        <w:rPr>
          <w:rFonts w:ascii="Arial" w:hAnsi="Arial" w:cs="Arial"/>
        </w:rPr>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28494C" w:rsidRPr="000E6B0D" w:rsidRDefault="0028494C" w:rsidP="00AF753A">
      <w:pPr>
        <w:spacing w:line="360" w:lineRule="auto"/>
        <w:jc w:val="both"/>
        <w:rPr>
          <w:rFonts w:ascii="Arial" w:hAnsi="Arial" w:cs="Arial"/>
        </w:rPr>
      </w:pPr>
    </w:p>
    <w:p w:rsidR="0099045D"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A52515" w:rsidRPr="00F9418E" w:rsidRDefault="00A52515" w:rsidP="00A52515">
      <w:pPr>
        <w:pStyle w:val="Textoindependiente"/>
        <w:spacing w:line="360" w:lineRule="auto"/>
        <w:ind w:left="360"/>
        <w:rPr>
          <w:rFonts w:ascii="Arial" w:hAnsi="Arial"/>
          <w:szCs w:val="24"/>
        </w:rPr>
      </w:pPr>
    </w:p>
    <w:p w:rsidR="00505404" w:rsidRDefault="00D87D57"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Los </w:t>
      </w:r>
      <w:r w:rsidR="00B940F0">
        <w:rPr>
          <w:rFonts w:ascii="Arial" w:hAnsi="Arial" w:cs="Arial"/>
        </w:rPr>
        <w:t>derecho</w:t>
      </w:r>
      <w:r w:rsidR="00BF622E">
        <w:rPr>
          <w:rFonts w:ascii="Arial" w:hAnsi="Arial" w:cs="Arial"/>
        </w:rPr>
        <w:t>s</w:t>
      </w:r>
      <w:r w:rsidR="00297AC4">
        <w:rPr>
          <w:rFonts w:ascii="Arial" w:hAnsi="Arial" w:cs="Arial"/>
        </w:rPr>
        <w:t xml:space="preserve"> fundamentales a la </w:t>
      </w:r>
      <w:r w:rsidR="00937B73">
        <w:rPr>
          <w:rFonts w:ascii="Arial" w:hAnsi="Arial" w:cs="Arial"/>
        </w:rPr>
        <w:t xml:space="preserve">salud, trato digno y atención prioritaria, vida digna y a la vida </w:t>
      </w:r>
      <w:r w:rsidR="00B940F0">
        <w:rPr>
          <w:rFonts w:ascii="Arial" w:hAnsi="Arial" w:cs="Arial"/>
        </w:rPr>
        <w:t>(Folio</w:t>
      </w:r>
      <w:r w:rsidR="00B77CD2">
        <w:rPr>
          <w:rFonts w:ascii="Arial" w:hAnsi="Arial" w:cs="Arial"/>
        </w:rPr>
        <w:t xml:space="preserve"> </w:t>
      </w:r>
      <w:r>
        <w:rPr>
          <w:rFonts w:ascii="Arial" w:hAnsi="Arial" w:cs="Arial"/>
        </w:rPr>
        <w:t>1</w:t>
      </w:r>
      <w:r w:rsidR="00062560">
        <w:rPr>
          <w:rFonts w:ascii="Arial" w:hAnsi="Arial" w:cs="Arial"/>
        </w:rPr>
        <w:t xml:space="preserve">, </w:t>
      </w:r>
      <w:r w:rsidR="003A4181">
        <w:rPr>
          <w:rFonts w:ascii="Arial" w:hAnsi="Arial" w:cs="Arial"/>
        </w:rPr>
        <w:t>del cuaderno No.1</w:t>
      </w:r>
      <w:r w:rsidR="00B940F0">
        <w:rPr>
          <w:rFonts w:ascii="Arial" w:hAnsi="Arial" w:cs="Arial"/>
        </w:rPr>
        <w:t>).</w:t>
      </w:r>
    </w:p>
    <w:p w:rsidR="00BF622E" w:rsidRPr="00A52515"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0A5B8C" w:rsidRPr="00A52515" w:rsidRDefault="000A5B8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Pr="00C37681"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Pr="00B5411C" w:rsidRDefault="00A703FB" w:rsidP="000145EA">
      <w:pPr>
        <w:pStyle w:val="Sinespaciado"/>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a </w:t>
      </w:r>
      <w:r w:rsidR="00297AC4">
        <w:rPr>
          <w:rFonts w:ascii="Arial" w:hAnsi="Arial" w:cs="Arial"/>
          <w:szCs w:val="24"/>
        </w:rPr>
        <w:t>la accionada</w:t>
      </w:r>
      <w:r w:rsidR="0055684E">
        <w:rPr>
          <w:rFonts w:ascii="Arial" w:hAnsi="Arial" w:cs="Arial"/>
          <w:szCs w:val="24"/>
        </w:rPr>
        <w:t xml:space="preserve">: (i) autorice </w:t>
      </w:r>
      <w:r w:rsidR="005108C3">
        <w:rPr>
          <w:rFonts w:ascii="Arial" w:hAnsi="Arial" w:cs="Arial"/>
          <w:szCs w:val="24"/>
        </w:rPr>
        <w:t xml:space="preserve">la consulta especializada con </w:t>
      </w:r>
      <w:r w:rsidR="005108C3" w:rsidRPr="005108C3">
        <w:rPr>
          <w:rFonts w:ascii="Arial" w:hAnsi="Arial" w:cs="Arial"/>
          <w:bCs/>
          <w:szCs w:val="24"/>
        </w:rPr>
        <w:t>otorrinolaringólogo</w:t>
      </w:r>
      <w:r w:rsidR="005108C3">
        <w:rPr>
          <w:rFonts w:ascii="Arial" w:hAnsi="Arial" w:cs="Arial"/>
          <w:bCs/>
          <w:szCs w:val="24"/>
        </w:rPr>
        <w:t xml:space="preserve"> y demás que orden</w:t>
      </w:r>
      <w:r w:rsidR="00A277A1">
        <w:rPr>
          <w:rFonts w:ascii="Arial" w:hAnsi="Arial" w:cs="Arial"/>
          <w:bCs/>
          <w:szCs w:val="24"/>
        </w:rPr>
        <w:t>en</w:t>
      </w:r>
      <w:r w:rsidR="005108C3">
        <w:rPr>
          <w:rFonts w:ascii="Arial" w:hAnsi="Arial" w:cs="Arial"/>
          <w:bCs/>
          <w:szCs w:val="24"/>
        </w:rPr>
        <w:t xml:space="preserve"> los médicos tratantes</w:t>
      </w:r>
      <w:r>
        <w:rPr>
          <w:rFonts w:ascii="Arial" w:hAnsi="Arial" w:cs="Arial"/>
          <w:szCs w:val="24"/>
        </w:rPr>
        <w:t>;</w:t>
      </w:r>
      <w:r w:rsidR="005108C3">
        <w:rPr>
          <w:rFonts w:ascii="Arial" w:hAnsi="Arial" w:cs="Arial"/>
          <w:szCs w:val="24"/>
        </w:rPr>
        <w:t xml:space="preserve"> y,</w:t>
      </w:r>
      <w:r w:rsidR="0055684E">
        <w:rPr>
          <w:rFonts w:ascii="Arial" w:hAnsi="Arial" w:cs="Arial"/>
          <w:szCs w:val="24"/>
        </w:rPr>
        <w:t xml:space="preserve"> (ii) </w:t>
      </w:r>
      <w:r w:rsidR="009A1F36">
        <w:rPr>
          <w:rFonts w:ascii="Arial" w:hAnsi="Arial" w:cs="Arial"/>
          <w:szCs w:val="24"/>
        </w:rPr>
        <w:t xml:space="preserve">le </w:t>
      </w:r>
      <w:r w:rsidR="0055684E">
        <w:rPr>
          <w:rFonts w:ascii="Arial" w:hAnsi="Arial" w:cs="Arial"/>
          <w:szCs w:val="24"/>
        </w:rPr>
        <w:t xml:space="preserve">suministre tratamiento </w:t>
      </w:r>
      <w:r w:rsidR="005108C3">
        <w:rPr>
          <w:rFonts w:ascii="Arial" w:hAnsi="Arial" w:cs="Arial"/>
          <w:szCs w:val="24"/>
        </w:rPr>
        <w:t xml:space="preserve">prioritario e </w:t>
      </w:r>
      <w:r w:rsidR="0055684E">
        <w:rPr>
          <w:rFonts w:ascii="Arial" w:hAnsi="Arial" w:cs="Arial"/>
          <w:szCs w:val="24"/>
        </w:rPr>
        <w:t>integral</w:t>
      </w:r>
      <w:r w:rsidR="008259F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55684E">
        <w:rPr>
          <w:rFonts w:ascii="Arial" w:hAnsi="Arial" w:cs="Arial"/>
          <w:szCs w:val="24"/>
        </w:rPr>
        <w:t>1</w:t>
      </w:r>
      <w:r w:rsidR="00A76268">
        <w:rPr>
          <w:rFonts w:ascii="Arial" w:hAnsi="Arial" w:cs="Arial"/>
          <w:szCs w:val="24"/>
        </w:rPr>
        <w:t xml:space="preserve">, </w:t>
      </w:r>
      <w:r w:rsidR="007149F4">
        <w:rPr>
          <w:rFonts w:ascii="Arial" w:hAnsi="Arial" w:cs="Arial"/>
        </w:rPr>
        <w:t>del cuaderno No.</w:t>
      </w:r>
      <w:r w:rsidR="005108C3">
        <w:rPr>
          <w:rFonts w:ascii="Arial" w:hAnsi="Arial" w:cs="Arial"/>
        </w:rPr>
        <w:t>2</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A52515" w:rsidRDefault="004821B4" w:rsidP="003F6CF1">
      <w:pPr>
        <w:pStyle w:val="Sinespaciado"/>
        <w:spacing w:line="360" w:lineRule="auto"/>
        <w:jc w:val="both"/>
        <w:rPr>
          <w:rFonts w:ascii="Arial" w:hAnsi="Arial" w:cs="Arial"/>
          <w:sz w:val="22"/>
          <w:szCs w:val="22"/>
        </w:rPr>
      </w:pPr>
    </w:p>
    <w:p w:rsidR="00261943" w:rsidRPr="00A52515" w:rsidRDefault="00261943" w:rsidP="003F6CF1">
      <w:pPr>
        <w:pStyle w:val="Sinespaciado"/>
        <w:spacing w:line="360" w:lineRule="auto"/>
        <w:jc w:val="both"/>
        <w:rPr>
          <w:rFonts w:ascii="Arial" w:hAnsi="Arial" w:cs="Arial"/>
          <w:sz w:val="22"/>
          <w:szCs w:val="22"/>
        </w:rPr>
      </w:pPr>
    </w:p>
    <w:p w:rsidR="0099045D" w:rsidRPr="00704D44" w:rsidRDefault="0099045D" w:rsidP="00101AE0">
      <w:pPr>
        <w:pStyle w:val="Sinespaciado"/>
        <w:numPr>
          <w:ilvl w:val="0"/>
          <w:numId w:val="1"/>
        </w:numPr>
        <w:spacing w:line="360" w:lineRule="auto"/>
        <w:jc w:val="both"/>
        <w:rPr>
          <w:rFonts w:ascii="Arial" w:hAnsi="Arial"/>
          <w:szCs w:val="24"/>
        </w:rPr>
      </w:pPr>
      <w:smartTag w:uri="urn:schemas-microsoft-com:office:smarttags" w:element="PersonName">
        <w:smartTagPr>
          <w:attr w:name="ProductID" w:val="LA SￍNTESIS DE"/>
        </w:smartTagPr>
        <w:r w:rsidRPr="00704D44">
          <w:rPr>
            <w:rFonts w:ascii="Arial" w:hAnsi="Arial"/>
            <w:szCs w:val="24"/>
          </w:rPr>
          <w:t>LA SÍNTESIS DE</w:t>
        </w:r>
      </w:smartTag>
      <w:r w:rsidRPr="00704D44">
        <w:rPr>
          <w:rFonts w:ascii="Arial" w:hAnsi="Arial"/>
          <w:szCs w:val="24"/>
        </w:rPr>
        <w:t xml:space="preserve"> </w:t>
      </w:r>
      <w:smartTag w:uri="urn:schemas-microsoft-com:office:smarttags" w:element="PersonName">
        <w:smartTagPr>
          <w:attr w:name="ProductID" w:val="LA CRￓNICA PROCESAL"/>
        </w:smartTagPr>
        <w:r w:rsidRPr="00704D44">
          <w:rPr>
            <w:rFonts w:ascii="Arial" w:hAnsi="Arial"/>
            <w:szCs w:val="24"/>
          </w:rPr>
          <w:t>LA CRÓNICA PROCESAL</w:t>
        </w:r>
      </w:smartTag>
    </w:p>
    <w:p w:rsidR="0035297D" w:rsidRPr="000E6B0D" w:rsidRDefault="0035297D" w:rsidP="00704D44">
      <w:pPr>
        <w:pStyle w:val="Sinespaciado"/>
        <w:tabs>
          <w:tab w:val="left" w:pos="1200"/>
        </w:tabs>
        <w:spacing w:line="360" w:lineRule="auto"/>
        <w:jc w:val="both"/>
        <w:rPr>
          <w:rFonts w:ascii="Arial" w:hAnsi="Arial"/>
          <w:szCs w:val="24"/>
        </w:rPr>
      </w:pPr>
    </w:p>
    <w:p w:rsidR="00220B87" w:rsidRPr="00834D1D" w:rsidRDefault="00C863EF" w:rsidP="00B50331">
      <w:pPr>
        <w:spacing w:line="360" w:lineRule="auto"/>
        <w:jc w:val="both"/>
        <w:rPr>
          <w:rFonts w:ascii="Arial" w:hAnsi="Arial"/>
        </w:rPr>
      </w:pPr>
      <w:r w:rsidRPr="00834D1D">
        <w:rPr>
          <w:rFonts w:ascii="Arial" w:hAnsi="Arial" w:cs="Arial"/>
        </w:rPr>
        <w:t>La acción fue asignada por reparto a</w:t>
      </w:r>
      <w:r w:rsidR="00834D1D" w:rsidRPr="00834D1D">
        <w:rPr>
          <w:rFonts w:ascii="Arial" w:hAnsi="Arial" w:cs="Arial"/>
        </w:rPr>
        <w:t xml:space="preserve"> este Despacho el día </w:t>
      </w:r>
      <w:r w:rsidR="005108C3">
        <w:rPr>
          <w:rFonts w:ascii="Arial" w:hAnsi="Arial" w:cs="Arial"/>
        </w:rPr>
        <w:t>19-01-2016</w:t>
      </w:r>
      <w:r w:rsidR="00834D1D" w:rsidRPr="00834D1D">
        <w:rPr>
          <w:rFonts w:ascii="Arial" w:hAnsi="Arial" w:cs="Arial"/>
        </w:rPr>
        <w:t>, con providencia de la misma fecha se</w:t>
      </w:r>
      <w:r w:rsidRPr="00834D1D">
        <w:rPr>
          <w:rFonts w:ascii="Arial" w:hAnsi="Arial" w:cs="Arial"/>
        </w:rPr>
        <w:t xml:space="preserve"> admitió, </w:t>
      </w:r>
      <w:r w:rsidR="005108C3">
        <w:rPr>
          <w:rFonts w:ascii="Arial" w:hAnsi="Arial" w:cs="Arial"/>
        </w:rPr>
        <w:t>se vincularon como litisconsortes</w:t>
      </w:r>
      <w:r w:rsidR="00474993">
        <w:rPr>
          <w:rFonts w:ascii="Arial" w:hAnsi="Arial" w:cs="Arial"/>
        </w:rPr>
        <w:t xml:space="preserve"> a</w:t>
      </w:r>
      <w:r w:rsidR="00834D1D" w:rsidRPr="00834D1D">
        <w:rPr>
          <w:rFonts w:ascii="Arial" w:hAnsi="Arial" w:cs="Arial"/>
        </w:rPr>
        <w:t xml:space="preserve"> la Dirección General de Sanidad </w:t>
      </w:r>
      <w:r w:rsidR="005108C3">
        <w:rPr>
          <w:rFonts w:ascii="Arial" w:hAnsi="Arial" w:cs="Arial"/>
        </w:rPr>
        <w:t xml:space="preserve">Militar y </w:t>
      </w:r>
      <w:r w:rsidR="00EB51CB">
        <w:rPr>
          <w:rFonts w:ascii="Arial" w:hAnsi="Arial" w:cs="Arial"/>
        </w:rPr>
        <w:t>el</w:t>
      </w:r>
      <w:r w:rsidR="005108C3">
        <w:rPr>
          <w:rFonts w:ascii="Arial" w:hAnsi="Arial" w:cs="Arial"/>
        </w:rPr>
        <w:t xml:space="preserve"> Dispensario M</w:t>
      </w:r>
      <w:r w:rsidR="007D0790">
        <w:rPr>
          <w:rFonts w:ascii="Arial" w:hAnsi="Arial" w:cs="Arial"/>
        </w:rPr>
        <w:t>édico No.3029</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5108C3">
        <w:rPr>
          <w:rFonts w:ascii="Arial" w:hAnsi="Arial"/>
        </w:rPr>
        <w:t>10</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5108C3">
        <w:rPr>
          <w:rFonts w:ascii="Arial" w:hAnsi="Arial"/>
        </w:rPr>
        <w:t>11 a 18</w:t>
      </w:r>
      <w:r w:rsidR="00EE29B8" w:rsidRPr="00834D1D">
        <w:rPr>
          <w:rFonts w:ascii="Arial" w:hAnsi="Arial"/>
        </w:rPr>
        <w:t xml:space="preserve">, </w:t>
      </w:r>
      <w:r w:rsidR="00834D1D">
        <w:rPr>
          <w:rFonts w:ascii="Arial" w:hAnsi="Arial"/>
        </w:rPr>
        <w:t>ídem</w:t>
      </w:r>
      <w:r w:rsidR="00EE29B8" w:rsidRPr="00834D1D">
        <w:rPr>
          <w:rFonts w:ascii="Arial" w:hAnsi="Arial"/>
        </w:rPr>
        <w:t>)</w:t>
      </w:r>
      <w:r w:rsidR="005108C3">
        <w:rPr>
          <w:rFonts w:ascii="Arial" w:hAnsi="Arial"/>
        </w:rPr>
        <w:t xml:space="preserve"> y guardaron silencio</w:t>
      </w:r>
      <w:r w:rsidR="00A83C8C" w:rsidRPr="00834D1D">
        <w:rPr>
          <w:rFonts w:ascii="Arial" w:hAnsi="Arial"/>
        </w:rPr>
        <w:t>.</w:t>
      </w:r>
    </w:p>
    <w:p w:rsidR="00085B3A" w:rsidRPr="00A52515" w:rsidRDefault="00085B3A" w:rsidP="00085B3A">
      <w:pPr>
        <w:spacing w:line="360" w:lineRule="auto"/>
        <w:jc w:val="both"/>
        <w:rPr>
          <w:rFonts w:ascii="Arial" w:hAnsi="Arial"/>
          <w:sz w:val="22"/>
        </w:rPr>
      </w:pPr>
    </w:p>
    <w:p w:rsidR="000A5B8C" w:rsidRPr="00A52515" w:rsidRDefault="000A5B8C" w:rsidP="000A5B8C">
      <w:pPr>
        <w:pStyle w:val="Prrafodelista"/>
        <w:spacing w:line="360" w:lineRule="auto"/>
        <w:ind w:left="720"/>
        <w:jc w:val="both"/>
        <w:rPr>
          <w:rFonts w:ascii="Arial" w:hAnsi="Arial"/>
          <w:sz w:val="22"/>
        </w:rPr>
      </w:pPr>
    </w:p>
    <w:p w:rsidR="00CF429F" w:rsidRPr="000A518B"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CF429F" w:rsidRPr="000E6B0D" w:rsidRDefault="00CF429F" w:rsidP="00CF429F">
      <w:pPr>
        <w:pStyle w:val="Textoindependiente"/>
        <w:spacing w:line="360" w:lineRule="auto"/>
        <w:rPr>
          <w:rFonts w:ascii="Arial" w:hAnsi="Arial"/>
          <w:szCs w:val="22"/>
        </w:rPr>
      </w:pPr>
    </w:p>
    <w:p w:rsidR="00A83C8C" w:rsidRDefault="005108C3"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6.1.</w:t>
      </w:r>
      <w:r w:rsidR="00A83C8C" w:rsidRPr="003E2B88">
        <w:rPr>
          <w:rFonts w:ascii="Arial" w:hAnsi="Arial"/>
          <w:szCs w:val="24"/>
        </w:rPr>
        <w:tab/>
        <w:t>La competencia</w:t>
      </w:r>
    </w:p>
    <w:p w:rsidR="00834D1D" w:rsidRPr="003E2B88" w:rsidRDefault="00834D1D"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la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7262D7" w:rsidRDefault="007262D7" w:rsidP="00A83C8C">
      <w:pPr>
        <w:pStyle w:val="Sangra2detindependiente"/>
        <w:spacing w:after="0" w:line="360" w:lineRule="auto"/>
        <w:ind w:left="0"/>
        <w:jc w:val="both"/>
        <w:rPr>
          <w:rFonts w:ascii="Arial" w:hAnsi="Arial" w:cs="Arial"/>
          <w:sz w:val="24"/>
          <w:szCs w:val="24"/>
        </w:rPr>
      </w:pPr>
    </w:p>
    <w:p w:rsidR="00A83C8C" w:rsidRPr="003E2B88" w:rsidRDefault="00A83C8C" w:rsidP="005108C3">
      <w:pPr>
        <w:pStyle w:val="Textoindependiente"/>
        <w:numPr>
          <w:ilvl w:val="1"/>
          <w:numId w:val="26"/>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A83C8C" w:rsidRPr="003E2B88" w:rsidRDefault="00A83C8C" w:rsidP="00A83C8C">
      <w:pPr>
        <w:pStyle w:val="Textoindependiente"/>
        <w:spacing w:line="360" w:lineRule="auto"/>
        <w:rPr>
          <w:rFonts w:ascii="Arial" w:hAnsi="Arial" w:cs="Arial"/>
          <w:szCs w:val="24"/>
        </w:rPr>
      </w:pPr>
    </w:p>
    <w:p w:rsidR="00A83C8C" w:rsidRPr="003E2B88" w:rsidRDefault="00A83C8C" w:rsidP="00A83C8C">
      <w:pPr>
        <w:pStyle w:val="Textoindependiente"/>
        <w:spacing w:line="360" w:lineRule="auto"/>
        <w:rPr>
          <w:rFonts w:ascii="Arial" w:hAnsi="Arial" w:cs="Arial"/>
          <w:szCs w:val="24"/>
        </w:rPr>
      </w:pPr>
      <w:r w:rsidRPr="009A1F36">
        <w:rPr>
          <w:rFonts w:ascii="Arial" w:hAnsi="Arial" w:cs="Arial"/>
          <w:szCs w:val="24"/>
        </w:rPr>
        <w:t xml:space="preserve">Por activa se cumple en consideración a que </w:t>
      </w:r>
      <w:r w:rsidR="000D0AD0" w:rsidRPr="009A1F36">
        <w:rPr>
          <w:rFonts w:ascii="Arial" w:hAnsi="Arial" w:cs="Arial"/>
          <w:szCs w:val="24"/>
        </w:rPr>
        <w:t>l</w:t>
      </w:r>
      <w:r w:rsidR="002F079F">
        <w:rPr>
          <w:rFonts w:ascii="Arial" w:hAnsi="Arial" w:cs="Arial"/>
          <w:szCs w:val="24"/>
        </w:rPr>
        <w:t>a</w:t>
      </w:r>
      <w:r w:rsidR="000D0AD0" w:rsidRPr="009A1F36">
        <w:rPr>
          <w:rFonts w:ascii="Arial" w:hAnsi="Arial" w:cs="Arial"/>
          <w:szCs w:val="24"/>
        </w:rPr>
        <w:t xml:space="preserve"> actor</w:t>
      </w:r>
      <w:r w:rsidR="002F079F">
        <w:rPr>
          <w:rFonts w:ascii="Arial" w:hAnsi="Arial" w:cs="Arial"/>
          <w:szCs w:val="24"/>
        </w:rPr>
        <w:t>a</w:t>
      </w:r>
      <w:r w:rsidR="000D0AD0" w:rsidRPr="009A1F36">
        <w:rPr>
          <w:rFonts w:ascii="Arial" w:hAnsi="Arial" w:cs="Arial"/>
          <w:szCs w:val="24"/>
        </w:rPr>
        <w:t xml:space="preserve"> e</w:t>
      </w:r>
      <w:r w:rsidRPr="009A1F36">
        <w:rPr>
          <w:rFonts w:ascii="Arial" w:hAnsi="Arial" w:cs="Arial"/>
          <w:szCs w:val="24"/>
        </w:rPr>
        <w:t xml:space="preserve">s </w:t>
      </w:r>
      <w:r w:rsidR="003E5CA3">
        <w:rPr>
          <w:rFonts w:ascii="Arial" w:hAnsi="Arial" w:cs="Arial"/>
          <w:szCs w:val="24"/>
        </w:rPr>
        <w:t>la</w:t>
      </w:r>
      <w:r w:rsidRPr="009A1F36">
        <w:rPr>
          <w:rFonts w:ascii="Arial" w:hAnsi="Arial" w:cs="Arial"/>
          <w:szCs w:val="24"/>
        </w:rPr>
        <w:t xml:space="preserve"> titular de los derechos reclamados</w:t>
      </w:r>
      <w:r w:rsidR="007D0790">
        <w:rPr>
          <w:rFonts w:ascii="Arial" w:hAnsi="Arial" w:cs="Arial"/>
          <w:szCs w:val="24"/>
        </w:rPr>
        <w:t xml:space="preserve"> y se encuentra afiliada como beneficiaria</w:t>
      </w:r>
      <w:r w:rsidR="008B37E3">
        <w:rPr>
          <w:rFonts w:ascii="Arial" w:hAnsi="Arial" w:cs="Arial"/>
          <w:szCs w:val="24"/>
        </w:rPr>
        <w:t>, según l</w:t>
      </w:r>
      <w:r w:rsidR="003E5CA3">
        <w:rPr>
          <w:rFonts w:ascii="Arial" w:hAnsi="Arial" w:cs="Arial"/>
          <w:szCs w:val="24"/>
        </w:rPr>
        <w:t>o</w:t>
      </w:r>
      <w:r w:rsidR="008B37E3">
        <w:rPr>
          <w:rFonts w:ascii="Arial" w:hAnsi="Arial" w:cs="Arial"/>
          <w:szCs w:val="24"/>
        </w:rPr>
        <w:t xml:space="preserve"> </w:t>
      </w:r>
      <w:r w:rsidR="003E5CA3">
        <w:rPr>
          <w:rFonts w:ascii="Arial" w:hAnsi="Arial" w:cs="Arial"/>
          <w:szCs w:val="24"/>
        </w:rPr>
        <w:t>afirmó</w:t>
      </w:r>
      <w:r w:rsidR="008B37E3">
        <w:rPr>
          <w:rFonts w:ascii="Arial" w:hAnsi="Arial" w:cs="Arial"/>
          <w:szCs w:val="24"/>
        </w:rPr>
        <w:t xml:space="preserve"> en el escrito de tutela, </w:t>
      </w:r>
      <w:r w:rsidR="000D0AD0" w:rsidRPr="009A1F36">
        <w:rPr>
          <w:rFonts w:ascii="Arial" w:hAnsi="Arial" w:cs="Arial"/>
          <w:szCs w:val="24"/>
        </w:rPr>
        <w:t xml:space="preserve">a la Dirección </w:t>
      </w:r>
      <w:r w:rsidR="007D0790">
        <w:rPr>
          <w:rFonts w:ascii="Arial" w:hAnsi="Arial" w:cs="Arial"/>
          <w:szCs w:val="24"/>
        </w:rPr>
        <w:t xml:space="preserve">General </w:t>
      </w:r>
      <w:r w:rsidR="000D0AD0" w:rsidRPr="009A1F36">
        <w:rPr>
          <w:rFonts w:ascii="Arial" w:hAnsi="Arial" w:cs="Arial"/>
          <w:szCs w:val="24"/>
        </w:rPr>
        <w:t xml:space="preserve">de Sanidad </w:t>
      </w:r>
      <w:r w:rsidR="007D0790">
        <w:rPr>
          <w:rFonts w:ascii="Arial" w:hAnsi="Arial" w:cs="Arial"/>
          <w:szCs w:val="24"/>
        </w:rPr>
        <w:t xml:space="preserve">Militar </w:t>
      </w:r>
      <w:r w:rsidRPr="009A1F36">
        <w:rPr>
          <w:rFonts w:ascii="Arial" w:hAnsi="Arial" w:cs="Arial"/>
          <w:szCs w:val="24"/>
        </w:rPr>
        <w:t>(Artículo 86, CP,</w:t>
      </w:r>
      <w:r w:rsidR="007D0790">
        <w:rPr>
          <w:rFonts w:ascii="Arial" w:hAnsi="Arial" w:cs="Arial"/>
          <w:szCs w:val="24"/>
        </w:rPr>
        <w:t xml:space="preserve"> y 10º, Decreto 2591 de 1991)</w:t>
      </w:r>
      <w:r w:rsidR="008B37E3">
        <w:rPr>
          <w:rFonts w:ascii="Arial" w:hAnsi="Arial" w:cs="Arial"/>
          <w:szCs w:val="24"/>
        </w:rPr>
        <w:t xml:space="preserve">, que tenía la carga de demostrar lo contrario, pero guardó silencio, a pesar de que </w:t>
      </w:r>
      <w:r w:rsidR="002478BB">
        <w:rPr>
          <w:rFonts w:ascii="Arial" w:hAnsi="Arial" w:cs="Arial"/>
          <w:color w:val="000000" w:themeColor="text1"/>
          <w:szCs w:val="24"/>
        </w:rPr>
        <w:t>del carné</w:t>
      </w:r>
      <w:r w:rsidR="00BF3FBD" w:rsidRPr="003E5CA3">
        <w:rPr>
          <w:rFonts w:ascii="Arial" w:hAnsi="Arial" w:cs="Arial"/>
          <w:color w:val="000000" w:themeColor="text1"/>
          <w:szCs w:val="24"/>
        </w:rPr>
        <w:t xml:space="preserve"> presentado </w:t>
      </w:r>
      <w:r w:rsidR="003E5CA3">
        <w:rPr>
          <w:rFonts w:ascii="Arial" w:hAnsi="Arial" w:cs="Arial"/>
          <w:color w:val="000000" w:themeColor="text1"/>
          <w:szCs w:val="24"/>
        </w:rPr>
        <w:t xml:space="preserve">(Folio 7 ídem) </w:t>
      </w:r>
      <w:r w:rsidR="00BF3FBD" w:rsidRPr="003E5CA3">
        <w:rPr>
          <w:rFonts w:ascii="Arial" w:hAnsi="Arial" w:cs="Arial"/>
          <w:color w:val="000000" w:themeColor="text1"/>
          <w:szCs w:val="24"/>
        </w:rPr>
        <w:t xml:space="preserve">se desprende </w:t>
      </w:r>
      <w:r w:rsidR="008B37E3" w:rsidRPr="003E5CA3">
        <w:rPr>
          <w:rFonts w:ascii="Arial" w:hAnsi="Arial" w:cs="Arial"/>
          <w:color w:val="000000" w:themeColor="text1"/>
          <w:szCs w:val="24"/>
        </w:rPr>
        <w:t xml:space="preserve">que venció el </w:t>
      </w:r>
      <w:r w:rsidR="00BF3FBD" w:rsidRPr="003E5CA3">
        <w:rPr>
          <w:rFonts w:ascii="Arial" w:hAnsi="Arial" w:cs="Arial"/>
          <w:color w:val="000000" w:themeColor="text1"/>
          <w:szCs w:val="24"/>
        </w:rPr>
        <w:t>15-09-2015 (Artículo 19 Decreto 2591 de 1991)</w:t>
      </w:r>
      <w:r w:rsidR="007D0790" w:rsidRPr="003E5CA3">
        <w:rPr>
          <w:rFonts w:ascii="Arial" w:hAnsi="Arial" w:cs="Arial"/>
          <w:color w:val="000000" w:themeColor="text1"/>
          <w:szCs w:val="24"/>
        </w:rPr>
        <w:t>.</w:t>
      </w:r>
      <w:r w:rsidR="007D0790">
        <w:rPr>
          <w:rFonts w:ascii="Arial" w:hAnsi="Arial" w:cs="Arial"/>
          <w:szCs w:val="24"/>
        </w:rPr>
        <w:t xml:space="preserve"> </w:t>
      </w:r>
      <w:r w:rsidRPr="009A1F36">
        <w:rPr>
          <w:rFonts w:ascii="Arial" w:hAnsi="Arial" w:cs="Arial"/>
          <w:szCs w:val="24"/>
        </w:rPr>
        <w:t xml:space="preserve">Y por pasiva, </w:t>
      </w:r>
      <w:r w:rsidR="0029516F">
        <w:rPr>
          <w:rFonts w:ascii="Arial" w:hAnsi="Arial" w:cs="Arial"/>
          <w:szCs w:val="24"/>
        </w:rPr>
        <w:t xml:space="preserve">la </w:t>
      </w:r>
      <w:r w:rsidR="002F079F" w:rsidRPr="00834D1D">
        <w:rPr>
          <w:rFonts w:ascii="Arial" w:hAnsi="Arial"/>
          <w:szCs w:val="24"/>
        </w:rPr>
        <w:t xml:space="preserve">Dirección </w:t>
      </w:r>
      <w:r w:rsidR="007D0790">
        <w:rPr>
          <w:rFonts w:ascii="Arial" w:hAnsi="Arial"/>
          <w:szCs w:val="24"/>
        </w:rPr>
        <w:t xml:space="preserve">de Sanidad Ejército Nacional y el Batallón de Artillería No.8 </w:t>
      </w:r>
      <w:r w:rsidR="007D0790" w:rsidRPr="007D0790">
        <w:rPr>
          <w:rFonts w:ascii="Arial" w:hAnsi="Arial"/>
          <w:i/>
          <w:szCs w:val="24"/>
        </w:rPr>
        <w:t>“Batalla de San Mateo”</w:t>
      </w:r>
      <w:r w:rsidR="007D0790">
        <w:rPr>
          <w:rFonts w:ascii="Arial" w:hAnsi="Arial"/>
          <w:szCs w:val="24"/>
        </w:rPr>
        <w:t xml:space="preserve"> de Pereira, </w:t>
      </w:r>
      <w:r w:rsidR="001B3651">
        <w:rPr>
          <w:rFonts w:ascii="Arial" w:hAnsi="Arial" w:cs="Arial"/>
          <w:szCs w:val="24"/>
        </w:rPr>
        <w:t xml:space="preserve">pues se </w:t>
      </w:r>
      <w:r w:rsidR="007D0790">
        <w:rPr>
          <w:rFonts w:ascii="Arial" w:hAnsi="Arial" w:cs="Arial"/>
          <w:szCs w:val="24"/>
        </w:rPr>
        <w:t xml:space="preserve">les </w:t>
      </w:r>
      <w:r w:rsidR="001B3651">
        <w:rPr>
          <w:rFonts w:ascii="Arial" w:hAnsi="Arial" w:cs="Arial"/>
          <w:szCs w:val="24"/>
        </w:rPr>
        <w:t>endilga la presunta conducta violatoria de los derechos fundamentales</w:t>
      </w:r>
      <w:r w:rsidR="00CA38C6">
        <w:rPr>
          <w:rFonts w:ascii="Arial" w:hAnsi="Arial" w:cs="Arial"/>
          <w:szCs w:val="24"/>
        </w:rPr>
        <w:t xml:space="preserve">; </w:t>
      </w:r>
      <w:r w:rsidR="007D0790">
        <w:rPr>
          <w:rFonts w:ascii="Arial" w:hAnsi="Arial" w:cs="Arial"/>
          <w:szCs w:val="24"/>
        </w:rPr>
        <w:t xml:space="preserve">y, </w:t>
      </w:r>
      <w:r w:rsidR="00CA38C6">
        <w:rPr>
          <w:rFonts w:ascii="Arial" w:hAnsi="Arial" w:cs="Arial"/>
          <w:szCs w:val="24"/>
        </w:rPr>
        <w:t xml:space="preserve">también </w:t>
      </w:r>
      <w:r w:rsidR="007D0790">
        <w:rPr>
          <w:rFonts w:ascii="Arial" w:hAnsi="Arial" w:cs="Arial"/>
          <w:szCs w:val="24"/>
        </w:rPr>
        <w:t>el Dispensario Médico No.3029 vinculado</w:t>
      </w:r>
      <w:r w:rsidR="00CA38C6">
        <w:rPr>
          <w:rFonts w:ascii="Arial" w:hAnsi="Arial" w:cs="Arial"/>
          <w:szCs w:val="24"/>
        </w:rPr>
        <w:t xml:space="preserve">, </w:t>
      </w:r>
      <w:r w:rsidR="007D0790">
        <w:rPr>
          <w:rFonts w:ascii="Arial" w:hAnsi="Arial" w:cs="Arial"/>
          <w:szCs w:val="24"/>
        </w:rPr>
        <w:t>que brinda la atención en salud.</w:t>
      </w:r>
    </w:p>
    <w:p w:rsidR="00A83C8C" w:rsidRPr="003E2B88" w:rsidRDefault="00A83C8C" w:rsidP="00A83C8C">
      <w:pPr>
        <w:pStyle w:val="Textoindependiente"/>
        <w:spacing w:line="360" w:lineRule="auto"/>
        <w:rPr>
          <w:rFonts w:ascii="Arial" w:hAnsi="Arial" w:cs="Arial"/>
          <w:szCs w:val="24"/>
        </w:rPr>
      </w:pPr>
    </w:p>
    <w:p w:rsidR="001B3651" w:rsidRDefault="007D0790" w:rsidP="001B3651">
      <w:pPr>
        <w:pStyle w:val="Sangra2detindependiente"/>
        <w:spacing w:after="0" w:line="360" w:lineRule="auto"/>
        <w:ind w:left="0"/>
        <w:jc w:val="both"/>
        <w:rPr>
          <w:rFonts w:ascii="Arial" w:hAnsi="Arial" w:cs="Arial"/>
          <w:sz w:val="24"/>
          <w:szCs w:val="24"/>
        </w:rPr>
      </w:pPr>
      <w:r>
        <w:rPr>
          <w:rFonts w:ascii="Arial" w:hAnsi="Arial" w:cs="Arial"/>
          <w:sz w:val="24"/>
          <w:szCs w:val="24"/>
        </w:rPr>
        <w:t xml:space="preserve">Se negará la tutela frente a la litisconsorte </w:t>
      </w:r>
      <w:r w:rsidRPr="007D0790">
        <w:rPr>
          <w:rFonts w:ascii="Arial" w:hAnsi="Arial" w:cs="Arial"/>
          <w:sz w:val="24"/>
          <w:szCs w:val="24"/>
          <w:lang w:val="es-ES"/>
        </w:rPr>
        <w:t xml:space="preserve">Dirección General de Sanidad Militar </w:t>
      </w:r>
      <w:r w:rsidR="001B3651">
        <w:rPr>
          <w:rFonts w:ascii="Arial" w:hAnsi="Arial" w:cs="Arial"/>
          <w:sz w:val="24"/>
          <w:szCs w:val="24"/>
        </w:rPr>
        <w:t xml:space="preserve">porque no existe acción u omisión que implique violación o amenaza de </w:t>
      </w:r>
      <w:r w:rsidR="001B3651" w:rsidRPr="00C3390C">
        <w:rPr>
          <w:rFonts w:ascii="Arial" w:hAnsi="Arial" w:cs="Arial"/>
          <w:sz w:val="24"/>
          <w:szCs w:val="24"/>
        </w:rPr>
        <w:t xml:space="preserve">derechos </w:t>
      </w:r>
      <w:r w:rsidR="001B3651">
        <w:rPr>
          <w:rFonts w:ascii="Arial" w:hAnsi="Arial" w:cs="Arial"/>
          <w:sz w:val="24"/>
          <w:szCs w:val="24"/>
        </w:rPr>
        <w:t xml:space="preserve">constitucionales </w:t>
      </w:r>
      <w:r w:rsidR="001B3651" w:rsidRPr="00C3390C">
        <w:rPr>
          <w:rFonts w:ascii="Arial" w:hAnsi="Arial" w:cs="Arial"/>
          <w:sz w:val="24"/>
          <w:szCs w:val="24"/>
        </w:rPr>
        <w:t>fundamentales</w:t>
      </w:r>
      <w:r w:rsidR="001B3651">
        <w:rPr>
          <w:rFonts w:ascii="Arial" w:hAnsi="Arial" w:cs="Arial"/>
          <w:sz w:val="24"/>
          <w:szCs w:val="24"/>
        </w:rPr>
        <w:t>.</w:t>
      </w:r>
      <w:r w:rsidR="001B3651" w:rsidRPr="00C3390C">
        <w:rPr>
          <w:rFonts w:ascii="Arial" w:hAnsi="Arial" w:cs="Arial"/>
          <w:sz w:val="24"/>
          <w:szCs w:val="24"/>
        </w:rPr>
        <w:t xml:space="preserve"> </w:t>
      </w:r>
      <w:r w:rsidR="00F110D0">
        <w:rPr>
          <w:rFonts w:ascii="Arial" w:hAnsi="Arial" w:cs="Arial"/>
          <w:sz w:val="24"/>
          <w:szCs w:val="24"/>
        </w:rPr>
        <w:t xml:space="preserve"> </w:t>
      </w:r>
    </w:p>
    <w:p w:rsidR="001B3651" w:rsidRDefault="001B3651" w:rsidP="00A83C8C">
      <w:pPr>
        <w:pStyle w:val="Textoindependiente"/>
        <w:spacing w:line="360" w:lineRule="auto"/>
        <w:rPr>
          <w:rFonts w:ascii="Arial" w:hAnsi="Arial" w:cs="Arial"/>
          <w:szCs w:val="24"/>
        </w:rPr>
      </w:pPr>
    </w:p>
    <w:p w:rsidR="00A83C8C" w:rsidRDefault="00A83C8C" w:rsidP="007D0790">
      <w:pPr>
        <w:pStyle w:val="Textoindependiente"/>
        <w:numPr>
          <w:ilvl w:val="1"/>
          <w:numId w:val="26"/>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BF3FBD" w:rsidRPr="003E2B88" w:rsidRDefault="00BF3FBD" w:rsidP="00BF3FBD">
      <w:pPr>
        <w:pStyle w:val="Textoindependiente"/>
        <w:tabs>
          <w:tab w:val="clear" w:pos="0"/>
          <w:tab w:val="clear" w:pos="1416"/>
        </w:tabs>
        <w:spacing w:line="360" w:lineRule="auto"/>
        <w:ind w:left="720"/>
        <w:rPr>
          <w:rFonts w:ascii="Arial" w:hAnsi="Arial"/>
          <w:szCs w:val="24"/>
        </w:rPr>
      </w:pPr>
    </w:p>
    <w:p w:rsidR="00A83C8C" w:rsidRPr="00213843"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r w:rsidRPr="00213843">
        <w:rPr>
          <w:rFonts w:ascii="Arial" w:hAnsi="Arial"/>
          <w:szCs w:val="24"/>
        </w:rPr>
        <w:t>¿</w:t>
      </w:r>
      <w:r w:rsidR="0029516F">
        <w:rPr>
          <w:rFonts w:ascii="Arial" w:hAnsi="Arial" w:cs="Arial"/>
          <w:szCs w:val="24"/>
        </w:rPr>
        <w:t xml:space="preserve">La </w:t>
      </w:r>
      <w:r w:rsidR="007D0790" w:rsidRPr="00834D1D">
        <w:rPr>
          <w:rFonts w:ascii="Arial" w:hAnsi="Arial"/>
          <w:szCs w:val="24"/>
        </w:rPr>
        <w:t xml:space="preserve">Dirección </w:t>
      </w:r>
      <w:r w:rsidR="007D0790">
        <w:rPr>
          <w:rFonts w:ascii="Arial" w:hAnsi="Arial"/>
          <w:szCs w:val="24"/>
        </w:rPr>
        <w:t xml:space="preserve">de Sanidad Ejército Nacional, el Batallón de Artillería No.8 </w:t>
      </w:r>
      <w:r w:rsidR="007D0790" w:rsidRPr="007D0790">
        <w:rPr>
          <w:rFonts w:ascii="Arial" w:hAnsi="Arial"/>
          <w:i/>
          <w:szCs w:val="24"/>
        </w:rPr>
        <w:t>“Batalla de San Mateo”</w:t>
      </w:r>
      <w:r w:rsidR="007D0790">
        <w:rPr>
          <w:rFonts w:ascii="Arial" w:hAnsi="Arial"/>
          <w:szCs w:val="24"/>
        </w:rPr>
        <w:t xml:space="preserve"> de Pereira y </w:t>
      </w:r>
      <w:r w:rsidR="007D0790">
        <w:rPr>
          <w:rFonts w:ascii="Arial" w:hAnsi="Arial" w:cs="Arial"/>
          <w:szCs w:val="24"/>
        </w:rPr>
        <w:t>el Dispensario Médico No.3029</w:t>
      </w:r>
      <w:r w:rsidRPr="00213843">
        <w:rPr>
          <w:rFonts w:ascii="Arial" w:hAnsi="Arial"/>
          <w:szCs w:val="24"/>
        </w:rPr>
        <w:t>, viola</w:t>
      </w:r>
      <w:r w:rsidR="00CA38C6">
        <w:rPr>
          <w:rFonts w:ascii="Arial" w:hAnsi="Arial"/>
          <w:szCs w:val="24"/>
        </w:rPr>
        <w:t>n</w:t>
      </w:r>
      <w:r w:rsidRPr="00213843">
        <w:rPr>
          <w:rFonts w:ascii="Arial" w:hAnsi="Arial"/>
          <w:szCs w:val="24"/>
        </w:rPr>
        <w:t xml:space="preserve"> o amenaza</w:t>
      </w:r>
      <w:r w:rsidR="00CA38C6">
        <w:rPr>
          <w:rFonts w:ascii="Arial" w:hAnsi="Arial"/>
          <w:szCs w:val="24"/>
        </w:rPr>
        <w:t>n</w:t>
      </w:r>
      <w:r w:rsidRPr="00213843">
        <w:rPr>
          <w:rFonts w:ascii="Arial" w:hAnsi="Arial"/>
          <w:szCs w:val="24"/>
        </w:rPr>
        <w:t xml:space="preserve"> los derechos fundamentales alegados por la parte accionante, según los hechos expuestos en la petición de tutela</w:t>
      </w:r>
      <w:r w:rsidRPr="00213843">
        <w:rPr>
          <w:rFonts w:ascii="Arial" w:hAnsi="Arial" w:cs="Arial"/>
          <w:szCs w:val="24"/>
        </w:rPr>
        <w:t>?</w:t>
      </w:r>
    </w:p>
    <w:p w:rsidR="00A83C8C" w:rsidRPr="003E2B88" w:rsidRDefault="00A83C8C" w:rsidP="00A83C8C">
      <w:pPr>
        <w:pStyle w:val="Textoindependiente"/>
        <w:tabs>
          <w:tab w:val="clear" w:pos="708"/>
          <w:tab w:val="clear" w:pos="1416"/>
          <w:tab w:val="left" w:pos="709"/>
          <w:tab w:val="left" w:pos="1418"/>
        </w:tabs>
        <w:spacing w:line="360" w:lineRule="auto"/>
        <w:rPr>
          <w:rFonts w:ascii="Arial" w:hAnsi="Arial" w:cs="Arial"/>
          <w:szCs w:val="24"/>
        </w:rPr>
      </w:pPr>
    </w:p>
    <w:p w:rsidR="00A25137" w:rsidRDefault="00A83C8C" w:rsidP="002478BB">
      <w:pPr>
        <w:pStyle w:val="Textoindependiente"/>
        <w:numPr>
          <w:ilvl w:val="1"/>
          <w:numId w:val="26"/>
        </w:numPr>
        <w:tabs>
          <w:tab w:val="clear" w:pos="0"/>
          <w:tab w:val="clear" w:pos="1416"/>
        </w:tabs>
        <w:spacing w:line="360" w:lineRule="auto"/>
        <w:rPr>
          <w:rFonts w:ascii="Arial" w:hAnsi="Arial"/>
          <w:szCs w:val="24"/>
        </w:rPr>
      </w:pPr>
      <w:r w:rsidRPr="003E2B88">
        <w:rPr>
          <w:rFonts w:ascii="Arial" w:hAnsi="Arial"/>
          <w:szCs w:val="24"/>
        </w:rPr>
        <w:t>La resolución del problema jurídico</w:t>
      </w:r>
    </w:p>
    <w:p w:rsidR="002478BB" w:rsidRDefault="002478BB" w:rsidP="002478BB">
      <w:pPr>
        <w:pStyle w:val="Textoindependiente"/>
        <w:tabs>
          <w:tab w:val="clear" w:pos="0"/>
          <w:tab w:val="clear" w:pos="1416"/>
        </w:tabs>
        <w:spacing w:line="360" w:lineRule="auto"/>
        <w:ind w:left="720"/>
        <w:rPr>
          <w:rFonts w:ascii="Arial" w:hAnsi="Arial"/>
          <w:szCs w:val="24"/>
        </w:rPr>
      </w:pPr>
    </w:p>
    <w:p w:rsidR="00AB0AD6" w:rsidRPr="00C3390C" w:rsidRDefault="00AB0AD6" w:rsidP="00AB0AD6">
      <w:pPr>
        <w:pStyle w:val="Textoindependiente"/>
        <w:numPr>
          <w:ilvl w:val="2"/>
          <w:numId w:val="26"/>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AB0AD6" w:rsidRDefault="00AB0AD6" w:rsidP="002478BB">
      <w:pPr>
        <w:pStyle w:val="Textoindependiente"/>
        <w:tabs>
          <w:tab w:val="clear" w:pos="0"/>
          <w:tab w:val="clear" w:pos="1416"/>
        </w:tabs>
        <w:spacing w:line="360" w:lineRule="auto"/>
        <w:ind w:left="720"/>
        <w:rPr>
          <w:rFonts w:ascii="Arial" w:hAnsi="Arial"/>
          <w:szCs w:val="24"/>
        </w:rPr>
      </w:pPr>
    </w:p>
    <w:p w:rsidR="00AB0AD6" w:rsidRDefault="00AB0AD6" w:rsidP="00AB0AD6">
      <w:pPr>
        <w:spacing w:line="360" w:lineRule="auto"/>
        <w:jc w:val="both"/>
        <w:rPr>
          <w:rFonts w:ascii="Arial" w:hAnsi="Arial" w:cs="Arial"/>
          <w:szCs w:val="22"/>
        </w:rPr>
      </w:pPr>
      <w:r>
        <w:rPr>
          <w:rFonts w:ascii="Arial" w:hAnsi="Arial" w:cs="Arial"/>
        </w:rPr>
        <w:t>La doctrina constitucional</w:t>
      </w:r>
      <w:r>
        <w:rPr>
          <w:rStyle w:val="Refdenotaalpie"/>
          <w:rFonts w:ascii="Arial" w:hAnsi="Arial"/>
        </w:rPr>
        <w:footnoteReference w:id="1"/>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La Corte Constitucional ha precisado que los servicios de salud en esos sistemas excepcionales no pueden ser inferiores al modelo general de atención. Así mismo, ha advertido que las reglas de justiciabilidad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r w:rsidRPr="008361A3">
        <w:rPr>
          <w:rFonts w:ascii="Arial" w:hAnsi="Arial" w:cs="Arial"/>
          <w:szCs w:val="22"/>
        </w:rPr>
        <w:t>Sublínea de este Despacho.</w:t>
      </w:r>
    </w:p>
    <w:p w:rsidR="00AB0AD6" w:rsidRPr="008361A3" w:rsidRDefault="00AB0AD6" w:rsidP="00AB0AD6">
      <w:pPr>
        <w:spacing w:line="360" w:lineRule="auto"/>
        <w:jc w:val="both"/>
        <w:rPr>
          <w:rFonts w:ascii="Arial" w:hAnsi="Arial" w:cs="Arial"/>
          <w:sz w:val="22"/>
          <w:szCs w:val="22"/>
        </w:rPr>
      </w:pPr>
    </w:p>
    <w:p w:rsidR="00AB0AD6" w:rsidRDefault="00AB0AD6" w:rsidP="00AB0AD6">
      <w:pPr>
        <w:numPr>
          <w:ilvl w:val="2"/>
          <w:numId w:val="26"/>
        </w:numPr>
        <w:spacing w:line="360" w:lineRule="auto"/>
        <w:jc w:val="both"/>
        <w:rPr>
          <w:rFonts w:ascii="Arial" w:hAnsi="Arial" w:cs="Arial"/>
          <w:lang w:val="es-ES_tradnl"/>
        </w:rPr>
      </w:pPr>
      <w:r>
        <w:rPr>
          <w:rFonts w:ascii="Arial" w:hAnsi="Arial" w:cs="Arial"/>
          <w:lang w:val="es-ES_tradnl"/>
        </w:rPr>
        <w:t>El tratamiento integral para el usuario</w:t>
      </w:r>
    </w:p>
    <w:p w:rsidR="00AB0AD6" w:rsidRDefault="00AB0AD6" w:rsidP="00AB0AD6">
      <w:pPr>
        <w:spacing w:line="360" w:lineRule="auto"/>
        <w:jc w:val="both"/>
        <w:rPr>
          <w:rFonts w:ascii="Arial" w:hAnsi="Arial" w:cs="Arial"/>
          <w:lang w:val="es-ES_tradnl"/>
        </w:rPr>
      </w:pPr>
    </w:p>
    <w:p w:rsidR="00AB0AD6" w:rsidRPr="007D0231" w:rsidRDefault="00AB0AD6" w:rsidP="00AB0AD6">
      <w:pPr>
        <w:spacing w:line="360" w:lineRule="auto"/>
        <w:jc w:val="both"/>
        <w:rPr>
          <w:rFonts w:ascii="Arial" w:hAnsi="Arial" w:cs="Arial"/>
          <w:color w:val="000000"/>
          <w:sz w:val="28"/>
        </w:rPr>
      </w:pPr>
      <w:r>
        <w:rPr>
          <w:rFonts w:ascii="Arial" w:hAnsi="Arial" w:cs="Arial"/>
          <w:color w:val="000000"/>
        </w:rPr>
        <w:t xml:space="preserve">La integralidad del servicio a la salud, también se consideró al expedir la Ley 1751, en la que se estableció: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r>
        <w:rPr>
          <w:rFonts w:ascii="Arial" w:hAnsi="Arial" w:cs="Arial"/>
          <w:szCs w:val="22"/>
        </w:rPr>
        <w:t>º</w:t>
      </w:r>
      <w:r w:rsidRPr="007D0231">
        <w:rPr>
          <w:rFonts w:ascii="Arial" w:hAnsi="Arial" w:cs="Arial"/>
          <w:szCs w:val="22"/>
        </w:rPr>
        <w:t>).</w:t>
      </w:r>
    </w:p>
    <w:p w:rsidR="00AB0AD6" w:rsidRDefault="00AB0AD6" w:rsidP="002478BB">
      <w:pPr>
        <w:pStyle w:val="Textoindependiente"/>
        <w:tabs>
          <w:tab w:val="clear" w:pos="0"/>
          <w:tab w:val="clear" w:pos="1416"/>
        </w:tabs>
        <w:spacing w:line="360" w:lineRule="auto"/>
        <w:ind w:left="720"/>
        <w:rPr>
          <w:rFonts w:ascii="Arial" w:hAnsi="Arial"/>
          <w:szCs w:val="24"/>
        </w:rPr>
      </w:pPr>
    </w:p>
    <w:p w:rsidR="00A25137" w:rsidRDefault="00A25137" w:rsidP="00A25137">
      <w:pPr>
        <w:pStyle w:val="Textoindependiente"/>
        <w:numPr>
          <w:ilvl w:val="2"/>
          <w:numId w:val="26"/>
        </w:numPr>
        <w:spacing w:line="360" w:lineRule="auto"/>
        <w:rPr>
          <w:rFonts w:ascii="Arial" w:hAnsi="Arial" w:cs="Arial"/>
          <w:szCs w:val="24"/>
        </w:rPr>
      </w:pPr>
      <w:r>
        <w:rPr>
          <w:rFonts w:ascii="Arial" w:hAnsi="Arial" w:cs="Arial"/>
          <w:szCs w:val="24"/>
        </w:rPr>
        <w:t>La carencia actual del objeto</w:t>
      </w:r>
    </w:p>
    <w:p w:rsidR="00A25137" w:rsidRDefault="00A25137" w:rsidP="00A25137">
      <w:pPr>
        <w:pStyle w:val="Textoindependiente"/>
        <w:spacing w:line="360" w:lineRule="auto"/>
        <w:ind w:left="720"/>
        <w:rPr>
          <w:rFonts w:ascii="Arial" w:hAnsi="Arial" w:cs="Arial"/>
          <w:szCs w:val="24"/>
        </w:rPr>
      </w:pPr>
    </w:p>
    <w:p w:rsidR="00A25137" w:rsidRPr="002E742C" w:rsidRDefault="00A25137" w:rsidP="00A25137">
      <w:pPr>
        <w:pStyle w:val="Sinespaciado"/>
        <w:spacing w:line="360" w:lineRule="auto"/>
        <w:jc w:val="both"/>
        <w:rPr>
          <w:rFonts w:ascii="Arial" w:hAnsi="Arial" w:cs="Arial"/>
          <w:szCs w:val="24"/>
        </w:rPr>
      </w:pPr>
      <w:r w:rsidRPr="002E742C">
        <w:rPr>
          <w:rFonts w:ascii="Arial" w:hAnsi="Arial" w:cs="Arial"/>
          <w:szCs w:val="24"/>
        </w:rPr>
        <w:t>Cuando en curso de la acción de tutela, se observa que ya se encuentra satisfecho lo pretendido</w:t>
      </w:r>
      <w:r>
        <w:rPr>
          <w:rFonts w:ascii="Arial" w:hAnsi="Arial" w:cs="Arial"/>
          <w:szCs w:val="24"/>
        </w:rPr>
        <w:t xml:space="preserve"> o cuando la acción u omisión que atenta ya no es actual</w:t>
      </w:r>
      <w:r w:rsidRPr="002E742C">
        <w:rPr>
          <w:rFonts w:ascii="Arial" w:hAnsi="Arial" w:cs="Arial"/>
          <w:szCs w:val="24"/>
        </w:rPr>
        <w:t>, el fallo a proferir pierde todo sentido, configurándose lo que la jurisprudencia constitucional ha denominado “</w:t>
      </w:r>
      <w:r>
        <w:rPr>
          <w:rFonts w:ascii="Arial" w:hAnsi="Arial" w:cs="Arial"/>
          <w:szCs w:val="24"/>
        </w:rPr>
        <w:t>carencia actual de objeto</w:t>
      </w:r>
      <w:r w:rsidRPr="002E742C">
        <w:rPr>
          <w:rFonts w:ascii="Arial" w:hAnsi="Arial" w:cs="Arial"/>
          <w:szCs w:val="24"/>
        </w:rPr>
        <w:t xml:space="preserve">”, cuya doctrina </w:t>
      </w:r>
      <w:r>
        <w:rPr>
          <w:rFonts w:ascii="Arial" w:hAnsi="Arial" w:cs="Arial"/>
          <w:szCs w:val="24"/>
        </w:rPr>
        <w:t>reciente (2014)</w:t>
      </w:r>
      <w:r w:rsidRPr="002E742C">
        <w:rPr>
          <w:rStyle w:val="Refdenotaalpie"/>
          <w:rFonts w:ascii="Arial" w:hAnsi="Arial" w:cs="Arial"/>
          <w:szCs w:val="24"/>
        </w:rPr>
        <w:footnoteReference w:id="2"/>
      </w:r>
      <w:r>
        <w:rPr>
          <w:rFonts w:ascii="Arial" w:hAnsi="Arial" w:cs="Arial"/>
          <w:szCs w:val="24"/>
        </w:rPr>
        <w:t xml:space="preserve"> refiere</w:t>
      </w:r>
      <w:r w:rsidRPr="002E742C">
        <w:rPr>
          <w:rFonts w:ascii="Arial" w:hAnsi="Arial" w:cs="Arial"/>
          <w:szCs w:val="24"/>
        </w:rPr>
        <w:t>:</w:t>
      </w:r>
      <w:r>
        <w:rPr>
          <w:rFonts w:ascii="Arial" w:hAnsi="Arial" w:cs="Arial"/>
          <w:szCs w:val="24"/>
        </w:rPr>
        <w:t xml:space="preserve"> </w:t>
      </w:r>
    </w:p>
    <w:p w:rsidR="00A25137" w:rsidRDefault="00A25137" w:rsidP="00A25137">
      <w:pPr>
        <w:pStyle w:val="Sinespaciado"/>
        <w:spacing w:line="360" w:lineRule="auto"/>
        <w:ind w:left="540"/>
        <w:jc w:val="both"/>
        <w:rPr>
          <w:rFonts w:ascii="Arial" w:hAnsi="Arial" w:cs="Arial"/>
          <w:sz w:val="20"/>
          <w:szCs w:val="24"/>
        </w:rPr>
      </w:pPr>
    </w:p>
    <w:p w:rsidR="00A25137" w:rsidRDefault="00A25137" w:rsidP="00A25137">
      <w:pPr>
        <w:shd w:val="clear" w:color="auto" w:fill="FFFFFF"/>
        <w:ind w:left="567" w:right="567"/>
        <w:jc w:val="both"/>
        <w:rPr>
          <w:rFonts w:ascii="Arial" w:hAnsi="Arial" w:cs="Arial"/>
          <w:i/>
        </w:rPr>
      </w:pPr>
      <w:r>
        <w:rPr>
          <w:rFonts w:ascii="Arial" w:hAnsi="Arial" w:cs="Arial"/>
        </w:rPr>
        <w:t xml:space="preserve">… </w:t>
      </w:r>
      <w:r w:rsidRPr="00EF6867">
        <w:rPr>
          <w:rFonts w:ascii="Arial" w:hAnsi="Arial" w:cs="Arial"/>
        </w:rPr>
        <w:t>en pronunciamientos anteriores, esta</w:t>
      </w:r>
      <w:r w:rsidRPr="00EF6867">
        <w:rPr>
          <w:rFonts w:ascii="Arial" w:hAnsi="Arial" w:cs="Arial"/>
          <w:lang w:val="es-MX"/>
        </w:rPr>
        <w:t xml:space="preserve"> misma Sala ha sostenido que </w:t>
      </w:r>
      <w:r w:rsidRPr="00EF6867">
        <w:rPr>
          <w:rFonts w:ascii="Arial" w:hAnsi="Arial" w:cs="Arial"/>
          <w:i/>
          <w:lang w:val="es-MX"/>
        </w:rPr>
        <w:t xml:space="preserve">“[…] cuando hechos sobrevivientes a la instauración de la acción de tutela, alteran de manera significativa el supuesto fáctico sobre el que se estructuró el reclamo constitucional, al punto que desaparece todo o parte principal de su fundamento empírico, decae la necesidad de protección actual e inmediata que subyace a la esencia de la acción. </w:t>
      </w:r>
      <w:r w:rsidRPr="00EF6867">
        <w:rPr>
          <w:rFonts w:ascii="Arial" w:hAnsi="Arial" w:cs="Arial"/>
          <w:i/>
        </w:rPr>
        <w:t>A este fenómeno la Corte lo ha denominado como carencia actual del objeto, el cual se presenta de diferentes maneras, destacándose el hecho superado y el daño consumado, cuyas consecuencias son distintas.”</w:t>
      </w:r>
      <w:r w:rsidRPr="00EF6867">
        <w:rPr>
          <w:rFonts w:ascii="Arial" w:hAnsi="Arial" w:cs="Arial"/>
          <w:i/>
          <w:vertAlign w:val="superscript"/>
        </w:rPr>
        <w:footnoteReference w:id="3"/>
      </w:r>
    </w:p>
    <w:p w:rsidR="00A25137" w:rsidRDefault="00A25137" w:rsidP="00A25137">
      <w:pPr>
        <w:shd w:val="clear" w:color="auto" w:fill="FFFFFF"/>
        <w:ind w:left="567" w:right="567"/>
        <w:jc w:val="both"/>
        <w:rPr>
          <w:rFonts w:ascii="Arial" w:hAnsi="Arial" w:cs="Arial"/>
          <w:i/>
        </w:rPr>
      </w:pPr>
    </w:p>
    <w:p w:rsidR="00A25137" w:rsidRPr="004B4640" w:rsidRDefault="00A25137" w:rsidP="00A25137">
      <w:pPr>
        <w:shd w:val="clear" w:color="auto" w:fill="FFFFFF"/>
        <w:ind w:left="567" w:right="567"/>
        <w:jc w:val="both"/>
        <w:rPr>
          <w:rFonts w:ascii="Arial" w:hAnsi="Arial" w:cs="Arial"/>
        </w:rPr>
      </w:pPr>
      <w:r w:rsidRPr="004B4640">
        <w:rPr>
          <w:rFonts w:ascii="Arial" w:hAnsi="Arial" w:cs="Arial"/>
        </w:rPr>
        <w:t xml:space="preserve">(…) </w:t>
      </w:r>
    </w:p>
    <w:p w:rsidR="00A25137" w:rsidRDefault="00A25137" w:rsidP="00A25137">
      <w:pPr>
        <w:shd w:val="clear" w:color="auto" w:fill="FFFFFF"/>
        <w:ind w:left="567" w:right="567"/>
        <w:jc w:val="both"/>
        <w:rPr>
          <w:rFonts w:ascii="Arial" w:hAnsi="Arial" w:cs="Arial"/>
          <w:i/>
        </w:rPr>
      </w:pPr>
    </w:p>
    <w:p w:rsidR="00A25137" w:rsidRPr="005D1441" w:rsidRDefault="00A25137" w:rsidP="00A25137">
      <w:pPr>
        <w:ind w:left="567" w:right="567"/>
        <w:jc w:val="both"/>
        <w:rPr>
          <w:rFonts w:ascii="Arial" w:hAnsi="Arial" w:cs="Arial"/>
          <w:bCs/>
        </w:rPr>
      </w:pPr>
      <w:r w:rsidRPr="005D1441">
        <w:rPr>
          <w:rFonts w:ascii="Arial" w:hAnsi="Arial" w:cs="Arial"/>
          <w:bCs/>
        </w:rPr>
        <w:t>3.1.3. Si bien las anteriores modalidades son las más típicas en la jurisprudencia constitucional, no son las únicas especies de la carencia actual de objeto, dado que este género puede agrupar cualquier caso en el que se haya presentado un evento posterior a la solicitud de amparo, sea que venga del propio titular, del accionado o de un tercero, que modifique de forma tal los supuestos de la demanda al punto que resulte inane la protección real y en el modo original que pretendían lograr los accionantes.</w:t>
      </w:r>
    </w:p>
    <w:p w:rsidR="00A25137" w:rsidRPr="005D1441" w:rsidRDefault="00A25137" w:rsidP="00A25137">
      <w:pPr>
        <w:ind w:left="567" w:right="567"/>
        <w:jc w:val="both"/>
        <w:rPr>
          <w:rFonts w:ascii="Arial" w:hAnsi="Arial" w:cs="Arial"/>
          <w:bCs/>
          <w:highlight w:val="lightGray"/>
        </w:rPr>
      </w:pPr>
    </w:p>
    <w:p w:rsidR="00A25137" w:rsidRDefault="00A25137" w:rsidP="00A25137">
      <w:pPr>
        <w:shd w:val="clear" w:color="auto" w:fill="FFFFFF"/>
        <w:ind w:left="567" w:right="567"/>
        <w:jc w:val="both"/>
        <w:rPr>
          <w:rFonts w:ascii="Arial" w:hAnsi="Arial" w:cs="Arial"/>
        </w:rPr>
      </w:pPr>
      <w:r>
        <w:rPr>
          <w:rFonts w:ascii="Arial" w:hAnsi="Arial" w:cs="Arial"/>
        </w:rPr>
        <w:t xml:space="preserve">(…) </w:t>
      </w:r>
    </w:p>
    <w:p w:rsidR="00A25137" w:rsidRDefault="00A25137" w:rsidP="00A25137">
      <w:pPr>
        <w:shd w:val="clear" w:color="auto" w:fill="FFFFFF"/>
        <w:ind w:left="567" w:right="567"/>
        <w:jc w:val="both"/>
        <w:rPr>
          <w:rFonts w:ascii="Arial" w:hAnsi="Arial" w:cs="Arial"/>
        </w:rPr>
      </w:pPr>
    </w:p>
    <w:p w:rsidR="00A25137" w:rsidRPr="00333075" w:rsidRDefault="00A25137" w:rsidP="00A25137">
      <w:pPr>
        <w:ind w:left="567" w:right="567"/>
        <w:jc w:val="both"/>
        <w:rPr>
          <w:rFonts w:ascii="Arial" w:hAnsi="Arial" w:cs="Arial"/>
          <w:i/>
          <w:color w:val="000000"/>
          <w:lang w:val="es-CO" w:eastAsia="es-CO"/>
        </w:rPr>
      </w:pPr>
      <w:r w:rsidRPr="00333075">
        <w:rPr>
          <w:rFonts w:ascii="Arial" w:hAnsi="Arial" w:cs="Arial"/>
          <w:color w:val="000000"/>
          <w:lang w:val="es-CO" w:eastAsia="es-CO"/>
        </w:rPr>
        <w:t>Cuestión distinta a cuando en el curso de la acción constitucional el titular de los derechos, que demanda una prestación personalísima no transmisible, fallece, pero su muerte no se encuentra relacionada con el objeto de la acción. En este caso no se presenta la figura de daño consumado, pero sí existe una carencia actual de objeto, en la medida que lo pretendido ya no puede ser satisfecho y, en principio, las órdenes que se profieran por el juez de tutela serían inocuas o </w:t>
      </w:r>
      <w:r w:rsidRPr="00333075">
        <w:rPr>
          <w:rFonts w:ascii="Arial" w:hAnsi="Arial" w:cs="Arial"/>
          <w:i/>
          <w:iCs/>
          <w:color w:val="000000"/>
          <w:lang w:val="es-CO" w:eastAsia="es-CO"/>
        </w:rPr>
        <w:t>“caerían en el vacío por sustracción de materia”.</w:t>
      </w:r>
      <w:r w:rsidRPr="00333075">
        <w:rPr>
          <w:rFonts w:ascii="Arial" w:hAnsi="Arial" w:cs="Arial"/>
          <w:iCs/>
          <w:color w:val="000000"/>
          <w:lang w:val="es-CO" w:eastAsia="es-CO"/>
        </w:rPr>
        <w:t xml:space="preserve"> Algunas de estas hipótesis, ya habían sido mencionadas en una oportunidad anterior por esta misma Sala, indicando ejemplos como </w:t>
      </w:r>
      <w:r w:rsidRPr="00333075">
        <w:rPr>
          <w:rFonts w:ascii="Arial" w:hAnsi="Arial" w:cs="Arial"/>
          <w:i/>
          <w:iCs/>
          <w:color w:val="000000"/>
          <w:lang w:val="es-CO" w:eastAsia="es-CO"/>
        </w:rPr>
        <w:t xml:space="preserve">“(…) </w:t>
      </w:r>
      <w:r w:rsidRPr="00333075">
        <w:rPr>
          <w:rFonts w:ascii="Arial" w:hAnsi="Arial" w:cs="Arial"/>
          <w:i/>
          <w:color w:val="000000"/>
          <w:lang w:val="es-CO" w:eastAsia="es-CO"/>
        </w:rPr>
        <w:t>cuando la persona muere de un infarto cardíaco y la acción de amparo constitucional pretendía la protección del derecho a la educación por la falta de expedición de certificados de notas, o cuando una persona fallece por un accidente fortuito y requería por tutela el suministro de unos pañales.”</w:t>
      </w:r>
      <w:r w:rsidRPr="00333075">
        <w:rPr>
          <w:rFonts w:ascii="Arial" w:hAnsi="Arial" w:cs="Arial"/>
          <w:i/>
          <w:color w:val="000000"/>
          <w:vertAlign w:val="superscript"/>
          <w:lang w:val="es-CO" w:eastAsia="es-CO"/>
        </w:rPr>
        <w:footnoteReference w:id="4"/>
      </w:r>
    </w:p>
    <w:p w:rsidR="00A25137" w:rsidRDefault="00A25137" w:rsidP="007B2953">
      <w:pPr>
        <w:widowControl/>
        <w:autoSpaceDE/>
        <w:autoSpaceDN/>
        <w:adjustRightInd/>
        <w:spacing w:line="360" w:lineRule="auto"/>
        <w:ind w:right="567"/>
        <w:jc w:val="both"/>
        <w:rPr>
          <w:rFonts w:ascii="Arial" w:hAnsi="Arial" w:cs="Arial"/>
        </w:rPr>
      </w:pPr>
    </w:p>
    <w:p w:rsidR="007D0231" w:rsidRDefault="007D0231" w:rsidP="007B2953">
      <w:pPr>
        <w:widowControl/>
        <w:autoSpaceDE/>
        <w:autoSpaceDN/>
        <w:adjustRightInd/>
        <w:spacing w:line="360" w:lineRule="auto"/>
        <w:ind w:right="567"/>
        <w:jc w:val="both"/>
        <w:rPr>
          <w:rFonts w:ascii="Arial" w:hAnsi="Arial" w:cs="Arial"/>
        </w:rPr>
      </w:pPr>
    </w:p>
    <w:p w:rsidR="007B2953" w:rsidRDefault="007D0231" w:rsidP="005108C3">
      <w:pPr>
        <w:pStyle w:val="Textoindependiente"/>
        <w:numPr>
          <w:ilvl w:val="0"/>
          <w:numId w:val="26"/>
        </w:numPr>
        <w:spacing w:line="360" w:lineRule="auto"/>
        <w:rPr>
          <w:rFonts w:ascii="Arial" w:hAnsi="Arial"/>
          <w:szCs w:val="24"/>
        </w:rPr>
      </w:pPr>
      <w:r w:rsidRPr="007D0231">
        <w:rPr>
          <w:rFonts w:ascii="Arial" w:hAnsi="Arial"/>
          <w:szCs w:val="24"/>
        </w:rPr>
        <w:t xml:space="preserve">EL </w:t>
      </w:r>
      <w:r w:rsidR="00015AE5" w:rsidRPr="00E26C2F">
        <w:rPr>
          <w:rFonts w:ascii="Arial" w:hAnsi="Arial"/>
          <w:szCs w:val="24"/>
        </w:rPr>
        <w:t>CASO CONCRETO MATERIA DE ANÁLISIS</w:t>
      </w:r>
    </w:p>
    <w:p w:rsidR="00B51760" w:rsidRPr="007D0231" w:rsidRDefault="00B51760" w:rsidP="00B51760">
      <w:pPr>
        <w:pStyle w:val="Textoindependiente"/>
        <w:spacing w:line="360" w:lineRule="auto"/>
        <w:ind w:left="400"/>
        <w:rPr>
          <w:rFonts w:ascii="Arial" w:hAnsi="Arial"/>
          <w:szCs w:val="24"/>
        </w:rPr>
      </w:pPr>
    </w:p>
    <w:p w:rsidR="006B6A22" w:rsidRDefault="009B05FA" w:rsidP="007B2953">
      <w:pPr>
        <w:pStyle w:val="Textoindependiente"/>
        <w:tabs>
          <w:tab w:val="clear" w:pos="708"/>
          <w:tab w:val="clear" w:pos="1416"/>
          <w:tab w:val="left" w:pos="709"/>
          <w:tab w:val="left" w:pos="1418"/>
        </w:tabs>
        <w:spacing w:line="360" w:lineRule="auto"/>
        <w:rPr>
          <w:rFonts w:ascii="Arial" w:hAnsi="Arial" w:cs="Arial"/>
          <w:lang w:val="es-CO" w:eastAsia="es-CO"/>
        </w:rPr>
      </w:pPr>
      <w:r w:rsidRPr="006B6A22">
        <w:rPr>
          <w:rFonts w:ascii="Arial" w:hAnsi="Arial" w:cs="Arial"/>
          <w:lang w:val="es-CO" w:eastAsia="es-CO"/>
        </w:rPr>
        <w:t xml:space="preserve">La accionante pretende con la acción constitucional que: (i) Se </w:t>
      </w:r>
      <w:r w:rsidR="007D0790">
        <w:rPr>
          <w:rFonts w:ascii="Arial" w:hAnsi="Arial" w:cs="Arial"/>
          <w:lang w:val="es-CO" w:eastAsia="es-CO"/>
        </w:rPr>
        <w:t>realice la consulta especializada con otorrinolaringólogo</w:t>
      </w:r>
      <w:r w:rsidRPr="006B6A22">
        <w:rPr>
          <w:rFonts w:ascii="Arial" w:hAnsi="Arial" w:cs="Arial"/>
          <w:lang w:val="es-CO" w:eastAsia="es-CO"/>
        </w:rPr>
        <w:t>;</w:t>
      </w:r>
      <w:r w:rsidRPr="006B6A22">
        <w:rPr>
          <w:rFonts w:ascii="Arial" w:hAnsi="Arial" w:cs="Arial"/>
        </w:rPr>
        <w:t xml:space="preserve"> y, (ii) Se le suministre tratamiento integral</w:t>
      </w:r>
      <w:r w:rsidRPr="006B6A22">
        <w:rPr>
          <w:rFonts w:ascii="Arial" w:hAnsi="Arial" w:cs="Arial"/>
          <w:lang w:val="es-CO" w:eastAsia="es-CO"/>
        </w:rPr>
        <w:t xml:space="preserve">. </w:t>
      </w:r>
    </w:p>
    <w:p w:rsidR="006B6A22" w:rsidRDefault="006B6A22" w:rsidP="007B2953">
      <w:pPr>
        <w:pStyle w:val="Textoindependiente"/>
        <w:tabs>
          <w:tab w:val="clear" w:pos="708"/>
          <w:tab w:val="clear" w:pos="1416"/>
          <w:tab w:val="left" w:pos="709"/>
          <w:tab w:val="left" w:pos="1418"/>
        </w:tabs>
        <w:spacing w:line="360" w:lineRule="auto"/>
        <w:rPr>
          <w:rFonts w:ascii="Arial" w:hAnsi="Arial" w:cs="Arial"/>
          <w:lang w:val="es-CO" w:eastAsia="es-CO"/>
        </w:rPr>
      </w:pPr>
    </w:p>
    <w:p w:rsidR="007A24F4" w:rsidRDefault="002E04DB" w:rsidP="002E04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CO" w:eastAsia="es-CO"/>
        </w:rPr>
      </w:pPr>
      <w:r w:rsidRPr="006B6A22">
        <w:rPr>
          <w:rFonts w:ascii="Arial" w:hAnsi="Arial" w:cs="Arial"/>
          <w:lang w:val="es-CO" w:eastAsia="es-CO"/>
        </w:rPr>
        <w:t xml:space="preserve">Frente a la primera de las solicitudes, </w:t>
      </w:r>
      <w:r>
        <w:rPr>
          <w:rFonts w:ascii="Arial" w:hAnsi="Arial" w:cs="Arial"/>
          <w:lang w:val="es-CO" w:eastAsia="es-CO"/>
        </w:rPr>
        <w:t xml:space="preserve">conforme </w:t>
      </w:r>
      <w:r w:rsidR="00DD732D">
        <w:rPr>
          <w:rFonts w:ascii="Arial" w:hAnsi="Arial" w:cs="Arial"/>
          <w:lang w:val="es-CO" w:eastAsia="es-CO"/>
        </w:rPr>
        <w:t>a las pruebas documentales arrimadas por la parte actora</w:t>
      </w:r>
      <w:r>
        <w:rPr>
          <w:rFonts w:ascii="Arial" w:hAnsi="Arial" w:cs="Arial"/>
          <w:lang w:val="es-CO" w:eastAsia="es-CO"/>
        </w:rPr>
        <w:t>, se tiene que el día 27-01-2016 fue atendida en la Liga Contra el Cáncer, Seccional Risaralda</w:t>
      </w:r>
      <w:r w:rsidR="007A24F4">
        <w:rPr>
          <w:rFonts w:ascii="Arial" w:hAnsi="Arial" w:cs="Arial"/>
          <w:lang w:val="es-CO" w:eastAsia="es-CO"/>
        </w:rPr>
        <w:t>,</w:t>
      </w:r>
      <w:r>
        <w:rPr>
          <w:rFonts w:ascii="Arial" w:hAnsi="Arial" w:cs="Arial"/>
          <w:lang w:val="es-CO" w:eastAsia="es-CO"/>
        </w:rPr>
        <w:t xml:space="preserve"> por médico especialista en otorrinolaringología, </w:t>
      </w:r>
      <w:r w:rsidR="00DD732D">
        <w:rPr>
          <w:rFonts w:ascii="Arial" w:hAnsi="Arial" w:cs="Arial"/>
          <w:lang w:val="es-CO" w:eastAsia="es-CO"/>
        </w:rPr>
        <w:t>c</w:t>
      </w:r>
      <w:r w:rsidR="00CB4AB6">
        <w:rPr>
          <w:rFonts w:ascii="Arial" w:hAnsi="Arial" w:cs="Arial"/>
          <w:lang w:val="es-CO" w:eastAsia="es-CO"/>
        </w:rPr>
        <w:t>on el financiamiento de la parte</w:t>
      </w:r>
      <w:r w:rsidR="00DD732D">
        <w:rPr>
          <w:rFonts w:ascii="Arial" w:hAnsi="Arial" w:cs="Arial"/>
          <w:lang w:val="es-CO" w:eastAsia="es-CO"/>
        </w:rPr>
        <w:t xml:space="preserve"> accionada</w:t>
      </w:r>
      <w:r w:rsidR="007A24F4">
        <w:rPr>
          <w:rFonts w:ascii="Arial" w:hAnsi="Arial" w:cs="Arial"/>
          <w:lang w:val="es-CO" w:eastAsia="es-CO"/>
        </w:rPr>
        <w:t xml:space="preserve"> (Folios 23 a 25 ídem)</w:t>
      </w:r>
      <w:r>
        <w:rPr>
          <w:rFonts w:ascii="Arial" w:hAnsi="Arial" w:cs="Arial"/>
          <w:lang w:val="es-CO" w:eastAsia="es-CO"/>
        </w:rPr>
        <w:t xml:space="preserve">; si bien </w:t>
      </w:r>
      <w:r w:rsidR="00DD732D">
        <w:rPr>
          <w:rFonts w:ascii="Arial" w:hAnsi="Arial" w:cs="Arial"/>
          <w:lang w:val="es-CO" w:eastAsia="es-CO"/>
        </w:rPr>
        <w:t xml:space="preserve">dicha consulta no se realizó con la prioridad señalada por su médico tratante (Folio 6 ídem), pues pasaron 7 días para ello, </w:t>
      </w:r>
      <w:r w:rsidR="002478BB">
        <w:rPr>
          <w:rFonts w:ascii="Arial" w:hAnsi="Arial" w:cs="Arial"/>
          <w:lang w:val="es-CO" w:eastAsia="es-CO"/>
        </w:rPr>
        <w:t>lo que se evidencia es demora y no negación del servicio</w:t>
      </w:r>
      <w:r w:rsidR="00DD732D">
        <w:rPr>
          <w:rFonts w:ascii="Arial" w:hAnsi="Arial" w:cs="Arial"/>
          <w:lang w:val="es-CO" w:eastAsia="es-CO"/>
        </w:rPr>
        <w:t xml:space="preserve">. </w:t>
      </w:r>
    </w:p>
    <w:p w:rsidR="007A24F4" w:rsidRDefault="007A24F4" w:rsidP="002E04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CO" w:eastAsia="es-CO"/>
        </w:rPr>
      </w:pPr>
    </w:p>
    <w:p w:rsidR="002E04DB" w:rsidRPr="00DD732D" w:rsidRDefault="00DD732D" w:rsidP="002E04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CO" w:eastAsia="es-CO"/>
        </w:rPr>
      </w:pPr>
      <w:r>
        <w:rPr>
          <w:rFonts w:ascii="Arial" w:hAnsi="Arial" w:cs="Arial"/>
          <w:lang w:val="es-CO" w:eastAsia="es-CO"/>
        </w:rPr>
        <w:t xml:space="preserve">Por lo tanto, </w:t>
      </w:r>
      <w:r w:rsidR="002E04DB">
        <w:rPr>
          <w:rFonts w:ascii="Arial" w:hAnsi="Arial" w:cs="Arial"/>
        </w:rPr>
        <w:t>para la Sala se configura el hecho superad</w:t>
      </w:r>
      <w:r w:rsidR="002E04DB" w:rsidRPr="002E04DB">
        <w:rPr>
          <w:rFonts w:ascii="Arial" w:hAnsi="Arial" w:cs="Arial"/>
          <w:color w:val="000000" w:themeColor="text1"/>
        </w:rPr>
        <w:t>o en el presente trámite y respecto a esa pretensión, ya que se encuentra satisfecha.</w:t>
      </w:r>
    </w:p>
    <w:p w:rsidR="002E04DB" w:rsidRDefault="002E04DB" w:rsidP="000641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CO" w:eastAsia="es-CO"/>
        </w:rPr>
      </w:pPr>
    </w:p>
    <w:p w:rsidR="00B07BB7" w:rsidRDefault="00913FF5" w:rsidP="00913FF5">
      <w:pPr>
        <w:spacing w:line="360" w:lineRule="auto"/>
        <w:ind w:right="51"/>
        <w:jc w:val="both"/>
        <w:rPr>
          <w:rFonts w:ascii="Arial" w:hAnsi="Arial"/>
          <w:lang w:val="es-ES_tradnl"/>
        </w:rPr>
      </w:pPr>
      <w:r>
        <w:rPr>
          <w:rFonts w:ascii="Arial" w:hAnsi="Arial" w:cs="Arial"/>
        </w:rPr>
        <w:t>Ahora bien, en lo atinente al</w:t>
      </w:r>
      <w:r w:rsidRPr="009A1F36">
        <w:rPr>
          <w:rFonts w:ascii="Arial" w:hAnsi="Arial"/>
          <w:color w:val="FF0000"/>
          <w:lang w:val="es-ES_tradnl"/>
        </w:rPr>
        <w:t xml:space="preserve"> </w:t>
      </w:r>
      <w:r>
        <w:rPr>
          <w:rFonts w:ascii="Arial" w:hAnsi="Arial"/>
          <w:lang w:val="es-ES_tradnl"/>
        </w:rPr>
        <w:t xml:space="preserve">tratamiento integral reclamado, </w:t>
      </w:r>
      <w:r w:rsidR="002478BB">
        <w:rPr>
          <w:rFonts w:ascii="Arial" w:hAnsi="Arial"/>
          <w:lang w:val="es-ES_tradnl"/>
        </w:rPr>
        <w:t>considera la Sala que es inexistente la vulneración o amenaza de los derechos de la actora</w:t>
      </w:r>
      <w:r w:rsidR="00A25A6E">
        <w:rPr>
          <w:rFonts w:ascii="Arial" w:hAnsi="Arial"/>
          <w:lang w:val="es-ES_tradnl"/>
        </w:rPr>
        <w:t xml:space="preserve">, </w:t>
      </w:r>
      <w:r w:rsidR="00AB0AD6">
        <w:rPr>
          <w:rFonts w:ascii="Arial" w:hAnsi="Arial"/>
          <w:lang w:val="es-ES_tradnl"/>
        </w:rPr>
        <w:t xml:space="preserve">porque </w:t>
      </w:r>
      <w:r w:rsidR="00A25A6E">
        <w:rPr>
          <w:rFonts w:ascii="Arial" w:hAnsi="Arial"/>
          <w:lang w:val="es-ES_tradnl"/>
        </w:rPr>
        <w:t xml:space="preserve">(i) </w:t>
      </w:r>
      <w:r w:rsidR="005413B6">
        <w:rPr>
          <w:rFonts w:ascii="Arial" w:hAnsi="Arial"/>
          <w:lang w:val="es-ES_tradnl"/>
        </w:rPr>
        <w:t>N</w:t>
      </w:r>
      <w:r w:rsidR="00CB4AB6">
        <w:rPr>
          <w:rFonts w:ascii="Arial" w:hAnsi="Arial"/>
          <w:lang w:val="es-ES_tradnl"/>
        </w:rPr>
        <w:t>o se trata de una persona de especial protección constitucional</w:t>
      </w:r>
      <w:r w:rsidR="005413B6">
        <w:rPr>
          <w:rFonts w:ascii="Arial" w:hAnsi="Arial"/>
          <w:lang w:val="es-ES_tradnl"/>
        </w:rPr>
        <w:t>;</w:t>
      </w:r>
      <w:r w:rsidR="00CB4AB6">
        <w:rPr>
          <w:rFonts w:ascii="Arial" w:hAnsi="Arial"/>
          <w:lang w:val="es-ES_tradnl"/>
        </w:rPr>
        <w:t xml:space="preserve"> y</w:t>
      </w:r>
      <w:r w:rsidR="00A25A6E">
        <w:rPr>
          <w:rFonts w:ascii="Arial" w:hAnsi="Arial"/>
          <w:lang w:val="es-ES_tradnl"/>
        </w:rPr>
        <w:t xml:space="preserve">, (ii) </w:t>
      </w:r>
      <w:r w:rsidR="005413B6">
        <w:rPr>
          <w:rFonts w:ascii="Arial" w:hAnsi="Arial"/>
          <w:lang w:val="es-ES_tradnl"/>
        </w:rPr>
        <w:t>T</w:t>
      </w:r>
      <w:r w:rsidR="00CB4AB6">
        <w:rPr>
          <w:rFonts w:ascii="Arial" w:hAnsi="Arial"/>
          <w:lang w:val="es-ES_tradnl"/>
        </w:rPr>
        <w:t xml:space="preserve">ampoco </w:t>
      </w:r>
      <w:r w:rsidR="00B07BB7">
        <w:rPr>
          <w:rFonts w:ascii="Arial" w:hAnsi="Arial"/>
          <w:lang w:val="es-ES_tradnl"/>
        </w:rPr>
        <w:t>fue demostrad</w:t>
      </w:r>
      <w:r w:rsidR="00A25A6E">
        <w:rPr>
          <w:rFonts w:ascii="Arial" w:hAnsi="Arial"/>
          <w:lang w:val="es-ES_tradnl"/>
        </w:rPr>
        <w:t>o</w:t>
      </w:r>
      <w:r w:rsidR="00B07BB7">
        <w:rPr>
          <w:rFonts w:ascii="Arial" w:hAnsi="Arial"/>
          <w:lang w:val="es-ES_tradnl"/>
        </w:rPr>
        <w:t xml:space="preserve"> </w:t>
      </w:r>
      <w:r w:rsidR="00A25A6E">
        <w:rPr>
          <w:rFonts w:ascii="Arial" w:hAnsi="Arial"/>
          <w:lang w:val="es-ES_tradnl"/>
        </w:rPr>
        <w:t>que la accionada se ha</w:t>
      </w:r>
      <w:r w:rsidR="00AB0AD6">
        <w:rPr>
          <w:rFonts w:ascii="Arial" w:hAnsi="Arial"/>
          <w:lang w:val="es-ES_tradnl"/>
        </w:rPr>
        <w:t>ya</w:t>
      </w:r>
      <w:r w:rsidR="00A25A6E">
        <w:rPr>
          <w:rFonts w:ascii="Arial" w:hAnsi="Arial"/>
          <w:lang w:val="es-ES_tradnl"/>
        </w:rPr>
        <w:t xml:space="preserve"> negado a brindar </w:t>
      </w:r>
      <w:r w:rsidR="00B07BB7">
        <w:rPr>
          <w:rFonts w:ascii="Arial" w:hAnsi="Arial"/>
          <w:lang w:val="es-ES_tradnl"/>
        </w:rPr>
        <w:t>los servicios de salud</w:t>
      </w:r>
      <w:r w:rsidR="00A25A6E">
        <w:rPr>
          <w:rFonts w:ascii="Arial" w:hAnsi="Arial"/>
          <w:lang w:val="es-ES_tradnl"/>
        </w:rPr>
        <w:t>;</w:t>
      </w:r>
      <w:r w:rsidR="00B07BB7">
        <w:rPr>
          <w:rFonts w:ascii="Arial" w:hAnsi="Arial"/>
          <w:lang w:val="es-ES_tradnl"/>
        </w:rPr>
        <w:t xml:space="preserve"> </w:t>
      </w:r>
      <w:r w:rsidR="00CB4AB6">
        <w:rPr>
          <w:rFonts w:ascii="Arial" w:hAnsi="Arial"/>
          <w:lang w:val="es-ES_tradnl"/>
        </w:rPr>
        <w:t xml:space="preserve">por el contrario, </w:t>
      </w:r>
      <w:r w:rsidR="00B07BB7">
        <w:rPr>
          <w:rFonts w:ascii="Arial" w:hAnsi="Arial"/>
          <w:lang w:val="es-ES_tradnl"/>
        </w:rPr>
        <w:t>se realizó la consulta requerida</w:t>
      </w:r>
      <w:r w:rsidR="00A25A6E">
        <w:rPr>
          <w:rFonts w:ascii="Arial" w:hAnsi="Arial"/>
          <w:lang w:val="es-ES_tradnl"/>
        </w:rPr>
        <w:t>,</w:t>
      </w:r>
      <w:r w:rsidR="005413B6">
        <w:rPr>
          <w:rFonts w:ascii="Arial" w:hAnsi="Arial"/>
          <w:lang w:val="es-ES_tradnl"/>
        </w:rPr>
        <w:t xml:space="preserve"> y</w:t>
      </w:r>
      <w:r w:rsidR="00A25A6E">
        <w:rPr>
          <w:rFonts w:ascii="Arial" w:hAnsi="Arial"/>
          <w:lang w:val="es-ES_tradnl"/>
        </w:rPr>
        <w:t xml:space="preserve"> además, aun cuando el </w:t>
      </w:r>
      <w:r w:rsidR="00CB4AB6">
        <w:rPr>
          <w:rFonts w:ascii="Arial" w:hAnsi="Arial"/>
          <w:lang w:val="es-ES_tradnl"/>
        </w:rPr>
        <w:t xml:space="preserve">especialista </w:t>
      </w:r>
      <w:r w:rsidR="00A25A6E">
        <w:rPr>
          <w:rFonts w:ascii="Arial" w:hAnsi="Arial"/>
          <w:lang w:val="es-ES_tradnl"/>
        </w:rPr>
        <w:t xml:space="preserve">ordenó que </w:t>
      </w:r>
      <w:r w:rsidR="005413B6">
        <w:rPr>
          <w:rFonts w:ascii="Arial" w:hAnsi="Arial"/>
          <w:lang w:val="es-ES_tradnl"/>
        </w:rPr>
        <w:t xml:space="preserve">se le realizara </w:t>
      </w:r>
      <w:r w:rsidR="00A25A6E">
        <w:rPr>
          <w:rFonts w:ascii="Arial" w:hAnsi="Arial"/>
          <w:lang w:val="es-ES_tradnl"/>
        </w:rPr>
        <w:t>una intervención quirúrgica para el manejo de su padecimiento</w:t>
      </w:r>
      <w:r w:rsidR="00AB0AD6">
        <w:rPr>
          <w:rFonts w:ascii="Arial" w:hAnsi="Arial"/>
          <w:lang w:val="es-ES_tradnl"/>
        </w:rPr>
        <w:t>,</w:t>
      </w:r>
      <w:r w:rsidR="00A25A6E">
        <w:rPr>
          <w:rFonts w:ascii="Arial" w:hAnsi="Arial"/>
          <w:lang w:val="es-ES_tradnl"/>
        </w:rPr>
        <w:t xml:space="preserve"> no señaló que </w:t>
      </w:r>
      <w:r w:rsidR="005413B6">
        <w:rPr>
          <w:rFonts w:ascii="Arial" w:hAnsi="Arial"/>
          <w:lang w:val="es-ES_tradnl"/>
        </w:rPr>
        <w:t xml:space="preserve">debía </w:t>
      </w:r>
      <w:r w:rsidR="00A25A6E">
        <w:rPr>
          <w:rFonts w:ascii="Arial" w:hAnsi="Arial"/>
          <w:lang w:val="es-ES_tradnl"/>
        </w:rPr>
        <w:t>efectuarse con urgencia</w:t>
      </w:r>
      <w:r w:rsidR="005413B6">
        <w:rPr>
          <w:rFonts w:ascii="Arial" w:hAnsi="Arial"/>
          <w:lang w:val="es-ES_tradnl"/>
        </w:rPr>
        <w:t xml:space="preserve"> </w:t>
      </w:r>
      <w:r w:rsidR="005413B6">
        <w:rPr>
          <w:rFonts w:ascii="Arial" w:hAnsi="Arial" w:cs="Arial"/>
          <w:lang w:val="es-CO" w:eastAsia="es-CO"/>
        </w:rPr>
        <w:t>(Folios 23 a 25 ídem)</w:t>
      </w:r>
      <w:r w:rsidR="00A25A6E">
        <w:rPr>
          <w:rFonts w:ascii="Arial" w:hAnsi="Arial"/>
          <w:lang w:val="es-ES_tradnl"/>
        </w:rPr>
        <w:t>.</w:t>
      </w:r>
    </w:p>
    <w:p w:rsidR="00663773" w:rsidRDefault="00663773" w:rsidP="007B2953">
      <w:pPr>
        <w:pStyle w:val="Textoindependiente"/>
        <w:tabs>
          <w:tab w:val="clear" w:pos="708"/>
          <w:tab w:val="clear" w:pos="1416"/>
          <w:tab w:val="left" w:pos="709"/>
          <w:tab w:val="left" w:pos="1418"/>
        </w:tabs>
        <w:spacing w:line="360" w:lineRule="auto"/>
        <w:rPr>
          <w:rFonts w:ascii="Arial" w:hAnsi="Arial" w:cs="Arial"/>
          <w:szCs w:val="24"/>
        </w:rPr>
      </w:pPr>
    </w:p>
    <w:p w:rsidR="007B2953" w:rsidRDefault="007B2953" w:rsidP="007B2953">
      <w:pPr>
        <w:pStyle w:val="Textoindependiente"/>
        <w:tabs>
          <w:tab w:val="clear" w:pos="708"/>
          <w:tab w:val="clear" w:pos="1416"/>
          <w:tab w:val="left" w:pos="709"/>
          <w:tab w:val="left" w:pos="1418"/>
        </w:tabs>
        <w:spacing w:line="360" w:lineRule="auto"/>
        <w:rPr>
          <w:rFonts w:ascii="Arial" w:hAnsi="Arial" w:cs="Arial"/>
          <w:szCs w:val="24"/>
        </w:rPr>
      </w:pPr>
    </w:p>
    <w:p w:rsidR="007B2953" w:rsidRPr="00C3390C" w:rsidRDefault="007B2953" w:rsidP="00E33F34">
      <w:pPr>
        <w:pStyle w:val="Textoindependiente"/>
        <w:numPr>
          <w:ilvl w:val="0"/>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LAS CONCLUSIONES FINALES</w:t>
      </w:r>
    </w:p>
    <w:p w:rsidR="007B2953" w:rsidRPr="00C3390C" w:rsidRDefault="007B2953" w:rsidP="007B29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A24F4" w:rsidRDefault="007A24F4" w:rsidP="007A24F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F00F95">
        <w:rPr>
          <w:rFonts w:ascii="Arial" w:hAnsi="Arial" w:cs="Arial"/>
          <w:szCs w:val="24"/>
        </w:rPr>
        <w:t xml:space="preserve">En armonía con las premisas expuestas en los acápites anteriores se </w:t>
      </w:r>
      <w:r w:rsidRPr="00C037BB">
        <w:rPr>
          <w:rFonts w:ascii="Arial" w:hAnsi="Arial" w:cs="Arial"/>
          <w:szCs w:val="24"/>
        </w:rPr>
        <w:t>declarará el hecho superado por carencia actual de objeto</w:t>
      </w:r>
      <w:r>
        <w:rPr>
          <w:rFonts w:ascii="Arial" w:hAnsi="Arial" w:cs="Arial"/>
          <w:szCs w:val="24"/>
        </w:rPr>
        <w:t xml:space="preserve"> en lo tocante a la entrega del medicamento y se negará </w:t>
      </w:r>
      <w:r w:rsidR="00EB51CB">
        <w:rPr>
          <w:rFonts w:ascii="Arial" w:hAnsi="Arial" w:cs="Arial"/>
          <w:szCs w:val="24"/>
        </w:rPr>
        <w:t xml:space="preserve">respecto </w:t>
      </w:r>
      <w:r>
        <w:rPr>
          <w:rFonts w:ascii="Arial" w:hAnsi="Arial" w:cs="Arial"/>
          <w:szCs w:val="24"/>
        </w:rPr>
        <w:t xml:space="preserve">al suministro de un tratamiento integral por inexistencia de vulneración de los derechos fundamentales. </w:t>
      </w:r>
    </w:p>
    <w:p w:rsidR="00A25A6E" w:rsidRPr="00F00F95" w:rsidRDefault="00A25A6E" w:rsidP="007A24F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B2953" w:rsidRPr="00C3390C" w:rsidRDefault="007B2953" w:rsidP="007B2953">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B2953" w:rsidRPr="00C3390C" w:rsidRDefault="007B2953" w:rsidP="007B2953">
      <w:pPr>
        <w:pStyle w:val="Textoindependiente"/>
        <w:spacing w:line="360" w:lineRule="auto"/>
        <w:jc w:val="center"/>
        <w:rPr>
          <w:rFonts w:ascii="Arial" w:hAnsi="Arial" w:cs="Arial"/>
          <w:bCs/>
          <w:smallCaps/>
          <w:szCs w:val="24"/>
        </w:rPr>
      </w:pPr>
      <w:r w:rsidRPr="00C3390C">
        <w:rPr>
          <w:rFonts w:ascii="Arial" w:hAnsi="Arial" w:cs="Arial"/>
          <w:bCs/>
          <w:smallCaps/>
          <w:szCs w:val="24"/>
        </w:rPr>
        <w:t>F A L L A,</w:t>
      </w:r>
    </w:p>
    <w:p w:rsidR="007B2953" w:rsidRPr="00DF6624" w:rsidRDefault="007B2953" w:rsidP="00DF6624">
      <w:pPr>
        <w:pStyle w:val="Textoindependiente"/>
        <w:tabs>
          <w:tab w:val="clear" w:pos="708"/>
        </w:tabs>
        <w:spacing w:line="360" w:lineRule="auto"/>
        <w:rPr>
          <w:rFonts w:ascii="Arial" w:hAnsi="Arial"/>
          <w:sz w:val="16"/>
          <w:szCs w:val="16"/>
        </w:rPr>
      </w:pPr>
    </w:p>
    <w:p w:rsidR="00F110D0" w:rsidRDefault="00F110D0" w:rsidP="00F110D0">
      <w:pPr>
        <w:pStyle w:val="Prrafodelista"/>
        <w:widowControl/>
        <w:numPr>
          <w:ilvl w:val="0"/>
          <w:numId w:val="6"/>
        </w:numPr>
        <w:tabs>
          <w:tab w:val="clear" w:pos="720"/>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after="200" w:line="360" w:lineRule="auto"/>
        <w:ind w:left="426" w:hanging="426"/>
        <w:contextualSpacing/>
        <w:jc w:val="both"/>
        <w:textAlignment w:val="baseline"/>
        <w:rPr>
          <w:rFonts w:ascii="Arial" w:hAnsi="Arial"/>
          <w:spacing w:val="-3"/>
          <w:lang w:val="es-ES_tradnl"/>
        </w:rPr>
      </w:pPr>
      <w:r>
        <w:rPr>
          <w:rFonts w:ascii="Arial" w:hAnsi="Arial"/>
          <w:spacing w:val="-3"/>
          <w:lang w:val="es-ES_tradnl"/>
        </w:rPr>
        <w:t xml:space="preserve">DECLARAR el hecho superado por carencia actual de objeto, en relación con </w:t>
      </w:r>
      <w:r>
        <w:rPr>
          <w:rFonts w:ascii="Arial" w:hAnsi="Arial" w:cs="Arial"/>
          <w:lang w:val="es-CO" w:eastAsia="es-CO"/>
        </w:rPr>
        <w:t>la consulta especializada con otorrinolaringólogo</w:t>
      </w:r>
      <w:r>
        <w:rPr>
          <w:rFonts w:ascii="Arial" w:hAnsi="Arial"/>
          <w:spacing w:val="-3"/>
          <w:lang w:val="es-ES_tradnl"/>
        </w:rPr>
        <w:t xml:space="preserve">. </w:t>
      </w:r>
    </w:p>
    <w:p w:rsidR="00F110D0" w:rsidRPr="00A25A6E" w:rsidRDefault="00F110D0" w:rsidP="00F110D0">
      <w:pPr>
        <w:pStyle w:val="Prrafodelista"/>
        <w:widowControl/>
        <w:tabs>
          <w:tab w:val="left" w:pos="0"/>
          <w:tab w:val="left" w:pos="142"/>
          <w:tab w:val="left" w:pos="1416"/>
          <w:tab w:val="left" w:pos="2124"/>
          <w:tab w:val="left" w:pos="2832"/>
          <w:tab w:val="left" w:pos="3540"/>
          <w:tab w:val="left" w:pos="4248"/>
        </w:tabs>
        <w:suppressAutoHyphens/>
        <w:overflowPunct w:val="0"/>
        <w:autoSpaceDE/>
        <w:autoSpaceDN/>
        <w:adjustRightInd/>
        <w:spacing w:after="200" w:line="360" w:lineRule="auto"/>
        <w:ind w:left="426"/>
        <w:contextualSpacing/>
        <w:jc w:val="both"/>
        <w:textAlignment w:val="baseline"/>
        <w:rPr>
          <w:rFonts w:ascii="Arial" w:hAnsi="Arial"/>
          <w:spacing w:val="-3"/>
          <w:lang w:val="es-ES_tradnl"/>
        </w:rPr>
      </w:pPr>
    </w:p>
    <w:p w:rsidR="00F110D0" w:rsidRDefault="00F110D0" w:rsidP="00F110D0">
      <w:pPr>
        <w:pStyle w:val="Prrafodelista"/>
        <w:widowControl/>
        <w:numPr>
          <w:ilvl w:val="0"/>
          <w:numId w:val="6"/>
        </w:numPr>
        <w:tabs>
          <w:tab w:val="clear" w:pos="720"/>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0E6B0D">
        <w:rPr>
          <w:rFonts w:ascii="Arial" w:hAnsi="Arial"/>
          <w:spacing w:val="-3"/>
          <w:lang w:val="es-ES_tradnl"/>
        </w:rPr>
        <w:t xml:space="preserve">NEGAR </w:t>
      </w:r>
      <w:r w:rsidR="00A25A6E">
        <w:rPr>
          <w:rFonts w:ascii="Arial" w:hAnsi="Arial"/>
          <w:spacing w:val="-3"/>
          <w:lang w:val="es-ES_tradnl"/>
        </w:rPr>
        <w:t xml:space="preserve">el </w:t>
      </w:r>
      <w:r>
        <w:rPr>
          <w:rFonts w:ascii="Arial" w:hAnsi="Arial"/>
          <w:spacing w:val="-3"/>
          <w:lang w:val="es-ES_tradnl"/>
        </w:rPr>
        <w:t>tratamiento integral</w:t>
      </w:r>
      <w:r w:rsidR="00AB0AD6">
        <w:rPr>
          <w:rFonts w:ascii="Arial" w:hAnsi="Arial"/>
          <w:spacing w:val="-3"/>
          <w:lang w:val="es-ES_tradnl"/>
        </w:rPr>
        <w:t>, solicitado por señora María del Carmen Muñoz Casas.</w:t>
      </w:r>
    </w:p>
    <w:p w:rsidR="00F110D0" w:rsidRPr="00F110D0" w:rsidRDefault="00F110D0" w:rsidP="00F110D0">
      <w:pPr>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Arial" w:hAnsi="Arial"/>
          <w:spacing w:val="-3"/>
          <w:lang w:val="es-ES_tradnl"/>
        </w:rPr>
      </w:pPr>
    </w:p>
    <w:p w:rsidR="007B2953" w:rsidRPr="00C3390C" w:rsidRDefault="007A24F4" w:rsidP="007B2953">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DENEGAR la acción frente</w:t>
      </w:r>
      <w:r w:rsidR="007B2953">
        <w:rPr>
          <w:rFonts w:ascii="Arial" w:hAnsi="Arial" w:cs="Arial"/>
          <w:szCs w:val="24"/>
        </w:rPr>
        <w:t xml:space="preserve"> a la </w:t>
      </w:r>
      <w:r w:rsidR="00A80603" w:rsidRPr="00A80603">
        <w:rPr>
          <w:rFonts w:ascii="Arial" w:hAnsi="Arial" w:cs="Arial"/>
          <w:szCs w:val="24"/>
          <w:lang w:val="es-ES"/>
        </w:rPr>
        <w:t>Dirección General de Sanidad Militar</w:t>
      </w:r>
      <w:r w:rsidR="007B2953">
        <w:rPr>
          <w:rFonts w:ascii="Arial" w:hAnsi="Arial" w:cs="Arial"/>
          <w:szCs w:val="24"/>
        </w:rPr>
        <w:t>.</w:t>
      </w:r>
    </w:p>
    <w:p w:rsidR="007B2953" w:rsidRPr="00EB51CB" w:rsidRDefault="007B2953" w:rsidP="007B2953">
      <w:pPr>
        <w:pStyle w:val="Textoindependiente"/>
        <w:tabs>
          <w:tab w:val="clear" w:pos="708"/>
        </w:tabs>
        <w:spacing w:line="360" w:lineRule="auto"/>
        <w:rPr>
          <w:rFonts w:ascii="Arial" w:hAnsi="Arial"/>
          <w:szCs w:val="24"/>
        </w:rPr>
      </w:pPr>
    </w:p>
    <w:p w:rsidR="007B2953"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C3390C">
        <w:rPr>
          <w:rFonts w:ascii="Arial" w:hAnsi="Arial" w:cs="Arial"/>
          <w:szCs w:val="24"/>
        </w:rPr>
        <w:t>NOTIFICAR esta decisión a todas las partes, por el medio más expedito y eficaz.</w:t>
      </w:r>
    </w:p>
    <w:p w:rsidR="0052559B" w:rsidRPr="00EB51CB" w:rsidRDefault="0052559B" w:rsidP="0052559B">
      <w:pPr>
        <w:pStyle w:val="Prrafodelista"/>
        <w:rPr>
          <w:rFonts w:ascii="Arial" w:hAnsi="Arial" w:cs="Arial"/>
        </w:rPr>
      </w:pPr>
    </w:p>
    <w:p w:rsidR="007B2953" w:rsidRPr="00C3390C"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C3390C">
        <w:rPr>
          <w:rFonts w:ascii="Arial" w:hAnsi="Arial" w:cs="Arial"/>
          <w:szCs w:val="24"/>
        </w:rPr>
        <w:t>REMITIR la presente acción, de no ser impugnado este fallo, a la Corte Constitucional</w:t>
      </w:r>
      <w:r>
        <w:rPr>
          <w:rFonts w:ascii="Arial" w:hAnsi="Arial" w:cs="Arial"/>
          <w:szCs w:val="24"/>
        </w:rPr>
        <w:t xml:space="preserve"> </w:t>
      </w:r>
      <w:r w:rsidRPr="00C3390C">
        <w:rPr>
          <w:rFonts w:ascii="Arial" w:hAnsi="Arial" w:cs="Arial"/>
          <w:szCs w:val="24"/>
        </w:rPr>
        <w:t>para su eventual revisión.</w:t>
      </w:r>
    </w:p>
    <w:p w:rsidR="007B2953" w:rsidRPr="00C3390C" w:rsidRDefault="007B2953" w:rsidP="007B2953">
      <w:pPr>
        <w:pStyle w:val="Textoindependiente"/>
        <w:numPr>
          <w:ilvl w:val="0"/>
          <w:numId w:val="6"/>
        </w:numPr>
        <w:tabs>
          <w:tab w:val="clear" w:pos="720"/>
          <w:tab w:val="num" w:pos="360"/>
        </w:tabs>
        <w:spacing w:line="360" w:lineRule="auto"/>
        <w:ind w:left="360"/>
        <w:rPr>
          <w:rFonts w:ascii="Arial" w:hAnsi="Arial" w:cs="Arial"/>
          <w:szCs w:val="24"/>
        </w:rPr>
      </w:pPr>
      <w:r w:rsidRPr="00C3390C">
        <w:rPr>
          <w:rFonts w:ascii="Arial" w:hAnsi="Arial" w:cs="Arial"/>
          <w:szCs w:val="24"/>
        </w:rPr>
        <w:t xml:space="preserve">ARCHIVAR el expediente, previas anotaciones en los libros radicadores, una vez agotado el trámite ante la Corte Constitucional. </w:t>
      </w:r>
    </w:p>
    <w:p w:rsidR="00A83C8C" w:rsidRPr="00DF6624" w:rsidRDefault="00A83C8C" w:rsidP="007B2953">
      <w:pPr>
        <w:pStyle w:val="Textoindependiente"/>
        <w:tabs>
          <w:tab w:val="clear" w:pos="708"/>
        </w:tabs>
        <w:spacing w:line="360" w:lineRule="auto"/>
        <w:ind w:left="360"/>
        <w:rPr>
          <w:rFonts w:ascii="Arial" w:hAnsi="Arial" w:cs="Arial"/>
          <w:sz w:val="16"/>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716B1E" w:rsidRDefault="00716B1E" w:rsidP="00C641FE">
      <w:pPr>
        <w:pStyle w:val="Textoindependiente"/>
        <w:spacing w:line="360" w:lineRule="auto"/>
        <w:jc w:val="center"/>
        <w:rPr>
          <w:rFonts w:ascii="Arial" w:hAnsi="Arial"/>
          <w:sz w:val="22"/>
        </w:rPr>
      </w:pP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8634F9" w:rsidRPr="009A36CF"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575A7C" w:rsidRDefault="00575A7C"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0B2D52" w:rsidRDefault="000B2D52"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7B0F3F" w:rsidRPr="009A36C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6D588D"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6D588D">
        <w:rPr>
          <w:rFonts w:ascii="Arial" w:hAnsi="Arial"/>
          <w:i/>
          <w:w w:val="150"/>
          <w:sz w:val="28"/>
          <w:szCs w:val="18"/>
          <w:lang w:val="es-ES_tradnl"/>
        </w:rPr>
        <w:t>E</w:t>
      </w:r>
      <w:r w:rsidRPr="006D588D">
        <w:rPr>
          <w:rFonts w:ascii="Arial" w:hAnsi="Arial"/>
          <w:i/>
          <w:w w:val="150"/>
          <w:sz w:val="18"/>
          <w:szCs w:val="18"/>
          <w:lang w:val="es-ES_tradnl"/>
        </w:rPr>
        <w:t>DDER</w:t>
      </w:r>
      <w:r w:rsidRPr="006D588D">
        <w:rPr>
          <w:rFonts w:ascii="Arial" w:hAnsi="Arial"/>
          <w:i/>
          <w:w w:val="150"/>
          <w:sz w:val="18"/>
          <w:lang w:val="es-ES_tradnl"/>
        </w:rPr>
        <w:t xml:space="preserve"> </w:t>
      </w:r>
      <w:r w:rsidRPr="006D588D">
        <w:rPr>
          <w:rFonts w:ascii="Arial" w:hAnsi="Arial"/>
          <w:i/>
          <w:w w:val="150"/>
          <w:sz w:val="28"/>
          <w:lang w:val="es-ES_tradnl"/>
        </w:rPr>
        <w:t>J</w:t>
      </w:r>
      <w:r w:rsidRPr="006D588D">
        <w:rPr>
          <w:rFonts w:ascii="Arial" w:hAnsi="Arial"/>
          <w:i/>
          <w:w w:val="150"/>
          <w:sz w:val="18"/>
          <w:szCs w:val="18"/>
          <w:lang w:val="es-ES_tradnl"/>
        </w:rPr>
        <w:t xml:space="preserve">IMMY </w:t>
      </w:r>
      <w:r w:rsidRPr="006D588D">
        <w:rPr>
          <w:rFonts w:ascii="Arial" w:hAnsi="Arial"/>
          <w:i/>
          <w:w w:val="150"/>
          <w:sz w:val="28"/>
          <w:lang w:val="es-ES_tradnl"/>
        </w:rPr>
        <w:t>S</w:t>
      </w:r>
      <w:r w:rsidRPr="006D588D">
        <w:rPr>
          <w:rFonts w:ascii="Arial" w:hAnsi="Arial"/>
          <w:i/>
          <w:w w:val="150"/>
          <w:sz w:val="18"/>
          <w:szCs w:val="18"/>
          <w:lang w:val="es-ES_tradnl"/>
        </w:rPr>
        <w:t xml:space="preserve">ÁNCHEZ </w:t>
      </w:r>
      <w:r w:rsidRPr="006D588D">
        <w:rPr>
          <w:rFonts w:ascii="Arial" w:hAnsi="Arial"/>
          <w:i/>
          <w:w w:val="150"/>
          <w:sz w:val="28"/>
          <w:szCs w:val="18"/>
          <w:lang w:val="es-ES_tradnl"/>
        </w:rPr>
        <w:t>C.</w:t>
      </w:r>
      <w:r>
        <w:rPr>
          <w:rFonts w:ascii="Arial" w:hAnsi="Arial"/>
          <w:i/>
          <w:w w:val="150"/>
          <w:sz w:val="28"/>
          <w:szCs w:val="18"/>
          <w:lang w:val="es-ES_tradnl"/>
        </w:rPr>
        <w:tab/>
      </w:r>
      <w:r>
        <w:rPr>
          <w:rFonts w:ascii="Arial" w:hAnsi="Arial"/>
          <w:i/>
          <w:w w:val="150"/>
          <w:sz w:val="28"/>
          <w:szCs w:val="18"/>
          <w:lang w:val="es-ES_tradnl"/>
        </w:rPr>
        <w:tab/>
      </w:r>
      <w:r>
        <w:rPr>
          <w:rFonts w:ascii="Arial" w:hAnsi="Arial" w:cs="Arial"/>
          <w:i/>
          <w:spacing w:val="-3"/>
          <w:w w:val="150"/>
          <w:sz w:val="28"/>
          <w:szCs w:val="18"/>
        </w:rPr>
        <w:t>J</w:t>
      </w:r>
      <w:r w:rsidRPr="000D302F">
        <w:rPr>
          <w:rFonts w:ascii="Arial" w:hAnsi="Arial" w:cs="Arial"/>
          <w:i/>
          <w:spacing w:val="-3"/>
          <w:w w:val="150"/>
          <w:sz w:val="18"/>
          <w:szCs w:val="18"/>
        </w:rPr>
        <w:t>A</w:t>
      </w:r>
      <w:r>
        <w:rPr>
          <w:rFonts w:ascii="Arial" w:hAnsi="Arial" w:cs="Arial"/>
          <w:i/>
          <w:spacing w:val="-3"/>
          <w:w w:val="150"/>
          <w:sz w:val="18"/>
          <w:szCs w:val="18"/>
        </w:rPr>
        <w:t>IME</w:t>
      </w:r>
      <w:r w:rsidRPr="000D302F">
        <w:rPr>
          <w:rFonts w:ascii="Arial" w:hAnsi="Arial" w:cs="Arial"/>
          <w:i/>
          <w:spacing w:val="-3"/>
          <w:w w:val="150"/>
          <w:sz w:val="18"/>
          <w:szCs w:val="18"/>
        </w:rPr>
        <w:t xml:space="preserve"> </w:t>
      </w:r>
      <w:r w:rsidRPr="000D302F">
        <w:rPr>
          <w:rFonts w:ascii="Arial" w:hAnsi="Arial" w:cs="Arial"/>
          <w:i/>
          <w:spacing w:val="-3"/>
          <w:w w:val="150"/>
          <w:sz w:val="28"/>
          <w:szCs w:val="18"/>
        </w:rPr>
        <w:t>A</w:t>
      </w:r>
      <w:r>
        <w:rPr>
          <w:rFonts w:ascii="Arial" w:hAnsi="Arial"/>
          <w:i/>
          <w:w w:val="150"/>
          <w:sz w:val="18"/>
          <w:szCs w:val="18"/>
        </w:rPr>
        <w:t>LBERTO</w:t>
      </w:r>
      <w:r w:rsidRPr="000D302F">
        <w:rPr>
          <w:rFonts w:ascii="Arial" w:hAnsi="Arial"/>
          <w:i/>
          <w:w w:val="150"/>
          <w:sz w:val="18"/>
          <w:szCs w:val="18"/>
        </w:rPr>
        <w:t xml:space="preserve"> </w:t>
      </w:r>
      <w:r>
        <w:rPr>
          <w:rFonts w:ascii="Arial" w:hAnsi="Arial" w:cs="Arial"/>
          <w:i/>
          <w:spacing w:val="-3"/>
          <w:w w:val="150"/>
          <w:sz w:val="28"/>
          <w:szCs w:val="18"/>
        </w:rPr>
        <w:t>S</w:t>
      </w:r>
      <w:r>
        <w:rPr>
          <w:rFonts w:ascii="Arial" w:hAnsi="Arial" w:cs="Arial"/>
          <w:i/>
          <w:spacing w:val="-3"/>
          <w:w w:val="150"/>
          <w:sz w:val="18"/>
          <w:szCs w:val="16"/>
        </w:rPr>
        <w:t xml:space="preserve">ARAZA </w:t>
      </w:r>
      <w:r>
        <w:rPr>
          <w:rFonts w:ascii="Arial" w:hAnsi="Arial" w:cs="Arial"/>
          <w:i/>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6D588D">
        <w:rPr>
          <w:rFonts w:ascii="Arial" w:hAnsi="Arial" w:cs="Arial"/>
          <w:i/>
          <w:w w:val="150"/>
          <w:sz w:val="28"/>
          <w:lang w:val="es-ES_tradnl"/>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 xml:space="preserve">O </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064190" w:rsidRDefault="00064190" w:rsidP="00151241">
      <w:pPr>
        <w:pStyle w:val="Textoindependiente"/>
        <w:spacing w:line="360" w:lineRule="auto"/>
        <w:jc w:val="right"/>
        <w:rPr>
          <w:rFonts w:ascii="Arial" w:hAnsi="Arial"/>
          <w:w w:val="150"/>
          <w:sz w:val="16"/>
          <w:lang w:val="en-US"/>
        </w:rPr>
      </w:pPr>
    </w:p>
    <w:p w:rsidR="00064190" w:rsidRDefault="00064190" w:rsidP="00CE6990">
      <w:pPr>
        <w:widowControl/>
        <w:autoSpaceDE/>
        <w:autoSpaceDN/>
        <w:adjustRightInd/>
        <w:rPr>
          <w:rFonts w:ascii="Arial" w:hAnsi="Arial" w:cs="Times New Roman"/>
          <w:spacing w:val="-3"/>
          <w:w w:val="150"/>
          <w:sz w:val="16"/>
          <w:szCs w:val="20"/>
          <w:lang w:val="en-US"/>
        </w:rPr>
      </w:pPr>
    </w:p>
    <w:sectPr w:rsidR="00064190" w:rsidSect="006E44AA">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2E" w:rsidRDefault="00E32D2E" w:rsidP="0099045D">
      <w:r>
        <w:separator/>
      </w:r>
    </w:p>
  </w:endnote>
  <w:endnote w:type="continuationSeparator" w:id="0">
    <w:p w:rsidR="00E32D2E" w:rsidRDefault="00E32D2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2E" w:rsidRDefault="00E32D2E" w:rsidP="0099045D">
      <w:r>
        <w:separator/>
      </w:r>
    </w:p>
  </w:footnote>
  <w:footnote w:type="continuationSeparator" w:id="0">
    <w:p w:rsidR="00E32D2E" w:rsidRDefault="00E32D2E" w:rsidP="0099045D">
      <w:r>
        <w:continuationSeparator/>
      </w:r>
    </w:p>
  </w:footnote>
  <w:footnote w:id="1">
    <w:p w:rsidR="00AB0AD6" w:rsidRPr="00855D9F" w:rsidRDefault="00AB0AD6" w:rsidP="00AB0AD6">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2">
    <w:p w:rsidR="00A25137" w:rsidRPr="00EF6867" w:rsidRDefault="00A25137" w:rsidP="00A25137">
      <w:pPr>
        <w:pStyle w:val="Textonotapie"/>
        <w:jc w:val="both"/>
        <w:rPr>
          <w:rFonts w:asciiTheme="minorHAnsi" w:hAnsiTheme="minorHAnsi" w:cs="Calibri"/>
        </w:rPr>
      </w:pPr>
      <w:r w:rsidRPr="00EF6867">
        <w:rPr>
          <w:rStyle w:val="Refdenotaalpie"/>
          <w:rFonts w:asciiTheme="minorHAnsi" w:hAnsiTheme="minorHAnsi"/>
        </w:rPr>
        <w:footnoteRef/>
      </w:r>
      <w:r w:rsidRPr="00EF6867">
        <w:rPr>
          <w:rFonts w:asciiTheme="minorHAnsi" w:hAnsiTheme="minorHAnsi"/>
        </w:rPr>
        <w:t xml:space="preserve"> </w:t>
      </w:r>
      <w:r w:rsidRPr="00EF6867">
        <w:rPr>
          <w:rFonts w:asciiTheme="minorHAnsi" w:hAnsiTheme="minorHAnsi" w:cs="Calibri"/>
        </w:rPr>
        <w:t>CORTE CONSTITUCIONAL. Sentencia T-7</w:t>
      </w:r>
      <w:r>
        <w:rPr>
          <w:rFonts w:asciiTheme="minorHAnsi" w:hAnsiTheme="minorHAnsi" w:cs="Calibri"/>
        </w:rPr>
        <w:t>28</w:t>
      </w:r>
      <w:r w:rsidRPr="00EF6867">
        <w:rPr>
          <w:rFonts w:asciiTheme="minorHAnsi" w:hAnsiTheme="minorHAnsi" w:cs="Calibri"/>
        </w:rPr>
        <w:t xml:space="preserve"> de</w:t>
      </w:r>
      <w:r>
        <w:rPr>
          <w:rFonts w:asciiTheme="minorHAnsi" w:hAnsiTheme="minorHAnsi" w:cs="Calibri"/>
        </w:rPr>
        <w:t xml:space="preserve"> 2014.</w:t>
      </w:r>
      <w:r w:rsidRPr="00EF6867">
        <w:rPr>
          <w:rFonts w:asciiTheme="minorHAnsi" w:hAnsiTheme="minorHAnsi" w:cs="Calibri"/>
        </w:rPr>
        <w:t xml:space="preserve"> </w:t>
      </w:r>
    </w:p>
  </w:footnote>
  <w:footnote w:id="3">
    <w:p w:rsidR="00A25137" w:rsidRPr="00EF6867" w:rsidRDefault="00A25137" w:rsidP="00A25137">
      <w:pPr>
        <w:pStyle w:val="Textonotapie"/>
        <w:jc w:val="both"/>
        <w:rPr>
          <w:rFonts w:asciiTheme="minorHAnsi" w:hAnsiTheme="minorHAnsi"/>
        </w:rPr>
      </w:pPr>
      <w:r w:rsidRPr="00EF6867">
        <w:rPr>
          <w:rFonts w:asciiTheme="minorHAnsi" w:hAnsiTheme="minorHAnsi"/>
          <w:vertAlign w:val="superscript"/>
        </w:rPr>
        <w:footnoteRef/>
      </w:r>
      <w:r w:rsidRPr="00EF6867">
        <w:rPr>
          <w:rFonts w:asciiTheme="minorHAnsi" w:hAnsiTheme="minorHAnsi"/>
        </w:rPr>
        <w:t xml:space="preserve"> </w:t>
      </w:r>
      <w:r w:rsidRPr="00EF6867">
        <w:rPr>
          <w:rFonts w:asciiTheme="minorHAnsi" w:hAnsiTheme="minorHAnsi" w:cs="Calibri"/>
        </w:rPr>
        <w:t>CORTE CONSTITUCIONAL.</w:t>
      </w:r>
      <w:r>
        <w:rPr>
          <w:rFonts w:asciiTheme="minorHAnsi" w:hAnsiTheme="minorHAnsi" w:cs="Calibri"/>
        </w:rPr>
        <w:t xml:space="preserve"> </w:t>
      </w:r>
      <w:r>
        <w:rPr>
          <w:rFonts w:asciiTheme="minorHAnsi" w:hAnsiTheme="minorHAnsi"/>
        </w:rPr>
        <w:t>Sentencia T- 316A de 2013.</w:t>
      </w:r>
    </w:p>
  </w:footnote>
  <w:footnote w:id="4">
    <w:p w:rsidR="00A25137" w:rsidRPr="0057422F" w:rsidRDefault="00A25137" w:rsidP="00A25137">
      <w:pPr>
        <w:pStyle w:val="Textonotapie"/>
        <w:jc w:val="both"/>
        <w:rPr>
          <w:rFonts w:asciiTheme="minorHAnsi" w:hAnsiTheme="minorHAnsi"/>
        </w:rPr>
      </w:pPr>
      <w:r w:rsidRPr="0057422F">
        <w:rPr>
          <w:rFonts w:asciiTheme="minorHAnsi" w:hAnsiTheme="minorHAnsi"/>
          <w:vertAlign w:val="superscript"/>
        </w:rPr>
        <w:footnoteRef/>
      </w:r>
      <w:r w:rsidRPr="0057422F">
        <w:rPr>
          <w:rFonts w:asciiTheme="minorHAnsi" w:hAnsiTheme="minorHAnsi"/>
        </w:rPr>
        <w:t xml:space="preserve"> </w:t>
      </w:r>
      <w:r w:rsidRPr="0057422F">
        <w:rPr>
          <w:rFonts w:asciiTheme="minorHAnsi" w:hAnsiTheme="minorHAnsi" w:cs="Calibri"/>
        </w:rPr>
        <w:t xml:space="preserve">CORTE CONSTITUCIONAL. </w:t>
      </w:r>
      <w:r w:rsidRPr="0057422F">
        <w:rPr>
          <w:rFonts w:asciiTheme="minorHAnsi" w:hAnsiTheme="minorHAnsi"/>
        </w:rPr>
        <w:t>Sentencia T-1010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32D2E">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27698F">
      <w:rPr>
        <w:rFonts w:ascii="Calibri" w:hAnsi="Calibri" w:cs="Calibri"/>
        <w:i/>
        <w:sz w:val="20"/>
        <w:szCs w:val="22"/>
      </w:rPr>
      <w:t>2016-00006-00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F459A9"/>
    <w:multiLevelType w:val="multilevel"/>
    <w:tmpl w:val="ECA0548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D7253C8"/>
    <w:multiLevelType w:val="multilevel"/>
    <w:tmpl w:val="B9AEBB6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4"/>
  </w:num>
  <w:num w:numId="3">
    <w:abstractNumId w:val="13"/>
  </w:num>
  <w:num w:numId="4">
    <w:abstractNumId w:val="4"/>
  </w:num>
  <w:num w:numId="5">
    <w:abstractNumId w:val="23"/>
  </w:num>
  <w:num w:numId="6">
    <w:abstractNumId w:val="0"/>
  </w:num>
  <w:num w:numId="7">
    <w:abstractNumId w:val="19"/>
  </w:num>
  <w:num w:numId="8">
    <w:abstractNumId w:val="1"/>
  </w:num>
  <w:num w:numId="9">
    <w:abstractNumId w:val="24"/>
  </w:num>
  <w:num w:numId="10">
    <w:abstractNumId w:val="20"/>
  </w:num>
  <w:num w:numId="11">
    <w:abstractNumId w:val="17"/>
  </w:num>
  <w:num w:numId="12">
    <w:abstractNumId w:val="22"/>
  </w:num>
  <w:num w:numId="13">
    <w:abstractNumId w:val="10"/>
  </w:num>
  <w:num w:numId="14">
    <w:abstractNumId w:val="11"/>
  </w:num>
  <w:num w:numId="15">
    <w:abstractNumId w:val="15"/>
  </w:num>
  <w:num w:numId="16">
    <w:abstractNumId w:val="6"/>
  </w:num>
  <w:num w:numId="17">
    <w:abstractNumId w:val="16"/>
  </w:num>
  <w:num w:numId="18">
    <w:abstractNumId w:val="9"/>
  </w:num>
  <w:num w:numId="19">
    <w:abstractNumId w:val="7"/>
  </w:num>
  <w:num w:numId="20">
    <w:abstractNumId w:val="12"/>
  </w:num>
  <w:num w:numId="21">
    <w:abstractNumId w:val="8"/>
  </w:num>
  <w:num w:numId="22">
    <w:abstractNumId w:val="25"/>
  </w:num>
  <w:num w:numId="23">
    <w:abstractNumId w:val="2"/>
  </w:num>
  <w:num w:numId="24">
    <w:abstractNumId w:val="18"/>
  </w:num>
  <w:num w:numId="25">
    <w:abstractNumId w:val="2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4190"/>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90BD7"/>
    <w:rsid w:val="00091B3D"/>
    <w:rsid w:val="00091D44"/>
    <w:rsid w:val="0009208D"/>
    <w:rsid w:val="000923DC"/>
    <w:rsid w:val="00092B1F"/>
    <w:rsid w:val="0009333F"/>
    <w:rsid w:val="000938B9"/>
    <w:rsid w:val="00093C3D"/>
    <w:rsid w:val="00095EAB"/>
    <w:rsid w:val="000965B3"/>
    <w:rsid w:val="00096A82"/>
    <w:rsid w:val="000970D6"/>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5A1"/>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321"/>
    <w:rsid w:val="001113DC"/>
    <w:rsid w:val="00111806"/>
    <w:rsid w:val="00111ABC"/>
    <w:rsid w:val="00111CAB"/>
    <w:rsid w:val="0011285C"/>
    <w:rsid w:val="00112A21"/>
    <w:rsid w:val="00112BB3"/>
    <w:rsid w:val="001131E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3860"/>
    <w:rsid w:val="00134342"/>
    <w:rsid w:val="001344EF"/>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77F"/>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5E09"/>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AC6"/>
    <w:rsid w:val="001C3B6F"/>
    <w:rsid w:val="001C3EE2"/>
    <w:rsid w:val="001C451D"/>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AC8"/>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5C0"/>
    <w:rsid w:val="00245B6F"/>
    <w:rsid w:val="002470CC"/>
    <w:rsid w:val="002478BB"/>
    <w:rsid w:val="00247994"/>
    <w:rsid w:val="00250539"/>
    <w:rsid w:val="00250DA7"/>
    <w:rsid w:val="00250EAE"/>
    <w:rsid w:val="002516FA"/>
    <w:rsid w:val="002517C0"/>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698F"/>
    <w:rsid w:val="00277ACB"/>
    <w:rsid w:val="00277D77"/>
    <w:rsid w:val="00277FF1"/>
    <w:rsid w:val="002803AE"/>
    <w:rsid w:val="002804C6"/>
    <w:rsid w:val="00280657"/>
    <w:rsid w:val="002811E7"/>
    <w:rsid w:val="00281930"/>
    <w:rsid w:val="002821C2"/>
    <w:rsid w:val="0028314C"/>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D061F"/>
    <w:rsid w:val="002D08EB"/>
    <w:rsid w:val="002D1B84"/>
    <w:rsid w:val="002D31B2"/>
    <w:rsid w:val="002D37CB"/>
    <w:rsid w:val="002D4132"/>
    <w:rsid w:val="002D4A2E"/>
    <w:rsid w:val="002D5D45"/>
    <w:rsid w:val="002D62CE"/>
    <w:rsid w:val="002D77A5"/>
    <w:rsid w:val="002D786F"/>
    <w:rsid w:val="002D7F39"/>
    <w:rsid w:val="002E000E"/>
    <w:rsid w:val="002E04DB"/>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BDE"/>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265"/>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63D"/>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2AE0"/>
    <w:rsid w:val="003D2BB1"/>
    <w:rsid w:val="003D2BDB"/>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A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8CE"/>
    <w:rsid w:val="00425AE6"/>
    <w:rsid w:val="00425EE4"/>
    <w:rsid w:val="004276F6"/>
    <w:rsid w:val="00430174"/>
    <w:rsid w:val="004302F8"/>
    <w:rsid w:val="0043043A"/>
    <w:rsid w:val="00431B5B"/>
    <w:rsid w:val="00432145"/>
    <w:rsid w:val="00432310"/>
    <w:rsid w:val="00432E4F"/>
    <w:rsid w:val="00433FCF"/>
    <w:rsid w:val="00433FFD"/>
    <w:rsid w:val="004347D4"/>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993"/>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3FDA"/>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4B1E"/>
    <w:rsid w:val="00505068"/>
    <w:rsid w:val="00505404"/>
    <w:rsid w:val="00505463"/>
    <w:rsid w:val="005062EF"/>
    <w:rsid w:val="00506822"/>
    <w:rsid w:val="0050746E"/>
    <w:rsid w:val="005075CB"/>
    <w:rsid w:val="00507B34"/>
    <w:rsid w:val="0051016F"/>
    <w:rsid w:val="005108C3"/>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3B6"/>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2F31"/>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15"/>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44D2"/>
    <w:rsid w:val="00624817"/>
    <w:rsid w:val="00624AC1"/>
    <w:rsid w:val="00624D48"/>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6EA"/>
    <w:rsid w:val="006B2B98"/>
    <w:rsid w:val="006B3E1F"/>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0A9"/>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9BE"/>
    <w:rsid w:val="006E72C2"/>
    <w:rsid w:val="006E7847"/>
    <w:rsid w:val="006E7BBA"/>
    <w:rsid w:val="006E7CF0"/>
    <w:rsid w:val="006F0172"/>
    <w:rsid w:val="006F07D5"/>
    <w:rsid w:val="006F0C81"/>
    <w:rsid w:val="006F104D"/>
    <w:rsid w:val="006F1077"/>
    <w:rsid w:val="006F21D4"/>
    <w:rsid w:val="006F2376"/>
    <w:rsid w:val="006F2D04"/>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F24"/>
    <w:rsid w:val="00795469"/>
    <w:rsid w:val="007965DD"/>
    <w:rsid w:val="00796B38"/>
    <w:rsid w:val="00796C75"/>
    <w:rsid w:val="007975AC"/>
    <w:rsid w:val="00797D75"/>
    <w:rsid w:val="007A0C32"/>
    <w:rsid w:val="007A0E06"/>
    <w:rsid w:val="007A0F51"/>
    <w:rsid w:val="007A0FCB"/>
    <w:rsid w:val="007A1D65"/>
    <w:rsid w:val="007A237B"/>
    <w:rsid w:val="007A24F4"/>
    <w:rsid w:val="007A3D83"/>
    <w:rsid w:val="007A4783"/>
    <w:rsid w:val="007A5013"/>
    <w:rsid w:val="007A5238"/>
    <w:rsid w:val="007A5265"/>
    <w:rsid w:val="007A5508"/>
    <w:rsid w:val="007A5588"/>
    <w:rsid w:val="007A5997"/>
    <w:rsid w:val="007A5F6C"/>
    <w:rsid w:val="007A79E5"/>
    <w:rsid w:val="007A7B79"/>
    <w:rsid w:val="007A7F9C"/>
    <w:rsid w:val="007B06C8"/>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A8E"/>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790"/>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7EC"/>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7E3"/>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4"/>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19B"/>
    <w:rsid w:val="009114DB"/>
    <w:rsid w:val="0091190F"/>
    <w:rsid w:val="00911A66"/>
    <w:rsid w:val="00911A67"/>
    <w:rsid w:val="00911F87"/>
    <w:rsid w:val="009125CD"/>
    <w:rsid w:val="00912A45"/>
    <w:rsid w:val="00912C4B"/>
    <w:rsid w:val="00913695"/>
    <w:rsid w:val="009136B8"/>
    <w:rsid w:val="00913FF5"/>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37B73"/>
    <w:rsid w:val="00940AD7"/>
    <w:rsid w:val="009411E1"/>
    <w:rsid w:val="0094149C"/>
    <w:rsid w:val="00941907"/>
    <w:rsid w:val="00941F87"/>
    <w:rsid w:val="00942112"/>
    <w:rsid w:val="009428B0"/>
    <w:rsid w:val="00942DC7"/>
    <w:rsid w:val="00943D7C"/>
    <w:rsid w:val="0094409D"/>
    <w:rsid w:val="0094417D"/>
    <w:rsid w:val="009441F5"/>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5137"/>
    <w:rsid w:val="00A25A6E"/>
    <w:rsid w:val="00A26373"/>
    <w:rsid w:val="00A2674A"/>
    <w:rsid w:val="00A26A5B"/>
    <w:rsid w:val="00A26C55"/>
    <w:rsid w:val="00A276EA"/>
    <w:rsid w:val="00A277A1"/>
    <w:rsid w:val="00A27860"/>
    <w:rsid w:val="00A279FE"/>
    <w:rsid w:val="00A30E82"/>
    <w:rsid w:val="00A30FAB"/>
    <w:rsid w:val="00A31A03"/>
    <w:rsid w:val="00A31AA6"/>
    <w:rsid w:val="00A31C6C"/>
    <w:rsid w:val="00A325F8"/>
    <w:rsid w:val="00A3306A"/>
    <w:rsid w:val="00A33447"/>
    <w:rsid w:val="00A35AFF"/>
    <w:rsid w:val="00A35E6F"/>
    <w:rsid w:val="00A35EE2"/>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603"/>
    <w:rsid w:val="00A80BA0"/>
    <w:rsid w:val="00A81679"/>
    <w:rsid w:val="00A81BC6"/>
    <w:rsid w:val="00A81C28"/>
    <w:rsid w:val="00A829CA"/>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AD6"/>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483"/>
    <w:rsid w:val="00AE65F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D44"/>
    <w:rsid w:val="00B0777E"/>
    <w:rsid w:val="00B07948"/>
    <w:rsid w:val="00B07BB7"/>
    <w:rsid w:val="00B108D7"/>
    <w:rsid w:val="00B10965"/>
    <w:rsid w:val="00B10D70"/>
    <w:rsid w:val="00B11DAB"/>
    <w:rsid w:val="00B1213C"/>
    <w:rsid w:val="00B12CE2"/>
    <w:rsid w:val="00B13DA9"/>
    <w:rsid w:val="00B13ECA"/>
    <w:rsid w:val="00B14091"/>
    <w:rsid w:val="00B1542F"/>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5009"/>
    <w:rsid w:val="00B3584F"/>
    <w:rsid w:val="00B3607B"/>
    <w:rsid w:val="00B36D31"/>
    <w:rsid w:val="00B37708"/>
    <w:rsid w:val="00B37FE3"/>
    <w:rsid w:val="00B407A4"/>
    <w:rsid w:val="00B407A9"/>
    <w:rsid w:val="00B41484"/>
    <w:rsid w:val="00B414A6"/>
    <w:rsid w:val="00B41B34"/>
    <w:rsid w:val="00B41B99"/>
    <w:rsid w:val="00B41F3E"/>
    <w:rsid w:val="00B42816"/>
    <w:rsid w:val="00B431A9"/>
    <w:rsid w:val="00B435AF"/>
    <w:rsid w:val="00B43B6B"/>
    <w:rsid w:val="00B43BE4"/>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5E90"/>
    <w:rsid w:val="00B8613F"/>
    <w:rsid w:val="00B87979"/>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867"/>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3FBD"/>
    <w:rsid w:val="00BF4C74"/>
    <w:rsid w:val="00BF548B"/>
    <w:rsid w:val="00BF559A"/>
    <w:rsid w:val="00BF587D"/>
    <w:rsid w:val="00BF5F06"/>
    <w:rsid w:val="00BF5F82"/>
    <w:rsid w:val="00BF5FAB"/>
    <w:rsid w:val="00BF609E"/>
    <w:rsid w:val="00BF61F8"/>
    <w:rsid w:val="00BF622E"/>
    <w:rsid w:val="00BF63C6"/>
    <w:rsid w:val="00BF6BA9"/>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BD6"/>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0C7"/>
    <w:rsid w:val="00C83DDE"/>
    <w:rsid w:val="00C83E87"/>
    <w:rsid w:val="00C84138"/>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25E4"/>
    <w:rsid w:val="00CA27F5"/>
    <w:rsid w:val="00CA35DB"/>
    <w:rsid w:val="00CA374E"/>
    <w:rsid w:val="00CA38C6"/>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4AB6"/>
    <w:rsid w:val="00CB5BE1"/>
    <w:rsid w:val="00CB634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2D"/>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90"/>
    <w:rsid w:val="00CE69E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371"/>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32D"/>
    <w:rsid w:val="00DD79F0"/>
    <w:rsid w:val="00DD7B51"/>
    <w:rsid w:val="00DE0562"/>
    <w:rsid w:val="00DE0609"/>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2D2E"/>
    <w:rsid w:val="00E331DA"/>
    <w:rsid w:val="00E33D4F"/>
    <w:rsid w:val="00E33F34"/>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51CB"/>
    <w:rsid w:val="00EB6A69"/>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0D0"/>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1D5"/>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116708800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80D4-F419-4B13-ADD7-5E662369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1736</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10</cp:revision>
  <cp:lastPrinted>2016-02-02T13:31:00Z</cp:lastPrinted>
  <dcterms:created xsi:type="dcterms:W3CDTF">2016-02-01T18:43:00Z</dcterms:created>
  <dcterms:modified xsi:type="dcterms:W3CDTF">2016-05-17T16:43:00Z</dcterms:modified>
</cp:coreProperties>
</file>