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638" w:rsidRPr="005271AB" w:rsidRDefault="004F09BD" w:rsidP="005271AB">
      <w:pPr>
        <w:jc w:val="both"/>
        <w:rPr>
          <w:rFonts w:ascii="Arial" w:hAnsi="Arial" w:cs="Arial"/>
          <w:lang w:val="es-CO"/>
        </w:rPr>
      </w:pPr>
      <w:r w:rsidRPr="005271AB">
        <w:rPr>
          <w:rFonts w:ascii="Arial" w:hAnsi="Arial" w:cs="Arial"/>
          <w:lang w:val="es-CO"/>
        </w:rPr>
        <w:t xml:space="preserve">APELACIÓN </w:t>
      </w:r>
      <w:r w:rsidR="000C7491" w:rsidRPr="005271AB">
        <w:rPr>
          <w:rFonts w:ascii="Arial" w:hAnsi="Arial" w:cs="Arial"/>
          <w:lang w:val="es-CO"/>
        </w:rPr>
        <w:t xml:space="preserve">DE </w:t>
      </w:r>
      <w:r w:rsidR="007B4BFE" w:rsidRPr="005271AB">
        <w:rPr>
          <w:rFonts w:ascii="Arial" w:hAnsi="Arial" w:cs="Arial"/>
          <w:lang w:val="es-CO"/>
        </w:rPr>
        <w:t>AUTOS/ El auto que no declara</w:t>
      </w:r>
      <w:r w:rsidR="001F3B90" w:rsidRPr="005271AB">
        <w:rPr>
          <w:rFonts w:ascii="Arial" w:hAnsi="Arial" w:cs="Arial"/>
          <w:lang w:val="es-CO"/>
        </w:rPr>
        <w:t xml:space="preserve"> la nulidad</w:t>
      </w:r>
      <w:r w:rsidRPr="005271AB">
        <w:rPr>
          <w:rFonts w:ascii="Arial" w:hAnsi="Arial" w:cs="Arial"/>
          <w:lang w:val="es-CO"/>
        </w:rPr>
        <w:t xml:space="preserve"> </w:t>
      </w:r>
      <w:r w:rsidR="001F3B90" w:rsidRPr="005271AB">
        <w:rPr>
          <w:rFonts w:ascii="Arial" w:hAnsi="Arial" w:cs="Arial"/>
          <w:lang w:val="es-CO"/>
        </w:rPr>
        <w:t>es</w:t>
      </w:r>
      <w:r w:rsidR="00775144" w:rsidRPr="005271AB">
        <w:rPr>
          <w:rFonts w:ascii="Arial" w:hAnsi="Arial" w:cs="Arial"/>
          <w:lang w:val="es-CO"/>
        </w:rPr>
        <w:t xml:space="preserve"> </w:t>
      </w:r>
      <w:r w:rsidRPr="005271AB">
        <w:rPr>
          <w:rFonts w:ascii="Arial" w:hAnsi="Arial" w:cs="Arial"/>
          <w:lang w:val="es-CO"/>
        </w:rPr>
        <w:t>in</w:t>
      </w:r>
      <w:r w:rsidR="001F3B90" w:rsidRPr="005271AB">
        <w:rPr>
          <w:rFonts w:ascii="Arial" w:hAnsi="Arial" w:cs="Arial"/>
          <w:lang w:val="es-CO"/>
        </w:rPr>
        <w:t>apelable</w:t>
      </w:r>
      <w:r w:rsidR="004F1ABE" w:rsidRPr="005271AB">
        <w:rPr>
          <w:rFonts w:ascii="Arial" w:hAnsi="Arial" w:cs="Arial"/>
          <w:lang w:val="es-CO"/>
        </w:rPr>
        <w:t xml:space="preserve">/ </w:t>
      </w:r>
      <w:r w:rsidR="005735D9" w:rsidRPr="005271AB">
        <w:rPr>
          <w:rFonts w:ascii="Arial" w:hAnsi="Arial" w:cs="Arial"/>
          <w:lang w:val="es-CO"/>
        </w:rPr>
        <w:t xml:space="preserve">Procede la apelación de </w:t>
      </w:r>
      <w:r w:rsidR="00904C88" w:rsidRPr="005271AB">
        <w:rPr>
          <w:rFonts w:ascii="Arial" w:hAnsi="Arial" w:cs="Arial"/>
          <w:lang w:val="es-CO"/>
        </w:rPr>
        <w:t xml:space="preserve">la providencia que resuelve sobre </w:t>
      </w:r>
      <w:r w:rsidR="002D3719" w:rsidRPr="005271AB">
        <w:rPr>
          <w:rFonts w:ascii="Arial" w:hAnsi="Arial" w:cs="Arial"/>
          <w:lang w:val="es-CO"/>
        </w:rPr>
        <w:t>medidas cautelares</w:t>
      </w:r>
      <w:r w:rsidR="00A16BCA" w:rsidRPr="005271AB">
        <w:rPr>
          <w:rFonts w:ascii="Arial" w:hAnsi="Arial" w:cs="Arial"/>
          <w:lang w:val="es-CO"/>
        </w:rPr>
        <w:t xml:space="preserve"> decretadas, solo cuando estas resultan modificadas</w:t>
      </w:r>
    </w:p>
    <w:p w:rsidR="00322638" w:rsidRPr="005271AB" w:rsidRDefault="00322638" w:rsidP="005271AB">
      <w:pPr>
        <w:jc w:val="both"/>
        <w:rPr>
          <w:rFonts w:ascii="Arial" w:hAnsi="Arial" w:cs="Arial"/>
          <w:lang w:val="es-CO"/>
        </w:rPr>
      </w:pPr>
    </w:p>
    <w:p w:rsidR="00322638" w:rsidRPr="005271AB" w:rsidRDefault="00FB2F0A" w:rsidP="005271AB">
      <w:pPr>
        <w:jc w:val="both"/>
        <w:rPr>
          <w:rFonts w:ascii="Arial" w:hAnsi="Arial" w:cs="Arial"/>
          <w:lang w:val="es-CO"/>
        </w:rPr>
      </w:pPr>
      <w:r w:rsidRPr="005271AB">
        <w:rPr>
          <w:rFonts w:ascii="Arial" w:hAnsi="Arial" w:cs="Arial"/>
          <w:lang w:val="es-CO"/>
        </w:rPr>
        <w:t>“</w:t>
      </w:r>
      <w:r w:rsidR="00322638" w:rsidRPr="005271AB">
        <w:rPr>
          <w:rFonts w:ascii="Arial" w:hAnsi="Arial" w:cs="Arial"/>
          <w:lang w:val="es-CO"/>
        </w:rPr>
        <w:t xml:space="preserve">En lo referente a la nulidad, de acuerdo con lo expuesto solo es apelable la decisión que declare algún vicio en el asunto, bien de manera total o parcial, y aunque la parte resolutiva del auto no lo dijese en forma expresa, lo cierto es que la irregularidad planteada fue descartada en la motivación, esto es, fue contraria a su declaratoria y en ese orden de ideas, la inapelabilidad del auto desde esa arista, salta a la vista. </w:t>
      </w:r>
    </w:p>
    <w:p w:rsidR="00322638" w:rsidRPr="005271AB" w:rsidRDefault="00322638" w:rsidP="005271AB">
      <w:pPr>
        <w:jc w:val="both"/>
        <w:rPr>
          <w:rFonts w:ascii="Arial" w:hAnsi="Arial" w:cs="Arial"/>
          <w:lang w:val="es-CO"/>
        </w:rPr>
      </w:pPr>
    </w:p>
    <w:p w:rsidR="00322638" w:rsidRPr="005271AB" w:rsidRDefault="00211F6F" w:rsidP="005271AB">
      <w:pPr>
        <w:jc w:val="both"/>
        <w:rPr>
          <w:rFonts w:ascii="Arial" w:hAnsi="Arial" w:cs="Arial"/>
          <w:lang w:val="es-CO"/>
        </w:rPr>
      </w:pPr>
      <w:r>
        <w:rPr>
          <w:rFonts w:ascii="Arial" w:hAnsi="Arial" w:cs="Arial"/>
          <w:lang w:val="es-CO"/>
        </w:rPr>
        <w:t>“</w:t>
      </w:r>
      <w:r w:rsidR="00322638" w:rsidRPr="005271AB">
        <w:rPr>
          <w:rFonts w:ascii="Arial" w:hAnsi="Arial" w:cs="Arial"/>
          <w:lang w:val="es-CO"/>
        </w:rPr>
        <w:t>Ahora, respecto a la modificación de la me</w:t>
      </w:r>
      <w:r w:rsidR="00FB2F0A" w:rsidRPr="005271AB">
        <w:rPr>
          <w:rFonts w:ascii="Arial" w:hAnsi="Arial" w:cs="Arial"/>
          <w:lang w:val="es-CO"/>
        </w:rPr>
        <w:t xml:space="preserve">dida (…) </w:t>
      </w:r>
      <w:r w:rsidR="00322638" w:rsidRPr="005271AB">
        <w:rPr>
          <w:rFonts w:ascii="Arial" w:hAnsi="Arial" w:cs="Arial"/>
          <w:lang w:val="es-CO"/>
        </w:rPr>
        <w:t>se advierte que, la cautela en modo alguno fue mutada, puesto que lo buscado con ese ordenamiento es esclarecer por cuenta de qué autoridad queda el bien, para realizar la subasta y hacer la posterior distribución de los dineros, conforme la prelación de los créditos, ya que sigue el embargo pero concurrente con el de la DIAN. Se itera sigue siendo embargo y en modo alguno se alteró la medida.</w:t>
      </w:r>
      <w:r w:rsidR="008979B1" w:rsidRPr="005271AB">
        <w:rPr>
          <w:rFonts w:ascii="Arial" w:hAnsi="Arial" w:cs="Arial"/>
          <w:lang w:val="es-CO"/>
        </w:rPr>
        <w:t>”</w:t>
      </w:r>
      <w:r w:rsidR="00322638" w:rsidRPr="005271AB">
        <w:rPr>
          <w:rFonts w:ascii="Arial" w:hAnsi="Arial" w:cs="Arial"/>
          <w:lang w:val="es-CO"/>
        </w:rPr>
        <w:t xml:space="preserve"> </w:t>
      </w:r>
    </w:p>
    <w:p w:rsidR="006D69EC" w:rsidRPr="008F60CF" w:rsidRDefault="006D69EC" w:rsidP="005271AB">
      <w:pPr>
        <w:jc w:val="both"/>
        <w:rPr>
          <w:rFonts w:ascii="Arial" w:hAnsi="Arial" w:cs="Arial"/>
          <w:spacing w:val="-4"/>
          <w:sz w:val="17"/>
          <w:szCs w:val="17"/>
          <w:lang w:val="es-CO"/>
        </w:rPr>
      </w:pPr>
    </w:p>
    <w:p w:rsidR="008979B1" w:rsidRPr="008F60CF" w:rsidRDefault="008979B1" w:rsidP="005271AB">
      <w:pPr>
        <w:pStyle w:val="Textonotapie"/>
        <w:jc w:val="both"/>
        <w:rPr>
          <w:rFonts w:ascii="Arial" w:hAnsi="Arial" w:cs="Arial"/>
          <w:spacing w:val="-4"/>
          <w:sz w:val="17"/>
          <w:szCs w:val="17"/>
          <w:lang w:val="es-CO"/>
        </w:rPr>
      </w:pPr>
      <w:r w:rsidRPr="008F60CF">
        <w:rPr>
          <w:rFonts w:ascii="Arial" w:hAnsi="Arial" w:cs="Arial"/>
          <w:spacing w:val="-4"/>
          <w:sz w:val="17"/>
          <w:szCs w:val="17"/>
          <w:lang w:val="es-CO"/>
        </w:rPr>
        <w:t xml:space="preserve">Citas: </w:t>
      </w:r>
      <w:r w:rsidR="006D69EC" w:rsidRPr="008F60CF">
        <w:rPr>
          <w:rFonts w:ascii="Arial" w:hAnsi="Arial" w:cs="Arial"/>
          <w:spacing w:val="-4"/>
          <w:sz w:val="17"/>
          <w:szCs w:val="17"/>
          <w:lang w:val="es-CO"/>
        </w:rPr>
        <w:t>Corte Constitucional, s</w:t>
      </w:r>
      <w:r w:rsidRPr="008F60CF">
        <w:rPr>
          <w:rFonts w:ascii="Arial" w:hAnsi="Arial" w:cs="Arial"/>
          <w:spacing w:val="-4"/>
          <w:sz w:val="17"/>
          <w:szCs w:val="17"/>
          <w:lang w:val="es-CO"/>
        </w:rPr>
        <w:t>entencia</w:t>
      </w:r>
      <w:r w:rsidR="001D5D26" w:rsidRPr="008F60CF">
        <w:rPr>
          <w:rFonts w:ascii="Arial" w:hAnsi="Arial" w:cs="Arial"/>
          <w:spacing w:val="-4"/>
          <w:sz w:val="17"/>
          <w:szCs w:val="17"/>
          <w:lang w:val="es-CO"/>
        </w:rPr>
        <w:t>s C-664 de 2006 y</w:t>
      </w:r>
      <w:r w:rsidRPr="008F60CF">
        <w:rPr>
          <w:rFonts w:ascii="Arial" w:hAnsi="Arial" w:cs="Arial"/>
          <w:spacing w:val="-4"/>
          <w:sz w:val="17"/>
          <w:szCs w:val="17"/>
          <w:lang w:val="es-CO"/>
        </w:rPr>
        <w:t xml:space="preserve"> C-248 de 2013</w:t>
      </w:r>
      <w:r w:rsidR="004F1ABE" w:rsidRPr="008F60CF">
        <w:rPr>
          <w:rFonts w:ascii="Arial" w:hAnsi="Arial" w:cs="Arial"/>
          <w:spacing w:val="-4"/>
          <w:sz w:val="17"/>
          <w:szCs w:val="17"/>
          <w:lang w:val="es-CO"/>
        </w:rPr>
        <w:t xml:space="preserve">; </w:t>
      </w:r>
      <w:r w:rsidR="006D69EC" w:rsidRPr="008F60CF">
        <w:rPr>
          <w:rFonts w:ascii="Arial" w:hAnsi="Arial" w:cs="Arial"/>
          <w:spacing w:val="-4"/>
          <w:sz w:val="17"/>
          <w:szCs w:val="17"/>
          <w:lang w:val="es-CO"/>
        </w:rPr>
        <w:t>Corte Suprema de Justicia</w:t>
      </w:r>
      <w:r w:rsidRPr="008F60CF">
        <w:rPr>
          <w:rFonts w:ascii="Arial" w:hAnsi="Arial" w:cs="Arial"/>
          <w:spacing w:val="-4"/>
          <w:sz w:val="17"/>
          <w:szCs w:val="17"/>
          <w:lang w:val="es-CO"/>
        </w:rPr>
        <w:t xml:space="preserve">, Sala </w:t>
      </w:r>
      <w:r w:rsidR="006D69EC" w:rsidRPr="008F60CF">
        <w:rPr>
          <w:rFonts w:ascii="Arial" w:hAnsi="Arial" w:cs="Arial"/>
          <w:spacing w:val="-4"/>
          <w:sz w:val="17"/>
          <w:szCs w:val="17"/>
          <w:lang w:val="es-CO"/>
        </w:rPr>
        <w:t>Civil, p</w:t>
      </w:r>
      <w:r w:rsidRPr="008F60CF">
        <w:rPr>
          <w:rFonts w:ascii="Arial" w:hAnsi="Arial" w:cs="Arial"/>
          <w:spacing w:val="-4"/>
          <w:sz w:val="17"/>
          <w:szCs w:val="17"/>
          <w:lang w:val="es-CO"/>
        </w:rPr>
        <w:t>rovidencia del 29</w:t>
      </w:r>
      <w:r w:rsidR="006D69EC" w:rsidRPr="008F60CF">
        <w:rPr>
          <w:rFonts w:ascii="Arial" w:hAnsi="Arial" w:cs="Arial"/>
          <w:spacing w:val="-4"/>
          <w:sz w:val="17"/>
          <w:szCs w:val="17"/>
          <w:lang w:val="es-CO"/>
        </w:rPr>
        <w:t xml:space="preserve"> de febrero de </w:t>
      </w:r>
      <w:r w:rsidRPr="008F60CF">
        <w:rPr>
          <w:rFonts w:ascii="Arial" w:hAnsi="Arial" w:cs="Arial"/>
          <w:spacing w:val="-4"/>
          <w:sz w:val="17"/>
          <w:szCs w:val="17"/>
          <w:lang w:val="es-CO"/>
        </w:rPr>
        <w:t>2008, M</w:t>
      </w:r>
      <w:r w:rsidR="004F1ABE" w:rsidRPr="008F60CF">
        <w:rPr>
          <w:rFonts w:ascii="Arial" w:hAnsi="Arial" w:cs="Arial"/>
          <w:spacing w:val="-4"/>
          <w:sz w:val="17"/>
          <w:szCs w:val="17"/>
          <w:lang w:val="es-CO"/>
        </w:rPr>
        <w:t>.</w:t>
      </w:r>
      <w:r w:rsidRPr="008F60CF">
        <w:rPr>
          <w:rFonts w:ascii="Arial" w:hAnsi="Arial" w:cs="Arial"/>
          <w:spacing w:val="-4"/>
          <w:sz w:val="17"/>
          <w:szCs w:val="17"/>
          <w:lang w:val="es-CO"/>
        </w:rPr>
        <w:t xml:space="preserve">P: Edgardo Villamil Portilla. </w:t>
      </w:r>
      <w:r w:rsidR="005271AB" w:rsidRPr="008F60CF">
        <w:rPr>
          <w:rFonts w:ascii="Arial" w:hAnsi="Arial" w:cs="Arial"/>
          <w:spacing w:val="-4"/>
          <w:sz w:val="17"/>
          <w:szCs w:val="17"/>
          <w:lang w:val="es-CO"/>
        </w:rPr>
        <w:t>D</w:t>
      </w:r>
      <w:r w:rsidRPr="008F60CF">
        <w:rPr>
          <w:rFonts w:ascii="Arial" w:hAnsi="Arial" w:cs="Arial"/>
          <w:spacing w:val="-4"/>
          <w:sz w:val="17"/>
          <w:szCs w:val="17"/>
          <w:lang w:val="es-CO"/>
        </w:rPr>
        <w:t xml:space="preserve">octrina: </w:t>
      </w:r>
      <w:r w:rsidR="00FA16BA" w:rsidRPr="008F60CF">
        <w:rPr>
          <w:rFonts w:ascii="Arial" w:hAnsi="Arial" w:cs="Arial"/>
          <w:spacing w:val="-4"/>
          <w:sz w:val="17"/>
          <w:szCs w:val="17"/>
          <w:lang w:val="es-CO"/>
        </w:rPr>
        <w:t>DEPARTAMENTO DEL DERECHO PROCESAL Uni</w:t>
      </w:r>
      <w:r w:rsidR="00FA16BA" w:rsidRPr="008F60CF">
        <w:rPr>
          <w:rFonts w:ascii="Arial" w:hAnsi="Arial" w:cs="Arial"/>
          <w:spacing w:val="-4"/>
          <w:sz w:val="17"/>
          <w:szCs w:val="17"/>
          <w:lang w:val="es-CO"/>
        </w:rPr>
        <w:t>versidad Externado de Colombia. “</w:t>
      </w:r>
      <w:r w:rsidR="00FA16BA" w:rsidRPr="008F60CF">
        <w:rPr>
          <w:rFonts w:ascii="Arial" w:hAnsi="Arial" w:cs="Arial"/>
          <w:bCs/>
          <w:color w:val="000000"/>
          <w:spacing w:val="-4"/>
          <w:sz w:val="17"/>
          <w:szCs w:val="17"/>
          <w:shd w:val="clear" w:color="auto" w:fill="FFFFFF"/>
          <w:lang w:val="es-CO"/>
        </w:rPr>
        <w:t>¿Es apelable el auto que deniega la solicitud de nulidad del proceso?</w:t>
      </w:r>
      <w:r w:rsidR="00FA16BA" w:rsidRPr="008F60CF">
        <w:rPr>
          <w:rFonts w:ascii="Arial" w:hAnsi="Arial" w:cs="Arial"/>
          <w:bCs/>
          <w:color w:val="000000"/>
          <w:spacing w:val="-4"/>
          <w:sz w:val="17"/>
          <w:szCs w:val="17"/>
          <w:shd w:val="clear" w:color="auto" w:fill="FFFFFF"/>
          <w:lang w:val="es-CO"/>
        </w:rPr>
        <w:t>”</w:t>
      </w:r>
      <w:r w:rsidR="00FA16BA" w:rsidRPr="008F60CF">
        <w:rPr>
          <w:rFonts w:ascii="Arial" w:hAnsi="Arial" w:cs="Arial"/>
          <w:spacing w:val="-4"/>
          <w:sz w:val="17"/>
          <w:szCs w:val="17"/>
          <w:lang w:val="es-CO"/>
        </w:rPr>
        <w:t xml:space="preserve"> </w:t>
      </w:r>
      <w:r w:rsidR="00FA16BA" w:rsidRPr="008F60CF">
        <w:rPr>
          <w:rFonts w:ascii="Arial" w:hAnsi="Arial" w:cs="Arial"/>
          <w:spacing w:val="-4"/>
          <w:sz w:val="17"/>
          <w:szCs w:val="17"/>
          <w:lang w:val="es-CO"/>
        </w:rPr>
        <w:t>Boletín en línea número 44, 2011.</w:t>
      </w:r>
      <w:r w:rsidR="005A4EB7" w:rsidRPr="008F60CF">
        <w:rPr>
          <w:rFonts w:ascii="Arial" w:hAnsi="Arial" w:cs="Arial"/>
          <w:spacing w:val="-4"/>
          <w:sz w:val="17"/>
          <w:szCs w:val="17"/>
          <w:lang w:val="es-CO"/>
        </w:rPr>
        <w:t xml:space="preserve"> </w:t>
      </w:r>
      <w:r w:rsidR="00BE1A04" w:rsidRPr="008F60CF">
        <w:rPr>
          <w:rFonts w:ascii="Arial" w:hAnsi="Arial" w:cs="Arial"/>
          <w:spacing w:val="-4"/>
          <w:sz w:val="17"/>
          <w:szCs w:val="17"/>
          <w:lang w:val="es-CO"/>
        </w:rPr>
        <w:t xml:space="preserve">LÓPEZ BLANCO, Hernán Fabio. </w:t>
      </w:r>
      <w:r w:rsidR="00863C46" w:rsidRPr="008F60CF">
        <w:rPr>
          <w:rFonts w:ascii="Arial" w:hAnsi="Arial" w:cs="Arial"/>
          <w:spacing w:val="-4"/>
          <w:sz w:val="17"/>
          <w:szCs w:val="17"/>
          <w:lang w:val="es-CO"/>
        </w:rPr>
        <w:t>“</w:t>
      </w:r>
      <w:r w:rsidR="00BE1A04" w:rsidRPr="008F60CF">
        <w:rPr>
          <w:rFonts w:ascii="Arial" w:hAnsi="Arial" w:cs="Arial"/>
          <w:spacing w:val="-4"/>
          <w:sz w:val="17"/>
          <w:szCs w:val="17"/>
          <w:lang w:val="es-CO"/>
        </w:rPr>
        <w:t>Reformas al código de procedimiento civil</w:t>
      </w:r>
      <w:r w:rsidR="00863C46" w:rsidRPr="008F60CF">
        <w:rPr>
          <w:rFonts w:ascii="Arial" w:hAnsi="Arial" w:cs="Arial"/>
          <w:spacing w:val="-4"/>
          <w:sz w:val="17"/>
          <w:szCs w:val="17"/>
          <w:lang w:val="es-CO"/>
        </w:rPr>
        <w:t>”</w:t>
      </w:r>
      <w:r w:rsidR="00BE1A04" w:rsidRPr="008F60CF">
        <w:rPr>
          <w:rFonts w:ascii="Arial" w:hAnsi="Arial" w:cs="Arial"/>
          <w:spacing w:val="-4"/>
          <w:sz w:val="17"/>
          <w:szCs w:val="17"/>
          <w:lang w:val="es-CO"/>
        </w:rPr>
        <w:t xml:space="preserve">, </w:t>
      </w:r>
      <w:r w:rsidR="00863C46" w:rsidRPr="008F60CF">
        <w:rPr>
          <w:rFonts w:ascii="Arial" w:hAnsi="Arial" w:cs="Arial"/>
          <w:spacing w:val="-4"/>
          <w:sz w:val="17"/>
          <w:szCs w:val="17"/>
          <w:lang w:val="es-CO"/>
        </w:rPr>
        <w:t>Dupré Editores</w:t>
      </w:r>
      <w:r w:rsidR="00863C46" w:rsidRPr="008F60CF">
        <w:rPr>
          <w:rFonts w:ascii="Arial" w:hAnsi="Arial" w:cs="Arial"/>
          <w:spacing w:val="-4"/>
          <w:sz w:val="17"/>
          <w:szCs w:val="17"/>
          <w:lang w:val="es-CO"/>
        </w:rPr>
        <w:t xml:space="preserve">, </w:t>
      </w:r>
      <w:r w:rsidR="00863C46" w:rsidRPr="008F60CF">
        <w:rPr>
          <w:rFonts w:ascii="Arial" w:hAnsi="Arial" w:cs="Arial"/>
          <w:spacing w:val="-4"/>
          <w:sz w:val="17"/>
          <w:szCs w:val="17"/>
          <w:lang w:val="es-CO"/>
        </w:rPr>
        <w:t>Bogotá D.C.</w:t>
      </w:r>
      <w:r w:rsidR="00863C46" w:rsidRPr="008F60CF">
        <w:rPr>
          <w:rFonts w:ascii="Arial" w:hAnsi="Arial" w:cs="Arial"/>
          <w:spacing w:val="-4"/>
          <w:sz w:val="17"/>
          <w:szCs w:val="17"/>
          <w:lang w:val="es-CO"/>
        </w:rPr>
        <w:t>,</w:t>
      </w:r>
      <w:r w:rsidR="00863C46" w:rsidRPr="008F60CF">
        <w:rPr>
          <w:rFonts w:ascii="Arial" w:hAnsi="Arial" w:cs="Arial"/>
          <w:spacing w:val="-4"/>
          <w:sz w:val="17"/>
          <w:szCs w:val="17"/>
          <w:lang w:val="es-CO"/>
        </w:rPr>
        <w:t xml:space="preserve"> </w:t>
      </w:r>
      <w:r w:rsidR="00BE1A04" w:rsidRPr="008F60CF">
        <w:rPr>
          <w:rFonts w:ascii="Arial" w:hAnsi="Arial" w:cs="Arial"/>
          <w:spacing w:val="-4"/>
          <w:sz w:val="17"/>
          <w:szCs w:val="17"/>
          <w:lang w:val="es-CO"/>
        </w:rPr>
        <w:t xml:space="preserve">2010, </w:t>
      </w:r>
      <w:r w:rsidR="004C3B50" w:rsidRPr="008F60CF">
        <w:rPr>
          <w:rFonts w:ascii="Arial" w:hAnsi="Arial" w:cs="Arial"/>
          <w:spacing w:val="-4"/>
          <w:sz w:val="17"/>
          <w:szCs w:val="17"/>
          <w:lang w:val="es-CO"/>
        </w:rPr>
        <w:t xml:space="preserve">LÓPEZ BLANCO, Hernán Fabio. “Procedimiento civil, parte general” tomo I, 11ª edición, </w:t>
      </w:r>
      <w:r w:rsidR="004C3B50" w:rsidRPr="008F60CF">
        <w:rPr>
          <w:rFonts w:ascii="Arial" w:hAnsi="Arial" w:cs="Arial"/>
          <w:spacing w:val="-4"/>
          <w:sz w:val="17"/>
          <w:szCs w:val="17"/>
          <w:lang w:val="es-CO"/>
        </w:rPr>
        <w:t>Dupré</w:t>
      </w:r>
      <w:r w:rsidR="00397EDB" w:rsidRPr="008F60CF">
        <w:rPr>
          <w:rFonts w:ascii="Arial" w:hAnsi="Arial" w:cs="Arial"/>
          <w:spacing w:val="-4"/>
          <w:sz w:val="17"/>
          <w:szCs w:val="17"/>
          <w:lang w:val="es-CO"/>
        </w:rPr>
        <w:t xml:space="preserve"> </w:t>
      </w:r>
      <w:r w:rsidR="00397EDB" w:rsidRPr="008F60CF">
        <w:rPr>
          <w:rFonts w:ascii="Arial" w:hAnsi="Arial" w:cs="Arial"/>
          <w:spacing w:val="-4"/>
          <w:sz w:val="17"/>
          <w:szCs w:val="17"/>
          <w:lang w:val="es-CO"/>
        </w:rPr>
        <w:t>editores</w:t>
      </w:r>
      <w:r w:rsidR="004C3B50" w:rsidRPr="008F60CF">
        <w:rPr>
          <w:rFonts w:ascii="Arial" w:hAnsi="Arial" w:cs="Arial"/>
          <w:spacing w:val="-4"/>
          <w:sz w:val="17"/>
          <w:szCs w:val="17"/>
          <w:lang w:val="es-CO"/>
        </w:rPr>
        <w:t>,</w:t>
      </w:r>
      <w:r w:rsidR="004C3B50" w:rsidRPr="008F60CF">
        <w:rPr>
          <w:rFonts w:ascii="Arial" w:hAnsi="Arial" w:cs="Arial"/>
          <w:spacing w:val="-4"/>
          <w:sz w:val="17"/>
          <w:szCs w:val="17"/>
          <w:lang w:val="es-CO"/>
        </w:rPr>
        <w:t xml:space="preserve"> </w:t>
      </w:r>
      <w:r w:rsidR="004C3B50" w:rsidRPr="008F60CF">
        <w:rPr>
          <w:rFonts w:ascii="Arial" w:hAnsi="Arial" w:cs="Arial"/>
          <w:spacing w:val="-4"/>
          <w:sz w:val="17"/>
          <w:szCs w:val="17"/>
          <w:lang w:val="es-CO"/>
        </w:rPr>
        <w:t>Bogotá D.C.</w:t>
      </w:r>
      <w:r w:rsidR="00397EDB" w:rsidRPr="008F60CF">
        <w:rPr>
          <w:rFonts w:ascii="Arial" w:hAnsi="Arial" w:cs="Arial"/>
          <w:spacing w:val="-4"/>
          <w:sz w:val="17"/>
          <w:szCs w:val="17"/>
          <w:lang w:val="es-CO"/>
        </w:rPr>
        <w:t xml:space="preserve">, </w:t>
      </w:r>
      <w:r w:rsidR="004C3B50" w:rsidRPr="008F60CF">
        <w:rPr>
          <w:rFonts w:ascii="Arial" w:hAnsi="Arial" w:cs="Arial"/>
          <w:spacing w:val="-4"/>
          <w:sz w:val="17"/>
          <w:szCs w:val="17"/>
          <w:lang w:val="es-CO"/>
        </w:rPr>
        <w:t>2012</w:t>
      </w:r>
      <w:r w:rsidR="00397EDB" w:rsidRPr="008F60CF">
        <w:rPr>
          <w:rFonts w:ascii="Arial" w:hAnsi="Arial" w:cs="Arial"/>
          <w:spacing w:val="-4"/>
          <w:sz w:val="17"/>
          <w:szCs w:val="17"/>
          <w:lang w:val="es-CO"/>
        </w:rPr>
        <w:t>.</w:t>
      </w:r>
      <w:r w:rsidR="00FA16BA" w:rsidRPr="008F60CF">
        <w:rPr>
          <w:rFonts w:ascii="Arial" w:hAnsi="Arial" w:cs="Arial"/>
          <w:spacing w:val="-4"/>
          <w:sz w:val="17"/>
          <w:szCs w:val="17"/>
          <w:lang w:val="es-CO"/>
        </w:rPr>
        <w:t xml:space="preserve"> </w:t>
      </w:r>
      <w:r w:rsidR="00BE1A04" w:rsidRPr="008F60CF">
        <w:rPr>
          <w:rFonts w:ascii="Arial" w:hAnsi="Arial" w:cs="Arial"/>
          <w:spacing w:val="-4"/>
          <w:sz w:val="17"/>
          <w:szCs w:val="17"/>
          <w:lang w:val="es-CO"/>
        </w:rPr>
        <w:t xml:space="preserve">ROJAS GÓMEZ, Miguel Enrique. </w:t>
      </w:r>
      <w:r w:rsidR="00863C46" w:rsidRPr="008F60CF">
        <w:rPr>
          <w:rFonts w:ascii="Arial" w:hAnsi="Arial" w:cs="Arial"/>
          <w:spacing w:val="-4"/>
          <w:sz w:val="17"/>
          <w:szCs w:val="17"/>
          <w:lang w:val="es-CO"/>
        </w:rPr>
        <w:t>“</w:t>
      </w:r>
      <w:r w:rsidR="00BE1A04" w:rsidRPr="008F60CF">
        <w:rPr>
          <w:rFonts w:ascii="Arial" w:hAnsi="Arial" w:cs="Arial"/>
          <w:spacing w:val="-4"/>
          <w:sz w:val="17"/>
          <w:szCs w:val="17"/>
          <w:lang w:val="es-CO"/>
        </w:rPr>
        <w:t>Apuntes sobre la ley de descongestión</w:t>
      </w:r>
      <w:r w:rsidR="00863C46" w:rsidRPr="008F60CF">
        <w:rPr>
          <w:rFonts w:ascii="Arial" w:hAnsi="Arial" w:cs="Arial"/>
          <w:spacing w:val="-4"/>
          <w:sz w:val="17"/>
          <w:szCs w:val="17"/>
          <w:lang w:val="es-CO"/>
        </w:rPr>
        <w:t>”</w:t>
      </w:r>
      <w:r w:rsidR="00BE1A04" w:rsidRPr="008F60CF">
        <w:rPr>
          <w:rFonts w:ascii="Arial" w:hAnsi="Arial" w:cs="Arial"/>
          <w:spacing w:val="-4"/>
          <w:sz w:val="17"/>
          <w:szCs w:val="17"/>
          <w:lang w:val="es-CO"/>
        </w:rPr>
        <w:t xml:space="preserve">, Ediciones Doctrina y Ley, Bogotá D.C., 2010. </w:t>
      </w:r>
      <w:r w:rsidR="00221DD0" w:rsidRPr="008F60CF">
        <w:rPr>
          <w:rFonts w:ascii="Arial" w:hAnsi="Arial" w:cs="Arial"/>
          <w:spacing w:val="-4"/>
          <w:sz w:val="17"/>
          <w:szCs w:val="17"/>
          <w:lang w:val="es-CO"/>
        </w:rPr>
        <w:t>ROJAS GÓMEZ, Miguel Enrique.</w:t>
      </w:r>
      <w:r w:rsidRPr="008F60CF">
        <w:rPr>
          <w:rFonts w:ascii="Arial" w:hAnsi="Arial" w:cs="Arial"/>
          <w:spacing w:val="-4"/>
          <w:sz w:val="17"/>
          <w:szCs w:val="17"/>
          <w:lang w:val="es-CO"/>
        </w:rPr>
        <w:t xml:space="preserve"> </w:t>
      </w:r>
      <w:r w:rsidR="00221DD0" w:rsidRPr="008F60CF">
        <w:rPr>
          <w:rFonts w:ascii="Arial" w:hAnsi="Arial" w:cs="Arial"/>
          <w:spacing w:val="-4"/>
          <w:sz w:val="17"/>
          <w:szCs w:val="17"/>
          <w:lang w:val="es-CO"/>
        </w:rPr>
        <w:t>“</w:t>
      </w:r>
      <w:r w:rsidRPr="008F60CF">
        <w:rPr>
          <w:rFonts w:ascii="Arial" w:hAnsi="Arial" w:cs="Arial"/>
          <w:spacing w:val="-4"/>
          <w:sz w:val="17"/>
          <w:szCs w:val="17"/>
          <w:lang w:val="es-CO"/>
        </w:rPr>
        <w:t>El proceso civil colombiano, parte general</w:t>
      </w:r>
      <w:r w:rsidR="00221DD0" w:rsidRPr="008F60CF">
        <w:rPr>
          <w:rFonts w:ascii="Arial" w:hAnsi="Arial" w:cs="Arial"/>
          <w:spacing w:val="-4"/>
          <w:sz w:val="17"/>
          <w:szCs w:val="17"/>
          <w:lang w:val="es-CO"/>
        </w:rPr>
        <w:t>”</w:t>
      </w:r>
      <w:r w:rsidRPr="008F60CF">
        <w:rPr>
          <w:rFonts w:ascii="Arial" w:hAnsi="Arial" w:cs="Arial"/>
          <w:spacing w:val="-4"/>
          <w:sz w:val="17"/>
          <w:szCs w:val="17"/>
          <w:lang w:val="es-CO"/>
        </w:rPr>
        <w:t xml:space="preserve">, Universidad Externado de Colombia, </w:t>
      </w:r>
      <w:r w:rsidR="00221DD0" w:rsidRPr="008F60CF">
        <w:rPr>
          <w:rFonts w:ascii="Arial" w:hAnsi="Arial" w:cs="Arial"/>
          <w:spacing w:val="-4"/>
          <w:sz w:val="17"/>
          <w:szCs w:val="17"/>
          <w:lang w:val="es-CO"/>
        </w:rPr>
        <w:t>Bogotá D</w:t>
      </w:r>
      <w:r w:rsidR="00221DD0" w:rsidRPr="008F60CF">
        <w:rPr>
          <w:rFonts w:ascii="Arial" w:hAnsi="Arial" w:cs="Arial"/>
          <w:spacing w:val="-4"/>
          <w:sz w:val="17"/>
          <w:szCs w:val="17"/>
          <w:lang w:val="es-CO"/>
        </w:rPr>
        <w:t>.</w:t>
      </w:r>
      <w:r w:rsidR="00221DD0" w:rsidRPr="008F60CF">
        <w:rPr>
          <w:rFonts w:ascii="Arial" w:hAnsi="Arial" w:cs="Arial"/>
          <w:spacing w:val="-4"/>
          <w:sz w:val="17"/>
          <w:szCs w:val="17"/>
          <w:lang w:val="es-CO"/>
        </w:rPr>
        <w:t>C.</w:t>
      </w:r>
      <w:r w:rsidR="00221DD0" w:rsidRPr="008F60CF">
        <w:rPr>
          <w:rFonts w:ascii="Arial" w:hAnsi="Arial" w:cs="Arial"/>
          <w:spacing w:val="-4"/>
          <w:sz w:val="17"/>
          <w:szCs w:val="17"/>
          <w:lang w:val="es-CO"/>
        </w:rPr>
        <w:t>,</w:t>
      </w:r>
      <w:r w:rsidR="00221DD0" w:rsidRPr="008F60CF">
        <w:rPr>
          <w:rFonts w:ascii="Arial" w:hAnsi="Arial" w:cs="Arial"/>
          <w:spacing w:val="-4"/>
          <w:sz w:val="17"/>
          <w:szCs w:val="17"/>
          <w:lang w:val="es-CO"/>
        </w:rPr>
        <w:t xml:space="preserve"> </w:t>
      </w:r>
      <w:r w:rsidR="00221DD0" w:rsidRPr="008F60CF">
        <w:rPr>
          <w:rFonts w:ascii="Arial" w:hAnsi="Arial" w:cs="Arial"/>
          <w:spacing w:val="-4"/>
          <w:sz w:val="17"/>
          <w:szCs w:val="17"/>
          <w:lang w:val="es-CO"/>
        </w:rPr>
        <w:t>1999.</w:t>
      </w:r>
      <w:r w:rsidRPr="008F60CF">
        <w:rPr>
          <w:rFonts w:ascii="Arial" w:hAnsi="Arial" w:cs="Arial"/>
          <w:spacing w:val="-4"/>
          <w:sz w:val="17"/>
          <w:szCs w:val="17"/>
          <w:lang w:val="es-CO"/>
        </w:rPr>
        <w:t xml:space="preserve"> </w:t>
      </w:r>
      <w:r w:rsidR="00997406" w:rsidRPr="008F60CF">
        <w:rPr>
          <w:rFonts w:ascii="Arial" w:hAnsi="Arial" w:cs="Arial"/>
          <w:spacing w:val="-4"/>
          <w:sz w:val="17"/>
          <w:szCs w:val="17"/>
        </w:rPr>
        <w:t>SANABRIA SANTOS</w:t>
      </w:r>
      <w:r w:rsidR="00997406" w:rsidRPr="008F60CF">
        <w:rPr>
          <w:rFonts w:ascii="Arial" w:hAnsi="Arial" w:cs="Arial"/>
          <w:spacing w:val="-4"/>
          <w:sz w:val="17"/>
          <w:szCs w:val="17"/>
          <w:lang w:val="es-CO"/>
        </w:rPr>
        <w:t xml:space="preserve">, Henry. </w:t>
      </w:r>
      <w:r w:rsidR="00E045BD" w:rsidRPr="008F60CF">
        <w:rPr>
          <w:rFonts w:ascii="Arial" w:hAnsi="Arial" w:cs="Arial"/>
          <w:spacing w:val="-4"/>
          <w:sz w:val="17"/>
          <w:szCs w:val="17"/>
          <w:lang w:val="es-CO"/>
        </w:rPr>
        <w:t>“</w:t>
      </w:r>
      <w:r w:rsidR="00997406" w:rsidRPr="008F60CF">
        <w:rPr>
          <w:rFonts w:ascii="Arial" w:hAnsi="Arial" w:cs="Arial"/>
          <w:spacing w:val="-4"/>
          <w:sz w:val="17"/>
          <w:szCs w:val="17"/>
          <w:lang w:val="es-CO"/>
        </w:rPr>
        <w:t>Nulidades en el proceso civil</w:t>
      </w:r>
      <w:r w:rsidR="00E045BD" w:rsidRPr="008F60CF">
        <w:rPr>
          <w:rFonts w:ascii="Arial" w:hAnsi="Arial" w:cs="Arial"/>
          <w:spacing w:val="-4"/>
          <w:sz w:val="17"/>
          <w:szCs w:val="17"/>
          <w:lang w:val="es-CO"/>
        </w:rPr>
        <w:t>”</w:t>
      </w:r>
      <w:r w:rsidR="00997406" w:rsidRPr="008F60CF">
        <w:rPr>
          <w:rFonts w:ascii="Arial" w:hAnsi="Arial" w:cs="Arial"/>
          <w:spacing w:val="-4"/>
          <w:sz w:val="17"/>
          <w:szCs w:val="17"/>
          <w:lang w:val="es-CO"/>
        </w:rPr>
        <w:t>, Universidad Externado de Colombia, 2ª edición, Bogotá D</w:t>
      </w:r>
      <w:r w:rsidR="00E045BD" w:rsidRPr="008F60CF">
        <w:rPr>
          <w:rFonts w:ascii="Arial" w:hAnsi="Arial" w:cs="Arial"/>
          <w:spacing w:val="-4"/>
          <w:sz w:val="17"/>
          <w:szCs w:val="17"/>
          <w:lang w:val="es-CO"/>
        </w:rPr>
        <w:t>.</w:t>
      </w:r>
      <w:r w:rsidR="00997406" w:rsidRPr="008F60CF">
        <w:rPr>
          <w:rFonts w:ascii="Arial" w:hAnsi="Arial" w:cs="Arial"/>
          <w:spacing w:val="-4"/>
          <w:sz w:val="17"/>
          <w:szCs w:val="17"/>
          <w:lang w:val="es-CO"/>
        </w:rPr>
        <w:t>C</w:t>
      </w:r>
      <w:r w:rsidR="00E045BD" w:rsidRPr="008F60CF">
        <w:rPr>
          <w:rFonts w:ascii="Arial" w:hAnsi="Arial" w:cs="Arial"/>
          <w:spacing w:val="-4"/>
          <w:sz w:val="17"/>
          <w:szCs w:val="17"/>
          <w:lang w:val="es-CO"/>
        </w:rPr>
        <w:t>.</w:t>
      </w:r>
      <w:r w:rsidR="00997406" w:rsidRPr="008F60CF">
        <w:rPr>
          <w:rFonts w:ascii="Arial" w:hAnsi="Arial" w:cs="Arial"/>
          <w:spacing w:val="-4"/>
          <w:sz w:val="17"/>
          <w:szCs w:val="17"/>
          <w:lang w:val="es-CO"/>
        </w:rPr>
        <w:t>, 2011</w:t>
      </w:r>
      <w:r w:rsidR="005A4EB7" w:rsidRPr="008F60CF">
        <w:rPr>
          <w:rFonts w:ascii="Arial" w:hAnsi="Arial" w:cs="Arial"/>
          <w:spacing w:val="-4"/>
          <w:sz w:val="17"/>
          <w:szCs w:val="17"/>
          <w:lang w:val="es-CO"/>
        </w:rPr>
        <w:t xml:space="preserve">. SANGUINO MARADIAGA, Alirio. </w:t>
      </w:r>
      <w:r w:rsidR="00554AB0">
        <w:rPr>
          <w:rFonts w:ascii="Arial" w:hAnsi="Arial" w:cs="Arial"/>
          <w:spacing w:val="-4"/>
          <w:sz w:val="17"/>
          <w:szCs w:val="17"/>
          <w:lang w:val="es-CO"/>
        </w:rPr>
        <w:t>“</w:t>
      </w:r>
      <w:r w:rsidR="005A4EB7" w:rsidRPr="008F60CF">
        <w:rPr>
          <w:rFonts w:ascii="Arial" w:hAnsi="Arial" w:cs="Arial"/>
          <w:spacing w:val="-4"/>
          <w:sz w:val="17"/>
          <w:szCs w:val="17"/>
          <w:lang w:val="es-CO"/>
        </w:rPr>
        <w:t>Tribunal Super</w:t>
      </w:r>
      <w:r w:rsidR="00554AB0">
        <w:rPr>
          <w:rFonts w:ascii="Arial" w:hAnsi="Arial" w:cs="Arial"/>
          <w:spacing w:val="-4"/>
          <w:sz w:val="17"/>
          <w:szCs w:val="17"/>
          <w:lang w:val="es-CO"/>
        </w:rPr>
        <w:t xml:space="preserve">ior de Medellín jurisprudencia </w:t>
      </w:r>
      <w:r w:rsidR="005A4EB7" w:rsidRPr="008F60CF">
        <w:rPr>
          <w:rFonts w:ascii="Arial" w:hAnsi="Arial" w:cs="Arial"/>
          <w:spacing w:val="-4"/>
          <w:sz w:val="17"/>
          <w:szCs w:val="17"/>
          <w:lang w:val="es-CO"/>
        </w:rPr>
        <w:t>salas civil y familia</w:t>
      </w:r>
      <w:r w:rsidR="00554AB0">
        <w:rPr>
          <w:rFonts w:ascii="Arial" w:hAnsi="Arial" w:cs="Arial"/>
          <w:spacing w:val="-4"/>
          <w:sz w:val="17"/>
          <w:szCs w:val="17"/>
          <w:lang w:val="es-CO"/>
        </w:rPr>
        <w:t>”</w:t>
      </w:r>
      <w:r w:rsidR="005A4EB7" w:rsidRPr="008F60CF">
        <w:rPr>
          <w:rFonts w:ascii="Arial" w:hAnsi="Arial" w:cs="Arial"/>
          <w:spacing w:val="-4"/>
          <w:sz w:val="17"/>
          <w:szCs w:val="17"/>
          <w:lang w:val="es-CO"/>
        </w:rPr>
        <w:t>, primer semestre 2014, Librería Jurídica Sánchez R. Ltda</w:t>
      </w:r>
      <w:r w:rsidR="005A4EB7" w:rsidRPr="008F60CF">
        <w:rPr>
          <w:rFonts w:ascii="Arial" w:hAnsi="Arial" w:cs="Arial"/>
          <w:spacing w:val="-4"/>
          <w:sz w:val="17"/>
          <w:szCs w:val="17"/>
          <w:lang w:val="es-CO"/>
        </w:rPr>
        <w:t xml:space="preserve"> </w:t>
      </w:r>
    </w:p>
    <w:p w:rsidR="006034CE" w:rsidRDefault="006034CE" w:rsidP="006034CE">
      <w:pPr>
        <w:pStyle w:val="Sinespaciado"/>
        <w:spacing w:line="360" w:lineRule="auto"/>
        <w:jc w:val="both"/>
        <w:rPr>
          <w:rFonts w:ascii="Arial" w:hAnsi="Arial" w:cs="Arial"/>
        </w:rPr>
      </w:pPr>
    </w:p>
    <w:p w:rsidR="00F44B75" w:rsidRDefault="00766C26" w:rsidP="00F44B75">
      <w:pPr>
        <w:pStyle w:val="Sinespaciado"/>
        <w:spacing w:line="360" w:lineRule="auto"/>
        <w:jc w:val="center"/>
        <w:rPr>
          <w:rFonts w:ascii="Arial" w:hAnsi="Arial" w:cs="Arial"/>
          <w:w w:val="140"/>
          <w:sz w:val="14"/>
          <w:szCs w:val="14"/>
        </w:rPr>
      </w:pPr>
      <w:r w:rsidRPr="00A62871">
        <w:rPr>
          <w:noProof/>
        </w:rPr>
        <w:drawing>
          <wp:inline distT="0" distB="0" distL="0" distR="0">
            <wp:extent cx="438150" cy="4000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a:ln>
                      <a:noFill/>
                    </a:ln>
                  </pic:spPr>
                </pic:pic>
              </a:graphicData>
            </a:graphic>
          </wp:inline>
        </w:drawing>
      </w:r>
    </w:p>
    <w:p w:rsidR="00F44B75" w:rsidRPr="007860C0" w:rsidRDefault="00F44B75" w:rsidP="00F44B75">
      <w:pPr>
        <w:pStyle w:val="Sinespaciado"/>
        <w:spacing w:line="360" w:lineRule="auto"/>
        <w:jc w:val="center"/>
        <w:rPr>
          <w:rFonts w:ascii="Arial" w:hAnsi="Arial" w:cs="Arial"/>
          <w:w w:val="140"/>
          <w:sz w:val="14"/>
          <w:szCs w:val="14"/>
        </w:rPr>
      </w:pPr>
      <w:r w:rsidRPr="007860C0">
        <w:rPr>
          <w:rFonts w:ascii="Arial" w:hAnsi="Arial" w:cs="Arial"/>
          <w:w w:val="140"/>
          <w:sz w:val="14"/>
          <w:szCs w:val="14"/>
        </w:rPr>
        <w:t>REPUBLICA DE COLOMBIA</w:t>
      </w:r>
    </w:p>
    <w:p w:rsidR="00F44B75" w:rsidRPr="007860C0" w:rsidRDefault="00F44B75" w:rsidP="00F44B75">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szCs w:val="14"/>
        </w:rPr>
        <w:t>RAMA JUDICIAL DEL PODER PÚBLICO</w:t>
      </w:r>
    </w:p>
    <w:p w:rsidR="00F44B75" w:rsidRPr="00E55393" w:rsidRDefault="00F44B75" w:rsidP="00F44B75">
      <w:pPr>
        <w:pStyle w:val="Sinespaciado"/>
        <w:spacing w:line="360" w:lineRule="auto"/>
        <w:jc w:val="center"/>
        <w:rPr>
          <w:rFonts w:ascii="Arial" w:hAnsi="Arial" w:cs="Arial"/>
          <w:w w:val="140"/>
          <w:sz w:val="16"/>
          <w:szCs w:val="16"/>
        </w:rPr>
      </w:pPr>
      <w:r w:rsidRPr="00E55393">
        <w:rPr>
          <w:rFonts w:ascii="Arial" w:hAnsi="Arial" w:cs="Arial"/>
          <w:w w:val="140"/>
          <w:sz w:val="18"/>
          <w:szCs w:val="18"/>
        </w:rPr>
        <w:t>T</w:t>
      </w:r>
      <w:r w:rsidRPr="00E55393">
        <w:rPr>
          <w:rFonts w:ascii="Arial" w:hAnsi="Arial" w:cs="Arial"/>
          <w:w w:val="140"/>
          <w:sz w:val="16"/>
          <w:szCs w:val="16"/>
        </w:rPr>
        <w:t>RIBUNAL</w:t>
      </w:r>
      <w:r w:rsidRPr="00E55393">
        <w:rPr>
          <w:rFonts w:ascii="Arial" w:hAnsi="Arial" w:cs="Arial"/>
          <w:w w:val="140"/>
          <w:sz w:val="18"/>
          <w:szCs w:val="18"/>
        </w:rPr>
        <w:t xml:space="preserve"> S</w:t>
      </w:r>
      <w:r w:rsidRPr="00E55393">
        <w:rPr>
          <w:rFonts w:ascii="Arial" w:hAnsi="Arial" w:cs="Arial"/>
          <w:w w:val="140"/>
          <w:sz w:val="16"/>
          <w:szCs w:val="16"/>
        </w:rPr>
        <w:t xml:space="preserve">UPERIOR DEL </w:t>
      </w:r>
      <w:r w:rsidRPr="00E55393">
        <w:rPr>
          <w:rFonts w:ascii="Arial" w:hAnsi="Arial" w:cs="Arial"/>
          <w:w w:val="140"/>
          <w:sz w:val="18"/>
          <w:szCs w:val="18"/>
        </w:rPr>
        <w:t>D</w:t>
      </w:r>
      <w:r w:rsidRPr="00E55393">
        <w:rPr>
          <w:rFonts w:ascii="Arial" w:hAnsi="Arial" w:cs="Arial"/>
          <w:w w:val="140"/>
          <w:sz w:val="16"/>
          <w:szCs w:val="16"/>
        </w:rPr>
        <w:t>ISTRITO</w:t>
      </w:r>
      <w:r w:rsidRPr="00E55393">
        <w:rPr>
          <w:rFonts w:ascii="Arial" w:hAnsi="Arial" w:cs="Arial"/>
          <w:w w:val="140"/>
          <w:sz w:val="18"/>
          <w:szCs w:val="18"/>
        </w:rPr>
        <w:t xml:space="preserve"> J</w:t>
      </w:r>
      <w:r w:rsidRPr="00E55393">
        <w:rPr>
          <w:rFonts w:ascii="Arial" w:hAnsi="Arial" w:cs="Arial"/>
          <w:w w:val="140"/>
          <w:sz w:val="16"/>
          <w:szCs w:val="16"/>
        </w:rPr>
        <w:t>UDICIAL</w:t>
      </w:r>
      <w:r>
        <w:rPr>
          <w:rFonts w:ascii="Arial" w:hAnsi="Arial" w:cs="Arial"/>
          <w:w w:val="140"/>
          <w:sz w:val="16"/>
          <w:szCs w:val="16"/>
        </w:rPr>
        <w:t xml:space="preserve"> </w:t>
      </w:r>
    </w:p>
    <w:p w:rsidR="00F44B75" w:rsidRDefault="00F44B75" w:rsidP="00F44B75">
      <w:pPr>
        <w:pStyle w:val="Sinespaciado"/>
        <w:spacing w:line="360" w:lineRule="auto"/>
        <w:jc w:val="center"/>
        <w:rPr>
          <w:rFonts w:ascii="Arial" w:hAnsi="Arial" w:cs="Arial"/>
          <w:w w:val="140"/>
          <w:sz w:val="16"/>
          <w:szCs w:val="16"/>
        </w:rPr>
      </w:pPr>
      <w:r w:rsidRPr="0058709F">
        <w:rPr>
          <w:rFonts w:ascii="Arial" w:hAnsi="Arial" w:cs="Arial"/>
          <w:w w:val="140"/>
          <w:sz w:val="18"/>
          <w:szCs w:val="18"/>
        </w:rPr>
        <w:t>S</w:t>
      </w:r>
      <w:r w:rsidRPr="0058709F">
        <w:rPr>
          <w:rFonts w:ascii="Arial" w:hAnsi="Arial" w:cs="Arial"/>
          <w:w w:val="140"/>
          <w:sz w:val="16"/>
          <w:szCs w:val="16"/>
        </w:rPr>
        <w:t>ALA</w:t>
      </w:r>
      <w:r w:rsidRPr="00231A7F">
        <w:rPr>
          <w:rFonts w:ascii="Arial" w:hAnsi="Arial" w:cs="Arial"/>
          <w:w w:val="140"/>
          <w:sz w:val="14"/>
          <w:szCs w:val="14"/>
        </w:rPr>
        <w:t xml:space="preserve"> </w:t>
      </w:r>
      <w:r w:rsidR="003E7E71" w:rsidRPr="003E7E71">
        <w:rPr>
          <w:rFonts w:ascii="Arial" w:hAnsi="Arial" w:cs="Arial"/>
          <w:w w:val="140"/>
          <w:sz w:val="18"/>
          <w:szCs w:val="14"/>
        </w:rPr>
        <w:t>U</w:t>
      </w:r>
      <w:r w:rsidR="003E7E71" w:rsidRPr="003E7E71">
        <w:rPr>
          <w:rFonts w:ascii="Arial" w:hAnsi="Arial" w:cs="Arial"/>
          <w:w w:val="140"/>
          <w:sz w:val="16"/>
          <w:szCs w:val="14"/>
        </w:rPr>
        <w:t>NITARIA</w:t>
      </w:r>
      <w:r w:rsidR="003E7E71">
        <w:rPr>
          <w:rFonts w:ascii="Arial" w:hAnsi="Arial" w:cs="Arial"/>
          <w:w w:val="140"/>
          <w:sz w:val="14"/>
          <w:szCs w:val="14"/>
        </w:rPr>
        <w:t xml:space="preserve"> </w:t>
      </w:r>
      <w:r w:rsidRPr="0054427C">
        <w:rPr>
          <w:rFonts w:ascii="Arial" w:hAnsi="Arial" w:cs="Arial"/>
          <w:w w:val="140"/>
          <w:sz w:val="18"/>
          <w:szCs w:val="18"/>
        </w:rPr>
        <w:t>C</w:t>
      </w:r>
      <w:r>
        <w:rPr>
          <w:rFonts w:ascii="Arial" w:hAnsi="Arial" w:cs="Arial"/>
          <w:w w:val="140"/>
          <w:sz w:val="16"/>
          <w:szCs w:val="16"/>
        </w:rPr>
        <w:t>IVIL –</w:t>
      </w:r>
      <w:r w:rsidR="00A706F7">
        <w:rPr>
          <w:rFonts w:ascii="Arial" w:hAnsi="Arial" w:cs="Arial"/>
          <w:w w:val="140"/>
          <w:sz w:val="16"/>
          <w:szCs w:val="16"/>
        </w:rPr>
        <w:t xml:space="preserve"> </w:t>
      </w:r>
      <w:r w:rsidRPr="0054427C">
        <w:rPr>
          <w:rFonts w:ascii="Arial" w:hAnsi="Arial" w:cs="Arial"/>
          <w:w w:val="140"/>
          <w:sz w:val="18"/>
          <w:szCs w:val="18"/>
        </w:rPr>
        <w:t>F</w:t>
      </w:r>
      <w:r>
        <w:rPr>
          <w:rFonts w:ascii="Arial" w:hAnsi="Arial" w:cs="Arial"/>
          <w:w w:val="140"/>
          <w:sz w:val="16"/>
          <w:szCs w:val="16"/>
        </w:rPr>
        <w:t xml:space="preserve">AMILIA – </w:t>
      </w:r>
      <w:r>
        <w:rPr>
          <w:rFonts w:ascii="Arial" w:hAnsi="Arial" w:cs="Arial"/>
          <w:w w:val="140"/>
          <w:sz w:val="18"/>
          <w:szCs w:val="18"/>
        </w:rPr>
        <w:t>D</w:t>
      </w:r>
      <w:r w:rsidRPr="0054427C">
        <w:rPr>
          <w:rFonts w:ascii="Arial" w:hAnsi="Arial" w:cs="Arial"/>
          <w:w w:val="140"/>
          <w:sz w:val="16"/>
          <w:szCs w:val="16"/>
        </w:rPr>
        <w:t>ISTRITO</w:t>
      </w:r>
      <w:r>
        <w:rPr>
          <w:rFonts w:ascii="Arial" w:hAnsi="Arial" w:cs="Arial"/>
          <w:w w:val="140"/>
          <w:sz w:val="18"/>
          <w:szCs w:val="18"/>
        </w:rPr>
        <w:t xml:space="preserve"> D</w:t>
      </w:r>
      <w:r w:rsidRPr="00E44741">
        <w:rPr>
          <w:rFonts w:ascii="Arial" w:hAnsi="Arial" w:cs="Arial"/>
          <w:w w:val="140"/>
          <w:sz w:val="16"/>
          <w:szCs w:val="16"/>
        </w:rPr>
        <w:t>E</w:t>
      </w:r>
      <w:r>
        <w:rPr>
          <w:rFonts w:ascii="Arial" w:hAnsi="Arial" w:cs="Arial"/>
          <w:w w:val="140"/>
          <w:sz w:val="18"/>
          <w:szCs w:val="18"/>
        </w:rPr>
        <w:t xml:space="preserve"> P</w:t>
      </w:r>
      <w:r w:rsidRPr="00E44741">
        <w:rPr>
          <w:rFonts w:ascii="Arial" w:hAnsi="Arial" w:cs="Arial"/>
          <w:w w:val="140"/>
          <w:sz w:val="16"/>
          <w:szCs w:val="16"/>
        </w:rPr>
        <w:t>EREIRA</w:t>
      </w:r>
    </w:p>
    <w:p w:rsidR="00F44B75" w:rsidRPr="007860C0" w:rsidRDefault="00F44B75" w:rsidP="00F44B75">
      <w:pPr>
        <w:pStyle w:val="Sinespaciado"/>
        <w:spacing w:line="360" w:lineRule="auto"/>
        <w:jc w:val="center"/>
        <w:rPr>
          <w:rFonts w:ascii="Arial" w:hAnsi="Arial" w:cs="Arial"/>
          <w:w w:val="140"/>
          <w:sz w:val="16"/>
          <w:szCs w:val="16"/>
        </w:rPr>
      </w:pPr>
      <w:r w:rsidRPr="00FC5EB6">
        <w:rPr>
          <w:rFonts w:ascii="Arial" w:hAnsi="Arial" w:cs="Arial"/>
          <w:w w:val="140"/>
          <w:sz w:val="18"/>
          <w:szCs w:val="18"/>
        </w:rPr>
        <w:t>D</w:t>
      </w:r>
      <w:r w:rsidRPr="00E4399D">
        <w:rPr>
          <w:rFonts w:ascii="Arial" w:hAnsi="Arial" w:cs="Arial"/>
          <w:w w:val="140"/>
          <w:sz w:val="16"/>
          <w:szCs w:val="16"/>
        </w:rPr>
        <w:t xml:space="preserve">EPARTAMENTO </w:t>
      </w:r>
      <w:r w:rsidRPr="00FC5EB6">
        <w:rPr>
          <w:rFonts w:ascii="Arial" w:hAnsi="Arial" w:cs="Arial"/>
          <w:w w:val="140"/>
          <w:sz w:val="18"/>
          <w:szCs w:val="18"/>
        </w:rPr>
        <w:t>D</w:t>
      </w:r>
      <w:r w:rsidRPr="00E4399D">
        <w:rPr>
          <w:rFonts w:ascii="Arial" w:hAnsi="Arial" w:cs="Arial"/>
          <w:w w:val="140"/>
          <w:sz w:val="16"/>
          <w:szCs w:val="16"/>
        </w:rPr>
        <w:t xml:space="preserve">EL </w:t>
      </w:r>
      <w:r w:rsidRPr="00FC5EB6">
        <w:rPr>
          <w:rFonts w:ascii="Arial" w:hAnsi="Arial" w:cs="Arial"/>
          <w:w w:val="140"/>
          <w:sz w:val="18"/>
          <w:szCs w:val="18"/>
        </w:rPr>
        <w:t>R</w:t>
      </w:r>
      <w:r w:rsidRPr="00E4399D">
        <w:rPr>
          <w:rFonts w:ascii="Arial" w:hAnsi="Arial" w:cs="Arial"/>
          <w:w w:val="140"/>
          <w:sz w:val="16"/>
          <w:szCs w:val="16"/>
        </w:rPr>
        <w:t>ISARALDA</w:t>
      </w:r>
    </w:p>
    <w:p w:rsidR="00756265" w:rsidRDefault="00756265" w:rsidP="00B52E52">
      <w:pPr>
        <w:pStyle w:val="Sinespaciado"/>
        <w:spacing w:line="360" w:lineRule="auto"/>
        <w:jc w:val="center"/>
        <w:rPr>
          <w:rFonts w:ascii="Arial" w:hAnsi="Arial" w:cs="Arial"/>
          <w:lang w:val="es-CO"/>
        </w:rPr>
      </w:pPr>
    </w:p>
    <w:p w:rsidR="001864F5" w:rsidRDefault="00A60CEF" w:rsidP="004E30C9">
      <w:pPr>
        <w:pStyle w:val="Textoindependiente"/>
        <w:spacing w:line="360" w:lineRule="auto"/>
        <w:ind w:left="3546" w:hanging="2130"/>
        <w:rPr>
          <w:rFonts w:ascii="Arial" w:hAnsi="Arial" w:cs="Arial"/>
          <w:sz w:val="22"/>
          <w:szCs w:val="22"/>
        </w:rPr>
      </w:pPr>
      <w:r w:rsidRPr="00BA594C">
        <w:rPr>
          <w:rFonts w:ascii="Arial" w:hAnsi="Arial" w:cs="Arial"/>
          <w:sz w:val="22"/>
          <w:szCs w:val="22"/>
        </w:rPr>
        <w:t>Asunto</w:t>
      </w:r>
      <w:r w:rsidRPr="00BA594C">
        <w:rPr>
          <w:rFonts w:ascii="Arial" w:hAnsi="Arial" w:cs="Arial"/>
          <w:sz w:val="22"/>
          <w:szCs w:val="22"/>
        </w:rPr>
        <w:tab/>
      </w:r>
      <w:r w:rsidRPr="00BA594C">
        <w:rPr>
          <w:rFonts w:ascii="Arial" w:hAnsi="Arial" w:cs="Arial"/>
          <w:sz w:val="22"/>
          <w:szCs w:val="22"/>
        </w:rPr>
        <w:tab/>
      </w:r>
      <w:r w:rsidRPr="00BA594C">
        <w:rPr>
          <w:rFonts w:ascii="Arial" w:hAnsi="Arial" w:cs="Arial"/>
          <w:sz w:val="22"/>
          <w:szCs w:val="22"/>
        </w:rPr>
        <w:tab/>
        <w:t xml:space="preserve">: </w:t>
      </w:r>
      <w:r w:rsidR="00A706F7">
        <w:rPr>
          <w:rFonts w:ascii="Arial" w:hAnsi="Arial" w:cs="Arial"/>
          <w:sz w:val="22"/>
          <w:szCs w:val="22"/>
        </w:rPr>
        <w:t>Decide r</w:t>
      </w:r>
      <w:r w:rsidR="00A00A46">
        <w:rPr>
          <w:rFonts w:ascii="Arial" w:hAnsi="Arial" w:cs="Arial"/>
          <w:sz w:val="22"/>
          <w:szCs w:val="22"/>
        </w:rPr>
        <w:t>ecurso de queja</w:t>
      </w:r>
    </w:p>
    <w:p w:rsidR="00FE28F9" w:rsidRDefault="00FE28F9" w:rsidP="00A60CEF">
      <w:pPr>
        <w:pStyle w:val="Textoindependiente"/>
        <w:spacing w:line="360" w:lineRule="auto"/>
        <w:ind w:left="3540" w:hanging="2124"/>
        <w:rPr>
          <w:rFonts w:ascii="Arial" w:hAnsi="Arial" w:cs="Arial"/>
          <w:sz w:val="22"/>
          <w:szCs w:val="22"/>
        </w:rPr>
      </w:pPr>
      <w:r w:rsidRPr="00FE28F9">
        <w:rPr>
          <w:rFonts w:ascii="Arial" w:hAnsi="Arial" w:cs="Arial"/>
          <w:sz w:val="22"/>
          <w:szCs w:val="22"/>
        </w:rPr>
        <w:t>Tipo de proceso</w:t>
      </w:r>
      <w:r w:rsidRPr="00FE28F9">
        <w:rPr>
          <w:rFonts w:ascii="Arial" w:hAnsi="Arial" w:cs="Arial"/>
          <w:sz w:val="22"/>
          <w:szCs w:val="22"/>
        </w:rPr>
        <w:tab/>
        <w:t>: Ejecutivo con pretensión personal</w:t>
      </w:r>
      <w:r>
        <w:rPr>
          <w:rFonts w:ascii="Arial" w:hAnsi="Arial" w:cs="Arial"/>
          <w:sz w:val="22"/>
          <w:szCs w:val="22"/>
        </w:rPr>
        <w:t xml:space="preserve"> </w:t>
      </w:r>
    </w:p>
    <w:p w:rsidR="00E51FE8" w:rsidRDefault="00FE28F9" w:rsidP="00A60CEF">
      <w:pPr>
        <w:pStyle w:val="Textoindependiente"/>
        <w:spacing w:line="360" w:lineRule="auto"/>
        <w:ind w:left="3540" w:hanging="2124"/>
        <w:rPr>
          <w:rFonts w:ascii="Arial" w:hAnsi="Arial" w:cs="Arial"/>
          <w:sz w:val="22"/>
          <w:szCs w:val="22"/>
        </w:rPr>
      </w:pPr>
      <w:r>
        <w:rPr>
          <w:rFonts w:ascii="Arial" w:hAnsi="Arial" w:cs="Arial"/>
          <w:sz w:val="22"/>
          <w:szCs w:val="22"/>
        </w:rPr>
        <w:t>Ejecutante</w:t>
      </w:r>
      <w:r w:rsidR="00E51FE8">
        <w:rPr>
          <w:rFonts w:ascii="Arial" w:hAnsi="Arial" w:cs="Arial"/>
          <w:sz w:val="22"/>
          <w:szCs w:val="22"/>
        </w:rPr>
        <w:tab/>
      </w:r>
      <w:r w:rsidR="00E51FE8">
        <w:rPr>
          <w:rFonts w:ascii="Arial" w:hAnsi="Arial" w:cs="Arial"/>
          <w:sz w:val="22"/>
          <w:szCs w:val="22"/>
        </w:rPr>
        <w:tab/>
        <w:t xml:space="preserve">: </w:t>
      </w:r>
      <w:r>
        <w:rPr>
          <w:rFonts w:ascii="Arial" w:hAnsi="Arial" w:cs="Arial"/>
          <w:sz w:val="22"/>
          <w:szCs w:val="22"/>
        </w:rPr>
        <w:t>Luis Alfonso Escobar Yunis - Subrogatario</w:t>
      </w:r>
    </w:p>
    <w:p w:rsidR="00A60CEF" w:rsidRPr="00E37456" w:rsidRDefault="00FE28F9" w:rsidP="00A60CEF">
      <w:pPr>
        <w:pStyle w:val="Textoindependiente"/>
        <w:spacing w:line="360" w:lineRule="auto"/>
        <w:ind w:left="3540" w:hanging="2124"/>
        <w:rPr>
          <w:rFonts w:ascii="Arial" w:hAnsi="Arial" w:cs="Arial"/>
        </w:rPr>
      </w:pPr>
      <w:r>
        <w:rPr>
          <w:rFonts w:ascii="Arial" w:hAnsi="Arial" w:cs="Arial"/>
          <w:sz w:val="22"/>
          <w:szCs w:val="22"/>
        </w:rPr>
        <w:t>Ejecutado</w:t>
      </w:r>
      <w:r w:rsidR="00A60CEF">
        <w:rPr>
          <w:rFonts w:ascii="Arial" w:hAnsi="Arial" w:cs="Arial"/>
          <w:sz w:val="22"/>
          <w:szCs w:val="22"/>
        </w:rPr>
        <w:tab/>
      </w:r>
      <w:r w:rsidR="00A60CEF">
        <w:rPr>
          <w:rFonts w:ascii="Arial" w:hAnsi="Arial" w:cs="Arial"/>
          <w:sz w:val="22"/>
          <w:szCs w:val="22"/>
        </w:rPr>
        <w:tab/>
        <w:t xml:space="preserve">: </w:t>
      </w:r>
      <w:r>
        <w:rPr>
          <w:rFonts w:ascii="Arial" w:hAnsi="Arial" w:cs="Arial"/>
          <w:sz w:val="22"/>
          <w:szCs w:val="22"/>
        </w:rPr>
        <w:t>Alberto Castaño Abadía</w:t>
      </w:r>
    </w:p>
    <w:p w:rsidR="00FF5E48" w:rsidRDefault="009F0989" w:rsidP="00A60CEF">
      <w:pPr>
        <w:pStyle w:val="Textoindependiente"/>
        <w:spacing w:line="360" w:lineRule="auto"/>
        <w:ind w:left="3546" w:hanging="2130"/>
        <w:rPr>
          <w:rFonts w:ascii="Arial" w:hAnsi="Arial" w:cs="Arial"/>
          <w:sz w:val="22"/>
          <w:szCs w:val="22"/>
        </w:rPr>
      </w:pPr>
      <w:r>
        <w:rPr>
          <w:rFonts w:ascii="Arial" w:hAnsi="Arial" w:cs="Arial"/>
          <w:sz w:val="22"/>
          <w:szCs w:val="22"/>
        </w:rPr>
        <w:t>Procedencia</w:t>
      </w:r>
      <w:r>
        <w:rPr>
          <w:rFonts w:ascii="Arial" w:hAnsi="Arial" w:cs="Arial"/>
          <w:sz w:val="22"/>
          <w:szCs w:val="22"/>
        </w:rPr>
        <w:tab/>
      </w:r>
      <w:r>
        <w:rPr>
          <w:rFonts w:ascii="Arial" w:hAnsi="Arial" w:cs="Arial"/>
          <w:sz w:val="22"/>
          <w:szCs w:val="22"/>
        </w:rPr>
        <w:tab/>
        <w:t xml:space="preserve">: Juzgado </w:t>
      </w:r>
      <w:r w:rsidR="00FE28F9">
        <w:rPr>
          <w:rFonts w:ascii="Arial" w:hAnsi="Arial" w:cs="Arial"/>
          <w:sz w:val="22"/>
          <w:szCs w:val="22"/>
        </w:rPr>
        <w:t>Único Promiscuo del Circuito de Apía</w:t>
      </w:r>
      <w:r w:rsidR="00FF5E48">
        <w:rPr>
          <w:rFonts w:ascii="Arial" w:hAnsi="Arial" w:cs="Arial"/>
          <w:sz w:val="22"/>
          <w:szCs w:val="22"/>
        </w:rPr>
        <w:t xml:space="preserve"> </w:t>
      </w:r>
    </w:p>
    <w:p w:rsidR="00A60CEF" w:rsidRPr="00BA594C" w:rsidRDefault="00A60CEF" w:rsidP="00A60CEF">
      <w:pPr>
        <w:pStyle w:val="Textoindependiente"/>
        <w:spacing w:line="360" w:lineRule="auto"/>
        <w:ind w:left="3546" w:hanging="2130"/>
        <w:rPr>
          <w:rFonts w:ascii="Arial" w:hAnsi="Arial" w:cs="Arial"/>
          <w:sz w:val="22"/>
          <w:szCs w:val="22"/>
        </w:rPr>
      </w:pPr>
      <w:r>
        <w:rPr>
          <w:rFonts w:ascii="Arial" w:hAnsi="Arial" w:cs="Arial"/>
          <w:sz w:val="22"/>
          <w:szCs w:val="22"/>
        </w:rPr>
        <w:t>Radicación</w:t>
      </w:r>
      <w:r>
        <w:rPr>
          <w:rFonts w:ascii="Arial" w:hAnsi="Arial" w:cs="Arial"/>
          <w:sz w:val="22"/>
          <w:szCs w:val="22"/>
        </w:rPr>
        <w:tab/>
      </w:r>
      <w:r>
        <w:rPr>
          <w:rFonts w:ascii="Arial" w:hAnsi="Arial" w:cs="Arial"/>
          <w:sz w:val="22"/>
          <w:szCs w:val="22"/>
        </w:rPr>
        <w:tab/>
        <w:t>: 201</w:t>
      </w:r>
      <w:r w:rsidR="00FE28F9">
        <w:rPr>
          <w:rFonts w:ascii="Arial" w:hAnsi="Arial" w:cs="Arial"/>
          <w:sz w:val="22"/>
          <w:szCs w:val="22"/>
        </w:rPr>
        <w:t>3</w:t>
      </w:r>
      <w:r w:rsidRPr="00BA594C">
        <w:rPr>
          <w:rFonts w:ascii="Arial" w:hAnsi="Arial" w:cs="Arial"/>
          <w:sz w:val="22"/>
          <w:szCs w:val="22"/>
        </w:rPr>
        <w:t>-00</w:t>
      </w:r>
      <w:r w:rsidR="00FE28F9">
        <w:rPr>
          <w:rFonts w:ascii="Arial" w:hAnsi="Arial" w:cs="Arial"/>
          <w:sz w:val="22"/>
          <w:szCs w:val="22"/>
        </w:rPr>
        <w:t>078</w:t>
      </w:r>
      <w:r w:rsidRPr="00BA594C">
        <w:rPr>
          <w:rFonts w:ascii="Arial" w:hAnsi="Arial" w:cs="Arial"/>
          <w:sz w:val="22"/>
          <w:szCs w:val="22"/>
        </w:rPr>
        <w:t>-0</w:t>
      </w:r>
      <w:r w:rsidR="00F46465">
        <w:rPr>
          <w:rFonts w:ascii="Arial" w:hAnsi="Arial" w:cs="Arial"/>
          <w:sz w:val="22"/>
          <w:szCs w:val="22"/>
        </w:rPr>
        <w:t>1</w:t>
      </w:r>
      <w:r w:rsidRPr="00BA594C">
        <w:rPr>
          <w:rFonts w:ascii="Arial" w:hAnsi="Arial" w:cs="Arial"/>
          <w:sz w:val="22"/>
          <w:szCs w:val="22"/>
        </w:rPr>
        <w:t xml:space="preserve"> </w:t>
      </w:r>
    </w:p>
    <w:p w:rsidR="00112D77" w:rsidRDefault="00112D77" w:rsidP="00A60CEF">
      <w:pPr>
        <w:spacing w:line="360" w:lineRule="auto"/>
        <w:ind w:left="708" w:firstLine="708"/>
        <w:rPr>
          <w:rFonts w:ascii="Arial" w:hAnsi="Arial" w:cs="Arial"/>
          <w:sz w:val="22"/>
          <w:szCs w:val="22"/>
          <w:lang w:val="es-ES"/>
        </w:rPr>
      </w:pPr>
      <w:r>
        <w:rPr>
          <w:rFonts w:ascii="Arial" w:hAnsi="Arial" w:cs="Arial"/>
          <w:sz w:val="22"/>
          <w:szCs w:val="22"/>
          <w:lang w:val="es-ES"/>
        </w:rPr>
        <w:t>Temas</w:t>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t xml:space="preserve">: </w:t>
      </w:r>
      <w:r w:rsidR="00777B5C" w:rsidRPr="00F85A6C">
        <w:rPr>
          <w:rFonts w:ascii="Arial" w:hAnsi="Arial" w:cs="Arial"/>
          <w:sz w:val="22"/>
          <w:szCs w:val="22"/>
          <w:lang w:val="es-ES"/>
        </w:rPr>
        <w:t>Principio de taxatividad</w:t>
      </w:r>
      <w:r w:rsidR="00F85A6C" w:rsidRPr="00F85A6C">
        <w:rPr>
          <w:rFonts w:ascii="Arial" w:hAnsi="Arial" w:cs="Arial"/>
          <w:sz w:val="22"/>
          <w:szCs w:val="22"/>
          <w:lang w:val="es-ES"/>
        </w:rPr>
        <w:t xml:space="preserve"> </w:t>
      </w:r>
    </w:p>
    <w:p w:rsidR="00A60CEF" w:rsidRPr="00A60CEF" w:rsidRDefault="007C0F18" w:rsidP="00A60CEF">
      <w:pPr>
        <w:spacing w:line="360" w:lineRule="auto"/>
        <w:ind w:left="708" w:firstLine="708"/>
        <w:rPr>
          <w:rFonts w:ascii="Arial" w:hAnsi="Arial" w:cs="Arial"/>
          <w:sz w:val="22"/>
          <w:szCs w:val="22"/>
          <w:lang w:val="es-ES"/>
        </w:rPr>
      </w:pPr>
      <w:r>
        <w:rPr>
          <w:rFonts w:ascii="Arial" w:hAnsi="Arial" w:cs="Arial"/>
          <w:sz w:val="22"/>
          <w:szCs w:val="22"/>
          <w:lang w:val="es-ES"/>
        </w:rPr>
        <w:t>M</w:t>
      </w:r>
      <w:r w:rsidR="00A60CEF" w:rsidRPr="00A60CEF">
        <w:rPr>
          <w:rFonts w:ascii="Arial" w:hAnsi="Arial" w:cs="Arial"/>
          <w:sz w:val="22"/>
          <w:szCs w:val="22"/>
          <w:lang w:val="es-ES"/>
        </w:rPr>
        <w:t>g</w:t>
      </w:r>
      <w:r>
        <w:rPr>
          <w:rFonts w:ascii="Arial" w:hAnsi="Arial" w:cs="Arial"/>
          <w:sz w:val="22"/>
          <w:szCs w:val="22"/>
          <w:lang w:val="es-ES"/>
        </w:rPr>
        <w:t>.</w:t>
      </w:r>
      <w:r w:rsidR="00A60CEF" w:rsidRPr="00A60CEF">
        <w:rPr>
          <w:rFonts w:ascii="Arial" w:hAnsi="Arial" w:cs="Arial"/>
          <w:sz w:val="22"/>
          <w:szCs w:val="22"/>
          <w:lang w:val="es-ES"/>
        </w:rPr>
        <w:t xml:space="preserve"> </w:t>
      </w:r>
      <w:r>
        <w:rPr>
          <w:rFonts w:ascii="Arial" w:hAnsi="Arial" w:cs="Arial"/>
          <w:sz w:val="22"/>
          <w:szCs w:val="22"/>
          <w:lang w:val="es-ES"/>
        </w:rPr>
        <w:t>sustanciador</w:t>
      </w:r>
      <w:r w:rsidR="00A60CEF" w:rsidRPr="00A60CEF">
        <w:rPr>
          <w:rFonts w:ascii="Arial" w:hAnsi="Arial" w:cs="Arial"/>
          <w:sz w:val="22"/>
          <w:szCs w:val="22"/>
          <w:lang w:val="es-ES"/>
        </w:rPr>
        <w:tab/>
        <w:t xml:space="preserve">: </w:t>
      </w:r>
      <w:r w:rsidR="00A60CEF" w:rsidRPr="00BA594C">
        <w:rPr>
          <w:rFonts w:ascii="Arial" w:hAnsi="Arial" w:cs="Arial"/>
          <w:smallCaps/>
          <w:sz w:val="22"/>
          <w:szCs w:val="22"/>
          <w:lang w:val="es-CO"/>
        </w:rPr>
        <w:t xml:space="preserve">Duberney Grisales </w:t>
      </w:r>
      <w:r w:rsidR="00A60CEF" w:rsidRPr="001E507E">
        <w:rPr>
          <w:rFonts w:ascii="Arial" w:hAnsi="Arial" w:cs="Arial"/>
          <w:smallCaps/>
          <w:sz w:val="22"/>
          <w:szCs w:val="22"/>
          <w:lang w:val="es-CO"/>
        </w:rPr>
        <w:t>Herrera</w:t>
      </w:r>
    </w:p>
    <w:p w:rsidR="00D85D01" w:rsidRDefault="00D85D01" w:rsidP="00D56D34">
      <w:pPr>
        <w:pStyle w:val="Sinespaciado"/>
        <w:pBdr>
          <w:bottom w:val="double" w:sz="6" w:space="1" w:color="auto"/>
        </w:pBdr>
        <w:spacing w:line="360" w:lineRule="auto"/>
        <w:jc w:val="center"/>
        <w:rPr>
          <w:rFonts w:ascii="Arial" w:hAnsi="Arial" w:cs="Arial"/>
        </w:rPr>
      </w:pPr>
    </w:p>
    <w:p w:rsidR="00DC4250" w:rsidRDefault="00DC4250" w:rsidP="00B52E52">
      <w:pPr>
        <w:pStyle w:val="Sinespaciado"/>
        <w:spacing w:line="360" w:lineRule="auto"/>
        <w:jc w:val="center"/>
        <w:rPr>
          <w:rFonts w:ascii="Arial" w:hAnsi="Arial" w:cs="Arial"/>
        </w:rPr>
      </w:pPr>
    </w:p>
    <w:p w:rsidR="00122ED9" w:rsidRPr="00664659" w:rsidRDefault="00664659" w:rsidP="00122ED9">
      <w:pPr>
        <w:pStyle w:val="Puesto"/>
        <w:spacing w:line="360" w:lineRule="auto"/>
        <w:rPr>
          <w:b w:val="0"/>
          <w:bCs w:val="0"/>
          <w:i w:val="0"/>
          <w:smallCaps/>
          <w:spacing w:val="-3"/>
          <w:sz w:val="26"/>
          <w:szCs w:val="26"/>
        </w:rPr>
      </w:pPr>
      <w:r>
        <w:rPr>
          <w:b w:val="0"/>
          <w:bCs w:val="0"/>
          <w:i w:val="0"/>
          <w:smallCaps/>
          <w:spacing w:val="-3"/>
          <w:sz w:val="26"/>
          <w:szCs w:val="26"/>
        </w:rPr>
        <w:t xml:space="preserve">Pereira, R., </w:t>
      </w:r>
      <w:r w:rsidR="00450FD0">
        <w:rPr>
          <w:b w:val="0"/>
          <w:bCs w:val="0"/>
          <w:i w:val="0"/>
          <w:smallCaps/>
          <w:spacing w:val="-3"/>
          <w:sz w:val="26"/>
          <w:szCs w:val="26"/>
        </w:rPr>
        <w:t>veinti</w:t>
      </w:r>
      <w:r w:rsidR="000B63A8">
        <w:rPr>
          <w:b w:val="0"/>
          <w:bCs w:val="0"/>
          <w:i w:val="0"/>
          <w:smallCaps/>
          <w:spacing w:val="-3"/>
          <w:sz w:val="26"/>
          <w:szCs w:val="26"/>
        </w:rPr>
        <w:t xml:space="preserve">trés </w:t>
      </w:r>
      <w:r w:rsidR="00FE28F9">
        <w:rPr>
          <w:b w:val="0"/>
          <w:bCs w:val="0"/>
          <w:i w:val="0"/>
          <w:smallCaps/>
          <w:spacing w:val="-3"/>
          <w:sz w:val="26"/>
          <w:szCs w:val="26"/>
        </w:rPr>
        <w:t>(</w:t>
      </w:r>
      <w:r w:rsidR="00450FD0">
        <w:rPr>
          <w:b w:val="0"/>
          <w:bCs w:val="0"/>
          <w:i w:val="0"/>
          <w:smallCaps/>
          <w:spacing w:val="-3"/>
          <w:sz w:val="26"/>
          <w:szCs w:val="26"/>
        </w:rPr>
        <w:t>2</w:t>
      </w:r>
      <w:r w:rsidR="000B63A8">
        <w:rPr>
          <w:b w:val="0"/>
          <w:bCs w:val="0"/>
          <w:i w:val="0"/>
          <w:smallCaps/>
          <w:spacing w:val="-3"/>
          <w:sz w:val="26"/>
          <w:szCs w:val="26"/>
        </w:rPr>
        <w:t>3</w:t>
      </w:r>
      <w:r w:rsidR="00FE28F9">
        <w:rPr>
          <w:b w:val="0"/>
          <w:bCs w:val="0"/>
          <w:i w:val="0"/>
          <w:smallCaps/>
          <w:spacing w:val="-3"/>
          <w:sz w:val="26"/>
          <w:szCs w:val="26"/>
        </w:rPr>
        <w:t>)</w:t>
      </w:r>
      <w:r w:rsidR="005C42BF" w:rsidRPr="00664659">
        <w:rPr>
          <w:b w:val="0"/>
          <w:bCs w:val="0"/>
          <w:i w:val="0"/>
          <w:smallCaps/>
          <w:spacing w:val="-3"/>
          <w:sz w:val="26"/>
          <w:szCs w:val="26"/>
        </w:rPr>
        <w:t xml:space="preserve"> </w:t>
      </w:r>
      <w:r w:rsidR="00122ED9" w:rsidRPr="00664659">
        <w:rPr>
          <w:b w:val="0"/>
          <w:bCs w:val="0"/>
          <w:i w:val="0"/>
          <w:smallCaps/>
          <w:spacing w:val="-3"/>
          <w:sz w:val="26"/>
          <w:szCs w:val="26"/>
        </w:rPr>
        <w:t xml:space="preserve">de </w:t>
      </w:r>
      <w:r w:rsidR="00FE28F9">
        <w:rPr>
          <w:b w:val="0"/>
          <w:bCs w:val="0"/>
          <w:i w:val="0"/>
          <w:smallCaps/>
          <w:spacing w:val="-3"/>
          <w:sz w:val="26"/>
          <w:szCs w:val="26"/>
        </w:rPr>
        <w:t xml:space="preserve">febrero </w:t>
      </w:r>
      <w:r w:rsidR="00122ED9" w:rsidRPr="00664659">
        <w:rPr>
          <w:b w:val="0"/>
          <w:bCs w:val="0"/>
          <w:i w:val="0"/>
          <w:smallCaps/>
          <w:spacing w:val="-3"/>
          <w:sz w:val="26"/>
          <w:szCs w:val="26"/>
        </w:rPr>
        <w:t xml:space="preserve">dos mil </w:t>
      </w:r>
      <w:r w:rsidR="00450FD0">
        <w:rPr>
          <w:b w:val="0"/>
          <w:bCs w:val="0"/>
          <w:i w:val="0"/>
          <w:smallCaps/>
          <w:spacing w:val="-3"/>
          <w:sz w:val="26"/>
          <w:szCs w:val="26"/>
        </w:rPr>
        <w:t xml:space="preserve">dieciséis </w:t>
      </w:r>
      <w:r w:rsidR="00E60D15" w:rsidRPr="00664659">
        <w:rPr>
          <w:b w:val="0"/>
          <w:bCs w:val="0"/>
          <w:i w:val="0"/>
          <w:smallCaps/>
          <w:spacing w:val="-3"/>
          <w:sz w:val="26"/>
          <w:szCs w:val="26"/>
        </w:rPr>
        <w:t>(201</w:t>
      </w:r>
      <w:r w:rsidR="00450FD0">
        <w:rPr>
          <w:b w:val="0"/>
          <w:bCs w:val="0"/>
          <w:i w:val="0"/>
          <w:smallCaps/>
          <w:spacing w:val="-3"/>
          <w:sz w:val="26"/>
          <w:szCs w:val="26"/>
        </w:rPr>
        <w:t>6</w:t>
      </w:r>
      <w:r w:rsidR="00122ED9" w:rsidRPr="00664659">
        <w:rPr>
          <w:b w:val="0"/>
          <w:bCs w:val="0"/>
          <w:i w:val="0"/>
          <w:smallCaps/>
          <w:spacing w:val="-3"/>
          <w:sz w:val="26"/>
          <w:szCs w:val="26"/>
        </w:rPr>
        <w:t>).</w:t>
      </w:r>
    </w:p>
    <w:p w:rsidR="008A4E3D" w:rsidRPr="00122ED9" w:rsidRDefault="008A4E3D" w:rsidP="00586CD3">
      <w:pPr>
        <w:pStyle w:val="Textoindependiente"/>
        <w:tabs>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cs="Arial"/>
          <w:lang w:val="es-ES"/>
        </w:rPr>
      </w:pPr>
    </w:p>
    <w:p w:rsidR="0005223F" w:rsidRPr="0039469E" w:rsidRDefault="0005223F" w:rsidP="0005223F">
      <w:pPr>
        <w:pStyle w:val="Puesto"/>
        <w:numPr>
          <w:ilvl w:val="0"/>
          <w:numId w:val="1"/>
        </w:numPr>
        <w:spacing w:line="360" w:lineRule="auto"/>
        <w:jc w:val="left"/>
        <w:rPr>
          <w:b w:val="0"/>
          <w:bCs w:val="0"/>
          <w:i w:val="0"/>
          <w:iCs w:val="0"/>
          <w:spacing w:val="-3"/>
          <w:lang w:val="es-ES_tradnl"/>
        </w:rPr>
      </w:pPr>
      <w:r w:rsidRPr="0039469E">
        <w:rPr>
          <w:b w:val="0"/>
          <w:bCs w:val="0"/>
          <w:i w:val="0"/>
          <w:iCs w:val="0"/>
        </w:rPr>
        <w:t>EL ASUNTO POR DECIDIR</w:t>
      </w:r>
    </w:p>
    <w:p w:rsidR="0005223F" w:rsidRPr="0039469E" w:rsidRDefault="0005223F" w:rsidP="0005223F">
      <w:pPr>
        <w:pStyle w:val="Puesto"/>
        <w:spacing w:line="360" w:lineRule="auto"/>
        <w:jc w:val="left"/>
        <w:rPr>
          <w:b w:val="0"/>
          <w:bCs w:val="0"/>
          <w:i w:val="0"/>
          <w:iCs w:val="0"/>
          <w:spacing w:val="-3"/>
          <w:lang w:val="es-ES_tradnl"/>
        </w:rPr>
      </w:pPr>
    </w:p>
    <w:p w:rsidR="0005223F" w:rsidRPr="0039469E" w:rsidRDefault="002A28B7" w:rsidP="0039469E">
      <w:pPr>
        <w:pStyle w:val="Textoindependiente"/>
        <w:spacing w:line="360" w:lineRule="auto"/>
        <w:rPr>
          <w:rFonts w:ascii="Arial" w:hAnsi="Arial" w:cs="Arial"/>
        </w:rPr>
      </w:pPr>
      <w:r>
        <w:rPr>
          <w:rFonts w:ascii="Arial" w:hAnsi="Arial" w:cs="Arial"/>
        </w:rPr>
        <w:t>La procedencia del recurso de apelación interpuesto en el trámite procesal de la referencia, previas las consideraciones jurídicas que enseguida se formulan.</w:t>
      </w:r>
    </w:p>
    <w:p w:rsidR="0005223F" w:rsidRDefault="0005223F" w:rsidP="0005223F">
      <w:pPr>
        <w:pStyle w:val="Puesto"/>
        <w:spacing w:line="360" w:lineRule="auto"/>
        <w:jc w:val="left"/>
        <w:rPr>
          <w:b w:val="0"/>
          <w:bCs w:val="0"/>
          <w:i w:val="0"/>
          <w:iCs w:val="0"/>
          <w:spacing w:val="-3"/>
          <w:lang w:val="es-ES_tradnl"/>
        </w:rPr>
      </w:pPr>
    </w:p>
    <w:p w:rsidR="00015079" w:rsidRDefault="00015079" w:rsidP="0005223F">
      <w:pPr>
        <w:pStyle w:val="Puesto"/>
        <w:spacing w:line="360" w:lineRule="auto"/>
        <w:jc w:val="left"/>
        <w:rPr>
          <w:b w:val="0"/>
          <w:bCs w:val="0"/>
          <w:i w:val="0"/>
          <w:iCs w:val="0"/>
          <w:spacing w:val="-3"/>
          <w:lang w:val="es-ES_tradnl"/>
        </w:rPr>
      </w:pPr>
    </w:p>
    <w:p w:rsidR="00B746F1" w:rsidRDefault="0056544E" w:rsidP="0005223F">
      <w:pPr>
        <w:numPr>
          <w:ilvl w:val="0"/>
          <w:numId w:val="1"/>
        </w:numPr>
        <w:spacing w:line="360" w:lineRule="auto"/>
        <w:jc w:val="both"/>
        <w:rPr>
          <w:rFonts w:ascii="Arial" w:hAnsi="Arial" w:cs="Arial"/>
          <w:sz w:val="24"/>
          <w:szCs w:val="24"/>
          <w:lang w:val="es-CO"/>
        </w:rPr>
      </w:pPr>
      <w:r w:rsidRPr="0039469E">
        <w:rPr>
          <w:rFonts w:ascii="Arial" w:hAnsi="Arial" w:cs="Arial"/>
          <w:sz w:val="24"/>
          <w:szCs w:val="24"/>
          <w:lang w:val="es-CO"/>
        </w:rPr>
        <w:t>LA SÍNTESIS DE LAS ACTUACIONES RELEVANTES</w:t>
      </w:r>
    </w:p>
    <w:p w:rsidR="00F81B85" w:rsidRDefault="00F81B85" w:rsidP="00F81B85">
      <w:pPr>
        <w:spacing w:line="360" w:lineRule="auto"/>
        <w:jc w:val="both"/>
        <w:rPr>
          <w:rFonts w:ascii="Arial" w:hAnsi="Arial" w:cs="Arial"/>
          <w:sz w:val="24"/>
          <w:szCs w:val="24"/>
          <w:lang w:val="es-CO"/>
        </w:rPr>
      </w:pPr>
    </w:p>
    <w:p w:rsidR="00F81B85" w:rsidRDefault="004A3D7B" w:rsidP="00F81B85">
      <w:pPr>
        <w:spacing w:line="360" w:lineRule="auto"/>
        <w:jc w:val="both"/>
        <w:rPr>
          <w:rFonts w:ascii="Arial" w:hAnsi="Arial" w:cs="Arial"/>
          <w:sz w:val="24"/>
          <w:szCs w:val="24"/>
          <w:lang w:val="es-CO"/>
        </w:rPr>
      </w:pPr>
      <w:r>
        <w:rPr>
          <w:rFonts w:ascii="Arial" w:hAnsi="Arial" w:cs="Arial"/>
          <w:sz w:val="24"/>
          <w:szCs w:val="24"/>
          <w:lang w:val="es-CO"/>
        </w:rPr>
        <w:t xml:space="preserve">Mediante providencia del </w:t>
      </w:r>
      <w:r w:rsidR="00EA57D4">
        <w:rPr>
          <w:rFonts w:ascii="Arial" w:hAnsi="Arial" w:cs="Arial"/>
          <w:sz w:val="24"/>
          <w:szCs w:val="24"/>
          <w:lang w:val="es-CO"/>
        </w:rPr>
        <w:t xml:space="preserve">02-12-2015 </w:t>
      </w:r>
      <w:r w:rsidR="00F81B85" w:rsidRPr="008F299F">
        <w:rPr>
          <w:rFonts w:ascii="Arial" w:hAnsi="Arial" w:cs="Arial"/>
          <w:sz w:val="24"/>
          <w:szCs w:val="24"/>
          <w:lang w:val="es-CO"/>
        </w:rPr>
        <w:t xml:space="preserve">(Folio </w:t>
      </w:r>
      <w:r w:rsidR="00EA57D4">
        <w:rPr>
          <w:rFonts w:ascii="Arial" w:hAnsi="Arial" w:cs="Arial"/>
          <w:sz w:val="24"/>
          <w:szCs w:val="24"/>
          <w:lang w:val="es-CO"/>
        </w:rPr>
        <w:t>24</w:t>
      </w:r>
      <w:r w:rsidR="00745643">
        <w:rPr>
          <w:rFonts w:ascii="Arial" w:hAnsi="Arial" w:cs="Arial"/>
          <w:sz w:val="24"/>
          <w:szCs w:val="24"/>
          <w:lang w:val="es-CO"/>
        </w:rPr>
        <w:t xml:space="preserve"> y </w:t>
      </w:r>
      <w:r w:rsidR="00EA57D4">
        <w:rPr>
          <w:rFonts w:ascii="Arial" w:hAnsi="Arial" w:cs="Arial"/>
          <w:sz w:val="24"/>
          <w:szCs w:val="24"/>
          <w:lang w:val="es-CO"/>
        </w:rPr>
        <w:t>25</w:t>
      </w:r>
      <w:r>
        <w:rPr>
          <w:rFonts w:ascii="Arial" w:hAnsi="Arial" w:cs="Arial"/>
          <w:sz w:val="24"/>
          <w:szCs w:val="24"/>
          <w:lang w:val="es-CO"/>
        </w:rPr>
        <w:t xml:space="preserve">, </w:t>
      </w:r>
      <w:r w:rsidR="00EA57D4">
        <w:rPr>
          <w:rFonts w:ascii="Arial" w:hAnsi="Arial" w:cs="Arial"/>
          <w:sz w:val="24"/>
          <w:szCs w:val="24"/>
          <w:lang w:val="es-CO"/>
        </w:rPr>
        <w:t xml:space="preserve">este </w:t>
      </w:r>
      <w:r w:rsidR="0079045B">
        <w:rPr>
          <w:rFonts w:ascii="Arial" w:hAnsi="Arial" w:cs="Arial"/>
          <w:sz w:val="24"/>
          <w:szCs w:val="24"/>
          <w:lang w:val="es-CO"/>
        </w:rPr>
        <w:t>cuaderno</w:t>
      </w:r>
      <w:r w:rsidR="00F81B85" w:rsidRPr="008F299F">
        <w:rPr>
          <w:rFonts w:ascii="Arial" w:hAnsi="Arial" w:cs="Arial"/>
          <w:sz w:val="24"/>
          <w:szCs w:val="24"/>
          <w:lang w:val="es-CO"/>
        </w:rPr>
        <w:t>)</w:t>
      </w:r>
      <w:r>
        <w:rPr>
          <w:rFonts w:ascii="Arial" w:hAnsi="Arial" w:cs="Arial"/>
          <w:sz w:val="24"/>
          <w:szCs w:val="24"/>
          <w:lang w:val="es-CO"/>
        </w:rPr>
        <w:t xml:space="preserve">, el Juzgado negó la </w:t>
      </w:r>
      <w:r w:rsidR="004623CB">
        <w:rPr>
          <w:rFonts w:ascii="Arial" w:hAnsi="Arial" w:cs="Arial"/>
          <w:sz w:val="24"/>
          <w:szCs w:val="24"/>
          <w:lang w:val="es-CO"/>
        </w:rPr>
        <w:t xml:space="preserve">alzada formulada </w:t>
      </w:r>
      <w:r>
        <w:rPr>
          <w:rFonts w:ascii="Arial" w:hAnsi="Arial" w:cs="Arial"/>
          <w:sz w:val="24"/>
          <w:szCs w:val="24"/>
          <w:lang w:val="es-CO"/>
        </w:rPr>
        <w:t xml:space="preserve">contra </w:t>
      </w:r>
      <w:r w:rsidR="00CE2EBF">
        <w:rPr>
          <w:rFonts w:ascii="Arial" w:hAnsi="Arial" w:cs="Arial"/>
          <w:sz w:val="24"/>
          <w:szCs w:val="24"/>
          <w:lang w:val="es-CO"/>
        </w:rPr>
        <w:t xml:space="preserve">el auto </w:t>
      </w:r>
      <w:r w:rsidR="00EA57D4">
        <w:rPr>
          <w:rFonts w:ascii="Arial" w:hAnsi="Arial" w:cs="Arial"/>
          <w:sz w:val="24"/>
          <w:szCs w:val="24"/>
          <w:lang w:val="es-CO"/>
        </w:rPr>
        <w:t xml:space="preserve">de fecha 11-11-2015 </w:t>
      </w:r>
      <w:r w:rsidR="003F57BE">
        <w:rPr>
          <w:rFonts w:ascii="Arial" w:hAnsi="Arial" w:cs="Arial"/>
          <w:sz w:val="24"/>
          <w:szCs w:val="24"/>
          <w:lang w:val="es-CO"/>
        </w:rPr>
        <w:t xml:space="preserve">que se </w:t>
      </w:r>
      <w:r w:rsidR="00EA57D4">
        <w:rPr>
          <w:rFonts w:ascii="Arial" w:hAnsi="Arial" w:cs="Arial"/>
          <w:sz w:val="24"/>
          <w:szCs w:val="24"/>
          <w:lang w:val="es-CO"/>
        </w:rPr>
        <w:t xml:space="preserve">resolvió una reposición </w:t>
      </w:r>
      <w:r w:rsidR="00315A53">
        <w:rPr>
          <w:rFonts w:ascii="Arial" w:hAnsi="Arial" w:cs="Arial"/>
          <w:sz w:val="24"/>
          <w:szCs w:val="24"/>
          <w:lang w:val="es-CO"/>
        </w:rPr>
        <w:t xml:space="preserve">que además proponía </w:t>
      </w:r>
      <w:r w:rsidR="00EA57D4">
        <w:rPr>
          <w:rFonts w:ascii="Arial" w:hAnsi="Arial" w:cs="Arial"/>
          <w:sz w:val="24"/>
          <w:szCs w:val="24"/>
          <w:lang w:val="es-CO"/>
        </w:rPr>
        <w:t xml:space="preserve">una nulidad </w:t>
      </w:r>
      <w:r w:rsidRPr="008F299F">
        <w:rPr>
          <w:rFonts w:ascii="Arial" w:hAnsi="Arial" w:cs="Arial"/>
          <w:sz w:val="24"/>
          <w:szCs w:val="24"/>
          <w:lang w:val="es-CO"/>
        </w:rPr>
        <w:t>(Folio</w:t>
      </w:r>
      <w:r w:rsidR="00E400B7">
        <w:rPr>
          <w:rFonts w:ascii="Arial" w:hAnsi="Arial" w:cs="Arial"/>
          <w:sz w:val="24"/>
          <w:szCs w:val="24"/>
          <w:lang w:val="es-CO"/>
        </w:rPr>
        <w:t>s</w:t>
      </w:r>
      <w:r w:rsidRPr="008F299F">
        <w:rPr>
          <w:rFonts w:ascii="Arial" w:hAnsi="Arial" w:cs="Arial"/>
          <w:sz w:val="24"/>
          <w:szCs w:val="24"/>
          <w:lang w:val="es-CO"/>
        </w:rPr>
        <w:t xml:space="preserve"> </w:t>
      </w:r>
      <w:r w:rsidR="00EA57D4">
        <w:rPr>
          <w:rFonts w:ascii="Arial" w:hAnsi="Arial" w:cs="Arial"/>
          <w:sz w:val="24"/>
          <w:szCs w:val="24"/>
          <w:lang w:val="es-CO"/>
        </w:rPr>
        <w:t>12 a 15</w:t>
      </w:r>
      <w:r w:rsidR="00E400B7">
        <w:rPr>
          <w:rFonts w:ascii="Arial" w:hAnsi="Arial" w:cs="Arial"/>
          <w:sz w:val="24"/>
          <w:szCs w:val="24"/>
          <w:lang w:val="es-CO"/>
        </w:rPr>
        <w:t xml:space="preserve">, </w:t>
      </w:r>
      <w:r w:rsidR="00EA57D4">
        <w:rPr>
          <w:rFonts w:ascii="Arial" w:hAnsi="Arial" w:cs="Arial"/>
          <w:sz w:val="24"/>
          <w:szCs w:val="24"/>
          <w:lang w:val="es-CO"/>
        </w:rPr>
        <w:t xml:space="preserve">este </w:t>
      </w:r>
      <w:r>
        <w:rPr>
          <w:rFonts w:ascii="Arial" w:hAnsi="Arial" w:cs="Arial"/>
          <w:sz w:val="24"/>
          <w:szCs w:val="24"/>
          <w:lang w:val="es-CO"/>
        </w:rPr>
        <w:t>cuaderno</w:t>
      </w:r>
      <w:r w:rsidRPr="008F299F">
        <w:rPr>
          <w:rFonts w:ascii="Arial" w:hAnsi="Arial" w:cs="Arial"/>
          <w:sz w:val="24"/>
          <w:szCs w:val="24"/>
          <w:lang w:val="es-CO"/>
        </w:rPr>
        <w:t>)</w:t>
      </w:r>
      <w:r w:rsidR="009F543D">
        <w:rPr>
          <w:rFonts w:ascii="Arial" w:hAnsi="Arial" w:cs="Arial"/>
          <w:sz w:val="24"/>
          <w:szCs w:val="24"/>
          <w:lang w:val="es-CO"/>
        </w:rPr>
        <w:t xml:space="preserve">. </w:t>
      </w:r>
      <w:r w:rsidR="005705F3">
        <w:rPr>
          <w:rFonts w:ascii="Arial" w:hAnsi="Arial" w:cs="Arial"/>
          <w:sz w:val="24"/>
          <w:szCs w:val="24"/>
          <w:lang w:val="es-CO"/>
        </w:rPr>
        <w:t>S</w:t>
      </w:r>
      <w:r w:rsidR="009F543D">
        <w:rPr>
          <w:rFonts w:ascii="Arial" w:hAnsi="Arial" w:cs="Arial"/>
          <w:sz w:val="24"/>
          <w:szCs w:val="24"/>
          <w:lang w:val="es-CO"/>
        </w:rPr>
        <w:t xml:space="preserve">e </w:t>
      </w:r>
      <w:r w:rsidR="00B40D0B">
        <w:rPr>
          <w:rFonts w:ascii="Arial" w:hAnsi="Arial" w:cs="Arial"/>
          <w:sz w:val="24"/>
          <w:szCs w:val="24"/>
          <w:lang w:val="es-CO"/>
        </w:rPr>
        <w:t>fundó la improcedencia</w:t>
      </w:r>
      <w:r w:rsidR="009F543D">
        <w:rPr>
          <w:rFonts w:ascii="Arial" w:hAnsi="Arial" w:cs="Arial"/>
          <w:sz w:val="24"/>
          <w:szCs w:val="24"/>
          <w:lang w:val="es-CO"/>
        </w:rPr>
        <w:t xml:space="preserve"> </w:t>
      </w:r>
      <w:r w:rsidR="00B40D0B">
        <w:rPr>
          <w:rFonts w:ascii="Arial" w:hAnsi="Arial" w:cs="Arial"/>
          <w:sz w:val="24"/>
          <w:szCs w:val="24"/>
          <w:lang w:val="es-CO"/>
        </w:rPr>
        <w:t>en la falta de consagración legal de tal recurso</w:t>
      </w:r>
      <w:r w:rsidR="00304DD5">
        <w:rPr>
          <w:rFonts w:ascii="Arial" w:hAnsi="Arial" w:cs="Arial"/>
          <w:sz w:val="24"/>
          <w:szCs w:val="24"/>
          <w:lang w:val="es-CO"/>
        </w:rPr>
        <w:t>,</w:t>
      </w:r>
      <w:r w:rsidR="00B40D0B">
        <w:rPr>
          <w:rFonts w:ascii="Arial" w:hAnsi="Arial" w:cs="Arial"/>
          <w:sz w:val="24"/>
          <w:szCs w:val="24"/>
          <w:lang w:val="es-CO"/>
        </w:rPr>
        <w:t xml:space="preserve"> para ese tipo de decisiones.</w:t>
      </w:r>
    </w:p>
    <w:p w:rsidR="00C616A3" w:rsidRDefault="00C616A3" w:rsidP="00F81B85">
      <w:pPr>
        <w:spacing w:line="360" w:lineRule="auto"/>
        <w:jc w:val="both"/>
        <w:rPr>
          <w:rFonts w:ascii="Arial" w:hAnsi="Arial" w:cs="Arial"/>
          <w:sz w:val="24"/>
          <w:szCs w:val="24"/>
          <w:lang w:val="es-CO"/>
        </w:rPr>
      </w:pPr>
    </w:p>
    <w:p w:rsidR="00C616A3" w:rsidRDefault="00C616A3" w:rsidP="00F81B85">
      <w:pPr>
        <w:spacing w:line="360" w:lineRule="auto"/>
        <w:jc w:val="both"/>
        <w:rPr>
          <w:rFonts w:ascii="Arial" w:hAnsi="Arial" w:cs="Arial"/>
          <w:spacing w:val="-3"/>
          <w:sz w:val="24"/>
          <w:szCs w:val="24"/>
          <w:lang w:val="es-CO"/>
        </w:rPr>
      </w:pPr>
      <w:r>
        <w:rPr>
          <w:rFonts w:ascii="Arial" w:hAnsi="Arial" w:cs="Arial"/>
          <w:sz w:val="24"/>
          <w:szCs w:val="24"/>
          <w:lang w:val="es-CO"/>
        </w:rPr>
        <w:t xml:space="preserve">Con auto del </w:t>
      </w:r>
      <w:r w:rsidR="00AD2EDB">
        <w:rPr>
          <w:rFonts w:ascii="Arial" w:hAnsi="Arial" w:cs="Arial"/>
          <w:sz w:val="24"/>
          <w:szCs w:val="24"/>
          <w:lang w:val="es-CO"/>
        </w:rPr>
        <w:t>13-01-2016</w:t>
      </w:r>
      <w:r>
        <w:rPr>
          <w:rFonts w:ascii="Arial" w:hAnsi="Arial" w:cs="Arial"/>
          <w:sz w:val="24"/>
          <w:szCs w:val="24"/>
          <w:lang w:val="es-CO"/>
        </w:rPr>
        <w:t xml:space="preserve"> no se repuso la decisión de negar la </w:t>
      </w:r>
      <w:r w:rsidR="00B46FA9">
        <w:rPr>
          <w:rFonts w:ascii="Arial" w:hAnsi="Arial" w:cs="Arial"/>
          <w:sz w:val="24"/>
          <w:szCs w:val="24"/>
          <w:lang w:val="es-CO"/>
        </w:rPr>
        <w:t>apelación</w:t>
      </w:r>
      <w:r w:rsidR="00855884">
        <w:rPr>
          <w:rFonts w:ascii="Arial" w:hAnsi="Arial" w:cs="Arial"/>
          <w:sz w:val="24"/>
          <w:szCs w:val="24"/>
          <w:lang w:val="es-CO"/>
        </w:rPr>
        <w:t xml:space="preserve"> y se ordenó la expedición de copias </w:t>
      </w:r>
      <w:r w:rsidR="00D44418">
        <w:rPr>
          <w:rFonts w:ascii="Arial" w:hAnsi="Arial" w:cs="Arial"/>
          <w:sz w:val="24"/>
          <w:szCs w:val="24"/>
          <w:lang w:val="es-CO"/>
        </w:rPr>
        <w:t xml:space="preserve">para </w:t>
      </w:r>
      <w:r w:rsidR="00B46FA9">
        <w:rPr>
          <w:rFonts w:ascii="Arial" w:hAnsi="Arial" w:cs="Arial"/>
          <w:sz w:val="24"/>
          <w:szCs w:val="24"/>
          <w:lang w:val="es-CO"/>
        </w:rPr>
        <w:t xml:space="preserve">surtir </w:t>
      </w:r>
      <w:r w:rsidR="00D44418">
        <w:rPr>
          <w:rFonts w:ascii="Arial" w:hAnsi="Arial" w:cs="Arial"/>
          <w:sz w:val="24"/>
          <w:szCs w:val="24"/>
          <w:lang w:val="es-CO"/>
        </w:rPr>
        <w:t xml:space="preserve">el </w:t>
      </w:r>
      <w:r w:rsidR="00B46FA9">
        <w:rPr>
          <w:rFonts w:ascii="Arial" w:hAnsi="Arial" w:cs="Arial"/>
          <w:sz w:val="24"/>
          <w:szCs w:val="24"/>
          <w:lang w:val="es-CO"/>
        </w:rPr>
        <w:t xml:space="preserve">de </w:t>
      </w:r>
      <w:r w:rsidR="00D44418">
        <w:rPr>
          <w:rFonts w:ascii="Arial" w:hAnsi="Arial" w:cs="Arial"/>
          <w:sz w:val="24"/>
          <w:szCs w:val="24"/>
          <w:lang w:val="es-CO"/>
        </w:rPr>
        <w:t xml:space="preserve">queja </w:t>
      </w:r>
      <w:r w:rsidR="00D44418" w:rsidRPr="008F299F">
        <w:rPr>
          <w:rFonts w:ascii="Arial" w:hAnsi="Arial" w:cs="Arial"/>
          <w:sz w:val="24"/>
          <w:szCs w:val="24"/>
          <w:lang w:val="es-CO"/>
        </w:rPr>
        <w:t>(Folio</w:t>
      </w:r>
      <w:r w:rsidR="00AD2EDB">
        <w:rPr>
          <w:rFonts w:ascii="Arial" w:hAnsi="Arial" w:cs="Arial"/>
          <w:sz w:val="24"/>
          <w:szCs w:val="24"/>
          <w:lang w:val="es-CO"/>
        </w:rPr>
        <w:t xml:space="preserve"> 48,</w:t>
      </w:r>
      <w:r w:rsidR="00D44418">
        <w:rPr>
          <w:rFonts w:ascii="Arial" w:hAnsi="Arial" w:cs="Arial"/>
          <w:sz w:val="24"/>
          <w:szCs w:val="24"/>
          <w:lang w:val="es-CO"/>
        </w:rPr>
        <w:t xml:space="preserve"> </w:t>
      </w:r>
      <w:r w:rsidR="00AD2EDB">
        <w:rPr>
          <w:rFonts w:ascii="Arial" w:hAnsi="Arial" w:cs="Arial"/>
          <w:sz w:val="24"/>
          <w:szCs w:val="24"/>
          <w:lang w:val="es-CO"/>
        </w:rPr>
        <w:t>este cuaderno</w:t>
      </w:r>
      <w:r w:rsidR="00D44418" w:rsidRPr="008F299F">
        <w:rPr>
          <w:rFonts w:ascii="Arial" w:hAnsi="Arial" w:cs="Arial"/>
          <w:sz w:val="24"/>
          <w:szCs w:val="24"/>
          <w:lang w:val="es-CO"/>
        </w:rPr>
        <w:t>)</w:t>
      </w:r>
      <w:r w:rsidR="00952110">
        <w:rPr>
          <w:rFonts w:ascii="Arial" w:hAnsi="Arial" w:cs="Arial"/>
          <w:sz w:val="24"/>
          <w:szCs w:val="24"/>
          <w:lang w:val="es-CO"/>
        </w:rPr>
        <w:t>.</w:t>
      </w:r>
    </w:p>
    <w:p w:rsidR="00F81B85" w:rsidRDefault="00F81B85" w:rsidP="00F81B85">
      <w:pPr>
        <w:spacing w:line="360" w:lineRule="auto"/>
        <w:jc w:val="both"/>
        <w:rPr>
          <w:rFonts w:ascii="Arial" w:hAnsi="Arial" w:cs="Arial"/>
          <w:sz w:val="24"/>
          <w:szCs w:val="24"/>
          <w:lang w:val="es-CO"/>
        </w:rPr>
      </w:pPr>
    </w:p>
    <w:p w:rsidR="00015079" w:rsidRDefault="00015079" w:rsidP="008F299F">
      <w:pPr>
        <w:spacing w:line="360" w:lineRule="auto"/>
        <w:jc w:val="both"/>
        <w:rPr>
          <w:rFonts w:ascii="Arial" w:hAnsi="Arial" w:cs="Arial"/>
          <w:sz w:val="24"/>
          <w:szCs w:val="24"/>
          <w:lang w:val="es-CO"/>
        </w:rPr>
      </w:pPr>
    </w:p>
    <w:p w:rsidR="001136B3" w:rsidRDefault="001136B3" w:rsidP="001136B3">
      <w:pPr>
        <w:pStyle w:val="Prrafodelista"/>
        <w:numPr>
          <w:ilvl w:val="0"/>
          <w:numId w:val="1"/>
        </w:numPr>
        <w:spacing w:line="360" w:lineRule="auto"/>
        <w:jc w:val="both"/>
        <w:rPr>
          <w:rFonts w:ascii="Arial" w:hAnsi="Arial" w:cs="Arial"/>
          <w:sz w:val="24"/>
          <w:szCs w:val="22"/>
          <w:lang w:val="es-CO"/>
        </w:rPr>
      </w:pPr>
      <w:r>
        <w:rPr>
          <w:rFonts w:ascii="Arial" w:hAnsi="Arial" w:cs="Arial"/>
          <w:sz w:val="24"/>
          <w:szCs w:val="22"/>
          <w:lang w:val="es-CO"/>
        </w:rPr>
        <w:t>LA SÍNTESIS DEL RECURSO</w:t>
      </w:r>
    </w:p>
    <w:p w:rsidR="00163A02" w:rsidRDefault="00163A02" w:rsidP="001136B3">
      <w:pPr>
        <w:pStyle w:val="Prrafodelista"/>
        <w:spacing w:line="360" w:lineRule="auto"/>
        <w:ind w:left="0"/>
        <w:jc w:val="both"/>
        <w:rPr>
          <w:rFonts w:ascii="Arial" w:hAnsi="Arial" w:cs="Arial"/>
          <w:sz w:val="24"/>
          <w:szCs w:val="22"/>
          <w:lang w:val="es-CO"/>
        </w:rPr>
      </w:pPr>
    </w:p>
    <w:p w:rsidR="001136B3" w:rsidRDefault="00163A02" w:rsidP="001136B3">
      <w:pPr>
        <w:pStyle w:val="Prrafodelista"/>
        <w:spacing w:line="360" w:lineRule="auto"/>
        <w:ind w:left="0"/>
        <w:jc w:val="both"/>
        <w:rPr>
          <w:rFonts w:ascii="Arial" w:hAnsi="Arial" w:cs="Arial"/>
          <w:sz w:val="24"/>
          <w:szCs w:val="22"/>
          <w:lang w:val="es-CO"/>
        </w:rPr>
      </w:pPr>
      <w:r w:rsidRPr="00E52AA7">
        <w:rPr>
          <w:rFonts w:ascii="Arial" w:hAnsi="Arial" w:cs="Arial"/>
          <w:sz w:val="24"/>
          <w:szCs w:val="22"/>
          <w:lang w:val="es-CO"/>
        </w:rPr>
        <w:t>S</w:t>
      </w:r>
      <w:r w:rsidR="001136B3" w:rsidRPr="00E52AA7">
        <w:rPr>
          <w:rFonts w:ascii="Arial" w:hAnsi="Arial" w:cs="Arial"/>
          <w:sz w:val="24"/>
          <w:szCs w:val="22"/>
          <w:lang w:val="es-CO"/>
        </w:rPr>
        <w:t xml:space="preserve">olicitó </w:t>
      </w:r>
      <w:r w:rsidR="009A0780" w:rsidRPr="00E52AA7">
        <w:rPr>
          <w:rFonts w:ascii="Arial" w:hAnsi="Arial" w:cs="Arial"/>
          <w:sz w:val="24"/>
          <w:szCs w:val="22"/>
          <w:lang w:val="es-CO"/>
        </w:rPr>
        <w:t xml:space="preserve">conceder </w:t>
      </w:r>
      <w:r w:rsidR="001136B3" w:rsidRPr="00E52AA7">
        <w:rPr>
          <w:rFonts w:ascii="Arial" w:hAnsi="Arial" w:cs="Arial"/>
          <w:sz w:val="24"/>
          <w:szCs w:val="22"/>
          <w:lang w:val="es-CO"/>
        </w:rPr>
        <w:t>la apelación</w:t>
      </w:r>
      <w:r w:rsidR="00AD2EDB">
        <w:rPr>
          <w:rFonts w:ascii="Arial" w:hAnsi="Arial" w:cs="Arial"/>
          <w:sz w:val="24"/>
          <w:szCs w:val="22"/>
          <w:lang w:val="es-CO"/>
        </w:rPr>
        <w:t xml:space="preserve"> porque considera que la decisión resolvió sobre una nulidad propuesta en el escrito de reposición</w:t>
      </w:r>
      <w:r w:rsidR="00B724BE">
        <w:rPr>
          <w:rFonts w:ascii="Arial" w:hAnsi="Arial" w:cs="Arial"/>
          <w:sz w:val="24"/>
          <w:szCs w:val="22"/>
          <w:lang w:val="es-CO"/>
        </w:rPr>
        <w:t>,</w:t>
      </w:r>
      <w:r w:rsidR="00AD2EDB">
        <w:rPr>
          <w:rFonts w:ascii="Arial" w:hAnsi="Arial" w:cs="Arial"/>
          <w:sz w:val="24"/>
          <w:szCs w:val="22"/>
          <w:lang w:val="es-CO"/>
        </w:rPr>
        <w:t xml:space="preserve"> a pesar de que la parte resolutiva no lo diga expresamente</w:t>
      </w:r>
      <w:r w:rsidR="00B724BE">
        <w:rPr>
          <w:rFonts w:ascii="Arial" w:hAnsi="Arial" w:cs="Arial"/>
          <w:sz w:val="24"/>
          <w:szCs w:val="22"/>
          <w:lang w:val="es-CO"/>
        </w:rPr>
        <w:t>,</w:t>
      </w:r>
      <w:r w:rsidR="00627986">
        <w:rPr>
          <w:rFonts w:ascii="Arial" w:hAnsi="Arial" w:cs="Arial"/>
          <w:sz w:val="24"/>
          <w:szCs w:val="22"/>
          <w:lang w:val="es-CO"/>
        </w:rPr>
        <w:t xml:space="preserve"> y </w:t>
      </w:r>
      <w:r w:rsidR="00AD2EDB">
        <w:rPr>
          <w:rFonts w:ascii="Arial" w:hAnsi="Arial" w:cs="Arial"/>
          <w:sz w:val="24"/>
          <w:szCs w:val="22"/>
          <w:lang w:val="es-CO"/>
        </w:rPr>
        <w:t>en ese entendido es una providencia recurrible en los términos del art</w:t>
      </w:r>
      <w:r w:rsidR="00571C96">
        <w:rPr>
          <w:rFonts w:ascii="Arial" w:hAnsi="Arial" w:cs="Arial"/>
          <w:sz w:val="24"/>
          <w:szCs w:val="22"/>
          <w:lang w:val="es-CO"/>
        </w:rPr>
        <w:t>ículo 351-</w:t>
      </w:r>
      <w:r w:rsidR="00A41466">
        <w:rPr>
          <w:rFonts w:ascii="Arial" w:hAnsi="Arial" w:cs="Arial"/>
          <w:sz w:val="24"/>
          <w:szCs w:val="22"/>
          <w:lang w:val="es-CO"/>
        </w:rPr>
        <w:t>5</w:t>
      </w:r>
      <w:r w:rsidR="00571C96">
        <w:rPr>
          <w:rFonts w:ascii="Arial" w:hAnsi="Arial" w:cs="Arial"/>
          <w:sz w:val="24"/>
          <w:szCs w:val="22"/>
          <w:lang w:val="es-CO"/>
        </w:rPr>
        <w:t xml:space="preserve">º </w:t>
      </w:r>
      <w:r w:rsidR="00F46B9D">
        <w:rPr>
          <w:rFonts w:ascii="Arial" w:hAnsi="Arial" w:cs="Arial"/>
          <w:sz w:val="24"/>
          <w:szCs w:val="22"/>
          <w:lang w:val="es-CO"/>
        </w:rPr>
        <w:t xml:space="preserve">del </w:t>
      </w:r>
      <w:r w:rsidR="00571C96">
        <w:rPr>
          <w:rFonts w:ascii="Arial" w:hAnsi="Arial" w:cs="Arial"/>
          <w:sz w:val="24"/>
          <w:szCs w:val="22"/>
          <w:lang w:val="es-CO"/>
        </w:rPr>
        <w:t xml:space="preserve">CPC, </w:t>
      </w:r>
      <w:r w:rsidR="00A41466">
        <w:rPr>
          <w:rFonts w:ascii="Arial" w:hAnsi="Arial" w:cs="Arial"/>
          <w:sz w:val="24"/>
          <w:szCs w:val="22"/>
          <w:lang w:val="es-CO"/>
        </w:rPr>
        <w:t>máxime que estima, que por omitir la resolución expresa del vicio incoado se incurre en una nueva nulidad de las consagradas en el artículo 140-3º del mismo ordenamiento</w:t>
      </w:r>
      <w:r w:rsidR="00A637F1">
        <w:rPr>
          <w:rFonts w:ascii="Arial" w:hAnsi="Arial" w:cs="Arial"/>
          <w:sz w:val="24"/>
          <w:szCs w:val="22"/>
          <w:lang w:val="es-CO"/>
        </w:rPr>
        <w:t>.</w:t>
      </w:r>
    </w:p>
    <w:p w:rsidR="001136B3" w:rsidRDefault="001136B3" w:rsidP="001136B3">
      <w:pPr>
        <w:pStyle w:val="Prrafodelista"/>
        <w:spacing w:line="360" w:lineRule="auto"/>
        <w:ind w:left="0"/>
        <w:jc w:val="both"/>
        <w:rPr>
          <w:rFonts w:ascii="Arial" w:hAnsi="Arial" w:cs="Arial"/>
          <w:sz w:val="24"/>
          <w:szCs w:val="22"/>
          <w:lang w:val="es-CO"/>
        </w:rPr>
      </w:pPr>
    </w:p>
    <w:p w:rsidR="001136B3" w:rsidRDefault="00A41466" w:rsidP="001136B3">
      <w:pPr>
        <w:pStyle w:val="Prrafodelista"/>
        <w:spacing w:line="360" w:lineRule="auto"/>
        <w:ind w:left="0"/>
        <w:jc w:val="both"/>
        <w:rPr>
          <w:rFonts w:ascii="Arial" w:hAnsi="Arial" w:cs="Arial"/>
          <w:sz w:val="24"/>
          <w:szCs w:val="22"/>
          <w:lang w:val="es-CO"/>
        </w:rPr>
      </w:pPr>
      <w:r>
        <w:rPr>
          <w:rFonts w:ascii="Arial" w:hAnsi="Arial" w:cs="Arial"/>
          <w:sz w:val="24"/>
          <w:szCs w:val="22"/>
          <w:lang w:val="es-CO"/>
        </w:rPr>
        <w:t xml:space="preserve">También reclama la apelación </w:t>
      </w:r>
      <w:r w:rsidR="000F39E7">
        <w:rPr>
          <w:rFonts w:ascii="Arial" w:hAnsi="Arial" w:cs="Arial"/>
          <w:sz w:val="24"/>
          <w:szCs w:val="22"/>
          <w:lang w:val="es-CO"/>
        </w:rPr>
        <w:t xml:space="preserve">en los términos del artículo 351-7º del CPC, </w:t>
      </w:r>
      <w:r>
        <w:rPr>
          <w:rFonts w:ascii="Arial" w:hAnsi="Arial" w:cs="Arial"/>
          <w:sz w:val="24"/>
          <w:szCs w:val="22"/>
          <w:lang w:val="es-CO"/>
        </w:rPr>
        <w:t xml:space="preserve">porque </w:t>
      </w:r>
      <w:r w:rsidR="00B724BE">
        <w:rPr>
          <w:rFonts w:ascii="Arial" w:hAnsi="Arial" w:cs="Arial"/>
          <w:sz w:val="24"/>
          <w:szCs w:val="22"/>
          <w:lang w:val="es-CO"/>
        </w:rPr>
        <w:t xml:space="preserve">señala </w:t>
      </w:r>
      <w:r>
        <w:rPr>
          <w:rFonts w:ascii="Arial" w:hAnsi="Arial" w:cs="Arial"/>
          <w:sz w:val="24"/>
          <w:szCs w:val="22"/>
          <w:lang w:val="es-CO"/>
        </w:rPr>
        <w:t>que</w:t>
      </w:r>
      <w:r w:rsidR="00B724BE">
        <w:rPr>
          <w:rFonts w:ascii="Arial" w:hAnsi="Arial" w:cs="Arial"/>
          <w:sz w:val="24"/>
          <w:szCs w:val="22"/>
          <w:lang w:val="es-CO"/>
        </w:rPr>
        <w:t xml:space="preserve"> el proveído </w:t>
      </w:r>
      <w:r>
        <w:rPr>
          <w:rFonts w:ascii="Arial" w:hAnsi="Arial" w:cs="Arial"/>
          <w:sz w:val="24"/>
          <w:szCs w:val="22"/>
          <w:lang w:val="es-CO"/>
        </w:rPr>
        <w:t>recurrid</w:t>
      </w:r>
      <w:r w:rsidR="00B724BE">
        <w:rPr>
          <w:rFonts w:ascii="Arial" w:hAnsi="Arial" w:cs="Arial"/>
          <w:sz w:val="24"/>
          <w:szCs w:val="22"/>
          <w:lang w:val="es-CO"/>
        </w:rPr>
        <w:t>o</w:t>
      </w:r>
      <w:r>
        <w:rPr>
          <w:rFonts w:ascii="Arial" w:hAnsi="Arial" w:cs="Arial"/>
          <w:sz w:val="24"/>
          <w:szCs w:val="22"/>
          <w:lang w:val="es-CO"/>
        </w:rPr>
        <w:t xml:space="preserve"> </w:t>
      </w:r>
      <w:r w:rsidR="00B724BE">
        <w:rPr>
          <w:rFonts w:ascii="Arial" w:hAnsi="Arial" w:cs="Arial"/>
          <w:sz w:val="24"/>
          <w:szCs w:val="22"/>
          <w:lang w:val="es-CO"/>
        </w:rPr>
        <w:t xml:space="preserve">decidió </w:t>
      </w:r>
      <w:r>
        <w:rPr>
          <w:rFonts w:ascii="Arial" w:hAnsi="Arial" w:cs="Arial"/>
          <w:sz w:val="24"/>
          <w:szCs w:val="22"/>
          <w:lang w:val="es-CO"/>
        </w:rPr>
        <w:t>modificar la medida cautelar que pesa sobre un inmueble</w:t>
      </w:r>
      <w:r w:rsidR="00B724BE">
        <w:rPr>
          <w:rFonts w:ascii="Arial" w:hAnsi="Arial" w:cs="Arial"/>
          <w:sz w:val="24"/>
          <w:szCs w:val="22"/>
          <w:lang w:val="es-CO"/>
        </w:rPr>
        <w:t>,</w:t>
      </w:r>
      <w:r>
        <w:rPr>
          <w:rFonts w:ascii="Arial" w:hAnsi="Arial" w:cs="Arial"/>
          <w:sz w:val="24"/>
          <w:szCs w:val="22"/>
          <w:lang w:val="es-CO"/>
        </w:rPr>
        <w:t xml:space="preserve"> sin que mediara </w:t>
      </w:r>
      <w:r w:rsidR="000F39E7">
        <w:rPr>
          <w:rFonts w:ascii="Arial" w:hAnsi="Arial" w:cs="Arial"/>
          <w:sz w:val="24"/>
          <w:szCs w:val="22"/>
          <w:lang w:val="es-CO"/>
        </w:rPr>
        <w:t xml:space="preserve">solicitud del ente fiscal que tiene interés en </w:t>
      </w:r>
      <w:r w:rsidR="00B724BE">
        <w:rPr>
          <w:rFonts w:ascii="Arial" w:hAnsi="Arial" w:cs="Arial"/>
          <w:sz w:val="24"/>
          <w:szCs w:val="22"/>
          <w:lang w:val="es-CO"/>
        </w:rPr>
        <w:t>el</w:t>
      </w:r>
      <w:r w:rsidR="000F39E7">
        <w:rPr>
          <w:rFonts w:ascii="Arial" w:hAnsi="Arial" w:cs="Arial"/>
          <w:sz w:val="24"/>
          <w:szCs w:val="22"/>
          <w:lang w:val="es-CO"/>
        </w:rPr>
        <w:t>la</w:t>
      </w:r>
      <w:r w:rsidR="00DF659E">
        <w:rPr>
          <w:rFonts w:ascii="Arial" w:hAnsi="Arial" w:cs="Arial"/>
          <w:sz w:val="24"/>
          <w:szCs w:val="22"/>
          <w:lang w:val="es-CO"/>
        </w:rPr>
        <w:t xml:space="preserve"> (Folio </w:t>
      </w:r>
      <w:r w:rsidR="000F39E7">
        <w:rPr>
          <w:rFonts w:ascii="Arial" w:hAnsi="Arial" w:cs="Arial"/>
          <w:sz w:val="24"/>
          <w:szCs w:val="22"/>
          <w:lang w:val="es-CO"/>
        </w:rPr>
        <w:t>51 a 53</w:t>
      </w:r>
      <w:r w:rsidR="00DF659E">
        <w:rPr>
          <w:rFonts w:ascii="Arial" w:hAnsi="Arial" w:cs="Arial"/>
          <w:sz w:val="24"/>
          <w:szCs w:val="22"/>
          <w:lang w:val="es-CO"/>
        </w:rPr>
        <w:t xml:space="preserve">, </w:t>
      </w:r>
      <w:r w:rsidR="000F39E7">
        <w:rPr>
          <w:rFonts w:ascii="Arial" w:hAnsi="Arial" w:cs="Arial"/>
          <w:sz w:val="24"/>
          <w:szCs w:val="22"/>
          <w:lang w:val="es-CO"/>
        </w:rPr>
        <w:t>ídem</w:t>
      </w:r>
      <w:r w:rsidR="00DF659E">
        <w:rPr>
          <w:rFonts w:ascii="Arial" w:hAnsi="Arial" w:cs="Arial"/>
          <w:sz w:val="24"/>
          <w:szCs w:val="22"/>
          <w:lang w:val="es-CO"/>
        </w:rPr>
        <w:t>).</w:t>
      </w:r>
    </w:p>
    <w:p w:rsidR="003D3B73" w:rsidRDefault="003D3B73" w:rsidP="001136B3">
      <w:pPr>
        <w:pStyle w:val="Prrafodelista"/>
        <w:spacing w:line="360" w:lineRule="auto"/>
        <w:ind w:left="0"/>
        <w:jc w:val="both"/>
        <w:rPr>
          <w:rFonts w:ascii="Arial" w:hAnsi="Arial" w:cs="Arial"/>
          <w:sz w:val="24"/>
          <w:szCs w:val="24"/>
          <w:lang w:val="es-MX"/>
        </w:rPr>
      </w:pPr>
    </w:p>
    <w:p w:rsidR="003D3B73" w:rsidRDefault="003D3B73" w:rsidP="001136B3">
      <w:pPr>
        <w:pStyle w:val="Prrafodelista"/>
        <w:spacing w:line="360" w:lineRule="auto"/>
        <w:ind w:left="0"/>
        <w:jc w:val="both"/>
        <w:rPr>
          <w:rFonts w:ascii="Arial" w:hAnsi="Arial" w:cs="Arial"/>
          <w:sz w:val="24"/>
          <w:szCs w:val="24"/>
          <w:lang w:val="es-MX"/>
        </w:rPr>
      </w:pPr>
    </w:p>
    <w:p w:rsidR="00E574A7" w:rsidRPr="0039469E" w:rsidRDefault="00E574A7" w:rsidP="00E574A7">
      <w:pPr>
        <w:pStyle w:val="Prrafodelista"/>
        <w:numPr>
          <w:ilvl w:val="0"/>
          <w:numId w:val="1"/>
        </w:numPr>
        <w:spacing w:line="360" w:lineRule="auto"/>
        <w:jc w:val="both"/>
        <w:rPr>
          <w:rFonts w:ascii="Arial" w:hAnsi="Arial" w:cs="Arial"/>
          <w:sz w:val="24"/>
          <w:szCs w:val="24"/>
          <w:lang w:val="es-MX"/>
        </w:rPr>
      </w:pPr>
      <w:r w:rsidRPr="0039469E">
        <w:rPr>
          <w:rFonts w:ascii="Arial" w:hAnsi="Arial" w:cs="Arial"/>
          <w:sz w:val="24"/>
          <w:szCs w:val="24"/>
          <w:lang w:val="es-MX"/>
        </w:rPr>
        <w:t>DE LAS ESTIMACIONES JURÍDICAS PARA RESOLVER</w:t>
      </w:r>
    </w:p>
    <w:p w:rsidR="002F72D5" w:rsidRDefault="002F72D5" w:rsidP="002F72D5">
      <w:pPr>
        <w:pStyle w:val="Textoindependiente"/>
        <w:spacing w:line="360" w:lineRule="auto"/>
        <w:rPr>
          <w:rFonts w:ascii="Arial" w:hAnsi="Arial" w:cs="Arial"/>
          <w:lang w:val="es-CO"/>
        </w:rPr>
      </w:pPr>
    </w:p>
    <w:p w:rsidR="00E574A7" w:rsidRPr="0039469E" w:rsidRDefault="00E574A7" w:rsidP="00E574A7">
      <w:pPr>
        <w:pStyle w:val="Textoindependiente"/>
        <w:numPr>
          <w:ilvl w:val="1"/>
          <w:numId w:val="1"/>
        </w:numPr>
        <w:spacing w:line="360" w:lineRule="auto"/>
        <w:ind w:left="709" w:hanging="709"/>
        <w:rPr>
          <w:rFonts w:ascii="Arial" w:hAnsi="Arial" w:cs="Arial"/>
          <w:lang w:val="es-CO"/>
        </w:rPr>
      </w:pPr>
      <w:r w:rsidRPr="0039469E">
        <w:rPr>
          <w:rFonts w:ascii="Arial" w:hAnsi="Arial" w:cs="Arial"/>
          <w:lang w:val="es-CO"/>
        </w:rPr>
        <w:t>La competencia</w:t>
      </w:r>
      <w:r w:rsidR="00DF7386">
        <w:rPr>
          <w:rFonts w:ascii="Arial" w:hAnsi="Arial" w:cs="Arial"/>
          <w:lang w:val="es-CO"/>
        </w:rPr>
        <w:t xml:space="preserve"> funcional</w:t>
      </w:r>
    </w:p>
    <w:p w:rsidR="009370DE" w:rsidRPr="0039469E" w:rsidRDefault="009370DE" w:rsidP="009370DE">
      <w:pPr>
        <w:pStyle w:val="Textoindependiente"/>
        <w:spacing w:line="360" w:lineRule="auto"/>
        <w:rPr>
          <w:rFonts w:ascii="Arial" w:hAnsi="Arial" w:cs="Arial"/>
          <w:lang w:val="es-CO"/>
        </w:rPr>
      </w:pPr>
    </w:p>
    <w:p w:rsidR="00B724BE" w:rsidRDefault="000F1BD0" w:rsidP="00826328">
      <w:pPr>
        <w:spacing w:line="360" w:lineRule="auto"/>
        <w:jc w:val="both"/>
        <w:rPr>
          <w:rFonts w:ascii="Arial" w:hAnsi="Arial" w:cs="Arial"/>
          <w:sz w:val="24"/>
          <w:szCs w:val="24"/>
          <w:lang w:val="es-MX"/>
        </w:rPr>
      </w:pPr>
      <w:r w:rsidRPr="00E746E4">
        <w:rPr>
          <w:rFonts w:ascii="Arial" w:hAnsi="Arial" w:cs="Arial"/>
          <w:sz w:val="24"/>
          <w:szCs w:val="24"/>
          <w:lang w:val="es-MX"/>
        </w:rPr>
        <w:t>A voces del artículo 26, 1º-b)</w:t>
      </w:r>
      <w:r w:rsidR="00826328" w:rsidRPr="00E746E4">
        <w:rPr>
          <w:rFonts w:ascii="Arial" w:hAnsi="Arial" w:cs="Arial"/>
          <w:sz w:val="24"/>
          <w:szCs w:val="24"/>
          <w:lang w:val="es-MX"/>
        </w:rPr>
        <w:t xml:space="preserve"> del CPC, est</w:t>
      </w:r>
      <w:r w:rsidR="005669F5" w:rsidRPr="00E746E4">
        <w:rPr>
          <w:rFonts w:ascii="Arial" w:hAnsi="Arial" w:cs="Arial"/>
          <w:sz w:val="24"/>
          <w:szCs w:val="24"/>
          <w:lang w:val="es-MX"/>
        </w:rPr>
        <w:t>a</w:t>
      </w:r>
      <w:r w:rsidR="00826328" w:rsidRPr="00E746E4">
        <w:rPr>
          <w:rFonts w:ascii="Arial" w:hAnsi="Arial" w:cs="Arial"/>
          <w:sz w:val="24"/>
          <w:szCs w:val="24"/>
          <w:lang w:val="es-MX"/>
        </w:rPr>
        <w:t xml:space="preserve"> </w:t>
      </w:r>
      <w:r w:rsidR="005669F5" w:rsidRPr="00E746E4">
        <w:rPr>
          <w:rFonts w:ascii="Arial" w:hAnsi="Arial" w:cs="Arial"/>
          <w:sz w:val="24"/>
          <w:szCs w:val="24"/>
          <w:lang w:val="es-MX"/>
        </w:rPr>
        <w:t>Sala</w:t>
      </w:r>
      <w:r w:rsidRPr="00E746E4">
        <w:rPr>
          <w:rFonts w:ascii="Arial" w:hAnsi="Arial" w:cs="Arial"/>
          <w:sz w:val="24"/>
          <w:szCs w:val="24"/>
          <w:lang w:val="es-MX"/>
        </w:rPr>
        <w:t xml:space="preserve"> </w:t>
      </w:r>
      <w:r w:rsidR="00BA0C54" w:rsidRPr="00E746E4">
        <w:rPr>
          <w:rFonts w:ascii="Arial" w:hAnsi="Arial" w:cs="Arial"/>
          <w:sz w:val="24"/>
          <w:szCs w:val="24"/>
          <w:lang w:val="es-MX"/>
        </w:rPr>
        <w:t xml:space="preserve">Unitaria tiene adscrita la tarea </w:t>
      </w:r>
      <w:r w:rsidR="00826328" w:rsidRPr="00E746E4">
        <w:rPr>
          <w:rFonts w:ascii="Arial" w:hAnsi="Arial" w:cs="Arial"/>
          <w:sz w:val="24"/>
          <w:szCs w:val="24"/>
          <w:lang w:val="es-MX"/>
        </w:rPr>
        <w:t xml:space="preserve">de </w:t>
      </w:r>
      <w:r w:rsidR="00BA0C54" w:rsidRPr="00E746E4">
        <w:rPr>
          <w:rFonts w:ascii="Arial" w:hAnsi="Arial" w:cs="Arial"/>
          <w:sz w:val="24"/>
          <w:szCs w:val="24"/>
          <w:lang w:val="es-MX"/>
        </w:rPr>
        <w:t>decidir</w:t>
      </w:r>
      <w:r w:rsidR="00BA0C54">
        <w:rPr>
          <w:rFonts w:ascii="Arial" w:hAnsi="Arial" w:cs="Arial"/>
          <w:sz w:val="24"/>
          <w:szCs w:val="24"/>
          <w:lang w:val="es-MX"/>
        </w:rPr>
        <w:t xml:space="preserve"> </w:t>
      </w:r>
      <w:r>
        <w:rPr>
          <w:rFonts w:ascii="Arial" w:hAnsi="Arial" w:cs="Arial"/>
          <w:sz w:val="24"/>
          <w:szCs w:val="24"/>
          <w:lang w:val="es-MX"/>
        </w:rPr>
        <w:t xml:space="preserve">el recurso de queja </w:t>
      </w:r>
      <w:r w:rsidR="00B16F6A">
        <w:rPr>
          <w:rFonts w:ascii="Arial" w:hAnsi="Arial" w:cs="Arial"/>
          <w:sz w:val="24"/>
          <w:szCs w:val="24"/>
          <w:lang w:val="es-MX"/>
        </w:rPr>
        <w:t>postulado</w:t>
      </w:r>
      <w:r w:rsidR="00826328" w:rsidRPr="001213C2">
        <w:rPr>
          <w:rFonts w:ascii="Arial" w:hAnsi="Arial" w:cs="Arial"/>
          <w:sz w:val="24"/>
          <w:szCs w:val="24"/>
          <w:lang w:val="es-MX"/>
        </w:rPr>
        <w:t xml:space="preserve">. Se resalta que la decisión no es de Sala, </w:t>
      </w:r>
      <w:r w:rsidR="0047431D">
        <w:rPr>
          <w:rFonts w:ascii="Arial" w:hAnsi="Arial" w:cs="Arial"/>
          <w:sz w:val="24"/>
          <w:szCs w:val="24"/>
          <w:lang w:val="es-MX"/>
        </w:rPr>
        <w:t xml:space="preserve">habida </w:t>
      </w:r>
      <w:r w:rsidR="00A13321">
        <w:rPr>
          <w:rFonts w:ascii="Arial" w:hAnsi="Arial" w:cs="Arial"/>
          <w:sz w:val="24"/>
          <w:szCs w:val="24"/>
          <w:lang w:val="es-MX"/>
        </w:rPr>
        <w:t xml:space="preserve">consideración de </w:t>
      </w:r>
      <w:r w:rsidR="00826328" w:rsidRPr="001213C2">
        <w:rPr>
          <w:rFonts w:ascii="Arial" w:hAnsi="Arial" w:cs="Arial"/>
          <w:sz w:val="24"/>
          <w:szCs w:val="24"/>
          <w:lang w:val="es-MX"/>
        </w:rPr>
        <w:t xml:space="preserve">la modificación </w:t>
      </w:r>
      <w:r w:rsidR="00A13321">
        <w:rPr>
          <w:rFonts w:ascii="Arial" w:hAnsi="Arial" w:cs="Arial"/>
          <w:sz w:val="24"/>
          <w:szCs w:val="24"/>
          <w:lang w:val="es-MX"/>
        </w:rPr>
        <w:t>d</w:t>
      </w:r>
      <w:r w:rsidR="00E746E4">
        <w:rPr>
          <w:rFonts w:ascii="Arial" w:hAnsi="Arial" w:cs="Arial"/>
          <w:sz w:val="24"/>
          <w:szCs w:val="24"/>
          <w:lang w:val="es-MX"/>
        </w:rPr>
        <w:t>el artículo 4º de la Ley 1395</w:t>
      </w:r>
      <w:r w:rsidR="00B724BE">
        <w:rPr>
          <w:rFonts w:ascii="Arial" w:hAnsi="Arial" w:cs="Arial"/>
          <w:sz w:val="24"/>
          <w:szCs w:val="24"/>
          <w:lang w:val="es-MX"/>
        </w:rPr>
        <w:t xml:space="preserve">. </w:t>
      </w:r>
    </w:p>
    <w:p w:rsidR="00B724BE" w:rsidRDefault="00B724BE" w:rsidP="00826328">
      <w:pPr>
        <w:spacing w:line="360" w:lineRule="auto"/>
        <w:jc w:val="both"/>
        <w:rPr>
          <w:rFonts w:ascii="Arial" w:hAnsi="Arial" w:cs="Arial"/>
          <w:sz w:val="24"/>
          <w:szCs w:val="24"/>
          <w:lang w:val="es-MX"/>
        </w:rPr>
      </w:pPr>
    </w:p>
    <w:p w:rsidR="00826328" w:rsidRPr="001213C2" w:rsidRDefault="00B724BE" w:rsidP="00826328">
      <w:pPr>
        <w:spacing w:line="360" w:lineRule="auto"/>
        <w:jc w:val="both"/>
        <w:rPr>
          <w:rFonts w:ascii="Arial" w:hAnsi="Arial" w:cs="Arial"/>
          <w:sz w:val="24"/>
          <w:szCs w:val="24"/>
          <w:lang w:val="es-MX"/>
        </w:rPr>
      </w:pPr>
      <w:r>
        <w:rPr>
          <w:rFonts w:ascii="Arial" w:hAnsi="Arial" w:cs="Arial"/>
          <w:sz w:val="24"/>
          <w:szCs w:val="24"/>
          <w:lang w:val="es-MX"/>
        </w:rPr>
        <w:t xml:space="preserve">Es </w:t>
      </w:r>
      <w:r w:rsidR="00E746E4">
        <w:rPr>
          <w:rFonts w:ascii="Arial" w:hAnsi="Arial" w:cs="Arial"/>
          <w:sz w:val="24"/>
          <w:szCs w:val="24"/>
          <w:lang w:val="es-MX"/>
        </w:rPr>
        <w:t xml:space="preserve">inaplicable el CGP, </w:t>
      </w:r>
      <w:r w:rsidR="003F5C6C">
        <w:rPr>
          <w:rFonts w:ascii="Arial" w:hAnsi="Arial" w:cs="Arial"/>
          <w:sz w:val="24"/>
          <w:szCs w:val="24"/>
          <w:lang w:val="es-MX"/>
        </w:rPr>
        <w:t xml:space="preserve">acorde con lo dispuesto en el artículo 625-5º de esa normativa y </w:t>
      </w:r>
      <w:r w:rsidR="00E746E4">
        <w:rPr>
          <w:rFonts w:ascii="Arial" w:hAnsi="Arial" w:cs="Arial"/>
          <w:sz w:val="24"/>
          <w:szCs w:val="24"/>
          <w:lang w:val="es-MX"/>
        </w:rPr>
        <w:t xml:space="preserve">dada la fecha de </w:t>
      </w:r>
      <w:r w:rsidR="00825E36">
        <w:rPr>
          <w:rFonts w:ascii="Arial" w:hAnsi="Arial" w:cs="Arial"/>
          <w:sz w:val="24"/>
          <w:szCs w:val="24"/>
          <w:lang w:val="es-MX"/>
        </w:rPr>
        <w:t>interposición del recurso</w:t>
      </w:r>
      <w:r w:rsidR="003C527F">
        <w:rPr>
          <w:rFonts w:ascii="Arial" w:hAnsi="Arial" w:cs="Arial"/>
          <w:sz w:val="24"/>
          <w:szCs w:val="24"/>
          <w:lang w:val="es-MX"/>
        </w:rPr>
        <w:t xml:space="preserve"> (10-12-2015)</w:t>
      </w:r>
      <w:r w:rsidR="00825E36">
        <w:rPr>
          <w:rFonts w:ascii="Arial" w:hAnsi="Arial" w:cs="Arial"/>
          <w:sz w:val="24"/>
          <w:szCs w:val="24"/>
          <w:lang w:val="es-MX"/>
        </w:rPr>
        <w:t>.</w:t>
      </w:r>
    </w:p>
    <w:p w:rsidR="00783C6D" w:rsidRDefault="00783C6D" w:rsidP="00B746F1">
      <w:pPr>
        <w:spacing w:line="360" w:lineRule="auto"/>
        <w:jc w:val="both"/>
        <w:rPr>
          <w:rFonts w:ascii="Arial" w:hAnsi="Arial" w:cs="Arial"/>
          <w:sz w:val="24"/>
          <w:szCs w:val="24"/>
          <w:lang w:val="es-MX"/>
        </w:rPr>
      </w:pPr>
    </w:p>
    <w:p w:rsidR="009243CE" w:rsidRPr="005F3F44" w:rsidRDefault="009243CE" w:rsidP="009243CE">
      <w:pPr>
        <w:pStyle w:val="Textoindependiente"/>
        <w:numPr>
          <w:ilvl w:val="1"/>
          <w:numId w:val="1"/>
        </w:numPr>
        <w:spacing w:line="360" w:lineRule="auto"/>
        <w:ind w:left="567" w:hanging="567"/>
        <w:rPr>
          <w:rFonts w:ascii="Arial" w:hAnsi="Arial" w:cs="Arial"/>
          <w:lang w:val="es-CO"/>
        </w:rPr>
      </w:pPr>
      <w:r w:rsidRPr="005F3F44">
        <w:rPr>
          <w:rFonts w:ascii="Arial" w:hAnsi="Arial" w:cs="Arial"/>
          <w:szCs w:val="22"/>
          <w:lang w:val="es-CO"/>
        </w:rPr>
        <w:t>El trámite del recurso y los presupuestos de viabilidad</w:t>
      </w:r>
    </w:p>
    <w:p w:rsidR="009243CE" w:rsidRPr="002E471A" w:rsidRDefault="009243CE" w:rsidP="009243CE">
      <w:pPr>
        <w:pStyle w:val="Textopredeterminado"/>
        <w:spacing w:line="360" w:lineRule="auto"/>
        <w:jc w:val="both"/>
        <w:rPr>
          <w:rFonts w:ascii="Arial" w:hAnsi="Arial" w:cs="Arial"/>
          <w:szCs w:val="22"/>
          <w:lang w:val="es-CO"/>
        </w:rPr>
      </w:pPr>
    </w:p>
    <w:p w:rsidR="00DE0DFE" w:rsidRDefault="00B21632" w:rsidP="00EF258C">
      <w:pPr>
        <w:pStyle w:val="Sinespaciado"/>
        <w:spacing w:line="360" w:lineRule="auto"/>
        <w:jc w:val="both"/>
        <w:rPr>
          <w:rFonts w:ascii="Arial" w:hAnsi="Arial" w:cs="Arial"/>
          <w:szCs w:val="22"/>
          <w:lang w:val="es-CO"/>
        </w:rPr>
      </w:pPr>
      <w:r>
        <w:rPr>
          <w:rFonts w:ascii="Arial" w:hAnsi="Arial" w:cs="Arial"/>
          <w:szCs w:val="22"/>
          <w:lang w:val="es-CO"/>
        </w:rPr>
        <w:t>Conforme la constancia de expedición y entrega de las copias auténticas</w:t>
      </w:r>
      <w:r w:rsidR="00A67A55">
        <w:rPr>
          <w:rFonts w:ascii="Arial" w:hAnsi="Arial" w:cs="Arial"/>
          <w:szCs w:val="22"/>
          <w:lang w:val="es-CO"/>
        </w:rPr>
        <w:t xml:space="preserve"> (Folios 49 y 60, ídem)</w:t>
      </w:r>
      <w:r>
        <w:rPr>
          <w:rFonts w:ascii="Arial" w:hAnsi="Arial" w:cs="Arial"/>
          <w:szCs w:val="22"/>
          <w:lang w:val="es-CO"/>
        </w:rPr>
        <w:t xml:space="preserve">, se </w:t>
      </w:r>
      <w:r w:rsidR="00A67A55">
        <w:rPr>
          <w:rFonts w:ascii="Arial" w:hAnsi="Arial" w:cs="Arial"/>
          <w:szCs w:val="22"/>
          <w:lang w:val="es-CO"/>
        </w:rPr>
        <w:t xml:space="preserve">advierte que se </w:t>
      </w:r>
      <w:r>
        <w:rPr>
          <w:rFonts w:ascii="Arial" w:hAnsi="Arial" w:cs="Arial"/>
          <w:szCs w:val="22"/>
          <w:lang w:val="es-CO"/>
        </w:rPr>
        <w:t>pretermiti</w:t>
      </w:r>
      <w:r w:rsidR="00A67A55">
        <w:rPr>
          <w:rFonts w:ascii="Arial" w:hAnsi="Arial" w:cs="Arial"/>
          <w:szCs w:val="22"/>
          <w:lang w:val="es-CO"/>
        </w:rPr>
        <w:t>e</w:t>
      </w:r>
      <w:r>
        <w:rPr>
          <w:rFonts w:ascii="Arial" w:hAnsi="Arial" w:cs="Arial"/>
          <w:szCs w:val="22"/>
          <w:lang w:val="es-CO"/>
        </w:rPr>
        <w:t>ron los términos, para pagar las expensas y el traslado para retirar las piezas procesales</w:t>
      </w:r>
      <w:r w:rsidR="00A67A55">
        <w:rPr>
          <w:rFonts w:ascii="Arial" w:hAnsi="Arial" w:cs="Arial"/>
          <w:szCs w:val="22"/>
          <w:lang w:val="es-CO"/>
        </w:rPr>
        <w:t xml:space="preserve"> (Artículo 378-5º y 6º, CPC)</w:t>
      </w:r>
      <w:r>
        <w:rPr>
          <w:rFonts w:ascii="Arial" w:hAnsi="Arial" w:cs="Arial"/>
          <w:szCs w:val="22"/>
          <w:lang w:val="es-CO"/>
        </w:rPr>
        <w:t>, no obstante</w:t>
      </w:r>
      <w:r w:rsidR="00A67A55">
        <w:rPr>
          <w:rFonts w:ascii="Arial" w:hAnsi="Arial" w:cs="Arial"/>
          <w:szCs w:val="22"/>
          <w:lang w:val="es-CO"/>
        </w:rPr>
        <w:t>,</w:t>
      </w:r>
      <w:r>
        <w:rPr>
          <w:rFonts w:ascii="Arial" w:hAnsi="Arial" w:cs="Arial"/>
          <w:szCs w:val="22"/>
          <w:lang w:val="es-CO"/>
        </w:rPr>
        <w:t xml:space="preserve"> estima </w:t>
      </w:r>
      <w:r w:rsidR="00A67A55">
        <w:rPr>
          <w:rFonts w:ascii="Arial" w:hAnsi="Arial" w:cs="Arial"/>
          <w:szCs w:val="22"/>
          <w:lang w:val="es-CO"/>
        </w:rPr>
        <w:t>esta Sala Unitaria, que la finalidad de ambos plazos se cumplió, dado que fueron expedidas y la interposición de la alzada, se surtió en tiempo</w:t>
      </w:r>
      <w:r w:rsidR="00B724BE">
        <w:rPr>
          <w:rFonts w:ascii="Arial" w:hAnsi="Arial" w:cs="Arial"/>
          <w:szCs w:val="22"/>
          <w:lang w:val="es-CO"/>
        </w:rPr>
        <w:t>,</w:t>
      </w:r>
      <w:r w:rsidR="00A67A55">
        <w:rPr>
          <w:rFonts w:ascii="Arial" w:hAnsi="Arial" w:cs="Arial"/>
          <w:szCs w:val="22"/>
          <w:lang w:val="es-CO"/>
        </w:rPr>
        <w:t xml:space="preserve"> acorde con el </w:t>
      </w:r>
      <w:r w:rsidR="005040B8">
        <w:rPr>
          <w:rFonts w:ascii="Arial" w:hAnsi="Arial" w:cs="Arial"/>
          <w:szCs w:val="22"/>
          <w:lang w:val="es-CO"/>
        </w:rPr>
        <w:t>art</w:t>
      </w:r>
      <w:r w:rsidR="005B0206">
        <w:rPr>
          <w:rFonts w:ascii="Arial" w:hAnsi="Arial" w:cs="Arial"/>
          <w:szCs w:val="22"/>
          <w:lang w:val="es-CO"/>
        </w:rPr>
        <w:t>ículo 378</w:t>
      </w:r>
      <w:r w:rsidR="005040B8">
        <w:rPr>
          <w:rFonts w:ascii="Arial" w:hAnsi="Arial" w:cs="Arial"/>
          <w:szCs w:val="22"/>
          <w:lang w:val="es-CO"/>
        </w:rPr>
        <w:t xml:space="preserve"> del CPC.</w:t>
      </w:r>
      <w:r w:rsidR="00EF258C">
        <w:rPr>
          <w:rFonts w:ascii="Arial" w:hAnsi="Arial" w:cs="Arial"/>
          <w:szCs w:val="22"/>
          <w:lang w:val="es-CO"/>
        </w:rPr>
        <w:t xml:space="preserve"> </w:t>
      </w:r>
      <w:r w:rsidR="00742127">
        <w:rPr>
          <w:rFonts w:ascii="Arial" w:hAnsi="Arial" w:cs="Arial"/>
          <w:szCs w:val="22"/>
          <w:lang w:val="es-CO"/>
        </w:rPr>
        <w:t xml:space="preserve"> </w:t>
      </w:r>
    </w:p>
    <w:p w:rsidR="00DE0DFE" w:rsidRDefault="00DE0DFE" w:rsidP="00EF258C">
      <w:pPr>
        <w:pStyle w:val="Sinespaciado"/>
        <w:spacing w:line="360" w:lineRule="auto"/>
        <w:jc w:val="both"/>
        <w:rPr>
          <w:rFonts w:ascii="Arial" w:hAnsi="Arial" w:cs="Arial"/>
          <w:szCs w:val="22"/>
          <w:lang w:val="es-CO"/>
        </w:rPr>
      </w:pPr>
    </w:p>
    <w:p w:rsidR="0002288F" w:rsidRDefault="00A67A55" w:rsidP="00EF258C">
      <w:pPr>
        <w:pStyle w:val="Sinespaciado"/>
        <w:spacing w:line="360" w:lineRule="auto"/>
        <w:jc w:val="both"/>
        <w:rPr>
          <w:rFonts w:ascii="Arial" w:hAnsi="Arial" w:cs="Arial"/>
          <w:lang w:val="es-CO"/>
        </w:rPr>
      </w:pPr>
      <w:r>
        <w:rPr>
          <w:rFonts w:ascii="Arial" w:hAnsi="Arial" w:cs="Arial"/>
          <w:szCs w:val="22"/>
          <w:lang w:val="es-CO"/>
        </w:rPr>
        <w:t xml:space="preserve">De otra parte, se considera que en el </w:t>
      </w:r>
      <w:r>
        <w:rPr>
          <w:rFonts w:ascii="Arial" w:hAnsi="Arial" w:cs="Arial"/>
          <w:i/>
          <w:sz w:val="22"/>
          <w:szCs w:val="22"/>
          <w:lang w:val="es-CO"/>
        </w:rPr>
        <w:t>sub</w:t>
      </w:r>
      <w:r w:rsidR="00B724BE">
        <w:rPr>
          <w:rFonts w:ascii="Arial" w:hAnsi="Arial" w:cs="Arial"/>
          <w:i/>
          <w:sz w:val="22"/>
          <w:szCs w:val="22"/>
          <w:lang w:val="es-CO"/>
        </w:rPr>
        <w:t xml:space="preserve"> </w:t>
      </w:r>
      <w:r>
        <w:rPr>
          <w:rFonts w:ascii="Arial" w:hAnsi="Arial" w:cs="Arial"/>
          <w:i/>
          <w:sz w:val="22"/>
          <w:szCs w:val="22"/>
          <w:lang w:val="es-CO"/>
        </w:rPr>
        <w:t xml:space="preserve">lite </w:t>
      </w:r>
      <w:r>
        <w:rPr>
          <w:rFonts w:ascii="Arial" w:hAnsi="Arial" w:cs="Arial"/>
          <w:szCs w:val="22"/>
          <w:lang w:val="es-CO"/>
        </w:rPr>
        <w:t>co</w:t>
      </w:r>
      <w:r w:rsidR="00DE0DFE" w:rsidRPr="002E471A">
        <w:rPr>
          <w:rFonts w:ascii="Arial" w:hAnsi="Arial" w:cs="Arial"/>
          <w:szCs w:val="22"/>
          <w:lang w:val="es-CO"/>
        </w:rPr>
        <w:t xml:space="preserve">ncurren </w:t>
      </w:r>
      <w:r w:rsidR="009243CE" w:rsidRPr="002E471A">
        <w:rPr>
          <w:rFonts w:ascii="Arial" w:hAnsi="Arial" w:cs="Arial"/>
          <w:szCs w:val="22"/>
          <w:lang w:val="es-CO"/>
        </w:rPr>
        <w:t>los presupuestos de v</w:t>
      </w:r>
      <w:r w:rsidR="003A42C7">
        <w:rPr>
          <w:rFonts w:ascii="Arial" w:hAnsi="Arial" w:cs="Arial"/>
          <w:szCs w:val="22"/>
          <w:lang w:val="es-CO"/>
        </w:rPr>
        <w:t>iabilidad, pues</w:t>
      </w:r>
      <w:r w:rsidR="009243CE" w:rsidRPr="002E471A">
        <w:rPr>
          <w:rFonts w:ascii="Arial" w:hAnsi="Arial" w:cs="Arial"/>
          <w:szCs w:val="22"/>
          <w:lang w:val="es-CO"/>
        </w:rPr>
        <w:t xml:space="preserve"> hay </w:t>
      </w:r>
      <w:r w:rsidR="009243CE" w:rsidRPr="002E471A">
        <w:rPr>
          <w:rFonts w:ascii="Arial" w:hAnsi="Arial" w:cs="Arial"/>
          <w:lang w:val="es-CO"/>
        </w:rPr>
        <w:t xml:space="preserve">legitimación, oportunidad, procedencia y sustentación, por ende cabe examinar el fondo del asunto, que no es más que determinar la </w:t>
      </w:r>
      <w:r w:rsidR="000E6AD5">
        <w:rPr>
          <w:rFonts w:ascii="Arial" w:hAnsi="Arial" w:cs="Arial"/>
          <w:lang w:val="es-CO"/>
        </w:rPr>
        <w:t>procedencia de la alzada frente a</w:t>
      </w:r>
      <w:r w:rsidR="00DB25D4">
        <w:rPr>
          <w:rFonts w:ascii="Arial" w:hAnsi="Arial" w:cs="Arial"/>
          <w:lang w:val="es-CO"/>
        </w:rPr>
        <w:t>l</w:t>
      </w:r>
      <w:r w:rsidR="000E6AD5">
        <w:rPr>
          <w:rFonts w:ascii="Arial" w:hAnsi="Arial" w:cs="Arial"/>
          <w:lang w:val="es-CO"/>
        </w:rPr>
        <w:t xml:space="preserve"> </w:t>
      </w:r>
      <w:r w:rsidR="00DB25D4">
        <w:rPr>
          <w:rFonts w:ascii="Arial" w:hAnsi="Arial" w:cs="Arial"/>
          <w:lang w:val="es-CO"/>
        </w:rPr>
        <w:t xml:space="preserve">auto que negó </w:t>
      </w:r>
      <w:r w:rsidR="00DE0DFE">
        <w:rPr>
          <w:rFonts w:ascii="Arial" w:hAnsi="Arial" w:cs="Arial"/>
          <w:lang w:val="es-CO"/>
        </w:rPr>
        <w:t>una nulidad procesal</w:t>
      </w:r>
      <w:r w:rsidR="00DB25D4">
        <w:rPr>
          <w:rFonts w:ascii="Arial" w:hAnsi="Arial" w:cs="Arial"/>
          <w:lang w:val="es-CO"/>
        </w:rPr>
        <w:t>.</w:t>
      </w:r>
    </w:p>
    <w:p w:rsidR="00825E36" w:rsidRDefault="00825E36" w:rsidP="00EF258C">
      <w:pPr>
        <w:pStyle w:val="Sinespaciado"/>
        <w:spacing w:line="360" w:lineRule="auto"/>
        <w:jc w:val="both"/>
        <w:rPr>
          <w:rFonts w:ascii="Arial" w:hAnsi="Arial" w:cs="Arial"/>
          <w:lang w:val="es-CO"/>
        </w:rPr>
      </w:pPr>
    </w:p>
    <w:p w:rsidR="00E574A7" w:rsidRDefault="00E574A7" w:rsidP="00E574A7">
      <w:pPr>
        <w:pStyle w:val="Textoindependiente"/>
        <w:numPr>
          <w:ilvl w:val="1"/>
          <w:numId w:val="1"/>
        </w:numPr>
        <w:spacing w:line="360" w:lineRule="auto"/>
        <w:ind w:left="709" w:hanging="709"/>
        <w:rPr>
          <w:rFonts w:ascii="Arial" w:hAnsi="Arial" w:cs="Arial"/>
          <w:lang w:val="es-CO"/>
        </w:rPr>
      </w:pPr>
      <w:r w:rsidRPr="0039469E">
        <w:rPr>
          <w:rFonts w:ascii="Arial" w:hAnsi="Arial" w:cs="Arial"/>
          <w:lang w:val="es-CO"/>
        </w:rPr>
        <w:t>El problema jurídico para resolver</w:t>
      </w:r>
    </w:p>
    <w:p w:rsidR="00B724BE" w:rsidRPr="0039469E" w:rsidRDefault="00B724BE" w:rsidP="00B724BE">
      <w:pPr>
        <w:pStyle w:val="Textoindependiente"/>
        <w:spacing w:line="360" w:lineRule="auto"/>
        <w:ind w:left="709"/>
        <w:rPr>
          <w:rFonts w:ascii="Arial" w:hAnsi="Arial" w:cs="Arial"/>
          <w:lang w:val="es-CO"/>
        </w:rPr>
      </w:pPr>
    </w:p>
    <w:p w:rsidR="00515268" w:rsidRDefault="00E574A7" w:rsidP="00E574A7">
      <w:pPr>
        <w:pStyle w:val="Textoindependiente"/>
        <w:spacing w:line="360" w:lineRule="auto"/>
        <w:rPr>
          <w:rFonts w:ascii="Arial" w:hAnsi="Arial" w:cs="Arial"/>
        </w:rPr>
      </w:pPr>
      <w:r w:rsidRPr="0039469E">
        <w:rPr>
          <w:rFonts w:ascii="Arial" w:hAnsi="Arial" w:cs="Arial"/>
        </w:rPr>
        <w:t xml:space="preserve">¿Debe </w:t>
      </w:r>
      <w:r w:rsidR="001009FF">
        <w:rPr>
          <w:rFonts w:ascii="Arial" w:hAnsi="Arial" w:cs="Arial"/>
        </w:rPr>
        <w:t xml:space="preserve">concederse la apelación propuesta por </w:t>
      </w:r>
      <w:r w:rsidR="00F42342">
        <w:rPr>
          <w:rFonts w:ascii="Arial" w:hAnsi="Arial" w:cs="Arial"/>
        </w:rPr>
        <w:t xml:space="preserve">la parte </w:t>
      </w:r>
      <w:r w:rsidR="00B21632">
        <w:rPr>
          <w:rFonts w:ascii="Arial" w:hAnsi="Arial" w:cs="Arial"/>
        </w:rPr>
        <w:t>ejecutada</w:t>
      </w:r>
      <w:r w:rsidR="00F65696">
        <w:rPr>
          <w:rFonts w:ascii="Arial" w:hAnsi="Arial" w:cs="Arial"/>
        </w:rPr>
        <w:t>,</w:t>
      </w:r>
      <w:r w:rsidR="002A5995">
        <w:rPr>
          <w:rFonts w:ascii="Arial" w:hAnsi="Arial" w:cs="Arial"/>
        </w:rPr>
        <w:t xml:space="preserve"> contra el</w:t>
      </w:r>
      <w:r w:rsidR="00F65696">
        <w:rPr>
          <w:rFonts w:ascii="Arial" w:hAnsi="Arial" w:cs="Arial"/>
        </w:rPr>
        <w:t xml:space="preserve"> proveído </w:t>
      </w:r>
      <w:r w:rsidR="002A5995">
        <w:rPr>
          <w:rFonts w:ascii="Arial" w:hAnsi="Arial" w:cs="Arial"/>
        </w:rPr>
        <w:t xml:space="preserve">fechado el día </w:t>
      </w:r>
      <w:r w:rsidR="00B21632">
        <w:rPr>
          <w:rFonts w:ascii="Arial" w:hAnsi="Arial" w:cs="Arial"/>
        </w:rPr>
        <w:t>11-11-2015</w:t>
      </w:r>
      <w:r w:rsidR="002A5995">
        <w:rPr>
          <w:rFonts w:ascii="Arial" w:hAnsi="Arial" w:cs="Arial"/>
        </w:rPr>
        <w:t xml:space="preserve"> </w:t>
      </w:r>
      <w:r w:rsidR="001F3B6B">
        <w:rPr>
          <w:rFonts w:ascii="Arial" w:hAnsi="Arial" w:cs="Arial"/>
        </w:rPr>
        <w:t xml:space="preserve">mediante el </w:t>
      </w:r>
      <w:r w:rsidR="002A5995">
        <w:rPr>
          <w:rFonts w:ascii="Arial" w:hAnsi="Arial" w:cs="Arial"/>
        </w:rPr>
        <w:t xml:space="preserve">cual el Juzgado </w:t>
      </w:r>
      <w:r w:rsidR="00B21632">
        <w:rPr>
          <w:rFonts w:ascii="Arial" w:hAnsi="Arial" w:cs="Arial"/>
        </w:rPr>
        <w:t xml:space="preserve">Único Promiscuo </w:t>
      </w:r>
      <w:r w:rsidR="002A5995">
        <w:rPr>
          <w:rFonts w:ascii="Arial" w:hAnsi="Arial" w:cs="Arial"/>
        </w:rPr>
        <w:t xml:space="preserve">del Circuito de </w:t>
      </w:r>
      <w:r w:rsidR="00B21632">
        <w:rPr>
          <w:rFonts w:ascii="Arial" w:hAnsi="Arial" w:cs="Arial"/>
        </w:rPr>
        <w:t>Apía</w:t>
      </w:r>
      <w:r w:rsidR="00B724BE">
        <w:rPr>
          <w:rFonts w:ascii="Arial" w:hAnsi="Arial" w:cs="Arial"/>
        </w:rPr>
        <w:t>,</w:t>
      </w:r>
      <w:r w:rsidR="00B21632">
        <w:rPr>
          <w:rFonts w:ascii="Arial" w:hAnsi="Arial" w:cs="Arial"/>
        </w:rPr>
        <w:t xml:space="preserve"> Risaralda</w:t>
      </w:r>
      <w:r w:rsidR="004A2DBE">
        <w:rPr>
          <w:rFonts w:ascii="Arial" w:hAnsi="Arial" w:cs="Arial"/>
        </w:rPr>
        <w:t>,</w:t>
      </w:r>
      <w:r w:rsidR="002A5995">
        <w:rPr>
          <w:rFonts w:ascii="Arial" w:hAnsi="Arial" w:cs="Arial"/>
        </w:rPr>
        <w:t xml:space="preserve"> </w:t>
      </w:r>
      <w:r w:rsidR="00051191">
        <w:rPr>
          <w:rFonts w:ascii="Arial" w:hAnsi="Arial" w:cs="Arial"/>
        </w:rPr>
        <w:t xml:space="preserve">denegó la </w:t>
      </w:r>
      <w:r w:rsidR="00B724BE">
        <w:rPr>
          <w:rFonts w:ascii="Arial" w:hAnsi="Arial" w:cs="Arial"/>
        </w:rPr>
        <w:t xml:space="preserve">concesión de la </w:t>
      </w:r>
      <w:r w:rsidR="00A67A55">
        <w:rPr>
          <w:rFonts w:ascii="Arial" w:hAnsi="Arial" w:cs="Arial"/>
        </w:rPr>
        <w:t>apelación contra el auto que resolvió sobre una nulidad</w:t>
      </w:r>
      <w:r w:rsidR="00B724BE">
        <w:rPr>
          <w:rFonts w:ascii="Arial" w:hAnsi="Arial" w:cs="Arial"/>
        </w:rPr>
        <w:t>,</w:t>
      </w:r>
      <w:r w:rsidR="00A67A55">
        <w:rPr>
          <w:rFonts w:ascii="Arial" w:hAnsi="Arial" w:cs="Arial"/>
        </w:rPr>
        <w:t xml:space="preserve"> </w:t>
      </w:r>
      <w:r w:rsidR="00BD7289">
        <w:rPr>
          <w:rFonts w:ascii="Arial" w:hAnsi="Arial" w:cs="Arial"/>
        </w:rPr>
        <w:t>y una medida cautelar</w:t>
      </w:r>
      <w:r w:rsidR="002A5995">
        <w:rPr>
          <w:rFonts w:ascii="Arial" w:hAnsi="Arial" w:cs="Arial"/>
        </w:rPr>
        <w:t xml:space="preserve">, según los argumentos </w:t>
      </w:r>
      <w:r w:rsidR="005F2CFF">
        <w:rPr>
          <w:rFonts w:ascii="Arial" w:hAnsi="Arial" w:cs="Arial"/>
        </w:rPr>
        <w:t xml:space="preserve">de </w:t>
      </w:r>
      <w:r w:rsidR="002A5995">
        <w:rPr>
          <w:rFonts w:ascii="Arial" w:hAnsi="Arial" w:cs="Arial"/>
        </w:rPr>
        <w:t>la sustentación de</w:t>
      </w:r>
      <w:r w:rsidR="00F14F86">
        <w:rPr>
          <w:rFonts w:ascii="Arial" w:hAnsi="Arial" w:cs="Arial"/>
        </w:rPr>
        <w:t xml:space="preserve"> este recurso</w:t>
      </w:r>
      <w:r w:rsidR="00515268">
        <w:rPr>
          <w:rFonts w:ascii="Arial" w:hAnsi="Arial" w:cs="Arial"/>
          <w:lang w:val="es-CO"/>
        </w:rPr>
        <w:t>?</w:t>
      </w:r>
    </w:p>
    <w:p w:rsidR="00515268" w:rsidRDefault="00515268" w:rsidP="00E574A7">
      <w:pPr>
        <w:pStyle w:val="Textoindependiente"/>
        <w:spacing w:line="360" w:lineRule="auto"/>
        <w:rPr>
          <w:rFonts w:ascii="Arial" w:hAnsi="Arial" w:cs="Arial"/>
        </w:rPr>
      </w:pPr>
    </w:p>
    <w:p w:rsidR="00616B14" w:rsidRPr="0039469E" w:rsidRDefault="00616B14" w:rsidP="00616B14">
      <w:pPr>
        <w:pStyle w:val="Textoindependiente"/>
        <w:numPr>
          <w:ilvl w:val="1"/>
          <w:numId w:val="1"/>
        </w:numPr>
        <w:spacing w:line="360" w:lineRule="auto"/>
        <w:ind w:left="709" w:hanging="709"/>
        <w:rPr>
          <w:rFonts w:ascii="Arial" w:hAnsi="Arial" w:cs="Arial"/>
        </w:rPr>
      </w:pPr>
      <w:r w:rsidRPr="0039469E">
        <w:rPr>
          <w:rFonts w:ascii="Arial" w:hAnsi="Arial" w:cs="Arial"/>
        </w:rPr>
        <w:t>La resolución del problema jurídico</w:t>
      </w:r>
    </w:p>
    <w:p w:rsidR="005C1C12" w:rsidRDefault="005C1C12" w:rsidP="00B746F1">
      <w:pPr>
        <w:spacing w:line="360" w:lineRule="auto"/>
        <w:jc w:val="both"/>
        <w:rPr>
          <w:rFonts w:ascii="Arial" w:hAnsi="Arial" w:cs="Arial"/>
          <w:sz w:val="24"/>
          <w:szCs w:val="24"/>
          <w:lang w:val="es-CO"/>
        </w:rPr>
      </w:pPr>
    </w:p>
    <w:p w:rsidR="005B0C6A" w:rsidRDefault="00F82846" w:rsidP="005B0C6A">
      <w:pPr>
        <w:pStyle w:val="Textoindependiente"/>
        <w:numPr>
          <w:ilvl w:val="2"/>
          <w:numId w:val="1"/>
        </w:numPr>
        <w:spacing w:line="360" w:lineRule="auto"/>
        <w:rPr>
          <w:rFonts w:ascii="Arial" w:hAnsi="Arial" w:cs="Arial"/>
          <w:lang w:val="es-CO"/>
        </w:rPr>
      </w:pPr>
      <w:r>
        <w:rPr>
          <w:rFonts w:ascii="Arial" w:hAnsi="Arial" w:cs="Arial"/>
          <w:lang w:val="es-CO"/>
        </w:rPr>
        <w:t xml:space="preserve">El régimen de apelaciones </w:t>
      </w:r>
      <w:r w:rsidR="006A3D0B">
        <w:rPr>
          <w:rFonts w:ascii="Arial" w:hAnsi="Arial" w:cs="Arial"/>
          <w:lang w:val="es-CO"/>
        </w:rPr>
        <w:t>de</w:t>
      </w:r>
      <w:r>
        <w:rPr>
          <w:rFonts w:ascii="Arial" w:hAnsi="Arial" w:cs="Arial"/>
          <w:lang w:val="es-CO"/>
        </w:rPr>
        <w:t xml:space="preserve"> nuestro sistema procesal civil</w:t>
      </w:r>
    </w:p>
    <w:p w:rsidR="005B0C6A" w:rsidRDefault="005B0C6A" w:rsidP="005B0C6A">
      <w:pPr>
        <w:pStyle w:val="Textoindependiente"/>
        <w:spacing w:line="360" w:lineRule="auto"/>
        <w:rPr>
          <w:rFonts w:ascii="Arial" w:hAnsi="Arial" w:cs="Arial"/>
          <w:lang w:val="es-CO"/>
        </w:rPr>
      </w:pPr>
    </w:p>
    <w:p w:rsidR="007E6B66" w:rsidRPr="007E6B66" w:rsidRDefault="005B67F5" w:rsidP="007E6B66">
      <w:pPr>
        <w:pStyle w:val="Textoindependiente"/>
        <w:spacing w:line="360" w:lineRule="auto"/>
        <w:rPr>
          <w:rFonts w:ascii="Arial" w:hAnsi="Arial" w:cs="Arial"/>
          <w:lang w:val="es-CO"/>
        </w:rPr>
      </w:pPr>
      <w:r>
        <w:rPr>
          <w:rFonts w:ascii="Arial" w:hAnsi="Arial" w:cs="Arial"/>
          <w:szCs w:val="22"/>
          <w:lang w:val="es-CO"/>
        </w:rPr>
        <w:t>La</w:t>
      </w:r>
      <w:r w:rsidR="007E6B66" w:rsidRPr="007E6B66">
        <w:rPr>
          <w:rFonts w:ascii="Arial" w:hAnsi="Arial" w:cs="Arial"/>
          <w:szCs w:val="22"/>
          <w:lang w:val="es-CO"/>
        </w:rPr>
        <w:t>s nulidades, excepciones previas</w:t>
      </w:r>
      <w:r w:rsidR="004F0D37">
        <w:rPr>
          <w:rFonts w:ascii="Arial" w:hAnsi="Arial" w:cs="Arial"/>
          <w:szCs w:val="22"/>
          <w:lang w:val="es-CO"/>
        </w:rPr>
        <w:t>,</w:t>
      </w:r>
      <w:r w:rsidR="007E6B66" w:rsidRPr="007E6B66">
        <w:rPr>
          <w:rFonts w:ascii="Arial" w:hAnsi="Arial" w:cs="Arial"/>
          <w:szCs w:val="22"/>
          <w:lang w:val="es-CO"/>
        </w:rPr>
        <w:t xml:space="preserve"> </w:t>
      </w:r>
      <w:r w:rsidR="004F0D37">
        <w:rPr>
          <w:rFonts w:ascii="Arial" w:hAnsi="Arial" w:cs="Arial"/>
          <w:szCs w:val="22"/>
          <w:lang w:val="es-CO"/>
        </w:rPr>
        <w:t>las</w:t>
      </w:r>
      <w:r w:rsidR="007E6B66" w:rsidRPr="007E6B66">
        <w:rPr>
          <w:rFonts w:ascii="Arial" w:hAnsi="Arial" w:cs="Arial"/>
          <w:szCs w:val="22"/>
          <w:lang w:val="es-CO"/>
        </w:rPr>
        <w:t xml:space="preserve"> medidas cautelares</w:t>
      </w:r>
      <w:r w:rsidR="007A2731">
        <w:rPr>
          <w:rFonts w:ascii="Arial" w:hAnsi="Arial" w:cs="Arial"/>
          <w:szCs w:val="22"/>
          <w:lang w:val="es-CO"/>
        </w:rPr>
        <w:t>, los incidentes</w:t>
      </w:r>
      <w:r w:rsidR="004F0D37">
        <w:rPr>
          <w:rFonts w:ascii="Arial" w:hAnsi="Arial" w:cs="Arial"/>
          <w:szCs w:val="22"/>
          <w:lang w:val="es-CO"/>
        </w:rPr>
        <w:t xml:space="preserve"> y el recurso de apelación</w:t>
      </w:r>
      <w:r w:rsidR="007E6B66" w:rsidRPr="007E6B66">
        <w:rPr>
          <w:rFonts w:ascii="Arial" w:hAnsi="Arial" w:cs="Arial"/>
          <w:szCs w:val="22"/>
          <w:lang w:val="es-CO"/>
        </w:rPr>
        <w:t xml:space="preserve">, </w:t>
      </w:r>
      <w:r w:rsidR="00AF1DEE">
        <w:rPr>
          <w:rFonts w:ascii="Arial" w:hAnsi="Arial" w:cs="Arial"/>
          <w:szCs w:val="22"/>
          <w:lang w:val="es-CO"/>
        </w:rPr>
        <w:t xml:space="preserve">en </w:t>
      </w:r>
      <w:r w:rsidR="007E6B66" w:rsidRPr="007E6B66">
        <w:rPr>
          <w:rFonts w:ascii="Arial" w:hAnsi="Arial" w:cs="Arial"/>
          <w:szCs w:val="22"/>
          <w:lang w:val="es-CO"/>
        </w:rPr>
        <w:t>nuestro derecho procesal</w:t>
      </w:r>
      <w:r w:rsidR="007A2731">
        <w:rPr>
          <w:rFonts w:ascii="Arial" w:hAnsi="Arial" w:cs="Arial"/>
          <w:szCs w:val="22"/>
          <w:lang w:val="es-CO"/>
        </w:rPr>
        <w:t xml:space="preserve">, </w:t>
      </w:r>
      <w:r w:rsidR="00BD01DA">
        <w:rPr>
          <w:rFonts w:ascii="Arial" w:hAnsi="Arial" w:cs="Arial"/>
          <w:szCs w:val="22"/>
          <w:lang w:val="es-CO"/>
        </w:rPr>
        <w:t xml:space="preserve">se gobiernan </w:t>
      </w:r>
      <w:r w:rsidR="007E6B66" w:rsidRPr="007E6B66">
        <w:rPr>
          <w:rFonts w:ascii="Arial" w:hAnsi="Arial" w:cs="Arial"/>
          <w:szCs w:val="22"/>
          <w:lang w:val="es-CO"/>
        </w:rPr>
        <w:t>por el principio de la taxatividad o especificidad</w:t>
      </w:r>
      <w:r w:rsidR="007E6B66" w:rsidRPr="007E6B66">
        <w:rPr>
          <w:rFonts w:ascii="Arial" w:hAnsi="Arial" w:cs="Arial"/>
          <w:szCs w:val="22"/>
          <w:vertAlign w:val="superscript"/>
          <w:lang w:val="es-CO"/>
        </w:rPr>
        <w:footnoteReference w:id="1"/>
      </w:r>
      <w:r w:rsidR="007E6B66" w:rsidRPr="007E6B66">
        <w:rPr>
          <w:rFonts w:ascii="Arial" w:hAnsi="Arial" w:cs="Arial"/>
          <w:szCs w:val="22"/>
          <w:vertAlign w:val="superscript"/>
          <w:lang w:val="es-CO"/>
        </w:rPr>
        <w:t>-</w:t>
      </w:r>
      <w:r w:rsidR="007E6B66" w:rsidRPr="007E6B66">
        <w:rPr>
          <w:rFonts w:ascii="Arial" w:hAnsi="Arial" w:cs="Arial"/>
          <w:szCs w:val="22"/>
          <w:vertAlign w:val="superscript"/>
          <w:lang w:val="es-CO"/>
        </w:rPr>
        <w:footnoteReference w:id="2"/>
      </w:r>
      <w:r w:rsidR="007E6B66" w:rsidRPr="007E6B66">
        <w:rPr>
          <w:rFonts w:ascii="Arial" w:hAnsi="Arial" w:cs="Arial"/>
          <w:szCs w:val="22"/>
          <w:lang w:val="es-CO"/>
        </w:rPr>
        <w:t xml:space="preserve">.  </w:t>
      </w:r>
      <w:r w:rsidR="00904EA2">
        <w:rPr>
          <w:rFonts w:ascii="Arial" w:hAnsi="Arial" w:cs="Arial"/>
          <w:szCs w:val="22"/>
          <w:lang w:val="es-CO"/>
        </w:rPr>
        <w:t>En el mismo sentido</w:t>
      </w:r>
      <w:r w:rsidR="00745643">
        <w:rPr>
          <w:rFonts w:ascii="Arial" w:hAnsi="Arial" w:cs="Arial"/>
          <w:szCs w:val="22"/>
          <w:lang w:val="es-CO"/>
        </w:rPr>
        <w:t xml:space="preserve"> se ha pronunciado</w:t>
      </w:r>
      <w:r w:rsidR="00904EA2">
        <w:rPr>
          <w:rFonts w:ascii="Arial" w:hAnsi="Arial" w:cs="Arial"/>
          <w:szCs w:val="22"/>
          <w:lang w:val="es-CO"/>
        </w:rPr>
        <w:t xml:space="preserve"> el maestro</w:t>
      </w:r>
      <w:r w:rsidR="001C2BAE">
        <w:rPr>
          <w:rFonts w:ascii="Arial" w:hAnsi="Arial" w:cs="Arial"/>
          <w:szCs w:val="22"/>
          <w:lang w:val="es-CO"/>
        </w:rPr>
        <w:t xml:space="preserve"> </w:t>
      </w:r>
      <w:r w:rsidR="007E6B66" w:rsidRPr="007E6B66">
        <w:rPr>
          <w:rFonts w:ascii="Arial" w:hAnsi="Arial" w:cs="Arial"/>
          <w:lang w:val="es-CO"/>
        </w:rPr>
        <w:t>López Blanco</w:t>
      </w:r>
      <w:r w:rsidR="007E6B66" w:rsidRPr="007E6B66">
        <w:rPr>
          <w:rFonts w:ascii="Arial" w:hAnsi="Arial" w:cs="Arial"/>
          <w:vertAlign w:val="superscript"/>
          <w:lang w:val="es-CO"/>
        </w:rPr>
        <w:footnoteReference w:id="3"/>
      </w:r>
      <w:r w:rsidR="00D256CD">
        <w:rPr>
          <w:rFonts w:ascii="Arial" w:hAnsi="Arial" w:cs="Arial"/>
          <w:lang w:val="es-CO"/>
        </w:rPr>
        <w:t xml:space="preserve"> y o</w:t>
      </w:r>
      <w:r w:rsidR="0023526D">
        <w:rPr>
          <w:rFonts w:ascii="Arial" w:hAnsi="Arial" w:cs="Arial"/>
          <w:lang w:val="es-CO"/>
        </w:rPr>
        <w:t xml:space="preserve">portunas </w:t>
      </w:r>
      <w:r w:rsidR="00D256CD">
        <w:rPr>
          <w:rFonts w:ascii="Arial" w:hAnsi="Arial" w:cs="Arial"/>
          <w:lang w:val="es-CO"/>
        </w:rPr>
        <w:t xml:space="preserve">resultan </w:t>
      </w:r>
      <w:r w:rsidR="0023526D">
        <w:rPr>
          <w:rFonts w:ascii="Arial" w:hAnsi="Arial" w:cs="Arial"/>
          <w:lang w:val="es-CO"/>
        </w:rPr>
        <w:t>las palabras del profesor Rojas Gómez, quien comenta sobre el tema:</w:t>
      </w:r>
    </w:p>
    <w:p w:rsidR="007E6B66" w:rsidRPr="00583135" w:rsidRDefault="007E6B66" w:rsidP="007E6B66">
      <w:pPr>
        <w:pStyle w:val="Sinespaciado"/>
        <w:ind w:left="567"/>
        <w:jc w:val="both"/>
        <w:rPr>
          <w:rFonts w:ascii="Arial" w:hAnsi="Arial" w:cs="Arial"/>
        </w:rPr>
      </w:pPr>
    </w:p>
    <w:p w:rsidR="007E6B66" w:rsidRPr="00583135" w:rsidRDefault="004058D8" w:rsidP="004058D8">
      <w:pPr>
        <w:pStyle w:val="Sinespaciado"/>
        <w:ind w:left="567" w:right="567"/>
        <w:jc w:val="both"/>
        <w:rPr>
          <w:rFonts w:ascii="Arial" w:hAnsi="Arial" w:cs="Arial"/>
        </w:rPr>
      </w:pPr>
      <w:r>
        <w:rPr>
          <w:rFonts w:ascii="Arial" w:hAnsi="Arial" w:cs="Arial"/>
        </w:rPr>
        <w:t>…</w:t>
      </w:r>
      <w:r w:rsidR="007E6B66" w:rsidRPr="00583135">
        <w:rPr>
          <w:rFonts w:ascii="Arial" w:hAnsi="Arial" w:cs="Arial"/>
        </w:rPr>
        <w:t xml:space="preserve"> En materia civil el legislador ha seleccionado los que, en su sentir, tienen mayor importancia por la cuestión sobre la que versan (se refiere a los autos), para indicar que sólo contra ellos es de recibo el recurso de apelación.  De modo que por el mero hecho de tratarse de un auto proferido, en primera instancia no puede asegurarse que sea susceptible de apelación, pues antes </w:t>
      </w:r>
      <w:r w:rsidR="007E6B66" w:rsidRPr="00583135">
        <w:rPr>
          <w:rFonts w:ascii="Arial" w:hAnsi="Arial" w:cs="Arial"/>
          <w:u w:val="single"/>
        </w:rPr>
        <w:t>es preciso averiguar si fue incluido en el catálogo legal de autos apelables.  De no existir norma que lo señale como susceptible de apelación, la conclusión necesaria es que no admite impugnación por ese medio</w:t>
      </w:r>
      <w:r w:rsidR="007E6B66" w:rsidRPr="00583135">
        <w:rPr>
          <w:rFonts w:ascii="Arial" w:hAnsi="Arial" w:cs="Arial"/>
        </w:rPr>
        <w:t>. (…)”.</w:t>
      </w:r>
      <w:r w:rsidR="007E6B66" w:rsidRPr="00583135">
        <w:rPr>
          <w:rFonts w:ascii="Arial" w:hAnsi="Arial" w:cs="Arial"/>
          <w:vertAlign w:val="superscript"/>
        </w:rPr>
        <w:footnoteReference w:id="4"/>
      </w:r>
      <w:r w:rsidR="007E6B66" w:rsidRPr="00583135">
        <w:rPr>
          <w:rFonts w:ascii="Arial" w:hAnsi="Arial" w:cs="Arial"/>
        </w:rPr>
        <w:t xml:space="preserve">  El paréntesis y la sublínea </w:t>
      </w:r>
      <w:r w:rsidR="000B63A8">
        <w:rPr>
          <w:rFonts w:ascii="Arial" w:hAnsi="Arial" w:cs="Arial"/>
        </w:rPr>
        <w:t xml:space="preserve">son </w:t>
      </w:r>
      <w:r w:rsidR="00450FD0">
        <w:rPr>
          <w:rFonts w:ascii="Arial" w:hAnsi="Arial" w:cs="Arial"/>
        </w:rPr>
        <w:t>de esta Sala</w:t>
      </w:r>
      <w:r w:rsidR="007E6B66" w:rsidRPr="00583135">
        <w:rPr>
          <w:rFonts w:ascii="Arial" w:hAnsi="Arial" w:cs="Arial"/>
        </w:rPr>
        <w:t>.</w:t>
      </w:r>
    </w:p>
    <w:p w:rsidR="007E6B66" w:rsidRPr="00583135" w:rsidRDefault="007E6B66" w:rsidP="004058D8">
      <w:pPr>
        <w:pStyle w:val="Sinespaciado"/>
        <w:spacing w:line="360" w:lineRule="auto"/>
        <w:ind w:left="567"/>
        <w:jc w:val="both"/>
        <w:rPr>
          <w:rFonts w:ascii="Arial" w:hAnsi="Arial" w:cs="Arial"/>
        </w:rPr>
      </w:pPr>
    </w:p>
    <w:p w:rsidR="007E6B66" w:rsidRDefault="007E6B66" w:rsidP="004058D8">
      <w:pPr>
        <w:pStyle w:val="Textoindependiente"/>
        <w:spacing w:line="360" w:lineRule="auto"/>
        <w:rPr>
          <w:rFonts w:ascii="Arial" w:hAnsi="Arial" w:cs="Arial"/>
        </w:rPr>
      </w:pPr>
      <w:r w:rsidRPr="003A577F">
        <w:rPr>
          <w:rFonts w:ascii="Arial" w:hAnsi="Arial" w:cs="Arial"/>
        </w:rPr>
        <w:t>En este sentido también ha doctrinado la Corte Suprema de Justicia</w:t>
      </w:r>
      <w:r>
        <w:rPr>
          <w:rFonts w:ascii="Arial" w:hAnsi="Arial"/>
          <w:vertAlign w:val="superscript"/>
        </w:rPr>
        <w:footnoteReference w:id="5"/>
      </w:r>
      <w:r>
        <w:rPr>
          <w:rFonts w:ascii="Arial" w:hAnsi="Arial" w:cs="Arial"/>
        </w:rPr>
        <w:t>, Sala de Casación Civil</w:t>
      </w:r>
      <w:r w:rsidRPr="003A577F">
        <w:rPr>
          <w:rFonts w:ascii="Arial" w:hAnsi="Arial" w:cs="Arial"/>
        </w:rPr>
        <w:t xml:space="preserve">, diciendo: </w:t>
      </w:r>
      <w:r w:rsidRPr="00B94DB8">
        <w:rPr>
          <w:rFonts w:ascii="Arial" w:hAnsi="Arial" w:cs="Arial"/>
          <w:sz w:val="20"/>
        </w:rPr>
        <w:t>“</w:t>
      </w:r>
      <w:r w:rsidRPr="006B06EE">
        <w:rPr>
          <w:rFonts w:ascii="Arial" w:hAnsi="Arial" w:cs="Arial"/>
          <w:i/>
          <w:sz w:val="22"/>
        </w:rPr>
        <w:t>En materia de providencias sometidas a la doble instancia, las reglas legales propias del proceso correccional han establecido la taxatividad en el recurso de apelación.  De este modo, el legislado</w:t>
      </w:r>
      <w:r w:rsidR="004B6772">
        <w:rPr>
          <w:rFonts w:ascii="Arial" w:hAnsi="Arial" w:cs="Arial"/>
          <w:i/>
          <w:sz w:val="22"/>
        </w:rPr>
        <w:t>r</w:t>
      </w:r>
      <w:r w:rsidRPr="006B06EE">
        <w:rPr>
          <w:rFonts w:ascii="Arial" w:hAnsi="Arial" w:cs="Arial"/>
          <w:i/>
          <w:sz w:val="22"/>
        </w:rPr>
        <w:t xml:space="preserve"> se ha reservado para sí definir en cada caso concreto, cuáles son las decisiones que pueden ser sometidas al escrutinio de la segunda instancia.</w:t>
      </w:r>
      <w:r w:rsidRPr="00B94DB8">
        <w:rPr>
          <w:rFonts w:ascii="Arial" w:hAnsi="Arial" w:cs="Arial"/>
          <w:sz w:val="20"/>
        </w:rPr>
        <w:t>”.</w:t>
      </w:r>
      <w:r w:rsidR="006B06EE">
        <w:rPr>
          <w:rFonts w:ascii="Arial" w:hAnsi="Arial" w:cs="Arial"/>
          <w:sz w:val="20"/>
        </w:rPr>
        <w:t xml:space="preserve"> </w:t>
      </w:r>
    </w:p>
    <w:p w:rsidR="007E6B66" w:rsidRDefault="007E6B66" w:rsidP="007E6B66">
      <w:pPr>
        <w:pStyle w:val="Textoindependiente"/>
        <w:spacing w:line="360" w:lineRule="auto"/>
        <w:rPr>
          <w:rFonts w:ascii="Arial" w:hAnsi="Arial" w:cs="Arial"/>
          <w:lang w:val="es-CO"/>
        </w:rPr>
      </w:pPr>
    </w:p>
    <w:p w:rsidR="00FB2D52" w:rsidRDefault="002969DC" w:rsidP="007E6B66">
      <w:pPr>
        <w:pStyle w:val="Textoindependiente"/>
        <w:spacing w:line="360" w:lineRule="auto"/>
        <w:rPr>
          <w:rFonts w:ascii="Arial" w:hAnsi="Arial" w:cs="Arial"/>
          <w:lang w:val="es-CO"/>
        </w:rPr>
      </w:pPr>
      <w:r>
        <w:rPr>
          <w:rFonts w:ascii="Arial" w:hAnsi="Arial" w:cs="Arial"/>
          <w:lang w:val="es-CO"/>
        </w:rPr>
        <w:t>Ya en el plano constitucional esclarecido está que d</w:t>
      </w:r>
      <w:r w:rsidR="00E50B29">
        <w:rPr>
          <w:rFonts w:ascii="Arial" w:hAnsi="Arial" w:cs="Arial"/>
          <w:lang w:val="es-CO"/>
        </w:rPr>
        <w:t>icha regulación</w:t>
      </w:r>
      <w:r w:rsidR="008641C5">
        <w:rPr>
          <w:rFonts w:ascii="Arial" w:hAnsi="Arial" w:cs="Arial"/>
          <w:lang w:val="es-CO"/>
        </w:rPr>
        <w:t xml:space="preserve"> </w:t>
      </w:r>
      <w:r w:rsidR="00091BA4">
        <w:rPr>
          <w:rFonts w:ascii="Arial" w:hAnsi="Arial" w:cs="Arial"/>
          <w:lang w:val="es-CO"/>
        </w:rPr>
        <w:t>en modo alguno riñe con los postulados axiomáticos de la Carta Política de 1991, que dispone la apelación insoslayable para las sentencias</w:t>
      </w:r>
      <w:r w:rsidR="000D677D">
        <w:rPr>
          <w:rFonts w:ascii="Arial" w:hAnsi="Arial" w:cs="Arial"/>
          <w:lang w:val="es-CO"/>
        </w:rPr>
        <w:t xml:space="preserve"> (Artículo 31)</w:t>
      </w:r>
      <w:r w:rsidR="00091BA4">
        <w:rPr>
          <w:rFonts w:ascii="Arial" w:hAnsi="Arial" w:cs="Arial"/>
          <w:lang w:val="es-CO"/>
        </w:rPr>
        <w:t xml:space="preserve">, </w:t>
      </w:r>
      <w:r w:rsidR="006566AD">
        <w:rPr>
          <w:rFonts w:ascii="Arial" w:hAnsi="Arial" w:cs="Arial"/>
          <w:lang w:val="es-CO"/>
        </w:rPr>
        <w:t>pero en el mismo tenor literal</w:t>
      </w:r>
      <w:r w:rsidR="00D210E0">
        <w:rPr>
          <w:rFonts w:ascii="Arial" w:hAnsi="Arial" w:cs="Arial"/>
          <w:lang w:val="es-CO"/>
        </w:rPr>
        <w:t>,</w:t>
      </w:r>
      <w:r w:rsidR="006566AD">
        <w:rPr>
          <w:rFonts w:ascii="Arial" w:hAnsi="Arial" w:cs="Arial"/>
          <w:lang w:val="es-CO"/>
        </w:rPr>
        <w:t xml:space="preserve"> enseguida </w:t>
      </w:r>
      <w:r w:rsidR="00091BA4">
        <w:rPr>
          <w:rFonts w:ascii="Arial" w:hAnsi="Arial" w:cs="Arial"/>
          <w:lang w:val="es-CO"/>
        </w:rPr>
        <w:t>admite excepciones</w:t>
      </w:r>
      <w:r w:rsidR="00190F5E">
        <w:rPr>
          <w:rFonts w:ascii="Arial" w:hAnsi="Arial" w:cs="Arial"/>
          <w:lang w:val="es-CO"/>
        </w:rPr>
        <w:t xml:space="preserve">; </w:t>
      </w:r>
      <w:r w:rsidR="006005C1">
        <w:rPr>
          <w:rFonts w:ascii="Arial" w:hAnsi="Arial" w:cs="Arial"/>
          <w:lang w:val="es-CO"/>
        </w:rPr>
        <w:t>así entonces, las decisiones diferentes a un fallo, con mayor razón permiten su inapelabilidad.  Este criterio ha sido prohijado, en línea de pensamiento pacífica, e</w:t>
      </w:r>
      <w:r w:rsidR="00804833">
        <w:rPr>
          <w:rFonts w:ascii="Arial" w:hAnsi="Arial" w:cs="Arial"/>
          <w:lang w:val="es-CO"/>
        </w:rPr>
        <w:t>n muchas ocasiones</w:t>
      </w:r>
      <w:r w:rsidR="006005C1">
        <w:rPr>
          <w:rFonts w:ascii="Arial" w:hAnsi="Arial" w:cs="Arial"/>
          <w:lang w:val="es-CO"/>
        </w:rPr>
        <w:t>,</w:t>
      </w:r>
      <w:r w:rsidR="00804833">
        <w:rPr>
          <w:rFonts w:ascii="Arial" w:hAnsi="Arial" w:cs="Arial"/>
          <w:lang w:val="es-CO"/>
        </w:rPr>
        <w:t xml:space="preserve"> </w:t>
      </w:r>
      <w:r w:rsidR="006D77BC">
        <w:rPr>
          <w:rFonts w:ascii="Arial" w:hAnsi="Arial" w:cs="Arial"/>
          <w:lang w:val="es-CO"/>
        </w:rPr>
        <w:t xml:space="preserve">por </w:t>
      </w:r>
      <w:r w:rsidR="006005C1">
        <w:rPr>
          <w:rFonts w:ascii="Arial" w:hAnsi="Arial" w:cs="Arial"/>
          <w:lang w:val="es-CO"/>
        </w:rPr>
        <w:t xml:space="preserve">la </w:t>
      </w:r>
      <w:r w:rsidR="00804833">
        <w:rPr>
          <w:rFonts w:ascii="Arial" w:hAnsi="Arial" w:cs="Arial"/>
          <w:lang w:val="es-CO"/>
        </w:rPr>
        <w:t>Corte Constitucional</w:t>
      </w:r>
      <w:r w:rsidR="002D49D1">
        <w:rPr>
          <w:rStyle w:val="Refdenotaalpie"/>
          <w:rFonts w:ascii="Arial" w:hAnsi="Arial"/>
          <w:lang w:val="es-CO"/>
        </w:rPr>
        <w:footnoteReference w:id="6"/>
      </w:r>
      <w:r w:rsidR="006005C1">
        <w:rPr>
          <w:rFonts w:ascii="Arial" w:hAnsi="Arial" w:cs="Arial"/>
          <w:lang w:val="es-CO"/>
        </w:rPr>
        <w:t xml:space="preserve">, </w:t>
      </w:r>
      <w:r w:rsidR="006D77BC">
        <w:rPr>
          <w:rFonts w:ascii="Arial" w:hAnsi="Arial" w:cs="Arial"/>
          <w:lang w:val="es-CO"/>
        </w:rPr>
        <w:t xml:space="preserve">que </w:t>
      </w:r>
      <w:r w:rsidR="006005C1">
        <w:rPr>
          <w:rFonts w:ascii="Arial" w:hAnsi="Arial" w:cs="Arial"/>
          <w:lang w:val="es-CO"/>
        </w:rPr>
        <w:t>en reciente sentencia apuntó</w:t>
      </w:r>
      <w:r w:rsidR="00804833">
        <w:rPr>
          <w:rFonts w:ascii="Arial" w:hAnsi="Arial" w:cs="Arial"/>
          <w:lang w:val="es-CO"/>
        </w:rPr>
        <w:t>:</w:t>
      </w:r>
    </w:p>
    <w:p w:rsidR="00804833" w:rsidRDefault="00804833" w:rsidP="00804833">
      <w:pPr>
        <w:pStyle w:val="Textoindependiente"/>
        <w:spacing w:line="360" w:lineRule="auto"/>
        <w:ind w:left="567"/>
        <w:rPr>
          <w:rFonts w:ascii="Arial" w:hAnsi="Arial" w:cs="Arial"/>
          <w:lang w:val="es-CO"/>
        </w:rPr>
      </w:pPr>
    </w:p>
    <w:p w:rsidR="00271556" w:rsidRPr="00271556" w:rsidRDefault="00271556" w:rsidP="00271556">
      <w:pPr>
        <w:ind w:left="567" w:right="567"/>
        <w:jc w:val="both"/>
        <w:rPr>
          <w:rFonts w:ascii="Arial" w:hAnsi="Arial" w:cs="Arial"/>
          <w:sz w:val="24"/>
          <w:szCs w:val="24"/>
          <w:lang w:val="es-CO"/>
        </w:rPr>
      </w:pPr>
      <w:r w:rsidRPr="00271556">
        <w:rPr>
          <w:rFonts w:ascii="Arial" w:hAnsi="Arial" w:cs="Arial"/>
          <w:sz w:val="24"/>
          <w:szCs w:val="24"/>
          <w:lang w:val="es-CO"/>
        </w:rPr>
        <w:t xml:space="preserve">5.2.1.6. Frente a la definición de los recursos, </w:t>
      </w:r>
      <w:r w:rsidRPr="00271556">
        <w:rPr>
          <w:rFonts w:ascii="Arial" w:hAnsi="Arial" w:cs="Arial"/>
          <w:noProof/>
          <w:sz w:val="24"/>
          <w:szCs w:val="24"/>
          <w:lang w:val="es-CO" w:eastAsia="es-MX"/>
        </w:rPr>
        <w:t>se ha dicho que “</w:t>
      </w:r>
      <w:r w:rsidRPr="00271556">
        <w:rPr>
          <w:rFonts w:ascii="Arial" w:hAnsi="Arial" w:cs="Arial"/>
          <w:i/>
          <w:noProof/>
          <w:sz w:val="24"/>
          <w:szCs w:val="24"/>
          <w:lang w:val="es-CO" w:eastAsia="es-MX"/>
        </w:rPr>
        <w:t xml:space="preserve">puede </w:t>
      </w:r>
      <w:r w:rsidRPr="00271556">
        <w:rPr>
          <w:rFonts w:ascii="Arial" w:hAnsi="Arial" w:cs="Arial"/>
          <w:i/>
          <w:sz w:val="24"/>
          <w:szCs w:val="24"/>
          <w:lang w:val="es-CO"/>
        </w:rPr>
        <w:t>instituir recursos diferentes al de apelación para la impugnación de las decisiones judiciales o establecer, por razones de economía procesal, las circunstancias y condiciones en las que proceden y la oportunidad procesal para incoarlos y decidirlos, e incluso definir cuándo no procede ningún recurso</w:t>
      </w:r>
      <w:r w:rsidRPr="00271556">
        <w:rPr>
          <w:rFonts w:ascii="Arial" w:hAnsi="Arial" w:cs="Arial"/>
          <w:sz w:val="24"/>
          <w:szCs w:val="24"/>
          <w:lang w:val="es-CO"/>
        </w:rPr>
        <w:t>”</w:t>
      </w:r>
      <w:r w:rsidRPr="00271556">
        <w:rPr>
          <w:rFonts w:ascii="Arial" w:hAnsi="Arial" w:cs="Arial"/>
          <w:sz w:val="24"/>
          <w:szCs w:val="24"/>
          <w:vertAlign w:val="superscript"/>
          <w:lang w:val="es-CO"/>
        </w:rPr>
        <w:footnoteReference w:id="7"/>
      </w:r>
      <w:r w:rsidRPr="00271556">
        <w:rPr>
          <w:rFonts w:ascii="Arial" w:hAnsi="Arial" w:cs="Arial"/>
          <w:sz w:val="24"/>
          <w:szCs w:val="24"/>
          <w:lang w:val="es-CO"/>
        </w:rPr>
        <w:t>. De tal suerte, “</w:t>
      </w:r>
      <w:r w:rsidRPr="00271556">
        <w:rPr>
          <w:rFonts w:ascii="Arial" w:hAnsi="Arial" w:cs="Arial"/>
          <w:i/>
          <w:sz w:val="24"/>
          <w:szCs w:val="24"/>
          <w:u w:val="single"/>
          <w:lang w:val="es-CO"/>
        </w:rPr>
        <w:t>si el legislador decide consagrar un recurso en relación con ciertas decisiones y excluye del mismo otras, puede hacerlo según su evaluación acerca de la necesidad y conveniencia de plasmar tal distinción, pues ello corresponde a la función que ejerce, siempre que no rompa o desconozca principios constitucionales de obligatoria observancia. Más todavía, puede, con la misma limitación, suprimir los recursos que haya venido consagrando sin que, por el sólo hecho de hacerlo, vulnere la Constitución Política</w:t>
      </w:r>
      <w:r w:rsidRPr="00271556">
        <w:rPr>
          <w:rFonts w:ascii="Arial" w:hAnsi="Arial" w:cs="Arial"/>
          <w:sz w:val="24"/>
          <w:szCs w:val="24"/>
          <w:lang w:val="es-CO"/>
        </w:rPr>
        <w:t>”</w:t>
      </w:r>
      <w:r w:rsidRPr="00271556">
        <w:rPr>
          <w:rFonts w:ascii="Arial" w:hAnsi="Arial" w:cs="Arial"/>
          <w:sz w:val="24"/>
          <w:szCs w:val="24"/>
          <w:vertAlign w:val="superscript"/>
          <w:lang w:val="es-CO"/>
        </w:rPr>
        <w:footnoteReference w:id="8"/>
      </w:r>
      <w:r w:rsidRPr="00271556">
        <w:rPr>
          <w:rFonts w:ascii="Arial" w:hAnsi="Arial" w:cs="Arial"/>
          <w:sz w:val="24"/>
          <w:szCs w:val="24"/>
          <w:lang w:val="es-CO"/>
        </w:rPr>
        <w:t>.</w:t>
      </w:r>
    </w:p>
    <w:p w:rsidR="00271556" w:rsidRPr="00271556" w:rsidRDefault="00271556" w:rsidP="00271556">
      <w:pPr>
        <w:pStyle w:val="Textonotapie"/>
        <w:ind w:left="567" w:right="567"/>
        <w:jc w:val="both"/>
        <w:rPr>
          <w:rFonts w:ascii="Arial" w:hAnsi="Arial" w:cs="Arial"/>
          <w:sz w:val="24"/>
          <w:szCs w:val="24"/>
          <w:lang w:val="es-CO"/>
        </w:rPr>
      </w:pPr>
    </w:p>
    <w:p w:rsidR="00271556" w:rsidRPr="00271556" w:rsidRDefault="00271556" w:rsidP="00271556">
      <w:pPr>
        <w:pStyle w:val="Textoindependiente"/>
        <w:spacing w:line="240" w:lineRule="auto"/>
        <w:ind w:left="567" w:right="567"/>
        <w:rPr>
          <w:rFonts w:ascii="Arial" w:hAnsi="Arial" w:cs="Arial"/>
          <w:lang w:val="es-CO"/>
        </w:rPr>
      </w:pPr>
      <w:r w:rsidRPr="00271556">
        <w:rPr>
          <w:rFonts w:ascii="Arial" w:hAnsi="Arial" w:cs="Arial"/>
          <w:noProof/>
          <w:lang w:val="es-CO" w:eastAsia="es-MX"/>
        </w:rPr>
        <w:t xml:space="preserve">5.2.1.7. En suma, el legislador cuenta con un amplio poder de definición de las reglas que concretan el concepto de debido proceso en cada proceso, que someten a todos y que además pueden acotar o disponer límites a los derechos de las partes, dentro de las exigencias de la Constitución, como resultado de la valoración legítima que debe efectuar el Congreso de la República. </w:t>
      </w:r>
      <w:r w:rsidRPr="00271556">
        <w:rPr>
          <w:rFonts w:ascii="Arial" w:hAnsi="Arial" w:cs="Arial"/>
          <w:spacing w:val="0"/>
          <w:lang w:val="es-CO"/>
        </w:rPr>
        <w:t>Las sublíneas son de esta Sala.</w:t>
      </w:r>
    </w:p>
    <w:p w:rsidR="00271556" w:rsidRPr="00271556" w:rsidRDefault="00271556" w:rsidP="00271556">
      <w:pPr>
        <w:pStyle w:val="Textopredeterminado"/>
        <w:ind w:left="567" w:right="567"/>
        <w:jc w:val="both"/>
        <w:rPr>
          <w:rFonts w:ascii="Arial" w:hAnsi="Arial" w:cs="Arial"/>
        </w:rPr>
      </w:pPr>
    </w:p>
    <w:p w:rsidR="00271556" w:rsidRDefault="00271556" w:rsidP="00532446">
      <w:pPr>
        <w:pStyle w:val="Sinespaciado"/>
        <w:spacing w:line="360" w:lineRule="auto"/>
        <w:jc w:val="both"/>
        <w:rPr>
          <w:rFonts w:ascii="Arial" w:hAnsi="Arial" w:cs="Arial"/>
        </w:rPr>
      </w:pPr>
    </w:p>
    <w:p w:rsidR="002006A5" w:rsidRDefault="002006A5" w:rsidP="002006A5">
      <w:pPr>
        <w:pStyle w:val="Textoindependiente"/>
        <w:numPr>
          <w:ilvl w:val="2"/>
          <w:numId w:val="1"/>
        </w:numPr>
        <w:spacing w:line="360" w:lineRule="auto"/>
        <w:rPr>
          <w:rFonts w:ascii="Arial" w:hAnsi="Arial" w:cs="Arial"/>
          <w:lang w:val="es-CO"/>
        </w:rPr>
      </w:pPr>
      <w:r>
        <w:rPr>
          <w:rFonts w:ascii="Arial" w:hAnsi="Arial" w:cs="Arial"/>
          <w:lang w:val="es-CO"/>
        </w:rPr>
        <w:t>Las apelaciones frente a las nulidades</w:t>
      </w:r>
    </w:p>
    <w:p w:rsidR="002006A5" w:rsidRDefault="002006A5" w:rsidP="00532446">
      <w:pPr>
        <w:pStyle w:val="Sinespaciado"/>
        <w:spacing w:line="360" w:lineRule="auto"/>
        <w:jc w:val="both"/>
        <w:rPr>
          <w:rFonts w:ascii="Arial" w:hAnsi="Arial" w:cs="Arial"/>
        </w:rPr>
      </w:pPr>
    </w:p>
    <w:p w:rsidR="00532446" w:rsidRDefault="00532446" w:rsidP="00532446">
      <w:pPr>
        <w:pStyle w:val="Sinespaciado"/>
        <w:spacing w:line="360" w:lineRule="auto"/>
        <w:jc w:val="both"/>
        <w:rPr>
          <w:rFonts w:ascii="Arial" w:hAnsi="Arial" w:cs="Arial"/>
        </w:rPr>
      </w:pPr>
      <w:r>
        <w:rPr>
          <w:rFonts w:ascii="Arial" w:hAnsi="Arial" w:cs="Arial"/>
        </w:rPr>
        <w:t>Frente al trámite de las nulidades procesales, el inciso 5º del artículo 142 del CPC, plantea dos formas diferentes de resolverlas, de un lado da la posibilidad que se surta la actuación bajo las reglas de un incidente y en otras ocasiones</w:t>
      </w:r>
      <w:r w:rsidR="00271556">
        <w:rPr>
          <w:rFonts w:ascii="Arial" w:hAnsi="Arial" w:cs="Arial"/>
        </w:rPr>
        <w:t>,</w:t>
      </w:r>
      <w:r w:rsidR="00B724BE">
        <w:rPr>
          <w:rFonts w:ascii="Arial" w:hAnsi="Arial" w:cs="Arial"/>
        </w:rPr>
        <w:t xml:space="preserve"> solo se resuelve;</w:t>
      </w:r>
      <w:r>
        <w:rPr>
          <w:rFonts w:ascii="Arial" w:hAnsi="Arial" w:cs="Arial"/>
        </w:rPr>
        <w:t xml:space="preserve"> específicamente refiere la norma que, si el juez considera necesario practicar pruebas que hayan sido solicitadas o decretar de oficio, tomará la primera opción y de lo contrario resolverá de plano. Tal diferenciación resulta de radical importancia, máxime si se tiene en cuenta las diferentes posiciones que doctrinaria o jurisprudencialmente se tienen, al momento de definir la apelabilidad del auto que resuelva sobre ellas. </w:t>
      </w:r>
    </w:p>
    <w:p w:rsidR="00532446" w:rsidRDefault="00532446" w:rsidP="00532446">
      <w:pPr>
        <w:pStyle w:val="Sinespaciado"/>
        <w:spacing w:line="360" w:lineRule="auto"/>
        <w:jc w:val="both"/>
        <w:rPr>
          <w:rFonts w:ascii="Arial" w:hAnsi="Arial" w:cs="Arial"/>
        </w:rPr>
      </w:pPr>
    </w:p>
    <w:p w:rsidR="00532446" w:rsidRDefault="00532446" w:rsidP="00532446">
      <w:pPr>
        <w:pStyle w:val="Sinespaciado"/>
        <w:spacing w:line="360" w:lineRule="auto"/>
        <w:jc w:val="both"/>
        <w:rPr>
          <w:rFonts w:ascii="Arial" w:hAnsi="Arial" w:cs="Arial"/>
        </w:rPr>
      </w:pPr>
      <w:r>
        <w:rPr>
          <w:rFonts w:ascii="Arial" w:hAnsi="Arial" w:cs="Arial"/>
        </w:rPr>
        <w:t xml:space="preserve">Lo anterior, porque para algunos bajo la primera hipótesis, es decir, tramitado el incidente, se abre el paso a la alzada en cualquiera de sus estadios, es decir que se rechace, niegue o declare (Artículo 138-2 y parte inicial del numeral 5, artículo 351, ambos del CPC), en tanto que para otros no es tan clara esa apelación, máxime si opta por la segunda opción, en donde es indiscutible que solo es apelable, cuando se ha declarado nulidad total </w:t>
      </w:r>
      <w:r w:rsidRPr="001B7476">
        <w:rPr>
          <w:rFonts w:ascii="Arial" w:hAnsi="Arial" w:cs="Arial"/>
        </w:rPr>
        <w:t>o parcial</w:t>
      </w:r>
      <w:r>
        <w:rPr>
          <w:rFonts w:ascii="Arial" w:hAnsi="Arial" w:cs="Arial"/>
        </w:rPr>
        <w:t xml:space="preserve"> (Segunda parte del numeral 5, artículo 351, ídem)</w:t>
      </w:r>
      <w:r w:rsidRPr="001B7476">
        <w:rPr>
          <w:rFonts w:ascii="Arial" w:hAnsi="Arial" w:cs="Arial"/>
        </w:rPr>
        <w:t xml:space="preserve">. </w:t>
      </w:r>
    </w:p>
    <w:p w:rsidR="00532446" w:rsidRDefault="00532446" w:rsidP="00532446">
      <w:pPr>
        <w:pStyle w:val="Sinespaciado"/>
        <w:spacing w:line="360" w:lineRule="auto"/>
        <w:jc w:val="both"/>
        <w:rPr>
          <w:rFonts w:ascii="Arial" w:hAnsi="Arial" w:cs="Arial"/>
        </w:rPr>
      </w:pPr>
    </w:p>
    <w:p w:rsidR="00532446" w:rsidRDefault="00532446" w:rsidP="00532446">
      <w:pPr>
        <w:pStyle w:val="Sinespaciado"/>
        <w:spacing w:line="360" w:lineRule="auto"/>
        <w:jc w:val="both"/>
        <w:rPr>
          <w:rFonts w:ascii="Arial" w:hAnsi="Arial" w:cs="Arial"/>
          <w:szCs w:val="22"/>
        </w:rPr>
      </w:pPr>
      <w:r w:rsidRPr="001B7476">
        <w:rPr>
          <w:rFonts w:ascii="Arial" w:hAnsi="Arial" w:cs="Arial"/>
        </w:rPr>
        <w:t>Como punto de referencia</w:t>
      </w:r>
      <w:r>
        <w:rPr>
          <w:rFonts w:ascii="Arial" w:hAnsi="Arial" w:cs="Arial"/>
        </w:rPr>
        <w:t xml:space="preserve"> de</w:t>
      </w:r>
      <w:r w:rsidRPr="001B7476">
        <w:rPr>
          <w:rFonts w:ascii="Arial" w:hAnsi="Arial" w:cs="Arial"/>
        </w:rPr>
        <w:t xml:space="preserve"> </w:t>
      </w:r>
      <w:r>
        <w:rPr>
          <w:rFonts w:ascii="Arial" w:hAnsi="Arial" w:cs="Arial"/>
        </w:rPr>
        <w:t xml:space="preserve">ambas tesis </w:t>
      </w:r>
      <w:r w:rsidRPr="001B7476">
        <w:rPr>
          <w:rFonts w:ascii="Arial" w:hAnsi="Arial" w:cs="Arial"/>
        </w:rPr>
        <w:t>puede observarse</w:t>
      </w:r>
      <w:r>
        <w:rPr>
          <w:rFonts w:ascii="Arial" w:hAnsi="Arial" w:cs="Arial"/>
        </w:rPr>
        <w:t xml:space="preserve">, lo acotado por el Departamento del Derecho Procesal de la Universidad Externado de Colombia: “(…) </w:t>
      </w:r>
      <w:r w:rsidRPr="004A4B66">
        <w:rPr>
          <w:rFonts w:ascii="Arial" w:hAnsi="Arial" w:cs="Arial"/>
          <w:i/>
          <w:color w:val="000000"/>
          <w:sz w:val="22"/>
          <w:szCs w:val="22"/>
          <w:shd w:val="clear" w:color="auto" w:fill="FFFFFF"/>
        </w:rPr>
        <w:t xml:space="preserve">considera que cuando la negativa de la nulidad se adopta al término de un incidente, en tal evento la providencia sí es apelable porque así lo dispone el artículo 138 del C.P.C; empero, como no todas las </w:t>
      </w:r>
      <w:r w:rsidRPr="004A4B66">
        <w:rPr>
          <w:rFonts w:ascii="Arial" w:hAnsi="Arial" w:cs="Arial"/>
          <w:i/>
          <w:color w:val="000000"/>
          <w:sz w:val="22"/>
          <w:szCs w:val="22"/>
          <w:u w:val="single"/>
          <w:shd w:val="clear" w:color="auto" w:fill="FFFFFF"/>
        </w:rPr>
        <w:t>peticiones de nulidad se tramitan y resuelven por vía incidental</w:t>
      </w:r>
      <w:r w:rsidRPr="004A4B66">
        <w:rPr>
          <w:rFonts w:ascii="Arial" w:hAnsi="Arial" w:cs="Arial"/>
          <w:i/>
          <w:color w:val="000000"/>
          <w:sz w:val="22"/>
          <w:szCs w:val="22"/>
          <w:shd w:val="clear" w:color="auto" w:fill="FFFFFF"/>
        </w:rPr>
        <w:t>, aquellas que sean decididas negando la declaratoria de nulidad, al margen de un incidente, no son susceptibles de ser impugnadas en apelación</w:t>
      </w:r>
      <w:r>
        <w:rPr>
          <w:rFonts w:ascii="Arial" w:hAnsi="Arial" w:cs="Arial"/>
          <w:i/>
          <w:color w:val="000000"/>
          <w:sz w:val="22"/>
          <w:szCs w:val="22"/>
          <w:shd w:val="clear" w:color="auto" w:fill="FFFFFF"/>
        </w:rPr>
        <w:t>”</w:t>
      </w:r>
      <w:r>
        <w:rPr>
          <w:rStyle w:val="Refdenotaalpie"/>
          <w:rFonts w:ascii="Arial" w:hAnsi="Arial"/>
          <w:i/>
          <w:color w:val="000000"/>
          <w:sz w:val="22"/>
          <w:szCs w:val="22"/>
          <w:shd w:val="clear" w:color="auto" w:fill="FFFFFF"/>
        </w:rPr>
        <w:footnoteReference w:id="9"/>
      </w:r>
      <w:r w:rsidRPr="004A4B66">
        <w:rPr>
          <w:rFonts w:ascii="Arial" w:hAnsi="Arial" w:cs="Arial"/>
          <w:i/>
          <w:color w:val="000000"/>
          <w:sz w:val="22"/>
          <w:szCs w:val="22"/>
          <w:shd w:val="clear" w:color="auto" w:fill="FFFFFF"/>
        </w:rPr>
        <w:t>.</w:t>
      </w:r>
      <w:r w:rsidRPr="004A4B66">
        <w:rPr>
          <w:rFonts w:ascii="Arial" w:hAnsi="Arial" w:cs="Arial"/>
          <w:i/>
          <w:sz w:val="22"/>
          <w:szCs w:val="22"/>
        </w:rPr>
        <w:t xml:space="preserve"> </w:t>
      </w:r>
      <w:r>
        <w:rPr>
          <w:rFonts w:ascii="Arial" w:hAnsi="Arial" w:cs="Arial"/>
          <w:szCs w:val="22"/>
        </w:rPr>
        <w:t xml:space="preserve">Subrayas fuera de texto. </w:t>
      </w:r>
    </w:p>
    <w:p w:rsidR="00532446" w:rsidRDefault="00532446" w:rsidP="00532446">
      <w:pPr>
        <w:pStyle w:val="Sinespaciado"/>
        <w:spacing w:line="360" w:lineRule="auto"/>
        <w:jc w:val="both"/>
        <w:rPr>
          <w:rFonts w:ascii="Arial" w:hAnsi="Arial" w:cs="Arial"/>
          <w:szCs w:val="22"/>
        </w:rPr>
      </w:pPr>
    </w:p>
    <w:p w:rsidR="00532446" w:rsidRDefault="00B724BE" w:rsidP="00532446">
      <w:pPr>
        <w:pStyle w:val="Sinespaciado"/>
        <w:spacing w:line="360" w:lineRule="auto"/>
        <w:jc w:val="both"/>
        <w:rPr>
          <w:rFonts w:ascii="Arial" w:hAnsi="Arial" w:cs="Arial"/>
        </w:rPr>
      </w:pPr>
      <w:r>
        <w:rPr>
          <w:rFonts w:ascii="Arial" w:hAnsi="Arial" w:cs="Arial"/>
          <w:szCs w:val="22"/>
        </w:rPr>
        <w:t>En este b</w:t>
      </w:r>
      <w:r w:rsidR="00532446">
        <w:rPr>
          <w:rFonts w:ascii="Arial" w:hAnsi="Arial" w:cs="Arial"/>
          <w:szCs w:val="22"/>
        </w:rPr>
        <w:t>oletín</w:t>
      </w:r>
      <w:r>
        <w:rPr>
          <w:rFonts w:ascii="Arial" w:hAnsi="Arial" w:cs="Arial"/>
          <w:szCs w:val="22"/>
        </w:rPr>
        <w:t xml:space="preserve">, </w:t>
      </w:r>
      <w:r w:rsidR="00532446">
        <w:rPr>
          <w:rFonts w:ascii="Arial" w:hAnsi="Arial" w:cs="Arial"/>
          <w:szCs w:val="22"/>
        </w:rPr>
        <w:t>además se traen a colación las divergentes posiciones que frente al tema ha tomado el Consejo de Estado</w:t>
      </w:r>
      <w:r w:rsidR="00532446">
        <w:rPr>
          <w:rStyle w:val="Refdenotaalpie"/>
          <w:rFonts w:ascii="Arial" w:hAnsi="Arial"/>
          <w:szCs w:val="22"/>
        </w:rPr>
        <w:footnoteReference w:id="10"/>
      </w:r>
      <w:r w:rsidR="00532446">
        <w:rPr>
          <w:rFonts w:ascii="Arial" w:hAnsi="Arial" w:cs="Arial"/>
          <w:szCs w:val="22"/>
        </w:rPr>
        <w:t xml:space="preserve"> y referencia que para el momento (octubre 2011), dada la controversia que había sobre la citada apelabilidad y como estaba en proyecto el </w:t>
      </w:r>
      <w:r w:rsidR="00532446">
        <w:rPr>
          <w:rFonts w:ascii="Arial" w:hAnsi="Arial" w:cs="Arial"/>
        </w:rPr>
        <w:t xml:space="preserve">CGP, ya se hablaba de retomar la apelación general frente a las nulidades procesales, en el sentido que tenía antes de la Ley 1395; lo que efectivamente ocurrió, ya que el artículo 321, prescribe: </w:t>
      </w:r>
      <w:r w:rsidR="00532446" w:rsidRPr="00F76CAD">
        <w:rPr>
          <w:rFonts w:ascii="Arial" w:hAnsi="Arial" w:cs="Arial"/>
          <w:i/>
          <w:sz w:val="22"/>
        </w:rPr>
        <w:t xml:space="preserve">“6. </w:t>
      </w:r>
      <w:r w:rsidR="00532446">
        <w:rPr>
          <w:rFonts w:ascii="Arial" w:hAnsi="Arial" w:cs="Arial"/>
          <w:i/>
          <w:sz w:val="22"/>
        </w:rPr>
        <w:t>El que niegue el trámite de una nulidad procesal y el que la resuelva</w:t>
      </w:r>
      <w:r w:rsidR="00532446">
        <w:rPr>
          <w:rFonts w:ascii="Arial" w:hAnsi="Arial" w:cs="Arial"/>
          <w:i/>
        </w:rPr>
        <w:t xml:space="preserve">”. </w:t>
      </w:r>
      <w:r w:rsidR="00532446">
        <w:rPr>
          <w:rFonts w:ascii="Arial" w:hAnsi="Arial" w:cs="Arial"/>
        </w:rPr>
        <w:t>Valga decir que tal</w:t>
      </w:r>
      <w:r w:rsidR="00532446">
        <w:rPr>
          <w:rFonts w:ascii="Arial" w:hAnsi="Arial" w:cs="Arial"/>
          <w:i/>
        </w:rPr>
        <w:t xml:space="preserve"> </w:t>
      </w:r>
      <w:r w:rsidR="00532446" w:rsidRPr="009B43C3">
        <w:rPr>
          <w:rFonts w:ascii="Arial" w:hAnsi="Arial" w:cs="Arial"/>
        </w:rPr>
        <w:t>regla</w:t>
      </w:r>
      <w:r w:rsidR="00532446">
        <w:rPr>
          <w:rFonts w:ascii="Arial" w:hAnsi="Arial" w:cs="Arial"/>
        </w:rPr>
        <w:t xml:space="preserve"> </w:t>
      </w:r>
      <w:r w:rsidR="00271556">
        <w:rPr>
          <w:rFonts w:ascii="Arial" w:hAnsi="Arial" w:cs="Arial"/>
        </w:rPr>
        <w:t xml:space="preserve">ya entró en vigencia en este distrito judicial, </w:t>
      </w:r>
      <w:r w:rsidR="00532446" w:rsidRPr="009B43C3">
        <w:rPr>
          <w:rFonts w:ascii="Arial" w:hAnsi="Arial" w:cs="Arial"/>
        </w:rPr>
        <w:t>por disposición del Co</w:t>
      </w:r>
      <w:r w:rsidR="00532446">
        <w:rPr>
          <w:rFonts w:ascii="Arial" w:hAnsi="Arial" w:cs="Arial"/>
        </w:rPr>
        <w:t>nsejo Superior de la Judicatura</w:t>
      </w:r>
      <w:r w:rsidR="00271556">
        <w:rPr>
          <w:rFonts w:ascii="Arial" w:hAnsi="Arial" w:cs="Arial"/>
        </w:rPr>
        <w:t>, pero tal como se acotó en el acápite de competencia, en este caso es inaplicable, dada la fecha de interposición del recurso</w:t>
      </w:r>
      <w:r w:rsidR="00532446">
        <w:rPr>
          <w:rFonts w:ascii="Arial" w:hAnsi="Arial" w:cs="Arial"/>
        </w:rPr>
        <w:t>.</w:t>
      </w:r>
    </w:p>
    <w:p w:rsidR="005C58C7" w:rsidRDefault="005C58C7" w:rsidP="00532446">
      <w:pPr>
        <w:pStyle w:val="Sinespaciado"/>
        <w:spacing w:line="360" w:lineRule="auto"/>
        <w:jc w:val="both"/>
        <w:rPr>
          <w:rFonts w:ascii="Arial" w:hAnsi="Arial" w:cs="Arial"/>
        </w:rPr>
      </w:pPr>
    </w:p>
    <w:p w:rsidR="00282B10" w:rsidRDefault="00452846" w:rsidP="00532446">
      <w:pPr>
        <w:pStyle w:val="Sinespaciado"/>
        <w:spacing w:line="360" w:lineRule="auto"/>
        <w:jc w:val="both"/>
        <w:rPr>
          <w:rFonts w:ascii="Arial" w:hAnsi="Arial" w:cs="Arial"/>
          <w:i/>
        </w:rPr>
      </w:pPr>
      <w:r>
        <w:rPr>
          <w:rFonts w:ascii="Arial" w:hAnsi="Arial" w:cs="Arial"/>
        </w:rPr>
        <w:t>También así lo menciona el profesor Sanabria Santos</w:t>
      </w:r>
      <w:r>
        <w:rPr>
          <w:rStyle w:val="Refdenotaalpie"/>
          <w:rFonts w:ascii="Arial" w:hAnsi="Arial"/>
        </w:rPr>
        <w:footnoteReference w:id="11"/>
      </w:r>
      <w:r>
        <w:rPr>
          <w:rFonts w:ascii="Arial" w:hAnsi="Arial" w:cs="Arial"/>
        </w:rPr>
        <w:t xml:space="preserve">: </w:t>
      </w:r>
      <w:r w:rsidRPr="00282B10">
        <w:rPr>
          <w:rFonts w:ascii="Arial" w:hAnsi="Arial" w:cs="Arial"/>
          <w:i/>
          <w:sz w:val="22"/>
        </w:rPr>
        <w:t>“</w:t>
      </w:r>
      <w:r w:rsidR="00282B10" w:rsidRPr="00282B10">
        <w:rPr>
          <w:rFonts w:ascii="Arial" w:hAnsi="Arial" w:cs="Arial"/>
          <w:i/>
          <w:sz w:val="22"/>
        </w:rPr>
        <w:t xml:space="preserve">(…) </w:t>
      </w:r>
      <w:r w:rsidRPr="00282B10">
        <w:rPr>
          <w:rFonts w:ascii="Arial" w:hAnsi="Arial" w:cs="Arial"/>
          <w:i/>
          <w:sz w:val="22"/>
        </w:rPr>
        <w:t>Obsérvese, entonces, que si la nulidad no se resuelve a través de un incidente</w:t>
      </w:r>
      <w:r w:rsidR="00282B10" w:rsidRPr="00282B10">
        <w:rPr>
          <w:rFonts w:ascii="Arial" w:hAnsi="Arial" w:cs="Arial"/>
          <w:i/>
          <w:sz w:val="22"/>
        </w:rPr>
        <w:t>, sólo (Sic)</w:t>
      </w:r>
      <w:r w:rsidRPr="00282B10">
        <w:rPr>
          <w:rFonts w:ascii="Arial" w:hAnsi="Arial" w:cs="Arial"/>
          <w:i/>
          <w:sz w:val="22"/>
        </w:rPr>
        <w:t xml:space="preserve"> </w:t>
      </w:r>
      <w:r w:rsidR="00282B10" w:rsidRPr="00282B10">
        <w:rPr>
          <w:rFonts w:ascii="Arial" w:hAnsi="Arial" w:cs="Arial"/>
          <w:i/>
          <w:sz w:val="22"/>
        </w:rPr>
        <w:t>el auto que decrete la nulidad tendrá el carácter de apelable, mientras que si la nulidad se decide incidentalmente será procedente el recurso de apelación cualquiera sea la decisión (…)”</w:t>
      </w:r>
      <w:r w:rsidR="00282B10">
        <w:rPr>
          <w:rFonts w:ascii="Arial" w:hAnsi="Arial" w:cs="Arial"/>
          <w:i/>
        </w:rPr>
        <w:t>.</w:t>
      </w:r>
    </w:p>
    <w:p w:rsidR="00282B10" w:rsidRDefault="00282B10" w:rsidP="00532446">
      <w:pPr>
        <w:pStyle w:val="Sinespaciado"/>
        <w:spacing w:line="360" w:lineRule="auto"/>
        <w:jc w:val="both"/>
        <w:rPr>
          <w:rFonts w:ascii="Arial" w:hAnsi="Arial" w:cs="Arial"/>
        </w:rPr>
      </w:pPr>
    </w:p>
    <w:p w:rsidR="00282B10" w:rsidRPr="00282B10" w:rsidRDefault="00282B10" w:rsidP="00532446">
      <w:pPr>
        <w:pStyle w:val="Sinespaciado"/>
        <w:spacing w:line="360" w:lineRule="auto"/>
        <w:jc w:val="both"/>
        <w:rPr>
          <w:rFonts w:ascii="Arial" w:hAnsi="Arial" w:cs="Arial"/>
        </w:rPr>
      </w:pPr>
      <w:r>
        <w:rPr>
          <w:rFonts w:ascii="Arial" w:hAnsi="Arial" w:cs="Arial"/>
        </w:rPr>
        <w:t xml:space="preserve">Ahora, </w:t>
      </w:r>
      <w:r w:rsidR="00450FD0">
        <w:rPr>
          <w:rFonts w:ascii="Arial" w:hAnsi="Arial" w:cs="Arial"/>
        </w:rPr>
        <w:t xml:space="preserve">se discrepa de este parecer porque según la Ley 153 de 1887 (Sobre </w:t>
      </w:r>
      <w:r w:rsidR="00083624">
        <w:rPr>
          <w:rFonts w:ascii="Arial" w:hAnsi="Arial" w:cs="Arial"/>
        </w:rPr>
        <w:t>hermenéutica jurídica</w:t>
      </w:r>
      <w:r w:rsidR="00450FD0">
        <w:rPr>
          <w:rFonts w:ascii="Arial" w:hAnsi="Arial" w:cs="Arial"/>
        </w:rPr>
        <w:t>),</w:t>
      </w:r>
      <w:r w:rsidR="001E158F">
        <w:rPr>
          <w:rFonts w:ascii="Arial" w:hAnsi="Arial" w:cs="Arial"/>
        </w:rPr>
        <w:t xml:space="preserve"> </w:t>
      </w:r>
      <w:r w:rsidR="00325D7A">
        <w:rPr>
          <w:rFonts w:ascii="Arial" w:hAnsi="Arial" w:cs="Arial"/>
        </w:rPr>
        <w:t>si bien la</w:t>
      </w:r>
      <w:r w:rsidR="00450FD0">
        <w:rPr>
          <w:rFonts w:ascii="Arial" w:hAnsi="Arial" w:cs="Arial"/>
        </w:rPr>
        <w:t>s</w:t>
      </w:r>
      <w:r w:rsidR="00325D7A">
        <w:rPr>
          <w:rFonts w:ascii="Arial" w:hAnsi="Arial" w:cs="Arial"/>
        </w:rPr>
        <w:t xml:space="preserve"> nulidades </w:t>
      </w:r>
      <w:r w:rsidR="00083624">
        <w:rPr>
          <w:rFonts w:ascii="Arial" w:hAnsi="Arial" w:cs="Arial"/>
        </w:rPr>
        <w:t xml:space="preserve">en veces se tramitan </w:t>
      </w:r>
      <w:r w:rsidR="00325D7A">
        <w:rPr>
          <w:rFonts w:ascii="Arial" w:hAnsi="Arial" w:cs="Arial"/>
        </w:rPr>
        <w:t>como incidentes, reglas especiales</w:t>
      </w:r>
      <w:r w:rsidR="00722AB5">
        <w:rPr>
          <w:rFonts w:ascii="Arial" w:hAnsi="Arial" w:cs="Arial"/>
        </w:rPr>
        <w:t>,</w:t>
      </w:r>
      <w:r w:rsidR="00325D7A">
        <w:rPr>
          <w:rFonts w:ascii="Arial" w:hAnsi="Arial" w:cs="Arial"/>
        </w:rPr>
        <w:t xml:space="preserve"> incluyendo su</w:t>
      </w:r>
      <w:r w:rsidR="00450FD0">
        <w:rPr>
          <w:rFonts w:ascii="Arial" w:hAnsi="Arial" w:cs="Arial"/>
        </w:rPr>
        <w:t xml:space="preserve"> apelabilidad, debe </w:t>
      </w:r>
      <w:r w:rsidR="00325D7A">
        <w:rPr>
          <w:rFonts w:ascii="Arial" w:hAnsi="Arial" w:cs="Arial"/>
        </w:rPr>
        <w:t xml:space="preserve">descartarse la alzada </w:t>
      </w:r>
      <w:r w:rsidR="00450FD0">
        <w:rPr>
          <w:rFonts w:ascii="Arial" w:hAnsi="Arial" w:cs="Arial"/>
        </w:rPr>
        <w:t xml:space="preserve">para el caso, </w:t>
      </w:r>
      <w:r w:rsidR="00722AB5">
        <w:rPr>
          <w:rFonts w:ascii="Arial" w:hAnsi="Arial" w:cs="Arial"/>
        </w:rPr>
        <w:t xml:space="preserve">dado que </w:t>
      </w:r>
      <w:r w:rsidR="00083624">
        <w:rPr>
          <w:rFonts w:ascii="Arial" w:hAnsi="Arial" w:cs="Arial"/>
        </w:rPr>
        <w:t xml:space="preserve">prima la </w:t>
      </w:r>
      <w:r w:rsidR="00722AB5">
        <w:rPr>
          <w:rFonts w:ascii="Arial" w:hAnsi="Arial" w:cs="Arial"/>
        </w:rPr>
        <w:t xml:space="preserve">norma </w:t>
      </w:r>
      <w:r w:rsidR="00083624">
        <w:rPr>
          <w:rFonts w:ascii="Arial" w:hAnsi="Arial" w:cs="Arial"/>
        </w:rPr>
        <w:t>especial sobre la general</w:t>
      </w:r>
      <w:r w:rsidR="00450FD0">
        <w:rPr>
          <w:rFonts w:ascii="Arial" w:hAnsi="Arial" w:cs="Arial"/>
        </w:rPr>
        <w:t xml:space="preserve"> conforme el a</w:t>
      </w:r>
      <w:r w:rsidR="00083624">
        <w:rPr>
          <w:rFonts w:ascii="Arial" w:hAnsi="Arial" w:cs="Arial"/>
        </w:rPr>
        <w:t>rtículo 3</w:t>
      </w:r>
      <w:r w:rsidR="00450FD0">
        <w:rPr>
          <w:rFonts w:ascii="Arial" w:hAnsi="Arial" w:cs="Arial"/>
        </w:rPr>
        <w:t>º</w:t>
      </w:r>
      <w:r w:rsidR="00722AB5">
        <w:rPr>
          <w:rFonts w:ascii="Arial" w:hAnsi="Arial" w:cs="Arial"/>
        </w:rPr>
        <w:t xml:space="preserve"> </w:t>
      </w:r>
      <w:r w:rsidR="00450FD0">
        <w:rPr>
          <w:rFonts w:ascii="Arial" w:hAnsi="Arial" w:cs="Arial"/>
        </w:rPr>
        <w:t xml:space="preserve">de la citada ley </w:t>
      </w:r>
      <w:r w:rsidR="00325D7A">
        <w:rPr>
          <w:rFonts w:ascii="Arial" w:hAnsi="Arial" w:cs="Arial"/>
        </w:rPr>
        <w:t>(Tesis co</w:t>
      </w:r>
      <w:r w:rsidR="00B62BEB">
        <w:rPr>
          <w:rFonts w:ascii="Arial" w:hAnsi="Arial" w:cs="Arial"/>
        </w:rPr>
        <w:t>mpartida</w:t>
      </w:r>
      <w:r w:rsidR="00325D7A">
        <w:rPr>
          <w:rFonts w:ascii="Arial" w:hAnsi="Arial" w:cs="Arial"/>
        </w:rPr>
        <w:t xml:space="preserve"> por el Tribunal Superior de Medellín</w:t>
      </w:r>
      <w:r w:rsidR="00325D7A">
        <w:rPr>
          <w:rStyle w:val="Refdenotaalpie"/>
          <w:rFonts w:ascii="Arial" w:hAnsi="Arial"/>
        </w:rPr>
        <w:footnoteReference w:id="12"/>
      </w:r>
      <w:r w:rsidR="00325D7A">
        <w:rPr>
          <w:rFonts w:ascii="Arial" w:hAnsi="Arial" w:cs="Arial"/>
        </w:rPr>
        <w:t>)</w:t>
      </w:r>
      <w:r w:rsidR="001E158F">
        <w:rPr>
          <w:rFonts w:ascii="Arial" w:hAnsi="Arial" w:cs="Arial"/>
        </w:rPr>
        <w:t>, pero además</w:t>
      </w:r>
      <w:r w:rsidR="00450FD0">
        <w:rPr>
          <w:rFonts w:ascii="Arial" w:hAnsi="Arial" w:cs="Arial"/>
        </w:rPr>
        <w:t>,</w:t>
      </w:r>
      <w:r w:rsidR="001E158F">
        <w:rPr>
          <w:rFonts w:ascii="Arial" w:hAnsi="Arial" w:cs="Arial"/>
        </w:rPr>
        <w:t xml:space="preserve"> conforme </w:t>
      </w:r>
      <w:r w:rsidR="00450FD0">
        <w:rPr>
          <w:rFonts w:ascii="Arial" w:hAnsi="Arial" w:cs="Arial"/>
        </w:rPr>
        <w:t>al a</w:t>
      </w:r>
      <w:r w:rsidR="00722AB5">
        <w:rPr>
          <w:rFonts w:ascii="Arial" w:hAnsi="Arial" w:cs="Arial"/>
        </w:rPr>
        <w:t>rtículo 2</w:t>
      </w:r>
      <w:r w:rsidR="00450FD0">
        <w:rPr>
          <w:rFonts w:ascii="Arial" w:hAnsi="Arial" w:cs="Arial"/>
        </w:rPr>
        <w:t>º</w:t>
      </w:r>
      <w:r w:rsidR="00722AB5">
        <w:rPr>
          <w:rFonts w:ascii="Arial" w:hAnsi="Arial" w:cs="Arial"/>
        </w:rPr>
        <w:t>,</w:t>
      </w:r>
      <w:r w:rsidR="001E158F">
        <w:rPr>
          <w:rFonts w:ascii="Arial" w:hAnsi="Arial" w:cs="Arial"/>
        </w:rPr>
        <w:t xml:space="preserve"> la norma posterior (Artículo 351, CPC) prima sobre la anterior (Artículo</w:t>
      </w:r>
      <w:r w:rsidR="00605919">
        <w:rPr>
          <w:rFonts w:ascii="Arial" w:hAnsi="Arial" w:cs="Arial"/>
        </w:rPr>
        <w:t>s</w:t>
      </w:r>
      <w:r w:rsidR="001E158F">
        <w:rPr>
          <w:rFonts w:ascii="Arial" w:hAnsi="Arial" w:cs="Arial"/>
        </w:rPr>
        <w:t xml:space="preserve"> 137</w:t>
      </w:r>
      <w:r w:rsidR="00605919">
        <w:rPr>
          <w:rFonts w:ascii="Arial" w:hAnsi="Arial" w:cs="Arial"/>
        </w:rPr>
        <w:t xml:space="preserve"> y 138, CPC)</w:t>
      </w:r>
      <w:r w:rsidR="00450FD0">
        <w:rPr>
          <w:rFonts w:ascii="Arial" w:hAnsi="Arial" w:cs="Arial"/>
        </w:rPr>
        <w:t>, entonces, por vía de este razonamiento, se infiere también su improcedencia</w:t>
      </w:r>
      <w:r w:rsidR="00605919">
        <w:rPr>
          <w:rFonts w:ascii="Arial" w:hAnsi="Arial" w:cs="Arial"/>
        </w:rPr>
        <w:t>.</w:t>
      </w:r>
    </w:p>
    <w:p w:rsidR="00452846" w:rsidRDefault="00282B10" w:rsidP="00532446">
      <w:pPr>
        <w:pStyle w:val="Sinespaciado"/>
        <w:spacing w:line="360" w:lineRule="auto"/>
        <w:jc w:val="both"/>
        <w:rPr>
          <w:rFonts w:ascii="Arial" w:hAnsi="Arial" w:cs="Arial"/>
        </w:rPr>
      </w:pPr>
      <w:r>
        <w:rPr>
          <w:rFonts w:ascii="Arial" w:hAnsi="Arial" w:cs="Arial"/>
        </w:rPr>
        <w:t xml:space="preserve"> </w:t>
      </w:r>
    </w:p>
    <w:p w:rsidR="00532446" w:rsidRDefault="00532446" w:rsidP="00532446">
      <w:pPr>
        <w:pStyle w:val="Sinespaciado"/>
        <w:spacing w:line="360" w:lineRule="auto"/>
        <w:jc w:val="both"/>
        <w:rPr>
          <w:rFonts w:ascii="Arial" w:hAnsi="Arial" w:cs="Arial"/>
        </w:rPr>
      </w:pPr>
      <w:r w:rsidRPr="00E16EE3">
        <w:rPr>
          <w:rFonts w:ascii="Arial" w:hAnsi="Arial" w:cs="Arial"/>
        </w:rPr>
        <w:t xml:space="preserve">En conclusión, se tiene un panorama donde </w:t>
      </w:r>
      <w:r w:rsidR="001A5026">
        <w:rPr>
          <w:rFonts w:ascii="Arial" w:hAnsi="Arial" w:cs="Arial"/>
        </w:rPr>
        <w:t xml:space="preserve">hay </w:t>
      </w:r>
      <w:r w:rsidRPr="00E16EE3">
        <w:rPr>
          <w:rFonts w:ascii="Arial" w:hAnsi="Arial" w:cs="Arial"/>
        </w:rPr>
        <w:t>dos diferentes planteamientos</w:t>
      </w:r>
      <w:r>
        <w:rPr>
          <w:rFonts w:ascii="Arial" w:hAnsi="Arial" w:cs="Arial"/>
        </w:rPr>
        <w:t xml:space="preserve"> sobre la apelación del auto que decide sobre nulidades procesales, pero es claro que la providencia recurrida, r</w:t>
      </w:r>
      <w:r w:rsidR="00E16EE3">
        <w:rPr>
          <w:rFonts w:ascii="Arial" w:hAnsi="Arial" w:cs="Arial"/>
        </w:rPr>
        <w:t xml:space="preserve">esolvió </w:t>
      </w:r>
      <w:r>
        <w:rPr>
          <w:rFonts w:ascii="Arial" w:hAnsi="Arial" w:cs="Arial"/>
        </w:rPr>
        <w:t xml:space="preserve">sobre </w:t>
      </w:r>
      <w:r w:rsidR="005D31EF">
        <w:rPr>
          <w:rFonts w:ascii="Arial" w:hAnsi="Arial" w:cs="Arial"/>
        </w:rPr>
        <w:t>una</w:t>
      </w:r>
      <w:r>
        <w:rPr>
          <w:rFonts w:ascii="Arial" w:hAnsi="Arial" w:cs="Arial"/>
        </w:rPr>
        <w:t xml:space="preserve"> nulidad</w:t>
      </w:r>
      <w:r w:rsidR="005D31EF">
        <w:rPr>
          <w:rFonts w:ascii="Arial" w:hAnsi="Arial" w:cs="Arial"/>
        </w:rPr>
        <w:t xml:space="preserve">, sin que mediara </w:t>
      </w:r>
      <w:r>
        <w:rPr>
          <w:rFonts w:ascii="Arial" w:hAnsi="Arial" w:cs="Arial"/>
        </w:rPr>
        <w:t xml:space="preserve">un incidente, por lo tanto, el estudio sobre </w:t>
      </w:r>
      <w:r w:rsidR="00450FD0">
        <w:rPr>
          <w:rFonts w:ascii="Arial" w:hAnsi="Arial" w:cs="Arial"/>
        </w:rPr>
        <w:t>su</w:t>
      </w:r>
      <w:r>
        <w:rPr>
          <w:rFonts w:ascii="Arial" w:hAnsi="Arial" w:cs="Arial"/>
        </w:rPr>
        <w:t xml:space="preserve"> procedencia se hará </w:t>
      </w:r>
      <w:r w:rsidR="00450FD0">
        <w:rPr>
          <w:rFonts w:ascii="Arial" w:hAnsi="Arial" w:cs="Arial"/>
        </w:rPr>
        <w:t xml:space="preserve">con </w:t>
      </w:r>
      <w:r>
        <w:rPr>
          <w:rFonts w:ascii="Arial" w:hAnsi="Arial" w:cs="Arial"/>
        </w:rPr>
        <w:t xml:space="preserve">esa premisa. </w:t>
      </w:r>
    </w:p>
    <w:p w:rsidR="00532446" w:rsidRDefault="00532446" w:rsidP="00532446">
      <w:pPr>
        <w:pStyle w:val="Sinespaciado"/>
        <w:spacing w:line="360" w:lineRule="auto"/>
        <w:jc w:val="both"/>
        <w:rPr>
          <w:rFonts w:ascii="Arial" w:hAnsi="Arial" w:cs="Arial"/>
        </w:rPr>
      </w:pPr>
    </w:p>
    <w:p w:rsidR="00532446" w:rsidRDefault="006E3687" w:rsidP="00532446">
      <w:pPr>
        <w:pStyle w:val="Sinespaciado"/>
        <w:spacing w:line="360" w:lineRule="auto"/>
        <w:jc w:val="both"/>
        <w:rPr>
          <w:rFonts w:ascii="Arial" w:hAnsi="Arial" w:cs="Arial"/>
        </w:rPr>
      </w:pPr>
      <w:r>
        <w:rPr>
          <w:rFonts w:ascii="Arial" w:hAnsi="Arial" w:cs="Arial"/>
        </w:rPr>
        <w:t xml:space="preserve">Ahora, obsérvese </w:t>
      </w:r>
      <w:r w:rsidR="00532446">
        <w:rPr>
          <w:rFonts w:ascii="Arial" w:hAnsi="Arial" w:cs="Arial"/>
        </w:rPr>
        <w:t xml:space="preserve">que los autos que son </w:t>
      </w:r>
      <w:r w:rsidR="00450FD0">
        <w:rPr>
          <w:rFonts w:ascii="Arial" w:hAnsi="Arial" w:cs="Arial"/>
        </w:rPr>
        <w:t>obj</w:t>
      </w:r>
      <w:r w:rsidR="00532446">
        <w:rPr>
          <w:rFonts w:ascii="Arial" w:hAnsi="Arial" w:cs="Arial"/>
        </w:rPr>
        <w:t xml:space="preserve">eto de recurso de apelación, se encuentran expresamente enlistados, en </w:t>
      </w:r>
      <w:r w:rsidR="00532446" w:rsidRPr="00610142">
        <w:rPr>
          <w:rFonts w:ascii="Arial" w:hAnsi="Arial" w:cs="Arial"/>
        </w:rPr>
        <w:t>el artículo 3</w:t>
      </w:r>
      <w:r w:rsidR="00532446">
        <w:rPr>
          <w:rFonts w:ascii="Arial" w:hAnsi="Arial" w:cs="Arial"/>
        </w:rPr>
        <w:t>51</w:t>
      </w:r>
      <w:r w:rsidR="00532446" w:rsidRPr="00610142">
        <w:rPr>
          <w:rFonts w:ascii="Arial" w:hAnsi="Arial" w:cs="Arial"/>
        </w:rPr>
        <w:t xml:space="preserve"> del CPC</w:t>
      </w:r>
      <w:r w:rsidR="00532446">
        <w:rPr>
          <w:rFonts w:ascii="Arial" w:hAnsi="Arial" w:cs="Arial"/>
        </w:rPr>
        <w:t>, que en</w:t>
      </w:r>
      <w:r w:rsidR="00532446" w:rsidRPr="00610142">
        <w:rPr>
          <w:rFonts w:ascii="Arial" w:hAnsi="Arial" w:cs="Arial"/>
        </w:rPr>
        <w:t xml:space="preserve"> el </w:t>
      </w:r>
      <w:r w:rsidR="00532446">
        <w:rPr>
          <w:rFonts w:ascii="Arial" w:hAnsi="Arial" w:cs="Arial"/>
        </w:rPr>
        <w:t>numeral quinto, señala</w:t>
      </w:r>
      <w:r w:rsidR="00532446" w:rsidRPr="00610142">
        <w:rPr>
          <w:rFonts w:ascii="Arial" w:hAnsi="Arial" w:cs="Arial"/>
        </w:rPr>
        <w:t xml:space="preserve">: </w:t>
      </w:r>
      <w:r w:rsidR="00532446" w:rsidRPr="00AE4941">
        <w:rPr>
          <w:rFonts w:ascii="Arial" w:hAnsi="Arial" w:cs="Arial"/>
          <w:sz w:val="22"/>
        </w:rPr>
        <w:t>“</w:t>
      </w:r>
      <w:r w:rsidR="00532446" w:rsidRPr="00AE4941">
        <w:rPr>
          <w:rFonts w:ascii="Arial" w:hAnsi="Arial" w:cs="Arial"/>
          <w:i/>
          <w:sz w:val="22"/>
        </w:rPr>
        <w:t>(…) el que declare la nulidad total o parcial del proceso (…)”</w:t>
      </w:r>
      <w:r w:rsidR="00532446" w:rsidRPr="00AE4941">
        <w:rPr>
          <w:rFonts w:ascii="Arial" w:hAnsi="Arial" w:cs="Arial"/>
          <w:sz w:val="22"/>
        </w:rPr>
        <w:t xml:space="preserve"> </w:t>
      </w:r>
      <w:r w:rsidR="00532446">
        <w:rPr>
          <w:rFonts w:ascii="Arial" w:hAnsi="Arial" w:cs="Arial"/>
        </w:rPr>
        <w:t xml:space="preserve">y aun cuando la misma norma cita en el numeral octavo que también son apelables </w:t>
      </w:r>
      <w:r w:rsidR="00532446" w:rsidRPr="00AE4941">
        <w:rPr>
          <w:rFonts w:ascii="Arial" w:hAnsi="Arial" w:cs="Arial"/>
          <w:i/>
          <w:sz w:val="22"/>
        </w:rPr>
        <w:t>“Los demás expresamente señalados por este código”</w:t>
      </w:r>
      <w:r w:rsidR="00532446">
        <w:rPr>
          <w:rFonts w:ascii="Arial" w:hAnsi="Arial" w:cs="Arial"/>
        </w:rPr>
        <w:t xml:space="preserve">; lo cierto es que frente al proveído que rechace de plano o deniegue una nulidad, es inexistente la normativa que contemple la alzada. </w:t>
      </w:r>
    </w:p>
    <w:p w:rsidR="002006A5" w:rsidRDefault="002006A5" w:rsidP="00532446">
      <w:pPr>
        <w:pStyle w:val="Sinespaciado"/>
        <w:spacing w:line="360" w:lineRule="auto"/>
        <w:jc w:val="both"/>
        <w:rPr>
          <w:rFonts w:ascii="Arial" w:hAnsi="Arial" w:cs="Arial"/>
        </w:rPr>
      </w:pPr>
    </w:p>
    <w:p w:rsidR="00532446" w:rsidRPr="00AE4941" w:rsidRDefault="00532446" w:rsidP="00532446">
      <w:pPr>
        <w:pStyle w:val="Sinespaciado"/>
        <w:spacing w:line="360" w:lineRule="auto"/>
        <w:jc w:val="both"/>
        <w:rPr>
          <w:rFonts w:ascii="Arial" w:hAnsi="Arial" w:cs="Arial"/>
          <w:u w:val="single"/>
        </w:rPr>
      </w:pPr>
      <w:r>
        <w:rPr>
          <w:rFonts w:ascii="Arial" w:hAnsi="Arial" w:cs="Arial"/>
        </w:rPr>
        <w:t xml:space="preserve">Considera esta Sala unitaria, necesario precisar que, antes de la reforma introducida por la Ley 1395 en nuestro Estatuto Procesal Adjetivo, la providencia que en tal sentido resolvía sobre la nulidad era recurrible en apelación, pero fue claramente excluida y así lo puntualiza el </w:t>
      </w:r>
      <w:r w:rsidRPr="009B65E5">
        <w:rPr>
          <w:rFonts w:ascii="Arial" w:hAnsi="Arial" w:cs="Arial"/>
        </w:rPr>
        <w:t>profesor López Blanco</w:t>
      </w:r>
      <w:r>
        <w:rPr>
          <w:rFonts w:ascii="Arial" w:hAnsi="Arial" w:cs="Arial"/>
        </w:rPr>
        <w:t xml:space="preserve">: </w:t>
      </w:r>
      <w:r>
        <w:rPr>
          <w:rFonts w:ascii="Arial" w:hAnsi="Arial" w:cs="Arial"/>
          <w:i/>
          <w:sz w:val="22"/>
        </w:rPr>
        <w:t xml:space="preserve">“En el numeral 5º precisa como apelable </w:t>
      </w:r>
      <w:r w:rsidRPr="00AE4941">
        <w:rPr>
          <w:rFonts w:ascii="Arial" w:hAnsi="Arial" w:cs="Arial"/>
          <w:i/>
          <w:sz w:val="22"/>
          <w:u w:val="single"/>
        </w:rPr>
        <w:t>únicamente</w:t>
      </w:r>
      <w:r>
        <w:rPr>
          <w:rFonts w:ascii="Arial" w:hAnsi="Arial" w:cs="Arial"/>
          <w:i/>
          <w:sz w:val="22"/>
        </w:rPr>
        <w:t xml:space="preserve"> el auto que “que niegue el trámite de un incidente autorizado por la ley o lo resuelva, </w:t>
      </w:r>
      <w:r>
        <w:rPr>
          <w:rFonts w:ascii="Arial" w:hAnsi="Arial" w:cs="Arial"/>
          <w:i/>
          <w:sz w:val="22"/>
          <w:u w:val="single"/>
        </w:rPr>
        <w:t>el que declare la nulidad total o parcial del proceso</w:t>
      </w:r>
      <w:r>
        <w:rPr>
          <w:rFonts w:ascii="Arial" w:hAnsi="Arial" w:cs="Arial"/>
          <w:i/>
          <w:sz w:val="22"/>
        </w:rPr>
        <w:t xml:space="preserve"> (…), </w:t>
      </w:r>
      <w:r w:rsidRPr="00AE4941">
        <w:rPr>
          <w:rFonts w:ascii="Arial" w:hAnsi="Arial" w:cs="Arial"/>
          <w:i/>
          <w:sz w:val="22"/>
          <w:u w:val="single"/>
        </w:rPr>
        <w:t>reforma que en lo que toca con las nulidades deja sin efecto el numeral 8º que se referí</w:t>
      </w:r>
      <w:r>
        <w:rPr>
          <w:rFonts w:ascii="Arial" w:hAnsi="Arial" w:cs="Arial"/>
          <w:i/>
          <w:sz w:val="22"/>
          <w:u w:val="single"/>
        </w:rPr>
        <w:t>a como apelable al auto que “decida sobre nulidades procesales”, lo que abría el camino del recurso tanto al que declaraba como al que lo negaba, mientras que ahora únicamente se puede apelar el auto que “declare la nulidad total o parcial”</w:t>
      </w:r>
      <w:r>
        <w:rPr>
          <w:rStyle w:val="Refdenotaalpie"/>
          <w:rFonts w:ascii="Arial" w:hAnsi="Arial"/>
          <w:i/>
          <w:sz w:val="22"/>
          <w:u w:val="single"/>
        </w:rPr>
        <w:footnoteReference w:id="13"/>
      </w:r>
      <w:r>
        <w:rPr>
          <w:rFonts w:ascii="Arial" w:hAnsi="Arial" w:cs="Arial"/>
          <w:i/>
          <w:sz w:val="22"/>
          <w:u w:val="single"/>
        </w:rPr>
        <w:t>.</w:t>
      </w:r>
      <w:r>
        <w:rPr>
          <w:rFonts w:ascii="Arial" w:hAnsi="Arial" w:cs="Arial"/>
          <w:sz w:val="22"/>
          <w:u w:val="single"/>
        </w:rPr>
        <w:t xml:space="preserve"> </w:t>
      </w:r>
      <w:r w:rsidRPr="00AE4941">
        <w:rPr>
          <w:rFonts w:ascii="Arial" w:hAnsi="Arial" w:cs="Arial"/>
        </w:rPr>
        <w:t>Subl</w:t>
      </w:r>
      <w:r>
        <w:rPr>
          <w:rFonts w:ascii="Arial" w:hAnsi="Arial" w:cs="Arial"/>
        </w:rPr>
        <w:t>í</w:t>
      </w:r>
      <w:r w:rsidRPr="00AE4941">
        <w:rPr>
          <w:rFonts w:ascii="Arial" w:hAnsi="Arial" w:cs="Arial"/>
        </w:rPr>
        <w:t>nea fuera de texto.</w:t>
      </w:r>
    </w:p>
    <w:p w:rsidR="00532446" w:rsidRDefault="00532446" w:rsidP="00532446">
      <w:pPr>
        <w:pStyle w:val="Sinespaciado"/>
        <w:spacing w:line="360" w:lineRule="auto"/>
        <w:jc w:val="both"/>
        <w:rPr>
          <w:rFonts w:ascii="Arial" w:hAnsi="Arial" w:cs="Arial"/>
        </w:rPr>
      </w:pPr>
    </w:p>
    <w:p w:rsidR="00532446" w:rsidRDefault="00532446" w:rsidP="00532446">
      <w:pPr>
        <w:pStyle w:val="Sinespaciado"/>
        <w:spacing w:line="360" w:lineRule="auto"/>
        <w:jc w:val="both"/>
        <w:rPr>
          <w:rFonts w:ascii="Arial" w:hAnsi="Arial" w:cs="Arial"/>
        </w:rPr>
      </w:pPr>
      <w:r>
        <w:rPr>
          <w:rFonts w:ascii="Arial" w:hAnsi="Arial" w:cs="Arial"/>
        </w:rPr>
        <w:t xml:space="preserve">Bajo </w:t>
      </w:r>
      <w:r w:rsidRPr="00BC3087">
        <w:rPr>
          <w:rFonts w:ascii="Arial" w:hAnsi="Arial" w:cs="Arial"/>
        </w:rPr>
        <w:t xml:space="preserve">la misma línea </w:t>
      </w:r>
      <w:r>
        <w:rPr>
          <w:rFonts w:ascii="Arial" w:hAnsi="Arial" w:cs="Arial"/>
        </w:rPr>
        <w:t>argumentativa</w:t>
      </w:r>
      <w:r w:rsidRPr="00BC3087">
        <w:rPr>
          <w:rFonts w:ascii="Arial" w:hAnsi="Arial" w:cs="Arial"/>
        </w:rPr>
        <w:t xml:space="preserve"> y para relievar más</w:t>
      </w:r>
      <w:r>
        <w:rPr>
          <w:rFonts w:ascii="Arial" w:hAnsi="Arial" w:cs="Arial"/>
        </w:rPr>
        <w:t xml:space="preserve"> la improcedencia de la impugnación</w:t>
      </w:r>
      <w:r w:rsidRPr="00BC3087">
        <w:rPr>
          <w:rFonts w:ascii="Arial" w:hAnsi="Arial" w:cs="Arial"/>
        </w:rPr>
        <w:t xml:space="preserve">, </w:t>
      </w:r>
      <w:r>
        <w:rPr>
          <w:rFonts w:ascii="Arial" w:hAnsi="Arial" w:cs="Arial"/>
        </w:rPr>
        <w:t>las</w:t>
      </w:r>
      <w:r w:rsidRPr="00BC3087">
        <w:rPr>
          <w:rFonts w:ascii="Arial" w:hAnsi="Arial" w:cs="Arial"/>
        </w:rPr>
        <w:t xml:space="preserve"> palabras del profesor Rojas Gómez</w:t>
      </w:r>
      <w:r>
        <w:rPr>
          <w:rStyle w:val="Refdenotaalpie"/>
          <w:rFonts w:ascii="Arial" w:hAnsi="Arial"/>
        </w:rPr>
        <w:footnoteReference w:id="14"/>
      </w:r>
      <w:r>
        <w:rPr>
          <w:rFonts w:ascii="Arial" w:hAnsi="Arial" w:cs="Arial"/>
        </w:rPr>
        <w:t xml:space="preserve">: </w:t>
      </w:r>
      <w:r w:rsidRPr="00BC3087">
        <w:rPr>
          <w:rFonts w:ascii="Arial" w:hAnsi="Arial" w:cs="Arial"/>
          <w:sz w:val="22"/>
          <w:szCs w:val="22"/>
        </w:rPr>
        <w:t>“</w:t>
      </w:r>
      <w:r>
        <w:rPr>
          <w:rFonts w:ascii="Arial" w:hAnsi="Arial" w:cs="Arial"/>
          <w:i/>
          <w:sz w:val="22"/>
          <w:szCs w:val="22"/>
        </w:rPr>
        <w:t xml:space="preserve">El que despache desfavorablemente una solicitud de nulidad procesal. En la versión antigua era apelable el auto que resolvía sobre la nulidad cualquiera que fuera el sentido de la decisión; </w:t>
      </w:r>
      <w:r w:rsidRPr="0033522A">
        <w:rPr>
          <w:rFonts w:ascii="Arial" w:hAnsi="Arial" w:cs="Arial"/>
          <w:i/>
          <w:sz w:val="22"/>
          <w:szCs w:val="22"/>
        </w:rPr>
        <w:t>en la nueva versión</w:t>
      </w:r>
      <w:r>
        <w:rPr>
          <w:rFonts w:ascii="Arial" w:hAnsi="Arial" w:cs="Arial"/>
          <w:i/>
          <w:sz w:val="22"/>
          <w:szCs w:val="22"/>
          <w:u w:val="single"/>
        </w:rPr>
        <w:t xml:space="preserve"> sólo admite apelación el auto que declare la nulidad</w:t>
      </w:r>
      <w:r w:rsidRPr="00BC3087">
        <w:rPr>
          <w:rFonts w:ascii="Arial" w:hAnsi="Arial" w:cs="Arial"/>
          <w:i/>
          <w:sz w:val="22"/>
          <w:szCs w:val="22"/>
        </w:rPr>
        <w:t>.</w:t>
      </w:r>
      <w:r w:rsidRPr="00BC3087">
        <w:rPr>
          <w:rFonts w:ascii="Arial" w:hAnsi="Arial" w:cs="Arial"/>
          <w:sz w:val="22"/>
          <w:szCs w:val="22"/>
        </w:rPr>
        <w:t>”.</w:t>
      </w:r>
      <w:r w:rsidRPr="005F6EB5">
        <w:rPr>
          <w:rFonts w:ascii="Arial" w:hAnsi="Arial" w:cs="Arial"/>
        </w:rPr>
        <w:t xml:space="preserve"> </w:t>
      </w:r>
      <w:r w:rsidRPr="00AE4941">
        <w:rPr>
          <w:rFonts w:ascii="Arial" w:hAnsi="Arial" w:cs="Arial"/>
        </w:rPr>
        <w:t>Sub</w:t>
      </w:r>
      <w:r>
        <w:rPr>
          <w:rFonts w:ascii="Arial" w:hAnsi="Arial" w:cs="Arial"/>
        </w:rPr>
        <w:t xml:space="preserve">rayas </w:t>
      </w:r>
      <w:r w:rsidRPr="00AE4941">
        <w:rPr>
          <w:rFonts w:ascii="Arial" w:hAnsi="Arial" w:cs="Arial"/>
        </w:rPr>
        <w:t>fuera de texto.</w:t>
      </w:r>
    </w:p>
    <w:p w:rsidR="00EF4149" w:rsidRDefault="00EF4149" w:rsidP="00532446">
      <w:pPr>
        <w:pStyle w:val="Sinespaciado"/>
        <w:spacing w:line="360" w:lineRule="auto"/>
        <w:jc w:val="both"/>
        <w:rPr>
          <w:rFonts w:ascii="Arial" w:hAnsi="Arial" w:cs="Arial"/>
        </w:rPr>
      </w:pPr>
    </w:p>
    <w:p w:rsidR="002006A5" w:rsidRPr="00846240" w:rsidRDefault="002006A5" w:rsidP="002006A5">
      <w:pPr>
        <w:pStyle w:val="Textoindependiente"/>
        <w:numPr>
          <w:ilvl w:val="2"/>
          <w:numId w:val="1"/>
        </w:numPr>
        <w:spacing w:line="360" w:lineRule="auto"/>
        <w:rPr>
          <w:rFonts w:ascii="Arial" w:hAnsi="Arial" w:cs="Arial"/>
          <w:lang w:val="es-CO"/>
        </w:rPr>
      </w:pPr>
      <w:r w:rsidRPr="00846240">
        <w:rPr>
          <w:rFonts w:ascii="Arial" w:hAnsi="Arial" w:cs="Arial"/>
          <w:lang w:val="es-CO"/>
        </w:rPr>
        <w:t xml:space="preserve">La </w:t>
      </w:r>
      <w:r w:rsidR="00431C34" w:rsidRPr="00846240">
        <w:rPr>
          <w:rFonts w:ascii="Arial" w:hAnsi="Arial" w:cs="Arial"/>
          <w:lang w:val="es-CO"/>
        </w:rPr>
        <w:t>medida cautelar</w:t>
      </w:r>
      <w:r w:rsidR="00B724BE">
        <w:rPr>
          <w:rFonts w:ascii="Arial" w:hAnsi="Arial" w:cs="Arial"/>
          <w:lang w:val="es-CO"/>
        </w:rPr>
        <w:t xml:space="preserve"> y l</w:t>
      </w:r>
      <w:r w:rsidR="00D27E65">
        <w:rPr>
          <w:rFonts w:ascii="Arial" w:hAnsi="Arial" w:cs="Arial"/>
          <w:lang w:val="es-CO"/>
        </w:rPr>
        <w:t>a prelación de embargos</w:t>
      </w:r>
    </w:p>
    <w:p w:rsidR="006513A1" w:rsidRDefault="00EE78AA" w:rsidP="00685577">
      <w:pPr>
        <w:spacing w:line="360" w:lineRule="auto"/>
        <w:jc w:val="both"/>
        <w:rPr>
          <w:rFonts w:ascii="Arial" w:hAnsi="Arial" w:cs="Arial"/>
          <w:sz w:val="24"/>
          <w:szCs w:val="24"/>
          <w:lang w:val="es-ES_tradnl"/>
        </w:rPr>
      </w:pPr>
      <w:r>
        <w:rPr>
          <w:rFonts w:ascii="Arial" w:hAnsi="Arial" w:cs="Arial"/>
          <w:sz w:val="24"/>
          <w:lang w:val="es-ES_tradnl"/>
        </w:rPr>
        <w:t xml:space="preserve">De acuerdo a la forma en que se pretende esta impugnación, resulta </w:t>
      </w:r>
      <w:r w:rsidR="00340CAC" w:rsidRPr="00EE78AA">
        <w:rPr>
          <w:rFonts w:ascii="Arial" w:hAnsi="Arial" w:cs="Arial"/>
          <w:sz w:val="24"/>
          <w:lang w:val="es-ES_tradnl"/>
        </w:rPr>
        <w:t xml:space="preserve">pertinente </w:t>
      </w:r>
      <w:r w:rsidR="00340CAC">
        <w:rPr>
          <w:rFonts w:ascii="Arial" w:hAnsi="Arial" w:cs="Arial"/>
          <w:sz w:val="24"/>
          <w:lang w:val="es-ES_tradnl"/>
        </w:rPr>
        <w:t>recordar que</w:t>
      </w:r>
      <w:r w:rsidR="005C58C7">
        <w:rPr>
          <w:rFonts w:ascii="Arial" w:hAnsi="Arial" w:cs="Arial"/>
          <w:sz w:val="24"/>
          <w:lang w:val="es-ES_tradnl"/>
        </w:rPr>
        <w:t>:”</w:t>
      </w:r>
      <w:r w:rsidR="00685577" w:rsidRPr="00EE78AA">
        <w:rPr>
          <w:rFonts w:ascii="Arial" w:hAnsi="Arial" w:cs="Arial"/>
          <w:i/>
          <w:sz w:val="22"/>
          <w:lang w:val="es-ES_tradnl"/>
        </w:rPr>
        <w:t xml:space="preserve">(…) la medida cautelar en el proceso civil busca precaver y prevenir las contingencias que puedan sobrevenir sobre las personas o los bienes, </w:t>
      </w:r>
      <w:r w:rsidR="00340CAC">
        <w:rPr>
          <w:rFonts w:ascii="Arial" w:hAnsi="Arial" w:cs="Arial"/>
          <w:i/>
          <w:sz w:val="22"/>
          <w:lang w:val="es-ES_tradnl"/>
        </w:rPr>
        <w:t xml:space="preserve">(…) </w:t>
      </w:r>
      <w:r w:rsidR="00685577" w:rsidRPr="00EE78AA">
        <w:rPr>
          <w:rFonts w:ascii="Arial" w:hAnsi="Arial" w:cs="Arial"/>
          <w:i/>
          <w:sz w:val="22"/>
          <w:lang w:val="es-ES_tradnl"/>
        </w:rPr>
        <w:t>mientras se inicia</w:t>
      </w:r>
      <w:r w:rsidR="00340CAC">
        <w:rPr>
          <w:rFonts w:ascii="Arial" w:hAnsi="Arial" w:cs="Arial"/>
          <w:i/>
          <w:sz w:val="22"/>
          <w:lang w:val="es-ES_tradnl"/>
        </w:rPr>
        <w:t xml:space="preserve"> un proceso</w:t>
      </w:r>
      <w:r w:rsidR="00685577" w:rsidRPr="00EE78AA">
        <w:rPr>
          <w:rFonts w:ascii="Arial" w:hAnsi="Arial" w:cs="Arial"/>
          <w:i/>
          <w:sz w:val="22"/>
          <w:lang w:val="es-ES_tradnl"/>
        </w:rPr>
        <w:t xml:space="preserve"> o se adelanta</w:t>
      </w:r>
      <w:r w:rsidR="00340CAC">
        <w:rPr>
          <w:rFonts w:ascii="Arial" w:hAnsi="Arial" w:cs="Arial"/>
          <w:i/>
          <w:sz w:val="22"/>
          <w:lang w:val="es-ES_tradnl"/>
        </w:rPr>
        <w:t xml:space="preserve">. </w:t>
      </w:r>
      <w:r w:rsidR="00685577" w:rsidRPr="00EE78AA">
        <w:rPr>
          <w:rFonts w:ascii="Arial" w:hAnsi="Arial" w:cs="Arial"/>
          <w:i/>
          <w:sz w:val="22"/>
          <w:lang w:val="es-ES_tradnl"/>
        </w:rPr>
        <w:t>(…)”</w:t>
      </w:r>
      <w:r w:rsidR="00685577" w:rsidRPr="00EE78AA">
        <w:rPr>
          <w:rFonts w:ascii="Arial" w:hAnsi="Arial" w:cs="Arial"/>
          <w:lang w:val="es-ES_tradnl"/>
        </w:rPr>
        <w:t xml:space="preserve">, </w:t>
      </w:r>
      <w:r w:rsidR="00685577" w:rsidRPr="00340CAC">
        <w:rPr>
          <w:rFonts w:ascii="Arial" w:hAnsi="Arial" w:cs="Arial"/>
          <w:sz w:val="24"/>
          <w:szCs w:val="24"/>
          <w:lang w:val="es-ES_tradnl"/>
        </w:rPr>
        <w:t>así lo entiende el  doctrinante patrio López Blanco</w:t>
      </w:r>
      <w:r w:rsidR="00685577" w:rsidRPr="00340CAC">
        <w:rPr>
          <w:rStyle w:val="Refdenotaalpie"/>
          <w:rFonts w:ascii="Arial" w:hAnsi="Arial"/>
          <w:sz w:val="24"/>
          <w:szCs w:val="24"/>
        </w:rPr>
        <w:footnoteReference w:id="15"/>
      </w:r>
      <w:r w:rsidR="00685577" w:rsidRPr="00340CAC">
        <w:rPr>
          <w:rFonts w:ascii="Arial" w:hAnsi="Arial" w:cs="Arial"/>
          <w:sz w:val="24"/>
          <w:szCs w:val="24"/>
          <w:lang w:val="es-ES_tradnl"/>
        </w:rPr>
        <w:t xml:space="preserve">. </w:t>
      </w:r>
      <w:r w:rsidR="0009664D">
        <w:rPr>
          <w:rFonts w:ascii="Arial" w:hAnsi="Arial" w:cs="Arial"/>
          <w:sz w:val="24"/>
          <w:szCs w:val="24"/>
          <w:lang w:val="es-ES_tradnl"/>
        </w:rPr>
        <w:t xml:space="preserve">Sabido es que de las más importantes clases de medida, están el embargo, el secuestro y el registro de la demanda. </w:t>
      </w:r>
    </w:p>
    <w:p w:rsidR="006513A1" w:rsidRDefault="006513A1" w:rsidP="00685577">
      <w:pPr>
        <w:spacing w:line="360" w:lineRule="auto"/>
        <w:jc w:val="both"/>
        <w:rPr>
          <w:rFonts w:ascii="Arial" w:hAnsi="Arial" w:cs="Arial"/>
          <w:sz w:val="24"/>
          <w:szCs w:val="24"/>
          <w:lang w:val="es-ES_tradnl"/>
        </w:rPr>
      </w:pPr>
    </w:p>
    <w:p w:rsidR="00B444F2" w:rsidRDefault="006F13D0" w:rsidP="00685577">
      <w:pPr>
        <w:spacing w:line="360" w:lineRule="auto"/>
        <w:jc w:val="both"/>
        <w:rPr>
          <w:rFonts w:ascii="Arial" w:hAnsi="Arial" w:cs="Arial"/>
          <w:sz w:val="24"/>
          <w:szCs w:val="24"/>
          <w:lang w:val="es-ES_tradnl"/>
        </w:rPr>
      </w:pPr>
      <w:r>
        <w:rPr>
          <w:rFonts w:ascii="Arial" w:hAnsi="Arial" w:cs="Arial"/>
          <w:sz w:val="24"/>
          <w:szCs w:val="24"/>
          <w:lang w:val="es-ES_tradnl"/>
        </w:rPr>
        <w:t xml:space="preserve">La </w:t>
      </w:r>
      <w:r w:rsidR="00CF1AA9">
        <w:rPr>
          <w:rFonts w:ascii="Arial" w:hAnsi="Arial" w:cs="Arial"/>
          <w:sz w:val="24"/>
          <w:szCs w:val="24"/>
          <w:lang w:val="es-ES_tradnl"/>
        </w:rPr>
        <w:t xml:space="preserve">apelación de las decisiones atinentes a las medidas cautelares en principio se circunscribían exclusivamente a los proveídos que decretan o negaban </w:t>
      </w:r>
      <w:r w:rsidR="0009664D">
        <w:rPr>
          <w:rFonts w:ascii="Arial" w:hAnsi="Arial" w:cs="Arial"/>
          <w:sz w:val="24"/>
          <w:szCs w:val="24"/>
          <w:lang w:val="es-ES_tradnl"/>
        </w:rPr>
        <w:t xml:space="preserve">su </w:t>
      </w:r>
      <w:r w:rsidR="00CF1AA9">
        <w:rPr>
          <w:rFonts w:ascii="Arial" w:hAnsi="Arial" w:cs="Arial"/>
          <w:sz w:val="24"/>
          <w:szCs w:val="24"/>
          <w:lang w:val="es-ES_tradnl"/>
        </w:rPr>
        <w:t xml:space="preserve">levantamiento </w:t>
      </w:r>
      <w:r w:rsidR="00EC09C0">
        <w:rPr>
          <w:rFonts w:ascii="Arial" w:hAnsi="Arial" w:cs="Arial"/>
          <w:sz w:val="24"/>
          <w:szCs w:val="24"/>
          <w:lang w:val="es-ES_tradnl"/>
        </w:rPr>
        <w:t>(Artículo 351 del CPC, modificado por el Decreto 2282 de 1989)</w:t>
      </w:r>
      <w:r w:rsidR="00CF1AA9">
        <w:rPr>
          <w:rFonts w:ascii="Arial" w:hAnsi="Arial" w:cs="Arial"/>
          <w:sz w:val="24"/>
          <w:szCs w:val="24"/>
          <w:lang w:val="es-ES_tradnl"/>
        </w:rPr>
        <w:t xml:space="preserve">, </w:t>
      </w:r>
      <w:r w:rsidR="0009664D">
        <w:rPr>
          <w:rFonts w:ascii="Arial" w:hAnsi="Arial" w:cs="Arial"/>
          <w:sz w:val="24"/>
          <w:szCs w:val="24"/>
          <w:lang w:val="es-ES_tradnl"/>
        </w:rPr>
        <w:t xml:space="preserve">luego, </w:t>
      </w:r>
      <w:r w:rsidR="00CF1AA9">
        <w:rPr>
          <w:rFonts w:ascii="Arial" w:hAnsi="Arial" w:cs="Arial"/>
          <w:sz w:val="24"/>
          <w:szCs w:val="24"/>
          <w:lang w:val="es-ES_tradnl"/>
        </w:rPr>
        <w:t xml:space="preserve">con la </w:t>
      </w:r>
      <w:r w:rsidR="00EC09C0">
        <w:rPr>
          <w:rFonts w:ascii="Arial" w:hAnsi="Arial" w:cs="Arial"/>
          <w:sz w:val="24"/>
          <w:szCs w:val="24"/>
          <w:lang w:val="es-ES_tradnl"/>
        </w:rPr>
        <w:t xml:space="preserve">Ley </w:t>
      </w:r>
      <w:r w:rsidR="00CF1AA9">
        <w:rPr>
          <w:rFonts w:ascii="Arial" w:hAnsi="Arial" w:cs="Arial"/>
          <w:sz w:val="24"/>
          <w:szCs w:val="24"/>
          <w:lang w:val="es-ES_tradnl"/>
        </w:rPr>
        <w:t xml:space="preserve">1395, el espectro de la apelabilidad </w:t>
      </w:r>
      <w:r>
        <w:rPr>
          <w:rFonts w:ascii="Arial" w:hAnsi="Arial" w:cs="Arial"/>
          <w:sz w:val="24"/>
          <w:szCs w:val="24"/>
          <w:lang w:val="es-ES_tradnl"/>
        </w:rPr>
        <w:t xml:space="preserve">se amplió </w:t>
      </w:r>
      <w:r w:rsidR="00CF1AA9">
        <w:rPr>
          <w:rFonts w:ascii="Arial" w:hAnsi="Arial" w:cs="Arial"/>
          <w:sz w:val="24"/>
          <w:szCs w:val="24"/>
          <w:lang w:val="es-ES_tradnl"/>
        </w:rPr>
        <w:t>a tod</w:t>
      </w:r>
      <w:r>
        <w:rPr>
          <w:rFonts w:ascii="Arial" w:hAnsi="Arial" w:cs="Arial"/>
          <w:sz w:val="24"/>
          <w:szCs w:val="24"/>
          <w:lang w:val="es-ES_tradnl"/>
        </w:rPr>
        <w:t xml:space="preserve">o proveído </w:t>
      </w:r>
      <w:r w:rsidR="00CF1AA9">
        <w:rPr>
          <w:rFonts w:ascii="Arial" w:hAnsi="Arial" w:cs="Arial"/>
          <w:sz w:val="24"/>
          <w:szCs w:val="24"/>
          <w:lang w:val="es-ES_tradnl"/>
        </w:rPr>
        <w:t xml:space="preserve">que </w:t>
      </w:r>
      <w:r>
        <w:rPr>
          <w:rFonts w:ascii="Arial" w:hAnsi="Arial" w:cs="Arial"/>
          <w:sz w:val="24"/>
          <w:szCs w:val="24"/>
          <w:lang w:val="es-ES_tradnl"/>
        </w:rPr>
        <w:t xml:space="preserve">resuelva </w:t>
      </w:r>
      <w:r w:rsidR="00CF1AA9">
        <w:rPr>
          <w:rFonts w:ascii="Arial" w:hAnsi="Arial" w:cs="Arial"/>
          <w:sz w:val="24"/>
          <w:szCs w:val="24"/>
          <w:lang w:val="es-ES_tradnl"/>
        </w:rPr>
        <w:t>s</w:t>
      </w:r>
      <w:r>
        <w:rPr>
          <w:rFonts w:ascii="Arial" w:hAnsi="Arial" w:cs="Arial"/>
          <w:sz w:val="24"/>
          <w:szCs w:val="24"/>
          <w:lang w:val="es-ES_tradnl"/>
        </w:rPr>
        <w:t xml:space="preserve">obre </w:t>
      </w:r>
      <w:r w:rsidR="00CF1AA9">
        <w:rPr>
          <w:rFonts w:ascii="Arial" w:hAnsi="Arial" w:cs="Arial"/>
          <w:sz w:val="24"/>
          <w:szCs w:val="24"/>
          <w:lang w:val="es-ES_tradnl"/>
        </w:rPr>
        <w:t>una medida</w:t>
      </w:r>
      <w:r>
        <w:rPr>
          <w:rFonts w:ascii="Arial" w:hAnsi="Arial" w:cs="Arial"/>
          <w:sz w:val="24"/>
          <w:szCs w:val="24"/>
          <w:lang w:val="es-ES_tradnl"/>
        </w:rPr>
        <w:t xml:space="preserve">, es decir, </w:t>
      </w:r>
      <w:r w:rsidR="0009664D">
        <w:rPr>
          <w:rFonts w:ascii="Arial" w:hAnsi="Arial" w:cs="Arial"/>
          <w:sz w:val="24"/>
          <w:szCs w:val="24"/>
          <w:lang w:val="es-ES_tradnl"/>
        </w:rPr>
        <w:t xml:space="preserve">tanto el </w:t>
      </w:r>
      <w:r>
        <w:rPr>
          <w:rFonts w:ascii="Arial" w:hAnsi="Arial" w:cs="Arial"/>
          <w:sz w:val="24"/>
          <w:szCs w:val="24"/>
          <w:lang w:val="es-ES_tradnl"/>
        </w:rPr>
        <w:t xml:space="preserve">que la decrete, </w:t>
      </w:r>
      <w:r w:rsidR="0009664D">
        <w:rPr>
          <w:rFonts w:ascii="Arial" w:hAnsi="Arial" w:cs="Arial"/>
          <w:sz w:val="24"/>
          <w:szCs w:val="24"/>
          <w:lang w:val="es-ES_tradnl"/>
        </w:rPr>
        <w:t xml:space="preserve">la </w:t>
      </w:r>
      <w:r>
        <w:rPr>
          <w:rFonts w:ascii="Arial" w:hAnsi="Arial" w:cs="Arial"/>
          <w:sz w:val="24"/>
          <w:szCs w:val="24"/>
          <w:lang w:val="es-ES_tradnl"/>
        </w:rPr>
        <w:t xml:space="preserve">niegue o </w:t>
      </w:r>
      <w:r w:rsidR="0009664D">
        <w:rPr>
          <w:rFonts w:ascii="Arial" w:hAnsi="Arial" w:cs="Arial"/>
          <w:sz w:val="24"/>
          <w:szCs w:val="24"/>
          <w:lang w:val="es-ES_tradnl"/>
        </w:rPr>
        <w:t xml:space="preserve">la </w:t>
      </w:r>
      <w:r>
        <w:rPr>
          <w:rFonts w:ascii="Arial" w:hAnsi="Arial" w:cs="Arial"/>
          <w:sz w:val="24"/>
          <w:szCs w:val="24"/>
          <w:lang w:val="es-ES_tradnl"/>
        </w:rPr>
        <w:t xml:space="preserve">modifique. </w:t>
      </w:r>
    </w:p>
    <w:p w:rsidR="00B444F2" w:rsidRDefault="00B444F2" w:rsidP="00685577">
      <w:pPr>
        <w:spacing w:line="360" w:lineRule="auto"/>
        <w:jc w:val="both"/>
        <w:rPr>
          <w:rFonts w:ascii="Arial" w:hAnsi="Arial" w:cs="Arial"/>
          <w:sz w:val="24"/>
          <w:szCs w:val="24"/>
          <w:lang w:val="es-ES_tradnl"/>
        </w:rPr>
      </w:pPr>
    </w:p>
    <w:p w:rsidR="00CF1AA9" w:rsidRDefault="005B698B" w:rsidP="00685577">
      <w:pPr>
        <w:spacing w:line="360" w:lineRule="auto"/>
        <w:jc w:val="both"/>
        <w:rPr>
          <w:rFonts w:ascii="Arial" w:hAnsi="Arial" w:cs="Arial"/>
          <w:sz w:val="24"/>
          <w:szCs w:val="24"/>
          <w:lang w:val="es-ES_tradnl"/>
        </w:rPr>
      </w:pPr>
      <w:r>
        <w:rPr>
          <w:rFonts w:ascii="Arial" w:hAnsi="Arial" w:cs="Arial"/>
          <w:sz w:val="24"/>
          <w:szCs w:val="24"/>
          <w:lang w:val="es-ES_tradnl"/>
        </w:rPr>
        <w:t xml:space="preserve">También útil acorde con la pretendida impugnación, </w:t>
      </w:r>
      <w:r w:rsidR="00CB7279" w:rsidRPr="0009664D">
        <w:rPr>
          <w:rFonts w:ascii="Arial" w:hAnsi="Arial" w:cs="Arial"/>
          <w:sz w:val="24"/>
          <w:szCs w:val="24"/>
          <w:lang w:val="es-ES_tradnl"/>
        </w:rPr>
        <w:t>es preciso hacer claridad que</w:t>
      </w:r>
      <w:r>
        <w:rPr>
          <w:rFonts w:ascii="Arial" w:hAnsi="Arial" w:cs="Arial"/>
          <w:sz w:val="24"/>
          <w:szCs w:val="24"/>
          <w:lang w:val="es-ES_tradnl"/>
        </w:rPr>
        <w:t xml:space="preserve"> </w:t>
      </w:r>
      <w:r w:rsidRPr="0009664D">
        <w:rPr>
          <w:rFonts w:ascii="Arial" w:hAnsi="Arial" w:cs="Arial"/>
          <w:sz w:val="24"/>
          <w:szCs w:val="24"/>
          <w:lang w:val="es-ES_tradnl"/>
        </w:rPr>
        <w:t>el artículo 542 del CPC</w:t>
      </w:r>
      <w:r>
        <w:rPr>
          <w:rFonts w:ascii="Arial" w:hAnsi="Arial" w:cs="Arial"/>
          <w:sz w:val="24"/>
          <w:szCs w:val="24"/>
          <w:lang w:val="es-ES_tradnl"/>
        </w:rPr>
        <w:t xml:space="preserve">, hace referencia a </w:t>
      </w:r>
      <w:r w:rsidR="00CB7279" w:rsidRPr="0009664D">
        <w:rPr>
          <w:rFonts w:ascii="Arial" w:hAnsi="Arial" w:cs="Arial"/>
          <w:sz w:val="24"/>
          <w:szCs w:val="24"/>
          <w:lang w:val="es-ES_tradnl"/>
        </w:rPr>
        <w:t>prelación de embargos</w:t>
      </w:r>
      <w:r w:rsidR="00B61C99">
        <w:rPr>
          <w:rFonts w:ascii="Arial" w:hAnsi="Arial" w:cs="Arial"/>
          <w:sz w:val="24"/>
          <w:szCs w:val="24"/>
          <w:lang w:val="es-ES_tradnl"/>
        </w:rPr>
        <w:t>, que en palabras del Alto Tribunal Constitucional</w:t>
      </w:r>
      <w:r w:rsidR="00B61C99">
        <w:rPr>
          <w:rStyle w:val="Refdenotaalpie"/>
          <w:rFonts w:ascii="Arial" w:hAnsi="Arial"/>
          <w:sz w:val="24"/>
          <w:szCs w:val="24"/>
          <w:lang w:val="es-ES_tradnl"/>
        </w:rPr>
        <w:footnoteReference w:id="16"/>
      </w:r>
      <w:r w:rsidR="00B61C99">
        <w:rPr>
          <w:rFonts w:ascii="Arial" w:hAnsi="Arial" w:cs="Arial"/>
          <w:sz w:val="24"/>
          <w:szCs w:val="24"/>
          <w:lang w:val="es-ES_tradnl"/>
        </w:rPr>
        <w:t xml:space="preserve"> es “(…) </w:t>
      </w:r>
      <w:r w:rsidR="00B61C99" w:rsidRPr="00B61C99">
        <w:rPr>
          <w:rFonts w:ascii="Arial" w:hAnsi="Arial" w:cs="Arial"/>
          <w:i/>
          <w:sz w:val="22"/>
          <w:lang w:val="es-CO"/>
        </w:rPr>
        <w:t>una figura de carácter procesal que “atiende la finalidad propia de las medidas cautelares: garantizar el cumplimiento de la obligación debida y evitar la insolvencia del deudor”</w:t>
      </w:r>
      <w:r w:rsidR="00B61C99" w:rsidRPr="00B61C99">
        <w:rPr>
          <w:rStyle w:val="Refdenotaalpie"/>
          <w:rFonts w:ascii="Arial" w:hAnsi="Arial" w:cs="Arial"/>
          <w:i/>
          <w:sz w:val="22"/>
          <w:lang w:val="es-CO"/>
        </w:rPr>
        <w:footnoteReference w:id="17"/>
      </w:r>
      <w:r w:rsidR="00B61C99" w:rsidRPr="00B61C99">
        <w:rPr>
          <w:rFonts w:ascii="Arial" w:hAnsi="Arial" w:cs="Arial"/>
          <w:i/>
          <w:sz w:val="22"/>
          <w:lang w:val="es-CO"/>
        </w:rPr>
        <w:t>, tal finalidad guarda relación con los principios de eficacia y celeridad de la administración de justicia, con el derecho de acceso a la administración de justicia y así mismo contribuye a la igualdad procesal</w:t>
      </w:r>
      <w:r w:rsidR="00B61C99" w:rsidRPr="00B61C99">
        <w:rPr>
          <w:rStyle w:val="Refdenotaalpie"/>
          <w:rFonts w:ascii="Arial" w:hAnsi="Arial" w:cs="Arial"/>
          <w:i/>
          <w:sz w:val="22"/>
          <w:lang w:val="es-CO"/>
        </w:rPr>
        <w:footnoteReference w:id="18"/>
      </w:r>
      <w:r w:rsidR="00B61C99">
        <w:rPr>
          <w:rFonts w:ascii="Arial" w:hAnsi="Arial" w:cs="Arial"/>
          <w:i/>
          <w:sz w:val="22"/>
          <w:lang w:val="es-CO"/>
        </w:rPr>
        <w:t xml:space="preserve">” </w:t>
      </w:r>
      <w:r w:rsidR="00B61C99">
        <w:t xml:space="preserve">. </w:t>
      </w:r>
      <w:r w:rsidR="00CF1AA9">
        <w:rPr>
          <w:rFonts w:ascii="Arial" w:hAnsi="Arial" w:cs="Arial"/>
          <w:sz w:val="24"/>
          <w:szCs w:val="24"/>
          <w:lang w:val="es-ES_tradnl"/>
        </w:rPr>
        <w:t>En ese sentido toda decisión del juez que sea aplicación de</w:t>
      </w:r>
      <w:r w:rsidR="00B61C99">
        <w:rPr>
          <w:rFonts w:ascii="Arial" w:hAnsi="Arial" w:cs="Arial"/>
          <w:sz w:val="24"/>
          <w:szCs w:val="24"/>
          <w:lang w:val="es-ES_tradnl"/>
        </w:rPr>
        <w:t xml:space="preserve">l mencionado </w:t>
      </w:r>
      <w:r w:rsidR="00CF1AA9">
        <w:rPr>
          <w:rFonts w:ascii="Arial" w:hAnsi="Arial" w:cs="Arial"/>
          <w:sz w:val="24"/>
          <w:szCs w:val="24"/>
          <w:lang w:val="es-ES_tradnl"/>
        </w:rPr>
        <w:t xml:space="preserve">artículo en forma alguna </w:t>
      </w:r>
      <w:r w:rsidR="00B61C99">
        <w:rPr>
          <w:rFonts w:ascii="Arial" w:hAnsi="Arial" w:cs="Arial"/>
          <w:sz w:val="24"/>
          <w:szCs w:val="24"/>
          <w:lang w:val="es-ES_tradnl"/>
        </w:rPr>
        <w:t xml:space="preserve">modifica </w:t>
      </w:r>
      <w:r w:rsidR="00CF1AA9">
        <w:rPr>
          <w:rFonts w:ascii="Arial" w:hAnsi="Arial" w:cs="Arial"/>
          <w:sz w:val="24"/>
          <w:szCs w:val="24"/>
          <w:lang w:val="es-ES_tradnl"/>
        </w:rPr>
        <w:t>una cautela dec</w:t>
      </w:r>
      <w:r w:rsidR="00B724BE">
        <w:rPr>
          <w:rFonts w:ascii="Arial" w:hAnsi="Arial" w:cs="Arial"/>
          <w:sz w:val="24"/>
          <w:szCs w:val="24"/>
          <w:lang w:val="es-ES_tradnl"/>
        </w:rPr>
        <w:t>retada en el proceso.</w:t>
      </w:r>
    </w:p>
    <w:p w:rsidR="00CF1AA9" w:rsidRDefault="00CF1AA9" w:rsidP="00685577">
      <w:pPr>
        <w:spacing w:line="360" w:lineRule="auto"/>
        <w:jc w:val="both"/>
        <w:rPr>
          <w:rFonts w:ascii="Arial" w:hAnsi="Arial" w:cs="Arial"/>
          <w:sz w:val="24"/>
          <w:szCs w:val="24"/>
          <w:lang w:val="es-ES_tradnl"/>
        </w:rPr>
      </w:pPr>
    </w:p>
    <w:p w:rsidR="00016F74" w:rsidRDefault="00D1266A" w:rsidP="006D0AAE">
      <w:pPr>
        <w:pStyle w:val="Textoindependiente"/>
        <w:numPr>
          <w:ilvl w:val="1"/>
          <w:numId w:val="1"/>
        </w:numPr>
        <w:spacing w:line="360" w:lineRule="auto"/>
        <w:ind w:left="709" w:hanging="709"/>
        <w:rPr>
          <w:rFonts w:ascii="Arial" w:hAnsi="Arial" w:cs="Arial"/>
          <w:lang w:val="es-CO"/>
        </w:rPr>
      </w:pPr>
      <w:r>
        <w:rPr>
          <w:rFonts w:ascii="Arial" w:hAnsi="Arial" w:cs="Arial"/>
          <w:lang w:val="es-CO"/>
        </w:rPr>
        <w:t>El caso concreto examinado</w:t>
      </w:r>
    </w:p>
    <w:p w:rsidR="00EA5927" w:rsidRDefault="00EA5927" w:rsidP="00A20A49">
      <w:pPr>
        <w:spacing w:line="360" w:lineRule="auto"/>
        <w:jc w:val="both"/>
        <w:rPr>
          <w:rFonts w:ascii="Arial" w:hAnsi="Arial" w:cs="Arial"/>
          <w:sz w:val="24"/>
          <w:szCs w:val="24"/>
          <w:lang w:val="es-CO"/>
        </w:rPr>
      </w:pPr>
    </w:p>
    <w:p w:rsidR="000C3CDC" w:rsidRDefault="00F53C7F" w:rsidP="00A20A49">
      <w:pPr>
        <w:spacing w:line="360" w:lineRule="auto"/>
        <w:jc w:val="both"/>
        <w:rPr>
          <w:rFonts w:ascii="Arial" w:hAnsi="Arial" w:cs="Arial"/>
          <w:sz w:val="24"/>
          <w:szCs w:val="24"/>
          <w:lang w:val="es-CO"/>
        </w:rPr>
      </w:pPr>
      <w:r w:rsidRPr="003F0E3A">
        <w:rPr>
          <w:rFonts w:ascii="Arial" w:hAnsi="Arial" w:cs="Arial"/>
          <w:sz w:val="24"/>
          <w:szCs w:val="24"/>
          <w:lang w:val="es-CO"/>
        </w:rPr>
        <w:t xml:space="preserve">Para </w:t>
      </w:r>
      <w:r w:rsidR="00A04FBC" w:rsidRPr="003F0E3A">
        <w:rPr>
          <w:rFonts w:ascii="Arial" w:hAnsi="Arial" w:cs="Arial"/>
          <w:sz w:val="24"/>
          <w:szCs w:val="24"/>
          <w:lang w:val="es-CO"/>
        </w:rPr>
        <w:t>el recurrente</w:t>
      </w:r>
      <w:r w:rsidR="00832F31" w:rsidRPr="003F0E3A">
        <w:rPr>
          <w:rFonts w:ascii="Arial" w:hAnsi="Arial" w:cs="Arial"/>
          <w:sz w:val="24"/>
          <w:szCs w:val="24"/>
          <w:lang w:val="es-CO"/>
        </w:rPr>
        <w:t xml:space="preserve">, </w:t>
      </w:r>
      <w:r w:rsidRPr="003F0E3A">
        <w:rPr>
          <w:rFonts w:ascii="Arial" w:hAnsi="Arial" w:cs="Arial"/>
          <w:sz w:val="24"/>
          <w:szCs w:val="24"/>
          <w:lang w:val="es-CO"/>
        </w:rPr>
        <w:t xml:space="preserve">hay </w:t>
      </w:r>
      <w:r w:rsidR="00832F31" w:rsidRPr="003F0E3A">
        <w:rPr>
          <w:rFonts w:ascii="Arial" w:hAnsi="Arial" w:cs="Arial"/>
          <w:sz w:val="24"/>
          <w:szCs w:val="24"/>
          <w:lang w:val="es-CO"/>
        </w:rPr>
        <w:t xml:space="preserve">procedencia en el recurso interpuesto, </w:t>
      </w:r>
      <w:r w:rsidRPr="003F0E3A">
        <w:rPr>
          <w:rFonts w:ascii="Arial" w:hAnsi="Arial" w:cs="Arial"/>
          <w:sz w:val="24"/>
          <w:szCs w:val="24"/>
          <w:lang w:val="es-CO"/>
        </w:rPr>
        <w:t xml:space="preserve">porque </w:t>
      </w:r>
      <w:r w:rsidR="00CA08CD" w:rsidRPr="003F0E3A">
        <w:rPr>
          <w:rFonts w:ascii="Arial" w:hAnsi="Arial" w:cs="Arial"/>
          <w:sz w:val="24"/>
          <w:szCs w:val="24"/>
          <w:lang w:val="es-CO"/>
        </w:rPr>
        <w:t>la decisión impugnada resolvía una nulidad procesal</w:t>
      </w:r>
      <w:r w:rsidRPr="003F0E3A">
        <w:rPr>
          <w:rFonts w:ascii="Arial" w:hAnsi="Arial" w:cs="Arial"/>
          <w:sz w:val="24"/>
          <w:szCs w:val="24"/>
          <w:lang w:val="es-CO"/>
        </w:rPr>
        <w:t xml:space="preserve"> y aunque no se llevó a la parte resolutiva,</w:t>
      </w:r>
      <w:r w:rsidR="00CA08CD" w:rsidRPr="003F0E3A">
        <w:rPr>
          <w:rFonts w:ascii="Arial" w:hAnsi="Arial" w:cs="Arial"/>
          <w:sz w:val="24"/>
          <w:szCs w:val="24"/>
          <w:lang w:val="es-CO"/>
        </w:rPr>
        <w:t xml:space="preserve"> acorde con e</w:t>
      </w:r>
      <w:r w:rsidR="0064309B" w:rsidRPr="003F0E3A">
        <w:rPr>
          <w:rFonts w:ascii="Arial" w:hAnsi="Arial" w:cs="Arial"/>
          <w:sz w:val="24"/>
          <w:szCs w:val="24"/>
          <w:lang w:val="es-CO"/>
        </w:rPr>
        <w:t xml:space="preserve">l ordinal </w:t>
      </w:r>
      <w:r w:rsidR="00CA08CD" w:rsidRPr="003F0E3A">
        <w:rPr>
          <w:rFonts w:ascii="Arial" w:hAnsi="Arial" w:cs="Arial"/>
          <w:sz w:val="24"/>
          <w:szCs w:val="24"/>
          <w:lang w:val="es-CO"/>
        </w:rPr>
        <w:t>5</w:t>
      </w:r>
      <w:r w:rsidR="0064309B" w:rsidRPr="003F0E3A">
        <w:rPr>
          <w:rFonts w:ascii="Arial" w:hAnsi="Arial" w:cs="Arial"/>
          <w:sz w:val="24"/>
          <w:szCs w:val="24"/>
          <w:lang w:val="es-CO"/>
        </w:rPr>
        <w:t>º del artículo 315 del R</w:t>
      </w:r>
      <w:r w:rsidR="00561DBA" w:rsidRPr="003F0E3A">
        <w:rPr>
          <w:rFonts w:ascii="Arial" w:hAnsi="Arial" w:cs="Arial"/>
          <w:sz w:val="24"/>
          <w:szCs w:val="24"/>
          <w:lang w:val="es-CO"/>
        </w:rPr>
        <w:t xml:space="preserve">égimen Procesal Civil, </w:t>
      </w:r>
      <w:r w:rsidR="00CA08CD" w:rsidRPr="003F0E3A">
        <w:rPr>
          <w:rFonts w:ascii="Arial" w:hAnsi="Arial" w:cs="Arial"/>
          <w:sz w:val="24"/>
          <w:szCs w:val="24"/>
          <w:lang w:val="es-CO"/>
        </w:rPr>
        <w:t xml:space="preserve">es </w:t>
      </w:r>
      <w:r w:rsidR="00A41A7D" w:rsidRPr="003F0E3A">
        <w:rPr>
          <w:rFonts w:ascii="Arial" w:hAnsi="Arial" w:cs="Arial"/>
          <w:sz w:val="24"/>
          <w:szCs w:val="24"/>
          <w:lang w:val="es-CO"/>
        </w:rPr>
        <w:t>pasible de alzada</w:t>
      </w:r>
      <w:r w:rsidR="00017980">
        <w:rPr>
          <w:rFonts w:ascii="Arial" w:hAnsi="Arial" w:cs="Arial"/>
          <w:sz w:val="24"/>
          <w:szCs w:val="24"/>
          <w:lang w:val="es-CO"/>
        </w:rPr>
        <w:t xml:space="preserve">. Además funda esa procedencia en que </w:t>
      </w:r>
      <w:r w:rsidR="00AE4746">
        <w:rPr>
          <w:rFonts w:ascii="Arial" w:hAnsi="Arial" w:cs="Arial"/>
          <w:sz w:val="24"/>
          <w:szCs w:val="24"/>
          <w:lang w:val="es-CO"/>
        </w:rPr>
        <w:t xml:space="preserve">la </w:t>
      </w:r>
      <w:r w:rsidR="005C58C7">
        <w:rPr>
          <w:rFonts w:ascii="Arial" w:hAnsi="Arial" w:cs="Arial"/>
          <w:sz w:val="24"/>
          <w:szCs w:val="24"/>
          <w:lang w:val="es-CO"/>
        </w:rPr>
        <w:t>providencia</w:t>
      </w:r>
      <w:r w:rsidR="00AE4746">
        <w:rPr>
          <w:rFonts w:ascii="Arial" w:hAnsi="Arial" w:cs="Arial"/>
          <w:sz w:val="24"/>
          <w:szCs w:val="24"/>
          <w:lang w:val="es-CO"/>
        </w:rPr>
        <w:t xml:space="preserve"> modificó una medida cautelar</w:t>
      </w:r>
      <w:r w:rsidR="000C3CDC">
        <w:rPr>
          <w:rFonts w:ascii="Arial" w:hAnsi="Arial" w:cs="Arial"/>
          <w:sz w:val="24"/>
          <w:szCs w:val="24"/>
          <w:lang w:val="es-CO"/>
        </w:rPr>
        <w:t xml:space="preserve"> (Artículo 315-7º, CPC)</w:t>
      </w:r>
      <w:r w:rsidR="00AE4746">
        <w:rPr>
          <w:rFonts w:ascii="Arial" w:hAnsi="Arial" w:cs="Arial"/>
          <w:sz w:val="24"/>
          <w:szCs w:val="24"/>
          <w:lang w:val="es-CO"/>
        </w:rPr>
        <w:t>.</w:t>
      </w:r>
      <w:r w:rsidR="00B15AB7">
        <w:rPr>
          <w:rFonts w:ascii="Arial" w:hAnsi="Arial" w:cs="Arial"/>
          <w:sz w:val="24"/>
          <w:szCs w:val="24"/>
          <w:lang w:val="es-CO"/>
        </w:rPr>
        <w:t xml:space="preserve"> </w:t>
      </w:r>
      <w:r w:rsidR="00821AF0">
        <w:rPr>
          <w:rFonts w:ascii="Arial" w:hAnsi="Arial" w:cs="Arial"/>
          <w:sz w:val="24"/>
          <w:szCs w:val="24"/>
          <w:lang w:val="es-CO"/>
        </w:rPr>
        <w:t xml:space="preserve">Acorde con las premisas jurídicas anotadas, </w:t>
      </w:r>
      <w:r w:rsidR="000C3CDC">
        <w:rPr>
          <w:rFonts w:ascii="Arial" w:hAnsi="Arial" w:cs="Arial"/>
          <w:sz w:val="24"/>
          <w:szCs w:val="24"/>
          <w:lang w:val="es-CO"/>
        </w:rPr>
        <w:t>fácil se aprecia que ninguno de los dos planteamientos del recurrente, encuadr</w:t>
      </w:r>
      <w:r w:rsidR="00B15AB7">
        <w:rPr>
          <w:rFonts w:ascii="Arial" w:hAnsi="Arial" w:cs="Arial"/>
          <w:sz w:val="24"/>
          <w:szCs w:val="24"/>
          <w:lang w:val="es-CO"/>
        </w:rPr>
        <w:t>a en las reglas procesales, conforme pasar</w:t>
      </w:r>
      <w:r w:rsidR="00B724BE">
        <w:rPr>
          <w:rFonts w:ascii="Arial" w:hAnsi="Arial" w:cs="Arial"/>
          <w:sz w:val="24"/>
          <w:szCs w:val="24"/>
          <w:lang w:val="es-CO"/>
        </w:rPr>
        <w:t>á</w:t>
      </w:r>
      <w:r w:rsidR="00B15AB7">
        <w:rPr>
          <w:rFonts w:ascii="Arial" w:hAnsi="Arial" w:cs="Arial"/>
          <w:sz w:val="24"/>
          <w:szCs w:val="24"/>
          <w:lang w:val="es-CO"/>
        </w:rPr>
        <w:t xml:space="preserve"> a explicarse. </w:t>
      </w:r>
    </w:p>
    <w:p w:rsidR="000C3CDC" w:rsidRDefault="000C3CDC" w:rsidP="00A20A49">
      <w:pPr>
        <w:spacing w:line="360" w:lineRule="auto"/>
        <w:jc w:val="both"/>
        <w:rPr>
          <w:rFonts w:ascii="Arial" w:hAnsi="Arial" w:cs="Arial"/>
          <w:sz w:val="24"/>
          <w:szCs w:val="24"/>
          <w:lang w:val="es-CO"/>
        </w:rPr>
      </w:pPr>
    </w:p>
    <w:p w:rsidR="000C3CDC" w:rsidRDefault="00DB44D4" w:rsidP="00A20A49">
      <w:pPr>
        <w:spacing w:line="360" w:lineRule="auto"/>
        <w:jc w:val="both"/>
        <w:rPr>
          <w:rFonts w:ascii="Arial" w:hAnsi="Arial" w:cs="Arial"/>
          <w:sz w:val="24"/>
          <w:szCs w:val="24"/>
          <w:lang w:val="es-CO"/>
        </w:rPr>
      </w:pPr>
      <w:r>
        <w:rPr>
          <w:rFonts w:ascii="Arial" w:hAnsi="Arial" w:cs="Arial"/>
          <w:sz w:val="24"/>
          <w:szCs w:val="24"/>
          <w:lang w:val="es-CO"/>
        </w:rPr>
        <w:t xml:space="preserve">En </w:t>
      </w:r>
      <w:r w:rsidR="000C3CDC">
        <w:rPr>
          <w:rFonts w:ascii="Arial" w:hAnsi="Arial" w:cs="Arial"/>
          <w:sz w:val="24"/>
          <w:szCs w:val="24"/>
          <w:lang w:val="es-CO"/>
        </w:rPr>
        <w:t>lo referente a la nulidad</w:t>
      </w:r>
      <w:r w:rsidR="00240A0D">
        <w:rPr>
          <w:rFonts w:ascii="Arial" w:hAnsi="Arial" w:cs="Arial"/>
          <w:sz w:val="24"/>
          <w:szCs w:val="24"/>
          <w:lang w:val="es-CO"/>
        </w:rPr>
        <w:t>,</w:t>
      </w:r>
      <w:r w:rsidR="000C3CDC">
        <w:rPr>
          <w:rFonts w:ascii="Arial" w:hAnsi="Arial" w:cs="Arial"/>
          <w:sz w:val="24"/>
          <w:szCs w:val="24"/>
          <w:lang w:val="es-CO"/>
        </w:rPr>
        <w:t xml:space="preserve"> de acuerdo con lo expuesto solo es apelable la decisión que </w:t>
      </w:r>
      <w:r w:rsidR="000C3CDC" w:rsidRPr="000C3CDC">
        <w:rPr>
          <w:rFonts w:ascii="Arial" w:hAnsi="Arial" w:cs="Arial"/>
          <w:sz w:val="24"/>
          <w:szCs w:val="24"/>
          <w:u w:val="single"/>
          <w:lang w:val="es-CO"/>
        </w:rPr>
        <w:t>declare</w:t>
      </w:r>
      <w:r w:rsidR="000C3CDC">
        <w:rPr>
          <w:rFonts w:ascii="Arial" w:hAnsi="Arial" w:cs="Arial"/>
          <w:sz w:val="24"/>
          <w:szCs w:val="24"/>
          <w:lang w:val="es-CO"/>
        </w:rPr>
        <w:t xml:space="preserve"> algún vicio en el asunto</w:t>
      </w:r>
      <w:r w:rsidR="00240A0D">
        <w:rPr>
          <w:rFonts w:ascii="Arial" w:hAnsi="Arial" w:cs="Arial"/>
          <w:sz w:val="24"/>
          <w:szCs w:val="24"/>
          <w:lang w:val="es-CO"/>
        </w:rPr>
        <w:t>,</w:t>
      </w:r>
      <w:r w:rsidR="000C3CDC">
        <w:rPr>
          <w:rFonts w:ascii="Arial" w:hAnsi="Arial" w:cs="Arial"/>
          <w:sz w:val="24"/>
          <w:szCs w:val="24"/>
          <w:lang w:val="es-CO"/>
        </w:rPr>
        <w:t xml:space="preserve"> bien de manera total o parcial</w:t>
      </w:r>
      <w:r w:rsidR="00240A0D">
        <w:rPr>
          <w:rFonts w:ascii="Arial" w:hAnsi="Arial" w:cs="Arial"/>
          <w:sz w:val="24"/>
          <w:szCs w:val="24"/>
          <w:lang w:val="es-CO"/>
        </w:rPr>
        <w:t>,</w:t>
      </w:r>
      <w:r w:rsidR="000C3CDC">
        <w:rPr>
          <w:rFonts w:ascii="Arial" w:hAnsi="Arial" w:cs="Arial"/>
          <w:sz w:val="24"/>
          <w:szCs w:val="24"/>
          <w:lang w:val="es-CO"/>
        </w:rPr>
        <w:t xml:space="preserve"> y aunque la parte resolutiva del auto no lo dijese en forma expresa, lo cierto es que la irregularidad planteada fue descartada</w:t>
      </w:r>
      <w:r w:rsidR="00240A0D">
        <w:rPr>
          <w:rFonts w:ascii="Arial" w:hAnsi="Arial" w:cs="Arial"/>
          <w:sz w:val="24"/>
          <w:szCs w:val="24"/>
          <w:lang w:val="es-CO"/>
        </w:rPr>
        <w:t xml:space="preserve"> en la motivación</w:t>
      </w:r>
      <w:r w:rsidR="000C3CDC">
        <w:rPr>
          <w:rFonts w:ascii="Arial" w:hAnsi="Arial" w:cs="Arial"/>
          <w:sz w:val="24"/>
          <w:szCs w:val="24"/>
          <w:lang w:val="es-CO"/>
        </w:rPr>
        <w:t>, esto es, fue contraria a su declara</w:t>
      </w:r>
      <w:r w:rsidR="00240A0D">
        <w:rPr>
          <w:rFonts w:ascii="Arial" w:hAnsi="Arial" w:cs="Arial"/>
          <w:sz w:val="24"/>
          <w:szCs w:val="24"/>
          <w:lang w:val="es-CO"/>
        </w:rPr>
        <w:t xml:space="preserve">toria </w:t>
      </w:r>
      <w:r w:rsidR="000C3CDC">
        <w:rPr>
          <w:rFonts w:ascii="Arial" w:hAnsi="Arial" w:cs="Arial"/>
          <w:sz w:val="24"/>
          <w:szCs w:val="24"/>
          <w:lang w:val="es-CO"/>
        </w:rPr>
        <w:t>y en ese orden de ideas, la inapelabilidad</w:t>
      </w:r>
      <w:r w:rsidR="00240A0D">
        <w:rPr>
          <w:rFonts w:ascii="Arial" w:hAnsi="Arial" w:cs="Arial"/>
          <w:sz w:val="24"/>
          <w:szCs w:val="24"/>
          <w:lang w:val="es-CO"/>
        </w:rPr>
        <w:t xml:space="preserve"> del auto desde esa arista</w:t>
      </w:r>
      <w:r w:rsidR="000C3CDC">
        <w:rPr>
          <w:rFonts w:ascii="Arial" w:hAnsi="Arial" w:cs="Arial"/>
          <w:sz w:val="24"/>
          <w:szCs w:val="24"/>
          <w:lang w:val="es-CO"/>
        </w:rPr>
        <w:t xml:space="preserve">, salta a la vista. </w:t>
      </w:r>
    </w:p>
    <w:p w:rsidR="000C3CDC" w:rsidRDefault="000C3CDC" w:rsidP="00A20A49">
      <w:pPr>
        <w:spacing w:line="360" w:lineRule="auto"/>
        <w:jc w:val="both"/>
        <w:rPr>
          <w:rFonts w:ascii="Arial" w:hAnsi="Arial" w:cs="Arial"/>
          <w:sz w:val="24"/>
          <w:szCs w:val="24"/>
          <w:lang w:val="es-CO"/>
        </w:rPr>
      </w:pPr>
    </w:p>
    <w:p w:rsidR="00D60C17" w:rsidRDefault="00A17CFB" w:rsidP="00A20A49">
      <w:pPr>
        <w:spacing w:line="360" w:lineRule="auto"/>
        <w:jc w:val="both"/>
        <w:rPr>
          <w:rFonts w:ascii="Arial" w:hAnsi="Arial" w:cs="Arial"/>
          <w:sz w:val="24"/>
          <w:szCs w:val="24"/>
          <w:lang w:val="es-CO"/>
        </w:rPr>
      </w:pPr>
      <w:r>
        <w:rPr>
          <w:rFonts w:ascii="Arial" w:hAnsi="Arial" w:cs="Arial"/>
          <w:sz w:val="24"/>
          <w:szCs w:val="24"/>
          <w:lang w:val="es-CO"/>
        </w:rPr>
        <w:t>Ahora</w:t>
      </w:r>
      <w:r w:rsidR="00B15AB7">
        <w:rPr>
          <w:rFonts w:ascii="Arial" w:hAnsi="Arial" w:cs="Arial"/>
          <w:sz w:val="24"/>
          <w:szCs w:val="24"/>
          <w:lang w:val="es-CO"/>
        </w:rPr>
        <w:t xml:space="preserve">, respecto </w:t>
      </w:r>
      <w:r>
        <w:rPr>
          <w:rFonts w:ascii="Arial" w:hAnsi="Arial" w:cs="Arial"/>
          <w:sz w:val="24"/>
          <w:szCs w:val="24"/>
          <w:lang w:val="es-CO"/>
        </w:rPr>
        <w:t>a la modificación de la me</w:t>
      </w:r>
      <w:r w:rsidR="00FE461E">
        <w:rPr>
          <w:rFonts w:ascii="Arial" w:hAnsi="Arial" w:cs="Arial"/>
          <w:sz w:val="24"/>
          <w:szCs w:val="24"/>
          <w:lang w:val="es-CO"/>
        </w:rPr>
        <w:t>dida, sin que sea necesaria una profunda exegesis del numeral cuarto de la decisión, se advierte que</w:t>
      </w:r>
      <w:r w:rsidR="000B63A8">
        <w:rPr>
          <w:rFonts w:ascii="Arial" w:hAnsi="Arial" w:cs="Arial"/>
          <w:sz w:val="24"/>
          <w:szCs w:val="24"/>
          <w:lang w:val="es-CO"/>
        </w:rPr>
        <w:t>,</w:t>
      </w:r>
      <w:r w:rsidR="00FE461E">
        <w:rPr>
          <w:rFonts w:ascii="Arial" w:hAnsi="Arial" w:cs="Arial"/>
          <w:sz w:val="24"/>
          <w:szCs w:val="24"/>
          <w:lang w:val="es-CO"/>
        </w:rPr>
        <w:t xml:space="preserve"> la cautela en modo alguno fue mutada, puesto que lo buscado con ese ordenamiento es es</w:t>
      </w:r>
      <w:r w:rsidR="00B15AB7">
        <w:rPr>
          <w:rFonts w:ascii="Arial" w:hAnsi="Arial" w:cs="Arial"/>
          <w:sz w:val="24"/>
          <w:szCs w:val="24"/>
          <w:lang w:val="es-CO"/>
        </w:rPr>
        <w:t xml:space="preserve">clarecer </w:t>
      </w:r>
      <w:r w:rsidR="000B63A8">
        <w:rPr>
          <w:rFonts w:ascii="Arial" w:hAnsi="Arial" w:cs="Arial"/>
          <w:sz w:val="24"/>
          <w:szCs w:val="24"/>
          <w:lang w:val="es-CO"/>
        </w:rPr>
        <w:t xml:space="preserve">por cuenta de </w:t>
      </w:r>
      <w:r w:rsidR="00D60C17">
        <w:rPr>
          <w:rFonts w:ascii="Arial" w:hAnsi="Arial" w:cs="Arial"/>
          <w:sz w:val="24"/>
          <w:szCs w:val="24"/>
          <w:lang w:val="es-CO"/>
        </w:rPr>
        <w:t>qu</w:t>
      </w:r>
      <w:r w:rsidR="000B63A8">
        <w:rPr>
          <w:rFonts w:ascii="Arial" w:hAnsi="Arial" w:cs="Arial"/>
          <w:sz w:val="24"/>
          <w:szCs w:val="24"/>
          <w:lang w:val="es-CO"/>
        </w:rPr>
        <w:t xml:space="preserve">é </w:t>
      </w:r>
      <w:r w:rsidR="00D60C17">
        <w:rPr>
          <w:rFonts w:ascii="Arial" w:hAnsi="Arial" w:cs="Arial"/>
          <w:sz w:val="24"/>
          <w:szCs w:val="24"/>
          <w:lang w:val="es-CO"/>
        </w:rPr>
        <w:t xml:space="preserve">autoridad </w:t>
      </w:r>
      <w:r w:rsidR="000B63A8">
        <w:rPr>
          <w:rFonts w:ascii="Arial" w:hAnsi="Arial" w:cs="Arial"/>
          <w:sz w:val="24"/>
          <w:szCs w:val="24"/>
          <w:lang w:val="es-CO"/>
        </w:rPr>
        <w:t xml:space="preserve">queda el bien, para realizar la subasta </w:t>
      </w:r>
      <w:r w:rsidR="00D60C17">
        <w:rPr>
          <w:rFonts w:ascii="Arial" w:hAnsi="Arial" w:cs="Arial"/>
          <w:sz w:val="24"/>
          <w:szCs w:val="24"/>
          <w:lang w:val="es-CO"/>
        </w:rPr>
        <w:t xml:space="preserve">y </w:t>
      </w:r>
      <w:r w:rsidR="000B63A8">
        <w:rPr>
          <w:rFonts w:ascii="Arial" w:hAnsi="Arial" w:cs="Arial"/>
          <w:sz w:val="24"/>
          <w:szCs w:val="24"/>
          <w:lang w:val="es-CO"/>
        </w:rPr>
        <w:t xml:space="preserve">hacer la </w:t>
      </w:r>
      <w:r w:rsidR="00D60C17">
        <w:rPr>
          <w:rFonts w:ascii="Arial" w:hAnsi="Arial" w:cs="Arial"/>
          <w:sz w:val="24"/>
          <w:szCs w:val="24"/>
          <w:lang w:val="es-CO"/>
        </w:rPr>
        <w:t>posterior distribución de los dineros</w:t>
      </w:r>
      <w:r w:rsidR="000B63A8">
        <w:rPr>
          <w:rFonts w:ascii="Arial" w:hAnsi="Arial" w:cs="Arial"/>
          <w:sz w:val="24"/>
          <w:szCs w:val="24"/>
          <w:lang w:val="es-CO"/>
        </w:rPr>
        <w:t>,</w:t>
      </w:r>
      <w:r w:rsidR="00B15AB7">
        <w:rPr>
          <w:rFonts w:ascii="Arial" w:hAnsi="Arial" w:cs="Arial"/>
          <w:sz w:val="24"/>
          <w:szCs w:val="24"/>
          <w:lang w:val="es-CO"/>
        </w:rPr>
        <w:t xml:space="preserve"> conforme la prelación de los créditos</w:t>
      </w:r>
      <w:r w:rsidR="000B63A8">
        <w:rPr>
          <w:rFonts w:ascii="Arial" w:hAnsi="Arial" w:cs="Arial"/>
          <w:sz w:val="24"/>
          <w:szCs w:val="24"/>
          <w:lang w:val="es-CO"/>
        </w:rPr>
        <w:t xml:space="preserve">, </w:t>
      </w:r>
      <w:r w:rsidR="00640570">
        <w:rPr>
          <w:rFonts w:ascii="Arial" w:hAnsi="Arial" w:cs="Arial"/>
          <w:sz w:val="24"/>
          <w:szCs w:val="24"/>
          <w:lang w:val="es-CO"/>
        </w:rPr>
        <w:t xml:space="preserve">ya </w:t>
      </w:r>
      <w:r w:rsidR="000B63A8">
        <w:rPr>
          <w:rFonts w:ascii="Arial" w:hAnsi="Arial" w:cs="Arial"/>
          <w:sz w:val="24"/>
          <w:szCs w:val="24"/>
          <w:lang w:val="es-CO"/>
        </w:rPr>
        <w:t xml:space="preserve">que sigue el embargo pero concurrente con el de la DIAN. </w:t>
      </w:r>
      <w:r w:rsidR="00FF5623" w:rsidRPr="00FF5623">
        <w:rPr>
          <w:rFonts w:ascii="Arial" w:hAnsi="Arial" w:cs="Arial"/>
          <w:sz w:val="24"/>
          <w:szCs w:val="24"/>
          <w:u w:val="single"/>
          <w:lang w:val="es-CO"/>
        </w:rPr>
        <w:t xml:space="preserve">Se itera </w:t>
      </w:r>
      <w:r w:rsidR="000B63A8" w:rsidRPr="00FF5623">
        <w:rPr>
          <w:rFonts w:ascii="Arial" w:hAnsi="Arial" w:cs="Arial"/>
          <w:sz w:val="24"/>
          <w:szCs w:val="24"/>
          <w:u w:val="single"/>
          <w:lang w:val="es-CO"/>
        </w:rPr>
        <w:t>sigue siendo embargo</w:t>
      </w:r>
      <w:r w:rsidR="00FF5623" w:rsidRPr="00FF5623">
        <w:rPr>
          <w:rFonts w:ascii="Arial" w:hAnsi="Arial" w:cs="Arial"/>
          <w:sz w:val="24"/>
          <w:szCs w:val="24"/>
          <w:u w:val="single"/>
          <w:lang w:val="es-CO"/>
        </w:rPr>
        <w:t xml:space="preserve"> y en modo alguno se alteró la medida</w:t>
      </w:r>
      <w:r w:rsidR="000B63A8">
        <w:rPr>
          <w:rFonts w:ascii="Arial" w:hAnsi="Arial" w:cs="Arial"/>
          <w:sz w:val="24"/>
          <w:szCs w:val="24"/>
          <w:lang w:val="es-CO"/>
        </w:rPr>
        <w:t xml:space="preserve">. </w:t>
      </w:r>
    </w:p>
    <w:p w:rsidR="00D60C17" w:rsidRDefault="00D60C17" w:rsidP="00A20A49">
      <w:pPr>
        <w:spacing w:line="360" w:lineRule="auto"/>
        <w:jc w:val="both"/>
        <w:rPr>
          <w:rFonts w:ascii="Arial" w:hAnsi="Arial" w:cs="Arial"/>
          <w:sz w:val="24"/>
          <w:szCs w:val="24"/>
          <w:lang w:val="es-CO"/>
        </w:rPr>
      </w:pPr>
    </w:p>
    <w:p w:rsidR="000F7D04" w:rsidRDefault="00D60C17" w:rsidP="00A20A49">
      <w:pPr>
        <w:spacing w:line="360" w:lineRule="auto"/>
        <w:jc w:val="both"/>
        <w:rPr>
          <w:rFonts w:ascii="Arial" w:hAnsi="Arial" w:cs="Arial"/>
          <w:sz w:val="24"/>
          <w:szCs w:val="24"/>
          <w:lang w:val="es-CO"/>
        </w:rPr>
      </w:pPr>
      <w:r>
        <w:rPr>
          <w:rFonts w:ascii="Arial" w:hAnsi="Arial" w:cs="Arial"/>
          <w:sz w:val="24"/>
          <w:szCs w:val="24"/>
          <w:lang w:val="es-CO"/>
        </w:rPr>
        <w:t>Así las cosas</w:t>
      </w:r>
      <w:r w:rsidR="00B15AB7">
        <w:rPr>
          <w:rFonts w:ascii="Arial" w:hAnsi="Arial" w:cs="Arial"/>
          <w:sz w:val="24"/>
          <w:szCs w:val="24"/>
          <w:lang w:val="es-CO"/>
        </w:rPr>
        <w:t>,</w:t>
      </w:r>
      <w:r w:rsidR="00DB44D4">
        <w:rPr>
          <w:rFonts w:ascii="Arial" w:hAnsi="Arial" w:cs="Arial"/>
          <w:sz w:val="24"/>
          <w:szCs w:val="24"/>
          <w:lang w:val="es-CO"/>
        </w:rPr>
        <w:t xml:space="preserve"> la conclusión que </w:t>
      </w:r>
      <w:r w:rsidR="00A33B79">
        <w:rPr>
          <w:rFonts w:ascii="Arial" w:hAnsi="Arial" w:cs="Arial"/>
          <w:sz w:val="24"/>
          <w:szCs w:val="24"/>
          <w:lang w:val="es-CO"/>
        </w:rPr>
        <w:t xml:space="preserve">refulge es que </w:t>
      </w:r>
      <w:r w:rsidR="00A83835">
        <w:rPr>
          <w:rFonts w:ascii="Arial" w:hAnsi="Arial" w:cs="Arial"/>
          <w:sz w:val="24"/>
          <w:szCs w:val="24"/>
          <w:lang w:val="es-CO"/>
        </w:rPr>
        <w:t>en atención a</w:t>
      </w:r>
      <w:r w:rsidR="00A33B79">
        <w:rPr>
          <w:rFonts w:ascii="Arial" w:hAnsi="Arial" w:cs="Arial"/>
          <w:sz w:val="24"/>
          <w:szCs w:val="24"/>
          <w:lang w:val="es-CO"/>
        </w:rPr>
        <w:t xml:space="preserve">l principio de taxatividad, propio de la apelación, </w:t>
      </w:r>
      <w:r w:rsidR="00B724BE">
        <w:rPr>
          <w:rFonts w:ascii="Arial" w:hAnsi="Arial" w:cs="Arial"/>
          <w:sz w:val="24"/>
          <w:szCs w:val="24"/>
          <w:lang w:val="es-CO"/>
        </w:rPr>
        <w:t>restrictivo de las i</w:t>
      </w:r>
      <w:r w:rsidR="00A33B79">
        <w:rPr>
          <w:rFonts w:ascii="Arial" w:hAnsi="Arial" w:cs="Arial"/>
          <w:sz w:val="24"/>
          <w:szCs w:val="24"/>
          <w:lang w:val="es-CO"/>
        </w:rPr>
        <w:t xml:space="preserve">nterpretaciones extensivas y analógicas, </w:t>
      </w:r>
      <w:r>
        <w:rPr>
          <w:rFonts w:ascii="Arial" w:hAnsi="Arial" w:cs="Arial"/>
          <w:sz w:val="24"/>
          <w:szCs w:val="24"/>
          <w:lang w:val="es-CO"/>
        </w:rPr>
        <w:t xml:space="preserve">la impugnación propuesta </w:t>
      </w:r>
      <w:r w:rsidR="00A33B79">
        <w:rPr>
          <w:rFonts w:ascii="Arial" w:hAnsi="Arial" w:cs="Arial"/>
          <w:sz w:val="24"/>
          <w:szCs w:val="24"/>
          <w:lang w:val="es-CO"/>
        </w:rPr>
        <w:t>no está previst</w:t>
      </w:r>
      <w:r>
        <w:rPr>
          <w:rFonts w:ascii="Arial" w:hAnsi="Arial" w:cs="Arial"/>
          <w:sz w:val="24"/>
          <w:szCs w:val="24"/>
          <w:lang w:val="es-CO"/>
        </w:rPr>
        <w:t>a</w:t>
      </w:r>
      <w:r w:rsidR="00A33B79">
        <w:rPr>
          <w:rFonts w:ascii="Arial" w:hAnsi="Arial" w:cs="Arial"/>
          <w:sz w:val="24"/>
          <w:szCs w:val="24"/>
          <w:lang w:val="es-CO"/>
        </w:rPr>
        <w:t xml:space="preserve"> en nuestro sistema.</w:t>
      </w:r>
      <w:r w:rsidR="00B15AB7">
        <w:rPr>
          <w:rFonts w:ascii="Arial" w:hAnsi="Arial" w:cs="Arial"/>
          <w:sz w:val="24"/>
          <w:szCs w:val="24"/>
          <w:lang w:val="es-CO"/>
        </w:rPr>
        <w:t xml:space="preserve"> </w:t>
      </w:r>
      <w:r w:rsidR="00C95B66">
        <w:rPr>
          <w:rFonts w:ascii="Arial" w:hAnsi="Arial" w:cs="Arial"/>
          <w:sz w:val="24"/>
          <w:szCs w:val="24"/>
          <w:lang w:val="es-CO"/>
        </w:rPr>
        <w:t xml:space="preserve">En </w:t>
      </w:r>
      <w:r w:rsidR="00CE5145">
        <w:rPr>
          <w:rFonts w:ascii="Arial" w:hAnsi="Arial" w:cs="Arial"/>
          <w:sz w:val="24"/>
          <w:szCs w:val="24"/>
          <w:lang w:val="es-CO"/>
        </w:rPr>
        <w:t xml:space="preserve">refuerzo </w:t>
      </w:r>
      <w:r w:rsidR="00C95B66">
        <w:rPr>
          <w:rFonts w:ascii="Arial" w:hAnsi="Arial" w:cs="Arial"/>
          <w:sz w:val="24"/>
          <w:szCs w:val="24"/>
          <w:lang w:val="es-CO"/>
        </w:rPr>
        <w:t xml:space="preserve">a lo razonado oportunas </w:t>
      </w:r>
      <w:r w:rsidR="009040CC">
        <w:rPr>
          <w:rFonts w:ascii="Arial" w:hAnsi="Arial" w:cs="Arial"/>
          <w:sz w:val="24"/>
          <w:szCs w:val="24"/>
          <w:lang w:val="es-CO"/>
        </w:rPr>
        <w:t>se muestran las palabras del procesalista López Blanco</w:t>
      </w:r>
      <w:r w:rsidR="00F05780">
        <w:rPr>
          <w:rStyle w:val="Refdenotaalpie"/>
          <w:rFonts w:ascii="Arial" w:hAnsi="Arial"/>
          <w:sz w:val="24"/>
          <w:szCs w:val="24"/>
          <w:lang w:val="es-CO"/>
        </w:rPr>
        <w:footnoteReference w:id="19"/>
      </w:r>
      <w:r w:rsidR="009040CC">
        <w:rPr>
          <w:rFonts w:ascii="Arial" w:hAnsi="Arial" w:cs="Arial"/>
          <w:sz w:val="24"/>
          <w:szCs w:val="24"/>
          <w:lang w:val="es-CO"/>
        </w:rPr>
        <w:t xml:space="preserve">, quien </w:t>
      </w:r>
      <w:r w:rsidR="00EF1BCA">
        <w:rPr>
          <w:rFonts w:ascii="Arial" w:hAnsi="Arial" w:cs="Arial"/>
          <w:sz w:val="24"/>
          <w:szCs w:val="24"/>
          <w:lang w:val="es-CO"/>
        </w:rPr>
        <w:t xml:space="preserve">recuerda </w:t>
      </w:r>
      <w:r w:rsidR="00CA54B6">
        <w:rPr>
          <w:rFonts w:ascii="Arial" w:hAnsi="Arial" w:cs="Arial"/>
          <w:sz w:val="24"/>
          <w:szCs w:val="24"/>
          <w:lang w:val="es-CO"/>
        </w:rPr>
        <w:t>con beneplácito</w:t>
      </w:r>
      <w:r w:rsidR="00C434B1">
        <w:rPr>
          <w:rFonts w:ascii="Arial" w:hAnsi="Arial" w:cs="Arial"/>
          <w:sz w:val="24"/>
          <w:szCs w:val="24"/>
          <w:lang w:val="es-CO"/>
        </w:rPr>
        <w:t xml:space="preserve"> e</w:t>
      </w:r>
      <w:r w:rsidR="00004B4D">
        <w:rPr>
          <w:rFonts w:ascii="Arial" w:hAnsi="Arial" w:cs="Arial"/>
          <w:sz w:val="24"/>
          <w:szCs w:val="24"/>
          <w:lang w:val="es-CO"/>
        </w:rPr>
        <w:t>l</w:t>
      </w:r>
      <w:r w:rsidR="00C434B1">
        <w:rPr>
          <w:rFonts w:ascii="Arial" w:hAnsi="Arial" w:cs="Arial"/>
          <w:sz w:val="24"/>
          <w:szCs w:val="24"/>
          <w:lang w:val="es-CO"/>
        </w:rPr>
        <w:t xml:space="preserve"> giro </w:t>
      </w:r>
      <w:r w:rsidR="00F92A49">
        <w:rPr>
          <w:rFonts w:ascii="Arial" w:hAnsi="Arial" w:cs="Arial"/>
          <w:sz w:val="24"/>
          <w:szCs w:val="24"/>
          <w:lang w:val="es-CO"/>
        </w:rPr>
        <w:t xml:space="preserve">normativo </w:t>
      </w:r>
      <w:r w:rsidR="00C434B1">
        <w:rPr>
          <w:rFonts w:ascii="Arial" w:hAnsi="Arial" w:cs="Arial"/>
          <w:sz w:val="24"/>
          <w:szCs w:val="24"/>
          <w:lang w:val="es-CO"/>
        </w:rPr>
        <w:t>en la regulación del recurso de apelación, en estos términos:</w:t>
      </w:r>
    </w:p>
    <w:p w:rsidR="00C434B1" w:rsidRDefault="00C434B1" w:rsidP="00A20A49">
      <w:pPr>
        <w:spacing w:line="360" w:lineRule="auto"/>
        <w:jc w:val="both"/>
        <w:rPr>
          <w:rFonts w:ascii="Arial" w:hAnsi="Arial" w:cs="Arial"/>
          <w:sz w:val="24"/>
          <w:szCs w:val="24"/>
          <w:lang w:val="es-CO"/>
        </w:rPr>
      </w:pPr>
    </w:p>
    <w:p w:rsidR="00C434B1" w:rsidRDefault="00684E5C" w:rsidP="00441D82">
      <w:pPr>
        <w:ind w:left="567" w:right="567"/>
        <w:jc w:val="both"/>
        <w:rPr>
          <w:rFonts w:ascii="Arial" w:hAnsi="Arial" w:cs="Arial"/>
          <w:sz w:val="24"/>
          <w:szCs w:val="24"/>
          <w:lang w:val="es-CO"/>
        </w:rPr>
      </w:pPr>
      <w:r>
        <w:rPr>
          <w:rFonts w:ascii="Arial" w:hAnsi="Arial" w:cs="Arial"/>
          <w:sz w:val="24"/>
          <w:szCs w:val="24"/>
          <w:lang w:val="es-CO"/>
        </w:rPr>
        <w:t xml:space="preserve">A partir de la reforma introducida en este campo por el decreto 2289 de 1989, quedó erradicada de manera definitiva la tendencia de los jueces a permitir el recurso de apelación respecto de providencias </w:t>
      </w:r>
      <w:r w:rsidR="008F42CD">
        <w:rPr>
          <w:rFonts w:ascii="Arial" w:hAnsi="Arial" w:cs="Arial"/>
          <w:sz w:val="24"/>
          <w:szCs w:val="24"/>
          <w:lang w:val="es-CO"/>
        </w:rPr>
        <w:t>que no lo tienen previsto, sobre la base de que son parecidas o con efectos similares a otras donde si está permitido, por cuanto el criterio de taxatividad impide este tipo de interpretación, porque precisamente se implantó con el específico fin de eliminar arduas polémicas en torno a si admite o no la apelación y por eso, en materia de procedencia del recurso de apelación no cabe la posibilidad de interpretación extensiva. Únicamente, insisto, los autos expresa y taxativamente previsto por la ley son apelables.  Vanos serán los esfuerzos por buscar providencias que por parecidas también deben ser apelables.</w:t>
      </w:r>
    </w:p>
    <w:p w:rsidR="003B297D" w:rsidRDefault="003B297D" w:rsidP="003B297D">
      <w:pPr>
        <w:ind w:right="567"/>
        <w:jc w:val="both"/>
        <w:rPr>
          <w:rFonts w:ascii="Arial" w:hAnsi="Arial" w:cs="Arial"/>
          <w:sz w:val="24"/>
          <w:szCs w:val="24"/>
          <w:lang w:val="es-CO"/>
        </w:rPr>
      </w:pPr>
    </w:p>
    <w:p w:rsidR="00D97BBC" w:rsidRDefault="00D97BBC" w:rsidP="00D97BBC">
      <w:pPr>
        <w:spacing w:line="360" w:lineRule="auto"/>
        <w:ind w:right="567"/>
        <w:jc w:val="both"/>
        <w:rPr>
          <w:rFonts w:ascii="Arial" w:hAnsi="Arial" w:cs="Arial"/>
          <w:sz w:val="24"/>
          <w:szCs w:val="24"/>
          <w:lang w:val="es-CO"/>
        </w:rPr>
      </w:pPr>
    </w:p>
    <w:p w:rsidR="000A2B67" w:rsidRPr="0039469E" w:rsidRDefault="009265D4" w:rsidP="00446A77">
      <w:pPr>
        <w:pStyle w:val="Prrafodelista"/>
        <w:numPr>
          <w:ilvl w:val="0"/>
          <w:numId w:val="1"/>
        </w:numPr>
        <w:spacing w:line="360" w:lineRule="auto"/>
        <w:jc w:val="both"/>
        <w:rPr>
          <w:rFonts w:ascii="Arial" w:hAnsi="Arial" w:cs="Arial"/>
          <w:sz w:val="24"/>
          <w:szCs w:val="24"/>
          <w:lang w:val="es-CO"/>
        </w:rPr>
      </w:pPr>
      <w:r w:rsidRPr="0039469E">
        <w:rPr>
          <w:rFonts w:ascii="Arial" w:hAnsi="Arial" w:cs="Arial"/>
          <w:sz w:val="24"/>
          <w:szCs w:val="24"/>
          <w:lang w:val="es-CO"/>
        </w:rPr>
        <w:t xml:space="preserve">LAS CONCLUSIONES </w:t>
      </w:r>
    </w:p>
    <w:p w:rsidR="000D34C9" w:rsidRPr="0039469E" w:rsidRDefault="000D34C9" w:rsidP="00446A77">
      <w:pPr>
        <w:spacing w:line="360" w:lineRule="auto"/>
        <w:jc w:val="both"/>
        <w:rPr>
          <w:rFonts w:ascii="Arial" w:hAnsi="Arial" w:cs="Arial"/>
          <w:sz w:val="24"/>
          <w:szCs w:val="24"/>
          <w:lang w:val="es-CO"/>
        </w:rPr>
      </w:pPr>
    </w:p>
    <w:p w:rsidR="000D4649" w:rsidRDefault="00D60C17" w:rsidP="005E34CB">
      <w:pPr>
        <w:spacing w:line="360" w:lineRule="auto"/>
        <w:jc w:val="both"/>
        <w:rPr>
          <w:rFonts w:ascii="Arial" w:hAnsi="Arial" w:cs="Arial"/>
          <w:sz w:val="24"/>
          <w:szCs w:val="24"/>
          <w:lang w:val="es-CO"/>
        </w:rPr>
      </w:pPr>
      <w:r>
        <w:rPr>
          <w:rFonts w:ascii="Arial" w:hAnsi="Arial" w:cs="Arial"/>
          <w:sz w:val="24"/>
          <w:szCs w:val="24"/>
          <w:lang w:val="es-CO"/>
        </w:rPr>
        <w:t xml:space="preserve">Acorde </w:t>
      </w:r>
      <w:r w:rsidR="000D4649" w:rsidRPr="00D60C17">
        <w:rPr>
          <w:rFonts w:ascii="Arial" w:hAnsi="Arial" w:cs="Arial"/>
          <w:sz w:val="24"/>
          <w:szCs w:val="24"/>
          <w:lang w:val="es-CO"/>
        </w:rPr>
        <w:t xml:space="preserve">con lo </w:t>
      </w:r>
      <w:r w:rsidR="003A1832" w:rsidRPr="00D60C17">
        <w:rPr>
          <w:rFonts w:ascii="Arial" w:hAnsi="Arial" w:cs="Arial"/>
          <w:sz w:val="24"/>
          <w:szCs w:val="24"/>
          <w:lang w:val="es-CO"/>
        </w:rPr>
        <w:t>disertado</w:t>
      </w:r>
      <w:r w:rsidR="000D4649" w:rsidRPr="00D60C17">
        <w:rPr>
          <w:rFonts w:ascii="Arial" w:hAnsi="Arial" w:cs="Arial"/>
          <w:sz w:val="24"/>
          <w:szCs w:val="24"/>
          <w:lang w:val="es-CO"/>
        </w:rPr>
        <w:t xml:space="preserve">, se declarará que estuvo bien denegado el recurso de apelación </w:t>
      </w:r>
      <w:r w:rsidRPr="00D60C17">
        <w:rPr>
          <w:rFonts w:ascii="Arial" w:hAnsi="Arial" w:cs="Arial"/>
          <w:sz w:val="24"/>
          <w:szCs w:val="24"/>
          <w:lang w:val="es-CO"/>
        </w:rPr>
        <w:t>contra el auto que resolvió sobre una nulidad sin concretar la decisión en la parte resolutiva y que resolvió sobre una medida cautelar</w:t>
      </w:r>
      <w:r w:rsidR="003A1832" w:rsidRPr="00D60C17">
        <w:rPr>
          <w:rFonts w:ascii="Arial" w:hAnsi="Arial" w:cs="Arial"/>
          <w:sz w:val="24"/>
          <w:szCs w:val="24"/>
          <w:lang w:val="es-CO"/>
        </w:rPr>
        <w:t>.</w:t>
      </w:r>
    </w:p>
    <w:p w:rsidR="00D60C17" w:rsidRPr="00D60C17" w:rsidRDefault="00D60C17" w:rsidP="005E34CB">
      <w:pPr>
        <w:spacing w:line="360" w:lineRule="auto"/>
        <w:jc w:val="both"/>
        <w:rPr>
          <w:rFonts w:ascii="Arial" w:hAnsi="Arial" w:cs="Arial"/>
          <w:sz w:val="24"/>
          <w:szCs w:val="24"/>
          <w:lang w:val="es-CO"/>
        </w:rPr>
      </w:pPr>
    </w:p>
    <w:p w:rsidR="002E0743" w:rsidRDefault="002E0743" w:rsidP="002E0743">
      <w:pPr>
        <w:tabs>
          <w:tab w:val="left" w:pos="-720"/>
        </w:tabs>
        <w:suppressAutoHyphens/>
        <w:spacing w:line="360" w:lineRule="auto"/>
        <w:jc w:val="both"/>
        <w:rPr>
          <w:rFonts w:ascii="Arial" w:hAnsi="Arial" w:cs="Arial"/>
          <w:sz w:val="24"/>
          <w:szCs w:val="24"/>
          <w:lang w:val="es-CO"/>
        </w:rPr>
      </w:pPr>
      <w:r w:rsidRPr="0039469E">
        <w:rPr>
          <w:rFonts w:ascii="Arial" w:hAnsi="Arial" w:cs="Arial"/>
          <w:sz w:val="24"/>
          <w:szCs w:val="24"/>
          <w:lang w:val="es-CO"/>
        </w:rPr>
        <w:t xml:space="preserve">En mérito de lo anteriormente expuesto, el </w:t>
      </w:r>
      <w:r w:rsidRPr="0039469E">
        <w:rPr>
          <w:rFonts w:ascii="Arial" w:hAnsi="Arial" w:cs="Arial"/>
          <w:smallCaps/>
          <w:sz w:val="24"/>
          <w:szCs w:val="24"/>
          <w:lang w:val="es-CO"/>
        </w:rPr>
        <w:t xml:space="preserve">Tribunal Superior del Distrito Judicial de </w:t>
      </w:r>
      <w:r w:rsidR="00BF00FF">
        <w:rPr>
          <w:rFonts w:ascii="Arial" w:hAnsi="Arial" w:cs="Arial"/>
          <w:smallCaps/>
          <w:sz w:val="24"/>
          <w:szCs w:val="24"/>
          <w:lang w:val="es-CO"/>
        </w:rPr>
        <w:t>Pereira</w:t>
      </w:r>
      <w:r w:rsidRPr="0039469E">
        <w:rPr>
          <w:rFonts w:ascii="Arial" w:hAnsi="Arial" w:cs="Arial"/>
          <w:smallCaps/>
          <w:sz w:val="24"/>
          <w:szCs w:val="24"/>
          <w:lang w:val="es-CO"/>
        </w:rPr>
        <w:t xml:space="preserve">, Sala </w:t>
      </w:r>
      <w:r w:rsidR="00EF746D">
        <w:rPr>
          <w:rFonts w:ascii="Arial" w:hAnsi="Arial" w:cs="Arial"/>
          <w:smallCaps/>
          <w:sz w:val="24"/>
          <w:szCs w:val="24"/>
          <w:lang w:val="es-CO"/>
        </w:rPr>
        <w:t>Unitaria</w:t>
      </w:r>
      <w:r w:rsidRPr="0039469E">
        <w:rPr>
          <w:rFonts w:ascii="Arial" w:hAnsi="Arial" w:cs="Arial"/>
          <w:sz w:val="24"/>
          <w:szCs w:val="24"/>
          <w:lang w:val="es-CO"/>
        </w:rPr>
        <w:t>,</w:t>
      </w:r>
    </w:p>
    <w:p w:rsidR="006D7CDA" w:rsidRDefault="006D7CDA" w:rsidP="002E0743">
      <w:pPr>
        <w:tabs>
          <w:tab w:val="left" w:pos="-720"/>
        </w:tabs>
        <w:suppressAutoHyphens/>
        <w:spacing w:line="360" w:lineRule="auto"/>
        <w:jc w:val="center"/>
        <w:rPr>
          <w:rFonts w:ascii="Arial" w:hAnsi="Arial" w:cs="Arial"/>
          <w:smallCaps/>
          <w:sz w:val="24"/>
          <w:szCs w:val="24"/>
          <w:lang w:val="es-CO"/>
        </w:rPr>
      </w:pPr>
    </w:p>
    <w:p w:rsidR="002E0743" w:rsidRDefault="002E0743" w:rsidP="002E0743">
      <w:pPr>
        <w:tabs>
          <w:tab w:val="left" w:pos="-720"/>
        </w:tabs>
        <w:suppressAutoHyphens/>
        <w:spacing w:line="360" w:lineRule="auto"/>
        <w:jc w:val="center"/>
        <w:rPr>
          <w:rFonts w:ascii="Arial" w:hAnsi="Arial" w:cs="Arial"/>
          <w:smallCaps/>
          <w:sz w:val="24"/>
          <w:szCs w:val="24"/>
          <w:lang w:val="es-CO"/>
        </w:rPr>
      </w:pPr>
      <w:r w:rsidRPr="0039469E">
        <w:rPr>
          <w:rFonts w:ascii="Arial" w:hAnsi="Arial" w:cs="Arial"/>
          <w:smallCaps/>
          <w:sz w:val="24"/>
          <w:szCs w:val="24"/>
          <w:lang w:val="es-CO"/>
        </w:rPr>
        <w:t xml:space="preserve">R e s u e l v </w:t>
      </w:r>
      <w:r w:rsidR="00C74F72" w:rsidRPr="0039469E">
        <w:rPr>
          <w:rFonts w:ascii="Arial" w:hAnsi="Arial" w:cs="Arial"/>
          <w:smallCaps/>
          <w:sz w:val="24"/>
          <w:szCs w:val="24"/>
          <w:lang w:val="es-CO"/>
        </w:rPr>
        <w:t>E,</w:t>
      </w:r>
    </w:p>
    <w:p w:rsidR="00EB5668" w:rsidRPr="009D16EA" w:rsidRDefault="00EB5668" w:rsidP="002E0743">
      <w:pPr>
        <w:tabs>
          <w:tab w:val="left" w:pos="-720"/>
        </w:tabs>
        <w:suppressAutoHyphens/>
        <w:spacing w:line="360" w:lineRule="auto"/>
        <w:jc w:val="center"/>
        <w:rPr>
          <w:rFonts w:ascii="Arial" w:hAnsi="Arial" w:cs="Arial"/>
          <w:smallCaps/>
          <w:szCs w:val="24"/>
          <w:lang w:val="es-CO"/>
        </w:rPr>
      </w:pPr>
    </w:p>
    <w:p w:rsidR="00467596" w:rsidRPr="00D60C17" w:rsidRDefault="0070488E" w:rsidP="00467596">
      <w:pPr>
        <w:pStyle w:val="Prrafodelista"/>
        <w:widowControl w:val="0"/>
        <w:numPr>
          <w:ilvl w:val="0"/>
          <w:numId w:val="2"/>
        </w:numPr>
        <w:spacing w:line="360" w:lineRule="auto"/>
        <w:jc w:val="both"/>
        <w:rPr>
          <w:rFonts w:ascii="Arial" w:hAnsi="Arial" w:cs="Arial"/>
          <w:sz w:val="24"/>
          <w:szCs w:val="24"/>
          <w:lang w:val="es-CO"/>
        </w:rPr>
      </w:pPr>
      <w:r w:rsidRPr="00D60C17">
        <w:rPr>
          <w:rFonts w:ascii="Arial" w:hAnsi="Arial" w:cs="Arial"/>
          <w:sz w:val="24"/>
          <w:szCs w:val="24"/>
          <w:lang w:val="es-CO"/>
        </w:rPr>
        <w:t>DECLARAR bien denegada</w:t>
      </w:r>
      <w:r w:rsidR="00467596" w:rsidRPr="00D60C17">
        <w:rPr>
          <w:rFonts w:ascii="Arial" w:hAnsi="Arial" w:cs="Arial"/>
          <w:sz w:val="24"/>
          <w:szCs w:val="24"/>
          <w:lang w:val="es-CO"/>
        </w:rPr>
        <w:t xml:space="preserve"> </w:t>
      </w:r>
      <w:r w:rsidRPr="00D60C17">
        <w:rPr>
          <w:rFonts w:ascii="Arial" w:hAnsi="Arial" w:cs="Arial"/>
          <w:sz w:val="24"/>
          <w:szCs w:val="24"/>
          <w:lang w:val="es-CO"/>
        </w:rPr>
        <w:t xml:space="preserve">la </w:t>
      </w:r>
      <w:r w:rsidR="00642D62" w:rsidRPr="00D60C17">
        <w:rPr>
          <w:rFonts w:ascii="Arial" w:hAnsi="Arial" w:cs="Arial"/>
          <w:sz w:val="24"/>
          <w:szCs w:val="24"/>
          <w:lang w:val="es-CO"/>
        </w:rPr>
        <w:t>apelación interpuesta</w:t>
      </w:r>
      <w:r w:rsidR="00467596" w:rsidRPr="00D60C17">
        <w:rPr>
          <w:rFonts w:ascii="Arial" w:hAnsi="Arial" w:cs="Arial"/>
          <w:sz w:val="24"/>
          <w:szCs w:val="24"/>
          <w:lang w:val="es-CO"/>
        </w:rPr>
        <w:t xml:space="preserve"> contra la </w:t>
      </w:r>
      <w:r w:rsidR="00EB12C7" w:rsidRPr="00D60C17">
        <w:rPr>
          <w:rFonts w:ascii="Arial" w:hAnsi="Arial" w:cs="Arial"/>
          <w:sz w:val="24"/>
          <w:szCs w:val="24"/>
          <w:lang w:val="es-CO"/>
        </w:rPr>
        <w:t xml:space="preserve">providencia </w:t>
      </w:r>
      <w:r w:rsidR="00467596" w:rsidRPr="00D60C17">
        <w:rPr>
          <w:rFonts w:ascii="Arial" w:hAnsi="Arial" w:cs="Arial"/>
          <w:sz w:val="24"/>
          <w:szCs w:val="24"/>
          <w:lang w:val="es-CO"/>
        </w:rPr>
        <w:t xml:space="preserve">fechada el día </w:t>
      </w:r>
      <w:r w:rsidR="00D60C17" w:rsidRPr="00D60C17">
        <w:rPr>
          <w:rFonts w:ascii="Arial" w:hAnsi="Arial" w:cs="Arial"/>
          <w:sz w:val="24"/>
          <w:szCs w:val="24"/>
          <w:lang w:val="es-CO"/>
        </w:rPr>
        <w:t>11-11-2015</w:t>
      </w:r>
      <w:r w:rsidR="00B71156" w:rsidRPr="00D60C17">
        <w:rPr>
          <w:rFonts w:ascii="Arial" w:hAnsi="Arial" w:cs="Arial"/>
          <w:sz w:val="24"/>
          <w:szCs w:val="24"/>
          <w:lang w:val="es-CO"/>
        </w:rPr>
        <w:t xml:space="preserve">, expedida </w:t>
      </w:r>
      <w:r w:rsidR="00467596" w:rsidRPr="00D60C17">
        <w:rPr>
          <w:rFonts w:ascii="Arial" w:hAnsi="Arial" w:cs="Arial"/>
          <w:sz w:val="24"/>
          <w:szCs w:val="24"/>
          <w:lang w:val="es-CO"/>
        </w:rPr>
        <w:t xml:space="preserve">por el </w:t>
      </w:r>
      <w:r w:rsidR="00D60C17" w:rsidRPr="00D60C17">
        <w:rPr>
          <w:rFonts w:ascii="Arial" w:hAnsi="Arial" w:cs="Arial"/>
          <w:sz w:val="24"/>
          <w:szCs w:val="24"/>
        </w:rPr>
        <w:t>Juzgado Único Promiscuo del Circuito de Apía- Risaralda</w:t>
      </w:r>
      <w:r w:rsidR="00B71156" w:rsidRPr="00D60C17">
        <w:rPr>
          <w:rFonts w:ascii="Arial" w:hAnsi="Arial" w:cs="Arial"/>
          <w:sz w:val="24"/>
          <w:szCs w:val="24"/>
          <w:lang w:val="es-CO"/>
        </w:rPr>
        <w:t>.</w:t>
      </w:r>
    </w:p>
    <w:p w:rsidR="00467596" w:rsidRPr="009D16EA" w:rsidRDefault="00467596" w:rsidP="00AE07DC">
      <w:pPr>
        <w:pStyle w:val="Prrafodelista"/>
        <w:spacing w:line="360" w:lineRule="auto"/>
        <w:ind w:left="360"/>
        <w:jc w:val="both"/>
        <w:rPr>
          <w:rFonts w:ascii="Arial" w:hAnsi="Arial" w:cs="Arial"/>
          <w:szCs w:val="22"/>
          <w:lang w:val="es-CO"/>
        </w:rPr>
      </w:pPr>
    </w:p>
    <w:p w:rsidR="00467596" w:rsidRDefault="00467596" w:rsidP="00AE07DC">
      <w:pPr>
        <w:pStyle w:val="Prrafodelista"/>
        <w:numPr>
          <w:ilvl w:val="0"/>
          <w:numId w:val="2"/>
        </w:numPr>
        <w:spacing w:line="360" w:lineRule="auto"/>
        <w:jc w:val="both"/>
        <w:rPr>
          <w:rFonts w:ascii="Arial" w:hAnsi="Arial" w:cs="Arial"/>
          <w:sz w:val="24"/>
          <w:szCs w:val="22"/>
          <w:lang w:val="es-CO"/>
        </w:rPr>
      </w:pPr>
      <w:r w:rsidRPr="00F147CC">
        <w:rPr>
          <w:rFonts w:ascii="Arial" w:hAnsi="Arial" w:cs="Arial"/>
          <w:sz w:val="24"/>
          <w:szCs w:val="22"/>
          <w:lang w:val="es-CO"/>
        </w:rPr>
        <w:t>ORDENAR la devolución inmediata del expediente, al Despacho mencionado.</w:t>
      </w:r>
    </w:p>
    <w:p w:rsidR="00947799" w:rsidRDefault="00947799" w:rsidP="00AE07DC">
      <w:pPr>
        <w:pStyle w:val="Prrafodelista"/>
        <w:spacing w:line="360" w:lineRule="auto"/>
        <w:ind w:left="360"/>
        <w:rPr>
          <w:rFonts w:ascii="Arial" w:hAnsi="Arial" w:cs="Arial"/>
          <w:sz w:val="24"/>
          <w:szCs w:val="22"/>
          <w:lang w:val="es-CO"/>
        </w:rPr>
      </w:pPr>
    </w:p>
    <w:p w:rsidR="002E0743" w:rsidRPr="00947799" w:rsidRDefault="00467596" w:rsidP="00AE07DC">
      <w:pPr>
        <w:pStyle w:val="Prrafodelista"/>
        <w:numPr>
          <w:ilvl w:val="0"/>
          <w:numId w:val="2"/>
        </w:numPr>
        <w:spacing w:line="360" w:lineRule="auto"/>
        <w:jc w:val="both"/>
        <w:rPr>
          <w:rFonts w:ascii="Arial" w:hAnsi="Arial" w:cs="Arial"/>
          <w:sz w:val="24"/>
          <w:szCs w:val="22"/>
          <w:lang w:val="es-CO"/>
        </w:rPr>
      </w:pPr>
      <w:r w:rsidRPr="00947799">
        <w:rPr>
          <w:rFonts w:ascii="Arial" w:hAnsi="Arial" w:cs="Arial"/>
          <w:sz w:val="24"/>
          <w:szCs w:val="22"/>
          <w:lang w:val="es-CO"/>
        </w:rPr>
        <w:t>ADVERTIR que contra esta providencia no procede recurso alguno.</w:t>
      </w:r>
    </w:p>
    <w:p w:rsidR="002E0743" w:rsidRPr="0039469E" w:rsidRDefault="002E0743" w:rsidP="000C7099">
      <w:pPr>
        <w:pStyle w:val="Prrafodelista"/>
        <w:spacing w:line="360" w:lineRule="auto"/>
        <w:ind w:left="360"/>
        <w:jc w:val="both"/>
        <w:rPr>
          <w:rFonts w:ascii="Arial" w:hAnsi="Arial" w:cs="Arial"/>
          <w:sz w:val="24"/>
          <w:szCs w:val="24"/>
          <w:lang w:val="es-CO"/>
        </w:rPr>
      </w:pPr>
    </w:p>
    <w:p w:rsidR="002E0743" w:rsidRPr="009B10AF" w:rsidRDefault="002E0743" w:rsidP="002E0743">
      <w:pPr>
        <w:spacing w:line="360" w:lineRule="auto"/>
        <w:jc w:val="center"/>
        <w:rPr>
          <w:rFonts w:ascii="Arial" w:hAnsi="Arial" w:cs="Arial"/>
          <w:smallCaps/>
          <w:sz w:val="24"/>
          <w:szCs w:val="24"/>
          <w:lang w:val="es-CO"/>
        </w:rPr>
      </w:pPr>
      <w:r w:rsidRPr="009B10AF">
        <w:rPr>
          <w:rFonts w:ascii="Arial" w:hAnsi="Arial" w:cs="Arial"/>
          <w:smallCaps/>
          <w:sz w:val="24"/>
          <w:szCs w:val="24"/>
          <w:lang w:val="es-CO"/>
        </w:rPr>
        <w:t>Notifíquese,</w:t>
      </w:r>
    </w:p>
    <w:p w:rsidR="00193EA0" w:rsidRDefault="00193EA0" w:rsidP="002E0743">
      <w:pPr>
        <w:spacing w:line="360" w:lineRule="auto"/>
        <w:jc w:val="center"/>
        <w:rPr>
          <w:rFonts w:ascii="Arial" w:hAnsi="Arial" w:cs="Arial"/>
          <w:sz w:val="24"/>
          <w:szCs w:val="24"/>
        </w:rPr>
      </w:pPr>
    </w:p>
    <w:p w:rsidR="00EC2D2D" w:rsidRPr="001863D9" w:rsidRDefault="00EC2D2D" w:rsidP="002E0743">
      <w:pPr>
        <w:spacing w:line="360" w:lineRule="auto"/>
        <w:jc w:val="center"/>
        <w:rPr>
          <w:rFonts w:ascii="Arial" w:hAnsi="Arial" w:cs="Arial"/>
          <w:sz w:val="24"/>
          <w:szCs w:val="24"/>
        </w:rPr>
      </w:pPr>
    </w:p>
    <w:p w:rsidR="00205EEF" w:rsidRPr="006D7CDA" w:rsidRDefault="00205EEF" w:rsidP="00205EEF">
      <w:pPr>
        <w:pStyle w:val="Textopredeterminado"/>
        <w:spacing w:line="360" w:lineRule="auto"/>
        <w:jc w:val="center"/>
        <w:rPr>
          <w:rFonts w:ascii="Arial" w:hAnsi="Arial" w:cs="Arial"/>
          <w:caps/>
          <w:spacing w:val="20"/>
          <w:w w:val="150"/>
          <w:sz w:val="22"/>
          <w:szCs w:val="20"/>
          <w:lang w:val="en-GB"/>
        </w:rPr>
      </w:pPr>
      <w:r w:rsidRPr="006D7CDA">
        <w:rPr>
          <w:rFonts w:ascii="Arial" w:hAnsi="Arial" w:cs="Arial"/>
          <w:caps/>
          <w:spacing w:val="20"/>
          <w:w w:val="150"/>
          <w:sz w:val="28"/>
          <w:lang w:val="en-GB"/>
        </w:rPr>
        <w:t>D</w:t>
      </w:r>
      <w:r w:rsidRPr="006D7CDA">
        <w:rPr>
          <w:rFonts w:ascii="Arial" w:hAnsi="Arial" w:cs="Arial"/>
          <w:caps/>
          <w:spacing w:val="20"/>
          <w:w w:val="150"/>
          <w:sz w:val="18"/>
          <w:szCs w:val="16"/>
          <w:lang w:val="en-GB"/>
        </w:rPr>
        <w:t>UBERNEY</w:t>
      </w:r>
      <w:r w:rsidRPr="006D7CDA">
        <w:rPr>
          <w:rFonts w:ascii="Arial" w:hAnsi="Arial" w:cs="Arial"/>
          <w:caps/>
          <w:spacing w:val="20"/>
          <w:w w:val="150"/>
          <w:sz w:val="22"/>
          <w:szCs w:val="20"/>
          <w:lang w:val="en-GB"/>
        </w:rPr>
        <w:t xml:space="preserve"> </w:t>
      </w:r>
      <w:r w:rsidRPr="006D7CDA">
        <w:rPr>
          <w:rFonts w:ascii="Arial" w:hAnsi="Arial" w:cs="Arial"/>
          <w:caps/>
          <w:spacing w:val="20"/>
          <w:w w:val="150"/>
          <w:sz w:val="28"/>
          <w:lang w:val="en-GB"/>
        </w:rPr>
        <w:t>G</w:t>
      </w:r>
      <w:r w:rsidRPr="006D7CDA">
        <w:rPr>
          <w:rFonts w:ascii="Arial" w:hAnsi="Arial" w:cs="Arial"/>
          <w:caps/>
          <w:spacing w:val="20"/>
          <w:w w:val="150"/>
          <w:sz w:val="18"/>
          <w:szCs w:val="16"/>
          <w:lang w:val="en-GB"/>
        </w:rPr>
        <w:t>RISALES</w:t>
      </w:r>
      <w:r w:rsidRPr="006D7CDA">
        <w:rPr>
          <w:rFonts w:ascii="Arial" w:hAnsi="Arial" w:cs="Arial"/>
          <w:caps/>
          <w:spacing w:val="20"/>
          <w:w w:val="150"/>
          <w:sz w:val="22"/>
          <w:szCs w:val="20"/>
          <w:lang w:val="en-GB"/>
        </w:rPr>
        <w:t xml:space="preserve"> </w:t>
      </w:r>
      <w:r w:rsidRPr="006D7CDA">
        <w:rPr>
          <w:rFonts w:ascii="Arial" w:hAnsi="Arial" w:cs="Arial"/>
          <w:caps/>
          <w:spacing w:val="20"/>
          <w:w w:val="150"/>
          <w:sz w:val="28"/>
          <w:lang w:val="en-GB"/>
        </w:rPr>
        <w:t>H</w:t>
      </w:r>
      <w:r w:rsidRPr="006D7CDA">
        <w:rPr>
          <w:rFonts w:ascii="Arial" w:hAnsi="Arial" w:cs="Arial"/>
          <w:caps/>
          <w:spacing w:val="20"/>
          <w:w w:val="150"/>
          <w:sz w:val="18"/>
          <w:szCs w:val="16"/>
          <w:lang w:val="en-GB"/>
        </w:rPr>
        <w:t>ERRERA</w:t>
      </w:r>
    </w:p>
    <w:p w:rsidR="00205EEF" w:rsidRPr="004E0185" w:rsidRDefault="00205EEF" w:rsidP="00205EEF">
      <w:pPr>
        <w:pStyle w:val="Textoindependiente"/>
        <w:spacing w:line="360" w:lineRule="auto"/>
        <w:jc w:val="center"/>
        <w:rPr>
          <w:rFonts w:ascii="Arial" w:hAnsi="Arial" w:cs="Arial"/>
          <w:caps/>
          <w:spacing w:val="20"/>
          <w:w w:val="150"/>
          <w:sz w:val="16"/>
          <w:szCs w:val="16"/>
          <w:lang w:val="en-GB"/>
        </w:rPr>
      </w:pPr>
      <w:r w:rsidRPr="004E0185">
        <w:rPr>
          <w:rFonts w:ascii="Arial" w:hAnsi="Arial" w:cs="Arial"/>
          <w:caps/>
          <w:spacing w:val="20"/>
          <w:w w:val="150"/>
          <w:lang w:val="en-GB"/>
        </w:rPr>
        <w:t xml:space="preserve">M </w:t>
      </w:r>
      <w:r w:rsidRPr="004E0185">
        <w:rPr>
          <w:rFonts w:ascii="Arial" w:hAnsi="Arial" w:cs="Arial"/>
          <w:caps/>
          <w:spacing w:val="20"/>
          <w:w w:val="150"/>
          <w:sz w:val="16"/>
          <w:szCs w:val="16"/>
          <w:lang w:val="en-GB"/>
        </w:rPr>
        <w:t>A G I S T R A D O</w:t>
      </w:r>
    </w:p>
    <w:p w:rsidR="002E0743" w:rsidRDefault="00636BAD" w:rsidP="00AD6AB8">
      <w:pPr>
        <w:spacing w:line="360" w:lineRule="auto"/>
        <w:jc w:val="right"/>
        <w:rPr>
          <w:rFonts w:ascii="Arial" w:hAnsi="Arial" w:cs="Arial"/>
          <w:sz w:val="10"/>
          <w:szCs w:val="10"/>
          <w:lang w:val="en-US"/>
        </w:rPr>
      </w:pPr>
      <w:r>
        <w:rPr>
          <w:rFonts w:ascii="Arial" w:hAnsi="Arial" w:cs="Arial"/>
          <w:sz w:val="10"/>
          <w:szCs w:val="10"/>
          <w:lang w:val="en-US"/>
        </w:rPr>
        <w:t xml:space="preserve">Dgh </w:t>
      </w:r>
      <w:r w:rsidR="00AD6AB8" w:rsidRPr="00EE671A">
        <w:rPr>
          <w:rFonts w:ascii="Arial" w:hAnsi="Arial" w:cs="Arial"/>
          <w:sz w:val="10"/>
          <w:szCs w:val="10"/>
          <w:lang w:val="en-US"/>
        </w:rPr>
        <w:t>/</w:t>
      </w:r>
      <w:r>
        <w:rPr>
          <w:rFonts w:ascii="Arial" w:hAnsi="Arial" w:cs="Arial"/>
          <w:sz w:val="10"/>
          <w:szCs w:val="10"/>
          <w:lang w:val="en-US"/>
        </w:rPr>
        <w:t xml:space="preserve"> </w:t>
      </w:r>
      <w:r w:rsidR="00383DC9">
        <w:rPr>
          <w:rFonts w:ascii="Arial" w:hAnsi="Arial" w:cs="Arial"/>
          <w:sz w:val="10"/>
          <w:szCs w:val="10"/>
          <w:lang w:val="en-US"/>
        </w:rPr>
        <w:t>Dgd / 2016</w:t>
      </w:r>
    </w:p>
    <w:p w:rsidR="006E3687" w:rsidRDefault="006E3687" w:rsidP="00AD6AB8">
      <w:pPr>
        <w:spacing w:line="360" w:lineRule="auto"/>
        <w:jc w:val="right"/>
        <w:rPr>
          <w:rFonts w:ascii="Arial" w:hAnsi="Arial" w:cs="Arial"/>
          <w:sz w:val="10"/>
          <w:szCs w:val="10"/>
          <w:lang w:val="en-US"/>
        </w:rPr>
      </w:pPr>
      <w:bookmarkStart w:id="0" w:name="_GoBack"/>
      <w:bookmarkEnd w:id="0"/>
    </w:p>
    <w:p w:rsidR="006E3687" w:rsidRDefault="006E3687" w:rsidP="00AD6AB8">
      <w:pPr>
        <w:spacing w:line="360" w:lineRule="auto"/>
        <w:jc w:val="right"/>
        <w:rPr>
          <w:rFonts w:ascii="Arial" w:hAnsi="Arial" w:cs="Arial"/>
          <w:sz w:val="10"/>
          <w:szCs w:val="10"/>
          <w:lang w:val="en-US"/>
        </w:rPr>
      </w:pPr>
    </w:p>
    <w:sectPr w:rsidR="006E3687" w:rsidSect="00681727">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A57" w:rsidRDefault="00C92A57" w:rsidP="0005223F">
      <w:r>
        <w:separator/>
      </w:r>
    </w:p>
  </w:endnote>
  <w:endnote w:type="continuationSeparator" w:id="0">
    <w:p w:rsidR="00C92A57" w:rsidRDefault="00C92A57"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altName w:val="Calisto MT"/>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2F6" w:rsidRDefault="005212F6" w:rsidP="00205EEF">
    <w:pPr>
      <w:pStyle w:val="Piedepgina"/>
      <w:pBdr>
        <w:bottom w:val="double" w:sz="6" w:space="1" w:color="auto"/>
      </w:pBdr>
      <w:spacing w:line="360" w:lineRule="auto"/>
      <w:jc w:val="right"/>
      <w:rPr>
        <w:rFonts w:ascii="Arial" w:hAnsi="Arial" w:cs="Arial"/>
        <w:spacing w:val="20"/>
        <w:w w:val="200"/>
        <w:sz w:val="14"/>
        <w:szCs w:val="14"/>
        <w:lang w:val="es-CO"/>
      </w:rPr>
    </w:pPr>
  </w:p>
  <w:p w:rsidR="005212F6" w:rsidRDefault="005212F6" w:rsidP="00205EEF">
    <w:pPr>
      <w:pStyle w:val="Piedepgina"/>
      <w:spacing w:line="360" w:lineRule="auto"/>
      <w:jc w:val="right"/>
      <w:rPr>
        <w:rFonts w:ascii="Arial" w:hAnsi="Arial" w:cs="Arial"/>
        <w:spacing w:val="20"/>
        <w:w w:val="200"/>
        <w:sz w:val="14"/>
        <w:szCs w:val="14"/>
        <w:lang w:val="es-CO"/>
      </w:rPr>
    </w:pPr>
  </w:p>
  <w:p w:rsidR="005212F6" w:rsidRPr="00A51E08" w:rsidRDefault="005212F6" w:rsidP="00205EEF">
    <w:pPr>
      <w:pStyle w:val="Piedepgina"/>
      <w:spacing w:line="360" w:lineRule="auto"/>
      <w:jc w:val="right"/>
      <w:rPr>
        <w:rFonts w:ascii="Arial" w:hAnsi="Arial" w:cs="Arial"/>
        <w:spacing w:val="20"/>
        <w:w w:val="200"/>
        <w:sz w:val="10"/>
        <w:szCs w:val="10"/>
        <w:lang w:val="es-CO"/>
      </w:rPr>
    </w:pPr>
    <w:r w:rsidRPr="00A51E08">
      <w:rPr>
        <w:rFonts w:ascii="Arial" w:hAnsi="Arial" w:cs="Arial"/>
        <w:spacing w:val="20"/>
        <w:w w:val="200"/>
        <w:sz w:val="14"/>
        <w:szCs w:val="14"/>
        <w:lang w:val="es-CO"/>
      </w:rPr>
      <w:t>T</w:t>
    </w:r>
    <w:r w:rsidRPr="00A51E08">
      <w:rPr>
        <w:rFonts w:ascii="Arial" w:hAnsi="Arial" w:cs="Arial"/>
        <w:spacing w:val="20"/>
        <w:w w:val="200"/>
        <w:sz w:val="10"/>
        <w:szCs w:val="10"/>
        <w:lang w:val="es-CO"/>
      </w:rPr>
      <w:t xml:space="preserve">RIBUNAL </w:t>
    </w:r>
    <w:r w:rsidRPr="00A51E08">
      <w:rPr>
        <w:rFonts w:ascii="Arial" w:hAnsi="Arial" w:cs="Arial"/>
        <w:spacing w:val="20"/>
        <w:w w:val="200"/>
        <w:sz w:val="14"/>
        <w:szCs w:val="14"/>
        <w:lang w:val="es-CO"/>
      </w:rPr>
      <w:t>S</w:t>
    </w:r>
    <w:r w:rsidRPr="00A51E08">
      <w:rPr>
        <w:rFonts w:ascii="Arial" w:hAnsi="Arial" w:cs="Arial"/>
        <w:spacing w:val="20"/>
        <w:w w:val="200"/>
        <w:sz w:val="10"/>
        <w:szCs w:val="10"/>
        <w:lang w:val="es-CO"/>
      </w:rPr>
      <w:t xml:space="preserve">UPERIOR DE </w:t>
    </w:r>
    <w:r>
      <w:rPr>
        <w:rFonts w:ascii="Arial" w:hAnsi="Arial" w:cs="Arial"/>
        <w:spacing w:val="20"/>
        <w:w w:val="200"/>
        <w:sz w:val="14"/>
        <w:szCs w:val="14"/>
        <w:lang w:val="es-CO"/>
      </w:rPr>
      <w:t>P</w:t>
    </w:r>
    <w:r w:rsidRPr="007A63E9">
      <w:rPr>
        <w:rFonts w:ascii="Arial" w:hAnsi="Arial" w:cs="Arial"/>
        <w:spacing w:val="20"/>
        <w:w w:val="200"/>
        <w:sz w:val="10"/>
        <w:szCs w:val="10"/>
        <w:lang w:val="es-CO"/>
      </w:rPr>
      <w:t>EREIRA</w:t>
    </w:r>
    <w:r w:rsidRPr="00A51E08">
      <w:rPr>
        <w:rFonts w:ascii="Arial" w:hAnsi="Arial" w:cs="Arial"/>
        <w:spacing w:val="20"/>
        <w:w w:val="200"/>
        <w:sz w:val="10"/>
        <w:szCs w:val="10"/>
        <w:lang w:val="es-CO"/>
      </w:rPr>
      <w:t xml:space="preserve"> </w:t>
    </w:r>
  </w:p>
  <w:p w:rsidR="005212F6" w:rsidRPr="003B7594" w:rsidRDefault="005212F6" w:rsidP="00205EEF">
    <w:pPr>
      <w:pStyle w:val="Piedepgina"/>
      <w:jc w:val="right"/>
      <w:rPr>
        <w:rFonts w:ascii="Arial" w:hAnsi="Arial" w:cs="Arial"/>
        <w:sz w:val="18"/>
        <w:lang w:val="es-CO"/>
      </w:rPr>
    </w:pPr>
    <w:r>
      <w:rPr>
        <w:rFonts w:ascii="Arial" w:hAnsi="Arial" w:cs="Arial"/>
        <w:spacing w:val="20"/>
        <w:w w:val="200"/>
        <w:sz w:val="8"/>
        <w:szCs w:val="10"/>
        <w:lang w:val="es-CO"/>
      </w:rPr>
      <w:t>MS</w:t>
    </w:r>
    <w:r w:rsidRPr="003B7594">
      <w:rPr>
        <w:rFonts w:ascii="Arial" w:hAnsi="Arial" w:cs="Arial"/>
        <w:spacing w:val="20"/>
        <w:w w:val="200"/>
        <w:sz w:val="8"/>
        <w:szCs w:val="10"/>
        <w:lang w:val="es-CO"/>
      </w:rPr>
      <w:t xml:space="preserve"> </w:t>
    </w:r>
    <w:r w:rsidRPr="003B7594">
      <w:rPr>
        <w:rFonts w:ascii="Arial" w:hAnsi="Arial" w:cs="Arial"/>
        <w:spacing w:val="20"/>
        <w:w w:val="200"/>
        <w:sz w:val="10"/>
        <w:szCs w:val="12"/>
        <w:lang w:val="es-CO"/>
      </w:rPr>
      <w:t>D</w:t>
    </w:r>
    <w:r w:rsidRPr="003B7594">
      <w:rPr>
        <w:rFonts w:ascii="Arial" w:hAnsi="Arial" w:cs="Arial"/>
        <w:spacing w:val="20"/>
        <w:w w:val="200"/>
        <w:sz w:val="6"/>
        <w:szCs w:val="8"/>
        <w:lang w:val="es-CO"/>
      </w:rPr>
      <w:t xml:space="preserve">UBERNEY </w:t>
    </w:r>
    <w:r w:rsidRPr="003B7594">
      <w:rPr>
        <w:rFonts w:ascii="Arial" w:hAnsi="Arial" w:cs="Arial"/>
        <w:spacing w:val="20"/>
        <w:w w:val="200"/>
        <w:sz w:val="10"/>
        <w:szCs w:val="12"/>
        <w:lang w:val="es-CO"/>
      </w:rPr>
      <w:t>G</w:t>
    </w:r>
    <w:r w:rsidRPr="003B7594">
      <w:rPr>
        <w:rFonts w:ascii="Arial" w:hAnsi="Arial" w:cs="Arial"/>
        <w:spacing w:val="20"/>
        <w:w w:val="200"/>
        <w:sz w:val="6"/>
        <w:szCs w:val="8"/>
        <w:lang w:val="es-CO"/>
      </w:rPr>
      <w:t>RISALES</w:t>
    </w:r>
    <w:r w:rsidRPr="003B7594">
      <w:rPr>
        <w:rFonts w:ascii="Arial" w:hAnsi="Arial" w:cs="Arial"/>
        <w:spacing w:val="20"/>
        <w:w w:val="200"/>
        <w:sz w:val="8"/>
        <w:szCs w:val="10"/>
        <w:lang w:val="es-CO"/>
      </w:rPr>
      <w:t xml:space="preserve"> </w:t>
    </w:r>
    <w:r w:rsidRPr="003B7594">
      <w:rPr>
        <w:rFonts w:ascii="Arial" w:hAnsi="Arial" w:cs="Arial"/>
        <w:spacing w:val="20"/>
        <w:w w:val="200"/>
        <w:sz w:val="10"/>
        <w:szCs w:val="12"/>
        <w:lang w:val="es-CO"/>
      </w:rPr>
      <w:t>H</w:t>
    </w:r>
    <w:r w:rsidRPr="003B7594">
      <w:rPr>
        <w:rFonts w:ascii="Arial" w:hAnsi="Arial" w:cs="Arial"/>
        <w:spacing w:val="20"/>
        <w:w w:val="200"/>
        <w:sz w:val="6"/>
        <w:szCs w:val="8"/>
        <w:lang w:val="es-CO"/>
      </w:rPr>
      <w:t>ERRERA</w:t>
    </w:r>
  </w:p>
  <w:p w:rsidR="005212F6" w:rsidRDefault="005212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A57" w:rsidRDefault="00C92A57" w:rsidP="0005223F">
      <w:r>
        <w:separator/>
      </w:r>
    </w:p>
  </w:footnote>
  <w:footnote w:type="continuationSeparator" w:id="0">
    <w:p w:rsidR="00C92A57" w:rsidRDefault="00C92A57" w:rsidP="0005223F">
      <w:r>
        <w:continuationSeparator/>
      </w:r>
    </w:p>
  </w:footnote>
  <w:footnote w:id="1">
    <w:p w:rsidR="005212F6" w:rsidRDefault="005212F6" w:rsidP="007E6B66">
      <w:pPr>
        <w:pStyle w:val="Textonotapie"/>
        <w:jc w:val="both"/>
      </w:pPr>
      <w:r w:rsidRPr="00D54017">
        <w:rPr>
          <w:rFonts w:asciiTheme="minorHAnsi" w:hAnsiTheme="minorHAnsi"/>
          <w:vertAlign w:val="superscript"/>
          <w:lang w:val="es-CO"/>
        </w:rPr>
        <w:footnoteRef/>
      </w:r>
      <w:r w:rsidRPr="00D54017">
        <w:rPr>
          <w:rFonts w:asciiTheme="minorHAnsi" w:hAnsiTheme="minorHAnsi"/>
          <w:lang w:val="es-CO"/>
        </w:rPr>
        <w:t xml:space="preserve"> ROJAS GÓMEZ, Miguel Enrique. El proceso civil colombiano, parte general, Universidad Externado de Colombia, 1999, Bogotá DC, p.260.</w:t>
      </w:r>
    </w:p>
  </w:footnote>
  <w:footnote w:id="2">
    <w:p w:rsidR="005212F6" w:rsidRDefault="005212F6" w:rsidP="007E6B66">
      <w:pPr>
        <w:pStyle w:val="Textonotapie"/>
        <w:jc w:val="both"/>
      </w:pPr>
      <w:r w:rsidRPr="00D54017">
        <w:rPr>
          <w:rFonts w:asciiTheme="minorHAnsi" w:hAnsiTheme="minorHAnsi"/>
          <w:vertAlign w:val="superscript"/>
          <w:lang w:val="es-CO"/>
        </w:rPr>
        <w:footnoteRef/>
      </w:r>
      <w:r w:rsidRPr="00D54017">
        <w:rPr>
          <w:rFonts w:asciiTheme="minorHAnsi" w:hAnsiTheme="minorHAnsi"/>
          <w:lang w:val="es-CO"/>
        </w:rPr>
        <w:t xml:space="preserve"> DEVIS ECHANDÍA, Hernando. El proceso civil, parte general, 1990, Bogotá DC, Diké, p.341.</w:t>
      </w:r>
    </w:p>
  </w:footnote>
  <w:footnote w:id="3">
    <w:p w:rsidR="005212F6" w:rsidRDefault="005212F6" w:rsidP="00902AAF">
      <w:pPr>
        <w:pStyle w:val="Sinespaciado"/>
      </w:pPr>
      <w:r w:rsidRPr="00D54017">
        <w:rPr>
          <w:rFonts w:asciiTheme="minorHAnsi" w:hAnsiTheme="minorHAnsi"/>
          <w:sz w:val="20"/>
          <w:szCs w:val="20"/>
          <w:vertAlign w:val="superscript"/>
          <w:lang w:val="es-CO"/>
        </w:rPr>
        <w:footnoteRef/>
      </w:r>
      <w:r w:rsidRPr="00D54017">
        <w:rPr>
          <w:rFonts w:asciiTheme="minorHAnsi" w:hAnsiTheme="minorHAnsi"/>
          <w:sz w:val="20"/>
          <w:szCs w:val="20"/>
          <w:lang w:val="es-CO"/>
        </w:rPr>
        <w:t xml:space="preserve"> LÓPEZ BLANCO, Hernán Fabio.</w:t>
      </w:r>
      <w:r w:rsidRPr="00D54017">
        <w:rPr>
          <w:rFonts w:asciiTheme="minorHAnsi" w:hAnsiTheme="minorHAnsi" w:cs="Calibri"/>
          <w:sz w:val="20"/>
          <w:szCs w:val="20"/>
          <w:lang w:val="es-CO"/>
        </w:rPr>
        <w:t xml:space="preserve"> Procedimiento civil, parte general, tomo I, 11ª edición, Bogotá DC, Dupré editores, 2012, p.784.</w:t>
      </w:r>
    </w:p>
  </w:footnote>
  <w:footnote w:id="4">
    <w:p w:rsidR="005212F6" w:rsidRDefault="005212F6" w:rsidP="007E6B66">
      <w:pPr>
        <w:pStyle w:val="Textonotapie"/>
        <w:jc w:val="both"/>
      </w:pPr>
      <w:r w:rsidRPr="00D54017">
        <w:rPr>
          <w:rFonts w:asciiTheme="minorHAnsi" w:hAnsiTheme="minorHAnsi" w:cs="Courier New"/>
          <w:vertAlign w:val="superscript"/>
          <w:lang w:val="es-CO"/>
        </w:rPr>
        <w:footnoteRef/>
      </w:r>
      <w:r w:rsidRPr="00D54017">
        <w:rPr>
          <w:rFonts w:asciiTheme="minorHAnsi" w:hAnsiTheme="minorHAnsi" w:cs="Courier New"/>
          <w:lang w:val="es-CO"/>
        </w:rPr>
        <w:t xml:space="preserve"> </w:t>
      </w:r>
      <w:r w:rsidRPr="00D54017">
        <w:rPr>
          <w:rFonts w:asciiTheme="minorHAnsi" w:hAnsiTheme="minorHAnsi"/>
          <w:lang w:val="es-CO"/>
        </w:rPr>
        <w:t>ROJAS GÓMEZ, Miguel Enrique. Ob</w:t>
      </w:r>
      <w:r w:rsidRPr="00D54017">
        <w:rPr>
          <w:rFonts w:asciiTheme="minorHAnsi" w:hAnsiTheme="minorHAnsi" w:cs="Courier New"/>
          <w:lang w:val="es-CO"/>
        </w:rPr>
        <w:t>. cit., p.260.</w:t>
      </w:r>
    </w:p>
  </w:footnote>
  <w:footnote w:id="5">
    <w:p w:rsidR="005212F6" w:rsidRDefault="005212F6" w:rsidP="007E6B66">
      <w:pPr>
        <w:pStyle w:val="Textonotapie"/>
        <w:jc w:val="both"/>
      </w:pPr>
      <w:r w:rsidRPr="00D54017">
        <w:rPr>
          <w:rFonts w:asciiTheme="minorHAnsi" w:hAnsiTheme="minorHAnsi"/>
          <w:vertAlign w:val="superscript"/>
          <w:lang w:val="es-CO"/>
        </w:rPr>
        <w:footnoteRef/>
      </w:r>
      <w:r w:rsidRPr="00D54017">
        <w:rPr>
          <w:rFonts w:asciiTheme="minorHAnsi" w:hAnsiTheme="minorHAnsi"/>
          <w:lang w:val="es-CO"/>
        </w:rPr>
        <w:t xml:space="preserve"> CORTE SUPREMA DE JUSTICIA, Sala de Casación Civil.  Providencia del 29-02-2008, MP: Edgardo Villamil Portilla.</w:t>
      </w:r>
    </w:p>
  </w:footnote>
  <w:footnote w:id="6">
    <w:p w:rsidR="005212F6" w:rsidRPr="00271556" w:rsidRDefault="005212F6" w:rsidP="00271556">
      <w:pPr>
        <w:pStyle w:val="Textonotapie"/>
        <w:jc w:val="both"/>
        <w:rPr>
          <w:rFonts w:asciiTheme="minorHAnsi" w:hAnsiTheme="minorHAnsi"/>
          <w:lang w:val="es-CO"/>
        </w:rPr>
      </w:pPr>
      <w:r w:rsidRPr="00271556">
        <w:rPr>
          <w:rStyle w:val="Refdenotaalpie"/>
          <w:rFonts w:asciiTheme="minorHAnsi" w:hAnsiTheme="minorHAnsi"/>
          <w:lang w:val="es-CO"/>
        </w:rPr>
        <w:footnoteRef/>
      </w:r>
      <w:r w:rsidRPr="00271556">
        <w:rPr>
          <w:rFonts w:asciiTheme="minorHAnsi" w:hAnsiTheme="minorHAnsi"/>
          <w:lang w:val="es-CO"/>
        </w:rPr>
        <w:t xml:space="preserve"> CORTE CONSTITUCIONAL.  Sentencia C-248 de 2013.</w:t>
      </w:r>
    </w:p>
  </w:footnote>
  <w:footnote w:id="7">
    <w:p w:rsidR="005212F6" w:rsidRPr="00271556" w:rsidRDefault="005212F6" w:rsidP="00271556">
      <w:pPr>
        <w:jc w:val="both"/>
        <w:rPr>
          <w:rFonts w:asciiTheme="minorHAnsi" w:hAnsiTheme="minorHAnsi"/>
          <w:lang w:val="es-CO"/>
        </w:rPr>
      </w:pPr>
      <w:r w:rsidRPr="00271556">
        <w:rPr>
          <w:rFonts w:asciiTheme="minorHAnsi" w:hAnsiTheme="minorHAnsi" w:cs="Calibri"/>
          <w:vertAlign w:val="superscript"/>
          <w:lang w:val="es-CO"/>
        </w:rPr>
        <w:footnoteRef/>
      </w:r>
      <w:r w:rsidRPr="00271556">
        <w:rPr>
          <w:rFonts w:asciiTheme="minorHAnsi" w:hAnsiTheme="minorHAnsi"/>
          <w:lang w:val="es-CO"/>
        </w:rPr>
        <w:t xml:space="preserve"> Tal como lo ha reconocido esta Corporación en la sentencia C-005 de 1996,</w:t>
      </w:r>
      <w:r w:rsidRPr="00271556">
        <w:rPr>
          <w:rFonts w:asciiTheme="minorHAnsi" w:hAnsiTheme="minorHAnsi"/>
          <w:vertAlign w:val="superscript"/>
          <w:lang w:val="es-CO"/>
        </w:rPr>
        <w:t xml:space="preserve"> </w:t>
      </w:r>
      <w:r w:rsidRPr="00271556">
        <w:rPr>
          <w:rFonts w:asciiTheme="minorHAnsi" w:hAnsiTheme="minorHAnsi"/>
          <w:lang w:val="es-CO"/>
        </w:rPr>
        <w:t xml:space="preserve">fallo en el que la Corte declaró la exequibilidad de varias normas de  que establecían la improcedencia de recursos contra ciertas providencias judiciales. </w:t>
      </w:r>
    </w:p>
  </w:footnote>
  <w:footnote w:id="8">
    <w:p w:rsidR="005212F6" w:rsidRPr="00271556" w:rsidRDefault="005212F6" w:rsidP="00271556">
      <w:pPr>
        <w:pStyle w:val="Textonotapie"/>
        <w:jc w:val="both"/>
        <w:rPr>
          <w:rFonts w:asciiTheme="minorHAnsi" w:hAnsiTheme="minorHAnsi"/>
          <w:lang w:val="es-CO"/>
        </w:rPr>
      </w:pPr>
      <w:r w:rsidRPr="00271556">
        <w:rPr>
          <w:rFonts w:asciiTheme="minorHAnsi" w:hAnsiTheme="minorHAnsi"/>
          <w:vertAlign w:val="superscript"/>
          <w:lang w:val="es-CO"/>
        </w:rPr>
        <w:footnoteRef/>
      </w:r>
      <w:r w:rsidRPr="00271556">
        <w:rPr>
          <w:rFonts w:asciiTheme="minorHAnsi" w:hAnsiTheme="minorHAnsi"/>
          <w:lang w:val="es-CO"/>
        </w:rPr>
        <w:t xml:space="preserve"> Sentencia C-005 de 1996, providencia en la que la Corte declaró la exequibilidad de varias normas que establecían la improcedencia de recursos contra ciertas providencias judiciales. Así mismo, cuando en sentencia C-316 de 2002 se dijo que “</w:t>
      </w:r>
      <w:r w:rsidRPr="00271556">
        <w:rPr>
          <w:rFonts w:asciiTheme="minorHAnsi" w:hAnsiTheme="minorHAnsi"/>
          <w:i/>
          <w:lang w:val="es-CO"/>
        </w:rPr>
        <w:t>la eliminación de una estructura procedimental no quebranta per se los derechos sustanciales que con ella se vinculan</w:t>
      </w:r>
      <w:r w:rsidRPr="00271556">
        <w:rPr>
          <w:rFonts w:asciiTheme="minorHAnsi" w:hAnsiTheme="minorHAnsi"/>
          <w:lang w:val="es-CO"/>
        </w:rPr>
        <w:t>”, pues al ser las normas y las instituciones procesales entidades que sirven de instrumentos para garantizar la realización del derecho, esto es, “</w:t>
      </w:r>
      <w:r w:rsidRPr="00271556">
        <w:rPr>
          <w:rFonts w:asciiTheme="minorHAnsi" w:hAnsiTheme="minorHAnsi"/>
          <w:i/>
          <w:lang w:val="es-CO"/>
        </w:rPr>
        <w:t>no fines en sí mismas, sino vías a través de las cuales se realiza la justicia, su desaparición no afecta automáticamente ningún derecho sustancial</w:t>
      </w:r>
      <w:r w:rsidRPr="00271556">
        <w:rPr>
          <w:rFonts w:asciiTheme="minorHAnsi" w:hAnsiTheme="minorHAnsi"/>
          <w:lang w:val="es-CO"/>
        </w:rPr>
        <w:t>”.</w:t>
      </w:r>
    </w:p>
  </w:footnote>
  <w:footnote w:id="9">
    <w:p w:rsidR="005212F6" w:rsidRPr="006E3687" w:rsidRDefault="005212F6" w:rsidP="00532446">
      <w:pPr>
        <w:pStyle w:val="Textonotapie"/>
        <w:jc w:val="both"/>
        <w:rPr>
          <w:rFonts w:asciiTheme="minorHAnsi" w:hAnsiTheme="minorHAnsi"/>
          <w:lang w:val="es-CO"/>
        </w:rPr>
      </w:pPr>
      <w:r w:rsidRPr="006E3687">
        <w:rPr>
          <w:rStyle w:val="Refdenotaalpie"/>
          <w:rFonts w:asciiTheme="minorHAnsi" w:hAnsiTheme="minorHAnsi"/>
          <w:lang w:val="es-CO"/>
        </w:rPr>
        <w:footnoteRef/>
      </w:r>
      <w:r w:rsidRPr="006E3687">
        <w:rPr>
          <w:rFonts w:asciiTheme="minorHAnsi" w:hAnsiTheme="minorHAnsi"/>
          <w:lang w:val="es-CO"/>
        </w:rPr>
        <w:t xml:space="preserve"> </w:t>
      </w:r>
      <w:r w:rsidRPr="006E3687">
        <w:rPr>
          <w:rFonts w:asciiTheme="minorHAnsi" w:hAnsiTheme="minorHAnsi" w:cs="Arial"/>
          <w:lang w:val="es-CO"/>
        </w:rPr>
        <w:t xml:space="preserve">Universidad Externado de Colombia, Departamento del Derecho Procesal, </w:t>
      </w:r>
      <w:r w:rsidRPr="006E3687">
        <w:rPr>
          <w:rFonts w:asciiTheme="minorHAnsi" w:hAnsiTheme="minorHAnsi"/>
          <w:bCs/>
          <w:color w:val="000000"/>
          <w:shd w:val="clear" w:color="auto" w:fill="FFFFFF"/>
          <w:lang w:val="es-CO"/>
        </w:rPr>
        <w:t>¿Es apelable el auto que deniega la solicitud de nulidad del proceso?</w:t>
      </w:r>
      <w:r w:rsidRPr="006E3687">
        <w:rPr>
          <w:rFonts w:asciiTheme="minorHAnsi" w:hAnsiTheme="minorHAnsi" w:cs="Arial"/>
          <w:lang w:val="es-CO"/>
        </w:rPr>
        <w:t xml:space="preserve">  [Boletín en línea], número 44, octubre de 2011.</w:t>
      </w:r>
      <w:r w:rsidRPr="006E3687">
        <w:rPr>
          <w:lang w:val="es-CO"/>
        </w:rPr>
        <w:t xml:space="preserve"> </w:t>
      </w:r>
      <w:r w:rsidRPr="006E3687">
        <w:rPr>
          <w:rFonts w:asciiTheme="minorHAnsi" w:hAnsiTheme="minorHAnsi" w:cs="Arial"/>
          <w:lang w:val="es-CO"/>
        </w:rPr>
        <w:t>[Visitado el 2015-02-18]. Disponible en internet: http://portal.uexternado.edu.co/index.html</w:t>
      </w:r>
    </w:p>
  </w:footnote>
  <w:footnote w:id="10">
    <w:p w:rsidR="005212F6" w:rsidRPr="006E3687" w:rsidRDefault="005212F6" w:rsidP="00532446">
      <w:pPr>
        <w:pStyle w:val="Textonotapie"/>
        <w:jc w:val="both"/>
        <w:rPr>
          <w:rFonts w:asciiTheme="minorHAnsi" w:hAnsiTheme="minorHAnsi"/>
          <w:lang w:val="es-CO"/>
        </w:rPr>
      </w:pPr>
      <w:r w:rsidRPr="006E3687">
        <w:rPr>
          <w:rStyle w:val="Refdenotaalpie"/>
          <w:rFonts w:asciiTheme="minorHAnsi" w:hAnsiTheme="minorHAnsi"/>
          <w:lang w:val="es-CO"/>
        </w:rPr>
        <w:footnoteRef/>
      </w:r>
      <w:r w:rsidRPr="006E3687">
        <w:rPr>
          <w:rFonts w:asciiTheme="minorHAnsi" w:hAnsiTheme="minorHAnsi"/>
          <w:lang w:val="es-CO"/>
        </w:rPr>
        <w:t xml:space="preserve"> CONSEJO DE ESTADO. Providencia del 30-08-2007, CP: Rafael E. Ostau Larofnt, expediente </w:t>
      </w:r>
      <w:r w:rsidRPr="006E3687">
        <w:rPr>
          <w:rFonts w:asciiTheme="minorHAnsi" w:hAnsiTheme="minorHAnsi"/>
          <w:color w:val="000000"/>
          <w:lang w:val="es-CO"/>
        </w:rPr>
        <w:t>11001-03-24-000-2006-00211-00</w:t>
      </w:r>
      <w:r w:rsidRPr="006E3687">
        <w:rPr>
          <w:rFonts w:asciiTheme="minorHAnsi" w:hAnsiTheme="minorHAnsi"/>
          <w:lang w:val="es-CO"/>
        </w:rPr>
        <w:t xml:space="preserve">. Auto del 03-06-2010, </w:t>
      </w:r>
      <w:r w:rsidRPr="006E3687">
        <w:rPr>
          <w:rFonts w:asciiTheme="minorHAnsi" w:hAnsiTheme="minorHAnsi"/>
          <w:color w:val="000000"/>
          <w:lang w:val="es-CO"/>
        </w:rPr>
        <w:t>CP: María Claudia Rojas Lasso. Sala Contencioso Administrativa, sección Cuarta del Consejo de Estado, fecha 11 de diciembre de 2007, CP: Ligia López Galvis.</w:t>
      </w:r>
    </w:p>
  </w:footnote>
  <w:footnote w:id="11">
    <w:p w:rsidR="00452846" w:rsidRPr="00452846" w:rsidRDefault="00452846" w:rsidP="00452846">
      <w:pPr>
        <w:pStyle w:val="Textonotapie"/>
        <w:jc w:val="both"/>
        <w:rPr>
          <w:rFonts w:asciiTheme="minorHAnsi" w:hAnsiTheme="minorHAnsi"/>
          <w:lang w:val="es-CO"/>
        </w:rPr>
      </w:pPr>
      <w:r w:rsidRPr="00452846">
        <w:rPr>
          <w:rStyle w:val="Refdenotaalpie"/>
          <w:rFonts w:asciiTheme="minorHAnsi" w:hAnsiTheme="minorHAnsi"/>
        </w:rPr>
        <w:footnoteRef/>
      </w:r>
      <w:r w:rsidRPr="00452846">
        <w:rPr>
          <w:rFonts w:asciiTheme="minorHAnsi" w:hAnsiTheme="minorHAnsi"/>
        </w:rPr>
        <w:t xml:space="preserve"> SANABRIA SANTOS</w:t>
      </w:r>
      <w:r w:rsidRPr="00452846">
        <w:rPr>
          <w:rFonts w:asciiTheme="minorHAnsi" w:hAnsiTheme="minorHAnsi"/>
          <w:lang w:val="es-CO"/>
        </w:rPr>
        <w:t xml:space="preserve">, Henry. </w:t>
      </w:r>
      <w:r>
        <w:rPr>
          <w:rFonts w:asciiTheme="minorHAnsi" w:hAnsiTheme="minorHAnsi"/>
          <w:lang w:val="es-CO"/>
        </w:rPr>
        <w:t>Nulidades en el proceso civil</w:t>
      </w:r>
      <w:r w:rsidRPr="00452846">
        <w:rPr>
          <w:rFonts w:asciiTheme="minorHAnsi" w:hAnsiTheme="minorHAnsi"/>
          <w:lang w:val="es-CO"/>
        </w:rPr>
        <w:t xml:space="preserve">, Universidad Externado de Colombia, </w:t>
      </w:r>
      <w:r>
        <w:rPr>
          <w:rFonts w:asciiTheme="minorHAnsi" w:hAnsiTheme="minorHAnsi"/>
          <w:lang w:val="es-CO"/>
        </w:rPr>
        <w:t xml:space="preserve">2ª edición, </w:t>
      </w:r>
      <w:r w:rsidRPr="00452846">
        <w:rPr>
          <w:rFonts w:asciiTheme="minorHAnsi" w:hAnsiTheme="minorHAnsi"/>
          <w:lang w:val="es-CO"/>
        </w:rPr>
        <w:t>Bogotá DC,</w:t>
      </w:r>
      <w:r>
        <w:rPr>
          <w:rFonts w:asciiTheme="minorHAnsi" w:hAnsiTheme="minorHAnsi"/>
          <w:lang w:val="es-CO"/>
        </w:rPr>
        <w:t xml:space="preserve"> 2011</w:t>
      </w:r>
      <w:r w:rsidRPr="00452846">
        <w:rPr>
          <w:rFonts w:asciiTheme="minorHAnsi" w:hAnsiTheme="minorHAnsi"/>
          <w:lang w:val="es-CO"/>
        </w:rPr>
        <w:t>, p.</w:t>
      </w:r>
      <w:r>
        <w:rPr>
          <w:rFonts w:asciiTheme="minorHAnsi" w:hAnsiTheme="minorHAnsi"/>
          <w:lang w:val="es-CO"/>
        </w:rPr>
        <w:t>412.</w:t>
      </w:r>
    </w:p>
  </w:footnote>
  <w:footnote w:id="12">
    <w:p w:rsidR="00325D7A" w:rsidRPr="001E158F" w:rsidRDefault="00325D7A" w:rsidP="001E158F">
      <w:pPr>
        <w:pStyle w:val="Textonotapie"/>
        <w:jc w:val="both"/>
        <w:rPr>
          <w:rFonts w:ascii="Calibri" w:hAnsi="Calibri"/>
          <w:lang w:val="es-CO"/>
        </w:rPr>
      </w:pPr>
      <w:r w:rsidRPr="001E158F">
        <w:rPr>
          <w:rStyle w:val="Refdenotaalpie"/>
          <w:rFonts w:ascii="Calibri" w:hAnsi="Calibri"/>
          <w:lang w:val="es-CO"/>
        </w:rPr>
        <w:footnoteRef/>
      </w:r>
      <w:r w:rsidRPr="001E158F">
        <w:rPr>
          <w:rFonts w:ascii="Calibri" w:hAnsi="Calibri"/>
          <w:lang w:val="es-CO"/>
        </w:rPr>
        <w:t xml:space="preserve"> </w:t>
      </w:r>
      <w:r w:rsidR="00B62BEB" w:rsidRPr="001E158F">
        <w:rPr>
          <w:rFonts w:ascii="Calibri" w:hAnsi="Calibri"/>
          <w:lang w:val="es-CO"/>
        </w:rPr>
        <w:t>SANGUINO MARADIAGA, Alirio</w:t>
      </w:r>
      <w:r w:rsidR="001E158F" w:rsidRPr="001E158F">
        <w:rPr>
          <w:rFonts w:ascii="Calibri" w:hAnsi="Calibri"/>
          <w:lang w:val="es-CO"/>
        </w:rPr>
        <w:t xml:space="preserve">. Tribunal Superior de Medellín jurisprudencia  salas civil y familia, primer semestre 2014, Librería Jurídica Sánchez R. Ltda. </w:t>
      </w:r>
    </w:p>
  </w:footnote>
  <w:footnote w:id="13">
    <w:p w:rsidR="005212F6" w:rsidRPr="006E3687" w:rsidRDefault="005212F6" w:rsidP="006E3687">
      <w:pPr>
        <w:pStyle w:val="Textonotapie"/>
        <w:jc w:val="both"/>
        <w:rPr>
          <w:rFonts w:asciiTheme="minorHAnsi" w:hAnsiTheme="minorHAnsi"/>
          <w:lang w:val="es-CO"/>
        </w:rPr>
      </w:pPr>
      <w:r w:rsidRPr="006E3687">
        <w:rPr>
          <w:rStyle w:val="Refdenotaalpie"/>
          <w:rFonts w:asciiTheme="minorHAnsi" w:hAnsiTheme="minorHAnsi"/>
          <w:lang w:val="es-CO"/>
        </w:rPr>
        <w:footnoteRef/>
      </w:r>
      <w:r w:rsidRPr="006E3687">
        <w:rPr>
          <w:rFonts w:asciiTheme="minorHAnsi" w:hAnsiTheme="minorHAnsi"/>
          <w:lang w:val="es-CO"/>
        </w:rPr>
        <w:t xml:space="preserve"> </w:t>
      </w:r>
      <w:r w:rsidRPr="006E3687">
        <w:rPr>
          <w:rFonts w:asciiTheme="minorHAnsi" w:hAnsiTheme="minorHAnsi" w:cs="Calibri"/>
          <w:lang w:val="es-CO"/>
        </w:rPr>
        <w:t>LÓPEZ BLANCO, Hernán Fabio. Reformas al código de procedimiento civil, 2010, Dupré Editores, p.63.</w:t>
      </w:r>
    </w:p>
  </w:footnote>
  <w:footnote w:id="14">
    <w:p w:rsidR="005212F6" w:rsidRPr="006E3687" w:rsidRDefault="005212F6" w:rsidP="006E3687">
      <w:pPr>
        <w:pStyle w:val="Textonotapie"/>
        <w:jc w:val="both"/>
        <w:rPr>
          <w:rFonts w:asciiTheme="minorHAnsi" w:hAnsiTheme="minorHAnsi" w:cs="Calibri"/>
          <w:lang w:val="es-CO"/>
        </w:rPr>
      </w:pPr>
      <w:r w:rsidRPr="006E3687">
        <w:rPr>
          <w:rStyle w:val="Refdenotaalpie"/>
          <w:rFonts w:asciiTheme="minorHAnsi" w:hAnsiTheme="minorHAnsi"/>
          <w:lang w:val="es-CO"/>
        </w:rPr>
        <w:footnoteRef/>
      </w:r>
      <w:r w:rsidRPr="006E3687">
        <w:rPr>
          <w:rFonts w:asciiTheme="minorHAnsi" w:hAnsiTheme="minorHAnsi"/>
          <w:lang w:val="es-CO"/>
        </w:rPr>
        <w:t xml:space="preserve"> </w:t>
      </w:r>
      <w:r w:rsidRPr="006E3687">
        <w:rPr>
          <w:rFonts w:asciiTheme="minorHAnsi" w:hAnsiTheme="minorHAnsi" w:cs="Calibri"/>
          <w:lang w:val="es-CO"/>
        </w:rPr>
        <w:t>ROJAS GÓMEZ, Miguel Enrique. Apuntes sobre la ley de descongestión, Ediciones Doctrina y Ley, Bogotá D.C., 2010, p.46.</w:t>
      </w:r>
    </w:p>
  </w:footnote>
  <w:footnote w:id="15">
    <w:p w:rsidR="005212F6" w:rsidRDefault="005212F6" w:rsidP="00685577">
      <w:pPr>
        <w:pStyle w:val="Textonotapie"/>
        <w:jc w:val="both"/>
      </w:pPr>
      <w:r w:rsidRPr="00A7066B">
        <w:rPr>
          <w:rStyle w:val="Refdenotaalpie"/>
          <w:rFonts w:asciiTheme="minorHAnsi" w:hAnsiTheme="minorHAnsi" w:cs="Calibri"/>
        </w:rPr>
        <w:footnoteRef/>
      </w:r>
      <w:r w:rsidRPr="00A7066B">
        <w:rPr>
          <w:rFonts w:asciiTheme="minorHAnsi" w:hAnsiTheme="minorHAnsi" w:cs="Calibri"/>
          <w:lang w:val="es-CO"/>
        </w:rPr>
        <w:t xml:space="preserve"> </w:t>
      </w:r>
      <w:r w:rsidR="00340CAC" w:rsidRPr="00D54017">
        <w:rPr>
          <w:rFonts w:asciiTheme="minorHAnsi" w:hAnsiTheme="minorHAnsi"/>
          <w:lang w:val="es-CO"/>
        </w:rPr>
        <w:t>LÓPEZ BLANCO, Hernán Fabio.</w:t>
      </w:r>
      <w:r w:rsidR="00340CAC" w:rsidRPr="00D54017">
        <w:rPr>
          <w:rFonts w:asciiTheme="minorHAnsi" w:hAnsiTheme="minorHAnsi" w:cs="Calibri"/>
          <w:lang w:val="es-CO"/>
        </w:rPr>
        <w:t xml:space="preserve"> Procedimiento civil, parte general, tomo I, 11ª edición, Bogotá DC, Dupré editores, 2012, p.</w:t>
      </w:r>
      <w:r w:rsidR="00340CAC">
        <w:rPr>
          <w:rFonts w:asciiTheme="minorHAnsi" w:hAnsiTheme="minorHAnsi" w:cs="Calibri"/>
          <w:lang w:val="es-CO"/>
        </w:rPr>
        <w:t>1090</w:t>
      </w:r>
    </w:p>
  </w:footnote>
  <w:footnote w:id="16">
    <w:p w:rsidR="00B61C99" w:rsidRPr="00B61C99" w:rsidRDefault="00B61C99">
      <w:pPr>
        <w:pStyle w:val="Textonotapie"/>
        <w:rPr>
          <w:lang w:val="es-CO"/>
        </w:rPr>
      </w:pPr>
      <w:r w:rsidRPr="00B61C99">
        <w:rPr>
          <w:rStyle w:val="Refdenotaalpie"/>
          <w:lang w:val="es-CO"/>
        </w:rPr>
        <w:footnoteRef/>
      </w:r>
      <w:r w:rsidRPr="00B61C99">
        <w:rPr>
          <w:lang w:val="es-CO"/>
        </w:rPr>
        <w:t xml:space="preserve"> </w:t>
      </w:r>
      <w:r w:rsidRPr="00B61C99">
        <w:rPr>
          <w:rFonts w:asciiTheme="minorHAnsi" w:hAnsiTheme="minorHAnsi"/>
          <w:lang w:val="es-CO"/>
        </w:rPr>
        <w:t>CORTE CONSTITUCIONAL.  Sentencia C-</w:t>
      </w:r>
      <w:r>
        <w:rPr>
          <w:rFonts w:asciiTheme="minorHAnsi" w:hAnsiTheme="minorHAnsi"/>
          <w:lang w:val="es-CO"/>
        </w:rPr>
        <w:t>664</w:t>
      </w:r>
      <w:r w:rsidRPr="00B61C99">
        <w:rPr>
          <w:rFonts w:asciiTheme="minorHAnsi" w:hAnsiTheme="minorHAnsi"/>
          <w:lang w:val="es-CO"/>
        </w:rPr>
        <w:t xml:space="preserve"> de 20</w:t>
      </w:r>
      <w:r>
        <w:rPr>
          <w:rFonts w:asciiTheme="minorHAnsi" w:hAnsiTheme="minorHAnsi"/>
          <w:lang w:val="es-CO"/>
        </w:rPr>
        <w:t>06.</w:t>
      </w:r>
    </w:p>
  </w:footnote>
  <w:footnote w:id="17">
    <w:p w:rsidR="00B61C99" w:rsidRPr="00B61C99" w:rsidRDefault="00B61C99" w:rsidP="00B61C99">
      <w:pPr>
        <w:pStyle w:val="Textonotapie"/>
        <w:jc w:val="both"/>
        <w:rPr>
          <w:lang w:val="es-CO"/>
        </w:rPr>
      </w:pPr>
      <w:r w:rsidRPr="00B61C99">
        <w:rPr>
          <w:rStyle w:val="Refdenotaalpie"/>
          <w:lang w:val="es-CO"/>
        </w:rPr>
        <w:footnoteRef/>
      </w:r>
      <w:r w:rsidRPr="00B61C99">
        <w:rPr>
          <w:lang w:val="es-CO"/>
        </w:rPr>
        <w:t xml:space="preserve"> </w:t>
      </w:r>
      <w:r w:rsidRPr="00B61C99">
        <w:rPr>
          <w:rFonts w:asciiTheme="minorHAnsi" w:hAnsiTheme="minorHAnsi"/>
          <w:lang w:val="es-CO"/>
        </w:rPr>
        <w:t xml:space="preserve">CORTE CONSTITUCIONAL. </w:t>
      </w:r>
      <w:r w:rsidRPr="00B61C99">
        <w:rPr>
          <w:lang w:val="es-CO"/>
        </w:rPr>
        <w:t>Sentencia T-557 de 2002.</w:t>
      </w:r>
    </w:p>
  </w:footnote>
  <w:footnote w:id="18">
    <w:p w:rsidR="00B61C99" w:rsidRPr="00B61C99" w:rsidRDefault="00B61C99" w:rsidP="00B61C99">
      <w:pPr>
        <w:pStyle w:val="Textonotapie"/>
        <w:jc w:val="both"/>
        <w:rPr>
          <w:lang w:val="es-CO"/>
        </w:rPr>
      </w:pPr>
      <w:r w:rsidRPr="00B61C99">
        <w:rPr>
          <w:rStyle w:val="Refdenotaalpie"/>
          <w:lang w:val="es-CO"/>
        </w:rPr>
        <w:footnoteRef/>
      </w:r>
      <w:r w:rsidRPr="00B61C99">
        <w:rPr>
          <w:lang w:val="es-CO"/>
        </w:rPr>
        <w:t xml:space="preserve"> Sobre el sustrato constitucional de las medidas cautelares pueden consultarse las sentencias C-054 de 1997, C-255 de 1998, C-925 de 1999, C-379 de 2004 entre otras.</w:t>
      </w:r>
    </w:p>
  </w:footnote>
  <w:footnote w:id="19">
    <w:p w:rsidR="005212F6" w:rsidRDefault="005212F6" w:rsidP="00F05780">
      <w:pPr>
        <w:pStyle w:val="Sinespaciado"/>
        <w:jc w:val="both"/>
      </w:pPr>
      <w:r w:rsidRPr="00182DD8">
        <w:rPr>
          <w:rStyle w:val="Refdenotaalpie"/>
          <w:rFonts w:asciiTheme="minorHAnsi" w:hAnsiTheme="minorHAnsi"/>
          <w:sz w:val="20"/>
          <w:szCs w:val="20"/>
        </w:rPr>
        <w:footnoteRef/>
      </w:r>
      <w:r w:rsidRPr="00182DD8">
        <w:rPr>
          <w:rFonts w:asciiTheme="minorHAnsi" w:hAnsiTheme="minorHAnsi"/>
          <w:sz w:val="20"/>
          <w:szCs w:val="20"/>
        </w:rPr>
        <w:t xml:space="preserve"> </w:t>
      </w:r>
      <w:r w:rsidRPr="00182DD8">
        <w:rPr>
          <w:rFonts w:asciiTheme="minorHAnsi" w:hAnsiTheme="minorHAnsi"/>
          <w:sz w:val="20"/>
          <w:szCs w:val="20"/>
          <w:lang w:val="es-CO"/>
        </w:rPr>
        <w:t>LÓPEZ BLANCO, Hernán Fabio.</w:t>
      </w:r>
      <w:r w:rsidRPr="00182DD8">
        <w:rPr>
          <w:rFonts w:asciiTheme="minorHAnsi" w:hAnsiTheme="minorHAnsi" w:cs="Calibri"/>
          <w:sz w:val="20"/>
          <w:szCs w:val="20"/>
          <w:lang w:val="es-CO"/>
        </w:rPr>
        <w:t xml:space="preserve"> Procedimiento civil, parte general, tomo I, 11ª edición, Bogotá DC, Dupré editores, 2012, p.785.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2F6" w:rsidRPr="00C2682E" w:rsidRDefault="005212F6" w:rsidP="00B8750F">
    <w:pPr>
      <w:pStyle w:val="Encabezado"/>
      <w:pBdr>
        <w:bottom w:val="single" w:sz="4" w:space="1" w:color="D9D9D9"/>
      </w:pBdr>
      <w:jc w:val="right"/>
      <w:rPr>
        <w:rFonts w:ascii="Calibri" w:hAnsi="Calibri" w:cs="Calibri"/>
        <w:i/>
        <w:iCs/>
      </w:rPr>
    </w:pPr>
    <w:r w:rsidRPr="00C2682E">
      <w:rPr>
        <w:rFonts w:ascii="Calibri" w:hAnsi="Calibri" w:cs="Calibri"/>
        <w:i/>
        <w:iCs/>
        <w:color w:val="808080"/>
        <w:spacing w:val="60"/>
        <w:lang w:val="es-ES"/>
      </w:rPr>
      <w:t>Página</w:t>
    </w:r>
    <w:r w:rsidRPr="00C2682E">
      <w:rPr>
        <w:rFonts w:ascii="Calibri" w:hAnsi="Calibri" w:cs="Calibri"/>
        <w:i/>
        <w:iCs/>
        <w:lang w:val="es-ES"/>
      </w:rPr>
      <w:t xml:space="preserve"> | </w:t>
    </w:r>
    <w:r w:rsidRPr="00C2682E">
      <w:rPr>
        <w:rFonts w:ascii="Calibri" w:hAnsi="Calibri" w:cs="Calibri"/>
        <w:i/>
        <w:iCs/>
      </w:rPr>
      <w:fldChar w:fldCharType="begin"/>
    </w:r>
    <w:r w:rsidRPr="00C2682E">
      <w:rPr>
        <w:rFonts w:ascii="Calibri" w:hAnsi="Calibri" w:cs="Calibri"/>
        <w:i/>
        <w:iCs/>
      </w:rPr>
      <w:instrText>PAGE   \* MERGEFORMAT</w:instrText>
    </w:r>
    <w:r w:rsidRPr="00C2682E">
      <w:rPr>
        <w:rFonts w:ascii="Calibri" w:hAnsi="Calibri" w:cs="Calibri"/>
        <w:i/>
        <w:iCs/>
      </w:rPr>
      <w:fldChar w:fldCharType="separate"/>
    </w:r>
    <w:r w:rsidR="00C92A57" w:rsidRPr="00C92A57">
      <w:rPr>
        <w:rFonts w:ascii="Calibri" w:hAnsi="Calibri" w:cs="Calibri"/>
        <w:i/>
        <w:iCs/>
        <w:noProof/>
        <w:lang w:val="es-ES"/>
      </w:rPr>
      <w:t>1</w:t>
    </w:r>
    <w:r w:rsidRPr="00C2682E">
      <w:rPr>
        <w:rFonts w:ascii="Calibri" w:hAnsi="Calibri" w:cs="Calibri"/>
        <w:i/>
        <w:iCs/>
      </w:rPr>
      <w:fldChar w:fldCharType="end"/>
    </w:r>
  </w:p>
  <w:p w:rsidR="005212F6" w:rsidRPr="008111A7" w:rsidRDefault="005212F6" w:rsidP="00B8750F">
    <w:pPr>
      <w:pStyle w:val="Encabezado"/>
      <w:rPr>
        <w:rFonts w:ascii="Calibri" w:hAnsi="Calibri" w:cs="Calibri"/>
        <w:i/>
        <w:iCs/>
        <w:lang w:val="es-CO"/>
      </w:rPr>
    </w:pPr>
    <w:r w:rsidRPr="008111A7">
      <w:rPr>
        <w:rFonts w:ascii="Calibri" w:hAnsi="Calibri" w:cs="Calibri"/>
        <w:i/>
        <w:iCs/>
        <w:sz w:val="22"/>
        <w:szCs w:val="22"/>
        <w:lang w:val="es-CO"/>
      </w:rPr>
      <w:t>E</w:t>
    </w:r>
    <w:r>
      <w:rPr>
        <w:rFonts w:ascii="Calibri" w:hAnsi="Calibri" w:cs="Calibri"/>
        <w:i/>
        <w:iCs/>
        <w:sz w:val="18"/>
        <w:szCs w:val="18"/>
        <w:lang w:val="es-CO"/>
      </w:rPr>
      <w:t>XPEDIENTE No.2013-00078</w:t>
    </w:r>
    <w:r w:rsidRPr="008111A7">
      <w:rPr>
        <w:rFonts w:ascii="Calibri" w:hAnsi="Calibri" w:cs="Calibri"/>
        <w:i/>
        <w:iCs/>
        <w:sz w:val="18"/>
        <w:szCs w:val="18"/>
        <w:lang w:val="es-CO"/>
      </w:rPr>
      <w:t>-0</w:t>
    </w:r>
    <w:r>
      <w:rPr>
        <w:rFonts w:ascii="Calibri" w:hAnsi="Calibri" w:cs="Calibri"/>
        <w:i/>
        <w:iCs/>
        <w:sz w:val="18"/>
        <w:szCs w:val="18"/>
        <w:lang w:val="es-CO"/>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AC2A360C"/>
    <w:lvl w:ilvl="0" w:tplc="240A000F">
      <w:start w:val="1"/>
      <w:numFmt w:val="decimal"/>
      <w:lvlText w:val="%1."/>
      <w:lvlJc w:val="left"/>
      <w:pPr>
        <w:ind w:left="360" w:hanging="36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6C1235D5"/>
    <w:multiLevelType w:val="multilevel"/>
    <w:tmpl w:val="F9F85810"/>
    <w:lvl w:ilvl="0">
      <w:start w:val="3"/>
      <w:numFmt w:val="decimal"/>
      <w:lvlText w:val="%1."/>
      <w:lvlJc w:val="left"/>
      <w:pPr>
        <w:tabs>
          <w:tab w:val="num" w:pos="585"/>
        </w:tabs>
        <w:ind w:left="585" w:hanging="58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6D581253"/>
    <w:multiLevelType w:val="multilevel"/>
    <w:tmpl w:val="400C9D0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73D5112F"/>
    <w:multiLevelType w:val="hybridMultilevel"/>
    <w:tmpl w:val="E63C247A"/>
    <w:lvl w:ilvl="0" w:tplc="080A000F">
      <w:start w:val="1"/>
      <w:numFmt w:val="decimal"/>
      <w:lvlText w:val="%1."/>
      <w:lvlJc w:val="left"/>
      <w:pPr>
        <w:tabs>
          <w:tab w:val="num" w:pos="720"/>
        </w:tabs>
        <w:ind w:left="720" w:hanging="360"/>
      </w:pPr>
      <w:rPr>
        <w:rFonts w:cs="Times New Roman"/>
      </w:rPr>
    </w:lvl>
    <w:lvl w:ilvl="1" w:tplc="080A0019">
      <w:start w:val="1"/>
      <w:numFmt w:val="lowerLetter"/>
      <w:lvlText w:val="%2."/>
      <w:lvlJc w:val="left"/>
      <w:pPr>
        <w:tabs>
          <w:tab w:val="num" w:pos="1440"/>
        </w:tabs>
        <w:ind w:left="1440" w:hanging="360"/>
      </w:pPr>
      <w:rPr>
        <w:rFonts w:cs="Times New Roman"/>
      </w:rPr>
    </w:lvl>
    <w:lvl w:ilvl="2" w:tplc="080A001B">
      <w:start w:val="1"/>
      <w:numFmt w:val="lowerRoman"/>
      <w:lvlText w:val="%3."/>
      <w:lvlJc w:val="right"/>
      <w:pPr>
        <w:tabs>
          <w:tab w:val="num" w:pos="2160"/>
        </w:tabs>
        <w:ind w:left="216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lowerLetter"/>
      <w:lvlText w:val="%5."/>
      <w:lvlJc w:val="left"/>
      <w:pPr>
        <w:tabs>
          <w:tab w:val="num" w:pos="3600"/>
        </w:tabs>
        <w:ind w:left="3600" w:hanging="360"/>
      </w:pPr>
      <w:rPr>
        <w:rFonts w:cs="Times New Roman"/>
      </w:rPr>
    </w:lvl>
    <w:lvl w:ilvl="5" w:tplc="080A001B">
      <w:start w:val="1"/>
      <w:numFmt w:val="lowerRoman"/>
      <w:lvlText w:val="%6."/>
      <w:lvlJc w:val="right"/>
      <w:pPr>
        <w:tabs>
          <w:tab w:val="num" w:pos="4320"/>
        </w:tabs>
        <w:ind w:left="4320" w:hanging="18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lowerLetter"/>
      <w:lvlText w:val="%8."/>
      <w:lvlJc w:val="left"/>
      <w:pPr>
        <w:tabs>
          <w:tab w:val="num" w:pos="5760"/>
        </w:tabs>
        <w:ind w:left="5760" w:hanging="360"/>
      </w:pPr>
      <w:rPr>
        <w:rFonts w:cs="Times New Roman"/>
      </w:rPr>
    </w:lvl>
    <w:lvl w:ilvl="8" w:tplc="080A001B">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08"/>
  <w:hyphenationZone w:val="425"/>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1105"/>
    <w:rsid w:val="000021AC"/>
    <w:rsid w:val="000024DE"/>
    <w:rsid w:val="00002CAB"/>
    <w:rsid w:val="00003F00"/>
    <w:rsid w:val="00004675"/>
    <w:rsid w:val="00004B4D"/>
    <w:rsid w:val="000063A8"/>
    <w:rsid w:val="00010DCF"/>
    <w:rsid w:val="000141D9"/>
    <w:rsid w:val="00014257"/>
    <w:rsid w:val="00014B3A"/>
    <w:rsid w:val="00014DDA"/>
    <w:rsid w:val="00015079"/>
    <w:rsid w:val="000150F3"/>
    <w:rsid w:val="00015629"/>
    <w:rsid w:val="00016598"/>
    <w:rsid w:val="00016833"/>
    <w:rsid w:val="00016F74"/>
    <w:rsid w:val="00016FE9"/>
    <w:rsid w:val="00017088"/>
    <w:rsid w:val="00017980"/>
    <w:rsid w:val="000218A2"/>
    <w:rsid w:val="0002288F"/>
    <w:rsid w:val="00022BC4"/>
    <w:rsid w:val="00022FFC"/>
    <w:rsid w:val="0002445A"/>
    <w:rsid w:val="00025256"/>
    <w:rsid w:val="000268BB"/>
    <w:rsid w:val="0002720D"/>
    <w:rsid w:val="00030B1D"/>
    <w:rsid w:val="00030F14"/>
    <w:rsid w:val="0003126F"/>
    <w:rsid w:val="00031D14"/>
    <w:rsid w:val="000338B9"/>
    <w:rsid w:val="00033A42"/>
    <w:rsid w:val="00033C74"/>
    <w:rsid w:val="00033FC3"/>
    <w:rsid w:val="00034A6C"/>
    <w:rsid w:val="00037081"/>
    <w:rsid w:val="00037FB3"/>
    <w:rsid w:val="00040634"/>
    <w:rsid w:val="00041D61"/>
    <w:rsid w:val="000422AD"/>
    <w:rsid w:val="00042465"/>
    <w:rsid w:val="00043428"/>
    <w:rsid w:val="00045837"/>
    <w:rsid w:val="00051191"/>
    <w:rsid w:val="0005223F"/>
    <w:rsid w:val="0005244C"/>
    <w:rsid w:val="00052508"/>
    <w:rsid w:val="0005333E"/>
    <w:rsid w:val="00053597"/>
    <w:rsid w:val="00053C4B"/>
    <w:rsid w:val="00053ED0"/>
    <w:rsid w:val="00055A60"/>
    <w:rsid w:val="000561D9"/>
    <w:rsid w:val="000566DA"/>
    <w:rsid w:val="00057768"/>
    <w:rsid w:val="00060B00"/>
    <w:rsid w:val="00062248"/>
    <w:rsid w:val="00062CD0"/>
    <w:rsid w:val="000644B5"/>
    <w:rsid w:val="0006505C"/>
    <w:rsid w:val="000654DE"/>
    <w:rsid w:val="0007019D"/>
    <w:rsid w:val="00070C36"/>
    <w:rsid w:val="00070D53"/>
    <w:rsid w:val="00070E0A"/>
    <w:rsid w:val="00072B6F"/>
    <w:rsid w:val="00072BCF"/>
    <w:rsid w:val="000733DC"/>
    <w:rsid w:val="00073846"/>
    <w:rsid w:val="00073E32"/>
    <w:rsid w:val="00074471"/>
    <w:rsid w:val="00074AE7"/>
    <w:rsid w:val="00074E97"/>
    <w:rsid w:val="000752B0"/>
    <w:rsid w:val="00075B91"/>
    <w:rsid w:val="000762FB"/>
    <w:rsid w:val="00077706"/>
    <w:rsid w:val="00081660"/>
    <w:rsid w:val="00081B15"/>
    <w:rsid w:val="000825E5"/>
    <w:rsid w:val="000827D5"/>
    <w:rsid w:val="00082832"/>
    <w:rsid w:val="000829A4"/>
    <w:rsid w:val="00083624"/>
    <w:rsid w:val="000860CB"/>
    <w:rsid w:val="000864A3"/>
    <w:rsid w:val="00086957"/>
    <w:rsid w:val="00087214"/>
    <w:rsid w:val="00087395"/>
    <w:rsid w:val="00090856"/>
    <w:rsid w:val="0009093C"/>
    <w:rsid w:val="00090AB9"/>
    <w:rsid w:val="00090ECB"/>
    <w:rsid w:val="00091BA4"/>
    <w:rsid w:val="00091C90"/>
    <w:rsid w:val="000920D8"/>
    <w:rsid w:val="0009249B"/>
    <w:rsid w:val="00092C7A"/>
    <w:rsid w:val="00093EC0"/>
    <w:rsid w:val="00095AE9"/>
    <w:rsid w:val="0009664D"/>
    <w:rsid w:val="000968ED"/>
    <w:rsid w:val="00097564"/>
    <w:rsid w:val="0009797F"/>
    <w:rsid w:val="000979BC"/>
    <w:rsid w:val="00097CA6"/>
    <w:rsid w:val="00097D3B"/>
    <w:rsid w:val="00097D3E"/>
    <w:rsid w:val="000A02BB"/>
    <w:rsid w:val="000A11A9"/>
    <w:rsid w:val="000A17C1"/>
    <w:rsid w:val="000A2786"/>
    <w:rsid w:val="000A2B67"/>
    <w:rsid w:val="000A2F86"/>
    <w:rsid w:val="000A3260"/>
    <w:rsid w:val="000A4732"/>
    <w:rsid w:val="000A4CA3"/>
    <w:rsid w:val="000A556D"/>
    <w:rsid w:val="000A5AEB"/>
    <w:rsid w:val="000A7B65"/>
    <w:rsid w:val="000B089B"/>
    <w:rsid w:val="000B29EC"/>
    <w:rsid w:val="000B2D3E"/>
    <w:rsid w:val="000B2F3E"/>
    <w:rsid w:val="000B3462"/>
    <w:rsid w:val="000B3905"/>
    <w:rsid w:val="000B425E"/>
    <w:rsid w:val="000B4902"/>
    <w:rsid w:val="000B63A8"/>
    <w:rsid w:val="000B7762"/>
    <w:rsid w:val="000C02A2"/>
    <w:rsid w:val="000C15A8"/>
    <w:rsid w:val="000C2049"/>
    <w:rsid w:val="000C2364"/>
    <w:rsid w:val="000C307F"/>
    <w:rsid w:val="000C3CDC"/>
    <w:rsid w:val="000C7099"/>
    <w:rsid w:val="000C7491"/>
    <w:rsid w:val="000C76CD"/>
    <w:rsid w:val="000D1964"/>
    <w:rsid w:val="000D21B8"/>
    <w:rsid w:val="000D34C9"/>
    <w:rsid w:val="000D4649"/>
    <w:rsid w:val="000D5438"/>
    <w:rsid w:val="000D677D"/>
    <w:rsid w:val="000D7739"/>
    <w:rsid w:val="000E0E1E"/>
    <w:rsid w:val="000E2364"/>
    <w:rsid w:val="000E2FD1"/>
    <w:rsid w:val="000E4EDB"/>
    <w:rsid w:val="000E4FA7"/>
    <w:rsid w:val="000E5B05"/>
    <w:rsid w:val="000E6AD5"/>
    <w:rsid w:val="000E7914"/>
    <w:rsid w:val="000E7ED6"/>
    <w:rsid w:val="000F0402"/>
    <w:rsid w:val="000F11A8"/>
    <w:rsid w:val="000F1BD0"/>
    <w:rsid w:val="000F27E6"/>
    <w:rsid w:val="000F2AB4"/>
    <w:rsid w:val="000F2F43"/>
    <w:rsid w:val="000F39E7"/>
    <w:rsid w:val="000F5814"/>
    <w:rsid w:val="000F59A0"/>
    <w:rsid w:val="000F650C"/>
    <w:rsid w:val="000F7D04"/>
    <w:rsid w:val="000F7DD0"/>
    <w:rsid w:val="001002F8"/>
    <w:rsid w:val="001009FF"/>
    <w:rsid w:val="0010116E"/>
    <w:rsid w:val="00101191"/>
    <w:rsid w:val="00101F58"/>
    <w:rsid w:val="00103FC9"/>
    <w:rsid w:val="00104020"/>
    <w:rsid w:val="00105C58"/>
    <w:rsid w:val="00105C66"/>
    <w:rsid w:val="0011073E"/>
    <w:rsid w:val="001124BA"/>
    <w:rsid w:val="00112D77"/>
    <w:rsid w:val="001136B3"/>
    <w:rsid w:val="00114ED3"/>
    <w:rsid w:val="00115CBB"/>
    <w:rsid w:val="00117376"/>
    <w:rsid w:val="00117A91"/>
    <w:rsid w:val="00117B11"/>
    <w:rsid w:val="0012087F"/>
    <w:rsid w:val="00120B2E"/>
    <w:rsid w:val="001213C2"/>
    <w:rsid w:val="00121680"/>
    <w:rsid w:val="0012190F"/>
    <w:rsid w:val="00122ED9"/>
    <w:rsid w:val="00123264"/>
    <w:rsid w:val="00125747"/>
    <w:rsid w:val="0012680F"/>
    <w:rsid w:val="001300D9"/>
    <w:rsid w:val="001309CF"/>
    <w:rsid w:val="00130BA6"/>
    <w:rsid w:val="00130F62"/>
    <w:rsid w:val="001310A9"/>
    <w:rsid w:val="00132E58"/>
    <w:rsid w:val="00132ED4"/>
    <w:rsid w:val="001343BB"/>
    <w:rsid w:val="001368A5"/>
    <w:rsid w:val="0013716C"/>
    <w:rsid w:val="001402BB"/>
    <w:rsid w:val="00144115"/>
    <w:rsid w:val="00144893"/>
    <w:rsid w:val="00144F0E"/>
    <w:rsid w:val="001473F8"/>
    <w:rsid w:val="00150040"/>
    <w:rsid w:val="001511CA"/>
    <w:rsid w:val="00151FFD"/>
    <w:rsid w:val="00153E3F"/>
    <w:rsid w:val="00154104"/>
    <w:rsid w:val="00154504"/>
    <w:rsid w:val="00154F75"/>
    <w:rsid w:val="001576B2"/>
    <w:rsid w:val="001577A6"/>
    <w:rsid w:val="001579B2"/>
    <w:rsid w:val="00157AEF"/>
    <w:rsid w:val="00157C36"/>
    <w:rsid w:val="00160CF1"/>
    <w:rsid w:val="001615EF"/>
    <w:rsid w:val="001624BA"/>
    <w:rsid w:val="0016349F"/>
    <w:rsid w:val="00163678"/>
    <w:rsid w:val="00163749"/>
    <w:rsid w:val="00163A02"/>
    <w:rsid w:val="0016465E"/>
    <w:rsid w:val="0016505E"/>
    <w:rsid w:val="0016572F"/>
    <w:rsid w:val="00170DBA"/>
    <w:rsid w:val="00172B29"/>
    <w:rsid w:val="00172D63"/>
    <w:rsid w:val="0017305F"/>
    <w:rsid w:val="00173650"/>
    <w:rsid w:val="001737BB"/>
    <w:rsid w:val="00174B80"/>
    <w:rsid w:val="00177920"/>
    <w:rsid w:val="001806C0"/>
    <w:rsid w:val="00182DD8"/>
    <w:rsid w:val="0018326F"/>
    <w:rsid w:val="00183CE1"/>
    <w:rsid w:val="00183DB8"/>
    <w:rsid w:val="001853C8"/>
    <w:rsid w:val="00185758"/>
    <w:rsid w:val="001863D9"/>
    <w:rsid w:val="001864F5"/>
    <w:rsid w:val="00186754"/>
    <w:rsid w:val="00186E9D"/>
    <w:rsid w:val="00186FC6"/>
    <w:rsid w:val="0018707F"/>
    <w:rsid w:val="00187508"/>
    <w:rsid w:val="00190AE4"/>
    <w:rsid w:val="00190F5E"/>
    <w:rsid w:val="00191C00"/>
    <w:rsid w:val="001937D3"/>
    <w:rsid w:val="00193EA0"/>
    <w:rsid w:val="001947C7"/>
    <w:rsid w:val="00195C1F"/>
    <w:rsid w:val="001966F0"/>
    <w:rsid w:val="001A0B82"/>
    <w:rsid w:val="001A1C78"/>
    <w:rsid w:val="001A2C54"/>
    <w:rsid w:val="001A3D86"/>
    <w:rsid w:val="001A3F7C"/>
    <w:rsid w:val="001A4CAC"/>
    <w:rsid w:val="001A5026"/>
    <w:rsid w:val="001A5E51"/>
    <w:rsid w:val="001A658D"/>
    <w:rsid w:val="001A663A"/>
    <w:rsid w:val="001A75FA"/>
    <w:rsid w:val="001B02D8"/>
    <w:rsid w:val="001B1997"/>
    <w:rsid w:val="001B19BD"/>
    <w:rsid w:val="001B1EC1"/>
    <w:rsid w:val="001B2947"/>
    <w:rsid w:val="001B3D66"/>
    <w:rsid w:val="001B3F70"/>
    <w:rsid w:val="001B4050"/>
    <w:rsid w:val="001B515C"/>
    <w:rsid w:val="001B6003"/>
    <w:rsid w:val="001B62CC"/>
    <w:rsid w:val="001B65BF"/>
    <w:rsid w:val="001C0EAA"/>
    <w:rsid w:val="001C11D9"/>
    <w:rsid w:val="001C13BD"/>
    <w:rsid w:val="001C1BF5"/>
    <w:rsid w:val="001C1DA3"/>
    <w:rsid w:val="001C2483"/>
    <w:rsid w:val="001C2BAE"/>
    <w:rsid w:val="001C324D"/>
    <w:rsid w:val="001C6719"/>
    <w:rsid w:val="001C79D2"/>
    <w:rsid w:val="001C7EBD"/>
    <w:rsid w:val="001D1223"/>
    <w:rsid w:val="001D214C"/>
    <w:rsid w:val="001D28BD"/>
    <w:rsid w:val="001D28EA"/>
    <w:rsid w:val="001D39EB"/>
    <w:rsid w:val="001D4BE9"/>
    <w:rsid w:val="001D5247"/>
    <w:rsid w:val="001D5D26"/>
    <w:rsid w:val="001D6230"/>
    <w:rsid w:val="001D6403"/>
    <w:rsid w:val="001E0374"/>
    <w:rsid w:val="001E1369"/>
    <w:rsid w:val="001E158F"/>
    <w:rsid w:val="001E1B99"/>
    <w:rsid w:val="001E1D5E"/>
    <w:rsid w:val="001E379D"/>
    <w:rsid w:val="001E47A6"/>
    <w:rsid w:val="001E507E"/>
    <w:rsid w:val="001E6103"/>
    <w:rsid w:val="001E79C1"/>
    <w:rsid w:val="001F05CD"/>
    <w:rsid w:val="001F0CAD"/>
    <w:rsid w:val="001F12B5"/>
    <w:rsid w:val="001F12F8"/>
    <w:rsid w:val="001F20DB"/>
    <w:rsid w:val="001F3B6B"/>
    <w:rsid w:val="001F3B90"/>
    <w:rsid w:val="001F486B"/>
    <w:rsid w:val="001F489A"/>
    <w:rsid w:val="001F6FAF"/>
    <w:rsid w:val="002006A5"/>
    <w:rsid w:val="002007BD"/>
    <w:rsid w:val="00201081"/>
    <w:rsid w:val="00201F67"/>
    <w:rsid w:val="00202B9C"/>
    <w:rsid w:val="002035BD"/>
    <w:rsid w:val="0020576B"/>
    <w:rsid w:val="00205EEF"/>
    <w:rsid w:val="00210933"/>
    <w:rsid w:val="00211658"/>
    <w:rsid w:val="00211A4C"/>
    <w:rsid w:val="00211A79"/>
    <w:rsid w:val="00211F2A"/>
    <w:rsid w:val="00211F6F"/>
    <w:rsid w:val="00213796"/>
    <w:rsid w:val="00213E66"/>
    <w:rsid w:val="00213EFE"/>
    <w:rsid w:val="00214939"/>
    <w:rsid w:val="00216F5B"/>
    <w:rsid w:val="00217E36"/>
    <w:rsid w:val="0022083A"/>
    <w:rsid w:val="00220A74"/>
    <w:rsid w:val="00221476"/>
    <w:rsid w:val="00221DD0"/>
    <w:rsid w:val="00222A67"/>
    <w:rsid w:val="00223857"/>
    <w:rsid w:val="002240A9"/>
    <w:rsid w:val="002246DA"/>
    <w:rsid w:val="00225CA3"/>
    <w:rsid w:val="002265CE"/>
    <w:rsid w:val="00226870"/>
    <w:rsid w:val="00227456"/>
    <w:rsid w:val="0023023C"/>
    <w:rsid w:val="002319EA"/>
    <w:rsid w:val="00231A7F"/>
    <w:rsid w:val="00232103"/>
    <w:rsid w:val="00233E73"/>
    <w:rsid w:val="0023526D"/>
    <w:rsid w:val="0023567B"/>
    <w:rsid w:val="00235F4F"/>
    <w:rsid w:val="00236249"/>
    <w:rsid w:val="00236C7D"/>
    <w:rsid w:val="00236F46"/>
    <w:rsid w:val="00237255"/>
    <w:rsid w:val="00240A0D"/>
    <w:rsid w:val="00240C73"/>
    <w:rsid w:val="00240C80"/>
    <w:rsid w:val="00240DB2"/>
    <w:rsid w:val="002424E1"/>
    <w:rsid w:val="00242815"/>
    <w:rsid w:val="002430EC"/>
    <w:rsid w:val="00243366"/>
    <w:rsid w:val="00243885"/>
    <w:rsid w:val="002448C2"/>
    <w:rsid w:val="00245082"/>
    <w:rsid w:val="002463E7"/>
    <w:rsid w:val="00246804"/>
    <w:rsid w:val="002516B8"/>
    <w:rsid w:val="00251FAD"/>
    <w:rsid w:val="002529E1"/>
    <w:rsid w:val="002539EF"/>
    <w:rsid w:val="00253C3F"/>
    <w:rsid w:val="00253C78"/>
    <w:rsid w:val="00253DCB"/>
    <w:rsid w:val="00256CDB"/>
    <w:rsid w:val="002572DF"/>
    <w:rsid w:val="00257E50"/>
    <w:rsid w:val="00260254"/>
    <w:rsid w:val="002604BB"/>
    <w:rsid w:val="00262471"/>
    <w:rsid w:val="00262C9F"/>
    <w:rsid w:val="002639DA"/>
    <w:rsid w:val="00264EF6"/>
    <w:rsid w:val="002659C0"/>
    <w:rsid w:val="002675EA"/>
    <w:rsid w:val="00270E92"/>
    <w:rsid w:val="00270F9C"/>
    <w:rsid w:val="00271556"/>
    <w:rsid w:val="00273165"/>
    <w:rsid w:val="002765A0"/>
    <w:rsid w:val="00276851"/>
    <w:rsid w:val="00277423"/>
    <w:rsid w:val="00280E92"/>
    <w:rsid w:val="00281282"/>
    <w:rsid w:val="0028134A"/>
    <w:rsid w:val="0028211F"/>
    <w:rsid w:val="00282B10"/>
    <w:rsid w:val="00283248"/>
    <w:rsid w:val="0028417A"/>
    <w:rsid w:val="0028482E"/>
    <w:rsid w:val="0028604A"/>
    <w:rsid w:val="00286218"/>
    <w:rsid w:val="002875AC"/>
    <w:rsid w:val="00290652"/>
    <w:rsid w:val="00292598"/>
    <w:rsid w:val="00292BF4"/>
    <w:rsid w:val="00292CD7"/>
    <w:rsid w:val="00292F0C"/>
    <w:rsid w:val="002938A5"/>
    <w:rsid w:val="002939E1"/>
    <w:rsid w:val="00294158"/>
    <w:rsid w:val="00294290"/>
    <w:rsid w:val="00294E45"/>
    <w:rsid w:val="002953B2"/>
    <w:rsid w:val="00295435"/>
    <w:rsid w:val="00295A32"/>
    <w:rsid w:val="00295BAB"/>
    <w:rsid w:val="002969DC"/>
    <w:rsid w:val="00296C50"/>
    <w:rsid w:val="00296EEF"/>
    <w:rsid w:val="002A155E"/>
    <w:rsid w:val="002A1DCF"/>
    <w:rsid w:val="002A21E8"/>
    <w:rsid w:val="002A28B7"/>
    <w:rsid w:val="002A42DC"/>
    <w:rsid w:val="002A531B"/>
    <w:rsid w:val="002A540B"/>
    <w:rsid w:val="002A5995"/>
    <w:rsid w:val="002A6320"/>
    <w:rsid w:val="002A68B3"/>
    <w:rsid w:val="002A76DD"/>
    <w:rsid w:val="002A787E"/>
    <w:rsid w:val="002A7C2B"/>
    <w:rsid w:val="002B0679"/>
    <w:rsid w:val="002B0EF7"/>
    <w:rsid w:val="002B154E"/>
    <w:rsid w:val="002B30BE"/>
    <w:rsid w:val="002B30D3"/>
    <w:rsid w:val="002B3C7D"/>
    <w:rsid w:val="002B5B06"/>
    <w:rsid w:val="002B6F5D"/>
    <w:rsid w:val="002C2D02"/>
    <w:rsid w:val="002C3D75"/>
    <w:rsid w:val="002C582D"/>
    <w:rsid w:val="002C607A"/>
    <w:rsid w:val="002C7F0D"/>
    <w:rsid w:val="002D0C69"/>
    <w:rsid w:val="002D1FB5"/>
    <w:rsid w:val="002D24FE"/>
    <w:rsid w:val="002D3719"/>
    <w:rsid w:val="002D3D6F"/>
    <w:rsid w:val="002D41DF"/>
    <w:rsid w:val="002D49D1"/>
    <w:rsid w:val="002D6533"/>
    <w:rsid w:val="002D6AD7"/>
    <w:rsid w:val="002D6FB3"/>
    <w:rsid w:val="002E0743"/>
    <w:rsid w:val="002E1224"/>
    <w:rsid w:val="002E2AB7"/>
    <w:rsid w:val="002E3015"/>
    <w:rsid w:val="002E3530"/>
    <w:rsid w:val="002E471A"/>
    <w:rsid w:val="002E565E"/>
    <w:rsid w:val="002E5B64"/>
    <w:rsid w:val="002E5B93"/>
    <w:rsid w:val="002E6134"/>
    <w:rsid w:val="002E652D"/>
    <w:rsid w:val="002E69F9"/>
    <w:rsid w:val="002E6C88"/>
    <w:rsid w:val="002E6E40"/>
    <w:rsid w:val="002F02E0"/>
    <w:rsid w:val="002F047F"/>
    <w:rsid w:val="002F0B98"/>
    <w:rsid w:val="002F1A9A"/>
    <w:rsid w:val="002F29AD"/>
    <w:rsid w:val="002F7212"/>
    <w:rsid w:val="002F72D5"/>
    <w:rsid w:val="0030166C"/>
    <w:rsid w:val="0030221B"/>
    <w:rsid w:val="00302674"/>
    <w:rsid w:val="00303227"/>
    <w:rsid w:val="00303B7F"/>
    <w:rsid w:val="00303FDF"/>
    <w:rsid w:val="003048E0"/>
    <w:rsid w:val="00304DD5"/>
    <w:rsid w:val="00307B84"/>
    <w:rsid w:val="00312F2B"/>
    <w:rsid w:val="00313A77"/>
    <w:rsid w:val="00315A53"/>
    <w:rsid w:val="00317133"/>
    <w:rsid w:val="0032033E"/>
    <w:rsid w:val="003216DF"/>
    <w:rsid w:val="00321C26"/>
    <w:rsid w:val="00321E62"/>
    <w:rsid w:val="00322638"/>
    <w:rsid w:val="00322EF2"/>
    <w:rsid w:val="00323447"/>
    <w:rsid w:val="003241AD"/>
    <w:rsid w:val="0032497D"/>
    <w:rsid w:val="0032567A"/>
    <w:rsid w:val="00325B0C"/>
    <w:rsid w:val="00325D7A"/>
    <w:rsid w:val="0032706C"/>
    <w:rsid w:val="00327A01"/>
    <w:rsid w:val="0033157C"/>
    <w:rsid w:val="00334574"/>
    <w:rsid w:val="00334C49"/>
    <w:rsid w:val="00335748"/>
    <w:rsid w:val="00336503"/>
    <w:rsid w:val="00336767"/>
    <w:rsid w:val="00337A27"/>
    <w:rsid w:val="00340B45"/>
    <w:rsid w:val="00340CAC"/>
    <w:rsid w:val="00341290"/>
    <w:rsid w:val="003422DC"/>
    <w:rsid w:val="003425CC"/>
    <w:rsid w:val="00342658"/>
    <w:rsid w:val="0034387A"/>
    <w:rsid w:val="00343B6A"/>
    <w:rsid w:val="00344180"/>
    <w:rsid w:val="003442C8"/>
    <w:rsid w:val="00347D91"/>
    <w:rsid w:val="003512D2"/>
    <w:rsid w:val="0035133D"/>
    <w:rsid w:val="00352472"/>
    <w:rsid w:val="00352581"/>
    <w:rsid w:val="00352F75"/>
    <w:rsid w:val="0035345D"/>
    <w:rsid w:val="003543A5"/>
    <w:rsid w:val="00357CE0"/>
    <w:rsid w:val="0036367F"/>
    <w:rsid w:val="00364429"/>
    <w:rsid w:val="00365000"/>
    <w:rsid w:val="003651BD"/>
    <w:rsid w:val="00366B56"/>
    <w:rsid w:val="00370069"/>
    <w:rsid w:val="003700EF"/>
    <w:rsid w:val="003718E2"/>
    <w:rsid w:val="00372BA1"/>
    <w:rsid w:val="00373D16"/>
    <w:rsid w:val="00375AC8"/>
    <w:rsid w:val="00376755"/>
    <w:rsid w:val="00376EC6"/>
    <w:rsid w:val="00377CA0"/>
    <w:rsid w:val="0038064A"/>
    <w:rsid w:val="003809C9"/>
    <w:rsid w:val="00380EE8"/>
    <w:rsid w:val="0038292A"/>
    <w:rsid w:val="00383378"/>
    <w:rsid w:val="0038395F"/>
    <w:rsid w:val="00383DC9"/>
    <w:rsid w:val="00384268"/>
    <w:rsid w:val="0038479D"/>
    <w:rsid w:val="00384896"/>
    <w:rsid w:val="00386005"/>
    <w:rsid w:val="00386EAC"/>
    <w:rsid w:val="00390847"/>
    <w:rsid w:val="003919BD"/>
    <w:rsid w:val="003921E0"/>
    <w:rsid w:val="00392E87"/>
    <w:rsid w:val="003933CB"/>
    <w:rsid w:val="003942DE"/>
    <w:rsid w:val="0039469E"/>
    <w:rsid w:val="00394BB8"/>
    <w:rsid w:val="00395B27"/>
    <w:rsid w:val="00396174"/>
    <w:rsid w:val="003965F3"/>
    <w:rsid w:val="0039687C"/>
    <w:rsid w:val="00397EDB"/>
    <w:rsid w:val="003A0D77"/>
    <w:rsid w:val="003A0F32"/>
    <w:rsid w:val="003A1505"/>
    <w:rsid w:val="003A16B0"/>
    <w:rsid w:val="003A1832"/>
    <w:rsid w:val="003A2F77"/>
    <w:rsid w:val="003A42C7"/>
    <w:rsid w:val="003A577F"/>
    <w:rsid w:val="003A6F60"/>
    <w:rsid w:val="003B0CEC"/>
    <w:rsid w:val="003B10C4"/>
    <w:rsid w:val="003B139D"/>
    <w:rsid w:val="003B1A41"/>
    <w:rsid w:val="003B297D"/>
    <w:rsid w:val="003B2ADA"/>
    <w:rsid w:val="003B4885"/>
    <w:rsid w:val="003B64BE"/>
    <w:rsid w:val="003B6EB0"/>
    <w:rsid w:val="003B7594"/>
    <w:rsid w:val="003B789C"/>
    <w:rsid w:val="003B7DCC"/>
    <w:rsid w:val="003C025E"/>
    <w:rsid w:val="003C33AF"/>
    <w:rsid w:val="003C3719"/>
    <w:rsid w:val="003C4099"/>
    <w:rsid w:val="003C419F"/>
    <w:rsid w:val="003C527F"/>
    <w:rsid w:val="003C52E1"/>
    <w:rsid w:val="003C5313"/>
    <w:rsid w:val="003C538D"/>
    <w:rsid w:val="003C56BF"/>
    <w:rsid w:val="003C638E"/>
    <w:rsid w:val="003C7820"/>
    <w:rsid w:val="003D0186"/>
    <w:rsid w:val="003D18A2"/>
    <w:rsid w:val="003D3B73"/>
    <w:rsid w:val="003D451F"/>
    <w:rsid w:val="003D4532"/>
    <w:rsid w:val="003D5736"/>
    <w:rsid w:val="003D5F84"/>
    <w:rsid w:val="003D68F6"/>
    <w:rsid w:val="003D7052"/>
    <w:rsid w:val="003D7433"/>
    <w:rsid w:val="003D78F4"/>
    <w:rsid w:val="003E1CDF"/>
    <w:rsid w:val="003E2127"/>
    <w:rsid w:val="003E2AE2"/>
    <w:rsid w:val="003E34A1"/>
    <w:rsid w:val="003E3A2E"/>
    <w:rsid w:val="003E5785"/>
    <w:rsid w:val="003E7487"/>
    <w:rsid w:val="003E7E71"/>
    <w:rsid w:val="003F0E3A"/>
    <w:rsid w:val="003F113B"/>
    <w:rsid w:val="003F1392"/>
    <w:rsid w:val="003F139B"/>
    <w:rsid w:val="003F2863"/>
    <w:rsid w:val="003F2F4E"/>
    <w:rsid w:val="003F3B6A"/>
    <w:rsid w:val="003F4D1B"/>
    <w:rsid w:val="003F5539"/>
    <w:rsid w:val="003F57BE"/>
    <w:rsid w:val="003F5A35"/>
    <w:rsid w:val="003F5C6C"/>
    <w:rsid w:val="003F5FCF"/>
    <w:rsid w:val="003F698D"/>
    <w:rsid w:val="004008B9"/>
    <w:rsid w:val="00401EE0"/>
    <w:rsid w:val="00403E47"/>
    <w:rsid w:val="00403E53"/>
    <w:rsid w:val="00403E8E"/>
    <w:rsid w:val="00403EA5"/>
    <w:rsid w:val="00404EA6"/>
    <w:rsid w:val="004058D8"/>
    <w:rsid w:val="00405974"/>
    <w:rsid w:val="00405DF4"/>
    <w:rsid w:val="00406E2D"/>
    <w:rsid w:val="00407B87"/>
    <w:rsid w:val="00410386"/>
    <w:rsid w:val="00410513"/>
    <w:rsid w:val="00411F93"/>
    <w:rsid w:val="00414ECE"/>
    <w:rsid w:val="004152B5"/>
    <w:rsid w:val="004167F7"/>
    <w:rsid w:val="00416DB4"/>
    <w:rsid w:val="00417683"/>
    <w:rsid w:val="00417CA5"/>
    <w:rsid w:val="004217F8"/>
    <w:rsid w:val="00421A71"/>
    <w:rsid w:val="00421DEE"/>
    <w:rsid w:val="0042357E"/>
    <w:rsid w:val="00424146"/>
    <w:rsid w:val="00424E6E"/>
    <w:rsid w:val="0042517F"/>
    <w:rsid w:val="004257A2"/>
    <w:rsid w:val="004265E4"/>
    <w:rsid w:val="00426BE4"/>
    <w:rsid w:val="00431C34"/>
    <w:rsid w:val="00431C87"/>
    <w:rsid w:val="00433FA8"/>
    <w:rsid w:val="004351B1"/>
    <w:rsid w:val="004375D1"/>
    <w:rsid w:val="004404D4"/>
    <w:rsid w:val="00440B9E"/>
    <w:rsid w:val="00441318"/>
    <w:rsid w:val="0044145C"/>
    <w:rsid w:val="0044163E"/>
    <w:rsid w:val="00441D82"/>
    <w:rsid w:val="00442250"/>
    <w:rsid w:val="0044401F"/>
    <w:rsid w:val="004440E1"/>
    <w:rsid w:val="00444C8C"/>
    <w:rsid w:val="00444E94"/>
    <w:rsid w:val="00446A77"/>
    <w:rsid w:val="00446E88"/>
    <w:rsid w:val="00447080"/>
    <w:rsid w:val="00447427"/>
    <w:rsid w:val="00450FD0"/>
    <w:rsid w:val="0045120B"/>
    <w:rsid w:val="00451A75"/>
    <w:rsid w:val="00452846"/>
    <w:rsid w:val="00453DC1"/>
    <w:rsid w:val="00453FE0"/>
    <w:rsid w:val="0045574B"/>
    <w:rsid w:val="00456806"/>
    <w:rsid w:val="0045680C"/>
    <w:rsid w:val="00457452"/>
    <w:rsid w:val="00457D2E"/>
    <w:rsid w:val="00461E90"/>
    <w:rsid w:val="004623CB"/>
    <w:rsid w:val="004633B4"/>
    <w:rsid w:val="00464AD4"/>
    <w:rsid w:val="00464F79"/>
    <w:rsid w:val="00467596"/>
    <w:rsid w:val="004714AA"/>
    <w:rsid w:val="00471C74"/>
    <w:rsid w:val="00472A89"/>
    <w:rsid w:val="004737ED"/>
    <w:rsid w:val="0047431D"/>
    <w:rsid w:val="004747FA"/>
    <w:rsid w:val="00474926"/>
    <w:rsid w:val="0047528F"/>
    <w:rsid w:val="00477066"/>
    <w:rsid w:val="004808D1"/>
    <w:rsid w:val="004814DF"/>
    <w:rsid w:val="0048167C"/>
    <w:rsid w:val="0048182D"/>
    <w:rsid w:val="00481EB4"/>
    <w:rsid w:val="004821D9"/>
    <w:rsid w:val="00483B8A"/>
    <w:rsid w:val="00484099"/>
    <w:rsid w:val="00485F2C"/>
    <w:rsid w:val="004864BE"/>
    <w:rsid w:val="00487765"/>
    <w:rsid w:val="00492829"/>
    <w:rsid w:val="00492921"/>
    <w:rsid w:val="004933A2"/>
    <w:rsid w:val="00493978"/>
    <w:rsid w:val="00493C41"/>
    <w:rsid w:val="00494291"/>
    <w:rsid w:val="004948AD"/>
    <w:rsid w:val="00496548"/>
    <w:rsid w:val="00496DFB"/>
    <w:rsid w:val="0049778B"/>
    <w:rsid w:val="00497FC4"/>
    <w:rsid w:val="004A05D8"/>
    <w:rsid w:val="004A067F"/>
    <w:rsid w:val="004A0726"/>
    <w:rsid w:val="004A2085"/>
    <w:rsid w:val="004A22B1"/>
    <w:rsid w:val="004A2807"/>
    <w:rsid w:val="004A2D8C"/>
    <w:rsid w:val="004A2DBE"/>
    <w:rsid w:val="004A31EA"/>
    <w:rsid w:val="004A3D7B"/>
    <w:rsid w:val="004A408A"/>
    <w:rsid w:val="004A42E2"/>
    <w:rsid w:val="004A50E2"/>
    <w:rsid w:val="004A6C3A"/>
    <w:rsid w:val="004A7950"/>
    <w:rsid w:val="004B0A4B"/>
    <w:rsid w:val="004B0D1E"/>
    <w:rsid w:val="004B1813"/>
    <w:rsid w:val="004B349B"/>
    <w:rsid w:val="004B64B8"/>
    <w:rsid w:val="004B6772"/>
    <w:rsid w:val="004C158F"/>
    <w:rsid w:val="004C1736"/>
    <w:rsid w:val="004C17D7"/>
    <w:rsid w:val="004C1C79"/>
    <w:rsid w:val="004C2936"/>
    <w:rsid w:val="004C2B58"/>
    <w:rsid w:val="004C2C25"/>
    <w:rsid w:val="004C3B50"/>
    <w:rsid w:val="004C4BA8"/>
    <w:rsid w:val="004C74FE"/>
    <w:rsid w:val="004D00BA"/>
    <w:rsid w:val="004D0DD1"/>
    <w:rsid w:val="004D176F"/>
    <w:rsid w:val="004D1873"/>
    <w:rsid w:val="004D1B05"/>
    <w:rsid w:val="004D217F"/>
    <w:rsid w:val="004D2F8E"/>
    <w:rsid w:val="004D3252"/>
    <w:rsid w:val="004D7A5C"/>
    <w:rsid w:val="004D7C90"/>
    <w:rsid w:val="004E0185"/>
    <w:rsid w:val="004E0AF0"/>
    <w:rsid w:val="004E30C9"/>
    <w:rsid w:val="004E3399"/>
    <w:rsid w:val="004E4B44"/>
    <w:rsid w:val="004E4C7C"/>
    <w:rsid w:val="004E4CEA"/>
    <w:rsid w:val="004E5EB0"/>
    <w:rsid w:val="004E617D"/>
    <w:rsid w:val="004F09BD"/>
    <w:rsid w:val="004F0D37"/>
    <w:rsid w:val="004F1ABE"/>
    <w:rsid w:val="004F1BDF"/>
    <w:rsid w:val="004F2AE7"/>
    <w:rsid w:val="004F2E53"/>
    <w:rsid w:val="004F570E"/>
    <w:rsid w:val="004F6E64"/>
    <w:rsid w:val="004F7186"/>
    <w:rsid w:val="00502D6B"/>
    <w:rsid w:val="005040B8"/>
    <w:rsid w:val="00504422"/>
    <w:rsid w:val="005044B9"/>
    <w:rsid w:val="005050A2"/>
    <w:rsid w:val="005056FE"/>
    <w:rsid w:val="00505E5C"/>
    <w:rsid w:val="005064A8"/>
    <w:rsid w:val="00506621"/>
    <w:rsid w:val="00507D00"/>
    <w:rsid w:val="00510076"/>
    <w:rsid w:val="00510369"/>
    <w:rsid w:val="00510FDA"/>
    <w:rsid w:val="005131F1"/>
    <w:rsid w:val="00514733"/>
    <w:rsid w:val="00514AAC"/>
    <w:rsid w:val="00515011"/>
    <w:rsid w:val="00515268"/>
    <w:rsid w:val="00516598"/>
    <w:rsid w:val="00517522"/>
    <w:rsid w:val="00517550"/>
    <w:rsid w:val="00517A53"/>
    <w:rsid w:val="0052094C"/>
    <w:rsid w:val="00520DDD"/>
    <w:rsid w:val="005212F6"/>
    <w:rsid w:val="00523482"/>
    <w:rsid w:val="00523D5A"/>
    <w:rsid w:val="0052468E"/>
    <w:rsid w:val="00524BF1"/>
    <w:rsid w:val="005251C6"/>
    <w:rsid w:val="00526BE7"/>
    <w:rsid w:val="00526EBB"/>
    <w:rsid w:val="005271AB"/>
    <w:rsid w:val="005273D5"/>
    <w:rsid w:val="00527732"/>
    <w:rsid w:val="00530863"/>
    <w:rsid w:val="00531850"/>
    <w:rsid w:val="00532446"/>
    <w:rsid w:val="00534636"/>
    <w:rsid w:val="00534744"/>
    <w:rsid w:val="00534922"/>
    <w:rsid w:val="00535646"/>
    <w:rsid w:val="00535D7B"/>
    <w:rsid w:val="00537074"/>
    <w:rsid w:val="00537A36"/>
    <w:rsid w:val="00540071"/>
    <w:rsid w:val="0054427C"/>
    <w:rsid w:val="00544CBD"/>
    <w:rsid w:val="00546438"/>
    <w:rsid w:val="0054733F"/>
    <w:rsid w:val="00547DC9"/>
    <w:rsid w:val="00547E7F"/>
    <w:rsid w:val="005503F7"/>
    <w:rsid w:val="005507DC"/>
    <w:rsid w:val="00550ACD"/>
    <w:rsid w:val="00552799"/>
    <w:rsid w:val="0055306E"/>
    <w:rsid w:val="00554AB0"/>
    <w:rsid w:val="00556E30"/>
    <w:rsid w:val="00560041"/>
    <w:rsid w:val="005600D9"/>
    <w:rsid w:val="00561080"/>
    <w:rsid w:val="005612E4"/>
    <w:rsid w:val="00561DBA"/>
    <w:rsid w:val="0056544E"/>
    <w:rsid w:val="00565849"/>
    <w:rsid w:val="00566018"/>
    <w:rsid w:val="005669F5"/>
    <w:rsid w:val="005678E1"/>
    <w:rsid w:val="005705F3"/>
    <w:rsid w:val="00570B0F"/>
    <w:rsid w:val="00570E55"/>
    <w:rsid w:val="00571C96"/>
    <w:rsid w:val="0057253D"/>
    <w:rsid w:val="005726F4"/>
    <w:rsid w:val="00572AD3"/>
    <w:rsid w:val="00573490"/>
    <w:rsid w:val="005735D9"/>
    <w:rsid w:val="00574BA4"/>
    <w:rsid w:val="00575ED8"/>
    <w:rsid w:val="005764E8"/>
    <w:rsid w:val="0057680C"/>
    <w:rsid w:val="00576825"/>
    <w:rsid w:val="00576AB9"/>
    <w:rsid w:val="00576B32"/>
    <w:rsid w:val="00581F81"/>
    <w:rsid w:val="00583135"/>
    <w:rsid w:val="00583512"/>
    <w:rsid w:val="00583DDF"/>
    <w:rsid w:val="0058452C"/>
    <w:rsid w:val="00584E55"/>
    <w:rsid w:val="00585AEA"/>
    <w:rsid w:val="00586CD3"/>
    <w:rsid w:val="0058709F"/>
    <w:rsid w:val="005878C0"/>
    <w:rsid w:val="00587BE2"/>
    <w:rsid w:val="00592AE4"/>
    <w:rsid w:val="005932E3"/>
    <w:rsid w:val="00594ABC"/>
    <w:rsid w:val="005954F2"/>
    <w:rsid w:val="00597606"/>
    <w:rsid w:val="005976FB"/>
    <w:rsid w:val="005A101D"/>
    <w:rsid w:val="005A1495"/>
    <w:rsid w:val="005A182B"/>
    <w:rsid w:val="005A24C4"/>
    <w:rsid w:val="005A32F3"/>
    <w:rsid w:val="005A3B6C"/>
    <w:rsid w:val="005A4CBA"/>
    <w:rsid w:val="005A4EB7"/>
    <w:rsid w:val="005A54B3"/>
    <w:rsid w:val="005A5B69"/>
    <w:rsid w:val="005A5E17"/>
    <w:rsid w:val="005A682D"/>
    <w:rsid w:val="005A7A8B"/>
    <w:rsid w:val="005B0206"/>
    <w:rsid w:val="005B0C6A"/>
    <w:rsid w:val="005B1B94"/>
    <w:rsid w:val="005B2052"/>
    <w:rsid w:val="005B30A2"/>
    <w:rsid w:val="005B3141"/>
    <w:rsid w:val="005B3888"/>
    <w:rsid w:val="005B3AE2"/>
    <w:rsid w:val="005B4807"/>
    <w:rsid w:val="005B63E2"/>
    <w:rsid w:val="005B67F5"/>
    <w:rsid w:val="005B68CC"/>
    <w:rsid w:val="005B698B"/>
    <w:rsid w:val="005B6A52"/>
    <w:rsid w:val="005B7BBB"/>
    <w:rsid w:val="005C032B"/>
    <w:rsid w:val="005C0FD6"/>
    <w:rsid w:val="005C1C12"/>
    <w:rsid w:val="005C2304"/>
    <w:rsid w:val="005C258D"/>
    <w:rsid w:val="005C28B0"/>
    <w:rsid w:val="005C3A9A"/>
    <w:rsid w:val="005C3FF0"/>
    <w:rsid w:val="005C42BF"/>
    <w:rsid w:val="005C4781"/>
    <w:rsid w:val="005C519E"/>
    <w:rsid w:val="005C521E"/>
    <w:rsid w:val="005C5489"/>
    <w:rsid w:val="005C58C7"/>
    <w:rsid w:val="005C64E3"/>
    <w:rsid w:val="005C6BE8"/>
    <w:rsid w:val="005D0386"/>
    <w:rsid w:val="005D1962"/>
    <w:rsid w:val="005D24AA"/>
    <w:rsid w:val="005D26D9"/>
    <w:rsid w:val="005D27C2"/>
    <w:rsid w:val="005D3046"/>
    <w:rsid w:val="005D31EF"/>
    <w:rsid w:val="005D3F74"/>
    <w:rsid w:val="005D54A6"/>
    <w:rsid w:val="005D60D1"/>
    <w:rsid w:val="005D6F20"/>
    <w:rsid w:val="005D70BF"/>
    <w:rsid w:val="005E1589"/>
    <w:rsid w:val="005E1649"/>
    <w:rsid w:val="005E250A"/>
    <w:rsid w:val="005E2585"/>
    <w:rsid w:val="005E30E9"/>
    <w:rsid w:val="005E34CB"/>
    <w:rsid w:val="005E3D94"/>
    <w:rsid w:val="005E4793"/>
    <w:rsid w:val="005E4B3E"/>
    <w:rsid w:val="005E4F7D"/>
    <w:rsid w:val="005F020B"/>
    <w:rsid w:val="005F02D3"/>
    <w:rsid w:val="005F228E"/>
    <w:rsid w:val="005F2CFF"/>
    <w:rsid w:val="005F3F44"/>
    <w:rsid w:val="005F46D2"/>
    <w:rsid w:val="005F4D16"/>
    <w:rsid w:val="005F5E3F"/>
    <w:rsid w:val="005F6BF2"/>
    <w:rsid w:val="005F6DC4"/>
    <w:rsid w:val="005F708D"/>
    <w:rsid w:val="006005C1"/>
    <w:rsid w:val="00602388"/>
    <w:rsid w:val="00602F04"/>
    <w:rsid w:val="006034CE"/>
    <w:rsid w:val="00605919"/>
    <w:rsid w:val="00607262"/>
    <w:rsid w:val="006078DD"/>
    <w:rsid w:val="006119C7"/>
    <w:rsid w:val="00611C93"/>
    <w:rsid w:val="00612C11"/>
    <w:rsid w:val="00613FF8"/>
    <w:rsid w:val="00616B14"/>
    <w:rsid w:val="0062057F"/>
    <w:rsid w:val="00620B4F"/>
    <w:rsid w:val="006222E6"/>
    <w:rsid w:val="00622E66"/>
    <w:rsid w:val="006235A9"/>
    <w:rsid w:val="00623908"/>
    <w:rsid w:val="006255A9"/>
    <w:rsid w:val="00625735"/>
    <w:rsid w:val="006260E4"/>
    <w:rsid w:val="00627986"/>
    <w:rsid w:val="00627A94"/>
    <w:rsid w:val="0063036E"/>
    <w:rsid w:val="006304DB"/>
    <w:rsid w:val="0063162E"/>
    <w:rsid w:val="00631805"/>
    <w:rsid w:val="00631CF4"/>
    <w:rsid w:val="006344D5"/>
    <w:rsid w:val="00634ACA"/>
    <w:rsid w:val="00635E15"/>
    <w:rsid w:val="006360C1"/>
    <w:rsid w:val="00636BAD"/>
    <w:rsid w:val="006401B3"/>
    <w:rsid w:val="00640570"/>
    <w:rsid w:val="00640FF7"/>
    <w:rsid w:val="00641CBC"/>
    <w:rsid w:val="00642B5D"/>
    <w:rsid w:val="00642D62"/>
    <w:rsid w:val="0064309B"/>
    <w:rsid w:val="00643B18"/>
    <w:rsid w:val="00645545"/>
    <w:rsid w:val="00645DB1"/>
    <w:rsid w:val="00646A88"/>
    <w:rsid w:val="0064748C"/>
    <w:rsid w:val="0064765D"/>
    <w:rsid w:val="00650617"/>
    <w:rsid w:val="006513A1"/>
    <w:rsid w:val="0065285C"/>
    <w:rsid w:val="00652F17"/>
    <w:rsid w:val="006530CC"/>
    <w:rsid w:val="0065313E"/>
    <w:rsid w:val="00655395"/>
    <w:rsid w:val="006566AD"/>
    <w:rsid w:val="00657010"/>
    <w:rsid w:val="006603B9"/>
    <w:rsid w:val="006611CF"/>
    <w:rsid w:val="00661B41"/>
    <w:rsid w:val="006624D1"/>
    <w:rsid w:val="00662B55"/>
    <w:rsid w:val="00662D11"/>
    <w:rsid w:val="00664659"/>
    <w:rsid w:val="0066491E"/>
    <w:rsid w:val="00666310"/>
    <w:rsid w:val="00666937"/>
    <w:rsid w:val="00671A8E"/>
    <w:rsid w:val="006723BF"/>
    <w:rsid w:val="00673A13"/>
    <w:rsid w:val="006746C5"/>
    <w:rsid w:val="00676A1A"/>
    <w:rsid w:val="00676D3A"/>
    <w:rsid w:val="00676EB6"/>
    <w:rsid w:val="00677066"/>
    <w:rsid w:val="006770ED"/>
    <w:rsid w:val="006773CA"/>
    <w:rsid w:val="0067785B"/>
    <w:rsid w:val="00680DE9"/>
    <w:rsid w:val="00681727"/>
    <w:rsid w:val="00682437"/>
    <w:rsid w:val="00682A28"/>
    <w:rsid w:val="00682FB5"/>
    <w:rsid w:val="00683158"/>
    <w:rsid w:val="00684E5C"/>
    <w:rsid w:val="00685300"/>
    <w:rsid w:val="00685577"/>
    <w:rsid w:val="00685CB9"/>
    <w:rsid w:val="00686C4C"/>
    <w:rsid w:val="00687C3D"/>
    <w:rsid w:val="00687DBF"/>
    <w:rsid w:val="006909CA"/>
    <w:rsid w:val="0069121F"/>
    <w:rsid w:val="006941A3"/>
    <w:rsid w:val="00695754"/>
    <w:rsid w:val="006A0AE4"/>
    <w:rsid w:val="006A103E"/>
    <w:rsid w:val="006A132A"/>
    <w:rsid w:val="006A27FA"/>
    <w:rsid w:val="006A350F"/>
    <w:rsid w:val="006A3A10"/>
    <w:rsid w:val="006A3D0B"/>
    <w:rsid w:val="006A5FC0"/>
    <w:rsid w:val="006A64FA"/>
    <w:rsid w:val="006A6D0E"/>
    <w:rsid w:val="006A78D3"/>
    <w:rsid w:val="006A7DE3"/>
    <w:rsid w:val="006B0532"/>
    <w:rsid w:val="006B06EE"/>
    <w:rsid w:val="006B0706"/>
    <w:rsid w:val="006B0967"/>
    <w:rsid w:val="006B10D8"/>
    <w:rsid w:val="006B17D0"/>
    <w:rsid w:val="006B184A"/>
    <w:rsid w:val="006B2F59"/>
    <w:rsid w:val="006B43BD"/>
    <w:rsid w:val="006B447B"/>
    <w:rsid w:val="006B4D2F"/>
    <w:rsid w:val="006B54B1"/>
    <w:rsid w:val="006B79A1"/>
    <w:rsid w:val="006B7DB9"/>
    <w:rsid w:val="006C127A"/>
    <w:rsid w:val="006C21AE"/>
    <w:rsid w:val="006C2EE4"/>
    <w:rsid w:val="006C477E"/>
    <w:rsid w:val="006C47ED"/>
    <w:rsid w:val="006C634B"/>
    <w:rsid w:val="006C7258"/>
    <w:rsid w:val="006D09D6"/>
    <w:rsid w:val="006D0AAE"/>
    <w:rsid w:val="006D0ED4"/>
    <w:rsid w:val="006D0EE6"/>
    <w:rsid w:val="006D2500"/>
    <w:rsid w:val="006D26BB"/>
    <w:rsid w:val="006D3993"/>
    <w:rsid w:val="006D4B6D"/>
    <w:rsid w:val="006D50A2"/>
    <w:rsid w:val="006D526D"/>
    <w:rsid w:val="006D65D0"/>
    <w:rsid w:val="006D69EC"/>
    <w:rsid w:val="006D6DCB"/>
    <w:rsid w:val="006D6E06"/>
    <w:rsid w:val="006D737C"/>
    <w:rsid w:val="006D7675"/>
    <w:rsid w:val="006D77BC"/>
    <w:rsid w:val="006D7ADD"/>
    <w:rsid w:val="006D7CDA"/>
    <w:rsid w:val="006E01A6"/>
    <w:rsid w:val="006E0665"/>
    <w:rsid w:val="006E0970"/>
    <w:rsid w:val="006E1A9C"/>
    <w:rsid w:val="006E1F5D"/>
    <w:rsid w:val="006E3687"/>
    <w:rsid w:val="006E3AE4"/>
    <w:rsid w:val="006E3C91"/>
    <w:rsid w:val="006E41F7"/>
    <w:rsid w:val="006E4242"/>
    <w:rsid w:val="006E57F9"/>
    <w:rsid w:val="006E6660"/>
    <w:rsid w:val="006F0DB6"/>
    <w:rsid w:val="006F1331"/>
    <w:rsid w:val="006F13CD"/>
    <w:rsid w:val="006F13D0"/>
    <w:rsid w:val="006F1DDC"/>
    <w:rsid w:val="006F36DE"/>
    <w:rsid w:val="006F46C6"/>
    <w:rsid w:val="006F49FC"/>
    <w:rsid w:val="006F517D"/>
    <w:rsid w:val="006F5731"/>
    <w:rsid w:val="006F6293"/>
    <w:rsid w:val="006F65A5"/>
    <w:rsid w:val="006F7B3F"/>
    <w:rsid w:val="007026DB"/>
    <w:rsid w:val="0070293C"/>
    <w:rsid w:val="007040AB"/>
    <w:rsid w:val="0070419B"/>
    <w:rsid w:val="0070488E"/>
    <w:rsid w:val="0070536C"/>
    <w:rsid w:val="00706464"/>
    <w:rsid w:val="00706813"/>
    <w:rsid w:val="00706F93"/>
    <w:rsid w:val="00707378"/>
    <w:rsid w:val="00710BBD"/>
    <w:rsid w:val="00710DE1"/>
    <w:rsid w:val="007130F2"/>
    <w:rsid w:val="0071338F"/>
    <w:rsid w:val="0071418C"/>
    <w:rsid w:val="007141F4"/>
    <w:rsid w:val="00714814"/>
    <w:rsid w:val="00714949"/>
    <w:rsid w:val="00716122"/>
    <w:rsid w:val="007163AE"/>
    <w:rsid w:val="0071659B"/>
    <w:rsid w:val="00717346"/>
    <w:rsid w:val="00717680"/>
    <w:rsid w:val="007201CA"/>
    <w:rsid w:val="00722215"/>
    <w:rsid w:val="00722AB5"/>
    <w:rsid w:val="00723BA8"/>
    <w:rsid w:val="00723C62"/>
    <w:rsid w:val="0072451B"/>
    <w:rsid w:val="00724D9C"/>
    <w:rsid w:val="00724E88"/>
    <w:rsid w:val="00725064"/>
    <w:rsid w:val="00725EF8"/>
    <w:rsid w:val="00727C10"/>
    <w:rsid w:val="00727D5A"/>
    <w:rsid w:val="00727F9D"/>
    <w:rsid w:val="00731389"/>
    <w:rsid w:val="00731F1B"/>
    <w:rsid w:val="00732E4C"/>
    <w:rsid w:val="0073319C"/>
    <w:rsid w:val="007339F2"/>
    <w:rsid w:val="00733DC8"/>
    <w:rsid w:val="007373A1"/>
    <w:rsid w:val="0073784A"/>
    <w:rsid w:val="00740850"/>
    <w:rsid w:val="00740ED4"/>
    <w:rsid w:val="00742127"/>
    <w:rsid w:val="00744DEB"/>
    <w:rsid w:val="00744E89"/>
    <w:rsid w:val="00745084"/>
    <w:rsid w:val="0074530F"/>
    <w:rsid w:val="0074546F"/>
    <w:rsid w:val="00745643"/>
    <w:rsid w:val="00746443"/>
    <w:rsid w:val="00746577"/>
    <w:rsid w:val="00746D26"/>
    <w:rsid w:val="00746FE5"/>
    <w:rsid w:val="00746FF1"/>
    <w:rsid w:val="0074728D"/>
    <w:rsid w:val="00747D63"/>
    <w:rsid w:val="00750A8A"/>
    <w:rsid w:val="007530E7"/>
    <w:rsid w:val="0075391C"/>
    <w:rsid w:val="00756265"/>
    <w:rsid w:val="007569DC"/>
    <w:rsid w:val="00756C5C"/>
    <w:rsid w:val="00756D52"/>
    <w:rsid w:val="00756DCA"/>
    <w:rsid w:val="0075729F"/>
    <w:rsid w:val="0076062C"/>
    <w:rsid w:val="00762132"/>
    <w:rsid w:val="0076259F"/>
    <w:rsid w:val="0076389C"/>
    <w:rsid w:val="00764163"/>
    <w:rsid w:val="00764AA0"/>
    <w:rsid w:val="0076518B"/>
    <w:rsid w:val="0076569A"/>
    <w:rsid w:val="007659F1"/>
    <w:rsid w:val="00766BC9"/>
    <w:rsid w:val="00766C26"/>
    <w:rsid w:val="00771B3B"/>
    <w:rsid w:val="0077245A"/>
    <w:rsid w:val="00772F84"/>
    <w:rsid w:val="00773340"/>
    <w:rsid w:val="007735A2"/>
    <w:rsid w:val="00774EBB"/>
    <w:rsid w:val="00775144"/>
    <w:rsid w:val="00776AA3"/>
    <w:rsid w:val="00776EBB"/>
    <w:rsid w:val="00777A64"/>
    <w:rsid w:val="00777B5C"/>
    <w:rsid w:val="007804B7"/>
    <w:rsid w:val="00781848"/>
    <w:rsid w:val="0078214E"/>
    <w:rsid w:val="00782408"/>
    <w:rsid w:val="00782A86"/>
    <w:rsid w:val="00783C6D"/>
    <w:rsid w:val="00784476"/>
    <w:rsid w:val="007844EC"/>
    <w:rsid w:val="007860C0"/>
    <w:rsid w:val="007860C5"/>
    <w:rsid w:val="0079045B"/>
    <w:rsid w:val="00791360"/>
    <w:rsid w:val="0079260F"/>
    <w:rsid w:val="007927C1"/>
    <w:rsid w:val="00794C22"/>
    <w:rsid w:val="0079569E"/>
    <w:rsid w:val="00796B11"/>
    <w:rsid w:val="00796FD5"/>
    <w:rsid w:val="00797AC4"/>
    <w:rsid w:val="007A05D5"/>
    <w:rsid w:val="007A1355"/>
    <w:rsid w:val="007A1C8F"/>
    <w:rsid w:val="007A2378"/>
    <w:rsid w:val="007A2731"/>
    <w:rsid w:val="007A397C"/>
    <w:rsid w:val="007A63E9"/>
    <w:rsid w:val="007A6C02"/>
    <w:rsid w:val="007A6C40"/>
    <w:rsid w:val="007A78BE"/>
    <w:rsid w:val="007B00E0"/>
    <w:rsid w:val="007B16A6"/>
    <w:rsid w:val="007B201B"/>
    <w:rsid w:val="007B2B13"/>
    <w:rsid w:val="007B2F3C"/>
    <w:rsid w:val="007B3ECF"/>
    <w:rsid w:val="007B4BFE"/>
    <w:rsid w:val="007B4DA1"/>
    <w:rsid w:val="007B51A6"/>
    <w:rsid w:val="007B547D"/>
    <w:rsid w:val="007B5524"/>
    <w:rsid w:val="007B65A0"/>
    <w:rsid w:val="007B6A1C"/>
    <w:rsid w:val="007B6B56"/>
    <w:rsid w:val="007B7120"/>
    <w:rsid w:val="007B72A3"/>
    <w:rsid w:val="007B7A47"/>
    <w:rsid w:val="007B7E2D"/>
    <w:rsid w:val="007C018B"/>
    <w:rsid w:val="007C0832"/>
    <w:rsid w:val="007C0AB8"/>
    <w:rsid w:val="007C0F18"/>
    <w:rsid w:val="007C1FF2"/>
    <w:rsid w:val="007C33FB"/>
    <w:rsid w:val="007C36ED"/>
    <w:rsid w:val="007C37EA"/>
    <w:rsid w:val="007C3D58"/>
    <w:rsid w:val="007C407F"/>
    <w:rsid w:val="007C5149"/>
    <w:rsid w:val="007C63D5"/>
    <w:rsid w:val="007C697C"/>
    <w:rsid w:val="007D0DA6"/>
    <w:rsid w:val="007D2148"/>
    <w:rsid w:val="007D4012"/>
    <w:rsid w:val="007D7466"/>
    <w:rsid w:val="007E1B6F"/>
    <w:rsid w:val="007E1C5A"/>
    <w:rsid w:val="007E201E"/>
    <w:rsid w:val="007E2E2E"/>
    <w:rsid w:val="007E31AF"/>
    <w:rsid w:val="007E4FC7"/>
    <w:rsid w:val="007E4FF7"/>
    <w:rsid w:val="007E5E63"/>
    <w:rsid w:val="007E5E65"/>
    <w:rsid w:val="007E6B66"/>
    <w:rsid w:val="007E74A8"/>
    <w:rsid w:val="007E7B50"/>
    <w:rsid w:val="007E7E7B"/>
    <w:rsid w:val="007F0317"/>
    <w:rsid w:val="007F0C25"/>
    <w:rsid w:val="007F3FCD"/>
    <w:rsid w:val="007F4273"/>
    <w:rsid w:val="007F4329"/>
    <w:rsid w:val="007F4827"/>
    <w:rsid w:val="007F5250"/>
    <w:rsid w:val="007F5BE3"/>
    <w:rsid w:val="007F756B"/>
    <w:rsid w:val="00800068"/>
    <w:rsid w:val="008007C8"/>
    <w:rsid w:val="00800A62"/>
    <w:rsid w:val="008044EE"/>
    <w:rsid w:val="00804833"/>
    <w:rsid w:val="00804B66"/>
    <w:rsid w:val="00806200"/>
    <w:rsid w:val="008068FC"/>
    <w:rsid w:val="00807309"/>
    <w:rsid w:val="0080763F"/>
    <w:rsid w:val="00810B4F"/>
    <w:rsid w:val="008111A7"/>
    <w:rsid w:val="00811706"/>
    <w:rsid w:val="00811F77"/>
    <w:rsid w:val="008136BE"/>
    <w:rsid w:val="008145CB"/>
    <w:rsid w:val="0081529A"/>
    <w:rsid w:val="00815961"/>
    <w:rsid w:val="00817D95"/>
    <w:rsid w:val="00820D5F"/>
    <w:rsid w:val="008215E1"/>
    <w:rsid w:val="00821AF0"/>
    <w:rsid w:val="008222C1"/>
    <w:rsid w:val="0082264E"/>
    <w:rsid w:val="008227AF"/>
    <w:rsid w:val="008231B3"/>
    <w:rsid w:val="00825E36"/>
    <w:rsid w:val="00826085"/>
    <w:rsid w:val="008262ED"/>
    <w:rsid w:val="00826328"/>
    <w:rsid w:val="0082776A"/>
    <w:rsid w:val="00832795"/>
    <w:rsid w:val="008329D7"/>
    <w:rsid w:val="00832F31"/>
    <w:rsid w:val="0083327B"/>
    <w:rsid w:val="0083425B"/>
    <w:rsid w:val="0083446C"/>
    <w:rsid w:val="00834A16"/>
    <w:rsid w:val="008350D9"/>
    <w:rsid w:val="008353EB"/>
    <w:rsid w:val="008378DC"/>
    <w:rsid w:val="00837DAB"/>
    <w:rsid w:val="00840ECA"/>
    <w:rsid w:val="0084144E"/>
    <w:rsid w:val="008426DD"/>
    <w:rsid w:val="00843179"/>
    <w:rsid w:val="008439E8"/>
    <w:rsid w:val="008452D0"/>
    <w:rsid w:val="0084544F"/>
    <w:rsid w:val="008456B2"/>
    <w:rsid w:val="00846240"/>
    <w:rsid w:val="008475DB"/>
    <w:rsid w:val="00847C2C"/>
    <w:rsid w:val="008501DD"/>
    <w:rsid w:val="00853392"/>
    <w:rsid w:val="00853F94"/>
    <w:rsid w:val="00855884"/>
    <w:rsid w:val="008566E7"/>
    <w:rsid w:val="008572EE"/>
    <w:rsid w:val="008575CC"/>
    <w:rsid w:val="00857AB7"/>
    <w:rsid w:val="0086001B"/>
    <w:rsid w:val="008613DC"/>
    <w:rsid w:val="00861669"/>
    <w:rsid w:val="008618BA"/>
    <w:rsid w:val="00862173"/>
    <w:rsid w:val="00863C46"/>
    <w:rsid w:val="0086407F"/>
    <w:rsid w:val="00864111"/>
    <w:rsid w:val="008641C5"/>
    <w:rsid w:val="00864913"/>
    <w:rsid w:val="00866231"/>
    <w:rsid w:val="00866DE1"/>
    <w:rsid w:val="008673C0"/>
    <w:rsid w:val="0086790E"/>
    <w:rsid w:val="008726F7"/>
    <w:rsid w:val="00873653"/>
    <w:rsid w:val="00873EE2"/>
    <w:rsid w:val="008810DC"/>
    <w:rsid w:val="00883D0A"/>
    <w:rsid w:val="008854B8"/>
    <w:rsid w:val="00885A38"/>
    <w:rsid w:val="008876AF"/>
    <w:rsid w:val="00890B9A"/>
    <w:rsid w:val="00890D87"/>
    <w:rsid w:val="00891A7C"/>
    <w:rsid w:val="008930F8"/>
    <w:rsid w:val="00893454"/>
    <w:rsid w:val="00893F33"/>
    <w:rsid w:val="00894EC4"/>
    <w:rsid w:val="0089562F"/>
    <w:rsid w:val="00895D52"/>
    <w:rsid w:val="0089614C"/>
    <w:rsid w:val="0089799D"/>
    <w:rsid w:val="008979B1"/>
    <w:rsid w:val="008979F7"/>
    <w:rsid w:val="008A003E"/>
    <w:rsid w:val="008A013A"/>
    <w:rsid w:val="008A10CC"/>
    <w:rsid w:val="008A4E3D"/>
    <w:rsid w:val="008A4F33"/>
    <w:rsid w:val="008A6617"/>
    <w:rsid w:val="008A7BBC"/>
    <w:rsid w:val="008B1B0C"/>
    <w:rsid w:val="008B1BED"/>
    <w:rsid w:val="008B3925"/>
    <w:rsid w:val="008B39B4"/>
    <w:rsid w:val="008B3C99"/>
    <w:rsid w:val="008B4CAF"/>
    <w:rsid w:val="008B4CD0"/>
    <w:rsid w:val="008B54BF"/>
    <w:rsid w:val="008B558B"/>
    <w:rsid w:val="008B568D"/>
    <w:rsid w:val="008B5A4A"/>
    <w:rsid w:val="008B605A"/>
    <w:rsid w:val="008B67FF"/>
    <w:rsid w:val="008B6F41"/>
    <w:rsid w:val="008C071A"/>
    <w:rsid w:val="008C07C6"/>
    <w:rsid w:val="008C229B"/>
    <w:rsid w:val="008C2710"/>
    <w:rsid w:val="008C2A44"/>
    <w:rsid w:val="008C4B2A"/>
    <w:rsid w:val="008C4D04"/>
    <w:rsid w:val="008C4E2A"/>
    <w:rsid w:val="008C7294"/>
    <w:rsid w:val="008C745B"/>
    <w:rsid w:val="008D0147"/>
    <w:rsid w:val="008D01FC"/>
    <w:rsid w:val="008D02F8"/>
    <w:rsid w:val="008D0DC6"/>
    <w:rsid w:val="008D0EB7"/>
    <w:rsid w:val="008D1EAA"/>
    <w:rsid w:val="008D2A15"/>
    <w:rsid w:val="008D2B34"/>
    <w:rsid w:val="008D2D4F"/>
    <w:rsid w:val="008D387C"/>
    <w:rsid w:val="008D3D14"/>
    <w:rsid w:val="008D413C"/>
    <w:rsid w:val="008D64BC"/>
    <w:rsid w:val="008D6D53"/>
    <w:rsid w:val="008D76D7"/>
    <w:rsid w:val="008D7B56"/>
    <w:rsid w:val="008E04C1"/>
    <w:rsid w:val="008E0505"/>
    <w:rsid w:val="008E1079"/>
    <w:rsid w:val="008E1090"/>
    <w:rsid w:val="008E5445"/>
    <w:rsid w:val="008F1391"/>
    <w:rsid w:val="008F18FD"/>
    <w:rsid w:val="008F1957"/>
    <w:rsid w:val="008F299F"/>
    <w:rsid w:val="008F3E57"/>
    <w:rsid w:val="008F3F70"/>
    <w:rsid w:val="008F42CD"/>
    <w:rsid w:val="008F4F59"/>
    <w:rsid w:val="008F53F5"/>
    <w:rsid w:val="008F573B"/>
    <w:rsid w:val="008F60CF"/>
    <w:rsid w:val="008F6142"/>
    <w:rsid w:val="008F6640"/>
    <w:rsid w:val="008F7CC2"/>
    <w:rsid w:val="00902AAF"/>
    <w:rsid w:val="00902D44"/>
    <w:rsid w:val="0090378A"/>
    <w:rsid w:val="009037A4"/>
    <w:rsid w:val="009038AC"/>
    <w:rsid w:val="009040CC"/>
    <w:rsid w:val="00904864"/>
    <w:rsid w:val="00904C88"/>
    <w:rsid w:val="00904EA2"/>
    <w:rsid w:val="00905703"/>
    <w:rsid w:val="009109FC"/>
    <w:rsid w:val="009118E2"/>
    <w:rsid w:val="00911C5B"/>
    <w:rsid w:val="0091514C"/>
    <w:rsid w:val="00916073"/>
    <w:rsid w:val="00916466"/>
    <w:rsid w:val="009169D1"/>
    <w:rsid w:val="00916C76"/>
    <w:rsid w:val="00917864"/>
    <w:rsid w:val="00917BA3"/>
    <w:rsid w:val="00920439"/>
    <w:rsid w:val="00920B9C"/>
    <w:rsid w:val="00921B5A"/>
    <w:rsid w:val="009220BF"/>
    <w:rsid w:val="009221AD"/>
    <w:rsid w:val="0092282D"/>
    <w:rsid w:val="009229EA"/>
    <w:rsid w:val="0092306A"/>
    <w:rsid w:val="009243CE"/>
    <w:rsid w:val="009244DA"/>
    <w:rsid w:val="009246F4"/>
    <w:rsid w:val="009246FF"/>
    <w:rsid w:val="00925D04"/>
    <w:rsid w:val="009265D4"/>
    <w:rsid w:val="009301CE"/>
    <w:rsid w:val="0093020F"/>
    <w:rsid w:val="00930E78"/>
    <w:rsid w:val="009320E8"/>
    <w:rsid w:val="009340A8"/>
    <w:rsid w:val="0093581B"/>
    <w:rsid w:val="00936801"/>
    <w:rsid w:val="00936BA1"/>
    <w:rsid w:val="009370DE"/>
    <w:rsid w:val="00937584"/>
    <w:rsid w:val="009377B9"/>
    <w:rsid w:val="00942511"/>
    <w:rsid w:val="009429B8"/>
    <w:rsid w:val="009437D4"/>
    <w:rsid w:val="00943F70"/>
    <w:rsid w:val="00944353"/>
    <w:rsid w:val="00945127"/>
    <w:rsid w:val="009455F3"/>
    <w:rsid w:val="00945DB3"/>
    <w:rsid w:val="009471DF"/>
    <w:rsid w:val="00947799"/>
    <w:rsid w:val="00947CAC"/>
    <w:rsid w:val="00952110"/>
    <w:rsid w:val="00952DBE"/>
    <w:rsid w:val="00953026"/>
    <w:rsid w:val="00953046"/>
    <w:rsid w:val="00953925"/>
    <w:rsid w:val="00955397"/>
    <w:rsid w:val="009557CC"/>
    <w:rsid w:val="00956318"/>
    <w:rsid w:val="00956D11"/>
    <w:rsid w:val="0095744B"/>
    <w:rsid w:val="00961CE8"/>
    <w:rsid w:val="009625E0"/>
    <w:rsid w:val="00962D5B"/>
    <w:rsid w:val="0096388B"/>
    <w:rsid w:val="009639EE"/>
    <w:rsid w:val="00965819"/>
    <w:rsid w:val="00966599"/>
    <w:rsid w:val="00966971"/>
    <w:rsid w:val="00966C03"/>
    <w:rsid w:val="00970A25"/>
    <w:rsid w:val="00971DAD"/>
    <w:rsid w:val="0097243E"/>
    <w:rsid w:val="00973029"/>
    <w:rsid w:val="00973778"/>
    <w:rsid w:val="009737C5"/>
    <w:rsid w:val="009740DD"/>
    <w:rsid w:val="00974B32"/>
    <w:rsid w:val="00974E56"/>
    <w:rsid w:val="00975FEE"/>
    <w:rsid w:val="00977102"/>
    <w:rsid w:val="00981B2C"/>
    <w:rsid w:val="00983AA4"/>
    <w:rsid w:val="00985282"/>
    <w:rsid w:val="00985BC7"/>
    <w:rsid w:val="00986076"/>
    <w:rsid w:val="0098665C"/>
    <w:rsid w:val="00986950"/>
    <w:rsid w:val="00986CF5"/>
    <w:rsid w:val="009872C5"/>
    <w:rsid w:val="009923E3"/>
    <w:rsid w:val="00992576"/>
    <w:rsid w:val="0099557D"/>
    <w:rsid w:val="009956CA"/>
    <w:rsid w:val="0099670A"/>
    <w:rsid w:val="00997406"/>
    <w:rsid w:val="00997C9F"/>
    <w:rsid w:val="009A0780"/>
    <w:rsid w:val="009A0CD8"/>
    <w:rsid w:val="009A1885"/>
    <w:rsid w:val="009A361F"/>
    <w:rsid w:val="009A3FC7"/>
    <w:rsid w:val="009A4971"/>
    <w:rsid w:val="009A50C3"/>
    <w:rsid w:val="009A555C"/>
    <w:rsid w:val="009A599F"/>
    <w:rsid w:val="009A617E"/>
    <w:rsid w:val="009A61B6"/>
    <w:rsid w:val="009A6402"/>
    <w:rsid w:val="009A7743"/>
    <w:rsid w:val="009B10AF"/>
    <w:rsid w:val="009B2CF1"/>
    <w:rsid w:val="009B3255"/>
    <w:rsid w:val="009B3274"/>
    <w:rsid w:val="009B42C2"/>
    <w:rsid w:val="009B52C7"/>
    <w:rsid w:val="009B5849"/>
    <w:rsid w:val="009B65FB"/>
    <w:rsid w:val="009B6D09"/>
    <w:rsid w:val="009C01CE"/>
    <w:rsid w:val="009C0A0F"/>
    <w:rsid w:val="009C2DEB"/>
    <w:rsid w:val="009C3123"/>
    <w:rsid w:val="009C373E"/>
    <w:rsid w:val="009C3C79"/>
    <w:rsid w:val="009C4031"/>
    <w:rsid w:val="009C5818"/>
    <w:rsid w:val="009D0A7F"/>
    <w:rsid w:val="009D103E"/>
    <w:rsid w:val="009D1111"/>
    <w:rsid w:val="009D16EA"/>
    <w:rsid w:val="009D1BEE"/>
    <w:rsid w:val="009D2573"/>
    <w:rsid w:val="009D28CB"/>
    <w:rsid w:val="009D29F2"/>
    <w:rsid w:val="009D4247"/>
    <w:rsid w:val="009D441D"/>
    <w:rsid w:val="009D44C9"/>
    <w:rsid w:val="009D46B6"/>
    <w:rsid w:val="009D4C80"/>
    <w:rsid w:val="009D5A57"/>
    <w:rsid w:val="009D66B2"/>
    <w:rsid w:val="009D6DA4"/>
    <w:rsid w:val="009D7E66"/>
    <w:rsid w:val="009E07BA"/>
    <w:rsid w:val="009E0A91"/>
    <w:rsid w:val="009E1B3F"/>
    <w:rsid w:val="009E24CE"/>
    <w:rsid w:val="009E3015"/>
    <w:rsid w:val="009E455E"/>
    <w:rsid w:val="009E4DE3"/>
    <w:rsid w:val="009E58B2"/>
    <w:rsid w:val="009E671C"/>
    <w:rsid w:val="009E6EC1"/>
    <w:rsid w:val="009E6EE7"/>
    <w:rsid w:val="009E6FFF"/>
    <w:rsid w:val="009E752A"/>
    <w:rsid w:val="009E793D"/>
    <w:rsid w:val="009E7D9D"/>
    <w:rsid w:val="009F0989"/>
    <w:rsid w:val="009F0C98"/>
    <w:rsid w:val="009F0E91"/>
    <w:rsid w:val="009F3497"/>
    <w:rsid w:val="009F3E4A"/>
    <w:rsid w:val="009F4137"/>
    <w:rsid w:val="009F4334"/>
    <w:rsid w:val="009F4E6B"/>
    <w:rsid w:val="009F52A8"/>
    <w:rsid w:val="009F543D"/>
    <w:rsid w:val="009F5933"/>
    <w:rsid w:val="009F6335"/>
    <w:rsid w:val="009F6FBD"/>
    <w:rsid w:val="00A0042F"/>
    <w:rsid w:val="00A00A46"/>
    <w:rsid w:val="00A04FBC"/>
    <w:rsid w:val="00A06818"/>
    <w:rsid w:val="00A06D1F"/>
    <w:rsid w:val="00A10554"/>
    <w:rsid w:val="00A11469"/>
    <w:rsid w:val="00A11D70"/>
    <w:rsid w:val="00A12583"/>
    <w:rsid w:val="00A13321"/>
    <w:rsid w:val="00A1346E"/>
    <w:rsid w:val="00A1480D"/>
    <w:rsid w:val="00A158E8"/>
    <w:rsid w:val="00A16BCA"/>
    <w:rsid w:val="00A17CFB"/>
    <w:rsid w:val="00A20146"/>
    <w:rsid w:val="00A20A49"/>
    <w:rsid w:val="00A216F3"/>
    <w:rsid w:val="00A2274E"/>
    <w:rsid w:val="00A22A71"/>
    <w:rsid w:val="00A2321E"/>
    <w:rsid w:val="00A23565"/>
    <w:rsid w:val="00A23822"/>
    <w:rsid w:val="00A26537"/>
    <w:rsid w:val="00A26E4F"/>
    <w:rsid w:val="00A26F77"/>
    <w:rsid w:val="00A279C6"/>
    <w:rsid w:val="00A27E49"/>
    <w:rsid w:val="00A30698"/>
    <w:rsid w:val="00A3153F"/>
    <w:rsid w:val="00A320DA"/>
    <w:rsid w:val="00A328F5"/>
    <w:rsid w:val="00A33B79"/>
    <w:rsid w:val="00A35D46"/>
    <w:rsid w:val="00A36C2F"/>
    <w:rsid w:val="00A37763"/>
    <w:rsid w:val="00A4039E"/>
    <w:rsid w:val="00A40CC3"/>
    <w:rsid w:val="00A41466"/>
    <w:rsid w:val="00A41A7D"/>
    <w:rsid w:val="00A4244D"/>
    <w:rsid w:val="00A42B51"/>
    <w:rsid w:val="00A42C35"/>
    <w:rsid w:val="00A42D99"/>
    <w:rsid w:val="00A43A5E"/>
    <w:rsid w:val="00A43AF8"/>
    <w:rsid w:val="00A43B8A"/>
    <w:rsid w:val="00A43D83"/>
    <w:rsid w:val="00A44ABA"/>
    <w:rsid w:val="00A459DB"/>
    <w:rsid w:val="00A46218"/>
    <w:rsid w:val="00A46830"/>
    <w:rsid w:val="00A46BB8"/>
    <w:rsid w:val="00A51E08"/>
    <w:rsid w:val="00A54133"/>
    <w:rsid w:val="00A549B8"/>
    <w:rsid w:val="00A55224"/>
    <w:rsid w:val="00A5544B"/>
    <w:rsid w:val="00A5564C"/>
    <w:rsid w:val="00A60CEF"/>
    <w:rsid w:val="00A62871"/>
    <w:rsid w:val="00A637F1"/>
    <w:rsid w:val="00A64E97"/>
    <w:rsid w:val="00A65793"/>
    <w:rsid w:val="00A667C6"/>
    <w:rsid w:val="00A66D22"/>
    <w:rsid w:val="00A67613"/>
    <w:rsid w:val="00A67A55"/>
    <w:rsid w:val="00A67C1B"/>
    <w:rsid w:val="00A7066B"/>
    <w:rsid w:val="00A706F7"/>
    <w:rsid w:val="00A70808"/>
    <w:rsid w:val="00A71B95"/>
    <w:rsid w:val="00A71BF6"/>
    <w:rsid w:val="00A73850"/>
    <w:rsid w:val="00A740DF"/>
    <w:rsid w:val="00A754E1"/>
    <w:rsid w:val="00A76A78"/>
    <w:rsid w:val="00A76EDC"/>
    <w:rsid w:val="00A77B27"/>
    <w:rsid w:val="00A8328D"/>
    <w:rsid w:val="00A83835"/>
    <w:rsid w:val="00A85628"/>
    <w:rsid w:val="00A85794"/>
    <w:rsid w:val="00A86685"/>
    <w:rsid w:val="00A91C34"/>
    <w:rsid w:val="00A9230E"/>
    <w:rsid w:val="00A92C68"/>
    <w:rsid w:val="00A971B2"/>
    <w:rsid w:val="00A973DC"/>
    <w:rsid w:val="00AA064B"/>
    <w:rsid w:val="00AA10D6"/>
    <w:rsid w:val="00AA1EED"/>
    <w:rsid w:val="00AA2F03"/>
    <w:rsid w:val="00AA4A69"/>
    <w:rsid w:val="00AA4F4D"/>
    <w:rsid w:val="00AA57FB"/>
    <w:rsid w:val="00AA79DE"/>
    <w:rsid w:val="00AB0DAA"/>
    <w:rsid w:val="00AB0F75"/>
    <w:rsid w:val="00AB1536"/>
    <w:rsid w:val="00AB2AEC"/>
    <w:rsid w:val="00AB7928"/>
    <w:rsid w:val="00AC06E3"/>
    <w:rsid w:val="00AC3074"/>
    <w:rsid w:val="00AC4C50"/>
    <w:rsid w:val="00AC5C7A"/>
    <w:rsid w:val="00AC6FA1"/>
    <w:rsid w:val="00AD0708"/>
    <w:rsid w:val="00AD1A47"/>
    <w:rsid w:val="00AD2372"/>
    <w:rsid w:val="00AD2403"/>
    <w:rsid w:val="00AD2A2C"/>
    <w:rsid w:val="00AD2D2D"/>
    <w:rsid w:val="00AD2EDB"/>
    <w:rsid w:val="00AD3175"/>
    <w:rsid w:val="00AD367D"/>
    <w:rsid w:val="00AD38C7"/>
    <w:rsid w:val="00AD53D2"/>
    <w:rsid w:val="00AD5908"/>
    <w:rsid w:val="00AD683B"/>
    <w:rsid w:val="00AD6AB8"/>
    <w:rsid w:val="00AD7906"/>
    <w:rsid w:val="00AD7B05"/>
    <w:rsid w:val="00AD7D3E"/>
    <w:rsid w:val="00AD7F65"/>
    <w:rsid w:val="00AE07DC"/>
    <w:rsid w:val="00AE111B"/>
    <w:rsid w:val="00AE172F"/>
    <w:rsid w:val="00AE4746"/>
    <w:rsid w:val="00AE4907"/>
    <w:rsid w:val="00AE598A"/>
    <w:rsid w:val="00AE5B03"/>
    <w:rsid w:val="00AE7A22"/>
    <w:rsid w:val="00AF1D07"/>
    <w:rsid w:val="00AF1DEE"/>
    <w:rsid w:val="00AF22A9"/>
    <w:rsid w:val="00AF32D2"/>
    <w:rsid w:val="00AF3305"/>
    <w:rsid w:val="00AF3E74"/>
    <w:rsid w:val="00AF4557"/>
    <w:rsid w:val="00AF4F3F"/>
    <w:rsid w:val="00AF501E"/>
    <w:rsid w:val="00AF6C0F"/>
    <w:rsid w:val="00AF7193"/>
    <w:rsid w:val="00AF7B57"/>
    <w:rsid w:val="00AF7B7C"/>
    <w:rsid w:val="00AF7D04"/>
    <w:rsid w:val="00B0031E"/>
    <w:rsid w:val="00B00637"/>
    <w:rsid w:val="00B00B2F"/>
    <w:rsid w:val="00B01D59"/>
    <w:rsid w:val="00B01E7F"/>
    <w:rsid w:val="00B0265F"/>
    <w:rsid w:val="00B033C7"/>
    <w:rsid w:val="00B03F7B"/>
    <w:rsid w:val="00B047E1"/>
    <w:rsid w:val="00B04BE2"/>
    <w:rsid w:val="00B0560D"/>
    <w:rsid w:val="00B0600D"/>
    <w:rsid w:val="00B0627F"/>
    <w:rsid w:val="00B06927"/>
    <w:rsid w:val="00B1094D"/>
    <w:rsid w:val="00B10C30"/>
    <w:rsid w:val="00B115FA"/>
    <w:rsid w:val="00B1220A"/>
    <w:rsid w:val="00B1223C"/>
    <w:rsid w:val="00B13351"/>
    <w:rsid w:val="00B133D8"/>
    <w:rsid w:val="00B15AB7"/>
    <w:rsid w:val="00B16032"/>
    <w:rsid w:val="00B1641A"/>
    <w:rsid w:val="00B16F6A"/>
    <w:rsid w:val="00B20407"/>
    <w:rsid w:val="00B2083E"/>
    <w:rsid w:val="00B20C48"/>
    <w:rsid w:val="00B2126A"/>
    <w:rsid w:val="00B21632"/>
    <w:rsid w:val="00B25326"/>
    <w:rsid w:val="00B25CAA"/>
    <w:rsid w:val="00B260DF"/>
    <w:rsid w:val="00B26EE6"/>
    <w:rsid w:val="00B270D4"/>
    <w:rsid w:val="00B31674"/>
    <w:rsid w:val="00B321A4"/>
    <w:rsid w:val="00B323A3"/>
    <w:rsid w:val="00B32898"/>
    <w:rsid w:val="00B328C3"/>
    <w:rsid w:val="00B32B19"/>
    <w:rsid w:val="00B32C4A"/>
    <w:rsid w:val="00B33F34"/>
    <w:rsid w:val="00B35D66"/>
    <w:rsid w:val="00B35DAD"/>
    <w:rsid w:val="00B35E52"/>
    <w:rsid w:val="00B36F38"/>
    <w:rsid w:val="00B403F3"/>
    <w:rsid w:val="00B405EC"/>
    <w:rsid w:val="00B40D0B"/>
    <w:rsid w:val="00B40D8A"/>
    <w:rsid w:val="00B4112F"/>
    <w:rsid w:val="00B41572"/>
    <w:rsid w:val="00B41684"/>
    <w:rsid w:val="00B42463"/>
    <w:rsid w:val="00B428A2"/>
    <w:rsid w:val="00B42B8A"/>
    <w:rsid w:val="00B42E3C"/>
    <w:rsid w:val="00B444F2"/>
    <w:rsid w:val="00B44A81"/>
    <w:rsid w:val="00B44CCC"/>
    <w:rsid w:val="00B46FA9"/>
    <w:rsid w:val="00B4780C"/>
    <w:rsid w:val="00B47815"/>
    <w:rsid w:val="00B50102"/>
    <w:rsid w:val="00B528C0"/>
    <w:rsid w:val="00B52E52"/>
    <w:rsid w:val="00B552CA"/>
    <w:rsid w:val="00B55762"/>
    <w:rsid w:val="00B55817"/>
    <w:rsid w:val="00B55953"/>
    <w:rsid w:val="00B55CCC"/>
    <w:rsid w:val="00B57050"/>
    <w:rsid w:val="00B57099"/>
    <w:rsid w:val="00B574F6"/>
    <w:rsid w:val="00B61397"/>
    <w:rsid w:val="00B61C99"/>
    <w:rsid w:val="00B6233A"/>
    <w:rsid w:val="00B625D9"/>
    <w:rsid w:val="00B62BEB"/>
    <w:rsid w:val="00B64C42"/>
    <w:rsid w:val="00B64CED"/>
    <w:rsid w:val="00B66893"/>
    <w:rsid w:val="00B703FF"/>
    <w:rsid w:val="00B704FD"/>
    <w:rsid w:val="00B7055A"/>
    <w:rsid w:val="00B707AD"/>
    <w:rsid w:val="00B70D02"/>
    <w:rsid w:val="00B70F3E"/>
    <w:rsid w:val="00B71156"/>
    <w:rsid w:val="00B724BE"/>
    <w:rsid w:val="00B72BC8"/>
    <w:rsid w:val="00B7311D"/>
    <w:rsid w:val="00B7328B"/>
    <w:rsid w:val="00B73C7E"/>
    <w:rsid w:val="00B73D0D"/>
    <w:rsid w:val="00B746F1"/>
    <w:rsid w:val="00B75374"/>
    <w:rsid w:val="00B755BC"/>
    <w:rsid w:val="00B75930"/>
    <w:rsid w:val="00B7597F"/>
    <w:rsid w:val="00B75D3C"/>
    <w:rsid w:val="00B765A0"/>
    <w:rsid w:val="00B76C55"/>
    <w:rsid w:val="00B77192"/>
    <w:rsid w:val="00B80291"/>
    <w:rsid w:val="00B813E7"/>
    <w:rsid w:val="00B81690"/>
    <w:rsid w:val="00B81911"/>
    <w:rsid w:val="00B81A49"/>
    <w:rsid w:val="00B826A2"/>
    <w:rsid w:val="00B837A2"/>
    <w:rsid w:val="00B84119"/>
    <w:rsid w:val="00B86631"/>
    <w:rsid w:val="00B8750F"/>
    <w:rsid w:val="00B87807"/>
    <w:rsid w:val="00B87EF8"/>
    <w:rsid w:val="00B90F58"/>
    <w:rsid w:val="00B912B2"/>
    <w:rsid w:val="00B91463"/>
    <w:rsid w:val="00B91A31"/>
    <w:rsid w:val="00B92743"/>
    <w:rsid w:val="00B92E18"/>
    <w:rsid w:val="00B937B7"/>
    <w:rsid w:val="00B93A9C"/>
    <w:rsid w:val="00B947CF"/>
    <w:rsid w:val="00B94DB8"/>
    <w:rsid w:val="00B950AC"/>
    <w:rsid w:val="00B968DD"/>
    <w:rsid w:val="00BA0C54"/>
    <w:rsid w:val="00BA173F"/>
    <w:rsid w:val="00BA20FA"/>
    <w:rsid w:val="00BA2584"/>
    <w:rsid w:val="00BA47D1"/>
    <w:rsid w:val="00BA594C"/>
    <w:rsid w:val="00BA5E36"/>
    <w:rsid w:val="00BA6E4D"/>
    <w:rsid w:val="00BA74ED"/>
    <w:rsid w:val="00BB02F2"/>
    <w:rsid w:val="00BB14DB"/>
    <w:rsid w:val="00BB1EF9"/>
    <w:rsid w:val="00BB2A16"/>
    <w:rsid w:val="00BB3132"/>
    <w:rsid w:val="00BB384A"/>
    <w:rsid w:val="00BB40FF"/>
    <w:rsid w:val="00BB6EA9"/>
    <w:rsid w:val="00BB76EC"/>
    <w:rsid w:val="00BC036F"/>
    <w:rsid w:val="00BC0D84"/>
    <w:rsid w:val="00BC142F"/>
    <w:rsid w:val="00BC2FC3"/>
    <w:rsid w:val="00BC4DA2"/>
    <w:rsid w:val="00BC6477"/>
    <w:rsid w:val="00BC6516"/>
    <w:rsid w:val="00BC70BA"/>
    <w:rsid w:val="00BC7691"/>
    <w:rsid w:val="00BC77B9"/>
    <w:rsid w:val="00BC7945"/>
    <w:rsid w:val="00BD01DA"/>
    <w:rsid w:val="00BD0F41"/>
    <w:rsid w:val="00BD42BF"/>
    <w:rsid w:val="00BD59C1"/>
    <w:rsid w:val="00BD5C5F"/>
    <w:rsid w:val="00BD6AC0"/>
    <w:rsid w:val="00BD6B9F"/>
    <w:rsid w:val="00BD6BDC"/>
    <w:rsid w:val="00BD7289"/>
    <w:rsid w:val="00BD7FE5"/>
    <w:rsid w:val="00BE02C0"/>
    <w:rsid w:val="00BE19A6"/>
    <w:rsid w:val="00BE1A04"/>
    <w:rsid w:val="00BE40B3"/>
    <w:rsid w:val="00BE4337"/>
    <w:rsid w:val="00BE5142"/>
    <w:rsid w:val="00BE6612"/>
    <w:rsid w:val="00BE665E"/>
    <w:rsid w:val="00BE69F8"/>
    <w:rsid w:val="00BE71A7"/>
    <w:rsid w:val="00BE7B6A"/>
    <w:rsid w:val="00BF00FF"/>
    <w:rsid w:val="00BF1908"/>
    <w:rsid w:val="00BF563A"/>
    <w:rsid w:val="00BF61FC"/>
    <w:rsid w:val="00BF693F"/>
    <w:rsid w:val="00C00C19"/>
    <w:rsid w:val="00C01263"/>
    <w:rsid w:val="00C031A6"/>
    <w:rsid w:val="00C07AB0"/>
    <w:rsid w:val="00C10907"/>
    <w:rsid w:val="00C121C4"/>
    <w:rsid w:val="00C1398B"/>
    <w:rsid w:val="00C161CC"/>
    <w:rsid w:val="00C16DFD"/>
    <w:rsid w:val="00C177FD"/>
    <w:rsid w:val="00C17D9E"/>
    <w:rsid w:val="00C206F8"/>
    <w:rsid w:val="00C20A5D"/>
    <w:rsid w:val="00C20DB3"/>
    <w:rsid w:val="00C21938"/>
    <w:rsid w:val="00C2219D"/>
    <w:rsid w:val="00C22658"/>
    <w:rsid w:val="00C231CB"/>
    <w:rsid w:val="00C241B1"/>
    <w:rsid w:val="00C246D6"/>
    <w:rsid w:val="00C25279"/>
    <w:rsid w:val="00C2682E"/>
    <w:rsid w:val="00C26F4B"/>
    <w:rsid w:val="00C2752A"/>
    <w:rsid w:val="00C27B04"/>
    <w:rsid w:val="00C3009D"/>
    <w:rsid w:val="00C30420"/>
    <w:rsid w:val="00C304B2"/>
    <w:rsid w:val="00C31975"/>
    <w:rsid w:val="00C31DB2"/>
    <w:rsid w:val="00C32E4F"/>
    <w:rsid w:val="00C336D4"/>
    <w:rsid w:val="00C33E97"/>
    <w:rsid w:val="00C34FF8"/>
    <w:rsid w:val="00C36545"/>
    <w:rsid w:val="00C401E3"/>
    <w:rsid w:val="00C40DD5"/>
    <w:rsid w:val="00C42A0D"/>
    <w:rsid w:val="00C42EEA"/>
    <w:rsid w:val="00C434B1"/>
    <w:rsid w:val="00C45EF3"/>
    <w:rsid w:val="00C46432"/>
    <w:rsid w:val="00C469FE"/>
    <w:rsid w:val="00C46B13"/>
    <w:rsid w:val="00C47A18"/>
    <w:rsid w:val="00C50145"/>
    <w:rsid w:val="00C50798"/>
    <w:rsid w:val="00C509A4"/>
    <w:rsid w:val="00C51126"/>
    <w:rsid w:val="00C51266"/>
    <w:rsid w:val="00C52016"/>
    <w:rsid w:val="00C56B12"/>
    <w:rsid w:val="00C608DE"/>
    <w:rsid w:val="00C60C5F"/>
    <w:rsid w:val="00C60C97"/>
    <w:rsid w:val="00C6164C"/>
    <w:rsid w:val="00C616A3"/>
    <w:rsid w:val="00C61C5C"/>
    <w:rsid w:val="00C62555"/>
    <w:rsid w:val="00C6267A"/>
    <w:rsid w:val="00C637A9"/>
    <w:rsid w:val="00C63BF7"/>
    <w:rsid w:val="00C646EA"/>
    <w:rsid w:val="00C64B1F"/>
    <w:rsid w:val="00C65E37"/>
    <w:rsid w:val="00C66B5A"/>
    <w:rsid w:val="00C67F8C"/>
    <w:rsid w:val="00C709F3"/>
    <w:rsid w:val="00C71D8F"/>
    <w:rsid w:val="00C73118"/>
    <w:rsid w:val="00C73737"/>
    <w:rsid w:val="00C74F72"/>
    <w:rsid w:val="00C76ACF"/>
    <w:rsid w:val="00C77E07"/>
    <w:rsid w:val="00C80311"/>
    <w:rsid w:val="00C80B57"/>
    <w:rsid w:val="00C819C6"/>
    <w:rsid w:val="00C82521"/>
    <w:rsid w:val="00C8282A"/>
    <w:rsid w:val="00C82D59"/>
    <w:rsid w:val="00C8514B"/>
    <w:rsid w:val="00C85DBA"/>
    <w:rsid w:val="00C860EB"/>
    <w:rsid w:val="00C86191"/>
    <w:rsid w:val="00C86833"/>
    <w:rsid w:val="00C86943"/>
    <w:rsid w:val="00C86B67"/>
    <w:rsid w:val="00C874A1"/>
    <w:rsid w:val="00C878CD"/>
    <w:rsid w:val="00C90C60"/>
    <w:rsid w:val="00C90DF1"/>
    <w:rsid w:val="00C920EF"/>
    <w:rsid w:val="00C92A57"/>
    <w:rsid w:val="00C932DD"/>
    <w:rsid w:val="00C934E3"/>
    <w:rsid w:val="00C9379E"/>
    <w:rsid w:val="00C957A9"/>
    <w:rsid w:val="00C95B66"/>
    <w:rsid w:val="00C96090"/>
    <w:rsid w:val="00C96379"/>
    <w:rsid w:val="00C963D3"/>
    <w:rsid w:val="00C96D25"/>
    <w:rsid w:val="00CA08CD"/>
    <w:rsid w:val="00CA0FBE"/>
    <w:rsid w:val="00CA20A1"/>
    <w:rsid w:val="00CA2738"/>
    <w:rsid w:val="00CA2861"/>
    <w:rsid w:val="00CA30F9"/>
    <w:rsid w:val="00CA543D"/>
    <w:rsid w:val="00CA54B6"/>
    <w:rsid w:val="00CA55B9"/>
    <w:rsid w:val="00CA62FE"/>
    <w:rsid w:val="00CA63B2"/>
    <w:rsid w:val="00CA7537"/>
    <w:rsid w:val="00CA78E9"/>
    <w:rsid w:val="00CB03AB"/>
    <w:rsid w:val="00CB0BC5"/>
    <w:rsid w:val="00CB1456"/>
    <w:rsid w:val="00CB1F89"/>
    <w:rsid w:val="00CB2106"/>
    <w:rsid w:val="00CB2A2A"/>
    <w:rsid w:val="00CB4E5D"/>
    <w:rsid w:val="00CB698C"/>
    <w:rsid w:val="00CB7279"/>
    <w:rsid w:val="00CB76C5"/>
    <w:rsid w:val="00CB7FF6"/>
    <w:rsid w:val="00CC08EC"/>
    <w:rsid w:val="00CC0AEB"/>
    <w:rsid w:val="00CC144F"/>
    <w:rsid w:val="00CC17BB"/>
    <w:rsid w:val="00CC2863"/>
    <w:rsid w:val="00CC3509"/>
    <w:rsid w:val="00CC427A"/>
    <w:rsid w:val="00CC565E"/>
    <w:rsid w:val="00CC70B8"/>
    <w:rsid w:val="00CC7F64"/>
    <w:rsid w:val="00CD0E5F"/>
    <w:rsid w:val="00CD18AC"/>
    <w:rsid w:val="00CD1AA9"/>
    <w:rsid w:val="00CD236C"/>
    <w:rsid w:val="00CD30BB"/>
    <w:rsid w:val="00CD3C00"/>
    <w:rsid w:val="00CD438E"/>
    <w:rsid w:val="00CD5B16"/>
    <w:rsid w:val="00CD6740"/>
    <w:rsid w:val="00CD7A08"/>
    <w:rsid w:val="00CE046A"/>
    <w:rsid w:val="00CE08CC"/>
    <w:rsid w:val="00CE0A09"/>
    <w:rsid w:val="00CE0B8E"/>
    <w:rsid w:val="00CE1D74"/>
    <w:rsid w:val="00CE2EBF"/>
    <w:rsid w:val="00CE3D45"/>
    <w:rsid w:val="00CE3E37"/>
    <w:rsid w:val="00CE435D"/>
    <w:rsid w:val="00CE479A"/>
    <w:rsid w:val="00CE4978"/>
    <w:rsid w:val="00CE4BC5"/>
    <w:rsid w:val="00CE5069"/>
    <w:rsid w:val="00CE5145"/>
    <w:rsid w:val="00CE5243"/>
    <w:rsid w:val="00CE65D0"/>
    <w:rsid w:val="00CE778C"/>
    <w:rsid w:val="00CF0989"/>
    <w:rsid w:val="00CF0A27"/>
    <w:rsid w:val="00CF12E7"/>
    <w:rsid w:val="00CF1AA9"/>
    <w:rsid w:val="00CF24D9"/>
    <w:rsid w:val="00CF3187"/>
    <w:rsid w:val="00CF3D51"/>
    <w:rsid w:val="00CF4099"/>
    <w:rsid w:val="00CF519C"/>
    <w:rsid w:val="00CF53A3"/>
    <w:rsid w:val="00CF6CAF"/>
    <w:rsid w:val="00CF74ED"/>
    <w:rsid w:val="00CF7845"/>
    <w:rsid w:val="00CF7EC1"/>
    <w:rsid w:val="00D0130C"/>
    <w:rsid w:val="00D031E2"/>
    <w:rsid w:val="00D0482F"/>
    <w:rsid w:val="00D04B48"/>
    <w:rsid w:val="00D10C2E"/>
    <w:rsid w:val="00D11746"/>
    <w:rsid w:val="00D11D9A"/>
    <w:rsid w:val="00D1266A"/>
    <w:rsid w:val="00D136EC"/>
    <w:rsid w:val="00D15B1C"/>
    <w:rsid w:val="00D16E6F"/>
    <w:rsid w:val="00D1760D"/>
    <w:rsid w:val="00D17F73"/>
    <w:rsid w:val="00D210E0"/>
    <w:rsid w:val="00D21D58"/>
    <w:rsid w:val="00D21EBD"/>
    <w:rsid w:val="00D22A94"/>
    <w:rsid w:val="00D22BCD"/>
    <w:rsid w:val="00D242C4"/>
    <w:rsid w:val="00D24B16"/>
    <w:rsid w:val="00D253C0"/>
    <w:rsid w:val="00D256CD"/>
    <w:rsid w:val="00D25F95"/>
    <w:rsid w:val="00D265FF"/>
    <w:rsid w:val="00D27450"/>
    <w:rsid w:val="00D27E65"/>
    <w:rsid w:val="00D27ECE"/>
    <w:rsid w:val="00D30941"/>
    <w:rsid w:val="00D30CA4"/>
    <w:rsid w:val="00D3125B"/>
    <w:rsid w:val="00D314C4"/>
    <w:rsid w:val="00D31D54"/>
    <w:rsid w:val="00D33DF3"/>
    <w:rsid w:val="00D33EA4"/>
    <w:rsid w:val="00D345CC"/>
    <w:rsid w:val="00D349CC"/>
    <w:rsid w:val="00D35DA2"/>
    <w:rsid w:val="00D40ABF"/>
    <w:rsid w:val="00D42242"/>
    <w:rsid w:val="00D42560"/>
    <w:rsid w:val="00D42BD5"/>
    <w:rsid w:val="00D439A9"/>
    <w:rsid w:val="00D43C6F"/>
    <w:rsid w:val="00D44418"/>
    <w:rsid w:val="00D4735A"/>
    <w:rsid w:val="00D50FB3"/>
    <w:rsid w:val="00D51385"/>
    <w:rsid w:val="00D51557"/>
    <w:rsid w:val="00D521DD"/>
    <w:rsid w:val="00D530E4"/>
    <w:rsid w:val="00D54017"/>
    <w:rsid w:val="00D5413A"/>
    <w:rsid w:val="00D5573D"/>
    <w:rsid w:val="00D56D34"/>
    <w:rsid w:val="00D5754D"/>
    <w:rsid w:val="00D60C17"/>
    <w:rsid w:val="00D61063"/>
    <w:rsid w:val="00D61377"/>
    <w:rsid w:val="00D6228D"/>
    <w:rsid w:val="00D655EF"/>
    <w:rsid w:val="00D667EF"/>
    <w:rsid w:val="00D70236"/>
    <w:rsid w:val="00D70A29"/>
    <w:rsid w:val="00D70A69"/>
    <w:rsid w:val="00D715DE"/>
    <w:rsid w:val="00D7178B"/>
    <w:rsid w:val="00D71CF9"/>
    <w:rsid w:val="00D72028"/>
    <w:rsid w:val="00D72B43"/>
    <w:rsid w:val="00D73333"/>
    <w:rsid w:val="00D73575"/>
    <w:rsid w:val="00D73828"/>
    <w:rsid w:val="00D75146"/>
    <w:rsid w:val="00D76248"/>
    <w:rsid w:val="00D768F2"/>
    <w:rsid w:val="00D769A8"/>
    <w:rsid w:val="00D803D2"/>
    <w:rsid w:val="00D81111"/>
    <w:rsid w:val="00D81EA6"/>
    <w:rsid w:val="00D824A8"/>
    <w:rsid w:val="00D8328D"/>
    <w:rsid w:val="00D84A70"/>
    <w:rsid w:val="00D84D80"/>
    <w:rsid w:val="00D853F8"/>
    <w:rsid w:val="00D85D01"/>
    <w:rsid w:val="00D9125C"/>
    <w:rsid w:val="00D9177F"/>
    <w:rsid w:val="00D93072"/>
    <w:rsid w:val="00D93FE9"/>
    <w:rsid w:val="00D948D6"/>
    <w:rsid w:val="00D94C71"/>
    <w:rsid w:val="00D9607E"/>
    <w:rsid w:val="00D976B1"/>
    <w:rsid w:val="00D978AC"/>
    <w:rsid w:val="00D9790B"/>
    <w:rsid w:val="00D97BBC"/>
    <w:rsid w:val="00D97E36"/>
    <w:rsid w:val="00DA0F2A"/>
    <w:rsid w:val="00DA190C"/>
    <w:rsid w:val="00DA1C15"/>
    <w:rsid w:val="00DA21C8"/>
    <w:rsid w:val="00DA21CF"/>
    <w:rsid w:val="00DA253C"/>
    <w:rsid w:val="00DA3F4F"/>
    <w:rsid w:val="00DA415C"/>
    <w:rsid w:val="00DA479F"/>
    <w:rsid w:val="00DA6118"/>
    <w:rsid w:val="00DA6FD6"/>
    <w:rsid w:val="00DA716C"/>
    <w:rsid w:val="00DA7FC5"/>
    <w:rsid w:val="00DB05BF"/>
    <w:rsid w:val="00DB17C6"/>
    <w:rsid w:val="00DB25AD"/>
    <w:rsid w:val="00DB25D4"/>
    <w:rsid w:val="00DB270E"/>
    <w:rsid w:val="00DB2C4C"/>
    <w:rsid w:val="00DB3E7D"/>
    <w:rsid w:val="00DB44D4"/>
    <w:rsid w:val="00DB596D"/>
    <w:rsid w:val="00DB61E6"/>
    <w:rsid w:val="00DB627C"/>
    <w:rsid w:val="00DB701C"/>
    <w:rsid w:val="00DB789E"/>
    <w:rsid w:val="00DC07B1"/>
    <w:rsid w:val="00DC0A07"/>
    <w:rsid w:val="00DC1D9B"/>
    <w:rsid w:val="00DC4250"/>
    <w:rsid w:val="00DC4392"/>
    <w:rsid w:val="00DC48E6"/>
    <w:rsid w:val="00DC5CA4"/>
    <w:rsid w:val="00DC5CC2"/>
    <w:rsid w:val="00DC61AA"/>
    <w:rsid w:val="00DC65A7"/>
    <w:rsid w:val="00DD064D"/>
    <w:rsid w:val="00DD653F"/>
    <w:rsid w:val="00DD7C4D"/>
    <w:rsid w:val="00DD7DA3"/>
    <w:rsid w:val="00DD7F50"/>
    <w:rsid w:val="00DE01DA"/>
    <w:rsid w:val="00DE030D"/>
    <w:rsid w:val="00DE0ABE"/>
    <w:rsid w:val="00DE0DFE"/>
    <w:rsid w:val="00DE31E2"/>
    <w:rsid w:val="00DE3644"/>
    <w:rsid w:val="00DE4533"/>
    <w:rsid w:val="00DE45C8"/>
    <w:rsid w:val="00DE68A5"/>
    <w:rsid w:val="00DE734E"/>
    <w:rsid w:val="00DE74C0"/>
    <w:rsid w:val="00DF048D"/>
    <w:rsid w:val="00DF08CC"/>
    <w:rsid w:val="00DF1B3B"/>
    <w:rsid w:val="00DF1F57"/>
    <w:rsid w:val="00DF2A1D"/>
    <w:rsid w:val="00DF3456"/>
    <w:rsid w:val="00DF4F69"/>
    <w:rsid w:val="00DF5212"/>
    <w:rsid w:val="00DF5457"/>
    <w:rsid w:val="00DF54A4"/>
    <w:rsid w:val="00DF5711"/>
    <w:rsid w:val="00DF5D5B"/>
    <w:rsid w:val="00DF610B"/>
    <w:rsid w:val="00DF659E"/>
    <w:rsid w:val="00DF7386"/>
    <w:rsid w:val="00DF7B55"/>
    <w:rsid w:val="00E00904"/>
    <w:rsid w:val="00E014AA"/>
    <w:rsid w:val="00E02975"/>
    <w:rsid w:val="00E03F20"/>
    <w:rsid w:val="00E0417D"/>
    <w:rsid w:val="00E043BC"/>
    <w:rsid w:val="00E045BD"/>
    <w:rsid w:val="00E053D5"/>
    <w:rsid w:val="00E05C38"/>
    <w:rsid w:val="00E067D2"/>
    <w:rsid w:val="00E0712B"/>
    <w:rsid w:val="00E10074"/>
    <w:rsid w:val="00E10E94"/>
    <w:rsid w:val="00E1175C"/>
    <w:rsid w:val="00E117C6"/>
    <w:rsid w:val="00E14412"/>
    <w:rsid w:val="00E151B2"/>
    <w:rsid w:val="00E15E7D"/>
    <w:rsid w:val="00E15EC6"/>
    <w:rsid w:val="00E16C9C"/>
    <w:rsid w:val="00E16EE3"/>
    <w:rsid w:val="00E178AB"/>
    <w:rsid w:val="00E17B67"/>
    <w:rsid w:val="00E20902"/>
    <w:rsid w:val="00E20C5A"/>
    <w:rsid w:val="00E21341"/>
    <w:rsid w:val="00E243BD"/>
    <w:rsid w:val="00E269C8"/>
    <w:rsid w:val="00E26D3A"/>
    <w:rsid w:val="00E27F1F"/>
    <w:rsid w:val="00E318C7"/>
    <w:rsid w:val="00E32100"/>
    <w:rsid w:val="00E32513"/>
    <w:rsid w:val="00E33B38"/>
    <w:rsid w:val="00E33D40"/>
    <w:rsid w:val="00E33F4F"/>
    <w:rsid w:val="00E33F72"/>
    <w:rsid w:val="00E34233"/>
    <w:rsid w:val="00E3431B"/>
    <w:rsid w:val="00E35A4C"/>
    <w:rsid w:val="00E35FBA"/>
    <w:rsid w:val="00E3642E"/>
    <w:rsid w:val="00E37456"/>
    <w:rsid w:val="00E37E29"/>
    <w:rsid w:val="00E400B7"/>
    <w:rsid w:val="00E41757"/>
    <w:rsid w:val="00E419D9"/>
    <w:rsid w:val="00E43760"/>
    <w:rsid w:val="00E4399D"/>
    <w:rsid w:val="00E44741"/>
    <w:rsid w:val="00E45634"/>
    <w:rsid w:val="00E4633C"/>
    <w:rsid w:val="00E46B17"/>
    <w:rsid w:val="00E46D56"/>
    <w:rsid w:val="00E472EB"/>
    <w:rsid w:val="00E47735"/>
    <w:rsid w:val="00E50B29"/>
    <w:rsid w:val="00E513D5"/>
    <w:rsid w:val="00E514BF"/>
    <w:rsid w:val="00E51DE9"/>
    <w:rsid w:val="00E51FE8"/>
    <w:rsid w:val="00E5299C"/>
    <w:rsid w:val="00E52AA7"/>
    <w:rsid w:val="00E547FC"/>
    <w:rsid w:val="00E54EBF"/>
    <w:rsid w:val="00E55393"/>
    <w:rsid w:val="00E55B3D"/>
    <w:rsid w:val="00E56695"/>
    <w:rsid w:val="00E569B0"/>
    <w:rsid w:val="00E574A7"/>
    <w:rsid w:val="00E575E8"/>
    <w:rsid w:val="00E5767F"/>
    <w:rsid w:val="00E6051D"/>
    <w:rsid w:val="00E606E2"/>
    <w:rsid w:val="00E60B70"/>
    <w:rsid w:val="00E60D15"/>
    <w:rsid w:val="00E613AA"/>
    <w:rsid w:val="00E62A98"/>
    <w:rsid w:val="00E63615"/>
    <w:rsid w:val="00E642A8"/>
    <w:rsid w:val="00E66B15"/>
    <w:rsid w:val="00E6786B"/>
    <w:rsid w:val="00E70221"/>
    <w:rsid w:val="00E71E3A"/>
    <w:rsid w:val="00E721CE"/>
    <w:rsid w:val="00E72C4C"/>
    <w:rsid w:val="00E72EC7"/>
    <w:rsid w:val="00E738EC"/>
    <w:rsid w:val="00E73E80"/>
    <w:rsid w:val="00E7455B"/>
    <w:rsid w:val="00E746E4"/>
    <w:rsid w:val="00E75266"/>
    <w:rsid w:val="00E77E20"/>
    <w:rsid w:val="00E8039F"/>
    <w:rsid w:val="00E80954"/>
    <w:rsid w:val="00E81AD3"/>
    <w:rsid w:val="00E827CC"/>
    <w:rsid w:val="00E82BF5"/>
    <w:rsid w:val="00E8340E"/>
    <w:rsid w:val="00E85C2A"/>
    <w:rsid w:val="00E85E59"/>
    <w:rsid w:val="00E8655F"/>
    <w:rsid w:val="00E866B8"/>
    <w:rsid w:val="00E874FF"/>
    <w:rsid w:val="00E87C2F"/>
    <w:rsid w:val="00E903B8"/>
    <w:rsid w:val="00E90768"/>
    <w:rsid w:val="00E90F2A"/>
    <w:rsid w:val="00E92E57"/>
    <w:rsid w:val="00E93AFC"/>
    <w:rsid w:val="00E93C63"/>
    <w:rsid w:val="00E9506D"/>
    <w:rsid w:val="00E95DAB"/>
    <w:rsid w:val="00E96F98"/>
    <w:rsid w:val="00E97710"/>
    <w:rsid w:val="00E977EE"/>
    <w:rsid w:val="00EA00BF"/>
    <w:rsid w:val="00EA0828"/>
    <w:rsid w:val="00EA13F4"/>
    <w:rsid w:val="00EA2F93"/>
    <w:rsid w:val="00EA307D"/>
    <w:rsid w:val="00EA3551"/>
    <w:rsid w:val="00EA4208"/>
    <w:rsid w:val="00EA57D4"/>
    <w:rsid w:val="00EA5927"/>
    <w:rsid w:val="00EA660E"/>
    <w:rsid w:val="00EA76B8"/>
    <w:rsid w:val="00EA7FA6"/>
    <w:rsid w:val="00EB0113"/>
    <w:rsid w:val="00EB0F28"/>
    <w:rsid w:val="00EB12C7"/>
    <w:rsid w:val="00EB20DB"/>
    <w:rsid w:val="00EB4B96"/>
    <w:rsid w:val="00EB5668"/>
    <w:rsid w:val="00EB5EA0"/>
    <w:rsid w:val="00EB6671"/>
    <w:rsid w:val="00EC0338"/>
    <w:rsid w:val="00EC09C0"/>
    <w:rsid w:val="00EC20C8"/>
    <w:rsid w:val="00EC2A9C"/>
    <w:rsid w:val="00EC2D2D"/>
    <w:rsid w:val="00EC314A"/>
    <w:rsid w:val="00EC3BC8"/>
    <w:rsid w:val="00EC4B15"/>
    <w:rsid w:val="00EC5042"/>
    <w:rsid w:val="00EC5195"/>
    <w:rsid w:val="00EC58F8"/>
    <w:rsid w:val="00EC599A"/>
    <w:rsid w:val="00EC6188"/>
    <w:rsid w:val="00EC6759"/>
    <w:rsid w:val="00ED036C"/>
    <w:rsid w:val="00ED1EF1"/>
    <w:rsid w:val="00ED1F65"/>
    <w:rsid w:val="00ED2AD0"/>
    <w:rsid w:val="00ED3D7A"/>
    <w:rsid w:val="00ED490E"/>
    <w:rsid w:val="00ED58CF"/>
    <w:rsid w:val="00ED60DD"/>
    <w:rsid w:val="00ED7A5B"/>
    <w:rsid w:val="00EE0016"/>
    <w:rsid w:val="00EE2F21"/>
    <w:rsid w:val="00EE32A9"/>
    <w:rsid w:val="00EE5173"/>
    <w:rsid w:val="00EE571A"/>
    <w:rsid w:val="00EE5858"/>
    <w:rsid w:val="00EE6239"/>
    <w:rsid w:val="00EE671A"/>
    <w:rsid w:val="00EE673E"/>
    <w:rsid w:val="00EE7062"/>
    <w:rsid w:val="00EE7841"/>
    <w:rsid w:val="00EE78AA"/>
    <w:rsid w:val="00EE78B8"/>
    <w:rsid w:val="00EF1BCA"/>
    <w:rsid w:val="00EF258C"/>
    <w:rsid w:val="00EF2DFD"/>
    <w:rsid w:val="00EF2F3A"/>
    <w:rsid w:val="00EF32AC"/>
    <w:rsid w:val="00EF4149"/>
    <w:rsid w:val="00EF4735"/>
    <w:rsid w:val="00EF54D1"/>
    <w:rsid w:val="00EF60B7"/>
    <w:rsid w:val="00EF68FD"/>
    <w:rsid w:val="00EF746D"/>
    <w:rsid w:val="00EF761D"/>
    <w:rsid w:val="00F01281"/>
    <w:rsid w:val="00F01DC1"/>
    <w:rsid w:val="00F04D1F"/>
    <w:rsid w:val="00F04EAE"/>
    <w:rsid w:val="00F05780"/>
    <w:rsid w:val="00F0651D"/>
    <w:rsid w:val="00F06973"/>
    <w:rsid w:val="00F06F8F"/>
    <w:rsid w:val="00F1113C"/>
    <w:rsid w:val="00F147CC"/>
    <w:rsid w:val="00F14F86"/>
    <w:rsid w:val="00F15EAE"/>
    <w:rsid w:val="00F16E93"/>
    <w:rsid w:val="00F17279"/>
    <w:rsid w:val="00F20348"/>
    <w:rsid w:val="00F2181D"/>
    <w:rsid w:val="00F21C37"/>
    <w:rsid w:val="00F21D75"/>
    <w:rsid w:val="00F22DAE"/>
    <w:rsid w:val="00F25772"/>
    <w:rsid w:val="00F25F05"/>
    <w:rsid w:val="00F26BFA"/>
    <w:rsid w:val="00F276D0"/>
    <w:rsid w:val="00F27C23"/>
    <w:rsid w:val="00F31077"/>
    <w:rsid w:val="00F31384"/>
    <w:rsid w:val="00F31A00"/>
    <w:rsid w:val="00F32F51"/>
    <w:rsid w:val="00F33F3D"/>
    <w:rsid w:val="00F34DFA"/>
    <w:rsid w:val="00F40057"/>
    <w:rsid w:val="00F40A18"/>
    <w:rsid w:val="00F41442"/>
    <w:rsid w:val="00F41B48"/>
    <w:rsid w:val="00F41E85"/>
    <w:rsid w:val="00F42342"/>
    <w:rsid w:val="00F42B08"/>
    <w:rsid w:val="00F441C7"/>
    <w:rsid w:val="00F4431A"/>
    <w:rsid w:val="00F44B75"/>
    <w:rsid w:val="00F45280"/>
    <w:rsid w:val="00F46465"/>
    <w:rsid w:val="00F46B9D"/>
    <w:rsid w:val="00F472FD"/>
    <w:rsid w:val="00F47B52"/>
    <w:rsid w:val="00F47C14"/>
    <w:rsid w:val="00F502D9"/>
    <w:rsid w:val="00F5038D"/>
    <w:rsid w:val="00F510F5"/>
    <w:rsid w:val="00F51717"/>
    <w:rsid w:val="00F52055"/>
    <w:rsid w:val="00F52BCE"/>
    <w:rsid w:val="00F53C7F"/>
    <w:rsid w:val="00F5417F"/>
    <w:rsid w:val="00F5428A"/>
    <w:rsid w:val="00F545CD"/>
    <w:rsid w:val="00F56B01"/>
    <w:rsid w:val="00F609C5"/>
    <w:rsid w:val="00F631C4"/>
    <w:rsid w:val="00F65696"/>
    <w:rsid w:val="00F665C6"/>
    <w:rsid w:val="00F6687B"/>
    <w:rsid w:val="00F66D03"/>
    <w:rsid w:val="00F70F7E"/>
    <w:rsid w:val="00F71ACD"/>
    <w:rsid w:val="00F72FEC"/>
    <w:rsid w:val="00F738DA"/>
    <w:rsid w:val="00F739B0"/>
    <w:rsid w:val="00F740C3"/>
    <w:rsid w:val="00F74CAD"/>
    <w:rsid w:val="00F74D92"/>
    <w:rsid w:val="00F75A95"/>
    <w:rsid w:val="00F8120B"/>
    <w:rsid w:val="00F81B85"/>
    <w:rsid w:val="00F82536"/>
    <w:rsid w:val="00F82846"/>
    <w:rsid w:val="00F8312D"/>
    <w:rsid w:val="00F8321A"/>
    <w:rsid w:val="00F83D02"/>
    <w:rsid w:val="00F855A9"/>
    <w:rsid w:val="00F85904"/>
    <w:rsid w:val="00F85A24"/>
    <w:rsid w:val="00F85A6C"/>
    <w:rsid w:val="00F868AC"/>
    <w:rsid w:val="00F86A4D"/>
    <w:rsid w:val="00F8705B"/>
    <w:rsid w:val="00F87A7D"/>
    <w:rsid w:val="00F909B4"/>
    <w:rsid w:val="00F91777"/>
    <w:rsid w:val="00F91DEB"/>
    <w:rsid w:val="00F92470"/>
    <w:rsid w:val="00F9279D"/>
    <w:rsid w:val="00F92A49"/>
    <w:rsid w:val="00F92A80"/>
    <w:rsid w:val="00F92D21"/>
    <w:rsid w:val="00F92FBC"/>
    <w:rsid w:val="00F931F7"/>
    <w:rsid w:val="00F93645"/>
    <w:rsid w:val="00F93DF3"/>
    <w:rsid w:val="00F94006"/>
    <w:rsid w:val="00F95D41"/>
    <w:rsid w:val="00F95F64"/>
    <w:rsid w:val="00F96919"/>
    <w:rsid w:val="00F96F73"/>
    <w:rsid w:val="00F97B4B"/>
    <w:rsid w:val="00F97BA6"/>
    <w:rsid w:val="00F97E7F"/>
    <w:rsid w:val="00FA10C3"/>
    <w:rsid w:val="00FA16BA"/>
    <w:rsid w:val="00FA176E"/>
    <w:rsid w:val="00FA1CB1"/>
    <w:rsid w:val="00FA50F4"/>
    <w:rsid w:val="00FA53DE"/>
    <w:rsid w:val="00FA6A10"/>
    <w:rsid w:val="00FA7583"/>
    <w:rsid w:val="00FB086E"/>
    <w:rsid w:val="00FB0D6B"/>
    <w:rsid w:val="00FB18F4"/>
    <w:rsid w:val="00FB2320"/>
    <w:rsid w:val="00FB2A8D"/>
    <w:rsid w:val="00FB2CDC"/>
    <w:rsid w:val="00FB2D52"/>
    <w:rsid w:val="00FB2ECA"/>
    <w:rsid w:val="00FB2F0A"/>
    <w:rsid w:val="00FB4CB0"/>
    <w:rsid w:val="00FB5160"/>
    <w:rsid w:val="00FB5674"/>
    <w:rsid w:val="00FB628B"/>
    <w:rsid w:val="00FB7513"/>
    <w:rsid w:val="00FB7685"/>
    <w:rsid w:val="00FC00E8"/>
    <w:rsid w:val="00FC1202"/>
    <w:rsid w:val="00FC2C8E"/>
    <w:rsid w:val="00FC2D09"/>
    <w:rsid w:val="00FC322C"/>
    <w:rsid w:val="00FC364D"/>
    <w:rsid w:val="00FC3AC7"/>
    <w:rsid w:val="00FC45DF"/>
    <w:rsid w:val="00FC59D4"/>
    <w:rsid w:val="00FC5EB6"/>
    <w:rsid w:val="00FC6C8B"/>
    <w:rsid w:val="00FC7486"/>
    <w:rsid w:val="00FC7A0C"/>
    <w:rsid w:val="00FD06DD"/>
    <w:rsid w:val="00FD2350"/>
    <w:rsid w:val="00FD2725"/>
    <w:rsid w:val="00FD33E2"/>
    <w:rsid w:val="00FD3B65"/>
    <w:rsid w:val="00FD42E9"/>
    <w:rsid w:val="00FD662F"/>
    <w:rsid w:val="00FE10EE"/>
    <w:rsid w:val="00FE1BC0"/>
    <w:rsid w:val="00FE28F9"/>
    <w:rsid w:val="00FE29C8"/>
    <w:rsid w:val="00FE2B63"/>
    <w:rsid w:val="00FE2FC7"/>
    <w:rsid w:val="00FE3890"/>
    <w:rsid w:val="00FE461E"/>
    <w:rsid w:val="00FE62A4"/>
    <w:rsid w:val="00FE6657"/>
    <w:rsid w:val="00FE7A68"/>
    <w:rsid w:val="00FE7D9C"/>
    <w:rsid w:val="00FF0732"/>
    <w:rsid w:val="00FF0F9B"/>
    <w:rsid w:val="00FF115E"/>
    <w:rsid w:val="00FF1AC3"/>
    <w:rsid w:val="00FF2305"/>
    <w:rsid w:val="00FF38D1"/>
    <w:rsid w:val="00FF5623"/>
    <w:rsid w:val="00FF5E48"/>
    <w:rsid w:val="00FF6673"/>
    <w:rsid w:val="00FF6674"/>
    <w:rsid w:val="00FF6E3C"/>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193B54A-F2BA-4AF3-886C-987E54577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locked="1" w:uiPriority="0"/>
    <w:lsdException w:name="List 4" w:locked="1" w:uiPriority="0"/>
    <w:lsdException w:name="List 5" w:locked="1" w:uiPriority="0"/>
    <w:lsdException w:name="Title" w:locked="1" w:qFormat="1"/>
    <w:lsdException w:name="Default Paragraph Font" w:locked="1" w:uiPriority="0"/>
    <w:lsdException w:name="Subtitle" w:locked="1" w:uiPriority="0" w:qFormat="1"/>
    <w:lsdException w:name="Salutation" w:locked="1" w:uiPriority="0"/>
    <w:lsdException w:name="Date" w:locked="1" w:uiPriority="0"/>
    <w:lsdException w:name="Body Text First Indent" w:locked="1" w:uiPriority="0"/>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B85"/>
    <w:pPr>
      <w:spacing w:after="0" w:line="240" w:lineRule="auto"/>
    </w:pPr>
    <w:rPr>
      <w:rFonts w:ascii="Tms Rmn" w:hAnsi="Tms Rmn" w:cs="Tms Rmn"/>
      <w:sz w:val="20"/>
      <w:szCs w:val="20"/>
      <w:lang w:val="en-GB"/>
    </w:rPr>
  </w:style>
  <w:style w:type="paragraph" w:styleId="Ttulo4">
    <w:name w:val="heading 4"/>
    <w:basedOn w:val="Normal"/>
    <w:next w:val="Normal"/>
    <w:link w:val="Ttulo4Car"/>
    <w:uiPriority w:val="9"/>
    <w:unhideWhenUsed/>
    <w:qFormat/>
    <w:locked/>
    <w:rsid w:val="006A27FA"/>
    <w:pPr>
      <w:keepNext/>
      <w:spacing w:before="240" w:after="60"/>
      <w:outlineLvl w:val="3"/>
    </w:pPr>
    <w:rPr>
      <w:rFonts w:ascii="Calibri" w:hAnsi="Calibri" w:cs="Times New Roman"/>
      <w:b/>
      <w:bCs/>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locked/>
    <w:rsid w:val="006A27FA"/>
    <w:rPr>
      <w:rFonts w:cs="Times New Roman"/>
      <w:b/>
      <w:bCs/>
      <w:sz w:val="28"/>
      <w:szCs w:val="28"/>
    </w:rPr>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99"/>
    <w:qFormat/>
    <w:rsid w:val="00B52E52"/>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99"/>
    <w:qFormat/>
    <w:rsid w:val="0005223F"/>
    <w:pPr>
      <w:jc w:val="center"/>
    </w:pPr>
    <w:rPr>
      <w:rFonts w:ascii="Arial" w:hAnsi="Arial" w:cs="Arial"/>
      <w:b/>
      <w:bCs/>
      <w:i/>
      <w:iCs/>
      <w:sz w:val="24"/>
      <w:szCs w:val="24"/>
      <w:lang w:val="es-ES"/>
    </w:rPr>
  </w:style>
  <w:style w:type="character" w:customStyle="1" w:styleId="PuestoCar">
    <w:name w:val="Puesto Car"/>
    <w:basedOn w:val="Fuentedeprrafopredeter"/>
    <w:link w:val="Puesto"/>
    <w:uiPriority w:val="99"/>
    <w:locked/>
    <w:rsid w:val="0005223F"/>
    <w:rPr>
      <w:rFonts w:ascii="Arial" w:hAnsi="Arial" w:cs="Arial"/>
      <w:b/>
      <w:bCs/>
      <w:i/>
      <w:iCs/>
      <w:sz w:val="20"/>
      <w:szCs w:val="20"/>
      <w:lang w:val="es-ES" w:eastAsia="es-ES"/>
    </w:rPr>
  </w:style>
  <w:style w:type="paragraph" w:styleId="Prrafodelista">
    <w:name w:val="List Paragraph"/>
    <w:basedOn w:val="Normal"/>
    <w:uiPriority w:val="99"/>
    <w:qFormat/>
    <w:rsid w:val="0005223F"/>
    <w:pPr>
      <w:ind w:left="708"/>
    </w:pPr>
    <w:rPr>
      <w:rFonts w:ascii="Calibri" w:hAnsi="Calibri" w:cs="Calibri"/>
      <w:lang w:val="es-ES"/>
    </w:rPr>
  </w:style>
  <w:style w:type="paragraph" w:customStyle="1" w:styleId="Textopredeterminado">
    <w:name w:val="Texto predeterminado"/>
    <w:basedOn w:val="Normal"/>
    <w:uiPriority w:val="99"/>
    <w:rsid w:val="0005223F"/>
    <w:pPr>
      <w:overflowPunct w:val="0"/>
      <w:autoSpaceDE w:val="0"/>
      <w:autoSpaceDN w:val="0"/>
      <w:adjustRightInd w:val="0"/>
    </w:pPr>
    <w:rPr>
      <w:rFonts w:ascii="Calibri" w:hAnsi="Calibri" w:cs="Calibri"/>
      <w:color w:val="000000"/>
      <w:sz w:val="24"/>
      <w:szCs w:val="24"/>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Footnote referenc,Footnote referen"/>
    <w:basedOn w:val="Normal"/>
    <w:link w:val="TextonotapieCar"/>
    <w:uiPriority w:val="99"/>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locked/>
    <w:rsid w:val="0005223F"/>
    <w:rPr>
      <w:rFonts w:ascii="Tms Rmn" w:hAnsi="Tms Rmn" w:cs="Tms Rmn"/>
      <w:sz w:val="20"/>
      <w:szCs w:val="20"/>
      <w:lang w:val="en-GB"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semiHidden/>
    <w:rsid w:val="00C60C97"/>
    <w:rPr>
      <w:lang w:val="es-ES" w:eastAsia="es-ES"/>
    </w:rPr>
  </w:style>
  <w:style w:type="character" w:customStyle="1" w:styleId="SinespaciadoCar">
    <w:name w:val="Sin espaciado Car"/>
    <w:link w:val="Sinespaciado"/>
    <w:uiPriority w:val="99"/>
    <w:locked/>
    <w:rsid w:val="00B8750F"/>
    <w:rPr>
      <w:rFonts w:ascii="Courier New" w:hAnsi="Courier New"/>
      <w:sz w:val="24"/>
      <w:lang w:val="es-ES" w:eastAsia="es-ES"/>
    </w:rPr>
  </w:style>
  <w:style w:type="paragraph" w:styleId="Sangra2detindependiente">
    <w:name w:val="Body Text Indent 2"/>
    <w:basedOn w:val="Normal"/>
    <w:link w:val="Sangra2detindependienteCar"/>
    <w:uiPriority w:val="99"/>
    <w:rsid w:val="00105C5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105C58"/>
    <w:rPr>
      <w:rFonts w:ascii="Tms Rmn" w:hAnsi="Tms Rmn" w:cs="Tms Rmn"/>
      <w:sz w:val="20"/>
      <w:szCs w:val="20"/>
      <w:lang w:val="en-GB" w:eastAsia="es-ES"/>
    </w:rPr>
  </w:style>
  <w:style w:type="character" w:styleId="Hipervnculo">
    <w:name w:val="Hyperlink"/>
    <w:basedOn w:val="Fuentedeprrafopredeter"/>
    <w:uiPriority w:val="99"/>
    <w:unhideWhenUsed/>
    <w:rsid w:val="00804833"/>
    <w:rPr>
      <w:rFonts w:cs="Times New Roman"/>
      <w:color w:val="0000FF"/>
      <w:u w:val="single"/>
    </w:rPr>
  </w:style>
  <w:style w:type="character" w:customStyle="1" w:styleId="SinespaciadoCar1">
    <w:name w:val="Sin espaciado Car1"/>
    <w:uiPriority w:val="99"/>
    <w:locked/>
    <w:rsid w:val="00532446"/>
    <w:rPr>
      <w:rFonts w:ascii="Courier New" w:hAnsi="Courier New"/>
      <w:sz w:val="24"/>
      <w:lang w:val="es-ES" w:eastAsia="es-ES"/>
    </w:rPr>
  </w:style>
  <w:style w:type="paragraph" w:customStyle="1" w:styleId="Car4">
    <w:name w:val="Car4"/>
    <w:basedOn w:val="Normal"/>
    <w:rsid w:val="00271556"/>
    <w:pPr>
      <w:spacing w:after="160" w:line="240" w:lineRule="exact"/>
      <w:jc w:val="both"/>
    </w:pPr>
    <w:rPr>
      <w:rFonts w:ascii="Tahoma"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25789">
      <w:marLeft w:val="0"/>
      <w:marRight w:val="0"/>
      <w:marTop w:val="0"/>
      <w:marBottom w:val="0"/>
      <w:divBdr>
        <w:top w:val="none" w:sz="0" w:space="0" w:color="auto"/>
        <w:left w:val="none" w:sz="0" w:space="0" w:color="auto"/>
        <w:bottom w:val="none" w:sz="0" w:space="0" w:color="auto"/>
        <w:right w:val="none" w:sz="0" w:space="0" w:color="auto"/>
      </w:divBdr>
      <w:divsChild>
        <w:div w:id="795025792">
          <w:marLeft w:val="0"/>
          <w:marRight w:val="0"/>
          <w:marTop w:val="0"/>
          <w:marBottom w:val="0"/>
          <w:divBdr>
            <w:top w:val="none" w:sz="0" w:space="0" w:color="auto"/>
            <w:left w:val="none" w:sz="0" w:space="0" w:color="auto"/>
            <w:bottom w:val="none" w:sz="0" w:space="0" w:color="auto"/>
            <w:right w:val="none" w:sz="0" w:space="0" w:color="auto"/>
          </w:divBdr>
          <w:divsChild>
            <w:div w:id="795025790">
              <w:marLeft w:val="0"/>
              <w:marRight w:val="0"/>
              <w:marTop w:val="0"/>
              <w:marBottom w:val="0"/>
              <w:divBdr>
                <w:top w:val="none" w:sz="0" w:space="0" w:color="auto"/>
                <w:left w:val="none" w:sz="0" w:space="0" w:color="auto"/>
                <w:bottom w:val="none" w:sz="0" w:space="0" w:color="auto"/>
                <w:right w:val="none" w:sz="0" w:space="0" w:color="auto"/>
              </w:divBdr>
              <w:divsChild>
                <w:div w:id="7950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688FFD-83DD-40A9-BA3C-CB6EAB17E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9</Pages>
  <Words>3111</Words>
  <Characters>17114</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20185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Mariela López de Meneses</cp:lastModifiedBy>
  <cp:revision>7</cp:revision>
  <cp:lastPrinted>2016-02-23T21:25:00Z</cp:lastPrinted>
  <dcterms:created xsi:type="dcterms:W3CDTF">2016-02-23T21:32:00Z</dcterms:created>
  <dcterms:modified xsi:type="dcterms:W3CDTF">2016-05-17T19:14:00Z</dcterms:modified>
</cp:coreProperties>
</file>