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0C" w:rsidRPr="00EF340C" w:rsidRDefault="00EA2CBA" w:rsidP="00EF340C">
      <w:pPr>
        <w:pStyle w:val="Textoindependiente"/>
        <w:spacing w:line="240" w:lineRule="auto"/>
        <w:rPr>
          <w:rFonts w:ascii="Arial" w:hAnsi="Arial" w:cs="Arial"/>
          <w:iCs/>
          <w:color w:val="000000"/>
          <w:sz w:val="20"/>
          <w:lang w:eastAsia="es-CO"/>
        </w:rPr>
      </w:pPr>
      <w:r w:rsidRPr="00EF340C">
        <w:rPr>
          <w:rFonts w:ascii="Arial" w:hAnsi="Arial" w:cs="Arial"/>
          <w:sz w:val="20"/>
        </w:rPr>
        <w:t xml:space="preserve">DERECHO DE PETICIÓN/ </w:t>
      </w:r>
      <w:r w:rsidR="00F12693" w:rsidRPr="00EF340C">
        <w:rPr>
          <w:rFonts w:ascii="Arial" w:hAnsi="Arial" w:cs="Arial"/>
          <w:sz w:val="20"/>
        </w:rPr>
        <w:t xml:space="preserve">Respuesta imprecisa e incongruente/ </w:t>
      </w:r>
      <w:r w:rsidR="00EF340C" w:rsidRPr="00EF340C">
        <w:rPr>
          <w:rFonts w:ascii="Arial" w:hAnsi="Arial" w:cs="Arial"/>
          <w:sz w:val="20"/>
        </w:rPr>
        <w:t xml:space="preserve">Deber de comunicar </w:t>
      </w:r>
      <w:r w:rsidR="00D63619">
        <w:rPr>
          <w:rFonts w:ascii="Arial" w:hAnsi="Arial" w:cs="Arial"/>
          <w:sz w:val="20"/>
        </w:rPr>
        <w:t>al peticionario</w:t>
      </w:r>
      <w:r w:rsidR="009C183C">
        <w:rPr>
          <w:rFonts w:ascii="Arial" w:hAnsi="Arial" w:cs="Arial"/>
          <w:sz w:val="20"/>
        </w:rPr>
        <w:t xml:space="preserve"> de</w:t>
      </w:r>
      <w:r w:rsidR="00D63619">
        <w:rPr>
          <w:rFonts w:ascii="Arial" w:hAnsi="Arial" w:cs="Arial"/>
          <w:sz w:val="20"/>
        </w:rPr>
        <w:t xml:space="preserve"> </w:t>
      </w:r>
      <w:r w:rsidR="00EF340C" w:rsidRPr="00EF340C">
        <w:rPr>
          <w:rFonts w:ascii="Arial" w:hAnsi="Arial" w:cs="Arial"/>
          <w:sz w:val="20"/>
        </w:rPr>
        <w:t>la remisi</w:t>
      </w:r>
      <w:r w:rsidR="00D63619">
        <w:rPr>
          <w:rFonts w:ascii="Arial" w:hAnsi="Arial" w:cs="Arial"/>
          <w:sz w:val="20"/>
        </w:rPr>
        <w:t>ón de su</w:t>
      </w:r>
      <w:r w:rsidR="00EF340C" w:rsidRPr="00EF340C">
        <w:rPr>
          <w:rFonts w:ascii="Arial" w:hAnsi="Arial" w:cs="Arial"/>
          <w:sz w:val="20"/>
        </w:rPr>
        <w:t xml:space="preserve"> solicitud a la entidad competente de resolverla</w:t>
      </w:r>
    </w:p>
    <w:p w:rsidR="00703400" w:rsidRPr="00EF340C" w:rsidRDefault="00703400" w:rsidP="00EF340C">
      <w:pPr>
        <w:pStyle w:val="Textoindependiente"/>
        <w:spacing w:line="240" w:lineRule="auto"/>
        <w:rPr>
          <w:rFonts w:ascii="Arial" w:hAnsi="Arial" w:cs="Arial"/>
          <w:sz w:val="20"/>
          <w:lang w:val="es-CO" w:eastAsia="es-CO"/>
        </w:rPr>
      </w:pPr>
    </w:p>
    <w:p w:rsidR="00C44B33" w:rsidRPr="00EF340C" w:rsidRDefault="00C44B33" w:rsidP="00EF340C">
      <w:pPr>
        <w:pStyle w:val="Textoindependiente"/>
        <w:spacing w:line="240" w:lineRule="auto"/>
        <w:rPr>
          <w:rFonts w:ascii="Arial" w:hAnsi="Arial" w:cs="Arial"/>
          <w:sz w:val="20"/>
        </w:rPr>
      </w:pPr>
      <w:r w:rsidRPr="00EF340C">
        <w:rPr>
          <w:rFonts w:ascii="Arial" w:hAnsi="Arial" w:cs="Arial"/>
          <w:sz w:val="20"/>
        </w:rPr>
        <w:t>“</w:t>
      </w:r>
      <w:r w:rsidR="00703400" w:rsidRPr="00EF340C">
        <w:rPr>
          <w:rFonts w:ascii="Arial" w:hAnsi="Arial" w:cs="Arial"/>
          <w:sz w:val="20"/>
        </w:rPr>
        <w:t>L</w:t>
      </w:r>
      <w:r w:rsidRPr="00EF340C">
        <w:rPr>
          <w:rFonts w:ascii="Arial" w:hAnsi="Arial" w:cs="Arial"/>
          <w:sz w:val="20"/>
        </w:rPr>
        <w:t>a respuesta debe ser `</w:t>
      </w:r>
      <w:r w:rsidR="00703400" w:rsidRPr="00EF340C">
        <w:rPr>
          <w:rFonts w:ascii="Arial" w:hAnsi="Arial" w:cs="Arial"/>
          <w:iCs/>
          <w:sz w:val="20"/>
        </w:rPr>
        <w:t>de fondo, clara, precisa y de manera congruente</w:t>
      </w:r>
      <w:r w:rsidRPr="00EF340C">
        <w:rPr>
          <w:rFonts w:ascii="Arial" w:hAnsi="Arial" w:cs="Arial"/>
          <w:iCs/>
          <w:sz w:val="20"/>
        </w:rPr>
        <w:t xml:space="preserve"> con lo solicitado´</w:t>
      </w:r>
      <w:r w:rsidR="00703400" w:rsidRPr="00EF340C">
        <w:rPr>
          <w:rFonts w:ascii="Arial" w:hAnsi="Arial" w:cs="Arial"/>
          <w:iCs/>
          <w:sz w:val="20"/>
        </w:rPr>
        <w:t>, lo cual, por manera alguna, puede predicarse del particular escrit</w:t>
      </w:r>
      <w:r w:rsidRPr="00EF340C">
        <w:rPr>
          <w:rFonts w:ascii="Arial" w:hAnsi="Arial" w:cs="Arial"/>
          <w:iCs/>
          <w:sz w:val="20"/>
        </w:rPr>
        <w:t>o que la contiene (…</w:t>
      </w:r>
      <w:r w:rsidR="00703400" w:rsidRPr="00EF340C">
        <w:rPr>
          <w:rFonts w:ascii="Arial" w:hAnsi="Arial" w:cs="Arial"/>
          <w:iCs/>
          <w:sz w:val="20"/>
        </w:rPr>
        <w:t xml:space="preserve">) en efecto, alude </w:t>
      </w:r>
      <w:r w:rsidR="00703400" w:rsidRPr="00EF340C">
        <w:rPr>
          <w:rFonts w:ascii="Arial" w:hAnsi="Arial" w:cs="Arial"/>
          <w:iCs/>
          <w:sz w:val="20"/>
          <w:lang w:val="es-CO"/>
        </w:rPr>
        <w:t xml:space="preserve">a </w:t>
      </w:r>
      <w:r w:rsidR="00703400" w:rsidRPr="00EF340C">
        <w:rPr>
          <w:rFonts w:ascii="Arial" w:hAnsi="Arial" w:cs="Arial"/>
          <w:iCs/>
          <w:sz w:val="20"/>
        </w:rPr>
        <w:t>que con ocasión del proceso de verificación de firmas, se expidió el informe general de investigación radicado No.306 del 16-08-2015, cuyas objeciones fueron resueltas con la certificación No.502 del 03-08-2015. Asimismo, que por recomendación de la Comisión Nacional de Control de Asuntos Electorales de la Procuraduría General de la Nación se realizó una nueva revisión de firmas y se suscribió el informe No.518 del 16-10-2015; sin referir si</w:t>
      </w:r>
      <w:r w:rsidR="00703400" w:rsidRPr="00EF340C">
        <w:rPr>
          <w:rFonts w:ascii="Arial" w:hAnsi="Arial" w:cs="Arial"/>
          <w:sz w:val="20"/>
        </w:rPr>
        <w:t xml:space="preserve"> es posible que la comisión escrutadora declare la elección de alcalde, pese a que no aparezca aprobada la revisión de firmas en la página oficial de la Registraduría. Bien se aprecia aquí una respuesta indeterminada frente a este punto.</w:t>
      </w:r>
      <w:r w:rsidRPr="00EF340C">
        <w:rPr>
          <w:rFonts w:ascii="Arial" w:hAnsi="Arial" w:cs="Arial"/>
          <w:sz w:val="20"/>
        </w:rPr>
        <w:t>”</w:t>
      </w:r>
    </w:p>
    <w:p w:rsidR="00703400" w:rsidRPr="00EF340C" w:rsidRDefault="00703400" w:rsidP="00EF340C">
      <w:pPr>
        <w:ind w:right="51"/>
        <w:jc w:val="both"/>
        <w:rPr>
          <w:rFonts w:ascii="Arial" w:hAnsi="Arial" w:cs="Arial"/>
          <w:sz w:val="20"/>
          <w:szCs w:val="20"/>
        </w:rPr>
      </w:pPr>
    </w:p>
    <w:p w:rsidR="00703400" w:rsidRPr="00EF340C" w:rsidRDefault="00C44B33" w:rsidP="00EF340C">
      <w:pPr>
        <w:pStyle w:val="Textoindependiente"/>
        <w:spacing w:line="240" w:lineRule="auto"/>
        <w:rPr>
          <w:rFonts w:ascii="Arial" w:hAnsi="Arial" w:cs="Arial"/>
          <w:sz w:val="20"/>
        </w:rPr>
      </w:pPr>
      <w:r w:rsidRPr="00EF340C">
        <w:rPr>
          <w:rFonts w:ascii="Arial" w:hAnsi="Arial" w:cs="Arial"/>
          <w:sz w:val="20"/>
        </w:rPr>
        <w:t>“</w:t>
      </w:r>
      <w:r w:rsidR="00703400" w:rsidRPr="00EF340C">
        <w:rPr>
          <w:rFonts w:ascii="Arial" w:hAnsi="Arial" w:cs="Arial"/>
          <w:sz w:val="20"/>
        </w:rPr>
        <w:t xml:space="preserve">La Oficina de Inspección y Vigilancia del CNE envió la solicitud a la </w:t>
      </w:r>
      <w:r w:rsidRPr="00EF340C">
        <w:rPr>
          <w:rFonts w:ascii="Arial" w:hAnsi="Arial" w:cs="Arial"/>
          <w:sz w:val="20"/>
        </w:rPr>
        <w:t>RNEC (…</w:t>
      </w:r>
      <w:r w:rsidR="00703400" w:rsidRPr="00EF340C">
        <w:rPr>
          <w:rFonts w:ascii="Arial" w:hAnsi="Arial" w:cs="Arial"/>
          <w:sz w:val="20"/>
        </w:rPr>
        <w:t>); pero advierte la Sala que, acorde con el acervo probatorio, no se informó al accionante de esa remisión, cuando era su deber de acuerdo con el artículo 21 del CPACA y se estima inadmisible la excusa de falta de notificación, fundada en que fue devuelta por la empresa de correo con nota de que su destinatario se trasladó, puesto que se observa en el petitorio que además de la dirección, se suministró una dirección de correo electrónico, a la cual debió remitirse la comunicación.</w:t>
      </w:r>
      <w:r w:rsidR="00EF340C" w:rsidRPr="00EF340C">
        <w:rPr>
          <w:rFonts w:ascii="Arial" w:hAnsi="Arial" w:cs="Arial"/>
          <w:sz w:val="20"/>
        </w:rPr>
        <w:t>”</w:t>
      </w:r>
    </w:p>
    <w:p w:rsidR="00527282" w:rsidRPr="00EF340C" w:rsidRDefault="00527282" w:rsidP="00EF340C">
      <w:pPr>
        <w:pStyle w:val="Textoindependiente"/>
        <w:tabs>
          <w:tab w:val="clear" w:pos="708"/>
          <w:tab w:val="clear" w:pos="1416"/>
          <w:tab w:val="left" w:pos="709"/>
          <w:tab w:val="left" w:pos="1418"/>
        </w:tabs>
        <w:spacing w:line="240" w:lineRule="auto"/>
        <w:rPr>
          <w:rFonts w:ascii="Arial" w:hAnsi="Arial" w:cs="Arial"/>
          <w:sz w:val="20"/>
        </w:rPr>
      </w:pPr>
    </w:p>
    <w:p w:rsidR="00F311D3" w:rsidRPr="00EF340C" w:rsidRDefault="00527282" w:rsidP="00EF340C">
      <w:pPr>
        <w:jc w:val="both"/>
        <w:rPr>
          <w:rFonts w:ascii="Arial" w:hAnsi="Arial" w:cs="Arial"/>
          <w:sz w:val="16"/>
          <w:szCs w:val="20"/>
        </w:rPr>
      </w:pPr>
      <w:r w:rsidRPr="00EF340C">
        <w:rPr>
          <w:rFonts w:ascii="Arial" w:hAnsi="Arial" w:cs="Arial"/>
          <w:spacing w:val="-3"/>
          <w:sz w:val="16"/>
          <w:szCs w:val="20"/>
        </w:rPr>
        <w:t>Citas: Corte Constitucional, sentencias</w:t>
      </w:r>
      <w:r w:rsidR="00F311D3" w:rsidRPr="00EF340C">
        <w:rPr>
          <w:rFonts w:ascii="Arial" w:hAnsi="Arial" w:cs="Arial"/>
          <w:spacing w:val="-3"/>
          <w:sz w:val="16"/>
          <w:szCs w:val="20"/>
        </w:rPr>
        <w:t xml:space="preserve"> </w:t>
      </w:r>
      <w:r w:rsidR="00D63619" w:rsidRPr="00EF340C">
        <w:rPr>
          <w:rFonts w:ascii="Arial" w:hAnsi="Arial" w:cs="Arial"/>
          <w:sz w:val="16"/>
          <w:szCs w:val="20"/>
        </w:rPr>
        <w:t>T- 249 de 2001</w:t>
      </w:r>
      <w:r w:rsidR="00D63619">
        <w:rPr>
          <w:rFonts w:ascii="Arial" w:hAnsi="Arial" w:cs="Arial"/>
          <w:sz w:val="16"/>
          <w:szCs w:val="20"/>
        </w:rPr>
        <w:t>, T-146 de 20</w:t>
      </w:r>
      <w:r w:rsidR="00F311D3" w:rsidRPr="00EF340C">
        <w:rPr>
          <w:rFonts w:ascii="Arial" w:hAnsi="Arial" w:cs="Arial"/>
          <w:sz w:val="16"/>
          <w:szCs w:val="20"/>
        </w:rPr>
        <w:t>12</w:t>
      </w:r>
      <w:r w:rsidR="00D63619">
        <w:rPr>
          <w:rFonts w:ascii="Arial" w:hAnsi="Arial" w:cs="Arial"/>
          <w:sz w:val="16"/>
          <w:szCs w:val="20"/>
        </w:rPr>
        <w:t xml:space="preserve"> y T-001 de </w:t>
      </w:r>
      <w:r w:rsidR="00F311D3" w:rsidRPr="00EF340C">
        <w:rPr>
          <w:rFonts w:ascii="Arial" w:hAnsi="Arial" w:cs="Arial"/>
          <w:sz w:val="16"/>
          <w:szCs w:val="20"/>
        </w:rPr>
        <w:t>2015</w:t>
      </w:r>
      <w:r w:rsidR="00D63619">
        <w:rPr>
          <w:rFonts w:ascii="Arial" w:hAnsi="Arial" w:cs="Arial"/>
          <w:sz w:val="16"/>
          <w:szCs w:val="20"/>
        </w:rPr>
        <w:t>.</w:t>
      </w:r>
    </w:p>
    <w:p w:rsidR="00527282" w:rsidRDefault="00527282" w:rsidP="00527282">
      <w:pPr>
        <w:spacing w:line="360" w:lineRule="auto"/>
        <w:ind w:right="51"/>
        <w:jc w:val="both"/>
        <w:rPr>
          <w:rFonts w:ascii="Arial" w:hAnsi="Arial"/>
          <w:lang w:val="es-ES_tradnl"/>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246761" w:rsidRPr="00246761" w:rsidRDefault="00246761" w:rsidP="00246761">
      <w:pPr>
        <w:pStyle w:val="Textoindependiente"/>
        <w:spacing w:line="360" w:lineRule="auto"/>
        <w:ind w:left="1416"/>
        <w:rPr>
          <w:rFonts w:ascii="Arial" w:hAnsi="Arial" w:cs="Arial"/>
          <w:sz w:val="22"/>
        </w:rPr>
      </w:pPr>
      <w:r w:rsidRPr="00246761">
        <w:rPr>
          <w:rFonts w:ascii="Arial" w:hAnsi="Arial" w:cs="Arial"/>
          <w:sz w:val="22"/>
        </w:rPr>
        <w:t>Accionante</w:t>
      </w:r>
      <w:r w:rsidRPr="00246761">
        <w:rPr>
          <w:rFonts w:ascii="Arial" w:hAnsi="Arial" w:cs="Arial"/>
          <w:sz w:val="22"/>
        </w:rPr>
        <w:tab/>
      </w:r>
      <w:r w:rsidRPr="00246761">
        <w:rPr>
          <w:rFonts w:ascii="Arial" w:hAnsi="Arial" w:cs="Arial"/>
          <w:sz w:val="22"/>
        </w:rPr>
        <w:tab/>
        <w:t xml:space="preserve">: </w:t>
      </w:r>
      <w:r w:rsidR="005C7E6F">
        <w:rPr>
          <w:rFonts w:ascii="Arial" w:hAnsi="Arial" w:cs="Arial"/>
          <w:sz w:val="22"/>
        </w:rPr>
        <w:t>Gilberto de Jesús Velásquez Zamora</w:t>
      </w:r>
    </w:p>
    <w:p w:rsidR="00246761" w:rsidRDefault="00246761" w:rsidP="00246761">
      <w:pPr>
        <w:pStyle w:val="Textoindependiente"/>
        <w:spacing w:line="360" w:lineRule="auto"/>
        <w:ind w:left="1416"/>
        <w:rPr>
          <w:rFonts w:ascii="Arial" w:hAnsi="Arial" w:cs="Arial"/>
          <w:sz w:val="22"/>
        </w:rPr>
      </w:pPr>
      <w:r w:rsidRPr="00246761">
        <w:rPr>
          <w:rFonts w:ascii="Arial" w:hAnsi="Arial" w:cs="Arial"/>
          <w:sz w:val="22"/>
        </w:rPr>
        <w:t>Accionado (s)</w:t>
      </w:r>
      <w:r w:rsidRPr="00246761">
        <w:rPr>
          <w:rFonts w:ascii="Arial" w:hAnsi="Arial" w:cs="Arial"/>
          <w:sz w:val="22"/>
        </w:rPr>
        <w:tab/>
      </w:r>
      <w:r w:rsidRPr="00246761">
        <w:rPr>
          <w:rFonts w:ascii="Arial" w:hAnsi="Arial" w:cs="Arial"/>
          <w:sz w:val="22"/>
        </w:rPr>
        <w:tab/>
        <w:t xml:space="preserve">: </w:t>
      </w:r>
      <w:r w:rsidR="005C7E6F">
        <w:rPr>
          <w:rFonts w:ascii="Arial" w:hAnsi="Arial" w:cs="Arial"/>
          <w:sz w:val="22"/>
        </w:rPr>
        <w:t>Consejo Nacional Electoral</w:t>
      </w:r>
      <w:r w:rsidR="00931BED">
        <w:rPr>
          <w:rFonts w:ascii="Arial" w:hAnsi="Arial" w:cs="Arial"/>
          <w:sz w:val="22"/>
        </w:rPr>
        <w:t xml:space="preserve"> </w:t>
      </w:r>
      <w:r w:rsidR="00CA2CA4">
        <w:rPr>
          <w:rFonts w:ascii="Arial" w:hAnsi="Arial" w:cs="Arial"/>
          <w:sz w:val="22"/>
        </w:rPr>
        <w:t>(E</w:t>
      </w:r>
      <w:r w:rsidR="00931BED">
        <w:rPr>
          <w:rFonts w:ascii="Arial" w:hAnsi="Arial" w:cs="Arial"/>
          <w:sz w:val="22"/>
        </w:rPr>
        <w:t>n adelante CNE</w:t>
      </w:r>
      <w:r w:rsidR="00CA2CA4">
        <w:rPr>
          <w:rFonts w:ascii="Arial" w:hAnsi="Arial" w:cs="Arial"/>
          <w:sz w:val="22"/>
        </w:rPr>
        <w:t>)</w:t>
      </w:r>
    </w:p>
    <w:p w:rsidR="009D6CEA" w:rsidRDefault="005C7E6F" w:rsidP="00246761">
      <w:pPr>
        <w:pStyle w:val="Textoindependiente"/>
        <w:spacing w:line="360" w:lineRule="auto"/>
        <w:ind w:left="1416"/>
        <w:rPr>
          <w:rFonts w:ascii="Arial" w:hAnsi="Arial" w:cs="Arial"/>
          <w:sz w:val="22"/>
        </w:rPr>
      </w:pPr>
      <w:r>
        <w:rPr>
          <w:rFonts w:ascii="Arial" w:hAnsi="Arial" w:cs="Arial"/>
          <w:sz w:val="22"/>
        </w:rPr>
        <w:t>Litisconsorte (s)</w:t>
      </w:r>
      <w:r>
        <w:rPr>
          <w:rFonts w:ascii="Arial" w:hAnsi="Arial" w:cs="Arial"/>
          <w:sz w:val="22"/>
        </w:rPr>
        <w:tab/>
        <w:t xml:space="preserve">: </w:t>
      </w:r>
      <w:r w:rsidR="009D6CEA">
        <w:rPr>
          <w:rFonts w:ascii="Arial" w:hAnsi="Arial" w:cs="Arial"/>
          <w:sz w:val="22"/>
        </w:rPr>
        <w:t>Registraduría Nacional del Estado Civil y otros</w:t>
      </w:r>
    </w:p>
    <w:p w:rsidR="00246761" w:rsidRPr="00246761" w:rsidRDefault="00246761" w:rsidP="00246761">
      <w:pPr>
        <w:pStyle w:val="Textoindependiente"/>
        <w:spacing w:line="360" w:lineRule="auto"/>
        <w:ind w:left="1416"/>
        <w:rPr>
          <w:rFonts w:ascii="Arial" w:hAnsi="Arial" w:cs="Arial"/>
          <w:sz w:val="22"/>
        </w:rPr>
      </w:pPr>
      <w:r w:rsidRPr="00246761">
        <w:rPr>
          <w:rFonts w:ascii="Arial" w:hAnsi="Arial" w:cs="Arial"/>
          <w:sz w:val="22"/>
        </w:rPr>
        <w:t>Radicación</w:t>
      </w:r>
      <w:r w:rsidRPr="00246761">
        <w:rPr>
          <w:rFonts w:ascii="Arial" w:hAnsi="Arial" w:cs="Arial"/>
          <w:sz w:val="22"/>
        </w:rPr>
        <w:tab/>
      </w:r>
      <w:r w:rsidRPr="00246761">
        <w:rPr>
          <w:rFonts w:ascii="Arial" w:hAnsi="Arial" w:cs="Arial"/>
          <w:sz w:val="22"/>
        </w:rPr>
        <w:tab/>
        <w:t xml:space="preserve">: </w:t>
      </w:r>
      <w:r w:rsidR="009D6CEA">
        <w:rPr>
          <w:rFonts w:ascii="Arial" w:hAnsi="Arial" w:cs="Arial"/>
          <w:sz w:val="22"/>
        </w:rPr>
        <w:t xml:space="preserve">2016-00290-00 </w:t>
      </w:r>
      <w:r w:rsidRPr="00246761">
        <w:rPr>
          <w:rFonts w:ascii="Arial" w:hAnsi="Arial" w:cs="Arial"/>
          <w:sz w:val="22"/>
        </w:rPr>
        <w:t>(Interno No.</w:t>
      </w:r>
      <w:r w:rsidR="009D6CEA">
        <w:rPr>
          <w:rFonts w:ascii="Arial" w:hAnsi="Arial" w:cs="Arial"/>
          <w:sz w:val="22"/>
        </w:rPr>
        <w:t>290</w:t>
      </w:r>
      <w:r w:rsidRPr="00246761">
        <w:rPr>
          <w:rFonts w:ascii="Arial" w:hAnsi="Arial" w:cs="Arial"/>
          <w:sz w:val="22"/>
        </w:rPr>
        <w:t>)</w:t>
      </w:r>
    </w:p>
    <w:p w:rsidR="008E5334" w:rsidRPr="003677F2" w:rsidRDefault="00970930" w:rsidP="008E5334">
      <w:pPr>
        <w:pStyle w:val="Textoindependiente"/>
        <w:spacing w:line="360" w:lineRule="auto"/>
        <w:rPr>
          <w:rFonts w:ascii="Arial" w:hAnsi="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r>
      <w:r w:rsidR="00C82923" w:rsidRPr="003677F2">
        <w:rPr>
          <w:rFonts w:ascii="Arial" w:hAnsi="Arial" w:cs="Arial"/>
          <w:sz w:val="22"/>
          <w:szCs w:val="22"/>
        </w:rPr>
        <w:t>:</w:t>
      </w:r>
      <w:r w:rsidR="004D79C3" w:rsidRPr="003677F2">
        <w:rPr>
          <w:rFonts w:ascii="Arial" w:hAnsi="Arial" w:cs="Arial"/>
          <w:sz w:val="20"/>
          <w:szCs w:val="22"/>
        </w:rPr>
        <w:t xml:space="preserve"> </w:t>
      </w:r>
      <w:r w:rsidR="00D623A3" w:rsidRPr="00D623A3">
        <w:rPr>
          <w:rFonts w:ascii="Arial" w:hAnsi="Arial" w:cs="Arial"/>
          <w:sz w:val="22"/>
        </w:rPr>
        <w:t xml:space="preserve">Derecho </w:t>
      </w:r>
      <w:r w:rsidR="003677F2" w:rsidRPr="00D623A3">
        <w:rPr>
          <w:rFonts w:ascii="Arial" w:hAnsi="Arial" w:cs="Arial"/>
          <w:sz w:val="22"/>
        </w:rPr>
        <w:t xml:space="preserve">de petición </w:t>
      </w:r>
      <w:r w:rsidR="003918BB" w:rsidRPr="00D623A3">
        <w:rPr>
          <w:rFonts w:ascii="Arial" w:hAnsi="Arial" w:cs="Arial"/>
          <w:sz w:val="22"/>
        </w:rPr>
        <w:t>- Subreglas</w:t>
      </w:r>
    </w:p>
    <w:p w:rsidR="0099045D" w:rsidRPr="002060F5" w:rsidRDefault="008E5334" w:rsidP="008E5334">
      <w:pPr>
        <w:pStyle w:val="Textoindependiente"/>
        <w:spacing w:line="360" w:lineRule="auto"/>
        <w:rPr>
          <w:rFonts w:ascii="Arial" w:hAnsi="Arial"/>
          <w:sz w:val="22"/>
          <w:szCs w:val="22"/>
        </w:rPr>
      </w:pPr>
      <w:r w:rsidRPr="003677F2">
        <w:rPr>
          <w:rFonts w:ascii="Arial" w:hAnsi="Arial"/>
          <w:sz w:val="22"/>
          <w:szCs w:val="22"/>
        </w:rPr>
        <w:tab/>
      </w:r>
      <w:r w:rsidRPr="003677F2">
        <w:rPr>
          <w:rFonts w:ascii="Arial" w:hAnsi="Arial"/>
          <w:sz w:val="22"/>
          <w:szCs w:val="22"/>
        </w:rPr>
        <w:tab/>
      </w:r>
      <w:r w:rsidR="0099045D" w:rsidRPr="003677F2">
        <w:rPr>
          <w:rFonts w:ascii="Arial" w:hAnsi="Arial"/>
          <w:sz w:val="22"/>
          <w:szCs w:val="22"/>
        </w:rPr>
        <w:t>Magistrado Ponente</w:t>
      </w:r>
      <w:r w:rsidR="0099045D" w:rsidRPr="003677F2">
        <w:rPr>
          <w:rFonts w:ascii="Arial" w:hAnsi="Arial"/>
          <w:sz w:val="22"/>
          <w:szCs w:val="22"/>
        </w:rPr>
        <w:tab/>
        <w:t xml:space="preserve">: </w:t>
      </w:r>
      <w:r w:rsidR="0099045D" w:rsidRPr="003677F2">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EE7B83">
        <w:rPr>
          <w:rFonts w:ascii="Arial" w:hAnsi="Arial"/>
          <w:sz w:val="22"/>
          <w:szCs w:val="22"/>
        </w:rPr>
        <w:t>133 de 29-03-2016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 xml:space="preserve">Pereira, </w:t>
      </w:r>
      <w:r w:rsidR="009D6CEA">
        <w:rPr>
          <w:rFonts w:ascii="Arial" w:hAnsi="Arial" w:cs="Arial"/>
          <w:iCs/>
          <w:smallCaps/>
          <w:szCs w:val="28"/>
          <w:lang w:val="es-CO"/>
        </w:rPr>
        <w:t>R.</w:t>
      </w:r>
      <w:r w:rsidRPr="000B1B68">
        <w:rPr>
          <w:rFonts w:ascii="Arial" w:hAnsi="Arial" w:cs="Arial"/>
          <w:iCs/>
          <w:smallCaps/>
          <w:szCs w:val="28"/>
          <w:lang w:val="es-CO"/>
        </w:rPr>
        <w:t xml:space="preserve">, </w:t>
      </w:r>
      <w:r w:rsidR="00EE7B83">
        <w:rPr>
          <w:rFonts w:ascii="Arial" w:hAnsi="Arial" w:cs="Arial"/>
          <w:iCs/>
          <w:smallCaps/>
          <w:szCs w:val="28"/>
          <w:lang w:val="es-CO"/>
        </w:rPr>
        <w:t>veintinueve</w:t>
      </w:r>
      <w:r w:rsidR="009D6CEA">
        <w:rPr>
          <w:rFonts w:ascii="Arial" w:hAnsi="Arial" w:cs="Arial"/>
          <w:iCs/>
          <w:smallCaps/>
          <w:szCs w:val="28"/>
          <w:lang w:val="es-CO"/>
        </w:rPr>
        <w:t xml:space="preserve"> </w:t>
      </w:r>
      <w:r w:rsidR="004E641A" w:rsidRPr="000B1B68">
        <w:rPr>
          <w:rFonts w:ascii="Arial" w:hAnsi="Arial" w:cs="Arial"/>
          <w:iCs/>
          <w:smallCaps/>
          <w:szCs w:val="28"/>
          <w:lang w:val="es-CO"/>
        </w:rPr>
        <w:t>(</w:t>
      </w:r>
      <w:r w:rsidR="00EE7B83">
        <w:rPr>
          <w:rFonts w:ascii="Arial" w:hAnsi="Arial" w:cs="Arial"/>
          <w:iCs/>
          <w:smallCaps/>
          <w:szCs w:val="28"/>
          <w:lang w:val="es-CO"/>
        </w:rPr>
        <w:t>29</w:t>
      </w:r>
      <w:r w:rsidR="004E641A">
        <w:rPr>
          <w:rFonts w:ascii="Arial" w:hAnsi="Arial" w:cs="Arial"/>
          <w:iCs/>
          <w:smallCaps/>
          <w:szCs w:val="28"/>
          <w:lang w:val="es-CO"/>
        </w:rPr>
        <w:t>)</w:t>
      </w:r>
      <w:r w:rsidR="004E641A" w:rsidRPr="000B1B68">
        <w:rPr>
          <w:rFonts w:ascii="Arial" w:hAnsi="Arial" w:cs="Arial"/>
          <w:iCs/>
          <w:smallCaps/>
          <w:szCs w:val="28"/>
          <w:lang w:val="es-CO"/>
        </w:rPr>
        <w:t xml:space="preserve"> de </w:t>
      </w:r>
      <w:r w:rsidR="009D6CEA">
        <w:rPr>
          <w:rFonts w:ascii="Arial" w:hAnsi="Arial" w:cs="Arial"/>
          <w:iCs/>
          <w:smallCaps/>
          <w:szCs w:val="28"/>
          <w:lang w:val="es-CO"/>
        </w:rPr>
        <w:t xml:space="preserve">marzo </w:t>
      </w:r>
      <w:r>
        <w:rPr>
          <w:rFonts w:ascii="Arial" w:hAnsi="Arial" w:cs="Arial"/>
          <w:iCs/>
          <w:smallCaps/>
          <w:szCs w:val="28"/>
          <w:lang w:val="es-CO"/>
        </w:rPr>
        <w:t>de</w:t>
      </w:r>
      <w:r w:rsidRPr="000B1B68">
        <w:rPr>
          <w:rFonts w:ascii="Arial" w:hAnsi="Arial" w:cs="Arial"/>
          <w:iCs/>
          <w:smallCaps/>
          <w:szCs w:val="28"/>
          <w:lang w:val="es-CO"/>
        </w:rPr>
        <w:t xml:space="preserve"> dos mil </w:t>
      </w:r>
      <w:r w:rsidR="009D6CEA">
        <w:rPr>
          <w:rFonts w:ascii="Arial" w:hAnsi="Arial" w:cs="Arial"/>
          <w:iCs/>
          <w:smallCaps/>
          <w:szCs w:val="28"/>
          <w:lang w:val="es-CO"/>
        </w:rPr>
        <w:t xml:space="preserve">dieciséis </w:t>
      </w:r>
      <w:r w:rsidRPr="000B1B68">
        <w:rPr>
          <w:rFonts w:ascii="Arial" w:hAnsi="Arial" w:cs="Arial"/>
          <w:iCs/>
          <w:smallCaps/>
          <w:szCs w:val="28"/>
          <w:lang w:val="es-CO"/>
        </w:rPr>
        <w:t>(</w:t>
      </w:r>
      <w:r w:rsidR="009D6CEA">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99045D" w:rsidRPr="00F9418E" w:rsidRDefault="0099045D" w:rsidP="0099045D">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sidR="00B15B77">
        <w:rPr>
          <w:rFonts w:ascii="Arial" w:hAnsi="Arial"/>
          <w:szCs w:val="24"/>
        </w:rPr>
        <w:t xml:space="preserve">POR </w:t>
      </w:r>
      <w:r w:rsidRPr="00F9418E">
        <w:rPr>
          <w:rFonts w:ascii="Arial" w:hAnsi="Arial"/>
          <w:szCs w:val="24"/>
        </w:rPr>
        <w:t>DECIDIR</w:t>
      </w:r>
    </w:p>
    <w:p w:rsidR="00134F0A" w:rsidRPr="00F9418E" w:rsidRDefault="00134F0A" w:rsidP="0099045D">
      <w:pPr>
        <w:pStyle w:val="Textoindependiente"/>
        <w:spacing w:line="360" w:lineRule="auto"/>
        <w:rPr>
          <w:rFonts w:ascii="Arial" w:hAnsi="Arial"/>
          <w:szCs w:val="24"/>
        </w:rPr>
      </w:pPr>
    </w:p>
    <w:p w:rsidR="00A35FC0" w:rsidRPr="00F9418E" w:rsidRDefault="00A35FC0" w:rsidP="00A35FC0">
      <w:pPr>
        <w:pStyle w:val="Textoindependiente"/>
        <w:spacing w:line="360" w:lineRule="auto"/>
        <w:rPr>
          <w:rFonts w:ascii="Arial" w:hAnsi="Arial"/>
          <w:szCs w:val="24"/>
        </w:rPr>
      </w:pPr>
      <w:r w:rsidRPr="00F9418E">
        <w:rPr>
          <w:rFonts w:ascii="Arial" w:hAnsi="Arial"/>
          <w:szCs w:val="24"/>
        </w:rPr>
        <w:t xml:space="preserve">La acción constitucional </w:t>
      </w:r>
      <w:r w:rsidR="009F1CB9">
        <w:rPr>
          <w:rFonts w:ascii="Arial" w:hAnsi="Arial"/>
          <w:szCs w:val="24"/>
        </w:rPr>
        <w:t xml:space="preserve">ya </w:t>
      </w:r>
      <w:r w:rsidRPr="00F9418E">
        <w:rPr>
          <w:rFonts w:ascii="Arial" w:hAnsi="Arial"/>
          <w:szCs w:val="24"/>
        </w:rPr>
        <w:t>refer</w:t>
      </w:r>
      <w:r w:rsidR="009F1CB9">
        <w:rPr>
          <w:rFonts w:ascii="Arial" w:hAnsi="Arial"/>
          <w:szCs w:val="24"/>
        </w:rPr>
        <w:t>ida</w:t>
      </w:r>
      <w:r w:rsidRPr="00F9418E">
        <w:rPr>
          <w:rFonts w:ascii="Arial" w:hAnsi="Arial"/>
          <w:szCs w:val="24"/>
        </w:rPr>
        <w:t>, adelantada la actuación respectiva con el</w:t>
      </w:r>
      <w:r>
        <w:rPr>
          <w:rFonts w:ascii="Arial" w:hAnsi="Arial"/>
          <w:szCs w:val="24"/>
        </w:rPr>
        <w:t xml:space="preserve"> </w:t>
      </w:r>
      <w:r w:rsidRPr="00F9418E">
        <w:rPr>
          <w:rFonts w:ascii="Arial" w:hAnsi="Arial"/>
          <w:szCs w:val="24"/>
        </w:rPr>
        <w:t>trámite preferente y sumario, sin que se aprecien causales de nulidad que la invaliden.</w:t>
      </w:r>
    </w:p>
    <w:p w:rsidR="0099045D" w:rsidRPr="00984EE4" w:rsidRDefault="0099045D" w:rsidP="0099045D">
      <w:pPr>
        <w:pStyle w:val="Textoindependiente"/>
        <w:spacing w:line="360" w:lineRule="auto"/>
        <w:rPr>
          <w:rFonts w:ascii="Arial" w:hAnsi="Arial"/>
          <w:sz w:val="22"/>
          <w:szCs w:val="24"/>
        </w:rPr>
      </w:pPr>
    </w:p>
    <w:p w:rsidR="000147A2" w:rsidRPr="00984EE4" w:rsidRDefault="000147A2" w:rsidP="0099045D">
      <w:pPr>
        <w:pStyle w:val="Textoindependiente"/>
        <w:spacing w:line="360" w:lineRule="auto"/>
        <w:rPr>
          <w:rFonts w:ascii="Arial" w:hAnsi="Arial"/>
          <w:sz w:val="22"/>
          <w:szCs w:val="24"/>
        </w:rPr>
      </w:pPr>
    </w:p>
    <w:p w:rsidR="0099045D" w:rsidRPr="00F9418E" w:rsidRDefault="0099045D" w:rsidP="0099045D">
      <w:pPr>
        <w:pStyle w:val="Textoindependiente"/>
        <w:numPr>
          <w:ilvl w:val="0"/>
          <w:numId w:val="1"/>
        </w:numPr>
        <w:spacing w:line="360" w:lineRule="auto"/>
        <w:rPr>
          <w:rFonts w:ascii="Arial" w:hAnsi="Arial"/>
          <w:szCs w:val="24"/>
        </w:rPr>
      </w:pPr>
      <w:smartTag w:uri="urn:schemas-microsoft-com:office:smarttags" w:element="PersonName">
        <w:smartTagPr>
          <w:attr w:name="ProductID" w:val="LA SￍNTESIS DE"/>
        </w:smartTagPr>
        <w:r w:rsidRPr="00F9418E">
          <w:rPr>
            <w:rFonts w:ascii="Arial" w:hAnsi="Arial"/>
            <w:szCs w:val="24"/>
          </w:rPr>
          <w:t>LA SÍNTESIS DE</w:t>
        </w:r>
      </w:smartTag>
      <w:r w:rsidRPr="00F9418E">
        <w:rPr>
          <w:rFonts w:ascii="Arial" w:hAnsi="Arial"/>
          <w:szCs w:val="24"/>
        </w:rPr>
        <w:t xml:space="preserve"> LOS SUPUESTOS FÁCTICOS RELEVANTES</w:t>
      </w:r>
    </w:p>
    <w:p w:rsidR="0099045D" w:rsidRDefault="0099045D" w:rsidP="0099045D">
      <w:pPr>
        <w:pStyle w:val="Textoindependiente"/>
        <w:spacing w:line="360" w:lineRule="auto"/>
        <w:rPr>
          <w:rFonts w:ascii="Arial" w:hAnsi="Arial" w:cs="Arial"/>
          <w:szCs w:val="24"/>
        </w:rPr>
      </w:pPr>
    </w:p>
    <w:p w:rsidR="00C54DD1" w:rsidRDefault="009D6CEA" w:rsidP="009F1CB9">
      <w:pPr>
        <w:spacing w:line="360" w:lineRule="auto"/>
        <w:jc w:val="both"/>
        <w:rPr>
          <w:rFonts w:ascii="Arial" w:hAnsi="Arial" w:cs="Arial"/>
        </w:rPr>
      </w:pPr>
      <w:r>
        <w:rPr>
          <w:rFonts w:ascii="Arial" w:hAnsi="Arial" w:cs="Arial"/>
        </w:rPr>
        <w:lastRenderedPageBreak/>
        <w:t xml:space="preserve">Manifestó </w:t>
      </w:r>
      <w:r w:rsidR="00C54DD1">
        <w:rPr>
          <w:rFonts w:ascii="Arial" w:hAnsi="Arial" w:cs="Arial"/>
        </w:rPr>
        <w:t>e</w:t>
      </w:r>
      <w:r w:rsidR="009F1CB9" w:rsidRPr="00AF753A">
        <w:rPr>
          <w:rFonts w:ascii="Arial" w:hAnsi="Arial" w:cs="Arial"/>
        </w:rPr>
        <w:t xml:space="preserve">l </w:t>
      </w:r>
      <w:r w:rsidR="009F1CB9">
        <w:rPr>
          <w:rFonts w:ascii="Arial" w:hAnsi="Arial" w:cs="Arial"/>
        </w:rPr>
        <w:t>ac</w:t>
      </w:r>
      <w:r w:rsidR="00A420B9">
        <w:rPr>
          <w:rFonts w:ascii="Arial" w:hAnsi="Arial" w:cs="Arial"/>
        </w:rPr>
        <w:t xml:space="preserve">cionante que el </w:t>
      </w:r>
      <w:r w:rsidR="00BF4053">
        <w:rPr>
          <w:rFonts w:ascii="Arial" w:hAnsi="Arial" w:cs="Arial"/>
        </w:rPr>
        <w:t xml:space="preserve">día </w:t>
      </w:r>
      <w:r>
        <w:rPr>
          <w:rFonts w:ascii="Arial" w:hAnsi="Arial" w:cs="Arial"/>
        </w:rPr>
        <w:t xml:space="preserve">29-01-2016 </w:t>
      </w:r>
      <w:r w:rsidR="00BF4053">
        <w:rPr>
          <w:rFonts w:ascii="Arial" w:hAnsi="Arial" w:cs="Arial"/>
        </w:rPr>
        <w:t xml:space="preserve">solicitó </w:t>
      </w:r>
      <w:r>
        <w:rPr>
          <w:rFonts w:ascii="Arial" w:hAnsi="Arial" w:cs="Arial"/>
        </w:rPr>
        <w:t>al accionado</w:t>
      </w:r>
      <w:r w:rsidR="00C53845">
        <w:rPr>
          <w:rFonts w:ascii="Arial" w:hAnsi="Arial" w:cs="Arial"/>
        </w:rPr>
        <w:t xml:space="preserve"> le inf</w:t>
      </w:r>
      <w:r w:rsidR="00BF4053">
        <w:rPr>
          <w:rFonts w:ascii="Arial" w:hAnsi="Arial" w:cs="Arial"/>
        </w:rPr>
        <w:t>ormara:</w:t>
      </w:r>
      <w:r w:rsidR="00C53845">
        <w:rPr>
          <w:rFonts w:ascii="Arial" w:hAnsi="Arial" w:cs="Arial"/>
        </w:rPr>
        <w:t xml:space="preserve"> </w:t>
      </w:r>
      <w:r>
        <w:rPr>
          <w:rFonts w:ascii="Arial" w:hAnsi="Arial" w:cs="Arial"/>
        </w:rPr>
        <w:t xml:space="preserve">(i) El estado actual de la </w:t>
      </w:r>
      <w:r w:rsidR="00931BED">
        <w:rPr>
          <w:rFonts w:ascii="Arial" w:hAnsi="Arial" w:cs="Arial"/>
        </w:rPr>
        <w:t xml:space="preserve">posible </w:t>
      </w:r>
      <w:r>
        <w:rPr>
          <w:rFonts w:ascii="Arial" w:hAnsi="Arial" w:cs="Arial"/>
        </w:rPr>
        <w:t>investigación</w:t>
      </w:r>
      <w:r w:rsidR="00BF4053">
        <w:rPr>
          <w:rFonts w:ascii="Arial" w:hAnsi="Arial" w:cs="Arial"/>
        </w:rPr>
        <w:t>,</w:t>
      </w:r>
      <w:r>
        <w:rPr>
          <w:rFonts w:ascii="Arial" w:hAnsi="Arial" w:cs="Arial"/>
        </w:rPr>
        <w:t xml:space="preserve"> en cuanto a la inscripción del candidato a la alcaldía de Belén de Umbría, R., del grupo “Movimiento Cívico Belumbrense”; (ii) Si es </w:t>
      </w:r>
      <w:r w:rsidR="00931BED">
        <w:rPr>
          <w:rFonts w:ascii="Arial" w:hAnsi="Arial" w:cs="Arial"/>
        </w:rPr>
        <w:t>viable</w:t>
      </w:r>
      <w:r>
        <w:rPr>
          <w:rFonts w:ascii="Arial" w:hAnsi="Arial" w:cs="Arial"/>
        </w:rPr>
        <w:t xml:space="preserve"> que la comisión escrutadora</w:t>
      </w:r>
      <w:r w:rsidR="00931BED">
        <w:rPr>
          <w:rFonts w:ascii="Arial" w:hAnsi="Arial" w:cs="Arial"/>
        </w:rPr>
        <w:t>,</w:t>
      </w:r>
      <w:r>
        <w:rPr>
          <w:rFonts w:ascii="Arial" w:hAnsi="Arial" w:cs="Arial"/>
        </w:rPr>
        <w:t xml:space="preserve"> declare la elección de alcalde</w:t>
      </w:r>
      <w:r w:rsidR="00931BED">
        <w:rPr>
          <w:rFonts w:ascii="Arial" w:hAnsi="Arial" w:cs="Arial"/>
        </w:rPr>
        <w:t>,</w:t>
      </w:r>
      <w:r>
        <w:rPr>
          <w:rFonts w:ascii="Arial" w:hAnsi="Arial" w:cs="Arial"/>
        </w:rPr>
        <w:t xml:space="preserve"> pese a que no aparezca aprobada la revisión de firmas; (iii) Si es </w:t>
      </w:r>
      <w:r w:rsidR="00931BED">
        <w:rPr>
          <w:rFonts w:ascii="Arial" w:hAnsi="Arial" w:cs="Arial"/>
        </w:rPr>
        <w:t>“</w:t>
      </w:r>
      <w:r>
        <w:rPr>
          <w:rFonts w:ascii="Arial" w:hAnsi="Arial" w:cs="Arial"/>
        </w:rPr>
        <w:t>viable</w:t>
      </w:r>
      <w:r w:rsidR="00931BED">
        <w:rPr>
          <w:rFonts w:ascii="Arial" w:hAnsi="Arial" w:cs="Arial"/>
        </w:rPr>
        <w:t>” (Sic)</w:t>
      </w:r>
      <w:r>
        <w:rPr>
          <w:rFonts w:ascii="Arial" w:hAnsi="Arial" w:cs="Arial"/>
        </w:rPr>
        <w:t xml:space="preserve"> que la Registarduría desconozca </w:t>
      </w:r>
      <w:r w:rsidR="00CC4D01">
        <w:rPr>
          <w:rFonts w:ascii="Arial" w:hAnsi="Arial" w:cs="Arial"/>
        </w:rPr>
        <w:t xml:space="preserve">su propia </w:t>
      </w:r>
      <w:r>
        <w:rPr>
          <w:rFonts w:ascii="Arial" w:hAnsi="Arial" w:cs="Arial"/>
        </w:rPr>
        <w:t>normativa; y, (iv) Si la Dirección del Censo Electoral puede adelantar por más de una ocasión</w:t>
      </w:r>
      <w:r w:rsidR="00931BED">
        <w:rPr>
          <w:rFonts w:ascii="Arial" w:hAnsi="Arial" w:cs="Arial"/>
        </w:rPr>
        <w:t>,</w:t>
      </w:r>
      <w:r>
        <w:rPr>
          <w:rFonts w:ascii="Arial" w:hAnsi="Arial" w:cs="Arial"/>
        </w:rPr>
        <w:t xml:space="preserve"> </w:t>
      </w:r>
      <w:r w:rsidR="00CC4D01">
        <w:rPr>
          <w:rFonts w:ascii="Arial" w:hAnsi="Arial" w:cs="Arial"/>
        </w:rPr>
        <w:t xml:space="preserve">dicho </w:t>
      </w:r>
      <w:r>
        <w:rPr>
          <w:rFonts w:ascii="Arial" w:hAnsi="Arial" w:cs="Arial"/>
        </w:rPr>
        <w:t>proceso</w:t>
      </w:r>
      <w:r w:rsidR="00C53845">
        <w:rPr>
          <w:rFonts w:ascii="Arial" w:hAnsi="Arial" w:cs="Arial"/>
        </w:rPr>
        <w:t>; dice que</w:t>
      </w:r>
      <w:r w:rsidR="00931BED">
        <w:rPr>
          <w:rFonts w:ascii="Arial" w:hAnsi="Arial" w:cs="Arial"/>
        </w:rPr>
        <w:t xml:space="preserve"> recibió respuesta pero no le satisface</w:t>
      </w:r>
      <w:r w:rsidR="00A420B9">
        <w:rPr>
          <w:rFonts w:ascii="Arial" w:hAnsi="Arial" w:cs="Arial"/>
        </w:rPr>
        <w:t xml:space="preserve"> </w:t>
      </w:r>
      <w:r w:rsidR="00907DBD">
        <w:rPr>
          <w:rFonts w:ascii="Arial" w:hAnsi="Arial" w:cs="Arial"/>
        </w:rPr>
        <w:t>(</w:t>
      </w:r>
      <w:r w:rsidR="00A420B9">
        <w:rPr>
          <w:rFonts w:ascii="Arial" w:hAnsi="Arial" w:cs="Arial"/>
        </w:rPr>
        <w:t xml:space="preserve">Folios </w:t>
      </w:r>
      <w:r w:rsidR="00CC4D01">
        <w:rPr>
          <w:rFonts w:ascii="Arial" w:hAnsi="Arial" w:cs="Arial"/>
        </w:rPr>
        <w:t>1 a 4</w:t>
      </w:r>
      <w:r w:rsidR="00907DBD">
        <w:rPr>
          <w:rFonts w:ascii="Arial" w:hAnsi="Arial" w:cs="Arial"/>
        </w:rPr>
        <w:t>, cuaderno No.1).</w:t>
      </w:r>
    </w:p>
    <w:p w:rsidR="00D3046C" w:rsidRDefault="00D3046C" w:rsidP="00D3046C">
      <w:pPr>
        <w:pStyle w:val="Textoindependiente"/>
        <w:spacing w:line="360" w:lineRule="auto"/>
        <w:ind w:left="360"/>
        <w:rPr>
          <w:rFonts w:ascii="Arial" w:hAnsi="Arial"/>
          <w:szCs w:val="24"/>
        </w:rPr>
      </w:pPr>
    </w:p>
    <w:p w:rsidR="00D3046C" w:rsidRDefault="00D3046C" w:rsidP="00D3046C">
      <w:pPr>
        <w:pStyle w:val="Textoindependiente"/>
        <w:spacing w:line="360" w:lineRule="auto"/>
        <w:ind w:left="360"/>
        <w:rPr>
          <w:rFonts w:ascii="Arial" w:hAnsi="Arial"/>
          <w:szCs w:val="24"/>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505404" w:rsidRDefault="00505404"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Conside</w:t>
      </w:r>
      <w:r w:rsidR="00FC5F6F">
        <w:rPr>
          <w:rFonts w:ascii="Arial" w:hAnsi="Arial" w:cs="Arial"/>
          <w:spacing w:val="-3"/>
          <w:lang w:val="es-ES_tradnl"/>
        </w:rPr>
        <w:t xml:space="preserve">ra </w:t>
      </w:r>
      <w:r w:rsidR="00907DBD">
        <w:rPr>
          <w:rFonts w:ascii="Arial" w:hAnsi="Arial" w:cs="Arial"/>
          <w:spacing w:val="-3"/>
          <w:lang w:val="es-ES_tradnl"/>
        </w:rPr>
        <w:t xml:space="preserve">el </w:t>
      </w:r>
      <w:r w:rsidR="00B07E5C">
        <w:rPr>
          <w:rFonts w:ascii="Arial" w:hAnsi="Arial" w:cs="Arial"/>
          <w:spacing w:val="-3"/>
          <w:lang w:val="es-ES_tradnl"/>
        </w:rPr>
        <w:t xml:space="preserve">actor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w:t>
      </w:r>
      <w:r w:rsidR="00D3046C">
        <w:rPr>
          <w:rFonts w:ascii="Arial" w:hAnsi="Arial" w:cs="Arial"/>
          <w:spacing w:val="-3"/>
          <w:lang w:val="es-ES_tradnl"/>
        </w:rPr>
        <w:t>ó</w:t>
      </w:r>
      <w:r w:rsidR="008259FB">
        <w:rPr>
          <w:rFonts w:ascii="Arial" w:hAnsi="Arial" w:cs="Arial"/>
          <w:spacing w:val="-3"/>
          <w:lang w:val="es-ES_tradnl"/>
        </w:rPr>
        <w:t xml:space="preserve"> </w:t>
      </w:r>
      <w:r w:rsidR="00B40B09">
        <w:rPr>
          <w:rFonts w:ascii="Arial" w:hAnsi="Arial" w:cs="Arial"/>
          <w:spacing w:val="-3"/>
          <w:lang w:val="es-ES_tradnl"/>
        </w:rPr>
        <w:t xml:space="preserve">el derecho </w:t>
      </w:r>
      <w:r w:rsidR="00B07E5C">
        <w:rPr>
          <w:rFonts w:ascii="Arial" w:hAnsi="Arial" w:cs="Arial"/>
          <w:spacing w:val="-3"/>
          <w:lang w:val="es-ES_tradnl"/>
        </w:rPr>
        <w:t>de petición</w:t>
      </w:r>
      <w:r w:rsidR="00B40B09">
        <w:rPr>
          <w:rFonts w:ascii="Arial" w:hAnsi="Arial" w:cs="Arial"/>
          <w:spacing w:val="-3"/>
          <w:lang w:val="es-ES_tradnl"/>
        </w:rPr>
        <w:t xml:space="preserve"> </w:t>
      </w:r>
      <w:r w:rsidR="00B40B09">
        <w:rPr>
          <w:rFonts w:ascii="Arial" w:hAnsi="Arial" w:cs="Arial"/>
        </w:rPr>
        <w:t>(Folio</w:t>
      </w:r>
      <w:r w:rsidR="00E73803">
        <w:rPr>
          <w:rFonts w:ascii="Arial" w:hAnsi="Arial" w:cs="Arial"/>
        </w:rPr>
        <w:t xml:space="preserve"> </w:t>
      </w:r>
      <w:r w:rsidR="00CC4D01">
        <w:rPr>
          <w:rFonts w:ascii="Arial" w:hAnsi="Arial" w:cs="Arial"/>
        </w:rPr>
        <w:t>1</w:t>
      </w:r>
      <w:r w:rsidR="00B40B09">
        <w:rPr>
          <w:rFonts w:ascii="Arial" w:hAnsi="Arial" w:cs="Arial"/>
        </w:rPr>
        <w:t>, del cuaderno No.1)</w:t>
      </w:r>
      <w:r w:rsidR="00B40B09">
        <w:rPr>
          <w:rFonts w:ascii="Arial" w:hAnsi="Arial" w:cs="Arial"/>
          <w:spacing w:val="-3"/>
          <w:lang w:val="es-ES_tradnl"/>
        </w:rPr>
        <w:t xml:space="preserve">. </w:t>
      </w:r>
    </w:p>
    <w:p w:rsidR="00B07E5C" w:rsidRPr="00984EE4" w:rsidRDefault="00B07E5C"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BF622E" w:rsidRPr="00984EE4" w:rsidRDefault="00BF622E"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z w:val="22"/>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C4D01" w:rsidRDefault="00CC4D01" w:rsidP="00CC4D01">
      <w:pPr>
        <w:pStyle w:val="Textoindependiente"/>
        <w:spacing w:line="360" w:lineRule="auto"/>
        <w:ind w:left="360"/>
        <w:rPr>
          <w:rFonts w:ascii="Arial" w:hAnsi="Arial"/>
          <w:szCs w:val="24"/>
        </w:rPr>
      </w:pPr>
    </w:p>
    <w:p w:rsidR="008154F0" w:rsidRDefault="00B40B09" w:rsidP="000145EA">
      <w:pPr>
        <w:pStyle w:val="Sinespaciado"/>
        <w:spacing w:line="360" w:lineRule="auto"/>
        <w:jc w:val="both"/>
        <w:rPr>
          <w:rFonts w:ascii="Arial" w:hAnsi="Arial" w:cs="Arial"/>
          <w:szCs w:val="24"/>
        </w:rPr>
      </w:pPr>
      <w:r>
        <w:rPr>
          <w:rFonts w:ascii="Arial" w:hAnsi="Arial" w:cs="Arial"/>
          <w:szCs w:val="24"/>
        </w:rPr>
        <w:t>Solicit</w:t>
      </w:r>
      <w:r w:rsidR="00D3046C">
        <w:rPr>
          <w:rFonts w:ascii="Arial" w:hAnsi="Arial" w:cs="Arial"/>
          <w:szCs w:val="24"/>
        </w:rPr>
        <w:t>ó</w:t>
      </w:r>
      <w:r w:rsidR="00FC7CD8">
        <w:rPr>
          <w:rFonts w:ascii="Arial" w:hAnsi="Arial" w:cs="Arial"/>
          <w:szCs w:val="24"/>
        </w:rPr>
        <w:t xml:space="preserve"> que</w:t>
      </w:r>
      <w:r w:rsidR="00CC4D01">
        <w:rPr>
          <w:rFonts w:ascii="Arial" w:hAnsi="Arial" w:cs="Arial"/>
          <w:szCs w:val="24"/>
        </w:rPr>
        <w:t xml:space="preserve"> se ordene al </w:t>
      </w:r>
      <w:r w:rsidR="00931BED">
        <w:rPr>
          <w:rFonts w:ascii="Arial" w:hAnsi="Arial" w:cs="Arial"/>
          <w:szCs w:val="24"/>
        </w:rPr>
        <w:t xml:space="preserve">CNE </w:t>
      </w:r>
      <w:r w:rsidR="00CC4D01">
        <w:rPr>
          <w:rFonts w:ascii="Arial" w:hAnsi="Arial" w:cs="Arial"/>
          <w:szCs w:val="24"/>
        </w:rPr>
        <w:t xml:space="preserve">dar </w:t>
      </w:r>
      <w:r w:rsidR="003F4197">
        <w:rPr>
          <w:rFonts w:ascii="Arial" w:hAnsi="Arial" w:cs="Arial"/>
          <w:szCs w:val="24"/>
        </w:rPr>
        <w:t>respuesta de fondo</w:t>
      </w:r>
      <w:r w:rsidR="00CC4D01">
        <w:rPr>
          <w:rFonts w:ascii="Arial" w:hAnsi="Arial" w:cs="Arial"/>
          <w:szCs w:val="24"/>
        </w:rPr>
        <w:t>, clara y precisa</w:t>
      </w:r>
      <w:r w:rsidR="003F4197">
        <w:rPr>
          <w:rFonts w:ascii="Arial" w:hAnsi="Arial" w:cs="Arial"/>
          <w:szCs w:val="24"/>
        </w:rPr>
        <w:t xml:space="preserve"> al derecho de petición </w:t>
      </w:r>
      <w:r w:rsidR="00A76268">
        <w:rPr>
          <w:rFonts w:ascii="Arial" w:hAnsi="Arial" w:cs="Arial"/>
          <w:szCs w:val="24"/>
        </w:rPr>
        <w:t>(</w:t>
      </w:r>
      <w:r w:rsidR="008259FB">
        <w:rPr>
          <w:rFonts w:ascii="Arial" w:hAnsi="Arial" w:cs="Arial"/>
          <w:szCs w:val="24"/>
        </w:rPr>
        <w:t>F</w:t>
      </w:r>
      <w:r w:rsidR="00A76268">
        <w:rPr>
          <w:rFonts w:ascii="Arial" w:hAnsi="Arial" w:cs="Arial"/>
          <w:szCs w:val="24"/>
        </w:rPr>
        <w:t xml:space="preserve">olio </w:t>
      </w:r>
      <w:r w:rsidR="00CC4D01">
        <w:rPr>
          <w:rFonts w:ascii="Arial" w:hAnsi="Arial" w:cs="Arial"/>
          <w:szCs w:val="24"/>
        </w:rPr>
        <w:t>4</w:t>
      </w:r>
      <w:r w:rsidR="00A76268">
        <w:rPr>
          <w:rFonts w:ascii="Arial" w:hAnsi="Arial" w:cs="Arial"/>
          <w:szCs w:val="24"/>
        </w:rPr>
        <w:t xml:space="preserve">, </w:t>
      </w:r>
      <w:r w:rsidR="007149F4">
        <w:rPr>
          <w:rFonts w:ascii="Arial" w:hAnsi="Arial" w:cs="Arial"/>
        </w:rPr>
        <w:t>del cuaderno No.1</w:t>
      </w:r>
      <w:r w:rsidR="00A76268">
        <w:rPr>
          <w:rFonts w:ascii="Arial" w:hAnsi="Arial" w:cs="Arial"/>
          <w:szCs w:val="24"/>
        </w:rPr>
        <w:t>)</w:t>
      </w:r>
      <w:r w:rsidR="00800EF6">
        <w:rPr>
          <w:rFonts w:ascii="Arial" w:hAnsi="Arial" w:cs="Arial"/>
          <w:szCs w:val="24"/>
        </w:rPr>
        <w:t>.</w:t>
      </w:r>
      <w:r w:rsidR="00FD0032">
        <w:rPr>
          <w:rFonts w:ascii="Arial" w:hAnsi="Arial" w:cs="Arial"/>
          <w:szCs w:val="24"/>
        </w:rPr>
        <w:t xml:space="preserve"> </w:t>
      </w:r>
    </w:p>
    <w:p w:rsidR="00E73803" w:rsidRDefault="00E73803" w:rsidP="000145EA">
      <w:pPr>
        <w:pStyle w:val="Sinespaciado"/>
        <w:spacing w:line="360" w:lineRule="auto"/>
        <w:jc w:val="both"/>
        <w:rPr>
          <w:rFonts w:ascii="Arial" w:hAnsi="Arial" w:cs="Arial"/>
          <w:szCs w:val="24"/>
        </w:rPr>
      </w:pPr>
    </w:p>
    <w:p w:rsidR="00E73803" w:rsidRPr="00B5411C" w:rsidRDefault="00E73803"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220B87" w:rsidRDefault="00E3211E" w:rsidP="00B50331">
      <w:pPr>
        <w:spacing w:line="360" w:lineRule="auto"/>
        <w:jc w:val="both"/>
        <w:rPr>
          <w:rFonts w:ascii="Arial" w:hAnsi="Arial"/>
        </w:rPr>
      </w:pPr>
      <w:r>
        <w:rPr>
          <w:rFonts w:ascii="Arial" w:hAnsi="Arial"/>
        </w:rPr>
        <w:t>P</w:t>
      </w:r>
      <w:r w:rsidRPr="00704D44">
        <w:rPr>
          <w:rFonts w:ascii="Arial" w:hAnsi="Arial"/>
        </w:rPr>
        <w:t xml:space="preserve">or </w:t>
      </w:r>
      <w:r w:rsidR="00E73803" w:rsidRPr="00704D44">
        <w:rPr>
          <w:rFonts w:ascii="Arial" w:hAnsi="Arial"/>
        </w:rPr>
        <w:t>reparto ordinario</w:t>
      </w:r>
      <w:r>
        <w:rPr>
          <w:rFonts w:ascii="Arial" w:hAnsi="Arial"/>
        </w:rPr>
        <w:t xml:space="preserve"> fue asignada</w:t>
      </w:r>
      <w:r w:rsidRPr="00704D44">
        <w:rPr>
          <w:rFonts w:ascii="Arial" w:hAnsi="Arial"/>
        </w:rPr>
        <w:t xml:space="preserve"> </w:t>
      </w:r>
      <w:r w:rsidR="00B40B09" w:rsidRPr="00704D44">
        <w:rPr>
          <w:rFonts w:ascii="Arial" w:hAnsi="Arial"/>
        </w:rPr>
        <w:t>a</w:t>
      </w:r>
      <w:r w:rsidR="00B40B09">
        <w:rPr>
          <w:rFonts w:ascii="Arial" w:hAnsi="Arial"/>
        </w:rPr>
        <w:t xml:space="preserve"> este Despacho</w:t>
      </w:r>
      <w:r w:rsidR="00B40B09" w:rsidRPr="00704D44">
        <w:rPr>
          <w:rFonts w:ascii="Arial" w:hAnsi="Arial"/>
        </w:rPr>
        <w:t xml:space="preserve"> </w:t>
      </w:r>
      <w:r w:rsidR="00B40B09">
        <w:rPr>
          <w:rFonts w:ascii="Arial" w:hAnsi="Arial"/>
        </w:rPr>
        <w:t>e</w:t>
      </w:r>
      <w:r w:rsidR="00D124C3" w:rsidRPr="00704D44">
        <w:rPr>
          <w:rFonts w:ascii="Arial" w:hAnsi="Arial"/>
        </w:rPr>
        <w:t>l</w:t>
      </w:r>
      <w:r w:rsidR="00D55A12" w:rsidRPr="00704D44">
        <w:rPr>
          <w:rFonts w:ascii="Arial" w:hAnsi="Arial"/>
        </w:rPr>
        <w:t xml:space="preserve"> </w:t>
      </w:r>
      <w:r w:rsidR="00BC4BF8">
        <w:rPr>
          <w:rFonts w:ascii="Arial" w:hAnsi="Arial"/>
        </w:rPr>
        <w:t xml:space="preserve">día </w:t>
      </w:r>
      <w:r w:rsidR="00CC4D01">
        <w:rPr>
          <w:rFonts w:ascii="Arial" w:hAnsi="Arial"/>
        </w:rPr>
        <w:t>08-03-2016</w:t>
      </w:r>
      <w:r w:rsidR="00B07E5C">
        <w:rPr>
          <w:rFonts w:ascii="Arial" w:hAnsi="Arial"/>
        </w:rPr>
        <w:t>,</w:t>
      </w:r>
      <w:r w:rsidR="008B5070">
        <w:rPr>
          <w:rFonts w:ascii="Arial" w:hAnsi="Arial"/>
        </w:rPr>
        <w:t xml:space="preserve"> co</w:t>
      </w:r>
      <w:r w:rsidR="00AE3DA6" w:rsidRPr="00704D44">
        <w:rPr>
          <w:rFonts w:ascii="Arial" w:hAnsi="Arial"/>
        </w:rPr>
        <w:t>n providencia</w:t>
      </w:r>
      <w:r w:rsidR="008B77FC">
        <w:rPr>
          <w:rFonts w:ascii="Arial" w:hAnsi="Arial"/>
        </w:rPr>
        <w:t xml:space="preserve"> de la misma fecha</w:t>
      </w:r>
      <w:r w:rsidR="00F86FB8">
        <w:rPr>
          <w:rFonts w:ascii="Arial" w:hAnsi="Arial"/>
        </w:rPr>
        <w:t xml:space="preserve">, </w:t>
      </w:r>
      <w:r w:rsidR="00C244B0">
        <w:rPr>
          <w:rFonts w:ascii="Arial" w:hAnsi="Arial"/>
        </w:rPr>
        <w:t xml:space="preserve">se </w:t>
      </w:r>
      <w:r w:rsidR="00BC6AE1" w:rsidRPr="00704D44">
        <w:rPr>
          <w:rFonts w:ascii="Arial" w:hAnsi="Arial"/>
        </w:rPr>
        <w:t>admitió</w:t>
      </w:r>
      <w:r>
        <w:rPr>
          <w:rFonts w:ascii="Arial" w:hAnsi="Arial"/>
        </w:rPr>
        <w:t xml:space="preserve"> y </w:t>
      </w:r>
      <w:r w:rsidR="00C15191">
        <w:rPr>
          <w:rFonts w:ascii="Arial" w:hAnsi="Arial"/>
        </w:rPr>
        <w:t xml:space="preserve">se </w:t>
      </w:r>
      <w:r w:rsidR="006617DD">
        <w:rPr>
          <w:rFonts w:ascii="Arial" w:hAnsi="Arial"/>
        </w:rPr>
        <w:t xml:space="preserve">dispuso </w:t>
      </w:r>
      <w:r w:rsidR="00461EBB">
        <w:rPr>
          <w:rFonts w:ascii="Arial" w:hAnsi="Arial"/>
        </w:rPr>
        <w:t>notificar a la</w:t>
      </w:r>
      <w:r w:rsidR="009C4A9B">
        <w:rPr>
          <w:rFonts w:ascii="Arial" w:hAnsi="Arial"/>
        </w:rPr>
        <w:t xml:space="preserve"> </w:t>
      </w:r>
      <w:r w:rsidR="00461EBB">
        <w:rPr>
          <w:rFonts w:ascii="Arial" w:hAnsi="Arial"/>
        </w:rPr>
        <w:t>pa</w:t>
      </w:r>
      <w:r w:rsidR="009C4A9B">
        <w:rPr>
          <w:rFonts w:ascii="Arial" w:hAnsi="Arial"/>
        </w:rPr>
        <w:t>r</w:t>
      </w:r>
      <w:r w:rsidR="00DD4A2B">
        <w:rPr>
          <w:rFonts w:ascii="Arial" w:hAnsi="Arial"/>
        </w:rPr>
        <w:t>t</w:t>
      </w:r>
      <w:r w:rsidR="009C4A9B">
        <w:rPr>
          <w:rFonts w:ascii="Arial" w:hAnsi="Arial"/>
        </w:rPr>
        <w:t>e</w:t>
      </w:r>
      <w:r w:rsidR="00C15191">
        <w:rPr>
          <w:rFonts w:ascii="Arial" w:hAnsi="Arial"/>
        </w:rPr>
        <w:t>s</w:t>
      </w:r>
      <w:r w:rsidR="005A492B">
        <w:rPr>
          <w:rFonts w:ascii="Arial" w:hAnsi="Arial"/>
        </w:rPr>
        <w:t>, entre otros</w:t>
      </w:r>
      <w:r w:rsidR="008259FB">
        <w:rPr>
          <w:rFonts w:ascii="Arial" w:hAnsi="Arial"/>
        </w:rPr>
        <w:t xml:space="preserve"> ordenamientos</w:t>
      </w:r>
      <w:r w:rsidR="009C4A9B">
        <w:rPr>
          <w:rFonts w:ascii="Arial" w:hAnsi="Arial"/>
        </w:rPr>
        <w:t xml:space="preserve"> </w:t>
      </w:r>
      <w:r w:rsidR="00D55A12" w:rsidRPr="00704D44">
        <w:rPr>
          <w:rFonts w:ascii="Arial" w:hAnsi="Arial"/>
        </w:rPr>
        <w:t xml:space="preserve">(Folio </w:t>
      </w:r>
      <w:r w:rsidR="00CC4D01">
        <w:rPr>
          <w:rFonts w:ascii="Arial" w:hAnsi="Arial"/>
        </w:rPr>
        <w:t>14</w:t>
      </w:r>
      <w:r w:rsidR="008259FB">
        <w:rPr>
          <w:rFonts w:ascii="Arial" w:hAnsi="Arial"/>
        </w:rPr>
        <w:t xml:space="preserve">, </w:t>
      </w:r>
      <w:r w:rsidR="00DD61D7">
        <w:rPr>
          <w:rFonts w:ascii="Arial" w:hAnsi="Arial"/>
        </w:rPr>
        <w:t>ídem</w:t>
      </w:r>
      <w:r w:rsidR="00D21875">
        <w:rPr>
          <w:rFonts w:ascii="Arial" w:hAnsi="Arial"/>
        </w:rPr>
        <w:t>)</w:t>
      </w:r>
      <w:r w:rsidR="00BD3214">
        <w:rPr>
          <w:rFonts w:ascii="Arial" w:hAnsi="Arial"/>
        </w:rPr>
        <w:t>. F</w:t>
      </w:r>
      <w:r w:rsidR="00566FD2">
        <w:rPr>
          <w:rFonts w:ascii="Arial" w:hAnsi="Arial"/>
        </w:rPr>
        <w:t>ue</w:t>
      </w:r>
      <w:r w:rsidR="00C15191">
        <w:rPr>
          <w:rFonts w:ascii="Arial" w:hAnsi="Arial"/>
        </w:rPr>
        <w:t>ron</w:t>
      </w:r>
      <w:r w:rsidR="00566FD2">
        <w:rPr>
          <w:rFonts w:ascii="Arial" w:hAnsi="Arial"/>
        </w:rPr>
        <w:t xml:space="preserve"> debidamente notificad</w:t>
      </w:r>
      <w:r w:rsidR="00461EBB">
        <w:rPr>
          <w:rFonts w:ascii="Arial" w:hAnsi="Arial"/>
        </w:rPr>
        <w:t>os los extremos de la acción</w:t>
      </w:r>
      <w:r w:rsidR="00BD3214">
        <w:rPr>
          <w:rFonts w:ascii="Arial" w:hAnsi="Arial"/>
        </w:rPr>
        <w:t xml:space="preserve"> </w:t>
      </w:r>
      <w:r w:rsidR="00566FD2">
        <w:rPr>
          <w:rFonts w:ascii="Arial" w:hAnsi="Arial"/>
        </w:rPr>
        <w:t xml:space="preserve">(Folios </w:t>
      </w:r>
      <w:r w:rsidR="00CC4D01">
        <w:rPr>
          <w:rFonts w:ascii="Arial" w:hAnsi="Arial"/>
        </w:rPr>
        <w:t>15 a 22</w:t>
      </w:r>
      <w:r w:rsidR="00EE29B8">
        <w:rPr>
          <w:rFonts w:ascii="Arial" w:hAnsi="Arial"/>
        </w:rPr>
        <w:t xml:space="preserve">, </w:t>
      </w:r>
      <w:r w:rsidR="00DD61D7">
        <w:rPr>
          <w:rFonts w:ascii="Arial" w:hAnsi="Arial"/>
        </w:rPr>
        <w:t>ídem</w:t>
      </w:r>
      <w:r w:rsidR="00EE29B8">
        <w:rPr>
          <w:rFonts w:ascii="Arial" w:hAnsi="Arial"/>
        </w:rPr>
        <w:t>)</w:t>
      </w:r>
      <w:r w:rsidR="007422B7">
        <w:rPr>
          <w:rFonts w:ascii="Arial" w:hAnsi="Arial"/>
        </w:rPr>
        <w:t>.</w:t>
      </w:r>
      <w:r w:rsidR="00CF429F">
        <w:rPr>
          <w:rFonts w:ascii="Arial" w:hAnsi="Arial"/>
        </w:rPr>
        <w:t xml:space="preserve"> </w:t>
      </w:r>
      <w:r w:rsidR="00CC4D01">
        <w:rPr>
          <w:rFonts w:ascii="Arial" w:hAnsi="Arial"/>
        </w:rPr>
        <w:t xml:space="preserve">Dio </w:t>
      </w:r>
      <w:r w:rsidR="00A420B9">
        <w:rPr>
          <w:rFonts w:ascii="Arial" w:hAnsi="Arial"/>
        </w:rPr>
        <w:t xml:space="preserve">respuesta </w:t>
      </w:r>
      <w:r w:rsidR="00CC4D01">
        <w:rPr>
          <w:rFonts w:ascii="Arial" w:hAnsi="Arial"/>
        </w:rPr>
        <w:t>el accionado</w:t>
      </w:r>
      <w:r w:rsidR="00CE3B23">
        <w:rPr>
          <w:rFonts w:ascii="Arial" w:hAnsi="Arial"/>
        </w:rPr>
        <w:t xml:space="preserve"> y la Oficina de Inspección y Vigilancia de esa entidad</w:t>
      </w:r>
      <w:r w:rsidR="00CC4D01">
        <w:rPr>
          <w:rFonts w:ascii="Arial" w:hAnsi="Arial"/>
        </w:rPr>
        <w:t xml:space="preserve"> </w:t>
      </w:r>
      <w:r w:rsidR="003D0EEE">
        <w:rPr>
          <w:rFonts w:ascii="Arial" w:hAnsi="Arial"/>
        </w:rPr>
        <w:t>(Folio</w:t>
      </w:r>
      <w:r w:rsidR="00CC4D01">
        <w:rPr>
          <w:rFonts w:ascii="Arial" w:hAnsi="Arial"/>
        </w:rPr>
        <w:t>s</w:t>
      </w:r>
      <w:r>
        <w:rPr>
          <w:rFonts w:ascii="Arial" w:hAnsi="Arial"/>
        </w:rPr>
        <w:t xml:space="preserve"> </w:t>
      </w:r>
      <w:r w:rsidR="00CC4D01">
        <w:rPr>
          <w:rFonts w:ascii="Arial" w:hAnsi="Arial"/>
        </w:rPr>
        <w:t>24 a 25 y 30 a 31</w:t>
      </w:r>
      <w:r w:rsidR="003D0EEE">
        <w:rPr>
          <w:rFonts w:ascii="Arial" w:hAnsi="Arial"/>
        </w:rPr>
        <w:t>, ídem)</w:t>
      </w:r>
      <w:r w:rsidR="00CC4D01">
        <w:rPr>
          <w:rFonts w:ascii="Arial" w:hAnsi="Arial"/>
        </w:rPr>
        <w:t xml:space="preserve">; los </w:t>
      </w:r>
      <w:r w:rsidR="00CE3B23">
        <w:rPr>
          <w:rFonts w:ascii="Arial" w:hAnsi="Arial"/>
        </w:rPr>
        <w:t xml:space="preserve">demás </w:t>
      </w:r>
      <w:r w:rsidR="00CC4D01">
        <w:rPr>
          <w:rFonts w:ascii="Arial" w:hAnsi="Arial"/>
        </w:rPr>
        <w:t>litisconsortes vinculados guardaron silencio</w:t>
      </w:r>
      <w:r w:rsidR="00B41B34" w:rsidRPr="00704D44">
        <w:rPr>
          <w:rFonts w:ascii="Arial" w:hAnsi="Arial"/>
        </w:rPr>
        <w:t>.</w:t>
      </w:r>
    </w:p>
    <w:p w:rsidR="00B41B34" w:rsidRPr="00B004E9" w:rsidRDefault="00B41B34" w:rsidP="00B50331">
      <w:pPr>
        <w:spacing w:line="360" w:lineRule="auto"/>
        <w:jc w:val="both"/>
        <w:rPr>
          <w:rFonts w:ascii="Arial" w:hAnsi="Arial"/>
        </w:rPr>
      </w:pPr>
    </w:p>
    <w:p w:rsidR="00AD554C" w:rsidRPr="00B004E9" w:rsidRDefault="00AD554C" w:rsidP="00B50331">
      <w:pPr>
        <w:spacing w:line="360" w:lineRule="auto"/>
        <w:jc w:val="both"/>
        <w:rPr>
          <w:rFonts w:ascii="Arial" w:hAnsi="Arial"/>
        </w:rPr>
      </w:pPr>
    </w:p>
    <w:p w:rsidR="00AD554C" w:rsidRDefault="00AD554C" w:rsidP="00AD554C">
      <w:pPr>
        <w:numPr>
          <w:ilvl w:val="0"/>
          <w:numId w:val="18"/>
        </w:numPr>
        <w:spacing w:line="360" w:lineRule="auto"/>
        <w:jc w:val="both"/>
        <w:rPr>
          <w:rFonts w:ascii="Arial" w:hAnsi="Arial"/>
        </w:rPr>
      </w:pPr>
      <w:r>
        <w:rPr>
          <w:rFonts w:ascii="Arial" w:hAnsi="Arial"/>
        </w:rPr>
        <w:t xml:space="preserve">LA </w:t>
      </w:r>
      <w:r w:rsidR="00CC4D01">
        <w:rPr>
          <w:rFonts w:ascii="Arial" w:hAnsi="Arial"/>
        </w:rPr>
        <w:t>SINOPSI</w:t>
      </w:r>
      <w:r w:rsidR="00CE3B23">
        <w:rPr>
          <w:rFonts w:ascii="Arial" w:hAnsi="Arial"/>
        </w:rPr>
        <w:t>S</w:t>
      </w:r>
      <w:r>
        <w:rPr>
          <w:rFonts w:ascii="Arial" w:hAnsi="Arial"/>
        </w:rPr>
        <w:t xml:space="preserve"> DE LA</w:t>
      </w:r>
      <w:r w:rsidR="00CE3B23">
        <w:rPr>
          <w:rFonts w:ascii="Arial" w:hAnsi="Arial"/>
        </w:rPr>
        <w:t>S</w:t>
      </w:r>
      <w:r w:rsidR="00CC4D01">
        <w:rPr>
          <w:rFonts w:ascii="Arial" w:hAnsi="Arial"/>
        </w:rPr>
        <w:t xml:space="preserve"> </w:t>
      </w:r>
      <w:r>
        <w:rPr>
          <w:rFonts w:ascii="Arial" w:hAnsi="Arial"/>
        </w:rPr>
        <w:t>RESPUESTA</w:t>
      </w:r>
      <w:r w:rsidR="00CE3B23">
        <w:rPr>
          <w:rFonts w:ascii="Arial" w:hAnsi="Arial"/>
        </w:rPr>
        <w:t>S</w:t>
      </w:r>
    </w:p>
    <w:p w:rsidR="00AD554C" w:rsidRDefault="00AD554C" w:rsidP="00AD554C">
      <w:pPr>
        <w:spacing w:line="360" w:lineRule="auto"/>
        <w:jc w:val="both"/>
        <w:rPr>
          <w:rFonts w:ascii="Arial" w:hAnsi="Arial"/>
        </w:rPr>
      </w:pPr>
    </w:p>
    <w:p w:rsidR="00A420B9" w:rsidRDefault="00CE3B23" w:rsidP="00A420B9">
      <w:pPr>
        <w:pStyle w:val="Prrafodelista"/>
        <w:numPr>
          <w:ilvl w:val="1"/>
          <w:numId w:val="18"/>
        </w:numPr>
        <w:spacing w:line="360" w:lineRule="auto"/>
        <w:jc w:val="both"/>
        <w:rPr>
          <w:rFonts w:ascii="Arial" w:hAnsi="Arial"/>
        </w:rPr>
      </w:pPr>
      <w:r>
        <w:rPr>
          <w:rFonts w:ascii="Arial" w:hAnsi="Arial"/>
        </w:rPr>
        <w:t>La Oficina de Inspección y Vigilancia del</w:t>
      </w:r>
      <w:r w:rsidR="00CC4D01">
        <w:rPr>
          <w:rFonts w:ascii="Arial" w:hAnsi="Arial"/>
        </w:rPr>
        <w:t xml:space="preserve"> </w:t>
      </w:r>
      <w:r w:rsidR="00931BED">
        <w:rPr>
          <w:rFonts w:ascii="Arial" w:hAnsi="Arial"/>
        </w:rPr>
        <w:t>CNE</w:t>
      </w:r>
    </w:p>
    <w:p w:rsidR="00E669DA" w:rsidRPr="00A420B9" w:rsidRDefault="00E669DA" w:rsidP="00E669DA">
      <w:pPr>
        <w:pStyle w:val="Prrafodelista"/>
        <w:spacing w:line="360" w:lineRule="auto"/>
        <w:ind w:left="720"/>
        <w:jc w:val="both"/>
        <w:rPr>
          <w:rFonts w:ascii="Arial" w:hAnsi="Arial"/>
        </w:rPr>
      </w:pPr>
    </w:p>
    <w:p w:rsidR="00AD554C" w:rsidRDefault="00CE3B23" w:rsidP="00AD554C">
      <w:pPr>
        <w:spacing w:line="360" w:lineRule="auto"/>
        <w:jc w:val="both"/>
        <w:rPr>
          <w:rFonts w:ascii="Arial" w:hAnsi="Arial"/>
        </w:rPr>
      </w:pPr>
      <w:r>
        <w:rPr>
          <w:rFonts w:ascii="Arial" w:hAnsi="Arial"/>
        </w:rPr>
        <w:t>R</w:t>
      </w:r>
      <w:r w:rsidR="00CC4D01">
        <w:rPr>
          <w:rFonts w:ascii="Arial" w:hAnsi="Arial"/>
        </w:rPr>
        <w:t xml:space="preserve">efirió </w:t>
      </w:r>
      <w:r w:rsidR="00AD554C">
        <w:rPr>
          <w:rFonts w:ascii="Arial" w:hAnsi="Arial"/>
        </w:rPr>
        <w:t xml:space="preserve">que el derecho de petición </w:t>
      </w:r>
      <w:r w:rsidR="00284A47">
        <w:rPr>
          <w:rFonts w:ascii="Arial" w:hAnsi="Arial"/>
        </w:rPr>
        <w:t>fue recibido en esa entidad</w:t>
      </w:r>
      <w:r w:rsidR="003B10C0">
        <w:rPr>
          <w:rFonts w:ascii="Arial" w:hAnsi="Arial"/>
        </w:rPr>
        <w:t xml:space="preserve">, que </w:t>
      </w:r>
      <w:r w:rsidR="00CC4D01">
        <w:rPr>
          <w:rFonts w:ascii="Arial" w:hAnsi="Arial"/>
        </w:rPr>
        <w:t xml:space="preserve">lo trasladó por competencia al Registrador Delegado en lo Electoral, quien </w:t>
      </w:r>
      <w:r w:rsidR="003B10C0">
        <w:rPr>
          <w:rFonts w:ascii="Arial" w:hAnsi="Arial"/>
        </w:rPr>
        <w:t>a su vez lo remitió al Director del Censo Electoral de la Registraduría Nacional del Estado Civil</w:t>
      </w:r>
      <w:r w:rsidR="00931BED">
        <w:rPr>
          <w:rFonts w:ascii="Arial" w:hAnsi="Arial"/>
        </w:rPr>
        <w:t xml:space="preserve"> (En adelante RNEC)</w:t>
      </w:r>
      <w:r w:rsidR="003B10C0">
        <w:rPr>
          <w:rFonts w:ascii="Arial" w:hAnsi="Arial"/>
        </w:rPr>
        <w:t>; adujo que procuró comunicar al actor sobre el traslado de la petición pero fue devuelta por la empresa de correo; y, acotó que la Oficina del Censo Electoral dio respuesta oportuna</w:t>
      </w:r>
      <w:r w:rsidR="00931BED">
        <w:rPr>
          <w:rFonts w:ascii="Arial" w:hAnsi="Arial"/>
        </w:rPr>
        <w:t xml:space="preserve"> </w:t>
      </w:r>
      <w:r w:rsidR="00931BED" w:rsidRPr="00967DF9">
        <w:rPr>
          <w:rFonts w:ascii="Arial" w:hAnsi="Arial"/>
        </w:rPr>
        <w:t xml:space="preserve">(Folios </w:t>
      </w:r>
      <w:r w:rsidR="00931BED">
        <w:rPr>
          <w:rFonts w:ascii="Arial" w:hAnsi="Arial"/>
        </w:rPr>
        <w:t>24 a 25, ib</w:t>
      </w:r>
      <w:r w:rsidR="00931BED" w:rsidRPr="00967DF9">
        <w:rPr>
          <w:rFonts w:ascii="Arial" w:hAnsi="Arial"/>
        </w:rPr>
        <w:t>)</w:t>
      </w:r>
      <w:r w:rsidR="00EE7B83">
        <w:rPr>
          <w:rFonts w:ascii="Arial" w:hAnsi="Arial"/>
        </w:rPr>
        <w:t>. Adjuntó</w:t>
      </w:r>
      <w:r w:rsidR="00931BED">
        <w:rPr>
          <w:rFonts w:ascii="Arial" w:hAnsi="Arial"/>
        </w:rPr>
        <w:t xml:space="preserve"> </w:t>
      </w:r>
      <w:r w:rsidR="00EE7B83">
        <w:rPr>
          <w:rFonts w:ascii="Arial" w:hAnsi="Arial"/>
        </w:rPr>
        <w:t>a</w:t>
      </w:r>
      <w:r w:rsidR="00931BED">
        <w:rPr>
          <w:rFonts w:ascii="Arial" w:hAnsi="Arial"/>
        </w:rPr>
        <w:t xml:space="preserve"> su escrito</w:t>
      </w:r>
      <w:r w:rsidR="00CA2CA4">
        <w:rPr>
          <w:rFonts w:ascii="Arial" w:hAnsi="Arial"/>
        </w:rPr>
        <w:t>,</w:t>
      </w:r>
      <w:r w:rsidR="00931BED">
        <w:rPr>
          <w:rFonts w:ascii="Arial" w:hAnsi="Arial"/>
        </w:rPr>
        <w:t xml:space="preserve"> copia de los oficios librados con constancias de envío</w:t>
      </w:r>
      <w:r w:rsidR="00AD554C">
        <w:rPr>
          <w:rFonts w:ascii="Arial" w:hAnsi="Arial"/>
        </w:rPr>
        <w:t xml:space="preserve"> </w:t>
      </w:r>
      <w:r w:rsidR="00AD554C" w:rsidRPr="00967DF9">
        <w:rPr>
          <w:rFonts w:ascii="Arial" w:hAnsi="Arial"/>
        </w:rPr>
        <w:t xml:space="preserve">(Folios </w:t>
      </w:r>
      <w:r w:rsidR="00931BED">
        <w:rPr>
          <w:rFonts w:ascii="Arial" w:hAnsi="Arial"/>
        </w:rPr>
        <w:t>25 vto. a 28,</w:t>
      </w:r>
      <w:r w:rsidR="00AD554C">
        <w:rPr>
          <w:rFonts w:ascii="Arial" w:hAnsi="Arial"/>
        </w:rPr>
        <w:t xml:space="preserve"> </w:t>
      </w:r>
      <w:r w:rsidR="00DA63EE">
        <w:rPr>
          <w:rFonts w:ascii="Arial" w:hAnsi="Arial"/>
        </w:rPr>
        <w:t>ib</w:t>
      </w:r>
      <w:r w:rsidR="00AD554C" w:rsidRPr="00967DF9">
        <w:rPr>
          <w:rFonts w:ascii="Arial" w:hAnsi="Arial"/>
        </w:rPr>
        <w:t>).</w:t>
      </w:r>
    </w:p>
    <w:p w:rsidR="003B10C0" w:rsidRDefault="003B10C0" w:rsidP="00AD554C">
      <w:pPr>
        <w:spacing w:line="360" w:lineRule="auto"/>
        <w:jc w:val="both"/>
        <w:rPr>
          <w:rFonts w:ascii="Arial" w:hAnsi="Arial"/>
        </w:rPr>
      </w:pPr>
    </w:p>
    <w:p w:rsidR="00CE3B23" w:rsidRDefault="00CE3B23" w:rsidP="00CE3B23">
      <w:pPr>
        <w:pStyle w:val="Prrafodelista"/>
        <w:numPr>
          <w:ilvl w:val="1"/>
          <w:numId w:val="18"/>
        </w:numPr>
        <w:spacing w:line="360" w:lineRule="auto"/>
        <w:jc w:val="both"/>
        <w:rPr>
          <w:rFonts w:ascii="Arial" w:hAnsi="Arial"/>
        </w:rPr>
      </w:pPr>
      <w:r>
        <w:rPr>
          <w:rFonts w:ascii="Arial" w:hAnsi="Arial"/>
        </w:rPr>
        <w:t>El Consejo Nacional Electoral</w:t>
      </w:r>
    </w:p>
    <w:p w:rsidR="00CE3B23" w:rsidRDefault="00CE3B23" w:rsidP="00B004E9">
      <w:pPr>
        <w:spacing w:line="360" w:lineRule="auto"/>
        <w:jc w:val="both"/>
        <w:rPr>
          <w:rFonts w:ascii="Arial" w:hAnsi="Arial"/>
        </w:rPr>
      </w:pPr>
    </w:p>
    <w:p w:rsidR="00347A23" w:rsidRDefault="00CE3B23" w:rsidP="00931BED">
      <w:pPr>
        <w:spacing w:line="360" w:lineRule="auto"/>
        <w:jc w:val="both"/>
        <w:rPr>
          <w:rFonts w:ascii="Arial" w:hAnsi="Arial"/>
        </w:rPr>
      </w:pPr>
      <w:r>
        <w:rPr>
          <w:rFonts w:ascii="Arial" w:hAnsi="Arial"/>
        </w:rPr>
        <w:t xml:space="preserve">La Oficina Jurídica relató nuevamente el trámite dado a la petición y agregó que la remisión se hizo porque </w:t>
      </w:r>
      <w:r w:rsidR="00931BED">
        <w:rPr>
          <w:rFonts w:ascii="Arial" w:hAnsi="Arial"/>
        </w:rPr>
        <w:t xml:space="preserve">carece de competencia </w:t>
      </w:r>
      <w:r>
        <w:rPr>
          <w:rFonts w:ascii="Arial" w:hAnsi="Arial"/>
        </w:rPr>
        <w:t xml:space="preserve">(Folios 30 a 31, ib.). </w:t>
      </w:r>
      <w:r w:rsidR="00931BED">
        <w:rPr>
          <w:rFonts w:ascii="Arial" w:hAnsi="Arial"/>
        </w:rPr>
        <w:t xml:space="preserve">Arrimó </w:t>
      </w:r>
      <w:r w:rsidR="000A46AD">
        <w:rPr>
          <w:rFonts w:ascii="Arial" w:hAnsi="Arial"/>
        </w:rPr>
        <w:t>copia de</w:t>
      </w:r>
      <w:r w:rsidR="003B10C0">
        <w:rPr>
          <w:rFonts w:ascii="Arial" w:hAnsi="Arial"/>
        </w:rPr>
        <w:t xml:space="preserve"> </w:t>
      </w:r>
      <w:r w:rsidR="00931BED">
        <w:rPr>
          <w:rFonts w:ascii="Arial" w:hAnsi="Arial"/>
        </w:rPr>
        <w:t xml:space="preserve">las comunicaciones </w:t>
      </w:r>
      <w:r>
        <w:rPr>
          <w:rFonts w:ascii="Arial" w:hAnsi="Arial"/>
        </w:rPr>
        <w:t xml:space="preserve">con sus </w:t>
      </w:r>
      <w:r w:rsidR="000A46AD">
        <w:rPr>
          <w:rFonts w:ascii="Arial" w:hAnsi="Arial"/>
        </w:rPr>
        <w:t>constancias de env</w:t>
      </w:r>
      <w:r w:rsidR="00C53845">
        <w:rPr>
          <w:rFonts w:ascii="Arial" w:hAnsi="Arial"/>
        </w:rPr>
        <w:t>ío</w:t>
      </w:r>
      <w:r w:rsidR="00347A23">
        <w:rPr>
          <w:rFonts w:ascii="Arial" w:hAnsi="Arial"/>
        </w:rPr>
        <w:t xml:space="preserve"> (Folios </w:t>
      </w:r>
      <w:r>
        <w:rPr>
          <w:rFonts w:ascii="Arial" w:hAnsi="Arial"/>
        </w:rPr>
        <w:t>32 a 34</w:t>
      </w:r>
      <w:r w:rsidR="000A46AD">
        <w:rPr>
          <w:rFonts w:ascii="Arial" w:hAnsi="Arial"/>
        </w:rPr>
        <w:t>, ib.).</w:t>
      </w:r>
    </w:p>
    <w:p w:rsidR="00931BED" w:rsidRDefault="00931BED" w:rsidP="00931BED">
      <w:pPr>
        <w:spacing w:line="360" w:lineRule="auto"/>
        <w:jc w:val="both"/>
        <w:rPr>
          <w:rFonts w:ascii="Arial" w:hAnsi="Arial"/>
        </w:rPr>
      </w:pPr>
    </w:p>
    <w:p w:rsidR="00931BED" w:rsidRDefault="00931BED" w:rsidP="00931BED">
      <w:pPr>
        <w:spacing w:line="360" w:lineRule="auto"/>
        <w:jc w:val="both"/>
        <w:rPr>
          <w:rFonts w:ascii="Arial" w:hAnsi="Arial"/>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AD554C" w:rsidRDefault="00AD554C" w:rsidP="00AD554C">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CF429F" w:rsidP="00CF429F">
      <w:pPr>
        <w:pStyle w:val="Sangra2detindependiente"/>
        <w:spacing w:after="0" w:line="360" w:lineRule="auto"/>
        <w:ind w:left="0"/>
        <w:jc w:val="both"/>
        <w:rPr>
          <w:rFonts w:ascii="Arial" w:hAnsi="Arial" w:cs="Arial"/>
          <w:sz w:val="24"/>
          <w:szCs w:val="24"/>
        </w:rPr>
      </w:pPr>
      <w:r w:rsidRPr="00BD0D74">
        <w:rPr>
          <w:rFonts w:ascii="Arial" w:hAnsi="Arial" w:cs="Arial"/>
          <w:sz w:val="24"/>
          <w:szCs w:val="24"/>
        </w:rPr>
        <w:t>Es</w:t>
      </w:r>
      <w:r w:rsidR="00150C9D">
        <w:rPr>
          <w:rFonts w:ascii="Arial" w:hAnsi="Arial" w:cs="Arial"/>
          <w:sz w:val="24"/>
          <w:szCs w:val="24"/>
        </w:rPr>
        <w:t xml:space="preserve"> </w:t>
      </w:r>
      <w:r w:rsidRPr="00BD0D74">
        <w:rPr>
          <w:rFonts w:ascii="Arial" w:hAnsi="Arial" w:cs="Arial"/>
          <w:sz w:val="24"/>
          <w:szCs w:val="24"/>
        </w:rPr>
        <w:t>compe</w:t>
      </w:r>
      <w:r>
        <w:rPr>
          <w:rFonts w:ascii="Arial" w:hAnsi="Arial" w:cs="Arial"/>
          <w:sz w:val="24"/>
          <w:szCs w:val="24"/>
        </w:rPr>
        <w:t>tente</w:t>
      </w:r>
      <w:r w:rsidR="00150C9D">
        <w:rPr>
          <w:rFonts w:ascii="Arial" w:hAnsi="Arial" w:cs="Arial"/>
          <w:sz w:val="24"/>
          <w:szCs w:val="24"/>
        </w:rPr>
        <w:t xml:space="preserve"> este Tribunal</w:t>
      </w:r>
      <w:r>
        <w:rPr>
          <w:rFonts w:ascii="Arial" w:hAnsi="Arial" w:cs="Arial"/>
          <w:sz w:val="24"/>
          <w:szCs w:val="24"/>
        </w:rPr>
        <w:t xml:space="preserve"> para conocer </w:t>
      </w:r>
      <w:r w:rsidR="00150C9D">
        <w:rPr>
          <w:rFonts w:ascii="Arial" w:hAnsi="Arial" w:cs="Arial"/>
          <w:sz w:val="24"/>
          <w:szCs w:val="24"/>
        </w:rPr>
        <w:t xml:space="preserve">el amparo constitucional </w:t>
      </w:r>
      <w:r>
        <w:rPr>
          <w:rFonts w:ascii="Arial" w:hAnsi="Arial" w:cs="Arial"/>
          <w:sz w:val="24"/>
          <w:szCs w:val="24"/>
        </w:rPr>
        <w:t xml:space="preserve">en virtud del factor territorial, en razón al lugar donde ocurre la presunta violación, al tener </w:t>
      </w:r>
      <w:r w:rsidR="00CE3B23">
        <w:rPr>
          <w:rFonts w:ascii="Arial" w:hAnsi="Arial" w:cs="Arial"/>
          <w:sz w:val="24"/>
          <w:szCs w:val="24"/>
        </w:rPr>
        <w:t>el</w:t>
      </w:r>
      <w:r>
        <w:rPr>
          <w:rFonts w:ascii="Arial" w:hAnsi="Arial" w:cs="Arial"/>
          <w:sz w:val="24"/>
          <w:szCs w:val="24"/>
        </w:rPr>
        <w:t xml:space="preserve"> accionante su domicilio en este Distrito </w:t>
      </w:r>
      <w:r w:rsidRPr="00BD0D74">
        <w:rPr>
          <w:rFonts w:ascii="Arial" w:hAnsi="Arial" w:cs="Arial"/>
          <w:sz w:val="24"/>
          <w:szCs w:val="24"/>
        </w:rPr>
        <w:t>(Artículos 86 de la CP y 37</w:t>
      </w:r>
      <w:r>
        <w:rPr>
          <w:rFonts w:ascii="Arial" w:hAnsi="Arial" w:cs="Arial"/>
          <w:sz w:val="24"/>
          <w:szCs w:val="24"/>
        </w:rPr>
        <w:t xml:space="preserve"> del Decreto 2591 de 1991) y conoce esta Corporación, pues </w:t>
      </w:r>
      <w:r w:rsidR="00CE3B23">
        <w:rPr>
          <w:rFonts w:ascii="Arial" w:hAnsi="Arial" w:cs="Arial"/>
          <w:sz w:val="24"/>
          <w:szCs w:val="24"/>
        </w:rPr>
        <w:t xml:space="preserve">la </w:t>
      </w:r>
      <w:r>
        <w:rPr>
          <w:rFonts w:ascii="Arial" w:hAnsi="Arial" w:cs="Arial"/>
          <w:sz w:val="24"/>
          <w:szCs w:val="24"/>
        </w:rPr>
        <w:t xml:space="preserve">accionada </w:t>
      </w:r>
      <w:r w:rsidR="00BB676A">
        <w:rPr>
          <w:rFonts w:ascii="Arial" w:hAnsi="Arial" w:cs="Arial"/>
          <w:sz w:val="24"/>
          <w:szCs w:val="24"/>
        </w:rPr>
        <w:t>es</w:t>
      </w:r>
      <w:r w:rsidR="000A46AD">
        <w:rPr>
          <w:rFonts w:ascii="Arial" w:hAnsi="Arial" w:cs="Arial"/>
          <w:sz w:val="24"/>
          <w:szCs w:val="24"/>
        </w:rPr>
        <w:t xml:space="preserve"> </w:t>
      </w:r>
      <w:r w:rsidR="00CE3B23">
        <w:rPr>
          <w:rFonts w:ascii="Arial" w:hAnsi="Arial" w:cs="Arial"/>
          <w:sz w:val="24"/>
          <w:szCs w:val="24"/>
        </w:rPr>
        <w:t xml:space="preserve">una </w:t>
      </w:r>
      <w:r w:rsidR="000A46AD">
        <w:rPr>
          <w:rFonts w:ascii="Arial" w:hAnsi="Arial" w:cs="Arial"/>
          <w:sz w:val="24"/>
          <w:szCs w:val="24"/>
        </w:rPr>
        <w:t xml:space="preserve">entidad </w:t>
      </w:r>
      <w:r>
        <w:rPr>
          <w:rFonts w:ascii="Arial" w:hAnsi="Arial" w:cs="Arial"/>
          <w:sz w:val="24"/>
          <w:szCs w:val="24"/>
        </w:rPr>
        <w:t>del orden nacional (Artículo 1°-1°, Decreto 1382 del 2000).</w:t>
      </w:r>
    </w:p>
    <w:p w:rsidR="00CF429F" w:rsidRDefault="00CF429F" w:rsidP="00CF429F">
      <w:pPr>
        <w:pStyle w:val="Sangra2detindependiente"/>
        <w:spacing w:after="0" w:line="360" w:lineRule="auto"/>
        <w:ind w:left="0"/>
        <w:jc w:val="both"/>
        <w:rPr>
          <w:rFonts w:ascii="Arial" w:hAnsi="Arial" w:cs="Arial"/>
          <w:sz w:val="24"/>
          <w:szCs w:val="24"/>
        </w:rPr>
      </w:pPr>
    </w:p>
    <w:p w:rsidR="00CF429F" w:rsidRPr="00DF74B6" w:rsidRDefault="00CF429F" w:rsidP="00AD554C">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007D0D" w:rsidP="00DF74B6">
      <w:pPr>
        <w:pStyle w:val="Textoindependiente"/>
        <w:spacing w:line="360" w:lineRule="auto"/>
        <w:rPr>
          <w:rFonts w:ascii="Arial" w:hAnsi="Arial" w:cs="Arial"/>
          <w:szCs w:val="24"/>
        </w:rPr>
      </w:pPr>
      <w:r w:rsidRPr="001D0A6A">
        <w:rPr>
          <w:rFonts w:ascii="Arial" w:hAnsi="Arial" w:cs="Arial"/>
          <w:szCs w:val="24"/>
        </w:rPr>
        <w:t xml:space="preserve">Se cumple la legitimación por activa porque el señor </w:t>
      </w:r>
      <w:r w:rsidR="00CE3B23">
        <w:rPr>
          <w:rFonts w:ascii="Arial" w:hAnsi="Arial" w:cs="Arial"/>
          <w:szCs w:val="24"/>
        </w:rPr>
        <w:t xml:space="preserve">Gilberto de Jesús Velásquez Zamora </w:t>
      </w:r>
      <w:r w:rsidR="00931BED">
        <w:rPr>
          <w:rFonts w:ascii="Arial" w:hAnsi="Arial" w:cs="Arial"/>
          <w:szCs w:val="24"/>
        </w:rPr>
        <w:t xml:space="preserve">suscribió </w:t>
      </w:r>
      <w:r w:rsidR="00DC46A5">
        <w:rPr>
          <w:rFonts w:ascii="Arial" w:hAnsi="Arial" w:cs="Arial"/>
          <w:szCs w:val="24"/>
        </w:rPr>
        <w:t>el derecho de petición</w:t>
      </w:r>
      <w:r w:rsidRPr="001D0A6A">
        <w:rPr>
          <w:rFonts w:ascii="Arial" w:hAnsi="Arial" w:cs="Arial"/>
          <w:szCs w:val="24"/>
        </w:rPr>
        <w:t xml:space="preserve">. </w:t>
      </w:r>
      <w:r w:rsidR="001B39C9">
        <w:rPr>
          <w:rFonts w:ascii="Arial" w:hAnsi="Arial" w:cs="Arial"/>
          <w:szCs w:val="24"/>
        </w:rPr>
        <w:t xml:space="preserve">Por pasiva, </w:t>
      </w:r>
      <w:r w:rsidR="00CE3B23">
        <w:rPr>
          <w:rFonts w:ascii="Arial" w:hAnsi="Arial" w:cs="Arial"/>
          <w:szCs w:val="24"/>
        </w:rPr>
        <w:t xml:space="preserve">el </w:t>
      </w:r>
      <w:r w:rsidR="00931BED">
        <w:rPr>
          <w:rFonts w:ascii="Arial" w:hAnsi="Arial" w:cs="Arial"/>
          <w:szCs w:val="24"/>
        </w:rPr>
        <w:t xml:space="preserve">CNE </w:t>
      </w:r>
      <w:r w:rsidR="0006661D">
        <w:rPr>
          <w:rFonts w:ascii="Arial" w:hAnsi="Arial" w:cs="Arial"/>
          <w:szCs w:val="24"/>
        </w:rPr>
        <w:t xml:space="preserve">ante quien se presentó la solicitud </w:t>
      </w:r>
      <w:r w:rsidR="00CE3B23">
        <w:rPr>
          <w:rFonts w:ascii="Arial" w:hAnsi="Arial"/>
        </w:rPr>
        <w:t>(Folio</w:t>
      </w:r>
      <w:r w:rsidR="001B39C9">
        <w:rPr>
          <w:rFonts w:ascii="Arial" w:hAnsi="Arial"/>
        </w:rPr>
        <w:t xml:space="preserve"> </w:t>
      </w:r>
      <w:r w:rsidR="00CE3B23">
        <w:rPr>
          <w:rFonts w:ascii="Arial" w:hAnsi="Arial"/>
        </w:rPr>
        <w:t>8 y 9</w:t>
      </w:r>
      <w:r w:rsidR="001B39C9">
        <w:rPr>
          <w:rFonts w:ascii="Arial" w:hAnsi="Arial"/>
        </w:rPr>
        <w:t xml:space="preserve">, </w:t>
      </w:r>
      <w:r w:rsidR="00CE3B23">
        <w:rPr>
          <w:rFonts w:ascii="Arial" w:hAnsi="Arial"/>
        </w:rPr>
        <w:t>ib</w:t>
      </w:r>
      <w:r w:rsidR="001B39C9">
        <w:rPr>
          <w:rFonts w:ascii="Arial" w:hAnsi="Arial"/>
        </w:rPr>
        <w:t>)</w:t>
      </w:r>
      <w:r w:rsidR="00CE3B23">
        <w:rPr>
          <w:rFonts w:ascii="Arial" w:hAnsi="Arial" w:cs="Arial"/>
          <w:szCs w:val="24"/>
        </w:rPr>
        <w:t xml:space="preserve">; </w:t>
      </w:r>
      <w:r w:rsidR="00CE3B23">
        <w:rPr>
          <w:rFonts w:ascii="Arial" w:hAnsi="Arial"/>
        </w:rPr>
        <w:t>la Oficina de Inspección y Vigilancia del CNE porque fue la encargada de darle trámite</w:t>
      </w:r>
      <w:r w:rsidR="00CE3B23">
        <w:rPr>
          <w:rFonts w:ascii="Arial" w:hAnsi="Arial" w:cs="Arial"/>
          <w:szCs w:val="24"/>
        </w:rPr>
        <w:t xml:space="preserve"> y la Dirección de</w:t>
      </w:r>
      <w:r w:rsidR="00210F6B">
        <w:rPr>
          <w:rFonts w:ascii="Arial" w:hAnsi="Arial" w:cs="Arial"/>
          <w:szCs w:val="24"/>
        </w:rPr>
        <w:t>l</w:t>
      </w:r>
      <w:r w:rsidR="00CE3B23">
        <w:rPr>
          <w:rFonts w:ascii="Arial" w:hAnsi="Arial" w:cs="Arial"/>
          <w:szCs w:val="24"/>
        </w:rPr>
        <w:t xml:space="preserve"> Censo Electoral </w:t>
      </w:r>
      <w:r w:rsidR="00210F6B">
        <w:rPr>
          <w:rFonts w:ascii="Arial" w:hAnsi="Arial" w:cs="Arial"/>
          <w:szCs w:val="24"/>
        </w:rPr>
        <w:t xml:space="preserve">de la </w:t>
      </w:r>
      <w:r w:rsidR="0006661D">
        <w:rPr>
          <w:rFonts w:ascii="Arial" w:hAnsi="Arial" w:cs="Arial"/>
          <w:szCs w:val="24"/>
        </w:rPr>
        <w:t xml:space="preserve">RNEC </w:t>
      </w:r>
      <w:r w:rsidR="00210F6B">
        <w:rPr>
          <w:rFonts w:ascii="Arial" w:hAnsi="Arial" w:cs="Arial"/>
          <w:szCs w:val="24"/>
        </w:rPr>
        <w:t>porque finalmente fue la que dio respuesta.</w:t>
      </w:r>
    </w:p>
    <w:p w:rsidR="00210F6B" w:rsidRDefault="00210F6B" w:rsidP="00DF74B6">
      <w:pPr>
        <w:pStyle w:val="Textoindependiente"/>
        <w:spacing w:line="360" w:lineRule="auto"/>
        <w:rPr>
          <w:rFonts w:ascii="Arial" w:hAnsi="Arial" w:cs="Arial"/>
          <w:szCs w:val="24"/>
        </w:rPr>
      </w:pPr>
    </w:p>
    <w:p w:rsidR="00210F6B" w:rsidRDefault="00210F6B" w:rsidP="00210F6B">
      <w:pPr>
        <w:widowControl/>
        <w:spacing w:line="360" w:lineRule="auto"/>
        <w:jc w:val="both"/>
        <w:rPr>
          <w:rFonts w:ascii="Arial" w:hAnsi="Arial" w:cs="Arial"/>
        </w:rPr>
      </w:pPr>
      <w:r>
        <w:rPr>
          <w:rFonts w:ascii="Arial" w:hAnsi="Arial" w:cs="Arial"/>
        </w:rPr>
        <w:t xml:space="preserve">La </w:t>
      </w:r>
      <w:r w:rsidR="0006661D">
        <w:rPr>
          <w:rFonts w:ascii="Arial" w:hAnsi="Arial" w:cs="Arial"/>
        </w:rPr>
        <w:t xml:space="preserve">RNEC </w:t>
      </w:r>
      <w:r>
        <w:rPr>
          <w:rFonts w:ascii="Arial" w:hAnsi="Arial" w:cs="Arial"/>
        </w:rPr>
        <w:t>y el Tribunal de Garantías y Vigilancia Electoral vinculados a este trámite, como eventuales afectados con la acción constitucional, no incurrieron en violación o amenaza alguna, por tanto, se negará la tutela frente a ellos.</w:t>
      </w:r>
    </w:p>
    <w:p w:rsidR="00210F6B" w:rsidRDefault="00210F6B" w:rsidP="00DF74B6">
      <w:pPr>
        <w:pStyle w:val="Textoindependiente"/>
        <w:spacing w:line="360" w:lineRule="auto"/>
        <w:rPr>
          <w:rFonts w:ascii="Arial" w:hAnsi="Arial" w:cs="Arial"/>
          <w:szCs w:val="24"/>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CF429F" w:rsidRDefault="00CF429F" w:rsidP="00CF429F">
      <w:pPr>
        <w:pStyle w:val="Textoindependiente"/>
        <w:tabs>
          <w:tab w:val="clear" w:pos="708"/>
          <w:tab w:val="clear" w:pos="1416"/>
          <w:tab w:val="left" w:pos="709"/>
          <w:tab w:val="left" w:pos="1418"/>
        </w:tabs>
        <w:spacing w:line="360" w:lineRule="auto"/>
        <w:rPr>
          <w:rFonts w:ascii="Arial" w:hAnsi="Arial" w:cs="Arial"/>
          <w:szCs w:val="24"/>
        </w:rPr>
      </w:pPr>
      <w:r w:rsidRPr="0050145C">
        <w:rPr>
          <w:rFonts w:ascii="Arial" w:hAnsi="Arial"/>
          <w:sz w:val="22"/>
          <w:szCs w:val="22"/>
        </w:rPr>
        <w:t>¿</w:t>
      </w:r>
      <w:r w:rsidR="00210F6B">
        <w:rPr>
          <w:rFonts w:ascii="Arial" w:hAnsi="Arial" w:cs="Arial"/>
          <w:szCs w:val="24"/>
        </w:rPr>
        <w:t xml:space="preserve">El </w:t>
      </w:r>
      <w:r w:rsidR="0006661D">
        <w:rPr>
          <w:rFonts w:ascii="Arial" w:hAnsi="Arial" w:cs="Arial"/>
          <w:szCs w:val="24"/>
        </w:rPr>
        <w:t>CNE</w:t>
      </w:r>
      <w:r w:rsidR="00FA66E1">
        <w:rPr>
          <w:rFonts w:ascii="Arial" w:hAnsi="Arial" w:cs="Arial"/>
          <w:szCs w:val="24"/>
        </w:rPr>
        <w:t xml:space="preserve">, </w:t>
      </w:r>
      <w:r w:rsidR="00210F6B">
        <w:rPr>
          <w:rFonts w:ascii="Arial" w:hAnsi="Arial"/>
        </w:rPr>
        <w:t xml:space="preserve">la Oficina de Inspección y Vigilancia del CNE y </w:t>
      </w:r>
      <w:r w:rsidR="00210F6B">
        <w:rPr>
          <w:rFonts w:ascii="Arial" w:hAnsi="Arial" w:cs="Arial"/>
          <w:szCs w:val="24"/>
        </w:rPr>
        <w:t xml:space="preserve">la Dirección del Censo Electoral de la </w:t>
      </w:r>
      <w:r w:rsidR="0006661D">
        <w:rPr>
          <w:rFonts w:ascii="Arial" w:hAnsi="Arial" w:cs="Arial"/>
          <w:szCs w:val="24"/>
        </w:rPr>
        <w:t>RNEC</w:t>
      </w:r>
      <w:r w:rsidRPr="0050145C">
        <w:rPr>
          <w:rFonts w:ascii="Arial" w:hAnsi="Arial"/>
          <w:szCs w:val="24"/>
        </w:rPr>
        <w:t>, viola</w:t>
      </w:r>
      <w:r w:rsidR="001B39C9">
        <w:rPr>
          <w:rFonts w:ascii="Arial" w:hAnsi="Arial"/>
          <w:szCs w:val="24"/>
        </w:rPr>
        <w:t>n</w:t>
      </w:r>
      <w:r w:rsidRPr="0050145C">
        <w:rPr>
          <w:rFonts w:ascii="Arial" w:hAnsi="Arial"/>
          <w:szCs w:val="24"/>
        </w:rPr>
        <w:t xml:space="preserve"> o amena</w:t>
      </w:r>
      <w:r w:rsidR="00170F1F">
        <w:rPr>
          <w:rFonts w:ascii="Arial" w:hAnsi="Arial"/>
          <w:szCs w:val="24"/>
        </w:rPr>
        <w:t>za</w:t>
      </w:r>
      <w:r w:rsidR="001B39C9">
        <w:rPr>
          <w:rFonts w:ascii="Arial" w:hAnsi="Arial"/>
          <w:szCs w:val="24"/>
        </w:rPr>
        <w:t>n</w:t>
      </w:r>
      <w:r w:rsidRPr="0050145C">
        <w:rPr>
          <w:rFonts w:ascii="Arial" w:hAnsi="Arial"/>
          <w:szCs w:val="24"/>
        </w:rPr>
        <w:t xml:space="preserve"> los derechos fundamentales alegados por </w:t>
      </w:r>
      <w:r w:rsidR="001B39C9">
        <w:rPr>
          <w:rFonts w:ascii="Arial" w:hAnsi="Arial"/>
          <w:szCs w:val="24"/>
        </w:rPr>
        <w:t>el actor</w:t>
      </w:r>
      <w:r w:rsidRPr="0050145C">
        <w:rPr>
          <w:rFonts w:ascii="Arial" w:hAnsi="Arial"/>
          <w:szCs w:val="24"/>
        </w:rPr>
        <w:t>, según los hechos expuestos en la petición de tutela</w:t>
      </w:r>
      <w:r w:rsidRPr="0050145C">
        <w:rPr>
          <w:rFonts w:ascii="Arial" w:hAnsi="Arial" w:cs="Arial"/>
          <w:szCs w:val="24"/>
        </w:rPr>
        <w:t>?</w:t>
      </w:r>
    </w:p>
    <w:p w:rsidR="00652C81" w:rsidRDefault="00652C81" w:rsidP="00652C81">
      <w:pPr>
        <w:pStyle w:val="Textoindependiente"/>
        <w:tabs>
          <w:tab w:val="clear" w:pos="708"/>
          <w:tab w:val="clear" w:pos="1416"/>
          <w:tab w:val="left" w:pos="709"/>
          <w:tab w:val="left" w:pos="1418"/>
        </w:tabs>
        <w:spacing w:line="360" w:lineRule="auto"/>
        <w:rPr>
          <w:rFonts w:ascii="Arial" w:hAnsi="Arial" w:cs="Arial"/>
          <w:szCs w:val="24"/>
        </w:rPr>
      </w:pPr>
    </w:p>
    <w:p w:rsidR="00D0219E" w:rsidRDefault="00D0219E" w:rsidP="00652C81">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673A42">
        <w:rPr>
          <w:rFonts w:ascii="Arial" w:hAnsi="Arial"/>
          <w:szCs w:val="24"/>
        </w:rPr>
        <w:t>La resolución del problema jurídico</w:t>
      </w:r>
    </w:p>
    <w:p w:rsidR="00D0219E" w:rsidRDefault="00D0219E" w:rsidP="00D0219E">
      <w:pPr>
        <w:pStyle w:val="Textoindependiente"/>
        <w:tabs>
          <w:tab w:val="clear" w:pos="708"/>
          <w:tab w:val="clear" w:pos="1416"/>
          <w:tab w:val="left" w:pos="709"/>
          <w:tab w:val="left" w:pos="1418"/>
        </w:tabs>
        <w:spacing w:line="360" w:lineRule="auto"/>
        <w:rPr>
          <w:rFonts w:ascii="Arial" w:hAnsi="Arial"/>
          <w:szCs w:val="24"/>
        </w:rPr>
      </w:pPr>
    </w:p>
    <w:p w:rsidR="00D0219E" w:rsidRPr="002C4684" w:rsidRDefault="00D0219E" w:rsidP="00652C81">
      <w:pPr>
        <w:pStyle w:val="Textoindependiente"/>
        <w:numPr>
          <w:ilvl w:val="2"/>
          <w:numId w:val="18"/>
        </w:numPr>
        <w:tabs>
          <w:tab w:val="clear" w:pos="708"/>
          <w:tab w:val="clear" w:pos="1416"/>
          <w:tab w:val="left" w:pos="709"/>
          <w:tab w:val="left" w:pos="1418"/>
        </w:tabs>
        <w:spacing w:line="360" w:lineRule="auto"/>
        <w:rPr>
          <w:rFonts w:ascii="Arial" w:hAnsi="Arial"/>
          <w:szCs w:val="24"/>
        </w:rPr>
      </w:pPr>
      <w:r w:rsidRPr="002C4684">
        <w:rPr>
          <w:rFonts w:ascii="Arial" w:hAnsi="Arial"/>
          <w:szCs w:val="24"/>
        </w:rPr>
        <w:t>Los presupuestos generales de procedencia</w:t>
      </w:r>
    </w:p>
    <w:p w:rsidR="00D0219E" w:rsidRDefault="00D0219E" w:rsidP="00D0219E">
      <w:pPr>
        <w:pStyle w:val="Sinespaciado"/>
        <w:spacing w:line="360" w:lineRule="auto"/>
        <w:jc w:val="both"/>
        <w:rPr>
          <w:rFonts w:ascii="Arial" w:hAnsi="Arial" w:cs="Arial"/>
        </w:rPr>
      </w:pPr>
    </w:p>
    <w:p w:rsidR="00D0219E" w:rsidRDefault="00D0219E" w:rsidP="00D0219E">
      <w:pPr>
        <w:pStyle w:val="Sinespaciado"/>
        <w:spacing w:line="360" w:lineRule="auto"/>
        <w:jc w:val="both"/>
        <w:rPr>
          <w:rFonts w:ascii="Arial" w:hAnsi="Arial" w:cs="Arial"/>
        </w:rPr>
      </w:pPr>
      <w:r w:rsidRPr="00005281">
        <w:rPr>
          <w:rFonts w:ascii="Arial" w:hAnsi="Arial" w:cs="Arial"/>
        </w:rPr>
        <w:t xml:space="preserve">El artículo 86 de </w:t>
      </w:r>
      <w:smartTag w:uri="urn:schemas-microsoft-com:office:smarttags" w:element="PersonName">
        <w:smartTagPr>
          <w:attr w:name="ProductID" w:val="la Constituci￳n Pol￭tica"/>
        </w:smartTagPr>
        <w:r w:rsidRPr="00005281">
          <w:rPr>
            <w:rFonts w:ascii="Arial" w:hAnsi="Arial" w:cs="Arial"/>
          </w:rPr>
          <w:t>la Constitución Política</w:t>
        </w:r>
      </w:smartTag>
      <w:r w:rsidRPr="00005281">
        <w:rPr>
          <w:rFonts w:ascii="Arial" w:hAnsi="Arial" w:cs="Arial"/>
        </w:rPr>
        <w:t xml:space="preserve">, </w:t>
      </w:r>
      <w:r>
        <w:rPr>
          <w:rFonts w:ascii="Arial" w:hAnsi="Arial" w:cs="Arial"/>
        </w:rPr>
        <w:t>regula la acción de tutela como</w:t>
      </w:r>
      <w:r w:rsidRPr="00005281">
        <w:rPr>
          <w:rFonts w:ascii="Arial" w:hAnsi="Arial" w:cs="Arial"/>
        </w:rPr>
        <w:t xml:space="preserve"> </w:t>
      </w:r>
      <w:r>
        <w:rPr>
          <w:rFonts w:ascii="Arial" w:hAnsi="Arial" w:cs="Arial"/>
        </w:rPr>
        <w:t xml:space="preserve">un </w:t>
      </w:r>
      <w:r w:rsidRPr="00005281">
        <w:rPr>
          <w:rFonts w:ascii="Arial" w:hAnsi="Arial" w:cs="Arial"/>
        </w:rPr>
        <w:t xml:space="preserve">mecanismo para la protección inmediata </w:t>
      </w:r>
      <w:r>
        <w:rPr>
          <w:rFonts w:ascii="Arial" w:hAnsi="Arial" w:cs="Arial"/>
        </w:rPr>
        <w:t xml:space="preserve">de los derechos fundamentales de toda persona, </w:t>
      </w:r>
      <w:r w:rsidRPr="00005281">
        <w:rPr>
          <w:rFonts w:ascii="Arial" w:hAnsi="Arial" w:cs="Arial"/>
        </w:rPr>
        <w:t xml:space="preserve">cuando quiera que </w:t>
      </w:r>
      <w:r>
        <w:rPr>
          <w:rFonts w:ascii="Arial" w:hAnsi="Arial" w:cs="Arial"/>
        </w:rPr>
        <w:t>estos</w:t>
      </w:r>
      <w:r w:rsidRPr="00005281">
        <w:rPr>
          <w:rFonts w:ascii="Arial" w:hAnsi="Arial" w:cs="Arial"/>
        </w:rPr>
        <w:t xml:space="preserve">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sz w:val="22"/>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D0219E" w:rsidRPr="00860DAD" w:rsidRDefault="00D0219E" w:rsidP="00D0219E">
      <w:pPr>
        <w:pStyle w:val="Sinespaciado"/>
        <w:spacing w:line="360" w:lineRule="auto"/>
        <w:jc w:val="both"/>
        <w:rPr>
          <w:rFonts w:ascii="Arial" w:hAnsi="Arial" w:cs="Arial"/>
          <w:i/>
          <w:sz w:val="22"/>
          <w:lang w:val="es-CO"/>
        </w:rPr>
      </w:pPr>
      <w:r w:rsidRPr="00195627">
        <w:rPr>
          <w:rFonts w:ascii="Arial" w:hAnsi="Arial" w:cs="Arial"/>
          <w:noProof/>
          <w:szCs w:val="22"/>
        </w:rPr>
        <w:t xml:space="preserve">Nuestra Corte Constitucional tiene establecido que </w:t>
      </w:r>
      <w:r>
        <w:rPr>
          <w:rFonts w:ascii="Arial" w:hAnsi="Arial" w:cs="Arial"/>
          <w:noProof/>
          <w:szCs w:val="22"/>
        </w:rPr>
        <w:t>(i) L</w:t>
      </w:r>
      <w:r w:rsidRPr="00195627">
        <w:rPr>
          <w:rFonts w:ascii="Arial" w:hAnsi="Arial" w:cs="Arial"/>
          <w:noProof/>
          <w:szCs w:val="22"/>
        </w:rPr>
        <w:t xml:space="preserve">a </w:t>
      </w:r>
      <w:r w:rsidRPr="00195627">
        <w:rPr>
          <w:rFonts w:ascii="Arial" w:hAnsi="Arial" w:cs="Arial"/>
          <w:iCs/>
          <w:noProof/>
          <w:szCs w:val="22"/>
        </w:rPr>
        <w:t>subsidiariedad</w:t>
      </w:r>
      <w:r w:rsidRPr="00195627">
        <w:rPr>
          <w:rFonts w:ascii="Arial" w:hAnsi="Arial" w:cs="Arial"/>
          <w:noProof/>
          <w:szCs w:val="22"/>
        </w:rPr>
        <w:t xml:space="preserve"> </w:t>
      </w:r>
      <w:r>
        <w:rPr>
          <w:rFonts w:ascii="Arial" w:hAnsi="Arial" w:cs="Arial"/>
          <w:noProof/>
          <w:szCs w:val="22"/>
        </w:rPr>
        <w:t xml:space="preserve">o residualidad, y (ii) La </w:t>
      </w:r>
      <w:r w:rsidRPr="00195627">
        <w:rPr>
          <w:rFonts w:ascii="Arial" w:hAnsi="Arial" w:cs="Arial"/>
          <w:iCs/>
          <w:noProof/>
          <w:szCs w:val="22"/>
        </w:rPr>
        <w:t>inmediatez</w:t>
      </w:r>
      <w:r w:rsidRPr="00195627">
        <w:rPr>
          <w:rFonts w:ascii="Arial" w:hAnsi="Arial" w:cs="Arial"/>
          <w:noProof/>
          <w:szCs w:val="22"/>
        </w:rPr>
        <w:t xml:space="preserve">, son exigencias generales de procedencia de la acción, </w:t>
      </w:r>
      <w:r>
        <w:rPr>
          <w:rFonts w:ascii="Arial" w:hAnsi="Arial" w:cs="Arial"/>
          <w:noProof/>
          <w:szCs w:val="22"/>
        </w:rPr>
        <w:t>condiciones</w:t>
      </w:r>
      <w:r w:rsidRPr="00195627">
        <w:rPr>
          <w:rFonts w:ascii="Arial" w:hAnsi="Arial" w:cs="Arial"/>
          <w:noProof/>
          <w:szCs w:val="22"/>
        </w:rPr>
        <w:t xml:space="preserve"> </w:t>
      </w:r>
      <w:r>
        <w:rPr>
          <w:rFonts w:ascii="Arial" w:hAnsi="Arial" w:cs="Arial"/>
          <w:noProof/>
          <w:szCs w:val="22"/>
        </w:rPr>
        <w:t xml:space="preserve">indispensables </w:t>
      </w:r>
      <w:r w:rsidRPr="00195627">
        <w:rPr>
          <w:rFonts w:ascii="Arial" w:hAnsi="Arial" w:cs="Arial"/>
          <w:noProof/>
          <w:szCs w:val="22"/>
        </w:rPr>
        <w:t>para el conocimiento de fondo de las solicitudes de prote</w:t>
      </w:r>
      <w:r>
        <w:rPr>
          <w:rFonts w:ascii="Arial" w:hAnsi="Arial" w:cs="Arial"/>
          <w:noProof/>
          <w:szCs w:val="22"/>
        </w:rPr>
        <w:t>cción de derechos fundamentales</w:t>
      </w:r>
      <w:r>
        <w:rPr>
          <w:rStyle w:val="Refdenotaalpie"/>
          <w:rFonts w:ascii="Arial" w:hAnsi="Arial" w:cs="Arial"/>
        </w:rPr>
        <w:footnoteReference w:id="1"/>
      </w:r>
      <w:r>
        <w:rPr>
          <w:rFonts w:ascii="Arial" w:hAnsi="Arial" w:cs="Arial"/>
          <w:noProof/>
          <w:szCs w:val="22"/>
        </w:rPr>
        <w:t>.</w:t>
      </w:r>
    </w:p>
    <w:p w:rsidR="00D0219E" w:rsidRDefault="00D0219E" w:rsidP="00D0219E">
      <w:pPr>
        <w:tabs>
          <w:tab w:val="left" w:pos="1979"/>
        </w:tabs>
        <w:spacing w:line="360" w:lineRule="auto"/>
        <w:jc w:val="both"/>
        <w:rPr>
          <w:rFonts w:ascii="Arial" w:hAnsi="Arial" w:cs="Arial"/>
          <w:lang w:val="es-ES_tradnl"/>
        </w:rPr>
      </w:pPr>
    </w:p>
    <w:p w:rsidR="00D0219E" w:rsidRDefault="00D0219E" w:rsidP="00D0219E">
      <w:pPr>
        <w:pStyle w:val="Textoindependiente"/>
        <w:spacing w:line="360" w:lineRule="auto"/>
        <w:rPr>
          <w:rFonts w:ascii="Arial" w:hAnsi="Arial"/>
          <w:szCs w:val="22"/>
        </w:rPr>
      </w:pPr>
      <w:r>
        <w:rPr>
          <w:rFonts w:ascii="Arial" w:hAnsi="Arial"/>
          <w:szCs w:val="24"/>
        </w:rPr>
        <w:t xml:space="preserve">En el </w:t>
      </w:r>
      <w:r w:rsidRPr="008071AE">
        <w:rPr>
          <w:rFonts w:ascii="Arial" w:hAnsi="Arial"/>
          <w:i/>
          <w:szCs w:val="24"/>
        </w:rPr>
        <w:t>sub lite</w:t>
      </w:r>
      <w:r>
        <w:rPr>
          <w:rFonts w:ascii="Arial" w:hAnsi="Arial"/>
          <w:szCs w:val="24"/>
        </w:rPr>
        <w:t xml:space="preserve"> se cumple con dichos requisitos: el primero, porque </w:t>
      </w:r>
      <w:r w:rsidR="001B39C9">
        <w:rPr>
          <w:rFonts w:ascii="Arial" w:hAnsi="Arial"/>
          <w:szCs w:val="24"/>
        </w:rPr>
        <w:t>e</w:t>
      </w:r>
      <w:r>
        <w:rPr>
          <w:rFonts w:ascii="Arial" w:hAnsi="Arial"/>
          <w:szCs w:val="24"/>
        </w:rPr>
        <w:t xml:space="preserve">l accionante no tiene otro mecanismo diferente a esta acción para procurar la defensa del derecho de petición y, el segundo, porque la solicitud fue realizada el día </w:t>
      </w:r>
      <w:r w:rsidR="00210F6B">
        <w:rPr>
          <w:rFonts w:ascii="Arial" w:hAnsi="Arial"/>
          <w:szCs w:val="24"/>
        </w:rPr>
        <w:t>01-02-2016</w:t>
      </w:r>
      <w:r>
        <w:rPr>
          <w:rFonts w:ascii="Arial" w:hAnsi="Arial"/>
          <w:szCs w:val="24"/>
        </w:rPr>
        <w:t xml:space="preserve"> (Folio </w:t>
      </w:r>
      <w:r w:rsidR="00210F6B">
        <w:rPr>
          <w:rFonts w:ascii="Arial" w:hAnsi="Arial"/>
          <w:szCs w:val="24"/>
        </w:rPr>
        <w:t>9</w:t>
      </w:r>
      <w:r>
        <w:rPr>
          <w:rFonts w:ascii="Arial" w:hAnsi="Arial"/>
          <w:szCs w:val="24"/>
        </w:rPr>
        <w:t xml:space="preserve">, ib.) y el amparo, presentado el </w:t>
      </w:r>
      <w:r w:rsidR="00210F6B">
        <w:rPr>
          <w:rFonts w:ascii="Arial" w:hAnsi="Arial"/>
          <w:szCs w:val="24"/>
        </w:rPr>
        <w:t>08-03-2016 (</w:t>
      </w:r>
      <w:r>
        <w:rPr>
          <w:rFonts w:ascii="Arial" w:hAnsi="Arial"/>
          <w:szCs w:val="24"/>
        </w:rPr>
        <w:t xml:space="preserve">Folio </w:t>
      </w:r>
      <w:r w:rsidR="00210F6B">
        <w:rPr>
          <w:rFonts w:ascii="Arial" w:hAnsi="Arial"/>
          <w:szCs w:val="24"/>
        </w:rPr>
        <w:t>12</w:t>
      </w:r>
      <w:r>
        <w:rPr>
          <w:rFonts w:ascii="Arial" w:hAnsi="Arial"/>
          <w:szCs w:val="24"/>
        </w:rPr>
        <w:t xml:space="preserve">, ib.).  Por consiguiente, </w:t>
      </w:r>
      <w:r>
        <w:rPr>
          <w:rFonts w:ascii="Arial" w:hAnsi="Arial" w:cs="Arial"/>
          <w:spacing w:val="0"/>
          <w:szCs w:val="24"/>
          <w:lang w:val="es-ES"/>
        </w:rPr>
        <w:t xml:space="preserve">como </w:t>
      </w:r>
      <w:r>
        <w:rPr>
          <w:rFonts w:ascii="Arial" w:hAnsi="Arial" w:cs="Arial"/>
        </w:rPr>
        <w:t xml:space="preserve">el asunto supera el test de procedencia, puede examinarse de fondo. </w:t>
      </w:r>
    </w:p>
    <w:p w:rsidR="00D0219E" w:rsidRPr="00394D98" w:rsidRDefault="00D0219E" w:rsidP="00D0219E">
      <w:pPr>
        <w:pStyle w:val="Textoindependiente"/>
        <w:tabs>
          <w:tab w:val="clear" w:pos="708"/>
          <w:tab w:val="clear" w:pos="1416"/>
          <w:tab w:val="left" w:pos="709"/>
          <w:tab w:val="left" w:pos="1418"/>
        </w:tabs>
        <w:spacing w:line="360" w:lineRule="auto"/>
        <w:rPr>
          <w:rFonts w:ascii="Arial" w:hAnsi="Arial"/>
          <w:sz w:val="22"/>
          <w:szCs w:val="24"/>
        </w:rPr>
      </w:pPr>
    </w:p>
    <w:p w:rsidR="00D0219E" w:rsidRPr="00D0219E" w:rsidRDefault="00D0219E" w:rsidP="00AD554C">
      <w:pPr>
        <w:pStyle w:val="Prrafodelista"/>
        <w:widowControl/>
        <w:numPr>
          <w:ilvl w:val="2"/>
          <w:numId w:val="18"/>
        </w:numPr>
        <w:autoSpaceDE/>
        <w:autoSpaceDN/>
        <w:adjustRightInd/>
        <w:spacing w:line="360" w:lineRule="auto"/>
        <w:contextualSpacing/>
        <w:jc w:val="both"/>
        <w:rPr>
          <w:rFonts w:ascii="Arial" w:hAnsi="Arial" w:cs="Arial"/>
        </w:rPr>
      </w:pPr>
      <w:r w:rsidRPr="00D0219E">
        <w:rPr>
          <w:rFonts w:ascii="Arial" w:hAnsi="Arial" w:cs="Arial"/>
        </w:rPr>
        <w:t>El derecho fundamental de petición</w:t>
      </w:r>
    </w:p>
    <w:p w:rsidR="00D0219E" w:rsidRPr="00394D98" w:rsidRDefault="00D0219E" w:rsidP="00D0219E">
      <w:pPr>
        <w:pStyle w:val="Prrafodelista"/>
        <w:widowControl/>
        <w:autoSpaceDE/>
        <w:autoSpaceDN/>
        <w:adjustRightInd/>
        <w:spacing w:line="360" w:lineRule="auto"/>
        <w:ind w:left="0"/>
        <w:contextualSpacing/>
        <w:jc w:val="both"/>
        <w:rPr>
          <w:rFonts w:ascii="Arial" w:hAnsi="Arial" w:cs="Arial"/>
          <w:sz w:val="22"/>
        </w:rPr>
      </w:pPr>
    </w:p>
    <w:p w:rsidR="00D0219E" w:rsidRDefault="00D0219E" w:rsidP="00D0219E">
      <w:pPr>
        <w:spacing w:line="360" w:lineRule="auto"/>
        <w:jc w:val="both"/>
        <w:rPr>
          <w:rFonts w:ascii="Arial" w:hAnsi="Arial" w:cs="Arial"/>
          <w:i/>
          <w:iCs/>
          <w:spacing w:val="-3"/>
          <w:sz w:val="22"/>
          <w:szCs w:val="22"/>
        </w:rPr>
      </w:pPr>
      <w:r w:rsidRPr="00D0219E">
        <w:rPr>
          <w:rFonts w:ascii="Arial" w:hAnsi="Arial" w:cs="Arial"/>
          <w:spacing w:val="-3"/>
        </w:rPr>
        <w:t>Tiene dicho de manera reiterada</w:t>
      </w:r>
      <w:r>
        <w:rPr>
          <w:rFonts w:ascii="Arial" w:hAnsi="Arial" w:cs="Arial"/>
          <w:spacing w:val="-3"/>
        </w:rPr>
        <w:t xml:space="preserve"> </w:t>
      </w:r>
      <w:r w:rsidRPr="00D0219E">
        <w:rPr>
          <w:rFonts w:ascii="Arial" w:hAnsi="Arial" w:cs="Arial"/>
          <w:spacing w:val="-3"/>
        </w:rPr>
        <w:t>la jurisprudencia constitucional</w:t>
      </w:r>
      <w:r w:rsidRPr="00D0219E">
        <w:rPr>
          <w:rFonts w:ascii="Arial" w:hAnsi="Arial" w:cs="Arial"/>
          <w:vertAlign w:val="superscript"/>
        </w:rPr>
        <w:footnoteReference w:id="2"/>
      </w:r>
      <w:r w:rsidRPr="00D0219E">
        <w:rPr>
          <w:rFonts w:ascii="Arial" w:hAnsi="Arial" w:cs="Arial"/>
          <w:spacing w:val="-3"/>
        </w:rPr>
        <w:t>, que el derecho de petición</w:t>
      </w:r>
      <w:r w:rsidRPr="00563DAB">
        <w:rPr>
          <w:rFonts w:ascii="Arial" w:hAnsi="Arial" w:cs="Arial"/>
          <w:spacing w:val="-3"/>
        </w:rPr>
        <w:t xml:space="preserve"> exige concretarse en una pronta y oportuna respuesta de la autoridad ante la cual ha sido elevada la solicitud, sin importar que sea favorable a los intereses del peticionario</w:t>
      </w:r>
      <w:r>
        <w:rPr>
          <w:rFonts w:ascii="Arial" w:hAnsi="Arial" w:cs="Arial"/>
          <w:spacing w:val="-3"/>
        </w:rPr>
        <w:t>,</w:t>
      </w:r>
      <w:r w:rsidRPr="00563DAB">
        <w:rPr>
          <w:rFonts w:ascii="Arial" w:hAnsi="Arial" w:cs="Arial"/>
          <w:spacing w:val="-3"/>
        </w:rPr>
        <w:t xml:space="preserve"> </w:t>
      </w:r>
      <w:r>
        <w:rPr>
          <w:rFonts w:ascii="Arial" w:hAnsi="Arial" w:cs="Arial"/>
          <w:spacing w:val="-3"/>
        </w:rPr>
        <w:t xml:space="preserve">debe ser </w:t>
      </w:r>
      <w:r w:rsidRPr="00563DAB">
        <w:rPr>
          <w:rFonts w:ascii="Arial" w:hAnsi="Arial" w:cs="Arial"/>
          <w:spacing w:val="-3"/>
        </w:rPr>
        <w:t>escrita</w:t>
      </w:r>
      <w:r>
        <w:rPr>
          <w:rFonts w:ascii="Arial" w:hAnsi="Arial" w:cs="Arial"/>
          <w:spacing w:val="-3"/>
        </w:rPr>
        <w:t xml:space="preserve"> y </w:t>
      </w:r>
      <w:r w:rsidRPr="00563DAB">
        <w:rPr>
          <w:rFonts w:ascii="Arial" w:hAnsi="Arial" w:cs="Arial"/>
          <w:spacing w:val="-3"/>
        </w:rPr>
        <w:t xml:space="preserve">en todo caso </w:t>
      </w:r>
      <w:r>
        <w:rPr>
          <w:rFonts w:ascii="Arial" w:hAnsi="Arial" w:cs="Arial"/>
          <w:spacing w:val="-3"/>
        </w:rPr>
        <w:t xml:space="preserve">cumplirá </w:t>
      </w:r>
      <w:r w:rsidRPr="008D77CB">
        <w:rPr>
          <w:rFonts w:ascii="Arial" w:hAnsi="Arial" w:cs="Arial"/>
          <w:i/>
          <w:spacing w:val="-3"/>
          <w:sz w:val="22"/>
          <w:szCs w:val="22"/>
        </w:rPr>
        <w:t>“</w:t>
      </w:r>
      <w:r w:rsidRPr="008D77CB">
        <w:rPr>
          <w:rFonts w:ascii="Arial" w:hAnsi="Arial" w:cs="Arial"/>
          <w:i/>
          <w:iCs/>
          <w:spacing w:val="-3"/>
          <w:sz w:val="22"/>
          <w:szCs w:val="22"/>
        </w:rPr>
        <w:t>con estos requisitos: 1. Oportunidad 2. Debe resolverse de fondo, clara, precisa y de manera congruente con lo solicitado 3. Ser puesta en conocimiento del peticionario. Si no se cumple con estos requisitos se incurre en una vulneración del derecho constitucional fundamental de petición.”.</w:t>
      </w:r>
    </w:p>
    <w:p w:rsidR="00BA1CC0" w:rsidRDefault="00BA1CC0" w:rsidP="00D0219E">
      <w:pPr>
        <w:spacing w:line="360" w:lineRule="auto"/>
        <w:jc w:val="both"/>
        <w:rPr>
          <w:rFonts w:ascii="Arial" w:hAnsi="Arial" w:cs="Arial"/>
          <w:i/>
          <w:iCs/>
          <w:spacing w:val="-3"/>
          <w:sz w:val="22"/>
          <w:szCs w:val="22"/>
        </w:rPr>
      </w:pPr>
    </w:p>
    <w:p w:rsidR="00D0219E" w:rsidRPr="00563DAB" w:rsidRDefault="00394D98" w:rsidP="00D0219E">
      <w:pPr>
        <w:pStyle w:val="Textoindependiente"/>
        <w:spacing w:line="360" w:lineRule="auto"/>
        <w:rPr>
          <w:rFonts w:ascii="Arial" w:hAnsi="Arial"/>
          <w:szCs w:val="24"/>
        </w:rPr>
      </w:pPr>
      <w:r>
        <w:rPr>
          <w:rFonts w:ascii="Arial" w:hAnsi="Arial" w:cs="Arial"/>
          <w:szCs w:val="24"/>
        </w:rPr>
        <w:t xml:space="preserve">De ahí que </w:t>
      </w:r>
      <w:r w:rsidR="00D0219E" w:rsidRPr="00563DAB">
        <w:rPr>
          <w:rFonts w:ascii="Arial" w:hAnsi="Arial" w:cs="Arial"/>
          <w:szCs w:val="24"/>
        </w:rPr>
        <w:t>se vulnera este derecho cuando (i) la entidad deja de emitir una respuesta en un lapso que, en los términos de la Constitución, se ajuste a “pronta resolución”, (ii) la supuesta respuesta se limita a evadir la petición, o carece de claridad, precisión y congruencia, (iii) o no se comunique la respuesta al interesado</w:t>
      </w:r>
      <w:r w:rsidR="00D0219E" w:rsidRPr="00563DAB">
        <w:rPr>
          <w:rFonts w:ascii="Arial" w:hAnsi="Arial" w:cs="Arial"/>
          <w:szCs w:val="24"/>
          <w:vertAlign w:val="superscript"/>
        </w:rPr>
        <w:footnoteReference w:id="3"/>
      </w:r>
      <w:r w:rsidR="00D0219E" w:rsidRPr="00563DAB">
        <w:rPr>
          <w:rFonts w:ascii="Arial" w:hAnsi="Arial" w:cs="Arial"/>
          <w:szCs w:val="24"/>
        </w:rPr>
        <w:t>.</w:t>
      </w:r>
    </w:p>
    <w:p w:rsidR="00D0219E" w:rsidRPr="00394D98" w:rsidRDefault="00D0219E" w:rsidP="00D0219E">
      <w:pPr>
        <w:pStyle w:val="Textoindependiente"/>
        <w:spacing w:line="360" w:lineRule="auto"/>
        <w:rPr>
          <w:rFonts w:ascii="Arial" w:hAnsi="Arial"/>
          <w:szCs w:val="24"/>
        </w:rPr>
      </w:pPr>
    </w:p>
    <w:p w:rsidR="00B77AA2" w:rsidRPr="006820CE" w:rsidRDefault="00D0219E" w:rsidP="00B77AA2">
      <w:pPr>
        <w:pStyle w:val="Textoindependiente"/>
        <w:spacing w:line="360" w:lineRule="auto"/>
        <w:rPr>
          <w:rFonts w:ascii="Arial" w:hAnsi="Arial" w:cs="Arial"/>
          <w:szCs w:val="24"/>
        </w:rPr>
      </w:pPr>
      <w:r w:rsidRPr="00B87979">
        <w:rPr>
          <w:rFonts w:ascii="Arial" w:hAnsi="Arial" w:cs="Arial"/>
          <w:szCs w:val="24"/>
        </w:rPr>
        <w:t xml:space="preserve">Precisa </w:t>
      </w:r>
      <w:r w:rsidR="00394D98">
        <w:rPr>
          <w:rFonts w:ascii="Arial" w:hAnsi="Arial" w:cs="Arial"/>
          <w:szCs w:val="24"/>
        </w:rPr>
        <w:t>el Alto Tribunal</w:t>
      </w:r>
      <w:r w:rsidRPr="00B87979">
        <w:rPr>
          <w:rFonts w:ascii="Arial" w:hAnsi="Arial" w:cs="Arial"/>
          <w:szCs w:val="24"/>
        </w:rPr>
        <w:t xml:space="preserve"> Constitucional</w:t>
      </w:r>
      <w:r w:rsidRPr="00B87979">
        <w:rPr>
          <w:rFonts w:ascii="Arial" w:hAnsi="Arial" w:cs="Arial"/>
          <w:i/>
          <w:szCs w:val="24"/>
          <w:vertAlign w:val="superscript"/>
        </w:rPr>
        <w:footnoteReference w:id="4"/>
      </w:r>
      <w:r w:rsidRPr="008D77CB">
        <w:rPr>
          <w:rFonts w:ascii="Arial" w:hAnsi="Arial" w:cs="Arial"/>
          <w:i/>
          <w:sz w:val="22"/>
          <w:szCs w:val="22"/>
        </w:rPr>
        <w:t>: “Se ha dicho en reiteradas ocasiones que el derecho de petición se vulnera si no existe una respuesta oportuna a la petición elevada. Además, que ésta debe ser de fondo. Estas dos características deben estar complementadas con la congruencia de lo respondido con lo pedido. Así, la respuesta debe versar sobre aquello preguntado por la persona y no sobre un tema semejante o relativo al asunto principal de la petición. Esto no excluye que además de responder de manera congruente lo pedido se suministre información relacionada que pueda ayudar a una información plena de la respuesta dada.”.</w:t>
      </w:r>
      <w:r w:rsidRPr="00563DAB">
        <w:rPr>
          <w:rFonts w:ascii="Arial" w:hAnsi="Arial" w:cs="Arial"/>
          <w:szCs w:val="24"/>
        </w:rPr>
        <w:t xml:space="preserve"> </w:t>
      </w:r>
      <w:r w:rsidR="00B77AA2" w:rsidRPr="00563DAB">
        <w:rPr>
          <w:rFonts w:ascii="Arial" w:hAnsi="Arial" w:cs="Arial"/>
          <w:szCs w:val="24"/>
        </w:rPr>
        <w:t>Esta doctrina ha sido consolidada a lo largo de las diversas decisiones del Alto Tribunal constitucional</w:t>
      </w:r>
      <w:r w:rsidR="00B77AA2" w:rsidRPr="00563DAB">
        <w:rPr>
          <w:rStyle w:val="Refdenotaalpie"/>
          <w:szCs w:val="24"/>
        </w:rPr>
        <w:footnoteReference w:id="5"/>
      </w:r>
      <w:r w:rsidR="00B77AA2">
        <w:rPr>
          <w:rFonts w:ascii="Arial" w:hAnsi="Arial" w:cs="Arial"/>
          <w:szCs w:val="24"/>
          <w:vertAlign w:val="superscript"/>
        </w:rPr>
        <w:t>-</w:t>
      </w:r>
      <w:r w:rsidR="00B77AA2">
        <w:rPr>
          <w:rStyle w:val="Refdenotaalpie"/>
          <w:rFonts w:ascii="Arial" w:hAnsi="Arial"/>
          <w:szCs w:val="24"/>
        </w:rPr>
        <w:footnoteReference w:id="6"/>
      </w:r>
      <w:r w:rsidR="00B77AA2">
        <w:rPr>
          <w:rFonts w:ascii="Arial" w:hAnsi="Arial" w:cs="Arial"/>
          <w:szCs w:val="24"/>
        </w:rPr>
        <w:t>, de manera reciente (2015</w:t>
      </w:r>
      <w:r w:rsidR="00B77AA2" w:rsidRPr="00563DAB">
        <w:rPr>
          <w:rFonts w:ascii="Arial" w:hAnsi="Arial" w:cs="Arial"/>
          <w:szCs w:val="24"/>
        </w:rPr>
        <w:t>)</w:t>
      </w:r>
      <w:r w:rsidR="00B77AA2" w:rsidRPr="009C4841">
        <w:rPr>
          <w:rStyle w:val="Refdenotaalpie"/>
          <w:rFonts w:ascii="Arial" w:hAnsi="Arial"/>
          <w:i/>
          <w:color w:val="2D2D2D"/>
          <w:sz w:val="22"/>
          <w:szCs w:val="22"/>
          <w:shd w:val="clear" w:color="auto" w:fill="FFFFFF"/>
        </w:rPr>
        <w:t xml:space="preserve"> </w:t>
      </w:r>
      <w:r w:rsidR="00B77AA2">
        <w:rPr>
          <w:rStyle w:val="Refdenotaalpie"/>
          <w:rFonts w:ascii="Arial" w:hAnsi="Arial"/>
          <w:i/>
          <w:color w:val="2D2D2D"/>
          <w:sz w:val="22"/>
          <w:szCs w:val="22"/>
          <w:shd w:val="clear" w:color="auto" w:fill="FFFFFF"/>
        </w:rPr>
        <w:footnoteReference w:id="7"/>
      </w:r>
      <w:r w:rsidR="00B77AA2" w:rsidRPr="00563DAB">
        <w:rPr>
          <w:rFonts w:ascii="Arial" w:hAnsi="Arial" w:cs="Arial"/>
          <w:szCs w:val="24"/>
        </w:rPr>
        <w:t>.</w:t>
      </w:r>
    </w:p>
    <w:p w:rsidR="00D0219E" w:rsidRDefault="00D0219E" w:rsidP="00D0219E">
      <w:pPr>
        <w:pStyle w:val="Textoindependiente"/>
        <w:spacing w:line="360" w:lineRule="auto"/>
        <w:rPr>
          <w:rFonts w:ascii="Arial" w:hAnsi="Arial" w:cs="Arial"/>
          <w:szCs w:val="24"/>
        </w:rPr>
      </w:pPr>
    </w:p>
    <w:p w:rsidR="009F53DD" w:rsidRDefault="009F53DD" w:rsidP="00D0219E">
      <w:pPr>
        <w:pStyle w:val="Textoindependiente"/>
        <w:spacing w:line="360" w:lineRule="auto"/>
        <w:rPr>
          <w:rFonts w:ascii="Arial" w:hAnsi="Arial" w:cs="Arial"/>
          <w:szCs w:val="24"/>
        </w:rPr>
      </w:pPr>
    </w:p>
    <w:p w:rsidR="00D0219E" w:rsidRDefault="00D0219E" w:rsidP="00D0219E">
      <w:pPr>
        <w:pStyle w:val="Prrafodelista"/>
        <w:numPr>
          <w:ilvl w:val="0"/>
          <w:numId w:val="18"/>
        </w:numPr>
        <w:spacing w:line="360" w:lineRule="auto"/>
        <w:ind w:right="51"/>
        <w:jc w:val="both"/>
        <w:rPr>
          <w:rFonts w:ascii="Arial" w:hAnsi="Arial"/>
          <w:lang w:val="es-ES_tradnl"/>
        </w:rPr>
      </w:pPr>
      <w:r w:rsidRPr="00132C78">
        <w:rPr>
          <w:rFonts w:ascii="Arial" w:hAnsi="Arial"/>
          <w:lang w:val="es-ES_tradnl"/>
        </w:rPr>
        <w:t>EL ANÁLISIS DEL CASO EN CONCRETO</w:t>
      </w:r>
    </w:p>
    <w:p w:rsidR="00826267" w:rsidRDefault="00826267" w:rsidP="00826267">
      <w:pPr>
        <w:spacing w:line="360" w:lineRule="auto"/>
        <w:ind w:right="51"/>
        <w:jc w:val="both"/>
        <w:rPr>
          <w:rFonts w:ascii="Arial" w:hAnsi="Arial"/>
          <w:lang w:val="es-ES_tradnl"/>
        </w:rPr>
      </w:pPr>
    </w:p>
    <w:p w:rsidR="00DE4871" w:rsidRDefault="00DE4871" w:rsidP="00826267">
      <w:pPr>
        <w:spacing w:line="360" w:lineRule="auto"/>
        <w:ind w:right="51"/>
        <w:jc w:val="both"/>
        <w:rPr>
          <w:rFonts w:ascii="Arial" w:hAnsi="Arial"/>
          <w:lang w:val="es-ES_tradnl"/>
        </w:rPr>
      </w:pPr>
      <w:r>
        <w:rPr>
          <w:rFonts w:ascii="Arial" w:hAnsi="Arial"/>
          <w:lang w:val="es-ES_tradnl"/>
        </w:rPr>
        <w:t xml:space="preserve">Advierte la Sala </w:t>
      </w:r>
      <w:r w:rsidR="00167775">
        <w:rPr>
          <w:rFonts w:ascii="Arial" w:hAnsi="Arial"/>
          <w:lang w:val="es-ES_tradnl"/>
        </w:rPr>
        <w:t>que la conducta endilgada por el actor frente al CNE es inexistente</w:t>
      </w:r>
      <w:r>
        <w:rPr>
          <w:rFonts w:ascii="Arial" w:hAnsi="Arial"/>
          <w:lang w:val="es-ES_tradnl"/>
        </w:rPr>
        <w:t xml:space="preserve">, si bien la petición se dirigió a esa entidad, se tiene que la encargada de </w:t>
      </w:r>
      <w:r w:rsidR="00167775">
        <w:rPr>
          <w:rFonts w:ascii="Arial" w:hAnsi="Arial"/>
          <w:lang w:val="es-ES_tradnl"/>
        </w:rPr>
        <w:t xml:space="preserve">su </w:t>
      </w:r>
      <w:r>
        <w:rPr>
          <w:rFonts w:ascii="Arial" w:hAnsi="Arial"/>
          <w:lang w:val="es-ES_tradnl"/>
        </w:rPr>
        <w:t xml:space="preserve">respuesta es la </w:t>
      </w:r>
      <w:r>
        <w:rPr>
          <w:rFonts w:ascii="Arial" w:hAnsi="Arial"/>
        </w:rPr>
        <w:t xml:space="preserve">Oficina de Inspección y Vigilancia, de </w:t>
      </w:r>
      <w:r w:rsidR="00167775">
        <w:rPr>
          <w:rFonts w:ascii="Arial" w:hAnsi="Arial"/>
        </w:rPr>
        <w:t xml:space="preserve">manera </w:t>
      </w:r>
      <w:r>
        <w:rPr>
          <w:rFonts w:ascii="Arial" w:hAnsi="Arial"/>
        </w:rPr>
        <w:t>que se negará la tutela en su contra.</w:t>
      </w:r>
    </w:p>
    <w:p w:rsidR="00DE4871" w:rsidRDefault="00DE4871" w:rsidP="00826267">
      <w:pPr>
        <w:spacing w:line="360" w:lineRule="auto"/>
        <w:ind w:right="51"/>
        <w:jc w:val="both"/>
        <w:rPr>
          <w:rFonts w:ascii="Arial" w:hAnsi="Arial"/>
          <w:lang w:val="es-ES_tradnl"/>
        </w:rPr>
      </w:pPr>
      <w:r>
        <w:rPr>
          <w:rFonts w:ascii="Arial" w:hAnsi="Arial"/>
          <w:lang w:val="es-ES_tradnl"/>
        </w:rPr>
        <w:t xml:space="preserve"> </w:t>
      </w:r>
    </w:p>
    <w:p w:rsidR="00826267" w:rsidRDefault="00826267" w:rsidP="00826267">
      <w:pPr>
        <w:spacing w:line="360" w:lineRule="auto"/>
        <w:ind w:right="51"/>
        <w:jc w:val="both"/>
        <w:rPr>
          <w:rFonts w:ascii="Arial" w:hAnsi="Arial"/>
          <w:szCs w:val="22"/>
          <w:lang w:val="es-ES_tradnl"/>
        </w:rPr>
      </w:pPr>
      <w:r>
        <w:rPr>
          <w:rFonts w:ascii="Arial" w:hAnsi="Arial"/>
          <w:szCs w:val="22"/>
          <w:lang w:val="es-ES_tradnl"/>
        </w:rPr>
        <w:t xml:space="preserve">8.1. </w:t>
      </w:r>
      <w:r w:rsidR="00C53845">
        <w:rPr>
          <w:rFonts w:ascii="Arial" w:hAnsi="Arial"/>
          <w:szCs w:val="22"/>
          <w:lang w:val="es-ES_tradnl"/>
        </w:rPr>
        <w:t>L</w:t>
      </w:r>
      <w:r w:rsidR="00C53845">
        <w:rPr>
          <w:rFonts w:ascii="Arial" w:hAnsi="Arial" w:cs="Arial"/>
        </w:rPr>
        <w:t xml:space="preserve">a </w:t>
      </w:r>
      <w:r>
        <w:rPr>
          <w:rFonts w:ascii="Arial" w:hAnsi="Arial" w:cs="Arial"/>
        </w:rPr>
        <w:t xml:space="preserve">presunta vulneración de la </w:t>
      </w:r>
      <w:r w:rsidR="004B3CED">
        <w:rPr>
          <w:rFonts w:ascii="Arial" w:hAnsi="Arial" w:cs="Arial"/>
        </w:rPr>
        <w:t>Dirección del Censo Electoral</w:t>
      </w:r>
    </w:p>
    <w:p w:rsidR="00826267" w:rsidRDefault="00826267" w:rsidP="00826267">
      <w:pPr>
        <w:spacing w:line="360" w:lineRule="auto"/>
        <w:ind w:right="51"/>
        <w:jc w:val="both"/>
        <w:rPr>
          <w:rFonts w:ascii="Arial" w:hAnsi="Arial"/>
          <w:lang w:val="es-ES_tradnl"/>
        </w:rPr>
      </w:pPr>
    </w:p>
    <w:p w:rsidR="00826267" w:rsidRDefault="00826267" w:rsidP="00826267">
      <w:pPr>
        <w:pStyle w:val="Textoindependiente"/>
        <w:spacing w:line="360" w:lineRule="auto"/>
        <w:rPr>
          <w:rFonts w:ascii="Arial" w:hAnsi="Arial"/>
          <w:szCs w:val="24"/>
        </w:rPr>
      </w:pPr>
      <w:r>
        <w:rPr>
          <w:rFonts w:ascii="Arial" w:hAnsi="Arial"/>
          <w:szCs w:val="24"/>
        </w:rPr>
        <w:t>Pretende el</w:t>
      </w:r>
      <w:r w:rsidRPr="008D792E">
        <w:rPr>
          <w:rFonts w:ascii="Arial" w:hAnsi="Arial"/>
          <w:szCs w:val="24"/>
        </w:rPr>
        <w:t xml:space="preserve"> ac</w:t>
      </w:r>
      <w:r>
        <w:rPr>
          <w:rFonts w:ascii="Arial" w:hAnsi="Arial"/>
          <w:szCs w:val="24"/>
        </w:rPr>
        <w:t xml:space="preserve">cionante que se le dé respuesta a la petición </w:t>
      </w:r>
      <w:r w:rsidR="00366309">
        <w:rPr>
          <w:rFonts w:ascii="Arial" w:hAnsi="Arial"/>
          <w:szCs w:val="24"/>
        </w:rPr>
        <w:t xml:space="preserve">acerca </w:t>
      </w:r>
      <w:r w:rsidR="004B3CED">
        <w:rPr>
          <w:rFonts w:ascii="Arial" w:hAnsi="Arial"/>
          <w:szCs w:val="24"/>
        </w:rPr>
        <w:t>de la investigación en cuanto a la inscripción del candidato para la alcaldía de Belén de Umbría, R. por parte del “Movimiento Cívico Belumbrense” y su elección</w:t>
      </w:r>
      <w:r w:rsidR="00CA2CA4">
        <w:rPr>
          <w:rFonts w:ascii="Arial" w:hAnsi="Arial"/>
          <w:szCs w:val="24"/>
        </w:rPr>
        <w:t>,</w:t>
      </w:r>
      <w:r w:rsidR="004B3CED">
        <w:rPr>
          <w:rFonts w:ascii="Arial" w:hAnsi="Arial"/>
          <w:szCs w:val="24"/>
        </w:rPr>
        <w:t xml:space="preserve"> a pesar de que no aparezca aprobada la revisión de firmas</w:t>
      </w:r>
      <w:r>
        <w:rPr>
          <w:rFonts w:ascii="Arial" w:hAnsi="Arial"/>
          <w:szCs w:val="24"/>
        </w:rPr>
        <w:t xml:space="preserve">. Al respecto </w:t>
      </w:r>
      <w:r w:rsidR="00366309">
        <w:rPr>
          <w:rFonts w:ascii="Arial" w:hAnsi="Arial"/>
          <w:szCs w:val="24"/>
        </w:rPr>
        <w:t xml:space="preserve">se </w:t>
      </w:r>
      <w:r>
        <w:rPr>
          <w:rFonts w:ascii="Arial" w:hAnsi="Arial"/>
          <w:szCs w:val="24"/>
        </w:rPr>
        <w:t xml:space="preserve">advierte </w:t>
      </w:r>
      <w:r w:rsidR="00366309">
        <w:rPr>
          <w:rFonts w:ascii="Arial" w:hAnsi="Arial"/>
          <w:szCs w:val="24"/>
        </w:rPr>
        <w:t>que</w:t>
      </w:r>
      <w:r>
        <w:rPr>
          <w:rFonts w:ascii="Arial" w:hAnsi="Arial" w:cs="Arial"/>
          <w:szCs w:val="24"/>
          <w:lang w:val="es-CO" w:eastAsia="es-CO"/>
        </w:rPr>
        <w:t xml:space="preserve"> </w:t>
      </w:r>
      <w:r w:rsidR="004B3CED">
        <w:rPr>
          <w:rFonts w:ascii="Arial" w:hAnsi="Arial" w:cs="Arial"/>
          <w:szCs w:val="24"/>
          <w:lang w:val="es-CO" w:eastAsia="es-CO"/>
        </w:rPr>
        <w:t xml:space="preserve">el CNE </w:t>
      </w:r>
      <w:r>
        <w:rPr>
          <w:rFonts w:ascii="Arial" w:hAnsi="Arial"/>
          <w:szCs w:val="24"/>
        </w:rPr>
        <w:t xml:space="preserve">acercó escrito </w:t>
      </w:r>
      <w:r w:rsidRPr="00A027C2">
        <w:rPr>
          <w:rFonts w:ascii="Arial" w:hAnsi="Arial"/>
          <w:szCs w:val="24"/>
        </w:rPr>
        <w:t>(</w:t>
      </w:r>
      <w:r w:rsidRPr="00A027C2">
        <w:rPr>
          <w:rFonts w:ascii="Arial" w:hAnsi="Arial"/>
        </w:rPr>
        <w:t xml:space="preserve">Folios </w:t>
      </w:r>
      <w:r w:rsidR="004B3CED">
        <w:rPr>
          <w:rFonts w:ascii="Arial" w:hAnsi="Arial"/>
        </w:rPr>
        <w:t>30 a 31</w:t>
      </w:r>
      <w:r w:rsidRPr="00A027C2">
        <w:rPr>
          <w:rFonts w:ascii="Arial" w:hAnsi="Arial"/>
        </w:rPr>
        <w:t>, ib</w:t>
      </w:r>
      <w:r w:rsidRPr="00A027C2">
        <w:rPr>
          <w:rFonts w:ascii="Arial" w:hAnsi="Arial"/>
          <w:szCs w:val="24"/>
        </w:rPr>
        <w:t>.)</w:t>
      </w:r>
      <w:r>
        <w:rPr>
          <w:rFonts w:ascii="Arial" w:hAnsi="Arial"/>
          <w:szCs w:val="24"/>
        </w:rPr>
        <w:t xml:space="preserve">, en el que pone en conocimiento, la respuesta </w:t>
      </w:r>
      <w:r w:rsidR="0006661D">
        <w:rPr>
          <w:rFonts w:ascii="Arial" w:hAnsi="Arial"/>
          <w:szCs w:val="24"/>
        </w:rPr>
        <w:t xml:space="preserve">ofrecida por </w:t>
      </w:r>
      <w:r w:rsidR="004B3CED">
        <w:rPr>
          <w:rFonts w:ascii="Arial" w:hAnsi="Arial"/>
          <w:szCs w:val="24"/>
        </w:rPr>
        <w:t xml:space="preserve">el Director del Censo Electoral </w:t>
      </w:r>
      <w:r>
        <w:rPr>
          <w:rFonts w:ascii="Arial" w:hAnsi="Arial"/>
          <w:szCs w:val="24"/>
        </w:rPr>
        <w:t xml:space="preserve">(Folio </w:t>
      </w:r>
      <w:r w:rsidR="004B3CED">
        <w:rPr>
          <w:rFonts w:ascii="Arial" w:hAnsi="Arial"/>
          <w:szCs w:val="24"/>
        </w:rPr>
        <w:t>34</w:t>
      </w:r>
      <w:r>
        <w:rPr>
          <w:rFonts w:ascii="Arial" w:hAnsi="Arial"/>
          <w:szCs w:val="24"/>
        </w:rPr>
        <w:t xml:space="preserve">, ib.), </w:t>
      </w:r>
      <w:r w:rsidRPr="00A027C2">
        <w:rPr>
          <w:rFonts w:ascii="Arial" w:hAnsi="Arial"/>
          <w:szCs w:val="24"/>
        </w:rPr>
        <w:t>debidamente comunicada al interesado</w:t>
      </w:r>
      <w:r w:rsidR="004B3CED">
        <w:rPr>
          <w:rFonts w:ascii="Arial" w:hAnsi="Arial"/>
          <w:szCs w:val="24"/>
        </w:rPr>
        <w:t xml:space="preserve"> (Folio 33, ib.)</w:t>
      </w:r>
      <w:r>
        <w:rPr>
          <w:rFonts w:ascii="Arial" w:hAnsi="Arial"/>
          <w:szCs w:val="24"/>
        </w:rPr>
        <w:t xml:space="preserve">, </w:t>
      </w:r>
      <w:r w:rsidR="00366309">
        <w:rPr>
          <w:rFonts w:ascii="Arial" w:hAnsi="Arial"/>
          <w:szCs w:val="24"/>
        </w:rPr>
        <w:t xml:space="preserve">lo </w:t>
      </w:r>
      <w:r w:rsidR="00BB676A">
        <w:rPr>
          <w:rFonts w:ascii="Arial" w:hAnsi="Arial"/>
          <w:szCs w:val="24"/>
        </w:rPr>
        <w:t xml:space="preserve">cual </w:t>
      </w:r>
      <w:r w:rsidR="004B3CED">
        <w:rPr>
          <w:rFonts w:ascii="Arial" w:hAnsi="Arial"/>
          <w:szCs w:val="24"/>
        </w:rPr>
        <w:t>reconoce el actor en el líbelo (Folio 2, ib.).</w:t>
      </w:r>
      <w:r>
        <w:rPr>
          <w:rFonts w:ascii="Arial" w:hAnsi="Arial"/>
          <w:szCs w:val="24"/>
        </w:rPr>
        <w:t xml:space="preserve"> </w:t>
      </w:r>
    </w:p>
    <w:p w:rsidR="00E418E0" w:rsidRDefault="00E418E0" w:rsidP="00826267">
      <w:pPr>
        <w:pStyle w:val="Textoindependiente"/>
        <w:spacing w:line="360" w:lineRule="auto"/>
        <w:rPr>
          <w:rFonts w:ascii="Arial" w:hAnsi="Arial" w:cs="Arial"/>
          <w:szCs w:val="24"/>
          <w:lang w:val="es-CO" w:eastAsia="es-CO"/>
        </w:rPr>
      </w:pPr>
    </w:p>
    <w:p w:rsidR="00E418E0" w:rsidRDefault="0006661D" w:rsidP="00E418E0">
      <w:pPr>
        <w:pStyle w:val="Textoindependiente"/>
        <w:spacing w:line="360" w:lineRule="auto"/>
        <w:rPr>
          <w:rFonts w:ascii="Arial" w:hAnsi="Arial"/>
          <w:szCs w:val="24"/>
        </w:rPr>
      </w:pPr>
      <w:r>
        <w:rPr>
          <w:rFonts w:ascii="Arial" w:hAnsi="Arial"/>
          <w:szCs w:val="24"/>
        </w:rPr>
        <w:t>L</w:t>
      </w:r>
      <w:r w:rsidR="00E418E0" w:rsidRPr="00CA1601">
        <w:rPr>
          <w:rFonts w:ascii="Arial" w:hAnsi="Arial"/>
          <w:szCs w:val="24"/>
        </w:rPr>
        <w:t>a respuesta debe ser “</w:t>
      </w:r>
      <w:r w:rsidR="00E418E0" w:rsidRPr="00CA1601">
        <w:rPr>
          <w:rFonts w:ascii="Arial" w:hAnsi="Arial" w:cs="Arial"/>
          <w:i/>
          <w:iCs/>
          <w:szCs w:val="24"/>
        </w:rPr>
        <w:t xml:space="preserve">de fondo, clara, </w:t>
      </w:r>
      <w:r w:rsidR="00E418E0" w:rsidRPr="00CA1601">
        <w:rPr>
          <w:rFonts w:ascii="Arial" w:hAnsi="Arial" w:cs="Arial"/>
          <w:i/>
          <w:iCs/>
          <w:szCs w:val="24"/>
          <w:u w:val="single"/>
        </w:rPr>
        <w:t>precisa</w:t>
      </w:r>
      <w:r w:rsidR="00E418E0" w:rsidRPr="00CA1601">
        <w:rPr>
          <w:rFonts w:ascii="Arial" w:hAnsi="Arial" w:cs="Arial"/>
          <w:i/>
          <w:iCs/>
          <w:szCs w:val="24"/>
        </w:rPr>
        <w:t xml:space="preserve"> y de manera </w:t>
      </w:r>
      <w:r w:rsidR="00E418E0" w:rsidRPr="00CA1601">
        <w:rPr>
          <w:rFonts w:ascii="Arial" w:hAnsi="Arial" w:cs="Arial"/>
          <w:i/>
          <w:iCs/>
          <w:szCs w:val="24"/>
          <w:u w:val="single"/>
        </w:rPr>
        <w:t>congruente</w:t>
      </w:r>
      <w:r w:rsidR="00E418E0" w:rsidRPr="00CA1601">
        <w:rPr>
          <w:rFonts w:ascii="Arial" w:hAnsi="Arial" w:cs="Arial"/>
          <w:i/>
          <w:iCs/>
          <w:szCs w:val="24"/>
        </w:rPr>
        <w:t xml:space="preserve"> con lo solicitado”</w:t>
      </w:r>
      <w:r>
        <w:rPr>
          <w:rFonts w:ascii="Arial" w:hAnsi="Arial" w:cs="Arial"/>
          <w:iCs/>
          <w:szCs w:val="24"/>
        </w:rPr>
        <w:t xml:space="preserve">, </w:t>
      </w:r>
      <w:r w:rsidR="00E0320D">
        <w:rPr>
          <w:rFonts w:ascii="Arial" w:hAnsi="Arial" w:cs="Arial"/>
          <w:iCs/>
          <w:szCs w:val="24"/>
        </w:rPr>
        <w:t>lo cual, por manera alguna, puede predicarse</w:t>
      </w:r>
      <w:r>
        <w:rPr>
          <w:rFonts w:ascii="Arial" w:hAnsi="Arial" w:cs="Arial"/>
          <w:iCs/>
          <w:szCs w:val="24"/>
        </w:rPr>
        <w:t xml:space="preserve"> </w:t>
      </w:r>
      <w:r w:rsidR="00E0320D">
        <w:rPr>
          <w:rFonts w:ascii="Arial" w:hAnsi="Arial" w:cs="Arial"/>
          <w:iCs/>
          <w:szCs w:val="24"/>
        </w:rPr>
        <w:t>del particular escrito que la contiene (Folio 26, ib.); en efecto</w:t>
      </w:r>
      <w:r w:rsidR="00FB74F8">
        <w:rPr>
          <w:rFonts w:ascii="Arial" w:hAnsi="Arial" w:cs="Arial"/>
          <w:iCs/>
          <w:szCs w:val="24"/>
        </w:rPr>
        <w:t>,</w:t>
      </w:r>
      <w:r w:rsidR="00E0320D">
        <w:rPr>
          <w:rFonts w:ascii="Arial" w:hAnsi="Arial" w:cs="Arial"/>
          <w:iCs/>
          <w:szCs w:val="24"/>
        </w:rPr>
        <w:t xml:space="preserve"> alude </w:t>
      </w:r>
      <w:r w:rsidR="00E0320D">
        <w:rPr>
          <w:rFonts w:ascii="Arial" w:hAnsi="Arial" w:cs="Arial"/>
          <w:iCs/>
          <w:szCs w:val="24"/>
          <w:lang w:val="es-CO"/>
        </w:rPr>
        <w:t xml:space="preserve">a </w:t>
      </w:r>
      <w:r w:rsidR="00E0320D">
        <w:rPr>
          <w:rFonts w:ascii="Arial" w:hAnsi="Arial" w:cs="Arial"/>
          <w:iCs/>
          <w:szCs w:val="24"/>
        </w:rPr>
        <w:t xml:space="preserve">que </w:t>
      </w:r>
      <w:r w:rsidR="00551417">
        <w:rPr>
          <w:rFonts w:ascii="Arial" w:hAnsi="Arial" w:cs="Arial"/>
          <w:iCs/>
          <w:szCs w:val="24"/>
        </w:rPr>
        <w:t>con ocasión del proceso de verificación de firmas</w:t>
      </w:r>
      <w:r>
        <w:rPr>
          <w:rFonts w:ascii="Arial" w:hAnsi="Arial" w:cs="Arial"/>
          <w:iCs/>
          <w:szCs w:val="24"/>
        </w:rPr>
        <w:t>,</w:t>
      </w:r>
      <w:r w:rsidR="00551417">
        <w:rPr>
          <w:rFonts w:ascii="Arial" w:hAnsi="Arial" w:cs="Arial"/>
          <w:iCs/>
          <w:szCs w:val="24"/>
        </w:rPr>
        <w:t xml:space="preserve"> </w:t>
      </w:r>
      <w:r w:rsidR="001703A8">
        <w:rPr>
          <w:rFonts w:ascii="Arial" w:hAnsi="Arial" w:cs="Arial"/>
          <w:iCs/>
          <w:szCs w:val="24"/>
        </w:rPr>
        <w:t>se expidió el informe general de investigación radicado No.306 del 16-08-2015</w:t>
      </w:r>
      <w:r>
        <w:rPr>
          <w:rFonts w:ascii="Arial" w:hAnsi="Arial" w:cs="Arial"/>
          <w:iCs/>
          <w:szCs w:val="24"/>
        </w:rPr>
        <w:t xml:space="preserve">, cuyas </w:t>
      </w:r>
      <w:r w:rsidR="001703A8">
        <w:rPr>
          <w:rFonts w:ascii="Arial" w:hAnsi="Arial" w:cs="Arial"/>
          <w:iCs/>
          <w:szCs w:val="24"/>
        </w:rPr>
        <w:t>objeciones fueron resueltas con la certificación No.502 del 03-08-2015. Asimismo, que por recomendación de la Comisión Nacional de Control de Asuntos Electorales de la Procuraduría General de la Nación se realizó una nueva revisión de firmas y se suscribió el informe No.518 del 16-10-2015;</w:t>
      </w:r>
      <w:r w:rsidR="00CA1601">
        <w:rPr>
          <w:rFonts w:ascii="Arial" w:hAnsi="Arial" w:cs="Arial"/>
          <w:iCs/>
          <w:szCs w:val="24"/>
        </w:rPr>
        <w:t xml:space="preserve"> sin </w:t>
      </w:r>
      <w:r w:rsidR="00221C5C">
        <w:rPr>
          <w:rFonts w:ascii="Arial" w:hAnsi="Arial" w:cs="Arial"/>
          <w:iCs/>
          <w:szCs w:val="24"/>
        </w:rPr>
        <w:t>referir si</w:t>
      </w:r>
      <w:r w:rsidR="00221C5C">
        <w:rPr>
          <w:rFonts w:ascii="Arial" w:hAnsi="Arial" w:cs="Arial"/>
        </w:rPr>
        <w:t xml:space="preserve"> es posible que la comisión escrutadora declare la elección de alcalde</w:t>
      </w:r>
      <w:r w:rsidR="00CA2CA4">
        <w:rPr>
          <w:rFonts w:ascii="Arial" w:hAnsi="Arial" w:cs="Arial"/>
        </w:rPr>
        <w:t>,</w:t>
      </w:r>
      <w:r w:rsidR="00221C5C">
        <w:rPr>
          <w:rFonts w:ascii="Arial" w:hAnsi="Arial" w:cs="Arial"/>
        </w:rPr>
        <w:t xml:space="preserve"> pese a que no aparezca aprobada la revisión de firmas en la página oficial de la Registraduría</w:t>
      </w:r>
      <w:r w:rsidR="00E418E0">
        <w:rPr>
          <w:rFonts w:ascii="Arial" w:hAnsi="Arial"/>
          <w:szCs w:val="24"/>
        </w:rPr>
        <w:t>.</w:t>
      </w:r>
      <w:r w:rsidR="002F6A3D">
        <w:rPr>
          <w:rFonts w:ascii="Arial" w:hAnsi="Arial"/>
          <w:szCs w:val="24"/>
        </w:rPr>
        <w:t xml:space="preserve"> Bien se aprecia </w:t>
      </w:r>
      <w:r w:rsidR="00CA2CA4">
        <w:rPr>
          <w:rFonts w:ascii="Arial" w:hAnsi="Arial"/>
          <w:szCs w:val="24"/>
        </w:rPr>
        <w:t xml:space="preserve">aquí </w:t>
      </w:r>
      <w:r w:rsidR="002F6A3D">
        <w:rPr>
          <w:rFonts w:ascii="Arial" w:hAnsi="Arial"/>
          <w:szCs w:val="24"/>
        </w:rPr>
        <w:t>una respuesta indeterminada frente a</w:t>
      </w:r>
      <w:r w:rsidR="00221C5C">
        <w:rPr>
          <w:rFonts w:ascii="Arial" w:hAnsi="Arial"/>
          <w:szCs w:val="24"/>
        </w:rPr>
        <w:t xml:space="preserve"> este punto</w:t>
      </w:r>
      <w:r w:rsidR="002F6A3D">
        <w:rPr>
          <w:rFonts w:ascii="Arial" w:hAnsi="Arial"/>
          <w:szCs w:val="24"/>
        </w:rPr>
        <w:t>.</w:t>
      </w:r>
    </w:p>
    <w:p w:rsidR="00E0320D" w:rsidRPr="00F34297" w:rsidRDefault="00E0320D" w:rsidP="00E418E0">
      <w:pPr>
        <w:pStyle w:val="Textoindependiente"/>
        <w:spacing w:line="360" w:lineRule="auto"/>
        <w:rPr>
          <w:rFonts w:ascii="Arial" w:hAnsi="Arial"/>
          <w:szCs w:val="24"/>
        </w:rPr>
      </w:pPr>
    </w:p>
    <w:p w:rsidR="00E418E0" w:rsidRDefault="00E418E0" w:rsidP="00E418E0">
      <w:pPr>
        <w:pStyle w:val="Textoindependiente"/>
        <w:spacing w:line="360" w:lineRule="auto"/>
        <w:rPr>
          <w:rFonts w:ascii="Arial" w:hAnsi="Arial" w:cs="Arial"/>
          <w:iCs/>
          <w:color w:val="000000"/>
          <w:lang w:eastAsia="es-CO"/>
        </w:rPr>
      </w:pPr>
      <w:r>
        <w:rPr>
          <w:rFonts w:ascii="Arial" w:hAnsi="Arial"/>
          <w:szCs w:val="24"/>
        </w:rPr>
        <w:t>C</w:t>
      </w:r>
      <w:r>
        <w:rPr>
          <w:rFonts w:ascii="Arial" w:hAnsi="Arial"/>
        </w:rPr>
        <w:t xml:space="preserve">onforme a las premisas anteriores, la respuesta </w:t>
      </w:r>
      <w:r w:rsidR="00FB74F8">
        <w:rPr>
          <w:rFonts w:ascii="Arial" w:hAnsi="Arial"/>
        </w:rPr>
        <w:t>examinada es im</w:t>
      </w:r>
      <w:r w:rsidR="00CA1601">
        <w:rPr>
          <w:rFonts w:ascii="Arial" w:hAnsi="Arial"/>
        </w:rPr>
        <w:t xml:space="preserve">precisa </w:t>
      </w:r>
      <w:r w:rsidR="00FB74F8">
        <w:rPr>
          <w:rFonts w:ascii="Arial" w:hAnsi="Arial"/>
        </w:rPr>
        <w:t>e in</w:t>
      </w:r>
      <w:r>
        <w:rPr>
          <w:rFonts w:ascii="Arial" w:hAnsi="Arial"/>
        </w:rPr>
        <w:t>congruente</w:t>
      </w:r>
      <w:r w:rsidR="00CA1601">
        <w:rPr>
          <w:rFonts w:ascii="Arial" w:hAnsi="Arial"/>
        </w:rPr>
        <w:t>, por lo tanto</w:t>
      </w:r>
      <w:r>
        <w:rPr>
          <w:rFonts w:ascii="Arial" w:hAnsi="Arial"/>
        </w:rPr>
        <w:t>, se hace e</w:t>
      </w:r>
      <w:r>
        <w:rPr>
          <w:rFonts w:ascii="Arial" w:hAnsi="Arial" w:cs="Arial"/>
          <w:iCs/>
          <w:color w:val="000000"/>
          <w:lang w:eastAsia="es-CO"/>
        </w:rPr>
        <w:t xml:space="preserve">vidente la vulneración al derecho invocado. </w:t>
      </w:r>
    </w:p>
    <w:p w:rsidR="00826267" w:rsidRDefault="00826267" w:rsidP="00826267">
      <w:pPr>
        <w:spacing w:line="360" w:lineRule="auto"/>
        <w:ind w:right="51"/>
        <w:jc w:val="both"/>
        <w:rPr>
          <w:rFonts w:ascii="Arial" w:hAnsi="Arial"/>
          <w:lang w:val="es-ES_tradnl"/>
        </w:rPr>
      </w:pPr>
    </w:p>
    <w:p w:rsidR="00167775" w:rsidRDefault="00167775" w:rsidP="00826267">
      <w:pPr>
        <w:spacing w:line="360" w:lineRule="auto"/>
        <w:ind w:right="51"/>
        <w:jc w:val="both"/>
        <w:rPr>
          <w:rFonts w:ascii="Arial" w:hAnsi="Arial"/>
          <w:lang w:val="es-ES_tradnl"/>
        </w:rPr>
      </w:pPr>
      <w:bookmarkStart w:id="0" w:name="_GoBack"/>
      <w:bookmarkEnd w:id="0"/>
    </w:p>
    <w:p w:rsidR="00826267" w:rsidRDefault="00826267" w:rsidP="00826267">
      <w:pPr>
        <w:spacing w:line="360" w:lineRule="auto"/>
        <w:ind w:right="51"/>
        <w:jc w:val="both"/>
        <w:rPr>
          <w:rFonts w:ascii="Arial" w:hAnsi="Arial" w:cs="Arial"/>
        </w:rPr>
      </w:pPr>
      <w:r>
        <w:rPr>
          <w:rFonts w:ascii="Arial" w:hAnsi="Arial"/>
          <w:lang w:val="es-ES_tradnl"/>
        </w:rPr>
        <w:t xml:space="preserve">8.2. </w:t>
      </w:r>
      <w:r w:rsidR="00C53845">
        <w:rPr>
          <w:rFonts w:ascii="Arial" w:hAnsi="Arial"/>
          <w:szCs w:val="22"/>
          <w:lang w:val="es-ES_tradnl"/>
        </w:rPr>
        <w:t>L</w:t>
      </w:r>
      <w:r w:rsidR="00C53845">
        <w:rPr>
          <w:rFonts w:ascii="Arial" w:hAnsi="Arial" w:cs="Arial"/>
        </w:rPr>
        <w:t xml:space="preserve">a </w:t>
      </w:r>
      <w:r>
        <w:rPr>
          <w:rFonts w:ascii="Arial" w:hAnsi="Arial" w:cs="Arial"/>
        </w:rPr>
        <w:t xml:space="preserve">presunta vulneración </w:t>
      </w:r>
      <w:r w:rsidR="00221C5C">
        <w:rPr>
          <w:rFonts w:ascii="Arial" w:hAnsi="Arial" w:cs="Arial"/>
        </w:rPr>
        <w:t xml:space="preserve">de la </w:t>
      </w:r>
      <w:r w:rsidR="00221C5C">
        <w:rPr>
          <w:rFonts w:ascii="Arial" w:hAnsi="Arial"/>
        </w:rPr>
        <w:t xml:space="preserve">Oficina de Inspección y Vigilancia </w:t>
      </w:r>
      <w:r w:rsidR="00CA2CA4">
        <w:rPr>
          <w:rFonts w:ascii="Arial" w:hAnsi="Arial"/>
        </w:rPr>
        <w:t>del CNE</w:t>
      </w:r>
    </w:p>
    <w:p w:rsidR="00457E46" w:rsidRDefault="00457E46" w:rsidP="00826267">
      <w:pPr>
        <w:spacing w:line="360" w:lineRule="auto"/>
        <w:ind w:right="51"/>
        <w:jc w:val="both"/>
        <w:rPr>
          <w:rFonts w:ascii="Arial" w:hAnsi="Arial" w:cs="Arial"/>
        </w:rPr>
      </w:pPr>
    </w:p>
    <w:p w:rsidR="00820CA3" w:rsidRDefault="00FB74F8" w:rsidP="00820CA3">
      <w:pPr>
        <w:pStyle w:val="Textoindependiente"/>
        <w:tabs>
          <w:tab w:val="clear" w:pos="708"/>
          <w:tab w:val="clear" w:pos="1416"/>
          <w:tab w:val="left" w:pos="709"/>
          <w:tab w:val="left" w:pos="1418"/>
        </w:tabs>
        <w:spacing w:line="360" w:lineRule="auto"/>
        <w:rPr>
          <w:rFonts w:ascii="Arial" w:hAnsi="Arial"/>
          <w:szCs w:val="24"/>
        </w:rPr>
      </w:pPr>
      <w:r>
        <w:rPr>
          <w:rFonts w:ascii="Arial" w:hAnsi="Arial"/>
          <w:szCs w:val="24"/>
        </w:rPr>
        <w:t xml:space="preserve">La </w:t>
      </w:r>
      <w:r w:rsidR="0075126B" w:rsidRPr="0075126B">
        <w:rPr>
          <w:rFonts w:ascii="Arial" w:hAnsi="Arial"/>
        </w:rPr>
        <w:t>Oficina de Inspección y Vigilancia</w:t>
      </w:r>
      <w:r w:rsidR="0075126B" w:rsidRPr="0075126B">
        <w:rPr>
          <w:rFonts w:ascii="Arial" w:hAnsi="Arial"/>
          <w:szCs w:val="24"/>
        </w:rPr>
        <w:t xml:space="preserve"> del CNE envió </w:t>
      </w:r>
      <w:r>
        <w:rPr>
          <w:rFonts w:ascii="Arial" w:hAnsi="Arial"/>
          <w:szCs w:val="24"/>
        </w:rPr>
        <w:t xml:space="preserve">la solicitud </w:t>
      </w:r>
      <w:r w:rsidR="0075126B" w:rsidRPr="0075126B">
        <w:rPr>
          <w:rFonts w:ascii="Arial" w:hAnsi="Arial"/>
          <w:szCs w:val="24"/>
        </w:rPr>
        <w:t xml:space="preserve">a la </w:t>
      </w:r>
      <w:r>
        <w:rPr>
          <w:rFonts w:ascii="Arial" w:hAnsi="Arial"/>
          <w:szCs w:val="24"/>
        </w:rPr>
        <w:t xml:space="preserve">RNEC </w:t>
      </w:r>
      <w:r w:rsidR="00820CA3" w:rsidRPr="0075126B">
        <w:rPr>
          <w:rFonts w:ascii="Arial" w:hAnsi="Arial"/>
          <w:szCs w:val="24"/>
        </w:rPr>
        <w:t>(Folio</w:t>
      </w:r>
      <w:r w:rsidR="0075126B" w:rsidRPr="0075126B">
        <w:rPr>
          <w:rFonts w:ascii="Arial" w:hAnsi="Arial"/>
          <w:szCs w:val="24"/>
        </w:rPr>
        <w:t>s 24 a 25 y 30 a 31</w:t>
      </w:r>
      <w:r w:rsidR="00820CA3" w:rsidRPr="0075126B">
        <w:rPr>
          <w:rFonts w:ascii="Arial" w:hAnsi="Arial"/>
          <w:szCs w:val="24"/>
        </w:rPr>
        <w:t>, ib.)</w:t>
      </w:r>
      <w:r w:rsidR="00C53845" w:rsidRPr="0075126B">
        <w:rPr>
          <w:rFonts w:ascii="Arial" w:hAnsi="Arial"/>
          <w:szCs w:val="24"/>
        </w:rPr>
        <w:t>;</w:t>
      </w:r>
      <w:r w:rsidR="0061165D" w:rsidRPr="0075126B">
        <w:rPr>
          <w:rFonts w:ascii="Arial" w:hAnsi="Arial"/>
          <w:szCs w:val="24"/>
        </w:rPr>
        <w:t xml:space="preserve"> </w:t>
      </w:r>
      <w:r w:rsidR="00C53845" w:rsidRPr="0075126B">
        <w:rPr>
          <w:rFonts w:ascii="Arial" w:hAnsi="Arial"/>
          <w:szCs w:val="24"/>
        </w:rPr>
        <w:t xml:space="preserve">pero </w:t>
      </w:r>
      <w:r w:rsidR="0061165D" w:rsidRPr="0075126B">
        <w:rPr>
          <w:rFonts w:ascii="Arial" w:hAnsi="Arial"/>
          <w:szCs w:val="24"/>
        </w:rPr>
        <w:t>advierte la Sala que</w:t>
      </w:r>
      <w:r>
        <w:rPr>
          <w:rFonts w:ascii="Arial" w:hAnsi="Arial"/>
          <w:szCs w:val="24"/>
        </w:rPr>
        <w:t>,</w:t>
      </w:r>
      <w:r w:rsidR="0061165D" w:rsidRPr="0075126B">
        <w:rPr>
          <w:rFonts w:ascii="Arial" w:hAnsi="Arial"/>
          <w:szCs w:val="24"/>
        </w:rPr>
        <w:t xml:space="preserve"> acorde con el acervo probatorio</w:t>
      </w:r>
      <w:r>
        <w:rPr>
          <w:rFonts w:ascii="Arial" w:hAnsi="Arial"/>
          <w:szCs w:val="24"/>
        </w:rPr>
        <w:t>,</w:t>
      </w:r>
      <w:r w:rsidR="0075126B" w:rsidRPr="0075126B">
        <w:rPr>
          <w:rFonts w:ascii="Arial" w:hAnsi="Arial"/>
          <w:szCs w:val="24"/>
        </w:rPr>
        <w:t xml:space="preserve"> no se </w:t>
      </w:r>
      <w:r w:rsidR="0061165D" w:rsidRPr="0075126B">
        <w:rPr>
          <w:rFonts w:ascii="Arial" w:hAnsi="Arial"/>
          <w:szCs w:val="24"/>
        </w:rPr>
        <w:t xml:space="preserve">informó al accionante </w:t>
      </w:r>
      <w:r>
        <w:rPr>
          <w:rFonts w:ascii="Arial" w:hAnsi="Arial"/>
          <w:szCs w:val="24"/>
        </w:rPr>
        <w:t xml:space="preserve">de </w:t>
      </w:r>
      <w:r w:rsidR="0061165D" w:rsidRPr="0075126B">
        <w:rPr>
          <w:rFonts w:ascii="Arial" w:hAnsi="Arial"/>
          <w:szCs w:val="24"/>
        </w:rPr>
        <w:t xml:space="preserve">esa remisión, cuando era su deber de </w:t>
      </w:r>
      <w:r w:rsidR="0061165D" w:rsidRPr="00B77AA2">
        <w:rPr>
          <w:rFonts w:ascii="Arial" w:hAnsi="Arial"/>
          <w:szCs w:val="24"/>
        </w:rPr>
        <w:t xml:space="preserve">acuerdo con el artículo </w:t>
      </w:r>
      <w:r w:rsidR="00B77AA2" w:rsidRPr="00B77AA2">
        <w:rPr>
          <w:rFonts w:ascii="Arial" w:hAnsi="Arial"/>
          <w:szCs w:val="24"/>
        </w:rPr>
        <w:t>21</w:t>
      </w:r>
      <w:r w:rsidR="0061165D" w:rsidRPr="00B77AA2">
        <w:rPr>
          <w:rFonts w:ascii="Arial" w:hAnsi="Arial"/>
          <w:szCs w:val="24"/>
        </w:rPr>
        <w:t xml:space="preserve"> del C</w:t>
      </w:r>
      <w:r w:rsidR="00B77AA2" w:rsidRPr="00B77AA2">
        <w:rPr>
          <w:rFonts w:ascii="Arial" w:hAnsi="Arial"/>
          <w:szCs w:val="24"/>
        </w:rPr>
        <w:t>PA</w:t>
      </w:r>
      <w:r w:rsidR="0061165D" w:rsidRPr="00B77AA2">
        <w:rPr>
          <w:rFonts w:ascii="Arial" w:hAnsi="Arial"/>
          <w:szCs w:val="24"/>
        </w:rPr>
        <w:t xml:space="preserve">CA </w:t>
      </w:r>
      <w:r w:rsidR="0061165D" w:rsidRPr="0075126B">
        <w:rPr>
          <w:rFonts w:ascii="Arial" w:hAnsi="Arial"/>
          <w:szCs w:val="24"/>
        </w:rPr>
        <w:t xml:space="preserve">y </w:t>
      </w:r>
      <w:r w:rsidR="00691821" w:rsidRPr="0075126B">
        <w:rPr>
          <w:rFonts w:ascii="Arial" w:hAnsi="Arial"/>
          <w:szCs w:val="24"/>
        </w:rPr>
        <w:t>se estima ina</w:t>
      </w:r>
      <w:r w:rsidR="00820CA3" w:rsidRPr="0075126B">
        <w:rPr>
          <w:rFonts w:ascii="Arial" w:hAnsi="Arial"/>
          <w:szCs w:val="24"/>
        </w:rPr>
        <w:t xml:space="preserve">dmisible la excusa </w:t>
      </w:r>
      <w:r w:rsidR="00C53845" w:rsidRPr="0075126B">
        <w:rPr>
          <w:rFonts w:ascii="Arial" w:hAnsi="Arial"/>
          <w:szCs w:val="24"/>
        </w:rPr>
        <w:t>de</w:t>
      </w:r>
      <w:r w:rsidR="0061165D" w:rsidRPr="0075126B">
        <w:rPr>
          <w:rFonts w:ascii="Arial" w:hAnsi="Arial"/>
          <w:szCs w:val="24"/>
        </w:rPr>
        <w:t xml:space="preserve"> </w:t>
      </w:r>
      <w:r w:rsidR="00820CA3" w:rsidRPr="0075126B">
        <w:rPr>
          <w:rFonts w:ascii="Arial" w:hAnsi="Arial"/>
          <w:szCs w:val="24"/>
        </w:rPr>
        <w:t xml:space="preserve">falta de notificación, </w:t>
      </w:r>
      <w:r w:rsidR="00691821" w:rsidRPr="0075126B">
        <w:rPr>
          <w:rFonts w:ascii="Arial" w:hAnsi="Arial"/>
          <w:szCs w:val="24"/>
        </w:rPr>
        <w:t>fundada en q</w:t>
      </w:r>
      <w:r w:rsidR="0061165D" w:rsidRPr="0075126B">
        <w:rPr>
          <w:rFonts w:ascii="Arial" w:hAnsi="Arial"/>
          <w:szCs w:val="24"/>
        </w:rPr>
        <w:t xml:space="preserve">ue </w:t>
      </w:r>
      <w:r w:rsidR="0075126B">
        <w:rPr>
          <w:rFonts w:ascii="Arial" w:hAnsi="Arial"/>
          <w:szCs w:val="24"/>
        </w:rPr>
        <w:t>fue devuelta por la empresa de correo con nota de que su destinatario se trasladó</w:t>
      </w:r>
      <w:r w:rsidR="0061165D" w:rsidRPr="0075126B">
        <w:rPr>
          <w:rFonts w:ascii="Arial" w:hAnsi="Arial"/>
          <w:szCs w:val="24"/>
        </w:rPr>
        <w:t xml:space="preserve">, </w:t>
      </w:r>
      <w:r w:rsidR="00820CA3" w:rsidRPr="0075126B">
        <w:rPr>
          <w:rFonts w:ascii="Arial" w:hAnsi="Arial"/>
          <w:szCs w:val="24"/>
        </w:rPr>
        <w:t>puesto que se observa en</w:t>
      </w:r>
      <w:r w:rsidR="00C53845" w:rsidRPr="0075126B">
        <w:rPr>
          <w:rFonts w:ascii="Arial" w:hAnsi="Arial"/>
          <w:szCs w:val="24"/>
        </w:rPr>
        <w:t xml:space="preserve"> el</w:t>
      </w:r>
      <w:r w:rsidR="00820CA3" w:rsidRPr="0075126B">
        <w:rPr>
          <w:rFonts w:ascii="Arial" w:hAnsi="Arial"/>
          <w:szCs w:val="24"/>
        </w:rPr>
        <w:t xml:space="preserve"> peti</w:t>
      </w:r>
      <w:r w:rsidR="00C53845" w:rsidRPr="0075126B">
        <w:rPr>
          <w:rFonts w:ascii="Arial" w:hAnsi="Arial"/>
          <w:szCs w:val="24"/>
        </w:rPr>
        <w:t>torio que</w:t>
      </w:r>
      <w:r w:rsidR="00820CA3" w:rsidRPr="0075126B">
        <w:rPr>
          <w:rFonts w:ascii="Arial" w:hAnsi="Arial"/>
          <w:szCs w:val="24"/>
        </w:rPr>
        <w:t xml:space="preserve"> además de la dirección</w:t>
      </w:r>
      <w:r w:rsidR="00C53845" w:rsidRPr="0075126B">
        <w:rPr>
          <w:rFonts w:ascii="Arial" w:hAnsi="Arial"/>
          <w:szCs w:val="24"/>
        </w:rPr>
        <w:t>,</w:t>
      </w:r>
      <w:r w:rsidR="00820CA3" w:rsidRPr="0075126B">
        <w:rPr>
          <w:rFonts w:ascii="Arial" w:hAnsi="Arial"/>
          <w:szCs w:val="24"/>
        </w:rPr>
        <w:t xml:space="preserve"> se </w:t>
      </w:r>
      <w:r w:rsidR="0075126B">
        <w:rPr>
          <w:rFonts w:ascii="Arial" w:hAnsi="Arial"/>
          <w:szCs w:val="24"/>
        </w:rPr>
        <w:t>suministró una dirección de correo electrónico</w:t>
      </w:r>
      <w:r w:rsidR="00C53845" w:rsidRPr="0075126B">
        <w:rPr>
          <w:rFonts w:ascii="Arial" w:hAnsi="Arial"/>
          <w:szCs w:val="24"/>
        </w:rPr>
        <w:t>,</w:t>
      </w:r>
      <w:r w:rsidR="0061165D" w:rsidRPr="0075126B">
        <w:rPr>
          <w:rFonts w:ascii="Arial" w:hAnsi="Arial"/>
          <w:szCs w:val="24"/>
        </w:rPr>
        <w:t xml:space="preserve"> </w:t>
      </w:r>
      <w:r>
        <w:rPr>
          <w:rFonts w:ascii="Arial" w:hAnsi="Arial"/>
          <w:szCs w:val="24"/>
        </w:rPr>
        <w:t xml:space="preserve">a </w:t>
      </w:r>
      <w:r w:rsidR="0075126B">
        <w:rPr>
          <w:rFonts w:ascii="Arial" w:hAnsi="Arial"/>
          <w:szCs w:val="24"/>
        </w:rPr>
        <w:t xml:space="preserve">la cual </w:t>
      </w:r>
      <w:r>
        <w:rPr>
          <w:rFonts w:ascii="Arial" w:hAnsi="Arial"/>
          <w:szCs w:val="24"/>
        </w:rPr>
        <w:t xml:space="preserve">debió remitirse </w:t>
      </w:r>
      <w:r w:rsidR="00820CA3" w:rsidRPr="0075126B">
        <w:rPr>
          <w:rFonts w:ascii="Arial" w:hAnsi="Arial"/>
          <w:szCs w:val="24"/>
        </w:rPr>
        <w:t>la comunicación.</w:t>
      </w:r>
    </w:p>
    <w:p w:rsidR="002F6A3D" w:rsidRPr="00F34297" w:rsidRDefault="002F6A3D" w:rsidP="00820CA3">
      <w:pPr>
        <w:pStyle w:val="Textoindependiente"/>
        <w:tabs>
          <w:tab w:val="clear" w:pos="708"/>
          <w:tab w:val="clear" w:pos="1416"/>
          <w:tab w:val="left" w:pos="709"/>
          <w:tab w:val="left" w:pos="1418"/>
        </w:tabs>
        <w:spacing w:line="360" w:lineRule="auto"/>
        <w:rPr>
          <w:rFonts w:ascii="Arial" w:hAnsi="Arial"/>
          <w:szCs w:val="24"/>
        </w:rPr>
      </w:pPr>
    </w:p>
    <w:p w:rsidR="00986799" w:rsidRDefault="00FB74F8" w:rsidP="00820CA3">
      <w:pPr>
        <w:pStyle w:val="Textoindependiente"/>
        <w:spacing w:line="360" w:lineRule="auto"/>
        <w:rPr>
          <w:rFonts w:ascii="Arial" w:hAnsi="Arial" w:cs="Arial"/>
          <w:iCs/>
          <w:color w:val="000000"/>
          <w:lang w:eastAsia="es-CO"/>
        </w:rPr>
      </w:pPr>
      <w:r>
        <w:rPr>
          <w:rFonts w:ascii="Arial" w:hAnsi="Arial"/>
          <w:szCs w:val="24"/>
        </w:rPr>
        <w:t>Así las cosas</w:t>
      </w:r>
      <w:r w:rsidR="00820CA3">
        <w:rPr>
          <w:rFonts w:ascii="Arial" w:hAnsi="Arial"/>
        </w:rPr>
        <w:t xml:space="preserve">, a pesar de indicarse que se dio </w:t>
      </w:r>
      <w:r w:rsidR="0061165D">
        <w:rPr>
          <w:rFonts w:ascii="Arial" w:hAnsi="Arial"/>
        </w:rPr>
        <w:t xml:space="preserve">el trámite a la </w:t>
      </w:r>
      <w:r w:rsidR="0075126B">
        <w:rPr>
          <w:rFonts w:ascii="Arial" w:hAnsi="Arial"/>
        </w:rPr>
        <w:t xml:space="preserve">petición </w:t>
      </w:r>
      <w:r w:rsidR="0061165D">
        <w:rPr>
          <w:rFonts w:ascii="Arial" w:hAnsi="Arial"/>
        </w:rPr>
        <w:t>por parte de estos accionados</w:t>
      </w:r>
      <w:r w:rsidR="00820CA3">
        <w:rPr>
          <w:rFonts w:ascii="Arial" w:hAnsi="Arial"/>
        </w:rPr>
        <w:t>, no se comunic</w:t>
      </w:r>
      <w:r w:rsidR="0061165D">
        <w:rPr>
          <w:rFonts w:ascii="Arial" w:hAnsi="Arial"/>
        </w:rPr>
        <w:t xml:space="preserve">ó </w:t>
      </w:r>
      <w:r w:rsidR="00820CA3">
        <w:rPr>
          <w:rFonts w:ascii="Arial" w:hAnsi="Arial"/>
        </w:rPr>
        <w:t xml:space="preserve">al actor </w:t>
      </w:r>
      <w:r w:rsidR="0061165D">
        <w:rPr>
          <w:rFonts w:ascii="Arial" w:hAnsi="Arial"/>
        </w:rPr>
        <w:t xml:space="preserve">y </w:t>
      </w:r>
      <w:r w:rsidR="00820CA3">
        <w:rPr>
          <w:rFonts w:ascii="Arial" w:hAnsi="Arial"/>
        </w:rPr>
        <w:t xml:space="preserve">en esas condiciones, se </w:t>
      </w:r>
      <w:r>
        <w:rPr>
          <w:rFonts w:ascii="Arial" w:hAnsi="Arial"/>
        </w:rPr>
        <w:t>constata la infracción al derecho reclamado</w:t>
      </w:r>
      <w:r w:rsidR="00820CA3">
        <w:rPr>
          <w:rFonts w:ascii="Arial" w:hAnsi="Arial" w:cs="Arial"/>
          <w:iCs/>
          <w:color w:val="000000"/>
          <w:lang w:eastAsia="es-CO"/>
        </w:rPr>
        <w:t>.</w:t>
      </w:r>
    </w:p>
    <w:p w:rsidR="00722C47" w:rsidRDefault="00722C47" w:rsidP="00820CA3">
      <w:pPr>
        <w:pStyle w:val="Textoindependiente"/>
        <w:spacing w:line="360" w:lineRule="auto"/>
        <w:rPr>
          <w:rFonts w:ascii="Arial" w:hAnsi="Arial" w:cs="Arial"/>
          <w:iCs/>
          <w:color w:val="000000"/>
          <w:lang w:eastAsia="es-CO"/>
        </w:rPr>
      </w:pPr>
    </w:p>
    <w:p w:rsidR="00D0219E" w:rsidRPr="002B0607" w:rsidRDefault="00D0219E" w:rsidP="00D0219E">
      <w:pPr>
        <w:pStyle w:val="Textoindependiente"/>
        <w:spacing w:line="360" w:lineRule="auto"/>
        <w:rPr>
          <w:rFonts w:ascii="Arial" w:hAnsi="Arial" w:cs="Arial"/>
          <w:szCs w:val="24"/>
        </w:rPr>
      </w:pPr>
    </w:p>
    <w:p w:rsidR="00D0219E" w:rsidRDefault="00D0219E" w:rsidP="00652C81">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r w:rsidRPr="00134A6A">
        <w:rPr>
          <w:rFonts w:ascii="Arial" w:hAnsi="Arial" w:cs="Arial"/>
          <w:szCs w:val="24"/>
        </w:rPr>
        <w:t xml:space="preserve">LAS CONCLUSIONES </w:t>
      </w:r>
    </w:p>
    <w:p w:rsidR="00D0219E" w:rsidRDefault="00D0219E" w:rsidP="00D0219E">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61165D" w:rsidRPr="00951700" w:rsidRDefault="0061165D" w:rsidP="0061165D">
      <w:pPr>
        <w:spacing w:line="360" w:lineRule="auto"/>
        <w:ind w:right="51"/>
        <w:jc w:val="both"/>
        <w:rPr>
          <w:rFonts w:ascii="Arial" w:hAnsi="Arial"/>
        </w:rPr>
      </w:pPr>
      <w:r w:rsidRPr="007B7A69">
        <w:rPr>
          <w:rFonts w:ascii="Arial" w:hAnsi="Arial"/>
        </w:rPr>
        <w:t xml:space="preserve">En armonía con las premisas expuestas en los acápites anteriores: (i) </w:t>
      </w:r>
      <w:r w:rsidR="00FA66E1" w:rsidRPr="007B7A69">
        <w:rPr>
          <w:rFonts w:ascii="Arial" w:hAnsi="Arial"/>
        </w:rPr>
        <w:t xml:space="preserve">Se </w:t>
      </w:r>
      <w:r w:rsidR="00A91AC6" w:rsidRPr="007B7A69">
        <w:rPr>
          <w:rFonts w:ascii="Arial" w:hAnsi="Arial"/>
        </w:rPr>
        <w:t>declarará próspera la pretensión tutelar, para amparar el derecho de petición</w:t>
      </w:r>
      <w:r w:rsidR="00FA66E1" w:rsidRPr="007B7A69">
        <w:rPr>
          <w:rFonts w:ascii="Arial" w:hAnsi="Arial"/>
        </w:rPr>
        <w:t>;</w:t>
      </w:r>
      <w:r w:rsidR="00A91AC6" w:rsidRPr="007B7A69">
        <w:rPr>
          <w:rFonts w:ascii="Arial" w:hAnsi="Arial"/>
        </w:rPr>
        <w:t xml:space="preserve"> </w:t>
      </w:r>
      <w:r w:rsidR="00FA66E1" w:rsidRPr="007B7A69">
        <w:rPr>
          <w:rFonts w:ascii="Arial" w:hAnsi="Arial"/>
        </w:rPr>
        <w:t xml:space="preserve">(ii) Se </w:t>
      </w:r>
      <w:r w:rsidR="00A91AC6" w:rsidRPr="007B7A69">
        <w:rPr>
          <w:rFonts w:ascii="Arial" w:hAnsi="Arial"/>
        </w:rPr>
        <w:t>expedirán las órdenes necesarias para su protección</w:t>
      </w:r>
      <w:r w:rsidR="004A743A">
        <w:rPr>
          <w:rFonts w:ascii="Arial" w:hAnsi="Arial"/>
        </w:rPr>
        <w:t xml:space="preserve">; y, (iii) Se negará frente </w:t>
      </w:r>
      <w:r w:rsidR="004A743A">
        <w:rPr>
          <w:rFonts w:ascii="Arial" w:hAnsi="Arial" w:cs="Arial"/>
        </w:rPr>
        <w:t>al CNE, la RNEC y el Tribunal de Garantías y Vigilancia Electoral</w:t>
      </w:r>
      <w:r w:rsidR="00A91AC6" w:rsidRPr="007B7A69">
        <w:rPr>
          <w:rFonts w:ascii="Arial" w:hAnsi="Arial"/>
        </w:rPr>
        <w:t>.</w:t>
      </w:r>
      <w:r w:rsidR="00A91AC6">
        <w:rPr>
          <w:rFonts w:ascii="Arial" w:hAnsi="Arial"/>
        </w:rPr>
        <w:t xml:space="preserve"> </w:t>
      </w:r>
      <w:r>
        <w:rPr>
          <w:rFonts w:ascii="Arial" w:hAnsi="Arial"/>
        </w:rPr>
        <w:t xml:space="preserve"> </w:t>
      </w:r>
    </w:p>
    <w:p w:rsidR="00652C81" w:rsidRDefault="00652C81" w:rsidP="00652C81">
      <w:pPr>
        <w:tabs>
          <w:tab w:val="left" w:pos="-720"/>
        </w:tabs>
        <w:suppressAutoHyphens/>
        <w:spacing w:line="360" w:lineRule="auto"/>
        <w:jc w:val="both"/>
        <w:rPr>
          <w:rFonts w:ascii="Arial" w:hAnsi="Arial" w:cs="Arial"/>
        </w:rPr>
      </w:pPr>
    </w:p>
    <w:p w:rsidR="00652C81" w:rsidRDefault="00652C81" w:rsidP="00652C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xml:space="preserve">, administrando Justicia, en nombre de </w:t>
      </w:r>
      <w:smartTag w:uri="urn:schemas-microsoft-com:office:smarttags" w:element="PersonName">
        <w:smartTagPr>
          <w:attr w:name="ProductID" w:val="la Rep￺blica"/>
        </w:smartTagPr>
        <w:r w:rsidRPr="00D108C2">
          <w:rPr>
            <w:rFonts w:ascii="Arial" w:hAnsi="Arial" w:cs="Arial"/>
          </w:rPr>
          <w:t>la República</w:t>
        </w:r>
      </w:smartTag>
      <w:r w:rsidRPr="00D108C2">
        <w:rPr>
          <w:rFonts w:ascii="Arial" w:hAnsi="Arial" w:cs="Arial"/>
        </w:rPr>
        <w:t xml:space="preserve"> y por autoridad de </w:t>
      </w:r>
      <w:smartTag w:uri="urn:schemas-microsoft-com:office:smarttags" w:element="PersonName">
        <w:smartTagPr>
          <w:attr w:name="ProductID" w:val="la Ley"/>
        </w:smartTagPr>
        <w:r w:rsidRPr="00D108C2">
          <w:rPr>
            <w:rFonts w:ascii="Arial" w:hAnsi="Arial" w:cs="Arial"/>
          </w:rPr>
          <w:t>la Ley</w:t>
        </w:r>
      </w:smartTag>
      <w:r w:rsidRPr="00D108C2">
        <w:rPr>
          <w:rFonts w:ascii="Arial" w:hAnsi="Arial" w:cs="Arial"/>
        </w:rPr>
        <w:t>,</w:t>
      </w:r>
    </w:p>
    <w:p w:rsidR="00652C81" w:rsidRPr="009C183C" w:rsidRDefault="00652C81" w:rsidP="009C183C">
      <w:pPr>
        <w:pStyle w:val="Textoindependiente"/>
        <w:spacing w:line="360" w:lineRule="auto"/>
        <w:jc w:val="center"/>
        <w:rPr>
          <w:rFonts w:ascii="Arial" w:hAnsi="Arial" w:cs="Arial"/>
          <w:bCs/>
          <w:smallCaps/>
          <w:szCs w:val="22"/>
        </w:rPr>
      </w:pPr>
      <w:r w:rsidRPr="004D0D02">
        <w:rPr>
          <w:rFonts w:ascii="Arial" w:hAnsi="Arial" w:cs="Arial"/>
          <w:bCs/>
          <w:smallCaps/>
          <w:szCs w:val="22"/>
        </w:rPr>
        <w:t xml:space="preserve">F </w:t>
      </w:r>
      <w:r w:rsidRPr="004D0D02">
        <w:rPr>
          <w:rFonts w:ascii="Arial" w:hAnsi="Arial" w:cs="Arial"/>
          <w:bCs/>
          <w:smallCaps/>
          <w:sz w:val="22"/>
          <w:szCs w:val="22"/>
        </w:rPr>
        <w:t>A L L A</w:t>
      </w:r>
      <w:r w:rsidRPr="004D0D02">
        <w:rPr>
          <w:rFonts w:ascii="Arial" w:hAnsi="Arial" w:cs="Arial"/>
          <w:bCs/>
          <w:smallCaps/>
          <w:szCs w:val="22"/>
        </w:rPr>
        <w:t>,</w:t>
      </w:r>
    </w:p>
    <w:p w:rsidR="00652C81" w:rsidRDefault="00652C81" w:rsidP="00652C81">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 xml:space="preserve">TUTELAR el derecho de petición del señor </w:t>
      </w:r>
      <w:r w:rsidR="0075126B">
        <w:rPr>
          <w:rFonts w:ascii="Arial" w:hAnsi="Arial"/>
          <w:szCs w:val="24"/>
        </w:rPr>
        <w:t>Gilberto de Jesús Velásquez Zamora</w:t>
      </w:r>
      <w:r>
        <w:rPr>
          <w:rFonts w:ascii="Arial" w:hAnsi="Arial"/>
        </w:rPr>
        <w:t>,</w:t>
      </w:r>
      <w:r w:rsidRPr="00B77970">
        <w:rPr>
          <w:rFonts w:ascii="Arial" w:hAnsi="Arial"/>
          <w:szCs w:val="24"/>
        </w:rPr>
        <w:t xml:space="preserve"> según lo discurrido en esta sentencia.</w:t>
      </w:r>
    </w:p>
    <w:p w:rsidR="00652C81" w:rsidRPr="00B77970" w:rsidRDefault="00652C81" w:rsidP="00652C81">
      <w:pPr>
        <w:pStyle w:val="Textoindependiente"/>
        <w:tabs>
          <w:tab w:val="clear" w:pos="708"/>
        </w:tabs>
        <w:spacing w:line="360" w:lineRule="auto"/>
        <w:ind w:left="360"/>
        <w:rPr>
          <w:rFonts w:ascii="Arial" w:hAnsi="Arial"/>
          <w:szCs w:val="24"/>
        </w:rPr>
      </w:pPr>
    </w:p>
    <w:p w:rsidR="00233E8D" w:rsidRPr="00233E8D" w:rsidRDefault="00233E8D" w:rsidP="00A664FE">
      <w:pPr>
        <w:pStyle w:val="Textoindependiente"/>
        <w:numPr>
          <w:ilvl w:val="0"/>
          <w:numId w:val="6"/>
        </w:numPr>
        <w:tabs>
          <w:tab w:val="clear" w:pos="720"/>
          <w:tab w:val="num" w:pos="360"/>
        </w:tabs>
        <w:spacing w:line="360" w:lineRule="auto"/>
        <w:ind w:left="360"/>
        <w:rPr>
          <w:rFonts w:ascii="Arial" w:hAnsi="Arial"/>
          <w:szCs w:val="24"/>
        </w:rPr>
      </w:pPr>
      <w:r w:rsidRPr="00233E8D">
        <w:rPr>
          <w:rFonts w:ascii="Arial" w:hAnsi="Arial"/>
          <w:szCs w:val="24"/>
        </w:rPr>
        <w:t xml:space="preserve">ORDENAR, en consecuencia, </w:t>
      </w:r>
      <w:r w:rsidRPr="00233E8D">
        <w:rPr>
          <w:rFonts w:ascii="Arial" w:hAnsi="Arial"/>
        </w:rPr>
        <w:t xml:space="preserve">a la </w:t>
      </w:r>
      <w:r w:rsidR="00F66344">
        <w:rPr>
          <w:rFonts w:ascii="Arial" w:hAnsi="Arial" w:cs="Arial"/>
        </w:rPr>
        <w:t>Dirección del Censo Electoral</w:t>
      </w:r>
      <w:r w:rsidR="00F66344" w:rsidRPr="00233E8D">
        <w:rPr>
          <w:rFonts w:ascii="Arial" w:hAnsi="Arial" w:cs="Arial"/>
        </w:rPr>
        <w:t xml:space="preserve"> </w:t>
      </w:r>
      <w:r w:rsidR="00F66344">
        <w:rPr>
          <w:rFonts w:ascii="Arial" w:hAnsi="Arial" w:cs="Arial"/>
        </w:rPr>
        <w:t xml:space="preserve">de la </w:t>
      </w:r>
      <w:r w:rsidR="00FB74F8">
        <w:rPr>
          <w:rFonts w:ascii="Arial" w:hAnsi="Arial" w:cs="Arial"/>
        </w:rPr>
        <w:t xml:space="preserve">RNEC </w:t>
      </w:r>
      <w:r w:rsidRPr="00233E8D">
        <w:rPr>
          <w:rFonts w:ascii="Arial" w:hAnsi="Arial" w:cs="Arial"/>
        </w:rPr>
        <w:t>que</w:t>
      </w:r>
      <w:r w:rsidRPr="00233E8D">
        <w:rPr>
          <w:rFonts w:ascii="Arial" w:hAnsi="Arial"/>
        </w:rPr>
        <w:t xml:space="preserve">, en el perentorio término de cuarenta y ocho (48) horas siguientes a la notificación de esta sentencia, conteste en forma precisa y congruente </w:t>
      </w:r>
      <w:r w:rsidR="00FB74F8">
        <w:rPr>
          <w:rFonts w:ascii="Arial" w:hAnsi="Arial"/>
        </w:rPr>
        <w:t>“</w:t>
      </w:r>
      <w:r w:rsidR="00F66344">
        <w:rPr>
          <w:rFonts w:ascii="Arial" w:hAnsi="Arial" w:cs="Arial"/>
          <w:iCs/>
          <w:szCs w:val="24"/>
        </w:rPr>
        <w:t>si</w:t>
      </w:r>
      <w:r w:rsidR="00F66344">
        <w:rPr>
          <w:rFonts w:ascii="Arial" w:hAnsi="Arial" w:cs="Arial"/>
        </w:rPr>
        <w:t xml:space="preserve"> es posible que la comisión escrutadora declare la elección como alcalde del candidato del grupo significativo de ciudadanos “Movimiento Cívico Belumbrense”</w:t>
      </w:r>
      <w:r w:rsidR="00FB74F8">
        <w:rPr>
          <w:rFonts w:ascii="Arial" w:hAnsi="Arial" w:cs="Arial"/>
        </w:rPr>
        <w:t>,</w:t>
      </w:r>
      <w:r w:rsidR="00F66344">
        <w:rPr>
          <w:rFonts w:ascii="Arial" w:hAnsi="Arial" w:cs="Arial"/>
        </w:rPr>
        <w:t xml:space="preserve"> pese a que para el día de las elecciones no aparecía aprobada la revisión de firmas en la página oficial de la Registraduría</w:t>
      </w:r>
      <w:r w:rsidR="00FB74F8">
        <w:rPr>
          <w:rFonts w:ascii="Arial" w:hAnsi="Arial" w:cs="Arial"/>
        </w:rPr>
        <w:t>”</w:t>
      </w:r>
      <w:r w:rsidRPr="00233E8D">
        <w:rPr>
          <w:rFonts w:ascii="Arial" w:hAnsi="Arial" w:cs="Arial"/>
          <w:iCs/>
        </w:rPr>
        <w:t xml:space="preserve">, conforme </w:t>
      </w:r>
      <w:r w:rsidR="00FB74F8">
        <w:rPr>
          <w:rFonts w:ascii="Arial" w:hAnsi="Arial" w:cs="Arial"/>
          <w:iCs/>
        </w:rPr>
        <w:t xml:space="preserve">a </w:t>
      </w:r>
      <w:r w:rsidRPr="00233E8D">
        <w:rPr>
          <w:rFonts w:ascii="Arial" w:hAnsi="Arial"/>
        </w:rPr>
        <w:t xml:space="preserve">la petición del </w:t>
      </w:r>
      <w:r w:rsidR="00FB74F8">
        <w:rPr>
          <w:rFonts w:ascii="Arial" w:hAnsi="Arial"/>
        </w:rPr>
        <w:t xml:space="preserve">día </w:t>
      </w:r>
      <w:r w:rsidR="00F66344">
        <w:rPr>
          <w:rFonts w:ascii="Arial" w:hAnsi="Arial"/>
        </w:rPr>
        <w:t>01-02-2016</w:t>
      </w:r>
      <w:r>
        <w:rPr>
          <w:rFonts w:ascii="Arial" w:hAnsi="Arial"/>
        </w:rPr>
        <w:t>.</w:t>
      </w:r>
    </w:p>
    <w:p w:rsidR="00233E8D" w:rsidRDefault="00233E8D" w:rsidP="00652C81">
      <w:pPr>
        <w:pStyle w:val="Textoindependiente"/>
        <w:tabs>
          <w:tab w:val="clear" w:pos="708"/>
        </w:tabs>
        <w:spacing w:line="360" w:lineRule="auto"/>
        <w:rPr>
          <w:rFonts w:ascii="Arial" w:hAnsi="Arial"/>
          <w:szCs w:val="24"/>
        </w:rPr>
      </w:pPr>
    </w:p>
    <w:p w:rsidR="00233E8D" w:rsidRDefault="00233E8D" w:rsidP="00233E8D">
      <w:pPr>
        <w:pStyle w:val="Textoindependiente"/>
        <w:numPr>
          <w:ilvl w:val="0"/>
          <w:numId w:val="6"/>
        </w:numPr>
        <w:tabs>
          <w:tab w:val="clear" w:pos="720"/>
          <w:tab w:val="num" w:pos="360"/>
        </w:tabs>
        <w:spacing w:line="360" w:lineRule="auto"/>
        <w:ind w:left="360"/>
        <w:rPr>
          <w:rFonts w:ascii="Arial" w:hAnsi="Arial"/>
          <w:szCs w:val="24"/>
        </w:rPr>
      </w:pPr>
      <w:r w:rsidRPr="00533725">
        <w:rPr>
          <w:rFonts w:ascii="Arial" w:hAnsi="Arial"/>
          <w:szCs w:val="24"/>
        </w:rPr>
        <w:t xml:space="preserve">ORDENAR, </w:t>
      </w:r>
      <w:r w:rsidR="00F66344">
        <w:rPr>
          <w:rFonts w:ascii="Arial" w:hAnsi="Arial"/>
          <w:szCs w:val="24"/>
        </w:rPr>
        <w:t>a la</w:t>
      </w:r>
      <w:r>
        <w:rPr>
          <w:rFonts w:ascii="Arial" w:hAnsi="Arial"/>
        </w:rPr>
        <w:t xml:space="preserve"> </w:t>
      </w:r>
      <w:r w:rsidR="00F66344">
        <w:rPr>
          <w:rFonts w:ascii="Arial" w:hAnsi="Arial"/>
        </w:rPr>
        <w:t>Oficina de Inspección y Vigilancia del CNE</w:t>
      </w:r>
      <w:r w:rsidRPr="00667E9D">
        <w:rPr>
          <w:rFonts w:ascii="Arial" w:hAnsi="Arial"/>
        </w:rPr>
        <w:t xml:space="preserve"> </w:t>
      </w:r>
      <w:r w:rsidRPr="00533725">
        <w:rPr>
          <w:rFonts w:ascii="Arial" w:hAnsi="Arial" w:cs="Arial"/>
        </w:rPr>
        <w:t>que</w:t>
      </w:r>
      <w:r w:rsidRPr="00533725">
        <w:rPr>
          <w:rFonts w:ascii="Arial" w:hAnsi="Arial"/>
        </w:rPr>
        <w:t xml:space="preserve">, en el perentorio término de cuarenta y ocho (48) horas siguientes a la notificación de esta sentencia, </w:t>
      </w:r>
      <w:r w:rsidR="00CA2CA4">
        <w:rPr>
          <w:rFonts w:ascii="Arial" w:hAnsi="Arial"/>
        </w:rPr>
        <w:t>informe</w:t>
      </w:r>
      <w:r>
        <w:rPr>
          <w:rFonts w:ascii="Arial" w:hAnsi="Arial"/>
        </w:rPr>
        <w:t xml:space="preserve"> </w:t>
      </w:r>
      <w:r w:rsidRPr="00667E9D">
        <w:rPr>
          <w:rFonts w:ascii="Arial" w:hAnsi="Arial"/>
        </w:rPr>
        <w:t xml:space="preserve">al accionante </w:t>
      </w:r>
      <w:r>
        <w:rPr>
          <w:rFonts w:ascii="Arial" w:hAnsi="Arial"/>
        </w:rPr>
        <w:t xml:space="preserve">el trámite dado a </w:t>
      </w:r>
      <w:r w:rsidRPr="00667E9D">
        <w:rPr>
          <w:rFonts w:ascii="Arial" w:hAnsi="Arial"/>
        </w:rPr>
        <w:t>la petición</w:t>
      </w:r>
      <w:r>
        <w:rPr>
          <w:rFonts w:ascii="Arial" w:hAnsi="Arial"/>
        </w:rPr>
        <w:t>.</w:t>
      </w:r>
    </w:p>
    <w:p w:rsidR="00233E8D" w:rsidRDefault="00233E8D" w:rsidP="00652C81">
      <w:pPr>
        <w:pStyle w:val="Textoindependiente"/>
        <w:tabs>
          <w:tab w:val="clear" w:pos="708"/>
        </w:tabs>
        <w:spacing w:line="360" w:lineRule="auto"/>
        <w:rPr>
          <w:rFonts w:ascii="Arial" w:hAnsi="Arial"/>
          <w:szCs w:val="24"/>
        </w:rPr>
      </w:pPr>
    </w:p>
    <w:p w:rsidR="00652C81" w:rsidRDefault="00652C81" w:rsidP="00652C81">
      <w:pPr>
        <w:pStyle w:val="Textoindependiente"/>
        <w:numPr>
          <w:ilvl w:val="0"/>
          <w:numId w:val="6"/>
        </w:numPr>
        <w:tabs>
          <w:tab w:val="clear" w:pos="720"/>
          <w:tab w:val="num" w:pos="360"/>
        </w:tabs>
        <w:spacing w:line="360" w:lineRule="auto"/>
        <w:ind w:left="360"/>
        <w:rPr>
          <w:rFonts w:ascii="Arial" w:hAnsi="Arial"/>
          <w:szCs w:val="24"/>
        </w:rPr>
      </w:pPr>
      <w:r>
        <w:rPr>
          <w:rFonts w:ascii="Arial" w:hAnsi="Arial"/>
          <w:szCs w:val="24"/>
        </w:rPr>
        <w:t xml:space="preserve">ADVERTIR expresamente </w:t>
      </w:r>
      <w:r w:rsidR="005E4F24">
        <w:rPr>
          <w:rFonts w:ascii="Arial" w:hAnsi="Arial"/>
          <w:szCs w:val="24"/>
        </w:rPr>
        <w:t>a</w:t>
      </w:r>
      <w:r w:rsidR="005E4F24" w:rsidRPr="00533725">
        <w:rPr>
          <w:rFonts w:ascii="Arial" w:hAnsi="Arial"/>
          <w:szCs w:val="24"/>
        </w:rPr>
        <w:t xml:space="preserve"> </w:t>
      </w:r>
      <w:r w:rsidR="005E4F24">
        <w:rPr>
          <w:rFonts w:ascii="Arial" w:hAnsi="Arial"/>
        </w:rPr>
        <w:t xml:space="preserve">la </w:t>
      </w:r>
      <w:r w:rsidR="00F66344">
        <w:rPr>
          <w:rFonts w:ascii="Arial" w:hAnsi="Arial"/>
        </w:rPr>
        <w:t>D</w:t>
      </w:r>
      <w:r w:rsidR="00F66344">
        <w:rPr>
          <w:rFonts w:ascii="Arial" w:hAnsi="Arial" w:cs="Arial"/>
        </w:rPr>
        <w:t>irección del Censo Electoral</w:t>
      </w:r>
      <w:r w:rsidR="00F66344" w:rsidRPr="00233E8D">
        <w:rPr>
          <w:rFonts w:ascii="Arial" w:hAnsi="Arial" w:cs="Arial"/>
        </w:rPr>
        <w:t xml:space="preserve"> </w:t>
      </w:r>
      <w:r w:rsidR="00F66344">
        <w:rPr>
          <w:rFonts w:ascii="Arial" w:hAnsi="Arial" w:cs="Arial"/>
        </w:rPr>
        <w:t xml:space="preserve">de la </w:t>
      </w:r>
      <w:r w:rsidR="00FB74F8">
        <w:rPr>
          <w:rFonts w:ascii="Arial" w:hAnsi="Arial" w:cs="Arial"/>
        </w:rPr>
        <w:t>RNEC</w:t>
      </w:r>
      <w:r w:rsidR="00EE7B83">
        <w:rPr>
          <w:rFonts w:ascii="Arial" w:hAnsi="Arial" w:cs="Arial"/>
        </w:rPr>
        <w:t xml:space="preserve"> </w:t>
      </w:r>
      <w:r w:rsidR="00F66344">
        <w:rPr>
          <w:rFonts w:ascii="Arial" w:hAnsi="Arial" w:cs="Arial"/>
        </w:rPr>
        <w:t xml:space="preserve">y a la </w:t>
      </w:r>
      <w:r w:rsidR="00F66344">
        <w:rPr>
          <w:rFonts w:ascii="Arial" w:hAnsi="Arial"/>
        </w:rPr>
        <w:t>Oficina de Inspección y Vigilancia del CNE</w:t>
      </w:r>
      <w:r>
        <w:rPr>
          <w:rFonts w:ascii="Arial" w:hAnsi="Arial"/>
          <w:szCs w:val="24"/>
        </w:rPr>
        <w:t xml:space="preserve">, que el incumplimiento a las órdenes impartidas en esta decisión, se sancionan con arresto y multa, previo incidente ante esta Sala. </w:t>
      </w:r>
    </w:p>
    <w:p w:rsidR="00F66344" w:rsidRDefault="00F66344" w:rsidP="00F66344">
      <w:pPr>
        <w:pStyle w:val="Prrafodelista"/>
        <w:rPr>
          <w:rFonts w:ascii="Arial" w:hAnsi="Arial"/>
        </w:rPr>
      </w:pPr>
    </w:p>
    <w:p w:rsidR="00F66344" w:rsidRDefault="00F66344" w:rsidP="00652C81">
      <w:pPr>
        <w:pStyle w:val="Textoindependiente"/>
        <w:numPr>
          <w:ilvl w:val="0"/>
          <w:numId w:val="6"/>
        </w:numPr>
        <w:tabs>
          <w:tab w:val="clear" w:pos="720"/>
          <w:tab w:val="num" w:pos="360"/>
        </w:tabs>
        <w:spacing w:line="360" w:lineRule="auto"/>
        <w:ind w:left="360"/>
        <w:rPr>
          <w:rFonts w:ascii="Arial" w:hAnsi="Arial"/>
          <w:szCs w:val="24"/>
        </w:rPr>
      </w:pPr>
      <w:r>
        <w:rPr>
          <w:rFonts w:ascii="Arial" w:hAnsi="Arial" w:cs="Arial"/>
        </w:rPr>
        <w:t>NEGAR la acción de tutela frente a</w:t>
      </w:r>
      <w:r w:rsidR="004A743A">
        <w:rPr>
          <w:rFonts w:ascii="Arial" w:hAnsi="Arial" w:cs="Arial"/>
        </w:rPr>
        <w:t>l CNE,</w:t>
      </w:r>
      <w:r>
        <w:rPr>
          <w:rFonts w:ascii="Arial" w:hAnsi="Arial" w:cs="Arial"/>
        </w:rPr>
        <w:t xml:space="preserve"> la </w:t>
      </w:r>
      <w:r w:rsidR="00FB74F8">
        <w:rPr>
          <w:rFonts w:ascii="Arial" w:hAnsi="Arial" w:cs="Arial"/>
        </w:rPr>
        <w:t xml:space="preserve">RNEC </w:t>
      </w:r>
      <w:r>
        <w:rPr>
          <w:rFonts w:ascii="Arial" w:hAnsi="Arial" w:cs="Arial"/>
        </w:rPr>
        <w:t>y el Tribunal de Garantías y Vigilancia Electoral</w:t>
      </w:r>
      <w:r>
        <w:rPr>
          <w:rFonts w:ascii="Arial" w:hAnsi="Arial" w:cs="Arial"/>
          <w:spacing w:val="3"/>
        </w:rPr>
        <w:t>;</w:t>
      </w:r>
      <w:r>
        <w:rPr>
          <w:rFonts w:ascii="Arial" w:hAnsi="Arial" w:cs="Arial"/>
        </w:rPr>
        <w:t xml:space="preserve"> por inexistencia de violación o amenaza a los derechos invocados.</w:t>
      </w:r>
    </w:p>
    <w:p w:rsidR="00652C81" w:rsidRDefault="00652C81" w:rsidP="00652C81">
      <w:pPr>
        <w:pStyle w:val="Prrafodelista"/>
        <w:rPr>
          <w:rFonts w:ascii="Arial" w:hAnsi="Arial"/>
        </w:rPr>
      </w:pPr>
    </w:p>
    <w:p w:rsidR="00652C81" w:rsidRPr="00B77970" w:rsidRDefault="00652C81" w:rsidP="00652C81">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NOTIFICAR esta decisión a todas las partes, por el medio más expedito y eficaz.</w:t>
      </w:r>
    </w:p>
    <w:p w:rsidR="00652C81" w:rsidRPr="00B77970" w:rsidRDefault="00652C81" w:rsidP="00652C81">
      <w:pPr>
        <w:pStyle w:val="Textoindependiente"/>
        <w:tabs>
          <w:tab w:val="clear" w:pos="708"/>
        </w:tabs>
        <w:spacing w:line="360" w:lineRule="auto"/>
        <w:ind w:left="360"/>
        <w:rPr>
          <w:rFonts w:ascii="Arial" w:hAnsi="Arial"/>
          <w:szCs w:val="24"/>
        </w:rPr>
      </w:pPr>
    </w:p>
    <w:p w:rsidR="00652C81" w:rsidRPr="00B77970" w:rsidRDefault="00652C81" w:rsidP="00652C81">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REMITIR la presente acción, de no ser impugnado este fallo, a la Corte Constitucional para su eventual revisión.</w:t>
      </w:r>
    </w:p>
    <w:p w:rsidR="00652C81" w:rsidRPr="00B77970" w:rsidRDefault="00652C81" w:rsidP="00652C81">
      <w:pPr>
        <w:pStyle w:val="Textoindependiente"/>
        <w:tabs>
          <w:tab w:val="clear" w:pos="708"/>
        </w:tabs>
        <w:spacing w:line="360" w:lineRule="auto"/>
        <w:rPr>
          <w:rFonts w:ascii="Arial" w:hAnsi="Arial"/>
          <w:szCs w:val="24"/>
        </w:rPr>
      </w:pPr>
    </w:p>
    <w:p w:rsidR="00652C81" w:rsidRPr="00B77970" w:rsidRDefault="00652C81" w:rsidP="00652C81">
      <w:pPr>
        <w:pStyle w:val="Textoindependiente"/>
        <w:numPr>
          <w:ilvl w:val="0"/>
          <w:numId w:val="6"/>
        </w:numPr>
        <w:tabs>
          <w:tab w:val="clear" w:pos="720"/>
          <w:tab w:val="num" w:pos="360"/>
        </w:tabs>
        <w:spacing w:line="360" w:lineRule="auto"/>
        <w:ind w:left="360"/>
        <w:rPr>
          <w:rFonts w:ascii="Arial" w:hAnsi="Arial"/>
          <w:szCs w:val="24"/>
        </w:rPr>
      </w:pPr>
      <w:r w:rsidRPr="00B77970">
        <w:rPr>
          <w:rFonts w:ascii="Arial" w:hAnsi="Arial"/>
          <w:szCs w:val="24"/>
        </w:rPr>
        <w:t xml:space="preserve">ARCHIVAR el expediente, previas anotaciones en los libros radicadores, una vez agotado el trámite ante la Corte Constitucional. </w:t>
      </w:r>
    </w:p>
    <w:p w:rsidR="00984EE4" w:rsidRPr="00814BCC" w:rsidRDefault="00984EE4" w:rsidP="00126266">
      <w:pPr>
        <w:pStyle w:val="Textoindependiente"/>
        <w:spacing w:line="360" w:lineRule="auto"/>
        <w:jc w:val="center"/>
        <w:rPr>
          <w:rFonts w:ascii="Arial" w:hAnsi="Arial"/>
          <w:smallCaps/>
          <w:sz w:val="20"/>
          <w:szCs w:val="24"/>
        </w:rPr>
      </w:pPr>
    </w:p>
    <w:p w:rsidR="00126266" w:rsidRPr="00C641FE"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5900E8" w:rsidRPr="0024698E" w:rsidRDefault="005900E8" w:rsidP="00C641FE">
      <w:pPr>
        <w:pStyle w:val="Textoindependiente"/>
        <w:spacing w:line="360" w:lineRule="auto"/>
        <w:jc w:val="center"/>
        <w:rPr>
          <w:rFonts w:ascii="Arial" w:hAnsi="Arial" w:cs="Arial"/>
          <w:i/>
          <w:w w:val="150"/>
          <w:sz w:val="28"/>
          <w:szCs w:val="24"/>
        </w:rPr>
      </w:pPr>
    </w:p>
    <w:p w:rsidR="00D0219E" w:rsidRPr="00F66344" w:rsidRDefault="00D0219E" w:rsidP="00C641FE">
      <w:pPr>
        <w:pStyle w:val="Textoindependiente"/>
        <w:spacing w:line="360" w:lineRule="auto"/>
        <w:jc w:val="center"/>
        <w:rPr>
          <w:rFonts w:ascii="Arial" w:hAnsi="Arial" w:cs="Arial"/>
          <w:i/>
          <w:w w:val="150"/>
          <w:szCs w:val="24"/>
        </w:rPr>
      </w:pP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951517" w:rsidRPr="0024698E"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lang w:val="es-ES_tradnl"/>
        </w:rPr>
      </w:pPr>
    </w:p>
    <w:p w:rsidR="00951517" w:rsidRPr="00025CC3"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9F53DD" w:rsidRPr="009F53DD" w:rsidRDefault="00951517" w:rsidP="009C183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r w:rsidR="009F53DD" w:rsidRPr="009F53DD">
        <w:rPr>
          <w:rFonts w:ascii="Arial" w:hAnsi="Arial" w:cs="Arial"/>
          <w:i/>
          <w:w w:val="150"/>
          <w:sz w:val="8"/>
          <w:lang w:val="en-GB"/>
        </w:rPr>
        <w:t>D/2016</w:t>
      </w:r>
    </w:p>
    <w:sectPr w:rsidR="009F53DD" w:rsidRPr="009F53DD" w:rsidSect="00D722A1">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48D" w:rsidRDefault="0085748D" w:rsidP="0099045D">
      <w:r>
        <w:separator/>
      </w:r>
    </w:p>
  </w:endnote>
  <w:endnote w:type="continuationSeparator" w:id="0">
    <w:p w:rsidR="0085748D" w:rsidRDefault="0085748D"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Default="00CC51AE"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CC51AE" w:rsidRDefault="00CC51AE" w:rsidP="0013771A">
    <w:pPr>
      <w:pStyle w:val="Piedepgina"/>
      <w:spacing w:line="360" w:lineRule="auto"/>
      <w:jc w:val="right"/>
      <w:rPr>
        <w:rFonts w:ascii="Arial" w:hAnsi="Arial" w:cs="Arial"/>
        <w:spacing w:val="20"/>
        <w:w w:val="200"/>
        <w:sz w:val="14"/>
        <w:szCs w:val="10"/>
        <w:lang w:val="es-CO"/>
      </w:rPr>
    </w:pPr>
  </w:p>
  <w:p w:rsidR="00CC51AE" w:rsidRPr="003E18D8" w:rsidRDefault="00CC51AE"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CC51AE" w:rsidRPr="007F7D49" w:rsidRDefault="00CC51AE"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48D" w:rsidRDefault="0085748D" w:rsidP="0099045D">
      <w:r>
        <w:separator/>
      </w:r>
    </w:p>
  </w:footnote>
  <w:footnote w:type="continuationSeparator" w:id="0">
    <w:p w:rsidR="0085748D" w:rsidRDefault="0085748D" w:rsidP="0099045D">
      <w:r>
        <w:continuationSeparator/>
      </w:r>
    </w:p>
  </w:footnote>
  <w:footnote w:id="1">
    <w:p w:rsidR="00D0219E" w:rsidRPr="00CF0884" w:rsidRDefault="00D0219E" w:rsidP="00D0219E">
      <w:pPr>
        <w:pStyle w:val="Textonotapie"/>
        <w:jc w:val="both"/>
        <w:rPr>
          <w:rFonts w:ascii="Calibri" w:hAnsi="Calibri"/>
        </w:rPr>
      </w:pPr>
      <w:r w:rsidRPr="00A93460">
        <w:rPr>
          <w:rStyle w:val="Refdenotaalpie"/>
          <w:rFonts w:cs="Calibri"/>
        </w:rPr>
        <w:footnoteRef/>
      </w:r>
      <w:r w:rsidRPr="00A93460">
        <w:rPr>
          <w:rFonts w:cs="Calibri"/>
        </w:rPr>
        <w:t xml:space="preserve"> </w:t>
      </w:r>
      <w:r w:rsidRPr="00CF0884">
        <w:rPr>
          <w:rFonts w:ascii="Calibri" w:hAnsi="Calibri" w:cs="Calibri"/>
          <w:lang w:val="es-CO"/>
        </w:rPr>
        <w:t>CORTE CONSTITUCIONAL. Sentencia T-324 del 12-08-1993</w:t>
      </w:r>
      <w:r>
        <w:rPr>
          <w:rFonts w:asciiTheme="minorHAnsi" w:hAnsiTheme="minorHAnsi" w:cs="Arial"/>
        </w:rPr>
        <w:t>; MP: Antonio Barrera Carbonell.</w:t>
      </w:r>
    </w:p>
  </w:footnote>
  <w:footnote w:id="2">
    <w:p w:rsidR="00D0219E" w:rsidRPr="00CF0884" w:rsidRDefault="00D0219E" w:rsidP="00D0219E">
      <w:pPr>
        <w:pStyle w:val="Textonotapie"/>
        <w:jc w:val="both"/>
        <w:rPr>
          <w:rFonts w:ascii="Calibri" w:hAnsi="Calibri" w:cs="Calibri"/>
        </w:rPr>
      </w:pPr>
      <w:r w:rsidRPr="00CF0884">
        <w:rPr>
          <w:rStyle w:val="Refdenotaalpie"/>
          <w:rFonts w:ascii="Calibri" w:hAnsi="Calibri" w:cs="Calibri"/>
        </w:rPr>
        <w:footnoteRef/>
      </w:r>
      <w:r w:rsidRPr="00CF0884">
        <w:rPr>
          <w:rFonts w:ascii="Calibri" w:hAnsi="Calibri" w:cs="Calibri"/>
        </w:rPr>
        <w:t xml:space="preserve"> CORTE CONSTITUCIONAL. Sentencia T-146 del 06-08-2012</w:t>
      </w:r>
      <w:r>
        <w:rPr>
          <w:rFonts w:ascii="Calibri" w:hAnsi="Calibri" w:cs="Calibri"/>
        </w:rPr>
        <w:t>;</w:t>
      </w:r>
      <w:r>
        <w:rPr>
          <w:rFonts w:asciiTheme="minorHAnsi" w:hAnsiTheme="minorHAnsi" w:cs="Arial"/>
        </w:rPr>
        <w:t xml:space="preserve"> MP: Jorge Ignacio Pretelt Chaljub.</w:t>
      </w:r>
    </w:p>
  </w:footnote>
  <w:footnote w:id="3">
    <w:p w:rsidR="00D0219E" w:rsidRPr="00A201E5" w:rsidRDefault="00D0219E" w:rsidP="00D0219E">
      <w:pPr>
        <w:pStyle w:val="Textonotapie"/>
        <w:jc w:val="both"/>
        <w:rPr>
          <w:rFonts w:ascii="Calibri" w:hAnsi="Calibri" w:cs="Calibri"/>
        </w:rPr>
      </w:pPr>
      <w:r w:rsidRPr="00A201E5">
        <w:rPr>
          <w:rStyle w:val="Refdenotaalpie"/>
          <w:rFonts w:ascii="Calibri" w:hAnsi="Calibri" w:cs="Calibri"/>
        </w:rPr>
        <w:footnoteRef/>
      </w:r>
      <w:r w:rsidRPr="00A201E5">
        <w:rPr>
          <w:rFonts w:ascii="Calibri" w:hAnsi="Calibri" w:cs="Calibri"/>
        </w:rPr>
        <w:t xml:space="preserve"> T- 249 de 2001</w:t>
      </w:r>
      <w:r>
        <w:rPr>
          <w:rFonts w:ascii="Calibri" w:hAnsi="Calibri" w:cs="Calibri"/>
        </w:rPr>
        <w:t xml:space="preserve"> “</w:t>
      </w:r>
      <w:r w:rsidRPr="00A201E5">
        <w:rPr>
          <w:rFonts w:ascii="Calibri" w:hAnsi="Calibri" w:cs="Calibri"/>
        </w:rPr>
        <w:t>…pues no puede tenerse como real contestación la que sólo es conocida por la persona o entidad de quien se solicita la información”. T-912 de 2003 en la que se dice:”</w:t>
      </w:r>
      <w:r>
        <w:rPr>
          <w:rFonts w:ascii="Calibri" w:hAnsi="Calibri" w:cs="Calibri"/>
        </w:rPr>
        <w:t xml:space="preserve"> </w:t>
      </w:r>
      <w:r w:rsidRPr="00A201E5">
        <w:rPr>
          <w:rFonts w:ascii="Calibri" w:hAnsi="Calibri" w:cs="Calibri"/>
        </w:rPr>
        <w:t>según lo tiene establecido la Corte, una respuesta dirigida al juez de tutela no constituye una respuesta clara y oportuna notificada al interesado”.</w:t>
      </w:r>
    </w:p>
  </w:footnote>
  <w:footnote w:id="4">
    <w:p w:rsidR="00D0219E" w:rsidRPr="00A201E5" w:rsidRDefault="00D0219E" w:rsidP="00D0219E">
      <w:pPr>
        <w:pStyle w:val="Textonotapie"/>
        <w:jc w:val="both"/>
        <w:rPr>
          <w:rFonts w:ascii="Calibri" w:hAnsi="Calibri" w:cs="Calibri"/>
        </w:rPr>
      </w:pPr>
      <w:r w:rsidRPr="00A201E5">
        <w:rPr>
          <w:rFonts w:ascii="Calibri" w:hAnsi="Calibri" w:cs="Calibri"/>
          <w:vertAlign w:val="superscript"/>
        </w:rPr>
        <w:footnoteRef/>
      </w:r>
      <w:r w:rsidRPr="00A201E5">
        <w:rPr>
          <w:rFonts w:ascii="Calibri" w:hAnsi="Calibri" w:cs="Calibri"/>
        </w:rPr>
        <w:t xml:space="preserve"> CORTE CONSTITUCIONAL. Sentencia T-669 del </w:t>
      </w:r>
      <w:r>
        <w:rPr>
          <w:rFonts w:ascii="Calibri" w:hAnsi="Calibri" w:cs="Calibri"/>
        </w:rPr>
        <w:t>06-08-</w:t>
      </w:r>
      <w:r w:rsidRPr="00A201E5">
        <w:rPr>
          <w:rFonts w:ascii="Calibri" w:hAnsi="Calibri" w:cs="Calibri"/>
        </w:rPr>
        <w:t>2003</w:t>
      </w:r>
      <w:r>
        <w:rPr>
          <w:rFonts w:asciiTheme="minorHAnsi" w:hAnsiTheme="minorHAnsi" w:cs="Arial"/>
        </w:rPr>
        <w:t>; MP: Marco Gerardo Monroy Cabrera</w:t>
      </w:r>
      <w:r w:rsidRPr="00A201E5">
        <w:rPr>
          <w:rFonts w:ascii="Calibri" w:hAnsi="Calibri" w:cs="Calibri"/>
        </w:rPr>
        <w:t xml:space="preserve">. </w:t>
      </w:r>
    </w:p>
  </w:footnote>
  <w:footnote w:id="5">
    <w:p w:rsidR="00B77AA2" w:rsidRPr="00925416" w:rsidRDefault="00B77AA2" w:rsidP="00B77AA2">
      <w:pPr>
        <w:pStyle w:val="Textonotapie"/>
        <w:jc w:val="both"/>
        <w:rPr>
          <w:rFonts w:asciiTheme="minorHAnsi" w:hAnsiTheme="minorHAnsi" w:cs="Calibri"/>
        </w:rPr>
      </w:pPr>
      <w:r w:rsidRPr="00925416">
        <w:rPr>
          <w:rStyle w:val="Refdenotaalpie"/>
          <w:rFonts w:asciiTheme="minorHAnsi" w:hAnsiTheme="minorHAnsi" w:cs="Calibri"/>
        </w:rPr>
        <w:footnoteRef/>
      </w:r>
      <w:r w:rsidRPr="00925416">
        <w:rPr>
          <w:rFonts w:asciiTheme="minorHAnsi" w:hAnsiTheme="minorHAnsi" w:cs="Calibri"/>
        </w:rPr>
        <w:t xml:space="preserve"> CORTE CONSTITUCIONAL. Sentencia T-172 del 01-04</w:t>
      </w:r>
      <w:r>
        <w:rPr>
          <w:rFonts w:asciiTheme="minorHAnsi" w:hAnsiTheme="minorHAnsi" w:cs="Calibri"/>
        </w:rPr>
        <w:t>-</w:t>
      </w:r>
      <w:r w:rsidRPr="00925416">
        <w:rPr>
          <w:rFonts w:asciiTheme="minorHAnsi" w:hAnsiTheme="minorHAnsi" w:cs="Calibri"/>
        </w:rPr>
        <w:t>2013.</w:t>
      </w:r>
    </w:p>
  </w:footnote>
  <w:footnote w:id="6">
    <w:p w:rsidR="00B77AA2" w:rsidRPr="00925416" w:rsidRDefault="00B77AA2" w:rsidP="00B77AA2">
      <w:pPr>
        <w:pStyle w:val="Textonotapie"/>
        <w:jc w:val="both"/>
        <w:rPr>
          <w:rFonts w:asciiTheme="minorHAnsi" w:hAnsiTheme="minorHAnsi"/>
        </w:rPr>
      </w:pPr>
      <w:r w:rsidRPr="00925416">
        <w:rPr>
          <w:rStyle w:val="Refdenotaalpie"/>
          <w:rFonts w:asciiTheme="minorHAnsi" w:hAnsiTheme="minorHAnsi"/>
        </w:rPr>
        <w:footnoteRef/>
      </w:r>
      <w:r w:rsidRPr="00925416">
        <w:rPr>
          <w:rFonts w:asciiTheme="minorHAnsi" w:hAnsiTheme="minorHAnsi"/>
        </w:rPr>
        <w:t xml:space="preserve"> </w:t>
      </w:r>
      <w:r w:rsidRPr="00925416">
        <w:rPr>
          <w:rFonts w:asciiTheme="minorHAnsi" w:hAnsiTheme="minorHAnsi" w:cs="Calibri"/>
        </w:rPr>
        <w:t>CORTE CONSTITUCIONAL. Sentencia T-099 del 24-02-2014</w:t>
      </w:r>
      <w:r w:rsidRPr="00925416">
        <w:rPr>
          <w:rFonts w:asciiTheme="minorHAnsi" w:hAnsiTheme="minorHAnsi" w:cs="Arial"/>
        </w:rPr>
        <w:t>.</w:t>
      </w:r>
    </w:p>
  </w:footnote>
  <w:footnote w:id="7">
    <w:p w:rsidR="00B77AA2" w:rsidRPr="009C4841" w:rsidRDefault="00B77AA2" w:rsidP="00B77AA2">
      <w:pPr>
        <w:pStyle w:val="Textonotapie"/>
        <w:jc w:val="both"/>
        <w:rPr>
          <w:rFonts w:asciiTheme="minorHAnsi" w:hAnsiTheme="minorHAnsi"/>
        </w:rPr>
      </w:pPr>
      <w:r w:rsidRPr="009C4841">
        <w:rPr>
          <w:rStyle w:val="Refdenotaalpie"/>
          <w:rFonts w:asciiTheme="minorHAnsi" w:hAnsiTheme="minorHAnsi"/>
        </w:rPr>
        <w:footnoteRef/>
      </w:r>
      <w:r w:rsidRPr="009C4841">
        <w:rPr>
          <w:rFonts w:asciiTheme="minorHAnsi" w:hAnsiTheme="minorHAnsi"/>
        </w:rPr>
        <w:t xml:space="preserve"> </w:t>
      </w:r>
      <w:r w:rsidRPr="009C4841">
        <w:rPr>
          <w:rFonts w:asciiTheme="minorHAnsi" w:hAnsiTheme="minorHAnsi" w:cs="Calibri"/>
        </w:rPr>
        <w:t>CORTE CONSTITUCIONAL. Sentencia T-001 del 15-01-2015</w:t>
      </w:r>
      <w:r w:rsidRPr="009C4841">
        <w:rPr>
          <w:rFonts w:asciiTheme="minorHAnsi" w:hAnsiTheme="minorHAnsi"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1AE" w:rsidRPr="006414F7" w:rsidRDefault="00CC51AE">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85748D">
      <w:rPr>
        <w:rFonts w:ascii="Calibri" w:hAnsi="Calibri" w:cs="Calibri"/>
        <w:i/>
        <w:noProof/>
        <w:sz w:val="20"/>
      </w:rPr>
      <w:t>1</w:t>
    </w:r>
    <w:r w:rsidRPr="006414F7">
      <w:rPr>
        <w:rFonts w:ascii="Calibri" w:hAnsi="Calibri" w:cs="Calibri"/>
        <w:i/>
        <w:sz w:val="20"/>
      </w:rPr>
      <w:fldChar w:fldCharType="end"/>
    </w:r>
  </w:p>
  <w:p w:rsidR="00CC51AE" w:rsidRPr="006414F7" w:rsidRDefault="00CC51AE" w:rsidP="00F41FF0">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5C7E6F">
      <w:rPr>
        <w:rFonts w:ascii="Calibri" w:hAnsi="Calibri" w:cs="Calibri"/>
        <w:i/>
        <w:sz w:val="20"/>
        <w:szCs w:val="22"/>
      </w:rPr>
      <w:t>2016-00290-00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2">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8">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0">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2"/>
  </w:num>
  <w:num w:numId="2">
    <w:abstractNumId w:val="11"/>
  </w:num>
  <w:num w:numId="3">
    <w:abstractNumId w:val="10"/>
  </w:num>
  <w:num w:numId="4">
    <w:abstractNumId w:val="2"/>
  </w:num>
  <w:num w:numId="5">
    <w:abstractNumId w:val="20"/>
  </w:num>
  <w:num w:numId="6">
    <w:abstractNumId w:val="0"/>
  </w:num>
  <w:num w:numId="7">
    <w:abstractNumId w:val="16"/>
  </w:num>
  <w:num w:numId="8">
    <w:abstractNumId w:val="1"/>
  </w:num>
  <w:num w:numId="9">
    <w:abstractNumId w:val="21"/>
  </w:num>
  <w:num w:numId="10">
    <w:abstractNumId w:val="17"/>
  </w:num>
  <w:num w:numId="11">
    <w:abstractNumId w:val="14"/>
  </w:num>
  <w:num w:numId="12">
    <w:abstractNumId w:val="19"/>
  </w:num>
  <w:num w:numId="13">
    <w:abstractNumId w:val="6"/>
  </w:num>
  <w:num w:numId="14">
    <w:abstractNumId w:val="7"/>
  </w:num>
  <w:num w:numId="15">
    <w:abstractNumId w:val="12"/>
  </w:num>
  <w:num w:numId="16">
    <w:abstractNumId w:val="3"/>
  </w:num>
  <w:num w:numId="17">
    <w:abstractNumId w:val="13"/>
  </w:num>
  <w:num w:numId="18">
    <w:abstractNumId w:val="5"/>
  </w:num>
  <w:num w:numId="19">
    <w:abstractNumId w:val="4"/>
  </w:num>
  <w:num w:numId="20">
    <w:abstractNumId w:val="8"/>
  </w:num>
  <w:num w:numId="21">
    <w:abstractNumId w:val="15"/>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6EB"/>
    <w:rsid w:val="00006D07"/>
    <w:rsid w:val="00007C0C"/>
    <w:rsid w:val="00007D0D"/>
    <w:rsid w:val="000103BF"/>
    <w:rsid w:val="00010589"/>
    <w:rsid w:val="00012205"/>
    <w:rsid w:val="000127B0"/>
    <w:rsid w:val="00013352"/>
    <w:rsid w:val="00013748"/>
    <w:rsid w:val="00013F3E"/>
    <w:rsid w:val="000145EA"/>
    <w:rsid w:val="00014653"/>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08D"/>
    <w:rsid w:val="0005410F"/>
    <w:rsid w:val="0005443E"/>
    <w:rsid w:val="00054679"/>
    <w:rsid w:val="000547E1"/>
    <w:rsid w:val="00055048"/>
    <w:rsid w:val="00055173"/>
    <w:rsid w:val="00055FDD"/>
    <w:rsid w:val="0005653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61D"/>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1196"/>
    <w:rsid w:val="000A131F"/>
    <w:rsid w:val="000A1D73"/>
    <w:rsid w:val="000A24D0"/>
    <w:rsid w:val="000A2503"/>
    <w:rsid w:val="000A2572"/>
    <w:rsid w:val="000A2A13"/>
    <w:rsid w:val="000A40B6"/>
    <w:rsid w:val="000A46AD"/>
    <w:rsid w:val="000A537E"/>
    <w:rsid w:val="000A5381"/>
    <w:rsid w:val="000A59B5"/>
    <w:rsid w:val="000A5BE2"/>
    <w:rsid w:val="000A5D15"/>
    <w:rsid w:val="000A62DD"/>
    <w:rsid w:val="000A6331"/>
    <w:rsid w:val="000A6800"/>
    <w:rsid w:val="000B0256"/>
    <w:rsid w:val="000B133E"/>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134E"/>
    <w:rsid w:val="000C185C"/>
    <w:rsid w:val="000C1994"/>
    <w:rsid w:val="000C3702"/>
    <w:rsid w:val="000C3A32"/>
    <w:rsid w:val="000C401A"/>
    <w:rsid w:val="000C5052"/>
    <w:rsid w:val="000C50F3"/>
    <w:rsid w:val="000C585F"/>
    <w:rsid w:val="000C69DD"/>
    <w:rsid w:val="000C71EA"/>
    <w:rsid w:val="000C74DD"/>
    <w:rsid w:val="000D152C"/>
    <w:rsid w:val="000D1769"/>
    <w:rsid w:val="000D27C7"/>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3B4"/>
    <w:rsid w:val="000E1D50"/>
    <w:rsid w:val="000E24A9"/>
    <w:rsid w:val="000E29AA"/>
    <w:rsid w:val="000E2EA2"/>
    <w:rsid w:val="000E3231"/>
    <w:rsid w:val="000E3403"/>
    <w:rsid w:val="000E34BB"/>
    <w:rsid w:val="000E34BD"/>
    <w:rsid w:val="000E34CA"/>
    <w:rsid w:val="000E3874"/>
    <w:rsid w:val="000E3E05"/>
    <w:rsid w:val="000E60BB"/>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9A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75"/>
    <w:rsid w:val="001677E3"/>
    <w:rsid w:val="001678A1"/>
    <w:rsid w:val="001703A8"/>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B024F"/>
    <w:rsid w:val="001B0E0F"/>
    <w:rsid w:val="001B1B9D"/>
    <w:rsid w:val="001B20E8"/>
    <w:rsid w:val="001B39C9"/>
    <w:rsid w:val="001B3C41"/>
    <w:rsid w:val="001B4781"/>
    <w:rsid w:val="001B5303"/>
    <w:rsid w:val="001B549A"/>
    <w:rsid w:val="001B5697"/>
    <w:rsid w:val="001B59F9"/>
    <w:rsid w:val="001B62E6"/>
    <w:rsid w:val="001B6A10"/>
    <w:rsid w:val="001B6EE3"/>
    <w:rsid w:val="001B7C59"/>
    <w:rsid w:val="001B7FDA"/>
    <w:rsid w:val="001C08BC"/>
    <w:rsid w:val="001C0981"/>
    <w:rsid w:val="001C1220"/>
    <w:rsid w:val="001C142F"/>
    <w:rsid w:val="001C1A57"/>
    <w:rsid w:val="001C1CCF"/>
    <w:rsid w:val="001C26D2"/>
    <w:rsid w:val="001C30A0"/>
    <w:rsid w:val="001C3455"/>
    <w:rsid w:val="001C3481"/>
    <w:rsid w:val="001C3987"/>
    <w:rsid w:val="001C3B6F"/>
    <w:rsid w:val="001C3EE2"/>
    <w:rsid w:val="001C4890"/>
    <w:rsid w:val="001C4CEF"/>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1FCB"/>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8"/>
    <w:rsid w:val="001E4B56"/>
    <w:rsid w:val="001E4E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B20"/>
    <w:rsid w:val="001F4D67"/>
    <w:rsid w:val="001F5FAD"/>
    <w:rsid w:val="001F657C"/>
    <w:rsid w:val="001F6A2A"/>
    <w:rsid w:val="001F7109"/>
    <w:rsid w:val="001F71B3"/>
    <w:rsid w:val="001F7452"/>
    <w:rsid w:val="00200243"/>
    <w:rsid w:val="0020048B"/>
    <w:rsid w:val="00200C1A"/>
    <w:rsid w:val="00201038"/>
    <w:rsid w:val="002010AF"/>
    <w:rsid w:val="00201462"/>
    <w:rsid w:val="00201608"/>
    <w:rsid w:val="00202B89"/>
    <w:rsid w:val="00202F72"/>
    <w:rsid w:val="002037E2"/>
    <w:rsid w:val="002056C9"/>
    <w:rsid w:val="00205B17"/>
    <w:rsid w:val="00205B8C"/>
    <w:rsid w:val="00205CAA"/>
    <w:rsid w:val="00205F8A"/>
    <w:rsid w:val="002060F5"/>
    <w:rsid w:val="002064F4"/>
    <w:rsid w:val="00206857"/>
    <w:rsid w:val="0020765B"/>
    <w:rsid w:val="002078C7"/>
    <w:rsid w:val="00210558"/>
    <w:rsid w:val="00210F6B"/>
    <w:rsid w:val="002117A8"/>
    <w:rsid w:val="00211BD4"/>
    <w:rsid w:val="00212487"/>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1C5C"/>
    <w:rsid w:val="00222C3B"/>
    <w:rsid w:val="00222EA8"/>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E8D"/>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6761"/>
    <w:rsid w:val="0024698E"/>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57B3A"/>
    <w:rsid w:val="00261879"/>
    <w:rsid w:val="00261943"/>
    <w:rsid w:val="00262566"/>
    <w:rsid w:val="00262FDA"/>
    <w:rsid w:val="002630B8"/>
    <w:rsid w:val="002630FB"/>
    <w:rsid w:val="00263B6A"/>
    <w:rsid w:val="00263BB5"/>
    <w:rsid w:val="00263E7E"/>
    <w:rsid w:val="00264672"/>
    <w:rsid w:val="00264BB7"/>
    <w:rsid w:val="00265F36"/>
    <w:rsid w:val="00266971"/>
    <w:rsid w:val="00266F3B"/>
    <w:rsid w:val="002673D6"/>
    <w:rsid w:val="00267454"/>
    <w:rsid w:val="00270042"/>
    <w:rsid w:val="002708B8"/>
    <w:rsid w:val="002711EA"/>
    <w:rsid w:val="0027130B"/>
    <w:rsid w:val="002713C4"/>
    <w:rsid w:val="002717D1"/>
    <w:rsid w:val="0027200A"/>
    <w:rsid w:val="0027235F"/>
    <w:rsid w:val="00272D0C"/>
    <w:rsid w:val="00272DBA"/>
    <w:rsid w:val="00273364"/>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1E2C"/>
    <w:rsid w:val="002821C2"/>
    <w:rsid w:val="0028314C"/>
    <w:rsid w:val="00283B13"/>
    <w:rsid w:val="00283CD0"/>
    <w:rsid w:val="0028437A"/>
    <w:rsid w:val="002849D8"/>
    <w:rsid w:val="00284A47"/>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33"/>
    <w:rsid w:val="002B5FD5"/>
    <w:rsid w:val="002B7260"/>
    <w:rsid w:val="002B7288"/>
    <w:rsid w:val="002B7BAB"/>
    <w:rsid w:val="002C0121"/>
    <w:rsid w:val="002C0F8B"/>
    <w:rsid w:val="002C1091"/>
    <w:rsid w:val="002C2622"/>
    <w:rsid w:val="002C3B48"/>
    <w:rsid w:val="002C3E10"/>
    <w:rsid w:val="002C4684"/>
    <w:rsid w:val="002C4983"/>
    <w:rsid w:val="002C4AC0"/>
    <w:rsid w:val="002C4C30"/>
    <w:rsid w:val="002C50BB"/>
    <w:rsid w:val="002C5523"/>
    <w:rsid w:val="002C5B41"/>
    <w:rsid w:val="002C710C"/>
    <w:rsid w:val="002C771C"/>
    <w:rsid w:val="002C79F1"/>
    <w:rsid w:val="002D061F"/>
    <w:rsid w:val="002D08EB"/>
    <w:rsid w:val="002D1B84"/>
    <w:rsid w:val="002D2A05"/>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7F9"/>
    <w:rsid w:val="002F3875"/>
    <w:rsid w:val="002F3E1D"/>
    <w:rsid w:val="002F413A"/>
    <w:rsid w:val="002F4C69"/>
    <w:rsid w:val="002F55D1"/>
    <w:rsid w:val="002F5CFC"/>
    <w:rsid w:val="002F6A3D"/>
    <w:rsid w:val="002F6CFE"/>
    <w:rsid w:val="003006B4"/>
    <w:rsid w:val="0030086F"/>
    <w:rsid w:val="00301345"/>
    <w:rsid w:val="00301699"/>
    <w:rsid w:val="00302001"/>
    <w:rsid w:val="00302228"/>
    <w:rsid w:val="0030262F"/>
    <w:rsid w:val="00303DD9"/>
    <w:rsid w:val="00304687"/>
    <w:rsid w:val="00304C7E"/>
    <w:rsid w:val="00305B90"/>
    <w:rsid w:val="003065E0"/>
    <w:rsid w:val="00307BEF"/>
    <w:rsid w:val="00307D28"/>
    <w:rsid w:val="003109EF"/>
    <w:rsid w:val="003120B9"/>
    <w:rsid w:val="00312A94"/>
    <w:rsid w:val="0031379C"/>
    <w:rsid w:val="00313D5F"/>
    <w:rsid w:val="00313E08"/>
    <w:rsid w:val="0031408F"/>
    <w:rsid w:val="0031464A"/>
    <w:rsid w:val="00314D8D"/>
    <w:rsid w:val="003153B1"/>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4539"/>
    <w:rsid w:val="00334A5D"/>
    <w:rsid w:val="00334C3A"/>
    <w:rsid w:val="00335FCF"/>
    <w:rsid w:val="00336AC5"/>
    <w:rsid w:val="00337AED"/>
    <w:rsid w:val="00337F22"/>
    <w:rsid w:val="00340361"/>
    <w:rsid w:val="00340F08"/>
    <w:rsid w:val="00341465"/>
    <w:rsid w:val="00341EE9"/>
    <w:rsid w:val="00342323"/>
    <w:rsid w:val="00342655"/>
    <w:rsid w:val="003428A4"/>
    <w:rsid w:val="003434C5"/>
    <w:rsid w:val="003437ED"/>
    <w:rsid w:val="00343B48"/>
    <w:rsid w:val="003449E4"/>
    <w:rsid w:val="00344DAF"/>
    <w:rsid w:val="003451E1"/>
    <w:rsid w:val="0034557F"/>
    <w:rsid w:val="00345CC6"/>
    <w:rsid w:val="00345F28"/>
    <w:rsid w:val="00346FBC"/>
    <w:rsid w:val="00347373"/>
    <w:rsid w:val="00347381"/>
    <w:rsid w:val="003473C6"/>
    <w:rsid w:val="00347A23"/>
    <w:rsid w:val="00350667"/>
    <w:rsid w:val="00350E31"/>
    <w:rsid w:val="00350F45"/>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6309"/>
    <w:rsid w:val="003677F2"/>
    <w:rsid w:val="00370D1D"/>
    <w:rsid w:val="0037217E"/>
    <w:rsid w:val="003722A2"/>
    <w:rsid w:val="00372BC7"/>
    <w:rsid w:val="003733E2"/>
    <w:rsid w:val="0037348A"/>
    <w:rsid w:val="003739B4"/>
    <w:rsid w:val="00374B7E"/>
    <w:rsid w:val="0037599F"/>
    <w:rsid w:val="00375AAF"/>
    <w:rsid w:val="00375F7E"/>
    <w:rsid w:val="003767EE"/>
    <w:rsid w:val="00376E1F"/>
    <w:rsid w:val="00376F2B"/>
    <w:rsid w:val="00377B0C"/>
    <w:rsid w:val="00380193"/>
    <w:rsid w:val="003802BA"/>
    <w:rsid w:val="0038072C"/>
    <w:rsid w:val="00380A4B"/>
    <w:rsid w:val="00380A7B"/>
    <w:rsid w:val="00381CF1"/>
    <w:rsid w:val="003822FA"/>
    <w:rsid w:val="00382360"/>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8BB"/>
    <w:rsid w:val="00391B1A"/>
    <w:rsid w:val="00391FA3"/>
    <w:rsid w:val="003928A7"/>
    <w:rsid w:val="00392F23"/>
    <w:rsid w:val="003931C4"/>
    <w:rsid w:val="0039383D"/>
    <w:rsid w:val="003938A6"/>
    <w:rsid w:val="00394D98"/>
    <w:rsid w:val="00395005"/>
    <w:rsid w:val="00395650"/>
    <w:rsid w:val="003968B3"/>
    <w:rsid w:val="00396F9B"/>
    <w:rsid w:val="00397153"/>
    <w:rsid w:val="00397174"/>
    <w:rsid w:val="00397548"/>
    <w:rsid w:val="00397E40"/>
    <w:rsid w:val="003A0BE6"/>
    <w:rsid w:val="003A1A7C"/>
    <w:rsid w:val="003A1BF0"/>
    <w:rsid w:val="003A1D51"/>
    <w:rsid w:val="003A1DC4"/>
    <w:rsid w:val="003A20B4"/>
    <w:rsid w:val="003A2854"/>
    <w:rsid w:val="003A2B25"/>
    <w:rsid w:val="003A34DF"/>
    <w:rsid w:val="003A3642"/>
    <w:rsid w:val="003A36E4"/>
    <w:rsid w:val="003A4170"/>
    <w:rsid w:val="003A4181"/>
    <w:rsid w:val="003A4A61"/>
    <w:rsid w:val="003A52DC"/>
    <w:rsid w:val="003A58B3"/>
    <w:rsid w:val="003A5B20"/>
    <w:rsid w:val="003B08F5"/>
    <w:rsid w:val="003B0B82"/>
    <w:rsid w:val="003B0EE1"/>
    <w:rsid w:val="003B10C0"/>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F1"/>
    <w:rsid w:val="003C6E39"/>
    <w:rsid w:val="003C7F07"/>
    <w:rsid w:val="003D0EEE"/>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E0BEC"/>
    <w:rsid w:val="003E0D08"/>
    <w:rsid w:val="003E0DA0"/>
    <w:rsid w:val="003E15C3"/>
    <w:rsid w:val="003E15EB"/>
    <w:rsid w:val="003E18D8"/>
    <w:rsid w:val="003E2887"/>
    <w:rsid w:val="003E288D"/>
    <w:rsid w:val="003E35E2"/>
    <w:rsid w:val="003E3CD6"/>
    <w:rsid w:val="003E44F9"/>
    <w:rsid w:val="003E4897"/>
    <w:rsid w:val="003E5253"/>
    <w:rsid w:val="003E73B6"/>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40007F"/>
    <w:rsid w:val="004003FD"/>
    <w:rsid w:val="004009A3"/>
    <w:rsid w:val="004009CB"/>
    <w:rsid w:val="00401064"/>
    <w:rsid w:val="00401364"/>
    <w:rsid w:val="004017C1"/>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1107"/>
    <w:rsid w:val="00411435"/>
    <w:rsid w:val="00412707"/>
    <w:rsid w:val="00412781"/>
    <w:rsid w:val="004127DC"/>
    <w:rsid w:val="00413322"/>
    <w:rsid w:val="00413340"/>
    <w:rsid w:val="00414666"/>
    <w:rsid w:val="00414A51"/>
    <w:rsid w:val="00415E42"/>
    <w:rsid w:val="004201F5"/>
    <w:rsid w:val="004207C6"/>
    <w:rsid w:val="00420BC3"/>
    <w:rsid w:val="00420CC5"/>
    <w:rsid w:val="00420E3F"/>
    <w:rsid w:val="00420E76"/>
    <w:rsid w:val="00420F0B"/>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C1F"/>
    <w:rsid w:val="00437D07"/>
    <w:rsid w:val="00440090"/>
    <w:rsid w:val="004412CA"/>
    <w:rsid w:val="0044213C"/>
    <w:rsid w:val="004426A2"/>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3189"/>
    <w:rsid w:val="00453E95"/>
    <w:rsid w:val="004548B6"/>
    <w:rsid w:val="004549AD"/>
    <w:rsid w:val="00454F83"/>
    <w:rsid w:val="004557D6"/>
    <w:rsid w:val="00455F07"/>
    <w:rsid w:val="00456151"/>
    <w:rsid w:val="00457916"/>
    <w:rsid w:val="00457E4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D60"/>
    <w:rsid w:val="00474F23"/>
    <w:rsid w:val="0047578A"/>
    <w:rsid w:val="00475902"/>
    <w:rsid w:val="004764BB"/>
    <w:rsid w:val="0047764E"/>
    <w:rsid w:val="004801CA"/>
    <w:rsid w:val="004808B0"/>
    <w:rsid w:val="00481DFA"/>
    <w:rsid w:val="004821B4"/>
    <w:rsid w:val="004824B8"/>
    <w:rsid w:val="004826F9"/>
    <w:rsid w:val="00483117"/>
    <w:rsid w:val="004834A5"/>
    <w:rsid w:val="004836C9"/>
    <w:rsid w:val="004839FC"/>
    <w:rsid w:val="00483A5C"/>
    <w:rsid w:val="004842E4"/>
    <w:rsid w:val="004845DC"/>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CBD"/>
    <w:rsid w:val="004A3125"/>
    <w:rsid w:val="004A486E"/>
    <w:rsid w:val="004A4C97"/>
    <w:rsid w:val="004A50E5"/>
    <w:rsid w:val="004A6046"/>
    <w:rsid w:val="004A6376"/>
    <w:rsid w:val="004A6566"/>
    <w:rsid w:val="004A743A"/>
    <w:rsid w:val="004B0FC2"/>
    <w:rsid w:val="004B115F"/>
    <w:rsid w:val="004B1986"/>
    <w:rsid w:val="004B1BC3"/>
    <w:rsid w:val="004B36EB"/>
    <w:rsid w:val="004B3732"/>
    <w:rsid w:val="004B3CED"/>
    <w:rsid w:val="004B3F03"/>
    <w:rsid w:val="004B3F1F"/>
    <w:rsid w:val="004B4287"/>
    <w:rsid w:val="004B45E4"/>
    <w:rsid w:val="004B4FA9"/>
    <w:rsid w:val="004B68D3"/>
    <w:rsid w:val="004B7439"/>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C23"/>
    <w:rsid w:val="004D426C"/>
    <w:rsid w:val="004D49FA"/>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5306"/>
    <w:rsid w:val="004E5D31"/>
    <w:rsid w:val="004E641A"/>
    <w:rsid w:val="004E683C"/>
    <w:rsid w:val="004E6C03"/>
    <w:rsid w:val="004E6D93"/>
    <w:rsid w:val="004E6E4A"/>
    <w:rsid w:val="004E727B"/>
    <w:rsid w:val="004E7B1B"/>
    <w:rsid w:val="004F03F3"/>
    <w:rsid w:val="004F04E6"/>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041"/>
    <w:rsid w:val="0050145C"/>
    <w:rsid w:val="0050173F"/>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258"/>
    <w:rsid w:val="005235D5"/>
    <w:rsid w:val="005246A7"/>
    <w:rsid w:val="0052500D"/>
    <w:rsid w:val="0052570A"/>
    <w:rsid w:val="00525CF8"/>
    <w:rsid w:val="00525D07"/>
    <w:rsid w:val="00525F1A"/>
    <w:rsid w:val="005268D5"/>
    <w:rsid w:val="00526D7F"/>
    <w:rsid w:val="00527022"/>
    <w:rsid w:val="0052728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3EE6"/>
    <w:rsid w:val="005440CF"/>
    <w:rsid w:val="00544859"/>
    <w:rsid w:val="00545409"/>
    <w:rsid w:val="00545914"/>
    <w:rsid w:val="00545F39"/>
    <w:rsid w:val="00546006"/>
    <w:rsid w:val="005463F5"/>
    <w:rsid w:val="00546AD5"/>
    <w:rsid w:val="0054725D"/>
    <w:rsid w:val="00547CC0"/>
    <w:rsid w:val="00550E2F"/>
    <w:rsid w:val="00551417"/>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23B"/>
    <w:rsid w:val="00570BB0"/>
    <w:rsid w:val="00571899"/>
    <w:rsid w:val="00571C10"/>
    <w:rsid w:val="0057266F"/>
    <w:rsid w:val="005727E0"/>
    <w:rsid w:val="00572C57"/>
    <w:rsid w:val="00572C84"/>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42CF"/>
    <w:rsid w:val="005843B1"/>
    <w:rsid w:val="0058608C"/>
    <w:rsid w:val="00586D15"/>
    <w:rsid w:val="00587535"/>
    <w:rsid w:val="0058760B"/>
    <w:rsid w:val="005879EB"/>
    <w:rsid w:val="00587A58"/>
    <w:rsid w:val="00587E67"/>
    <w:rsid w:val="005900E8"/>
    <w:rsid w:val="00590AD2"/>
    <w:rsid w:val="005912EB"/>
    <w:rsid w:val="005919BD"/>
    <w:rsid w:val="00591A2D"/>
    <w:rsid w:val="00594584"/>
    <w:rsid w:val="00594F7E"/>
    <w:rsid w:val="00594FDC"/>
    <w:rsid w:val="0059514B"/>
    <w:rsid w:val="00595487"/>
    <w:rsid w:val="005955FF"/>
    <w:rsid w:val="00596A3B"/>
    <w:rsid w:val="00596DB4"/>
    <w:rsid w:val="0059791D"/>
    <w:rsid w:val="005979AE"/>
    <w:rsid w:val="005A0B75"/>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EC5"/>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C7E6F"/>
    <w:rsid w:val="005D125C"/>
    <w:rsid w:val="005D135A"/>
    <w:rsid w:val="005D1911"/>
    <w:rsid w:val="005D1E61"/>
    <w:rsid w:val="005D1F60"/>
    <w:rsid w:val="005D2FDF"/>
    <w:rsid w:val="005D3338"/>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3007"/>
    <w:rsid w:val="005E325C"/>
    <w:rsid w:val="005E3268"/>
    <w:rsid w:val="005E343B"/>
    <w:rsid w:val="005E3C1B"/>
    <w:rsid w:val="005E40B1"/>
    <w:rsid w:val="005E4A9E"/>
    <w:rsid w:val="005E4F24"/>
    <w:rsid w:val="005E4FAD"/>
    <w:rsid w:val="005E5111"/>
    <w:rsid w:val="005E5F41"/>
    <w:rsid w:val="005E6794"/>
    <w:rsid w:val="005E6A07"/>
    <w:rsid w:val="005E6DB2"/>
    <w:rsid w:val="005E73B9"/>
    <w:rsid w:val="005E7745"/>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100B6"/>
    <w:rsid w:val="006104CC"/>
    <w:rsid w:val="00610788"/>
    <w:rsid w:val="00611140"/>
    <w:rsid w:val="0061165D"/>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F30"/>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5A6"/>
    <w:rsid w:val="00641BBB"/>
    <w:rsid w:val="006425C8"/>
    <w:rsid w:val="00642B14"/>
    <w:rsid w:val="00642F16"/>
    <w:rsid w:val="0064304B"/>
    <w:rsid w:val="0064346A"/>
    <w:rsid w:val="00643DE5"/>
    <w:rsid w:val="00644337"/>
    <w:rsid w:val="006443EA"/>
    <w:rsid w:val="006444F0"/>
    <w:rsid w:val="00644AE7"/>
    <w:rsid w:val="006455D1"/>
    <w:rsid w:val="00646A50"/>
    <w:rsid w:val="006476DD"/>
    <w:rsid w:val="0064775E"/>
    <w:rsid w:val="00647913"/>
    <w:rsid w:val="006479A7"/>
    <w:rsid w:val="00650510"/>
    <w:rsid w:val="00650856"/>
    <w:rsid w:val="0065085F"/>
    <w:rsid w:val="00652120"/>
    <w:rsid w:val="00652C81"/>
    <w:rsid w:val="0065325F"/>
    <w:rsid w:val="006532D1"/>
    <w:rsid w:val="00653C27"/>
    <w:rsid w:val="00653C29"/>
    <w:rsid w:val="006542CC"/>
    <w:rsid w:val="006546C4"/>
    <w:rsid w:val="00654D0B"/>
    <w:rsid w:val="00654DB6"/>
    <w:rsid w:val="006557DB"/>
    <w:rsid w:val="00655E18"/>
    <w:rsid w:val="006564CB"/>
    <w:rsid w:val="00656C10"/>
    <w:rsid w:val="00656D5A"/>
    <w:rsid w:val="00656E3D"/>
    <w:rsid w:val="006578F3"/>
    <w:rsid w:val="006603C7"/>
    <w:rsid w:val="006605EB"/>
    <w:rsid w:val="00660EA3"/>
    <w:rsid w:val="006617DD"/>
    <w:rsid w:val="0066271D"/>
    <w:rsid w:val="00662C36"/>
    <w:rsid w:val="00662CC5"/>
    <w:rsid w:val="00663838"/>
    <w:rsid w:val="00663C56"/>
    <w:rsid w:val="00664006"/>
    <w:rsid w:val="00664903"/>
    <w:rsid w:val="00664DAF"/>
    <w:rsid w:val="0066535D"/>
    <w:rsid w:val="00665851"/>
    <w:rsid w:val="006662A7"/>
    <w:rsid w:val="00667E9D"/>
    <w:rsid w:val="00670818"/>
    <w:rsid w:val="00670D07"/>
    <w:rsid w:val="00671540"/>
    <w:rsid w:val="00671690"/>
    <w:rsid w:val="00671E37"/>
    <w:rsid w:val="00672D56"/>
    <w:rsid w:val="00673FCA"/>
    <w:rsid w:val="00674068"/>
    <w:rsid w:val="00674A79"/>
    <w:rsid w:val="0067589D"/>
    <w:rsid w:val="006758F9"/>
    <w:rsid w:val="00676248"/>
    <w:rsid w:val="00676E64"/>
    <w:rsid w:val="00677C1C"/>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821"/>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5A53"/>
    <w:rsid w:val="006A64CC"/>
    <w:rsid w:val="006A7A1D"/>
    <w:rsid w:val="006A7CCB"/>
    <w:rsid w:val="006B0120"/>
    <w:rsid w:val="006B0770"/>
    <w:rsid w:val="006B0A6C"/>
    <w:rsid w:val="006B0E46"/>
    <w:rsid w:val="006B1091"/>
    <w:rsid w:val="006B1931"/>
    <w:rsid w:val="006B2B98"/>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1A7B"/>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E08F6"/>
    <w:rsid w:val="006E09B0"/>
    <w:rsid w:val="006E0B60"/>
    <w:rsid w:val="006E10FD"/>
    <w:rsid w:val="006E139F"/>
    <w:rsid w:val="006E13F2"/>
    <w:rsid w:val="006E1CC3"/>
    <w:rsid w:val="006E253B"/>
    <w:rsid w:val="006E28D7"/>
    <w:rsid w:val="006E2EB4"/>
    <w:rsid w:val="006E3242"/>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E3F"/>
    <w:rsid w:val="00701F8A"/>
    <w:rsid w:val="00701FD1"/>
    <w:rsid w:val="00702CDD"/>
    <w:rsid w:val="00702D00"/>
    <w:rsid w:val="00703400"/>
    <w:rsid w:val="0070347D"/>
    <w:rsid w:val="007049D2"/>
    <w:rsid w:val="00704CBD"/>
    <w:rsid w:val="00704D44"/>
    <w:rsid w:val="00705F12"/>
    <w:rsid w:val="0070650E"/>
    <w:rsid w:val="007073D1"/>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C47"/>
    <w:rsid w:val="00722FB5"/>
    <w:rsid w:val="0072424E"/>
    <w:rsid w:val="0072436C"/>
    <w:rsid w:val="00724BAB"/>
    <w:rsid w:val="0072524B"/>
    <w:rsid w:val="00725E62"/>
    <w:rsid w:val="007263B2"/>
    <w:rsid w:val="007266D3"/>
    <w:rsid w:val="00726918"/>
    <w:rsid w:val="00727095"/>
    <w:rsid w:val="0073083F"/>
    <w:rsid w:val="00731783"/>
    <w:rsid w:val="00731BD2"/>
    <w:rsid w:val="00731DFD"/>
    <w:rsid w:val="00732540"/>
    <w:rsid w:val="0073284C"/>
    <w:rsid w:val="007334BF"/>
    <w:rsid w:val="007336C1"/>
    <w:rsid w:val="00733969"/>
    <w:rsid w:val="00733F1E"/>
    <w:rsid w:val="007346DF"/>
    <w:rsid w:val="00734D26"/>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E14"/>
    <w:rsid w:val="00750723"/>
    <w:rsid w:val="007507D7"/>
    <w:rsid w:val="007508C9"/>
    <w:rsid w:val="00750900"/>
    <w:rsid w:val="00750FB3"/>
    <w:rsid w:val="0075126B"/>
    <w:rsid w:val="0075358D"/>
    <w:rsid w:val="00754365"/>
    <w:rsid w:val="007547A7"/>
    <w:rsid w:val="00754C5E"/>
    <w:rsid w:val="00755273"/>
    <w:rsid w:val="007561FF"/>
    <w:rsid w:val="00756584"/>
    <w:rsid w:val="00756756"/>
    <w:rsid w:val="00757AEF"/>
    <w:rsid w:val="00760440"/>
    <w:rsid w:val="00761D99"/>
    <w:rsid w:val="0076227A"/>
    <w:rsid w:val="00762B3A"/>
    <w:rsid w:val="0076340A"/>
    <w:rsid w:val="0076379F"/>
    <w:rsid w:val="0076398E"/>
    <w:rsid w:val="00763DE1"/>
    <w:rsid w:val="00764542"/>
    <w:rsid w:val="007645E0"/>
    <w:rsid w:val="00764C2F"/>
    <w:rsid w:val="00764D72"/>
    <w:rsid w:val="00766077"/>
    <w:rsid w:val="007669B9"/>
    <w:rsid w:val="00767C23"/>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581"/>
    <w:rsid w:val="00791CDF"/>
    <w:rsid w:val="00792672"/>
    <w:rsid w:val="00792EF1"/>
    <w:rsid w:val="0079347A"/>
    <w:rsid w:val="0079385B"/>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3A5B"/>
    <w:rsid w:val="007B43C4"/>
    <w:rsid w:val="007B4AC7"/>
    <w:rsid w:val="007B534D"/>
    <w:rsid w:val="007B5BC5"/>
    <w:rsid w:val="007B5CAC"/>
    <w:rsid w:val="007B5DF3"/>
    <w:rsid w:val="007B6BF8"/>
    <w:rsid w:val="007B7A69"/>
    <w:rsid w:val="007B7F39"/>
    <w:rsid w:val="007C0320"/>
    <w:rsid w:val="007C0DC9"/>
    <w:rsid w:val="007C11F8"/>
    <w:rsid w:val="007C1CC5"/>
    <w:rsid w:val="007C251C"/>
    <w:rsid w:val="007C327C"/>
    <w:rsid w:val="007C3EEB"/>
    <w:rsid w:val="007C3F77"/>
    <w:rsid w:val="007C4EF3"/>
    <w:rsid w:val="007C5195"/>
    <w:rsid w:val="007C562D"/>
    <w:rsid w:val="007C6228"/>
    <w:rsid w:val="007C680F"/>
    <w:rsid w:val="007C6E0E"/>
    <w:rsid w:val="007C764F"/>
    <w:rsid w:val="007C7D97"/>
    <w:rsid w:val="007D066A"/>
    <w:rsid w:val="007D0B87"/>
    <w:rsid w:val="007D2261"/>
    <w:rsid w:val="007D2580"/>
    <w:rsid w:val="007D273C"/>
    <w:rsid w:val="007D4C9C"/>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45CF"/>
    <w:rsid w:val="007E611C"/>
    <w:rsid w:val="007E614B"/>
    <w:rsid w:val="007E61FB"/>
    <w:rsid w:val="007E63C7"/>
    <w:rsid w:val="007E7055"/>
    <w:rsid w:val="007E7CE6"/>
    <w:rsid w:val="007E7D23"/>
    <w:rsid w:val="007F0DEB"/>
    <w:rsid w:val="007F0E89"/>
    <w:rsid w:val="007F1139"/>
    <w:rsid w:val="007F13CB"/>
    <w:rsid w:val="007F1974"/>
    <w:rsid w:val="007F1C10"/>
    <w:rsid w:val="007F1FB4"/>
    <w:rsid w:val="007F1FE8"/>
    <w:rsid w:val="007F2388"/>
    <w:rsid w:val="007F478C"/>
    <w:rsid w:val="007F4DCC"/>
    <w:rsid w:val="007F55A0"/>
    <w:rsid w:val="007F6224"/>
    <w:rsid w:val="007F64FC"/>
    <w:rsid w:val="007F687A"/>
    <w:rsid w:val="007F6D57"/>
    <w:rsid w:val="007F7051"/>
    <w:rsid w:val="007F71EB"/>
    <w:rsid w:val="007F748A"/>
    <w:rsid w:val="007F7D49"/>
    <w:rsid w:val="0080025A"/>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C68"/>
    <w:rsid w:val="00807080"/>
    <w:rsid w:val="008071AE"/>
    <w:rsid w:val="008075EB"/>
    <w:rsid w:val="00807BA9"/>
    <w:rsid w:val="0081161B"/>
    <w:rsid w:val="008119F0"/>
    <w:rsid w:val="00811A3A"/>
    <w:rsid w:val="00811CD1"/>
    <w:rsid w:val="00812556"/>
    <w:rsid w:val="0081322E"/>
    <w:rsid w:val="00813552"/>
    <w:rsid w:val="00814BCC"/>
    <w:rsid w:val="0081546B"/>
    <w:rsid w:val="008154F0"/>
    <w:rsid w:val="00815EF9"/>
    <w:rsid w:val="00816048"/>
    <w:rsid w:val="008163C1"/>
    <w:rsid w:val="00816781"/>
    <w:rsid w:val="008200A3"/>
    <w:rsid w:val="00820AFB"/>
    <w:rsid w:val="00820CA3"/>
    <w:rsid w:val="008216F7"/>
    <w:rsid w:val="00821A12"/>
    <w:rsid w:val="0082221D"/>
    <w:rsid w:val="00822D3B"/>
    <w:rsid w:val="00823DDB"/>
    <w:rsid w:val="00823F51"/>
    <w:rsid w:val="008259FB"/>
    <w:rsid w:val="00825E20"/>
    <w:rsid w:val="00826128"/>
    <w:rsid w:val="00826267"/>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C04"/>
    <w:rsid w:val="00837DF1"/>
    <w:rsid w:val="00840115"/>
    <w:rsid w:val="00840E09"/>
    <w:rsid w:val="00841BFC"/>
    <w:rsid w:val="00841F94"/>
    <w:rsid w:val="008420D6"/>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CB4"/>
    <w:rsid w:val="008520C1"/>
    <w:rsid w:val="008522BF"/>
    <w:rsid w:val="008524DF"/>
    <w:rsid w:val="0085265A"/>
    <w:rsid w:val="00852887"/>
    <w:rsid w:val="008531F1"/>
    <w:rsid w:val="00853956"/>
    <w:rsid w:val="00853E40"/>
    <w:rsid w:val="0085406F"/>
    <w:rsid w:val="00854E1C"/>
    <w:rsid w:val="00855FDC"/>
    <w:rsid w:val="0085658A"/>
    <w:rsid w:val="00856D4D"/>
    <w:rsid w:val="00856DB1"/>
    <w:rsid w:val="00856E1C"/>
    <w:rsid w:val="0085746A"/>
    <w:rsid w:val="0085748D"/>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0E6"/>
    <w:rsid w:val="008672A9"/>
    <w:rsid w:val="00870B5E"/>
    <w:rsid w:val="0087164D"/>
    <w:rsid w:val="0087259B"/>
    <w:rsid w:val="00872ABC"/>
    <w:rsid w:val="0087303E"/>
    <w:rsid w:val="00873EFE"/>
    <w:rsid w:val="00873FF8"/>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3363"/>
    <w:rsid w:val="008A4F3D"/>
    <w:rsid w:val="008A59F2"/>
    <w:rsid w:val="008A616E"/>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633"/>
    <w:rsid w:val="008E2790"/>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BF"/>
    <w:rsid w:val="008F3A7B"/>
    <w:rsid w:val="008F4157"/>
    <w:rsid w:val="008F42D9"/>
    <w:rsid w:val="008F59AB"/>
    <w:rsid w:val="008F5D8D"/>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4FF5"/>
    <w:rsid w:val="00905295"/>
    <w:rsid w:val="0090570E"/>
    <w:rsid w:val="009068F1"/>
    <w:rsid w:val="00906BF2"/>
    <w:rsid w:val="00907DBD"/>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30751"/>
    <w:rsid w:val="00930A64"/>
    <w:rsid w:val="00930CA4"/>
    <w:rsid w:val="00931BED"/>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A89"/>
    <w:rsid w:val="00955AF9"/>
    <w:rsid w:val="00955F29"/>
    <w:rsid w:val="00955F66"/>
    <w:rsid w:val="00957B29"/>
    <w:rsid w:val="00960C2F"/>
    <w:rsid w:val="00961693"/>
    <w:rsid w:val="009619F8"/>
    <w:rsid w:val="009620CD"/>
    <w:rsid w:val="00962282"/>
    <w:rsid w:val="00962CE4"/>
    <w:rsid w:val="00962D89"/>
    <w:rsid w:val="009636BF"/>
    <w:rsid w:val="00964494"/>
    <w:rsid w:val="009644EB"/>
    <w:rsid w:val="009646AA"/>
    <w:rsid w:val="009646C6"/>
    <w:rsid w:val="00964A80"/>
    <w:rsid w:val="009659F8"/>
    <w:rsid w:val="00966951"/>
    <w:rsid w:val="009676DE"/>
    <w:rsid w:val="00967DF9"/>
    <w:rsid w:val="0097017E"/>
    <w:rsid w:val="009707C8"/>
    <w:rsid w:val="00970930"/>
    <w:rsid w:val="00972A96"/>
    <w:rsid w:val="009736C5"/>
    <w:rsid w:val="009737E1"/>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B9E"/>
    <w:rsid w:val="00983E7A"/>
    <w:rsid w:val="009842B2"/>
    <w:rsid w:val="00984682"/>
    <w:rsid w:val="00984EE4"/>
    <w:rsid w:val="00985516"/>
    <w:rsid w:val="00985B93"/>
    <w:rsid w:val="00985C7E"/>
    <w:rsid w:val="00985DF2"/>
    <w:rsid w:val="00986516"/>
    <w:rsid w:val="009865D0"/>
    <w:rsid w:val="0098667E"/>
    <w:rsid w:val="00986799"/>
    <w:rsid w:val="00987CEF"/>
    <w:rsid w:val="0099045D"/>
    <w:rsid w:val="0099058A"/>
    <w:rsid w:val="00990666"/>
    <w:rsid w:val="00992012"/>
    <w:rsid w:val="00992104"/>
    <w:rsid w:val="00992468"/>
    <w:rsid w:val="00992EF5"/>
    <w:rsid w:val="00992F8C"/>
    <w:rsid w:val="009943CD"/>
    <w:rsid w:val="00994C90"/>
    <w:rsid w:val="00994FFA"/>
    <w:rsid w:val="009954DF"/>
    <w:rsid w:val="009955C6"/>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183C"/>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077"/>
    <w:rsid w:val="009D366A"/>
    <w:rsid w:val="009D37DE"/>
    <w:rsid w:val="009D5A25"/>
    <w:rsid w:val="009D5CFB"/>
    <w:rsid w:val="009D6634"/>
    <w:rsid w:val="009D6CEA"/>
    <w:rsid w:val="009D6E82"/>
    <w:rsid w:val="009E0652"/>
    <w:rsid w:val="009E0807"/>
    <w:rsid w:val="009E0C05"/>
    <w:rsid w:val="009E0CA9"/>
    <w:rsid w:val="009E1812"/>
    <w:rsid w:val="009E1F62"/>
    <w:rsid w:val="009E218E"/>
    <w:rsid w:val="009E250D"/>
    <w:rsid w:val="009E25C9"/>
    <w:rsid w:val="009E2673"/>
    <w:rsid w:val="009E3E89"/>
    <w:rsid w:val="009E4BE7"/>
    <w:rsid w:val="009E5315"/>
    <w:rsid w:val="009E531A"/>
    <w:rsid w:val="009E54F4"/>
    <w:rsid w:val="009E5931"/>
    <w:rsid w:val="009E6598"/>
    <w:rsid w:val="009E6840"/>
    <w:rsid w:val="009E72FD"/>
    <w:rsid w:val="009E7479"/>
    <w:rsid w:val="009E7C59"/>
    <w:rsid w:val="009F0B08"/>
    <w:rsid w:val="009F1946"/>
    <w:rsid w:val="009F19AA"/>
    <w:rsid w:val="009F1CB9"/>
    <w:rsid w:val="009F1ECF"/>
    <w:rsid w:val="009F23B2"/>
    <w:rsid w:val="009F2902"/>
    <w:rsid w:val="009F42D3"/>
    <w:rsid w:val="009F4B3C"/>
    <w:rsid w:val="009F4D7D"/>
    <w:rsid w:val="009F53B7"/>
    <w:rsid w:val="009F53DD"/>
    <w:rsid w:val="009F5BEA"/>
    <w:rsid w:val="009F6457"/>
    <w:rsid w:val="009F6B77"/>
    <w:rsid w:val="009F6F83"/>
    <w:rsid w:val="009F7377"/>
    <w:rsid w:val="009F74FC"/>
    <w:rsid w:val="009F78EE"/>
    <w:rsid w:val="009F7BAC"/>
    <w:rsid w:val="00A001AE"/>
    <w:rsid w:val="00A008D7"/>
    <w:rsid w:val="00A00E1D"/>
    <w:rsid w:val="00A01100"/>
    <w:rsid w:val="00A01492"/>
    <w:rsid w:val="00A015FA"/>
    <w:rsid w:val="00A01E43"/>
    <w:rsid w:val="00A022B2"/>
    <w:rsid w:val="00A027C2"/>
    <w:rsid w:val="00A02AE5"/>
    <w:rsid w:val="00A02C6F"/>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87A"/>
    <w:rsid w:val="00A149AF"/>
    <w:rsid w:val="00A1553C"/>
    <w:rsid w:val="00A1576D"/>
    <w:rsid w:val="00A158EF"/>
    <w:rsid w:val="00A16103"/>
    <w:rsid w:val="00A167FB"/>
    <w:rsid w:val="00A16AEE"/>
    <w:rsid w:val="00A16BD4"/>
    <w:rsid w:val="00A16D0F"/>
    <w:rsid w:val="00A16E89"/>
    <w:rsid w:val="00A1762F"/>
    <w:rsid w:val="00A201E5"/>
    <w:rsid w:val="00A2021C"/>
    <w:rsid w:val="00A21FF9"/>
    <w:rsid w:val="00A22D79"/>
    <w:rsid w:val="00A232B2"/>
    <w:rsid w:val="00A23635"/>
    <w:rsid w:val="00A239D1"/>
    <w:rsid w:val="00A2433D"/>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0B9"/>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0F"/>
    <w:rsid w:val="00A53426"/>
    <w:rsid w:val="00A5356E"/>
    <w:rsid w:val="00A545DC"/>
    <w:rsid w:val="00A5623D"/>
    <w:rsid w:val="00A56FFA"/>
    <w:rsid w:val="00A5710B"/>
    <w:rsid w:val="00A57670"/>
    <w:rsid w:val="00A57E70"/>
    <w:rsid w:val="00A607CC"/>
    <w:rsid w:val="00A60AFF"/>
    <w:rsid w:val="00A60EDA"/>
    <w:rsid w:val="00A61CE6"/>
    <w:rsid w:val="00A62FC0"/>
    <w:rsid w:val="00A63059"/>
    <w:rsid w:val="00A6319F"/>
    <w:rsid w:val="00A635CB"/>
    <w:rsid w:val="00A635E6"/>
    <w:rsid w:val="00A65092"/>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737"/>
    <w:rsid w:val="00A90334"/>
    <w:rsid w:val="00A913FC"/>
    <w:rsid w:val="00A91AC6"/>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44B5"/>
    <w:rsid w:val="00AC45E5"/>
    <w:rsid w:val="00AC4804"/>
    <w:rsid w:val="00AC5408"/>
    <w:rsid w:val="00AC54E3"/>
    <w:rsid w:val="00AC6430"/>
    <w:rsid w:val="00AC6F09"/>
    <w:rsid w:val="00AC7C27"/>
    <w:rsid w:val="00AC7CCE"/>
    <w:rsid w:val="00AC7D0E"/>
    <w:rsid w:val="00AC7EDA"/>
    <w:rsid w:val="00AD05C8"/>
    <w:rsid w:val="00AD0A3A"/>
    <w:rsid w:val="00AD0FC0"/>
    <w:rsid w:val="00AD1B1E"/>
    <w:rsid w:val="00AD1B6C"/>
    <w:rsid w:val="00AD3B51"/>
    <w:rsid w:val="00AD3D09"/>
    <w:rsid w:val="00AD5139"/>
    <w:rsid w:val="00AD5147"/>
    <w:rsid w:val="00AD5463"/>
    <w:rsid w:val="00AD554C"/>
    <w:rsid w:val="00AD5D34"/>
    <w:rsid w:val="00AD6598"/>
    <w:rsid w:val="00AD705D"/>
    <w:rsid w:val="00AD71F5"/>
    <w:rsid w:val="00AD7767"/>
    <w:rsid w:val="00AD7A69"/>
    <w:rsid w:val="00AE05F7"/>
    <w:rsid w:val="00AE07BC"/>
    <w:rsid w:val="00AE162F"/>
    <w:rsid w:val="00AE1E6D"/>
    <w:rsid w:val="00AE1F0F"/>
    <w:rsid w:val="00AE25B5"/>
    <w:rsid w:val="00AE25B7"/>
    <w:rsid w:val="00AE2E26"/>
    <w:rsid w:val="00AE3AB4"/>
    <w:rsid w:val="00AE3C82"/>
    <w:rsid w:val="00AE3DA6"/>
    <w:rsid w:val="00AE4E5B"/>
    <w:rsid w:val="00AE545A"/>
    <w:rsid w:val="00AE549A"/>
    <w:rsid w:val="00AE5F7F"/>
    <w:rsid w:val="00AE6483"/>
    <w:rsid w:val="00AE65F5"/>
    <w:rsid w:val="00AE7224"/>
    <w:rsid w:val="00AE7305"/>
    <w:rsid w:val="00AE7DDB"/>
    <w:rsid w:val="00AF046B"/>
    <w:rsid w:val="00AF0C6C"/>
    <w:rsid w:val="00AF1872"/>
    <w:rsid w:val="00AF29DA"/>
    <w:rsid w:val="00AF3D13"/>
    <w:rsid w:val="00AF4709"/>
    <w:rsid w:val="00AF4B63"/>
    <w:rsid w:val="00AF5AF0"/>
    <w:rsid w:val="00AF5DA2"/>
    <w:rsid w:val="00AF5F92"/>
    <w:rsid w:val="00AF61E2"/>
    <w:rsid w:val="00AF6433"/>
    <w:rsid w:val="00AF65FD"/>
    <w:rsid w:val="00AF6EF9"/>
    <w:rsid w:val="00AF753A"/>
    <w:rsid w:val="00AF78AE"/>
    <w:rsid w:val="00AF7F62"/>
    <w:rsid w:val="00B004E9"/>
    <w:rsid w:val="00B00555"/>
    <w:rsid w:val="00B01CA9"/>
    <w:rsid w:val="00B01EBF"/>
    <w:rsid w:val="00B02C05"/>
    <w:rsid w:val="00B03045"/>
    <w:rsid w:val="00B05CA6"/>
    <w:rsid w:val="00B05F38"/>
    <w:rsid w:val="00B06A13"/>
    <w:rsid w:val="00B06BAF"/>
    <w:rsid w:val="00B0777E"/>
    <w:rsid w:val="00B07948"/>
    <w:rsid w:val="00B07E5C"/>
    <w:rsid w:val="00B108D7"/>
    <w:rsid w:val="00B10D70"/>
    <w:rsid w:val="00B11DAB"/>
    <w:rsid w:val="00B1213C"/>
    <w:rsid w:val="00B12CE2"/>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09F"/>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1F6D"/>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C6B"/>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5D8"/>
    <w:rsid w:val="00B64C78"/>
    <w:rsid w:val="00B65106"/>
    <w:rsid w:val="00B65119"/>
    <w:rsid w:val="00B65AFA"/>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AA2"/>
    <w:rsid w:val="00B77C71"/>
    <w:rsid w:val="00B77CD2"/>
    <w:rsid w:val="00B80992"/>
    <w:rsid w:val="00B80FF5"/>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1CC0"/>
    <w:rsid w:val="00BA2776"/>
    <w:rsid w:val="00BA2D56"/>
    <w:rsid w:val="00BA3070"/>
    <w:rsid w:val="00BA38A1"/>
    <w:rsid w:val="00BA3AAD"/>
    <w:rsid w:val="00BA3F68"/>
    <w:rsid w:val="00BA412B"/>
    <w:rsid w:val="00BA4735"/>
    <w:rsid w:val="00BA47F0"/>
    <w:rsid w:val="00BA56F1"/>
    <w:rsid w:val="00BA594C"/>
    <w:rsid w:val="00BA6285"/>
    <w:rsid w:val="00BA7157"/>
    <w:rsid w:val="00BB1333"/>
    <w:rsid w:val="00BB2BA3"/>
    <w:rsid w:val="00BB30AC"/>
    <w:rsid w:val="00BB356C"/>
    <w:rsid w:val="00BB4040"/>
    <w:rsid w:val="00BB43B1"/>
    <w:rsid w:val="00BB4676"/>
    <w:rsid w:val="00BB52AC"/>
    <w:rsid w:val="00BB569F"/>
    <w:rsid w:val="00BB5BCF"/>
    <w:rsid w:val="00BB61C0"/>
    <w:rsid w:val="00BB64A6"/>
    <w:rsid w:val="00BB676A"/>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053"/>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730D"/>
    <w:rsid w:val="00C17D60"/>
    <w:rsid w:val="00C17FA2"/>
    <w:rsid w:val="00C21F22"/>
    <w:rsid w:val="00C222AF"/>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C11"/>
    <w:rsid w:val="00C35C40"/>
    <w:rsid w:val="00C35E30"/>
    <w:rsid w:val="00C36B35"/>
    <w:rsid w:val="00C36DC2"/>
    <w:rsid w:val="00C37396"/>
    <w:rsid w:val="00C37681"/>
    <w:rsid w:val="00C378ED"/>
    <w:rsid w:val="00C37E2A"/>
    <w:rsid w:val="00C40C0B"/>
    <w:rsid w:val="00C40E9C"/>
    <w:rsid w:val="00C41BBC"/>
    <w:rsid w:val="00C41D0E"/>
    <w:rsid w:val="00C426F3"/>
    <w:rsid w:val="00C429BC"/>
    <w:rsid w:val="00C42B6D"/>
    <w:rsid w:val="00C42D37"/>
    <w:rsid w:val="00C431B3"/>
    <w:rsid w:val="00C43A90"/>
    <w:rsid w:val="00C43D20"/>
    <w:rsid w:val="00C44194"/>
    <w:rsid w:val="00C449AF"/>
    <w:rsid w:val="00C44B33"/>
    <w:rsid w:val="00C45D1C"/>
    <w:rsid w:val="00C47C36"/>
    <w:rsid w:val="00C47E58"/>
    <w:rsid w:val="00C51210"/>
    <w:rsid w:val="00C5301B"/>
    <w:rsid w:val="00C531DB"/>
    <w:rsid w:val="00C53845"/>
    <w:rsid w:val="00C538EC"/>
    <w:rsid w:val="00C53ACD"/>
    <w:rsid w:val="00C53EB4"/>
    <w:rsid w:val="00C544F1"/>
    <w:rsid w:val="00C547E0"/>
    <w:rsid w:val="00C54C88"/>
    <w:rsid w:val="00C54DD1"/>
    <w:rsid w:val="00C56710"/>
    <w:rsid w:val="00C576F9"/>
    <w:rsid w:val="00C600AE"/>
    <w:rsid w:val="00C600C1"/>
    <w:rsid w:val="00C610ED"/>
    <w:rsid w:val="00C612C6"/>
    <w:rsid w:val="00C61529"/>
    <w:rsid w:val="00C619F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DDE"/>
    <w:rsid w:val="00C83E87"/>
    <w:rsid w:val="00C84138"/>
    <w:rsid w:val="00C864B7"/>
    <w:rsid w:val="00C86DA6"/>
    <w:rsid w:val="00C87118"/>
    <w:rsid w:val="00C901FD"/>
    <w:rsid w:val="00C91451"/>
    <w:rsid w:val="00C914BD"/>
    <w:rsid w:val="00C92A0F"/>
    <w:rsid w:val="00C932B1"/>
    <w:rsid w:val="00C94F63"/>
    <w:rsid w:val="00C958A3"/>
    <w:rsid w:val="00C968CD"/>
    <w:rsid w:val="00C96F91"/>
    <w:rsid w:val="00C9794A"/>
    <w:rsid w:val="00CA064A"/>
    <w:rsid w:val="00CA12AE"/>
    <w:rsid w:val="00CA14C5"/>
    <w:rsid w:val="00CA1601"/>
    <w:rsid w:val="00CA17C2"/>
    <w:rsid w:val="00CA25E4"/>
    <w:rsid w:val="00CA27F5"/>
    <w:rsid w:val="00CA2CA4"/>
    <w:rsid w:val="00CA35DB"/>
    <w:rsid w:val="00CA425A"/>
    <w:rsid w:val="00CA4280"/>
    <w:rsid w:val="00CA5ECF"/>
    <w:rsid w:val="00CA6027"/>
    <w:rsid w:val="00CA6269"/>
    <w:rsid w:val="00CA6847"/>
    <w:rsid w:val="00CA7D7D"/>
    <w:rsid w:val="00CB0834"/>
    <w:rsid w:val="00CB08B8"/>
    <w:rsid w:val="00CB0EBD"/>
    <w:rsid w:val="00CB16FB"/>
    <w:rsid w:val="00CB291D"/>
    <w:rsid w:val="00CB2FD7"/>
    <w:rsid w:val="00CB3126"/>
    <w:rsid w:val="00CB37FA"/>
    <w:rsid w:val="00CB3B98"/>
    <w:rsid w:val="00CB4807"/>
    <w:rsid w:val="00CB5BE1"/>
    <w:rsid w:val="00CB6B86"/>
    <w:rsid w:val="00CB6B9D"/>
    <w:rsid w:val="00CB7B5E"/>
    <w:rsid w:val="00CC020C"/>
    <w:rsid w:val="00CC08F2"/>
    <w:rsid w:val="00CC1A42"/>
    <w:rsid w:val="00CC2232"/>
    <w:rsid w:val="00CC2A00"/>
    <w:rsid w:val="00CC34F7"/>
    <w:rsid w:val="00CC378E"/>
    <w:rsid w:val="00CC418F"/>
    <w:rsid w:val="00CC4351"/>
    <w:rsid w:val="00CC435D"/>
    <w:rsid w:val="00CC4BE1"/>
    <w:rsid w:val="00CC4D01"/>
    <w:rsid w:val="00CC4EEA"/>
    <w:rsid w:val="00CC50E5"/>
    <w:rsid w:val="00CC51AE"/>
    <w:rsid w:val="00CC560F"/>
    <w:rsid w:val="00CC591B"/>
    <w:rsid w:val="00CC5986"/>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4D9"/>
    <w:rsid w:val="00CD569F"/>
    <w:rsid w:val="00CD6423"/>
    <w:rsid w:val="00CD71AA"/>
    <w:rsid w:val="00CD79DB"/>
    <w:rsid w:val="00CE0777"/>
    <w:rsid w:val="00CE0811"/>
    <w:rsid w:val="00CE0821"/>
    <w:rsid w:val="00CE1507"/>
    <w:rsid w:val="00CE389E"/>
    <w:rsid w:val="00CE3B23"/>
    <w:rsid w:val="00CE3C27"/>
    <w:rsid w:val="00CE4233"/>
    <w:rsid w:val="00CE4281"/>
    <w:rsid w:val="00CE4D92"/>
    <w:rsid w:val="00CE4EA2"/>
    <w:rsid w:val="00CE5CDC"/>
    <w:rsid w:val="00CE5DE7"/>
    <w:rsid w:val="00CE5F0B"/>
    <w:rsid w:val="00CE5F41"/>
    <w:rsid w:val="00CE6857"/>
    <w:rsid w:val="00CE69EB"/>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19E"/>
    <w:rsid w:val="00D026C3"/>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D94"/>
    <w:rsid w:val="00D217D6"/>
    <w:rsid w:val="00D21875"/>
    <w:rsid w:val="00D2194E"/>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046C"/>
    <w:rsid w:val="00D31025"/>
    <w:rsid w:val="00D311F2"/>
    <w:rsid w:val="00D31463"/>
    <w:rsid w:val="00D32190"/>
    <w:rsid w:val="00D322BB"/>
    <w:rsid w:val="00D325D8"/>
    <w:rsid w:val="00D33C09"/>
    <w:rsid w:val="00D33E7B"/>
    <w:rsid w:val="00D34C8C"/>
    <w:rsid w:val="00D3531C"/>
    <w:rsid w:val="00D3719C"/>
    <w:rsid w:val="00D37435"/>
    <w:rsid w:val="00D3750C"/>
    <w:rsid w:val="00D37AB2"/>
    <w:rsid w:val="00D37E51"/>
    <w:rsid w:val="00D40128"/>
    <w:rsid w:val="00D41030"/>
    <w:rsid w:val="00D41AAE"/>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23A3"/>
    <w:rsid w:val="00D62E59"/>
    <w:rsid w:val="00D6333D"/>
    <w:rsid w:val="00D63619"/>
    <w:rsid w:val="00D63C40"/>
    <w:rsid w:val="00D6524E"/>
    <w:rsid w:val="00D65A53"/>
    <w:rsid w:val="00D65D95"/>
    <w:rsid w:val="00D66276"/>
    <w:rsid w:val="00D67665"/>
    <w:rsid w:val="00D67902"/>
    <w:rsid w:val="00D67B7B"/>
    <w:rsid w:val="00D7070D"/>
    <w:rsid w:val="00D7080B"/>
    <w:rsid w:val="00D70A1B"/>
    <w:rsid w:val="00D722A1"/>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619"/>
    <w:rsid w:val="00D809D6"/>
    <w:rsid w:val="00D80A32"/>
    <w:rsid w:val="00D80A90"/>
    <w:rsid w:val="00D814EB"/>
    <w:rsid w:val="00D815A9"/>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24D9"/>
    <w:rsid w:val="00D93740"/>
    <w:rsid w:val="00D93E26"/>
    <w:rsid w:val="00D94140"/>
    <w:rsid w:val="00D941E8"/>
    <w:rsid w:val="00D94343"/>
    <w:rsid w:val="00D94DBA"/>
    <w:rsid w:val="00D954F1"/>
    <w:rsid w:val="00D95A09"/>
    <w:rsid w:val="00D9642C"/>
    <w:rsid w:val="00D96BD3"/>
    <w:rsid w:val="00D97026"/>
    <w:rsid w:val="00D97759"/>
    <w:rsid w:val="00D97BF7"/>
    <w:rsid w:val="00D97DB9"/>
    <w:rsid w:val="00DA0076"/>
    <w:rsid w:val="00DA0A98"/>
    <w:rsid w:val="00DA1514"/>
    <w:rsid w:val="00DA1893"/>
    <w:rsid w:val="00DA22FB"/>
    <w:rsid w:val="00DA37F5"/>
    <w:rsid w:val="00DA3DFC"/>
    <w:rsid w:val="00DA4AEC"/>
    <w:rsid w:val="00DA59FF"/>
    <w:rsid w:val="00DA5B56"/>
    <w:rsid w:val="00DA63EE"/>
    <w:rsid w:val="00DA6B15"/>
    <w:rsid w:val="00DA6FAB"/>
    <w:rsid w:val="00DA7AF6"/>
    <w:rsid w:val="00DB02C2"/>
    <w:rsid w:val="00DB0584"/>
    <w:rsid w:val="00DB2703"/>
    <w:rsid w:val="00DB2D38"/>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2105"/>
    <w:rsid w:val="00DC2E33"/>
    <w:rsid w:val="00DC33F6"/>
    <w:rsid w:val="00DC46A5"/>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4871"/>
    <w:rsid w:val="00DE51A8"/>
    <w:rsid w:val="00DE6847"/>
    <w:rsid w:val="00DE68FE"/>
    <w:rsid w:val="00DE7EFF"/>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20D"/>
    <w:rsid w:val="00E03332"/>
    <w:rsid w:val="00E03F76"/>
    <w:rsid w:val="00E04707"/>
    <w:rsid w:val="00E0484C"/>
    <w:rsid w:val="00E04C49"/>
    <w:rsid w:val="00E057EE"/>
    <w:rsid w:val="00E0685E"/>
    <w:rsid w:val="00E06D8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D33"/>
    <w:rsid w:val="00E309D8"/>
    <w:rsid w:val="00E30AFF"/>
    <w:rsid w:val="00E30C38"/>
    <w:rsid w:val="00E3102C"/>
    <w:rsid w:val="00E31580"/>
    <w:rsid w:val="00E31941"/>
    <w:rsid w:val="00E3198D"/>
    <w:rsid w:val="00E3211E"/>
    <w:rsid w:val="00E324FA"/>
    <w:rsid w:val="00E331DA"/>
    <w:rsid w:val="00E336C6"/>
    <w:rsid w:val="00E33D4F"/>
    <w:rsid w:val="00E34172"/>
    <w:rsid w:val="00E34C34"/>
    <w:rsid w:val="00E358DA"/>
    <w:rsid w:val="00E35EFD"/>
    <w:rsid w:val="00E367AB"/>
    <w:rsid w:val="00E37063"/>
    <w:rsid w:val="00E370B2"/>
    <w:rsid w:val="00E37B30"/>
    <w:rsid w:val="00E40824"/>
    <w:rsid w:val="00E4119C"/>
    <w:rsid w:val="00E41237"/>
    <w:rsid w:val="00E41614"/>
    <w:rsid w:val="00E418E0"/>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71F"/>
    <w:rsid w:val="00E5288F"/>
    <w:rsid w:val="00E52EDC"/>
    <w:rsid w:val="00E5353D"/>
    <w:rsid w:val="00E53BD4"/>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69DA"/>
    <w:rsid w:val="00E6739C"/>
    <w:rsid w:val="00E67583"/>
    <w:rsid w:val="00E67640"/>
    <w:rsid w:val="00E67AE1"/>
    <w:rsid w:val="00E67F45"/>
    <w:rsid w:val="00E706C8"/>
    <w:rsid w:val="00E714B2"/>
    <w:rsid w:val="00E73692"/>
    <w:rsid w:val="00E736B7"/>
    <w:rsid w:val="00E73803"/>
    <w:rsid w:val="00E74199"/>
    <w:rsid w:val="00E74353"/>
    <w:rsid w:val="00E74E32"/>
    <w:rsid w:val="00E75CCB"/>
    <w:rsid w:val="00E75D20"/>
    <w:rsid w:val="00E76198"/>
    <w:rsid w:val="00E765C8"/>
    <w:rsid w:val="00E77445"/>
    <w:rsid w:val="00E77F0C"/>
    <w:rsid w:val="00E80633"/>
    <w:rsid w:val="00E80D40"/>
    <w:rsid w:val="00E80F8C"/>
    <w:rsid w:val="00E81BA7"/>
    <w:rsid w:val="00E82137"/>
    <w:rsid w:val="00E82355"/>
    <w:rsid w:val="00E82697"/>
    <w:rsid w:val="00E833A4"/>
    <w:rsid w:val="00E8430D"/>
    <w:rsid w:val="00E84525"/>
    <w:rsid w:val="00E84588"/>
    <w:rsid w:val="00E84596"/>
    <w:rsid w:val="00E84C89"/>
    <w:rsid w:val="00E85269"/>
    <w:rsid w:val="00E86E20"/>
    <w:rsid w:val="00E8727A"/>
    <w:rsid w:val="00E8743F"/>
    <w:rsid w:val="00E87460"/>
    <w:rsid w:val="00E90196"/>
    <w:rsid w:val="00E90224"/>
    <w:rsid w:val="00E908E3"/>
    <w:rsid w:val="00E90FB5"/>
    <w:rsid w:val="00E913D2"/>
    <w:rsid w:val="00E91982"/>
    <w:rsid w:val="00E91B88"/>
    <w:rsid w:val="00E91D0E"/>
    <w:rsid w:val="00E92497"/>
    <w:rsid w:val="00E92878"/>
    <w:rsid w:val="00E933C6"/>
    <w:rsid w:val="00E935D8"/>
    <w:rsid w:val="00E93A31"/>
    <w:rsid w:val="00E9500B"/>
    <w:rsid w:val="00E95510"/>
    <w:rsid w:val="00E9595E"/>
    <w:rsid w:val="00E96C37"/>
    <w:rsid w:val="00E96DBB"/>
    <w:rsid w:val="00E97990"/>
    <w:rsid w:val="00E97AF7"/>
    <w:rsid w:val="00E97D74"/>
    <w:rsid w:val="00E97FA2"/>
    <w:rsid w:val="00EA0622"/>
    <w:rsid w:val="00EA1371"/>
    <w:rsid w:val="00EA2512"/>
    <w:rsid w:val="00EA27AF"/>
    <w:rsid w:val="00EA2A6B"/>
    <w:rsid w:val="00EA2CBA"/>
    <w:rsid w:val="00EA2D96"/>
    <w:rsid w:val="00EA34C7"/>
    <w:rsid w:val="00EA4A23"/>
    <w:rsid w:val="00EA614B"/>
    <w:rsid w:val="00EA6363"/>
    <w:rsid w:val="00EA73E5"/>
    <w:rsid w:val="00EA756D"/>
    <w:rsid w:val="00EA788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B7932"/>
    <w:rsid w:val="00EC01BC"/>
    <w:rsid w:val="00EC0288"/>
    <w:rsid w:val="00EC0F6E"/>
    <w:rsid w:val="00EC155F"/>
    <w:rsid w:val="00EC16BA"/>
    <w:rsid w:val="00EC1835"/>
    <w:rsid w:val="00EC18AD"/>
    <w:rsid w:val="00EC2205"/>
    <w:rsid w:val="00EC31C5"/>
    <w:rsid w:val="00EC36BD"/>
    <w:rsid w:val="00EC3A15"/>
    <w:rsid w:val="00EC3C8D"/>
    <w:rsid w:val="00EC3E0B"/>
    <w:rsid w:val="00EC4513"/>
    <w:rsid w:val="00EC5032"/>
    <w:rsid w:val="00EC51AC"/>
    <w:rsid w:val="00EC5799"/>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E93"/>
    <w:rsid w:val="00ED7F33"/>
    <w:rsid w:val="00EE056E"/>
    <w:rsid w:val="00EE0BFD"/>
    <w:rsid w:val="00EE1777"/>
    <w:rsid w:val="00EE1A0F"/>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B83"/>
    <w:rsid w:val="00EF0DB1"/>
    <w:rsid w:val="00EF2B37"/>
    <w:rsid w:val="00EF2BE2"/>
    <w:rsid w:val="00EF2C94"/>
    <w:rsid w:val="00EF340C"/>
    <w:rsid w:val="00EF389B"/>
    <w:rsid w:val="00EF4A28"/>
    <w:rsid w:val="00EF519D"/>
    <w:rsid w:val="00EF51AA"/>
    <w:rsid w:val="00EF535D"/>
    <w:rsid w:val="00EF5562"/>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0D25"/>
    <w:rsid w:val="00F115F4"/>
    <w:rsid w:val="00F11858"/>
    <w:rsid w:val="00F11F63"/>
    <w:rsid w:val="00F12001"/>
    <w:rsid w:val="00F1213C"/>
    <w:rsid w:val="00F12278"/>
    <w:rsid w:val="00F1250C"/>
    <w:rsid w:val="00F12693"/>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E83"/>
    <w:rsid w:val="00F23840"/>
    <w:rsid w:val="00F2395B"/>
    <w:rsid w:val="00F244B0"/>
    <w:rsid w:val="00F24C5F"/>
    <w:rsid w:val="00F24CEA"/>
    <w:rsid w:val="00F25348"/>
    <w:rsid w:val="00F25DB6"/>
    <w:rsid w:val="00F263E2"/>
    <w:rsid w:val="00F26725"/>
    <w:rsid w:val="00F27417"/>
    <w:rsid w:val="00F27DCF"/>
    <w:rsid w:val="00F3020D"/>
    <w:rsid w:val="00F30ADE"/>
    <w:rsid w:val="00F30E3D"/>
    <w:rsid w:val="00F311D3"/>
    <w:rsid w:val="00F316B0"/>
    <w:rsid w:val="00F330CE"/>
    <w:rsid w:val="00F332B5"/>
    <w:rsid w:val="00F336C8"/>
    <w:rsid w:val="00F33A29"/>
    <w:rsid w:val="00F348E7"/>
    <w:rsid w:val="00F34CA4"/>
    <w:rsid w:val="00F350A7"/>
    <w:rsid w:val="00F36008"/>
    <w:rsid w:val="00F373C4"/>
    <w:rsid w:val="00F374EE"/>
    <w:rsid w:val="00F4042C"/>
    <w:rsid w:val="00F40BC3"/>
    <w:rsid w:val="00F40E1A"/>
    <w:rsid w:val="00F4148A"/>
    <w:rsid w:val="00F41FF0"/>
    <w:rsid w:val="00F427DE"/>
    <w:rsid w:val="00F43421"/>
    <w:rsid w:val="00F4370F"/>
    <w:rsid w:val="00F4386E"/>
    <w:rsid w:val="00F447C9"/>
    <w:rsid w:val="00F44D4A"/>
    <w:rsid w:val="00F45680"/>
    <w:rsid w:val="00F460C1"/>
    <w:rsid w:val="00F46225"/>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1AB6"/>
    <w:rsid w:val="00F61B0F"/>
    <w:rsid w:val="00F63435"/>
    <w:rsid w:val="00F636E6"/>
    <w:rsid w:val="00F63ABC"/>
    <w:rsid w:val="00F6473D"/>
    <w:rsid w:val="00F650F6"/>
    <w:rsid w:val="00F655AD"/>
    <w:rsid w:val="00F65E77"/>
    <w:rsid w:val="00F65FD9"/>
    <w:rsid w:val="00F6614C"/>
    <w:rsid w:val="00F66344"/>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51B"/>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6CF"/>
    <w:rsid w:val="00F97738"/>
    <w:rsid w:val="00F97B31"/>
    <w:rsid w:val="00F97FAD"/>
    <w:rsid w:val="00FA0532"/>
    <w:rsid w:val="00FA1AA2"/>
    <w:rsid w:val="00FA27EC"/>
    <w:rsid w:val="00FA2901"/>
    <w:rsid w:val="00FA38B7"/>
    <w:rsid w:val="00FA4482"/>
    <w:rsid w:val="00FA59D4"/>
    <w:rsid w:val="00FA6651"/>
    <w:rsid w:val="00FA66E1"/>
    <w:rsid w:val="00FA67CA"/>
    <w:rsid w:val="00FA6C8A"/>
    <w:rsid w:val="00FA6D29"/>
    <w:rsid w:val="00FA7F1F"/>
    <w:rsid w:val="00FB0496"/>
    <w:rsid w:val="00FB0DBA"/>
    <w:rsid w:val="00FB0E63"/>
    <w:rsid w:val="00FB1171"/>
    <w:rsid w:val="00FB1492"/>
    <w:rsid w:val="00FB1BEF"/>
    <w:rsid w:val="00FB2CDB"/>
    <w:rsid w:val="00FB37B1"/>
    <w:rsid w:val="00FB3D8D"/>
    <w:rsid w:val="00FB4F27"/>
    <w:rsid w:val="00FB5585"/>
    <w:rsid w:val="00FB5E7E"/>
    <w:rsid w:val="00FB602A"/>
    <w:rsid w:val="00FB6998"/>
    <w:rsid w:val="00FB6CFE"/>
    <w:rsid w:val="00FB74F8"/>
    <w:rsid w:val="00FC06A3"/>
    <w:rsid w:val="00FC3205"/>
    <w:rsid w:val="00FC4973"/>
    <w:rsid w:val="00FC4AA8"/>
    <w:rsid w:val="00FC5379"/>
    <w:rsid w:val="00FC566E"/>
    <w:rsid w:val="00FC5F6F"/>
    <w:rsid w:val="00FC6860"/>
    <w:rsid w:val="00FC73DF"/>
    <w:rsid w:val="00FC7BCB"/>
    <w:rsid w:val="00FC7CD8"/>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EF4"/>
    <w:rsid w:val="00FE723D"/>
    <w:rsid w:val="00FE7841"/>
    <w:rsid w:val="00FE7A74"/>
    <w:rsid w:val="00FE7F9C"/>
    <w:rsid w:val="00FF0ABA"/>
    <w:rsid w:val="00FF0B42"/>
    <w:rsid w:val="00FF21E8"/>
    <w:rsid w:val="00FF2A49"/>
    <w:rsid w:val="00FF35BF"/>
    <w:rsid w:val="00FF36AF"/>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94642">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79289385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B892-39CD-4DD7-983D-8BF758CE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7</Pages>
  <Words>2226</Words>
  <Characters>12244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9</cp:revision>
  <cp:lastPrinted>2016-03-30T12:39:00Z</cp:lastPrinted>
  <dcterms:created xsi:type="dcterms:W3CDTF">2016-03-28T12:10:00Z</dcterms:created>
  <dcterms:modified xsi:type="dcterms:W3CDTF">2016-06-28T12:43:00Z</dcterms:modified>
</cp:coreProperties>
</file>