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9" w:rsidRDefault="00FC0999" w:rsidP="00283F3B">
      <w:pPr>
        <w:pStyle w:val="Sinespaciado1"/>
        <w:spacing w:line="360" w:lineRule="auto"/>
        <w:jc w:val="center"/>
        <w:rPr>
          <w:rFonts w:ascii="Arial" w:hAnsi="Arial" w:cs="Arial"/>
          <w:w w:val="140"/>
          <w:sz w:val="14"/>
        </w:rPr>
      </w:pPr>
      <w:r>
        <w:rPr>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0F4FD9" w:rsidRDefault="000F4FD9" w:rsidP="00283F3B">
      <w:pPr>
        <w:pStyle w:val="Sinespaciado1"/>
        <w:spacing w:line="360" w:lineRule="auto"/>
        <w:jc w:val="center"/>
        <w:rPr>
          <w:rFonts w:ascii="Arial" w:hAnsi="Arial" w:cs="Arial"/>
          <w:w w:val="140"/>
          <w:sz w:val="14"/>
        </w:rPr>
      </w:pPr>
    </w:p>
    <w:p w:rsidR="000F4FD9" w:rsidRPr="007860C0" w:rsidRDefault="000F4FD9" w:rsidP="00283F3B">
      <w:pPr>
        <w:pStyle w:val="Sinespaciado1"/>
        <w:spacing w:line="360" w:lineRule="auto"/>
        <w:jc w:val="center"/>
        <w:rPr>
          <w:rFonts w:ascii="Arial" w:hAnsi="Arial" w:cs="Arial"/>
          <w:w w:val="140"/>
          <w:sz w:val="14"/>
        </w:rPr>
      </w:pPr>
      <w:r w:rsidRPr="007860C0">
        <w:rPr>
          <w:rFonts w:ascii="Arial" w:hAnsi="Arial" w:cs="Arial"/>
          <w:w w:val="140"/>
          <w:sz w:val="14"/>
        </w:rPr>
        <w:t>REPUBLICA DE COLOMBIA</w:t>
      </w:r>
    </w:p>
    <w:p w:rsidR="000F4FD9" w:rsidRPr="007860C0" w:rsidRDefault="000F4FD9" w:rsidP="00283F3B">
      <w:pPr>
        <w:pStyle w:val="Sinespaciado1"/>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0F4FD9" w:rsidRPr="00E55393" w:rsidRDefault="000F4FD9" w:rsidP="00283F3B">
      <w:pPr>
        <w:pStyle w:val="Sinespaciado1"/>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0F4FD9" w:rsidRDefault="000F4FD9" w:rsidP="00283F3B">
      <w:pPr>
        <w:pStyle w:val="Sinespaciado1"/>
        <w:spacing w:line="360" w:lineRule="auto"/>
        <w:jc w:val="center"/>
        <w:rPr>
          <w:rFonts w:ascii="Arial" w:hAnsi="Arial" w:cs="Arial"/>
          <w:w w:val="140"/>
          <w:sz w:val="16"/>
          <w:szCs w:val="18"/>
        </w:rPr>
      </w:pPr>
      <w:r w:rsidRPr="00244FE8">
        <w:rPr>
          <w:rFonts w:ascii="Arial" w:hAnsi="Arial" w:cs="Arial"/>
          <w:w w:val="140"/>
          <w:sz w:val="18"/>
          <w:szCs w:val="18"/>
        </w:rPr>
        <w:t>S</w:t>
      </w:r>
      <w:r w:rsidRPr="00231A7F">
        <w:rPr>
          <w:rFonts w:ascii="Arial" w:hAnsi="Arial" w:cs="Arial"/>
          <w:w w:val="140"/>
          <w:sz w:val="14"/>
          <w:szCs w:val="18"/>
        </w:rPr>
        <w:t xml:space="preserve">ALA </w:t>
      </w:r>
      <w:r w:rsidR="004F3FE9" w:rsidRPr="004F3FE9">
        <w:rPr>
          <w:rFonts w:ascii="Arial" w:hAnsi="Arial" w:cs="Arial"/>
          <w:w w:val="140"/>
          <w:sz w:val="18"/>
          <w:szCs w:val="18"/>
        </w:rPr>
        <w:t>U</w:t>
      </w:r>
      <w:r w:rsidR="004F3FE9">
        <w:rPr>
          <w:rFonts w:ascii="Arial" w:hAnsi="Arial" w:cs="Arial"/>
          <w:w w:val="140"/>
          <w:sz w:val="14"/>
          <w:szCs w:val="18"/>
        </w:rPr>
        <w:t xml:space="preserve">NITARIA </w:t>
      </w:r>
      <w:r w:rsidRPr="00244FE8">
        <w:rPr>
          <w:rFonts w:ascii="Arial" w:hAnsi="Arial" w:cs="Arial"/>
          <w:w w:val="140"/>
          <w:sz w:val="18"/>
          <w:szCs w:val="18"/>
        </w:rPr>
        <w:t>C</w:t>
      </w:r>
      <w:r>
        <w:rPr>
          <w:rFonts w:ascii="Arial" w:hAnsi="Arial" w:cs="Arial"/>
          <w:w w:val="140"/>
          <w:sz w:val="16"/>
          <w:szCs w:val="18"/>
        </w:rPr>
        <w:t xml:space="preserve">IVIL – </w:t>
      </w:r>
      <w:r w:rsidRPr="00244FE8">
        <w:rPr>
          <w:rFonts w:ascii="Arial" w:hAnsi="Arial" w:cs="Arial"/>
          <w:w w:val="140"/>
          <w:sz w:val="18"/>
          <w:szCs w:val="18"/>
        </w:rPr>
        <w:t>F</w:t>
      </w:r>
      <w:r>
        <w:rPr>
          <w:rFonts w:ascii="Arial" w:hAnsi="Arial" w:cs="Arial"/>
          <w:w w:val="140"/>
          <w:sz w:val="16"/>
          <w:szCs w:val="18"/>
        </w:rPr>
        <w:t xml:space="preserve">AMILIA – </w:t>
      </w:r>
      <w:r w:rsidRPr="00244FE8">
        <w:rPr>
          <w:rFonts w:ascii="Arial" w:hAnsi="Arial" w:cs="Arial"/>
          <w:w w:val="140"/>
          <w:sz w:val="18"/>
          <w:szCs w:val="18"/>
        </w:rPr>
        <w:t>D</w:t>
      </w:r>
      <w:r w:rsidRPr="00244FE8">
        <w:rPr>
          <w:rFonts w:ascii="Arial" w:hAnsi="Arial" w:cs="Arial"/>
          <w:w w:val="140"/>
          <w:sz w:val="16"/>
          <w:szCs w:val="18"/>
        </w:rPr>
        <w:t xml:space="preserve">ISTRITO DE </w:t>
      </w:r>
      <w:r w:rsidRPr="00244FE8">
        <w:rPr>
          <w:rFonts w:ascii="Arial" w:hAnsi="Arial" w:cs="Arial"/>
          <w:w w:val="140"/>
          <w:sz w:val="18"/>
          <w:szCs w:val="18"/>
        </w:rPr>
        <w:t>P</w:t>
      </w:r>
      <w:r w:rsidRPr="00244FE8">
        <w:rPr>
          <w:rFonts w:ascii="Arial" w:hAnsi="Arial" w:cs="Arial"/>
          <w:w w:val="140"/>
          <w:sz w:val="16"/>
          <w:szCs w:val="18"/>
        </w:rPr>
        <w:t>EREIRA</w:t>
      </w:r>
    </w:p>
    <w:p w:rsidR="000F4FD9" w:rsidRPr="0070172D" w:rsidRDefault="000F4FD9" w:rsidP="00283F3B">
      <w:pPr>
        <w:pStyle w:val="Sinespaciado"/>
        <w:spacing w:line="360" w:lineRule="auto"/>
        <w:jc w:val="center"/>
        <w:rPr>
          <w:rFonts w:ascii="Arial" w:hAnsi="Arial" w:cs="Arial"/>
          <w:w w:val="140"/>
          <w:sz w:val="18"/>
          <w:szCs w:val="18"/>
        </w:rPr>
      </w:pPr>
      <w:r w:rsidRPr="0070172D">
        <w:rPr>
          <w:rFonts w:ascii="Arial" w:hAnsi="Arial" w:cs="Arial"/>
          <w:w w:val="140"/>
          <w:sz w:val="18"/>
          <w:szCs w:val="18"/>
        </w:rPr>
        <w:t>D</w:t>
      </w:r>
      <w:r w:rsidRPr="0070172D">
        <w:rPr>
          <w:rFonts w:ascii="Arial" w:hAnsi="Arial" w:cs="Arial"/>
          <w:w w:val="140"/>
          <w:sz w:val="16"/>
          <w:szCs w:val="18"/>
        </w:rPr>
        <w:t xml:space="preserve">EPARTAMENTO DEL </w:t>
      </w:r>
      <w:r w:rsidRPr="0070172D">
        <w:rPr>
          <w:rFonts w:ascii="Arial" w:hAnsi="Arial" w:cs="Arial"/>
          <w:w w:val="140"/>
          <w:sz w:val="18"/>
          <w:szCs w:val="18"/>
        </w:rPr>
        <w:t>R</w:t>
      </w:r>
      <w:r w:rsidRPr="0070172D">
        <w:rPr>
          <w:rFonts w:ascii="Arial" w:hAnsi="Arial" w:cs="Arial"/>
          <w:w w:val="140"/>
          <w:sz w:val="16"/>
          <w:szCs w:val="18"/>
        </w:rPr>
        <w:t>ISARALDA</w:t>
      </w:r>
      <w:r w:rsidRPr="0070172D">
        <w:rPr>
          <w:rFonts w:ascii="Arial" w:hAnsi="Arial" w:cs="Arial"/>
          <w:w w:val="140"/>
          <w:sz w:val="18"/>
          <w:szCs w:val="18"/>
        </w:rPr>
        <w:t xml:space="preserve"> </w:t>
      </w:r>
    </w:p>
    <w:p w:rsidR="000F4FD9" w:rsidRPr="00214826" w:rsidRDefault="000F4FD9" w:rsidP="0040704F">
      <w:pPr>
        <w:spacing w:line="360" w:lineRule="auto"/>
        <w:jc w:val="center"/>
        <w:rPr>
          <w:rFonts w:ascii="Arial" w:hAnsi="Arial" w:cs="Arial"/>
          <w:b/>
          <w:bCs/>
          <w:sz w:val="22"/>
          <w:szCs w:val="26"/>
        </w:rPr>
      </w:pPr>
    </w:p>
    <w:p w:rsidR="000F4FD9" w:rsidRPr="00BB695D" w:rsidRDefault="000F4FD9" w:rsidP="00681918">
      <w:pPr>
        <w:pStyle w:val="Textoindependiente"/>
        <w:spacing w:line="360" w:lineRule="auto"/>
        <w:rPr>
          <w:rFonts w:ascii="Arial" w:hAnsi="Arial"/>
          <w:sz w:val="22"/>
          <w:szCs w:val="22"/>
        </w:rPr>
      </w:pPr>
      <w:r w:rsidRPr="00BB695D">
        <w:rPr>
          <w:rFonts w:ascii="Arial" w:hAnsi="Arial"/>
          <w:sz w:val="22"/>
          <w:szCs w:val="22"/>
        </w:rPr>
        <w:tab/>
      </w:r>
      <w:r w:rsidRPr="00BB695D">
        <w:rPr>
          <w:rFonts w:ascii="Arial" w:hAnsi="Arial"/>
          <w:sz w:val="22"/>
          <w:szCs w:val="22"/>
        </w:rPr>
        <w:tab/>
        <w:t>Asunto</w:t>
      </w:r>
      <w:r w:rsidRPr="00BB695D">
        <w:rPr>
          <w:rFonts w:ascii="Arial" w:hAnsi="Arial"/>
          <w:sz w:val="22"/>
          <w:szCs w:val="22"/>
        </w:rPr>
        <w:tab/>
      </w:r>
      <w:r w:rsidRPr="00BB695D">
        <w:rPr>
          <w:rFonts w:ascii="Arial" w:hAnsi="Arial"/>
          <w:sz w:val="22"/>
          <w:szCs w:val="22"/>
        </w:rPr>
        <w:tab/>
      </w:r>
      <w:r w:rsidRPr="00BB695D">
        <w:rPr>
          <w:rFonts w:ascii="Arial" w:hAnsi="Arial"/>
          <w:sz w:val="22"/>
          <w:szCs w:val="22"/>
        </w:rPr>
        <w:tab/>
        <w:t xml:space="preserve">: Decide admisibilidad </w:t>
      </w:r>
      <w:r w:rsidR="00EC4BBA">
        <w:rPr>
          <w:rFonts w:ascii="Arial" w:hAnsi="Arial"/>
          <w:sz w:val="22"/>
          <w:szCs w:val="22"/>
        </w:rPr>
        <w:t>–</w:t>
      </w:r>
      <w:r w:rsidR="00BA3131" w:rsidRPr="00BB695D">
        <w:rPr>
          <w:rFonts w:ascii="Arial" w:hAnsi="Arial"/>
          <w:sz w:val="22"/>
          <w:szCs w:val="22"/>
        </w:rPr>
        <w:t xml:space="preserve"> A</w:t>
      </w:r>
      <w:r w:rsidRPr="00BB695D">
        <w:rPr>
          <w:rFonts w:ascii="Arial" w:hAnsi="Arial"/>
          <w:sz w:val="22"/>
          <w:szCs w:val="22"/>
        </w:rPr>
        <w:t>pelación</w:t>
      </w:r>
      <w:r w:rsidR="00EC4BBA">
        <w:rPr>
          <w:rFonts w:ascii="Arial" w:hAnsi="Arial"/>
          <w:sz w:val="22"/>
          <w:szCs w:val="22"/>
        </w:rPr>
        <w:t xml:space="preserve"> de auto</w:t>
      </w:r>
    </w:p>
    <w:p w:rsidR="00440173" w:rsidRPr="001F562E" w:rsidRDefault="00440173" w:rsidP="00440173">
      <w:pPr>
        <w:pStyle w:val="Textoindependiente"/>
        <w:spacing w:line="360" w:lineRule="auto"/>
        <w:rPr>
          <w:rFonts w:ascii="Arial" w:hAnsi="Arial" w:cs="Arial"/>
          <w:sz w:val="22"/>
          <w:szCs w:val="22"/>
        </w:rPr>
      </w:pPr>
      <w:r w:rsidRPr="001F562E">
        <w:rPr>
          <w:rFonts w:ascii="Arial" w:hAnsi="Arial" w:cs="Arial"/>
          <w:sz w:val="22"/>
          <w:szCs w:val="22"/>
        </w:rPr>
        <w:tab/>
      </w:r>
      <w:r>
        <w:rPr>
          <w:rFonts w:ascii="Arial" w:hAnsi="Arial" w:cs="Arial"/>
          <w:sz w:val="22"/>
          <w:szCs w:val="22"/>
        </w:rPr>
        <w:tab/>
      </w:r>
      <w:r w:rsidRPr="001F562E">
        <w:rPr>
          <w:rFonts w:ascii="Arial" w:hAnsi="Arial" w:cs="Arial"/>
          <w:sz w:val="22"/>
          <w:szCs w:val="22"/>
        </w:rPr>
        <w:t>Tipo de proceso</w:t>
      </w:r>
      <w:r w:rsidRPr="001F562E">
        <w:rPr>
          <w:rFonts w:ascii="Arial" w:hAnsi="Arial" w:cs="Arial"/>
          <w:sz w:val="22"/>
          <w:szCs w:val="22"/>
        </w:rPr>
        <w:tab/>
        <w:t xml:space="preserve">: </w:t>
      </w:r>
      <w:r w:rsidR="00577894">
        <w:rPr>
          <w:rFonts w:ascii="Arial" w:hAnsi="Arial" w:cs="Arial"/>
          <w:sz w:val="22"/>
          <w:szCs w:val="22"/>
        </w:rPr>
        <w:t>Ejecutivo con acción mixta</w:t>
      </w:r>
    </w:p>
    <w:p w:rsidR="00440173" w:rsidRPr="001F562E" w:rsidRDefault="00440173" w:rsidP="00440173">
      <w:pPr>
        <w:pStyle w:val="Textoindependiente"/>
        <w:spacing w:line="360" w:lineRule="auto"/>
        <w:rPr>
          <w:rFonts w:ascii="Arial" w:hAnsi="Arial" w:cs="Arial"/>
          <w:sz w:val="22"/>
          <w:szCs w:val="22"/>
        </w:rPr>
      </w:pPr>
      <w:r w:rsidRPr="001F562E">
        <w:rPr>
          <w:rFonts w:ascii="Arial" w:hAnsi="Arial" w:cs="Arial"/>
          <w:sz w:val="22"/>
          <w:szCs w:val="22"/>
        </w:rPr>
        <w:tab/>
      </w:r>
      <w:r>
        <w:rPr>
          <w:rFonts w:ascii="Arial" w:hAnsi="Arial" w:cs="Arial"/>
          <w:sz w:val="22"/>
          <w:szCs w:val="22"/>
        </w:rPr>
        <w:tab/>
      </w:r>
      <w:r w:rsidR="00577894">
        <w:rPr>
          <w:rFonts w:ascii="Arial" w:hAnsi="Arial" w:cs="Arial"/>
          <w:sz w:val="22"/>
          <w:szCs w:val="22"/>
        </w:rPr>
        <w:t>Ejecutante</w:t>
      </w:r>
      <w:r w:rsidRPr="001F562E">
        <w:rPr>
          <w:rFonts w:ascii="Arial" w:hAnsi="Arial" w:cs="Arial"/>
          <w:sz w:val="22"/>
          <w:szCs w:val="22"/>
        </w:rPr>
        <w:tab/>
      </w:r>
      <w:r w:rsidRPr="001F562E">
        <w:rPr>
          <w:rFonts w:ascii="Arial" w:hAnsi="Arial" w:cs="Arial"/>
          <w:sz w:val="22"/>
          <w:szCs w:val="22"/>
        </w:rPr>
        <w:tab/>
        <w:t xml:space="preserve">: </w:t>
      </w:r>
      <w:proofErr w:type="spellStart"/>
      <w:r w:rsidR="00577894">
        <w:rPr>
          <w:rFonts w:ascii="Arial" w:hAnsi="Arial" w:cs="Arial"/>
          <w:sz w:val="22"/>
          <w:szCs w:val="22"/>
        </w:rPr>
        <w:t>Herney</w:t>
      </w:r>
      <w:proofErr w:type="spellEnd"/>
      <w:r w:rsidR="00577894">
        <w:rPr>
          <w:rFonts w:ascii="Arial" w:hAnsi="Arial" w:cs="Arial"/>
          <w:sz w:val="22"/>
          <w:szCs w:val="22"/>
        </w:rPr>
        <w:t xml:space="preserve"> Rivera Gil</w:t>
      </w:r>
    </w:p>
    <w:p w:rsidR="00440173" w:rsidRPr="001F562E" w:rsidRDefault="00577894" w:rsidP="00440173">
      <w:pPr>
        <w:spacing w:line="360" w:lineRule="auto"/>
        <w:ind w:left="708" w:firstLine="708"/>
        <w:rPr>
          <w:rFonts w:ascii="Arial" w:hAnsi="Arial" w:cs="Arial"/>
          <w:sz w:val="22"/>
          <w:szCs w:val="22"/>
        </w:rPr>
      </w:pPr>
      <w:r>
        <w:rPr>
          <w:rFonts w:ascii="Arial" w:hAnsi="Arial" w:cs="Arial"/>
          <w:sz w:val="22"/>
          <w:szCs w:val="22"/>
        </w:rPr>
        <w:t>Ejecutada</w:t>
      </w:r>
      <w:r w:rsidR="00440173" w:rsidRPr="001F562E">
        <w:rPr>
          <w:rFonts w:ascii="Arial" w:hAnsi="Arial" w:cs="Arial"/>
          <w:sz w:val="22"/>
          <w:szCs w:val="22"/>
        </w:rPr>
        <w:tab/>
      </w:r>
      <w:r w:rsidR="00440173" w:rsidRPr="001F562E">
        <w:rPr>
          <w:rFonts w:ascii="Arial" w:hAnsi="Arial" w:cs="Arial"/>
          <w:sz w:val="22"/>
          <w:szCs w:val="22"/>
        </w:rPr>
        <w:tab/>
        <w:t xml:space="preserve">: </w:t>
      </w:r>
      <w:r>
        <w:rPr>
          <w:rFonts w:ascii="Arial" w:hAnsi="Arial" w:cs="Arial"/>
          <w:sz w:val="22"/>
          <w:szCs w:val="22"/>
        </w:rPr>
        <w:t>Carolina Salazar Trejos</w:t>
      </w:r>
      <w:r w:rsidR="00440173" w:rsidRPr="001F562E">
        <w:rPr>
          <w:rFonts w:ascii="Arial" w:hAnsi="Arial" w:cs="Arial"/>
          <w:sz w:val="22"/>
          <w:szCs w:val="22"/>
        </w:rPr>
        <w:t xml:space="preserve"> </w:t>
      </w:r>
    </w:p>
    <w:p w:rsidR="00440173" w:rsidRPr="001F562E" w:rsidRDefault="00440173" w:rsidP="00440173">
      <w:pPr>
        <w:spacing w:line="360" w:lineRule="auto"/>
        <w:ind w:left="708" w:firstLine="708"/>
        <w:rPr>
          <w:rFonts w:ascii="Arial" w:hAnsi="Arial" w:cs="Arial"/>
          <w:sz w:val="22"/>
          <w:szCs w:val="22"/>
        </w:rPr>
      </w:pPr>
      <w:r w:rsidRPr="001F562E">
        <w:rPr>
          <w:rFonts w:ascii="Arial" w:hAnsi="Arial" w:cs="Arial"/>
          <w:sz w:val="22"/>
          <w:szCs w:val="22"/>
        </w:rPr>
        <w:t xml:space="preserve">Procedencia </w:t>
      </w:r>
      <w:r w:rsidRPr="001F562E">
        <w:rPr>
          <w:rFonts w:ascii="Arial" w:hAnsi="Arial" w:cs="Arial"/>
          <w:sz w:val="22"/>
          <w:szCs w:val="22"/>
        </w:rPr>
        <w:tab/>
      </w:r>
      <w:r w:rsidRPr="001F562E">
        <w:rPr>
          <w:rFonts w:ascii="Arial" w:hAnsi="Arial" w:cs="Arial"/>
          <w:sz w:val="22"/>
          <w:szCs w:val="22"/>
        </w:rPr>
        <w:tab/>
        <w:t xml:space="preserve">: Juzgado </w:t>
      </w:r>
      <w:r w:rsidR="00577894">
        <w:rPr>
          <w:rFonts w:ascii="Arial" w:hAnsi="Arial" w:cs="Arial"/>
          <w:sz w:val="22"/>
          <w:szCs w:val="22"/>
        </w:rPr>
        <w:t>Segundo Civil del Circuito de Pereira</w:t>
      </w:r>
    </w:p>
    <w:p w:rsidR="00440173" w:rsidRDefault="00440173" w:rsidP="00440173">
      <w:pPr>
        <w:pStyle w:val="Textoindependiente"/>
        <w:spacing w:line="360" w:lineRule="auto"/>
        <w:ind w:left="1416"/>
        <w:rPr>
          <w:rFonts w:ascii="Arial" w:hAnsi="Arial" w:cs="Arial"/>
          <w:sz w:val="22"/>
          <w:szCs w:val="22"/>
        </w:rPr>
      </w:pPr>
      <w:r w:rsidRPr="001F562E">
        <w:rPr>
          <w:rFonts w:ascii="Arial" w:hAnsi="Arial" w:cs="Arial"/>
          <w:sz w:val="22"/>
          <w:szCs w:val="22"/>
        </w:rPr>
        <w:t>Radicación</w:t>
      </w:r>
      <w:r w:rsidRPr="001F562E">
        <w:rPr>
          <w:rFonts w:ascii="Arial" w:hAnsi="Arial" w:cs="Arial"/>
          <w:sz w:val="22"/>
          <w:szCs w:val="22"/>
        </w:rPr>
        <w:tab/>
      </w:r>
      <w:r w:rsidRPr="001F562E">
        <w:rPr>
          <w:rFonts w:ascii="Arial" w:hAnsi="Arial" w:cs="Arial"/>
          <w:sz w:val="22"/>
          <w:szCs w:val="22"/>
        </w:rPr>
        <w:tab/>
        <w:t>: 201</w:t>
      </w:r>
      <w:r>
        <w:rPr>
          <w:rFonts w:ascii="Arial" w:hAnsi="Arial" w:cs="Arial"/>
          <w:sz w:val="22"/>
          <w:szCs w:val="22"/>
        </w:rPr>
        <w:t>5-00</w:t>
      </w:r>
      <w:r w:rsidR="00577894">
        <w:rPr>
          <w:rFonts w:ascii="Arial" w:hAnsi="Arial" w:cs="Arial"/>
          <w:sz w:val="22"/>
          <w:szCs w:val="22"/>
        </w:rPr>
        <w:t>919</w:t>
      </w:r>
      <w:r>
        <w:rPr>
          <w:rFonts w:ascii="Arial" w:hAnsi="Arial" w:cs="Arial"/>
          <w:sz w:val="22"/>
          <w:szCs w:val="22"/>
        </w:rPr>
        <w:t>-01</w:t>
      </w:r>
    </w:p>
    <w:p w:rsidR="009D0B7B" w:rsidRPr="009D0B7B" w:rsidRDefault="009D0B7B" w:rsidP="00440173">
      <w:pPr>
        <w:pStyle w:val="Textoindependiente"/>
        <w:spacing w:line="360" w:lineRule="auto"/>
        <w:ind w:left="1416"/>
        <w:rPr>
          <w:rFonts w:ascii="Arial" w:hAnsi="Arial" w:cs="Arial"/>
          <w:sz w:val="22"/>
          <w:szCs w:val="22"/>
          <w:lang w:val="es-CO"/>
        </w:rPr>
      </w:pPr>
      <w:proofErr w:type="spellStart"/>
      <w:r w:rsidRPr="009D0B7B">
        <w:rPr>
          <w:rFonts w:ascii="Arial" w:hAnsi="Arial" w:cs="Arial"/>
          <w:sz w:val="22"/>
          <w:szCs w:val="22"/>
          <w:lang w:val="es-CO"/>
        </w:rPr>
        <w:t>Mag.Sustanciador</w:t>
      </w:r>
      <w:proofErr w:type="spellEnd"/>
      <w:r w:rsidRPr="009D0B7B">
        <w:rPr>
          <w:rFonts w:ascii="Arial" w:hAnsi="Arial" w:cs="Arial"/>
          <w:sz w:val="22"/>
          <w:szCs w:val="22"/>
          <w:lang w:val="es-CO"/>
        </w:rPr>
        <w:tab/>
        <w:t xml:space="preserve">: </w:t>
      </w:r>
      <w:proofErr w:type="spellStart"/>
      <w:r w:rsidRPr="009D0B7B">
        <w:rPr>
          <w:rFonts w:ascii="Arial" w:hAnsi="Arial" w:cs="Arial"/>
          <w:smallCaps/>
          <w:sz w:val="22"/>
          <w:szCs w:val="22"/>
          <w:lang w:val="es-CO"/>
        </w:rPr>
        <w:t>Duberney</w:t>
      </w:r>
      <w:proofErr w:type="spellEnd"/>
      <w:r w:rsidRPr="009D0B7B">
        <w:rPr>
          <w:rFonts w:ascii="Arial" w:hAnsi="Arial" w:cs="Arial"/>
          <w:smallCaps/>
          <w:sz w:val="22"/>
          <w:szCs w:val="22"/>
          <w:lang w:val="es-CO"/>
        </w:rPr>
        <w:t xml:space="preserve"> Grisales Herrera</w:t>
      </w:r>
    </w:p>
    <w:p w:rsidR="000F4FD9" w:rsidRDefault="000F4FD9" w:rsidP="00984E65">
      <w:pPr>
        <w:pStyle w:val="Textoindependiente"/>
        <w:pBdr>
          <w:bottom w:val="double" w:sz="6" w:space="1" w:color="auto"/>
        </w:pBdr>
        <w:spacing w:line="276" w:lineRule="auto"/>
        <w:jc w:val="center"/>
        <w:rPr>
          <w:rFonts w:ascii="Arial" w:hAnsi="Arial" w:cs="Arial"/>
          <w:sz w:val="22"/>
        </w:rPr>
      </w:pPr>
    </w:p>
    <w:p w:rsidR="000F4FD9" w:rsidRPr="0001641A" w:rsidRDefault="000F4FD9" w:rsidP="00A14F72">
      <w:pPr>
        <w:pStyle w:val="Textoindependiente"/>
        <w:spacing w:line="276" w:lineRule="auto"/>
        <w:jc w:val="center"/>
        <w:rPr>
          <w:rFonts w:ascii="Arial" w:hAnsi="Arial" w:cs="Arial"/>
          <w:szCs w:val="24"/>
        </w:rPr>
      </w:pPr>
    </w:p>
    <w:p w:rsidR="000F4FD9" w:rsidRPr="0001641A" w:rsidRDefault="000F4FD9" w:rsidP="00A14F72">
      <w:pPr>
        <w:pStyle w:val="Textoindependiente"/>
        <w:spacing w:line="276" w:lineRule="auto"/>
        <w:jc w:val="center"/>
        <w:rPr>
          <w:rFonts w:ascii="Arial" w:hAnsi="Arial" w:cs="Arial"/>
          <w:szCs w:val="24"/>
        </w:rPr>
      </w:pPr>
    </w:p>
    <w:p w:rsidR="000F4FD9" w:rsidRPr="00657D91" w:rsidRDefault="000F4FD9" w:rsidP="00310452">
      <w:pPr>
        <w:spacing w:line="360" w:lineRule="auto"/>
        <w:jc w:val="center"/>
        <w:rPr>
          <w:rFonts w:ascii="Arial" w:hAnsi="Arial" w:cs="Arial"/>
          <w:bCs/>
          <w:sz w:val="24"/>
          <w:szCs w:val="24"/>
          <w:lang w:val="es-CO"/>
        </w:rPr>
      </w:pPr>
      <w:r>
        <w:rPr>
          <w:rFonts w:ascii="Arial" w:hAnsi="Arial" w:cs="Arial"/>
          <w:bCs/>
          <w:smallCaps/>
          <w:sz w:val="24"/>
          <w:szCs w:val="24"/>
          <w:lang w:val="es-CO"/>
        </w:rPr>
        <w:t>Pereira</w:t>
      </w:r>
      <w:r w:rsidRPr="00657D91">
        <w:rPr>
          <w:rFonts w:ascii="Arial" w:hAnsi="Arial" w:cs="Arial"/>
          <w:bCs/>
          <w:smallCaps/>
          <w:sz w:val="24"/>
          <w:szCs w:val="24"/>
          <w:lang w:val="es-CO"/>
        </w:rPr>
        <w:t xml:space="preserve">, </w:t>
      </w:r>
      <w:r w:rsidR="00CD02D2">
        <w:rPr>
          <w:rFonts w:ascii="Arial" w:hAnsi="Arial" w:cs="Arial"/>
          <w:bCs/>
          <w:smallCaps/>
          <w:sz w:val="24"/>
          <w:szCs w:val="24"/>
          <w:lang w:val="es-CO"/>
        </w:rPr>
        <w:t xml:space="preserve">R., </w:t>
      </w:r>
      <w:r w:rsidR="00575FFF">
        <w:rPr>
          <w:rFonts w:ascii="Arial" w:hAnsi="Arial" w:cs="Arial"/>
          <w:bCs/>
          <w:smallCaps/>
          <w:sz w:val="24"/>
          <w:szCs w:val="24"/>
          <w:lang w:val="es-CO"/>
        </w:rPr>
        <w:t xml:space="preserve">primero </w:t>
      </w:r>
      <w:r w:rsidRPr="00657D91">
        <w:rPr>
          <w:rFonts w:ascii="Arial" w:hAnsi="Arial" w:cs="Arial"/>
          <w:bCs/>
          <w:smallCaps/>
          <w:sz w:val="24"/>
          <w:szCs w:val="24"/>
          <w:lang w:val="es-CO"/>
        </w:rPr>
        <w:t>(</w:t>
      </w:r>
      <w:r w:rsidR="00575FFF">
        <w:rPr>
          <w:rFonts w:ascii="Arial" w:hAnsi="Arial" w:cs="Arial"/>
          <w:bCs/>
          <w:smallCaps/>
          <w:sz w:val="24"/>
          <w:szCs w:val="24"/>
          <w:lang w:val="es-CO"/>
        </w:rPr>
        <w:t>1º</w:t>
      </w:r>
      <w:r w:rsidRPr="00657D91">
        <w:rPr>
          <w:rFonts w:ascii="Arial" w:hAnsi="Arial" w:cs="Arial"/>
          <w:bCs/>
          <w:smallCaps/>
          <w:sz w:val="24"/>
          <w:szCs w:val="24"/>
          <w:lang w:val="es-CO"/>
        </w:rPr>
        <w:t xml:space="preserve">) de </w:t>
      </w:r>
      <w:r w:rsidR="00577894">
        <w:rPr>
          <w:rFonts w:ascii="Arial" w:hAnsi="Arial" w:cs="Arial"/>
          <w:bCs/>
          <w:smallCaps/>
          <w:sz w:val="24"/>
          <w:szCs w:val="24"/>
          <w:lang w:val="es-CO"/>
        </w:rPr>
        <w:t>marzo</w:t>
      </w:r>
      <w:r w:rsidRPr="00657D91">
        <w:rPr>
          <w:rFonts w:ascii="Arial" w:hAnsi="Arial" w:cs="Arial"/>
          <w:bCs/>
          <w:smallCaps/>
          <w:sz w:val="24"/>
          <w:szCs w:val="24"/>
          <w:lang w:val="es-CO"/>
        </w:rPr>
        <w:t xml:space="preserve"> de dos mil </w:t>
      </w:r>
      <w:r w:rsidR="009D0B7B">
        <w:rPr>
          <w:rFonts w:ascii="Arial" w:hAnsi="Arial" w:cs="Arial"/>
          <w:bCs/>
          <w:smallCaps/>
          <w:sz w:val="24"/>
          <w:szCs w:val="24"/>
          <w:lang w:val="es-CO"/>
        </w:rPr>
        <w:t xml:space="preserve">dieciséis </w:t>
      </w:r>
      <w:r w:rsidRPr="00657D91">
        <w:rPr>
          <w:rFonts w:ascii="Arial" w:hAnsi="Arial" w:cs="Arial"/>
          <w:bCs/>
          <w:smallCaps/>
          <w:sz w:val="24"/>
          <w:szCs w:val="24"/>
          <w:lang w:val="es-CO"/>
        </w:rPr>
        <w:t>(201</w:t>
      </w:r>
      <w:r w:rsidR="009D0B7B">
        <w:rPr>
          <w:rFonts w:ascii="Arial" w:hAnsi="Arial" w:cs="Arial"/>
          <w:bCs/>
          <w:smallCaps/>
          <w:sz w:val="24"/>
          <w:szCs w:val="24"/>
          <w:lang w:val="es-CO"/>
        </w:rPr>
        <w:t>6</w:t>
      </w:r>
      <w:r w:rsidRPr="00657D91">
        <w:rPr>
          <w:rFonts w:ascii="Arial" w:hAnsi="Arial" w:cs="Arial"/>
          <w:bCs/>
          <w:smallCaps/>
          <w:sz w:val="24"/>
          <w:szCs w:val="24"/>
          <w:lang w:val="es-CO"/>
        </w:rPr>
        <w:t>)</w:t>
      </w:r>
      <w:r w:rsidRPr="00657D91">
        <w:rPr>
          <w:rFonts w:ascii="Arial" w:hAnsi="Arial" w:cs="Arial"/>
          <w:bCs/>
          <w:sz w:val="24"/>
          <w:szCs w:val="24"/>
          <w:lang w:val="es-CO"/>
        </w:rPr>
        <w:t>.</w:t>
      </w:r>
    </w:p>
    <w:p w:rsidR="00D37639" w:rsidRDefault="00D37639" w:rsidP="00310452">
      <w:pPr>
        <w:spacing w:line="360" w:lineRule="auto"/>
        <w:jc w:val="both"/>
        <w:rPr>
          <w:rFonts w:ascii="Arial" w:hAnsi="Arial" w:cs="Arial"/>
          <w:b/>
          <w:bCs/>
          <w:sz w:val="24"/>
          <w:szCs w:val="24"/>
          <w:lang w:val="es-CO"/>
        </w:rPr>
      </w:pPr>
    </w:p>
    <w:p w:rsidR="000F4FD9" w:rsidRPr="00B50E55" w:rsidRDefault="000F4FD9" w:rsidP="00310452">
      <w:pPr>
        <w:pStyle w:val="Sinespaciado"/>
        <w:widowControl/>
        <w:numPr>
          <w:ilvl w:val="0"/>
          <w:numId w:val="3"/>
        </w:numPr>
        <w:autoSpaceDE/>
        <w:autoSpaceDN/>
        <w:adjustRightInd/>
        <w:spacing w:line="360" w:lineRule="auto"/>
        <w:jc w:val="both"/>
        <w:rPr>
          <w:rFonts w:ascii="Arial" w:hAnsi="Arial" w:cs="Arial"/>
        </w:rPr>
      </w:pPr>
      <w:r>
        <w:rPr>
          <w:rFonts w:ascii="Arial" w:hAnsi="Arial" w:cs="Arial"/>
          <w:sz w:val="28"/>
        </w:rPr>
        <w:t>E</w:t>
      </w:r>
      <w:r>
        <w:rPr>
          <w:rFonts w:ascii="Arial" w:hAnsi="Arial" w:cs="Arial"/>
          <w:sz w:val="22"/>
        </w:rPr>
        <w:t>L</w:t>
      </w:r>
      <w:r w:rsidRPr="00CF2E47">
        <w:rPr>
          <w:rFonts w:ascii="Arial" w:hAnsi="Arial" w:cs="Arial"/>
          <w:sz w:val="22"/>
        </w:rPr>
        <w:t xml:space="preserve"> </w:t>
      </w:r>
      <w:r>
        <w:rPr>
          <w:rFonts w:ascii="Arial" w:hAnsi="Arial" w:cs="Arial"/>
          <w:sz w:val="22"/>
        </w:rPr>
        <w:t>ASUNTO POR DECIDIR</w:t>
      </w:r>
    </w:p>
    <w:p w:rsidR="000F4FD9" w:rsidRPr="00125206" w:rsidRDefault="000F4FD9" w:rsidP="00310452">
      <w:pPr>
        <w:pStyle w:val="Puesto"/>
        <w:spacing w:line="360" w:lineRule="auto"/>
        <w:jc w:val="left"/>
        <w:rPr>
          <w:rFonts w:cs="Arial"/>
          <w:b w:val="0"/>
          <w:i w:val="0"/>
          <w:spacing w:val="-3"/>
          <w:sz w:val="22"/>
          <w:szCs w:val="24"/>
          <w:lang w:val="es-ES_tradnl"/>
        </w:rPr>
      </w:pPr>
    </w:p>
    <w:p w:rsidR="000F4FD9" w:rsidRPr="00B40F83" w:rsidRDefault="009D0B7B" w:rsidP="00310452">
      <w:pPr>
        <w:spacing w:line="360" w:lineRule="auto"/>
        <w:jc w:val="both"/>
        <w:rPr>
          <w:rFonts w:ascii="Arial" w:hAnsi="Arial" w:cs="Arial"/>
          <w:sz w:val="24"/>
          <w:szCs w:val="24"/>
        </w:rPr>
      </w:pPr>
      <w:r>
        <w:rPr>
          <w:rFonts w:ascii="Arial" w:hAnsi="Arial" w:cs="Arial"/>
          <w:sz w:val="24"/>
          <w:szCs w:val="24"/>
        </w:rPr>
        <w:t xml:space="preserve">El cumplimiento </w:t>
      </w:r>
      <w:r w:rsidR="000F4FD9">
        <w:rPr>
          <w:rFonts w:ascii="Arial" w:hAnsi="Arial" w:cs="Arial"/>
          <w:sz w:val="24"/>
          <w:szCs w:val="24"/>
        </w:rPr>
        <w:t>de los supuestos de viabilidad de</w:t>
      </w:r>
      <w:r w:rsidR="000F4FD9" w:rsidRPr="00B40F83">
        <w:rPr>
          <w:rFonts w:ascii="Arial" w:hAnsi="Arial" w:cs="Arial"/>
          <w:sz w:val="24"/>
          <w:szCs w:val="24"/>
        </w:rPr>
        <w:t xml:space="preserve">l recurso ordinario de apelación propuesto por la </w:t>
      </w:r>
      <w:r w:rsidR="006A18CA">
        <w:rPr>
          <w:rFonts w:ascii="Arial" w:hAnsi="Arial" w:cs="Arial"/>
          <w:sz w:val="24"/>
          <w:szCs w:val="24"/>
        </w:rPr>
        <w:t>parte recurrente</w:t>
      </w:r>
      <w:r w:rsidR="000F4FD9" w:rsidRPr="00B40F83">
        <w:rPr>
          <w:rFonts w:ascii="Arial" w:hAnsi="Arial" w:cs="Arial"/>
          <w:sz w:val="24"/>
          <w:szCs w:val="24"/>
        </w:rPr>
        <w:t xml:space="preserve">, contra </w:t>
      </w:r>
      <w:r w:rsidR="00BC6AA2">
        <w:rPr>
          <w:rFonts w:ascii="Arial" w:hAnsi="Arial" w:cs="Arial"/>
          <w:sz w:val="24"/>
          <w:szCs w:val="24"/>
        </w:rPr>
        <w:t xml:space="preserve">el auto </w:t>
      </w:r>
      <w:r w:rsidR="000F4FD9">
        <w:rPr>
          <w:rFonts w:ascii="Arial" w:hAnsi="Arial" w:cs="Arial"/>
          <w:sz w:val="24"/>
          <w:szCs w:val="24"/>
        </w:rPr>
        <w:t xml:space="preserve">del </w:t>
      </w:r>
      <w:r w:rsidR="00EC4BBA">
        <w:rPr>
          <w:rFonts w:ascii="Arial" w:hAnsi="Arial" w:cs="Arial"/>
          <w:sz w:val="24"/>
          <w:szCs w:val="24"/>
        </w:rPr>
        <w:t>19</w:t>
      </w:r>
      <w:r w:rsidR="00577894">
        <w:rPr>
          <w:rFonts w:ascii="Arial" w:hAnsi="Arial" w:cs="Arial"/>
          <w:sz w:val="24"/>
          <w:szCs w:val="24"/>
        </w:rPr>
        <w:t>-11</w:t>
      </w:r>
      <w:r>
        <w:rPr>
          <w:rFonts w:ascii="Arial" w:hAnsi="Arial" w:cs="Arial"/>
          <w:sz w:val="24"/>
          <w:szCs w:val="24"/>
        </w:rPr>
        <w:t>-2015</w:t>
      </w:r>
      <w:r w:rsidR="000F4FD9" w:rsidRPr="00B40F83">
        <w:rPr>
          <w:rFonts w:ascii="Arial" w:hAnsi="Arial" w:cs="Arial"/>
          <w:sz w:val="24"/>
          <w:szCs w:val="24"/>
        </w:rPr>
        <w:t xml:space="preserve">, </w:t>
      </w:r>
      <w:r w:rsidR="00924E0B">
        <w:rPr>
          <w:rFonts w:ascii="Arial" w:hAnsi="Arial" w:cs="Arial"/>
          <w:sz w:val="24"/>
          <w:szCs w:val="24"/>
        </w:rPr>
        <w:t xml:space="preserve">que </w:t>
      </w:r>
      <w:r w:rsidR="00577894">
        <w:rPr>
          <w:rFonts w:ascii="Arial" w:hAnsi="Arial" w:cs="Arial"/>
          <w:sz w:val="24"/>
          <w:szCs w:val="24"/>
        </w:rPr>
        <w:t>rechazó por falta de competencia la acción</w:t>
      </w:r>
      <w:r w:rsidR="00924E0B">
        <w:rPr>
          <w:rFonts w:ascii="Arial" w:hAnsi="Arial" w:cs="Arial"/>
          <w:sz w:val="24"/>
          <w:szCs w:val="24"/>
        </w:rPr>
        <w:t xml:space="preserve">, al tenor de las </w:t>
      </w:r>
      <w:r w:rsidR="000F4FD9" w:rsidRPr="00B40F83">
        <w:rPr>
          <w:rFonts w:ascii="Arial" w:hAnsi="Arial" w:cs="Arial"/>
          <w:sz w:val="24"/>
          <w:szCs w:val="24"/>
        </w:rPr>
        <w:t>apreciaciones jurídicas</w:t>
      </w:r>
      <w:r w:rsidR="00924E0B">
        <w:rPr>
          <w:rFonts w:ascii="Arial" w:hAnsi="Arial" w:cs="Arial"/>
          <w:sz w:val="24"/>
          <w:szCs w:val="24"/>
        </w:rPr>
        <w:t xml:space="preserve"> que a continuación se formulan</w:t>
      </w:r>
      <w:r w:rsidR="000F4FD9" w:rsidRPr="00B40F83">
        <w:rPr>
          <w:rFonts w:ascii="Arial" w:hAnsi="Arial" w:cs="Arial"/>
          <w:sz w:val="24"/>
          <w:szCs w:val="24"/>
        </w:rPr>
        <w:t>.</w:t>
      </w:r>
    </w:p>
    <w:p w:rsidR="000F4FD9" w:rsidRDefault="000F4FD9" w:rsidP="00310452">
      <w:pPr>
        <w:pStyle w:val="Sinespaciado"/>
        <w:widowControl/>
        <w:autoSpaceDE/>
        <w:autoSpaceDN/>
        <w:adjustRightInd/>
        <w:spacing w:line="360" w:lineRule="auto"/>
        <w:jc w:val="both"/>
        <w:rPr>
          <w:rFonts w:ascii="Arial" w:hAnsi="Arial" w:cs="Arial"/>
        </w:rPr>
      </w:pPr>
    </w:p>
    <w:p w:rsidR="000F4FD9" w:rsidRDefault="000F4FD9" w:rsidP="00310452">
      <w:pPr>
        <w:pStyle w:val="Sinespaciado"/>
        <w:widowControl/>
        <w:autoSpaceDE/>
        <w:autoSpaceDN/>
        <w:adjustRightInd/>
        <w:spacing w:line="360" w:lineRule="auto"/>
        <w:jc w:val="both"/>
        <w:rPr>
          <w:rFonts w:ascii="Arial" w:hAnsi="Arial" w:cs="Arial"/>
        </w:rPr>
      </w:pPr>
    </w:p>
    <w:p w:rsidR="000F4FD9" w:rsidRDefault="000F4FD9" w:rsidP="00BD12C5">
      <w:pPr>
        <w:pStyle w:val="Sinespaciado"/>
        <w:numPr>
          <w:ilvl w:val="0"/>
          <w:numId w:val="3"/>
        </w:numPr>
        <w:spacing w:line="360" w:lineRule="auto"/>
        <w:jc w:val="both"/>
        <w:rPr>
          <w:rFonts w:ascii="Arial" w:hAnsi="Arial" w:cs="Arial"/>
        </w:rPr>
      </w:pPr>
      <w:r w:rsidRPr="00DB7C98">
        <w:rPr>
          <w:rFonts w:ascii="Arial" w:hAnsi="Arial" w:cs="Arial"/>
          <w:sz w:val="28"/>
        </w:rPr>
        <w:t>L</w:t>
      </w:r>
      <w:r w:rsidRPr="00CF2E47">
        <w:rPr>
          <w:rFonts w:ascii="Arial" w:hAnsi="Arial" w:cs="Arial"/>
          <w:sz w:val="22"/>
        </w:rPr>
        <w:t>AS ESTIMACIONES JURÍDICAS PARA DECIDIR</w:t>
      </w:r>
    </w:p>
    <w:p w:rsidR="000F4FD9" w:rsidRDefault="000F4FD9" w:rsidP="00395DD3">
      <w:pPr>
        <w:spacing w:line="360" w:lineRule="auto"/>
        <w:jc w:val="both"/>
        <w:rPr>
          <w:rFonts w:ascii="Arial" w:hAnsi="Arial" w:cs="Arial"/>
          <w:sz w:val="24"/>
        </w:rPr>
      </w:pPr>
    </w:p>
    <w:p w:rsidR="000F4FD9" w:rsidRDefault="000F4FD9" w:rsidP="00395DD3">
      <w:pPr>
        <w:spacing w:line="360" w:lineRule="auto"/>
        <w:jc w:val="both"/>
        <w:rPr>
          <w:rFonts w:ascii="Arial" w:hAnsi="Arial" w:cs="Arial"/>
          <w:sz w:val="24"/>
        </w:rPr>
      </w:pPr>
      <w:r>
        <w:rPr>
          <w:rFonts w:ascii="Arial" w:hAnsi="Arial" w:cs="Arial"/>
          <w:sz w:val="24"/>
        </w:rPr>
        <w:t>2.1. Los requisitos de viabilidad de un recurso</w:t>
      </w:r>
    </w:p>
    <w:p w:rsidR="000F4FD9" w:rsidRPr="00AC3AFA" w:rsidRDefault="000F4FD9" w:rsidP="00395DD3">
      <w:pPr>
        <w:spacing w:line="360" w:lineRule="auto"/>
        <w:jc w:val="both"/>
        <w:rPr>
          <w:rFonts w:ascii="Arial" w:hAnsi="Arial" w:cs="Arial"/>
          <w:sz w:val="24"/>
        </w:rPr>
      </w:pPr>
    </w:p>
    <w:p w:rsidR="000F4FD9" w:rsidRPr="002E1265" w:rsidRDefault="000F4FD9" w:rsidP="00AC3AFA">
      <w:pPr>
        <w:spacing w:line="360" w:lineRule="auto"/>
        <w:jc w:val="both"/>
        <w:rPr>
          <w:rFonts w:ascii="Arial" w:hAnsi="Arial" w:cs="Arial"/>
          <w:sz w:val="24"/>
          <w:szCs w:val="24"/>
        </w:rPr>
      </w:pPr>
      <w:r w:rsidRPr="002E1265">
        <w:rPr>
          <w:rFonts w:ascii="Arial" w:hAnsi="Arial" w:cs="Arial"/>
          <w:sz w:val="24"/>
          <w:szCs w:val="24"/>
        </w:rPr>
        <w:t>Desde la óptica procesal, en presencia de los recursos, deben siempre concurrir los llamados presupuestos de viabilidad</w:t>
      </w:r>
      <w:r>
        <w:rPr>
          <w:rFonts w:ascii="Arial" w:hAnsi="Arial" w:cs="Arial"/>
          <w:sz w:val="24"/>
          <w:szCs w:val="24"/>
        </w:rPr>
        <w:t xml:space="preserve"> o trámite del recurso</w:t>
      </w:r>
      <w:r w:rsidRPr="002E1265">
        <w:rPr>
          <w:rFonts w:ascii="Arial" w:hAnsi="Arial" w:cs="Arial"/>
          <w:sz w:val="24"/>
          <w:szCs w:val="24"/>
        </w:rPr>
        <w:t>, al decir de la doctrina procesal nacional</w:t>
      </w:r>
      <w:r w:rsidRPr="002E1265">
        <w:rPr>
          <w:rFonts w:ascii="Arial" w:hAnsi="Arial" w:cs="Arial"/>
          <w:sz w:val="24"/>
          <w:szCs w:val="24"/>
          <w:vertAlign w:val="superscript"/>
        </w:rPr>
        <w:footnoteReference w:id="1"/>
      </w:r>
      <w:r w:rsidRPr="002E1265">
        <w:rPr>
          <w:rFonts w:ascii="Arial" w:hAnsi="Arial" w:cs="Arial"/>
          <w:sz w:val="24"/>
          <w:szCs w:val="24"/>
          <w:vertAlign w:val="superscript"/>
        </w:rPr>
        <w:t>-</w:t>
      </w:r>
      <w:r w:rsidRPr="002E1265">
        <w:rPr>
          <w:rFonts w:ascii="Arial" w:hAnsi="Arial" w:cs="Arial"/>
          <w:sz w:val="24"/>
          <w:szCs w:val="24"/>
          <w:vertAlign w:val="superscript"/>
        </w:rPr>
        <w:footnoteReference w:id="2"/>
      </w:r>
      <w:r w:rsidRPr="002E1265">
        <w:rPr>
          <w:rFonts w:ascii="Arial" w:hAnsi="Arial" w:cs="Arial"/>
          <w:sz w:val="24"/>
          <w:szCs w:val="24"/>
        </w:rPr>
        <w:t>, a efecto</w:t>
      </w:r>
      <w:r>
        <w:rPr>
          <w:rFonts w:ascii="Arial" w:hAnsi="Arial" w:cs="Arial"/>
          <w:sz w:val="24"/>
          <w:szCs w:val="24"/>
        </w:rPr>
        <w:t>s de examinar el tema de apelación.</w:t>
      </w:r>
    </w:p>
    <w:p w:rsidR="000F4FD9" w:rsidRPr="00B27CC5" w:rsidRDefault="000F4FD9" w:rsidP="00AC3AFA">
      <w:pPr>
        <w:pStyle w:val="Sinespaciado"/>
        <w:spacing w:line="360" w:lineRule="auto"/>
        <w:jc w:val="both"/>
        <w:rPr>
          <w:rFonts w:ascii="Arial" w:hAnsi="Arial" w:cs="Arial"/>
        </w:rPr>
      </w:pPr>
    </w:p>
    <w:p w:rsidR="002B6258" w:rsidRDefault="0044659A" w:rsidP="00B27CC5">
      <w:pPr>
        <w:pStyle w:val="Sinespaciado"/>
        <w:spacing w:line="360" w:lineRule="auto"/>
        <w:jc w:val="both"/>
        <w:rPr>
          <w:rFonts w:ascii="Arial" w:hAnsi="Arial" w:cs="Arial"/>
        </w:rPr>
      </w:pPr>
      <w:r w:rsidRPr="00B27CC5">
        <w:rPr>
          <w:rFonts w:ascii="Arial" w:hAnsi="Arial" w:cs="Arial"/>
        </w:rPr>
        <w:t xml:space="preserve">Los </w:t>
      </w:r>
      <w:r w:rsidR="00CF259F" w:rsidRPr="00B27CC5">
        <w:rPr>
          <w:rFonts w:ascii="Arial" w:hAnsi="Arial" w:cs="Arial"/>
        </w:rPr>
        <w:t>referidos</w:t>
      </w:r>
      <w:r w:rsidR="000F4FD9" w:rsidRPr="00B27CC5">
        <w:rPr>
          <w:rFonts w:ascii="Arial" w:hAnsi="Arial" w:cs="Arial"/>
        </w:rPr>
        <w:t xml:space="preserve"> presupuestos son una serie de exigencias normativas formales que permiten su trámite y aseguran su decisión.  </w:t>
      </w:r>
      <w:r>
        <w:rPr>
          <w:rFonts w:ascii="Arial" w:hAnsi="Arial" w:cs="Arial"/>
        </w:rPr>
        <w:t xml:space="preserve">Así lo </w:t>
      </w:r>
      <w:r w:rsidR="000F4FD9" w:rsidRPr="00B27CC5">
        <w:rPr>
          <w:rFonts w:ascii="Arial" w:hAnsi="Arial" w:cs="Arial"/>
        </w:rPr>
        <w:t>anota el profesor López Blanco: “</w:t>
      </w:r>
      <w:r w:rsidR="000F4FD9" w:rsidRPr="00B27CC5">
        <w:rPr>
          <w:rFonts w:ascii="Arial" w:hAnsi="Arial" w:cs="Arial"/>
          <w:i/>
          <w:sz w:val="22"/>
        </w:rPr>
        <w:t xml:space="preserve">En todo caso sin estar reunidos los requisitos de viabilidad del recurso jamás se podrá tener éxito en el mismo por </w:t>
      </w:r>
      <w:r w:rsidR="000F4FD9" w:rsidRPr="00B27CC5">
        <w:rPr>
          <w:rFonts w:ascii="Arial" w:hAnsi="Arial" w:cs="Arial"/>
          <w:i/>
          <w:sz w:val="22"/>
        </w:rPr>
        <w:lastRenderedPageBreak/>
        <w:t>constituir un precedente necesario para decidirlo</w:t>
      </w:r>
      <w:r w:rsidR="000F4FD9" w:rsidRPr="00B27CC5">
        <w:rPr>
          <w:rFonts w:ascii="Arial" w:hAnsi="Arial" w:cs="Arial"/>
          <w:i/>
        </w:rPr>
        <w:t>.</w:t>
      </w:r>
      <w:r w:rsidR="000F4FD9" w:rsidRPr="00B27CC5">
        <w:rPr>
          <w:rFonts w:ascii="Arial" w:hAnsi="Arial" w:cs="Arial"/>
        </w:rPr>
        <w:t>”</w:t>
      </w:r>
      <w:r w:rsidR="000F4FD9" w:rsidRPr="00B27CC5">
        <w:rPr>
          <w:rFonts w:ascii="Arial" w:hAnsi="Arial" w:cs="Arial"/>
          <w:vertAlign w:val="superscript"/>
        </w:rPr>
        <w:footnoteReference w:id="3"/>
      </w:r>
      <w:r w:rsidR="000F4FD9" w:rsidRPr="00B27CC5">
        <w:rPr>
          <w:rFonts w:ascii="Arial" w:hAnsi="Arial" w:cs="Arial"/>
        </w:rPr>
        <w:t xml:space="preserve">. </w:t>
      </w:r>
      <w:r>
        <w:rPr>
          <w:rFonts w:ascii="Arial" w:hAnsi="Arial" w:cs="Arial"/>
        </w:rPr>
        <w:t>Y lo e</w:t>
      </w:r>
      <w:r w:rsidR="000F4FD9" w:rsidRPr="00B27CC5">
        <w:rPr>
          <w:rFonts w:ascii="Arial" w:hAnsi="Arial" w:cs="Arial"/>
        </w:rPr>
        <w:t>xplica el profesor Rojas Gómez</w:t>
      </w:r>
      <w:r w:rsidR="000F4FD9" w:rsidRPr="00B27CC5">
        <w:rPr>
          <w:rStyle w:val="Refdenotaalpie"/>
          <w:rFonts w:ascii="Arial" w:hAnsi="Arial" w:cs="Arial"/>
        </w:rPr>
        <w:footnoteReference w:id="4"/>
      </w:r>
      <w:r w:rsidR="000F4FD9" w:rsidRPr="00B27CC5">
        <w:rPr>
          <w:rFonts w:ascii="Arial" w:hAnsi="Arial" w:cs="Arial"/>
        </w:rPr>
        <w:t xml:space="preserve"> en su obra: “</w:t>
      </w:r>
      <w:r w:rsidR="002B6258" w:rsidRPr="008569C4">
        <w:rPr>
          <w:rFonts w:ascii="Arial" w:hAnsi="Arial" w:cs="Arial"/>
          <w:i/>
          <w:sz w:val="22"/>
        </w:rPr>
        <w:t xml:space="preserve">(…) </w:t>
      </w:r>
      <w:r w:rsidR="008569C4" w:rsidRPr="008569C4">
        <w:rPr>
          <w:rFonts w:ascii="Arial" w:hAnsi="Arial" w:cs="Arial"/>
          <w:i/>
          <w:sz w:val="22"/>
        </w:rPr>
        <w:t>para que la impugnación pueda ser tramitada hasta establecer si debe prosperar han de cumplirse unos precisos requisitos.  En ausencia de ellos no debe dársele curso a</w:t>
      </w:r>
      <w:r w:rsidR="000557CF">
        <w:rPr>
          <w:rFonts w:ascii="Arial" w:hAnsi="Arial" w:cs="Arial"/>
          <w:i/>
          <w:sz w:val="22"/>
        </w:rPr>
        <w:t xml:space="preserve"> </w:t>
      </w:r>
      <w:r w:rsidR="008569C4" w:rsidRPr="008569C4">
        <w:rPr>
          <w:rFonts w:ascii="Arial" w:hAnsi="Arial" w:cs="Arial"/>
          <w:i/>
          <w:sz w:val="22"/>
        </w:rPr>
        <w:t>l</w:t>
      </w:r>
      <w:r w:rsidR="000557CF">
        <w:rPr>
          <w:rFonts w:ascii="Arial" w:hAnsi="Arial" w:cs="Arial"/>
          <w:i/>
          <w:sz w:val="22"/>
        </w:rPr>
        <w:t>a</w:t>
      </w:r>
      <w:r w:rsidR="008569C4" w:rsidRPr="008569C4">
        <w:rPr>
          <w:rFonts w:ascii="Arial" w:hAnsi="Arial" w:cs="Arial"/>
          <w:i/>
          <w:sz w:val="22"/>
        </w:rPr>
        <w:t xml:space="preserve"> impugnación, o el trámite queda trunco, si ya se inició.</w:t>
      </w:r>
      <w:r w:rsidR="008569C4">
        <w:rPr>
          <w:rFonts w:ascii="Arial" w:hAnsi="Arial" w:cs="Arial"/>
        </w:rPr>
        <w:t>”.</w:t>
      </w:r>
    </w:p>
    <w:p w:rsidR="002B6258" w:rsidRDefault="002B6258" w:rsidP="00B27CC5">
      <w:pPr>
        <w:pStyle w:val="Sinespaciado"/>
        <w:spacing w:line="360" w:lineRule="auto"/>
        <w:jc w:val="both"/>
        <w:rPr>
          <w:rFonts w:ascii="Arial" w:hAnsi="Arial" w:cs="Arial"/>
        </w:rPr>
      </w:pPr>
    </w:p>
    <w:p w:rsidR="009C2613" w:rsidRDefault="000F4FD9" w:rsidP="00395DD3">
      <w:pPr>
        <w:pStyle w:val="Sinespaciado"/>
        <w:spacing w:line="360" w:lineRule="auto"/>
        <w:jc w:val="both"/>
        <w:rPr>
          <w:rFonts w:ascii="Arial" w:hAnsi="Arial" w:cs="Arial"/>
        </w:rPr>
      </w:pPr>
      <w:r w:rsidRPr="002E1265">
        <w:rPr>
          <w:rFonts w:ascii="Arial" w:hAnsi="Arial" w:cs="Arial"/>
        </w:rPr>
        <w:t xml:space="preserve">Los </w:t>
      </w:r>
      <w:r>
        <w:rPr>
          <w:rFonts w:ascii="Arial" w:hAnsi="Arial" w:cs="Arial"/>
        </w:rPr>
        <w:t xml:space="preserve">mencionados </w:t>
      </w:r>
      <w:r w:rsidRPr="002E1265">
        <w:rPr>
          <w:rFonts w:ascii="Arial" w:hAnsi="Arial" w:cs="Arial"/>
        </w:rPr>
        <w:t>requisitos son concurrentes y necesarios, ausente uno se malogra el estudio de la impugnación.</w:t>
      </w:r>
      <w:r>
        <w:rPr>
          <w:rFonts w:ascii="Arial" w:hAnsi="Arial" w:cs="Arial"/>
        </w:rPr>
        <w:t xml:space="preserve"> </w:t>
      </w:r>
      <w:r w:rsidR="00802BC8">
        <w:rPr>
          <w:rFonts w:ascii="Arial" w:hAnsi="Arial" w:cs="Arial"/>
        </w:rPr>
        <w:t xml:space="preserve"> La misma Corte Suprema de Justicia</w:t>
      </w:r>
      <w:r w:rsidR="004B2CC1">
        <w:rPr>
          <w:rStyle w:val="Refdenotaalpie"/>
          <w:rFonts w:ascii="Arial" w:hAnsi="Arial"/>
        </w:rPr>
        <w:footnoteReference w:id="5"/>
      </w:r>
      <w:r w:rsidR="00802BC8">
        <w:rPr>
          <w:rFonts w:ascii="Arial" w:hAnsi="Arial" w:cs="Arial"/>
        </w:rPr>
        <w:t xml:space="preserve"> e</w:t>
      </w:r>
      <w:r w:rsidR="0023712B">
        <w:rPr>
          <w:rFonts w:ascii="Arial" w:hAnsi="Arial" w:cs="Arial"/>
        </w:rPr>
        <w:t>nseña</w:t>
      </w:r>
      <w:r w:rsidR="00802BC8">
        <w:rPr>
          <w:rFonts w:ascii="Arial" w:hAnsi="Arial" w:cs="Arial"/>
        </w:rPr>
        <w:t>: “</w:t>
      </w:r>
      <w:r w:rsidR="009D2F2D" w:rsidRPr="00647802">
        <w:rPr>
          <w:rFonts w:ascii="Arial" w:hAnsi="Arial" w:cs="Arial"/>
          <w:i/>
          <w:sz w:val="22"/>
        </w:rPr>
        <w:t>(…) al recibir el expediente, dentro del examen preliminar que le corresponde hacer (C. de P.C., art.3</w:t>
      </w:r>
      <w:r w:rsidR="00E410AB" w:rsidRPr="00647802">
        <w:rPr>
          <w:rFonts w:ascii="Arial" w:hAnsi="Arial" w:cs="Arial"/>
          <w:i/>
          <w:sz w:val="22"/>
        </w:rPr>
        <w:t>58), debe prioritariamente examinar, entre otras situaciones, si se encuentran cumplid</w:t>
      </w:r>
      <w:r w:rsidR="006B3003" w:rsidRPr="00647802">
        <w:rPr>
          <w:rFonts w:ascii="Arial" w:hAnsi="Arial" w:cs="Arial"/>
          <w:i/>
          <w:sz w:val="22"/>
        </w:rPr>
        <w:t xml:space="preserve">os los presupuestos indispensable para la concesión del recurso de apelación, y en el evento de hallarlos ajustados a la ley, admitirá el recurso, y. en caso, contrario </w:t>
      </w:r>
      <w:r w:rsidR="00576A44" w:rsidRPr="00647802">
        <w:rPr>
          <w:rFonts w:ascii="Arial" w:hAnsi="Arial" w:cs="Arial"/>
          <w:i/>
          <w:sz w:val="22"/>
        </w:rPr>
        <w:t xml:space="preserve">lo declarará inadmisible </w:t>
      </w:r>
      <w:r w:rsidR="00647802" w:rsidRPr="00647802">
        <w:rPr>
          <w:rFonts w:ascii="Arial" w:hAnsi="Arial" w:cs="Arial"/>
          <w:i/>
          <w:sz w:val="22"/>
        </w:rPr>
        <w:t>(…)</w:t>
      </w:r>
      <w:r w:rsidR="00647802">
        <w:rPr>
          <w:rFonts w:ascii="Arial" w:hAnsi="Arial" w:cs="Arial"/>
        </w:rPr>
        <w:t>”.</w:t>
      </w:r>
    </w:p>
    <w:p w:rsidR="00647802" w:rsidRDefault="00647802" w:rsidP="00395DD3">
      <w:pPr>
        <w:pStyle w:val="Sinespaciado"/>
        <w:spacing w:line="360" w:lineRule="auto"/>
        <w:jc w:val="both"/>
        <w:rPr>
          <w:rFonts w:ascii="Arial" w:hAnsi="Arial" w:cs="Arial"/>
        </w:rPr>
      </w:pPr>
    </w:p>
    <w:p w:rsidR="00965470" w:rsidRDefault="00925B32" w:rsidP="00965470">
      <w:pPr>
        <w:pStyle w:val="Sinespaciado"/>
        <w:spacing w:line="360" w:lineRule="auto"/>
        <w:jc w:val="both"/>
        <w:rPr>
          <w:rFonts w:ascii="Arial" w:hAnsi="Arial" w:cs="Arial"/>
        </w:rPr>
      </w:pPr>
      <w:r>
        <w:rPr>
          <w:rFonts w:ascii="Arial" w:hAnsi="Arial" w:cs="Arial"/>
        </w:rPr>
        <w:t xml:space="preserve">Para el </w:t>
      </w:r>
      <w:r w:rsidR="000F4FD9" w:rsidRPr="002A4492">
        <w:rPr>
          <w:rFonts w:ascii="Arial" w:hAnsi="Arial" w:cs="Arial"/>
          <w:i/>
        </w:rPr>
        <w:t>sub lite</w:t>
      </w:r>
      <w:r w:rsidR="000F4FD9" w:rsidRPr="002E1265">
        <w:rPr>
          <w:rFonts w:ascii="Arial" w:hAnsi="Arial" w:cs="Arial"/>
        </w:rPr>
        <w:t xml:space="preserve"> son legitimación, oportunidad, procedencia y sustentación.</w:t>
      </w:r>
      <w:r w:rsidR="00767974">
        <w:rPr>
          <w:rFonts w:ascii="Arial" w:hAnsi="Arial" w:cs="Arial"/>
        </w:rPr>
        <w:t xml:space="preserve">  En particular se echa de menos en este caso la procedencia, entendida como </w:t>
      </w:r>
      <w:r w:rsidR="00491DD9">
        <w:rPr>
          <w:rFonts w:ascii="Arial" w:hAnsi="Arial" w:cs="Arial"/>
        </w:rPr>
        <w:t>la expresa autorización normativa para atacar la decisión por vía de alzada</w:t>
      </w:r>
      <w:r w:rsidR="00BB695D">
        <w:rPr>
          <w:rFonts w:ascii="Arial" w:hAnsi="Arial" w:cs="Arial"/>
        </w:rPr>
        <w:t>.</w:t>
      </w:r>
      <w:r w:rsidR="00965470" w:rsidRPr="00965470">
        <w:rPr>
          <w:rFonts w:ascii="Arial" w:hAnsi="Arial" w:cs="Arial"/>
        </w:rPr>
        <w:t xml:space="preserve"> </w:t>
      </w:r>
    </w:p>
    <w:p w:rsidR="00965470" w:rsidRDefault="00965470" w:rsidP="00965470">
      <w:pPr>
        <w:pStyle w:val="Sinespaciado"/>
        <w:spacing w:line="360" w:lineRule="auto"/>
        <w:jc w:val="both"/>
        <w:rPr>
          <w:rFonts w:ascii="Arial" w:hAnsi="Arial" w:cs="Arial"/>
        </w:rPr>
      </w:pPr>
    </w:p>
    <w:p w:rsidR="00504903" w:rsidRPr="003D741C" w:rsidRDefault="00504903" w:rsidP="00504903">
      <w:pPr>
        <w:spacing w:line="360" w:lineRule="auto"/>
        <w:jc w:val="both"/>
        <w:rPr>
          <w:rFonts w:ascii="Arial" w:hAnsi="Arial" w:cs="Arial"/>
          <w:sz w:val="24"/>
        </w:rPr>
      </w:pPr>
      <w:r w:rsidRPr="005846FC">
        <w:rPr>
          <w:rFonts w:ascii="Arial" w:hAnsi="Arial" w:cs="Arial"/>
          <w:sz w:val="24"/>
        </w:rPr>
        <w:t>2.2. El caso concreto que se analiza</w:t>
      </w:r>
    </w:p>
    <w:p w:rsidR="00504903" w:rsidRPr="005D1B31" w:rsidRDefault="00504903" w:rsidP="00965470">
      <w:pPr>
        <w:pStyle w:val="Sinespaciado"/>
        <w:spacing w:line="360" w:lineRule="auto"/>
        <w:jc w:val="both"/>
        <w:rPr>
          <w:rFonts w:ascii="Arial" w:hAnsi="Arial" w:cs="Arial"/>
        </w:rPr>
      </w:pPr>
    </w:p>
    <w:p w:rsidR="00073C11" w:rsidRPr="002240F3" w:rsidRDefault="00073C11" w:rsidP="00073C11">
      <w:pPr>
        <w:pStyle w:val="Sinespaciado"/>
        <w:spacing w:line="360" w:lineRule="auto"/>
        <w:jc w:val="both"/>
        <w:rPr>
          <w:rFonts w:ascii="Arial" w:hAnsi="Arial" w:cs="Arial"/>
        </w:rPr>
      </w:pPr>
      <w:r w:rsidRPr="002240F3">
        <w:rPr>
          <w:rFonts w:ascii="Arial" w:hAnsi="Arial" w:cs="Arial"/>
        </w:rPr>
        <w:t>El principio de la doble instancia, previsto por el artículo 31 de nuestra Carta Política, no es absoluto sino relativo, aplica para las sentencias con las excepciones que disponga el legislador. La doctrina constitucional sobre este principio ha sido constante y sólida desde 1995</w:t>
      </w:r>
      <w:r w:rsidRPr="002240F3">
        <w:rPr>
          <w:rStyle w:val="Refdenotaalpie"/>
          <w:rFonts w:ascii="Arial" w:hAnsi="Arial"/>
        </w:rPr>
        <w:footnoteReference w:id="6"/>
      </w:r>
      <w:r w:rsidRPr="002240F3">
        <w:rPr>
          <w:rFonts w:ascii="Arial" w:hAnsi="Arial" w:cs="Arial"/>
        </w:rPr>
        <w:t xml:space="preserve"> hasta nuestros días (201</w:t>
      </w:r>
      <w:r>
        <w:rPr>
          <w:rFonts w:ascii="Arial" w:hAnsi="Arial" w:cs="Arial"/>
        </w:rPr>
        <w:t>5</w:t>
      </w:r>
      <w:r w:rsidRPr="002240F3">
        <w:rPr>
          <w:rStyle w:val="Refdenotaalpie"/>
          <w:rFonts w:ascii="Arial" w:hAnsi="Arial"/>
        </w:rPr>
        <w:footnoteReference w:id="7"/>
      </w:r>
      <w:r w:rsidRPr="002240F3">
        <w:rPr>
          <w:rFonts w:ascii="Arial" w:hAnsi="Arial" w:cs="Arial"/>
        </w:rPr>
        <w:t>); en esta reciente decisión, también se declaró exequible el artículo 40 de la Ley 1437, que prohíbe los recursos contra el auto que decreta pruebas.</w:t>
      </w:r>
    </w:p>
    <w:p w:rsidR="00073C11" w:rsidRDefault="00073C11" w:rsidP="00073C11">
      <w:pPr>
        <w:pStyle w:val="Sinespaciado"/>
        <w:spacing w:line="360" w:lineRule="auto"/>
        <w:jc w:val="both"/>
        <w:rPr>
          <w:rFonts w:ascii="Arial" w:hAnsi="Arial" w:cs="Arial"/>
        </w:rPr>
      </w:pPr>
    </w:p>
    <w:p w:rsidR="00073C11" w:rsidRPr="00545527" w:rsidRDefault="00073C11" w:rsidP="00073C11">
      <w:pPr>
        <w:pStyle w:val="Sinespaciado"/>
        <w:spacing w:line="360" w:lineRule="auto"/>
        <w:jc w:val="both"/>
        <w:rPr>
          <w:rFonts w:ascii="Arial" w:hAnsi="Arial" w:cs="Arial"/>
          <w:szCs w:val="24"/>
        </w:rPr>
      </w:pPr>
      <w:r w:rsidRPr="00545527">
        <w:rPr>
          <w:rFonts w:ascii="Arial" w:hAnsi="Arial" w:cs="Arial"/>
        </w:rPr>
        <w:t xml:space="preserve">Por sabido se tiene, en la literatura procesal contemporánea, que la </w:t>
      </w:r>
      <w:proofErr w:type="spellStart"/>
      <w:r w:rsidRPr="00545527">
        <w:rPr>
          <w:rFonts w:ascii="Arial" w:hAnsi="Arial" w:cs="Arial"/>
        </w:rPr>
        <w:t>taxatividad</w:t>
      </w:r>
      <w:proofErr w:type="spellEnd"/>
      <w:r w:rsidRPr="00545527">
        <w:rPr>
          <w:rFonts w:ascii="Arial" w:hAnsi="Arial" w:cs="Arial"/>
        </w:rPr>
        <w:t xml:space="preserve"> es una regla técnica de regulación del recurso de apelación, como aplicación del principio de economía procesal, y cuyo contenido consiste en señalar que es procedente solo cuando así lo disponga una norma en forma expresa.  En el Código de Procedimiento Civil así opera la mencionada regla de especificidad, tal como lo reconocen los autores nacionales</w:t>
      </w:r>
      <w:r w:rsidRPr="00545527">
        <w:rPr>
          <w:rStyle w:val="Refdenotaalpie"/>
          <w:rFonts w:ascii="Arial" w:hAnsi="Arial" w:cs="Arial"/>
          <w:szCs w:val="24"/>
        </w:rPr>
        <w:footnoteReference w:id="8"/>
      </w:r>
      <w:r w:rsidRPr="00545527">
        <w:rPr>
          <w:rFonts w:ascii="Arial" w:hAnsi="Arial" w:cs="Arial"/>
          <w:szCs w:val="24"/>
          <w:vertAlign w:val="superscript"/>
        </w:rPr>
        <w:t>-</w:t>
      </w:r>
      <w:r w:rsidRPr="00545527">
        <w:rPr>
          <w:rStyle w:val="Refdenotaalpie"/>
          <w:rFonts w:ascii="Arial" w:hAnsi="Arial" w:cs="Arial"/>
          <w:szCs w:val="24"/>
        </w:rPr>
        <w:footnoteReference w:id="9"/>
      </w:r>
      <w:r w:rsidRPr="00545527">
        <w:rPr>
          <w:rFonts w:ascii="Arial" w:hAnsi="Arial" w:cs="Arial"/>
          <w:szCs w:val="24"/>
          <w:vertAlign w:val="superscript"/>
        </w:rPr>
        <w:t>-</w:t>
      </w:r>
      <w:r w:rsidRPr="00545527">
        <w:rPr>
          <w:rStyle w:val="Refdenotaalpie"/>
          <w:rFonts w:ascii="Arial" w:hAnsi="Arial" w:cs="Arial"/>
          <w:szCs w:val="24"/>
        </w:rPr>
        <w:footnoteReference w:id="10"/>
      </w:r>
      <w:r w:rsidRPr="00545527">
        <w:rPr>
          <w:rFonts w:ascii="Arial" w:hAnsi="Arial" w:cs="Arial"/>
          <w:szCs w:val="24"/>
        </w:rPr>
        <w:t xml:space="preserve"> y la misma Corte Suprema de Justicia, Sala de Casación Civil</w:t>
      </w:r>
      <w:r w:rsidRPr="00545527">
        <w:rPr>
          <w:rFonts w:ascii="Arial" w:hAnsi="Arial"/>
          <w:vertAlign w:val="superscript"/>
        </w:rPr>
        <w:footnoteReference w:id="11"/>
      </w:r>
      <w:r w:rsidRPr="00545527">
        <w:rPr>
          <w:rFonts w:ascii="Arial" w:hAnsi="Arial" w:cs="Arial"/>
          <w:szCs w:val="24"/>
        </w:rPr>
        <w:t>.</w:t>
      </w:r>
      <w:r w:rsidR="00EC4BBA">
        <w:rPr>
          <w:rFonts w:ascii="Arial" w:hAnsi="Arial" w:cs="Arial"/>
          <w:szCs w:val="24"/>
        </w:rPr>
        <w:t xml:space="preserve">  También así se mantuvo en el </w:t>
      </w:r>
      <w:r w:rsidR="00EC4BBA">
        <w:rPr>
          <w:rFonts w:ascii="Arial" w:hAnsi="Arial" w:cs="Arial"/>
          <w:szCs w:val="24"/>
        </w:rPr>
        <w:lastRenderedPageBreak/>
        <w:t>CGP</w:t>
      </w:r>
      <w:r w:rsidR="003C771A">
        <w:rPr>
          <w:rFonts w:ascii="Arial" w:hAnsi="Arial" w:cs="Arial"/>
          <w:szCs w:val="24"/>
        </w:rPr>
        <w:t xml:space="preserve"> (Artículo 321), estatuto </w:t>
      </w:r>
      <w:r w:rsidR="003C771A">
        <w:rPr>
          <w:rFonts w:ascii="Arial" w:hAnsi="Arial" w:cs="Arial"/>
          <w:szCs w:val="24"/>
          <w:lang w:val="es-MX"/>
        </w:rPr>
        <w:t>inaplicable acorde con lo dispuesto en el artículo 625-5º de esa normativa y dada la fecha de interposición del recurso (25-11-2015).</w:t>
      </w:r>
    </w:p>
    <w:p w:rsidR="005D1B31" w:rsidRPr="00D574B8" w:rsidRDefault="005D1B31" w:rsidP="00965470">
      <w:pPr>
        <w:pStyle w:val="Sinespaciado"/>
        <w:spacing w:line="360" w:lineRule="auto"/>
        <w:jc w:val="both"/>
        <w:rPr>
          <w:rFonts w:ascii="Arial" w:hAnsi="Arial" w:cs="Arial"/>
        </w:rPr>
      </w:pPr>
    </w:p>
    <w:p w:rsidR="004132E1" w:rsidRPr="00D5329C" w:rsidRDefault="003C771A" w:rsidP="00D5329C">
      <w:pPr>
        <w:pStyle w:val="Sinespaciado"/>
        <w:spacing w:line="360" w:lineRule="auto"/>
        <w:jc w:val="both"/>
        <w:rPr>
          <w:rFonts w:ascii="Arial" w:hAnsi="Arial" w:cs="Arial"/>
          <w:sz w:val="28"/>
          <w:szCs w:val="28"/>
        </w:rPr>
      </w:pPr>
      <w:r>
        <w:rPr>
          <w:rFonts w:ascii="Arial" w:hAnsi="Arial" w:cs="Arial"/>
        </w:rPr>
        <w:t xml:space="preserve">Ahora, hecho </w:t>
      </w:r>
      <w:r w:rsidR="00BE4E53">
        <w:rPr>
          <w:rFonts w:ascii="Arial" w:hAnsi="Arial" w:cs="Arial"/>
        </w:rPr>
        <w:t xml:space="preserve">el examen preliminar </w:t>
      </w:r>
      <w:r w:rsidR="00BE4E53" w:rsidRPr="001F088A">
        <w:rPr>
          <w:rFonts w:ascii="Arial" w:hAnsi="Arial" w:cs="Arial"/>
          <w:szCs w:val="24"/>
        </w:rPr>
        <w:t xml:space="preserve">dispuesto por el artículo 358 del CPC, </w:t>
      </w:r>
      <w:r w:rsidR="00BE4E53">
        <w:rPr>
          <w:rFonts w:ascii="Arial" w:hAnsi="Arial" w:cs="Arial"/>
          <w:szCs w:val="24"/>
        </w:rPr>
        <w:t xml:space="preserve">dentro de este proceso, </w:t>
      </w:r>
      <w:r>
        <w:rPr>
          <w:rFonts w:ascii="Arial" w:hAnsi="Arial" w:cs="Arial"/>
          <w:szCs w:val="24"/>
        </w:rPr>
        <w:t>sin mayor elucubración se advierte que</w:t>
      </w:r>
      <w:r w:rsidR="00BF1297">
        <w:rPr>
          <w:rFonts w:ascii="Arial" w:hAnsi="Arial" w:cs="Arial"/>
          <w:szCs w:val="24"/>
        </w:rPr>
        <w:t>,</w:t>
      </w:r>
      <w:r>
        <w:rPr>
          <w:rFonts w:ascii="Arial" w:hAnsi="Arial" w:cs="Arial"/>
          <w:szCs w:val="24"/>
        </w:rPr>
        <w:t xml:space="preserve"> la decisión recurrida es de aquellas que </w:t>
      </w:r>
      <w:r w:rsidRPr="00B63CBF">
        <w:rPr>
          <w:rFonts w:ascii="Arial" w:hAnsi="Arial" w:cs="Arial"/>
          <w:szCs w:val="24"/>
          <w:u w:val="single"/>
        </w:rPr>
        <w:t>rechaza la demanda por falta de competencia</w:t>
      </w:r>
      <w:r>
        <w:rPr>
          <w:rFonts w:ascii="Arial" w:hAnsi="Arial" w:cs="Arial"/>
          <w:szCs w:val="24"/>
        </w:rPr>
        <w:t>, proveído i</w:t>
      </w:r>
      <w:r w:rsidR="00CA2CF0">
        <w:rPr>
          <w:rFonts w:ascii="Arial" w:hAnsi="Arial" w:cs="Arial"/>
          <w:szCs w:val="24"/>
        </w:rPr>
        <w:t xml:space="preserve">napelable </w:t>
      </w:r>
      <w:r>
        <w:rPr>
          <w:rFonts w:ascii="Arial" w:hAnsi="Arial" w:cs="Arial"/>
          <w:szCs w:val="24"/>
        </w:rPr>
        <w:t>por</w:t>
      </w:r>
      <w:r w:rsidR="004132E1">
        <w:rPr>
          <w:rFonts w:ascii="Bookman Old Style" w:hAnsi="Bookman Old Style" w:cs="Arial"/>
          <w:i/>
          <w:iCs/>
          <w:sz w:val="28"/>
          <w:szCs w:val="28"/>
        </w:rPr>
        <w:t xml:space="preserve"> </w:t>
      </w:r>
      <w:r w:rsidR="004132E1" w:rsidRPr="003C771A">
        <w:rPr>
          <w:rFonts w:ascii="Arial" w:hAnsi="Arial" w:cs="Arial"/>
          <w:szCs w:val="24"/>
        </w:rPr>
        <w:t xml:space="preserve">así disponerlo el artículo 148 del </w:t>
      </w:r>
      <w:r>
        <w:rPr>
          <w:rFonts w:ascii="Arial" w:hAnsi="Arial" w:cs="Arial"/>
          <w:szCs w:val="24"/>
        </w:rPr>
        <w:t>mismo estatuto procesal</w:t>
      </w:r>
      <w:r w:rsidR="00D5329C">
        <w:rPr>
          <w:rFonts w:ascii="Arial" w:hAnsi="Arial" w:cs="Arial"/>
          <w:szCs w:val="24"/>
        </w:rPr>
        <w:t>, cuando precisa:</w:t>
      </w:r>
      <w:r w:rsidR="00D5329C" w:rsidRPr="00D5329C">
        <w:rPr>
          <w:rFonts w:ascii="Arial" w:hAnsi="Arial" w:cs="Arial"/>
          <w:sz w:val="22"/>
          <w:szCs w:val="24"/>
        </w:rPr>
        <w:t xml:space="preserve"> “(…) </w:t>
      </w:r>
      <w:r w:rsidR="004132E1" w:rsidRPr="00D5329C">
        <w:rPr>
          <w:rFonts w:ascii="Arial" w:hAnsi="Arial" w:cs="Arial"/>
          <w:i/>
          <w:sz w:val="22"/>
          <w:szCs w:val="24"/>
        </w:rPr>
        <w:t xml:space="preserve">siempre que el juez declare su incompetencia para conocer de un proceso, ordenará remitirlo al que estime competente dentro de la misma jurisdicción. Cuando el Juez que reciba el expediente se declare a su vez incompetente, solicitará que el conflicto se decida por la autoridad judicial que corresponda, a al que enviará la actuación. </w:t>
      </w:r>
      <w:r w:rsidR="004132E1" w:rsidRPr="00D5329C">
        <w:rPr>
          <w:rFonts w:ascii="Arial" w:hAnsi="Arial" w:cs="Arial"/>
          <w:i/>
          <w:sz w:val="22"/>
          <w:szCs w:val="24"/>
          <w:u w:val="single"/>
        </w:rPr>
        <w:t>Estas decisiones serán inapelables</w:t>
      </w:r>
      <w:r w:rsidR="00D5329C" w:rsidRPr="00D5329C">
        <w:rPr>
          <w:rFonts w:ascii="Arial" w:hAnsi="Arial" w:cs="Arial"/>
          <w:i/>
          <w:sz w:val="22"/>
          <w:szCs w:val="24"/>
        </w:rPr>
        <w:t xml:space="preserve"> (…)</w:t>
      </w:r>
      <w:r w:rsidR="00D5329C">
        <w:rPr>
          <w:rFonts w:ascii="Arial" w:hAnsi="Arial" w:cs="Arial"/>
          <w:i/>
          <w:sz w:val="22"/>
          <w:szCs w:val="24"/>
        </w:rPr>
        <w:t>”</w:t>
      </w:r>
      <w:r w:rsidR="004132E1">
        <w:rPr>
          <w:rFonts w:ascii="Bookman Old Style" w:hAnsi="Bookman Old Style" w:cs="Bookman Old Style"/>
          <w:i/>
          <w:szCs w:val="24"/>
        </w:rPr>
        <w:t xml:space="preserve">. </w:t>
      </w:r>
      <w:r w:rsidR="004132E1" w:rsidRPr="00D5329C">
        <w:rPr>
          <w:rFonts w:ascii="Arial" w:hAnsi="Arial" w:cs="Arial"/>
          <w:szCs w:val="24"/>
        </w:rPr>
        <w:t>(</w:t>
      </w:r>
      <w:r w:rsidR="00D5329C" w:rsidRPr="00D5329C">
        <w:rPr>
          <w:rFonts w:ascii="Arial" w:hAnsi="Arial" w:cs="Arial"/>
          <w:szCs w:val="24"/>
        </w:rPr>
        <w:t>S</w:t>
      </w:r>
      <w:r w:rsidR="004132E1" w:rsidRPr="00D5329C">
        <w:rPr>
          <w:rFonts w:ascii="Arial" w:hAnsi="Arial" w:cs="Arial"/>
          <w:szCs w:val="24"/>
        </w:rPr>
        <w:t>ubraya fuera de texto).</w:t>
      </w:r>
    </w:p>
    <w:p w:rsidR="004132E1" w:rsidRDefault="004132E1" w:rsidP="00965470">
      <w:pPr>
        <w:pStyle w:val="Sinespaciado"/>
        <w:spacing w:line="360" w:lineRule="auto"/>
        <w:jc w:val="both"/>
        <w:rPr>
          <w:rFonts w:ascii="Arial" w:hAnsi="Arial" w:cs="Arial"/>
        </w:rPr>
      </w:pPr>
    </w:p>
    <w:p w:rsidR="00530709" w:rsidRDefault="00530709" w:rsidP="00965470">
      <w:pPr>
        <w:pStyle w:val="Sinespaciado"/>
        <w:spacing w:line="360" w:lineRule="auto"/>
        <w:jc w:val="both"/>
        <w:rPr>
          <w:rFonts w:ascii="Arial" w:hAnsi="Arial" w:cs="Arial"/>
          <w:szCs w:val="24"/>
        </w:rPr>
      </w:pPr>
      <w:r>
        <w:rPr>
          <w:rFonts w:ascii="Arial" w:hAnsi="Arial" w:cs="Arial"/>
        </w:rPr>
        <w:t xml:space="preserve">Improcedencia que ha sido reconocida por la doctrina nacional, tal como lo </w:t>
      </w:r>
      <w:r w:rsidRPr="00B27CC5">
        <w:rPr>
          <w:rFonts w:ascii="Arial" w:hAnsi="Arial" w:cs="Arial"/>
        </w:rPr>
        <w:t>anota el profesor López Blanco</w:t>
      </w:r>
      <w:r w:rsidRPr="00B27CC5">
        <w:rPr>
          <w:rFonts w:ascii="Arial" w:hAnsi="Arial" w:cs="Arial"/>
          <w:vertAlign w:val="superscript"/>
        </w:rPr>
        <w:footnoteReference w:id="12"/>
      </w:r>
      <w:r w:rsidRPr="00B27CC5">
        <w:rPr>
          <w:rFonts w:ascii="Arial" w:hAnsi="Arial" w:cs="Arial"/>
        </w:rPr>
        <w:t>: “</w:t>
      </w:r>
      <w:r>
        <w:rPr>
          <w:rFonts w:ascii="Arial" w:hAnsi="Arial" w:cs="Arial"/>
          <w:i/>
          <w:sz w:val="22"/>
        </w:rPr>
        <w:t>Manifestada la incompetencia por el juez, cualquiera que sea la causa, (…). Esta determinación es inapelable, el Código expresamente así lo ordena para evitar dilación innecesaria del negocio (…).</w:t>
      </w:r>
      <w:r>
        <w:rPr>
          <w:rFonts w:ascii="Arial" w:hAnsi="Arial" w:cs="Arial"/>
        </w:rPr>
        <w:t xml:space="preserve"> También lo ha reconocido la jurisprudencia de la </w:t>
      </w:r>
      <w:r w:rsidRPr="00545527">
        <w:rPr>
          <w:rFonts w:ascii="Arial" w:hAnsi="Arial" w:cs="Arial"/>
          <w:szCs w:val="24"/>
        </w:rPr>
        <w:t>Corte Suprema de Justicia, Sala de Casación Civil</w:t>
      </w:r>
      <w:r w:rsidRPr="00545527">
        <w:rPr>
          <w:rFonts w:ascii="Arial" w:hAnsi="Arial"/>
          <w:vertAlign w:val="superscript"/>
        </w:rPr>
        <w:footnoteReference w:id="13"/>
      </w:r>
      <w:r>
        <w:rPr>
          <w:rFonts w:ascii="Arial" w:hAnsi="Arial" w:cs="Arial"/>
          <w:szCs w:val="24"/>
        </w:rPr>
        <w:t>:</w:t>
      </w:r>
    </w:p>
    <w:p w:rsidR="00530709" w:rsidRDefault="00530709" w:rsidP="00965470">
      <w:pPr>
        <w:pStyle w:val="Sinespaciado"/>
        <w:spacing w:line="360" w:lineRule="auto"/>
        <w:jc w:val="both"/>
        <w:rPr>
          <w:rFonts w:ascii="Arial" w:hAnsi="Arial" w:cs="Arial"/>
          <w:szCs w:val="24"/>
        </w:rPr>
      </w:pPr>
      <w:bookmarkStart w:id="0" w:name="_GoBack"/>
      <w:bookmarkEnd w:id="0"/>
    </w:p>
    <w:p w:rsidR="00530709" w:rsidRPr="00530709" w:rsidRDefault="00530709" w:rsidP="0021526B">
      <w:pPr>
        <w:ind w:left="567" w:right="567"/>
        <w:jc w:val="both"/>
        <w:rPr>
          <w:rFonts w:ascii="Arial" w:hAnsi="Arial" w:cs="Arial"/>
          <w:sz w:val="24"/>
          <w:szCs w:val="24"/>
        </w:rPr>
      </w:pPr>
      <w:r w:rsidRPr="00530709">
        <w:rPr>
          <w:rFonts w:ascii="Arial" w:hAnsi="Arial" w:cs="Arial"/>
          <w:sz w:val="24"/>
          <w:szCs w:val="24"/>
        </w:rPr>
        <w:t xml:space="preserve">En primer lugar, se aparta la Sala de la consideración del juez constitucional, </w:t>
      </w:r>
      <w:r w:rsidRPr="00530709">
        <w:rPr>
          <w:rFonts w:ascii="Arial" w:hAnsi="Arial" w:cs="Arial"/>
          <w:iCs/>
          <w:sz w:val="24"/>
          <w:szCs w:val="24"/>
        </w:rPr>
        <w:t xml:space="preserve">al estimar que el accionante contaba con otros medios de defensa judiciales, pues, ningún sentido tenía insistir en la formulación del recurso de queja frente a una </w:t>
      </w:r>
      <w:r w:rsidRPr="0021526B">
        <w:rPr>
          <w:rFonts w:ascii="Arial" w:hAnsi="Arial" w:cs="Arial"/>
          <w:iCs/>
          <w:sz w:val="24"/>
          <w:szCs w:val="24"/>
          <w:u w:val="single"/>
        </w:rPr>
        <w:t xml:space="preserve">decisión evidentemente inapelable, como lo es la que </w:t>
      </w:r>
      <w:r w:rsidRPr="0021526B">
        <w:rPr>
          <w:rFonts w:ascii="Arial" w:hAnsi="Arial" w:cs="Arial"/>
          <w:sz w:val="24"/>
          <w:szCs w:val="24"/>
          <w:u w:val="single"/>
        </w:rPr>
        <w:t>rechaza la demanda por competencia y envía el expediente a otra autoridad, de conforme lo establece el inciso primero del artículo 148 del Código de Procedimiento Civil</w:t>
      </w:r>
      <w:r w:rsidRPr="00530709">
        <w:rPr>
          <w:rFonts w:ascii="Arial" w:hAnsi="Arial" w:cs="Arial"/>
          <w:sz w:val="24"/>
          <w:szCs w:val="24"/>
        </w:rPr>
        <w:t>.</w:t>
      </w:r>
      <w:r w:rsidR="0021526B">
        <w:rPr>
          <w:rFonts w:ascii="Arial" w:hAnsi="Arial" w:cs="Arial"/>
          <w:sz w:val="24"/>
          <w:szCs w:val="24"/>
        </w:rPr>
        <w:t xml:space="preserve"> </w:t>
      </w:r>
      <w:proofErr w:type="spellStart"/>
      <w:r w:rsidR="0021526B">
        <w:rPr>
          <w:rFonts w:ascii="Arial" w:hAnsi="Arial" w:cs="Arial"/>
          <w:sz w:val="24"/>
          <w:szCs w:val="24"/>
        </w:rPr>
        <w:t>Sublilínea</w:t>
      </w:r>
      <w:proofErr w:type="spellEnd"/>
      <w:r w:rsidR="0021526B">
        <w:rPr>
          <w:rFonts w:ascii="Arial" w:hAnsi="Arial" w:cs="Arial"/>
          <w:sz w:val="24"/>
          <w:szCs w:val="24"/>
        </w:rPr>
        <w:t xml:space="preserve"> fuera de texto.</w:t>
      </w:r>
    </w:p>
    <w:p w:rsidR="00530709" w:rsidRDefault="00530709" w:rsidP="00965470">
      <w:pPr>
        <w:pStyle w:val="Sinespaciado"/>
        <w:spacing w:line="360" w:lineRule="auto"/>
        <w:jc w:val="both"/>
        <w:rPr>
          <w:rFonts w:ascii="Arial" w:hAnsi="Arial" w:cs="Arial"/>
        </w:rPr>
      </w:pPr>
    </w:p>
    <w:p w:rsidR="00575FFF" w:rsidRDefault="005E4061" w:rsidP="00575FFF">
      <w:pPr>
        <w:pStyle w:val="Sinespaciado"/>
        <w:spacing w:line="360" w:lineRule="auto"/>
        <w:jc w:val="both"/>
        <w:rPr>
          <w:rFonts w:ascii="Arial" w:hAnsi="Arial" w:cs="Arial"/>
          <w:szCs w:val="24"/>
        </w:rPr>
      </w:pPr>
      <w:r>
        <w:rPr>
          <w:rFonts w:ascii="Arial" w:hAnsi="Arial" w:cs="Arial"/>
        </w:rPr>
        <w:t xml:space="preserve">En ese orden de ideas, </w:t>
      </w:r>
      <w:r w:rsidR="0021526B">
        <w:rPr>
          <w:rFonts w:ascii="Arial" w:hAnsi="Arial" w:cs="Arial"/>
        </w:rPr>
        <w:t xml:space="preserve">siendo improcedente </w:t>
      </w:r>
      <w:r>
        <w:rPr>
          <w:rFonts w:ascii="Arial" w:hAnsi="Arial" w:cs="Arial"/>
        </w:rPr>
        <w:t>la alzada</w:t>
      </w:r>
      <w:r w:rsidR="0021526B">
        <w:rPr>
          <w:rFonts w:ascii="Arial" w:hAnsi="Arial" w:cs="Arial"/>
        </w:rPr>
        <w:t>, no queda otro camino que declarar la inadmisión del recurso.</w:t>
      </w:r>
      <w:r>
        <w:rPr>
          <w:rFonts w:ascii="Arial" w:hAnsi="Arial" w:cs="Arial"/>
        </w:rPr>
        <w:t xml:space="preserve"> </w:t>
      </w:r>
      <w:r w:rsidR="00575FFF">
        <w:rPr>
          <w:rFonts w:ascii="Arial" w:hAnsi="Arial" w:cs="Arial"/>
        </w:rPr>
        <w:t>Importa resalta</w:t>
      </w:r>
      <w:r w:rsidR="00154CAC">
        <w:rPr>
          <w:rFonts w:ascii="Arial" w:hAnsi="Arial" w:cs="Arial"/>
        </w:rPr>
        <w:t>r</w:t>
      </w:r>
      <w:r w:rsidR="00575FFF">
        <w:rPr>
          <w:rFonts w:ascii="Arial" w:hAnsi="Arial" w:cs="Arial"/>
        </w:rPr>
        <w:t xml:space="preserve"> que </w:t>
      </w:r>
      <w:r w:rsidR="00575FFF" w:rsidRPr="00575FFF">
        <w:rPr>
          <w:rFonts w:ascii="Arial" w:hAnsi="Arial" w:cs="Arial"/>
          <w:u w:val="single"/>
        </w:rPr>
        <w:t>s</w:t>
      </w:r>
      <w:r w:rsidR="00575FFF" w:rsidRPr="00575FFF">
        <w:rPr>
          <w:rFonts w:ascii="Arial" w:hAnsi="Arial" w:cs="Arial"/>
          <w:szCs w:val="24"/>
          <w:u w:val="single"/>
        </w:rPr>
        <w:t>e aprecia falta de rigor y cuidado de</w:t>
      </w:r>
      <w:r w:rsidR="00154CAC">
        <w:rPr>
          <w:rFonts w:ascii="Arial" w:hAnsi="Arial" w:cs="Arial"/>
          <w:szCs w:val="24"/>
          <w:u w:val="single"/>
        </w:rPr>
        <w:t xml:space="preserve"> </w:t>
      </w:r>
      <w:r w:rsidR="00575FFF" w:rsidRPr="00575FFF">
        <w:rPr>
          <w:rFonts w:ascii="Arial" w:hAnsi="Arial" w:cs="Arial"/>
          <w:szCs w:val="24"/>
          <w:u w:val="single"/>
        </w:rPr>
        <w:t>l</w:t>
      </w:r>
      <w:r w:rsidR="00154CAC">
        <w:rPr>
          <w:rFonts w:ascii="Arial" w:hAnsi="Arial" w:cs="Arial"/>
          <w:szCs w:val="24"/>
          <w:u w:val="single"/>
        </w:rPr>
        <w:t>a</w:t>
      </w:r>
      <w:r w:rsidR="00575FFF" w:rsidRPr="00575FFF">
        <w:rPr>
          <w:rFonts w:ascii="Arial" w:hAnsi="Arial" w:cs="Arial"/>
          <w:szCs w:val="24"/>
          <w:u w:val="single"/>
        </w:rPr>
        <w:t xml:space="preserve"> juzgador</w:t>
      </w:r>
      <w:r w:rsidR="00154CAC">
        <w:rPr>
          <w:rFonts w:ascii="Arial" w:hAnsi="Arial" w:cs="Arial"/>
          <w:szCs w:val="24"/>
          <w:u w:val="single"/>
        </w:rPr>
        <w:t>a</w:t>
      </w:r>
      <w:r w:rsidR="00575FFF" w:rsidRPr="00575FFF">
        <w:rPr>
          <w:rFonts w:ascii="Arial" w:hAnsi="Arial" w:cs="Arial"/>
          <w:szCs w:val="24"/>
          <w:u w:val="single"/>
        </w:rPr>
        <w:t xml:space="preserve"> de primer grado para controlar la legalidad de la concesión del recurso, sin parar mientes en que así genera dilaciones injustificadas que obstruyen la celeridad del trámite procedimental.</w:t>
      </w:r>
    </w:p>
    <w:p w:rsidR="00575FFF" w:rsidRPr="00154CAC" w:rsidRDefault="00575FFF" w:rsidP="00965470">
      <w:pPr>
        <w:pStyle w:val="Sinespaciado"/>
        <w:spacing w:line="360" w:lineRule="auto"/>
        <w:jc w:val="both"/>
        <w:rPr>
          <w:rFonts w:ascii="Arial" w:hAnsi="Arial" w:cs="Arial"/>
        </w:rPr>
      </w:pPr>
    </w:p>
    <w:p w:rsidR="005846FC" w:rsidRPr="00154CAC" w:rsidRDefault="005846FC" w:rsidP="00E77EB2">
      <w:pPr>
        <w:pStyle w:val="Sinespaciado"/>
        <w:spacing w:line="360" w:lineRule="auto"/>
        <w:jc w:val="both"/>
        <w:rPr>
          <w:rFonts w:ascii="Arial" w:hAnsi="Arial" w:cs="Arial"/>
        </w:rPr>
      </w:pPr>
    </w:p>
    <w:p w:rsidR="001D1A4A" w:rsidRPr="0014171F" w:rsidRDefault="001D1A4A" w:rsidP="001D1A4A">
      <w:pPr>
        <w:pStyle w:val="Textopredeterminado"/>
        <w:numPr>
          <w:ilvl w:val="0"/>
          <w:numId w:val="3"/>
        </w:numPr>
        <w:spacing w:line="360" w:lineRule="auto"/>
        <w:jc w:val="both"/>
        <w:rPr>
          <w:rFonts w:ascii="Arial" w:hAnsi="Arial" w:cs="Arial"/>
          <w:szCs w:val="24"/>
        </w:rPr>
      </w:pPr>
      <w:r w:rsidRPr="0014171F">
        <w:rPr>
          <w:rFonts w:ascii="Arial" w:hAnsi="Arial" w:cs="Arial"/>
          <w:szCs w:val="24"/>
        </w:rPr>
        <w:t>LAS DECISIONES FINALES</w:t>
      </w:r>
    </w:p>
    <w:p w:rsidR="001D1A4A" w:rsidRPr="005D1B31" w:rsidRDefault="001D1A4A" w:rsidP="001D1A4A">
      <w:pPr>
        <w:pStyle w:val="Textoindependiente"/>
        <w:spacing w:line="360" w:lineRule="auto"/>
        <w:ind w:right="51"/>
        <w:rPr>
          <w:rFonts w:ascii="Arial" w:hAnsi="Arial"/>
          <w:sz w:val="20"/>
          <w:szCs w:val="22"/>
          <w:lang w:val="es-CO"/>
        </w:rPr>
      </w:pPr>
    </w:p>
    <w:p w:rsidR="001D1A4A" w:rsidRPr="00575FFF" w:rsidRDefault="001D1A4A" w:rsidP="00575FFF">
      <w:pPr>
        <w:pStyle w:val="Textoindependiente"/>
        <w:spacing w:line="360" w:lineRule="auto"/>
        <w:rPr>
          <w:rFonts w:ascii="Arial" w:hAnsi="Arial" w:cs="Arial"/>
          <w:szCs w:val="24"/>
        </w:rPr>
      </w:pPr>
      <w:r w:rsidRPr="00575FFF">
        <w:rPr>
          <w:rFonts w:ascii="Arial" w:hAnsi="Arial"/>
          <w:szCs w:val="24"/>
          <w:lang w:val="es-CO"/>
        </w:rPr>
        <w:t xml:space="preserve">En armonía con las premisas expuestas, </w:t>
      </w:r>
      <w:r w:rsidRPr="00575FFF">
        <w:rPr>
          <w:rFonts w:ascii="Arial" w:hAnsi="Arial" w:cs="Arial"/>
          <w:szCs w:val="24"/>
        </w:rPr>
        <w:t xml:space="preserve">se declarará la inadmisibilidad del recurso de apelación contra la providencia que </w:t>
      </w:r>
      <w:r w:rsidR="000B0522" w:rsidRPr="00575FFF">
        <w:rPr>
          <w:rFonts w:ascii="Arial" w:hAnsi="Arial" w:cs="Arial"/>
          <w:szCs w:val="24"/>
        </w:rPr>
        <w:t>rechazó la demanda por falta de competencia</w:t>
      </w:r>
      <w:r w:rsidRPr="00575FFF">
        <w:rPr>
          <w:rFonts w:ascii="Arial" w:hAnsi="Arial" w:cs="Arial"/>
          <w:szCs w:val="24"/>
        </w:rPr>
        <w:t>, atendida su improcedencia, como atrás se dijera.</w:t>
      </w:r>
    </w:p>
    <w:p w:rsidR="000F4FD9" w:rsidRDefault="000F4FD9" w:rsidP="00575FFF">
      <w:pPr>
        <w:autoSpaceDE w:val="0"/>
        <w:autoSpaceDN w:val="0"/>
        <w:adjustRightInd w:val="0"/>
        <w:spacing w:line="360" w:lineRule="auto"/>
        <w:jc w:val="both"/>
        <w:rPr>
          <w:rFonts w:ascii="Arial" w:hAnsi="Arial" w:cs="Arial"/>
          <w:sz w:val="24"/>
          <w:szCs w:val="24"/>
        </w:rPr>
      </w:pPr>
      <w:r w:rsidRPr="00575FFF">
        <w:rPr>
          <w:rFonts w:ascii="Arial" w:hAnsi="Arial" w:cs="Arial"/>
          <w:sz w:val="24"/>
          <w:szCs w:val="24"/>
        </w:rPr>
        <w:lastRenderedPageBreak/>
        <w:t xml:space="preserve">Considerando suficientes los argumentos expuestos en esta providencia, el </w:t>
      </w:r>
      <w:r w:rsidRPr="00575FFF">
        <w:rPr>
          <w:rFonts w:ascii="Arial" w:hAnsi="Arial" w:cs="Arial"/>
          <w:bCs/>
          <w:smallCaps/>
          <w:sz w:val="24"/>
          <w:szCs w:val="24"/>
        </w:rPr>
        <w:t xml:space="preserve">Tribunal Superior del Distrito Judicial de Pereira, en Sala </w:t>
      </w:r>
      <w:r w:rsidR="00FC0999" w:rsidRPr="00575FFF">
        <w:rPr>
          <w:rFonts w:ascii="Arial" w:hAnsi="Arial" w:cs="Arial"/>
          <w:bCs/>
          <w:smallCaps/>
          <w:sz w:val="24"/>
          <w:szCs w:val="24"/>
        </w:rPr>
        <w:t>Unitaria</w:t>
      </w:r>
      <w:r w:rsidRPr="00575FFF">
        <w:rPr>
          <w:rFonts w:ascii="Arial" w:hAnsi="Arial" w:cs="Arial"/>
          <w:sz w:val="24"/>
          <w:szCs w:val="24"/>
        </w:rPr>
        <w:t>,</w:t>
      </w:r>
    </w:p>
    <w:p w:rsidR="00575FFF" w:rsidRPr="00575FFF" w:rsidRDefault="00575FFF" w:rsidP="00575FFF">
      <w:pPr>
        <w:autoSpaceDE w:val="0"/>
        <w:autoSpaceDN w:val="0"/>
        <w:adjustRightInd w:val="0"/>
        <w:spacing w:line="360" w:lineRule="auto"/>
        <w:jc w:val="both"/>
        <w:rPr>
          <w:rFonts w:ascii="Arial" w:hAnsi="Arial" w:cs="Arial"/>
          <w:sz w:val="24"/>
          <w:szCs w:val="24"/>
          <w:lang w:val="es-ES_tradnl"/>
        </w:rPr>
      </w:pPr>
    </w:p>
    <w:p w:rsidR="000F4FD9" w:rsidRDefault="000F4FD9" w:rsidP="00310452">
      <w:pPr>
        <w:pStyle w:val="Sinespaciado"/>
        <w:spacing w:line="360" w:lineRule="auto"/>
        <w:jc w:val="center"/>
        <w:rPr>
          <w:rFonts w:ascii="Arial" w:hAnsi="Arial" w:cs="Arial"/>
          <w:sz w:val="20"/>
          <w:szCs w:val="22"/>
        </w:rPr>
      </w:pPr>
      <w:r w:rsidRPr="007C7FFE">
        <w:rPr>
          <w:rFonts w:ascii="Arial" w:hAnsi="Arial" w:cs="Arial"/>
          <w:szCs w:val="22"/>
        </w:rPr>
        <w:t>R</w:t>
      </w:r>
      <w:r w:rsidRPr="001D1A8E">
        <w:rPr>
          <w:rFonts w:ascii="Arial" w:hAnsi="Arial" w:cs="Arial"/>
          <w:sz w:val="22"/>
          <w:szCs w:val="22"/>
        </w:rPr>
        <w:t xml:space="preserve"> </w:t>
      </w:r>
      <w:r w:rsidRPr="007C7FFE">
        <w:rPr>
          <w:rFonts w:ascii="Arial" w:hAnsi="Arial" w:cs="Arial"/>
          <w:sz w:val="20"/>
          <w:szCs w:val="22"/>
        </w:rPr>
        <w:t>E S U E L V E,</w:t>
      </w:r>
    </w:p>
    <w:p w:rsidR="000F4FD9" w:rsidRPr="0021526B" w:rsidRDefault="000F4FD9" w:rsidP="00310452">
      <w:pPr>
        <w:pStyle w:val="Sinespaciado"/>
        <w:spacing w:line="360" w:lineRule="auto"/>
        <w:jc w:val="center"/>
        <w:rPr>
          <w:rFonts w:ascii="Arial" w:hAnsi="Arial" w:cs="Arial"/>
          <w:szCs w:val="24"/>
        </w:rPr>
      </w:pPr>
    </w:p>
    <w:p w:rsidR="000F4FD9" w:rsidRPr="0021526B" w:rsidRDefault="000F4FD9" w:rsidP="00310452">
      <w:pPr>
        <w:pStyle w:val="Textopredeterminado"/>
        <w:numPr>
          <w:ilvl w:val="0"/>
          <w:numId w:val="2"/>
        </w:numPr>
        <w:spacing w:line="360" w:lineRule="auto"/>
        <w:jc w:val="both"/>
        <w:rPr>
          <w:rFonts w:ascii="Arial" w:hAnsi="Arial" w:cs="Arial"/>
          <w:szCs w:val="24"/>
        </w:rPr>
      </w:pPr>
      <w:r w:rsidRPr="0021526B">
        <w:rPr>
          <w:rFonts w:ascii="Arial" w:hAnsi="Arial" w:cs="Arial"/>
          <w:szCs w:val="24"/>
        </w:rPr>
        <w:t xml:space="preserve">DECLARAR inadmisible el recurso de apelación formulado </w:t>
      </w:r>
      <w:r w:rsidR="00504903" w:rsidRPr="0021526B">
        <w:rPr>
          <w:rFonts w:ascii="Arial" w:hAnsi="Arial" w:cs="Arial"/>
          <w:szCs w:val="24"/>
        </w:rPr>
        <w:t>c</w:t>
      </w:r>
      <w:r w:rsidRPr="0021526B">
        <w:rPr>
          <w:rFonts w:ascii="Arial" w:hAnsi="Arial" w:cs="Arial"/>
          <w:szCs w:val="24"/>
        </w:rPr>
        <w:t xml:space="preserve">ontra </w:t>
      </w:r>
      <w:r w:rsidR="008B5602" w:rsidRPr="0021526B">
        <w:rPr>
          <w:rFonts w:ascii="Arial" w:hAnsi="Arial" w:cs="Arial"/>
          <w:szCs w:val="24"/>
        </w:rPr>
        <w:t xml:space="preserve">el auto del </w:t>
      </w:r>
      <w:r w:rsidR="000B0522" w:rsidRPr="0021526B">
        <w:rPr>
          <w:rFonts w:ascii="Arial" w:hAnsi="Arial" w:cs="Arial"/>
          <w:szCs w:val="24"/>
        </w:rPr>
        <w:t>19</w:t>
      </w:r>
      <w:r w:rsidRPr="0021526B">
        <w:rPr>
          <w:rFonts w:ascii="Arial" w:hAnsi="Arial" w:cs="Arial"/>
          <w:szCs w:val="24"/>
        </w:rPr>
        <w:t>-</w:t>
      </w:r>
      <w:r w:rsidR="0001641A" w:rsidRPr="0021526B">
        <w:rPr>
          <w:rFonts w:ascii="Arial" w:hAnsi="Arial" w:cs="Arial"/>
          <w:szCs w:val="24"/>
        </w:rPr>
        <w:t>11</w:t>
      </w:r>
      <w:r w:rsidR="00E46357" w:rsidRPr="0021526B">
        <w:rPr>
          <w:rFonts w:ascii="Arial" w:hAnsi="Arial" w:cs="Arial"/>
          <w:szCs w:val="24"/>
        </w:rPr>
        <w:t>-201</w:t>
      </w:r>
      <w:r w:rsidR="005E4061" w:rsidRPr="0021526B">
        <w:rPr>
          <w:rFonts w:ascii="Arial" w:hAnsi="Arial" w:cs="Arial"/>
          <w:szCs w:val="24"/>
        </w:rPr>
        <w:t>5</w:t>
      </w:r>
      <w:r w:rsidRPr="0021526B">
        <w:rPr>
          <w:rFonts w:ascii="Arial" w:hAnsi="Arial" w:cs="Arial"/>
          <w:szCs w:val="24"/>
        </w:rPr>
        <w:t xml:space="preserve">, por falta de </w:t>
      </w:r>
      <w:r w:rsidR="00276AAF" w:rsidRPr="0021526B">
        <w:rPr>
          <w:rFonts w:ascii="Arial" w:hAnsi="Arial" w:cs="Arial"/>
          <w:szCs w:val="24"/>
        </w:rPr>
        <w:t>procedencia</w:t>
      </w:r>
      <w:r w:rsidRPr="0021526B">
        <w:rPr>
          <w:rFonts w:ascii="Arial" w:hAnsi="Arial" w:cs="Arial"/>
          <w:szCs w:val="24"/>
        </w:rPr>
        <w:t>.</w:t>
      </w:r>
    </w:p>
    <w:p w:rsidR="00CF2413" w:rsidRPr="0021526B" w:rsidRDefault="00CF2413" w:rsidP="00CF2413">
      <w:pPr>
        <w:pStyle w:val="Textopredeterminado"/>
        <w:spacing w:line="360" w:lineRule="auto"/>
        <w:ind w:left="360"/>
        <w:jc w:val="both"/>
        <w:rPr>
          <w:rFonts w:ascii="Arial" w:hAnsi="Arial" w:cs="Arial"/>
          <w:szCs w:val="24"/>
        </w:rPr>
      </w:pPr>
    </w:p>
    <w:p w:rsidR="000F4FD9" w:rsidRPr="0021526B" w:rsidRDefault="000F4FD9" w:rsidP="00504903">
      <w:pPr>
        <w:pStyle w:val="Textopredeterminado"/>
        <w:numPr>
          <w:ilvl w:val="0"/>
          <w:numId w:val="2"/>
        </w:numPr>
        <w:spacing w:line="360" w:lineRule="auto"/>
        <w:jc w:val="both"/>
        <w:rPr>
          <w:rFonts w:ascii="Arial" w:hAnsi="Arial" w:cs="Arial"/>
          <w:szCs w:val="24"/>
        </w:rPr>
      </w:pPr>
      <w:r w:rsidRPr="0021526B">
        <w:rPr>
          <w:rFonts w:ascii="Arial" w:hAnsi="Arial" w:cs="Arial"/>
          <w:szCs w:val="24"/>
        </w:rPr>
        <w:t xml:space="preserve">DEVOLVER el expediente al Juzgado </w:t>
      </w:r>
      <w:r w:rsidR="000B0522" w:rsidRPr="0021526B">
        <w:rPr>
          <w:rFonts w:ascii="Arial" w:hAnsi="Arial" w:cs="Arial"/>
          <w:szCs w:val="24"/>
        </w:rPr>
        <w:t xml:space="preserve">Segundo Civil </w:t>
      </w:r>
      <w:r w:rsidR="00504903" w:rsidRPr="0021526B">
        <w:rPr>
          <w:rFonts w:ascii="Arial" w:hAnsi="Arial" w:cs="Arial"/>
          <w:szCs w:val="24"/>
        </w:rPr>
        <w:t xml:space="preserve">del Circuito de </w:t>
      </w:r>
      <w:r w:rsidR="000B0522" w:rsidRPr="0021526B">
        <w:rPr>
          <w:rFonts w:ascii="Arial" w:hAnsi="Arial" w:cs="Arial"/>
          <w:szCs w:val="24"/>
        </w:rPr>
        <w:t>Pereira</w:t>
      </w:r>
      <w:r w:rsidRPr="0021526B">
        <w:rPr>
          <w:rFonts w:ascii="Arial" w:hAnsi="Arial" w:cs="Arial"/>
          <w:szCs w:val="24"/>
        </w:rPr>
        <w:t>.</w:t>
      </w:r>
    </w:p>
    <w:p w:rsidR="0049796A" w:rsidRPr="0021526B" w:rsidRDefault="0049796A" w:rsidP="001454DA">
      <w:pPr>
        <w:pStyle w:val="Textopredeterminado"/>
        <w:spacing w:line="360" w:lineRule="auto"/>
        <w:ind w:left="360"/>
        <w:jc w:val="center"/>
        <w:rPr>
          <w:rFonts w:ascii="Arial" w:hAnsi="Arial" w:cs="Arial"/>
          <w:szCs w:val="24"/>
        </w:rPr>
      </w:pPr>
    </w:p>
    <w:p w:rsidR="000F4FD9" w:rsidRPr="00D91BEB" w:rsidRDefault="000F4FD9" w:rsidP="00310452">
      <w:pPr>
        <w:pStyle w:val="Textopredeterminado"/>
        <w:spacing w:line="360" w:lineRule="auto"/>
        <w:jc w:val="center"/>
        <w:rPr>
          <w:rFonts w:ascii="Arial" w:hAnsi="Arial" w:cs="Arial"/>
          <w:szCs w:val="24"/>
          <w:lang w:val="en-US"/>
        </w:rPr>
      </w:pPr>
      <w:proofErr w:type="spellStart"/>
      <w:r w:rsidRPr="00577894">
        <w:rPr>
          <w:rFonts w:ascii="Arial" w:hAnsi="Arial" w:cs="Arial"/>
          <w:smallCaps/>
          <w:szCs w:val="24"/>
          <w:lang w:val="en-US"/>
        </w:rPr>
        <w:t>Notifíquese</w:t>
      </w:r>
      <w:proofErr w:type="spellEnd"/>
      <w:r w:rsidRPr="00577894">
        <w:rPr>
          <w:rFonts w:ascii="Arial" w:hAnsi="Arial" w:cs="Arial"/>
          <w:smallCaps/>
          <w:szCs w:val="24"/>
          <w:lang w:val="en-US"/>
        </w:rPr>
        <w:t>,</w:t>
      </w:r>
    </w:p>
    <w:p w:rsidR="000F4FD9" w:rsidRDefault="000F4FD9" w:rsidP="002E11FF">
      <w:pPr>
        <w:pStyle w:val="Sinespaciado"/>
        <w:spacing w:line="360" w:lineRule="auto"/>
        <w:jc w:val="center"/>
        <w:rPr>
          <w:rFonts w:ascii="Arial" w:hAnsi="Arial" w:cs="Arial"/>
          <w:spacing w:val="20"/>
          <w:w w:val="150"/>
          <w:lang w:val="en-US"/>
        </w:rPr>
      </w:pPr>
    </w:p>
    <w:p w:rsidR="0021526B" w:rsidRDefault="0021526B" w:rsidP="00310452">
      <w:pPr>
        <w:pStyle w:val="Textopredeterminado"/>
        <w:spacing w:line="360" w:lineRule="auto"/>
        <w:jc w:val="center"/>
        <w:rPr>
          <w:rFonts w:ascii="Arial" w:hAnsi="Arial" w:cs="Arial"/>
          <w:caps/>
          <w:spacing w:val="20"/>
          <w:w w:val="150"/>
          <w:lang w:val="en-US"/>
        </w:rPr>
      </w:pPr>
    </w:p>
    <w:p w:rsidR="0021526B" w:rsidRDefault="0021526B" w:rsidP="00310452">
      <w:pPr>
        <w:pStyle w:val="Textopredeterminado"/>
        <w:spacing w:line="360" w:lineRule="auto"/>
        <w:jc w:val="center"/>
        <w:rPr>
          <w:rFonts w:ascii="Arial" w:hAnsi="Arial" w:cs="Arial"/>
          <w:caps/>
          <w:spacing w:val="20"/>
          <w:w w:val="150"/>
          <w:lang w:val="en-US"/>
        </w:rPr>
      </w:pPr>
    </w:p>
    <w:p w:rsidR="000F4FD9" w:rsidRPr="00D91BEB" w:rsidRDefault="000F4FD9" w:rsidP="00310452">
      <w:pPr>
        <w:pStyle w:val="Textopredeterminado"/>
        <w:spacing w:line="360" w:lineRule="auto"/>
        <w:jc w:val="center"/>
        <w:rPr>
          <w:rFonts w:ascii="Arial" w:hAnsi="Arial" w:cs="Arial"/>
          <w:caps/>
          <w:spacing w:val="20"/>
          <w:w w:val="150"/>
          <w:sz w:val="20"/>
          <w:lang w:val="en-US"/>
        </w:rPr>
      </w:pPr>
      <w:r w:rsidRPr="00D91BEB">
        <w:rPr>
          <w:rFonts w:ascii="Arial" w:hAnsi="Arial" w:cs="Arial"/>
          <w:caps/>
          <w:spacing w:val="20"/>
          <w:w w:val="150"/>
          <w:lang w:val="en-US"/>
        </w:rPr>
        <w:t xml:space="preserve"> D</w:t>
      </w:r>
      <w:r w:rsidRPr="00D91BEB">
        <w:rPr>
          <w:rFonts w:ascii="Arial" w:hAnsi="Arial" w:cs="Arial"/>
          <w:caps/>
          <w:spacing w:val="20"/>
          <w:w w:val="150"/>
          <w:sz w:val="16"/>
          <w:lang w:val="en-US"/>
        </w:rPr>
        <w:t xml:space="preserve">UBERNEY </w:t>
      </w:r>
      <w:r w:rsidRPr="00D91BEB">
        <w:rPr>
          <w:rFonts w:ascii="Arial" w:hAnsi="Arial" w:cs="Arial"/>
          <w:caps/>
          <w:spacing w:val="20"/>
          <w:w w:val="150"/>
          <w:lang w:val="en-US"/>
        </w:rPr>
        <w:t>G</w:t>
      </w:r>
      <w:r w:rsidRPr="00D91BEB">
        <w:rPr>
          <w:rFonts w:ascii="Arial" w:hAnsi="Arial" w:cs="Arial"/>
          <w:caps/>
          <w:spacing w:val="20"/>
          <w:w w:val="150"/>
          <w:sz w:val="16"/>
          <w:lang w:val="en-US"/>
        </w:rPr>
        <w:t xml:space="preserve">RISALES </w:t>
      </w:r>
      <w:r w:rsidRPr="00D91BEB">
        <w:rPr>
          <w:rFonts w:ascii="Arial" w:hAnsi="Arial" w:cs="Arial"/>
          <w:caps/>
          <w:spacing w:val="20"/>
          <w:w w:val="150"/>
          <w:lang w:val="en-US"/>
        </w:rPr>
        <w:t>H</w:t>
      </w:r>
      <w:r w:rsidRPr="00D91BEB">
        <w:rPr>
          <w:rFonts w:ascii="Arial" w:hAnsi="Arial" w:cs="Arial"/>
          <w:caps/>
          <w:spacing w:val="20"/>
          <w:w w:val="150"/>
          <w:sz w:val="16"/>
          <w:lang w:val="en-US"/>
        </w:rPr>
        <w:t>ERRERA</w:t>
      </w:r>
    </w:p>
    <w:p w:rsidR="00504903" w:rsidRDefault="000F4FD9" w:rsidP="00F76CAD">
      <w:pPr>
        <w:spacing w:line="360" w:lineRule="auto"/>
        <w:jc w:val="center"/>
        <w:rPr>
          <w:rFonts w:ascii="Arial" w:hAnsi="Arial" w:cs="Arial"/>
          <w:sz w:val="12"/>
          <w:szCs w:val="12"/>
          <w:lang w:val="en-US"/>
        </w:rPr>
      </w:pPr>
      <w:r w:rsidRPr="00F10094">
        <w:rPr>
          <w:rFonts w:ascii="Arial" w:hAnsi="Arial" w:cs="Arial"/>
          <w:caps/>
          <w:spacing w:val="20"/>
          <w:w w:val="150"/>
          <w:lang w:val="en-US"/>
        </w:rPr>
        <w:t xml:space="preserve">M </w:t>
      </w:r>
      <w:r w:rsidRPr="00F10094">
        <w:rPr>
          <w:rFonts w:ascii="Arial" w:hAnsi="Arial" w:cs="Arial"/>
          <w:caps/>
          <w:spacing w:val="20"/>
          <w:w w:val="150"/>
          <w:sz w:val="16"/>
          <w:lang w:val="en-US"/>
        </w:rPr>
        <w:t>A G I S T R A D O</w:t>
      </w:r>
      <w:r w:rsidR="00F76CAD">
        <w:rPr>
          <w:rFonts w:ascii="Arial" w:hAnsi="Arial" w:cs="Arial"/>
          <w:caps/>
          <w:spacing w:val="20"/>
          <w:w w:val="150"/>
          <w:sz w:val="16"/>
          <w:lang w:val="en-US"/>
        </w:rPr>
        <w:t xml:space="preserve"> </w:t>
      </w:r>
    </w:p>
    <w:p w:rsidR="00B7680C" w:rsidRDefault="005D1B31" w:rsidP="00B7680C">
      <w:pPr>
        <w:pStyle w:val="Sinespaciado"/>
        <w:spacing w:line="360" w:lineRule="auto"/>
        <w:jc w:val="right"/>
        <w:rPr>
          <w:rFonts w:ascii="Arial" w:hAnsi="Arial" w:cs="Arial"/>
          <w:spacing w:val="20"/>
          <w:w w:val="150"/>
          <w:lang w:val="en-US"/>
        </w:rPr>
      </w:pPr>
      <w:r w:rsidRPr="006A1BB2">
        <w:rPr>
          <w:noProof/>
        </w:rPr>
        <mc:AlternateContent>
          <mc:Choice Requires="wps">
            <w:drawing>
              <wp:anchor distT="0" distB="0" distL="114300" distR="114300" simplePos="0" relativeHeight="251660288" behindDoc="0" locked="0" layoutInCell="1" allowOverlap="1" wp14:anchorId="55452011" wp14:editId="57EC057D">
                <wp:simplePos x="0" y="0"/>
                <wp:positionH relativeFrom="margin">
                  <wp:posOffset>1780540</wp:posOffset>
                </wp:positionH>
                <wp:positionV relativeFrom="paragraph">
                  <wp:posOffset>127000</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52011" id="Rectangle 7" o:spid="_x0000_s1026" style="position:absolute;left:0;text-align:left;margin-left:140.2pt;margin-top:10pt;width:198.55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" strokeweight="2.25pt">
                <v:stroke linestyle="thickThin"/>
                <v:textbox>
                  <w:txbxContent>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v:textbox>
                <w10:wrap anchorx="margin"/>
              </v:rect>
            </w:pict>
          </mc:Fallback>
        </mc:AlternateContent>
      </w:r>
      <w:r w:rsidR="00B7680C" w:rsidRPr="00F10094">
        <w:rPr>
          <w:rFonts w:ascii="Arial" w:hAnsi="Arial" w:cs="Arial"/>
          <w:sz w:val="12"/>
          <w:szCs w:val="12"/>
          <w:lang w:val="en-US"/>
        </w:rPr>
        <w:t>DGH /</w:t>
      </w:r>
      <w:r w:rsidR="00B7680C">
        <w:rPr>
          <w:rFonts w:ascii="Arial" w:hAnsi="Arial" w:cs="Arial"/>
          <w:sz w:val="12"/>
          <w:szCs w:val="12"/>
          <w:lang w:val="en-US"/>
        </w:rPr>
        <w:t>DGD/</w:t>
      </w:r>
      <w:r w:rsidR="00B7680C" w:rsidRPr="00F10094">
        <w:rPr>
          <w:rFonts w:ascii="Arial" w:hAnsi="Arial" w:cs="Arial"/>
          <w:sz w:val="12"/>
          <w:szCs w:val="12"/>
          <w:lang w:val="en-US"/>
        </w:rPr>
        <w:t xml:space="preserve"> 201</w:t>
      </w:r>
      <w:r w:rsidR="005E4061">
        <w:rPr>
          <w:rFonts w:ascii="Arial" w:hAnsi="Arial" w:cs="Arial"/>
          <w:sz w:val="12"/>
          <w:szCs w:val="12"/>
          <w:lang w:val="en-US"/>
        </w:rPr>
        <w:t>6</w:t>
      </w:r>
    </w:p>
    <w:p w:rsidR="000F4FD9" w:rsidRDefault="000F4FD9" w:rsidP="00147B6F">
      <w:pPr>
        <w:pStyle w:val="Sinespaciado"/>
        <w:spacing w:line="360" w:lineRule="auto"/>
        <w:ind w:firstLine="708"/>
        <w:jc w:val="right"/>
        <w:rPr>
          <w:rFonts w:ascii="Arial" w:hAnsi="Arial" w:cs="Arial"/>
          <w:sz w:val="12"/>
          <w:szCs w:val="16"/>
          <w:lang w:val="en-US"/>
        </w:rPr>
      </w:pPr>
    </w:p>
    <w:sectPr w:rsidR="000F4FD9" w:rsidSect="002E11FF">
      <w:headerReference w:type="default" r:id="rId9"/>
      <w:footerReference w:type="default" r:id="rId10"/>
      <w:pgSz w:w="12242" w:h="18705" w:code="120"/>
      <w:pgMar w:top="1134" w:right="1134" w:bottom="1134" w:left="1418"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6DB" w:rsidRDefault="00AD16DB" w:rsidP="00934BB4">
      <w:r>
        <w:separator/>
      </w:r>
    </w:p>
  </w:endnote>
  <w:endnote w:type="continuationSeparator" w:id="0">
    <w:p w:rsidR="00AD16DB" w:rsidRDefault="00AD16DB"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59" w:rsidRPr="00086A0B" w:rsidRDefault="003E6859" w:rsidP="006E6DCB">
    <w:pPr>
      <w:pStyle w:val="Piedepgina"/>
      <w:pBdr>
        <w:bottom w:val="double" w:sz="6" w:space="1" w:color="auto"/>
      </w:pBdr>
      <w:spacing w:line="360" w:lineRule="auto"/>
      <w:ind w:firstLine="708"/>
      <w:rPr>
        <w:rFonts w:ascii="Arial" w:hAnsi="Arial" w:cs="Arial"/>
        <w:i/>
        <w:spacing w:val="20"/>
        <w:w w:val="200"/>
        <w:sz w:val="14"/>
        <w:szCs w:val="10"/>
      </w:rPr>
    </w:pPr>
  </w:p>
  <w:p w:rsidR="003E6859" w:rsidRPr="00086A0B" w:rsidRDefault="003E6859" w:rsidP="006E6DCB">
    <w:pPr>
      <w:pStyle w:val="Piedepgina"/>
      <w:spacing w:line="360" w:lineRule="auto"/>
      <w:jc w:val="right"/>
      <w:rPr>
        <w:rFonts w:ascii="Arial" w:hAnsi="Arial" w:cs="Arial"/>
        <w:i/>
        <w:spacing w:val="20"/>
        <w:w w:val="200"/>
        <w:sz w:val="14"/>
        <w:szCs w:val="10"/>
      </w:rPr>
    </w:pPr>
  </w:p>
  <w:p w:rsidR="003E6859" w:rsidRPr="00086A0B" w:rsidRDefault="003E6859" w:rsidP="006E6DCB">
    <w:pPr>
      <w:pStyle w:val="Piedepgina"/>
      <w:spacing w:line="360" w:lineRule="auto"/>
      <w:jc w:val="right"/>
      <w:rPr>
        <w:rFonts w:ascii="Arial" w:hAnsi="Arial" w:cs="Arial"/>
        <w:i/>
        <w:spacing w:val="20"/>
        <w:w w:val="200"/>
        <w:sz w:val="10"/>
        <w:szCs w:val="10"/>
      </w:rPr>
    </w:pPr>
    <w:r w:rsidRPr="00086A0B">
      <w:rPr>
        <w:rFonts w:ascii="Arial" w:hAnsi="Arial" w:cs="Arial"/>
        <w:i/>
        <w:spacing w:val="20"/>
        <w:w w:val="200"/>
        <w:sz w:val="14"/>
        <w:szCs w:val="10"/>
      </w:rPr>
      <w:t>T</w:t>
    </w:r>
    <w:r w:rsidRPr="00086A0B">
      <w:rPr>
        <w:rFonts w:ascii="Arial" w:hAnsi="Arial" w:cs="Arial"/>
        <w:i/>
        <w:spacing w:val="20"/>
        <w:w w:val="200"/>
        <w:sz w:val="10"/>
        <w:szCs w:val="10"/>
      </w:rPr>
      <w:t xml:space="preserve">RIBUNAL </w:t>
    </w:r>
    <w:r w:rsidRPr="00086A0B">
      <w:rPr>
        <w:rFonts w:ascii="Arial" w:hAnsi="Arial" w:cs="Arial"/>
        <w:i/>
        <w:spacing w:val="20"/>
        <w:w w:val="200"/>
        <w:sz w:val="14"/>
        <w:szCs w:val="10"/>
      </w:rPr>
      <w:t>S</w:t>
    </w:r>
    <w:r w:rsidRPr="00086A0B">
      <w:rPr>
        <w:rFonts w:ascii="Arial" w:hAnsi="Arial" w:cs="Arial"/>
        <w:i/>
        <w:spacing w:val="20"/>
        <w:w w:val="200"/>
        <w:sz w:val="10"/>
        <w:szCs w:val="10"/>
      </w:rPr>
      <w:t>UPERIOR DE</w:t>
    </w:r>
    <w:r w:rsidRPr="00086A0B">
      <w:rPr>
        <w:rFonts w:ascii="Arial" w:hAnsi="Arial" w:cs="Arial"/>
        <w:i/>
        <w:spacing w:val="20"/>
        <w:w w:val="200"/>
        <w:sz w:val="14"/>
        <w:szCs w:val="10"/>
      </w:rPr>
      <w:t xml:space="preserve"> P</w:t>
    </w:r>
    <w:r w:rsidRPr="00086A0B">
      <w:rPr>
        <w:rFonts w:ascii="Arial" w:hAnsi="Arial" w:cs="Arial"/>
        <w:i/>
        <w:spacing w:val="20"/>
        <w:w w:val="200"/>
        <w:sz w:val="10"/>
        <w:szCs w:val="10"/>
      </w:rPr>
      <w:t>EREIRA</w:t>
    </w:r>
  </w:p>
  <w:p w:rsidR="003E6859" w:rsidRPr="00086A0B" w:rsidRDefault="003E6859" w:rsidP="006E6DCB">
    <w:pPr>
      <w:pStyle w:val="Piedepgina"/>
      <w:jc w:val="right"/>
      <w:rPr>
        <w:i/>
      </w:rPr>
    </w:pPr>
    <w:r w:rsidRPr="00086A0B">
      <w:rPr>
        <w:rFonts w:ascii="Arial" w:hAnsi="Arial" w:cs="Arial"/>
        <w:i/>
        <w:spacing w:val="20"/>
        <w:w w:val="200"/>
        <w:sz w:val="10"/>
        <w:szCs w:val="10"/>
      </w:rPr>
      <w:t xml:space="preserve">MS </w:t>
    </w:r>
    <w:r w:rsidRPr="00086A0B">
      <w:rPr>
        <w:rFonts w:ascii="Arial" w:hAnsi="Arial" w:cs="Arial"/>
        <w:i/>
        <w:spacing w:val="20"/>
        <w:w w:val="200"/>
        <w:sz w:val="12"/>
        <w:szCs w:val="10"/>
      </w:rPr>
      <w:t>D</w:t>
    </w:r>
    <w:r w:rsidRPr="00086A0B">
      <w:rPr>
        <w:rFonts w:ascii="Arial" w:hAnsi="Arial" w:cs="Arial"/>
        <w:i/>
        <w:spacing w:val="20"/>
        <w:w w:val="200"/>
        <w:sz w:val="8"/>
        <w:szCs w:val="10"/>
      </w:rPr>
      <w:t xml:space="preserve">UBERNEY </w:t>
    </w:r>
    <w:r w:rsidRPr="00086A0B">
      <w:rPr>
        <w:rFonts w:ascii="Arial" w:hAnsi="Arial" w:cs="Arial"/>
        <w:i/>
        <w:spacing w:val="20"/>
        <w:w w:val="200"/>
        <w:sz w:val="12"/>
        <w:szCs w:val="10"/>
      </w:rPr>
      <w:t>G</w:t>
    </w:r>
    <w:r w:rsidRPr="00086A0B">
      <w:rPr>
        <w:rFonts w:ascii="Arial" w:hAnsi="Arial" w:cs="Arial"/>
        <w:i/>
        <w:spacing w:val="20"/>
        <w:w w:val="200"/>
        <w:sz w:val="8"/>
        <w:szCs w:val="10"/>
      </w:rPr>
      <w:t xml:space="preserve">RISALES </w:t>
    </w:r>
    <w:r w:rsidRPr="00086A0B">
      <w:rPr>
        <w:rFonts w:ascii="Arial" w:hAnsi="Arial" w:cs="Arial"/>
        <w:i/>
        <w:spacing w:val="20"/>
        <w:w w:val="200"/>
        <w:sz w:val="12"/>
        <w:szCs w:val="10"/>
      </w:rPr>
      <w:t>H</w:t>
    </w:r>
    <w:r w:rsidRPr="00086A0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6DB" w:rsidRDefault="00AD16DB" w:rsidP="00934BB4">
      <w:r>
        <w:separator/>
      </w:r>
    </w:p>
  </w:footnote>
  <w:footnote w:type="continuationSeparator" w:id="0">
    <w:p w:rsidR="00AD16DB" w:rsidRDefault="00AD16DB" w:rsidP="00934BB4">
      <w:r>
        <w:continuationSeparator/>
      </w:r>
    </w:p>
  </w:footnote>
  <w:footnote w:id="1">
    <w:p w:rsidR="003E6859" w:rsidRPr="00932873" w:rsidRDefault="003E6859" w:rsidP="00840C98">
      <w:pPr>
        <w:pStyle w:val="Textonotapie"/>
        <w:jc w:val="both"/>
        <w:rPr>
          <w:rFonts w:asciiTheme="minorHAnsi" w:hAnsiTheme="minorHAnsi"/>
        </w:rPr>
      </w:pPr>
      <w:r w:rsidRPr="00932873">
        <w:rPr>
          <w:rFonts w:asciiTheme="minorHAnsi" w:hAnsiTheme="minorHAnsi" w:cs="Calibri"/>
          <w:vertAlign w:val="superscript"/>
        </w:rPr>
        <w:footnoteRef/>
      </w:r>
      <w:r w:rsidRPr="00932873">
        <w:rPr>
          <w:rFonts w:asciiTheme="minorHAnsi" w:hAnsiTheme="minorHAnsi" w:cs="Calibri"/>
        </w:rPr>
        <w:t xml:space="preserve"> LÓPEZ BLANCO, Hernán Fabio. Procedimiento civil colombiano, parte general, 2012, 11ª edición, </w:t>
      </w:r>
      <w:proofErr w:type="spellStart"/>
      <w:r w:rsidRPr="00932873">
        <w:rPr>
          <w:rFonts w:asciiTheme="minorHAnsi" w:hAnsiTheme="minorHAnsi" w:cs="Calibri"/>
        </w:rPr>
        <w:t>Dupré</w:t>
      </w:r>
      <w:proofErr w:type="spellEnd"/>
      <w:r w:rsidRPr="00932873">
        <w:rPr>
          <w:rFonts w:asciiTheme="minorHAnsi" w:hAnsiTheme="minorHAnsi" w:cs="Calibri"/>
        </w:rPr>
        <w:t xml:space="preserve"> Editores, p.765.</w:t>
      </w:r>
    </w:p>
  </w:footnote>
  <w:footnote w:id="2">
    <w:p w:rsidR="003E6859" w:rsidRPr="00932873" w:rsidRDefault="003E6859" w:rsidP="00840C98">
      <w:pPr>
        <w:pStyle w:val="Textonotapie"/>
        <w:jc w:val="both"/>
        <w:rPr>
          <w:rFonts w:asciiTheme="minorHAnsi" w:hAnsiTheme="minorHAnsi"/>
        </w:rPr>
      </w:pPr>
      <w:r w:rsidRPr="00932873">
        <w:rPr>
          <w:rFonts w:asciiTheme="minorHAnsi" w:hAnsiTheme="minorHAnsi" w:cs="Calibri"/>
          <w:vertAlign w:val="superscript"/>
        </w:rPr>
        <w:footnoteRef/>
      </w:r>
      <w:r w:rsidRPr="00932873">
        <w:rPr>
          <w:rFonts w:asciiTheme="minorHAnsi" w:hAnsiTheme="minorHAnsi" w:cs="Calibri"/>
        </w:rPr>
        <w:t xml:space="preserve"> PARRA QUIJANO, Jairo. Derecho procesal civil, tomo I, Santafé de Bogotá D.C., Temis, 1992, p.276.</w:t>
      </w:r>
    </w:p>
  </w:footnote>
  <w:footnote w:id="3">
    <w:p w:rsidR="003E6859" w:rsidRPr="00932873" w:rsidRDefault="003E6859" w:rsidP="00840C98">
      <w:pPr>
        <w:pStyle w:val="Sinespaciado"/>
        <w:jc w:val="both"/>
        <w:rPr>
          <w:rFonts w:asciiTheme="minorHAnsi" w:hAnsiTheme="minorHAnsi"/>
        </w:rPr>
      </w:pPr>
      <w:r w:rsidRPr="00932873">
        <w:rPr>
          <w:rFonts w:asciiTheme="minorHAnsi" w:hAnsiTheme="minorHAnsi" w:cs="Calibri"/>
          <w:sz w:val="20"/>
          <w:vertAlign w:val="superscript"/>
        </w:rPr>
        <w:footnoteRef/>
      </w:r>
      <w:r w:rsidRPr="00932873">
        <w:rPr>
          <w:rFonts w:asciiTheme="minorHAnsi" w:hAnsiTheme="minorHAnsi" w:cs="Calibri"/>
          <w:sz w:val="20"/>
        </w:rPr>
        <w:t xml:space="preserve"> LÓPEZ BLANCO, Hernán Fabio. Ob. Cit., p.746. </w:t>
      </w:r>
    </w:p>
  </w:footnote>
  <w:footnote w:id="4">
    <w:p w:rsidR="003E6859" w:rsidRPr="00932873" w:rsidRDefault="003E6859" w:rsidP="00840C98">
      <w:pPr>
        <w:pStyle w:val="Textonotapie"/>
        <w:jc w:val="both"/>
        <w:rPr>
          <w:rFonts w:asciiTheme="minorHAnsi" w:hAnsiTheme="minorHAnsi" w:cs="Calibri"/>
          <w:lang w:val="es-CO"/>
        </w:rPr>
      </w:pPr>
      <w:r w:rsidRPr="00932873">
        <w:rPr>
          <w:rStyle w:val="Refdenotaalpie"/>
          <w:rFonts w:asciiTheme="minorHAnsi" w:hAnsiTheme="minorHAnsi" w:cs="Calibri"/>
        </w:rPr>
        <w:footnoteRef/>
      </w:r>
      <w:r w:rsidRPr="00932873">
        <w:rPr>
          <w:rFonts w:asciiTheme="minorHAnsi" w:hAnsiTheme="minorHAnsi"/>
        </w:rPr>
        <w:t xml:space="preserve"> </w:t>
      </w:r>
      <w:r w:rsidRPr="00932873">
        <w:rPr>
          <w:rFonts w:asciiTheme="minorHAnsi" w:hAnsiTheme="minorHAnsi" w:cs="Calibri"/>
          <w:lang w:val="es-CO"/>
        </w:rPr>
        <w:t>ROJAS GÓMEZ, Miguel Enrique. Lecciones de derecho procesal, tomo II, procedimiento civil, Escuela de Actualización Jurídica ESAJU, 2013, 5ª edición, Bogotá DC, p.332.</w:t>
      </w:r>
    </w:p>
  </w:footnote>
  <w:footnote w:id="5">
    <w:p w:rsidR="003E6859" w:rsidRPr="00932873" w:rsidRDefault="003E6859" w:rsidP="00840C98">
      <w:pPr>
        <w:pStyle w:val="Textonotapie"/>
        <w:jc w:val="both"/>
        <w:rPr>
          <w:rFonts w:asciiTheme="minorHAnsi" w:hAnsiTheme="minorHAnsi"/>
          <w:lang w:val="es-CO"/>
        </w:rPr>
      </w:pPr>
      <w:r w:rsidRPr="00932873">
        <w:rPr>
          <w:rStyle w:val="Refdenotaalpie"/>
          <w:rFonts w:asciiTheme="minorHAnsi" w:hAnsiTheme="minorHAnsi"/>
        </w:rPr>
        <w:footnoteRef/>
      </w:r>
      <w:r w:rsidRPr="00932873">
        <w:rPr>
          <w:rFonts w:asciiTheme="minorHAnsi" w:hAnsiTheme="minorHAnsi"/>
        </w:rPr>
        <w:t xml:space="preserve"> </w:t>
      </w:r>
      <w:r w:rsidRPr="00932873">
        <w:rPr>
          <w:rFonts w:asciiTheme="minorHAnsi" w:hAnsiTheme="minorHAnsi"/>
          <w:lang w:val="es-CO"/>
        </w:rPr>
        <w:t xml:space="preserve">CORTE SUPREMA DE JUSTICIA. Sentencia del 17-09-1992; MP: Alberto Ospina Botero, publicado en Revista de Jurisprudencia y Doctrina, </w:t>
      </w:r>
      <w:proofErr w:type="spellStart"/>
      <w:r w:rsidRPr="00932873">
        <w:rPr>
          <w:rFonts w:asciiTheme="minorHAnsi" w:hAnsiTheme="minorHAnsi"/>
          <w:lang w:val="es-CO"/>
        </w:rPr>
        <w:t>t.XXI</w:t>
      </w:r>
      <w:proofErr w:type="spellEnd"/>
      <w:r w:rsidRPr="00932873">
        <w:rPr>
          <w:rFonts w:asciiTheme="minorHAnsi" w:hAnsiTheme="minorHAnsi"/>
          <w:lang w:val="es-CO"/>
        </w:rPr>
        <w:t xml:space="preserve">, núm.251, Bogotá, </w:t>
      </w:r>
      <w:proofErr w:type="spellStart"/>
      <w:r w:rsidRPr="00932873">
        <w:rPr>
          <w:rFonts w:asciiTheme="minorHAnsi" w:hAnsiTheme="minorHAnsi"/>
          <w:lang w:val="es-CO"/>
        </w:rPr>
        <w:t>Legis</w:t>
      </w:r>
      <w:proofErr w:type="spellEnd"/>
      <w:r w:rsidRPr="00932873">
        <w:rPr>
          <w:rFonts w:asciiTheme="minorHAnsi" w:hAnsiTheme="minorHAnsi"/>
          <w:lang w:val="es-CO"/>
        </w:rPr>
        <w:t>, p.1021 y 1022.</w:t>
      </w:r>
    </w:p>
  </w:footnote>
  <w:footnote w:id="6">
    <w:p w:rsidR="00073C11" w:rsidRPr="00932873" w:rsidRDefault="00073C11" w:rsidP="00073C11">
      <w:pPr>
        <w:pStyle w:val="Textonotapie"/>
        <w:rPr>
          <w:rFonts w:asciiTheme="minorHAnsi" w:hAnsiTheme="minorHAnsi"/>
          <w:lang w:val="es-CO"/>
        </w:rPr>
      </w:pPr>
      <w:r w:rsidRPr="00932873">
        <w:rPr>
          <w:rStyle w:val="Refdenotaalpie"/>
          <w:rFonts w:asciiTheme="minorHAnsi" w:hAnsiTheme="minorHAnsi"/>
        </w:rPr>
        <w:footnoteRef/>
      </w:r>
      <w:r w:rsidRPr="00932873">
        <w:rPr>
          <w:rFonts w:asciiTheme="minorHAnsi" w:hAnsiTheme="minorHAnsi"/>
        </w:rPr>
        <w:t xml:space="preserve"> </w:t>
      </w:r>
      <w:r w:rsidRPr="00932873">
        <w:rPr>
          <w:rFonts w:asciiTheme="minorHAnsi" w:hAnsiTheme="minorHAnsi"/>
          <w:lang w:val="es-CO"/>
        </w:rPr>
        <w:t>CORTE CONSTITUCIONAL.  Sentencia C-153 de 1995.</w:t>
      </w:r>
    </w:p>
  </w:footnote>
  <w:footnote w:id="7">
    <w:p w:rsidR="00073C11" w:rsidRPr="00932873" w:rsidRDefault="00073C11" w:rsidP="00073C11">
      <w:pPr>
        <w:pStyle w:val="Textonotapie"/>
        <w:rPr>
          <w:rFonts w:asciiTheme="minorHAnsi" w:hAnsiTheme="minorHAnsi"/>
          <w:lang w:val="es-CO"/>
        </w:rPr>
      </w:pPr>
      <w:r w:rsidRPr="00932873">
        <w:rPr>
          <w:rStyle w:val="Refdenotaalpie"/>
          <w:rFonts w:asciiTheme="minorHAnsi" w:hAnsiTheme="minorHAnsi"/>
        </w:rPr>
        <w:footnoteRef/>
      </w:r>
      <w:r w:rsidRPr="00932873">
        <w:rPr>
          <w:rFonts w:asciiTheme="minorHAnsi" w:hAnsiTheme="minorHAnsi"/>
        </w:rPr>
        <w:t xml:space="preserve"> </w:t>
      </w:r>
      <w:r w:rsidRPr="00932873">
        <w:rPr>
          <w:rFonts w:asciiTheme="minorHAnsi" w:hAnsiTheme="minorHAnsi"/>
          <w:lang w:val="es-CO"/>
        </w:rPr>
        <w:t>CORTE CONSTITUCIONAL.  Sentencia C-</w:t>
      </w:r>
      <w:r>
        <w:rPr>
          <w:rFonts w:asciiTheme="minorHAnsi" w:hAnsiTheme="minorHAnsi"/>
          <w:lang w:val="es-CO"/>
        </w:rPr>
        <w:t>329</w:t>
      </w:r>
      <w:r w:rsidRPr="00932873">
        <w:rPr>
          <w:rFonts w:asciiTheme="minorHAnsi" w:hAnsiTheme="minorHAnsi"/>
          <w:lang w:val="es-CO"/>
        </w:rPr>
        <w:t xml:space="preserve"> de</w:t>
      </w:r>
      <w:r>
        <w:rPr>
          <w:rFonts w:asciiTheme="minorHAnsi" w:hAnsiTheme="minorHAnsi"/>
          <w:lang w:val="es-CO"/>
        </w:rPr>
        <w:t xml:space="preserve"> </w:t>
      </w:r>
      <w:r w:rsidRPr="00932873">
        <w:rPr>
          <w:rFonts w:asciiTheme="minorHAnsi" w:hAnsiTheme="minorHAnsi"/>
          <w:lang w:val="es-CO"/>
        </w:rPr>
        <w:t>201</w:t>
      </w:r>
      <w:r>
        <w:rPr>
          <w:rFonts w:asciiTheme="minorHAnsi" w:hAnsiTheme="minorHAnsi"/>
          <w:lang w:val="es-CO"/>
        </w:rPr>
        <w:t>5</w:t>
      </w:r>
      <w:r w:rsidRPr="00932873">
        <w:rPr>
          <w:rFonts w:asciiTheme="minorHAnsi" w:hAnsiTheme="minorHAnsi"/>
          <w:lang w:val="es-CO"/>
        </w:rPr>
        <w:t>.</w:t>
      </w:r>
    </w:p>
  </w:footnote>
  <w:footnote w:id="8">
    <w:p w:rsidR="00073C11" w:rsidRPr="00932873" w:rsidRDefault="00073C11" w:rsidP="00073C11">
      <w:pPr>
        <w:pStyle w:val="Textonotapie"/>
        <w:jc w:val="both"/>
        <w:rPr>
          <w:rFonts w:asciiTheme="minorHAnsi" w:hAnsiTheme="minorHAnsi"/>
          <w:lang w:val="es-MX"/>
        </w:rPr>
      </w:pPr>
      <w:r w:rsidRPr="00932873">
        <w:rPr>
          <w:rStyle w:val="Refdenotaalpie"/>
          <w:rFonts w:asciiTheme="minorHAnsi" w:hAnsiTheme="minorHAnsi"/>
        </w:rPr>
        <w:footnoteRef/>
      </w:r>
      <w:r w:rsidRPr="00932873">
        <w:rPr>
          <w:rFonts w:asciiTheme="minorHAnsi" w:hAnsiTheme="minorHAnsi"/>
        </w:rPr>
        <w:t xml:space="preserve"> ROJAS GÓMEZ, Miguel Enrique. El proceso civil colombiano, parte general, Universidad Externado de Colombia, 1999, Bogotá D.C., p.260.</w:t>
      </w:r>
    </w:p>
  </w:footnote>
  <w:footnote w:id="9">
    <w:p w:rsidR="00073C11" w:rsidRPr="00932873" w:rsidRDefault="00073C11" w:rsidP="00073C11">
      <w:pPr>
        <w:pStyle w:val="Textonotapie"/>
        <w:jc w:val="both"/>
        <w:rPr>
          <w:rFonts w:asciiTheme="minorHAnsi" w:hAnsiTheme="minorHAnsi"/>
          <w:lang w:val="es-MX"/>
        </w:rPr>
      </w:pPr>
      <w:r w:rsidRPr="00932873">
        <w:rPr>
          <w:rStyle w:val="Refdenotaalpie"/>
          <w:rFonts w:asciiTheme="minorHAnsi" w:hAnsiTheme="minorHAnsi"/>
        </w:rPr>
        <w:footnoteRef/>
      </w:r>
      <w:r w:rsidRPr="00932873">
        <w:rPr>
          <w:rFonts w:asciiTheme="minorHAnsi" w:hAnsiTheme="minorHAnsi"/>
        </w:rPr>
        <w:t xml:space="preserve"> DEVIS ECHANDÍA, Hernando. El proceso civil, parte general, 1990, Bogotá DC, </w:t>
      </w:r>
      <w:proofErr w:type="spellStart"/>
      <w:r w:rsidRPr="00932873">
        <w:rPr>
          <w:rFonts w:asciiTheme="minorHAnsi" w:hAnsiTheme="minorHAnsi"/>
        </w:rPr>
        <w:t>Diké</w:t>
      </w:r>
      <w:proofErr w:type="spellEnd"/>
      <w:r w:rsidRPr="00932873">
        <w:rPr>
          <w:rFonts w:asciiTheme="minorHAnsi" w:hAnsiTheme="minorHAnsi"/>
        </w:rPr>
        <w:t>, p.341.</w:t>
      </w:r>
    </w:p>
  </w:footnote>
  <w:footnote w:id="10">
    <w:p w:rsidR="00073C11" w:rsidRPr="00932873" w:rsidRDefault="00073C11" w:rsidP="00073C11">
      <w:pPr>
        <w:pStyle w:val="Textonotapie"/>
        <w:jc w:val="both"/>
        <w:rPr>
          <w:rFonts w:asciiTheme="minorHAnsi" w:hAnsiTheme="minorHAnsi" w:cs="Courier New"/>
          <w:lang w:val="es-MX"/>
        </w:rPr>
      </w:pPr>
      <w:r w:rsidRPr="00932873">
        <w:rPr>
          <w:rStyle w:val="Refdenotaalpie"/>
          <w:rFonts w:asciiTheme="minorHAnsi" w:hAnsiTheme="minorHAnsi" w:cs="Courier New"/>
        </w:rPr>
        <w:footnoteRef/>
      </w:r>
      <w:r w:rsidRPr="00932873">
        <w:rPr>
          <w:rFonts w:asciiTheme="minorHAnsi" w:hAnsiTheme="minorHAnsi" w:cs="Courier New"/>
        </w:rPr>
        <w:t xml:space="preserve"> LÓPEZ BLANCO, Hernán Fabio. Procedimiento civil, parte general, 11ª edición, Bogotá DC, </w:t>
      </w:r>
      <w:proofErr w:type="spellStart"/>
      <w:r w:rsidRPr="00932873">
        <w:rPr>
          <w:rFonts w:asciiTheme="minorHAnsi" w:hAnsiTheme="minorHAnsi" w:cs="Courier New"/>
        </w:rPr>
        <w:t>Dupré</w:t>
      </w:r>
      <w:proofErr w:type="spellEnd"/>
      <w:r w:rsidRPr="00932873">
        <w:rPr>
          <w:rFonts w:asciiTheme="minorHAnsi" w:hAnsiTheme="minorHAnsi" w:cs="Courier New"/>
        </w:rPr>
        <w:t xml:space="preserve"> editores, 2012, p.784.</w:t>
      </w:r>
    </w:p>
  </w:footnote>
  <w:footnote w:id="11">
    <w:p w:rsidR="00073C11" w:rsidRDefault="00073C11" w:rsidP="00073C11">
      <w:pPr>
        <w:pStyle w:val="Textonotapie"/>
        <w:jc w:val="both"/>
      </w:pPr>
      <w:r w:rsidRPr="00FC0FF5">
        <w:rPr>
          <w:rFonts w:asciiTheme="minorHAnsi" w:hAnsiTheme="minorHAnsi"/>
          <w:vertAlign w:val="superscript"/>
        </w:rPr>
        <w:footnoteRef/>
      </w:r>
      <w:r w:rsidRPr="00FC0FF5">
        <w:rPr>
          <w:rFonts w:asciiTheme="minorHAnsi" w:hAnsiTheme="minorHAnsi"/>
        </w:rPr>
        <w:t xml:space="preserve"> </w:t>
      </w:r>
      <w:r w:rsidRPr="00FC0FF5">
        <w:rPr>
          <w:rFonts w:asciiTheme="minorHAnsi" w:hAnsiTheme="minorHAnsi"/>
          <w:lang w:val="es-CO"/>
        </w:rPr>
        <w:t>CORTE SUPREMA DE JUSTICIA, Sala de Casación Civil.  Providencia del 29-02-2008, MP: Edgardo Villamil Portilla.</w:t>
      </w:r>
    </w:p>
  </w:footnote>
  <w:footnote w:id="12">
    <w:p w:rsidR="00530709" w:rsidRPr="00932873" w:rsidRDefault="00530709" w:rsidP="00530709">
      <w:pPr>
        <w:pStyle w:val="Sinespaciado"/>
        <w:jc w:val="both"/>
        <w:rPr>
          <w:rFonts w:asciiTheme="minorHAnsi" w:hAnsiTheme="minorHAnsi"/>
        </w:rPr>
      </w:pPr>
      <w:r w:rsidRPr="00932873">
        <w:rPr>
          <w:rFonts w:asciiTheme="minorHAnsi" w:hAnsiTheme="minorHAnsi" w:cs="Calibri"/>
          <w:sz w:val="20"/>
          <w:vertAlign w:val="superscript"/>
        </w:rPr>
        <w:footnoteRef/>
      </w:r>
      <w:r w:rsidRPr="00932873">
        <w:rPr>
          <w:rFonts w:asciiTheme="minorHAnsi" w:hAnsiTheme="minorHAnsi" w:cs="Calibri"/>
          <w:sz w:val="20"/>
        </w:rPr>
        <w:t xml:space="preserve"> LÓPEZ BLANCO, Hernán Fabio. Ob. Cit., p.</w:t>
      </w:r>
      <w:r>
        <w:rPr>
          <w:rFonts w:asciiTheme="minorHAnsi" w:hAnsiTheme="minorHAnsi" w:cs="Calibri"/>
          <w:sz w:val="20"/>
        </w:rPr>
        <w:t>241</w:t>
      </w:r>
      <w:r w:rsidRPr="00932873">
        <w:rPr>
          <w:rFonts w:asciiTheme="minorHAnsi" w:hAnsiTheme="minorHAnsi" w:cs="Calibri"/>
          <w:sz w:val="20"/>
        </w:rPr>
        <w:t xml:space="preserve">. </w:t>
      </w:r>
    </w:p>
  </w:footnote>
  <w:footnote w:id="13">
    <w:p w:rsidR="00530709" w:rsidRDefault="00530709" w:rsidP="00530709">
      <w:pPr>
        <w:pStyle w:val="Textonotapie"/>
        <w:jc w:val="both"/>
      </w:pPr>
      <w:r w:rsidRPr="00FC0FF5">
        <w:rPr>
          <w:rFonts w:asciiTheme="minorHAnsi" w:hAnsiTheme="minorHAnsi"/>
          <w:vertAlign w:val="superscript"/>
        </w:rPr>
        <w:footnoteRef/>
      </w:r>
      <w:r w:rsidRPr="00FC0FF5">
        <w:rPr>
          <w:rFonts w:asciiTheme="minorHAnsi" w:hAnsiTheme="minorHAnsi"/>
        </w:rPr>
        <w:t xml:space="preserve"> </w:t>
      </w:r>
      <w:r w:rsidRPr="00FC0FF5">
        <w:rPr>
          <w:rFonts w:asciiTheme="minorHAnsi" w:hAnsiTheme="minorHAnsi"/>
          <w:lang w:val="es-CO"/>
        </w:rPr>
        <w:t xml:space="preserve">CORTE SUPREMA DE JUSTICIA, Sala de Casación Civil.  Providencia del </w:t>
      </w:r>
      <w:r w:rsidR="0021526B">
        <w:rPr>
          <w:rFonts w:asciiTheme="minorHAnsi" w:hAnsiTheme="minorHAnsi"/>
          <w:lang w:val="es-CO"/>
        </w:rPr>
        <w:t>03-10-2013</w:t>
      </w:r>
      <w:r w:rsidRPr="00FC0FF5">
        <w:rPr>
          <w:rFonts w:asciiTheme="minorHAnsi" w:hAnsiTheme="minorHAnsi"/>
          <w:lang w:val="es-CO"/>
        </w:rPr>
        <w:t xml:space="preserve">, MP: </w:t>
      </w:r>
      <w:r w:rsidR="0021526B">
        <w:rPr>
          <w:rFonts w:asciiTheme="minorHAnsi" w:hAnsiTheme="minorHAnsi"/>
          <w:lang w:val="es-CO"/>
        </w:rPr>
        <w:t xml:space="preserve">Ariel Salazar Ramírez, expediente </w:t>
      </w:r>
      <w:r w:rsidR="0021526B" w:rsidRPr="0021526B">
        <w:rPr>
          <w:rFonts w:asciiTheme="minorHAnsi" w:hAnsiTheme="minorHAnsi"/>
          <w:lang w:val="es-CO"/>
        </w:rPr>
        <w:t>17001-22-13-000-2013-00224-01</w:t>
      </w:r>
      <w:r w:rsidRPr="00FC0FF5">
        <w:rPr>
          <w:rFonts w:asciiTheme="minorHAnsi" w:hAnsiTheme="minorHAns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59" w:rsidRPr="006F2303" w:rsidRDefault="003E6859" w:rsidP="00D279DF">
    <w:pPr>
      <w:pStyle w:val="Encabezado"/>
      <w:pBdr>
        <w:bottom w:val="single" w:sz="4" w:space="1" w:color="D9D9D9"/>
      </w:pBdr>
      <w:jc w:val="right"/>
      <w:rPr>
        <w:rFonts w:ascii="Calibri" w:hAnsi="Calibri" w:cs="Calibri"/>
        <w:b/>
        <w:bCs/>
      </w:rPr>
    </w:pPr>
    <w:r w:rsidRPr="006F2303">
      <w:rPr>
        <w:rFonts w:ascii="Calibri" w:hAnsi="Calibri" w:cs="Calibri"/>
        <w:color w:val="808080"/>
        <w:spacing w:val="60"/>
      </w:rPr>
      <w:t>Página</w:t>
    </w:r>
    <w:r w:rsidRPr="006F2303">
      <w:rPr>
        <w:rFonts w:ascii="Calibri" w:hAnsi="Calibri" w:cs="Calibri"/>
      </w:rPr>
      <w:t xml:space="preserve"> | </w:t>
    </w:r>
    <w:r w:rsidRPr="006F2303">
      <w:rPr>
        <w:rFonts w:ascii="Calibri" w:hAnsi="Calibri" w:cs="Calibri"/>
      </w:rPr>
      <w:fldChar w:fldCharType="begin"/>
    </w:r>
    <w:r w:rsidRPr="006F2303">
      <w:rPr>
        <w:rFonts w:ascii="Calibri" w:hAnsi="Calibri" w:cs="Calibri"/>
      </w:rPr>
      <w:instrText>PAGE   \* MERGEFORMAT</w:instrText>
    </w:r>
    <w:r w:rsidRPr="006F2303">
      <w:rPr>
        <w:rFonts w:ascii="Calibri" w:hAnsi="Calibri" w:cs="Calibri"/>
      </w:rPr>
      <w:fldChar w:fldCharType="separate"/>
    </w:r>
    <w:r w:rsidR="00154CAC" w:rsidRPr="00154CAC">
      <w:rPr>
        <w:rFonts w:ascii="Calibri" w:hAnsi="Calibri" w:cs="Calibri"/>
        <w:bCs/>
        <w:noProof/>
      </w:rPr>
      <w:t>4</w:t>
    </w:r>
    <w:r w:rsidRPr="006F2303">
      <w:rPr>
        <w:rFonts w:ascii="Calibri" w:hAnsi="Calibri" w:cs="Calibri"/>
      </w:rPr>
      <w:fldChar w:fldCharType="end"/>
    </w:r>
  </w:p>
  <w:p w:rsidR="003E6859" w:rsidRPr="006F2303" w:rsidRDefault="003E6859" w:rsidP="00D279DF">
    <w:pPr>
      <w:pStyle w:val="Encabezado"/>
      <w:ind w:right="360"/>
      <w:jc w:val="both"/>
      <w:rPr>
        <w:rFonts w:ascii="Calibri" w:hAnsi="Calibri" w:cs="Calibri"/>
      </w:rPr>
    </w:pPr>
    <w:r w:rsidRPr="006F2303">
      <w:rPr>
        <w:rFonts w:ascii="Calibri" w:hAnsi="Calibri" w:cs="Calibri"/>
        <w:i/>
        <w:sz w:val="28"/>
      </w:rPr>
      <w:t>E</w:t>
    </w:r>
    <w:r w:rsidRPr="006F2303">
      <w:rPr>
        <w:rFonts w:ascii="Calibri" w:hAnsi="Calibri" w:cs="Calibri"/>
        <w:i/>
      </w:rPr>
      <w:t>XPEDIENTE No.20</w:t>
    </w:r>
    <w:r>
      <w:rPr>
        <w:rFonts w:ascii="Calibri" w:hAnsi="Calibri" w:cs="Calibri"/>
        <w:i/>
      </w:rPr>
      <w:t>1</w:t>
    </w:r>
    <w:r w:rsidR="009D0B7B">
      <w:rPr>
        <w:rFonts w:ascii="Calibri" w:hAnsi="Calibri" w:cs="Calibri"/>
        <w:i/>
      </w:rPr>
      <w:t>5</w:t>
    </w:r>
    <w:r w:rsidRPr="006F2303">
      <w:rPr>
        <w:rFonts w:ascii="Calibri" w:hAnsi="Calibri" w:cs="Calibri"/>
        <w:i/>
      </w:rPr>
      <w:t>-00</w:t>
    </w:r>
    <w:r w:rsidR="00577894">
      <w:rPr>
        <w:rFonts w:ascii="Calibri" w:hAnsi="Calibri" w:cs="Calibri"/>
        <w:i/>
      </w:rPr>
      <w:t>919</w:t>
    </w:r>
    <w:r w:rsidRPr="006F2303">
      <w:rPr>
        <w:rFonts w:ascii="Calibri" w:hAnsi="Calibri" w:cs="Calibri"/>
        <w:i/>
      </w:rPr>
      <w:t>-01 LLRR</w:t>
    </w:r>
  </w:p>
  <w:p w:rsidR="003E6859" w:rsidRPr="006F2303" w:rsidRDefault="003E6859" w:rsidP="0013799C">
    <w:pPr>
      <w:pStyle w:val="Encabezado"/>
      <w:ind w:right="360"/>
      <w:jc w:val="both"/>
      <w:rPr>
        <w:rFonts w:ascii="Calibri" w:hAnsi="Calibri" w:cs="Calibri"/>
      </w:rPr>
    </w:pPr>
  </w:p>
  <w:p w:rsidR="003E6859" w:rsidRPr="006F2303" w:rsidRDefault="003E6859" w:rsidP="00585B94">
    <w:pPr>
      <w:pStyle w:val="Encabezado"/>
      <w:jc w:val="right"/>
      <w:rPr>
        <w:rFonts w:ascii="Calibri" w:hAnsi="Calibri" w:cs="Calibri"/>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01E1"/>
    <w:multiLevelType w:val="multilevel"/>
    <w:tmpl w:val="9F04E2CE"/>
    <w:lvl w:ilvl="0">
      <w:start w:val="2"/>
      <w:numFmt w:val="decimal"/>
      <w:lvlText w:val="%1."/>
      <w:lvlJc w:val="left"/>
      <w:pPr>
        <w:ind w:left="480" w:hanging="480"/>
      </w:pPr>
      <w:rPr>
        <w:rFonts w:hint="default"/>
        <w:sz w:val="28"/>
      </w:rPr>
    </w:lvl>
    <w:lvl w:ilvl="1">
      <w:start w:val="2"/>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nsid w:val="333E195C"/>
    <w:multiLevelType w:val="hybridMultilevel"/>
    <w:tmpl w:val="E6E4751C"/>
    <w:lvl w:ilvl="0" w:tplc="1C4878AC">
      <w:start w:val="1"/>
      <w:numFmt w:val="decimal"/>
      <w:lvlText w:val="%1."/>
      <w:lvlJc w:val="left"/>
      <w:pPr>
        <w:ind w:left="360" w:hanging="360"/>
      </w:pPr>
      <w:rPr>
        <w:rFonts w:cs="Times New Roman" w:hint="default"/>
        <w:sz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C8"/>
    <w:rsid w:val="0000074F"/>
    <w:rsid w:val="00005CC9"/>
    <w:rsid w:val="00012F15"/>
    <w:rsid w:val="00013811"/>
    <w:rsid w:val="0001641A"/>
    <w:rsid w:val="0002124C"/>
    <w:rsid w:val="00024513"/>
    <w:rsid w:val="00024962"/>
    <w:rsid w:val="00025385"/>
    <w:rsid w:val="000257D4"/>
    <w:rsid w:val="00026A0B"/>
    <w:rsid w:val="00026DE0"/>
    <w:rsid w:val="00027D12"/>
    <w:rsid w:val="00027D62"/>
    <w:rsid w:val="00030F6B"/>
    <w:rsid w:val="00031597"/>
    <w:rsid w:val="00032170"/>
    <w:rsid w:val="000335D9"/>
    <w:rsid w:val="00033C34"/>
    <w:rsid w:val="0004057A"/>
    <w:rsid w:val="00041035"/>
    <w:rsid w:val="000426DF"/>
    <w:rsid w:val="00045583"/>
    <w:rsid w:val="000539EE"/>
    <w:rsid w:val="000557CF"/>
    <w:rsid w:val="000602F3"/>
    <w:rsid w:val="00073C11"/>
    <w:rsid w:val="00073FC1"/>
    <w:rsid w:val="00077288"/>
    <w:rsid w:val="00082B69"/>
    <w:rsid w:val="0008352A"/>
    <w:rsid w:val="00084C89"/>
    <w:rsid w:val="00086A0B"/>
    <w:rsid w:val="000A0D0F"/>
    <w:rsid w:val="000A1680"/>
    <w:rsid w:val="000A171F"/>
    <w:rsid w:val="000A3570"/>
    <w:rsid w:val="000A6D32"/>
    <w:rsid w:val="000B0522"/>
    <w:rsid w:val="000B0AA5"/>
    <w:rsid w:val="000C072E"/>
    <w:rsid w:val="000C0AD3"/>
    <w:rsid w:val="000C3E0F"/>
    <w:rsid w:val="000C75C4"/>
    <w:rsid w:val="000D198F"/>
    <w:rsid w:val="000D6292"/>
    <w:rsid w:val="000E0A1E"/>
    <w:rsid w:val="000E1C7A"/>
    <w:rsid w:val="000E2468"/>
    <w:rsid w:val="000E770D"/>
    <w:rsid w:val="000F4FD9"/>
    <w:rsid w:val="000F6F19"/>
    <w:rsid w:val="00103097"/>
    <w:rsid w:val="00103F51"/>
    <w:rsid w:val="00115B7E"/>
    <w:rsid w:val="001167CA"/>
    <w:rsid w:val="00121C98"/>
    <w:rsid w:val="0012212E"/>
    <w:rsid w:val="00123173"/>
    <w:rsid w:val="00125206"/>
    <w:rsid w:val="0012615B"/>
    <w:rsid w:val="001261EC"/>
    <w:rsid w:val="00127666"/>
    <w:rsid w:val="001333D9"/>
    <w:rsid w:val="00133642"/>
    <w:rsid w:val="00134343"/>
    <w:rsid w:val="00136209"/>
    <w:rsid w:val="00137965"/>
    <w:rsid w:val="0013799C"/>
    <w:rsid w:val="0014171F"/>
    <w:rsid w:val="00144808"/>
    <w:rsid w:val="00144F59"/>
    <w:rsid w:val="001454DA"/>
    <w:rsid w:val="001469BE"/>
    <w:rsid w:val="00147B6F"/>
    <w:rsid w:val="00154CAC"/>
    <w:rsid w:val="00154E71"/>
    <w:rsid w:val="001605CE"/>
    <w:rsid w:val="00164383"/>
    <w:rsid w:val="00170B4F"/>
    <w:rsid w:val="00170BE7"/>
    <w:rsid w:val="001720A4"/>
    <w:rsid w:val="00181456"/>
    <w:rsid w:val="00182CE6"/>
    <w:rsid w:val="00183788"/>
    <w:rsid w:val="00187F98"/>
    <w:rsid w:val="001901EC"/>
    <w:rsid w:val="0019055B"/>
    <w:rsid w:val="00193EF3"/>
    <w:rsid w:val="00195679"/>
    <w:rsid w:val="00197890"/>
    <w:rsid w:val="001A04E5"/>
    <w:rsid w:val="001A4E26"/>
    <w:rsid w:val="001B46A1"/>
    <w:rsid w:val="001B4DEF"/>
    <w:rsid w:val="001B5492"/>
    <w:rsid w:val="001B7476"/>
    <w:rsid w:val="001B7597"/>
    <w:rsid w:val="001C0122"/>
    <w:rsid w:val="001C486D"/>
    <w:rsid w:val="001C6A78"/>
    <w:rsid w:val="001C714A"/>
    <w:rsid w:val="001D022B"/>
    <w:rsid w:val="001D1A4A"/>
    <w:rsid w:val="001D1A8E"/>
    <w:rsid w:val="001D345B"/>
    <w:rsid w:val="001D35E7"/>
    <w:rsid w:val="001D7623"/>
    <w:rsid w:val="001E15ED"/>
    <w:rsid w:val="001E217C"/>
    <w:rsid w:val="001E388B"/>
    <w:rsid w:val="001E507E"/>
    <w:rsid w:val="001E5F3E"/>
    <w:rsid w:val="001E6028"/>
    <w:rsid w:val="001E6559"/>
    <w:rsid w:val="001E6688"/>
    <w:rsid w:val="001E7E1D"/>
    <w:rsid w:val="001F061C"/>
    <w:rsid w:val="001F176F"/>
    <w:rsid w:val="001F1AC3"/>
    <w:rsid w:val="001F4250"/>
    <w:rsid w:val="001F5751"/>
    <w:rsid w:val="001F7B8D"/>
    <w:rsid w:val="00202278"/>
    <w:rsid w:val="00202459"/>
    <w:rsid w:val="002069DC"/>
    <w:rsid w:val="00210823"/>
    <w:rsid w:val="00214826"/>
    <w:rsid w:val="0021526B"/>
    <w:rsid w:val="00225EBD"/>
    <w:rsid w:val="00231A7F"/>
    <w:rsid w:val="00231C63"/>
    <w:rsid w:val="00231EC9"/>
    <w:rsid w:val="0023594A"/>
    <w:rsid w:val="0023712B"/>
    <w:rsid w:val="00237760"/>
    <w:rsid w:val="00237DB5"/>
    <w:rsid w:val="0024283A"/>
    <w:rsid w:val="00242A27"/>
    <w:rsid w:val="00244FE8"/>
    <w:rsid w:val="002502FB"/>
    <w:rsid w:val="002508C8"/>
    <w:rsid w:val="00250A89"/>
    <w:rsid w:val="002551CD"/>
    <w:rsid w:val="0026068C"/>
    <w:rsid w:val="00262AA5"/>
    <w:rsid w:val="002643C1"/>
    <w:rsid w:val="00266AD0"/>
    <w:rsid w:val="00267E63"/>
    <w:rsid w:val="002720BB"/>
    <w:rsid w:val="0027425F"/>
    <w:rsid w:val="00276AAF"/>
    <w:rsid w:val="00276FBD"/>
    <w:rsid w:val="00283F3B"/>
    <w:rsid w:val="0028417B"/>
    <w:rsid w:val="00285BDE"/>
    <w:rsid w:val="002954B9"/>
    <w:rsid w:val="00295B68"/>
    <w:rsid w:val="00297A18"/>
    <w:rsid w:val="002A2C45"/>
    <w:rsid w:val="002A4492"/>
    <w:rsid w:val="002A6BB0"/>
    <w:rsid w:val="002A6ECC"/>
    <w:rsid w:val="002B3782"/>
    <w:rsid w:val="002B3A34"/>
    <w:rsid w:val="002B3EE2"/>
    <w:rsid w:val="002B44A3"/>
    <w:rsid w:val="002B6258"/>
    <w:rsid w:val="002B63B1"/>
    <w:rsid w:val="002C082F"/>
    <w:rsid w:val="002C20A1"/>
    <w:rsid w:val="002C3054"/>
    <w:rsid w:val="002C3923"/>
    <w:rsid w:val="002C3D32"/>
    <w:rsid w:val="002C7062"/>
    <w:rsid w:val="002D7035"/>
    <w:rsid w:val="002D7BA0"/>
    <w:rsid w:val="002E11FF"/>
    <w:rsid w:val="002E1265"/>
    <w:rsid w:val="002E672C"/>
    <w:rsid w:val="002F109A"/>
    <w:rsid w:val="002F17B8"/>
    <w:rsid w:val="002F3960"/>
    <w:rsid w:val="002F41F8"/>
    <w:rsid w:val="00300CA0"/>
    <w:rsid w:val="00302766"/>
    <w:rsid w:val="00305FA6"/>
    <w:rsid w:val="00305FD8"/>
    <w:rsid w:val="00310452"/>
    <w:rsid w:val="003123B8"/>
    <w:rsid w:val="00313209"/>
    <w:rsid w:val="0031546B"/>
    <w:rsid w:val="00316338"/>
    <w:rsid w:val="00321EB0"/>
    <w:rsid w:val="0032336B"/>
    <w:rsid w:val="00323FAA"/>
    <w:rsid w:val="00324C60"/>
    <w:rsid w:val="003268AF"/>
    <w:rsid w:val="00332BA5"/>
    <w:rsid w:val="0033522A"/>
    <w:rsid w:val="003378C2"/>
    <w:rsid w:val="003421FC"/>
    <w:rsid w:val="00344B8C"/>
    <w:rsid w:val="00345277"/>
    <w:rsid w:val="003469CD"/>
    <w:rsid w:val="003475B0"/>
    <w:rsid w:val="00350513"/>
    <w:rsid w:val="00354A55"/>
    <w:rsid w:val="00354BCB"/>
    <w:rsid w:val="00355021"/>
    <w:rsid w:val="00355163"/>
    <w:rsid w:val="00355D8A"/>
    <w:rsid w:val="00360E12"/>
    <w:rsid w:val="00361471"/>
    <w:rsid w:val="0036415A"/>
    <w:rsid w:val="00364A03"/>
    <w:rsid w:val="0036730D"/>
    <w:rsid w:val="003677FC"/>
    <w:rsid w:val="003821CD"/>
    <w:rsid w:val="00385E58"/>
    <w:rsid w:val="00386F5E"/>
    <w:rsid w:val="00386FC3"/>
    <w:rsid w:val="00395097"/>
    <w:rsid w:val="00395DD3"/>
    <w:rsid w:val="0039600B"/>
    <w:rsid w:val="003A0668"/>
    <w:rsid w:val="003A1DF5"/>
    <w:rsid w:val="003B1A2D"/>
    <w:rsid w:val="003C1FF7"/>
    <w:rsid w:val="003C23B2"/>
    <w:rsid w:val="003C58A8"/>
    <w:rsid w:val="003C7277"/>
    <w:rsid w:val="003C771A"/>
    <w:rsid w:val="003D05FD"/>
    <w:rsid w:val="003D1FEE"/>
    <w:rsid w:val="003D5E3D"/>
    <w:rsid w:val="003D637D"/>
    <w:rsid w:val="003D6411"/>
    <w:rsid w:val="003D741C"/>
    <w:rsid w:val="003E0BE1"/>
    <w:rsid w:val="003E1342"/>
    <w:rsid w:val="003E18D8"/>
    <w:rsid w:val="003E6859"/>
    <w:rsid w:val="003F751D"/>
    <w:rsid w:val="004042B6"/>
    <w:rsid w:val="0040704F"/>
    <w:rsid w:val="004132E1"/>
    <w:rsid w:val="004157A4"/>
    <w:rsid w:val="00415D29"/>
    <w:rsid w:val="004171D2"/>
    <w:rsid w:val="00417279"/>
    <w:rsid w:val="00424F04"/>
    <w:rsid w:val="004263C9"/>
    <w:rsid w:val="0043241F"/>
    <w:rsid w:val="00433CB1"/>
    <w:rsid w:val="00435A8C"/>
    <w:rsid w:val="00436600"/>
    <w:rsid w:val="00440071"/>
    <w:rsid w:val="00440173"/>
    <w:rsid w:val="0044659A"/>
    <w:rsid w:val="004466E8"/>
    <w:rsid w:val="00450514"/>
    <w:rsid w:val="004509D1"/>
    <w:rsid w:val="00454976"/>
    <w:rsid w:val="00454D41"/>
    <w:rsid w:val="00460043"/>
    <w:rsid w:val="004657AC"/>
    <w:rsid w:val="00471258"/>
    <w:rsid w:val="0047403E"/>
    <w:rsid w:val="00476C23"/>
    <w:rsid w:val="0048079A"/>
    <w:rsid w:val="0048279C"/>
    <w:rsid w:val="00490050"/>
    <w:rsid w:val="0049085A"/>
    <w:rsid w:val="00491A48"/>
    <w:rsid w:val="00491DD9"/>
    <w:rsid w:val="00491F7F"/>
    <w:rsid w:val="004938AF"/>
    <w:rsid w:val="0049577F"/>
    <w:rsid w:val="0049796A"/>
    <w:rsid w:val="004A0136"/>
    <w:rsid w:val="004A4B66"/>
    <w:rsid w:val="004A7712"/>
    <w:rsid w:val="004B1BE6"/>
    <w:rsid w:val="004B23EF"/>
    <w:rsid w:val="004B283C"/>
    <w:rsid w:val="004B2CC1"/>
    <w:rsid w:val="004B3971"/>
    <w:rsid w:val="004C14DF"/>
    <w:rsid w:val="004C269E"/>
    <w:rsid w:val="004C5362"/>
    <w:rsid w:val="004D328C"/>
    <w:rsid w:val="004D5521"/>
    <w:rsid w:val="004E0A26"/>
    <w:rsid w:val="004E759E"/>
    <w:rsid w:val="004F34F3"/>
    <w:rsid w:val="004F3FE9"/>
    <w:rsid w:val="004F402D"/>
    <w:rsid w:val="004F4A0C"/>
    <w:rsid w:val="004F63B7"/>
    <w:rsid w:val="00502897"/>
    <w:rsid w:val="005033BE"/>
    <w:rsid w:val="00504903"/>
    <w:rsid w:val="005067BB"/>
    <w:rsid w:val="005073A0"/>
    <w:rsid w:val="00510F15"/>
    <w:rsid w:val="00511362"/>
    <w:rsid w:val="00513176"/>
    <w:rsid w:val="00515B0E"/>
    <w:rsid w:val="005261AA"/>
    <w:rsid w:val="00530709"/>
    <w:rsid w:val="00532DF0"/>
    <w:rsid w:val="00534744"/>
    <w:rsid w:val="00540948"/>
    <w:rsid w:val="00547417"/>
    <w:rsid w:val="005524CB"/>
    <w:rsid w:val="00554579"/>
    <w:rsid w:val="005548C6"/>
    <w:rsid w:val="00560A13"/>
    <w:rsid w:val="0056642D"/>
    <w:rsid w:val="00570657"/>
    <w:rsid w:val="00571C50"/>
    <w:rsid w:val="005725C5"/>
    <w:rsid w:val="005726E1"/>
    <w:rsid w:val="005737A8"/>
    <w:rsid w:val="00575A5D"/>
    <w:rsid w:val="00575FFF"/>
    <w:rsid w:val="005760BE"/>
    <w:rsid w:val="00576A44"/>
    <w:rsid w:val="00577894"/>
    <w:rsid w:val="00580988"/>
    <w:rsid w:val="00580B83"/>
    <w:rsid w:val="00582FC3"/>
    <w:rsid w:val="005846FC"/>
    <w:rsid w:val="00585B94"/>
    <w:rsid w:val="0058654F"/>
    <w:rsid w:val="0059034A"/>
    <w:rsid w:val="00592F41"/>
    <w:rsid w:val="00594009"/>
    <w:rsid w:val="00595F4D"/>
    <w:rsid w:val="005962AF"/>
    <w:rsid w:val="00596C73"/>
    <w:rsid w:val="005A3954"/>
    <w:rsid w:val="005B1749"/>
    <w:rsid w:val="005B3F17"/>
    <w:rsid w:val="005B51AB"/>
    <w:rsid w:val="005B7C4B"/>
    <w:rsid w:val="005C2FDC"/>
    <w:rsid w:val="005C60B4"/>
    <w:rsid w:val="005C6A0B"/>
    <w:rsid w:val="005D185D"/>
    <w:rsid w:val="005D1AC7"/>
    <w:rsid w:val="005D1B31"/>
    <w:rsid w:val="005D1D85"/>
    <w:rsid w:val="005D24AC"/>
    <w:rsid w:val="005D42F4"/>
    <w:rsid w:val="005D5F25"/>
    <w:rsid w:val="005D5F82"/>
    <w:rsid w:val="005D66BB"/>
    <w:rsid w:val="005D6ADD"/>
    <w:rsid w:val="005D7767"/>
    <w:rsid w:val="005E0907"/>
    <w:rsid w:val="005E0C4D"/>
    <w:rsid w:val="005E0EF5"/>
    <w:rsid w:val="005E4061"/>
    <w:rsid w:val="005E6A59"/>
    <w:rsid w:val="005E716C"/>
    <w:rsid w:val="005F10C5"/>
    <w:rsid w:val="005F281E"/>
    <w:rsid w:val="005F2C64"/>
    <w:rsid w:val="005F321E"/>
    <w:rsid w:val="005F3A7D"/>
    <w:rsid w:val="005F4DF6"/>
    <w:rsid w:val="005F6EB5"/>
    <w:rsid w:val="00602CAB"/>
    <w:rsid w:val="0060616C"/>
    <w:rsid w:val="006128BE"/>
    <w:rsid w:val="00612EBD"/>
    <w:rsid w:val="0061392E"/>
    <w:rsid w:val="006167BC"/>
    <w:rsid w:val="00616E79"/>
    <w:rsid w:val="006235DB"/>
    <w:rsid w:val="00626D38"/>
    <w:rsid w:val="00630902"/>
    <w:rsid w:val="006309FF"/>
    <w:rsid w:val="00634CDE"/>
    <w:rsid w:val="0063542B"/>
    <w:rsid w:val="0063651F"/>
    <w:rsid w:val="00640F5C"/>
    <w:rsid w:val="00644578"/>
    <w:rsid w:val="00644FD2"/>
    <w:rsid w:val="00647802"/>
    <w:rsid w:val="006503FC"/>
    <w:rsid w:val="006504BC"/>
    <w:rsid w:val="00651193"/>
    <w:rsid w:val="00651590"/>
    <w:rsid w:val="00653E8E"/>
    <w:rsid w:val="006572C8"/>
    <w:rsid w:val="00657D91"/>
    <w:rsid w:val="00657E95"/>
    <w:rsid w:val="0066267B"/>
    <w:rsid w:val="006643F5"/>
    <w:rsid w:val="00665401"/>
    <w:rsid w:val="00665413"/>
    <w:rsid w:val="00672632"/>
    <w:rsid w:val="00674633"/>
    <w:rsid w:val="0067555E"/>
    <w:rsid w:val="0067565D"/>
    <w:rsid w:val="0067615B"/>
    <w:rsid w:val="00680EEB"/>
    <w:rsid w:val="00681918"/>
    <w:rsid w:val="00683739"/>
    <w:rsid w:val="006838A2"/>
    <w:rsid w:val="00684E4A"/>
    <w:rsid w:val="00686970"/>
    <w:rsid w:val="00686AA8"/>
    <w:rsid w:val="00687A40"/>
    <w:rsid w:val="006A0FB6"/>
    <w:rsid w:val="006A18CA"/>
    <w:rsid w:val="006A3058"/>
    <w:rsid w:val="006A34C4"/>
    <w:rsid w:val="006A4747"/>
    <w:rsid w:val="006A52B5"/>
    <w:rsid w:val="006A585E"/>
    <w:rsid w:val="006A59AE"/>
    <w:rsid w:val="006B17C9"/>
    <w:rsid w:val="006B1D95"/>
    <w:rsid w:val="006B29D1"/>
    <w:rsid w:val="006B3003"/>
    <w:rsid w:val="006B5855"/>
    <w:rsid w:val="006B7FDF"/>
    <w:rsid w:val="006C1578"/>
    <w:rsid w:val="006C6131"/>
    <w:rsid w:val="006C61B8"/>
    <w:rsid w:val="006C67EF"/>
    <w:rsid w:val="006D0895"/>
    <w:rsid w:val="006D1431"/>
    <w:rsid w:val="006D1BF2"/>
    <w:rsid w:val="006D72FA"/>
    <w:rsid w:val="006E29D1"/>
    <w:rsid w:val="006E6DCB"/>
    <w:rsid w:val="006E788B"/>
    <w:rsid w:val="006F02A4"/>
    <w:rsid w:val="006F1452"/>
    <w:rsid w:val="006F2303"/>
    <w:rsid w:val="006F3F5C"/>
    <w:rsid w:val="006F6DA6"/>
    <w:rsid w:val="007004A1"/>
    <w:rsid w:val="00701405"/>
    <w:rsid w:val="0070172D"/>
    <w:rsid w:val="007064FF"/>
    <w:rsid w:val="00711D0F"/>
    <w:rsid w:val="007133EE"/>
    <w:rsid w:val="00721E5A"/>
    <w:rsid w:val="007221BF"/>
    <w:rsid w:val="00723703"/>
    <w:rsid w:val="007260AC"/>
    <w:rsid w:val="00730E6F"/>
    <w:rsid w:val="00731292"/>
    <w:rsid w:val="00731A6A"/>
    <w:rsid w:val="007330BB"/>
    <w:rsid w:val="00733D58"/>
    <w:rsid w:val="007356FA"/>
    <w:rsid w:val="0073627E"/>
    <w:rsid w:val="00740B73"/>
    <w:rsid w:val="00740DD3"/>
    <w:rsid w:val="007436DF"/>
    <w:rsid w:val="0074466A"/>
    <w:rsid w:val="0075108E"/>
    <w:rsid w:val="0075535A"/>
    <w:rsid w:val="00756496"/>
    <w:rsid w:val="0076525B"/>
    <w:rsid w:val="00765F9F"/>
    <w:rsid w:val="0076751B"/>
    <w:rsid w:val="00767974"/>
    <w:rsid w:val="00767E8A"/>
    <w:rsid w:val="00771991"/>
    <w:rsid w:val="00772C35"/>
    <w:rsid w:val="00772EBC"/>
    <w:rsid w:val="007730B9"/>
    <w:rsid w:val="00774F5F"/>
    <w:rsid w:val="007816C9"/>
    <w:rsid w:val="0078450E"/>
    <w:rsid w:val="007860C0"/>
    <w:rsid w:val="007930F1"/>
    <w:rsid w:val="007A01F0"/>
    <w:rsid w:val="007A0FC4"/>
    <w:rsid w:val="007A1C38"/>
    <w:rsid w:val="007A203D"/>
    <w:rsid w:val="007A45E3"/>
    <w:rsid w:val="007B06A8"/>
    <w:rsid w:val="007B0B58"/>
    <w:rsid w:val="007C147C"/>
    <w:rsid w:val="007C2D3D"/>
    <w:rsid w:val="007C37EE"/>
    <w:rsid w:val="007C5492"/>
    <w:rsid w:val="007C62EC"/>
    <w:rsid w:val="007C760F"/>
    <w:rsid w:val="007C78C7"/>
    <w:rsid w:val="007C7EEF"/>
    <w:rsid w:val="007C7FFE"/>
    <w:rsid w:val="007D1199"/>
    <w:rsid w:val="007D2348"/>
    <w:rsid w:val="007D469C"/>
    <w:rsid w:val="007D58AF"/>
    <w:rsid w:val="007E2327"/>
    <w:rsid w:val="007E3E43"/>
    <w:rsid w:val="007E4721"/>
    <w:rsid w:val="007F4259"/>
    <w:rsid w:val="007F68F7"/>
    <w:rsid w:val="007F6B11"/>
    <w:rsid w:val="00802837"/>
    <w:rsid w:val="00802BC8"/>
    <w:rsid w:val="008102A3"/>
    <w:rsid w:val="0081223C"/>
    <w:rsid w:val="00812438"/>
    <w:rsid w:val="008124C0"/>
    <w:rsid w:val="00815227"/>
    <w:rsid w:val="00815618"/>
    <w:rsid w:val="0083071A"/>
    <w:rsid w:val="00836EE1"/>
    <w:rsid w:val="00840C98"/>
    <w:rsid w:val="008434CD"/>
    <w:rsid w:val="00844A81"/>
    <w:rsid w:val="00845DB6"/>
    <w:rsid w:val="008505ED"/>
    <w:rsid w:val="008510B9"/>
    <w:rsid w:val="00851DF5"/>
    <w:rsid w:val="00852028"/>
    <w:rsid w:val="00853A3F"/>
    <w:rsid w:val="00853B0D"/>
    <w:rsid w:val="00855783"/>
    <w:rsid w:val="008569C4"/>
    <w:rsid w:val="0086065B"/>
    <w:rsid w:val="008619A9"/>
    <w:rsid w:val="00866786"/>
    <w:rsid w:val="00866CEB"/>
    <w:rsid w:val="00870DD8"/>
    <w:rsid w:val="00872615"/>
    <w:rsid w:val="00872825"/>
    <w:rsid w:val="008743FB"/>
    <w:rsid w:val="008745F4"/>
    <w:rsid w:val="0087657B"/>
    <w:rsid w:val="00877D36"/>
    <w:rsid w:val="008922FC"/>
    <w:rsid w:val="00892FB7"/>
    <w:rsid w:val="008934E6"/>
    <w:rsid w:val="00894746"/>
    <w:rsid w:val="00894D1F"/>
    <w:rsid w:val="008A5290"/>
    <w:rsid w:val="008A57F5"/>
    <w:rsid w:val="008A5E2E"/>
    <w:rsid w:val="008A7CCE"/>
    <w:rsid w:val="008B5602"/>
    <w:rsid w:val="008B6A41"/>
    <w:rsid w:val="008D0A65"/>
    <w:rsid w:val="008D1BD6"/>
    <w:rsid w:val="008D2823"/>
    <w:rsid w:val="008D2CCC"/>
    <w:rsid w:val="008D2D31"/>
    <w:rsid w:val="008D43C8"/>
    <w:rsid w:val="008D6A70"/>
    <w:rsid w:val="008D6B5E"/>
    <w:rsid w:val="008E0D48"/>
    <w:rsid w:val="008E12EC"/>
    <w:rsid w:val="008E3261"/>
    <w:rsid w:val="008E5D74"/>
    <w:rsid w:val="008F13E9"/>
    <w:rsid w:val="008F14B0"/>
    <w:rsid w:val="008F1AA8"/>
    <w:rsid w:val="008F4CB6"/>
    <w:rsid w:val="008F551A"/>
    <w:rsid w:val="008F5F03"/>
    <w:rsid w:val="008F63A9"/>
    <w:rsid w:val="0090333F"/>
    <w:rsid w:val="009071C0"/>
    <w:rsid w:val="00913BCC"/>
    <w:rsid w:val="00915E07"/>
    <w:rsid w:val="009246CB"/>
    <w:rsid w:val="00924E0B"/>
    <w:rsid w:val="00925B32"/>
    <w:rsid w:val="00932873"/>
    <w:rsid w:val="00934217"/>
    <w:rsid w:val="00934BB4"/>
    <w:rsid w:val="0093624A"/>
    <w:rsid w:val="0094039C"/>
    <w:rsid w:val="00941FCD"/>
    <w:rsid w:val="00947524"/>
    <w:rsid w:val="00953029"/>
    <w:rsid w:val="00955614"/>
    <w:rsid w:val="009600DB"/>
    <w:rsid w:val="00960787"/>
    <w:rsid w:val="009645BB"/>
    <w:rsid w:val="00965470"/>
    <w:rsid w:val="00965C04"/>
    <w:rsid w:val="0096793A"/>
    <w:rsid w:val="00971480"/>
    <w:rsid w:val="009721FE"/>
    <w:rsid w:val="00977144"/>
    <w:rsid w:val="00982B46"/>
    <w:rsid w:val="00982D1F"/>
    <w:rsid w:val="00984E65"/>
    <w:rsid w:val="00991EC2"/>
    <w:rsid w:val="009A15BE"/>
    <w:rsid w:val="009A533E"/>
    <w:rsid w:val="009A5AA5"/>
    <w:rsid w:val="009A7938"/>
    <w:rsid w:val="009B081E"/>
    <w:rsid w:val="009B3602"/>
    <w:rsid w:val="009B425B"/>
    <w:rsid w:val="009B44B4"/>
    <w:rsid w:val="009B5BBC"/>
    <w:rsid w:val="009B618E"/>
    <w:rsid w:val="009B71CD"/>
    <w:rsid w:val="009C223B"/>
    <w:rsid w:val="009C2613"/>
    <w:rsid w:val="009C2D71"/>
    <w:rsid w:val="009C353F"/>
    <w:rsid w:val="009C6ACE"/>
    <w:rsid w:val="009D0B7B"/>
    <w:rsid w:val="009D2F2D"/>
    <w:rsid w:val="009E0216"/>
    <w:rsid w:val="009E1074"/>
    <w:rsid w:val="009E1ACB"/>
    <w:rsid w:val="009E4D2B"/>
    <w:rsid w:val="009E65DF"/>
    <w:rsid w:val="009F2D8F"/>
    <w:rsid w:val="009F76D7"/>
    <w:rsid w:val="00A01106"/>
    <w:rsid w:val="00A01B09"/>
    <w:rsid w:val="00A039C1"/>
    <w:rsid w:val="00A04C6B"/>
    <w:rsid w:val="00A062F3"/>
    <w:rsid w:val="00A10745"/>
    <w:rsid w:val="00A11372"/>
    <w:rsid w:val="00A14C29"/>
    <w:rsid w:val="00A14F72"/>
    <w:rsid w:val="00A163BD"/>
    <w:rsid w:val="00A16D77"/>
    <w:rsid w:val="00A170E4"/>
    <w:rsid w:val="00A22B40"/>
    <w:rsid w:val="00A238E3"/>
    <w:rsid w:val="00A24704"/>
    <w:rsid w:val="00A31935"/>
    <w:rsid w:val="00A47039"/>
    <w:rsid w:val="00A54805"/>
    <w:rsid w:val="00A56145"/>
    <w:rsid w:val="00A57F6E"/>
    <w:rsid w:val="00A61210"/>
    <w:rsid w:val="00A61790"/>
    <w:rsid w:val="00A648DB"/>
    <w:rsid w:val="00A703E3"/>
    <w:rsid w:val="00A72BB3"/>
    <w:rsid w:val="00A72CE2"/>
    <w:rsid w:val="00A7374A"/>
    <w:rsid w:val="00A87098"/>
    <w:rsid w:val="00A95343"/>
    <w:rsid w:val="00A95FD6"/>
    <w:rsid w:val="00A966A2"/>
    <w:rsid w:val="00A96ADB"/>
    <w:rsid w:val="00AA2A93"/>
    <w:rsid w:val="00AA2F1B"/>
    <w:rsid w:val="00AA3129"/>
    <w:rsid w:val="00AA3442"/>
    <w:rsid w:val="00AA3772"/>
    <w:rsid w:val="00AA52EE"/>
    <w:rsid w:val="00AA5EAA"/>
    <w:rsid w:val="00AB28B5"/>
    <w:rsid w:val="00AB630B"/>
    <w:rsid w:val="00AC3AFA"/>
    <w:rsid w:val="00AC3B54"/>
    <w:rsid w:val="00AC4D7F"/>
    <w:rsid w:val="00AC6D78"/>
    <w:rsid w:val="00AC7E0E"/>
    <w:rsid w:val="00AD16DB"/>
    <w:rsid w:val="00AD1F9C"/>
    <w:rsid w:val="00AD55DC"/>
    <w:rsid w:val="00AD6960"/>
    <w:rsid w:val="00AE025B"/>
    <w:rsid w:val="00AE0D64"/>
    <w:rsid w:val="00AE4941"/>
    <w:rsid w:val="00AF0BEB"/>
    <w:rsid w:val="00AF21C2"/>
    <w:rsid w:val="00AF55D2"/>
    <w:rsid w:val="00AF581F"/>
    <w:rsid w:val="00B03294"/>
    <w:rsid w:val="00B0422C"/>
    <w:rsid w:val="00B07094"/>
    <w:rsid w:val="00B12609"/>
    <w:rsid w:val="00B2078D"/>
    <w:rsid w:val="00B242C4"/>
    <w:rsid w:val="00B2546D"/>
    <w:rsid w:val="00B26250"/>
    <w:rsid w:val="00B26947"/>
    <w:rsid w:val="00B27CC5"/>
    <w:rsid w:val="00B30F47"/>
    <w:rsid w:val="00B31648"/>
    <w:rsid w:val="00B3269C"/>
    <w:rsid w:val="00B3707F"/>
    <w:rsid w:val="00B40A31"/>
    <w:rsid w:val="00B40F83"/>
    <w:rsid w:val="00B45B8C"/>
    <w:rsid w:val="00B45CC9"/>
    <w:rsid w:val="00B461C8"/>
    <w:rsid w:val="00B50E55"/>
    <w:rsid w:val="00B51070"/>
    <w:rsid w:val="00B56314"/>
    <w:rsid w:val="00B6337A"/>
    <w:rsid w:val="00B63CBF"/>
    <w:rsid w:val="00B70B6C"/>
    <w:rsid w:val="00B70B6D"/>
    <w:rsid w:val="00B7680C"/>
    <w:rsid w:val="00B806ED"/>
    <w:rsid w:val="00B80AB6"/>
    <w:rsid w:val="00B92AB4"/>
    <w:rsid w:val="00B960DF"/>
    <w:rsid w:val="00B96D4D"/>
    <w:rsid w:val="00BA1C8C"/>
    <w:rsid w:val="00BA3131"/>
    <w:rsid w:val="00BA594C"/>
    <w:rsid w:val="00BA5B4F"/>
    <w:rsid w:val="00BA7888"/>
    <w:rsid w:val="00BB39DE"/>
    <w:rsid w:val="00BB5ADA"/>
    <w:rsid w:val="00BB695D"/>
    <w:rsid w:val="00BC3087"/>
    <w:rsid w:val="00BC5F1F"/>
    <w:rsid w:val="00BC6AA2"/>
    <w:rsid w:val="00BD12C5"/>
    <w:rsid w:val="00BD1BDA"/>
    <w:rsid w:val="00BD207B"/>
    <w:rsid w:val="00BD3EF6"/>
    <w:rsid w:val="00BD7CFA"/>
    <w:rsid w:val="00BE0C8F"/>
    <w:rsid w:val="00BE0E76"/>
    <w:rsid w:val="00BE2C52"/>
    <w:rsid w:val="00BE4E53"/>
    <w:rsid w:val="00BF05B9"/>
    <w:rsid w:val="00BF1297"/>
    <w:rsid w:val="00BF1631"/>
    <w:rsid w:val="00BF4F29"/>
    <w:rsid w:val="00BF54BA"/>
    <w:rsid w:val="00BF571E"/>
    <w:rsid w:val="00BF6D42"/>
    <w:rsid w:val="00C06FCD"/>
    <w:rsid w:val="00C10030"/>
    <w:rsid w:val="00C25D91"/>
    <w:rsid w:val="00C32A6F"/>
    <w:rsid w:val="00C34B6F"/>
    <w:rsid w:val="00C35F68"/>
    <w:rsid w:val="00C37B5C"/>
    <w:rsid w:val="00C42051"/>
    <w:rsid w:val="00C52CF4"/>
    <w:rsid w:val="00C6677A"/>
    <w:rsid w:val="00C66938"/>
    <w:rsid w:val="00C67CDE"/>
    <w:rsid w:val="00C8450D"/>
    <w:rsid w:val="00C85F9E"/>
    <w:rsid w:val="00C861F3"/>
    <w:rsid w:val="00C9261A"/>
    <w:rsid w:val="00C93C5F"/>
    <w:rsid w:val="00C93D6D"/>
    <w:rsid w:val="00C95487"/>
    <w:rsid w:val="00CA2CF0"/>
    <w:rsid w:val="00CA3BCF"/>
    <w:rsid w:val="00CA48FA"/>
    <w:rsid w:val="00CA7A61"/>
    <w:rsid w:val="00CC0F99"/>
    <w:rsid w:val="00CC3457"/>
    <w:rsid w:val="00CC41F7"/>
    <w:rsid w:val="00CC4FC5"/>
    <w:rsid w:val="00CC6516"/>
    <w:rsid w:val="00CD02D2"/>
    <w:rsid w:val="00CD46C0"/>
    <w:rsid w:val="00CD4AB7"/>
    <w:rsid w:val="00CD61D9"/>
    <w:rsid w:val="00CE186E"/>
    <w:rsid w:val="00CE453D"/>
    <w:rsid w:val="00CE4FAD"/>
    <w:rsid w:val="00CF06BF"/>
    <w:rsid w:val="00CF2413"/>
    <w:rsid w:val="00CF259F"/>
    <w:rsid w:val="00CF2E47"/>
    <w:rsid w:val="00CF35A6"/>
    <w:rsid w:val="00CF3C6C"/>
    <w:rsid w:val="00CF7010"/>
    <w:rsid w:val="00CF7B32"/>
    <w:rsid w:val="00D155EF"/>
    <w:rsid w:val="00D20747"/>
    <w:rsid w:val="00D20E1A"/>
    <w:rsid w:val="00D23650"/>
    <w:rsid w:val="00D2626D"/>
    <w:rsid w:val="00D26C55"/>
    <w:rsid w:val="00D279DF"/>
    <w:rsid w:val="00D30A13"/>
    <w:rsid w:val="00D32AA4"/>
    <w:rsid w:val="00D32E3D"/>
    <w:rsid w:val="00D34F81"/>
    <w:rsid w:val="00D37639"/>
    <w:rsid w:val="00D37BE3"/>
    <w:rsid w:val="00D41A3E"/>
    <w:rsid w:val="00D43B66"/>
    <w:rsid w:val="00D5242C"/>
    <w:rsid w:val="00D52F0A"/>
    <w:rsid w:val="00D5329C"/>
    <w:rsid w:val="00D53ADD"/>
    <w:rsid w:val="00D574B8"/>
    <w:rsid w:val="00D63659"/>
    <w:rsid w:val="00D6728C"/>
    <w:rsid w:val="00D73274"/>
    <w:rsid w:val="00D758AB"/>
    <w:rsid w:val="00D75C32"/>
    <w:rsid w:val="00D761C2"/>
    <w:rsid w:val="00D90DCB"/>
    <w:rsid w:val="00D91BEB"/>
    <w:rsid w:val="00D91D05"/>
    <w:rsid w:val="00D933B7"/>
    <w:rsid w:val="00D94E49"/>
    <w:rsid w:val="00D95C78"/>
    <w:rsid w:val="00D973D0"/>
    <w:rsid w:val="00D9750B"/>
    <w:rsid w:val="00DA192B"/>
    <w:rsid w:val="00DA1C2A"/>
    <w:rsid w:val="00DA3654"/>
    <w:rsid w:val="00DA3BD1"/>
    <w:rsid w:val="00DB00BC"/>
    <w:rsid w:val="00DB1D36"/>
    <w:rsid w:val="00DB2346"/>
    <w:rsid w:val="00DB6059"/>
    <w:rsid w:val="00DB7C98"/>
    <w:rsid w:val="00DC173D"/>
    <w:rsid w:val="00DC4F12"/>
    <w:rsid w:val="00DC5A68"/>
    <w:rsid w:val="00DC703E"/>
    <w:rsid w:val="00DD1704"/>
    <w:rsid w:val="00DD3BD8"/>
    <w:rsid w:val="00DD7872"/>
    <w:rsid w:val="00DE0EBD"/>
    <w:rsid w:val="00DE1B52"/>
    <w:rsid w:val="00DF2360"/>
    <w:rsid w:val="00DF25A3"/>
    <w:rsid w:val="00DF2C89"/>
    <w:rsid w:val="00DF6816"/>
    <w:rsid w:val="00E0685A"/>
    <w:rsid w:val="00E06B96"/>
    <w:rsid w:val="00E07EEF"/>
    <w:rsid w:val="00E1029B"/>
    <w:rsid w:val="00E12383"/>
    <w:rsid w:val="00E26DAA"/>
    <w:rsid w:val="00E27453"/>
    <w:rsid w:val="00E27935"/>
    <w:rsid w:val="00E30F8E"/>
    <w:rsid w:val="00E31602"/>
    <w:rsid w:val="00E37259"/>
    <w:rsid w:val="00E3739D"/>
    <w:rsid w:val="00E37456"/>
    <w:rsid w:val="00E410AB"/>
    <w:rsid w:val="00E4275B"/>
    <w:rsid w:val="00E4399D"/>
    <w:rsid w:val="00E46357"/>
    <w:rsid w:val="00E46FB8"/>
    <w:rsid w:val="00E471BE"/>
    <w:rsid w:val="00E51806"/>
    <w:rsid w:val="00E521DA"/>
    <w:rsid w:val="00E55393"/>
    <w:rsid w:val="00E56401"/>
    <w:rsid w:val="00E56AAF"/>
    <w:rsid w:val="00E57A86"/>
    <w:rsid w:val="00E61687"/>
    <w:rsid w:val="00E619D8"/>
    <w:rsid w:val="00E61CFE"/>
    <w:rsid w:val="00E70E4B"/>
    <w:rsid w:val="00E72608"/>
    <w:rsid w:val="00E77EB2"/>
    <w:rsid w:val="00E811A7"/>
    <w:rsid w:val="00E86B83"/>
    <w:rsid w:val="00E920A7"/>
    <w:rsid w:val="00E94392"/>
    <w:rsid w:val="00E979D2"/>
    <w:rsid w:val="00EA34B4"/>
    <w:rsid w:val="00EA3DE4"/>
    <w:rsid w:val="00EA47A2"/>
    <w:rsid w:val="00EB19F3"/>
    <w:rsid w:val="00EB5793"/>
    <w:rsid w:val="00EB6074"/>
    <w:rsid w:val="00EB62D7"/>
    <w:rsid w:val="00EC0B17"/>
    <w:rsid w:val="00EC4BBA"/>
    <w:rsid w:val="00EC519C"/>
    <w:rsid w:val="00ED117C"/>
    <w:rsid w:val="00ED4349"/>
    <w:rsid w:val="00ED506C"/>
    <w:rsid w:val="00ED70B1"/>
    <w:rsid w:val="00EE1700"/>
    <w:rsid w:val="00EE186F"/>
    <w:rsid w:val="00EE2A4D"/>
    <w:rsid w:val="00EF0336"/>
    <w:rsid w:val="00EF73DE"/>
    <w:rsid w:val="00F05F0F"/>
    <w:rsid w:val="00F10094"/>
    <w:rsid w:val="00F10D94"/>
    <w:rsid w:val="00F207CD"/>
    <w:rsid w:val="00F21836"/>
    <w:rsid w:val="00F2575F"/>
    <w:rsid w:val="00F25E89"/>
    <w:rsid w:val="00F278D5"/>
    <w:rsid w:val="00F27C3C"/>
    <w:rsid w:val="00F36966"/>
    <w:rsid w:val="00F37133"/>
    <w:rsid w:val="00F40A1D"/>
    <w:rsid w:val="00F430EE"/>
    <w:rsid w:val="00F437F8"/>
    <w:rsid w:val="00F453F1"/>
    <w:rsid w:val="00F465E7"/>
    <w:rsid w:val="00F503EE"/>
    <w:rsid w:val="00F55497"/>
    <w:rsid w:val="00F6278C"/>
    <w:rsid w:val="00F70D3D"/>
    <w:rsid w:val="00F735D2"/>
    <w:rsid w:val="00F735F8"/>
    <w:rsid w:val="00F7565A"/>
    <w:rsid w:val="00F76084"/>
    <w:rsid w:val="00F76CAD"/>
    <w:rsid w:val="00F77D80"/>
    <w:rsid w:val="00F878BF"/>
    <w:rsid w:val="00F91C7F"/>
    <w:rsid w:val="00F92B15"/>
    <w:rsid w:val="00F96593"/>
    <w:rsid w:val="00FA09AB"/>
    <w:rsid w:val="00FA1550"/>
    <w:rsid w:val="00FA1578"/>
    <w:rsid w:val="00FA7D23"/>
    <w:rsid w:val="00FB49E3"/>
    <w:rsid w:val="00FC0999"/>
    <w:rsid w:val="00FC0BB6"/>
    <w:rsid w:val="00FC7BEE"/>
    <w:rsid w:val="00FD17BA"/>
    <w:rsid w:val="00FD1AEE"/>
    <w:rsid w:val="00FD349C"/>
    <w:rsid w:val="00FD6E2F"/>
    <w:rsid w:val="00FD72DA"/>
    <w:rsid w:val="00FF2E86"/>
    <w:rsid w:val="00FF4292"/>
    <w:rsid w:val="00FF4C53"/>
    <w:rsid w:val="00FF5EC9"/>
    <w:rsid w:val="00FF638B"/>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ABB518-902A-4ECA-9141-7AF5C28E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E3"/>
    <w:rPr>
      <w:sz w:val="20"/>
      <w:szCs w:val="20"/>
      <w:lang w:val="es-ES" w:eastAsia="es-ES"/>
    </w:rPr>
  </w:style>
  <w:style w:type="paragraph" w:styleId="Ttulo1">
    <w:name w:val="heading 1"/>
    <w:basedOn w:val="Normal"/>
    <w:next w:val="Normal"/>
    <w:link w:val="Ttulo1Car"/>
    <w:uiPriority w:val="99"/>
    <w:qFormat/>
    <w:rsid w:val="00A238E3"/>
    <w:pPr>
      <w:keepNext/>
      <w:spacing w:line="360" w:lineRule="auto"/>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Times New Roman"/>
      <w:spacing w:val="-3"/>
      <w:sz w:val="24"/>
      <w:lang w:val="es-ES_tradnl" w:eastAsia="es-ES"/>
    </w:rPr>
  </w:style>
  <w:style w:type="paragraph" w:styleId="Sinespaciado">
    <w:name w:val="No Spacing"/>
    <w:link w:val="SinespaciadoCar1"/>
    <w:uiPriority w:val="99"/>
    <w:qFormat/>
    <w:rsid w:val="0040704F"/>
    <w:pPr>
      <w:widowControl w:val="0"/>
      <w:autoSpaceDE w:val="0"/>
      <w:autoSpaceDN w:val="0"/>
      <w:adjustRightInd w:val="0"/>
    </w:pPr>
    <w:rPr>
      <w:rFonts w:ascii="Courier New" w:hAnsi="Courier New"/>
      <w:sz w:val="24"/>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934BB4"/>
    <w:rPr>
      <w:rFonts w:cs="Times New Roman"/>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rFonts w:cs="Times New Roman"/>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rFonts w:cs="Times New Roman"/>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imes New Roman"/>
      <w:sz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187F98"/>
    <w:rPr>
      <w:rFonts w:cs="Times New Roman"/>
      <w:vertAlign w:val="superscript"/>
    </w:rPr>
  </w:style>
  <w:style w:type="character" w:customStyle="1" w:styleId="SinespaciadoCar1">
    <w:name w:val="Sin espaciado Car1"/>
    <w:link w:val="Sinespaciado"/>
    <w:uiPriority w:val="99"/>
    <w:locked/>
    <w:rsid w:val="0013799C"/>
    <w:rPr>
      <w:rFonts w:ascii="Courier New" w:hAnsi="Courier New"/>
      <w:sz w:val="24"/>
      <w:lang w:val="es-ES" w:eastAsia="es-ES"/>
    </w:rPr>
  </w:style>
  <w:style w:type="paragraph" w:styleId="Puesto">
    <w:name w:val="Title"/>
    <w:basedOn w:val="Normal"/>
    <w:link w:val="PuestoCar"/>
    <w:uiPriority w:val="99"/>
    <w:qFormat/>
    <w:rsid w:val="00310452"/>
    <w:pPr>
      <w:jc w:val="center"/>
    </w:pPr>
    <w:rPr>
      <w:rFonts w:ascii="Arial" w:hAnsi="Arial"/>
      <w:b/>
      <w:i/>
      <w:sz w:val="24"/>
    </w:rPr>
  </w:style>
  <w:style w:type="character" w:customStyle="1" w:styleId="PuestoCar">
    <w:name w:val="Puesto Car"/>
    <w:basedOn w:val="Fuentedeprrafopredeter"/>
    <w:link w:val="Puesto"/>
    <w:uiPriority w:val="99"/>
    <w:locked/>
    <w:rsid w:val="00310452"/>
    <w:rPr>
      <w:rFonts w:ascii="Arial" w:hAnsi="Arial" w:cs="Times New Roman"/>
      <w:b/>
      <w:i/>
      <w:sz w:val="24"/>
      <w:lang w:val="es-ES" w:eastAsia="es-ES"/>
    </w:rPr>
  </w:style>
  <w:style w:type="paragraph" w:styleId="Prrafodelista">
    <w:name w:val="List Paragraph"/>
    <w:basedOn w:val="Normal"/>
    <w:uiPriority w:val="99"/>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1"/>
    <w:locked/>
    <w:rsid w:val="00283F3B"/>
    <w:rPr>
      <w:rFonts w:ascii="Courier New" w:hAnsi="Courier New"/>
      <w:sz w:val="24"/>
      <w:lang w:val="es-ES" w:eastAsia="es-ES"/>
    </w:rPr>
  </w:style>
  <w:style w:type="character" w:customStyle="1" w:styleId="nota-final">
    <w:name w:val="nota-final"/>
    <w:basedOn w:val="Fuentedeprrafopredeter"/>
    <w:rsid w:val="004A4B66"/>
  </w:style>
  <w:style w:type="character" w:styleId="Hipervnculo">
    <w:name w:val="Hyperlink"/>
    <w:basedOn w:val="Fuentedeprrafopredeter"/>
    <w:uiPriority w:val="99"/>
    <w:semiHidden/>
    <w:unhideWhenUsed/>
    <w:rsid w:val="004A4B66"/>
    <w:rPr>
      <w:color w:val="0000FF"/>
      <w:u w:val="single"/>
    </w:rPr>
  </w:style>
  <w:style w:type="paragraph" w:styleId="NormalWeb">
    <w:name w:val="Normal (Web)"/>
    <w:basedOn w:val="Normal"/>
    <w:uiPriority w:val="99"/>
    <w:semiHidden/>
    <w:unhideWhenUsed/>
    <w:rsid w:val="007E2327"/>
    <w:pPr>
      <w:spacing w:before="100" w:beforeAutospacing="1" w:after="100" w:afterAutospacing="1"/>
    </w:pPr>
    <w:rPr>
      <w:sz w:val="24"/>
      <w:szCs w:val="24"/>
    </w:rPr>
  </w:style>
  <w:style w:type="character" w:customStyle="1" w:styleId="apple-converted-space">
    <w:name w:val="apple-converted-space"/>
    <w:basedOn w:val="Fuentedeprrafopredeter"/>
    <w:rsid w:val="007E2327"/>
  </w:style>
  <w:style w:type="character" w:styleId="CitaHTML">
    <w:name w:val="HTML Cite"/>
    <w:basedOn w:val="Fuentedeprrafopredeter"/>
    <w:uiPriority w:val="99"/>
    <w:unhideWhenUsed/>
    <w:rsid w:val="007436DF"/>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3543">
      <w:bodyDiv w:val="1"/>
      <w:marLeft w:val="0"/>
      <w:marRight w:val="0"/>
      <w:marTop w:val="0"/>
      <w:marBottom w:val="0"/>
      <w:divBdr>
        <w:top w:val="none" w:sz="0" w:space="0" w:color="auto"/>
        <w:left w:val="none" w:sz="0" w:space="0" w:color="auto"/>
        <w:bottom w:val="none" w:sz="0" w:space="0" w:color="auto"/>
        <w:right w:val="none" w:sz="0" w:space="0" w:color="auto"/>
      </w:divBdr>
    </w:div>
    <w:div w:id="553275421">
      <w:bodyDiv w:val="1"/>
      <w:marLeft w:val="0"/>
      <w:marRight w:val="0"/>
      <w:marTop w:val="0"/>
      <w:marBottom w:val="0"/>
      <w:divBdr>
        <w:top w:val="none" w:sz="0" w:space="0" w:color="auto"/>
        <w:left w:val="none" w:sz="0" w:space="0" w:color="auto"/>
        <w:bottom w:val="none" w:sz="0" w:space="0" w:color="auto"/>
        <w:right w:val="none" w:sz="0" w:space="0" w:color="auto"/>
      </w:divBdr>
    </w:div>
    <w:div w:id="1375035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D47B1-4790-4ACD-A3F7-C54241A8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992</Words>
  <Characters>5458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Diana Milena Giraldo Diez</cp:lastModifiedBy>
  <cp:revision>11</cp:revision>
  <cp:lastPrinted>2016-02-04T19:08:00Z</cp:lastPrinted>
  <dcterms:created xsi:type="dcterms:W3CDTF">2016-02-28T13:09:00Z</dcterms:created>
  <dcterms:modified xsi:type="dcterms:W3CDTF">2016-02-29T20:39:00Z</dcterms:modified>
</cp:coreProperties>
</file>