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542" w:rsidRPr="00E16DEF" w:rsidRDefault="00B247C7" w:rsidP="00996A00">
      <w:pPr>
        <w:ind w:right="51"/>
        <w:jc w:val="both"/>
        <w:rPr>
          <w:rFonts w:ascii="Arial" w:hAnsi="Arial" w:cs="Arial"/>
          <w:bCs/>
          <w:spacing w:val="-6"/>
          <w:sz w:val="19"/>
          <w:szCs w:val="19"/>
        </w:rPr>
      </w:pPr>
      <w:r w:rsidRPr="00E16DEF">
        <w:rPr>
          <w:rFonts w:ascii="Arial" w:hAnsi="Arial" w:cs="Arial"/>
          <w:bCs/>
          <w:spacing w:val="-6"/>
          <w:sz w:val="19"/>
          <w:szCs w:val="19"/>
        </w:rPr>
        <w:t xml:space="preserve">INMEDIATEZ/ </w:t>
      </w:r>
      <w:r w:rsidR="00FE69FF" w:rsidRPr="00E16DEF">
        <w:rPr>
          <w:rFonts w:ascii="Arial" w:hAnsi="Arial" w:cs="Arial"/>
          <w:bCs/>
          <w:spacing w:val="-6"/>
          <w:sz w:val="19"/>
          <w:szCs w:val="19"/>
        </w:rPr>
        <w:t>Imposibilidad de aplicar</w:t>
      </w:r>
      <w:r w:rsidR="00115C9A" w:rsidRPr="00E16DEF">
        <w:rPr>
          <w:rFonts w:ascii="Arial" w:hAnsi="Arial" w:cs="Arial"/>
          <w:bCs/>
          <w:spacing w:val="-6"/>
          <w:sz w:val="19"/>
          <w:szCs w:val="19"/>
        </w:rPr>
        <w:t xml:space="preserve"> término de inmediatez </w:t>
      </w:r>
      <w:r w:rsidR="007E0D3F" w:rsidRPr="00E16DEF">
        <w:rPr>
          <w:rFonts w:ascii="Arial" w:hAnsi="Arial" w:cs="Arial"/>
          <w:bCs/>
          <w:spacing w:val="-6"/>
          <w:sz w:val="19"/>
          <w:szCs w:val="19"/>
        </w:rPr>
        <w:t>a partir</w:t>
      </w:r>
      <w:r w:rsidR="00AD3DE5" w:rsidRPr="00E16DEF">
        <w:rPr>
          <w:rFonts w:ascii="Arial" w:hAnsi="Arial" w:cs="Arial"/>
          <w:bCs/>
          <w:spacing w:val="-6"/>
          <w:sz w:val="19"/>
          <w:szCs w:val="19"/>
        </w:rPr>
        <w:t xml:space="preserve"> </w:t>
      </w:r>
      <w:r w:rsidR="007E0D3F" w:rsidRPr="00E16DEF">
        <w:rPr>
          <w:rFonts w:ascii="Arial" w:hAnsi="Arial" w:cs="Arial"/>
          <w:bCs/>
          <w:spacing w:val="-6"/>
          <w:sz w:val="19"/>
          <w:szCs w:val="19"/>
        </w:rPr>
        <w:t>d</w:t>
      </w:r>
      <w:r w:rsidR="00A16542" w:rsidRPr="00E16DEF">
        <w:rPr>
          <w:rFonts w:ascii="Arial" w:hAnsi="Arial" w:cs="Arial"/>
          <w:bCs/>
          <w:spacing w:val="-6"/>
          <w:sz w:val="19"/>
          <w:szCs w:val="19"/>
        </w:rPr>
        <w:t xml:space="preserve">el hecho </w:t>
      </w:r>
      <w:r w:rsidR="00A16542" w:rsidRPr="00E16DEF">
        <w:rPr>
          <w:rFonts w:ascii="Arial" w:hAnsi="Arial" w:cs="Arial"/>
          <w:bCs/>
          <w:spacing w:val="-6"/>
          <w:sz w:val="19"/>
          <w:szCs w:val="19"/>
        </w:rPr>
        <w:t>generador de la vulneración</w:t>
      </w:r>
      <w:r w:rsidR="001D6194" w:rsidRPr="00E16DEF">
        <w:rPr>
          <w:rFonts w:ascii="Arial" w:hAnsi="Arial" w:cs="Arial"/>
          <w:bCs/>
          <w:spacing w:val="-6"/>
          <w:sz w:val="19"/>
          <w:szCs w:val="19"/>
        </w:rPr>
        <w:t xml:space="preserve"> cuando sus efectos</w:t>
      </w:r>
      <w:r w:rsidR="00A16542" w:rsidRPr="00E16DEF">
        <w:rPr>
          <w:rFonts w:ascii="Arial" w:hAnsi="Arial" w:cs="Arial"/>
          <w:bCs/>
          <w:spacing w:val="-6"/>
          <w:sz w:val="19"/>
          <w:szCs w:val="19"/>
        </w:rPr>
        <w:t xml:space="preserve"> perduran en el tiempo</w:t>
      </w:r>
    </w:p>
    <w:p w:rsidR="00B247C7" w:rsidRPr="00E16DEF" w:rsidRDefault="000E4F84" w:rsidP="00996A00">
      <w:pPr>
        <w:ind w:right="51"/>
        <w:jc w:val="both"/>
        <w:rPr>
          <w:rFonts w:ascii="Arial" w:hAnsi="Arial" w:cs="Arial"/>
          <w:bCs/>
          <w:spacing w:val="-6"/>
          <w:sz w:val="19"/>
          <w:szCs w:val="19"/>
        </w:rPr>
      </w:pPr>
      <w:r w:rsidRPr="00E16DEF">
        <w:rPr>
          <w:rFonts w:ascii="Arial" w:hAnsi="Arial" w:cs="Arial"/>
          <w:bCs/>
          <w:spacing w:val="-6"/>
          <w:sz w:val="19"/>
          <w:szCs w:val="19"/>
        </w:rPr>
        <w:t xml:space="preserve"> </w:t>
      </w:r>
      <w:r w:rsidR="00896334" w:rsidRPr="00E16DEF">
        <w:rPr>
          <w:rFonts w:ascii="Arial" w:hAnsi="Arial" w:cs="Arial"/>
          <w:bCs/>
          <w:spacing w:val="-6"/>
          <w:sz w:val="19"/>
          <w:szCs w:val="19"/>
        </w:rPr>
        <w:t xml:space="preserve"> </w:t>
      </w:r>
    </w:p>
    <w:p w:rsidR="005E014D" w:rsidRPr="00E16DEF" w:rsidRDefault="00A16542" w:rsidP="00996A00">
      <w:pPr>
        <w:ind w:right="51"/>
        <w:jc w:val="both"/>
        <w:rPr>
          <w:rFonts w:ascii="Arial" w:hAnsi="Arial" w:cs="Arial"/>
          <w:bCs/>
          <w:spacing w:val="-6"/>
          <w:sz w:val="19"/>
          <w:szCs w:val="19"/>
        </w:rPr>
      </w:pPr>
      <w:r w:rsidRPr="00E16DEF">
        <w:rPr>
          <w:rFonts w:ascii="Arial" w:hAnsi="Arial" w:cs="Arial"/>
          <w:bCs/>
          <w:spacing w:val="-6"/>
          <w:sz w:val="19"/>
          <w:szCs w:val="19"/>
        </w:rPr>
        <w:t>“</w:t>
      </w:r>
      <w:r w:rsidR="00462E16" w:rsidRPr="00E16DEF">
        <w:rPr>
          <w:rFonts w:ascii="Arial" w:hAnsi="Arial" w:cs="Arial"/>
          <w:bCs/>
          <w:spacing w:val="-6"/>
          <w:sz w:val="19"/>
          <w:szCs w:val="19"/>
        </w:rPr>
        <w:t>(:..)</w:t>
      </w:r>
      <w:r w:rsidR="005E014D" w:rsidRPr="00E16DEF">
        <w:rPr>
          <w:rFonts w:ascii="Arial" w:hAnsi="Arial" w:cs="Arial"/>
          <w:bCs/>
          <w:spacing w:val="-6"/>
          <w:sz w:val="19"/>
          <w:szCs w:val="19"/>
        </w:rPr>
        <w:t xml:space="preserve"> el perjuicio que se alega por la actora es actual, pues su vivienda se encontraba ubicada en una zona de alto riesgo, lo que le permitió postularse para el subsidio, y, recientemente se desplomó producto de un desliz</w:t>
      </w:r>
      <w:r w:rsidR="001B77B6" w:rsidRPr="00E16DEF">
        <w:rPr>
          <w:rFonts w:ascii="Arial" w:hAnsi="Arial" w:cs="Arial"/>
          <w:bCs/>
          <w:spacing w:val="-6"/>
          <w:sz w:val="19"/>
          <w:szCs w:val="19"/>
        </w:rPr>
        <w:t xml:space="preserve">amiento de tierra </w:t>
      </w:r>
      <w:r w:rsidR="00462E16" w:rsidRPr="00E16DEF">
        <w:rPr>
          <w:rFonts w:ascii="Arial" w:hAnsi="Arial" w:cs="Arial"/>
          <w:bCs/>
          <w:spacing w:val="-6"/>
          <w:sz w:val="19"/>
          <w:szCs w:val="19"/>
        </w:rPr>
        <w:t>(:..)</w:t>
      </w:r>
      <w:r w:rsidR="005E014D" w:rsidRPr="00E16DEF">
        <w:rPr>
          <w:rFonts w:ascii="Arial" w:hAnsi="Arial" w:cs="Arial"/>
          <w:bCs/>
          <w:spacing w:val="-6"/>
          <w:sz w:val="19"/>
          <w:szCs w:val="19"/>
        </w:rPr>
        <w:t xml:space="preserve"> </w:t>
      </w:r>
    </w:p>
    <w:p w:rsidR="005E014D" w:rsidRPr="00E16DEF" w:rsidRDefault="005E014D" w:rsidP="00996A00">
      <w:pPr>
        <w:ind w:right="51"/>
        <w:jc w:val="both"/>
        <w:rPr>
          <w:rFonts w:ascii="Arial" w:hAnsi="Arial" w:cs="Arial"/>
          <w:bCs/>
          <w:spacing w:val="-6"/>
          <w:sz w:val="19"/>
          <w:szCs w:val="19"/>
        </w:rPr>
      </w:pPr>
    </w:p>
    <w:p w:rsidR="005E014D" w:rsidRPr="00E16DEF" w:rsidRDefault="001B77B6" w:rsidP="00996A00">
      <w:pPr>
        <w:ind w:right="51"/>
        <w:jc w:val="both"/>
        <w:rPr>
          <w:rFonts w:ascii="Arial" w:hAnsi="Arial" w:cs="Arial"/>
          <w:bCs/>
          <w:spacing w:val="-6"/>
          <w:sz w:val="19"/>
          <w:szCs w:val="19"/>
          <w:lang w:val="es-CO"/>
        </w:rPr>
      </w:pPr>
      <w:r w:rsidRPr="00E16DEF">
        <w:rPr>
          <w:rFonts w:ascii="Arial" w:hAnsi="Arial" w:cs="Arial"/>
          <w:bCs/>
          <w:spacing w:val="-6"/>
          <w:sz w:val="19"/>
          <w:szCs w:val="19"/>
        </w:rPr>
        <w:t>(:..)</w:t>
      </w:r>
      <w:r w:rsidR="005E014D" w:rsidRPr="00E16DEF">
        <w:rPr>
          <w:rFonts w:ascii="Arial" w:hAnsi="Arial" w:cs="Arial"/>
          <w:bCs/>
          <w:spacing w:val="-6"/>
          <w:sz w:val="19"/>
          <w:szCs w:val="19"/>
        </w:rPr>
        <w:t xml:space="preserve"> es evidente la permanencia en el tiempo de la vulneración de sus derechos fundamentales, pues hoy día </w:t>
      </w:r>
      <w:r w:rsidR="005E014D" w:rsidRPr="00E16DEF">
        <w:rPr>
          <w:rFonts w:ascii="Arial" w:hAnsi="Arial" w:cs="Arial"/>
          <w:bCs/>
          <w:spacing w:val="-6"/>
          <w:sz w:val="19"/>
          <w:szCs w:val="19"/>
          <w:lang w:val="es-CO"/>
        </w:rPr>
        <w:t>carece de vivienda, además, es madre cabeza de hogar</w:t>
      </w:r>
      <w:r w:rsidR="005E2845" w:rsidRPr="00E16DEF">
        <w:rPr>
          <w:rFonts w:ascii="Arial" w:hAnsi="Arial" w:cs="Arial"/>
          <w:bCs/>
          <w:spacing w:val="-6"/>
          <w:sz w:val="19"/>
          <w:szCs w:val="19"/>
          <w:lang w:val="es-CO"/>
        </w:rPr>
        <w:t xml:space="preserve"> </w:t>
      </w:r>
      <w:r w:rsidR="005E014D" w:rsidRPr="00E16DEF">
        <w:rPr>
          <w:rFonts w:ascii="Arial" w:hAnsi="Arial" w:cs="Arial"/>
          <w:bCs/>
          <w:spacing w:val="-6"/>
          <w:sz w:val="19"/>
          <w:szCs w:val="19"/>
          <w:lang w:val="es-CO"/>
        </w:rPr>
        <w:t>(</w:t>
      </w:r>
      <w:r w:rsidRPr="00E16DEF">
        <w:rPr>
          <w:rFonts w:ascii="Arial" w:hAnsi="Arial" w:cs="Arial"/>
          <w:bCs/>
          <w:spacing w:val="-6"/>
          <w:sz w:val="19"/>
          <w:szCs w:val="19"/>
          <w:lang w:val="es-CO"/>
        </w:rPr>
        <w:t>…</w:t>
      </w:r>
      <w:r w:rsidR="005E014D" w:rsidRPr="00E16DEF">
        <w:rPr>
          <w:rFonts w:ascii="Arial" w:hAnsi="Arial" w:cs="Arial"/>
          <w:bCs/>
          <w:spacing w:val="-6"/>
          <w:sz w:val="19"/>
          <w:szCs w:val="19"/>
          <w:lang w:val="es-CO"/>
        </w:rPr>
        <w:t>)</w:t>
      </w:r>
      <w:r w:rsidR="00462E16">
        <w:rPr>
          <w:rFonts w:ascii="Arial" w:hAnsi="Arial" w:cs="Arial"/>
          <w:bCs/>
          <w:spacing w:val="-6"/>
          <w:sz w:val="19"/>
          <w:szCs w:val="19"/>
          <w:lang w:val="es-CO"/>
        </w:rPr>
        <w:t xml:space="preserve"> </w:t>
      </w:r>
      <w:r w:rsidR="005E014D" w:rsidRPr="00E16DEF">
        <w:rPr>
          <w:rFonts w:ascii="Arial" w:hAnsi="Arial" w:cs="Arial"/>
          <w:bCs/>
          <w:spacing w:val="-6"/>
          <w:sz w:val="19"/>
          <w:szCs w:val="19"/>
          <w:lang w:val="es-CO"/>
        </w:rPr>
        <w:t>por lo que debe, considerarse superado el requisito de inmediatez, a pesar de ser promovida la acción constitucional un año y dos meses después de ser rechazada su postulación para subsidio de vivienda</w:t>
      </w:r>
      <w:r w:rsidR="00462E16">
        <w:rPr>
          <w:rFonts w:ascii="Arial" w:hAnsi="Arial" w:cs="Arial"/>
          <w:bCs/>
          <w:spacing w:val="-6"/>
          <w:sz w:val="19"/>
          <w:szCs w:val="19"/>
          <w:lang w:val="es-CO"/>
        </w:rPr>
        <w:t xml:space="preserve"> (…)</w:t>
      </w:r>
      <w:r w:rsidR="00375584" w:rsidRPr="00E16DEF">
        <w:rPr>
          <w:rFonts w:ascii="Arial" w:hAnsi="Arial" w:cs="Arial"/>
          <w:bCs/>
          <w:spacing w:val="-6"/>
          <w:sz w:val="19"/>
          <w:szCs w:val="19"/>
          <w:lang w:val="es-CO"/>
        </w:rPr>
        <w:t>”</w:t>
      </w:r>
    </w:p>
    <w:p w:rsidR="005E014D" w:rsidRPr="00E16DEF" w:rsidRDefault="005E014D" w:rsidP="00996A00">
      <w:pPr>
        <w:ind w:right="51"/>
        <w:jc w:val="both"/>
        <w:rPr>
          <w:rFonts w:ascii="Arial" w:hAnsi="Arial" w:cs="Arial"/>
          <w:bCs/>
          <w:spacing w:val="-6"/>
          <w:sz w:val="19"/>
          <w:szCs w:val="19"/>
        </w:rPr>
      </w:pPr>
    </w:p>
    <w:p w:rsidR="006662FC" w:rsidRPr="00E16DEF" w:rsidRDefault="006662FC" w:rsidP="00996A00">
      <w:pPr>
        <w:ind w:right="51"/>
        <w:jc w:val="both"/>
        <w:rPr>
          <w:rFonts w:ascii="Arial" w:hAnsi="Arial" w:cs="Arial"/>
          <w:bCs/>
          <w:spacing w:val="-6"/>
          <w:sz w:val="19"/>
          <w:szCs w:val="19"/>
        </w:rPr>
      </w:pPr>
      <w:r w:rsidRPr="00E16DEF">
        <w:rPr>
          <w:rFonts w:ascii="Arial" w:hAnsi="Arial" w:cs="Arial"/>
          <w:bCs/>
          <w:spacing w:val="-6"/>
          <w:sz w:val="19"/>
          <w:szCs w:val="19"/>
        </w:rPr>
        <w:t xml:space="preserve">SUBSIDIARIEDAD/ </w:t>
      </w:r>
      <w:r w:rsidR="00996A00" w:rsidRPr="00E16DEF">
        <w:rPr>
          <w:rFonts w:ascii="Arial" w:hAnsi="Arial" w:cs="Arial"/>
          <w:bCs/>
          <w:spacing w:val="-6"/>
          <w:sz w:val="19"/>
          <w:szCs w:val="19"/>
        </w:rPr>
        <w:t xml:space="preserve">Procedencia de la tutela </w:t>
      </w:r>
      <w:r w:rsidR="00CC3319" w:rsidRPr="00E16DEF">
        <w:rPr>
          <w:rFonts w:ascii="Arial" w:hAnsi="Arial" w:cs="Arial"/>
          <w:bCs/>
          <w:spacing w:val="-6"/>
          <w:sz w:val="19"/>
          <w:szCs w:val="19"/>
        </w:rPr>
        <w:t>al</w:t>
      </w:r>
      <w:r w:rsidR="00796788" w:rsidRPr="00E16DEF">
        <w:rPr>
          <w:rFonts w:ascii="Arial" w:hAnsi="Arial" w:cs="Arial"/>
          <w:bCs/>
          <w:spacing w:val="-6"/>
          <w:sz w:val="19"/>
          <w:szCs w:val="19"/>
        </w:rPr>
        <w:t xml:space="preserve"> no existir otros mecanismos idóneos y</w:t>
      </w:r>
      <w:r w:rsidR="00CC3319" w:rsidRPr="00E16DEF">
        <w:rPr>
          <w:rFonts w:ascii="Arial" w:hAnsi="Arial" w:cs="Arial"/>
          <w:bCs/>
          <w:spacing w:val="-6"/>
          <w:sz w:val="19"/>
          <w:szCs w:val="19"/>
        </w:rPr>
        <w:t xml:space="preserve"> tratarse</w:t>
      </w:r>
      <w:r w:rsidR="00796788" w:rsidRPr="00E16DEF">
        <w:rPr>
          <w:rFonts w:ascii="Arial" w:hAnsi="Arial" w:cs="Arial"/>
          <w:bCs/>
          <w:spacing w:val="-6"/>
          <w:sz w:val="19"/>
          <w:szCs w:val="19"/>
        </w:rPr>
        <w:t xml:space="preserve"> de un sujeto de especial protección</w:t>
      </w:r>
      <w:r w:rsidR="00CC3319" w:rsidRPr="00E16DEF">
        <w:rPr>
          <w:rFonts w:ascii="Arial" w:hAnsi="Arial" w:cs="Arial"/>
          <w:bCs/>
          <w:spacing w:val="-6"/>
          <w:sz w:val="19"/>
          <w:szCs w:val="19"/>
        </w:rPr>
        <w:t xml:space="preserve"> </w:t>
      </w:r>
    </w:p>
    <w:p w:rsidR="005E014D" w:rsidRPr="00E16DEF" w:rsidRDefault="005E014D" w:rsidP="00996A00">
      <w:pPr>
        <w:pStyle w:val="Prrafodelista"/>
        <w:spacing w:after="0" w:line="240" w:lineRule="auto"/>
        <w:ind w:left="1080" w:right="51"/>
        <w:jc w:val="both"/>
        <w:rPr>
          <w:rFonts w:ascii="Arial" w:hAnsi="Arial" w:cs="Arial"/>
          <w:bCs/>
          <w:spacing w:val="-6"/>
          <w:sz w:val="19"/>
          <w:szCs w:val="19"/>
        </w:rPr>
      </w:pPr>
    </w:p>
    <w:p w:rsidR="005E014D" w:rsidRPr="00E16DEF" w:rsidRDefault="00996A00" w:rsidP="00996A00">
      <w:pPr>
        <w:jc w:val="both"/>
        <w:rPr>
          <w:rFonts w:ascii="Arial" w:hAnsi="Arial" w:cs="Arial"/>
          <w:spacing w:val="-6"/>
          <w:sz w:val="19"/>
          <w:szCs w:val="19"/>
        </w:rPr>
      </w:pPr>
      <w:r w:rsidRPr="00E16DEF">
        <w:rPr>
          <w:rFonts w:ascii="Arial" w:hAnsi="Arial" w:cs="Arial"/>
          <w:spacing w:val="-6"/>
          <w:sz w:val="19"/>
          <w:szCs w:val="19"/>
        </w:rPr>
        <w:t>“(…)</w:t>
      </w:r>
      <w:r w:rsidR="005E014D" w:rsidRPr="00E16DEF">
        <w:rPr>
          <w:rFonts w:ascii="Arial" w:hAnsi="Arial" w:cs="Arial"/>
          <w:spacing w:val="-6"/>
          <w:sz w:val="19"/>
          <w:szCs w:val="19"/>
        </w:rPr>
        <w:t xml:space="preserve"> la acción es viable siempre que el afectado carezca de</w:t>
      </w:r>
      <w:r w:rsidR="00BE46F1">
        <w:rPr>
          <w:rFonts w:ascii="Arial" w:hAnsi="Arial" w:cs="Arial"/>
          <w:spacing w:val="-6"/>
          <w:sz w:val="19"/>
          <w:szCs w:val="19"/>
        </w:rPr>
        <w:t xml:space="preserve"> otro medio de defensa judicial</w:t>
      </w:r>
      <w:r w:rsidR="005E014D" w:rsidRPr="00E16DEF">
        <w:rPr>
          <w:rFonts w:ascii="Arial" w:hAnsi="Arial" w:cs="Arial"/>
          <w:spacing w:val="-6"/>
          <w:sz w:val="19"/>
          <w:szCs w:val="19"/>
        </w:rPr>
        <w:t xml:space="preserve"> </w:t>
      </w:r>
      <w:r w:rsidR="00BE46F1">
        <w:rPr>
          <w:rFonts w:ascii="Arial" w:hAnsi="Arial" w:cs="Arial"/>
          <w:spacing w:val="-6"/>
          <w:sz w:val="19"/>
          <w:szCs w:val="19"/>
        </w:rPr>
        <w:t>(…)</w:t>
      </w:r>
      <w:r w:rsidR="005E014D" w:rsidRPr="00E16DEF">
        <w:rPr>
          <w:rFonts w:ascii="Arial" w:hAnsi="Arial" w:cs="Arial"/>
          <w:spacing w:val="-6"/>
          <w:sz w:val="19"/>
          <w:szCs w:val="19"/>
        </w:rPr>
        <w:t xml:space="preserve"> En el </w:t>
      </w:r>
      <w:r w:rsidR="005E014D" w:rsidRPr="00E16DEF">
        <w:rPr>
          <w:rFonts w:ascii="Arial" w:hAnsi="Arial" w:cs="Arial"/>
          <w:i/>
          <w:spacing w:val="-6"/>
          <w:sz w:val="19"/>
          <w:szCs w:val="19"/>
        </w:rPr>
        <w:t>sub lite</w:t>
      </w:r>
      <w:r w:rsidR="005E014D" w:rsidRPr="00E16DEF">
        <w:rPr>
          <w:rFonts w:ascii="Arial" w:hAnsi="Arial" w:cs="Arial"/>
          <w:spacing w:val="-6"/>
          <w:sz w:val="19"/>
          <w:szCs w:val="19"/>
        </w:rPr>
        <w:t>, la procedencia no se condiciona al agotamiento de la vía gubernativa, además, tampoco se cuenta con otro mecanismo diferente a esta acción para procurar la defensa de los derechos invocados, y la accionante es una persona especial protección constitucional por ser víctima de desastre natural</w:t>
      </w:r>
      <w:r w:rsidR="00CC3319" w:rsidRPr="00E16DEF">
        <w:rPr>
          <w:rFonts w:ascii="Arial" w:hAnsi="Arial" w:cs="Arial"/>
          <w:spacing w:val="-6"/>
          <w:sz w:val="19"/>
          <w:szCs w:val="19"/>
        </w:rPr>
        <w:t xml:space="preserve"> (…)”</w:t>
      </w:r>
      <w:r w:rsidR="005E014D" w:rsidRPr="00E16DEF">
        <w:rPr>
          <w:rFonts w:ascii="Arial" w:hAnsi="Arial" w:cs="Arial"/>
          <w:spacing w:val="-6"/>
          <w:sz w:val="19"/>
          <w:szCs w:val="19"/>
        </w:rPr>
        <w:t xml:space="preserve"> </w:t>
      </w:r>
    </w:p>
    <w:p w:rsidR="002E7221" w:rsidRPr="00E16DEF" w:rsidRDefault="002E7221" w:rsidP="00996A00">
      <w:pPr>
        <w:jc w:val="both"/>
        <w:rPr>
          <w:rFonts w:ascii="Arial" w:hAnsi="Arial" w:cs="Arial"/>
          <w:spacing w:val="-6"/>
          <w:sz w:val="19"/>
          <w:szCs w:val="19"/>
        </w:rPr>
      </w:pPr>
    </w:p>
    <w:p w:rsidR="00253839" w:rsidRPr="00E16DEF" w:rsidRDefault="006D6819" w:rsidP="00996A00">
      <w:pPr>
        <w:jc w:val="both"/>
        <w:rPr>
          <w:rFonts w:ascii="Arial" w:hAnsi="Arial" w:cs="Arial"/>
          <w:spacing w:val="-6"/>
          <w:sz w:val="19"/>
          <w:szCs w:val="19"/>
        </w:rPr>
      </w:pPr>
      <w:r w:rsidRPr="00E16DEF">
        <w:rPr>
          <w:rFonts w:ascii="Arial" w:hAnsi="Arial" w:cs="Arial"/>
          <w:spacing w:val="-6"/>
          <w:sz w:val="19"/>
          <w:szCs w:val="19"/>
        </w:rPr>
        <w:t>DAMNIFICADOS POR DESASTRE NATURAL</w:t>
      </w:r>
      <w:r w:rsidR="00ED3B48" w:rsidRPr="00E16DEF">
        <w:rPr>
          <w:rFonts w:ascii="Arial" w:hAnsi="Arial" w:cs="Arial"/>
          <w:spacing w:val="-6"/>
          <w:sz w:val="19"/>
          <w:szCs w:val="19"/>
        </w:rPr>
        <w:t>/</w:t>
      </w:r>
      <w:r w:rsidRPr="00E16DEF">
        <w:rPr>
          <w:rFonts w:ascii="Arial" w:hAnsi="Arial" w:cs="Arial"/>
          <w:spacing w:val="-6"/>
          <w:sz w:val="19"/>
          <w:szCs w:val="19"/>
        </w:rPr>
        <w:t xml:space="preserve"> </w:t>
      </w:r>
      <w:r w:rsidR="00253839" w:rsidRPr="00E16DEF">
        <w:rPr>
          <w:rFonts w:ascii="Arial" w:hAnsi="Arial" w:cs="Arial"/>
          <w:spacing w:val="-6"/>
          <w:sz w:val="19"/>
          <w:szCs w:val="19"/>
        </w:rPr>
        <w:t>Imposibilidad de</w:t>
      </w:r>
      <w:r w:rsidRPr="00E16DEF">
        <w:rPr>
          <w:rFonts w:ascii="Arial" w:hAnsi="Arial" w:cs="Arial"/>
          <w:spacing w:val="-6"/>
          <w:sz w:val="19"/>
          <w:szCs w:val="19"/>
        </w:rPr>
        <w:t xml:space="preserve"> declarar la carencia actual de objeto</w:t>
      </w:r>
      <w:r w:rsidR="006209C3" w:rsidRPr="00E16DEF">
        <w:rPr>
          <w:rFonts w:ascii="Arial" w:hAnsi="Arial" w:cs="Arial"/>
          <w:spacing w:val="-6"/>
          <w:sz w:val="19"/>
          <w:szCs w:val="19"/>
        </w:rPr>
        <w:t xml:space="preserve"> ya que el hogar que no fue beneficiado de un proyecto de vivienda determinado puede participar en otras convocatorias/</w:t>
      </w:r>
      <w:r w:rsidR="002B6515" w:rsidRPr="00E16DEF">
        <w:rPr>
          <w:rFonts w:ascii="Arial" w:hAnsi="Arial" w:cs="Arial"/>
          <w:spacing w:val="-6"/>
          <w:sz w:val="19"/>
          <w:szCs w:val="19"/>
        </w:rPr>
        <w:t xml:space="preserve"> Vulneración del derecho </w:t>
      </w:r>
      <w:r w:rsidR="00996A00" w:rsidRPr="00E16DEF">
        <w:rPr>
          <w:rFonts w:ascii="Arial" w:hAnsi="Arial" w:cs="Arial"/>
          <w:spacing w:val="-6"/>
          <w:sz w:val="19"/>
          <w:szCs w:val="19"/>
        </w:rPr>
        <w:t>por falta de ayuda humanitaria</w:t>
      </w:r>
      <w:r w:rsidR="006209C3" w:rsidRPr="00E16DEF">
        <w:rPr>
          <w:rFonts w:ascii="Arial" w:hAnsi="Arial" w:cs="Arial"/>
          <w:spacing w:val="-6"/>
          <w:sz w:val="19"/>
          <w:szCs w:val="19"/>
        </w:rPr>
        <w:t xml:space="preserve"> </w:t>
      </w:r>
      <w:r w:rsidR="0012341B" w:rsidRPr="00E16DEF">
        <w:rPr>
          <w:rFonts w:ascii="Arial" w:hAnsi="Arial" w:cs="Arial"/>
          <w:spacing w:val="-6"/>
          <w:sz w:val="19"/>
          <w:szCs w:val="19"/>
        </w:rPr>
        <w:t xml:space="preserve"> </w:t>
      </w:r>
    </w:p>
    <w:p w:rsidR="006662FC" w:rsidRPr="00E16DEF" w:rsidRDefault="006662FC" w:rsidP="00996A00">
      <w:pPr>
        <w:jc w:val="both"/>
        <w:rPr>
          <w:rFonts w:ascii="Arial" w:hAnsi="Arial" w:cs="Arial"/>
          <w:spacing w:val="-6"/>
          <w:sz w:val="19"/>
          <w:szCs w:val="19"/>
        </w:rPr>
      </w:pPr>
    </w:p>
    <w:p w:rsidR="006662FC" w:rsidRPr="00E16DEF" w:rsidRDefault="00565BB8" w:rsidP="00996A00">
      <w:pPr>
        <w:pStyle w:val="Textoindependiente"/>
        <w:tabs>
          <w:tab w:val="clear" w:pos="708"/>
          <w:tab w:val="clear" w:pos="1416"/>
          <w:tab w:val="left" w:pos="709"/>
          <w:tab w:val="left" w:pos="1418"/>
        </w:tabs>
        <w:spacing w:line="240" w:lineRule="auto"/>
        <w:rPr>
          <w:rFonts w:ascii="Arial" w:hAnsi="Arial" w:cs="Arial"/>
          <w:spacing w:val="-6"/>
          <w:sz w:val="19"/>
          <w:szCs w:val="19"/>
          <w:lang w:val="es-CO"/>
        </w:rPr>
      </w:pPr>
      <w:r w:rsidRPr="00E16DEF">
        <w:rPr>
          <w:rFonts w:ascii="Arial" w:hAnsi="Arial" w:cs="Arial"/>
          <w:spacing w:val="-6"/>
          <w:sz w:val="19"/>
          <w:szCs w:val="19"/>
        </w:rPr>
        <w:t xml:space="preserve">“(…) </w:t>
      </w:r>
      <w:r w:rsidR="006662FC" w:rsidRPr="00E16DEF">
        <w:rPr>
          <w:rFonts w:ascii="Arial" w:hAnsi="Arial" w:cs="Arial"/>
          <w:spacing w:val="-6"/>
          <w:sz w:val="19"/>
          <w:szCs w:val="19"/>
          <w:lang w:val="es-ES"/>
        </w:rPr>
        <w:t>para la Sala es inviable declarar la carencia actual de objeto por hecho superado, debido a que la vulneración de los derechos fundamentales de la accionante aún persiste; además, tampoco considera aplicable la figura del daño consumado, pues aun cuando la actora ya no puede ser beneficiaria del proyecto “Salamanca”, existe la posibilidad de que en la ciudad se adelanten futuros proyectos donde se ofrezcan subsidios de vivienda en especie.</w:t>
      </w:r>
      <w:r w:rsidRPr="00E16DEF">
        <w:rPr>
          <w:rFonts w:ascii="Arial" w:hAnsi="Arial" w:cs="Arial"/>
          <w:spacing w:val="-6"/>
          <w:sz w:val="19"/>
          <w:szCs w:val="19"/>
          <w:lang w:val="es-ES"/>
        </w:rPr>
        <w:t>”</w:t>
      </w:r>
    </w:p>
    <w:p w:rsidR="006662FC" w:rsidRPr="00E16DEF" w:rsidRDefault="006662FC" w:rsidP="00996A00">
      <w:pPr>
        <w:pStyle w:val="Textoindependiente"/>
        <w:tabs>
          <w:tab w:val="clear" w:pos="708"/>
          <w:tab w:val="clear" w:pos="1416"/>
          <w:tab w:val="left" w:pos="709"/>
          <w:tab w:val="left" w:pos="1418"/>
        </w:tabs>
        <w:spacing w:line="240" w:lineRule="auto"/>
        <w:rPr>
          <w:rFonts w:ascii="Arial" w:hAnsi="Arial" w:cs="Arial"/>
          <w:spacing w:val="-6"/>
          <w:sz w:val="19"/>
          <w:szCs w:val="19"/>
          <w:lang w:val="es-CO"/>
        </w:rPr>
      </w:pPr>
    </w:p>
    <w:p w:rsidR="006662FC" w:rsidRPr="00E16DEF" w:rsidRDefault="00996A00" w:rsidP="00996A00">
      <w:pPr>
        <w:pStyle w:val="Textoindependiente"/>
        <w:tabs>
          <w:tab w:val="clear" w:pos="708"/>
          <w:tab w:val="clear" w:pos="1416"/>
          <w:tab w:val="left" w:pos="709"/>
          <w:tab w:val="left" w:pos="1418"/>
        </w:tabs>
        <w:spacing w:line="240" w:lineRule="auto"/>
        <w:rPr>
          <w:rFonts w:ascii="Arial" w:hAnsi="Arial" w:cs="Arial"/>
          <w:spacing w:val="-6"/>
          <w:sz w:val="19"/>
          <w:szCs w:val="19"/>
          <w:lang w:val="es-CO"/>
        </w:rPr>
      </w:pPr>
      <w:r w:rsidRPr="00E16DEF">
        <w:rPr>
          <w:rFonts w:ascii="Arial" w:hAnsi="Arial" w:cs="Arial"/>
          <w:spacing w:val="-6"/>
          <w:sz w:val="19"/>
          <w:szCs w:val="19"/>
          <w:lang w:val="es-CO"/>
        </w:rPr>
        <w:t>“</w:t>
      </w:r>
      <w:r w:rsidR="006662FC" w:rsidRPr="00E16DEF">
        <w:rPr>
          <w:rFonts w:ascii="Arial" w:hAnsi="Arial" w:cs="Arial"/>
          <w:spacing w:val="-6"/>
          <w:sz w:val="19"/>
          <w:szCs w:val="19"/>
          <w:lang w:val="es-CO"/>
        </w:rPr>
        <w:t>Para la Sala, pese a que se ha actuado con cierta diligencia, pues se ha verificado el estado de vulnerabilidad de la accionante y brindado asesoría y acompañamiento, aún se están vulnerando los derechos fundamentales deprecados, pues desde el día del desastre se encuentran pendientes de entregar las ayudas humanitarias.</w:t>
      </w:r>
      <w:r w:rsidRPr="00E16DEF">
        <w:rPr>
          <w:rFonts w:ascii="Arial" w:hAnsi="Arial" w:cs="Arial"/>
          <w:spacing w:val="-6"/>
          <w:sz w:val="19"/>
          <w:szCs w:val="19"/>
          <w:lang w:val="es-CO"/>
        </w:rPr>
        <w:t>”</w:t>
      </w:r>
    </w:p>
    <w:p w:rsidR="006662FC" w:rsidRPr="00E16DEF" w:rsidRDefault="006662FC" w:rsidP="00996A00">
      <w:pPr>
        <w:jc w:val="both"/>
        <w:rPr>
          <w:rFonts w:ascii="Arial" w:hAnsi="Arial" w:cs="Arial"/>
          <w:spacing w:val="-6"/>
          <w:sz w:val="19"/>
          <w:szCs w:val="19"/>
          <w:u w:val="single"/>
        </w:rPr>
      </w:pPr>
    </w:p>
    <w:p w:rsidR="007667D3" w:rsidRPr="00E16DEF" w:rsidRDefault="00796788" w:rsidP="007667D3">
      <w:pPr>
        <w:ind w:right="22"/>
        <w:jc w:val="both"/>
        <w:rPr>
          <w:rFonts w:ascii="Arial" w:hAnsi="Arial" w:cs="Arial"/>
          <w:iCs/>
          <w:spacing w:val="-6"/>
          <w:sz w:val="17"/>
          <w:szCs w:val="17"/>
          <w:lang w:val="es-CO"/>
        </w:rPr>
      </w:pPr>
      <w:r w:rsidRPr="00E16DEF">
        <w:rPr>
          <w:rFonts w:ascii="Arial" w:hAnsi="Arial" w:cs="Arial"/>
          <w:spacing w:val="-6"/>
          <w:sz w:val="17"/>
          <w:szCs w:val="17"/>
          <w:lang w:val="es-CO"/>
        </w:rPr>
        <w:t>Citas: Corte Constitucional, s</w:t>
      </w:r>
      <w:r w:rsidRPr="00E16DEF">
        <w:rPr>
          <w:rFonts w:ascii="Arial" w:hAnsi="Arial" w:cs="Arial"/>
          <w:spacing w:val="-6"/>
          <w:sz w:val="17"/>
          <w:szCs w:val="17"/>
          <w:lang w:val="es-CO"/>
        </w:rPr>
        <w:t>entencia</w:t>
      </w:r>
      <w:r w:rsidRPr="00E16DEF">
        <w:rPr>
          <w:rFonts w:ascii="Arial" w:hAnsi="Arial" w:cs="Arial"/>
          <w:spacing w:val="-6"/>
          <w:sz w:val="17"/>
          <w:szCs w:val="17"/>
          <w:lang w:val="es-CO"/>
        </w:rPr>
        <w:t>s</w:t>
      </w:r>
      <w:r w:rsidRPr="00E16DEF">
        <w:rPr>
          <w:rFonts w:ascii="Arial" w:hAnsi="Arial" w:cs="Arial"/>
          <w:spacing w:val="-6"/>
          <w:sz w:val="17"/>
          <w:szCs w:val="17"/>
          <w:lang w:val="es-CO"/>
        </w:rPr>
        <w:t xml:space="preserve"> </w:t>
      </w:r>
      <w:r w:rsidRPr="00E16DEF">
        <w:rPr>
          <w:rFonts w:ascii="Arial" w:hAnsi="Arial" w:cs="Arial"/>
          <w:spacing w:val="-6"/>
          <w:sz w:val="17"/>
          <w:szCs w:val="17"/>
          <w:lang w:val="es-AR"/>
        </w:rPr>
        <w:t>T-079 de 2008</w:t>
      </w:r>
      <w:r w:rsidRPr="00E16DEF">
        <w:rPr>
          <w:rFonts w:ascii="Arial" w:hAnsi="Arial" w:cs="Arial"/>
          <w:spacing w:val="-6"/>
          <w:sz w:val="17"/>
          <w:szCs w:val="17"/>
          <w:lang w:val="es-AR"/>
        </w:rPr>
        <w:t xml:space="preserve">, </w:t>
      </w:r>
      <w:r w:rsidRPr="00E16DEF">
        <w:rPr>
          <w:rFonts w:ascii="Arial" w:hAnsi="Arial" w:cs="Arial"/>
          <w:spacing w:val="-6"/>
          <w:sz w:val="17"/>
          <w:szCs w:val="17"/>
          <w:lang w:val="es-CO"/>
        </w:rPr>
        <w:t>T-191 de 2011</w:t>
      </w:r>
      <w:r w:rsidRPr="00E16DEF">
        <w:rPr>
          <w:rFonts w:ascii="Arial" w:hAnsi="Arial" w:cs="Arial"/>
          <w:spacing w:val="-6"/>
          <w:sz w:val="17"/>
          <w:szCs w:val="17"/>
          <w:lang w:val="es-CO"/>
        </w:rPr>
        <w:t xml:space="preserve"> y</w:t>
      </w:r>
      <w:r w:rsidRPr="00E16DEF">
        <w:rPr>
          <w:rFonts w:ascii="Arial" w:hAnsi="Arial" w:cs="Arial"/>
          <w:bCs/>
          <w:spacing w:val="-6"/>
          <w:sz w:val="17"/>
          <w:szCs w:val="17"/>
          <w:lang w:val="fr-FR"/>
        </w:rPr>
        <w:t xml:space="preserve"> </w:t>
      </w:r>
      <w:r w:rsidRPr="00E16DEF">
        <w:rPr>
          <w:rFonts w:ascii="Arial" w:hAnsi="Arial" w:cs="Arial"/>
          <w:bCs/>
          <w:spacing w:val="-6"/>
          <w:sz w:val="17"/>
          <w:szCs w:val="17"/>
          <w:lang w:val="fr-FR"/>
        </w:rPr>
        <w:t>T-332 de 2015</w:t>
      </w:r>
      <w:r w:rsidRPr="00E16DEF">
        <w:rPr>
          <w:rFonts w:ascii="Arial" w:hAnsi="Arial" w:cs="Arial"/>
          <w:bCs/>
          <w:spacing w:val="-6"/>
          <w:sz w:val="17"/>
          <w:szCs w:val="17"/>
          <w:lang w:val="fr-FR"/>
        </w:rPr>
        <w:t>;</w:t>
      </w:r>
      <w:r w:rsidR="007667D3" w:rsidRPr="00E16DEF">
        <w:rPr>
          <w:rFonts w:ascii="Arial" w:hAnsi="Arial" w:cs="Arial"/>
          <w:bCs/>
          <w:spacing w:val="-6"/>
          <w:sz w:val="17"/>
          <w:szCs w:val="17"/>
          <w:lang w:val="fr-FR"/>
        </w:rPr>
        <w:t xml:space="preserve"> </w:t>
      </w:r>
      <w:r w:rsidR="007667D3" w:rsidRPr="00E16DEF">
        <w:rPr>
          <w:rFonts w:ascii="Arial" w:hAnsi="Arial" w:cs="Arial"/>
          <w:spacing w:val="-6"/>
          <w:sz w:val="17"/>
          <w:szCs w:val="17"/>
          <w:lang w:val="es-CO"/>
        </w:rPr>
        <w:t xml:space="preserve">Corte Suprema de Justicia, Sala </w:t>
      </w:r>
      <w:r w:rsidR="007667D3" w:rsidRPr="00E16DEF">
        <w:rPr>
          <w:rFonts w:ascii="Arial" w:hAnsi="Arial" w:cs="Arial"/>
          <w:spacing w:val="-6"/>
          <w:sz w:val="17"/>
          <w:szCs w:val="17"/>
          <w:lang w:val="es-CO"/>
        </w:rPr>
        <w:t xml:space="preserve">Civil, sentencia </w:t>
      </w:r>
      <w:r w:rsidR="001E0B68">
        <w:rPr>
          <w:rFonts w:ascii="Arial" w:hAnsi="Arial" w:cs="Arial"/>
          <w:iCs/>
          <w:spacing w:val="-6"/>
          <w:sz w:val="17"/>
          <w:szCs w:val="17"/>
          <w:lang w:val="es-CO"/>
        </w:rPr>
        <w:t xml:space="preserve">de </w:t>
      </w:r>
      <w:bookmarkStart w:id="0" w:name="_GoBack"/>
      <w:bookmarkEnd w:id="0"/>
      <w:r w:rsidR="007667D3" w:rsidRPr="00E16DEF">
        <w:rPr>
          <w:rFonts w:ascii="Arial" w:hAnsi="Arial" w:cs="Arial"/>
          <w:iCs/>
          <w:spacing w:val="-6"/>
          <w:sz w:val="17"/>
          <w:szCs w:val="17"/>
          <w:lang w:val="es-CO"/>
        </w:rPr>
        <w:t>29 de abril de 2009 -rad.</w:t>
      </w:r>
      <w:r w:rsidR="00375584" w:rsidRPr="00E16DEF">
        <w:rPr>
          <w:rFonts w:ascii="Arial" w:hAnsi="Arial" w:cs="Arial"/>
          <w:iCs/>
          <w:spacing w:val="-6"/>
          <w:sz w:val="17"/>
          <w:szCs w:val="17"/>
          <w:lang w:val="es-CO"/>
        </w:rPr>
        <w:t xml:space="preserve"> </w:t>
      </w:r>
      <w:r w:rsidR="007667D3" w:rsidRPr="00E16DEF">
        <w:rPr>
          <w:rFonts w:ascii="Arial" w:hAnsi="Arial" w:cs="Arial"/>
          <w:iCs/>
          <w:spacing w:val="-6"/>
          <w:sz w:val="17"/>
          <w:szCs w:val="17"/>
          <w:lang w:val="es-CO"/>
        </w:rPr>
        <w:t>00624-00-.</w:t>
      </w:r>
    </w:p>
    <w:p w:rsidR="002B1223" w:rsidRDefault="002B1223" w:rsidP="005E014D">
      <w:pPr>
        <w:pStyle w:val="Textoindependiente"/>
        <w:tabs>
          <w:tab w:val="clear" w:pos="708"/>
          <w:tab w:val="clear" w:pos="1416"/>
          <w:tab w:val="left" w:pos="709"/>
          <w:tab w:val="left" w:pos="1418"/>
        </w:tabs>
        <w:spacing w:line="360" w:lineRule="auto"/>
        <w:rPr>
          <w:rFonts w:ascii="Arial" w:hAnsi="Arial" w:cs="Arial"/>
          <w:sz w:val="24"/>
          <w:szCs w:val="24"/>
        </w:rPr>
      </w:pPr>
    </w:p>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inespaciado"/>
        <w:spacing w:line="360" w:lineRule="auto"/>
        <w:rPr>
          <w:rFonts w:ascii="Arial" w:hAnsi="Arial" w:cs="Arial"/>
          <w:w w:val="140"/>
          <w:sz w:val="14"/>
        </w:rPr>
      </w:pPr>
    </w:p>
    <w:p w:rsidR="003913E3" w:rsidRDefault="003913E3" w:rsidP="00417661">
      <w:pPr>
        <w:pStyle w:val="Sinespaciado"/>
        <w:spacing w:line="360" w:lineRule="auto"/>
        <w:ind w:left="708" w:firstLine="708"/>
        <w:jc w:val="center"/>
        <w:rPr>
          <w:rFonts w:ascii="Arial" w:hAnsi="Arial" w:cs="Arial"/>
          <w:w w:val="140"/>
          <w:sz w:val="14"/>
        </w:rPr>
      </w:pPr>
    </w:p>
    <w:p w:rsidR="003913E3" w:rsidRPr="007860C0" w:rsidRDefault="003913E3"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5069CE" w:rsidRDefault="003913E3" w:rsidP="00F839CE">
      <w:pPr>
        <w:spacing w:line="360" w:lineRule="auto"/>
        <w:jc w:val="center"/>
        <w:rPr>
          <w:rFonts w:ascii="Arial" w:hAnsi="Arial" w:cs="Arial"/>
          <w:b/>
          <w:bCs/>
          <w:szCs w:val="26"/>
        </w:rPr>
      </w:pPr>
    </w:p>
    <w:p w:rsidR="003913E3" w:rsidRPr="00F86DCE" w:rsidRDefault="003913E3"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3913E3" w:rsidRDefault="003913E3" w:rsidP="00F839CE">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585BE5">
        <w:rPr>
          <w:rFonts w:ascii="Arial" w:hAnsi="Arial"/>
          <w:sz w:val="22"/>
          <w:szCs w:val="22"/>
        </w:rPr>
        <w:t>Fanny Castaño Zuluaga</w:t>
      </w:r>
    </w:p>
    <w:p w:rsidR="007C3BF1" w:rsidRDefault="003913E3" w:rsidP="00800C57">
      <w:pPr>
        <w:pStyle w:val="Textoindependiente"/>
        <w:spacing w:line="360" w:lineRule="auto"/>
        <w:ind w:left="3540" w:hanging="3540"/>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Presunt</w:t>
      </w:r>
      <w:r>
        <w:rPr>
          <w:rFonts w:ascii="Arial" w:hAnsi="Arial"/>
          <w:sz w:val="22"/>
          <w:szCs w:val="22"/>
        </w:rPr>
        <w:t>o</w:t>
      </w:r>
      <w:r w:rsidRPr="00F86DCE">
        <w:rPr>
          <w:rFonts w:ascii="Arial" w:hAnsi="Arial"/>
          <w:sz w:val="22"/>
          <w:szCs w:val="22"/>
        </w:rPr>
        <w:t xml:space="preserve"> infractor</w:t>
      </w:r>
      <w:r w:rsidRPr="00F86DCE">
        <w:rPr>
          <w:rFonts w:ascii="Arial" w:hAnsi="Arial"/>
          <w:sz w:val="22"/>
          <w:szCs w:val="22"/>
        </w:rPr>
        <w:tab/>
        <w:t>:</w:t>
      </w:r>
      <w:r w:rsidR="007C3BF1">
        <w:rPr>
          <w:rFonts w:ascii="Arial" w:hAnsi="Arial"/>
          <w:sz w:val="22"/>
          <w:szCs w:val="22"/>
        </w:rPr>
        <w:t xml:space="preserve"> Fondo Nacional de Vivienda – En adelante Fonvivienda-</w:t>
      </w:r>
    </w:p>
    <w:p w:rsidR="003913E3" w:rsidRDefault="007C3BF1" w:rsidP="00800C57">
      <w:pPr>
        <w:pStyle w:val="Textoindependiente"/>
        <w:spacing w:line="360" w:lineRule="auto"/>
        <w:ind w:left="3540" w:hanging="3540"/>
        <w:rPr>
          <w:rFonts w:ascii="Arial" w:hAnsi="Arial"/>
          <w:sz w:val="22"/>
          <w:szCs w:val="22"/>
        </w:rPr>
      </w:pPr>
      <w:r>
        <w:rPr>
          <w:rFonts w:ascii="Arial" w:hAnsi="Arial"/>
          <w:sz w:val="22"/>
          <w:szCs w:val="22"/>
        </w:rPr>
        <w:tab/>
      </w:r>
      <w:r>
        <w:rPr>
          <w:rFonts w:ascii="Arial" w:hAnsi="Arial"/>
          <w:sz w:val="22"/>
          <w:szCs w:val="22"/>
        </w:rPr>
        <w:tab/>
      </w:r>
      <w:r w:rsidR="00CD44AD">
        <w:rPr>
          <w:rFonts w:ascii="Arial" w:hAnsi="Arial"/>
          <w:sz w:val="22"/>
          <w:szCs w:val="22"/>
        </w:rPr>
        <w:t>Litisconsorte (s)</w:t>
      </w:r>
      <w:r>
        <w:rPr>
          <w:rFonts w:ascii="Arial" w:hAnsi="Arial"/>
          <w:sz w:val="22"/>
          <w:szCs w:val="22"/>
        </w:rPr>
        <w:tab/>
        <w:t xml:space="preserve">: </w:t>
      </w:r>
      <w:r w:rsidR="00585BE5">
        <w:rPr>
          <w:rFonts w:ascii="Arial" w:hAnsi="Arial"/>
          <w:sz w:val="22"/>
          <w:szCs w:val="22"/>
        </w:rPr>
        <w:t>Alcaldía de Pereira y otro</w:t>
      </w:r>
    </w:p>
    <w:p w:rsidR="003913E3" w:rsidRDefault="003913E3" w:rsidP="00F839CE">
      <w:pPr>
        <w:pStyle w:val="Textoindependiente"/>
        <w:spacing w:line="360"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585BE5">
        <w:rPr>
          <w:rFonts w:ascii="Arial" w:hAnsi="Arial"/>
          <w:sz w:val="22"/>
        </w:rPr>
        <w:t>2015-00246-02</w:t>
      </w:r>
    </w:p>
    <w:p w:rsidR="007C3BF1" w:rsidRDefault="003913E3" w:rsidP="00DB2859">
      <w:pPr>
        <w:pStyle w:val="Textoindependiente"/>
        <w:spacing w:line="360" w:lineRule="auto"/>
        <w:ind w:left="708"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002D6B23">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w:t>
      </w:r>
      <w:r w:rsidR="00346475" w:rsidRPr="00346475">
        <w:rPr>
          <w:rFonts w:ascii="Arial" w:hAnsi="Arial" w:cs="Arial"/>
          <w:sz w:val="22"/>
          <w:szCs w:val="22"/>
        </w:rPr>
        <w:t xml:space="preserve"> </w:t>
      </w:r>
      <w:r w:rsidR="00346475" w:rsidRPr="00FA79EF">
        <w:rPr>
          <w:rFonts w:ascii="Arial" w:hAnsi="Arial" w:cs="Arial"/>
          <w:sz w:val="22"/>
          <w:szCs w:val="22"/>
        </w:rPr>
        <w:t>Derecho a la vivienda digna – Debido proceso administrativo</w:t>
      </w:r>
    </w:p>
    <w:p w:rsidR="00DB2859" w:rsidRDefault="00435CCB" w:rsidP="00DB2859">
      <w:pPr>
        <w:pStyle w:val="Textoindependien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C65627">
        <w:rPr>
          <w:rFonts w:ascii="Arial" w:hAnsi="Arial"/>
          <w:sz w:val="22"/>
          <w:szCs w:val="22"/>
        </w:rPr>
        <w:t xml:space="preserve">Juzgado </w:t>
      </w:r>
      <w:r w:rsidR="00585BE5">
        <w:rPr>
          <w:rFonts w:ascii="Arial" w:hAnsi="Arial"/>
          <w:sz w:val="22"/>
          <w:szCs w:val="22"/>
        </w:rPr>
        <w:t xml:space="preserve">Primero Civil del Circuito </w:t>
      </w:r>
      <w:r w:rsidR="004E702E">
        <w:rPr>
          <w:rFonts w:ascii="Arial" w:hAnsi="Arial"/>
          <w:sz w:val="22"/>
          <w:szCs w:val="22"/>
        </w:rPr>
        <w:t>de Pereira</w:t>
      </w:r>
      <w:r w:rsidR="00C65627">
        <w:rPr>
          <w:rFonts w:ascii="Arial" w:hAnsi="Arial"/>
          <w:sz w:val="22"/>
          <w:szCs w:val="22"/>
        </w:rPr>
        <w:t xml:space="preserve"> </w:t>
      </w:r>
    </w:p>
    <w:p w:rsidR="003913E3" w:rsidRPr="00B772B6" w:rsidRDefault="003913E3"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3913E3" w:rsidRPr="00F86DCE" w:rsidRDefault="003913E3" w:rsidP="00EC7665">
      <w:pPr>
        <w:spacing w:line="360" w:lineRule="auto"/>
        <w:ind w:left="708" w:firstLine="708"/>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40757A">
        <w:rPr>
          <w:rFonts w:ascii="Arial" w:hAnsi="Arial"/>
          <w:sz w:val="22"/>
          <w:szCs w:val="22"/>
        </w:rPr>
        <w:t>184 de 25-04-2016</w:t>
      </w:r>
    </w:p>
    <w:p w:rsidR="003913E3" w:rsidRPr="005069CE" w:rsidRDefault="003913E3" w:rsidP="00F839CE">
      <w:pPr>
        <w:pBdr>
          <w:bottom w:val="double" w:sz="6" w:space="1" w:color="auto"/>
        </w:pBdr>
        <w:spacing w:line="360" w:lineRule="auto"/>
        <w:jc w:val="center"/>
        <w:rPr>
          <w:rFonts w:ascii="Arial" w:hAnsi="Arial" w:cs="Arial"/>
          <w:b/>
          <w:bCs/>
          <w:szCs w:val="22"/>
        </w:rPr>
      </w:pPr>
    </w:p>
    <w:p w:rsidR="003913E3" w:rsidRPr="005069CE" w:rsidRDefault="003913E3" w:rsidP="00F839CE">
      <w:pPr>
        <w:spacing w:line="360" w:lineRule="auto"/>
        <w:jc w:val="center"/>
        <w:rPr>
          <w:rFonts w:ascii="Arial" w:hAnsi="Arial" w:cs="Arial"/>
          <w:b/>
          <w:bCs/>
          <w:szCs w:val="22"/>
        </w:rPr>
      </w:pPr>
    </w:p>
    <w:p w:rsidR="003913E3" w:rsidRPr="00311FCA" w:rsidRDefault="003913E3" w:rsidP="00F839CE">
      <w:pPr>
        <w:spacing w:line="360" w:lineRule="auto"/>
        <w:jc w:val="center"/>
        <w:rPr>
          <w:rFonts w:ascii="Arial" w:hAnsi="Arial" w:cs="Arial"/>
          <w:iCs/>
          <w:lang w:val="es-CO"/>
        </w:rPr>
      </w:pPr>
      <w:r w:rsidRPr="00311FCA">
        <w:rPr>
          <w:rFonts w:ascii="Arial" w:hAnsi="Arial" w:cs="Arial"/>
          <w:iCs/>
          <w:smallCaps/>
          <w:lang w:val="es-CO"/>
        </w:rPr>
        <w:t xml:space="preserve">Pereira, </w:t>
      </w:r>
      <w:r w:rsidR="00585BE5">
        <w:rPr>
          <w:rFonts w:ascii="Arial" w:hAnsi="Arial" w:cs="Arial"/>
          <w:iCs/>
          <w:smallCaps/>
          <w:lang w:val="es-CO"/>
        </w:rPr>
        <w:t>R.</w:t>
      </w:r>
      <w:r w:rsidRPr="00311FCA">
        <w:rPr>
          <w:rFonts w:ascii="Arial" w:hAnsi="Arial" w:cs="Arial"/>
          <w:iCs/>
          <w:smallCaps/>
          <w:lang w:val="es-CO"/>
        </w:rPr>
        <w:t xml:space="preserve">, </w:t>
      </w:r>
      <w:r w:rsidR="0040757A">
        <w:rPr>
          <w:rFonts w:ascii="Arial" w:hAnsi="Arial" w:cs="Arial"/>
          <w:iCs/>
          <w:smallCaps/>
          <w:lang w:val="es-CO"/>
        </w:rPr>
        <w:t xml:space="preserve">veinticinco </w:t>
      </w:r>
      <w:r w:rsidRPr="00311FCA">
        <w:rPr>
          <w:rFonts w:ascii="Arial" w:hAnsi="Arial" w:cs="Arial"/>
          <w:iCs/>
          <w:smallCaps/>
          <w:lang w:val="es-CO"/>
        </w:rPr>
        <w:t>(</w:t>
      </w:r>
      <w:r w:rsidR="0040757A">
        <w:rPr>
          <w:rFonts w:ascii="Arial" w:hAnsi="Arial" w:cs="Arial"/>
          <w:iCs/>
          <w:smallCaps/>
          <w:lang w:val="es-CO"/>
        </w:rPr>
        <w:t>25</w:t>
      </w:r>
      <w:r w:rsidRPr="00311FCA">
        <w:rPr>
          <w:rFonts w:ascii="Arial" w:hAnsi="Arial" w:cs="Arial"/>
          <w:iCs/>
          <w:smallCaps/>
          <w:lang w:val="es-CO"/>
        </w:rPr>
        <w:t xml:space="preserve">) de </w:t>
      </w:r>
      <w:r w:rsidR="00CD44AD">
        <w:rPr>
          <w:rFonts w:ascii="Arial" w:hAnsi="Arial" w:cs="Arial"/>
          <w:iCs/>
          <w:smallCaps/>
          <w:lang w:val="es-CO"/>
        </w:rPr>
        <w:t xml:space="preserve">abril </w:t>
      </w:r>
      <w:r w:rsidRPr="00311FCA">
        <w:rPr>
          <w:rFonts w:ascii="Arial" w:hAnsi="Arial" w:cs="Arial"/>
          <w:iCs/>
          <w:smallCaps/>
          <w:lang w:val="es-CO"/>
        </w:rPr>
        <w:t xml:space="preserve">de dos mil </w:t>
      </w:r>
      <w:r w:rsidR="00585BE5">
        <w:rPr>
          <w:rFonts w:ascii="Arial" w:hAnsi="Arial" w:cs="Arial"/>
          <w:iCs/>
          <w:smallCaps/>
          <w:lang w:val="es-CO"/>
        </w:rPr>
        <w:t xml:space="preserve">dieciséis </w:t>
      </w:r>
      <w:r w:rsidRPr="00311FCA">
        <w:rPr>
          <w:rFonts w:ascii="Arial" w:hAnsi="Arial" w:cs="Arial"/>
          <w:iCs/>
          <w:smallCaps/>
          <w:lang w:val="es-CO"/>
        </w:rPr>
        <w:t>(</w:t>
      </w:r>
      <w:r w:rsidR="00585BE5">
        <w:rPr>
          <w:rFonts w:ascii="Arial" w:hAnsi="Arial" w:cs="Arial"/>
          <w:iCs/>
          <w:smallCaps/>
          <w:lang w:val="es-CO"/>
        </w:rPr>
        <w:t>2016</w:t>
      </w:r>
      <w:r w:rsidRPr="00311FCA">
        <w:rPr>
          <w:rFonts w:ascii="Arial" w:hAnsi="Arial" w:cs="Arial"/>
          <w:iCs/>
          <w:smallCaps/>
          <w:lang w:val="es-CO"/>
        </w:rPr>
        <w:t>)</w:t>
      </w:r>
      <w:r w:rsidRPr="00311FCA">
        <w:rPr>
          <w:rFonts w:ascii="Arial" w:hAnsi="Arial" w:cs="Arial"/>
          <w:iCs/>
          <w:lang w:val="es-CO"/>
        </w:rPr>
        <w:t>.</w:t>
      </w:r>
    </w:p>
    <w:p w:rsidR="003913E3" w:rsidRPr="00311FCA" w:rsidRDefault="003913E3" w:rsidP="00F839CE">
      <w:pPr>
        <w:pStyle w:val="Textoindependiente"/>
        <w:spacing w:line="360" w:lineRule="auto"/>
        <w:rPr>
          <w:rFonts w:ascii="Arial" w:hAnsi="Arial" w:cs="Arial"/>
          <w:sz w:val="24"/>
          <w:szCs w:val="24"/>
          <w:lang w:val="es-CO"/>
        </w:rPr>
      </w:pP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EL ASUNTO A DECIDIR</w:t>
      </w:r>
    </w:p>
    <w:p w:rsidR="003913E3" w:rsidRPr="00311FCA" w:rsidRDefault="003913E3" w:rsidP="00F839CE">
      <w:pPr>
        <w:pStyle w:val="Textoindependiente"/>
        <w:spacing w:line="360" w:lineRule="auto"/>
        <w:rPr>
          <w:rFonts w:ascii="Arial" w:hAnsi="Arial" w:cs="Arial"/>
          <w:sz w:val="24"/>
          <w:szCs w:val="24"/>
        </w:rPr>
      </w:pPr>
    </w:p>
    <w:p w:rsidR="006545A0" w:rsidRPr="006545A0" w:rsidRDefault="006545A0" w:rsidP="006545A0">
      <w:pPr>
        <w:pStyle w:val="Textoindependiente"/>
        <w:spacing w:line="360" w:lineRule="auto"/>
        <w:rPr>
          <w:rFonts w:ascii="Arial" w:hAnsi="Arial"/>
          <w:sz w:val="24"/>
          <w:szCs w:val="24"/>
        </w:rPr>
      </w:pPr>
      <w:r w:rsidRPr="006545A0">
        <w:rPr>
          <w:rFonts w:ascii="Arial" w:hAnsi="Arial"/>
          <w:sz w:val="24"/>
          <w:szCs w:val="24"/>
        </w:rPr>
        <w:t xml:space="preserve">La impugnación </w:t>
      </w:r>
      <w:r w:rsidR="007C3BF1">
        <w:rPr>
          <w:rFonts w:ascii="Arial" w:hAnsi="Arial"/>
          <w:sz w:val="24"/>
          <w:szCs w:val="24"/>
        </w:rPr>
        <w:t xml:space="preserve">presentada </w:t>
      </w:r>
      <w:r w:rsidRPr="006545A0">
        <w:rPr>
          <w:rFonts w:ascii="Arial" w:hAnsi="Arial"/>
          <w:sz w:val="24"/>
          <w:szCs w:val="24"/>
        </w:rPr>
        <w:t>en el trámite constitucional ya referido, una vez se ha cumplido la actuación de primera instancia.</w:t>
      </w: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LOS SUPUESTOS FÁCTICOS RELEVANTES</w:t>
      </w:r>
    </w:p>
    <w:p w:rsidR="003913E3" w:rsidRPr="00311FCA" w:rsidRDefault="003913E3" w:rsidP="00F839CE">
      <w:pPr>
        <w:pStyle w:val="Textoindependiente"/>
        <w:spacing w:line="360" w:lineRule="auto"/>
        <w:rPr>
          <w:rFonts w:ascii="Arial" w:hAnsi="Arial" w:cs="Arial"/>
          <w:sz w:val="24"/>
          <w:szCs w:val="24"/>
        </w:rPr>
      </w:pPr>
    </w:p>
    <w:p w:rsidR="00FE0D62" w:rsidRDefault="00FE0D62" w:rsidP="00CA7A05">
      <w:pPr>
        <w:spacing w:line="360" w:lineRule="auto"/>
        <w:jc w:val="both"/>
        <w:rPr>
          <w:rFonts w:ascii="Arial" w:hAnsi="Arial" w:cs="Arial"/>
        </w:rPr>
      </w:pPr>
      <w:r>
        <w:rPr>
          <w:rFonts w:ascii="Arial" w:hAnsi="Arial" w:cs="Arial"/>
        </w:rPr>
        <w:t xml:space="preserve">Manifestó la accionante que </w:t>
      </w:r>
      <w:r w:rsidR="00585BE5">
        <w:rPr>
          <w:rFonts w:ascii="Arial" w:hAnsi="Arial" w:cs="Arial"/>
        </w:rPr>
        <w:t>es madre cabeza de hogar y tiene tres hijos</w:t>
      </w:r>
      <w:r w:rsidR="007B16E2">
        <w:rPr>
          <w:rFonts w:ascii="Arial" w:hAnsi="Arial" w:cs="Arial"/>
        </w:rPr>
        <w:t xml:space="preserve">; </w:t>
      </w:r>
      <w:r>
        <w:rPr>
          <w:rFonts w:ascii="Arial" w:hAnsi="Arial" w:cs="Arial"/>
        </w:rPr>
        <w:t xml:space="preserve">se postuló </w:t>
      </w:r>
      <w:r w:rsidR="00585BE5">
        <w:rPr>
          <w:rFonts w:ascii="Arial" w:hAnsi="Arial" w:cs="Arial"/>
        </w:rPr>
        <w:t xml:space="preserve">en los años 2013 y 2014 para el proyecto </w:t>
      </w:r>
      <w:r>
        <w:rPr>
          <w:rFonts w:ascii="Arial" w:hAnsi="Arial" w:cs="Arial"/>
        </w:rPr>
        <w:t xml:space="preserve">de vivienda </w:t>
      </w:r>
      <w:r w:rsidR="00585BE5">
        <w:rPr>
          <w:rFonts w:ascii="Arial" w:hAnsi="Arial" w:cs="Arial"/>
        </w:rPr>
        <w:t xml:space="preserve">de </w:t>
      </w:r>
      <w:r>
        <w:rPr>
          <w:rFonts w:ascii="Arial" w:hAnsi="Arial" w:cs="Arial"/>
        </w:rPr>
        <w:t>“Salamanca”</w:t>
      </w:r>
      <w:r w:rsidR="008D79DA">
        <w:rPr>
          <w:rFonts w:ascii="Arial" w:hAnsi="Arial" w:cs="Arial"/>
        </w:rPr>
        <w:t xml:space="preserve">. </w:t>
      </w:r>
      <w:r>
        <w:rPr>
          <w:rFonts w:ascii="Arial" w:hAnsi="Arial" w:cs="Arial"/>
        </w:rPr>
        <w:t xml:space="preserve">Expresó que </w:t>
      </w:r>
      <w:r w:rsidR="00585BE5">
        <w:rPr>
          <w:rFonts w:ascii="Arial" w:hAnsi="Arial" w:cs="Arial"/>
        </w:rPr>
        <w:t>le informaron que estaba doblemente inscrita</w:t>
      </w:r>
      <w:r w:rsidR="008D79DA">
        <w:rPr>
          <w:rFonts w:ascii="Arial" w:hAnsi="Arial" w:cs="Arial"/>
        </w:rPr>
        <w:t>, por lo que presentó recurso</w:t>
      </w:r>
      <w:r w:rsidR="00585BE5">
        <w:rPr>
          <w:rFonts w:ascii="Arial" w:hAnsi="Arial" w:cs="Arial"/>
        </w:rPr>
        <w:t xml:space="preserve"> de reposición, el cual fue negado con decisión del 19-07-2014. </w:t>
      </w:r>
      <w:r w:rsidR="008D79DA">
        <w:rPr>
          <w:rFonts w:ascii="Arial" w:hAnsi="Arial" w:cs="Arial"/>
        </w:rPr>
        <w:t xml:space="preserve">Explicó </w:t>
      </w:r>
      <w:r w:rsidR="00585BE5">
        <w:rPr>
          <w:rFonts w:ascii="Arial" w:hAnsi="Arial" w:cs="Arial"/>
        </w:rPr>
        <w:t>que no cuenta con ayuda económica y se encuentra desprotegida (Folio</w:t>
      </w:r>
      <w:r w:rsidRPr="00FE0D62">
        <w:rPr>
          <w:rFonts w:ascii="Arial" w:hAnsi="Arial" w:cs="Arial"/>
        </w:rPr>
        <w:t xml:space="preserve"> </w:t>
      </w:r>
      <w:r w:rsidR="00585BE5">
        <w:rPr>
          <w:rFonts w:ascii="Arial" w:hAnsi="Arial" w:cs="Arial"/>
        </w:rPr>
        <w:t>16</w:t>
      </w:r>
      <w:r w:rsidRPr="00FE0D62">
        <w:rPr>
          <w:rFonts w:ascii="Arial" w:hAnsi="Arial" w:cs="Arial"/>
        </w:rPr>
        <w:t>, del cuaderno No.1).</w:t>
      </w:r>
    </w:p>
    <w:p w:rsidR="00FE0D62" w:rsidRDefault="00FE0D62" w:rsidP="00FE0D62">
      <w:pPr>
        <w:pStyle w:val="Textoindependiente"/>
        <w:spacing w:line="360" w:lineRule="auto"/>
        <w:rPr>
          <w:rFonts w:ascii="Arial" w:hAnsi="Arial" w:cs="Arial"/>
          <w:sz w:val="24"/>
          <w:szCs w:val="24"/>
        </w:rPr>
      </w:pPr>
    </w:p>
    <w:p w:rsidR="00CA7A05" w:rsidRPr="00CA7A05" w:rsidRDefault="00CA7A05" w:rsidP="00FE0D62">
      <w:pPr>
        <w:pStyle w:val="Textoindependiente"/>
        <w:spacing w:line="360" w:lineRule="auto"/>
        <w:rPr>
          <w:rFonts w:ascii="Arial" w:hAnsi="Arial" w:cs="Arial"/>
          <w:sz w:val="24"/>
          <w:szCs w:val="24"/>
        </w:rPr>
      </w:pPr>
    </w:p>
    <w:p w:rsidR="00386A25" w:rsidRPr="00386A25" w:rsidRDefault="00386A25" w:rsidP="00386A25">
      <w:pPr>
        <w:pStyle w:val="Textoindependiente"/>
        <w:numPr>
          <w:ilvl w:val="0"/>
          <w:numId w:val="1"/>
        </w:numPr>
        <w:spacing w:line="360" w:lineRule="auto"/>
        <w:rPr>
          <w:rFonts w:ascii="Arial" w:hAnsi="Arial"/>
          <w:sz w:val="24"/>
          <w:szCs w:val="24"/>
        </w:rPr>
      </w:pPr>
      <w:r w:rsidRPr="00386A25">
        <w:rPr>
          <w:rFonts w:ascii="Arial" w:hAnsi="Arial"/>
          <w:sz w:val="24"/>
          <w:szCs w:val="24"/>
        </w:rPr>
        <w:t>LOS DERECHOS PRESUNTAMENTE VULNERADOS</w:t>
      </w:r>
    </w:p>
    <w:p w:rsidR="00386A25" w:rsidRPr="00386A25" w:rsidRDefault="00386A25" w:rsidP="00386A25">
      <w:pPr>
        <w:pStyle w:val="Textoindependiente"/>
        <w:widowControl w:val="0"/>
        <w:spacing w:line="360" w:lineRule="auto"/>
        <w:rPr>
          <w:rFonts w:ascii="Arial" w:hAnsi="Arial"/>
          <w:sz w:val="24"/>
          <w:szCs w:val="24"/>
        </w:rPr>
      </w:pPr>
    </w:p>
    <w:p w:rsidR="00386A25" w:rsidRPr="00386A25" w:rsidRDefault="00386A25" w:rsidP="00386A25">
      <w:pPr>
        <w:pStyle w:val="Textoindependiente"/>
        <w:widowControl w:val="0"/>
        <w:spacing w:line="360" w:lineRule="auto"/>
        <w:rPr>
          <w:rFonts w:ascii="Arial" w:hAnsi="Arial"/>
          <w:sz w:val="24"/>
          <w:szCs w:val="24"/>
        </w:rPr>
      </w:pPr>
      <w:r w:rsidRPr="00386A25">
        <w:rPr>
          <w:rFonts w:ascii="Arial" w:hAnsi="Arial"/>
          <w:sz w:val="24"/>
          <w:szCs w:val="24"/>
        </w:rPr>
        <w:t>Se invoca</w:t>
      </w:r>
      <w:r>
        <w:rPr>
          <w:rFonts w:ascii="Arial" w:hAnsi="Arial"/>
          <w:sz w:val="24"/>
          <w:szCs w:val="24"/>
        </w:rPr>
        <w:t>n</w:t>
      </w:r>
      <w:r w:rsidRPr="00386A25">
        <w:rPr>
          <w:rFonts w:ascii="Arial" w:hAnsi="Arial"/>
          <w:sz w:val="24"/>
          <w:szCs w:val="24"/>
        </w:rPr>
        <w:t xml:space="preserve"> en el escrito petitorio </w:t>
      </w:r>
      <w:r>
        <w:rPr>
          <w:rFonts w:ascii="Arial" w:hAnsi="Arial"/>
          <w:sz w:val="24"/>
          <w:szCs w:val="24"/>
        </w:rPr>
        <w:t>los derechos fundamentales a</w:t>
      </w:r>
      <w:r w:rsidR="004E702E">
        <w:rPr>
          <w:rFonts w:ascii="Arial" w:hAnsi="Arial"/>
          <w:sz w:val="24"/>
          <w:szCs w:val="24"/>
        </w:rPr>
        <w:t xml:space="preserve"> </w:t>
      </w:r>
      <w:r>
        <w:rPr>
          <w:rFonts w:ascii="Arial" w:hAnsi="Arial"/>
          <w:sz w:val="24"/>
          <w:szCs w:val="24"/>
        </w:rPr>
        <w:t>l</w:t>
      </w:r>
      <w:r w:rsidR="004E702E">
        <w:rPr>
          <w:rFonts w:ascii="Arial" w:hAnsi="Arial"/>
          <w:sz w:val="24"/>
          <w:szCs w:val="24"/>
        </w:rPr>
        <w:t>a</w:t>
      </w:r>
      <w:r w:rsidR="00CA7A05">
        <w:rPr>
          <w:rFonts w:ascii="Arial" w:hAnsi="Arial"/>
          <w:sz w:val="24"/>
          <w:szCs w:val="24"/>
        </w:rPr>
        <w:t xml:space="preserve"> vivienda</w:t>
      </w:r>
      <w:r w:rsidR="00585BE5">
        <w:rPr>
          <w:rFonts w:ascii="Arial" w:hAnsi="Arial"/>
          <w:sz w:val="24"/>
          <w:szCs w:val="24"/>
        </w:rPr>
        <w:t xml:space="preserve"> digna y a la dignidad humana </w:t>
      </w:r>
      <w:r w:rsidRPr="00386A25">
        <w:rPr>
          <w:rFonts w:ascii="Arial" w:hAnsi="Arial"/>
          <w:sz w:val="24"/>
          <w:szCs w:val="24"/>
        </w:rPr>
        <w:t xml:space="preserve">(Folio </w:t>
      </w:r>
      <w:r w:rsidR="00585BE5">
        <w:rPr>
          <w:rFonts w:ascii="Arial" w:hAnsi="Arial"/>
          <w:sz w:val="24"/>
          <w:szCs w:val="24"/>
        </w:rPr>
        <w:t>17</w:t>
      </w:r>
      <w:r>
        <w:rPr>
          <w:rFonts w:ascii="Arial" w:hAnsi="Arial"/>
          <w:sz w:val="24"/>
          <w:szCs w:val="24"/>
        </w:rPr>
        <w:t>,</w:t>
      </w:r>
      <w:r w:rsidRPr="00386A25">
        <w:rPr>
          <w:rFonts w:ascii="Arial" w:hAnsi="Arial"/>
          <w:sz w:val="24"/>
          <w:szCs w:val="24"/>
        </w:rPr>
        <w:t xml:space="preserve"> </w:t>
      </w:r>
      <w:r w:rsidRPr="00386A25">
        <w:rPr>
          <w:rFonts w:ascii="Arial" w:hAnsi="Arial" w:cs="Arial"/>
          <w:color w:val="000000"/>
          <w:sz w:val="24"/>
          <w:lang w:val="es-CO"/>
        </w:rPr>
        <w:t>del cuaderno No.1</w:t>
      </w:r>
      <w:r w:rsidRPr="00386A25">
        <w:rPr>
          <w:rFonts w:ascii="Arial" w:hAnsi="Arial"/>
          <w:sz w:val="24"/>
          <w:szCs w:val="24"/>
        </w:rPr>
        <w:t>).</w:t>
      </w:r>
    </w:p>
    <w:p w:rsidR="00800C57" w:rsidRDefault="00800C57" w:rsidP="00F839CE">
      <w:pPr>
        <w:pStyle w:val="Textoindependiente"/>
        <w:widowControl w:val="0"/>
        <w:spacing w:line="360" w:lineRule="auto"/>
        <w:rPr>
          <w:rFonts w:ascii="Arial" w:hAnsi="Arial" w:cs="Arial"/>
          <w:sz w:val="24"/>
          <w:szCs w:val="24"/>
        </w:rPr>
      </w:pPr>
    </w:p>
    <w:p w:rsidR="00800C57" w:rsidRPr="00311FCA" w:rsidRDefault="00800C57"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3913E3" w:rsidRPr="00311FCA" w:rsidRDefault="003913E3" w:rsidP="00B942B6">
      <w:pPr>
        <w:pStyle w:val="Textoindependiente"/>
        <w:spacing w:line="360" w:lineRule="auto"/>
        <w:rPr>
          <w:rFonts w:ascii="Arial" w:hAnsi="Arial" w:cs="Arial"/>
          <w:sz w:val="24"/>
          <w:szCs w:val="24"/>
        </w:rPr>
      </w:pPr>
    </w:p>
    <w:p w:rsidR="00E23D2E" w:rsidRDefault="00E23D2E" w:rsidP="00E23D2E">
      <w:pPr>
        <w:pStyle w:val="Textoindependiente"/>
        <w:widowControl w:val="0"/>
        <w:spacing w:line="360" w:lineRule="auto"/>
        <w:rPr>
          <w:rFonts w:ascii="Arial" w:hAnsi="Arial"/>
          <w:sz w:val="24"/>
        </w:rPr>
      </w:pPr>
      <w:r w:rsidRPr="00E23D2E">
        <w:rPr>
          <w:rFonts w:ascii="Arial" w:hAnsi="Arial"/>
          <w:sz w:val="24"/>
        </w:rPr>
        <w:t xml:space="preserve">La acción correspondió por reparto al Juzgado </w:t>
      </w:r>
      <w:r w:rsidR="00585BE5">
        <w:rPr>
          <w:rFonts w:ascii="Arial" w:hAnsi="Arial"/>
          <w:sz w:val="24"/>
        </w:rPr>
        <w:t xml:space="preserve">Primero Civil del Circuito de </w:t>
      </w:r>
      <w:r w:rsidRPr="00E23D2E">
        <w:rPr>
          <w:rFonts w:ascii="Arial" w:hAnsi="Arial"/>
          <w:sz w:val="24"/>
        </w:rPr>
        <w:t xml:space="preserve">Pereira, que con providencia del </w:t>
      </w:r>
      <w:r w:rsidR="00753B94">
        <w:rPr>
          <w:rFonts w:ascii="Arial" w:hAnsi="Arial"/>
          <w:sz w:val="24"/>
        </w:rPr>
        <w:t>17-11-2015</w:t>
      </w:r>
      <w:r w:rsidR="00996E1D">
        <w:rPr>
          <w:rFonts w:ascii="Arial" w:hAnsi="Arial"/>
          <w:sz w:val="24"/>
        </w:rPr>
        <w:t xml:space="preserve"> </w:t>
      </w:r>
      <w:r w:rsidRPr="00E23D2E">
        <w:rPr>
          <w:rFonts w:ascii="Arial" w:hAnsi="Arial"/>
          <w:sz w:val="24"/>
        </w:rPr>
        <w:t>la admitió</w:t>
      </w:r>
      <w:r w:rsidR="00996E1D">
        <w:rPr>
          <w:rFonts w:ascii="Arial" w:hAnsi="Arial"/>
          <w:sz w:val="24"/>
        </w:rPr>
        <w:t>, vinculó a quien estimó pertinente</w:t>
      </w:r>
      <w:r w:rsidRPr="00E23D2E">
        <w:rPr>
          <w:rFonts w:ascii="Arial" w:hAnsi="Arial"/>
          <w:sz w:val="24"/>
        </w:rPr>
        <w:t xml:space="preserve"> y ordenó notificar a las partes (Folio</w:t>
      </w:r>
      <w:r w:rsidR="00996E1D">
        <w:rPr>
          <w:rFonts w:ascii="Arial" w:hAnsi="Arial"/>
          <w:sz w:val="24"/>
        </w:rPr>
        <w:t xml:space="preserve"> </w:t>
      </w:r>
      <w:r w:rsidR="00753B94">
        <w:rPr>
          <w:rFonts w:ascii="Arial" w:hAnsi="Arial"/>
          <w:sz w:val="24"/>
        </w:rPr>
        <w:t>19</w:t>
      </w:r>
      <w:r w:rsidRPr="00E23D2E">
        <w:rPr>
          <w:rFonts w:ascii="Arial" w:hAnsi="Arial"/>
          <w:sz w:val="24"/>
        </w:rPr>
        <w:t xml:space="preserve">, </w:t>
      </w:r>
      <w:r w:rsidRPr="00E23D2E">
        <w:rPr>
          <w:rFonts w:ascii="Arial" w:hAnsi="Arial" w:cs="Arial"/>
          <w:color w:val="000000"/>
          <w:sz w:val="24"/>
          <w:lang w:val="es-CO"/>
        </w:rPr>
        <w:t>del cuaderno No.1</w:t>
      </w:r>
      <w:r w:rsidRPr="00E23D2E">
        <w:rPr>
          <w:rFonts w:ascii="Arial" w:hAnsi="Arial"/>
          <w:sz w:val="24"/>
        </w:rPr>
        <w:t>)</w:t>
      </w:r>
      <w:r w:rsidR="00490305">
        <w:rPr>
          <w:rFonts w:ascii="Arial" w:hAnsi="Arial"/>
          <w:sz w:val="24"/>
        </w:rPr>
        <w:t>. Contest</w:t>
      </w:r>
      <w:r w:rsidR="001B664E">
        <w:rPr>
          <w:rFonts w:ascii="Arial" w:hAnsi="Arial"/>
          <w:sz w:val="24"/>
        </w:rPr>
        <w:t xml:space="preserve">aron </w:t>
      </w:r>
      <w:r w:rsidR="00753B94">
        <w:rPr>
          <w:rFonts w:ascii="Arial" w:hAnsi="Arial"/>
          <w:sz w:val="24"/>
        </w:rPr>
        <w:t>la Alcaldía de Pereira y el Ministerio de Vivienda (Folios 28 a 34</w:t>
      </w:r>
      <w:r w:rsidRPr="00E23D2E">
        <w:rPr>
          <w:rFonts w:ascii="Arial" w:hAnsi="Arial"/>
          <w:sz w:val="24"/>
        </w:rPr>
        <w:t xml:space="preserve">, ibídem). El día </w:t>
      </w:r>
      <w:r w:rsidR="00753B94">
        <w:rPr>
          <w:rFonts w:ascii="Arial" w:hAnsi="Arial"/>
          <w:sz w:val="24"/>
        </w:rPr>
        <w:t>30-11-2015</w:t>
      </w:r>
      <w:r w:rsidRPr="00E23D2E">
        <w:rPr>
          <w:rFonts w:ascii="Arial" w:hAnsi="Arial"/>
          <w:sz w:val="24"/>
        </w:rPr>
        <w:t xml:space="preserve"> se profirió sentencia (Folios </w:t>
      </w:r>
      <w:r w:rsidR="00753B94">
        <w:rPr>
          <w:rFonts w:ascii="Arial" w:hAnsi="Arial"/>
          <w:sz w:val="24"/>
        </w:rPr>
        <w:t>37 a 41</w:t>
      </w:r>
      <w:r w:rsidRPr="00E23D2E">
        <w:rPr>
          <w:rFonts w:ascii="Arial" w:hAnsi="Arial"/>
          <w:sz w:val="24"/>
        </w:rPr>
        <w:t xml:space="preserve">, ibídem); posteriormente, con proveído del </w:t>
      </w:r>
      <w:r w:rsidR="00753B94">
        <w:rPr>
          <w:rFonts w:ascii="Arial" w:hAnsi="Arial"/>
          <w:sz w:val="24"/>
        </w:rPr>
        <w:t xml:space="preserve">14-12-2015 </w:t>
      </w:r>
      <w:r w:rsidRPr="00E23D2E">
        <w:rPr>
          <w:rFonts w:ascii="Arial" w:hAnsi="Arial"/>
          <w:sz w:val="24"/>
        </w:rPr>
        <w:t xml:space="preserve">se concedió la impugnación </w:t>
      </w:r>
      <w:r>
        <w:rPr>
          <w:rFonts w:ascii="Arial" w:hAnsi="Arial"/>
          <w:sz w:val="24"/>
        </w:rPr>
        <w:t xml:space="preserve">formulada </w:t>
      </w:r>
      <w:r w:rsidR="00753B94">
        <w:rPr>
          <w:rFonts w:ascii="Arial" w:hAnsi="Arial"/>
          <w:sz w:val="24"/>
        </w:rPr>
        <w:t>por la Caja de Compensación Familiar de Risaralda -En adelante Comfamiliar-</w:t>
      </w:r>
      <w:r w:rsidRPr="00E23D2E">
        <w:rPr>
          <w:rFonts w:ascii="Arial" w:hAnsi="Arial"/>
          <w:sz w:val="24"/>
        </w:rPr>
        <w:t xml:space="preserve">, ante este Tribunal (Folio </w:t>
      </w:r>
      <w:r w:rsidR="00753B94">
        <w:rPr>
          <w:rFonts w:ascii="Arial" w:hAnsi="Arial"/>
          <w:sz w:val="24"/>
        </w:rPr>
        <w:t>67</w:t>
      </w:r>
      <w:r w:rsidRPr="00E23D2E">
        <w:rPr>
          <w:rFonts w:ascii="Arial" w:hAnsi="Arial"/>
          <w:sz w:val="24"/>
        </w:rPr>
        <w:t xml:space="preserve">, ibídem). </w:t>
      </w:r>
    </w:p>
    <w:p w:rsidR="00753B94" w:rsidRDefault="00753B94" w:rsidP="00E23D2E">
      <w:pPr>
        <w:pStyle w:val="Textoindependiente"/>
        <w:widowControl w:val="0"/>
        <w:spacing w:line="360" w:lineRule="auto"/>
        <w:rPr>
          <w:rFonts w:ascii="Arial" w:hAnsi="Arial"/>
          <w:sz w:val="24"/>
        </w:rPr>
      </w:pPr>
    </w:p>
    <w:p w:rsidR="00753B94" w:rsidRDefault="00753B94" w:rsidP="00753B94">
      <w:pPr>
        <w:spacing w:line="360" w:lineRule="auto"/>
        <w:jc w:val="both"/>
        <w:rPr>
          <w:rFonts w:ascii="Arial" w:hAnsi="Arial" w:cs="Arial"/>
          <w:lang w:val="es-ES_tradnl"/>
        </w:rPr>
      </w:pPr>
      <w:r>
        <w:rPr>
          <w:rFonts w:ascii="Arial" w:hAnsi="Arial" w:cs="Arial"/>
          <w:lang w:val="es-ES_tradnl"/>
        </w:rPr>
        <w:t xml:space="preserve">Acercadas las diligencias ante esta instancia, se declaró la nulidad de la actuación con proveído del 16-0-2016 (Folios 4 y 5, cuaderno No.2), luego de lo cual, rehecha la actuación viciada, la </w:t>
      </w:r>
      <w:r>
        <w:rPr>
          <w:rFonts w:ascii="Arial" w:hAnsi="Arial" w:cs="Arial"/>
          <w:i/>
          <w:lang w:val="es-ES_tradnl"/>
        </w:rPr>
        <w:t>a quo</w:t>
      </w:r>
      <w:r>
        <w:rPr>
          <w:rFonts w:ascii="Arial" w:hAnsi="Arial" w:cs="Arial"/>
          <w:lang w:val="es-ES_tradnl"/>
        </w:rPr>
        <w:t xml:space="preserve"> emitió nuevamente el fallo el día 01-03-2016 (Folios 95 a </w:t>
      </w:r>
      <w:r w:rsidR="005346E8">
        <w:rPr>
          <w:rFonts w:ascii="Arial" w:hAnsi="Arial" w:cs="Arial"/>
          <w:lang w:val="es-ES_tradnl"/>
        </w:rPr>
        <w:t>100</w:t>
      </w:r>
      <w:r>
        <w:rPr>
          <w:rFonts w:ascii="Arial" w:hAnsi="Arial" w:cs="Arial"/>
          <w:lang w:val="es-ES_tradnl"/>
        </w:rPr>
        <w:t xml:space="preserve">, </w:t>
      </w:r>
      <w:r w:rsidR="005346E8" w:rsidRPr="00E23D2E">
        <w:rPr>
          <w:rFonts w:ascii="Arial" w:hAnsi="Arial" w:cs="Arial"/>
          <w:color w:val="000000"/>
          <w:lang w:val="es-CO"/>
        </w:rPr>
        <w:t>del cuaderno No.1</w:t>
      </w:r>
      <w:r>
        <w:rPr>
          <w:rFonts w:ascii="Arial" w:hAnsi="Arial" w:cs="Arial"/>
          <w:lang w:val="es-ES_tradnl"/>
        </w:rPr>
        <w:t>) y al ser recurrido</w:t>
      </w:r>
      <w:r w:rsidR="005346E8">
        <w:rPr>
          <w:rFonts w:ascii="Arial" w:hAnsi="Arial" w:cs="Arial"/>
          <w:lang w:val="es-ES_tradnl"/>
        </w:rPr>
        <w:t xml:space="preserve"> por la accionante y la Alcaldía de Pereira</w:t>
      </w:r>
      <w:r>
        <w:rPr>
          <w:rFonts w:ascii="Arial" w:hAnsi="Arial" w:cs="Arial"/>
          <w:lang w:val="es-ES_tradnl"/>
        </w:rPr>
        <w:t xml:space="preserve">, se </w:t>
      </w:r>
      <w:r w:rsidR="005346E8">
        <w:rPr>
          <w:rFonts w:ascii="Arial" w:hAnsi="Arial" w:cs="Arial"/>
          <w:lang w:val="es-ES_tradnl"/>
        </w:rPr>
        <w:t>concedieron</w:t>
      </w:r>
      <w:r>
        <w:rPr>
          <w:rFonts w:ascii="Arial" w:hAnsi="Arial" w:cs="Arial"/>
          <w:lang w:val="es-ES_tradnl"/>
        </w:rPr>
        <w:t xml:space="preserve"> </w:t>
      </w:r>
      <w:r w:rsidR="005346E8">
        <w:rPr>
          <w:rFonts w:ascii="Arial" w:hAnsi="Arial" w:cs="Arial"/>
          <w:lang w:val="es-ES_tradnl"/>
        </w:rPr>
        <w:t xml:space="preserve">los </w:t>
      </w:r>
      <w:r>
        <w:rPr>
          <w:rFonts w:ascii="Arial" w:hAnsi="Arial" w:cs="Arial"/>
          <w:lang w:val="es-ES_tradnl"/>
        </w:rPr>
        <w:t>recurso</w:t>
      </w:r>
      <w:r w:rsidR="005346E8">
        <w:rPr>
          <w:rFonts w:ascii="Arial" w:hAnsi="Arial" w:cs="Arial"/>
          <w:lang w:val="es-ES_tradnl"/>
        </w:rPr>
        <w:t>s</w:t>
      </w:r>
      <w:r>
        <w:rPr>
          <w:rFonts w:ascii="Arial" w:hAnsi="Arial" w:cs="Arial"/>
          <w:lang w:val="es-ES_tradnl"/>
        </w:rPr>
        <w:t xml:space="preserve"> con auto del día </w:t>
      </w:r>
      <w:r w:rsidR="005346E8">
        <w:rPr>
          <w:rFonts w:ascii="Arial" w:hAnsi="Arial" w:cs="Arial"/>
          <w:lang w:val="es-ES_tradnl"/>
        </w:rPr>
        <w:t xml:space="preserve">15-03-2016 </w:t>
      </w:r>
      <w:r>
        <w:rPr>
          <w:rFonts w:ascii="Arial" w:hAnsi="Arial" w:cs="Arial"/>
          <w:lang w:val="es-ES_tradnl"/>
        </w:rPr>
        <w:t xml:space="preserve">(Folio </w:t>
      </w:r>
      <w:r w:rsidR="00CD44AD">
        <w:rPr>
          <w:rFonts w:ascii="Arial" w:hAnsi="Arial" w:cs="Arial"/>
          <w:lang w:val="es-ES_tradnl"/>
        </w:rPr>
        <w:t>147</w:t>
      </w:r>
      <w:r>
        <w:rPr>
          <w:rFonts w:ascii="Arial" w:hAnsi="Arial" w:cs="Arial"/>
          <w:lang w:val="es-ES_tradnl"/>
        </w:rPr>
        <w:t xml:space="preserve">, </w:t>
      </w:r>
      <w:r w:rsidR="005346E8">
        <w:rPr>
          <w:rFonts w:ascii="Arial" w:hAnsi="Arial" w:cs="Arial"/>
          <w:lang w:val="es-ES_tradnl"/>
        </w:rPr>
        <w:t>ibídem</w:t>
      </w:r>
      <w:r>
        <w:rPr>
          <w:rFonts w:ascii="Arial" w:hAnsi="Arial" w:cs="Arial"/>
          <w:lang w:val="es-ES_tradnl"/>
        </w:rPr>
        <w:t>).</w:t>
      </w:r>
    </w:p>
    <w:p w:rsidR="00753B94" w:rsidRDefault="00753B94" w:rsidP="00753B94">
      <w:pPr>
        <w:spacing w:line="360" w:lineRule="auto"/>
        <w:jc w:val="both"/>
        <w:rPr>
          <w:rFonts w:ascii="Arial" w:hAnsi="Arial" w:cs="Arial"/>
          <w:lang w:val="es-ES_tradnl"/>
        </w:rPr>
      </w:pPr>
    </w:p>
    <w:p w:rsidR="003913E3" w:rsidRPr="00311FCA" w:rsidRDefault="003913E3" w:rsidP="00B942B6">
      <w:pPr>
        <w:pStyle w:val="Textoindependiente"/>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 xml:space="preserve">EL RESUMEN DE </w:t>
      </w:r>
      <w:smartTag w:uri="urn:schemas-microsoft-com:office:smarttags" w:element="PersonName">
        <w:smartTagPr>
          <w:attr w:name="ProductID" w:val="LA SENTENCIA IMPUGNADA"/>
        </w:smartTagPr>
        <w:r w:rsidRPr="00311FCA">
          <w:rPr>
            <w:rFonts w:ascii="Arial" w:hAnsi="Arial" w:cs="Arial"/>
            <w:sz w:val="24"/>
            <w:szCs w:val="24"/>
          </w:rPr>
          <w:t>LA SENTENCIA IMPUGNADA</w:t>
        </w:r>
      </w:smartTag>
    </w:p>
    <w:p w:rsidR="003913E3" w:rsidRPr="00311FCA" w:rsidRDefault="003913E3" w:rsidP="00B942B6">
      <w:pPr>
        <w:pStyle w:val="Textoindependiente"/>
        <w:spacing w:line="360" w:lineRule="auto"/>
        <w:rPr>
          <w:rFonts w:ascii="Arial" w:hAnsi="Arial" w:cs="Arial"/>
          <w:sz w:val="24"/>
          <w:szCs w:val="24"/>
        </w:rPr>
      </w:pPr>
    </w:p>
    <w:p w:rsidR="003913E3" w:rsidRPr="00B3071D" w:rsidRDefault="00B65D82" w:rsidP="00F839CE">
      <w:pPr>
        <w:pStyle w:val="Textoindependiente"/>
        <w:widowControl w:val="0"/>
        <w:spacing w:line="360" w:lineRule="auto"/>
        <w:rPr>
          <w:rFonts w:ascii="Arial" w:hAnsi="Arial" w:cs="Arial"/>
          <w:sz w:val="24"/>
          <w:szCs w:val="24"/>
        </w:rPr>
      </w:pPr>
      <w:r>
        <w:rPr>
          <w:rFonts w:ascii="Arial" w:hAnsi="Arial" w:cs="Arial"/>
          <w:sz w:val="24"/>
          <w:szCs w:val="24"/>
        </w:rPr>
        <w:t>Negó (Sic) el amparo constitucional frente a Fonvivienda porque no se cumplió con el principio de inmediatez, pero lo c</w:t>
      </w:r>
      <w:r w:rsidR="00C02D52" w:rsidRPr="00751622">
        <w:rPr>
          <w:rFonts w:ascii="Arial" w:hAnsi="Arial" w:cs="Arial"/>
          <w:sz w:val="24"/>
          <w:szCs w:val="24"/>
        </w:rPr>
        <w:t xml:space="preserve">oncedió </w:t>
      </w:r>
      <w:r>
        <w:rPr>
          <w:rFonts w:ascii="Arial" w:hAnsi="Arial" w:cs="Arial"/>
          <w:sz w:val="24"/>
          <w:szCs w:val="24"/>
        </w:rPr>
        <w:t>contra el Municipio de Pereira</w:t>
      </w:r>
      <w:r w:rsidR="0019257C">
        <w:rPr>
          <w:rFonts w:ascii="Arial" w:hAnsi="Arial" w:cs="Arial"/>
          <w:sz w:val="24"/>
          <w:szCs w:val="24"/>
        </w:rPr>
        <w:t xml:space="preserve"> porque</w:t>
      </w:r>
      <w:r>
        <w:rPr>
          <w:rFonts w:ascii="Arial" w:hAnsi="Arial" w:cs="Arial"/>
          <w:sz w:val="24"/>
          <w:szCs w:val="24"/>
        </w:rPr>
        <w:t xml:space="preserve"> </w:t>
      </w:r>
      <w:r w:rsidR="0017096D" w:rsidRPr="00751622">
        <w:rPr>
          <w:rFonts w:ascii="Arial" w:hAnsi="Arial" w:cs="Arial"/>
          <w:sz w:val="24"/>
          <w:szCs w:val="24"/>
        </w:rPr>
        <w:t>estim</w:t>
      </w:r>
      <w:r w:rsidR="005D4289" w:rsidRPr="00751622">
        <w:rPr>
          <w:rFonts w:ascii="Arial" w:hAnsi="Arial" w:cs="Arial"/>
          <w:sz w:val="24"/>
          <w:szCs w:val="24"/>
        </w:rPr>
        <w:t>ó que l</w:t>
      </w:r>
      <w:r w:rsidR="000B1740" w:rsidRPr="00751622">
        <w:rPr>
          <w:rFonts w:ascii="Arial" w:hAnsi="Arial" w:cs="Arial"/>
          <w:sz w:val="24"/>
          <w:szCs w:val="24"/>
        </w:rPr>
        <w:t>a actora</w:t>
      </w:r>
      <w:r w:rsidR="00CD44AD">
        <w:rPr>
          <w:rFonts w:ascii="Arial" w:hAnsi="Arial" w:cs="Arial"/>
          <w:sz w:val="24"/>
          <w:szCs w:val="24"/>
        </w:rPr>
        <w:t>,</w:t>
      </w:r>
      <w:r w:rsidR="0019257C">
        <w:rPr>
          <w:rFonts w:ascii="Arial" w:hAnsi="Arial" w:cs="Arial"/>
          <w:sz w:val="24"/>
          <w:szCs w:val="24"/>
        </w:rPr>
        <w:t xml:space="preserve"> como víctima de un desastre natural</w:t>
      </w:r>
      <w:r w:rsidR="00CD44AD">
        <w:rPr>
          <w:rFonts w:ascii="Arial" w:hAnsi="Arial" w:cs="Arial"/>
          <w:sz w:val="24"/>
          <w:szCs w:val="24"/>
        </w:rPr>
        <w:t>,</w:t>
      </w:r>
      <w:r w:rsidR="0019257C">
        <w:rPr>
          <w:rFonts w:ascii="Arial" w:hAnsi="Arial" w:cs="Arial"/>
          <w:sz w:val="24"/>
          <w:szCs w:val="24"/>
        </w:rPr>
        <w:t xml:space="preserve"> debe ser beneficiaria de ayudas humanitarias urgentes </w:t>
      </w:r>
      <w:r w:rsidR="003913E3" w:rsidRPr="00B3071D">
        <w:rPr>
          <w:rFonts w:ascii="Arial" w:hAnsi="Arial" w:cs="Arial"/>
          <w:sz w:val="24"/>
          <w:szCs w:val="24"/>
        </w:rPr>
        <w:t xml:space="preserve">(Folios </w:t>
      </w:r>
      <w:r w:rsidR="0019257C">
        <w:rPr>
          <w:rFonts w:ascii="Arial" w:hAnsi="Arial" w:cs="Arial"/>
          <w:sz w:val="24"/>
          <w:szCs w:val="24"/>
        </w:rPr>
        <w:t>95 a 100</w:t>
      </w:r>
      <w:r w:rsidR="003913E3" w:rsidRPr="00B3071D">
        <w:rPr>
          <w:rFonts w:ascii="Arial" w:hAnsi="Arial" w:cs="Arial"/>
          <w:sz w:val="24"/>
          <w:szCs w:val="24"/>
        </w:rPr>
        <w:t>, ibídem.).</w:t>
      </w:r>
    </w:p>
    <w:p w:rsidR="003913E3" w:rsidRPr="00311FCA" w:rsidRDefault="003913E3"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w:t>
      </w:r>
      <w:r w:rsidR="00540301">
        <w:rPr>
          <w:rFonts w:ascii="Arial" w:hAnsi="Arial" w:cs="Arial"/>
          <w:sz w:val="24"/>
          <w:szCs w:val="24"/>
        </w:rPr>
        <w:t>S IMPUGNACIONES</w:t>
      </w:r>
    </w:p>
    <w:p w:rsidR="003913E3" w:rsidRPr="00040568" w:rsidRDefault="003913E3" w:rsidP="00B942B6">
      <w:pPr>
        <w:pStyle w:val="Textoindependiente"/>
        <w:spacing w:line="360" w:lineRule="auto"/>
        <w:rPr>
          <w:rFonts w:ascii="Arial" w:hAnsi="Arial" w:cs="Arial"/>
          <w:sz w:val="28"/>
          <w:szCs w:val="24"/>
        </w:rPr>
      </w:pPr>
    </w:p>
    <w:p w:rsidR="00540301" w:rsidRPr="00540301" w:rsidRDefault="00A83159" w:rsidP="00540301">
      <w:pPr>
        <w:pStyle w:val="Prrafodelista"/>
        <w:widowControl w:val="0"/>
        <w:numPr>
          <w:ilvl w:val="1"/>
          <w:numId w:val="32"/>
        </w:numPr>
        <w:autoSpaceDE w:val="0"/>
        <w:autoSpaceDN w:val="0"/>
        <w:adjustRightInd w:val="0"/>
        <w:spacing w:after="0" w:line="360" w:lineRule="auto"/>
        <w:contextualSpacing w:val="0"/>
        <w:jc w:val="both"/>
        <w:rPr>
          <w:rFonts w:ascii="Arial" w:hAnsi="Arial"/>
          <w:sz w:val="24"/>
        </w:rPr>
      </w:pPr>
      <w:r>
        <w:rPr>
          <w:rFonts w:ascii="Arial" w:hAnsi="Arial"/>
          <w:sz w:val="24"/>
        </w:rPr>
        <w:t>La señora Fanny Castaño Zuluaga</w:t>
      </w:r>
    </w:p>
    <w:p w:rsidR="00540301" w:rsidRPr="00040568" w:rsidRDefault="00540301" w:rsidP="00540301">
      <w:pPr>
        <w:spacing w:line="360" w:lineRule="auto"/>
        <w:jc w:val="both"/>
        <w:rPr>
          <w:rFonts w:ascii="Arial" w:hAnsi="Arial"/>
          <w:sz w:val="28"/>
        </w:rPr>
      </w:pPr>
    </w:p>
    <w:p w:rsidR="00540301" w:rsidRDefault="00540301" w:rsidP="00540301">
      <w:pPr>
        <w:spacing w:line="360" w:lineRule="auto"/>
        <w:jc w:val="both"/>
        <w:rPr>
          <w:rFonts w:ascii="Arial" w:hAnsi="Arial"/>
        </w:rPr>
      </w:pPr>
      <w:r>
        <w:rPr>
          <w:rFonts w:ascii="Arial" w:hAnsi="Arial"/>
        </w:rPr>
        <w:t xml:space="preserve">Expuso que </w:t>
      </w:r>
      <w:r w:rsidR="00A83159">
        <w:rPr>
          <w:rFonts w:ascii="Arial" w:hAnsi="Arial"/>
        </w:rPr>
        <w:t xml:space="preserve">impugna el fallo porque carece de vivienda y </w:t>
      </w:r>
      <w:r w:rsidR="00394AE8">
        <w:rPr>
          <w:rFonts w:ascii="Arial" w:hAnsi="Arial"/>
        </w:rPr>
        <w:t xml:space="preserve">no tiene </w:t>
      </w:r>
      <w:r w:rsidR="00A83159">
        <w:rPr>
          <w:rFonts w:ascii="Arial" w:hAnsi="Arial"/>
        </w:rPr>
        <w:t>recurso</w:t>
      </w:r>
      <w:r w:rsidR="00394AE8">
        <w:rPr>
          <w:rFonts w:ascii="Arial" w:hAnsi="Arial"/>
        </w:rPr>
        <w:t>s</w:t>
      </w:r>
      <w:r w:rsidR="00A83159">
        <w:rPr>
          <w:rFonts w:ascii="Arial" w:hAnsi="Arial"/>
        </w:rPr>
        <w:t xml:space="preserve"> para pagar un arriendo. Agregó que esperaba el cumplimiento del fallo antes </w:t>
      </w:r>
      <w:r w:rsidR="00394AE8">
        <w:rPr>
          <w:rFonts w:ascii="Arial" w:hAnsi="Arial"/>
        </w:rPr>
        <w:t xml:space="preserve">dictado </w:t>
      </w:r>
      <w:r w:rsidRPr="008E5A62">
        <w:rPr>
          <w:rFonts w:ascii="Arial" w:hAnsi="Arial"/>
        </w:rPr>
        <w:t>(Folio</w:t>
      </w:r>
      <w:r>
        <w:rPr>
          <w:rFonts w:ascii="Arial" w:hAnsi="Arial"/>
        </w:rPr>
        <w:t xml:space="preserve"> </w:t>
      </w:r>
      <w:r w:rsidR="00A83159">
        <w:rPr>
          <w:rFonts w:ascii="Arial" w:hAnsi="Arial"/>
        </w:rPr>
        <w:t>130</w:t>
      </w:r>
      <w:r>
        <w:rPr>
          <w:rFonts w:ascii="Arial" w:hAnsi="Arial" w:cs="Arial"/>
        </w:rPr>
        <w:t>, ib.</w:t>
      </w:r>
      <w:r w:rsidRPr="008E5A62">
        <w:rPr>
          <w:rFonts w:ascii="Arial" w:hAnsi="Arial"/>
        </w:rPr>
        <w:t>).</w:t>
      </w:r>
    </w:p>
    <w:p w:rsidR="00540301" w:rsidRPr="00311FCA" w:rsidRDefault="00540301" w:rsidP="00B942B6">
      <w:pPr>
        <w:pStyle w:val="Textoindependiente"/>
        <w:spacing w:line="360" w:lineRule="auto"/>
        <w:rPr>
          <w:rFonts w:ascii="Arial" w:hAnsi="Arial" w:cs="Arial"/>
          <w:sz w:val="24"/>
          <w:szCs w:val="24"/>
        </w:rPr>
      </w:pPr>
    </w:p>
    <w:p w:rsidR="00AC0308" w:rsidRDefault="00A83159" w:rsidP="00AC0308">
      <w:pPr>
        <w:pStyle w:val="Prrafodelista"/>
        <w:widowControl w:val="0"/>
        <w:numPr>
          <w:ilvl w:val="1"/>
          <w:numId w:val="32"/>
        </w:numPr>
        <w:autoSpaceDE w:val="0"/>
        <w:autoSpaceDN w:val="0"/>
        <w:adjustRightInd w:val="0"/>
        <w:spacing w:after="0" w:line="360" w:lineRule="auto"/>
        <w:contextualSpacing w:val="0"/>
        <w:jc w:val="both"/>
        <w:rPr>
          <w:rFonts w:ascii="Arial" w:hAnsi="Arial"/>
          <w:sz w:val="24"/>
        </w:rPr>
      </w:pPr>
      <w:r>
        <w:rPr>
          <w:rFonts w:ascii="Arial" w:hAnsi="Arial"/>
          <w:sz w:val="24"/>
        </w:rPr>
        <w:t>La Alcaldía de Pereira</w:t>
      </w:r>
    </w:p>
    <w:p w:rsidR="00CD44AD" w:rsidRPr="00540301" w:rsidRDefault="00CD44AD" w:rsidP="00CD44AD">
      <w:pPr>
        <w:pStyle w:val="Prrafodelista"/>
        <w:widowControl w:val="0"/>
        <w:autoSpaceDE w:val="0"/>
        <w:autoSpaceDN w:val="0"/>
        <w:adjustRightInd w:val="0"/>
        <w:spacing w:after="0" w:line="360" w:lineRule="auto"/>
        <w:contextualSpacing w:val="0"/>
        <w:jc w:val="both"/>
        <w:rPr>
          <w:rFonts w:ascii="Arial" w:hAnsi="Arial"/>
          <w:sz w:val="24"/>
        </w:rPr>
      </w:pPr>
    </w:p>
    <w:p w:rsidR="003913E3" w:rsidRPr="00311FCA" w:rsidRDefault="00483282"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Adujo que previamente a que se dictara la sentencia de primera instancia </w:t>
      </w:r>
      <w:r w:rsidR="00E32D64">
        <w:rPr>
          <w:rFonts w:ascii="Arial" w:hAnsi="Arial" w:cs="Arial"/>
          <w:sz w:val="24"/>
          <w:szCs w:val="24"/>
        </w:rPr>
        <w:t xml:space="preserve">atendió </w:t>
      </w:r>
      <w:r>
        <w:rPr>
          <w:rFonts w:ascii="Arial" w:hAnsi="Arial" w:cs="Arial"/>
          <w:sz w:val="24"/>
          <w:szCs w:val="24"/>
        </w:rPr>
        <w:t xml:space="preserve">la emergencia por desastre natural en la vivienda de la accionante, realizó la visita técnica y dio </w:t>
      </w:r>
      <w:r w:rsidR="00FB0781">
        <w:rPr>
          <w:rFonts w:ascii="Arial" w:hAnsi="Arial" w:cs="Arial"/>
          <w:sz w:val="24"/>
          <w:szCs w:val="24"/>
        </w:rPr>
        <w:t xml:space="preserve">la </w:t>
      </w:r>
      <w:r>
        <w:rPr>
          <w:rFonts w:ascii="Arial" w:hAnsi="Arial" w:cs="Arial"/>
          <w:sz w:val="24"/>
          <w:szCs w:val="24"/>
        </w:rPr>
        <w:t>orden de evacuación; no obstante</w:t>
      </w:r>
      <w:r w:rsidR="00FB0781">
        <w:rPr>
          <w:rFonts w:ascii="Arial" w:hAnsi="Arial" w:cs="Arial"/>
          <w:sz w:val="24"/>
          <w:szCs w:val="24"/>
        </w:rPr>
        <w:t>,</w:t>
      </w:r>
      <w:r>
        <w:rPr>
          <w:rFonts w:ascii="Arial" w:hAnsi="Arial" w:cs="Arial"/>
          <w:sz w:val="24"/>
          <w:szCs w:val="24"/>
        </w:rPr>
        <w:t xml:space="preserve"> </w:t>
      </w:r>
      <w:r w:rsidR="00E32D64">
        <w:rPr>
          <w:rFonts w:ascii="Arial" w:hAnsi="Arial" w:cs="Arial"/>
          <w:sz w:val="24"/>
          <w:szCs w:val="24"/>
        </w:rPr>
        <w:t xml:space="preserve">en cumplimiento de la </w:t>
      </w:r>
      <w:r w:rsidR="00FB0781">
        <w:rPr>
          <w:rFonts w:ascii="Arial" w:hAnsi="Arial" w:cs="Arial"/>
          <w:sz w:val="24"/>
          <w:szCs w:val="24"/>
        </w:rPr>
        <w:t xml:space="preserve">decisión </w:t>
      </w:r>
      <w:r w:rsidR="00E32D64">
        <w:rPr>
          <w:rFonts w:ascii="Arial" w:hAnsi="Arial" w:cs="Arial"/>
          <w:sz w:val="24"/>
          <w:szCs w:val="24"/>
        </w:rPr>
        <w:t xml:space="preserve">efectuó </w:t>
      </w:r>
      <w:r>
        <w:rPr>
          <w:rFonts w:ascii="Arial" w:hAnsi="Arial" w:cs="Arial"/>
          <w:sz w:val="24"/>
          <w:szCs w:val="24"/>
        </w:rPr>
        <w:t xml:space="preserve">una visita </w:t>
      </w:r>
      <w:r w:rsidR="00E32D64">
        <w:rPr>
          <w:rFonts w:ascii="Arial" w:hAnsi="Arial" w:cs="Arial"/>
          <w:sz w:val="24"/>
          <w:szCs w:val="24"/>
        </w:rPr>
        <w:t xml:space="preserve">psicosocial y </w:t>
      </w:r>
      <w:r w:rsidR="00FB0781">
        <w:rPr>
          <w:rFonts w:ascii="Arial" w:hAnsi="Arial" w:cs="Arial"/>
          <w:sz w:val="24"/>
          <w:szCs w:val="24"/>
        </w:rPr>
        <w:t xml:space="preserve">gestionó </w:t>
      </w:r>
      <w:r w:rsidR="00E32D64">
        <w:rPr>
          <w:rFonts w:ascii="Arial" w:hAnsi="Arial" w:cs="Arial"/>
          <w:sz w:val="24"/>
          <w:szCs w:val="24"/>
        </w:rPr>
        <w:t>con el DOPAD el alojamiento temporal</w:t>
      </w:r>
      <w:r>
        <w:rPr>
          <w:rFonts w:ascii="Arial" w:hAnsi="Arial" w:cs="Arial"/>
          <w:sz w:val="24"/>
          <w:szCs w:val="24"/>
        </w:rPr>
        <w:t xml:space="preserve">. Agregó que </w:t>
      </w:r>
      <w:r w:rsidR="00FB0781">
        <w:rPr>
          <w:rFonts w:ascii="Arial" w:hAnsi="Arial" w:cs="Arial"/>
          <w:sz w:val="24"/>
          <w:szCs w:val="24"/>
        </w:rPr>
        <w:t xml:space="preserve">a la actora le </w:t>
      </w:r>
      <w:r>
        <w:rPr>
          <w:rFonts w:ascii="Arial" w:hAnsi="Arial" w:cs="Arial"/>
          <w:sz w:val="24"/>
          <w:szCs w:val="24"/>
        </w:rPr>
        <w:t xml:space="preserve">ha brindado toda la asistencia </w:t>
      </w:r>
      <w:r w:rsidR="00E32D64">
        <w:rPr>
          <w:rFonts w:ascii="Arial" w:hAnsi="Arial" w:cs="Arial"/>
          <w:sz w:val="24"/>
          <w:szCs w:val="24"/>
        </w:rPr>
        <w:t>necesaria</w:t>
      </w:r>
      <w:r w:rsidR="00FB0781">
        <w:rPr>
          <w:rFonts w:ascii="Arial" w:hAnsi="Arial" w:cs="Arial"/>
          <w:sz w:val="24"/>
          <w:szCs w:val="24"/>
        </w:rPr>
        <w:t xml:space="preserve"> y</w:t>
      </w:r>
      <w:r w:rsidR="00E32D64">
        <w:rPr>
          <w:rFonts w:ascii="Arial" w:hAnsi="Arial" w:cs="Arial"/>
          <w:sz w:val="24"/>
          <w:szCs w:val="24"/>
        </w:rPr>
        <w:t xml:space="preserve"> la incluyó en los censos respectivos, por lo tanto, que se </w:t>
      </w:r>
      <w:r w:rsidR="00FB0781">
        <w:rPr>
          <w:rFonts w:ascii="Arial" w:hAnsi="Arial" w:cs="Arial"/>
          <w:sz w:val="24"/>
          <w:szCs w:val="24"/>
        </w:rPr>
        <w:t xml:space="preserve">le </w:t>
      </w:r>
      <w:r w:rsidR="00E32D64">
        <w:rPr>
          <w:rFonts w:ascii="Arial" w:hAnsi="Arial" w:cs="Arial"/>
          <w:sz w:val="24"/>
          <w:szCs w:val="24"/>
        </w:rPr>
        <w:t xml:space="preserve">haya rechazado la postulación a los proyectos de vivienda </w:t>
      </w:r>
      <w:r w:rsidR="00FB0781">
        <w:rPr>
          <w:rFonts w:ascii="Arial" w:hAnsi="Arial" w:cs="Arial"/>
          <w:sz w:val="24"/>
          <w:szCs w:val="24"/>
        </w:rPr>
        <w:t xml:space="preserve">por parte de Fonvivienda, </w:t>
      </w:r>
      <w:r w:rsidR="00E32D64">
        <w:rPr>
          <w:rFonts w:ascii="Arial" w:hAnsi="Arial" w:cs="Arial"/>
          <w:sz w:val="24"/>
          <w:szCs w:val="24"/>
        </w:rPr>
        <w:t xml:space="preserve">escapa de sus </w:t>
      </w:r>
      <w:r w:rsidR="00FB0781">
        <w:rPr>
          <w:rFonts w:ascii="Arial" w:hAnsi="Arial" w:cs="Arial"/>
          <w:sz w:val="24"/>
          <w:szCs w:val="24"/>
        </w:rPr>
        <w:t>competencias</w:t>
      </w:r>
      <w:r w:rsidR="00E32D64">
        <w:rPr>
          <w:rFonts w:ascii="Arial" w:hAnsi="Arial" w:cs="Arial"/>
          <w:sz w:val="24"/>
          <w:szCs w:val="24"/>
        </w:rPr>
        <w:t xml:space="preserve">; en ese orden de ideas, pidió </w:t>
      </w:r>
      <w:r w:rsidR="00CD44AD">
        <w:rPr>
          <w:rFonts w:ascii="Arial" w:hAnsi="Arial" w:cs="Arial"/>
          <w:sz w:val="24"/>
          <w:szCs w:val="24"/>
        </w:rPr>
        <w:t>“</w:t>
      </w:r>
      <w:r w:rsidR="00E32D64">
        <w:rPr>
          <w:rFonts w:ascii="Arial" w:hAnsi="Arial" w:cs="Arial"/>
          <w:sz w:val="24"/>
          <w:szCs w:val="24"/>
        </w:rPr>
        <w:t>derogar</w:t>
      </w:r>
      <w:r w:rsidR="00CD44AD">
        <w:rPr>
          <w:rFonts w:ascii="Arial" w:hAnsi="Arial" w:cs="Arial"/>
          <w:sz w:val="24"/>
          <w:szCs w:val="24"/>
        </w:rPr>
        <w:t>”</w:t>
      </w:r>
      <w:r w:rsidR="00E32D64">
        <w:rPr>
          <w:rFonts w:ascii="Arial" w:hAnsi="Arial" w:cs="Arial"/>
          <w:sz w:val="24"/>
          <w:szCs w:val="24"/>
        </w:rPr>
        <w:t xml:space="preserve"> el numeral segundo de fallo opugnado </w:t>
      </w:r>
      <w:r w:rsidR="003B677E" w:rsidRPr="00D93FEB">
        <w:rPr>
          <w:rFonts w:ascii="Arial" w:hAnsi="Arial" w:cs="Arial"/>
          <w:sz w:val="24"/>
          <w:szCs w:val="24"/>
        </w:rPr>
        <w:t xml:space="preserve">(Folios </w:t>
      </w:r>
      <w:r w:rsidR="00CD44AD">
        <w:rPr>
          <w:rFonts w:ascii="Arial" w:hAnsi="Arial" w:cs="Arial"/>
          <w:sz w:val="24"/>
          <w:szCs w:val="24"/>
        </w:rPr>
        <w:t>143 a 145</w:t>
      </w:r>
      <w:r w:rsidR="003B677E" w:rsidRPr="00D93FEB">
        <w:rPr>
          <w:rFonts w:ascii="Arial" w:hAnsi="Arial" w:cs="Arial"/>
          <w:sz w:val="24"/>
          <w:szCs w:val="24"/>
        </w:rPr>
        <w:t>, ib.)</w:t>
      </w:r>
      <w:r w:rsidR="00E5080E" w:rsidRPr="00D93FEB">
        <w:rPr>
          <w:rFonts w:ascii="Arial" w:hAnsi="Arial" w:cs="Arial"/>
          <w:sz w:val="24"/>
          <w:szCs w:val="24"/>
        </w:rPr>
        <w:t>.</w:t>
      </w:r>
    </w:p>
    <w:p w:rsidR="003913E3" w:rsidRPr="00311FCA" w:rsidRDefault="003913E3" w:rsidP="00B942B6">
      <w:pPr>
        <w:pStyle w:val="Textoindependiente"/>
        <w:spacing w:line="360" w:lineRule="auto"/>
        <w:rPr>
          <w:rFonts w:ascii="Arial" w:hAnsi="Arial" w:cs="Arial"/>
          <w:sz w:val="24"/>
          <w:szCs w:val="24"/>
        </w:rPr>
      </w:pPr>
    </w:p>
    <w:p w:rsidR="003913E3" w:rsidRPr="00311FCA" w:rsidRDefault="003913E3" w:rsidP="00B942B6">
      <w:pPr>
        <w:pStyle w:val="Textoindependiente"/>
        <w:spacing w:line="360" w:lineRule="auto"/>
        <w:rPr>
          <w:rFonts w:ascii="Arial" w:hAnsi="Arial" w:cs="Arial"/>
          <w:sz w:val="24"/>
          <w:szCs w:val="24"/>
        </w:rPr>
      </w:pPr>
    </w:p>
    <w:p w:rsidR="003913E3" w:rsidRDefault="003913E3"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smartTag w:uri="urn:schemas-microsoft-com:office:smarttags" w:element="PersonName">
        <w:smartTagPr>
          <w:attr w:name="ProductID" w:val="LA FUNDAMENTACIÓN JURÍDICA"/>
        </w:smartTagPr>
        <w:r w:rsidRPr="00311FCA">
          <w:rPr>
            <w:rFonts w:ascii="Arial" w:hAnsi="Arial" w:cs="Arial"/>
            <w:sz w:val="24"/>
            <w:szCs w:val="24"/>
          </w:rPr>
          <w:t>LA FUNDAMENTACIÓN JURÍDICA</w:t>
        </w:r>
      </w:smartTag>
      <w:r w:rsidRPr="00311FCA">
        <w:rPr>
          <w:rFonts w:ascii="Arial" w:hAnsi="Arial" w:cs="Arial"/>
          <w:sz w:val="24"/>
          <w:szCs w:val="24"/>
        </w:rPr>
        <w:t xml:space="preserve"> PARA RESOLVER</w:t>
      </w:r>
    </w:p>
    <w:p w:rsidR="00912A38" w:rsidRDefault="00912A38" w:rsidP="00912A3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 w:val="24"/>
          <w:szCs w:val="24"/>
        </w:rPr>
      </w:pPr>
    </w:p>
    <w:p w:rsidR="003913E3" w:rsidRDefault="003913E3" w:rsidP="00F839CE">
      <w:pPr>
        <w:pStyle w:val="Textoindependiente"/>
        <w:spacing w:line="360" w:lineRule="auto"/>
        <w:rPr>
          <w:rFonts w:ascii="Arial" w:hAnsi="Arial" w:cs="Arial"/>
          <w:sz w:val="24"/>
          <w:szCs w:val="24"/>
        </w:rPr>
      </w:pPr>
      <w:r w:rsidRPr="00311FCA">
        <w:rPr>
          <w:rFonts w:ascii="Arial" w:hAnsi="Arial" w:cs="Arial"/>
          <w:sz w:val="24"/>
          <w:szCs w:val="24"/>
        </w:rPr>
        <w:t xml:space="preserve">7.1. </w:t>
      </w:r>
      <w:r w:rsidRPr="0012559B">
        <w:rPr>
          <w:rFonts w:ascii="Arial" w:hAnsi="Arial" w:cs="Arial"/>
          <w:smallCaps/>
          <w:sz w:val="24"/>
          <w:szCs w:val="24"/>
        </w:rPr>
        <w:t>La competencia funcional</w:t>
      </w:r>
    </w:p>
    <w:p w:rsidR="00290D6E" w:rsidRPr="00311FCA" w:rsidRDefault="00290D6E" w:rsidP="00F839CE">
      <w:pPr>
        <w:pStyle w:val="Textoindependiente"/>
        <w:spacing w:line="360" w:lineRule="auto"/>
        <w:rPr>
          <w:rFonts w:ascii="Arial" w:hAnsi="Arial" w:cs="Arial"/>
          <w:sz w:val="24"/>
          <w:szCs w:val="24"/>
        </w:rPr>
      </w:pPr>
    </w:p>
    <w:p w:rsidR="0017096D" w:rsidRDefault="0017096D" w:rsidP="0017096D">
      <w:pPr>
        <w:spacing w:line="360" w:lineRule="auto"/>
        <w:jc w:val="both"/>
        <w:rPr>
          <w:rFonts w:ascii="Arial" w:hAnsi="Arial" w:cs="Arial"/>
          <w:lang w:val="es-CO"/>
        </w:rPr>
      </w:pPr>
      <w:r>
        <w:rPr>
          <w:rFonts w:ascii="Arial" w:hAnsi="Arial" w:cs="Arial"/>
          <w:lang w:val="es-CO"/>
        </w:rPr>
        <w:t>Esta Sala especializada está facultada en forma legal para desatar la controversia puesta a su consideración, por ser la superiora jerárquica del Despacho que conoció en primera instancia (Artículo 32 del Decreto 2591 de 1991).</w:t>
      </w:r>
    </w:p>
    <w:p w:rsidR="00C65627" w:rsidRPr="00311FCA" w:rsidRDefault="00C65627" w:rsidP="00F839CE">
      <w:pPr>
        <w:spacing w:line="360" w:lineRule="auto"/>
        <w:jc w:val="both"/>
        <w:rPr>
          <w:rFonts w:ascii="Arial" w:hAnsi="Arial" w:cs="Arial"/>
          <w:lang w:val="es-MX"/>
        </w:rPr>
      </w:pPr>
    </w:p>
    <w:p w:rsidR="003913E3" w:rsidRPr="0012559B" w:rsidRDefault="003913E3" w:rsidP="00F839CE">
      <w:pPr>
        <w:pStyle w:val="Textoindependiente"/>
        <w:numPr>
          <w:ilvl w:val="1"/>
          <w:numId w:val="18"/>
        </w:numPr>
        <w:tabs>
          <w:tab w:val="clear" w:pos="0"/>
          <w:tab w:val="clear" w:pos="708"/>
          <w:tab w:val="clear" w:pos="1416"/>
          <w:tab w:val="left" w:pos="567"/>
        </w:tabs>
        <w:spacing w:line="360" w:lineRule="auto"/>
        <w:ind w:left="567" w:hanging="567"/>
        <w:rPr>
          <w:rFonts w:ascii="Arial" w:hAnsi="Arial" w:cs="Arial"/>
          <w:smallCaps/>
          <w:sz w:val="24"/>
          <w:szCs w:val="24"/>
        </w:rPr>
      </w:pPr>
      <w:r w:rsidRPr="0012559B">
        <w:rPr>
          <w:rFonts w:ascii="Arial" w:hAnsi="Arial" w:cs="Arial"/>
          <w:smallCaps/>
          <w:sz w:val="24"/>
          <w:szCs w:val="24"/>
        </w:rPr>
        <w:t>La legitimación en la causa</w:t>
      </w:r>
    </w:p>
    <w:p w:rsidR="003913E3" w:rsidRPr="008C4B67" w:rsidRDefault="003913E3" w:rsidP="00F839CE">
      <w:pPr>
        <w:pStyle w:val="Textoindependiente"/>
        <w:spacing w:line="360" w:lineRule="auto"/>
        <w:rPr>
          <w:rFonts w:ascii="Arial" w:hAnsi="Arial" w:cs="Arial"/>
          <w:sz w:val="24"/>
          <w:szCs w:val="24"/>
        </w:rPr>
      </w:pPr>
    </w:p>
    <w:p w:rsidR="00FB0781" w:rsidRDefault="003913E3" w:rsidP="00346475">
      <w:pPr>
        <w:pStyle w:val="Textoindependiente"/>
        <w:spacing w:line="360" w:lineRule="auto"/>
        <w:rPr>
          <w:rFonts w:ascii="Arial" w:hAnsi="Arial" w:cs="Arial"/>
          <w:sz w:val="24"/>
          <w:szCs w:val="24"/>
        </w:rPr>
      </w:pPr>
      <w:r w:rsidRPr="00311FCA">
        <w:rPr>
          <w:rFonts w:ascii="Arial" w:hAnsi="Arial" w:cs="Arial"/>
          <w:sz w:val="24"/>
          <w:szCs w:val="24"/>
        </w:rPr>
        <w:t xml:space="preserve">Se cumple la legitimación por activa porque </w:t>
      </w:r>
      <w:r w:rsidR="00EF4E29">
        <w:rPr>
          <w:rFonts w:ascii="Arial" w:hAnsi="Arial" w:cs="Arial"/>
          <w:sz w:val="24"/>
          <w:szCs w:val="24"/>
        </w:rPr>
        <w:t>l</w:t>
      </w:r>
      <w:r w:rsidR="00BA4266">
        <w:rPr>
          <w:rFonts w:ascii="Arial" w:hAnsi="Arial" w:cs="Arial"/>
          <w:sz w:val="24"/>
          <w:szCs w:val="24"/>
        </w:rPr>
        <w:t>a</w:t>
      </w:r>
      <w:r w:rsidR="0083685E">
        <w:rPr>
          <w:rFonts w:ascii="Arial" w:hAnsi="Arial" w:cs="Arial"/>
          <w:sz w:val="24"/>
          <w:szCs w:val="24"/>
        </w:rPr>
        <w:t xml:space="preserve"> señor</w:t>
      </w:r>
      <w:r w:rsidR="00BA4266">
        <w:rPr>
          <w:rFonts w:ascii="Arial" w:hAnsi="Arial" w:cs="Arial"/>
          <w:sz w:val="24"/>
          <w:szCs w:val="24"/>
        </w:rPr>
        <w:t>a</w:t>
      </w:r>
      <w:r w:rsidR="0083685E">
        <w:rPr>
          <w:rFonts w:ascii="Arial" w:hAnsi="Arial" w:cs="Arial"/>
          <w:sz w:val="24"/>
          <w:szCs w:val="24"/>
        </w:rPr>
        <w:t xml:space="preserve"> </w:t>
      </w:r>
      <w:r w:rsidR="00585BE5">
        <w:rPr>
          <w:rFonts w:ascii="Arial" w:hAnsi="Arial" w:cs="Arial"/>
          <w:sz w:val="24"/>
          <w:szCs w:val="24"/>
        </w:rPr>
        <w:t>Fanny Castaño Zuluaga</w:t>
      </w:r>
      <w:r w:rsidRPr="00311FCA">
        <w:rPr>
          <w:rFonts w:ascii="Arial" w:hAnsi="Arial" w:cs="Arial"/>
          <w:sz w:val="24"/>
          <w:szCs w:val="24"/>
        </w:rPr>
        <w:t xml:space="preserve"> </w:t>
      </w:r>
      <w:r w:rsidR="00BA4266">
        <w:rPr>
          <w:rFonts w:ascii="Arial" w:hAnsi="Arial" w:cs="Arial"/>
          <w:sz w:val="24"/>
          <w:szCs w:val="24"/>
        </w:rPr>
        <w:t>e</w:t>
      </w:r>
      <w:r w:rsidR="00311747">
        <w:rPr>
          <w:rFonts w:ascii="Arial" w:hAnsi="Arial" w:cs="Arial"/>
          <w:sz w:val="24"/>
          <w:szCs w:val="24"/>
        </w:rPr>
        <w:t xml:space="preserve">s titular </w:t>
      </w:r>
      <w:r w:rsidR="00311747" w:rsidRPr="00346475">
        <w:rPr>
          <w:rFonts w:ascii="Arial" w:hAnsi="Arial" w:cs="Arial"/>
          <w:sz w:val="24"/>
          <w:szCs w:val="24"/>
        </w:rPr>
        <w:t>de los derechos reclamados</w:t>
      </w:r>
      <w:r w:rsidRPr="00346475">
        <w:rPr>
          <w:rFonts w:ascii="Arial" w:hAnsi="Arial" w:cs="Arial"/>
          <w:sz w:val="24"/>
          <w:szCs w:val="24"/>
        </w:rPr>
        <w:t xml:space="preserve">. </w:t>
      </w:r>
      <w:r w:rsidR="008D4074" w:rsidRPr="00346475">
        <w:rPr>
          <w:rFonts w:ascii="Arial" w:hAnsi="Arial" w:cs="Arial"/>
          <w:sz w:val="24"/>
          <w:szCs w:val="24"/>
        </w:rPr>
        <w:t xml:space="preserve">En el extremo pasivo </w:t>
      </w:r>
      <w:r w:rsidR="00346475" w:rsidRPr="00346475">
        <w:rPr>
          <w:rFonts w:ascii="Arial" w:hAnsi="Arial" w:cs="Arial"/>
          <w:sz w:val="24"/>
          <w:szCs w:val="24"/>
        </w:rPr>
        <w:t>Fonvivienda</w:t>
      </w:r>
      <w:r w:rsidR="00CD44AD">
        <w:rPr>
          <w:rFonts w:ascii="Arial" w:hAnsi="Arial" w:cs="Arial"/>
          <w:sz w:val="24"/>
          <w:szCs w:val="24"/>
        </w:rPr>
        <w:t>,</w:t>
      </w:r>
      <w:r w:rsidR="00346475" w:rsidRPr="00346475">
        <w:rPr>
          <w:rFonts w:ascii="Arial" w:hAnsi="Arial" w:cs="Arial"/>
          <w:sz w:val="24"/>
          <w:szCs w:val="24"/>
        </w:rPr>
        <w:t xml:space="preserve"> </w:t>
      </w:r>
      <w:r w:rsidR="00FB0781">
        <w:rPr>
          <w:rFonts w:ascii="Arial" w:hAnsi="Arial" w:cs="Arial"/>
          <w:sz w:val="24"/>
          <w:szCs w:val="24"/>
        </w:rPr>
        <w:t xml:space="preserve">pues es la encargada de recibir </w:t>
      </w:r>
      <w:r w:rsidR="00FB0781" w:rsidRPr="00FB0781">
        <w:rPr>
          <w:rFonts w:ascii="Arial" w:hAnsi="Arial" w:cs="Arial"/>
          <w:sz w:val="24"/>
          <w:szCs w:val="24"/>
          <w:lang w:val="es-ES"/>
        </w:rPr>
        <w:t>las postulaciones, verifica</w:t>
      </w:r>
      <w:r w:rsidR="00FB0781">
        <w:rPr>
          <w:rFonts w:ascii="Arial" w:hAnsi="Arial" w:cs="Arial"/>
          <w:sz w:val="24"/>
          <w:szCs w:val="24"/>
          <w:lang w:val="es-ES"/>
        </w:rPr>
        <w:t>r</w:t>
      </w:r>
      <w:r w:rsidR="00FB0781" w:rsidRPr="00FB0781">
        <w:rPr>
          <w:rFonts w:ascii="Arial" w:hAnsi="Arial" w:cs="Arial"/>
          <w:sz w:val="24"/>
          <w:szCs w:val="24"/>
          <w:lang w:val="es-ES"/>
        </w:rPr>
        <w:t xml:space="preserve"> la información y consolida</w:t>
      </w:r>
      <w:r w:rsidR="00FB0781">
        <w:rPr>
          <w:rFonts w:ascii="Arial" w:hAnsi="Arial" w:cs="Arial"/>
          <w:sz w:val="24"/>
          <w:szCs w:val="24"/>
          <w:lang w:val="es-ES"/>
        </w:rPr>
        <w:t>r</w:t>
      </w:r>
      <w:r w:rsidR="00FB0781" w:rsidRPr="00FB0781">
        <w:rPr>
          <w:rFonts w:ascii="Arial" w:hAnsi="Arial" w:cs="Arial"/>
          <w:sz w:val="24"/>
          <w:szCs w:val="24"/>
          <w:lang w:val="es-ES"/>
        </w:rPr>
        <w:t xml:space="preserve"> el listado de hogares que cumplen </w:t>
      </w:r>
      <w:r w:rsidR="00FB0781">
        <w:rPr>
          <w:rFonts w:ascii="Arial" w:hAnsi="Arial" w:cs="Arial"/>
          <w:sz w:val="24"/>
          <w:szCs w:val="24"/>
          <w:lang w:val="es-ES"/>
        </w:rPr>
        <w:t xml:space="preserve">con </w:t>
      </w:r>
      <w:r w:rsidR="00FB0781" w:rsidRPr="00FB0781">
        <w:rPr>
          <w:rFonts w:ascii="Arial" w:hAnsi="Arial" w:cs="Arial"/>
          <w:sz w:val="24"/>
          <w:szCs w:val="24"/>
          <w:lang w:val="es-ES"/>
        </w:rPr>
        <w:t xml:space="preserve">los requisitos </w:t>
      </w:r>
      <w:r w:rsidR="00FB0781">
        <w:rPr>
          <w:rFonts w:ascii="Arial" w:hAnsi="Arial" w:cs="Arial"/>
          <w:sz w:val="24"/>
          <w:szCs w:val="24"/>
          <w:lang w:val="es-ES"/>
        </w:rPr>
        <w:t xml:space="preserve">para </w:t>
      </w:r>
      <w:r w:rsidR="00346475" w:rsidRPr="00346475">
        <w:rPr>
          <w:rFonts w:ascii="Arial" w:hAnsi="Arial" w:cs="Arial"/>
          <w:sz w:val="24"/>
          <w:szCs w:val="24"/>
        </w:rPr>
        <w:t xml:space="preserve">la asignación de los subsidios de vivienda </w:t>
      </w:r>
      <w:r w:rsidR="000603EA" w:rsidRPr="000603EA">
        <w:rPr>
          <w:rFonts w:ascii="Arial" w:hAnsi="Arial" w:cs="Arial"/>
          <w:sz w:val="24"/>
          <w:szCs w:val="24"/>
          <w:lang w:val="es-ES"/>
        </w:rPr>
        <w:t xml:space="preserve">(Ley 1537, </w:t>
      </w:r>
      <w:r w:rsidR="000603EA" w:rsidRPr="000603EA">
        <w:rPr>
          <w:rFonts w:ascii="Arial" w:hAnsi="Arial" w:cs="Arial"/>
          <w:bCs/>
          <w:sz w:val="24"/>
          <w:szCs w:val="24"/>
          <w:lang w:val="es-ES"/>
        </w:rPr>
        <w:t xml:space="preserve">Decreto 1921 de 2012 modificado por los Decretos 2164 de 2013 y </w:t>
      </w:r>
      <w:hyperlink r:id="rId9" w:anchor="1" w:history="1">
        <w:r w:rsidR="000603EA" w:rsidRPr="000603EA">
          <w:rPr>
            <w:rStyle w:val="Hipervnculo"/>
            <w:rFonts w:ascii="Arial" w:hAnsi="Arial" w:cs="Arial"/>
            <w:bCs/>
            <w:color w:val="auto"/>
            <w:sz w:val="24"/>
            <w:szCs w:val="24"/>
            <w:u w:val="none"/>
            <w:lang w:val="es-ES"/>
          </w:rPr>
          <w:t>2726 de 2014</w:t>
        </w:r>
      </w:hyperlink>
      <w:r w:rsidR="00346475" w:rsidRPr="00346475">
        <w:rPr>
          <w:rFonts w:ascii="Arial" w:hAnsi="Arial" w:cs="Arial"/>
          <w:sz w:val="24"/>
          <w:szCs w:val="24"/>
        </w:rPr>
        <w:t>)</w:t>
      </w:r>
      <w:r w:rsidR="00FB0781">
        <w:rPr>
          <w:rFonts w:ascii="Arial" w:hAnsi="Arial" w:cs="Arial"/>
          <w:sz w:val="24"/>
          <w:szCs w:val="24"/>
        </w:rPr>
        <w:t>; y,</w:t>
      </w:r>
      <w:r w:rsidR="00346475" w:rsidRPr="00346475">
        <w:rPr>
          <w:rFonts w:ascii="Arial" w:hAnsi="Arial" w:cs="Arial"/>
          <w:sz w:val="24"/>
          <w:szCs w:val="24"/>
        </w:rPr>
        <w:t xml:space="preserve"> </w:t>
      </w:r>
      <w:r w:rsidR="00FB0781">
        <w:rPr>
          <w:rFonts w:ascii="Arial" w:hAnsi="Arial" w:cs="Arial"/>
          <w:sz w:val="24"/>
          <w:szCs w:val="24"/>
        </w:rPr>
        <w:t xml:space="preserve">la Alcaldía de Pereira por cuanto le compete prevenir y atender los desastres en su jurisdicción </w:t>
      </w:r>
      <w:r w:rsidR="00D41966">
        <w:rPr>
          <w:rFonts w:ascii="Arial" w:hAnsi="Arial" w:cs="Arial"/>
          <w:sz w:val="24"/>
          <w:szCs w:val="24"/>
        </w:rPr>
        <w:t>(Artículo 76.9.1., Ley 715)</w:t>
      </w:r>
    </w:p>
    <w:p w:rsidR="00FB0781" w:rsidRDefault="00FB0781" w:rsidP="00346475">
      <w:pPr>
        <w:pStyle w:val="Textoindependiente"/>
        <w:spacing w:line="360" w:lineRule="auto"/>
        <w:rPr>
          <w:rFonts w:ascii="Arial" w:hAnsi="Arial" w:cs="Arial"/>
          <w:sz w:val="24"/>
          <w:szCs w:val="24"/>
        </w:rPr>
      </w:pPr>
    </w:p>
    <w:p w:rsidR="00D41966" w:rsidRDefault="00346475" w:rsidP="00D41966">
      <w:pPr>
        <w:widowControl/>
        <w:spacing w:line="360" w:lineRule="auto"/>
        <w:jc w:val="both"/>
        <w:rPr>
          <w:rFonts w:ascii="Arial" w:hAnsi="Arial" w:cs="Arial"/>
        </w:rPr>
      </w:pPr>
      <w:r w:rsidRPr="00346475">
        <w:rPr>
          <w:rFonts w:ascii="Arial" w:hAnsi="Arial" w:cs="Arial"/>
        </w:rPr>
        <w:t>Comfamiliar Risaralda</w:t>
      </w:r>
      <w:r w:rsidR="00D41966">
        <w:rPr>
          <w:rFonts w:ascii="Arial" w:hAnsi="Arial" w:cs="Arial"/>
        </w:rPr>
        <w:t>,</w:t>
      </w:r>
      <w:r w:rsidRPr="00346475">
        <w:rPr>
          <w:rFonts w:ascii="Arial" w:hAnsi="Arial" w:cs="Arial"/>
        </w:rPr>
        <w:t xml:space="preserve"> </w:t>
      </w:r>
      <w:r w:rsidR="00D41966">
        <w:rPr>
          <w:rFonts w:ascii="Arial" w:hAnsi="Arial" w:cs="Arial"/>
        </w:rPr>
        <w:t>como eventual afectado con la acción constitucional, no incurrió en violación o amenaza alguna, por lo tanto, se negará la tutela en su contra.</w:t>
      </w:r>
    </w:p>
    <w:p w:rsidR="008D4074" w:rsidRPr="00311FCA" w:rsidRDefault="008D4074" w:rsidP="008D4074">
      <w:pPr>
        <w:pStyle w:val="Textoindependiente"/>
        <w:spacing w:line="360" w:lineRule="auto"/>
        <w:rPr>
          <w:rFonts w:ascii="Arial" w:hAnsi="Arial" w:cs="Arial"/>
          <w:sz w:val="24"/>
          <w:szCs w:val="24"/>
        </w:rPr>
      </w:pPr>
    </w:p>
    <w:p w:rsidR="003913E3" w:rsidRPr="0012559B" w:rsidRDefault="003913E3" w:rsidP="00F839CE">
      <w:pPr>
        <w:pStyle w:val="Textoindependiente"/>
        <w:numPr>
          <w:ilvl w:val="1"/>
          <w:numId w:val="18"/>
        </w:numPr>
        <w:tabs>
          <w:tab w:val="clear" w:pos="708"/>
          <w:tab w:val="left" w:pos="567"/>
        </w:tabs>
        <w:spacing w:line="360" w:lineRule="auto"/>
        <w:rPr>
          <w:rFonts w:ascii="Arial" w:hAnsi="Arial" w:cs="Arial"/>
          <w:smallCaps/>
          <w:sz w:val="24"/>
          <w:szCs w:val="24"/>
        </w:rPr>
      </w:pPr>
      <w:r w:rsidRPr="0012559B">
        <w:rPr>
          <w:rFonts w:ascii="Arial" w:hAnsi="Arial" w:cs="Arial"/>
          <w:smallCaps/>
          <w:sz w:val="24"/>
          <w:szCs w:val="24"/>
        </w:rPr>
        <w:t>El problema jurídico a resolver</w:t>
      </w:r>
    </w:p>
    <w:p w:rsidR="003913E3" w:rsidRPr="0012559B" w:rsidRDefault="003913E3" w:rsidP="00F839CE">
      <w:pPr>
        <w:pStyle w:val="Textoindependiente"/>
        <w:spacing w:line="360" w:lineRule="auto"/>
        <w:rPr>
          <w:rFonts w:ascii="Arial" w:hAnsi="Arial" w:cs="Arial"/>
          <w:smallCaps/>
          <w:sz w:val="24"/>
          <w:szCs w:val="24"/>
        </w:rPr>
      </w:pPr>
    </w:p>
    <w:p w:rsidR="003913E3" w:rsidRPr="00311FCA" w:rsidRDefault="003913E3" w:rsidP="00F839CE">
      <w:pPr>
        <w:pStyle w:val="Textoindependiente"/>
        <w:spacing w:line="360" w:lineRule="auto"/>
        <w:rPr>
          <w:rFonts w:ascii="Arial" w:hAnsi="Arial" w:cs="Arial"/>
          <w:sz w:val="24"/>
          <w:szCs w:val="24"/>
        </w:rPr>
      </w:pPr>
      <w:r w:rsidRPr="00EF4E29">
        <w:rPr>
          <w:rFonts w:ascii="Arial" w:hAnsi="Arial" w:cs="Arial"/>
          <w:sz w:val="24"/>
          <w:szCs w:val="24"/>
        </w:rPr>
        <w:t xml:space="preserve">¿Es procedente confirmar, modificar o revocar la sentencia del </w:t>
      </w:r>
      <w:r w:rsidR="0083685E" w:rsidRPr="00E23D2E">
        <w:rPr>
          <w:rFonts w:ascii="Arial" w:hAnsi="Arial"/>
          <w:sz w:val="24"/>
        </w:rPr>
        <w:t xml:space="preserve">Juzgado </w:t>
      </w:r>
      <w:r w:rsidR="007B16E2">
        <w:rPr>
          <w:rFonts w:ascii="Arial" w:hAnsi="Arial"/>
          <w:sz w:val="24"/>
        </w:rPr>
        <w:t xml:space="preserve">Primero </w:t>
      </w:r>
      <w:r w:rsidR="0040757A">
        <w:rPr>
          <w:rFonts w:ascii="Arial" w:hAnsi="Arial"/>
          <w:sz w:val="24"/>
        </w:rPr>
        <w:t xml:space="preserve">Civil del Circuito </w:t>
      </w:r>
      <w:r w:rsidR="0083685E" w:rsidRPr="00E23D2E">
        <w:rPr>
          <w:rFonts w:ascii="Arial" w:hAnsi="Arial"/>
          <w:sz w:val="24"/>
        </w:rPr>
        <w:t>de Pereira</w:t>
      </w:r>
      <w:r w:rsidRPr="00EF4E29">
        <w:rPr>
          <w:rFonts w:ascii="Arial" w:hAnsi="Arial" w:cs="Arial"/>
          <w:sz w:val="24"/>
          <w:szCs w:val="24"/>
        </w:rPr>
        <w:t>, según la impugnación</w:t>
      </w:r>
      <w:r w:rsidR="005069CE" w:rsidRPr="00EF4E29">
        <w:rPr>
          <w:rFonts w:ascii="Arial" w:hAnsi="Arial" w:cs="Arial"/>
          <w:sz w:val="24"/>
          <w:szCs w:val="24"/>
        </w:rPr>
        <w:t xml:space="preserve"> d</w:t>
      </w:r>
      <w:r w:rsidR="00311747" w:rsidRPr="00EF4E29">
        <w:rPr>
          <w:rFonts w:ascii="Arial" w:hAnsi="Arial" w:cs="Arial"/>
          <w:sz w:val="24"/>
          <w:szCs w:val="24"/>
        </w:rPr>
        <w:t>e</w:t>
      </w:r>
      <w:r w:rsidR="002F2011">
        <w:rPr>
          <w:rFonts w:ascii="Arial" w:hAnsi="Arial" w:cs="Arial"/>
          <w:sz w:val="24"/>
          <w:szCs w:val="24"/>
        </w:rPr>
        <w:t xml:space="preserve"> </w:t>
      </w:r>
      <w:r w:rsidR="00EF4E29" w:rsidRPr="00EF4E29">
        <w:rPr>
          <w:rFonts w:ascii="Arial" w:hAnsi="Arial" w:cs="Arial"/>
          <w:sz w:val="24"/>
          <w:szCs w:val="24"/>
        </w:rPr>
        <w:t>l</w:t>
      </w:r>
      <w:r w:rsidR="002F2011">
        <w:rPr>
          <w:rFonts w:ascii="Arial" w:hAnsi="Arial" w:cs="Arial"/>
          <w:sz w:val="24"/>
          <w:szCs w:val="24"/>
        </w:rPr>
        <w:t>a</w:t>
      </w:r>
      <w:r w:rsidR="00EF4E29" w:rsidRPr="00EF4E29">
        <w:rPr>
          <w:rFonts w:ascii="Arial" w:hAnsi="Arial" w:cs="Arial"/>
          <w:sz w:val="24"/>
          <w:szCs w:val="24"/>
        </w:rPr>
        <w:t xml:space="preserve"> </w:t>
      </w:r>
      <w:r w:rsidR="002F2011">
        <w:rPr>
          <w:rFonts w:ascii="Arial" w:hAnsi="Arial" w:cs="Arial"/>
          <w:sz w:val="24"/>
          <w:szCs w:val="24"/>
        </w:rPr>
        <w:t>parte actora</w:t>
      </w:r>
      <w:r w:rsidRPr="00EF4E29">
        <w:rPr>
          <w:rFonts w:ascii="Arial" w:hAnsi="Arial" w:cs="Arial"/>
          <w:sz w:val="24"/>
          <w:szCs w:val="24"/>
        </w:rPr>
        <w:t>?</w:t>
      </w:r>
      <w:r w:rsidRPr="00311FCA">
        <w:rPr>
          <w:rFonts w:ascii="Arial" w:hAnsi="Arial" w:cs="Arial"/>
          <w:sz w:val="24"/>
          <w:szCs w:val="24"/>
        </w:rPr>
        <w:t xml:space="preserve"> </w:t>
      </w:r>
    </w:p>
    <w:p w:rsidR="003913E3" w:rsidRPr="005069CE" w:rsidRDefault="003913E3" w:rsidP="00F839CE">
      <w:pPr>
        <w:pStyle w:val="Textoindependiente"/>
        <w:spacing w:line="360" w:lineRule="auto"/>
        <w:rPr>
          <w:rFonts w:ascii="Arial" w:hAnsi="Arial" w:cs="Arial"/>
          <w:sz w:val="28"/>
          <w:szCs w:val="24"/>
        </w:rPr>
      </w:pPr>
    </w:p>
    <w:p w:rsidR="003913E3" w:rsidRPr="0012559B" w:rsidRDefault="003913E3" w:rsidP="00F839CE">
      <w:pPr>
        <w:pStyle w:val="Textoindependiente"/>
        <w:numPr>
          <w:ilvl w:val="1"/>
          <w:numId w:val="18"/>
        </w:numPr>
        <w:tabs>
          <w:tab w:val="clear" w:pos="0"/>
        </w:tabs>
        <w:spacing w:line="360" w:lineRule="auto"/>
        <w:rPr>
          <w:rFonts w:ascii="Arial" w:hAnsi="Arial" w:cs="Arial"/>
          <w:smallCaps/>
          <w:sz w:val="24"/>
          <w:szCs w:val="24"/>
        </w:rPr>
      </w:pPr>
      <w:r w:rsidRPr="0012559B">
        <w:rPr>
          <w:rFonts w:ascii="Arial" w:hAnsi="Arial" w:cs="Arial"/>
          <w:smallCaps/>
          <w:sz w:val="24"/>
          <w:szCs w:val="24"/>
        </w:rPr>
        <w:t>La resolución del problema jurídico planteado</w:t>
      </w:r>
    </w:p>
    <w:p w:rsidR="00F90AB3" w:rsidRPr="00F90AB3" w:rsidRDefault="00F90AB3" w:rsidP="00F90AB3">
      <w:pPr>
        <w:pStyle w:val="Textoindependiente"/>
        <w:spacing w:line="360" w:lineRule="auto"/>
        <w:rPr>
          <w:rFonts w:ascii="Arial" w:hAnsi="Arial" w:cs="Arial"/>
          <w:sz w:val="24"/>
          <w:szCs w:val="24"/>
        </w:rPr>
      </w:pPr>
    </w:p>
    <w:p w:rsidR="00075871" w:rsidRDefault="00075871" w:rsidP="000603EA">
      <w:pPr>
        <w:pStyle w:val="Textoindependiente"/>
        <w:numPr>
          <w:ilvl w:val="2"/>
          <w:numId w:val="18"/>
        </w:numPr>
        <w:tabs>
          <w:tab w:val="clear" w:pos="708"/>
          <w:tab w:val="clear" w:pos="1416"/>
          <w:tab w:val="left" w:pos="709"/>
          <w:tab w:val="left" w:pos="1418"/>
        </w:tabs>
        <w:spacing w:line="360" w:lineRule="auto"/>
        <w:rPr>
          <w:rFonts w:ascii="Arial" w:hAnsi="Arial"/>
          <w:sz w:val="24"/>
          <w:szCs w:val="24"/>
        </w:rPr>
      </w:pPr>
      <w:r w:rsidRPr="00075871">
        <w:rPr>
          <w:rFonts w:ascii="Arial" w:hAnsi="Arial"/>
          <w:sz w:val="24"/>
          <w:szCs w:val="24"/>
        </w:rPr>
        <w:t>Los presupuestos generales de procedencia</w:t>
      </w:r>
    </w:p>
    <w:p w:rsidR="000603EA" w:rsidRPr="00075871" w:rsidRDefault="000603EA" w:rsidP="000603EA">
      <w:pPr>
        <w:pStyle w:val="Textoindependiente"/>
        <w:tabs>
          <w:tab w:val="clear" w:pos="708"/>
          <w:tab w:val="clear" w:pos="1416"/>
          <w:tab w:val="left" w:pos="709"/>
          <w:tab w:val="left" w:pos="1418"/>
        </w:tabs>
        <w:spacing w:line="360" w:lineRule="auto"/>
        <w:rPr>
          <w:rFonts w:ascii="Arial" w:hAnsi="Arial"/>
          <w:sz w:val="24"/>
          <w:szCs w:val="24"/>
        </w:rPr>
      </w:pPr>
    </w:p>
    <w:p w:rsidR="00075871" w:rsidRPr="00E0021B" w:rsidRDefault="00075871" w:rsidP="00075871">
      <w:pPr>
        <w:spacing w:line="360" w:lineRule="auto"/>
        <w:jc w:val="both"/>
        <w:rPr>
          <w:rFonts w:ascii="Arial" w:hAnsi="Arial" w:cs="Arial"/>
          <w:noProof/>
          <w:szCs w:val="22"/>
        </w:rPr>
      </w:pPr>
      <w:r w:rsidRPr="00E0021B">
        <w:rPr>
          <w:rFonts w:ascii="Arial" w:hAnsi="Arial" w:cs="Arial"/>
          <w:noProof/>
          <w:szCs w:val="22"/>
        </w:rPr>
        <w:t xml:space="preserve">La Corte Constitucional tiene establecido que (i) La </w:t>
      </w:r>
      <w:r w:rsidRPr="00E0021B">
        <w:rPr>
          <w:rFonts w:ascii="Arial" w:hAnsi="Arial" w:cs="Arial"/>
          <w:iCs/>
          <w:noProof/>
          <w:szCs w:val="22"/>
        </w:rPr>
        <w:t>subsidiariedad</w:t>
      </w:r>
      <w:r w:rsidRPr="00E0021B">
        <w:rPr>
          <w:rFonts w:ascii="Arial" w:hAnsi="Arial" w:cs="Arial"/>
          <w:noProof/>
          <w:szCs w:val="22"/>
        </w:rPr>
        <w:t xml:space="preserve"> o residualidad, y (ii) La </w:t>
      </w:r>
      <w:r w:rsidRPr="00E0021B">
        <w:rPr>
          <w:rFonts w:ascii="Arial" w:hAnsi="Arial" w:cs="Arial"/>
          <w:iCs/>
          <w:noProof/>
          <w:szCs w:val="22"/>
        </w:rPr>
        <w:t>inmediatez</w:t>
      </w:r>
      <w:r w:rsidRPr="00E0021B">
        <w:rPr>
          <w:rFonts w:ascii="Arial" w:hAnsi="Arial" w:cs="Arial"/>
          <w:noProof/>
          <w:szCs w:val="22"/>
        </w:rPr>
        <w:t xml:space="preserve">, son exigencias generales de procedencia de la acción, indispensables para conocer de fondo las solicitudes de protección de los derechos fundamentales.  </w:t>
      </w:r>
    </w:p>
    <w:p w:rsidR="00075871" w:rsidRDefault="00075871" w:rsidP="00075871">
      <w:pPr>
        <w:spacing w:line="360" w:lineRule="auto"/>
        <w:jc w:val="both"/>
        <w:rPr>
          <w:rFonts w:ascii="Arial" w:hAnsi="Arial" w:cs="Arial"/>
          <w:noProof/>
          <w:szCs w:val="22"/>
        </w:rPr>
      </w:pPr>
    </w:p>
    <w:p w:rsidR="0012559B" w:rsidRPr="0012559B" w:rsidRDefault="0012559B" w:rsidP="0012559B">
      <w:pPr>
        <w:pStyle w:val="Prrafodelista"/>
        <w:numPr>
          <w:ilvl w:val="3"/>
          <w:numId w:val="18"/>
        </w:numPr>
        <w:spacing w:after="0" w:line="360" w:lineRule="auto"/>
        <w:jc w:val="both"/>
        <w:rPr>
          <w:rFonts w:ascii="Arial" w:hAnsi="Arial" w:cs="Arial"/>
          <w:noProof/>
          <w:sz w:val="24"/>
          <w:szCs w:val="24"/>
        </w:rPr>
      </w:pPr>
      <w:r w:rsidRPr="0012559B">
        <w:rPr>
          <w:rFonts w:ascii="Arial" w:hAnsi="Arial" w:cs="Arial"/>
          <w:noProof/>
          <w:sz w:val="24"/>
          <w:szCs w:val="24"/>
        </w:rPr>
        <w:t>La Inmediatez</w:t>
      </w:r>
    </w:p>
    <w:p w:rsidR="0012559B" w:rsidRPr="00E0021B" w:rsidRDefault="0012559B" w:rsidP="0012559B">
      <w:pPr>
        <w:spacing w:line="360" w:lineRule="auto"/>
        <w:jc w:val="both"/>
        <w:rPr>
          <w:rFonts w:ascii="Arial" w:hAnsi="Arial" w:cs="Arial"/>
          <w:noProof/>
          <w:szCs w:val="22"/>
        </w:rPr>
      </w:pPr>
    </w:p>
    <w:p w:rsidR="00DF6E31" w:rsidRPr="00E0021B" w:rsidRDefault="00DF6E31" w:rsidP="0012559B">
      <w:pPr>
        <w:spacing w:line="360" w:lineRule="auto"/>
        <w:ind w:right="51"/>
        <w:jc w:val="both"/>
        <w:rPr>
          <w:rFonts w:ascii="Arial" w:hAnsi="Arial" w:cs="Arial"/>
          <w:bCs/>
        </w:rPr>
      </w:pPr>
      <w:r w:rsidRPr="00E0021B">
        <w:rPr>
          <w:rFonts w:ascii="Arial" w:hAnsi="Arial" w:cs="Arial"/>
          <w:bCs/>
        </w:rPr>
        <w:t xml:space="preserve">La </w:t>
      </w:r>
      <w:r w:rsidRPr="00E0021B">
        <w:rPr>
          <w:rFonts w:ascii="Arial" w:hAnsi="Arial" w:cs="Arial"/>
          <w:bCs/>
          <w:i/>
        </w:rPr>
        <w:t xml:space="preserve">a quo </w:t>
      </w:r>
      <w:r w:rsidRPr="00E0021B">
        <w:rPr>
          <w:rFonts w:ascii="Arial" w:hAnsi="Arial" w:cs="Arial"/>
          <w:bCs/>
        </w:rPr>
        <w:t xml:space="preserve">en la decisión opugnada consideró que la inmediatez </w:t>
      </w:r>
      <w:r w:rsidR="00EB59AB" w:rsidRPr="00E0021B">
        <w:rPr>
          <w:rFonts w:ascii="Arial" w:hAnsi="Arial" w:cs="Arial"/>
          <w:bCs/>
        </w:rPr>
        <w:t xml:space="preserve">no se superaba en el presente amparo </w:t>
      </w:r>
      <w:r w:rsidR="004B6C73" w:rsidRPr="00E0021B">
        <w:rPr>
          <w:rFonts w:ascii="Arial" w:hAnsi="Arial" w:cs="Arial"/>
          <w:bCs/>
        </w:rPr>
        <w:t>respecto de Fonvivienda</w:t>
      </w:r>
      <w:r w:rsidR="004F7E89" w:rsidRPr="00E0021B">
        <w:rPr>
          <w:rFonts w:ascii="Arial" w:hAnsi="Arial" w:cs="Arial"/>
          <w:bCs/>
        </w:rPr>
        <w:t xml:space="preserve">, pues </w:t>
      </w:r>
      <w:r w:rsidR="00EB59AB" w:rsidRPr="00E0021B">
        <w:rPr>
          <w:rFonts w:ascii="Arial" w:hAnsi="Arial" w:cs="Arial"/>
          <w:bCs/>
        </w:rPr>
        <w:t xml:space="preserve">el acto administrativo </w:t>
      </w:r>
      <w:r w:rsidR="004F7E89" w:rsidRPr="00E0021B">
        <w:rPr>
          <w:rFonts w:ascii="Arial" w:hAnsi="Arial" w:cs="Arial"/>
          <w:bCs/>
        </w:rPr>
        <w:t xml:space="preserve">motivo de la acción constitucional data del 19-09-2014 mientras que el amparo se presentó el 13-11-2015. </w:t>
      </w:r>
    </w:p>
    <w:p w:rsidR="00DF6E31" w:rsidRPr="00E0021B" w:rsidRDefault="00DF6E31" w:rsidP="00075871">
      <w:pPr>
        <w:spacing w:line="360" w:lineRule="auto"/>
        <w:ind w:right="51"/>
        <w:jc w:val="both"/>
        <w:rPr>
          <w:rFonts w:ascii="Arial" w:hAnsi="Arial" w:cs="Arial"/>
          <w:bCs/>
        </w:rPr>
      </w:pPr>
    </w:p>
    <w:p w:rsidR="004F7E89" w:rsidRPr="00E0021B" w:rsidRDefault="004F7E89" w:rsidP="004F7E89">
      <w:pPr>
        <w:spacing w:line="360" w:lineRule="auto"/>
        <w:jc w:val="both"/>
        <w:rPr>
          <w:rFonts w:ascii="Arial" w:hAnsi="Arial" w:cs="Arial"/>
          <w:u w:val="single"/>
        </w:rPr>
      </w:pPr>
      <w:r w:rsidRPr="00E0021B">
        <w:rPr>
          <w:rFonts w:ascii="Arial" w:hAnsi="Arial" w:cs="Arial"/>
        </w:rPr>
        <w:t>Según constante jurisprudencia de nuestro máximo Tribunal Constitucional</w:t>
      </w:r>
      <w:r w:rsidRPr="00E0021B">
        <w:rPr>
          <w:rStyle w:val="Refdenotaalpie"/>
        </w:rPr>
        <w:footnoteReference w:id="1"/>
      </w:r>
      <w:r w:rsidRPr="00E0021B">
        <w:rPr>
          <w:rFonts w:ascii="Arial" w:hAnsi="Arial" w:cs="Arial"/>
        </w:rPr>
        <w:t>, y también de la Corte Suprema de Justicia</w:t>
      </w:r>
      <w:r w:rsidRPr="00E0021B">
        <w:rPr>
          <w:rStyle w:val="Refdenotaalpie"/>
          <w:rFonts w:ascii="Calibri" w:hAnsi="Calibri" w:cs="Calibri"/>
        </w:rPr>
        <w:footnoteReference w:id="2"/>
      </w:r>
      <w:r w:rsidRPr="00E0021B">
        <w:rPr>
          <w:rFonts w:ascii="Calibri" w:hAnsi="Calibri" w:cs="Calibri"/>
        </w:rPr>
        <w:t xml:space="preserve"> (</w:t>
      </w:r>
      <w:r w:rsidRPr="00E0021B">
        <w:rPr>
          <w:rFonts w:ascii="Arial" w:hAnsi="Arial" w:cs="Arial"/>
        </w:rPr>
        <w:t xml:space="preserve">Sala de Casación Civil), la inmediatez en la protección, que implica la tutela, conlleva entender que el remedio judicial requiere </w:t>
      </w:r>
      <w:r w:rsidRPr="00E0021B">
        <w:rPr>
          <w:rFonts w:ascii="Arial" w:hAnsi="Arial" w:cs="Arial"/>
          <w:b/>
          <w:bCs/>
        </w:rPr>
        <w:t>aplicación urgente,</w:t>
      </w:r>
      <w:r w:rsidRPr="00E0021B">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Pr="00E0021B">
        <w:rPr>
          <w:rFonts w:ascii="Arial" w:hAnsi="Arial" w:cs="Arial"/>
          <w:u w:val="single"/>
        </w:rPr>
        <w:t>la inmediatez es consustancial a la protección que brinda la mencionada acción como defensa efectiva de los derechos fundamentales.</w:t>
      </w:r>
    </w:p>
    <w:p w:rsidR="004F7E89" w:rsidRPr="00E0021B" w:rsidRDefault="004F7E89" w:rsidP="004F7E89">
      <w:pPr>
        <w:spacing w:line="360" w:lineRule="auto"/>
        <w:jc w:val="both"/>
        <w:rPr>
          <w:rFonts w:ascii="Arial" w:hAnsi="Arial" w:cs="Arial"/>
          <w:u w:val="single"/>
        </w:rPr>
      </w:pPr>
    </w:p>
    <w:p w:rsidR="004F7E89" w:rsidRPr="00E0021B" w:rsidRDefault="004F7E89" w:rsidP="004F7E89">
      <w:pPr>
        <w:spacing w:line="360" w:lineRule="auto"/>
        <w:ind w:right="22"/>
        <w:jc w:val="both"/>
        <w:rPr>
          <w:rFonts w:ascii="Arial" w:hAnsi="Arial" w:cs="Arial"/>
        </w:rPr>
      </w:pPr>
      <w:r w:rsidRPr="00E0021B">
        <w:rPr>
          <w:rFonts w:ascii="Arial" w:hAnsi="Arial" w:cs="Arial"/>
        </w:rPr>
        <w:t xml:space="preserve">Oportuno resulta, evocar </w:t>
      </w:r>
      <w:r w:rsidRPr="00E0021B">
        <w:rPr>
          <w:rFonts w:ascii="Arial" w:hAnsi="Arial"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E0021B">
        <w:rPr>
          <w:rFonts w:ascii="Arial" w:hAnsi="Arial" w:cs="Arial"/>
          <w:b/>
          <w:kern w:val="44"/>
        </w:rPr>
        <w:t>seis meses</w:t>
      </w:r>
      <w:r w:rsidRPr="00E0021B">
        <w:rPr>
          <w:rFonts w:ascii="Arial" w:hAnsi="Arial" w:cs="Arial"/>
          <w:kern w:val="44"/>
        </w:rPr>
        <w:t xml:space="preserve"> para resolver amparos excede el principio de plazo razonable. </w:t>
      </w:r>
      <w:r w:rsidRPr="00E0021B">
        <w:rPr>
          <w:rFonts w:ascii="Arial" w:hAnsi="Arial" w:cs="Arial"/>
        </w:rPr>
        <w:t xml:space="preserve">Habida consideración de la significación del principio de inmediatez, ha concluido en recientes decisiones nuestro Alto Tribunal, que la “OPORTUNIDAD”, </w:t>
      </w:r>
      <w:r w:rsidRPr="00E0021B">
        <w:rPr>
          <w:rFonts w:ascii="Arial" w:hAnsi="Arial" w:cs="Arial"/>
          <w:u w:val="single"/>
        </w:rPr>
        <w:t>es un requisito de procedibilidad esencial para el ejercicio del amparo constitucional</w:t>
      </w:r>
      <w:r w:rsidRPr="00E0021B">
        <w:rPr>
          <w:rStyle w:val="Refdenotaalpie"/>
          <w:rFonts w:ascii="Calibri" w:hAnsi="Calibri" w:cs="Calibri"/>
        </w:rPr>
        <w:footnoteReference w:id="3"/>
      </w:r>
      <w:r w:rsidRPr="00E0021B">
        <w:rPr>
          <w:rFonts w:ascii="Arial" w:hAnsi="Arial" w:cs="Arial"/>
        </w:rPr>
        <w:t>. Así mismo lo ha señalado la Corte Suprema de Justicia en sus Salas de Casación Penal</w:t>
      </w:r>
      <w:r w:rsidRPr="00E0021B">
        <w:rPr>
          <w:rStyle w:val="Refdenotaalpie"/>
          <w:rFonts w:ascii="Arial" w:hAnsi="Arial"/>
        </w:rPr>
        <w:footnoteReference w:id="4"/>
      </w:r>
      <w:r w:rsidRPr="00E0021B">
        <w:rPr>
          <w:rFonts w:ascii="Arial" w:hAnsi="Arial" w:cs="Arial"/>
        </w:rPr>
        <w:t xml:space="preserve"> y de Casación Civil</w:t>
      </w:r>
      <w:r w:rsidRPr="00E0021B">
        <w:rPr>
          <w:rStyle w:val="Refdenotaalpie"/>
          <w:rFonts w:ascii="Arial" w:hAnsi="Arial" w:cs="Arial"/>
        </w:rPr>
        <w:footnoteReference w:id="5"/>
      </w:r>
      <w:r w:rsidRPr="00E0021B">
        <w:rPr>
          <w:rFonts w:ascii="Arial" w:hAnsi="Arial" w:cs="Arial"/>
        </w:rPr>
        <w:t xml:space="preserve"> que en reciente providencia reiteró: </w:t>
      </w:r>
    </w:p>
    <w:p w:rsidR="004F7E89" w:rsidRPr="00CD44AD" w:rsidRDefault="004F7E89" w:rsidP="004F7E89">
      <w:pPr>
        <w:spacing w:line="360" w:lineRule="auto"/>
        <w:ind w:right="22"/>
        <w:jc w:val="both"/>
        <w:rPr>
          <w:rFonts w:ascii="Arial" w:hAnsi="Arial" w:cs="Arial"/>
          <w:sz w:val="18"/>
        </w:rPr>
      </w:pPr>
    </w:p>
    <w:p w:rsidR="004F7E89" w:rsidRPr="00E0021B" w:rsidRDefault="004F7E89" w:rsidP="004F7E89">
      <w:pPr>
        <w:ind w:left="720" w:right="618"/>
        <w:jc w:val="both"/>
        <w:rPr>
          <w:rFonts w:ascii="Arial" w:hAnsi="Arial" w:cs="Arial"/>
          <w:iCs/>
        </w:rPr>
      </w:pPr>
      <w:r w:rsidRPr="00E0021B">
        <w:rPr>
          <w:rFonts w:ascii="Arial" w:hAnsi="Arial" w:cs="Arial"/>
          <w:iCs/>
        </w:rPr>
        <w:t xml:space="preserve">… al ciudadano le asiste el deber recíproco de colaborar para el adecuado funcionamiento de la administración de justicia (ordinal 7, artículo 95 Superior), en este caso, impetrando oportunamente la solicitud tutelar, pues la demora en el ejercicio de dicha acción constitucional, puede tomarse, ora como síntoma del carácter dudoso de la lesión o puesta en peligro de los derechos fundamentales, o como señal de aceptación a lo resuelto, contrario en todo caso la urgencia, celeridad, eficacia e inmediatez inherente a la lesión o amenaza del derecho fundamental. </w:t>
      </w:r>
    </w:p>
    <w:p w:rsidR="004F7E89" w:rsidRPr="00E0021B" w:rsidRDefault="004F7E89" w:rsidP="004F7E89">
      <w:pPr>
        <w:ind w:left="720" w:right="618"/>
        <w:jc w:val="both"/>
        <w:rPr>
          <w:rFonts w:ascii="Arial" w:hAnsi="Arial" w:cs="Arial"/>
          <w:iCs/>
        </w:rPr>
      </w:pPr>
    </w:p>
    <w:p w:rsidR="004F7E89" w:rsidRPr="00E0021B" w:rsidRDefault="004F7E89" w:rsidP="004F7E89">
      <w:pPr>
        <w:ind w:left="720" w:right="618"/>
        <w:jc w:val="both"/>
        <w:rPr>
          <w:rFonts w:ascii="Bookman Old Style" w:hAnsi="Bookman Old Style" w:cs="Arial"/>
          <w:iCs/>
        </w:rPr>
      </w:pPr>
      <w:r w:rsidRPr="00E0021B">
        <w:rPr>
          <w:rFonts w:ascii="Arial" w:hAnsi="Arial" w:cs="Arial"/>
          <w:iCs/>
        </w:rPr>
        <w:t xml:space="preserve">Precisamente, en orden a procurar el cumplimiento del memorado requisito, </w:t>
      </w:r>
      <w:r w:rsidRPr="00E0021B">
        <w:rPr>
          <w:rFonts w:ascii="Arial" w:hAnsi="Arial" w:cs="Arial"/>
          <w:iCs/>
          <w:u w:val="single"/>
        </w:rPr>
        <w:t>la Sala en reiterados pronunciamientos ha considerado por término razonable para la interposición de la acción el de seis meses</w:t>
      </w:r>
      <w:r w:rsidRPr="00E0021B">
        <w:rPr>
          <w:rFonts w:ascii="Arial" w:hAnsi="Arial" w:cs="Arial"/>
          <w:iCs/>
        </w:rPr>
        <w:t>.</w:t>
      </w:r>
      <w:r w:rsidRPr="00E0021B">
        <w:rPr>
          <w:rFonts w:ascii="Arial" w:hAnsi="Arial" w:cs="Arial"/>
        </w:rPr>
        <w:t xml:space="preserve"> Sublínea de esta Sala.</w:t>
      </w:r>
    </w:p>
    <w:p w:rsidR="004F7E89" w:rsidRPr="00E0021B" w:rsidRDefault="004F7E89" w:rsidP="004F7E89">
      <w:pPr>
        <w:spacing w:line="360" w:lineRule="auto"/>
        <w:ind w:right="22"/>
        <w:jc w:val="both"/>
        <w:rPr>
          <w:rFonts w:ascii="Arial" w:hAnsi="Arial" w:cs="Arial"/>
        </w:rPr>
      </w:pPr>
    </w:p>
    <w:p w:rsidR="004F7E89" w:rsidRPr="00E0021B" w:rsidRDefault="004F7E89" w:rsidP="004F7E89">
      <w:pPr>
        <w:spacing w:line="360" w:lineRule="auto"/>
        <w:ind w:right="22"/>
        <w:jc w:val="both"/>
        <w:rPr>
          <w:rFonts w:ascii="Arial" w:hAnsi="Arial" w:cs="Arial"/>
        </w:rPr>
      </w:pPr>
      <w:r w:rsidRPr="00E0021B">
        <w:rPr>
          <w:rFonts w:ascii="Arial" w:hAnsi="Arial" w:cs="Arial"/>
        </w:rPr>
        <w:t>Sin embargo,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4F7E89" w:rsidRPr="00E0021B" w:rsidRDefault="004F7E89" w:rsidP="004B6C73">
      <w:pPr>
        <w:spacing w:line="360" w:lineRule="auto"/>
        <w:ind w:right="22"/>
        <w:jc w:val="both"/>
        <w:rPr>
          <w:rFonts w:ascii="Arial" w:hAnsi="Arial" w:cs="Arial"/>
        </w:rPr>
      </w:pPr>
    </w:p>
    <w:p w:rsidR="00742518" w:rsidRDefault="004F7E89" w:rsidP="004B6C73">
      <w:pPr>
        <w:pStyle w:val="Sinespaciado"/>
        <w:shd w:val="clear" w:color="auto" w:fill="FFFFFF"/>
        <w:spacing w:line="360" w:lineRule="auto"/>
        <w:jc w:val="both"/>
        <w:textAlignment w:val="baseline"/>
        <w:rPr>
          <w:rFonts w:ascii="Arial" w:hAnsi="Arial" w:cs="Arial"/>
          <w:sz w:val="24"/>
          <w:szCs w:val="24"/>
        </w:rPr>
      </w:pPr>
      <w:r w:rsidRPr="00E0021B">
        <w:rPr>
          <w:rFonts w:ascii="Arial" w:hAnsi="Arial" w:cs="Arial"/>
          <w:sz w:val="24"/>
          <w:szCs w:val="24"/>
        </w:rPr>
        <w:t>Los aspectos acabados de reseñar, fueron precisados en una decisión del 2006 de la Corte Constitucional</w:t>
      </w:r>
      <w:r w:rsidRPr="00E0021B">
        <w:rPr>
          <w:rStyle w:val="Refdenotaalpie"/>
          <w:rFonts w:ascii="Arial" w:hAnsi="Arial" w:cs="Arial"/>
          <w:sz w:val="24"/>
          <w:szCs w:val="24"/>
        </w:rPr>
        <w:footnoteReference w:id="6"/>
      </w:r>
      <w:r w:rsidRPr="00E0021B">
        <w:rPr>
          <w:rFonts w:ascii="Arial" w:hAnsi="Arial" w:cs="Arial"/>
          <w:sz w:val="24"/>
          <w:szCs w:val="24"/>
        </w:rPr>
        <w:t>, con apoyo en un precedente anterior de 2003</w:t>
      </w:r>
      <w:r w:rsidRPr="00E0021B">
        <w:rPr>
          <w:rStyle w:val="Refdenotaalpie"/>
          <w:rFonts w:ascii="Arial" w:hAnsi="Arial" w:cs="Arial"/>
          <w:sz w:val="24"/>
          <w:szCs w:val="24"/>
        </w:rPr>
        <w:footnoteReference w:id="7"/>
      </w:r>
      <w:r w:rsidRPr="00E0021B">
        <w:rPr>
          <w:rFonts w:ascii="Arial" w:hAnsi="Arial" w:cs="Arial"/>
          <w:sz w:val="24"/>
          <w:szCs w:val="24"/>
        </w:rPr>
        <w:t xml:space="preserve">. </w:t>
      </w:r>
    </w:p>
    <w:p w:rsidR="00742518" w:rsidRDefault="00742518" w:rsidP="004B6C73">
      <w:pPr>
        <w:pStyle w:val="Sinespaciado"/>
        <w:shd w:val="clear" w:color="auto" w:fill="FFFFFF"/>
        <w:spacing w:line="360" w:lineRule="auto"/>
        <w:jc w:val="both"/>
        <w:textAlignment w:val="baseline"/>
        <w:rPr>
          <w:rFonts w:ascii="Arial" w:hAnsi="Arial" w:cs="Arial"/>
          <w:sz w:val="24"/>
          <w:szCs w:val="24"/>
        </w:rPr>
      </w:pPr>
    </w:p>
    <w:p w:rsidR="004B6C73" w:rsidRPr="00E0021B" w:rsidRDefault="00585592" w:rsidP="0012559B">
      <w:pPr>
        <w:pStyle w:val="Sinespaciado"/>
        <w:shd w:val="clear" w:color="auto" w:fill="FFFFFF"/>
        <w:spacing w:line="360" w:lineRule="auto"/>
        <w:jc w:val="both"/>
        <w:textAlignment w:val="baseline"/>
        <w:rPr>
          <w:rFonts w:ascii="Arial" w:hAnsi="Arial" w:cs="Arial"/>
          <w:sz w:val="24"/>
          <w:szCs w:val="24"/>
        </w:rPr>
      </w:pPr>
      <w:r w:rsidRPr="00E0021B">
        <w:rPr>
          <w:rFonts w:ascii="Arial" w:hAnsi="Arial" w:cs="Arial"/>
          <w:sz w:val="24"/>
          <w:szCs w:val="24"/>
        </w:rPr>
        <w:t>Ahora bien, el máximo Tribunal Constitucional</w:t>
      </w:r>
      <w:r w:rsidR="00165A2D">
        <w:rPr>
          <w:rStyle w:val="Refdenotaalpie"/>
          <w:rFonts w:ascii="Arial" w:hAnsi="Arial"/>
          <w:sz w:val="24"/>
          <w:szCs w:val="24"/>
        </w:rPr>
        <w:footnoteReference w:id="8"/>
      </w:r>
      <w:r w:rsidRPr="00E0021B">
        <w:rPr>
          <w:rFonts w:ascii="Arial" w:hAnsi="Arial" w:cs="Arial"/>
          <w:sz w:val="24"/>
          <w:szCs w:val="24"/>
        </w:rPr>
        <w:t xml:space="preserve">, también ha </w:t>
      </w:r>
      <w:r w:rsidR="004B6C73" w:rsidRPr="00E0021B">
        <w:rPr>
          <w:rFonts w:ascii="Arial" w:hAnsi="Arial" w:cs="Arial"/>
          <w:sz w:val="24"/>
          <w:szCs w:val="24"/>
        </w:rPr>
        <w:t xml:space="preserve">señalado que el término razonable para incoar el amparo debe ser valorado por el juez conforme la situación que dio origen a la vulneración alegada, de tal suerte que el análisis del requisito de inmediatez es menos riguroso bajo las siguientes circunstancias: </w:t>
      </w:r>
    </w:p>
    <w:p w:rsidR="004B6C73" w:rsidRPr="0012559B" w:rsidRDefault="004B6C73" w:rsidP="0012559B">
      <w:pPr>
        <w:pStyle w:val="Sinespaciado"/>
        <w:shd w:val="clear" w:color="auto" w:fill="FFFFFF"/>
        <w:spacing w:line="360" w:lineRule="auto"/>
        <w:jc w:val="both"/>
        <w:textAlignment w:val="baseline"/>
        <w:rPr>
          <w:rFonts w:ascii="Arial" w:hAnsi="Arial" w:cs="Arial"/>
          <w:sz w:val="24"/>
        </w:rPr>
      </w:pPr>
    </w:p>
    <w:p w:rsidR="00585592" w:rsidRPr="00E0021B" w:rsidRDefault="004B6C73" w:rsidP="004B6C73">
      <w:pPr>
        <w:pStyle w:val="Sinespaciado"/>
        <w:shd w:val="clear" w:color="auto" w:fill="FFFFFF"/>
        <w:ind w:left="567" w:right="618"/>
        <w:jc w:val="both"/>
        <w:textAlignment w:val="baseline"/>
        <w:rPr>
          <w:rFonts w:ascii="Arial" w:hAnsi="Arial" w:cs="Arial"/>
          <w:sz w:val="24"/>
          <w:szCs w:val="24"/>
        </w:rPr>
      </w:pPr>
      <w:r w:rsidRPr="00E0021B">
        <w:rPr>
          <w:rFonts w:ascii="Arial" w:hAnsi="Arial" w:cs="Arial"/>
          <w:sz w:val="24"/>
          <w:szCs w:val="24"/>
          <w:bdr w:val="none" w:sz="0" w:space="0" w:color="auto" w:frame="1"/>
          <w:lang w:val="es-CO"/>
        </w:rPr>
        <w:t>…</w:t>
      </w:r>
      <w:r w:rsidR="00585592" w:rsidRPr="00E0021B">
        <w:rPr>
          <w:rFonts w:ascii="Arial" w:hAnsi="Arial" w:cs="Arial"/>
          <w:sz w:val="24"/>
          <w:szCs w:val="24"/>
          <w:bdr w:val="none" w:sz="0" w:space="0" w:color="auto" w:frame="1"/>
          <w:lang w:val="es-CO"/>
        </w:rPr>
        <w:t xml:space="preserve">(i) La existencia de razones que justifiquen la inactividad del actor en la interposición de la acción. (ii) </w:t>
      </w:r>
      <w:r w:rsidR="00585592" w:rsidRPr="00E0021B">
        <w:rPr>
          <w:rFonts w:ascii="Arial" w:hAnsi="Arial" w:cs="Arial"/>
          <w:sz w:val="24"/>
          <w:szCs w:val="24"/>
          <w:u w:val="single"/>
          <w:bdr w:val="none" w:sz="0" w:space="0" w:color="auto" w:frame="1"/>
          <w:lang w:val="es-CO"/>
        </w:rPr>
        <w:t>La permanencia en el tiempo de la vulneración o amenaza de los derechos fundamentales del accionante, esto es, que como consecuencia de la afectación de sus derechos, su situación desfavorable continúa y es actual</w:t>
      </w:r>
      <w:r w:rsidR="00E01AF6">
        <w:rPr>
          <w:rFonts w:ascii="Arial" w:hAnsi="Arial" w:cs="Arial"/>
          <w:sz w:val="24"/>
          <w:szCs w:val="24"/>
          <w:u w:val="single"/>
          <w:bdr w:val="none" w:sz="0" w:space="0" w:color="auto" w:frame="1"/>
          <w:lang w:val="es-CO"/>
        </w:rPr>
        <w:t>.</w:t>
      </w:r>
      <w:r w:rsidR="00165A2D">
        <w:rPr>
          <w:rStyle w:val="Refdenotaalpie"/>
          <w:rFonts w:ascii="Arial" w:hAnsi="Arial"/>
          <w:sz w:val="24"/>
          <w:szCs w:val="24"/>
          <w:u w:val="single"/>
          <w:bdr w:val="none" w:sz="0" w:space="0" w:color="auto" w:frame="1"/>
          <w:lang w:val="es-CO"/>
        </w:rPr>
        <w:footnoteReference w:id="9"/>
      </w:r>
      <w:r w:rsidR="00585592" w:rsidRPr="00E0021B">
        <w:rPr>
          <w:rStyle w:val="apple-converted-space"/>
          <w:rFonts w:ascii="Arial" w:hAnsi="Arial" w:cs="Arial"/>
          <w:sz w:val="24"/>
          <w:szCs w:val="24"/>
          <w:bdr w:val="none" w:sz="0" w:space="0" w:color="auto" w:frame="1"/>
          <w:lang w:val="es-CO"/>
        </w:rPr>
        <w:t> </w:t>
      </w:r>
      <w:r w:rsidR="00585592" w:rsidRPr="00E0021B">
        <w:rPr>
          <w:rFonts w:ascii="Arial" w:hAnsi="Arial" w:cs="Arial"/>
          <w:sz w:val="24"/>
          <w:szCs w:val="24"/>
          <w:bdr w:val="none" w:sz="0" w:space="0" w:color="auto" w:frame="1"/>
          <w:lang w:val="es-CO"/>
        </w:rPr>
        <w:t xml:space="preserve">(iii) </w:t>
      </w:r>
      <w:r w:rsidR="00585592" w:rsidRPr="00CD44AD">
        <w:rPr>
          <w:rFonts w:ascii="Arial" w:hAnsi="Arial" w:cs="Arial"/>
          <w:sz w:val="24"/>
          <w:szCs w:val="24"/>
          <w:u w:val="single"/>
          <w:bdr w:val="none" w:sz="0" w:space="0" w:color="auto" w:frame="1"/>
          <w:lang w:val="es-CO"/>
        </w:rPr>
        <w:t>La carga de la interposición de la acción de tutela resulta desproporcionada, dada la situación de debilidad manifiesta en la que se encuentra el accionante; por ejemplo, el estado de indefensión, interdicción, abandono, minoría de edad, incapacidad física, entre otros</w:t>
      </w:r>
      <w:r w:rsidR="00585592" w:rsidRPr="00E0021B">
        <w:rPr>
          <w:rFonts w:ascii="Arial" w:hAnsi="Arial" w:cs="Arial"/>
          <w:sz w:val="24"/>
          <w:szCs w:val="24"/>
          <w:bdr w:val="none" w:sz="0" w:space="0" w:color="auto" w:frame="1"/>
          <w:lang w:val="es-CO"/>
        </w:rPr>
        <w:t>”</w:t>
      </w:r>
      <w:bookmarkStart w:id="1" w:name="_ftnref6"/>
      <w:r w:rsidR="00E01AF6">
        <w:rPr>
          <w:rStyle w:val="Refdenotaalpie"/>
          <w:rFonts w:ascii="Arial" w:hAnsi="Arial"/>
          <w:sz w:val="24"/>
          <w:szCs w:val="24"/>
          <w:bdr w:val="none" w:sz="0" w:space="0" w:color="auto" w:frame="1"/>
          <w:lang w:val="es-CO"/>
        </w:rPr>
        <w:footnoteReference w:id="10"/>
      </w:r>
      <w:bookmarkEnd w:id="1"/>
      <w:r w:rsidR="00CD44AD">
        <w:rPr>
          <w:rFonts w:ascii="Arial" w:hAnsi="Arial" w:cs="Arial"/>
          <w:sz w:val="24"/>
          <w:szCs w:val="24"/>
          <w:bdr w:val="none" w:sz="0" w:space="0" w:color="auto" w:frame="1"/>
          <w:lang w:val="es-CO"/>
        </w:rPr>
        <w:t>.</w:t>
      </w:r>
      <w:r w:rsidR="00CD44AD" w:rsidRPr="00CD44AD">
        <w:rPr>
          <w:rStyle w:val="apple-converted-space"/>
          <w:rFonts w:ascii="Arial" w:hAnsi="Arial" w:cs="Arial"/>
          <w:sz w:val="24"/>
          <w:szCs w:val="24"/>
          <w:bdr w:val="none" w:sz="0" w:space="0" w:color="auto" w:frame="1"/>
          <w:lang w:val="es-CO"/>
        </w:rPr>
        <w:t xml:space="preserve"> </w:t>
      </w:r>
      <w:r w:rsidR="00CD44AD" w:rsidRPr="00E0021B">
        <w:rPr>
          <w:rStyle w:val="apple-converted-space"/>
          <w:rFonts w:ascii="Arial" w:hAnsi="Arial" w:cs="Arial"/>
          <w:sz w:val="24"/>
          <w:szCs w:val="24"/>
          <w:bdr w:val="none" w:sz="0" w:space="0" w:color="auto" w:frame="1"/>
          <w:lang w:val="es-CO"/>
        </w:rPr>
        <w:t>Sublínea de la Sala</w:t>
      </w:r>
    </w:p>
    <w:p w:rsidR="00585592" w:rsidRPr="0012559B" w:rsidRDefault="00585592" w:rsidP="0012559B">
      <w:pPr>
        <w:pStyle w:val="Sinespaciado"/>
        <w:shd w:val="clear" w:color="auto" w:fill="FFFFFF"/>
        <w:spacing w:line="360" w:lineRule="auto"/>
        <w:jc w:val="both"/>
        <w:textAlignment w:val="baseline"/>
        <w:rPr>
          <w:color w:val="2D2D2D"/>
          <w:sz w:val="24"/>
          <w:szCs w:val="24"/>
        </w:rPr>
      </w:pPr>
      <w:r w:rsidRPr="0012559B">
        <w:rPr>
          <w:color w:val="2D2D2D"/>
          <w:sz w:val="24"/>
          <w:szCs w:val="24"/>
          <w:bdr w:val="none" w:sz="0" w:space="0" w:color="auto" w:frame="1"/>
          <w:lang w:val="es-CO"/>
        </w:rPr>
        <w:t> </w:t>
      </w:r>
    </w:p>
    <w:p w:rsidR="000D5234" w:rsidRDefault="00121457" w:rsidP="0012559B">
      <w:pPr>
        <w:spacing w:line="360" w:lineRule="auto"/>
        <w:ind w:right="51"/>
        <w:jc w:val="both"/>
        <w:rPr>
          <w:rFonts w:ascii="Arial" w:hAnsi="Arial" w:cs="Arial"/>
          <w:bCs/>
        </w:rPr>
      </w:pPr>
      <w:r w:rsidRPr="0012559B">
        <w:rPr>
          <w:rFonts w:ascii="Arial" w:hAnsi="Arial" w:cs="Arial"/>
          <w:bCs/>
        </w:rPr>
        <w:t xml:space="preserve">En ese contexto, considera la Sala que la determinación de la </w:t>
      </w:r>
      <w:r w:rsidRPr="0012559B">
        <w:rPr>
          <w:rFonts w:ascii="Arial" w:hAnsi="Arial" w:cs="Arial"/>
          <w:bCs/>
          <w:i/>
        </w:rPr>
        <w:t>a quo</w:t>
      </w:r>
      <w:r w:rsidRPr="0012559B">
        <w:rPr>
          <w:rFonts w:ascii="Arial" w:hAnsi="Arial" w:cs="Arial"/>
          <w:bCs/>
        </w:rPr>
        <w:t xml:space="preserve"> </w:t>
      </w:r>
      <w:r w:rsidR="006624CF">
        <w:rPr>
          <w:rFonts w:ascii="Arial" w:hAnsi="Arial" w:cs="Arial"/>
          <w:bCs/>
        </w:rPr>
        <w:t>se apartó de la doctrina constitucional</w:t>
      </w:r>
      <w:r w:rsidRPr="0012559B">
        <w:rPr>
          <w:rFonts w:ascii="Arial" w:hAnsi="Arial" w:cs="Arial"/>
          <w:bCs/>
        </w:rPr>
        <w:t>,</w:t>
      </w:r>
      <w:r w:rsidRPr="00E0021B">
        <w:rPr>
          <w:rFonts w:ascii="Arial" w:hAnsi="Arial" w:cs="Arial"/>
          <w:bCs/>
        </w:rPr>
        <w:t xml:space="preserve"> </w:t>
      </w:r>
      <w:r w:rsidR="00904760" w:rsidRPr="00E0021B">
        <w:rPr>
          <w:rFonts w:ascii="Arial" w:hAnsi="Arial" w:cs="Arial"/>
          <w:bCs/>
        </w:rPr>
        <w:t xml:space="preserve">dado que </w:t>
      </w:r>
      <w:r w:rsidR="0003791C" w:rsidRPr="00E0021B">
        <w:rPr>
          <w:rFonts w:ascii="Arial" w:hAnsi="Arial" w:cs="Arial"/>
          <w:bCs/>
        </w:rPr>
        <w:t xml:space="preserve">dejó de considerar </w:t>
      </w:r>
      <w:r w:rsidRPr="00E0021B">
        <w:rPr>
          <w:rFonts w:ascii="Arial" w:hAnsi="Arial" w:cs="Arial"/>
          <w:bCs/>
        </w:rPr>
        <w:t xml:space="preserve">las circunstancias fácticas que rodearon la presentación del amparo. En efecto, el perjuicio que se alega por la actora es actual, pues su vivienda se </w:t>
      </w:r>
      <w:r w:rsidR="00904760" w:rsidRPr="00E0021B">
        <w:rPr>
          <w:rFonts w:ascii="Arial" w:hAnsi="Arial" w:cs="Arial"/>
          <w:bCs/>
        </w:rPr>
        <w:t xml:space="preserve">encontraba </w:t>
      </w:r>
      <w:r w:rsidRPr="00E0021B">
        <w:rPr>
          <w:rFonts w:ascii="Arial" w:hAnsi="Arial" w:cs="Arial"/>
          <w:bCs/>
        </w:rPr>
        <w:t>ubicada en una zona de alto riesgo, lo que le permitió postularse para el subsidio</w:t>
      </w:r>
      <w:r w:rsidR="007B16E2" w:rsidRPr="00E0021B">
        <w:rPr>
          <w:rFonts w:ascii="Arial" w:hAnsi="Arial" w:cs="Arial"/>
          <w:bCs/>
        </w:rPr>
        <w:t>,</w:t>
      </w:r>
      <w:r w:rsidRPr="00E0021B">
        <w:rPr>
          <w:rFonts w:ascii="Arial" w:hAnsi="Arial" w:cs="Arial"/>
          <w:bCs/>
        </w:rPr>
        <w:t xml:space="preserve"> </w:t>
      </w:r>
      <w:r w:rsidR="00904760" w:rsidRPr="00E0021B">
        <w:rPr>
          <w:rFonts w:ascii="Arial" w:hAnsi="Arial" w:cs="Arial"/>
          <w:bCs/>
        </w:rPr>
        <w:t>y</w:t>
      </w:r>
      <w:r w:rsidR="00E01AF6">
        <w:rPr>
          <w:rFonts w:ascii="Arial" w:hAnsi="Arial" w:cs="Arial"/>
          <w:bCs/>
        </w:rPr>
        <w:t>,</w:t>
      </w:r>
      <w:r w:rsidR="00904760" w:rsidRPr="00E0021B">
        <w:rPr>
          <w:rFonts w:ascii="Arial" w:hAnsi="Arial" w:cs="Arial"/>
          <w:bCs/>
        </w:rPr>
        <w:t xml:space="preserve"> </w:t>
      </w:r>
      <w:r w:rsidR="0003791C" w:rsidRPr="00E0021B">
        <w:rPr>
          <w:rFonts w:ascii="Arial" w:hAnsi="Arial" w:cs="Arial"/>
          <w:bCs/>
        </w:rPr>
        <w:t xml:space="preserve">recientemente </w:t>
      </w:r>
      <w:r w:rsidR="00904760" w:rsidRPr="00E0021B">
        <w:rPr>
          <w:rFonts w:ascii="Arial" w:hAnsi="Arial" w:cs="Arial"/>
          <w:bCs/>
        </w:rPr>
        <w:t xml:space="preserve">se </w:t>
      </w:r>
      <w:r w:rsidR="0003791C" w:rsidRPr="00E0021B">
        <w:rPr>
          <w:rFonts w:ascii="Arial" w:hAnsi="Arial" w:cs="Arial"/>
          <w:bCs/>
        </w:rPr>
        <w:t xml:space="preserve">desplomó </w:t>
      </w:r>
      <w:r w:rsidR="00904760" w:rsidRPr="00E0021B">
        <w:rPr>
          <w:rFonts w:ascii="Arial" w:hAnsi="Arial" w:cs="Arial"/>
          <w:bCs/>
        </w:rPr>
        <w:t>producto de un deslizamiento de tierra</w:t>
      </w:r>
      <w:r w:rsidR="0003791C" w:rsidRPr="00E0021B">
        <w:rPr>
          <w:rFonts w:ascii="Arial" w:hAnsi="Arial" w:cs="Arial"/>
          <w:bCs/>
        </w:rPr>
        <w:t xml:space="preserve">, </w:t>
      </w:r>
      <w:r w:rsidR="00904760" w:rsidRPr="00E0021B">
        <w:rPr>
          <w:rFonts w:ascii="Arial" w:hAnsi="Arial" w:cs="Arial"/>
          <w:bCs/>
        </w:rPr>
        <w:t>pérdida total</w:t>
      </w:r>
      <w:r w:rsidR="007B16E2" w:rsidRPr="00E0021B">
        <w:rPr>
          <w:rFonts w:ascii="Arial" w:hAnsi="Arial" w:cs="Arial"/>
          <w:bCs/>
        </w:rPr>
        <w:t>,</w:t>
      </w:r>
      <w:r w:rsidR="00904760" w:rsidRPr="00E0021B">
        <w:rPr>
          <w:rFonts w:ascii="Arial" w:hAnsi="Arial" w:cs="Arial"/>
          <w:bCs/>
        </w:rPr>
        <w:t xml:space="preserve"> según el informe técnico de emergencia</w:t>
      </w:r>
      <w:r w:rsidR="007B16E2" w:rsidRPr="00E0021B">
        <w:rPr>
          <w:rFonts w:ascii="Arial" w:hAnsi="Arial" w:cs="Arial"/>
          <w:bCs/>
        </w:rPr>
        <w:t xml:space="preserve"> (</w:t>
      </w:r>
      <w:r w:rsidR="00E0021B" w:rsidRPr="00E0021B">
        <w:rPr>
          <w:rFonts w:ascii="Arial" w:hAnsi="Arial" w:cs="Arial"/>
          <w:bCs/>
        </w:rPr>
        <w:t>138 a 142, cuaderno No.1)</w:t>
      </w:r>
      <w:r w:rsidR="00904760" w:rsidRPr="00E0021B">
        <w:rPr>
          <w:rFonts w:ascii="Arial" w:hAnsi="Arial" w:cs="Arial"/>
          <w:bCs/>
        </w:rPr>
        <w:t xml:space="preserve">. </w:t>
      </w:r>
    </w:p>
    <w:p w:rsidR="000D5234" w:rsidRDefault="000D5234" w:rsidP="0012559B">
      <w:pPr>
        <w:spacing w:line="360" w:lineRule="auto"/>
        <w:ind w:right="51"/>
        <w:jc w:val="both"/>
        <w:rPr>
          <w:rFonts w:ascii="Arial" w:hAnsi="Arial" w:cs="Arial"/>
          <w:bCs/>
        </w:rPr>
      </w:pPr>
    </w:p>
    <w:p w:rsidR="00075871" w:rsidRPr="00E0021B" w:rsidRDefault="00904760" w:rsidP="0012559B">
      <w:pPr>
        <w:spacing w:line="360" w:lineRule="auto"/>
        <w:ind w:right="51"/>
        <w:jc w:val="both"/>
        <w:rPr>
          <w:rFonts w:ascii="Arial" w:hAnsi="Arial" w:cs="Arial"/>
          <w:bCs/>
          <w:lang w:val="es-CO"/>
        </w:rPr>
      </w:pPr>
      <w:r w:rsidRPr="00E0021B">
        <w:rPr>
          <w:rFonts w:ascii="Arial" w:hAnsi="Arial" w:cs="Arial"/>
          <w:bCs/>
        </w:rPr>
        <w:t xml:space="preserve">Así las cosas, </w:t>
      </w:r>
      <w:r w:rsidR="00F7217F" w:rsidRPr="00E0021B">
        <w:rPr>
          <w:rFonts w:ascii="Arial" w:hAnsi="Arial" w:cs="Arial"/>
          <w:bCs/>
        </w:rPr>
        <w:t xml:space="preserve">es evidente la </w:t>
      </w:r>
      <w:r w:rsidR="00E0021B" w:rsidRPr="00E0021B">
        <w:rPr>
          <w:rFonts w:ascii="Arial" w:hAnsi="Arial" w:cs="Arial"/>
          <w:bCs/>
        </w:rPr>
        <w:t xml:space="preserve">permanencia en el tiempo de la </w:t>
      </w:r>
      <w:r w:rsidR="00F7217F" w:rsidRPr="00E0021B">
        <w:rPr>
          <w:rFonts w:ascii="Arial" w:hAnsi="Arial" w:cs="Arial"/>
          <w:bCs/>
        </w:rPr>
        <w:t xml:space="preserve">vulneración </w:t>
      </w:r>
      <w:r w:rsidR="00E0021B" w:rsidRPr="00E0021B">
        <w:rPr>
          <w:rFonts w:ascii="Arial" w:hAnsi="Arial" w:cs="Arial"/>
          <w:bCs/>
        </w:rPr>
        <w:t xml:space="preserve">de </w:t>
      </w:r>
      <w:r w:rsidR="00F7217F" w:rsidRPr="00E0021B">
        <w:rPr>
          <w:rFonts w:ascii="Arial" w:hAnsi="Arial" w:cs="Arial"/>
          <w:bCs/>
        </w:rPr>
        <w:t xml:space="preserve">sus derechos fundamentales, pues hoy día </w:t>
      </w:r>
      <w:r w:rsidRPr="00E0021B">
        <w:rPr>
          <w:rFonts w:ascii="Arial" w:hAnsi="Arial" w:cs="Arial"/>
          <w:bCs/>
          <w:lang w:val="es-CO"/>
        </w:rPr>
        <w:t>carece de vivienda</w:t>
      </w:r>
      <w:r w:rsidR="000D5234">
        <w:rPr>
          <w:rFonts w:ascii="Arial" w:hAnsi="Arial" w:cs="Arial"/>
          <w:bCs/>
          <w:lang w:val="es-CO"/>
        </w:rPr>
        <w:t>, además, es madre cabeza de hogar</w:t>
      </w:r>
      <w:r w:rsidR="006624CF">
        <w:rPr>
          <w:rStyle w:val="Refdenotaalpie"/>
          <w:rFonts w:ascii="Arial" w:hAnsi="Arial"/>
          <w:bCs/>
          <w:lang w:val="es-CO"/>
        </w:rPr>
        <w:footnoteReference w:id="11"/>
      </w:r>
      <w:r w:rsidR="000D5234">
        <w:rPr>
          <w:rFonts w:ascii="Arial" w:hAnsi="Arial" w:cs="Arial"/>
          <w:bCs/>
          <w:lang w:val="es-CO"/>
        </w:rPr>
        <w:t xml:space="preserve"> (Folios 8, 16 y 48)</w:t>
      </w:r>
      <w:r w:rsidR="00E0021B" w:rsidRPr="00E0021B">
        <w:rPr>
          <w:rFonts w:ascii="Arial" w:hAnsi="Arial" w:cs="Arial"/>
          <w:bCs/>
          <w:lang w:val="es-CO"/>
        </w:rPr>
        <w:t>, por lo que debe, considerarse superado el requisito de inmediatez, a pesar de ser promovida la acción constitucional un año y dos meses después de ser rechazada su postulación para subsidio de vivienda</w:t>
      </w:r>
      <w:r w:rsidR="000D5234">
        <w:rPr>
          <w:rFonts w:ascii="Arial" w:hAnsi="Arial" w:cs="Arial"/>
          <w:bCs/>
          <w:lang w:val="es-CO"/>
        </w:rPr>
        <w:t>,</w:t>
      </w:r>
      <w:r w:rsidR="00E0021B" w:rsidRPr="00E0021B">
        <w:rPr>
          <w:rFonts w:ascii="Arial" w:hAnsi="Arial" w:cs="Arial"/>
          <w:bCs/>
          <w:lang w:val="es-CO"/>
        </w:rPr>
        <w:t xml:space="preserve"> en especie</w:t>
      </w:r>
      <w:r w:rsidRPr="00E0021B">
        <w:rPr>
          <w:rFonts w:ascii="Arial" w:hAnsi="Arial" w:cs="Arial"/>
          <w:bCs/>
          <w:lang w:val="es-CO"/>
        </w:rPr>
        <w:t>.</w:t>
      </w:r>
    </w:p>
    <w:p w:rsidR="00F7217F" w:rsidRPr="0012559B" w:rsidRDefault="00F7217F" w:rsidP="0012559B">
      <w:pPr>
        <w:spacing w:line="360" w:lineRule="auto"/>
        <w:ind w:right="51"/>
        <w:jc w:val="both"/>
        <w:rPr>
          <w:rFonts w:ascii="Arial" w:hAnsi="Arial" w:cs="Arial"/>
          <w:bCs/>
        </w:rPr>
      </w:pPr>
    </w:p>
    <w:p w:rsidR="0012559B" w:rsidRPr="0012559B" w:rsidRDefault="0012559B" w:rsidP="0012559B">
      <w:pPr>
        <w:pStyle w:val="Prrafodelista"/>
        <w:numPr>
          <w:ilvl w:val="3"/>
          <w:numId w:val="18"/>
        </w:numPr>
        <w:spacing w:after="0" w:line="360" w:lineRule="auto"/>
        <w:ind w:right="51"/>
        <w:jc w:val="both"/>
        <w:rPr>
          <w:rFonts w:ascii="Arial" w:hAnsi="Arial" w:cs="Arial"/>
          <w:bCs/>
          <w:sz w:val="24"/>
          <w:szCs w:val="24"/>
        </w:rPr>
      </w:pPr>
      <w:r w:rsidRPr="0012559B">
        <w:rPr>
          <w:rFonts w:ascii="Arial" w:hAnsi="Arial" w:cs="Arial"/>
          <w:bCs/>
          <w:sz w:val="24"/>
          <w:szCs w:val="24"/>
        </w:rPr>
        <w:t xml:space="preserve">La </w:t>
      </w:r>
      <w:r w:rsidR="006624CF">
        <w:rPr>
          <w:rFonts w:ascii="Arial" w:hAnsi="Arial" w:cs="Arial"/>
          <w:bCs/>
          <w:sz w:val="24"/>
          <w:szCs w:val="24"/>
        </w:rPr>
        <w:t>s</w:t>
      </w:r>
      <w:r w:rsidRPr="0012559B">
        <w:rPr>
          <w:rFonts w:ascii="Arial" w:hAnsi="Arial" w:cs="Arial"/>
          <w:bCs/>
          <w:sz w:val="24"/>
          <w:szCs w:val="24"/>
        </w:rPr>
        <w:t>ubsidiariedad</w:t>
      </w:r>
    </w:p>
    <w:p w:rsidR="0012559B" w:rsidRPr="0012559B" w:rsidRDefault="0012559B" w:rsidP="0012559B">
      <w:pPr>
        <w:pStyle w:val="Prrafodelista"/>
        <w:spacing w:after="0" w:line="360" w:lineRule="auto"/>
        <w:ind w:left="1080" w:right="51"/>
        <w:jc w:val="both"/>
        <w:rPr>
          <w:rFonts w:ascii="Arial" w:hAnsi="Arial" w:cs="Arial"/>
          <w:bCs/>
          <w:sz w:val="24"/>
          <w:szCs w:val="24"/>
        </w:rPr>
      </w:pPr>
      <w:r w:rsidRPr="0012559B">
        <w:rPr>
          <w:rFonts w:ascii="Arial" w:hAnsi="Arial" w:cs="Arial"/>
          <w:bCs/>
          <w:sz w:val="24"/>
          <w:szCs w:val="24"/>
        </w:rPr>
        <w:t xml:space="preserve"> </w:t>
      </w:r>
    </w:p>
    <w:p w:rsidR="00075871" w:rsidRDefault="00075871" w:rsidP="00F7217F">
      <w:pPr>
        <w:spacing w:line="360" w:lineRule="auto"/>
        <w:jc w:val="both"/>
        <w:rPr>
          <w:rFonts w:ascii="Arial" w:hAnsi="Arial"/>
          <w:szCs w:val="22"/>
          <w:lang w:val="es-ES_tradnl"/>
        </w:rPr>
      </w:pPr>
      <w:r w:rsidRPr="00E0021B">
        <w:rPr>
          <w:rFonts w:ascii="Arial" w:hAnsi="Arial" w:cs="Arial"/>
        </w:rPr>
        <w:t>En cuanto a la subsidiariedad debe indicarse que la acción es viable siempre que el afectado carezca de otro medio de defensa judicial, de tal manera que no se sustituyan los mecanismos legales ord</w:t>
      </w:r>
      <w:r w:rsidR="000D5234">
        <w:rPr>
          <w:rFonts w:ascii="Arial" w:hAnsi="Arial" w:cs="Arial"/>
        </w:rPr>
        <w:t>i</w:t>
      </w:r>
      <w:r w:rsidRPr="00E0021B">
        <w:rPr>
          <w:rFonts w:ascii="Arial" w:hAnsi="Arial" w:cs="Arial"/>
        </w:rPr>
        <w:t>narios</w:t>
      </w:r>
      <w:r w:rsidRPr="00E0021B">
        <w:rPr>
          <w:rFonts w:ascii="Arial" w:hAnsi="Arial" w:cs="Arial"/>
          <w:vertAlign w:val="superscript"/>
        </w:rPr>
        <w:footnoteReference w:id="12"/>
      </w:r>
      <w:r w:rsidRPr="00E0021B">
        <w:rPr>
          <w:rFonts w:ascii="Arial" w:hAnsi="Arial" w:cs="Arial"/>
        </w:rPr>
        <w:t xml:space="preserve">. </w:t>
      </w:r>
      <w:r w:rsidRPr="00E0021B">
        <w:rPr>
          <w:rFonts w:ascii="Arial" w:hAnsi="Arial"/>
        </w:rPr>
        <w:t xml:space="preserve">En el </w:t>
      </w:r>
      <w:r w:rsidRPr="00E0021B">
        <w:rPr>
          <w:rFonts w:ascii="Arial" w:hAnsi="Arial"/>
          <w:i/>
        </w:rPr>
        <w:t>sub lite</w:t>
      </w:r>
      <w:r w:rsidRPr="00E0021B">
        <w:rPr>
          <w:rFonts w:ascii="Arial" w:hAnsi="Arial"/>
        </w:rPr>
        <w:t>,</w:t>
      </w:r>
      <w:r w:rsidR="00375C6B">
        <w:rPr>
          <w:rFonts w:ascii="Arial" w:hAnsi="Arial"/>
        </w:rPr>
        <w:t xml:space="preserve"> la procedencia no se </w:t>
      </w:r>
      <w:r w:rsidR="00375C6B" w:rsidRPr="00375C6B">
        <w:rPr>
          <w:rFonts w:ascii="Arial" w:hAnsi="Arial"/>
        </w:rPr>
        <w:t xml:space="preserve">condiciona </w:t>
      </w:r>
      <w:r w:rsidR="00375C6B">
        <w:rPr>
          <w:rFonts w:ascii="Arial" w:hAnsi="Arial"/>
        </w:rPr>
        <w:t xml:space="preserve">al agotamiento de </w:t>
      </w:r>
      <w:r w:rsidR="00375C6B" w:rsidRPr="00375C6B">
        <w:rPr>
          <w:rFonts w:ascii="Arial" w:hAnsi="Arial"/>
        </w:rPr>
        <w:t>la vía gubernativa</w:t>
      </w:r>
      <w:r w:rsidR="00375C6B">
        <w:rPr>
          <w:rStyle w:val="Refdenotaalpie"/>
          <w:rFonts w:ascii="Arial" w:hAnsi="Arial"/>
        </w:rPr>
        <w:footnoteReference w:id="13"/>
      </w:r>
      <w:r w:rsidR="00375C6B">
        <w:rPr>
          <w:rFonts w:ascii="Arial" w:hAnsi="Arial"/>
        </w:rPr>
        <w:t>,</w:t>
      </w:r>
      <w:r w:rsidRPr="00E0021B">
        <w:rPr>
          <w:rFonts w:ascii="Arial" w:hAnsi="Arial"/>
        </w:rPr>
        <w:t xml:space="preserve"> </w:t>
      </w:r>
      <w:r w:rsidR="000654B5">
        <w:rPr>
          <w:rFonts w:ascii="Arial" w:hAnsi="Arial"/>
        </w:rPr>
        <w:t xml:space="preserve">además, </w:t>
      </w:r>
      <w:r w:rsidR="00375C6B">
        <w:rPr>
          <w:rFonts w:ascii="Arial" w:hAnsi="Arial"/>
        </w:rPr>
        <w:t xml:space="preserve">tampoco se </w:t>
      </w:r>
      <w:r w:rsidRPr="00E0021B">
        <w:rPr>
          <w:rFonts w:ascii="Arial" w:hAnsi="Arial"/>
        </w:rPr>
        <w:t>cuenta con otro mecanismo diferente a esta acción para procurar la defensa de los d</w:t>
      </w:r>
      <w:r w:rsidR="00375C6B">
        <w:rPr>
          <w:rFonts w:ascii="Arial" w:hAnsi="Arial"/>
        </w:rPr>
        <w:t xml:space="preserve">erechos invocados, </w:t>
      </w:r>
      <w:r w:rsidR="000654B5">
        <w:rPr>
          <w:rFonts w:ascii="Arial" w:hAnsi="Arial"/>
        </w:rPr>
        <w:t xml:space="preserve">y la accionante es una persona </w:t>
      </w:r>
      <w:r w:rsidR="00DC3788">
        <w:rPr>
          <w:rFonts w:ascii="Arial" w:hAnsi="Arial"/>
        </w:rPr>
        <w:t xml:space="preserve">especial protección </w:t>
      </w:r>
      <w:r w:rsidR="000D5234">
        <w:rPr>
          <w:rFonts w:ascii="Arial" w:hAnsi="Arial"/>
        </w:rPr>
        <w:t xml:space="preserve">constitucional </w:t>
      </w:r>
      <w:r w:rsidR="00DC3788" w:rsidRPr="00DC3788">
        <w:rPr>
          <w:rFonts w:ascii="Arial" w:hAnsi="Arial"/>
        </w:rPr>
        <w:t xml:space="preserve">por </w:t>
      </w:r>
      <w:r w:rsidR="00DC3788">
        <w:rPr>
          <w:rFonts w:ascii="Arial" w:hAnsi="Arial"/>
        </w:rPr>
        <w:t>ser víctima de desastre natural</w:t>
      </w:r>
      <w:r w:rsidR="00B46D9D">
        <w:rPr>
          <w:rStyle w:val="Refdenotaalpie"/>
          <w:rFonts w:ascii="Arial" w:hAnsi="Arial"/>
        </w:rPr>
        <w:footnoteReference w:id="14"/>
      </w:r>
      <w:r w:rsidRPr="00E0021B">
        <w:rPr>
          <w:rFonts w:ascii="Arial" w:hAnsi="Arial"/>
        </w:rPr>
        <w:t>.</w:t>
      </w:r>
      <w:r w:rsidRPr="00E0021B">
        <w:rPr>
          <w:rFonts w:ascii="Arial" w:hAnsi="Arial" w:cs="Arial"/>
        </w:rPr>
        <w:t xml:space="preserve"> Por consiguiente, como este asunto supera el test de procedencia, puede examinarse de fondo.</w:t>
      </w:r>
      <w:r>
        <w:rPr>
          <w:rFonts w:ascii="Arial" w:hAnsi="Arial" w:cs="Arial"/>
        </w:rPr>
        <w:t xml:space="preserve"> </w:t>
      </w:r>
    </w:p>
    <w:p w:rsidR="00075871" w:rsidRDefault="00075871" w:rsidP="00C51CD7">
      <w:pPr>
        <w:pStyle w:val="Textoindependiente"/>
        <w:tabs>
          <w:tab w:val="clear" w:pos="708"/>
          <w:tab w:val="clear" w:pos="1416"/>
          <w:tab w:val="left" w:pos="709"/>
          <w:tab w:val="left" w:pos="1418"/>
        </w:tabs>
        <w:spacing w:line="360" w:lineRule="auto"/>
        <w:rPr>
          <w:rFonts w:ascii="Arial" w:hAnsi="Arial" w:cs="Arial"/>
          <w:sz w:val="24"/>
          <w:szCs w:val="24"/>
        </w:rPr>
      </w:pPr>
    </w:p>
    <w:p w:rsidR="00C51CD7" w:rsidRDefault="00C51CD7" w:rsidP="00C51CD7">
      <w:pPr>
        <w:tabs>
          <w:tab w:val="left" w:pos="1979"/>
        </w:tabs>
        <w:spacing w:line="360" w:lineRule="auto"/>
        <w:jc w:val="both"/>
        <w:rPr>
          <w:rFonts w:ascii="Arial" w:hAnsi="Arial" w:cs="Arial"/>
          <w:lang w:val="es-ES_tradnl"/>
        </w:rPr>
      </w:pPr>
      <w:r>
        <w:rPr>
          <w:rFonts w:ascii="Arial" w:hAnsi="Arial" w:cs="Arial"/>
          <w:lang w:val="es-ES_tradnl"/>
        </w:rPr>
        <w:t>Señala nuestra Corte Constitucional</w:t>
      </w:r>
      <w:r>
        <w:rPr>
          <w:rStyle w:val="Refdenotaalpie"/>
          <w:rFonts w:ascii="Arial" w:hAnsi="Arial"/>
          <w:lang w:val="es-ES_tradnl"/>
        </w:rPr>
        <w:footnoteReference w:id="15"/>
      </w:r>
      <w:r>
        <w:rPr>
          <w:rFonts w:ascii="Arial" w:hAnsi="Arial" w:cs="Arial"/>
          <w:lang w:val="es-ES_tradnl"/>
        </w:rPr>
        <w:t xml:space="preserve"> sobre la procedencia de la acción para amparar el derecho a la vivienda digna, que:</w:t>
      </w:r>
    </w:p>
    <w:p w:rsidR="00C51CD7" w:rsidRDefault="00C51CD7" w:rsidP="00C51CD7">
      <w:pPr>
        <w:tabs>
          <w:tab w:val="left" w:pos="1979"/>
        </w:tabs>
        <w:spacing w:line="360" w:lineRule="auto"/>
        <w:jc w:val="both"/>
        <w:rPr>
          <w:rFonts w:ascii="Arial" w:hAnsi="Arial" w:cs="Arial"/>
          <w:lang w:val="es-ES_tradnl"/>
        </w:rPr>
      </w:pPr>
    </w:p>
    <w:p w:rsidR="00C51CD7" w:rsidRDefault="00C51CD7" w:rsidP="00C51CD7">
      <w:pPr>
        <w:tabs>
          <w:tab w:val="left" w:pos="1979"/>
        </w:tabs>
        <w:ind w:left="567" w:right="567"/>
        <w:jc w:val="both"/>
        <w:rPr>
          <w:rFonts w:ascii="Arial" w:hAnsi="Arial" w:cs="Arial"/>
          <w:lang w:val="es-ES_tradnl"/>
        </w:rPr>
      </w:pPr>
      <w:r w:rsidRPr="004A1AAA">
        <w:rPr>
          <w:rFonts w:ascii="Arial" w:hAnsi="Arial" w:cs="Arial"/>
          <w:szCs w:val="28"/>
        </w:rPr>
        <w:t>Así, en sentencia T-199 de 2010</w:t>
      </w:r>
      <w:r w:rsidRPr="004A1AAA">
        <w:rPr>
          <w:rStyle w:val="Refdenotaalpie"/>
          <w:rFonts w:ascii="Arial" w:hAnsi="Arial" w:cs="Arial"/>
          <w:szCs w:val="28"/>
        </w:rPr>
        <w:footnoteReference w:id="16"/>
      </w:r>
      <w:r w:rsidRPr="004A1AAA">
        <w:rPr>
          <w:rFonts w:ascii="Arial" w:hAnsi="Arial" w:cs="Arial"/>
          <w:szCs w:val="28"/>
        </w:rPr>
        <w:t xml:space="preserve"> </w:t>
      </w:r>
      <w:smartTag w:uri="urn:schemas-microsoft-com:office:smarttags" w:element="PersonName">
        <w:smartTagPr>
          <w:attr w:name="ProductID" w:val="la Corte"/>
        </w:smartTagPr>
        <w:r w:rsidRPr="004A1AAA">
          <w:rPr>
            <w:rFonts w:ascii="Arial" w:hAnsi="Arial" w:cs="Arial"/>
            <w:szCs w:val="28"/>
          </w:rPr>
          <w:t>la Corte</w:t>
        </w:r>
      </w:smartTag>
      <w:r w:rsidRPr="004A1AAA">
        <w:rPr>
          <w:rFonts w:ascii="Arial" w:hAnsi="Arial" w:cs="Arial"/>
          <w:szCs w:val="28"/>
        </w:rPr>
        <w:t xml:space="preserve"> afirmó que “</w:t>
      </w:r>
      <w:r w:rsidRPr="003740AE">
        <w:rPr>
          <w:rFonts w:ascii="Arial" w:hAnsi="Arial" w:cs="Arial"/>
          <w:iCs/>
          <w:szCs w:val="28"/>
          <w:u w:val="single"/>
        </w:rPr>
        <w:t>existe una consolidada jurisprudencia sobre la procedencia de la acción de tutela para la protección del derecho a la vivienda digna</w:t>
      </w:r>
      <w:r w:rsidRPr="004A1AAA">
        <w:rPr>
          <w:rFonts w:ascii="Arial" w:hAnsi="Arial" w:cs="Arial"/>
          <w:iCs/>
          <w:szCs w:val="28"/>
        </w:rPr>
        <w:t xml:space="preserve">, cuando se afectan las condiciones de habitabilidad del inmueble y adicionalmente resultan amenazados los derechos a la vida y a la integridad personal de sus ocupantes. Ahora bien, las amenazas a la vida y a la integridad personal han sido caracterizadas por la jurisprudencia reciente de esta Corporación como una vulneración del derecho fundamental a la seguridad personal, a partir de la sentencia T-719 de 2003. </w:t>
      </w:r>
      <w:r w:rsidRPr="008F1A61">
        <w:rPr>
          <w:rFonts w:ascii="Arial" w:hAnsi="Arial" w:cs="Arial"/>
          <w:iCs/>
          <w:sz w:val="22"/>
          <w:szCs w:val="28"/>
        </w:rPr>
        <w:t xml:space="preserve">SE TRATA DE UN DERECHO FUNDAMENTAL IDENTIFICADO POR </w:t>
      </w:r>
      <w:smartTag w:uri="urn:schemas-microsoft-com:office:smarttags" w:element="PersonName">
        <w:smartTagPr>
          <w:attr w:name="ProductID" w:val="LA JURISPRUDENCIA CONSTITUCIONAL"/>
        </w:smartTagPr>
        <w:r w:rsidRPr="008F1A61">
          <w:rPr>
            <w:rFonts w:ascii="Arial" w:hAnsi="Arial" w:cs="Arial"/>
            <w:iCs/>
            <w:sz w:val="22"/>
            <w:szCs w:val="28"/>
          </w:rPr>
          <w:t>LA JURISPRUDENCIA CONSTITUCIONAL</w:t>
        </w:r>
      </w:smartTag>
      <w:r w:rsidRPr="004A1AAA">
        <w:rPr>
          <w:rFonts w:ascii="Arial" w:hAnsi="Arial" w:cs="Arial"/>
          <w:iCs/>
          <w:szCs w:val="28"/>
        </w:rPr>
        <w:t xml:space="preserve"> a partir del bloque de constitucionalidad, de distintos mandatos constitucionales y de la jurisprudencia del Consejo de Estado y de </w:t>
      </w:r>
      <w:smartTag w:uri="urn:schemas-microsoft-com:office:smarttags" w:element="PersonName">
        <w:smartTagPr>
          <w:attr w:name="ProductID" w:val="la Corte Constitucional"/>
        </w:smartTagPr>
        <w:r w:rsidRPr="004A1AAA">
          <w:rPr>
            <w:rFonts w:ascii="Arial" w:hAnsi="Arial" w:cs="Arial"/>
            <w:iCs/>
            <w:szCs w:val="28"/>
          </w:rPr>
          <w:t>la Corte Constitucional</w:t>
        </w:r>
      </w:smartTag>
      <w:r w:rsidRPr="004A1AAA">
        <w:rPr>
          <w:rFonts w:ascii="Arial" w:hAnsi="Arial" w:cs="Arial"/>
          <w:szCs w:val="28"/>
        </w:rPr>
        <w:t>”.</w:t>
      </w:r>
      <w:r>
        <w:rPr>
          <w:rFonts w:ascii="Arial" w:hAnsi="Arial" w:cs="Arial"/>
          <w:lang w:val="es-ES_tradnl"/>
        </w:rPr>
        <w:t xml:space="preserve">  Destacado propio de esta Colegiatura.</w:t>
      </w:r>
    </w:p>
    <w:p w:rsidR="003F6199" w:rsidRPr="004A1AAA" w:rsidRDefault="003F6199" w:rsidP="003F6199">
      <w:pPr>
        <w:tabs>
          <w:tab w:val="left" w:pos="1979"/>
        </w:tabs>
        <w:spacing w:line="360" w:lineRule="auto"/>
        <w:ind w:left="567" w:right="567"/>
        <w:jc w:val="both"/>
        <w:rPr>
          <w:rFonts w:ascii="Arial" w:hAnsi="Arial" w:cs="Arial"/>
          <w:lang w:val="es-ES_tradnl"/>
        </w:rPr>
      </w:pPr>
    </w:p>
    <w:p w:rsidR="008B6A50" w:rsidRPr="00C51CD7" w:rsidRDefault="008B6A50" w:rsidP="00C51CD7">
      <w:pPr>
        <w:pStyle w:val="Prrafodelista"/>
        <w:spacing w:after="0" w:line="360" w:lineRule="auto"/>
        <w:ind w:left="0"/>
        <w:jc w:val="both"/>
        <w:rPr>
          <w:rFonts w:ascii="Arial" w:hAnsi="Arial" w:cs="Arial"/>
          <w:sz w:val="24"/>
          <w:szCs w:val="24"/>
        </w:rPr>
      </w:pPr>
      <w:r w:rsidRPr="00C51CD7">
        <w:rPr>
          <w:rFonts w:ascii="Arial" w:hAnsi="Arial" w:cs="Arial"/>
          <w:sz w:val="24"/>
          <w:szCs w:val="24"/>
        </w:rPr>
        <w:t>7.4.2.</w:t>
      </w:r>
      <w:r w:rsidRPr="00C51CD7">
        <w:rPr>
          <w:rFonts w:ascii="Arial" w:hAnsi="Arial" w:cs="Arial"/>
          <w:sz w:val="24"/>
          <w:szCs w:val="24"/>
        </w:rPr>
        <w:tab/>
        <w:t>El derecho a la vivienda digna como derecho fundamental</w:t>
      </w:r>
    </w:p>
    <w:p w:rsidR="008B6A50" w:rsidRPr="00C51CD7" w:rsidRDefault="008B6A50" w:rsidP="00C51CD7">
      <w:pPr>
        <w:spacing w:line="360" w:lineRule="auto"/>
        <w:jc w:val="both"/>
        <w:rPr>
          <w:rFonts w:ascii="Arial" w:hAnsi="Arial" w:cs="Arial"/>
          <w:spacing w:val="-3"/>
        </w:rPr>
      </w:pPr>
    </w:p>
    <w:p w:rsidR="008B6A50" w:rsidRPr="00575003" w:rsidRDefault="008B6A50" w:rsidP="008B6A50">
      <w:pPr>
        <w:spacing w:line="360" w:lineRule="auto"/>
        <w:jc w:val="both"/>
        <w:rPr>
          <w:rFonts w:ascii="Arial" w:hAnsi="Arial" w:cs="Arial"/>
          <w:spacing w:val="-3"/>
        </w:rPr>
      </w:pPr>
      <w:r>
        <w:rPr>
          <w:rFonts w:ascii="Arial" w:hAnsi="Arial" w:cs="Arial"/>
          <w:bCs/>
          <w:szCs w:val="28"/>
        </w:rPr>
        <w:t>Con claridad puede advertirse en el análisis del cúmulo jurisprudencial que el amparo frente a la vivienda digna se afinca sobre el d</w:t>
      </w:r>
      <w:r w:rsidRPr="00575003">
        <w:rPr>
          <w:rFonts w:ascii="Arial" w:hAnsi="Arial" w:cs="Arial"/>
          <w:bCs/>
          <w:szCs w:val="28"/>
        </w:rPr>
        <w:t xml:space="preserve">eber de solidaridad respecto </w:t>
      </w:r>
      <w:r>
        <w:rPr>
          <w:rFonts w:ascii="Arial" w:hAnsi="Arial" w:cs="Arial"/>
          <w:bCs/>
          <w:szCs w:val="28"/>
        </w:rPr>
        <w:t xml:space="preserve">a las </w:t>
      </w:r>
      <w:r w:rsidRPr="00575003">
        <w:rPr>
          <w:rFonts w:ascii="Arial" w:hAnsi="Arial" w:cs="Arial"/>
          <w:bCs/>
          <w:szCs w:val="28"/>
        </w:rPr>
        <w:t>personas en estado de vulnerabilidad como consecuencia de un desastre</w:t>
      </w:r>
      <w:r>
        <w:rPr>
          <w:rFonts w:ascii="Arial" w:hAnsi="Arial" w:cs="Arial"/>
          <w:bCs/>
          <w:szCs w:val="28"/>
        </w:rPr>
        <w:t xml:space="preserve">, </w:t>
      </w:r>
      <w:r>
        <w:rPr>
          <w:rFonts w:ascii="Arial" w:hAnsi="Arial" w:cs="Arial"/>
          <w:spacing w:val="-3"/>
        </w:rPr>
        <w:t>deber que también se estructura como principio constitucional que impone: “</w:t>
      </w:r>
      <w:r w:rsidRPr="006908F0">
        <w:rPr>
          <w:rFonts w:ascii="Arial" w:hAnsi="Arial" w:cs="Arial"/>
          <w:i/>
          <w:spacing w:val="-3"/>
        </w:rPr>
        <w:t xml:space="preserve">(…) </w:t>
      </w:r>
      <w:r w:rsidRPr="006908F0">
        <w:rPr>
          <w:rFonts w:ascii="Arial" w:hAnsi="Arial" w:cs="Arial"/>
          <w:i/>
          <w:szCs w:val="28"/>
        </w:rPr>
        <w:t xml:space="preserve">el despliegue de acciones humanitarias ante situaciones que pongan en peligro la vida o la salud de las personas.  Sobre el particular, en </w:t>
      </w:r>
      <w:smartTag w:uri="urn:schemas-microsoft-com:office:smarttags" w:element="PersonName">
        <w:smartTagPr>
          <w:attr w:name="ProductID" w:val="la Sentencia T-434"/>
        </w:smartTagPr>
        <w:r w:rsidRPr="006908F0">
          <w:rPr>
            <w:rFonts w:ascii="Arial" w:hAnsi="Arial" w:cs="Arial"/>
            <w:i/>
            <w:szCs w:val="28"/>
          </w:rPr>
          <w:t>la Sentencia T-434</w:t>
        </w:r>
      </w:smartTag>
      <w:r w:rsidRPr="006908F0">
        <w:rPr>
          <w:rFonts w:ascii="Arial" w:hAnsi="Arial" w:cs="Arial"/>
          <w:i/>
          <w:szCs w:val="28"/>
        </w:rPr>
        <w:t xml:space="preserve"> de 2002</w:t>
      </w:r>
      <w:r w:rsidRPr="006908F0">
        <w:rPr>
          <w:rStyle w:val="Refdenotaalpie"/>
          <w:rFonts w:ascii="Arial" w:hAnsi="Arial" w:cs="Arial"/>
          <w:i/>
          <w:szCs w:val="28"/>
        </w:rPr>
        <w:footnoteReference w:id="17"/>
      </w:r>
      <w:r>
        <w:rPr>
          <w:rFonts w:ascii="Arial" w:hAnsi="Arial" w:cs="Arial"/>
          <w:i/>
          <w:szCs w:val="28"/>
        </w:rPr>
        <w:t>”.</w:t>
      </w:r>
      <w:r>
        <w:rPr>
          <w:rFonts w:ascii="Arial" w:hAnsi="Arial" w:cs="Arial"/>
          <w:spacing w:val="-3"/>
        </w:rPr>
        <w:t xml:space="preserve">  Y de manera particular implica para las autoridades responsables la concreción de gestiones orientadas a conjurar esas circunstancias de vulnerabilidad</w:t>
      </w:r>
      <w:r>
        <w:rPr>
          <w:rStyle w:val="Refdenotaalpie"/>
          <w:rFonts w:ascii="Arial" w:hAnsi="Arial"/>
          <w:spacing w:val="-3"/>
        </w:rPr>
        <w:footnoteReference w:id="18"/>
      </w:r>
      <w:r>
        <w:rPr>
          <w:rFonts w:ascii="Arial" w:hAnsi="Arial" w:cs="Arial"/>
          <w:spacing w:val="-3"/>
        </w:rPr>
        <w:t>.</w:t>
      </w:r>
    </w:p>
    <w:p w:rsidR="008B6A50" w:rsidRDefault="008B6A50" w:rsidP="008B6A50">
      <w:pPr>
        <w:spacing w:line="360" w:lineRule="auto"/>
        <w:jc w:val="both"/>
        <w:rPr>
          <w:rFonts w:ascii="Arial" w:hAnsi="Arial" w:cs="Arial"/>
          <w:spacing w:val="-3"/>
        </w:rPr>
      </w:pPr>
    </w:p>
    <w:p w:rsidR="008B6A50" w:rsidRDefault="008B6A50" w:rsidP="008B6A50">
      <w:pPr>
        <w:spacing w:line="360" w:lineRule="auto"/>
        <w:jc w:val="both"/>
        <w:rPr>
          <w:rFonts w:ascii="Arial" w:hAnsi="Arial" w:cs="Arial"/>
          <w:spacing w:val="-3"/>
        </w:rPr>
      </w:pPr>
      <w:r>
        <w:rPr>
          <w:rFonts w:ascii="Arial" w:hAnsi="Arial" w:cs="Arial"/>
          <w:szCs w:val="28"/>
        </w:rPr>
        <w:t>Ha explicitado la Corte Constitucional</w:t>
      </w:r>
      <w:r>
        <w:rPr>
          <w:rStyle w:val="Refdenotaalpie"/>
          <w:rFonts w:ascii="Arial" w:hAnsi="Arial"/>
          <w:szCs w:val="28"/>
        </w:rPr>
        <w:footnoteReference w:id="19"/>
      </w:r>
      <w:r>
        <w:rPr>
          <w:rFonts w:ascii="Arial" w:hAnsi="Arial" w:cs="Arial"/>
          <w:szCs w:val="28"/>
        </w:rPr>
        <w:t xml:space="preserve"> que </w:t>
      </w:r>
      <w:r w:rsidRPr="00467D2D">
        <w:rPr>
          <w:rFonts w:ascii="Arial" w:hAnsi="Arial" w:cs="Arial"/>
          <w:szCs w:val="28"/>
        </w:rPr>
        <w:t xml:space="preserve">la noción de </w:t>
      </w:r>
      <w:r w:rsidRPr="00467D2D">
        <w:rPr>
          <w:rFonts w:ascii="Arial" w:hAnsi="Arial" w:cs="Arial"/>
          <w:i/>
          <w:iCs/>
          <w:szCs w:val="28"/>
        </w:rPr>
        <w:t>“vivienda digna”</w:t>
      </w:r>
      <w:r w:rsidRPr="00467D2D">
        <w:rPr>
          <w:rFonts w:ascii="Arial" w:hAnsi="Arial" w:cs="Arial"/>
          <w:iCs/>
          <w:szCs w:val="28"/>
        </w:rPr>
        <w:t xml:space="preserve"> </w:t>
      </w:r>
      <w:r w:rsidRPr="00467D2D">
        <w:rPr>
          <w:rFonts w:ascii="Arial" w:hAnsi="Arial" w:cs="Arial"/>
          <w:szCs w:val="28"/>
        </w:rPr>
        <w:t>implica contar con un lugar, propio o ajeno, que le permita a la persona desarrollarse en unas mínimas condiciones de dignidad y satisfacer su proyecto de vida</w:t>
      </w:r>
      <w:r w:rsidRPr="00467D2D">
        <w:rPr>
          <w:rStyle w:val="Refdenotaalpie"/>
          <w:rFonts w:ascii="Arial" w:hAnsi="Arial" w:cs="Arial"/>
          <w:szCs w:val="28"/>
        </w:rPr>
        <w:footnoteReference w:id="20"/>
      </w:r>
      <w:r>
        <w:rPr>
          <w:rFonts w:ascii="Arial" w:hAnsi="Arial" w:cs="Arial"/>
          <w:szCs w:val="28"/>
        </w:rPr>
        <w:t xml:space="preserve">, al efecto </w:t>
      </w:r>
      <w:r w:rsidRPr="00467D2D">
        <w:rPr>
          <w:rFonts w:ascii="Arial" w:hAnsi="Arial" w:cs="Arial"/>
          <w:szCs w:val="28"/>
        </w:rPr>
        <w:t xml:space="preserve">ha </w:t>
      </w:r>
      <w:r>
        <w:rPr>
          <w:rFonts w:ascii="Arial" w:hAnsi="Arial" w:cs="Arial"/>
          <w:szCs w:val="28"/>
        </w:rPr>
        <w:t xml:space="preserve">señalado los supuestos de una </w:t>
      </w:r>
      <w:r w:rsidRPr="00467D2D">
        <w:rPr>
          <w:rFonts w:ascii="Arial" w:hAnsi="Arial" w:cs="Arial"/>
          <w:szCs w:val="28"/>
        </w:rPr>
        <w:t xml:space="preserve">vivienda para </w:t>
      </w:r>
      <w:r>
        <w:rPr>
          <w:rFonts w:ascii="Arial" w:hAnsi="Arial" w:cs="Arial"/>
          <w:szCs w:val="28"/>
        </w:rPr>
        <w:t xml:space="preserve">estimarla </w:t>
      </w:r>
      <w:r w:rsidRPr="00467D2D">
        <w:rPr>
          <w:rFonts w:ascii="Arial" w:hAnsi="Arial" w:cs="Arial"/>
          <w:szCs w:val="28"/>
        </w:rPr>
        <w:t>como tal</w:t>
      </w:r>
      <w:r w:rsidRPr="00467D2D">
        <w:rPr>
          <w:rStyle w:val="Refdenotaalpie"/>
          <w:rFonts w:ascii="Arial" w:hAnsi="Arial" w:cs="Arial"/>
          <w:szCs w:val="28"/>
        </w:rPr>
        <w:footnoteReference w:id="21"/>
      </w:r>
      <w:r>
        <w:rPr>
          <w:rFonts w:ascii="Arial" w:hAnsi="Arial" w:cs="Arial"/>
          <w:szCs w:val="28"/>
        </w:rPr>
        <w:t>.  Sostiene el precedente judicial especializado que</w:t>
      </w:r>
      <w:r w:rsidRPr="00467D2D">
        <w:rPr>
          <w:rFonts w:ascii="Arial" w:hAnsi="Arial" w:cs="Arial"/>
          <w:szCs w:val="28"/>
        </w:rPr>
        <w:t xml:space="preserve"> una “</w:t>
      </w:r>
      <w:r w:rsidRPr="00467D2D">
        <w:rPr>
          <w:rFonts w:ascii="Arial" w:hAnsi="Arial" w:cs="Arial"/>
          <w:i/>
          <w:szCs w:val="28"/>
        </w:rPr>
        <w:t>vivienda digna</w:t>
      </w:r>
      <w:r w:rsidRPr="00467D2D">
        <w:rPr>
          <w:rFonts w:ascii="Arial" w:hAnsi="Arial" w:cs="Arial"/>
          <w:szCs w:val="28"/>
        </w:rPr>
        <w:t xml:space="preserve">” debe tener condiciones adecuadas que no pongan en peligro la vida y la integridad física de sus ocupantes, pues ella además de ser un refugio para las inclemencias externas, es el lugar donde se desarrolla gran parte de la vida de las personas que la ocupan, por lo que </w:t>
      </w:r>
      <w:r w:rsidRPr="00467D2D">
        <w:rPr>
          <w:rFonts w:ascii="Arial" w:hAnsi="Arial" w:cs="Arial"/>
          <w:i/>
          <w:iCs/>
          <w:szCs w:val="28"/>
        </w:rPr>
        <w:t>“adquiere importancia en la realización de la dignidad del ser humano”</w:t>
      </w:r>
      <w:r w:rsidRPr="00467D2D">
        <w:rPr>
          <w:rStyle w:val="Refdenotaalpie"/>
          <w:rFonts w:ascii="Arial" w:hAnsi="Arial" w:cs="Arial"/>
          <w:szCs w:val="28"/>
        </w:rPr>
        <w:footnoteReference w:id="22"/>
      </w:r>
      <w:r w:rsidRPr="00467D2D">
        <w:rPr>
          <w:rFonts w:ascii="Arial" w:hAnsi="Arial" w:cs="Arial"/>
          <w:i/>
          <w:iCs/>
          <w:szCs w:val="28"/>
        </w:rPr>
        <w:t>.</w:t>
      </w:r>
    </w:p>
    <w:p w:rsidR="008B6A50" w:rsidRDefault="008B6A50" w:rsidP="008B6A50">
      <w:pPr>
        <w:pStyle w:val="Textoindependiente"/>
        <w:spacing w:line="360" w:lineRule="auto"/>
        <w:rPr>
          <w:rFonts w:ascii="Arial" w:hAnsi="Arial" w:cs="Arial"/>
          <w:sz w:val="24"/>
          <w:szCs w:val="24"/>
        </w:rPr>
      </w:pPr>
    </w:p>
    <w:p w:rsidR="008B6A50" w:rsidRPr="00C51CD7" w:rsidRDefault="008B6A50" w:rsidP="008B6A50">
      <w:pPr>
        <w:pStyle w:val="Textoindependiente"/>
        <w:spacing w:line="360" w:lineRule="auto"/>
        <w:rPr>
          <w:rFonts w:ascii="Arial" w:hAnsi="Arial" w:cs="Arial"/>
          <w:sz w:val="24"/>
          <w:szCs w:val="24"/>
        </w:rPr>
      </w:pPr>
      <w:r w:rsidRPr="003853DD">
        <w:rPr>
          <w:rFonts w:ascii="Arial" w:hAnsi="Arial" w:cs="Arial"/>
          <w:sz w:val="24"/>
          <w:szCs w:val="24"/>
        </w:rPr>
        <w:t xml:space="preserve">Ahora, el derecho a la vivienda digna es de carácter prestacional, pero adquiere el estatus de fundamental por virtud del factor conexidad con otro derecho fundamental, cuando quiera que su desconocimiento directo o indirecto </w:t>
      </w:r>
      <w:r>
        <w:rPr>
          <w:rFonts w:ascii="Arial" w:hAnsi="Arial" w:cs="Arial"/>
          <w:sz w:val="24"/>
          <w:szCs w:val="24"/>
        </w:rPr>
        <w:t>vulnera</w:t>
      </w:r>
      <w:r w:rsidRPr="003853DD">
        <w:rPr>
          <w:rFonts w:ascii="Arial" w:hAnsi="Arial" w:cs="Arial"/>
          <w:sz w:val="24"/>
          <w:szCs w:val="24"/>
        </w:rPr>
        <w:t xml:space="preserve"> o amenaza derechos fundamentales</w:t>
      </w:r>
      <w:r>
        <w:rPr>
          <w:rFonts w:ascii="Arial" w:hAnsi="Arial" w:cs="Arial"/>
          <w:sz w:val="24"/>
          <w:szCs w:val="24"/>
        </w:rPr>
        <w:t xml:space="preserve"> (L</w:t>
      </w:r>
      <w:r w:rsidRPr="003853DD">
        <w:rPr>
          <w:rFonts w:ascii="Arial" w:hAnsi="Arial" w:cs="Arial"/>
          <w:sz w:val="24"/>
          <w:szCs w:val="24"/>
        </w:rPr>
        <w:t>a vida, la dignidad, la integridad física, la igualdad, el debido proceso, entre otros</w:t>
      </w:r>
      <w:r w:rsidRPr="003853DD">
        <w:rPr>
          <w:rStyle w:val="Refdenotaalpie"/>
          <w:rFonts w:ascii="Arial" w:hAnsi="Arial" w:cs="Arial"/>
          <w:sz w:val="24"/>
          <w:szCs w:val="24"/>
        </w:rPr>
        <w:footnoteReference w:id="23"/>
      </w:r>
      <w:r>
        <w:rPr>
          <w:rFonts w:ascii="Arial" w:hAnsi="Arial" w:cs="Arial"/>
          <w:sz w:val="24"/>
          <w:szCs w:val="24"/>
        </w:rPr>
        <w:t>)</w:t>
      </w:r>
      <w:r w:rsidRPr="003853DD">
        <w:rPr>
          <w:rFonts w:ascii="Arial" w:hAnsi="Arial" w:cs="Arial"/>
          <w:sz w:val="24"/>
          <w:szCs w:val="24"/>
        </w:rPr>
        <w:t xml:space="preserve">, </w:t>
      </w:r>
      <w:r w:rsidRPr="00C51CD7">
        <w:rPr>
          <w:rFonts w:ascii="Arial" w:hAnsi="Arial" w:cs="Arial"/>
          <w:sz w:val="24"/>
          <w:szCs w:val="24"/>
        </w:rPr>
        <w:t>siempre que exista para su titular la concreta ofensa a aquel derecho</w:t>
      </w:r>
      <w:r w:rsidRPr="00C51CD7">
        <w:rPr>
          <w:rStyle w:val="Refdenotaalpie"/>
          <w:rFonts w:ascii="Arial" w:hAnsi="Arial" w:cs="Arial"/>
          <w:sz w:val="24"/>
          <w:szCs w:val="24"/>
        </w:rPr>
        <w:footnoteReference w:id="24"/>
      </w:r>
      <w:r w:rsidRPr="00C51CD7">
        <w:rPr>
          <w:rFonts w:ascii="Arial" w:hAnsi="Arial" w:cs="Arial"/>
          <w:sz w:val="24"/>
          <w:szCs w:val="24"/>
        </w:rPr>
        <w:t>.</w:t>
      </w:r>
    </w:p>
    <w:p w:rsidR="008B6A50" w:rsidRPr="00C51CD7" w:rsidRDefault="008B6A50" w:rsidP="00075871">
      <w:pPr>
        <w:pStyle w:val="Textoindependiente"/>
        <w:tabs>
          <w:tab w:val="clear" w:pos="708"/>
          <w:tab w:val="clear" w:pos="1416"/>
          <w:tab w:val="left" w:pos="709"/>
          <w:tab w:val="left" w:pos="1418"/>
        </w:tabs>
        <w:spacing w:line="360" w:lineRule="auto"/>
        <w:rPr>
          <w:rFonts w:ascii="Arial" w:hAnsi="Arial" w:cs="Arial"/>
          <w:sz w:val="24"/>
        </w:rPr>
      </w:pPr>
    </w:p>
    <w:p w:rsidR="002F2011" w:rsidRPr="00CF0C73" w:rsidRDefault="002F2011" w:rsidP="00CF0C73">
      <w:pPr>
        <w:pStyle w:val="Prrafodelista"/>
        <w:numPr>
          <w:ilvl w:val="0"/>
          <w:numId w:val="18"/>
        </w:numPr>
        <w:spacing w:line="360" w:lineRule="auto"/>
        <w:jc w:val="both"/>
        <w:rPr>
          <w:rFonts w:ascii="Arial" w:hAnsi="Arial" w:cs="Arial"/>
        </w:rPr>
      </w:pPr>
      <w:r w:rsidRPr="00CF0C73">
        <w:rPr>
          <w:rFonts w:ascii="Arial" w:hAnsi="Arial" w:cs="Arial"/>
        </w:rPr>
        <w:t>EL CASO CONCRETO MATERIA DE ANÁLISIS</w:t>
      </w:r>
    </w:p>
    <w:p w:rsidR="002F2011" w:rsidRPr="006A6927" w:rsidRDefault="002F2011" w:rsidP="002F2011">
      <w:pPr>
        <w:pStyle w:val="Prrafodelista"/>
        <w:spacing w:after="0" w:line="360" w:lineRule="auto"/>
        <w:ind w:left="390"/>
        <w:jc w:val="both"/>
        <w:rPr>
          <w:rFonts w:ascii="Arial" w:hAnsi="Arial" w:cs="Arial"/>
          <w:sz w:val="24"/>
          <w:szCs w:val="24"/>
        </w:rPr>
      </w:pPr>
    </w:p>
    <w:p w:rsidR="0018099D" w:rsidRDefault="008A14FC" w:rsidP="002F2011">
      <w:pPr>
        <w:spacing w:line="360" w:lineRule="auto"/>
        <w:ind w:right="51"/>
        <w:jc w:val="both"/>
        <w:rPr>
          <w:rFonts w:ascii="Arial" w:hAnsi="Arial"/>
          <w:szCs w:val="22"/>
          <w:lang w:val="es-ES_tradnl"/>
        </w:rPr>
      </w:pPr>
      <w:r>
        <w:rPr>
          <w:rFonts w:ascii="Arial" w:hAnsi="Arial"/>
          <w:szCs w:val="22"/>
          <w:lang w:val="es-ES_tradnl"/>
        </w:rPr>
        <w:t>Verificado</w:t>
      </w:r>
      <w:r w:rsidR="00A77528">
        <w:rPr>
          <w:rFonts w:ascii="Arial" w:hAnsi="Arial"/>
          <w:szCs w:val="22"/>
          <w:lang w:val="es-ES_tradnl"/>
        </w:rPr>
        <w:t>s</w:t>
      </w:r>
      <w:r>
        <w:rPr>
          <w:rFonts w:ascii="Arial" w:hAnsi="Arial"/>
          <w:szCs w:val="22"/>
          <w:lang w:val="es-ES_tradnl"/>
        </w:rPr>
        <w:t xml:space="preserve"> </w:t>
      </w:r>
      <w:r w:rsidR="00A77528" w:rsidRPr="00A77528">
        <w:rPr>
          <w:rFonts w:ascii="Arial" w:hAnsi="Arial" w:cs="Arial"/>
        </w:rPr>
        <w:t>los hechos</w:t>
      </w:r>
      <w:r w:rsidR="00A77528">
        <w:rPr>
          <w:rFonts w:ascii="Arial" w:hAnsi="Arial" w:cs="Arial"/>
        </w:rPr>
        <w:t xml:space="preserve">, </w:t>
      </w:r>
      <w:r w:rsidR="00A77528" w:rsidRPr="00A77528">
        <w:rPr>
          <w:rFonts w:ascii="Arial" w:hAnsi="Arial" w:cs="Arial"/>
        </w:rPr>
        <w:t xml:space="preserve">las respuestas </w:t>
      </w:r>
      <w:r w:rsidR="00A77528">
        <w:rPr>
          <w:rFonts w:ascii="Arial" w:hAnsi="Arial" w:cs="Arial"/>
        </w:rPr>
        <w:t>e</w:t>
      </w:r>
      <w:r w:rsidR="00A77528">
        <w:rPr>
          <w:rFonts w:ascii="Arial" w:hAnsi="Arial"/>
          <w:szCs w:val="22"/>
          <w:lang w:val="es-ES_tradnl"/>
        </w:rPr>
        <w:t xml:space="preserve"> impugnaciones </w:t>
      </w:r>
      <w:r w:rsidR="00A77528" w:rsidRPr="00A77528">
        <w:rPr>
          <w:rFonts w:ascii="Arial" w:hAnsi="Arial" w:cs="Arial"/>
        </w:rPr>
        <w:t>rendidas</w:t>
      </w:r>
      <w:r w:rsidR="002F2011" w:rsidRPr="008A14FC">
        <w:rPr>
          <w:rFonts w:ascii="Arial" w:hAnsi="Arial"/>
          <w:szCs w:val="22"/>
          <w:lang w:val="es-ES_tradnl"/>
        </w:rPr>
        <w:t xml:space="preserve">, </w:t>
      </w:r>
      <w:r>
        <w:rPr>
          <w:rFonts w:ascii="Arial" w:hAnsi="Arial"/>
          <w:szCs w:val="22"/>
          <w:lang w:val="es-ES_tradnl"/>
        </w:rPr>
        <w:t>estima la</w:t>
      </w:r>
      <w:r w:rsidR="002F2011" w:rsidRPr="008A14FC">
        <w:rPr>
          <w:rFonts w:ascii="Arial" w:hAnsi="Arial"/>
          <w:szCs w:val="22"/>
          <w:lang w:val="es-ES_tradnl"/>
        </w:rPr>
        <w:t xml:space="preserve"> Sala que debe </w:t>
      </w:r>
      <w:r w:rsidR="00D95C11">
        <w:rPr>
          <w:rFonts w:ascii="Arial" w:hAnsi="Arial"/>
          <w:szCs w:val="22"/>
          <w:lang w:val="es-ES_tradnl"/>
        </w:rPr>
        <w:t>confirmarse parcialmente</w:t>
      </w:r>
      <w:r w:rsidR="00696885">
        <w:rPr>
          <w:rFonts w:ascii="Arial" w:hAnsi="Arial"/>
          <w:szCs w:val="22"/>
          <w:lang w:val="es-ES_tradnl"/>
        </w:rPr>
        <w:t xml:space="preserve"> </w:t>
      </w:r>
      <w:r w:rsidR="002F2011" w:rsidRPr="008A14FC">
        <w:rPr>
          <w:rFonts w:ascii="Arial" w:hAnsi="Arial"/>
          <w:szCs w:val="22"/>
          <w:lang w:val="es-ES_tradnl"/>
        </w:rPr>
        <w:t>la</w:t>
      </w:r>
      <w:r w:rsidR="002F2011" w:rsidRPr="00705353">
        <w:rPr>
          <w:rFonts w:ascii="Arial" w:hAnsi="Arial"/>
          <w:szCs w:val="22"/>
          <w:lang w:val="es-ES_tradnl"/>
        </w:rPr>
        <w:t xml:space="preserve"> sentencia de primer grado</w:t>
      </w:r>
      <w:r w:rsidR="006B0DC5">
        <w:rPr>
          <w:rFonts w:ascii="Arial" w:hAnsi="Arial"/>
          <w:szCs w:val="22"/>
          <w:lang w:val="es-ES_tradnl"/>
        </w:rPr>
        <w:t>, tal como a continuación se explica.</w:t>
      </w:r>
      <w:r w:rsidR="0018099D">
        <w:rPr>
          <w:rFonts w:ascii="Arial" w:hAnsi="Arial"/>
          <w:szCs w:val="22"/>
          <w:lang w:val="es-ES_tradnl"/>
        </w:rPr>
        <w:t xml:space="preserve"> </w:t>
      </w:r>
    </w:p>
    <w:p w:rsidR="0018099D" w:rsidRDefault="0018099D" w:rsidP="002F2011">
      <w:pPr>
        <w:spacing w:line="360" w:lineRule="auto"/>
        <w:ind w:right="51"/>
        <w:jc w:val="both"/>
        <w:rPr>
          <w:rFonts w:ascii="Arial" w:hAnsi="Arial"/>
          <w:szCs w:val="22"/>
          <w:lang w:val="es-ES_tradnl"/>
        </w:rPr>
      </w:pPr>
    </w:p>
    <w:p w:rsidR="00CA0085" w:rsidRDefault="00CA0085" w:rsidP="002F2011">
      <w:pPr>
        <w:spacing w:line="360" w:lineRule="auto"/>
        <w:ind w:right="51"/>
        <w:jc w:val="both"/>
        <w:rPr>
          <w:rFonts w:ascii="Arial" w:hAnsi="Arial"/>
          <w:szCs w:val="22"/>
          <w:lang w:val="es-ES_tradnl"/>
        </w:rPr>
      </w:pPr>
      <w:r>
        <w:rPr>
          <w:rFonts w:ascii="Arial" w:hAnsi="Arial"/>
          <w:szCs w:val="22"/>
          <w:lang w:val="es-ES_tradnl"/>
        </w:rPr>
        <w:t xml:space="preserve">8.1. </w:t>
      </w:r>
      <w:r w:rsidR="000C77A6">
        <w:rPr>
          <w:rFonts w:ascii="Arial" w:hAnsi="Arial"/>
          <w:szCs w:val="22"/>
          <w:lang w:val="es-ES_tradnl"/>
        </w:rPr>
        <w:t xml:space="preserve">La vivienda digna frente a </w:t>
      </w:r>
      <w:r>
        <w:rPr>
          <w:rFonts w:ascii="Arial" w:hAnsi="Arial"/>
          <w:szCs w:val="22"/>
          <w:lang w:val="es-ES_tradnl"/>
        </w:rPr>
        <w:t xml:space="preserve">Fonvivienda </w:t>
      </w:r>
    </w:p>
    <w:p w:rsidR="00CA0085" w:rsidRDefault="00CA0085" w:rsidP="002F2011">
      <w:pPr>
        <w:spacing w:line="360" w:lineRule="auto"/>
        <w:ind w:right="51"/>
        <w:jc w:val="both"/>
        <w:rPr>
          <w:rFonts w:ascii="Arial" w:hAnsi="Arial"/>
          <w:szCs w:val="22"/>
          <w:lang w:val="es-ES_tradnl"/>
        </w:rPr>
      </w:pPr>
    </w:p>
    <w:p w:rsidR="00696885" w:rsidRDefault="006B0924" w:rsidP="001A390E">
      <w:pPr>
        <w:pStyle w:val="Textoindependiente"/>
        <w:tabs>
          <w:tab w:val="clear" w:pos="708"/>
          <w:tab w:val="clear" w:pos="1416"/>
          <w:tab w:val="left" w:pos="709"/>
          <w:tab w:val="left" w:pos="1418"/>
        </w:tabs>
        <w:spacing w:line="360" w:lineRule="auto"/>
        <w:rPr>
          <w:rFonts w:ascii="Arial" w:hAnsi="Arial" w:cs="Arial"/>
          <w:sz w:val="24"/>
          <w:szCs w:val="24"/>
        </w:rPr>
      </w:pPr>
      <w:r>
        <w:rPr>
          <w:rFonts w:ascii="Arial" w:hAnsi="Arial" w:cs="Arial"/>
          <w:sz w:val="24"/>
          <w:szCs w:val="24"/>
        </w:rPr>
        <w:t xml:space="preserve">Conforme lo discurrido en el asunto, se tiene que la postulación de la accionante </w:t>
      </w:r>
      <w:r w:rsidR="00BF6ABE">
        <w:rPr>
          <w:rFonts w:ascii="Arial" w:hAnsi="Arial" w:cs="Arial"/>
          <w:sz w:val="24"/>
          <w:szCs w:val="24"/>
        </w:rPr>
        <w:t xml:space="preserve">para </w:t>
      </w:r>
      <w:r w:rsidR="009D48CE">
        <w:rPr>
          <w:rFonts w:ascii="Arial" w:hAnsi="Arial" w:cs="Arial"/>
          <w:sz w:val="24"/>
          <w:szCs w:val="24"/>
        </w:rPr>
        <w:t xml:space="preserve">el </w:t>
      </w:r>
      <w:r w:rsidR="00BF6ABE">
        <w:rPr>
          <w:rFonts w:ascii="Arial" w:hAnsi="Arial" w:cs="Arial"/>
          <w:sz w:val="24"/>
          <w:szCs w:val="24"/>
        </w:rPr>
        <w:t>programa de vivienda gratuita en el proyecto “Salamanca” de la ciudad, fue rechaza</w:t>
      </w:r>
      <w:r w:rsidR="009D48CE">
        <w:rPr>
          <w:rFonts w:ascii="Arial" w:hAnsi="Arial" w:cs="Arial"/>
          <w:sz w:val="24"/>
          <w:szCs w:val="24"/>
        </w:rPr>
        <w:t>da</w:t>
      </w:r>
      <w:r w:rsidR="00BF6ABE">
        <w:rPr>
          <w:rFonts w:ascii="Arial" w:hAnsi="Arial" w:cs="Arial"/>
          <w:sz w:val="24"/>
          <w:szCs w:val="24"/>
        </w:rPr>
        <w:t xml:space="preserve"> </w:t>
      </w:r>
      <w:r w:rsidR="00696885">
        <w:rPr>
          <w:rFonts w:ascii="Arial" w:hAnsi="Arial" w:cs="Arial"/>
          <w:sz w:val="24"/>
          <w:szCs w:val="24"/>
        </w:rPr>
        <w:t>debido a que se encontraba postulada en otra convocatoria de vivienda gratuita</w:t>
      </w:r>
      <w:r w:rsidR="006F2BE5">
        <w:rPr>
          <w:rFonts w:ascii="Arial" w:hAnsi="Arial" w:cs="Arial"/>
          <w:sz w:val="24"/>
          <w:szCs w:val="24"/>
        </w:rPr>
        <w:t>;</w:t>
      </w:r>
      <w:r w:rsidR="00696885">
        <w:rPr>
          <w:rFonts w:ascii="Arial" w:hAnsi="Arial" w:cs="Arial"/>
          <w:sz w:val="24"/>
          <w:szCs w:val="24"/>
        </w:rPr>
        <w:t xml:space="preserve"> decisión que </w:t>
      </w:r>
      <w:r w:rsidR="00CA0085">
        <w:rPr>
          <w:rFonts w:ascii="Arial" w:hAnsi="Arial" w:cs="Arial"/>
          <w:sz w:val="24"/>
          <w:szCs w:val="24"/>
        </w:rPr>
        <w:t xml:space="preserve">se </w:t>
      </w:r>
      <w:r w:rsidR="00BF6ABE">
        <w:rPr>
          <w:rFonts w:ascii="Arial" w:hAnsi="Arial" w:cs="Arial"/>
          <w:sz w:val="24"/>
          <w:szCs w:val="24"/>
        </w:rPr>
        <w:t xml:space="preserve">mantuvo </w:t>
      </w:r>
      <w:r w:rsidR="00696885">
        <w:rPr>
          <w:rFonts w:ascii="Arial" w:hAnsi="Arial" w:cs="Arial"/>
          <w:sz w:val="24"/>
          <w:szCs w:val="24"/>
        </w:rPr>
        <w:t xml:space="preserve">en la resolución </w:t>
      </w:r>
      <w:r w:rsidR="00BF6ABE">
        <w:rPr>
          <w:rFonts w:ascii="Arial" w:hAnsi="Arial" w:cs="Arial"/>
          <w:sz w:val="24"/>
          <w:szCs w:val="24"/>
        </w:rPr>
        <w:t>No.</w:t>
      </w:r>
      <w:r w:rsidR="00CF0C73">
        <w:rPr>
          <w:rFonts w:ascii="Arial" w:hAnsi="Arial" w:cs="Arial"/>
          <w:sz w:val="24"/>
          <w:szCs w:val="24"/>
        </w:rPr>
        <w:t>1</w:t>
      </w:r>
      <w:r w:rsidR="00696885">
        <w:rPr>
          <w:rFonts w:ascii="Arial" w:hAnsi="Arial" w:cs="Arial"/>
          <w:sz w:val="24"/>
          <w:szCs w:val="24"/>
        </w:rPr>
        <w:t>685 de 2014</w:t>
      </w:r>
      <w:r w:rsidR="00253BB0">
        <w:rPr>
          <w:rFonts w:ascii="Arial" w:hAnsi="Arial" w:cs="Arial"/>
          <w:sz w:val="24"/>
          <w:szCs w:val="24"/>
        </w:rPr>
        <w:t xml:space="preserve"> (Folios 2 a 5, cuaderno No.1), </w:t>
      </w:r>
      <w:r w:rsidR="006F2BE5">
        <w:rPr>
          <w:rFonts w:ascii="Arial" w:hAnsi="Arial" w:cs="Arial"/>
          <w:sz w:val="24"/>
          <w:szCs w:val="24"/>
        </w:rPr>
        <w:t xml:space="preserve">mediante la cual </w:t>
      </w:r>
      <w:r w:rsidR="00253BB0">
        <w:rPr>
          <w:rFonts w:ascii="Arial" w:hAnsi="Arial" w:cs="Arial"/>
          <w:sz w:val="24"/>
          <w:szCs w:val="24"/>
        </w:rPr>
        <w:t xml:space="preserve">se </w:t>
      </w:r>
      <w:r w:rsidR="00696885">
        <w:rPr>
          <w:rFonts w:ascii="Arial" w:hAnsi="Arial" w:cs="Arial"/>
          <w:sz w:val="24"/>
          <w:szCs w:val="24"/>
        </w:rPr>
        <w:t>resolvió el recurso de reposición formulado.</w:t>
      </w:r>
      <w:r w:rsidR="00BF6ABE">
        <w:rPr>
          <w:rFonts w:ascii="Arial" w:hAnsi="Arial" w:cs="Arial"/>
          <w:sz w:val="24"/>
          <w:szCs w:val="24"/>
        </w:rPr>
        <w:t xml:space="preserve"> </w:t>
      </w:r>
    </w:p>
    <w:p w:rsidR="00BF6ABE" w:rsidRDefault="00BF6ABE" w:rsidP="001A390E">
      <w:pPr>
        <w:pStyle w:val="Textoindependiente"/>
        <w:tabs>
          <w:tab w:val="clear" w:pos="708"/>
          <w:tab w:val="clear" w:pos="1416"/>
          <w:tab w:val="left" w:pos="709"/>
          <w:tab w:val="left" w:pos="1418"/>
        </w:tabs>
        <w:spacing w:line="360" w:lineRule="auto"/>
        <w:rPr>
          <w:rFonts w:ascii="Arial" w:hAnsi="Arial" w:cs="Arial"/>
          <w:sz w:val="24"/>
          <w:szCs w:val="24"/>
        </w:rPr>
      </w:pPr>
    </w:p>
    <w:p w:rsidR="00BF6ABE" w:rsidRDefault="00BF6ABE" w:rsidP="001A390E">
      <w:pPr>
        <w:pStyle w:val="Textoindependiente"/>
        <w:tabs>
          <w:tab w:val="clear" w:pos="708"/>
          <w:tab w:val="clear" w:pos="1416"/>
          <w:tab w:val="left" w:pos="709"/>
          <w:tab w:val="left" w:pos="1418"/>
        </w:tabs>
        <w:spacing w:line="360" w:lineRule="auto"/>
        <w:rPr>
          <w:rFonts w:ascii="Arial" w:hAnsi="Arial" w:cs="Arial"/>
          <w:sz w:val="24"/>
          <w:szCs w:val="24"/>
        </w:rPr>
      </w:pPr>
      <w:r>
        <w:rPr>
          <w:rFonts w:ascii="Arial" w:hAnsi="Arial" w:cs="Arial"/>
          <w:sz w:val="24"/>
          <w:szCs w:val="24"/>
        </w:rPr>
        <w:t xml:space="preserve">Claramente, el Fondo accionado vulneró el derecho al debido </w:t>
      </w:r>
      <w:r w:rsidR="0069552F">
        <w:rPr>
          <w:rFonts w:ascii="Arial" w:hAnsi="Arial" w:cs="Arial"/>
          <w:sz w:val="24"/>
          <w:szCs w:val="24"/>
        </w:rPr>
        <w:t>proceso</w:t>
      </w:r>
      <w:r>
        <w:rPr>
          <w:rFonts w:ascii="Arial" w:hAnsi="Arial" w:cs="Arial"/>
          <w:sz w:val="24"/>
          <w:szCs w:val="24"/>
        </w:rPr>
        <w:t xml:space="preserve"> administrativo de la accionante, pues rechazó la solicitud sin que previamente se </w:t>
      </w:r>
      <w:r w:rsidR="00CA0085">
        <w:rPr>
          <w:rFonts w:ascii="Arial" w:hAnsi="Arial" w:cs="Arial"/>
          <w:sz w:val="24"/>
          <w:szCs w:val="24"/>
        </w:rPr>
        <w:t xml:space="preserve">le requiriera </w:t>
      </w:r>
      <w:r>
        <w:rPr>
          <w:rFonts w:ascii="Arial" w:hAnsi="Arial" w:cs="Arial"/>
          <w:sz w:val="24"/>
          <w:szCs w:val="24"/>
        </w:rPr>
        <w:t xml:space="preserve">para que subsanara las inconsistencias advertidas en la etapa de </w:t>
      </w:r>
      <w:r w:rsidR="001A390E" w:rsidRPr="00A77528">
        <w:rPr>
          <w:rFonts w:ascii="Arial" w:hAnsi="Arial" w:cs="Arial"/>
          <w:sz w:val="24"/>
          <w:szCs w:val="24"/>
        </w:rPr>
        <w:t>“</w:t>
      </w:r>
      <w:r>
        <w:rPr>
          <w:rFonts w:ascii="Arial" w:hAnsi="Arial" w:cs="Arial"/>
          <w:sz w:val="24"/>
          <w:szCs w:val="24"/>
        </w:rPr>
        <w:t>v</w:t>
      </w:r>
      <w:r w:rsidR="001A390E" w:rsidRPr="00A77528">
        <w:rPr>
          <w:rFonts w:ascii="Arial" w:hAnsi="Arial" w:cs="Arial"/>
          <w:sz w:val="24"/>
          <w:szCs w:val="24"/>
        </w:rPr>
        <w:t>erificación de la información”</w:t>
      </w:r>
      <w:r w:rsidR="00555A6C">
        <w:rPr>
          <w:rFonts w:ascii="Arial" w:hAnsi="Arial" w:cs="Arial"/>
          <w:sz w:val="24"/>
          <w:szCs w:val="24"/>
        </w:rPr>
        <w:t xml:space="preserve"> </w:t>
      </w:r>
      <w:r w:rsidR="001A390E" w:rsidRPr="00A77528">
        <w:rPr>
          <w:rFonts w:ascii="Arial" w:hAnsi="Arial" w:cs="Arial"/>
          <w:sz w:val="24"/>
          <w:szCs w:val="24"/>
        </w:rPr>
        <w:t>(Artículo 12, del Decreto 1921 de 2012)</w:t>
      </w:r>
      <w:r>
        <w:rPr>
          <w:rFonts w:ascii="Arial" w:hAnsi="Arial" w:cs="Arial"/>
          <w:sz w:val="24"/>
          <w:szCs w:val="24"/>
        </w:rPr>
        <w:t>.</w:t>
      </w:r>
    </w:p>
    <w:p w:rsidR="00BF6ABE" w:rsidRDefault="00BF6ABE" w:rsidP="001A390E">
      <w:pPr>
        <w:pStyle w:val="Textoindependiente"/>
        <w:tabs>
          <w:tab w:val="clear" w:pos="708"/>
          <w:tab w:val="clear" w:pos="1416"/>
          <w:tab w:val="left" w:pos="709"/>
          <w:tab w:val="left" w:pos="1418"/>
        </w:tabs>
        <w:spacing w:line="360" w:lineRule="auto"/>
        <w:rPr>
          <w:rFonts w:ascii="Arial" w:hAnsi="Arial" w:cs="Arial"/>
          <w:sz w:val="24"/>
          <w:szCs w:val="24"/>
        </w:rPr>
      </w:pPr>
    </w:p>
    <w:p w:rsidR="009D48CE" w:rsidRDefault="00BF6ABE" w:rsidP="001A390E">
      <w:pPr>
        <w:pStyle w:val="Textoindependiente"/>
        <w:tabs>
          <w:tab w:val="clear" w:pos="708"/>
          <w:tab w:val="clear" w:pos="1416"/>
          <w:tab w:val="left" w:pos="709"/>
          <w:tab w:val="left" w:pos="1418"/>
        </w:tabs>
        <w:spacing w:line="360" w:lineRule="auto"/>
        <w:rPr>
          <w:rFonts w:ascii="Arial" w:hAnsi="Arial" w:cs="Arial"/>
          <w:sz w:val="24"/>
          <w:szCs w:val="24"/>
          <w:lang w:val="es-ES"/>
        </w:rPr>
      </w:pPr>
      <w:r>
        <w:rPr>
          <w:rFonts w:ascii="Arial" w:hAnsi="Arial" w:cs="Arial"/>
          <w:sz w:val="24"/>
          <w:szCs w:val="24"/>
        </w:rPr>
        <w:t>No obstante, durante el trascurso de este asunto</w:t>
      </w:r>
      <w:r w:rsidR="009D48CE">
        <w:rPr>
          <w:rFonts w:ascii="Arial" w:hAnsi="Arial" w:cs="Arial"/>
          <w:sz w:val="24"/>
          <w:szCs w:val="24"/>
        </w:rPr>
        <w:t>, puntualmente el día 17-02-2016</w:t>
      </w:r>
      <w:r w:rsidR="00253BB0">
        <w:rPr>
          <w:rFonts w:ascii="Arial" w:hAnsi="Arial" w:cs="Arial"/>
          <w:sz w:val="24"/>
          <w:szCs w:val="24"/>
        </w:rPr>
        <w:t xml:space="preserve"> (Folio 125, ibídem)</w:t>
      </w:r>
      <w:r w:rsidR="009D48CE">
        <w:rPr>
          <w:rFonts w:ascii="Arial" w:hAnsi="Arial" w:cs="Arial"/>
          <w:sz w:val="24"/>
          <w:szCs w:val="24"/>
        </w:rPr>
        <w:t>, el accionado determinó que la actora cumplió con la totalidad de los requisitos al momento de postularse</w:t>
      </w:r>
      <w:r w:rsidR="00253BB0">
        <w:rPr>
          <w:rFonts w:ascii="Arial" w:hAnsi="Arial" w:cs="Arial"/>
          <w:sz w:val="24"/>
          <w:szCs w:val="24"/>
        </w:rPr>
        <w:t>,</w:t>
      </w:r>
      <w:r w:rsidR="009D48CE">
        <w:rPr>
          <w:rFonts w:ascii="Arial" w:hAnsi="Arial" w:cs="Arial"/>
          <w:sz w:val="24"/>
          <w:szCs w:val="24"/>
        </w:rPr>
        <w:t xml:space="preserve"> y la incluyó en </w:t>
      </w:r>
      <w:r w:rsidR="009D48CE" w:rsidRPr="009D48CE">
        <w:rPr>
          <w:rFonts w:ascii="Arial" w:hAnsi="Arial" w:cs="Arial"/>
          <w:sz w:val="24"/>
          <w:szCs w:val="24"/>
          <w:lang w:val="es-ES"/>
        </w:rPr>
        <w:t>el listado</w:t>
      </w:r>
      <w:r w:rsidR="00253BB0">
        <w:rPr>
          <w:rFonts w:ascii="Arial" w:hAnsi="Arial" w:cs="Arial"/>
          <w:sz w:val="24"/>
          <w:szCs w:val="24"/>
          <w:lang w:val="es-ES"/>
        </w:rPr>
        <w:t>,</w:t>
      </w:r>
      <w:r w:rsidR="009D48CE" w:rsidRPr="009D48CE">
        <w:rPr>
          <w:rFonts w:ascii="Arial" w:hAnsi="Arial" w:cs="Arial"/>
          <w:sz w:val="24"/>
          <w:szCs w:val="24"/>
          <w:lang w:val="es-ES"/>
        </w:rPr>
        <w:t xml:space="preserve"> </w:t>
      </w:r>
      <w:r w:rsidR="009D48CE">
        <w:rPr>
          <w:rFonts w:ascii="Arial" w:hAnsi="Arial" w:cs="Arial"/>
          <w:sz w:val="24"/>
          <w:szCs w:val="24"/>
          <w:lang w:val="es-ES"/>
        </w:rPr>
        <w:t>con base en el cual</w:t>
      </w:r>
      <w:r w:rsidR="0069552F">
        <w:rPr>
          <w:rFonts w:ascii="Arial" w:hAnsi="Arial" w:cs="Arial"/>
          <w:sz w:val="24"/>
          <w:szCs w:val="24"/>
          <w:lang w:val="es-ES"/>
        </w:rPr>
        <w:t>,</w:t>
      </w:r>
      <w:r w:rsidR="009D48CE">
        <w:rPr>
          <w:rFonts w:ascii="Arial" w:hAnsi="Arial" w:cs="Arial"/>
          <w:sz w:val="24"/>
          <w:szCs w:val="24"/>
          <w:lang w:val="es-ES"/>
        </w:rPr>
        <w:t xml:space="preserve"> el DPS selecciona los hogares beneficiarios, sin que pudiera participar del sorteo</w:t>
      </w:r>
      <w:r w:rsidR="00CA0085">
        <w:rPr>
          <w:rFonts w:ascii="Arial" w:hAnsi="Arial" w:cs="Arial"/>
          <w:sz w:val="24"/>
          <w:szCs w:val="24"/>
          <w:lang w:val="es-ES"/>
        </w:rPr>
        <w:t>,</w:t>
      </w:r>
      <w:r w:rsidR="009D48CE">
        <w:rPr>
          <w:rFonts w:ascii="Arial" w:hAnsi="Arial" w:cs="Arial"/>
          <w:sz w:val="24"/>
          <w:szCs w:val="24"/>
          <w:lang w:val="es-ES"/>
        </w:rPr>
        <w:t xml:space="preserve"> </w:t>
      </w:r>
      <w:r w:rsidR="006F2BE5">
        <w:rPr>
          <w:rFonts w:ascii="Arial" w:hAnsi="Arial" w:cs="Arial"/>
          <w:sz w:val="24"/>
          <w:szCs w:val="24"/>
          <w:lang w:val="es-ES"/>
        </w:rPr>
        <w:t>pues el proyecto se encontraba cerrado</w:t>
      </w:r>
      <w:r w:rsidR="0069552F">
        <w:rPr>
          <w:rFonts w:ascii="Arial" w:hAnsi="Arial" w:cs="Arial"/>
          <w:sz w:val="24"/>
          <w:szCs w:val="24"/>
          <w:lang w:val="es-ES"/>
        </w:rPr>
        <w:t xml:space="preserve">, y </w:t>
      </w:r>
      <w:r w:rsidR="00253BB0">
        <w:rPr>
          <w:rFonts w:ascii="Arial" w:hAnsi="Arial" w:cs="Arial"/>
          <w:sz w:val="24"/>
          <w:szCs w:val="24"/>
          <w:lang w:val="es-ES"/>
        </w:rPr>
        <w:t>así lo advierte en su escrito (Folios 120, ib.)</w:t>
      </w:r>
      <w:r w:rsidR="006F2BE5">
        <w:rPr>
          <w:rFonts w:ascii="Arial" w:hAnsi="Arial" w:cs="Arial"/>
          <w:sz w:val="24"/>
          <w:szCs w:val="24"/>
          <w:lang w:val="es-ES"/>
        </w:rPr>
        <w:t>.</w:t>
      </w:r>
    </w:p>
    <w:p w:rsidR="00CF0C73" w:rsidRDefault="00CF0C73" w:rsidP="001A390E">
      <w:pPr>
        <w:pStyle w:val="Textoindependiente"/>
        <w:tabs>
          <w:tab w:val="clear" w:pos="708"/>
          <w:tab w:val="clear" w:pos="1416"/>
          <w:tab w:val="left" w:pos="709"/>
          <w:tab w:val="left" w:pos="1418"/>
        </w:tabs>
        <w:spacing w:line="360" w:lineRule="auto"/>
        <w:rPr>
          <w:rFonts w:ascii="Arial" w:hAnsi="Arial" w:cs="Arial"/>
          <w:sz w:val="24"/>
          <w:szCs w:val="24"/>
          <w:lang w:val="es-ES"/>
        </w:rPr>
      </w:pPr>
    </w:p>
    <w:p w:rsidR="0069552F" w:rsidRDefault="006F2BE5" w:rsidP="001A390E">
      <w:pPr>
        <w:pStyle w:val="Textoindependiente"/>
        <w:tabs>
          <w:tab w:val="clear" w:pos="708"/>
          <w:tab w:val="clear" w:pos="1416"/>
          <w:tab w:val="left" w:pos="709"/>
          <w:tab w:val="left" w:pos="1418"/>
        </w:tabs>
        <w:spacing w:line="360" w:lineRule="auto"/>
        <w:rPr>
          <w:rFonts w:ascii="Arial" w:hAnsi="Arial" w:cs="Arial"/>
          <w:sz w:val="24"/>
          <w:szCs w:val="24"/>
          <w:lang w:val="es-ES"/>
        </w:rPr>
      </w:pPr>
      <w:r>
        <w:rPr>
          <w:rFonts w:ascii="Arial" w:hAnsi="Arial" w:cs="Arial"/>
          <w:sz w:val="24"/>
          <w:szCs w:val="24"/>
          <w:lang w:val="es-ES"/>
        </w:rPr>
        <w:t xml:space="preserve">Si bien el Fondo incluyó a la actora en la referida lista, evidente es que </w:t>
      </w:r>
      <w:r w:rsidR="00CF0C73">
        <w:rPr>
          <w:rFonts w:ascii="Arial" w:hAnsi="Arial" w:cs="Arial"/>
          <w:sz w:val="24"/>
          <w:szCs w:val="24"/>
          <w:lang w:val="es-ES"/>
        </w:rPr>
        <w:t>fue</w:t>
      </w:r>
      <w:r>
        <w:rPr>
          <w:rFonts w:ascii="Arial" w:hAnsi="Arial" w:cs="Arial"/>
          <w:sz w:val="24"/>
          <w:szCs w:val="24"/>
          <w:lang w:val="es-ES"/>
        </w:rPr>
        <w:t xml:space="preserve"> de manera extemporánea, ya que para el día en que lo hizo, era inexistente la oferta de subsidio de viviendas gratuitas en especie.  </w:t>
      </w:r>
    </w:p>
    <w:p w:rsidR="0069552F" w:rsidRDefault="0069552F" w:rsidP="001A390E">
      <w:pPr>
        <w:pStyle w:val="Textoindependiente"/>
        <w:tabs>
          <w:tab w:val="clear" w:pos="708"/>
          <w:tab w:val="clear" w:pos="1416"/>
          <w:tab w:val="left" w:pos="709"/>
          <w:tab w:val="left" w:pos="1418"/>
        </w:tabs>
        <w:spacing w:line="360" w:lineRule="auto"/>
        <w:rPr>
          <w:rFonts w:ascii="Arial" w:hAnsi="Arial" w:cs="Arial"/>
          <w:sz w:val="24"/>
          <w:szCs w:val="24"/>
          <w:lang w:val="es-ES"/>
        </w:rPr>
      </w:pPr>
    </w:p>
    <w:p w:rsidR="009D48CE" w:rsidRPr="006F2BE5" w:rsidRDefault="0069552F" w:rsidP="001A390E">
      <w:pPr>
        <w:pStyle w:val="Textoindependiente"/>
        <w:tabs>
          <w:tab w:val="clear" w:pos="708"/>
          <w:tab w:val="clear" w:pos="1416"/>
          <w:tab w:val="left" w:pos="709"/>
          <w:tab w:val="left" w:pos="1418"/>
        </w:tabs>
        <w:spacing w:line="360" w:lineRule="auto"/>
        <w:rPr>
          <w:rFonts w:ascii="Arial" w:hAnsi="Arial" w:cs="Arial"/>
          <w:sz w:val="24"/>
          <w:szCs w:val="24"/>
          <w:lang w:val="es-CO"/>
        </w:rPr>
      </w:pPr>
      <w:r>
        <w:rPr>
          <w:rFonts w:ascii="Arial" w:hAnsi="Arial" w:cs="Arial"/>
          <w:sz w:val="24"/>
          <w:szCs w:val="24"/>
          <w:lang w:val="es-ES"/>
        </w:rPr>
        <w:t>Pese a lo anterior, p</w:t>
      </w:r>
      <w:r w:rsidR="006F2BE5">
        <w:rPr>
          <w:rFonts w:ascii="Arial" w:hAnsi="Arial" w:cs="Arial"/>
          <w:sz w:val="24"/>
          <w:szCs w:val="24"/>
          <w:lang w:val="es-ES"/>
        </w:rPr>
        <w:t xml:space="preserve">ara la Sala es inviable declarar la carencia actual de objeto por hecho superado, debido a que la vulneración de los derechos fundamentales de la accionante aún persiste; </w:t>
      </w:r>
      <w:r>
        <w:rPr>
          <w:rFonts w:ascii="Arial" w:hAnsi="Arial" w:cs="Arial"/>
          <w:sz w:val="24"/>
          <w:szCs w:val="24"/>
          <w:lang w:val="es-ES"/>
        </w:rPr>
        <w:t>además</w:t>
      </w:r>
      <w:r w:rsidR="00CA0085">
        <w:rPr>
          <w:rFonts w:ascii="Arial" w:hAnsi="Arial" w:cs="Arial"/>
          <w:sz w:val="24"/>
          <w:szCs w:val="24"/>
          <w:lang w:val="es-ES"/>
        </w:rPr>
        <w:t>,</w:t>
      </w:r>
      <w:r w:rsidR="006F2BE5">
        <w:rPr>
          <w:rFonts w:ascii="Arial" w:hAnsi="Arial" w:cs="Arial"/>
          <w:sz w:val="24"/>
          <w:szCs w:val="24"/>
          <w:lang w:val="es-ES"/>
        </w:rPr>
        <w:t xml:space="preserve"> tampoco considera aplicable la figura del daño consumado, </w:t>
      </w:r>
      <w:r>
        <w:rPr>
          <w:rFonts w:ascii="Arial" w:hAnsi="Arial" w:cs="Arial"/>
          <w:sz w:val="24"/>
          <w:szCs w:val="24"/>
          <w:lang w:val="es-ES"/>
        </w:rPr>
        <w:t>pues aun cuando</w:t>
      </w:r>
      <w:r w:rsidR="006F2BE5">
        <w:rPr>
          <w:rFonts w:ascii="Arial" w:hAnsi="Arial" w:cs="Arial"/>
          <w:sz w:val="24"/>
          <w:szCs w:val="24"/>
          <w:lang w:val="es-ES"/>
        </w:rPr>
        <w:t xml:space="preserve"> </w:t>
      </w:r>
      <w:r>
        <w:rPr>
          <w:rFonts w:ascii="Arial" w:hAnsi="Arial" w:cs="Arial"/>
          <w:sz w:val="24"/>
          <w:szCs w:val="24"/>
          <w:lang w:val="es-ES"/>
        </w:rPr>
        <w:t>la actora ya no puede</w:t>
      </w:r>
      <w:r w:rsidR="006F2BE5">
        <w:rPr>
          <w:rFonts w:ascii="Arial" w:hAnsi="Arial" w:cs="Arial"/>
          <w:sz w:val="24"/>
          <w:szCs w:val="24"/>
          <w:lang w:val="es-ES"/>
        </w:rPr>
        <w:t xml:space="preserve"> </w:t>
      </w:r>
      <w:r w:rsidR="00CA0085">
        <w:rPr>
          <w:rFonts w:ascii="Arial" w:hAnsi="Arial" w:cs="Arial"/>
          <w:sz w:val="24"/>
          <w:szCs w:val="24"/>
          <w:lang w:val="es-ES"/>
        </w:rPr>
        <w:t xml:space="preserve">ser beneficiaria </w:t>
      </w:r>
      <w:r w:rsidR="006F2BE5">
        <w:rPr>
          <w:rFonts w:ascii="Arial" w:hAnsi="Arial" w:cs="Arial"/>
          <w:sz w:val="24"/>
          <w:szCs w:val="24"/>
          <w:lang w:val="es-ES"/>
        </w:rPr>
        <w:t xml:space="preserve">del proyecto “Salamanca”, existe la posibilidad de que en la ciudad se </w:t>
      </w:r>
      <w:r w:rsidR="00CA0085">
        <w:rPr>
          <w:rFonts w:ascii="Arial" w:hAnsi="Arial" w:cs="Arial"/>
          <w:sz w:val="24"/>
          <w:szCs w:val="24"/>
          <w:lang w:val="es-ES"/>
        </w:rPr>
        <w:t xml:space="preserve">adelanten </w:t>
      </w:r>
      <w:r w:rsidR="006F2BE5">
        <w:rPr>
          <w:rFonts w:ascii="Arial" w:hAnsi="Arial" w:cs="Arial"/>
          <w:sz w:val="24"/>
          <w:szCs w:val="24"/>
          <w:lang w:val="es-ES"/>
        </w:rPr>
        <w:t>futuros proyectos donde se ofrezcan subsidios de vivienda en especie.</w:t>
      </w:r>
    </w:p>
    <w:p w:rsidR="009D48CE" w:rsidRDefault="009D48CE" w:rsidP="001A390E">
      <w:pPr>
        <w:pStyle w:val="Textoindependiente"/>
        <w:tabs>
          <w:tab w:val="clear" w:pos="708"/>
          <w:tab w:val="clear" w:pos="1416"/>
          <w:tab w:val="left" w:pos="709"/>
          <w:tab w:val="left" w:pos="1418"/>
        </w:tabs>
        <w:spacing w:line="360" w:lineRule="auto"/>
        <w:rPr>
          <w:rFonts w:ascii="Arial" w:hAnsi="Arial" w:cs="Arial"/>
          <w:sz w:val="24"/>
          <w:szCs w:val="24"/>
          <w:lang w:val="es-ES"/>
        </w:rPr>
      </w:pPr>
    </w:p>
    <w:p w:rsidR="006F2BE5" w:rsidRDefault="006F2BE5" w:rsidP="001A390E">
      <w:pPr>
        <w:pStyle w:val="Textoindependiente"/>
        <w:tabs>
          <w:tab w:val="clear" w:pos="708"/>
          <w:tab w:val="clear" w:pos="1416"/>
          <w:tab w:val="left" w:pos="709"/>
          <w:tab w:val="left" w:pos="1418"/>
        </w:tabs>
        <w:spacing w:line="360" w:lineRule="auto"/>
        <w:rPr>
          <w:rFonts w:ascii="Arial" w:hAnsi="Arial" w:cs="Arial"/>
          <w:sz w:val="24"/>
          <w:szCs w:val="24"/>
          <w:lang w:val="es-ES"/>
        </w:rPr>
      </w:pPr>
      <w:r>
        <w:rPr>
          <w:rFonts w:ascii="Arial" w:hAnsi="Arial" w:cs="Arial"/>
          <w:sz w:val="24"/>
          <w:szCs w:val="24"/>
          <w:lang w:val="es-ES"/>
        </w:rPr>
        <w:t xml:space="preserve">En ese orden de ideas, </w:t>
      </w:r>
      <w:r w:rsidR="000B45A7">
        <w:rPr>
          <w:rFonts w:ascii="Arial" w:hAnsi="Arial" w:cs="Arial"/>
          <w:sz w:val="24"/>
          <w:szCs w:val="24"/>
          <w:lang w:val="es-ES"/>
        </w:rPr>
        <w:t xml:space="preserve">se revocará él fallo opugnado para en su lugar amparar los derechos fundamentales a la vivienda digna y al debido proceso administrativo de la accionante, y se ordenará a Fonvivienda incluirla en la próxima convocatoria que se </w:t>
      </w:r>
      <w:r w:rsidR="00CA0085">
        <w:rPr>
          <w:rFonts w:ascii="Arial" w:hAnsi="Arial" w:cs="Arial"/>
          <w:sz w:val="24"/>
          <w:szCs w:val="24"/>
          <w:lang w:val="es-ES"/>
        </w:rPr>
        <w:t xml:space="preserve">realice </w:t>
      </w:r>
      <w:r w:rsidR="000B45A7">
        <w:rPr>
          <w:rFonts w:ascii="Arial" w:hAnsi="Arial" w:cs="Arial"/>
          <w:sz w:val="24"/>
          <w:szCs w:val="24"/>
          <w:lang w:val="es-ES"/>
        </w:rPr>
        <w:t xml:space="preserve">en esta ciudad,  a efectos de </w:t>
      </w:r>
      <w:r w:rsidR="00CA0085">
        <w:rPr>
          <w:rFonts w:ascii="Arial" w:hAnsi="Arial" w:cs="Arial"/>
          <w:sz w:val="24"/>
          <w:szCs w:val="24"/>
          <w:lang w:val="es-ES"/>
        </w:rPr>
        <w:t xml:space="preserve">que participe </w:t>
      </w:r>
      <w:r w:rsidR="000B45A7">
        <w:rPr>
          <w:rFonts w:ascii="Arial" w:hAnsi="Arial" w:cs="Arial"/>
          <w:sz w:val="24"/>
          <w:szCs w:val="24"/>
          <w:lang w:val="es-ES"/>
        </w:rPr>
        <w:t xml:space="preserve">del proceso de selección de hogares beneficiarios que </w:t>
      </w:r>
      <w:r w:rsidR="00CA0085">
        <w:rPr>
          <w:rFonts w:ascii="Arial" w:hAnsi="Arial" w:cs="Arial"/>
          <w:sz w:val="24"/>
          <w:szCs w:val="24"/>
          <w:lang w:val="es-ES"/>
        </w:rPr>
        <w:t xml:space="preserve">se </w:t>
      </w:r>
      <w:r w:rsidR="00D95C11">
        <w:rPr>
          <w:rFonts w:ascii="Arial" w:hAnsi="Arial" w:cs="Arial"/>
          <w:sz w:val="24"/>
          <w:szCs w:val="24"/>
          <w:lang w:val="es-ES"/>
        </w:rPr>
        <w:t>adelante</w:t>
      </w:r>
      <w:r w:rsidR="000B45A7">
        <w:rPr>
          <w:rFonts w:ascii="Arial" w:hAnsi="Arial" w:cs="Arial"/>
          <w:sz w:val="24"/>
          <w:szCs w:val="24"/>
          <w:lang w:val="es-ES"/>
        </w:rPr>
        <w:t xml:space="preserve"> </w:t>
      </w:r>
      <w:r w:rsidR="00CA0085">
        <w:rPr>
          <w:rFonts w:ascii="Arial" w:hAnsi="Arial" w:cs="Arial"/>
          <w:sz w:val="24"/>
          <w:szCs w:val="24"/>
          <w:lang w:val="es-ES"/>
        </w:rPr>
        <w:t xml:space="preserve">por </w:t>
      </w:r>
      <w:r w:rsidR="000B45A7">
        <w:rPr>
          <w:rFonts w:ascii="Arial" w:hAnsi="Arial" w:cs="Arial"/>
          <w:sz w:val="24"/>
          <w:szCs w:val="24"/>
          <w:lang w:val="es-ES"/>
        </w:rPr>
        <w:t xml:space="preserve">el DPS, sin perjuicio </w:t>
      </w:r>
      <w:r w:rsidR="00CA0085">
        <w:rPr>
          <w:rFonts w:ascii="Arial" w:hAnsi="Arial" w:cs="Arial"/>
          <w:sz w:val="24"/>
          <w:szCs w:val="24"/>
          <w:lang w:val="es-ES"/>
        </w:rPr>
        <w:t xml:space="preserve">de que deba cumplir </w:t>
      </w:r>
      <w:r w:rsidR="000B45A7">
        <w:rPr>
          <w:rFonts w:ascii="Arial" w:hAnsi="Arial" w:cs="Arial"/>
          <w:sz w:val="24"/>
          <w:szCs w:val="24"/>
          <w:lang w:val="es-ES"/>
        </w:rPr>
        <w:t xml:space="preserve">con </w:t>
      </w:r>
      <w:r w:rsidR="00CA0085">
        <w:rPr>
          <w:rFonts w:ascii="Arial" w:hAnsi="Arial" w:cs="Arial"/>
          <w:sz w:val="24"/>
          <w:szCs w:val="24"/>
          <w:lang w:val="es-ES"/>
        </w:rPr>
        <w:t xml:space="preserve">los </w:t>
      </w:r>
      <w:r w:rsidR="000B45A7">
        <w:rPr>
          <w:rFonts w:ascii="Arial" w:hAnsi="Arial" w:cs="Arial"/>
          <w:sz w:val="24"/>
          <w:szCs w:val="24"/>
          <w:lang w:val="es-ES"/>
        </w:rPr>
        <w:t>requisito</w:t>
      </w:r>
      <w:r w:rsidR="00CA0085">
        <w:rPr>
          <w:rFonts w:ascii="Arial" w:hAnsi="Arial" w:cs="Arial"/>
          <w:sz w:val="24"/>
          <w:szCs w:val="24"/>
          <w:lang w:val="es-ES"/>
        </w:rPr>
        <w:t>s</w:t>
      </w:r>
      <w:r w:rsidR="000B45A7">
        <w:rPr>
          <w:rFonts w:ascii="Arial" w:hAnsi="Arial" w:cs="Arial"/>
          <w:sz w:val="24"/>
          <w:szCs w:val="24"/>
          <w:lang w:val="es-ES"/>
        </w:rPr>
        <w:t xml:space="preserve"> de priorización definido</w:t>
      </w:r>
      <w:r w:rsidR="00CA0085">
        <w:rPr>
          <w:rFonts w:ascii="Arial" w:hAnsi="Arial" w:cs="Arial"/>
          <w:sz w:val="24"/>
          <w:szCs w:val="24"/>
          <w:lang w:val="es-ES"/>
        </w:rPr>
        <w:t>s</w:t>
      </w:r>
      <w:r w:rsidR="000B45A7">
        <w:rPr>
          <w:rFonts w:ascii="Arial" w:hAnsi="Arial" w:cs="Arial"/>
          <w:sz w:val="24"/>
          <w:szCs w:val="24"/>
          <w:lang w:val="es-ES"/>
        </w:rPr>
        <w:t xml:space="preserve"> para esos efectos</w:t>
      </w:r>
      <w:r w:rsidR="00253BB0">
        <w:rPr>
          <w:rFonts w:ascii="Arial" w:hAnsi="Arial" w:cs="Arial"/>
          <w:sz w:val="24"/>
          <w:szCs w:val="24"/>
          <w:lang w:val="es-ES"/>
        </w:rPr>
        <w:t>, y</w:t>
      </w:r>
      <w:r w:rsidR="00D95C11">
        <w:rPr>
          <w:rFonts w:ascii="Arial" w:hAnsi="Arial" w:cs="Arial"/>
          <w:sz w:val="24"/>
          <w:szCs w:val="24"/>
          <w:lang w:val="es-ES"/>
        </w:rPr>
        <w:t>,</w:t>
      </w:r>
      <w:r w:rsidR="00253BB0">
        <w:rPr>
          <w:rFonts w:ascii="Arial" w:hAnsi="Arial" w:cs="Arial"/>
          <w:sz w:val="24"/>
          <w:szCs w:val="24"/>
          <w:lang w:val="es-ES"/>
        </w:rPr>
        <w:t xml:space="preserve"> sin que deba agotar nuevamente el trámite administrativo</w:t>
      </w:r>
      <w:r w:rsidR="000B45A7">
        <w:rPr>
          <w:rFonts w:ascii="Arial" w:hAnsi="Arial" w:cs="Arial"/>
          <w:sz w:val="24"/>
          <w:szCs w:val="24"/>
          <w:lang w:val="es-ES"/>
        </w:rPr>
        <w:t>.</w:t>
      </w:r>
      <w:r w:rsidR="00253BB0">
        <w:rPr>
          <w:rFonts w:ascii="Arial" w:hAnsi="Arial" w:cs="Arial"/>
          <w:sz w:val="24"/>
          <w:szCs w:val="24"/>
          <w:lang w:val="es-ES"/>
        </w:rPr>
        <w:t xml:space="preserve"> Criterio que en precedente horizontal de la Sala ya se había expuesto</w:t>
      </w:r>
      <w:r w:rsidR="00253BB0">
        <w:rPr>
          <w:rStyle w:val="Refdenotaalpie"/>
          <w:rFonts w:ascii="Arial" w:hAnsi="Arial"/>
          <w:sz w:val="24"/>
          <w:szCs w:val="24"/>
          <w:lang w:val="es-ES"/>
        </w:rPr>
        <w:footnoteReference w:id="25"/>
      </w:r>
      <w:r w:rsidR="00CF0C73">
        <w:rPr>
          <w:rFonts w:ascii="Arial" w:hAnsi="Arial" w:cs="Arial"/>
          <w:sz w:val="24"/>
          <w:szCs w:val="24"/>
          <w:lang w:val="es-ES"/>
        </w:rPr>
        <w:t>.</w:t>
      </w:r>
    </w:p>
    <w:p w:rsidR="000B45A7" w:rsidRDefault="000B45A7" w:rsidP="001A390E">
      <w:pPr>
        <w:pStyle w:val="Textoindependiente"/>
        <w:tabs>
          <w:tab w:val="clear" w:pos="708"/>
          <w:tab w:val="clear" w:pos="1416"/>
          <w:tab w:val="left" w:pos="709"/>
          <w:tab w:val="left" w:pos="1418"/>
        </w:tabs>
        <w:spacing w:line="360" w:lineRule="auto"/>
        <w:rPr>
          <w:rFonts w:ascii="Arial" w:hAnsi="Arial" w:cs="Arial"/>
          <w:sz w:val="24"/>
          <w:szCs w:val="24"/>
          <w:lang w:val="es-ES"/>
        </w:rPr>
      </w:pPr>
    </w:p>
    <w:p w:rsidR="00CA0085" w:rsidRDefault="000C77A6" w:rsidP="00CF0C73">
      <w:pPr>
        <w:pStyle w:val="Textoindependiente"/>
        <w:numPr>
          <w:ilvl w:val="1"/>
          <w:numId w:val="18"/>
        </w:numPr>
        <w:tabs>
          <w:tab w:val="clear" w:pos="708"/>
          <w:tab w:val="clear" w:pos="1416"/>
          <w:tab w:val="left" w:pos="709"/>
          <w:tab w:val="left" w:pos="1418"/>
        </w:tabs>
        <w:spacing w:line="360" w:lineRule="auto"/>
        <w:rPr>
          <w:rFonts w:ascii="Arial" w:hAnsi="Arial" w:cs="Arial"/>
          <w:sz w:val="24"/>
          <w:szCs w:val="24"/>
          <w:lang w:val="es-ES"/>
        </w:rPr>
      </w:pPr>
      <w:r>
        <w:rPr>
          <w:rFonts w:ascii="Arial" w:hAnsi="Arial" w:cs="Arial"/>
          <w:sz w:val="24"/>
          <w:szCs w:val="24"/>
          <w:lang w:val="es-ES"/>
        </w:rPr>
        <w:t>La prevención y atención de desastres respecto de l</w:t>
      </w:r>
      <w:r w:rsidR="00CA0085">
        <w:rPr>
          <w:rFonts w:ascii="Arial" w:hAnsi="Arial" w:cs="Arial"/>
          <w:sz w:val="24"/>
          <w:szCs w:val="24"/>
          <w:lang w:val="es-ES"/>
        </w:rPr>
        <w:t xml:space="preserve">a </w:t>
      </w:r>
      <w:r w:rsidR="002F14BB">
        <w:rPr>
          <w:rFonts w:ascii="Arial" w:hAnsi="Arial" w:cs="Arial"/>
          <w:sz w:val="24"/>
          <w:szCs w:val="24"/>
          <w:lang w:val="es-ES"/>
        </w:rPr>
        <w:t>Alcaldía</w:t>
      </w:r>
      <w:r w:rsidR="00CA0085">
        <w:rPr>
          <w:rFonts w:ascii="Arial" w:hAnsi="Arial" w:cs="Arial"/>
          <w:sz w:val="24"/>
          <w:szCs w:val="24"/>
          <w:lang w:val="es-ES"/>
        </w:rPr>
        <w:t xml:space="preserve"> de Pereira</w:t>
      </w:r>
    </w:p>
    <w:p w:rsidR="00CA0085" w:rsidRDefault="00CA0085" w:rsidP="00CA0085">
      <w:pPr>
        <w:pStyle w:val="Textoindependiente"/>
        <w:tabs>
          <w:tab w:val="clear" w:pos="708"/>
          <w:tab w:val="clear" w:pos="1416"/>
          <w:tab w:val="left" w:pos="709"/>
          <w:tab w:val="left" w:pos="1418"/>
        </w:tabs>
        <w:spacing w:line="360" w:lineRule="auto"/>
        <w:ind w:left="720"/>
        <w:rPr>
          <w:rFonts w:ascii="Arial" w:hAnsi="Arial" w:cs="Arial"/>
          <w:sz w:val="24"/>
          <w:szCs w:val="24"/>
          <w:lang w:val="es-ES"/>
        </w:rPr>
      </w:pPr>
    </w:p>
    <w:p w:rsidR="00C174B0" w:rsidRDefault="002F14BB" w:rsidP="001A390E">
      <w:pPr>
        <w:pStyle w:val="Textoindependiente"/>
        <w:tabs>
          <w:tab w:val="clear" w:pos="708"/>
          <w:tab w:val="clear" w:pos="1416"/>
          <w:tab w:val="left" w:pos="709"/>
          <w:tab w:val="left" w:pos="1418"/>
        </w:tabs>
        <w:spacing w:line="360" w:lineRule="auto"/>
        <w:rPr>
          <w:rFonts w:ascii="Arial" w:hAnsi="Arial" w:cs="Arial"/>
          <w:sz w:val="24"/>
          <w:szCs w:val="24"/>
          <w:lang w:val="es-CO"/>
        </w:rPr>
      </w:pPr>
      <w:r>
        <w:rPr>
          <w:rFonts w:ascii="Arial" w:hAnsi="Arial" w:cs="Arial"/>
          <w:sz w:val="24"/>
          <w:szCs w:val="24"/>
          <w:lang w:val="es-ES"/>
        </w:rPr>
        <w:t xml:space="preserve">Revisado el plenario y las pruebas arrimadas con la impugnación formulada, se tiene </w:t>
      </w:r>
      <w:r w:rsidR="00253BB0">
        <w:rPr>
          <w:rFonts w:ascii="Arial" w:hAnsi="Arial" w:cs="Arial"/>
          <w:sz w:val="24"/>
          <w:szCs w:val="24"/>
          <w:lang w:val="es-ES"/>
        </w:rPr>
        <w:t xml:space="preserve">que </w:t>
      </w:r>
      <w:r>
        <w:rPr>
          <w:rFonts w:ascii="Arial" w:hAnsi="Arial" w:cs="Arial"/>
          <w:sz w:val="24"/>
          <w:szCs w:val="24"/>
          <w:lang w:val="es-ES"/>
        </w:rPr>
        <w:t xml:space="preserve">la Alcaldía accionada, el día 22-11-2015, siguiente al desastre natural, realizó la visita </w:t>
      </w:r>
      <w:r w:rsidR="00C174B0">
        <w:rPr>
          <w:rFonts w:ascii="Arial" w:hAnsi="Arial" w:cs="Arial"/>
          <w:sz w:val="24"/>
          <w:szCs w:val="24"/>
          <w:lang w:val="es-ES"/>
        </w:rPr>
        <w:t xml:space="preserve">técnica </w:t>
      </w:r>
      <w:r w:rsidR="00C174B0">
        <w:rPr>
          <w:rFonts w:ascii="Arial" w:hAnsi="Arial" w:cs="Arial"/>
          <w:sz w:val="24"/>
          <w:szCs w:val="24"/>
          <w:lang w:val="es-CO"/>
        </w:rPr>
        <w:t>al inmueble de la accionante</w:t>
      </w:r>
      <w:r w:rsidR="00253BB0">
        <w:rPr>
          <w:rFonts w:ascii="Arial" w:hAnsi="Arial" w:cs="Arial"/>
          <w:sz w:val="24"/>
          <w:szCs w:val="24"/>
          <w:lang w:val="es-CO"/>
        </w:rPr>
        <w:t xml:space="preserve"> (Folios </w:t>
      </w:r>
      <w:r w:rsidR="008A22D1">
        <w:rPr>
          <w:rFonts w:ascii="Arial" w:hAnsi="Arial" w:cs="Arial"/>
          <w:sz w:val="24"/>
          <w:szCs w:val="24"/>
          <w:lang w:val="es-CO"/>
        </w:rPr>
        <w:t>138 a 142, ib.)</w:t>
      </w:r>
      <w:r w:rsidR="00C174B0">
        <w:rPr>
          <w:rFonts w:ascii="Arial" w:hAnsi="Arial" w:cs="Arial"/>
          <w:sz w:val="24"/>
          <w:szCs w:val="24"/>
          <w:lang w:val="es-CO"/>
        </w:rPr>
        <w:t>,</w:t>
      </w:r>
      <w:r w:rsidR="00AB69FB">
        <w:rPr>
          <w:rFonts w:ascii="Arial" w:hAnsi="Arial" w:cs="Arial"/>
          <w:sz w:val="24"/>
          <w:szCs w:val="24"/>
          <w:lang w:val="es-CO"/>
        </w:rPr>
        <w:t xml:space="preserve"> </w:t>
      </w:r>
      <w:r w:rsidR="00C174B0">
        <w:rPr>
          <w:rFonts w:ascii="Arial" w:hAnsi="Arial" w:cs="Arial"/>
          <w:sz w:val="24"/>
          <w:szCs w:val="24"/>
          <w:lang w:val="es-CO"/>
        </w:rPr>
        <w:t>determinó la pérdida total de inmueble y la necesidad de reubicación de sus residentes</w:t>
      </w:r>
      <w:r w:rsidR="008A22D1">
        <w:rPr>
          <w:rFonts w:ascii="Arial" w:hAnsi="Arial" w:cs="Arial"/>
          <w:sz w:val="24"/>
          <w:szCs w:val="24"/>
          <w:lang w:val="es-CO"/>
        </w:rPr>
        <w:t>;</w:t>
      </w:r>
      <w:r w:rsidR="00C174B0">
        <w:rPr>
          <w:rFonts w:ascii="Arial" w:hAnsi="Arial" w:cs="Arial"/>
          <w:sz w:val="24"/>
          <w:szCs w:val="24"/>
          <w:lang w:val="es-CO"/>
        </w:rPr>
        <w:t xml:space="preserve"> no obstante, halló </w:t>
      </w:r>
      <w:r w:rsidR="00D95C11">
        <w:rPr>
          <w:rFonts w:ascii="Arial" w:hAnsi="Arial" w:cs="Arial"/>
          <w:sz w:val="24"/>
          <w:szCs w:val="24"/>
          <w:lang w:val="es-CO"/>
        </w:rPr>
        <w:t>in</w:t>
      </w:r>
      <w:r w:rsidR="00C174B0">
        <w:rPr>
          <w:rFonts w:ascii="Arial" w:hAnsi="Arial" w:cs="Arial"/>
          <w:sz w:val="24"/>
          <w:szCs w:val="24"/>
          <w:lang w:val="es-CO"/>
        </w:rPr>
        <w:t xml:space="preserve">necesario </w:t>
      </w:r>
      <w:r w:rsidR="00AB69FB">
        <w:rPr>
          <w:rFonts w:ascii="Arial" w:hAnsi="Arial" w:cs="Arial"/>
          <w:sz w:val="24"/>
          <w:szCs w:val="24"/>
          <w:lang w:val="es-CO"/>
        </w:rPr>
        <w:t xml:space="preserve">alojar a la actora en un </w:t>
      </w:r>
      <w:r w:rsidR="00C174B0">
        <w:rPr>
          <w:rFonts w:ascii="Arial" w:hAnsi="Arial" w:cs="Arial"/>
          <w:sz w:val="24"/>
          <w:szCs w:val="24"/>
          <w:lang w:val="es-CO"/>
        </w:rPr>
        <w:t xml:space="preserve">albergue temporal puesto que se trasladó </w:t>
      </w:r>
      <w:r w:rsidR="00CF0C73">
        <w:rPr>
          <w:rFonts w:ascii="Arial" w:hAnsi="Arial" w:cs="Arial"/>
          <w:sz w:val="24"/>
          <w:szCs w:val="24"/>
          <w:lang w:val="es-CO"/>
        </w:rPr>
        <w:t>a</w:t>
      </w:r>
      <w:r w:rsidR="00C174B0">
        <w:rPr>
          <w:rFonts w:ascii="Arial" w:hAnsi="Arial" w:cs="Arial"/>
          <w:sz w:val="24"/>
          <w:szCs w:val="24"/>
          <w:lang w:val="es-CO"/>
        </w:rPr>
        <w:t xml:space="preserve"> la vivienda de su hijo mayor, quien trabaja y le ayuda </w:t>
      </w:r>
      <w:r w:rsidR="008A22D1">
        <w:rPr>
          <w:rFonts w:ascii="Arial" w:hAnsi="Arial" w:cs="Arial"/>
          <w:sz w:val="24"/>
          <w:szCs w:val="24"/>
          <w:lang w:val="es-CO"/>
        </w:rPr>
        <w:t>(Folios 13</w:t>
      </w:r>
      <w:r w:rsidR="0069552F">
        <w:rPr>
          <w:rFonts w:ascii="Arial" w:hAnsi="Arial" w:cs="Arial"/>
          <w:sz w:val="24"/>
          <w:szCs w:val="24"/>
          <w:lang w:val="es-CO"/>
        </w:rPr>
        <w:t>6</w:t>
      </w:r>
      <w:r w:rsidR="008A22D1">
        <w:rPr>
          <w:rFonts w:ascii="Arial" w:hAnsi="Arial" w:cs="Arial"/>
          <w:sz w:val="24"/>
          <w:szCs w:val="24"/>
          <w:lang w:val="es-CO"/>
        </w:rPr>
        <w:t xml:space="preserve"> y 137, ib.)</w:t>
      </w:r>
      <w:r w:rsidR="00C174B0">
        <w:rPr>
          <w:rFonts w:ascii="Arial" w:hAnsi="Arial" w:cs="Arial"/>
          <w:sz w:val="24"/>
          <w:szCs w:val="24"/>
          <w:lang w:val="es-CO"/>
        </w:rPr>
        <w:t xml:space="preserve">. </w:t>
      </w:r>
    </w:p>
    <w:p w:rsidR="00C174B0" w:rsidRDefault="00C174B0" w:rsidP="001A390E">
      <w:pPr>
        <w:pStyle w:val="Textoindependiente"/>
        <w:tabs>
          <w:tab w:val="clear" w:pos="708"/>
          <w:tab w:val="clear" w:pos="1416"/>
          <w:tab w:val="left" w:pos="709"/>
          <w:tab w:val="left" w:pos="1418"/>
        </w:tabs>
        <w:spacing w:line="360" w:lineRule="auto"/>
        <w:rPr>
          <w:rFonts w:ascii="Arial" w:hAnsi="Arial" w:cs="Arial"/>
          <w:sz w:val="24"/>
          <w:szCs w:val="24"/>
          <w:lang w:val="es-CO"/>
        </w:rPr>
      </w:pPr>
    </w:p>
    <w:p w:rsidR="003601D5" w:rsidRDefault="009C77BA" w:rsidP="001A390E">
      <w:pPr>
        <w:pStyle w:val="Textoindependiente"/>
        <w:tabs>
          <w:tab w:val="clear" w:pos="708"/>
          <w:tab w:val="clear" w:pos="1416"/>
          <w:tab w:val="left" w:pos="709"/>
          <w:tab w:val="left" w:pos="1418"/>
        </w:tabs>
        <w:spacing w:line="360" w:lineRule="auto"/>
        <w:rPr>
          <w:rFonts w:ascii="Arial" w:hAnsi="Arial" w:cs="Arial"/>
          <w:sz w:val="24"/>
          <w:szCs w:val="24"/>
          <w:lang w:val="es-CO"/>
        </w:rPr>
      </w:pPr>
      <w:r>
        <w:rPr>
          <w:rFonts w:ascii="Arial" w:hAnsi="Arial" w:cs="Arial"/>
          <w:sz w:val="24"/>
          <w:szCs w:val="24"/>
          <w:lang w:val="es-CO"/>
        </w:rPr>
        <w:t>Ahora, según se menciona en el informe de “visita acompañamiento psicosocial” realizado el 09-03-2016, a la accionada no le han entregad</w:t>
      </w:r>
      <w:r w:rsidR="00D95C11">
        <w:rPr>
          <w:rFonts w:ascii="Arial" w:hAnsi="Arial" w:cs="Arial"/>
          <w:sz w:val="24"/>
          <w:szCs w:val="24"/>
          <w:lang w:val="es-CO"/>
        </w:rPr>
        <w:t>o las</w:t>
      </w:r>
      <w:r>
        <w:rPr>
          <w:rFonts w:ascii="Arial" w:hAnsi="Arial" w:cs="Arial"/>
          <w:sz w:val="24"/>
          <w:szCs w:val="24"/>
          <w:lang w:val="es-CO"/>
        </w:rPr>
        <w:t xml:space="preserve"> ayudas humanitarias necesarias, pues </w:t>
      </w:r>
      <w:r w:rsidR="0069552F">
        <w:rPr>
          <w:rFonts w:ascii="Arial" w:hAnsi="Arial" w:cs="Arial"/>
          <w:sz w:val="24"/>
          <w:szCs w:val="24"/>
          <w:lang w:val="es-CO"/>
        </w:rPr>
        <w:t xml:space="preserve">el convenio </w:t>
      </w:r>
      <w:r w:rsidR="00D95C11">
        <w:rPr>
          <w:rFonts w:ascii="Arial" w:hAnsi="Arial" w:cs="Arial"/>
          <w:sz w:val="24"/>
          <w:szCs w:val="24"/>
          <w:lang w:val="es-CO"/>
        </w:rPr>
        <w:t xml:space="preserve">entre el DOPAD y </w:t>
      </w:r>
      <w:r>
        <w:rPr>
          <w:rFonts w:ascii="Arial" w:hAnsi="Arial" w:cs="Arial"/>
          <w:sz w:val="24"/>
          <w:szCs w:val="24"/>
          <w:lang w:val="es-CO"/>
        </w:rPr>
        <w:t>la Cruz Roja</w:t>
      </w:r>
      <w:r w:rsidR="00D95C11">
        <w:rPr>
          <w:rFonts w:ascii="Arial" w:hAnsi="Arial" w:cs="Arial"/>
          <w:sz w:val="24"/>
          <w:szCs w:val="24"/>
          <w:lang w:val="es-CO"/>
        </w:rPr>
        <w:t xml:space="preserve"> está en trámite</w:t>
      </w:r>
      <w:r w:rsidR="0069552F">
        <w:rPr>
          <w:rFonts w:ascii="Arial" w:hAnsi="Arial" w:cs="Arial"/>
          <w:sz w:val="24"/>
          <w:szCs w:val="24"/>
          <w:lang w:val="es-CO"/>
        </w:rPr>
        <w:t>.</w:t>
      </w:r>
      <w:r w:rsidR="003F6199">
        <w:rPr>
          <w:rFonts w:ascii="Arial" w:hAnsi="Arial" w:cs="Arial"/>
          <w:sz w:val="24"/>
          <w:szCs w:val="24"/>
          <w:lang w:val="es-CO"/>
        </w:rPr>
        <w:t xml:space="preserve"> </w:t>
      </w:r>
    </w:p>
    <w:p w:rsidR="003601D5" w:rsidRDefault="003601D5" w:rsidP="001A390E">
      <w:pPr>
        <w:pStyle w:val="Textoindependiente"/>
        <w:tabs>
          <w:tab w:val="clear" w:pos="708"/>
          <w:tab w:val="clear" w:pos="1416"/>
          <w:tab w:val="left" w:pos="709"/>
          <w:tab w:val="left" w:pos="1418"/>
        </w:tabs>
        <w:spacing w:line="360" w:lineRule="auto"/>
        <w:rPr>
          <w:rFonts w:ascii="Arial" w:hAnsi="Arial" w:cs="Arial"/>
          <w:sz w:val="24"/>
          <w:szCs w:val="24"/>
          <w:lang w:val="es-CO"/>
        </w:rPr>
      </w:pPr>
    </w:p>
    <w:p w:rsidR="00E27275" w:rsidRDefault="0069552F" w:rsidP="001A390E">
      <w:pPr>
        <w:pStyle w:val="Textoindependiente"/>
        <w:tabs>
          <w:tab w:val="clear" w:pos="708"/>
          <w:tab w:val="clear" w:pos="1416"/>
          <w:tab w:val="left" w:pos="709"/>
          <w:tab w:val="left" w:pos="1418"/>
        </w:tabs>
        <w:spacing w:line="360" w:lineRule="auto"/>
        <w:rPr>
          <w:rFonts w:ascii="Arial" w:hAnsi="Arial" w:cs="Arial"/>
          <w:sz w:val="24"/>
          <w:szCs w:val="24"/>
          <w:lang w:val="es-CO"/>
        </w:rPr>
      </w:pPr>
      <w:r>
        <w:rPr>
          <w:rFonts w:ascii="Arial" w:hAnsi="Arial" w:cs="Arial"/>
          <w:sz w:val="24"/>
          <w:szCs w:val="24"/>
          <w:lang w:val="es-CO"/>
        </w:rPr>
        <w:t xml:space="preserve">Para la Sala, pese a que se </w:t>
      </w:r>
      <w:r w:rsidR="00D95C11">
        <w:rPr>
          <w:rFonts w:ascii="Arial" w:hAnsi="Arial" w:cs="Arial"/>
          <w:sz w:val="24"/>
          <w:szCs w:val="24"/>
          <w:lang w:val="es-CO"/>
        </w:rPr>
        <w:t xml:space="preserve">ha </w:t>
      </w:r>
      <w:r>
        <w:rPr>
          <w:rFonts w:ascii="Arial" w:hAnsi="Arial" w:cs="Arial"/>
          <w:sz w:val="24"/>
          <w:szCs w:val="24"/>
          <w:lang w:val="es-CO"/>
        </w:rPr>
        <w:t>actuado con cierta diligencia,</w:t>
      </w:r>
      <w:r w:rsidR="003601D5">
        <w:rPr>
          <w:rFonts w:ascii="Arial" w:hAnsi="Arial" w:cs="Arial"/>
          <w:sz w:val="24"/>
          <w:szCs w:val="24"/>
          <w:lang w:val="es-CO"/>
        </w:rPr>
        <w:t xml:space="preserve"> pues se ha verificado el estado de </w:t>
      </w:r>
      <w:r w:rsidR="00482D45">
        <w:rPr>
          <w:rFonts w:ascii="Arial" w:hAnsi="Arial" w:cs="Arial"/>
          <w:sz w:val="24"/>
          <w:szCs w:val="24"/>
          <w:lang w:val="es-CO"/>
        </w:rPr>
        <w:t xml:space="preserve">vulnerabilidad de la accionante y brindado asesoría y acompañamiento, </w:t>
      </w:r>
      <w:r>
        <w:rPr>
          <w:rFonts w:ascii="Arial" w:hAnsi="Arial" w:cs="Arial"/>
          <w:sz w:val="24"/>
          <w:szCs w:val="24"/>
          <w:lang w:val="es-CO"/>
        </w:rPr>
        <w:t xml:space="preserve">aún se están vulnerando </w:t>
      </w:r>
      <w:r w:rsidR="00E27275">
        <w:rPr>
          <w:rFonts w:ascii="Arial" w:hAnsi="Arial" w:cs="Arial"/>
          <w:sz w:val="24"/>
          <w:szCs w:val="24"/>
          <w:lang w:val="es-CO"/>
        </w:rPr>
        <w:t>los</w:t>
      </w:r>
      <w:r>
        <w:rPr>
          <w:rFonts w:ascii="Arial" w:hAnsi="Arial" w:cs="Arial"/>
          <w:sz w:val="24"/>
          <w:szCs w:val="24"/>
          <w:lang w:val="es-CO"/>
        </w:rPr>
        <w:t xml:space="preserve"> derechos fundamentales</w:t>
      </w:r>
      <w:r w:rsidR="00E27275">
        <w:rPr>
          <w:rFonts w:ascii="Arial" w:hAnsi="Arial" w:cs="Arial"/>
          <w:sz w:val="24"/>
          <w:szCs w:val="24"/>
          <w:lang w:val="es-CO"/>
        </w:rPr>
        <w:t xml:space="preserve"> deprecados</w:t>
      </w:r>
      <w:r>
        <w:rPr>
          <w:rFonts w:ascii="Arial" w:hAnsi="Arial" w:cs="Arial"/>
          <w:sz w:val="24"/>
          <w:szCs w:val="24"/>
          <w:lang w:val="es-CO"/>
        </w:rPr>
        <w:t>, pues desde el día del desastre</w:t>
      </w:r>
      <w:r w:rsidR="00E27275">
        <w:rPr>
          <w:rFonts w:ascii="Arial" w:hAnsi="Arial" w:cs="Arial"/>
          <w:sz w:val="24"/>
          <w:szCs w:val="24"/>
          <w:lang w:val="es-CO"/>
        </w:rPr>
        <w:t xml:space="preserve"> </w:t>
      </w:r>
      <w:r>
        <w:rPr>
          <w:rFonts w:ascii="Arial" w:hAnsi="Arial" w:cs="Arial"/>
          <w:sz w:val="24"/>
          <w:szCs w:val="24"/>
          <w:lang w:val="es-CO"/>
        </w:rPr>
        <w:t>se encuentran pendientes de entregar las ayudas</w:t>
      </w:r>
      <w:r w:rsidR="00482D45">
        <w:rPr>
          <w:rFonts w:ascii="Arial" w:hAnsi="Arial" w:cs="Arial"/>
          <w:sz w:val="24"/>
          <w:szCs w:val="24"/>
          <w:lang w:val="es-CO"/>
        </w:rPr>
        <w:t xml:space="preserve"> humanitarias.</w:t>
      </w:r>
    </w:p>
    <w:p w:rsidR="00E27275" w:rsidRDefault="00E27275" w:rsidP="001A390E">
      <w:pPr>
        <w:pStyle w:val="Textoindependiente"/>
        <w:tabs>
          <w:tab w:val="clear" w:pos="708"/>
          <w:tab w:val="clear" w:pos="1416"/>
          <w:tab w:val="left" w:pos="709"/>
          <w:tab w:val="left" w:pos="1418"/>
        </w:tabs>
        <w:spacing w:line="360" w:lineRule="auto"/>
        <w:rPr>
          <w:rFonts w:ascii="Arial" w:hAnsi="Arial" w:cs="Arial"/>
          <w:sz w:val="24"/>
          <w:szCs w:val="24"/>
          <w:lang w:val="es-CO"/>
        </w:rPr>
      </w:pPr>
    </w:p>
    <w:p w:rsidR="003F6199" w:rsidRPr="00846168" w:rsidRDefault="003F6199" w:rsidP="00AB69FB">
      <w:pPr>
        <w:pStyle w:val="Textoindependiente"/>
        <w:spacing w:line="360" w:lineRule="auto"/>
        <w:rPr>
          <w:rFonts w:ascii="Arial" w:hAnsi="Arial" w:cs="Arial"/>
          <w:color w:val="2D2D2D"/>
        </w:rPr>
      </w:pPr>
    </w:p>
    <w:p w:rsidR="00D4466B" w:rsidRDefault="00D4466B" w:rsidP="00D4466B">
      <w:pPr>
        <w:pStyle w:val="Textoindependiente"/>
        <w:numPr>
          <w:ilvl w:val="0"/>
          <w:numId w:val="30"/>
        </w:numPr>
        <w:spacing w:line="360" w:lineRule="auto"/>
        <w:ind w:left="851" w:right="567" w:hanging="851"/>
        <w:textAlignment w:val="auto"/>
        <w:rPr>
          <w:rFonts w:ascii="Arial" w:hAnsi="Arial" w:cs="Arial"/>
          <w:sz w:val="24"/>
          <w:szCs w:val="24"/>
          <w:lang w:val="es-CO"/>
        </w:rPr>
      </w:pPr>
      <w:r w:rsidRPr="00D4466B">
        <w:rPr>
          <w:rFonts w:ascii="Arial" w:hAnsi="Arial" w:cs="Arial"/>
          <w:sz w:val="24"/>
          <w:szCs w:val="24"/>
          <w:lang w:val="es-CO"/>
        </w:rPr>
        <w:t xml:space="preserve">LAS CONCLUSIONES </w:t>
      </w:r>
    </w:p>
    <w:p w:rsidR="004344C0" w:rsidRPr="006F65CA" w:rsidRDefault="004344C0" w:rsidP="004344C0">
      <w:pPr>
        <w:pStyle w:val="Textoindependiente"/>
        <w:spacing w:line="360" w:lineRule="auto"/>
        <w:ind w:left="851" w:right="567"/>
        <w:textAlignment w:val="auto"/>
        <w:rPr>
          <w:rFonts w:ascii="Arial" w:hAnsi="Arial" w:cs="Arial"/>
          <w:sz w:val="24"/>
          <w:szCs w:val="24"/>
          <w:lang w:val="es-CO"/>
        </w:rPr>
      </w:pPr>
    </w:p>
    <w:p w:rsidR="00DA2C08" w:rsidRPr="006F65CA" w:rsidRDefault="00DA2C08" w:rsidP="00DA2C08">
      <w:pPr>
        <w:spacing w:line="360" w:lineRule="auto"/>
        <w:jc w:val="both"/>
        <w:rPr>
          <w:rFonts w:ascii="Arial" w:hAnsi="Arial"/>
          <w:lang w:val="es-CO"/>
        </w:rPr>
      </w:pPr>
      <w:r w:rsidRPr="006F65CA">
        <w:rPr>
          <w:rFonts w:ascii="Arial" w:hAnsi="Arial"/>
          <w:lang w:val="es-CO"/>
        </w:rPr>
        <w:t xml:space="preserve">Acorde con lo discurrido </w:t>
      </w:r>
      <w:r w:rsidR="003F6199">
        <w:rPr>
          <w:rFonts w:ascii="Arial" w:hAnsi="Arial"/>
          <w:lang w:val="es-CO"/>
        </w:rPr>
        <w:t>(i) S</w:t>
      </w:r>
      <w:r w:rsidRPr="006F65CA">
        <w:rPr>
          <w:rFonts w:ascii="Arial" w:hAnsi="Arial"/>
          <w:lang w:val="es-CO"/>
        </w:rPr>
        <w:t xml:space="preserve">e </w:t>
      </w:r>
      <w:r w:rsidR="00E27275">
        <w:rPr>
          <w:rFonts w:ascii="Arial" w:hAnsi="Arial"/>
          <w:lang w:val="es-CO"/>
        </w:rPr>
        <w:t>confirmarán los numerales 3º y 5º d</w:t>
      </w:r>
      <w:r w:rsidRPr="006F65CA">
        <w:rPr>
          <w:rFonts w:ascii="Arial" w:hAnsi="Arial"/>
          <w:lang w:val="es-CO"/>
        </w:rPr>
        <w:t>el fallo venido en impugnación</w:t>
      </w:r>
      <w:r w:rsidR="003F6199">
        <w:rPr>
          <w:rFonts w:ascii="Arial" w:hAnsi="Arial"/>
          <w:lang w:val="es-CO"/>
        </w:rPr>
        <w:t>; (ii) Se modificará el 2º</w:t>
      </w:r>
      <w:r w:rsidR="00482D45">
        <w:rPr>
          <w:rFonts w:ascii="Arial" w:hAnsi="Arial"/>
          <w:lang w:val="es-CO"/>
        </w:rPr>
        <w:t xml:space="preserve">; (iii) Se revocarán el 1º y el 3º; </w:t>
      </w:r>
      <w:r w:rsidR="00AB69FB">
        <w:rPr>
          <w:rFonts w:ascii="Arial" w:hAnsi="Arial"/>
          <w:lang w:val="es-CO"/>
        </w:rPr>
        <w:t>(</w:t>
      </w:r>
      <w:r w:rsidR="00482D45">
        <w:rPr>
          <w:rFonts w:ascii="Arial" w:hAnsi="Arial"/>
          <w:lang w:val="es-CO"/>
        </w:rPr>
        <w:t>iv</w:t>
      </w:r>
      <w:r w:rsidR="00AB69FB">
        <w:rPr>
          <w:rFonts w:ascii="Arial" w:hAnsi="Arial"/>
          <w:lang w:val="es-CO"/>
        </w:rPr>
        <w:t xml:space="preserve">) </w:t>
      </w:r>
      <w:r w:rsidR="00375C6B">
        <w:rPr>
          <w:rFonts w:ascii="Arial" w:hAnsi="Arial"/>
          <w:lang w:val="es-CO"/>
        </w:rPr>
        <w:t>Se tutelarán</w:t>
      </w:r>
      <w:r w:rsidR="00E27275">
        <w:rPr>
          <w:rFonts w:ascii="Arial" w:hAnsi="Arial"/>
          <w:lang w:val="es-CO"/>
        </w:rPr>
        <w:t xml:space="preserve"> los </w:t>
      </w:r>
      <w:r w:rsidR="00AB69FB">
        <w:rPr>
          <w:rFonts w:ascii="Arial" w:hAnsi="Arial"/>
          <w:lang w:val="es-CO"/>
        </w:rPr>
        <w:t xml:space="preserve">derechos fundamentales de la actora frente a Fonvivienda; </w:t>
      </w:r>
      <w:r w:rsidR="00375C6B">
        <w:rPr>
          <w:rFonts w:ascii="Arial" w:hAnsi="Arial"/>
          <w:lang w:val="es-CO"/>
        </w:rPr>
        <w:t xml:space="preserve">y, </w:t>
      </w:r>
      <w:r w:rsidR="00AB69FB">
        <w:rPr>
          <w:rFonts w:ascii="Arial" w:hAnsi="Arial"/>
          <w:lang w:val="es-CO"/>
        </w:rPr>
        <w:t>(</w:t>
      </w:r>
      <w:r w:rsidR="00482D45">
        <w:rPr>
          <w:rFonts w:ascii="Arial" w:hAnsi="Arial"/>
          <w:lang w:val="es-CO"/>
        </w:rPr>
        <w:t>v</w:t>
      </w:r>
      <w:r w:rsidR="00AB69FB">
        <w:rPr>
          <w:rFonts w:ascii="Arial" w:hAnsi="Arial"/>
          <w:lang w:val="es-CO"/>
        </w:rPr>
        <w:t>) Se impondrán las ordenes respectivas</w:t>
      </w:r>
      <w:r w:rsidRPr="006F65CA">
        <w:rPr>
          <w:rFonts w:ascii="Arial" w:hAnsi="Arial"/>
          <w:lang w:val="es-CO"/>
        </w:rPr>
        <w:t xml:space="preserve">. </w:t>
      </w:r>
    </w:p>
    <w:p w:rsidR="00DA2C08" w:rsidRPr="006F65CA" w:rsidRDefault="00DA2C08" w:rsidP="00DA2C08">
      <w:pPr>
        <w:spacing w:line="360" w:lineRule="auto"/>
        <w:jc w:val="both"/>
        <w:rPr>
          <w:rFonts w:ascii="Arial" w:hAnsi="Arial"/>
          <w:lang w:val="es-CO"/>
        </w:rPr>
      </w:pPr>
    </w:p>
    <w:p w:rsidR="00DA2C08" w:rsidRPr="008A22D1" w:rsidRDefault="00DA2C08" w:rsidP="00DA2C08">
      <w:pPr>
        <w:spacing w:line="360" w:lineRule="auto"/>
        <w:jc w:val="both"/>
        <w:rPr>
          <w:rFonts w:ascii="Arial" w:hAnsi="Arial" w:cs="Arial"/>
          <w:sz w:val="12"/>
        </w:rPr>
      </w:pPr>
      <w:r w:rsidRPr="006F65CA">
        <w:rPr>
          <w:rFonts w:ascii="Arial" w:hAnsi="Arial" w:cs="Arial"/>
        </w:rPr>
        <w:t xml:space="preserve">En mérito de lo expuesto, el </w:t>
      </w:r>
      <w:r w:rsidRPr="006F65CA">
        <w:rPr>
          <w:rFonts w:ascii="Arial" w:hAnsi="Arial" w:cs="Arial"/>
          <w:bCs/>
          <w:smallCaps/>
        </w:rPr>
        <w:t>Tribunal Superior del Distrito Judicial de Pereira, Sala de Decisión Civil -Familia</w:t>
      </w:r>
      <w:r w:rsidRPr="006F65CA">
        <w:rPr>
          <w:rFonts w:ascii="Arial" w:hAnsi="Arial" w:cs="Arial"/>
        </w:rPr>
        <w:t>, administrando Justicia, en nombre de la República y por autoridad de la Ley,</w:t>
      </w:r>
    </w:p>
    <w:p w:rsidR="00DA2C08" w:rsidRPr="008A22D1" w:rsidRDefault="00DA2C08" w:rsidP="00DA2C0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2"/>
          <w:lang w:val="es-ES_tradnl"/>
        </w:rPr>
      </w:pPr>
    </w:p>
    <w:p w:rsidR="00DA2C08" w:rsidRPr="006F65CA" w:rsidRDefault="00DA2C08" w:rsidP="00DA2C0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6F65CA">
        <w:rPr>
          <w:rFonts w:ascii="Arial" w:hAnsi="Arial" w:cs="Arial"/>
          <w:bCs/>
          <w:smallCaps/>
          <w:spacing w:val="-3"/>
          <w:lang w:val="es-ES_tradnl"/>
        </w:rPr>
        <w:t>F A L L A,</w:t>
      </w:r>
    </w:p>
    <w:p w:rsidR="00427DA1" w:rsidRDefault="00427DA1" w:rsidP="00427DA1">
      <w:pPr>
        <w:widowControl/>
        <w:numPr>
          <w:ilvl w:val="0"/>
          <w:numId w:val="28"/>
        </w:numPr>
        <w:tabs>
          <w:tab w:val="clear" w:pos="360"/>
          <w:tab w:val="num" w:pos="720"/>
        </w:tabs>
        <w:autoSpaceDE/>
        <w:autoSpaceDN/>
        <w:adjustRightInd/>
        <w:spacing w:line="360" w:lineRule="auto"/>
        <w:jc w:val="both"/>
        <w:rPr>
          <w:rFonts w:ascii="Arial" w:hAnsi="Arial" w:cs="Arial"/>
          <w:lang w:val="es-CO"/>
        </w:rPr>
      </w:pPr>
      <w:r>
        <w:rPr>
          <w:rFonts w:ascii="Arial" w:hAnsi="Arial" w:cs="Arial"/>
          <w:lang w:val="es-CO"/>
        </w:rPr>
        <w:t xml:space="preserve">REVOCAR el numeral </w:t>
      </w:r>
      <w:r w:rsidRPr="006F65CA">
        <w:rPr>
          <w:rFonts w:ascii="Arial" w:hAnsi="Arial"/>
          <w:spacing w:val="-3"/>
          <w:lang w:val="es-ES_tradnl"/>
        </w:rPr>
        <w:t>1°</w:t>
      </w:r>
      <w:r>
        <w:rPr>
          <w:rFonts w:ascii="Arial" w:hAnsi="Arial" w:cs="Arial"/>
          <w:spacing w:val="-3"/>
          <w:lang w:val="es-ES_tradnl"/>
        </w:rPr>
        <w:t xml:space="preserve"> </w:t>
      </w:r>
      <w:r w:rsidRPr="006F65CA">
        <w:rPr>
          <w:rFonts w:ascii="Arial" w:hAnsi="Arial"/>
          <w:spacing w:val="-3"/>
          <w:lang w:val="es-ES_tradnl"/>
        </w:rPr>
        <w:t xml:space="preserve">de la sentencia </w:t>
      </w:r>
      <w:r w:rsidRPr="006F65CA">
        <w:rPr>
          <w:rFonts w:ascii="Arial" w:hAnsi="Arial" w:cs="Arial"/>
          <w:lang w:val="es-CO"/>
        </w:rPr>
        <w:t>f</w:t>
      </w:r>
      <w:r w:rsidRPr="006F65CA">
        <w:rPr>
          <w:rFonts w:ascii="Arial" w:hAnsi="Arial" w:cs="Arial"/>
        </w:rPr>
        <w:t xml:space="preserve">echada el día </w:t>
      </w:r>
      <w:r>
        <w:rPr>
          <w:rFonts w:ascii="Arial" w:hAnsi="Arial" w:cs="Arial"/>
        </w:rPr>
        <w:t>01-03-2016</w:t>
      </w:r>
      <w:r w:rsidRPr="006F65CA">
        <w:rPr>
          <w:rFonts w:ascii="Arial" w:hAnsi="Arial" w:cs="Arial"/>
        </w:rPr>
        <w:t xml:space="preserve">, </w:t>
      </w:r>
      <w:r w:rsidRPr="006F65CA">
        <w:rPr>
          <w:rFonts w:ascii="Arial" w:hAnsi="Arial" w:cs="Arial"/>
          <w:lang w:val="es-CO"/>
        </w:rPr>
        <w:t xml:space="preserve">del Juzgado </w:t>
      </w:r>
      <w:r>
        <w:rPr>
          <w:rFonts w:ascii="Arial" w:hAnsi="Arial" w:cs="Arial"/>
          <w:lang w:val="es-CO"/>
        </w:rPr>
        <w:t xml:space="preserve">Primero Civil del Circuito </w:t>
      </w:r>
      <w:r w:rsidRPr="006F65CA">
        <w:rPr>
          <w:rFonts w:ascii="Arial" w:hAnsi="Arial" w:cs="Arial"/>
          <w:lang w:val="es-CO"/>
        </w:rPr>
        <w:t xml:space="preserve">de Pereira, R. </w:t>
      </w:r>
    </w:p>
    <w:p w:rsidR="00427DA1" w:rsidRPr="00427DA1" w:rsidRDefault="00427DA1" w:rsidP="00427DA1">
      <w:pPr>
        <w:widowControl/>
        <w:autoSpaceDE/>
        <w:autoSpaceDN/>
        <w:adjustRightInd/>
        <w:spacing w:line="360" w:lineRule="auto"/>
        <w:ind w:left="360"/>
        <w:jc w:val="both"/>
        <w:rPr>
          <w:rFonts w:ascii="Arial" w:hAnsi="Arial" w:cs="Arial"/>
          <w:lang w:val="es-CO"/>
        </w:rPr>
      </w:pPr>
    </w:p>
    <w:p w:rsidR="00427DA1" w:rsidRDefault="00DA2C08" w:rsidP="00427DA1">
      <w:pPr>
        <w:widowControl/>
        <w:numPr>
          <w:ilvl w:val="0"/>
          <w:numId w:val="28"/>
        </w:numPr>
        <w:tabs>
          <w:tab w:val="clear" w:pos="360"/>
          <w:tab w:val="num" w:pos="720"/>
        </w:tabs>
        <w:autoSpaceDE/>
        <w:autoSpaceDN/>
        <w:adjustRightInd/>
        <w:spacing w:line="360" w:lineRule="auto"/>
        <w:jc w:val="both"/>
        <w:rPr>
          <w:rFonts w:ascii="Arial" w:hAnsi="Arial" w:cs="Arial"/>
          <w:lang w:val="es-CO"/>
        </w:rPr>
      </w:pPr>
      <w:r w:rsidRPr="00427DA1">
        <w:rPr>
          <w:rFonts w:ascii="Arial" w:hAnsi="Arial" w:cs="Arial"/>
          <w:lang w:val="es-CO"/>
        </w:rPr>
        <w:t>CONFIRMAR los numerales</w:t>
      </w:r>
      <w:r w:rsidR="00E27275" w:rsidRPr="00427DA1">
        <w:rPr>
          <w:rFonts w:ascii="Arial" w:hAnsi="Arial" w:cs="Arial"/>
          <w:lang w:val="es-CO"/>
        </w:rPr>
        <w:t xml:space="preserve"> </w:t>
      </w:r>
      <w:r w:rsidR="00AB69FB" w:rsidRPr="00427DA1">
        <w:rPr>
          <w:rFonts w:ascii="Arial" w:hAnsi="Arial" w:cs="Arial"/>
          <w:lang w:val="es-CO"/>
        </w:rPr>
        <w:t xml:space="preserve">4º y 5º </w:t>
      </w:r>
      <w:r w:rsidR="00482D45" w:rsidRPr="00427DA1">
        <w:rPr>
          <w:rFonts w:ascii="Arial" w:hAnsi="Arial" w:cs="Arial"/>
          <w:lang w:val="es-CO"/>
        </w:rPr>
        <w:t xml:space="preserve">y parcialmente el 2º </w:t>
      </w:r>
      <w:r w:rsidR="00427DA1" w:rsidRPr="00427DA1">
        <w:rPr>
          <w:rFonts w:ascii="Arial" w:hAnsi="Arial" w:cs="Arial"/>
          <w:lang w:val="es-CO"/>
        </w:rPr>
        <w:t xml:space="preserve">y 3º </w:t>
      </w:r>
      <w:r w:rsidR="00427DA1" w:rsidRPr="006F65CA">
        <w:rPr>
          <w:rFonts w:ascii="Arial" w:hAnsi="Arial" w:cs="Arial"/>
          <w:spacing w:val="-3"/>
          <w:lang w:val="es-ES_tradnl"/>
        </w:rPr>
        <w:t>del precitado fallo</w:t>
      </w:r>
      <w:r w:rsidR="00427DA1" w:rsidRPr="006F65CA">
        <w:rPr>
          <w:rFonts w:ascii="Arial" w:hAnsi="Arial" w:cs="Arial"/>
          <w:lang w:val="es-CO"/>
        </w:rPr>
        <w:t>.</w:t>
      </w:r>
    </w:p>
    <w:p w:rsidR="00FA39DB" w:rsidRPr="00427DA1" w:rsidRDefault="00FA39DB" w:rsidP="00427DA1">
      <w:pPr>
        <w:widowControl/>
        <w:autoSpaceDE/>
        <w:autoSpaceDN/>
        <w:adjustRightInd/>
        <w:spacing w:line="360" w:lineRule="auto"/>
        <w:ind w:left="360"/>
        <w:jc w:val="both"/>
        <w:rPr>
          <w:rFonts w:ascii="Arial" w:hAnsi="Arial" w:cs="Arial"/>
        </w:rPr>
      </w:pPr>
    </w:p>
    <w:p w:rsidR="00FA39DB" w:rsidRDefault="00FA39DB" w:rsidP="00DA2C08">
      <w:pPr>
        <w:widowControl/>
        <w:numPr>
          <w:ilvl w:val="0"/>
          <w:numId w:val="28"/>
        </w:numPr>
        <w:tabs>
          <w:tab w:val="clear" w:pos="360"/>
          <w:tab w:val="num" w:pos="720"/>
        </w:tabs>
        <w:autoSpaceDE/>
        <w:autoSpaceDN/>
        <w:adjustRightInd/>
        <w:spacing w:line="360" w:lineRule="auto"/>
        <w:jc w:val="both"/>
        <w:rPr>
          <w:rFonts w:ascii="Arial" w:hAnsi="Arial" w:cs="Arial"/>
          <w:lang w:val="es-CO"/>
        </w:rPr>
      </w:pPr>
      <w:r>
        <w:rPr>
          <w:rFonts w:ascii="Arial" w:hAnsi="Arial" w:cs="Arial"/>
          <w:lang w:val="es-CO"/>
        </w:rPr>
        <w:t>TUTELAR los derechos fundamentales a la vivienda digna y al debido proceso administrativo de la señora Fanny Castaño Zuluaga contra Fonvivienda.</w:t>
      </w:r>
    </w:p>
    <w:p w:rsidR="00FA39DB" w:rsidRDefault="00FA39DB" w:rsidP="00FA39DB">
      <w:pPr>
        <w:pStyle w:val="Prrafodelista"/>
        <w:rPr>
          <w:rFonts w:ascii="Arial" w:hAnsi="Arial" w:cs="Arial"/>
        </w:rPr>
      </w:pPr>
    </w:p>
    <w:p w:rsidR="00FA39DB" w:rsidRPr="006F65CA" w:rsidRDefault="00FA39DB" w:rsidP="00DA2C08">
      <w:pPr>
        <w:widowControl/>
        <w:numPr>
          <w:ilvl w:val="0"/>
          <w:numId w:val="28"/>
        </w:numPr>
        <w:tabs>
          <w:tab w:val="clear" w:pos="360"/>
          <w:tab w:val="num" w:pos="720"/>
        </w:tabs>
        <w:autoSpaceDE/>
        <w:autoSpaceDN/>
        <w:adjustRightInd/>
        <w:spacing w:line="360" w:lineRule="auto"/>
        <w:jc w:val="both"/>
        <w:rPr>
          <w:rFonts w:ascii="Arial" w:hAnsi="Arial" w:cs="Arial"/>
          <w:lang w:val="es-CO"/>
        </w:rPr>
      </w:pPr>
      <w:r>
        <w:rPr>
          <w:rFonts w:ascii="Arial" w:hAnsi="Arial" w:cs="Arial"/>
          <w:lang w:val="es-CO"/>
        </w:rPr>
        <w:t xml:space="preserve">ORDENAR </w:t>
      </w:r>
      <w:r w:rsidRPr="00FA39DB">
        <w:rPr>
          <w:rFonts w:ascii="Arial" w:hAnsi="Arial" w:cs="Arial"/>
        </w:rPr>
        <w:t xml:space="preserve">al Director del Fondo Nacional de Vivienda, que una vez se desarrolle un nuevo proyecto de vivienda en el municipio de </w:t>
      </w:r>
      <w:r>
        <w:rPr>
          <w:rFonts w:ascii="Arial" w:hAnsi="Arial" w:cs="Arial"/>
        </w:rPr>
        <w:t>Pereira</w:t>
      </w:r>
      <w:r w:rsidRPr="00FA39DB">
        <w:rPr>
          <w:rFonts w:ascii="Arial" w:hAnsi="Arial" w:cs="Arial"/>
        </w:rPr>
        <w:t xml:space="preserve">, incluya </w:t>
      </w:r>
      <w:r>
        <w:rPr>
          <w:rFonts w:ascii="Arial" w:hAnsi="Arial" w:cs="Arial"/>
        </w:rPr>
        <w:t xml:space="preserve">a la señora Fanny Castaño Zuluaga </w:t>
      </w:r>
      <w:r w:rsidRPr="00FA39DB">
        <w:rPr>
          <w:rFonts w:ascii="Arial" w:hAnsi="Arial" w:cs="Arial"/>
        </w:rPr>
        <w:t xml:space="preserve">y su núcleo familiar en el listado </w:t>
      </w:r>
      <w:r>
        <w:rPr>
          <w:rFonts w:ascii="Arial" w:hAnsi="Arial" w:cs="Arial"/>
        </w:rPr>
        <w:t>de hogares que cumplen requisitos que será tenido en cuanta por el DPS para seleccionar los beneficiarios de los subsidios de vivienda</w:t>
      </w:r>
      <w:r w:rsidRPr="00FA39DB">
        <w:rPr>
          <w:rFonts w:ascii="Arial" w:hAnsi="Arial" w:cs="Arial"/>
        </w:rPr>
        <w:t xml:space="preserve">, </w:t>
      </w:r>
      <w:r>
        <w:rPr>
          <w:rFonts w:ascii="Arial" w:hAnsi="Arial" w:cs="Arial"/>
        </w:rPr>
        <w:t xml:space="preserve">sin perjuicio de que deban cumplir con el requisito de priorización, y, </w:t>
      </w:r>
      <w:r w:rsidRPr="00FA39DB">
        <w:rPr>
          <w:rFonts w:ascii="Arial" w:hAnsi="Arial" w:cs="Arial"/>
        </w:rPr>
        <w:t xml:space="preserve">sin que tenga </w:t>
      </w:r>
      <w:r>
        <w:rPr>
          <w:rFonts w:ascii="Arial" w:hAnsi="Arial" w:cs="Arial"/>
        </w:rPr>
        <w:t xml:space="preserve">la </w:t>
      </w:r>
      <w:r w:rsidRPr="00FA39DB">
        <w:rPr>
          <w:rFonts w:ascii="Arial" w:hAnsi="Arial" w:cs="Arial"/>
        </w:rPr>
        <w:t>actor</w:t>
      </w:r>
      <w:r>
        <w:rPr>
          <w:rFonts w:ascii="Arial" w:hAnsi="Arial" w:cs="Arial"/>
        </w:rPr>
        <w:t>a</w:t>
      </w:r>
      <w:r w:rsidRPr="00FA39DB">
        <w:rPr>
          <w:rFonts w:ascii="Arial" w:hAnsi="Arial" w:cs="Arial"/>
        </w:rPr>
        <w:t xml:space="preserve"> que efectuar </w:t>
      </w:r>
      <w:r>
        <w:rPr>
          <w:rFonts w:ascii="Arial" w:hAnsi="Arial" w:cs="Arial"/>
        </w:rPr>
        <w:t>nuevamente el proceso de postulación</w:t>
      </w:r>
      <w:r w:rsidRPr="00FA39DB">
        <w:rPr>
          <w:rFonts w:ascii="Arial" w:hAnsi="Arial" w:cs="Arial"/>
        </w:rPr>
        <w:t>. Lo anterior, siempre y cuando las condiciones de dicho núcleo familiar perduren en el tiempo.</w:t>
      </w:r>
    </w:p>
    <w:p w:rsidR="00DA2C08" w:rsidRPr="006F65CA" w:rsidRDefault="00DA2C08" w:rsidP="00DA2C08">
      <w:pPr>
        <w:pStyle w:val="Prrafodelista"/>
        <w:spacing w:after="0" w:line="360" w:lineRule="auto"/>
        <w:rPr>
          <w:rFonts w:ascii="Arial" w:hAnsi="Arial" w:cs="Arial"/>
          <w:sz w:val="24"/>
          <w:szCs w:val="24"/>
        </w:rPr>
      </w:pPr>
    </w:p>
    <w:p w:rsidR="00482D45" w:rsidRPr="00482D45" w:rsidRDefault="00482D45" w:rsidP="00B2235E">
      <w:pPr>
        <w:widowControl/>
        <w:numPr>
          <w:ilvl w:val="0"/>
          <w:numId w:val="28"/>
        </w:numPr>
        <w:tabs>
          <w:tab w:val="left" w:pos="426"/>
        </w:tabs>
        <w:autoSpaceDE/>
        <w:adjustRightInd/>
        <w:spacing w:line="360" w:lineRule="auto"/>
        <w:jc w:val="both"/>
        <w:rPr>
          <w:rFonts w:ascii="Arial" w:hAnsi="Arial" w:cs="Arial"/>
          <w:lang w:val="es-CO"/>
        </w:rPr>
      </w:pPr>
      <w:r w:rsidRPr="00482D45">
        <w:rPr>
          <w:rFonts w:ascii="Arial" w:hAnsi="Arial" w:cs="Arial"/>
          <w:lang w:val="es-CO"/>
        </w:rPr>
        <w:t>MODIFICAR e</w:t>
      </w:r>
      <w:r w:rsidRPr="00482D45">
        <w:rPr>
          <w:rFonts w:ascii="Arial" w:hAnsi="Arial" w:cs="Arial"/>
          <w:spacing w:val="-3"/>
          <w:lang w:val="es-ES_tradnl"/>
        </w:rPr>
        <w:t xml:space="preserve">l ordinal </w:t>
      </w:r>
      <w:r w:rsidRPr="00482D45">
        <w:rPr>
          <w:rFonts w:ascii="Arial" w:hAnsi="Arial"/>
          <w:spacing w:val="-3"/>
          <w:lang w:val="es-ES_tradnl"/>
        </w:rPr>
        <w:t>2º</w:t>
      </w:r>
      <w:r w:rsidRPr="00482D45">
        <w:rPr>
          <w:rFonts w:ascii="Arial" w:hAnsi="Arial" w:cs="Arial"/>
          <w:spacing w:val="-3"/>
          <w:lang w:val="es-ES_tradnl"/>
        </w:rPr>
        <w:t xml:space="preserve"> del fallo ya referenciado para ORDENAR </w:t>
      </w:r>
      <w:r>
        <w:rPr>
          <w:rFonts w:ascii="Arial" w:hAnsi="Arial" w:cs="Times New Roman"/>
          <w:spacing w:val="-3"/>
          <w:lang w:val="es-ES_tradnl"/>
        </w:rPr>
        <w:t xml:space="preserve">al Municipio de Pereira </w:t>
      </w:r>
      <w:r w:rsidRPr="00482D45">
        <w:rPr>
          <w:rFonts w:ascii="Arial" w:hAnsi="Arial" w:cs="Arial"/>
        </w:rPr>
        <w:t xml:space="preserve">que en el perentorio término de cuarenta y ocho (48) horas, efectúe </w:t>
      </w:r>
      <w:r>
        <w:rPr>
          <w:rFonts w:ascii="Arial" w:hAnsi="Arial" w:cs="Arial"/>
        </w:rPr>
        <w:t xml:space="preserve">la entrega de las ayudas humanitarias </w:t>
      </w:r>
      <w:r w:rsidR="00427DA1">
        <w:rPr>
          <w:rFonts w:ascii="Arial" w:hAnsi="Arial" w:cs="Arial"/>
        </w:rPr>
        <w:t>a la accionante.</w:t>
      </w:r>
      <w:r w:rsidRPr="00482D45">
        <w:rPr>
          <w:rFonts w:ascii="Arial" w:hAnsi="Arial" w:cs="Arial"/>
          <w:color w:val="211D1E"/>
          <w:shd w:val="clear" w:color="auto" w:fill="FFFFFF"/>
        </w:rPr>
        <w:t xml:space="preserve"> </w:t>
      </w:r>
    </w:p>
    <w:p w:rsidR="00482D45" w:rsidRPr="00482D45" w:rsidRDefault="00482D45" w:rsidP="00482D45">
      <w:pPr>
        <w:widowControl/>
        <w:tabs>
          <w:tab w:val="left" w:pos="426"/>
        </w:tabs>
        <w:autoSpaceDE/>
        <w:adjustRightInd/>
        <w:spacing w:line="360" w:lineRule="auto"/>
        <w:jc w:val="both"/>
        <w:rPr>
          <w:rFonts w:ascii="Arial" w:hAnsi="Arial" w:cs="Arial"/>
          <w:lang w:val="es-CO"/>
        </w:rPr>
      </w:pPr>
    </w:p>
    <w:p w:rsidR="002D5417" w:rsidRPr="006F65CA" w:rsidRDefault="00427DA1" w:rsidP="002F14BB">
      <w:pPr>
        <w:widowControl/>
        <w:numPr>
          <w:ilvl w:val="0"/>
          <w:numId w:val="28"/>
        </w:numPr>
        <w:tabs>
          <w:tab w:val="clear" w:pos="360"/>
          <w:tab w:val="left" w:pos="426"/>
          <w:tab w:val="num" w:pos="720"/>
        </w:tabs>
        <w:autoSpaceDE/>
        <w:autoSpaceDN/>
        <w:adjustRightInd/>
        <w:spacing w:line="360" w:lineRule="auto"/>
        <w:jc w:val="both"/>
        <w:rPr>
          <w:rFonts w:ascii="Arial" w:hAnsi="Arial" w:cs="Arial"/>
        </w:rPr>
      </w:pPr>
      <w:r>
        <w:rPr>
          <w:rFonts w:ascii="Arial" w:hAnsi="Arial" w:cs="Arial"/>
          <w:lang w:val="es-CO"/>
        </w:rPr>
        <w:t xml:space="preserve">MODIFICAR el ordinal 3º del fallo para NEGAR </w:t>
      </w:r>
      <w:r w:rsidR="00FA39DB">
        <w:rPr>
          <w:rFonts w:ascii="Arial" w:hAnsi="Arial" w:cs="Arial"/>
          <w:lang w:val="es-CO"/>
        </w:rPr>
        <w:t>la tutela frente a</w:t>
      </w:r>
      <w:r>
        <w:rPr>
          <w:rFonts w:ascii="Arial" w:hAnsi="Arial" w:cs="Arial"/>
          <w:lang w:val="es-CO"/>
        </w:rPr>
        <w:t xml:space="preserve">l Ministerio de Vivienda y </w:t>
      </w:r>
      <w:r w:rsidR="00E27275">
        <w:rPr>
          <w:rFonts w:ascii="Arial" w:hAnsi="Arial" w:cs="Arial"/>
          <w:lang w:val="es-CO"/>
        </w:rPr>
        <w:t xml:space="preserve">Comfamiliar </w:t>
      </w:r>
      <w:r w:rsidR="00FA39DB">
        <w:rPr>
          <w:rFonts w:ascii="Arial" w:hAnsi="Arial" w:cs="Arial"/>
          <w:lang w:val="es-CO"/>
        </w:rPr>
        <w:t>Risaralda</w:t>
      </w:r>
      <w:r>
        <w:rPr>
          <w:rFonts w:ascii="Arial" w:hAnsi="Arial" w:cs="Arial"/>
          <w:lang w:val="es-CO"/>
        </w:rPr>
        <w:t>,</w:t>
      </w:r>
      <w:r w:rsidR="00FA39DB">
        <w:rPr>
          <w:rFonts w:ascii="Arial" w:hAnsi="Arial" w:cs="Arial"/>
          <w:lang w:val="es-CO"/>
        </w:rPr>
        <w:t xml:space="preserve"> por inexistencia de vulneración</w:t>
      </w:r>
      <w:r w:rsidR="002D5417" w:rsidRPr="006F65CA">
        <w:rPr>
          <w:rFonts w:ascii="Arial" w:hAnsi="Arial" w:cs="Arial"/>
          <w:color w:val="211D1E"/>
          <w:shd w:val="clear" w:color="auto" w:fill="FFFFFF"/>
        </w:rPr>
        <w:t xml:space="preserve">. </w:t>
      </w:r>
    </w:p>
    <w:p w:rsidR="002D5417" w:rsidRPr="006F65CA" w:rsidRDefault="002D5417" w:rsidP="002D5417">
      <w:pPr>
        <w:pStyle w:val="Prrafodelista"/>
        <w:rPr>
          <w:rFonts w:ascii="Arial" w:hAnsi="Arial" w:cs="Arial"/>
          <w:color w:val="211D1E"/>
          <w:sz w:val="24"/>
          <w:szCs w:val="24"/>
          <w:shd w:val="clear" w:color="auto" w:fill="FFFFFF"/>
        </w:rPr>
      </w:pPr>
    </w:p>
    <w:p w:rsidR="00DA2C08" w:rsidRPr="006F65CA" w:rsidRDefault="00DA2C08" w:rsidP="00DA2C08">
      <w:pPr>
        <w:pStyle w:val="Textoindependien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6F65CA">
        <w:rPr>
          <w:rFonts w:ascii="Arial" w:hAnsi="Arial" w:cs="Arial"/>
          <w:sz w:val="24"/>
          <w:szCs w:val="24"/>
        </w:rPr>
        <w:t>NOTIFICAR esta decisión a todas las partes, por el medio más expedito y eficaz.</w:t>
      </w:r>
    </w:p>
    <w:p w:rsidR="00DA2C08" w:rsidRPr="006F65CA" w:rsidRDefault="00DA2C08" w:rsidP="00DA2C08">
      <w:pPr>
        <w:pStyle w:val="Prrafodelista"/>
        <w:spacing w:after="0" w:line="360" w:lineRule="auto"/>
        <w:ind w:left="360"/>
        <w:rPr>
          <w:rFonts w:ascii="Arial" w:hAnsi="Arial" w:cs="Arial"/>
          <w:sz w:val="24"/>
          <w:szCs w:val="24"/>
        </w:rPr>
      </w:pPr>
    </w:p>
    <w:p w:rsidR="00DA2C08" w:rsidRPr="006F65CA" w:rsidRDefault="00DA2C08" w:rsidP="00DA2C08">
      <w:pPr>
        <w:pStyle w:val="Textoindependien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6F65CA">
        <w:rPr>
          <w:rFonts w:ascii="Arial" w:hAnsi="Arial" w:cs="Arial"/>
          <w:sz w:val="24"/>
          <w:szCs w:val="24"/>
        </w:rPr>
        <w:t>REMITIR el expediente a la Corte Constitucional para su eventual revisión.</w:t>
      </w:r>
    </w:p>
    <w:p w:rsidR="002F2011" w:rsidRPr="00427DA1" w:rsidRDefault="002F2011" w:rsidP="002F2011">
      <w:pPr>
        <w:pStyle w:val="Textoindependiente"/>
        <w:tabs>
          <w:tab w:val="clear" w:pos="1416"/>
          <w:tab w:val="left" w:pos="426"/>
        </w:tabs>
        <w:spacing w:line="360" w:lineRule="auto"/>
        <w:ind w:left="360"/>
        <w:rPr>
          <w:rFonts w:ascii="Arial" w:hAnsi="Arial" w:cs="Arial"/>
          <w:sz w:val="2"/>
          <w:szCs w:val="24"/>
        </w:rPr>
      </w:pPr>
    </w:p>
    <w:p w:rsidR="003913E3" w:rsidRDefault="003913E3" w:rsidP="00F839CE">
      <w:pPr>
        <w:pStyle w:val="Textoindependiente"/>
        <w:spacing w:line="360" w:lineRule="auto"/>
        <w:jc w:val="center"/>
        <w:rPr>
          <w:rFonts w:ascii="Arial" w:hAnsi="Arial" w:cs="Arial"/>
          <w:smallCaps/>
          <w:sz w:val="24"/>
          <w:szCs w:val="24"/>
          <w:lang w:val="en-US"/>
        </w:rPr>
      </w:pPr>
      <w:r w:rsidRPr="008A1328">
        <w:rPr>
          <w:rFonts w:ascii="Arial" w:hAnsi="Arial" w:cs="Arial"/>
          <w:smallCaps/>
          <w:sz w:val="24"/>
          <w:szCs w:val="24"/>
          <w:lang w:val="en-US"/>
        </w:rPr>
        <w:t>Notifíquese,</w:t>
      </w:r>
    </w:p>
    <w:p w:rsidR="00C2274B" w:rsidRPr="00C2274B"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lang w:val="en-GB"/>
        </w:rPr>
      </w:pPr>
    </w:p>
    <w:p w:rsidR="004736F9" w:rsidRPr="00427DA1" w:rsidRDefault="004736F9"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2"/>
          <w:lang w:val="en-GB"/>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CO"/>
        </w:rPr>
      </w:pPr>
      <w:r>
        <w:rPr>
          <w:rFonts w:ascii="Arial" w:hAnsi="Arial" w:cs="Arial"/>
          <w:spacing w:val="-3"/>
          <w:w w:val="150"/>
          <w:sz w:val="32"/>
          <w:szCs w:val="18"/>
          <w:lang w:val="es-CO"/>
        </w:rPr>
        <w:t>D</w:t>
      </w:r>
      <w:r>
        <w:rPr>
          <w:rFonts w:ascii="Arial" w:hAnsi="Arial" w:cs="Arial"/>
          <w:spacing w:val="-3"/>
          <w:w w:val="150"/>
          <w:sz w:val="18"/>
          <w:szCs w:val="18"/>
          <w:lang w:val="es-CO"/>
        </w:rPr>
        <w:t xml:space="preserve">UBERNEY </w:t>
      </w:r>
      <w:r>
        <w:rPr>
          <w:rFonts w:ascii="Arial" w:hAnsi="Arial" w:cs="Arial"/>
          <w:spacing w:val="-3"/>
          <w:w w:val="150"/>
          <w:sz w:val="28"/>
          <w:szCs w:val="18"/>
          <w:lang w:val="es-CO"/>
        </w:rPr>
        <w:t>G</w:t>
      </w:r>
      <w:r>
        <w:rPr>
          <w:rFonts w:ascii="Arial" w:hAnsi="Arial" w:cs="Arial"/>
          <w:spacing w:val="-3"/>
          <w:w w:val="150"/>
          <w:sz w:val="18"/>
          <w:szCs w:val="18"/>
          <w:lang w:val="es-CO"/>
        </w:rPr>
        <w:t xml:space="preserve">RISALES </w:t>
      </w:r>
      <w:r>
        <w:rPr>
          <w:rFonts w:ascii="Arial" w:hAnsi="Arial" w:cs="Arial"/>
          <w:spacing w:val="-3"/>
          <w:w w:val="150"/>
          <w:sz w:val="28"/>
          <w:szCs w:val="18"/>
          <w:lang w:val="es-CO"/>
        </w:rPr>
        <w:t>H</w:t>
      </w:r>
      <w:r>
        <w:rPr>
          <w:rFonts w:ascii="Arial" w:hAnsi="Arial" w:cs="Arial"/>
          <w:spacing w:val="-3"/>
          <w:w w:val="150"/>
          <w:sz w:val="18"/>
          <w:szCs w:val="18"/>
          <w:lang w:val="es-CO"/>
        </w:rPr>
        <w:t>ERRERA</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6"/>
          <w:szCs w:val="20"/>
          <w:lang w:val="es-CO"/>
        </w:rPr>
      </w:pPr>
      <w:r>
        <w:rPr>
          <w:rFonts w:ascii="Arial" w:hAnsi="Arial" w:cs="Arial"/>
          <w:spacing w:val="-3"/>
          <w:w w:val="150"/>
          <w:sz w:val="32"/>
          <w:lang w:val="es-CO"/>
        </w:rPr>
        <w:t>M</w:t>
      </w:r>
      <w:r>
        <w:rPr>
          <w:rFonts w:ascii="Arial" w:hAnsi="Arial" w:cs="Arial"/>
          <w:spacing w:val="-3"/>
          <w:w w:val="150"/>
          <w:sz w:val="16"/>
          <w:lang w:val="es-CO"/>
        </w:rPr>
        <w:t xml:space="preserve"> </w:t>
      </w:r>
      <w:r>
        <w:rPr>
          <w:rFonts w:ascii="Arial" w:hAnsi="Arial" w:cs="Arial"/>
          <w:spacing w:val="-3"/>
          <w:w w:val="150"/>
          <w:sz w:val="18"/>
          <w:szCs w:val="20"/>
          <w:lang w:val="es-CO"/>
        </w:rPr>
        <w:t>A G I S T R A D O</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s-ES_tradnl"/>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s-ES_tradnl"/>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Pr>
          <w:rFonts w:ascii="Arial" w:hAnsi="Arial"/>
          <w:w w:val="150"/>
          <w:sz w:val="28"/>
          <w:szCs w:val="18"/>
          <w:lang w:val="es-ES_tradnl"/>
        </w:rPr>
        <w:t>E</w:t>
      </w:r>
      <w:r>
        <w:rPr>
          <w:rFonts w:ascii="Arial" w:hAnsi="Arial"/>
          <w:w w:val="150"/>
          <w:sz w:val="18"/>
          <w:szCs w:val="18"/>
          <w:lang w:val="es-ES_tradnl"/>
        </w:rPr>
        <w:t>DDER</w:t>
      </w:r>
      <w:r>
        <w:rPr>
          <w:rFonts w:ascii="Arial" w:hAnsi="Arial"/>
          <w:w w:val="150"/>
          <w:sz w:val="18"/>
          <w:lang w:val="es-ES_tradnl"/>
        </w:rPr>
        <w:t xml:space="preserve"> </w:t>
      </w:r>
      <w:r>
        <w:rPr>
          <w:rFonts w:ascii="Arial" w:hAnsi="Arial"/>
          <w:w w:val="150"/>
          <w:sz w:val="28"/>
          <w:lang w:val="es-ES_tradnl"/>
        </w:rPr>
        <w:t>J</w:t>
      </w:r>
      <w:r>
        <w:rPr>
          <w:rFonts w:ascii="Arial" w:hAnsi="Arial"/>
          <w:w w:val="150"/>
          <w:sz w:val="18"/>
          <w:szCs w:val="18"/>
          <w:lang w:val="es-ES_tradnl"/>
        </w:rPr>
        <w:t xml:space="preserve">IMMY </w:t>
      </w:r>
      <w:r>
        <w:rPr>
          <w:rFonts w:ascii="Arial" w:hAnsi="Arial"/>
          <w:w w:val="150"/>
          <w:sz w:val="28"/>
          <w:lang w:val="es-ES_tradnl"/>
        </w:rPr>
        <w:t>S</w:t>
      </w:r>
      <w:r>
        <w:rPr>
          <w:rFonts w:ascii="Arial" w:hAnsi="Arial"/>
          <w:w w:val="150"/>
          <w:sz w:val="18"/>
          <w:szCs w:val="18"/>
          <w:lang w:val="es-ES_tradnl"/>
        </w:rPr>
        <w:t xml:space="preserve">ÁNCHEZ </w:t>
      </w:r>
      <w:r>
        <w:rPr>
          <w:rFonts w:ascii="Arial" w:hAnsi="Arial"/>
          <w:w w:val="150"/>
          <w:sz w:val="28"/>
          <w:szCs w:val="18"/>
          <w:lang w:val="es-ES_tradnl"/>
        </w:rPr>
        <w:t>C.</w:t>
      </w:r>
      <w:r>
        <w:rPr>
          <w:rFonts w:ascii="Arial" w:hAnsi="Arial"/>
          <w:w w:val="150"/>
          <w:sz w:val="28"/>
          <w:szCs w:val="18"/>
          <w:lang w:val="es-ES_tradnl"/>
        </w:rPr>
        <w:tab/>
      </w:r>
      <w:r>
        <w:rPr>
          <w:rFonts w:ascii="Arial" w:hAnsi="Arial"/>
          <w:w w:val="150"/>
          <w:sz w:val="28"/>
          <w:szCs w:val="18"/>
          <w:lang w:val="es-ES_tradnl"/>
        </w:rPr>
        <w:tab/>
      </w:r>
      <w:r>
        <w:rPr>
          <w:rFonts w:ascii="Arial" w:hAnsi="Arial" w:cs="Arial"/>
          <w:spacing w:val="-3"/>
          <w:w w:val="150"/>
          <w:sz w:val="28"/>
          <w:szCs w:val="18"/>
        </w:rPr>
        <w:t>J</w:t>
      </w:r>
      <w:r>
        <w:rPr>
          <w:rFonts w:ascii="Arial" w:hAnsi="Arial" w:cs="Arial"/>
          <w:spacing w:val="-3"/>
          <w:w w:val="150"/>
          <w:sz w:val="18"/>
          <w:szCs w:val="18"/>
        </w:rPr>
        <w:t xml:space="preserve">AIME </w:t>
      </w:r>
      <w:r>
        <w:rPr>
          <w:rFonts w:ascii="Arial" w:hAnsi="Arial" w:cs="Arial"/>
          <w:spacing w:val="-3"/>
          <w:w w:val="150"/>
          <w:sz w:val="28"/>
          <w:szCs w:val="18"/>
        </w:rPr>
        <w:t>A</w:t>
      </w:r>
      <w:r>
        <w:rPr>
          <w:rFonts w:ascii="Arial" w:hAnsi="Arial"/>
          <w:w w:val="150"/>
          <w:sz w:val="18"/>
          <w:szCs w:val="18"/>
        </w:rPr>
        <w:t xml:space="preserve">LBERTO </w:t>
      </w:r>
      <w:r>
        <w:rPr>
          <w:rFonts w:ascii="Arial" w:hAnsi="Arial" w:cs="Arial"/>
          <w:spacing w:val="-3"/>
          <w:w w:val="150"/>
          <w:sz w:val="28"/>
          <w:szCs w:val="18"/>
        </w:rPr>
        <w:t>S</w:t>
      </w:r>
      <w:r>
        <w:rPr>
          <w:rFonts w:ascii="Arial" w:hAnsi="Arial" w:cs="Arial"/>
          <w:spacing w:val="-3"/>
          <w:w w:val="150"/>
          <w:sz w:val="18"/>
          <w:szCs w:val="16"/>
        </w:rPr>
        <w:t xml:space="preserve">ARAZA </w:t>
      </w:r>
      <w:r>
        <w:rPr>
          <w:rFonts w:ascii="Arial" w:hAnsi="Arial" w:cs="Arial"/>
          <w:spacing w:val="-3"/>
          <w:w w:val="150"/>
          <w:sz w:val="28"/>
          <w:szCs w:val="18"/>
        </w:rPr>
        <w:t>N.</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Pr>
          <w:rFonts w:ascii="Arial" w:hAnsi="Arial" w:cs="Arial"/>
          <w:w w:val="150"/>
          <w:sz w:val="28"/>
          <w:lang w:val="es-ES_tradnl"/>
        </w:rPr>
        <w:tab/>
      </w:r>
      <w:r>
        <w:rPr>
          <w:rFonts w:ascii="Arial" w:hAnsi="Arial" w:cs="Arial"/>
          <w:w w:val="150"/>
          <w:sz w:val="28"/>
          <w:lang w:val="en-GB"/>
        </w:rPr>
        <w:t>M</w:t>
      </w:r>
      <w:r>
        <w:rPr>
          <w:rFonts w:ascii="Arial" w:hAnsi="Arial" w:cs="Arial"/>
          <w:w w:val="150"/>
          <w:sz w:val="18"/>
          <w:lang w:val="en-GB"/>
        </w:rPr>
        <w:t xml:space="preserve"> A G I S T R A D O </w:t>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28"/>
          <w:lang w:val="en-GB"/>
        </w:rPr>
        <w:t>M</w:t>
      </w:r>
      <w:r>
        <w:rPr>
          <w:rFonts w:ascii="Arial" w:hAnsi="Arial" w:cs="Arial"/>
          <w:w w:val="150"/>
          <w:sz w:val="18"/>
          <w:lang w:val="en-GB"/>
        </w:rPr>
        <w:t xml:space="preserve"> A G I S T R A D O</w:t>
      </w:r>
    </w:p>
    <w:p w:rsidR="00B047F5" w:rsidRPr="00427DA1" w:rsidRDefault="00B047F5" w:rsidP="00C656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w w:val="150"/>
          <w:sz w:val="12"/>
          <w:lang w:val="en-GB"/>
        </w:rPr>
      </w:pPr>
    </w:p>
    <w:p w:rsidR="003F6199" w:rsidRPr="00CC45F5" w:rsidRDefault="00350057" w:rsidP="00CC4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smallCaps/>
          <w:lang w:val="en-US"/>
        </w:rPr>
      </w:pPr>
      <w:r w:rsidRPr="005A4153">
        <w:rPr>
          <w:rFonts w:ascii="Arial" w:hAnsi="Arial" w:cs="Times New Roman"/>
          <w:i/>
          <w:smallCaps/>
          <w:spacing w:val="-3"/>
          <w:sz w:val="10"/>
          <w:szCs w:val="16"/>
          <w:lang w:val="en-US"/>
        </w:rPr>
        <w:t xml:space="preserve">DGH / </w:t>
      </w:r>
      <w:r w:rsidR="003F6199">
        <w:rPr>
          <w:rFonts w:ascii="Arial" w:hAnsi="Arial" w:cs="Times New Roman"/>
          <w:i/>
          <w:smallCaps/>
          <w:spacing w:val="-3"/>
          <w:sz w:val="10"/>
          <w:szCs w:val="16"/>
          <w:lang w:val="en-US"/>
        </w:rPr>
        <w:t xml:space="preserve">ODCD </w:t>
      </w:r>
      <w:r w:rsidRPr="005A4153">
        <w:rPr>
          <w:rFonts w:ascii="Arial" w:hAnsi="Arial" w:cs="Times New Roman"/>
          <w:i/>
          <w:smallCaps/>
          <w:spacing w:val="-3"/>
          <w:sz w:val="10"/>
          <w:szCs w:val="16"/>
          <w:lang w:val="en-US"/>
        </w:rPr>
        <w:t xml:space="preserve"> / 2015</w:t>
      </w:r>
    </w:p>
    <w:sectPr w:rsidR="003F6199" w:rsidRPr="00CC45F5" w:rsidSect="00887CD3">
      <w:headerReference w:type="even" r:id="rId10"/>
      <w:headerReference w:type="default" r:id="rId11"/>
      <w:footerReference w:type="even" r:id="rId12"/>
      <w:footerReference w:type="default" r:id="rId13"/>
      <w:headerReference w:type="first" r:id="rId14"/>
      <w:footerReference w:type="first" r:id="rId15"/>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D54" w:rsidRDefault="003D1D54" w:rsidP="002F20AB">
      <w:r>
        <w:separator/>
      </w:r>
    </w:p>
  </w:endnote>
  <w:endnote w:type="continuationSeparator" w:id="0">
    <w:p w:rsidR="003D1D54" w:rsidRDefault="003D1D54"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4BB" w:rsidRDefault="002F14BB">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2F14BB" w:rsidRDefault="002F14B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4BB" w:rsidRPr="00F839CE" w:rsidRDefault="002F14BB" w:rsidP="00A67268">
    <w:pPr>
      <w:pStyle w:val="Piedepgina"/>
      <w:pBdr>
        <w:bottom w:val="double" w:sz="6" w:space="1" w:color="auto"/>
      </w:pBdr>
      <w:spacing w:line="360" w:lineRule="auto"/>
      <w:rPr>
        <w:rFonts w:ascii="Arial" w:hAnsi="Arial" w:cs="Arial"/>
        <w:spacing w:val="20"/>
        <w:w w:val="200"/>
        <w:sz w:val="14"/>
        <w:szCs w:val="10"/>
        <w:lang w:val="es-ES"/>
      </w:rPr>
    </w:pPr>
  </w:p>
  <w:p w:rsidR="002F14BB" w:rsidRDefault="002F14BB" w:rsidP="00751EE2">
    <w:pPr>
      <w:pStyle w:val="Piedepgina"/>
      <w:spacing w:line="360" w:lineRule="auto"/>
      <w:jc w:val="right"/>
      <w:rPr>
        <w:rFonts w:ascii="Arial" w:hAnsi="Arial" w:cs="Arial"/>
        <w:spacing w:val="20"/>
        <w:w w:val="200"/>
        <w:sz w:val="14"/>
        <w:szCs w:val="10"/>
      </w:rPr>
    </w:pPr>
  </w:p>
  <w:p w:rsidR="002F14BB" w:rsidRPr="00C53999" w:rsidRDefault="002F14BB"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2F14BB" w:rsidRPr="00C53999" w:rsidRDefault="002F14BB" w:rsidP="00751EE2">
    <w:pPr>
      <w:pStyle w:val="Piedepgina"/>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4BB" w:rsidRPr="00C53999" w:rsidRDefault="002F14BB"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2F14BB" w:rsidRPr="00213147" w:rsidRDefault="002F14BB"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D54" w:rsidRDefault="003D1D54" w:rsidP="002F20AB">
      <w:r>
        <w:separator/>
      </w:r>
    </w:p>
  </w:footnote>
  <w:footnote w:type="continuationSeparator" w:id="0">
    <w:p w:rsidR="003D1D54" w:rsidRDefault="003D1D54" w:rsidP="002F20AB">
      <w:r>
        <w:continuationSeparator/>
      </w:r>
    </w:p>
  </w:footnote>
  <w:footnote w:id="1">
    <w:p w:rsidR="002F14BB" w:rsidRPr="00CD44AD" w:rsidRDefault="002F14BB" w:rsidP="004F7E89">
      <w:pPr>
        <w:pStyle w:val="Textonotapie"/>
        <w:jc w:val="both"/>
        <w:rPr>
          <w:rFonts w:asciiTheme="minorHAnsi" w:hAnsiTheme="minorHAnsi"/>
          <w:lang w:val="es-CO"/>
        </w:rPr>
      </w:pPr>
      <w:r w:rsidRPr="00351422">
        <w:rPr>
          <w:rStyle w:val="Refdenotaalpie"/>
          <w:rFonts w:asciiTheme="minorHAnsi" w:hAnsiTheme="minorHAnsi" w:cs="Calibri"/>
        </w:rPr>
        <w:footnoteRef/>
      </w:r>
      <w:r w:rsidRPr="00351422">
        <w:rPr>
          <w:rFonts w:asciiTheme="minorHAnsi" w:hAnsiTheme="minorHAnsi" w:cs="Calibri"/>
          <w:lang w:val="es-CO"/>
        </w:rPr>
        <w:t xml:space="preserve"> </w:t>
      </w:r>
      <w:r w:rsidRPr="00CD44AD">
        <w:rPr>
          <w:rFonts w:asciiTheme="minorHAnsi" w:hAnsiTheme="minorHAnsi" w:cs="Calibri"/>
          <w:lang w:val="es-CO"/>
        </w:rPr>
        <w:t>CORTE CONSTITUCIONAL.  Sentencias SU-961 de 1999, T-890 de 2006, T-548 de 2011, T-172 de 2013.</w:t>
      </w:r>
    </w:p>
  </w:footnote>
  <w:footnote w:id="2">
    <w:p w:rsidR="002F14BB" w:rsidRPr="00CD44AD" w:rsidRDefault="002F14BB" w:rsidP="004F7E89">
      <w:pPr>
        <w:pStyle w:val="Textonotapie"/>
        <w:jc w:val="both"/>
        <w:rPr>
          <w:rFonts w:asciiTheme="minorHAnsi" w:hAnsiTheme="minorHAnsi"/>
          <w:lang w:val="es-CO"/>
        </w:rPr>
      </w:pPr>
      <w:r w:rsidRPr="00CD44AD">
        <w:rPr>
          <w:rStyle w:val="Refdenotaalpie"/>
          <w:rFonts w:asciiTheme="minorHAnsi" w:hAnsiTheme="minorHAnsi" w:cs="Calibri"/>
          <w:lang w:val="es-CO"/>
        </w:rPr>
        <w:footnoteRef/>
      </w:r>
      <w:r w:rsidRPr="00CD44AD">
        <w:rPr>
          <w:rFonts w:asciiTheme="minorHAnsi" w:hAnsiTheme="minorHAnsi" w:cs="Calibri"/>
          <w:lang w:val="es-CO"/>
        </w:rPr>
        <w:t xml:space="preserve"> CORTE SUPREMA DE JUSTICIA, Sala de Casación Civil. Sentencia del 09-03-2011.</w:t>
      </w:r>
    </w:p>
  </w:footnote>
  <w:footnote w:id="3">
    <w:p w:rsidR="002F14BB" w:rsidRPr="00CD44AD" w:rsidRDefault="002F14BB" w:rsidP="004F7E89">
      <w:pPr>
        <w:pStyle w:val="Textonotapie"/>
        <w:jc w:val="both"/>
        <w:rPr>
          <w:rFonts w:asciiTheme="minorHAnsi" w:hAnsiTheme="minorHAnsi"/>
          <w:lang w:val="es-CO"/>
        </w:rPr>
      </w:pPr>
      <w:r w:rsidRPr="00CD44AD">
        <w:rPr>
          <w:rStyle w:val="Refdenotaalpie"/>
          <w:rFonts w:asciiTheme="minorHAnsi" w:hAnsiTheme="minorHAnsi" w:cs="Calibri"/>
          <w:lang w:val="es-CO"/>
        </w:rPr>
        <w:footnoteRef/>
      </w:r>
      <w:r w:rsidRPr="00CD44AD">
        <w:rPr>
          <w:rFonts w:asciiTheme="minorHAnsi" w:hAnsiTheme="minorHAnsi" w:cs="Calibri"/>
          <w:lang w:val="es-CO"/>
        </w:rPr>
        <w:t xml:space="preserve"> CORTE CONSTITUCIONAL.  Sentencia T-1079 de 2008.</w:t>
      </w:r>
    </w:p>
  </w:footnote>
  <w:footnote w:id="4">
    <w:p w:rsidR="002F14BB" w:rsidRPr="00CD44AD" w:rsidRDefault="002F14BB" w:rsidP="004F7E89">
      <w:pPr>
        <w:pStyle w:val="Textonotapie"/>
        <w:jc w:val="both"/>
        <w:rPr>
          <w:rFonts w:asciiTheme="minorHAnsi" w:hAnsiTheme="minorHAnsi"/>
          <w:lang w:val="es-CO"/>
        </w:rPr>
      </w:pPr>
      <w:r w:rsidRPr="00CD44AD">
        <w:rPr>
          <w:rStyle w:val="Refdenotaalpie"/>
          <w:rFonts w:asciiTheme="minorHAnsi" w:hAnsiTheme="minorHAnsi"/>
          <w:lang w:val="es-CO"/>
        </w:rPr>
        <w:footnoteRef/>
      </w:r>
      <w:r w:rsidRPr="00CD44AD">
        <w:rPr>
          <w:rFonts w:asciiTheme="minorHAnsi" w:hAnsiTheme="minorHAnsi"/>
          <w:lang w:val="es-CO"/>
        </w:rPr>
        <w:t xml:space="preserve"> CORTE SUPREMA DE JUSTICIA, Sala de Casación Penal – Sala de decisión de tutelas No.3. Sentencia del 11-03-2014, MP. Eugenio Fernández Carlier.</w:t>
      </w:r>
    </w:p>
  </w:footnote>
  <w:footnote w:id="5">
    <w:p w:rsidR="002F14BB" w:rsidRPr="00CD44AD" w:rsidRDefault="002F14BB" w:rsidP="004F7E89">
      <w:pPr>
        <w:pStyle w:val="Textonotapie"/>
        <w:jc w:val="both"/>
        <w:rPr>
          <w:rFonts w:asciiTheme="minorHAnsi" w:hAnsiTheme="minorHAnsi"/>
          <w:b/>
          <w:lang w:val="es-CO"/>
        </w:rPr>
      </w:pPr>
      <w:r w:rsidRPr="00CD44AD">
        <w:rPr>
          <w:rStyle w:val="Refdenotaalpie"/>
          <w:rFonts w:asciiTheme="minorHAnsi" w:hAnsiTheme="minorHAnsi"/>
          <w:lang w:val="es-CO"/>
        </w:rPr>
        <w:footnoteRef/>
      </w:r>
      <w:r w:rsidRPr="00CD44AD">
        <w:rPr>
          <w:rFonts w:asciiTheme="minorHAnsi" w:hAnsiTheme="minorHAnsi"/>
          <w:lang w:val="es-CO"/>
        </w:rPr>
        <w:t xml:space="preserve"> CORTE SUPREMA DE JUSTICIA, Sala de Casación Civil, sentencia </w:t>
      </w:r>
      <w:r w:rsidRPr="00CD44AD">
        <w:rPr>
          <w:rFonts w:asciiTheme="minorHAnsi" w:hAnsiTheme="minorHAnsi"/>
          <w:iCs/>
          <w:lang w:val="es-CO"/>
        </w:rPr>
        <w:t>del 29-04-2009, exp.00624-00, reiterada en la sentencia STC7438-2015.</w:t>
      </w:r>
    </w:p>
  </w:footnote>
  <w:footnote w:id="6">
    <w:p w:rsidR="002F14BB" w:rsidRPr="009565CF" w:rsidRDefault="002F14BB" w:rsidP="004F7E89">
      <w:pPr>
        <w:pStyle w:val="Textonotapie"/>
        <w:jc w:val="both"/>
        <w:rPr>
          <w:rFonts w:asciiTheme="minorHAnsi" w:hAnsiTheme="minorHAnsi"/>
          <w:lang w:val="es-CO"/>
        </w:rPr>
      </w:pPr>
      <w:r w:rsidRPr="009565CF">
        <w:rPr>
          <w:rStyle w:val="Refdenotaalpie"/>
          <w:rFonts w:asciiTheme="minorHAnsi" w:hAnsiTheme="minorHAnsi" w:cs="Calibri"/>
          <w:lang w:val="es-CO"/>
        </w:rPr>
        <w:footnoteRef/>
      </w:r>
      <w:r w:rsidRPr="009565CF">
        <w:rPr>
          <w:rFonts w:asciiTheme="minorHAnsi" w:hAnsiTheme="minorHAnsi" w:cs="Calibri"/>
          <w:lang w:val="es-CO"/>
        </w:rPr>
        <w:t xml:space="preserve"> CORTE CONSTITUCI</w:t>
      </w:r>
      <w:r>
        <w:rPr>
          <w:rFonts w:asciiTheme="minorHAnsi" w:hAnsiTheme="minorHAnsi" w:cs="Calibri"/>
          <w:lang w:val="es-CO"/>
        </w:rPr>
        <w:t xml:space="preserve">ONAL. Sentencia T-016 de </w:t>
      </w:r>
      <w:r w:rsidRPr="009565CF">
        <w:rPr>
          <w:rFonts w:asciiTheme="minorHAnsi" w:hAnsiTheme="minorHAnsi" w:cs="Calibri"/>
          <w:lang w:val="es-CO"/>
        </w:rPr>
        <w:t>2006.</w:t>
      </w:r>
    </w:p>
  </w:footnote>
  <w:footnote w:id="7">
    <w:p w:rsidR="002F14BB" w:rsidRPr="009565CF" w:rsidRDefault="002F14BB" w:rsidP="004F7E89">
      <w:pPr>
        <w:pStyle w:val="Textonotapie"/>
        <w:jc w:val="both"/>
        <w:rPr>
          <w:rFonts w:asciiTheme="minorHAnsi" w:hAnsiTheme="minorHAnsi"/>
          <w:lang w:val="es-CO"/>
        </w:rPr>
      </w:pPr>
      <w:r w:rsidRPr="009565CF">
        <w:rPr>
          <w:rStyle w:val="Refdenotaalpie"/>
          <w:rFonts w:asciiTheme="minorHAnsi" w:hAnsiTheme="minorHAnsi" w:cs="Calibri"/>
          <w:lang w:val="es-CO"/>
        </w:rPr>
        <w:footnoteRef/>
      </w:r>
      <w:r w:rsidRPr="009565CF">
        <w:rPr>
          <w:rFonts w:asciiTheme="minorHAnsi" w:hAnsiTheme="minorHAnsi" w:cs="Calibri"/>
          <w:lang w:val="es-CO"/>
        </w:rPr>
        <w:t xml:space="preserve"> CORTE CONSTITUCIONAL. Sentencia T-684 de</w:t>
      </w:r>
      <w:r>
        <w:rPr>
          <w:rFonts w:asciiTheme="minorHAnsi" w:hAnsiTheme="minorHAnsi" w:cs="Calibri"/>
          <w:lang w:val="es-CO"/>
        </w:rPr>
        <w:t xml:space="preserve"> </w:t>
      </w:r>
      <w:r w:rsidRPr="009565CF">
        <w:rPr>
          <w:rFonts w:asciiTheme="minorHAnsi" w:hAnsiTheme="minorHAnsi" w:cs="Calibri"/>
          <w:lang w:val="es-CO"/>
        </w:rPr>
        <w:t>2003.</w:t>
      </w:r>
    </w:p>
  </w:footnote>
  <w:footnote w:id="8">
    <w:p w:rsidR="002F14BB" w:rsidRPr="00165A2D" w:rsidRDefault="002F14BB">
      <w:pPr>
        <w:pStyle w:val="Textonotapie"/>
        <w:rPr>
          <w:rFonts w:asciiTheme="minorHAnsi" w:hAnsiTheme="minorHAnsi"/>
          <w:bCs/>
          <w:lang w:val="es-ES"/>
        </w:rPr>
      </w:pPr>
      <w:r w:rsidRPr="00165A2D">
        <w:rPr>
          <w:rStyle w:val="Refdenotaalpie"/>
          <w:rFonts w:asciiTheme="minorHAnsi" w:hAnsiTheme="minorHAnsi"/>
        </w:rPr>
        <w:footnoteRef/>
      </w:r>
      <w:r w:rsidRPr="00165A2D">
        <w:rPr>
          <w:rFonts w:asciiTheme="minorHAnsi" w:hAnsiTheme="minorHAnsi"/>
        </w:rPr>
        <w:t xml:space="preserve"> </w:t>
      </w:r>
      <w:r w:rsidRPr="00165A2D">
        <w:rPr>
          <w:rFonts w:asciiTheme="minorHAnsi" w:hAnsiTheme="minorHAnsi"/>
          <w:lang w:val="es-CO"/>
        </w:rPr>
        <w:t xml:space="preserve">CORTE CONSTITUCIONAL. Sentencia </w:t>
      </w:r>
      <w:r w:rsidRPr="00165A2D">
        <w:rPr>
          <w:rFonts w:asciiTheme="minorHAnsi" w:hAnsiTheme="minorHAnsi"/>
          <w:bCs/>
          <w:lang w:val="fr-FR"/>
        </w:rPr>
        <w:t>T-332 de 2015</w:t>
      </w:r>
      <w:r>
        <w:rPr>
          <w:rFonts w:asciiTheme="minorHAnsi" w:hAnsiTheme="minorHAnsi"/>
          <w:bCs/>
          <w:lang w:val="es-ES"/>
        </w:rPr>
        <w:t>.</w:t>
      </w:r>
    </w:p>
  </w:footnote>
  <w:footnote w:id="9">
    <w:p w:rsidR="002F14BB" w:rsidRPr="00E01AF6" w:rsidRDefault="002F14BB">
      <w:pPr>
        <w:pStyle w:val="Textonotapie"/>
        <w:rPr>
          <w:rFonts w:asciiTheme="minorHAnsi" w:hAnsiTheme="minorHAnsi"/>
          <w:lang w:val="es-CO"/>
        </w:rPr>
      </w:pPr>
      <w:r w:rsidRPr="00E01AF6">
        <w:rPr>
          <w:rStyle w:val="Refdenotaalpie"/>
          <w:rFonts w:asciiTheme="minorHAnsi" w:hAnsiTheme="minorHAnsi"/>
          <w:lang w:val="es-CO"/>
        </w:rPr>
        <w:footnoteRef/>
      </w:r>
      <w:r w:rsidRPr="00E01AF6">
        <w:rPr>
          <w:rFonts w:asciiTheme="minorHAnsi" w:hAnsiTheme="minorHAnsi"/>
          <w:lang w:val="es-CO"/>
        </w:rPr>
        <w:t xml:space="preserve"> CORTE CONSTITUCIONAL. Sentencias </w:t>
      </w:r>
      <w:r w:rsidRPr="00E01AF6">
        <w:rPr>
          <w:rFonts w:asciiTheme="minorHAnsi" w:hAnsiTheme="minorHAnsi"/>
          <w:shd w:val="clear" w:color="auto" w:fill="FFFFFF"/>
          <w:lang w:val="es-CO"/>
        </w:rPr>
        <w:t xml:space="preserve">T- 1110 de 2005, T- 593 de 2007, T-425 de 2009, T-1028 de 1010, T-187 de 2012 y SU-158 de 2013, reiteradas en la </w:t>
      </w:r>
      <w:r w:rsidR="000D5234" w:rsidRPr="00165A2D">
        <w:rPr>
          <w:rFonts w:asciiTheme="minorHAnsi" w:hAnsiTheme="minorHAnsi"/>
          <w:lang w:val="es-CO"/>
        </w:rPr>
        <w:t xml:space="preserve">Sentencia </w:t>
      </w:r>
      <w:r w:rsidR="000D5234" w:rsidRPr="00165A2D">
        <w:rPr>
          <w:rFonts w:asciiTheme="minorHAnsi" w:hAnsiTheme="minorHAnsi"/>
          <w:bCs/>
          <w:lang w:val="fr-FR"/>
        </w:rPr>
        <w:t>T-332 de 2015</w:t>
      </w:r>
      <w:r w:rsidRPr="00E01AF6">
        <w:rPr>
          <w:rFonts w:asciiTheme="minorHAnsi" w:hAnsiTheme="minorHAnsi"/>
          <w:shd w:val="clear" w:color="auto" w:fill="FFFFFF"/>
          <w:lang w:val="es-CO"/>
        </w:rPr>
        <w:t>.</w:t>
      </w:r>
    </w:p>
  </w:footnote>
  <w:footnote w:id="10">
    <w:p w:rsidR="002F14BB" w:rsidRPr="00E01AF6" w:rsidRDefault="002F14BB">
      <w:pPr>
        <w:pStyle w:val="Textonotapie"/>
        <w:rPr>
          <w:lang w:val="es-CO"/>
        </w:rPr>
      </w:pPr>
      <w:r w:rsidRPr="00E01AF6">
        <w:rPr>
          <w:rStyle w:val="Refdenotaalpie"/>
          <w:rFonts w:asciiTheme="minorHAnsi" w:hAnsiTheme="minorHAnsi"/>
        </w:rPr>
        <w:footnoteRef/>
      </w:r>
      <w:r w:rsidRPr="00E01AF6">
        <w:rPr>
          <w:rFonts w:asciiTheme="minorHAnsi" w:hAnsiTheme="minorHAnsi"/>
        </w:rPr>
        <w:t xml:space="preserve"> </w:t>
      </w:r>
      <w:r w:rsidRPr="00E01AF6">
        <w:rPr>
          <w:rFonts w:asciiTheme="minorHAnsi" w:hAnsiTheme="minorHAnsi"/>
          <w:lang w:val="es-CO"/>
        </w:rPr>
        <w:t>CORTE CONSTITUCIONAL. Sentencias T- 593 de 2007, T-158 de 2006, T-792 de 2009, T-1028 de 1010, T-187 de 2012, </w:t>
      </w:r>
      <w:r w:rsidRPr="00E01AF6">
        <w:rPr>
          <w:rFonts w:asciiTheme="minorHAnsi" w:hAnsiTheme="minorHAnsi"/>
          <w:lang w:val="es-ES"/>
        </w:rPr>
        <w:t>T-172/13</w:t>
      </w:r>
      <w:r w:rsidRPr="00E01AF6">
        <w:rPr>
          <w:rFonts w:asciiTheme="minorHAnsi" w:hAnsiTheme="minorHAnsi"/>
          <w:lang w:val="es-CO"/>
        </w:rPr>
        <w:t xml:space="preserve"> y T-844 de 2013, </w:t>
      </w:r>
      <w:r w:rsidRPr="00E01AF6">
        <w:rPr>
          <w:rFonts w:asciiTheme="minorHAnsi" w:hAnsiTheme="minorHAnsi"/>
          <w:shd w:val="clear" w:color="auto" w:fill="FFFFFF"/>
          <w:lang w:val="es-CO"/>
        </w:rPr>
        <w:t xml:space="preserve">reiteradas en la </w:t>
      </w:r>
      <w:r w:rsidR="000D5234" w:rsidRPr="00165A2D">
        <w:rPr>
          <w:rFonts w:asciiTheme="minorHAnsi" w:hAnsiTheme="minorHAnsi"/>
          <w:lang w:val="es-CO"/>
        </w:rPr>
        <w:t xml:space="preserve">Sentencia </w:t>
      </w:r>
      <w:r w:rsidR="000D5234" w:rsidRPr="00165A2D">
        <w:rPr>
          <w:rFonts w:asciiTheme="minorHAnsi" w:hAnsiTheme="minorHAnsi"/>
          <w:bCs/>
          <w:lang w:val="fr-FR"/>
        </w:rPr>
        <w:t>T-332 de 2015</w:t>
      </w:r>
      <w:r w:rsidRPr="00E01AF6">
        <w:rPr>
          <w:rFonts w:asciiTheme="minorHAnsi" w:hAnsiTheme="minorHAnsi"/>
          <w:shd w:val="clear" w:color="auto" w:fill="FFFFFF"/>
          <w:lang w:val="es-CO"/>
        </w:rPr>
        <w:t>.</w:t>
      </w:r>
    </w:p>
  </w:footnote>
  <w:footnote w:id="11">
    <w:p w:rsidR="006624CF" w:rsidRPr="006624CF" w:rsidRDefault="006624CF">
      <w:pPr>
        <w:pStyle w:val="Textonotapie"/>
        <w:rPr>
          <w:rFonts w:asciiTheme="minorHAnsi" w:hAnsiTheme="minorHAnsi"/>
          <w:lang w:val="es-CO"/>
        </w:rPr>
      </w:pPr>
      <w:r w:rsidRPr="006624CF">
        <w:rPr>
          <w:rStyle w:val="Refdenotaalpie"/>
          <w:rFonts w:asciiTheme="minorHAnsi" w:hAnsiTheme="minorHAnsi"/>
        </w:rPr>
        <w:footnoteRef/>
      </w:r>
      <w:r w:rsidRPr="006624CF">
        <w:rPr>
          <w:rFonts w:asciiTheme="minorHAnsi" w:hAnsiTheme="minorHAnsi"/>
        </w:rPr>
        <w:t xml:space="preserve"> </w:t>
      </w:r>
      <w:r w:rsidRPr="006624CF">
        <w:rPr>
          <w:rFonts w:asciiTheme="minorHAnsi" w:hAnsiTheme="minorHAnsi"/>
          <w:lang w:val="es-CO"/>
        </w:rPr>
        <w:t>CORTE CONSTITUCIONAL. Sentencia T-345</w:t>
      </w:r>
      <w:r w:rsidR="003F6199">
        <w:rPr>
          <w:rFonts w:asciiTheme="minorHAnsi" w:hAnsiTheme="minorHAnsi"/>
          <w:lang w:val="es-CO"/>
        </w:rPr>
        <w:t xml:space="preserve"> de </w:t>
      </w:r>
      <w:r w:rsidRPr="006624CF">
        <w:rPr>
          <w:rFonts w:asciiTheme="minorHAnsi" w:hAnsiTheme="minorHAnsi"/>
          <w:lang w:val="es-CO"/>
        </w:rPr>
        <w:t>015</w:t>
      </w:r>
      <w:r w:rsidR="003F6199">
        <w:rPr>
          <w:rFonts w:asciiTheme="minorHAnsi" w:hAnsiTheme="minorHAnsi"/>
          <w:lang w:val="es-CO"/>
        </w:rPr>
        <w:t>, persona de especial protección constitucional.</w:t>
      </w:r>
    </w:p>
  </w:footnote>
  <w:footnote w:id="12">
    <w:p w:rsidR="002F14BB" w:rsidRPr="00C51CD7" w:rsidRDefault="002F14BB" w:rsidP="00075871">
      <w:pPr>
        <w:pStyle w:val="Textonotapie"/>
        <w:jc w:val="both"/>
        <w:rPr>
          <w:rFonts w:asciiTheme="minorHAnsi" w:hAnsiTheme="minorHAnsi"/>
        </w:rPr>
      </w:pPr>
      <w:r w:rsidRPr="00C51CD7">
        <w:rPr>
          <w:rStyle w:val="Refdenotaalpie"/>
          <w:rFonts w:asciiTheme="minorHAnsi" w:hAnsiTheme="minorHAnsi"/>
        </w:rPr>
        <w:footnoteRef/>
      </w:r>
      <w:r w:rsidRPr="00C51CD7">
        <w:rPr>
          <w:rFonts w:asciiTheme="minorHAnsi" w:hAnsiTheme="minorHAnsi"/>
        </w:rPr>
        <w:t xml:space="preserve"> </w:t>
      </w:r>
      <w:r w:rsidRPr="00C51CD7">
        <w:rPr>
          <w:rFonts w:asciiTheme="minorHAnsi" w:hAnsiTheme="minorHAnsi" w:cs="Calibri"/>
          <w:lang w:val="es-CO"/>
        </w:rPr>
        <w:t>CORTE CONSTITUCIONAL. Sentencias</w:t>
      </w:r>
      <w:r w:rsidRPr="00C51CD7">
        <w:rPr>
          <w:rFonts w:asciiTheme="minorHAnsi" w:hAnsiTheme="minorHAnsi"/>
        </w:rPr>
        <w:t xml:space="preserve"> T-162 de 2010, T-034 de 2010 y T-099 de 2008. </w:t>
      </w:r>
    </w:p>
  </w:footnote>
  <w:footnote w:id="13">
    <w:p w:rsidR="00375C6B" w:rsidRPr="00375C6B" w:rsidRDefault="00375C6B" w:rsidP="00375C6B">
      <w:pPr>
        <w:pStyle w:val="Textonotapie"/>
        <w:rPr>
          <w:lang w:val="es-CO"/>
        </w:rPr>
      </w:pPr>
      <w:r>
        <w:rPr>
          <w:rStyle w:val="Refdenotaalpie"/>
        </w:rPr>
        <w:footnoteRef/>
      </w:r>
      <w:r>
        <w:t xml:space="preserve"> </w:t>
      </w:r>
      <w:r w:rsidRPr="00C51CD7">
        <w:rPr>
          <w:rFonts w:asciiTheme="minorHAnsi" w:hAnsiTheme="minorHAnsi" w:cs="Calibri"/>
          <w:lang w:val="es-CO"/>
        </w:rPr>
        <w:t>CORTE CONSTITUCIONAL. Sentencia</w:t>
      </w:r>
      <w:r w:rsidRPr="00C51CD7">
        <w:rPr>
          <w:rFonts w:asciiTheme="minorHAnsi" w:hAnsiTheme="minorHAnsi"/>
        </w:rPr>
        <w:t xml:space="preserve"> </w:t>
      </w:r>
      <w:r>
        <w:rPr>
          <w:rFonts w:asciiTheme="minorHAnsi" w:hAnsiTheme="minorHAnsi"/>
        </w:rPr>
        <w:t>T-953 de 2014.</w:t>
      </w:r>
    </w:p>
  </w:footnote>
  <w:footnote w:id="14">
    <w:p w:rsidR="002F14BB" w:rsidRPr="00C51CD7" w:rsidRDefault="002F14BB">
      <w:pPr>
        <w:pStyle w:val="Textonotapie"/>
        <w:rPr>
          <w:rFonts w:asciiTheme="minorHAnsi" w:hAnsiTheme="minorHAnsi"/>
          <w:lang w:val="es-CO"/>
        </w:rPr>
      </w:pPr>
      <w:r w:rsidRPr="00C51CD7">
        <w:rPr>
          <w:rStyle w:val="Refdenotaalpie"/>
          <w:rFonts w:asciiTheme="minorHAnsi" w:hAnsiTheme="minorHAnsi"/>
        </w:rPr>
        <w:footnoteRef/>
      </w:r>
      <w:r w:rsidRPr="00C51CD7">
        <w:rPr>
          <w:rFonts w:asciiTheme="minorHAnsi" w:hAnsiTheme="minorHAnsi"/>
        </w:rPr>
        <w:t xml:space="preserve"> </w:t>
      </w:r>
      <w:r w:rsidRPr="00C51CD7">
        <w:rPr>
          <w:rFonts w:asciiTheme="minorHAnsi" w:hAnsiTheme="minorHAnsi" w:cs="Calibri"/>
          <w:lang w:val="es-CO"/>
        </w:rPr>
        <w:t xml:space="preserve">CORTE CONSTITUCIONAL. </w:t>
      </w:r>
      <w:r w:rsidRPr="00C51CD7">
        <w:rPr>
          <w:rFonts w:asciiTheme="minorHAnsi" w:hAnsiTheme="minorHAnsi" w:cs="Calibri"/>
          <w:bCs/>
          <w:lang w:val="es-CO"/>
        </w:rPr>
        <w:t>Sentencia T-198 de 2014</w:t>
      </w:r>
      <w:r w:rsidRPr="00C51CD7">
        <w:rPr>
          <w:rFonts w:asciiTheme="minorHAnsi" w:hAnsiTheme="minorHAnsi"/>
        </w:rPr>
        <w:t>.</w:t>
      </w:r>
    </w:p>
  </w:footnote>
  <w:footnote w:id="15">
    <w:p w:rsidR="00C51CD7" w:rsidRPr="00C51CD7" w:rsidRDefault="00C51CD7" w:rsidP="00C51CD7">
      <w:pPr>
        <w:pStyle w:val="Textonotapie"/>
        <w:jc w:val="both"/>
        <w:rPr>
          <w:rFonts w:asciiTheme="minorHAnsi" w:hAnsiTheme="minorHAnsi"/>
          <w:lang w:val="es-ES_tradnl"/>
        </w:rPr>
      </w:pPr>
      <w:r w:rsidRPr="00C51CD7">
        <w:rPr>
          <w:rStyle w:val="Refdenotaalpie"/>
          <w:rFonts w:asciiTheme="minorHAnsi" w:hAnsiTheme="minorHAnsi"/>
        </w:rPr>
        <w:footnoteRef/>
      </w:r>
      <w:r w:rsidRPr="00C51CD7">
        <w:rPr>
          <w:rFonts w:asciiTheme="minorHAnsi" w:hAnsiTheme="minorHAnsi"/>
        </w:rPr>
        <w:t xml:space="preserve"> </w:t>
      </w:r>
      <w:r w:rsidRPr="00C51CD7">
        <w:rPr>
          <w:rFonts w:asciiTheme="minorHAnsi" w:hAnsiTheme="minorHAnsi" w:cs="Calibri"/>
          <w:lang w:val="es-CO"/>
        </w:rPr>
        <w:t>CORTE CONSTITUCIONAL. Sentencia T-191 de 2011.</w:t>
      </w:r>
    </w:p>
  </w:footnote>
  <w:footnote w:id="16">
    <w:p w:rsidR="00C51CD7" w:rsidRPr="00181C0E" w:rsidRDefault="00C51CD7" w:rsidP="00C51CD7">
      <w:pPr>
        <w:pStyle w:val="Textonotapie"/>
        <w:jc w:val="both"/>
      </w:pPr>
      <w:r w:rsidRPr="00C51CD7">
        <w:rPr>
          <w:rStyle w:val="Refdenotaalpie"/>
          <w:rFonts w:asciiTheme="minorHAnsi" w:hAnsiTheme="minorHAnsi"/>
        </w:rPr>
        <w:footnoteRef/>
      </w:r>
      <w:r w:rsidRPr="00C51CD7">
        <w:rPr>
          <w:rFonts w:asciiTheme="minorHAnsi" w:hAnsiTheme="minorHAnsi"/>
        </w:rPr>
        <w:t xml:space="preserve"> M.P. Humberto Sierra Porto.</w:t>
      </w:r>
    </w:p>
  </w:footnote>
  <w:footnote w:id="17">
    <w:p w:rsidR="008B6A50" w:rsidRPr="008B6A50" w:rsidRDefault="008B6A50" w:rsidP="008B6A50">
      <w:pPr>
        <w:pStyle w:val="Textonotapie"/>
        <w:jc w:val="both"/>
        <w:rPr>
          <w:rFonts w:asciiTheme="minorHAnsi" w:hAnsiTheme="minorHAnsi"/>
        </w:rPr>
      </w:pPr>
      <w:r w:rsidRPr="008B6A50">
        <w:rPr>
          <w:rStyle w:val="Refdenotaalpie"/>
          <w:rFonts w:asciiTheme="minorHAnsi" w:hAnsiTheme="minorHAnsi"/>
        </w:rPr>
        <w:footnoteRef/>
      </w:r>
      <w:r w:rsidRPr="008B6A50">
        <w:rPr>
          <w:rFonts w:asciiTheme="minorHAnsi" w:hAnsiTheme="minorHAnsi"/>
        </w:rPr>
        <w:t xml:space="preserve"> M.P. Rodrigo Escobar Gil.</w:t>
      </w:r>
    </w:p>
  </w:footnote>
  <w:footnote w:id="18">
    <w:p w:rsidR="008B6A50" w:rsidRPr="008B6A50" w:rsidRDefault="008B6A50" w:rsidP="008B6A50">
      <w:pPr>
        <w:pStyle w:val="Textonotapie"/>
        <w:jc w:val="both"/>
        <w:rPr>
          <w:rFonts w:asciiTheme="minorHAnsi" w:hAnsiTheme="minorHAnsi" w:cs="Calibri"/>
          <w:lang w:val="es-CO"/>
        </w:rPr>
      </w:pPr>
      <w:r w:rsidRPr="008B6A50">
        <w:rPr>
          <w:rStyle w:val="Refdenotaalpie"/>
          <w:rFonts w:asciiTheme="minorHAnsi" w:hAnsiTheme="minorHAnsi"/>
        </w:rPr>
        <w:footnoteRef/>
      </w:r>
      <w:r w:rsidRPr="008B6A50">
        <w:rPr>
          <w:rFonts w:asciiTheme="minorHAnsi" w:hAnsiTheme="minorHAnsi"/>
        </w:rPr>
        <w:t xml:space="preserve"> </w:t>
      </w:r>
      <w:r w:rsidRPr="008B6A50">
        <w:rPr>
          <w:rFonts w:asciiTheme="minorHAnsi" w:hAnsiTheme="minorHAnsi" w:cs="Calibri"/>
          <w:lang w:val="es-CO"/>
        </w:rPr>
        <w:t>CORTE CONSTITUCIONAL. Sentencia T-191 de 2011.</w:t>
      </w:r>
    </w:p>
  </w:footnote>
  <w:footnote w:id="19">
    <w:p w:rsidR="008B6A50" w:rsidRPr="008B6A50" w:rsidRDefault="008B6A50" w:rsidP="008B6A50">
      <w:pPr>
        <w:pStyle w:val="Textonotapie"/>
        <w:jc w:val="both"/>
        <w:rPr>
          <w:rFonts w:asciiTheme="minorHAnsi" w:hAnsiTheme="minorHAnsi"/>
        </w:rPr>
      </w:pPr>
      <w:r w:rsidRPr="008B6A50">
        <w:rPr>
          <w:rStyle w:val="Refdenotaalpie"/>
          <w:rFonts w:asciiTheme="minorHAnsi" w:hAnsiTheme="minorHAnsi"/>
        </w:rPr>
        <w:footnoteRef/>
      </w:r>
      <w:r w:rsidRPr="008B6A50">
        <w:rPr>
          <w:rFonts w:asciiTheme="minorHAnsi" w:hAnsiTheme="minorHAnsi"/>
        </w:rPr>
        <w:t xml:space="preserve"> </w:t>
      </w:r>
      <w:r w:rsidRPr="008B6A50">
        <w:rPr>
          <w:rFonts w:asciiTheme="minorHAnsi" w:hAnsiTheme="minorHAnsi" w:cs="Calibri"/>
          <w:lang w:val="es-CO"/>
        </w:rPr>
        <w:t xml:space="preserve">CORTE CONSTITUCIONAL. </w:t>
      </w:r>
      <w:r w:rsidR="007A70DF">
        <w:rPr>
          <w:rFonts w:asciiTheme="minorHAnsi" w:hAnsiTheme="minorHAnsi" w:cs="Calibri"/>
          <w:lang w:val="es-CO"/>
        </w:rPr>
        <w:t>Sentencia T-191 de 2011 y T-269 de 2015, entre otras.</w:t>
      </w:r>
    </w:p>
  </w:footnote>
  <w:footnote w:id="20">
    <w:p w:rsidR="008B6A50" w:rsidRPr="007A70DF" w:rsidRDefault="008B6A50" w:rsidP="008B6A50">
      <w:pPr>
        <w:pStyle w:val="Textonotapie"/>
        <w:jc w:val="both"/>
        <w:rPr>
          <w:rFonts w:asciiTheme="minorHAnsi" w:hAnsiTheme="minorHAnsi"/>
          <w:lang w:val="es-AR"/>
        </w:rPr>
      </w:pPr>
      <w:r w:rsidRPr="007A70DF">
        <w:rPr>
          <w:rStyle w:val="Refdenotaalpie"/>
          <w:rFonts w:asciiTheme="minorHAnsi" w:hAnsiTheme="minorHAnsi"/>
        </w:rPr>
        <w:footnoteRef/>
      </w:r>
      <w:r w:rsidRPr="007A70DF">
        <w:rPr>
          <w:rStyle w:val="Refdenotaalpie"/>
          <w:rFonts w:asciiTheme="minorHAnsi" w:hAnsiTheme="minorHAnsi"/>
        </w:rPr>
        <w:t xml:space="preserve"> </w:t>
      </w:r>
      <w:r w:rsidRPr="007A70DF">
        <w:rPr>
          <w:rFonts w:asciiTheme="minorHAnsi" w:hAnsiTheme="minorHAnsi"/>
          <w:lang w:val="es-AR"/>
        </w:rPr>
        <w:t xml:space="preserve">COTE CONSTITUCIONAL.  Sentencias </w:t>
      </w:r>
      <w:r w:rsidR="007A70DF" w:rsidRPr="007A70DF">
        <w:rPr>
          <w:rFonts w:asciiTheme="minorHAnsi" w:hAnsiTheme="minorHAnsi"/>
          <w:lang w:val="es-AR"/>
        </w:rPr>
        <w:t>T-958 de 2001</w:t>
      </w:r>
      <w:r w:rsidR="007A70DF">
        <w:rPr>
          <w:rFonts w:asciiTheme="minorHAnsi" w:hAnsiTheme="minorHAnsi"/>
          <w:lang w:val="es-AR"/>
        </w:rPr>
        <w:t xml:space="preserve">, </w:t>
      </w:r>
      <w:r w:rsidR="007A70DF" w:rsidRPr="007A70DF">
        <w:rPr>
          <w:rFonts w:asciiTheme="minorHAnsi" w:hAnsiTheme="minorHAnsi"/>
          <w:lang w:val="es-AR"/>
        </w:rPr>
        <w:t>T-791 de 2004</w:t>
      </w:r>
      <w:r w:rsidR="007A70DF">
        <w:rPr>
          <w:rFonts w:asciiTheme="minorHAnsi" w:hAnsiTheme="minorHAnsi"/>
          <w:lang w:val="es-AR"/>
        </w:rPr>
        <w:t xml:space="preserve">, </w:t>
      </w:r>
      <w:r w:rsidR="007A70DF" w:rsidRPr="007A70DF">
        <w:rPr>
          <w:rFonts w:asciiTheme="minorHAnsi" w:hAnsiTheme="minorHAnsi"/>
          <w:color w:val="000000" w:themeColor="text1"/>
          <w:lang w:val="es-AR"/>
        </w:rPr>
        <w:t>T</w:t>
      </w:r>
      <w:r w:rsidR="007A70DF" w:rsidRPr="007A70DF">
        <w:rPr>
          <w:rFonts w:asciiTheme="minorHAnsi" w:hAnsiTheme="minorHAnsi"/>
          <w:lang w:val="es-AR"/>
        </w:rPr>
        <w:t>-894 de 2005</w:t>
      </w:r>
      <w:r w:rsidR="007A70DF">
        <w:rPr>
          <w:rFonts w:asciiTheme="minorHAnsi" w:hAnsiTheme="minorHAnsi"/>
          <w:lang w:val="es-AR"/>
        </w:rPr>
        <w:t xml:space="preserve">, </w:t>
      </w:r>
      <w:r w:rsidR="007A70DF" w:rsidRPr="007A70DF">
        <w:rPr>
          <w:rFonts w:asciiTheme="minorHAnsi" w:hAnsiTheme="minorHAnsi"/>
          <w:color w:val="000000" w:themeColor="text1"/>
          <w:lang w:val="es-AR"/>
        </w:rPr>
        <w:t>T-079 de 2008</w:t>
      </w:r>
      <w:r w:rsidR="007A70DF">
        <w:rPr>
          <w:rFonts w:asciiTheme="minorHAnsi" w:hAnsiTheme="minorHAnsi"/>
          <w:color w:val="000000" w:themeColor="text1"/>
          <w:lang w:val="es-AR"/>
        </w:rPr>
        <w:t xml:space="preserve">, </w:t>
      </w:r>
      <w:r w:rsidR="007A70DF" w:rsidRPr="007A70DF">
        <w:rPr>
          <w:rFonts w:asciiTheme="minorHAnsi" w:hAnsiTheme="minorHAnsi"/>
          <w:color w:val="000000" w:themeColor="text1"/>
          <w:shd w:val="clear" w:color="auto" w:fill="FFFFFF"/>
        </w:rPr>
        <w:t>T-851 de 2014</w:t>
      </w:r>
      <w:r w:rsidR="007A70DF">
        <w:rPr>
          <w:rFonts w:asciiTheme="minorHAnsi" w:hAnsiTheme="minorHAnsi"/>
          <w:color w:val="000000" w:themeColor="text1"/>
          <w:shd w:val="clear" w:color="auto" w:fill="FFFFFF"/>
        </w:rPr>
        <w:t>,</w:t>
      </w:r>
      <w:r w:rsidR="007A70DF" w:rsidRPr="007A70DF">
        <w:rPr>
          <w:rFonts w:asciiTheme="minorHAnsi" w:hAnsiTheme="minorHAnsi"/>
          <w:color w:val="000000" w:themeColor="text1"/>
          <w:lang w:val="es-AR"/>
        </w:rPr>
        <w:t xml:space="preserve"> </w:t>
      </w:r>
      <w:r w:rsidR="007A70DF" w:rsidRPr="007A70DF">
        <w:rPr>
          <w:rFonts w:asciiTheme="minorHAnsi" w:hAnsiTheme="minorHAnsi"/>
          <w:lang w:val="es-AR"/>
        </w:rPr>
        <w:t xml:space="preserve">T-223 </w:t>
      </w:r>
      <w:r w:rsidR="007A70DF" w:rsidRPr="007A70DF">
        <w:rPr>
          <w:rFonts w:asciiTheme="minorHAnsi" w:hAnsiTheme="minorHAnsi"/>
          <w:color w:val="000000" w:themeColor="text1"/>
          <w:lang w:val="es-AR"/>
        </w:rPr>
        <w:t>de 2015,</w:t>
      </w:r>
      <w:r w:rsidRPr="007A70DF">
        <w:rPr>
          <w:rFonts w:asciiTheme="minorHAnsi" w:hAnsiTheme="minorHAnsi"/>
          <w:lang w:val="es-AR"/>
        </w:rPr>
        <w:t xml:space="preserve"> entre otras. </w:t>
      </w:r>
    </w:p>
  </w:footnote>
  <w:footnote w:id="21">
    <w:p w:rsidR="008B6A50" w:rsidRPr="007A70DF" w:rsidRDefault="008B6A50" w:rsidP="008B6A50">
      <w:pPr>
        <w:pStyle w:val="Textonotapie"/>
        <w:jc w:val="both"/>
        <w:rPr>
          <w:rFonts w:asciiTheme="minorHAnsi" w:hAnsiTheme="minorHAnsi"/>
          <w:lang w:val="es-AR"/>
        </w:rPr>
      </w:pPr>
      <w:r w:rsidRPr="007A70DF">
        <w:rPr>
          <w:rStyle w:val="Refdenotaalpie"/>
          <w:rFonts w:asciiTheme="minorHAnsi" w:hAnsiTheme="minorHAnsi"/>
          <w:color w:val="000000" w:themeColor="text1"/>
          <w:lang w:val="es-AR"/>
        </w:rPr>
        <w:footnoteRef/>
      </w:r>
      <w:r w:rsidRPr="007A70DF">
        <w:rPr>
          <w:rFonts w:asciiTheme="minorHAnsi" w:hAnsiTheme="minorHAnsi"/>
          <w:color w:val="000000" w:themeColor="text1"/>
          <w:lang w:val="es-AR"/>
        </w:rPr>
        <w:t xml:space="preserve"> CORTE CONSTITUCIONAL. </w:t>
      </w:r>
      <w:r w:rsidRPr="007A70DF">
        <w:rPr>
          <w:rFonts w:asciiTheme="minorHAnsi" w:hAnsiTheme="minorHAnsi"/>
          <w:noProof/>
          <w:color w:val="000000" w:themeColor="text1"/>
          <w:lang w:val="es-AR"/>
        </w:rPr>
        <w:t>Sentencia</w:t>
      </w:r>
      <w:r w:rsidR="007A70DF" w:rsidRPr="007A70DF">
        <w:rPr>
          <w:rFonts w:asciiTheme="minorHAnsi" w:hAnsiTheme="minorHAnsi"/>
          <w:noProof/>
          <w:color w:val="000000" w:themeColor="text1"/>
          <w:lang w:val="es-AR"/>
        </w:rPr>
        <w:t xml:space="preserve">s </w:t>
      </w:r>
      <w:r w:rsidR="007A70DF" w:rsidRPr="007A70DF">
        <w:rPr>
          <w:rFonts w:asciiTheme="minorHAnsi" w:hAnsiTheme="minorHAnsi"/>
          <w:color w:val="000000" w:themeColor="text1"/>
          <w:shd w:val="clear" w:color="auto" w:fill="FFFFFF"/>
        </w:rPr>
        <w:t xml:space="preserve">C-936 de 2003, C-444 de 2009, T-585 de 2006, T-530 de 2011, T-314 de 2012, T-239 de 2013, T-637 de 2013, T-045 de 2014, </w:t>
      </w:r>
      <w:r w:rsidR="007A70DF" w:rsidRPr="007A70DF">
        <w:rPr>
          <w:rFonts w:asciiTheme="minorHAnsi" w:hAnsiTheme="minorHAnsi"/>
          <w:noProof/>
          <w:color w:val="000000" w:themeColor="text1"/>
          <w:lang w:val="es-AR"/>
        </w:rPr>
        <w:t>T-223 de 2015, T-269 de 2015, entre otras</w:t>
      </w:r>
      <w:r w:rsidRPr="007A70DF">
        <w:rPr>
          <w:rFonts w:asciiTheme="minorHAnsi" w:hAnsiTheme="minorHAnsi"/>
          <w:noProof/>
          <w:color w:val="000000" w:themeColor="text1"/>
          <w:lang w:val="es-AR"/>
        </w:rPr>
        <w:t>.</w:t>
      </w:r>
    </w:p>
  </w:footnote>
  <w:footnote w:id="22">
    <w:p w:rsidR="008B6A50" w:rsidRPr="007A70DF" w:rsidRDefault="008B6A50" w:rsidP="008B6A50">
      <w:pPr>
        <w:jc w:val="both"/>
        <w:rPr>
          <w:rFonts w:asciiTheme="minorHAnsi" w:hAnsiTheme="minorHAnsi"/>
          <w:sz w:val="20"/>
          <w:szCs w:val="20"/>
          <w:lang w:val="es-AR"/>
        </w:rPr>
      </w:pPr>
      <w:r w:rsidRPr="007A70DF">
        <w:rPr>
          <w:rStyle w:val="Refdenotaalpie"/>
          <w:rFonts w:asciiTheme="minorHAnsi" w:hAnsiTheme="minorHAnsi"/>
          <w:sz w:val="20"/>
          <w:szCs w:val="20"/>
          <w:lang w:val="es-AR"/>
        </w:rPr>
        <w:footnoteRef/>
      </w:r>
      <w:r w:rsidRPr="007A70DF">
        <w:rPr>
          <w:rStyle w:val="Refdenotaalpie"/>
          <w:rFonts w:asciiTheme="minorHAnsi" w:hAnsiTheme="minorHAnsi"/>
          <w:sz w:val="20"/>
          <w:szCs w:val="20"/>
          <w:lang w:val="es-AR"/>
        </w:rPr>
        <w:t xml:space="preserve"> </w:t>
      </w:r>
      <w:r w:rsidRPr="007A70DF">
        <w:rPr>
          <w:rFonts w:asciiTheme="minorHAnsi" w:hAnsiTheme="minorHAnsi"/>
          <w:sz w:val="20"/>
          <w:szCs w:val="20"/>
          <w:lang w:val="es-AR"/>
        </w:rPr>
        <w:t xml:space="preserve"> CORTE CONSTITUCIONAL. Sentencia T-079 de 2008. </w:t>
      </w:r>
    </w:p>
  </w:footnote>
  <w:footnote w:id="23">
    <w:p w:rsidR="008B6A50" w:rsidRPr="00C51CD7" w:rsidRDefault="008B6A50" w:rsidP="008B6A50">
      <w:pPr>
        <w:pStyle w:val="Textonotapie"/>
        <w:jc w:val="both"/>
        <w:rPr>
          <w:rFonts w:asciiTheme="minorHAnsi" w:hAnsiTheme="minorHAnsi"/>
          <w:lang w:val="es-AR"/>
        </w:rPr>
      </w:pPr>
      <w:r w:rsidRPr="00C51CD7">
        <w:rPr>
          <w:rStyle w:val="Refdenotaalpie"/>
          <w:rFonts w:asciiTheme="minorHAnsi" w:hAnsiTheme="minorHAnsi"/>
          <w:color w:val="000000" w:themeColor="text1"/>
          <w:lang w:val="es-AR"/>
        </w:rPr>
        <w:footnoteRef/>
      </w:r>
      <w:r w:rsidRPr="00C51CD7">
        <w:rPr>
          <w:rFonts w:asciiTheme="minorHAnsi" w:hAnsiTheme="minorHAnsi"/>
          <w:color w:val="000000" w:themeColor="text1"/>
          <w:lang w:val="es-AR"/>
        </w:rPr>
        <w:t xml:space="preserve"> </w:t>
      </w:r>
      <w:r w:rsidR="00C51CD7" w:rsidRPr="007A70DF">
        <w:rPr>
          <w:rFonts w:asciiTheme="minorHAnsi" w:hAnsiTheme="minorHAnsi"/>
          <w:lang w:val="es-AR"/>
        </w:rPr>
        <w:t>CORTE CONSTITUCIONAL.</w:t>
      </w:r>
      <w:r w:rsidR="00C51CD7">
        <w:rPr>
          <w:rFonts w:asciiTheme="minorHAnsi" w:hAnsiTheme="minorHAnsi"/>
          <w:lang w:val="es-AR"/>
        </w:rPr>
        <w:t xml:space="preserve"> </w:t>
      </w:r>
      <w:r w:rsidRPr="00C51CD7">
        <w:rPr>
          <w:rFonts w:asciiTheme="minorHAnsi" w:hAnsiTheme="minorHAnsi"/>
          <w:color w:val="000000" w:themeColor="text1"/>
          <w:lang w:val="es-AR"/>
        </w:rPr>
        <w:t xml:space="preserve">sentencias </w:t>
      </w:r>
      <w:r w:rsidR="00C51CD7" w:rsidRPr="00C51CD7">
        <w:rPr>
          <w:rFonts w:asciiTheme="minorHAnsi" w:hAnsiTheme="minorHAnsi"/>
          <w:color w:val="000000" w:themeColor="text1"/>
          <w:lang w:val="es-AR"/>
        </w:rPr>
        <w:t xml:space="preserve">T-617 de 1995, T-190 de 1999, T-626 de 2000, T-1073 de 2001, T-756 de 2003, T-363 de 2004, T-791 de 2004, T-894 de 2005, </w:t>
      </w:r>
      <w:r w:rsidR="00C51CD7" w:rsidRPr="00C51CD7">
        <w:rPr>
          <w:rFonts w:asciiTheme="minorHAnsi" w:hAnsiTheme="minorHAnsi"/>
          <w:color w:val="000000" w:themeColor="text1"/>
          <w:shd w:val="clear" w:color="auto" w:fill="FFFFFF"/>
        </w:rPr>
        <w:t xml:space="preserve">T-1091 de 2005, T-275 de 2008, </w:t>
      </w:r>
      <w:r w:rsidR="00C51CD7" w:rsidRPr="00C51CD7">
        <w:rPr>
          <w:rFonts w:asciiTheme="minorHAnsi" w:hAnsiTheme="minorHAnsi"/>
          <w:color w:val="000000" w:themeColor="text1"/>
          <w:lang w:val="es-AR"/>
        </w:rPr>
        <w:t xml:space="preserve">T-895 de 2008, </w:t>
      </w:r>
      <w:r w:rsidR="00C51CD7" w:rsidRPr="00C51CD7">
        <w:rPr>
          <w:rFonts w:asciiTheme="minorHAnsi" w:hAnsiTheme="minorHAnsi"/>
          <w:color w:val="000000" w:themeColor="text1"/>
          <w:shd w:val="clear" w:color="auto" w:fill="FFFFFF"/>
        </w:rPr>
        <w:t>T-333 de 2011, T-740 d</w:t>
      </w:r>
      <w:r w:rsidR="00C51CD7">
        <w:rPr>
          <w:rFonts w:asciiTheme="minorHAnsi" w:hAnsiTheme="minorHAnsi"/>
          <w:color w:val="000000" w:themeColor="text1"/>
          <w:shd w:val="clear" w:color="auto" w:fill="FFFFFF"/>
        </w:rPr>
        <w:t xml:space="preserve">e 2012, </w:t>
      </w:r>
      <w:r w:rsidR="00C51CD7" w:rsidRPr="00C51CD7">
        <w:rPr>
          <w:rFonts w:asciiTheme="minorHAnsi" w:hAnsiTheme="minorHAnsi"/>
          <w:color w:val="000000" w:themeColor="text1"/>
          <w:shd w:val="clear" w:color="auto" w:fill="FFFFFF"/>
        </w:rPr>
        <w:t>T-566 de 2013</w:t>
      </w:r>
      <w:r w:rsidRPr="00C51CD7">
        <w:rPr>
          <w:rFonts w:asciiTheme="minorHAnsi" w:hAnsiTheme="minorHAnsi"/>
          <w:color w:val="000000" w:themeColor="text1"/>
          <w:lang w:val="es-AR"/>
        </w:rPr>
        <w:t xml:space="preserve">, </w:t>
      </w:r>
      <w:r w:rsidR="00C51CD7">
        <w:rPr>
          <w:rFonts w:asciiTheme="minorHAnsi" w:hAnsiTheme="minorHAnsi"/>
          <w:color w:val="000000" w:themeColor="text1"/>
          <w:lang w:val="es-AR"/>
        </w:rPr>
        <w:t xml:space="preserve">T-269 de 2015, </w:t>
      </w:r>
      <w:r w:rsidRPr="00C51CD7">
        <w:rPr>
          <w:rFonts w:asciiTheme="minorHAnsi" w:hAnsiTheme="minorHAnsi"/>
          <w:color w:val="000000" w:themeColor="text1"/>
          <w:lang w:val="es-AR"/>
        </w:rPr>
        <w:t>entre otras.</w:t>
      </w:r>
    </w:p>
  </w:footnote>
  <w:footnote w:id="24">
    <w:p w:rsidR="008B6A50" w:rsidRPr="007A70DF" w:rsidRDefault="008B6A50" w:rsidP="008B6A50">
      <w:pPr>
        <w:pStyle w:val="Textonotapie"/>
        <w:jc w:val="both"/>
        <w:rPr>
          <w:rFonts w:asciiTheme="minorHAnsi" w:hAnsiTheme="minorHAnsi"/>
          <w:lang w:val="es-AR"/>
        </w:rPr>
      </w:pPr>
      <w:r w:rsidRPr="007A70DF">
        <w:rPr>
          <w:rStyle w:val="Refdenotaalpie"/>
          <w:rFonts w:asciiTheme="minorHAnsi" w:hAnsiTheme="minorHAnsi"/>
          <w:lang w:val="es-AR"/>
        </w:rPr>
        <w:footnoteRef/>
      </w:r>
      <w:r w:rsidRPr="007A70DF">
        <w:rPr>
          <w:rFonts w:asciiTheme="minorHAnsi" w:hAnsiTheme="minorHAnsi"/>
          <w:lang w:val="es-AR"/>
        </w:rPr>
        <w:t xml:space="preserve"> Sentencia T-079 de 2008.</w:t>
      </w:r>
    </w:p>
  </w:footnote>
  <w:footnote w:id="25">
    <w:p w:rsidR="00253BB0" w:rsidRPr="00253BB0" w:rsidRDefault="00253BB0" w:rsidP="00253BB0">
      <w:pPr>
        <w:pStyle w:val="Textonotapie"/>
        <w:jc w:val="both"/>
        <w:rPr>
          <w:rFonts w:asciiTheme="minorHAnsi" w:hAnsiTheme="minorHAnsi"/>
          <w:lang w:val="es-AR"/>
        </w:rPr>
      </w:pPr>
      <w:r w:rsidRPr="00253BB0">
        <w:rPr>
          <w:rStyle w:val="Refdenotaalpie"/>
          <w:rFonts w:asciiTheme="minorHAnsi" w:hAnsiTheme="minorHAnsi"/>
        </w:rPr>
        <w:footnoteRef/>
      </w:r>
      <w:r w:rsidRPr="00253BB0">
        <w:rPr>
          <w:rFonts w:asciiTheme="minorHAnsi" w:hAnsiTheme="minorHAnsi"/>
        </w:rPr>
        <w:t xml:space="preserve"> </w:t>
      </w:r>
      <w:r w:rsidRPr="00253BB0">
        <w:rPr>
          <w:rFonts w:asciiTheme="minorHAnsi" w:hAnsiTheme="minorHAnsi"/>
          <w:lang w:val="es-AR"/>
        </w:rPr>
        <w:t>TRIBUNAL SUPERIOR DE PEREIRA, Sala Civil-Familia. Sentencia del 16-07-2015, MP: Edder Jimmy Sánchez Calambás, expediente No.2015-00138-01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4BB" w:rsidRDefault="002F14BB"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2F14BB" w:rsidRDefault="002F14B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4BB" w:rsidRPr="00AA6B28" w:rsidRDefault="002F14BB">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3D1D54">
      <w:rPr>
        <w:rFonts w:ascii="Calibri" w:hAnsi="Calibri"/>
        <w:noProof/>
        <w:sz w:val="22"/>
        <w:lang w:val="es-CO"/>
      </w:rPr>
      <w:t>1</w:t>
    </w:r>
    <w:r w:rsidRPr="00AA6B28">
      <w:rPr>
        <w:rFonts w:ascii="Calibri" w:hAnsi="Calibri"/>
        <w:sz w:val="22"/>
        <w:lang w:val="es-CO"/>
      </w:rPr>
      <w:fldChar w:fldCharType="end"/>
    </w:r>
  </w:p>
  <w:p w:rsidR="002F14BB" w:rsidRPr="00AA6B28" w:rsidRDefault="002F14BB" w:rsidP="00235DC0">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w:t>
    </w:r>
    <w:r>
      <w:rPr>
        <w:rFonts w:ascii="Calibri" w:hAnsi="Calibri" w:cs="Calibri"/>
        <w:i/>
        <w:sz w:val="20"/>
        <w:szCs w:val="20"/>
        <w:lang w:val="es-CO"/>
      </w:rPr>
      <w:t>201</w:t>
    </w:r>
    <w:r w:rsidR="00CD44AD">
      <w:rPr>
        <w:rFonts w:ascii="Calibri" w:hAnsi="Calibri" w:cs="Calibri"/>
        <w:i/>
        <w:sz w:val="20"/>
        <w:szCs w:val="20"/>
        <w:lang w:val="es-CO"/>
      </w:rPr>
      <w:t>5</w:t>
    </w:r>
    <w:r>
      <w:rPr>
        <w:rFonts w:ascii="Calibri" w:hAnsi="Calibri" w:cs="Calibri"/>
        <w:i/>
        <w:sz w:val="20"/>
        <w:szCs w:val="20"/>
        <w:lang w:val="es-CO"/>
      </w:rPr>
      <w:t>-00246-02</w:t>
    </w:r>
    <w:r w:rsidRPr="00AA6B28">
      <w:rPr>
        <w:rFonts w:ascii="Calibri" w:hAnsi="Calibri" w:cs="Calibri"/>
        <w:i/>
        <w:sz w:val="20"/>
        <w:szCs w:val="20"/>
        <w:lang w:val="es-CO"/>
      </w:rPr>
      <w:t xml:space="preserve"> LLRR</w:t>
    </w:r>
  </w:p>
  <w:p w:rsidR="002F14BB" w:rsidRPr="00F839CE" w:rsidRDefault="002F14BB"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4BB" w:rsidRPr="0092089F" w:rsidRDefault="002F14BB">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2F14BB" w:rsidRDefault="002F14BB"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561312"/>
    <w:multiLevelType w:val="multilevel"/>
    <w:tmpl w:val="81ECC590"/>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5060A2"/>
    <w:multiLevelType w:val="hybridMultilevel"/>
    <w:tmpl w:val="069E22A8"/>
    <w:lvl w:ilvl="0" w:tplc="EF3A4630">
      <w:start w:val="1"/>
      <w:numFmt w:val="decimal"/>
      <w:lvlText w:val="%1."/>
      <w:lvlJc w:val="left"/>
      <w:pPr>
        <w:ind w:left="360" w:hanging="360"/>
      </w:pPr>
      <w:rPr>
        <w:rFonts w:cs="Times New Roman" w:hint="default"/>
        <w:i w:val="0"/>
        <w:color w:val="auto"/>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6">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21506C5"/>
    <w:multiLevelType w:val="multilevel"/>
    <w:tmpl w:val="82AA44DA"/>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0">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7">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24"/>
  </w:num>
  <w:num w:numId="3">
    <w:abstractNumId w:val="19"/>
  </w:num>
  <w:num w:numId="4">
    <w:abstractNumId w:val="17"/>
  </w:num>
  <w:num w:numId="5">
    <w:abstractNumId w:val="26"/>
  </w:num>
  <w:num w:numId="6">
    <w:abstractNumId w:val="18"/>
  </w:num>
  <w:num w:numId="7">
    <w:abstractNumId w:val="5"/>
  </w:num>
  <w:num w:numId="8">
    <w:abstractNumId w:val="13"/>
  </w:num>
  <w:num w:numId="9">
    <w:abstractNumId w:val="14"/>
  </w:num>
  <w:num w:numId="10">
    <w:abstractNumId w:val="4"/>
  </w:num>
  <w:num w:numId="11">
    <w:abstractNumId w:val="23"/>
  </w:num>
  <w:num w:numId="12">
    <w:abstractNumId w:val="9"/>
  </w:num>
  <w:num w:numId="13">
    <w:abstractNumId w:val="16"/>
  </w:num>
  <w:num w:numId="14">
    <w:abstractNumId w:val="29"/>
  </w:num>
  <w:num w:numId="15">
    <w:abstractNumId w:val="21"/>
  </w:num>
  <w:num w:numId="16">
    <w:abstractNumId w:val="1"/>
  </w:num>
  <w:num w:numId="17">
    <w:abstractNumId w:val="31"/>
  </w:num>
  <w:num w:numId="18">
    <w:abstractNumId w:val="22"/>
  </w:num>
  <w:num w:numId="19">
    <w:abstractNumId w:val="28"/>
  </w:num>
  <w:num w:numId="20">
    <w:abstractNumId w:val="27"/>
  </w:num>
  <w:num w:numId="21">
    <w:abstractNumId w:val="7"/>
  </w:num>
  <w:num w:numId="22">
    <w:abstractNumId w:val="0"/>
  </w:num>
  <w:num w:numId="23">
    <w:abstractNumId w:val="32"/>
  </w:num>
  <w:num w:numId="24">
    <w:abstractNumId w:val="20"/>
  </w:num>
  <w:num w:numId="25">
    <w:abstractNumId w:val="12"/>
  </w:num>
  <w:num w:numId="26">
    <w:abstractNumId w:val="15"/>
  </w:num>
  <w:num w:numId="27">
    <w:abstractNumId w:val="6"/>
  </w:num>
  <w:num w:numId="28">
    <w:abstractNumId w:val="25"/>
  </w:num>
  <w:num w:numId="29">
    <w:abstractNumId w:val="11"/>
  </w:num>
  <w:num w:numId="30">
    <w:abstractNumId w:val="27"/>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0"/>
  </w:num>
  <w:num w:numId="34">
    <w:abstractNumId w:val="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127"/>
    <w:rsid w:val="0000191C"/>
    <w:rsid w:val="0000299D"/>
    <w:rsid w:val="00002C84"/>
    <w:rsid w:val="00003111"/>
    <w:rsid w:val="00005281"/>
    <w:rsid w:val="00006C9E"/>
    <w:rsid w:val="00007912"/>
    <w:rsid w:val="000100E5"/>
    <w:rsid w:val="00011CF2"/>
    <w:rsid w:val="00011D52"/>
    <w:rsid w:val="00013BE8"/>
    <w:rsid w:val="00017BC5"/>
    <w:rsid w:val="0002042C"/>
    <w:rsid w:val="000215F0"/>
    <w:rsid w:val="00021F39"/>
    <w:rsid w:val="00022F38"/>
    <w:rsid w:val="00023886"/>
    <w:rsid w:val="00023FAD"/>
    <w:rsid w:val="00024E51"/>
    <w:rsid w:val="00025764"/>
    <w:rsid w:val="00026F32"/>
    <w:rsid w:val="00027251"/>
    <w:rsid w:val="00031D5D"/>
    <w:rsid w:val="000332E9"/>
    <w:rsid w:val="00033F1E"/>
    <w:rsid w:val="0003791C"/>
    <w:rsid w:val="00040568"/>
    <w:rsid w:val="00041B57"/>
    <w:rsid w:val="0004382E"/>
    <w:rsid w:val="00043EC5"/>
    <w:rsid w:val="00047896"/>
    <w:rsid w:val="000505E7"/>
    <w:rsid w:val="00051F5B"/>
    <w:rsid w:val="00052FE3"/>
    <w:rsid w:val="00055B9D"/>
    <w:rsid w:val="00056027"/>
    <w:rsid w:val="000601B1"/>
    <w:rsid w:val="000603EA"/>
    <w:rsid w:val="00060954"/>
    <w:rsid w:val="00060F7F"/>
    <w:rsid w:val="0006117C"/>
    <w:rsid w:val="0006167A"/>
    <w:rsid w:val="00061922"/>
    <w:rsid w:val="000634BA"/>
    <w:rsid w:val="000654B5"/>
    <w:rsid w:val="00065A2F"/>
    <w:rsid w:val="000664A8"/>
    <w:rsid w:val="00066726"/>
    <w:rsid w:val="00067E4F"/>
    <w:rsid w:val="0007063B"/>
    <w:rsid w:val="00072310"/>
    <w:rsid w:val="00072763"/>
    <w:rsid w:val="00072B7F"/>
    <w:rsid w:val="00073265"/>
    <w:rsid w:val="0007503D"/>
    <w:rsid w:val="0007524F"/>
    <w:rsid w:val="00075871"/>
    <w:rsid w:val="00075C73"/>
    <w:rsid w:val="00076139"/>
    <w:rsid w:val="00076D55"/>
    <w:rsid w:val="00076F62"/>
    <w:rsid w:val="0007768D"/>
    <w:rsid w:val="0008009F"/>
    <w:rsid w:val="000818FB"/>
    <w:rsid w:val="000820F0"/>
    <w:rsid w:val="0008427C"/>
    <w:rsid w:val="0008432D"/>
    <w:rsid w:val="00085FB4"/>
    <w:rsid w:val="00086D8F"/>
    <w:rsid w:val="00086DEB"/>
    <w:rsid w:val="0008767C"/>
    <w:rsid w:val="00087DB9"/>
    <w:rsid w:val="000925B8"/>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A7CE7"/>
    <w:rsid w:val="000B1740"/>
    <w:rsid w:val="000B45A7"/>
    <w:rsid w:val="000B6A4A"/>
    <w:rsid w:val="000B7BE2"/>
    <w:rsid w:val="000C0A5D"/>
    <w:rsid w:val="000C6F60"/>
    <w:rsid w:val="000C7144"/>
    <w:rsid w:val="000C7176"/>
    <w:rsid w:val="000C75AD"/>
    <w:rsid w:val="000C77A6"/>
    <w:rsid w:val="000C7C79"/>
    <w:rsid w:val="000D1818"/>
    <w:rsid w:val="000D302F"/>
    <w:rsid w:val="000D3AE1"/>
    <w:rsid w:val="000D4585"/>
    <w:rsid w:val="000D5234"/>
    <w:rsid w:val="000D5ECA"/>
    <w:rsid w:val="000E1282"/>
    <w:rsid w:val="000E1A18"/>
    <w:rsid w:val="000E2262"/>
    <w:rsid w:val="000E324D"/>
    <w:rsid w:val="000E33D7"/>
    <w:rsid w:val="000E4B1F"/>
    <w:rsid w:val="000E4F84"/>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55E9"/>
    <w:rsid w:val="00105F37"/>
    <w:rsid w:val="001064AC"/>
    <w:rsid w:val="001107AC"/>
    <w:rsid w:val="001127AE"/>
    <w:rsid w:val="00115C96"/>
    <w:rsid w:val="00115C9A"/>
    <w:rsid w:val="00117015"/>
    <w:rsid w:val="00117C99"/>
    <w:rsid w:val="00120933"/>
    <w:rsid w:val="00120EAE"/>
    <w:rsid w:val="00121457"/>
    <w:rsid w:val="0012341B"/>
    <w:rsid w:val="001240AF"/>
    <w:rsid w:val="00124A3F"/>
    <w:rsid w:val="00124DDA"/>
    <w:rsid w:val="00124F49"/>
    <w:rsid w:val="0012559B"/>
    <w:rsid w:val="00125979"/>
    <w:rsid w:val="001266B4"/>
    <w:rsid w:val="00126EC6"/>
    <w:rsid w:val="001322A1"/>
    <w:rsid w:val="0013310E"/>
    <w:rsid w:val="00133D97"/>
    <w:rsid w:val="00135B04"/>
    <w:rsid w:val="001424D3"/>
    <w:rsid w:val="00143D8D"/>
    <w:rsid w:val="0014678E"/>
    <w:rsid w:val="00146F13"/>
    <w:rsid w:val="00147EF8"/>
    <w:rsid w:val="00150AF5"/>
    <w:rsid w:val="00150C96"/>
    <w:rsid w:val="00152DAF"/>
    <w:rsid w:val="0015445A"/>
    <w:rsid w:val="001545B7"/>
    <w:rsid w:val="00156283"/>
    <w:rsid w:val="00160A8B"/>
    <w:rsid w:val="00161353"/>
    <w:rsid w:val="00162BFC"/>
    <w:rsid w:val="00162DEF"/>
    <w:rsid w:val="00162EC9"/>
    <w:rsid w:val="00164342"/>
    <w:rsid w:val="00164959"/>
    <w:rsid w:val="00165382"/>
    <w:rsid w:val="00165935"/>
    <w:rsid w:val="00165A2D"/>
    <w:rsid w:val="00165EBE"/>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900A1"/>
    <w:rsid w:val="001900B9"/>
    <w:rsid w:val="001917D1"/>
    <w:rsid w:val="0019257C"/>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90E"/>
    <w:rsid w:val="001A3B2A"/>
    <w:rsid w:val="001A3EF7"/>
    <w:rsid w:val="001A4B98"/>
    <w:rsid w:val="001A4F41"/>
    <w:rsid w:val="001A71BE"/>
    <w:rsid w:val="001A7CD5"/>
    <w:rsid w:val="001B03A5"/>
    <w:rsid w:val="001B22A1"/>
    <w:rsid w:val="001B2876"/>
    <w:rsid w:val="001B2BF9"/>
    <w:rsid w:val="001B47F2"/>
    <w:rsid w:val="001B4E5A"/>
    <w:rsid w:val="001B5C6F"/>
    <w:rsid w:val="001B664E"/>
    <w:rsid w:val="001B6B9C"/>
    <w:rsid w:val="001B77B6"/>
    <w:rsid w:val="001C1259"/>
    <w:rsid w:val="001C1611"/>
    <w:rsid w:val="001C2101"/>
    <w:rsid w:val="001D0A6A"/>
    <w:rsid w:val="001D14A5"/>
    <w:rsid w:val="001D2702"/>
    <w:rsid w:val="001D300C"/>
    <w:rsid w:val="001D3D53"/>
    <w:rsid w:val="001D5B0F"/>
    <w:rsid w:val="001D6194"/>
    <w:rsid w:val="001D6658"/>
    <w:rsid w:val="001D6840"/>
    <w:rsid w:val="001D76C4"/>
    <w:rsid w:val="001E0B68"/>
    <w:rsid w:val="001E1592"/>
    <w:rsid w:val="001E311C"/>
    <w:rsid w:val="001E6AB8"/>
    <w:rsid w:val="001E7EDB"/>
    <w:rsid w:val="001F08CF"/>
    <w:rsid w:val="001F0AC0"/>
    <w:rsid w:val="001F1767"/>
    <w:rsid w:val="001F1DC2"/>
    <w:rsid w:val="001F2983"/>
    <w:rsid w:val="001F3204"/>
    <w:rsid w:val="001F55DF"/>
    <w:rsid w:val="001F6067"/>
    <w:rsid w:val="001F6B77"/>
    <w:rsid w:val="001F7D5D"/>
    <w:rsid w:val="0020003C"/>
    <w:rsid w:val="002011A0"/>
    <w:rsid w:val="00202EB9"/>
    <w:rsid w:val="0020383C"/>
    <w:rsid w:val="00204694"/>
    <w:rsid w:val="00205091"/>
    <w:rsid w:val="00207906"/>
    <w:rsid w:val="00210A59"/>
    <w:rsid w:val="00213147"/>
    <w:rsid w:val="00214468"/>
    <w:rsid w:val="00214A4A"/>
    <w:rsid w:val="00217035"/>
    <w:rsid w:val="00221B21"/>
    <w:rsid w:val="00221B6D"/>
    <w:rsid w:val="00221F4D"/>
    <w:rsid w:val="00225472"/>
    <w:rsid w:val="002260D4"/>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50401"/>
    <w:rsid w:val="00250FAB"/>
    <w:rsid w:val="002524D7"/>
    <w:rsid w:val="00252B94"/>
    <w:rsid w:val="00253839"/>
    <w:rsid w:val="00253BB0"/>
    <w:rsid w:val="00253BE8"/>
    <w:rsid w:val="00253DB2"/>
    <w:rsid w:val="00254D05"/>
    <w:rsid w:val="00255A76"/>
    <w:rsid w:val="00255E29"/>
    <w:rsid w:val="00257A0E"/>
    <w:rsid w:val="00257C43"/>
    <w:rsid w:val="002617B1"/>
    <w:rsid w:val="00263E63"/>
    <w:rsid w:val="002650E7"/>
    <w:rsid w:val="00265452"/>
    <w:rsid w:val="00267DED"/>
    <w:rsid w:val="0027273C"/>
    <w:rsid w:val="00275F4A"/>
    <w:rsid w:val="0028166B"/>
    <w:rsid w:val="00283209"/>
    <w:rsid w:val="0028498A"/>
    <w:rsid w:val="002865F6"/>
    <w:rsid w:val="00286A56"/>
    <w:rsid w:val="00287CF2"/>
    <w:rsid w:val="002901E0"/>
    <w:rsid w:val="00290D6E"/>
    <w:rsid w:val="002923B3"/>
    <w:rsid w:val="0029313D"/>
    <w:rsid w:val="002946FF"/>
    <w:rsid w:val="0029571A"/>
    <w:rsid w:val="0029574A"/>
    <w:rsid w:val="00296EA8"/>
    <w:rsid w:val="002978A1"/>
    <w:rsid w:val="002A0F18"/>
    <w:rsid w:val="002A259F"/>
    <w:rsid w:val="002A2B8A"/>
    <w:rsid w:val="002A5547"/>
    <w:rsid w:val="002B0529"/>
    <w:rsid w:val="002B1223"/>
    <w:rsid w:val="002B2E94"/>
    <w:rsid w:val="002B44A9"/>
    <w:rsid w:val="002B503F"/>
    <w:rsid w:val="002B6043"/>
    <w:rsid w:val="002B6515"/>
    <w:rsid w:val="002B7A49"/>
    <w:rsid w:val="002C0DE9"/>
    <w:rsid w:val="002C4CF9"/>
    <w:rsid w:val="002C763E"/>
    <w:rsid w:val="002D1038"/>
    <w:rsid w:val="002D2EF2"/>
    <w:rsid w:val="002D5131"/>
    <w:rsid w:val="002D5417"/>
    <w:rsid w:val="002D6785"/>
    <w:rsid w:val="002D688F"/>
    <w:rsid w:val="002D6B23"/>
    <w:rsid w:val="002E1A27"/>
    <w:rsid w:val="002E1BBA"/>
    <w:rsid w:val="002E33DD"/>
    <w:rsid w:val="002E3522"/>
    <w:rsid w:val="002E393C"/>
    <w:rsid w:val="002E64BE"/>
    <w:rsid w:val="002E71F1"/>
    <w:rsid w:val="002E7221"/>
    <w:rsid w:val="002E7DC6"/>
    <w:rsid w:val="002F14BB"/>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8B1"/>
    <w:rsid w:val="00332FAA"/>
    <w:rsid w:val="0033413E"/>
    <w:rsid w:val="003377CA"/>
    <w:rsid w:val="00340212"/>
    <w:rsid w:val="0034319E"/>
    <w:rsid w:val="00344D27"/>
    <w:rsid w:val="00345261"/>
    <w:rsid w:val="00346475"/>
    <w:rsid w:val="00350057"/>
    <w:rsid w:val="0035091C"/>
    <w:rsid w:val="003509ED"/>
    <w:rsid w:val="00350AC8"/>
    <w:rsid w:val="00351A77"/>
    <w:rsid w:val="00351BE4"/>
    <w:rsid w:val="003530CC"/>
    <w:rsid w:val="00356574"/>
    <w:rsid w:val="00356E28"/>
    <w:rsid w:val="003575CA"/>
    <w:rsid w:val="003601D5"/>
    <w:rsid w:val="003620FA"/>
    <w:rsid w:val="00362F8C"/>
    <w:rsid w:val="00367DF8"/>
    <w:rsid w:val="003708EF"/>
    <w:rsid w:val="0037385E"/>
    <w:rsid w:val="00373EC1"/>
    <w:rsid w:val="00374FC2"/>
    <w:rsid w:val="00375584"/>
    <w:rsid w:val="00375C6B"/>
    <w:rsid w:val="00377C39"/>
    <w:rsid w:val="00377F8E"/>
    <w:rsid w:val="003801D6"/>
    <w:rsid w:val="003832EC"/>
    <w:rsid w:val="00383C88"/>
    <w:rsid w:val="003855C9"/>
    <w:rsid w:val="00386A25"/>
    <w:rsid w:val="003908F6"/>
    <w:rsid w:val="0039105A"/>
    <w:rsid w:val="003913E3"/>
    <w:rsid w:val="003929B3"/>
    <w:rsid w:val="00393460"/>
    <w:rsid w:val="00393A40"/>
    <w:rsid w:val="00394AE8"/>
    <w:rsid w:val="0039564A"/>
    <w:rsid w:val="00396D5A"/>
    <w:rsid w:val="00396F25"/>
    <w:rsid w:val="00397543"/>
    <w:rsid w:val="00397CA0"/>
    <w:rsid w:val="003A241C"/>
    <w:rsid w:val="003A29EA"/>
    <w:rsid w:val="003A3829"/>
    <w:rsid w:val="003A46C9"/>
    <w:rsid w:val="003A606E"/>
    <w:rsid w:val="003A7064"/>
    <w:rsid w:val="003B030B"/>
    <w:rsid w:val="003B0B67"/>
    <w:rsid w:val="003B17E8"/>
    <w:rsid w:val="003B4254"/>
    <w:rsid w:val="003B5607"/>
    <w:rsid w:val="003B59CD"/>
    <w:rsid w:val="003B5FE0"/>
    <w:rsid w:val="003B604B"/>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1D54"/>
    <w:rsid w:val="003D2F75"/>
    <w:rsid w:val="003D3B31"/>
    <w:rsid w:val="003E18D8"/>
    <w:rsid w:val="003E431C"/>
    <w:rsid w:val="003E6D15"/>
    <w:rsid w:val="003F01EC"/>
    <w:rsid w:val="003F10B4"/>
    <w:rsid w:val="003F162E"/>
    <w:rsid w:val="003F1C83"/>
    <w:rsid w:val="003F298D"/>
    <w:rsid w:val="003F6199"/>
    <w:rsid w:val="003F63F2"/>
    <w:rsid w:val="0040074A"/>
    <w:rsid w:val="004017E5"/>
    <w:rsid w:val="004046B5"/>
    <w:rsid w:val="00404829"/>
    <w:rsid w:val="0040757A"/>
    <w:rsid w:val="0041105C"/>
    <w:rsid w:val="004121F7"/>
    <w:rsid w:val="004134D8"/>
    <w:rsid w:val="0041414C"/>
    <w:rsid w:val="0041757E"/>
    <w:rsid w:val="00417661"/>
    <w:rsid w:val="00417DA3"/>
    <w:rsid w:val="00421D69"/>
    <w:rsid w:val="0042362D"/>
    <w:rsid w:val="004259A6"/>
    <w:rsid w:val="00427D6B"/>
    <w:rsid w:val="00427DA1"/>
    <w:rsid w:val="00430378"/>
    <w:rsid w:val="00431AEE"/>
    <w:rsid w:val="00432521"/>
    <w:rsid w:val="004343C1"/>
    <w:rsid w:val="004344C0"/>
    <w:rsid w:val="0043473A"/>
    <w:rsid w:val="00434E57"/>
    <w:rsid w:val="00435CCB"/>
    <w:rsid w:val="00435CE5"/>
    <w:rsid w:val="00435E0C"/>
    <w:rsid w:val="00436117"/>
    <w:rsid w:val="00436ECB"/>
    <w:rsid w:val="00437F21"/>
    <w:rsid w:val="004421F1"/>
    <w:rsid w:val="00443720"/>
    <w:rsid w:val="00444414"/>
    <w:rsid w:val="00444980"/>
    <w:rsid w:val="00444E8C"/>
    <w:rsid w:val="004466BF"/>
    <w:rsid w:val="00447E38"/>
    <w:rsid w:val="004518F7"/>
    <w:rsid w:val="0045202E"/>
    <w:rsid w:val="00452844"/>
    <w:rsid w:val="00454539"/>
    <w:rsid w:val="00455284"/>
    <w:rsid w:val="004604D3"/>
    <w:rsid w:val="00461F7E"/>
    <w:rsid w:val="0046206E"/>
    <w:rsid w:val="00462E16"/>
    <w:rsid w:val="00463482"/>
    <w:rsid w:val="00463583"/>
    <w:rsid w:val="00463D16"/>
    <w:rsid w:val="00464A72"/>
    <w:rsid w:val="00467235"/>
    <w:rsid w:val="0046775F"/>
    <w:rsid w:val="0047199F"/>
    <w:rsid w:val="00472E2D"/>
    <w:rsid w:val="004736F9"/>
    <w:rsid w:val="00474092"/>
    <w:rsid w:val="00475136"/>
    <w:rsid w:val="00475C03"/>
    <w:rsid w:val="00476D6C"/>
    <w:rsid w:val="00480688"/>
    <w:rsid w:val="00482D45"/>
    <w:rsid w:val="00483282"/>
    <w:rsid w:val="00483D25"/>
    <w:rsid w:val="004846B4"/>
    <w:rsid w:val="00485811"/>
    <w:rsid w:val="00486576"/>
    <w:rsid w:val="00490305"/>
    <w:rsid w:val="0049109E"/>
    <w:rsid w:val="0049174B"/>
    <w:rsid w:val="004930CF"/>
    <w:rsid w:val="00494780"/>
    <w:rsid w:val="004975AA"/>
    <w:rsid w:val="004A0593"/>
    <w:rsid w:val="004A05CD"/>
    <w:rsid w:val="004A0DCF"/>
    <w:rsid w:val="004A0F23"/>
    <w:rsid w:val="004A0FE6"/>
    <w:rsid w:val="004A1E39"/>
    <w:rsid w:val="004A2227"/>
    <w:rsid w:val="004A2DDC"/>
    <w:rsid w:val="004A38E3"/>
    <w:rsid w:val="004A6DD5"/>
    <w:rsid w:val="004A6E0A"/>
    <w:rsid w:val="004A7D32"/>
    <w:rsid w:val="004B3751"/>
    <w:rsid w:val="004B47A3"/>
    <w:rsid w:val="004B53D6"/>
    <w:rsid w:val="004B5E6C"/>
    <w:rsid w:val="004B638F"/>
    <w:rsid w:val="004B6C73"/>
    <w:rsid w:val="004B6F2B"/>
    <w:rsid w:val="004C0806"/>
    <w:rsid w:val="004C4256"/>
    <w:rsid w:val="004C4A5C"/>
    <w:rsid w:val="004C5BDE"/>
    <w:rsid w:val="004C6746"/>
    <w:rsid w:val="004C7D84"/>
    <w:rsid w:val="004D1CFD"/>
    <w:rsid w:val="004D4476"/>
    <w:rsid w:val="004D4912"/>
    <w:rsid w:val="004D49AC"/>
    <w:rsid w:val="004D564D"/>
    <w:rsid w:val="004D678C"/>
    <w:rsid w:val="004D69AB"/>
    <w:rsid w:val="004D7EC1"/>
    <w:rsid w:val="004E2B78"/>
    <w:rsid w:val="004E6287"/>
    <w:rsid w:val="004E702E"/>
    <w:rsid w:val="004F1BDB"/>
    <w:rsid w:val="004F31F1"/>
    <w:rsid w:val="004F448C"/>
    <w:rsid w:val="004F5D30"/>
    <w:rsid w:val="004F6583"/>
    <w:rsid w:val="004F6D6A"/>
    <w:rsid w:val="004F7A80"/>
    <w:rsid w:val="004F7AA5"/>
    <w:rsid w:val="004F7E89"/>
    <w:rsid w:val="00502776"/>
    <w:rsid w:val="00503BF5"/>
    <w:rsid w:val="00505776"/>
    <w:rsid w:val="005069CE"/>
    <w:rsid w:val="00506B03"/>
    <w:rsid w:val="0050752F"/>
    <w:rsid w:val="0051036C"/>
    <w:rsid w:val="00512B8A"/>
    <w:rsid w:val="00513E31"/>
    <w:rsid w:val="00514EA8"/>
    <w:rsid w:val="00515E52"/>
    <w:rsid w:val="00517B20"/>
    <w:rsid w:val="005206FB"/>
    <w:rsid w:val="00520BF9"/>
    <w:rsid w:val="0052222D"/>
    <w:rsid w:val="00522421"/>
    <w:rsid w:val="005225C8"/>
    <w:rsid w:val="005227AC"/>
    <w:rsid w:val="00524424"/>
    <w:rsid w:val="00524A0F"/>
    <w:rsid w:val="005254D4"/>
    <w:rsid w:val="00525EDC"/>
    <w:rsid w:val="005265D9"/>
    <w:rsid w:val="005266C2"/>
    <w:rsid w:val="00527AF8"/>
    <w:rsid w:val="00530623"/>
    <w:rsid w:val="00531544"/>
    <w:rsid w:val="00534323"/>
    <w:rsid w:val="005346E8"/>
    <w:rsid w:val="00534EE4"/>
    <w:rsid w:val="00535DAD"/>
    <w:rsid w:val="00535F02"/>
    <w:rsid w:val="0053721C"/>
    <w:rsid w:val="005378BD"/>
    <w:rsid w:val="00540301"/>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51E2"/>
    <w:rsid w:val="00555A6C"/>
    <w:rsid w:val="00557BCF"/>
    <w:rsid w:val="00562995"/>
    <w:rsid w:val="00563DAB"/>
    <w:rsid w:val="00565175"/>
    <w:rsid w:val="00565450"/>
    <w:rsid w:val="00565BB8"/>
    <w:rsid w:val="005660B9"/>
    <w:rsid w:val="00570C27"/>
    <w:rsid w:val="00571181"/>
    <w:rsid w:val="00571A04"/>
    <w:rsid w:val="00574FAA"/>
    <w:rsid w:val="0057530B"/>
    <w:rsid w:val="00581321"/>
    <w:rsid w:val="0058178B"/>
    <w:rsid w:val="00582361"/>
    <w:rsid w:val="00584B9D"/>
    <w:rsid w:val="00585086"/>
    <w:rsid w:val="00585592"/>
    <w:rsid w:val="005859B5"/>
    <w:rsid w:val="00585BE5"/>
    <w:rsid w:val="00587194"/>
    <w:rsid w:val="00587698"/>
    <w:rsid w:val="00590CB5"/>
    <w:rsid w:val="0059311A"/>
    <w:rsid w:val="00596C0B"/>
    <w:rsid w:val="00597CED"/>
    <w:rsid w:val="005A2467"/>
    <w:rsid w:val="005A2595"/>
    <w:rsid w:val="005A3B1D"/>
    <w:rsid w:val="005A3C01"/>
    <w:rsid w:val="005A461E"/>
    <w:rsid w:val="005A66FC"/>
    <w:rsid w:val="005A7334"/>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5004"/>
    <w:rsid w:val="005C6722"/>
    <w:rsid w:val="005C7391"/>
    <w:rsid w:val="005C7936"/>
    <w:rsid w:val="005D1620"/>
    <w:rsid w:val="005D269F"/>
    <w:rsid w:val="005D29AD"/>
    <w:rsid w:val="005D2A01"/>
    <w:rsid w:val="005D4289"/>
    <w:rsid w:val="005D5B8A"/>
    <w:rsid w:val="005E014D"/>
    <w:rsid w:val="005E0A83"/>
    <w:rsid w:val="005E0DC3"/>
    <w:rsid w:val="005E14BE"/>
    <w:rsid w:val="005E25A0"/>
    <w:rsid w:val="005E2845"/>
    <w:rsid w:val="005E45DD"/>
    <w:rsid w:val="005E799C"/>
    <w:rsid w:val="005F1D7B"/>
    <w:rsid w:val="005F288E"/>
    <w:rsid w:val="005F2B51"/>
    <w:rsid w:val="005F4CEA"/>
    <w:rsid w:val="005F583A"/>
    <w:rsid w:val="005F6B42"/>
    <w:rsid w:val="005F7975"/>
    <w:rsid w:val="00600602"/>
    <w:rsid w:val="00600AC6"/>
    <w:rsid w:val="006018EB"/>
    <w:rsid w:val="006027B0"/>
    <w:rsid w:val="00603EEE"/>
    <w:rsid w:val="00604455"/>
    <w:rsid w:val="00607FBD"/>
    <w:rsid w:val="00607FC8"/>
    <w:rsid w:val="00611180"/>
    <w:rsid w:val="00614195"/>
    <w:rsid w:val="00614452"/>
    <w:rsid w:val="006145D8"/>
    <w:rsid w:val="00615133"/>
    <w:rsid w:val="00615E1E"/>
    <w:rsid w:val="006167AE"/>
    <w:rsid w:val="00616841"/>
    <w:rsid w:val="00617636"/>
    <w:rsid w:val="006209C3"/>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0DD8"/>
    <w:rsid w:val="00641308"/>
    <w:rsid w:val="0064234D"/>
    <w:rsid w:val="00644F63"/>
    <w:rsid w:val="00645798"/>
    <w:rsid w:val="006472F2"/>
    <w:rsid w:val="00650262"/>
    <w:rsid w:val="006507EA"/>
    <w:rsid w:val="006508CF"/>
    <w:rsid w:val="0065133D"/>
    <w:rsid w:val="00652D2F"/>
    <w:rsid w:val="006535FE"/>
    <w:rsid w:val="006545A0"/>
    <w:rsid w:val="00655913"/>
    <w:rsid w:val="006562FD"/>
    <w:rsid w:val="006568AE"/>
    <w:rsid w:val="00656C54"/>
    <w:rsid w:val="00660082"/>
    <w:rsid w:val="00661297"/>
    <w:rsid w:val="006615CB"/>
    <w:rsid w:val="006624CF"/>
    <w:rsid w:val="006627C2"/>
    <w:rsid w:val="00662A39"/>
    <w:rsid w:val="00662B8C"/>
    <w:rsid w:val="006641CB"/>
    <w:rsid w:val="006642B1"/>
    <w:rsid w:val="0066436E"/>
    <w:rsid w:val="006662FC"/>
    <w:rsid w:val="006668E1"/>
    <w:rsid w:val="006678FC"/>
    <w:rsid w:val="00667F0F"/>
    <w:rsid w:val="00671D69"/>
    <w:rsid w:val="00672F20"/>
    <w:rsid w:val="006752C1"/>
    <w:rsid w:val="00676C54"/>
    <w:rsid w:val="00684673"/>
    <w:rsid w:val="0068471D"/>
    <w:rsid w:val="0068549C"/>
    <w:rsid w:val="006862CD"/>
    <w:rsid w:val="006904E2"/>
    <w:rsid w:val="00690E0F"/>
    <w:rsid w:val="00692159"/>
    <w:rsid w:val="00692569"/>
    <w:rsid w:val="006938F5"/>
    <w:rsid w:val="00694281"/>
    <w:rsid w:val="006950A1"/>
    <w:rsid w:val="0069552F"/>
    <w:rsid w:val="00695D07"/>
    <w:rsid w:val="00695FDF"/>
    <w:rsid w:val="0069656E"/>
    <w:rsid w:val="00696885"/>
    <w:rsid w:val="006975BD"/>
    <w:rsid w:val="006A04FE"/>
    <w:rsid w:val="006A3A7B"/>
    <w:rsid w:val="006A5F1E"/>
    <w:rsid w:val="006A606B"/>
    <w:rsid w:val="006A66EB"/>
    <w:rsid w:val="006A6927"/>
    <w:rsid w:val="006A6C0A"/>
    <w:rsid w:val="006A6FA0"/>
    <w:rsid w:val="006A7035"/>
    <w:rsid w:val="006A78E4"/>
    <w:rsid w:val="006B0924"/>
    <w:rsid w:val="006B0DC5"/>
    <w:rsid w:val="006B0F10"/>
    <w:rsid w:val="006B28B3"/>
    <w:rsid w:val="006B3DB3"/>
    <w:rsid w:val="006B6B2E"/>
    <w:rsid w:val="006B6D9B"/>
    <w:rsid w:val="006B77CB"/>
    <w:rsid w:val="006C0A90"/>
    <w:rsid w:val="006C11A5"/>
    <w:rsid w:val="006C1FB5"/>
    <w:rsid w:val="006C2AFC"/>
    <w:rsid w:val="006C325C"/>
    <w:rsid w:val="006C5C89"/>
    <w:rsid w:val="006D1972"/>
    <w:rsid w:val="006D1B00"/>
    <w:rsid w:val="006D3B8F"/>
    <w:rsid w:val="006D5236"/>
    <w:rsid w:val="006D5F62"/>
    <w:rsid w:val="006D6819"/>
    <w:rsid w:val="006D6BA1"/>
    <w:rsid w:val="006D7214"/>
    <w:rsid w:val="006E1629"/>
    <w:rsid w:val="006E1832"/>
    <w:rsid w:val="006E3DA0"/>
    <w:rsid w:val="006E5690"/>
    <w:rsid w:val="006E6874"/>
    <w:rsid w:val="006E6B60"/>
    <w:rsid w:val="006E71AC"/>
    <w:rsid w:val="006F01CE"/>
    <w:rsid w:val="006F07F5"/>
    <w:rsid w:val="006F1D71"/>
    <w:rsid w:val="006F1FC6"/>
    <w:rsid w:val="006F24DB"/>
    <w:rsid w:val="006F2808"/>
    <w:rsid w:val="006F2BE5"/>
    <w:rsid w:val="006F4219"/>
    <w:rsid w:val="006F44E5"/>
    <w:rsid w:val="006F4A4C"/>
    <w:rsid w:val="006F52B4"/>
    <w:rsid w:val="006F562A"/>
    <w:rsid w:val="006F5A2B"/>
    <w:rsid w:val="006F6160"/>
    <w:rsid w:val="006F65CA"/>
    <w:rsid w:val="006F695B"/>
    <w:rsid w:val="00701835"/>
    <w:rsid w:val="00701A66"/>
    <w:rsid w:val="00705353"/>
    <w:rsid w:val="00707B4A"/>
    <w:rsid w:val="007117A0"/>
    <w:rsid w:val="0071325E"/>
    <w:rsid w:val="00716B70"/>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CD2"/>
    <w:rsid w:val="007401A6"/>
    <w:rsid w:val="00740778"/>
    <w:rsid w:val="00742518"/>
    <w:rsid w:val="00743286"/>
    <w:rsid w:val="007469AE"/>
    <w:rsid w:val="007470B5"/>
    <w:rsid w:val="00747531"/>
    <w:rsid w:val="00747ED4"/>
    <w:rsid w:val="00751622"/>
    <w:rsid w:val="00751EE2"/>
    <w:rsid w:val="007535D5"/>
    <w:rsid w:val="00753B94"/>
    <w:rsid w:val="00753EFD"/>
    <w:rsid w:val="007552B7"/>
    <w:rsid w:val="00755DA9"/>
    <w:rsid w:val="00757533"/>
    <w:rsid w:val="00757715"/>
    <w:rsid w:val="007640D2"/>
    <w:rsid w:val="00764347"/>
    <w:rsid w:val="00764D53"/>
    <w:rsid w:val="007667D3"/>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788"/>
    <w:rsid w:val="0079684A"/>
    <w:rsid w:val="00797324"/>
    <w:rsid w:val="00797588"/>
    <w:rsid w:val="0079762C"/>
    <w:rsid w:val="007A16DB"/>
    <w:rsid w:val="007A1A8D"/>
    <w:rsid w:val="007A21BD"/>
    <w:rsid w:val="007A2210"/>
    <w:rsid w:val="007A53D4"/>
    <w:rsid w:val="007A56E2"/>
    <w:rsid w:val="007A6DAB"/>
    <w:rsid w:val="007A6EFF"/>
    <w:rsid w:val="007A70DF"/>
    <w:rsid w:val="007A73BB"/>
    <w:rsid w:val="007B16E2"/>
    <w:rsid w:val="007B1C17"/>
    <w:rsid w:val="007B2DD3"/>
    <w:rsid w:val="007B4249"/>
    <w:rsid w:val="007B4FAE"/>
    <w:rsid w:val="007B68AB"/>
    <w:rsid w:val="007B7CB1"/>
    <w:rsid w:val="007C1154"/>
    <w:rsid w:val="007C1F0B"/>
    <w:rsid w:val="007C3091"/>
    <w:rsid w:val="007C32C7"/>
    <w:rsid w:val="007C3BF1"/>
    <w:rsid w:val="007C68C1"/>
    <w:rsid w:val="007C6965"/>
    <w:rsid w:val="007D130E"/>
    <w:rsid w:val="007D1E22"/>
    <w:rsid w:val="007D4737"/>
    <w:rsid w:val="007D6F7F"/>
    <w:rsid w:val="007E0D3F"/>
    <w:rsid w:val="007E269D"/>
    <w:rsid w:val="007E2FA0"/>
    <w:rsid w:val="007E3CDF"/>
    <w:rsid w:val="007E4E84"/>
    <w:rsid w:val="007E5C5C"/>
    <w:rsid w:val="007E62ED"/>
    <w:rsid w:val="007E7710"/>
    <w:rsid w:val="007F2158"/>
    <w:rsid w:val="007F3A65"/>
    <w:rsid w:val="007F7D49"/>
    <w:rsid w:val="00800654"/>
    <w:rsid w:val="00800C57"/>
    <w:rsid w:val="008025E6"/>
    <w:rsid w:val="008114E1"/>
    <w:rsid w:val="00812318"/>
    <w:rsid w:val="0081509A"/>
    <w:rsid w:val="0081536B"/>
    <w:rsid w:val="0081561D"/>
    <w:rsid w:val="00815BC3"/>
    <w:rsid w:val="00816246"/>
    <w:rsid w:val="0081669C"/>
    <w:rsid w:val="00821AC0"/>
    <w:rsid w:val="00821FFD"/>
    <w:rsid w:val="00823227"/>
    <w:rsid w:val="008241DE"/>
    <w:rsid w:val="008260C7"/>
    <w:rsid w:val="00826349"/>
    <w:rsid w:val="00830F64"/>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72680"/>
    <w:rsid w:val="00875D4E"/>
    <w:rsid w:val="00877A45"/>
    <w:rsid w:val="0088212C"/>
    <w:rsid w:val="00882F38"/>
    <w:rsid w:val="008847CB"/>
    <w:rsid w:val="0088683E"/>
    <w:rsid w:val="00887CD3"/>
    <w:rsid w:val="00893FCA"/>
    <w:rsid w:val="008961CD"/>
    <w:rsid w:val="00896334"/>
    <w:rsid w:val="00896588"/>
    <w:rsid w:val="00896FA9"/>
    <w:rsid w:val="008A1328"/>
    <w:rsid w:val="008A14FC"/>
    <w:rsid w:val="008A22D1"/>
    <w:rsid w:val="008A2B57"/>
    <w:rsid w:val="008A4A7A"/>
    <w:rsid w:val="008A7C99"/>
    <w:rsid w:val="008B0BC9"/>
    <w:rsid w:val="008B0D88"/>
    <w:rsid w:val="008B2D04"/>
    <w:rsid w:val="008B3C3E"/>
    <w:rsid w:val="008B615C"/>
    <w:rsid w:val="008B6A50"/>
    <w:rsid w:val="008B7331"/>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D79DA"/>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4760"/>
    <w:rsid w:val="00904E56"/>
    <w:rsid w:val="00905425"/>
    <w:rsid w:val="00905E36"/>
    <w:rsid w:val="00907B47"/>
    <w:rsid w:val="00912A38"/>
    <w:rsid w:val="00913716"/>
    <w:rsid w:val="00913B35"/>
    <w:rsid w:val="00916708"/>
    <w:rsid w:val="00916BD5"/>
    <w:rsid w:val="0091769E"/>
    <w:rsid w:val="00917999"/>
    <w:rsid w:val="00917BF8"/>
    <w:rsid w:val="0092089F"/>
    <w:rsid w:val="00922E55"/>
    <w:rsid w:val="0092352E"/>
    <w:rsid w:val="00923DDE"/>
    <w:rsid w:val="009262D5"/>
    <w:rsid w:val="00927162"/>
    <w:rsid w:val="0092748E"/>
    <w:rsid w:val="00931691"/>
    <w:rsid w:val="00933B52"/>
    <w:rsid w:val="0093403F"/>
    <w:rsid w:val="0094060D"/>
    <w:rsid w:val="00940B61"/>
    <w:rsid w:val="00940C53"/>
    <w:rsid w:val="00940FE3"/>
    <w:rsid w:val="009429E1"/>
    <w:rsid w:val="00942D80"/>
    <w:rsid w:val="00943BD1"/>
    <w:rsid w:val="0095183F"/>
    <w:rsid w:val="009520FD"/>
    <w:rsid w:val="0095291D"/>
    <w:rsid w:val="009551E8"/>
    <w:rsid w:val="00956A70"/>
    <w:rsid w:val="00957870"/>
    <w:rsid w:val="00963416"/>
    <w:rsid w:val="00963C4C"/>
    <w:rsid w:val="0096734B"/>
    <w:rsid w:val="0096755F"/>
    <w:rsid w:val="00970BE6"/>
    <w:rsid w:val="00971C3A"/>
    <w:rsid w:val="00972E5F"/>
    <w:rsid w:val="00974030"/>
    <w:rsid w:val="00975546"/>
    <w:rsid w:val="009758F3"/>
    <w:rsid w:val="00977C42"/>
    <w:rsid w:val="00980038"/>
    <w:rsid w:val="00980916"/>
    <w:rsid w:val="00983599"/>
    <w:rsid w:val="00985901"/>
    <w:rsid w:val="00985D9D"/>
    <w:rsid w:val="0098633C"/>
    <w:rsid w:val="00986544"/>
    <w:rsid w:val="0098678D"/>
    <w:rsid w:val="00987D41"/>
    <w:rsid w:val="00993072"/>
    <w:rsid w:val="00994E00"/>
    <w:rsid w:val="00995A0B"/>
    <w:rsid w:val="009968A3"/>
    <w:rsid w:val="00996A00"/>
    <w:rsid w:val="00996E1D"/>
    <w:rsid w:val="00997AFC"/>
    <w:rsid w:val="00997B9C"/>
    <w:rsid w:val="009A09E7"/>
    <w:rsid w:val="009A17AB"/>
    <w:rsid w:val="009A30FA"/>
    <w:rsid w:val="009A4B2D"/>
    <w:rsid w:val="009A4B9C"/>
    <w:rsid w:val="009A7604"/>
    <w:rsid w:val="009A7C3E"/>
    <w:rsid w:val="009B02D6"/>
    <w:rsid w:val="009B2801"/>
    <w:rsid w:val="009B4F92"/>
    <w:rsid w:val="009C00B3"/>
    <w:rsid w:val="009C1824"/>
    <w:rsid w:val="009C2DA9"/>
    <w:rsid w:val="009C553D"/>
    <w:rsid w:val="009C56F5"/>
    <w:rsid w:val="009C635F"/>
    <w:rsid w:val="009C77BA"/>
    <w:rsid w:val="009D0422"/>
    <w:rsid w:val="009D0D8E"/>
    <w:rsid w:val="009D2AA8"/>
    <w:rsid w:val="009D2AAF"/>
    <w:rsid w:val="009D2BC9"/>
    <w:rsid w:val="009D3A7E"/>
    <w:rsid w:val="009D48CE"/>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07C28"/>
    <w:rsid w:val="00A1019D"/>
    <w:rsid w:val="00A1098C"/>
    <w:rsid w:val="00A1168F"/>
    <w:rsid w:val="00A12315"/>
    <w:rsid w:val="00A126B7"/>
    <w:rsid w:val="00A13B23"/>
    <w:rsid w:val="00A14E56"/>
    <w:rsid w:val="00A16542"/>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EC"/>
    <w:rsid w:val="00A37190"/>
    <w:rsid w:val="00A3754E"/>
    <w:rsid w:val="00A376DA"/>
    <w:rsid w:val="00A42755"/>
    <w:rsid w:val="00A4288C"/>
    <w:rsid w:val="00A4376B"/>
    <w:rsid w:val="00A4395D"/>
    <w:rsid w:val="00A43E7E"/>
    <w:rsid w:val="00A45F3A"/>
    <w:rsid w:val="00A46722"/>
    <w:rsid w:val="00A51118"/>
    <w:rsid w:val="00A519A2"/>
    <w:rsid w:val="00A531E0"/>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5B7"/>
    <w:rsid w:val="00A75B1D"/>
    <w:rsid w:val="00A75DA8"/>
    <w:rsid w:val="00A763B0"/>
    <w:rsid w:val="00A77179"/>
    <w:rsid w:val="00A77528"/>
    <w:rsid w:val="00A80F0C"/>
    <w:rsid w:val="00A8100F"/>
    <w:rsid w:val="00A8129C"/>
    <w:rsid w:val="00A82ED3"/>
    <w:rsid w:val="00A83159"/>
    <w:rsid w:val="00A867A7"/>
    <w:rsid w:val="00A8787C"/>
    <w:rsid w:val="00A92EB1"/>
    <w:rsid w:val="00A93460"/>
    <w:rsid w:val="00A93B4F"/>
    <w:rsid w:val="00A94126"/>
    <w:rsid w:val="00A94AAE"/>
    <w:rsid w:val="00A9535D"/>
    <w:rsid w:val="00AA06EF"/>
    <w:rsid w:val="00AA1C1A"/>
    <w:rsid w:val="00AA25A4"/>
    <w:rsid w:val="00AA25B6"/>
    <w:rsid w:val="00AA2AD9"/>
    <w:rsid w:val="00AA5E27"/>
    <w:rsid w:val="00AA6B28"/>
    <w:rsid w:val="00AB0D7B"/>
    <w:rsid w:val="00AB190E"/>
    <w:rsid w:val="00AB2B91"/>
    <w:rsid w:val="00AB3059"/>
    <w:rsid w:val="00AB45FB"/>
    <w:rsid w:val="00AB498B"/>
    <w:rsid w:val="00AB54C2"/>
    <w:rsid w:val="00AB6246"/>
    <w:rsid w:val="00AB69FB"/>
    <w:rsid w:val="00AB7BF3"/>
    <w:rsid w:val="00AC01AE"/>
    <w:rsid w:val="00AC0308"/>
    <w:rsid w:val="00AC411C"/>
    <w:rsid w:val="00AC5998"/>
    <w:rsid w:val="00AC626D"/>
    <w:rsid w:val="00AC66DA"/>
    <w:rsid w:val="00AC67A1"/>
    <w:rsid w:val="00AC7679"/>
    <w:rsid w:val="00AD0BF1"/>
    <w:rsid w:val="00AD2E57"/>
    <w:rsid w:val="00AD3CE7"/>
    <w:rsid w:val="00AD3DE5"/>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202C3"/>
    <w:rsid w:val="00B2085E"/>
    <w:rsid w:val="00B21BCD"/>
    <w:rsid w:val="00B247C7"/>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6D9D"/>
    <w:rsid w:val="00B478FE"/>
    <w:rsid w:val="00B47F00"/>
    <w:rsid w:val="00B509BE"/>
    <w:rsid w:val="00B50AAB"/>
    <w:rsid w:val="00B5195E"/>
    <w:rsid w:val="00B52709"/>
    <w:rsid w:val="00B533C4"/>
    <w:rsid w:val="00B54BA9"/>
    <w:rsid w:val="00B552A6"/>
    <w:rsid w:val="00B5576A"/>
    <w:rsid w:val="00B55D36"/>
    <w:rsid w:val="00B620F5"/>
    <w:rsid w:val="00B62341"/>
    <w:rsid w:val="00B62F4B"/>
    <w:rsid w:val="00B64C11"/>
    <w:rsid w:val="00B64CE8"/>
    <w:rsid w:val="00B64EF9"/>
    <w:rsid w:val="00B65D82"/>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7F44"/>
    <w:rsid w:val="00B902FF"/>
    <w:rsid w:val="00B90B52"/>
    <w:rsid w:val="00B931CB"/>
    <w:rsid w:val="00B942B6"/>
    <w:rsid w:val="00B9636E"/>
    <w:rsid w:val="00B963C6"/>
    <w:rsid w:val="00B964F2"/>
    <w:rsid w:val="00B97412"/>
    <w:rsid w:val="00BA1780"/>
    <w:rsid w:val="00BA2498"/>
    <w:rsid w:val="00BA2ED5"/>
    <w:rsid w:val="00BA4266"/>
    <w:rsid w:val="00BA454B"/>
    <w:rsid w:val="00BA5744"/>
    <w:rsid w:val="00BA594C"/>
    <w:rsid w:val="00BA620B"/>
    <w:rsid w:val="00BA67CE"/>
    <w:rsid w:val="00BA72A8"/>
    <w:rsid w:val="00BA7368"/>
    <w:rsid w:val="00BA7D97"/>
    <w:rsid w:val="00BB08B2"/>
    <w:rsid w:val="00BB0B08"/>
    <w:rsid w:val="00BB1D1D"/>
    <w:rsid w:val="00BB1D42"/>
    <w:rsid w:val="00BB1DEC"/>
    <w:rsid w:val="00BB51DC"/>
    <w:rsid w:val="00BB56D4"/>
    <w:rsid w:val="00BB5F1E"/>
    <w:rsid w:val="00BB74FF"/>
    <w:rsid w:val="00BC017D"/>
    <w:rsid w:val="00BC06A8"/>
    <w:rsid w:val="00BC0987"/>
    <w:rsid w:val="00BC1677"/>
    <w:rsid w:val="00BC1C36"/>
    <w:rsid w:val="00BC1E92"/>
    <w:rsid w:val="00BD166F"/>
    <w:rsid w:val="00BD491A"/>
    <w:rsid w:val="00BD7D7B"/>
    <w:rsid w:val="00BE0BEF"/>
    <w:rsid w:val="00BE210F"/>
    <w:rsid w:val="00BE2865"/>
    <w:rsid w:val="00BE46F1"/>
    <w:rsid w:val="00BF0265"/>
    <w:rsid w:val="00BF0BA5"/>
    <w:rsid w:val="00BF257E"/>
    <w:rsid w:val="00BF2953"/>
    <w:rsid w:val="00BF2D53"/>
    <w:rsid w:val="00BF3CE6"/>
    <w:rsid w:val="00BF4B32"/>
    <w:rsid w:val="00BF6ABE"/>
    <w:rsid w:val="00C01000"/>
    <w:rsid w:val="00C015A5"/>
    <w:rsid w:val="00C02D52"/>
    <w:rsid w:val="00C045A0"/>
    <w:rsid w:val="00C054CD"/>
    <w:rsid w:val="00C07092"/>
    <w:rsid w:val="00C0768E"/>
    <w:rsid w:val="00C07B97"/>
    <w:rsid w:val="00C1156E"/>
    <w:rsid w:val="00C12A96"/>
    <w:rsid w:val="00C1385E"/>
    <w:rsid w:val="00C144F5"/>
    <w:rsid w:val="00C15706"/>
    <w:rsid w:val="00C174B0"/>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3FC8"/>
    <w:rsid w:val="00C46338"/>
    <w:rsid w:val="00C46708"/>
    <w:rsid w:val="00C50767"/>
    <w:rsid w:val="00C51054"/>
    <w:rsid w:val="00C51AB9"/>
    <w:rsid w:val="00C51CD7"/>
    <w:rsid w:val="00C52889"/>
    <w:rsid w:val="00C52D6B"/>
    <w:rsid w:val="00C53999"/>
    <w:rsid w:val="00C53DAB"/>
    <w:rsid w:val="00C568DD"/>
    <w:rsid w:val="00C576F9"/>
    <w:rsid w:val="00C61834"/>
    <w:rsid w:val="00C6202C"/>
    <w:rsid w:val="00C65627"/>
    <w:rsid w:val="00C65A0F"/>
    <w:rsid w:val="00C662C1"/>
    <w:rsid w:val="00C67CA2"/>
    <w:rsid w:val="00C70F24"/>
    <w:rsid w:val="00C7546E"/>
    <w:rsid w:val="00C76997"/>
    <w:rsid w:val="00C8203C"/>
    <w:rsid w:val="00C8302F"/>
    <w:rsid w:val="00C838FC"/>
    <w:rsid w:val="00C85FFF"/>
    <w:rsid w:val="00C862D7"/>
    <w:rsid w:val="00C873CC"/>
    <w:rsid w:val="00C91BBB"/>
    <w:rsid w:val="00C93B2A"/>
    <w:rsid w:val="00C95350"/>
    <w:rsid w:val="00C959B4"/>
    <w:rsid w:val="00C961BD"/>
    <w:rsid w:val="00C96B2D"/>
    <w:rsid w:val="00C96DA5"/>
    <w:rsid w:val="00C97DFA"/>
    <w:rsid w:val="00CA0085"/>
    <w:rsid w:val="00CA0962"/>
    <w:rsid w:val="00CA5F0A"/>
    <w:rsid w:val="00CA5F8D"/>
    <w:rsid w:val="00CA67C7"/>
    <w:rsid w:val="00CA7384"/>
    <w:rsid w:val="00CA7A05"/>
    <w:rsid w:val="00CB1751"/>
    <w:rsid w:val="00CB3A58"/>
    <w:rsid w:val="00CB7701"/>
    <w:rsid w:val="00CC3319"/>
    <w:rsid w:val="00CC39CD"/>
    <w:rsid w:val="00CC3BCB"/>
    <w:rsid w:val="00CC45F5"/>
    <w:rsid w:val="00CC6FBA"/>
    <w:rsid w:val="00CC7DFC"/>
    <w:rsid w:val="00CD09F7"/>
    <w:rsid w:val="00CD0DCC"/>
    <w:rsid w:val="00CD2CB0"/>
    <w:rsid w:val="00CD354D"/>
    <w:rsid w:val="00CD3E8C"/>
    <w:rsid w:val="00CD43FC"/>
    <w:rsid w:val="00CD44AD"/>
    <w:rsid w:val="00CD461C"/>
    <w:rsid w:val="00CD4C65"/>
    <w:rsid w:val="00CD57FB"/>
    <w:rsid w:val="00CD5AB8"/>
    <w:rsid w:val="00CE031F"/>
    <w:rsid w:val="00CE1D1C"/>
    <w:rsid w:val="00CE2B49"/>
    <w:rsid w:val="00CE3C23"/>
    <w:rsid w:val="00CE3CD5"/>
    <w:rsid w:val="00CE3DD8"/>
    <w:rsid w:val="00CF03D1"/>
    <w:rsid w:val="00CF0562"/>
    <w:rsid w:val="00CF0884"/>
    <w:rsid w:val="00CF0C73"/>
    <w:rsid w:val="00CF191F"/>
    <w:rsid w:val="00CF3971"/>
    <w:rsid w:val="00CF4D81"/>
    <w:rsid w:val="00CF5E40"/>
    <w:rsid w:val="00CF667A"/>
    <w:rsid w:val="00D0039D"/>
    <w:rsid w:val="00D067E0"/>
    <w:rsid w:val="00D0757E"/>
    <w:rsid w:val="00D108C2"/>
    <w:rsid w:val="00D11813"/>
    <w:rsid w:val="00D1298B"/>
    <w:rsid w:val="00D12F43"/>
    <w:rsid w:val="00D13B9F"/>
    <w:rsid w:val="00D1751E"/>
    <w:rsid w:val="00D2051D"/>
    <w:rsid w:val="00D2069B"/>
    <w:rsid w:val="00D21EEA"/>
    <w:rsid w:val="00D22184"/>
    <w:rsid w:val="00D22801"/>
    <w:rsid w:val="00D2288E"/>
    <w:rsid w:val="00D23191"/>
    <w:rsid w:val="00D2373A"/>
    <w:rsid w:val="00D254F9"/>
    <w:rsid w:val="00D32E88"/>
    <w:rsid w:val="00D33D3F"/>
    <w:rsid w:val="00D33D52"/>
    <w:rsid w:val="00D35921"/>
    <w:rsid w:val="00D37757"/>
    <w:rsid w:val="00D41966"/>
    <w:rsid w:val="00D42F40"/>
    <w:rsid w:val="00D43C0E"/>
    <w:rsid w:val="00D4466B"/>
    <w:rsid w:val="00D44CED"/>
    <w:rsid w:val="00D460F2"/>
    <w:rsid w:val="00D47861"/>
    <w:rsid w:val="00D50671"/>
    <w:rsid w:val="00D5296C"/>
    <w:rsid w:val="00D54BF8"/>
    <w:rsid w:val="00D55820"/>
    <w:rsid w:val="00D6104D"/>
    <w:rsid w:val="00D648BB"/>
    <w:rsid w:val="00D66C88"/>
    <w:rsid w:val="00D73163"/>
    <w:rsid w:val="00D74733"/>
    <w:rsid w:val="00D7492E"/>
    <w:rsid w:val="00D76EA3"/>
    <w:rsid w:val="00D7703E"/>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5C11"/>
    <w:rsid w:val="00D96884"/>
    <w:rsid w:val="00D97226"/>
    <w:rsid w:val="00D97B22"/>
    <w:rsid w:val="00D97D1F"/>
    <w:rsid w:val="00DA0A7F"/>
    <w:rsid w:val="00DA136D"/>
    <w:rsid w:val="00DA15BC"/>
    <w:rsid w:val="00DA15E0"/>
    <w:rsid w:val="00DA2877"/>
    <w:rsid w:val="00DA2C08"/>
    <w:rsid w:val="00DA2E79"/>
    <w:rsid w:val="00DA3A99"/>
    <w:rsid w:val="00DA5A63"/>
    <w:rsid w:val="00DA60B1"/>
    <w:rsid w:val="00DA73AB"/>
    <w:rsid w:val="00DB0619"/>
    <w:rsid w:val="00DB0FF4"/>
    <w:rsid w:val="00DB2859"/>
    <w:rsid w:val="00DB3157"/>
    <w:rsid w:val="00DB36E5"/>
    <w:rsid w:val="00DB5B6A"/>
    <w:rsid w:val="00DB6C55"/>
    <w:rsid w:val="00DB79F2"/>
    <w:rsid w:val="00DB7F28"/>
    <w:rsid w:val="00DC0ADE"/>
    <w:rsid w:val="00DC1326"/>
    <w:rsid w:val="00DC1800"/>
    <w:rsid w:val="00DC1F9D"/>
    <w:rsid w:val="00DC22B3"/>
    <w:rsid w:val="00DC3788"/>
    <w:rsid w:val="00DC5255"/>
    <w:rsid w:val="00DC5F9B"/>
    <w:rsid w:val="00DC624E"/>
    <w:rsid w:val="00DD20F9"/>
    <w:rsid w:val="00DD304F"/>
    <w:rsid w:val="00DD3F4A"/>
    <w:rsid w:val="00DD79ED"/>
    <w:rsid w:val="00DE19F8"/>
    <w:rsid w:val="00DE1F32"/>
    <w:rsid w:val="00DE20EA"/>
    <w:rsid w:val="00DE25BB"/>
    <w:rsid w:val="00DE3B3D"/>
    <w:rsid w:val="00DE43BE"/>
    <w:rsid w:val="00DE7DCD"/>
    <w:rsid w:val="00DF180B"/>
    <w:rsid w:val="00DF2230"/>
    <w:rsid w:val="00DF4164"/>
    <w:rsid w:val="00DF5775"/>
    <w:rsid w:val="00DF6E31"/>
    <w:rsid w:val="00DF6FAD"/>
    <w:rsid w:val="00E0021B"/>
    <w:rsid w:val="00E01AF6"/>
    <w:rsid w:val="00E02766"/>
    <w:rsid w:val="00E05640"/>
    <w:rsid w:val="00E0600F"/>
    <w:rsid w:val="00E14018"/>
    <w:rsid w:val="00E1458E"/>
    <w:rsid w:val="00E16DEF"/>
    <w:rsid w:val="00E17DF3"/>
    <w:rsid w:val="00E21F2B"/>
    <w:rsid w:val="00E22306"/>
    <w:rsid w:val="00E22A58"/>
    <w:rsid w:val="00E23D2E"/>
    <w:rsid w:val="00E24161"/>
    <w:rsid w:val="00E24C10"/>
    <w:rsid w:val="00E26A5B"/>
    <w:rsid w:val="00E27275"/>
    <w:rsid w:val="00E32841"/>
    <w:rsid w:val="00E32D64"/>
    <w:rsid w:val="00E34A00"/>
    <w:rsid w:val="00E36DB7"/>
    <w:rsid w:val="00E41A3C"/>
    <w:rsid w:val="00E4314D"/>
    <w:rsid w:val="00E4399D"/>
    <w:rsid w:val="00E46BAA"/>
    <w:rsid w:val="00E5080E"/>
    <w:rsid w:val="00E524AE"/>
    <w:rsid w:val="00E54491"/>
    <w:rsid w:val="00E55393"/>
    <w:rsid w:val="00E55F7F"/>
    <w:rsid w:val="00E56336"/>
    <w:rsid w:val="00E56AE7"/>
    <w:rsid w:val="00E56BC0"/>
    <w:rsid w:val="00E5717C"/>
    <w:rsid w:val="00E5762C"/>
    <w:rsid w:val="00E57C7E"/>
    <w:rsid w:val="00E6111C"/>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5616"/>
    <w:rsid w:val="00E86D69"/>
    <w:rsid w:val="00E91010"/>
    <w:rsid w:val="00E91026"/>
    <w:rsid w:val="00E9207C"/>
    <w:rsid w:val="00E93450"/>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59AB"/>
    <w:rsid w:val="00EB7193"/>
    <w:rsid w:val="00EB7638"/>
    <w:rsid w:val="00EC0BBF"/>
    <w:rsid w:val="00EC0DD5"/>
    <w:rsid w:val="00EC3E6B"/>
    <w:rsid w:val="00EC3EC0"/>
    <w:rsid w:val="00EC5C2E"/>
    <w:rsid w:val="00EC6711"/>
    <w:rsid w:val="00EC7665"/>
    <w:rsid w:val="00ED132D"/>
    <w:rsid w:val="00ED1A3B"/>
    <w:rsid w:val="00ED1D80"/>
    <w:rsid w:val="00ED2012"/>
    <w:rsid w:val="00ED3B48"/>
    <w:rsid w:val="00ED435E"/>
    <w:rsid w:val="00ED7A86"/>
    <w:rsid w:val="00EE0105"/>
    <w:rsid w:val="00EE0CB5"/>
    <w:rsid w:val="00EE1730"/>
    <w:rsid w:val="00EE4205"/>
    <w:rsid w:val="00EE58DB"/>
    <w:rsid w:val="00EE59BA"/>
    <w:rsid w:val="00EF2151"/>
    <w:rsid w:val="00EF3C0E"/>
    <w:rsid w:val="00EF3FE1"/>
    <w:rsid w:val="00EF4E29"/>
    <w:rsid w:val="00EF5408"/>
    <w:rsid w:val="00EF5765"/>
    <w:rsid w:val="00F02D6F"/>
    <w:rsid w:val="00F02F49"/>
    <w:rsid w:val="00F03B79"/>
    <w:rsid w:val="00F04D44"/>
    <w:rsid w:val="00F051FB"/>
    <w:rsid w:val="00F05B49"/>
    <w:rsid w:val="00F064B3"/>
    <w:rsid w:val="00F07649"/>
    <w:rsid w:val="00F140CC"/>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5C90"/>
    <w:rsid w:val="00F46B1C"/>
    <w:rsid w:val="00F46B42"/>
    <w:rsid w:val="00F51A57"/>
    <w:rsid w:val="00F53813"/>
    <w:rsid w:val="00F54AD5"/>
    <w:rsid w:val="00F54BCF"/>
    <w:rsid w:val="00F54EF6"/>
    <w:rsid w:val="00F60161"/>
    <w:rsid w:val="00F60957"/>
    <w:rsid w:val="00F62F83"/>
    <w:rsid w:val="00F62FC8"/>
    <w:rsid w:val="00F631F2"/>
    <w:rsid w:val="00F66918"/>
    <w:rsid w:val="00F70534"/>
    <w:rsid w:val="00F70C08"/>
    <w:rsid w:val="00F71B57"/>
    <w:rsid w:val="00F7217F"/>
    <w:rsid w:val="00F72A57"/>
    <w:rsid w:val="00F73F45"/>
    <w:rsid w:val="00F748E0"/>
    <w:rsid w:val="00F755CB"/>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4A6"/>
    <w:rsid w:val="00FA1597"/>
    <w:rsid w:val="00FA36E1"/>
    <w:rsid w:val="00FA399C"/>
    <w:rsid w:val="00FA39DB"/>
    <w:rsid w:val="00FA73CF"/>
    <w:rsid w:val="00FB0781"/>
    <w:rsid w:val="00FB08C6"/>
    <w:rsid w:val="00FB0F0A"/>
    <w:rsid w:val="00FB27AA"/>
    <w:rsid w:val="00FB5476"/>
    <w:rsid w:val="00FB559A"/>
    <w:rsid w:val="00FB570D"/>
    <w:rsid w:val="00FB65F6"/>
    <w:rsid w:val="00FB6E37"/>
    <w:rsid w:val="00FB7AC6"/>
    <w:rsid w:val="00FC02EA"/>
    <w:rsid w:val="00FC071A"/>
    <w:rsid w:val="00FC31D9"/>
    <w:rsid w:val="00FC3E8F"/>
    <w:rsid w:val="00FC457A"/>
    <w:rsid w:val="00FC48F9"/>
    <w:rsid w:val="00FC59F2"/>
    <w:rsid w:val="00FC623A"/>
    <w:rsid w:val="00FC632B"/>
    <w:rsid w:val="00FD040A"/>
    <w:rsid w:val="00FD0DFF"/>
    <w:rsid w:val="00FD0ED7"/>
    <w:rsid w:val="00FD5558"/>
    <w:rsid w:val="00FD58EF"/>
    <w:rsid w:val="00FE0D62"/>
    <w:rsid w:val="00FE2934"/>
    <w:rsid w:val="00FE5669"/>
    <w:rsid w:val="00FE5C14"/>
    <w:rsid w:val="00FE69FF"/>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qFormat/>
    <w:rsid w:val="00165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Ttulo1Car">
    <w:name w:val="Título 1 Car"/>
    <w:basedOn w:val="Fuentedeprrafopredeter"/>
    <w:link w:val="Ttulo1"/>
    <w:rsid w:val="00165A2D"/>
    <w:rPr>
      <w:rFonts w:asciiTheme="majorHAnsi" w:eastAsiaTheme="majorEastAsia" w:hAnsiTheme="majorHAnsi" w:cstheme="majorBidi"/>
      <w:color w:val="365F91" w:themeColor="accent1" w:themeShade="BF"/>
      <w:sz w:val="32"/>
      <w:szCs w:val="32"/>
      <w:lang w:val="es-ES" w:eastAsia="es-ES"/>
    </w:rPr>
  </w:style>
  <w:style w:type="character" w:styleId="Refdecomentario">
    <w:name w:val="annotation reference"/>
    <w:basedOn w:val="Fuentedeprrafopredeter"/>
    <w:uiPriority w:val="99"/>
    <w:semiHidden/>
    <w:unhideWhenUsed/>
    <w:locked/>
    <w:rsid w:val="000B45A7"/>
    <w:rPr>
      <w:sz w:val="16"/>
      <w:szCs w:val="16"/>
    </w:rPr>
  </w:style>
  <w:style w:type="paragraph" w:styleId="Textocomentario">
    <w:name w:val="annotation text"/>
    <w:basedOn w:val="Normal"/>
    <w:link w:val="TextocomentarioCar"/>
    <w:uiPriority w:val="99"/>
    <w:semiHidden/>
    <w:unhideWhenUsed/>
    <w:locked/>
    <w:rsid w:val="000B45A7"/>
    <w:rPr>
      <w:sz w:val="20"/>
      <w:szCs w:val="20"/>
    </w:rPr>
  </w:style>
  <w:style w:type="character" w:customStyle="1" w:styleId="TextocomentarioCar">
    <w:name w:val="Texto comentario Car"/>
    <w:basedOn w:val="Fuentedeprrafopredeter"/>
    <w:link w:val="Textocomentario"/>
    <w:uiPriority w:val="99"/>
    <w:semiHidden/>
    <w:rsid w:val="000B45A7"/>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0B45A7"/>
    <w:rPr>
      <w:b/>
      <w:bCs/>
    </w:rPr>
  </w:style>
  <w:style w:type="character" w:customStyle="1" w:styleId="AsuntodelcomentarioCar">
    <w:name w:val="Asunto del comentario Car"/>
    <w:basedOn w:val="TextocomentarioCar"/>
    <w:link w:val="Asuntodelcomentario"/>
    <w:uiPriority w:val="99"/>
    <w:semiHidden/>
    <w:rsid w:val="000B45A7"/>
    <w:rPr>
      <w:rFonts w:ascii="Courier New" w:hAnsi="Courier New" w:cs="Verdana"/>
      <w:b/>
      <w:bCs/>
      <w:sz w:val="20"/>
      <w:szCs w:val="20"/>
      <w:lang w:val="es-ES" w:eastAsia="es-ES"/>
    </w:rPr>
  </w:style>
  <w:style w:type="paragraph" w:styleId="Revisin">
    <w:name w:val="Revision"/>
    <w:hidden/>
    <w:uiPriority w:val="99"/>
    <w:semiHidden/>
    <w:rsid w:val="000B45A7"/>
    <w:rPr>
      <w:rFonts w:ascii="Courier New" w:hAnsi="Courier New" w:cs="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23845973">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38734186">
      <w:bodyDiv w:val="1"/>
      <w:marLeft w:val="0"/>
      <w:marRight w:val="0"/>
      <w:marTop w:val="0"/>
      <w:marBottom w:val="0"/>
      <w:divBdr>
        <w:top w:val="none" w:sz="0" w:space="0" w:color="auto"/>
        <w:left w:val="none" w:sz="0" w:space="0" w:color="auto"/>
        <w:bottom w:val="none" w:sz="0" w:space="0" w:color="auto"/>
        <w:right w:val="none" w:sz="0" w:space="0" w:color="auto"/>
      </w:divBdr>
    </w:div>
    <w:div w:id="1359087396">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63971233">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759598485">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6038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C2F2A-88F3-43E5-B986-4B68AA07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11</Pages>
  <Words>3475</Words>
  <Characters>19114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Mariela López de Meneses</cp:lastModifiedBy>
  <cp:revision>25</cp:revision>
  <cp:lastPrinted>2016-04-25T16:08:00Z</cp:lastPrinted>
  <dcterms:created xsi:type="dcterms:W3CDTF">2016-04-15T12:05:00Z</dcterms:created>
  <dcterms:modified xsi:type="dcterms:W3CDTF">2016-09-22T14:14:00Z</dcterms:modified>
</cp:coreProperties>
</file>