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8F" w:rsidRPr="00A10B43" w:rsidRDefault="00005D8F" w:rsidP="006C0415">
      <w:pPr>
        <w:jc w:val="both"/>
        <w:rPr>
          <w:rFonts w:ascii="Arial" w:hAnsi="Arial" w:cs="Arial"/>
          <w:spacing w:val="-8"/>
          <w:sz w:val="19"/>
          <w:szCs w:val="19"/>
        </w:rPr>
      </w:pPr>
      <w:r w:rsidRPr="00A10B43">
        <w:rPr>
          <w:rFonts w:ascii="Arial" w:hAnsi="Arial" w:cs="Arial"/>
          <w:spacing w:val="-8"/>
          <w:sz w:val="19"/>
          <w:szCs w:val="19"/>
        </w:rPr>
        <w:t>NULIDAD POR INDEBIDA NOTIFICACI</w:t>
      </w:r>
      <w:r w:rsidR="00405772" w:rsidRPr="00A10B43">
        <w:rPr>
          <w:rFonts w:ascii="Arial" w:hAnsi="Arial" w:cs="Arial"/>
          <w:spacing w:val="-8"/>
          <w:sz w:val="19"/>
          <w:szCs w:val="19"/>
        </w:rPr>
        <w:t xml:space="preserve">ÓN/ Irregularidad </w:t>
      </w:r>
      <w:r w:rsidR="000A1B09" w:rsidRPr="00A10B43">
        <w:rPr>
          <w:rFonts w:ascii="Arial" w:hAnsi="Arial" w:cs="Arial"/>
          <w:spacing w:val="-8"/>
          <w:sz w:val="19"/>
          <w:szCs w:val="19"/>
        </w:rPr>
        <w:t>al no</w:t>
      </w:r>
      <w:r w:rsidR="001936A4" w:rsidRPr="00A10B43">
        <w:rPr>
          <w:rFonts w:ascii="Arial" w:hAnsi="Arial" w:cs="Arial"/>
          <w:spacing w:val="-8"/>
          <w:sz w:val="19"/>
          <w:szCs w:val="19"/>
        </w:rPr>
        <w:t xml:space="preserve"> agotar los medios necesarios para lograr la notificación personal </w:t>
      </w:r>
      <w:r w:rsidR="00ED197B" w:rsidRPr="00A10B43">
        <w:rPr>
          <w:rFonts w:ascii="Arial" w:hAnsi="Arial" w:cs="Arial"/>
          <w:spacing w:val="-8"/>
          <w:sz w:val="19"/>
          <w:szCs w:val="19"/>
        </w:rPr>
        <w:t>de la parte demandada</w:t>
      </w:r>
      <w:r w:rsidR="0069047E" w:rsidRPr="00A10B43">
        <w:rPr>
          <w:rFonts w:ascii="Arial" w:hAnsi="Arial" w:cs="Arial"/>
          <w:spacing w:val="-8"/>
          <w:sz w:val="19"/>
          <w:szCs w:val="19"/>
        </w:rPr>
        <w:t xml:space="preserve"> </w:t>
      </w:r>
    </w:p>
    <w:p w:rsidR="00005D8F" w:rsidRPr="00A10B43" w:rsidRDefault="00005D8F" w:rsidP="006C0415">
      <w:pPr>
        <w:jc w:val="both"/>
        <w:rPr>
          <w:rFonts w:ascii="Arial" w:hAnsi="Arial" w:cs="Arial"/>
          <w:spacing w:val="-8"/>
          <w:sz w:val="19"/>
          <w:szCs w:val="19"/>
        </w:rPr>
      </w:pPr>
    </w:p>
    <w:p w:rsidR="006C0415" w:rsidRPr="00A10B43" w:rsidRDefault="006C0415" w:rsidP="006C0415">
      <w:pPr>
        <w:jc w:val="both"/>
        <w:rPr>
          <w:rFonts w:ascii="Arial" w:hAnsi="Arial" w:cs="Arial"/>
          <w:i/>
          <w:spacing w:val="-8"/>
          <w:sz w:val="19"/>
          <w:szCs w:val="19"/>
          <w:u w:val="single"/>
        </w:rPr>
      </w:pPr>
      <w:r w:rsidRPr="00A10B43">
        <w:rPr>
          <w:rFonts w:ascii="Arial" w:hAnsi="Arial" w:cs="Arial"/>
          <w:spacing w:val="-8"/>
          <w:sz w:val="19"/>
          <w:szCs w:val="19"/>
        </w:rPr>
        <w:t>“</w:t>
      </w:r>
      <w:r w:rsidR="008D6993">
        <w:rPr>
          <w:rFonts w:ascii="Arial" w:hAnsi="Arial" w:cs="Arial"/>
          <w:spacing w:val="-8"/>
          <w:sz w:val="19"/>
          <w:szCs w:val="19"/>
        </w:rPr>
        <w:t>(…)</w:t>
      </w:r>
      <w:r w:rsidRPr="00A10B43">
        <w:rPr>
          <w:rFonts w:ascii="Arial" w:hAnsi="Arial" w:cs="Arial"/>
          <w:spacing w:val="-8"/>
          <w:sz w:val="19"/>
          <w:szCs w:val="19"/>
        </w:rPr>
        <w:t xml:space="preserve"> sin tener convicción de que las demandadas, no residían o no laboran en esa nomenclatura, se accedió a dejar atrás la notificación personal, cuando esta debe privilegiarse, como garantía para la efectiva comparecencia en este caso de la parte pasiva. </w:t>
      </w:r>
      <w:r w:rsidR="009F1FB5">
        <w:rPr>
          <w:rFonts w:ascii="Arial" w:hAnsi="Arial" w:cs="Arial"/>
          <w:spacing w:val="-8"/>
          <w:sz w:val="19"/>
          <w:szCs w:val="19"/>
        </w:rPr>
        <w:t>(…)</w:t>
      </w:r>
      <w:r w:rsidRPr="00A10B43">
        <w:rPr>
          <w:rFonts w:ascii="Arial" w:hAnsi="Arial" w:cs="Arial"/>
          <w:spacing w:val="-8"/>
          <w:sz w:val="19"/>
          <w:szCs w:val="19"/>
        </w:rPr>
        <w:t xml:space="preserve"> ante las dudas que advierte el trámite de una notificación, debe el funcionario acudir a los medios que estime necesarios </w:t>
      </w:r>
      <w:r w:rsidR="00301A82">
        <w:rPr>
          <w:rFonts w:ascii="Arial" w:hAnsi="Arial" w:cs="Arial"/>
          <w:spacing w:val="-8"/>
          <w:sz w:val="19"/>
          <w:szCs w:val="19"/>
        </w:rPr>
        <w:t>(…</w:t>
      </w:r>
      <w:r w:rsidRPr="00A10B43">
        <w:rPr>
          <w:rFonts w:ascii="Arial" w:hAnsi="Arial" w:cs="Arial"/>
          <w:spacing w:val="-8"/>
          <w:sz w:val="19"/>
          <w:szCs w:val="19"/>
        </w:rPr>
        <w:t xml:space="preserve">) para tener la seguridad de que no es posible la personal y entonces si pueda autorizarse a través de curador </w:t>
      </w:r>
      <w:r w:rsidRPr="00A10B43">
        <w:rPr>
          <w:rFonts w:ascii="Arial" w:hAnsi="Arial" w:cs="Arial"/>
          <w:i/>
          <w:spacing w:val="-8"/>
          <w:sz w:val="19"/>
          <w:szCs w:val="19"/>
        </w:rPr>
        <w:t>ad litem.</w:t>
      </w:r>
      <w:r w:rsidRPr="00A10B43">
        <w:rPr>
          <w:rFonts w:ascii="Arial" w:hAnsi="Arial" w:cs="Arial"/>
          <w:i/>
          <w:spacing w:val="-8"/>
          <w:sz w:val="19"/>
          <w:szCs w:val="19"/>
        </w:rPr>
        <w:t>”</w:t>
      </w:r>
    </w:p>
    <w:p w:rsidR="00754DFF" w:rsidRPr="00A10B43" w:rsidRDefault="00754DFF" w:rsidP="006C0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pacing w:val="-8"/>
          <w:sz w:val="19"/>
          <w:szCs w:val="19"/>
        </w:rPr>
      </w:pPr>
    </w:p>
    <w:p w:rsidR="00754DFF" w:rsidRPr="008D6993" w:rsidRDefault="00754DFF" w:rsidP="00A10B43">
      <w:pPr>
        <w:pStyle w:val="Textonotapie"/>
        <w:jc w:val="both"/>
        <w:rPr>
          <w:rFonts w:ascii="Arial" w:hAnsi="Arial" w:cs="Arial"/>
          <w:spacing w:val="-10"/>
          <w:sz w:val="17"/>
          <w:szCs w:val="17"/>
          <w:lang w:val="es-CO"/>
        </w:rPr>
      </w:pPr>
      <w:r w:rsidRPr="008D6993">
        <w:rPr>
          <w:rFonts w:ascii="Arial" w:hAnsi="Arial" w:cs="Arial"/>
          <w:spacing w:val="-10"/>
          <w:sz w:val="17"/>
          <w:szCs w:val="17"/>
        </w:rPr>
        <w:t xml:space="preserve">Citas: Corte Constitucional, sentencia C-491 de 1995; </w:t>
      </w:r>
      <w:r w:rsidR="003E04AA" w:rsidRPr="008D6993">
        <w:rPr>
          <w:rFonts w:ascii="Arial" w:hAnsi="Arial" w:cs="Arial"/>
          <w:spacing w:val="-10"/>
          <w:sz w:val="17"/>
          <w:szCs w:val="17"/>
          <w:lang w:val="es-CO"/>
        </w:rPr>
        <w:t>Corte Suprema de Justicia, Sala Civil, sentencia de</w:t>
      </w:r>
      <w:r w:rsidRPr="008D6993">
        <w:rPr>
          <w:rFonts w:ascii="Arial" w:hAnsi="Arial" w:cs="Arial"/>
          <w:spacing w:val="-10"/>
          <w:sz w:val="17"/>
          <w:szCs w:val="17"/>
          <w:lang w:val="es-CO"/>
        </w:rPr>
        <w:t xml:space="preserve"> 11</w:t>
      </w:r>
      <w:r w:rsidR="003E04AA" w:rsidRPr="008D6993">
        <w:rPr>
          <w:rFonts w:ascii="Arial" w:hAnsi="Arial" w:cs="Arial"/>
          <w:spacing w:val="-10"/>
          <w:sz w:val="17"/>
          <w:szCs w:val="17"/>
          <w:lang w:val="es-CO"/>
        </w:rPr>
        <w:t xml:space="preserve"> de octubre de 1999 -rad.</w:t>
      </w:r>
      <w:r w:rsidR="008D6993" w:rsidRPr="008D6993">
        <w:rPr>
          <w:rFonts w:ascii="Arial" w:hAnsi="Arial" w:cs="Arial"/>
          <w:spacing w:val="-10"/>
          <w:sz w:val="17"/>
          <w:szCs w:val="17"/>
          <w:lang w:val="es-CO"/>
        </w:rPr>
        <w:t xml:space="preserve"> </w:t>
      </w:r>
      <w:r w:rsidRPr="008D6993">
        <w:rPr>
          <w:rFonts w:ascii="Arial" w:hAnsi="Arial" w:cs="Arial"/>
          <w:spacing w:val="-10"/>
          <w:sz w:val="17"/>
          <w:szCs w:val="17"/>
          <w:lang w:val="es-CO"/>
        </w:rPr>
        <w:t>6398</w:t>
      </w:r>
      <w:r w:rsidR="008D6993" w:rsidRPr="008D6993">
        <w:rPr>
          <w:rFonts w:ascii="Arial" w:hAnsi="Arial" w:cs="Arial"/>
          <w:spacing w:val="-10"/>
          <w:sz w:val="17"/>
          <w:szCs w:val="17"/>
          <w:lang w:val="es-CO"/>
        </w:rPr>
        <w:t xml:space="preserve">; </w:t>
      </w:r>
      <w:r w:rsidR="003E04AA" w:rsidRPr="008D6993">
        <w:rPr>
          <w:rFonts w:ascii="Arial" w:hAnsi="Arial" w:cs="Arial"/>
          <w:spacing w:val="-10"/>
          <w:sz w:val="17"/>
          <w:szCs w:val="17"/>
          <w:lang w:val="es-CO"/>
        </w:rPr>
        <w:t>Doctrina:</w:t>
      </w:r>
      <w:r w:rsidRPr="008D6993">
        <w:rPr>
          <w:rFonts w:ascii="Arial" w:hAnsi="Arial" w:cs="Arial"/>
          <w:spacing w:val="-10"/>
          <w:sz w:val="17"/>
          <w:szCs w:val="17"/>
          <w:lang w:val="es-CO"/>
        </w:rPr>
        <w:t xml:space="preserve"> </w:t>
      </w:r>
      <w:r w:rsidR="003E04AA" w:rsidRPr="008D6993">
        <w:rPr>
          <w:rFonts w:ascii="Arial" w:hAnsi="Arial" w:cs="Arial"/>
          <w:spacing w:val="-10"/>
          <w:sz w:val="17"/>
          <w:szCs w:val="17"/>
        </w:rPr>
        <w:t xml:space="preserve">INSTITUTO COLOMBIANO DE DERECHO PROCESAL. </w:t>
      </w:r>
      <w:r w:rsidR="00A10B43" w:rsidRPr="008D6993">
        <w:rPr>
          <w:rFonts w:ascii="Arial" w:hAnsi="Arial" w:cs="Arial"/>
          <w:spacing w:val="-10"/>
          <w:sz w:val="17"/>
          <w:szCs w:val="17"/>
        </w:rPr>
        <w:t>“</w:t>
      </w:r>
      <w:r w:rsidR="003E04AA" w:rsidRPr="008D6993">
        <w:rPr>
          <w:rFonts w:ascii="Arial" w:hAnsi="Arial" w:cs="Arial"/>
          <w:spacing w:val="-10"/>
          <w:sz w:val="17"/>
          <w:szCs w:val="17"/>
        </w:rPr>
        <w:t>Código General del Proceso</w:t>
      </w:r>
      <w:r w:rsidR="00A10B43" w:rsidRPr="008D6993">
        <w:rPr>
          <w:rFonts w:ascii="Arial" w:hAnsi="Arial" w:cs="Arial"/>
          <w:spacing w:val="-10"/>
          <w:sz w:val="17"/>
          <w:szCs w:val="17"/>
        </w:rPr>
        <w:t>”</w:t>
      </w:r>
      <w:r w:rsidR="003E04AA" w:rsidRPr="008D6993">
        <w:rPr>
          <w:rFonts w:ascii="Arial" w:hAnsi="Arial" w:cs="Arial"/>
          <w:spacing w:val="-10"/>
          <w:sz w:val="17"/>
          <w:szCs w:val="17"/>
          <w:lang w:val="es-CO"/>
        </w:rPr>
        <w:t>, Henry Sanabria Santos, 1ª edición, Impresor Panamericana Formas e Impresos SAS, 2014</w:t>
      </w:r>
      <w:r w:rsidR="00A10B43" w:rsidRPr="008D6993">
        <w:rPr>
          <w:rFonts w:ascii="Arial" w:hAnsi="Arial" w:cs="Arial"/>
          <w:spacing w:val="-10"/>
          <w:sz w:val="17"/>
          <w:szCs w:val="17"/>
          <w:lang w:val="es-CO"/>
        </w:rPr>
        <w:t>;</w:t>
      </w:r>
      <w:r w:rsidR="008D6993">
        <w:rPr>
          <w:rFonts w:ascii="Arial" w:hAnsi="Arial" w:cs="Arial"/>
          <w:spacing w:val="-10"/>
          <w:sz w:val="17"/>
          <w:szCs w:val="17"/>
          <w:lang w:val="es-CO"/>
        </w:rPr>
        <w:t xml:space="preserve"> </w:t>
      </w:r>
      <w:r w:rsidRPr="008D6993">
        <w:rPr>
          <w:rFonts w:ascii="Arial" w:hAnsi="Arial" w:cs="Arial"/>
          <w:spacing w:val="-10"/>
          <w:sz w:val="17"/>
          <w:szCs w:val="17"/>
          <w:lang w:val="es-CO"/>
        </w:rPr>
        <w:t xml:space="preserve">LÓPEZ BLANCO, Hernán Fabio. </w:t>
      </w:r>
      <w:r w:rsidR="00A10B43" w:rsidRPr="008D6993">
        <w:rPr>
          <w:rFonts w:ascii="Arial" w:hAnsi="Arial" w:cs="Arial"/>
          <w:spacing w:val="-10"/>
          <w:sz w:val="17"/>
          <w:szCs w:val="17"/>
          <w:lang w:val="es-CO"/>
        </w:rPr>
        <w:t>“</w:t>
      </w:r>
      <w:r w:rsidRPr="008D6993">
        <w:rPr>
          <w:rFonts w:ascii="Arial" w:hAnsi="Arial" w:cs="Arial"/>
          <w:spacing w:val="-10"/>
          <w:sz w:val="17"/>
          <w:szCs w:val="17"/>
          <w:lang w:val="es-CO"/>
        </w:rPr>
        <w:t>Procedimiento civil, tomo I, parte general</w:t>
      </w:r>
      <w:r w:rsidR="00A10B43" w:rsidRPr="008D6993">
        <w:rPr>
          <w:rFonts w:ascii="Arial" w:hAnsi="Arial" w:cs="Arial"/>
          <w:spacing w:val="-10"/>
          <w:sz w:val="17"/>
          <w:szCs w:val="17"/>
          <w:lang w:val="es-CO"/>
        </w:rPr>
        <w:t xml:space="preserve">”, 11ª edición, </w:t>
      </w:r>
      <w:r w:rsidRPr="008D6993">
        <w:rPr>
          <w:rFonts w:ascii="Arial" w:hAnsi="Arial" w:cs="Arial"/>
          <w:spacing w:val="-10"/>
          <w:sz w:val="17"/>
          <w:szCs w:val="17"/>
          <w:lang w:val="es-CO"/>
        </w:rPr>
        <w:t>Dupré editores, 2012</w:t>
      </w:r>
      <w:r w:rsidR="00A10B43" w:rsidRPr="008D6993">
        <w:rPr>
          <w:rFonts w:ascii="Arial" w:hAnsi="Arial" w:cs="Arial"/>
          <w:spacing w:val="-10"/>
          <w:sz w:val="17"/>
          <w:szCs w:val="17"/>
          <w:lang w:val="es-CO"/>
        </w:rPr>
        <w:t>;</w:t>
      </w:r>
      <w:r w:rsidR="003E04AA" w:rsidRPr="008D6993">
        <w:rPr>
          <w:rFonts w:ascii="Arial" w:hAnsi="Arial" w:cs="Arial"/>
          <w:spacing w:val="-10"/>
          <w:sz w:val="17"/>
          <w:szCs w:val="17"/>
          <w:lang w:val="es-CO"/>
        </w:rPr>
        <w:t xml:space="preserve"> </w:t>
      </w:r>
      <w:r w:rsidR="003E04AA" w:rsidRPr="008D6993">
        <w:rPr>
          <w:rFonts w:ascii="Arial" w:hAnsi="Arial" w:cs="Arial"/>
          <w:spacing w:val="-10"/>
          <w:sz w:val="17"/>
          <w:szCs w:val="17"/>
          <w:lang w:val="es-CO"/>
        </w:rPr>
        <w:t xml:space="preserve">SANABRIA SANTOS, Henry. </w:t>
      </w:r>
      <w:r w:rsidR="00A10B43" w:rsidRPr="008D6993">
        <w:rPr>
          <w:rFonts w:ascii="Arial" w:hAnsi="Arial" w:cs="Arial"/>
          <w:spacing w:val="-10"/>
          <w:sz w:val="17"/>
          <w:szCs w:val="17"/>
          <w:lang w:val="es-CO"/>
        </w:rPr>
        <w:t>“</w:t>
      </w:r>
      <w:r w:rsidR="003E04AA" w:rsidRPr="008D6993">
        <w:rPr>
          <w:rFonts w:ascii="Arial" w:hAnsi="Arial" w:cs="Arial"/>
          <w:spacing w:val="-10"/>
          <w:sz w:val="17"/>
          <w:szCs w:val="17"/>
          <w:lang w:val="es-CO"/>
        </w:rPr>
        <w:t>Nulidades en el proceso civil</w:t>
      </w:r>
      <w:r w:rsidR="00A10B43" w:rsidRPr="008D6993">
        <w:rPr>
          <w:rFonts w:ascii="Arial" w:hAnsi="Arial" w:cs="Arial"/>
          <w:spacing w:val="-10"/>
          <w:sz w:val="17"/>
          <w:szCs w:val="17"/>
          <w:lang w:val="es-CO"/>
        </w:rPr>
        <w:t>”</w:t>
      </w:r>
      <w:r w:rsidR="003E04AA" w:rsidRPr="008D6993">
        <w:rPr>
          <w:rFonts w:ascii="Arial" w:hAnsi="Arial" w:cs="Arial"/>
          <w:spacing w:val="-10"/>
          <w:sz w:val="17"/>
          <w:szCs w:val="17"/>
          <w:lang w:val="es-CO"/>
        </w:rPr>
        <w:t>, Universidad Externado de Colombi</w:t>
      </w:r>
      <w:r w:rsidR="00A10B43" w:rsidRPr="008D6993">
        <w:rPr>
          <w:rFonts w:ascii="Arial" w:hAnsi="Arial" w:cs="Arial"/>
          <w:spacing w:val="-10"/>
          <w:sz w:val="17"/>
          <w:szCs w:val="17"/>
          <w:lang w:val="es-CO"/>
        </w:rPr>
        <w:t>a, 2ª edición, 2011.</w:t>
      </w:r>
    </w:p>
    <w:p w:rsidR="00ED6E5C" w:rsidRDefault="00ED6E5C" w:rsidP="009F1FB5">
      <w:pPr>
        <w:pStyle w:val="Sinespaciado"/>
        <w:spacing w:line="360" w:lineRule="auto"/>
        <w:rPr>
          <w:rFonts w:ascii="Arial" w:hAnsi="Arial" w:cs="Arial"/>
          <w:w w:val="140"/>
          <w:sz w:val="14"/>
          <w:szCs w:val="14"/>
        </w:rPr>
      </w:pPr>
      <w:bookmarkStart w:id="0" w:name="_GoBack"/>
      <w:bookmarkEnd w:id="0"/>
    </w:p>
    <w:p w:rsidR="008B7145" w:rsidRDefault="00CD2257" w:rsidP="008B7145">
      <w:pPr>
        <w:pStyle w:val="Sinespaciado"/>
        <w:spacing w:line="360" w:lineRule="auto"/>
        <w:jc w:val="center"/>
        <w:rPr>
          <w:rFonts w:ascii="Arial" w:hAnsi="Arial"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inespaciado"/>
        <w:spacing w:line="360" w:lineRule="auto"/>
        <w:jc w:val="center"/>
        <w:rPr>
          <w:rFonts w:ascii="Arial" w:hAnsi="Arial" w:cs="Arial"/>
          <w:w w:val="140"/>
          <w:sz w:val="14"/>
          <w:szCs w:val="14"/>
        </w:rPr>
      </w:pPr>
    </w:p>
    <w:p w:rsidR="008B7145" w:rsidRPr="007860C0" w:rsidRDefault="008B7145" w:rsidP="008B71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8B7145" w:rsidRDefault="00045CE3" w:rsidP="00045CE3">
      <w:pPr>
        <w:spacing w:line="360" w:lineRule="auto"/>
        <w:jc w:val="center"/>
        <w:rPr>
          <w:rFonts w:ascii="Arial" w:hAnsi="Arial" w:cs="Arial"/>
          <w:b/>
          <w:bCs/>
          <w:sz w:val="22"/>
          <w:szCs w:val="22"/>
        </w:rPr>
      </w:pPr>
    </w:p>
    <w:p w:rsidR="00455DE9" w:rsidRPr="00AE38B2" w:rsidRDefault="00455DE9" w:rsidP="00455DE9">
      <w:pPr>
        <w:pStyle w:val="Textoindependiente"/>
        <w:spacing w:line="360" w:lineRule="auto"/>
        <w:ind w:left="2124"/>
        <w:rPr>
          <w:rFonts w:ascii="Arial" w:hAnsi="Arial" w:cs="Arial"/>
          <w:sz w:val="22"/>
          <w:szCs w:val="22"/>
        </w:rPr>
      </w:pPr>
      <w:r w:rsidRPr="00AE38B2">
        <w:rPr>
          <w:rFonts w:ascii="Arial" w:hAnsi="Arial" w:cs="Arial"/>
          <w:sz w:val="22"/>
          <w:szCs w:val="22"/>
        </w:rPr>
        <w:t>Asunto</w:t>
      </w:r>
      <w:r w:rsidRPr="00AE38B2">
        <w:rPr>
          <w:rFonts w:ascii="Arial" w:hAnsi="Arial" w:cs="Arial"/>
          <w:sz w:val="22"/>
          <w:szCs w:val="22"/>
        </w:rPr>
        <w:tab/>
      </w:r>
      <w:r w:rsidRPr="00AE38B2">
        <w:rPr>
          <w:rFonts w:ascii="Arial" w:hAnsi="Arial" w:cs="Arial"/>
          <w:sz w:val="22"/>
          <w:szCs w:val="22"/>
        </w:rPr>
        <w:tab/>
      </w:r>
      <w:r w:rsidRPr="00AE38B2">
        <w:rPr>
          <w:rFonts w:ascii="Arial" w:hAnsi="Arial" w:cs="Arial"/>
          <w:sz w:val="22"/>
          <w:szCs w:val="22"/>
        </w:rPr>
        <w:tab/>
        <w:t xml:space="preserve">: </w:t>
      </w:r>
      <w:r>
        <w:rPr>
          <w:rFonts w:ascii="Arial" w:hAnsi="Arial" w:cs="Arial"/>
          <w:sz w:val="22"/>
          <w:szCs w:val="22"/>
        </w:rPr>
        <w:t>Decide nulidad procesal</w:t>
      </w:r>
    </w:p>
    <w:p w:rsidR="00455DE9" w:rsidRPr="002E20D6" w:rsidRDefault="00455DE9" w:rsidP="001E18FB">
      <w:pPr>
        <w:spacing w:line="360" w:lineRule="auto"/>
        <w:ind w:left="4239" w:hanging="2115"/>
        <w:jc w:val="both"/>
        <w:rPr>
          <w:rFonts w:ascii="Arial" w:hAnsi="Arial"/>
          <w:sz w:val="28"/>
          <w:szCs w:val="22"/>
        </w:rPr>
      </w:pPr>
      <w:r w:rsidRPr="00AE38B2">
        <w:rPr>
          <w:rFonts w:ascii="Arial" w:hAnsi="Arial"/>
          <w:sz w:val="22"/>
          <w:szCs w:val="22"/>
        </w:rPr>
        <w:t>Proceso</w:t>
      </w:r>
      <w:r w:rsidRPr="00AE38B2">
        <w:rPr>
          <w:rFonts w:ascii="Arial" w:hAnsi="Arial"/>
          <w:sz w:val="22"/>
          <w:szCs w:val="22"/>
        </w:rPr>
        <w:tab/>
      </w:r>
      <w:r w:rsidRPr="00AE38B2">
        <w:rPr>
          <w:rFonts w:ascii="Arial" w:hAnsi="Arial"/>
          <w:sz w:val="22"/>
          <w:szCs w:val="22"/>
        </w:rPr>
        <w:tab/>
        <w:t xml:space="preserve">: </w:t>
      </w:r>
      <w:r w:rsidR="00AC7745">
        <w:rPr>
          <w:rFonts w:ascii="Arial" w:hAnsi="Arial"/>
          <w:sz w:val="22"/>
          <w:szCs w:val="22"/>
        </w:rPr>
        <w:t xml:space="preserve">Ordinario </w:t>
      </w:r>
      <w:r w:rsidRPr="002E20D6">
        <w:rPr>
          <w:rFonts w:ascii="Arial" w:hAnsi="Arial"/>
          <w:sz w:val="22"/>
          <w:szCs w:val="18"/>
        </w:rPr>
        <w:t>–</w:t>
      </w:r>
      <w:r w:rsidR="00054BF9">
        <w:rPr>
          <w:rFonts w:ascii="Arial" w:hAnsi="Arial"/>
          <w:sz w:val="22"/>
          <w:szCs w:val="18"/>
        </w:rPr>
        <w:t xml:space="preserve"> </w:t>
      </w:r>
      <w:r w:rsidR="00AB4752">
        <w:rPr>
          <w:rFonts w:ascii="Arial" w:hAnsi="Arial"/>
          <w:sz w:val="22"/>
          <w:szCs w:val="18"/>
        </w:rPr>
        <w:t>Simulación</w:t>
      </w:r>
    </w:p>
    <w:p w:rsidR="00455DE9" w:rsidRPr="00AE38B2" w:rsidRDefault="00455DE9" w:rsidP="00455DE9">
      <w:pPr>
        <w:spacing w:line="360" w:lineRule="auto"/>
        <w:ind w:left="2124"/>
        <w:jc w:val="both"/>
        <w:rPr>
          <w:rFonts w:ascii="Arial" w:hAnsi="Arial"/>
          <w:sz w:val="22"/>
          <w:szCs w:val="22"/>
        </w:rPr>
      </w:pPr>
      <w:r>
        <w:rPr>
          <w:rFonts w:ascii="Arial" w:hAnsi="Arial" w:cs="Arial"/>
          <w:sz w:val="22"/>
          <w:szCs w:val="22"/>
        </w:rPr>
        <w:t>Demandante</w:t>
      </w:r>
      <w:r>
        <w:rPr>
          <w:rFonts w:ascii="Arial" w:hAnsi="Arial" w:cs="Arial"/>
          <w:sz w:val="22"/>
          <w:szCs w:val="22"/>
        </w:rPr>
        <w:tab/>
      </w:r>
      <w:r>
        <w:rPr>
          <w:rFonts w:ascii="Arial" w:hAnsi="Arial" w:cs="Arial"/>
          <w:sz w:val="22"/>
          <w:szCs w:val="22"/>
        </w:rPr>
        <w:tab/>
        <w:t xml:space="preserve">: </w:t>
      </w:r>
      <w:r w:rsidR="00AB4752">
        <w:rPr>
          <w:rFonts w:ascii="Arial" w:hAnsi="Arial" w:cs="Arial"/>
          <w:sz w:val="22"/>
          <w:szCs w:val="22"/>
        </w:rPr>
        <w:t>Darío Augusto Ramírez Arbeláez</w:t>
      </w:r>
      <w:r w:rsidR="00AC7745">
        <w:rPr>
          <w:rFonts w:ascii="Arial" w:hAnsi="Arial" w:cs="Arial"/>
          <w:sz w:val="22"/>
          <w:szCs w:val="22"/>
        </w:rPr>
        <w:t xml:space="preserve"> </w:t>
      </w:r>
    </w:p>
    <w:p w:rsidR="00455DE9" w:rsidRPr="00AE38B2" w:rsidRDefault="00455DE9" w:rsidP="00455DE9">
      <w:pPr>
        <w:pStyle w:val="Textoindependiente"/>
        <w:spacing w:line="360" w:lineRule="auto"/>
        <w:ind w:left="2124"/>
        <w:rPr>
          <w:rFonts w:ascii="Arial" w:hAnsi="Arial" w:cs="Arial"/>
          <w:sz w:val="22"/>
          <w:szCs w:val="22"/>
        </w:rPr>
      </w:pPr>
      <w:r w:rsidRPr="00AE38B2">
        <w:rPr>
          <w:rFonts w:ascii="Arial" w:hAnsi="Arial" w:cs="Arial"/>
          <w:sz w:val="22"/>
          <w:szCs w:val="22"/>
        </w:rPr>
        <w:t>Demandados</w:t>
      </w:r>
      <w:r w:rsidRPr="00AE38B2">
        <w:rPr>
          <w:rFonts w:ascii="Arial" w:hAnsi="Arial" w:cs="Arial"/>
          <w:sz w:val="22"/>
          <w:szCs w:val="22"/>
        </w:rPr>
        <w:tab/>
      </w:r>
      <w:r w:rsidRPr="00AE38B2">
        <w:rPr>
          <w:rFonts w:ascii="Arial" w:hAnsi="Arial" w:cs="Arial"/>
          <w:sz w:val="22"/>
          <w:szCs w:val="22"/>
        </w:rPr>
        <w:tab/>
        <w:t xml:space="preserve">: </w:t>
      </w:r>
      <w:r w:rsidR="00AB4752">
        <w:rPr>
          <w:rFonts w:ascii="Arial" w:hAnsi="Arial" w:cs="Arial"/>
          <w:sz w:val="22"/>
          <w:szCs w:val="22"/>
        </w:rPr>
        <w:t>Liliana Patricia Ramírez Rojas</w:t>
      </w:r>
      <w:r w:rsidR="001E18FB">
        <w:rPr>
          <w:rFonts w:ascii="Arial" w:hAnsi="Arial" w:cs="Arial"/>
          <w:sz w:val="22"/>
          <w:szCs w:val="22"/>
        </w:rPr>
        <w:t xml:space="preserve"> y </w:t>
      </w:r>
      <w:r w:rsidR="000D4106">
        <w:rPr>
          <w:rFonts w:ascii="Arial" w:hAnsi="Arial" w:cs="Arial"/>
          <w:sz w:val="22"/>
          <w:szCs w:val="22"/>
        </w:rPr>
        <w:t>otr</w:t>
      </w:r>
      <w:r w:rsidR="00AB4752">
        <w:rPr>
          <w:rFonts w:ascii="Arial" w:hAnsi="Arial" w:cs="Arial"/>
          <w:sz w:val="22"/>
          <w:szCs w:val="22"/>
        </w:rPr>
        <w:t>a</w:t>
      </w:r>
      <w:r w:rsidR="008B7145">
        <w:rPr>
          <w:rFonts w:ascii="Arial" w:hAnsi="Arial" w:cs="Arial"/>
          <w:sz w:val="22"/>
          <w:szCs w:val="22"/>
        </w:rPr>
        <w:t>s</w:t>
      </w:r>
    </w:p>
    <w:p w:rsidR="008B7145" w:rsidRDefault="008B7145" w:rsidP="00455DE9">
      <w:pPr>
        <w:spacing w:line="360" w:lineRule="auto"/>
        <w:ind w:left="2124"/>
        <w:rPr>
          <w:rFonts w:ascii="Arial" w:hAnsi="Arial" w:cs="Arial"/>
          <w:spacing w:val="-3"/>
          <w:sz w:val="22"/>
          <w:szCs w:val="22"/>
          <w:lang w:val="es-ES_tradnl"/>
        </w:rPr>
      </w:pPr>
      <w:r>
        <w:rPr>
          <w:rFonts w:ascii="Arial" w:hAnsi="Arial" w:cs="Arial"/>
          <w:sz w:val="22"/>
          <w:szCs w:val="22"/>
        </w:rPr>
        <w:t>Procedencia</w:t>
      </w:r>
      <w:r>
        <w:rPr>
          <w:rFonts w:ascii="Arial" w:hAnsi="Arial" w:cs="Arial"/>
          <w:sz w:val="22"/>
          <w:szCs w:val="22"/>
        </w:rPr>
        <w:tab/>
      </w:r>
      <w:r>
        <w:rPr>
          <w:rFonts w:ascii="Arial" w:hAnsi="Arial" w:cs="Arial"/>
          <w:sz w:val="22"/>
          <w:szCs w:val="22"/>
        </w:rPr>
        <w:tab/>
        <w:t xml:space="preserve">: </w:t>
      </w:r>
      <w:r w:rsidRPr="001E18FB">
        <w:rPr>
          <w:rFonts w:ascii="Arial" w:hAnsi="Arial" w:cs="Arial"/>
          <w:spacing w:val="-3"/>
          <w:sz w:val="22"/>
          <w:szCs w:val="22"/>
          <w:lang w:val="es-ES_tradnl"/>
        </w:rPr>
        <w:t xml:space="preserve">Juzgado </w:t>
      </w:r>
      <w:r w:rsidR="00683C42">
        <w:rPr>
          <w:rFonts w:ascii="Arial" w:hAnsi="Arial" w:cs="Arial"/>
          <w:spacing w:val="-3"/>
          <w:sz w:val="22"/>
          <w:szCs w:val="22"/>
          <w:lang w:val="es-ES_tradnl"/>
        </w:rPr>
        <w:t xml:space="preserve">Promiscuo </w:t>
      </w:r>
      <w:r w:rsidRPr="001E18FB">
        <w:rPr>
          <w:rFonts w:ascii="Arial" w:hAnsi="Arial" w:cs="Arial"/>
          <w:spacing w:val="-3"/>
          <w:sz w:val="22"/>
          <w:szCs w:val="22"/>
          <w:lang w:val="es-ES_tradnl"/>
        </w:rPr>
        <w:t xml:space="preserve">del Circuito de </w:t>
      </w:r>
      <w:r w:rsidR="00683C42">
        <w:rPr>
          <w:rFonts w:ascii="Arial" w:hAnsi="Arial" w:cs="Arial"/>
          <w:spacing w:val="-3"/>
          <w:sz w:val="22"/>
          <w:szCs w:val="22"/>
          <w:lang w:val="es-ES_tradnl"/>
        </w:rPr>
        <w:t>La Virginia</w:t>
      </w:r>
    </w:p>
    <w:p w:rsidR="00EA2148" w:rsidRDefault="00EA2148" w:rsidP="00455DE9">
      <w:pPr>
        <w:spacing w:line="360" w:lineRule="auto"/>
        <w:ind w:left="2124"/>
        <w:rPr>
          <w:rFonts w:ascii="Arial" w:hAnsi="Arial" w:cs="Arial"/>
          <w:sz w:val="22"/>
          <w:szCs w:val="22"/>
        </w:rPr>
      </w:pPr>
      <w:r>
        <w:rPr>
          <w:rFonts w:ascii="Arial" w:hAnsi="Arial" w:cs="Arial"/>
          <w:spacing w:val="-3"/>
          <w:sz w:val="22"/>
          <w:szCs w:val="22"/>
          <w:lang w:val="es-ES_tradnl"/>
        </w:rPr>
        <w:t>Tema</w:t>
      </w:r>
      <w:r>
        <w:rPr>
          <w:rFonts w:ascii="Arial" w:hAnsi="Arial" w:cs="Arial"/>
          <w:spacing w:val="-3"/>
          <w:sz w:val="22"/>
          <w:szCs w:val="22"/>
          <w:lang w:val="es-ES_tradnl"/>
        </w:rPr>
        <w:tab/>
      </w:r>
      <w:r>
        <w:rPr>
          <w:rFonts w:ascii="Arial" w:hAnsi="Arial" w:cs="Arial"/>
          <w:spacing w:val="-3"/>
          <w:sz w:val="22"/>
          <w:szCs w:val="22"/>
          <w:lang w:val="es-ES_tradnl"/>
        </w:rPr>
        <w:tab/>
      </w:r>
      <w:r>
        <w:rPr>
          <w:rFonts w:ascii="Arial" w:hAnsi="Arial" w:cs="Arial"/>
          <w:spacing w:val="-3"/>
          <w:sz w:val="22"/>
          <w:szCs w:val="22"/>
          <w:lang w:val="es-ES_tradnl"/>
        </w:rPr>
        <w:tab/>
        <w:t xml:space="preserve">: </w:t>
      </w:r>
      <w:r w:rsidR="005C1309">
        <w:rPr>
          <w:rFonts w:ascii="Arial" w:hAnsi="Arial" w:cs="Arial"/>
          <w:spacing w:val="-3"/>
          <w:sz w:val="22"/>
          <w:szCs w:val="22"/>
          <w:lang w:val="es-ES_tradnl"/>
        </w:rPr>
        <w:t>Indebida n</w:t>
      </w:r>
      <w:r>
        <w:rPr>
          <w:rFonts w:ascii="Arial" w:hAnsi="Arial" w:cs="Arial"/>
          <w:spacing w:val="-3"/>
          <w:sz w:val="22"/>
          <w:szCs w:val="22"/>
          <w:lang w:val="es-ES_tradnl"/>
        </w:rPr>
        <w:t>otificación</w:t>
      </w:r>
    </w:p>
    <w:p w:rsidR="00455DE9" w:rsidRPr="00AE38B2" w:rsidRDefault="007326D4" w:rsidP="00455DE9">
      <w:pPr>
        <w:spacing w:line="360" w:lineRule="auto"/>
        <w:ind w:left="2124"/>
        <w:rPr>
          <w:rFonts w:ascii="Arial" w:hAnsi="Arial" w:cs="Arial"/>
          <w:sz w:val="22"/>
          <w:szCs w:val="22"/>
        </w:rPr>
      </w:pPr>
      <w:r w:rsidRPr="00FC5390">
        <w:rPr>
          <w:rFonts w:ascii="Arial" w:hAnsi="Arial" w:cs="Arial"/>
          <w:sz w:val="22"/>
          <w:szCs w:val="22"/>
        </w:rPr>
        <w:t>Radicación</w:t>
      </w:r>
      <w:r w:rsidRPr="00FC5390">
        <w:rPr>
          <w:rFonts w:ascii="Arial" w:hAnsi="Arial" w:cs="Arial"/>
          <w:sz w:val="22"/>
          <w:szCs w:val="22"/>
        </w:rPr>
        <w:tab/>
      </w:r>
      <w:r w:rsidRPr="00FC5390">
        <w:rPr>
          <w:rFonts w:ascii="Arial" w:hAnsi="Arial" w:cs="Arial"/>
          <w:sz w:val="22"/>
          <w:szCs w:val="22"/>
        </w:rPr>
        <w:tab/>
        <w:t>: 20</w:t>
      </w:r>
      <w:r w:rsidR="008B7145">
        <w:rPr>
          <w:rFonts w:ascii="Arial" w:hAnsi="Arial" w:cs="Arial"/>
          <w:sz w:val="22"/>
          <w:szCs w:val="22"/>
        </w:rPr>
        <w:t>1</w:t>
      </w:r>
      <w:r w:rsidR="00683C42">
        <w:rPr>
          <w:rFonts w:ascii="Arial" w:hAnsi="Arial" w:cs="Arial"/>
          <w:sz w:val="22"/>
          <w:szCs w:val="22"/>
        </w:rPr>
        <w:t>3</w:t>
      </w:r>
      <w:r w:rsidR="00455DE9" w:rsidRPr="00FC5390">
        <w:rPr>
          <w:rFonts w:ascii="Arial" w:hAnsi="Arial" w:cs="Arial"/>
          <w:sz w:val="22"/>
          <w:szCs w:val="22"/>
        </w:rPr>
        <w:t>-00</w:t>
      </w:r>
      <w:r w:rsidR="001E18FB">
        <w:rPr>
          <w:rFonts w:ascii="Arial" w:hAnsi="Arial" w:cs="Arial"/>
          <w:sz w:val="22"/>
          <w:szCs w:val="22"/>
        </w:rPr>
        <w:t>2</w:t>
      </w:r>
      <w:r w:rsidR="00683C42">
        <w:rPr>
          <w:rFonts w:ascii="Arial" w:hAnsi="Arial" w:cs="Arial"/>
          <w:sz w:val="22"/>
          <w:szCs w:val="22"/>
        </w:rPr>
        <w:t>42</w:t>
      </w:r>
      <w:r w:rsidRPr="00FC5390">
        <w:rPr>
          <w:rFonts w:ascii="Arial" w:hAnsi="Arial" w:cs="Arial"/>
          <w:sz w:val="22"/>
          <w:szCs w:val="22"/>
        </w:rPr>
        <w:t xml:space="preserve">-01 </w:t>
      </w:r>
    </w:p>
    <w:p w:rsidR="007326D4" w:rsidRPr="00631466" w:rsidRDefault="00455DE9" w:rsidP="007326D4">
      <w:pPr>
        <w:spacing w:line="360" w:lineRule="auto"/>
        <w:ind w:left="1416" w:firstLine="708"/>
        <w:rPr>
          <w:rFonts w:ascii="Arial" w:hAnsi="Arial"/>
          <w:sz w:val="22"/>
        </w:rPr>
      </w:pPr>
      <w:r w:rsidRPr="00AE38B2">
        <w:rPr>
          <w:rFonts w:ascii="Arial" w:hAnsi="Arial" w:cs="Arial"/>
          <w:sz w:val="22"/>
          <w:szCs w:val="22"/>
        </w:rPr>
        <w:t>Mag</w:t>
      </w:r>
      <w:r w:rsidR="001E18FB">
        <w:rPr>
          <w:rFonts w:ascii="Arial" w:hAnsi="Arial" w:cs="Arial"/>
          <w:sz w:val="22"/>
          <w:szCs w:val="22"/>
        </w:rPr>
        <w:t>.</w:t>
      </w:r>
      <w:r w:rsidRPr="00AE38B2">
        <w:rPr>
          <w:rFonts w:ascii="Arial" w:hAnsi="Arial" w:cs="Arial"/>
          <w:sz w:val="22"/>
          <w:szCs w:val="22"/>
        </w:rPr>
        <w:t xml:space="preserve"> </w:t>
      </w:r>
      <w:r w:rsidR="001E18FB">
        <w:rPr>
          <w:rFonts w:ascii="Arial" w:hAnsi="Arial" w:cs="Arial"/>
          <w:sz w:val="22"/>
          <w:szCs w:val="22"/>
        </w:rPr>
        <w:t>Sustanciador</w:t>
      </w:r>
      <w:r w:rsidRPr="00AE38B2">
        <w:rPr>
          <w:rFonts w:ascii="Arial" w:hAnsi="Arial" w:cs="Arial"/>
          <w:sz w:val="22"/>
          <w:szCs w:val="22"/>
        </w:rPr>
        <w:tab/>
        <w:t xml:space="preserve">: </w:t>
      </w:r>
      <w:r w:rsidR="007326D4" w:rsidRPr="0000570F">
        <w:rPr>
          <w:rFonts w:ascii="Arial" w:hAnsi="Arial"/>
          <w:smallCaps/>
          <w:sz w:val="22"/>
        </w:rPr>
        <w:t>Duberney Grisales Herrera</w:t>
      </w:r>
    </w:p>
    <w:p w:rsidR="00045CE3" w:rsidRDefault="00045CE3" w:rsidP="007326D4">
      <w:pPr>
        <w:pBdr>
          <w:bottom w:val="double" w:sz="6" w:space="1" w:color="auto"/>
        </w:pBdr>
        <w:spacing w:line="360" w:lineRule="auto"/>
        <w:rPr>
          <w:rFonts w:ascii="Arial Narrow" w:hAnsi="Arial Narrow" w:cs="Arial"/>
          <w:b/>
          <w:bCs/>
          <w:szCs w:val="26"/>
        </w:rPr>
      </w:pPr>
    </w:p>
    <w:p w:rsidR="00045CE3" w:rsidRPr="001F53B6" w:rsidRDefault="00045CE3" w:rsidP="00D1698E">
      <w:pPr>
        <w:spacing w:line="360" w:lineRule="auto"/>
        <w:jc w:val="center"/>
        <w:rPr>
          <w:rFonts w:ascii="Arial Narrow" w:hAnsi="Arial Narrow" w:cs="Arial"/>
          <w:b/>
          <w:bCs/>
          <w:szCs w:val="26"/>
        </w:rPr>
      </w:pPr>
    </w:p>
    <w:p w:rsidR="008B7145" w:rsidRPr="00AC7745" w:rsidRDefault="005C1309" w:rsidP="008B7145">
      <w:pPr>
        <w:spacing w:line="360" w:lineRule="auto"/>
        <w:jc w:val="center"/>
        <w:rPr>
          <w:rFonts w:ascii="Arial" w:hAnsi="Arial" w:cs="Arial"/>
          <w:smallCaps/>
          <w:sz w:val="24"/>
          <w:szCs w:val="24"/>
        </w:rPr>
      </w:pPr>
      <w:r>
        <w:rPr>
          <w:rFonts w:ascii="Arial" w:hAnsi="Arial" w:cs="Arial"/>
          <w:smallCaps/>
          <w:sz w:val="24"/>
          <w:szCs w:val="24"/>
        </w:rPr>
        <w:t xml:space="preserve">Veintiocho </w:t>
      </w:r>
      <w:r w:rsidR="008B7145" w:rsidRPr="00AC7745">
        <w:rPr>
          <w:rFonts w:ascii="Arial" w:hAnsi="Arial" w:cs="Arial"/>
          <w:smallCaps/>
          <w:sz w:val="24"/>
          <w:szCs w:val="24"/>
        </w:rPr>
        <w:t>(</w:t>
      </w:r>
      <w:r>
        <w:rPr>
          <w:rFonts w:ascii="Arial" w:hAnsi="Arial" w:cs="Arial"/>
          <w:smallCaps/>
          <w:sz w:val="24"/>
          <w:szCs w:val="24"/>
        </w:rPr>
        <w:t>28</w:t>
      </w:r>
      <w:r w:rsidR="008B7145" w:rsidRPr="00AC7745">
        <w:rPr>
          <w:rFonts w:ascii="Arial" w:hAnsi="Arial" w:cs="Arial"/>
          <w:smallCaps/>
          <w:sz w:val="24"/>
          <w:szCs w:val="24"/>
        </w:rPr>
        <w:t xml:space="preserve">) de </w:t>
      </w:r>
      <w:r w:rsidR="00683C42">
        <w:rPr>
          <w:rFonts w:ascii="Arial" w:hAnsi="Arial" w:cs="Arial"/>
          <w:smallCaps/>
          <w:sz w:val="24"/>
          <w:szCs w:val="24"/>
        </w:rPr>
        <w:t xml:space="preserve">abril </w:t>
      </w:r>
      <w:r w:rsidR="008B7145" w:rsidRPr="00AC7745">
        <w:rPr>
          <w:rFonts w:ascii="Arial" w:hAnsi="Arial" w:cs="Arial"/>
          <w:smallCaps/>
          <w:sz w:val="24"/>
          <w:szCs w:val="24"/>
        </w:rPr>
        <w:t xml:space="preserve">de dos mil </w:t>
      </w:r>
      <w:r w:rsidR="00683C42">
        <w:rPr>
          <w:rFonts w:ascii="Arial" w:hAnsi="Arial" w:cs="Arial"/>
          <w:smallCaps/>
          <w:sz w:val="24"/>
          <w:szCs w:val="24"/>
        </w:rPr>
        <w:t>dieciséis</w:t>
      </w:r>
      <w:r w:rsidR="008B7145" w:rsidRPr="00AC7745">
        <w:rPr>
          <w:rFonts w:ascii="Arial" w:hAnsi="Arial" w:cs="Arial"/>
          <w:smallCaps/>
          <w:sz w:val="24"/>
          <w:szCs w:val="24"/>
        </w:rPr>
        <w:t xml:space="preserve"> (201</w:t>
      </w:r>
      <w:r w:rsidR="00683C42">
        <w:rPr>
          <w:rFonts w:ascii="Arial" w:hAnsi="Arial" w:cs="Arial"/>
          <w:smallCaps/>
          <w:sz w:val="24"/>
          <w:szCs w:val="24"/>
        </w:rPr>
        <w:t>6</w:t>
      </w:r>
      <w:r w:rsidR="008B7145" w:rsidRPr="00AC7745">
        <w:rPr>
          <w:rFonts w:ascii="Arial" w:hAnsi="Arial" w:cs="Arial"/>
          <w:smallCaps/>
          <w:sz w:val="24"/>
          <w:szCs w:val="24"/>
        </w:rPr>
        <w:t>).</w:t>
      </w:r>
    </w:p>
    <w:p w:rsidR="00045CE3" w:rsidRDefault="00045CE3" w:rsidP="008B7145">
      <w:pPr>
        <w:pStyle w:val="Puesto"/>
        <w:spacing w:line="360" w:lineRule="auto"/>
        <w:rPr>
          <w:rFonts w:cs="Arial"/>
          <w:b w:val="0"/>
          <w:i w:val="0"/>
          <w:spacing w:val="-3"/>
          <w:szCs w:val="22"/>
        </w:rPr>
      </w:pPr>
    </w:p>
    <w:p w:rsidR="00AC7745" w:rsidRDefault="00AC7745" w:rsidP="008B7145">
      <w:pPr>
        <w:pStyle w:val="Puesto"/>
        <w:spacing w:line="360" w:lineRule="auto"/>
        <w:rPr>
          <w:rFonts w:cs="Arial"/>
          <w:b w:val="0"/>
          <w:i w:val="0"/>
          <w:spacing w:val="-3"/>
          <w:szCs w:val="22"/>
        </w:rPr>
      </w:pPr>
    </w:p>
    <w:p w:rsidR="008872A2" w:rsidRPr="000F1B66" w:rsidRDefault="008872A2" w:rsidP="008872A2">
      <w:pPr>
        <w:pStyle w:val="Puesto"/>
        <w:numPr>
          <w:ilvl w:val="0"/>
          <w:numId w:val="1"/>
        </w:numPr>
        <w:spacing w:line="360" w:lineRule="auto"/>
        <w:jc w:val="left"/>
        <w:rPr>
          <w:rFonts w:cs="Arial"/>
          <w:b w:val="0"/>
          <w:i w:val="0"/>
          <w:spacing w:val="-3"/>
          <w:szCs w:val="24"/>
          <w:lang w:val="es-ES_tradnl"/>
        </w:rPr>
      </w:pPr>
      <w:r w:rsidRPr="000F1B66">
        <w:rPr>
          <w:rFonts w:cs="Arial"/>
          <w:b w:val="0"/>
          <w:i w:val="0"/>
          <w:szCs w:val="24"/>
        </w:rPr>
        <w:t>EL ASUNTO POR DECIDIR</w:t>
      </w:r>
    </w:p>
    <w:p w:rsidR="008872A2" w:rsidRPr="000F1B66" w:rsidRDefault="008872A2" w:rsidP="008872A2">
      <w:pPr>
        <w:pStyle w:val="Puesto"/>
        <w:spacing w:line="360" w:lineRule="auto"/>
        <w:jc w:val="left"/>
        <w:rPr>
          <w:rFonts w:cs="Arial"/>
          <w:b w:val="0"/>
          <w:i w:val="0"/>
          <w:spacing w:val="-3"/>
          <w:szCs w:val="24"/>
          <w:lang w:val="es-ES_tradnl"/>
        </w:rPr>
      </w:pPr>
    </w:p>
    <w:p w:rsidR="008872A2" w:rsidRPr="000F1B66" w:rsidRDefault="00737026" w:rsidP="008872A2">
      <w:pPr>
        <w:spacing w:line="360" w:lineRule="auto"/>
        <w:jc w:val="both"/>
        <w:rPr>
          <w:rFonts w:ascii="Arial" w:hAnsi="Arial" w:cs="Arial"/>
          <w:sz w:val="24"/>
          <w:szCs w:val="24"/>
        </w:rPr>
      </w:pPr>
      <w:r w:rsidRPr="000F1B66">
        <w:rPr>
          <w:rFonts w:ascii="Arial" w:hAnsi="Arial" w:cs="Arial"/>
          <w:spacing w:val="-3"/>
          <w:sz w:val="24"/>
          <w:szCs w:val="24"/>
        </w:rPr>
        <w:t xml:space="preserve">Previo a la decisión de fondo, debe resolver sobre la </w:t>
      </w:r>
      <w:r w:rsidR="00C903AF" w:rsidRPr="000F1B66">
        <w:rPr>
          <w:rFonts w:ascii="Arial" w:hAnsi="Arial" w:cs="Arial"/>
          <w:spacing w:val="-3"/>
          <w:sz w:val="24"/>
          <w:szCs w:val="24"/>
        </w:rPr>
        <w:t xml:space="preserve">nulidad </w:t>
      </w:r>
      <w:r w:rsidR="003458B9" w:rsidRPr="000F1B66">
        <w:rPr>
          <w:rFonts w:ascii="Arial" w:hAnsi="Arial" w:cs="Arial"/>
          <w:spacing w:val="-3"/>
          <w:sz w:val="24"/>
          <w:szCs w:val="24"/>
        </w:rPr>
        <w:t xml:space="preserve">que advierte </w:t>
      </w:r>
      <w:r w:rsidR="008872A2" w:rsidRPr="000F1B66">
        <w:rPr>
          <w:rFonts w:ascii="Arial" w:hAnsi="Arial" w:cs="Arial"/>
          <w:spacing w:val="-3"/>
          <w:sz w:val="24"/>
          <w:szCs w:val="24"/>
        </w:rPr>
        <w:t xml:space="preserve">esta </w:t>
      </w:r>
      <w:r w:rsidR="00683C42">
        <w:rPr>
          <w:rFonts w:ascii="Arial" w:hAnsi="Arial" w:cs="Arial"/>
          <w:spacing w:val="-3"/>
          <w:sz w:val="24"/>
          <w:szCs w:val="24"/>
        </w:rPr>
        <w:t>Sala</w:t>
      </w:r>
      <w:r w:rsidR="003458B9" w:rsidRPr="000F1B66">
        <w:rPr>
          <w:rFonts w:ascii="Arial" w:hAnsi="Arial" w:cs="Arial"/>
          <w:spacing w:val="-3"/>
          <w:sz w:val="24"/>
          <w:szCs w:val="24"/>
        </w:rPr>
        <w:t>,</w:t>
      </w:r>
      <w:r w:rsidR="008872A2" w:rsidRPr="000F1B66">
        <w:rPr>
          <w:rFonts w:ascii="Arial" w:hAnsi="Arial" w:cs="Arial"/>
          <w:spacing w:val="-3"/>
          <w:sz w:val="24"/>
          <w:szCs w:val="24"/>
        </w:rPr>
        <w:t xml:space="preserve"> </w:t>
      </w:r>
      <w:r w:rsidRPr="000F1B66">
        <w:rPr>
          <w:rFonts w:ascii="Arial" w:hAnsi="Arial" w:cs="Arial"/>
          <w:spacing w:val="-3"/>
          <w:sz w:val="24"/>
          <w:szCs w:val="24"/>
        </w:rPr>
        <w:t xml:space="preserve">en el </w:t>
      </w:r>
      <w:r w:rsidR="000D1C67">
        <w:rPr>
          <w:rFonts w:ascii="Arial" w:hAnsi="Arial" w:cs="Arial"/>
          <w:spacing w:val="-3"/>
          <w:sz w:val="24"/>
          <w:szCs w:val="24"/>
        </w:rPr>
        <w:t xml:space="preserve">curso del </w:t>
      </w:r>
      <w:r w:rsidR="000F1B66" w:rsidRPr="000F1B66">
        <w:rPr>
          <w:rFonts w:ascii="Arial" w:hAnsi="Arial" w:cs="Arial"/>
          <w:spacing w:val="-3"/>
          <w:sz w:val="24"/>
          <w:szCs w:val="24"/>
        </w:rPr>
        <w:t>proceso</w:t>
      </w:r>
      <w:r w:rsidR="000D1C67">
        <w:rPr>
          <w:rFonts w:ascii="Arial" w:hAnsi="Arial" w:cs="Arial"/>
          <w:spacing w:val="-3"/>
          <w:sz w:val="24"/>
          <w:szCs w:val="24"/>
        </w:rPr>
        <w:t xml:space="preserve"> de la referencia</w:t>
      </w:r>
      <w:r w:rsidR="008872A2" w:rsidRPr="000F1B66">
        <w:rPr>
          <w:rFonts w:ascii="Arial" w:hAnsi="Arial" w:cs="Arial"/>
          <w:spacing w:val="-3"/>
          <w:sz w:val="24"/>
          <w:szCs w:val="24"/>
        </w:rPr>
        <w:t>, al tenor de las consideraciones que siguen.</w:t>
      </w:r>
    </w:p>
    <w:p w:rsidR="008872A2" w:rsidRDefault="008872A2" w:rsidP="008872A2">
      <w:pPr>
        <w:spacing w:line="360" w:lineRule="auto"/>
        <w:jc w:val="both"/>
        <w:rPr>
          <w:rFonts w:ascii="Arial" w:hAnsi="Arial" w:cs="Arial"/>
          <w:sz w:val="24"/>
          <w:szCs w:val="22"/>
        </w:rPr>
      </w:pPr>
    </w:p>
    <w:p w:rsidR="00AC7745" w:rsidRPr="00F404F9" w:rsidRDefault="00AC7745" w:rsidP="008872A2">
      <w:pPr>
        <w:spacing w:line="360" w:lineRule="auto"/>
        <w:jc w:val="both"/>
        <w:rPr>
          <w:rFonts w:ascii="Arial" w:hAnsi="Arial" w:cs="Arial"/>
          <w:sz w:val="24"/>
          <w:szCs w:val="22"/>
        </w:rPr>
      </w:pPr>
    </w:p>
    <w:p w:rsidR="008872A2" w:rsidRPr="00DA5858" w:rsidRDefault="008872A2" w:rsidP="008872A2">
      <w:pPr>
        <w:numPr>
          <w:ilvl w:val="0"/>
          <w:numId w:val="1"/>
        </w:numPr>
        <w:spacing w:line="360" w:lineRule="auto"/>
        <w:jc w:val="both"/>
        <w:rPr>
          <w:rFonts w:ascii="Arial" w:hAnsi="Arial" w:cs="Arial"/>
          <w:sz w:val="24"/>
          <w:szCs w:val="24"/>
        </w:rPr>
      </w:pPr>
      <w:r w:rsidRPr="00DA5858">
        <w:rPr>
          <w:rFonts w:ascii="Arial" w:hAnsi="Arial" w:cs="Arial"/>
          <w:sz w:val="24"/>
          <w:szCs w:val="24"/>
        </w:rPr>
        <w:t>LA SÍNTESIS DE LA CRÓNICA PROCESAL</w:t>
      </w:r>
    </w:p>
    <w:p w:rsidR="00607310" w:rsidRDefault="00607310" w:rsidP="00607310">
      <w:pPr>
        <w:spacing w:line="360" w:lineRule="auto"/>
        <w:jc w:val="both"/>
        <w:rPr>
          <w:rFonts w:ascii="Arial" w:hAnsi="Arial" w:cs="Arial"/>
          <w:sz w:val="24"/>
          <w:szCs w:val="24"/>
        </w:rPr>
      </w:pPr>
    </w:p>
    <w:p w:rsidR="0004285E" w:rsidRDefault="00607310" w:rsidP="00607310">
      <w:pPr>
        <w:spacing w:line="360" w:lineRule="auto"/>
        <w:jc w:val="both"/>
        <w:rPr>
          <w:rFonts w:ascii="Arial" w:hAnsi="Arial" w:cs="Arial"/>
          <w:sz w:val="24"/>
          <w:szCs w:val="24"/>
        </w:rPr>
      </w:pPr>
      <w:r w:rsidRPr="00607310">
        <w:rPr>
          <w:rFonts w:ascii="Arial" w:hAnsi="Arial" w:cs="Arial"/>
          <w:sz w:val="24"/>
          <w:szCs w:val="24"/>
        </w:rPr>
        <w:t>La demanda fue</w:t>
      </w:r>
      <w:r w:rsidR="000D1C67">
        <w:rPr>
          <w:rFonts w:ascii="Arial" w:hAnsi="Arial" w:cs="Arial"/>
          <w:sz w:val="24"/>
          <w:szCs w:val="24"/>
        </w:rPr>
        <w:t xml:space="preserve"> presentada ante el </w:t>
      </w:r>
      <w:r w:rsidR="00683C42" w:rsidRPr="009D0AF1">
        <w:rPr>
          <w:rFonts w:ascii="Arial" w:hAnsi="Arial" w:cs="Arial"/>
          <w:i/>
          <w:sz w:val="22"/>
          <w:szCs w:val="24"/>
        </w:rPr>
        <w:t>a quo</w:t>
      </w:r>
      <w:r w:rsidR="002F4DF5">
        <w:rPr>
          <w:rFonts w:ascii="Arial" w:hAnsi="Arial" w:cs="Arial"/>
          <w:sz w:val="24"/>
          <w:szCs w:val="24"/>
        </w:rPr>
        <w:t>,</w:t>
      </w:r>
      <w:r w:rsidR="000D1C67">
        <w:rPr>
          <w:rFonts w:ascii="Arial" w:hAnsi="Arial" w:cs="Arial"/>
          <w:sz w:val="24"/>
          <w:szCs w:val="24"/>
        </w:rPr>
        <w:t xml:space="preserve"> </w:t>
      </w:r>
      <w:r w:rsidRPr="00607310">
        <w:rPr>
          <w:rFonts w:ascii="Arial" w:hAnsi="Arial" w:cs="Arial"/>
          <w:sz w:val="24"/>
          <w:szCs w:val="24"/>
        </w:rPr>
        <w:t xml:space="preserve">que </w:t>
      </w:r>
      <w:r w:rsidR="00683C42" w:rsidRPr="00607310">
        <w:rPr>
          <w:rFonts w:ascii="Arial" w:hAnsi="Arial" w:cs="Arial"/>
          <w:sz w:val="24"/>
          <w:szCs w:val="24"/>
        </w:rPr>
        <w:t xml:space="preserve">la admitió </w:t>
      </w:r>
      <w:r w:rsidRPr="00607310">
        <w:rPr>
          <w:rFonts w:ascii="Arial" w:hAnsi="Arial" w:cs="Arial"/>
          <w:sz w:val="24"/>
          <w:szCs w:val="24"/>
        </w:rPr>
        <w:t xml:space="preserve">con providencia del </w:t>
      </w:r>
      <w:r w:rsidR="00683C42">
        <w:rPr>
          <w:rFonts w:ascii="Arial" w:hAnsi="Arial" w:cs="Arial"/>
          <w:sz w:val="24"/>
          <w:szCs w:val="24"/>
        </w:rPr>
        <w:t>22-01-2014</w:t>
      </w:r>
      <w:r w:rsidRPr="00607310">
        <w:rPr>
          <w:rFonts w:ascii="Arial" w:hAnsi="Arial" w:cs="Arial"/>
          <w:sz w:val="24"/>
          <w:szCs w:val="24"/>
        </w:rPr>
        <w:t>, ordenó notificar a la parte</w:t>
      </w:r>
      <w:r w:rsidR="000D1C67">
        <w:rPr>
          <w:rFonts w:ascii="Arial" w:hAnsi="Arial" w:cs="Arial"/>
          <w:sz w:val="24"/>
          <w:szCs w:val="24"/>
        </w:rPr>
        <w:t xml:space="preserve"> demandada</w:t>
      </w:r>
      <w:r w:rsidR="001E18FB">
        <w:rPr>
          <w:rFonts w:ascii="Arial" w:hAnsi="Arial" w:cs="Arial"/>
          <w:sz w:val="24"/>
          <w:szCs w:val="24"/>
        </w:rPr>
        <w:t xml:space="preserve"> y </w:t>
      </w:r>
      <w:r w:rsidR="00683C42">
        <w:rPr>
          <w:rFonts w:ascii="Arial" w:hAnsi="Arial" w:cs="Arial"/>
          <w:sz w:val="24"/>
          <w:szCs w:val="24"/>
        </w:rPr>
        <w:t>prestar caución, previó decreto de medida cautelar</w:t>
      </w:r>
      <w:r w:rsidRPr="00607310">
        <w:rPr>
          <w:rFonts w:ascii="Arial" w:hAnsi="Arial" w:cs="Arial"/>
          <w:sz w:val="24"/>
          <w:szCs w:val="24"/>
        </w:rPr>
        <w:t>, entre otros</w:t>
      </w:r>
      <w:r w:rsidR="000D1C67">
        <w:rPr>
          <w:rFonts w:ascii="Arial" w:hAnsi="Arial" w:cs="Arial"/>
          <w:sz w:val="24"/>
          <w:szCs w:val="24"/>
        </w:rPr>
        <w:t xml:space="preserve"> ordenamientos</w:t>
      </w:r>
      <w:r w:rsidRPr="00607310">
        <w:rPr>
          <w:rFonts w:ascii="Arial" w:hAnsi="Arial" w:cs="Arial"/>
          <w:sz w:val="24"/>
          <w:szCs w:val="24"/>
        </w:rPr>
        <w:t xml:space="preserve"> (Folio</w:t>
      </w:r>
      <w:r w:rsidR="00B25249">
        <w:rPr>
          <w:rFonts w:ascii="Arial" w:hAnsi="Arial" w:cs="Arial"/>
          <w:sz w:val="24"/>
          <w:szCs w:val="24"/>
        </w:rPr>
        <w:t xml:space="preserve"> </w:t>
      </w:r>
      <w:r w:rsidR="00683C42">
        <w:rPr>
          <w:rFonts w:ascii="Arial" w:hAnsi="Arial" w:cs="Arial"/>
          <w:sz w:val="24"/>
          <w:szCs w:val="24"/>
        </w:rPr>
        <w:t>17</w:t>
      </w:r>
      <w:r w:rsidRPr="00607310">
        <w:rPr>
          <w:rFonts w:ascii="Arial" w:hAnsi="Arial" w:cs="Arial"/>
          <w:sz w:val="24"/>
          <w:szCs w:val="24"/>
        </w:rPr>
        <w:t xml:space="preserve">, </w:t>
      </w:r>
      <w:r w:rsidR="00707F42">
        <w:rPr>
          <w:rFonts w:ascii="Arial" w:hAnsi="Arial" w:cs="Arial"/>
          <w:sz w:val="24"/>
          <w:szCs w:val="24"/>
        </w:rPr>
        <w:t>del cuaderno No.1</w:t>
      </w:r>
      <w:r w:rsidRPr="00607310">
        <w:rPr>
          <w:rFonts w:ascii="Arial" w:hAnsi="Arial" w:cs="Arial"/>
          <w:sz w:val="24"/>
          <w:szCs w:val="24"/>
        </w:rPr>
        <w:t>).</w:t>
      </w:r>
      <w:r w:rsidR="00B25249">
        <w:rPr>
          <w:rFonts w:ascii="Arial" w:hAnsi="Arial" w:cs="Arial"/>
          <w:sz w:val="24"/>
          <w:szCs w:val="24"/>
        </w:rPr>
        <w:t xml:space="preserve"> </w:t>
      </w:r>
      <w:r w:rsidR="00AC7745">
        <w:rPr>
          <w:rFonts w:ascii="Arial" w:hAnsi="Arial" w:cs="Arial"/>
          <w:sz w:val="24"/>
          <w:szCs w:val="24"/>
        </w:rPr>
        <w:t>S</w:t>
      </w:r>
      <w:r w:rsidR="00683C42">
        <w:rPr>
          <w:rFonts w:ascii="Arial" w:hAnsi="Arial" w:cs="Arial"/>
          <w:sz w:val="24"/>
          <w:szCs w:val="24"/>
        </w:rPr>
        <w:t xml:space="preserve">urtido el trámite de inscripción de la demanda, se dispuso la citación de las demandadas en la dirección aportada en el </w:t>
      </w:r>
      <w:r w:rsidR="00683C42" w:rsidRPr="009D0AF1">
        <w:rPr>
          <w:rFonts w:ascii="Arial" w:hAnsi="Arial" w:cs="Arial"/>
          <w:i/>
          <w:sz w:val="22"/>
          <w:szCs w:val="24"/>
        </w:rPr>
        <w:t>petitum</w:t>
      </w:r>
      <w:r w:rsidR="00683C42" w:rsidRPr="009D0AF1">
        <w:rPr>
          <w:rFonts w:ascii="Arial" w:hAnsi="Arial" w:cs="Arial"/>
          <w:sz w:val="22"/>
          <w:szCs w:val="24"/>
        </w:rPr>
        <w:t xml:space="preserve"> </w:t>
      </w:r>
      <w:r w:rsidR="00683C42">
        <w:rPr>
          <w:rFonts w:ascii="Arial" w:hAnsi="Arial" w:cs="Arial"/>
          <w:sz w:val="24"/>
          <w:szCs w:val="24"/>
        </w:rPr>
        <w:t>(Calle 4 No.7-54, La Virginia según folio 7, cuaderno No.1)</w:t>
      </w:r>
      <w:r w:rsidR="007864D6">
        <w:rPr>
          <w:rFonts w:ascii="Arial" w:hAnsi="Arial" w:cs="Arial"/>
          <w:sz w:val="24"/>
          <w:szCs w:val="24"/>
        </w:rPr>
        <w:t xml:space="preserve">. </w:t>
      </w:r>
      <w:r w:rsidR="007864D6">
        <w:rPr>
          <w:rFonts w:ascii="Arial" w:hAnsi="Arial" w:cs="Arial"/>
          <w:sz w:val="24"/>
          <w:szCs w:val="24"/>
        </w:rPr>
        <w:lastRenderedPageBreak/>
        <w:t xml:space="preserve">Remitidas las comunicaciones, obtuvieron idéntico resultado (Folios 37 a 42, cuaderno No.1) pero solo compareció Liliana Patricia Ramírez Rojas a través de apoderado general (Folio 48, ídem). </w:t>
      </w:r>
    </w:p>
    <w:p w:rsidR="0004285E" w:rsidRDefault="0004285E" w:rsidP="00607310">
      <w:pPr>
        <w:spacing w:line="360" w:lineRule="auto"/>
        <w:jc w:val="both"/>
        <w:rPr>
          <w:rFonts w:ascii="Arial" w:hAnsi="Arial" w:cs="Arial"/>
          <w:sz w:val="24"/>
          <w:szCs w:val="24"/>
        </w:rPr>
      </w:pPr>
    </w:p>
    <w:p w:rsidR="002825A8" w:rsidRDefault="007864D6" w:rsidP="00607310">
      <w:pPr>
        <w:spacing w:line="360" w:lineRule="auto"/>
        <w:jc w:val="both"/>
        <w:rPr>
          <w:rFonts w:ascii="Arial" w:hAnsi="Arial" w:cs="Arial"/>
          <w:sz w:val="24"/>
          <w:szCs w:val="24"/>
        </w:rPr>
      </w:pPr>
      <w:r>
        <w:rPr>
          <w:rFonts w:ascii="Arial" w:hAnsi="Arial" w:cs="Arial"/>
          <w:sz w:val="24"/>
          <w:szCs w:val="24"/>
        </w:rPr>
        <w:t>Luego</w:t>
      </w:r>
      <w:r w:rsidR="009D0AF1">
        <w:rPr>
          <w:rFonts w:ascii="Arial" w:hAnsi="Arial" w:cs="Arial"/>
          <w:sz w:val="24"/>
          <w:szCs w:val="24"/>
        </w:rPr>
        <w:t>,</w:t>
      </w:r>
      <w:r>
        <w:rPr>
          <w:rFonts w:ascii="Arial" w:hAnsi="Arial" w:cs="Arial"/>
          <w:sz w:val="24"/>
          <w:szCs w:val="24"/>
        </w:rPr>
        <w:t xml:space="preserve"> la parte actora solicitó intentar nuevamente la notificación de las otras dos demandadas en la misma dirección, aunque afirmó no era la </w:t>
      </w:r>
      <w:r w:rsidR="0004285E">
        <w:rPr>
          <w:rFonts w:ascii="Arial" w:hAnsi="Arial" w:cs="Arial"/>
          <w:sz w:val="24"/>
          <w:szCs w:val="24"/>
        </w:rPr>
        <w:t>de ubicación personal (Folio 61, ídem)</w:t>
      </w:r>
      <w:r w:rsidR="009D0AF1">
        <w:rPr>
          <w:rFonts w:ascii="Arial" w:hAnsi="Arial" w:cs="Arial"/>
          <w:sz w:val="24"/>
          <w:szCs w:val="24"/>
        </w:rPr>
        <w:t>. A</w:t>
      </w:r>
      <w:r w:rsidR="0004285E">
        <w:rPr>
          <w:rFonts w:ascii="Arial" w:hAnsi="Arial" w:cs="Arial"/>
          <w:sz w:val="24"/>
          <w:szCs w:val="24"/>
        </w:rPr>
        <w:t>sí se dispuso y efectuó</w:t>
      </w:r>
      <w:r w:rsidR="00EA2148">
        <w:rPr>
          <w:rFonts w:ascii="Arial" w:hAnsi="Arial" w:cs="Arial"/>
          <w:sz w:val="24"/>
          <w:szCs w:val="24"/>
        </w:rPr>
        <w:t>,</w:t>
      </w:r>
      <w:r w:rsidR="0004285E">
        <w:rPr>
          <w:rFonts w:ascii="Arial" w:hAnsi="Arial" w:cs="Arial"/>
          <w:sz w:val="24"/>
          <w:szCs w:val="24"/>
        </w:rPr>
        <w:t xml:space="preserve"> pero se recibió devolución </w:t>
      </w:r>
      <w:r w:rsidR="00EA2148">
        <w:rPr>
          <w:rFonts w:ascii="Arial" w:hAnsi="Arial" w:cs="Arial"/>
          <w:sz w:val="24"/>
          <w:szCs w:val="24"/>
        </w:rPr>
        <w:t xml:space="preserve">por la </w:t>
      </w:r>
      <w:r w:rsidR="0004285E">
        <w:rPr>
          <w:rFonts w:ascii="Arial" w:hAnsi="Arial" w:cs="Arial"/>
          <w:sz w:val="24"/>
          <w:szCs w:val="24"/>
        </w:rPr>
        <w:t xml:space="preserve">causal </w:t>
      </w:r>
      <w:r w:rsidR="004871C6">
        <w:rPr>
          <w:rFonts w:ascii="Arial" w:hAnsi="Arial" w:cs="Arial"/>
          <w:sz w:val="24"/>
          <w:szCs w:val="24"/>
        </w:rPr>
        <w:t xml:space="preserve">de </w:t>
      </w:r>
      <w:r w:rsidR="0004285E">
        <w:rPr>
          <w:rFonts w:ascii="Arial" w:hAnsi="Arial" w:cs="Arial"/>
          <w:sz w:val="24"/>
          <w:szCs w:val="24"/>
        </w:rPr>
        <w:t>“d</w:t>
      </w:r>
      <w:r w:rsidR="009D0AF1">
        <w:rPr>
          <w:rFonts w:ascii="Arial" w:hAnsi="Arial" w:cs="Arial"/>
          <w:sz w:val="24"/>
          <w:szCs w:val="24"/>
        </w:rPr>
        <w:t xml:space="preserve">irección </w:t>
      </w:r>
      <w:r w:rsidR="0004285E">
        <w:rPr>
          <w:rFonts w:ascii="Arial" w:hAnsi="Arial" w:cs="Arial"/>
          <w:sz w:val="24"/>
          <w:szCs w:val="24"/>
        </w:rPr>
        <w:t>errada” (Folios 6</w:t>
      </w:r>
      <w:r w:rsidR="00801E58">
        <w:rPr>
          <w:rFonts w:ascii="Arial" w:hAnsi="Arial" w:cs="Arial"/>
          <w:sz w:val="24"/>
          <w:szCs w:val="24"/>
        </w:rPr>
        <w:t>4 y 68</w:t>
      </w:r>
      <w:r w:rsidR="0004285E">
        <w:rPr>
          <w:rFonts w:ascii="Arial" w:hAnsi="Arial" w:cs="Arial"/>
          <w:sz w:val="24"/>
          <w:szCs w:val="24"/>
        </w:rPr>
        <w:t>, ídem)</w:t>
      </w:r>
      <w:r w:rsidR="00BD660E">
        <w:rPr>
          <w:rFonts w:ascii="Arial" w:hAnsi="Arial" w:cs="Arial"/>
          <w:sz w:val="24"/>
          <w:szCs w:val="24"/>
        </w:rPr>
        <w:t xml:space="preserve"> </w:t>
      </w:r>
      <w:r w:rsidR="004871C6">
        <w:rPr>
          <w:rFonts w:ascii="Arial" w:hAnsi="Arial" w:cs="Arial"/>
          <w:sz w:val="24"/>
          <w:szCs w:val="24"/>
        </w:rPr>
        <w:t>y entonces se solicitó el emplaz</w:t>
      </w:r>
      <w:r w:rsidR="00BD660E">
        <w:rPr>
          <w:rFonts w:ascii="Arial" w:hAnsi="Arial" w:cs="Arial"/>
          <w:sz w:val="24"/>
          <w:szCs w:val="24"/>
        </w:rPr>
        <w:t>amiento, a lo que se accedió (Proveído del 22-05-2015) y surtido</w:t>
      </w:r>
      <w:r w:rsidR="009D0AF1">
        <w:rPr>
          <w:rFonts w:ascii="Arial" w:hAnsi="Arial" w:cs="Arial"/>
          <w:sz w:val="24"/>
          <w:szCs w:val="24"/>
        </w:rPr>
        <w:t>,</w:t>
      </w:r>
      <w:r w:rsidR="00BD660E">
        <w:rPr>
          <w:rFonts w:ascii="Arial" w:hAnsi="Arial" w:cs="Arial"/>
          <w:sz w:val="24"/>
          <w:szCs w:val="24"/>
        </w:rPr>
        <w:t xml:space="preserve"> </w:t>
      </w:r>
      <w:r w:rsidR="00B25249">
        <w:rPr>
          <w:rFonts w:ascii="Arial" w:hAnsi="Arial" w:cs="Arial"/>
          <w:sz w:val="24"/>
          <w:szCs w:val="24"/>
        </w:rPr>
        <w:t xml:space="preserve">se </w:t>
      </w:r>
      <w:r w:rsidR="00D851DA">
        <w:rPr>
          <w:rFonts w:ascii="Arial" w:hAnsi="Arial" w:cs="Arial"/>
          <w:sz w:val="24"/>
          <w:szCs w:val="24"/>
        </w:rPr>
        <w:t xml:space="preserve">nombró curador </w:t>
      </w:r>
      <w:r w:rsidR="00D851DA" w:rsidRPr="00FC7BF7">
        <w:rPr>
          <w:rFonts w:ascii="Arial" w:hAnsi="Arial" w:cs="Arial"/>
          <w:i/>
          <w:sz w:val="24"/>
          <w:szCs w:val="24"/>
        </w:rPr>
        <w:t>ad</w:t>
      </w:r>
      <w:r w:rsidR="00FC7BF7">
        <w:rPr>
          <w:rFonts w:ascii="Arial" w:hAnsi="Arial" w:cs="Arial"/>
          <w:i/>
          <w:sz w:val="24"/>
          <w:szCs w:val="24"/>
        </w:rPr>
        <w:t xml:space="preserve"> </w:t>
      </w:r>
      <w:r w:rsidR="00D851DA" w:rsidRPr="00FC7BF7">
        <w:rPr>
          <w:rFonts w:ascii="Arial" w:hAnsi="Arial" w:cs="Arial"/>
          <w:i/>
          <w:sz w:val="24"/>
          <w:szCs w:val="24"/>
        </w:rPr>
        <w:t>litem</w:t>
      </w:r>
      <w:r w:rsidR="00D851DA">
        <w:rPr>
          <w:rFonts w:ascii="Arial" w:hAnsi="Arial" w:cs="Arial"/>
          <w:sz w:val="24"/>
          <w:szCs w:val="24"/>
        </w:rPr>
        <w:t xml:space="preserve"> </w:t>
      </w:r>
      <w:r w:rsidR="00B25249">
        <w:rPr>
          <w:rFonts w:ascii="Arial" w:hAnsi="Arial" w:cs="Arial"/>
          <w:sz w:val="24"/>
          <w:szCs w:val="24"/>
        </w:rPr>
        <w:t xml:space="preserve">(Folio </w:t>
      </w:r>
      <w:r w:rsidR="00AC7745">
        <w:rPr>
          <w:rFonts w:ascii="Arial" w:hAnsi="Arial" w:cs="Arial"/>
          <w:sz w:val="24"/>
          <w:szCs w:val="24"/>
        </w:rPr>
        <w:t>7</w:t>
      </w:r>
      <w:r w:rsidR="00BD660E">
        <w:rPr>
          <w:rFonts w:ascii="Arial" w:hAnsi="Arial" w:cs="Arial"/>
          <w:sz w:val="24"/>
          <w:szCs w:val="24"/>
        </w:rPr>
        <w:t>7</w:t>
      </w:r>
      <w:r w:rsidR="00B25249">
        <w:rPr>
          <w:rFonts w:ascii="Arial" w:hAnsi="Arial" w:cs="Arial"/>
          <w:sz w:val="24"/>
          <w:szCs w:val="24"/>
        </w:rPr>
        <w:t xml:space="preserve">, </w:t>
      </w:r>
      <w:r w:rsidR="00BD660E">
        <w:rPr>
          <w:rFonts w:ascii="Arial" w:hAnsi="Arial" w:cs="Arial"/>
          <w:sz w:val="24"/>
          <w:szCs w:val="24"/>
        </w:rPr>
        <w:t>ib.</w:t>
      </w:r>
      <w:r w:rsidR="00B25249">
        <w:rPr>
          <w:rFonts w:ascii="Arial" w:hAnsi="Arial" w:cs="Arial"/>
          <w:sz w:val="24"/>
          <w:szCs w:val="24"/>
        </w:rPr>
        <w:t>)</w:t>
      </w:r>
      <w:r w:rsidR="00D851DA">
        <w:rPr>
          <w:rFonts w:ascii="Arial" w:hAnsi="Arial" w:cs="Arial"/>
          <w:sz w:val="24"/>
          <w:szCs w:val="24"/>
        </w:rPr>
        <w:t xml:space="preserve">. </w:t>
      </w:r>
    </w:p>
    <w:p w:rsidR="002825A8" w:rsidRDefault="002825A8" w:rsidP="00607310">
      <w:pPr>
        <w:spacing w:line="360" w:lineRule="auto"/>
        <w:jc w:val="both"/>
        <w:rPr>
          <w:rFonts w:ascii="Arial" w:hAnsi="Arial" w:cs="Arial"/>
          <w:sz w:val="24"/>
          <w:szCs w:val="24"/>
        </w:rPr>
      </w:pPr>
    </w:p>
    <w:p w:rsidR="00607310" w:rsidRDefault="00BD660E" w:rsidP="00607310">
      <w:pPr>
        <w:spacing w:line="360" w:lineRule="auto"/>
        <w:jc w:val="both"/>
        <w:rPr>
          <w:rFonts w:ascii="Arial" w:hAnsi="Arial" w:cs="Arial"/>
          <w:sz w:val="24"/>
          <w:szCs w:val="24"/>
        </w:rPr>
      </w:pPr>
      <w:r>
        <w:rPr>
          <w:rFonts w:ascii="Arial" w:hAnsi="Arial" w:cs="Arial"/>
          <w:sz w:val="24"/>
          <w:szCs w:val="24"/>
        </w:rPr>
        <w:t xml:space="preserve">El 26-02-2016 se celebró audiencia </w:t>
      </w:r>
      <w:r w:rsidR="00AC7745">
        <w:rPr>
          <w:rFonts w:ascii="Arial" w:hAnsi="Arial" w:cs="Arial"/>
          <w:sz w:val="24"/>
          <w:szCs w:val="24"/>
        </w:rPr>
        <w:t xml:space="preserve">pública </w:t>
      </w:r>
      <w:r>
        <w:rPr>
          <w:rFonts w:ascii="Arial" w:hAnsi="Arial" w:cs="Arial"/>
          <w:sz w:val="24"/>
          <w:szCs w:val="24"/>
        </w:rPr>
        <w:t xml:space="preserve">en la que se declaró probada la excepción previa de </w:t>
      </w:r>
      <w:r>
        <w:rPr>
          <w:rFonts w:ascii="Arial" w:hAnsi="Arial" w:cs="Arial"/>
          <w:i/>
          <w:sz w:val="24"/>
          <w:szCs w:val="24"/>
        </w:rPr>
        <w:t xml:space="preserve">“inepta demanda”, </w:t>
      </w:r>
      <w:r>
        <w:rPr>
          <w:rFonts w:ascii="Arial" w:hAnsi="Arial" w:cs="Arial"/>
          <w:sz w:val="24"/>
          <w:szCs w:val="24"/>
        </w:rPr>
        <w:t>decisión que a</w:t>
      </w:r>
      <w:r w:rsidR="002825A8">
        <w:rPr>
          <w:rFonts w:ascii="Arial" w:hAnsi="Arial" w:cs="Arial"/>
          <w:sz w:val="24"/>
          <w:szCs w:val="24"/>
        </w:rPr>
        <w:t>pelada por la parte actora</w:t>
      </w:r>
      <w:r>
        <w:rPr>
          <w:rFonts w:ascii="Arial" w:hAnsi="Arial" w:cs="Arial"/>
          <w:sz w:val="24"/>
          <w:szCs w:val="24"/>
        </w:rPr>
        <w:t xml:space="preserve"> dio lugar a</w:t>
      </w:r>
      <w:r w:rsidR="002825A8">
        <w:rPr>
          <w:rFonts w:ascii="Arial" w:hAnsi="Arial" w:cs="Arial"/>
          <w:sz w:val="24"/>
          <w:szCs w:val="24"/>
        </w:rPr>
        <w:t xml:space="preserve"> la remisión del expediente a esta Sala (Folio</w:t>
      </w:r>
      <w:r>
        <w:rPr>
          <w:rFonts w:ascii="Arial" w:hAnsi="Arial" w:cs="Arial"/>
          <w:sz w:val="24"/>
          <w:szCs w:val="24"/>
        </w:rPr>
        <w:t>s 25 a 26,</w:t>
      </w:r>
      <w:r w:rsidR="002825A8">
        <w:rPr>
          <w:rFonts w:ascii="Arial" w:hAnsi="Arial" w:cs="Arial"/>
          <w:sz w:val="24"/>
          <w:szCs w:val="24"/>
        </w:rPr>
        <w:t xml:space="preserve"> ib.)</w:t>
      </w:r>
      <w:r w:rsidR="00F44F5D">
        <w:rPr>
          <w:rFonts w:ascii="Arial" w:hAnsi="Arial" w:cs="Arial"/>
          <w:sz w:val="24"/>
          <w:szCs w:val="24"/>
        </w:rPr>
        <w:t>.</w:t>
      </w:r>
    </w:p>
    <w:p w:rsidR="002E20D6" w:rsidRDefault="002E20D6" w:rsidP="00607310">
      <w:pPr>
        <w:spacing w:line="360" w:lineRule="auto"/>
        <w:jc w:val="both"/>
        <w:rPr>
          <w:rFonts w:ascii="Arial" w:hAnsi="Arial" w:cs="Arial"/>
          <w:sz w:val="24"/>
          <w:szCs w:val="24"/>
        </w:rPr>
      </w:pPr>
    </w:p>
    <w:p w:rsidR="00184852" w:rsidRPr="00607310" w:rsidRDefault="00184852" w:rsidP="00607310">
      <w:pPr>
        <w:spacing w:line="360" w:lineRule="auto"/>
        <w:jc w:val="both"/>
        <w:rPr>
          <w:rFonts w:ascii="Arial" w:hAnsi="Arial" w:cs="Arial"/>
          <w:sz w:val="24"/>
          <w:szCs w:val="24"/>
        </w:rPr>
      </w:pPr>
    </w:p>
    <w:p w:rsidR="00E316D9" w:rsidRPr="002B513B" w:rsidRDefault="00E316D9" w:rsidP="00D02CB4">
      <w:pPr>
        <w:pStyle w:val="Prrafodelista"/>
        <w:numPr>
          <w:ilvl w:val="0"/>
          <w:numId w:val="1"/>
        </w:numPr>
        <w:tabs>
          <w:tab w:val="left" w:pos="-720"/>
        </w:tabs>
        <w:suppressAutoHyphens/>
        <w:spacing w:line="360" w:lineRule="auto"/>
        <w:jc w:val="both"/>
        <w:rPr>
          <w:rFonts w:ascii="Arial" w:hAnsi="Arial" w:cs="Arial"/>
          <w:spacing w:val="-3"/>
          <w:sz w:val="24"/>
          <w:szCs w:val="24"/>
        </w:rPr>
      </w:pPr>
      <w:r w:rsidRPr="002B513B">
        <w:rPr>
          <w:rFonts w:ascii="Arial" w:hAnsi="Arial" w:cs="Arial"/>
          <w:spacing w:val="-3"/>
          <w:sz w:val="24"/>
          <w:szCs w:val="24"/>
        </w:rPr>
        <w:t>LAS ESTIMACIONES JURÍDICAS</w:t>
      </w:r>
      <w:r w:rsidR="000E1102" w:rsidRPr="002B513B">
        <w:rPr>
          <w:rFonts w:ascii="Arial" w:hAnsi="Arial" w:cs="Arial"/>
          <w:spacing w:val="-3"/>
          <w:sz w:val="24"/>
          <w:szCs w:val="24"/>
        </w:rPr>
        <w:t xml:space="preserve"> PARA DECIDIR</w:t>
      </w:r>
    </w:p>
    <w:p w:rsidR="00E316D9" w:rsidRPr="00E316D9" w:rsidRDefault="00E316D9" w:rsidP="00E316D9">
      <w:pPr>
        <w:tabs>
          <w:tab w:val="left" w:pos="-720"/>
        </w:tabs>
        <w:suppressAutoHyphens/>
        <w:spacing w:line="360" w:lineRule="auto"/>
        <w:jc w:val="both"/>
        <w:rPr>
          <w:rFonts w:ascii="Arial" w:hAnsi="Arial" w:cs="Arial"/>
          <w:spacing w:val="-3"/>
          <w:sz w:val="22"/>
          <w:szCs w:val="22"/>
        </w:rPr>
      </w:pPr>
    </w:p>
    <w:p w:rsidR="00582F12" w:rsidRDefault="00582F12" w:rsidP="002E20D6">
      <w:pPr>
        <w:pStyle w:val="Sinespaciado"/>
        <w:widowControl/>
        <w:numPr>
          <w:ilvl w:val="1"/>
          <w:numId w:val="1"/>
        </w:numPr>
        <w:autoSpaceDE/>
        <w:autoSpaceDN/>
        <w:adjustRightInd/>
        <w:spacing w:line="360" w:lineRule="auto"/>
        <w:jc w:val="both"/>
        <w:rPr>
          <w:rFonts w:ascii="Arial" w:hAnsi="Arial" w:cs="Arial"/>
        </w:rPr>
      </w:pPr>
      <w:r w:rsidRPr="00582F12">
        <w:rPr>
          <w:rFonts w:ascii="Arial" w:hAnsi="Arial" w:cs="Arial"/>
        </w:rPr>
        <w:t>El régimen de las nulidades procesales</w:t>
      </w:r>
    </w:p>
    <w:p w:rsidR="002825A8" w:rsidRPr="00582F12" w:rsidRDefault="002825A8" w:rsidP="002825A8">
      <w:pPr>
        <w:pStyle w:val="Sinespaciado"/>
        <w:widowControl/>
        <w:autoSpaceDE/>
        <w:autoSpaceDN/>
        <w:adjustRightInd/>
        <w:spacing w:line="360" w:lineRule="auto"/>
        <w:jc w:val="both"/>
        <w:rPr>
          <w:rFonts w:ascii="Arial" w:hAnsi="Arial" w:cs="Arial"/>
        </w:rPr>
      </w:pPr>
    </w:p>
    <w:p w:rsidR="00582F12" w:rsidRPr="00672632" w:rsidRDefault="00582F12"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sidRPr="00672632">
        <w:rPr>
          <w:rFonts w:ascii="Arial" w:hAnsi="Arial" w:cs="Arial"/>
          <w:sz w:val="24"/>
          <w:szCs w:val="22"/>
        </w:rPr>
        <w:t>La institución de las nulidades de tipo procedimental está consagrada con el propósito de salvaguardar el derecho constitucional del “debido proceso” y su derivado natural, el derecho de defensa (Artículo 29 de la CP).</w:t>
      </w:r>
    </w:p>
    <w:p w:rsidR="00582F12" w:rsidRDefault="00582F12"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D74DAB" w:rsidRDefault="00582F12"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4"/>
          <w:szCs w:val="22"/>
        </w:rPr>
      </w:pPr>
      <w:r w:rsidRPr="00672632">
        <w:rPr>
          <w:rFonts w:ascii="Arial" w:hAnsi="Arial" w:cs="Arial"/>
          <w:sz w:val="24"/>
          <w:szCs w:val="22"/>
        </w:rPr>
        <w:t>El régimen establecido por nuestra Codificación Ritual Civil</w:t>
      </w:r>
      <w:r>
        <w:rPr>
          <w:rFonts w:ascii="Arial" w:hAnsi="Arial" w:cs="Arial"/>
          <w:sz w:val="24"/>
          <w:szCs w:val="22"/>
        </w:rPr>
        <w:t xml:space="preserve"> </w:t>
      </w:r>
      <w:r w:rsidRPr="00672632">
        <w:rPr>
          <w:rFonts w:ascii="Arial" w:hAnsi="Arial" w:cs="Arial"/>
          <w:sz w:val="24"/>
          <w:szCs w:val="22"/>
        </w:rPr>
        <w:t>se informa por el principio de la taxatividad o especificidad, por cuya razón las causales de anulación, única y exclusivamente son las estipuladas en los artículos 140 y 141 CPC</w:t>
      </w:r>
      <w:r w:rsidR="00D74DAB">
        <w:rPr>
          <w:rFonts w:ascii="Arial" w:hAnsi="Arial" w:cs="Arial"/>
          <w:sz w:val="24"/>
          <w:szCs w:val="22"/>
        </w:rPr>
        <w:t xml:space="preserve">, </w:t>
      </w:r>
      <w:r w:rsidR="00D74DAB" w:rsidRPr="00153364">
        <w:rPr>
          <w:rFonts w:ascii="Arial" w:hAnsi="Arial" w:cs="Arial"/>
          <w:sz w:val="24"/>
          <w:szCs w:val="22"/>
        </w:rPr>
        <w:t>estatuto aplicable acorde con lo dispuesto en el artículo 625-5º d</w:t>
      </w:r>
      <w:r w:rsidR="00D74DAB">
        <w:rPr>
          <w:rFonts w:ascii="Arial" w:hAnsi="Arial" w:cs="Arial"/>
          <w:sz w:val="24"/>
          <w:szCs w:val="22"/>
        </w:rPr>
        <w:t>el CGP y dada la etapa en la que se encontraba el proceso al 01-01-2016, valga decir, se había fijado fecha para la audiencia de que trata el artículo 101 del CPC</w:t>
      </w:r>
      <w:r w:rsidR="00AF7FC7">
        <w:rPr>
          <w:rFonts w:ascii="Arial" w:hAnsi="Arial" w:cs="Arial"/>
          <w:sz w:val="24"/>
          <w:szCs w:val="22"/>
        </w:rPr>
        <w:t xml:space="preserve"> (Auto del 21-10-2015, folio 84, ib.)</w:t>
      </w:r>
      <w:r w:rsidRPr="00672632">
        <w:rPr>
          <w:rFonts w:ascii="Arial" w:hAnsi="Arial" w:cs="Arial"/>
          <w:sz w:val="24"/>
          <w:szCs w:val="22"/>
        </w:rPr>
        <w:t>.</w:t>
      </w:r>
      <w:r w:rsidRPr="00672632">
        <w:rPr>
          <w:rFonts w:ascii="Arial" w:hAnsi="Arial" w:cs="Arial"/>
          <w:i/>
          <w:sz w:val="24"/>
          <w:szCs w:val="22"/>
        </w:rPr>
        <w:t xml:space="preserve"> </w:t>
      </w:r>
    </w:p>
    <w:p w:rsidR="00D74DAB" w:rsidRDefault="00D74DAB"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4"/>
          <w:szCs w:val="22"/>
        </w:rPr>
      </w:pPr>
    </w:p>
    <w:p w:rsidR="00582F12" w:rsidRPr="00672632" w:rsidRDefault="00D74DAB"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Pr>
          <w:rFonts w:ascii="Arial" w:hAnsi="Arial" w:cs="Arial"/>
          <w:sz w:val="24"/>
          <w:szCs w:val="24"/>
        </w:rPr>
        <w:t>En efecto, respecto a esa taxatividad,</w:t>
      </w:r>
      <w:r w:rsidRPr="00672632">
        <w:rPr>
          <w:rFonts w:ascii="Arial" w:hAnsi="Arial" w:cs="Arial"/>
          <w:sz w:val="24"/>
          <w:szCs w:val="24"/>
        </w:rPr>
        <w:t xml:space="preserve"> puede consultarse </w:t>
      </w:r>
      <w:r>
        <w:rPr>
          <w:rFonts w:ascii="Arial" w:hAnsi="Arial" w:cs="Arial"/>
          <w:sz w:val="24"/>
          <w:szCs w:val="24"/>
        </w:rPr>
        <w:t xml:space="preserve">la doctrina de </w:t>
      </w:r>
      <w:r w:rsidRPr="00672632">
        <w:rPr>
          <w:rFonts w:ascii="Arial" w:hAnsi="Arial" w:cs="Arial"/>
          <w:sz w:val="24"/>
          <w:szCs w:val="24"/>
        </w:rPr>
        <w:t xml:space="preserve">los profesores </w:t>
      </w:r>
      <w:r w:rsidR="00582F12" w:rsidRPr="00672632">
        <w:rPr>
          <w:rFonts w:ascii="Arial" w:hAnsi="Arial" w:cs="Arial"/>
          <w:sz w:val="24"/>
          <w:szCs w:val="24"/>
        </w:rPr>
        <w:t>Canosa Torrado</w:t>
      </w:r>
      <w:r w:rsidR="00582F12" w:rsidRPr="00672632">
        <w:rPr>
          <w:rStyle w:val="Refdenotaalpie"/>
          <w:rFonts w:ascii="Arial" w:hAnsi="Arial" w:cs="Arial"/>
          <w:sz w:val="24"/>
          <w:szCs w:val="24"/>
        </w:rPr>
        <w:footnoteReference w:id="1"/>
      </w:r>
      <w:r w:rsidR="00582F12" w:rsidRPr="00672632">
        <w:rPr>
          <w:rFonts w:ascii="Arial" w:hAnsi="Arial" w:cs="Arial"/>
          <w:sz w:val="24"/>
          <w:szCs w:val="24"/>
        </w:rPr>
        <w:t>, López Blanco</w:t>
      </w:r>
      <w:r w:rsidR="00582F12" w:rsidRPr="00672632">
        <w:rPr>
          <w:rStyle w:val="Refdenotaalpie"/>
          <w:rFonts w:ascii="Arial" w:hAnsi="Arial" w:cs="Arial"/>
          <w:sz w:val="24"/>
          <w:szCs w:val="24"/>
        </w:rPr>
        <w:footnoteReference w:id="2"/>
      </w:r>
      <w:r w:rsidR="00582F12" w:rsidRPr="00672632">
        <w:rPr>
          <w:rFonts w:ascii="Arial" w:hAnsi="Arial" w:cs="Arial"/>
          <w:sz w:val="24"/>
          <w:szCs w:val="24"/>
        </w:rPr>
        <w:t>, Azula Camacho</w:t>
      </w:r>
      <w:r w:rsidR="00582F12" w:rsidRPr="00672632">
        <w:rPr>
          <w:rStyle w:val="Refdenotaalpie"/>
          <w:rFonts w:ascii="Arial" w:hAnsi="Arial" w:cs="Arial"/>
          <w:sz w:val="24"/>
          <w:szCs w:val="24"/>
        </w:rPr>
        <w:footnoteReference w:id="3"/>
      </w:r>
      <w:r w:rsidR="00176160">
        <w:rPr>
          <w:rFonts w:ascii="Arial" w:hAnsi="Arial" w:cs="Arial"/>
          <w:sz w:val="24"/>
          <w:szCs w:val="24"/>
        </w:rPr>
        <w:t xml:space="preserve">, </w:t>
      </w:r>
      <w:r w:rsidR="00582F12" w:rsidRPr="00672632">
        <w:rPr>
          <w:rFonts w:ascii="Arial" w:hAnsi="Arial" w:cs="Arial"/>
          <w:sz w:val="24"/>
          <w:szCs w:val="24"/>
        </w:rPr>
        <w:t>Miguel Enrique Rojas G.</w:t>
      </w:r>
      <w:r w:rsidR="00582F12" w:rsidRPr="00672632">
        <w:rPr>
          <w:rStyle w:val="Refdenotaalpie"/>
          <w:rFonts w:ascii="Arial" w:hAnsi="Arial" w:cs="Arial"/>
          <w:sz w:val="24"/>
          <w:szCs w:val="24"/>
        </w:rPr>
        <w:footnoteReference w:id="4"/>
      </w:r>
      <w:r w:rsidR="00176160">
        <w:rPr>
          <w:rFonts w:ascii="Arial" w:hAnsi="Arial" w:cs="Arial"/>
          <w:sz w:val="24"/>
          <w:szCs w:val="24"/>
        </w:rPr>
        <w:t xml:space="preserve"> y Henry Sanabria Santos</w:t>
      </w:r>
      <w:r w:rsidR="00176160" w:rsidRPr="00176160">
        <w:rPr>
          <w:rStyle w:val="Refdenotaalpie"/>
          <w:rFonts w:ascii="Arial" w:hAnsi="Arial" w:cs="Arial"/>
          <w:sz w:val="24"/>
          <w:szCs w:val="24"/>
        </w:rPr>
        <w:footnoteReference w:id="5"/>
      </w:r>
      <w:r w:rsidR="007D22B1">
        <w:rPr>
          <w:rFonts w:ascii="Arial" w:hAnsi="Arial" w:cs="Arial"/>
          <w:sz w:val="24"/>
          <w:szCs w:val="24"/>
          <w:vertAlign w:val="superscript"/>
        </w:rPr>
        <w:t>-</w:t>
      </w:r>
      <w:r w:rsidR="007D22B1">
        <w:rPr>
          <w:rStyle w:val="Refdenotaalpie"/>
          <w:rFonts w:ascii="Arial" w:hAnsi="Arial"/>
          <w:sz w:val="24"/>
          <w:szCs w:val="24"/>
        </w:rPr>
        <w:footnoteReference w:id="6"/>
      </w:r>
      <w:r w:rsidR="00AF7FC7">
        <w:rPr>
          <w:rFonts w:ascii="Arial" w:hAnsi="Arial" w:cs="Arial"/>
          <w:sz w:val="24"/>
          <w:szCs w:val="24"/>
        </w:rPr>
        <w:t>.</w:t>
      </w:r>
      <w:r w:rsidR="00582F12" w:rsidRPr="00672632">
        <w:rPr>
          <w:rFonts w:ascii="Arial" w:hAnsi="Arial" w:cs="Arial"/>
          <w:sz w:val="24"/>
          <w:szCs w:val="24"/>
        </w:rPr>
        <w:t xml:space="preserve"> </w:t>
      </w:r>
      <w:r w:rsidR="00582F12" w:rsidRPr="00672632">
        <w:rPr>
          <w:rFonts w:ascii="Arial" w:hAnsi="Arial" w:cs="Arial"/>
          <w:sz w:val="24"/>
          <w:szCs w:val="22"/>
        </w:rPr>
        <w:t>Otros principios</w:t>
      </w:r>
      <w:r w:rsidR="00582F12" w:rsidRPr="00672632">
        <w:rPr>
          <w:rStyle w:val="Refdenotaalpie"/>
          <w:rFonts w:ascii="Arial" w:hAnsi="Arial" w:cs="Arial"/>
          <w:sz w:val="24"/>
          <w:szCs w:val="22"/>
        </w:rPr>
        <w:footnoteReference w:id="7"/>
      </w:r>
      <w:r w:rsidR="00582F12" w:rsidRPr="00672632">
        <w:rPr>
          <w:rFonts w:ascii="Arial" w:hAnsi="Arial" w:cs="Arial"/>
          <w:sz w:val="24"/>
          <w:szCs w:val="22"/>
        </w:rPr>
        <w:t xml:space="preserve"> de igual entidad, que permean la figura en comento, </w:t>
      </w:r>
      <w:r w:rsidR="00582F12" w:rsidRPr="00672632">
        <w:rPr>
          <w:rFonts w:ascii="Arial" w:hAnsi="Arial" w:cs="Arial"/>
          <w:sz w:val="24"/>
          <w:szCs w:val="24"/>
        </w:rPr>
        <w:t xml:space="preserve">son el de </w:t>
      </w:r>
      <w:r w:rsidR="00582F12">
        <w:rPr>
          <w:rFonts w:ascii="Arial" w:hAnsi="Arial" w:cs="Arial"/>
          <w:sz w:val="24"/>
          <w:szCs w:val="24"/>
        </w:rPr>
        <w:t xml:space="preserve">preclusión, </w:t>
      </w:r>
      <w:r w:rsidR="00582F12" w:rsidRPr="00672632">
        <w:rPr>
          <w:rFonts w:ascii="Arial" w:hAnsi="Arial" w:cs="Arial"/>
          <w:sz w:val="24"/>
          <w:szCs w:val="24"/>
        </w:rPr>
        <w:t>protección, convalidación</w:t>
      </w:r>
      <w:r w:rsidR="00801E58">
        <w:rPr>
          <w:rFonts w:ascii="Arial" w:hAnsi="Arial" w:cs="Arial"/>
          <w:sz w:val="24"/>
          <w:szCs w:val="24"/>
        </w:rPr>
        <w:t xml:space="preserve">, </w:t>
      </w:r>
      <w:r w:rsidR="00582F12" w:rsidRPr="00672632">
        <w:rPr>
          <w:rFonts w:ascii="Arial" w:hAnsi="Arial" w:cs="Arial"/>
          <w:sz w:val="24"/>
          <w:szCs w:val="24"/>
        </w:rPr>
        <w:t>trascendencia</w:t>
      </w:r>
      <w:r w:rsidR="00801E58">
        <w:rPr>
          <w:rFonts w:ascii="Arial" w:hAnsi="Arial" w:cs="Arial"/>
          <w:sz w:val="24"/>
          <w:szCs w:val="24"/>
        </w:rPr>
        <w:t xml:space="preserve"> y legitimación para invocarla, así lo reconoce la CSJ</w:t>
      </w:r>
      <w:r w:rsidR="00801E58">
        <w:rPr>
          <w:rStyle w:val="Refdenotaalpie"/>
          <w:rFonts w:ascii="Arial" w:hAnsi="Arial"/>
          <w:spacing w:val="-3"/>
          <w:sz w:val="24"/>
          <w:szCs w:val="24"/>
        </w:rPr>
        <w:footnoteReference w:id="8"/>
      </w:r>
      <w:r w:rsidR="00582F12" w:rsidRPr="00672632">
        <w:rPr>
          <w:rFonts w:ascii="Arial" w:hAnsi="Arial" w:cs="Arial"/>
          <w:sz w:val="24"/>
          <w:szCs w:val="24"/>
        </w:rPr>
        <w:t>.</w:t>
      </w:r>
    </w:p>
    <w:p w:rsidR="00B704FA" w:rsidRDefault="00B704FA" w:rsidP="00B704FA">
      <w:pPr>
        <w:tabs>
          <w:tab w:val="left" w:pos="-720"/>
        </w:tabs>
        <w:suppressAutoHyphens/>
        <w:spacing w:line="360" w:lineRule="auto"/>
        <w:jc w:val="both"/>
        <w:rPr>
          <w:rFonts w:ascii="Arial" w:hAnsi="Arial" w:cs="Arial"/>
          <w:sz w:val="24"/>
          <w:szCs w:val="24"/>
        </w:rPr>
      </w:pPr>
      <w:r w:rsidRPr="00A22738">
        <w:rPr>
          <w:rFonts w:ascii="Arial" w:hAnsi="Arial" w:cs="Arial"/>
          <w:sz w:val="24"/>
        </w:rPr>
        <w:t>La sentencia C-491 de 1995 de la Corte Constitucional, agregó otra causal, en los siguientes términos:</w:t>
      </w:r>
      <w:r w:rsidRPr="007355B9">
        <w:rPr>
          <w:rFonts w:ascii="Arial" w:hAnsi="Arial" w:cs="Arial"/>
        </w:rPr>
        <w:t xml:space="preserve"> </w:t>
      </w:r>
      <w:r w:rsidRPr="00A22738">
        <w:rPr>
          <w:rFonts w:ascii="Arial" w:hAnsi="Arial" w:cs="Arial"/>
          <w:i/>
          <w:sz w:val="22"/>
        </w:rPr>
        <w:t>“Además de dichas causales legales de nulidad es viable y puede ser invocada la consagrada en el artículo 29 de la Constitución, según el cual es nula, de pleno derecho, la prueba obtenida con violación del debido proceso, (...)”.</w:t>
      </w:r>
    </w:p>
    <w:p w:rsidR="00B704FA" w:rsidRDefault="00B704FA" w:rsidP="00AB6D90">
      <w:pPr>
        <w:tabs>
          <w:tab w:val="left" w:pos="-720"/>
        </w:tabs>
        <w:suppressAutoHyphens/>
        <w:spacing w:line="360" w:lineRule="auto"/>
        <w:jc w:val="both"/>
        <w:rPr>
          <w:rFonts w:ascii="Arial" w:hAnsi="Arial" w:cs="Arial"/>
          <w:sz w:val="24"/>
          <w:szCs w:val="24"/>
        </w:rPr>
      </w:pPr>
    </w:p>
    <w:p w:rsidR="008247CC" w:rsidRPr="00F90B4C" w:rsidRDefault="008247CC" w:rsidP="008247CC">
      <w:pPr>
        <w:pStyle w:val="Sinespaciado"/>
        <w:widowControl/>
        <w:numPr>
          <w:ilvl w:val="1"/>
          <w:numId w:val="1"/>
        </w:numPr>
        <w:autoSpaceDE/>
        <w:autoSpaceDN/>
        <w:adjustRightInd/>
        <w:spacing w:line="360" w:lineRule="auto"/>
        <w:jc w:val="both"/>
        <w:rPr>
          <w:rFonts w:ascii="Arial" w:hAnsi="Arial" w:cs="Arial"/>
        </w:rPr>
      </w:pPr>
      <w:r w:rsidRPr="00F90B4C">
        <w:rPr>
          <w:rFonts w:ascii="Arial" w:hAnsi="Arial" w:cs="Arial"/>
        </w:rPr>
        <w:t>Los presupuestos de las nulidades procesales</w:t>
      </w:r>
    </w:p>
    <w:p w:rsidR="008247CC" w:rsidRDefault="008247CC" w:rsidP="008247CC">
      <w:pPr>
        <w:pStyle w:val="Sinespaciado"/>
        <w:spacing w:line="360" w:lineRule="auto"/>
        <w:jc w:val="both"/>
        <w:rPr>
          <w:rFonts w:ascii="Arial" w:hAnsi="Arial" w:cs="Arial"/>
        </w:rPr>
      </w:pPr>
    </w:p>
    <w:p w:rsidR="008247CC" w:rsidRPr="00903782" w:rsidRDefault="008247CC" w:rsidP="008247CC">
      <w:pPr>
        <w:tabs>
          <w:tab w:val="left" w:pos="-720"/>
        </w:tabs>
        <w:suppressAutoHyphens/>
        <w:spacing w:line="360" w:lineRule="auto"/>
        <w:jc w:val="both"/>
        <w:rPr>
          <w:rFonts w:ascii="Arial" w:hAnsi="Arial" w:cs="Arial"/>
          <w:sz w:val="24"/>
          <w:szCs w:val="24"/>
          <w:lang w:val="es-MX"/>
        </w:rPr>
      </w:pPr>
      <w:r w:rsidRPr="007A7757">
        <w:rPr>
          <w:rFonts w:ascii="Arial" w:hAnsi="Arial" w:cs="Arial"/>
          <w:sz w:val="24"/>
        </w:rPr>
        <w:t>Consisten en la concurrencia de legitimación, falta de saneamiento y oportunidad para proponerlas (Artículos 142, 143 y 144 del CPC); verificado el cumplimiento de tales requisitos se abre paso el análisis de la respectiva causal.  En este caso, se hace el pronunciamiento de oficio, conforme autoriza el artículo 145 ibídem, por ello hay habilitación legal para declararla, amén de que es tempestivo hacerlo. Empero ser la causal saneable</w:t>
      </w:r>
      <w:r>
        <w:rPr>
          <w:rFonts w:ascii="Arial" w:hAnsi="Arial" w:cs="Arial"/>
          <w:sz w:val="24"/>
        </w:rPr>
        <w:t xml:space="preserve"> </w:t>
      </w:r>
      <w:r>
        <w:rPr>
          <w:rFonts w:ascii="Arial" w:hAnsi="Arial" w:cs="Arial"/>
          <w:sz w:val="24"/>
          <w:szCs w:val="24"/>
          <w:lang w:val="es-MX"/>
        </w:rPr>
        <w:t>(Artículo 144, ordina</w:t>
      </w:r>
      <w:r w:rsidRPr="00903782">
        <w:rPr>
          <w:rFonts w:ascii="Arial" w:hAnsi="Arial" w:cs="Arial"/>
          <w:sz w:val="24"/>
          <w:szCs w:val="24"/>
        </w:rPr>
        <w:t>l 3°</w:t>
      </w:r>
      <w:r>
        <w:rPr>
          <w:rFonts w:ascii="Arial" w:hAnsi="Arial" w:cs="Arial"/>
          <w:sz w:val="24"/>
          <w:szCs w:val="24"/>
        </w:rPr>
        <w:t>, CPC)</w:t>
      </w:r>
      <w:r w:rsidRPr="007A7757">
        <w:rPr>
          <w:rFonts w:ascii="Arial" w:hAnsi="Arial" w:cs="Arial"/>
          <w:sz w:val="24"/>
        </w:rPr>
        <w:t>, ante la ausencia de la parte, representada por curador</w:t>
      </w:r>
      <w:r w:rsidRPr="003E1A30">
        <w:rPr>
          <w:rFonts w:ascii="Arial" w:hAnsi="Arial" w:cs="Arial"/>
          <w:i/>
          <w:sz w:val="24"/>
          <w:szCs w:val="24"/>
        </w:rPr>
        <w:t xml:space="preserve"> </w:t>
      </w:r>
      <w:r w:rsidRPr="00903782">
        <w:rPr>
          <w:rFonts w:ascii="Arial" w:hAnsi="Arial" w:cs="Arial"/>
          <w:i/>
          <w:sz w:val="24"/>
          <w:szCs w:val="24"/>
        </w:rPr>
        <w:t>ad litem</w:t>
      </w:r>
      <w:r w:rsidRPr="00903782">
        <w:rPr>
          <w:rFonts w:ascii="Arial" w:hAnsi="Arial" w:cs="Arial"/>
          <w:sz w:val="24"/>
          <w:szCs w:val="24"/>
        </w:rPr>
        <w:t>, que carec</w:t>
      </w:r>
      <w:r>
        <w:rPr>
          <w:rFonts w:ascii="Arial" w:hAnsi="Arial" w:cs="Arial"/>
          <w:sz w:val="24"/>
          <w:szCs w:val="24"/>
        </w:rPr>
        <w:t xml:space="preserve">e </w:t>
      </w:r>
      <w:r w:rsidRPr="00903782">
        <w:rPr>
          <w:rFonts w:ascii="Arial" w:hAnsi="Arial" w:cs="Arial"/>
          <w:sz w:val="24"/>
          <w:szCs w:val="24"/>
        </w:rPr>
        <w:t>de toda facultad para convalidar la actuación, debe remediarse</w:t>
      </w:r>
      <w:r w:rsidRPr="00903782">
        <w:rPr>
          <w:rFonts w:ascii="Arial" w:hAnsi="Arial" w:cs="Arial"/>
          <w:sz w:val="24"/>
          <w:szCs w:val="24"/>
          <w:lang w:val="es-MX"/>
        </w:rPr>
        <w:t xml:space="preserve"> bajo la declaración de nulidad. </w:t>
      </w:r>
    </w:p>
    <w:p w:rsidR="008247CC" w:rsidRPr="00801E58" w:rsidRDefault="008247CC" w:rsidP="00AB6D90">
      <w:pPr>
        <w:tabs>
          <w:tab w:val="left" w:pos="-720"/>
        </w:tabs>
        <w:suppressAutoHyphens/>
        <w:spacing w:line="360" w:lineRule="auto"/>
        <w:jc w:val="both"/>
        <w:rPr>
          <w:rFonts w:ascii="Arial" w:hAnsi="Arial" w:cs="Arial"/>
          <w:sz w:val="24"/>
          <w:szCs w:val="24"/>
          <w:lang w:val="es-MX"/>
        </w:rPr>
      </w:pPr>
    </w:p>
    <w:p w:rsidR="00D74DAB" w:rsidRDefault="005C1309" w:rsidP="00D74DAB">
      <w:pPr>
        <w:pStyle w:val="Sinespaciado"/>
        <w:widowControl/>
        <w:numPr>
          <w:ilvl w:val="1"/>
          <w:numId w:val="1"/>
        </w:numPr>
        <w:autoSpaceDE/>
        <w:autoSpaceDN/>
        <w:adjustRightInd/>
        <w:spacing w:line="360" w:lineRule="auto"/>
        <w:jc w:val="both"/>
        <w:rPr>
          <w:rFonts w:ascii="Arial" w:hAnsi="Arial" w:cs="Arial"/>
        </w:rPr>
      </w:pPr>
      <w:r>
        <w:rPr>
          <w:rFonts w:ascii="Arial" w:hAnsi="Arial" w:cs="Arial"/>
        </w:rPr>
        <w:t>La n</w:t>
      </w:r>
      <w:r w:rsidR="00D74DAB">
        <w:rPr>
          <w:rFonts w:ascii="Arial" w:hAnsi="Arial" w:cs="Arial"/>
        </w:rPr>
        <w:t xml:space="preserve">ulidad por indebida notificación al demandado </w:t>
      </w:r>
    </w:p>
    <w:p w:rsidR="00D74DAB" w:rsidRDefault="00D74DAB" w:rsidP="00AB6D90">
      <w:pPr>
        <w:tabs>
          <w:tab w:val="left" w:pos="-720"/>
        </w:tabs>
        <w:suppressAutoHyphens/>
        <w:spacing w:line="360" w:lineRule="auto"/>
        <w:jc w:val="both"/>
        <w:rPr>
          <w:rFonts w:ascii="Arial" w:hAnsi="Arial" w:cs="Arial"/>
          <w:sz w:val="24"/>
          <w:szCs w:val="24"/>
        </w:rPr>
      </w:pPr>
    </w:p>
    <w:p w:rsidR="00E036C8" w:rsidRDefault="00AA0D85" w:rsidP="00E316D9">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E</w:t>
      </w:r>
      <w:r w:rsidR="009F2506" w:rsidRPr="009F2506">
        <w:rPr>
          <w:rFonts w:ascii="Arial" w:hAnsi="Arial" w:cs="Arial"/>
          <w:spacing w:val="-3"/>
          <w:sz w:val="24"/>
          <w:szCs w:val="24"/>
        </w:rPr>
        <w:t>l artículo 140</w:t>
      </w:r>
      <w:r>
        <w:rPr>
          <w:rFonts w:ascii="Arial" w:hAnsi="Arial" w:cs="Arial"/>
          <w:spacing w:val="-3"/>
          <w:sz w:val="24"/>
          <w:szCs w:val="24"/>
        </w:rPr>
        <w:t>-</w:t>
      </w:r>
      <w:r w:rsidR="000E7392">
        <w:rPr>
          <w:rFonts w:ascii="Arial" w:hAnsi="Arial" w:cs="Arial"/>
          <w:spacing w:val="-3"/>
          <w:sz w:val="24"/>
          <w:szCs w:val="24"/>
        </w:rPr>
        <w:t>8</w:t>
      </w:r>
      <w:r>
        <w:rPr>
          <w:rFonts w:ascii="Arial" w:hAnsi="Arial" w:cs="Arial"/>
          <w:spacing w:val="-3"/>
          <w:sz w:val="24"/>
          <w:szCs w:val="24"/>
        </w:rPr>
        <w:t>º</w:t>
      </w:r>
      <w:r w:rsidR="00D74DAB">
        <w:rPr>
          <w:rFonts w:ascii="Arial" w:hAnsi="Arial" w:cs="Arial"/>
          <w:spacing w:val="-3"/>
          <w:sz w:val="24"/>
          <w:szCs w:val="24"/>
        </w:rPr>
        <w:t xml:space="preserve"> </w:t>
      </w:r>
      <w:r w:rsidR="009F2506" w:rsidRPr="009F2506">
        <w:rPr>
          <w:rFonts w:ascii="Arial" w:hAnsi="Arial" w:cs="Arial"/>
          <w:spacing w:val="-3"/>
          <w:sz w:val="24"/>
          <w:szCs w:val="24"/>
        </w:rPr>
        <w:t xml:space="preserve">del CPC establece que </w:t>
      </w:r>
      <w:r w:rsidR="00D74DAB">
        <w:rPr>
          <w:rFonts w:ascii="Arial" w:hAnsi="Arial" w:cs="Arial"/>
          <w:spacing w:val="-3"/>
          <w:sz w:val="24"/>
          <w:szCs w:val="24"/>
        </w:rPr>
        <w:t xml:space="preserve">cuando </w:t>
      </w:r>
      <w:r w:rsidR="000E7392">
        <w:rPr>
          <w:rFonts w:ascii="Arial" w:hAnsi="Arial" w:cs="Arial"/>
          <w:spacing w:val="-3"/>
          <w:sz w:val="24"/>
          <w:szCs w:val="24"/>
        </w:rPr>
        <w:t xml:space="preserve">se práctica en forma indebida, valga decir no se hace en forma legal, la </w:t>
      </w:r>
      <w:r w:rsidR="009F2506" w:rsidRPr="009F2506">
        <w:rPr>
          <w:rFonts w:ascii="Arial" w:hAnsi="Arial" w:cs="Arial"/>
          <w:spacing w:val="-3"/>
          <w:sz w:val="24"/>
          <w:szCs w:val="24"/>
        </w:rPr>
        <w:t xml:space="preserve">notificación </w:t>
      </w:r>
      <w:r w:rsidR="000E7392">
        <w:rPr>
          <w:rFonts w:ascii="Arial" w:hAnsi="Arial" w:cs="Arial"/>
          <w:spacing w:val="-3"/>
          <w:sz w:val="24"/>
          <w:szCs w:val="24"/>
        </w:rPr>
        <w:t xml:space="preserve">al demandado </w:t>
      </w:r>
      <w:r w:rsidR="009F2506" w:rsidRPr="009F2506">
        <w:rPr>
          <w:rFonts w:ascii="Arial" w:hAnsi="Arial" w:cs="Arial"/>
          <w:spacing w:val="-3"/>
          <w:sz w:val="24"/>
          <w:szCs w:val="24"/>
        </w:rPr>
        <w:t xml:space="preserve">de </w:t>
      </w:r>
      <w:r w:rsidR="000E7392">
        <w:rPr>
          <w:rFonts w:ascii="Arial" w:hAnsi="Arial" w:cs="Arial"/>
          <w:spacing w:val="-3"/>
          <w:sz w:val="24"/>
          <w:szCs w:val="24"/>
        </w:rPr>
        <w:t xml:space="preserve">la </w:t>
      </w:r>
      <w:r w:rsidR="009F2506" w:rsidRPr="009F2506">
        <w:rPr>
          <w:rFonts w:ascii="Arial" w:hAnsi="Arial" w:cs="Arial"/>
          <w:spacing w:val="-3"/>
          <w:sz w:val="24"/>
          <w:szCs w:val="24"/>
        </w:rPr>
        <w:t xml:space="preserve">providencia </w:t>
      </w:r>
      <w:r w:rsidR="000E7392">
        <w:rPr>
          <w:rFonts w:ascii="Arial" w:hAnsi="Arial" w:cs="Arial"/>
          <w:spacing w:val="-3"/>
          <w:sz w:val="24"/>
          <w:szCs w:val="24"/>
        </w:rPr>
        <w:t xml:space="preserve">que </w:t>
      </w:r>
      <w:r w:rsidR="009F2506" w:rsidRPr="009F2506">
        <w:rPr>
          <w:rFonts w:ascii="Arial" w:hAnsi="Arial" w:cs="Arial"/>
          <w:spacing w:val="-3"/>
          <w:sz w:val="24"/>
          <w:szCs w:val="24"/>
        </w:rPr>
        <w:t>admite la demanda</w:t>
      </w:r>
      <w:r w:rsidR="000E7392">
        <w:rPr>
          <w:rFonts w:ascii="Arial" w:hAnsi="Arial" w:cs="Arial"/>
          <w:spacing w:val="-3"/>
          <w:sz w:val="24"/>
          <w:szCs w:val="24"/>
        </w:rPr>
        <w:t xml:space="preserve"> o libra mandamiento ejecutivo</w:t>
      </w:r>
      <w:r w:rsidR="009F2506" w:rsidRPr="009F2506">
        <w:rPr>
          <w:rFonts w:ascii="Arial" w:hAnsi="Arial" w:cs="Arial"/>
          <w:spacing w:val="-3"/>
          <w:sz w:val="24"/>
          <w:szCs w:val="24"/>
        </w:rPr>
        <w:t>, será nula la actuación posterior que dependa de dicha providencia, salvo que la parte a quien se dejó de notifica</w:t>
      </w:r>
      <w:r w:rsidR="00E036C8">
        <w:rPr>
          <w:rFonts w:ascii="Arial" w:hAnsi="Arial" w:cs="Arial"/>
          <w:spacing w:val="-3"/>
          <w:sz w:val="24"/>
          <w:szCs w:val="24"/>
        </w:rPr>
        <w:t>r haya actuado sin proponerla</w:t>
      </w:r>
      <w:r w:rsidR="000E7392">
        <w:rPr>
          <w:rFonts w:ascii="Arial" w:hAnsi="Arial" w:cs="Arial"/>
          <w:spacing w:val="-3"/>
          <w:sz w:val="24"/>
          <w:szCs w:val="24"/>
        </w:rPr>
        <w:t xml:space="preserve"> </w:t>
      </w:r>
      <w:r w:rsidR="00B704FA">
        <w:rPr>
          <w:rFonts w:ascii="Arial" w:hAnsi="Arial" w:cs="Arial"/>
          <w:spacing w:val="-3"/>
          <w:sz w:val="24"/>
          <w:szCs w:val="24"/>
        </w:rPr>
        <w:t>(Artículo 144-4º, CPC)</w:t>
      </w:r>
      <w:r w:rsidR="00E036C8">
        <w:rPr>
          <w:rFonts w:ascii="Arial" w:hAnsi="Arial" w:cs="Arial"/>
          <w:spacing w:val="-3"/>
          <w:sz w:val="24"/>
          <w:szCs w:val="24"/>
        </w:rPr>
        <w:t>.</w:t>
      </w:r>
    </w:p>
    <w:p w:rsidR="00B704FA" w:rsidRDefault="00B704FA" w:rsidP="00E316D9">
      <w:pPr>
        <w:tabs>
          <w:tab w:val="left" w:pos="-720"/>
        </w:tabs>
        <w:suppressAutoHyphens/>
        <w:spacing w:line="360" w:lineRule="auto"/>
        <w:jc w:val="both"/>
        <w:rPr>
          <w:rFonts w:ascii="Arial" w:hAnsi="Arial" w:cs="Arial"/>
          <w:spacing w:val="-3"/>
          <w:sz w:val="24"/>
          <w:szCs w:val="24"/>
        </w:rPr>
      </w:pPr>
    </w:p>
    <w:p w:rsidR="00204BB6" w:rsidRDefault="00204BB6" w:rsidP="00E316D9">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Este acto de </w:t>
      </w:r>
      <w:r w:rsidR="00B704FA">
        <w:rPr>
          <w:rFonts w:ascii="Arial" w:hAnsi="Arial" w:cs="Arial"/>
          <w:spacing w:val="-3"/>
          <w:sz w:val="24"/>
          <w:szCs w:val="24"/>
        </w:rPr>
        <w:t>notificación, tiene el carácter de principal</w:t>
      </w:r>
      <w:r>
        <w:rPr>
          <w:rFonts w:ascii="Arial" w:hAnsi="Arial" w:cs="Arial"/>
          <w:spacing w:val="-3"/>
          <w:sz w:val="24"/>
          <w:szCs w:val="24"/>
        </w:rPr>
        <w:t xml:space="preserve">, dado que pretende asegurar la debida vinculación del demandado al proceso, con miras a que efectivamente pueda ejercer su derecho de defensa, así lo ha </w:t>
      </w:r>
      <w:r w:rsidR="002C37C0">
        <w:rPr>
          <w:rFonts w:ascii="Arial" w:hAnsi="Arial" w:cs="Arial"/>
          <w:spacing w:val="-3"/>
          <w:sz w:val="24"/>
          <w:szCs w:val="24"/>
        </w:rPr>
        <w:t xml:space="preserve">sostenido </w:t>
      </w:r>
      <w:r>
        <w:rPr>
          <w:rFonts w:ascii="Arial" w:hAnsi="Arial" w:cs="Arial"/>
          <w:spacing w:val="-3"/>
          <w:sz w:val="24"/>
          <w:szCs w:val="24"/>
        </w:rPr>
        <w:t xml:space="preserve">la jurisprudencia de la </w:t>
      </w:r>
      <w:r w:rsidR="00B704FA">
        <w:rPr>
          <w:rFonts w:ascii="Arial" w:hAnsi="Arial" w:cs="Arial"/>
          <w:spacing w:val="-3"/>
          <w:sz w:val="24"/>
          <w:szCs w:val="24"/>
        </w:rPr>
        <w:t>CSJ</w:t>
      </w:r>
      <w:r w:rsidR="00B704FA">
        <w:rPr>
          <w:rStyle w:val="Refdenotaalpie"/>
          <w:rFonts w:ascii="Arial" w:hAnsi="Arial"/>
          <w:spacing w:val="-3"/>
          <w:sz w:val="24"/>
          <w:szCs w:val="24"/>
        </w:rPr>
        <w:footnoteReference w:id="9"/>
      </w:r>
      <w:r w:rsidR="002C37C0">
        <w:rPr>
          <w:rFonts w:ascii="Arial" w:hAnsi="Arial" w:cs="Arial"/>
          <w:spacing w:val="-3"/>
          <w:sz w:val="24"/>
          <w:szCs w:val="24"/>
          <w:vertAlign w:val="superscript"/>
        </w:rPr>
        <w:t>-</w:t>
      </w:r>
      <w:r w:rsidR="002C37C0">
        <w:rPr>
          <w:rStyle w:val="Refdenotaalpie"/>
          <w:rFonts w:ascii="Arial" w:hAnsi="Arial"/>
          <w:spacing w:val="-3"/>
          <w:sz w:val="24"/>
          <w:szCs w:val="24"/>
        </w:rPr>
        <w:footnoteReference w:id="10"/>
      </w:r>
      <w:r>
        <w:rPr>
          <w:rFonts w:ascii="Arial" w:hAnsi="Arial" w:cs="Arial"/>
          <w:spacing w:val="-3"/>
          <w:sz w:val="24"/>
          <w:szCs w:val="24"/>
        </w:rPr>
        <w:t xml:space="preserve">: </w:t>
      </w:r>
    </w:p>
    <w:p w:rsidR="00204BB6" w:rsidRDefault="00204BB6" w:rsidP="00E316D9">
      <w:pPr>
        <w:tabs>
          <w:tab w:val="left" w:pos="-720"/>
        </w:tabs>
        <w:suppressAutoHyphens/>
        <w:spacing w:line="360" w:lineRule="auto"/>
        <w:jc w:val="both"/>
        <w:rPr>
          <w:rFonts w:ascii="Arial" w:hAnsi="Arial" w:cs="Arial"/>
          <w:spacing w:val="-3"/>
          <w:sz w:val="24"/>
          <w:szCs w:val="24"/>
        </w:rPr>
      </w:pPr>
    </w:p>
    <w:p w:rsidR="00B704FA" w:rsidRPr="00204BB6" w:rsidRDefault="000E18D0" w:rsidP="00481083">
      <w:pPr>
        <w:tabs>
          <w:tab w:val="left" w:pos="-720"/>
        </w:tabs>
        <w:suppressAutoHyphens/>
        <w:ind w:left="567" w:right="567"/>
        <w:jc w:val="both"/>
        <w:rPr>
          <w:rFonts w:ascii="Arial" w:hAnsi="Arial" w:cs="Arial"/>
          <w:spacing w:val="-3"/>
          <w:sz w:val="28"/>
          <w:szCs w:val="24"/>
        </w:rPr>
      </w:pPr>
      <w:r>
        <w:rPr>
          <w:rFonts w:ascii="Arial" w:hAnsi="Arial" w:cs="Arial"/>
          <w:i/>
          <w:sz w:val="24"/>
          <w:szCs w:val="22"/>
        </w:rPr>
        <w:t>…</w:t>
      </w:r>
      <w:r w:rsidR="00B704FA" w:rsidRPr="00204BB6">
        <w:rPr>
          <w:rFonts w:ascii="Arial" w:hAnsi="Arial" w:cs="Arial"/>
          <w:i/>
          <w:sz w:val="24"/>
          <w:szCs w:val="22"/>
        </w:rPr>
        <w:t xml:space="preserve">“la finalidad de la primera notificación en juicio a la parte demandada es la de hacerle saber el contenido de la demanda contra ella entablada, brindándole la oportunidad de proponer la defensa que juzgue más adecuada, de donde se sigue que en esta materia ha de procurarse por todos los medios posibles que de dicha demanda pueda tener conocimiento real y efectivo el enjuiciado, </w:t>
      </w:r>
      <w:r w:rsidR="00B704FA" w:rsidRPr="00481083">
        <w:rPr>
          <w:rFonts w:ascii="Arial" w:hAnsi="Arial" w:cs="Arial"/>
          <w:i/>
          <w:sz w:val="24"/>
          <w:szCs w:val="22"/>
          <w:u w:val="single"/>
        </w:rPr>
        <w:t>razón por la cual la ley exige de los funcionarios especial celo en la cumplida utilización de todos los instrumentos previstos, positivamente para alcanzar tal propósito</w:t>
      </w:r>
      <w:r w:rsidR="00B704FA" w:rsidRPr="00204BB6">
        <w:rPr>
          <w:rFonts w:ascii="Arial" w:hAnsi="Arial" w:cs="Arial"/>
          <w:sz w:val="24"/>
          <w:szCs w:val="22"/>
        </w:rPr>
        <w:t>”(CSJ SC, sentencia 11 de marzo de 1991)</w:t>
      </w:r>
      <w:r w:rsidR="00F917C6">
        <w:rPr>
          <w:rFonts w:ascii="Arial" w:hAnsi="Arial" w:cs="Arial"/>
          <w:sz w:val="24"/>
          <w:szCs w:val="22"/>
        </w:rPr>
        <w:t xml:space="preserve">. </w:t>
      </w:r>
      <w:r w:rsidR="00F1005D">
        <w:rPr>
          <w:rFonts w:ascii="Arial" w:hAnsi="Arial" w:cs="Arial"/>
          <w:spacing w:val="-3"/>
          <w:sz w:val="24"/>
          <w:szCs w:val="24"/>
        </w:rPr>
        <w:t>Bastardilla y e</w:t>
      </w:r>
      <w:r w:rsidR="00481083" w:rsidRPr="00481083">
        <w:rPr>
          <w:rFonts w:ascii="Arial" w:hAnsi="Arial" w:cs="Arial"/>
          <w:spacing w:val="-3"/>
          <w:sz w:val="24"/>
          <w:szCs w:val="24"/>
        </w:rPr>
        <w:t>ncomillado propio</w:t>
      </w:r>
      <w:r w:rsidR="00F917C6">
        <w:rPr>
          <w:rFonts w:ascii="Arial" w:hAnsi="Arial" w:cs="Arial"/>
          <w:spacing w:val="-3"/>
          <w:sz w:val="24"/>
          <w:szCs w:val="24"/>
        </w:rPr>
        <w:t xml:space="preserve"> del texto</w:t>
      </w:r>
      <w:r w:rsidR="00F1005D">
        <w:rPr>
          <w:rFonts w:ascii="Arial" w:hAnsi="Arial" w:cs="Arial"/>
          <w:spacing w:val="-3"/>
          <w:sz w:val="24"/>
          <w:szCs w:val="24"/>
        </w:rPr>
        <w:t xml:space="preserve">. </w:t>
      </w:r>
      <w:r w:rsidR="00F1005D" w:rsidRPr="00481083">
        <w:rPr>
          <w:rFonts w:ascii="Arial" w:hAnsi="Arial" w:cs="Arial"/>
          <w:spacing w:val="-3"/>
          <w:sz w:val="24"/>
          <w:szCs w:val="24"/>
        </w:rPr>
        <w:t xml:space="preserve">Subrayas </w:t>
      </w:r>
      <w:r w:rsidR="00481083" w:rsidRPr="00481083">
        <w:rPr>
          <w:rFonts w:ascii="Arial" w:hAnsi="Arial" w:cs="Arial"/>
          <w:spacing w:val="-3"/>
          <w:sz w:val="24"/>
          <w:szCs w:val="24"/>
        </w:rPr>
        <w:t>de esta Sala.</w:t>
      </w:r>
    </w:p>
    <w:p w:rsidR="009F2506" w:rsidRDefault="009F2506" w:rsidP="00E316D9">
      <w:pPr>
        <w:tabs>
          <w:tab w:val="left" w:pos="-720"/>
        </w:tabs>
        <w:suppressAutoHyphens/>
        <w:spacing w:line="360" w:lineRule="auto"/>
        <w:jc w:val="both"/>
        <w:rPr>
          <w:rFonts w:ascii="Arial" w:hAnsi="Arial" w:cs="Arial"/>
          <w:spacing w:val="-3"/>
          <w:sz w:val="24"/>
          <w:szCs w:val="24"/>
        </w:rPr>
      </w:pPr>
    </w:p>
    <w:p w:rsidR="0097144C" w:rsidRDefault="00481083" w:rsidP="00E316D9">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Por ello</w:t>
      </w:r>
      <w:r w:rsidR="008247CC">
        <w:rPr>
          <w:rFonts w:ascii="Arial" w:hAnsi="Arial" w:cs="Arial"/>
          <w:spacing w:val="-3"/>
          <w:sz w:val="24"/>
          <w:szCs w:val="24"/>
        </w:rPr>
        <w:t>,</w:t>
      </w:r>
      <w:r>
        <w:rPr>
          <w:rFonts w:ascii="Arial" w:hAnsi="Arial" w:cs="Arial"/>
          <w:spacing w:val="-3"/>
          <w:sz w:val="24"/>
          <w:szCs w:val="24"/>
        </w:rPr>
        <w:t xml:space="preserve"> es de vital importancia que al p</w:t>
      </w:r>
      <w:r w:rsidR="0097269B">
        <w:rPr>
          <w:rFonts w:ascii="Arial" w:hAnsi="Arial" w:cs="Arial"/>
          <w:spacing w:val="-3"/>
          <w:sz w:val="24"/>
          <w:szCs w:val="24"/>
        </w:rPr>
        <w:t>racticarse,</w:t>
      </w:r>
      <w:r w:rsidR="005226A9">
        <w:rPr>
          <w:rFonts w:ascii="Arial" w:hAnsi="Arial" w:cs="Arial"/>
          <w:spacing w:val="-3"/>
          <w:sz w:val="24"/>
          <w:szCs w:val="24"/>
        </w:rPr>
        <w:t xml:space="preserve"> </w:t>
      </w:r>
      <w:r w:rsidR="005226A9" w:rsidRPr="005226A9">
        <w:rPr>
          <w:rFonts w:ascii="Arial" w:hAnsi="Arial" w:cs="Arial"/>
          <w:spacing w:val="-3"/>
          <w:sz w:val="24"/>
          <w:szCs w:val="24"/>
          <w:u w:val="single"/>
        </w:rPr>
        <w:t>so pena de declararse defectuosa</w:t>
      </w:r>
      <w:r w:rsidR="005226A9">
        <w:rPr>
          <w:rFonts w:ascii="Arial" w:hAnsi="Arial" w:cs="Arial"/>
          <w:spacing w:val="-3"/>
          <w:sz w:val="24"/>
          <w:szCs w:val="24"/>
        </w:rPr>
        <w:t>,</w:t>
      </w:r>
      <w:r w:rsidR="0097269B">
        <w:rPr>
          <w:rFonts w:ascii="Arial" w:hAnsi="Arial" w:cs="Arial"/>
          <w:spacing w:val="-3"/>
          <w:sz w:val="24"/>
          <w:szCs w:val="24"/>
        </w:rPr>
        <w:t xml:space="preserve"> </w:t>
      </w:r>
      <w:r>
        <w:rPr>
          <w:rFonts w:ascii="Arial" w:hAnsi="Arial" w:cs="Arial"/>
          <w:spacing w:val="-3"/>
          <w:sz w:val="24"/>
          <w:szCs w:val="24"/>
        </w:rPr>
        <w:t xml:space="preserve">se </w:t>
      </w:r>
      <w:r w:rsidR="00801E58">
        <w:rPr>
          <w:rFonts w:ascii="Arial" w:hAnsi="Arial" w:cs="Arial"/>
          <w:spacing w:val="-3"/>
          <w:sz w:val="24"/>
          <w:szCs w:val="24"/>
        </w:rPr>
        <w:t xml:space="preserve">cumplan </w:t>
      </w:r>
      <w:r>
        <w:rPr>
          <w:rFonts w:ascii="Arial" w:hAnsi="Arial" w:cs="Arial"/>
          <w:spacing w:val="-3"/>
          <w:sz w:val="24"/>
          <w:szCs w:val="24"/>
        </w:rPr>
        <w:t xml:space="preserve">las formalidades </w:t>
      </w:r>
      <w:r w:rsidR="00592D99">
        <w:rPr>
          <w:rFonts w:ascii="Arial" w:hAnsi="Arial" w:cs="Arial"/>
          <w:spacing w:val="-3"/>
          <w:sz w:val="24"/>
          <w:szCs w:val="24"/>
        </w:rPr>
        <w:t xml:space="preserve">previstas por </w:t>
      </w:r>
      <w:r>
        <w:rPr>
          <w:rFonts w:ascii="Arial" w:hAnsi="Arial" w:cs="Arial"/>
          <w:spacing w:val="-3"/>
          <w:sz w:val="24"/>
          <w:szCs w:val="24"/>
        </w:rPr>
        <w:t>ley</w:t>
      </w:r>
      <w:r w:rsidR="00592D99">
        <w:rPr>
          <w:rFonts w:ascii="Arial" w:hAnsi="Arial" w:cs="Arial"/>
          <w:spacing w:val="-3"/>
          <w:sz w:val="24"/>
          <w:szCs w:val="24"/>
        </w:rPr>
        <w:t xml:space="preserve">, esto es: (i) Elaborar una comunicación </w:t>
      </w:r>
      <w:r w:rsidR="0097269B">
        <w:rPr>
          <w:rFonts w:ascii="Arial" w:hAnsi="Arial" w:cs="Arial"/>
          <w:spacing w:val="-3"/>
          <w:sz w:val="24"/>
          <w:szCs w:val="24"/>
        </w:rPr>
        <w:t xml:space="preserve">dirigida al demandado </w:t>
      </w:r>
      <w:r w:rsidR="00592D99">
        <w:rPr>
          <w:rFonts w:ascii="Arial" w:hAnsi="Arial" w:cs="Arial"/>
          <w:spacing w:val="-3"/>
          <w:sz w:val="24"/>
          <w:szCs w:val="24"/>
        </w:rPr>
        <w:t>que indicará la existencia del proceso, su naturaleza</w:t>
      </w:r>
      <w:r w:rsidR="0097269B">
        <w:rPr>
          <w:rFonts w:ascii="Arial" w:hAnsi="Arial" w:cs="Arial"/>
          <w:spacing w:val="-3"/>
          <w:sz w:val="24"/>
          <w:szCs w:val="24"/>
        </w:rPr>
        <w:t>, la fecha de la providencia que se va a notificar y la prevención de que debe comparecer al juzgado dentro del término establecido</w:t>
      </w:r>
      <w:r w:rsidR="0097144C">
        <w:rPr>
          <w:rFonts w:ascii="Arial" w:hAnsi="Arial" w:cs="Arial"/>
          <w:spacing w:val="-3"/>
          <w:sz w:val="24"/>
          <w:szCs w:val="24"/>
        </w:rPr>
        <w:t>,</w:t>
      </w:r>
      <w:r w:rsidR="0097269B">
        <w:rPr>
          <w:rFonts w:ascii="Arial" w:hAnsi="Arial" w:cs="Arial"/>
          <w:spacing w:val="-3"/>
          <w:sz w:val="24"/>
          <w:szCs w:val="24"/>
        </w:rPr>
        <w:t xml:space="preserve"> según la ciudad de destino; (ii) Enviar, a través de un servicio postal autorizad</w:t>
      </w:r>
      <w:r w:rsidR="0097144C">
        <w:rPr>
          <w:rFonts w:ascii="Arial" w:hAnsi="Arial" w:cs="Arial"/>
          <w:spacing w:val="-3"/>
          <w:sz w:val="24"/>
          <w:szCs w:val="24"/>
        </w:rPr>
        <w:t>o</w:t>
      </w:r>
      <w:r w:rsidR="0097269B">
        <w:rPr>
          <w:rFonts w:ascii="Arial" w:hAnsi="Arial" w:cs="Arial"/>
          <w:spacing w:val="-3"/>
          <w:sz w:val="24"/>
          <w:szCs w:val="24"/>
        </w:rPr>
        <w:t>, a la dirección(es) informa</w:t>
      </w:r>
      <w:r w:rsidR="004D3020">
        <w:rPr>
          <w:rFonts w:ascii="Arial" w:hAnsi="Arial" w:cs="Arial"/>
          <w:spacing w:val="-3"/>
          <w:sz w:val="24"/>
          <w:szCs w:val="24"/>
        </w:rPr>
        <w:t>(</w:t>
      </w:r>
      <w:r w:rsidR="0097269B">
        <w:rPr>
          <w:rFonts w:ascii="Arial" w:hAnsi="Arial" w:cs="Arial"/>
          <w:spacing w:val="-3"/>
          <w:sz w:val="24"/>
          <w:szCs w:val="24"/>
        </w:rPr>
        <w:t>das</w:t>
      </w:r>
      <w:r w:rsidR="004D3020">
        <w:rPr>
          <w:rFonts w:ascii="Arial" w:hAnsi="Arial" w:cs="Arial"/>
          <w:spacing w:val="-3"/>
          <w:sz w:val="24"/>
          <w:szCs w:val="24"/>
        </w:rPr>
        <w:t>)</w:t>
      </w:r>
      <w:r w:rsidR="0097144C">
        <w:rPr>
          <w:rFonts w:ascii="Arial" w:hAnsi="Arial" w:cs="Arial"/>
          <w:spacing w:val="-3"/>
          <w:sz w:val="24"/>
          <w:szCs w:val="24"/>
        </w:rPr>
        <w:t>; (iii) Allegar al proceso</w:t>
      </w:r>
      <w:r w:rsidR="00E30DFC">
        <w:rPr>
          <w:rFonts w:ascii="Arial" w:hAnsi="Arial" w:cs="Arial"/>
          <w:spacing w:val="-3"/>
          <w:sz w:val="24"/>
          <w:szCs w:val="24"/>
        </w:rPr>
        <w:t xml:space="preserve"> </w:t>
      </w:r>
      <w:r w:rsidR="00AF7FC7">
        <w:rPr>
          <w:rFonts w:ascii="Arial" w:hAnsi="Arial" w:cs="Arial"/>
          <w:spacing w:val="-3"/>
          <w:sz w:val="24"/>
          <w:szCs w:val="24"/>
        </w:rPr>
        <w:t>copia de la comunicación</w:t>
      </w:r>
      <w:r w:rsidR="0097144C">
        <w:rPr>
          <w:rFonts w:ascii="Arial" w:hAnsi="Arial" w:cs="Arial"/>
          <w:spacing w:val="-3"/>
          <w:sz w:val="24"/>
          <w:szCs w:val="24"/>
        </w:rPr>
        <w:t xml:space="preserve">, </w:t>
      </w:r>
      <w:r w:rsidR="00AF7FC7">
        <w:rPr>
          <w:rFonts w:ascii="Arial" w:hAnsi="Arial" w:cs="Arial"/>
          <w:spacing w:val="-3"/>
          <w:sz w:val="24"/>
          <w:szCs w:val="24"/>
        </w:rPr>
        <w:t>previamente coteja</w:t>
      </w:r>
      <w:r w:rsidR="0097144C">
        <w:rPr>
          <w:rFonts w:ascii="Arial" w:hAnsi="Arial" w:cs="Arial"/>
          <w:spacing w:val="-3"/>
          <w:sz w:val="24"/>
          <w:szCs w:val="24"/>
        </w:rPr>
        <w:t xml:space="preserve">da por la empresa de correo, con </w:t>
      </w:r>
      <w:r w:rsidR="0097144C">
        <w:rPr>
          <w:rFonts w:ascii="Arial" w:hAnsi="Arial" w:cs="Arial"/>
          <w:spacing w:val="-3"/>
          <w:sz w:val="24"/>
          <w:szCs w:val="24"/>
          <w:u w:val="single"/>
        </w:rPr>
        <w:t>informe</w:t>
      </w:r>
      <w:r w:rsidR="0097144C">
        <w:rPr>
          <w:rFonts w:ascii="Arial" w:hAnsi="Arial" w:cs="Arial"/>
          <w:spacing w:val="-3"/>
          <w:sz w:val="24"/>
          <w:szCs w:val="24"/>
        </w:rPr>
        <w:t xml:space="preserve"> q</w:t>
      </w:r>
      <w:r w:rsidR="00AF7FC7">
        <w:rPr>
          <w:rFonts w:ascii="Arial" w:hAnsi="Arial" w:cs="Arial"/>
          <w:spacing w:val="-3"/>
          <w:sz w:val="24"/>
          <w:szCs w:val="24"/>
        </w:rPr>
        <w:t>ue dé cuenta de la entrega en la dirección respectiva</w:t>
      </w:r>
      <w:r w:rsidR="00E30DFC">
        <w:rPr>
          <w:rFonts w:ascii="Arial" w:hAnsi="Arial" w:cs="Arial"/>
          <w:spacing w:val="-3"/>
          <w:sz w:val="24"/>
          <w:szCs w:val="24"/>
        </w:rPr>
        <w:t xml:space="preserve">. </w:t>
      </w:r>
    </w:p>
    <w:p w:rsidR="0097144C" w:rsidRDefault="0097144C" w:rsidP="00E316D9">
      <w:pPr>
        <w:tabs>
          <w:tab w:val="left" w:pos="-720"/>
        </w:tabs>
        <w:suppressAutoHyphens/>
        <w:spacing w:line="360" w:lineRule="auto"/>
        <w:jc w:val="both"/>
        <w:rPr>
          <w:rFonts w:ascii="Arial" w:hAnsi="Arial" w:cs="Arial"/>
          <w:spacing w:val="-3"/>
          <w:sz w:val="24"/>
          <w:szCs w:val="24"/>
        </w:rPr>
      </w:pPr>
    </w:p>
    <w:p w:rsidR="005226A9" w:rsidRDefault="00E30DFC" w:rsidP="00E316D9">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En este punto puede ocurrir que</w:t>
      </w:r>
      <w:r w:rsidR="007E6325">
        <w:rPr>
          <w:rFonts w:ascii="Arial" w:hAnsi="Arial" w:cs="Arial"/>
          <w:spacing w:val="-3"/>
          <w:sz w:val="24"/>
          <w:szCs w:val="24"/>
        </w:rPr>
        <w:t>,</w:t>
      </w:r>
      <w:r>
        <w:rPr>
          <w:rFonts w:ascii="Arial" w:hAnsi="Arial" w:cs="Arial"/>
          <w:spacing w:val="-3"/>
          <w:sz w:val="24"/>
          <w:szCs w:val="24"/>
        </w:rPr>
        <w:t xml:space="preserve"> la persona </w:t>
      </w:r>
      <w:r w:rsidR="0097144C">
        <w:rPr>
          <w:rFonts w:ascii="Arial" w:hAnsi="Arial" w:cs="Arial"/>
          <w:spacing w:val="-3"/>
          <w:sz w:val="24"/>
          <w:szCs w:val="24"/>
        </w:rPr>
        <w:t xml:space="preserve">concurra </w:t>
      </w:r>
      <w:r>
        <w:rPr>
          <w:rFonts w:ascii="Arial" w:hAnsi="Arial" w:cs="Arial"/>
          <w:spacing w:val="-3"/>
          <w:sz w:val="24"/>
          <w:szCs w:val="24"/>
        </w:rPr>
        <w:t xml:space="preserve">al despacho </w:t>
      </w:r>
      <w:r w:rsidR="0097144C">
        <w:rPr>
          <w:rFonts w:ascii="Arial" w:hAnsi="Arial" w:cs="Arial"/>
          <w:spacing w:val="-3"/>
          <w:sz w:val="24"/>
          <w:szCs w:val="24"/>
        </w:rPr>
        <w:t xml:space="preserve">para la </w:t>
      </w:r>
      <w:r>
        <w:rPr>
          <w:rFonts w:ascii="Arial" w:hAnsi="Arial" w:cs="Arial"/>
          <w:spacing w:val="-3"/>
          <w:sz w:val="24"/>
          <w:szCs w:val="24"/>
        </w:rPr>
        <w:t xml:space="preserve">notificación, con lo que finaliza el procedimiento o </w:t>
      </w:r>
      <w:r w:rsidR="0097144C">
        <w:rPr>
          <w:rFonts w:ascii="Arial" w:hAnsi="Arial" w:cs="Arial"/>
          <w:spacing w:val="-3"/>
          <w:sz w:val="24"/>
          <w:szCs w:val="24"/>
        </w:rPr>
        <w:t>puede suceder también que haya incomparecencia</w:t>
      </w:r>
      <w:r w:rsidR="005226A9">
        <w:rPr>
          <w:rFonts w:ascii="Arial" w:hAnsi="Arial" w:cs="Arial"/>
          <w:spacing w:val="-3"/>
          <w:sz w:val="24"/>
          <w:szCs w:val="24"/>
        </w:rPr>
        <w:t xml:space="preserve">, </w:t>
      </w:r>
      <w:r w:rsidR="005226A9" w:rsidRPr="005226A9">
        <w:rPr>
          <w:rFonts w:ascii="Arial" w:hAnsi="Arial" w:cs="Arial"/>
          <w:spacing w:val="-3"/>
          <w:sz w:val="24"/>
          <w:szCs w:val="24"/>
          <w:u w:val="single"/>
        </w:rPr>
        <w:t>pero</w:t>
      </w:r>
      <w:r w:rsidR="00F917C6">
        <w:rPr>
          <w:rFonts w:ascii="Arial" w:hAnsi="Arial" w:cs="Arial"/>
          <w:spacing w:val="-3"/>
          <w:sz w:val="24"/>
          <w:szCs w:val="24"/>
          <w:u w:val="single"/>
        </w:rPr>
        <w:t xml:space="preserve"> siempre debe </w:t>
      </w:r>
      <w:r w:rsidR="0097144C">
        <w:rPr>
          <w:rFonts w:ascii="Arial" w:hAnsi="Arial" w:cs="Arial"/>
          <w:spacing w:val="-3"/>
          <w:sz w:val="24"/>
          <w:szCs w:val="24"/>
          <w:u w:val="single"/>
        </w:rPr>
        <w:t>exist</w:t>
      </w:r>
      <w:r w:rsidR="00F917C6">
        <w:rPr>
          <w:rFonts w:ascii="Arial" w:hAnsi="Arial" w:cs="Arial"/>
          <w:spacing w:val="-3"/>
          <w:sz w:val="24"/>
          <w:szCs w:val="24"/>
          <w:u w:val="single"/>
        </w:rPr>
        <w:t xml:space="preserve">ir </w:t>
      </w:r>
      <w:r w:rsidR="005226A9" w:rsidRPr="005226A9">
        <w:rPr>
          <w:rFonts w:ascii="Arial" w:hAnsi="Arial" w:cs="Arial"/>
          <w:spacing w:val="-3"/>
          <w:sz w:val="24"/>
          <w:szCs w:val="24"/>
          <w:u w:val="single"/>
        </w:rPr>
        <w:t>certeza de que el llamado está radicado en esa dirección</w:t>
      </w:r>
      <w:r w:rsidR="005226A9">
        <w:rPr>
          <w:rFonts w:ascii="Arial" w:hAnsi="Arial" w:cs="Arial"/>
          <w:spacing w:val="-3"/>
          <w:sz w:val="24"/>
          <w:szCs w:val="24"/>
        </w:rPr>
        <w:t xml:space="preserve">, </w:t>
      </w:r>
      <w:r>
        <w:rPr>
          <w:rFonts w:ascii="Arial" w:hAnsi="Arial" w:cs="Arial"/>
          <w:spacing w:val="-3"/>
          <w:sz w:val="24"/>
          <w:szCs w:val="24"/>
        </w:rPr>
        <w:t>p</w:t>
      </w:r>
      <w:r w:rsidR="0097144C">
        <w:rPr>
          <w:rFonts w:ascii="Arial" w:hAnsi="Arial" w:cs="Arial"/>
          <w:spacing w:val="-3"/>
          <w:sz w:val="24"/>
          <w:szCs w:val="24"/>
        </w:rPr>
        <w:t xml:space="preserve">or lo que </w:t>
      </w:r>
      <w:r>
        <w:rPr>
          <w:rFonts w:ascii="Arial" w:hAnsi="Arial" w:cs="Arial"/>
          <w:spacing w:val="-3"/>
          <w:sz w:val="24"/>
          <w:szCs w:val="24"/>
        </w:rPr>
        <w:t xml:space="preserve">el trámite </w:t>
      </w:r>
      <w:r w:rsidR="0097144C">
        <w:rPr>
          <w:rFonts w:ascii="Arial" w:hAnsi="Arial" w:cs="Arial"/>
          <w:spacing w:val="-3"/>
          <w:sz w:val="24"/>
          <w:szCs w:val="24"/>
        </w:rPr>
        <w:t>puede con</w:t>
      </w:r>
      <w:r w:rsidR="00B13AA4">
        <w:rPr>
          <w:rFonts w:ascii="Arial" w:hAnsi="Arial" w:cs="Arial"/>
          <w:spacing w:val="-3"/>
          <w:sz w:val="24"/>
          <w:szCs w:val="24"/>
        </w:rPr>
        <w:t xml:space="preserve">cluir vía </w:t>
      </w:r>
      <w:r>
        <w:rPr>
          <w:rFonts w:ascii="Arial" w:hAnsi="Arial" w:cs="Arial"/>
          <w:spacing w:val="-3"/>
          <w:sz w:val="24"/>
          <w:szCs w:val="24"/>
        </w:rPr>
        <w:t>notificación por aviso</w:t>
      </w:r>
      <w:r w:rsidR="00B13AA4">
        <w:rPr>
          <w:rFonts w:ascii="Arial" w:hAnsi="Arial" w:cs="Arial"/>
          <w:spacing w:val="-3"/>
          <w:sz w:val="24"/>
          <w:szCs w:val="24"/>
        </w:rPr>
        <w:t xml:space="preserve"> consagrada</w:t>
      </w:r>
      <w:r w:rsidR="005226A9">
        <w:rPr>
          <w:rFonts w:ascii="Arial" w:hAnsi="Arial" w:cs="Arial"/>
          <w:spacing w:val="-3"/>
          <w:sz w:val="24"/>
          <w:szCs w:val="24"/>
        </w:rPr>
        <w:t xml:space="preserve"> </w:t>
      </w:r>
      <w:r w:rsidR="00B13AA4">
        <w:rPr>
          <w:rFonts w:ascii="Arial" w:hAnsi="Arial" w:cs="Arial"/>
          <w:spacing w:val="-3"/>
          <w:sz w:val="24"/>
          <w:szCs w:val="24"/>
        </w:rPr>
        <w:t xml:space="preserve">en </w:t>
      </w:r>
      <w:r w:rsidR="005226A9">
        <w:rPr>
          <w:rFonts w:ascii="Arial" w:hAnsi="Arial" w:cs="Arial"/>
          <w:spacing w:val="-3"/>
          <w:sz w:val="24"/>
          <w:szCs w:val="24"/>
        </w:rPr>
        <w:t>el artículo 320 del CPC</w:t>
      </w:r>
      <w:r>
        <w:rPr>
          <w:rFonts w:ascii="Arial" w:hAnsi="Arial" w:cs="Arial"/>
          <w:spacing w:val="-3"/>
          <w:sz w:val="24"/>
          <w:szCs w:val="24"/>
        </w:rPr>
        <w:t xml:space="preserve">. </w:t>
      </w:r>
      <w:r w:rsidR="004D3020">
        <w:rPr>
          <w:rFonts w:ascii="Arial" w:hAnsi="Arial" w:cs="Arial"/>
          <w:spacing w:val="-3"/>
          <w:sz w:val="24"/>
          <w:szCs w:val="24"/>
        </w:rPr>
        <w:t xml:space="preserve">Pero es posible que la persona no concurra y tampoco se pueda certificar que </w:t>
      </w:r>
      <w:r w:rsidR="005226A9" w:rsidRPr="005226A9">
        <w:rPr>
          <w:rFonts w:ascii="Arial" w:hAnsi="Arial" w:cs="Arial"/>
          <w:spacing w:val="-3"/>
          <w:sz w:val="24"/>
          <w:szCs w:val="24"/>
          <w:u w:val="single"/>
        </w:rPr>
        <w:t>resida</w:t>
      </w:r>
      <w:r w:rsidR="004D3020">
        <w:rPr>
          <w:rFonts w:ascii="Arial" w:hAnsi="Arial" w:cs="Arial"/>
          <w:spacing w:val="-3"/>
          <w:sz w:val="24"/>
          <w:szCs w:val="24"/>
          <w:u w:val="single"/>
        </w:rPr>
        <w:t xml:space="preserve">, </w:t>
      </w:r>
      <w:r w:rsidR="005226A9" w:rsidRPr="005226A9">
        <w:rPr>
          <w:rFonts w:ascii="Arial" w:hAnsi="Arial" w:cs="Arial"/>
          <w:spacing w:val="-3"/>
          <w:sz w:val="24"/>
          <w:szCs w:val="24"/>
          <w:u w:val="single"/>
        </w:rPr>
        <w:t xml:space="preserve">tenga su lugar de trabajo en </w:t>
      </w:r>
      <w:r w:rsidR="004D3020">
        <w:rPr>
          <w:rFonts w:ascii="Arial" w:hAnsi="Arial" w:cs="Arial"/>
          <w:spacing w:val="-3"/>
          <w:sz w:val="24"/>
          <w:szCs w:val="24"/>
          <w:u w:val="single"/>
        </w:rPr>
        <w:t>esa</w:t>
      </w:r>
      <w:r w:rsidR="005226A9" w:rsidRPr="005226A9">
        <w:rPr>
          <w:rFonts w:ascii="Arial" w:hAnsi="Arial" w:cs="Arial"/>
          <w:spacing w:val="-3"/>
          <w:sz w:val="24"/>
          <w:szCs w:val="24"/>
          <w:u w:val="single"/>
        </w:rPr>
        <w:t xml:space="preserve"> dirección</w:t>
      </w:r>
      <w:r w:rsidR="004D3020">
        <w:rPr>
          <w:rFonts w:ascii="Arial" w:hAnsi="Arial" w:cs="Arial"/>
          <w:spacing w:val="-3"/>
          <w:sz w:val="24"/>
          <w:szCs w:val="24"/>
          <w:u w:val="single"/>
        </w:rPr>
        <w:t xml:space="preserve"> </w:t>
      </w:r>
      <w:r w:rsidR="005226A9" w:rsidRPr="005226A9">
        <w:rPr>
          <w:rFonts w:ascii="Arial" w:hAnsi="Arial" w:cs="Arial"/>
          <w:spacing w:val="-3"/>
          <w:sz w:val="24"/>
          <w:szCs w:val="24"/>
          <w:u w:val="single"/>
        </w:rPr>
        <w:t>o simplemente que es</w:t>
      </w:r>
      <w:r w:rsidR="004D3020">
        <w:rPr>
          <w:rFonts w:ascii="Arial" w:hAnsi="Arial" w:cs="Arial"/>
          <w:spacing w:val="-3"/>
          <w:sz w:val="24"/>
          <w:szCs w:val="24"/>
          <w:u w:val="single"/>
        </w:rPr>
        <w:t>a nomenclatura sea inexistente</w:t>
      </w:r>
      <w:r w:rsidR="005226A9">
        <w:rPr>
          <w:rFonts w:ascii="Arial" w:hAnsi="Arial" w:cs="Arial"/>
          <w:spacing w:val="-3"/>
          <w:sz w:val="24"/>
          <w:szCs w:val="24"/>
        </w:rPr>
        <w:t xml:space="preserve">, caso en el cual podrá </w:t>
      </w:r>
      <w:r w:rsidR="004D3020">
        <w:rPr>
          <w:rFonts w:ascii="Arial" w:hAnsi="Arial" w:cs="Arial"/>
          <w:spacing w:val="-3"/>
          <w:sz w:val="24"/>
          <w:szCs w:val="24"/>
        </w:rPr>
        <w:t xml:space="preserve">surtirse </w:t>
      </w:r>
      <w:r w:rsidR="005226A9">
        <w:rPr>
          <w:rFonts w:ascii="Arial" w:hAnsi="Arial" w:cs="Arial"/>
          <w:spacing w:val="-3"/>
          <w:sz w:val="24"/>
          <w:szCs w:val="24"/>
        </w:rPr>
        <w:t xml:space="preserve">el emplazamiento de que trata el artículo 318 del CPC. </w:t>
      </w:r>
    </w:p>
    <w:p w:rsidR="004041EA" w:rsidRDefault="004041EA" w:rsidP="00E316D9">
      <w:pPr>
        <w:tabs>
          <w:tab w:val="left" w:pos="-720"/>
        </w:tabs>
        <w:suppressAutoHyphens/>
        <w:spacing w:line="360" w:lineRule="auto"/>
        <w:jc w:val="both"/>
        <w:rPr>
          <w:rFonts w:ascii="Arial" w:hAnsi="Arial" w:cs="Arial"/>
          <w:spacing w:val="-3"/>
          <w:sz w:val="24"/>
          <w:szCs w:val="24"/>
        </w:rPr>
      </w:pPr>
    </w:p>
    <w:p w:rsidR="004041EA" w:rsidRDefault="007E6325" w:rsidP="00E316D9">
      <w:pPr>
        <w:tabs>
          <w:tab w:val="left" w:pos="-720"/>
        </w:tabs>
        <w:suppressAutoHyphens/>
        <w:spacing w:line="360" w:lineRule="auto"/>
        <w:jc w:val="both"/>
        <w:rPr>
          <w:rFonts w:ascii="Arial" w:hAnsi="Arial" w:cs="Arial"/>
          <w:sz w:val="24"/>
          <w:szCs w:val="24"/>
        </w:rPr>
      </w:pPr>
      <w:r>
        <w:rPr>
          <w:rFonts w:ascii="Arial" w:hAnsi="Arial" w:cs="Arial"/>
          <w:spacing w:val="-3"/>
          <w:sz w:val="24"/>
          <w:szCs w:val="24"/>
        </w:rPr>
        <w:t xml:space="preserve">Dada </w:t>
      </w:r>
      <w:r w:rsidR="003C7051">
        <w:rPr>
          <w:rFonts w:ascii="Arial" w:hAnsi="Arial" w:cs="Arial"/>
          <w:spacing w:val="-3"/>
          <w:sz w:val="24"/>
          <w:szCs w:val="24"/>
        </w:rPr>
        <w:t>la relevancia de la glosa que ha d</w:t>
      </w:r>
      <w:r w:rsidR="00B13AA4">
        <w:rPr>
          <w:rFonts w:ascii="Arial" w:hAnsi="Arial" w:cs="Arial"/>
          <w:spacing w:val="-3"/>
          <w:sz w:val="24"/>
          <w:szCs w:val="24"/>
        </w:rPr>
        <w:t>e dejar la empresa de correo, vá</w:t>
      </w:r>
      <w:r w:rsidR="003C7051">
        <w:rPr>
          <w:rFonts w:ascii="Arial" w:hAnsi="Arial" w:cs="Arial"/>
          <w:spacing w:val="-3"/>
          <w:sz w:val="24"/>
          <w:szCs w:val="24"/>
        </w:rPr>
        <w:t xml:space="preserve">lido es recordar lo dicho por el profesor </w:t>
      </w:r>
      <w:r w:rsidR="003C7051" w:rsidRPr="00672632">
        <w:rPr>
          <w:rFonts w:ascii="Arial" w:hAnsi="Arial" w:cs="Arial"/>
          <w:sz w:val="24"/>
          <w:szCs w:val="24"/>
        </w:rPr>
        <w:t>López Blanco</w:t>
      </w:r>
      <w:r w:rsidR="003C7051" w:rsidRPr="00672632">
        <w:rPr>
          <w:rStyle w:val="Refdenotaalpie"/>
          <w:rFonts w:ascii="Arial" w:hAnsi="Arial" w:cs="Arial"/>
          <w:sz w:val="24"/>
          <w:szCs w:val="24"/>
        </w:rPr>
        <w:footnoteReference w:id="11"/>
      </w:r>
      <w:r w:rsidR="003C7051">
        <w:rPr>
          <w:rFonts w:ascii="Arial" w:hAnsi="Arial" w:cs="Arial"/>
          <w:sz w:val="24"/>
          <w:szCs w:val="24"/>
        </w:rPr>
        <w:t xml:space="preserve">: </w:t>
      </w:r>
    </w:p>
    <w:p w:rsidR="003C7051" w:rsidRDefault="003C7051" w:rsidP="00E316D9">
      <w:pPr>
        <w:tabs>
          <w:tab w:val="left" w:pos="-720"/>
        </w:tabs>
        <w:suppressAutoHyphens/>
        <w:spacing w:line="360" w:lineRule="auto"/>
        <w:jc w:val="both"/>
        <w:rPr>
          <w:rFonts w:ascii="Arial" w:hAnsi="Arial" w:cs="Arial"/>
          <w:sz w:val="24"/>
          <w:szCs w:val="24"/>
        </w:rPr>
      </w:pPr>
    </w:p>
    <w:p w:rsidR="003C7051" w:rsidRDefault="003C7051" w:rsidP="003C7051">
      <w:pPr>
        <w:tabs>
          <w:tab w:val="left" w:pos="-720"/>
        </w:tabs>
        <w:suppressAutoHyphens/>
        <w:ind w:left="567" w:right="567"/>
        <w:jc w:val="both"/>
        <w:rPr>
          <w:rFonts w:ascii="Arial" w:hAnsi="Arial" w:cs="Arial"/>
          <w:sz w:val="24"/>
          <w:szCs w:val="24"/>
        </w:rPr>
      </w:pPr>
      <w:r>
        <w:rPr>
          <w:rFonts w:ascii="Arial" w:hAnsi="Arial" w:cs="Arial"/>
          <w:sz w:val="24"/>
          <w:szCs w:val="24"/>
        </w:rPr>
        <w:t xml:space="preserve">La norma plantea una inquietud adicional y es de que el “cartero” o funcionario de la empresa de correo al ir a entregar la comunicación </w:t>
      </w:r>
      <w:r w:rsidRPr="008247CC">
        <w:rPr>
          <w:rFonts w:ascii="Arial" w:hAnsi="Arial" w:cs="Arial"/>
          <w:sz w:val="24"/>
          <w:szCs w:val="24"/>
          <w:u w:val="single"/>
        </w:rPr>
        <w:t>debe indagar si a quien va dirigido vive o trabaja en el lugar</w:t>
      </w:r>
      <w:r>
        <w:rPr>
          <w:rFonts w:ascii="Arial" w:hAnsi="Arial" w:cs="Arial"/>
          <w:sz w:val="24"/>
          <w:szCs w:val="24"/>
        </w:rPr>
        <w:t xml:space="preserve">, no para hacerle entrega personal del documento pues esta formalidad no está prevista en la ley, </w:t>
      </w:r>
      <w:r w:rsidRPr="00331B14">
        <w:rPr>
          <w:rFonts w:ascii="Arial" w:hAnsi="Arial" w:cs="Arial"/>
          <w:sz w:val="24"/>
          <w:szCs w:val="24"/>
        </w:rPr>
        <w:t xml:space="preserve">sino para que si se le responde </w:t>
      </w:r>
      <w:r w:rsidR="00331B14" w:rsidRPr="00331B14">
        <w:rPr>
          <w:rFonts w:ascii="Arial" w:hAnsi="Arial" w:cs="Arial"/>
          <w:sz w:val="24"/>
          <w:szCs w:val="24"/>
        </w:rPr>
        <w:t xml:space="preserve">que </w:t>
      </w:r>
      <w:r w:rsidRPr="00331B14">
        <w:rPr>
          <w:rFonts w:ascii="Arial" w:hAnsi="Arial" w:cs="Arial"/>
          <w:sz w:val="24"/>
          <w:szCs w:val="24"/>
        </w:rPr>
        <w:t>no es así, se abstenga de dejarlo y pueda darse, ante el</w:t>
      </w:r>
      <w:r>
        <w:rPr>
          <w:rFonts w:ascii="Arial" w:hAnsi="Arial" w:cs="Arial"/>
          <w:sz w:val="24"/>
          <w:szCs w:val="24"/>
        </w:rPr>
        <w:t xml:space="preserve"> informe en tal sentido, el eventual trámite de emplazamiento, pero dejando claro que si la respuesta es afirmativa dejará el documento a quien lo atienda, sin que deba rendir informe reafirmando que si vive o trabaja allí, </w:t>
      </w:r>
      <w:r w:rsidRPr="003C7051">
        <w:rPr>
          <w:rFonts w:ascii="Arial" w:hAnsi="Arial" w:cs="Arial"/>
          <w:sz w:val="24"/>
          <w:szCs w:val="24"/>
          <w:u w:val="single"/>
        </w:rPr>
        <w:t>pues la entrega que hizo permite asumir que verificó esas circunstancias</w:t>
      </w:r>
      <w:r>
        <w:rPr>
          <w:rFonts w:ascii="Arial" w:hAnsi="Arial" w:cs="Arial"/>
          <w:sz w:val="24"/>
          <w:szCs w:val="24"/>
        </w:rPr>
        <w:t xml:space="preserve">. </w:t>
      </w:r>
      <w:r w:rsidR="008247CC">
        <w:rPr>
          <w:rFonts w:ascii="Arial" w:hAnsi="Arial" w:cs="Arial"/>
          <w:sz w:val="24"/>
          <w:szCs w:val="24"/>
        </w:rPr>
        <w:t xml:space="preserve">Sublínea </w:t>
      </w:r>
      <w:r w:rsidR="008247CC" w:rsidRPr="00354E29">
        <w:rPr>
          <w:rFonts w:ascii="Arial" w:hAnsi="Arial" w:cs="Arial"/>
          <w:sz w:val="24"/>
          <w:szCs w:val="24"/>
        </w:rPr>
        <w:t>fuera de texto.</w:t>
      </w:r>
    </w:p>
    <w:p w:rsidR="00354E29" w:rsidRDefault="00354E29" w:rsidP="00354E29">
      <w:pPr>
        <w:tabs>
          <w:tab w:val="left" w:pos="-720"/>
        </w:tabs>
        <w:suppressAutoHyphens/>
        <w:ind w:right="567"/>
        <w:jc w:val="both"/>
        <w:rPr>
          <w:rFonts w:ascii="Arial" w:hAnsi="Arial" w:cs="Arial"/>
          <w:sz w:val="24"/>
          <w:szCs w:val="24"/>
        </w:rPr>
      </w:pPr>
    </w:p>
    <w:p w:rsidR="00354E29" w:rsidRDefault="00354E29" w:rsidP="00354E29">
      <w:pPr>
        <w:tabs>
          <w:tab w:val="left" w:pos="-720"/>
        </w:tabs>
        <w:suppressAutoHyphens/>
        <w:spacing w:line="360" w:lineRule="auto"/>
        <w:ind w:right="567"/>
        <w:jc w:val="both"/>
        <w:rPr>
          <w:rFonts w:ascii="Arial" w:hAnsi="Arial" w:cs="Arial"/>
          <w:sz w:val="24"/>
          <w:szCs w:val="24"/>
        </w:rPr>
      </w:pPr>
    </w:p>
    <w:p w:rsidR="00D60ED4" w:rsidRDefault="001445DE" w:rsidP="006575B5">
      <w:pPr>
        <w:tabs>
          <w:tab w:val="left" w:pos="-720"/>
        </w:tabs>
        <w:suppressAutoHyphens/>
        <w:spacing w:line="360" w:lineRule="auto"/>
        <w:jc w:val="both"/>
        <w:rPr>
          <w:rFonts w:ascii="Arial" w:hAnsi="Arial" w:cs="Arial"/>
          <w:sz w:val="24"/>
          <w:szCs w:val="24"/>
        </w:rPr>
      </w:pPr>
      <w:r>
        <w:rPr>
          <w:rFonts w:ascii="Arial" w:hAnsi="Arial" w:cs="Arial"/>
          <w:sz w:val="24"/>
          <w:szCs w:val="24"/>
        </w:rPr>
        <w:t xml:space="preserve">Lo </w:t>
      </w:r>
      <w:r w:rsidR="00354E29">
        <w:rPr>
          <w:rFonts w:ascii="Arial" w:hAnsi="Arial" w:cs="Arial"/>
          <w:sz w:val="24"/>
          <w:szCs w:val="24"/>
        </w:rPr>
        <w:t>anterior, evidencia que</w:t>
      </w:r>
      <w:r>
        <w:rPr>
          <w:rFonts w:ascii="Arial" w:hAnsi="Arial" w:cs="Arial"/>
          <w:sz w:val="24"/>
          <w:szCs w:val="24"/>
        </w:rPr>
        <w:t xml:space="preserve"> </w:t>
      </w:r>
      <w:r w:rsidR="00F917C6">
        <w:rPr>
          <w:rFonts w:ascii="Arial" w:hAnsi="Arial" w:cs="Arial"/>
          <w:sz w:val="24"/>
          <w:szCs w:val="24"/>
        </w:rPr>
        <w:t xml:space="preserve">durante </w:t>
      </w:r>
      <w:r>
        <w:rPr>
          <w:rFonts w:ascii="Arial" w:hAnsi="Arial" w:cs="Arial"/>
          <w:sz w:val="24"/>
          <w:szCs w:val="24"/>
        </w:rPr>
        <w:t xml:space="preserve">las </w:t>
      </w:r>
      <w:r w:rsidR="00354E29">
        <w:rPr>
          <w:rFonts w:ascii="Arial" w:hAnsi="Arial" w:cs="Arial"/>
          <w:sz w:val="24"/>
          <w:szCs w:val="24"/>
        </w:rPr>
        <w:t xml:space="preserve">diversas </w:t>
      </w:r>
      <w:r>
        <w:rPr>
          <w:rFonts w:ascii="Arial" w:hAnsi="Arial" w:cs="Arial"/>
          <w:sz w:val="24"/>
          <w:szCs w:val="24"/>
        </w:rPr>
        <w:t xml:space="preserve">etapas habrá de verificarse </w:t>
      </w:r>
      <w:r w:rsidR="00F917C6">
        <w:rPr>
          <w:rFonts w:ascii="Arial" w:hAnsi="Arial" w:cs="Arial"/>
          <w:sz w:val="24"/>
          <w:szCs w:val="24"/>
        </w:rPr>
        <w:t xml:space="preserve">su </w:t>
      </w:r>
      <w:r>
        <w:rPr>
          <w:rFonts w:ascii="Arial" w:hAnsi="Arial" w:cs="Arial"/>
          <w:sz w:val="24"/>
          <w:szCs w:val="24"/>
        </w:rPr>
        <w:t xml:space="preserve">cumplimiento </w:t>
      </w:r>
      <w:r w:rsidR="00F917C6">
        <w:rPr>
          <w:rFonts w:ascii="Arial" w:hAnsi="Arial" w:cs="Arial"/>
          <w:sz w:val="24"/>
          <w:szCs w:val="24"/>
        </w:rPr>
        <w:t>estricto</w:t>
      </w:r>
      <w:r>
        <w:rPr>
          <w:rFonts w:ascii="Arial" w:hAnsi="Arial" w:cs="Arial"/>
          <w:sz w:val="24"/>
          <w:szCs w:val="24"/>
        </w:rPr>
        <w:t xml:space="preserve">, ya que </w:t>
      </w:r>
      <w:r w:rsidR="00F917C6">
        <w:rPr>
          <w:rFonts w:ascii="Arial" w:hAnsi="Arial" w:cs="Arial"/>
          <w:sz w:val="24"/>
          <w:szCs w:val="24"/>
        </w:rPr>
        <w:t xml:space="preserve">su </w:t>
      </w:r>
      <w:r>
        <w:rPr>
          <w:rFonts w:ascii="Arial" w:hAnsi="Arial" w:cs="Arial"/>
          <w:sz w:val="24"/>
          <w:szCs w:val="24"/>
        </w:rPr>
        <w:t>desacat</w:t>
      </w:r>
      <w:r w:rsidR="00F917C6">
        <w:rPr>
          <w:rFonts w:ascii="Arial" w:hAnsi="Arial" w:cs="Arial"/>
          <w:sz w:val="24"/>
          <w:szCs w:val="24"/>
        </w:rPr>
        <w:t>o</w:t>
      </w:r>
      <w:r>
        <w:rPr>
          <w:rFonts w:ascii="Arial" w:hAnsi="Arial" w:cs="Arial"/>
          <w:sz w:val="24"/>
          <w:szCs w:val="24"/>
        </w:rPr>
        <w:t xml:space="preserve"> puede configurar</w:t>
      </w:r>
      <w:r w:rsidR="00354E29">
        <w:rPr>
          <w:rFonts w:ascii="Arial" w:hAnsi="Arial" w:cs="Arial"/>
          <w:sz w:val="24"/>
          <w:szCs w:val="24"/>
        </w:rPr>
        <w:t xml:space="preserve"> </w:t>
      </w:r>
      <w:r w:rsidR="00F917C6">
        <w:rPr>
          <w:rFonts w:ascii="Arial" w:hAnsi="Arial" w:cs="Arial"/>
          <w:sz w:val="24"/>
          <w:szCs w:val="24"/>
        </w:rPr>
        <w:t>un</w:t>
      </w:r>
      <w:r w:rsidR="00354E29">
        <w:rPr>
          <w:rFonts w:ascii="Arial" w:hAnsi="Arial" w:cs="Arial"/>
          <w:sz w:val="24"/>
          <w:szCs w:val="24"/>
        </w:rPr>
        <w:t xml:space="preserve">a nulidad </w:t>
      </w:r>
      <w:r>
        <w:rPr>
          <w:rFonts w:ascii="Arial" w:hAnsi="Arial" w:cs="Arial"/>
          <w:sz w:val="24"/>
          <w:szCs w:val="24"/>
        </w:rPr>
        <w:t xml:space="preserve">por indebida notificación. </w:t>
      </w:r>
      <w:r w:rsidR="00F917C6">
        <w:rPr>
          <w:rFonts w:ascii="Arial" w:hAnsi="Arial" w:cs="Arial"/>
          <w:sz w:val="24"/>
          <w:szCs w:val="24"/>
        </w:rPr>
        <w:t>En palabras del profesor Sanabria Santos</w:t>
      </w:r>
      <w:r w:rsidR="00F917C6" w:rsidRPr="00176160">
        <w:rPr>
          <w:rStyle w:val="Refdenotaalpie"/>
          <w:rFonts w:ascii="Arial" w:hAnsi="Arial" w:cs="Arial"/>
          <w:sz w:val="24"/>
          <w:szCs w:val="24"/>
        </w:rPr>
        <w:footnoteReference w:id="12"/>
      </w:r>
      <w:r w:rsidR="00F917C6">
        <w:rPr>
          <w:rFonts w:ascii="Arial" w:hAnsi="Arial" w:cs="Arial"/>
          <w:sz w:val="24"/>
          <w:szCs w:val="24"/>
        </w:rPr>
        <w:t xml:space="preserve">: </w:t>
      </w:r>
      <w:r w:rsidR="00F917C6" w:rsidRPr="00F917C6">
        <w:rPr>
          <w:rFonts w:ascii="Arial" w:hAnsi="Arial" w:cs="Arial"/>
          <w:i/>
          <w:sz w:val="22"/>
          <w:szCs w:val="24"/>
        </w:rPr>
        <w:t>“</w:t>
      </w:r>
      <w:r w:rsidR="000E18D0">
        <w:rPr>
          <w:rFonts w:ascii="Arial" w:hAnsi="Arial" w:cs="Arial"/>
          <w:i/>
          <w:sz w:val="22"/>
          <w:szCs w:val="24"/>
        </w:rPr>
        <w:t>(</w:t>
      </w:r>
      <w:r w:rsidR="00F917C6" w:rsidRPr="00F917C6">
        <w:rPr>
          <w:rFonts w:ascii="Arial" w:hAnsi="Arial" w:cs="Arial"/>
          <w:i/>
          <w:sz w:val="22"/>
          <w:szCs w:val="24"/>
        </w:rPr>
        <w:t>…</w:t>
      </w:r>
      <w:r w:rsidR="000E18D0">
        <w:rPr>
          <w:rFonts w:ascii="Arial" w:hAnsi="Arial" w:cs="Arial"/>
          <w:i/>
          <w:sz w:val="22"/>
          <w:szCs w:val="24"/>
        </w:rPr>
        <w:t>)</w:t>
      </w:r>
      <w:r w:rsidR="00F917C6" w:rsidRPr="00F917C6">
        <w:rPr>
          <w:rFonts w:ascii="Arial" w:hAnsi="Arial" w:cs="Arial"/>
          <w:i/>
          <w:sz w:val="22"/>
          <w:szCs w:val="24"/>
        </w:rPr>
        <w:t xml:space="preserve"> lo que esta causal de nulidad protege es la vigencia del derecho de defensa del demandado, y no simplemente la observancia de las formalidades con que el ordenamiento ha dotado al acto procesal de la notificación, de manera que la simple omisión de dichas formalidades no es lo que genera la nulidad, sino la verdadera vulneración de su derecho de defensa al no haber gozado de la oportunidad defenderse por no enterarse de la existencia del proceso, como consecuencia de la indebida notificación”</w:t>
      </w:r>
      <w:r w:rsidR="00F917C6">
        <w:rPr>
          <w:rFonts w:ascii="Arial" w:hAnsi="Arial" w:cs="Arial"/>
          <w:sz w:val="24"/>
          <w:szCs w:val="24"/>
        </w:rPr>
        <w:t>.</w:t>
      </w:r>
    </w:p>
    <w:p w:rsidR="00D60ED4" w:rsidRDefault="00D60ED4" w:rsidP="00354E29">
      <w:pPr>
        <w:tabs>
          <w:tab w:val="left" w:pos="-720"/>
        </w:tabs>
        <w:suppressAutoHyphens/>
        <w:spacing w:line="360" w:lineRule="auto"/>
        <w:ind w:right="567"/>
        <w:jc w:val="both"/>
        <w:rPr>
          <w:rFonts w:ascii="Arial" w:hAnsi="Arial" w:cs="Arial"/>
          <w:sz w:val="24"/>
          <w:szCs w:val="24"/>
        </w:rPr>
      </w:pPr>
    </w:p>
    <w:p w:rsidR="00E12FA3" w:rsidRDefault="00E12FA3" w:rsidP="006575B5">
      <w:pPr>
        <w:tabs>
          <w:tab w:val="left" w:pos="-720"/>
        </w:tabs>
        <w:suppressAutoHyphens/>
        <w:spacing w:line="360" w:lineRule="auto"/>
        <w:jc w:val="both"/>
        <w:rPr>
          <w:rFonts w:ascii="Arial" w:hAnsi="Arial" w:cs="Arial"/>
          <w:sz w:val="24"/>
          <w:szCs w:val="24"/>
        </w:rPr>
      </w:pPr>
      <w:r>
        <w:rPr>
          <w:rFonts w:ascii="Arial" w:hAnsi="Arial" w:cs="Arial"/>
          <w:sz w:val="24"/>
          <w:szCs w:val="24"/>
        </w:rPr>
        <w:t>En el escenario descrito, papel fundamental juega el juzgador para ser garante de que se agoten de forma íntegra los trámites notificatorios, pues cualquier duda generada por la información obtenida, que ofrezca incertidumbre sobre la localización de la parte a notificar, afecta con seriedad la eventual convocatoria al proceso por vía de la curaduría, que siempre será subsidiaria. La mejor forma de vinculación procesal es la personal; para acudir a las demás, la fase previa debe cumplirse con estrictez debida, pues su teleología es lograr certeza sobr</w:t>
      </w:r>
      <w:r w:rsidR="006575B5">
        <w:rPr>
          <w:rFonts w:ascii="Arial" w:hAnsi="Arial" w:cs="Arial"/>
          <w:sz w:val="24"/>
          <w:szCs w:val="24"/>
        </w:rPr>
        <w:t>e</w:t>
      </w:r>
      <w:r>
        <w:rPr>
          <w:rFonts w:ascii="Arial" w:hAnsi="Arial" w:cs="Arial"/>
          <w:sz w:val="24"/>
          <w:szCs w:val="24"/>
        </w:rPr>
        <w:t xml:space="preserve"> la imposibilidad de ubicar a la parte, porque solo así se salvaguarda el derecho de defensa. </w:t>
      </w:r>
    </w:p>
    <w:p w:rsidR="00091B32" w:rsidRDefault="00091B32" w:rsidP="00E316D9">
      <w:pPr>
        <w:tabs>
          <w:tab w:val="left" w:pos="-720"/>
        </w:tabs>
        <w:suppressAutoHyphens/>
        <w:spacing w:line="360" w:lineRule="auto"/>
        <w:jc w:val="both"/>
        <w:rPr>
          <w:rFonts w:ascii="Arial" w:hAnsi="Arial" w:cs="Arial"/>
          <w:spacing w:val="-3"/>
          <w:sz w:val="24"/>
          <w:szCs w:val="24"/>
        </w:rPr>
      </w:pPr>
    </w:p>
    <w:p w:rsidR="00E316D9" w:rsidRPr="002E20D6" w:rsidRDefault="002E20D6" w:rsidP="002E20D6">
      <w:pPr>
        <w:pStyle w:val="Prrafodelista"/>
        <w:numPr>
          <w:ilvl w:val="1"/>
          <w:numId w:val="1"/>
        </w:numPr>
        <w:tabs>
          <w:tab w:val="left" w:pos="-720"/>
        </w:tabs>
        <w:suppressAutoHyphens/>
        <w:spacing w:line="360" w:lineRule="auto"/>
        <w:jc w:val="both"/>
        <w:rPr>
          <w:rFonts w:ascii="Arial" w:hAnsi="Arial" w:cs="Arial"/>
          <w:spacing w:val="-3"/>
          <w:sz w:val="24"/>
          <w:szCs w:val="24"/>
        </w:rPr>
      </w:pPr>
      <w:r w:rsidRPr="002E20D6">
        <w:rPr>
          <w:rFonts w:ascii="Arial" w:hAnsi="Arial" w:cs="Arial"/>
          <w:spacing w:val="-3"/>
          <w:sz w:val="24"/>
          <w:szCs w:val="24"/>
        </w:rPr>
        <w:t>El caso concreto que se analiza</w:t>
      </w:r>
    </w:p>
    <w:p w:rsidR="00A81263" w:rsidRDefault="00A81263" w:rsidP="00E316D9">
      <w:pPr>
        <w:tabs>
          <w:tab w:val="left" w:pos="-720"/>
        </w:tabs>
        <w:suppressAutoHyphens/>
        <w:spacing w:line="360" w:lineRule="auto"/>
        <w:jc w:val="both"/>
        <w:rPr>
          <w:rFonts w:ascii="Arial" w:hAnsi="Arial" w:cs="Arial"/>
          <w:spacing w:val="-3"/>
          <w:sz w:val="22"/>
          <w:szCs w:val="22"/>
        </w:rPr>
      </w:pPr>
    </w:p>
    <w:p w:rsidR="00232FC6" w:rsidRDefault="004B6BF7" w:rsidP="004B6BF7">
      <w:pPr>
        <w:spacing w:line="360" w:lineRule="auto"/>
        <w:jc w:val="both"/>
        <w:rPr>
          <w:rFonts w:ascii="Arial" w:hAnsi="Arial" w:cs="Arial"/>
          <w:sz w:val="24"/>
          <w:szCs w:val="24"/>
        </w:rPr>
      </w:pPr>
      <w:r w:rsidRPr="006E07AA">
        <w:rPr>
          <w:rFonts w:ascii="Arial" w:hAnsi="Arial" w:cs="Arial"/>
          <w:sz w:val="24"/>
          <w:szCs w:val="24"/>
        </w:rPr>
        <w:t xml:space="preserve">Se ordenó en el auto </w:t>
      </w:r>
      <w:r w:rsidR="00D60ED4">
        <w:rPr>
          <w:rFonts w:ascii="Arial" w:hAnsi="Arial" w:cs="Arial"/>
          <w:sz w:val="24"/>
          <w:szCs w:val="24"/>
        </w:rPr>
        <w:t>admisorio</w:t>
      </w:r>
      <w:r w:rsidR="00B82B66">
        <w:rPr>
          <w:rFonts w:ascii="Arial" w:hAnsi="Arial" w:cs="Arial"/>
          <w:sz w:val="24"/>
          <w:szCs w:val="24"/>
        </w:rPr>
        <w:t xml:space="preserve">, </w:t>
      </w:r>
      <w:r w:rsidR="005E5E74">
        <w:rPr>
          <w:rFonts w:ascii="Arial" w:hAnsi="Arial" w:cs="Arial"/>
          <w:sz w:val="24"/>
          <w:szCs w:val="24"/>
        </w:rPr>
        <w:t>correr traslado a los demandados (Sic) (Folio 17, ib.), para el efecto, se solicitó y autorizó la notificación en la dirección aportada (Folios 25 y 26, ib.)</w:t>
      </w:r>
      <w:r w:rsidR="00232FC6">
        <w:rPr>
          <w:rFonts w:ascii="Arial" w:hAnsi="Arial" w:cs="Arial"/>
          <w:sz w:val="24"/>
          <w:szCs w:val="24"/>
        </w:rPr>
        <w:t xml:space="preserve">, es decir, </w:t>
      </w:r>
      <w:r w:rsidR="00D60ED4">
        <w:rPr>
          <w:rFonts w:ascii="Arial" w:hAnsi="Arial" w:cs="Arial"/>
          <w:sz w:val="24"/>
          <w:szCs w:val="24"/>
        </w:rPr>
        <w:t>c</w:t>
      </w:r>
      <w:r w:rsidR="00232FC6">
        <w:rPr>
          <w:rFonts w:ascii="Arial" w:hAnsi="Arial" w:cs="Arial"/>
          <w:sz w:val="24"/>
          <w:szCs w:val="24"/>
        </w:rPr>
        <w:t>alle 4 No.7-54 La Virginia- Risaralda</w:t>
      </w:r>
      <w:r w:rsidR="005E5E74">
        <w:rPr>
          <w:rFonts w:ascii="Arial" w:hAnsi="Arial" w:cs="Arial"/>
          <w:sz w:val="24"/>
          <w:szCs w:val="24"/>
        </w:rPr>
        <w:t xml:space="preserve">. </w:t>
      </w:r>
    </w:p>
    <w:p w:rsidR="00232FC6" w:rsidRDefault="00232FC6" w:rsidP="004B6BF7">
      <w:pPr>
        <w:spacing w:line="360" w:lineRule="auto"/>
        <w:jc w:val="both"/>
        <w:rPr>
          <w:rFonts w:ascii="Arial" w:hAnsi="Arial" w:cs="Arial"/>
          <w:sz w:val="24"/>
          <w:szCs w:val="24"/>
        </w:rPr>
      </w:pPr>
    </w:p>
    <w:p w:rsidR="00D60ED4" w:rsidRDefault="00232FC6" w:rsidP="004B6BF7">
      <w:pPr>
        <w:spacing w:line="360" w:lineRule="auto"/>
        <w:jc w:val="both"/>
        <w:rPr>
          <w:rFonts w:ascii="Arial" w:hAnsi="Arial" w:cs="Arial"/>
          <w:sz w:val="24"/>
          <w:szCs w:val="24"/>
        </w:rPr>
      </w:pPr>
      <w:r>
        <w:rPr>
          <w:rFonts w:ascii="Arial" w:hAnsi="Arial" w:cs="Arial"/>
          <w:sz w:val="24"/>
          <w:szCs w:val="24"/>
        </w:rPr>
        <w:t>Remitidas las comunicaciones a las tres demandadas, se aport</w:t>
      </w:r>
      <w:r w:rsidR="00D60ED4">
        <w:rPr>
          <w:rFonts w:ascii="Arial" w:hAnsi="Arial" w:cs="Arial"/>
          <w:sz w:val="24"/>
          <w:szCs w:val="24"/>
        </w:rPr>
        <w:t>aron</w:t>
      </w:r>
      <w:r>
        <w:rPr>
          <w:rFonts w:ascii="Arial" w:hAnsi="Arial" w:cs="Arial"/>
          <w:sz w:val="24"/>
          <w:szCs w:val="24"/>
        </w:rPr>
        <w:t xml:space="preserve"> </w:t>
      </w:r>
      <w:r w:rsidR="009C7EA8">
        <w:rPr>
          <w:rFonts w:ascii="Arial" w:hAnsi="Arial" w:cs="Arial"/>
          <w:sz w:val="24"/>
          <w:szCs w:val="24"/>
        </w:rPr>
        <w:t>idéntico</w:t>
      </w:r>
      <w:r w:rsidR="00D60ED4">
        <w:rPr>
          <w:rFonts w:ascii="Arial" w:hAnsi="Arial" w:cs="Arial"/>
          <w:sz w:val="24"/>
          <w:szCs w:val="24"/>
        </w:rPr>
        <w:t>s</w:t>
      </w:r>
      <w:r>
        <w:rPr>
          <w:rFonts w:ascii="Arial" w:hAnsi="Arial" w:cs="Arial"/>
          <w:sz w:val="24"/>
          <w:szCs w:val="24"/>
        </w:rPr>
        <w:t xml:space="preserve"> informe</w:t>
      </w:r>
      <w:r w:rsidR="00D60ED4">
        <w:rPr>
          <w:rFonts w:ascii="Arial" w:hAnsi="Arial" w:cs="Arial"/>
          <w:sz w:val="24"/>
          <w:szCs w:val="24"/>
        </w:rPr>
        <w:t>s</w:t>
      </w:r>
      <w:r>
        <w:rPr>
          <w:rFonts w:ascii="Arial" w:hAnsi="Arial" w:cs="Arial"/>
          <w:sz w:val="24"/>
          <w:szCs w:val="24"/>
        </w:rPr>
        <w:t xml:space="preserve"> de correo</w:t>
      </w:r>
      <w:r w:rsidR="009C7EA8">
        <w:rPr>
          <w:rFonts w:ascii="Arial" w:hAnsi="Arial" w:cs="Arial"/>
          <w:sz w:val="24"/>
          <w:szCs w:val="24"/>
        </w:rPr>
        <w:t xml:space="preserve">, </w:t>
      </w:r>
      <w:r w:rsidR="00C6558E">
        <w:rPr>
          <w:rFonts w:ascii="Arial" w:hAnsi="Arial" w:cs="Arial"/>
          <w:sz w:val="24"/>
          <w:szCs w:val="24"/>
        </w:rPr>
        <w:t xml:space="preserve">en los </w:t>
      </w:r>
      <w:r w:rsidR="009C7EA8">
        <w:rPr>
          <w:rFonts w:ascii="Arial" w:hAnsi="Arial" w:cs="Arial"/>
          <w:sz w:val="24"/>
          <w:szCs w:val="24"/>
        </w:rPr>
        <w:t xml:space="preserve">que </w:t>
      </w:r>
      <w:r w:rsidR="00C6558E">
        <w:rPr>
          <w:rFonts w:ascii="Arial" w:hAnsi="Arial" w:cs="Arial"/>
          <w:sz w:val="24"/>
          <w:szCs w:val="24"/>
        </w:rPr>
        <w:t xml:space="preserve">se </w:t>
      </w:r>
      <w:r w:rsidR="009C7EA8">
        <w:rPr>
          <w:rFonts w:ascii="Arial" w:hAnsi="Arial" w:cs="Arial"/>
          <w:sz w:val="24"/>
          <w:szCs w:val="24"/>
        </w:rPr>
        <w:t>indica</w:t>
      </w:r>
      <w:r>
        <w:rPr>
          <w:rFonts w:ascii="Arial" w:hAnsi="Arial" w:cs="Arial"/>
          <w:sz w:val="24"/>
          <w:szCs w:val="24"/>
        </w:rPr>
        <w:t xml:space="preserve">: </w:t>
      </w:r>
      <w:r w:rsidRPr="00232FC6">
        <w:rPr>
          <w:rFonts w:ascii="Arial" w:hAnsi="Arial" w:cs="Arial"/>
          <w:i/>
          <w:sz w:val="22"/>
          <w:szCs w:val="24"/>
        </w:rPr>
        <w:t xml:space="preserve">“Esta notificación </w:t>
      </w:r>
      <w:r w:rsidRPr="00232FC6">
        <w:rPr>
          <w:rFonts w:ascii="Arial" w:hAnsi="Arial" w:cs="Arial"/>
          <w:i/>
          <w:sz w:val="22"/>
          <w:szCs w:val="24"/>
          <w:u w:val="single"/>
        </w:rPr>
        <w:t>fue recibida a conformidad</w:t>
      </w:r>
      <w:r w:rsidRPr="00232FC6">
        <w:rPr>
          <w:rFonts w:ascii="Arial" w:hAnsi="Arial" w:cs="Arial"/>
          <w:i/>
          <w:sz w:val="22"/>
          <w:szCs w:val="24"/>
        </w:rPr>
        <w:t xml:space="preserve"> por la señora Esperanza Rojas Gallego identificada con cédula de ciudadanía número 31.404.583 y numero de contacto 310-4244924 quien aseguro conocer a la señora… </w:t>
      </w:r>
      <w:r w:rsidRPr="00232FC6">
        <w:rPr>
          <w:rFonts w:ascii="Arial" w:hAnsi="Arial" w:cs="Arial"/>
          <w:i/>
          <w:sz w:val="22"/>
          <w:szCs w:val="24"/>
          <w:u w:val="single"/>
        </w:rPr>
        <w:t>también dijo que le entregara el documento personalmente</w:t>
      </w:r>
      <w:r w:rsidRPr="00232FC6">
        <w:rPr>
          <w:rFonts w:ascii="Arial" w:hAnsi="Arial" w:cs="Arial"/>
          <w:i/>
          <w:sz w:val="22"/>
          <w:szCs w:val="24"/>
        </w:rPr>
        <w:t>, la diligencia se efectuó el día 11 de abril de 2014 a las 9:45 a.m.”</w:t>
      </w:r>
      <w:r>
        <w:rPr>
          <w:rFonts w:ascii="Arial" w:hAnsi="Arial" w:cs="Arial"/>
          <w:sz w:val="24"/>
          <w:szCs w:val="24"/>
        </w:rPr>
        <w:t xml:space="preserve"> (Sublínea fuera de texto) (Folios 37, 38 y 39, ib.). </w:t>
      </w:r>
      <w:r w:rsidR="00EF4C9C">
        <w:rPr>
          <w:rFonts w:ascii="Arial" w:hAnsi="Arial" w:cs="Arial"/>
          <w:sz w:val="24"/>
          <w:szCs w:val="24"/>
        </w:rPr>
        <w:t>Agotado lo cual, e</w:t>
      </w:r>
      <w:r w:rsidR="00D60ED4">
        <w:rPr>
          <w:rFonts w:ascii="Arial" w:hAnsi="Arial" w:cs="Arial"/>
          <w:sz w:val="24"/>
          <w:szCs w:val="24"/>
        </w:rPr>
        <w:t>n el término para concurrir</w:t>
      </w:r>
      <w:r w:rsidR="000B62AF">
        <w:rPr>
          <w:rFonts w:ascii="Arial" w:hAnsi="Arial" w:cs="Arial"/>
          <w:sz w:val="24"/>
          <w:szCs w:val="24"/>
        </w:rPr>
        <w:t>, una demandada</w:t>
      </w:r>
      <w:r w:rsidR="00D60ED4">
        <w:rPr>
          <w:rFonts w:ascii="Arial" w:hAnsi="Arial" w:cs="Arial"/>
          <w:sz w:val="24"/>
          <w:szCs w:val="24"/>
        </w:rPr>
        <w:t xml:space="preserve"> </w:t>
      </w:r>
      <w:r w:rsidR="002A55F9">
        <w:rPr>
          <w:rFonts w:ascii="Arial" w:hAnsi="Arial" w:cs="Arial"/>
          <w:sz w:val="24"/>
          <w:szCs w:val="24"/>
        </w:rPr>
        <w:t xml:space="preserve">compareció </w:t>
      </w:r>
      <w:r w:rsidR="00D60ED4">
        <w:rPr>
          <w:rFonts w:ascii="Arial" w:hAnsi="Arial" w:cs="Arial"/>
          <w:sz w:val="24"/>
          <w:szCs w:val="24"/>
        </w:rPr>
        <w:t>(Folios 43 a 60)</w:t>
      </w:r>
      <w:r w:rsidR="002A55F9">
        <w:rPr>
          <w:rFonts w:ascii="Arial" w:hAnsi="Arial" w:cs="Arial"/>
          <w:sz w:val="24"/>
          <w:szCs w:val="24"/>
        </w:rPr>
        <w:t xml:space="preserve"> pero </w:t>
      </w:r>
      <w:r w:rsidR="000B62AF">
        <w:rPr>
          <w:rFonts w:ascii="Arial" w:hAnsi="Arial" w:cs="Arial"/>
          <w:sz w:val="24"/>
          <w:szCs w:val="24"/>
        </w:rPr>
        <w:t>las otras dos no</w:t>
      </w:r>
      <w:r w:rsidR="00B1222C">
        <w:rPr>
          <w:rFonts w:ascii="Arial" w:hAnsi="Arial" w:cs="Arial"/>
          <w:sz w:val="24"/>
          <w:szCs w:val="24"/>
        </w:rPr>
        <w:t>.</w:t>
      </w:r>
    </w:p>
    <w:p w:rsidR="00D60ED4" w:rsidRDefault="00D60ED4" w:rsidP="004B6BF7">
      <w:pPr>
        <w:spacing w:line="360" w:lineRule="auto"/>
        <w:jc w:val="both"/>
        <w:rPr>
          <w:rFonts w:ascii="Arial" w:hAnsi="Arial" w:cs="Arial"/>
          <w:sz w:val="24"/>
          <w:szCs w:val="24"/>
        </w:rPr>
      </w:pPr>
    </w:p>
    <w:p w:rsidR="00F421BF" w:rsidRDefault="00EF4C9C" w:rsidP="004B6BF7">
      <w:pPr>
        <w:spacing w:line="360" w:lineRule="auto"/>
        <w:jc w:val="both"/>
        <w:rPr>
          <w:rFonts w:ascii="Arial" w:hAnsi="Arial" w:cs="Arial"/>
          <w:sz w:val="24"/>
          <w:szCs w:val="24"/>
        </w:rPr>
      </w:pPr>
      <w:r>
        <w:rPr>
          <w:rFonts w:ascii="Arial" w:hAnsi="Arial" w:cs="Arial"/>
          <w:sz w:val="24"/>
          <w:szCs w:val="24"/>
        </w:rPr>
        <w:t xml:space="preserve">Luego, sin mediar </w:t>
      </w:r>
      <w:r w:rsidR="00550D01">
        <w:rPr>
          <w:rFonts w:ascii="Arial" w:hAnsi="Arial" w:cs="Arial"/>
          <w:sz w:val="24"/>
          <w:szCs w:val="24"/>
        </w:rPr>
        <w:t xml:space="preserve">manifestación </w:t>
      </w:r>
      <w:r>
        <w:rPr>
          <w:rFonts w:ascii="Arial" w:hAnsi="Arial" w:cs="Arial"/>
          <w:sz w:val="24"/>
          <w:szCs w:val="24"/>
        </w:rPr>
        <w:t xml:space="preserve">alguna entorno a que se descartaran por cualquier circunstancia </w:t>
      </w:r>
      <w:r w:rsidR="00550D01">
        <w:rPr>
          <w:rFonts w:ascii="Arial" w:hAnsi="Arial" w:cs="Arial"/>
          <w:sz w:val="24"/>
          <w:szCs w:val="24"/>
        </w:rPr>
        <w:t xml:space="preserve">las comunicaciones </w:t>
      </w:r>
      <w:r>
        <w:rPr>
          <w:rFonts w:ascii="Arial" w:hAnsi="Arial" w:cs="Arial"/>
          <w:sz w:val="24"/>
          <w:szCs w:val="24"/>
        </w:rPr>
        <w:t xml:space="preserve">dirigidas a Stella Cárdenas Arias y María Nidia Jiménez Zuluaga, </w:t>
      </w:r>
      <w:r w:rsidR="00550D01">
        <w:rPr>
          <w:rFonts w:ascii="Arial" w:hAnsi="Arial" w:cs="Arial"/>
          <w:sz w:val="24"/>
          <w:szCs w:val="24"/>
        </w:rPr>
        <w:t>el apoderado del actor solicit</w:t>
      </w:r>
      <w:r>
        <w:rPr>
          <w:rFonts w:ascii="Arial" w:hAnsi="Arial" w:cs="Arial"/>
          <w:sz w:val="24"/>
          <w:szCs w:val="24"/>
        </w:rPr>
        <w:t>ó</w:t>
      </w:r>
      <w:r w:rsidR="00550D01">
        <w:rPr>
          <w:rFonts w:ascii="Arial" w:hAnsi="Arial" w:cs="Arial"/>
          <w:sz w:val="24"/>
          <w:szCs w:val="24"/>
        </w:rPr>
        <w:t xml:space="preserve"> que se surt</w:t>
      </w:r>
      <w:r>
        <w:rPr>
          <w:rFonts w:ascii="Arial" w:hAnsi="Arial" w:cs="Arial"/>
          <w:sz w:val="24"/>
          <w:szCs w:val="24"/>
        </w:rPr>
        <w:t xml:space="preserve">iera </w:t>
      </w:r>
      <w:r w:rsidR="00550D01">
        <w:rPr>
          <w:rFonts w:ascii="Arial" w:hAnsi="Arial" w:cs="Arial"/>
          <w:sz w:val="24"/>
          <w:szCs w:val="24"/>
        </w:rPr>
        <w:t xml:space="preserve">nuevamente la notificación en la </w:t>
      </w:r>
      <w:r>
        <w:rPr>
          <w:rFonts w:ascii="Arial" w:hAnsi="Arial" w:cs="Arial"/>
          <w:sz w:val="24"/>
          <w:szCs w:val="24"/>
        </w:rPr>
        <w:t>citada nomenclatura</w:t>
      </w:r>
      <w:r w:rsidR="00FA095C">
        <w:rPr>
          <w:rFonts w:ascii="Arial" w:hAnsi="Arial" w:cs="Arial"/>
          <w:sz w:val="24"/>
          <w:szCs w:val="24"/>
        </w:rPr>
        <w:t>,</w:t>
      </w:r>
      <w:r>
        <w:rPr>
          <w:rFonts w:ascii="Arial" w:hAnsi="Arial" w:cs="Arial"/>
          <w:sz w:val="24"/>
          <w:szCs w:val="24"/>
        </w:rPr>
        <w:t xml:space="preserve"> a pesar de </w:t>
      </w:r>
      <w:r w:rsidR="00FA095C">
        <w:rPr>
          <w:rFonts w:ascii="Arial" w:hAnsi="Arial" w:cs="Arial"/>
          <w:sz w:val="24"/>
          <w:szCs w:val="24"/>
        </w:rPr>
        <w:t xml:space="preserve">haber afirmado que </w:t>
      </w:r>
      <w:r w:rsidR="00550D01">
        <w:rPr>
          <w:rFonts w:ascii="Arial" w:hAnsi="Arial" w:cs="Arial"/>
          <w:sz w:val="24"/>
          <w:szCs w:val="24"/>
        </w:rPr>
        <w:t>no e</w:t>
      </w:r>
      <w:r>
        <w:rPr>
          <w:rFonts w:ascii="Arial" w:hAnsi="Arial" w:cs="Arial"/>
          <w:sz w:val="24"/>
          <w:szCs w:val="24"/>
        </w:rPr>
        <w:t>ra l</w:t>
      </w:r>
      <w:r w:rsidR="00550D01">
        <w:rPr>
          <w:rFonts w:ascii="Arial" w:hAnsi="Arial" w:cs="Arial"/>
          <w:sz w:val="24"/>
          <w:szCs w:val="24"/>
        </w:rPr>
        <w:t>a dirección personal</w:t>
      </w:r>
      <w:r w:rsidR="00F06F96">
        <w:rPr>
          <w:rFonts w:ascii="Arial" w:hAnsi="Arial" w:cs="Arial"/>
          <w:sz w:val="24"/>
          <w:szCs w:val="24"/>
        </w:rPr>
        <w:t>, e</w:t>
      </w:r>
      <w:r w:rsidR="00F421BF">
        <w:rPr>
          <w:rFonts w:ascii="Arial" w:hAnsi="Arial" w:cs="Arial"/>
          <w:sz w:val="24"/>
          <w:szCs w:val="24"/>
        </w:rPr>
        <w:t xml:space="preserve">l </w:t>
      </w:r>
      <w:r w:rsidR="00F421BF">
        <w:rPr>
          <w:rFonts w:ascii="Arial" w:hAnsi="Arial" w:cs="Arial"/>
          <w:i/>
          <w:sz w:val="24"/>
          <w:szCs w:val="24"/>
        </w:rPr>
        <w:t xml:space="preserve">a quo </w:t>
      </w:r>
      <w:r>
        <w:rPr>
          <w:rFonts w:ascii="Arial" w:hAnsi="Arial" w:cs="Arial"/>
          <w:sz w:val="24"/>
          <w:szCs w:val="24"/>
        </w:rPr>
        <w:t>acced</w:t>
      </w:r>
      <w:r w:rsidR="00F06F96">
        <w:rPr>
          <w:rFonts w:ascii="Arial" w:hAnsi="Arial" w:cs="Arial"/>
          <w:sz w:val="24"/>
          <w:szCs w:val="24"/>
        </w:rPr>
        <w:t>ió sin más</w:t>
      </w:r>
      <w:r w:rsidR="00FA095C">
        <w:rPr>
          <w:rFonts w:ascii="Arial" w:hAnsi="Arial" w:cs="Arial"/>
          <w:sz w:val="24"/>
          <w:szCs w:val="24"/>
        </w:rPr>
        <w:t>,</w:t>
      </w:r>
      <w:r w:rsidR="00F06F96">
        <w:rPr>
          <w:rFonts w:ascii="Arial" w:hAnsi="Arial" w:cs="Arial"/>
          <w:sz w:val="24"/>
          <w:szCs w:val="24"/>
        </w:rPr>
        <w:t xml:space="preserve"> </w:t>
      </w:r>
      <w:r w:rsidR="00F421BF">
        <w:rPr>
          <w:rFonts w:ascii="Arial" w:hAnsi="Arial" w:cs="Arial"/>
          <w:sz w:val="24"/>
          <w:szCs w:val="24"/>
        </w:rPr>
        <w:t>y efectuada</w:t>
      </w:r>
      <w:r w:rsidR="00F06F96">
        <w:rPr>
          <w:rFonts w:ascii="Arial" w:hAnsi="Arial" w:cs="Arial"/>
          <w:sz w:val="24"/>
          <w:szCs w:val="24"/>
        </w:rPr>
        <w:t>s</w:t>
      </w:r>
      <w:r w:rsidR="00F421BF">
        <w:rPr>
          <w:rFonts w:ascii="Arial" w:hAnsi="Arial" w:cs="Arial"/>
          <w:sz w:val="24"/>
          <w:szCs w:val="24"/>
        </w:rPr>
        <w:t xml:space="preserve"> la</w:t>
      </w:r>
      <w:r w:rsidR="00F06F96">
        <w:rPr>
          <w:rFonts w:ascii="Arial" w:hAnsi="Arial" w:cs="Arial"/>
          <w:sz w:val="24"/>
          <w:szCs w:val="24"/>
        </w:rPr>
        <w:t>s</w:t>
      </w:r>
      <w:r w:rsidR="00F421BF">
        <w:rPr>
          <w:rFonts w:ascii="Arial" w:hAnsi="Arial" w:cs="Arial"/>
          <w:sz w:val="24"/>
          <w:szCs w:val="24"/>
        </w:rPr>
        <w:t xml:space="preserve"> remisi</w:t>
      </w:r>
      <w:r w:rsidR="00F06F96">
        <w:rPr>
          <w:rFonts w:ascii="Arial" w:hAnsi="Arial" w:cs="Arial"/>
          <w:sz w:val="24"/>
          <w:szCs w:val="24"/>
        </w:rPr>
        <w:t>ones,</w:t>
      </w:r>
      <w:r w:rsidR="00F421BF">
        <w:rPr>
          <w:rFonts w:ascii="Arial" w:hAnsi="Arial" w:cs="Arial"/>
          <w:sz w:val="24"/>
          <w:szCs w:val="24"/>
        </w:rPr>
        <w:t xml:space="preserve"> se recibieron informes de devolución de envíos co</w:t>
      </w:r>
      <w:r w:rsidR="00F06F96">
        <w:rPr>
          <w:rFonts w:ascii="Arial" w:hAnsi="Arial" w:cs="Arial"/>
          <w:sz w:val="24"/>
          <w:szCs w:val="24"/>
        </w:rPr>
        <w:t xml:space="preserve">n la </w:t>
      </w:r>
      <w:r w:rsidR="00F421BF">
        <w:rPr>
          <w:rFonts w:ascii="Arial" w:hAnsi="Arial" w:cs="Arial"/>
          <w:sz w:val="24"/>
          <w:szCs w:val="24"/>
        </w:rPr>
        <w:t>causal “dirección errada” (Folios 64 a 71, ib.)</w:t>
      </w:r>
      <w:r w:rsidR="00F06F96">
        <w:rPr>
          <w:rFonts w:ascii="Arial" w:hAnsi="Arial" w:cs="Arial"/>
          <w:sz w:val="24"/>
          <w:szCs w:val="24"/>
        </w:rPr>
        <w:t xml:space="preserve">, dando lugar al </w:t>
      </w:r>
      <w:r w:rsidR="00F421BF">
        <w:rPr>
          <w:rFonts w:ascii="Arial" w:hAnsi="Arial" w:cs="Arial"/>
          <w:sz w:val="24"/>
          <w:szCs w:val="24"/>
        </w:rPr>
        <w:t xml:space="preserve">emplazamiento </w:t>
      </w:r>
      <w:r w:rsidR="00F06F96">
        <w:rPr>
          <w:rFonts w:ascii="Arial" w:hAnsi="Arial" w:cs="Arial"/>
          <w:sz w:val="24"/>
          <w:szCs w:val="24"/>
        </w:rPr>
        <w:t>y posterior designación de</w:t>
      </w:r>
      <w:r w:rsidR="00F421BF">
        <w:rPr>
          <w:rFonts w:ascii="Arial" w:hAnsi="Arial" w:cs="Arial"/>
          <w:sz w:val="24"/>
          <w:szCs w:val="24"/>
        </w:rPr>
        <w:t xml:space="preserve"> curador </w:t>
      </w:r>
      <w:r w:rsidR="00F421BF">
        <w:rPr>
          <w:rFonts w:ascii="Arial" w:hAnsi="Arial" w:cs="Arial"/>
          <w:i/>
          <w:sz w:val="24"/>
          <w:szCs w:val="24"/>
        </w:rPr>
        <w:t>ad litem</w:t>
      </w:r>
      <w:r w:rsidR="00F421BF">
        <w:rPr>
          <w:rFonts w:ascii="Arial" w:hAnsi="Arial" w:cs="Arial"/>
          <w:sz w:val="24"/>
          <w:szCs w:val="24"/>
        </w:rPr>
        <w:t xml:space="preserve">. </w:t>
      </w:r>
    </w:p>
    <w:p w:rsidR="00F421BF" w:rsidRDefault="00F421BF" w:rsidP="004B6BF7">
      <w:pPr>
        <w:spacing w:line="360" w:lineRule="auto"/>
        <w:jc w:val="both"/>
        <w:rPr>
          <w:rFonts w:ascii="Arial" w:hAnsi="Arial" w:cs="Arial"/>
          <w:sz w:val="24"/>
          <w:szCs w:val="24"/>
        </w:rPr>
      </w:pPr>
    </w:p>
    <w:p w:rsidR="004B6BF7" w:rsidRPr="007031D1" w:rsidRDefault="00FA095C" w:rsidP="004B6BF7">
      <w:pPr>
        <w:spacing w:line="360" w:lineRule="auto"/>
        <w:jc w:val="both"/>
        <w:rPr>
          <w:rFonts w:ascii="Arial" w:hAnsi="Arial" w:cs="Arial"/>
          <w:sz w:val="24"/>
          <w:szCs w:val="24"/>
        </w:rPr>
      </w:pPr>
      <w:r>
        <w:rPr>
          <w:rFonts w:ascii="Arial" w:hAnsi="Arial" w:cs="Arial"/>
          <w:sz w:val="24"/>
          <w:szCs w:val="24"/>
        </w:rPr>
        <w:t xml:space="preserve">En </w:t>
      </w:r>
      <w:r w:rsidR="00E04499">
        <w:rPr>
          <w:rFonts w:ascii="Arial" w:hAnsi="Arial" w:cs="Arial"/>
          <w:sz w:val="24"/>
          <w:szCs w:val="24"/>
        </w:rPr>
        <w:t>ese estado de las cosas</w:t>
      </w:r>
      <w:r w:rsidR="00F421BF">
        <w:rPr>
          <w:rFonts w:ascii="Arial" w:hAnsi="Arial" w:cs="Arial"/>
          <w:sz w:val="24"/>
          <w:szCs w:val="24"/>
        </w:rPr>
        <w:t xml:space="preserve">, estima </w:t>
      </w:r>
      <w:r w:rsidR="00F06F96">
        <w:rPr>
          <w:rFonts w:ascii="Arial" w:hAnsi="Arial" w:cs="Arial"/>
          <w:sz w:val="24"/>
          <w:szCs w:val="24"/>
        </w:rPr>
        <w:t>l</w:t>
      </w:r>
      <w:r w:rsidR="00F421BF">
        <w:rPr>
          <w:rFonts w:ascii="Arial" w:hAnsi="Arial" w:cs="Arial"/>
          <w:sz w:val="24"/>
          <w:szCs w:val="24"/>
        </w:rPr>
        <w:t xml:space="preserve">a Sala </w:t>
      </w:r>
      <w:r w:rsidR="00606641">
        <w:rPr>
          <w:rFonts w:ascii="Arial" w:hAnsi="Arial" w:cs="Arial"/>
          <w:sz w:val="24"/>
          <w:szCs w:val="24"/>
        </w:rPr>
        <w:t xml:space="preserve">que </w:t>
      </w:r>
      <w:r w:rsidR="00F421BF">
        <w:rPr>
          <w:rFonts w:ascii="Arial" w:hAnsi="Arial" w:cs="Arial"/>
          <w:sz w:val="24"/>
          <w:szCs w:val="24"/>
        </w:rPr>
        <w:t xml:space="preserve">se ha presentado una irregularidad en la notificación de </w:t>
      </w:r>
      <w:r>
        <w:rPr>
          <w:rFonts w:ascii="Arial" w:hAnsi="Arial" w:cs="Arial"/>
          <w:sz w:val="24"/>
          <w:szCs w:val="24"/>
        </w:rPr>
        <w:t xml:space="preserve">las </w:t>
      </w:r>
      <w:r w:rsidR="00F06F96">
        <w:rPr>
          <w:rFonts w:ascii="Arial" w:hAnsi="Arial" w:cs="Arial"/>
          <w:sz w:val="24"/>
          <w:szCs w:val="24"/>
        </w:rPr>
        <w:t>mencionadas demandadas</w:t>
      </w:r>
      <w:r w:rsidR="00F421BF">
        <w:rPr>
          <w:rFonts w:ascii="Arial" w:hAnsi="Arial" w:cs="Arial"/>
          <w:sz w:val="24"/>
          <w:szCs w:val="24"/>
        </w:rPr>
        <w:t xml:space="preserve">, </w:t>
      </w:r>
      <w:r w:rsidR="00F06F96">
        <w:rPr>
          <w:rFonts w:ascii="Arial" w:hAnsi="Arial" w:cs="Arial"/>
          <w:sz w:val="24"/>
          <w:szCs w:val="24"/>
        </w:rPr>
        <w:t xml:space="preserve">ya que sin advertir falencia en las citaciones que habían sido recibidas </w:t>
      </w:r>
      <w:r w:rsidR="00606641">
        <w:rPr>
          <w:rFonts w:ascii="Arial" w:hAnsi="Arial" w:cs="Arial"/>
          <w:sz w:val="24"/>
          <w:szCs w:val="24"/>
        </w:rPr>
        <w:t>“de conformidad”</w:t>
      </w:r>
      <w:r>
        <w:rPr>
          <w:rFonts w:ascii="Arial" w:hAnsi="Arial" w:cs="Arial"/>
          <w:sz w:val="24"/>
          <w:szCs w:val="24"/>
        </w:rPr>
        <w:t>,</w:t>
      </w:r>
      <w:r w:rsidR="00606641">
        <w:rPr>
          <w:rFonts w:ascii="Arial" w:hAnsi="Arial" w:cs="Arial"/>
          <w:sz w:val="24"/>
          <w:szCs w:val="24"/>
        </w:rPr>
        <w:t xml:space="preserve"> </w:t>
      </w:r>
      <w:r w:rsidR="00F06F96">
        <w:rPr>
          <w:rFonts w:ascii="Arial" w:hAnsi="Arial" w:cs="Arial"/>
          <w:sz w:val="24"/>
          <w:szCs w:val="24"/>
        </w:rPr>
        <w:t xml:space="preserve">por la señora Esperanza Rojas Gallego, se desecharon. </w:t>
      </w:r>
      <w:r w:rsidR="00E04499">
        <w:rPr>
          <w:rFonts w:ascii="Arial" w:hAnsi="Arial" w:cs="Arial"/>
          <w:sz w:val="24"/>
          <w:szCs w:val="24"/>
        </w:rPr>
        <w:t>Auna</w:t>
      </w:r>
      <w:r w:rsidR="00606641">
        <w:rPr>
          <w:rFonts w:ascii="Arial" w:hAnsi="Arial" w:cs="Arial"/>
          <w:sz w:val="24"/>
          <w:szCs w:val="24"/>
        </w:rPr>
        <w:t xml:space="preserve">do a </w:t>
      </w:r>
      <w:r w:rsidR="00467B47">
        <w:rPr>
          <w:rFonts w:ascii="Arial" w:hAnsi="Arial" w:cs="Arial"/>
          <w:sz w:val="24"/>
          <w:szCs w:val="24"/>
        </w:rPr>
        <w:t>que</w:t>
      </w:r>
      <w:r w:rsidR="00F06F96">
        <w:rPr>
          <w:rFonts w:ascii="Arial" w:hAnsi="Arial" w:cs="Arial"/>
          <w:sz w:val="24"/>
          <w:szCs w:val="24"/>
        </w:rPr>
        <w:t xml:space="preserve"> </w:t>
      </w:r>
      <w:r w:rsidR="00606641">
        <w:rPr>
          <w:rFonts w:ascii="Arial" w:hAnsi="Arial" w:cs="Arial"/>
          <w:sz w:val="24"/>
          <w:szCs w:val="24"/>
        </w:rPr>
        <w:t xml:space="preserve">no es </w:t>
      </w:r>
      <w:r w:rsidR="00407A11">
        <w:rPr>
          <w:rFonts w:ascii="Arial" w:hAnsi="Arial" w:cs="Arial"/>
          <w:sz w:val="24"/>
          <w:szCs w:val="24"/>
        </w:rPr>
        <w:t xml:space="preserve">de recibo, </w:t>
      </w:r>
      <w:r w:rsidR="00606641">
        <w:rPr>
          <w:rFonts w:ascii="Arial" w:hAnsi="Arial" w:cs="Arial"/>
          <w:sz w:val="24"/>
          <w:szCs w:val="24"/>
        </w:rPr>
        <w:t xml:space="preserve">la </w:t>
      </w:r>
      <w:r w:rsidR="00407A11">
        <w:rPr>
          <w:rFonts w:ascii="Arial" w:hAnsi="Arial" w:cs="Arial"/>
          <w:sz w:val="24"/>
          <w:szCs w:val="24"/>
        </w:rPr>
        <w:t xml:space="preserve">causal de devolución </w:t>
      </w:r>
      <w:r w:rsidR="00606641">
        <w:rPr>
          <w:rFonts w:ascii="Arial" w:hAnsi="Arial" w:cs="Arial"/>
          <w:sz w:val="24"/>
          <w:szCs w:val="24"/>
        </w:rPr>
        <w:t>de</w:t>
      </w:r>
      <w:r w:rsidR="00407A11">
        <w:rPr>
          <w:rFonts w:ascii="Arial" w:hAnsi="Arial" w:cs="Arial"/>
          <w:sz w:val="24"/>
          <w:szCs w:val="24"/>
        </w:rPr>
        <w:t xml:space="preserve"> las segundas c</w:t>
      </w:r>
      <w:r w:rsidR="003169B1">
        <w:rPr>
          <w:rFonts w:ascii="Arial" w:hAnsi="Arial" w:cs="Arial"/>
          <w:sz w:val="24"/>
          <w:szCs w:val="24"/>
        </w:rPr>
        <w:t>omunicaciones</w:t>
      </w:r>
      <w:r w:rsidR="00467B47">
        <w:rPr>
          <w:rFonts w:ascii="Arial" w:hAnsi="Arial" w:cs="Arial"/>
          <w:sz w:val="24"/>
          <w:szCs w:val="24"/>
        </w:rPr>
        <w:t>,</w:t>
      </w:r>
      <w:r w:rsidR="003169B1">
        <w:rPr>
          <w:rFonts w:ascii="Arial" w:hAnsi="Arial" w:cs="Arial"/>
          <w:sz w:val="24"/>
          <w:szCs w:val="24"/>
        </w:rPr>
        <w:t xml:space="preserve"> ya que </w:t>
      </w:r>
      <w:r w:rsidR="00606641">
        <w:rPr>
          <w:rFonts w:ascii="Arial" w:hAnsi="Arial" w:cs="Arial"/>
          <w:sz w:val="24"/>
          <w:szCs w:val="24"/>
        </w:rPr>
        <w:t xml:space="preserve">aceptar </w:t>
      </w:r>
      <w:r w:rsidR="00467B47">
        <w:rPr>
          <w:rFonts w:ascii="Arial" w:hAnsi="Arial" w:cs="Arial"/>
          <w:sz w:val="24"/>
          <w:szCs w:val="24"/>
        </w:rPr>
        <w:t xml:space="preserve">que </w:t>
      </w:r>
      <w:r w:rsidR="00407A11">
        <w:rPr>
          <w:rFonts w:ascii="Arial" w:hAnsi="Arial" w:cs="Arial"/>
          <w:sz w:val="24"/>
          <w:szCs w:val="24"/>
        </w:rPr>
        <w:t xml:space="preserve">una dirección </w:t>
      </w:r>
      <w:r w:rsidR="00467B47">
        <w:rPr>
          <w:rFonts w:ascii="Arial" w:hAnsi="Arial" w:cs="Arial"/>
          <w:sz w:val="24"/>
          <w:szCs w:val="24"/>
        </w:rPr>
        <w:t>es</w:t>
      </w:r>
      <w:r w:rsidR="00407A11">
        <w:rPr>
          <w:rFonts w:ascii="Arial" w:hAnsi="Arial" w:cs="Arial"/>
          <w:sz w:val="24"/>
          <w:szCs w:val="24"/>
        </w:rPr>
        <w:t xml:space="preserve"> “errada”, es tanto como decir que </w:t>
      </w:r>
      <w:r w:rsidR="00F06F96">
        <w:rPr>
          <w:rFonts w:ascii="Arial" w:hAnsi="Arial" w:cs="Arial"/>
          <w:sz w:val="24"/>
          <w:szCs w:val="24"/>
        </w:rPr>
        <w:t xml:space="preserve">la nomenclatura </w:t>
      </w:r>
      <w:r w:rsidR="00407A11">
        <w:rPr>
          <w:rFonts w:ascii="Arial" w:hAnsi="Arial" w:cs="Arial"/>
          <w:sz w:val="24"/>
          <w:szCs w:val="24"/>
        </w:rPr>
        <w:t xml:space="preserve">es inexistente, incorrecta o equivocada, </w:t>
      </w:r>
      <w:r w:rsidR="00606641">
        <w:rPr>
          <w:rFonts w:ascii="Arial" w:hAnsi="Arial" w:cs="Arial"/>
          <w:sz w:val="24"/>
          <w:szCs w:val="24"/>
        </w:rPr>
        <w:t xml:space="preserve">lo cual es </w:t>
      </w:r>
      <w:r w:rsidR="00F06F96">
        <w:rPr>
          <w:rFonts w:ascii="Arial" w:hAnsi="Arial" w:cs="Arial"/>
          <w:sz w:val="24"/>
          <w:szCs w:val="24"/>
        </w:rPr>
        <w:t>abiertamente contrari</w:t>
      </w:r>
      <w:r w:rsidR="00606641">
        <w:rPr>
          <w:rFonts w:ascii="Arial" w:hAnsi="Arial" w:cs="Arial"/>
          <w:sz w:val="24"/>
          <w:szCs w:val="24"/>
        </w:rPr>
        <w:t>o</w:t>
      </w:r>
      <w:r w:rsidR="00F06F96">
        <w:rPr>
          <w:rFonts w:ascii="Arial" w:hAnsi="Arial" w:cs="Arial"/>
          <w:sz w:val="24"/>
          <w:szCs w:val="24"/>
        </w:rPr>
        <w:t xml:space="preserve"> a </w:t>
      </w:r>
      <w:r w:rsidR="00076EDC">
        <w:rPr>
          <w:rFonts w:ascii="Arial" w:hAnsi="Arial" w:cs="Arial"/>
          <w:sz w:val="24"/>
          <w:szCs w:val="24"/>
        </w:rPr>
        <w:t xml:space="preserve">lo acontecido con </w:t>
      </w:r>
      <w:r w:rsidR="00407A11">
        <w:rPr>
          <w:rFonts w:ascii="Arial" w:hAnsi="Arial" w:cs="Arial"/>
          <w:sz w:val="24"/>
          <w:szCs w:val="24"/>
        </w:rPr>
        <w:t xml:space="preserve">las primeras </w:t>
      </w:r>
      <w:r w:rsidR="00F06F96">
        <w:rPr>
          <w:rFonts w:ascii="Arial" w:hAnsi="Arial" w:cs="Arial"/>
          <w:sz w:val="24"/>
          <w:szCs w:val="24"/>
        </w:rPr>
        <w:t xml:space="preserve">citaciones que </w:t>
      </w:r>
      <w:r w:rsidR="00407A11">
        <w:rPr>
          <w:rFonts w:ascii="Arial" w:hAnsi="Arial" w:cs="Arial"/>
          <w:sz w:val="24"/>
          <w:szCs w:val="24"/>
        </w:rPr>
        <w:t xml:space="preserve">fueran </w:t>
      </w:r>
      <w:r w:rsidR="00F06F96">
        <w:rPr>
          <w:rFonts w:ascii="Arial" w:hAnsi="Arial" w:cs="Arial"/>
          <w:sz w:val="24"/>
          <w:szCs w:val="24"/>
        </w:rPr>
        <w:t>dejadas en esa dirección</w:t>
      </w:r>
      <w:r w:rsidR="00407A11">
        <w:rPr>
          <w:rFonts w:ascii="Arial" w:hAnsi="Arial" w:cs="Arial"/>
          <w:sz w:val="24"/>
          <w:szCs w:val="24"/>
        </w:rPr>
        <w:t xml:space="preserve">. </w:t>
      </w:r>
      <w:r w:rsidR="00A9147B">
        <w:rPr>
          <w:rFonts w:ascii="Arial" w:hAnsi="Arial" w:cs="Arial"/>
          <w:sz w:val="24"/>
          <w:szCs w:val="24"/>
        </w:rPr>
        <w:t xml:space="preserve">A lo que puede </w:t>
      </w:r>
      <w:r w:rsidR="00E04499">
        <w:rPr>
          <w:rFonts w:ascii="Arial" w:hAnsi="Arial" w:cs="Arial"/>
          <w:sz w:val="24"/>
          <w:szCs w:val="24"/>
        </w:rPr>
        <w:t xml:space="preserve">agregarse </w:t>
      </w:r>
      <w:r w:rsidR="00407A11">
        <w:rPr>
          <w:rFonts w:ascii="Arial" w:hAnsi="Arial" w:cs="Arial"/>
          <w:sz w:val="24"/>
          <w:szCs w:val="24"/>
        </w:rPr>
        <w:t>que las primeras citacione</w:t>
      </w:r>
      <w:r w:rsidR="00E04499">
        <w:rPr>
          <w:rFonts w:ascii="Arial" w:hAnsi="Arial" w:cs="Arial"/>
          <w:sz w:val="24"/>
          <w:szCs w:val="24"/>
        </w:rPr>
        <w:t>s, como se ha dicho</w:t>
      </w:r>
      <w:r>
        <w:rPr>
          <w:rFonts w:ascii="Arial" w:hAnsi="Arial" w:cs="Arial"/>
          <w:sz w:val="24"/>
          <w:szCs w:val="24"/>
        </w:rPr>
        <w:t>,</w:t>
      </w:r>
      <w:r w:rsidR="00E04499">
        <w:rPr>
          <w:rFonts w:ascii="Arial" w:hAnsi="Arial" w:cs="Arial"/>
          <w:sz w:val="24"/>
          <w:szCs w:val="24"/>
        </w:rPr>
        <w:t xml:space="preserve"> fueron </w:t>
      </w:r>
      <w:r w:rsidR="00407A11">
        <w:rPr>
          <w:rFonts w:ascii="Arial" w:hAnsi="Arial" w:cs="Arial"/>
          <w:sz w:val="24"/>
          <w:szCs w:val="24"/>
        </w:rPr>
        <w:t xml:space="preserve">recibidas </w:t>
      </w:r>
      <w:r w:rsidR="00407A11" w:rsidRPr="002D045F">
        <w:rPr>
          <w:rFonts w:ascii="Arial" w:hAnsi="Arial" w:cs="Arial"/>
          <w:sz w:val="24"/>
          <w:szCs w:val="24"/>
        </w:rPr>
        <w:t xml:space="preserve">por </w:t>
      </w:r>
      <w:r w:rsidR="00E04499" w:rsidRPr="002D045F">
        <w:rPr>
          <w:rFonts w:ascii="Arial" w:hAnsi="Arial" w:cs="Arial"/>
          <w:sz w:val="24"/>
          <w:szCs w:val="24"/>
        </w:rPr>
        <w:t>la señora</w:t>
      </w:r>
      <w:r w:rsidR="002D045F">
        <w:rPr>
          <w:rFonts w:ascii="Arial" w:hAnsi="Arial" w:cs="Arial"/>
          <w:sz w:val="24"/>
          <w:szCs w:val="24"/>
        </w:rPr>
        <w:t xml:space="preserve"> Esperanza ya citada</w:t>
      </w:r>
      <w:r w:rsidR="00E04499" w:rsidRPr="002D045F">
        <w:rPr>
          <w:rFonts w:ascii="Arial" w:hAnsi="Arial" w:cs="Arial"/>
          <w:sz w:val="24"/>
          <w:szCs w:val="24"/>
        </w:rPr>
        <w:t xml:space="preserve">, </w:t>
      </w:r>
      <w:r w:rsidR="00407A11" w:rsidRPr="002D045F">
        <w:rPr>
          <w:rFonts w:ascii="Arial" w:hAnsi="Arial" w:cs="Arial"/>
          <w:sz w:val="24"/>
          <w:szCs w:val="24"/>
        </w:rPr>
        <w:t>quien de acuerdo con lo relatado en la demanda</w:t>
      </w:r>
      <w:r w:rsidR="00E04499" w:rsidRPr="002D045F">
        <w:rPr>
          <w:rFonts w:ascii="Arial" w:hAnsi="Arial" w:cs="Arial"/>
          <w:sz w:val="24"/>
          <w:szCs w:val="24"/>
        </w:rPr>
        <w:t>,</w:t>
      </w:r>
      <w:r w:rsidR="00407A11">
        <w:rPr>
          <w:rFonts w:ascii="Arial" w:hAnsi="Arial" w:cs="Arial"/>
          <w:sz w:val="24"/>
          <w:szCs w:val="24"/>
        </w:rPr>
        <w:t xml:space="preserve"> podría tener interés en el asunto. </w:t>
      </w:r>
    </w:p>
    <w:p w:rsidR="004B6BF7" w:rsidRPr="007031D1" w:rsidRDefault="004B6BF7" w:rsidP="004B6BF7">
      <w:pPr>
        <w:spacing w:line="360" w:lineRule="auto"/>
        <w:jc w:val="both"/>
        <w:rPr>
          <w:rFonts w:ascii="Arial" w:hAnsi="Arial" w:cs="Arial"/>
          <w:sz w:val="24"/>
          <w:szCs w:val="24"/>
        </w:rPr>
      </w:pPr>
    </w:p>
    <w:p w:rsidR="00F1005D" w:rsidRDefault="00C3537D" w:rsidP="006C4591">
      <w:pPr>
        <w:spacing w:line="360" w:lineRule="auto"/>
        <w:jc w:val="both"/>
        <w:rPr>
          <w:rFonts w:ascii="Arial" w:hAnsi="Arial" w:cs="Arial"/>
          <w:i/>
          <w:sz w:val="24"/>
          <w:szCs w:val="22"/>
          <w:u w:val="single"/>
        </w:rPr>
      </w:pPr>
      <w:r>
        <w:rPr>
          <w:rFonts w:ascii="Arial" w:hAnsi="Arial" w:cs="Arial"/>
          <w:sz w:val="24"/>
          <w:szCs w:val="24"/>
        </w:rPr>
        <w:t>En suma, sin tener convicción de que las demandadas, no residían o no laboran en esa nomenclatura, se accedió a dejar atrás la notificación personal, cuando esta debe privilegiarse, como garantía para la efectiva comparecencia en este caso de la parte pasiva. Y e</w:t>
      </w:r>
      <w:r w:rsidR="00D43FF1">
        <w:rPr>
          <w:rFonts w:ascii="Arial" w:hAnsi="Arial" w:cs="Arial"/>
          <w:sz w:val="24"/>
          <w:szCs w:val="24"/>
        </w:rPr>
        <w:t xml:space="preserve">s que se recuerda, </w:t>
      </w:r>
      <w:r w:rsidR="004C24E5">
        <w:rPr>
          <w:rFonts w:ascii="Arial" w:hAnsi="Arial" w:cs="Arial"/>
          <w:sz w:val="24"/>
          <w:szCs w:val="24"/>
        </w:rPr>
        <w:t>tal como lo destacada la decisión atrás reseñada de la CSJ y lo resalta la doctrina nacional</w:t>
      </w:r>
      <w:r w:rsidR="004C24E5" w:rsidRPr="00672632">
        <w:rPr>
          <w:rStyle w:val="Refdenotaalpie"/>
          <w:rFonts w:ascii="Arial" w:hAnsi="Arial" w:cs="Arial"/>
          <w:sz w:val="24"/>
          <w:szCs w:val="24"/>
        </w:rPr>
        <w:footnoteReference w:id="13"/>
      </w:r>
      <w:r w:rsidR="004C24E5">
        <w:rPr>
          <w:rFonts w:ascii="Arial" w:hAnsi="Arial" w:cs="Arial"/>
          <w:sz w:val="24"/>
          <w:szCs w:val="24"/>
        </w:rPr>
        <w:t xml:space="preserve">, </w:t>
      </w:r>
      <w:r w:rsidR="00F1005D">
        <w:rPr>
          <w:rFonts w:ascii="Arial" w:hAnsi="Arial" w:cs="Arial"/>
          <w:sz w:val="24"/>
          <w:szCs w:val="24"/>
        </w:rPr>
        <w:t xml:space="preserve">ante las dudas que advierte el trámite de </w:t>
      </w:r>
      <w:r w:rsidR="004C24E5">
        <w:rPr>
          <w:rFonts w:ascii="Arial" w:hAnsi="Arial" w:cs="Arial"/>
          <w:sz w:val="24"/>
          <w:szCs w:val="24"/>
        </w:rPr>
        <w:t xml:space="preserve">una </w:t>
      </w:r>
      <w:r w:rsidR="00F1005D">
        <w:rPr>
          <w:rFonts w:ascii="Arial" w:hAnsi="Arial" w:cs="Arial"/>
          <w:sz w:val="24"/>
          <w:szCs w:val="24"/>
        </w:rPr>
        <w:t>notificación, deb</w:t>
      </w:r>
      <w:r w:rsidR="004C24E5">
        <w:rPr>
          <w:rFonts w:ascii="Arial" w:hAnsi="Arial" w:cs="Arial"/>
          <w:sz w:val="24"/>
          <w:szCs w:val="24"/>
        </w:rPr>
        <w:t xml:space="preserve">e </w:t>
      </w:r>
      <w:r w:rsidR="00F1005D">
        <w:rPr>
          <w:rFonts w:ascii="Arial" w:hAnsi="Arial" w:cs="Arial"/>
          <w:sz w:val="24"/>
          <w:szCs w:val="24"/>
        </w:rPr>
        <w:t>el funcionario acudir a los medios que estim</w:t>
      </w:r>
      <w:r w:rsidR="004C24E5">
        <w:rPr>
          <w:rFonts w:ascii="Arial" w:hAnsi="Arial" w:cs="Arial"/>
          <w:sz w:val="24"/>
          <w:szCs w:val="24"/>
        </w:rPr>
        <w:t xml:space="preserve">e </w:t>
      </w:r>
      <w:r w:rsidR="00F1005D">
        <w:rPr>
          <w:rFonts w:ascii="Arial" w:hAnsi="Arial" w:cs="Arial"/>
          <w:sz w:val="24"/>
          <w:szCs w:val="24"/>
        </w:rPr>
        <w:t xml:space="preserve">necesarios </w:t>
      </w:r>
      <w:r w:rsidR="004C24E5">
        <w:rPr>
          <w:rFonts w:ascii="Arial" w:hAnsi="Arial" w:cs="Arial"/>
          <w:sz w:val="24"/>
          <w:szCs w:val="24"/>
        </w:rPr>
        <w:t xml:space="preserve">(Artículo 37-1º, CPC) </w:t>
      </w:r>
      <w:r w:rsidR="00F1005D">
        <w:rPr>
          <w:rFonts w:ascii="Arial" w:hAnsi="Arial" w:cs="Arial"/>
          <w:sz w:val="24"/>
          <w:szCs w:val="24"/>
        </w:rPr>
        <w:t xml:space="preserve">para </w:t>
      </w:r>
      <w:r w:rsidR="004C24E5">
        <w:rPr>
          <w:rFonts w:ascii="Arial" w:hAnsi="Arial" w:cs="Arial"/>
          <w:sz w:val="24"/>
          <w:szCs w:val="24"/>
        </w:rPr>
        <w:t>tener la seguridad de que no es posible la personal y entonces si p</w:t>
      </w:r>
      <w:r w:rsidR="00186705">
        <w:rPr>
          <w:rFonts w:ascii="Arial" w:hAnsi="Arial" w:cs="Arial"/>
          <w:sz w:val="24"/>
          <w:szCs w:val="24"/>
        </w:rPr>
        <w:t xml:space="preserve">ueda </w:t>
      </w:r>
      <w:r w:rsidR="004C24E5">
        <w:rPr>
          <w:rFonts w:ascii="Arial" w:hAnsi="Arial" w:cs="Arial"/>
          <w:sz w:val="24"/>
          <w:szCs w:val="24"/>
        </w:rPr>
        <w:t xml:space="preserve">autorizarse </w:t>
      </w:r>
      <w:r w:rsidR="00186705">
        <w:rPr>
          <w:rFonts w:ascii="Arial" w:hAnsi="Arial" w:cs="Arial"/>
          <w:sz w:val="24"/>
          <w:szCs w:val="24"/>
        </w:rPr>
        <w:t xml:space="preserve">a través de curador </w:t>
      </w:r>
      <w:r w:rsidR="00186705">
        <w:rPr>
          <w:rFonts w:ascii="Arial" w:hAnsi="Arial" w:cs="Arial"/>
          <w:i/>
          <w:sz w:val="24"/>
          <w:szCs w:val="24"/>
        </w:rPr>
        <w:t>ad litem</w:t>
      </w:r>
      <w:r w:rsidR="002D045F">
        <w:rPr>
          <w:rFonts w:ascii="Arial" w:hAnsi="Arial" w:cs="Arial"/>
          <w:i/>
          <w:sz w:val="24"/>
          <w:szCs w:val="24"/>
        </w:rPr>
        <w:t>.</w:t>
      </w:r>
    </w:p>
    <w:p w:rsidR="00F1005D" w:rsidRDefault="00F1005D" w:rsidP="004B6BF7">
      <w:pPr>
        <w:spacing w:line="360" w:lineRule="auto"/>
        <w:jc w:val="both"/>
        <w:rPr>
          <w:rFonts w:ascii="Arial" w:hAnsi="Arial" w:cs="Arial"/>
          <w:sz w:val="24"/>
          <w:szCs w:val="24"/>
        </w:rPr>
      </w:pPr>
    </w:p>
    <w:p w:rsidR="005C3D57" w:rsidRDefault="002A5F6E" w:rsidP="006567B9">
      <w:pPr>
        <w:spacing w:line="360" w:lineRule="auto"/>
        <w:jc w:val="both"/>
        <w:rPr>
          <w:rFonts w:ascii="Arial" w:hAnsi="Arial" w:cs="Arial"/>
          <w:sz w:val="24"/>
          <w:szCs w:val="24"/>
          <w:lang w:val="es-MX"/>
        </w:rPr>
      </w:pPr>
      <w:r>
        <w:rPr>
          <w:rFonts w:ascii="Arial" w:hAnsi="Arial" w:cs="Arial"/>
          <w:sz w:val="24"/>
          <w:szCs w:val="24"/>
        </w:rPr>
        <w:t xml:space="preserve">Así las cosas, se considera y así será declarado, que </w:t>
      </w:r>
      <w:r w:rsidRPr="007031D1">
        <w:rPr>
          <w:rFonts w:ascii="Arial" w:hAnsi="Arial" w:cs="Arial"/>
          <w:sz w:val="24"/>
          <w:szCs w:val="24"/>
        </w:rPr>
        <w:t xml:space="preserve">la actuación </w:t>
      </w:r>
      <w:r>
        <w:rPr>
          <w:rFonts w:ascii="Arial" w:hAnsi="Arial" w:cs="Arial"/>
          <w:sz w:val="24"/>
          <w:szCs w:val="24"/>
        </w:rPr>
        <w:t>en lo atinente a las señoras Stella Cárdenas Arias y María Nidia Jiménez Zuluaga,</w:t>
      </w:r>
      <w:r w:rsidRPr="007031D1">
        <w:rPr>
          <w:rFonts w:ascii="Arial" w:hAnsi="Arial" w:cs="Arial"/>
          <w:sz w:val="24"/>
          <w:szCs w:val="24"/>
        </w:rPr>
        <w:t xml:space="preserve"> es anómala </w:t>
      </w:r>
      <w:r>
        <w:rPr>
          <w:rFonts w:ascii="Arial" w:hAnsi="Arial" w:cs="Arial"/>
          <w:sz w:val="24"/>
          <w:szCs w:val="24"/>
        </w:rPr>
        <w:t xml:space="preserve">por tipificarse </w:t>
      </w:r>
      <w:r w:rsidRPr="007031D1">
        <w:rPr>
          <w:rFonts w:ascii="Arial" w:hAnsi="Arial" w:cs="Arial"/>
          <w:sz w:val="24"/>
          <w:szCs w:val="24"/>
        </w:rPr>
        <w:t xml:space="preserve">la causal </w:t>
      </w:r>
      <w:r>
        <w:rPr>
          <w:rFonts w:ascii="Arial" w:hAnsi="Arial" w:cs="Arial"/>
          <w:sz w:val="24"/>
          <w:szCs w:val="24"/>
        </w:rPr>
        <w:t>d</w:t>
      </w:r>
      <w:r w:rsidRPr="007031D1">
        <w:rPr>
          <w:rFonts w:ascii="Arial" w:hAnsi="Arial" w:cs="Arial"/>
          <w:sz w:val="24"/>
          <w:szCs w:val="24"/>
        </w:rPr>
        <w:t>el artículo</w:t>
      </w:r>
      <w:r>
        <w:rPr>
          <w:rFonts w:ascii="Arial" w:hAnsi="Arial" w:cs="Arial"/>
          <w:sz w:val="24"/>
          <w:szCs w:val="24"/>
        </w:rPr>
        <w:t xml:space="preserve"> 140-8 del CPC y ello por supuesto</w:t>
      </w:r>
      <w:r w:rsidR="00186705">
        <w:rPr>
          <w:rFonts w:ascii="Arial" w:hAnsi="Arial" w:cs="Arial"/>
          <w:sz w:val="24"/>
          <w:szCs w:val="24"/>
        </w:rPr>
        <w:t xml:space="preserve"> invalida</w:t>
      </w:r>
      <w:r>
        <w:rPr>
          <w:rFonts w:ascii="Arial" w:hAnsi="Arial" w:cs="Arial"/>
          <w:sz w:val="24"/>
          <w:szCs w:val="24"/>
        </w:rPr>
        <w:t xml:space="preserve"> </w:t>
      </w:r>
      <w:r w:rsidR="002E20D6">
        <w:rPr>
          <w:rFonts w:ascii="Arial" w:hAnsi="Arial" w:cs="Arial"/>
          <w:sz w:val="24"/>
          <w:szCs w:val="24"/>
        </w:rPr>
        <w:t xml:space="preserve">la </w:t>
      </w:r>
      <w:r w:rsidR="007D102F">
        <w:rPr>
          <w:rFonts w:ascii="Arial" w:hAnsi="Arial" w:cs="Arial"/>
          <w:sz w:val="24"/>
          <w:szCs w:val="24"/>
        </w:rPr>
        <w:t xml:space="preserve">comparecencia del curador </w:t>
      </w:r>
      <w:r w:rsidR="007D102F">
        <w:rPr>
          <w:rFonts w:ascii="Arial" w:hAnsi="Arial" w:cs="Arial"/>
          <w:i/>
          <w:sz w:val="24"/>
          <w:szCs w:val="24"/>
        </w:rPr>
        <w:t>ad litem</w:t>
      </w:r>
      <w:r w:rsidR="006567B9">
        <w:rPr>
          <w:rFonts w:ascii="Arial" w:hAnsi="Arial" w:cs="Arial"/>
          <w:sz w:val="24"/>
          <w:szCs w:val="24"/>
        </w:rPr>
        <w:t xml:space="preserve"> que las representó. </w:t>
      </w:r>
      <w:r w:rsidR="00835665">
        <w:rPr>
          <w:rFonts w:ascii="Arial" w:hAnsi="Arial" w:cs="Arial"/>
          <w:sz w:val="24"/>
          <w:szCs w:val="24"/>
          <w:lang w:val="es-MX"/>
        </w:rPr>
        <w:t>Es importante decir que e</w:t>
      </w:r>
      <w:r w:rsidR="00F40355">
        <w:rPr>
          <w:rFonts w:ascii="Arial" w:hAnsi="Arial" w:cs="Arial"/>
          <w:sz w:val="24"/>
          <w:szCs w:val="24"/>
          <w:lang w:val="es-MX"/>
        </w:rPr>
        <w:t xml:space="preserve">sta disposición coincide con </w:t>
      </w:r>
      <w:r w:rsidR="00F40355">
        <w:rPr>
          <w:rFonts w:ascii="Arial" w:hAnsi="Arial" w:cs="Arial"/>
          <w:sz w:val="24"/>
        </w:rPr>
        <w:t>lo decidido en otra oportunidad en esta Sala especializada</w:t>
      </w:r>
      <w:r w:rsidR="00F40355" w:rsidRPr="000E3A83">
        <w:rPr>
          <w:rStyle w:val="Refdenotaalpie"/>
          <w:rFonts w:ascii="Arial" w:hAnsi="Arial"/>
          <w:sz w:val="24"/>
          <w:szCs w:val="24"/>
        </w:rPr>
        <w:footnoteReference w:id="14"/>
      </w:r>
      <w:r w:rsidR="00F40355">
        <w:rPr>
          <w:rFonts w:ascii="Arial" w:hAnsi="Arial" w:cs="Arial"/>
          <w:sz w:val="24"/>
        </w:rPr>
        <w:t>.</w:t>
      </w:r>
      <w:r w:rsidR="00186705">
        <w:rPr>
          <w:rFonts w:ascii="Arial" w:hAnsi="Arial" w:cs="Arial"/>
          <w:sz w:val="24"/>
        </w:rPr>
        <w:t xml:space="preserve"> </w:t>
      </w:r>
      <w:r w:rsidR="00186705">
        <w:rPr>
          <w:rFonts w:ascii="Arial" w:hAnsi="Arial" w:cs="Arial"/>
          <w:sz w:val="24"/>
          <w:szCs w:val="24"/>
        </w:rPr>
        <w:t xml:space="preserve">Se precisa que los </w:t>
      </w:r>
      <w:r w:rsidR="00186705" w:rsidRPr="00903782">
        <w:rPr>
          <w:rFonts w:ascii="Arial" w:hAnsi="Arial" w:cs="Arial"/>
          <w:sz w:val="24"/>
          <w:szCs w:val="24"/>
          <w:lang w:val="es-MX"/>
        </w:rPr>
        <w:t xml:space="preserve">efectos de </w:t>
      </w:r>
      <w:r w:rsidR="00186705">
        <w:rPr>
          <w:rFonts w:ascii="Arial" w:hAnsi="Arial" w:cs="Arial"/>
          <w:sz w:val="24"/>
          <w:szCs w:val="24"/>
          <w:lang w:val="es-MX"/>
        </w:rPr>
        <w:t xml:space="preserve">esta </w:t>
      </w:r>
      <w:r w:rsidR="00186705" w:rsidRPr="00903782">
        <w:rPr>
          <w:rFonts w:ascii="Arial" w:hAnsi="Arial" w:cs="Arial"/>
          <w:sz w:val="24"/>
          <w:szCs w:val="24"/>
          <w:lang w:val="es-MX"/>
        </w:rPr>
        <w:t>declaratoria</w:t>
      </w:r>
      <w:r w:rsidR="00186705">
        <w:rPr>
          <w:rFonts w:ascii="Arial" w:hAnsi="Arial" w:cs="Arial"/>
          <w:sz w:val="24"/>
          <w:szCs w:val="24"/>
          <w:lang w:val="es-MX"/>
        </w:rPr>
        <w:t xml:space="preserve"> </w:t>
      </w:r>
      <w:r w:rsidR="00186705" w:rsidRPr="00903782">
        <w:rPr>
          <w:rFonts w:ascii="Arial" w:hAnsi="Arial" w:cs="Arial"/>
          <w:sz w:val="24"/>
          <w:szCs w:val="24"/>
          <w:lang w:val="es-MX"/>
        </w:rPr>
        <w:t xml:space="preserve">afectan </w:t>
      </w:r>
      <w:r w:rsidR="00186705">
        <w:rPr>
          <w:rFonts w:ascii="Arial" w:hAnsi="Arial" w:cs="Arial"/>
          <w:sz w:val="24"/>
          <w:szCs w:val="24"/>
          <w:lang w:val="es-MX"/>
        </w:rPr>
        <w:t xml:space="preserve">todo </w:t>
      </w:r>
      <w:r w:rsidR="00186705" w:rsidRPr="00903782">
        <w:rPr>
          <w:rFonts w:ascii="Arial" w:hAnsi="Arial" w:cs="Arial"/>
          <w:sz w:val="24"/>
          <w:szCs w:val="24"/>
          <w:lang w:val="es-MX"/>
        </w:rPr>
        <w:t xml:space="preserve">lo actuado desde </w:t>
      </w:r>
      <w:r w:rsidR="00186705">
        <w:rPr>
          <w:rFonts w:ascii="Arial" w:hAnsi="Arial" w:cs="Arial"/>
          <w:sz w:val="24"/>
          <w:szCs w:val="24"/>
          <w:lang w:val="es-MX"/>
        </w:rPr>
        <w:t>el auto de 27-10-2015</w:t>
      </w:r>
      <w:r w:rsidR="00186705" w:rsidRPr="00903782">
        <w:rPr>
          <w:rFonts w:ascii="Arial" w:hAnsi="Arial" w:cs="Arial"/>
          <w:sz w:val="24"/>
          <w:szCs w:val="24"/>
          <w:lang w:val="es-MX"/>
        </w:rPr>
        <w:t xml:space="preserve">, inclusive, </w:t>
      </w:r>
      <w:r w:rsidR="00186705">
        <w:rPr>
          <w:rFonts w:ascii="Arial" w:hAnsi="Arial" w:cs="Arial"/>
          <w:sz w:val="24"/>
          <w:szCs w:val="24"/>
          <w:lang w:val="es-MX"/>
        </w:rPr>
        <w:t>por ser el acto procesal que autorizó la nueva notificación.</w:t>
      </w:r>
    </w:p>
    <w:p w:rsidR="003C5098" w:rsidRDefault="003C5098" w:rsidP="007D102F">
      <w:pPr>
        <w:spacing w:line="360" w:lineRule="auto"/>
        <w:ind w:right="51"/>
        <w:jc w:val="both"/>
        <w:rPr>
          <w:rFonts w:ascii="Arial" w:hAnsi="Arial" w:cs="Arial"/>
          <w:sz w:val="24"/>
          <w:szCs w:val="24"/>
          <w:lang w:val="es-MX"/>
        </w:rPr>
      </w:pPr>
    </w:p>
    <w:p w:rsidR="00684826" w:rsidRDefault="00DA4F77" w:rsidP="007D102F">
      <w:pPr>
        <w:spacing w:line="360" w:lineRule="auto"/>
        <w:ind w:right="51"/>
        <w:jc w:val="both"/>
        <w:rPr>
          <w:rFonts w:ascii="Arial" w:hAnsi="Arial" w:cs="Arial"/>
          <w:sz w:val="24"/>
          <w:szCs w:val="24"/>
          <w:lang w:val="es-MX"/>
        </w:rPr>
      </w:pPr>
      <w:r>
        <w:rPr>
          <w:rFonts w:ascii="Arial" w:hAnsi="Arial" w:cs="Arial"/>
          <w:sz w:val="24"/>
          <w:szCs w:val="24"/>
          <w:lang w:val="es-MX"/>
        </w:rPr>
        <w:t>Al margen de lo anterior, y aunque son temas que no</w:t>
      </w:r>
      <w:r w:rsidR="002D045F">
        <w:rPr>
          <w:rFonts w:ascii="Arial" w:hAnsi="Arial" w:cs="Arial"/>
          <w:sz w:val="24"/>
          <w:szCs w:val="24"/>
          <w:lang w:val="es-MX"/>
        </w:rPr>
        <w:t xml:space="preserve"> se abordará</w:t>
      </w:r>
      <w:r>
        <w:rPr>
          <w:rFonts w:ascii="Arial" w:hAnsi="Arial" w:cs="Arial"/>
          <w:sz w:val="24"/>
          <w:szCs w:val="24"/>
          <w:lang w:val="es-MX"/>
        </w:rPr>
        <w:t xml:space="preserve">n </w:t>
      </w:r>
      <w:r w:rsidR="002D045F">
        <w:rPr>
          <w:rFonts w:ascii="Arial" w:hAnsi="Arial" w:cs="Arial"/>
          <w:sz w:val="24"/>
          <w:szCs w:val="24"/>
          <w:lang w:val="es-MX"/>
        </w:rPr>
        <w:t>en</w:t>
      </w:r>
      <w:r>
        <w:rPr>
          <w:rFonts w:ascii="Arial" w:hAnsi="Arial" w:cs="Arial"/>
          <w:sz w:val="24"/>
          <w:szCs w:val="24"/>
          <w:lang w:val="es-MX"/>
        </w:rPr>
        <w:t xml:space="preserve"> profundidad dado el sentido de este proveído, la Sala advierte que </w:t>
      </w:r>
      <w:r w:rsidR="00684826">
        <w:rPr>
          <w:rFonts w:ascii="Arial" w:hAnsi="Arial" w:cs="Arial"/>
          <w:sz w:val="24"/>
          <w:szCs w:val="24"/>
          <w:lang w:val="es-MX"/>
        </w:rPr>
        <w:t>una revisión detallada de la demanda</w:t>
      </w:r>
      <w:r>
        <w:rPr>
          <w:rFonts w:ascii="Arial" w:hAnsi="Arial" w:cs="Arial"/>
          <w:sz w:val="24"/>
          <w:szCs w:val="24"/>
          <w:lang w:val="es-MX"/>
        </w:rPr>
        <w:t>,</w:t>
      </w:r>
      <w:r w:rsidR="00684826">
        <w:rPr>
          <w:rFonts w:ascii="Arial" w:hAnsi="Arial" w:cs="Arial"/>
          <w:sz w:val="24"/>
          <w:szCs w:val="24"/>
          <w:lang w:val="es-MX"/>
        </w:rPr>
        <w:t xml:space="preserve"> relieva </w:t>
      </w:r>
      <w:r>
        <w:rPr>
          <w:rFonts w:ascii="Arial" w:hAnsi="Arial" w:cs="Arial"/>
          <w:sz w:val="24"/>
          <w:szCs w:val="24"/>
          <w:lang w:val="es-MX"/>
        </w:rPr>
        <w:t xml:space="preserve">que el actor pretende que el bien se restituya </w:t>
      </w:r>
      <w:r w:rsidR="00684826">
        <w:rPr>
          <w:rFonts w:ascii="Arial" w:hAnsi="Arial" w:cs="Arial"/>
          <w:sz w:val="24"/>
          <w:szCs w:val="24"/>
          <w:lang w:val="es-MX"/>
        </w:rPr>
        <w:t>a favor de una masa sucesoral, lo cual tiene unas implicaciones que</w:t>
      </w:r>
      <w:r w:rsidR="002D045F">
        <w:rPr>
          <w:rFonts w:ascii="Arial" w:hAnsi="Arial" w:cs="Arial"/>
          <w:sz w:val="24"/>
          <w:szCs w:val="24"/>
          <w:lang w:val="es-MX"/>
        </w:rPr>
        <w:t xml:space="preserve"> se deben </w:t>
      </w:r>
      <w:r w:rsidR="00684826">
        <w:rPr>
          <w:rFonts w:ascii="Arial" w:hAnsi="Arial" w:cs="Arial"/>
          <w:sz w:val="24"/>
          <w:szCs w:val="24"/>
          <w:lang w:val="es-MX"/>
        </w:rPr>
        <w:t>considera</w:t>
      </w:r>
      <w:r w:rsidR="002D045F">
        <w:rPr>
          <w:rFonts w:ascii="Arial" w:hAnsi="Arial" w:cs="Arial"/>
          <w:sz w:val="24"/>
          <w:szCs w:val="24"/>
          <w:lang w:val="es-MX"/>
        </w:rPr>
        <w:t>r</w:t>
      </w:r>
      <w:r w:rsidR="004203C3">
        <w:rPr>
          <w:rFonts w:ascii="Arial" w:hAnsi="Arial" w:cs="Arial"/>
          <w:sz w:val="24"/>
          <w:szCs w:val="24"/>
          <w:lang w:val="es-MX"/>
        </w:rPr>
        <w:t xml:space="preserve">. </w:t>
      </w:r>
      <w:r>
        <w:rPr>
          <w:rFonts w:ascii="Arial" w:hAnsi="Arial" w:cs="Arial"/>
          <w:sz w:val="24"/>
          <w:szCs w:val="24"/>
          <w:lang w:val="es-MX"/>
        </w:rPr>
        <w:t>Además</w:t>
      </w:r>
      <w:r w:rsidR="002D045F">
        <w:rPr>
          <w:rFonts w:ascii="Arial" w:hAnsi="Arial" w:cs="Arial"/>
          <w:sz w:val="24"/>
          <w:szCs w:val="24"/>
          <w:lang w:val="es-MX"/>
        </w:rPr>
        <w:t>,</w:t>
      </w:r>
      <w:r>
        <w:rPr>
          <w:rFonts w:ascii="Arial" w:hAnsi="Arial" w:cs="Arial"/>
          <w:sz w:val="24"/>
          <w:szCs w:val="24"/>
          <w:lang w:val="es-MX"/>
        </w:rPr>
        <w:t xml:space="preserve"> </w:t>
      </w:r>
      <w:r w:rsidR="004203C3">
        <w:rPr>
          <w:rFonts w:ascii="Arial" w:hAnsi="Arial" w:cs="Arial"/>
          <w:sz w:val="24"/>
          <w:szCs w:val="24"/>
          <w:lang w:val="es-MX"/>
        </w:rPr>
        <w:t xml:space="preserve">la decisión objeto de alzada, </w:t>
      </w:r>
      <w:r w:rsidR="002D045F">
        <w:rPr>
          <w:rFonts w:ascii="Arial" w:hAnsi="Arial" w:cs="Arial"/>
          <w:sz w:val="24"/>
          <w:szCs w:val="24"/>
          <w:lang w:val="es-MX"/>
        </w:rPr>
        <w:t>desatendió e</w:t>
      </w:r>
      <w:r w:rsidR="004203C3">
        <w:rPr>
          <w:rFonts w:ascii="Arial" w:hAnsi="Arial" w:cs="Arial"/>
          <w:sz w:val="24"/>
          <w:szCs w:val="24"/>
          <w:lang w:val="es-MX"/>
        </w:rPr>
        <w:t>l procedimiento consagra</w:t>
      </w:r>
      <w:r w:rsidR="002D045F">
        <w:rPr>
          <w:rFonts w:ascii="Arial" w:hAnsi="Arial" w:cs="Arial"/>
          <w:sz w:val="24"/>
          <w:szCs w:val="24"/>
          <w:lang w:val="es-MX"/>
        </w:rPr>
        <w:t>do</w:t>
      </w:r>
      <w:r w:rsidR="004203C3">
        <w:rPr>
          <w:rFonts w:ascii="Arial" w:hAnsi="Arial" w:cs="Arial"/>
          <w:sz w:val="24"/>
          <w:szCs w:val="24"/>
          <w:lang w:val="es-MX"/>
        </w:rPr>
        <w:t xml:space="preserve"> </w:t>
      </w:r>
      <w:r w:rsidR="002D045F">
        <w:rPr>
          <w:rFonts w:ascii="Arial" w:hAnsi="Arial" w:cs="Arial"/>
          <w:sz w:val="24"/>
          <w:szCs w:val="24"/>
          <w:lang w:val="es-MX"/>
        </w:rPr>
        <w:t xml:space="preserve">por </w:t>
      </w:r>
      <w:r>
        <w:rPr>
          <w:rFonts w:ascii="Arial" w:hAnsi="Arial" w:cs="Arial"/>
          <w:sz w:val="24"/>
          <w:szCs w:val="24"/>
          <w:lang w:val="es-MX"/>
        </w:rPr>
        <w:t>el estatuto adjetivo vigente para el asunto (Artículo 97-6º e inciso final, CPC)</w:t>
      </w:r>
      <w:r w:rsidR="004203C3">
        <w:rPr>
          <w:rFonts w:ascii="Arial" w:hAnsi="Arial" w:cs="Arial"/>
          <w:sz w:val="24"/>
          <w:szCs w:val="24"/>
          <w:lang w:val="es-MX"/>
        </w:rPr>
        <w:t xml:space="preserve">. </w:t>
      </w:r>
    </w:p>
    <w:p w:rsidR="00C5105B" w:rsidRDefault="00C5105B" w:rsidP="007D102F">
      <w:pPr>
        <w:spacing w:line="360" w:lineRule="auto"/>
        <w:ind w:right="51"/>
        <w:jc w:val="both"/>
        <w:rPr>
          <w:rFonts w:ascii="Arial" w:hAnsi="Arial" w:cs="Arial"/>
          <w:sz w:val="24"/>
          <w:szCs w:val="24"/>
          <w:lang w:val="es-MX"/>
        </w:rPr>
      </w:pPr>
    </w:p>
    <w:p w:rsidR="00E84AFB" w:rsidRPr="005C6652" w:rsidRDefault="00EC72BC" w:rsidP="00E84AFB">
      <w:pPr>
        <w:spacing w:line="360" w:lineRule="auto"/>
        <w:jc w:val="both"/>
        <w:rPr>
          <w:rFonts w:ascii="Arial" w:hAnsi="Arial" w:cs="Arial"/>
          <w:sz w:val="24"/>
          <w:szCs w:val="24"/>
          <w:lang w:val="es-CO"/>
        </w:rPr>
      </w:pPr>
      <w:r>
        <w:rPr>
          <w:rFonts w:ascii="Arial" w:hAnsi="Arial" w:cs="Arial"/>
          <w:spacing w:val="-3"/>
          <w:sz w:val="24"/>
          <w:szCs w:val="24"/>
          <w:lang w:val="es-ES_tradnl"/>
        </w:rPr>
        <w:t>Finalmente, n</w:t>
      </w:r>
      <w:r w:rsidR="00E84AFB" w:rsidRPr="005C6652">
        <w:rPr>
          <w:rFonts w:ascii="Arial" w:hAnsi="Arial" w:cs="Arial"/>
          <w:spacing w:val="-3"/>
          <w:sz w:val="24"/>
          <w:szCs w:val="24"/>
          <w:lang w:val="es-ES_tradnl"/>
        </w:rPr>
        <w:t>o sobra acotar que acorde con lo preceptuado en el artículo 1</w:t>
      </w:r>
      <w:r w:rsidR="00E84AFB">
        <w:rPr>
          <w:rFonts w:ascii="Arial" w:hAnsi="Arial" w:cs="Arial"/>
          <w:spacing w:val="-3"/>
          <w:sz w:val="24"/>
          <w:szCs w:val="24"/>
          <w:lang w:val="es-ES_tradnl"/>
        </w:rPr>
        <w:t>07 del</w:t>
      </w:r>
      <w:r w:rsidR="00E84AFB" w:rsidRPr="005C6652">
        <w:rPr>
          <w:rFonts w:ascii="Arial" w:hAnsi="Arial" w:cs="Arial"/>
          <w:spacing w:val="-3"/>
          <w:sz w:val="24"/>
          <w:szCs w:val="24"/>
          <w:lang w:val="es-ES_tradnl"/>
        </w:rPr>
        <w:t xml:space="preserve"> CPC</w:t>
      </w:r>
      <w:r w:rsidR="00E84AFB">
        <w:rPr>
          <w:rFonts w:ascii="Arial" w:hAnsi="Arial" w:cs="Arial"/>
          <w:spacing w:val="-3"/>
          <w:sz w:val="24"/>
          <w:szCs w:val="24"/>
          <w:lang w:val="es-ES_tradnl"/>
        </w:rPr>
        <w:t>, reformado por la Ley 794</w:t>
      </w:r>
      <w:r w:rsidR="001D5F8C">
        <w:rPr>
          <w:rFonts w:ascii="Arial" w:hAnsi="Arial" w:cs="Arial"/>
          <w:spacing w:val="-3"/>
          <w:sz w:val="24"/>
          <w:szCs w:val="24"/>
          <w:lang w:val="es-ES_tradnl"/>
        </w:rPr>
        <w:t xml:space="preserve"> (Normativa vigente en similar concepción en el CGP, artículo 109)</w:t>
      </w:r>
      <w:r w:rsidR="00E84AFB" w:rsidRPr="005C6652">
        <w:rPr>
          <w:rFonts w:ascii="Arial" w:hAnsi="Arial" w:cs="Arial"/>
          <w:spacing w:val="-3"/>
          <w:sz w:val="24"/>
          <w:szCs w:val="24"/>
          <w:lang w:val="es-ES_tradnl"/>
        </w:rPr>
        <w:t xml:space="preserve">, </w:t>
      </w:r>
      <w:r w:rsidR="00E84AFB">
        <w:rPr>
          <w:rFonts w:ascii="Arial" w:hAnsi="Arial" w:cs="Arial"/>
          <w:spacing w:val="-3"/>
          <w:sz w:val="24"/>
          <w:szCs w:val="24"/>
          <w:lang w:val="es-ES_tradnl"/>
        </w:rPr>
        <w:t>innecesarios son los autos como el emitido el 17-12-2014 (Folio 72, ib.)</w:t>
      </w:r>
      <w:r w:rsidR="00E84AFB" w:rsidRPr="005C6652">
        <w:rPr>
          <w:rFonts w:ascii="Arial" w:hAnsi="Arial" w:cs="Arial"/>
          <w:sz w:val="24"/>
          <w:szCs w:val="24"/>
          <w:lang w:val="es-CO"/>
        </w:rPr>
        <w:t>.</w:t>
      </w:r>
    </w:p>
    <w:p w:rsidR="004203C3" w:rsidRDefault="004203C3" w:rsidP="007D102F">
      <w:pPr>
        <w:spacing w:line="360" w:lineRule="auto"/>
        <w:ind w:right="51"/>
        <w:jc w:val="both"/>
        <w:rPr>
          <w:rFonts w:ascii="Arial" w:hAnsi="Arial" w:cs="Arial"/>
          <w:sz w:val="24"/>
          <w:szCs w:val="24"/>
          <w:lang w:val="es-MX"/>
        </w:rPr>
      </w:pPr>
    </w:p>
    <w:p w:rsidR="003C5098" w:rsidRDefault="003C5098" w:rsidP="003C5098">
      <w:pPr>
        <w:pStyle w:val="Textopredeterminado"/>
        <w:numPr>
          <w:ilvl w:val="0"/>
          <w:numId w:val="1"/>
        </w:numPr>
        <w:spacing w:line="360" w:lineRule="auto"/>
        <w:jc w:val="both"/>
        <w:textAlignment w:val="baseline"/>
        <w:rPr>
          <w:rFonts w:ascii="Arial" w:hAnsi="Arial" w:cs="Arial"/>
        </w:rPr>
      </w:pPr>
      <w:r w:rsidRPr="0014171F">
        <w:rPr>
          <w:rFonts w:ascii="Arial" w:hAnsi="Arial" w:cs="Arial"/>
        </w:rPr>
        <w:t xml:space="preserve">LAS DECISIONES </w:t>
      </w:r>
    </w:p>
    <w:p w:rsidR="003E1A30" w:rsidRPr="0014171F" w:rsidRDefault="003E1A30" w:rsidP="003E1A30">
      <w:pPr>
        <w:pStyle w:val="Textopredeterminado"/>
        <w:spacing w:line="360" w:lineRule="auto"/>
        <w:ind w:left="360"/>
        <w:jc w:val="both"/>
        <w:textAlignment w:val="baseline"/>
        <w:rPr>
          <w:rFonts w:ascii="Arial" w:hAnsi="Arial" w:cs="Arial"/>
        </w:rPr>
      </w:pPr>
    </w:p>
    <w:p w:rsidR="002E20D6" w:rsidRDefault="003C5098" w:rsidP="003C5098">
      <w:pPr>
        <w:spacing w:line="360" w:lineRule="auto"/>
        <w:ind w:right="51"/>
        <w:jc w:val="both"/>
        <w:rPr>
          <w:rFonts w:ascii="Arial" w:hAnsi="Arial" w:cs="Arial"/>
          <w:sz w:val="24"/>
          <w:szCs w:val="24"/>
          <w:lang w:val="es-MX"/>
        </w:rPr>
      </w:pPr>
      <w:r w:rsidRPr="003C5098">
        <w:rPr>
          <w:rFonts w:ascii="Arial" w:hAnsi="Arial" w:cs="Arial"/>
          <w:sz w:val="24"/>
          <w:szCs w:val="24"/>
          <w:lang w:val="es-CO"/>
        </w:rPr>
        <w:t xml:space="preserve">En armonía con las premisas expuestas, </w:t>
      </w:r>
      <w:r w:rsidRPr="003C5098">
        <w:rPr>
          <w:rFonts w:ascii="Arial" w:hAnsi="Arial" w:cs="Arial"/>
          <w:sz w:val="24"/>
          <w:szCs w:val="24"/>
        </w:rPr>
        <w:t xml:space="preserve">se declarará la nulidad de lo actuado desde </w:t>
      </w:r>
      <w:r w:rsidR="008851BC">
        <w:rPr>
          <w:rFonts w:ascii="Arial" w:hAnsi="Arial" w:cs="Arial"/>
          <w:sz w:val="24"/>
          <w:szCs w:val="24"/>
        </w:rPr>
        <w:t xml:space="preserve">el auto de fecha </w:t>
      </w:r>
      <w:r w:rsidR="004203C3">
        <w:rPr>
          <w:rFonts w:ascii="Arial" w:hAnsi="Arial" w:cs="Arial"/>
          <w:sz w:val="24"/>
          <w:szCs w:val="24"/>
        </w:rPr>
        <w:t>27-10-2015</w:t>
      </w:r>
      <w:r w:rsidR="008851BC">
        <w:rPr>
          <w:rFonts w:ascii="Arial" w:hAnsi="Arial" w:cs="Arial"/>
          <w:sz w:val="24"/>
          <w:szCs w:val="24"/>
        </w:rPr>
        <w:t xml:space="preserve"> </w:t>
      </w:r>
      <w:r w:rsidRPr="003C5098">
        <w:rPr>
          <w:rFonts w:ascii="Arial" w:hAnsi="Arial" w:cs="Arial"/>
          <w:sz w:val="24"/>
          <w:szCs w:val="24"/>
          <w:lang w:val="es-MX"/>
        </w:rPr>
        <w:t xml:space="preserve">a fin de que </w:t>
      </w:r>
      <w:r w:rsidR="008851BC">
        <w:rPr>
          <w:rFonts w:ascii="Arial" w:hAnsi="Arial" w:cs="Arial"/>
          <w:sz w:val="24"/>
          <w:szCs w:val="24"/>
          <w:lang w:val="es-MX"/>
        </w:rPr>
        <w:t xml:space="preserve">en primera instancia, se rehaga la actuación </w:t>
      </w:r>
      <w:r w:rsidR="008A52AE">
        <w:rPr>
          <w:rFonts w:ascii="Arial" w:hAnsi="Arial" w:cs="Arial"/>
          <w:sz w:val="24"/>
          <w:szCs w:val="24"/>
        </w:rPr>
        <w:t>atinente a la notificación de las señoras Stella Cárdenas Arias y María Nidia Jiménez Zuluaga</w:t>
      </w:r>
      <w:r w:rsidR="008851BC">
        <w:rPr>
          <w:rFonts w:ascii="Arial" w:hAnsi="Arial" w:cs="Arial"/>
          <w:sz w:val="24"/>
          <w:szCs w:val="24"/>
          <w:lang w:val="es-MX"/>
        </w:rPr>
        <w:t xml:space="preserve">, </w:t>
      </w:r>
      <w:r w:rsidRPr="003C5098">
        <w:rPr>
          <w:rFonts w:ascii="Arial" w:hAnsi="Arial" w:cs="Arial"/>
          <w:sz w:val="24"/>
          <w:szCs w:val="24"/>
          <w:lang w:val="es-MX"/>
        </w:rPr>
        <w:t xml:space="preserve">en </w:t>
      </w:r>
      <w:r w:rsidR="008851BC">
        <w:rPr>
          <w:rFonts w:ascii="Arial" w:hAnsi="Arial" w:cs="Arial"/>
          <w:sz w:val="24"/>
          <w:szCs w:val="24"/>
          <w:lang w:val="es-MX"/>
        </w:rPr>
        <w:t xml:space="preserve">la forma </w:t>
      </w:r>
      <w:r w:rsidRPr="003C5098">
        <w:rPr>
          <w:rFonts w:ascii="Arial" w:hAnsi="Arial" w:cs="Arial"/>
          <w:sz w:val="24"/>
          <w:szCs w:val="24"/>
          <w:lang w:val="es-MX"/>
        </w:rPr>
        <w:t>puest</w:t>
      </w:r>
      <w:r w:rsidR="008851BC">
        <w:rPr>
          <w:rFonts w:ascii="Arial" w:hAnsi="Arial" w:cs="Arial"/>
          <w:sz w:val="24"/>
          <w:szCs w:val="24"/>
          <w:lang w:val="es-MX"/>
        </w:rPr>
        <w:t>a</w:t>
      </w:r>
      <w:r w:rsidRPr="003C5098">
        <w:rPr>
          <w:rFonts w:ascii="Arial" w:hAnsi="Arial" w:cs="Arial"/>
          <w:sz w:val="24"/>
          <w:szCs w:val="24"/>
          <w:lang w:val="es-MX"/>
        </w:rPr>
        <w:t xml:space="preserve"> de presente.</w:t>
      </w:r>
      <w:r w:rsidR="002E20D6">
        <w:rPr>
          <w:rFonts w:ascii="Arial" w:hAnsi="Arial" w:cs="Arial"/>
          <w:sz w:val="24"/>
          <w:szCs w:val="24"/>
          <w:lang w:val="es-MX"/>
        </w:rPr>
        <w:t xml:space="preserve"> </w:t>
      </w:r>
    </w:p>
    <w:p w:rsidR="002D045F" w:rsidRDefault="002D045F" w:rsidP="003C5098">
      <w:pPr>
        <w:spacing w:line="360" w:lineRule="auto"/>
        <w:ind w:right="51"/>
        <w:jc w:val="both"/>
        <w:rPr>
          <w:rFonts w:ascii="Arial" w:hAnsi="Arial" w:cs="Arial"/>
          <w:sz w:val="24"/>
          <w:szCs w:val="24"/>
          <w:lang w:val="es-MX"/>
        </w:rPr>
      </w:pPr>
    </w:p>
    <w:p w:rsidR="00DB2868" w:rsidRPr="00112D32" w:rsidRDefault="003C5098" w:rsidP="00DB2868">
      <w:pPr>
        <w:tabs>
          <w:tab w:val="left" w:pos="-720"/>
        </w:tabs>
        <w:suppressAutoHyphens/>
        <w:spacing w:line="360" w:lineRule="auto"/>
        <w:jc w:val="both"/>
        <w:rPr>
          <w:rFonts w:ascii="Arial" w:hAnsi="Arial" w:cs="Arial"/>
          <w:spacing w:val="-3"/>
          <w:sz w:val="24"/>
          <w:szCs w:val="24"/>
        </w:rPr>
      </w:pPr>
      <w:r w:rsidRPr="005B51AB">
        <w:rPr>
          <w:rFonts w:ascii="Arial" w:hAnsi="Arial" w:cs="Arial"/>
          <w:sz w:val="24"/>
          <w:szCs w:val="24"/>
        </w:rPr>
        <w:t>Considerando suficientes los argumentos expuestos</w:t>
      </w:r>
      <w:r w:rsidR="00DB2868" w:rsidRPr="00112D32">
        <w:rPr>
          <w:rFonts w:ascii="Arial" w:hAnsi="Arial" w:cs="Arial"/>
          <w:sz w:val="24"/>
          <w:szCs w:val="24"/>
        </w:rPr>
        <w:t xml:space="preserve">, el </w:t>
      </w:r>
      <w:r w:rsidR="00DB2868" w:rsidRPr="00112D32">
        <w:rPr>
          <w:rFonts w:ascii="Arial" w:hAnsi="Arial" w:cs="Arial"/>
          <w:smallCaps/>
          <w:sz w:val="24"/>
          <w:szCs w:val="24"/>
        </w:rPr>
        <w:t xml:space="preserve">Tribunal Superior del Distrito Judicial de </w:t>
      </w:r>
      <w:r w:rsidR="00DB2868">
        <w:rPr>
          <w:rFonts w:ascii="Arial" w:hAnsi="Arial" w:cs="Arial"/>
          <w:smallCaps/>
          <w:sz w:val="24"/>
          <w:szCs w:val="24"/>
        </w:rPr>
        <w:t>Pereira</w:t>
      </w:r>
      <w:r w:rsidR="00DB2868" w:rsidRPr="00112D32">
        <w:rPr>
          <w:rFonts w:ascii="Arial" w:hAnsi="Arial" w:cs="Arial"/>
          <w:smallCaps/>
          <w:sz w:val="24"/>
          <w:szCs w:val="24"/>
        </w:rPr>
        <w:t>, Sala</w:t>
      </w:r>
      <w:r w:rsidR="00DB2868">
        <w:rPr>
          <w:rFonts w:ascii="Arial" w:hAnsi="Arial" w:cs="Arial"/>
          <w:smallCaps/>
          <w:sz w:val="24"/>
          <w:szCs w:val="24"/>
        </w:rPr>
        <w:t xml:space="preserve"> </w:t>
      </w:r>
      <w:r w:rsidR="00DB2868" w:rsidRPr="00112D32">
        <w:rPr>
          <w:rFonts w:ascii="Arial" w:hAnsi="Arial" w:cs="Arial"/>
          <w:smallCaps/>
          <w:sz w:val="24"/>
          <w:szCs w:val="24"/>
        </w:rPr>
        <w:t>Unitaria</w:t>
      </w:r>
      <w:r w:rsidR="00DB2868" w:rsidRPr="00112D32">
        <w:rPr>
          <w:rFonts w:ascii="Arial" w:hAnsi="Arial" w:cs="Arial"/>
          <w:sz w:val="24"/>
          <w:szCs w:val="24"/>
        </w:rPr>
        <w:t>,</w:t>
      </w:r>
    </w:p>
    <w:p w:rsidR="00CC753D" w:rsidRPr="00CC753D" w:rsidRDefault="00CC753D" w:rsidP="00DB2868">
      <w:pPr>
        <w:tabs>
          <w:tab w:val="left" w:pos="-720"/>
        </w:tabs>
        <w:suppressAutoHyphens/>
        <w:spacing w:line="360" w:lineRule="auto"/>
        <w:jc w:val="center"/>
        <w:rPr>
          <w:rFonts w:ascii="Arial" w:hAnsi="Arial" w:cs="Arial"/>
          <w:smallCaps/>
          <w:sz w:val="16"/>
          <w:szCs w:val="24"/>
        </w:rPr>
      </w:pPr>
    </w:p>
    <w:p w:rsidR="00DB2868" w:rsidRDefault="00DB2868" w:rsidP="00DB2868">
      <w:pPr>
        <w:tabs>
          <w:tab w:val="left" w:pos="-720"/>
        </w:tabs>
        <w:suppressAutoHyphens/>
        <w:spacing w:line="360" w:lineRule="auto"/>
        <w:jc w:val="center"/>
        <w:rPr>
          <w:rFonts w:ascii="Arial" w:hAnsi="Arial" w:cs="Arial"/>
          <w:smallCaps/>
          <w:sz w:val="24"/>
          <w:szCs w:val="24"/>
        </w:rPr>
      </w:pPr>
      <w:r w:rsidRPr="00112D32">
        <w:rPr>
          <w:rFonts w:ascii="Arial" w:hAnsi="Arial" w:cs="Arial"/>
          <w:smallCaps/>
          <w:sz w:val="24"/>
          <w:szCs w:val="24"/>
        </w:rPr>
        <w:t>R e s u e l v e,</w:t>
      </w:r>
    </w:p>
    <w:p w:rsidR="00DB2868" w:rsidRPr="00112D32" w:rsidRDefault="00DB2868" w:rsidP="00DB2868">
      <w:pPr>
        <w:tabs>
          <w:tab w:val="left" w:pos="-720"/>
        </w:tabs>
        <w:suppressAutoHyphens/>
        <w:spacing w:line="360" w:lineRule="auto"/>
        <w:jc w:val="center"/>
        <w:rPr>
          <w:rFonts w:ascii="Arial" w:hAnsi="Arial" w:cs="Arial"/>
          <w:smallCaps/>
          <w:sz w:val="24"/>
          <w:szCs w:val="24"/>
        </w:rPr>
      </w:pPr>
    </w:p>
    <w:p w:rsidR="003C5098" w:rsidRDefault="00DB2868" w:rsidP="003C5098">
      <w:pPr>
        <w:pStyle w:val="Textopredeterminado"/>
        <w:numPr>
          <w:ilvl w:val="0"/>
          <w:numId w:val="9"/>
        </w:numPr>
        <w:spacing w:line="360" w:lineRule="auto"/>
        <w:jc w:val="both"/>
        <w:textAlignment w:val="baseline"/>
        <w:rPr>
          <w:rFonts w:ascii="Arial" w:hAnsi="Arial" w:cs="Arial"/>
          <w:szCs w:val="24"/>
        </w:rPr>
      </w:pPr>
      <w:r w:rsidRPr="003C5098">
        <w:rPr>
          <w:rFonts w:ascii="Arial" w:hAnsi="Arial" w:cs="Arial"/>
          <w:spacing w:val="-3"/>
          <w:szCs w:val="24"/>
        </w:rPr>
        <w:t xml:space="preserve">DECLARAR </w:t>
      </w:r>
      <w:r w:rsidR="003C5098" w:rsidRPr="003C5098">
        <w:rPr>
          <w:rFonts w:ascii="Arial" w:hAnsi="Arial" w:cs="Arial"/>
          <w:szCs w:val="24"/>
        </w:rPr>
        <w:t xml:space="preserve">la nulidad de lo actuado en este proceso desde </w:t>
      </w:r>
      <w:r w:rsidR="008851BC">
        <w:rPr>
          <w:rFonts w:ascii="Arial" w:hAnsi="Arial" w:cs="Arial"/>
          <w:szCs w:val="24"/>
        </w:rPr>
        <w:t>el auto de fecha</w:t>
      </w:r>
      <w:r w:rsidR="003C5098" w:rsidRPr="003C5098">
        <w:rPr>
          <w:rFonts w:ascii="Arial" w:hAnsi="Arial" w:cs="Arial"/>
          <w:szCs w:val="24"/>
        </w:rPr>
        <w:t xml:space="preserve"> </w:t>
      </w:r>
      <w:r w:rsidR="008A52AE">
        <w:rPr>
          <w:rFonts w:ascii="Arial" w:hAnsi="Arial" w:cs="Arial"/>
          <w:szCs w:val="24"/>
        </w:rPr>
        <w:t>27-10-2015</w:t>
      </w:r>
      <w:r w:rsidR="003C5098" w:rsidRPr="003C5098">
        <w:rPr>
          <w:rFonts w:ascii="Arial" w:hAnsi="Arial" w:cs="Arial"/>
          <w:szCs w:val="24"/>
        </w:rPr>
        <w:t>, inclusive.</w:t>
      </w:r>
    </w:p>
    <w:p w:rsidR="002E20D6" w:rsidRDefault="002E20D6" w:rsidP="002E20D6">
      <w:pPr>
        <w:pStyle w:val="Textopredeterminado"/>
        <w:spacing w:line="360" w:lineRule="auto"/>
        <w:ind w:left="360"/>
        <w:jc w:val="both"/>
        <w:textAlignment w:val="baseline"/>
        <w:rPr>
          <w:rFonts w:ascii="Arial" w:hAnsi="Arial" w:cs="Arial"/>
          <w:szCs w:val="24"/>
        </w:rPr>
      </w:pPr>
    </w:p>
    <w:p w:rsidR="00DB2868" w:rsidRPr="003C5098" w:rsidRDefault="003C5098" w:rsidP="003C5098">
      <w:pPr>
        <w:pStyle w:val="Prrafodelista"/>
        <w:numPr>
          <w:ilvl w:val="0"/>
          <w:numId w:val="9"/>
        </w:numPr>
        <w:tabs>
          <w:tab w:val="left" w:pos="-720"/>
        </w:tabs>
        <w:suppressAutoHyphens/>
        <w:spacing w:line="360" w:lineRule="auto"/>
        <w:jc w:val="both"/>
        <w:rPr>
          <w:rFonts w:ascii="Arial" w:hAnsi="Arial" w:cs="Arial"/>
          <w:sz w:val="24"/>
          <w:szCs w:val="24"/>
        </w:rPr>
      </w:pPr>
      <w:r w:rsidRPr="003C5098">
        <w:rPr>
          <w:rFonts w:ascii="Arial" w:hAnsi="Arial" w:cs="Arial"/>
          <w:sz w:val="24"/>
          <w:szCs w:val="24"/>
        </w:rPr>
        <w:t>DEVOLVER el expediente al Juzgado</w:t>
      </w:r>
      <w:r w:rsidR="008A52AE">
        <w:rPr>
          <w:rFonts w:ascii="Arial" w:hAnsi="Arial" w:cs="Arial"/>
          <w:sz w:val="24"/>
          <w:szCs w:val="24"/>
        </w:rPr>
        <w:t xml:space="preserve"> Promiscuo </w:t>
      </w:r>
      <w:r w:rsidRPr="003C5098">
        <w:rPr>
          <w:rFonts w:ascii="Arial" w:hAnsi="Arial" w:cs="Arial"/>
          <w:sz w:val="24"/>
          <w:szCs w:val="24"/>
        </w:rPr>
        <w:t xml:space="preserve">del Circuito de </w:t>
      </w:r>
      <w:r w:rsidR="008A52AE">
        <w:rPr>
          <w:rFonts w:ascii="Arial" w:hAnsi="Arial" w:cs="Arial"/>
          <w:sz w:val="24"/>
          <w:szCs w:val="24"/>
        </w:rPr>
        <w:t>La Virginia</w:t>
      </w:r>
      <w:r w:rsidR="00DB2868" w:rsidRPr="003C5098">
        <w:rPr>
          <w:rFonts w:ascii="Arial" w:hAnsi="Arial" w:cs="Arial"/>
          <w:spacing w:val="-3"/>
          <w:sz w:val="24"/>
          <w:szCs w:val="24"/>
        </w:rPr>
        <w:t>, para que se rehaga la actuación viciada, con estricto acatamiento de los términos anotados en esta providencia.</w:t>
      </w:r>
    </w:p>
    <w:p w:rsidR="00DB2868" w:rsidRPr="00032991" w:rsidRDefault="00DB2868" w:rsidP="00DB2868">
      <w:pPr>
        <w:suppressAutoHyphens/>
        <w:spacing w:line="360" w:lineRule="auto"/>
        <w:jc w:val="center"/>
        <w:rPr>
          <w:rFonts w:ascii="Arial" w:hAnsi="Arial" w:cs="Arial"/>
          <w:smallCaps/>
        </w:rPr>
      </w:pPr>
    </w:p>
    <w:p w:rsidR="00DB2868" w:rsidRPr="006F61F6" w:rsidRDefault="00DB2868" w:rsidP="00DB2868">
      <w:pPr>
        <w:suppressAutoHyphens/>
        <w:spacing w:line="360" w:lineRule="auto"/>
        <w:jc w:val="center"/>
        <w:rPr>
          <w:rFonts w:ascii="Arial" w:hAnsi="Arial" w:cs="Arial"/>
          <w:smallCaps/>
          <w:lang w:val="en-GB"/>
        </w:rPr>
      </w:pPr>
      <w:r w:rsidRPr="003C5098">
        <w:rPr>
          <w:rFonts w:ascii="Arial" w:hAnsi="Arial" w:cs="Arial"/>
          <w:smallCaps/>
          <w:sz w:val="24"/>
          <w:szCs w:val="24"/>
          <w:lang w:val="en-GB"/>
        </w:rPr>
        <w:t>Notifíquese</w:t>
      </w:r>
      <w:r w:rsidRPr="006F61F6">
        <w:rPr>
          <w:rFonts w:ascii="Arial" w:hAnsi="Arial" w:cs="Arial"/>
          <w:smallCaps/>
          <w:lang w:val="en-GB"/>
        </w:rPr>
        <w:t>,</w:t>
      </w:r>
    </w:p>
    <w:p w:rsidR="00DB2868" w:rsidRPr="006F61F6" w:rsidRDefault="00DB2868" w:rsidP="00DB2868">
      <w:pPr>
        <w:pStyle w:val="Textoindependiente"/>
        <w:spacing w:line="360" w:lineRule="auto"/>
        <w:jc w:val="center"/>
        <w:rPr>
          <w:spacing w:val="20"/>
          <w:w w:val="150"/>
          <w:sz w:val="22"/>
          <w:szCs w:val="22"/>
          <w:lang w:val="en-GB"/>
        </w:rPr>
      </w:pPr>
    </w:p>
    <w:p w:rsidR="00DB2868" w:rsidRDefault="00DB2868" w:rsidP="00DB2868">
      <w:pPr>
        <w:pStyle w:val="Textoindependiente"/>
        <w:spacing w:line="360" w:lineRule="auto"/>
        <w:jc w:val="center"/>
        <w:rPr>
          <w:spacing w:val="20"/>
          <w:w w:val="150"/>
          <w:sz w:val="22"/>
          <w:szCs w:val="22"/>
          <w:lang w:val="en-GB"/>
        </w:rPr>
      </w:pPr>
    </w:p>
    <w:p w:rsidR="003E1A30" w:rsidRPr="006F61F6" w:rsidRDefault="003E1A30" w:rsidP="00DB2868">
      <w:pPr>
        <w:pStyle w:val="Textoindependiente"/>
        <w:spacing w:line="360" w:lineRule="auto"/>
        <w:jc w:val="center"/>
        <w:rPr>
          <w:spacing w:val="20"/>
          <w:w w:val="150"/>
          <w:sz w:val="22"/>
          <w:szCs w:val="22"/>
          <w:lang w:val="en-GB"/>
        </w:rPr>
      </w:pPr>
    </w:p>
    <w:p w:rsidR="00111F9C" w:rsidRPr="006E333E" w:rsidRDefault="00111F9C" w:rsidP="00111F9C">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111F9C"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n-US"/>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Pr="000A184C">
        <w:rPr>
          <w:rFonts w:ascii="Arial" w:hAnsi="Arial" w:cs="Arial"/>
          <w:spacing w:val="20"/>
          <w:w w:val="150"/>
          <w:sz w:val="18"/>
          <w:szCs w:val="22"/>
          <w:lang w:val="en-US"/>
        </w:rPr>
        <w:t xml:space="preserve"> </w:t>
      </w:r>
    </w:p>
    <w:p w:rsidR="00DB2868" w:rsidRPr="00BD744D" w:rsidRDefault="00DB2868" w:rsidP="00E316D9">
      <w:pPr>
        <w:tabs>
          <w:tab w:val="left" w:pos="-720"/>
        </w:tabs>
        <w:suppressAutoHyphens/>
        <w:spacing w:line="360" w:lineRule="auto"/>
        <w:jc w:val="both"/>
        <w:rPr>
          <w:rFonts w:ascii="Arial" w:hAnsi="Arial" w:cs="Arial"/>
          <w:spacing w:val="-3"/>
          <w:sz w:val="12"/>
          <w:szCs w:val="12"/>
          <w:lang w:val="en-US"/>
        </w:rPr>
      </w:pPr>
    </w:p>
    <w:p w:rsidR="00D94D58" w:rsidRDefault="00D915F4" w:rsidP="00A11F60">
      <w:pPr>
        <w:pStyle w:val="Textoindependiente"/>
        <w:spacing w:line="360" w:lineRule="auto"/>
        <w:jc w:val="right"/>
        <w:rPr>
          <w:rFonts w:ascii="Arial" w:hAnsi="Arial"/>
          <w:i/>
          <w:caps/>
          <w:spacing w:val="20"/>
          <w:w w:val="150"/>
          <w:sz w:val="8"/>
          <w:szCs w:val="12"/>
          <w:lang w:val="en-US"/>
        </w:rPr>
      </w:pPr>
      <w:r w:rsidRPr="00F6458D">
        <w:rPr>
          <w:rFonts w:ascii="Arial" w:hAnsi="Arial"/>
          <w:i/>
          <w:caps/>
          <w:spacing w:val="20"/>
          <w:w w:val="150"/>
          <w:sz w:val="8"/>
          <w:szCs w:val="12"/>
          <w:lang w:val="en-US"/>
        </w:rPr>
        <w:t xml:space="preserve">dgh / </w:t>
      </w:r>
      <w:r w:rsidR="00F6458D" w:rsidRPr="00F6458D">
        <w:rPr>
          <w:rFonts w:ascii="Arial" w:hAnsi="Arial"/>
          <w:i/>
          <w:caps/>
          <w:spacing w:val="20"/>
          <w:w w:val="150"/>
          <w:sz w:val="8"/>
          <w:szCs w:val="12"/>
          <w:lang w:val="en-US"/>
        </w:rPr>
        <w:t>DGD</w:t>
      </w:r>
      <w:r w:rsidR="00360576" w:rsidRPr="00F6458D">
        <w:rPr>
          <w:rFonts w:ascii="Arial" w:hAnsi="Arial"/>
          <w:i/>
          <w:caps/>
          <w:spacing w:val="20"/>
          <w:w w:val="150"/>
          <w:sz w:val="8"/>
          <w:szCs w:val="12"/>
          <w:lang w:val="en-US"/>
        </w:rPr>
        <w:t>/ 201</w:t>
      </w:r>
      <w:r w:rsidR="008A52AE">
        <w:rPr>
          <w:rFonts w:ascii="Arial" w:hAnsi="Arial"/>
          <w:i/>
          <w:caps/>
          <w:spacing w:val="20"/>
          <w:w w:val="150"/>
          <w:sz w:val="8"/>
          <w:szCs w:val="12"/>
          <w:lang w:val="en-US"/>
        </w:rPr>
        <w:t>6</w:t>
      </w:r>
    </w:p>
    <w:p w:rsidR="00794B7C" w:rsidRDefault="00794B7C" w:rsidP="00A11F60">
      <w:pPr>
        <w:pStyle w:val="Textoindependiente"/>
        <w:spacing w:line="360" w:lineRule="auto"/>
        <w:jc w:val="right"/>
        <w:rPr>
          <w:rFonts w:ascii="Arial" w:hAnsi="Arial"/>
          <w:i/>
          <w:caps/>
          <w:spacing w:val="20"/>
          <w:w w:val="150"/>
          <w:sz w:val="8"/>
          <w:szCs w:val="12"/>
          <w:lang w:val="en-US"/>
        </w:rPr>
      </w:pPr>
    </w:p>
    <w:p w:rsidR="00794B7C" w:rsidRPr="00794B7C" w:rsidRDefault="00794B7C" w:rsidP="00794B7C">
      <w:pPr>
        <w:rPr>
          <w:lang w:val="en-US"/>
        </w:rPr>
      </w:pPr>
      <w:r w:rsidRPr="002F0F02">
        <w:rPr>
          <w:noProof/>
        </w:rPr>
        <mc:AlternateContent>
          <mc:Choice Requires="wps">
            <w:drawing>
              <wp:anchor distT="0" distB="0" distL="114300" distR="114300" simplePos="0" relativeHeight="251660288" behindDoc="0" locked="0" layoutInCell="1" allowOverlap="1" wp14:anchorId="009DE730" wp14:editId="44BABAB5">
                <wp:simplePos x="0" y="0"/>
                <wp:positionH relativeFrom="page">
                  <wp:align>center</wp:align>
                </wp:positionH>
                <wp:positionV relativeFrom="paragraph">
                  <wp:posOffset>27305</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DE730" id="Rectangle 7" o:spid="_x0000_s1026" style="position:absolute;margin-left:0;margin-top:2.15pt;width:210.4pt;height:100.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" strokeweight="2.25pt">
                <v:stroke linestyle="thickThin"/>
                <v:textbo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v:textbox>
                <w10:wrap anchorx="page"/>
              </v:rect>
            </w:pict>
          </mc:Fallback>
        </mc:AlternateContent>
      </w:r>
    </w:p>
    <w:p w:rsidR="00794B7C" w:rsidRPr="00794B7C" w:rsidRDefault="00794B7C" w:rsidP="00794B7C">
      <w:pPr>
        <w:rPr>
          <w:lang w:val="en-US"/>
        </w:rPr>
      </w:pPr>
    </w:p>
    <w:p w:rsidR="00794B7C" w:rsidRDefault="00794B7C" w:rsidP="00794B7C">
      <w:pPr>
        <w:rPr>
          <w:lang w:val="en-US"/>
        </w:rPr>
      </w:pPr>
    </w:p>
    <w:p w:rsidR="00111F9C" w:rsidRPr="00794B7C" w:rsidRDefault="00111F9C" w:rsidP="00794B7C">
      <w:pPr>
        <w:jc w:val="center"/>
        <w:rPr>
          <w:lang w:val="en-US"/>
        </w:rPr>
      </w:pPr>
    </w:p>
    <w:sectPr w:rsidR="00111F9C" w:rsidRPr="00794B7C" w:rsidSect="00BE392D">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38" w:rsidRDefault="00761838" w:rsidP="009A1240">
      <w:r>
        <w:separator/>
      </w:r>
    </w:p>
  </w:endnote>
  <w:endnote w:type="continuationSeparator" w:id="0">
    <w:p w:rsidR="00761838" w:rsidRDefault="00761838"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38" w:rsidRDefault="00761838" w:rsidP="009A1240">
      <w:r>
        <w:separator/>
      </w:r>
    </w:p>
  </w:footnote>
  <w:footnote w:type="continuationSeparator" w:id="0">
    <w:p w:rsidR="00761838" w:rsidRDefault="00761838" w:rsidP="009A1240">
      <w:r>
        <w:continuationSeparator/>
      </w:r>
    </w:p>
  </w:footnote>
  <w:footnote w:id="1">
    <w:p w:rsidR="009C207D" w:rsidRPr="003A4792" w:rsidRDefault="00582F12" w:rsidP="003A4792">
      <w:pPr>
        <w:pStyle w:val="Textonotapie"/>
        <w:jc w:val="both"/>
        <w:rPr>
          <w:rFonts w:asciiTheme="minorHAnsi" w:hAnsiTheme="minorHAnsi"/>
        </w:rPr>
      </w:pPr>
      <w:r w:rsidRPr="003A4792">
        <w:rPr>
          <w:rStyle w:val="Refdenotaalpie"/>
          <w:rFonts w:asciiTheme="minorHAnsi" w:hAnsiTheme="minorHAnsi" w:cs="Calibri"/>
          <w:lang w:val="es-CO"/>
        </w:rPr>
        <w:footnoteRef/>
      </w:r>
      <w:r w:rsidRPr="003A4792">
        <w:rPr>
          <w:rFonts w:asciiTheme="minorHAnsi" w:hAnsiTheme="minorHAnsi" w:cs="Calibri"/>
          <w:lang w:val="es-CO"/>
        </w:rPr>
        <w:t xml:space="preserve"> CANOSA TORRADO, Fernando. Las nulidades en el</w:t>
      </w:r>
      <w:r w:rsidR="0088358E" w:rsidRPr="003A4792">
        <w:rPr>
          <w:rFonts w:asciiTheme="minorHAnsi" w:hAnsiTheme="minorHAnsi" w:cs="Calibri"/>
          <w:lang w:val="es-CO"/>
        </w:rPr>
        <w:t xml:space="preserve"> derecho procesal civil, sexta</w:t>
      </w:r>
      <w:r w:rsidRPr="003A4792">
        <w:rPr>
          <w:rFonts w:asciiTheme="minorHAnsi" w:hAnsiTheme="minorHAnsi" w:cs="Calibri"/>
          <w:lang w:val="es-CO"/>
        </w:rPr>
        <w:t xml:space="preserve"> edición, Edic</w:t>
      </w:r>
      <w:r w:rsidR="0088358E" w:rsidRPr="003A4792">
        <w:rPr>
          <w:rFonts w:asciiTheme="minorHAnsi" w:hAnsiTheme="minorHAnsi" w:cs="Calibri"/>
          <w:lang w:val="es-CO"/>
        </w:rPr>
        <w:t>iones Doctrina y ley, 2009, p.23</w:t>
      </w:r>
      <w:r w:rsidRPr="003A4792">
        <w:rPr>
          <w:rFonts w:asciiTheme="minorHAnsi" w:hAnsiTheme="minorHAnsi" w:cs="Calibri"/>
          <w:lang w:val="es-CO"/>
        </w:rPr>
        <w:t>.</w:t>
      </w:r>
    </w:p>
  </w:footnote>
  <w:footnote w:id="2">
    <w:p w:rsidR="009C207D" w:rsidRPr="003A4792" w:rsidRDefault="00582F12" w:rsidP="003A4792">
      <w:pPr>
        <w:pStyle w:val="Textonotapie"/>
        <w:jc w:val="both"/>
        <w:rPr>
          <w:rFonts w:asciiTheme="minorHAnsi" w:hAnsiTheme="minorHAnsi"/>
        </w:rPr>
      </w:pPr>
      <w:r w:rsidRPr="003A4792">
        <w:rPr>
          <w:rStyle w:val="Refdenotaalpie"/>
          <w:rFonts w:asciiTheme="minorHAnsi" w:hAnsiTheme="minorHAnsi" w:cs="Calibri"/>
          <w:szCs w:val="18"/>
          <w:lang w:val="es-CO"/>
        </w:rPr>
        <w:footnoteRef/>
      </w:r>
      <w:r w:rsidRPr="003A4792">
        <w:rPr>
          <w:rFonts w:asciiTheme="minorHAnsi" w:hAnsiTheme="minorHAnsi" w:cs="Calibri"/>
          <w:szCs w:val="18"/>
          <w:lang w:val="es-CO"/>
        </w:rPr>
        <w:t xml:space="preserve"> LÓPEZ BLANCO, Hernán Fabio. Procedimiento civil, tomo I, parte general, 11ª edición, Bogotá DC, Dupré editores, 2012, p.913 ss.</w:t>
      </w:r>
    </w:p>
  </w:footnote>
  <w:footnote w:id="3">
    <w:p w:rsidR="009C207D" w:rsidRPr="003A4792" w:rsidRDefault="00582F12" w:rsidP="003A4792">
      <w:pPr>
        <w:pStyle w:val="Textonotapie"/>
        <w:jc w:val="both"/>
        <w:rPr>
          <w:rFonts w:asciiTheme="minorHAnsi" w:hAnsiTheme="minorHAnsi"/>
        </w:rPr>
      </w:pPr>
      <w:r w:rsidRPr="003A4792">
        <w:rPr>
          <w:rStyle w:val="Refdenotaalpie"/>
          <w:rFonts w:asciiTheme="minorHAnsi" w:hAnsiTheme="minorHAnsi" w:cs="Calibri"/>
          <w:lang w:val="es-CO"/>
        </w:rPr>
        <w:footnoteRef/>
      </w:r>
      <w:r w:rsidRPr="003A4792">
        <w:rPr>
          <w:rFonts w:asciiTheme="minorHAnsi" w:hAnsiTheme="minorHAnsi" w:cs="Calibri"/>
          <w:lang w:val="es-CO"/>
        </w:rPr>
        <w:t xml:space="preserve"> AZULA CAMACHO, Jaime. Manual de derecho procesal civil, tomo II, cuarta edición, editorial Temis, Bogotá D.C., 1994, p.303.</w:t>
      </w:r>
    </w:p>
  </w:footnote>
  <w:footnote w:id="4">
    <w:p w:rsidR="009C207D" w:rsidRPr="003A4792" w:rsidRDefault="00582F12" w:rsidP="003A4792">
      <w:pPr>
        <w:pStyle w:val="Textonotapie"/>
        <w:jc w:val="both"/>
        <w:rPr>
          <w:rFonts w:asciiTheme="minorHAnsi" w:hAnsiTheme="minorHAnsi"/>
        </w:rPr>
      </w:pPr>
      <w:r w:rsidRPr="003A4792">
        <w:rPr>
          <w:rStyle w:val="Refdenotaalpie"/>
          <w:rFonts w:asciiTheme="minorHAnsi" w:hAnsiTheme="minorHAnsi" w:cs="Calibri"/>
          <w:lang w:val="es-CO"/>
        </w:rPr>
        <w:footnoteRef/>
      </w:r>
      <w:r w:rsidRPr="003A4792">
        <w:rPr>
          <w:rFonts w:asciiTheme="minorHAnsi" w:hAnsiTheme="minorHAnsi" w:cs="Calibri"/>
          <w:lang w:val="es-CO"/>
        </w:rPr>
        <w:t xml:space="preserve"> ROJAS GÓMEZ, Miguel Enrique. El proceso civil colombiano, parte general, Universidad Externado de Colombia, 1999, Bogotá DC, p.178.</w:t>
      </w:r>
    </w:p>
  </w:footnote>
  <w:footnote w:id="5">
    <w:p w:rsidR="00176160" w:rsidRPr="003A4792" w:rsidRDefault="00176160" w:rsidP="003A4792">
      <w:pPr>
        <w:pStyle w:val="Textonotapie"/>
        <w:jc w:val="both"/>
        <w:rPr>
          <w:rFonts w:asciiTheme="minorHAnsi" w:hAnsiTheme="minorHAnsi"/>
        </w:rPr>
      </w:pPr>
      <w:r w:rsidRPr="003A4792">
        <w:rPr>
          <w:rStyle w:val="Refdenotaalpie"/>
          <w:rFonts w:asciiTheme="minorHAnsi" w:hAnsiTheme="minorHAnsi"/>
        </w:rPr>
        <w:footnoteRef/>
      </w:r>
      <w:r w:rsidRPr="003A4792">
        <w:rPr>
          <w:rFonts w:asciiTheme="minorHAnsi" w:hAnsiTheme="minorHAnsi"/>
        </w:rPr>
        <w:t xml:space="preserve"> </w:t>
      </w:r>
      <w:r w:rsidRPr="003A4792">
        <w:rPr>
          <w:rFonts w:asciiTheme="minorHAnsi" w:hAnsiTheme="minorHAnsi" w:cs="Calibri"/>
          <w:lang w:val="es-CO"/>
        </w:rPr>
        <w:t>SANABRIA SANTOS, Henry. Nulidades en el proceso civil, Universidad Externado de Colombia, 2ª edición, Bogotá DC, 2011, p.124.</w:t>
      </w:r>
    </w:p>
  </w:footnote>
  <w:footnote w:id="6">
    <w:p w:rsidR="007D22B1" w:rsidRPr="003A4792" w:rsidRDefault="007D22B1" w:rsidP="003A4792">
      <w:pPr>
        <w:pStyle w:val="Textonotapie"/>
        <w:jc w:val="both"/>
        <w:rPr>
          <w:rFonts w:asciiTheme="minorHAnsi" w:hAnsiTheme="minorHAnsi"/>
          <w:lang w:val="es-CO"/>
        </w:rPr>
      </w:pPr>
      <w:r w:rsidRPr="003A4792">
        <w:rPr>
          <w:rStyle w:val="Refdenotaalpie"/>
          <w:rFonts w:asciiTheme="minorHAnsi" w:hAnsiTheme="minorHAnsi"/>
        </w:rPr>
        <w:footnoteRef/>
      </w:r>
      <w:r w:rsidRPr="003A4792">
        <w:rPr>
          <w:rFonts w:asciiTheme="minorHAnsi" w:hAnsiTheme="minorHAnsi"/>
        </w:rPr>
        <w:t xml:space="preserve"> </w:t>
      </w:r>
      <w:r w:rsidR="003A4792" w:rsidRPr="003A4792">
        <w:rPr>
          <w:rFonts w:asciiTheme="minorHAnsi" w:hAnsiTheme="minorHAnsi" w:cs="Calibri"/>
        </w:rPr>
        <w:t xml:space="preserve">INSTITUTO </w:t>
      </w:r>
      <w:r w:rsidR="00E45E5A">
        <w:rPr>
          <w:rFonts w:asciiTheme="minorHAnsi" w:hAnsiTheme="minorHAnsi" w:cs="Calibri"/>
        </w:rPr>
        <w:t>COLOMBIANO DE DERECHO PROCESAL</w:t>
      </w:r>
      <w:r w:rsidR="003A4792" w:rsidRPr="003A4792">
        <w:rPr>
          <w:rFonts w:asciiTheme="minorHAnsi" w:hAnsiTheme="minorHAnsi" w:cs="Calibri"/>
        </w:rPr>
        <w:t xml:space="preserve">. </w:t>
      </w:r>
      <w:r w:rsidR="00E45E5A">
        <w:rPr>
          <w:rFonts w:asciiTheme="minorHAnsi" w:hAnsiTheme="minorHAnsi" w:cs="Calibri"/>
        </w:rPr>
        <w:t>Código General del Proceso</w:t>
      </w:r>
      <w:r w:rsidR="003A4792" w:rsidRPr="003A4792">
        <w:rPr>
          <w:rFonts w:asciiTheme="minorHAnsi" w:hAnsiTheme="minorHAnsi" w:cs="Calibri"/>
          <w:lang w:val="es-CO"/>
        </w:rPr>
        <w:t xml:space="preserve">, </w:t>
      </w:r>
      <w:r w:rsidR="00E45E5A">
        <w:rPr>
          <w:rFonts w:asciiTheme="minorHAnsi" w:hAnsiTheme="minorHAnsi" w:cs="Calibri"/>
          <w:lang w:val="es-CO"/>
        </w:rPr>
        <w:t>Henry Sanabria Santos</w:t>
      </w:r>
      <w:r w:rsidR="003A4792" w:rsidRPr="003A4792">
        <w:rPr>
          <w:rFonts w:asciiTheme="minorHAnsi" w:hAnsiTheme="minorHAnsi" w:cs="Calibri"/>
          <w:lang w:val="es-CO"/>
        </w:rPr>
        <w:t>,</w:t>
      </w:r>
      <w:r w:rsidR="00E45E5A">
        <w:rPr>
          <w:rFonts w:asciiTheme="minorHAnsi" w:hAnsiTheme="minorHAnsi" w:cs="Calibri"/>
          <w:lang w:val="es-CO"/>
        </w:rPr>
        <w:t xml:space="preserve"> 1ª edición,</w:t>
      </w:r>
      <w:r w:rsidR="003A4792" w:rsidRPr="003A4792">
        <w:rPr>
          <w:rFonts w:asciiTheme="minorHAnsi" w:hAnsiTheme="minorHAnsi" w:cs="Calibri"/>
          <w:lang w:val="es-CO"/>
        </w:rPr>
        <w:t xml:space="preserve"> </w:t>
      </w:r>
      <w:r w:rsidR="00E45E5A">
        <w:rPr>
          <w:rFonts w:asciiTheme="minorHAnsi" w:hAnsiTheme="minorHAnsi" w:cs="Calibri"/>
          <w:lang w:val="es-CO"/>
        </w:rPr>
        <w:t>Impresor Panamericana Formas e Impresos SAS</w:t>
      </w:r>
      <w:r w:rsidR="003A4792" w:rsidRPr="003A4792">
        <w:rPr>
          <w:rFonts w:asciiTheme="minorHAnsi" w:hAnsiTheme="minorHAnsi" w:cs="Calibri"/>
          <w:lang w:val="es-CO"/>
        </w:rPr>
        <w:t>, 20</w:t>
      </w:r>
      <w:r w:rsidR="00E45E5A">
        <w:rPr>
          <w:rFonts w:asciiTheme="minorHAnsi" w:hAnsiTheme="minorHAnsi" w:cs="Calibri"/>
          <w:lang w:val="es-CO"/>
        </w:rPr>
        <w:t>14</w:t>
      </w:r>
      <w:r w:rsidR="003A4792" w:rsidRPr="003A4792">
        <w:rPr>
          <w:rFonts w:asciiTheme="minorHAnsi" w:hAnsiTheme="minorHAnsi" w:cs="Calibri"/>
          <w:lang w:val="es-CO"/>
        </w:rPr>
        <w:t>, p.</w:t>
      </w:r>
      <w:r w:rsidR="00E45E5A">
        <w:rPr>
          <w:rFonts w:asciiTheme="minorHAnsi" w:hAnsiTheme="minorHAnsi" w:cs="Calibri"/>
          <w:lang w:val="es-CO"/>
        </w:rPr>
        <w:t>258.</w:t>
      </w:r>
    </w:p>
  </w:footnote>
  <w:footnote w:id="7">
    <w:p w:rsidR="009C207D" w:rsidRPr="003A4792" w:rsidRDefault="00582F12" w:rsidP="003A4792">
      <w:pPr>
        <w:pStyle w:val="Textonotapie"/>
        <w:jc w:val="both"/>
        <w:rPr>
          <w:rFonts w:asciiTheme="minorHAnsi" w:hAnsiTheme="minorHAnsi"/>
        </w:rPr>
      </w:pPr>
      <w:r w:rsidRPr="003A4792">
        <w:rPr>
          <w:rStyle w:val="Refdenotaalpie"/>
          <w:rFonts w:asciiTheme="minorHAnsi" w:hAnsiTheme="minorHAnsi" w:cs="Calibri"/>
          <w:lang w:val="es-CO"/>
        </w:rPr>
        <w:footnoteRef/>
      </w:r>
      <w:r w:rsidRPr="003A4792">
        <w:rPr>
          <w:rFonts w:asciiTheme="minorHAnsi" w:hAnsiTheme="minorHAnsi" w:cs="Calibri"/>
          <w:lang w:val="es-CO"/>
        </w:rPr>
        <w:t xml:space="preserve"> CANOSA TORRADO, Fernando</w:t>
      </w:r>
      <w:r w:rsidR="003C77D5" w:rsidRPr="003A4792">
        <w:rPr>
          <w:rFonts w:asciiTheme="minorHAnsi" w:hAnsiTheme="minorHAnsi" w:cs="Calibri"/>
          <w:lang w:val="es-CO"/>
        </w:rPr>
        <w:t>, ob. cit.,</w:t>
      </w:r>
      <w:r w:rsidRPr="003A4792">
        <w:rPr>
          <w:rFonts w:asciiTheme="minorHAnsi" w:hAnsiTheme="minorHAnsi" w:cs="Calibri"/>
          <w:lang w:val="es-CO"/>
        </w:rPr>
        <w:t xml:space="preserve"> p.19 y ss.</w:t>
      </w:r>
    </w:p>
  </w:footnote>
  <w:footnote w:id="8">
    <w:p w:rsidR="00801E58" w:rsidRPr="003A4792" w:rsidRDefault="00801E58" w:rsidP="003A4792">
      <w:pPr>
        <w:pStyle w:val="Textonotapie"/>
        <w:jc w:val="both"/>
        <w:rPr>
          <w:rFonts w:asciiTheme="minorHAnsi" w:hAnsiTheme="minorHAnsi" w:cs="Arial"/>
          <w:lang w:val="es-CO"/>
        </w:rPr>
      </w:pPr>
      <w:r w:rsidRPr="003A4792">
        <w:rPr>
          <w:rStyle w:val="Refdenotaalpie"/>
          <w:rFonts w:asciiTheme="minorHAnsi" w:hAnsiTheme="minorHAnsi" w:cs="Arial"/>
        </w:rPr>
        <w:footnoteRef/>
      </w:r>
      <w:r w:rsidRPr="003A4792">
        <w:rPr>
          <w:rFonts w:asciiTheme="minorHAnsi" w:hAnsiTheme="minorHAnsi" w:cs="Arial"/>
        </w:rPr>
        <w:t xml:space="preserve"> </w:t>
      </w:r>
      <w:r w:rsidRPr="003A4792">
        <w:rPr>
          <w:rFonts w:asciiTheme="minorHAnsi" w:hAnsiTheme="minorHAnsi"/>
          <w:lang w:val="es-CO"/>
        </w:rPr>
        <w:t>CORTE SUPREMA DE JUSTICIA, Sala de Casación Civil.  Sentencia del 11-12-2012, MP: Jesús Vall de Rutén Ruiz, expediente No.52001-3103-001-2007-00046-01.</w:t>
      </w:r>
    </w:p>
  </w:footnote>
  <w:footnote w:id="9">
    <w:p w:rsidR="00B704FA" w:rsidRPr="002C37C0" w:rsidRDefault="00B704FA" w:rsidP="002C37C0">
      <w:pPr>
        <w:pStyle w:val="Textonotapie"/>
        <w:jc w:val="both"/>
        <w:rPr>
          <w:rFonts w:asciiTheme="minorHAnsi" w:hAnsiTheme="minorHAnsi" w:cs="Arial"/>
          <w:lang w:val="es-CO"/>
        </w:rPr>
      </w:pPr>
      <w:r w:rsidRPr="002C37C0">
        <w:rPr>
          <w:rStyle w:val="Refdenotaalpie"/>
          <w:rFonts w:asciiTheme="minorHAnsi" w:hAnsiTheme="minorHAnsi" w:cs="Arial"/>
        </w:rPr>
        <w:footnoteRef/>
      </w:r>
      <w:r w:rsidRPr="002C37C0">
        <w:rPr>
          <w:rFonts w:asciiTheme="minorHAnsi" w:hAnsiTheme="minorHAnsi" w:cs="Arial"/>
        </w:rPr>
        <w:t xml:space="preserve"> </w:t>
      </w:r>
      <w:r w:rsidR="002C37C0" w:rsidRPr="002C37C0">
        <w:rPr>
          <w:rFonts w:asciiTheme="minorHAnsi" w:hAnsiTheme="minorHAnsi"/>
          <w:lang w:val="es-CO"/>
        </w:rPr>
        <w:t xml:space="preserve">CORTE SUPREMA DE JUSTICIA, Sala de Casación Civil.  Sentencia del </w:t>
      </w:r>
      <w:r w:rsidR="002C37C0">
        <w:rPr>
          <w:rFonts w:asciiTheme="minorHAnsi" w:hAnsiTheme="minorHAnsi"/>
          <w:lang w:val="es-CO"/>
        </w:rPr>
        <w:t>11</w:t>
      </w:r>
      <w:r w:rsidR="002C37C0" w:rsidRPr="002C37C0">
        <w:rPr>
          <w:rFonts w:asciiTheme="minorHAnsi" w:hAnsiTheme="minorHAnsi"/>
          <w:lang w:val="es-CO"/>
        </w:rPr>
        <w:t>-10-</w:t>
      </w:r>
      <w:r w:rsidR="002C37C0">
        <w:rPr>
          <w:rFonts w:asciiTheme="minorHAnsi" w:hAnsiTheme="minorHAnsi"/>
          <w:lang w:val="es-CO"/>
        </w:rPr>
        <w:t>1999</w:t>
      </w:r>
      <w:r w:rsidR="002C37C0" w:rsidRPr="002C37C0">
        <w:rPr>
          <w:rFonts w:asciiTheme="minorHAnsi" w:hAnsiTheme="minorHAnsi"/>
          <w:lang w:val="es-CO"/>
        </w:rPr>
        <w:t xml:space="preserve">, MP: </w:t>
      </w:r>
      <w:r w:rsidR="002C37C0">
        <w:rPr>
          <w:rFonts w:asciiTheme="minorHAnsi" w:hAnsiTheme="minorHAnsi"/>
          <w:lang w:val="es-CO"/>
        </w:rPr>
        <w:t>Nicolás Bechara S</w:t>
      </w:r>
      <w:r w:rsidR="00F917C6">
        <w:rPr>
          <w:rFonts w:asciiTheme="minorHAnsi" w:hAnsiTheme="minorHAnsi"/>
          <w:lang w:val="es-CO"/>
        </w:rPr>
        <w:t>i</w:t>
      </w:r>
      <w:r w:rsidR="002C37C0">
        <w:rPr>
          <w:rFonts w:asciiTheme="minorHAnsi" w:hAnsiTheme="minorHAnsi"/>
          <w:lang w:val="es-CO"/>
        </w:rPr>
        <w:t>mancas</w:t>
      </w:r>
      <w:r w:rsidR="002C37C0" w:rsidRPr="002C37C0">
        <w:rPr>
          <w:rFonts w:asciiTheme="minorHAnsi" w:hAnsiTheme="minorHAnsi"/>
          <w:lang w:val="es-CO"/>
        </w:rPr>
        <w:t>, expediente No.</w:t>
      </w:r>
      <w:r w:rsidR="002C37C0">
        <w:rPr>
          <w:rFonts w:asciiTheme="minorHAnsi" w:hAnsiTheme="minorHAnsi"/>
          <w:lang w:val="es-CO"/>
        </w:rPr>
        <w:t>6398.</w:t>
      </w:r>
    </w:p>
  </w:footnote>
  <w:footnote w:id="10">
    <w:p w:rsidR="002C37C0" w:rsidRPr="002C37C0" w:rsidRDefault="002C37C0" w:rsidP="002C37C0">
      <w:pPr>
        <w:pStyle w:val="Textonotapie"/>
        <w:jc w:val="both"/>
        <w:rPr>
          <w:rFonts w:asciiTheme="minorHAnsi" w:hAnsiTheme="minorHAnsi"/>
          <w:lang w:val="es-CO"/>
        </w:rPr>
      </w:pPr>
      <w:r w:rsidRPr="002C37C0">
        <w:rPr>
          <w:rStyle w:val="Refdenotaalpie"/>
          <w:rFonts w:asciiTheme="minorHAnsi" w:hAnsiTheme="minorHAnsi"/>
        </w:rPr>
        <w:footnoteRef/>
      </w:r>
      <w:r w:rsidRPr="002C37C0">
        <w:rPr>
          <w:rFonts w:asciiTheme="minorHAnsi" w:hAnsiTheme="minorHAnsi"/>
        </w:rPr>
        <w:t xml:space="preserve"> </w:t>
      </w:r>
      <w:r w:rsidRPr="002C37C0">
        <w:rPr>
          <w:rFonts w:asciiTheme="minorHAnsi" w:hAnsiTheme="minorHAnsi" w:cs="Arial"/>
        </w:rPr>
        <w:t>CORTE SUPREMA DE JUSTICIA, Sala de Casación Civil. Sentencia STC4610-2014, MP: Fernando Giraldo G.</w:t>
      </w:r>
    </w:p>
  </w:footnote>
  <w:footnote w:id="11">
    <w:p w:rsidR="003C7051" w:rsidRDefault="003C7051" w:rsidP="003C7051">
      <w:pPr>
        <w:pStyle w:val="Textonotapie"/>
        <w:jc w:val="both"/>
      </w:pPr>
      <w:r w:rsidRPr="00682BBB">
        <w:rPr>
          <w:rStyle w:val="Refdenotaalpie"/>
          <w:rFonts w:asciiTheme="minorHAnsi" w:hAnsiTheme="minorHAnsi" w:cs="Calibri"/>
          <w:szCs w:val="18"/>
          <w:lang w:val="es-CO"/>
        </w:rPr>
        <w:footnoteRef/>
      </w:r>
      <w:r w:rsidRPr="00682BBB">
        <w:rPr>
          <w:rFonts w:asciiTheme="minorHAnsi" w:hAnsiTheme="minorHAnsi" w:cs="Calibri"/>
          <w:szCs w:val="18"/>
          <w:lang w:val="es-CO"/>
        </w:rPr>
        <w:t xml:space="preserve"> LÓPEZ BLANCO, </w:t>
      </w:r>
      <w:r w:rsidR="000E18D0" w:rsidRPr="003A4792">
        <w:rPr>
          <w:rFonts w:asciiTheme="minorHAnsi" w:hAnsiTheme="minorHAnsi" w:cs="Calibri"/>
          <w:szCs w:val="18"/>
          <w:lang w:val="es-CO"/>
        </w:rPr>
        <w:t xml:space="preserve">Hernán Fabio. </w:t>
      </w:r>
      <w:r w:rsidR="005E5E74">
        <w:rPr>
          <w:rFonts w:asciiTheme="minorHAnsi" w:hAnsiTheme="minorHAnsi" w:cs="Calibri"/>
          <w:szCs w:val="18"/>
          <w:lang w:val="es-CO"/>
        </w:rPr>
        <w:t>Ob. cit.</w:t>
      </w:r>
      <w:r w:rsidR="000E18D0">
        <w:rPr>
          <w:rFonts w:asciiTheme="minorHAnsi" w:hAnsiTheme="minorHAnsi" w:cs="Calibri"/>
          <w:szCs w:val="18"/>
          <w:lang w:val="es-CO"/>
        </w:rPr>
        <w:t>,</w:t>
      </w:r>
      <w:r w:rsidRPr="00682BBB">
        <w:rPr>
          <w:rFonts w:asciiTheme="minorHAnsi" w:hAnsiTheme="minorHAnsi" w:cs="Calibri"/>
          <w:szCs w:val="18"/>
          <w:lang w:val="es-CO"/>
        </w:rPr>
        <w:t xml:space="preserve"> p.</w:t>
      </w:r>
      <w:r>
        <w:rPr>
          <w:rFonts w:asciiTheme="minorHAnsi" w:hAnsiTheme="minorHAnsi" w:cs="Calibri"/>
          <w:szCs w:val="18"/>
          <w:lang w:val="es-CO"/>
        </w:rPr>
        <w:t>729</w:t>
      </w:r>
      <w:r w:rsidRPr="00682BBB">
        <w:rPr>
          <w:rFonts w:asciiTheme="minorHAnsi" w:hAnsiTheme="minorHAnsi" w:cs="Calibri"/>
          <w:szCs w:val="18"/>
          <w:lang w:val="es-CO"/>
        </w:rPr>
        <w:t>.</w:t>
      </w:r>
    </w:p>
  </w:footnote>
  <w:footnote w:id="12">
    <w:p w:rsidR="00F917C6" w:rsidRPr="003A4792" w:rsidRDefault="00F917C6" w:rsidP="00F917C6">
      <w:pPr>
        <w:pStyle w:val="Textonotapie"/>
        <w:jc w:val="both"/>
        <w:rPr>
          <w:rFonts w:asciiTheme="minorHAnsi" w:hAnsiTheme="minorHAnsi"/>
        </w:rPr>
      </w:pPr>
      <w:r w:rsidRPr="003A4792">
        <w:rPr>
          <w:rStyle w:val="Refdenotaalpie"/>
          <w:rFonts w:asciiTheme="minorHAnsi" w:hAnsiTheme="minorHAnsi"/>
        </w:rPr>
        <w:footnoteRef/>
      </w:r>
      <w:r w:rsidRPr="003A4792">
        <w:rPr>
          <w:rFonts w:asciiTheme="minorHAnsi" w:hAnsiTheme="minorHAnsi"/>
        </w:rPr>
        <w:t xml:space="preserve"> </w:t>
      </w:r>
      <w:r>
        <w:rPr>
          <w:rFonts w:asciiTheme="minorHAnsi" w:hAnsiTheme="minorHAnsi" w:cs="Calibri"/>
          <w:lang w:val="es-CO"/>
        </w:rPr>
        <w:t>SANABRIA SANTOS, Henry</w:t>
      </w:r>
      <w:r w:rsidR="000E18D0">
        <w:rPr>
          <w:rFonts w:asciiTheme="minorHAnsi" w:hAnsiTheme="minorHAnsi" w:cs="Calibri"/>
          <w:lang w:val="es-CO"/>
        </w:rPr>
        <w:t>.</w:t>
      </w:r>
      <w:r>
        <w:rPr>
          <w:rFonts w:asciiTheme="minorHAnsi" w:hAnsiTheme="minorHAnsi" w:cs="Calibri"/>
          <w:lang w:val="es-CO"/>
        </w:rPr>
        <w:t xml:space="preserve"> Ob. cit.</w:t>
      </w:r>
      <w:r w:rsidR="000E18D0">
        <w:rPr>
          <w:rFonts w:asciiTheme="minorHAnsi" w:hAnsiTheme="minorHAnsi" w:cs="Calibri"/>
          <w:lang w:val="es-CO"/>
        </w:rPr>
        <w:t>,</w:t>
      </w:r>
      <w:r>
        <w:rPr>
          <w:rFonts w:asciiTheme="minorHAnsi" w:hAnsiTheme="minorHAnsi" w:cs="Calibri"/>
          <w:lang w:val="es-CO"/>
        </w:rPr>
        <w:t xml:space="preserve"> </w:t>
      </w:r>
      <w:r w:rsidR="000E18D0">
        <w:rPr>
          <w:rFonts w:asciiTheme="minorHAnsi" w:hAnsiTheme="minorHAnsi" w:cs="Calibri"/>
          <w:lang w:val="es-CO"/>
        </w:rPr>
        <w:t>p</w:t>
      </w:r>
      <w:r>
        <w:rPr>
          <w:rFonts w:asciiTheme="minorHAnsi" w:hAnsiTheme="minorHAnsi" w:cs="Calibri"/>
          <w:lang w:val="es-CO"/>
        </w:rPr>
        <w:t>.335</w:t>
      </w:r>
      <w:r w:rsidRPr="003A4792">
        <w:rPr>
          <w:rFonts w:asciiTheme="minorHAnsi" w:hAnsiTheme="minorHAnsi" w:cs="Calibri"/>
          <w:lang w:val="es-CO"/>
        </w:rPr>
        <w:t>.</w:t>
      </w:r>
    </w:p>
  </w:footnote>
  <w:footnote w:id="13">
    <w:p w:rsidR="004C24E5" w:rsidRDefault="004C24E5" w:rsidP="004C24E5">
      <w:pPr>
        <w:pStyle w:val="Textonotapie"/>
        <w:jc w:val="both"/>
      </w:pPr>
      <w:r w:rsidRPr="00682BBB">
        <w:rPr>
          <w:rStyle w:val="Refdenotaalpie"/>
          <w:rFonts w:asciiTheme="minorHAnsi" w:hAnsiTheme="minorHAnsi" w:cs="Calibri"/>
          <w:szCs w:val="18"/>
          <w:lang w:val="es-CO"/>
        </w:rPr>
        <w:footnoteRef/>
      </w:r>
      <w:r w:rsidRPr="00682BBB">
        <w:rPr>
          <w:rFonts w:asciiTheme="minorHAnsi" w:hAnsiTheme="minorHAnsi" w:cs="Calibri"/>
          <w:szCs w:val="18"/>
          <w:lang w:val="es-CO"/>
        </w:rPr>
        <w:t xml:space="preserve"> </w:t>
      </w:r>
      <w:r w:rsidR="000E18D0" w:rsidRPr="00682BBB">
        <w:rPr>
          <w:rFonts w:asciiTheme="minorHAnsi" w:hAnsiTheme="minorHAnsi" w:cs="Calibri"/>
          <w:szCs w:val="18"/>
          <w:lang w:val="es-CO"/>
        </w:rPr>
        <w:t xml:space="preserve">LÓPEZ BLANCO, </w:t>
      </w:r>
      <w:r w:rsidR="000E18D0" w:rsidRPr="003A4792">
        <w:rPr>
          <w:rFonts w:asciiTheme="minorHAnsi" w:hAnsiTheme="minorHAnsi" w:cs="Calibri"/>
          <w:szCs w:val="18"/>
          <w:lang w:val="es-CO"/>
        </w:rPr>
        <w:t xml:space="preserve">Hernán Fabio. </w:t>
      </w:r>
      <w:r w:rsidR="000E18D0">
        <w:rPr>
          <w:rFonts w:asciiTheme="minorHAnsi" w:hAnsiTheme="minorHAnsi" w:cs="Calibri"/>
          <w:szCs w:val="18"/>
          <w:lang w:val="es-CO"/>
        </w:rPr>
        <w:t>Ob. cit.,</w:t>
      </w:r>
      <w:r w:rsidR="000E18D0" w:rsidRPr="00682BBB">
        <w:rPr>
          <w:rFonts w:asciiTheme="minorHAnsi" w:hAnsiTheme="minorHAnsi" w:cs="Calibri"/>
          <w:szCs w:val="18"/>
          <w:lang w:val="es-CO"/>
        </w:rPr>
        <w:t xml:space="preserve"> p.</w:t>
      </w:r>
      <w:r>
        <w:rPr>
          <w:rFonts w:asciiTheme="minorHAnsi" w:hAnsiTheme="minorHAnsi" w:cs="Calibri"/>
          <w:szCs w:val="18"/>
          <w:lang w:val="es-CO"/>
        </w:rPr>
        <w:t>733</w:t>
      </w:r>
      <w:r w:rsidRPr="00682BBB">
        <w:rPr>
          <w:rFonts w:asciiTheme="minorHAnsi" w:hAnsiTheme="minorHAnsi" w:cs="Calibri"/>
          <w:szCs w:val="18"/>
          <w:lang w:val="es-CO"/>
        </w:rPr>
        <w:t>.</w:t>
      </w:r>
    </w:p>
  </w:footnote>
  <w:footnote w:id="14">
    <w:p w:rsidR="00F40355" w:rsidRPr="00261711" w:rsidRDefault="00F40355" w:rsidP="00F40355">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 xml:space="preserve">TRIBUNAL SUPERIOR DE PEREIRA, Sala Civil – Familia. </w:t>
      </w:r>
      <w:r>
        <w:rPr>
          <w:rFonts w:asciiTheme="minorHAnsi" w:hAnsiTheme="minorHAnsi" w:cs="Calibri"/>
          <w:lang w:val="es-CO"/>
        </w:rPr>
        <w:t xml:space="preserve">Providencia </w:t>
      </w:r>
      <w:r w:rsidRPr="00261711">
        <w:rPr>
          <w:rFonts w:asciiTheme="minorHAnsi" w:hAnsiTheme="minorHAnsi" w:cs="Calibri"/>
          <w:lang w:val="es-CO"/>
        </w:rPr>
        <w:t>del</w:t>
      </w:r>
      <w:r w:rsidRPr="00261711">
        <w:rPr>
          <w:rFonts w:asciiTheme="minorHAnsi" w:hAnsiTheme="minorHAnsi" w:cs="Calibri"/>
        </w:rPr>
        <w:t xml:space="preserve"> </w:t>
      </w:r>
      <w:r>
        <w:rPr>
          <w:rFonts w:asciiTheme="minorHAnsi" w:hAnsiTheme="minorHAnsi" w:cs="Calibri"/>
        </w:rPr>
        <w:t>03-12-2009</w:t>
      </w:r>
      <w:r w:rsidRPr="00261711">
        <w:rPr>
          <w:rFonts w:asciiTheme="minorHAnsi" w:hAnsiTheme="minorHAnsi" w:cs="Calibri"/>
        </w:rPr>
        <w:t>; M</w:t>
      </w:r>
      <w:r>
        <w:rPr>
          <w:rFonts w:asciiTheme="minorHAnsi" w:hAnsiTheme="minorHAnsi" w:cs="Calibri"/>
        </w:rPr>
        <w:t>S</w:t>
      </w:r>
      <w:r w:rsidRPr="00261711">
        <w:rPr>
          <w:rFonts w:asciiTheme="minorHAnsi" w:hAnsiTheme="minorHAnsi" w:cs="Calibri"/>
        </w:rPr>
        <w:t xml:space="preserve">: </w:t>
      </w:r>
      <w:r>
        <w:rPr>
          <w:rFonts w:asciiTheme="minorHAnsi" w:hAnsiTheme="minorHAnsi" w:cs="Calibri"/>
        </w:rPr>
        <w:t>Fernán Camilo Valencia López</w:t>
      </w:r>
      <w:r w:rsidRPr="00261711">
        <w:rPr>
          <w:rFonts w:asciiTheme="minorHAnsi" w:hAnsiTheme="minorHAnsi" w:cs="Calibri"/>
        </w:rPr>
        <w:t>, expediente No.20</w:t>
      </w:r>
      <w:r>
        <w:rPr>
          <w:rFonts w:asciiTheme="minorHAnsi" w:hAnsiTheme="minorHAnsi" w:cs="Calibri"/>
        </w:rPr>
        <w:t>07</w:t>
      </w:r>
      <w:r w:rsidRPr="00261711">
        <w:rPr>
          <w:rFonts w:asciiTheme="minorHAnsi" w:hAnsiTheme="minorHAnsi" w:cs="Calibri"/>
        </w:rPr>
        <w:t>-00</w:t>
      </w:r>
      <w:r>
        <w:rPr>
          <w:rFonts w:asciiTheme="minorHAnsi" w:hAnsiTheme="minorHAnsi" w:cs="Calibri"/>
        </w:rPr>
        <w:t>217</w:t>
      </w:r>
      <w:r w:rsidRPr="00261711">
        <w:rPr>
          <w:rFonts w:asciiTheme="minorHAnsi" w:hAnsiTheme="minorHAnsi" w:cs="Calibri"/>
        </w:rPr>
        <w:t>-0</w:t>
      </w:r>
      <w:r>
        <w:rPr>
          <w:rFonts w:asciiTheme="minorHAnsi" w:hAnsiTheme="minorHAnsi" w:cs="Calibri"/>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761838" w:rsidRPr="00761838">
      <w:rPr>
        <w:rFonts w:asciiTheme="minorHAnsi" w:hAnsiTheme="minorHAnsi" w:cs="Calibri"/>
        <w:bCs/>
        <w:noProof/>
      </w:rPr>
      <w:t>1</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AB4752">
      <w:rPr>
        <w:rFonts w:asciiTheme="majorHAnsi" w:hAnsiTheme="majorHAnsi" w:cs="Iskoola Pota"/>
        <w:i/>
        <w:sz w:val="16"/>
        <w:lang w:val="es-CO"/>
      </w:rPr>
      <w:t>3</w:t>
    </w:r>
    <w:r w:rsidRPr="00323447">
      <w:rPr>
        <w:rFonts w:asciiTheme="majorHAnsi" w:hAnsiTheme="majorHAnsi" w:cs="Iskoola Pota"/>
        <w:i/>
        <w:sz w:val="16"/>
        <w:lang w:val="es-CO"/>
      </w:rPr>
      <w:t>-00</w:t>
    </w:r>
    <w:r w:rsidR="001E18FB">
      <w:rPr>
        <w:rFonts w:asciiTheme="majorHAnsi" w:hAnsiTheme="majorHAnsi" w:cs="Iskoola Pota"/>
        <w:i/>
        <w:sz w:val="16"/>
        <w:lang w:val="es-CO"/>
      </w:rPr>
      <w:t>2</w:t>
    </w:r>
    <w:r w:rsidR="00AB4752">
      <w:rPr>
        <w:rFonts w:asciiTheme="majorHAnsi" w:hAnsiTheme="majorHAnsi" w:cs="Iskoola Pota"/>
        <w:i/>
        <w:sz w:val="16"/>
        <w:lang w:val="es-CO"/>
      </w:rPr>
      <w:t>42</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8B7145">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05D8F"/>
    <w:rsid w:val="000111C6"/>
    <w:rsid w:val="000124CA"/>
    <w:rsid w:val="00032991"/>
    <w:rsid w:val="0004285E"/>
    <w:rsid w:val="00043A7D"/>
    <w:rsid w:val="00045CE3"/>
    <w:rsid w:val="00050E52"/>
    <w:rsid w:val="00051115"/>
    <w:rsid w:val="000521D3"/>
    <w:rsid w:val="00054BF9"/>
    <w:rsid w:val="00057617"/>
    <w:rsid w:val="00057B5C"/>
    <w:rsid w:val="00060A66"/>
    <w:rsid w:val="00061786"/>
    <w:rsid w:val="00063444"/>
    <w:rsid w:val="00063E12"/>
    <w:rsid w:val="00073E33"/>
    <w:rsid w:val="00076EDC"/>
    <w:rsid w:val="00081450"/>
    <w:rsid w:val="00091B32"/>
    <w:rsid w:val="00093D74"/>
    <w:rsid w:val="000979F2"/>
    <w:rsid w:val="000A1B09"/>
    <w:rsid w:val="000A3198"/>
    <w:rsid w:val="000B2C44"/>
    <w:rsid w:val="000B416A"/>
    <w:rsid w:val="000B4877"/>
    <w:rsid w:val="000B5B84"/>
    <w:rsid w:val="000B62AF"/>
    <w:rsid w:val="000D03C3"/>
    <w:rsid w:val="000D106C"/>
    <w:rsid w:val="000D1C67"/>
    <w:rsid w:val="000D4106"/>
    <w:rsid w:val="000D51C5"/>
    <w:rsid w:val="000D579D"/>
    <w:rsid w:val="000D70EB"/>
    <w:rsid w:val="000E1102"/>
    <w:rsid w:val="000E18D0"/>
    <w:rsid w:val="000E4FA0"/>
    <w:rsid w:val="000E7392"/>
    <w:rsid w:val="000F08E0"/>
    <w:rsid w:val="000F16E3"/>
    <w:rsid w:val="000F1B66"/>
    <w:rsid w:val="000F3C01"/>
    <w:rsid w:val="000F6932"/>
    <w:rsid w:val="00101AFD"/>
    <w:rsid w:val="00107E1A"/>
    <w:rsid w:val="00111F9C"/>
    <w:rsid w:val="00112D32"/>
    <w:rsid w:val="001130D4"/>
    <w:rsid w:val="00114608"/>
    <w:rsid w:val="00114FEE"/>
    <w:rsid w:val="00117C9A"/>
    <w:rsid w:val="0012018F"/>
    <w:rsid w:val="00121881"/>
    <w:rsid w:val="00122CE4"/>
    <w:rsid w:val="00132BE5"/>
    <w:rsid w:val="001403D4"/>
    <w:rsid w:val="00141432"/>
    <w:rsid w:val="001445DE"/>
    <w:rsid w:val="001446B1"/>
    <w:rsid w:val="001452E0"/>
    <w:rsid w:val="00157865"/>
    <w:rsid w:val="00167496"/>
    <w:rsid w:val="00176160"/>
    <w:rsid w:val="00184852"/>
    <w:rsid w:val="00186705"/>
    <w:rsid w:val="00190036"/>
    <w:rsid w:val="0019094A"/>
    <w:rsid w:val="001936A4"/>
    <w:rsid w:val="001A46C4"/>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18FB"/>
    <w:rsid w:val="001E57DE"/>
    <w:rsid w:val="001F53B6"/>
    <w:rsid w:val="00201848"/>
    <w:rsid w:val="00204BB6"/>
    <w:rsid w:val="00207C51"/>
    <w:rsid w:val="0021075B"/>
    <w:rsid w:val="00216AE8"/>
    <w:rsid w:val="002243EA"/>
    <w:rsid w:val="00227FA6"/>
    <w:rsid w:val="00230208"/>
    <w:rsid w:val="00231A7F"/>
    <w:rsid w:val="00232FC6"/>
    <w:rsid w:val="0023681D"/>
    <w:rsid w:val="00236A9B"/>
    <w:rsid w:val="0023704F"/>
    <w:rsid w:val="00237B2C"/>
    <w:rsid w:val="00237BF5"/>
    <w:rsid w:val="002419D4"/>
    <w:rsid w:val="00243379"/>
    <w:rsid w:val="0024455A"/>
    <w:rsid w:val="00257943"/>
    <w:rsid w:val="002579E7"/>
    <w:rsid w:val="00257B1F"/>
    <w:rsid w:val="00266906"/>
    <w:rsid w:val="002711FB"/>
    <w:rsid w:val="0027637D"/>
    <w:rsid w:val="00276737"/>
    <w:rsid w:val="00280589"/>
    <w:rsid w:val="002825A8"/>
    <w:rsid w:val="002860D6"/>
    <w:rsid w:val="00286E35"/>
    <w:rsid w:val="002873EC"/>
    <w:rsid w:val="002912F2"/>
    <w:rsid w:val="00297096"/>
    <w:rsid w:val="002A0A88"/>
    <w:rsid w:val="002A18D8"/>
    <w:rsid w:val="002A55F9"/>
    <w:rsid w:val="002A5F6E"/>
    <w:rsid w:val="002B513B"/>
    <w:rsid w:val="002C37C0"/>
    <w:rsid w:val="002C4195"/>
    <w:rsid w:val="002C7A37"/>
    <w:rsid w:val="002D045F"/>
    <w:rsid w:val="002D4917"/>
    <w:rsid w:val="002D605B"/>
    <w:rsid w:val="002E0BA3"/>
    <w:rsid w:val="002E20D6"/>
    <w:rsid w:val="002E21FB"/>
    <w:rsid w:val="002E5263"/>
    <w:rsid w:val="002E562C"/>
    <w:rsid w:val="002F4DF5"/>
    <w:rsid w:val="002F7410"/>
    <w:rsid w:val="003013A2"/>
    <w:rsid w:val="00301A82"/>
    <w:rsid w:val="00305C99"/>
    <w:rsid w:val="00310EAB"/>
    <w:rsid w:val="003169B1"/>
    <w:rsid w:val="00316BE2"/>
    <w:rsid w:val="00323447"/>
    <w:rsid w:val="003319C7"/>
    <w:rsid w:val="00331B14"/>
    <w:rsid w:val="003336C3"/>
    <w:rsid w:val="00342E88"/>
    <w:rsid w:val="003458B9"/>
    <w:rsid w:val="00352931"/>
    <w:rsid w:val="00354E29"/>
    <w:rsid w:val="00360576"/>
    <w:rsid w:val="00363D70"/>
    <w:rsid w:val="00370D1D"/>
    <w:rsid w:val="0038158A"/>
    <w:rsid w:val="00384791"/>
    <w:rsid w:val="00386111"/>
    <w:rsid w:val="00392869"/>
    <w:rsid w:val="00392F07"/>
    <w:rsid w:val="00393DD3"/>
    <w:rsid w:val="003972DC"/>
    <w:rsid w:val="003A1A5B"/>
    <w:rsid w:val="003A4792"/>
    <w:rsid w:val="003B19D8"/>
    <w:rsid w:val="003B445E"/>
    <w:rsid w:val="003B5E6E"/>
    <w:rsid w:val="003C5098"/>
    <w:rsid w:val="003C7051"/>
    <w:rsid w:val="003C77D5"/>
    <w:rsid w:val="003D081D"/>
    <w:rsid w:val="003D67D8"/>
    <w:rsid w:val="003D6C3D"/>
    <w:rsid w:val="003E04AA"/>
    <w:rsid w:val="003E1A30"/>
    <w:rsid w:val="003E236C"/>
    <w:rsid w:val="003E3CF7"/>
    <w:rsid w:val="003E4533"/>
    <w:rsid w:val="003E5ED3"/>
    <w:rsid w:val="003F3AD2"/>
    <w:rsid w:val="00400B90"/>
    <w:rsid w:val="00402132"/>
    <w:rsid w:val="00403F27"/>
    <w:rsid w:val="004041EA"/>
    <w:rsid w:val="00405772"/>
    <w:rsid w:val="00407A11"/>
    <w:rsid w:val="00411AC5"/>
    <w:rsid w:val="00414421"/>
    <w:rsid w:val="004155DE"/>
    <w:rsid w:val="004203C3"/>
    <w:rsid w:val="00427BE4"/>
    <w:rsid w:val="004335C7"/>
    <w:rsid w:val="00436669"/>
    <w:rsid w:val="00455DE9"/>
    <w:rsid w:val="004614E4"/>
    <w:rsid w:val="00461F2C"/>
    <w:rsid w:val="00465107"/>
    <w:rsid w:val="00467B47"/>
    <w:rsid w:val="00471F25"/>
    <w:rsid w:val="00481083"/>
    <w:rsid w:val="00482924"/>
    <w:rsid w:val="004848E7"/>
    <w:rsid w:val="0048492D"/>
    <w:rsid w:val="004871C6"/>
    <w:rsid w:val="004A7C24"/>
    <w:rsid w:val="004B6BF7"/>
    <w:rsid w:val="004C24E5"/>
    <w:rsid w:val="004C319B"/>
    <w:rsid w:val="004D1DC4"/>
    <w:rsid w:val="004D3020"/>
    <w:rsid w:val="004D701B"/>
    <w:rsid w:val="004E1CAC"/>
    <w:rsid w:val="004E1EF9"/>
    <w:rsid w:val="004E2173"/>
    <w:rsid w:val="004E6A80"/>
    <w:rsid w:val="004F1726"/>
    <w:rsid w:val="004F229E"/>
    <w:rsid w:val="004F537C"/>
    <w:rsid w:val="004F7160"/>
    <w:rsid w:val="004F7682"/>
    <w:rsid w:val="00500A43"/>
    <w:rsid w:val="00500DC5"/>
    <w:rsid w:val="005022A7"/>
    <w:rsid w:val="005035D2"/>
    <w:rsid w:val="005136BB"/>
    <w:rsid w:val="00515B6B"/>
    <w:rsid w:val="005226A9"/>
    <w:rsid w:val="0052315C"/>
    <w:rsid w:val="0052398B"/>
    <w:rsid w:val="0053073B"/>
    <w:rsid w:val="0054427C"/>
    <w:rsid w:val="00550D01"/>
    <w:rsid w:val="0055115B"/>
    <w:rsid w:val="0055545C"/>
    <w:rsid w:val="00564C16"/>
    <w:rsid w:val="0056502A"/>
    <w:rsid w:val="0056570B"/>
    <w:rsid w:val="00570A9B"/>
    <w:rsid w:val="00570C60"/>
    <w:rsid w:val="00572804"/>
    <w:rsid w:val="005768FC"/>
    <w:rsid w:val="0058265D"/>
    <w:rsid w:val="00582F12"/>
    <w:rsid w:val="0058709F"/>
    <w:rsid w:val="00592D99"/>
    <w:rsid w:val="005938D9"/>
    <w:rsid w:val="00597D74"/>
    <w:rsid w:val="005A3571"/>
    <w:rsid w:val="005B781D"/>
    <w:rsid w:val="005C1309"/>
    <w:rsid w:val="005C3D57"/>
    <w:rsid w:val="005C4919"/>
    <w:rsid w:val="005D0B8F"/>
    <w:rsid w:val="005D0C4E"/>
    <w:rsid w:val="005D39F3"/>
    <w:rsid w:val="005D49DF"/>
    <w:rsid w:val="005E03C6"/>
    <w:rsid w:val="005E5E74"/>
    <w:rsid w:val="005E604E"/>
    <w:rsid w:val="005F1FB2"/>
    <w:rsid w:val="0060427D"/>
    <w:rsid w:val="00606641"/>
    <w:rsid w:val="00607310"/>
    <w:rsid w:val="00611CB0"/>
    <w:rsid w:val="006144B3"/>
    <w:rsid w:val="00617D63"/>
    <w:rsid w:val="00623497"/>
    <w:rsid w:val="006235A9"/>
    <w:rsid w:val="00623A6D"/>
    <w:rsid w:val="00631466"/>
    <w:rsid w:val="00631717"/>
    <w:rsid w:val="00646320"/>
    <w:rsid w:val="00651C7E"/>
    <w:rsid w:val="006527BF"/>
    <w:rsid w:val="006567B9"/>
    <w:rsid w:val="006575B5"/>
    <w:rsid w:val="00660E7E"/>
    <w:rsid w:val="00663341"/>
    <w:rsid w:val="00672632"/>
    <w:rsid w:val="00674682"/>
    <w:rsid w:val="0067785B"/>
    <w:rsid w:val="00681A45"/>
    <w:rsid w:val="00682BBB"/>
    <w:rsid w:val="006837D2"/>
    <w:rsid w:val="00683C42"/>
    <w:rsid w:val="00684826"/>
    <w:rsid w:val="00686B69"/>
    <w:rsid w:val="0069047E"/>
    <w:rsid w:val="006950C1"/>
    <w:rsid w:val="00695536"/>
    <w:rsid w:val="006A11EF"/>
    <w:rsid w:val="006A30E2"/>
    <w:rsid w:val="006A6085"/>
    <w:rsid w:val="006B2386"/>
    <w:rsid w:val="006B768E"/>
    <w:rsid w:val="006B7EB8"/>
    <w:rsid w:val="006C0415"/>
    <w:rsid w:val="006C408D"/>
    <w:rsid w:val="006C4591"/>
    <w:rsid w:val="006C572F"/>
    <w:rsid w:val="006E07AA"/>
    <w:rsid w:val="006E1121"/>
    <w:rsid w:val="006E221E"/>
    <w:rsid w:val="006F310C"/>
    <w:rsid w:val="006F58F9"/>
    <w:rsid w:val="006F61F6"/>
    <w:rsid w:val="007031D1"/>
    <w:rsid w:val="00707F42"/>
    <w:rsid w:val="00715013"/>
    <w:rsid w:val="00725DA4"/>
    <w:rsid w:val="00726D6E"/>
    <w:rsid w:val="00727833"/>
    <w:rsid w:val="007326D4"/>
    <w:rsid w:val="007330E3"/>
    <w:rsid w:val="00734860"/>
    <w:rsid w:val="00737026"/>
    <w:rsid w:val="00740B86"/>
    <w:rsid w:val="00754DFF"/>
    <w:rsid w:val="0076163D"/>
    <w:rsid w:val="00761838"/>
    <w:rsid w:val="007668A2"/>
    <w:rsid w:val="00774AD2"/>
    <w:rsid w:val="00776488"/>
    <w:rsid w:val="00776C17"/>
    <w:rsid w:val="00780839"/>
    <w:rsid w:val="00781593"/>
    <w:rsid w:val="00781928"/>
    <w:rsid w:val="007841FC"/>
    <w:rsid w:val="007853A8"/>
    <w:rsid w:val="007860C0"/>
    <w:rsid w:val="007864D6"/>
    <w:rsid w:val="00794B7C"/>
    <w:rsid w:val="007A1804"/>
    <w:rsid w:val="007A476E"/>
    <w:rsid w:val="007A5D05"/>
    <w:rsid w:val="007C03DB"/>
    <w:rsid w:val="007C66B8"/>
    <w:rsid w:val="007D102F"/>
    <w:rsid w:val="007D22B1"/>
    <w:rsid w:val="007D341B"/>
    <w:rsid w:val="007D7466"/>
    <w:rsid w:val="007E6325"/>
    <w:rsid w:val="007F105A"/>
    <w:rsid w:val="007F2975"/>
    <w:rsid w:val="007F3A25"/>
    <w:rsid w:val="00801E58"/>
    <w:rsid w:val="00810D50"/>
    <w:rsid w:val="008128BA"/>
    <w:rsid w:val="0081363A"/>
    <w:rsid w:val="00817588"/>
    <w:rsid w:val="00820BF6"/>
    <w:rsid w:val="0082292F"/>
    <w:rsid w:val="008247CC"/>
    <w:rsid w:val="00827A6D"/>
    <w:rsid w:val="0083050E"/>
    <w:rsid w:val="00832731"/>
    <w:rsid w:val="00834347"/>
    <w:rsid w:val="00834976"/>
    <w:rsid w:val="00835665"/>
    <w:rsid w:val="00842FE8"/>
    <w:rsid w:val="008557A4"/>
    <w:rsid w:val="008566B5"/>
    <w:rsid w:val="0086284C"/>
    <w:rsid w:val="00863948"/>
    <w:rsid w:val="008672C3"/>
    <w:rsid w:val="00876E0A"/>
    <w:rsid w:val="0088358E"/>
    <w:rsid w:val="00884D74"/>
    <w:rsid w:val="008851BC"/>
    <w:rsid w:val="008872A2"/>
    <w:rsid w:val="008920B4"/>
    <w:rsid w:val="008930E1"/>
    <w:rsid w:val="00895B4B"/>
    <w:rsid w:val="008A52AE"/>
    <w:rsid w:val="008B14AB"/>
    <w:rsid w:val="008B18E2"/>
    <w:rsid w:val="008B3E9A"/>
    <w:rsid w:val="008B500B"/>
    <w:rsid w:val="008B7145"/>
    <w:rsid w:val="008D321B"/>
    <w:rsid w:val="008D6993"/>
    <w:rsid w:val="008E0505"/>
    <w:rsid w:val="008E0D48"/>
    <w:rsid w:val="008E1174"/>
    <w:rsid w:val="008E678E"/>
    <w:rsid w:val="008E7C8E"/>
    <w:rsid w:val="00903782"/>
    <w:rsid w:val="009108C5"/>
    <w:rsid w:val="00910B1E"/>
    <w:rsid w:val="00911C83"/>
    <w:rsid w:val="009147CB"/>
    <w:rsid w:val="00921C1B"/>
    <w:rsid w:val="009432C6"/>
    <w:rsid w:val="00944538"/>
    <w:rsid w:val="0094593D"/>
    <w:rsid w:val="0094614E"/>
    <w:rsid w:val="00952E5E"/>
    <w:rsid w:val="00953227"/>
    <w:rsid w:val="00953B22"/>
    <w:rsid w:val="00956A70"/>
    <w:rsid w:val="0095728D"/>
    <w:rsid w:val="00960B51"/>
    <w:rsid w:val="00963ECB"/>
    <w:rsid w:val="00967D6F"/>
    <w:rsid w:val="0097144C"/>
    <w:rsid w:val="0097269B"/>
    <w:rsid w:val="009759B2"/>
    <w:rsid w:val="00980394"/>
    <w:rsid w:val="00985FD1"/>
    <w:rsid w:val="0099309B"/>
    <w:rsid w:val="009969C3"/>
    <w:rsid w:val="009A1240"/>
    <w:rsid w:val="009A6C1F"/>
    <w:rsid w:val="009A7A02"/>
    <w:rsid w:val="009C1975"/>
    <w:rsid w:val="009C207D"/>
    <w:rsid w:val="009C743A"/>
    <w:rsid w:val="009C7EA8"/>
    <w:rsid w:val="009D0AF1"/>
    <w:rsid w:val="009E1072"/>
    <w:rsid w:val="009E3076"/>
    <w:rsid w:val="009E3110"/>
    <w:rsid w:val="009F0E61"/>
    <w:rsid w:val="009F1FB5"/>
    <w:rsid w:val="009F2506"/>
    <w:rsid w:val="00A10B43"/>
    <w:rsid w:val="00A11F60"/>
    <w:rsid w:val="00A12284"/>
    <w:rsid w:val="00A22745"/>
    <w:rsid w:val="00A230D3"/>
    <w:rsid w:val="00A2585D"/>
    <w:rsid w:val="00A3039E"/>
    <w:rsid w:val="00A33DE2"/>
    <w:rsid w:val="00A35365"/>
    <w:rsid w:val="00A51E08"/>
    <w:rsid w:val="00A5572D"/>
    <w:rsid w:val="00A56277"/>
    <w:rsid w:val="00A57455"/>
    <w:rsid w:val="00A62541"/>
    <w:rsid w:val="00A62787"/>
    <w:rsid w:val="00A644D6"/>
    <w:rsid w:val="00A71D99"/>
    <w:rsid w:val="00A7420C"/>
    <w:rsid w:val="00A81263"/>
    <w:rsid w:val="00A837CE"/>
    <w:rsid w:val="00A909D6"/>
    <w:rsid w:val="00A9147B"/>
    <w:rsid w:val="00A96BBB"/>
    <w:rsid w:val="00A97E41"/>
    <w:rsid w:val="00AA0D85"/>
    <w:rsid w:val="00AB2D84"/>
    <w:rsid w:val="00AB4752"/>
    <w:rsid w:val="00AB6D90"/>
    <w:rsid w:val="00AB75BC"/>
    <w:rsid w:val="00AC0533"/>
    <w:rsid w:val="00AC51E2"/>
    <w:rsid w:val="00AC71B8"/>
    <w:rsid w:val="00AC72E5"/>
    <w:rsid w:val="00AC7745"/>
    <w:rsid w:val="00AD1A3F"/>
    <w:rsid w:val="00AD410B"/>
    <w:rsid w:val="00AE0641"/>
    <w:rsid w:val="00AE38B2"/>
    <w:rsid w:val="00AF09DF"/>
    <w:rsid w:val="00AF3C92"/>
    <w:rsid w:val="00AF4B72"/>
    <w:rsid w:val="00AF6454"/>
    <w:rsid w:val="00AF7A6F"/>
    <w:rsid w:val="00AF7FC7"/>
    <w:rsid w:val="00B01A99"/>
    <w:rsid w:val="00B1222C"/>
    <w:rsid w:val="00B13AA4"/>
    <w:rsid w:val="00B14C4E"/>
    <w:rsid w:val="00B21163"/>
    <w:rsid w:val="00B214D7"/>
    <w:rsid w:val="00B25249"/>
    <w:rsid w:val="00B27D74"/>
    <w:rsid w:val="00B307B1"/>
    <w:rsid w:val="00B37678"/>
    <w:rsid w:val="00B52EC6"/>
    <w:rsid w:val="00B55A68"/>
    <w:rsid w:val="00B60061"/>
    <w:rsid w:val="00B62758"/>
    <w:rsid w:val="00B6380C"/>
    <w:rsid w:val="00B675CB"/>
    <w:rsid w:val="00B704FA"/>
    <w:rsid w:val="00B71EBD"/>
    <w:rsid w:val="00B724CE"/>
    <w:rsid w:val="00B74B6B"/>
    <w:rsid w:val="00B75A6A"/>
    <w:rsid w:val="00B82B66"/>
    <w:rsid w:val="00B849B9"/>
    <w:rsid w:val="00B87206"/>
    <w:rsid w:val="00B960FD"/>
    <w:rsid w:val="00BA0A2F"/>
    <w:rsid w:val="00BA457F"/>
    <w:rsid w:val="00BB455A"/>
    <w:rsid w:val="00BC1A36"/>
    <w:rsid w:val="00BC2578"/>
    <w:rsid w:val="00BC3D53"/>
    <w:rsid w:val="00BC3EC8"/>
    <w:rsid w:val="00BC589D"/>
    <w:rsid w:val="00BC77B9"/>
    <w:rsid w:val="00BD1343"/>
    <w:rsid w:val="00BD660E"/>
    <w:rsid w:val="00BD744D"/>
    <w:rsid w:val="00BE0E76"/>
    <w:rsid w:val="00BE16DB"/>
    <w:rsid w:val="00BE2F2A"/>
    <w:rsid w:val="00BE392D"/>
    <w:rsid w:val="00BE49F3"/>
    <w:rsid w:val="00BF0045"/>
    <w:rsid w:val="00BF47C2"/>
    <w:rsid w:val="00BF73F6"/>
    <w:rsid w:val="00C022C2"/>
    <w:rsid w:val="00C02A44"/>
    <w:rsid w:val="00C04D9E"/>
    <w:rsid w:val="00C0547C"/>
    <w:rsid w:val="00C0586F"/>
    <w:rsid w:val="00C05C86"/>
    <w:rsid w:val="00C12E58"/>
    <w:rsid w:val="00C15ED5"/>
    <w:rsid w:val="00C20FB2"/>
    <w:rsid w:val="00C23440"/>
    <w:rsid w:val="00C31D4B"/>
    <w:rsid w:val="00C32B52"/>
    <w:rsid w:val="00C34DDA"/>
    <w:rsid w:val="00C3537D"/>
    <w:rsid w:val="00C363C4"/>
    <w:rsid w:val="00C363D3"/>
    <w:rsid w:val="00C36400"/>
    <w:rsid w:val="00C36F80"/>
    <w:rsid w:val="00C40CD0"/>
    <w:rsid w:val="00C432DC"/>
    <w:rsid w:val="00C5105B"/>
    <w:rsid w:val="00C54FE1"/>
    <w:rsid w:val="00C647E5"/>
    <w:rsid w:val="00C6558E"/>
    <w:rsid w:val="00C65DA3"/>
    <w:rsid w:val="00C741D5"/>
    <w:rsid w:val="00C820E9"/>
    <w:rsid w:val="00C82245"/>
    <w:rsid w:val="00C903AF"/>
    <w:rsid w:val="00C91199"/>
    <w:rsid w:val="00C9127E"/>
    <w:rsid w:val="00C9534A"/>
    <w:rsid w:val="00CA0F66"/>
    <w:rsid w:val="00CA6C0B"/>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5AC7"/>
    <w:rsid w:val="00D1698E"/>
    <w:rsid w:val="00D2108D"/>
    <w:rsid w:val="00D2440A"/>
    <w:rsid w:val="00D26844"/>
    <w:rsid w:val="00D4141F"/>
    <w:rsid w:val="00D43FF1"/>
    <w:rsid w:val="00D46DD8"/>
    <w:rsid w:val="00D47ACB"/>
    <w:rsid w:val="00D51EAD"/>
    <w:rsid w:val="00D5369D"/>
    <w:rsid w:val="00D60ED4"/>
    <w:rsid w:val="00D619AE"/>
    <w:rsid w:val="00D64F30"/>
    <w:rsid w:val="00D70FD2"/>
    <w:rsid w:val="00D71B92"/>
    <w:rsid w:val="00D73D69"/>
    <w:rsid w:val="00D74DAB"/>
    <w:rsid w:val="00D83E5D"/>
    <w:rsid w:val="00D84F31"/>
    <w:rsid w:val="00D851DA"/>
    <w:rsid w:val="00D9154D"/>
    <w:rsid w:val="00D915F4"/>
    <w:rsid w:val="00D93167"/>
    <w:rsid w:val="00D94D58"/>
    <w:rsid w:val="00D97527"/>
    <w:rsid w:val="00D97B75"/>
    <w:rsid w:val="00DA079E"/>
    <w:rsid w:val="00DA1E67"/>
    <w:rsid w:val="00DA4F77"/>
    <w:rsid w:val="00DA5858"/>
    <w:rsid w:val="00DB0458"/>
    <w:rsid w:val="00DB222B"/>
    <w:rsid w:val="00DB2868"/>
    <w:rsid w:val="00DC031D"/>
    <w:rsid w:val="00DC21CE"/>
    <w:rsid w:val="00DC3B05"/>
    <w:rsid w:val="00DC4E67"/>
    <w:rsid w:val="00DC79CD"/>
    <w:rsid w:val="00DD00F5"/>
    <w:rsid w:val="00DD366D"/>
    <w:rsid w:val="00DE078F"/>
    <w:rsid w:val="00DE19D9"/>
    <w:rsid w:val="00DE429A"/>
    <w:rsid w:val="00DF5461"/>
    <w:rsid w:val="00DF73EF"/>
    <w:rsid w:val="00E036C8"/>
    <w:rsid w:val="00E04499"/>
    <w:rsid w:val="00E04CE6"/>
    <w:rsid w:val="00E10297"/>
    <w:rsid w:val="00E12FA3"/>
    <w:rsid w:val="00E13879"/>
    <w:rsid w:val="00E14DB5"/>
    <w:rsid w:val="00E16943"/>
    <w:rsid w:val="00E23B32"/>
    <w:rsid w:val="00E253EE"/>
    <w:rsid w:val="00E2686D"/>
    <w:rsid w:val="00E30DFC"/>
    <w:rsid w:val="00E316D9"/>
    <w:rsid w:val="00E34EB6"/>
    <w:rsid w:val="00E42B6A"/>
    <w:rsid w:val="00E4399D"/>
    <w:rsid w:val="00E44741"/>
    <w:rsid w:val="00E45E5A"/>
    <w:rsid w:val="00E54E75"/>
    <w:rsid w:val="00E55393"/>
    <w:rsid w:val="00E5643E"/>
    <w:rsid w:val="00E5720B"/>
    <w:rsid w:val="00E7400E"/>
    <w:rsid w:val="00E8141D"/>
    <w:rsid w:val="00E84AFB"/>
    <w:rsid w:val="00E856DA"/>
    <w:rsid w:val="00E86F07"/>
    <w:rsid w:val="00E87611"/>
    <w:rsid w:val="00E90F47"/>
    <w:rsid w:val="00E92773"/>
    <w:rsid w:val="00E9418E"/>
    <w:rsid w:val="00E9543F"/>
    <w:rsid w:val="00E96913"/>
    <w:rsid w:val="00EA12F0"/>
    <w:rsid w:val="00EA2148"/>
    <w:rsid w:val="00EB1F06"/>
    <w:rsid w:val="00EB2A8A"/>
    <w:rsid w:val="00EB7E37"/>
    <w:rsid w:val="00EC3FF2"/>
    <w:rsid w:val="00EC72BC"/>
    <w:rsid w:val="00ED0720"/>
    <w:rsid w:val="00ED197B"/>
    <w:rsid w:val="00ED6E5C"/>
    <w:rsid w:val="00EE0413"/>
    <w:rsid w:val="00EE0973"/>
    <w:rsid w:val="00EF4827"/>
    <w:rsid w:val="00EF4C9C"/>
    <w:rsid w:val="00F0240A"/>
    <w:rsid w:val="00F06F96"/>
    <w:rsid w:val="00F1005D"/>
    <w:rsid w:val="00F121C1"/>
    <w:rsid w:val="00F20247"/>
    <w:rsid w:val="00F25594"/>
    <w:rsid w:val="00F31348"/>
    <w:rsid w:val="00F32BA7"/>
    <w:rsid w:val="00F40355"/>
    <w:rsid w:val="00F404F9"/>
    <w:rsid w:val="00F421BF"/>
    <w:rsid w:val="00F44F5D"/>
    <w:rsid w:val="00F6163C"/>
    <w:rsid w:val="00F6458D"/>
    <w:rsid w:val="00F65EC8"/>
    <w:rsid w:val="00F72723"/>
    <w:rsid w:val="00F917C6"/>
    <w:rsid w:val="00F91A2C"/>
    <w:rsid w:val="00F94637"/>
    <w:rsid w:val="00F96938"/>
    <w:rsid w:val="00FA095C"/>
    <w:rsid w:val="00FA35FE"/>
    <w:rsid w:val="00FB30C6"/>
    <w:rsid w:val="00FC0A1B"/>
    <w:rsid w:val="00FC0DD8"/>
    <w:rsid w:val="00FC5390"/>
    <w:rsid w:val="00FC5EB6"/>
    <w:rsid w:val="00FC7BF7"/>
    <w:rsid w:val="00FD7D84"/>
    <w:rsid w:val="00FD7EDC"/>
    <w:rsid w:val="00FE41FD"/>
    <w:rsid w:val="00FE54A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A6F1-FFC3-48BB-81CE-49554C81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2373</Words>
  <Characters>13053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Mariela López de Meneses</cp:lastModifiedBy>
  <cp:revision>34</cp:revision>
  <cp:lastPrinted>2016-04-28T19:58:00Z</cp:lastPrinted>
  <dcterms:created xsi:type="dcterms:W3CDTF">2016-04-28T12:07:00Z</dcterms:created>
  <dcterms:modified xsi:type="dcterms:W3CDTF">2016-09-23T19:53:00Z</dcterms:modified>
</cp:coreProperties>
</file>