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13E3" w:rsidRDefault="00165382" w:rsidP="00F839CE">
      <w:pPr>
        <w:pStyle w:val="Sinespaciado"/>
        <w:spacing w:line="360" w:lineRule="auto"/>
        <w:rPr>
          <w:rFonts w:ascii="Arial" w:hAnsi="Arial" w:cs="Arial"/>
          <w:w w:val="140"/>
        </w:rPr>
      </w:pPr>
      <w:r>
        <w:rPr>
          <w:noProof/>
        </w:rPr>
        <w:drawing>
          <wp:anchor distT="0" distB="0" distL="114300" distR="114300" simplePos="0" relativeHeight="251658240" behindDoc="0" locked="0" layoutInCell="1" allowOverlap="1">
            <wp:simplePos x="0" y="0"/>
            <wp:positionH relativeFrom="column">
              <wp:posOffset>2729865</wp:posOffset>
            </wp:positionH>
            <wp:positionV relativeFrom="paragraph">
              <wp:posOffset>-70485</wp:posOffset>
            </wp:positionV>
            <wp:extent cx="422910" cy="422910"/>
            <wp:effectExtent l="0" t="0" r="0" b="0"/>
            <wp:wrapSquare wrapText="left"/>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2910" cy="422910"/>
                    </a:xfrm>
                    <a:prstGeom prst="rect">
                      <a:avLst/>
                    </a:prstGeom>
                    <a:noFill/>
                  </pic:spPr>
                </pic:pic>
              </a:graphicData>
            </a:graphic>
            <wp14:sizeRelH relativeFrom="page">
              <wp14:pctWidth>0</wp14:pctWidth>
            </wp14:sizeRelH>
            <wp14:sizeRelV relativeFrom="page">
              <wp14:pctHeight>0</wp14:pctHeight>
            </wp14:sizeRelV>
          </wp:anchor>
        </w:drawing>
      </w:r>
    </w:p>
    <w:p w:rsidR="003913E3" w:rsidRDefault="003913E3" w:rsidP="00F839CE">
      <w:pPr>
        <w:pStyle w:val="Sinespaciado"/>
        <w:spacing w:line="360" w:lineRule="auto"/>
        <w:rPr>
          <w:rFonts w:ascii="Arial" w:hAnsi="Arial" w:cs="Arial"/>
          <w:w w:val="140"/>
          <w:sz w:val="14"/>
        </w:rPr>
      </w:pPr>
    </w:p>
    <w:p w:rsidR="003913E3" w:rsidRDefault="003913E3" w:rsidP="00417661">
      <w:pPr>
        <w:pStyle w:val="Sinespaciado"/>
        <w:spacing w:line="360" w:lineRule="auto"/>
        <w:ind w:left="708" w:firstLine="708"/>
        <w:jc w:val="center"/>
        <w:rPr>
          <w:rFonts w:ascii="Arial" w:hAnsi="Arial" w:cs="Arial"/>
          <w:w w:val="140"/>
          <w:sz w:val="14"/>
        </w:rPr>
      </w:pPr>
    </w:p>
    <w:p w:rsidR="00D41A77" w:rsidRPr="00451CFC" w:rsidRDefault="00D41A77" w:rsidP="00D41A77">
      <w:pPr>
        <w:pStyle w:val="Sinespaciado"/>
        <w:tabs>
          <w:tab w:val="left" w:pos="3579"/>
        </w:tabs>
        <w:spacing w:line="360" w:lineRule="auto"/>
        <w:jc w:val="center"/>
        <w:rPr>
          <w:rFonts w:ascii="Arial" w:hAnsi="Arial" w:cs="Arial"/>
          <w:w w:val="140"/>
          <w:sz w:val="14"/>
          <w:lang w:val="es-CO"/>
        </w:rPr>
      </w:pPr>
      <w:r w:rsidRPr="00451CFC">
        <w:rPr>
          <w:rFonts w:ascii="Arial" w:hAnsi="Arial" w:cs="Arial"/>
          <w:w w:val="140"/>
          <w:sz w:val="14"/>
          <w:lang w:val="es-CO"/>
        </w:rPr>
        <w:t>REPUBLICA DE COLOMBIA</w:t>
      </w:r>
    </w:p>
    <w:p w:rsidR="00D41A77" w:rsidRPr="00451CFC" w:rsidRDefault="00D41A77" w:rsidP="00D41A77">
      <w:pPr>
        <w:pStyle w:val="Sinespaciado"/>
        <w:tabs>
          <w:tab w:val="center" w:pos="4987"/>
          <w:tab w:val="left" w:pos="8449"/>
        </w:tabs>
        <w:spacing w:line="360" w:lineRule="auto"/>
        <w:jc w:val="center"/>
        <w:rPr>
          <w:rFonts w:ascii="Arial" w:hAnsi="Arial" w:cs="Arial"/>
          <w:w w:val="140"/>
          <w:lang w:val="es-CO"/>
        </w:rPr>
      </w:pPr>
      <w:r w:rsidRPr="00451CFC">
        <w:rPr>
          <w:rFonts w:ascii="Arial" w:hAnsi="Arial" w:cs="Arial"/>
          <w:w w:val="140"/>
          <w:sz w:val="14"/>
          <w:lang w:val="es-CO"/>
        </w:rPr>
        <w:t>RAMA JUDICIAL DEL PODER PÚBLICO</w:t>
      </w:r>
    </w:p>
    <w:p w:rsidR="00D41A77" w:rsidRPr="00451CFC" w:rsidRDefault="00D41A77" w:rsidP="00D41A77">
      <w:pPr>
        <w:pStyle w:val="Sinespaciado"/>
        <w:spacing w:line="360" w:lineRule="auto"/>
        <w:jc w:val="center"/>
        <w:rPr>
          <w:rFonts w:ascii="Arial" w:hAnsi="Arial" w:cs="Arial"/>
          <w:w w:val="140"/>
          <w:sz w:val="16"/>
          <w:lang w:val="es-CO"/>
        </w:rPr>
      </w:pPr>
      <w:r w:rsidRPr="00451CFC">
        <w:rPr>
          <w:rFonts w:ascii="Arial" w:hAnsi="Arial" w:cs="Arial"/>
          <w:w w:val="140"/>
          <w:sz w:val="18"/>
          <w:lang w:val="es-CO"/>
        </w:rPr>
        <w:t>T</w:t>
      </w:r>
      <w:r w:rsidRPr="00451CFC">
        <w:rPr>
          <w:rFonts w:ascii="Arial" w:hAnsi="Arial" w:cs="Arial"/>
          <w:w w:val="140"/>
          <w:sz w:val="16"/>
          <w:lang w:val="es-CO"/>
        </w:rPr>
        <w:t>RIBUNAL</w:t>
      </w:r>
      <w:r w:rsidRPr="00451CFC">
        <w:rPr>
          <w:rFonts w:ascii="Arial" w:hAnsi="Arial" w:cs="Arial"/>
          <w:w w:val="140"/>
          <w:sz w:val="18"/>
          <w:lang w:val="es-CO"/>
        </w:rPr>
        <w:t xml:space="preserve"> S</w:t>
      </w:r>
      <w:r w:rsidRPr="00451CFC">
        <w:rPr>
          <w:rFonts w:ascii="Arial" w:hAnsi="Arial" w:cs="Arial"/>
          <w:w w:val="140"/>
          <w:sz w:val="16"/>
          <w:lang w:val="es-CO"/>
        </w:rPr>
        <w:t xml:space="preserve">UPERIOR DEL </w:t>
      </w:r>
      <w:r w:rsidRPr="00451CFC">
        <w:rPr>
          <w:rFonts w:ascii="Arial" w:hAnsi="Arial" w:cs="Arial"/>
          <w:w w:val="140"/>
          <w:sz w:val="18"/>
          <w:lang w:val="es-CO"/>
        </w:rPr>
        <w:t>D</w:t>
      </w:r>
      <w:r w:rsidRPr="00451CFC">
        <w:rPr>
          <w:rFonts w:ascii="Arial" w:hAnsi="Arial" w:cs="Arial"/>
          <w:w w:val="140"/>
          <w:sz w:val="16"/>
          <w:lang w:val="es-CO"/>
        </w:rPr>
        <w:t>ISTRITO</w:t>
      </w:r>
      <w:r w:rsidRPr="00451CFC">
        <w:rPr>
          <w:rFonts w:ascii="Arial" w:hAnsi="Arial" w:cs="Arial"/>
          <w:w w:val="140"/>
          <w:sz w:val="18"/>
          <w:lang w:val="es-CO"/>
        </w:rPr>
        <w:t xml:space="preserve"> J</w:t>
      </w:r>
      <w:r w:rsidRPr="00451CFC">
        <w:rPr>
          <w:rFonts w:ascii="Arial" w:hAnsi="Arial" w:cs="Arial"/>
          <w:w w:val="140"/>
          <w:sz w:val="16"/>
          <w:lang w:val="es-CO"/>
        </w:rPr>
        <w:t>UDICIAL</w:t>
      </w:r>
    </w:p>
    <w:p w:rsidR="00D41A77" w:rsidRPr="00451CFC" w:rsidRDefault="00D41A77" w:rsidP="00D41A77">
      <w:pPr>
        <w:pStyle w:val="Sinespaciado"/>
        <w:spacing w:line="360" w:lineRule="auto"/>
        <w:jc w:val="center"/>
        <w:rPr>
          <w:rFonts w:ascii="Arial" w:hAnsi="Arial" w:cs="Arial"/>
          <w:w w:val="140"/>
          <w:sz w:val="16"/>
          <w:szCs w:val="18"/>
          <w:lang w:val="es-CO"/>
        </w:rPr>
      </w:pPr>
      <w:r w:rsidRPr="00680445">
        <w:rPr>
          <w:rFonts w:ascii="Arial" w:hAnsi="Arial" w:cs="Arial"/>
          <w:w w:val="140"/>
          <w:sz w:val="18"/>
          <w:szCs w:val="16"/>
        </w:rPr>
        <w:t>S</w:t>
      </w:r>
      <w:r w:rsidRPr="00680445">
        <w:rPr>
          <w:rFonts w:ascii="Arial" w:hAnsi="Arial" w:cs="Arial"/>
          <w:w w:val="140"/>
          <w:sz w:val="16"/>
          <w:szCs w:val="14"/>
        </w:rPr>
        <w:t xml:space="preserve">ALA </w:t>
      </w:r>
      <w:r>
        <w:rPr>
          <w:rFonts w:ascii="Arial" w:hAnsi="Arial" w:cs="Arial"/>
          <w:w w:val="140"/>
          <w:sz w:val="18"/>
          <w:szCs w:val="18"/>
        </w:rPr>
        <w:t>U</w:t>
      </w:r>
      <w:r>
        <w:rPr>
          <w:rFonts w:ascii="Arial" w:hAnsi="Arial" w:cs="Arial"/>
          <w:w w:val="140"/>
          <w:sz w:val="16"/>
          <w:szCs w:val="16"/>
        </w:rPr>
        <w:t>NITARIA</w:t>
      </w:r>
      <w:r w:rsidRPr="00121680">
        <w:rPr>
          <w:rFonts w:ascii="Arial" w:hAnsi="Arial" w:cs="Arial"/>
          <w:w w:val="140"/>
          <w:sz w:val="14"/>
          <w:szCs w:val="14"/>
        </w:rPr>
        <w:t xml:space="preserve"> </w:t>
      </w:r>
      <w:r w:rsidRPr="00680445">
        <w:rPr>
          <w:rFonts w:ascii="Arial" w:hAnsi="Arial" w:cs="Arial"/>
          <w:w w:val="140"/>
          <w:sz w:val="18"/>
          <w:szCs w:val="16"/>
        </w:rPr>
        <w:t>C</w:t>
      </w:r>
      <w:r w:rsidRPr="00121680">
        <w:rPr>
          <w:rFonts w:ascii="Arial" w:hAnsi="Arial" w:cs="Arial"/>
          <w:w w:val="140"/>
          <w:sz w:val="16"/>
          <w:szCs w:val="16"/>
        </w:rPr>
        <w:t>IVIL</w:t>
      </w:r>
      <w:r w:rsidRPr="00121680">
        <w:rPr>
          <w:rFonts w:ascii="Arial" w:hAnsi="Arial" w:cs="Arial"/>
          <w:w w:val="140"/>
          <w:sz w:val="14"/>
          <w:szCs w:val="14"/>
        </w:rPr>
        <w:t xml:space="preserve">– </w:t>
      </w:r>
      <w:r w:rsidRPr="00680445">
        <w:rPr>
          <w:rFonts w:ascii="Arial" w:hAnsi="Arial" w:cs="Arial"/>
          <w:w w:val="140"/>
          <w:sz w:val="18"/>
          <w:szCs w:val="16"/>
        </w:rPr>
        <w:t>F</w:t>
      </w:r>
      <w:r w:rsidRPr="00121680">
        <w:rPr>
          <w:rFonts w:ascii="Arial" w:hAnsi="Arial" w:cs="Arial"/>
          <w:w w:val="140"/>
          <w:sz w:val="16"/>
          <w:szCs w:val="16"/>
        </w:rPr>
        <w:t>AMILIA –</w:t>
      </w:r>
      <w:r>
        <w:rPr>
          <w:rFonts w:ascii="Arial" w:hAnsi="Arial" w:cs="Arial"/>
          <w:w w:val="140"/>
          <w:sz w:val="16"/>
          <w:szCs w:val="16"/>
        </w:rPr>
        <w:t xml:space="preserve"> </w:t>
      </w:r>
      <w:r w:rsidRPr="00680445">
        <w:rPr>
          <w:rFonts w:ascii="Arial" w:hAnsi="Arial" w:cs="Arial"/>
          <w:w w:val="140"/>
          <w:sz w:val="18"/>
          <w:szCs w:val="16"/>
        </w:rPr>
        <w:t>D</w:t>
      </w:r>
      <w:r w:rsidRPr="00121680">
        <w:rPr>
          <w:rFonts w:ascii="Arial" w:hAnsi="Arial" w:cs="Arial"/>
          <w:w w:val="140"/>
          <w:sz w:val="16"/>
          <w:szCs w:val="16"/>
        </w:rPr>
        <w:t xml:space="preserve">ISTRITO DE </w:t>
      </w:r>
      <w:r w:rsidRPr="00680445">
        <w:rPr>
          <w:rFonts w:ascii="Arial" w:hAnsi="Arial" w:cs="Arial"/>
          <w:w w:val="140"/>
          <w:sz w:val="18"/>
          <w:szCs w:val="16"/>
        </w:rPr>
        <w:t>P</w:t>
      </w:r>
      <w:r w:rsidRPr="00121680">
        <w:rPr>
          <w:rFonts w:ascii="Arial" w:hAnsi="Arial" w:cs="Arial"/>
          <w:w w:val="140"/>
          <w:sz w:val="16"/>
          <w:szCs w:val="16"/>
        </w:rPr>
        <w:t>EREIRA</w:t>
      </w:r>
    </w:p>
    <w:p w:rsidR="00C65627" w:rsidRPr="007860C0" w:rsidRDefault="00D41A77" w:rsidP="00D41A77">
      <w:pPr>
        <w:pStyle w:val="Sinespaciado"/>
        <w:spacing w:line="360" w:lineRule="auto"/>
        <w:jc w:val="center"/>
        <w:rPr>
          <w:rFonts w:ascii="Arial" w:hAnsi="Arial" w:cs="Arial"/>
          <w:w w:val="140"/>
          <w:sz w:val="16"/>
          <w:szCs w:val="18"/>
        </w:rPr>
      </w:pPr>
      <w:r w:rsidRPr="0034334F">
        <w:rPr>
          <w:rFonts w:ascii="Arial" w:hAnsi="Arial" w:cs="Arial"/>
          <w:w w:val="140"/>
          <w:sz w:val="16"/>
          <w:szCs w:val="18"/>
        </w:rPr>
        <w:t>D</w:t>
      </w:r>
      <w:r>
        <w:rPr>
          <w:rFonts w:ascii="Arial" w:hAnsi="Arial" w:cs="Arial"/>
          <w:w w:val="140"/>
          <w:sz w:val="16"/>
          <w:szCs w:val="18"/>
        </w:rPr>
        <w:t xml:space="preserve"> </w:t>
      </w:r>
      <w:r w:rsidRPr="0034334F">
        <w:rPr>
          <w:rFonts w:ascii="Arial" w:hAnsi="Arial" w:cs="Arial"/>
          <w:w w:val="140"/>
          <w:sz w:val="14"/>
          <w:szCs w:val="16"/>
        </w:rPr>
        <w:t>E</w:t>
      </w:r>
      <w:r>
        <w:rPr>
          <w:rFonts w:ascii="Arial" w:hAnsi="Arial" w:cs="Arial"/>
          <w:w w:val="140"/>
          <w:sz w:val="14"/>
          <w:szCs w:val="16"/>
        </w:rPr>
        <w:t xml:space="preserve"> </w:t>
      </w:r>
      <w:r w:rsidRPr="0034334F">
        <w:rPr>
          <w:rFonts w:ascii="Arial" w:hAnsi="Arial" w:cs="Arial"/>
          <w:w w:val="140"/>
          <w:sz w:val="14"/>
          <w:szCs w:val="16"/>
        </w:rPr>
        <w:t>P</w:t>
      </w:r>
      <w:r>
        <w:rPr>
          <w:rFonts w:ascii="Arial" w:hAnsi="Arial" w:cs="Arial"/>
          <w:w w:val="140"/>
          <w:sz w:val="14"/>
          <w:szCs w:val="16"/>
        </w:rPr>
        <w:t xml:space="preserve"> </w:t>
      </w:r>
      <w:r w:rsidRPr="0034334F">
        <w:rPr>
          <w:rFonts w:ascii="Arial" w:hAnsi="Arial" w:cs="Arial"/>
          <w:w w:val="140"/>
          <w:sz w:val="14"/>
          <w:szCs w:val="16"/>
        </w:rPr>
        <w:t>A</w:t>
      </w:r>
      <w:r>
        <w:rPr>
          <w:rFonts w:ascii="Arial" w:hAnsi="Arial" w:cs="Arial"/>
          <w:w w:val="140"/>
          <w:sz w:val="14"/>
          <w:szCs w:val="16"/>
        </w:rPr>
        <w:t xml:space="preserve"> </w:t>
      </w:r>
      <w:r w:rsidRPr="0034334F">
        <w:rPr>
          <w:rFonts w:ascii="Arial" w:hAnsi="Arial" w:cs="Arial"/>
          <w:w w:val="140"/>
          <w:sz w:val="14"/>
          <w:szCs w:val="16"/>
        </w:rPr>
        <w:t>R</w:t>
      </w:r>
      <w:r>
        <w:rPr>
          <w:rFonts w:ascii="Arial" w:hAnsi="Arial" w:cs="Arial"/>
          <w:w w:val="140"/>
          <w:sz w:val="14"/>
          <w:szCs w:val="16"/>
        </w:rPr>
        <w:t xml:space="preserve"> </w:t>
      </w:r>
      <w:r w:rsidRPr="0034334F">
        <w:rPr>
          <w:rFonts w:ascii="Arial" w:hAnsi="Arial" w:cs="Arial"/>
          <w:w w:val="140"/>
          <w:sz w:val="14"/>
          <w:szCs w:val="16"/>
        </w:rPr>
        <w:t>T</w:t>
      </w:r>
      <w:r>
        <w:rPr>
          <w:rFonts w:ascii="Arial" w:hAnsi="Arial" w:cs="Arial"/>
          <w:w w:val="140"/>
          <w:sz w:val="14"/>
          <w:szCs w:val="16"/>
        </w:rPr>
        <w:t xml:space="preserve"> </w:t>
      </w:r>
      <w:r w:rsidRPr="0034334F">
        <w:rPr>
          <w:rFonts w:ascii="Arial" w:hAnsi="Arial" w:cs="Arial"/>
          <w:w w:val="140"/>
          <w:sz w:val="14"/>
          <w:szCs w:val="16"/>
        </w:rPr>
        <w:t>A</w:t>
      </w:r>
      <w:r>
        <w:rPr>
          <w:rFonts w:ascii="Arial" w:hAnsi="Arial" w:cs="Arial"/>
          <w:w w:val="140"/>
          <w:sz w:val="14"/>
          <w:szCs w:val="16"/>
        </w:rPr>
        <w:t xml:space="preserve"> </w:t>
      </w:r>
      <w:r w:rsidRPr="0034334F">
        <w:rPr>
          <w:rFonts w:ascii="Arial" w:hAnsi="Arial" w:cs="Arial"/>
          <w:w w:val="140"/>
          <w:sz w:val="14"/>
          <w:szCs w:val="16"/>
        </w:rPr>
        <w:t>M</w:t>
      </w:r>
      <w:r>
        <w:rPr>
          <w:rFonts w:ascii="Arial" w:hAnsi="Arial" w:cs="Arial"/>
          <w:w w:val="140"/>
          <w:sz w:val="14"/>
          <w:szCs w:val="16"/>
        </w:rPr>
        <w:t xml:space="preserve"> </w:t>
      </w:r>
      <w:r w:rsidRPr="0034334F">
        <w:rPr>
          <w:rFonts w:ascii="Arial" w:hAnsi="Arial" w:cs="Arial"/>
          <w:w w:val="140"/>
          <w:sz w:val="14"/>
          <w:szCs w:val="16"/>
        </w:rPr>
        <w:t>E</w:t>
      </w:r>
      <w:r>
        <w:rPr>
          <w:rFonts w:ascii="Arial" w:hAnsi="Arial" w:cs="Arial"/>
          <w:w w:val="140"/>
          <w:sz w:val="14"/>
          <w:szCs w:val="16"/>
        </w:rPr>
        <w:t xml:space="preserve"> </w:t>
      </w:r>
      <w:r w:rsidRPr="0034334F">
        <w:rPr>
          <w:rFonts w:ascii="Arial" w:hAnsi="Arial" w:cs="Arial"/>
          <w:w w:val="140"/>
          <w:sz w:val="14"/>
          <w:szCs w:val="16"/>
        </w:rPr>
        <w:t>N</w:t>
      </w:r>
      <w:r>
        <w:rPr>
          <w:rFonts w:ascii="Arial" w:hAnsi="Arial" w:cs="Arial"/>
          <w:w w:val="140"/>
          <w:sz w:val="14"/>
          <w:szCs w:val="16"/>
        </w:rPr>
        <w:t xml:space="preserve"> </w:t>
      </w:r>
      <w:r w:rsidRPr="0034334F">
        <w:rPr>
          <w:rFonts w:ascii="Arial" w:hAnsi="Arial" w:cs="Arial"/>
          <w:w w:val="140"/>
          <w:sz w:val="14"/>
          <w:szCs w:val="16"/>
        </w:rPr>
        <w:t>T</w:t>
      </w:r>
      <w:r>
        <w:rPr>
          <w:rFonts w:ascii="Arial" w:hAnsi="Arial" w:cs="Arial"/>
          <w:w w:val="140"/>
          <w:sz w:val="14"/>
          <w:szCs w:val="16"/>
        </w:rPr>
        <w:t xml:space="preserve"> </w:t>
      </w:r>
      <w:r w:rsidRPr="0034334F">
        <w:rPr>
          <w:rFonts w:ascii="Arial" w:hAnsi="Arial" w:cs="Arial"/>
          <w:w w:val="140"/>
          <w:sz w:val="14"/>
          <w:szCs w:val="16"/>
        </w:rPr>
        <w:t xml:space="preserve">O </w:t>
      </w:r>
      <w:r>
        <w:rPr>
          <w:rFonts w:ascii="Arial" w:hAnsi="Arial" w:cs="Arial"/>
          <w:w w:val="140"/>
          <w:sz w:val="14"/>
          <w:szCs w:val="16"/>
        </w:rPr>
        <w:t xml:space="preserve">  </w:t>
      </w:r>
      <w:r w:rsidRPr="0034334F">
        <w:rPr>
          <w:rFonts w:ascii="Arial" w:hAnsi="Arial" w:cs="Arial"/>
          <w:w w:val="140"/>
          <w:sz w:val="14"/>
          <w:szCs w:val="16"/>
        </w:rPr>
        <w:t>D</w:t>
      </w:r>
      <w:r>
        <w:rPr>
          <w:rFonts w:ascii="Arial" w:hAnsi="Arial" w:cs="Arial"/>
          <w:w w:val="140"/>
          <w:sz w:val="14"/>
          <w:szCs w:val="16"/>
        </w:rPr>
        <w:t xml:space="preserve"> </w:t>
      </w:r>
      <w:r w:rsidRPr="0034334F">
        <w:rPr>
          <w:rFonts w:ascii="Arial" w:hAnsi="Arial" w:cs="Arial"/>
          <w:w w:val="140"/>
          <w:sz w:val="14"/>
          <w:szCs w:val="16"/>
        </w:rPr>
        <w:t>E</w:t>
      </w:r>
      <w:r>
        <w:rPr>
          <w:rFonts w:ascii="Arial" w:hAnsi="Arial" w:cs="Arial"/>
          <w:w w:val="140"/>
          <w:sz w:val="14"/>
          <w:szCs w:val="16"/>
        </w:rPr>
        <w:t xml:space="preserve"> </w:t>
      </w:r>
      <w:r w:rsidRPr="0034334F">
        <w:rPr>
          <w:rFonts w:ascii="Arial" w:hAnsi="Arial" w:cs="Arial"/>
          <w:w w:val="140"/>
          <w:sz w:val="14"/>
          <w:szCs w:val="16"/>
        </w:rPr>
        <w:t>L</w:t>
      </w:r>
      <w:r>
        <w:rPr>
          <w:rFonts w:ascii="Arial" w:hAnsi="Arial" w:cs="Arial"/>
          <w:w w:val="140"/>
          <w:sz w:val="14"/>
          <w:szCs w:val="16"/>
        </w:rPr>
        <w:t xml:space="preserve"> </w:t>
      </w:r>
      <w:r w:rsidRPr="0034334F">
        <w:rPr>
          <w:rFonts w:ascii="Arial" w:hAnsi="Arial" w:cs="Arial"/>
          <w:w w:val="140"/>
          <w:sz w:val="12"/>
          <w:szCs w:val="14"/>
        </w:rPr>
        <w:t xml:space="preserve"> </w:t>
      </w:r>
      <w:r>
        <w:rPr>
          <w:rFonts w:ascii="Arial" w:hAnsi="Arial" w:cs="Arial"/>
          <w:w w:val="140"/>
          <w:sz w:val="12"/>
          <w:szCs w:val="14"/>
        </w:rPr>
        <w:t xml:space="preserve">  </w:t>
      </w:r>
      <w:r w:rsidRPr="0034334F">
        <w:rPr>
          <w:rFonts w:ascii="Arial" w:hAnsi="Arial" w:cs="Arial"/>
          <w:w w:val="140"/>
          <w:sz w:val="16"/>
          <w:szCs w:val="16"/>
        </w:rPr>
        <w:t>R</w:t>
      </w:r>
      <w:r>
        <w:rPr>
          <w:rFonts w:ascii="Arial" w:hAnsi="Arial" w:cs="Arial"/>
          <w:w w:val="140"/>
          <w:sz w:val="16"/>
          <w:szCs w:val="16"/>
        </w:rPr>
        <w:t xml:space="preserve"> </w:t>
      </w:r>
      <w:r w:rsidRPr="0034334F">
        <w:rPr>
          <w:rFonts w:ascii="Arial" w:hAnsi="Arial" w:cs="Arial"/>
          <w:w w:val="140"/>
          <w:sz w:val="14"/>
          <w:szCs w:val="16"/>
        </w:rPr>
        <w:t>I</w:t>
      </w:r>
      <w:r>
        <w:rPr>
          <w:rFonts w:ascii="Arial" w:hAnsi="Arial" w:cs="Arial"/>
          <w:w w:val="140"/>
          <w:sz w:val="14"/>
          <w:szCs w:val="16"/>
        </w:rPr>
        <w:t xml:space="preserve"> </w:t>
      </w:r>
      <w:r w:rsidRPr="0034334F">
        <w:rPr>
          <w:rFonts w:ascii="Arial" w:hAnsi="Arial" w:cs="Arial"/>
          <w:w w:val="140"/>
          <w:sz w:val="14"/>
          <w:szCs w:val="16"/>
        </w:rPr>
        <w:t>S</w:t>
      </w:r>
      <w:r>
        <w:rPr>
          <w:rFonts w:ascii="Arial" w:hAnsi="Arial" w:cs="Arial"/>
          <w:w w:val="140"/>
          <w:sz w:val="14"/>
          <w:szCs w:val="16"/>
        </w:rPr>
        <w:t xml:space="preserve"> </w:t>
      </w:r>
      <w:r w:rsidRPr="0034334F">
        <w:rPr>
          <w:rFonts w:ascii="Arial" w:hAnsi="Arial" w:cs="Arial"/>
          <w:w w:val="140"/>
          <w:sz w:val="14"/>
          <w:szCs w:val="16"/>
        </w:rPr>
        <w:t>A</w:t>
      </w:r>
      <w:r>
        <w:rPr>
          <w:rFonts w:ascii="Arial" w:hAnsi="Arial" w:cs="Arial"/>
          <w:w w:val="140"/>
          <w:sz w:val="14"/>
          <w:szCs w:val="16"/>
        </w:rPr>
        <w:t xml:space="preserve"> </w:t>
      </w:r>
      <w:r w:rsidRPr="0034334F">
        <w:rPr>
          <w:rFonts w:ascii="Arial" w:hAnsi="Arial" w:cs="Arial"/>
          <w:w w:val="140"/>
          <w:sz w:val="14"/>
          <w:szCs w:val="16"/>
        </w:rPr>
        <w:t>R</w:t>
      </w:r>
      <w:r>
        <w:rPr>
          <w:rFonts w:ascii="Arial" w:hAnsi="Arial" w:cs="Arial"/>
          <w:w w:val="140"/>
          <w:sz w:val="14"/>
          <w:szCs w:val="16"/>
        </w:rPr>
        <w:t xml:space="preserve"> </w:t>
      </w:r>
      <w:r w:rsidRPr="0034334F">
        <w:rPr>
          <w:rFonts w:ascii="Arial" w:hAnsi="Arial" w:cs="Arial"/>
          <w:w w:val="140"/>
          <w:sz w:val="14"/>
          <w:szCs w:val="16"/>
        </w:rPr>
        <w:t>A</w:t>
      </w:r>
      <w:r>
        <w:rPr>
          <w:rFonts w:ascii="Arial" w:hAnsi="Arial" w:cs="Arial"/>
          <w:w w:val="140"/>
          <w:sz w:val="14"/>
          <w:szCs w:val="16"/>
        </w:rPr>
        <w:t xml:space="preserve"> </w:t>
      </w:r>
      <w:r w:rsidRPr="0034334F">
        <w:rPr>
          <w:rFonts w:ascii="Arial" w:hAnsi="Arial" w:cs="Arial"/>
          <w:w w:val="140"/>
          <w:sz w:val="14"/>
          <w:szCs w:val="16"/>
        </w:rPr>
        <w:t>L</w:t>
      </w:r>
      <w:r>
        <w:rPr>
          <w:rFonts w:ascii="Arial" w:hAnsi="Arial" w:cs="Arial"/>
          <w:w w:val="140"/>
          <w:sz w:val="14"/>
          <w:szCs w:val="16"/>
        </w:rPr>
        <w:t xml:space="preserve"> </w:t>
      </w:r>
      <w:r w:rsidRPr="0034334F">
        <w:rPr>
          <w:rFonts w:ascii="Arial" w:hAnsi="Arial" w:cs="Arial"/>
          <w:w w:val="140"/>
          <w:sz w:val="14"/>
          <w:szCs w:val="16"/>
        </w:rPr>
        <w:t>D</w:t>
      </w:r>
      <w:r>
        <w:rPr>
          <w:rFonts w:ascii="Arial" w:hAnsi="Arial" w:cs="Arial"/>
          <w:w w:val="140"/>
          <w:sz w:val="14"/>
          <w:szCs w:val="16"/>
        </w:rPr>
        <w:t xml:space="preserve"> </w:t>
      </w:r>
      <w:r w:rsidRPr="0034334F">
        <w:rPr>
          <w:rFonts w:ascii="Arial" w:hAnsi="Arial" w:cs="Arial"/>
          <w:w w:val="140"/>
          <w:sz w:val="14"/>
          <w:szCs w:val="16"/>
        </w:rPr>
        <w:t>A</w:t>
      </w:r>
    </w:p>
    <w:p w:rsidR="003913E3" w:rsidRPr="005069CE" w:rsidRDefault="003913E3" w:rsidP="00F839CE">
      <w:pPr>
        <w:spacing w:line="360" w:lineRule="auto"/>
        <w:jc w:val="center"/>
        <w:rPr>
          <w:rFonts w:ascii="Arial" w:hAnsi="Arial" w:cs="Arial"/>
          <w:b/>
          <w:bCs/>
          <w:szCs w:val="26"/>
        </w:rPr>
      </w:pPr>
    </w:p>
    <w:p w:rsidR="003913E3" w:rsidRPr="009A6E68" w:rsidRDefault="003913E3" w:rsidP="00F839CE">
      <w:pPr>
        <w:pStyle w:val="Textoindependiente"/>
        <w:spacing w:line="360" w:lineRule="auto"/>
        <w:rPr>
          <w:rFonts w:ascii="Arial" w:hAnsi="Arial"/>
          <w:sz w:val="22"/>
          <w:szCs w:val="22"/>
        </w:rPr>
      </w:pPr>
      <w:r>
        <w:rPr>
          <w:rFonts w:ascii="Arial" w:hAnsi="Arial"/>
          <w:sz w:val="22"/>
          <w:szCs w:val="22"/>
        </w:rPr>
        <w:tab/>
      </w:r>
      <w:r>
        <w:rPr>
          <w:rFonts w:ascii="Arial" w:hAnsi="Arial"/>
          <w:sz w:val="22"/>
          <w:szCs w:val="22"/>
        </w:rPr>
        <w:tab/>
      </w:r>
      <w:r w:rsidRPr="009A6E68">
        <w:rPr>
          <w:rFonts w:ascii="Arial" w:hAnsi="Arial"/>
          <w:sz w:val="22"/>
          <w:szCs w:val="22"/>
        </w:rPr>
        <w:t>Asunto</w:t>
      </w:r>
      <w:r w:rsidRPr="009A6E68">
        <w:rPr>
          <w:rFonts w:ascii="Arial" w:hAnsi="Arial"/>
          <w:sz w:val="22"/>
          <w:szCs w:val="22"/>
        </w:rPr>
        <w:tab/>
      </w:r>
      <w:r w:rsidRPr="009A6E68">
        <w:rPr>
          <w:rFonts w:ascii="Arial" w:hAnsi="Arial"/>
          <w:sz w:val="22"/>
          <w:szCs w:val="22"/>
        </w:rPr>
        <w:tab/>
      </w:r>
      <w:r w:rsidRPr="009A6E68">
        <w:rPr>
          <w:rFonts w:ascii="Arial" w:hAnsi="Arial"/>
          <w:sz w:val="22"/>
          <w:szCs w:val="22"/>
        </w:rPr>
        <w:tab/>
        <w:t>: Sentencia de tutela en segunda instancia</w:t>
      </w:r>
    </w:p>
    <w:p w:rsidR="003913E3" w:rsidRPr="009A6E68" w:rsidRDefault="003913E3" w:rsidP="00F839CE">
      <w:pPr>
        <w:pStyle w:val="Textoindependiente"/>
        <w:spacing w:line="360" w:lineRule="auto"/>
        <w:rPr>
          <w:rFonts w:ascii="Arial" w:hAnsi="Arial"/>
          <w:sz w:val="22"/>
          <w:szCs w:val="22"/>
        </w:rPr>
      </w:pPr>
      <w:r w:rsidRPr="009A6E68">
        <w:rPr>
          <w:rFonts w:ascii="Arial" w:hAnsi="Arial"/>
          <w:sz w:val="22"/>
          <w:szCs w:val="22"/>
        </w:rPr>
        <w:tab/>
      </w:r>
      <w:r w:rsidRPr="009A6E68">
        <w:rPr>
          <w:rFonts w:ascii="Arial" w:hAnsi="Arial"/>
          <w:sz w:val="22"/>
          <w:szCs w:val="22"/>
        </w:rPr>
        <w:tab/>
        <w:t>Accionante</w:t>
      </w:r>
      <w:r w:rsidRPr="009A6E68">
        <w:rPr>
          <w:rFonts w:ascii="Arial" w:hAnsi="Arial"/>
          <w:sz w:val="22"/>
          <w:szCs w:val="22"/>
        </w:rPr>
        <w:tab/>
      </w:r>
      <w:r w:rsidRPr="009A6E68">
        <w:rPr>
          <w:rFonts w:ascii="Arial" w:hAnsi="Arial"/>
          <w:sz w:val="22"/>
          <w:szCs w:val="22"/>
        </w:rPr>
        <w:tab/>
        <w:t xml:space="preserve">: </w:t>
      </w:r>
      <w:r w:rsidR="007A66AB" w:rsidRPr="009A6E68">
        <w:rPr>
          <w:rFonts w:ascii="Arial" w:hAnsi="Arial"/>
          <w:sz w:val="22"/>
          <w:szCs w:val="22"/>
        </w:rPr>
        <w:t>Pedro José Pérez Gallón</w:t>
      </w:r>
    </w:p>
    <w:p w:rsidR="003913E3" w:rsidRPr="009A6E68" w:rsidRDefault="003913E3" w:rsidP="00800C57">
      <w:pPr>
        <w:pStyle w:val="Textoindependiente"/>
        <w:spacing w:line="360" w:lineRule="auto"/>
        <w:ind w:left="3540" w:hanging="3540"/>
        <w:rPr>
          <w:rFonts w:ascii="Arial" w:hAnsi="Arial"/>
          <w:sz w:val="22"/>
          <w:szCs w:val="22"/>
        </w:rPr>
      </w:pPr>
      <w:r w:rsidRPr="009A6E68">
        <w:rPr>
          <w:rFonts w:ascii="Arial" w:hAnsi="Arial"/>
          <w:sz w:val="22"/>
          <w:szCs w:val="22"/>
        </w:rPr>
        <w:tab/>
      </w:r>
      <w:r w:rsidRPr="009A6E68">
        <w:rPr>
          <w:rFonts w:ascii="Arial" w:hAnsi="Arial"/>
          <w:sz w:val="22"/>
          <w:szCs w:val="22"/>
        </w:rPr>
        <w:tab/>
        <w:t>Presunto</w:t>
      </w:r>
      <w:r w:rsidR="00800C57" w:rsidRPr="009A6E68">
        <w:rPr>
          <w:rFonts w:ascii="Arial" w:hAnsi="Arial"/>
          <w:sz w:val="22"/>
          <w:szCs w:val="22"/>
        </w:rPr>
        <w:t>s</w:t>
      </w:r>
      <w:r w:rsidRPr="009A6E68">
        <w:rPr>
          <w:rFonts w:ascii="Arial" w:hAnsi="Arial"/>
          <w:sz w:val="22"/>
          <w:szCs w:val="22"/>
        </w:rPr>
        <w:t xml:space="preserve"> infractor</w:t>
      </w:r>
      <w:r w:rsidR="00800C57" w:rsidRPr="009A6E68">
        <w:rPr>
          <w:rFonts w:ascii="Arial" w:hAnsi="Arial"/>
          <w:sz w:val="22"/>
          <w:szCs w:val="22"/>
        </w:rPr>
        <w:t>es</w:t>
      </w:r>
      <w:r w:rsidRPr="009A6E68">
        <w:rPr>
          <w:rFonts w:ascii="Arial" w:hAnsi="Arial"/>
          <w:sz w:val="22"/>
          <w:szCs w:val="22"/>
        </w:rPr>
        <w:tab/>
        <w:t xml:space="preserve">: </w:t>
      </w:r>
      <w:r w:rsidR="007A66AB" w:rsidRPr="009A6E68">
        <w:rPr>
          <w:rFonts w:ascii="Arial" w:hAnsi="Arial" w:cs="Arial"/>
          <w:sz w:val="22"/>
          <w:szCs w:val="22"/>
        </w:rPr>
        <w:t>Colpensiones y otros</w:t>
      </w:r>
    </w:p>
    <w:p w:rsidR="003913E3" w:rsidRPr="009A6E68" w:rsidRDefault="003913E3" w:rsidP="00F839CE">
      <w:pPr>
        <w:pStyle w:val="Textoindependiente"/>
        <w:spacing w:line="360" w:lineRule="auto"/>
        <w:rPr>
          <w:rFonts w:ascii="Arial" w:hAnsi="Arial"/>
          <w:sz w:val="22"/>
          <w:szCs w:val="22"/>
        </w:rPr>
      </w:pPr>
      <w:r w:rsidRPr="009A6E68">
        <w:rPr>
          <w:rFonts w:ascii="Arial" w:hAnsi="Arial"/>
          <w:sz w:val="22"/>
          <w:szCs w:val="22"/>
        </w:rPr>
        <w:tab/>
      </w:r>
      <w:r w:rsidRPr="009A6E68">
        <w:rPr>
          <w:rFonts w:ascii="Arial" w:hAnsi="Arial"/>
          <w:sz w:val="22"/>
          <w:szCs w:val="22"/>
        </w:rPr>
        <w:tab/>
        <w:t>Radicación</w:t>
      </w:r>
      <w:r w:rsidRPr="009A6E68">
        <w:rPr>
          <w:rFonts w:ascii="Arial" w:hAnsi="Arial"/>
          <w:sz w:val="22"/>
          <w:szCs w:val="22"/>
        </w:rPr>
        <w:tab/>
      </w:r>
      <w:r w:rsidRPr="009A6E68">
        <w:rPr>
          <w:rFonts w:ascii="Arial" w:hAnsi="Arial"/>
          <w:sz w:val="22"/>
          <w:szCs w:val="22"/>
        </w:rPr>
        <w:tab/>
        <w:t xml:space="preserve">: </w:t>
      </w:r>
      <w:r w:rsidR="007A66AB" w:rsidRPr="009A6E68">
        <w:rPr>
          <w:rFonts w:ascii="Arial" w:hAnsi="Arial"/>
          <w:sz w:val="22"/>
          <w:szCs w:val="22"/>
        </w:rPr>
        <w:t xml:space="preserve">2016-00015-01 </w:t>
      </w:r>
    </w:p>
    <w:p w:rsidR="00C65627" w:rsidRPr="009A6E68" w:rsidRDefault="003913E3" w:rsidP="00DB2859">
      <w:pPr>
        <w:pStyle w:val="Textoindependiente"/>
        <w:spacing w:line="360" w:lineRule="auto"/>
        <w:ind w:left="708" w:hanging="708"/>
        <w:rPr>
          <w:rFonts w:ascii="Arial" w:hAnsi="Arial"/>
          <w:sz w:val="22"/>
          <w:szCs w:val="22"/>
        </w:rPr>
      </w:pPr>
      <w:r w:rsidRPr="009A6E68">
        <w:rPr>
          <w:rFonts w:ascii="Arial" w:hAnsi="Arial"/>
          <w:sz w:val="22"/>
          <w:szCs w:val="22"/>
        </w:rPr>
        <w:tab/>
      </w:r>
      <w:r w:rsidRPr="009A6E68">
        <w:rPr>
          <w:rFonts w:ascii="Arial" w:hAnsi="Arial"/>
          <w:sz w:val="22"/>
          <w:szCs w:val="22"/>
        </w:rPr>
        <w:tab/>
        <w:t>Tema</w:t>
      </w:r>
      <w:r w:rsidR="002D6B23" w:rsidRPr="009A6E68">
        <w:rPr>
          <w:rFonts w:ascii="Arial" w:hAnsi="Arial"/>
          <w:sz w:val="22"/>
          <w:szCs w:val="22"/>
        </w:rPr>
        <w:t>s</w:t>
      </w:r>
      <w:r w:rsidRPr="009A6E68">
        <w:rPr>
          <w:rFonts w:ascii="Arial" w:hAnsi="Arial"/>
          <w:sz w:val="22"/>
          <w:szCs w:val="22"/>
        </w:rPr>
        <w:tab/>
      </w:r>
      <w:r w:rsidRPr="009A6E68">
        <w:rPr>
          <w:rFonts w:ascii="Arial" w:hAnsi="Arial"/>
          <w:sz w:val="22"/>
          <w:szCs w:val="22"/>
        </w:rPr>
        <w:tab/>
      </w:r>
      <w:r w:rsidRPr="009A6E68">
        <w:rPr>
          <w:rFonts w:ascii="Arial" w:hAnsi="Arial"/>
          <w:sz w:val="22"/>
          <w:szCs w:val="22"/>
        </w:rPr>
        <w:tab/>
        <w:t xml:space="preserve">: </w:t>
      </w:r>
      <w:r w:rsidR="00DB2859" w:rsidRPr="009A6E68">
        <w:rPr>
          <w:rFonts w:ascii="Arial" w:hAnsi="Arial"/>
          <w:sz w:val="22"/>
          <w:szCs w:val="22"/>
        </w:rPr>
        <w:t>Requisitos de procedibilidad- Subsidiaridad e inmediatez</w:t>
      </w:r>
      <w:r w:rsidR="00C65627" w:rsidRPr="009A6E68">
        <w:rPr>
          <w:rFonts w:ascii="Arial" w:hAnsi="Arial"/>
          <w:sz w:val="22"/>
          <w:szCs w:val="22"/>
        </w:rPr>
        <w:tab/>
      </w:r>
      <w:r w:rsidR="00DB2859" w:rsidRPr="009A6E68">
        <w:rPr>
          <w:rFonts w:ascii="Arial" w:hAnsi="Arial"/>
          <w:sz w:val="22"/>
          <w:szCs w:val="22"/>
        </w:rPr>
        <w:tab/>
      </w:r>
      <w:r w:rsidR="00C65627" w:rsidRPr="009A6E68">
        <w:rPr>
          <w:rFonts w:ascii="Arial" w:hAnsi="Arial"/>
          <w:sz w:val="22"/>
          <w:szCs w:val="22"/>
        </w:rPr>
        <w:t>Despacho de origen</w:t>
      </w:r>
      <w:r w:rsidR="00C65627" w:rsidRPr="009A6E68">
        <w:rPr>
          <w:rFonts w:ascii="Arial" w:hAnsi="Arial"/>
          <w:sz w:val="22"/>
          <w:szCs w:val="22"/>
        </w:rPr>
        <w:tab/>
        <w:t xml:space="preserve">: Juzgado </w:t>
      </w:r>
      <w:r w:rsidR="007A66AB" w:rsidRPr="009A6E68">
        <w:rPr>
          <w:rFonts w:ascii="Arial" w:hAnsi="Arial"/>
          <w:sz w:val="22"/>
          <w:szCs w:val="22"/>
        </w:rPr>
        <w:t xml:space="preserve">1º </w:t>
      </w:r>
      <w:r w:rsidR="009260C7" w:rsidRPr="009A6E68">
        <w:rPr>
          <w:rFonts w:ascii="Arial" w:hAnsi="Arial"/>
          <w:sz w:val="22"/>
          <w:szCs w:val="22"/>
        </w:rPr>
        <w:t xml:space="preserve">Civil </w:t>
      </w:r>
      <w:r w:rsidR="00C65627" w:rsidRPr="009A6E68">
        <w:rPr>
          <w:rFonts w:ascii="Arial" w:hAnsi="Arial"/>
          <w:sz w:val="22"/>
          <w:szCs w:val="22"/>
        </w:rPr>
        <w:t>del Circuito de Pereira</w:t>
      </w:r>
    </w:p>
    <w:p w:rsidR="003913E3" w:rsidRPr="009A6E68" w:rsidRDefault="003913E3" w:rsidP="00EC7665">
      <w:pPr>
        <w:spacing w:line="360" w:lineRule="auto"/>
        <w:ind w:left="708" w:firstLine="708"/>
        <w:rPr>
          <w:rFonts w:ascii="Arial" w:hAnsi="Arial" w:cs="Arial"/>
          <w:smallCaps/>
          <w:sz w:val="22"/>
          <w:szCs w:val="22"/>
          <w:lang w:val="es-CO"/>
        </w:rPr>
      </w:pPr>
      <w:r w:rsidRPr="009A6E68">
        <w:rPr>
          <w:rFonts w:ascii="Arial" w:hAnsi="Arial"/>
          <w:sz w:val="22"/>
          <w:szCs w:val="22"/>
        </w:rPr>
        <w:t>Magistrado Ponente</w:t>
      </w:r>
      <w:r w:rsidRPr="009A6E68">
        <w:rPr>
          <w:rFonts w:ascii="Arial" w:hAnsi="Arial"/>
          <w:sz w:val="22"/>
          <w:szCs w:val="22"/>
        </w:rPr>
        <w:tab/>
        <w:t xml:space="preserve">: </w:t>
      </w:r>
      <w:r w:rsidRPr="009A6E68">
        <w:rPr>
          <w:rFonts w:ascii="Arial" w:hAnsi="Arial" w:cs="Arial"/>
          <w:smallCaps/>
          <w:sz w:val="22"/>
          <w:szCs w:val="22"/>
          <w:lang w:val="es-CO"/>
        </w:rPr>
        <w:t>Duberney Grisales Herrera</w:t>
      </w:r>
    </w:p>
    <w:p w:rsidR="003913E3" w:rsidRPr="009A6E68" w:rsidRDefault="003913E3" w:rsidP="00EC7665">
      <w:pPr>
        <w:spacing w:line="360" w:lineRule="auto"/>
        <w:ind w:left="708" w:firstLine="708"/>
        <w:rPr>
          <w:rFonts w:ascii="Arial" w:hAnsi="Arial" w:cs="Arial"/>
          <w:b/>
          <w:bCs/>
          <w:sz w:val="22"/>
          <w:szCs w:val="22"/>
        </w:rPr>
      </w:pPr>
      <w:r w:rsidRPr="009A6E68">
        <w:rPr>
          <w:rFonts w:ascii="Arial" w:hAnsi="Arial"/>
          <w:sz w:val="22"/>
          <w:szCs w:val="22"/>
        </w:rPr>
        <w:t>Acta número</w:t>
      </w:r>
      <w:r w:rsidRPr="009A6E68">
        <w:rPr>
          <w:rFonts w:ascii="Arial" w:hAnsi="Arial"/>
          <w:sz w:val="22"/>
          <w:szCs w:val="22"/>
        </w:rPr>
        <w:tab/>
      </w:r>
      <w:r w:rsidRPr="009A6E68">
        <w:rPr>
          <w:rFonts w:ascii="Arial" w:hAnsi="Arial"/>
          <w:sz w:val="22"/>
          <w:szCs w:val="22"/>
        </w:rPr>
        <w:tab/>
        <w:t xml:space="preserve">: </w:t>
      </w:r>
      <w:r w:rsidR="00232BFE">
        <w:rPr>
          <w:rFonts w:ascii="Arial" w:hAnsi="Arial"/>
          <w:sz w:val="22"/>
          <w:szCs w:val="22"/>
        </w:rPr>
        <w:t>199 de 02-05-2016</w:t>
      </w:r>
    </w:p>
    <w:p w:rsidR="003913E3" w:rsidRPr="005069CE" w:rsidRDefault="003913E3" w:rsidP="00F839CE">
      <w:pPr>
        <w:pBdr>
          <w:bottom w:val="double" w:sz="6" w:space="1" w:color="auto"/>
        </w:pBdr>
        <w:spacing w:line="360" w:lineRule="auto"/>
        <w:jc w:val="center"/>
        <w:rPr>
          <w:rFonts w:ascii="Arial" w:hAnsi="Arial" w:cs="Arial"/>
          <w:b/>
          <w:bCs/>
          <w:szCs w:val="22"/>
        </w:rPr>
      </w:pPr>
    </w:p>
    <w:p w:rsidR="003913E3" w:rsidRPr="005069CE" w:rsidRDefault="003913E3" w:rsidP="00F839CE">
      <w:pPr>
        <w:spacing w:line="360" w:lineRule="auto"/>
        <w:jc w:val="center"/>
        <w:rPr>
          <w:rFonts w:ascii="Arial" w:hAnsi="Arial" w:cs="Arial"/>
          <w:b/>
          <w:bCs/>
          <w:szCs w:val="22"/>
        </w:rPr>
      </w:pPr>
    </w:p>
    <w:p w:rsidR="003913E3" w:rsidRPr="00311FCA" w:rsidRDefault="003913E3" w:rsidP="00F839CE">
      <w:pPr>
        <w:spacing w:line="360" w:lineRule="auto"/>
        <w:jc w:val="center"/>
        <w:rPr>
          <w:rFonts w:ascii="Arial" w:hAnsi="Arial" w:cs="Arial"/>
          <w:iCs/>
          <w:lang w:val="es-CO"/>
        </w:rPr>
      </w:pPr>
      <w:r w:rsidRPr="00311FCA">
        <w:rPr>
          <w:rFonts w:ascii="Arial" w:hAnsi="Arial" w:cs="Arial"/>
          <w:iCs/>
          <w:smallCaps/>
          <w:lang w:val="es-CO"/>
        </w:rPr>
        <w:t xml:space="preserve">Pereira, </w:t>
      </w:r>
      <w:r w:rsidR="007A66AB">
        <w:rPr>
          <w:rFonts w:ascii="Arial" w:hAnsi="Arial" w:cs="Arial"/>
          <w:iCs/>
          <w:smallCaps/>
          <w:lang w:val="es-CO"/>
        </w:rPr>
        <w:t>R.</w:t>
      </w:r>
      <w:r w:rsidRPr="00311FCA">
        <w:rPr>
          <w:rFonts w:ascii="Arial" w:hAnsi="Arial" w:cs="Arial"/>
          <w:iCs/>
          <w:smallCaps/>
          <w:lang w:val="es-CO"/>
        </w:rPr>
        <w:t xml:space="preserve">, </w:t>
      </w:r>
      <w:r w:rsidR="00232BFE">
        <w:rPr>
          <w:rFonts w:ascii="Arial" w:hAnsi="Arial" w:cs="Arial"/>
          <w:iCs/>
          <w:smallCaps/>
          <w:lang w:val="es-CO"/>
        </w:rPr>
        <w:t>dos</w:t>
      </w:r>
      <w:r w:rsidR="007A66AB">
        <w:rPr>
          <w:rFonts w:ascii="Arial" w:hAnsi="Arial" w:cs="Arial"/>
          <w:iCs/>
          <w:smallCaps/>
          <w:lang w:val="es-CO"/>
        </w:rPr>
        <w:t xml:space="preserve"> </w:t>
      </w:r>
      <w:r w:rsidRPr="00311FCA">
        <w:rPr>
          <w:rFonts w:ascii="Arial" w:hAnsi="Arial" w:cs="Arial"/>
          <w:iCs/>
          <w:smallCaps/>
          <w:lang w:val="es-CO"/>
        </w:rPr>
        <w:t>(</w:t>
      </w:r>
      <w:r w:rsidR="00232BFE">
        <w:rPr>
          <w:rFonts w:ascii="Arial" w:hAnsi="Arial" w:cs="Arial"/>
          <w:iCs/>
          <w:smallCaps/>
          <w:lang w:val="es-CO"/>
        </w:rPr>
        <w:t>02</w:t>
      </w:r>
      <w:r w:rsidRPr="00311FCA">
        <w:rPr>
          <w:rFonts w:ascii="Arial" w:hAnsi="Arial" w:cs="Arial"/>
          <w:iCs/>
          <w:smallCaps/>
          <w:lang w:val="es-CO"/>
        </w:rPr>
        <w:t xml:space="preserve">) de </w:t>
      </w:r>
      <w:r w:rsidR="009A6E68">
        <w:rPr>
          <w:rFonts w:ascii="Arial" w:hAnsi="Arial" w:cs="Arial"/>
          <w:iCs/>
          <w:smallCaps/>
          <w:lang w:val="es-CO"/>
        </w:rPr>
        <w:t>mayo</w:t>
      </w:r>
      <w:r w:rsidR="007A66AB">
        <w:rPr>
          <w:rFonts w:ascii="Arial" w:hAnsi="Arial" w:cs="Arial"/>
          <w:iCs/>
          <w:smallCaps/>
          <w:lang w:val="es-CO"/>
        </w:rPr>
        <w:t xml:space="preserve"> </w:t>
      </w:r>
      <w:r w:rsidRPr="00311FCA">
        <w:rPr>
          <w:rFonts w:ascii="Arial" w:hAnsi="Arial" w:cs="Arial"/>
          <w:iCs/>
          <w:smallCaps/>
          <w:lang w:val="es-CO"/>
        </w:rPr>
        <w:t xml:space="preserve">de dos mil </w:t>
      </w:r>
      <w:r w:rsidR="007A66AB">
        <w:rPr>
          <w:rFonts w:ascii="Arial" w:hAnsi="Arial" w:cs="Arial"/>
          <w:iCs/>
          <w:smallCaps/>
          <w:lang w:val="es-CO"/>
        </w:rPr>
        <w:t xml:space="preserve">dieciséis </w:t>
      </w:r>
      <w:r w:rsidRPr="00311FCA">
        <w:rPr>
          <w:rFonts w:ascii="Arial" w:hAnsi="Arial" w:cs="Arial"/>
          <w:iCs/>
          <w:smallCaps/>
          <w:lang w:val="es-CO"/>
        </w:rPr>
        <w:t>(</w:t>
      </w:r>
      <w:r w:rsidR="007A66AB">
        <w:rPr>
          <w:rFonts w:ascii="Arial" w:hAnsi="Arial" w:cs="Arial"/>
          <w:iCs/>
          <w:smallCaps/>
          <w:lang w:val="es-CO"/>
        </w:rPr>
        <w:t>2016</w:t>
      </w:r>
      <w:r w:rsidRPr="00311FCA">
        <w:rPr>
          <w:rFonts w:ascii="Arial" w:hAnsi="Arial" w:cs="Arial"/>
          <w:iCs/>
          <w:smallCaps/>
          <w:lang w:val="es-CO"/>
        </w:rPr>
        <w:t>)</w:t>
      </w:r>
      <w:r w:rsidRPr="00311FCA">
        <w:rPr>
          <w:rFonts w:ascii="Arial" w:hAnsi="Arial" w:cs="Arial"/>
          <w:iCs/>
          <w:lang w:val="es-CO"/>
        </w:rPr>
        <w:t>.</w:t>
      </w:r>
    </w:p>
    <w:p w:rsidR="003913E3" w:rsidRPr="00311FCA" w:rsidRDefault="003913E3" w:rsidP="00F839CE">
      <w:pPr>
        <w:pStyle w:val="Textoindependiente"/>
        <w:spacing w:line="360" w:lineRule="auto"/>
        <w:rPr>
          <w:rFonts w:ascii="Arial" w:hAnsi="Arial" w:cs="Arial"/>
          <w:sz w:val="24"/>
          <w:szCs w:val="24"/>
          <w:lang w:val="es-CO"/>
        </w:rPr>
      </w:pPr>
    </w:p>
    <w:p w:rsidR="003913E3" w:rsidRPr="00311FCA" w:rsidRDefault="003913E3" w:rsidP="00F839CE">
      <w:pPr>
        <w:pStyle w:val="Textoindependiente"/>
        <w:spacing w:line="360" w:lineRule="auto"/>
        <w:rPr>
          <w:rFonts w:ascii="Arial" w:hAnsi="Arial" w:cs="Arial"/>
          <w:sz w:val="24"/>
          <w:szCs w:val="24"/>
        </w:rPr>
      </w:pPr>
    </w:p>
    <w:p w:rsidR="003913E3" w:rsidRPr="00311FCA" w:rsidRDefault="003913E3" w:rsidP="00F839CE">
      <w:pPr>
        <w:pStyle w:val="Textoindependiente"/>
        <w:numPr>
          <w:ilvl w:val="0"/>
          <w:numId w:val="1"/>
        </w:numPr>
        <w:spacing w:line="360" w:lineRule="auto"/>
        <w:rPr>
          <w:rFonts w:ascii="Arial" w:hAnsi="Arial" w:cs="Arial"/>
          <w:sz w:val="24"/>
          <w:szCs w:val="24"/>
        </w:rPr>
      </w:pPr>
      <w:r w:rsidRPr="00311FCA">
        <w:rPr>
          <w:rFonts w:ascii="Arial" w:hAnsi="Arial" w:cs="Arial"/>
          <w:sz w:val="24"/>
          <w:szCs w:val="24"/>
        </w:rPr>
        <w:t>EL ASUNTO A DECIDIR</w:t>
      </w:r>
    </w:p>
    <w:p w:rsidR="003913E3" w:rsidRPr="00311FCA" w:rsidRDefault="003913E3" w:rsidP="00F839CE">
      <w:pPr>
        <w:pStyle w:val="Textoindependiente"/>
        <w:spacing w:line="360" w:lineRule="auto"/>
        <w:rPr>
          <w:rFonts w:ascii="Arial" w:hAnsi="Arial" w:cs="Arial"/>
          <w:sz w:val="24"/>
          <w:szCs w:val="24"/>
        </w:rPr>
      </w:pPr>
    </w:p>
    <w:p w:rsidR="003913E3" w:rsidRPr="00777044" w:rsidRDefault="006545A0" w:rsidP="00F839CE">
      <w:pPr>
        <w:pStyle w:val="Textoindependiente"/>
        <w:spacing w:line="360" w:lineRule="auto"/>
        <w:rPr>
          <w:rFonts w:ascii="Arial" w:hAnsi="Arial" w:cs="Arial"/>
          <w:sz w:val="24"/>
          <w:szCs w:val="24"/>
        </w:rPr>
      </w:pPr>
      <w:r w:rsidRPr="006545A0">
        <w:rPr>
          <w:rFonts w:ascii="Arial" w:hAnsi="Arial"/>
          <w:sz w:val="24"/>
          <w:szCs w:val="24"/>
        </w:rPr>
        <w:t xml:space="preserve">La impugnación que se presentara en el trámite constitucional referido, </w:t>
      </w:r>
      <w:r w:rsidR="000A56AA">
        <w:rPr>
          <w:rFonts w:ascii="Arial" w:hAnsi="Arial"/>
          <w:sz w:val="24"/>
          <w:szCs w:val="24"/>
        </w:rPr>
        <w:t xml:space="preserve">luego de que la ponencia presentada por la Magistrada Claudia María Arcila Ríos, resultara derrotada y en cumplimiento del artículo </w:t>
      </w:r>
      <w:r w:rsidR="00130D35">
        <w:rPr>
          <w:rFonts w:ascii="Arial" w:hAnsi="Arial"/>
          <w:sz w:val="24"/>
          <w:szCs w:val="24"/>
        </w:rPr>
        <w:t>10º del Acuerdo 108 de 1997, expedido por el CSJ y en todo caso</w:t>
      </w:r>
      <w:r w:rsidR="003B4C1F">
        <w:rPr>
          <w:rFonts w:ascii="Arial" w:hAnsi="Arial"/>
          <w:sz w:val="24"/>
          <w:szCs w:val="24"/>
        </w:rPr>
        <w:t>, dice la norma: “</w:t>
      </w:r>
      <w:r w:rsidR="003B4C1F" w:rsidRPr="003B4C1F">
        <w:rPr>
          <w:rFonts w:ascii="Arial" w:hAnsi="Arial"/>
          <w:i/>
          <w:sz w:val="22"/>
          <w:szCs w:val="24"/>
        </w:rPr>
        <w:t xml:space="preserve">(…) </w:t>
      </w:r>
      <w:r w:rsidR="003B4C1F" w:rsidRPr="003B4C1F">
        <w:rPr>
          <w:rFonts w:ascii="Arial" w:hAnsi="Arial" w:cs="Arial"/>
          <w:i/>
          <w:sz w:val="22"/>
        </w:rPr>
        <w:t>la decisión será proyectada por el magistrado que siga en turno y aquél salvará el voto sin que pierda competencia para ordenar el trámite posterior o para las demás apelaciones que se presenten en el mismo proceso.</w:t>
      </w:r>
      <w:r w:rsidR="003B4C1F">
        <w:rPr>
          <w:rFonts w:ascii="Arial" w:hAnsi="Arial" w:cs="Arial"/>
          <w:i/>
          <w:sz w:val="22"/>
        </w:rPr>
        <w:t>”.</w:t>
      </w:r>
    </w:p>
    <w:p w:rsidR="003913E3" w:rsidRDefault="003913E3" w:rsidP="00F839CE">
      <w:pPr>
        <w:pStyle w:val="Textoindependiente"/>
        <w:spacing w:line="360" w:lineRule="auto"/>
        <w:rPr>
          <w:rFonts w:ascii="Arial" w:hAnsi="Arial" w:cs="Arial"/>
          <w:sz w:val="24"/>
          <w:szCs w:val="24"/>
        </w:rPr>
      </w:pPr>
    </w:p>
    <w:p w:rsidR="00777044" w:rsidRPr="00311FCA" w:rsidRDefault="00777044" w:rsidP="00F839CE">
      <w:pPr>
        <w:pStyle w:val="Textoindependiente"/>
        <w:spacing w:line="360" w:lineRule="auto"/>
        <w:rPr>
          <w:rFonts w:ascii="Arial" w:hAnsi="Arial" w:cs="Arial"/>
          <w:sz w:val="24"/>
          <w:szCs w:val="24"/>
        </w:rPr>
      </w:pPr>
    </w:p>
    <w:p w:rsidR="003913E3" w:rsidRPr="00311FCA" w:rsidRDefault="003913E3" w:rsidP="00F839CE">
      <w:pPr>
        <w:pStyle w:val="Textoindependiente"/>
        <w:numPr>
          <w:ilvl w:val="0"/>
          <w:numId w:val="1"/>
        </w:numPr>
        <w:spacing w:line="360" w:lineRule="auto"/>
        <w:rPr>
          <w:rFonts w:ascii="Arial" w:hAnsi="Arial" w:cs="Arial"/>
          <w:sz w:val="24"/>
          <w:szCs w:val="24"/>
        </w:rPr>
      </w:pPr>
      <w:smartTag w:uri="urn:schemas-microsoft-com:office:smarttags" w:element="PersonName">
        <w:smartTagPr>
          <w:attr w:name="ProductID" w:val="LA SÍNTESIS DE"/>
        </w:smartTagPr>
        <w:r w:rsidRPr="00311FCA">
          <w:rPr>
            <w:rFonts w:ascii="Arial" w:hAnsi="Arial" w:cs="Arial"/>
            <w:sz w:val="24"/>
            <w:szCs w:val="24"/>
          </w:rPr>
          <w:t>LA SÍNTESIS DE</w:t>
        </w:r>
      </w:smartTag>
      <w:r w:rsidRPr="00311FCA">
        <w:rPr>
          <w:rFonts w:ascii="Arial" w:hAnsi="Arial" w:cs="Arial"/>
          <w:sz w:val="24"/>
          <w:szCs w:val="24"/>
        </w:rPr>
        <w:t xml:space="preserve"> LOS SUPUESTOS FÁCTICOS RELEVANTES</w:t>
      </w:r>
    </w:p>
    <w:p w:rsidR="003913E3" w:rsidRPr="00311FCA" w:rsidRDefault="003913E3" w:rsidP="00F839CE">
      <w:pPr>
        <w:pStyle w:val="Textoindependiente"/>
        <w:spacing w:line="360" w:lineRule="auto"/>
        <w:rPr>
          <w:rFonts w:ascii="Arial" w:hAnsi="Arial" w:cs="Arial"/>
          <w:sz w:val="24"/>
          <w:szCs w:val="24"/>
        </w:rPr>
      </w:pPr>
    </w:p>
    <w:p w:rsidR="00A57EF8" w:rsidRPr="00974DEE" w:rsidRDefault="003620FA" w:rsidP="00F839CE">
      <w:pPr>
        <w:pStyle w:val="Textoindependiente"/>
        <w:spacing w:line="360" w:lineRule="auto"/>
        <w:rPr>
          <w:rFonts w:ascii="Arial" w:hAnsi="Arial" w:cs="Arial"/>
          <w:sz w:val="24"/>
          <w:szCs w:val="24"/>
        </w:rPr>
      </w:pPr>
      <w:r w:rsidRPr="00974DEE">
        <w:rPr>
          <w:rFonts w:ascii="Arial" w:hAnsi="Arial" w:cs="Arial"/>
          <w:sz w:val="24"/>
          <w:szCs w:val="24"/>
        </w:rPr>
        <w:t xml:space="preserve">Se informó que </w:t>
      </w:r>
      <w:r w:rsidR="00974DEE" w:rsidRPr="00974DEE">
        <w:rPr>
          <w:rFonts w:ascii="Arial" w:hAnsi="Arial" w:cs="Arial"/>
          <w:sz w:val="24"/>
          <w:szCs w:val="24"/>
        </w:rPr>
        <w:t xml:space="preserve">el actor </w:t>
      </w:r>
      <w:r w:rsidR="00A57EF8" w:rsidRPr="00974DEE">
        <w:rPr>
          <w:rFonts w:ascii="Arial" w:hAnsi="Arial" w:cs="Arial"/>
          <w:sz w:val="24"/>
          <w:szCs w:val="24"/>
        </w:rPr>
        <w:t xml:space="preserve">cotizó al sistema pensional desde el año </w:t>
      </w:r>
      <w:r w:rsidR="007A66AB">
        <w:rPr>
          <w:rFonts w:ascii="Arial" w:hAnsi="Arial" w:cs="Arial"/>
          <w:sz w:val="24"/>
          <w:szCs w:val="24"/>
        </w:rPr>
        <w:t>1979</w:t>
      </w:r>
      <w:r w:rsidR="00A57EF8" w:rsidRPr="00974DEE">
        <w:rPr>
          <w:rFonts w:ascii="Arial" w:hAnsi="Arial" w:cs="Arial"/>
          <w:sz w:val="24"/>
          <w:szCs w:val="24"/>
        </w:rPr>
        <w:t>, como empleado d</w:t>
      </w:r>
      <w:r w:rsidR="00974DEE" w:rsidRPr="00974DEE">
        <w:rPr>
          <w:rFonts w:ascii="Arial" w:hAnsi="Arial" w:cs="Arial"/>
          <w:sz w:val="24"/>
          <w:szCs w:val="24"/>
        </w:rPr>
        <w:t xml:space="preserve">el </w:t>
      </w:r>
      <w:r w:rsidR="007A66AB">
        <w:rPr>
          <w:rFonts w:ascii="Arial" w:hAnsi="Arial" w:cs="Arial"/>
          <w:sz w:val="24"/>
          <w:szCs w:val="24"/>
        </w:rPr>
        <w:t xml:space="preserve">Departamento de Risaralda </w:t>
      </w:r>
      <w:r w:rsidR="00974DEE" w:rsidRPr="00974DEE">
        <w:rPr>
          <w:rFonts w:ascii="Arial" w:hAnsi="Arial" w:cs="Arial"/>
          <w:sz w:val="24"/>
          <w:szCs w:val="24"/>
        </w:rPr>
        <w:t xml:space="preserve">y que el </w:t>
      </w:r>
      <w:r w:rsidR="007A66AB">
        <w:rPr>
          <w:rFonts w:ascii="Arial" w:hAnsi="Arial" w:cs="Arial"/>
          <w:sz w:val="24"/>
          <w:szCs w:val="24"/>
        </w:rPr>
        <w:t xml:space="preserve">01-08-2012, sin su consentimiento, su empleador lo </w:t>
      </w:r>
      <w:r w:rsidR="00974DEE" w:rsidRPr="00974DEE">
        <w:rPr>
          <w:rFonts w:ascii="Arial" w:hAnsi="Arial" w:cs="Arial"/>
          <w:sz w:val="24"/>
          <w:szCs w:val="24"/>
        </w:rPr>
        <w:t xml:space="preserve">trasladó </w:t>
      </w:r>
      <w:r w:rsidR="007A66AB">
        <w:rPr>
          <w:rFonts w:ascii="Arial" w:hAnsi="Arial" w:cs="Arial"/>
          <w:sz w:val="24"/>
          <w:szCs w:val="24"/>
        </w:rPr>
        <w:t>al Fondo de Pensiones y Cesantías ING hoy Protección SA</w:t>
      </w:r>
      <w:r w:rsidR="00974DEE">
        <w:rPr>
          <w:rFonts w:ascii="Arial" w:hAnsi="Arial" w:cs="Arial"/>
          <w:sz w:val="24"/>
          <w:szCs w:val="24"/>
        </w:rPr>
        <w:t>,</w:t>
      </w:r>
      <w:r w:rsidR="00974DEE" w:rsidRPr="00974DEE">
        <w:rPr>
          <w:rFonts w:ascii="Arial" w:hAnsi="Arial" w:cs="Arial"/>
          <w:sz w:val="24"/>
          <w:szCs w:val="24"/>
        </w:rPr>
        <w:t xml:space="preserve"> </w:t>
      </w:r>
      <w:r w:rsidR="0054246F">
        <w:rPr>
          <w:rFonts w:ascii="Arial" w:hAnsi="Arial" w:cs="Arial"/>
          <w:sz w:val="24"/>
          <w:szCs w:val="24"/>
        </w:rPr>
        <w:t>solicitó en varias oportunidades el traslado de régimen a Colpensiones, con resultados infructuosos; agregó</w:t>
      </w:r>
      <w:r w:rsidR="00071B6F">
        <w:rPr>
          <w:rFonts w:ascii="Arial" w:hAnsi="Arial" w:cs="Arial"/>
          <w:sz w:val="24"/>
          <w:szCs w:val="24"/>
        </w:rPr>
        <w:t>,</w:t>
      </w:r>
      <w:r w:rsidR="0054246F">
        <w:rPr>
          <w:rFonts w:ascii="Arial" w:hAnsi="Arial" w:cs="Arial"/>
          <w:sz w:val="24"/>
          <w:szCs w:val="24"/>
        </w:rPr>
        <w:t xml:space="preserve"> que esta última entidad</w:t>
      </w:r>
      <w:r w:rsidR="00071B6F">
        <w:rPr>
          <w:rFonts w:ascii="Arial" w:hAnsi="Arial" w:cs="Arial"/>
          <w:sz w:val="24"/>
          <w:szCs w:val="24"/>
        </w:rPr>
        <w:t>,</w:t>
      </w:r>
      <w:r w:rsidR="0054246F">
        <w:rPr>
          <w:rFonts w:ascii="Arial" w:hAnsi="Arial" w:cs="Arial"/>
          <w:sz w:val="24"/>
          <w:szCs w:val="24"/>
        </w:rPr>
        <w:t xml:space="preserve"> se negó a atender </w:t>
      </w:r>
      <w:r w:rsidR="00071B6F">
        <w:rPr>
          <w:rFonts w:ascii="Arial" w:hAnsi="Arial" w:cs="Arial"/>
          <w:sz w:val="24"/>
          <w:szCs w:val="24"/>
        </w:rPr>
        <w:t>una</w:t>
      </w:r>
      <w:r w:rsidR="0054246F">
        <w:rPr>
          <w:rFonts w:ascii="Arial" w:hAnsi="Arial" w:cs="Arial"/>
          <w:sz w:val="24"/>
          <w:szCs w:val="24"/>
        </w:rPr>
        <w:t xml:space="preserve"> petición de octubre de 2015, por existir respuesta del 09-12-2013, que </w:t>
      </w:r>
      <w:r w:rsidR="00071B6F">
        <w:rPr>
          <w:rFonts w:ascii="Arial" w:hAnsi="Arial" w:cs="Arial"/>
          <w:sz w:val="24"/>
          <w:szCs w:val="24"/>
        </w:rPr>
        <w:t xml:space="preserve">nunca </w:t>
      </w:r>
      <w:r w:rsidR="0054246F">
        <w:rPr>
          <w:rFonts w:ascii="Arial" w:hAnsi="Arial" w:cs="Arial"/>
          <w:sz w:val="24"/>
          <w:szCs w:val="24"/>
        </w:rPr>
        <w:t xml:space="preserve">se le notificó, y </w:t>
      </w:r>
      <w:r w:rsidR="00071B6F">
        <w:rPr>
          <w:rFonts w:ascii="Arial" w:hAnsi="Arial" w:cs="Arial"/>
          <w:sz w:val="24"/>
          <w:szCs w:val="24"/>
        </w:rPr>
        <w:t xml:space="preserve">mediante la cual se le negó </w:t>
      </w:r>
      <w:r w:rsidR="00974DEE" w:rsidRPr="00974DEE">
        <w:rPr>
          <w:rFonts w:ascii="Arial" w:hAnsi="Arial" w:cs="Arial"/>
          <w:sz w:val="24"/>
          <w:szCs w:val="24"/>
        </w:rPr>
        <w:t xml:space="preserve">el </w:t>
      </w:r>
      <w:r w:rsidR="00071B6F">
        <w:rPr>
          <w:rFonts w:ascii="Arial" w:hAnsi="Arial" w:cs="Arial"/>
          <w:sz w:val="24"/>
          <w:szCs w:val="24"/>
        </w:rPr>
        <w:t xml:space="preserve">cambio </w:t>
      </w:r>
      <w:r w:rsidR="00071B6F">
        <w:rPr>
          <w:rFonts w:ascii="Arial" w:hAnsi="Arial" w:cs="Arial"/>
          <w:sz w:val="24"/>
          <w:szCs w:val="24"/>
        </w:rPr>
        <w:lastRenderedPageBreak/>
        <w:t xml:space="preserve">de fondo </w:t>
      </w:r>
      <w:r w:rsidR="00974DEE" w:rsidRPr="00974DEE">
        <w:rPr>
          <w:rFonts w:ascii="Arial" w:hAnsi="Arial" w:cs="Arial"/>
          <w:sz w:val="24"/>
          <w:szCs w:val="24"/>
        </w:rPr>
        <w:t xml:space="preserve">porque </w:t>
      </w:r>
      <w:r w:rsidR="00071B6F">
        <w:rPr>
          <w:rFonts w:ascii="Arial" w:hAnsi="Arial" w:cs="Arial"/>
          <w:sz w:val="24"/>
          <w:szCs w:val="24"/>
        </w:rPr>
        <w:t>no cuenta con el requisito de las 750 semanas cotizadas al 01-04-1994</w:t>
      </w:r>
      <w:r w:rsidR="007E7408">
        <w:rPr>
          <w:rFonts w:ascii="Arial" w:hAnsi="Arial" w:cs="Arial"/>
          <w:sz w:val="24"/>
          <w:szCs w:val="24"/>
        </w:rPr>
        <w:t xml:space="preserve"> (Folios </w:t>
      </w:r>
      <w:r w:rsidR="00071B6F">
        <w:rPr>
          <w:rFonts w:ascii="Arial" w:hAnsi="Arial" w:cs="Arial"/>
          <w:sz w:val="24"/>
          <w:szCs w:val="24"/>
        </w:rPr>
        <w:t xml:space="preserve">43 </w:t>
      </w:r>
      <w:r w:rsidR="007E7408">
        <w:rPr>
          <w:rFonts w:ascii="Arial" w:hAnsi="Arial" w:cs="Arial"/>
          <w:sz w:val="24"/>
          <w:szCs w:val="24"/>
        </w:rPr>
        <w:t xml:space="preserve">a </w:t>
      </w:r>
      <w:r w:rsidR="00071B6F">
        <w:rPr>
          <w:rFonts w:ascii="Arial" w:hAnsi="Arial" w:cs="Arial"/>
          <w:sz w:val="24"/>
          <w:szCs w:val="24"/>
        </w:rPr>
        <w:t>44</w:t>
      </w:r>
      <w:r w:rsidR="007E7408">
        <w:rPr>
          <w:rFonts w:ascii="Arial" w:hAnsi="Arial" w:cs="Arial"/>
          <w:sz w:val="24"/>
          <w:szCs w:val="24"/>
        </w:rPr>
        <w:t>, cuaderno No.1).</w:t>
      </w:r>
    </w:p>
    <w:p w:rsidR="00A57EF8" w:rsidRDefault="00A57EF8" w:rsidP="00F839CE">
      <w:pPr>
        <w:pStyle w:val="Textoindependiente"/>
        <w:spacing w:line="360" w:lineRule="auto"/>
        <w:rPr>
          <w:rFonts w:ascii="Arial" w:hAnsi="Arial" w:cs="Arial"/>
          <w:sz w:val="24"/>
          <w:szCs w:val="24"/>
        </w:rPr>
      </w:pPr>
    </w:p>
    <w:p w:rsidR="001679D3" w:rsidRDefault="001679D3" w:rsidP="00F839CE">
      <w:pPr>
        <w:pStyle w:val="Textoindependiente"/>
        <w:spacing w:line="360" w:lineRule="auto"/>
        <w:rPr>
          <w:rFonts w:ascii="Arial" w:hAnsi="Arial" w:cs="Arial"/>
          <w:sz w:val="24"/>
          <w:szCs w:val="24"/>
        </w:rPr>
      </w:pPr>
    </w:p>
    <w:p w:rsidR="00386A25" w:rsidRPr="00386A25" w:rsidRDefault="00386A25" w:rsidP="00386A25">
      <w:pPr>
        <w:pStyle w:val="Textoindependiente"/>
        <w:numPr>
          <w:ilvl w:val="0"/>
          <w:numId w:val="1"/>
        </w:numPr>
        <w:spacing w:line="360" w:lineRule="auto"/>
        <w:rPr>
          <w:rFonts w:ascii="Arial" w:hAnsi="Arial"/>
          <w:sz w:val="24"/>
          <w:szCs w:val="24"/>
        </w:rPr>
      </w:pPr>
      <w:r w:rsidRPr="00386A25">
        <w:rPr>
          <w:rFonts w:ascii="Arial" w:hAnsi="Arial"/>
          <w:sz w:val="24"/>
          <w:szCs w:val="24"/>
        </w:rPr>
        <w:t>LOS DERECHOS PRESUNTAMENTE VULNERADOS</w:t>
      </w:r>
    </w:p>
    <w:p w:rsidR="001679D3" w:rsidRDefault="001679D3" w:rsidP="00386A25">
      <w:pPr>
        <w:pStyle w:val="Textoindependiente"/>
        <w:widowControl w:val="0"/>
        <w:spacing w:line="360" w:lineRule="auto"/>
        <w:rPr>
          <w:rFonts w:ascii="Arial" w:hAnsi="Arial"/>
          <w:sz w:val="24"/>
          <w:szCs w:val="24"/>
        </w:rPr>
      </w:pPr>
    </w:p>
    <w:p w:rsidR="00386A25" w:rsidRPr="00386A25" w:rsidRDefault="00386A25" w:rsidP="00386A25">
      <w:pPr>
        <w:pStyle w:val="Textoindependiente"/>
        <w:widowControl w:val="0"/>
        <w:spacing w:line="360" w:lineRule="auto"/>
        <w:rPr>
          <w:rFonts w:ascii="Arial" w:hAnsi="Arial"/>
          <w:sz w:val="24"/>
          <w:szCs w:val="24"/>
        </w:rPr>
      </w:pPr>
      <w:r w:rsidRPr="00386A25">
        <w:rPr>
          <w:rFonts w:ascii="Arial" w:hAnsi="Arial"/>
          <w:sz w:val="24"/>
          <w:szCs w:val="24"/>
        </w:rPr>
        <w:t>Se invoca</w:t>
      </w:r>
      <w:r>
        <w:rPr>
          <w:rFonts w:ascii="Arial" w:hAnsi="Arial"/>
          <w:sz w:val="24"/>
          <w:szCs w:val="24"/>
        </w:rPr>
        <w:t>n</w:t>
      </w:r>
      <w:r w:rsidRPr="00386A25">
        <w:rPr>
          <w:rFonts w:ascii="Arial" w:hAnsi="Arial"/>
          <w:sz w:val="24"/>
          <w:szCs w:val="24"/>
        </w:rPr>
        <w:t xml:space="preserve"> en el escrito petitorio </w:t>
      </w:r>
      <w:r>
        <w:rPr>
          <w:rFonts w:ascii="Arial" w:hAnsi="Arial"/>
          <w:sz w:val="24"/>
          <w:szCs w:val="24"/>
        </w:rPr>
        <w:t xml:space="preserve">los derechos fundamentales </w:t>
      </w:r>
      <w:r w:rsidR="00071B6F">
        <w:rPr>
          <w:rFonts w:ascii="Arial" w:hAnsi="Arial"/>
          <w:sz w:val="24"/>
          <w:szCs w:val="24"/>
        </w:rPr>
        <w:t xml:space="preserve">a la igualdad, </w:t>
      </w:r>
      <w:r w:rsidR="009A6E68">
        <w:rPr>
          <w:rFonts w:ascii="Arial" w:hAnsi="Arial"/>
          <w:sz w:val="24"/>
          <w:szCs w:val="24"/>
        </w:rPr>
        <w:t xml:space="preserve">seguridad social, </w:t>
      </w:r>
      <w:r w:rsidR="00071B6F">
        <w:rPr>
          <w:rFonts w:ascii="Arial" w:hAnsi="Arial"/>
          <w:sz w:val="24"/>
          <w:szCs w:val="24"/>
        </w:rPr>
        <w:t xml:space="preserve">libre </w:t>
      </w:r>
      <w:r w:rsidR="009A6E68">
        <w:rPr>
          <w:rFonts w:ascii="Arial" w:hAnsi="Arial"/>
          <w:sz w:val="24"/>
          <w:szCs w:val="24"/>
        </w:rPr>
        <w:t xml:space="preserve">escogencia o traslado del régimen pensional y al mínimo vital </w:t>
      </w:r>
      <w:r w:rsidRPr="00386A25">
        <w:rPr>
          <w:rFonts w:ascii="Arial" w:hAnsi="Arial"/>
          <w:sz w:val="24"/>
          <w:szCs w:val="24"/>
        </w:rPr>
        <w:t>(Folio</w:t>
      </w:r>
      <w:r w:rsidR="007E7408">
        <w:rPr>
          <w:rFonts w:ascii="Arial" w:hAnsi="Arial"/>
          <w:sz w:val="24"/>
          <w:szCs w:val="24"/>
        </w:rPr>
        <w:t xml:space="preserve">s </w:t>
      </w:r>
      <w:r w:rsidR="009A6E68">
        <w:rPr>
          <w:rFonts w:ascii="Arial" w:hAnsi="Arial"/>
          <w:sz w:val="24"/>
          <w:szCs w:val="24"/>
        </w:rPr>
        <w:t>44</w:t>
      </w:r>
      <w:r>
        <w:rPr>
          <w:rFonts w:ascii="Arial" w:hAnsi="Arial"/>
          <w:sz w:val="24"/>
          <w:szCs w:val="24"/>
        </w:rPr>
        <w:t>,</w:t>
      </w:r>
      <w:r w:rsidRPr="00386A25">
        <w:rPr>
          <w:rFonts w:ascii="Arial" w:hAnsi="Arial"/>
          <w:sz w:val="24"/>
          <w:szCs w:val="24"/>
        </w:rPr>
        <w:t xml:space="preserve"> </w:t>
      </w:r>
      <w:r w:rsidRPr="00386A25">
        <w:rPr>
          <w:rFonts w:ascii="Arial" w:hAnsi="Arial" w:cs="Arial"/>
          <w:color w:val="000000"/>
          <w:sz w:val="24"/>
          <w:lang w:val="es-CO"/>
        </w:rPr>
        <w:t>cuaderno No.1</w:t>
      </w:r>
      <w:r w:rsidRPr="00386A25">
        <w:rPr>
          <w:rFonts w:ascii="Arial" w:hAnsi="Arial"/>
          <w:sz w:val="24"/>
          <w:szCs w:val="24"/>
        </w:rPr>
        <w:t>).</w:t>
      </w:r>
    </w:p>
    <w:p w:rsidR="00800C57" w:rsidRDefault="00800C57" w:rsidP="00F839CE">
      <w:pPr>
        <w:pStyle w:val="Textoindependiente"/>
        <w:widowControl w:val="0"/>
        <w:spacing w:line="360" w:lineRule="auto"/>
        <w:rPr>
          <w:rFonts w:ascii="Arial" w:hAnsi="Arial" w:cs="Arial"/>
          <w:sz w:val="24"/>
          <w:szCs w:val="24"/>
        </w:rPr>
      </w:pPr>
    </w:p>
    <w:p w:rsidR="00800C57" w:rsidRPr="00311FCA" w:rsidRDefault="00800C57" w:rsidP="00F839CE">
      <w:pPr>
        <w:pStyle w:val="Textoindependiente"/>
        <w:widowControl w:val="0"/>
        <w:spacing w:line="360" w:lineRule="auto"/>
        <w:rPr>
          <w:rFonts w:ascii="Arial" w:hAnsi="Arial" w:cs="Arial"/>
          <w:sz w:val="24"/>
          <w:szCs w:val="24"/>
        </w:rPr>
      </w:pPr>
    </w:p>
    <w:p w:rsidR="003913E3" w:rsidRPr="00311FCA" w:rsidRDefault="003913E3" w:rsidP="00F839CE">
      <w:pPr>
        <w:pStyle w:val="Textoindependiente"/>
        <w:widowControl w:val="0"/>
        <w:numPr>
          <w:ilvl w:val="0"/>
          <w:numId w:val="1"/>
        </w:numPr>
        <w:spacing w:line="360" w:lineRule="auto"/>
        <w:rPr>
          <w:rFonts w:ascii="Arial" w:hAnsi="Arial" w:cs="Arial"/>
          <w:sz w:val="24"/>
          <w:szCs w:val="24"/>
        </w:rPr>
      </w:pPr>
      <w:r w:rsidRPr="00311FCA">
        <w:rPr>
          <w:rFonts w:ascii="Arial" w:hAnsi="Arial" w:cs="Arial"/>
          <w:sz w:val="24"/>
          <w:szCs w:val="24"/>
        </w:rPr>
        <w:t>LA SÍNTESIS DE LA CRÓNICA PROCESAL</w:t>
      </w:r>
    </w:p>
    <w:p w:rsidR="003913E3" w:rsidRPr="00311FCA" w:rsidRDefault="003913E3" w:rsidP="00B942B6">
      <w:pPr>
        <w:pStyle w:val="Textoindependiente"/>
        <w:spacing w:line="360" w:lineRule="auto"/>
        <w:rPr>
          <w:rFonts w:ascii="Arial" w:hAnsi="Arial" w:cs="Arial"/>
          <w:sz w:val="24"/>
          <w:szCs w:val="24"/>
        </w:rPr>
      </w:pPr>
    </w:p>
    <w:p w:rsidR="00E23D2E" w:rsidRPr="00E23D2E" w:rsidRDefault="00E23D2E" w:rsidP="00E23D2E">
      <w:pPr>
        <w:pStyle w:val="Textoindependiente"/>
        <w:widowControl w:val="0"/>
        <w:spacing w:line="360" w:lineRule="auto"/>
        <w:rPr>
          <w:rFonts w:ascii="Arial" w:hAnsi="Arial"/>
          <w:sz w:val="24"/>
        </w:rPr>
      </w:pPr>
      <w:r w:rsidRPr="00E23D2E">
        <w:rPr>
          <w:rFonts w:ascii="Arial" w:hAnsi="Arial"/>
          <w:sz w:val="24"/>
        </w:rPr>
        <w:t xml:space="preserve">La acción correspondió por reparto al Juzgado </w:t>
      </w:r>
      <w:r w:rsidR="00071B6F">
        <w:rPr>
          <w:rFonts w:ascii="Arial" w:hAnsi="Arial"/>
          <w:sz w:val="24"/>
        </w:rPr>
        <w:t xml:space="preserve">Primero </w:t>
      </w:r>
      <w:r w:rsidR="001679D3">
        <w:rPr>
          <w:rFonts w:ascii="Arial" w:hAnsi="Arial"/>
          <w:sz w:val="24"/>
        </w:rPr>
        <w:t xml:space="preserve">Civil </w:t>
      </w:r>
      <w:r w:rsidRPr="00E23D2E">
        <w:rPr>
          <w:rFonts w:ascii="Arial" w:hAnsi="Arial"/>
          <w:sz w:val="24"/>
        </w:rPr>
        <w:t xml:space="preserve">del Circuito </w:t>
      </w:r>
      <w:r w:rsidR="001679D3">
        <w:rPr>
          <w:rFonts w:ascii="Arial" w:hAnsi="Arial"/>
          <w:sz w:val="24"/>
        </w:rPr>
        <w:t>de esta ciudad</w:t>
      </w:r>
      <w:r w:rsidRPr="00E23D2E">
        <w:rPr>
          <w:rFonts w:ascii="Arial" w:hAnsi="Arial"/>
          <w:sz w:val="24"/>
        </w:rPr>
        <w:t xml:space="preserve">, que con providencia del </w:t>
      </w:r>
      <w:r w:rsidR="00071B6F">
        <w:rPr>
          <w:rFonts w:ascii="Arial" w:hAnsi="Arial"/>
          <w:sz w:val="24"/>
        </w:rPr>
        <w:t xml:space="preserve">11-02-2016 </w:t>
      </w:r>
      <w:r w:rsidRPr="00E23D2E">
        <w:rPr>
          <w:rFonts w:ascii="Arial" w:hAnsi="Arial"/>
          <w:sz w:val="24"/>
        </w:rPr>
        <w:t>la admitió</w:t>
      </w:r>
      <w:r w:rsidR="00071B6F">
        <w:rPr>
          <w:rFonts w:ascii="Arial" w:hAnsi="Arial"/>
          <w:sz w:val="24"/>
        </w:rPr>
        <w:t xml:space="preserve">, vinculó a quienes consideró conveniente </w:t>
      </w:r>
      <w:r w:rsidRPr="00E23D2E">
        <w:rPr>
          <w:rFonts w:ascii="Arial" w:hAnsi="Arial"/>
          <w:sz w:val="24"/>
        </w:rPr>
        <w:t>y ordenó notificar a las partes</w:t>
      </w:r>
      <w:r w:rsidR="00071B6F">
        <w:rPr>
          <w:rFonts w:ascii="Arial" w:hAnsi="Arial"/>
          <w:sz w:val="24"/>
        </w:rPr>
        <w:t xml:space="preserve"> entre otros ordenamientos</w:t>
      </w:r>
      <w:r w:rsidR="00CA187E">
        <w:rPr>
          <w:rFonts w:ascii="Arial" w:hAnsi="Arial"/>
          <w:sz w:val="24"/>
        </w:rPr>
        <w:t xml:space="preserve"> </w:t>
      </w:r>
      <w:r w:rsidRPr="00E23D2E">
        <w:rPr>
          <w:rFonts w:ascii="Arial" w:hAnsi="Arial"/>
          <w:sz w:val="24"/>
        </w:rPr>
        <w:t xml:space="preserve">(Folio </w:t>
      </w:r>
      <w:r w:rsidR="009A3050">
        <w:rPr>
          <w:rFonts w:ascii="Arial" w:hAnsi="Arial"/>
          <w:sz w:val="24"/>
        </w:rPr>
        <w:t>51</w:t>
      </w:r>
      <w:r w:rsidRPr="00E23D2E">
        <w:rPr>
          <w:rFonts w:ascii="Arial" w:hAnsi="Arial"/>
          <w:sz w:val="24"/>
        </w:rPr>
        <w:t xml:space="preserve">, </w:t>
      </w:r>
      <w:r w:rsidRPr="00E23D2E">
        <w:rPr>
          <w:rFonts w:ascii="Arial" w:hAnsi="Arial" w:cs="Arial"/>
          <w:color w:val="000000"/>
          <w:sz w:val="24"/>
          <w:lang w:val="es-CO"/>
        </w:rPr>
        <w:t>cuaderno No.1</w:t>
      </w:r>
      <w:r w:rsidRPr="00E23D2E">
        <w:rPr>
          <w:rFonts w:ascii="Arial" w:hAnsi="Arial"/>
          <w:sz w:val="24"/>
        </w:rPr>
        <w:t>)</w:t>
      </w:r>
      <w:r w:rsidR="00490305">
        <w:rPr>
          <w:rFonts w:ascii="Arial" w:hAnsi="Arial"/>
          <w:sz w:val="24"/>
        </w:rPr>
        <w:t xml:space="preserve">. </w:t>
      </w:r>
      <w:r w:rsidR="009A3050">
        <w:rPr>
          <w:rFonts w:ascii="Arial" w:hAnsi="Arial"/>
          <w:sz w:val="24"/>
        </w:rPr>
        <w:t>Contestaron la Secretaría de Educación Departamental de Risaralda (Folio 58, ibídem) y Protección SA (Folios 59 a 63,</w:t>
      </w:r>
      <w:r w:rsidR="00A579B0">
        <w:rPr>
          <w:rFonts w:ascii="Arial" w:hAnsi="Arial"/>
          <w:sz w:val="24"/>
        </w:rPr>
        <w:t xml:space="preserve"> ibídem); Colpensiones guardó s</w:t>
      </w:r>
      <w:r w:rsidR="009A3050">
        <w:rPr>
          <w:rFonts w:ascii="Arial" w:hAnsi="Arial"/>
          <w:sz w:val="24"/>
        </w:rPr>
        <w:t>ilencio.</w:t>
      </w:r>
      <w:r w:rsidR="0011019B">
        <w:rPr>
          <w:rFonts w:ascii="Arial" w:hAnsi="Arial"/>
          <w:sz w:val="24"/>
        </w:rPr>
        <w:t xml:space="preserve"> </w:t>
      </w:r>
      <w:r w:rsidR="009A3050">
        <w:rPr>
          <w:rFonts w:ascii="Arial" w:hAnsi="Arial"/>
          <w:sz w:val="24"/>
        </w:rPr>
        <w:t xml:space="preserve">El </w:t>
      </w:r>
      <w:r w:rsidRPr="00E23D2E">
        <w:rPr>
          <w:rFonts w:ascii="Arial" w:hAnsi="Arial"/>
          <w:sz w:val="24"/>
        </w:rPr>
        <w:t xml:space="preserve">día </w:t>
      </w:r>
      <w:r w:rsidR="009A3050">
        <w:rPr>
          <w:rFonts w:ascii="Arial" w:hAnsi="Arial"/>
          <w:sz w:val="24"/>
        </w:rPr>
        <w:t>23-02-2016</w:t>
      </w:r>
      <w:r w:rsidRPr="00E23D2E">
        <w:rPr>
          <w:rFonts w:ascii="Arial" w:hAnsi="Arial"/>
          <w:sz w:val="24"/>
        </w:rPr>
        <w:t xml:space="preserve"> se profirió sentencia (Folios </w:t>
      </w:r>
      <w:r w:rsidR="009A3050">
        <w:rPr>
          <w:rFonts w:ascii="Arial" w:hAnsi="Arial"/>
          <w:sz w:val="24"/>
        </w:rPr>
        <w:t>81 a 84</w:t>
      </w:r>
      <w:r w:rsidRPr="00E23D2E">
        <w:rPr>
          <w:rFonts w:ascii="Arial" w:hAnsi="Arial"/>
          <w:sz w:val="24"/>
        </w:rPr>
        <w:t xml:space="preserve">, ibídem); </w:t>
      </w:r>
      <w:r w:rsidR="004E0D96">
        <w:rPr>
          <w:rFonts w:ascii="Arial" w:hAnsi="Arial"/>
          <w:sz w:val="24"/>
        </w:rPr>
        <w:t>luego</w:t>
      </w:r>
      <w:r w:rsidRPr="00E23D2E">
        <w:rPr>
          <w:rFonts w:ascii="Arial" w:hAnsi="Arial"/>
          <w:sz w:val="24"/>
        </w:rPr>
        <w:t xml:space="preserve"> con proveído del </w:t>
      </w:r>
      <w:r w:rsidR="009A3050">
        <w:rPr>
          <w:rFonts w:ascii="Arial" w:hAnsi="Arial"/>
          <w:sz w:val="24"/>
        </w:rPr>
        <w:t xml:space="preserve">07-03-2016 </w:t>
      </w:r>
      <w:r w:rsidRPr="00E23D2E">
        <w:rPr>
          <w:rFonts w:ascii="Arial" w:hAnsi="Arial"/>
          <w:sz w:val="24"/>
        </w:rPr>
        <w:t xml:space="preserve">se concedió la impugnación </w:t>
      </w:r>
      <w:r w:rsidR="00BA7E9B">
        <w:rPr>
          <w:rFonts w:ascii="Arial" w:hAnsi="Arial"/>
          <w:sz w:val="24"/>
        </w:rPr>
        <w:t>de</w:t>
      </w:r>
      <w:r>
        <w:rPr>
          <w:rFonts w:ascii="Arial" w:hAnsi="Arial"/>
          <w:sz w:val="24"/>
        </w:rPr>
        <w:t xml:space="preserve">l </w:t>
      </w:r>
      <w:r w:rsidR="00BA7E9B">
        <w:rPr>
          <w:rFonts w:ascii="Arial" w:hAnsi="Arial"/>
          <w:sz w:val="24"/>
        </w:rPr>
        <w:t>actor</w:t>
      </w:r>
      <w:r w:rsidRPr="00E23D2E">
        <w:rPr>
          <w:rFonts w:ascii="Arial" w:hAnsi="Arial"/>
          <w:sz w:val="24"/>
        </w:rPr>
        <w:t xml:space="preserve">, ante este </w:t>
      </w:r>
      <w:r w:rsidR="00BA7E9B">
        <w:rPr>
          <w:rFonts w:ascii="Arial" w:hAnsi="Arial"/>
          <w:sz w:val="24"/>
        </w:rPr>
        <w:t>Superioridad</w:t>
      </w:r>
      <w:r w:rsidRPr="00E23D2E">
        <w:rPr>
          <w:rFonts w:ascii="Arial" w:hAnsi="Arial"/>
          <w:sz w:val="24"/>
        </w:rPr>
        <w:t xml:space="preserve"> (Folio </w:t>
      </w:r>
      <w:r w:rsidR="009A3050">
        <w:rPr>
          <w:rFonts w:ascii="Arial" w:hAnsi="Arial"/>
          <w:sz w:val="24"/>
        </w:rPr>
        <w:t>92</w:t>
      </w:r>
      <w:r w:rsidRPr="00E23D2E">
        <w:rPr>
          <w:rFonts w:ascii="Arial" w:hAnsi="Arial"/>
          <w:sz w:val="24"/>
        </w:rPr>
        <w:t xml:space="preserve">, </w:t>
      </w:r>
      <w:r w:rsidR="009A3050">
        <w:rPr>
          <w:rFonts w:ascii="Arial" w:hAnsi="Arial"/>
          <w:sz w:val="24"/>
        </w:rPr>
        <w:t>ib.</w:t>
      </w:r>
      <w:r w:rsidRPr="00E23D2E">
        <w:rPr>
          <w:rFonts w:ascii="Arial" w:hAnsi="Arial"/>
          <w:sz w:val="24"/>
        </w:rPr>
        <w:t xml:space="preserve">). </w:t>
      </w:r>
    </w:p>
    <w:p w:rsidR="003913E3" w:rsidRPr="00311FCA" w:rsidRDefault="003913E3" w:rsidP="00B942B6">
      <w:pPr>
        <w:pStyle w:val="Textoindependiente"/>
        <w:spacing w:line="360" w:lineRule="auto"/>
        <w:rPr>
          <w:rFonts w:ascii="Arial" w:hAnsi="Arial" w:cs="Arial"/>
          <w:sz w:val="24"/>
          <w:szCs w:val="24"/>
        </w:rPr>
      </w:pPr>
    </w:p>
    <w:p w:rsidR="003913E3" w:rsidRPr="00311FCA" w:rsidRDefault="003913E3" w:rsidP="00B942B6">
      <w:pPr>
        <w:pStyle w:val="Textoindependiente"/>
        <w:spacing w:line="360" w:lineRule="auto"/>
        <w:rPr>
          <w:rFonts w:ascii="Arial" w:hAnsi="Arial" w:cs="Arial"/>
          <w:sz w:val="24"/>
          <w:szCs w:val="24"/>
        </w:rPr>
      </w:pPr>
    </w:p>
    <w:p w:rsidR="003913E3" w:rsidRPr="00311FCA" w:rsidRDefault="003913E3" w:rsidP="00F839CE">
      <w:pPr>
        <w:pStyle w:val="Textoindependiente"/>
        <w:widowControl w:val="0"/>
        <w:numPr>
          <w:ilvl w:val="0"/>
          <w:numId w:val="1"/>
        </w:numPr>
        <w:spacing w:line="360" w:lineRule="auto"/>
        <w:rPr>
          <w:rFonts w:ascii="Arial" w:hAnsi="Arial" w:cs="Arial"/>
          <w:sz w:val="24"/>
          <w:szCs w:val="24"/>
        </w:rPr>
      </w:pPr>
      <w:r w:rsidRPr="00311FCA">
        <w:rPr>
          <w:rFonts w:ascii="Arial" w:hAnsi="Arial" w:cs="Arial"/>
          <w:sz w:val="24"/>
          <w:szCs w:val="24"/>
        </w:rPr>
        <w:t xml:space="preserve">EL RESUMEN DE </w:t>
      </w:r>
      <w:smartTag w:uri="urn:schemas-microsoft-com:office:smarttags" w:element="PersonName">
        <w:smartTagPr>
          <w:attr w:name="ProductID" w:val="LA SENTENCIA IMPUGNADA"/>
        </w:smartTagPr>
        <w:r w:rsidRPr="00311FCA">
          <w:rPr>
            <w:rFonts w:ascii="Arial" w:hAnsi="Arial" w:cs="Arial"/>
            <w:sz w:val="24"/>
            <w:szCs w:val="24"/>
          </w:rPr>
          <w:t>LA SENTENCIA IMPUGNADA</w:t>
        </w:r>
      </w:smartTag>
    </w:p>
    <w:p w:rsidR="003913E3" w:rsidRPr="00311FCA" w:rsidRDefault="003913E3" w:rsidP="00B942B6">
      <w:pPr>
        <w:pStyle w:val="Textoindependiente"/>
        <w:spacing w:line="360" w:lineRule="auto"/>
        <w:rPr>
          <w:rFonts w:ascii="Arial" w:hAnsi="Arial" w:cs="Arial"/>
          <w:sz w:val="24"/>
          <w:szCs w:val="24"/>
        </w:rPr>
      </w:pPr>
    </w:p>
    <w:p w:rsidR="003913E3" w:rsidRPr="00311FCA" w:rsidRDefault="009A3050" w:rsidP="00F839CE">
      <w:pPr>
        <w:pStyle w:val="Textoindependiente"/>
        <w:widowControl w:val="0"/>
        <w:spacing w:line="360" w:lineRule="auto"/>
        <w:rPr>
          <w:rFonts w:ascii="Arial" w:hAnsi="Arial" w:cs="Arial"/>
          <w:sz w:val="24"/>
          <w:szCs w:val="24"/>
        </w:rPr>
      </w:pPr>
      <w:r>
        <w:rPr>
          <w:rFonts w:ascii="Arial" w:hAnsi="Arial" w:cs="Arial"/>
          <w:sz w:val="24"/>
          <w:szCs w:val="24"/>
        </w:rPr>
        <w:t xml:space="preserve">Denegó por </w:t>
      </w:r>
      <w:r w:rsidR="001F7D5D">
        <w:rPr>
          <w:rFonts w:ascii="Arial" w:hAnsi="Arial" w:cs="Arial"/>
          <w:sz w:val="24"/>
          <w:szCs w:val="24"/>
        </w:rPr>
        <w:t xml:space="preserve">improcedente </w:t>
      </w:r>
      <w:r>
        <w:rPr>
          <w:rFonts w:ascii="Arial" w:hAnsi="Arial" w:cs="Arial"/>
          <w:sz w:val="24"/>
          <w:szCs w:val="24"/>
        </w:rPr>
        <w:t xml:space="preserve">(Sic) </w:t>
      </w:r>
      <w:r w:rsidR="005D4289">
        <w:rPr>
          <w:rFonts w:ascii="Arial" w:hAnsi="Arial" w:cs="Arial"/>
          <w:sz w:val="24"/>
          <w:szCs w:val="24"/>
        </w:rPr>
        <w:t xml:space="preserve">porque consideró </w:t>
      </w:r>
      <w:r w:rsidR="008727C6">
        <w:rPr>
          <w:rFonts w:ascii="Arial" w:hAnsi="Arial" w:cs="Arial"/>
          <w:sz w:val="24"/>
          <w:szCs w:val="24"/>
        </w:rPr>
        <w:t xml:space="preserve">incumplido el presupuesto </w:t>
      </w:r>
      <w:r w:rsidR="006704CE">
        <w:rPr>
          <w:rFonts w:ascii="Arial" w:hAnsi="Arial" w:cs="Arial"/>
          <w:sz w:val="24"/>
          <w:szCs w:val="24"/>
        </w:rPr>
        <w:t xml:space="preserve">de residualidad, pues explicó que cuenta con los </w:t>
      </w:r>
      <w:r w:rsidR="005D4289">
        <w:rPr>
          <w:rFonts w:ascii="Arial" w:hAnsi="Arial" w:cs="Arial"/>
          <w:sz w:val="24"/>
          <w:szCs w:val="24"/>
        </w:rPr>
        <w:t>medios de defensa judicial</w:t>
      </w:r>
      <w:r w:rsidR="006704CE">
        <w:rPr>
          <w:rFonts w:ascii="Arial" w:hAnsi="Arial" w:cs="Arial"/>
          <w:sz w:val="24"/>
          <w:szCs w:val="24"/>
        </w:rPr>
        <w:t xml:space="preserve"> ordinarios</w:t>
      </w:r>
      <w:r w:rsidR="005D4289">
        <w:rPr>
          <w:rFonts w:ascii="Arial" w:hAnsi="Arial" w:cs="Arial"/>
          <w:sz w:val="24"/>
          <w:szCs w:val="24"/>
        </w:rPr>
        <w:t>. Tambi</w:t>
      </w:r>
      <w:r w:rsidR="002B44A9">
        <w:rPr>
          <w:rFonts w:ascii="Arial" w:hAnsi="Arial" w:cs="Arial"/>
          <w:sz w:val="24"/>
          <w:szCs w:val="24"/>
        </w:rPr>
        <w:t xml:space="preserve">én </w:t>
      </w:r>
      <w:r w:rsidR="001F6C04">
        <w:rPr>
          <w:rFonts w:ascii="Arial" w:hAnsi="Arial" w:cs="Arial"/>
          <w:sz w:val="24"/>
          <w:szCs w:val="24"/>
        </w:rPr>
        <w:t xml:space="preserve">dijo </w:t>
      </w:r>
      <w:r w:rsidR="00C655B7">
        <w:rPr>
          <w:rFonts w:ascii="Arial" w:hAnsi="Arial" w:cs="Arial"/>
          <w:sz w:val="24"/>
          <w:szCs w:val="24"/>
        </w:rPr>
        <w:t xml:space="preserve">el juzgador que </w:t>
      </w:r>
      <w:r w:rsidR="003E3650">
        <w:rPr>
          <w:rFonts w:ascii="Arial" w:hAnsi="Arial" w:cs="Arial"/>
          <w:sz w:val="24"/>
          <w:szCs w:val="24"/>
        </w:rPr>
        <w:t xml:space="preserve">es </w:t>
      </w:r>
      <w:r w:rsidR="00A579B0">
        <w:rPr>
          <w:rFonts w:ascii="Arial" w:hAnsi="Arial" w:cs="Arial"/>
          <w:sz w:val="24"/>
          <w:szCs w:val="24"/>
        </w:rPr>
        <w:t>im</w:t>
      </w:r>
      <w:r w:rsidR="003E3650">
        <w:rPr>
          <w:rFonts w:ascii="Arial" w:hAnsi="Arial" w:cs="Arial"/>
          <w:sz w:val="24"/>
          <w:szCs w:val="24"/>
        </w:rPr>
        <w:t xml:space="preserve">posible el traslado </w:t>
      </w:r>
      <w:r w:rsidR="00C655B7">
        <w:rPr>
          <w:rFonts w:ascii="Arial" w:hAnsi="Arial" w:cs="Arial"/>
          <w:sz w:val="24"/>
          <w:szCs w:val="24"/>
        </w:rPr>
        <w:t>de régimen debido a que no logró demostrar que al 01-04-1994 contaba con los 15 años de servicios</w:t>
      </w:r>
      <w:r w:rsidR="003E3650">
        <w:rPr>
          <w:rFonts w:ascii="Arial" w:hAnsi="Arial" w:cs="Arial"/>
          <w:sz w:val="24"/>
          <w:szCs w:val="24"/>
        </w:rPr>
        <w:t xml:space="preserve"> </w:t>
      </w:r>
      <w:r w:rsidR="00C655B7">
        <w:rPr>
          <w:rFonts w:ascii="Arial" w:hAnsi="Arial" w:cs="Arial"/>
          <w:sz w:val="24"/>
          <w:szCs w:val="24"/>
        </w:rPr>
        <w:t xml:space="preserve">exigidos en la Ley 797 </w:t>
      </w:r>
      <w:r w:rsidR="003913E3" w:rsidRPr="00311FCA">
        <w:rPr>
          <w:rFonts w:ascii="Arial" w:hAnsi="Arial" w:cs="Arial"/>
          <w:sz w:val="24"/>
          <w:szCs w:val="24"/>
        </w:rPr>
        <w:t xml:space="preserve">(Folios </w:t>
      </w:r>
      <w:r w:rsidR="00A579B0">
        <w:rPr>
          <w:rFonts w:ascii="Arial" w:hAnsi="Arial" w:cs="Arial"/>
          <w:sz w:val="24"/>
          <w:szCs w:val="24"/>
        </w:rPr>
        <w:t>81 a 84</w:t>
      </w:r>
      <w:r w:rsidR="003913E3" w:rsidRPr="00311FCA">
        <w:rPr>
          <w:rFonts w:ascii="Arial" w:hAnsi="Arial" w:cs="Arial"/>
          <w:sz w:val="24"/>
          <w:szCs w:val="24"/>
        </w:rPr>
        <w:t>, ibídem.).</w:t>
      </w:r>
    </w:p>
    <w:p w:rsidR="003913E3" w:rsidRPr="00311FCA" w:rsidRDefault="003913E3" w:rsidP="00F839CE">
      <w:pPr>
        <w:pStyle w:val="Textoindependiente"/>
        <w:widowControl w:val="0"/>
        <w:spacing w:line="360" w:lineRule="auto"/>
        <w:rPr>
          <w:rFonts w:ascii="Arial" w:hAnsi="Arial" w:cs="Arial"/>
          <w:sz w:val="24"/>
          <w:szCs w:val="24"/>
        </w:rPr>
      </w:pPr>
    </w:p>
    <w:p w:rsidR="003913E3" w:rsidRPr="00311FCA" w:rsidRDefault="003913E3" w:rsidP="00F839CE">
      <w:pPr>
        <w:pStyle w:val="Textoindependiente"/>
        <w:widowControl w:val="0"/>
        <w:spacing w:line="360" w:lineRule="auto"/>
        <w:rPr>
          <w:rFonts w:ascii="Arial" w:hAnsi="Arial" w:cs="Arial"/>
          <w:sz w:val="24"/>
          <w:szCs w:val="24"/>
        </w:rPr>
      </w:pPr>
    </w:p>
    <w:p w:rsidR="003913E3" w:rsidRPr="00311FCA" w:rsidRDefault="003913E3" w:rsidP="00F839CE">
      <w:pPr>
        <w:pStyle w:val="Textoindependiente"/>
        <w:widowControl w:val="0"/>
        <w:numPr>
          <w:ilvl w:val="0"/>
          <w:numId w:val="1"/>
        </w:numPr>
        <w:spacing w:line="360" w:lineRule="auto"/>
        <w:rPr>
          <w:rFonts w:ascii="Arial" w:hAnsi="Arial" w:cs="Arial"/>
          <w:sz w:val="24"/>
          <w:szCs w:val="24"/>
        </w:rPr>
      </w:pPr>
      <w:smartTag w:uri="urn:schemas-microsoft-com:office:smarttags" w:element="PersonName">
        <w:smartTagPr>
          <w:attr w:name="ProductID" w:val="LA SÍNTESIS DE"/>
        </w:smartTagPr>
        <w:r w:rsidRPr="00311FCA">
          <w:rPr>
            <w:rFonts w:ascii="Arial" w:hAnsi="Arial" w:cs="Arial"/>
            <w:sz w:val="24"/>
            <w:szCs w:val="24"/>
          </w:rPr>
          <w:t>LA SÍNTESIS DE</w:t>
        </w:r>
      </w:smartTag>
      <w:r w:rsidRPr="00311FCA">
        <w:rPr>
          <w:rFonts w:ascii="Arial" w:hAnsi="Arial" w:cs="Arial"/>
          <w:sz w:val="24"/>
          <w:szCs w:val="24"/>
        </w:rPr>
        <w:t xml:space="preserve"> </w:t>
      </w:r>
      <w:smartTag w:uri="urn:schemas-microsoft-com:office:smarttags" w:element="PersonName">
        <w:smartTagPr>
          <w:attr w:name="ProductID" w:val="LA IMPUGNACIÓN"/>
        </w:smartTagPr>
        <w:r w:rsidRPr="00311FCA">
          <w:rPr>
            <w:rFonts w:ascii="Arial" w:hAnsi="Arial" w:cs="Arial"/>
            <w:sz w:val="24"/>
            <w:szCs w:val="24"/>
          </w:rPr>
          <w:t>LA IMPUGNACIÓN</w:t>
        </w:r>
      </w:smartTag>
    </w:p>
    <w:p w:rsidR="003913E3" w:rsidRPr="00311FCA" w:rsidRDefault="003913E3" w:rsidP="00B942B6">
      <w:pPr>
        <w:pStyle w:val="Textoindependiente"/>
        <w:spacing w:line="360" w:lineRule="auto"/>
        <w:rPr>
          <w:rFonts w:ascii="Arial" w:hAnsi="Arial" w:cs="Arial"/>
          <w:sz w:val="24"/>
          <w:szCs w:val="24"/>
        </w:rPr>
      </w:pPr>
    </w:p>
    <w:p w:rsidR="003913E3" w:rsidRPr="00311FCA" w:rsidRDefault="00C655B7" w:rsidP="00F839CE">
      <w:pPr>
        <w:pStyle w:val="Textoindependiente"/>
        <w:widowControl w:val="0"/>
        <w:spacing w:line="360" w:lineRule="auto"/>
        <w:rPr>
          <w:rFonts w:ascii="Arial" w:hAnsi="Arial" w:cs="Arial"/>
          <w:sz w:val="24"/>
          <w:szCs w:val="24"/>
        </w:rPr>
      </w:pPr>
      <w:r>
        <w:rPr>
          <w:rFonts w:ascii="Arial" w:hAnsi="Arial" w:cs="Arial"/>
          <w:sz w:val="24"/>
          <w:szCs w:val="24"/>
        </w:rPr>
        <w:t>A</w:t>
      </w:r>
      <w:r w:rsidR="00A25E4D" w:rsidRPr="00A25E4D">
        <w:rPr>
          <w:rFonts w:ascii="Arial" w:hAnsi="Arial" w:cs="Arial"/>
          <w:sz w:val="24"/>
          <w:szCs w:val="24"/>
        </w:rPr>
        <w:t xml:space="preserve">dujo </w:t>
      </w:r>
      <w:r>
        <w:rPr>
          <w:rFonts w:ascii="Arial" w:hAnsi="Arial" w:cs="Arial"/>
          <w:sz w:val="24"/>
          <w:szCs w:val="24"/>
        </w:rPr>
        <w:t xml:space="preserve">que el </w:t>
      </w:r>
      <w:r>
        <w:rPr>
          <w:rFonts w:ascii="Arial" w:hAnsi="Arial" w:cs="Arial"/>
          <w:i/>
          <w:sz w:val="24"/>
          <w:szCs w:val="24"/>
        </w:rPr>
        <w:t xml:space="preserve">a quo </w:t>
      </w:r>
      <w:r>
        <w:rPr>
          <w:rFonts w:ascii="Arial" w:hAnsi="Arial" w:cs="Arial"/>
          <w:sz w:val="24"/>
          <w:szCs w:val="24"/>
        </w:rPr>
        <w:t xml:space="preserve">dejó de valorar las pruebas adosadas al libelo, pues </w:t>
      </w:r>
      <w:r w:rsidR="006A4A84">
        <w:rPr>
          <w:rFonts w:ascii="Arial" w:hAnsi="Arial" w:cs="Arial"/>
          <w:sz w:val="24"/>
          <w:szCs w:val="24"/>
        </w:rPr>
        <w:t xml:space="preserve">con </w:t>
      </w:r>
      <w:r>
        <w:rPr>
          <w:rFonts w:ascii="Arial" w:hAnsi="Arial" w:cs="Arial"/>
          <w:sz w:val="24"/>
          <w:szCs w:val="24"/>
        </w:rPr>
        <w:t>la historia laboral, documento público</w:t>
      </w:r>
      <w:r w:rsidR="006A4A84">
        <w:rPr>
          <w:rFonts w:ascii="Arial" w:hAnsi="Arial" w:cs="Arial"/>
          <w:sz w:val="24"/>
          <w:szCs w:val="24"/>
        </w:rPr>
        <w:t xml:space="preserve"> que</w:t>
      </w:r>
      <w:r>
        <w:rPr>
          <w:rFonts w:ascii="Arial" w:hAnsi="Arial" w:cs="Arial"/>
          <w:sz w:val="24"/>
          <w:szCs w:val="24"/>
        </w:rPr>
        <w:t xml:space="preserve"> se presume </w:t>
      </w:r>
      <w:r w:rsidR="006A4A84">
        <w:rPr>
          <w:rFonts w:ascii="Arial" w:hAnsi="Arial" w:cs="Arial"/>
          <w:sz w:val="24"/>
          <w:szCs w:val="24"/>
        </w:rPr>
        <w:t>auténtico</w:t>
      </w:r>
      <w:r>
        <w:rPr>
          <w:rFonts w:ascii="Arial" w:hAnsi="Arial" w:cs="Arial"/>
          <w:sz w:val="24"/>
          <w:szCs w:val="24"/>
        </w:rPr>
        <w:t xml:space="preserve">, </w:t>
      </w:r>
      <w:r w:rsidR="006A4A84">
        <w:rPr>
          <w:rFonts w:ascii="Arial" w:hAnsi="Arial" w:cs="Arial"/>
          <w:sz w:val="24"/>
          <w:szCs w:val="24"/>
        </w:rPr>
        <w:t>se demuestra que el accionante ha cotizado desde el 06-11-1979, para un total de 30 años. Agregó que se alteró el objeto del amparo, pues nunca solicitó el reconocimiento de una pensión de vejez sino el traslado de fondo de pensiones</w:t>
      </w:r>
      <w:r w:rsidR="00686715">
        <w:rPr>
          <w:rFonts w:ascii="Arial" w:hAnsi="Arial" w:cs="Arial"/>
          <w:sz w:val="24"/>
          <w:szCs w:val="24"/>
        </w:rPr>
        <w:t xml:space="preserve"> </w:t>
      </w:r>
      <w:r w:rsidR="003B677E">
        <w:rPr>
          <w:rFonts w:ascii="Arial" w:hAnsi="Arial" w:cs="Arial"/>
          <w:sz w:val="24"/>
          <w:szCs w:val="24"/>
        </w:rPr>
        <w:t xml:space="preserve">(Folios </w:t>
      </w:r>
      <w:r w:rsidR="006A4A84">
        <w:rPr>
          <w:rFonts w:ascii="Arial" w:hAnsi="Arial" w:cs="Arial"/>
          <w:sz w:val="24"/>
          <w:szCs w:val="24"/>
        </w:rPr>
        <w:t>89 y 90</w:t>
      </w:r>
      <w:r w:rsidR="003B677E">
        <w:rPr>
          <w:rFonts w:ascii="Arial" w:hAnsi="Arial" w:cs="Arial"/>
          <w:sz w:val="24"/>
          <w:szCs w:val="24"/>
        </w:rPr>
        <w:t>, ib.)</w:t>
      </w:r>
      <w:r w:rsidR="00E5080E">
        <w:rPr>
          <w:rFonts w:ascii="Arial" w:hAnsi="Arial" w:cs="Arial"/>
          <w:sz w:val="24"/>
          <w:szCs w:val="24"/>
        </w:rPr>
        <w:t>.</w:t>
      </w:r>
    </w:p>
    <w:p w:rsidR="003913E3" w:rsidRDefault="003913E3" w:rsidP="006C1FB5">
      <w:pPr>
        <w:pStyle w:val="Textoindependiente"/>
        <w:widowControl w:val="0"/>
        <w:numPr>
          <w:ilvl w:val="0"/>
          <w:numId w:val="1"/>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ind w:left="708" w:hanging="708"/>
        <w:rPr>
          <w:rFonts w:ascii="Arial" w:hAnsi="Arial" w:cs="Arial"/>
          <w:sz w:val="24"/>
          <w:szCs w:val="24"/>
        </w:rPr>
      </w:pPr>
      <w:r w:rsidRPr="00311FCA">
        <w:rPr>
          <w:rFonts w:ascii="Arial" w:hAnsi="Arial" w:cs="Arial"/>
          <w:sz w:val="24"/>
          <w:szCs w:val="24"/>
        </w:rPr>
        <w:t>LA FUNDAMENTACIÓN JURÍDICA PARA RESOLVER</w:t>
      </w:r>
    </w:p>
    <w:p w:rsidR="006A4A84" w:rsidRDefault="006A4A84" w:rsidP="006A4A84">
      <w:pPr>
        <w:pStyle w:val="Textoindependiente"/>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ind w:left="708"/>
        <w:rPr>
          <w:rFonts w:ascii="Arial" w:hAnsi="Arial" w:cs="Arial"/>
          <w:sz w:val="24"/>
          <w:szCs w:val="24"/>
        </w:rPr>
      </w:pPr>
    </w:p>
    <w:p w:rsidR="003913E3" w:rsidRDefault="003913E3" w:rsidP="00F839CE">
      <w:pPr>
        <w:pStyle w:val="Textoindependiente"/>
        <w:spacing w:line="360" w:lineRule="auto"/>
        <w:rPr>
          <w:rFonts w:ascii="Arial" w:hAnsi="Arial" w:cs="Arial"/>
          <w:sz w:val="24"/>
          <w:szCs w:val="24"/>
        </w:rPr>
      </w:pPr>
      <w:r w:rsidRPr="00311FCA">
        <w:rPr>
          <w:rFonts w:ascii="Arial" w:hAnsi="Arial" w:cs="Arial"/>
          <w:sz w:val="24"/>
          <w:szCs w:val="24"/>
        </w:rPr>
        <w:t>7.1. La competencia funcional</w:t>
      </w:r>
    </w:p>
    <w:p w:rsidR="00290D6E" w:rsidRPr="00311FCA" w:rsidRDefault="00290D6E" w:rsidP="00F839CE">
      <w:pPr>
        <w:pStyle w:val="Textoindependiente"/>
        <w:spacing w:line="360" w:lineRule="auto"/>
        <w:rPr>
          <w:rFonts w:ascii="Arial" w:hAnsi="Arial" w:cs="Arial"/>
          <w:sz w:val="24"/>
          <w:szCs w:val="24"/>
        </w:rPr>
      </w:pPr>
    </w:p>
    <w:p w:rsidR="003913E3" w:rsidRDefault="00C65627" w:rsidP="00F839CE">
      <w:pPr>
        <w:spacing w:line="360" w:lineRule="auto"/>
        <w:jc w:val="both"/>
        <w:rPr>
          <w:rFonts w:ascii="Arial" w:hAnsi="Arial" w:cs="Arial"/>
          <w:lang w:val="es-MX"/>
        </w:rPr>
      </w:pPr>
      <w:r>
        <w:rPr>
          <w:rFonts w:ascii="Arial" w:hAnsi="Arial" w:cs="Arial"/>
          <w:lang w:val="es-MX"/>
        </w:rPr>
        <w:t xml:space="preserve">Esta Sala especializada </w:t>
      </w:r>
      <w:r w:rsidR="005E3356">
        <w:rPr>
          <w:rFonts w:ascii="Arial" w:hAnsi="Arial" w:cs="Arial"/>
          <w:lang w:val="es-MX"/>
        </w:rPr>
        <w:t>puede resolver la contienda</w:t>
      </w:r>
      <w:r>
        <w:rPr>
          <w:rFonts w:ascii="Arial" w:hAnsi="Arial" w:cs="Arial"/>
          <w:lang w:val="es-MX"/>
        </w:rPr>
        <w:t xml:space="preserve">, </w:t>
      </w:r>
      <w:r w:rsidR="003770B5" w:rsidRPr="00311FCA">
        <w:rPr>
          <w:rFonts w:ascii="Arial" w:hAnsi="Arial" w:cs="Arial"/>
        </w:rPr>
        <w:t>por ser</w:t>
      </w:r>
      <w:r w:rsidR="003770B5" w:rsidRPr="00311FCA">
        <w:rPr>
          <w:rFonts w:ascii="Arial" w:hAnsi="Arial" w:cs="Arial"/>
          <w:lang w:val="es-MX"/>
        </w:rPr>
        <w:t xml:space="preserve"> </w:t>
      </w:r>
      <w:r w:rsidR="003770B5">
        <w:rPr>
          <w:rFonts w:ascii="Arial" w:hAnsi="Arial" w:cs="Arial"/>
          <w:lang w:val="es-MX"/>
        </w:rPr>
        <w:t xml:space="preserve">la </w:t>
      </w:r>
      <w:r w:rsidR="003770B5" w:rsidRPr="00311FCA">
        <w:rPr>
          <w:rFonts w:ascii="Arial" w:hAnsi="Arial" w:cs="Arial"/>
          <w:lang w:val="es-MX"/>
        </w:rPr>
        <w:t>superior</w:t>
      </w:r>
      <w:r w:rsidR="003770B5">
        <w:rPr>
          <w:rFonts w:ascii="Arial" w:hAnsi="Arial" w:cs="Arial"/>
          <w:lang w:val="es-MX"/>
        </w:rPr>
        <w:t>a jerárquica</w:t>
      </w:r>
      <w:r w:rsidR="003770B5" w:rsidRPr="00311FCA">
        <w:rPr>
          <w:rFonts w:ascii="Arial" w:hAnsi="Arial" w:cs="Arial"/>
          <w:lang w:val="es-MX"/>
        </w:rPr>
        <w:t xml:space="preserve"> del</w:t>
      </w:r>
      <w:r w:rsidR="00730513">
        <w:rPr>
          <w:rFonts w:ascii="Arial" w:hAnsi="Arial" w:cs="Arial"/>
          <w:lang w:val="es-MX"/>
        </w:rPr>
        <w:t xml:space="preserve"> Despacho que conoció en primer grado</w:t>
      </w:r>
      <w:r w:rsidR="003770B5" w:rsidRPr="00311FCA">
        <w:rPr>
          <w:rFonts w:ascii="Arial" w:hAnsi="Arial" w:cs="Arial"/>
          <w:lang w:val="es-MX"/>
        </w:rPr>
        <w:t xml:space="preserve"> (Artículo 32 del Decreto 2591 de 1991).</w:t>
      </w:r>
    </w:p>
    <w:p w:rsidR="00C65627" w:rsidRPr="00311FCA" w:rsidRDefault="00C65627" w:rsidP="00F839CE">
      <w:pPr>
        <w:spacing w:line="360" w:lineRule="auto"/>
        <w:jc w:val="both"/>
        <w:rPr>
          <w:rFonts w:ascii="Arial" w:hAnsi="Arial" w:cs="Arial"/>
          <w:lang w:val="es-MX"/>
        </w:rPr>
      </w:pPr>
    </w:p>
    <w:p w:rsidR="003913E3" w:rsidRPr="00311FCA" w:rsidRDefault="003913E3" w:rsidP="00F839CE">
      <w:pPr>
        <w:pStyle w:val="Textoindependiente"/>
        <w:numPr>
          <w:ilvl w:val="1"/>
          <w:numId w:val="18"/>
        </w:numPr>
        <w:tabs>
          <w:tab w:val="clear" w:pos="0"/>
          <w:tab w:val="clear" w:pos="708"/>
          <w:tab w:val="clear" w:pos="1416"/>
          <w:tab w:val="left" w:pos="567"/>
        </w:tabs>
        <w:spacing w:line="360" w:lineRule="auto"/>
        <w:ind w:left="567" w:hanging="567"/>
        <w:rPr>
          <w:rFonts w:ascii="Arial" w:hAnsi="Arial" w:cs="Arial"/>
          <w:sz w:val="24"/>
          <w:szCs w:val="24"/>
        </w:rPr>
      </w:pPr>
      <w:r w:rsidRPr="00311FCA">
        <w:rPr>
          <w:rFonts w:ascii="Arial" w:hAnsi="Arial" w:cs="Arial"/>
          <w:sz w:val="24"/>
          <w:szCs w:val="24"/>
        </w:rPr>
        <w:t>La legitimación en la causa</w:t>
      </w:r>
    </w:p>
    <w:p w:rsidR="003913E3" w:rsidRPr="008C4B67" w:rsidRDefault="003913E3" w:rsidP="00F839CE">
      <w:pPr>
        <w:pStyle w:val="Textoindependiente"/>
        <w:spacing w:line="360" w:lineRule="auto"/>
        <w:rPr>
          <w:rFonts w:ascii="Arial" w:hAnsi="Arial" w:cs="Arial"/>
          <w:sz w:val="24"/>
          <w:szCs w:val="24"/>
        </w:rPr>
      </w:pPr>
    </w:p>
    <w:p w:rsidR="00D979F1" w:rsidRDefault="003913E3" w:rsidP="008D4074">
      <w:pPr>
        <w:pStyle w:val="Textoindependiente"/>
        <w:spacing w:line="360" w:lineRule="auto"/>
        <w:rPr>
          <w:rFonts w:ascii="Arial" w:hAnsi="Arial" w:cs="Arial"/>
          <w:sz w:val="24"/>
          <w:szCs w:val="24"/>
        </w:rPr>
      </w:pPr>
      <w:r w:rsidRPr="00311FCA">
        <w:rPr>
          <w:rFonts w:ascii="Arial" w:hAnsi="Arial" w:cs="Arial"/>
          <w:sz w:val="24"/>
          <w:szCs w:val="24"/>
        </w:rPr>
        <w:t xml:space="preserve">Se cumple la legitimación por activa porque </w:t>
      </w:r>
      <w:r w:rsidR="003702FA">
        <w:rPr>
          <w:rFonts w:ascii="Arial" w:hAnsi="Arial" w:cs="Arial"/>
          <w:sz w:val="24"/>
          <w:szCs w:val="24"/>
        </w:rPr>
        <w:t xml:space="preserve">el señor </w:t>
      </w:r>
      <w:r w:rsidR="006A4A84">
        <w:rPr>
          <w:rFonts w:ascii="Arial" w:hAnsi="Arial" w:cs="Arial"/>
          <w:sz w:val="24"/>
          <w:szCs w:val="24"/>
        </w:rPr>
        <w:t xml:space="preserve">Pedro José </w:t>
      </w:r>
      <w:r w:rsidR="00D979F1">
        <w:rPr>
          <w:rFonts w:ascii="Arial" w:hAnsi="Arial" w:cs="Arial"/>
          <w:sz w:val="24"/>
          <w:szCs w:val="24"/>
        </w:rPr>
        <w:t>Pérez Gallón</w:t>
      </w:r>
      <w:r w:rsidR="003702FA">
        <w:rPr>
          <w:rFonts w:ascii="Arial" w:hAnsi="Arial" w:cs="Arial"/>
          <w:sz w:val="24"/>
          <w:szCs w:val="24"/>
        </w:rPr>
        <w:t xml:space="preserve"> </w:t>
      </w:r>
      <w:r w:rsidR="00D979F1">
        <w:rPr>
          <w:rFonts w:ascii="Arial" w:hAnsi="Arial" w:cs="Arial"/>
          <w:sz w:val="24"/>
          <w:szCs w:val="24"/>
        </w:rPr>
        <w:t xml:space="preserve">está afiliado en la </w:t>
      </w:r>
      <w:r w:rsidR="0040797C">
        <w:rPr>
          <w:rFonts w:ascii="Arial" w:hAnsi="Arial" w:cs="Arial"/>
          <w:sz w:val="24"/>
          <w:szCs w:val="24"/>
        </w:rPr>
        <w:t>AFP</w:t>
      </w:r>
      <w:r w:rsidR="00D979F1">
        <w:rPr>
          <w:rFonts w:ascii="Arial" w:hAnsi="Arial" w:cs="Arial"/>
          <w:sz w:val="24"/>
          <w:szCs w:val="24"/>
        </w:rPr>
        <w:t xml:space="preserve"> accionada</w:t>
      </w:r>
      <w:r w:rsidRPr="00311FCA">
        <w:rPr>
          <w:rFonts w:ascii="Arial" w:hAnsi="Arial" w:cs="Arial"/>
          <w:sz w:val="24"/>
          <w:szCs w:val="24"/>
        </w:rPr>
        <w:t xml:space="preserve">. </w:t>
      </w:r>
      <w:r w:rsidR="008D4074" w:rsidRPr="00F34CCB">
        <w:rPr>
          <w:rFonts w:ascii="Arial" w:hAnsi="Arial" w:cs="Arial"/>
          <w:sz w:val="24"/>
          <w:szCs w:val="24"/>
        </w:rPr>
        <w:t>En el extremo pasivo</w:t>
      </w:r>
      <w:r w:rsidR="008D4074" w:rsidRPr="00311FCA">
        <w:rPr>
          <w:rFonts w:ascii="Arial" w:hAnsi="Arial" w:cs="Arial"/>
          <w:sz w:val="24"/>
          <w:szCs w:val="24"/>
        </w:rPr>
        <w:t xml:space="preserve">, </w:t>
      </w:r>
      <w:r w:rsidR="00241735" w:rsidRPr="00D979F1">
        <w:rPr>
          <w:rFonts w:ascii="Arial" w:hAnsi="Arial" w:cs="Arial"/>
          <w:sz w:val="24"/>
          <w:szCs w:val="24"/>
        </w:rPr>
        <w:t>Colpensiones y</w:t>
      </w:r>
      <w:r w:rsidR="00F34CCB" w:rsidRPr="00D979F1">
        <w:rPr>
          <w:rFonts w:ascii="Arial" w:hAnsi="Arial" w:cs="Arial"/>
          <w:sz w:val="24"/>
          <w:szCs w:val="24"/>
        </w:rPr>
        <w:t xml:space="preserve"> </w:t>
      </w:r>
      <w:r w:rsidR="00D979F1">
        <w:rPr>
          <w:rFonts w:ascii="Arial" w:hAnsi="Arial" w:cs="Arial"/>
          <w:sz w:val="24"/>
          <w:szCs w:val="24"/>
        </w:rPr>
        <w:t>Protección SA</w:t>
      </w:r>
      <w:r w:rsidR="00226C70">
        <w:rPr>
          <w:rFonts w:ascii="Arial" w:hAnsi="Arial" w:cs="Arial"/>
          <w:sz w:val="24"/>
          <w:szCs w:val="24"/>
        </w:rPr>
        <w:t>, por haber negado</w:t>
      </w:r>
      <w:r w:rsidR="00D979F1">
        <w:rPr>
          <w:rFonts w:ascii="Arial" w:hAnsi="Arial" w:cs="Arial"/>
          <w:sz w:val="24"/>
          <w:szCs w:val="24"/>
        </w:rPr>
        <w:t xml:space="preserve"> </w:t>
      </w:r>
      <w:r w:rsidR="00631373">
        <w:rPr>
          <w:rFonts w:ascii="Arial" w:hAnsi="Arial" w:cs="Arial"/>
          <w:sz w:val="24"/>
          <w:szCs w:val="24"/>
        </w:rPr>
        <w:t>el traslado de régimen</w:t>
      </w:r>
      <w:r w:rsidR="008D4074" w:rsidRPr="00311FCA">
        <w:rPr>
          <w:rFonts w:ascii="Arial" w:hAnsi="Arial" w:cs="Arial"/>
          <w:sz w:val="24"/>
          <w:szCs w:val="24"/>
        </w:rPr>
        <w:t>.</w:t>
      </w:r>
      <w:r w:rsidR="00AD1AA2">
        <w:rPr>
          <w:rFonts w:ascii="Arial" w:hAnsi="Arial" w:cs="Arial"/>
          <w:sz w:val="24"/>
          <w:szCs w:val="24"/>
        </w:rPr>
        <w:t xml:space="preserve"> </w:t>
      </w:r>
    </w:p>
    <w:p w:rsidR="00D979F1" w:rsidRDefault="00D979F1" w:rsidP="008D4074">
      <w:pPr>
        <w:pStyle w:val="Textoindependiente"/>
        <w:spacing w:line="360" w:lineRule="auto"/>
        <w:rPr>
          <w:rFonts w:ascii="Arial" w:hAnsi="Arial" w:cs="Arial"/>
          <w:sz w:val="24"/>
          <w:szCs w:val="24"/>
        </w:rPr>
      </w:pPr>
    </w:p>
    <w:p w:rsidR="008D4074" w:rsidRPr="00311FCA" w:rsidRDefault="00C23E0F" w:rsidP="008D4074">
      <w:pPr>
        <w:pStyle w:val="Textoindependiente"/>
        <w:spacing w:line="360" w:lineRule="auto"/>
        <w:rPr>
          <w:rFonts w:ascii="Arial" w:hAnsi="Arial" w:cs="Arial"/>
          <w:sz w:val="24"/>
          <w:szCs w:val="24"/>
        </w:rPr>
      </w:pPr>
      <w:r>
        <w:rPr>
          <w:rFonts w:ascii="Arial" w:hAnsi="Arial" w:cs="Arial"/>
          <w:sz w:val="24"/>
          <w:szCs w:val="24"/>
        </w:rPr>
        <w:t>Como a la Secretaría de Educación Departamental de Risaralda no le compete atender solicitudes relacionadas con el cambio de régimen pensional, se negará la acción en su contra, por inexistencia de vulneración de los derechos fundamentales invocados</w:t>
      </w:r>
      <w:r w:rsidR="00AC688C">
        <w:rPr>
          <w:rFonts w:ascii="Arial" w:hAnsi="Arial" w:cs="Arial"/>
          <w:smallCaps/>
          <w:sz w:val="24"/>
          <w:szCs w:val="24"/>
        </w:rPr>
        <w:t>.</w:t>
      </w:r>
    </w:p>
    <w:p w:rsidR="003913E3" w:rsidRPr="008C4B67" w:rsidRDefault="003913E3" w:rsidP="00F839CE">
      <w:pPr>
        <w:pStyle w:val="Textoindependiente"/>
        <w:spacing w:line="360" w:lineRule="auto"/>
        <w:rPr>
          <w:rFonts w:ascii="Arial" w:hAnsi="Arial" w:cs="Arial"/>
          <w:sz w:val="24"/>
          <w:szCs w:val="24"/>
        </w:rPr>
      </w:pPr>
    </w:p>
    <w:p w:rsidR="003913E3" w:rsidRPr="00311FCA" w:rsidRDefault="003913E3" w:rsidP="00F839CE">
      <w:pPr>
        <w:pStyle w:val="Textoindependiente"/>
        <w:numPr>
          <w:ilvl w:val="1"/>
          <w:numId w:val="18"/>
        </w:numPr>
        <w:tabs>
          <w:tab w:val="clear" w:pos="708"/>
          <w:tab w:val="left" w:pos="567"/>
        </w:tabs>
        <w:spacing w:line="360" w:lineRule="auto"/>
        <w:rPr>
          <w:rFonts w:ascii="Arial" w:hAnsi="Arial" w:cs="Arial"/>
          <w:sz w:val="24"/>
          <w:szCs w:val="24"/>
        </w:rPr>
      </w:pPr>
      <w:r w:rsidRPr="00311FCA">
        <w:rPr>
          <w:rFonts w:ascii="Arial" w:hAnsi="Arial" w:cs="Arial"/>
          <w:sz w:val="24"/>
          <w:szCs w:val="24"/>
        </w:rPr>
        <w:t>El problema jurídico a resolver</w:t>
      </w:r>
    </w:p>
    <w:p w:rsidR="003913E3" w:rsidRPr="00311FCA" w:rsidRDefault="003913E3" w:rsidP="00F839CE">
      <w:pPr>
        <w:pStyle w:val="Textoindependiente"/>
        <w:spacing w:line="360" w:lineRule="auto"/>
        <w:rPr>
          <w:rFonts w:ascii="Arial" w:hAnsi="Arial" w:cs="Arial"/>
          <w:sz w:val="24"/>
          <w:szCs w:val="24"/>
        </w:rPr>
      </w:pPr>
    </w:p>
    <w:p w:rsidR="003913E3" w:rsidRPr="00311FCA" w:rsidRDefault="003913E3" w:rsidP="00F839CE">
      <w:pPr>
        <w:pStyle w:val="Textoindependiente"/>
        <w:spacing w:line="360" w:lineRule="auto"/>
        <w:rPr>
          <w:rFonts w:ascii="Arial" w:hAnsi="Arial" w:cs="Arial"/>
          <w:sz w:val="24"/>
          <w:szCs w:val="24"/>
        </w:rPr>
      </w:pPr>
      <w:r w:rsidRPr="00EF4E29">
        <w:rPr>
          <w:rFonts w:ascii="Arial" w:hAnsi="Arial" w:cs="Arial"/>
          <w:sz w:val="24"/>
          <w:szCs w:val="24"/>
        </w:rPr>
        <w:t xml:space="preserve">¿Es procedente confirmar, modificar o revocar la sentencia del </w:t>
      </w:r>
      <w:r w:rsidR="00350057">
        <w:rPr>
          <w:rFonts w:ascii="Arial" w:hAnsi="Arial" w:cs="Arial"/>
          <w:sz w:val="24"/>
          <w:szCs w:val="24"/>
        </w:rPr>
        <w:t xml:space="preserve">Juzgado </w:t>
      </w:r>
      <w:r w:rsidR="00C23E0F">
        <w:rPr>
          <w:rFonts w:ascii="Arial" w:hAnsi="Arial" w:cs="Arial"/>
          <w:sz w:val="24"/>
          <w:szCs w:val="24"/>
        </w:rPr>
        <w:t xml:space="preserve">Primero </w:t>
      </w:r>
      <w:r w:rsidR="00B51A5E">
        <w:rPr>
          <w:rFonts w:ascii="Arial" w:hAnsi="Arial" w:cs="Arial"/>
          <w:sz w:val="24"/>
          <w:szCs w:val="24"/>
        </w:rPr>
        <w:t xml:space="preserve">Civil </w:t>
      </w:r>
      <w:r w:rsidR="002F2011" w:rsidRPr="00E23D2E">
        <w:rPr>
          <w:rFonts w:ascii="Arial" w:hAnsi="Arial"/>
          <w:sz w:val="24"/>
        </w:rPr>
        <w:t>del Circuito de Pereira</w:t>
      </w:r>
      <w:r w:rsidRPr="00EF4E29">
        <w:rPr>
          <w:rFonts w:ascii="Arial" w:hAnsi="Arial" w:cs="Arial"/>
          <w:sz w:val="24"/>
          <w:szCs w:val="24"/>
        </w:rPr>
        <w:t>, según la impugnación</w:t>
      </w:r>
      <w:r w:rsidR="005069CE" w:rsidRPr="00EF4E29">
        <w:rPr>
          <w:rFonts w:ascii="Arial" w:hAnsi="Arial" w:cs="Arial"/>
          <w:sz w:val="24"/>
          <w:szCs w:val="24"/>
        </w:rPr>
        <w:t xml:space="preserve"> d</w:t>
      </w:r>
      <w:r w:rsidR="00311747" w:rsidRPr="00EF4E29">
        <w:rPr>
          <w:rFonts w:ascii="Arial" w:hAnsi="Arial" w:cs="Arial"/>
          <w:sz w:val="24"/>
          <w:szCs w:val="24"/>
        </w:rPr>
        <w:t>e</w:t>
      </w:r>
      <w:r w:rsidR="002F2011">
        <w:rPr>
          <w:rFonts w:ascii="Arial" w:hAnsi="Arial" w:cs="Arial"/>
          <w:sz w:val="24"/>
          <w:szCs w:val="24"/>
        </w:rPr>
        <w:t xml:space="preserve"> </w:t>
      </w:r>
      <w:r w:rsidR="00EF4E29" w:rsidRPr="00EF4E29">
        <w:rPr>
          <w:rFonts w:ascii="Arial" w:hAnsi="Arial" w:cs="Arial"/>
          <w:sz w:val="24"/>
          <w:szCs w:val="24"/>
        </w:rPr>
        <w:t>l</w:t>
      </w:r>
      <w:r w:rsidR="002F2011">
        <w:rPr>
          <w:rFonts w:ascii="Arial" w:hAnsi="Arial" w:cs="Arial"/>
          <w:sz w:val="24"/>
          <w:szCs w:val="24"/>
        </w:rPr>
        <w:t>a</w:t>
      </w:r>
      <w:r w:rsidR="00EF4E29" w:rsidRPr="00EF4E29">
        <w:rPr>
          <w:rFonts w:ascii="Arial" w:hAnsi="Arial" w:cs="Arial"/>
          <w:sz w:val="24"/>
          <w:szCs w:val="24"/>
        </w:rPr>
        <w:t xml:space="preserve"> </w:t>
      </w:r>
      <w:r w:rsidR="002F2011">
        <w:rPr>
          <w:rFonts w:ascii="Arial" w:hAnsi="Arial" w:cs="Arial"/>
          <w:sz w:val="24"/>
          <w:szCs w:val="24"/>
        </w:rPr>
        <w:t>parte actora</w:t>
      </w:r>
      <w:r w:rsidRPr="00EF4E29">
        <w:rPr>
          <w:rFonts w:ascii="Arial" w:hAnsi="Arial" w:cs="Arial"/>
          <w:sz w:val="24"/>
          <w:szCs w:val="24"/>
        </w:rPr>
        <w:t>?</w:t>
      </w:r>
      <w:r w:rsidRPr="00311FCA">
        <w:rPr>
          <w:rFonts w:ascii="Arial" w:hAnsi="Arial" w:cs="Arial"/>
          <w:sz w:val="24"/>
          <w:szCs w:val="24"/>
        </w:rPr>
        <w:t xml:space="preserve"> </w:t>
      </w:r>
    </w:p>
    <w:p w:rsidR="003913E3" w:rsidRPr="005069CE" w:rsidRDefault="003913E3" w:rsidP="00F839CE">
      <w:pPr>
        <w:pStyle w:val="Textoindependiente"/>
        <w:spacing w:line="360" w:lineRule="auto"/>
        <w:rPr>
          <w:rFonts w:ascii="Arial" w:hAnsi="Arial" w:cs="Arial"/>
          <w:sz w:val="28"/>
          <w:szCs w:val="24"/>
        </w:rPr>
      </w:pPr>
    </w:p>
    <w:p w:rsidR="003913E3" w:rsidRPr="00311FCA" w:rsidRDefault="003913E3" w:rsidP="00F839CE">
      <w:pPr>
        <w:pStyle w:val="Textoindependiente"/>
        <w:numPr>
          <w:ilvl w:val="1"/>
          <w:numId w:val="18"/>
        </w:numPr>
        <w:tabs>
          <w:tab w:val="clear" w:pos="0"/>
        </w:tabs>
        <w:spacing w:line="360" w:lineRule="auto"/>
        <w:rPr>
          <w:rFonts w:ascii="Arial" w:hAnsi="Arial" w:cs="Arial"/>
          <w:sz w:val="24"/>
          <w:szCs w:val="24"/>
        </w:rPr>
      </w:pPr>
      <w:r w:rsidRPr="00311FCA">
        <w:rPr>
          <w:rFonts w:ascii="Arial" w:hAnsi="Arial" w:cs="Arial"/>
          <w:sz w:val="24"/>
          <w:szCs w:val="24"/>
        </w:rPr>
        <w:t>La resolución del problema jurídico planteado</w:t>
      </w:r>
    </w:p>
    <w:p w:rsidR="00F90AB3" w:rsidRPr="00F90AB3" w:rsidRDefault="00F90AB3" w:rsidP="00F90AB3">
      <w:pPr>
        <w:pStyle w:val="Textoindependiente"/>
        <w:spacing w:line="360" w:lineRule="auto"/>
        <w:rPr>
          <w:rFonts w:ascii="Arial" w:hAnsi="Arial" w:cs="Arial"/>
          <w:sz w:val="24"/>
          <w:szCs w:val="24"/>
        </w:rPr>
      </w:pPr>
    </w:p>
    <w:p w:rsidR="002F2011" w:rsidRPr="00383E2F" w:rsidRDefault="002F2011" w:rsidP="002F2011">
      <w:pPr>
        <w:pStyle w:val="Textoindependiente"/>
        <w:numPr>
          <w:ilvl w:val="2"/>
          <w:numId w:val="18"/>
        </w:numPr>
        <w:tabs>
          <w:tab w:val="clear" w:pos="708"/>
          <w:tab w:val="clear" w:pos="1416"/>
          <w:tab w:val="left" w:pos="709"/>
          <w:tab w:val="left" w:pos="1418"/>
        </w:tabs>
        <w:spacing w:line="360" w:lineRule="auto"/>
        <w:rPr>
          <w:rFonts w:ascii="Arial" w:hAnsi="Arial"/>
          <w:szCs w:val="24"/>
        </w:rPr>
      </w:pPr>
      <w:r w:rsidRPr="00D108C2">
        <w:rPr>
          <w:rFonts w:ascii="Arial" w:hAnsi="Arial"/>
          <w:sz w:val="24"/>
          <w:szCs w:val="24"/>
        </w:rPr>
        <w:t>Los presupuestos generales de procedencia</w:t>
      </w:r>
    </w:p>
    <w:p w:rsidR="002F2011" w:rsidRPr="008C4B67" w:rsidRDefault="002F2011" w:rsidP="002F2011">
      <w:pPr>
        <w:spacing w:line="360" w:lineRule="auto"/>
        <w:jc w:val="both"/>
        <w:rPr>
          <w:rFonts w:ascii="Arial" w:hAnsi="Arial" w:cs="Arial"/>
          <w:noProof/>
          <w:szCs w:val="22"/>
        </w:rPr>
      </w:pPr>
    </w:p>
    <w:p w:rsidR="002F2011" w:rsidRDefault="002F2011" w:rsidP="002F2011">
      <w:pPr>
        <w:pStyle w:val="Sinespaciado"/>
        <w:spacing w:line="360" w:lineRule="auto"/>
        <w:jc w:val="both"/>
        <w:rPr>
          <w:rFonts w:ascii="Arial" w:hAnsi="Arial" w:cs="Arial"/>
        </w:rPr>
      </w:pPr>
      <w:r w:rsidRPr="00AD2F16">
        <w:rPr>
          <w:rFonts w:ascii="Arial" w:hAnsi="Arial" w:cs="Arial"/>
          <w:sz w:val="24"/>
        </w:rPr>
        <w:t xml:space="preserve">El artículo 86 de la Constitución Política, regula la acción de tutela como un mecanismo para la protección inmediata de los derechos fundamentales de toda persona, cuando quiera que estos resulten vulnerados o amenazados por la acción o la omisión de cualquier autoridad pública; empero, dispone que este mecanismo </w:t>
      </w:r>
      <w:r w:rsidRPr="00005281">
        <w:rPr>
          <w:rFonts w:ascii="Arial" w:hAnsi="Arial" w:cs="Arial"/>
          <w:i/>
          <w:sz w:val="20"/>
        </w:rPr>
        <w:t>“</w:t>
      </w:r>
      <w:r>
        <w:rPr>
          <w:rFonts w:ascii="Arial" w:hAnsi="Arial" w:cs="Arial"/>
          <w:i/>
          <w:sz w:val="20"/>
        </w:rPr>
        <w:t xml:space="preserve">(…) </w:t>
      </w:r>
      <w:r w:rsidRPr="00195627">
        <w:rPr>
          <w:rFonts w:ascii="Arial" w:hAnsi="Arial" w:cs="Arial"/>
          <w:i/>
        </w:rPr>
        <w:t>solo procederá cuando el afectado no disponga de otro medio de defensa judicial, salvo que aquella se utilice como mecanismo transitorio para evitar un perjuicio irremediable.</w:t>
      </w:r>
      <w:r w:rsidRPr="00005281">
        <w:rPr>
          <w:rFonts w:ascii="Arial" w:hAnsi="Arial" w:cs="Arial"/>
          <w:i/>
          <w:sz w:val="20"/>
        </w:rPr>
        <w:t>”</w:t>
      </w:r>
      <w:r>
        <w:rPr>
          <w:rFonts w:ascii="Arial" w:hAnsi="Arial" w:cs="Arial"/>
          <w:i/>
          <w:sz w:val="20"/>
        </w:rPr>
        <w:t>.</w:t>
      </w:r>
      <w:r w:rsidRPr="00005281">
        <w:rPr>
          <w:rFonts w:ascii="Arial" w:hAnsi="Arial" w:cs="Arial"/>
        </w:rPr>
        <w:t xml:space="preserve"> </w:t>
      </w:r>
    </w:p>
    <w:p w:rsidR="002F2011" w:rsidRDefault="002F2011" w:rsidP="002F2011">
      <w:pPr>
        <w:pStyle w:val="Sinespaciado"/>
        <w:spacing w:line="360" w:lineRule="auto"/>
        <w:jc w:val="both"/>
        <w:rPr>
          <w:rFonts w:ascii="Arial" w:hAnsi="Arial" w:cs="Arial"/>
        </w:rPr>
      </w:pPr>
    </w:p>
    <w:p w:rsidR="002F2011" w:rsidRPr="00860DAD" w:rsidRDefault="002F2011" w:rsidP="002F2011">
      <w:pPr>
        <w:pStyle w:val="Sinespaciado"/>
        <w:spacing w:line="360" w:lineRule="auto"/>
        <w:jc w:val="both"/>
        <w:rPr>
          <w:rFonts w:ascii="Arial" w:hAnsi="Arial" w:cs="Arial"/>
          <w:i/>
          <w:lang w:val="es-CO"/>
        </w:rPr>
      </w:pPr>
      <w:r>
        <w:rPr>
          <w:rFonts w:ascii="Arial" w:hAnsi="Arial" w:cs="Arial"/>
          <w:noProof/>
          <w:sz w:val="24"/>
        </w:rPr>
        <w:t xml:space="preserve">En ese entendido, </w:t>
      </w:r>
      <w:r w:rsidRPr="00AD2F16">
        <w:rPr>
          <w:rFonts w:ascii="Arial" w:hAnsi="Arial" w:cs="Arial"/>
          <w:noProof/>
          <w:sz w:val="24"/>
        </w:rPr>
        <w:t>nuestra Corte Constitucional estableci</w:t>
      </w:r>
      <w:r>
        <w:rPr>
          <w:rFonts w:ascii="Arial" w:hAnsi="Arial" w:cs="Arial"/>
          <w:noProof/>
          <w:sz w:val="24"/>
        </w:rPr>
        <w:t>ó</w:t>
      </w:r>
      <w:r w:rsidRPr="00AD2F16">
        <w:rPr>
          <w:rFonts w:ascii="Arial" w:hAnsi="Arial" w:cs="Arial"/>
          <w:noProof/>
          <w:sz w:val="24"/>
        </w:rPr>
        <w:t xml:space="preserve"> que</w:t>
      </w:r>
      <w:r>
        <w:rPr>
          <w:rFonts w:ascii="Arial" w:hAnsi="Arial" w:cs="Arial"/>
          <w:noProof/>
          <w:sz w:val="24"/>
        </w:rPr>
        <w:t>:</w:t>
      </w:r>
      <w:r w:rsidRPr="00AD2F16">
        <w:rPr>
          <w:rFonts w:ascii="Arial" w:hAnsi="Arial" w:cs="Arial"/>
          <w:noProof/>
          <w:sz w:val="24"/>
        </w:rPr>
        <w:t xml:space="preserve"> (i) La </w:t>
      </w:r>
      <w:r w:rsidRPr="00AD2F16">
        <w:rPr>
          <w:rFonts w:ascii="Arial" w:hAnsi="Arial" w:cs="Arial"/>
          <w:iCs/>
          <w:noProof/>
          <w:sz w:val="24"/>
        </w:rPr>
        <w:t>subsidiariedad</w:t>
      </w:r>
      <w:r w:rsidRPr="00AD2F16">
        <w:rPr>
          <w:rFonts w:ascii="Arial" w:hAnsi="Arial" w:cs="Arial"/>
          <w:noProof/>
          <w:sz w:val="24"/>
        </w:rPr>
        <w:t xml:space="preserve"> o residualidad, y (ii) La </w:t>
      </w:r>
      <w:r w:rsidRPr="00AD2F16">
        <w:rPr>
          <w:rFonts w:ascii="Arial" w:hAnsi="Arial" w:cs="Arial"/>
          <w:iCs/>
          <w:noProof/>
          <w:sz w:val="24"/>
        </w:rPr>
        <w:t>inmediatez</w:t>
      </w:r>
      <w:r w:rsidRPr="00AD2F16">
        <w:rPr>
          <w:rFonts w:ascii="Arial" w:hAnsi="Arial" w:cs="Arial"/>
          <w:noProof/>
          <w:sz w:val="24"/>
        </w:rPr>
        <w:t xml:space="preserve">, son exigencias generales de procedencia de la acción, condiciones indispensables para el conocimiento de fondo de las solicitudes de protección de derechos fundamentales.  </w:t>
      </w:r>
    </w:p>
    <w:p w:rsidR="002F2011" w:rsidRPr="004A0DCF" w:rsidRDefault="002F2011" w:rsidP="002F2011">
      <w:pPr>
        <w:tabs>
          <w:tab w:val="left" w:pos="1979"/>
        </w:tabs>
        <w:spacing w:line="360" w:lineRule="auto"/>
        <w:jc w:val="both"/>
        <w:rPr>
          <w:rFonts w:ascii="Arial" w:hAnsi="Arial" w:cs="Arial"/>
          <w:lang w:val="es-ES_tradnl"/>
        </w:rPr>
      </w:pPr>
    </w:p>
    <w:p w:rsidR="002F2011" w:rsidRPr="00367DF8" w:rsidRDefault="002F2011" w:rsidP="002F2011">
      <w:pPr>
        <w:pStyle w:val="Prrafodelista"/>
        <w:numPr>
          <w:ilvl w:val="3"/>
          <w:numId w:val="18"/>
        </w:numPr>
        <w:spacing w:after="0" w:line="360" w:lineRule="auto"/>
        <w:ind w:right="51"/>
        <w:jc w:val="both"/>
        <w:rPr>
          <w:rFonts w:ascii="Arial" w:hAnsi="Arial"/>
          <w:spacing w:val="-3"/>
          <w:sz w:val="24"/>
          <w:szCs w:val="24"/>
          <w:lang w:val="es-ES_tradnl" w:eastAsia="es-ES"/>
        </w:rPr>
      </w:pPr>
      <w:r w:rsidRPr="00367DF8">
        <w:rPr>
          <w:rFonts w:ascii="Arial" w:hAnsi="Arial"/>
          <w:spacing w:val="-3"/>
          <w:sz w:val="24"/>
          <w:szCs w:val="24"/>
          <w:lang w:val="es-ES_tradnl" w:eastAsia="es-ES"/>
        </w:rPr>
        <w:t>La procedencia excepcional de la tutela</w:t>
      </w:r>
    </w:p>
    <w:p w:rsidR="002F2011" w:rsidRDefault="002F2011" w:rsidP="002F2011">
      <w:pPr>
        <w:spacing w:line="360" w:lineRule="auto"/>
        <w:ind w:right="51"/>
        <w:jc w:val="both"/>
        <w:rPr>
          <w:rFonts w:ascii="Arial" w:hAnsi="Arial" w:cs="Arial"/>
        </w:rPr>
      </w:pPr>
    </w:p>
    <w:p w:rsidR="002F2011" w:rsidRPr="00AC67A1" w:rsidRDefault="002F2011" w:rsidP="002F2011">
      <w:pPr>
        <w:spacing w:line="360" w:lineRule="auto"/>
        <w:ind w:right="51"/>
        <w:jc w:val="both"/>
        <w:rPr>
          <w:rFonts w:ascii="Arial" w:hAnsi="Arial" w:cs="Arial"/>
        </w:rPr>
      </w:pPr>
      <w:r>
        <w:rPr>
          <w:rFonts w:ascii="Arial" w:hAnsi="Arial" w:cs="Arial"/>
        </w:rPr>
        <w:t xml:space="preserve">La citada </w:t>
      </w:r>
      <w:r w:rsidRPr="00A75AE4">
        <w:rPr>
          <w:rFonts w:ascii="Arial" w:hAnsi="Arial" w:cs="Arial"/>
        </w:rPr>
        <w:t xml:space="preserve">Corporación también ha señalado que existen, al menos, dos </w:t>
      </w:r>
      <w:r w:rsidR="00C3101B">
        <w:rPr>
          <w:rFonts w:ascii="Arial" w:hAnsi="Arial" w:cs="Arial"/>
        </w:rPr>
        <w:t>salvedades</w:t>
      </w:r>
      <w:r w:rsidRPr="00A75AE4">
        <w:rPr>
          <w:rFonts w:ascii="Arial" w:hAnsi="Arial" w:cs="Arial"/>
        </w:rPr>
        <w:t xml:space="preserve"> a la regla </w:t>
      </w:r>
      <w:r>
        <w:rPr>
          <w:rFonts w:ascii="Arial" w:hAnsi="Arial" w:cs="Arial"/>
        </w:rPr>
        <w:t>general</w:t>
      </w:r>
      <w:r w:rsidRPr="00A75AE4">
        <w:rPr>
          <w:rFonts w:ascii="Arial" w:hAnsi="Arial" w:cs="Arial"/>
          <w:vertAlign w:val="superscript"/>
        </w:rPr>
        <w:footnoteReference w:id="1"/>
      </w:r>
      <w:r>
        <w:rPr>
          <w:rFonts w:ascii="Arial" w:hAnsi="Arial" w:cs="Arial"/>
        </w:rPr>
        <w:t>:</w:t>
      </w:r>
      <w:r w:rsidRPr="00A75AE4">
        <w:rPr>
          <w:rFonts w:ascii="Arial" w:hAnsi="Arial" w:cs="Arial"/>
        </w:rPr>
        <w:t xml:space="preserve"> (i) </w:t>
      </w:r>
      <w:r>
        <w:rPr>
          <w:rFonts w:ascii="Arial" w:hAnsi="Arial" w:cs="Arial"/>
        </w:rPr>
        <w:t>C</w:t>
      </w:r>
      <w:r w:rsidRPr="00A75AE4">
        <w:rPr>
          <w:rFonts w:ascii="Arial" w:hAnsi="Arial" w:cs="Arial"/>
        </w:rPr>
        <w:t>uando la persona afectada no tiene un mecanismo distinto y eficaz a la acción de tutela para defender sus derechos porque no está legitimada para impugnar los actos administrativos que los vulneran</w:t>
      </w:r>
      <w:r w:rsidRPr="00A75AE4">
        <w:rPr>
          <w:rFonts w:ascii="Arial" w:hAnsi="Arial" w:cs="Arial"/>
          <w:vertAlign w:val="superscript"/>
        </w:rPr>
        <w:footnoteReference w:id="2"/>
      </w:r>
      <w:r w:rsidRPr="00A75AE4">
        <w:rPr>
          <w:rFonts w:ascii="Arial" w:hAnsi="Arial" w:cs="Arial"/>
        </w:rPr>
        <w:t xml:space="preserve"> o porque la cuestión debatida es eminentemente constitucional</w:t>
      </w:r>
      <w:r w:rsidRPr="00A75AE4">
        <w:rPr>
          <w:rFonts w:ascii="Arial" w:hAnsi="Arial" w:cs="Arial"/>
          <w:vertAlign w:val="superscript"/>
        </w:rPr>
        <w:footnoteReference w:id="3"/>
      </w:r>
      <w:r>
        <w:rPr>
          <w:rFonts w:ascii="Arial" w:hAnsi="Arial" w:cs="Arial"/>
        </w:rPr>
        <w:t>,</w:t>
      </w:r>
      <w:r w:rsidRPr="00A75AE4">
        <w:rPr>
          <w:rFonts w:ascii="Arial" w:hAnsi="Arial" w:cs="Arial"/>
        </w:rPr>
        <w:t xml:space="preserve"> y </w:t>
      </w:r>
      <w:r w:rsidRPr="00AC67A1">
        <w:rPr>
          <w:rFonts w:ascii="Arial" w:hAnsi="Arial" w:cs="Arial"/>
        </w:rPr>
        <w:t>(ii) cuando se trata de evitar la ocurrencia de un perjuicio irremediable</w:t>
      </w:r>
      <w:r w:rsidRPr="00AC67A1">
        <w:rPr>
          <w:rFonts w:ascii="Arial" w:hAnsi="Arial" w:cs="Arial"/>
          <w:vertAlign w:val="superscript"/>
        </w:rPr>
        <w:footnoteReference w:id="4"/>
      </w:r>
      <w:r w:rsidRPr="00AC67A1">
        <w:rPr>
          <w:rFonts w:ascii="Arial" w:hAnsi="Arial" w:cs="Arial"/>
        </w:rPr>
        <w:t>.</w:t>
      </w:r>
      <w:r w:rsidR="003F7835">
        <w:rPr>
          <w:rFonts w:ascii="Arial" w:hAnsi="Arial" w:cs="Arial"/>
        </w:rPr>
        <w:t xml:space="preserve"> Criterios reiterados recientemente</w:t>
      </w:r>
      <w:r w:rsidR="001E3018">
        <w:rPr>
          <w:rStyle w:val="Refdenotaalpie"/>
          <w:rFonts w:ascii="Arial" w:hAnsi="Arial"/>
        </w:rPr>
        <w:footnoteReference w:id="5"/>
      </w:r>
      <w:r w:rsidR="003F7835">
        <w:rPr>
          <w:rFonts w:ascii="Arial" w:hAnsi="Arial" w:cs="Arial"/>
        </w:rPr>
        <w:t xml:space="preserve"> (2016)</w:t>
      </w:r>
      <w:r w:rsidR="003F7835">
        <w:rPr>
          <w:rStyle w:val="Refdenotaalpie"/>
          <w:rFonts w:ascii="Arial" w:hAnsi="Arial"/>
        </w:rPr>
        <w:footnoteReference w:id="6"/>
      </w:r>
    </w:p>
    <w:p w:rsidR="002F2011" w:rsidRDefault="002F2011" w:rsidP="002F2011">
      <w:pPr>
        <w:spacing w:line="360" w:lineRule="auto"/>
        <w:ind w:right="51"/>
        <w:jc w:val="both"/>
        <w:rPr>
          <w:rFonts w:ascii="Arial" w:hAnsi="Arial" w:cs="Arial"/>
          <w:u w:val="single"/>
        </w:rPr>
      </w:pPr>
    </w:p>
    <w:p w:rsidR="002F2011" w:rsidRDefault="002F2011" w:rsidP="002F2011">
      <w:pPr>
        <w:pStyle w:val="Sinespaciado3"/>
        <w:spacing w:line="360" w:lineRule="auto"/>
        <w:jc w:val="both"/>
        <w:rPr>
          <w:rFonts w:ascii="Arial" w:hAnsi="Arial" w:cs="Arial"/>
          <w:sz w:val="24"/>
        </w:rPr>
      </w:pPr>
      <w:r>
        <w:rPr>
          <w:rFonts w:ascii="Arial" w:hAnsi="Arial" w:cs="Arial"/>
          <w:sz w:val="24"/>
        </w:rPr>
        <w:t xml:space="preserve">La </w:t>
      </w:r>
      <w:r w:rsidRPr="00696F4D">
        <w:rPr>
          <w:rFonts w:ascii="Arial" w:hAnsi="Arial" w:cs="Arial"/>
          <w:sz w:val="24"/>
        </w:rPr>
        <w:t>jurisprudencia constitucional da cuenta que la naturaleza de la acción de tutela, impide reclamaciones</w:t>
      </w:r>
      <w:r>
        <w:rPr>
          <w:rFonts w:ascii="Arial" w:hAnsi="Arial" w:cs="Arial"/>
          <w:sz w:val="24"/>
        </w:rPr>
        <w:t xml:space="preserve"> relacionadas con el traslado entre AFP</w:t>
      </w:r>
      <w:r w:rsidR="00F2083E">
        <w:rPr>
          <w:rFonts w:ascii="Arial" w:hAnsi="Arial" w:cs="Arial"/>
          <w:sz w:val="24"/>
        </w:rPr>
        <w:t>,</w:t>
      </w:r>
      <w:r>
        <w:rPr>
          <w:rFonts w:ascii="Arial" w:hAnsi="Arial" w:cs="Arial"/>
          <w:sz w:val="24"/>
        </w:rPr>
        <w:t xml:space="preserve"> puesto que la competencia prevalente para ese tipo de conflictos es la jurisdicción ordinaria laboral. Sin embargo, </w:t>
      </w:r>
      <w:r w:rsidRPr="00696F4D">
        <w:rPr>
          <w:rFonts w:ascii="Arial" w:hAnsi="Arial" w:cs="Arial"/>
          <w:sz w:val="24"/>
        </w:rPr>
        <w:t>de manera excepcional, ha señalado, que en algunos casos muy específicos</w:t>
      </w:r>
      <w:r>
        <w:rPr>
          <w:rFonts w:ascii="Arial" w:hAnsi="Arial" w:cs="Arial"/>
          <w:sz w:val="24"/>
        </w:rPr>
        <w:t>, se ha verificado que se reúnen unas condiciones especiales que hacen viable esa tutela excepcional de los derechos fundamentales, es decir, en aquellos que se reconozca claramente que de no utilizarse este medio se podrían presentar las condiciones de un perjuicio irremediable. Expresamente esa doctrina constitucional recientemente (</w:t>
      </w:r>
      <w:r w:rsidR="003F7835">
        <w:rPr>
          <w:rFonts w:ascii="Arial" w:hAnsi="Arial" w:cs="Arial"/>
          <w:sz w:val="24"/>
        </w:rPr>
        <w:t>2016</w:t>
      </w:r>
      <w:r>
        <w:rPr>
          <w:rFonts w:ascii="Arial" w:hAnsi="Arial" w:cs="Arial"/>
          <w:sz w:val="24"/>
        </w:rPr>
        <w:t xml:space="preserve">), recordó: </w:t>
      </w:r>
    </w:p>
    <w:p w:rsidR="002F2011" w:rsidRDefault="002F2011" w:rsidP="00E21FDB">
      <w:pPr>
        <w:pStyle w:val="Textoindependiente"/>
        <w:spacing w:line="360" w:lineRule="auto"/>
        <w:ind w:left="567"/>
        <w:rPr>
          <w:rFonts w:ascii="Arial" w:hAnsi="Arial" w:cs="Arial"/>
          <w:sz w:val="24"/>
          <w:szCs w:val="24"/>
        </w:rPr>
      </w:pPr>
    </w:p>
    <w:p w:rsidR="002F2011" w:rsidRPr="003F7835" w:rsidRDefault="003F7835" w:rsidP="003F7835">
      <w:pPr>
        <w:pStyle w:val="Textoindependiente"/>
        <w:spacing w:line="240" w:lineRule="auto"/>
        <w:ind w:left="567" w:right="618"/>
        <w:rPr>
          <w:rFonts w:ascii="Arial" w:hAnsi="Arial" w:cs="Arial"/>
          <w:sz w:val="24"/>
          <w:szCs w:val="24"/>
        </w:rPr>
      </w:pPr>
      <w:r>
        <w:rPr>
          <w:rFonts w:ascii="Arial" w:hAnsi="Arial" w:cs="Arial"/>
          <w:sz w:val="24"/>
          <w:szCs w:val="24"/>
          <w:shd w:val="clear" w:color="auto" w:fill="FFFFFF"/>
          <w:lang w:val="es-ES"/>
        </w:rPr>
        <w:t>…</w:t>
      </w:r>
      <w:r w:rsidRPr="003F7835">
        <w:rPr>
          <w:rFonts w:ascii="Arial" w:hAnsi="Arial" w:cs="Arial"/>
          <w:sz w:val="24"/>
          <w:szCs w:val="24"/>
          <w:shd w:val="clear" w:color="auto" w:fill="FFFFFF"/>
          <w:lang w:val="es-ES"/>
        </w:rPr>
        <w:t>Dicho perjuicio</w:t>
      </w:r>
      <w:r>
        <w:rPr>
          <w:rFonts w:ascii="Arial" w:hAnsi="Arial" w:cs="Arial"/>
          <w:sz w:val="24"/>
          <w:szCs w:val="24"/>
          <w:shd w:val="clear" w:color="auto" w:fill="FFFFFF"/>
          <w:lang w:val="es-ES"/>
        </w:rPr>
        <w:t>,…,</w:t>
      </w:r>
      <w:r w:rsidRPr="003F7835">
        <w:rPr>
          <w:rFonts w:ascii="Arial" w:hAnsi="Arial" w:cs="Arial"/>
          <w:sz w:val="24"/>
          <w:szCs w:val="24"/>
          <w:shd w:val="clear" w:color="auto" w:fill="FFFFFF"/>
          <w:lang w:val="es-ES"/>
        </w:rPr>
        <w:t xml:space="preserve"> debe cumplir las siguientes condiciones: </w:t>
      </w:r>
      <w:r w:rsidRPr="003F7835">
        <w:rPr>
          <w:rFonts w:ascii="Arial" w:hAnsi="Arial" w:cs="Arial"/>
          <w:sz w:val="24"/>
          <w:szCs w:val="24"/>
          <w:shd w:val="clear" w:color="auto" w:fill="FFFFFF"/>
        </w:rPr>
        <w:t xml:space="preserve">ser </w:t>
      </w:r>
      <w:r w:rsidRPr="003F7835">
        <w:rPr>
          <w:rFonts w:ascii="Arial" w:hAnsi="Arial" w:cs="Arial"/>
          <w:b/>
          <w:sz w:val="24"/>
          <w:szCs w:val="24"/>
          <w:shd w:val="clear" w:color="auto" w:fill="FFFFFF"/>
        </w:rPr>
        <w:t>inminente</w:t>
      </w:r>
      <w:r w:rsidRPr="003F7835">
        <w:rPr>
          <w:rFonts w:ascii="Arial" w:hAnsi="Arial" w:cs="Arial"/>
          <w:sz w:val="24"/>
          <w:szCs w:val="24"/>
          <w:shd w:val="clear" w:color="auto" w:fill="FFFFFF"/>
        </w:rPr>
        <w:t xml:space="preserve">, es decir, que se trate de una amenaza que está por suceder prontamente; ser </w:t>
      </w:r>
      <w:r w:rsidRPr="003F7835">
        <w:rPr>
          <w:rFonts w:ascii="Arial" w:hAnsi="Arial" w:cs="Arial"/>
          <w:b/>
          <w:sz w:val="24"/>
          <w:szCs w:val="24"/>
          <w:shd w:val="clear" w:color="auto" w:fill="FFFFFF"/>
        </w:rPr>
        <w:t>grave</w:t>
      </w:r>
      <w:r w:rsidRPr="003F7835">
        <w:rPr>
          <w:rFonts w:ascii="Arial" w:hAnsi="Arial" w:cs="Arial"/>
          <w:sz w:val="24"/>
          <w:szCs w:val="24"/>
          <w:shd w:val="clear" w:color="auto" w:fill="FFFFFF"/>
        </w:rPr>
        <w:t xml:space="preserve">, esto es, que el daño o menoscabo material o moral en el haber jurídico de la persona sea de gran intensidad; ser </w:t>
      </w:r>
      <w:r w:rsidRPr="003F7835">
        <w:rPr>
          <w:rFonts w:ascii="Arial" w:hAnsi="Arial" w:cs="Arial"/>
          <w:b/>
          <w:sz w:val="24"/>
          <w:szCs w:val="24"/>
          <w:shd w:val="clear" w:color="auto" w:fill="FFFFFF"/>
        </w:rPr>
        <w:t>urgente</w:t>
      </w:r>
      <w:r w:rsidRPr="003F7835">
        <w:rPr>
          <w:rFonts w:ascii="Arial" w:hAnsi="Arial" w:cs="Arial"/>
          <w:sz w:val="24"/>
          <w:szCs w:val="24"/>
          <w:shd w:val="clear" w:color="auto" w:fill="FFFFFF"/>
        </w:rPr>
        <w:t xml:space="preserve">, es decir, que exija la adopción de medidas prontas o inmediatas para conjurar la amenaza; ser </w:t>
      </w:r>
      <w:r w:rsidRPr="003F7835">
        <w:rPr>
          <w:rFonts w:ascii="Arial" w:hAnsi="Arial" w:cs="Arial"/>
          <w:b/>
          <w:sz w:val="24"/>
          <w:szCs w:val="24"/>
          <w:shd w:val="clear" w:color="auto" w:fill="FFFFFF"/>
        </w:rPr>
        <w:t>impostergable</w:t>
      </w:r>
      <w:r w:rsidRPr="003F7835">
        <w:rPr>
          <w:rFonts w:ascii="Arial" w:hAnsi="Arial" w:cs="Arial"/>
          <w:sz w:val="24"/>
          <w:szCs w:val="24"/>
          <w:shd w:val="clear" w:color="auto" w:fill="FFFFFF"/>
        </w:rPr>
        <w:t>, es decir, acreditar la necesidad de recurrir al amparo como mecanismo expedito y necesario para la protección de los derechos fundamentales.</w:t>
      </w:r>
      <w:r w:rsidR="002F2011" w:rsidRPr="003F7835">
        <w:rPr>
          <w:rStyle w:val="Refdenotaalpie"/>
          <w:rFonts w:ascii="Arial" w:hAnsi="Arial"/>
          <w:i/>
          <w:iCs/>
          <w:sz w:val="24"/>
          <w:szCs w:val="24"/>
          <w:bdr w:val="none" w:sz="0" w:space="0" w:color="auto" w:frame="1"/>
        </w:rPr>
        <w:footnoteReference w:id="7"/>
      </w:r>
      <w:r w:rsidR="002F2011" w:rsidRPr="003F7835">
        <w:rPr>
          <w:rFonts w:ascii="Arial" w:hAnsi="Arial" w:cs="Arial"/>
          <w:i/>
          <w:iCs/>
          <w:sz w:val="24"/>
          <w:szCs w:val="24"/>
          <w:bdr w:val="none" w:sz="0" w:space="0" w:color="auto" w:frame="1"/>
        </w:rPr>
        <w:t>.</w:t>
      </w:r>
    </w:p>
    <w:p w:rsidR="002F2011" w:rsidRPr="003F7835" w:rsidRDefault="002F2011" w:rsidP="00E21FDB">
      <w:pPr>
        <w:tabs>
          <w:tab w:val="left" w:pos="1979"/>
        </w:tabs>
        <w:spacing w:line="360" w:lineRule="auto"/>
        <w:ind w:left="567"/>
        <w:jc w:val="both"/>
        <w:rPr>
          <w:rFonts w:ascii="Arial" w:hAnsi="Arial" w:cs="Arial"/>
          <w:sz w:val="28"/>
          <w:lang w:val="es-ES_tradnl"/>
        </w:rPr>
      </w:pPr>
    </w:p>
    <w:p w:rsidR="006E5A64" w:rsidRDefault="006E5A64" w:rsidP="006C4452">
      <w:pPr>
        <w:tabs>
          <w:tab w:val="left" w:pos="1979"/>
        </w:tabs>
        <w:spacing w:line="360" w:lineRule="auto"/>
        <w:jc w:val="both"/>
        <w:rPr>
          <w:rFonts w:ascii="Arial" w:hAnsi="Arial" w:cs="Arial"/>
          <w:lang w:val="es-ES_tradnl"/>
        </w:rPr>
      </w:pPr>
      <w:r w:rsidRPr="006E5A64">
        <w:rPr>
          <w:rFonts w:ascii="Arial" w:hAnsi="Arial" w:cs="Arial"/>
          <w:lang w:val="es-ES_tradnl"/>
        </w:rPr>
        <w:t xml:space="preserve">En </w:t>
      </w:r>
      <w:r>
        <w:rPr>
          <w:rFonts w:ascii="Arial" w:hAnsi="Arial" w:cs="Arial"/>
          <w:lang w:val="es-ES_tradnl"/>
        </w:rPr>
        <w:t xml:space="preserve">tratándose del traslado de </w:t>
      </w:r>
      <w:r w:rsidR="00C44B33">
        <w:rPr>
          <w:rFonts w:ascii="Arial" w:hAnsi="Arial" w:cs="Arial"/>
          <w:lang w:val="es-ES_tradnl"/>
        </w:rPr>
        <w:t xml:space="preserve">reconocimiento de prestaciones pensionales la doctrina constitucional </w:t>
      </w:r>
      <w:r w:rsidR="005A31B4">
        <w:rPr>
          <w:rFonts w:ascii="Arial" w:hAnsi="Arial" w:cs="Arial"/>
          <w:lang w:val="es-ES_tradnl"/>
        </w:rPr>
        <w:t>del órgano de cierre de la especialidad</w:t>
      </w:r>
      <w:r w:rsidR="00BF0DAB">
        <w:rPr>
          <w:rStyle w:val="Refdenotaalpie"/>
          <w:rFonts w:ascii="Arial" w:hAnsi="Arial"/>
          <w:lang w:val="es-ES_tradnl"/>
        </w:rPr>
        <w:footnoteReference w:id="8"/>
      </w:r>
      <w:r w:rsidR="005A31B4">
        <w:rPr>
          <w:rFonts w:ascii="Arial" w:hAnsi="Arial" w:cs="Arial"/>
          <w:lang w:val="es-ES_tradnl"/>
        </w:rPr>
        <w:t xml:space="preserve">, reitera </w:t>
      </w:r>
      <w:r w:rsidR="00C44B33">
        <w:rPr>
          <w:rFonts w:ascii="Arial" w:hAnsi="Arial" w:cs="Arial"/>
          <w:lang w:val="es-ES_tradnl"/>
        </w:rPr>
        <w:t xml:space="preserve">la aplicación </w:t>
      </w:r>
      <w:r w:rsidR="008D0877">
        <w:rPr>
          <w:rFonts w:ascii="Arial" w:hAnsi="Arial" w:cs="Arial"/>
          <w:lang w:val="es-ES_tradnl"/>
        </w:rPr>
        <w:t xml:space="preserve">general </w:t>
      </w:r>
      <w:r w:rsidR="00C44B33">
        <w:rPr>
          <w:rFonts w:ascii="Arial" w:hAnsi="Arial" w:cs="Arial"/>
          <w:lang w:val="es-ES_tradnl"/>
        </w:rPr>
        <w:t>del principio de subsidiariedad, en los términos que siguen:</w:t>
      </w:r>
    </w:p>
    <w:p w:rsidR="006E5A64" w:rsidRDefault="006E5A64" w:rsidP="006C4452">
      <w:pPr>
        <w:spacing w:line="360" w:lineRule="auto"/>
        <w:ind w:left="567" w:right="567"/>
        <w:jc w:val="both"/>
        <w:rPr>
          <w:rFonts w:ascii="Arial" w:hAnsi="Arial" w:cs="Arial"/>
        </w:rPr>
      </w:pPr>
    </w:p>
    <w:p w:rsidR="006E5A64" w:rsidRPr="006E5A64" w:rsidRDefault="006E5A64" w:rsidP="006C4452">
      <w:pPr>
        <w:ind w:left="567" w:right="567"/>
        <w:jc w:val="both"/>
        <w:rPr>
          <w:rFonts w:ascii="Arial" w:hAnsi="Arial" w:cs="Arial"/>
        </w:rPr>
      </w:pPr>
      <w:r w:rsidRPr="006E5A64">
        <w:rPr>
          <w:rFonts w:ascii="Arial" w:hAnsi="Arial" w:cs="Arial"/>
        </w:rPr>
        <w:t xml:space="preserve">3.6. Así pues, tratándose del reconocimiento de prestaciones sociales, particularmente, en materia de pensiones, la jurisprudencia constitucional ha sentado una sólida doctrina conforme a la cual, en principio, la acción de tutela resulta improcedente para este propósito, por encontrarse comprometidos derechos litigiosos de naturaleza legal y de desarrollo progresivo, cuya protección debe procurarse a través de las acciones labores –ordinarias o contenciosas–, según el caso. No obstante, </w:t>
      </w:r>
      <w:r w:rsidRPr="00C70C07">
        <w:rPr>
          <w:rFonts w:ascii="Arial" w:hAnsi="Arial" w:cs="Arial"/>
          <w:u w:val="single"/>
        </w:rPr>
        <w:t>de manera excepcional, se ha admitido su procedencia, cuando tales acciones pierden eficacia jurídica para la consecución del objeto que buscan proteger, concretamente, cuando un análisis de las circunstancias fácticas del caso o de la situación particular de quien solicita el amparo así lo determina.</w:t>
      </w:r>
      <w:r w:rsidRPr="006E5A64">
        <w:rPr>
          <w:rFonts w:ascii="Arial" w:hAnsi="Arial" w:cs="Arial"/>
        </w:rPr>
        <w:t xml:space="preserve"> En estos eventos, la controversia suscitada puede desbordar el marco meramente legal y pasar a convertirse en un problema de índole constitucional, siendo necesaria la intervención del juez de tutela.</w:t>
      </w:r>
      <w:r w:rsidRPr="006E5A64">
        <w:rPr>
          <w:rStyle w:val="Refdenotaalpie"/>
          <w:rFonts w:ascii="Arial" w:hAnsi="Arial" w:cs="Arial"/>
        </w:rPr>
        <w:footnoteReference w:id="9"/>
      </w:r>
    </w:p>
    <w:p w:rsidR="006E5A64" w:rsidRPr="006E5A64" w:rsidRDefault="006E5A64" w:rsidP="006C4452">
      <w:pPr>
        <w:ind w:left="567" w:right="567"/>
        <w:jc w:val="both"/>
        <w:rPr>
          <w:rFonts w:ascii="Arial" w:hAnsi="Arial" w:cs="Arial"/>
        </w:rPr>
      </w:pPr>
    </w:p>
    <w:p w:rsidR="006E5A64" w:rsidRPr="006E5A64" w:rsidRDefault="006E5A64" w:rsidP="006C4452">
      <w:pPr>
        <w:pStyle w:val="Textoindependiente3"/>
        <w:spacing w:after="0"/>
        <w:ind w:left="567" w:right="567"/>
        <w:jc w:val="both"/>
        <w:rPr>
          <w:rFonts w:ascii="Arial" w:hAnsi="Arial" w:cs="Arial"/>
          <w:sz w:val="24"/>
          <w:szCs w:val="24"/>
        </w:rPr>
      </w:pPr>
      <w:r w:rsidRPr="006E5A64">
        <w:rPr>
          <w:rFonts w:ascii="Arial" w:hAnsi="Arial" w:cs="Arial"/>
          <w:sz w:val="24"/>
          <w:szCs w:val="24"/>
        </w:rPr>
        <w:t xml:space="preserve">3.7. Bajo esa premisa, esta corporación ha admitido la procedencia de la acción de tutela para el reconocimiento de prestaciones de carácter pensional, </w:t>
      </w:r>
      <w:r w:rsidRPr="00DD1329">
        <w:rPr>
          <w:rFonts w:ascii="Arial" w:hAnsi="Arial" w:cs="Arial"/>
          <w:sz w:val="24"/>
          <w:szCs w:val="24"/>
          <w:u w:val="single"/>
        </w:rPr>
        <w:t>cuando el titular del derecho en discusión es una persona de la tercera edad</w:t>
      </w:r>
      <w:r w:rsidRPr="00DD1329">
        <w:rPr>
          <w:rFonts w:ascii="Arial" w:hAnsi="Arial" w:cs="Arial"/>
          <w:i/>
          <w:sz w:val="24"/>
          <w:szCs w:val="24"/>
          <w:u w:val="single"/>
        </w:rPr>
        <w:t xml:space="preserve"> </w:t>
      </w:r>
      <w:r w:rsidRPr="00DD1329">
        <w:rPr>
          <w:rFonts w:ascii="Arial" w:hAnsi="Arial" w:cs="Arial"/>
          <w:sz w:val="24"/>
          <w:szCs w:val="24"/>
          <w:u w:val="single"/>
        </w:rPr>
        <w:t>o que por su condición económica, física o mental se encuentra en situación de debilidad manifiesta, lo que permite otorgarle un tratamiento especial y preferente respecto de los demás miembros de la sociedad</w:t>
      </w:r>
      <w:r w:rsidRPr="006E5A64">
        <w:rPr>
          <w:rFonts w:ascii="Arial" w:hAnsi="Arial" w:cs="Arial"/>
          <w:sz w:val="24"/>
          <w:szCs w:val="24"/>
        </w:rPr>
        <w:t xml:space="preserve">, dado que someterla a los rigores de un proceso judicial puede resultar desproporcionado y altamente lesivo de sus garantías fundamentales.  </w:t>
      </w:r>
    </w:p>
    <w:p w:rsidR="006E5A64" w:rsidRPr="006E5A64" w:rsidRDefault="006E5A64" w:rsidP="006C4452">
      <w:pPr>
        <w:pStyle w:val="Textoindependiente3"/>
        <w:spacing w:after="0"/>
        <w:ind w:left="567" w:right="567"/>
        <w:jc w:val="both"/>
        <w:rPr>
          <w:rFonts w:ascii="Arial" w:hAnsi="Arial" w:cs="Arial"/>
          <w:sz w:val="24"/>
          <w:szCs w:val="24"/>
        </w:rPr>
      </w:pPr>
      <w:r w:rsidRPr="006E5A64">
        <w:rPr>
          <w:rFonts w:ascii="Arial" w:hAnsi="Arial" w:cs="Arial"/>
          <w:sz w:val="24"/>
          <w:szCs w:val="24"/>
        </w:rPr>
        <w:t> </w:t>
      </w:r>
    </w:p>
    <w:p w:rsidR="006E5A64" w:rsidRPr="006E5A64" w:rsidRDefault="006E5A64" w:rsidP="006C4452">
      <w:pPr>
        <w:tabs>
          <w:tab w:val="left" w:pos="1979"/>
        </w:tabs>
        <w:ind w:left="567" w:right="567"/>
        <w:jc w:val="both"/>
        <w:rPr>
          <w:rFonts w:ascii="Arial" w:hAnsi="Arial" w:cs="Arial"/>
          <w:lang w:val="es-ES_tradnl"/>
        </w:rPr>
      </w:pPr>
      <w:r w:rsidRPr="00DD1329">
        <w:rPr>
          <w:rFonts w:ascii="Arial" w:hAnsi="Arial" w:cs="Arial"/>
        </w:rPr>
        <w:t xml:space="preserve">3.8. </w:t>
      </w:r>
      <w:r w:rsidRPr="00DD1329">
        <w:rPr>
          <w:rFonts w:ascii="Arial" w:hAnsi="Arial" w:cs="Arial"/>
          <w:smallCaps/>
        </w:rPr>
        <w:t xml:space="preserve">Sin embargo, es menester aclarar en este punto que la condición de sujeto de la tercera edad no constituye </w:t>
      </w:r>
      <w:r w:rsidRPr="00DD1329">
        <w:rPr>
          <w:rFonts w:ascii="Arial" w:hAnsi="Arial" w:cs="Arial"/>
          <w:i/>
          <w:smallCaps/>
        </w:rPr>
        <w:t>per se</w:t>
      </w:r>
      <w:r w:rsidRPr="00DD1329">
        <w:rPr>
          <w:rFonts w:ascii="Arial" w:hAnsi="Arial" w:cs="Arial"/>
          <w:smallCaps/>
        </w:rPr>
        <w:t xml:space="preserve"> razón suficiente para admitir la procedencia de la acción de tutela.</w:t>
      </w:r>
      <w:r w:rsidR="0030748C">
        <w:rPr>
          <w:rFonts w:ascii="Arial" w:hAnsi="Arial" w:cs="Arial"/>
          <w:smallCaps/>
        </w:rPr>
        <w:t xml:space="preserve">   </w:t>
      </w:r>
      <w:r w:rsidR="0030748C" w:rsidRPr="0030748C">
        <w:rPr>
          <w:rFonts w:ascii="Arial" w:hAnsi="Arial" w:cs="Arial"/>
        </w:rPr>
        <w:t xml:space="preserve">La </w:t>
      </w:r>
      <w:r w:rsidR="005A31B4" w:rsidRPr="0030748C">
        <w:rPr>
          <w:rFonts w:ascii="Arial" w:hAnsi="Arial" w:cs="Arial"/>
        </w:rPr>
        <w:t>sublínea</w:t>
      </w:r>
      <w:r w:rsidR="0030748C" w:rsidRPr="0030748C">
        <w:rPr>
          <w:rFonts w:ascii="Arial" w:hAnsi="Arial" w:cs="Arial"/>
        </w:rPr>
        <w:t xml:space="preserve"> y las versalitas son de este Despacho.</w:t>
      </w:r>
    </w:p>
    <w:p w:rsidR="006E5A64" w:rsidRDefault="006E5A64" w:rsidP="002F2011">
      <w:pPr>
        <w:tabs>
          <w:tab w:val="left" w:pos="1979"/>
        </w:tabs>
        <w:spacing w:line="360" w:lineRule="auto"/>
        <w:jc w:val="both"/>
        <w:rPr>
          <w:rFonts w:ascii="Arial" w:hAnsi="Arial" w:cs="Arial"/>
          <w:lang w:val="es-ES_tradnl"/>
        </w:rPr>
      </w:pPr>
    </w:p>
    <w:p w:rsidR="003F7835" w:rsidRPr="006E5A64" w:rsidRDefault="003F7835" w:rsidP="002F2011">
      <w:pPr>
        <w:tabs>
          <w:tab w:val="left" w:pos="1979"/>
        </w:tabs>
        <w:spacing w:line="360" w:lineRule="auto"/>
        <w:jc w:val="both"/>
        <w:rPr>
          <w:rFonts w:ascii="Arial" w:hAnsi="Arial" w:cs="Arial"/>
          <w:lang w:val="es-ES_tradnl"/>
        </w:rPr>
      </w:pPr>
    </w:p>
    <w:p w:rsidR="002F2011" w:rsidRDefault="002F2011" w:rsidP="008E308C">
      <w:pPr>
        <w:pStyle w:val="Prrafodelista"/>
        <w:numPr>
          <w:ilvl w:val="0"/>
          <w:numId w:val="18"/>
        </w:numPr>
        <w:spacing w:after="0" w:line="360" w:lineRule="auto"/>
        <w:jc w:val="both"/>
        <w:rPr>
          <w:rFonts w:ascii="Arial" w:hAnsi="Arial" w:cs="Arial"/>
          <w:sz w:val="24"/>
          <w:szCs w:val="24"/>
        </w:rPr>
      </w:pPr>
      <w:r w:rsidRPr="00545A2C">
        <w:rPr>
          <w:rFonts w:ascii="Arial" w:hAnsi="Arial" w:cs="Arial"/>
          <w:sz w:val="24"/>
          <w:szCs w:val="24"/>
        </w:rPr>
        <w:t>EL CASO CONCRETO MATERIA DE ANÁLISIS</w:t>
      </w:r>
    </w:p>
    <w:p w:rsidR="008E308C" w:rsidRPr="008E308C" w:rsidRDefault="008E308C" w:rsidP="008E308C">
      <w:pPr>
        <w:spacing w:line="360" w:lineRule="auto"/>
        <w:jc w:val="both"/>
        <w:rPr>
          <w:rFonts w:ascii="Arial" w:hAnsi="Arial" w:cs="Arial"/>
        </w:rPr>
      </w:pPr>
    </w:p>
    <w:p w:rsidR="0018099D" w:rsidRDefault="00390DCC" w:rsidP="002F2011">
      <w:pPr>
        <w:spacing w:line="360" w:lineRule="auto"/>
        <w:ind w:right="51"/>
        <w:jc w:val="both"/>
        <w:rPr>
          <w:rFonts w:ascii="Arial" w:hAnsi="Arial"/>
          <w:szCs w:val="22"/>
          <w:lang w:val="es-ES_tradnl"/>
        </w:rPr>
      </w:pPr>
      <w:r>
        <w:rPr>
          <w:rFonts w:ascii="Arial" w:hAnsi="Arial"/>
          <w:szCs w:val="22"/>
          <w:lang w:val="es-ES_tradnl"/>
        </w:rPr>
        <w:t xml:space="preserve">Como se </w:t>
      </w:r>
      <w:r w:rsidR="0018099D">
        <w:rPr>
          <w:rFonts w:ascii="Arial" w:hAnsi="Arial"/>
          <w:szCs w:val="22"/>
          <w:lang w:val="es-ES_tradnl"/>
        </w:rPr>
        <w:t>in</w:t>
      </w:r>
      <w:r w:rsidR="001E3018">
        <w:rPr>
          <w:rFonts w:ascii="Arial" w:hAnsi="Arial"/>
          <w:szCs w:val="22"/>
          <w:lang w:val="es-ES_tradnl"/>
        </w:rPr>
        <w:t>cumple</w:t>
      </w:r>
      <w:r>
        <w:rPr>
          <w:rFonts w:ascii="Arial" w:hAnsi="Arial"/>
          <w:szCs w:val="22"/>
          <w:lang w:val="es-ES_tradnl"/>
        </w:rPr>
        <w:t xml:space="preserve"> </w:t>
      </w:r>
      <w:r w:rsidR="001E3018">
        <w:rPr>
          <w:rFonts w:ascii="Arial" w:hAnsi="Arial"/>
          <w:szCs w:val="22"/>
          <w:lang w:val="es-ES_tradnl"/>
        </w:rPr>
        <w:t>el requisito general de procedibilidad precitado</w:t>
      </w:r>
      <w:r>
        <w:rPr>
          <w:rFonts w:ascii="Arial" w:hAnsi="Arial"/>
          <w:szCs w:val="22"/>
          <w:lang w:val="es-ES_tradnl"/>
        </w:rPr>
        <w:t xml:space="preserve"> (subsidiariedad)</w:t>
      </w:r>
      <w:r w:rsidR="002F2011" w:rsidRPr="008A14FC">
        <w:rPr>
          <w:rFonts w:ascii="Arial" w:hAnsi="Arial"/>
          <w:szCs w:val="22"/>
          <w:lang w:val="es-ES_tradnl"/>
        </w:rPr>
        <w:t xml:space="preserve">, </w:t>
      </w:r>
      <w:r w:rsidR="008A14FC">
        <w:rPr>
          <w:rFonts w:ascii="Arial" w:hAnsi="Arial"/>
          <w:szCs w:val="22"/>
          <w:lang w:val="es-ES_tradnl"/>
        </w:rPr>
        <w:t xml:space="preserve">estima </w:t>
      </w:r>
      <w:r w:rsidR="00175DB5">
        <w:rPr>
          <w:rFonts w:ascii="Arial" w:hAnsi="Arial"/>
          <w:szCs w:val="22"/>
          <w:lang w:val="es-ES_tradnl"/>
        </w:rPr>
        <w:t xml:space="preserve">esta </w:t>
      </w:r>
      <w:r w:rsidR="002F2011" w:rsidRPr="008A14FC">
        <w:rPr>
          <w:rFonts w:ascii="Arial" w:hAnsi="Arial"/>
          <w:szCs w:val="22"/>
          <w:lang w:val="es-ES_tradnl"/>
        </w:rPr>
        <w:t xml:space="preserve">Sala debe </w:t>
      </w:r>
      <w:r w:rsidR="00056F10">
        <w:rPr>
          <w:rFonts w:ascii="Arial" w:hAnsi="Arial"/>
          <w:szCs w:val="22"/>
          <w:lang w:val="es-ES_tradnl"/>
        </w:rPr>
        <w:t>ser confirmada</w:t>
      </w:r>
      <w:r w:rsidR="002F2011" w:rsidRPr="008A14FC">
        <w:rPr>
          <w:rFonts w:ascii="Arial" w:hAnsi="Arial"/>
          <w:szCs w:val="22"/>
          <w:lang w:val="es-ES_tradnl"/>
        </w:rPr>
        <w:t xml:space="preserve"> la</w:t>
      </w:r>
      <w:r w:rsidR="002F2011" w:rsidRPr="00705353">
        <w:rPr>
          <w:rFonts w:ascii="Arial" w:hAnsi="Arial"/>
          <w:szCs w:val="22"/>
          <w:lang w:val="es-ES_tradnl"/>
        </w:rPr>
        <w:t xml:space="preserve"> sentencia </w:t>
      </w:r>
      <w:r w:rsidR="00175DB5">
        <w:rPr>
          <w:rFonts w:ascii="Arial" w:hAnsi="Arial"/>
          <w:szCs w:val="22"/>
          <w:lang w:val="es-ES_tradnl"/>
        </w:rPr>
        <w:t>impugnada</w:t>
      </w:r>
      <w:r w:rsidR="006B0DC5">
        <w:rPr>
          <w:rFonts w:ascii="Arial" w:hAnsi="Arial"/>
          <w:szCs w:val="22"/>
          <w:lang w:val="es-ES_tradnl"/>
        </w:rPr>
        <w:t xml:space="preserve">, </w:t>
      </w:r>
      <w:r w:rsidR="00056F10">
        <w:rPr>
          <w:rFonts w:ascii="Arial" w:hAnsi="Arial"/>
          <w:szCs w:val="22"/>
          <w:lang w:val="es-ES_tradnl"/>
        </w:rPr>
        <w:t xml:space="preserve">por las razones aducidas, </w:t>
      </w:r>
      <w:r w:rsidR="006B0DC5">
        <w:rPr>
          <w:rFonts w:ascii="Arial" w:hAnsi="Arial"/>
          <w:szCs w:val="22"/>
          <w:lang w:val="es-ES_tradnl"/>
        </w:rPr>
        <w:t>tal</w:t>
      </w:r>
      <w:r w:rsidR="00056F10">
        <w:rPr>
          <w:rFonts w:ascii="Arial" w:hAnsi="Arial"/>
          <w:szCs w:val="22"/>
          <w:lang w:val="es-ES_tradnl"/>
        </w:rPr>
        <w:t xml:space="preserve"> como a continuación se explica, </w:t>
      </w:r>
    </w:p>
    <w:p w:rsidR="0018099D" w:rsidRDefault="0018099D" w:rsidP="002F2011">
      <w:pPr>
        <w:spacing w:line="360" w:lineRule="auto"/>
        <w:ind w:right="51"/>
        <w:jc w:val="both"/>
        <w:rPr>
          <w:rFonts w:ascii="Arial" w:hAnsi="Arial"/>
          <w:szCs w:val="22"/>
          <w:lang w:val="es-ES_tradnl"/>
        </w:rPr>
      </w:pPr>
    </w:p>
    <w:p w:rsidR="00B6369D" w:rsidRDefault="001E3018" w:rsidP="0018099D">
      <w:pPr>
        <w:spacing w:line="360" w:lineRule="auto"/>
        <w:ind w:right="51"/>
        <w:jc w:val="both"/>
        <w:rPr>
          <w:rFonts w:ascii="Arial" w:hAnsi="Arial" w:cs="Arial"/>
        </w:rPr>
      </w:pPr>
      <w:r>
        <w:rPr>
          <w:rFonts w:ascii="Arial" w:hAnsi="Arial"/>
          <w:szCs w:val="22"/>
          <w:lang w:val="es-ES_tradnl"/>
        </w:rPr>
        <w:t>H</w:t>
      </w:r>
      <w:r w:rsidR="0018099D">
        <w:rPr>
          <w:rFonts w:ascii="Arial" w:hAnsi="Arial"/>
          <w:szCs w:val="22"/>
          <w:lang w:val="es-ES_tradnl"/>
        </w:rPr>
        <w:t xml:space="preserve">ay que decir que </w:t>
      </w:r>
      <w:r w:rsidR="009963B3">
        <w:rPr>
          <w:rFonts w:ascii="Arial" w:hAnsi="Arial"/>
          <w:szCs w:val="22"/>
          <w:lang w:val="es-ES_tradnl"/>
        </w:rPr>
        <w:t>e</w:t>
      </w:r>
      <w:r w:rsidR="002F2011" w:rsidRPr="00705353">
        <w:rPr>
          <w:rFonts w:ascii="Arial" w:hAnsi="Arial" w:cs="Arial"/>
        </w:rPr>
        <w:t>l</w:t>
      </w:r>
      <w:r w:rsidR="009963B3">
        <w:rPr>
          <w:rFonts w:ascii="Arial" w:hAnsi="Arial" w:cs="Arial"/>
        </w:rPr>
        <w:t xml:space="preserve"> actor</w:t>
      </w:r>
      <w:r w:rsidR="002F2011" w:rsidRPr="00705353">
        <w:rPr>
          <w:rFonts w:ascii="Arial" w:hAnsi="Arial" w:cs="Arial"/>
        </w:rPr>
        <w:t xml:space="preserve"> </w:t>
      </w:r>
      <w:r w:rsidR="00725575">
        <w:rPr>
          <w:rFonts w:ascii="Arial" w:hAnsi="Arial" w:cs="Arial"/>
        </w:rPr>
        <w:t xml:space="preserve">en curso de la primera instancia, </w:t>
      </w:r>
      <w:r w:rsidR="00F2083E">
        <w:rPr>
          <w:rFonts w:ascii="Arial" w:hAnsi="Arial" w:cs="Arial"/>
        </w:rPr>
        <w:t>pr</w:t>
      </w:r>
      <w:r w:rsidR="00F2083E" w:rsidRPr="00705353">
        <w:rPr>
          <w:rFonts w:ascii="Arial" w:hAnsi="Arial" w:cs="Arial"/>
        </w:rPr>
        <w:t>e</w:t>
      </w:r>
      <w:r w:rsidR="00F2083E">
        <w:rPr>
          <w:rFonts w:ascii="Arial" w:hAnsi="Arial" w:cs="Arial"/>
        </w:rPr>
        <w:t>te</w:t>
      </w:r>
      <w:r w:rsidR="00F2083E" w:rsidRPr="00705353">
        <w:rPr>
          <w:rFonts w:ascii="Arial" w:hAnsi="Arial" w:cs="Arial"/>
        </w:rPr>
        <w:t xml:space="preserve">rmitió </w:t>
      </w:r>
      <w:r w:rsidR="002F2011" w:rsidRPr="00705353">
        <w:rPr>
          <w:rFonts w:ascii="Arial" w:hAnsi="Arial" w:cs="Arial"/>
        </w:rPr>
        <w:t xml:space="preserve">enunciar el perjuicio irremediable </w:t>
      </w:r>
      <w:r w:rsidR="00F2083E">
        <w:rPr>
          <w:rFonts w:ascii="Arial" w:hAnsi="Arial" w:cs="Arial"/>
        </w:rPr>
        <w:t>que se le causa con la negativa de afiliació</w:t>
      </w:r>
      <w:r w:rsidR="008F0C00">
        <w:rPr>
          <w:rFonts w:ascii="Arial" w:hAnsi="Arial" w:cs="Arial"/>
        </w:rPr>
        <w:t xml:space="preserve">n y de traslado resuelto por </w:t>
      </w:r>
      <w:r>
        <w:rPr>
          <w:rFonts w:ascii="Arial" w:hAnsi="Arial" w:cs="Arial"/>
        </w:rPr>
        <w:t>Colpensiones</w:t>
      </w:r>
      <w:r w:rsidR="00A379A0">
        <w:rPr>
          <w:rFonts w:ascii="Arial" w:hAnsi="Arial" w:cs="Arial"/>
        </w:rPr>
        <w:t xml:space="preserve">.  </w:t>
      </w:r>
    </w:p>
    <w:p w:rsidR="00B6369D" w:rsidRDefault="00B6369D" w:rsidP="0018099D">
      <w:pPr>
        <w:spacing w:line="360" w:lineRule="auto"/>
        <w:ind w:right="51"/>
        <w:jc w:val="both"/>
        <w:rPr>
          <w:rFonts w:ascii="Arial" w:hAnsi="Arial" w:cs="Arial"/>
        </w:rPr>
      </w:pPr>
    </w:p>
    <w:p w:rsidR="001E3018" w:rsidRPr="00311FCA" w:rsidRDefault="00B6369D" w:rsidP="007E7C9C">
      <w:pPr>
        <w:spacing w:line="360" w:lineRule="auto"/>
        <w:ind w:right="51"/>
        <w:jc w:val="both"/>
        <w:rPr>
          <w:rFonts w:ascii="Arial" w:hAnsi="Arial" w:cs="Arial"/>
        </w:rPr>
      </w:pPr>
      <w:r>
        <w:rPr>
          <w:rFonts w:ascii="Arial" w:hAnsi="Arial" w:cs="Arial"/>
        </w:rPr>
        <w:t>Por otra parte, a</w:t>
      </w:r>
      <w:r w:rsidR="00A379A0">
        <w:rPr>
          <w:rFonts w:ascii="Arial" w:hAnsi="Arial" w:cs="Arial"/>
        </w:rPr>
        <w:t>l sustentar la impugnación</w:t>
      </w:r>
      <w:r w:rsidR="00F2083E">
        <w:rPr>
          <w:rFonts w:ascii="Arial" w:hAnsi="Arial" w:cs="Arial"/>
        </w:rPr>
        <w:t xml:space="preserve">, arguye </w:t>
      </w:r>
      <w:r w:rsidR="001E3018">
        <w:rPr>
          <w:rFonts w:ascii="Arial" w:hAnsi="Arial" w:cs="Arial"/>
        </w:rPr>
        <w:t>que</w:t>
      </w:r>
      <w:r w:rsidR="00A579B0">
        <w:rPr>
          <w:rFonts w:ascii="Arial" w:hAnsi="Arial" w:cs="Arial"/>
        </w:rPr>
        <w:t xml:space="preserve"> no </w:t>
      </w:r>
      <w:r w:rsidR="001E3018">
        <w:rPr>
          <w:rFonts w:ascii="Arial" w:hAnsi="Arial" w:cs="Arial"/>
        </w:rPr>
        <w:t xml:space="preserve">se </w:t>
      </w:r>
      <w:r w:rsidR="00A579B0">
        <w:rPr>
          <w:rFonts w:ascii="Arial" w:hAnsi="Arial" w:cs="Arial"/>
        </w:rPr>
        <w:t xml:space="preserve">tuvo en cuenta </w:t>
      </w:r>
      <w:r w:rsidR="001E3018">
        <w:rPr>
          <w:rFonts w:ascii="Arial" w:hAnsi="Arial" w:cs="Arial"/>
        </w:rPr>
        <w:t xml:space="preserve">la historia laboral del actor, demostrativa </w:t>
      </w:r>
      <w:r w:rsidR="00C760A3">
        <w:rPr>
          <w:rFonts w:ascii="Arial" w:hAnsi="Arial" w:cs="Arial"/>
        </w:rPr>
        <w:t xml:space="preserve">de que cumple </w:t>
      </w:r>
      <w:r w:rsidR="007E7C9C">
        <w:rPr>
          <w:rFonts w:ascii="Arial" w:hAnsi="Arial" w:cs="Arial"/>
        </w:rPr>
        <w:t xml:space="preserve">con </w:t>
      </w:r>
      <w:r w:rsidR="00C760A3">
        <w:rPr>
          <w:rFonts w:ascii="Arial" w:hAnsi="Arial" w:cs="Arial"/>
        </w:rPr>
        <w:t xml:space="preserve">el </w:t>
      </w:r>
      <w:r w:rsidR="001E3018">
        <w:rPr>
          <w:rFonts w:ascii="Arial" w:hAnsi="Arial" w:cs="Arial"/>
        </w:rPr>
        <w:t>tiempo para ser trasladado</w:t>
      </w:r>
      <w:r w:rsidR="00684A59">
        <w:rPr>
          <w:rFonts w:ascii="Arial" w:hAnsi="Arial" w:cs="Arial"/>
        </w:rPr>
        <w:t>,</w:t>
      </w:r>
      <w:r w:rsidR="007E7C9C">
        <w:rPr>
          <w:rFonts w:ascii="Arial" w:hAnsi="Arial" w:cs="Arial"/>
        </w:rPr>
        <w:t xml:space="preserve"> y referir que </w:t>
      </w:r>
      <w:r w:rsidR="001E3018">
        <w:rPr>
          <w:rFonts w:ascii="Arial" w:hAnsi="Arial" w:cs="Arial"/>
        </w:rPr>
        <w:t xml:space="preserve">nunca solicitó el reconocimiento de </w:t>
      </w:r>
      <w:r w:rsidR="007E7C9C">
        <w:rPr>
          <w:rFonts w:ascii="Arial" w:hAnsi="Arial" w:cs="Arial"/>
        </w:rPr>
        <w:t xml:space="preserve">la </w:t>
      </w:r>
      <w:r w:rsidR="001E3018">
        <w:rPr>
          <w:rFonts w:ascii="Arial" w:hAnsi="Arial" w:cs="Arial"/>
        </w:rPr>
        <w:t>pensión de vejez.</w:t>
      </w:r>
    </w:p>
    <w:p w:rsidR="001E3018" w:rsidRDefault="001E3018" w:rsidP="0018099D">
      <w:pPr>
        <w:spacing w:line="360" w:lineRule="auto"/>
        <w:ind w:right="51"/>
        <w:jc w:val="both"/>
        <w:rPr>
          <w:rFonts w:ascii="Arial" w:hAnsi="Arial" w:cs="Arial"/>
        </w:rPr>
      </w:pPr>
    </w:p>
    <w:p w:rsidR="0097482D" w:rsidRDefault="0097482D" w:rsidP="0018099D">
      <w:pPr>
        <w:spacing w:line="360" w:lineRule="auto"/>
        <w:ind w:right="51"/>
        <w:jc w:val="both"/>
        <w:rPr>
          <w:rFonts w:ascii="Arial" w:hAnsi="Arial" w:cs="Arial"/>
        </w:rPr>
      </w:pPr>
      <w:r>
        <w:rPr>
          <w:rFonts w:ascii="Arial" w:hAnsi="Arial" w:cs="Arial"/>
        </w:rPr>
        <w:t xml:space="preserve">Lo cierto es que respecto a las sanciones deprecadas sobre la afiliación, </w:t>
      </w:r>
      <w:r w:rsidR="007E7C9C">
        <w:rPr>
          <w:rFonts w:ascii="Arial" w:hAnsi="Arial" w:cs="Arial"/>
        </w:rPr>
        <w:t xml:space="preserve">el juzgador </w:t>
      </w:r>
      <w:r>
        <w:rPr>
          <w:rFonts w:ascii="Arial" w:hAnsi="Arial" w:cs="Arial"/>
        </w:rPr>
        <w:t xml:space="preserve">de conocimiento sí resolvió y le indicó que contaba con las vías ordinarias, y se comparte tal aserto, pues en verdad puede lograr </w:t>
      </w:r>
      <w:r w:rsidRPr="00515E52">
        <w:rPr>
          <w:rFonts w:ascii="Arial" w:hAnsi="Arial" w:cs="Arial"/>
        </w:rPr>
        <w:t xml:space="preserve">el traslado de régimen, </w:t>
      </w:r>
      <w:r w:rsidRPr="00515E52">
        <w:rPr>
          <w:rFonts w:ascii="Arial" w:hAnsi="Arial" w:cs="Arial"/>
          <w:color w:val="000000"/>
        </w:rPr>
        <w:t xml:space="preserve">mediante </w:t>
      </w:r>
      <w:r>
        <w:rPr>
          <w:rFonts w:ascii="Arial" w:hAnsi="Arial" w:cs="Arial"/>
          <w:color w:val="000000"/>
        </w:rPr>
        <w:t>acciones</w:t>
      </w:r>
      <w:r w:rsidR="007E7C9C">
        <w:rPr>
          <w:rFonts w:ascii="Arial" w:hAnsi="Arial" w:cs="Arial"/>
          <w:color w:val="000000"/>
        </w:rPr>
        <w:t xml:space="preserve"> </w:t>
      </w:r>
      <w:r w:rsidR="00F67BE8">
        <w:rPr>
          <w:rFonts w:ascii="Arial" w:hAnsi="Arial" w:cs="Arial"/>
          <w:color w:val="000000"/>
        </w:rPr>
        <w:t>ante la jurisdicción laboral</w:t>
      </w:r>
      <w:r>
        <w:rPr>
          <w:rFonts w:ascii="Arial" w:hAnsi="Arial" w:cs="Arial"/>
          <w:color w:val="000000"/>
        </w:rPr>
        <w:t xml:space="preserve">, </w:t>
      </w:r>
      <w:r w:rsidRPr="00515E52">
        <w:rPr>
          <w:rFonts w:ascii="Arial" w:hAnsi="Arial" w:cs="Arial"/>
          <w:lang w:val="es-ES_tradnl"/>
        </w:rPr>
        <w:t xml:space="preserve">que aún no ha agotado, o al menos en el expediente </w:t>
      </w:r>
      <w:r>
        <w:rPr>
          <w:rFonts w:ascii="Arial" w:hAnsi="Arial" w:cs="Arial"/>
          <w:lang w:val="es-ES_tradnl"/>
        </w:rPr>
        <w:t xml:space="preserve">falta </w:t>
      </w:r>
      <w:r w:rsidRPr="00515E52">
        <w:rPr>
          <w:rFonts w:ascii="Arial" w:hAnsi="Arial" w:cs="Arial"/>
          <w:lang w:val="es-ES_tradnl"/>
        </w:rPr>
        <w:t xml:space="preserve">prueba </w:t>
      </w:r>
      <w:r>
        <w:rPr>
          <w:rFonts w:ascii="Arial" w:hAnsi="Arial" w:cs="Arial"/>
          <w:lang w:val="es-ES_tradnl"/>
        </w:rPr>
        <w:t xml:space="preserve">de ello, porque </w:t>
      </w:r>
      <w:r w:rsidRPr="00515E52">
        <w:rPr>
          <w:rFonts w:ascii="Arial" w:hAnsi="Arial" w:cs="Arial"/>
          <w:lang w:val="es-ES_tradnl"/>
        </w:rPr>
        <w:t>son e</w:t>
      </w:r>
      <w:r w:rsidRPr="00515E52">
        <w:rPr>
          <w:rFonts w:ascii="Arial" w:hAnsi="Arial" w:cs="Arial"/>
        </w:rPr>
        <w:t xml:space="preserve">l escenario </w:t>
      </w:r>
      <w:r>
        <w:rPr>
          <w:rFonts w:ascii="Arial" w:hAnsi="Arial" w:cs="Arial"/>
        </w:rPr>
        <w:t xml:space="preserve">natural </w:t>
      </w:r>
      <w:r w:rsidRPr="00515E52">
        <w:rPr>
          <w:rFonts w:ascii="Arial" w:hAnsi="Arial" w:cs="Arial"/>
        </w:rPr>
        <w:t xml:space="preserve">para </w:t>
      </w:r>
      <w:r>
        <w:rPr>
          <w:rFonts w:ascii="Arial" w:hAnsi="Arial" w:cs="Arial"/>
        </w:rPr>
        <w:t>el cometido perseguido.</w:t>
      </w:r>
    </w:p>
    <w:p w:rsidR="0097482D" w:rsidRDefault="0097482D" w:rsidP="0018099D">
      <w:pPr>
        <w:spacing w:line="360" w:lineRule="auto"/>
        <w:ind w:right="51"/>
        <w:jc w:val="both"/>
        <w:rPr>
          <w:rFonts w:ascii="Arial" w:hAnsi="Arial" w:cs="Arial"/>
        </w:rPr>
      </w:pPr>
    </w:p>
    <w:p w:rsidR="00F67BE8" w:rsidRDefault="00BB364D" w:rsidP="0018099D">
      <w:pPr>
        <w:spacing w:line="360" w:lineRule="auto"/>
        <w:ind w:right="51"/>
        <w:jc w:val="both"/>
        <w:rPr>
          <w:rFonts w:ascii="Arial" w:hAnsi="Arial"/>
          <w:szCs w:val="22"/>
          <w:lang w:val="es-ES_tradnl"/>
        </w:rPr>
      </w:pPr>
      <w:r>
        <w:rPr>
          <w:rFonts w:ascii="Arial" w:hAnsi="Arial" w:cs="Arial"/>
        </w:rPr>
        <w:t>Ahora, no se alegó y mucho menos se acreditó, la existencia de un daño irreparable</w:t>
      </w:r>
      <w:r w:rsidR="00F67BE8">
        <w:rPr>
          <w:rFonts w:ascii="Arial" w:hAnsi="Arial" w:cs="Arial"/>
        </w:rPr>
        <w:t xml:space="preserve"> o que es una personal de especial protección constitucional</w:t>
      </w:r>
      <w:r>
        <w:rPr>
          <w:rFonts w:ascii="Arial" w:hAnsi="Arial" w:cs="Arial"/>
        </w:rPr>
        <w:t xml:space="preserve">, </w:t>
      </w:r>
      <w:r w:rsidR="00F67BE8" w:rsidRPr="00F67BE8">
        <w:rPr>
          <w:rFonts w:ascii="Arial" w:hAnsi="Arial" w:cs="Arial"/>
          <w:lang w:val="es-MX"/>
        </w:rPr>
        <w:t xml:space="preserve">que desvirtué la idoneidad y eficacia de la </w:t>
      </w:r>
      <w:r w:rsidR="00F67BE8" w:rsidRPr="00A579B0">
        <w:rPr>
          <w:rFonts w:ascii="Arial" w:hAnsi="Arial" w:cs="Arial"/>
          <w:lang w:val="es-MX"/>
        </w:rPr>
        <w:t>jurisdicción ordinaria,</w:t>
      </w:r>
      <w:r w:rsidR="00F67BE8" w:rsidRPr="00A579B0">
        <w:rPr>
          <w:rFonts w:ascii="Arial" w:hAnsi="Arial" w:cs="Arial"/>
        </w:rPr>
        <w:t xml:space="preserve"> </w:t>
      </w:r>
      <w:r w:rsidRPr="00A579B0">
        <w:rPr>
          <w:rFonts w:ascii="Arial" w:hAnsi="Arial" w:cs="Arial"/>
        </w:rPr>
        <w:t xml:space="preserve">acaso el </w:t>
      </w:r>
      <w:r w:rsidR="002F2011" w:rsidRPr="00A579B0">
        <w:rPr>
          <w:rFonts w:ascii="Arial" w:hAnsi="Arial"/>
          <w:szCs w:val="22"/>
          <w:lang w:val="es-ES_tradnl"/>
        </w:rPr>
        <w:t>mínimo vital</w:t>
      </w:r>
      <w:r w:rsidRPr="00A579B0">
        <w:rPr>
          <w:rFonts w:ascii="Arial" w:hAnsi="Arial"/>
          <w:szCs w:val="22"/>
          <w:lang w:val="es-ES_tradnl"/>
        </w:rPr>
        <w:t xml:space="preserve">, </w:t>
      </w:r>
      <w:r w:rsidR="00F67BE8" w:rsidRPr="00A579B0">
        <w:rPr>
          <w:rFonts w:ascii="Arial" w:hAnsi="Arial"/>
          <w:szCs w:val="22"/>
          <w:lang w:val="es-ES_tradnl"/>
        </w:rPr>
        <w:t xml:space="preserve">sin acreditar que </w:t>
      </w:r>
      <w:r w:rsidR="00F67BE8" w:rsidRPr="00A579B0">
        <w:rPr>
          <w:rFonts w:ascii="Arial" w:hAnsi="Arial" w:cs="Arial"/>
          <w:shd w:val="clear" w:color="auto" w:fill="FFFFFF"/>
        </w:rPr>
        <w:t xml:space="preserve">sea una persona de la tercera edad, sufra una enfermedad incapacitante o catastrófica, </w:t>
      </w:r>
      <w:r w:rsidR="00F67BE8" w:rsidRPr="00A579B0">
        <w:rPr>
          <w:rFonts w:ascii="Arial" w:hAnsi="Arial"/>
          <w:szCs w:val="22"/>
          <w:lang w:val="es-ES_tradnl"/>
        </w:rPr>
        <w:t>carezca de trabajo o in</w:t>
      </w:r>
      <w:r w:rsidR="00F67BE8">
        <w:rPr>
          <w:rFonts w:ascii="Arial" w:hAnsi="Arial"/>
          <w:szCs w:val="22"/>
          <w:lang w:val="es-ES_tradnl"/>
        </w:rPr>
        <w:t xml:space="preserve">gresos para su sostenimiento, o, que tenga </w:t>
      </w:r>
      <w:r w:rsidR="00F67BE8" w:rsidRPr="00F67BE8">
        <w:rPr>
          <w:rFonts w:ascii="Arial" w:hAnsi="Arial"/>
          <w:szCs w:val="22"/>
          <w:lang w:val="es-MX"/>
        </w:rPr>
        <w:t xml:space="preserve">una situación económica difícil que le impida acudir a </w:t>
      </w:r>
      <w:r w:rsidR="00F67BE8">
        <w:rPr>
          <w:rFonts w:ascii="Arial" w:hAnsi="Arial"/>
          <w:szCs w:val="22"/>
          <w:lang w:val="es-MX"/>
        </w:rPr>
        <w:t>dichos mecanismos.</w:t>
      </w:r>
    </w:p>
    <w:p w:rsidR="00463A18" w:rsidRDefault="00463A18" w:rsidP="0018099D">
      <w:pPr>
        <w:spacing w:line="360" w:lineRule="auto"/>
        <w:ind w:right="51"/>
        <w:jc w:val="both"/>
        <w:rPr>
          <w:rFonts w:ascii="Arial" w:hAnsi="Arial"/>
          <w:szCs w:val="22"/>
          <w:lang w:val="es-ES_tradnl"/>
        </w:rPr>
      </w:pPr>
    </w:p>
    <w:p w:rsidR="00A579B0" w:rsidRPr="006D5EA4" w:rsidRDefault="00A579B0" w:rsidP="0018099D">
      <w:pPr>
        <w:spacing w:line="360" w:lineRule="auto"/>
        <w:ind w:right="51"/>
        <w:jc w:val="both"/>
        <w:rPr>
          <w:rFonts w:ascii="Arial" w:hAnsi="Arial"/>
          <w:szCs w:val="22"/>
          <w:lang w:val="es-CO"/>
        </w:rPr>
      </w:pPr>
      <w:r>
        <w:rPr>
          <w:rFonts w:ascii="Arial" w:hAnsi="Arial"/>
          <w:szCs w:val="22"/>
          <w:lang w:val="es-ES_tradnl"/>
        </w:rPr>
        <w:t xml:space="preserve">Particularmente el actor es un adulto mayor de </w:t>
      </w:r>
      <w:r w:rsidR="006D5EA4">
        <w:rPr>
          <w:rFonts w:ascii="Arial" w:hAnsi="Arial"/>
          <w:szCs w:val="22"/>
          <w:lang w:val="es-ES_tradnl"/>
        </w:rPr>
        <w:t>63 años de edad, sin problemas en su salud o discapacidades, pues no los refirió, tampoco es cabeza de hogar o tiene bajo su cuidado a personas que no puedan trabajar, puede entonces valerse por sí mismo y agotar los mecanismos ordinarios.</w:t>
      </w:r>
    </w:p>
    <w:p w:rsidR="006D5EA4" w:rsidRDefault="006D5EA4" w:rsidP="0018099D">
      <w:pPr>
        <w:spacing w:line="360" w:lineRule="auto"/>
        <w:ind w:right="51"/>
        <w:jc w:val="both"/>
        <w:rPr>
          <w:rFonts w:ascii="Arial" w:hAnsi="Arial"/>
          <w:szCs w:val="22"/>
          <w:lang w:val="es-ES_tradnl"/>
        </w:rPr>
      </w:pPr>
    </w:p>
    <w:p w:rsidR="0018099D" w:rsidRPr="00515E52" w:rsidRDefault="00463A18" w:rsidP="0018099D">
      <w:pPr>
        <w:spacing w:line="360" w:lineRule="auto"/>
        <w:ind w:right="51"/>
        <w:jc w:val="both"/>
        <w:rPr>
          <w:rFonts w:ascii="Arial" w:hAnsi="Arial"/>
          <w:lang w:val="es-ES_tradnl"/>
        </w:rPr>
      </w:pPr>
      <w:r>
        <w:rPr>
          <w:rFonts w:ascii="Arial" w:hAnsi="Arial"/>
          <w:szCs w:val="22"/>
          <w:lang w:val="es-ES_tradnl"/>
        </w:rPr>
        <w:t xml:space="preserve">Vistas así las cosas, los </w:t>
      </w:r>
      <w:r w:rsidR="00F2083E">
        <w:rPr>
          <w:rFonts w:ascii="Arial" w:hAnsi="Arial"/>
          <w:szCs w:val="22"/>
          <w:lang w:val="es-ES_tradnl"/>
        </w:rPr>
        <w:t>argumento</w:t>
      </w:r>
      <w:r w:rsidR="0018099D">
        <w:rPr>
          <w:rFonts w:ascii="Arial" w:hAnsi="Arial"/>
          <w:szCs w:val="22"/>
          <w:lang w:val="es-ES_tradnl"/>
        </w:rPr>
        <w:t>s</w:t>
      </w:r>
      <w:r w:rsidR="00F2083E">
        <w:rPr>
          <w:rFonts w:ascii="Arial" w:hAnsi="Arial"/>
          <w:szCs w:val="22"/>
          <w:lang w:val="es-ES_tradnl"/>
        </w:rPr>
        <w:t xml:space="preserve"> </w:t>
      </w:r>
      <w:r>
        <w:rPr>
          <w:rFonts w:ascii="Arial" w:hAnsi="Arial"/>
          <w:szCs w:val="22"/>
          <w:lang w:val="es-ES_tradnl"/>
        </w:rPr>
        <w:t xml:space="preserve">esgrimidos, </w:t>
      </w:r>
      <w:r w:rsidR="00F2083E">
        <w:rPr>
          <w:rFonts w:ascii="Arial" w:hAnsi="Arial"/>
          <w:szCs w:val="22"/>
          <w:lang w:val="es-ES_tradnl"/>
        </w:rPr>
        <w:t xml:space="preserve">a la luz de la jurisprudencia acotada líneas atrás, </w:t>
      </w:r>
      <w:r w:rsidR="0018099D">
        <w:rPr>
          <w:rFonts w:ascii="Arial" w:hAnsi="Arial"/>
          <w:szCs w:val="22"/>
          <w:lang w:val="es-ES_tradnl"/>
        </w:rPr>
        <w:t xml:space="preserve">son inadmisibles ya que, </w:t>
      </w:r>
      <w:r w:rsidR="00F2083E">
        <w:rPr>
          <w:rFonts w:ascii="Arial" w:hAnsi="Arial"/>
          <w:szCs w:val="22"/>
          <w:lang w:val="es-ES_tradnl"/>
        </w:rPr>
        <w:t>e</w:t>
      </w:r>
      <w:r w:rsidR="0018099D">
        <w:rPr>
          <w:rFonts w:ascii="Arial" w:hAnsi="Arial"/>
          <w:szCs w:val="22"/>
          <w:lang w:val="es-ES_tradnl"/>
        </w:rPr>
        <w:t xml:space="preserve">l amparo solo es procedente ante la inminencia de la </w:t>
      </w:r>
      <w:r w:rsidR="00F2083E">
        <w:rPr>
          <w:rFonts w:ascii="Arial" w:hAnsi="Arial"/>
          <w:szCs w:val="22"/>
          <w:lang w:val="es-ES_tradnl"/>
        </w:rPr>
        <w:t xml:space="preserve">vulneración o </w:t>
      </w:r>
      <w:r w:rsidR="0018099D">
        <w:rPr>
          <w:rFonts w:ascii="Arial" w:hAnsi="Arial"/>
          <w:szCs w:val="22"/>
          <w:lang w:val="es-ES_tradnl"/>
        </w:rPr>
        <w:t xml:space="preserve">ante </w:t>
      </w:r>
      <w:r w:rsidR="0018099D" w:rsidRPr="00515E52">
        <w:rPr>
          <w:rFonts w:ascii="Arial" w:hAnsi="Arial"/>
          <w:lang w:val="es-ES_tradnl"/>
        </w:rPr>
        <w:t xml:space="preserve">impostergabilidad en la adopción de medidas que </w:t>
      </w:r>
      <w:r w:rsidR="00F2083E" w:rsidRPr="00515E52">
        <w:rPr>
          <w:rFonts w:ascii="Arial" w:hAnsi="Arial"/>
          <w:lang w:val="es-ES_tradnl"/>
        </w:rPr>
        <w:t>la preven</w:t>
      </w:r>
      <w:r w:rsidR="0018099D" w:rsidRPr="00515E52">
        <w:rPr>
          <w:rFonts w:ascii="Arial" w:hAnsi="Arial"/>
          <w:lang w:val="es-ES_tradnl"/>
        </w:rPr>
        <w:t>gan</w:t>
      </w:r>
      <w:r w:rsidR="00F2083E" w:rsidRPr="00515E52">
        <w:rPr>
          <w:rFonts w:ascii="Arial" w:hAnsi="Arial"/>
          <w:lang w:val="es-ES_tradnl"/>
        </w:rPr>
        <w:t xml:space="preserve"> y en ese orden de ideas, </w:t>
      </w:r>
      <w:r w:rsidR="001D300C" w:rsidRPr="00515E52">
        <w:rPr>
          <w:rFonts w:ascii="Arial" w:hAnsi="Arial"/>
          <w:lang w:val="es-ES_tradnl"/>
        </w:rPr>
        <w:t xml:space="preserve">se torna insuperable </w:t>
      </w:r>
      <w:r w:rsidR="002F2011" w:rsidRPr="00515E52">
        <w:rPr>
          <w:rFonts w:ascii="Arial" w:hAnsi="Arial"/>
          <w:lang w:val="es-ES_tradnl"/>
        </w:rPr>
        <w:t xml:space="preserve">el presupuesto de residualidad, </w:t>
      </w:r>
      <w:r>
        <w:rPr>
          <w:rFonts w:ascii="Arial" w:hAnsi="Arial"/>
          <w:lang w:val="es-ES_tradnl"/>
        </w:rPr>
        <w:t xml:space="preserve">por lo que se veda </w:t>
      </w:r>
      <w:r w:rsidR="0018099D" w:rsidRPr="00515E52">
        <w:rPr>
          <w:rFonts w:ascii="Arial" w:hAnsi="Arial"/>
          <w:lang w:val="es-ES_tradnl"/>
        </w:rPr>
        <w:t xml:space="preserve">al juez constitucional </w:t>
      </w:r>
      <w:r>
        <w:rPr>
          <w:rFonts w:ascii="Arial" w:hAnsi="Arial"/>
          <w:lang w:val="es-ES_tradnl"/>
        </w:rPr>
        <w:t xml:space="preserve">un examen de fondo </w:t>
      </w:r>
      <w:r w:rsidR="0018099D" w:rsidRPr="00515E52">
        <w:rPr>
          <w:rFonts w:ascii="Arial" w:hAnsi="Arial"/>
          <w:lang w:val="es-ES_tradnl"/>
        </w:rPr>
        <w:t>del asunto</w:t>
      </w:r>
      <w:r w:rsidR="00DA413D">
        <w:rPr>
          <w:rFonts w:ascii="Arial" w:hAnsi="Arial"/>
          <w:lang w:val="es-ES_tradnl"/>
        </w:rPr>
        <w:t>.</w:t>
      </w:r>
    </w:p>
    <w:p w:rsidR="0018099D" w:rsidRPr="00515E52" w:rsidRDefault="0018099D" w:rsidP="001E56AF">
      <w:pPr>
        <w:spacing w:line="360" w:lineRule="auto"/>
        <w:ind w:left="708" w:right="51" w:hanging="708"/>
        <w:jc w:val="both"/>
        <w:rPr>
          <w:rFonts w:ascii="Arial" w:hAnsi="Arial"/>
          <w:lang w:val="es-ES_tradnl"/>
        </w:rPr>
      </w:pPr>
    </w:p>
    <w:p w:rsidR="00DA413D" w:rsidRDefault="00DA413D" w:rsidP="002F2011">
      <w:pPr>
        <w:shd w:val="clear" w:color="auto" w:fill="FFFFFF"/>
        <w:spacing w:line="360" w:lineRule="auto"/>
        <w:jc w:val="both"/>
        <w:rPr>
          <w:rFonts w:ascii="Arial" w:hAnsi="Arial"/>
          <w:lang w:val="es-ES_tradnl"/>
        </w:rPr>
      </w:pPr>
      <w:r>
        <w:rPr>
          <w:rFonts w:ascii="Arial" w:hAnsi="Arial"/>
          <w:lang w:val="es-ES_tradnl"/>
        </w:rPr>
        <w:t xml:space="preserve">Y lo dicho basta para definir la cuestión, sin necesidad de incursionar en el análisis del tema central: </w:t>
      </w:r>
      <w:r w:rsidR="00DF2858">
        <w:rPr>
          <w:rFonts w:ascii="Arial" w:hAnsi="Arial"/>
          <w:lang w:val="es-ES_tradnl"/>
        </w:rPr>
        <w:t>El traslado de régimen pensional</w:t>
      </w:r>
      <w:r>
        <w:rPr>
          <w:rFonts w:ascii="Arial" w:hAnsi="Arial"/>
          <w:lang w:val="es-ES_tradnl"/>
        </w:rPr>
        <w:t xml:space="preserve">.  </w:t>
      </w:r>
    </w:p>
    <w:p w:rsidR="00DF2858" w:rsidRDefault="00DF2858" w:rsidP="002F2011">
      <w:pPr>
        <w:shd w:val="clear" w:color="auto" w:fill="FFFFFF"/>
        <w:spacing w:line="360" w:lineRule="auto"/>
        <w:jc w:val="both"/>
        <w:rPr>
          <w:rFonts w:ascii="Arial" w:hAnsi="Arial" w:cs="Arial"/>
          <w:color w:val="000000"/>
          <w:lang w:eastAsia="es-CO"/>
        </w:rPr>
      </w:pPr>
    </w:p>
    <w:p w:rsidR="00171EC4" w:rsidRDefault="003416A0" w:rsidP="00E1145A">
      <w:pPr>
        <w:shd w:val="clear" w:color="auto" w:fill="FFFFFF"/>
        <w:spacing w:line="360" w:lineRule="auto"/>
        <w:jc w:val="both"/>
        <w:rPr>
          <w:rFonts w:ascii="Arial" w:hAnsi="Arial" w:cs="Arial"/>
          <w:color w:val="000000"/>
          <w:lang w:eastAsia="es-CO"/>
        </w:rPr>
      </w:pPr>
      <w:r>
        <w:rPr>
          <w:rFonts w:ascii="Arial" w:hAnsi="Arial" w:cs="Arial"/>
          <w:color w:val="000000"/>
          <w:lang w:eastAsia="es-CO"/>
        </w:rPr>
        <w:t>En refuerzo, no huelga memorar como precedente vertical con fuerza vinculante, que la Corte Constitucional</w:t>
      </w:r>
      <w:r w:rsidR="008E0772">
        <w:rPr>
          <w:rStyle w:val="Refdenotaalpie"/>
          <w:rFonts w:ascii="Arial" w:hAnsi="Arial"/>
          <w:color w:val="000000"/>
          <w:lang w:eastAsia="es-CO"/>
        </w:rPr>
        <w:footnoteReference w:id="10"/>
      </w:r>
      <w:r>
        <w:rPr>
          <w:rFonts w:ascii="Arial" w:hAnsi="Arial" w:cs="Arial"/>
          <w:color w:val="000000"/>
          <w:lang w:eastAsia="es-CO"/>
        </w:rPr>
        <w:t>, en aplicación de los mentados principios, declaró improcedente un amparo que guarda parámetros fácticos iguales al presente en cuanto se solicitó el traslado de régimen y los solicitantes dejaron de probar perjuicio irremediable</w:t>
      </w:r>
      <w:r w:rsidR="003E2410">
        <w:rPr>
          <w:rFonts w:ascii="Arial" w:hAnsi="Arial" w:cs="Arial"/>
          <w:color w:val="000000"/>
          <w:lang w:eastAsia="es-CO"/>
        </w:rPr>
        <w:t>, eran personas sin afecciones médicas graves, cont</w:t>
      </w:r>
      <w:r w:rsidR="00171EC4">
        <w:rPr>
          <w:rFonts w:ascii="Arial" w:hAnsi="Arial" w:cs="Arial"/>
          <w:color w:val="000000"/>
          <w:lang w:eastAsia="es-CO"/>
        </w:rPr>
        <w:t>aban con medios de subsistencia.</w:t>
      </w:r>
    </w:p>
    <w:p w:rsidR="00171EC4" w:rsidRDefault="00171EC4" w:rsidP="00E1145A">
      <w:pPr>
        <w:shd w:val="clear" w:color="auto" w:fill="FFFFFF"/>
        <w:spacing w:line="360" w:lineRule="auto"/>
        <w:jc w:val="both"/>
        <w:rPr>
          <w:rFonts w:ascii="Arial" w:hAnsi="Arial" w:cs="Arial"/>
          <w:color w:val="000000"/>
          <w:lang w:eastAsia="es-CO"/>
        </w:rPr>
      </w:pPr>
    </w:p>
    <w:p w:rsidR="00E1145A" w:rsidRDefault="00171EC4" w:rsidP="00E1145A">
      <w:pPr>
        <w:shd w:val="clear" w:color="auto" w:fill="FFFFFF"/>
        <w:spacing w:line="360" w:lineRule="auto"/>
        <w:jc w:val="both"/>
        <w:rPr>
          <w:rFonts w:ascii="Arial" w:hAnsi="Arial" w:cs="Arial"/>
          <w:color w:val="000000"/>
          <w:lang w:eastAsia="es-CO"/>
        </w:rPr>
      </w:pPr>
      <w:r>
        <w:rPr>
          <w:rFonts w:ascii="Arial" w:hAnsi="Arial" w:cs="Arial"/>
          <w:color w:val="000000"/>
          <w:lang w:eastAsia="es-CO"/>
        </w:rPr>
        <w:t>A</w:t>
      </w:r>
      <w:r w:rsidR="003E2410">
        <w:rPr>
          <w:rFonts w:ascii="Arial" w:hAnsi="Arial" w:cs="Arial"/>
          <w:color w:val="000000"/>
          <w:lang w:eastAsia="es-CO"/>
        </w:rPr>
        <w:t>rguyó la Corte</w:t>
      </w:r>
      <w:r>
        <w:rPr>
          <w:rFonts w:ascii="Arial" w:hAnsi="Arial" w:cs="Arial"/>
          <w:color w:val="000000"/>
          <w:lang w:eastAsia="es-CO"/>
        </w:rPr>
        <w:t xml:space="preserve"> en la mencionada sentencia</w:t>
      </w:r>
      <w:r w:rsidR="003E2410">
        <w:rPr>
          <w:rFonts w:ascii="Arial" w:hAnsi="Arial" w:cs="Arial"/>
          <w:color w:val="000000"/>
          <w:lang w:eastAsia="es-CO"/>
        </w:rPr>
        <w:t xml:space="preserve">: </w:t>
      </w:r>
      <w:r w:rsidR="003E2410" w:rsidRPr="003E2410">
        <w:rPr>
          <w:rFonts w:ascii="Arial" w:hAnsi="Arial" w:cs="Arial"/>
          <w:i/>
          <w:color w:val="000000"/>
          <w:sz w:val="22"/>
          <w:szCs w:val="22"/>
          <w:lang w:eastAsia="es-CO"/>
        </w:rPr>
        <w:t>“</w:t>
      </w:r>
      <w:r w:rsidR="007F521E">
        <w:rPr>
          <w:rFonts w:ascii="Arial" w:hAnsi="Arial" w:cs="Arial"/>
          <w:i/>
          <w:color w:val="000000"/>
          <w:sz w:val="22"/>
          <w:szCs w:val="22"/>
          <w:lang w:eastAsia="es-CO"/>
        </w:rPr>
        <w:t xml:space="preserve">(…) </w:t>
      </w:r>
      <w:r w:rsidR="003E2410" w:rsidRPr="003E2410">
        <w:rPr>
          <w:rFonts w:ascii="Arial" w:hAnsi="Arial" w:cs="Arial"/>
          <w:i/>
          <w:sz w:val="22"/>
          <w:szCs w:val="22"/>
          <w:bdr w:val="none" w:sz="0" w:space="0" w:color="auto" w:frame="1"/>
          <w:lang w:val="es-MX"/>
        </w:rPr>
        <w:t xml:space="preserve">se constata que la accionante no se encuentra en alguna situación especial que desvirtué la idoneidad y </w:t>
      </w:r>
      <w:r w:rsidR="00F22119" w:rsidRPr="003E2410">
        <w:rPr>
          <w:rFonts w:ascii="Arial" w:hAnsi="Arial" w:cs="Arial"/>
          <w:i/>
          <w:sz w:val="22"/>
          <w:szCs w:val="22"/>
          <w:bdr w:val="none" w:sz="0" w:space="0" w:color="auto" w:frame="1"/>
          <w:lang w:val="es-MX"/>
        </w:rPr>
        <w:t>eficacia de</w:t>
      </w:r>
      <w:r w:rsidR="003E2410" w:rsidRPr="003E2410">
        <w:rPr>
          <w:rFonts w:ascii="Arial" w:hAnsi="Arial" w:cs="Arial"/>
          <w:i/>
          <w:sz w:val="22"/>
          <w:szCs w:val="22"/>
          <w:bdr w:val="none" w:sz="0" w:space="0" w:color="auto" w:frame="1"/>
          <w:lang w:val="es-MX"/>
        </w:rPr>
        <w:t xml:space="preserve"> la jurisdicción ordinaria, que permita la intervención del juez constitucional para evitar un perjuicio irremediable.</w:t>
      </w:r>
      <w:r w:rsidR="007F521E">
        <w:rPr>
          <w:rFonts w:ascii="Arial" w:hAnsi="Arial" w:cs="Arial"/>
          <w:color w:val="000000"/>
          <w:lang w:eastAsia="es-CO"/>
        </w:rPr>
        <w:t>”</w:t>
      </w:r>
      <w:r w:rsidR="00054A63">
        <w:rPr>
          <w:rFonts w:ascii="Arial" w:hAnsi="Arial" w:cs="Arial"/>
          <w:color w:val="000000"/>
          <w:lang w:eastAsia="es-CO"/>
        </w:rPr>
        <w:t>.</w:t>
      </w:r>
      <w:r w:rsidR="00E1145A">
        <w:rPr>
          <w:rFonts w:ascii="Arial" w:hAnsi="Arial" w:cs="Arial"/>
          <w:color w:val="000000"/>
          <w:lang w:eastAsia="es-CO"/>
        </w:rPr>
        <w:t xml:space="preserve">  So pena de menoscabar la brevedad, pero para ilustrar con suficiencia, </w:t>
      </w:r>
      <w:r w:rsidR="00D71D70">
        <w:rPr>
          <w:rFonts w:ascii="Arial" w:hAnsi="Arial" w:cs="Arial"/>
          <w:color w:val="000000"/>
          <w:lang w:eastAsia="es-CO"/>
        </w:rPr>
        <w:t xml:space="preserve">fuerza citar que </w:t>
      </w:r>
      <w:r w:rsidR="00E1145A">
        <w:rPr>
          <w:rFonts w:ascii="Arial" w:hAnsi="Arial" w:cs="Arial"/>
          <w:color w:val="000000"/>
          <w:lang w:eastAsia="es-CO"/>
        </w:rPr>
        <w:t xml:space="preserve">en la misma decisión concluyó frente al otro actor en tutela: </w:t>
      </w:r>
    </w:p>
    <w:p w:rsidR="00E1145A" w:rsidRDefault="00E1145A" w:rsidP="00E1145A">
      <w:pPr>
        <w:shd w:val="clear" w:color="auto" w:fill="FFFFFF"/>
        <w:spacing w:line="360" w:lineRule="auto"/>
        <w:ind w:left="567"/>
        <w:jc w:val="both"/>
        <w:rPr>
          <w:rFonts w:ascii="Arial" w:hAnsi="Arial" w:cs="Arial"/>
          <w:color w:val="000000"/>
          <w:lang w:eastAsia="es-CO"/>
        </w:rPr>
      </w:pPr>
    </w:p>
    <w:p w:rsidR="00E1145A" w:rsidRPr="00E1145A" w:rsidRDefault="00E1145A" w:rsidP="00E1145A">
      <w:pPr>
        <w:shd w:val="clear" w:color="auto" w:fill="FFFFFF"/>
        <w:ind w:left="567" w:right="567"/>
        <w:jc w:val="both"/>
        <w:rPr>
          <w:rFonts w:ascii="Arial" w:hAnsi="Arial" w:cs="Arial"/>
        </w:rPr>
      </w:pPr>
      <w:r w:rsidRPr="00E1145A">
        <w:rPr>
          <w:rFonts w:ascii="Arial" w:hAnsi="Arial" w:cs="Arial"/>
          <w:shd w:val="clear" w:color="auto" w:fill="FFFFFF"/>
        </w:rPr>
        <w:t xml:space="preserve">En este orden, y dadas las circunstancias fácticas y particulares del caso, la Corte concluye que no se cumple con el requisito de subsidiariedad como se había indicado, al no encontrar que el actor además de tener 69 años, tenga alguna condición que le impida acudir a la jurisdicción ordinaria </w:t>
      </w:r>
      <w:r w:rsidRPr="00E1145A">
        <w:rPr>
          <w:rFonts w:ascii="Arial" w:hAnsi="Arial" w:cs="Arial"/>
        </w:rPr>
        <w:t>en condiciones de igualdad.</w:t>
      </w:r>
    </w:p>
    <w:p w:rsidR="00E1145A" w:rsidRPr="00E1145A" w:rsidRDefault="00E1145A" w:rsidP="00E1145A">
      <w:pPr>
        <w:ind w:left="567" w:right="567"/>
        <w:jc w:val="both"/>
        <w:rPr>
          <w:rFonts w:ascii="Arial" w:hAnsi="Arial" w:cs="Arial"/>
        </w:rPr>
      </w:pPr>
    </w:p>
    <w:p w:rsidR="00E1145A" w:rsidRDefault="00E1145A" w:rsidP="00E1145A">
      <w:pPr>
        <w:shd w:val="clear" w:color="auto" w:fill="FFFFFF"/>
        <w:ind w:left="567" w:right="567"/>
        <w:jc w:val="both"/>
        <w:rPr>
          <w:rFonts w:ascii="Arial" w:hAnsi="Arial" w:cs="Arial"/>
          <w:color w:val="000000"/>
          <w:lang w:eastAsia="es-CO"/>
        </w:rPr>
      </w:pPr>
      <w:r w:rsidRPr="00E1145A">
        <w:rPr>
          <w:rFonts w:ascii="Arial" w:hAnsi="Arial" w:cs="Arial"/>
          <w:shd w:val="clear" w:color="auto" w:fill="FFFFFF"/>
        </w:rPr>
        <w:t xml:space="preserve">En este punto, vuelve a resaltar esta Corporación que cuando se trata de los derechos de un sujeto de especial protección, se flexibiliza el estudio de los requisitos de procedibilidad de la acción de tutela, pero sin que los excluya. En consecuencia, tener 69 años de edad y ser persona de la tercera edad, sujeto de especial protección, no hace procedente por </w:t>
      </w:r>
      <w:r w:rsidR="00A675AC" w:rsidRPr="00E1145A">
        <w:rPr>
          <w:rFonts w:ascii="Arial" w:hAnsi="Arial" w:cs="Arial"/>
          <w:shd w:val="clear" w:color="auto" w:fill="FFFFFF"/>
        </w:rPr>
        <w:t>sí</w:t>
      </w:r>
      <w:r w:rsidRPr="00E1145A">
        <w:rPr>
          <w:rFonts w:ascii="Arial" w:hAnsi="Arial" w:cs="Arial"/>
          <w:shd w:val="clear" w:color="auto" w:fill="FFFFFF"/>
        </w:rPr>
        <w:t xml:space="preserve"> misma la acción de tutela.</w:t>
      </w:r>
    </w:p>
    <w:p w:rsidR="007D2336" w:rsidRDefault="007D2336" w:rsidP="007D2336">
      <w:pPr>
        <w:shd w:val="clear" w:color="auto" w:fill="FFFFFF"/>
        <w:ind w:left="567"/>
        <w:jc w:val="both"/>
        <w:rPr>
          <w:rFonts w:ascii="Arial" w:hAnsi="Arial" w:cs="Arial"/>
          <w:color w:val="000000"/>
          <w:lang w:eastAsia="es-CO"/>
        </w:rPr>
      </w:pPr>
    </w:p>
    <w:p w:rsidR="007D2336" w:rsidRPr="00DF2858" w:rsidRDefault="007D2336" w:rsidP="007D2336">
      <w:pPr>
        <w:shd w:val="clear" w:color="auto" w:fill="FFFFFF"/>
        <w:ind w:left="567"/>
        <w:jc w:val="both"/>
        <w:rPr>
          <w:rFonts w:ascii="Arial" w:hAnsi="Arial" w:cs="Arial"/>
          <w:color w:val="000000"/>
          <w:lang w:val="es-CO" w:eastAsia="es-CO"/>
        </w:rPr>
      </w:pPr>
    </w:p>
    <w:p w:rsidR="002C2375" w:rsidRPr="00515E52" w:rsidRDefault="00DF2858" w:rsidP="002F2011">
      <w:pPr>
        <w:shd w:val="clear" w:color="auto" w:fill="FFFFFF"/>
        <w:spacing w:line="360" w:lineRule="auto"/>
        <w:jc w:val="both"/>
        <w:rPr>
          <w:rFonts w:ascii="Arial" w:hAnsi="Arial" w:cs="Arial"/>
          <w:color w:val="000000"/>
          <w:lang w:eastAsia="es-CO"/>
        </w:rPr>
      </w:pPr>
      <w:r>
        <w:rPr>
          <w:rFonts w:ascii="Arial" w:hAnsi="Arial" w:cs="Arial"/>
          <w:color w:val="000000"/>
          <w:lang w:eastAsia="es-CO"/>
        </w:rPr>
        <w:t>D</w:t>
      </w:r>
      <w:r w:rsidR="002C2375">
        <w:rPr>
          <w:rFonts w:ascii="Arial" w:hAnsi="Arial" w:cs="Arial"/>
          <w:color w:val="000000"/>
          <w:lang w:eastAsia="es-CO"/>
        </w:rPr>
        <w:t xml:space="preserve">ebe indicarse que con esta </w:t>
      </w:r>
      <w:r w:rsidR="00BB400B">
        <w:rPr>
          <w:rFonts w:ascii="Arial" w:hAnsi="Arial" w:cs="Arial"/>
          <w:color w:val="000000"/>
          <w:lang w:eastAsia="es-CO"/>
        </w:rPr>
        <w:t>sentencia</w:t>
      </w:r>
      <w:r w:rsidR="002C2375">
        <w:rPr>
          <w:rFonts w:ascii="Arial" w:hAnsi="Arial" w:cs="Arial"/>
          <w:color w:val="000000"/>
          <w:lang w:eastAsia="es-CO"/>
        </w:rPr>
        <w:t xml:space="preserve"> se acata el precedente judicial horizontal de esta Sala</w:t>
      </w:r>
      <w:r w:rsidR="00301C73">
        <w:rPr>
          <w:rStyle w:val="Refdenotaalpie"/>
          <w:rFonts w:ascii="Arial" w:hAnsi="Arial"/>
          <w:color w:val="000000"/>
          <w:lang w:eastAsia="es-CO"/>
        </w:rPr>
        <w:footnoteReference w:id="11"/>
      </w:r>
      <w:r w:rsidR="007C33D5">
        <w:rPr>
          <w:rFonts w:ascii="Arial" w:hAnsi="Arial" w:cs="Arial"/>
          <w:color w:val="000000"/>
          <w:vertAlign w:val="superscript"/>
          <w:lang w:eastAsia="es-CO"/>
        </w:rPr>
        <w:t>-</w:t>
      </w:r>
      <w:r w:rsidR="007C33D5">
        <w:rPr>
          <w:rStyle w:val="Refdenotaalpie"/>
          <w:rFonts w:ascii="Arial" w:hAnsi="Arial"/>
          <w:color w:val="000000"/>
          <w:lang w:eastAsia="es-CO"/>
        </w:rPr>
        <w:footnoteReference w:id="12"/>
      </w:r>
      <w:r w:rsidR="002C2375">
        <w:rPr>
          <w:rFonts w:ascii="Arial" w:hAnsi="Arial" w:cs="Arial"/>
          <w:color w:val="000000"/>
          <w:lang w:eastAsia="es-CO"/>
        </w:rPr>
        <w:t>, que ha resuelto con iguales criterios</w:t>
      </w:r>
      <w:r w:rsidR="000706F6">
        <w:rPr>
          <w:rFonts w:ascii="Arial" w:hAnsi="Arial" w:cs="Arial"/>
          <w:color w:val="000000"/>
          <w:lang w:eastAsia="es-CO"/>
        </w:rPr>
        <w:t>,</w:t>
      </w:r>
      <w:r w:rsidR="002C2375">
        <w:rPr>
          <w:rFonts w:ascii="Arial" w:hAnsi="Arial" w:cs="Arial"/>
          <w:color w:val="000000"/>
          <w:lang w:eastAsia="es-CO"/>
        </w:rPr>
        <w:t xml:space="preserve"> en varios asuntos este mismo año</w:t>
      </w:r>
      <w:r w:rsidR="00301C73">
        <w:rPr>
          <w:rFonts w:ascii="Arial" w:hAnsi="Arial" w:cs="Arial"/>
          <w:color w:val="000000"/>
          <w:lang w:eastAsia="es-CO"/>
        </w:rPr>
        <w:t>.</w:t>
      </w:r>
    </w:p>
    <w:p w:rsidR="002F2011" w:rsidRDefault="002F2011" w:rsidP="002F2011">
      <w:pPr>
        <w:shd w:val="clear" w:color="auto" w:fill="FFFFFF"/>
        <w:spacing w:line="360" w:lineRule="auto"/>
        <w:jc w:val="both"/>
        <w:rPr>
          <w:rFonts w:ascii="Arial" w:hAnsi="Arial" w:cs="Arial"/>
          <w:color w:val="000000"/>
          <w:lang w:eastAsia="es-CO"/>
        </w:rPr>
      </w:pPr>
    </w:p>
    <w:p w:rsidR="00DF2858" w:rsidRPr="00954CAE" w:rsidRDefault="00DF2858" w:rsidP="006D5EA4">
      <w:pPr>
        <w:pStyle w:val="Textoindependiente"/>
        <w:tabs>
          <w:tab w:val="clear" w:pos="708"/>
          <w:tab w:val="clear" w:pos="1416"/>
          <w:tab w:val="left" w:pos="709"/>
          <w:tab w:val="left" w:pos="1418"/>
        </w:tabs>
        <w:spacing w:line="360" w:lineRule="auto"/>
        <w:rPr>
          <w:rFonts w:ascii="Arial" w:hAnsi="Arial" w:cs="Arial"/>
          <w:sz w:val="24"/>
          <w:szCs w:val="24"/>
          <w:lang w:val="es-CO"/>
        </w:rPr>
      </w:pPr>
      <w:r w:rsidRPr="00954CAE">
        <w:rPr>
          <w:rFonts w:ascii="Arial" w:hAnsi="Arial" w:cs="Arial"/>
          <w:sz w:val="24"/>
          <w:szCs w:val="24"/>
        </w:rPr>
        <w:t>Por lo tanto</w:t>
      </w:r>
      <w:r w:rsidRPr="00954CAE">
        <w:rPr>
          <w:rFonts w:ascii="Arial" w:hAnsi="Arial" w:cs="Arial"/>
          <w:sz w:val="24"/>
          <w:szCs w:val="24"/>
          <w:lang w:val="es-CO"/>
        </w:rPr>
        <w:t xml:space="preserve">, se confirmará el fallo opugnado, </w:t>
      </w:r>
      <w:r w:rsidR="00755C4C" w:rsidRPr="00954CAE">
        <w:rPr>
          <w:rFonts w:ascii="Arial" w:hAnsi="Arial" w:cs="Arial"/>
          <w:sz w:val="24"/>
          <w:szCs w:val="24"/>
          <w:lang w:val="es-CO"/>
        </w:rPr>
        <w:t xml:space="preserve">pero por las razones expresadas, </w:t>
      </w:r>
      <w:r w:rsidR="00755C4C">
        <w:rPr>
          <w:rFonts w:ascii="Arial" w:hAnsi="Arial" w:cs="Arial"/>
          <w:sz w:val="24"/>
          <w:szCs w:val="24"/>
          <w:lang w:val="es-CO"/>
        </w:rPr>
        <w:t xml:space="preserve">mas </w:t>
      </w:r>
      <w:r w:rsidRPr="00954CAE">
        <w:rPr>
          <w:rFonts w:ascii="Arial" w:hAnsi="Arial"/>
          <w:sz w:val="24"/>
          <w:szCs w:val="24"/>
        </w:rPr>
        <w:t>estima esta judicatura</w:t>
      </w:r>
      <w:r w:rsidRPr="00954CAE">
        <w:rPr>
          <w:rFonts w:ascii="Arial" w:hAnsi="Arial"/>
        </w:rPr>
        <w:t xml:space="preserve"> </w:t>
      </w:r>
      <w:r w:rsidRPr="00954CAE">
        <w:rPr>
          <w:rFonts w:ascii="Arial" w:hAnsi="Arial" w:cs="Arial"/>
          <w:sz w:val="24"/>
          <w:szCs w:val="24"/>
          <w:lang w:val="es-CO"/>
        </w:rPr>
        <w:t xml:space="preserve">necesario hacer una aclaración metodológica sobre la parte resolutiva en cuanto si el asunto era improcedente </w:t>
      </w:r>
      <w:r w:rsidRPr="00954CAE">
        <w:rPr>
          <w:rFonts w:ascii="Arial" w:hAnsi="Arial"/>
          <w:sz w:val="24"/>
          <w:szCs w:val="24"/>
          <w:lang w:val="es-CO"/>
        </w:rPr>
        <w:t xml:space="preserve">por incumplirse el citado presupuesto (Como se argumentó con juicio en la motivación), es decir, </w:t>
      </w:r>
      <w:r w:rsidRPr="00954CAE">
        <w:rPr>
          <w:rFonts w:ascii="Arial" w:hAnsi="Arial" w:cs="Arial"/>
          <w:sz w:val="24"/>
          <w:szCs w:val="24"/>
          <w:lang w:val="es-CO"/>
        </w:rPr>
        <w:t>que los supuestos de procedibilidad no se superaron, se imponía declararla improcedente y no negarla. Así lo ha dicho la jurisprudencia del Alto Tribunal Constitucional</w:t>
      </w:r>
      <w:r w:rsidRPr="00954CAE">
        <w:rPr>
          <w:rStyle w:val="Refdenotaalpie"/>
          <w:rFonts w:ascii="Arial" w:hAnsi="Arial"/>
          <w:sz w:val="24"/>
          <w:szCs w:val="24"/>
          <w:lang w:val="es-CO"/>
        </w:rPr>
        <w:footnoteReference w:id="13"/>
      </w:r>
      <w:r w:rsidRPr="00954CAE">
        <w:rPr>
          <w:rFonts w:ascii="Arial" w:hAnsi="Arial" w:cs="Arial"/>
          <w:sz w:val="24"/>
          <w:szCs w:val="24"/>
          <w:lang w:val="es-CO"/>
        </w:rPr>
        <w:t>:</w:t>
      </w:r>
      <w:r w:rsidR="006D5EA4">
        <w:rPr>
          <w:rFonts w:ascii="Arial" w:hAnsi="Arial" w:cs="Arial"/>
          <w:sz w:val="24"/>
          <w:szCs w:val="24"/>
          <w:lang w:val="es-CO"/>
        </w:rPr>
        <w:t xml:space="preserve"> “</w:t>
      </w:r>
      <w:r w:rsidR="006D5EA4" w:rsidRPr="006D5EA4">
        <w:rPr>
          <w:rFonts w:ascii="Arial" w:hAnsi="Arial" w:cs="Arial"/>
          <w:i/>
          <w:sz w:val="22"/>
          <w:szCs w:val="24"/>
          <w:lang w:val="es-CO"/>
        </w:rPr>
        <w:t>(</w:t>
      </w:r>
      <w:r w:rsidRPr="006D5EA4">
        <w:rPr>
          <w:rFonts w:ascii="Arial" w:hAnsi="Arial" w:cs="Arial"/>
          <w:i/>
          <w:color w:val="000000"/>
          <w:sz w:val="22"/>
          <w:szCs w:val="24"/>
          <w:shd w:val="clear" w:color="auto" w:fill="FFFFFF"/>
        </w:rPr>
        <w:t>…</w:t>
      </w:r>
      <w:r w:rsidR="006D5EA4" w:rsidRPr="006D5EA4">
        <w:rPr>
          <w:rFonts w:ascii="Arial" w:hAnsi="Arial" w:cs="Arial"/>
          <w:i/>
          <w:color w:val="000000"/>
          <w:sz w:val="22"/>
          <w:szCs w:val="24"/>
          <w:shd w:val="clear" w:color="auto" w:fill="FFFFFF"/>
        </w:rPr>
        <w:t xml:space="preserve">) </w:t>
      </w:r>
      <w:r w:rsidRPr="006D5EA4">
        <w:rPr>
          <w:rFonts w:ascii="Arial" w:hAnsi="Arial" w:cs="Arial"/>
          <w:i/>
          <w:color w:val="000000"/>
          <w:sz w:val="22"/>
          <w:szCs w:val="24"/>
          <w:shd w:val="clear" w:color="auto" w:fill="FFFFFF"/>
        </w:rPr>
        <w:t>en cuanto la decisión es declarar la improcedencia de la acción impetrada, más no negar</w:t>
      </w:r>
      <w:r w:rsidRPr="006D5EA4">
        <w:rPr>
          <w:rStyle w:val="apple-converted-space"/>
          <w:rFonts w:ascii="Arial" w:hAnsi="Arial" w:cs="Arial"/>
          <w:i/>
          <w:iCs/>
          <w:color w:val="000000"/>
          <w:sz w:val="22"/>
          <w:szCs w:val="24"/>
          <w:shd w:val="clear" w:color="auto" w:fill="FFFFFF"/>
        </w:rPr>
        <w:t> </w:t>
      </w:r>
      <w:r w:rsidRPr="006D5EA4">
        <w:rPr>
          <w:rFonts w:ascii="Arial" w:hAnsi="Arial" w:cs="Arial"/>
          <w:i/>
          <w:color w:val="000000"/>
          <w:sz w:val="22"/>
          <w:szCs w:val="24"/>
          <w:shd w:val="clear" w:color="auto" w:fill="FFFFFF"/>
        </w:rPr>
        <w:t>la protección pedida. Nótese cómo establecer la procedencia de la acción antecede al análisis de la vulneración o no de un derecho fundamental, estudio que en este caso no se puede acometer, precisamente al determinarse que no procede.</w:t>
      </w:r>
      <w:r w:rsidR="006D5EA4">
        <w:rPr>
          <w:rFonts w:ascii="Arial" w:hAnsi="Arial" w:cs="Arial"/>
          <w:i/>
          <w:color w:val="000000"/>
          <w:sz w:val="22"/>
          <w:szCs w:val="24"/>
          <w:shd w:val="clear" w:color="auto" w:fill="FFFFFF"/>
        </w:rPr>
        <w:t>”.</w:t>
      </w:r>
    </w:p>
    <w:p w:rsidR="00DF2858" w:rsidRPr="002724B1" w:rsidRDefault="00DF2858" w:rsidP="00DF2858">
      <w:pPr>
        <w:pStyle w:val="Textoindependiente"/>
        <w:tabs>
          <w:tab w:val="clear" w:pos="708"/>
          <w:tab w:val="clear" w:pos="1416"/>
          <w:tab w:val="left" w:pos="709"/>
          <w:tab w:val="left" w:pos="1418"/>
        </w:tabs>
        <w:spacing w:line="360" w:lineRule="auto"/>
        <w:ind w:right="56"/>
        <w:rPr>
          <w:rFonts w:ascii="Arial" w:hAnsi="Arial" w:cs="Arial"/>
          <w:sz w:val="18"/>
          <w:szCs w:val="24"/>
          <w:lang w:val="es-CO"/>
        </w:rPr>
      </w:pPr>
    </w:p>
    <w:p w:rsidR="00DF2858" w:rsidRPr="00322B43" w:rsidRDefault="00DF2858" w:rsidP="00DF2858">
      <w:pPr>
        <w:pStyle w:val="Textoindependiente"/>
        <w:tabs>
          <w:tab w:val="clear" w:pos="708"/>
          <w:tab w:val="clear" w:pos="1416"/>
          <w:tab w:val="left" w:pos="709"/>
          <w:tab w:val="left" w:pos="1418"/>
        </w:tabs>
        <w:spacing w:line="360" w:lineRule="auto"/>
        <w:ind w:right="56"/>
        <w:rPr>
          <w:rFonts w:ascii="Arial" w:hAnsi="Arial" w:cs="Arial"/>
          <w:sz w:val="24"/>
          <w:szCs w:val="24"/>
          <w:lang w:val="es-CO"/>
        </w:rPr>
      </w:pPr>
      <w:r w:rsidRPr="00954CAE">
        <w:rPr>
          <w:rFonts w:ascii="Arial" w:hAnsi="Arial" w:cs="Arial"/>
          <w:sz w:val="24"/>
          <w:szCs w:val="24"/>
          <w:lang w:val="es-CO"/>
        </w:rPr>
        <w:t>Conforme a lo expuesto, diferencia hay entre negar la acción y declararla improcedente, porque la primera hipótesis, impone</w:t>
      </w:r>
      <w:r>
        <w:rPr>
          <w:rFonts w:ascii="Arial" w:hAnsi="Arial" w:cs="Arial"/>
          <w:sz w:val="24"/>
          <w:szCs w:val="24"/>
          <w:lang w:val="es-CO"/>
        </w:rPr>
        <w:t xml:space="preserve"> analizar el fondo de la cuestión, mientras que la segunda es un estadio previo que impide tal estudio.</w:t>
      </w:r>
      <w:r w:rsidR="00B01983">
        <w:rPr>
          <w:rFonts w:ascii="Arial" w:hAnsi="Arial" w:cs="Arial"/>
          <w:sz w:val="24"/>
          <w:szCs w:val="24"/>
          <w:lang w:val="es-CO"/>
        </w:rPr>
        <w:t xml:space="preserve"> Ilustrativa la doctrina nacional para aclarar este aspecto.</w:t>
      </w:r>
      <w:r w:rsidR="00B01983">
        <w:rPr>
          <w:rStyle w:val="Refdenotaalpie"/>
          <w:rFonts w:ascii="Arial" w:hAnsi="Arial"/>
          <w:sz w:val="24"/>
          <w:szCs w:val="24"/>
          <w:lang w:val="es-CO"/>
        </w:rPr>
        <w:footnoteReference w:id="14"/>
      </w:r>
      <w:r w:rsidR="00B01983">
        <w:rPr>
          <w:rFonts w:ascii="Arial" w:hAnsi="Arial" w:cs="Arial"/>
          <w:sz w:val="24"/>
          <w:szCs w:val="24"/>
          <w:lang w:val="es-CO"/>
        </w:rPr>
        <w:t xml:space="preserve"> </w:t>
      </w:r>
    </w:p>
    <w:p w:rsidR="00DF2858" w:rsidRPr="002724B1" w:rsidRDefault="00DF2858" w:rsidP="00DF2858">
      <w:pPr>
        <w:shd w:val="clear" w:color="auto" w:fill="FFFFFF"/>
        <w:spacing w:line="360" w:lineRule="auto"/>
        <w:jc w:val="both"/>
        <w:rPr>
          <w:rFonts w:ascii="Arial" w:hAnsi="Arial" w:cs="Arial"/>
          <w:color w:val="000000"/>
          <w:sz w:val="22"/>
          <w:lang w:eastAsia="es-CO"/>
        </w:rPr>
      </w:pPr>
    </w:p>
    <w:p w:rsidR="00DF2858" w:rsidRDefault="00DF2858" w:rsidP="002F2011">
      <w:pPr>
        <w:shd w:val="clear" w:color="auto" w:fill="FFFFFF"/>
        <w:spacing w:line="360" w:lineRule="auto"/>
        <w:jc w:val="both"/>
        <w:rPr>
          <w:rFonts w:ascii="Arial" w:hAnsi="Arial" w:cs="Arial"/>
          <w:color w:val="000000"/>
          <w:lang w:eastAsia="es-CO"/>
        </w:rPr>
      </w:pPr>
    </w:p>
    <w:p w:rsidR="002F2011" w:rsidRPr="00515E52" w:rsidRDefault="000706F6" w:rsidP="002F2011">
      <w:pPr>
        <w:pStyle w:val="Textoindependiente"/>
        <w:numPr>
          <w:ilvl w:val="0"/>
          <w:numId w:val="20"/>
        </w:numPr>
        <w:spacing w:line="360" w:lineRule="auto"/>
        <w:ind w:left="851" w:right="567" w:hanging="851"/>
        <w:rPr>
          <w:rFonts w:ascii="Arial" w:hAnsi="Arial" w:cs="Arial"/>
          <w:sz w:val="24"/>
          <w:szCs w:val="24"/>
          <w:lang w:val="es-CO"/>
        </w:rPr>
      </w:pPr>
      <w:r>
        <w:rPr>
          <w:rFonts w:ascii="Arial" w:hAnsi="Arial" w:cs="Arial"/>
          <w:sz w:val="24"/>
          <w:szCs w:val="24"/>
          <w:lang w:val="es-CO"/>
        </w:rPr>
        <w:t>LAS CONCLUSIONES</w:t>
      </w:r>
    </w:p>
    <w:p w:rsidR="002F2011" w:rsidRPr="00515E52" w:rsidRDefault="002F2011" w:rsidP="002F2011">
      <w:pPr>
        <w:spacing w:line="360" w:lineRule="auto"/>
        <w:jc w:val="both"/>
        <w:rPr>
          <w:rFonts w:ascii="Arial" w:hAnsi="Arial" w:cs="Arial"/>
          <w:lang w:val="es-CO"/>
        </w:rPr>
      </w:pPr>
    </w:p>
    <w:p w:rsidR="00DF2858" w:rsidRDefault="00DF2858" w:rsidP="00DF2858">
      <w:pPr>
        <w:spacing w:line="360" w:lineRule="auto"/>
        <w:jc w:val="both"/>
        <w:rPr>
          <w:rFonts w:ascii="Arial" w:hAnsi="Arial"/>
          <w:lang w:val="es-CO"/>
        </w:rPr>
      </w:pPr>
      <w:r>
        <w:rPr>
          <w:rFonts w:ascii="Arial" w:hAnsi="Arial"/>
          <w:lang w:val="es-CO"/>
        </w:rPr>
        <w:t xml:space="preserve">En armonía con lo discurrido (i) Se confirmará el fallo venido en impugnación, pero por las razones expuestas, y con la aclaración ya aludida; y, (ii) Se adicionará para denegar la acción constitucional </w:t>
      </w:r>
      <w:r w:rsidR="00755C4C">
        <w:rPr>
          <w:rFonts w:ascii="Arial" w:hAnsi="Arial"/>
          <w:lang w:val="es-CO"/>
        </w:rPr>
        <w:t>frente al litisconsorte vinculado, por inexistencia de vulneración de los derechos fundamentales invocados</w:t>
      </w:r>
      <w:r>
        <w:rPr>
          <w:rFonts w:ascii="Arial" w:hAnsi="Arial"/>
          <w:lang w:val="es-CO"/>
        </w:rPr>
        <w:t>.</w:t>
      </w:r>
    </w:p>
    <w:p w:rsidR="00DF2858" w:rsidRPr="002724B1" w:rsidRDefault="00DF2858" w:rsidP="00DF2858">
      <w:pPr>
        <w:spacing w:line="360" w:lineRule="auto"/>
        <w:jc w:val="both"/>
        <w:rPr>
          <w:rFonts w:ascii="Arial" w:hAnsi="Arial" w:cs="Arial"/>
          <w:sz w:val="22"/>
          <w:lang w:val="es-CO"/>
        </w:rPr>
      </w:pPr>
    </w:p>
    <w:p w:rsidR="00DF2858" w:rsidRPr="008A1328" w:rsidRDefault="00DF2858" w:rsidP="00DF2858">
      <w:pPr>
        <w:spacing w:line="360" w:lineRule="auto"/>
        <w:jc w:val="both"/>
        <w:rPr>
          <w:rFonts w:ascii="Arial" w:hAnsi="Arial" w:cs="Arial"/>
        </w:rPr>
      </w:pPr>
      <w:r w:rsidRPr="008A1328">
        <w:rPr>
          <w:rFonts w:ascii="Arial" w:hAnsi="Arial" w:cs="Arial"/>
        </w:rPr>
        <w:t xml:space="preserve">En mérito de lo expuesto, el </w:t>
      </w:r>
      <w:r w:rsidRPr="008A1328">
        <w:rPr>
          <w:rFonts w:ascii="Arial" w:hAnsi="Arial" w:cs="Arial"/>
          <w:bCs/>
          <w:smallCaps/>
        </w:rPr>
        <w:t>Tribunal Superior del Distrito Judicial de Pereira, Sala de Decisión Civil -Familia</w:t>
      </w:r>
      <w:r w:rsidRPr="008A1328">
        <w:rPr>
          <w:rFonts w:ascii="Arial" w:hAnsi="Arial" w:cs="Arial"/>
        </w:rPr>
        <w:t>, administrando Justicia, en nombre de la República y por autoridad de la Ley,</w:t>
      </w:r>
    </w:p>
    <w:p w:rsidR="003913E3" w:rsidRDefault="003913E3" w:rsidP="00F839CE">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bCs/>
          <w:smallCaps/>
          <w:spacing w:val="-3"/>
          <w:lang w:val="es-ES_tradnl"/>
        </w:rPr>
      </w:pPr>
      <w:r w:rsidRPr="008A1328">
        <w:rPr>
          <w:rFonts w:ascii="Arial" w:hAnsi="Arial" w:cs="Arial"/>
          <w:bCs/>
          <w:smallCaps/>
          <w:spacing w:val="-3"/>
          <w:lang w:val="es-ES_tradnl"/>
        </w:rPr>
        <w:t>F A L L A,</w:t>
      </w:r>
    </w:p>
    <w:p w:rsidR="00755C4C" w:rsidRPr="008A1328" w:rsidRDefault="00755C4C" w:rsidP="00F839CE">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bCs/>
          <w:smallCaps/>
          <w:spacing w:val="-3"/>
          <w:lang w:val="es-ES_tradnl"/>
        </w:rPr>
      </w:pPr>
    </w:p>
    <w:p w:rsidR="00E52426" w:rsidRDefault="00E52426" w:rsidP="00E52426">
      <w:pPr>
        <w:widowControl/>
        <w:numPr>
          <w:ilvl w:val="0"/>
          <w:numId w:val="28"/>
        </w:numPr>
        <w:tabs>
          <w:tab w:val="clear" w:pos="360"/>
          <w:tab w:val="num" w:pos="720"/>
        </w:tabs>
        <w:autoSpaceDE/>
        <w:autoSpaceDN/>
        <w:adjustRightInd/>
        <w:spacing w:line="360" w:lineRule="auto"/>
        <w:jc w:val="both"/>
        <w:rPr>
          <w:rFonts w:ascii="Arial" w:hAnsi="Arial" w:cs="Arial"/>
          <w:lang w:val="es-CO"/>
        </w:rPr>
      </w:pPr>
      <w:r>
        <w:rPr>
          <w:rFonts w:ascii="Arial" w:hAnsi="Arial" w:cs="Arial"/>
          <w:lang w:val="es-CO"/>
        </w:rPr>
        <w:t xml:space="preserve">MODIFICAR </w:t>
      </w:r>
      <w:r w:rsidRPr="00D67F8E">
        <w:rPr>
          <w:rFonts w:ascii="Arial" w:hAnsi="Arial" w:cs="Arial"/>
          <w:spacing w:val="-3"/>
          <w:lang w:val="es-ES_tradnl"/>
        </w:rPr>
        <w:t xml:space="preserve">el numeral 1° </w:t>
      </w:r>
      <w:r w:rsidRPr="00FB7AC6">
        <w:rPr>
          <w:rFonts w:ascii="Arial" w:hAnsi="Arial"/>
          <w:spacing w:val="-3"/>
          <w:lang w:val="es-ES_tradnl"/>
        </w:rPr>
        <w:t>de la sentencia del día</w:t>
      </w:r>
      <w:r w:rsidRPr="008A1328">
        <w:rPr>
          <w:rFonts w:ascii="Arial" w:hAnsi="Arial" w:cs="Arial"/>
          <w:lang w:val="es-CO"/>
        </w:rPr>
        <w:t xml:space="preserve"> </w:t>
      </w:r>
      <w:r>
        <w:rPr>
          <w:rFonts w:ascii="Arial" w:hAnsi="Arial" w:cs="Arial"/>
          <w:lang w:val="es-CO"/>
        </w:rPr>
        <w:t>f</w:t>
      </w:r>
      <w:r w:rsidRPr="008A1328">
        <w:rPr>
          <w:rFonts w:ascii="Arial" w:hAnsi="Arial" w:cs="Arial"/>
        </w:rPr>
        <w:t xml:space="preserve">echada el día </w:t>
      </w:r>
      <w:r>
        <w:rPr>
          <w:rFonts w:ascii="Arial" w:hAnsi="Arial" w:cs="Arial"/>
        </w:rPr>
        <w:t>02-02-2016</w:t>
      </w:r>
      <w:r w:rsidRPr="008A1328">
        <w:rPr>
          <w:rFonts w:ascii="Arial" w:hAnsi="Arial" w:cs="Arial"/>
        </w:rPr>
        <w:t xml:space="preserve">, </w:t>
      </w:r>
      <w:r w:rsidRPr="008A1328">
        <w:rPr>
          <w:rFonts w:ascii="Arial" w:hAnsi="Arial" w:cs="Arial"/>
          <w:lang w:val="es-CO"/>
        </w:rPr>
        <w:t xml:space="preserve">del Juzgado </w:t>
      </w:r>
      <w:r>
        <w:rPr>
          <w:rFonts w:ascii="Arial" w:hAnsi="Arial" w:cs="Arial"/>
          <w:lang w:val="es-CO"/>
        </w:rPr>
        <w:t>Primero Civil del Circuito de Pereira</w:t>
      </w:r>
      <w:r>
        <w:rPr>
          <w:rFonts w:ascii="Arial" w:hAnsi="Arial" w:cs="Arial"/>
          <w:spacing w:val="-3"/>
          <w:lang w:val="es-ES_tradnl"/>
        </w:rPr>
        <w:t xml:space="preserve">, para DECLARAR improcedente la acción </w:t>
      </w:r>
      <w:r w:rsidRPr="00A30437">
        <w:rPr>
          <w:rFonts w:ascii="Arial" w:hAnsi="Arial" w:cs="Arial"/>
        </w:rPr>
        <w:t>por haberse incumplido el requisito de subsidiariedad</w:t>
      </w:r>
      <w:r>
        <w:rPr>
          <w:rFonts w:ascii="Arial" w:hAnsi="Arial" w:cs="Arial"/>
          <w:lang w:val="es-CO"/>
        </w:rPr>
        <w:t>.</w:t>
      </w:r>
    </w:p>
    <w:p w:rsidR="00E52426" w:rsidRPr="00E52426" w:rsidRDefault="00E52426" w:rsidP="00E52426">
      <w:pPr>
        <w:widowControl/>
        <w:autoSpaceDE/>
        <w:autoSpaceDN/>
        <w:adjustRightInd/>
        <w:spacing w:line="360" w:lineRule="auto"/>
        <w:ind w:left="360"/>
        <w:jc w:val="both"/>
        <w:rPr>
          <w:rFonts w:ascii="Arial" w:hAnsi="Arial" w:cs="Arial"/>
          <w:lang w:val="es-CO"/>
        </w:rPr>
      </w:pPr>
    </w:p>
    <w:p w:rsidR="00755C4C" w:rsidRDefault="00755C4C" w:rsidP="00755C4C">
      <w:pPr>
        <w:widowControl/>
        <w:numPr>
          <w:ilvl w:val="0"/>
          <w:numId w:val="28"/>
        </w:numPr>
        <w:tabs>
          <w:tab w:val="clear" w:pos="360"/>
          <w:tab w:val="num" w:pos="720"/>
        </w:tabs>
        <w:autoSpaceDE/>
        <w:autoSpaceDN/>
        <w:adjustRightInd/>
        <w:spacing w:line="360" w:lineRule="auto"/>
        <w:jc w:val="both"/>
        <w:rPr>
          <w:rFonts w:ascii="Arial" w:hAnsi="Arial" w:cs="Arial"/>
          <w:lang w:val="es-CO"/>
        </w:rPr>
      </w:pPr>
      <w:r w:rsidRPr="008A1328">
        <w:rPr>
          <w:rFonts w:ascii="Arial" w:hAnsi="Arial" w:cs="Arial"/>
          <w:lang w:val="es-CO"/>
        </w:rPr>
        <w:t xml:space="preserve">CONFIRMAR </w:t>
      </w:r>
      <w:r>
        <w:rPr>
          <w:rFonts w:ascii="Arial" w:hAnsi="Arial" w:cs="Arial"/>
          <w:lang w:val="es-CO"/>
        </w:rPr>
        <w:t>los numerales 2º y 3º</w:t>
      </w:r>
      <w:r w:rsidRPr="00FB7AC6">
        <w:rPr>
          <w:rFonts w:ascii="Arial" w:hAnsi="Arial"/>
          <w:spacing w:val="-3"/>
          <w:lang w:val="es-ES_tradnl"/>
        </w:rPr>
        <w:t xml:space="preserve"> de </w:t>
      </w:r>
      <w:r w:rsidR="00E52426">
        <w:rPr>
          <w:rFonts w:ascii="Arial" w:hAnsi="Arial"/>
          <w:spacing w:val="-3"/>
          <w:lang w:val="es-ES_tradnl"/>
        </w:rPr>
        <w:t>precitado fallo</w:t>
      </w:r>
      <w:r>
        <w:rPr>
          <w:rFonts w:ascii="Arial" w:hAnsi="Arial" w:cs="Arial"/>
          <w:lang w:val="es-CO"/>
        </w:rPr>
        <w:t xml:space="preserve">. </w:t>
      </w:r>
    </w:p>
    <w:p w:rsidR="00755C4C" w:rsidRPr="002724B1" w:rsidRDefault="00755C4C" w:rsidP="00755C4C">
      <w:pPr>
        <w:widowControl/>
        <w:autoSpaceDE/>
        <w:autoSpaceDN/>
        <w:adjustRightInd/>
        <w:spacing w:line="360" w:lineRule="auto"/>
        <w:ind w:left="360"/>
        <w:jc w:val="both"/>
        <w:rPr>
          <w:rFonts w:ascii="Arial" w:hAnsi="Arial" w:cs="Arial"/>
          <w:sz w:val="18"/>
          <w:lang w:val="es-CO"/>
        </w:rPr>
      </w:pPr>
    </w:p>
    <w:p w:rsidR="00755C4C" w:rsidRPr="008A1328" w:rsidRDefault="00755C4C" w:rsidP="00755C4C">
      <w:pPr>
        <w:widowControl/>
        <w:numPr>
          <w:ilvl w:val="0"/>
          <w:numId w:val="28"/>
        </w:numPr>
        <w:tabs>
          <w:tab w:val="clear" w:pos="360"/>
          <w:tab w:val="num" w:pos="720"/>
        </w:tabs>
        <w:autoSpaceDE/>
        <w:autoSpaceDN/>
        <w:adjustRightInd/>
        <w:spacing w:line="360" w:lineRule="auto"/>
        <w:jc w:val="both"/>
        <w:rPr>
          <w:rFonts w:ascii="Arial" w:hAnsi="Arial" w:cs="Arial"/>
          <w:lang w:val="es-CO"/>
        </w:rPr>
      </w:pPr>
      <w:r>
        <w:rPr>
          <w:rFonts w:ascii="Arial" w:hAnsi="Arial" w:cs="Arial"/>
          <w:lang w:val="es-CO"/>
        </w:rPr>
        <w:t>ADICIONAR la aludida providencia para NEGAR la acción de tutela frente a la Secretaría de Educación Departamental de Risaralda por inexistencia de vulneración o amenaza a los derechos invocados.</w:t>
      </w:r>
    </w:p>
    <w:p w:rsidR="002F2011" w:rsidRPr="00FF2819" w:rsidRDefault="002F2011" w:rsidP="002F2011">
      <w:pPr>
        <w:widowControl/>
        <w:autoSpaceDE/>
        <w:autoSpaceDN/>
        <w:adjustRightInd/>
        <w:spacing w:line="360" w:lineRule="auto"/>
        <w:ind w:left="360"/>
        <w:jc w:val="both"/>
        <w:rPr>
          <w:rFonts w:ascii="Arial" w:hAnsi="Arial" w:cs="Arial"/>
          <w:sz w:val="28"/>
          <w:lang w:val="es-CO"/>
        </w:rPr>
      </w:pPr>
    </w:p>
    <w:p w:rsidR="002F2011" w:rsidRPr="00124A3F" w:rsidRDefault="002F2011" w:rsidP="002F2011">
      <w:pPr>
        <w:pStyle w:val="Textoindependiente"/>
        <w:numPr>
          <w:ilvl w:val="0"/>
          <w:numId w:val="28"/>
        </w:numPr>
        <w:tabs>
          <w:tab w:val="clear" w:pos="360"/>
          <w:tab w:val="clear" w:pos="708"/>
          <w:tab w:val="clear" w:pos="1416"/>
          <w:tab w:val="left" w:pos="426"/>
          <w:tab w:val="num" w:pos="720"/>
        </w:tabs>
        <w:spacing w:line="360" w:lineRule="auto"/>
        <w:rPr>
          <w:rFonts w:ascii="Arial" w:hAnsi="Arial" w:cs="Arial"/>
          <w:sz w:val="24"/>
          <w:szCs w:val="24"/>
        </w:rPr>
      </w:pPr>
      <w:r w:rsidRPr="00124A3F">
        <w:rPr>
          <w:rFonts w:ascii="Arial" w:hAnsi="Arial" w:cs="Arial"/>
          <w:sz w:val="24"/>
          <w:szCs w:val="24"/>
        </w:rPr>
        <w:t>NOTIFICAR esta decisión a todas las partes, por el medio más expedito y eficaz.</w:t>
      </w:r>
    </w:p>
    <w:p w:rsidR="002F2011" w:rsidRPr="00124A3F" w:rsidRDefault="002F2011" w:rsidP="002F2011">
      <w:pPr>
        <w:pStyle w:val="Prrafodelista"/>
        <w:spacing w:after="0" w:line="360" w:lineRule="auto"/>
        <w:ind w:left="360"/>
        <w:rPr>
          <w:rFonts w:ascii="Arial" w:hAnsi="Arial" w:cs="Arial"/>
          <w:sz w:val="24"/>
          <w:szCs w:val="24"/>
        </w:rPr>
      </w:pPr>
    </w:p>
    <w:p w:rsidR="003913E3" w:rsidRPr="00124A3F" w:rsidRDefault="002F2011" w:rsidP="002F2011">
      <w:pPr>
        <w:pStyle w:val="Textoindependiente"/>
        <w:numPr>
          <w:ilvl w:val="0"/>
          <w:numId w:val="28"/>
        </w:numPr>
        <w:tabs>
          <w:tab w:val="clear" w:pos="360"/>
          <w:tab w:val="clear" w:pos="708"/>
          <w:tab w:val="clear" w:pos="1416"/>
          <w:tab w:val="left" w:pos="426"/>
          <w:tab w:val="num" w:pos="720"/>
        </w:tabs>
        <w:spacing w:line="360" w:lineRule="auto"/>
        <w:rPr>
          <w:rFonts w:ascii="Arial" w:hAnsi="Arial" w:cs="Arial"/>
          <w:sz w:val="24"/>
          <w:szCs w:val="24"/>
        </w:rPr>
      </w:pPr>
      <w:r w:rsidRPr="00124A3F">
        <w:rPr>
          <w:rFonts w:ascii="Arial" w:hAnsi="Arial" w:cs="Arial"/>
          <w:sz w:val="24"/>
          <w:szCs w:val="24"/>
        </w:rPr>
        <w:t>REMITIR el expediente a la Corte Constitucional para su eventual revisión.</w:t>
      </w:r>
      <w:r w:rsidR="00124A3F">
        <w:rPr>
          <w:rFonts w:ascii="Arial" w:hAnsi="Arial" w:cs="Arial"/>
          <w:sz w:val="24"/>
          <w:szCs w:val="24"/>
        </w:rPr>
        <w:t xml:space="preserve"> </w:t>
      </w:r>
    </w:p>
    <w:p w:rsidR="002F2011" w:rsidRPr="00755C4C" w:rsidRDefault="002F2011" w:rsidP="00681EAC">
      <w:pPr>
        <w:pStyle w:val="Textoindependiente"/>
        <w:tabs>
          <w:tab w:val="clear" w:pos="1416"/>
          <w:tab w:val="left" w:pos="426"/>
        </w:tabs>
        <w:spacing w:line="360" w:lineRule="auto"/>
        <w:ind w:left="360"/>
        <w:jc w:val="center"/>
        <w:rPr>
          <w:rFonts w:ascii="Arial" w:hAnsi="Arial" w:cs="Arial"/>
          <w:sz w:val="8"/>
          <w:szCs w:val="24"/>
        </w:rPr>
      </w:pPr>
    </w:p>
    <w:p w:rsidR="003913E3" w:rsidRDefault="003913E3" w:rsidP="00F839CE">
      <w:pPr>
        <w:pStyle w:val="Textoindependiente"/>
        <w:spacing w:line="360" w:lineRule="auto"/>
        <w:jc w:val="center"/>
        <w:rPr>
          <w:rFonts w:ascii="Arial" w:hAnsi="Arial" w:cs="Arial"/>
          <w:smallCaps/>
          <w:sz w:val="24"/>
          <w:szCs w:val="24"/>
          <w:lang w:val="en-US"/>
        </w:rPr>
      </w:pPr>
      <w:r w:rsidRPr="008A1328">
        <w:rPr>
          <w:rFonts w:ascii="Arial" w:hAnsi="Arial" w:cs="Arial"/>
          <w:smallCaps/>
          <w:sz w:val="24"/>
          <w:szCs w:val="24"/>
          <w:lang w:val="en-US"/>
        </w:rPr>
        <w:t>Notifíquese,</w:t>
      </w:r>
    </w:p>
    <w:p w:rsidR="00545A2C" w:rsidRPr="00EF286E" w:rsidRDefault="00545A2C" w:rsidP="00533731">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Times New Roman"/>
          <w:smallCaps/>
          <w:spacing w:val="-3"/>
          <w:lang w:val="en-GB"/>
        </w:rPr>
      </w:pPr>
    </w:p>
    <w:p w:rsidR="00533731" w:rsidRPr="00EF286E" w:rsidRDefault="00533731" w:rsidP="00533731">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Times New Roman"/>
          <w:smallCaps/>
          <w:spacing w:val="-3"/>
          <w:lang w:val="en-GB"/>
        </w:rPr>
      </w:pPr>
    </w:p>
    <w:p w:rsidR="00C65627" w:rsidRPr="00EF286E" w:rsidRDefault="00C65627" w:rsidP="00C6562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w w:val="150"/>
          <w:sz w:val="18"/>
          <w:szCs w:val="18"/>
          <w:lang w:val="es-CO"/>
        </w:rPr>
      </w:pPr>
      <w:r w:rsidRPr="00EF286E">
        <w:rPr>
          <w:rFonts w:ascii="Arial" w:hAnsi="Arial" w:cs="Arial"/>
          <w:spacing w:val="-3"/>
          <w:w w:val="150"/>
          <w:sz w:val="32"/>
          <w:szCs w:val="18"/>
          <w:lang w:val="es-CO"/>
        </w:rPr>
        <w:t>D</w:t>
      </w:r>
      <w:r w:rsidRPr="00EF286E">
        <w:rPr>
          <w:rFonts w:ascii="Arial" w:hAnsi="Arial" w:cs="Arial"/>
          <w:spacing w:val="-3"/>
          <w:w w:val="150"/>
          <w:sz w:val="18"/>
          <w:szCs w:val="18"/>
          <w:lang w:val="es-CO"/>
        </w:rPr>
        <w:t xml:space="preserve">UBERNEY </w:t>
      </w:r>
      <w:r w:rsidRPr="00EF286E">
        <w:rPr>
          <w:rFonts w:ascii="Arial" w:hAnsi="Arial" w:cs="Arial"/>
          <w:spacing w:val="-3"/>
          <w:w w:val="150"/>
          <w:sz w:val="28"/>
          <w:szCs w:val="18"/>
          <w:lang w:val="es-CO"/>
        </w:rPr>
        <w:t>G</w:t>
      </w:r>
      <w:r w:rsidRPr="00EF286E">
        <w:rPr>
          <w:rFonts w:ascii="Arial" w:hAnsi="Arial" w:cs="Arial"/>
          <w:spacing w:val="-3"/>
          <w:w w:val="150"/>
          <w:sz w:val="18"/>
          <w:szCs w:val="18"/>
          <w:lang w:val="es-CO"/>
        </w:rPr>
        <w:t xml:space="preserve">RISALES </w:t>
      </w:r>
      <w:r w:rsidRPr="00EF286E">
        <w:rPr>
          <w:rFonts w:ascii="Arial" w:hAnsi="Arial" w:cs="Arial"/>
          <w:spacing w:val="-3"/>
          <w:w w:val="150"/>
          <w:sz w:val="28"/>
          <w:szCs w:val="18"/>
          <w:lang w:val="es-CO"/>
        </w:rPr>
        <w:t>H</w:t>
      </w:r>
      <w:r w:rsidRPr="00EF286E">
        <w:rPr>
          <w:rFonts w:ascii="Arial" w:hAnsi="Arial" w:cs="Arial"/>
          <w:spacing w:val="-3"/>
          <w:w w:val="150"/>
          <w:sz w:val="18"/>
          <w:szCs w:val="18"/>
          <w:lang w:val="es-CO"/>
        </w:rPr>
        <w:t>ERRERA</w:t>
      </w:r>
    </w:p>
    <w:p w:rsidR="00C65627" w:rsidRPr="00EF286E" w:rsidRDefault="00C65627" w:rsidP="00C6562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sz w:val="16"/>
          <w:szCs w:val="20"/>
          <w:lang w:val="es-CO"/>
        </w:rPr>
      </w:pPr>
      <w:r w:rsidRPr="00EF286E">
        <w:rPr>
          <w:rFonts w:ascii="Arial" w:hAnsi="Arial" w:cs="Arial"/>
          <w:spacing w:val="-3"/>
          <w:w w:val="150"/>
          <w:sz w:val="32"/>
          <w:lang w:val="es-CO"/>
        </w:rPr>
        <w:t>M</w:t>
      </w:r>
      <w:r w:rsidRPr="00EF286E">
        <w:rPr>
          <w:rFonts w:ascii="Arial" w:hAnsi="Arial" w:cs="Arial"/>
          <w:spacing w:val="-3"/>
          <w:w w:val="150"/>
          <w:sz w:val="16"/>
          <w:lang w:val="es-CO"/>
        </w:rPr>
        <w:t xml:space="preserve"> </w:t>
      </w:r>
      <w:r w:rsidRPr="00EF286E">
        <w:rPr>
          <w:rFonts w:ascii="Arial" w:hAnsi="Arial" w:cs="Arial"/>
          <w:spacing w:val="-3"/>
          <w:w w:val="150"/>
          <w:sz w:val="18"/>
          <w:szCs w:val="20"/>
          <w:lang w:val="es-CO"/>
        </w:rPr>
        <w:t>A G I S T R A D O</w:t>
      </w:r>
    </w:p>
    <w:p w:rsidR="00C65627" w:rsidRPr="00EF286E" w:rsidRDefault="00C65627" w:rsidP="00C6562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w w:val="150"/>
          <w:lang w:val="es-ES_tradnl"/>
        </w:rPr>
      </w:pPr>
    </w:p>
    <w:p w:rsidR="000028C0" w:rsidRDefault="000028C0" w:rsidP="000028C0">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Times New Roman"/>
          <w:smallCaps/>
          <w:spacing w:val="-3"/>
          <w:lang w:val="en-GB"/>
        </w:rPr>
      </w:pPr>
    </w:p>
    <w:p w:rsidR="000028C0" w:rsidRPr="00EF286E" w:rsidRDefault="000028C0" w:rsidP="00755E5A">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Times New Roman"/>
          <w:smallCaps/>
          <w:spacing w:val="-3"/>
          <w:lang w:val="en-GB"/>
        </w:rPr>
      </w:pPr>
    </w:p>
    <w:p w:rsidR="000028C0" w:rsidRPr="000028C0" w:rsidRDefault="000028C0" w:rsidP="000028C0">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w w:val="150"/>
          <w:sz w:val="18"/>
        </w:rPr>
      </w:pPr>
      <w:r w:rsidRPr="000028C0">
        <w:rPr>
          <w:rFonts w:ascii="Arial" w:hAnsi="Arial" w:cs="Arial"/>
          <w:spacing w:val="-3"/>
          <w:w w:val="150"/>
          <w:sz w:val="28"/>
        </w:rPr>
        <w:t>C</w:t>
      </w:r>
      <w:r w:rsidRPr="000028C0">
        <w:rPr>
          <w:rFonts w:ascii="Arial" w:hAnsi="Arial" w:cs="Arial"/>
          <w:spacing w:val="-3"/>
          <w:w w:val="150"/>
          <w:sz w:val="18"/>
          <w:szCs w:val="16"/>
        </w:rPr>
        <w:t>LAUDIA</w:t>
      </w:r>
      <w:r w:rsidRPr="000028C0">
        <w:rPr>
          <w:rFonts w:ascii="Arial" w:hAnsi="Arial" w:cs="Arial"/>
          <w:spacing w:val="-3"/>
          <w:w w:val="150"/>
          <w:sz w:val="20"/>
          <w:szCs w:val="18"/>
        </w:rPr>
        <w:t xml:space="preserve"> </w:t>
      </w:r>
      <w:r w:rsidRPr="000028C0">
        <w:rPr>
          <w:rFonts w:ascii="Arial" w:hAnsi="Arial"/>
          <w:w w:val="150"/>
          <w:sz w:val="28"/>
        </w:rPr>
        <w:t>M</w:t>
      </w:r>
      <w:r w:rsidRPr="000028C0">
        <w:rPr>
          <w:rFonts w:ascii="Arial" w:hAnsi="Arial"/>
          <w:w w:val="150"/>
          <w:sz w:val="18"/>
          <w:szCs w:val="16"/>
        </w:rPr>
        <w:t xml:space="preserve">ARÍA </w:t>
      </w:r>
      <w:r w:rsidRPr="000028C0">
        <w:rPr>
          <w:rFonts w:ascii="Arial" w:hAnsi="Arial" w:cs="Arial"/>
          <w:spacing w:val="-3"/>
          <w:w w:val="150"/>
          <w:sz w:val="28"/>
        </w:rPr>
        <w:t>A</w:t>
      </w:r>
      <w:r w:rsidRPr="000028C0">
        <w:rPr>
          <w:rFonts w:ascii="Arial" w:hAnsi="Arial"/>
          <w:w w:val="150"/>
          <w:sz w:val="18"/>
          <w:szCs w:val="16"/>
        </w:rPr>
        <w:t>RCILA</w:t>
      </w:r>
      <w:r w:rsidRPr="000028C0">
        <w:rPr>
          <w:rFonts w:ascii="Arial" w:hAnsi="Arial"/>
          <w:w w:val="150"/>
          <w:sz w:val="20"/>
          <w:szCs w:val="18"/>
        </w:rPr>
        <w:t xml:space="preserve"> </w:t>
      </w:r>
      <w:r w:rsidRPr="000028C0">
        <w:rPr>
          <w:rFonts w:ascii="Arial" w:hAnsi="Arial" w:cs="Arial"/>
          <w:spacing w:val="-3"/>
          <w:w w:val="150"/>
          <w:sz w:val="28"/>
        </w:rPr>
        <w:t>R</w:t>
      </w:r>
      <w:r w:rsidRPr="000028C0">
        <w:rPr>
          <w:rFonts w:ascii="Arial" w:hAnsi="Arial" w:cs="Arial"/>
          <w:spacing w:val="-3"/>
          <w:w w:val="150"/>
          <w:sz w:val="18"/>
          <w:szCs w:val="16"/>
        </w:rPr>
        <w:t>Í</w:t>
      </w:r>
      <w:r w:rsidRPr="000028C0">
        <w:rPr>
          <w:rFonts w:ascii="Arial" w:hAnsi="Arial"/>
          <w:w w:val="150"/>
          <w:sz w:val="18"/>
          <w:szCs w:val="16"/>
        </w:rPr>
        <w:t>OS</w:t>
      </w:r>
      <w:r w:rsidRPr="000028C0">
        <w:rPr>
          <w:rFonts w:ascii="Arial" w:hAnsi="Arial"/>
          <w:w w:val="150"/>
          <w:sz w:val="16"/>
          <w:szCs w:val="16"/>
        </w:rPr>
        <w:tab/>
      </w:r>
      <w:r w:rsidRPr="000028C0">
        <w:rPr>
          <w:rFonts w:ascii="Arial" w:hAnsi="Arial"/>
          <w:w w:val="150"/>
          <w:sz w:val="28"/>
        </w:rPr>
        <w:t>E</w:t>
      </w:r>
      <w:r w:rsidRPr="000028C0">
        <w:rPr>
          <w:rFonts w:ascii="Arial" w:hAnsi="Arial"/>
          <w:w w:val="150"/>
          <w:sz w:val="18"/>
          <w:szCs w:val="16"/>
        </w:rPr>
        <w:t>DDER</w:t>
      </w:r>
      <w:r w:rsidRPr="000028C0">
        <w:rPr>
          <w:rFonts w:ascii="Arial" w:hAnsi="Arial"/>
          <w:w w:val="150"/>
          <w:sz w:val="20"/>
        </w:rPr>
        <w:t xml:space="preserve"> </w:t>
      </w:r>
      <w:r w:rsidRPr="000028C0">
        <w:rPr>
          <w:rFonts w:ascii="Arial" w:hAnsi="Arial"/>
          <w:w w:val="150"/>
          <w:sz w:val="28"/>
        </w:rPr>
        <w:t>J</w:t>
      </w:r>
      <w:r w:rsidRPr="000028C0">
        <w:rPr>
          <w:rFonts w:ascii="Arial" w:hAnsi="Arial"/>
          <w:w w:val="150"/>
          <w:sz w:val="18"/>
          <w:szCs w:val="16"/>
        </w:rPr>
        <w:t>IMMY</w:t>
      </w:r>
      <w:r w:rsidRPr="000028C0">
        <w:rPr>
          <w:rFonts w:ascii="Arial" w:hAnsi="Arial"/>
          <w:w w:val="150"/>
          <w:sz w:val="20"/>
          <w:szCs w:val="18"/>
        </w:rPr>
        <w:t xml:space="preserve"> </w:t>
      </w:r>
      <w:r w:rsidRPr="000028C0">
        <w:rPr>
          <w:rFonts w:ascii="Arial" w:hAnsi="Arial"/>
          <w:w w:val="150"/>
          <w:sz w:val="28"/>
        </w:rPr>
        <w:t>S</w:t>
      </w:r>
      <w:r w:rsidRPr="000028C0">
        <w:rPr>
          <w:rFonts w:ascii="Arial" w:hAnsi="Arial"/>
          <w:w w:val="150"/>
          <w:sz w:val="18"/>
          <w:szCs w:val="16"/>
        </w:rPr>
        <w:t>ÁNCHEZ</w:t>
      </w:r>
      <w:r w:rsidRPr="000028C0">
        <w:rPr>
          <w:rFonts w:ascii="Arial" w:hAnsi="Arial"/>
          <w:w w:val="150"/>
          <w:sz w:val="20"/>
          <w:szCs w:val="18"/>
        </w:rPr>
        <w:t xml:space="preserve"> </w:t>
      </w:r>
      <w:r w:rsidRPr="000028C0">
        <w:rPr>
          <w:rFonts w:ascii="Arial" w:hAnsi="Arial"/>
          <w:w w:val="150"/>
          <w:sz w:val="28"/>
        </w:rPr>
        <w:t>C.</w:t>
      </w:r>
    </w:p>
    <w:p w:rsidR="000028C0" w:rsidRPr="000028C0" w:rsidRDefault="000028C0" w:rsidP="000028C0">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w w:val="150"/>
          <w:sz w:val="28"/>
          <w:szCs w:val="18"/>
          <w:lang w:val="en-GB"/>
        </w:rPr>
      </w:pPr>
      <w:r w:rsidRPr="000028C0">
        <w:rPr>
          <w:rFonts w:ascii="Arial" w:hAnsi="Arial" w:cs="Arial"/>
          <w:w w:val="150"/>
          <w:sz w:val="18"/>
        </w:rPr>
        <w:tab/>
      </w:r>
      <w:r w:rsidRPr="000028C0">
        <w:rPr>
          <w:rFonts w:ascii="Arial" w:hAnsi="Arial" w:cs="Arial"/>
          <w:w w:val="150"/>
          <w:sz w:val="28"/>
          <w:lang w:val="en-GB"/>
        </w:rPr>
        <w:t>M</w:t>
      </w:r>
      <w:r w:rsidRPr="000028C0">
        <w:rPr>
          <w:rFonts w:ascii="Arial" w:hAnsi="Arial" w:cs="Arial"/>
          <w:w w:val="150"/>
          <w:sz w:val="20"/>
          <w:lang w:val="en-GB"/>
        </w:rPr>
        <w:t xml:space="preserve"> </w:t>
      </w:r>
      <w:r w:rsidRPr="000028C0">
        <w:rPr>
          <w:rFonts w:ascii="Arial" w:hAnsi="Arial" w:cs="Arial"/>
          <w:w w:val="150"/>
          <w:sz w:val="18"/>
          <w:lang w:val="en-GB"/>
        </w:rPr>
        <w:t xml:space="preserve">A G I S T R A D A </w:t>
      </w:r>
      <w:r w:rsidRPr="000028C0">
        <w:rPr>
          <w:rFonts w:ascii="Arial" w:hAnsi="Arial" w:cs="Arial"/>
          <w:w w:val="150"/>
          <w:sz w:val="14"/>
          <w:lang w:val="en-GB"/>
        </w:rPr>
        <w:tab/>
      </w:r>
      <w:r w:rsidRPr="000028C0">
        <w:rPr>
          <w:rFonts w:ascii="Arial" w:hAnsi="Arial" w:cs="Arial"/>
          <w:w w:val="150"/>
          <w:sz w:val="14"/>
          <w:lang w:val="en-GB"/>
        </w:rPr>
        <w:tab/>
      </w:r>
      <w:r w:rsidRPr="000028C0">
        <w:rPr>
          <w:rFonts w:ascii="Arial" w:hAnsi="Arial" w:cs="Arial"/>
          <w:w w:val="150"/>
          <w:sz w:val="14"/>
          <w:lang w:val="en-GB"/>
        </w:rPr>
        <w:tab/>
      </w:r>
      <w:r w:rsidRPr="000028C0">
        <w:rPr>
          <w:rFonts w:ascii="Arial" w:hAnsi="Arial" w:cs="Arial"/>
          <w:w w:val="150"/>
          <w:sz w:val="14"/>
          <w:lang w:val="en-GB"/>
        </w:rPr>
        <w:tab/>
      </w:r>
      <w:r w:rsidRPr="000028C0">
        <w:rPr>
          <w:rFonts w:ascii="Arial" w:hAnsi="Arial" w:cs="Arial"/>
          <w:w w:val="150"/>
          <w:sz w:val="28"/>
          <w:lang w:val="en-GB"/>
        </w:rPr>
        <w:t>M</w:t>
      </w:r>
      <w:r w:rsidRPr="000028C0">
        <w:rPr>
          <w:rFonts w:ascii="Arial" w:hAnsi="Arial" w:cs="Arial"/>
          <w:w w:val="150"/>
          <w:sz w:val="16"/>
          <w:lang w:val="en-GB"/>
        </w:rPr>
        <w:t xml:space="preserve"> </w:t>
      </w:r>
      <w:r w:rsidRPr="000028C0">
        <w:rPr>
          <w:rFonts w:ascii="Arial" w:hAnsi="Arial" w:cs="Arial"/>
          <w:w w:val="150"/>
          <w:sz w:val="18"/>
          <w:lang w:val="en-GB"/>
        </w:rPr>
        <w:t>A G I S T R A DO</w:t>
      </w:r>
    </w:p>
    <w:p w:rsidR="00B047F5" w:rsidRPr="00755C4C" w:rsidRDefault="00D1785D" w:rsidP="00755E5A">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Arial"/>
          <w:w w:val="150"/>
          <w:sz w:val="14"/>
          <w:lang w:val="en-GB"/>
        </w:rPr>
      </w:pPr>
      <w:r>
        <w:rPr>
          <w:rFonts w:ascii="Arial" w:hAnsi="Arial" w:cs="Arial"/>
          <w:w w:val="150"/>
          <w:sz w:val="18"/>
          <w:lang w:val="en-GB"/>
        </w:rPr>
        <w:t xml:space="preserve">    </w:t>
      </w:r>
      <w:r w:rsidR="00755C4C">
        <w:rPr>
          <w:rFonts w:ascii="Arial" w:hAnsi="Arial" w:cs="Arial"/>
          <w:w w:val="150"/>
          <w:sz w:val="18"/>
          <w:lang w:val="en-GB"/>
        </w:rPr>
        <w:t xml:space="preserve">     </w:t>
      </w:r>
      <w:r>
        <w:rPr>
          <w:rFonts w:ascii="Arial" w:hAnsi="Arial" w:cs="Arial"/>
          <w:w w:val="150"/>
          <w:sz w:val="18"/>
          <w:lang w:val="en-GB"/>
        </w:rPr>
        <w:t xml:space="preserve">  </w:t>
      </w:r>
      <w:r w:rsidRPr="00755C4C">
        <w:rPr>
          <w:rFonts w:ascii="Arial" w:hAnsi="Arial" w:cs="Arial"/>
          <w:w w:val="150"/>
          <w:sz w:val="14"/>
          <w:lang w:val="en-GB"/>
        </w:rPr>
        <w:t>SALVAMENTO</w:t>
      </w:r>
      <w:r w:rsidR="00755E5A" w:rsidRPr="00755C4C">
        <w:rPr>
          <w:rFonts w:ascii="Arial" w:hAnsi="Arial" w:cs="Arial"/>
          <w:w w:val="150"/>
          <w:sz w:val="14"/>
          <w:lang w:val="en-GB"/>
        </w:rPr>
        <w:t xml:space="preserve"> DE VOTO</w:t>
      </w:r>
    </w:p>
    <w:p w:rsidR="00533731" w:rsidRDefault="00533731" w:rsidP="0035005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right"/>
        <w:textAlignment w:val="baseline"/>
        <w:rPr>
          <w:rFonts w:ascii="Arial" w:hAnsi="Arial" w:cs="Times New Roman"/>
          <w:i/>
          <w:smallCaps/>
          <w:spacing w:val="-3"/>
          <w:sz w:val="10"/>
          <w:szCs w:val="16"/>
          <w:lang w:val="en-US"/>
        </w:rPr>
      </w:pPr>
      <w:r>
        <w:rPr>
          <w:rFonts w:ascii="Arial" w:hAnsi="Arial" w:cs="Times New Roman"/>
          <w:i/>
          <w:smallCaps/>
          <w:spacing w:val="-3"/>
          <w:sz w:val="10"/>
          <w:szCs w:val="16"/>
          <w:lang w:val="en-US"/>
        </w:rPr>
        <w:t xml:space="preserve"> </w:t>
      </w:r>
    </w:p>
    <w:p w:rsidR="003F7835" w:rsidRDefault="00350057" w:rsidP="0035005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right"/>
        <w:textAlignment w:val="baseline"/>
        <w:rPr>
          <w:rFonts w:ascii="Arial" w:hAnsi="Arial" w:cs="Times New Roman"/>
          <w:i/>
          <w:smallCaps/>
          <w:spacing w:val="-3"/>
          <w:sz w:val="10"/>
          <w:szCs w:val="16"/>
          <w:lang w:val="en-US"/>
        </w:rPr>
      </w:pPr>
      <w:r w:rsidRPr="005A4153">
        <w:rPr>
          <w:rFonts w:ascii="Arial" w:hAnsi="Arial" w:cs="Times New Roman"/>
          <w:i/>
          <w:smallCaps/>
          <w:spacing w:val="-3"/>
          <w:sz w:val="10"/>
          <w:szCs w:val="16"/>
          <w:lang w:val="en-US"/>
        </w:rPr>
        <w:t xml:space="preserve">DGH </w:t>
      </w:r>
      <w:r w:rsidR="00533731">
        <w:rPr>
          <w:rFonts w:ascii="Arial" w:hAnsi="Arial" w:cs="Times New Roman"/>
          <w:i/>
          <w:smallCaps/>
          <w:spacing w:val="-3"/>
          <w:sz w:val="10"/>
          <w:szCs w:val="16"/>
          <w:lang w:val="en-US"/>
        </w:rPr>
        <w:t xml:space="preserve"> </w:t>
      </w:r>
      <w:r w:rsidRPr="005A4153">
        <w:rPr>
          <w:rFonts w:ascii="Arial" w:hAnsi="Arial" w:cs="Times New Roman"/>
          <w:i/>
          <w:smallCaps/>
          <w:spacing w:val="-3"/>
          <w:sz w:val="10"/>
          <w:szCs w:val="16"/>
          <w:lang w:val="en-US"/>
        </w:rPr>
        <w:t xml:space="preserve">/ </w:t>
      </w:r>
      <w:r w:rsidR="00533731">
        <w:rPr>
          <w:rFonts w:ascii="Arial" w:hAnsi="Arial" w:cs="Times New Roman"/>
          <w:i/>
          <w:smallCaps/>
          <w:spacing w:val="-3"/>
          <w:sz w:val="10"/>
          <w:szCs w:val="16"/>
          <w:lang w:val="en-US"/>
        </w:rPr>
        <w:t xml:space="preserve"> </w:t>
      </w:r>
      <w:r w:rsidR="00755C4C">
        <w:rPr>
          <w:rFonts w:ascii="Arial" w:hAnsi="Arial" w:cs="Times New Roman"/>
          <w:i/>
          <w:smallCaps/>
          <w:spacing w:val="-3"/>
          <w:sz w:val="10"/>
          <w:szCs w:val="16"/>
          <w:lang w:val="en-US"/>
        </w:rPr>
        <w:t>ODCD</w:t>
      </w:r>
      <w:r w:rsidR="00533731">
        <w:rPr>
          <w:rFonts w:ascii="Arial" w:hAnsi="Arial" w:cs="Times New Roman"/>
          <w:i/>
          <w:smallCaps/>
          <w:spacing w:val="-3"/>
          <w:sz w:val="10"/>
          <w:szCs w:val="16"/>
          <w:lang w:val="en-US"/>
        </w:rPr>
        <w:t xml:space="preserve"> </w:t>
      </w:r>
      <w:r w:rsidRPr="005A4153">
        <w:rPr>
          <w:rFonts w:ascii="Arial" w:hAnsi="Arial" w:cs="Times New Roman"/>
          <w:i/>
          <w:smallCaps/>
          <w:spacing w:val="-3"/>
          <w:sz w:val="10"/>
          <w:szCs w:val="16"/>
          <w:lang w:val="en-US"/>
        </w:rPr>
        <w:t xml:space="preserve"> /</w:t>
      </w:r>
      <w:r w:rsidR="00755C4C">
        <w:rPr>
          <w:rFonts w:ascii="Arial" w:hAnsi="Arial" w:cs="Times New Roman"/>
          <w:i/>
          <w:smallCaps/>
          <w:spacing w:val="-3"/>
          <w:sz w:val="10"/>
          <w:szCs w:val="16"/>
          <w:lang w:val="en-US"/>
        </w:rPr>
        <w:t>2016</w:t>
      </w:r>
    </w:p>
    <w:p w:rsidR="003F7835" w:rsidRDefault="003F7835">
      <w:pPr>
        <w:widowControl/>
        <w:autoSpaceDE/>
        <w:autoSpaceDN/>
        <w:adjustRightInd/>
        <w:rPr>
          <w:rFonts w:ascii="Arial" w:hAnsi="Arial" w:cs="Times New Roman"/>
          <w:i/>
          <w:smallCaps/>
          <w:spacing w:val="-3"/>
          <w:sz w:val="10"/>
          <w:szCs w:val="16"/>
          <w:lang w:val="en-US"/>
        </w:rPr>
      </w:pPr>
      <w:r>
        <w:rPr>
          <w:rFonts w:ascii="Arial" w:hAnsi="Arial" w:cs="Times New Roman"/>
          <w:i/>
          <w:smallCaps/>
          <w:spacing w:val="-3"/>
          <w:sz w:val="10"/>
          <w:szCs w:val="16"/>
          <w:lang w:val="en-US"/>
        </w:rPr>
        <w:br w:type="page"/>
      </w:r>
    </w:p>
    <w:p w:rsidR="007561D0" w:rsidRDefault="007561D0" w:rsidP="007561D0">
      <w:pPr>
        <w:jc w:val="both"/>
        <w:rPr>
          <w:rFonts w:ascii="Verdana" w:hAnsi="Verdana" w:cs="Times New Roman"/>
        </w:rPr>
      </w:pPr>
      <w:r>
        <w:rPr>
          <w:rFonts w:ascii="Verdana" w:hAnsi="Verdana"/>
        </w:rPr>
        <w:t>Pereira, mayo 4 de 2016</w:t>
      </w:r>
    </w:p>
    <w:p w:rsidR="007561D0" w:rsidRDefault="007561D0" w:rsidP="007561D0">
      <w:pPr>
        <w:jc w:val="both"/>
        <w:rPr>
          <w:rFonts w:ascii="Verdana" w:hAnsi="Verdana"/>
        </w:rPr>
      </w:pPr>
    </w:p>
    <w:p w:rsidR="007561D0" w:rsidRDefault="007561D0" w:rsidP="007561D0">
      <w:pPr>
        <w:jc w:val="center"/>
        <w:rPr>
          <w:rFonts w:ascii="Verdana" w:hAnsi="Verdana"/>
          <w:b/>
        </w:rPr>
      </w:pPr>
    </w:p>
    <w:p w:rsidR="007561D0" w:rsidRDefault="007561D0" w:rsidP="007561D0">
      <w:pPr>
        <w:jc w:val="center"/>
        <w:rPr>
          <w:rFonts w:ascii="Verdana" w:hAnsi="Verdana"/>
          <w:b/>
        </w:rPr>
      </w:pPr>
      <w:r>
        <w:rPr>
          <w:rFonts w:ascii="Verdana" w:hAnsi="Verdana"/>
          <w:b/>
        </w:rPr>
        <w:t>SALVAMENTO DE VOTO</w:t>
      </w:r>
    </w:p>
    <w:p w:rsidR="007561D0" w:rsidRDefault="007561D0" w:rsidP="007561D0">
      <w:pPr>
        <w:jc w:val="both"/>
        <w:rPr>
          <w:rFonts w:ascii="Verdana" w:hAnsi="Verdana"/>
          <w:b/>
        </w:rPr>
      </w:pPr>
    </w:p>
    <w:p w:rsidR="007561D0" w:rsidRDefault="007561D0" w:rsidP="007561D0">
      <w:pPr>
        <w:jc w:val="both"/>
        <w:rPr>
          <w:rFonts w:ascii="Verdana" w:hAnsi="Verdana"/>
          <w:b/>
        </w:rPr>
      </w:pPr>
      <w:r>
        <w:rPr>
          <w:rFonts w:ascii="Verdana" w:hAnsi="Verdana"/>
          <w:b/>
        </w:rPr>
        <w:t>Magistrado Ponente</w:t>
      </w:r>
      <w:r>
        <w:rPr>
          <w:rFonts w:ascii="Verdana" w:hAnsi="Verdana"/>
          <w:b/>
        </w:rPr>
        <w:tab/>
        <w:t>: Duberney Grisales Herrera</w:t>
      </w:r>
    </w:p>
    <w:p w:rsidR="007561D0" w:rsidRDefault="007561D0" w:rsidP="007561D0">
      <w:pPr>
        <w:jc w:val="both"/>
        <w:rPr>
          <w:rFonts w:ascii="Verdana" w:hAnsi="Verdana"/>
          <w:b/>
        </w:rPr>
      </w:pPr>
      <w:r>
        <w:rPr>
          <w:rFonts w:ascii="Verdana" w:hAnsi="Verdana"/>
          <w:b/>
        </w:rPr>
        <w:t>Expediente No.</w:t>
      </w:r>
      <w:r>
        <w:rPr>
          <w:rFonts w:ascii="Verdana" w:hAnsi="Verdana"/>
          <w:b/>
        </w:rPr>
        <w:tab/>
        <w:t xml:space="preserve">         : 66001-31-03-001-2016-00015-01</w:t>
      </w:r>
    </w:p>
    <w:p w:rsidR="007561D0" w:rsidRDefault="007561D0" w:rsidP="007561D0">
      <w:pPr>
        <w:jc w:val="both"/>
        <w:rPr>
          <w:rFonts w:ascii="Verdana" w:hAnsi="Verdana"/>
          <w:b/>
        </w:rPr>
      </w:pPr>
      <w:r>
        <w:rPr>
          <w:rFonts w:ascii="Verdana" w:hAnsi="Verdana"/>
          <w:b/>
        </w:rPr>
        <w:t xml:space="preserve">Proceso          </w:t>
      </w:r>
      <w:r>
        <w:rPr>
          <w:rFonts w:ascii="Verdana" w:hAnsi="Verdana"/>
          <w:b/>
        </w:rPr>
        <w:tab/>
      </w:r>
      <w:r>
        <w:rPr>
          <w:rFonts w:ascii="Verdana" w:hAnsi="Verdana"/>
          <w:b/>
        </w:rPr>
        <w:tab/>
        <w:t>: Tutela</w:t>
      </w:r>
    </w:p>
    <w:p w:rsidR="007561D0" w:rsidRDefault="007561D0" w:rsidP="007561D0">
      <w:pPr>
        <w:jc w:val="both"/>
        <w:rPr>
          <w:rFonts w:ascii="Verdana" w:hAnsi="Verdana"/>
          <w:b/>
        </w:rPr>
      </w:pPr>
      <w:r>
        <w:rPr>
          <w:rFonts w:ascii="Verdana" w:hAnsi="Verdana"/>
          <w:b/>
        </w:rPr>
        <w:t xml:space="preserve">Demandante   </w:t>
      </w:r>
      <w:r>
        <w:rPr>
          <w:rFonts w:ascii="Verdana" w:hAnsi="Verdana"/>
          <w:b/>
        </w:rPr>
        <w:tab/>
        <w:t xml:space="preserve">         : Pedro José Pérez Gallón</w:t>
      </w:r>
    </w:p>
    <w:p w:rsidR="007561D0" w:rsidRDefault="007561D0" w:rsidP="007561D0">
      <w:pPr>
        <w:ind w:left="2835" w:hanging="2835"/>
        <w:jc w:val="both"/>
        <w:rPr>
          <w:rFonts w:ascii="Verdana" w:hAnsi="Verdana"/>
          <w:b/>
        </w:rPr>
      </w:pPr>
      <w:r>
        <w:rPr>
          <w:rFonts w:ascii="Verdana" w:hAnsi="Verdana"/>
          <w:b/>
        </w:rPr>
        <w:t xml:space="preserve">Demandada    </w:t>
      </w:r>
      <w:r>
        <w:rPr>
          <w:rFonts w:ascii="Verdana" w:hAnsi="Verdana"/>
          <w:b/>
        </w:rPr>
        <w:tab/>
        <w:t xml:space="preserve">:  Colpensiones y Protección S.A.                  </w:t>
      </w:r>
    </w:p>
    <w:p w:rsidR="007561D0" w:rsidRDefault="007561D0" w:rsidP="007561D0">
      <w:pPr>
        <w:ind w:left="2835" w:hanging="2835"/>
        <w:jc w:val="both"/>
        <w:rPr>
          <w:rFonts w:ascii="Verdana" w:hAnsi="Verdana"/>
          <w:b/>
        </w:rPr>
      </w:pPr>
    </w:p>
    <w:p w:rsidR="007561D0" w:rsidRDefault="007561D0" w:rsidP="007561D0">
      <w:pPr>
        <w:pStyle w:val="Textoindependiente"/>
        <w:spacing w:line="240" w:lineRule="auto"/>
        <w:rPr>
          <w:sz w:val="24"/>
          <w:szCs w:val="24"/>
        </w:rPr>
      </w:pPr>
    </w:p>
    <w:p w:rsidR="007561D0" w:rsidRDefault="007561D0" w:rsidP="007561D0">
      <w:pPr>
        <w:pStyle w:val="Textoindependiente"/>
        <w:spacing w:line="240" w:lineRule="auto"/>
        <w:rPr>
          <w:sz w:val="24"/>
          <w:szCs w:val="24"/>
        </w:rPr>
      </w:pPr>
      <w:r>
        <w:rPr>
          <w:sz w:val="24"/>
          <w:szCs w:val="24"/>
        </w:rPr>
        <w:t>A continuación expongo la razón por la que me aparté de la decisión que por mayoría se aprobó y que confirmó, en lo sustancial, la sentencia de tutela proferida por el Juzgado Primero Civil del Circuito de Pereira el 23 de febrero de este año.</w:t>
      </w:r>
    </w:p>
    <w:p w:rsidR="007561D0" w:rsidRDefault="007561D0" w:rsidP="007561D0">
      <w:pPr>
        <w:pStyle w:val="Textoindependiente"/>
        <w:spacing w:line="240" w:lineRule="auto"/>
        <w:rPr>
          <w:sz w:val="24"/>
          <w:szCs w:val="24"/>
        </w:rPr>
      </w:pPr>
    </w:p>
    <w:p w:rsidR="007561D0" w:rsidRDefault="007561D0" w:rsidP="007561D0">
      <w:pPr>
        <w:pStyle w:val="Textoindependiente"/>
        <w:spacing w:line="240" w:lineRule="auto"/>
        <w:rPr>
          <w:sz w:val="24"/>
          <w:szCs w:val="24"/>
        </w:rPr>
      </w:pPr>
      <w:r>
        <w:rPr>
          <w:sz w:val="24"/>
          <w:szCs w:val="24"/>
        </w:rPr>
        <w:t xml:space="preserve">1.- La mayoría de mis compañeros estimó que no se satisfacía el requisito de subsidiaridad y por tal razón se declaró improcedente la tutela, en relación con el traslado solicitado. </w:t>
      </w:r>
    </w:p>
    <w:p w:rsidR="007561D0" w:rsidRDefault="007561D0" w:rsidP="007561D0">
      <w:pPr>
        <w:pStyle w:val="Textoindependiente"/>
        <w:spacing w:line="240" w:lineRule="auto"/>
        <w:rPr>
          <w:sz w:val="24"/>
          <w:szCs w:val="24"/>
        </w:rPr>
      </w:pPr>
    </w:p>
    <w:p w:rsidR="007561D0" w:rsidRDefault="007561D0" w:rsidP="007561D0">
      <w:pPr>
        <w:pStyle w:val="Textoindependiente"/>
        <w:spacing w:line="240" w:lineRule="auto"/>
        <w:rPr>
          <w:sz w:val="24"/>
          <w:szCs w:val="24"/>
        </w:rPr>
      </w:pPr>
      <w:r>
        <w:rPr>
          <w:sz w:val="24"/>
          <w:szCs w:val="24"/>
        </w:rPr>
        <w:t xml:space="preserve">De ese criterio me aparto porque la Corte Constitucional, en sentencia SU-062 de 2010, revocó la proferida por este Tribunal, en Sala de Asuntos Penales para Adolescentes, que decidió negar el amparo constitucional en un proceso en el que también se pedía la autorización para cambiar de fondo de pensiones y así se decidió  con fundamento en que </w:t>
      </w:r>
      <w:r>
        <w:rPr>
          <w:color w:val="2D2D2D"/>
          <w:sz w:val="24"/>
          <w:szCs w:val="24"/>
          <w:shd w:val="clear" w:color="auto" w:fill="FFFFFF"/>
        </w:rPr>
        <w:t>la libertad de elección de régimen pensional es un derecho de rango legal no susceptible de protección mediante la acción de tutela, que está reservada para la garantía de los derechos constitucionales fundamentales; también porque el actor contaba con otro medio de defensa judicial ante la jurisdicción laboral y no resultaba procedente conceder la tutela como mecanismo transitorio, pues no se acreditó un perjuicio irremediable. </w:t>
      </w:r>
    </w:p>
    <w:p w:rsidR="007561D0" w:rsidRDefault="007561D0" w:rsidP="007561D0">
      <w:pPr>
        <w:pStyle w:val="Textoindependiente"/>
        <w:spacing w:line="240" w:lineRule="auto"/>
        <w:rPr>
          <w:sz w:val="24"/>
          <w:szCs w:val="24"/>
        </w:rPr>
      </w:pPr>
    </w:p>
    <w:p w:rsidR="007561D0" w:rsidRDefault="007561D0" w:rsidP="007561D0">
      <w:pPr>
        <w:pStyle w:val="Textoindependiente"/>
        <w:spacing w:line="240" w:lineRule="auto"/>
        <w:rPr>
          <w:sz w:val="24"/>
          <w:szCs w:val="24"/>
        </w:rPr>
      </w:pPr>
      <w:r>
        <w:rPr>
          <w:sz w:val="24"/>
          <w:szCs w:val="24"/>
        </w:rPr>
        <w:t>En relación con la subsidiaridad, dijo la Corte en la referida providencia:</w:t>
      </w:r>
    </w:p>
    <w:p w:rsidR="007561D0" w:rsidRDefault="007561D0" w:rsidP="007561D0">
      <w:pPr>
        <w:shd w:val="clear" w:color="auto" w:fill="FFFFFF"/>
        <w:autoSpaceDE/>
        <w:spacing w:line="293" w:lineRule="atLeast"/>
        <w:jc w:val="both"/>
        <w:rPr>
          <w:rFonts w:ascii="Times New Roman" w:hAnsi="Times New Roman"/>
          <w:color w:val="2D2D2D"/>
          <w:sz w:val="28"/>
          <w:szCs w:val="28"/>
        </w:rPr>
      </w:pPr>
    </w:p>
    <w:p w:rsidR="007561D0" w:rsidRDefault="007561D0" w:rsidP="007561D0">
      <w:pPr>
        <w:shd w:val="clear" w:color="auto" w:fill="FFFFFF"/>
        <w:autoSpaceDE/>
        <w:jc w:val="both"/>
        <w:rPr>
          <w:rFonts w:ascii="Verdana" w:hAnsi="Verdana"/>
          <w:b/>
          <w:color w:val="2D2D2D"/>
          <w:sz w:val="20"/>
          <w:szCs w:val="20"/>
        </w:rPr>
      </w:pPr>
      <w:r>
        <w:rPr>
          <w:rFonts w:ascii="Verdana" w:hAnsi="Verdana"/>
          <w:b/>
          <w:color w:val="2D2D2D"/>
        </w:rPr>
        <w:t>“En segundo lugar, declarar la improcedencia de la tutela en el presente caso en virtud del principio de subsidiariedad e indicar al peticionario que debe acudir a la jurisdicción ordinaria para lograr su traslado de régimen conllevaría numerosas complicaciones, de distinto orden, a causa de la presumible demora del proceso laboral originada, precisamente, por las distintas alternativas hermenéuticas que se han ocasionado a partir de las dos sentencias de constitucionalidad proferidas por esta Corporación respecto del tema bajo estudio.</w:t>
      </w:r>
    </w:p>
    <w:p w:rsidR="007561D0" w:rsidRDefault="007561D0" w:rsidP="007561D0">
      <w:pPr>
        <w:shd w:val="clear" w:color="auto" w:fill="FFFFFF"/>
        <w:autoSpaceDE/>
        <w:jc w:val="both"/>
        <w:rPr>
          <w:rFonts w:ascii="Verdana" w:hAnsi="Verdana"/>
          <w:b/>
          <w:color w:val="2D2D2D"/>
        </w:rPr>
      </w:pPr>
      <w:r>
        <w:rPr>
          <w:rFonts w:ascii="Verdana" w:hAnsi="Verdana"/>
          <w:b/>
          <w:color w:val="2D2D2D"/>
        </w:rPr>
        <w:t> </w:t>
      </w:r>
    </w:p>
    <w:p w:rsidR="007561D0" w:rsidRDefault="007561D0" w:rsidP="007561D0">
      <w:pPr>
        <w:shd w:val="clear" w:color="auto" w:fill="FFFFFF"/>
        <w:autoSpaceDE/>
        <w:jc w:val="both"/>
        <w:rPr>
          <w:rFonts w:ascii="Verdana" w:hAnsi="Verdana"/>
          <w:b/>
          <w:color w:val="2D2D2D"/>
        </w:rPr>
      </w:pPr>
      <w:r>
        <w:rPr>
          <w:rFonts w:ascii="Verdana" w:hAnsi="Verdana"/>
          <w:b/>
          <w:color w:val="2D2D2D"/>
        </w:rPr>
        <w:t>Piénsese, por ejemplo, que el actor cumpla los requisitos para acceder a la pensión de vejez antes de que el juez laboral decida si tiene la facultad  de regresar al régimen de prima media con prestación definida, en tal hipótesis, ¿se le reconocería y empezaría a pagar la misma, aún sin saber cuál es el régimen pensional que le corresponderá en definitiva? Si la respuesta es afirmativa, ¿qué pasaría si, al final del proceso laboral, se decide que pertenece a un régimen distinto a aquél conforme al cual se le reconoció la pensión en primer lugar? ¿Cómo se realizaría el cálculo del monto que debería trasladar al régimen de prima media? ¿Con deducción de lo ya devengado? Obviamente, si se restara lo pagado, el ahorro que se traslada al Instituto de Seguros Sociales sería mucho menor lo cual, sin duda, termina por afectar la financiación del sistema y podría ser usado como pretexto por el Instituto de Seguros Sociales para negar la pensión de vejez. Ahora bien, si la respuesta es negativa, seguramente se vería afectado el derecho del peticionario al mínimo vital.</w:t>
      </w:r>
    </w:p>
    <w:p w:rsidR="007561D0" w:rsidRDefault="007561D0" w:rsidP="007561D0">
      <w:pPr>
        <w:shd w:val="clear" w:color="auto" w:fill="FFFFFF"/>
        <w:autoSpaceDE/>
        <w:spacing w:line="293" w:lineRule="atLeast"/>
        <w:jc w:val="both"/>
        <w:rPr>
          <w:rFonts w:ascii="Times New Roman" w:hAnsi="Times New Roman"/>
          <w:color w:val="2D2D2D"/>
          <w:sz w:val="28"/>
          <w:szCs w:val="28"/>
        </w:rPr>
      </w:pPr>
      <w:r>
        <w:rPr>
          <w:color w:val="2D2D2D"/>
          <w:sz w:val="28"/>
          <w:szCs w:val="28"/>
        </w:rPr>
        <w:t> </w:t>
      </w:r>
    </w:p>
    <w:p w:rsidR="007561D0" w:rsidRDefault="007561D0" w:rsidP="007561D0">
      <w:pPr>
        <w:shd w:val="clear" w:color="auto" w:fill="FFFFFF"/>
        <w:autoSpaceDE/>
        <w:jc w:val="both"/>
        <w:rPr>
          <w:rFonts w:ascii="Verdana" w:hAnsi="Verdana"/>
          <w:b/>
          <w:color w:val="2D2D2D"/>
          <w:sz w:val="20"/>
          <w:szCs w:val="20"/>
        </w:rPr>
      </w:pPr>
      <w:r>
        <w:rPr>
          <w:rFonts w:ascii="Verdana" w:hAnsi="Verdana"/>
          <w:b/>
          <w:color w:val="2D2D2D"/>
        </w:rPr>
        <w:t>Finalmente, el mecanismo ordinario no resulta idóneo y eficaz en el presente asunto debido a que, probablemente, en el momento en el cual el juez laboral se disponga a decidir sobre la solicitud de traslado, la negará a causa de que el régimen de transición ya no estará vigente teniendo en cuenta que, en virtud del Acto Legislativo 01 de 2005, mediante el cual se reformó el artículo 48 de la Constitución, se prescribió que éste expirará el 31 de julio de 2010.</w:t>
      </w:r>
    </w:p>
    <w:p w:rsidR="007561D0" w:rsidRDefault="007561D0" w:rsidP="007561D0">
      <w:pPr>
        <w:shd w:val="clear" w:color="auto" w:fill="FFFFFF"/>
        <w:autoSpaceDE/>
        <w:jc w:val="both"/>
        <w:rPr>
          <w:rFonts w:ascii="Verdana" w:hAnsi="Verdana"/>
          <w:b/>
          <w:color w:val="2D2D2D"/>
        </w:rPr>
      </w:pPr>
      <w:r>
        <w:rPr>
          <w:rFonts w:ascii="Verdana" w:hAnsi="Verdana"/>
          <w:b/>
          <w:color w:val="2D2D2D"/>
        </w:rPr>
        <w:t> </w:t>
      </w:r>
    </w:p>
    <w:p w:rsidR="007561D0" w:rsidRDefault="007561D0" w:rsidP="007561D0">
      <w:pPr>
        <w:shd w:val="clear" w:color="auto" w:fill="FFFFFF"/>
        <w:autoSpaceDE/>
        <w:jc w:val="both"/>
        <w:rPr>
          <w:rFonts w:ascii="Verdana" w:hAnsi="Verdana"/>
          <w:b/>
          <w:color w:val="2D2D2D"/>
        </w:rPr>
      </w:pPr>
      <w:r>
        <w:rPr>
          <w:rFonts w:ascii="Verdana" w:hAnsi="Verdana"/>
          <w:b/>
          <w:color w:val="2D2D2D"/>
        </w:rPr>
        <w:t>Por las anteriores razones, la Sala matiza la aplicación del principio de subsidiariedad </w:t>
      </w:r>
      <w:r>
        <w:rPr>
          <w:rFonts w:ascii="Verdana" w:hAnsi="Verdana"/>
          <w:b/>
          <w:i/>
          <w:iCs/>
          <w:color w:val="2D2D2D"/>
          <w:bdr w:val="none" w:sz="0" w:space="0" w:color="auto" w:frame="1"/>
        </w:rPr>
        <w:t xml:space="preserve">en este caso en particular, </w:t>
      </w:r>
      <w:r>
        <w:rPr>
          <w:rFonts w:ascii="Verdana" w:hAnsi="Verdana"/>
          <w:b/>
          <w:color w:val="2D2D2D"/>
        </w:rPr>
        <w:t>con el fin de dejar sentada cual es la interpretación que, de conformidad con la Constitución, deben hacer, en adelante, las entidades del sistema de seguridad social en pensiones y los jueces laborales. Y lo hace en virtud del artículo 241 de la Constitución que le confiere a la Corte Constitucional la guarda de la integridad y supremacía de la Constitución, la cual se logra mediante una interpretación constitucional uniforme de las normas legales y reglamentarias por parte de los operadores jurídicos. Por eso es que, lo dicho anteriormente, no se debe entender como un desconocimiento a la regla general de la subsidiariedad de la acción de tutela, ni como el establecimiento de una nueva excepción a la misma.”</w:t>
      </w:r>
    </w:p>
    <w:p w:rsidR="007561D0" w:rsidRDefault="007561D0" w:rsidP="007561D0">
      <w:pPr>
        <w:shd w:val="clear" w:color="auto" w:fill="FFFFFF"/>
        <w:autoSpaceDE/>
        <w:jc w:val="both"/>
        <w:rPr>
          <w:rFonts w:ascii="Verdana" w:hAnsi="Verdana"/>
          <w:b/>
          <w:color w:val="2D2D2D"/>
        </w:rPr>
      </w:pPr>
    </w:p>
    <w:p w:rsidR="007561D0" w:rsidRDefault="007561D0" w:rsidP="007561D0">
      <w:pPr>
        <w:pStyle w:val="Textoindependiente"/>
        <w:shd w:val="clear" w:color="auto" w:fill="FFFFFF"/>
        <w:spacing w:line="240" w:lineRule="auto"/>
        <w:rPr>
          <w:sz w:val="24"/>
          <w:szCs w:val="24"/>
        </w:rPr>
      </w:pPr>
      <w:r>
        <w:rPr>
          <w:rFonts w:cs="Arial"/>
          <w:sz w:val="24"/>
          <w:szCs w:val="24"/>
          <w:bdr w:val="none" w:sz="0" w:space="0" w:color="auto" w:frame="1"/>
        </w:rPr>
        <w:t>En el asunto bajo estudio el demandante cuenta con sesenta y dos años de edad</w:t>
      </w:r>
      <w:r>
        <w:rPr>
          <w:rStyle w:val="Refdenotaalpie"/>
          <w:rFonts w:cs="Arial"/>
          <w:sz w:val="24"/>
          <w:szCs w:val="24"/>
          <w:bdr w:val="none" w:sz="0" w:space="0" w:color="auto" w:frame="1"/>
        </w:rPr>
        <w:footnoteReference w:id="15"/>
      </w:r>
      <w:r>
        <w:rPr>
          <w:rFonts w:cs="Arial"/>
          <w:sz w:val="24"/>
          <w:szCs w:val="24"/>
          <w:bdr w:val="none" w:sz="0" w:space="0" w:color="auto" w:frame="1"/>
        </w:rPr>
        <w:t>; es decir, adquirió ya el derecho a la pensión</w:t>
      </w:r>
      <w:r>
        <w:rPr>
          <w:rStyle w:val="Refdenotaalpie"/>
          <w:rFonts w:cs="Arial"/>
          <w:sz w:val="24"/>
          <w:szCs w:val="24"/>
          <w:bdr w:val="none" w:sz="0" w:space="0" w:color="auto" w:frame="1"/>
        </w:rPr>
        <w:footnoteReference w:id="16"/>
      </w:r>
      <w:r>
        <w:rPr>
          <w:rFonts w:cs="Arial"/>
          <w:sz w:val="24"/>
          <w:szCs w:val="24"/>
          <w:bdr w:val="none" w:sz="0" w:space="0" w:color="auto" w:frame="1"/>
        </w:rPr>
        <w:t xml:space="preserve"> y desde el año 2013 solicitó, con resultados negativos, el traslado de régimen</w:t>
      </w:r>
      <w:r>
        <w:rPr>
          <w:rStyle w:val="Refdenotaalpie"/>
          <w:rFonts w:cs="Arial"/>
          <w:sz w:val="24"/>
          <w:szCs w:val="24"/>
          <w:bdr w:val="none" w:sz="0" w:space="0" w:color="auto" w:frame="1"/>
        </w:rPr>
        <w:footnoteReference w:id="17"/>
      </w:r>
      <w:r>
        <w:rPr>
          <w:rFonts w:cs="Arial"/>
          <w:sz w:val="24"/>
          <w:szCs w:val="24"/>
          <w:bdr w:val="none" w:sz="0" w:space="0" w:color="auto" w:frame="1"/>
        </w:rPr>
        <w:t xml:space="preserve">, de manera que está de por medio el </w:t>
      </w:r>
      <w:r>
        <w:rPr>
          <w:sz w:val="24"/>
          <w:szCs w:val="24"/>
        </w:rPr>
        <w:t>derecho fundamental a la seguridad social que involucra el derecho del peticionario a acceder de manera oportuna a la pensión de vejez, que en este caso soporta serias repercusiones por ser beneficiario del régimen de transición al tener más de quince años de servicios cotizados cuando empezó a regir la ley 100 de 1993 para los servidores públicos del Departamento de Risaralda y dado que, como ya se expresó, adquirió la edad para acceder a ella. De manera que someterlo al trámite de un proceso ordinario para que se defina lo relacionado con el traslado que solicita por esta vía, dadas aquellas condiciones, es una exigencia desproporcionada, pues mientras se define la cuestión, no podrá acceder a aquella prestación.</w:t>
      </w:r>
    </w:p>
    <w:p w:rsidR="007561D0" w:rsidRDefault="007561D0" w:rsidP="007561D0">
      <w:pPr>
        <w:pStyle w:val="Textoindependiente"/>
        <w:shd w:val="clear" w:color="auto" w:fill="FFFFFF"/>
        <w:spacing w:line="240" w:lineRule="auto"/>
        <w:rPr>
          <w:sz w:val="24"/>
          <w:szCs w:val="24"/>
        </w:rPr>
      </w:pPr>
    </w:p>
    <w:p w:rsidR="007561D0" w:rsidRDefault="007561D0" w:rsidP="007561D0">
      <w:pPr>
        <w:jc w:val="both"/>
        <w:rPr>
          <w:rFonts w:ascii="Verdana" w:hAnsi="Verdana"/>
        </w:rPr>
      </w:pPr>
      <w:r>
        <w:rPr>
          <w:rFonts w:ascii="Verdana" w:hAnsi="Verdana"/>
        </w:rPr>
        <w:t xml:space="preserve">Respecto de la solicitud de traslado del régimen de ahorro individual al régimen de prima media en el caso de los beneficiarios del régimen de transición, expresó la Corte Constitucional: </w:t>
      </w:r>
    </w:p>
    <w:p w:rsidR="007561D0" w:rsidRDefault="007561D0" w:rsidP="007561D0">
      <w:pPr>
        <w:jc w:val="both"/>
        <w:rPr>
          <w:rFonts w:ascii="Verdana" w:hAnsi="Verdana"/>
        </w:rPr>
      </w:pPr>
    </w:p>
    <w:p w:rsidR="007561D0" w:rsidRDefault="007561D0" w:rsidP="007561D0">
      <w:pPr>
        <w:jc w:val="both"/>
        <w:rPr>
          <w:rFonts w:ascii="Verdana" w:hAnsi="Verdana"/>
          <w:b/>
          <w:sz w:val="20"/>
          <w:szCs w:val="20"/>
        </w:rPr>
      </w:pPr>
      <w:r>
        <w:rPr>
          <w:rFonts w:ascii="Verdana" w:hAnsi="Verdana"/>
          <w:b/>
        </w:rPr>
        <w:t>“Es evidente que, en el caso de las personas amparadas por el régimen de transición, el efecto del traslado tiene importantes repercusiones en el goce del derecho a la pensión de vejez, y por tanto, el derecho fundamental a la seguridad social, ya que hace más exigentes las condiciones para acceder a la prestación referida. El traslado deja de ser entonces una simple cuestión legal y adquiere una relevancia constitucional innegable por estar en juego un derecho fundamental”</w:t>
      </w:r>
      <w:r>
        <w:rPr>
          <w:rStyle w:val="Refdenotaalpie"/>
          <w:rFonts w:ascii="Verdana" w:hAnsi="Verdana"/>
          <w:b/>
        </w:rPr>
        <w:footnoteReference w:id="18"/>
      </w:r>
      <w:r>
        <w:rPr>
          <w:rFonts w:ascii="Verdana" w:hAnsi="Verdana"/>
          <w:b/>
        </w:rPr>
        <w:t xml:space="preserve">. </w:t>
      </w:r>
    </w:p>
    <w:p w:rsidR="007561D0" w:rsidRDefault="007561D0" w:rsidP="007561D0">
      <w:pPr>
        <w:jc w:val="both"/>
        <w:rPr>
          <w:rFonts w:ascii="Verdana" w:hAnsi="Verdana"/>
          <w:b/>
        </w:rPr>
      </w:pPr>
    </w:p>
    <w:p w:rsidR="007561D0" w:rsidRDefault="007561D0" w:rsidP="007561D0">
      <w:pPr>
        <w:jc w:val="both"/>
        <w:rPr>
          <w:rFonts w:ascii="Verdana" w:hAnsi="Verdana"/>
          <w:color w:val="000000"/>
        </w:rPr>
      </w:pPr>
      <w:r>
        <w:rPr>
          <w:rFonts w:ascii="Verdana" w:hAnsi="Verdana"/>
        </w:rPr>
        <w:t xml:space="preserve">En la sentencia que sirvió de fundamento a la providencia de la que me aparto, que en realidad es la SU 130 de 2013, aunque la Corte Constitucional analizó la subsidiaridad como requisito de procedibilidad en lo relacionado con el reconocimiento de prestaciones sociales, no negó los amparos reclamados, tendientes a obtener el traslado de régimen pensional, del de ahorro individual con solidaridad al de prima media con prestación definida, porque no se cumpliera tal presupuesto, lo que efectivamente hizo fue resolver de fondo la cuestión, para concluir que la mayoría de los demandantes no era </w:t>
      </w:r>
      <w:r>
        <w:rPr>
          <w:rFonts w:ascii="Verdana" w:hAnsi="Verdana"/>
          <w:color w:val="000000"/>
        </w:rPr>
        <w:t>beneficiario del régimen de transición por el tiempo de servicios cotizados, pues para la fecha de entrada en vigencia del Sistema General de Pensiones, ninguno contaba con 15 años o más de servicios cotizados. Sin embargo, a otro de los  accionantes le tuteló sus derechos a la seguridad social y a la libertad de escoger el régimen pensional y ordenó el traslado que al respecto solicitaba.</w:t>
      </w:r>
    </w:p>
    <w:p w:rsidR="007561D0" w:rsidRDefault="007561D0" w:rsidP="007561D0">
      <w:pPr>
        <w:jc w:val="both"/>
        <w:rPr>
          <w:rFonts w:ascii="Verdana" w:hAnsi="Verdana"/>
          <w:color w:val="000000"/>
        </w:rPr>
      </w:pPr>
    </w:p>
    <w:p w:rsidR="007561D0" w:rsidRDefault="007561D0" w:rsidP="007561D0">
      <w:pPr>
        <w:jc w:val="both"/>
        <w:rPr>
          <w:rFonts w:ascii="Verdana" w:hAnsi="Verdana"/>
          <w:color w:val="000000"/>
        </w:rPr>
      </w:pPr>
      <w:r>
        <w:rPr>
          <w:rFonts w:ascii="Verdana" w:hAnsi="Verdana"/>
          <w:color w:val="000000"/>
        </w:rPr>
        <w:t>Por tanto, la referida providencia no podía servir de fundamento para adoptar la decisión que al efecto se tomó, sino que confirma aún más los argumentos que he expuesto para concluir que el asunto planteado por el actor ha debido resolverse por vía de tutela.</w:t>
      </w:r>
    </w:p>
    <w:p w:rsidR="007561D0" w:rsidRDefault="007561D0" w:rsidP="007561D0">
      <w:pPr>
        <w:jc w:val="both"/>
        <w:rPr>
          <w:rFonts w:ascii="Verdana" w:hAnsi="Verdana"/>
          <w:b/>
          <w:lang w:val="es-ES_tradnl"/>
        </w:rPr>
      </w:pPr>
    </w:p>
    <w:p w:rsidR="007561D0" w:rsidRDefault="007561D0" w:rsidP="007561D0">
      <w:pPr>
        <w:jc w:val="both"/>
        <w:rPr>
          <w:rFonts w:ascii="Verdana" w:hAnsi="Verdana"/>
        </w:rPr>
      </w:pPr>
      <w:r>
        <w:rPr>
          <w:rFonts w:ascii="Verdana" w:hAnsi="Verdana"/>
        </w:rPr>
        <w:t xml:space="preserve">2.- En esas condiciones, ha debido concederse el resguardo reclamado como lo planteé en el proyecto que a la postre salió derrotado, porque el  accionante cumple los requisitos para obtener el traslado que pide. Al efecto, ha dicho la Corte Constitucional: </w:t>
      </w:r>
    </w:p>
    <w:p w:rsidR="007561D0" w:rsidRDefault="007561D0" w:rsidP="007561D0">
      <w:pPr>
        <w:jc w:val="both"/>
        <w:rPr>
          <w:rFonts w:ascii="Verdana" w:hAnsi="Verdana"/>
        </w:rPr>
      </w:pPr>
    </w:p>
    <w:p w:rsidR="007561D0" w:rsidRDefault="007561D0" w:rsidP="007561D0">
      <w:pPr>
        <w:jc w:val="both"/>
        <w:rPr>
          <w:rFonts w:ascii="Verdana" w:hAnsi="Verdana"/>
          <w:b/>
          <w:sz w:val="20"/>
          <w:szCs w:val="20"/>
        </w:rPr>
      </w:pPr>
      <w:r>
        <w:rPr>
          <w:rFonts w:ascii="Verdana" w:hAnsi="Verdana"/>
          <w:b/>
        </w:rPr>
        <w:t>“...Algunas de las personas amparadas por el régimen de transición pueden regresar, en cualquier tiempo, al régimen de prima media cuando previamente hayan elegido el régimen de ahorro individual o se hayan trasladado a él, con el fin de pensionarse de acuerdo a las normas anteriores a la Ley 100 de 1993.  Estas personas son las que cumplan los siguientes requisitos: (i) Tener, a 1º de abril de 1994, 15 años de servicios cotizados.(ii) Trasladar al régimen de prima media todo el ahorro que haya efectuado en el régimen de ahorro individual. (iii) Que el ahorro hecho en el régimen de ahorro individual no sea inferior al monto total del aporte legal correspondiente en caso que hubieren permanecido en el régimen de prima media”</w:t>
      </w:r>
      <w:r>
        <w:rPr>
          <w:rStyle w:val="Refdenotaalpie"/>
          <w:rFonts w:ascii="Verdana" w:hAnsi="Verdana"/>
          <w:b/>
        </w:rPr>
        <w:footnoteReference w:id="19"/>
      </w:r>
      <w:r>
        <w:rPr>
          <w:rFonts w:ascii="Verdana" w:hAnsi="Verdana"/>
          <w:b/>
        </w:rPr>
        <w:t>.</w:t>
      </w:r>
    </w:p>
    <w:p w:rsidR="007561D0" w:rsidRDefault="007561D0" w:rsidP="007561D0">
      <w:pPr>
        <w:jc w:val="both"/>
        <w:rPr>
          <w:rFonts w:ascii="Verdana" w:hAnsi="Verdana"/>
        </w:rPr>
      </w:pPr>
    </w:p>
    <w:p w:rsidR="007561D0" w:rsidRDefault="007561D0" w:rsidP="007561D0">
      <w:pPr>
        <w:jc w:val="both"/>
        <w:rPr>
          <w:rFonts w:ascii="Verdana" w:hAnsi="Verdana"/>
        </w:rPr>
      </w:pPr>
      <w:r>
        <w:rPr>
          <w:rFonts w:ascii="Verdana" w:hAnsi="Verdana"/>
        </w:rPr>
        <w:t>En este caso, el señor Pedro José Pérez Gallón cotizó al sistema de seguridad social en pensiones por más de quince años, toda vez que para el 27 de marzo de 1995, fecha en la cual empezó a regir el Sistema General de Pensiones para los servidores públicos departamentales, había realizado aportes que equivalen a 15 años 4 meses y 22 días, lo que significa que es beneficiario del régimen de transición. Este hecho lo desconocieron las entidades demandadas y fue el sustento para negar el traslado, con lo que además puede afirmarse que se le desconoció el derecho a un debido proceso.</w:t>
      </w:r>
    </w:p>
    <w:p w:rsidR="007561D0" w:rsidRDefault="007561D0" w:rsidP="007561D0">
      <w:pPr>
        <w:jc w:val="both"/>
        <w:rPr>
          <w:rFonts w:ascii="Verdana" w:hAnsi="Verdana"/>
        </w:rPr>
      </w:pPr>
    </w:p>
    <w:p w:rsidR="007561D0" w:rsidRDefault="007561D0" w:rsidP="007561D0">
      <w:pPr>
        <w:jc w:val="both"/>
        <w:rPr>
          <w:rFonts w:ascii="Verdana" w:hAnsi="Verdana"/>
        </w:rPr>
      </w:pPr>
      <w:r>
        <w:rPr>
          <w:rFonts w:ascii="Verdana" w:hAnsi="Verdana"/>
        </w:rPr>
        <w:t>El segundo también puede tenerse como satisfecho porque no se ha opuesto el accionante a que los aportes hechos en el régimen de ahorro individual con solidaridad sean trasladados en su totalidad, junto con sus rendimientos, al régimen de prima media con prestación definida.</w:t>
      </w:r>
    </w:p>
    <w:p w:rsidR="007561D0" w:rsidRDefault="007561D0" w:rsidP="007561D0">
      <w:pPr>
        <w:jc w:val="both"/>
        <w:rPr>
          <w:rFonts w:ascii="Verdana" w:hAnsi="Verdana"/>
        </w:rPr>
      </w:pPr>
    </w:p>
    <w:p w:rsidR="007561D0" w:rsidRDefault="007561D0" w:rsidP="007561D0">
      <w:pPr>
        <w:jc w:val="both"/>
        <w:rPr>
          <w:rFonts w:ascii="Verdana" w:hAnsi="Verdana"/>
        </w:rPr>
      </w:pPr>
      <w:r>
        <w:rPr>
          <w:rFonts w:ascii="Verdana" w:hAnsi="Verdana"/>
        </w:rPr>
        <w:t xml:space="preserve">Sobre el tercero, valga decir que no hay información suficiente para hacer el cálculo que corresponde; no obstante, ante la posibilidad de que el ahorro individual que tenga el afiliado en el régimen individual  sea inferior al monto del aporte legal correspondiente en caso que hubiera permanecido en el régimen de prima media con prestación definida, la Corte Constitucional en la sentencia SU-062 de 2010 indicó que la efectividad del derecho a cambiar de régimen pensional dentro del marco constitucional y legal vigente depende de que pueda ser ejercido sin trabas insalvables y por ende, no se puede negar el traspaso a los beneficiarios del régimen de transición del régimen de ahorro individual al de prima media por el incumplimiento del requisito de la equivalencia del ahorro, sin ofrecerle previamente la posibilidad de que aporten, en un plazo razonable, el dinero correspondiente a la diferencia entre lo ahorrado en el primero y el monto total del aporte legal correspondiente en caso de que hubiera permanecido en el segundo. </w:t>
      </w:r>
    </w:p>
    <w:p w:rsidR="007561D0" w:rsidRDefault="007561D0" w:rsidP="007561D0">
      <w:pPr>
        <w:jc w:val="both"/>
        <w:rPr>
          <w:rFonts w:ascii="Verdana" w:hAnsi="Verdana"/>
        </w:rPr>
      </w:pPr>
    </w:p>
    <w:p w:rsidR="007561D0" w:rsidRDefault="007561D0" w:rsidP="007561D0">
      <w:pPr>
        <w:jc w:val="both"/>
        <w:rPr>
          <w:rFonts w:ascii="Verdana" w:hAnsi="Verdana"/>
        </w:rPr>
      </w:pPr>
      <w:r>
        <w:rPr>
          <w:rFonts w:ascii="Verdana" w:hAnsi="Verdana"/>
        </w:rPr>
        <w:t>En conclusión, el asunto ha debido ser definido por vía constitucional, tal como lo hizo la Corte Constitucional en sentencias SU-130 de 2013 y T-200 de 2015 y lo ha venido haciendo este tribunal desde 2010, por ejemplo en las sentencias del 14 de mayo de 2010, expediente 66001-31-03-004-2010-00080-01; 5 de abril de 2013, expediente. 66001-31-18-001-2013-00020-01; 16 de abril de 2013, expediente 66001-31-10-004-2013-00075-01; 31 de julio de 2014, expediente 66001-31-03-005-2014-00163-01 y 26 de junio de 2014, expediente 66001-31-03-005-2014-00104-01.</w:t>
      </w:r>
    </w:p>
    <w:p w:rsidR="007561D0" w:rsidRDefault="007561D0" w:rsidP="007561D0">
      <w:pPr>
        <w:shd w:val="clear" w:color="auto" w:fill="FFFFFF"/>
        <w:autoSpaceDE/>
        <w:jc w:val="both"/>
        <w:rPr>
          <w:rFonts w:ascii="Verdana" w:hAnsi="Verdana"/>
        </w:rPr>
      </w:pPr>
    </w:p>
    <w:p w:rsidR="007561D0" w:rsidRDefault="007561D0" w:rsidP="007561D0">
      <w:pPr>
        <w:shd w:val="clear" w:color="auto" w:fill="FFFFFF"/>
        <w:autoSpaceDE/>
        <w:jc w:val="both"/>
        <w:rPr>
          <w:rFonts w:ascii="Verdana" w:hAnsi="Verdana"/>
        </w:rPr>
      </w:pPr>
      <w:r>
        <w:rPr>
          <w:rFonts w:ascii="Verdana" w:hAnsi="Verdana"/>
        </w:rPr>
        <w:t xml:space="preserve">Con todo respeto, </w:t>
      </w:r>
    </w:p>
    <w:p w:rsidR="007561D0" w:rsidRDefault="007561D0" w:rsidP="007561D0">
      <w:pPr>
        <w:shd w:val="clear" w:color="auto" w:fill="FFFFFF"/>
        <w:autoSpaceDE/>
        <w:jc w:val="both"/>
        <w:rPr>
          <w:rFonts w:ascii="Verdana" w:hAnsi="Verdana"/>
        </w:rPr>
      </w:pPr>
    </w:p>
    <w:p w:rsidR="007561D0" w:rsidRDefault="007561D0" w:rsidP="007561D0">
      <w:pPr>
        <w:shd w:val="clear" w:color="auto" w:fill="FFFFFF"/>
        <w:autoSpaceDE/>
        <w:jc w:val="both"/>
        <w:rPr>
          <w:rFonts w:ascii="Verdana" w:hAnsi="Verdana"/>
          <w:b/>
        </w:rPr>
      </w:pPr>
    </w:p>
    <w:p w:rsidR="007561D0" w:rsidRDefault="007561D0" w:rsidP="007561D0">
      <w:pPr>
        <w:jc w:val="both"/>
        <w:rPr>
          <w:rFonts w:ascii="Verdana" w:hAnsi="Verdana"/>
        </w:rPr>
      </w:pPr>
    </w:p>
    <w:p w:rsidR="007561D0" w:rsidRDefault="007561D0" w:rsidP="007561D0">
      <w:pPr>
        <w:pStyle w:val="Ttulo3"/>
        <w:tabs>
          <w:tab w:val="left" w:pos="708"/>
        </w:tabs>
        <w:rPr>
          <w:rFonts w:ascii="Verdana" w:hAnsi="Verdana"/>
          <w:sz w:val="24"/>
          <w:szCs w:val="24"/>
          <w:lang w:val="es-ES"/>
        </w:rPr>
      </w:pPr>
      <w:r>
        <w:rPr>
          <w:rFonts w:ascii="Verdana" w:hAnsi="Verdana"/>
          <w:sz w:val="24"/>
          <w:szCs w:val="24"/>
        </w:rPr>
        <w:t>CLAUDIA MARÍA ARCILA RÍOS</w:t>
      </w:r>
    </w:p>
    <w:p w:rsidR="007561D0" w:rsidRDefault="007561D0" w:rsidP="007561D0">
      <w:pPr>
        <w:jc w:val="both"/>
        <w:rPr>
          <w:rFonts w:ascii="Verdana" w:hAnsi="Verdana"/>
        </w:rPr>
      </w:pPr>
      <w:r>
        <w:rPr>
          <w:rFonts w:ascii="Verdana" w:hAnsi="Verdana"/>
        </w:rPr>
        <w:t xml:space="preserve">Magistrada  </w:t>
      </w:r>
      <w:r>
        <w:rPr>
          <w:rFonts w:ascii="Verdana" w:hAnsi="Verdana"/>
        </w:rPr>
        <w:tab/>
      </w:r>
    </w:p>
    <w:p w:rsidR="007561D0" w:rsidRDefault="007561D0" w:rsidP="007561D0">
      <w:pPr>
        <w:jc w:val="both"/>
        <w:rPr>
          <w:rFonts w:ascii="Verdana" w:hAnsi="Verdana"/>
        </w:rPr>
      </w:pPr>
    </w:p>
    <w:p w:rsidR="003F7835" w:rsidRPr="008A1328" w:rsidRDefault="003F7835" w:rsidP="0035005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right"/>
        <w:textAlignment w:val="baseline"/>
        <w:rPr>
          <w:rFonts w:ascii="Arial" w:hAnsi="Arial" w:cs="Arial"/>
          <w:smallCaps/>
          <w:lang w:val="en-US"/>
        </w:rPr>
      </w:pPr>
      <w:bookmarkStart w:id="0" w:name="_GoBack"/>
      <w:bookmarkEnd w:id="0"/>
    </w:p>
    <w:sectPr w:rsidR="003F7835" w:rsidRPr="008A1328" w:rsidSect="004E4B4A">
      <w:headerReference w:type="even" r:id="rId9"/>
      <w:headerReference w:type="default" r:id="rId10"/>
      <w:footerReference w:type="even" r:id="rId11"/>
      <w:footerReference w:type="default" r:id="rId12"/>
      <w:headerReference w:type="first" r:id="rId13"/>
      <w:footerReference w:type="first" r:id="rId14"/>
      <w:pgSz w:w="12242" w:h="18722" w:code="121"/>
      <w:pgMar w:top="1418" w:right="1134" w:bottom="1418" w:left="1701" w:header="680" w:footer="567"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2BFD" w:rsidRDefault="008D2BFD" w:rsidP="002F20AB">
      <w:r>
        <w:separator/>
      </w:r>
    </w:p>
  </w:endnote>
  <w:endnote w:type="continuationSeparator" w:id="0">
    <w:p w:rsidR="008D2BFD" w:rsidRDefault="008D2BFD" w:rsidP="002F2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3E3" w:rsidRDefault="003913E3">
    <w:pPr>
      <w:pStyle w:val="Piedepgina"/>
      <w:framePr w:wrap="around" w:vAnchor="text" w:hAnchor="margin" w:xAlign="right" w:y="1"/>
      <w:rPr>
        <w:rStyle w:val="Nmerodepgina"/>
        <w:rFonts w:cs="Verdana"/>
      </w:rPr>
    </w:pPr>
    <w:r>
      <w:rPr>
        <w:rStyle w:val="Nmerodepgina"/>
        <w:rFonts w:cs="Verdana"/>
      </w:rPr>
      <w:fldChar w:fldCharType="begin"/>
    </w:r>
    <w:r>
      <w:rPr>
        <w:rStyle w:val="Nmerodepgina"/>
        <w:rFonts w:cs="Verdana"/>
      </w:rPr>
      <w:instrText xml:space="preserve">PAGE  </w:instrText>
    </w:r>
    <w:r>
      <w:rPr>
        <w:rStyle w:val="Nmerodepgina"/>
        <w:rFonts w:cs="Verdana"/>
      </w:rPr>
      <w:fldChar w:fldCharType="separate"/>
    </w:r>
    <w:r>
      <w:rPr>
        <w:rStyle w:val="Nmerodepgina"/>
        <w:rFonts w:cs="Verdana"/>
        <w:noProof/>
      </w:rPr>
      <w:t>10</w:t>
    </w:r>
    <w:r>
      <w:rPr>
        <w:rStyle w:val="Nmerodepgina"/>
        <w:rFonts w:cs="Verdana"/>
      </w:rPr>
      <w:fldChar w:fldCharType="end"/>
    </w:r>
  </w:p>
  <w:p w:rsidR="003913E3" w:rsidRDefault="003913E3">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3E3" w:rsidRPr="00F839CE" w:rsidRDefault="003913E3" w:rsidP="00A67268">
    <w:pPr>
      <w:pStyle w:val="Piedepgina"/>
      <w:pBdr>
        <w:bottom w:val="double" w:sz="6" w:space="1" w:color="auto"/>
      </w:pBdr>
      <w:spacing w:line="360" w:lineRule="auto"/>
      <w:rPr>
        <w:rFonts w:ascii="Arial" w:hAnsi="Arial" w:cs="Arial"/>
        <w:spacing w:val="20"/>
        <w:w w:val="200"/>
        <w:sz w:val="14"/>
        <w:szCs w:val="10"/>
        <w:lang w:val="es-ES"/>
      </w:rPr>
    </w:pPr>
  </w:p>
  <w:p w:rsidR="003913E3" w:rsidRDefault="003913E3" w:rsidP="00751EE2">
    <w:pPr>
      <w:pStyle w:val="Piedepgina"/>
      <w:spacing w:line="360" w:lineRule="auto"/>
      <w:jc w:val="right"/>
      <w:rPr>
        <w:rFonts w:ascii="Arial" w:hAnsi="Arial" w:cs="Arial"/>
        <w:spacing w:val="20"/>
        <w:w w:val="200"/>
        <w:sz w:val="14"/>
        <w:szCs w:val="10"/>
      </w:rPr>
    </w:pPr>
  </w:p>
  <w:p w:rsidR="003913E3" w:rsidRPr="00C53999" w:rsidRDefault="003913E3" w:rsidP="00751EE2">
    <w:pPr>
      <w:pStyle w:val="Piedepgina"/>
      <w:spacing w:line="360" w:lineRule="auto"/>
      <w:jc w:val="right"/>
      <w:rPr>
        <w:rFonts w:ascii="Arial" w:hAnsi="Arial" w:cs="Arial"/>
        <w:spacing w:val="20"/>
        <w:w w:val="200"/>
        <w:sz w:val="10"/>
        <w:szCs w:val="10"/>
        <w:lang w:val="es-ES"/>
      </w:rPr>
    </w:pPr>
    <w:r w:rsidRPr="00C53999">
      <w:rPr>
        <w:rFonts w:ascii="Arial" w:hAnsi="Arial" w:cs="Arial"/>
        <w:spacing w:val="20"/>
        <w:w w:val="200"/>
        <w:sz w:val="14"/>
        <w:szCs w:val="10"/>
        <w:lang w:val="es-ES"/>
      </w:rPr>
      <w:t>T</w:t>
    </w:r>
    <w:r w:rsidRPr="00C53999">
      <w:rPr>
        <w:rFonts w:ascii="Arial" w:hAnsi="Arial" w:cs="Arial"/>
        <w:spacing w:val="20"/>
        <w:w w:val="200"/>
        <w:sz w:val="10"/>
        <w:szCs w:val="10"/>
        <w:lang w:val="es-ES"/>
      </w:rPr>
      <w:t xml:space="preserve">RIBUNAL </w:t>
    </w:r>
    <w:r w:rsidRPr="00C53999">
      <w:rPr>
        <w:rFonts w:ascii="Arial" w:hAnsi="Arial" w:cs="Arial"/>
        <w:spacing w:val="20"/>
        <w:w w:val="200"/>
        <w:sz w:val="14"/>
        <w:szCs w:val="10"/>
        <w:lang w:val="es-ES"/>
      </w:rPr>
      <w:t>S</w:t>
    </w:r>
    <w:r w:rsidRPr="00C53999">
      <w:rPr>
        <w:rFonts w:ascii="Arial" w:hAnsi="Arial" w:cs="Arial"/>
        <w:spacing w:val="20"/>
        <w:w w:val="200"/>
        <w:sz w:val="10"/>
        <w:szCs w:val="10"/>
        <w:lang w:val="es-ES"/>
      </w:rPr>
      <w:t xml:space="preserve">UPERIOR DE </w:t>
    </w:r>
    <w:r w:rsidRPr="00C53999">
      <w:rPr>
        <w:rFonts w:ascii="Arial" w:hAnsi="Arial" w:cs="Arial"/>
        <w:spacing w:val="20"/>
        <w:w w:val="200"/>
        <w:sz w:val="14"/>
        <w:szCs w:val="10"/>
        <w:lang w:val="es-ES"/>
      </w:rPr>
      <w:t>P</w:t>
    </w:r>
    <w:r w:rsidRPr="00C53999">
      <w:rPr>
        <w:rFonts w:ascii="Arial" w:hAnsi="Arial" w:cs="Arial"/>
        <w:spacing w:val="20"/>
        <w:w w:val="200"/>
        <w:sz w:val="10"/>
        <w:szCs w:val="10"/>
        <w:lang w:val="es-ES"/>
      </w:rPr>
      <w:t>EREIRA</w:t>
    </w:r>
  </w:p>
  <w:p w:rsidR="003913E3" w:rsidRPr="00C53999" w:rsidRDefault="003913E3" w:rsidP="00751EE2">
    <w:pPr>
      <w:pStyle w:val="Piedepgina"/>
      <w:jc w:val="right"/>
      <w:rPr>
        <w:lang w:val="es-ES"/>
      </w:rPr>
    </w:pPr>
    <w:r w:rsidRPr="00C53999">
      <w:rPr>
        <w:rFonts w:ascii="Arial" w:hAnsi="Arial" w:cs="Arial"/>
        <w:spacing w:val="20"/>
        <w:w w:val="200"/>
        <w:sz w:val="10"/>
        <w:szCs w:val="10"/>
        <w:lang w:val="es-ES"/>
      </w:rPr>
      <w:t xml:space="preserve">MP </w:t>
    </w:r>
    <w:r w:rsidRPr="00C53999">
      <w:rPr>
        <w:rFonts w:ascii="Arial" w:hAnsi="Arial" w:cs="Arial"/>
        <w:spacing w:val="20"/>
        <w:w w:val="200"/>
        <w:sz w:val="12"/>
        <w:szCs w:val="10"/>
        <w:lang w:val="es-ES"/>
      </w:rPr>
      <w:t>D</w:t>
    </w:r>
    <w:r w:rsidRPr="00C53999">
      <w:rPr>
        <w:rFonts w:ascii="Arial" w:hAnsi="Arial" w:cs="Arial"/>
        <w:spacing w:val="20"/>
        <w:w w:val="200"/>
        <w:sz w:val="8"/>
        <w:szCs w:val="10"/>
        <w:lang w:val="es-ES"/>
      </w:rPr>
      <w:t>UBERNEY</w:t>
    </w:r>
    <w:r w:rsidR="00800C57">
      <w:rPr>
        <w:rFonts w:ascii="Arial" w:hAnsi="Arial" w:cs="Arial"/>
        <w:spacing w:val="20"/>
        <w:w w:val="200"/>
        <w:sz w:val="8"/>
        <w:szCs w:val="10"/>
        <w:lang w:val="es-ES"/>
      </w:rPr>
      <w:t xml:space="preserve"> </w:t>
    </w:r>
    <w:r w:rsidRPr="00C53999">
      <w:rPr>
        <w:rFonts w:ascii="Arial" w:hAnsi="Arial" w:cs="Arial"/>
        <w:spacing w:val="20"/>
        <w:w w:val="200"/>
        <w:sz w:val="12"/>
        <w:szCs w:val="10"/>
        <w:lang w:val="es-ES"/>
      </w:rPr>
      <w:t>G</w:t>
    </w:r>
    <w:r w:rsidRPr="00C53999">
      <w:rPr>
        <w:rFonts w:ascii="Arial" w:hAnsi="Arial" w:cs="Arial"/>
        <w:spacing w:val="20"/>
        <w:w w:val="200"/>
        <w:sz w:val="8"/>
        <w:szCs w:val="10"/>
        <w:lang w:val="es-ES"/>
      </w:rPr>
      <w:t>RISALES</w:t>
    </w:r>
    <w:r w:rsidR="00800C57">
      <w:rPr>
        <w:rFonts w:ascii="Arial" w:hAnsi="Arial" w:cs="Arial"/>
        <w:spacing w:val="20"/>
        <w:w w:val="200"/>
        <w:sz w:val="8"/>
        <w:szCs w:val="10"/>
        <w:lang w:val="es-ES"/>
      </w:rPr>
      <w:t xml:space="preserve"> </w:t>
    </w:r>
    <w:r w:rsidRPr="00C53999">
      <w:rPr>
        <w:rFonts w:ascii="Arial" w:hAnsi="Arial" w:cs="Arial"/>
        <w:spacing w:val="20"/>
        <w:w w:val="200"/>
        <w:sz w:val="12"/>
        <w:szCs w:val="10"/>
        <w:lang w:val="es-ES"/>
      </w:rPr>
      <w:t>H</w:t>
    </w:r>
    <w:r w:rsidRPr="00C53999">
      <w:rPr>
        <w:rFonts w:ascii="Arial" w:hAnsi="Arial" w:cs="Arial"/>
        <w:spacing w:val="20"/>
        <w:w w:val="200"/>
        <w:sz w:val="8"/>
        <w:szCs w:val="10"/>
        <w:lang w:val="es-ES"/>
      </w:rPr>
      <w:t>ERRERA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3E3" w:rsidRPr="00C53999" w:rsidRDefault="003913E3" w:rsidP="006E1629">
    <w:pPr>
      <w:pStyle w:val="Piedepgina"/>
      <w:spacing w:line="360" w:lineRule="auto"/>
      <w:ind w:right="360"/>
      <w:jc w:val="center"/>
      <w:rPr>
        <w:rFonts w:ascii="Calibri" w:hAnsi="Calibri" w:cs="Calibri"/>
        <w:smallCaps/>
        <w:spacing w:val="20"/>
        <w:w w:val="200"/>
        <w:sz w:val="10"/>
        <w:szCs w:val="10"/>
        <w:lang w:val="es-ES"/>
      </w:rPr>
    </w:pPr>
    <w:r w:rsidRPr="00C53999">
      <w:rPr>
        <w:rFonts w:ascii="Calibri" w:hAnsi="Calibri" w:cs="Calibri"/>
        <w:smallCaps/>
        <w:spacing w:val="20"/>
        <w:w w:val="200"/>
        <w:sz w:val="10"/>
        <w:szCs w:val="10"/>
        <w:lang w:val="es-ES"/>
      </w:rPr>
      <w:t>TRIBUNAL SUPERIOR DEL DISTRITO JUDICIAL – MOCOA PUTUMAYO</w:t>
    </w:r>
  </w:p>
  <w:p w:rsidR="003913E3" w:rsidRPr="00213147" w:rsidRDefault="003913E3" w:rsidP="006E1629">
    <w:pPr>
      <w:pStyle w:val="Piedepgina"/>
      <w:jc w:val="center"/>
      <w:rPr>
        <w:rFonts w:ascii="Calibri" w:hAnsi="Calibri" w:cs="Calibri"/>
      </w:rPr>
    </w:pPr>
    <w:r w:rsidRPr="00213147">
      <w:rPr>
        <w:rFonts w:ascii="Calibri" w:hAnsi="Calibri" w:cs="Calibri"/>
        <w:smallCaps/>
        <w:spacing w:val="20"/>
        <w:w w:val="200"/>
        <w:position w:val="6"/>
        <w:sz w:val="8"/>
        <w:szCs w:val="8"/>
      </w:rPr>
      <w:t>MPDUBERNEY GRISALES HERRERA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2BFD" w:rsidRDefault="008D2BFD" w:rsidP="002F20AB">
      <w:r>
        <w:separator/>
      </w:r>
    </w:p>
  </w:footnote>
  <w:footnote w:type="continuationSeparator" w:id="0">
    <w:p w:rsidR="008D2BFD" w:rsidRDefault="008D2BFD" w:rsidP="002F20AB">
      <w:r>
        <w:continuationSeparator/>
      </w:r>
    </w:p>
  </w:footnote>
  <w:footnote w:id="1">
    <w:p w:rsidR="002F2011" w:rsidRPr="00EF286E" w:rsidRDefault="002F2011" w:rsidP="002F2011">
      <w:pPr>
        <w:pStyle w:val="Textonotapie"/>
        <w:jc w:val="both"/>
        <w:rPr>
          <w:rFonts w:asciiTheme="minorHAnsi" w:hAnsiTheme="minorHAnsi"/>
          <w:lang w:val="es-CO"/>
        </w:rPr>
      </w:pPr>
      <w:r w:rsidRPr="00EF286E">
        <w:rPr>
          <w:rFonts w:asciiTheme="minorHAnsi" w:hAnsiTheme="minorHAnsi" w:cs="Calibri"/>
          <w:vertAlign w:val="superscript"/>
          <w:lang w:val="es-CO"/>
        </w:rPr>
        <w:footnoteRef/>
      </w:r>
      <w:r w:rsidRPr="00EF286E">
        <w:rPr>
          <w:rFonts w:asciiTheme="minorHAnsi" w:hAnsiTheme="minorHAnsi" w:cs="Calibri"/>
          <w:lang w:val="es-CO"/>
        </w:rPr>
        <w:t xml:space="preserve"> CORTE CONSTITUCIONAL.  Sentencia T-600 de 01-08-2002. </w:t>
      </w:r>
    </w:p>
  </w:footnote>
  <w:footnote w:id="2">
    <w:p w:rsidR="002F2011" w:rsidRPr="00EF286E" w:rsidRDefault="002F2011" w:rsidP="002F2011">
      <w:pPr>
        <w:pStyle w:val="Textonotapie"/>
        <w:jc w:val="both"/>
        <w:rPr>
          <w:rFonts w:asciiTheme="minorHAnsi" w:hAnsiTheme="minorHAnsi"/>
          <w:lang w:val="es-CO"/>
        </w:rPr>
      </w:pPr>
      <w:r w:rsidRPr="00EF286E">
        <w:rPr>
          <w:rFonts w:asciiTheme="minorHAnsi" w:hAnsiTheme="minorHAnsi" w:cs="Calibri"/>
          <w:vertAlign w:val="superscript"/>
          <w:lang w:val="es-CO"/>
        </w:rPr>
        <w:footnoteRef/>
      </w:r>
      <w:r w:rsidRPr="00EF286E">
        <w:rPr>
          <w:rFonts w:asciiTheme="minorHAnsi" w:hAnsiTheme="minorHAnsi" w:cs="Calibri"/>
          <w:lang w:val="es-CO"/>
        </w:rPr>
        <w:t xml:space="preserve"> CORTE CONSTITUCIONAL. Ver, por ejemplo, la sentencia T-046 de 1995. La Corte analizó en esta decisión el caso de una empresa industrial y comercial del Estado, cuyos empleados son trabajadores oficiales, y a pesar de no estar obligada a hacerlo, realiza un concurso de méritos para proveer un cargo. El actor obtiene el primer lugar entre los participantes y es nombrado provisionalmente en el cargo, mediante contratos temporales. Posteriormente, se le informó que no había partida presupuestal para su nombramiento y, finalmente, en su lugar se nombró a otra persona que no había participado en el concurso. La Sala encontró que las acciones contencioso administrativas no eran idóneas para proteger los derechos del actor y procedió a tutelar sus derechos por considerar que la administración había desconocido el principio de buena fe, al iniciar un procedimiento de concurso y posteriormente, no haber proveído el cargo de conformidad con sus resultados.   </w:t>
      </w:r>
    </w:p>
  </w:footnote>
  <w:footnote w:id="3">
    <w:p w:rsidR="002F2011" w:rsidRPr="00EF286E" w:rsidRDefault="002F2011" w:rsidP="002F2011">
      <w:pPr>
        <w:pStyle w:val="Textonotapie"/>
        <w:jc w:val="both"/>
        <w:rPr>
          <w:rFonts w:asciiTheme="minorHAnsi" w:hAnsiTheme="minorHAnsi"/>
          <w:lang w:val="es-CO"/>
        </w:rPr>
      </w:pPr>
      <w:r w:rsidRPr="00EF286E">
        <w:rPr>
          <w:rFonts w:asciiTheme="minorHAnsi" w:hAnsiTheme="minorHAnsi" w:cs="Calibri"/>
          <w:vertAlign w:val="superscript"/>
          <w:lang w:val="es-CO"/>
        </w:rPr>
        <w:footnoteRef/>
      </w:r>
      <w:r w:rsidRPr="00EF286E">
        <w:rPr>
          <w:rFonts w:asciiTheme="minorHAnsi" w:hAnsiTheme="minorHAnsi" w:cs="Calibri"/>
          <w:lang w:val="es-CO"/>
        </w:rPr>
        <w:t xml:space="preserve"> CORTE CONSTITUCIONAL. Ver por ejemplo las sentencia T-100 de 1994, T-256 de 1995, T-325 de 1995, T-455 de 1996, T-459 de 1996, T-083 de 1997 y SU-133 de 1998.</w:t>
      </w:r>
    </w:p>
  </w:footnote>
  <w:footnote w:id="4">
    <w:p w:rsidR="002F2011" w:rsidRPr="00EF286E" w:rsidRDefault="002F2011" w:rsidP="002F2011">
      <w:pPr>
        <w:pStyle w:val="Textonotapie"/>
        <w:jc w:val="both"/>
        <w:rPr>
          <w:rFonts w:asciiTheme="minorHAnsi" w:hAnsiTheme="minorHAnsi"/>
          <w:lang w:val="es-CO"/>
        </w:rPr>
      </w:pPr>
      <w:r w:rsidRPr="00EF286E">
        <w:rPr>
          <w:rFonts w:asciiTheme="minorHAnsi" w:hAnsiTheme="minorHAnsi" w:cs="Calibri"/>
          <w:vertAlign w:val="superscript"/>
          <w:lang w:val="es-CO"/>
        </w:rPr>
        <w:footnoteRef/>
      </w:r>
      <w:r w:rsidRPr="00EF286E">
        <w:rPr>
          <w:rFonts w:asciiTheme="minorHAnsi" w:hAnsiTheme="minorHAnsi" w:cs="Calibri"/>
          <w:lang w:val="es-CO"/>
        </w:rPr>
        <w:t xml:space="preserve"> CORTE CONSTITUCIONAL. Sentencia T-225 de 1993.</w:t>
      </w:r>
    </w:p>
  </w:footnote>
  <w:footnote w:id="5">
    <w:p w:rsidR="001E3018" w:rsidRPr="001E3018" w:rsidRDefault="001E3018">
      <w:pPr>
        <w:pStyle w:val="Textonotapie"/>
        <w:rPr>
          <w:lang w:val="es-CO"/>
        </w:rPr>
      </w:pPr>
      <w:r>
        <w:rPr>
          <w:rStyle w:val="Refdenotaalpie"/>
        </w:rPr>
        <w:footnoteRef/>
      </w:r>
      <w:r>
        <w:t xml:space="preserve"> </w:t>
      </w:r>
      <w:r w:rsidRPr="00EF286E">
        <w:rPr>
          <w:rFonts w:asciiTheme="minorHAnsi" w:hAnsiTheme="minorHAnsi" w:cs="Calibri"/>
          <w:lang w:val="es-CO"/>
        </w:rPr>
        <w:t>C</w:t>
      </w:r>
      <w:r>
        <w:rPr>
          <w:rFonts w:asciiTheme="minorHAnsi" w:hAnsiTheme="minorHAnsi" w:cs="Calibri"/>
          <w:lang w:val="es-CO"/>
        </w:rPr>
        <w:t xml:space="preserve">ORTE CONSTITUCIONAL. Sentencia </w:t>
      </w:r>
      <w:r w:rsidRPr="001E3018">
        <w:rPr>
          <w:rFonts w:asciiTheme="minorHAnsi" w:hAnsiTheme="minorHAnsi"/>
          <w:bCs/>
          <w:szCs w:val="28"/>
          <w:bdr w:val="none" w:sz="0" w:space="0" w:color="auto" w:frame="1"/>
        </w:rPr>
        <w:t>T-237</w:t>
      </w:r>
      <w:r>
        <w:rPr>
          <w:rFonts w:asciiTheme="minorHAnsi" w:hAnsiTheme="minorHAnsi"/>
          <w:bCs/>
          <w:szCs w:val="28"/>
          <w:bdr w:val="none" w:sz="0" w:space="0" w:color="auto" w:frame="1"/>
        </w:rPr>
        <w:t xml:space="preserve"> de 20</w:t>
      </w:r>
      <w:r w:rsidRPr="001E3018">
        <w:rPr>
          <w:rFonts w:asciiTheme="minorHAnsi" w:hAnsiTheme="minorHAnsi"/>
          <w:bCs/>
          <w:szCs w:val="28"/>
          <w:bdr w:val="none" w:sz="0" w:space="0" w:color="auto" w:frame="1"/>
        </w:rPr>
        <w:t>15</w:t>
      </w:r>
    </w:p>
  </w:footnote>
  <w:footnote w:id="6">
    <w:p w:rsidR="003F7835" w:rsidRPr="003F7835" w:rsidRDefault="003F7835">
      <w:pPr>
        <w:pStyle w:val="Textonotapie"/>
        <w:rPr>
          <w:lang w:val="es-CO"/>
        </w:rPr>
      </w:pPr>
      <w:r>
        <w:rPr>
          <w:rStyle w:val="Refdenotaalpie"/>
        </w:rPr>
        <w:footnoteRef/>
      </w:r>
      <w:r>
        <w:t xml:space="preserve"> </w:t>
      </w:r>
      <w:r w:rsidRPr="00EF286E">
        <w:rPr>
          <w:rFonts w:asciiTheme="minorHAnsi" w:hAnsiTheme="minorHAnsi" w:cs="Calibri"/>
          <w:lang w:val="es-CO"/>
        </w:rPr>
        <w:t>CORTE CONSTITUCIONAL. Sentencia T-</w:t>
      </w:r>
      <w:r>
        <w:rPr>
          <w:rFonts w:asciiTheme="minorHAnsi" w:hAnsiTheme="minorHAnsi" w:cs="Calibri"/>
          <w:lang w:val="es-CO"/>
        </w:rPr>
        <w:t>014 de 2016</w:t>
      </w:r>
      <w:r w:rsidRPr="00EF286E">
        <w:rPr>
          <w:rFonts w:asciiTheme="minorHAnsi" w:hAnsiTheme="minorHAnsi" w:cs="Calibri"/>
          <w:lang w:val="es-CO"/>
        </w:rPr>
        <w:t>.</w:t>
      </w:r>
    </w:p>
  </w:footnote>
  <w:footnote w:id="7">
    <w:p w:rsidR="002F2011" w:rsidRPr="00EF286E" w:rsidRDefault="002F2011" w:rsidP="002F2011">
      <w:pPr>
        <w:pStyle w:val="Textonotapie"/>
        <w:jc w:val="both"/>
        <w:rPr>
          <w:rFonts w:asciiTheme="minorHAnsi" w:hAnsiTheme="minorHAnsi"/>
          <w:lang w:val="es-CO"/>
        </w:rPr>
      </w:pPr>
      <w:r w:rsidRPr="00EF286E">
        <w:rPr>
          <w:rStyle w:val="Refdenotaalpie"/>
          <w:rFonts w:asciiTheme="minorHAnsi" w:hAnsiTheme="minorHAnsi"/>
          <w:lang w:val="es-CO"/>
        </w:rPr>
        <w:footnoteRef/>
      </w:r>
      <w:r w:rsidRPr="00EF286E">
        <w:rPr>
          <w:rFonts w:asciiTheme="minorHAnsi" w:hAnsiTheme="minorHAnsi"/>
          <w:lang w:val="es-CO"/>
        </w:rPr>
        <w:t xml:space="preserve"> </w:t>
      </w:r>
      <w:r w:rsidR="00BF0DAB" w:rsidRPr="00EF286E">
        <w:rPr>
          <w:rFonts w:asciiTheme="minorHAnsi" w:hAnsiTheme="minorHAnsi" w:cs="Calibri"/>
          <w:lang w:val="es-CO"/>
        </w:rPr>
        <w:t xml:space="preserve">CORTE CONSTITUCIONAL. </w:t>
      </w:r>
      <w:r w:rsidR="001E3018" w:rsidRPr="00EF286E">
        <w:rPr>
          <w:rFonts w:asciiTheme="minorHAnsi" w:hAnsiTheme="minorHAnsi" w:cs="Calibri"/>
          <w:lang w:val="es-CO"/>
        </w:rPr>
        <w:t>Sentencia T-</w:t>
      </w:r>
      <w:r w:rsidR="001E3018">
        <w:rPr>
          <w:rFonts w:asciiTheme="minorHAnsi" w:hAnsiTheme="minorHAnsi" w:cs="Calibri"/>
          <w:lang w:val="es-CO"/>
        </w:rPr>
        <w:t>014 de 2016</w:t>
      </w:r>
      <w:r w:rsidRPr="00EF286E">
        <w:rPr>
          <w:rFonts w:asciiTheme="minorHAnsi" w:hAnsiTheme="minorHAnsi" w:cs="Calibri"/>
          <w:lang w:val="es-CO"/>
        </w:rPr>
        <w:t>.</w:t>
      </w:r>
    </w:p>
  </w:footnote>
  <w:footnote w:id="8">
    <w:p w:rsidR="00BF0DAB" w:rsidRPr="00EF286E" w:rsidRDefault="00BF0DAB">
      <w:pPr>
        <w:pStyle w:val="Textonotapie"/>
        <w:rPr>
          <w:rFonts w:asciiTheme="minorHAnsi" w:hAnsiTheme="minorHAnsi"/>
          <w:lang w:val="es-CO"/>
        </w:rPr>
      </w:pPr>
      <w:r w:rsidRPr="00EF286E">
        <w:rPr>
          <w:rStyle w:val="Refdenotaalpie"/>
          <w:rFonts w:asciiTheme="minorHAnsi" w:hAnsiTheme="minorHAnsi"/>
          <w:lang w:val="es-CO"/>
        </w:rPr>
        <w:footnoteRef/>
      </w:r>
      <w:r w:rsidRPr="00EF286E">
        <w:rPr>
          <w:rFonts w:asciiTheme="minorHAnsi" w:hAnsiTheme="minorHAnsi"/>
          <w:lang w:val="es-CO"/>
        </w:rPr>
        <w:t xml:space="preserve"> </w:t>
      </w:r>
      <w:r w:rsidRPr="00EF286E">
        <w:rPr>
          <w:rFonts w:asciiTheme="minorHAnsi" w:hAnsiTheme="minorHAnsi" w:cs="Calibri"/>
          <w:lang w:val="es-CO"/>
        </w:rPr>
        <w:t>CORTE CONSTITUCIONAL. Sentencia SU 230 de 2013.</w:t>
      </w:r>
    </w:p>
  </w:footnote>
  <w:footnote w:id="9">
    <w:p w:rsidR="006E5A64" w:rsidRPr="00EF286E" w:rsidRDefault="006E5A64" w:rsidP="006E5A64">
      <w:pPr>
        <w:pStyle w:val="Textonotapie"/>
        <w:jc w:val="both"/>
        <w:rPr>
          <w:rFonts w:asciiTheme="minorHAnsi" w:hAnsiTheme="minorHAnsi"/>
          <w:lang w:val="es-CO"/>
        </w:rPr>
      </w:pPr>
      <w:r w:rsidRPr="00EF286E">
        <w:rPr>
          <w:rStyle w:val="Refdenotaalpie"/>
          <w:rFonts w:asciiTheme="minorHAnsi" w:hAnsiTheme="minorHAnsi"/>
          <w:lang w:val="es-CO"/>
        </w:rPr>
        <w:footnoteRef/>
      </w:r>
      <w:r w:rsidRPr="00EF286E">
        <w:rPr>
          <w:rFonts w:asciiTheme="minorHAnsi" w:hAnsiTheme="minorHAnsi"/>
          <w:lang w:val="es-CO"/>
        </w:rPr>
        <w:t xml:space="preserve"> Ver sentencia T-920 de 2009.</w:t>
      </w:r>
    </w:p>
  </w:footnote>
  <w:footnote w:id="10">
    <w:p w:rsidR="008E0772" w:rsidRPr="00EF286E" w:rsidRDefault="008E0772">
      <w:pPr>
        <w:pStyle w:val="Textonotapie"/>
        <w:rPr>
          <w:rFonts w:asciiTheme="minorHAnsi" w:hAnsiTheme="minorHAnsi"/>
          <w:lang w:val="es-CO"/>
        </w:rPr>
      </w:pPr>
      <w:r w:rsidRPr="00EF286E">
        <w:rPr>
          <w:rStyle w:val="Refdenotaalpie"/>
          <w:rFonts w:asciiTheme="minorHAnsi" w:hAnsiTheme="minorHAnsi"/>
          <w:lang w:val="es-CO"/>
        </w:rPr>
        <w:footnoteRef/>
      </w:r>
      <w:r w:rsidRPr="00EF286E">
        <w:rPr>
          <w:rFonts w:asciiTheme="minorHAnsi" w:hAnsiTheme="minorHAnsi"/>
          <w:lang w:val="es-CO"/>
        </w:rPr>
        <w:t xml:space="preserve"> </w:t>
      </w:r>
      <w:r w:rsidRPr="00EF286E">
        <w:rPr>
          <w:rFonts w:asciiTheme="minorHAnsi" w:hAnsiTheme="minorHAnsi" w:cs="Calibri"/>
          <w:lang w:val="es-CO"/>
        </w:rPr>
        <w:t xml:space="preserve">CORTE CONSTITUCIONAL. </w:t>
      </w:r>
      <w:r w:rsidRPr="00EF286E">
        <w:rPr>
          <w:rFonts w:asciiTheme="minorHAnsi" w:hAnsiTheme="minorHAnsi"/>
          <w:lang w:val="es-CO"/>
        </w:rPr>
        <w:t>Sentencia T-237 de 2015.</w:t>
      </w:r>
    </w:p>
  </w:footnote>
  <w:footnote w:id="11">
    <w:p w:rsidR="00301C73" w:rsidRPr="00EF286E" w:rsidRDefault="00301C73" w:rsidP="007C33D5">
      <w:pPr>
        <w:pStyle w:val="Textonotapie"/>
        <w:jc w:val="both"/>
        <w:rPr>
          <w:rFonts w:asciiTheme="minorHAnsi" w:hAnsiTheme="minorHAnsi"/>
          <w:lang w:val="es-CO"/>
        </w:rPr>
      </w:pPr>
      <w:r w:rsidRPr="00EF286E">
        <w:rPr>
          <w:rStyle w:val="Refdenotaalpie"/>
          <w:rFonts w:asciiTheme="minorHAnsi" w:hAnsiTheme="minorHAnsi"/>
          <w:lang w:val="es-CO"/>
        </w:rPr>
        <w:footnoteRef/>
      </w:r>
      <w:r w:rsidRPr="00EF286E">
        <w:rPr>
          <w:rFonts w:asciiTheme="minorHAnsi" w:hAnsiTheme="minorHAnsi"/>
          <w:lang w:val="es-CO"/>
        </w:rPr>
        <w:t xml:space="preserve"> TRIBUNAL SUPERIOR DE PEREIRA, Sala Civil Familia.  </w:t>
      </w:r>
      <w:r w:rsidR="00344063" w:rsidRPr="00EF286E">
        <w:rPr>
          <w:rFonts w:asciiTheme="minorHAnsi" w:hAnsiTheme="minorHAnsi"/>
          <w:lang w:val="es-CO"/>
        </w:rPr>
        <w:t xml:space="preserve">(i) </w:t>
      </w:r>
      <w:r w:rsidRPr="00EF286E">
        <w:rPr>
          <w:rFonts w:asciiTheme="minorHAnsi" w:hAnsiTheme="minorHAnsi"/>
          <w:lang w:val="es-CO"/>
        </w:rPr>
        <w:t>Sentencia del 27-04-2015; MP: Duberney Grisales Her</w:t>
      </w:r>
      <w:r w:rsidR="00344063" w:rsidRPr="00EF286E">
        <w:rPr>
          <w:rFonts w:asciiTheme="minorHAnsi" w:hAnsiTheme="minorHAnsi"/>
          <w:lang w:val="es-CO"/>
        </w:rPr>
        <w:t xml:space="preserve">rera, radicado No.2015-00069-01; (ii) </w:t>
      </w:r>
      <w:r w:rsidR="007C33D5" w:rsidRPr="00EF286E">
        <w:rPr>
          <w:rFonts w:asciiTheme="minorHAnsi" w:hAnsiTheme="minorHAnsi"/>
          <w:lang w:val="es-CO"/>
        </w:rPr>
        <w:t>Sentencia del 11-08-2015; MP: Duberney Grisales Herrera, radicado No.2015-00188-02;</w:t>
      </w:r>
      <w:r w:rsidR="0024125D" w:rsidRPr="00EF286E">
        <w:rPr>
          <w:rFonts w:asciiTheme="minorHAnsi" w:hAnsiTheme="minorHAnsi"/>
          <w:lang w:val="es-CO"/>
        </w:rPr>
        <w:t xml:space="preserve"> (iii) Sentencia del 04-05-2015; MP: Duberney Grisales Herrera, radicado No.2015-00164-01</w:t>
      </w:r>
      <w:r w:rsidR="00DF2858">
        <w:rPr>
          <w:rFonts w:asciiTheme="minorHAnsi" w:hAnsiTheme="minorHAnsi"/>
          <w:lang w:val="es-CO"/>
        </w:rPr>
        <w:t xml:space="preserve">; </w:t>
      </w:r>
      <w:r w:rsidR="00DF2858" w:rsidRPr="00EF286E">
        <w:rPr>
          <w:rFonts w:asciiTheme="minorHAnsi" w:hAnsiTheme="minorHAnsi"/>
          <w:lang w:val="es-CO"/>
        </w:rPr>
        <w:t>MP: Duberney Grisales Herrera, radicado No.2015-00164-0</w:t>
      </w:r>
      <w:r w:rsidR="00DF2858">
        <w:rPr>
          <w:rFonts w:asciiTheme="minorHAnsi" w:hAnsiTheme="minorHAnsi"/>
          <w:lang w:val="es-CO"/>
        </w:rPr>
        <w:t>2</w:t>
      </w:r>
      <w:r w:rsidR="0024125D" w:rsidRPr="00EF286E">
        <w:rPr>
          <w:rFonts w:asciiTheme="minorHAnsi" w:hAnsiTheme="minorHAnsi"/>
          <w:lang w:val="es-CO"/>
        </w:rPr>
        <w:t>.</w:t>
      </w:r>
    </w:p>
  </w:footnote>
  <w:footnote w:id="12">
    <w:p w:rsidR="007C33D5" w:rsidRPr="00EF286E" w:rsidRDefault="007C33D5" w:rsidP="00DF2858">
      <w:pPr>
        <w:pStyle w:val="Textonotapie"/>
        <w:jc w:val="both"/>
        <w:rPr>
          <w:lang w:val="es-CO"/>
        </w:rPr>
      </w:pPr>
      <w:r w:rsidRPr="00EF286E">
        <w:rPr>
          <w:rStyle w:val="Refdenotaalpie"/>
          <w:lang w:val="es-CO"/>
        </w:rPr>
        <w:footnoteRef/>
      </w:r>
      <w:r w:rsidRPr="00EF286E">
        <w:rPr>
          <w:lang w:val="es-CO"/>
        </w:rPr>
        <w:t xml:space="preserve"> </w:t>
      </w:r>
      <w:r w:rsidRPr="00EF286E">
        <w:rPr>
          <w:rFonts w:asciiTheme="minorHAnsi" w:hAnsiTheme="minorHAnsi"/>
          <w:lang w:val="es-CO"/>
        </w:rPr>
        <w:t xml:space="preserve">TRIBUNAL SUPERIOR DE PEREIRA, Sala de Asuntos Penales para </w:t>
      </w:r>
      <w:r w:rsidR="00EF286E" w:rsidRPr="00EF286E">
        <w:rPr>
          <w:rFonts w:asciiTheme="minorHAnsi" w:hAnsiTheme="minorHAnsi"/>
          <w:lang w:val="es-CO"/>
        </w:rPr>
        <w:t>adolescentes</w:t>
      </w:r>
      <w:r w:rsidRPr="00EF286E">
        <w:rPr>
          <w:rFonts w:asciiTheme="minorHAnsi" w:hAnsiTheme="minorHAnsi"/>
          <w:lang w:val="es-CO"/>
        </w:rPr>
        <w:t xml:space="preserve"> No.4.  Sentencia del 04-08-2015; MP: Duberney Grisales Herrera, radicado No.2015-00195-01; </w:t>
      </w:r>
    </w:p>
  </w:footnote>
  <w:footnote w:id="13">
    <w:p w:rsidR="00DF2858" w:rsidRPr="00377F8E" w:rsidRDefault="00DF2858" w:rsidP="00DF2858">
      <w:pPr>
        <w:pStyle w:val="Textonotapie"/>
        <w:jc w:val="both"/>
        <w:rPr>
          <w:rFonts w:asciiTheme="minorHAnsi" w:hAnsiTheme="minorHAnsi"/>
          <w:lang w:val="es-CO"/>
        </w:rPr>
      </w:pPr>
      <w:r w:rsidRPr="00377F8E">
        <w:rPr>
          <w:rStyle w:val="Refdenotaalpie"/>
          <w:rFonts w:asciiTheme="minorHAnsi" w:hAnsiTheme="minorHAnsi"/>
        </w:rPr>
        <w:footnoteRef/>
      </w:r>
      <w:r w:rsidRPr="00377F8E">
        <w:rPr>
          <w:rFonts w:asciiTheme="minorHAnsi" w:hAnsiTheme="minorHAnsi"/>
        </w:rPr>
        <w:t xml:space="preserve"> </w:t>
      </w:r>
      <w:r w:rsidRPr="00377F8E">
        <w:rPr>
          <w:rFonts w:asciiTheme="minorHAnsi" w:hAnsiTheme="minorHAnsi" w:cs="Calibri"/>
          <w:lang w:val="es-CO"/>
        </w:rPr>
        <w:t xml:space="preserve">CORTE CONSTITUCIONAL. Sentencia </w:t>
      </w:r>
      <w:r w:rsidRPr="00377F8E">
        <w:rPr>
          <w:rFonts w:asciiTheme="minorHAnsi" w:hAnsiTheme="minorHAnsi" w:cs="Calibri"/>
        </w:rPr>
        <w:t>T-002 del 15-09-2009</w:t>
      </w:r>
      <w:r w:rsidRPr="00377F8E">
        <w:rPr>
          <w:rFonts w:asciiTheme="minorHAnsi" w:hAnsiTheme="minorHAnsi" w:cs="Calibri"/>
          <w:bCs/>
          <w:lang w:val="es-CO"/>
        </w:rPr>
        <w:t>.</w:t>
      </w:r>
    </w:p>
  </w:footnote>
  <w:footnote w:id="14">
    <w:p w:rsidR="00B01983" w:rsidRPr="00B01983" w:rsidRDefault="00B01983" w:rsidP="00B01983">
      <w:pPr>
        <w:pStyle w:val="Textonotapie"/>
        <w:jc w:val="both"/>
        <w:rPr>
          <w:rFonts w:asciiTheme="minorHAnsi" w:hAnsiTheme="minorHAnsi"/>
          <w:lang w:val="es-CO"/>
        </w:rPr>
      </w:pPr>
      <w:r w:rsidRPr="00B01983">
        <w:rPr>
          <w:rStyle w:val="Refdenotaalpie"/>
          <w:rFonts w:asciiTheme="minorHAnsi" w:hAnsiTheme="minorHAnsi"/>
        </w:rPr>
        <w:footnoteRef/>
      </w:r>
      <w:r w:rsidRPr="00B01983">
        <w:rPr>
          <w:rFonts w:asciiTheme="minorHAnsi" w:hAnsiTheme="minorHAnsi"/>
        </w:rPr>
        <w:t xml:space="preserve"> </w:t>
      </w:r>
      <w:r w:rsidRPr="00B01983">
        <w:rPr>
          <w:rFonts w:asciiTheme="minorHAnsi" w:hAnsiTheme="minorHAnsi"/>
          <w:lang w:val="es-CO"/>
        </w:rPr>
        <w:t>CORREA HENAO, Néstor Raúl. Derecho Procesal de la Acción de Tutela, 3ª edición, Grupo Editorial Ibáñez, Bogotá</w:t>
      </w:r>
      <w:r>
        <w:rPr>
          <w:rFonts w:asciiTheme="minorHAnsi" w:hAnsiTheme="minorHAnsi"/>
          <w:lang w:val="es-CO"/>
        </w:rPr>
        <w:t xml:space="preserve"> DC</w:t>
      </w:r>
      <w:r w:rsidRPr="00B01983">
        <w:rPr>
          <w:rFonts w:asciiTheme="minorHAnsi" w:hAnsiTheme="minorHAnsi"/>
          <w:lang w:val="es-CO"/>
        </w:rPr>
        <w:t xml:space="preserve">, 2010. </w:t>
      </w:r>
      <w:r>
        <w:rPr>
          <w:rFonts w:asciiTheme="minorHAnsi" w:hAnsiTheme="minorHAnsi"/>
          <w:lang w:val="es-CO"/>
        </w:rPr>
        <w:t>p</w:t>
      </w:r>
      <w:r w:rsidRPr="00B01983">
        <w:rPr>
          <w:rFonts w:asciiTheme="minorHAnsi" w:hAnsiTheme="minorHAnsi"/>
          <w:lang w:val="es-CO"/>
        </w:rPr>
        <w:t>.192</w:t>
      </w:r>
      <w:r>
        <w:rPr>
          <w:rFonts w:asciiTheme="minorHAnsi" w:hAnsiTheme="minorHAnsi"/>
          <w:lang w:val="es-CO"/>
        </w:rPr>
        <w:t>-</w:t>
      </w:r>
      <w:r w:rsidRPr="00B01983">
        <w:rPr>
          <w:rFonts w:asciiTheme="minorHAnsi" w:hAnsiTheme="minorHAnsi"/>
          <w:lang w:val="es-CO"/>
        </w:rPr>
        <w:t>193.</w:t>
      </w:r>
      <w:r>
        <w:rPr>
          <w:rFonts w:asciiTheme="minorHAnsi" w:hAnsiTheme="minorHAnsi"/>
          <w:lang w:val="es-CO"/>
        </w:rPr>
        <w:t xml:space="preserve"> </w:t>
      </w:r>
    </w:p>
  </w:footnote>
  <w:footnote w:id="15">
    <w:p w:rsidR="007561D0" w:rsidRDefault="007561D0" w:rsidP="007561D0">
      <w:pPr>
        <w:pStyle w:val="Textonotapie"/>
        <w:rPr>
          <w:lang w:val="es-CO"/>
        </w:rPr>
      </w:pPr>
      <w:r>
        <w:rPr>
          <w:rStyle w:val="Refdenotaalpie"/>
        </w:rPr>
        <w:footnoteRef/>
      </w:r>
      <w:r>
        <w:t xml:space="preserve"> </w:t>
      </w:r>
      <w:r>
        <w:rPr>
          <w:lang w:val="es-CO"/>
        </w:rPr>
        <w:t>Ver folio 42, cuaderno No. 1</w:t>
      </w:r>
    </w:p>
  </w:footnote>
  <w:footnote w:id="16">
    <w:p w:rsidR="007561D0" w:rsidRDefault="007561D0" w:rsidP="007561D0">
      <w:pPr>
        <w:pStyle w:val="Textonotapie"/>
        <w:rPr>
          <w:lang w:val="es-CO"/>
        </w:rPr>
      </w:pPr>
      <w:r>
        <w:rPr>
          <w:rStyle w:val="Refdenotaalpie"/>
        </w:rPr>
        <w:footnoteRef/>
      </w:r>
      <w:r>
        <w:t xml:space="preserve"> </w:t>
      </w:r>
      <w:r>
        <w:rPr>
          <w:lang w:val="es-CO"/>
        </w:rPr>
        <w:t>Artículo 33 de la ley 100 de 1993</w:t>
      </w:r>
    </w:p>
  </w:footnote>
  <w:footnote w:id="17">
    <w:p w:rsidR="007561D0" w:rsidRDefault="007561D0" w:rsidP="007561D0">
      <w:pPr>
        <w:pStyle w:val="Textonotapie"/>
        <w:rPr>
          <w:lang w:val="es-CO"/>
        </w:rPr>
      </w:pPr>
      <w:r>
        <w:rPr>
          <w:rStyle w:val="Refdenotaalpie"/>
        </w:rPr>
        <w:footnoteRef/>
      </w:r>
      <w:r>
        <w:t xml:space="preserve"> </w:t>
      </w:r>
      <w:r>
        <w:rPr>
          <w:lang w:val="es-CO"/>
        </w:rPr>
        <w:t>Ver folios 7, 8,  10, 11, 22 y 23, cuaderno No. 1</w:t>
      </w:r>
    </w:p>
  </w:footnote>
  <w:footnote w:id="18">
    <w:p w:rsidR="007561D0" w:rsidRDefault="007561D0" w:rsidP="007561D0">
      <w:pPr>
        <w:pStyle w:val="TextonotapieTextonotapieCar"/>
        <w:jc w:val="both"/>
        <w:rPr>
          <w:rFonts w:ascii="Verdana" w:hAnsi="Verdana"/>
        </w:rPr>
      </w:pPr>
      <w:r>
        <w:rPr>
          <w:rStyle w:val="Refdenotaalpie"/>
          <w:rFonts w:ascii="Verdana" w:hAnsi="Verdana"/>
        </w:rPr>
        <w:footnoteRef/>
      </w:r>
      <w:r>
        <w:rPr>
          <w:rFonts w:ascii="Verdana" w:hAnsi="Verdana"/>
        </w:rPr>
        <w:t xml:space="preserve"> Sentencia SU-062 del 3 de febrero de 2010, Magistrado Ponente: Humberto Antonio Sierra Porto.</w:t>
      </w:r>
    </w:p>
  </w:footnote>
  <w:footnote w:id="19">
    <w:p w:rsidR="007561D0" w:rsidRDefault="007561D0" w:rsidP="007561D0">
      <w:pPr>
        <w:pStyle w:val="TextonotapieTextonotapieCar"/>
        <w:jc w:val="both"/>
        <w:rPr>
          <w:rFonts w:ascii="Verdana" w:hAnsi="Verdana"/>
        </w:rPr>
      </w:pPr>
      <w:r>
        <w:rPr>
          <w:rStyle w:val="Refdenotaalpie"/>
          <w:rFonts w:ascii="Verdana" w:hAnsi="Verdana"/>
        </w:rPr>
        <w:footnoteRef/>
      </w:r>
      <w:r>
        <w:rPr>
          <w:rFonts w:ascii="Verdana" w:hAnsi="Verdana"/>
        </w:rPr>
        <w:t xml:space="preserve"> Sentencia SU-062 del 3 de febrero de 2010, Magistrado Ponente: Humberto Antonio Sierra Porto.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3E3" w:rsidRDefault="003913E3" w:rsidP="006E1629">
    <w:pPr>
      <w:pStyle w:val="Encabezado"/>
      <w:framePr w:wrap="around" w:vAnchor="text" w:hAnchor="margin" w:xAlign="right" w:y="1"/>
      <w:rPr>
        <w:rStyle w:val="Nmerodepgina"/>
        <w:rFonts w:cs="Verdana"/>
      </w:rPr>
    </w:pPr>
    <w:r>
      <w:rPr>
        <w:rStyle w:val="Nmerodepgina"/>
        <w:rFonts w:cs="Verdana"/>
      </w:rPr>
      <w:fldChar w:fldCharType="begin"/>
    </w:r>
    <w:r>
      <w:rPr>
        <w:rStyle w:val="Nmerodepgina"/>
        <w:rFonts w:cs="Verdana"/>
      </w:rPr>
      <w:instrText xml:space="preserve">PAGE  </w:instrText>
    </w:r>
    <w:r>
      <w:rPr>
        <w:rStyle w:val="Nmerodepgina"/>
        <w:rFonts w:cs="Verdana"/>
      </w:rPr>
      <w:fldChar w:fldCharType="end"/>
    </w:r>
  </w:p>
  <w:p w:rsidR="003913E3" w:rsidRDefault="003913E3">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3E3" w:rsidRPr="00AA6B28" w:rsidRDefault="003913E3">
    <w:pPr>
      <w:pStyle w:val="Encabezado"/>
      <w:pBdr>
        <w:bottom w:val="single" w:sz="4" w:space="1" w:color="D9D9D9"/>
      </w:pBdr>
      <w:jc w:val="right"/>
      <w:rPr>
        <w:rFonts w:ascii="Calibri" w:hAnsi="Calibri"/>
        <w:b/>
        <w:lang w:val="es-CO"/>
      </w:rPr>
    </w:pPr>
    <w:r w:rsidRPr="00AA6B28">
      <w:rPr>
        <w:rFonts w:ascii="Calibri" w:hAnsi="Calibri"/>
        <w:color w:val="7F7F7F"/>
        <w:spacing w:val="60"/>
        <w:sz w:val="22"/>
        <w:lang w:val="es-CO"/>
      </w:rPr>
      <w:t>Página</w:t>
    </w:r>
    <w:r w:rsidRPr="00AA6B28">
      <w:rPr>
        <w:rFonts w:ascii="Calibri" w:hAnsi="Calibri"/>
        <w:sz w:val="22"/>
        <w:lang w:val="es-CO"/>
      </w:rPr>
      <w:t xml:space="preserve"> | </w:t>
    </w:r>
    <w:r w:rsidRPr="00AA6B28">
      <w:rPr>
        <w:rFonts w:ascii="Calibri" w:hAnsi="Calibri"/>
        <w:sz w:val="22"/>
        <w:lang w:val="es-CO"/>
      </w:rPr>
      <w:fldChar w:fldCharType="begin"/>
    </w:r>
    <w:r w:rsidRPr="00AA6B28">
      <w:rPr>
        <w:rFonts w:ascii="Calibri" w:hAnsi="Calibri"/>
        <w:sz w:val="22"/>
        <w:lang w:val="es-CO"/>
      </w:rPr>
      <w:instrText xml:space="preserve"> PAGE   \* MERGEFORMAT </w:instrText>
    </w:r>
    <w:r w:rsidRPr="00AA6B28">
      <w:rPr>
        <w:rFonts w:ascii="Calibri" w:hAnsi="Calibri"/>
        <w:sz w:val="22"/>
        <w:lang w:val="es-CO"/>
      </w:rPr>
      <w:fldChar w:fldCharType="separate"/>
    </w:r>
    <w:r w:rsidR="008D2BFD">
      <w:rPr>
        <w:rFonts w:ascii="Calibri" w:hAnsi="Calibri"/>
        <w:noProof/>
        <w:sz w:val="22"/>
        <w:lang w:val="es-CO"/>
      </w:rPr>
      <w:t>1</w:t>
    </w:r>
    <w:r w:rsidRPr="00AA6B28">
      <w:rPr>
        <w:rFonts w:ascii="Calibri" w:hAnsi="Calibri"/>
        <w:sz w:val="22"/>
        <w:lang w:val="es-CO"/>
      </w:rPr>
      <w:fldChar w:fldCharType="end"/>
    </w:r>
  </w:p>
  <w:p w:rsidR="003913E3" w:rsidRPr="00AA6B28" w:rsidRDefault="003913E3" w:rsidP="00235DC0">
    <w:pPr>
      <w:pStyle w:val="Encabezado"/>
      <w:ind w:right="360"/>
      <w:jc w:val="both"/>
      <w:rPr>
        <w:rFonts w:ascii="Calibri" w:hAnsi="Calibri" w:cs="Calibri"/>
        <w:i/>
        <w:sz w:val="20"/>
        <w:szCs w:val="20"/>
        <w:lang w:val="es-CO"/>
      </w:rPr>
    </w:pPr>
    <w:r w:rsidRPr="00AA6B28">
      <w:rPr>
        <w:rFonts w:ascii="Calibri" w:hAnsi="Calibri" w:cs="Calibri"/>
        <w:i/>
        <w:sz w:val="20"/>
        <w:szCs w:val="20"/>
        <w:lang w:val="es-CO"/>
      </w:rPr>
      <w:t>EXPEDIENTE No.</w:t>
    </w:r>
    <w:r w:rsidR="006D4BFA">
      <w:rPr>
        <w:rFonts w:ascii="Calibri" w:hAnsi="Calibri" w:cs="Calibri"/>
        <w:i/>
        <w:sz w:val="20"/>
        <w:szCs w:val="20"/>
        <w:lang w:val="es-CO"/>
      </w:rPr>
      <w:t>20</w:t>
    </w:r>
    <w:r w:rsidR="007A66AB">
      <w:rPr>
        <w:rFonts w:ascii="Calibri" w:hAnsi="Calibri" w:cs="Calibri"/>
        <w:i/>
        <w:sz w:val="20"/>
        <w:szCs w:val="20"/>
        <w:lang w:val="es-CO"/>
      </w:rPr>
      <w:t>16-00015-01</w:t>
    </w:r>
    <w:r w:rsidRPr="00AA6B28">
      <w:rPr>
        <w:rFonts w:ascii="Calibri" w:hAnsi="Calibri" w:cs="Calibri"/>
        <w:i/>
        <w:sz w:val="20"/>
        <w:szCs w:val="20"/>
        <w:lang w:val="es-CO"/>
      </w:rPr>
      <w:t xml:space="preserve"> LLRR</w:t>
    </w:r>
  </w:p>
  <w:p w:rsidR="003913E3" w:rsidRPr="00F839CE" w:rsidRDefault="003913E3" w:rsidP="006F562A">
    <w:pPr>
      <w:pStyle w:val="Encabezado"/>
      <w:ind w:right="360"/>
      <w:jc w:val="both"/>
      <w:rPr>
        <w:rFonts w:ascii="Calibri" w:hAnsi="Calibri" w:cs="Calibri"/>
        <w: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3E3" w:rsidRPr="0092089F" w:rsidRDefault="003913E3">
    <w:pPr>
      <w:pStyle w:val="Encabezado"/>
      <w:jc w:val="right"/>
      <w:rPr>
        <w:rFonts w:ascii="Calibri" w:hAnsi="Calibri" w:cs="Calibri"/>
      </w:rPr>
    </w:pPr>
    <w:r w:rsidRPr="0092089F">
      <w:rPr>
        <w:rFonts w:ascii="Calibri" w:hAnsi="Calibri" w:cs="Calibri"/>
      </w:rPr>
      <w:fldChar w:fldCharType="begin"/>
    </w:r>
    <w:r w:rsidRPr="0092089F">
      <w:rPr>
        <w:rFonts w:ascii="Calibri" w:hAnsi="Calibri" w:cs="Calibri"/>
      </w:rPr>
      <w:instrText xml:space="preserve"> PAGE   \* MERGEFORMAT </w:instrText>
    </w:r>
    <w:r w:rsidRPr="0092089F">
      <w:rPr>
        <w:rFonts w:ascii="Calibri" w:hAnsi="Calibri" w:cs="Calibri"/>
      </w:rPr>
      <w:fldChar w:fldCharType="separate"/>
    </w:r>
    <w:r>
      <w:rPr>
        <w:rFonts w:ascii="Calibri" w:hAnsi="Calibri" w:cs="Calibri"/>
        <w:noProof/>
      </w:rPr>
      <w:t>1</w:t>
    </w:r>
    <w:r w:rsidRPr="0092089F">
      <w:rPr>
        <w:rFonts w:ascii="Calibri" w:hAnsi="Calibri" w:cs="Calibri"/>
      </w:rPr>
      <w:fldChar w:fldCharType="end"/>
    </w:r>
  </w:p>
  <w:p w:rsidR="003913E3" w:rsidRDefault="003913E3" w:rsidP="006E1629">
    <w:pPr>
      <w:pStyle w:val="Encabezado"/>
      <w:ind w:right="360"/>
      <w:jc w:val="both"/>
    </w:pPr>
    <w:r w:rsidRPr="0020383C">
      <w:rPr>
        <w:rFonts w:ascii="Calibri" w:hAnsi="Calibri"/>
        <w:i/>
      </w:rPr>
      <w:t>E</w:t>
    </w:r>
    <w:r>
      <w:rPr>
        <w:rFonts w:ascii="Calibri" w:hAnsi="Calibri"/>
        <w:i/>
        <w:sz w:val="18"/>
      </w:rPr>
      <w:t>XPEDIENTE No.</w:t>
    </w:r>
    <w:r w:rsidRPr="00F34554">
      <w:rPr>
        <w:rFonts w:ascii="Calibri" w:hAnsi="Calibri"/>
        <w:i/>
        <w:sz w:val="18"/>
      </w:rPr>
      <w:t>201</w:t>
    </w:r>
    <w:r>
      <w:rPr>
        <w:rFonts w:ascii="Calibri" w:hAnsi="Calibri"/>
        <w:i/>
        <w:sz w:val="18"/>
      </w:rPr>
      <w:t>3-00007-</w:t>
    </w:r>
    <w:r w:rsidRPr="00F34554">
      <w:rPr>
        <w:rFonts w:ascii="Calibri" w:hAnsi="Calibri"/>
        <w:i/>
        <w:sz w:val="18"/>
      </w:rPr>
      <w:t>01</w:t>
    </w:r>
    <w:r w:rsidRPr="00B62F4B">
      <w:rPr>
        <w:rFonts w:ascii="Calibri" w:hAnsi="Calibri"/>
        <w:i/>
        <w:sz w:val="18"/>
      </w:rPr>
      <w:t>LLRR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E3156"/>
    <w:multiLevelType w:val="hybridMultilevel"/>
    <w:tmpl w:val="B574AB26"/>
    <w:lvl w:ilvl="0" w:tplc="C5468D7A">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
    <w:nsid w:val="02CA3F3D"/>
    <w:multiLevelType w:val="multilevel"/>
    <w:tmpl w:val="240A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09F24006"/>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0A836A04"/>
    <w:multiLevelType w:val="hybridMultilevel"/>
    <w:tmpl w:val="BE928AD0"/>
    <w:lvl w:ilvl="0" w:tplc="FFFFFFFF">
      <w:start w:val="1"/>
      <w:numFmt w:val="decimal"/>
      <w:lvlText w:val="%1."/>
      <w:lvlJc w:val="left"/>
      <w:pPr>
        <w:tabs>
          <w:tab w:val="num" w:pos="426"/>
        </w:tabs>
        <w:ind w:left="426" w:hanging="360"/>
      </w:pPr>
      <w:rPr>
        <w:rFonts w:cs="Times New Roman"/>
      </w:rPr>
    </w:lvl>
    <w:lvl w:ilvl="1" w:tplc="FFFFFFFF">
      <w:start w:val="1"/>
      <w:numFmt w:val="lowerLetter"/>
      <w:lvlText w:val="%2."/>
      <w:lvlJc w:val="left"/>
      <w:pPr>
        <w:tabs>
          <w:tab w:val="num" w:pos="1506"/>
        </w:tabs>
        <w:ind w:left="1506" w:hanging="360"/>
      </w:pPr>
      <w:rPr>
        <w:rFonts w:cs="Times New Roman"/>
      </w:rPr>
    </w:lvl>
    <w:lvl w:ilvl="2" w:tplc="FFFFFFFF" w:tentative="1">
      <w:start w:val="1"/>
      <w:numFmt w:val="lowerRoman"/>
      <w:lvlText w:val="%3."/>
      <w:lvlJc w:val="right"/>
      <w:pPr>
        <w:tabs>
          <w:tab w:val="num" w:pos="2226"/>
        </w:tabs>
        <w:ind w:left="2226" w:hanging="180"/>
      </w:pPr>
      <w:rPr>
        <w:rFonts w:cs="Times New Roman"/>
      </w:rPr>
    </w:lvl>
    <w:lvl w:ilvl="3" w:tplc="FFFFFFFF" w:tentative="1">
      <w:start w:val="1"/>
      <w:numFmt w:val="decimal"/>
      <w:lvlText w:val="%4."/>
      <w:lvlJc w:val="left"/>
      <w:pPr>
        <w:tabs>
          <w:tab w:val="num" w:pos="2946"/>
        </w:tabs>
        <w:ind w:left="2946" w:hanging="360"/>
      </w:pPr>
      <w:rPr>
        <w:rFonts w:cs="Times New Roman"/>
      </w:rPr>
    </w:lvl>
    <w:lvl w:ilvl="4" w:tplc="FFFFFFFF" w:tentative="1">
      <w:start w:val="1"/>
      <w:numFmt w:val="lowerLetter"/>
      <w:lvlText w:val="%5."/>
      <w:lvlJc w:val="left"/>
      <w:pPr>
        <w:tabs>
          <w:tab w:val="num" w:pos="3666"/>
        </w:tabs>
        <w:ind w:left="3666" w:hanging="360"/>
      </w:pPr>
      <w:rPr>
        <w:rFonts w:cs="Times New Roman"/>
      </w:rPr>
    </w:lvl>
    <w:lvl w:ilvl="5" w:tplc="FFFFFFFF" w:tentative="1">
      <w:start w:val="1"/>
      <w:numFmt w:val="lowerRoman"/>
      <w:lvlText w:val="%6."/>
      <w:lvlJc w:val="right"/>
      <w:pPr>
        <w:tabs>
          <w:tab w:val="num" w:pos="4386"/>
        </w:tabs>
        <w:ind w:left="4386" w:hanging="180"/>
      </w:pPr>
      <w:rPr>
        <w:rFonts w:cs="Times New Roman"/>
      </w:rPr>
    </w:lvl>
    <w:lvl w:ilvl="6" w:tplc="FFFFFFFF" w:tentative="1">
      <w:start w:val="1"/>
      <w:numFmt w:val="decimal"/>
      <w:lvlText w:val="%7."/>
      <w:lvlJc w:val="left"/>
      <w:pPr>
        <w:tabs>
          <w:tab w:val="num" w:pos="5106"/>
        </w:tabs>
        <w:ind w:left="5106" w:hanging="360"/>
      </w:pPr>
      <w:rPr>
        <w:rFonts w:cs="Times New Roman"/>
      </w:rPr>
    </w:lvl>
    <w:lvl w:ilvl="7" w:tplc="FFFFFFFF" w:tentative="1">
      <w:start w:val="1"/>
      <w:numFmt w:val="lowerLetter"/>
      <w:lvlText w:val="%8."/>
      <w:lvlJc w:val="left"/>
      <w:pPr>
        <w:tabs>
          <w:tab w:val="num" w:pos="5826"/>
        </w:tabs>
        <w:ind w:left="5826" w:hanging="360"/>
      </w:pPr>
      <w:rPr>
        <w:rFonts w:cs="Times New Roman"/>
      </w:rPr>
    </w:lvl>
    <w:lvl w:ilvl="8" w:tplc="FFFFFFFF" w:tentative="1">
      <w:start w:val="1"/>
      <w:numFmt w:val="lowerRoman"/>
      <w:lvlText w:val="%9."/>
      <w:lvlJc w:val="right"/>
      <w:pPr>
        <w:tabs>
          <w:tab w:val="num" w:pos="6546"/>
        </w:tabs>
        <w:ind w:left="6546" w:hanging="180"/>
      </w:pPr>
      <w:rPr>
        <w:rFonts w:cs="Times New Roman"/>
      </w:rPr>
    </w:lvl>
  </w:abstractNum>
  <w:abstractNum w:abstractNumId="4">
    <w:nsid w:val="0AA76D0A"/>
    <w:multiLevelType w:val="hybridMultilevel"/>
    <w:tmpl w:val="EAA07B9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0D9D7E53"/>
    <w:multiLevelType w:val="hybridMultilevel"/>
    <w:tmpl w:val="78E20D42"/>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6">
    <w:nsid w:val="30A42F9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33323AF3"/>
    <w:multiLevelType w:val="multilevel"/>
    <w:tmpl w:val="5900D3D8"/>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36EC4627"/>
    <w:multiLevelType w:val="hybridMultilevel"/>
    <w:tmpl w:val="F300D19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3A034E70"/>
    <w:multiLevelType w:val="hybridMultilevel"/>
    <w:tmpl w:val="320C6124"/>
    <w:lvl w:ilvl="0" w:tplc="240A000F">
      <w:start w:val="1"/>
      <w:numFmt w:val="decimal"/>
      <w:lvlText w:val="%1."/>
      <w:lvlJc w:val="left"/>
      <w:pPr>
        <w:ind w:left="720" w:hanging="360"/>
      </w:pPr>
      <w:rPr>
        <w:rFonts w:cs="Times New Roman" w:hint="default"/>
        <w:b w:val="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10">
    <w:nsid w:val="3C9F67B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3D8D1449"/>
    <w:multiLevelType w:val="hybridMultilevel"/>
    <w:tmpl w:val="9BCEC91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3DED0011"/>
    <w:multiLevelType w:val="multilevel"/>
    <w:tmpl w:val="B39A97B6"/>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47C80E25"/>
    <w:multiLevelType w:val="multilevel"/>
    <w:tmpl w:val="C87A66AA"/>
    <w:lvl w:ilvl="0">
      <w:start w:val="9"/>
      <w:numFmt w:val="decimal"/>
      <w:lvlText w:val="%1."/>
      <w:lvlJc w:val="left"/>
      <w:pPr>
        <w:ind w:left="390" w:hanging="390"/>
      </w:pPr>
      <w:rPr>
        <w:rFonts w:cs="Times New Roman" w:hint="default"/>
      </w:rPr>
    </w:lvl>
    <w:lvl w:ilvl="1">
      <w:start w:val="3"/>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5">
    <w:nsid w:val="4B792C8A"/>
    <w:multiLevelType w:val="hybridMultilevel"/>
    <w:tmpl w:val="8F66D64A"/>
    <w:lvl w:ilvl="0" w:tplc="240A000F">
      <w:start w:val="1"/>
      <w:numFmt w:val="decimal"/>
      <w:lvlText w:val="%1."/>
      <w:lvlJc w:val="left"/>
      <w:pPr>
        <w:ind w:left="360" w:hanging="360"/>
      </w:pPr>
      <w:rPr>
        <w:rFonts w:cs="Times New Roman" w:hint="default"/>
      </w:rPr>
    </w:lvl>
    <w:lvl w:ilvl="1" w:tplc="240A0019" w:tentative="1">
      <w:start w:val="1"/>
      <w:numFmt w:val="lowerLetter"/>
      <w:lvlText w:val="%2."/>
      <w:lvlJc w:val="left"/>
      <w:pPr>
        <w:ind w:left="1080" w:hanging="360"/>
      </w:pPr>
      <w:rPr>
        <w:rFonts w:cs="Times New Roman"/>
      </w:rPr>
    </w:lvl>
    <w:lvl w:ilvl="2" w:tplc="240A001B" w:tentative="1">
      <w:start w:val="1"/>
      <w:numFmt w:val="lowerRoman"/>
      <w:lvlText w:val="%3."/>
      <w:lvlJc w:val="right"/>
      <w:pPr>
        <w:ind w:left="1800" w:hanging="180"/>
      </w:pPr>
      <w:rPr>
        <w:rFonts w:cs="Times New Roman"/>
      </w:rPr>
    </w:lvl>
    <w:lvl w:ilvl="3" w:tplc="240A000F" w:tentative="1">
      <w:start w:val="1"/>
      <w:numFmt w:val="decimal"/>
      <w:lvlText w:val="%4."/>
      <w:lvlJc w:val="left"/>
      <w:pPr>
        <w:ind w:left="2520" w:hanging="360"/>
      </w:pPr>
      <w:rPr>
        <w:rFonts w:cs="Times New Roman"/>
      </w:rPr>
    </w:lvl>
    <w:lvl w:ilvl="4" w:tplc="240A0019" w:tentative="1">
      <w:start w:val="1"/>
      <w:numFmt w:val="lowerLetter"/>
      <w:lvlText w:val="%5."/>
      <w:lvlJc w:val="left"/>
      <w:pPr>
        <w:ind w:left="3240" w:hanging="360"/>
      </w:pPr>
      <w:rPr>
        <w:rFonts w:cs="Times New Roman"/>
      </w:rPr>
    </w:lvl>
    <w:lvl w:ilvl="5" w:tplc="240A001B" w:tentative="1">
      <w:start w:val="1"/>
      <w:numFmt w:val="lowerRoman"/>
      <w:lvlText w:val="%6."/>
      <w:lvlJc w:val="right"/>
      <w:pPr>
        <w:ind w:left="3960" w:hanging="180"/>
      </w:pPr>
      <w:rPr>
        <w:rFonts w:cs="Times New Roman"/>
      </w:rPr>
    </w:lvl>
    <w:lvl w:ilvl="6" w:tplc="240A000F" w:tentative="1">
      <w:start w:val="1"/>
      <w:numFmt w:val="decimal"/>
      <w:lvlText w:val="%7."/>
      <w:lvlJc w:val="left"/>
      <w:pPr>
        <w:ind w:left="4680" w:hanging="360"/>
      </w:pPr>
      <w:rPr>
        <w:rFonts w:cs="Times New Roman"/>
      </w:rPr>
    </w:lvl>
    <w:lvl w:ilvl="7" w:tplc="240A0019" w:tentative="1">
      <w:start w:val="1"/>
      <w:numFmt w:val="lowerLetter"/>
      <w:lvlText w:val="%8."/>
      <w:lvlJc w:val="left"/>
      <w:pPr>
        <w:ind w:left="5400" w:hanging="360"/>
      </w:pPr>
      <w:rPr>
        <w:rFonts w:cs="Times New Roman"/>
      </w:rPr>
    </w:lvl>
    <w:lvl w:ilvl="8" w:tplc="240A001B" w:tentative="1">
      <w:start w:val="1"/>
      <w:numFmt w:val="lowerRoman"/>
      <w:lvlText w:val="%9."/>
      <w:lvlJc w:val="right"/>
      <w:pPr>
        <w:ind w:left="6120" w:hanging="180"/>
      </w:pPr>
      <w:rPr>
        <w:rFonts w:cs="Times New Roman"/>
      </w:rPr>
    </w:lvl>
  </w:abstractNum>
  <w:abstractNum w:abstractNumId="16">
    <w:nsid w:val="4CB750FF"/>
    <w:multiLevelType w:val="hybridMultilevel"/>
    <w:tmpl w:val="852C66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4E5C6921"/>
    <w:multiLevelType w:val="hybridMultilevel"/>
    <w:tmpl w:val="B9907488"/>
    <w:lvl w:ilvl="0" w:tplc="240A000F">
      <w:start w:val="1"/>
      <w:numFmt w:val="decimal"/>
      <w:lvlText w:val="%1."/>
      <w:lvlJc w:val="left"/>
      <w:pPr>
        <w:ind w:left="1068" w:hanging="360"/>
      </w:pPr>
      <w:rPr>
        <w:rFonts w:cs="Times New Roman"/>
      </w:rPr>
    </w:lvl>
    <w:lvl w:ilvl="1" w:tplc="240A0019" w:tentative="1">
      <w:start w:val="1"/>
      <w:numFmt w:val="lowerLetter"/>
      <w:lvlText w:val="%2."/>
      <w:lvlJc w:val="left"/>
      <w:pPr>
        <w:ind w:left="1788" w:hanging="360"/>
      </w:pPr>
      <w:rPr>
        <w:rFonts w:cs="Times New Roman"/>
      </w:rPr>
    </w:lvl>
    <w:lvl w:ilvl="2" w:tplc="240A001B" w:tentative="1">
      <w:start w:val="1"/>
      <w:numFmt w:val="lowerRoman"/>
      <w:lvlText w:val="%3."/>
      <w:lvlJc w:val="right"/>
      <w:pPr>
        <w:ind w:left="2508" w:hanging="180"/>
      </w:pPr>
      <w:rPr>
        <w:rFonts w:cs="Times New Roman"/>
      </w:rPr>
    </w:lvl>
    <w:lvl w:ilvl="3" w:tplc="240A000F" w:tentative="1">
      <w:start w:val="1"/>
      <w:numFmt w:val="decimal"/>
      <w:lvlText w:val="%4."/>
      <w:lvlJc w:val="left"/>
      <w:pPr>
        <w:ind w:left="3228" w:hanging="360"/>
      </w:pPr>
      <w:rPr>
        <w:rFonts w:cs="Times New Roman"/>
      </w:rPr>
    </w:lvl>
    <w:lvl w:ilvl="4" w:tplc="240A0019" w:tentative="1">
      <w:start w:val="1"/>
      <w:numFmt w:val="lowerLetter"/>
      <w:lvlText w:val="%5."/>
      <w:lvlJc w:val="left"/>
      <w:pPr>
        <w:ind w:left="3948" w:hanging="360"/>
      </w:pPr>
      <w:rPr>
        <w:rFonts w:cs="Times New Roman"/>
      </w:rPr>
    </w:lvl>
    <w:lvl w:ilvl="5" w:tplc="240A001B" w:tentative="1">
      <w:start w:val="1"/>
      <w:numFmt w:val="lowerRoman"/>
      <w:lvlText w:val="%6."/>
      <w:lvlJc w:val="right"/>
      <w:pPr>
        <w:ind w:left="4668" w:hanging="180"/>
      </w:pPr>
      <w:rPr>
        <w:rFonts w:cs="Times New Roman"/>
      </w:rPr>
    </w:lvl>
    <w:lvl w:ilvl="6" w:tplc="240A000F" w:tentative="1">
      <w:start w:val="1"/>
      <w:numFmt w:val="decimal"/>
      <w:lvlText w:val="%7."/>
      <w:lvlJc w:val="left"/>
      <w:pPr>
        <w:ind w:left="5388" w:hanging="360"/>
      </w:pPr>
      <w:rPr>
        <w:rFonts w:cs="Times New Roman"/>
      </w:rPr>
    </w:lvl>
    <w:lvl w:ilvl="7" w:tplc="240A0019" w:tentative="1">
      <w:start w:val="1"/>
      <w:numFmt w:val="lowerLetter"/>
      <w:lvlText w:val="%8."/>
      <w:lvlJc w:val="left"/>
      <w:pPr>
        <w:ind w:left="6108" w:hanging="360"/>
      </w:pPr>
      <w:rPr>
        <w:rFonts w:cs="Times New Roman"/>
      </w:rPr>
    </w:lvl>
    <w:lvl w:ilvl="8" w:tplc="240A001B" w:tentative="1">
      <w:start w:val="1"/>
      <w:numFmt w:val="lowerRoman"/>
      <w:lvlText w:val="%9."/>
      <w:lvlJc w:val="right"/>
      <w:pPr>
        <w:ind w:left="6828" w:hanging="180"/>
      </w:pPr>
      <w:rPr>
        <w:rFonts w:cs="Times New Roman"/>
      </w:rPr>
    </w:lvl>
  </w:abstractNum>
  <w:abstractNum w:abstractNumId="18">
    <w:nsid w:val="523F1100"/>
    <w:multiLevelType w:val="multilevel"/>
    <w:tmpl w:val="8B9661CA"/>
    <w:lvl w:ilvl="0">
      <w:start w:val="7"/>
      <w:numFmt w:val="decimal"/>
      <w:lvlText w:val="%1."/>
      <w:lvlJc w:val="left"/>
      <w:pPr>
        <w:ind w:left="390" w:hanging="39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sz w:val="24"/>
        <w:szCs w:val="24"/>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nsid w:val="5AFA641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nsid w:val="5C6E35A4"/>
    <w:multiLevelType w:val="multilevel"/>
    <w:tmpl w:val="B39A97B6"/>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nsid w:val="6199068C"/>
    <w:multiLevelType w:val="multilevel"/>
    <w:tmpl w:val="89B8F024"/>
    <w:lvl w:ilvl="0">
      <w:start w:val="1"/>
      <w:numFmt w:val="decimal"/>
      <w:lvlText w:val="%1."/>
      <w:lvlJc w:val="left"/>
      <w:pPr>
        <w:tabs>
          <w:tab w:val="num" w:pos="360"/>
        </w:tabs>
        <w:ind w:left="360" w:hanging="360"/>
      </w:pPr>
      <w:rPr>
        <w:rFonts w:cs="Times New Roman"/>
        <w:i w:val="0"/>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22">
    <w:nsid w:val="67FA36C9"/>
    <w:multiLevelType w:val="hybridMultilevel"/>
    <w:tmpl w:val="C8D2BFAE"/>
    <w:lvl w:ilvl="0" w:tplc="E41A75C6">
      <w:start w:val="1"/>
      <w:numFmt w:val="decimal"/>
      <w:lvlText w:val="%1."/>
      <w:lvlJc w:val="left"/>
      <w:pPr>
        <w:ind w:left="1068" w:hanging="360"/>
      </w:pPr>
      <w:rPr>
        <w:rFonts w:cs="Times New Roman" w:hint="default"/>
        <w:b/>
        <w:color w:val="auto"/>
      </w:rPr>
    </w:lvl>
    <w:lvl w:ilvl="1" w:tplc="240A0019" w:tentative="1">
      <w:start w:val="1"/>
      <w:numFmt w:val="lowerLetter"/>
      <w:lvlText w:val="%2."/>
      <w:lvlJc w:val="left"/>
      <w:pPr>
        <w:ind w:left="1788" w:hanging="360"/>
      </w:pPr>
      <w:rPr>
        <w:rFonts w:cs="Times New Roman"/>
      </w:rPr>
    </w:lvl>
    <w:lvl w:ilvl="2" w:tplc="240A001B" w:tentative="1">
      <w:start w:val="1"/>
      <w:numFmt w:val="lowerRoman"/>
      <w:lvlText w:val="%3."/>
      <w:lvlJc w:val="right"/>
      <w:pPr>
        <w:ind w:left="2508" w:hanging="180"/>
      </w:pPr>
      <w:rPr>
        <w:rFonts w:cs="Times New Roman"/>
      </w:rPr>
    </w:lvl>
    <w:lvl w:ilvl="3" w:tplc="240A000F" w:tentative="1">
      <w:start w:val="1"/>
      <w:numFmt w:val="decimal"/>
      <w:lvlText w:val="%4."/>
      <w:lvlJc w:val="left"/>
      <w:pPr>
        <w:ind w:left="3228" w:hanging="360"/>
      </w:pPr>
      <w:rPr>
        <w:rFonts w:cs="Times New Roman"/>
      </w:rPr>
    </w:lvl>
    <w:lvl w:ilvl="4" w:tplc="240A0019" w:tentative="1">
      <w:start w:val="1"/>
      <w:numFmt w:val="lowerLetter"/>
      <w:lvlText w:val="%5."/>
      <w:lvlJc w:val="left"/>
      <w:pPr>
        <w:ind w:left="3948" w:hanging="360"/>
      </w:pPr>
      <w:rPr>
        <w:rFonts w:cs="Times New Roman"/>
      </w:rPr>
    </w:lvl>
    <w:lvl w:ilvl="5" w:tplc="240A001B" w:tentative="1">
      <w:start w:val="1"/>
      <w:numFmt w:val="lowerRoman"/>
      <w:lvlText w:val="%6."/>
      <w:lvlJc w:val="right"/>
      <w:pPr>
        <w:ind w:left="4668" w:hanging="180"/>
      </w:pPr>
      <w:rPr>
        <w:rFonts w:cs="Times New Roman"/>
      </w:rPr>
    </w:lvl>
    <w:lvl w:ilvl="6" w:tplc="240A000F" w:tentative="1">
      <w:start w:val="1"/>
      <w:numFmt w:val="decimal"/>
      <w:lvlText w:val="%7."/>
      <w:lvlJc w:val="left"/>
      <w:pPr>
        <w:ind w:left="5388" w:hanging="360"/>
      </w:pPr>
      <w:rPr>
        <w:rFonts w:cs="Times New Roman"/>
      </w:rPr>
    </w:lvl>
    <w:lvl w:ilvl="7" w:tplc="240A0019" w:tentative="1">
      <w:start w:val="1"/>
      <w:numFmt w:val="lowerLetter"/>
      <w:lvlText w:val="%8."/>
      <w:lvlJc w:val="left"/>
      <w:pPr>
        <w:ind w:left="6108" w:hanging="360"/>
      </w:pPr>
      <w:rPr>
        <w:rFonts w:cs="Times New Roman"/>
      </w:rPr>
    </w:lvl>
    <w:lvl w:ilvl="8" w:tplc="240A001B" w:tentative="1">
      <w:start w:val="1"/>
      <w:numFmt w:val="lowerRoman"/>
      <w:lvlText w:val="%9."/>
      <w:lvlJc w:val="right"/>
      <w:pPr>
        <w:ind w:left="6828" w:hanging="180"/>
      </w:pPr>
      <w:rPr>
        <w:rFonts w:cs="Times New Roman"/>
      </w:rPr>
    </w:lvl>
  </w:abstractNum>
  <w:abstractNum w:abstractNumId="23">
    <w:nsid w:val="6BDF2A95"/>
    <w:multiLevelType w:val="multilevel"/>
    <w:tmpl w:val="7FA4461C"/>
    <w:lvl w:ilvl="0">
      <w:start w:val="9"/>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nsid w:val="7351343D"/>
    <w:multiLevelType w:val="multilevel"/>
    <w:tmpl w:val="40F449E0"/>
    <w:lvl w:ilvl="0">
      <w:start w:val="9"/>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nsid w:val="7A45062A"/>
    <w:multiLevelType w:val="hybridMultilevel"/>
    <w:tmpl w:val="71D0CC92"/>
    <w:lvl w:ilvl="0" w:tplc="3566D1BA">
      <w:start w:val="1"/>
      <w:numFmt w:val="lowerLetter"/>
      <w:lvlText w:val="%1)"/>
      <w:lvlJc w:val="left"/>
      <w:pPr>
        <w:ind w:left="720" w:hanging="360"/>
      </w:pPr>
      <w:rPr>
        <w:rFonts w:cs="Times New Roman" w:hint="default"/>
        <w:color w:val="00000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6">
    <w:nsid w:val="7B1A578A"/>
    <w:multiLevelType w:val="hybridMultilevel"/>
    <w:tmpl w:val="AD66A604"/>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abstractNum w:abstractNumId="27">
    <w:nsid w:val="7DC36409"/>
    <w:multiLevelType w:val="multilevel"/>
    <w:tmpl w:val="1B4A48D6"/>
    <w:lvl w:ilvl="0">
      <w:start w:val="2"/>
      <w:numFmt w:val="decimal"/>
      <w:lvlText w:val="%1."/>
      <w:lvlJc w:val="left"/>
      <w:pPr>
        <w:ind w:left="400" w:hanging="400"/>
      </w:pPr>
      <w:rPr>
        <w:rFonts w:cs="Times New Roman" w:hint="default"/>
      </w:rPr>
    </w:lvl>
    <w:lvl w:ilvl="1">
      <w:start w:val="1"/>
      <w:numFmt w:val="decimal"/>
      <w:lvlText w:val="%1.%2."/>
      <w:lvlJc w:val="left"/>
      <w:pPr>
        <w:ind w:left="1080" w:hanging="720"/>
      </w:pPr>
      <w:rPr>
        <w:rFonts w:cs="Times New Roman" w:hint="default"/>
        <w:sz w:val="24"/>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28">
    <w:nsid w:val="7FD3069B"/>
    <w:multiLevelType w:val="hybridMultilevel"/>
    <w:tmpl w:val="1C381364"/>
    <w:lvl w:ilvl="0" w:tplc="65CCABF2">
      <w:start w:val="1"/>
      <w:numFmt w:val="decimal"/>
      <w:lvlText w:val="%1."/>
      <w:lvlJc w:val="left"/>
      <w:pPr>
        <w:ind w:left="780" w:hanging="42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6"/>
  </w:num>
  <w:num w:numId="2">
    <w:abstractNumId w:val="20"/>
  </w:num>
  <w:num w:numId="3">
    <w:abstractNumId w:val="15"/>
  </w:num>
  <w:num w:numId="4">
    <w:abstractNumId w:val="13"/>
  </w:num>
  <w:num w:numId="5">
    <w:abstractNumId w:val="22"/>
  </w:num>
  <w:num w:numId="6">
    <w:abstractNumId w:val="14"/>
  </w:num>
  <w:num w:numId="7">
    <w:abstractNumId w:val="3"/>
  </w:num>
  <w:num w:numId="8">
    <w:abstractNumId w:val="9"/>
  </w:num>
  <w:num w:numId="9">
    <w:abstractNumId w:val="10"/>
  </w:num>
  <w:num w:numId="10">
    <w:abstractNumId w:val="2"/>
  </w:num>
  <w:num w:numId="11">
    <w:abstractNumId w:val="19"/>
  </w:num>
  <w:num w:numId="12">
    <w:abstractNumId w:val="6"/>
  </w:num>
  <w:num w:numId="13">
    <w:abstractNumId w:val="12"/>
  </w:num>
  <w:num w:numId="14">
    <w:abstractNumId w:val="25"/>
  </w:num>
  <w:num w:numId="15">
    <w:abstractNumId w:val="17"/>
  </w:num>
  <w:num w:numId="16">
    <w:abstractNumId w:val="1"/>
  </w:num>
  <w:num w:numId="17">
    <w:abstractNumId w:val="27"/>
  </w:num>
  <w:num w:numId="18">
    <w:abstractNumId w:val="18"/>
  </w:num>
  <w:num w:numId="19">
    <w:abstractNumId w:val="24"/>
  </w:num>
  <w:num w:numId="20">
    <w:abstractNumId w:val="23"/>
  </w:num>
  <w:num w:numId="21">
    <w:abstractNumId w:val="5"/>
  </w:num>
  <w:num w:numId="22">
    <w:abstractNumId w:val="0"/>
  </w:num>
  <w:num w:numId="23">
    <w:abstractNumId w:val="28"/>
  </w:num>
  <w:num w:numId="24">
    <w:abstractNumId w:val="16"/>
  </w:num>
  <w:num w:numId="25">
    <w:abstractNumId w:val="8"/>
  </w:num>
  <w:num w:numId="26">
    <w:abstractNumId w:val="11"/>
  </w:num>
  <w:num w:numId="27">
    <w:abstractNumId w:val="4"/>
  </w:num>
  <w:num w:numId="28">
    <w:abstractNumId w:val="21"/>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mirrorMargins/>
  <w:defaultTabStop w:val="708"/>
  <w:hyphenationZone w:val="425"/>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0AB"/>
    <w:rsid w:val="0000094E"/>
    <w:rsid w:val="0000191C"/>
    <w:rsid w:val="000028C0"/>
    <w:rsid w:val="0000299D"/>
    <w:rsid w:val="00002C84"/>
    <w:rsid w:val="00003111"/>
    <w:rsid w:val="00005281"/>
    <w:rsid w:val="00006C9E"/>
    <w:rsid w:val="00007912"/>
    <w:rsid w:val="000100E5"/>
    <w:rsid w:val="00011CF2"/>
    <w:rsid w:val="00011D52"/>
    <w:rsid w:val="00013BE8"/>
    <w:rsid w:val="00017BC5"/>
    <w:rsid w:val="0002042C"/>
    <w:rsid w:val="000215F0"/>
    <w:rsid w:val="00022F38"/>
    <w:rsid w:val="00023886"/>
    <w:rsid w:val="00023FAD"/>
    <w:rsid w:val="00024E51"/>
    <w:rsid w:val="00025764"/>
    <w:rsid w:val="00026F32"/>
    <w:rsid w:val="00027251"/>
    <w:rsid w:val="00031D5D"/>
    <w:rsid w:val="000332E9"/>
    <w:rsid w:val="00033F1E"/>
    <w:rsid w:val="0003635A"/>
    <w:rsid w:val="00041B57"/>
    <w:rsid w:val="0004382E"/>
    <w:rsid w:val="00043EC5"/>
    <w:rsid w:val="00047896"/>
    <w:rsid w:val="000505E7"/>
    <w:rsid w:val="00051F5B"/>
    <w:rsid w:val="00052FE3"/>
    <w:rsid w:val="00054A63"/>
    <w:rsid w:val="00055B9D"/>
    <w:rsid w:val="00056027"/>
    <w:rsid w:val="00056F10"/>
    <w:rsid w:val="000601B1"/>
    <w:rsid w:val="00060954"/>
    <w:rsid w:val="00060F7F"/>
    <w:rsid w:val="0006117C"/>
    <w:rsid w:val="0006167A"/>
    <w:rsid w:val="00061922"/>
    <w:rsid w:val="000634BA"/>
    <w:rsid w:val="00063BBC"/>
    <w:rsid w:val="00065A2F"/>
    <w:rsid w:val="000664A8"/>
    <w:rsid w:val="00066726"/>
    <w:rsid w:val="00067E4F"/>
    <w:rsid w:val="0007063B"/>
    <w:rsid w:val="000706F6"/>
    <w:rsid w:val="00071B6F"/>
    <w:rsid w:val="00072310"/>
    <w:rsid w:val="00072763"/>
    <w:rsid w:val="00072B7F"/>
    <w:rsid w:val="00073265"/>
    <w:rsid w:val="0007503D"/>
    <w:rsid w:val="0007524F"/>
    <w:rsid w:val="00075C73"/>
    <w:rsid w:val="00076139"/>
    <w:rsid w:val="00076D55"/>
    <w:rsid w:val="00076F62"/>
    <w:rsid w:val="0007768D"/>
    <w:rsid w:val="0008009F"/>
    <w:rsid w:val="000818FB"/>
    <w:rsid w:val="000820F0"/>
    <w:rsid w:val="0008427C"/>
    <w:rsid w:val="0008432D"/>
    <w:rsid w:val="00085FB4"/>
    <w:rsid w:val="00086D8F"/>
    <w:rsid w:val="00086DEB"/>
    <w:rsid w:val="0008767C"/>
    <w:rsid w:val="00087DB9"/>
    <w:rsid w:val="00092CB6"/>
    <w:rsid w:val="0009345E"/>
    <w:rsid w:val="000937F8"/>
    <w:rsid w:val="0009397A"/>
    <w:rsid w:val="00093AD0"/>
    <w:rsid w:val="000956EB"/>
    <w:rsid w:val="00096950"/>
    <w:rsid w:val="00096F42"/>
    <w:rsid w:val="000975AD"/>
    <w:rsid w:val="00097BAB"/>
    <w:rsid w:val="000A0940"/>
    <w:rsid w:val="000A0EB7"/>
    <w:rsid w:val="000A0F80"/>
    <w:rsid w:val="000A1739"/>
    <w:rsid w:val="000A2533"/>
    <w:rsid w:val="000A4450"/>
    <w:rsid w:val="000A51FF"/>
    <w:rsid w:val="000A56AA"/>
    <w:rsid w:val="000A6C04"/>
    <w:rsid w:val="000B6A4A"/>
    <w:rsid w:val="000B7BE2"/>
    <w:rsid w:val="000C0A5D"/>
    <w:rsid w:val="000C6F60"/>
    <w:rsid w:val="000C7144"/>
    <w:rsid w:val="000C7176"/>
    <w:rsid w:val="000C75AD"/>
    <w:rsid w:val="000C7C79"/>
    <w:rsid w:val="000D1818"/>
    <w:rsid w:val="000D302F"/>
    <w:rsid w:val="000D3AE1"/>
    <w:rsid w:val="000D4585"/>
    <w:rsid w:val="000D5ECA"/>
    <w:rsid w:val="000E1A18"/>
    <w:rsid w:val="000E2262"/>
    <w:rsid w:val="000E324D"/>
    <w:rsid w:val="000E4B1F"/>
    <w:rsid w:val="000E52D7"/>
    <w:rsid w:val="000E5F34"/>
    <w:rsid w:val="000E7042"/>
    <w:rsid w:val="000E742B"/>
    <w:rsid w:val="000E7ABD"/>
    <w:rsid w:val="000F0B7A"/>
    <w:rsid w:val="000F1AC1"/>
    <w:rsid w:val="000F2CA2"/>
    <w:rsid w:val="000F3710"/>
    <w:rsid w:val="000F3FF5"/>
    <w:rsid w:val="000F45EF"/>
    <w:rsid w:val="000F6C11"/>
    <w:rsid w:val="00101268"/>
    <w:rsid w:val="001012AD"/>
    <w:rsid w:val="001017E7"/>
    <w:rsid w:val="001039FB"/>
    <w:rsid w:val="00103CD9"/>
    <w:rsid w:val="0010401B"/>
    <w:rsid w:val="001055E9"/>
    <w:rsid w:val="00105F37"/>
    <w:rsid w:val="001064AC"/>
    <w:rsid w:val="0011019B"/>
    <w:rsid w:val="001127AE"/>
    <w:rsid w:val="00115C96"/>
    <w:rsid w:val="00117015"/>
    <w:rsid w:val="00117C99"/>
    <w:rsid w:val="00120933"/>
    <w:rsid w:val="00120EAE"/>
    <w:rsid w:val="001240AF"/>
    <w:rsid w:val="00124A3F"/>
    <w:rsid w:val="00124DDA"/>
    <w:rsid w:val="00124F49"/>
    <w:rsid w:val="00125979"/>
    <w:rsid w:val="001266B4"/>
    <w:rsid w:val="00126EC6"/>
    <w:rsid w:val="00130D35"/>
    <w:rsid w:val="001322A1"/>
    <w:rsid w:val="0013310E"/>
    <w:rsid w:val="00133D97"/>
    <w:rsid w:val="00135B04"/>
    <w:rsid w:val="001424D3"/>
    <w:rsid w:val="001426E2"/>
    <w:rsid w:val="00143D8D"/>
    <w:rsid w:val="0014678E"/>
    <w:rsid w:val="00146F13"/>
    <w:rsid w:val="00147EF8"/>
    <w:rsid w:val="00150AF5"/>
    <w:rsid w:val="00150C96"/>
    <w:rsid w:val="0015229C"/>
    <w:rsid w:val="00152DAF"/>
    <w:rsid w:val="0015445A"/>
    <w:rsid w:val="001545B7"/>
    <w:rsid w:val="00156283"/>
    <w:rsid w:val="00160A8B"/>
    <w:rsid w:val="00161353"/>
    <w:rsid w:val="00162BFC"/>
    <w:rsid w:val="00162DEF"/>
    <w:rsid w:val="00162EC9"/>
    <w:rsid w:val="00164342"/>
    <w:rsid w:val="00165382"/>
    <w:rsid w:val="00165935"/>
    <w:rsid w:val="00166158"/>
    <w:rsid w:val="001679D3"/>
    <w:rsid w:val="00167BBA"/>
    <w:rsid w:val="0017129C"/>
    <w:rsid w:val="00171EC4"/>
    <w:rsid w:val="0017206C"/>
    <w:rsid w:val="00172487"/>
    <w:rsid w:val="00172F27"/>
    <w:rsid w:val="00173244"/>
    <w:rsid w:val="00173EBC"/>
    <w:rsid w:val="0017543D"/>
    <w:rsid w:val="00175DB5"/>
    <w:rsid w:val="00175F77"/>
    <w:rsid w:val="0017606A"/>
    <w:rsid w:val="0018099D"/>
    <w:rsid w:val="00180F71"/>
    <w:rsid w:val="0018124A"/>
    <w:rsid w:val="00181871"/>
    <w:rsid w:val="00184D93"/>
    <w:rsid w:val="00187410"/>
    <w:rsid w:val="001900A1"/>
    <w:rsid w:val="001900B9"/>
    <w:rsid w:val="001917D1"/>
    <w:rsid w:val="001929A7"/>
    <w:rsid w:val="00192CFD"/>
    <w:rsid w:val="0019307C"/>
    <w:rsid w:val="00193789"/>
    <w:rsid w:val="00193798"/>
    <w:rsid w:val="001952B7"/>
    <w:rsid w:val="00195627"/>
    <w:rsid w:val="001972AF"/>
    <w:rsid w:val="001A0871"/>
    <w:rsid w:val="001A1A41"/>
    <w:rsid w:val="001A2112"/>
    <w:rsid w:val="001A239F"/>
    <w:rsid w:val="001A261B"/>
    <w:rsid w:val="001A2BC5"/>
    <w:rsid w:val="001A3B2A"/>
    <w:rsid w:val="001A3EF7"/>
    <w:rsid w:val="001A4B98"/>
    <w:rsid w:val="001A4F41"/>
    <w:rsid w:val="001A71BE"/>
    <w:rsid w:val="001A7CD5"/>
    <w:rsid w:val="001B03A5"/>
    <w:rsid w:val="001B22A1"/>
    <w:rsid w:val="001B26CD"/>
    <w:rsid w:val="001B2876"/>
    <w:rsid w:val="001B2BF9"/>
    <w:rsid w:val="001B47F2"/>
    <w:rsid w:val="001B4E5A"/>
    <w:rsid w:val="001B5C6F"/>
    <w:rsid w:val="001B6B9C"/>
    <w:rsid w:val="001C1259"/>
    <w:rsid w:val="001C1611"/>
    <w:rsid w:val="001C2101"/>
    <w:rsid w:val="001D0A6A"/>
    <w:rsid w:val="001D14A5"/>
    <w:rsid w:val="001D2702"/>
    <w:rsid w:val="001D300C"/>
    <w:rsid w:val="001D3D53"/>
    <w:rsid w:val="001D5B0F"/>
    <w:rsid w:val="001D6658"/>
    <w:rsid w:val="001D6840"/>
    <w:rsid w:val="001D76C4"/>
    <w:rsid w:val="001E1592"/>
    <w:rsid w:val="001E3018"/>
    <w:rsid w:val="001E311C"/>
    <w:rsid w:val="001E56AF"/>
    <w:rsid w:val="001E6AB8"/>
    <w:rsid w:val="001E7EDB"/>
    <w:rsid w:val="001F08CF"/>
    <w:rsid w:val="001F0AC0"/>
    <w:rsid w:val="001F1DC2"/>
    <w:rsid w:val="001F2983"/>
    <w:rsid w:val="001F3204"/>
    <w:rsid w:val="001F4777"/>
    <w:rsid w:val="001F55DF"/>
    <w:rsid w:val="001F6067"/>
    <w:rsid w:val="001F6B77"/>
    <w:rsid w:val="001F6C04"/>
    <w:rsid w:val="001F7D5D"/>
    <w:rsid w:val="0020003C"/>
    <w:rsid w:val="00202EB9"/>
    <w:rsid w:val="0020383C"/>
    <w:rsid w:val="00204694"/>
    <w:rsid w:val="00205091"/>
    <w:rsid w:val="00207906"/>
    <w:rsid w:val="00210A59"/>
    <w:rsid w:val="002116F5"/>
    <w:rsid w:val="00213147"/>
    <w:rsid w:val="00214468"/>
    <w:rsid w:val="00214A4A"/>
    <w:rsid w:val="00217035"/>
    <w:rsid w:val="00221B21"/>
    <w:rsid w:val="00221B6D"/>
    <w:rsid w:val="00224C05"/>
    <w:rsid w:val="00225472"/>
    <w:rsid w:val="00226C70"/>
    <w:rsid w:val="00227BA7"/>
    <w:rsid w:val="00227D2E"/>
    <w:rsid w:val="00230D6E"/>
    <w:rsid w:val="00230F0D"/>
    <w:rsid w:val="00231A7F"/>
    <w:rsid w:val="00231EFB"/>
    <w:rsid w:val="00232BFE"/>
    <w:rsid w:val="002338DF"/>
    <w:rsid w:val="00235DC0"/>
    <w:rsid w:val="00240E98"/>
    <w:rsid w:val="0024125D"/>
    <w:rsid w:val="00241735"/>
    <w:rsid w:val="00242E93"/>
    <w:rsid w:val="002431E8"/>
    <w:rsid w:val="00243973"/>
    <w:rsid w:val="00243BF8"/>
    <w:rsid w:val="00245D96"/>
    <w:rsid w:val="00250401"/>
    <w:rsid w:val="00250FAB"/>
    <w:rsid w:val="002524D7"/>
    <w:rsid w:val="00252B94"/>
    <w:rsid w:val="00253BE8"/>
    <w:rsid w:val="00253DB2"/>
    <w:rsid w:val="00254D05"/>
    <w:rsid w:val="00255A76"/>
    <w:rsid w:val="00255E29"/>
    <w:rsid w:val="00257A0E"/>
    <w:rsid w:val="00257C43"/>
    <w:rsid w:val="002617B1"/>
    <w:rsid w:val="00265452"/>
    <w:rsid w:val="00266D33"/>
    <w:rsid w:val="00267DED"/>
    <w:rsid w:val="0027273C"/>
    <w:rsid w:val="00275F4A"/>
    <w:rsid w:val="0028166B"/>
    <w:rsid w:val="00283209"/>
    <w:rsid w:val="0028484C"/>
    <w:rsid w:val="0028498A"/>
    <w:rsid w:val="002865F6"/>
    <w:rsid w:val="00286A56"/>
    <w:rsid w:val="00287CF2"/>
    <w:rsid w:val="002901E0"/>
    <w:rsid w:val="00290D6E"/>
    <w:rsid w:val="002923B3"/>
    <w:rsid w:val="0029313D"/>
    <w:rsid w:val="002946FF"/>
    <w:rsid w:val="0029571A"/>
    <w:rsid w:val="0029574A"/>
    <w:rsid w:val="00296EA8"/>
    <w:rsid w:val="002978A1"/>
    <w:rsid w:val="002A0F18"/>
    <w:rsid w:val="002A259F"/>
    <w:rsid w:val="002A2B8A"/>
    <w:rsid w:val="002A5547"/>
    <w:rsid w:val="002B0529"/>
    <w:rsid w:val="002B2E94"/>
    <w:rsid w:val="002B44A9"/>
    <w:rsid w:val="002B503F"/>
    <w:rsid w:val="002B6043"/>
    <w:rsid w:val="002B7A49"/>
    <w:rsid w:val="002C0DE9"/>
    <w:rsid w:val="002C2375"/>
    <w:rsid w:val="002C4CF9"/>
    <w:rsid w:val="002C763E"/>
    <w:rsid w:val="002D1038"/>
    <w:rsid w:val="002D5131"/>
    <w:rsid w:val="002D53C8"/>
    <w:rsid w:val="002D5FE5"/>
    <w:rsid w:val="002D6785"/>
    <w:rsid w:val="002D688F"/>
    <w:rsid w:val="002D6B23"/>
    <w:rsid w:val="002E1A27"/>
    <w:rsid w:val="002E1BBA"/>
    <w:rsid w:val="002E33DD"/>
    <w:rsid w:val="002E393C"/>
    <w:rsid w:val="002E64BE"/>
    <w:rsid w:val="002E71F1"/>
    <w:rsid w:val="002E7DC6"/>
    <w:rsid w:val="002F13FA"/>
    <w:rsid w:val="002F1F4A"/>
    <w:rsid w:val="002F2011"/>
    <w:rsid w:val="002F20AB"/>
    <w:rsid w:val="002F2345"/>
    <w:rsid w:val="002F330A"/>
    <w:rsid w:val="002F7BE7"/>
    <w:rsid w:val="0030058B"/>
    <w:rsid w:val="00300CF9"/>
    <w:rsid w:val="00300E36"/>
    <w:rsid w:val="00301C73"/>
    <w:rsid w:val="00301D9F"/>
    <w:rsid w:val="00303127"/>
    <w:rsid w:val="00304138"/>
    <w:rsid w:val="0030690A"/>
    <w:rsid w:val="00306DE6"/>
    <w:rsid w:val="003071A1"/>
    <w:rsid w:val="0030748C"/>
    <w:rsid w:val="003106C4"/>
    <w:rsid w:val="0031077B"/>
    <w:rsid w:val="00311747"/>
    <w:rsid w:val="00311FCA"/>
    <w:rsid w:val="00312032"/>
    <w:rsid w:val="00312D1F"/>
    <w:rsid w:val="00313FF6"/>
    <w:rsid w:val="003169D9"/>
    <w:rsid w:val="00317A3A"/>
    <w:rsid w:val="00320A40"/>
    <w:rsid w:val="0032385F"/>
    <w:rsid w:val="003278B1"/>
    <w:rsid w:val="00332FAA"/>
    <w:rsid w:val="0033413E"/>
    <w:rsid w:val="003377CA"/>
    <w:rsid w:val="00340212"/>
    <w:rsid w:val="003416A0"/>
    <w:rsid w:val="0034186C"/>
    <w:rsid w:val="00342AB5"/>
    <w:rsid w:val="0034319E"/>
    <w:rsid w:val="00344063"/>
    <w:rsid w:val="00344D27"/>
    <w:rsid w:val="00345261"/>
    <w:rsid w:val="00350057"/>
    <w:rsid w:val="0035091C"/>
    <w:rsid w:val="003509ED"/>
    <w:rsid w:val="00351A77"/>
    <w:rsid w:val="00351BE4"/>
    <w:rsid w:val="003530CC"/>
    <w:rsid w:val="00356574"/>
    <w:rsid w:val="00356E28"/>
    <w:rsid w:val="003575CA"/>
    <w:rsid w:val="003620FA"/>
    <w:rsid w:val="00367DF8"/>
    <w:rsid w:val="003702FA"/>
    <w:rsid w:val="003708EF"/>
    <w:rsid w:val="0037385E"/>
    <w:rsid w:val="00373EC1"/>
    <w:rsid w:val="00374FC2"/>
    <w:rsid w:val="003770B5"/>
    <w:rsid w:val="00377C39"/>
    <w:rsid w:val="00377F8E"/>
    <w:rsid w:val="003801D6"/>
    <w:rsid w:val="003832EC"/>
    <w:rsid w:val="003835E7"/>
    <w:rsid w:val="00383C88"/>
    <w:rsid w:val="003855C9"/>
    <w:rsid w:val="00386A25"/>
    <w:rsid w:val="003908F6"/>
    <w:rsid w:val="00390DCC"/>
    <w:rsid w:val="0039105A"/>
    <w:rsid w:val="003913E3"/>
    <w:rsid w:val="003929B3"/>
    <w:rsid w:val="00393460"/>
    <w:rsid w:val="00393A40"/>
    <w:rsid w:val="0039564A"/>
    <w:rsid w:val="00396D5A"/>
    <w:rsid w:val="00396F25"/>
    <w:rsid w:val="00397CA0"/>
    <w:rsid w:val="003A241C"/>
    <w:rsid w:val="003A29EA"/>
    <w:rsid w:val="003A3829"/>
    <w:rsid w:val="003A46C9"/>
    <w:rsid w:val="003A606E"/>
    <w:rsid w:val="003A7064"/>
    <w:rsid w:val="003B030B"/>
    <w:rsid w:val="003B0B67"/>
    <w:rsid w:val="003B17E8"/>
    <w:rsid w:val="003B3B76"/>
    <w:rsid w:val="003B4254"/>
    <w:rsid w:val="003B4C1F"/>
    <w:rsid w:val="003B5607"/>
    <w:rsid w:val="003B59CD"/>
    <w:rsid w:val="003B5FE0"/>
    <w:rsid w:val="003B604B"/>
    <w:rsid w:val="003B677E"/>
    <w:rsid w:val="003B695B"/>
    <w:rsid w:val="003B6CA8"/>
    <w:rsid w:val="003B6CC5"/>
    <w:rsid w:val="003C0ECC"/>
    <w:rsid w:val="003C137A"/>
    <w:rsid w:val="003C2934"/>
    <w:rsid w:val="003C2C88"/>
    <w:rsid w:val="003C2CFD"/>
    <w:rsid w:val="003C2E51"/>
    <w:rsid w:val="003C396C"/>
    <w:rsid w:val="003C4A4A"/>
    <w:rsid w:val="003C620C"/>
    <w:rsid w:val="003C6992"/>
    <w:rsid w:val="003C710D"/>
    <w:rsid w:val="003C7446"/>
    <w:rsid w:val="003D0448"/>
    <w:rsid w:val="003D0FBA"/>
    <w:rsid w:val="003D1702"/>
    <w:rsid w:val="003D3B31"/>
    <w:rsid w:val="003E07C0"/>
    <w:rsid w:val="003E18D8"/>
    <w:rsid w:val="003E2410"/>
    <w:rsid w:val="003E3650"/>
    <w:rsid w:val="003E431C"/>
    <w:rsid w:val="003E6D15"/>
    <w:rsid w:val="003F01EC"/>
    <w:rsid w:val="003F10B4"/>
    <w:rsid w:val="003F162E"/>
    <w:rsid w:val="003F1971"/>
    <w:rsid w:val="003F298D"/>
    <w:rsid w:val="003F63F2"/>
    <w:rsid w:val="003F7835"/>
    <w:rsid w:val="0040074A"/>
    <w:rsid w:val="00400A61"/>
    <w:rsid w:val="004017E5"/>
    <w:rsid w:val="004046B5"/>
    <w:rsid w:val="00404829"/>
    <w:rsid w:val="00405A37"/>
    <w:rsid w:val="0040797C"/>
    <w:rsid w:val="0041105C"/>
    <w:rsid w:val="004121F7"/>
    <w:rsid w:val="004134D8"/>
    <w:rsid w:val="0041414C"/>
    <w:rsid w:val="0041757E"/>
    <w:rsid w:val="00417661"/>
    <w:rsid w:val="00417DA3"/>
    <w:rsid w:val="00421D69"/>
    <w:rsid w:val="0042362D"/>
    <w:rsid w:val="004259A6"/>
    <w:rsid w:val="00427D6B"/>
    <w:rsid w:val="00430378"/>
    <w:rsid w:val="00431AEE"/>
    <w:rsid w:val="00433172"/>
    <w:rsid w:val="004343C1"/>
    <w:rsid w:val="0043473A"/>
    <w:rsid w:val="00434E57"/>
    <w:rsid w:val="00435CE5"/>
    <w:rsid w:val="00435E0C"/>
    <w:rsid w:val="00436117"/>
    <w:rsid w:val="00436ECB"/>
    <w:rsid w:val="00437F21"/>
    <w:rsid w:val="004421F1"/>
    <w:rsid w:val="00443720"/>
    <w:rsid w:val="00444414"/>
    <w:rsid w:val="00444980"/>
    <w:rsid w:val="00444E8C"/>
    <w:rsid w:val="004466BF"/>
    <w:rsid w:val="004518F7"/>
    <w:rsid w:val="0045202E"/>
    <w:rsid w:val="00452844"/>
    <w:rsid w:val="00454539"/>
    <w:rsid w:val="00455284"/>
    <w:rsid w:val="004604D3"/>
    <w:rsid w:val="00461F7E"/>
    <w:rsid w:val="0046206E"/>
    <w:rsid w:val="00463482"/>
    <w:rsid w:val="00463583"/>
    <w:rsid w:val="00463A18"/>
    <w:rsid w:val="00463D16"/>
    <w:rsid w:val="00464A72"/>
    <w:rsid w:val="00467235"/>
    <w:rsid w:val="0046775F"/>
    <w:rsid w:val="00472E2D"/>
    <w:rsid w:val="004736F9"/>
    <w:rsid w:val="00474092"/>
    <w:rsid w:val="00475136"/>
    <w:rsid w:val="00475C03"/>
    <w:rsid w:val="00476D6C"/>
    <w:rsid w:val="004800C4"/>
    <w:rsid w:val="00480688"/>
    <w:rsid w:val="00483D25"/>
    <w:rsid w:val="00485811"/>
    <w:rsid w:val="00486576"/>
    <w:rsid w:val="00490305"/>
    <w:rsid w:val="0049109E"/>
    <w:rsid w:val="0049174B"/>
    <w:rsid w:val="004930CF"/>
    <w:rsid w:val="00494780"/>
    <w:rsid w:val="004975AA"/>
    <w:rsid w:val="004A0593"/>
    <w:rsid w:val="004A05CD"/>
    <w:rsid w:val="004A0DCF"/>
    <w:rsid w:val="004A0F23"/>
    <w:rsid w:val="004A0FE6"/>
    <w:rsid w:val="004A1E39"/>
    <w:rsid w:val="004A2227"/>
    <w:rsid w:val="004A2DDC"/>
    <w:rsid w:val="004A38E3"/>
    <w:rsid w:val="004A6DD5"/>
    <w:rsid w:val="004A6E0A"/>
    <w:rsid w:val="004A7D32"/>
    <w:rsid w:val="004B3751"/>
    <w:rsid w:val="004B47A3"/>
    <w:rsid w:val="004B53D6"/>
    <w:rsid w:val="004B5E6C"/>
    <w:rsid w:val="004B638F"/>
    <w:rsid w:val="004C0806"/>
    <w:rsid w:val="004C4256"/>
    <w:rsid w:val="004C4A5C"/>
    <w:rsid w:val="004C5BDE"/>
    <w:rsid w:val="004C6746"/>
    <w:rsid w:val="004C7D84"/>
    <w:rsid w:val="004D1CFD"/>
    <w:rsid w:val="004D1D47"/>
    <w:rsid w:val="004D4476"/>
    <w:rsid w:val="004D4912"/>
    <w:rsid w:val="004D49AC"/>
    <w:rsid w:val="004D564D"/>
    <w:rsid w:val="004D678C"/>
    <w:rsid w:val="004D69AB"/>
    <w:rsid w:val="004D7EC1"/>
    <w:rsid w:val="004E0D96"/>
    <w:rsid w:val="004E2B78"/>
    <w:rsid w:val="004E32C3"/>
    <w:rsid w:val="004E4B4A"/>
    <w:rsid w:val="004E6287"/>
    <w:rsid w:val="004E77F2"/>
    <w:rsid w:val="004F1BDB"/>
    <w:rsid w:val="004F31F1"/>
    <w:rsid w:val="004F448C"/>
    <w:rsid w:val="004F5D30"/>
    <w:rsid w:val="004F6583"/>
    <w:rsid w:val="004F6D6A"/>
    <w:rsid w:val="004F7A80"/>
    <w:rsid w:val="004F7AA5"/>
    <w:rsid w:val="00502776"/>
    <w:rsid w:val="00503BF5"/>
    <w:rsid w:val="00504C0A"/>
    <w:rsid w:val="00505776"/>
    <w:rsid w:val="005068B7"/>
    <w:rsid w:val="005069CE"/>
    <w:rsid w:val="00506B03"/>
    <w:rsid w:val="0050752F"/>
    <w:rsid w:val="0051036C"/>
    <w:rsid w:val="00510CB3"/>
    <w:rsid w:val="00512B8A"/>
    <w:rsid w:val="00514EA8"/>
    <w:rsid w:val="00515E52"/>
    <w:rsid w:val="00517B20"/>
    <w:rsid w:val="005206FB"/>
    <w:rsid w:val="00520BF9"/>
    <w:rsid w:val="0052222D"/>
    <w:rsid w:val="00522421"/>
    <w:rsid w:val="005227AC"/>
    <w:rsid w:val="00524424"/>
    <w:rsid w:val="00524A0F"/>
    <w:rsid w:val="005254D4"/>
    <w:rsid w:val="00525EDC"/>
    <w:rsid w:val="005265D9"/>
    <w:rsid w:val="005266C2"/>
    <w:rsid w:val="00527AF8"/>
    <w:rsid w:val="00530623"/>
    <w:rsid w:val="00531544"/>
    <w:rsid w:val="00533731"/>
    <w:rsid w:val="00534323"/>
    <w:rsid w:val="00534EE4"/>
    <w:rsid w:val="00535F02"/>
    <w:rsid w:val="0053721C"/>
    <w:rsid w:val="005378BD"/>
    <w:rsid w:val="00541088"/>
    <w:rsid w:val="00541D99"/>
    <w:rsid w:val="0054246F"/>
    <w:rsid w:val="0054435F"/>
    <w:rsid w:val="00545096"/>
    <w:rsid w:val="0054570A"/>
    <w:rsid w:val="00545A2C"/>
    <w:rsid w:val="00546CA1"/>
    <w:rsid w:val="00546F0C"/>
    <w:rsid w:val="00547163"/>
    <w:rsid w:val="0054723D"/>
    <w:rsid w:val="00547436"/>
    <w:rsid w:val="00550989"/>
    <w:rsid w:val="00550D96"/>
    <w:rsid w:val="00550FE6"/>
    <w:rsid w:val="00551CB9"/>
    <w:rsid w:val="005537AD"/>
    <w:rsid w:val="005548B0"/>
    <w:rsid w:val="005551E2"/>
    <w:rsid w:val="00557BCF"/>
    <w:rsid w:val="00562995"/>
    <w:rsid w:val="00563DAB"/>
    <w:rsid w:val="00565175"/>
    <w:rsid w:val="00565450"/>
    <w:rsid w:val="005660B9"/>
    <w:rsid w:val="00567303"/>
    <w:rsid w:val="00570C27"/>
    <w:rsid w:val="00571181"/>
    <w:rsid w:val="00571A04"/>
    <w:rsid w:val="0057461D"/>
    <w:rsid w:val="00574FAA"/>
    <w:rsid w:val="0057530B"/>
    <w:rsid w:val="00581321"/>
    <w:rsid w:val="00582361"/>
    <w:rsid w:val="00584B9D"/>
    <w:rsid w:val="005859B5"/>
    <w:rsid w:val="00587194"/>
    <w:rsid w:val="00587698"/>
    <w:rsid w:val="00590CB5"/>
    <w:rsid w:val="00592D39"/>
    <w:rsid w:val="0059311A"/>
    <w:rsid w:val="00596C0B"/>
    <w:rsid w:val="00597CED"/>
    <w:rsid w:val="005A0486"/>
    <w:rsid w:val="005A2467"/>
    <w:rsid w:val="005A2595"/>
    <w:rsid w:val="005A31B4"/>
    <w:rsid w:val="005A3B1D"/>
    <w:rsid w:val="005A3C01"/>
    <w:rsid w:val="005A4041"/>
    <w:rsid w:val="005A461E"/>
    <w:rsid w:val="005A66FC"/>
    <w:rsid w:val="005A7334"/>
    <w:rsid w:val="005A73C8"/>
    <w:rsid w:val="005A7BED"/>
    <w:rsid w:val="005B025A"/>
    <w:rsid w:val="005B248B"/>
    <w:rsid w:val="005B2516"/>
    <w:rsid w:val="005B2BDE"/>
    <w:rsid w:val="005B387F"/>
    <w:rsid w:val="005B3BD2"/>
    <w:rsid w:val="005B606C"/>
    <w:rsid w:val="005B66D3"/>
    <w:rsid w:val="005C085F"/>
    <w:rsid w:val="005C19D8"/>
    <w:rsid w:val="005C1C5A"/>
    <w:rsid w:val="005C2225"/>
    <w:rsid w:val="005C31C9"/>
    <w:rsid w:val="005C3B96"/>
    <w:rsid w:val="005C458F"/>
    <w:rsid w:val="005C6722"/>
    <w:rsid w:val="005C7391"/>
    <w:rsid w:val="005C7936"/>
    <w:rsid w:val="005D1620"/>
    <w:rsid w:val="005D269F"/>
    <w:rsid w:val="005D29AD"/>
    <w:rsid w:val="005D2A01"/>
    <w:rsid w:val="005D4289"/>
    <w:rsid w:val="005D5B8A"/>
    <w:rsid w:val="005E0DC3"/>
    <w:rsid w:val="005E14BE"/>
    <w:rsid w:val="005E25A0"/>
    <w:rsid w:val="005E3356"/>
    <w:rsid w:val="005E45DD"/>
    <w:rsid w:val="005E799C"/>
    <w:rsid w:val="005F1D7B"/>
    <w:rsid w:val="005F288E"/>
    <w:rsid w:val="005F2B51"/>
    <w:rsid w:val="005F4CEA"/>
    <w:rsid w:val="005F583A"/>
    <w:rsid w:val="005F6B42"/>
    <w:rsid w:val="005F7975"/>
    <w:rsid w:val="00600602"/>
    <w:rsid w:val="00600AC6"/>
    <w:rsid w:val="006018EB"/>
    <w:rsid w:val="006027B0"/>
    <w:rsid w:val="00604455"/>
    <w:rsid w:val="00606B18"/>
    <w:rsid w:val="00607FBD"/>
    <w:rsid w:val="00607FC8"/>
    <w:rsid w:val="00611180"/>
    <w:rsid w:val="00614195"/>
    <w:rsid w:val="00614452"/>
    <w:rsid w:val="006145D8"/>
    <w:rsid w:val="00615133"/>
    <w:rsid w:val="00615E1E"/>
    <w:rsid w:val="00616841"/>
    <w:rsid w:val="00617636"/>
    <w:rsid w:val="00620C95"/>
    <w:rsid w:val="0062698A"/>
    <w:rsid w:val="006278ED"/>
    <w:rsid w:val="006303E1"/>
    <w:rsid w:val="00630A34"/>
    <w:rsid w:val="00631373"/>
    <w:rsid w:val="00631D04"/>
    <w:rsid w:val="006344F7"/>
    <w:rsid w:val="00634AD8"/>
    <w:rsid w:val="00634D8C"/>
    <w:rsid w:val="00634E55"/>
    <w:rsid w:val="006352B7"/>
    <w:rsid w:val="00635ED8"/>
    <w:rsid w:val="0063671B"/>
    <w:rsid w:val="0063767B"/>
    <w:rsid w:val="00637AB3"/>
    <w:rsid w:val="00640CA5"/>
    <w:rsid w:val="00641308"/>
    <w:rsid w:val="0064234D"/>
    <w:rsid w:val="00644F63"/>
    <w:rsid w:val="00645798"/>
    <w:rsid w:val="006472F2"/>
    <w:rsid w:val="00650262"/>
    <w:rsid w:val="006507EA"/>
    <w:rsid w:val="0065133D"/>
    <w:rsid w:val="00652D2F"/>
    <w:rsid w:val="006535FE"/>
    <w:rsid w:val="006545A0"/>
    <w:rsid w:val="00655913"/>
    <w:rsid w:val="006562FD"/>
    <w:rsid w:val="006568AE"/>
    <w:rsid w:val="00656C54"/>
    <w:rsid w:val="00660082"/>
    <w:rsid w:val="0066121B"/>
    <w:rsid w:val="00661297"/>
    <w:rsid w:val="006615CB"/>
    <w:rsid w:val="006627C2"/>
    <w:rsid w:val="00662B8C"/>
    <w:rsid w:val="006641CB"/>
    <w:rsid w:val="006642B1"/>
    <w:rsid w:val="0066436E"/>
    <w:rsid w:val="006668E1"/>
    <w:rsid w:val="006678FC"/>
    <w:rsid w:val="00667F0F"/>
    <w:rsid w:val="006704CE"/>
    <w:rsid w:val="00671D69"/>
    <w:rsid w:val="00676C54"/>
    <w:rsid w:val="00681EAC"/>
    <w:rsid w:val="00684673"/>
    <w:rsid w:val="0068471D"/>
    <w:rsid w:val="00684A59"/>
    <w:rsid w:val="0068549C"/>
    <w:rsid w:val="00686715"/>
    <w:rsid w:val="006904E2"/>
    <w:rsid w:val="00690E0F"/>
    <w:rsid w:val="00692159"/>
    <w:rsid w:val="00692569"/>
    <w:rsid w:val="006938F5"/>
    <w:rsid w:val="00694281"/>
    <w:rsid w:val="006950A1"/>
    <w:rsid w:val="00695FDF"/>
    <w:rsid w:val="0069656E"/>
    <w:rsid w:val="006975BD"/>
    <w:rsid w:val="006A04FE"/>
    <w:rsid w:val="006A1BF6"/>
    <w:rsid w:val="006A3A7B"/>
    <w:rsid w:val="006A4A84"/>
    <w:rsid w:val="006A5F1E"/>
    <w:rsid w:val="006A66EB"/>
    <w:rsid w:val="006A6927"/>
    <w:rsid w:val="006A6C0A"/>
    <w:rsid w:val="006A6FA0"/>
    <w:rsid w:val="006A7035"/>
    <w:rsid w:val="006A78E4"/>
    <w:rsid w:val="006B0DC5"/>
    <w:rsid w:val="006B0F10"/>
    <w:rsid w:val="006B28B3"/>
    <w:rsid w:val="006B3DB3"/>
    <w:rsid w:val="006B6B2E"/>
    <w:rsid w:val="006B6D9B"/>
    <w:rsid w:val="006B77CB"/>
    <w:rsid w:val="006C0A90"/>
    <w:rsid w:val="006C11A5"/>
    <w:rsid w:val="006C1FB5"/>
    <w:rsid w:val="006C2AFC"/>
    <w:rsid w:val="006C325C"/>
    <w:rsid w:val="006C4452"/>
    <w:rsid w:val="006C5C89"/>
    <w:rsid w:val="006D1972"/>
    <w:rsid w:val="006D1B00"/>
    <w:rsid w:val="006D2A9B"/>
    <w:rsid w:val="006D3B8F"/>
    <w:rsid w:val="006D4BFA"/>
    <w:rsid w:val="006D5236"/>
    <w:rsid w:val="006D5EA4"/>
    <w:rsid w:val="006D5F62"/>
    <w:rsid w:val="006D6BA1"/>
    <w:rsid w:val="006D71E9"/>
    <w:rsid w:val="006D7214"/>
    <w:rsid w:val="006E1629"/>
    <w:rsid w:val="006E1832"/>
    <w:rsid w:val="006E3DA0"/>
    <w:rsid w:val="006E5690"/>
    <w:rsid w:val="006E5A64"/>
    <w:rsid w:val="006E6874"/>
    <w:rsid w:val="006E6B60"/>
    <w:rsid w:val="006E71AC"/>
    <w:rsid w:val="006F01CE"/>
    <w:rsid w:val="006F07F5"/>
    <w:rsid w:val="006F1D71"/>
    <w:rsid w:val="006F1FC6"/>
    <w:rsid w:val="006F24DB"/>
    <w:rsid w:val="006F2808"/>
    <w:rsid w:val="006F4219"/>
    <w:rsid w:val="006F44E5"/>
    <w:rsid w:val="006F4A4C"/>
    <w:rsid w:val="006F52B4"/>
    <w:rsid w:val="006F562A"/>
    <w:rsid w:val="006F5A2B"/>
    <w:rsid w:val="006F6160"/>
    <w:rsid w:val="006F695B"/>
    <w:rsid w:val="00701835"/>
    <w:rsid w:val="00701A66"/>
    <w:rsid w:val="00705353"/>
    <w:rsid w:val="00707B4A"/>
    <w:rsid w:val="007117A0"/>
    <w:rsid w:val="00716B70"/>
    <w:rsid w:val="007201D5"/>
    <w:rsid w:val="0072020C"/>
    <w:rsid w:val="00720D87"/>
    <w:rsid w:val="0072250C"/>
    <w:rsid w:val="007238E9"/>
    <w:rsid w:val="007239AD"/>
    <w:rsid w:val="00723F96"/>
    <w:rsid w:val="00725575"/>
    <w:rsid w:val="00725A38"/>
    <w:rsid w:val="00726989"/>
    <w:rsid w:val="00730513"/>
    <w:rsid w:val="0073192F"/>
    <w:rsid w:val="00731B65"/>
    <w:rsid w:val="00731CB2"/>
    <w:rsid w:val="00732403"/>
    <w:rsid w:val="007328DA"/>
    <w:rsid w:val="0073555B"/>
    <w:rsid w:val="00735CD2"/>
    <w:rsid w:val="00740778"/>
    <w:rsid w:val="00743286"/>
    <w:rsid w:val="007469AE"/>
    <w:rsid w:val="007470B5"/>
    <w:rsid w:val="00747531"/>
    <w:rsid w:val="00747ED4"/>
    <w:rsid w:val="00751EE2"/>
    <w:rsid w:val="00752462"/>
    <w:rsid w:val="007535D5"/>
    <w:rsid w:val="00753EFD"/>
    <w:rsid w:val="007552B7"/>
    <w:rsid w:val="00755C4C"/>
    <w:rsid w:val="00755DA9"/>
    <w:rsid w:val="00755E5A"/>
    <w:rsid w:val="007561D0"/>
    <w:rsid w:val="00757533"/>
    <w:rsid w:val="00757715"/>
    <w:rsid w:val="007640D2"/>
    <w:rsid w:val="00764347"/>
    <w:rsid w:val="007671B0"/>
    <w:rsid w:val="00771090"/>
    <w:rsid w:val="007720C9"/>
    <w:rsid w:val="0077234A"/>
    <w:rsid w:val="00774500"/>
    <w:rsid w:val="00775C19"/>
    <w:rsid w:val="00775E15"/>
    <w:rsid w:val="00775F63"/>
    <w:rsid w:val="00776B80"/>
    <w:rsid w:val="00777044"/>
    <w:rsid w:val="007776C4"/>
    <w:rsid w:val="00777919"/>
    <w:rsid w:val="00781457"/>
    <w:rsid w:val="00781B9C"/>
    <w:rsid w:val="007857F3"/>
    <w:rsid w:val="00785B30"/>
    <w:rsid w:val="007860C0"/>
    <w:rsid w:val="00786CF7"/>
    <w:rsid w:val="007903ED"/>
    <w:rsid w:val="00790B5F"/>
    <w:rsid w:val="00791A42"/>
    <w:rsid w:val="007937B6"/>
    <w:rsid w:val="00794635"/>
    <w:rsid w:val="007956E2"/>
    <w:rsid w:val="00795905"/>
    <w:rsid w:val="00795FFE"/>
    <w:rsid w:val="007962BE"/>
    <w:rsid w:val="0079684A"/>
    <w:rsid w:val="00797324"/>
    <w:rsid w:val="00797588"/>
    <w:rsid w:val="0079762C"/>
    <w:rsid w:val="007A16DB"/>
    <w:rsid w:val="007A1A8D"/>
    <w:rsid w:val="007A21BD"/>
    <w:rsid w:val="007A2210"/>
    <w:rsid w:val="007A53D4"/>
    <w:rsid w:val="007A56E2"/>
    <w:rsid w:val="007A66AB"/>
    <w:rsid w:val="007A6DAB"/>
    <w:rsid w:val="007A6EFF"/>
    <w:rsid w:val="007A73BB"/>
    <w:rsid w:val="007A76C3"/>
    <w:rsid w:val="007B1C17"/>
    <w:rsid w:val="007B2DD3"/>
    <w:rsid w:val="007B4249"/>
    <w:rsid w:val="007B4FAE"/>
    <w:rsid w:val="007B7CB1"/>
    <w:rsid w:val="007C1154"/>
    <w:rsid w:val="007C1F0B"/>
    <w:rsid w:val="007C3091"/>
    <w:rsid w:val="007C32C7"/>
    <w:rsid w:val="007C33D5"/>
    <w:rsid w:val="007C68C1"/>
    <w:rsid w:val="007C6965"/>
    <w:rsid w:val="007D130E"/>
    <w:rsid w:val="007D1E22"/>
    <w:rsid w:val="007D2336"/>
    <w:rsid w:val="007D4737"/>
    <w:rsid w:val="007D6F7F"/>
    <w:rsid w:val="007E269D"/>
    <w:rsid w:val="007E2FA0"/>
    <w:rsid w:val="007E3CDF"/>
    <w:rsid w:val="007E4E84"/>
    <w:rsid w:val="007E62ED"/>
    <w:rsid w:val="007E7408"/>
    <w:rsid w:val="007E7710"/>
    <w:rsid w:val="007E7C9C"/>
    <w:rsid w:val="007F1C45"/>
    <w:rsid w:val="007F2158"/>
    <w:rsid w:val="007F3A65"/>
    <w:rsid w:val="007F521E"/>
    <w:rsid w:val="007F7D49"/>
    <w:rsid w:val="00800654"/>
    <w:rsid w:val="00800C57"/>
    <w:rsid w:val="008025E6"/>
    <w:rsid w:val="008114E1"/>
    <w:rsid w:val="00812318"/>
    <w:rsid w:val="0081509A"/>
    <w:rsid w:val="0081536B"/>
    <w:rsid w:val="0081561D"/>
    <w:rsid w:val="00815BC3"/>
    <w:rsid w:val="00816246"/>
    <w:rsid w:val="0081669C"/>
    <w:rsid w:val="00821AC0"/>
    <w:rsid w:val="00821FFD"/>
    <w:rsid w:val="00823227"/>
    <w:rsid w:val="008241DE"/>
    <w:rsid w:val="00824395"/>
    <w:rsid w:val="008260C7"/>
    <w:rsid w:val="00830F64"/>
    <w:rsid w:val="00836EE1"/>
    <w:rsid w:val="00843062"/>
    <w:rsid w:val="00843342"/>
    <w:rsid w:val="00843668"/>
    <w:rsid w:val="00844928"/>
    <w:rsid w:val="00845D57"/>
    <w:rsid w:val="00846E0C"/>
    <w:rsid w:val="00847376"/>
    <w:rsid w:val="0084769F"/>
    <w:rsid w:val="00847A96"/>
    <w:rsid w:val="00847D64"/>
    <w:rsid w:val="00847F3F"/>
    <w:rsid w:val="00851A70"/>
    <w:rsid w:val="0085260A"/>
    <w:rsid w:val="00852D40"/>
    <w:rsid w:val="00854008"/>
    <w:rsid w:val="00857554"/>
    <w:rsid w:val="008577D9"/>
    <w:rsid w:val="00860841"/>
    <w:rsid w:val="00860DAD"/>
    <w:rsid w:val="00860E07"/>
    <w:rsid w:val="008616C9"/>
    <w:rsid w:val="008630A2"/>
    <w:rsid w:val="00864D0F"/>
    <w:rsid w:val="0086594C"/>
    <w:rsid w:val="0086606D"/>
    <w:rsid w:val="00866292"/>
    <w:rsid w:val="00866D83"/>
    <w:rsid w:val="00872680"/>
    <w:rsid w:val="008727C6"/>
    <w:rsid w:val="00875D4E"/>
    <w:rsid w:val="00877A45"/>
    <w:rsid w:val="0088212C"/>
    <w:rsid w:val="00882885"/>
    <w:rsid w:val="00882F38"/>
    <w:rsid w:val="008847CB"/>
    <w:rsid w:val="0088683E"/>
    <w:rsid w:val="00893FCA"/>
    <w:rsid w:val="00896588"/>
    <w:rsid w:val="00896FA9"/>
    <w:rsid w:val="008A10A4"/>
    <w:rsid w:val="008A1328"/>
    <w:rsid w:val="008A14FC"/>
    <w:rsid w:val="008A2B57"/>
    <w:rsid w:val="008A4A7A"/>
    <w:rsid w:val="008B0BC9"/>
    <w:rsid w:val="008B0D88"/>
    <w:rsid w:val="008B2D04"/>
    <w:rsid w:val="008B3C3E"/>
    <w:rsid w:val="008B615C"/>
    <w:rsid w:val="008B7331"/>
    <w:rsid w:val="008C043B"/>
    <w:rsid w:val="008C0916"/>
    <w:rsid w:val="008C0F06"/>
    <w:rsid w:val="008C16DE"/>
    <w:rsid w:val="008C3D59"/>
    <w:rsid w:val="008C42CD"/>
    <w:rsid w:val="008C4916"/>
    <w:rsid w:val="008C4B4E"/>
    <w:rsid w:val="008C4B67"/>
    <w:rsid w:val="008C7AF3"/>
    <w:rsid w:val="008C7D3F"/>
    <w:rsid w:val="008D0877"/>
    <w:rsid w:val="008D112B"/>
    <w:rsid w:val="008D2BFD"/>
    <w:rsid w:val="008D4074"/>
    <w:rsid w:val="008D4EE1"/>
    <w:rsid w:val="008D5CC7"/>
    <w:rsid w:val="008D698B"/>
    <w:rsid w:val="008D6C63"/>
    <w:rsid w:val="008D767F"/>
    <w:rsid w:val="008D77CB"/>
    <w:rsid w:val="008E0772"/>
    <w:rsid w:val="008E1D0B"/>
    <w:rsid w:val="008E308C"/>
    <w:rsid w:val="008E33BF"/>
    <w:rsid w:val="008E4DA9"/>
    <w:rsid w:val="008E50EF"/>
    <w:rsid w:val="008E5C6D"/>
    <w:rsid w:val="008E6FC1"/>
    <w:rsid w:val="008F04FE"/>
    <w:rsid w:val="008F05E9"/>
    <w:rsid w:val="008F0C00"/>
    <w:rsid w:val="008F2A37"/>
    <w:rsid w:val="008F2DE9"/>
    <w:rsid w:val="008F2E47"/>
    <w:rsid w:val="008F3514"/>
    <w:rsid w:val="008F449D"/>
    <w:rsid w:val="008F533C"/>
    <w:rsid w:val="008F60D0"/>
    <w:rsid w:val="008F6566"/>
    <w:rsid w:val="008F6FC2"/>
    <w:rsid w:val="008F71EF"/>
    <w:rsid w:val="00900508"/>
    <w:rsid w:val="00901E1E"/>
    <w:rsid w:val="009026FC"/>
    <w:rsid w:val="00904E56"/>
    <w:rsid w:val="00905425"/>
    <w:rsid w:val="00905E36"/>
    <w:rsid w:val="00907B47"/>
    <w:rsid w:val="00913716"/>
    <w:rsid w:val="00913B35"/>
    <w:rsid w:val="00916708"/>
    <w:rsid w:val="00916BD5"/>
    <w:rsid w:val="0091769E"/>
    <w:rsid w:val="00917999"/>
    <w:rsid w:val="00917BF8"/>
    <w:rsid w:val="0092089F"/>
    <w:rsid w:val="00922E55"/>
    <w:rsid w:val="0092352E"/>
    <w:rsid w:val="009260C7"/>
    <w:rsid w:val="009262D5"/>
    <w:rsid w:val="00927162"/>
    <w:rsid w:val="0092748E"/>
    <w:rsid w:val="00931691"/>
    <w:rsid w:val="0093279D"/>
    <w:rsid w:val="0093403F"/>
    <w:rsid w:val="00934EAC"/>
    <w:rsid w:val="0094060D"/>
    <w:rsid w:val="00940B61"/>
    <w:rsid w:val="00940BEB"/>
    <w:rsid w:val="00940C53"/>
    <w:rsid w:val="00940FE3"/>
    <w:rsid w:val="009429E1"/>
    <w:rsid w:val="00942D80"/>
    <w:rsid w:val="00943BD1"/>
    <w:rsid w:val="00945304"/>
    <w:rsid w:val="0095183F"/>
    <w:rsid w:val="009520FD"/>
    <w:rsid w:val="0095291D"/>
    <w:rsid w:val="009551E8"/>
    <w:rsid w:val="00956A70"/>
    <w:rsid w:val="00957870"/>
    <w:rsid w:val="00962082"/>
    <w:rsid w:val="00963416"/>
    <w:rsid w:val="00963C4C"/>
    <w:rsid w:val="0096734B"/>
    <w:rsid w:val="0096755F"/>
    <w:rsid w:val="00970BE6"/>
    <w:rsid w:val="00971C3A"/>
    <w:rsid w:val="00972E5F"/>
    <w:rsid w:val="00974030"/>
    <w:rsid w:val="0097482D"/>
    <w:rsid w:val="00974DEE"/>
    <w:rsid w:val="00975546"/>
    <w:rsid w:val="009758F3"/>
    <w:rsid w:val="00977C42"/>
    <w:rsid w:val="00980038"/>
    <w:rsid w:val="00980916"/>
    <w:rsid w:val="00983599"/>
    <w:rsid w:val="0098412A"/>
    <w:rsid w:val="00985901"/>
    <w:rsid w:val="00985D9D"/>
    <w:rsid w:val="0098633C"/>
    <w:rsid w:val="00986544"/>
    <w:rsid w:val="0098678D"/>
    <w:rsid w:val="00993072"/>
    <w:rsid w:val="00994E00"/>
    <w:rsid w:val="00995A0B"/>
    <w:rsid w:val="009963B3"/>
    <w:rsid w:val="009968A3"/>
    <w:rsid w:val="00997AFC"/>
    <w:rsid w:val="00997B9C"/>
    <w:rsid w:val="009A09E7"/>
    <w:rsid w:val="009A17AB"/>
    <w:rsid w:val="009A3050"/>
    <w:rsid w:val="009A4B2D"/>
    <w:rsid w:val="009A4B9C"/>
    <w:rsid w:val="009A6E68"/>
    <w:rsid w:val="009A7604"/>
    <w:rsid w:val="009A7C3E"/>
    <w:rsid w:val="009B1839"/>
    <w:rsid w:val="009B2459"/>
    <w:rsid w:val="009B2801"/>
    <w:rsid w:val="009B4F92"/>
    <w:rsid w:val="009C00B3"/>
    <w:rsid w:val="009C1824"/>
    <w:rsid w:val="009C2DA9"/>
    <w:rsid w:val="009C553D"/>
    <w:rsid w:val="009C56F5"/>
    <w:rsid w:val="009C635F"/>
    <w:rsid w:val="009D0422"/>
    <w:rsid w:val="009D0D8E"/>
    <w:rsid w:val="009D2AA8"/>
    <w:rsid w:val="009D2AAF"/>
    <w:rsid w:val="009D2BC9"/>
    <w:rsid w:val="009D4D2B"/>
    <w:rsid w:val="009D6D68"/>
    <w:rsid w:val="009E17E9"/>
    <w:rsid w:val="009E4769"/>
    <w:rsid w:val="009E579C"/>
    <w:rsid w:val="009E65C8"/>
    <w:rsid w:val="009E7674"/>
    <w:rsid w:val="009F0BC3"/>
    <w:rsid w:val="009F17BA"/>
    <w:rsid w:val="009F3788"/>
    <w:rsid w:val="009F5C6C"/>
    <w:rsid w:val="009F7765"/>
    <w:rsid w:val="009F7B88"/>
    <w:rsid w:val="009F7FC5"/>
    <w:rsid w:val="00A01283"/>
    <w:rsid w:val="00A018E6"/>
    <w:rsid w:val="00A01C46"/>
    <w:rsid w:val="00A040C2"/>
    <w:rsid w:val="00A05DB4"/>
    <w:rsid w:val="00A1019D"/>
    <w:rsid w:val="00A1098C"/>
    <w:rsid w:val="00A1168F"/>
    <w:rsid w:val="00A12315"/>
    <w:rsid w:val="00A13B23"/>
    <w:rsid w:val="00A14E56"/>
    <w:rsid w:val="00A16E76"/>
    <w:rsid w:val="00A21281"/>
    <w:rsid w:val="00A231EF"/>
    <w:rsid w:val="00A23B0E"/>
    <w:rsid w:val="00A23C49"/>
    <w:rsid w:val="00A24DF3"/>
    <w:rsid w:val="00A25327"/>
    <w:rsid w:val="00A25584"/>
    <w:rsid w:val="00A25DCF"/>
    <w:rsid w:val="00A25E4D"/>
    <w:rsid w:val="00A25EF0"/>
    <w:rsid w:val="00A25F94"/>
    <w:rsid w:val="00A26337"/>
    <w:rsid w:val="00A30347"/>
    <w:rsid w:val="00A304FA"/>
    <w:rsid w:val="00A30C3F"/>
    <w:rsid w:val="00A31490"/>
    <w:rsid w:val="00A36DEC"/>
    <w:rsid w:val="00A37190"/>
    <w:rsid w:val="00A3754E"/>
    <w:rsid w:val="00A376DA"/>
    <w:rsid w:val="00A379A0"/>
    <w:rsid w:val="00A42755"/>
    <w:rsid w:val="00A4288C"/>
    <w:rsid w:val="00A4376B"/>
    <w:rsid w:val="00A4395D"/>
    <w:rsid w:val="00A43E7E"/>
    <w:rsid w:val="00A44C5F"/>
    <w:rsid w:val="00A45F3A"/>
    <w:rsid w:val="00A46722"/>
    <w:rsid w:val="00A51118"/>
    <w:rsid w:val="00A519A2"/>
    <w:rsid w:val="00A531E0"/>
    <w:rsid w:val="00A554B2"/>
    <w:rsid w:val="00A55ED7"/>
    <w:rsid w:val="00A55F71"/>
    <w:rsid w:val="00A579B0"/>
    <w:rsid w:val="00A57EF8"/>
    <w:rsid w:val="00A60F57"/>
    <w:rsid w:val="00A63601"/>
    <w:rsid w:val="00A643AF"/>
    <w:rsid w:val="00A66348"/>
    <w:rsid w:val="00A67268"/>
    <w:rsid w:val="00A675AC"/>
    <w:rsid w:val="00A67644"/>
    <w:rsid w:val="00A6794E"/>
    <w:rsid w:val="00A701ED"/>
    <w:rsid w:val="00A71300"/>
    <w:rsid w:val="00A717E8"/>
    <w:rsid w:val="00A72FCA"/>
    <w:rsid w:val="00A73DA4"/>
    <w:rsid w:val="00A74577"/>
    <w:rsid w:val="00A747DA"/>
    <w:rsid w:val="00A748C7"/>
    <w:rsid w:val="00A755B7"/>
    <w:rsid w:val="00A75B1D"/>
    <w:rsid w:val="00A75DA8"/>
    <w:rsid w:val="00A763B0"/>
    <w:rsid w:val="00A77179"/>
    <w:rsid w:val="00A80F0C"/>
    <w:rsid w:val="00A8100F"/>
    <w:rsid w:val="00A8129C"/>
    <w:rsid w:val="00A82ED3"/>
    <w:rsid w:val="00A8323F"/>
    <w:rsid w:val="00A867A7"/>
    <w:rsid w:val="00A8787C"/>
    <w:rsid w:val="00A92EB1"/>
    <w:rsid w:val="00A93460"/>
    <w:rsid w:val="00A93B4F"/>
    <w:rsid w:val="00A94126"/>
    <w:rsid w:val="00A94AAE"/>
    <w:rsid w:val="00A9535D"/>
    <w:rsid w:val="00A978EA"/>
    <w:rsid w:val="00AA03FF"/>
    <w:rsid w:val="00AA06EF"/>
    <w:rsid w:val="00AA1C1A"/>
    <w:rsid w:val="00AA25A4"/>
    <w:rsid w:val="00AA25B6"/>
    <w:rsid w:val="00AA2AD9"/>
    <w:rsid w:val="00AA6B28"/>
    <w:rsid w:val="00AB0D7B"/>
    <w:rsid w:val="00AB190E"/>
    <w:rsid w:val="00AB2B91"/>
    <w:rsid w:val="00AB3059"/>
    <w:rsid w:val="00AB45FB"/>
    <w:rsid w:val="00AB498B"/>
    <w:rsid w:val="00AB54C2"/>
    <w:rsid w:val="00AB6246"/>
    <w:rsid w:val="00AB7BF3"/>
    <w:rsid w:val="00AC01AE"/>
    <w:rsid w:val="00AC411C"/>
    <w:rsid w:val="00AC5998"/>
    <w:rsid w:val="00AC626D"/>
    <w:rsid w:val="00AC66DA"/>
    <w:rsid w:val="00AC67A1"/>
    <w:rsid w:val="00AC688C"/>
    <w:rsid w:val="00AC7679"/>
    <w:rsid w:val="00AD0BF1"/>
    <w:rsid w:val="00AD1AA2"/>
    <w:rsid w:val="00AD2E57"/>
    <w:rsid w:val="00AD3529"/>
    <w:rsid w:val="00AD3CE7"/>
    <w:rsid w:val="00AD5832"/>
    <w:rsid w:val="00AD5990"/>
    <w:rsid w:val="00AE08D1"/>
    <w:rsid w:val="00AE0F4B"/>
    <w:rsid w:val="00AE3D47"/>
    <w:rsid w:val="00AE45C6"/>
    <w:rsid w:val="00AE4964"/>
    <w:rsid w:val="00AE4CFE"/>
    <w:rsid w:val="00AE6A4F"/>
    <w:rsid w:val="00AE6C6B"/>
    <w:rsid w:val="00AE7D08"/>
    <w:rsid w:val="00AF48A5"/>
    <w:rsid w:val="00AF6FE8"/>
    <w:rsid w:val="00B0031E"/>
    <w:rsid w:val="00B00453"/>
    <w:rsid w:val="00B00489"/>
    <w:rsid w:val="00B011DC"/>
    <w:rsid w:val="00B01983"/>
    <w:rsid w:val="00B023D5"/>
    <w:rsid w:val="00B02529"/>
    <w:rsid w:val="00B033DB"/>
    <w:rsid w:val="00B047F5"/>
    <w:rsid w:val="00B05CFA"/>
    <w:rsid w:val="00B06D42"/>
    <w:rsid w:val="00B072A5"/>
    <w:rsid w:val="00B07CB8"/>
    <w:rsid w:val="00B11EA9"/>
    <w:rsid w:val="00B122EF"/>
    <w:rsid w:val="00B123B3"/>
    <w:rsid w:val="00B13D0F"/>
    <w:rsid w:val="00B14227"/>
    <w:rsid w:val="00B14311"/>
    <w:rsid w:val="00B15A63"/>
    <w:rsid w:val="00B16DD3"/>
    <w:rsid w:val="00B17799"/>
    <w:rsid w:val="00B202C3"/>
    <w:rsid w:val="00B2085E"/>
    <w:rsid w:val="00B219CF"/>
    <w:rsid w:val="00B21BCD"/>
    <w:rsid w:val="00B247D4"/>
    <w:rsid w:val="00B24E19"/>
    <w:rsid w:val="00B26BE9"/>
    <w:rsid w:val="00B30644"/>
    <w:rsid w:val="00B30689"/>
    <w:rsid w:val="00B317C5"/>
    <w:rsid w:val="00B32328"/>
    <w:rsid w:val="00B34E93"/>
    <w:rsid w:val="00B357FD"/>
    <w:rsid w:val="00B36DCA"/>
    <w:rsid w:val="00B40C21"/>
    <w:rsid w:val="00B41036"/>
    <w:rsid w:val="00B4190A"/>
    <w:rsid w:val="00B437AB"/>
    <w:rsid w:val="00B43D9D"/>
    <w:rsid w:val="00B440FD"/>
    <w:rsid w:val="00B44BA8"/>
    <w:rsid w:val="00B4624C"/>
    <w:rsid w:val="00B478FE"/>
    <w:rsid w:val="00B47F00"/>
    <w:rsid w:val="00B509BE"/>
    <w:rsid w:val="00B5195E"/>
    <w:rsid w:val="00B51A5E"/>
    <w:rsid w:val="00B52709"/>
    <w:rsid w:val="00B533C4"/>
    <w:rsid w:val="00B54BA9"/>
    <w:rsid w:val="00B552A6"/>
    <w:rsid w:val="00B5576A"/>
    <w:rsid w:val="00B55D36"/>
    <w:rsid w:val="00B620F5"/>
    <w:rsid w:val="00B62341"/>
    <w:rsid w:val="00B62F4B"/>
    <w:rsid w:val="00B6369D"/>
    <w:rsid w:val="00B64C11"/>
    <w:rsid w:val="00B64CE8"/>
    <w:rsid w:val="00B64EF9"/>
    <w:rsid w:val="00B6731F"/>
    <w:rsid w:val="00B676CC"/>
    <w:rsid w:val="00B677AB"/>
    <w:rsid w:val="00B67935"/>
    <w:rsid w:val="00B67AF7"/>
    <w:rsid w:val="00B70072"/>
    <w:rsid w:val="00B72130"/>
    <w:rsid w:val="00B74916"/>
    <w:rsid w:val="00B755A0"/>
    <w:rsid w:val="00B7667E"/>
    <w:rsid w:val="00B772B6"/>
    <w:rsid w:val="00B77DFA"/>
    <w:rsid w:val="00B81D1E"/>
    <w:rsid w:val="00B82C68"/>
    <w:rsid w:val="00B87F44"/>
    <w:rsid w:val="00B902FF"/>
    <w:rsid w:val="00B90B52"/>
    <w:rsid w:val="00B931CB"/>
    <w:rsid w:val="00B942B6"/>
    <w:rsid w:val="00B9636E"/>
    <w:rsid w:val="00B963C6"/>
    <w:rsid w:val="00B964F2"/>
    <w:rsid w:val="00B97412"/>
    <w:rsid w:val="00BA1780"/>
    <w:rsid w:val="00BA2498"/>
    <w:rsid w:val="00BA2D12"/>
    <w:rsid w:val="00BA2ED5"/>
    <w:rsid w:val="00BA454B"/>
    <w:rsid w:val="00BA5744"/>
    <w:rsid w:val="00BA594C"/>
    <w:rsid w:val="00BA620B"/>
    <w:rsid w:val="00BA67CE"/>
    <w:rsid w:val="00BA72A8"/>
    <w:rsid w:val="00BA7368"/>
    <w:rsid w:val="00BA7D97"/>
    <w:rsid w:val="00BA7E9B"/>
    <w:rsid w:val="00BB08B2"/>
    <w:rsid w:val="00BB0B08"/>
    <w:rsid w:val="00BB1D1D"/>
    <w:rsid w:val="00BB1D42"/>
    <w:rsid w:val="00BB1DEC"/>
    <w:rsid w:val="00BB364D"/>
    <w:rsid w:val="00BB400B"/>
    <w:rsid w:val="00BB51DC"/>
    <w:rsid w:val="00BB56D4"/>
    <w:rsid w:val="00BB74FF"/>
    <w:rsid w:val="00BC017D"/>
    <w:rsid w:val="00BC06A8"/>
    <w:rsid w:val="00BC0987"/>
    <w:rsid w:val="00BC1677"/>
    <w:rsid w:val="00BC1C36"/>
    <w:rsid w:val="00BC1E92"/>
    <w:rsid w:val="00BC512E"/>
    <w:rsid w:val="00BD166F"/>
    <w:rsid w:val="00BD491A"/>
    <w:rsid w:val="00BD7D7B"/>
    <w:rsid w:val="00BE0BEF"/>
    <w:rsid w:val="00BE210F"/>
    <w:rsid w:val="00BE2865"/>
    <w:rsid w:val="00BF0265"/>
    <w:rsid w:val="00BF0BA5"/>
    <w:rsid w:val="00BF0DAB"/>
    <w:rsid w:val="00BF257E"/>
    <w:rsid w:val="00BF2953"/>
    <w:rsid w:val="00BF2D53"/>
    <w:rsid w:val="00BF3CE6"/>
    <w:rsid w:val="00BF4B32"/>
    <w:rsid w:val="00C00E49"/>
    <w:rsid w:val="00C01000"/>
    <w:rsid w:val="00C015A5"/>
    <w:rsid w:val="00C045A0"/>
    <w:rsid w:val="00C054CD"/>
    <w:rsid w:val="00C07092"/>
    <w:rsid w:val="00C0768E"/>
    <w:rsid w:val="00C1156E"/>
    <w:rsid w:val="00C12A96"/>
    <w:rsid w:val="00C1385E"/>
    <w:rsid w:val="00C144F5"/>
    <w:rsid w:val="00C15706"/>
    <w:rsid w:val="00C21AB2"/>
    <w:rsid w:val="00C2274B"/>
    <w:rsid w:val="00C23E0F"/>
    <w:rsid w:val="00C248CC"/>
    <w:rsid w:val="00C25D39"/>
    <w:rsid w:val="00C278E5"/>
    <w:rsid w:val="00C305DA"/>
    <w:rsid w:val="00C308FC"/>
    <w:rsid w:val="00C3101B"/>
    <w:rsid w:val="00C312D0"/>
    <w:rsid w:val="00C327A5"/>
    <w:rsid w:val="00C33EF9"/>
    <w:rsid w:val="00C34319"/>
    <w:rsid w:val="00C34628"/>
    <w:rsid w:val="00C34C23"/>
    <w:rsid w:val="00C34CBF"/>
    <w:rsid w:val="00C35357"/>
    <w:rsid w:val="00C36670"/>
    <w:rsid w:val="00C406A9"/>
    <w:rsid w:val="00C40CBF"/>
    <w:rsid w:val="00C43FC8"/>
    <w:rsid w:val="00C44B33"/>
    <w:rsid w:val="00C46338"/>
    <w:rsid w:val="00C46708"/>
    <w:rsid w:val="00C469C2"/>
    <w:rsid w:val="00C50767"/>
    <w:rsid w:val="00C51054"/>
    <w:rsid w:val="00C51AB9"/>
    <w:rsid w:val="00C52889"/>
    <w:rsid w:val="00C52D6B"/>
    <w:rsid w:val="00C53999"/>
    <w:rsid w:val="00C53DAB"/>
    <w:rsid w:val="00C568DD"/>
    <w:rsid w:val="00C576F9"/>
    <w:rsid w:val="00C61834"/>
    <w:rsid w:val="00C655B7"/>
    <w:rsid w:val="00C65627"/>
    <w:rsid w:val="00C65A0F"/>
    <w:rsid w:val="00C662C1"/>
    <w:rsid w:val="00C67CA2"/>
    <w:rsid w:val="00C70C07"/>
    <w:rsid w:val="00C70F24"/>
    <w:rsid w:val="00C7546E"/>
    <w:rsid w:val="00C760A3"/>
    <w:rsid w:val="00C76997"/>
    <w:rsid w:val="00C8203C"/>
    <w:rsid w:val="00C8302F"/>
    <w:rsid w:val="00C838FC"/>
    <w:rsid w:val="00C85FFF"/>
    <w:rsid w:val="00C862D7"/>
    <w:rsid w:val="00C873CC"/>
    <w:rsid w:val="00C91BBB"/>
    <w:rsid w:val="00C93B2A"/>
    <w:rsid w:val="00C95350"/>
    <w:rsid w:val="00C959B4"/>
    <w:rsid w:val="00C961BD"/>
    <w:rsid w:val="00C96B2D"/>
    <w:rsid w:val="00C96DA5"/>
    <w:rsid w:val="00C97DFA"/>
    <w:rsid w:val="00CA0962"/>
    <w:rsid w:val="00CA1626"/>
    <w:rsid w:val="00CA187E"/>
    <w:rsid w:val="00CA5F8D"/>
    <w:rsid w:val="00CA67C7"/>
    <w:rsid w:val="00CA7384"/>
    <w:rsid w:val="00CB0857"/>
    <w:rsid w:val="00CB1751"/>
    <w:rsid w:val="00CB3A58"/>
    <w:rsid w:val="00CB6436"/>
    <w:rsid w:val="00CB7701"/>
    <w:rsid w:val="00CC39CD"/>
    <w:rsid w:val="00CC3BCB"/>
    <w:rsid w:val="00CC7DFC"/>
    <w:rsid w:val="00CD09F7"/>
    <w:rsid w:val="00CD0DCC"/>
    <w:rsid w:val="00CD2CB0"/>
    <w:rsid w:val="00CD354D"/>
    <w:rsid w:val="00CD3E8C"/>
    <w:rsid w:val="00CD43FC"/>
    <w:rsid w:val="00CD461C"/>
    <w:rsid w:val="00CD4C65"/>
    <w:rsid w:val="00CD57FB"/>
    <w:rsid w:val="00CD5AB8"/>
    <w:rsid w:val="00CE1D1C"/>
    <w:rsid w:val="00CE2B49"/>
    <w:rsid w:val="00CE3C23"/>
    <w:rsid w:val="00CE3CD5"/>
    <w:rsid w:val="00CE3DD8"/>
    <w:rsid w:val="00CE5DFE"/>
    <w:rsid w:val="00CF03D1"/>
    <w:rsid w:val="00CF0562"/>
    <w:rsid w:val="00CF0884"/>
    <w:rsid w:val="00CF191F"/>
    <w:rsid w:val="00CF3971"/>
    <w:rsid w:val="00CF4D81"/>
    <w:rsid w:val="00CF5E40"/>
    <w:rsid w:val="00CF667A"/>
    <w:rsid w:val="00D0039D"/>
    <w:rsid w:val="00D067E0"/>
    <w:rsid w:val="00D0757E"/>
    <w:rsid w:val="00D108C2"/>
    <w:rsid w:val="00D11813"/>
    <w:rsid w:val="00D1298B"/>
    <w:rsid w:val="00D12F43"/>
    <w:rsid w:val="00D13B9F"/>
    <w:rsid w:val="00D1751E"/>
    <w:rsid w:val="00D1785D"/>
    <w:rsid w:val="00D2051D"/>
    <w:rsid w:val="00D2069B"/>
    <w:rsid w:val="00D21EEA"/>
    <w:rsid w:val="00D22184"/>
    <w:rsid w:val="00D22801"/>
    <w:rsid w:val="00D2288E"/>
    <w:rsid w:val="00D23191"/>
    <w:rsid w:val="00D2373A"/>
    <w:rsid w:val="00D254F9"/>
    <w:rsid w:val="00D32E88"/>
    <w:rsid w:val="00D33D3F"/>
    <w:rsid w:val="00D33D52"/>
    <w:rsid w:val="00D35921"/>
    <w:rsid w:val="00D37757"/>
    <w:rsid w:val="00D41A77"/>
    <w:rsid w:val="00D42F40"/>
    <w:rsid w:val="00D43C0E"/>
    <w:rsid w:val="00D44CED"/>
    <w:rsid w:val="00D460F2"/>
    <w:rsid w:val="00D47861"/>
    <w:rsid w:val="00D50671"/>
    <w:rsid w:val="00D5296C"/>
    <w:rsid w:val="00D53781"/>
    <w:rsid w:val="00D54BF8"/>
    <w:rsid w:val="00D55820"/>
    <w:rsid w:val="00D564BC"/>
    <w:rsid w:val="00D6104D"/>
    <w:rsid w:val="00D648BB"/>
    <w:rsid w:val="00D66C88"/>
    <w:rsid w:val="00D71D70"/>
    <w:rsid w:val="00D73163"/>
    <w:rsid w:val="00D74733"/>
    <w:rsid w:val="00D7492E"/>
    <w:rsid w:val="00D76EA3"/>
    <w:rsid w:val="00D77035"/>
    <w:rsid w:val="00D7703E"/>
    <w:rsid w:val="00D80C4E"/>
    <w:rsid w:val="00D81794"/>
    <w:rsid w:val="00D82363"/>
    <w:rsid w:val="00D82429"/>
    <w:rsid w:val="00D842A2"/>
    <w:rsid w:val="00D8463B"/>
    <w:rsid w:val="00D864EE"/>
    <w:rsid w:val="00D87B7C"/>
    <w:rsid w:val="00D90022"/>
    <w:rsid w:val="00D90292"/>
    <w:rsid w:val="00D906C9"/>
    <w:rsid w:val="00D92150"/>
    <w:rsid w:val="00D92BE6"/>
    <w:rsid w:val="00D92E73"/>
    <w:rsid w:val="00D95583"/>
    <w:rsid w:val="00D96884"/>
    <w:rsid w:val="00D96FDA"/>
    <w:rsid w:val="00D97226"/>
    <w:rsid w:val="00D979F1"/>
    <w:rsid w:val="00D97B22"/>
    <w:rsid w:val="00D97D1F"/>
    <w:rsid w:val="00DA0A7F"/>
    <w:rsid w:val="00DA136D"/>
    <w:rsid w:val="00DA15BC"/>
    <w:rsid w:val="00DA15E0"/>
    <w:rsid w:val="00DA2877"/>
    <w:rsid w:val="00DA2E79"/>
    <w:rsid w:val="00DA3A99"/>
    <w:rsid w:val="00DA413D"/>
    <w:rsid w:val="00DA5A63"/>
    <w:rsid w:val="00DA60B1"/>
    <w:rsid w:val="00DA73AB"/>
    <w:rsid w:val="00DB0619"/>
    <w:rsid w:val="00DB0FF4"/>
    <w:rsid w:val="00DB2859"/>
    <w:rsid w:val="00DB3157"/>
    <w:rsid w:val="00DB36E5"/>
    <w:rsid w:val="00DB6C55"/>
    <w:rsid w:val="00DB79F2"/>
    <w:rsid w:val="00DB7F28"/>
    <w:rsid w:val="00DC0ADE"/>
    <w:rsid w:val="00DC1326"/>
    <w:rsid w:val="00DC1800"/>
    <w:rsid w:val="00DC1F9D"/>
    <w:rsid w:val="00DC22B3"/>
    <w:rsid w:val="00DC5255"/>
    <w:rsid w:val="00DC5F9B"/>
    <w:rsid w:val="00DC624E"/>
    <w:rsid w:val="00DD1329"/>
    <w:rsid w:val="00DD20F9"/>
    <w:rsid w:val="00DD304F"/>
    <w:rsid w:val="00DD3F4A"/>
    <w:rsid w:val="00DD79ED"/>
    <w:rsid w:val="00DE19F8"/>
    <w:rsid w:val="00DE1F32"/>
    <w:rsid w:val="00DE20EA"/>
    <w:rsid w:val="00DE25BB"/>
    <w:rsid w:val="00DE43BE"/>
    <w:rsid w:val="00DE7DCD"/>
    <w:rsid w:val="00DF180B"/>
    <w:rsid w:val="00DF2230"/>
    <w:rsid w:val="00DF2858"/>
    <w:rsid w:val="00DF4164"/>
    <w:rsid w:val="00DF6FAD"/>
    <w:rsid w:val="00E02766"/>
    <w:rsid w:val="00E05640"/>
    <w:rsid w:val="00E0600F"/>
    <w:rsid w:val="00E1145A"/>
    <w:rsid w:val="00E14018"/>
    <w:rsid w:val="00E1458E"/>
    <w:rsid w:val="00E17DF3"/>
    <w:rsid w:val="00E21F2B"/>
    <w:rsid w:val="00E21FDB"/>
    <w:rsid w:val="00E22306"/>
    <w:rsid w:val="00E22A58"/>
    <w:rsid w:val="00E23D2E"/>
    <w:rsid w:val="00E24161"/>
    <w:rsid w:val="00E24C10"/>
    <w:rsid w:val="00E26A5B"/>
    <w:rsid w:val="00E26C65"/>
    <w:rsid w:val="00E32841"/>
    <w:rsid w:val="00E34A00"/>
    <w:rsid w:val="00E36DB7"/>
    <w:rsid w:val="00E4314D"/>
    <w:rsid w:val="00E4399D"/>
    <w:rsid w:val="00E46BAA"/>
    <w:rsid w:val="00E5080E"/>
    <w:rsid w:val="00E51B3B"/>
    <w:rsid w:val="00E52426"/>
    <w:rsid w:val="00E524AE"/>
    <w:rsid w:val="00E54491"/>
    <w:rsid w:val="00E55393"/>
    <w:rsid w:val="00E55F7F"/>
    <w:rsid w:val="00E56AE7"/>
    <w:rsid w:val="00E56BC0"/>
    <w:rsid w:val="00E5717C"/>
    <w:rsid w:val="00E5762C"/>
    <w:rsid w:val="00E57C7E"/>
    <w:rsid w:val="00E6111C"/>
    <w:rsid w:val="00E654A0"/>
    <w:rsid w:val="00E66BFB"/>
    <w:rsid w:val="00E67FC4"/>
    <w:rsid w:val="00E70A23"/>
    <w:rsid w:val="00E71BB4"/>
    <w:rsid w:val="00E75008"/>
    <w:rsid w:val="00E7584C"/>
    <w:rsid w:val="00E76D99"/>
    <w:rsid w:val="00E76F45"/>
    <w:rsid w:val="00E77549"/>
    <w:rsid w:val="00E815F5"/>
    <w:rsid w:val="00E819AD"/>
    <w:rsid w:val="00E82C3B"/>
    <w:rsid w:val="00E82CE1"/>
    <w:rsid w:val="00E838E0"/>
    <w:rsid w:val="00E85616"/>
    <w:rsid w:val="00E86D69"/>
    <w:rsid w:val="00E91010"/>
    <w:rsid w:val="00E9207C"/>
    <w:rsid w:val="00E9348C"/>
    <w:rsid w:val="00E942CB"/>
    <w:rsid w:val="00E957A3"/>
    <w:rsid w:val="00E96EBF"/>
    <w:rsid w:val="00E975A9"/>
    <w:rsid w:val="00E97DCA"/>
    <w:rsid w:val="00EA1B5E"/>
    <w:rsid w:val="00EA4F49"/>
    <w:rsid w:val="00EA4FBC"/>
    <w:rsid w:val="00EA64B7"/>
    <w:rsid w:val="00EA7C10"/>
    <w:rsid w:val="00EB007E"/>
    <w:rsid w:val="00EB0C2A"/>
    <w:rsid w:val="00EB0C80"/>
    <w:rsid w:val="00EB44BF"/>
    <w:rsid w:val="00EB4D38"/>
    <w:rsid w:val="00EB54DB"/>
    <w:rsid w:val="00EB7193"/>
    <w:rsid w:val="00EB7638"/>
    <w:rsid w:val="00EB77DE"/>
    <w:rsid w:val="00EC0BBF"/>
    <w:rsid w:val="00EC0DD5"/>
    <w:rsid w:val="00EC3E6B"/>
    <w:rsid w:val="00EC3EC0"/>
    <w:rsid w:val="00EC5C2E"/>
    <w:rsid w:val="00EC6711"/>
    <w:rsid w:val="00EC7665"/>
    <w:rsid w:val="00ED022D"/>
    <w:rsid w:val="00ED132D"/>
    <w:rsid w:val="00ED1A3B"/>
    <w:rsid w:val="00ED1D80"/>
    <w:rsid w:val="00ED2012"/>
    <w:rsid w:val="00ED435E"/>
    <w:rsid w:val="00EE0CB5"/>
    <w:rsid w:val="00EE1730"/>
    <w:rsid w:val="00EE4205"/>
    <w:rsid w:val="00EE5736"/>
    <w:rsid w:val="00EE58DB"/>
    <w:rsid w:val="00EF2151"/>
    <w:rsid w:val="00EF286E"/>
    <w:rsid w:val="00EF3C0E"/>
    <w:rsid w:val="00EF3FE1"/>
    <w:rsid w:val="00EF4E29"/>
    <w:rsid w:val="00EF5408"/>
    <w:rsid w:val="00EF5765"/>
    <w:rsid w:val="00F02D6F"/>
    <w:rsid w:val="00F02F49"/>
    <w:rsid w:val="00F051FB"/>
    <w:rsid w:val="00F05B49"/>
    <w:rsid w:val="00F064B3"/>
    <w:rsid w:val="00F07649"/>
    <w:rsid w:val="00F1453B"/>
    <w:rsid w:val="00F14A50"/>
    <w:rsid w:val="00F15030"/>
    <w:rsid w:val="00F16D2E"/>
    <w:rsid w:val="00F17B33"/>
    <w:rsid w:val="00F20799"/>
    <w:rsid w:val="00F2083E"/>
    <w:rsid w:val="00F21D34"/>
    <w:rsid w:val="00F22119"/>
    <w:rsid w:val="00F2520B"/>
    <w:rsid w:val="00F25E55"/>
    <w:rsid w:val="00F26165"/>
    <w:rsid w:val="00F26514"/>
    <w:rsid w:val="00F26B05"/>
    <w:rsid w:val="00F30557"/>
    <w:rsid w:val="00F30DDD"/>
    <w:rsid w:val="00F32EE7"/>
    <w:rsid w:val="00F34554"/>
    <w:rsid w:val="00F34CCB"/>
    <w:rsid w:val="00F35167"/>
    <w:rsid w:val="00F35D52"/>
    <w:rsid w:val="00F407F0"/>
    <w:rsid w:val="00F40905"/>
    <w:rsid w:val="00F42D77"/>
    <w:rsid w:val="00F45C90"/>
    <w:rsid w:val="00F46B1C"/>
    <w:rsid w:val="00F46B42"/>
    <w:rsid w:val="00F51A57"/>
    <w:rsid w:val="00F53813"/>
    <w:rsid w:val="00F54AD5"/>
    <w:rsid w:val="00F54BCF"/>
    <w:rsid w:val="00F54EF6"/>
    <w:rsid w:val="00F60161"/>
    <w:rsid w:val="00F60957"/>
    <w:rsid w:val="00F62F83"/>
    <w:rsid w:val="00F62FC8"/>
    <w:rsid w:val="00F631F2"/>
    <w:rsid w:val="00F65606"/>
    <w:rsid w:val="00F66918"/>
    <w:rsid w:val="00F67BE8"/>
    <w:rsid w:val="00F70534"/>
    <w:rsid w:val="00F70C08"/>
    <w:rsid w:val="00F71B57"/>
    <w:rsid w:val="00F72A57"/>
    <w:rsid w:val="00F73F45"/>
    <w:rsid w:val="00F748E0"/>
    <w:rsid w:val="00F755CB"/>
    <w:rsid w:val="00F829E5"/>
    <w:rsid w:val="00F839CE"/>
    <w:rsid w:val="00F83E14"/>
    <w:rsid w:val="00F84342"/>
    <w:rsid w:val="00F8533E"/>
    <w:rsid w:val="00F85F06"/>
    <w:rsid w:val="00F86A7A"/>
    <w:rsid w:val="00F86DCE"/>
    <w:rsid w:val="00F90658"/>
    <w:rsid w:val="00F90AB3"/>
    <w:rsid w:val="00F917CC"/>
    <w:rsid w:val="00F917E2"/>
    <w:rsid w:val="00F91B1D"/>
    <w:rsid w:val="00F92D90"/>
    <w:rsid w:val="00F937EA"/>
    <w:rsid w:val="00F94295"/>
    <w:rsid w:val="00F94A1B"/>
    <w:rsid w:val="00F95498"/>
    <w:rsid w:val="00F95F8F"/>
    <w:rsid w:val="00F96CF6"/>
    <w:rsid w:val="00F97CEA"/>
    <w:rsid w:val="00FA04F2"/>
    <w:rsid w:val="00FA0874"/>
    <w:rsid w:val="00FA14A6"/>
    <w:rsid w:val="00FA1597"/>
    <w:rsid w:val="00FA36E1"/>
    <w:rsid w:val="00FA399C"/>
    <w:rsid w:val="00FA73CF"/>
    <w:rsid w:val="00FB0F0A"/>
    <w:rsid w:val="00FB27AA"/>
    <w:rsid w:val="00FB5476"/>
    <w:rsid w:val="00FB559A"/>
    <w:rsid w:val="00FB570D"/>
    <w:rsid w:val="00FB7AC6"/>
    <w:rsid w:val="00FC02EA"/>
    <w:rsid w:val="00FC071A"/>
    <w:rsid w:val="00FC31D9"/>
    <w:rsid w:val="00FC3E8F"/>
    <w:rsid w:val="00FC457A"/>
    <w:rsid w:val="00FC48F9"/>
    <w:rsid w:val="00FC56DA"/>
    <w:rsid w:val="00FC623A"/>
    <w:rsid w:val="00FC632B"/>
    <w:rsid w:val="00FD0DFF"/>
    <w:rsid w:val="00FD5558"/>
    <w:rsid w:val="00FD58EF"/>
    <w:rsid w:val="00FE2934"/>
    <w:rsid w:val="00FE5669"/>
    <w:rsid w:val="00FE5C14"/>
    <w:rsid w:val="00FE7733"/>
    <w:rsid w:val="00FF2819"/>
    <w:rsid w:val="00FF3B7F"/>
    <w:rsid w:val="00FF4146"/>
    <w:rsid w:val="00FF68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5:docId w15:val="{0538B8C5-EFB4-4F89-8E09-5FF13F552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iPriority="0" w:unhideWhenUsed="1" w:qFormat="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0AB"/>
    <w:pPr>
      <w:widowControl w:val="0"/>
      <w:autoSpaceDE w:val="0"/>
      <w:autoSpaceDN w:val="0"/>
      <w:adjustRightInd w:val="0"/>
    </w:pPr>
    <w:rPr>
      <w:rFonts w:ascii="Courier New" w:hAnsi="Courier New" w:cs="Verdana"/>
      <w:sz w:val="24"/>
      <w:szCs w:val="24"/>
      <w:lang w:val="es-ES" w:eastAsia="es-ES"/>
    </w:rPr>
  </w:style>
  <w:style w:type="paragraph" w:styleId="Ttulo3">
    <w:name w:val="heading 3"/>
    <w:basedOn w:val="Normal"/>
    <w:next w:val="Normal"/>
    <w:link w:val="Ttulo3Car"/>
    <w:uiPriority w:val="99"/>
    <w:qFormat/>
    <w:rsid w:val="00656C54"/>
    <w:pPr>
      <w:keepNext/>
      <w:spacing w:before="240" w:after="60"/>
      <w:outlineLvl w:val="2"/>
    </w:pPr>
    <w:rPr>
      <w:rFonts w:ascii="Cambria" w:hAnsi="Cambria" w:cs="Times New Roman"/>
      <w:b/>
      <w:bCs/>
      <w:sz w:val="26"/>
      <w:szCs w:val="26"/>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9"/>
    <w:locked/>
    <w:rsid w:val="00656C54"/>
    <w:rPr>
      <w:rFonts w:ascii="Cambria" w:hAnsi="Cambria" w:cs="Times New Roman"/>
      <w:b/>
      <w:sz w:val="26"/>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basedOn w:val="Fuentedeprrafopredeter"/>
    <w:uiPriority w:val="99"/>
    <w:rsid w:val="002F20AB"/>
    <w:rPr>
      <w:rFonts w:cs="Times New Roman"/>
      <w:vertAlign w:val="superscript"/>
    </w:rPr>
  </w:style>
  <w:style w:type="paragraph" w:styleId="Textoindependiente">
    <w:name w:val="Body Text"/>
    <w:aliases w:val="Car"/>
    <w:basedOn w:val="Normal"/>
    <w:link w:val="TextoindependienteCar"/>
    <w:uiPriority w:val="99"/>
    <w:rsid w:val="002F20A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 w:val="20"/>
      <w:szCs w:val="20"/>
      <w:lang w:val="es-ES_tradnl"/>
    </w:rPr>
  </w:style>
  <w:style w:type="character" w:customStyle="1" w:styleId="TextoindependienteCar">
    <w:name w:val="Texto independiente Car"/>
    <w:aliases w:val="Car Car"/>
    <w:basedOn w:val="Fuentedeprrafopredeter"/>
    <w:link w:val="Textoindependiente"/>
    <w:uiPriority w:val="99"/>
    <w:locked/>
    <w:rsid w:val="002F20AB"/>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f"/>
    <w:basedOn w:val="Normal"/>
    <w:link w:val="TextonotapieCar"/>
    <w:qFormat/>
    <w:rsid w:val="002F20AB"/>
    <w:pPr>
      <w:widowControl/>
      <w:overflowPunct w:val="0"/>
      <w:textAlignment w:val="baseline"/>
    </w:pPr>
    <w:rPr>
      <w:rFonts w:ascii="Times New Roman" w:hAnsi="Times New Roman" w:cs="Times New Roman"/>
      <w:sz w:val="20"/>
      <w:szCs w:val="20"/>
      <w:lang w:val="en-US"/>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locked/>
    <w:rsid w:val="002F20AB"/>
    <w:rPr>
      <w:rFonts w:ascii="Times New Roman" w:hAnsi="Times New Roman" w:cs="Times New Roman"/>
      <w:sz w:val="20"/>
      <w:lang w:eastAsia="es-ES"/>
    </w:rPr>
  </w:style>
  <w:style w:type="character" w:styleId="Nmerodepgina">
    <w:name w:val="page number"/>
    <w:basedOn w:val="Fuentedeprrafopredeter"/>
    <w:uiPriority w:val="99"/>
    <w:rsid w:val="002F20AB"/>
    <w:rPr>
      <w:rFonts w:cs="Times New Roman"/>
    </w:rPr>
  </w:style>
  <w:style w:type="paragraph" w:styleId="Piedepgina">
    <w:name w:val="footer"/>
    <w:aliases w:val="Pie de página Car Car"/>
    <w:basedOn w:val="Normal"/>
    <w:link w:val="PiedepginaCar"/>
    <w:uiPriority w:val="99"/>
    <w:rsid w:val="002F20AB"/>
    <w:pPr>
      <w:tabs>
        <w:tab w:val="center" w:pos="4252"/>
        <w:tab w:val="right" w:pos="8504"/>
      </w:tabs>
    </w:pPr>
    <w:rPr>
      <w:rFonts w:cs="Times New Roman"/>
      <w:lang w:val="en-US"/>
    </w:rPr>
  </w:style>
  <w:style w:type="character" w:customStyle="1" w:styleId="PiedepginaCar">
    <w:name w:val="Pie de página Car"/>
    <w:aliases w:val="Pie de página Car Car Car"/>
    <w:basedOn w:val="Fuentedeprrafopredeter"/>
    <w:link w:val="Piedepgina"/>
    <w:uiPriority w:val="99"/>
    <w:locked/>
    <w:rsid w:val="002F20AB"/>
    <w:rPr>
      <w:rFonts w:ascii="Courier New" w:hAnsi="Courier New" w:cs="Times New Roman"/>
      <w:sz w:val="24"/>
      <w:lang w:eastAsia="es-ES"/>
    </w:rPr>
  </w:style>
  <w:style w:type="paragraph" w:styleId="Encabezado">
    <w:name w:val="header"/>
    <w:basedOn w:val="Normal"/>
    <w:link w:val="EncabezadoCar"/>
    <w:uiPriority w:val="99"/>
    <w:rsid w:val="002F20AB"/>
    <w:pPr>
      <w:tabs>
        <w:tab w:val="center" w:pos="4252"/>
        <w:tab w:val="right" w:pos="8504"/>
      </w:tabs>
    </w:pPr>
    <w:rPr>
      <w:rFonts w:cs="Times New Roman"/>
      <w:lang w:val="en-US"/>
    </w:rPr>
  </w:style>
  <w:style w:type="character" w:customStyle="1" w:styleId="EncabezadoCar">
    <w:name w:val="Encabezado Car"/>
    <w:basedOn w:val="Fuentedeprrafopredeter"/>
    <w:link w:val="Encabezado"/>
    <w:uiPriority w:val="99"/>
    <w:locked/>
    <w:rsid w:val="002F20AB"/>
    <w:rPr>
      <w:rFonts w:ascii="Courier New" w:hAnsi="Courier New" w:cs="Times New Roman"/>
      <w:sz w:val="24"/>
      <w:lang w:eastAsia="es-ES"/>
    </w:rPr>
  </w:style>
  <w:style w:type="paragraph" w:styleId="Sinespaciado">
    <w:name w:val="No Spacing"/>
    <w:link w:val="SinespaciadoCar"/>
    <w:uiPriority w:val="1"/>
    <w:qFormat/>
    <w:rsid w:val="002F20AB"/>
    <w:pPr>
      <w:widowControl w:val="0"/>
      <w:autoSpaceDE w:val="0"/>
      <w:autoSpaceDN w:val="0"/>
      <w:adjustRightInd w:val="0"/>
    </w:pPr>
    <w:rPr>
      <w:rFonts w:ascii="Courier New" w:hAnsi="Courier New" w:cs="Times New Roman"/>
      <w:lang w:val="es-ES" w:eastAsia="es-ES"/>
    </w:rPr>
  </w:style>
  <w:style w:type="paragraph" w:styleId="Prrafodelista">
    <w:name w:val="List Paragraph"/>
    <w:basedOn w:val="Normal"/>
    <w:uiPriority w:val="34"/>
    <w:qFormat/>
    <w:rsid w:val="002F20AB"/>
    <w:pPr>
      <w:widowControl/>
      <w:autoSpaceDE/>
      <w:autoSpaceDN/>
      <w:adjustRightInd/>
      <w:spacing w:after="200" w:line="276" w:lineRule="auto"/>
      <w:ind w:left="720"/>
      <w:contextualSpacing/>
    </w:pPr>
    <w:rPr>
      <w:rFonts w:ascii="Calibri" w:hAnsi="Calibri" w:cs="Times New Roman"/>
      <w:sz w:val="22"/>
      <w:szCs w:val="22"/>
      <w:lang w:val="es-CO" w:eastAsia="es-CO"/>
    </w:rPr>
  </w:style>
  <w:style w:type="character" w:customStyle="1" w:styleId="SinespaciadoCar">
    <w:name w:val="Sin espaciado Car"/>
    <w:link w:val="Sinespaciado"/>
    <w:uiPriority w:val="1"/>
    <w:locked/>
    <w:rsid w:val="002F20AB"/>
    <w:rPr>
      <w:rFonts w:ascii="Courier New" w:hAnsi="Courier New"/>
      <w:sz w:val="22"/>
      <w:lang w:val="es-ES" w:eastAsia="es-ES"/>
    </w:rPr>
  </w:style>
  <w:style w:type="paragraph" w:styleId="Textodeglobo">
    <w:name w:val="Balloon Text"/>
    <w:basedOn w:val="Normal"/>
    <w:link w:val="TextodegloboCar"/>
    <w:uiPriority w:val="99"/>
    <w:semiHidden/>
    <w:rsid w:val="002F20AB"/>
    <w:rPr>
      <w:rFonts w:ascii="Tahoma" w:hAnsi="Tahoma" w:cs="Times New Roman"/>
      <w:sz w:val="16"/>
      <w:szCs w:val="16"/>
    </w:rPr>
  </w:style>
  <w:style w:type="character" w:customStyle="1" w:styleId="TextodegloboCar">
    <w:name w:val="Texto de globo Car"/>
    <w:basedOn w:val="Fuentedeprrafopredeter"/>
    <w:link w:val="Textodeglobo"/>
    <w:uiPriority w:val="99"/>
    <w:semiHidden/>
    <w:locked/>
    <w:rsid w:val="002F20AB"/>
    <w:rPr>
      <w:rFonts w:ascii="Tahoma" w:hAnsi="Tahoma" w:cs="Times New Roman"/>
      <w:sz w:val="16"/>
      <w:lang w:val="es-ES" w:eastAsia="es-ES"/>
    </w:rPr>
  </w:style>
  <w:style w:type="paragraph" w:styleId="NormalWeb">
    <w:name w:val="Normal (Web)"/>
    <w:basedOn w:val="Normal"/>
    <w:uiPriority w:val="99"/>
    <w:rsid w:val="00E5717C"/>
    <w:pPr>
      <w:spacing w:before="100" w:after="100"/>
    </w:pPr>
    <w:rPr>
      <w:rFonts w:ascii="Times New Roman" w:eastAsia="SimSun" w:hAnsi="Times New Roman" w:cs="Times New Roman"/>
      <w:color w:val="0000FF"/>
      <w:lang w:val="es-ES_tradnl" w:eastAsia="zh-CN"/>
    </w:rPr>
  </w:style>
  <w:style w:type="character" w:customStyle="1" w:styleId="apple-converted-space">
    <w:name w:val="apple-converted-space"/>
    <w:rsid w:val="00A554B2"/>
  </w:style>
  <w:style w:type="character" w:customStyle="1" w:styleId="CarCar3">
    <w:name w:val="Car Car3"/>
    <w:uiPriority w:val="99"/>
    <w:rsid w:val="000F2CA2"/>
    <w:rPr>
      <w:rFonts w:ascii="Verdana" w:hAnsi="Verdana"/>
      <w:spacing w:val="-3"/>
      <w:sz w:val="24"/>
      <w:lang w:val="es-ES_tradnl" w:eastAsia="es-ES"/>
    </w:rPr>
  </w:style>
  <w:style w:type="character" w:styleId="Hipervnculo">
    <w:name w:val="Hyperlink"/>
    <w:basedOn w:val="Fuentedeprrafopredeter"/>
    <w:uiPriority w:val="99"/>
    <w:rsid w:val="00DF6FAD"/>
    <w:rPr>
      <w:rFonts w:cs="Times New Roman"/>
      <w:color w:val="0563C1"/>
      <w:u w:val="single"/>
    </w:rPr>
  </w:style>
  <w:style w:type="paragraph" w:customStyle="1" w:styleId="Sinespaciado1">
    <w:name w:val="Sin espaciado1"/>
    <w:rsid w:val="003B0B67"/>
    <w:rPr>
      <w:rFonts w:cs="Times New Roman"/>
      <w:lang w:val="es-ES" w:eastAsia="es-ES"/>
    </w:rPr>
  </w:style>
  <w:style w:type="paragraph" w:customStyle="1" w:styleId="Sinespaciado3">
    <w:name w:val="Sin espaciado3"/>
    <w:rsid w:val="00DC0ADE"/>
    <w:rPr>
      <w:rFonts w:cs="Times New Roman"/>
      <w:lang w:val="es-ES" w:eastAsia="es-ES"/>
    </w:rPr>
  </w:style>
  <w:style w:type="paragraph" w:styleId="Sangradetextonormal">
    <w:name w:val="Body Text Indent"/>
    <w:basedOn w:val="Normal"/>
    <w:link w:val="SangradetextonormalCar"/>
    <w:uiPriority w:val="99"/>
    <w:unhideWhenUsed/>
    <w:locked/>
    <w:rsid w:val="00367DF8"/>
    <w:pPr>
      <w:spacing w:after="120"/>
      <w:ind w:left="283"/>
    </w:pPr>
  </w:style>
  <w:style w:type="character" w:customStyle="1" w:styleId="SangradetextonormalCar">
    <w:name w:val="Sangría de texto normal Car"/>
    <w:basedOn w:val="Fuentedeprrafopredeter"/>
    <w:link w:val="Sangradetextonormal"/>
    <w:uiPriority w:val="99"/>
    <w:rsid w:val="00367DF8"/>
    <w:rPr>
      <w:rFonts w:ascii="Courier New" w:hAnsi="Courier New" w:cs="Verdana"/>
      <w:sz w:val="24"/>
      <w:szCs w:val="24"/>
      <w:lang w:val="es-ES" w:eastAsia="es-ES"/>
    </w:rPr>
  </w:style>
  <w:style w:type="character" w:customStyle="1" w:styleId="TextonotapieCar1">
    <w:name w:val="Texto nota pie Car1"/>
    <w:aliases w:val="Ref. de nota al pie1 Car1,Texto de nota al pie Car1,referencia nota al pie Car1,Footnotes refss Car,Appel note de bas de page Car1,Fago Fußnotenzeichen Car1,Footnote number Car,BVI fnr Car1,f Car,4_G Car,16 Point Car,Nota a pie Car"/>
    <w:locked/>
    <w:rsid w:val="00CF191F"/>
    <w:rPr>
      <w:rFonts w:ascii="Times New Roman" w:eastAsia="SimSun" w:hAnsi="Times New Roman"/>
      <w:lang w:val="es-MX" w:eastAsia="x-none"/>
    </w:rPr>
  </w:style>
  <w:style w:type="paragraph" w:styleId="Textoindependiente3">
    <w:name w:val="Body Text 3"/>
    <w:basedOn w:val="Normal"/>
    <w:link w:val="Textoindependiente3Car"/>
    <w:uiPriority w:val="99"/>
    <w:locked/>
    <w:rsid w:val="006E5A64"/>
    <w:pPr>
      <w:widowControl/>
      <w:adjustRightInd/>
      <w:spacing w:after="120"/>
    </w:pPr>
    <w:rPr>
      <w:rFonts w:ascii="Times New Roman" w:hAnsi="Times New Roman" w:cs="Times New Roman"/>
      <w:sz w:val="16"/>
      <w:szCs w:val="16"/>
      <w:lang w:val="es-CO"/>
    </w:rPr>
  </w:style>
  <w:style w:type="character" w:customStyle="1" w:styleId="Textoindependiente3Car">
    <w:name w:val="Texto independiente 3 Car"/>
    <w:basedOn w:val="Fuentedeprrafopredeter"/>
    <w:link w:val="Textoindependiente3"/>
    <w:uiPriority w:val="99"/>
    <w:rsid w:val="006E5A64"/>
    <w:rPr>
      <w:rFonts w:ascii="Times New Roman" w:hAnsi="Times New Roman" w:cs="Times New Roman"/>
      <w:sz w:val="16"/>
      <w:szCs w:val="16"/>
      <w:lang w:val="es-CO" w:eastAsia="es-ES"/>
    </w:rPr>
  </w:style>
  <w:style w:type="paragraph" w:customStyle="1" w:styleId="TextonotapieTextonotapieCar">
    <w:name w:val="Texto nota pie.Texto nota pie Car"/>
    <w:basedOn w:val="Normal"/>
    <w:rsid w:val="007561D0"/>
    <w:pPr>
      <w:widowControl/>
      <w:autoSpaceDE/>
      <w:autoSpaceDN/>
      <w:adjustRightInd/>
    </w:pPr>
    <w:rPr>
      <w:rFonts w:ascii="Times New Roman" w:hAnsi="Times New Roman" w:cs="Times New Roman"/>
      <w:sz w:val="20"/>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49143">
      <w:bodyDiv w:val="1"/>
      <w:marLeft w:val="0"/>
      <w:marRight w:val="0"/>
      <w:marTop w:val="0"/>
      <w:marBottom w:val="0"/>
      <w:divBdr>
        <w:top w:val="none" w:sz="0" w:space="0" w:color="auto"/>
        <w:left w:val="none" w:sz="0" w:space="0" w:color="auto"/>
        <w:bottom w:val="none" w:sz="0" w:space="0" w:color="auto"/>
        <w:right w:val="none" w:sz="0" w:space="0" w:color="auto"/>
      </w:divBdr>
    </w:div>
    <w:div w:id="525480942">
      <w:bodyDiv w:val="1"/>
      <w:marLeft w:val="0"/>
      <w:marRight w:val="0"/>
      <w:marTop w:val="0"/>
      <w:marBottom w:val="0"/>
      <w:divBdr>
        <w:top w:val="none" w:sz="0" w:space="0" w:color="auto"/>
        <w:left w:val="none" w:sz="0" w:space="0" w:color="auto"/>
        <w:bottom w:val="none" w:sz="0" w:space="0" w:color="auto"/>
        <w:right w:val="none" w:sz="0" w:space="0" w:color="auto"/>
      </w:divBdr>
    </w:div>
    <w:div w:id="751316566">
      <w:bodyDiv w:val="1"/>
      <w:marLeft w:val="0"/>
      <w:marRight w:val="0"/>
      <w:marTop w:val="0"/>
      <w:marBottom w:val="0"/>
      <w:divBdr>
        <w:top w:val="none" w:sz="0" w:space="0" w:color="auto"/>
        <w:left w:val="none" w:sz="0" w:space="0" w:color="auto"/>
        <w:bottom w:val="none" w:sz="0" w:space="0" w:color="auto"/>
        <w:right w:val="none" w:sz="0" w:space="0" w:color="auto"/>
      </w:divBdr>
    </w:div>
    <w:div w:id="1007906025">
      <w:bodyDiv w:val="1"/>
      <w:marLeft w:val="0"/>
      <w:marRight w:val="0"/>
      <w:marTop w:val="0"/>
      <w:marBottom w:val="0"/>
      <w:divBdr>
        <w:top w:val="none" w:sz="0" w:space="0" w:color="auto"/>
        <w:left w:val="none" w:sz="0" w:space="0" w:color="auto"/>
        <w:bottom w:val="none" w:sz="0" w:space="0" w:color="auto"/>
        <w:right w:val="none" w:sz="0" w:space="0" w:color="auto"/>
      </w:divBdr>
    </w:div>
    <w:div w:id="1259945055">
      <w:bodyDiv w:val="1"/>
      <w:marLeft w:val="0"/>
      <w:marRight w:val="0"/>
      <w:marTop w:val="0"/>
      <w:marBottom w:val="0"/>
      <w:divBdr>
        <w:top w:val="none" w:sz="0" w:space="0" w:color="auto"/>
        <w:left w:val="none" w:sz="0" w:space="0" w:color="auto"/>
        <w:bottom w:val="none" w:sz="0" w:space="0" w:color="auto"/>
        <w:right w:val="none" w:sz="0" w:space="0" w:color="auto"/>
      </w:divBdr>
    </w:div>
    <w:div w:id="1390152273">
      <w:bodyDiv w:val="1"/>
      <w:marLeft w:val="0"/>
      <w:marRight w:val="0"/>
      <w:marTop w:val="0"/>
      <w:marBottom w:val="0"/>
      <w:divBdr>
        <w:top w:val="none" w:sz="0" w:space="0" w:color="auto"/>
        <w:left w:val="none" w:sz="0" w:space="0" w:color="auto"/>
        <w:bottom w:val="none" w:sz="0" w:space="0" w:color="auto"/>
        <w:right w:val="none" w:sz="0" w:space="0" w:color="auto"/>
      </w:divBdr>
    </w:div>
    <w:div w:id="1403064747">
      <w:bodyDiv w:val="1"/>
      <w:marLeft w:val="0"/>
      <w:marRight w:val="0"/>
      <w:marTop w:val="0"/>
      <w:marBottom w:val="0"/>
      <w:divBdr>
        <w:top w:val="none" w:sz="0" w:space="0" w:color="auto"/>
        <w:left w:val="none" w:sz="0" w:space="0" w:color="auto"/>
        <w:bottom w:val="none" w:sz="0" w:space="0" w:color="auto"/>
        <w:right w:val="none" w:sz="0" w:space="0" w:color="auto"/>
      </w:divBdr>
    </w:div>
    <w:div w:id="1562247282">
      <w:bodyDiv w:val="1"/>
      <w:marLeft w:val="0"/>
      <w:marRight w:val="0"/>
      <w:marTop w:val="0"/>
      <w:marBottom w:val="0"/>
      <w:divBdr>
        <w:top w:val="none" w:sz="0" w:space="0" w:color="auto"/>
        <w:left w:val="none" w:sz="0" w:space="0" w:color="auto"/>
        <w:bottom w:val="none" w:sz="0" w:space="0" w:color="auto"/>
        <w:right w:val="none" w:sz="0" w:space="0" w:color="auto"/>
      </w:divBdr>
    </w:div>
    <w:div w:id="1649746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71BDD7-D4D0-42C9-A559-B9B672BCD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TotalTime>
  <Pages>12</Pages>
  <Words>4122</Words>
  <Characters>22673</Characters>
  <Application>Microsoft Office Word</Application>
  <DocSecurity>0</DocSecurity>
  <Lines>188</Lines>
  <Paragraphs>53</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26742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Mariela López de Meneses</cp:lastModifiedBy>
  <cp:revision>12</cp:revision>
  <cp:lastPrinted>2016-05-02T20:20:00Z</cp:lastPrinted>
  <dcterms:created xsi:type="dcterms:W3CDTF">2016-04-21T19:07:00Z</dcterms:created>
  <dcterms:modified xsi:type="dcterms:W3CDTF">2016-09-19T18:45:00Z</dcterms:modified>
</cp:coreProperties>
</file>