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proofErr w:type="spellStart"/>
      <w:r w:rsidR="007923BD">
        <w:rPr>
          <w:rFonts w:ascii="Arial" w:hAnsi="Arial" w:cs="Arial"/>
          <w:sz w:val="22"/>
        </w:rPr>
        <w:t>Jhon</w:t>
      </w:r>
      <w:proofErr w:type="spellEnd"/>
      <w:r w:rsidR="007923BD">
        <w:rPr>
          <w:rFonts w:ascii="Arial" w:hAnsi="Arial" w:cs="Arial"/>
          <w:sz w:val="22"/>
        </w:rPr>
        <w:t xml:space="preserve"> Jaramillo Castillo</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7923BD">
        <w:rPr>
          <w:rFonts w:ascii="Arial" w:hAnsi="Arial" w:cs="Arial"/>
          <w:sz w:val="22"/>
        </w:rPr>
        <w:t>Ministerio de Defensa Nacional y otro</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7923BD">
        <w:rPr>
          <w:rFonts w:ascii="Arial" w:hAnsi="Arial" w:cs="Arial"/>
          <w:sz w:val="22"/>
        </w:rPr>
        <w:t>00544</w:t>
      </w:r>
      <w:r w:rsidRPr="008B5131">
        <w:rPr>
          <w:rFonts w:ascii="Arial" w:hAnsi="Arial" w:cs="Arial"/>
          <w:sz w:val="22"/>
        </w:rPr>
        <w:t>-00 (Interno No.</w:t>
      </w:r>
      <w:r w:rsidR="007923BD">
        <w:rPr>
          <w:rFonts w:ascii="Arial" w:hAnsi="Arial" w:cs="Arial"/>
          <w:sz w:val="22"/>
        </w:rPr>
        <w:t>544</w:t>
      </w:r>
      <w:r w:rsidRPr="008B5131">
        <w:rPr>
          <w:rFonts w:ascii="Arial" w:hAnsi="Arial" w:cs="Arial"/>
          <w:sz w:val="22"/>
        </w:rPr>
        <w:t>)</w:t>
      </w:r>
    </w:p>
    <w:p w:rsidR="008E5334" w:rsidRPr="008B5131" w:rsidRDefault="00970930" w:rsidP="008E5334">
      <w:pPr>
        <w:pStyle w:val="Textoindependien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B91A94" w:rsidRPr="0092360C">
        <w:rPr>
          <w:rFonts w:ascii="Arial" w:hAnsi="Arial" w:cs="Arial"/>
          <w:sz w:val="22"/>
          <w:szCs w:val="22"/>
        </w:rPr>
        <w:t>Derecho de petición –</w:t>
      </w:r>
      <w:r w:rsidR="00647549" w:rsidRPr="0092360C">
        <w:rPr>
          <w:rFonts w:ascii="Arial" w:hAnsi="Arial" w:cs="Arial"/>
          <w:sz w:val="22"/>
          <w:szCs w:val="22"/>
        </w:rPr>
        <w:t xml:space="preserve"> </w:t>
      </w:r>
      <w:proofErr w:type="spellStart"/>
      <w:r w:rsidR="00647549" w:rsidRPr="0092360C">
        <w:rPr>
          <w:rFonts w:ascii="Arial" w:hAnsi="Arial" w:cs="Arial"/>
          <w:sz w:val="22"/>
          <w:szCs w:val="22"/>
        </w:rPr>
        <w:t>Subreglas</w:t>
      </w:r>
      <w:proofErr w:type="spellEnd"/>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657F2B">
        <w:rPr>
          <w:rFonts w:ascii="Arial" w:hAnsi="Arial" w:cs="Arial"/>
          <w:sz w:val="22"/>
          <w:szCs w:val="22"/>
        </w:rPr>
        <w:t>217 de 11-05-2016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7923BD">
        <w:rPr>
          <w:rFonts w:ascii="Arial" w:hAnsi="Arial" w:cs="Arial"/>
          <w:iCs/>
          <w:smallCaps/>
          <w:szCs w:val="28"/>
          <w:lang w:val="es-CO"/>
        </w:rPr>
        <w:t>R.</w:t>
      </w:r>
      <w:r w:rsidRPr="000B1B68">
        <w:rPr>
          <w:rFonts w:ascii="Arial" w:hAnsi="Arial" w:cs="Arial"/>
          <w:iCs/>
          <w:smallCaps/>
          <w:szCs w:val="28"/>
          <w:lang w:val="es-CO"/>
        </w:rPr>
        <w:t xml:space="preserve">, </w:t>
      </w:r>
      <w:r w:rsidR="00657F2B">
        <w:rPr>
          <w:rFonts w:ascii="Arial" w:hAnsi="Arial" w:cs="Arial"/>
          <w:iCs/>
          <w:smallCaps/>
          <w:szCs w:val="28"/>
          <w:lang w:val="es-CO"/>
        </w:rPr>
        <w:t>once</w:t>
      </w:r>
      <w:r w:rsidR="007923BD">
        <w:rPr>
          <w:rFonts w:ascii="Arial" w:hAnsi="Arial" w:cs="Arial"/>
          <w:iCs/>
          <w:smallCaps/>
          <w:szCs w:val="28"/>
          <w:lang w:val="es-CO"/>
        </w:rPr>
        <w:t xml:space="preserve"> </w:t>
      </w:r>
      <w:r w:rsidR="00F80828">
        <w:rPr>
          <w:rFonts w:ascii="Arial" w:hAnsi="Arial" w:cs="Arial"/>
          <w:iCs/>
          <w:smallCaps/>
          <w:szCs w:val="28"/>
          <w:lang w:val="es-CO"/>
        </w:rPr>
        <w:t>(</w:t>
      </w:r>
      <w:r w:rsidR="00657F2B">
        <w:rPr>
          <w:rFonts w:ascii="Arial" w:hAnsi="Arial" w:cs="Arial"/>
          <w:iCs/>
          <w:smallCaps/>
          <w:szCs w:val="28"/>
          <w:lang w:val="es-CO"/>
        </w:rPr>
        <w:t>11</w:t>
      </w:r>
      <w:r>
        <w:rPr>
          <w:rFonts w:ascii="Arial" w:hAnsi="Arial" w:cs="Arial"/>
          <w:iCs/>
          <w:smallCaps/>
          <w:szCs w:val="28"/>
          <w:lang w:val="es-CO"/>
        </w:rPr>
        <w:t>)</w:t>
      </w:r>
      <w:r w:rsidRPr="000B1B68">
        <w:rPr>
          <w:rFonts w:ascii="Arial" w:hAnsi="Arial" w:cs="Arial"/>
          <w:iCs/>
          <w:smallCaps/>
          <w:szCs w:val="28"/>
          <w:lang w:val="es-CO"/>
        </w:rPr>
        <w:t xml:space="preserve"> de </w:t>
      </w:r>
      <w:r w:rsidR="007923BD">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8B5131">
        <w:rPr>
          <w:rFonts w:ascii="Arial" w:hAnsi="Arial" w:cs="Arial"/>
          <w:iCs/>
          <w:smallCaps/>
          <w:szCs w:val="28"/>
          <w:lang w:val="es-CO"/>
        </w:rPr>
        <w:t>dieciséis</w:t>
      </w:r>
      <w:r w:rsidRPr="000B1B68">
        <w:rPr>
          <w:rFonts w:ascii="Arial" w:hAnsi="Arial" w:cs="Arial"/>
          <w:iCs/>
          <w:smallCaps/>
          <w:szCs w:val="28"/>
          <w:lang w:val="es-CO"/>
        </w:rPr>
        <w:t xml:space="preserve"> (201</w:t>
      </w:r>
      <w:r w:rsidR="008B5131">
        <w:rPr>
          <w:rFonts w:ascii="Arial" w:hAnsi="Arial" w:cs="Arial"/>
          <w:iCs/>
          <w:smallCaps/>
          <w:szCs w:val="28"/>
          <w:lang w:val="es-CO"/>
        </w:rPr>
        <w:t>6</w:t>
      </w:r>
      <w:r w:rsidRPr="000B1B68">
        <w:rPr>
          <w:rFonts w:ascii="Arial" w:hAnsi="Arial" w:cs="Arial"/>
          <w:iCs/>
          <w:smallCaps/>
          <w:szCs w:val="28"/>
          <w:lang w:val="es-CO"/>
        </w:rPr>
        <w:t>)</w:t>
      </w:r>
      <w:r w:rsidRPr="000B1B68">
        <w:rPr>
          <w:rFonts w:ascii="Arial" w:hAnsi="Arial" w:cs="Arial"/>
          <w:iCs/>
          <w:szCs w:val="28"/>
          <w:lang w:val="es-CO"/>
        </w:rPr>
        <w:t>.</w:t>
      </w:r>
    </w:p>
    <w:p w:rsidR="0023398A" w:rsidRDefault="0023398A" w:rsidP="0099045D">
      <w:pPr>
        <w:spacing w:line="360" w:lineRule="auto"/>
        <w:jc w:val="center"/>
        <w:rPr>
          <w:rFonts w:ascii="Arial" w:hAnsi="Arial" w:cs="Arial"/>
          <w:b/>
          <w:bCs/>
          <w:lang w:val="es-CO"/>
        </w:rPr>
      </w:pP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99045D" w:rsidRDefault="0099045D" w:rsidP="0099045D">
      <w:pPr>
        <w:pStyle w:val="Textoindependiente"/>
        <w:spacing w:line="360" w:lineRule="auto"/>
        <w:rPr>
          <w:rFonts w:ascii="Arial" w:hAnsi="Arial"/>
          <w:szCs w:val="24"/>
        </w:rPr>
      </w:pP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el accionante el día 30-</w:t>
      </w:r>
      <w:r w:rsidR="00F41152">
        <w:rPr>
          <w:rFonts w:ascii="Arial" w:hAnsi="Arial" w:cs="Arial"/>
        </w:rPr>
        <w:t>10</w:t>
      </w:r>
      <w:r w:rsidR="007923BD">
        <w:rPr>
          <w:rFonts w:ascii="Arial" w:hAnsi="Arial" w:cs="Arial"/>
        </w:rPr>
        <w:t xml:space="preserve">-2015 envió derecho de petición solicitando la indemnización sustitutiva de la pensión de vejez o devolución de sus aportes, </w:t>
      </w:r>
      <w:r w:rsidR="008673D0">
        <w:rPr>
          <w:rFonts w:ascii="Arial" w:hAnsi="Arial" w:cs="Arial"/>
        </w:rPr>
        <w:t xml:space="preserve">que </w:t>
      </w:r>
      <w:r>
        <w:rPr>
          <w:rFonts w:ascii="Arial" w:hAnsi="Arial" w:cs="Arial"/>
        </w:rPr>
        <w:t>a la fecha de instaura</w:t>
      </w:r>
      <w:r w:rsidR="0092360C">
        <w:rPr>
          <w:rFonts w:ascii="Arial" w:hAnsi="Arial" w:cs="Arial"/>
        </w:rPr>
        <w:t>da</w:t>
      </w:r>
      <w:r>
        <w:rPr>
          <w:rFonts w:ascii="Arial" w:hAnsi="Arial" w:cs="Arial"/>
        </w:rPr>
        <w:t xml:space="preserve"> esta acción, no ha </w:t>
      </w:r>
      <w:r w:rsidR="008673D0">
        <w:rPr>
          <w:rFonts w:ascii="Arial" w:hAnsi="Arial" w:cs="Arial"/>
        </w:rPr>
        <w:t xml:space="preserve">sido </w:t>
      </w:r>
      <w:r>
        <w:rPr>
          <w:rFonts w:ascii="Arial" w:hAnsi="Arial" w:cs="Arial"/>
        </w:rPr>
        <w:t>res</w:t>
      </w:r>
      <w:r w:rsidR="008673D0">
        <w:rPr>
          <w:rFonts w:ascii="Arial" w:hAnsi="Arial" w:cs="Arial"/>
        </w:rPr>
        <w:t>uelta</w:t>
      </w:r>
      <w:r w:rsidR="0092360C">
        <w:rPr>
          <w:rFonts w:ascii="Arial" w:hAnsi="Arial" w:cs="Arial"/>
        </w:rPr>
        <w:t>,</w:t>
      </w:r>
      <w:r w:rsidR="008673D0">
        <w:rPr>
          <w:rFonts w:ascii="Arial" w:hAnsi="Arial" w:cs="Arial"/>
        </w:rPr>
        <w:t xml:space="preserve"> a pesar de haberse cumplido el término de ley</w:t>
      </w:r>
      <w:r w:rsidR="003A37D4">
        <w:rPr>
          <w:rFonts w:ascii="Arial" w:hAnsi="Arial" w:cs="Arial"/>
        </w:rPr>
        <w:t xml:space="preserve"> </w:t>
      </w:r>
      <w:r w:rsidR="00CC2232" w:rsidRPr="00AF753A">
        <w:rPr>
          <w:rFonts w:ascii="Arial" w:hAnsi="Arial" w:cs="Arial"/>
        </w:rPr>
        <w:t>(Folio</w:t>
      </w:r>
      <w:r>
        <w:rPr>
          <w:rFonts w:ascii="Arial" w:hAnsi="Arial" w:cs="Arial"/>
        </w:rPr>
        <w:t xml:space="preserve">s </w:t>
      </w:r>
      <w:r w:rsidR="007923BD">
        <w:rPr>
          <w:rFonts w:ascii="Arial" w:hAnsi="Arial" w:cs="Arial"/>
        </w:rPr>
        <w:t>2 a 5</w:t>
      </w:r>
      <w:r w:rsidR="00CC2232" w:rsidRPr="00AF753A">
        <w:rPr>
          <w:rFonts w:ascii="Arial" w:hAnsi="Arial" w:cs="Arial"/>
        </w:rPr>
        <w:t>,</w:t>
      </w:r>
      <w:r w:rsidR="008375BC" w:rsidRPr="00AF753A">
        <w:rPr>
          <w:rFonts w:ascii="Arial" w:hAnsi="Arial" w:cs="Arial"/>
        </w:rPr>
        <w:t xml:space="preserve"> </w:t>
      </w:r>
      <w:r w:rsidR="008673D0">
        <w:rPr>
          <w:rFonts w:ascii="Arial" w:hAnsi="Arial" w:cs="Arial"/>
        </w:rPr>
        <w:t xml:space="preserve">este </w:t>
      </w:r>
      <w:r w:rsidR="00C15191">
        <w:rPr>
          <w:rFonts w:ascii="Arial" w:hAnsi="Arial" w:cs="Arial"/>
        </w:rPr>
        <w:t>cuaderno</w:t>
      </w:r>
      <w:r w:rsidR="00AB506D">
        <w:rPr>
          <w:rFonts w:ascii="Arial" w:hAnsi="Arial" w:cs="Arial"/>
        </w:rPr>
        <w:t>)</w:t>
      </w:r>
      <w:r w:rsidR="006A7A1D" w:rsidRPr="00AF753A">
        <w:rPr>
          <w:rFonts w:ascii="Arial" w:hAnsi="Arial" w:cs="Arial"/>
        </w:rPr>
        <w:t xml:space="preserve">. </w:t>
      </w:r>
    </w:p>
    <w:p w:rsidR="00FD3140" w:rsidRDefault="00FD3140" w:rsidP="0099045D">
      <w:pPr>
        <w:pStyle w:val="Textoindependiente"/>
        <w:spacing w:line="360" w:lineRule="auto"/>
        <w:rPr>
          <w:rFonts w:ascii="Arial" w:hAnsi="Arial"/>
          <w:szCs w:val="24"/>
          <w:lang w:val="es-ES"/>
        </w:rPr>
      </w:pPr>
    </w:p>
    <w:p w:rsidR="002B0607" w:rsidRPr="000C134E"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y a la seguridad social </w:t>
      </w:r>
      <w:r w:rsidR="00B40B09">
        <w:rPr>
          <w:rFonts w:ascii="Arial" w:hAnsi="Arial" w:cs="Arial"/>
        </w:rPr>
        <w:t xml:space="preserve">(Folio </w:t>
      </w:r>
      <w:r w:rsidR="007923BD">
        <w:rPr>
          <w:rFonts w:ascii="Arial" w:hAnsi="Arial" w:cs="Arial"/>
        </w:rPr>
        <w:t>5</w:t>
      </w:r>
      <w:r w:rsidR="00B40B09">
        <w:rPr>
          <w:rFonts w:ascii="Arial" w:hAnsi="Arial" w:cs="Arial"/>
        </w:rPr>
        <w:t xml:space="preserve">, </w:t>
      </w:r>
      <w:r w:rsidR="007923BD">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7923BD"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7923BD"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Default="00B40B09" w:rsidP="000145EA">
      <w:pPr>
        <w:pStyle w:val="Sinespaciado"/>
        <w:spacing w:line="360" w:lineRule="auto"/>
        <w:jc w:val="both"/>
        <w:rPr>
          <w:rFonts w:ascii="Arial" w:hAnsi="Arial" w:cs="Arial"/>
          <w:szCs w:val="24"/>
        </w:rPr>
      </w:pPr>
      <w:r>
        <w:rPr>
          <w:rFonts w:ascii="Arial" w:hAnsi="Arial" w:cs="Arial"/>
          <w:szCs w:val="24"/>
        </w:rPr>
        <w:lastRenderedPageBreak/>
        <w:t>Solicit</w:t>
      </w:r>
      <w:r w:rsidR="008673D0">
        <w:rPr>
          <w:rFonts w:ascii="Arial" w:hAnsi="Arial" w:cs="Arial"/>
          <w:szCs w:val="24"/>
        </w:rPr>
        <w:t>a que s</w:t>
      </w:r>
      <w:r w:rsidR="00AF4C6A">
        <w:rPr>
          <w:rFonts w:ascii="Arial" w:hAnsi="Arial" w:cs="Arial"/>
          <w:szCs w:val="24"/>
        </w:rPr>
        <w:t>e ordene a</w:t>
      </w:r>
      <w:r w:rsidR="008673D0">
        <w:rPr>
          <w:rFonts w:ascii="Arial" w:hAnsi="Arial" w:cs="Arial"/>
          <w:szCs w:val="24"/>
        </w:rPr>
        <w:t xml:space="preserve"> la</w:t>
      </w:r>
      <w:r w:rsidR="00F41152">
        <w:rPr>
          <w:rFonts w:ascii="Arial" w:hAnsi="Arial" w:cs="Arial"/>
          <w:szCs w:val="24"/>
        </w:rPr>
        <w:t>s</w:t>
      </w:r>
      <w:r w:rsidR="008673D0">
        <w:rPr>
          <w:rFonts w:ascii="Arial" w:hAnsi="Arial" w:cs="Arial"/>
          <w:szCs w:val="24"/>
        </w:rPr>
        <w:t xml:space="preserve"> </w:t>
      </w:r>
      <w:r w:rsidR="00AF4C6A">
        <w:rPr>
          <w:rFonts w:ascii="Arial" w:hAnsi="Arial" w:cs="Arial"/>
          <w:szCs w:val="24"/>
        </w:rPr>
        <w:t>accionad</w:t>
      </w:r>
      <w:r w:rsidR="008673D0">
        <w:rPr>
          <w:rFonts w:ascii="Arial" w:hAnsi="Arial" w:cs="Arial"/>
          <w:szCs w:val="24"/>
        </w:rPr>
        <w:t>a</w:t>
      </w:r>
      <w:r w:rsidR="00F41152">
        <w:rPr>
          <w:rFonts w:ascii="Arial" w:hAnsi="Arial" w:cs="Arial"/>
          <w:szCs w:val="24"/>
        </w:rPr>
        <w:t>s</w:t>
      </w:r>
      <w:r w:rsidR="00AF4C6A">
        <w:rPr>
          <w:rFonts w:ascii="Arial" w:hAnsi="Arial" w:cs="Arial"/>
          <w:szCs w:val="24"/>
        </w:rPr>
        <w:t xml:space="preserve"> dar </w:t>
      </w:r>
      <w:r w:rsidR="00B07E5C">
        <w:rPr>
          <w:rFonts w:ascii="Arial" w:hAnsi="Arial" w:cs="Arial"/>
          <w:szCs w:val="24"/>
        </w:rPr>
        <w:t>respuesta de fondo al derecho de petición</w:t>
      </w:r>
      <w:r w:rsidR="00461EB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7923BD">
        <w:rPr>
          <w:rFonts w:ascii="Arial" w:hAnsi="Arial" w:cs="Arial"/>
          <w:szCs w:val="24"/>
        </w:rPr>
        <w:t>5 y 6</w:t>
      </w:r>
      <w:r w:rsidR="00285E3E">
        <w:rPr>
          <w:rFonts w:ascii="Arial" w:hAnsi="Arial" w:cs="Arial"/>
          <w:szCs w:val="24"/>
        </w:rPr>
        <w:t>,</w:t>
      </w:r>
      <w:r w:rsidR="00A76268">
        <w:rPr>
          <w:rFonts w:ascii="Arial" w:hAnsi="Arial" w:cs="Arial"/>
          <w:szCs w:val="24"/>
        </w:rPr>
        <w:t xml:space="preserve"> </w:t>
      </w:r>
      <w:r w:rsidR="007923BD">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Default="00285E3E" w:rsidP="000145EA">
      <w:pPr>
        <w:pStyle w:val="Sinespaciado"/>
        <w:spacing w:line="360" w:lineRule="auto"/>
        <w:jc w:val="both"/>
        <w:rPr>
          <w:rFonts w:ascii="Arial" w:hAnsi="Arial" w:cs="Arial"/>
          <w:szCs w:val="24"/>
        </w:rPr>
      </w:pPr>
    </w:p>
    <w:p w:rsidR="00285E3E" w:rsidRPr="00B5411C" w:rsidRDefault="00285E3E"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7923BD">
        <w:rPr>
          <w:rFonts w:ascii="Arial" w:hAnsi="Arial"/>
        </w:rPr>
        <w:t>26</w:t>
      </w:r>
      <w:r w:rsidR="00F41152">
        <w:rPr>
          <w:rFonts w:ascii="Arial" w:hAnsi="Arial"/>
        </w:rPr>
        <w:t>-04</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 y</w:t>
      </w:r>
      <w:r w:rsidR="00843C12" w:rsidRPr="008E5A62">
        <w:rPr>
          <w:rFonts w:ascii="Arial" w:hAnsi="Arial"/>
        </w:rPr>
        <w:t xml:space="preserve"> se dispuso notificar a la partes, entre otros ordenamientos (Folio</w:t>
      </w:r>
      <w:r>
        <w:rPr>
          <w:rFonts w:ascii="Arial" w:hAnsi="Arial"/>
        </w:rPr>
        <w:t xml:space="preserve"> </w:t>
      </w:r>
      <w:r w:rsidR="007923BD">
        <w:rPr>
          <w:rFonts w:ascii="Arial" w:hAnsi="Arial"/>
        </w:rPr>
        <w:t>14</w:t>
      </w:r>
      <w:r w:rsidR="00843C12" w:rsidRPr="008E5A62">
        <w:rPr>
          <w:rFonts w:ascii="Arial" w:hAnsi="Arial"/>
        </w:rPr>
        <w:t>, 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7923BD">
        <w:rPr>
          <w:rFonts w:ascii="Arial" w:hAnsi="Arial"/>
        </w:rPr>
        <w:t>15 a 16</w:t>
      </w:r>
      <w:r w:rsidR="00D52424">
        <w:rPr>
          <w:rFonts w:ascii="Arial" w:hAnsi="Arial"/>
        </w:rPr>
        <w:t>,</w:t>
      </w:r>
      <w:r w:rsidR="00D52424" w:rsidRPr="008E5A62">
        <w:rPr>
          <w:rFonts w:ascii="Arial" w:hAnsi="Arial"/>
        </w:rPr>
        <w:t xml:space="preserve"> ídem).</w:t>
      </w:r>
      <w:r w:rsidR="0092360C">
        <w:rPr>
          <w:rFonts w:ascii="Arial" w:hAnsi="Arial"/>
        </w:rPr>
        <w:t xml:space="preserve"> </w:t>
      </w:r>
      <w:r w:rsidR="007923BD">
        <w:rPr>
          <w:rFonts w:ascii="Arial" w:hAnsi="Arial"/>
        </w:rPr>
        <w:t xml:space="preserve">Los accionados guardaron silencio </w:t>
      </w:r>
      <w:r w:rsidR="00843C12" w:rsidRPr="003B6DD2">
        <w:rPr>
          <w:rFonts w:ascii="Arial" w:hAnsi="Arial"/>
        </w:rPr>
        <w:t xml:space="preserve">(Folio </w:t>
      </w:r>
      <w:r w:rsidR="007923BD">
        <w:rPr>
          <w:rFonts w:ascii="Arial" w:hAnsi="Arial"/>
        </w:rPr>
        <w:t>17</w:t>
      </w:r>
      <w:r w:rsidR="00DE3863">
        <w:rPr>
          <w:rFonts w:ascii="Arial" w:hAnsi="Arial"/>
        </w:rPr>
        <w:t>,</w:t>
      </w:r>
      <w:r w:rsidR="00843C12" w:rsidRPr="003B6DD2">
        <w:rPr>
          <w:rFonts w:ascii="Arial" w:hAnsi="Arial"/>
        </w:rPr>
        <w:t xml:space="preserve"> </w:t>
      </w:r>
      <w:proofErr w:type="spellStart"/>
      <w:r w:rsidR="00A543E7">
        <w:rPr>
          <w:rFonts w:ascii="Arial" w:hAnsi="Arial"/>
        </w:rPr>
        <w:t>ib</w:t>
      </w:r>
      <w:proofErr w:type="spellEnd"/>
      <w:r w:rsidR="00843C12" w:rsidRPr="003B6DD2">
        <w:rPr>
          <w:rFonts w:ascii="Arial" w:hAnsi="Arial"/>
        </w:rPr>
        <w:t>)</w:t>
      </w:r>
      <w:r w:rsidR="00843C12">
        <w:rPr>
          <w:rFonts w:ascii="Arial" w:hAnsi="Arial"/>
        </w:rPr>
        <w:t>.</w:t>
      </w:r>
      <w:r w:rsidR="00FB14AC">
        <w:rPr>
          <w:rFonts w:ascii="Arial" w:hAnsi="Arial"/>
        </w:rPr>
        <w:t xml:space="preserve"> </w:t>
      </w:r>
    </w:p>
    <w:p w:rsidR="00B41B34" w:rsidRDefault="00B41B34" w:rsidP="00B50331">
      <w:pPr>
        <w:spacing w:line="360" w:lineRule="auto"/>
        <w:jc w:val="both"/>
        <w:rPr>
          <w:rFonts w:ascii="Arial" w:hAnsi="Arial"/>
        </w:rPr>
      </w:pPr>
    </w:p>
    <w:p w:rsidR="00CF429F" w:rsidRDefault="00CF429F" w:rsidP="00CF429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6F4450">
          <w:rPr>
            <w:rFonts w:ascii="Arial" w:hAnsi="Arial"/>
            <w:szCs w:val="24"/>
          </w:rPr>
          <w:t>LA FUNDAMENTACIÓN JURÍDICA</w:t>
        </w:r>
      </w:smartTag>
      <w:r w:rsidRPr="006F4450">
        <w:rPr>
          <w:rFonts w:ascii="Arial" w:hAnsi="Arial"/>
          <w:szCs w:val="24"/>
        </w:rPr>
        <w:t xml:space="preserve"> PARA DECIDIR</w:t>
      </w:r>
    </w:p>
    <w:p w:rsidR="00F134D6" w:rsidRPr="006F4450" w:rsidRDefault="00F134D6" w:rsidP="00F134D6">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43E7" w:rsidRDefault="00A543E7" w:rsidP="00A543E7">
      <w:pPr>
        <w:pStyle w:val="Textoindependiente"/>
        <w:tabs>
          <w:tab w:val="clear" w:pos="708"/>
          <w:tab w:val="left" w:pos="709"/>
        </w:tabs>
        <w:spacing w:line="360" w:lineRule="auto"/>
        <w:ind w:left="720"/>
        <w:rPr>
          <w:rFonts w:ascii="Arial" w:hAnsi="Arial"/>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Este Tribunal es competente para conocer la acción en virtud del factor territorial, en razón al lugar donde ocurre la presunta violación, al tener l</w:t>
      </w:r>
      <w:r w:rsidR="00A543E7">
        <w:rPr>
          <w:rFonts w:ascii="Arial" w:hAnsi="Arial" w:cs="Arial"/>
          <w:sz w:val="24"/>
          <w:szCs w:val="24"/>
        </w:rPr>
        <w:t>os</w:t>
      </w:r>
      <w:r>
        <w:rPr>
          <w:rFonts w:ascii="Arial" w:hAnsi="Arial" w:cs="Arial"/>
          <w:sz w:val="24"/>
          <w:szCs w:val="24"/>
        </w:rPr>
        <w:t xml:space="preserve"> accionante</w:t>
      </w:r>
      <w:r w:rsidR="00A543E7">
        <w:rPr>
          <w:rFonts w:ascii="Arial" w:hAnsi="Arial" w:cs="Arial"/>
          <w:sz w:val="24"/>
          <w:szCs w:val="24"/>
        </w:rPr>
        <w:t>s</w:t>
      </w:r>
      <w:r>
        <w:rPr>
          <w:rFonts w:ascii="Arial" w:hAnsi="Arial" w:cs="Arial"/>
          <w:sz w:val="24"/>
          <w:szCs w:val="24"/>
        </w:rPr>
        <w:t xml:space="preserve"> su domicilio en este Distrito (Artículos 86 de la </w:t>
      </w:r>
      <w:proofErr w:type="spellStart"/>
      <w:r>
        <w:rPr>
          <w:rFonts w:ascii="Arial" w:hAnsi="Arial" w:cs="Arial"/>
          <w:sz w:val="24"/>
          <w:szCs w:val="24"/>
        </w:rPr>
        <w:t>CP</w:t>
      </w:r>
      <w:proofErr w:type="spellEnd"/>
      <w:r>
        <w:rPr>
          <w:rFonts w:ascii="Arial" w:hAnsi="Arial" w:cs="Arial"/>
          <w:sz w:val="24"/>
          <w:szCs w:val="24"/>
        </w:rPr>
        <w:t xml:space="preserve"> y 37 del Decreto 2591 de 1991) y conoce esta Corporación, pues l</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accionad</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w:t>
      </w:r>
      <w:r w:rsidR="00F41152">
        <w:rPr>
          <w:rFonts w:ascii="Arial" w:hAnsi="Arial" w:cs="Arial"/>
          <w:sz w:val="24"/>
          <w:szCs w:val="24"/>
        </w:rPr>
        <w:t xml:space="preserve">son </w:t>
      </w:r>
      <w:r>
        <w:rPr>
          <w:rFonts w:ascii="Arial" w:hAnsi="Arial" w:cs="Arial"/>
          <w:sz w:val="24"/>
          <w:szCs w:val="24"/>
        </w:rPr>
        <w:t>entidad</w:t>
      </w:r>
      <w:r w:rsidR="00F41152">
        <w:rPr>
          <w:rFonts w:ascii="Arial" w:hAnsi="Arial" w:cs="Arial"/>
          <w:sz w:val="24"/>
          <w:szCs w:val="24"/>
        </w:rPr>
        <w:t>es</w:t>
      </w:r>
      <w:r>
        <w:rPr>
          <w:rFonts w:ascii="Arial" w:hAnsi="Arial" w:cs="Arial"/>
          <w:sz w:val="24"/>
          <w:szCs w:val="24"/>
        </w:rPr>
        <w:t xml:space="preserve"> del orden nacional (Artículo 1°-1°, Decreto 1382 del 2000).</w:t>
      </w:r>
    </w:p>
    <w:p w:rsidR="00A543E7" w:rsidRDefault="00A543E7" w:rsidP="00680F16">
      <w:pPr>
        <w:pStyle w:val="Sangra2detindependiente"/>
        <w:spacing w:after="0" w:line="360" w:lineRule="auto"/>
        <w:ind w:left="0"/>
        <w:jc w:val="both"/>
        <w:rPr>
          <w:rFonts w:ascii="Arial" w:hAnsi="Arial" w:cs="Arial"/>
          <w:sz w:val="24"/>
          <w:szCs w:val="24"/>
        </w:rPr>
      </w:pPr>
    </w:p>
    <w:p w:rsidR="00680F16"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80F16" w:rsidRDefault="00680F16" w:rsidP="00680F16">
      <w:pPr>
        <w:pStyle w:val="Textoindependiente"/>
        <w:spacing w:line="360" w:lineRule="auto"/>
        <w:rPr>
          <w:rFonts w:ascii="Arial" w:hAnsi="Arial" w:cs="Arial"/>
          <w:szCs w:val="24"/>
        </w:rPr>
      </w:pPr>
    </w:p>
    <w:p w:rsidR="00680F16" w:rsidRDefault="00680F16" w:rsidP="00680F16">
      <w:pPr>
        <w:pStyle w:val="Textoindependiente"/>
        <w:spacing w:line="360" w:lineRule="auto"/>
        <w:rPr>
          <w:rFonts w:ascii="Arial" w:hAnsi="Arial" w:cs="Arial"/>
          <w:szCs w:val="24"/>
        </w:rPr>
      </w:pPr>
      <w:r>
        <w:rPr>
          <w:rFonts w:ascii="Arial" w:hAnsi="Arial" w:cs="Arial"/>
          <w:szCs w:val="24"/>
          <w:lang w:val="es-CO"/>
        </w:rPr>
        <w:t>Por activa se cumple en consideración a que quien ejerce la acción</w:t>
      </w:r>
      <w:r w:rsidR="007923BD">
        <w:rPr>
          <w:rFonts w:ascii="Arial" w:hAnsi="Arial" w:cs="Arial"/>
          <w:szCs w:val="24"/>
          <w:lang w:val="es-CO"/>
        </w:rPr>
        <w:t xml:space="preserve"> el </w:t>
      </w:r>
      <w:r>
        <w:rPr>
          <w:rFonts w:ascii="Arial" w:hAnsi="Arial" w:cs="Arial"/>
          <w:szCs w:val="24"/>
        </w:rPr>
        <w:t xml:space="preserve">señor </w:t>
      </w:r>
      <w:proofErr w:type="spellStart"/>
      <w:r w:rsidR="007923BD">
        <w:rPr>
          <w:rFonts w:ascii="Arial" w:hAnsi="Arial" w:cs="Arial"/>
          <w:szCs w:val="24"/>
        </w:rPr>
        <w:t>Jhon</w:t>
      </w:r>
      <w:proofErr w:type="spellEnd"/>
      <w:r w:rsidR="007923BD">
        <w:rPr>
          <w:rFonts w:ascii="Arial" w:hAnsi="Arial" w:cs="Arial"/>
          <w:szCs w:val="24"/>
        </w:rPr>
        <w:t xml:space="preserve"> Jaramillo Castillo</w:t>
      </w:r>
      <w:r>
        <w:rPr>
          <w:rFonts w:ascii="Arial" w:hAnsi="Arial" w:cs="Arial"/>
          <w:szCs w:val="24"/>
        </w:rPr>
        <w:t xml:space="preserve">, </w:t>
      </w:r>
      <w:r w:rsidR="007923BD">
        <w:rPr>
          <w:rFonts w:ascii="Arial" w:hAnsi="Arial" w:cs="Arial"/>
          <w:szCs w:val="24"/>
        </w:rPr>
        <w:t>fue quien presentó el derecho de petición</w:t>
      </w:r>
      <w:r>
        <w:rPr>
          <w:rFonts w:ascii="Arial" w:hAnsi="Arial" w:cs="Arial"/>
          <w:szCs w:val="24"/>
        </w:rPr>
        <w:t xml:space="preserve">, (Artículos 86 de la </w:t>
      </w:r>
      <w:proofErr w:type="spellStart"/>
      <w:r>
        <w:rPr>
          <w:rFonts w:ascii="Arial" w:hAnsi="Arial" w:cs="Arial"/>
          <w:szCs w:val="24"/>
        </w:rPr>
        <w:t>CP</w:t>
      </w:r>
      <w:proofErr w:type="spellEnd"/>
      <w:r>
        <w:rPr>
          <w:rFonts w:ascii="Arial" w:hAnsi="Arial" w:cs="Arial"/>
          <w:szCs w:val="24"/>
        </w:rPr>
        <w:t xml:space="preserve"> y 1º, Decreto 2591 de 1991).  </w:t>
      </w:r>
    </w:p>
    <w:p w:rsidR="00680F16" w:rsidRDefault="00680F16" w:rsidP="00680F16">
      <w:pPr>
        <w:pStyle w:val="Textoindependiente"/>
        <w:spacing w:line="360" w:lineRule="auto"/>
        <w:rPr>
          <w:rFonts w:ascii="Arial" w:hAnsi="Arial" w:cs="Arial"/>
          <w:szCs w:val="24"/>
        </w:rPr>
      </w:pPr>
    </w:p>
    <w:p w:rsidR="00680F16" w:rsidRDefault="00680F16" w:rsidP="00680F16">
      <w:pPr>
        <w:pStyle w:val="Textoindependiente"/>
        <w:tabs>
          <w:tab w:val="clear" w:pos="4248"/>
        </w:tabs>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r w:rsidR="005577EC">
        <w:rPr>
          <w:rFonts w:ascii="Arial" w:hAnsi="Arial" w:cs="Arial"/>
          <w:szCs w:val="24"/>
        </w:rPr>
        <w:t>el Grupo</w:t>
      </w:r>
      <w:r w:rsidR="00E65B12">
        <w:rPr>
          <w:rFonts w:ascii="Arial" w:hAnsi="Arial" w:cs="Arial"/>
          <w:szCs w:val="24"/>
        </w:rPr>
        <w:t xml:space="preserve"> </w:t>
      </w:r>
      <w:r w:rsidR="005577EC">
        <w:rPr>
          <w:rFonts w:ascii="Arial" w:hAnsi="Arial" w:cs="Arial"/>
          <w:szCs w:val="24"/>
        </w:rPr>
        <w:t xml:space="preserve">de Prestaciones Sociales del Ministerio de Defensa Nacional, </w:t>
      </w:r>
      <w:r w:rsidR="000F3B72">
        <w:rPr>
          <w:rFonts w:ascii="Arial" w:hAnsi="Arial" w:cs="Arial"/>
          <w:szCs w:val="24"/>
        </w:rPr>
        <w:t>por ser la destinataria del derecho de petición</w:t>
      </w:r>
      <w:r>
        <w:rPr>
          <w:rFonts w:ascii="Arial" w:hAnsi="Arial" w:cs="Arial"/>
          <w:szCs w:val="24"/>
        </w:rPr>
        <w:t>.</w:t>
      </w:r>
      <w:r w:rsidR="0092360C">
        <w:rPr>
          <w:rFonts w:ascii="Arial" w:hAnsi="Arial" w:cs="Arial"/>
          <w:szCs w:val="24"/>
        </w:rPr>
        <w:t xml:space="preserve"> </w:t>
      </w:r>
      <w:r w:rsidR="000F3B72">
        <w:rPr>
          <w:rFonts w:ascii="Arial" w:hAnsi="Arial" w:cs="Arial"/>
          <w:szCs w:val="24"/>
        </w:rPr>
        <w:t xml:space="preserve">El Ministerio de Defensa Nacional </w:t>
      </w:r>
      <w:r w:rsidR="0092360C">
        <w:rPr>
          <w:rFonts w:ascii="Arial" w:hAnsi="Arial" w:cs="Arial"/>
          <w:szCs w:val="24"/>
        </w:rPr>
        <w:t>como institución no incurrió en la vulneración invocada.</w:t>
      </w:r>
    </w:p>
    <w:p w:rsidR="00DF74B6" w:rsidRDefault="00DF74B6" w:rsidP="00DF74B6">
      <w:pPr>
        <w:pStyle w:val="Textoindependiente"/>
        <w:spacing w:line="360" w:lineRule="auto"/>
        <w:rPr>
          <w:rFonts w:ascii="Arial" w:hAnsi="Arial" w:cs="Arial"/>
          <w:szCs w:val="24"/>
        </w:rPr>
      </w:pPr>
    </w:p>
    <w:p w:rsidR="00CF429F"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843C12" w:rsidRPr="007975AC" w:rsidRDefault="00843C12" w:rsidP="00843C12">
      <w:pPr>
        <w:pStyle w:val="Textoindependiente"/>
        <w:spacing w:line="360" w:lineRule="auto"/>
        <w:ind w:left="720"/>
        <w:rPr>
          <w:rFonts w:ascii="Arial" w:hAnsi="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0F3B72">
        <w:rPr>
          <w:rFonts w:ascii="Arial" w:hAnsi="Arial" w:cs="Arial"/>
          <w:szCs w:val="24"/>
        </w:rPr>
        <w:t>El Grupo de Prestaciones Sociales del Ministerio de Defensa Nacional</w:t>
      </w:r>
      <w:r w:rsidRPr="0050145C">
        <w:rPr>
          <w:rFonts w:ascii="Arial" w:hAnsi="Arial"/>
          <w:szCs w:val="24"/>
        </w:rPr>
        <w:t>, viola o amena</w:t>
      </w:r>
      <w:r w:rsidR="00170F1F">
        <w:rPr>
          <w:rFonts w:ascii="Arial" w:hAnsi="Arial"/>
          <w:szCs w:val="24"/>
        </w:rPr>
        <w:t>za</w:t>
      </w:r>
      <w:r w:rsidRPr="0050145C">
        <w:rPr>
          <w:rFonts w:ascii="Arial" w:hAnsi="Arial"/>
          <w:szCs w:val="24"/>
        </w:rPr>
        <w:t xml:space="preserve"> l</w:t>
      </w:r>
      <w:r w:rsidR="00680F16">
        <w:rPr>
          <w:rFonts w:ascii="Arial" w:hAnsi="Arial"/>
          <w:szCs w:val="24"/>
        </w:rPr>
        <w:t>os</w:t>
      </w:r>
      <w:r w:rsidRPr="0050145C">
        <w:rPr>
          <w:rFonts w:ascii="Arial" w:hAnsi="Arial"/>
          <w:szCs w:val="24"/>
        </w:rPr>
        <w:t xml:space="preserve"> derecho</w:t>
      </w:r>
      <w:r w:rsidR="00680F16">
        <w:rPr>
          <w:rFonts w:ascii="Arial" w:hAnsi="Arial"/>
          <w:szCs w:val="24"/>
        </w:rPr>
        <w:t>s</w:t>
      </w:r>
      <w:r w:rsidRPr="0050145C">
        <w:rPr>
          <w:rFonts w:ascii="Arial" w:hAnsi="Arial"/>
          <w:szCs w:val="24"/>
        </w:rPr>
        <w:t xml:space="preserve"> fundamental</w:t>
      </w:r>
      <w:r w:rsidR="00680F16">
        <w:rPr>
          <w:rFonts w:ascii="Arial" w:hAnsi="Arial"/>
          <w:szCs w:val="24"/>
        </w:rPr>
        <w:t>es</w:t>
      </w:r>
      <w:r w:rsidRPr="0050145C">
        <w:rPr>
          <w:rFonts w:ascii="Arial" w:hAnsi="Arial"/>
          <w:szCs w:val="24"/>
        </w:rPr>
        <w:t xml:space="preserve"> alegado</w:t>
      </w:r>
      <w:r w:rsidR="00680F16">
        <w:rPr>
          <w:rFonts w:ascii="Arial" w:hAnsi="Arial"/>
          <w:szCs w:val="24"/>
        </w:rPr>
        <w:t>s</w:t>
      </w:r>
      <w:r w:rsidRPr="0050145C">
        <w:rPr>
          <w:rFonts w:ascii="Arial" w:hAnsi="Arial"/>
          <w:szCs w:val="24"/>
        </w:rPr>
        <w:t xml:space="preserve"> por la parte accionante, según los hechos expuestos en la petición de tutela</w:t>
      </w:r>
      <w:r w:rsidRPr="0050145C">
        <w:rPr>
          <w:rFonts w:ascii="Arial" w:hAnsi="Arial" w:cs="Arial"/>
          <w:szCs w:val="24"/>
        </w:rPr>
        <w:t>?</w:t>
      </w: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lastRenderedPageBreak/>
        <w:t>7.4.</w:t>
      </w:r>
      <w:r>
        <w:rPr>
          <w:rFonts w:ascii="Arial" w:hAnsi="Arial"/>
          <w:szCs w:val="24"/>
        </w:rPr>
        <w:tab/>
      </w:r>
      <w:r w:rsidRPr="00673A42">
        <w:rPr>
          <w:rFonts w:ascii="Arial" w:hAnsi="Arial"/>
          <w:szCs w:val="24"/>
        </w:rPr>
        <w:t>La resolución del problema jurídico</w:t>
      </w: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p>
    <w:p w:rsidR="005D220D" w:rsidRPr="002C4684" w:rsidRDefault="005D220D" w:rsidP="005D220D">
      <w:pPr>
        <w:pStyle w:val="Textoindependiente"/>
        <w:numPr>
          <w:ilvl w:val="2"/>
          <w:numId w:val="27"/>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5D220D" w:rsidRPr="00EB2868" w:rsidRDefault="005D220D" w:rsidP="005D220D">
      <w:pPr>
        <w:pStyle w:val="Sinespaciado"/>
        <w:spacing w:line="360" w:lineRule="auto"/>
        <w:jc w:val="both"/>
        <w:rPr>
          <w:rFonts w:ascii="Arial" w:hAnsi="Arial" w:cs="Arial"/>
          <w:sz w:val="20"/>
        </w:rPr>
      </w:pPr>
    </w:p>
    <w:p w:rsidR="005D220D" w:rsidRDefault="005D220D" w:rsidP="005D220D">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5D220D" w:rsidRPr="00EB2868" w:rsidRDefault="005D220D" w:rsidP="005D220D">
      <w:pPr>
        <w:spacing w:line="360" w:lineRule="auto"/>
        <w:jc w:val="both"/>
        <w:rPr>
          <w:rFonts w:ascii="Arial" w:hAnsi="Arial" w:cs="Arial"/>
          <w:noProof/>
          <w:sz w:val="20"/>
          <w:szCs w:val="22"/>
        </w:rPr>
      </w:pPr>
    </w:p>
    <w:p w:rsidR="005D220D" w:rsidRPr="008A4FAF" w:rsidRDefault="005D220D" w:rsidP="005D220D">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el derecho de petición se </w:t>
      </w:r>
      <w:r w:rsidR="00F41152">
        <w:rPr>
          <w:rFonts w:ascii="Arial" w:hAnsi="Arial"/>
          <w:szCs w:val="24"/>
        </w:rPr>
        <w:t xml:space="preserve">recibió </w:t>
      </w:r>
      <w:r>
        <w:rPr>
          <w:rFonts w:ascii="Arial" w:hAnsi="Arial"/>
          <w:szCs w:val="24"/>
        </w:rPr>
        <w:t xml:space="preserve">el día 03-11-2015 (Folio 18, ib.) y el amparo, el día 26-04-2016 (Folio 12, ib.).  </w:t>
      </w:r>
    </w:p>
    <w:p w:rsidR="005D220D" w:rsidRPr="00EB2868" w:rsidRDefault="005D220D" w:rsidP="005D220D">
      <w:pPr>
        <w:spacing w:line="360" w:lineRule="auto"/>
        <w:jc w:val="both"/>
        <w:rPr>
          <w:rFonts w:ascii="Arial" w:hAnsi="Arial" w:cs="Arial"/>
          <w:noProof/>
          <w:sz w:val="20"/>
          <w:szCs w:val="22"/>
        </w:rPr>
      </w:pPr>
    </w:p>
    <w:p w:rsidR="005D220D" w:rsidRDefault="005D220D" w:rsidP="005D22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5D220D" w:rsidRPr="00EB2868" w:rsidRDefault="005D220D" w:rsidP="005D220D">
      <w:pPr>
        <w:spacing w:line="360" w:lineRule="auto"/>
        <w:jc w:val="both"/>
        <w:rPr>
          <w:rFonts w:ascii="Arial" w:hAnsi="Arial" w:cs="Arial"/>
          <w:sz w:val="20"/>
        </w:rPr>
      </w:pPr>
    </w:p>
    <w:p w:rsidR="005D220D" w:rsidRDefault="005D220D" w:rsidP="005D220D">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el 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5D220D" w:rsidRDefault="005D220D" w:rsidP="00CF429F">
      <w:pPr>
        <w:pStyle w:val="Textoindependiente"/>
        <w:tabs>
          <w:tab w:val="clear" w:pos="708"/>
          <w:tab w:val="clear" w:pos="1416"/>
          <w:tab w:val="left" w:pos="709"/>
          <w:tab w:val="left" w:pos="1418"/>
        </w:tabs>
        <w:spacing w:line="360" w:lineRule="auto"/>
        <w:rPr>
          <w:rFonts w:ascii="Arial" w:hAnsi="Arial"/>
          <w:szCs w:val="24"/>
        </w:rPr>
      </w:pPr>
    </w:p>
    <w:p w:rsidR="00FB14AC" w:rsidRPr="00FB14AC" w:rsidRDefault="00FB14AC" w:rsidP="00FB14AC">
      <w:pPr>
        <w:pStyle w:val="Prrafodelista"/>
        <w:widowControl/>
        <w:numPr>
          <w:ilvl w:val="0"/>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AD6046" w:rsidRPr="00E22DE3" w:rsidRDefault="00AD6046" w:rsidP="00E22DE3">
      <w:pPr>
        <w:pStyle w:val="Prrafodelista"/>
        <w:widowControl/>
        <w:numPr>
          <w:ilvl w:val="2"/>
          <w:numId w:val="27"/>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680F16" w:rsidRDefault="00680F16" w:rsidP="00680F16">
      <w:pPr>
        <w:pStyle w:val="Prrafodelista"/>
        <w:widowControl/>
        <w:autoSpaceDE/>
        <w:autoSpaceDN/>
        <w:adjustRightInd/>
        <w:spacing w:line="360" w:lineRule="auto"/>
        <w:ind w:left="720"/>
        <w:contextualSpacing/>
        <w:jc w:val="both"/>
        <w:rPr>
          <w:rFonts w:ascii="Arial" w:hAnsi="Arial"/>
        </w:rPr>
      </w:pPr>
      <w:bookmarkStart w:id="0" w:name="_GoBack"/>
      <w:bookmarkEnd w:id="0"/>
    </w:p>
    <w:p w:rsidR="00AD6046" w:rsidRDefault="00AD6046" w:rsidP="00AD6046">
      <w:pPr>
        <w:spacing w:line="360" w:lineRule="auto"/>
        <w:jc w:val="both"/>
        <w:rPr>
          <w:rFonts w:ascii="Arial" w:hAnsi="Arial" w:cs="Arial"/>
          <w:i/>
          <w:color w:val="2D2D2D"/>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Pr>
          <w:rFonts w:ascii="Arial" w:hAnsi="Arial" w:cs="Arial"/>
          <w:spacing w:val="-3"/>
        </w:rPr>
        <w:t xml:space="preserve">cumplirá </w:t>
      </w:r>
      <w:r w:rsidRPr="008D77CB">
        <w:rPr>
          <w:rFonts w:ascii="Arial" w:hAnsi="Arial" w:cs="Arial"/>
          <w:i/>
          <w:spacing w:val="-3"/>
          <w:sz w:val="22"/>
          <w:szCs w:val="22"/>
        </w:rPr>
        <w:t>“</w:t>
      </w:r>
      <w:r w:rsidRPr="008D77CB">
        <w:rPr>
          <w:rFonts w:ascii="Arial" w:hAnsi="Arial" w:cs="Arial"/>
          <w:i/>
          <w:iCs/>
          <w:spacing w:val="-3"/>
          <w:sz w:val="22"/>
          <w:szCs w:val="22"/>
        </w:rPr>
        <w:t>con</w:t>
      </w:r>
      <w:r w:rsidRPr="00925416">
        <w:rPr>
          <w:rFonts w:ascii="Arial" w:hAnsi="Arial" w:cs="Arial"/>
          <w:i/>
          <w:color w:val="2D2D2D"/>
          <w:sz w:val="22"/>
          <w:szCs w:val="22"/>
          <w:shd w:val="clear" w:color="auto" w:fill="FFFFFF"/>
        </w:rPr>
        <w:t xml:space="preserve"> ciertas condiciones: (i) oportunidad</w:t>
      </w:r>
      <w:bookmarkStart w:id="1" w:name="_ftnref16"/>
      <w:r>
        <w:rPr>
          <w:rStyle w:val="Refdenotaalpie"/>
          <w:rFonts w:ascii="Arial" w:hAnsi="Arial"/>
          <w:i/>
          <w:color w:val="2D2D2D"/>
          <w:sz w:val="22"/>
          <w:szCs w:val="22"/>
          <w:shd w:val="clear" w:color="auto" w:fill="FFFFFF"/>
        </w:rPr>
        <w:footnoteReference w:id="5"/>
      </w:r>
      <w:bookmarkEnd w:id="1"/>
      <w:r w:rsidRPr="00925416">
        <w:rPr>
          <w:rFonts w:ascii="Arial" w:hAnsi="Arial" w:cs="Arial"/>
          <w:i/>
          <w:color w:val="2D2D2D"/>
          <w:sz w:val="22"/>
          <w:szCs w:val="22"/>
          <w:shd w:val="clear" w:color="auto" w:fill="FFFFFF"/>
        </w:rPr>
        <w:t xml:space="preserve">; (ii) debe resolverse </w:t>
      </w:r>
      <w:r w:rsidRPr="00925416">
        <w:rPr>
          <w:rFonts w:ascii="Arial" w:hAnsi="Arial" w:cs="Arial"/>
          <w:i/>
          <w:color w:val="2D2D2D"/>
          <w:sz w:val="22"/>
          <w:szCs w:val="22"/>
          <w:shd w:val="clear" w:color="auto" w:fill="FFFFFF"/>
        </w:rPr>
        <w:lastRenderedPageBreak/>
        <w:t>de fondo, de manera clara, precisa y congruente con lo solicitado</w:t>
      </w:r>
      <w:bookmarkStart w:id="2" w:name="_ftnref17"/>
      <w:r>
        <w:rPr>
          <w:rStyle w:val="Refdenotaalpie"/>
          <w:rFonts w:ascii="Arial" w:hAnsi="Arial"/>
          <w:i/>
          <w:color w:val="2D2D2D"/>
          <w:sz w:val="22"/>
          <w:szCs w:val="22"/>
          <w:shd w:val="clear" w:color="auto" w:fill="FFFFFF"/>
        </w:rPr>
        <w:footnoteReference w:id="6"/>
      </w:r>
      <w:bookmarkEnd w:id="2"/>
      <w:r w:rsidRPr="00925416">
        <w:rPr>
          <w:rFonts w:ascii="Arial" w:hAnsi="Arial" w:cs="Arial"/>
          <w:i/>
          <w:color w:val="2D2D2D"/>
          <w:sz w:val="22"/>
          <w:szCs w:val="22"/>
          <w:shd w:val="clear" w:color="auto" w:fill="FFFFFF"/>
        </w:rPr>
        <w:t>; y (iii) ser puesta en conocimiento del peticionario</w:t>
      </w:r>
      <w:r>
        <w:rPr>
          <w:rStyle w:val="Refdenotaalpie"/>
          <w:rFonts w:ascii="Arial" w:hAnsi="Arial"/>
          <w:i/>
          <w:color w:val="2D2D2D"/>
          <w:sz w:val="22"/>
          <w:szCs w:val="22"/>
          <w:shd w:val="clear" w:color="auto" w:fill="FFFFFF"/>
        </w:rPr>
        <w:footnoteReference w:id="7"/>
      </w:r>
      <w:r w:rsidRPr="00925416">
        <w:rPr>
          <w:rFonts w:ascii="Arial" w:hAnsi="Arial" w:cs="Arial"/>
          <w:i/>
          <w:color w:val="2D2D2D"/>
          <w:sz w:val="22"/>
          <w:szCs w:val="22"/>
          <w:shd w:val="clear" w:color="auto" w:fill="FFFFFF"/>
        </w:rPr>
        <w:t>, so pena de incurrir en la violación de este derecho fundamental</w:t>
      </w:r>
      <w:r>
        <w:rPr>
          <w:rFonts w:ascii="Arial" w:hAnsi="Arial" w:cs="Arial"/>
          <w:i/>
          <w:color w:val="2D2D2D"/>
          <w:sz w:val="22"/>
          <w:szCs w:val="22"/>
          <w:shd w:val="clear" w:color="auto" w:fill="FFFFFF"/>
        </w:rPr>
        <w:t>”</w:t>
      </w:r>
      <w:r>
        <w:rPr>
          <w:rStyle w:val="Refdenotaalpie"/>
          <w:rFonts w:ascii="Arial" w:hAnsi="Arial"/>
          <w:i/>
          <w:color w:val="2D2D2D"/>
          <w:sz w:val="22"/>
          <w:szCs w:val="22"/>
          <w:shd w:val="clear" w:color="auto" w:fill="FFFFFF"/>
        </w:rPr>
        <w:footnoteReference w:id="8"/>
      </w:r>
      <w:r w:rsidRPr="00925416">
        <w:rPr>
          <w:rFonts w:ascii="Arial" w:hAnsi="Arial" w:cs="Arial"/>
          <w:i/>
          <w:color w:val="2D2D2D"/>
          <w:sz w:val="22"/>
          <w:szCs w:val="22"/>
          <w:shd w:val="clear" w:color="auto" w:fill="FFFFFF"/>
        </w:rPr>
        <w:t>.</w:t>
      </w:r>
    </w:p>
    <w:p w:rsidR="00AD6046" w:rsidRDefault="00AD6046" w:rsidP="00AD6046">
      <w:pPr>
        <w:pStyle w:val="Textoindependiente"/>
        <w:spacing w:line="360" w:lineRule="auto"/>
        <w:rPr>
          <w:rFonts w:ascii="Arial" w:hAnsi="Arial" w:cs="Arial"/>
          <w:szCs w:val="24"/>
        </w:rPr>
      </w:pPr>
      <w:r>
        <w:rPr>
          <w:rFonts w:ascii="Arial" w:hAnsi="Arial" w:cs="Arial"/>
          <w:szCs w:val="24"/>
        </w:rPr>
        <w:t xml:space="preserve">De ahí que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sidR="00382AE4">
        <w:rPr>
          <w:rFonts w:ascii="Arial" w:hAnsi="Arial" w:cs="Arial"/>
          <w:szCs w:val="24"/>
        </w:rPr>
        <w:t xml:space="preserve"> Además la falta de competencia de la autoridad a quien se formuló, no le exonera del de</w:t>
      </w:r>
      <w:r w:rsidR="002B6AD4">
        <w:rPr>
          <w:rFonts w:ascii="Arial" w:hAnsi="Arial" w:cs="Arial"/>
          <w:szCs w:val="24"/>
        </w:rPr>
        <w:t>ber de responder</w:t>
      </w:r>
      <w:r w:rsidR="002B6AD4" w:rsidRPr="00563DAB">
        <w:rPr>
          <w:rFonts w:ascii="Arial" w:hAnsi="Arial" w:cs="Arial"/>
          <w:szCs w:val="24"/>
          <w:vertAlign w:val="superscript"/>
        </w:rPr>
        <w:footnoteReference w:id="10"/>
      </w:r>
      <w:r w:rsidR="00EA3A89">
        <w:rPr>
          <w:rFonts w:ascii="Arial" w:hAnsi="Arial" w:cs="Arial"/>
          <w:szCs w:val="24"/>
        </w:rPr>
        <w:t>.</w:t>
      </w:r>
    </w:p>
    <w:p w:rsidR="00AD6046" w:rsidRPr="000C04C8" w:rsidRDefault="00AD6046" w:rsidP="00AD6046">
      <w:pPr>
        <w:pStyle w:val="Textoindependiente"/>
        <w:spacing w:line="360" w:lineRule="auto"/>
        <w:rPr>
          <w:rFonts w:ascii="Arial" w:hAnsi="Arial"/>
          <w:sz w:val="28"/>
          <w:szCs w:val="24"/>
        </w:rPr>
      </w:pPr>
    </w:p>
    <w:p w:rsidR="005D220D" w:rsidRPr="006820CE" w:rsidRDefault="00AD6046" w:rsidP="005D220D">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5D220D" w:rsidRPr="00563DAB">
        <w:rPr>
          <w:rFonts w:ascii="Arial" w:hAnsi="Arial" w:cs="Arial"/>
          <w:szCs w:val="24"/>
        </w:rPr>
        <w:t>Esta doctrina ha sido consolidada a lo largo de las diversas decisiones del Alto Tribunal constitucional</w:t>
      </w:r>
      <w:r w:rsidR="005D220D" w:rsidRPr="00563DAB">
        <w:rPr>
          <w:rStyle w:val="Refdenotaalpie"/>
          <w:szCs w:val="24"/>
        </w:rPr>
        <w:footnoteReference w:id="12"/>
      </w:r>
      <w:r w:rsidR="005D220D">
        <w:rPr>
          <w:rFonts w:ascii="Arial" w:hAnsi="Arial" w:cs="Arial"/>
          <w:szCs w:val="24"/>
          <w:vertAlign w:val="superscript"/>
        </w:rPr>
        <w:t>-</w:t>
      </w:r>
      <w:r w:rsidR="005D220D">
        <w:rPr>
          <w:rStyle w:val="Refdenotaalpie"/>
          <w:rFonts w:ascii="Arial" w:hAnsi="Arial"/>
          <w:szCs w:val="24"/>
        </w:rPr>
        <w:footnoteReference w:id="13"/>
      </w:r>
      <w:r w:rsidR="005D220D">
        <w:rPr>
          <w:rFonts w:ascii="Arial" w:hAnsi="Arial" w:cs="Arial"/>
          <w:szCs w:val="24"/>
          <w:vertAlign w:val="superscript"/>
        </w:rPr>
        <w:t>-</w:t>
      </w:r>
      <w:r w:rsidR="005D220D">
        <w:rPr>
          <w:rStyle w:val="Refdenotaalpie"/>
          <w:rFonts w:ascii="Arial" w:hAnsi="Arial"/>
          <w:szCs w:val="24"/>
        </w:rPr>
        <w:footnoteReference w:id="14"/>
      </w:r>
      <w:r w:rsidR="005D220D">
        <w:rPr>
          <w:rFonts w:ascii="Arial" w:hAnsi="Arial" w:cs="Arial"/>
          <w:szCs w:val="24"/>
        </w:rPr>
        <w:t>, de manera reciente (2016</w:t>
      </w:r>
      <w:r w:rsidR="005D220D" w:rsidRPr="00563DAB">
        <w:rPr>
          <w:rFonts w:ascii="Arial" w:hAnsi="Arial" w:cs="Arial"/>
          <w:szCs w:val="24"/>
        </w:rPr>
        <w:t>)</w:t>
      </w:r>
      <w:r w:rsidR="005D220D" w:rsidRPr="009C4841">
        <w:rPr>
          <w:rStyle w:val="Refdenotaalpie"/>
          <w:rFonts w:ascii="Arial" w:hAnsi="Arial"/>
          <w:i/>
          <w:color w:val="2D2D2D"/>
          <w:sz w:val="22"/>
          <w:szCs w:val="22"/>
          <w:shd w:val="clear" w:color="auto" w:fill="FFFFFF"/>
        </w:rPr>
        <w:t xml:space="preserve"> </w:t>
      </w:r>
      <w:r w:rsidR="005D220D">
        <w:rPr>
          <w:rStyle w:val="Refdenotaalpie"/>
          <w:rFonts w:ascii="Arial" w:hAnsi="Arial"/>
          <w:i/>
          <w:color w:val="2D2D2D"/>
          <w:sz w:val="22"/>
          <w:szCs w:val="22"/>
          <w:shd w:val="clear" w:color="auto" w:fill="FFFFFF"/>
        </w:rPr>
        <w:footnoteReference w:id="15"/>
      </w:r>
      <w:r w:rsidR="005D220D" w:rsidRPr="00563DAB">
        <w:rPr>
          <w:rFonts w:ascii="Arial" w:hAnsi="Arial" w:cs="Arial"/>
          <w:szCs w:val="24"/>
        </w:rPr>
        <w:t>.</w:t>
      </w:r>
    </w:p>
    <w:p w:rsidR="00AD6046" w:rsidRPr="00EA3A89" w:rsidRDefault="00AD6046" w:rsidP="005D220D">
      <w:pPr>
        <w:pStyle w:val="Textoindependiente"/>
        <w:spacing w:line="360" w:lineRule="auto"/>
        <w:rPr>
          <w:rFonts w:ascii="Arial" w:hAnsi="Arial" w:cs="Arial"/>
          <w:b/>
        </w:rPr>
      </w:pPr>
    </w:p>
    <w:p w:rsidR="00AD6046" w:rsidRPr="00EA3A89" w:rsidRDefault="00EA3A89" w:rsidP="00AD6046">
      <w:pPr>
        <w:spacing w:line="360" w:lineRule="auto"/>
        <w:ind w:right="51"/>
        <w:jc w:val="both"/>
        <w:rPr>
          <w:rFonts w:ascii="Arial" w:hAnsi="Arial" w:cs="Arial"/>
        </w:rPr>
      </w:pPr>
      <w:r w:rsidRPr="00EA3A89">
        <w:rPr>
          <w:rFonts w:ascii="Arial" w:hAnsi="Arial" w:cs="Arial"/>
        </w:rPr>
        <w:t xml:space="preserve">Hay </w:t>
      </w:r>
      <w:r w:rsidR="00680F16" w:rsidRPr="00EA3A89">
        <w:rPr>
          <w:rFonts w:ascii="Arial" w:hAnsi="Arial" w:cs="Arial"/>
        </w:rPr>
        <w:t xml:space="preserve">que </w:t>
      </w:r>
      <w:r w:rsidRPr="00EA3A89">
        <w:rPr>
          <w:rFonts w:ascii="Arial" w:hAnsi="Arial" w:cs="Arial"/>
        </w:rPr>
        <w:t xml:space="preserve">acotar </w:t>
      </w:r>
      <w:r w:rsidR="00AD6046" w:rsidRPr="00EA3A89">
        <w:rPr>
          <w:rFonts w:ascii="Arial" w:hAnsi="Arial" w:cs="Arial"/>
        </w:rPr>
        <w:t xml:space="preserve">que el derecho de petición fue reglado por el legislador a través de la Ley 1755 del 30-06-2015, con efectos a partir de esa fecha, valga decir, la de su promulgación. </w:t>
      </w:r>
    </w:p>
    <w:p w:rsidR="00AD6046" w:rsidRPr="00EA3A89" w:rsidRDefault="00AD6046" w:rsidP="00AD6046">
      <w:pPr>
        <w:spacing w:line="360" w:lineRule="auto"/>
        <w:ind w:right="51"/>
        <w:jc w:val="both"/>
        <w:rPr>
          <w:rFonts w:ascii="Arial" w:hAnsi="Arial" w:cs="Arial"/>
        </w:rPr>
      </w:pPr>
    </w:p>
    <w:p w:rsidR="00EC42B9" w:rsidRPr="009D51C9" w:rsidRDefault="00104962" w:rsidP="00854FE4">
      <w:pPr>
        <w:spacing w:line="360" w:lineRule="auto"/>
        <w:jc w:val="both"/>
        <w:rPr>
          <w:rFonts w:ascii="Arial" w:hAnsi="Arial" w:cs="Arial"/>
          <w:shd w:val="clear" w:color="auto" w:fill="FFFFFF"/>
        </w:rPr>
      </w:pPr>
      <w:r w:rsidRPr="009D51C9">
        <w:rPr>
          <w:rFonts w:ascii="Arial" w:hAnsi="Arial" w:cs="Arial"/>
          <w:spacing w:val="-3"/>
          <w:lang w:val="es-ES_tradnl"/>
        </w:rPr>
        <w:t xml:space="preserve">De otra parte </w:t>
      </w:r>
      <w:r w:rsidR="00854FE4" w:rsidRPr="009D51C9">
        <w:rPr>
          <w:rFonts w:ascii="Arial" w:hAnsi="Arial" w:cs="Arial"/>
          <w:spacing w:val="-3"/>
          <w:lang w:val="es-ES_tradnl"/>
        </w:rPr>
        <w:t xml:space="preserve">debe considerarse en este caso, que la </w:t>
      </w:r>
      <w:r w:rsidR="00EC42B9" w:rsidRPr="009D51C9">
        <w:rPr>
          <w:rFonts w:ascii="Arial" w:hAnsi="Arial" w:cs="Arial"/>
          <w:spacing w:val="-3"/>
          <w:lang w:val="es-ES_tradnl"/>
        </w:rPr>
        <w:t xml:space="preserve">solicitud </w:t>
      </w:r>
      <w:r w:rsidR="00F41152">
        <w:rPr>
          <w:rFonts w:ascii="Arial" w:hAnsi="Arial" w:cs="Arial"/>
          <w:spacing w:val="-3"/>
          <w:lang w:val="es-ES_tradnl"/>
        </w:rPr>
        <w:t>del actor</w:t>
      </w:r>
      <w:r w:rsidR="00854FE4" w:rsidRPr="009D51C9">
        <w:rPr>
          <w:rFonts w:ascii="Arial" w:hAnsi="Arial" w:cs="Arial"/>
          <w:spacing w:val="-3"/>
          <w:lang w:val="es-ES_tradnl"/>
        </w:rPr>
        <w:t xml:space="preserve"> es para el reconocimiento de </w:t>
      </w:r>
      <w:r w:rsidR="006B4B13" w:rsidRPr="009D51C9">
        <w:rPr>
          <w:rFonts w:ascii="Arial" w:hAnsi="Arial" w:cs="Arial"/>
          <w:spacing w:val="-3"/>
          <w:lang w:val="es-ES_tradnl"/>
        </w:rPr>
        <w:t>la indemnización sustitutiva de la pensión de vejez o devolución de aportes</w:t>
      </w:r>
      <w:r w:rsidR="00EC42B9" w:rsidRPr="009D51C9">
        <w:rPr>
          <w:rFonts w:ascii="Arial" w:hAnsi="Arial" w:cs="Arial"/>
          <w:spacing w:val="-3"/>
          <w:lang w:val="es-ES_tradnl"/>
        </w:rPr>
        <w:t>,</w:t>
      </w:r>
      <w:r w:rsidR="00854FE4" w:rsidRPr="009D51C9">
        <w:rPr>
          <w:rFonts w:ascii="Arial" w:hAnsi="Arial" w:cs="Arial"/>
          <w:spacing w:val="-3"/>
          <w:lang w:val="es-ES_tradnl"/>
        </w:rPr>
        <w:t xml:space="preserve"> la misma Corte </w:t>
      </w:r>
      <w:r w:rsidR="00113070" w:rsidRPr="009D51C9">
        <w:rPr>
          <w:rFonts w:ascii="Arial" w:hAnsi="Arial" w:cs="Arial"/>
          <w:spacing w:val="-3"/>
          <w:lang w:val="es-ES_tradnl"/>
        </w:rPr>
        <w:t xml:space="preserve">ha señalado que debe darse respuesta dentro de los 15 días siguientes (Artículo 14, </w:t>
      </w:r>
      <w:proofErr w:type="spellStart"/>
      <w:r w:rsidR="00113070" w:rsidRPr="009D51C9">
        <w:rPr>
          <w:rFonts w:ascii="Arial" w:hAnsi="Arial" w:cs="Arial"/>
          <w:spacing w:val="-3"/>
          <w:lang w:val="es-ES_tradnl"/>
        </w:rPr>
        <w:t>CPACA</w:t>
      </w:r>
      <w:proofErr w:type="spellEnd"/>
      <w:r w:rsidR="00113070" w:rsidRPr="009D51C9">
        <w:rPr>
          <w:rFonts w:ascii="Arial" w:hAnsi="Arial" w:cs="Arial"/>
          <w:spacing w:val="-3"/>
          <w:lang w:val="es-ES_tradnl"/>
        </w:rPr>
        <w:t>)</w:t>
      </w:r>
      <w:r w:rsidR="00EC42B9" w:rsidRPr="009D51C9">
        <w:rPr>
          <w:rFonts w:ascii="Arial" w:hAnsi="Arial" w:cs="Arial"/>
          <w:spacing w:val="-3"/>
          <w:lang w:val="es-ES_tradnl"/>
        </w:rPr>
        <w:t xml:space="preserve"> y </w:t>
      </w:r>
      <w:r w:rsidR="00113070" w:rsidRPr="009D51C9">
        <w:rPr>
          <w:rFonts w:ascii="Arial" w:hAnsi="Arial" w:cs="Arial"/>
          <w:spacing w:val="-3"/>
          <w:lang w:val="es-ES_tradnl"/>
        </w:rPr>
        <w:t>de no ser posible en ese término</w:t>
      </w:r>
      <w:r w:rsidR="00EC42B9" w:rsidRPr="009D51C9">
        <w:rPr>
          <w:rFonts w:ascii="Arial" w:hAnsi="Arial" w:cs="Arial"/>
          <w:spacing w:val="-3"/>
          <w:lang w:val="es-ES_tradnl"/>
        </w:rPr>
        <w:t>,</w:t>
      </w:r>
      <w:r w:rsidR="00113070" w:rsidRPr="009D51C9">
        <w:rPr>
          <w:rFonts w:ascii="Arial" w:hAnsi="Arial" w:cs="Arial"/>
          <w:spacing w:val="-3"/>
          <w:lang w:val="es-ES_tradnl"/>
        </w:rPr>
        <w:t xml:space="preserve"> podrá el f</w:t>
      </w:r>
      <w:r w:rsidR="00113070" w:rsidRPr="009D51C9">
        <w:rPr>
          <w:rFonts w:ascii="Arial" w:hAnsi="Arial" w:cs="Arial"/>
          <w:shd w:val="clear" w:color="auto" w:fill="FFFFFF"/>
        </w:rPr>
        <w:t>uncionario o el particular encargado deberá exponer las razones del retraso e indicar la fecha en que comunicará la respuesta final</w:t>
      </w:r>
      <w:r w:rsidR="009D51C9" w:rsidRPr="009D51C9">
        <w:rPr>
          <w:rStyle w:val="Refdenotaalpie"/>
          <w:rFonts w:ascii="Arial" w:hAnsi="Arial"/>
          <w:shd w:val="clear" w:color="auto" w:fill="FFFFFF"/>
        </w:rPr>
        <w:footnoteReference w:id="16"/>
      </w:r>
      <w:r w:rsidR="00113070" w:rsidRPr="009D51C9">
        <w:rPr>
          <w:rFonts w:ascii="Arial" w:hAnsi="Arial" w:cs="Arial"/>
          <w:shd w:val="clear" w:color="auto" w:fill="FFFFFF"/>
        </w:rPr>
        <w:t xml:space="preserve">. </w:t>
      </w:r>
    </w:p>
    <w:p w:rsidR="009D51C9" w:rsidRPr="009D51C9" w:rsidRDefault="00113070" w:rsidP="009D51C9">
      <w:pPr>
        <w:spacing w:line="360" w:lineRule="auto"/>
        <w:jc w:val="both"/>
        <w:rPr>
          <w:rFonts w:ascii="Arial" w:hAnsi="Arial" w:cs="Arial"/>
          <w:spacing w:val="-3"/>
          <w:lang w:val="es-ES_tradnl"/>
        </w:rPr>
      </w:pPr>
      <w:r w:rsidRPr="009D51C9">
        <w:rPr>
          <w:rFonts w:ascii="Arial" w:hAnsi="Arial" w:cs="Arial"/>
          <w:shd w:val="clear" w:color="auto" w:fill="FFFFFF"/>
        </w:rPr>
        <w:lastRenderedPageBreak/>
        <w:t xml:space="preserve">Así mismo sobre el término para contestar una solicitud </w:t>
      </w:r>
      <w:r w:rsidR="009D51C9" w:rsidRPr="009D51C9">
        <w:rPr>
          <w:rFonts w:ascii="Arial" w:hAnsi="Arial" w:cs="Arial"/>
          <w:shd w:val="clear" w:color="auto" w:fill="FFFFFF"/>
        </w:rPr>
        <w:t xml:space="preserve">de </w:t>
      </w:r>
      <w:r w:rsidR="009D51C9" w:rsidRPr="009D51C9">
        <w:rPr>
          <w:rFonts w:ascii="Arial" w:hAnsi="Arial" w:cs="Arial"/>
          <w:spacing w:val="-3"/>
          <w:lang w:val="es-ES_tradnl"/>
        </w:rPr>
        <w:t>reconocimiento de la indemnización sustitutiva pensional, en los términos de la Ley 797 se cuenta con el término de cuatro (4) meses, sobre el cual la jurisprudencia de la Corte Constitucional</w:t>
      </w:r>
      <w:r w:rsidR="009D51C9" w:rsidRPr="009D51C9">
        <w:rPr>
          <w:rStyle w:val="Refdenotaalpie"/>
          <w:rFonts w:ascii="Arial" w:hAnsi="Arial"/>
          <w:spacing w:val="-3"/>
          <w:lang w:val="es-ES_tradnl"/>
        </w:rPr>
        <w:footnoteReference w:id="17"/>
      </w:r>
      <w:r w:rsidR="009D51C9" w:rsidRPr="009D51C9">
        <w:rPr>
          <w:rFonts w:ascii="Arial" w:hAnsi="Arial" w:cs="Arial"/>
          <w:spacing w:val="-3"/>
          <w:lang w:val="es-ES_tradnl"/>
        </w:rPr>
        <w:t xml:space="preserve">, recordó: </w:t>
      </w:r>
    </w:p>
    <w:p w:rsidR="009D51C9" w:rsidRDefault="009D51C9" w:rsidP="009D51C9">
      <w:pPr>
        <w:spacing w:line="360" w:lineRule="auto"/>
        <w:jc w:val="both"/>
        <w:rPr>
          <w:rFonts w:ascii="Arial" w:hAnsi="Arial" w:cs="Arial"/>
          <w:spacing w:val="-3"/>
          <w:lang w:val="es-ES_tradnl"/>
        </w:rPr>
      </w:pPr>
    </w:p>
    <w:p w:rsidR="009D51C9" w:rsidRPr="008E3667" w:rsidRDefault="009D51C9" w:rsidP="009D51C9">
      <w:pPr>
        <w:ind w:left="567" w:right="567"/>
        <w:jc w:val="both"/>
        <w:rPr>
          <w:rFonts w:ascii="Arial" w:hAnsi="Arial" w:cs="Arial"/>
          <w:spacing w:val="-3"/>
          <w:sz w:val="22"/>
          <w:lang w:val="es-ES_tradnl"/>
        </w:rPr>
      </w:pPr>
      <w:r w:rsidRPr="008E3667">
        <w:rPr>
          <w:rFonts w:ascii="Arial" w:hAnsi="Arial" w:cs="Arial"/>
          <w:color w:val="000000"/>
          <w:szCs w:val="28"/>
          <w:bdr w:val="none" w:sz="0" w:space="0" w:color="auto" w:frame="1"/>
          <w:shd w:val="clear" w:color="auto" w:fill="FFFFFF"/>
        </w:rPr>
        <w:t>En asuntos pensionales, si se busca resolver o decidir de fondo la petición encaminada a obtener el reconocimiento de la indemnización sustitutiva, el término legal otorgado es en principio de cuatro (4) meses,</w:t>
      </w:r>
      <w:r w:rsidRPr="008E3667">
        <w:rPr>
          <w:rStyle w:val="apple-converted-space"/>
          <w:rFonts w:ascii="Arial" w:hAnsi="Arial" w:cs="Arial"/>
          <w:color w:val="000000"/>
          <w:szCs w:val="28"/>
          <w:bdr w:val="none" w:sz="0" w:space="0" w:color="auto" w:frame="1"/>
          <w:shd w:val="clear" w:color="auto" w:fill="FFFFFF"/>
        </w:rPr>
        <w:t> </w:t>
      </w:r>
      <w:r w:rsidRPr="008E3667">
        <w:rPr>
          <w:rFonts w:ascii="Arial" w:hAnsi="Arial" w:cs="Arial"/>
          <w:color w:val="000000"/>
          <w:szCs w:val="28"/>
          <w:bdr w:val="none" w:sz="0" w:space="0" w:color="auto" w:frame="1"/>
          <w:shd w:val="clear" w:color="auto" w:fill="FFFFFF"/>
        </w:rPr>
        <w:t>contados a partir de la presentación de la petición. Lo anterior, siempre que la</w:t>
      </w:r>
      <w:r w:rsidRPr="008E3667">
        <w:rPr>
          <w:rStyle w:val="apple-converted-space"/>
          <w:rFonts w:ascii="Arial" w:hAnsi="Arial" w:cs="Arial"/>
          <w:color w:val="000000"/>
          <w:szCs w:val="28"/>
          <w:bdr w:val="none" w:sz="0" w:space="0" w:color="auto" w:frame="1"/>
          <w:shd w:val="clear" w:color="auto" w:fill="FFFFFF"/>
        </w:rPr>
        <w:t> </w:t>
      </w:r>
      <w:r w:rsidRPr="008E3667">
        <w:rPr>
          <w:rFonts w:ascii="Arial" w:hAnsi="Arial" w:cs="Arial"/>
          <w:color w:val="000000"/>
          <w:szCs w:val="28"/>
          <w:bdr w:val="none" w:sz="0" w:space="0" w:color="auto" w:frame="1"/>
          <w:shd w:val="clear" w:color="auto" w:fill="FFFFFF"/>
        </w:rPr>
        <w:t>documentación aportada se encuentre completa; en caso contrario se requerirá al interesado con el fin de que aporte lo faltante.</w:t>
      </w:r>
    </w:p>
    <w:p w:rsidR="00653BAF" w:rsidRDefault="00653BAF" w:rsidP="009D51C9">
      <w:pPr>
        <w:spacing w:line="360" w:lineRule="auto"/>
        <w:jc w:val="both"/>
        <w:rPr>
          <w:rFonts w:ascii="Arial" w:hAnsi="Arial" w:cs="Arial"/>
        </w:rPr>
      </w:pPr>
    </w:p>
    <w:p w:rsidR="00C12E0E" w:rsidRPr="00C12E0E" w:rsidRDefault="00C12E0E" w:rsidP="009D51C9">
      <w:pPr>
        <w:spacing w:line="360" w:lineRule="auto"/>
        <w:jc w:val="both"/>
        <w:rPr>
          <w:rFonts w:ascii="Arial" w:hAnsi="Arial" w:cs="Arial"/>
        </w:rPr>
      </w:pPr>
      <w:r>
        <w:rPr>
          <w:rFonts w:ascii="Arial" w:hAnsi="Arial" w:cs="Arial"/>
        </w:rPr>
        <w:t>También, en jurisprudencia</w:t>
      </w:r>
      <w:r>
        <w:rPr>
          <w:rStyle w:val="Refdenotaalpie"/>
          <w:rFonts w:ascii="Arial" w:hAnsi="Arial"/>
        </w:rPr>
        <w:footnoteReference w:id="18"/>
      </w:r>
      <w:r>
        <w:rPr>
          <w:rFonts w:ascii="Arial" w:hAnsi="Arial" w:cs="Arial"/>
        </w:rPr>
        <w:t xml:space="preserve"> reciente el máximo ente constitucional, con relación al término para </w:t>
      </w:r>
      <w:r w:rsidRPr="00C12E0E">
        <w:rPr>
          <w:rFonts w:ascii="Arial" w:hAnsi="Arial" w:cs="Arial"/>
        </w:rPr>
        <w:t xml:space="preserve">responder las solicitudes de reconocimiento y pago de la indemnización sustitutiva, señaló: </w:t>
      </w:r>
    </w:p>
    <w:p w:rsidR="00C12E0E" w:rsidRPr="00C12E0E" w:rsidRDefault="00C12E0E" w:rsidP="00C12E0E">
      <w:pPr>
        <w:jc w:val="both"/>
        <w:rPr>
          <w:rFonts w:ascii="Arial" w:hAnsi="Arial" w:cs="Arial"/>
        </w:rPr>
      </w:pPr>
    </w:p>
    <w:p w:rsidR="00C12E0E" w:rsidRPr="00C12E0E" w:rsidRDefault="00C12E0E" w:rsidP="00C12E0E">
      <w:pPr>
        <w:ind w:left="567" w:right="618"/>
        <w:jc w:val="both"/>
        <w:rPr>
          <w:rFonts w:ascii="Arial" w:hAnsi="Arial" w:cs="Arial"/>
        </w:rPr>
      </w:pPr>
      <w:r w:rsidRPr="00C12E0E">
        <w:rPr>
          <w:rFonts w:ascii="Arial" w:hAnsi="Arial" w:cs="Arial"/>
          <w:shd w:val="clear" w:color="auto" w:fill="FFFFFF"/>
        </w:rPr>
        <w:t>… en el caso de esta específica prestación, frente a la ausencia de regulación expresa sobre la materia, eran igualmente aplicables los términos establecidos en materia pensional como consecuencia de la aplicación analógica y sistemática de las normas consagradas en el Código Contencioso Administrativo, el Decreto 656 de 1994 y la Ley 700 de 2001. Lo que puede equipararse a la devolución de saldos prevista en el artículo 66 de la Ley 100 de 1993, es decir, las entidades administradoras cuentan con un término de cuatro meses para dar respuesta a estas solicitudes.</w:t>
      </w:r>
    </w:p>
    <w:p w:rsidR="0009235A" w:rsidRPr="00C12E0E" w:rsidRDefault="0009235A" w:rsidP="00AD6046">
      <w:pPr>
        <w:spacing w:line="360" w:lineRule="auto"/>
        <w:ind w:right="51"/>
        <w:jc w:val="both"/>
        <w:rPr>
          <w:rFonts w:ascii="Arial" w:hAnsi="Arial" w:cs="Arial"/>
        </w:rPr>
      </w:pPr>
    </w:p>
    <w:p w:rsidR="00C12E0E" w:rsidRPr="00C12E0E" w:rsidRDefault="00C12E0E" w:rsidP="00AD6046">
      <w:pPr>
        <w:spacing w:line="360" w:lineRule="auto"/>
        <w:ind w:right="51"/>
        <w:jc w:val="both"/>
        <w:rPr>
          <w:rFonts w:ascii="Arial" w:hAnsi="Arial" w:cs="Arial"/>
          <w:lang w:val="es-CO"/>
        </w:rPr>
      </w:pPr>
    </w:p>
    <w:p w:rsidR="00653BAF" w:rsidRPr="00132C78" w:rsidRDefault="00653BAF" w:rsidP="005D220D">
      <w:pPr>
        <w:pStyle w:val="Prrafodelista"/>
        <w:numPr>
          <w:ilvl w:val="0"/>
          <w:numId w:val="27"/>
        </w:numPr>
        <w:spacing w:line="360" w:lineRule="auto"/>
        <w:ind w:right="51"/>
        <w:jc w:val="both"/>
        <w:rPr>
          <w:rFonts w:ascii="Arial" w:hAnsi="Arial"/>
          <w:lang w:val="es-ES_tradnl"/>
        </w:rPr>
      </w:pPr>
      <w:r w:rsidRPr="00132C78">
        <w:rPr>
          <w:rFonts w:ascii="Arial" w:hAnsi="Arial"/>
          <w:lang w:val="es-ES_tradnl"/>
        </w:rPr>
        <w:t>EL ANÁLISIS DEL CASO EN CONCRETO</w:t>
      </w:r>
    </w:p>
    <w:p w:rsidR="00104962" w:rsidRDefault="00104962" w:rsidP="00104962">
      <w:pPr>
        <w:shd w:val="clear" w:color="auto" w:fill="FFFFFF"/>
        <w:spacing w:line="360" w:lineRule="auto"/>
        <w:jc w:val="both"/>
        <w:rPr>
          <w:rFonts w:ascii="Arial" w:hAnsi="Arial" w:cs="Arial"/>
          <w:color w:val="000000"/>
          <w:spacing w:val="-4"/>
          <w:shd w:val="clear" w:color="auto" w:fill="FFFFFF"/>
        </w:rPr>
      </w:pPr>
    </w:p>
    <w:p w:rsidR="00104962" w:rsidRPr="00104962" w:rsidRDefault="00104962" w:rsidP="00104962">
      <w:pPr>
        <w:shd w:val="clear" w:color="auto" w:fill="FFFFFF"/>
        <w:spacing w:line="360" w:lineRule="auto"/>
        <w:jc w:val="both"/>
        <w:rPr>
          <w:rFonts w:ascii="Arial" w:hAnsi="Arial" w:cs="Arial"/>
          <w:color w:val="000000"/>
          <w:lang w:eastAsia="es-CO"/>
        </w:rPr>
      </w:pPr>
      <w:r w:rsidRPr="00104962">
        <w:rPr>
          <w:rFonts w:ascii="Arial" w:hAnsi="Arial" w:cs="Arial"/>
          <w:color w:val="000000"/>
          <w:spacing w:val="-4"/>
          <w:shd w:val="clear" w:color="auto" w:fill="FFFFFF"/>
        </w:rPr>
        <w:t xml:space="preserve">Se tiene que </w:t>
      </w:r>
      <w:r w:rsidR="009D51C9">
        <w:rPr>
          <w:rFonts w:ascii="Arial" w:hAnsi="Arial" w:cs="Arial"/>
          <w:color w:val="000000"/>
          <w:spacing w:val="-4"/>
          <w:shd w:val="clear" w:color="auto" w:fill="FFFFFF"/>
        </w:rPr>
        <w:t xml:space="preserve">el </w:t>
      </w:r>
      <w:r w:rsidR="00A76F79">
        <w:rPr>
          <w:rFonts w:ascii="Arial" w:hAnsi="Arial" w:cs="Arial"/>
          <w:color w:val="000000"/>
          <w:spacing w:val="-4"/>
          <w:shd w:val="clear" w:color="auto" w:fill="FFFFFF"/>
        </w:rPr>
        <w:t xml:space="preserve">accionado recibió la petición del actor </w:t>
      </w:r>
      <w:r w:rsidRPr="00104962">
        <w:rPr>
          <w:rFonts w:ascii="Arial" w:hAnsi="Arial" w:cs="Arial"/>
          <w:color w:val="000000"/>
          <w:spacing w:val="-4"/>
          <w:shd w:val="clear" w:color="auto" w:fill="FFFFFF"/>
        </w:rPr>
        <w:t xml:space="preserve">el </w:t>
      </w:r>
      <w:r w:rsidR="00A76F79">
        <w:rPr>
          <w:rFonts w:ascii="Arial" w:hAnsi="Arial" w:cs="Arial"/>
          <w:color w:val="000000"/>
          <w:spacing w:val="-4"/>
          <w:shd w:val="clear" w:color="auto" w:fill="FFFFFF"/>
        </w:rPr>
        <w:t xml:space="preserve">día </w:t>
      </w:r>
      <w:r w:rsidR="009D51C9">
        <w:rPr>
          <w:rFonts w:ascii="Arial" w:hAnsi="Arial" w:cs="Arial"/>
          <w:color w:val="000000"/>
          <w:spacing w:val="-4"/>
          <w:shd w:val="clear" w:color="auto" w:fill="FFFFFF"/>
        </w:rPr>
        <w:t xml:space="preserve">03-11-2015 </w:t>
      </w:r>
      <w:r w:rsidRPr="00104962">
        <w:rPr>
          <w:rFonts w:ascii="Arial" w:hAnsi="Arial" w:cs="Arial"/>
          <w:color w:val="000000"/>
          <w:spacing w:val="-4"/>
          <w:shd w:val="clear" w:color="auto" w:fill="FFFFFF"/>
        </w:rPr>
        <w:t xml:space="preserve">(Folio </w:t>
      </w:r>
      <w:r w:rsidR="009D51C9">
        <w:rPr>
          <w:rFonts w:ascii="Arial" w:hAnsi="Arial" w:cs="Arial"/>
          <w:color w:val="000000"/>
          <w:spacing w:val="-4"/>
          <w:shd w:val="clear" w:color="auto" w:fill="FFFFFF"/>
        </w:rPr>
        <w:t xml:space="preserve">18, </w:t>
      </w:r>
      <w:r w:rsidRPr="00104962">
        <w:rPr>
          <w:rFonts w:ascii="Arial" w:hAnsi="Arial" w:cs="Arial"/>
          <w:color w:val="000000"/>
          <w:spacing w:val="-4"/>
          <w:shd w:val="clear" w:color="auto" w:fill="FFFFFF"/>
        </w:rPr>
        <w:t xml:space="preserve">ib.), </w:t>
      </w:r>
      <w:r w:rsidR="00A76F79">
        <w:rPr>
          <w:rFonts w:ascii="Arial" w:hAnsi="Arial" w:cs="Arial"/>
          <w:color w:val="000000"/>
          <w:spacing w:val="-4"/>
          <w:shd w:val="clear" w:color="auto" w:fill="FFFFFF"/>
        </w:rPr>
        <w:t xml:space="preserve">con la que solicitó </w:t>
      </w:r>
      <w:r w:rsidRPr="00104962">
        <w:rPr>
          <w:rFonts w:ascii="Arial" w:hAnsi="Arial" w:cs="Arial"/>
          <w:color w:val="000000"/>
          <w:spacing w:val="-4"/>
          <w:shd w:val="clear" w:color="auto" w:fill="FFFFFF"/>
        </w:rPr>
        <w:t xml:space="preserve">el reconocimiento y pago de </w:t>
      </w:r>
      <w:r w:rsidR="009D51C9">
        <w:rPr>
          <w:rFonts w:ascii="Arial" w:hAnsi="Arial" w:cs="Arial"/>
          <w:color w:val="000000"/>
          <w:spacing w:val="-4"/>
          <w:shd w:val="clear" w:color="auto" w:fill="FFFFFF"/>
        </w:rPr>
        <w:t xml:space="preserve">la indemnización sustitutiva de </w:t>
      </w:r>
      <w:r w:rsidRPr="00104962">
        <w:rPr>
          <w:rFonts w:ascii="Arial" w:hAnsi="Arial" w:cs="Arial"/>
          <w:color w:val="000000"/>
          <w:spacing w:val="-4"/>
          <w:shd w:val="clear" w:color="auto" w:fill="FFFFFF"/>
        </w:rPr>
        <w:t xml:space="preserve">la </w:t>
      </w:r>
      <w:r>
        <w:rPr>
          <w:rFonts w:ascii="Arial" w:hAnsi="Arial" w:cs="Arial"/>
          <w:color w:val="000000"/>
          <w:spacing w:val="-4"/>
          <w:shd w:val="clear" w:color="auto" w:fill="FFFFFF"/>
        </w:rPr>
        <w:t xml:space="preserve">pensión de </w:t>
      </w:r>
      <w:r w:rsidR="009D51C9">
        <w:rPr>
          <w:rFonts w:ascii="Arial" w:hAnsi="Arial" w:cs="Arial"/>
          <w:color w:val="000000"/>
          <w:spacing w:val="-4"/>
          <w:shd w:val="clear" w:color="auto" w:fill="FFFFFF"/>
        </w:rPr>
        <w:t>vejez o la devolución de sus aportes, sin que haya obtenido respuesta</w:t>
      </w:r>
      <w:r w:rsidRPr="00104962">
        <w:rPr>
          <w:rFonts w:ascii="Arial" w:hAnsi="Arial" w:cs="Arial"/>
          <w:color w:val="000000"/>
          <w:spacing w:val="-4"/>
          <w:shd w:val="clear" w:color="auto" w:fill="FFFFFF"/>
        </w:rPr>
        <w:t xml:space="preserve">. </w:t>
      </w:r>
    </w:p>
    <w:p w:rsidR="00104962" w:rsidRPr="00104962" w:rsidRDefault="00104962" w:rsidP="00104962">
      <w:pPr>
        <w:pStyle w:val="Prrafodelista"/>
        <w:shd w:val="clear" w:color="auto" w:fill="FFFFFF"/>
        <w:ind w:left="400" w:right="567"/>
        <w:jc w:val="both"/>
        <w:rPr>
          <w:rFonts w:ascii="Arial" w:hAnsi="Arial" w:cs="Arial"/>
          <w:color w:val="000000"/>
          <w:lang w:eastAsia="es-CO"/>
        </w:rPr>
      </w:pPr>
    </w:p>
    <w:p w:rsidR="00104962" w:rsidRPr="00104962" w:rsidRDefault="00104962" w:rsidP="00104962">
      <w:pPr>
        <w:shd w:val="clear" w:color="auto" w:fill="FFFFFF"/>
        <w:spacing w:line="360" w:lineRule="auto"/>
        <w:jc w:val="both"/>
        <w:rPr>
          <w:rFonts w:ascii="Arial" w:hAnsi="Arial" w:cs="Arial"/>
          <w:color w:val="000000"/>
          <w:lang w:eastAsia="es-CO"/>
        </w:rPr>
      </w:pPr>
      <w:r w:rsidRPr="00104962">
        <w:rPr>
          <w:rFonts w:ascii="Arial" w:hAnsi="Arial" w:cs="Arial"/>
          <w:color w:val="000000"/>
          <w:lang w:eastAsia="es-CO"/>
        </w:rPr>
        <w:t>En las condiciones normativas expuestas</w:t>
      </w:r>
      <w:r w:rsidR="009D51C9">
        <w:rPr>
          <w:rFonts w:ascii="Arial" w:hAnsi="Arial" w:cs="Arial"/>
          <w:color w:val="000000"/>
          <w:lang w:eastAsia="es-CO"/>
        </w:rPr>
        <w:t>, teniendo en cuenta que el accionado omitió responder la solicitud y durante el trámite de este amparo guardó silencio</w:t>
      </w:r>
      <w:r w:rsidRPr="00104962">
        <w:rPr>
          <w:rFonts w:ascii="Arial" w:hAnsi="Arial" w:cs="Arial"/>
          <w:color w:val="000000"/>
          <w:lang w:eastAsia="es-CO"/>
        </w:rPr>
        <w:t>, estima la Sala</w:t>
      </w:r>
      <w:r w:rsidR="009D51C9">
        <w:rPr>
          <w:rFonts w:ascii="Arial" w:hAnsi="Arial" w:cs="Arial"/>
          <w:color w:val="000000"/>
          <w:lang w:eastAsia="es-CO"/>
        </w:rPr>
        <w:t xml:space="preserve">, </w:t>
      </w:r>
      <w:r>
        <w:rPr>
          <w:rFonts w:ascii="Arial" w:hAnsi="Arial" w:cs="Arial"/>
          <w:color w:val="000000"/>
          <w:lang w:eastAsia="es-CO"/>
        </w:rPr>
        <w:t xml:space="preserve">que se ha </w:t>
      </w:r>
      <w:r w:rsidRPr="00104962">
        <w:rPr>
          <w:rFonts w:ascii="Arial" w:hAnsi="Arial" w:cs="Arial"/>
          <w:color w:val="000000"/>
          <w:lang w:eastAsia="es-CO"/>
        </w:rPr>
        <w:t>vulne</w:t>
      </w:r>
      <w:r>
        <w:rPr>
          <w:rFonts w:ascii="Arial" w:hAnsi="Arial" w:cs="Arial"/>
          <w:color w:val="000000"/>
          <w:lang w:eastAsia="es-CO"/>
        </w:rPr>
        <w:t xml:space="preserve">rado </w:t>
      </w:r>
      <w:r w:rsidRPr="00104962">
        <w:rPr>
          <w:rFonts w:ascii="Arial" w:hAnsi="Arial" w:cs="Arial"/>
          <w:color w:val="000000"/>
          <w:lang w:eastAsia="es-CO"/>
        </w:rPr>
        <w:t xml:space="preserve">el derecho fundamental de petición </w:t>
      </w:r>
      <w:r w:rsidR="009D51C9">
        <w:rPr>
          <w:rFonts w:ascii="Arial" w:hAnsi="Arial" w:cs="Arial"/>
          <w:color w:val="000000"/>
          <w:lang w:eastAsia="es-CO"/>
        </w:rPr>
        <w:t>del actor</w:t>
      </w:r>
      <w:r w:rsidRPr="00104962">
        <w:rPr>
          <w:rFonts w:ascii="Arial" w:hAnsi="Arial" w:cs="Arial"/>
          <w:color w:val="000000"/>
          <w:lang w:eastAsia="es-CO"/>
        </w:rPr>
        <w:t xml:space="preserve">, al haber superado el término legal de </w:t>
      </w:r>
      <w:r w:rsidR="009D51C9">
        <w:rPr>
          <w:rFonts w:ascii="Arial" w:hAnsi="Arial" w:cs="Arial"/>
          <w:color w:val="000000"/>
          <w:lang w:eastAsia="es-CO"/>
        </w:rPr>
        <w:t xml:space="preserve">cuatro </w:t>
      </w:r>
      <w:r>
        <w:rPr>
          <w:rFonts w:ascii="Arial" w:hAnsi="Arial" w:cs="Arial"/>
          <w:color w:val="000000"/>
          <w:lang w:eastAsia="es-CO"/>
        </w:rPr>
        <w:t>(</w:t>
      </w:r>
      <w:r w:rsidR="009D51C9">
        <w:rPr>
          <w:rFonts w:ascii="Arial" w:hAnsi="Arial" w:cs="Arial"/>
          <w:color w:val="000000"/>
          <w:lang w:eastAsia="es-CO"/>
        </w:rPr>
        <w:t>4</w:t>
      </w:r>
      <w:r>
        <w:rPr>
          <w:rFonts w:ascii="Arial" w:hAnsi="Arial" w:cs="Arial"/>
          <w:color w:val="000000"/>
          <w:lang w:eastAsia="es-CO"/>
        </w:rPr>
        <w:t xml:space="preserve">) </w:t>
      </w:r>
      <w:r w:rsidRPr="00104962">
        <w:rPr>
          <w:rFonts w:ascii="Arial" w:hAnsi="Arial" w:cs="Arial"/>
          <w:color w:val="000000"/>
          <w:lang w:eastAsia="es-CO"/>
        </w:rPr>
        <w:t>meses, que tiene para responder de fondo; término especialmente señalado para este tipo de prestaciones</w:t>
      </w:r>
      <w:r w:rsidRPr="00104962">
        <w:rPr>
          <w:rFonts w:ascii="Arial" w:hAnsi="Arial" w:cs="Arial"/>
          <w:i/>
          <w:color w:val="000000"/>
          <w:lang w:eastAsia="es-CO"/>
        </w:rPr>
        <w:t xml:space="preserve">, </w:t>
      </w:r>
      <w:r w:rsidRPr="00104962">
        <w:rPr>
          <w:rFonts w:ascii="Arial" w:hAnsi="Arial" w:cs="Arial"/>
          <w:color w:val="000000"/>
          <w:lang w:eastAsia="es-CO"/>
        </w:rPr>
        <w:t xml:space="preserve">por la Ley </w:t>
      </w:r>
      <w:r w:rsidR="009D51C9">
        <w:rPr>
          <w:rFonts w:ascii="Arial" w:hAnsi="Arial" w:cs="Arial"/>
          <w:color w:val="000000"/>
          <w:lang w:eastAsia="es-CO"/>
        </w:rPr>
        <w:t>797</w:t>
      </w:r>
      <w:r w:rsidRPr="00104962">
        <w:rPr>
          <w:rFonts w:ascii="Arial" w:hAnsi="Arial" w:cs="Arial"/>
          <w:color w:val="000000"/>
          <w:lang w:eastAsia="es-CO"/>
        </w:rPr>
        <w:t xml:space="preserve"> y reconocido por la jurisprudencia constitucional, tal como se citó en el acápite anterior. </w:t>
      </w:r>
    </w:p>
    <w:p w:rsidR="00104962" w:rsidRPr="00104962" w:rsidRDefault="00104962" w:rsidP="00104962">
      <w:pPr>
        <w:pStyle w:val="Prrafodelista"/>
        <w:shd w:val="clear" w:color="auto" w:fill="FFFFFF"/>
        <w:spacing w:line="360" w:lineRule="auto"/>
        <w:ind w:left="400"/>
        <w:jc w:val="both"/>
        <w:rPr>
          <w:rFonts w:ascii="Arial" w:hAnsi="Arial" w:cs="Arial"/>
          <w:color w:val="000000"/>
          <w:lang w:eastAsia="es-CO"/>
        </w:rPr>
      </w:pPr>
    </w:p>
    <w:p w:rsidR="00987769" w:rsidRDefault="00987769" w:rsidP="00987769">
      <w:pPr>
        <w:pStyle w:val="Textoindependiente"/>
        <w:spacing w:line="360" w:lineRule="auto"/>
        <w:rPr>
          <w:rFonts w:ascii="Arial" w:hAnsi="Arial" w:cs="Arial"/>
          <w:iCs/>
          <w:color w:val="000000"/>
          <w:lang w:eastAsia="es-CO"/>
        </w:rPr>
      </w:pPr>
      <w:r>
        <w:rPr>
          <w:rFonts w:ascii="Arial" w:hAnsi="Arial" w:cs="Arial"/>
          <w:iCs/>
          <w:color w:val="000000"/>
          <w:lang w:eastAsia="es-CO"/>
        </w:rPr>
        <w:t>Antes de finalizar es preciso advertir que, respecto a los demás derechos implorados por la parte actora, no se evidencia de los hechos planteados</w:t>
      </w:r>
      <w:r w:rsidR="0092360C">
        <w:rPr>
          <w:rFonts w:ascii="Arial" w:hAnsi="Arial" w:cs="Arial"/>
          <w:iCs/>
          <w:color w:val="000000"/>
          <w:lang w:eastAsia="es-CO"/>
        </w:rPr>
        <w:t>,</w:t>
      </w:r>
      <w:r>
        <w:rPr>
          <w:rFonts w:ascii="Arial" w:hAnsi="Arial" w:cs="Arial"/>
          <w:iCs/>
          <w:color w:val="000000"/>
          <w:lang w:eastAsia="es-CO"/>
        </w:rPr>
        <w:t xml:space="preserve"> vulneración por parte del accionado y en ese sentido, se negará su amparo. </w:t>
      </w:r>
    </w:p>
    <w:p w:rsidR="000020DD" w:rsidRPr="00B53A87" w:rsidRDefault="000020DD" w:rsidP="005D220D">
      <w:pPr>
        <w:pStyle w:val="Prrafodelista"/>
        <w:numPr>
          <w:ilvl w:val="0"/>
          <w:numId w:val="27"/>
        </w:numPr>
        <w:spacing w:line="360" w:lineRule="auto"/>
        <w:ind w:right="51"/>
        <w:jc w:val="both"/>
        <w:rPr>
          <w:rFonts w:ascii="Arial" w:hAnsi="Arial"/>
          <w:lang w:val="es-ES_tradnl"/>
        </w:rPr>
      </w:pPr>
      <w:r w:rsidRPr="00B53A87">
        <w:rPr>
          <w:rFonts w:ascii="Arial" w:hAnsi="Arial"/>
          <w:lang w:val="es-ES_tradnl"/>
        </w:rPr>
        <w:lastRenderedPageBreak/>
        <w:t xml:space="preserve">LAS CONCLUSIONES </w:t>
      </w:r>
    </w:p>
    <w:p w:rsidR="000020DD"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B53A87" w:rsidRPr="00951700" w:rsidRDefault="00065F18" w:rsidP="00B53A87">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 (i) Se declarará próspera la pretensión tutelar, para amparar el derecho de petición; (ii) Se expedirán las órdene</w:t>
      </w:r>
      <w:r>
        <w:rPr>
          <w:rFonts w:ascii="Arial" w:hAnsi="Arial"/>
        </w:rPr>
        <w:t>s necesarias para su protección;</w:t>
      </w:r>
      <w:r w:rsidR="00987769">
        <w:rPr>
          <w:rFonts w:ascii="Arial" w:hAnsi="Arial"/>
        </w:rPr>
        <w:t xml:space="preserve"> </w:t>
      </w:r>
      <w:r>
        <w:rPr>
          <w:rFonts w:ascii="Arial" w:hAnsi="Arial"/>
        </w:rPr>
        <w:t xml:space="preserve">(iii) Se </w:t>
      </w:r>
      <w:r w:rsidR="00987769">
        <w:rPr>
          <w:rFonts w:ascii="Arial" w:hAnsi="Arial"/>
        </w:rPr>
        <w:t xml:space="preserve">negará la tutela de los demás </w:t>
      </w:r>
      <w:r>
        <w:rPr>
          <w:rFonts w:ascii="Arial" w:hAnsi="Arial"/>
        </w:rPr>
        <w:t>derecho</w:t>
      </w:r>
      <w:r w:rsidR="00643FAA">
        <w:rPr>
          <w:rFonts w:ascii="Arial" w:hAnsi="Arial"/>
        </w:rPr>
        <w:t xml:space="preserve">s implorados; y (iv) </w:t>
      </w:r>
      <w:r w:rsidR="00643FAA">
        <w:rPr>
          <w:rFonts w:ascii="Arial" w:hAnsi="Arial" w:cs="Arial"/>
        </w:rPr>
        <w:t xml:space="preserve">Se negará respecto </w:t>
      </w:r>
      <w:r w:rsidR="00BE5D79">
        <w:rPr>
          <w:rFonts w:ascii="Arial" w:hAnsi="Arial" w:cs="Arial"/>
        </w:rPr>
        <w:t>al Ministerio de Defensa Nacional</w:t>
      </w:r>
      <w:r w:rsidR="00643FAA">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FA66E1" w:rsidRDefault="00B53A87" w:rsidP="00B53A87">
      <w:pPr>
        <w:pStyle w:val="Textoindependiente"/>
        <w:spacing w:line="360" w:lineRule="auto"/>
        <w:jc w:val="center"/>
        <w:rPr>
          <w:rFonts w:ascii="Arial" w:hAnsi="Arial" w:cs="Arial"/>
          <w:bCs/>
          <w:smallCaps/>
          <w:sz w:val="18"/>
          <w:szCs w:val="22"/>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TUTELAR el derecho de petición de</w:t>
      </w:r>
      <w:r w:rsidR="00BE5D79">
        <w:rPr>
          <w:rFonts w:ascii="Arial" w:hAnsi="Arial"/>
          <w:szCs w:val="24"/>
        </w:rPr>
        <w:t xml:space="preserve">l señor </w:t>
      </w:r>
      <w:proofErr w:type="spellStart"/>
      <w:r w:rsidR="00BE5D79">
        <w:rPr>
          <w:rFonts w:ascii="Arial" w:hAnsi="Arial"/>
          <w:szCs w:val="24"/>
        </w:rPr>
        <w:t>Jhon</w:t>
      </w:r>
      <w:proofErr w:type="spellEnd"/>
      <w:r w:rsidR="00BE5D79">
        <w:rPr>
          <w:rFonts w:ascii="Arial" w:hAnsi="Arial"/>
          <w:szCs w:val="24"/>
        </w:rPr>
        <w:t xml:space="preserve"> Jaramillo Castillo contra el Grupo de Prestaciones Sociales del Ministerio de Defensa Nacional</w:t>
      </w:r>
      <w:r w:rsidRPr="00B77970">
        <w:rPr>
          <w:rFonts w:ascii="Arial" w:hAnsi="Arial"/>
          <w:szCs w:val="24"/>
        </w:rPr>
        <w:t>.</w:t>
      </w:r>
    </w:p>
    <w:p w:rsidR="00B53A87" w:rsidRPr="00643FAA" w:rsidRDefault="00B53A87" w:rsidP="00B53A87">
      <w:pPr>
        <w:pStyle w:val="Textoindependiente"/>
        <w:tabs>
          <w:tab w:val="clear" w:pos="708"/>
        </w:tabs>
        <w:spacing w:line="360" w:lineRule="auto"/>
        <w:ind w:left="360"/>
        <w:rPr>
          <w:rFonts w:ascii="Arial" w:hAnsi="Arial"/>
          <w:sz w:val="20"/>
          <w:szCs w:val="24"/>
        </w:rPr>
      </w:pPr>
    </w:p>
    <w:p w:rsidR="00987769" w:rsidRDefault="00B53A87" w:rsidP="00987769">
      <w:pPr>
        <w:pStyle w:val="Textoindependiente"/>
        <w:numPr>
          <w:ilvl w:val="0"/>
          <w:numId w:val="6"/>
        </w:numPr>
        <w:tabs>
          <w:tab w:val="clear" w:pos="720"/>
          <w:tab w:val="num" w:pos="360"/>
        </w:tabs>
        <w:spacing w:line="360" w:lineRule="auto"/>
        <w:ind w:left="360"/>
        <w:rPr>
          <w:rFonts w:ascii="Arial" w:hAnsi="Arial"/>
          <w:szCs w:val="24"/>
        </w:rPr>
      </w:pPr>
      <w:r w:rsidRPr="0010068C">
        <w:rPr>
          <w:rFonts w:ascii="Arial" w:hAnsi="Arial"/>
          <w:szCs w:val="24"/>
        </w:rPr>
        <w:t xml:space="preserve">ORDENAR, en consecuencia, </w:t>
      </w:r>
      <w:r w:rsidR="00BE5D79">
        <w:rPr>
          <w:rFonts w:ascii="Arial" w:hAnsi="Arial"/>
          <w:szCs w:val="24"/>
        </w:rPr>
        <w:t>al jefe del el Grupo de Prestaciones Sociales del Ministerio de Defensa Nacional</w:t>
      </w:r>
      <w:r w:rsidR="0060718B">
        <w:rPr>
          <w:rFonts w:ascii="Arial" w:hAnsi="Arial"/>
        </w:rPr>
        <w:t>,</w:t>
      </w:r>
      <w:r w:rsidRPr="0010068C">
        <w:rPr>
          <w:rFonts w:ascii="Arial" w:hAnsi="Arial" w:cs="Arial"/>
        </w:rPr>
        <w:t xml:space="preserve"> que</w:t>
      </w:r>
      <w:r w:rsidRPr="0010068C">
        <w:rPr>
          <w:rFonts w:ascii="Arial" w:hAnsi="Arial"/>
        </w:rPr>
        <w:t xml:space="preserve"> en el perentorio término de cuarenta y ocho (48) horas</w:t>
      </w:r>
      <w:r w:rsidR="0060718B">
        <w:rPr>
          <w:rFonts w:ascii="Arial" w:hAnsi="Arial"/>
        </w:rPr>
        <w:t>,</w:t>
      </w:r>
      <w:r w:rsidRPr="0010068C">
        <w:rPr>
          <w:rFonts w:ascii="Arial" w:hAnsi="Arial"/>
        </w:rPr>
        <w:t xml:space="preserve"> </w:t>
      </w:r>
      <w:r w:rsidR="00987769" w:rsidRPr="00533725">
        <w:rPr>
          <w:rFonts w:ascii="Arial" w:hAnsi="Arial"/>
        </w:rPr>
        <w:t xml:space="preserve">siguientes a la notificación de esta sentencia, </w:t>
      </w:r>
      <w:r w:rsidR="00987769" w:rsidRPr="00667E9D">
        <w:rPr>
          <w:rFonts w:ascii="Arial" w:hAnsi="Arial"/>
        </w:rPr>
        <w:t xml:space="preserve">conteste </w:t>
      </w:r>
      <w:r w:rsidR="00BE5D79">
        <w:rPr>
          <w:rFonts w:ascii="Arial" w:hAnsi="Arial"/>
        </w:rPr>
        <w:t>al accionante</w:t>
      </w:r>
      <w:r w:rsidR="00987769" w:rsidRPr="00667E9D">
        <w:rPr>
          <w:rFonts w:ascii="Arial" w:hAnsi="Arial"/>
        </w:rPr>
        <w:t xml:space="preserve"> la petición</w:t>
      </w:r>
      <w:r w:rsidR="00987769">
        <w:rPr>
          <w:rFonts w:ascii="Arial" w:hAnsi="Arial"/>
        </w:rPr>
        <w:t xml:space="preserve"> </w:t>
      </w:r>
      <w:r w:rsidR="00505FE4">
        <w:rPr>
          <w:rFonts w:ascii="Arial" w:hAnsi="Arial"/>
        </w:rPr>
        <w:t xml:space="preserve">radicada </w:t>
      </w:r>
      <w:r w:rsidR="00987769">
        <w:rPr>
          <w:rFonts w:ascii="Arial" w:hAnsi="Arial"/>
        </w:rPr>
        <w:t xml:space="preserve">el </w:t>
      </w:r>
      <w:r w:rsidR="00BE5D79">
        <w:rPr>
          <w:rFonts w:ascii="Arial" w:hAnsi="Arial"/>
        </w:rPr>
        <w:t>03-11-2015</w:t>
      </w:r>
      <w:r w:rsidR="00987769">
        <w:rPr>
          <w:rFonts w:ascii="Arial" w:hAnsi="Arial"/>
        </w:rPr>
        <w:t xml:space="preserve">, así: (a) Decidiendo de fondo el asunto; (b) Expresando en forma clara los motivos y la decisión; (c) Cuidando la coherencia, y en especial (d) Enterando oportunamente </w:t>
      </w:r>
      <w:r w:rsidR="00BE5D79">
        <w:rPr>
          <w:rFonts w:ascii="Arial" w:hAnsi="Arial"/>
        </w:rPr>
        <w:t xml:space="preserve">al </w:t>
      </w:r>
      <w:r w:rsidR="00987769">
        <w:rPr>
          <w:rFonts w:ascii="Arial" w:hAnsi="Arial"/>
        </w:rPr>
        <w:t>solicitante, de tal forma que no queden incertidumbres sobre la decisión.</w:t>
      </w:r>
    </w:p>
    <w:p w:rsidR="00B53A87" w:rsidRPr="00643FAA" w:rsidRDefault="00B53A87" w:rsidP="00B53A87">
      <w:pPr>
        <w:pStyle w:val="Textoindependiente"/>
        <w:tabs>
          <w:tab w:val="clear" w:pos="708"/>
        </w:tabs>
        <w:spacing w:line="360" w:lineRule="auto"/>
        <w:rPr>
          <w:rFonts w:ascii="Arial" w:hAnsi="Arial"/>
          <w:sz w:val="20"/>
          <w:szCs w:val="24"/>
        </w:rPr>
      </w:pPr>
    </w:p>
    <w:p w:rsidR="00B53A87" w:rsidRPr="00BE5D79" w:rsidRDefault="00B53A87" w:rsidP="00BE5D79">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987769">
        <w:rPr>
          <w:rFonts w:ascii="Arial" w:hAnsi="Arial"/>
          <w:szCs w:val="24"/>
        </w:rPr>
        <w:t xml:space="preserve">a </w:t>
      </w:r>
      <w:r w:rsidR="00BE5D79">
        <w:rPr>
          <w:rFonts w:ascii="Arial" w:hAnsi="Arial"/>
          <w:szCs w:val="24"/>
        </w:rPr>
        <w:t>jefe del el Grupo de Prestaciones Sociales del Ministerio de Defensa Nacional</w:t>
      </w:r>
      <w:r w:rsidRPr="00BE5D79">
        <w:rPr>
          <w:rFonts w:ascii="Arial" w:hAnsi="Arial"/>
          <w:szCs w:val="24"/>
        </w:rPr>
        <w:t xml:space="preserve">, que el incumplimiento a la </w:t>
      </w:r>
      <w:r w:rsidR="0010068C" w:rsidRPr="00BE5D79">
        <w:rPr>
          <w:rFonts w:ascii="Arial" w:hAnsi="Arial"/>
          <w:szCs w:val="24"/>
        </w:rPr>
        <w:t>o</w:t>
      </w:r>
      <w:r w:rsidRPr="00BE5D79">
        <w:rPr>
          <w:rFonts w:ascii="Arial" w:hAnsi="Arial"/>
          <w:szCs w:val="24"/>
        </w:rPr>
        <w:t xml:space="preserve">rden impartida en esta decisión, se sanciona con arresto y multa, previo incidente ante esta Sala. </w:t>
      </w:r>
    </w:p>
    <w:p w:rsidR="00C97A2C" w:rsidRDefault="00C97A2C" w:rsidP="00C97A2C">
      <w:pPr>
        <w:pStyle w:val="Prrafodelista"/>
        <w:rPr>
          <w:rFonts w:ascii="Arial" w:hAnsi="Arial"/>
        </w:rPr>
      </w:pPr>
    </w:p>
    <w:p w:rsidR="00987769" w:rsidRPr="00643FAA" w:rsidRDefault="00C97A2C" w:rsidP="00987769">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NEGAR al amparo constitucional </w:t>
      </w:r>
      <w:r w:rsidR="00BE5D79">
        <w:rPr>
          <w:rFonts w:ascii="Arial" w:hAnsi="Arial" w:cs="Arial"/>
        </w:rPr>
        <w:t>a la seguridad social</w:t>
      </w:r>
      <w:r w:rsidR="00987769">
        <w:rPr>
          <w:rFonts w:ascii="Arial" w:hAnsi="Arial" w:cs="Arial"/>
        </w:rPr>
        <w:t>,</w:t>
      </w:r>
      <w:r w:rsidR="00987769" w:rsidRPr="00987769">
        <w:rPr>
          <w:rFonts w:ascii="Arial" w:hAnsi="Arial"/>
          <w:szCs w:val="24"/>
        </w:rPr>
        <w:t xml:space="preserve"> </w:t>
      </w:r>
      <w:r w:rsidR="00987769" w:rsidRPr="006A6D09">
        <w:rPr>
          <w:rFonts w:ascii="Arial" w:hAnsi="Arial"/>
          <w:szCs w:val="24"/>
        </w:rPr>
        <w:t>por lo expuesto en la parte motiva</w:t>
      </w:r>
      <w:r w:rsidR="00987769" w:rsidRPr="006A6D09">
        <w:rPr>
          <w:rFonts w:ascii="Arial" w:hAnsi="Arial" w:cs="Arial"/>
          <w:szCs w:val="24"/>
          <w:lang w:val="es-CO"/>
        </w:rPr>
        <w:t>.</w:t>
      </w:r>
    </w:p>
    <w:p w:rsidR="00643FAA" w:rsidRDefault="00643FAA" w:rsidP="00643FAA">
      <w:pPr>
        <w:pStyle w:val="Prrafodelista"/>
        <w:rPr>
          <w:rFonts w:ascii="Arial" w:hAnsi="Arial"/>
        </w:rPr>
      </w:pPr>
    </w:p>
    <w:p w:rsidR="00643FAA" w:rsidRPr="003C1983" w:rsidRDefault="00643FAA" w:rsidP="00643FAA">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00BE5D79">
        <w:rPr>
          <w:rFonts w:ascii="Arial" w:hAnsi="Arial" w:cs="Arial"/>
          <w:spacing w:val="3"/>
          <w:szCs w:val="24"/>
        </w:rPr>
        <w:t>al Ministerio de Defensa Nacional</w:t>
      </w:r>
      <w:r w:rsidRPr="003C1983">
        <w:rPr>
          <w:rFonts w:ascii="Arial" w:hAnsi="Arial" w:cs="Arial"/>
          <w:szCs w:val="24"/>
        </w:rPr>
        <w:t>.</w:t>
      </w:r>
    </w:p>
    <w:p w:rsidR="00C97A2C" w:rsidRDefault="00C97A2C" w:rsidP="00C97A2C">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B77970" w:rsidRDefault="00B53A87" w:rsidP="00B53A87">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B77970" w:rsidRDefault="00B53A87" w:rsidP="00B53A87">
      <w:pPr>
        <w:pStyle w:val="Textoindependiente"/>
        <w:tabs>
          <w:tab w:val="clear" w:pos="708"/>
        </w:tabs>
        <w:spacing w:line="360" w:lineRule="auto"/>
        <w:rPr>
          <w:rFonts w:ascii="Arial" w:hAnsi="Arial"/>
          <w:szCs w:val="24"/>
        </w:rPr>
      </w:pPr>
    </w:p>
    <w:p w:rsidR="00AC4804"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lastRenderedPageBreak/>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5900E8" w:rsidRDefault="005900E8"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F8054D"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6"/>
          <w:lang w:val="en-US"/>
        </w:rPr>
      </w:pPr>
      <w:r>
        <w:rPr>
          <w:rFonts w:ascii="Arial" w:hAnsi="Arial"/>
          <w:w w:val="150"/>
          <w:sz w:val="16"/>
          <w:lang w:val="en-US"/>
        </w:rPr>
        <w:tab/>
      </w:r>
      <w:r>
        <w:rPr>
          <w:rFonts w:ascii="Arial" w:hAnsi="Arial"/>
          <w:w w:val="150"/>
          <w:sz w:val="16"/>
          <w:lang w:val="en-US"/>
        </w:rPr>
        <w:tab/>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roofErr w:type="spellStart"/>
      <w:r w:rsidRPr="00D9225F">
        <w:rPr>
          <w:rFonts w:ascii="Arial" w:hAnsi="Arial"/>
          <w:w w:val="150"/>
          <w:sz w:val="10"/>
          <w:szCs w:val="10"/>
          <w:lang w:val="en-US"/>
        </w:rPr>
        <w:t>DGH</w:t>
      </w:r>
      <w:proofErr w:type="spellEnd"/>
      <w:r w:rsidRPr="00D9225F">
        <w:rPr>
          <w:rFonts w:ascii="Arial" w:hAnsi="Arial"/>
          <w:w w:val="150"/>
          <w:sz w:val="10"/>
          <w:szCs w:val="10"/>
          <w:lang w:val="en-US"/>
        </w:rPr>
        <w:t>/</w:t>
      </w:r>
      <w:proofErr w:type="spellStart"/>
      <w:r w:rsidR="00BE5D79">
        <w:rPr>
          <w:rFonts w:ascii="Arial" w:hAnsi="Arial"/>
          <w:w w:val="150"/>
          <w:sz w:val="10"/>
          <w:szCs w:val="10"/>
          <w:lang w:val="en-US"/>
        </w:rPr>
        <w:t>ODCD</w:t>
      </w:r>
      <w:proofErr w:type="spellEnd"/>
      <w:r w:rsidR="00F8054D">
        <w:rPr>
          <w:rFonts w:ascii="Arial" w:hAnsi="Arial"/>
          <w:w w:val="150"/>
          <w:sz w:val="10"/>
          <w:szCs w:val="10"/>
          <w:lang w:val="en-US"/>
        </w:rPr>
        <w:t>/2016</w:t>
      </w:r>
    </w:p>
    <w:sectPr w:rsidR="00A955B1"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6A" w:rsidRDefault="0026286A" w:rsidP="0099045D">
      <w:r>
        <w:separator/>
      </w:r>
    </w:p>
  </w:endnote>
  <w:endnote w:type="continuationSeparator" w:id="0">
    <w:p w:rsidR="0026286A" w:rsidRDefault="0026286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6A" w:rsidRDefault="0026286A" w:rsidP="0099045D">
      <w:r>
        <w:separator/>
      </w:r>
    </w:p>
  </w:footnote>
  <w:footnote w:type="continuationSeparator" w:id="0">
    <w:p w:rsidR="0026286A" w:rsidRDefault="0026286A" w:rsidP="0099045D">
      <w:r>
        <w:continuationSeparator/>
      </w:r>
    </w:p>
  </w:footnote>
  <w:footnote w:id="1">
    <w:p w:rsidR="005D220D" w:rsidRPr="00A5015D" w:rsidRDefault="005D220D" w:rsidP="005D220D">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AD6046" w:rsidRPr="009C4841" w:rsidRDefault="00AD6046" w:rsidP="00AD604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sidR="00EA3A89">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10">
    <w:p w:rsidR="002B6AD4" w:rsidRPr="00925416" w:rsidRDefault="002B6AD4" w:rsidP="002B6AD4">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AD6046" w:rsidRPr="00925416" w:rsidRDefault="00AD6046" w:rsidP="00AD604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sidR="00EA3A89">
        <w:rPr>
          <w:rFonts w:asciiTheme="minorHAnsi" w:hAnsiTheme="minorHAnsi" w:cs="Calibri"/>
        </w:rPr>
        <w:t xml:space="preserve"> </w:t>
      </w:r>
      <w:r w:rsidRPr="00925416">
        <w:rPr>
          <w:rFonts w:asciiTheme="minorHAnsi" w:hAnsiTheme="minorHAnsi" w:cs="Calibri"/>
        </w:rPr>
        <w:t xml:space="preserve">2003. </w:t>
      </w:r>
    </w:p>
  </w:footnote>
  <w:footnote w:id="12">
    <w:p w:rsidR="005D220D" w:rsidRPr="00372788" w:rsidRDefault="005D220D" w:rsidP="005D220D">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3">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4">
    <w:p w:rsidR="005D220D" w:rsidRPr="00372788" w:rsidRDefault="005D220D" w:rsidP="005D220D">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5">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 w:id="16">
    <w:p w:rsidR="009D51C9" w:rsidRPr="009D51C9" w:rsidRDefault="009D51C9">
      <w:pPr>
        <w:pStyle w:val="Textonotapie"/>
        <w:rPr>
          <w:lang w:val="es-CO"/>
        </w:rPr>
      </w:pPr>
      <w:r>
        <w:rPr>
          <w:rStyle w:val="Refdenotaalpie"/>
        </w:rPr>
        <w:footnoteRef/>
      </w:r>
      <w:r>
        <w:t xml:space="preserve"> </w:t>
      </w:r>
      <w:r w:rsidRPr="00372788">
        <w:rPr>
          <w:rFonts w:ascii="Calibri" w:hAnsi="Calibri" w:cs="Calibri"/>
        </w:rPr>
        <w:t>CORTE CONSTITUCIONAL. Sentencia</w:t>
      </w:r>
      <w:r w:rsidR="00A76F79">
        <w:rPr>
          <w:rFonts w:ascii="Calibri" w:hAnsi="Calibri" w:cs="Calibri"/>
        </w:rPr>
        <w:t>s</w:t>
      </w:r>
      <w:r w:rsidRPr="00372788">
        <w:rPr>
          <w:rFonts w:ascii="Calibri" w:hAnsi="Calibri" w:cs="Calibri"/>
        </w:rPr>
        <w:t xml:space="preserve"> </w:t>
      </w:r>
      <w:r w:rsidR="00A76F79">
        <w:rPr>
          <w:rFonts w:ascii="Calibri" w:hAnsi="Calibri" w:cs="Calibri"/>
        </w:rPr>
        <w:t xml:space="preserve">T-086 de 2015, </w:t>
      </w:r>
      <w:r w:rsidRPr="00372788">
        <w:rPr>
          <w:rFonts w:ascii="Calibri" w:hAnsi="Calibri" w:cs="Calibri"/>
          <w:bCs/>
        </w:rPr>
        <w:t>T-</w:t>
      </w:r>
      <w:r>
        <w:rPr>
          <w:rFonts w:ascii="Calibri" w:hAnsi="Calibri" w:cs="Calibri"/>
          <w:bCs/>
        </w:rPr>
        <w:t xml:space="preserve">338 </w:t>
      </w:r>
      <w:r w:rsidRPr="00372788">
        <w:rPr>
          <w:rFonts w:ascii="Calibri" w:hAnsi="Calibri" w:cs="Calibri"/>
          <w:bCs/>
        </w:rPr>
        <w:t xml:space="preserve">de </w:t>
      </w:r>
      <w:r>
        <w:rPr>
          <w:rFonts w:ascii="Calibri" w:hAnsi="Calibri" w:cs="Calibri"/>
          <w:bCs/>
        </w:rPr>
        <w:t>2012</w:t>
      </w:r>
      <w:r w:rsidR="00A76F79">
        <w:rPr>
          <w:rFonts w:ascii="Calibri" w:hAnsi="Calibri" w:cs="Calibri"/>
          <w:bCs/>
        </w:rPr>
        <w:t>, entre otras</w:t>
      </w:r>
      <w:r w:rsidRPr="00372788">
        <w:rPr>
          <w:rFonts w:ascii="Calibri" w:hAnsi="Calibri" w:cs="Arial"/>
        </w:rPr>
        <w:t>.</w:t>
      </w:r>
    </w:p>
  </w:footnote>
  <w:footnote w:id="17">
    <w:p w:rsidR="009D51C9" w:rsidRPr="00C76997" w:rsidRDefault="009D51C9" w:rsidP="009D51C9">
      <w:pPr>
        <w:pStyle w:val="Textonotapie"/>
        <w:rPr>
          <w:lang w:val="es-CO"/>
        </w:rPr>
      </w:pPr>
      <w:r>
        <w:rPr>
          <w:rStyle w:val="Refdenotaalpie"/>
        </w:rPr>
        <w:footnoteRef/>
      </w:r>
      <w:r w:rsidRPr="00C15B6B">
        <w:rPr>
          <w:lang w:val="es-CO"/>
        </w:rPr>
        <w:t xml:space="preserve"> </w:t>
      </w:r>
      <w:r w:rsidRPr="00851A70">
        <w:rPr>
          <w:rFonts w:asciiTheme="minorHAnsi" w:hAnsiTheme="minorHAnsi" w:cs="Calibri"/>
          <w:lang w:val="es-CO"/>
        </w:rPr>
        <w:t>CORTE CONSTITUCIONAL. Sentencia T-</w:t>
      </w:r>
      <w:r>
        <w:rPr>
          <w:rFonts w:asciiTheme="minorHAnsi" w:hAnsiTheme="minorHAnsi" w:cs="Calibri"/>
          <w:lang w:val="es-CO"/>
        </w:rPr>
        <w:t>839</w:t>
      </w:r>
      <w:r w:rsidRPr="00851A70">
        <w:rPr>
          <w:rFonts w:asciiTheme="minorHAnsi" w:hAnsiTheme="minorHAnsi" w:cs="Calibri"/>
          <w:lang w:val="es-CO"/>
        </w:rPr>
        <w:t xml:space="preserve"> de</w:t>
      </w:r>
      <w:r w:rsidR="00BE5D79">
        <w:rPr>
          <w:rFonts w:asciiTheme="minorHAnsi" w:hAnsiTheme="minorHAnsi" w:cs="Calibri"/>
          <w:lang w:val="es-CO"/>
        </w:rPr>
        <w:t xml:space="preserve"> </w:t>
      </w:r>
      <w:r>
        <w:rPr>
          <w:rFonts w:asciiTheme="minorHAnsi" w:hAnsiTheme="minorHAnsi" w:cs="Calibri"/>
          <w:lang w:val="es-CO"/>
        </w:rPr>
        <w:t>2014</w:t>
      </w:r>
      <w:r>
        <w:rPr>
          <w:rFonts w:asciiTheme="minorHAnsi" w:hAnsiTheme="minorHAnsi" w:cs="Arial"/>
          <w:lang w:val="es-CO"/>
        </w:rPr>
        <w:t>.</w:t>
      </w:r>
    </w:p>
  </w:footnote>
  <w:footnote w:id="18">
    <w:p w:rsidR="00C12E0E" w:rsidRPr="00C12E0E" w:rsidRDefault="00C12E0E">
      <w:pPr>
        <w:pStyle w:val="Textonotapie"/>
        <w:rPr>
          <w:lang w:val="es-CO"/>
        </w:rPr>
      </w:pPr>
      <w:r>
        <w:rPr>
          <w:rStyle w:val="Refdenotaalpie"/>
        </w:rPr>
        <w:footnoteRef/>
      </w:r>
      <w:r>
        <w:t xml:space="preserve"> </w:t>
      </w:r>
      <w:r w:rsidRPr="00851A70">
        <w:rPr>
          <w:rFonts w:asciiTheme="minorHAnsi" w:hAnsiTheme="minorHAnsi" w:cs="Calibri"/>
          <w:lang w:val="es-CO"/>
        </w:rPr>
        <w:t>CORTE CONSTITUCIONAL. Sentencia T-</w:t>
      </w:r>
      <w:r>
        <w:rPr>
          <w:rFonts w:asciiTheme="minorHAnsi" w:hAnsiTheme="minorHAnsi" w:cs="Calibri"/>
          <w:lang w:val="es-CO"/>
        </w:rPr>
        <w:t xml:space="preserve">445A </w:t>
      </w:r>
      <w:r w:rsidRPr="00851A70">
        <w:rPr>
          <w:rFonts w:asciiTheme="minorHAnsi" w:hAnsiTheme="minorHAnsi" w:cs="Calibri"/>
          <w:lang w:val="es-CO"/>
        </w:rPr>
        <w:t>de</w:t>
      </w:r>
      <w:r>
        <w:rPr>
          <w:rFonts w:asciiTheme="minorHAnsi" w:hAnsiTheme="minorHAnsi" w:cs="Calibri"/>
          <w:lang w:val="es-CO"/>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22DE3">
      <w:rPr>
        <w:rFonts w:ascii="Calibri" w:hAnsi="Calibri" w:cs="Calibri"/>
        <w:i/>
        <w:noProof/>
        <w:sz w:val="20"/>
      </w:rPr>
      <w:t>7</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7923BD">
      <w:rPr>
        <w:rFonts w:ascii="Calibri" w:hAnsi="Calibri" w:cs="Calibri"/>
        <w:i/>
        <w:sz w:val="20"/>
        <w:szCs w:val="22"/>
      </w:rPr>
      <w:t>00544</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9D6"/>
    <w:rsid w:val="00511336"/>
    <w:rsid w:val="005119BD"/>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57F2B"/>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EA76-DAA9-47D0-89D9-AEEC369F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2016-05-11T15:50:00Z</cp:lastPrinted>
  <dcterms:created xsi:type="dcterms:W3CDTF">2016-05-10T13:27:00Z</dcterms:created>
  <dcterms:modified xsi:type="dcterms:W3CDTF">2016-05-11T15:51:00Z</dcterms:modified>
</cp:coreProperties>
</file>