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476" w:rsidRDefault="00FE5476" w:rsidP="00FE5476">
      <w:pPr>
        <w:pStyle w:val="Sinespaciado"/>
        <w:tabs>
          <w:tab w:val="left" w:pos="3579"/>
        </w:tabs>
        <w:spacing w:line="360" w:lineRule="auto"/>
        <w:ind w:left="3579" w:hanging="3579"/>
        <w:jc w:val="center"/>
        <w:rPr>
          <w:rFonts w:ascii="Arial" w:hAnsi="Arial" w:cs="Arial"/>
          <w:w w:val="140"/>
          <w:sz w:val="14"/>
          <w:lang w:val="es-CO"/>
        </w:rPr>
      </w:pPr>
      <w:r>
        <w:rPr>
          <w:noProof/>
        </w:rPr>
        <w:drawing>
          <wp:anchor distT="0" distB="0" distL="114300" distR="114300" simplePos="0" relativeHeight="251659264" behindDoc="0" locked="0" layoutInCell="1" allowOverlap="1" wp14:anchorId="3DA54401" wp14:editId="082EB21C">
            <wp:simplePos x="0" y="0"/>
            <wp:positionH relativeFrom="column">
              <wp:posOffset>2830467</wp:posOffset>
            </wp:positionH>
            <wp:positionV relativeFrom="paragraph">
              <wp:posOffset>0</wp:posOffset>
            </wp:positionV>
            <wp:extent cx="354838" cy="354838"/>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838" cy="3548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5476" w:rsidRDefault="00FE5476" w:rsidP="00FE5476">
      <w:pPr>
        <w:pStyle w:val="Sinespaciado"/>
        <w:tabs>
          <w:tab w:val="left" w:pos="3579"/>
        </w:tabs>
        <w:spacing w:line="360" w:lineRule="auto"/>
        <w:ind w:left="3579" w:hanging="3579"/>
        <w:jc w:val="center"/>
        <w:rPr>
          <w:rFonts w:ascii="Arial" w:hAnsi="Arial" w:cs="Arial"/>
          <w:w w:val="140"/>
          <w:sz w:val="14"/>
          <w:lang w:val="es-CO"/>
        </w:rPr>
      </w:pPr>
    </w:p>
    <w:p w:rsidR="00FE5476" w:rsidRDefault="00FE5476" w:rsidP="00FE5476">
      <w:pPr>
        <w:pStyle w:val="Sinespaciado"/>
        <w:tabs>
          <w:tab w:val="left" w:pos="3579"/>
        </w:tabs>
        <w:spacing w:line="360" w:lineRule="auto"/>
        <w:ind w:left="3579" w:hanging="3579"/>
        <w:jc w:val="center"/>
        <w:rPr>
          <w:rFonts w:ascii="Arial" w:hAnsi="Arial" w:cs="Arial"/>
          <w:w w:val="140"/>
          <w:sz w:val="14"/>
          <w:lang w:val="es-CO"/>
        </w:rPr>
      </w:pPr>
    </w:p>
    <w:p w:rsidR="00FE5476" w:rsidRPr="00451CFC" w:rsidRDefault="00FE5476" w:rsidP="00FE5476">
      <w:pPr>
        <w:pStyle w:val="Sinespaciado"/>
        <w:tabs>
          <w:tab w:val="left" w:pos="3579"/>
        </w:tabs>
        <w:spacing w:line="360" w:lineRule="auto"/>
        <w:ind w:left="3579" w:hanging="3579"/>
        <w:jc w:val="center"/>
        <w:rPr>
          <w:rFonts w:ascii="Arial" w:hAnsi="Arial" w:cs="Arial"/>
          <w:w w:val="140"/>
          <w:sz w:val="14"/>
          <w:lang w:val="es-CO"/>
        </w:rPr>
      </w:pPr>
      <w:r w:rsidRPr="00451CFC">
        <w:rPr>
          <w:rFonts w:ascii="Arial" w:hAnsi="Arial" w:cs="Arial"/>
          <w:w w:val="140"/>
          <w:sz w:val="14"/>
          <w:lang w:val="es-CO"/>
        </w:rPr>
        <w:t>REPUBLICA DE COLOMBIA</w:t>
      </w:r>
    </w:p>
    <w:p w:rsidR="00FE5476" w:rsidRPr="00451CFC" w:rsidRDefault="00FE5476" w:rsidP="00FE5476">
      <w:pPr>
        <w:pStyle w:val="Sinespaciado"/>
        <w:tabs>
          <w:tab w:val="center" w:pos="4987"/>
          <w:tab w:val="left" w:pos="8449"/>
        </w:tabs>
        <w:spacing w:line="360" w:lineRule="auto"/>
        <w:jc w:val="center"/>
        <w:rPr>
          <w:rFonts w:ascii="Arial" w:hAnsi="Arial" w:cs="Arial"/>
          <w:w w:val="140"/>
          <w:lang w:val="es-CO"/>
        </w:rPr>
      </w:pPr>
      <w:r w:rsidRPr="00451CFC">
        <w:rPr>
          <w:rFonts w:ascii="Arial" w:hAnsi="Arial" w:cs="Arial"/>
          <w:w w:val="140"/>
          <w:sz w:val="14"/>
          <w:lang w:val="es-CO"/>
        </w:rPr>
        <w:t>RAMA JUDICIAL DEL PODER PÚBLICO</w:t>
      </w:r>
    </w:p>
    <w:p w:rsidR="00FE5476" w:rsidRPr="00451CFC" w:rsidRDefault="00FE5476" w:rsidP="00FE5476">
      <w:pPr>
        <w:pStyle w:val="Sinespaciado"/>
        <w:spacing w:line="360" w:lineRule="auto"/>
        <w:jc w:val="center"/>
        <w:rPr>
          <w:rFonts w:ascii="Arial" w:hAnsi="Arial" w:cs="Arial"/>
          <w:w w:val="140"/>
          <w:sz w:val="16"/>
          <w:lang w:val="es-CO"/>
        </w:rPr>
      </w:pPr>
      <w:r w:rsidRPr="00451CFC">
        <w:rPr>
          <w:rFonts w:ascii="Arial" w:hAnsi="Arial" w:cs="Arial"/>
          <w:w w:val="140"/>
          <w:sz w:val="18"/>
          <w:lang w:val="es-CO"/>
        </w:rPr>
        <w:t>T</w:t>
      </w:r>
      <w:r w:rsidRPr="00451CFC">
        <w:rPr>
          <w:rFonts w:ascii="Arial" w:hAnsi="Arial" w:cs="Arial"/>
          <w:w w:val="140"/>
          <w:sz w:val="16"/>
          <w:lang w:val="es-CO"/>
        </w:rPr>
        <w:t>RIBUNAL</w:t>
      </w:r>
      <w:r w:rsidRPr="00451CFC">
        <w:rPr>
          <w:rFonts w:ascii="Arial" w:hAnsi="Arial" w:cs="Arial"/>
          <w:w w:val="140"/>
          <w:sz w:val="18"/>
          <w:lang w:val="es-CO"/>
        </w:rPr>
        <w:t xml:space="preserve"> S</w:t>
      </w:r>
      <w:r w:rsidRPr="00451CFC">
        <w:rPr>
          <w:rFonts w:ascii="Arial" w:hAnsi="Arial" w:cs="Arial"/>
          <w:w w:val="140"/>
          <w:sz w:val="16"/>
          <w:lang w:val="es-CO"/>
        </w:rPr>
        <w:t xml:space="preserve">UPERIOR DEL </w:t>
      </w:r>
      <w:r w:rsidRPr="00451CFC">
        <w:rPr>
          <w:rFonts w:ascii="Arial" w:hAnsi="Arial" w:cs="Arial"/>
          <w:w w:val="140"/>
          <w:sz w:val="18"/>
          <w:lang w:val="es-CO"/>
        </w:rPr>
        <w:t>D</w:t>
      </w:r>
      <w:r w:rsidRPr="00451CFC">
        <w:rPr>
          <w:rFonts w:ascii="Arial" w:hAnsi="Arial" w:cs="Arial"/>
          <w:w w:val="140"/>
          <w:sz w:val="16"/>
          <w:lang w:val="es-CO"/>
        </w:rPr>
        <w:t>ISTRITO</w:t>
      </w:r>
      <w:r w:rsidRPr="00451CFC">
        <w:rPr>
          <w:rFonts w:ascii="Arial" w:hAnsi="Arial" w:cs="Arial"/>
          <w:w w:val="140"/>
          <w:sz w:val="18"/>
          <w:lang w:val="es-CO"/>
        </w:rPr>
        <w:t xml:space="preserve"> J</w:t>
      </w:r>
      <w:r w:rsidRPr="00451CFC">
        <w:rPr>
          <w:rFonts w:ascii="Arial" w:hAnsi="Arial" w:cs="Arial"/>
          <w:w w:val="140"/>
          <w:sz w:val="16"/>
          <w:lang w:val="es-CO"/>
        </w:rPr>
        <w:t>UDICIAL</w:t>
      </w:r>
    </w:p>
    <w:p w:rsidR="00FE5476" w:rsidRPr="00451CFC" w:rsidRDefault="00FE5476" w:rsidP="00FE5476">
      <w:pPr>
        <w:pStyle w:val="Sinespaciado"/>
        <w:spacing w:line="360" w:lineRule="auto"/>
        <w:jc w:val="center"/>
        <w:rPr>
          <w:rFonts w:ascii="Arial" w:hAnsi="Arial" w:cs="Arial"/>
          <w:w w:val="140"/>
          <w:sz w:val="16"/>
          <w:szCs w:val="18"/>
          <w:lang w:val="es-CO"/>
        </w:rPr>
      </w:pPr>
      <w:r w:rsidRPr="00680445">
        <w:rPr>
          <w:rFonts w:ascii="Arial" w:hAnsi="Arial" w:cs="Arial"/>
          <w:w w:val="140"/>
          <w:sz w:val="18"/>
          <w:szCs w:val="16"/>
        </w:rPr>
        <w:t>S</w:t>
      </w:r>
      <w:r w:rsidRPr="00680445">
        <w:rPr>
          <w:rFonts w:ascii="Arial" w:hAnsi="Arial" w:cs="Arial"/>
          <w:w w:val="140"/>
          <w:sz w:val="16"/>
          <w:szCs w:val="14"/>
        </w:rPr>
        <w:t xml:space="preserve">ALA </w:t>
      </w:r>
      <w:r>
        <w:rPr>
          <w:rFonts w:ascii="Arial" w:hAnsi="Arial" w:cs="Arial"/>
          <w:w w:val="140"/>
          <w:sz w:val="18"/>
          <w:szCs w:val="18"/>
        </w:rPr>
        <w:t>U</w:t>
      </w:r>
      <w:r>
        <w:rPr>
          <w:rFonts w:ascii="Arial" w:hAnsi="Arial" w:cs="Arial"/>
          <w:w w:val="140"/>
          <w:sz w:val="16"/>
          <w:szCs w:val="16"/>
        </w:rPr>
        <w:t>NITARIA</w:t>
      </w:r>
      <w:r w:rsidRPr="00121680">
        <w:rPr>
          <w:rFonts w:ascii="Arial" w:hAnsi="Arial" w:cs="Arial"/>
          <w:w w:val="140"/>
          <w:sz w:val="14"/>
          <w:szCs w:val="14"/>
        </w:rPr>
        <w:t xml:space="preserve"> </w:t>
      </w:r>
      <w:r w:rsidRPr="00680445">
        <w:rPr>
          <w:rFonts w:ascii="Arial" w:hAnsi="Arial" w:cs="Arial"/>
          <w:w w:val="140"/>
          <w:sz w:val="18"/>
          <w:szCs w:val="16"/>
        </w:rPr>
        <w:t>C</w:t>
      </w:r>
      <w:r w:rsidRPr="00121680">
        <w:rPr>
          <w:rFonts w:ascii="Arial" w:hAnsi="Arial" w:cs="Arial"/>
          <w:w w:val="140"/>
          <w:sz w:val="16"/>
          <w:szCs w:val="16"/>
        </w:rPr>
        <w:t>IVIL</w:t>
      </w:r>
      <w:r w:rsidRPr="00121680">
        <w:rPr>
          <w:rFonts w:ascii="Arial" w:hAnsi="Arial" w:cs="Arial"/>
          <w:w w:val="140"/>
          <w:sz w:val="14"/>
          <w:szCs w:val="14"/>
        </w:rPr>
        <w:t xml:space="preserve">– </w:t>
      </w:r>
      <w:r w:rsidRPr="00680445">
        <w:rPr>
          <w:rFonts w:ascii="Arial" w:hAnsi="Arial" w:cs="Arial"/>
          <w:w w:val="140"/>
          <w:sz w:val="18"/>
          <w:szCs w:val="16"/>
        </w:rPr>
        <w:t>F</w:t>
      </w:r>
      <w:r w:rsidRPr="00121680">
        <w:rPr>
          <w:rFonts w:ascii="Arial" w:hAnsi="Arial" w:cs="Arial"/>
          <w:w w:val="140"/>
          <w:sz w:val="16"/>
          <w:szCs w:val="16"/>
        </w:rPr>
        <w:t>AMILIA –</w:t>
      </w:r>
      <w:r>
        <w:rPr>
          <w:rFonts w:ascii="Arial" w:hAnsi="Arial" w:cs="Arial"/>
          <w:w w:val="140"/>
          <w:sz w:val="16"/>
          <w:szCs w:val="16"/>
        </w:rPr>
        <w:t xml:space="preserve"> </w:t>
      </w:r>
      <w:r w:rsidRPr="00680445">
        <w:rPr>
          <w:rFonts w:ascii="Arial" w:hAnsi="Arial" w:cs="Arial"/>
          <w:w w:val="140"/>
          <w:sz w:val="18"/>
          <w:szCs w:val="16"/>
        </w:rPr>
        <w:t>D</w:t>
      </w:r>
      <w:r w:rsidRPr="00121680">
        <w:rPr>
          <w:rFonts w:ascii="Arial" w:hAnsi="Arial" w:cs="Arial"/>
          <w:w w:val="140"/>
          <w:sz w:val="16"/>
          <w:szCs w:val="16"/>
        </w:rPr>
        <w:t xml:space="preserve">ISTRITO DE </w:t>
      </w:r>
      <w:r w:rsidRPr="00680445">
        <w:rPr>
          <w:rFonts w:ascii="Arial" w:hAnsi="Arial" w:cs="Arial"/>
          <w:w w:val="140"/>
          <w:sz w:val="18"/>
          <w:szCs w:val="16"/>
        </w:rPr>
        <w:t>P</w:t>
      </w:r>
      <w:r w:rsidRPr="00121680">
        <w:rPr>
          <w:rFonts w:ascii="Arial" w:hAnsi="Arial" w:cs="Arial"/>
          <w:w w:val="140"/>
          <w:sz w:val="16"/>
          <w:szCs w:val="16"/>
        </w:rPr>
        <w:t>EREIRA</w:t>
      </w:r>
    </w:p>
    <w:p w:rsidR="00AC5058" w:rsidRPr="00F90C23" w:rsidRDefault="00AC5058" w:rsidP="00FE5476">
      <w:pPr>
        <w:pStyle w:val="Sinespaciado"/>
        <w:spacing w:line="360" w:lineRule="auto"/>
        <w:jc w:val="center"/>
        <w:rPr>
          <w:rFonts w:ascii="Arial" w:hAnsi="Arial" w:cs="Arial"/>
          <w:w w:val="140"/>
          <w:sz w:val="16"/>
          <w:szCs w:val="16"/>
          <w:lang w:val="es-CO"/>
        </w:rPr>
      </w:pPr>
      <w:r w:rsidRPr="0034334F">
        <w:rPr>
          <w:rFonts w:ascii="Arial" w:hAnsi="Arial" w:cs="Arial"/>
          <w:w w:val="140"/>
          <w:sz w:val="16"/>
          <w:szCs w:val="18"/>
        </w:rPr>
        <w:t>D</w:t>
      </w:r>
      <w:r w:rsidR="00B30904">
        <w:rPr>
          <w:rFonts w:ascii="Arial" w:hAnsi="Arial" w:cs="Arial"/>
          <w:w w:val="140"/>
          <w:sz w:val="16"/>
          <w:szCs w:val="18"/>
        </w:rPr>
        <w:t xml:space="preserve"> </w:t>
      </w:r>
      <w:r w:rsidRPr="0034334F">
        <w:rPr>
          <w:rFonts w:ascii="Arial" w:hAnsi="Arial" w:cs="Arial"/>
          <w:w w:val="140"/>
          <w:sz w:val="14"/>
          <w:szCs w:val="16"/>
        </w:rPr>
        <w:t>E</w:t>
      </w:r>
      <w:r w:rsidR="00B30904">
        <w:rPr>
          <w:rFonts w:ascii="Arial" w:hAnsi="Arial" w:cs="Arial"/>
          <w:w w:val="140"/>
          <w:sz w:val="14"/>
          <w:szCs w:val="16"/>
        </w:rPr>
        <w:t xml:space="preserve"> </w:t>
      </w:r>
      <w:r w:rsidRPr="0034334F">
        <w:rPr>
          <w:rFonts w:ascii="Arial" w:hAnsi="Arial" w:cs="Arial"/>
          <w:w w:val="140"/>
          <w:sz w:val="14"/>
          <w:szCs w:val="16"/>
        </w:rPr>
        <w:t>P</w:t>
      </w:r>
      <w:r w:rsidR="00B30904">
        <w:rPr>
          <w:rFonts w:ascii="Arial" w:hAnsi="Arial" w:cs="Arial"/>
          <w:w w:val="140"/>
          <w:sz w:val="14"/>
          <w:szCs w:val="16"/>
        </w:rPr>
        <w:t xml:space="preserve"> </w:t>
      </w:r>
      <w:r w:rsidRPr="0034334F">
        <w:rPr>
          <w:rFonts w:ascii="Arial" w:hAnsi="Arial" w:cs="Arial"/>
          <w:w w:val="140"/>
          <w:sz w:val="14"/>
          <w:szCs w:val="16"/>
        </w:rPr>
        <w:t>A</w:t>
      </w:r>
      <w:r w:rsidR="00B30904">
        <w:rPr>
          <w:rFonts w:ascii="Arial" w:hAnsi="Arial" w:cs="Arial"/>
          <w:w w:val="140"/>
          <w:sz w:val="14"/>
          <w:szCs w:val="16"/>
        </w:rPr>
        <w:t xml:space="preserve"> </w:t>
      </w:r>
      <w:r w:rsidRPr="0034334F">
        <w:rPr>
          <w:rFonts w:ascii="Arial" w:hAnsi="Arial" w:cs="Arial"/>
          <w:w w:val="140"/>
          <w:sz w:val="14"/>
          <w:szCs w:val="16"/>
        </w:rPr>
        <w:t>R</w:t>
      </w:r>
      <w:r w:rsidR="00B30904">
        <w:rPr>
          <w:rFonts w:ascii="Arial" w:hAnsi="Arial" w:cs="Arial"/>
          <w:w w:val="140"/>
          <w:sz w:val="14"/>
          <w:szCs w:val="16"/>
        </w:rPr>
        <w:t xml:space="preserve"> </w:t>
      </w:r>
      <w:r w:rsidRPr="0034334F">
        <w:rPr>
          <w:rFonts w:ascii="Arial" w:hAnsi="Arial" w:cs="Arial"/>
          <w:w w:val="140"/>
          <w:sz w:val="14"/>
          <w:szCs w:val="16"/>
        </w:rPr>
        <w:t>T</w:t>
      </w:r>
      <w:r w:rsidR="00B30904">
        <w:rPr>
          <w:rFonts w:ascii="Arial" w:hAnsi="Arial" w:cs="Arial"/>
          <w:w w:val="140"/>
          <w:sz w:val="14"/>
          <w:szCs w:val="16"/>
        </w:rPr>
        <w:t xml:space="preserve"> </w:t>
      </w:r>
      <w:r w:rsidRPr="0034334F">
        <w:rPr>
          <w:rFonts w:ascii="Arial" w:hAnsi="Arial" w:cs="Arial"/>
          <w:w w:val="140"/>
          <w:sz w:val="14"/>
          <w:szCs w:val="16"/>
        </w:rPr>
        <w:t>A</w:t>
      </w:r>
      <w:r w:rsidR="00B82EA3">
        <w:rPr>
          <w:rFonts w:ascii="Arial" w:hAnsi="Arial" w:cs="Arial"/>
          <w:w w:val="140"/>
          <w:sz w:val="14"/>
          <w:szCs w:val="16"/>
        </w:rPr>
        <w:t xml:space="preserve"> </w:t>
      </w:r>
      <w:r w:rsidRPr="0034334F">
        <w:rPr>
          <w:rFonts w:ascii="Arial" w:hAnsi="Arial" w:cs="Arial"/>
          <w:w w:val="140"/>
          <w:sz w:val="14"/>
          <w:szCs w:val="16"/>
        </w:rPr>
        <w:t>M</w:t>
      </w:r>
      <w:r w:rsidR="00B30904">
        <w:rPr>
          <w:rFonts w:ascii="Arial" w:hAnsi="Arial" w:cs="Arial"/>
          <w:w w:val="140"/>
          <w:sz w:val="14"/>
          <w:szCs w:val="16"/>
        </w:rPr>
        <w:t xml:space="preserve"> </w:t>
      </w:r>
      <w:r w:rsidRPr="0034334F">
        <w:rPr>
          <w:rFonts w:ascii="Arial" w:hAnsi="Arial" w:cs="Arial"/>
          <w:w w:val="140"/>
          <w:sz w:val="14"/>
          <w:szCs w:val="16"/>
        </w:rPr>
        <w:t>E</w:t>
      </w:r>
      <w:r w:rsidR="00B30904">
        <w:rPr>
          <w:rFonts w:ascii="Arial" w:hAnsi="Arial" w:cs="Arial"/>
          <w:w w:val="140"/>
          <w:sz w:val="14"/>
          <w:szCs w:val="16"/>
        </w:rPr>
        <w:t xml:space="preserve"> </w:t>
      </w:r>
      <w:r w:rsidRPr="0034334F">
        <w:rPr>
          <w:rFonts w:ascii="Arial" w:hAnsi="Arial" w:cs="Arial"/>
          <w:w w:val="140"/>
          <w:sz w:val="14"/>
          <w:szCs w:val="16"/>
        </w:rPr>
        <w:t>N</w:t>
      </w:r>
      <w:r w:rsidR="00B30904">
        <w:rPr>
          <w:rFonts w:ascii="Arial" w:hAnsi="Arial" w:cs="Arial"/>
          <w:w w:val="140"/>
          <w:sz w:val="14"/>
          <w:szCs w:val="16"/>
        </w:rPr>
        <w:t xml:space="preserve"> </w:t>
      </w:r>
      <w:r w:rsidRPr="0034334F">
        <w:rPr>
          <w:rFonts w:ascii="Arial" w:hAnsi="Arial" w:cs="Arial"/>
          <w:w w:val="140"/>
          <w:sz w:val="14"/>
          <w:szCs w:val="16"/>
        </w:rPr>
        <w:t>T</w:t>
      </w:r>
      <w:r w:rsidR="00B30904">
        <w:rPr>
          <w:rFonts w:ascii="Arial" w:hAnsi="Arial" w:cs="Arial"/>
          <w:w w:val="140"/>
          <w:sz w:val="14"/>
          <w:szCs w:val="16"/>
        </w:rPr>
        <w:t xml:space="preserve"> </w:t>
      </w:r>
      <w:r w:rsidRPr="0034334F">
        <w:rPr>
          <w:rFonts w:ascii="Arial" w:hAnsi="Arial" w:cs="Arial"/>
          <w:w w:val="140"/>
          <w:sz w:val="14"/>
          <w:szCs w:val="16"/>
        </w:rPr>
        <w:t xml:space="preserve">O </w:t>
      </w:r>
      <w:r w:rsidR="00B30904">
        <w:rPr>
          <w:rFonts w:ascii="Arial" w:hAnsi="Arial" w:cs="Arial"/>
          <w:w w:val="140"/>
          <w:sz w:val="14"/>
          <w:szCs w:val="16"/>
        </w:rPr>
        <w:t xml:space="preserve">  </w:t>
      </w:r>
      <w:r w:rsidRPr="0034334F">
        <w:rPr>
          <w:rFonts w:ascii="Arial" w:hAnsi="Arial" w:cs="Arial"/>
          <w:w w:val="140"/>
          <w:sz w:val="14"/>
          <w:szCs w:val="16"/>
        </w:rPr>
        <w:t>D</w:t>
      </w:r>
      <w:r w:rsidR="00B30904">
        <w:rPr>
          <w:rFonts w:ascii="Arial" w:hAnsi="Arial" w:cs="Arial"/>
          <w:w w:val="140"/>
          <w:sz w:val="14"/>
          <w:szCs w:val="16"/>
        </w:rPr>
        <w:t xml:space="preserve"> </w:t>
      </w:r>
      <w:r w:rsidRPr="0034334F">
        <w:rPr>
          <w:rFonts w:ascii="Arial" w:hAnsi="Arial" w:cs="Arial"/>
          <w:w w:val="140"/>
          <w:sz w:val="14"/>
          <w:szCs w:val="16"/>
        </w:rPr>
        <w:t>E</w:t>
      </w:r>
      <w:r w:rsidR="00B30904">
        <w:rPr>
          <w:rFonts w:ascii="Arial" w:hAnsi="Arial" w:cs="Arial"/>
          <w:w w:val="140"/>
          <w:sz w:val="14"/>
          <w:szCs w:val="16"/>
        </w:rPr>
        <w:t xml:space="preserve"> </w:t>
      </w:r>
      <w:r w:rsidRPr="0034334F">
        <w:rPr>
          <w:rFonts w:ascii="Arial" w:hAnsi="Arial" w:cs="Arial"/>
          <w:w w:val="140"/>
          <w:sz w:val="14"/>
          <w:szCs w:val="16"/>
        </w:rPr>
        <w:t>L</w:t>
      </w:r>
      <w:r w:rsidR="00B30904">
        <w:rPr>
          <w:rFonts w:ascii="Arial" w:hAnsi="Arial" w:cs="Arial"/>
          <w:w w:val="140"/>
          <w:sz w:val="14"/>
          <w:szCs w:val="16"/>
        </w:rPr>
        <w:t xml:space="preserve"> </w:t>
      </w:r>
      <w:r w:rsidRPr="0034334F">
        <w:rPr>
          <w:rFonts w:ascii="Arial" w:hAnsi="Arial" w:cs="Arial"/>
          <w:w w:val="140"/>
          <w:sz w:val="12"/>
          <w:szCs w:val="14"/>
        </w:rPr>
        <w:t xml:space="preserve"> </w:t>
      </w:r>
      <w:r w:rsidR="00B30904">
        <w:rPr>
          <w:rFonts w:ascii="Arial" w:hAnsi="Arial" w:cs="Arial"/>
          <w:w w:val="140"/>
          <w:sz w:val="12"/>
          <w:szCs w:val="14"/>
        </w:rPr>
        <w:t xml:space="preserve">  </w:t>
      </w:r>
      <w:r w:rsidRPr="0034334F">
        <w:rPr>
          <w:rFonts w:ascii="Arial" w:hAnsi="Arial" w:cs="Arial"/>
          <w:w w:val="140"/>
          <w:sz w:val="16"/>
          <w:szCs w:val="16"/>
        </w:rPr>
        <w:t>R</w:t>
      </w:r>
      <w:r w:rsidR="00B30904">
        <w:rPr>
          <w:rFonts w:ascii="Arial" w:hAnsi="Arial" w:cs="Arial"/>
          <w:w w:val="140"/>
          <w:sz w:val="16"/>
          <w:szCs w:val="16"/>
        </w:rPr>
        <w:t xml:space="preserve"> </w:t>
      </w:r>
      <w:r w:rsidRPr="0034334F">
        <w:rPr>
          <w:rFonts w:ascii="Arial" w:hAnsi="Arial" w:cs="Arial"/>
          <w:w w:val="140"/>
          <w:sz w:val="14"/>
          <w:szCs w:val="16"/>
        </w:rPr>
        <w:t>I</w:t>
      </w:r>
      <w:r w:rsidR="00B30904">
        <w:rPr>
          <w:rFonts w:ascii="Arial" w:hAnsi="Arial" w:cs="Arial"/>
          <w:w w:val="140"/>
          <w:sz w:val="14"/>
          <w:szCs w:val="16"/>
        </w:rPr>
        <w:t xml:space="preserve"> </w:t>
      </w:r>
      <w:r w:rsidRPr="0034334F">
        <w:rPr>
          <w:rFonts w:ascii="Arial" w:hAnsi="Arial" w:cs="Arial"/>
          <w:w w:val="140"/>
          <w:sz w:val="14"/>
          <w:szCs w:val="16"/>
        </w:rPr>
        <w:t>S</w:t>
      </w:r>
      <w:r w:rsidR="00B30904">
        <w:rPr>
          <w:rFonts w:ascii="Arial" w:hAnsi="Arial" w:cs="Arial"/>
          <w:w w:val="140"/>
          <w:sz w:val="14"/>
          <w:szCs w:val="16"/>
        </w:rPr>
        <w:t xml:space="preserve"> </w:t>
      </w:r>
      <w:r w:rsidRPr="0034334F">
        <w:rPr>
          <w:rFonts w:ascii="Arial" w:hAnsi="Arial" w:cs="Arial"/>
          <w:w w:val="140"/>
          <w:sz w:val="14"/>
          <w:szCs w:val="16"/>
        </w:rPr>
        <w:t>A</w:t>
      </w:r>
      <w:r w:rsidR="00B30904">
        <w:rPr>
          <w:rFonts w:ascii="Arial" w:hAnsi="Arial" w:cs="Arial"/>
          <w:w w:val="140"/>
          <w:sz w:val="14"/>
          <w:szCs w:val="16"/>
        </w:rPr>
        <w:t xml:space="preserve"> </w:t>
      </w:r>
      <w:r w:rsidRPr="0034334F">
        <w:rPr>
          <w:rFonts w:ascii="Arial" w:hAnsi="Arial" w:cs="Arial"/>
          <w:w w:val="140"/>
          <w:sz w:val="14"/>
          <w:szCs w:val="16"/>
        </w:rPr>
        <w:t>R</w:t>
      </w:r>
      <w:r w:rsidR="00B30904">
        <w:rPr>
          <w:rFonts w:ascii="Arial" w:hAnsi="Arial" w:cs="Arial"/>
          <w:w w:val="140"/>
          <w:sz w:val="14"/>
          <w:szCs w:val="16"/>
        </w:rPr>
        <w:t xml:space="preserve"> </w:t>
      </w:r>
      <w:r w:rsidRPr="0034334F">
        <w:rPr>
          <w:rFonts w:ascii="Arial" w:hAnsi="Arial" w:cs="Arial"/>
          <w:w w:val="140"/>
          <w:sz w:val="14"/>
          <w:szCs w:val="16"/>
        </w:rPr>
        <w:t>A</w:t>
      </w:r>
      <w:r w:rsidR="00B30904">
        <w:rPr>
          <w:rFonts w:ascii="Arial" w:hAnsi="Arial" w:cs="Arial"/>
          <w:w w:val="140"/>
          <w:sz w:val="14"/>
          <w:szCs w:val="16"/>
        </w:rPr>
        <w:t xml:space="preserve"> </w:t>
      </w:r>
      <w:r w:rsidRPr="0034334F">
        <w:rPr>
          <w:rFonts w:ascii="Arial" w:hAnsi="Arial" w:cs="Arial"/>
          <w:w w:val="140"/>
          <w:sz w:val="14"/>
          <w:szCs w:val="16"/>
        </w:rPr>
        <w:t>L</w:t>
      </w:r>
      <w:r w:rsidR="00B30904">
        <w:rPr>
          <w:rFonts w:ascii="Arial" w:hAnsi="Arial" w:cs="Arial"/>
          <w:w w:val="140"/>
          <w:sz w:val="14"/>
          <w:szCs w:val="16"/>
        </w:rPr>
        <w:t xml:space="preserve"> </w:t>
      </w:r>
      <w:r w:rsidRPr="0034334F">
        <w:rPr>
          <w:rFonts w:ascii="Arial" w:hAnsi="Arial" w:cs="Arial"/>
          <w:w w:val="140"/>
          <w:sz w:val="14"/>
          <w:szCs w:val="16"/>
        </w:rPr>
        <w:t>D</w:t>
      </w:r>
      <w:r w:rsidR="00B30904">
        <w:rPr>
          <w:rFonts w:ascii="Arial" w:hAnsi="Arial" w:cs="Arial"/>
          <w:w w:val="140"/>
          <w:sz w:val="14"/>
          <w:szCs w:val="16"/>
        </w:rPr>
        <w:t xml:space="preserve"> </w:t>
      </w:r>
      <w:r w:rsidRPr="0034334F">
        <w:rPr>
          <w:rFonts w:ascii="Arial" w:hAnsi="Arial" w:cs="Arial"/>
          <w:w w:val="140"/>
          <w:sz w:val="14"/>
          <w:szCs w:val="16"/>
        </w:rPr>
        <w:t>A</w:t>
      </w:r>
    </w:p>
    <w:p w:rsidR="00AC5058" w:rsidRPr="00214826" w:rsidRDefault="00AC5058" w:rsidP="00AC5058">
      <w:pPr>
        <w:spacing w:line="360" w:lineRule="auto"/>
        <w:jc w:val="center"/>
        <w:rPr>
          <w:rFonts w:ascii="Arial" w:hAnsi="Arial" w:cs="Arial"/>
          <w:b/>
          <w:bCs/>
          <w:sz w:val="22"/>
          <w:szCs w:val="22"/>
        </w:rPr>
      </w:pPr>
    </w:p>
    <w:p w:rsidR="00AC5058" w:rsidRPr="00FB107C" w:rsidRDefault="00AC5058" w:rsidP="00FE5476">
      <w:pPr>
        <w:pStyle w:val="Textoindependiente"/>
        <w:spacing w:line="360" w:lineRule="auto"/>
        <w:ind w:left="708" w:firstLine="708"/>
        <w:rPr>
          <w:rFonts w:ascii="Arial" w:hAnsi="Arial" w:cs="Arial"/>
          <w:szCs w:val="22"/>
        </w:rPr>
      </w:pPr>
      <w:r w:rsidRPr="00FB107C">
        <w:rPr>
          <w:rFonts w:ascii="Arial" w:hAnsi="Arial" w:cs="Arial"/>
          <w:szCs w:val="22"/>
        </w:rPr>
        <w:t>Asunto</w:t>
      </w:r>
      <w:r w:rsidRPr="00FB107C">
        <w:rPr>
          <w:rFonts w:ascii="Arial" w:hAnsi="Arial" w:cs="Arial"/>
          <w:szCs w:val="22"/>
        </w:rPr>
        <w:tab/>
      </w:r>
      <w:r w:rsidR="00AF5080">
        <w:rPr>
          <w:rFonts w:ascii="Arial" w:hAnsi="Arial" w:cs="Arial"/>
          <w:szCs w:val="22"/>
        </w:rPr>
        <w:tab/>
      </w:r>
      <w:r w:rsidRPr="00FB107C">
        <w:rPr>
          <w:rFonts w:ascii="Arial" w:hAnsi="Arial" w:cs="Arial"/>
          <w:szCs w:val="22"/>
        </w:rPr>
        <w:tab/>
        <w:t xml:space="preserve">: </w:t>
      </w:r>
      <w:r w:rsidR="00714652">
        <w:rPr>
          <w:rFonts w:ascii="Arial" w:hAnsi="Arial" w:cs="Arial"/>
          <w:szCs w:val="22"/>
        </w:rPr>
        <w:t>A</w:t>
      </w:r>
      <w:r w:rsidR="00B506FA" w:rsidRPr="00FB107C">
        <w:rPr>
          <w:rFonts w:ascii="Arial" w:hAnsi="Arial" w:cs="Arial"/>
          <w:szCs w:val="22"/>
        </w:rPr>
        <w:t xml:space="preserve">pelación </w:t>
      </w:r>
      <w:r w:rsidR="00714652">
        <w:rPr>
          <w:rFonts w:ascii="Arial" w:hAnsi="Arial" w:cs="Arial"/>
          <w:szCs w:val="22"/>
        </w:rPr>
        <w:t xml:space="preserve">de </w:t>
      </w:r>
      <w:r w:rsidR="007D3015">
        <w:rPr>
          <w:rFonts w:ascii="Arial" w:hAnsi="Arial" w:cs="Arial"/>
          <w:szCs w:val="22"/>
        </w:rPr>
        <w:t xml:space="preserve">auto </w:t>
      </w:r>
      <w:r w:rsidR="00B506FA" w:rsidRPr="00FB107C">
        <w:rPr>
          <w:rFonts w:ascii="Arial" w:hAnsi="Arial" w:cs="Arial"/>
          <w:szCs w:val="22"/>
        </w:rPr>
        <w:t>interlocutorio</w:t>
      </w:r>
    </w:p>
    <w:p w:rsidR="00DF5773" w:rsidRDefault="00DF5773" w:rsidP="00DF5773">
      <w:pPr>
        <w:spacing w:line="360" w:lineRule="auto"/>
        <w:ind w:left="708" w:firstLine="708"/>
        <w:jc w:val="both"/>
        <w:rPr>
          <w:rFonts w:ascii="Arial" w:hAnsi="Arial"/>
          <w:sz w:val="22"/>
          <w:szCs w:val="22"/>
        </w:rPr>
      </w:pPr>
      <w:r w:rsidRPr="008F7ADB">
        <w:rPr>
          <w:rFonts w:ascii="Arial" w:hAnsi="Arial"/>
          <w:sz w:val="22"/>
          <w:szCs w:val="22"/>
        </w:rPr>
        <w:t>Proceso</w:t>
      </w:r>
      <w:r w:rsidRPr="008F7ADB">
        <w:rPr>
          <w:rFonts w:ascii="Arial" w:hAnsi="Arial"/>
          <w:sz w:val="22"/>
          <w:szCs w:val="22"/>
        </w:rPr>
        <w:tab/>
      </w:r>
      <w:r>
        <w:rPr>
          <w:rFonts w:ascii="Arial" w:hAnsi="Arial"/>
          <w:sz w:val="22"/>
          <w:szCs w:val="22"/>
        </w:rPr>
        <w:tab/>
      </w:r>
      <w:r w:rsidRPr="008F7ADB">
        <w:rPr>
          <w:rFonts w:ascii="Arial" w:hAnsi="Arial"/>
          <w:sz w:val="22"/>
          <w:szCs w:val="22"/>
        </w:rPr>
        <w:t xml:space="preserve">: </w:t>
      </w:r>
      <w:r>
        <w:rPr>
          <w:rFonts w:ascii="Arial" w:hAnsi="Arial"/>
          <w:sz w:val="22"/>
          <w:szCs w:val="22"/>
        </w:rPr>
        <w:t>Ejecutivo mixto</w:t>
      </w:r>
    </w:p>
    <w:p w:rsidR="00DF5773" w:rsidRPr="001D71FA" w:rsidRDefault="00DF5773" w:rsidP="00DF5773">
      <w:pPr>
        <w:spacing w:line="360" w:lineRule="auto"/>
        <w:ind w:left="708" w:firstLine="708"/>
        <w:jc w:val="both"/>
        <w:rPr>
          <w:rFonts w:ascii="Arial" w:hAnsi="Arial"/>
          <w:sz w:val="22"/>
          <w:szCs w:val="22"/>
          <w:lang w:val="es-CO"/>
        </w:rPr>
      </w:pPr>
      <w:r>
        <w:rPr>
          <w:rFonts w:ascii="Arial" w:hAnsi="Arial" w:cs="Arial"/>
          <w:sz w:val="22"/>
          <w:szCs w:val="22"/>
          <w:lang w:val="es-CO"/>
        </w:rPr>
        <w:t xml:space="preserve">Ejecutante </w:t>
      </w:r>
      <w:r w:rsidRPr="001D71FA">
        <w:rPr>
          <w:rFonts w:ascii="Arial" w:hAnsi="Arial" w:cs="Arial"/>
          <w:sz w:val="22"/>
          <w:szCs w:val="22"/>
          <w:lang w:val="es-CO"/>
        </w:rPr>
        <w:tab/>
      </w:r>
      <w:r>
        <w:rPr>
          <w:rFonts w:ascii="Arial" w:hAnsi="Arial" w:cs="Arial"/>
          <w:sz w:val="22"/>
          <w:szCs w:val="22"/>
          <w:lang w:val="es-CO"/>
        </w:rPr>
        <w:tab/>
      </w:r>
      <w:r w:rsidRPr="001D71FA">
        <w:rPr>
          <w:rFonts w:ascii="Arial" w:hAnsi="Arial" w:cs="Arial"/>
          <w:sz w:val="22"/>
          <w:szCs w:val="22"/>
          <w:lang w:val="es-CO"/>
        </w:rPr>
        <w:t xml:space="preserve">: </w:t>
      </w:r>
      <w:r>
        <w:rPr>
          <w:rFonts w:ascii="Arial" w:hAnsi="Arial" w:cs="Arial"/>
          <w:sz w:val="22"/>
          <w:szCs w:val="22"/>
          <w:lang w:val="es-CO"/>
        </w:rPr>
        <w:t>Banco Agrario de Colombia SA</w:t>
      </w:r>
    </w:p>
    <w:p w:rsidR="00DF5773" w:rsidRPr="001D71FA" w:rsidRDefault="00DF5773" w:rsidP="00DF5773">
      <w:pPr>
        <w:pStyle w:val="Textoindependiente"/>
        <w:spacing w:line="360" w:lineRule="auto"/>
        <w:ind w:left="3544" w:hanging="2128"/>
        <w:rPr>
          <w:rFonts w:ascii="Arial" w:hAnsi="Arial" w:cs="Arial"/>
          <w:szCs w:val="22"/>
        </w:rPr>
      </w:pPr>
      <w:r>
        <w:rPr>
          <w:rFonts w:ascii="Arial" w:hAnsi="Arial" w:cs="Arial"/>
          <w:szCs w:val="22"/>
          <w:lang w:val="es-CO"/>
        </w:rPr>
        <w:t>Ejecutado (s)</w:t>
      </w:r>
      <w:r>
        <w:rPr>
          <w:rFonts w:ascii="Arial" w:hAnsi="Arial" w:cs="Arial"/>
          <w:szCs w:val="22"/>
          <w:lang w:val="es-CO"/>
        </w:rPr>
        <w:tab/>
      </w:r>
      <w:r w:rsidRPr="001D71FA">
        <w:rPr>
          <w:rFonts w:ascii="Arial" w:hAnsi="Arial" w:cs="Arial"/>
          <w:szCs w:val="22"/>
          <w:lang w:val="es-CO"/>
        </w:rPr>
        <w:t xml:space="preserve">: </w:t>
      </w:r>
      <w:r>
        <w:rPr>
          <w:rFonts w:ascii="Arial" w:hAnsi="Arial" w:cs="Arial"/>
          <w:szCs w:val="22"/>
          <w:lang w:val="es-CO"/>
        </w:rPr>
        <w:t>José Mauricio Grisales Ramírez y otros</w:t>
      </w:r>
    </w:p>
    <w:p w:rsidR="00DF5773" w:rsidRPr="001D71FA" w:rsidRDefault="00DF5773" w:rsidP="00DF5773">
      <w:pPr>
        <w:pStyle w:val="Textoindependiente"/>
        <w:spacing w:line="360" w:lineRule="auto"/>
        <w:ind w:left="1416"/>
        <w:rPr>
          <w:rFonts w:ascii="Arial" w:hAnsi="Arial" w:cs="Arial"/>
          <w:szCs w:val="22"/>
          <w:lang w:val="es-CO"/>
        </w:rPr>
      </w:pPr>
      <w:r w:rsidRPr="001D71FA">
        <w:rPr>
          <w:rFonts w:ascii="Arial" w:hAnsi="Arial" w:cs="Arial"/>
          <w:szCs w:val="22"/>
          <w:lang w:val="es-CO"/>
        </w:rPr>
        <w:t>Procedencia</w:t>
      </w:r>
      <w:r w:rsidRPr="001D71FA">
        <w:rPr>
          <w:rFonts w:ascii="Arial" w:hAnsi="Arial" w:cs="Arial"/>
          <w:szCs w:val="22"/>
          <w:lang w:val="es-CO"/>
        </w:rPr>
        <w:tab/>
      </w:r>
      <w:r w:rsidRPr="001D71FA">
        <w:rPr>
          <w:rFonts w:ascii="Arial" w:hAnsi="Arial" w:cs="Arial"/>
          <w:szCs w:val="22"/>
          <w:lang w:val="es-CO"/>
        </w:rPr>
        <w:tab/>
        <w:t xml:space="preserve">: Juzgado </w:t>
      </w:r>
      <w:r>
        <w:rPr>
          <w:rFonts w:ascii="Arial" w:hAnsi="Arial" w:cs="Arial"/>
          <w:szCs w:val="22"/>
          <w:lang w:val="es-CO"/>
        </w:rPr>
        <w:t>Segundo Civil del Circuito de Pereira</w:t>
      </w:r>
    </w:p>
    <w:p w:rsidR="00DF5773" w:rsidRPr="001D71FA" w:rsidRDefault="00DF5773" w:rsidP="00DF5773">
      <w:pPr>
        <w:pStyle w:val="Textoindependiente"/>
        <w:spacing w:line="360" w:lineRule="auto"/>
        <w:ind w:left="1416"/>
        <w:rPr>
          <w:rFonts w:ascii="Arial" w:hAnsi="Arial" w:cs="Arial"/>
          <w:szCs w:val="22"/>
          <w:lang w:val="es-CO"/>
        </w:rPr>
      </w:pPr>
      <w:r w:rsidRPr="001D71FA">
        <w:rPr>
          <w:rFonts w:ascii="Arial" w:hAnsi="Arial" w:cs="Arial"/>
          <w:szCs w:val="22"/>
          <w:lang w:val="es-CO"/>
        </w:rPr>
        <w:t>Radicación</w:t>
      </w:r>
      <w:r w:rsidRPr="001D71FA">
        <w:rPr>
          <w:rFonts w:ascii="Arial" w:hAnsi="Arial" w:cs="Arial"/>
          <w:szCs w:val="22"/>
          <w:lang w:val="es-CO"/>
        </w:rPr>
        <w:tab/>
      </w:r>
      <w:r w:rsidRPr="001D71FA">
        <w:rPr>
          <w:rFonts w:ascii="Arial" w:hAnsi="Arial" w:cs="Arial"/>
          <w:szCs w:val="22"/>
          <w:lang w:val="es-CO"/>
        </w:rPr>
        <w:tab/>
        <w:t>: 20</w:t>
      </w:r>
      <w:r>
        <w:rPr>
          <w:rFonts w:ascii="Arial" w:hAnsi="Arial" w:cs="Arial"/>
          <w:szCs w:val="22"/>
          <w:lang w:val="es-CO"/>
        </w:rPr>
        <w:t>15</w:t>
      </w:r>
      <w:r w:rsidRPr="001D71FA">
        <w:rPr>
          <w:rFonts w:ascii="Arial" w:hAnsi="Arial" w:cs="Arial"/>
          <w:szCs w:val="22"/>
          <w:lang w:val="es-CO"/>
        </w:rPr>
        <w:t>-00</w:t>
      </w:r>
      <w:r>
        <w:rPr>
          <w:rFonts w:ascii="Arial" w:hAnsi="Arial" w:cs="Arial"/>
          <w:szCs w:val="22"/>
          <w:lang w:val="es-CO"/>
        </w:rPr>
        <w:t>641</w:t>
      </w:r>
      <w:r w:rsidRPr="001D71FA">
        <w:rPr>
          <w:rFonts w:ascii="Arial" w:hAnsi="Arial" w:cs="Arial"/>
          <w:szCs w:val="22"/>
          <w:lang w:val="es-CO"/>
        </w:rPr>
        <w:t>-0</w:t>
      </w:r>
      <w:r>
        <w:rPr>
          <w:rFonts w:ascii="Arial" w:hAnsi="Arial" w:cs="Arial"/>
          <w:szCs w:val="22"/>
          <w:lang w:val="es-CO"/>
        </w:rPr>
        <w:t>1</w:t>
      </w:r>
    </w:p>
    <w:p w:rsidR="00AF385C" w:rsidRDefault="00AF5080" w:rsidP="00FE5476">
      <w:pPr>
        <w:spacing w:line="360" w:lineRule="auto"/>
        <w:ind w:left="708"/>
        <w:jc w:val="both"/>
        <w:rPr>
          <w:rFonts w:ascii="Arial" w:hAnsi="Arial" w:cs="Arial"/>
          <w:sz w:val="22"/>
          <w:szCs w:val="22"/>
        </w:rPr>
      </w:pPr>
      <w:r>
        <w:rPr>
          <w:rFonts w:ascii="Arial" w:hAnsi="Arial"/>
          <w:sz w:val="22"/>
          <w:szCs w:val="22"/>
        </w:rPr>
        <w:tab/>
      </w:r>
      <w:r w:rsidR="00AF385C">
        <w:rPr>
          <w:rFonts w:ascii="Arial" w:hAnsi="Arial" w:cs="Arial"/>
          <w:sz w:val="22"/>
          <w:szCs w:val="22"/>
        </w:rPr>
        <w:t>Tema</w:t>
      </w:r>
      <w:r w:rsidR="00153450">
        <w:rPr>
          <w:rFonts w:ascii="Arial" w:hAnsi="Arial" w:cs="Arial"/>
          <w:sz w:val="22"/>
          <w:szCs w:val="22"/>
        </w:rPr>
        <w:t>s</w:t>
      </w:r>
      <w:r w:rsidR="00AF385C">
        <w:rPr>
          <w:rFonts w:ascii="Arial" w:hAnsi="Arial" w:cs="Arial"/>
          <w:sz w:val="22"/>
          <w:szCs w:val="22"/>
        </w:rPr>
        <w:tab/>
      </w:r>
      <w:r w:rsidR="00AF385C">
        <w:rPr>
          <w:rFonts w:ascii="Arial" w:hAnsi="Arial" w:cs="Arial"/>
          <w:sz w:val="22"/>
          <w:szCs w:val="22"/>
        </w:rPr>
        <w:tab/>
      </w:r>
      <w:r>
        <w:rPr>
          <w:rFonts w:ascii="Arial" w:hAnsi="Arial" w:cs="Arial"/>
          <w:sz w:val="22"/>
          <w:szCs w:val="22"/>
        </w:rPr>
        <w:tab/>
      </w:r>
      <w:r w:rsidR="00AF385C">
        <w:rPr>
          <w:rFonts w:ascii="Arial" w:hAnsi="Arial" w:cs="Arial"/>
          <w:sz w:val="22"/>
          <w:szCs w:val="22"/>
        </w:rPr>
        <w:t xml:space="preserve">: </w:t>
      </w:r>
      <w:r w:rsidR="00A61FE0">
        <w:rPr>
          <w:rFonts w:ascii="Arial" w:hAnsi="Arial" w:cs="Arial"/>
          <w:sz w:val="22"/>
          <w:szCs w:val="22"/>
        </w:rPr>
        <w:t xml:space="preserve">Legitimación - </w:t>
      </w:r>
      <w:r w:rsidR="00973704">
        <w:rPr>
          <w:rFonts w:ascii="Arial" w:hAnsi="Arial" w:cs="Arial"/>
          <w:sz w:val="22"/>
          <w:szCs w:val="22"/>
        </w:rPr>
        <w:t xml:space="preserve">Ejecución </w:t>
      </w:r>
      <w:r w:rsidR="00A61FE0">
        <w:rPr>
          <w:rFonts w:ascii="Arial" w:hAnsi="Arial" w:cs="Arial"/>
          <w:sz w:val="22"/>
          <w:szCs w:val="22"/>
        </w:rPr>
        <w:t>m</w:t>
      </w:r>
      <w:r w:rsidR="00973704">
        <w:rPr>
          <w:rFonts w:ascii="Arial" w:hAnsi="Arial" w:cs="Arial"/>
          <w:sz w:val="22"/>
          <w:szCs w:val="22"/>
        </w:rPr>
        <w:t>ixta – Hipoteca abierta</w:t>
      </w:r>
    </w:p>
    <w:p w:rsidR="00AC5058" w:rsidRPr="00FB107C" w:rsidRDefault="00F30001" w:rsidP="00FE5476">
      <w:pPr>
        <w:spacing w:line="360" w:lineRule="auto"/>
        <w:ind w:left="708" w:firstLine="708"/>
        <w:rPr>
          <w:rFonts w:ascii="Arial" w:hAnsi="Arial" w:cs="Arial"/>
          <w:sz w:val="22"/>
          <w:szCs w:val="22"/>
        </w:rPr>
      </w:pPr>
      <w:proofErr w:type="spellStart"/>
      <w:r>
        <w:rPr>
          <w:rFonts w:ascii="Arial" w:hAnsi="Arial" w:cs="Arial"/>
          <w:sz w:val="22"/>
          <w:szCs w:val="22"/>
        </w:rPr>
        <w:t>Mag</w:t>
      </w:r>
      <w:proofErr w:type="spellEnd"/>
      <w:r>
        <w:rPr>
          <w:rFonts w:ascii="Arial" w:hAnsi="Arial" w:cs="Arial"/>
          <w:sz w:val="22"/>
          <w:szCs w:val="22"/>
        </w:rPr>
        <w:t>. S</w:t>
      </w:r>
      <w:r w:rsidR="00AC5058" w:rsidRPr="00FB107C">
        <w:rPr>
          <w:rFonts w:ascii="Arial" w:hAnsi="Arial" w:cs="Arial"/>
          <w:sz w:val="22"/>
          <w:szCs w:val="22"/>
        </w:rPr>
        <w:t>ustanciador</w:t>
      </w:r>
      <w:r w:rsidR="00AC5058" w:rsidRPr="00FB107C">
        <w:rPr>
          <w:rFonts w:ascii="Arial" w:hAnsi="Arial" w:cs="Arial"/>
          <w:sz w:val="22"/>
          <w:szCs w:val="22"/>
        </w:rPr>
        <w:tab/>
        <w:t xml:space="preserve">: </w:t>
      </w:r>
      <w:proofErr w:type="spellStart"/>
      <w:r w:rsidR="00AC5058" w:rsidRPr="00FB107C">
        <w:rPr>
          <w:rFonts w:ascii="Arial" w:hAnsi="Arial" w:cs="Arial"/>
          <w:smallCaps/>
          <w:sz w:val="22"/>
          <w:szCs w:val="22"/>
        </w:rPr>
        <w:t>Duberney</w:t>
      </w:r>
      <w:proofErr w:type="spellEnd"/>
      <w:r w:rsidR="00AC5058" w:rsidRPr="00FB107C">
        <w:rPr>
          <w:rFonts w:ascii="Arial" w:hAnsi="Arial" w:cs="Arial"/>
          <w:smallCaps/>
          <w:sz w:val="22"/>
          <w:szCs w:val="22"/>
        </w:rPr>
        <w:t xml:space="preserve"> Grisales Herrera</w:t>
      </w:r>
    </w:p>
    <w:p w:rsidR="00AC5058" w:rsidRPr="00FB107C" w:rsidRDefault="00AC5058" w:rsidP="00AC5058">
      <w:pPr>
        <w:pStyle w:val="Puesto"/>
        <w:pBdr>
          <w:bottom w:val="double" w:sz="6" w:space="1" w:color="auto"/>
        </w:pBdr>
        <w:spacing w:line="360" w:lineRule="auto"/>
        <w:rPr>
          <w:b w:val="0"/>
          <w:bCs w:val="0"/>
          <w:i w:val="0"/>
          <w:iCs w:val="0"/>
          <w:spacing w:val="-3"/>
        </w:rPr>
      </w:pPr>
    </w:p>
    <w:p w:rsidR="00DA52A9" w:rsidRDefault="00DA52A9" w:rsidP="00AC5058">
      <w:pPr>
        <w:pStyle w:val="Puesto"/>
        <w:spacing w:line="360" w:lineRule="auto"/>
        <w:rPr>
          <w:b w:val="0"/>
          <w:bCs w:val="0"/>
          <w:i w:val="0"/>
          <w:iCs w:val="0"/>
          <w:spacing w:val="-3"/>
        </w:rPr>
      </w:pPr>
    </w:p>
    <w:p w:rsidR="00AC5058" w:rsidRPr="00FB107C" w:rsidRDefault="00715B01" w:rsidP="00AC5058">
      <w:pPr>
        <w:pStyle w:val="Puesto"/>
        <w:spacing w:line="360" w:lineRule="auto"/>
        <w:rPr>
          <w:b w:val="0"/>
          <w:bCs w:val="0"/>
          <w:i w:val="0"/>
          <w:spacing w:val="-3"/>
        </w:rPr>
      </w:pPr>
      <w:r w:rsidRPr="008C7D37">
        <w:rPr>
          <w:b w:val="0"/>
          <w:bCs w:val="0"/>
          <w:i w:val="0"/>
          <w:smallCaps/>
          <w:spacing w:val="-3"/>
          <w:sz w:val="28"/>
        </w:rPr>
        <w:t xml:space="preserve">Pereira, R., </w:t>
      </w:r>
      <w:r w:rsidR="00C61D98">
        <w:rPr>
          <w:b w:val="0"/>
          <w:bCs w:val="0"/>
          <w:i w:val="0"/>
          <w:smallCaps/>
          <w:spacing w:val="-3"/>
          <w:sz w:val="28"/>
        </w:rPr>
        <w:t xml:space="preserve">veinticuatro </w:t>
      </w:r>
      <w:r w:rsidR="005C5B79" w:rsidRPr="008C7D37">
        <w:rPr>
          <w:b w:val="0"/>
          <w:bCs w:val="0"/>
          <w:i w:val="0"/>
          <w:smallCaps/>
          <w:spacing w:val="-3"/>
          <w:sz w:val="28"/>
        </w:rPr>
        <w:t>(</w:t>
      </w:r>
      <w:r w:rsidR="00C61D98">
        <w:rPr>
          <w:b w:val="0"/>
          <w:bCs w:val="0"/>
          <w:i w:val="0"/>
          <w:smallCaps/>
          <w:spacing w:val="-3"/>
          <w:sz w:val="28"/>
        </w:rPr>
        <w:t>24</w:t>
      </w:r>
      <w:r w:rsidR="005C5B79" w:rsidRPr="008C7D37">
        <w:rPr>
          <w:b w:val="0"/>
          <w:bCs w:val="0"/>
          <w:i w:val="0"/>
          <w:smallCaps/>
          <w:spacing w:val="-3"/>
          <w:sz w:val="28"/>
        </w:rPr>
        <w:t>)</w:t>
      </w:r>
      <w:r w:rsidR="00AC5058" w:rsidRPr="008C7D37">
        <w:rPr>
          <w:b w:val="0"/>
          <w:bCs w:val="0"/>
          <w:i w:val="0"/>
          <w:smallCaps/>
          <w:spacing w:val="-3"/>
          <w:sz w:val="28"/>
        </w:rPr>
        <w:t xml:space="preserve"> de </w:t>
      </w:r>
      <w:r w:rsidR="00DF5773">
        <w:rPr>
          <w:b w:val="0"/>
          <w:bCs w:val="0"/>
          <w:i w:val="0"/>
          <w:smallCaps/>
          <w:spacing w:val="-3"/>
          <w:sz w:val="28"/>
        </w:rPr>
        <w:t>mayo</w:t>
      </w:r>
      <w:r w:rsidR="00D811AA" w:rsidRPr="008C7D37">
        <w:rPr>
          <w:b w:val="0"/>
          <w:bCs w:val="0"/>
          <w:i w:val="0"/>
          <w:smallCaps/>
          <w:spacing w:val="-3"/>
          <w:sz w:val="28"/>
        </w:rPr>
        <w:t xml:space="preserve"> </w:t>
      </w:r>
      <w:r w:rsidR="00AC5058" w:rsidRPr="008C7D37">
        <w:rPr>
          <w:b w:val="0"/>
          <w:bCs w:val="0"/>
          <w:i w:val="0"/>
          <w:smallCaps/>
          <w:spacing w:val="-3"/>
          <w:sz w:val="28"/>
        </w:rPr>
        <w:t xml:space="preserve">de dos mil </w:t>
      </w:r>
      <w:r w:rsidR="00DF5773">
        <w:rPr>
          <w:b w:val="0"/>
          <w:bCs w:val="0"/>
          <w:i w:val="0"/>
          <w:smallCaps/>
          <w:spacing w:val="-3"/>
          <w:sz w:val="28"/>
        </w:rPr>
        <w:t>dieciséis</w:t>
      </w:r>
      <w:r w:rsidR="00E24920" w:rsidRPr="008C7D37">
        <w:rPr>
          <w:b w:val="0"/>
          <w:bCs w:val="0"/>
          <w:i w:val="0"/>
          <w:smallCaps/>
          <w:spacing w:val="-3"/>
          <w:sz w:val="28"/>
        </w:rPr>
        <w:t xml:space="preserve"> (201</w:t>
      </w:r>
      <w:r w:rsidR="00DF5773">
        <w:rPr>
          <w:b w:val="0"/>
          <w:bCs w:val="0"/>
          <w:i w:val="0"/>
          <w:smallCaps/>
          <w:spacing w:val="-3"/>
          <w:sz w:val="28"/>
        </w:rPr>
        <w:t>6</w:t>
      </w:r>
      <w:r w:rsidR="00AC5058" w:rsidRPr="008C7D37">
        <w:rPr>
          <w:b w:val="0"/>
          <w:bCs w:val="0"/>
          <w:i w:val="0"/>
          <w:smallCaps/>
          <w:spacing w:val="-3"/>
          <w:sz w:val="28"/>
        </w:rPr>
        <w:t>)</w:t>
      </w:r>
      <w:r w:rsidR="00AC5058" w:rsidRPr="008C7D37">
        <w:rPr>
          <w:b w:val="0"/>
          <w:bCs w:val="0"/>
          <w:i w:val="0"/>
          <w:spacing w:val="-3"/>
          <w:sz w:val="28"/>
        </w:rPr>
        <w:t>.</w:t>
      </w:r>
    </w:p>
    <w:p w:rsidR="009167BE" w:rsidRDefault="009167BE" w:rsidP="003C5E61">
      <w:pPr>
        <w:pStyle w:val="Sinespaciado"/>
        <w:spacing w:line="360" w:lineRule="auto"/>
        <w:rPr>
          <w:rFonts w:ascii="Arial" w:hAnsi="Arial" w:cs="Arial"/>
          <w:sz w:val="24"/>
        </w:rPr>
      </w:pPr>
    </w:p>
    <w:p w:rsidR="0058642D" w:rsidRDefault="0058642D" w:rsidP="003C5E61">
      <w:pPr>
        <w:pStyle w:val="Sinespaciado"/>
        <w:spacing w:line="360" w:lineRule="auto"/>
        <w:rPr>
          <w:rFonts w:ascii="Arial" w:hAnsi="Arial" w:cs="Arial"/>
          <w:sz w:val="24"/>
        </w:rPr>
      </w:pPr>
    </w:p>
    <w:p w:rsidR="00356104" w:rsidRPr="00FB107C" w:rsidRDefault="00356104" w:rsidP="00356104">
      <w:pPr>
        <w:pStyle w:val="Sinespaciado"/>
        <w:numPr>
          <w:ilvl w:val="0"/>
          <w:numId w:val="4"/>
        </w:numPr>
        <w:spacing w:line="360" w:lineRule="auto"/>
        <w:jc w:val="both"/>
        <w:rPr>
          <w:rFonts w:ascii="Arial" w:hAnsi="Arial" w:cs="Arial"/>
          <w:sz w:val="24"/>
        </w:rPr>
      </w:pPr>
      <w:r w:rsidRPr="00FB107C">
        <w:rPr>
          <w:rFonts w:ascii="Arial" w:hAnsi="Arial" w:cs="Arial"/>
          <w:sz w:val="32"/>
        </w:rPr>
        <w:t>E</w:t>
      </w:r>
      <w:r w:rsidRPr="00FB107C">
        <w:rPr>
          <w:rFonts w:ascii="Arial" w:hAnsi="Arial" w:cs="Arial"/>
          <w:sz w:val="24"/>
        </w:rPr>
        <w:t>L ASUNTO POR DECIDIR</w:t>
      </w:r>
    </w:p>
    <w:p w:rsidR="00356104" w:rsidRPr="00FB107C" w:rsidRDefault="00356104" w:rsidP="00356104">
      <w:pPr>
        <w:pStyle w:val="Sinespaciado"/>
        <w:spacing w:line="360" w:lineRule="auto"/>
        <w:jc w:val="both"/>
        <w:rPr>
          <w:rFonts w:ascii="Arial" w:hAnsi="Arial" w:cs="Arial"/>
          <w:sz w:val="24"/>
        </w:rPr>
      </w:pPr>
    </w:p>
    <w:p w:rsidR="00356104" w:rsidRPr="00336027" w:rsidRDefault="00BF496F" w:rsidP="00356104">
      <w:pPr>
        <w:pStyle w:val="Sinespaciado"/>
        <w:spacing w:line="360" w:lineRule="auto"/>
        <w:jc w:val="both"/>
        <w:rPr>
          <w:rFonts w:ascii="Arial" w:hAnsi="Arial" w:cs="Arial"/>
          <w:sz w:val="28"/>
        </w:rPr>
      </w:pPr>
      <w:r>
        <w:rPr>
          <w:rFonts w:ascii="Arial" w:hAnsi="Arial" w:cs="Arial"/>
          <w:sz w:val="24"/>
        </w:rPr>
        <w:t xml:space="preserve">La apelación que presentó, en el proceso </w:t>
      </w:r>
      <w:r w:rsidR="00581CCB">
        <w:rPr>
          <w:rFonts w:ascii="Arial" w:hAnsi="Arial" w:cs="Arial"/>
          <w:sz w:val="24"/>
        </w:rPr>
        <w:t xml:space="preserve">ya </w:t>
      </w:r>
      <w:r>
        <w:rPr>
          <w:rFonts w:ascii="Arial" w:hAnsi="Arial" w:cs="Arial"/>
          <w:sz w:val="24"/>
        </w:rPr>
        <w:t>referenciado, l</w:t>
      </w:r>
      <w:r w:rsidR="00DF5773">
        <w:rPr>
          <w:rFonts w:ascii="Arial" w:hAnsi="Arial" w:cs="Arial"/>
          <w:sz w:val="24"/>
        </w:rPr>
        <w:t>a</w:t>
      </w:r>
      <w:r>
        <w:rPr>
          <w:rFonts w:ascii="Arial" w:hAnsi="Arial" w:cs="Arial"/>
          <w:sz w:val="24"/>
        </w:rPr>
        <w:t xml:space="preserve"> apoderad</w:t>
      </w:r>
      <w:r w:rsidR="00DF5773">
        <w:rPr>
          <w:rFonts w:ascii="Arial" w:hAnsi="Arial" w:cs="Arial"/>
          <w:sz w:val="24"/>
        </w:rPr>
        <w:t>a</w:t>
      </w:r>
      <w:r>
        <w:rPr>
          <w:rFonts w:ascii="Arial" w:hAnsi="Arial" w:cs="Arial"/>
          <w:sz w:val="24"/>
        </w:rPr>
        <w:t xml:space="preserve"> judicial de </w:t>
      </w:r>
      <w:r w:rsidR="004E704C" w:rsidRPr="00FB107C">
        <w:rPr>
          <w:rFonts w:ascii="Arial" w:hAnsi="Arial" w:cs="Arial"/>
          <w:sz w:val="24"/>
        </w:rPr>
        <w:t xml:space="preserve">la </w:t>
      </w:r>
      <w:r w:rsidR="00B21B22">
        <w:rPr>
          <w:rFonts w:ascii="Arial" w:hAnsi="Arial" w:cs="Arial"/>
          <w:sz w:val="24"/>
        </w:rPr>
        <w:t>parte ejecutante,</w:t>
      </w:r>
      <w:r w:rsidR="008B706D" w:rsidRPr="00FB107C">
        <w:rPr>
          <w:rFonts w:ascii="Arial" w:hAnsi="Arial" w:cs="Arial"/>
          <w:sz w:val="24"/>
        </w:rPr>
        <w:t xml:space="preserve"> </w:t>
      </w:r>
      <w:r w:rsidR="00356104" w:rsidRPr="00FB107C">
        <w:rPr>
          <w:rFonts w:ascii="Arial" w:hAnsi="Arial" w:cs="Arial"/>
          <w:sz w:val="24"/>
        </w:rPr>
        <w:t xml:space="preserve">contra </w:t>
      </w:r>
      <w:r w:rsidR="00B21B22">
        <w:rPr>
          <w:rFonts w:ascii="Arial" w:hAnsi="Arial" w:cs="Arial"/>
          <w:sz w:val="24"/>
        </w:rPr>
        <w:t xml:space="preserve">el auto </w:t>
      </w:r>
      <w:r w:rsidR="00A5226B">
        <w:rPr>
          <w:rFonts w:ascii="Arial" w:hAnsi="Arial" w:cs="Arial"/>
          <w:sz w:val="24"/>
        </w:rPr>
        <w:t xml:space="preserve">que </w:t>
      </w:r>
      <w:r w:rsidR="00581CCB">
        <w:rPr>
          <w:rFonts w:ascii="Arial" w:hAnsi="Arial" w:cs="Arial"/>
          <w:sz w:val="24"/>
        </w:rPr>
        <w:t>denegó parcialmente el mandamiento ejecutivo deprecado</w:t>
      </w:r>
      <w:r w:rsidR="00B428D0" w:rsidRPr="00FB107C">
        <w:rPr>
          <w:rFonts w:ascii="Arial" w:hAnsi="Arial" w:cs="Arial"/>
          <w:sz w:val="24"/>
        </w:rPr>
        <w:t xml:space="preserve">, </w:t>
      </w:r>
      <w:r>
        <w:rPr>
          <w:rFonts w:ascii="Arial" w:hAnsi="Arial" w:cs="Arial"/>
          <w:sz w:val="24"/>
        </w:rPr>
        <w:t xml:space="preserve">de acuerdo a las apreciaciones </w:t>
      </w:r>
      <w:r w:rsidR="008B4305">
        <w:rPr>
          <w:rFonts w:ascii="Arial" w:hAnsi="Arial" w:cs="Arial"/>
          <w:sz w:val="24"/>
        </w:rPr>
        <w:t>jurídicas,</w:t>
      </w:r>
      <w:r>
        <w:rPr>
          <w:rFonts w:ascii="Arial" w:hAnsi="Arial" w:cs="Arial"/>
          <w:sz w:val="24"/>
        </w:rPr>
        <w:t xml:space="preserve"> que a continuación se esgrimen</w:t>
      </w:r>
      <w:r w:rsidR="007751D3">
        <w:rPr>
          <w:rFonts w:ascii="Arial" w:hAnsi="Arial" w:cs="Arial"/>
          <w:sz w:val="24"/>
        </w:rPr>
        <w:t>.</w:t>
      </w:r>
    </w:p>
    <w:p w:rsidR="00356104" w:rsidRDefault="00356104" w:rsidP="00356104">
      <w:pPr>
        <w:pStyle w:val="Sinespaciado"/>
        <w:spacing w:line="360" w:lineRule="auto"/>
        <w:jc w:val="both"/>
        <w:rPr>
          <w:rFonts w:ascii="Arial" w:hAnsi="Arial" w:cs="Arial"/>
          <w:sz w:val="24"/>
        </w:rPr>
      </w:pPr>
    </w:p>
    <w:p w:rsidR="00E910D3" w:rsidRDefault="00E910D3" w:rsidP="00356104">
      <w:pPr>
        <w:pStyle w:val="Sinespaciado"/>
        <w:spacing w:line="360" w:lineRule="auto"/>
        <w:jc w:val="both"/>
        <w:rPr>
          <w:rFonts w:ascii="Arial" w:hAnsi="Arial" w:cs="Arial"/>
          <w:sz w:val="24"/>
        </w:rPr>
      </w:pPr>
    </w:p>
    <w:p w:rsidR="00356104" w:rsidRPr="00336027" w:rsidRDefault="00356104" w:rsidP="00356104">
      <w:pPr>
        <w:pStyle w:val="Sinespaciado"/>
        <w:numPr>
          <w:ilvl w:val="0"/>
          <w:numId w:val="4"/>
        </w:numPr>
        <w:spacing w:line="360" w:lineRule="auto"/>
        <w:jc w:val="both"/>
        <w:rPr>
          <w:rFonts w:ascii="Arial" w:hAnsi="Arial" w:cs="Arial"/>
          <w:sz w:val="24"/>
        </w:rPr>
      </w:pPr>
      <w:r w:rsidRPr="00336027">
        <w:rPr>
          <w:rFonts w:ascii="Arial" w:hAnsi="Arial" w:cs="Arial"/>
          <w:sz w:val="32"/>
        </w:rPr>
        <w:t>L</w:t>
      </w:r>
      <w:r w:rsidRPr="00336027">
        <w:rPr>
          <w:rFonts w:ascii="Arial" w:hAnsi="Arial" w:cs="Arial"/>
          <w:sz w:val="24"/>
        </w:rPr>
        <w:t>A PROVIDENCIA RECURRIDA</w:t>
      </w:r>
    </w:p>
    <w:p w:rsidR="00356104" w:rsidRPr="00336027" w:rsidRDefault="00356104" w:rsidP="00356104">
      <w:pPr>
        <w:pStyle w:val="Sinespaciado"/>
        <w:spacing w:line="360" w:lineRule="auto"/>
        <w:jc w:val="both"/>
        <w:rPr>
          <w:rFonts w:ascii="Arial" w:hAnsi="Arial" w:cs="Arial"/>
          <w:sz w:val="24"/>
        </w:rPr>
      </w:pPr>
    </w:p>
    <w:p w:rsidR="00847809" w:rsidRDefault="0001286D" w:rsidP="00356104">
      <w:pPr>
        <w:spacing w:line="360" w:lineRule="auto"/>
        <w:jc w:val="both"/>
        <w:rPr>
          <w:rFonts w:ascii="Arial" w:hAnsi="Arial" w:cs="Arial"/>
          <w:szCs w:val="22"/>
        </w:rPr>
      </w:pPr>
      <w:r>
        <w:rPr>
          <w:rFonts w:ascii="Arial" w:hAnsi="Arial" w:cs="Arial"/>
          <w:szCs w:val="22"/>
        </w:rPr>
        <w:t>Está f</w:t>
      </w:r>
      <w:r w:rsidR="00C021ED">
        <w:rPr>
          <w:rFonts w:ascii="Arial" w:hAnsi="Arial" w:cs="Arial"/>
          <w:szCs w:val="22"/>
        </w:rPr>
        <w:t xml:space="preserve">echada el día </w:t>
      </w:r>
      <w:r w:rsidR="00581CCB">
        <w:rPr>
          <w:rFonts w:ascii="Arial" w:hAnsi="Arial" w:cs="Arial"/>
          <w:szCs w:val="22"/>
        </w:rPr>
        <w:t>21-09</w:t>
      </w:r>
      <w:r w:rsidR="0077435E">
        <w:rPr>
          <w:rFonts w:ascii="Arial" w:hAnsi="Arial" w:cs="Arial"/>
          <w:szCs w:val="22"/>
        </w:rPr>
        <w:t>-2015</w:t>
      </w:r>
      <w:r>
        <w:rPr>
          <w:rFonts w:ascii="Arial" w:hAnsi="Arial" w:cs="Arial"/>
          <w:szCs w:val="22"/>
        </w:rPr>
        <w:t xml:space="preserve"> y </w:t>
      </w:r>
      <w:r w:rsidR="00787189">
        <w:rPr>
          <w:rFonts w:ascii="Arial" w:hAnsi="Arial" w:cs="Arial"/>
          <w:szCs w:val="22"/>
        </w:rPr>
        <w:t xml:space="preserve">negó la orden de pago en contra de </w:t>
      </w:r>
      <w:r w:rsidR="00A61FE0">
        <w:rPr>
          <w:rFonts w:ascii="Arial" w:hAnsi="Arial" w:cs="Arial"/>
          <w:szCs w:val="22"/>
        </w:rPr>
        <w:t>Ó</w:t>
      </w:r>
      <w:r w:rsidR="00787189">
        <w:rPr>
          <w:rFonts w:ascii="Arial" w:hAnsi="Arial" w:cs="Arial"/>
          <w:szCs w:val="22"/>
        </w:rPr>
        <w:t>scar Fernando Grisales Ramírez y Ana Gloria Ramírez de Grisales, porque no suscribieron el título valor presentado para el cobro y consideró que el otro ejecutado</w:t>
      </w:r>
      <w:r w:rsidR="00A61FE0">
        <w:rPr>
          <w:rFonts w:ascii="Arial" w:hAnsi="Arial" w:cs="Arial"/>
          <w:szCs w:val="22"/>
        </w:rPr>
        <w:t xml:space="preserve">, en forma alguna </w:t>
      </w:r>
      <w:proofErr w:type="spellStart"/>
      <w:r w:rsidR="00A61FE0">
        <w:rPr>
          <w:rFonts w:ascii="Arial" w:hAnsi="Arial" w:cs="Arial"/>
          <w:szCs w:val="22"/>
        </w:rPr>
        <w:t>e</w:t>
      </w:r>
      <w:r w:rsidR="00787189">
        <w:rPr>
          <w:rFonts w:ascii="Arial" w:hAnsi="Arial" w:cs="Arial"/>
          <w:szCs w:val="22"/>
        </w:rPr>
        <w:t>sta</w:t>
      </w:r>
      <w:proofErr w:type="spellEnd"/>
      <w:r w:rsidR="00787189">
        <w:rPr>
          <w:rFonts w:ascii="Arial" w:hAnsi="Arial" w:cs="Arial"/>
          <w:szCs w:val="22"/>
        </w:rPr>
        <w:t xml:space="preserve"> facultado para suscribir</w:t>
      </w:r>
      <w:r w:rsidR="00A61FE0">
        <w:rPr>
          <w:rFonts w:ascii="Arial" w:hAnsi="Arial" w:cs="Arial"/>
          <w:szCs w:val="22"/>
        </w:rPr>
        <w:t>los</w:t>
      </w:r>
      <w:r w:rsidR="00787189">
        <w:rPr>
          <w:rFonts w:ascii="Arial" w:hAnsi="Arial" w:cs="Arial"/>
          <w:szCs w:val="22"/>
        </w:rPr>
        <w:t xml:space="preserve"> a nombre de aquellos</w:t>
      </w:r>
      <w:r w:rsidR="00272060">
        <w:rPr>
          <w:rFonts w:ascii="Arial" w:hAnsi="Arial" w:cs="Arial"/>
          <w:szCs w:val="22"/>
        </w:rPr>
        <w:t xml:space="preserve"> </w:t>
      </w:r>
      <w:r w:rsidR="00C36263">
        <w:rPr>
          <w:rFonts w:ascii="Arial" w:hAnsi="Arial" w:cs="Arial"/>
          <w:szCs w:val="22"/>
        </w:rPr>
        <w:t>(Folio</w:t>
      </w:r>
      <w:r w:rsidR="00CC4085">
        <w:rPr>
          <w:rFonts w:ascii="Arial" w:hAnsi="Arial" w:cs="Arial"/>
          <w:szCs w:val="22"/>
        </w:rPr>
        <w:t>s</w:t>
      </w:r>
      <w:r w:rsidR="00C36263">
        <w:rPr>
          <w:rFonts w:ascii="Arial" w:hAnsi="Arial" w:cs="Arial"/>
          <w:szCs w:val="22"/>
        </w:rPr>
        <w:t xml:space="preserve"> </w:t>
      </w:r>
      <w:r w:rsidR="00787189">
        <w:rPr>
          <w:rFonts w:ascii="Arial" w:hAnsi="Arial" w:cs="Arial"/>
          <w:szCs w:val="22"/>
        </w:rPr>
        <w:t>50 y 51</w:t>
      </w:r>
      <w:r w:rsidR="00C36263">
        <w:rPr>
          <w:rFonts w:ascii="Arial" w:hAnsi="Arial" w:cs="Arial"/>
          <w:szCs w:val="22"/>
        </w:rPr>
        <w:t>, cuaderno No.1).</w:t>
      </w:r>
    </w:p>
    <w:p w:rsidR="0084708C" w:rsidRDefault="0084708C" w:rsidP="00847809">
      <w:pPr>
        <w:spacing w:line="360" w:lineRule="auto"/>
        <w:jc w:val="both"/>
        <w:rPr>
          <w:rFonts w:ascii="Arial" w:hAnsi="Arial" w:cs="Arial"/>
          <w:szCs w:val="22"/>
        </w:rPr>
      </w:pPr>
    </w:p>
    <w:p w:rsidR="00195B8C" w:rsidRPr="00847809" w:rsidRDefault="00195B8C" w:rsidP="00847809">
      <w:pPr>
        <w:spacing w:line="360" w:lineRule="auto"/>
        <w:jc w:val="both"/>
        <w:rPr>
          <w:rFonts w:ascii="Arial" w:hAnsi="Arial" w:cs="Arial"/>
          <w:szCs w:val="22"/>
        </w:rPr>
      </w:pPr>
    </w:p>
    <w:p w:rsidR="00356104" w:rsidRDefault="00356104" w:rsidP="00356104">
      <w:pPr>
        <w:pStyle w:val="Sinespaciado"/>
        <w:numPr>
          <w:ilvl w:val="0"/>
          <w:numId w:val="4"/>
        </w:numPr>
        <w:spacing w:line="360" w:lineRule="auto"/>
        <w:jc w:val="both"/>
        <w:rPr>
          <w:rFonts w:ascii="Arial" w:hAnsi="Arial" w:cs="Arial"/>
          <w:sz w:val="24"/>
        </w:rPr>
      </w:pPr>
      <w:r w:rsidRPr="006B11EE">
        <w:rPr>
          <w:rFonts w:ascii="Arial" w:hAnsi="Arial" w:cs="Arial"/>
          <w:sz w:val="32"/>
        </w:rPr>
        <w:t>L</w:t>
      </w:r>
      <w:r w:rsidRPr="006B11EE">
        <w:rPr>
          <w:rFonts w:ascii="Arial" w:hAnsi="Arial" w:cs="Arial"/>
          <w:sz w:val="24"/>
        </w:rPr>
        <w:t xml:space="preserve">A SÍNTESIS DE LA </w:t>
      </w:r>
      <w:r w:rsidR="00953DFF" w:rsidRPr="006B11EE">
        <w:rPr>
          <w:rFonts w:ascii="Arial" w:hAnsi="Arial" w:cs="Arial"/>
          <w:sz w:val="24"/>
        </w:rPr>
        <w:t>APELACIÓN</w:t>
      </w:r>
    </w:p>
    <w:p w:rsidR="00A61FE0" w:rsidRPr="006B11EE" w:rsidRDefault="00A61FE0" w:rsidP="00A61FE0">
      <w:pPr>
        <w:pStyle w:val="Sinespaciado"/>
        <w:spacing w:line="360" w:lineRule="auto"/>
        <w:ind w:left="360"/>
        <w:jc w:val="both"/>
        <w:rPr>
          <w:rFonts w:ascii="Arial" w:hAnsi="Arial" w:cs="Arial"/>
          <w:sz w:val="24"/>
        </w:rPr>
      </w:pPr>
    </w:p>
    <w:p w:rsidR="00487440" w:rsidRDefault="009B0A4D" w:rsidP="00356104">
      <w:pPr>
        <w:pStyle w:val="Sinespaciado"/>
        <w:spacing w:line="360" w:lineRule="auto"/>
        <w:jc w:val="both"/>
        <w:rPr>
          <w:rFonts w:ascii="Arial" w:hAnsi="Arial" w:cs="Arial"/>
          <w:sz w:val="24"/>
        </w:rPr>
      </w:pPr>
      <w:r>
        <w:rPr>
          <w:rFonts w:ascii="Arial" w:hAnsi="Arial" w:cs="Arial"/>
          <w:sz w:val="24"/>
        </w:rPr>
        <w:lastRenderedPageBreak/>
        <w:t xml:space="preserve">Se </w:t>
      </w:r>
      <w:r w:rsidR="00787189">
        <w:rPr>
          <w:rFonts w:ascii="Arial" w:hAnsi="Arial" w:cs="Arial"/>
          <w:sz w:val="24"/>
        </w:rPr>
        <w:t xml:space="preserve">reclama </w:t>
      </w:r>
      <w:r>
        <w:rPr>
          <w:rFonts w:ascii="Arial" w:hAnsi="Arial" w:cs="Arial"/>
          <w:sz w:val="24"/>
        </w:rPr>
        <w:t>la revocatoria</w:t>
      </w:r>
      <w:r w:rsidR="00787189">
        <w:rPr>
          <w:rFonts w:ascii="Arial" w:hAnsi="Arial" w:cs="Arial"/>
          <w:sz w:val="24"/>
        </w:rPr>
        <w:t xml:space="preserve"> de la denegación parcial del mandamiento ejecutivo </w:t>
      </w:r>
      <w:r w:rsidR="00487440">
        <w:rPr>
          <w:rFonts w:ascii="Arial" w:hAnsi="Arial" w:cs="Arial"/>
          <w:sz w:val="24"/>
        </w:rPr>
        <w:t>porque se</w:t>
      </w:r>
      <w:r w:rsidR="00A61FE0">
        <w:rPr>
          <w:rFonts w:ascii="Arial" w:hAnsi="Arial" w:cs="Arial"/>
          <w:sz w:val="24"/>
        </w:rPr>
        <w:t xml:space="preserve"> considera que la hipoteca da derecho a</w:t>
      </w:r>
      <w:r w:rsidR="00487440">
        <w:rPr>
          <w:rFonts w:ascii="Arial" w:hAnsi="Arial" w:cs="Arial"/>
          <w:sz w:val="24"/>
        </w:rPr>
        <w:t xml:space="preserve"> promover la venta forzosa del bien gravado, sin miramientos de s</w:t>
      </w:r>
      <w:r w:rsidR="00B72ECD">
        <w:rPr>
          <w:rFonts w:ascii="Arial" w:hAnsi="Arial" w:cs="Arial"/>
          <w:sz w:val="24"/>
        </w:rPr>
        <w:t>i</w:t>
      </w:r>
      <w:r w:rsidR="00487440">
        <w:rPr>
          <w:rFonts w:ascii="Arial" w:hAnsi="Arial" w:cs="Arial"/>
          <w:sz w:val="24"/>
        </w:rPr>
        <w:t xml:space="preserve"> el deudor</w:t>
      </w:r>
      <w:r w:rsidR="00787189">
        <w:rPr>
          <w:rFonts w:ascii="Arial" w:hAnsi="Arial" w:cs="Arial"/>
          <w:sz w:val="24"/>
        </w:rPr>
        <w:t xml:space="preserve"> </w:t>
      </w:r>
      <w:r w:rsidR="00487440">
        <w:rPr>
          <w:rFonts w:ascii="Arial" w:hAnsi="Arial" w:cs="Arial"/>
          <w:sz w:val="24"/>
        </w:rPr>
        <w:t>es o no el propietario del inmueble. Aduce que el gravamen fue constituido para respaldar cualquier deuda</w:t>
      </w:r>
      <w:r w:rsidR="00A61FE0">
        <w:rPr>
          <w:rFonts w:ascii="Arial" w:hAnsi="Arial" w:cs="Arial"/>
          <w:sz w:val="24"/>
        </w:rPr>
        <w:t>,</w:t>
      </w:r>
      <w:r w:rsidR="00487440">
        <w:rPr>
          <w:rFonts w:ascii="Arial" w:hAnsi="Arial" w:cs="Arial"/>
          <w:sz w:val="24"/>
        </w:rPr>
        <w:t xml:space="preserve"> ya que </w:t>
      </w:r>
      <w:r w:rsidR="00487440" w:rsidRPr="00907DEB">
        <w:rPr>
          <w:rFonts w:ascii="Arial" w:hAnsi="Arial" w:cs="Arial"/>
          <w:sz w:val="24"/>
        </w:rPr>
        <w:t>específicamente el mutuo no se hizo constar en la escritura pública.</w:t>
      </w:r>
      <w:r w:rsidR="00487440">
        <w:rPr>
          <w:rFonts w:ascii="Arial" w:hAnsi="Arial" w:cs="Arial"/>
          <w:sz w:val="24"/>
        </w:rPr>
        <w:t xml:space="preserve"> </w:t>
      </w:r>
    </w:p>
    <w:p w:rsidR="00487440" w:rsidRDefault="00487440" w:rsidP="00356104">
      <w:pPr>
        <w:pStyle w:val="Sinespaciado"/>
        <w:spacing w:line="360" w:lineRule="auto"/>
        <w:jc w:val="both"/>
        <w:rPr>
          <w:rFonts w:ascii="Arial" w:hAnsi="Arial" w:cs="Arial"/>
          <w:sz w:val="24"/>
        </w:rPr>
      </w:pPr>
    </w:p>
    <w:p w:rsidR="00A83F98" w:rsidRDefault="00BA130C" w:rsidP="00356104">
      <w:pPr>
        <w:pStyle w:val="Sinespaciado"/>
        <w:spacing w:line="360" w:lineRule="auto"/>
        <w:jc w:val="both"/>
        <w:rPr>
          <w:rFonts w:ascii="Arial" w:hAnsi="Arial" w:cs="Arial"/>
          <w:sz w:val="24"/>
        </w:rPr>
      </w:pPr>
      <w:r>
        <w:rPr>
          <w:rFonts w:ascii="Arial" w:hAnsi="Arial" w:cs="Arial"/>
          <w:sz w:val="24"/>
        </w:rPr>
        <w:t xml:space="preserve">Menciona </w:t>
      </w:r>
      <w:r w:rsidR="00907DEB">
        <w:rPr>
          <w:rFonts w:ascii="Arial" w:hAnsi="Arial" w:cs="Arial"/>
          <w:sz w:val="24"/>
        </w:rPr>
        <w:t xml:space="preserve">que en este caso </w:t>
      </w:r>
      <w:r w:rsidR="00A61FE0">
        <w:rPr>
          <w:rFonts w:ascii="Arial" w:hAnsi="Arial" w:cs="Arial"/>
          <w:sz w:val="24"/>
        </w:rPr>
        <w:t xml:space="preserve">es indudable </w:t>
      </w:r>
      <w:r w:rsidR="00907DEB">
        <w:rPr>
          <w:rFonts w:ascii="Arial" w:hAnsi="Arial" w:cs="Arial"/>
          <w:sz w:val="24"/>
        </w:rPr>
        <w:t xml:space="preserve">la exigibilidad de la obligación demandada ejecutivamente y el mérito ejecutivo que rodea a la hipoteca </w:t>
      </w:r>
      <w:r w:rsidR="0044720D">
        <w:rPr>
          <w:rFonts w:ascii="Arial" w:hAnsi="Arial" w:cs="Arial"/>
          <w:sz w:val="24"/>
        </w:rPr>
        <w:t>(</w:t>
      </w:r>
      <w:r w:rsidR="00AD543B">
        <w:rPr>
          <w:rFonts w:ascii="Arial" w:hAnsi="Arial" w:cs="Arial"/>
          <w:sz w:val="24"/>
        </w:rPr>
        <w:t>F</w:t>
      </w:r>
      <w:r w:rsidR="0044720D">
        <w:rPr>
          <w:rFonts w:ascii="Arial" w:hAnsi="Arial" w:cs="Arial"/>
          <w:sz w:val="24"/>
        </w:rPr>
        <w:t>olio</w:t>
      </w:r>
      <w:r w:rsidR="00274CB6">
        <w:rPr>
          <w:rFonts w:ascii="Arial" w:hAnsi="Arial" w:cs="Arial"/>
          <w:sz w:val="24"/>
        </w:rPr>
        <w:t xml:space="preserve">s </w:t>
      </w:r>
      <w:r w:rsidR="0044419F">
        <w:rPr>
          <w:rFonts w:ascii="Arial" w:hAnsi="Arial" w:cs="Arial"/>
          <w:sz w:val="24"/>
        </w:rPr>
        <w:t>5</w:t>
      </w:r>
      <w:r w:rsidR="00907DEB">
        <w:rPr>
          <w:rFonts w:ascii="Arial" w:hAnsi="Arial" w:cs="Arial"/>
          <w:sz w:val="24"/>
        </w:rPr>
        <w:t xml:space="preserve">4 </w:t>
      </w:r>
      <w:r w:rsidR="006A7F66">
        <w:rPr>
          <w:rFonts w:ascii="Arial" w:hAnsi="Arial" w:cs="Arial"/>
          <w:sz w:val="24"/>
        </w:rPr>
        <w:t xml:space="preserve">a </w:t>
      </w:r>
      <w:r w:rsidR="00907DEB">
        <w:rPr>
          <w:rFonts w:ascii="Arial" w:hAnsi="Arial" w:cs="Arial"/>
          <w:sz w:val="24"/>
        </w:rPr>
        <w:t>56</w:t>
      </w:r>
      <w:r w:rsidR="00AD543B">
        <w:rPr>
          <w:rFonts w:ascii="Arial" w:hAnsi="Arial" w:cs="Arial"/>
          <w:sz w:val="24"/>
        </w:rPr>
        <w:t xml:space="preserve">, </w:t>
      </w:r>
      <w:r w:rsidR="00274CB6">
        <w:rPr>
          <w:rFonts w:ascii="Arial" w:hAnsi="Arial" w:cs="Arial"/>
          <w:sz w:val="24"/>
        </w:rPr>
        <w:t>cuaderno</w:t>
      </w:r>
      <w:r w:rsidR="00907DEB">
        <w:rPr>
          <w:rFonts w:ascii="Arial" w:hAnsi="Arial" w:cs="Arial"/>
          <w:sz w:val="24"/>
        </w:rPr>
        <w:t xml:space="preserve"> No.1</w:t>
      </w:r>
      <w:r w:rsidR="002550C8">
        <w:rPr>
          <w:rFonts w:ascii="Arial" w:hAnsi="Arial" w:cs="Arial"/>
          <w:sz w:val="24"/>
        </w:rPr>
        <w:t>).</w:t>
      </w:r>
    </w:p>
    <w:p w:rsidR="005E03BE" w:rsidRDefault="005E03BE" w:rsidP="00356104">
      <w:pPr>
        <w:pStyle w:val="Sinespaciado"/>
        <w:spacing w:line="360" w:lineRule="auto"/>
        <w:jc w:val="both"/>
        <w:rPr>
          <w:rFonts w:ascii="Arial" w:hAnsi="Arial" w:cs="Arial"/>
          <w:sz w:val="24"/>
        </w:rPr>
      </w:pPr>
    </w:p>
    <w:p w:rsidR="006A7F66" w:rsidRDefault="00BA130C" w:rsidP="00356104">
      <w:pPr>
        <w:pStyle w:val="Sinespaciado"/>
        <w:spacing w:line="360" w:lineRule="auto"/>
        <w:jc w:val="both"/>
        <w:rPr>
          <w:rFonts w:ascii="Arial" w:hAnsi="Arial" w:cs="Arial"/>
          <w:sz w:val="24"/>
        </w:rPr>
      </w:pPr>
      <w:r>
        <w:rPr>
          <w:rFonts w:ascii="Arial" w:hAnsi="Arial" w:cs="Arial"/>
          <w:sz w:val="24"/>
        </w:rPr>
        <w:t>En esta sede, reiteró lo expuesto al recurrir en reposición y además recordó lo dicho por el Alto Tribunal Constitucional, en una sentencia de tutela y dos de constitucionalidad, en cuanto a la viabilidad de la ejecución en los términos aquí invocados (Folios 6 a 9, este cuaderno).</w:t>
      </w:r>
    </w:p>
    <w:p w:rsidR="00BA130C" w:rsidRDefault="00BA130C" w:rsidP="00356104">
      <w:pPr>
        <w:pStyle w:val="Sinespaciado"/>
        <w:spacing w:line="360" w:lineRule="auto"/>
        <w:jc w:val="both"/>
        <w:rPr>
          <w:rFonts w:ascii="Arial" w:hAnsi="Arial" w:cs="Arial"/>
          <w:sz w:val="24"/>
        </w:rPr>
      </w:pPr>
    </w:p>
    <w:p w:rsidR="00BA130C" w:rsidRPr="00336027" w:rsidRDefault="00BA130C" w:rsidP="00356104">
      <w:pPr>
        <w:pStyle w:val="Sinespaciado"/>
        <w:spacing w:line="360" w:lineRule="auto"/>
        <w:jc w:val="both"/>
        <w:rPr>
          <w:rFonts w:ascii="Arial" w:hAnsi="Arial" w:cs="Arial"/>
          <w:sz w:val="24"/>
        </w:rPr>
      </w:pPr>
    </w:p>
    <w:p w:rsidR="00356104" w:rsidRPr="00336027" w:rsidRDefault="00356104" w:rsidP="00356104">
      <w:pPr>
        <w:numPr>
          <w:ilvl w:val="0"/>
          <w:numId w:val="4"/>
        </w:numPr>
        <w:spacing w:line="360" w:lineRule="auto"/>
        <w:jc w:val="both"/>
        <w:rPr>
          <w:rFonts w:ascii="Arial" w:hAnsi="Arial" w:cs="Arial"/>
        </w:rPr>
      </w:pPr>
      <w:r w:rsidRPr="00336027">
        <w:rPr>
          <w:rFonts w:ascii="Arial" w:hAnsi="Arial" w:cs="Arial"/>
          <w:sz w:val="32"/>
        </w:rPr>
        <w:t>L</w:t>
      </w:r>
      <w:r w:rsidRPr="00336027">
        <w:rPr>
          <w:rFonts w:ascii="Arial" w:hAnsi="Arial" w:cs="Arial"/>
        </w:rPr>
        <w:t>AS ESTIMACIONES JURÍDICAS PARA DECIDIR</w:t>
      </w:r>
    </w:p>
    <w:p w:rsidR="00E70738" w:rsidRPr="006B11EE" w:rsidRDefault="00E70738" w:rsidP="00E70738">
      <w:pPr>
        <w:pStyle w:val="Sinespaciado"/>
        <w:spacing w:line="360" w:lineRule="auto"/>
        <w:jc w:val="both"/>
        <w:rPr>
          <w:rFonts w:ascii="Arial" w:hAnsi="Arial"/>
          <w:sz w:val="24"/>
          <w:szCs w:val="24"/>
        </w:rPr>
      </w:pPr>
    </w:p>
    <w:p w:rsidR="00E70738" w:rsidRDefault="00E70738" w:rsidP="00E70738">
      <w:pPr>
        <w:pStyle w:val="Textopredeterminado"/>
        <w:numPr>
          <w:ilvl w:val="1"/>
          <w:numId w:val="4"/>
        </w:numPr>
        <w:spacing w:line="360" w:lineRule="auto"/>
        <w:jc w:val="both"/>
        <w:rPr>
          <w:rFonts w:ascii="Arial" w:hAnsi="Arial" w:cs="Arial"/>
        </w:rPr>
      </w:pPr>
      <w:r>
        <w:rPr>
          <w:rFonts w:ascii="Arial" w:hAnsi="Arial" w:cs="Arial"/>
        </w:rPr>
        <w:t>La competencia funcional</w:t>
      </w:r>
    </w:p>
    <w:p w:rsidR="00E70738" w:rsidRDefault="00E70738" w:rsidP="00E70738">
      <w:pPr>
        <w:pStyle w:val="Textopredeterminado"/>
        <w:spacing w:line="360" w:lineRule="auto"/>
        <w:jc w:val="both"/>
        <w:rPr>
          <w:rFonts w:ascii="Arial" w:hAnsi="Arial" w:cs="Arial"/>
        </w:rPr>
      </w:pPr>
    </w:p>
    <w:p w:rsidR="00E70738" w:rsidRDefault="003A3702" w:rsidP="00E70738">
      <w:pPr>
        <w:pStyle w:val="Textoindependiente"/>
        <w:spacing w:line="360" w:lineRule="auto"/>
        <w:rPr>
          <w:rFonts w:ascii="Arial" w:hAnsi="Arial" w:cs="Arial"/>
          <w:sz w:val="24"/>
          <w:szCs w:val="22"/>
          <w:lang w:val="es-MX"/>
        </w:rPr>
      </w:pPr>
      <w:r>
        <w:rPr>
          <w:rFonts w:ascii="Arial" w:hAnsi="Arial" w:cs="Arial"/>
          <w:sz w:val="24"/>
          <w:szCs w:val="22"/>
        </w:rPr>
        <w:t xml:space="preserve">La </w:t>
      </w:r>
      <w:r w:rsidR="00E70738" w:rsidRPr="006315E3">
        <w:rPr>
          <w:rFonts w:ascii="Arial" w:hAnsi="Arial" w:cs="Arial"/>
          <w:sz w:val="24"/>
          <w:szCs w:val="22"/>
        </w:rPr>
        <w:t xml:space="preserve">facultad </w:t>
      </w:r>
      <w:r>
        <w:rPr>
          <w:rFonts w:ascii="Arial" w:hAnsi="Arial" w:cs="Arial"/>
          <w:sz w:val="24"/>
          <w:szCs w:val="22"/>
        </w:rPr>
        <w:t xml:space="preserve">jurídica </w:t>
      </w:r>
      <w:r w:rsidR="00E70738" w:rsidRPr="006315E3">
        <w:rPr>
          <w:rFonts w:ascii="Arial" w:hAnsi="Arial" w:cs="Arial"/>
          <w:sz w:val="24"/>
          <w:szCs w:val="22"/>
        </w:rPr>
        <w:t xml:space="preserve">para </w:t>
      </w:r>
      <w:r>
        <w:rPr>
          <w:rFonts w:ascii="Arial" w:hAnsi="Arial" w:cs="Arial"/>
          <w:sz w:val="24"/>
          <w:szCs w:val="22"/>
        </w:rPr>
        <w:t xml:space="preserve">desatar </w:t>
      </w:r>
      <w:r w:rsidR="00E70738" w:rsidRPr="006315E3">
        <w:rPr>
          <w:rFonts w:ascii="Arial" w:hAnsi="Arial" w:cs="Arial"/>
          <w:sz w:val="24"/>
          <w:szCs w:val="22"/>
        </w:rPr>
        <w:t xml:space="preserve">la </w:t>
      </w:r>
      <w:proofErr w:type="spellStart"/>
      <w:r>
        <w:rPr>
          <w:rFonts w:ascii="Arial" w:hAnsi="Arial" w:cs="Arial"/>
          <w:sz w:val="24"/>
          <w:szCs w:val="22"/>
        </w:rPr>
        <w:t>litis</w:t>
      </w:r>
      <w:proofErr w:type="spellEnd"/>
      <w:r>
        <w:rPr>
          <w:rFonts w:ascii="Arial" w:hAnsi="Arial" w:cs="Arial"/>
          <w:sz w:val="24"/>
          <w:szCs w:val="22"/>
        </w:rPr>
        <w:t xml:space="preserve">, radica en esta </w:t>
      </w:r>
      <w:r w:rsidR="00A61FE0">
        <w:rPr>
          <w:rFonts w:ascii="Arial" w:hAnsi="Arial" w:cs="Arial"/>
          <w:sz w:val="24"/>
          <w:szCs w:val="22"/>
        </w:rPr>
        <w:t>Sala</w:t>
      </w:r>
      <w:r>
        <w:rPr>
          <w:rFonts w:ascii="Arial" w:hAnsi="Arial" w:cs="Arial"/>
          <w:sz w:val="24"/>
          <w:szCs w:val="22"/>
        </w:rPr>
        <w:t xml:space="preserve"> por e</w:t>
      </w:r>
      <w:r w:rsidR="00E70738" w:rsidRPr="006315E3">
        <w:rPr>
          <w:rFonts w:ascii="Arial" w:hAnsi="Arial" w:cs="Arial"/>
          <w:sz w:val="24"/>
          <w:szCs w:val="22"/>
        </w:rPr>
        <w:t>l factor funcional</w:t>
      </w:r>
      <w:r w:rsidR="00EB2D8F">
        <w:rPr>
          <w:rFonts w:ascii="Arial" w:hAnsi="Arial" w:cs="Arial"/>
          <w:sz w:val="24"/>
          <w:szCs w:val="22"/>
        </w:rPr>
        <w:t xml:space="preserve"> (Artículo 26-1</w:t>
      </w:r>
      <w:r w:rsidR="005E5EEB">
        <w:rPr>
          <w:rFonts w:ascii="Arial" w:hAnsi="Arial" w:cs="Arial"/>
          <w:sz w:val="24"/>
          <w:szCs w:val="22"/>
        </w:rPr>
        <w:t>,</w:t>
      </w:r>
      <w:r w:rsidR="00EB2D8F">
        <w:rPr>
          <w:rFonts w:ascii="Arial" w:hAnsi="Arial" w:cs="Arial"/>
          <w:sz w:val="24"/>
          <w:szCs w:val="22"/>
        </w:rPr>
        <w:t xml:space="preserve"> CPC)</w:t>
      </w:r>
      <w:r w:rsidR="00E70738" w:rsidRPr="006315E3">
        <w:rPr>
          <w:rFonts w:ascii="Arial" w:hAnsi="Arial" w:cs="Arial"/>
          <w:sz w:val="24"/>
          <w:szCs w:val="22"/>
        </w:rPr>
        <w:t xml:space="preserve">, </w:t>
      </w:r>
      <w:r w:rsidR="00A61FE0">
        <w:rPr>
          <w:rFonts w:ascii="Arial" w:hAnsi="Arial" w:cs="Arial"/>
          <w:sz w:val="24"/>
          <w:szCs w:val="22"/>
        </w:rPr>
        <w:t xml:space="preserve">por ser </w:t>
      </w:r>
      <w:r w:rsidR="00E70738" w:rsidRPr="006315E3">
        <w:rPr>
          <w:rFonts w:ascii="Arial" w:hAnsi="Arial" w:cs="Arial"/>
          <w:sz w:val="24"/>
          <w:szCs w:val="22"/>
          <w:lang w:val="es-MX"/>
        </w:rPr>
        <w:t>superior</w:t>
      </w:r>
      <w:r w:rsidR="00A61FE0">
        <w:rPr>
          <w:rFonts w:ascii="Arial" w:hAnsi="Arial" w:cs="Arial"/>
          <w:sz w:val="24"/>
          <w:szCs w:val="22"/>
          <w:lang w:val="es-MX"/>
        </w:rPr>
        <w:t>a</w:t>
      </w:r>
      <w:r w:rsidR="00E70738" w:rsidRPr="006315E3">
        <w:rPr>
          <w:rFonts w:ascii="Arial" w:hAnsi="Arial" w:cs="Arial"/>
          <w:sz w:val="24"/>
          <w:szCs w:val="22"/>
          <w:lang w:val="es-MX"/>
        </w:rPr>
        <w:t xml:space="preserve"> jerárquic</w:t>
      </w:r>
      <w:r w:rsidR="00A61FE0">
        <w:rPr>
          <w:rFonts w:ascii="Arial" w:hAnsi="Arial" w:cs="Arial"/>
          <w:sz w:val="24"/>
          <w:szCs w:val="22"/>
          <w:lang w:val="es-MX"/>
        </w:rPr>
        <w:t>a</w:t>
      </w:r>
      <w:r w:rsidR="00E70738" w:rsidRPr="006315E3">
        <w:rPr>
          <w:rFonts w:ascii="Arial" w:hAnsi="Arial" w:cs="Arial"/>
          <w:sz w:val="24"/>
          <w:szCs w:val="22"/>
          <w:lang w:val="es-MX"/>
        </w:rPr>
        <w:t xml:space="preserve"> del Juzgado</w:t>
      </w:r>
      <w:r w:rsidR="00E70738">
        <w:rPr>
          <w:rFonts w:ascii="Arial" w:hAnsi="Arial"/>
          <w:sz w:val="24"/>
        </w:rPr>
        <w:t xml:space="preserve"> </w:t>
      </w:r>
      <w:r w:rsidR="00E70738">
        <w:rPr>
          <w:rFonts w:ascii="Arial" w:hAnsi="Arial" w:cs="Arial"/>
          <w:sz w:val="24"/>
          <w:szCs w:val="22"/>
          <w:lang w:val="es-MX"/>
        </w:rPr>
        <w:t>donde cursa el proceso</w:t>
      </w:r>
      <w:r w:rsidR="00E70738" w:rsidRPr="006315E3">
        <w:rPr>
          <w:rFonts w:ascii="Arial" w:hAnsi="Arial" w:cs="Arial"/>
          <w:sz w:val="24"/>
          <w:szCs w:val="22"/>
          <w:lang w:val="es-MX"/>
        </w:rPr>
        <w:t>.</w:t>
      </w:r>
    </w:p>
    <w:p w:rsidR="00523655" w:rsidRDefault="00523655" w:rsidP="00523655">
      <w:pPr>
        <w:pStyle w:val="Textopredeterminado"/>
        <w:spacing w:line="360" w:lineRule="auto"/>
        <w:jc w:val="both"/>
        <w:textAlignment w:val="auto"/>
        <w:rPr>
          <w:rFonts w:ascii="Arial" w:hAnsi="Arial" w:cs="Arial"/>
          <w:color w:val="auto"/>
          <w:lang w:val="es-ES"/>
        </w:rPr>
      </w:pPr>
    </w:p>
    <w:p w:rsidR="00523655" w:rsidRDefault="00523655" w:rsidP="00523655">
      <w:pPr>
        <w:pStyle w:val="Textopredeterminado"/>
        <w:numPr>
          <w:ilvl w:val="1"/>
          <w:numId w:val="4"/>
        </w:numPr>
        <w:spacing w:line="360" w:lineRule="auto"/>
        <w:jc w:val="both"/>
        <w:textAlignment w:val="auto"/>
        <w:rPr>
          <w:rFonts w:ascii="Arial" w:hAnsi="Arial" w:cs="Arial"/>
        </w:rPr>
      </w:pPr>
      <w:r>
        <w:rPr>
          <w:rFonts w:ascii="Arial" w:hAnsi="Arial" w:cs="Arial"/>
        </w:rPr>
        <w:t>La resolución del problema jurídico</w:t>
      </w:r>
    </w:p>
    <w:p w:rsidR="00523655" w:rsidRPr="00523655" w:rsidRDefault="00523655" w:rsidP="00E70738">
      <w:pPr>
        <w:pStyle w:val="Textoindependiente"/>
        <w:spacing w:line="360" w:lineRule="auto"/>
        <w:rPr>
          <w:rFonts w:ascii="Arial" w:hAnsi="Arial" w:cs="Arial"/>
          <w:sz w:val="24"/>
          <w:lang w:val="es-CO"/>
        </w:rPr>
      </w:pPr>
    </w:p>
    <w:p w:rsidR="00E70738" w:rsidRPr="00336027" w:rsidRDefault="00BA130C" w:rsidP="00523655">
      <w:pPr>
        <w:pStyle w:val="Textopredeterminado"/>
        <w:numPr>
          <w:ilvl w:val="2"/>
          <w:numId w:val="4"/>
        </w:numPr>
        <w:spacing w:line="360" w:lineRule="auto"/>
        <w:jc w:val="both"/>
        <w:rPr>
          <w:rFonts w:ascii="Arial" w:hAnsi="Arial" w:cs="Arial"/>
        </w:rPr>
      </w:pPr>
      <w:r w:rsidRPr="006315E3">
        <w:rPr>
          <w:rFonts w:ascii="Arial" w:hAnsi="Arial" w:cs="Arial"/>
        </w:rPr>
        <w:t xml:space="preserve">El problema jurídico para resolver </w:t>
      </w:r>
    </w:p>
    <w:p w:rsidR="00E70738" w:rsidRPr="00523655" w:rsidRDefault="00E70738" w:rsidP="00E70738">
      <w:pPr>
        <w:pStyle w:val="Sinespaciado"/>
        <w:spacing w:line="360" w:lineRule="auto"/>
        <w:jc w:val="both"/>
        <w:rPr>
          <w:rFonts w:ascii="Arial" w:hAnsi="Arial" w:cs="Arial"/>
          <w:sz w:val="24"/>
          <w:lang w:val="es-CO"/>
        </w:rPr>
      </w:pPr>
    </w:p>
    <w:p w:rsidR="00BA130C" w:rsidRDefault="00BA130C" w:rsidP="00BA130C">
      <w:pPr>
        <w:pStyle w:val="Sinespaciado"/>
        <w:spacing w:line="360" w:lineRule="auto"/>
        <w:jc w:val="both"/>
        <w:rPr>
          <w:rFonts w:ascii="Arial" w:hAnsi="Arial"/>
          <w:sz w:val="24"/>
          <w:szCs w:val="24"/>
        </w:rPr>
      </w:pPr>
      <w:r w:rsidRPr="006B11EE">
        <w:rPr>
          <w:rFonts w:ascii="Arial" w:hAnsi="Arial"/>
          <w:sz w:val="24"/>
          <w:szCs w:val="24"/>
        </w:rPr>
        <w:t>¿</w:t>
      </w:r>
      <w:r>
        <w:rPr>
          <w:rFonts w:ascii="Arial" w:hAnsi="Arial"/>
          <w:sz w:val="24"/>
          <w:szCs w:val="24"/>
        </w:rPr>
        <w:t xml:space="preserve">Debe </w:t>
      </w:r>
      <w:r w:rsidRPr="006B11EE">
        <w:rPr>
          <w:rFonts w:ascii="Arial" w:hAnsi="Arial"/>
          <w:sz w:val="24"/>
          <w:szCs w:val="24"/>
        </w:rPr>
        <w:t>modificar</w:t>
      </w:r>
      <w:r>
        <w:rPr>
          <w:rFonts w:ascii="Arial" w:hAnsi="Arial"/>
          <w:sz w:val="24"/>
          <w:szCs w:val="24"/>
        </w:rPr>
        <w:t>se</w:t>
      </w:r>
      <w:r w:rsidRPr="006B11EE">
        <w:rPr>
          <w:rFonts w:ascii="Arial" w:hAnsi="Arial"/>
          <w:sz w:val="24"/>
          <w:szCs w:val="24"/>
        </w:rPr>
        <w:t>, confirmar</w:t>
      </w:r>
      <w:r>
        <w:rPr>
          <w:rFonts w:ascii="Arial" w:hAnsi="Arial"/>
          <w:sz w:val="24"/>
          <w:szCs w:val="24"/>
        </w:rPr>
        <w:t>se</w:t>
      </w:r>
      <w:r w:rsidRPr="006B11EE">
        <w:rPr>
          <w:rFonts w:ascii="Arial" w:hAnsi="Arial"/>
          <w:sz w:val="24"/>
          <w:szCs w:val="24"/>
        </w:rPr>
        <w:t xml:space="preserve"> o revocar</w:t>
      </w:r>
      <w:r>
        <w:rPr>
          <w:rFonts w:ascii="Arial" w:hAnsi="Arial"/>
          <w:sz w:val="24"/>
          <w:szCs w:val="24"/>
        </w:rPr>
        <w:t>se</w:t>
      </w:r>
      <w:r w:rsidRPr="006B11EE">
        <w:rPr>
          <w:rFonts w:ascii="Arial" w:hAnsi="Arial"/>
          <w:sz w:val="24"/>
          <w:szCs w:val="24"/>
        </w:rPr>
        <w:t xml:space="preserve"> </w:t>
      </w:r>
      <w:r>
        <w:rPr>
          <w:rFonts w:ascii="Arial" w:hAnsi="Arial"/>
          <w:sz w:val="24"/>
          <w:szCs w:val="24"/>
        </w:rPr>
        <w:t xml:space="preserve">el auto </w:t>
      </w:r>
      <w:r w:rsidRPr="006B11EE">
        <w:rPr>
          <w:rFonts w:ascii="Arial" w:hAnsi="Arial"/>
          <w:sz w:val="24"/>
          <w:szCs w:val="24"/>
        </w:rPr>
        <w:t xml:space="preserve">del </w:t>
      </w:r>
      <w:r w:rsidRPr="006315E3">
        <w:rPr>
          <w:rFonts w:ascii="Arial" w:hAnsi="Arial" w:cs="Arial"/>
          <w:sz w:val="24"/>
          <w:lang w:val="es-MX"/>
        </w:rPr>
        <w:t xml:space="preserve">Juzgado </w:t>
      </w:r>
      <w:r>
        <w:rPr>
          <w:rFonts w:ascii="Arial" w:hAnsi="Arial" w:cs="Arial"/>
          <w:sz w:val="24"/>
          <w:lang w:val="es-MX"/>
        </w:rPr>
        <w:t>Segundo Civil del Circuito de esta ciudad</w:t>
      </w:r>
      <w:r w:rsidRPr="006B11EE">
        <w:rPr>
          <w:rFonts w:ascii="Arial" w:hAnsi="Arial"/>
          <w:sz w:val="24"/>
          <w:szCs w:val="24"/>
        </w:rPr>
        <w:t xml:space="preserve">, </w:t>
      </w:r>
      <w:r>
        <w:rPr>
          <w:rFonts w:ascii="Arial" w:hAnsi="Arial"/>
          <w:sz w:val="24"/>
          <w:szCs w:val="24"/>
        </w:rPr>
        <w:t>que denegó parcialmente la orden ejecutiva, según los argumentos de la apelación formulada por la parte ejecutante</w:t>
      </w:r>
      <w:r w:rsidRPr="006B11EE">
        <w:rPr>
          <w:rFonts w:ascii="Arial" w:hAnsi="Arial"/>
          <w:sz w:val="24"/>
          <w:szCs w:val="24"/>
        </w:rPr>
        <w:t>?</w:t>
      </w:r>
    </w:p>
    <w:p w:rsidR="00BA130C" w:rsidRPr="0090203C" w:rsidRDefault="00BA130C" w:rsidP="00E70738">
      <w:pPr>
        <w:pStyle w:val="Sinespaciado"/>
        <w:spacing w:line="360" w:lineRule="auto"/>
        <w:jc w:val="both"/>
        <w:rPr>
          <w:rFonts w:ascii="Arial" w:hAnsi="Arial" w:cs="Arial"/>
          <w:sz w:val="24"/>
        </w:rPr>
      </w:pPr>
    </w:p>
    <w:p w:rsidR="00BF3114" w:rsidRPr="00BA130C" w:rsidRDefault="00BA130C" w:rsidP="00F17F1F">
      <w:pPr>
        <w:pStyle w:val="Textoindependiente"/>
        <w:numPr>
          <w:ilvl w:val="2"/>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Arial" w:hAnsi="Arial" w:cs="Arial"/>
          <w:sz w:val="24"/>
          <w:lang w:val="es-CO"/>
        </w:rPr>
      </w:pPr>
      <w:r w:rsidRPr="00BA130C">
        <w:rPr>
          <w:rFonts w:ascii="Arial" w:hAnsi="Arial" w:cs="Arial"/>
          <w:sz w:val="24"/>
        </w:rPr>
        <w:t>L</w:t>
      </w:r>
      <w:r w:rsidR="00DC39D0">
        <w:rPr>
          <w:rFonts w:ascii="Arial" w:hAnsi="Arial" w:cs="Arial"/>
          <w:sz w:val="24"/>
        </w:rPr>
        <w:t>os títulos ejecutivos</w:t>
      </w:r>
    </w:p>
    <w:p w:rsidR="003900EC" w:rsidRDefault="003900EC" w:rsidP="00BF3114">
      <w:pPr>
        <w:pStyle w:val="Sinespaciado"/>
        <w:spacing w:line="360" w:lineRule="auto"/>
        <w:jc w:val="both"/>
        <w:rPr>
          <w:rFonts w:ascii="Arial" w:hAnsi="Arial"/>
          <w:sz w:val="24"/>
          <w:szCs w:val="24"/>
        </w:rPr>
      </w:pPr>
    </w:p>
    <w:p w:rsidR="00EC1837" w:rsidRDefault="0040658C" w:rsidP="0040658C">
      <w:pPr>
        <w:spacing w:line="360" w:lineRule="auto"/>
        <w:jc w:val="both"/>
        <w:rPr>
          <w:rFonts w:ascii="Arial" w:hAnsi="Arial"/>
          <w:szCs w:val="22"/>
        </w:rPr>
      </w:pPr>
      <w:r w:rsidRPr="00EC1837">
        <w:rPr>
          <w:rFonts w:ascii="Arial" w:hAnsi="Arial"/>
          <w:szCs w:val="22"/>
        </w:rPr>
        <w:t xml:space="preserve">Con el proceso ejecutivo se pretende hacer efectivos los derechos que en una relación jurídica se hallen incumplidos, sea total o parcial, trátese de una prestación de dar, hacer o no hacer. </w:t>
      </w:r>
    </w:p>
    <w:p w:rsidR="0040658C" w:rsidRDefault="0040658C" w:rsidP="0040658C">
      <w:pPr>
        <w:spacing w:line="360" w:lineRule="auto"/>
        <w:jc w:val="both"/>
        <w:rPr>
          <w:rFonts w:ascii="Arial" w:hAnsi="Arial" w:cs="Arial"/>
          <w:color w:val="FF0000"/>
          <w:szCs w:val="22"/>
        </w:rPr>
      </w:pPr>
      <w:r w:rsidRPr="00EC1837">
        <w:rPr>
          <w:rFonts w:ascii="Arial" w:hAnsi="Arial"/>
          <w:szCs w:val="22"/>
        </w:rPr>
        <w:lastRenderedPageBreak/>
        <w:t>Es requisito</w:t>
      </w:r>
      <w:r w:rsidR="0076775C">
        <w:rPr>
          <w:rFonts w:ascii="Arial" w:hAnsi="Arial"/>
          <w:szCs w:val="22"/>
        </w:rPr>
        <w:t>,</w:t>
      </w:r>
      <w:r w:rsidRPr="00EC1837">
        <w:rPr>
          <w:rFonts w:ascii="Arial" w:hAnsi="Arial"/>
          <w:szCs w:val="22"/>
        </w:rPr>
        <w:t xml:space="preserve"> </w:t>
      </w:r>
      <w:r w:rsidR="0076775C">
        <w:rPr>
          <w:rFonts w:ascii="Arial" w:hAnsi="Arial"/>
          <w:szCs w:val="22"/>
        </w:rPr>
        <w:t xml:space="preserve">indispensable, </w:t>
      </w:r>
      <w:r w:rsidRPr="00EC1837">
        <w:rPr>
          <w:rFonts w:ascii="Arial" w:hAnsi="Arial"/>
          <w:szCs w:val="22"/>
        </w:rPr>
        <w:t xml:space="preserve">que con la demanda ejecutiva se allegue un documento, que materialice la obligación y aparezca clara, expresa y exigible. Que sea </w:t>
      </w:r>
      <w:r w:rsidRPr="00EC1837">
        <w:rPr>
          <w:rFonts w:ascii="Arial" w:hAnsi="Arial" w:cs="Arial"/>
          <w:szCs w:val="22"/>
        </w:rPr>
        <w:t>claro y expreso significa que aparezcan determinadas con exactitud (i) las personas intervinientes en la relación jurídica, deudor y acreedor de la prestación debida, así como (ii) la prestación misma, bien de hacer, no hacer o dar. Esta característica ha sido entendida como redundante por la doctrina patria</w:t>
      </w:r>
      <w:r w:rsidRPr="00EC1837">
        <w:rPr>
          <w:rStyle w:val="Refdenotaalpie"/>
          <w:rFonts w:ascii="Arial" w:hAnsi="Arial" w:cs="Arial"/>
          <w:szCs w:val="22"/>
        </w:rPr>
        <w:footnoteReference w:id="1"/>
      </w:r>
      <w:r w:rsidRPr="00EC1837">
        <w:rPr>
          <w:rFonts w:ascii="Arial" w:hAnsi="Arial" w:cs="Arial"/>
          <w:szCs w:val="22"/>
        </w:rPr>
        <w:t>.</w:t>
      </w:r>
    </w:p>
    <w:p w:rsidR="0040658C" w:rsidRDefault="0040658C" w:rsidP="0040658C">
      <w:pPr>
        <w:spacing w:line="360" w:lineRule="auto"/>
        <w:jc w:val="both"/>
        <w:rPr>
          <w:rFonts w:ascii="Arial" w:hAnsi="Arial"/>
          <w:szCs w:val="22"/>
        </w:rPr>
      </w:pPr>
    </w:p>
    <w:p w:rsidR="0040658C" w:rsidRPr="00B4384F" w:rsidRDefault="0040658C" w:rsidP="0040658C">
      <w:pPr>
        <w:spacing w:line="360" w:lineRule="auto"/>
        <w:jc w:val="both"/>
        <w:rPr>
          <w:rFonts w:ascii="Arial" w:hAnsi="Arial"/>
          <w:b/>
          <w:szCs w:val="22"/>
        </w:rPr>
      </w:pPr>
      <w:r>
        <w:rPr>
          <w:rFonts w:ascii="Arial" w:hAnsi="Arial"/>
          <w:szCs w:val="22"/>
        </w:rPr>
        <w:t xml:space="preserve">Si el documento contiene una obligación clara, expresa y exigible, por mandato legal </w:t>
      </w:r>
      <w:r w:rsidRPr="00B4384F">
        <w:rPr>
          <w:rFonts w:ascii="Arial" w:hAnsi="Arial"/>
          <w:szCs w:val="22"/>
        </w:rPr>
        <w:t>se presume su autenticidad (Artículo 252-5º, inciso 3º del CPC). Sin embargo, existen otros documentos que expresamente derivan su carácter ejecutivo de normas jurídicas, como las sentencias judiciales, algunas providencias administrativas, entre otros.</w:t>
      </w:r>
      <w:r>
        <w:rPr>
          <w:rFonts w:ascii="Arial" w:hAnsi="Arial"/>
          <w:szCs w:val="22"/>
        </w:rPr>
        <w:t xml:space="preserve">  Para mayor ilustración sobre el tema puede consultarse la obra del profesor Bejarano Guzmán</w:t>
      </w:r>
      <w:r>
        <w:rPr>
          <w:rStyle w:val="Refdenotaalpie"/>
          <w:rFonts w:ascii="Arial" w:hAnsi="Arial"/>
          <w:szCs w:val="22"/>
        </w:rPr>
        <w:footnoteReference w:id="2"/>
      </w:r>
      <w:r>
        <w:rPr>
          <w:rFonts w:ascii="Arial" w:hAnsi="Arial"/>
          <w:szCs w:val="22"/>
        </w:rPr>
        <w:t>.</w:t>
      </w:r>
    </w:p>
    <w:p w:rsidR="0040658C" w:rsidRPr="00E76732" w:rsidRDefault="0040658C" w:rsidP="0040658C">
      <w:pPr>
        <w:spacing w:line="360" w:lineRule="auto"/>
        <w:jc w:val="both"/>
        <w:rPr>
          <w:rFonts w:ascii="Arial" w:hAnsi="Arial"/>
          <w:szCs w:val="22"/>
        </w:rPr>
      </w:pPr>
    </w:p>
    <w:p w:rsidR="0040658C" w:rsidRPr="00631DBD" w:rsidRDefault="0040658C" w:rsidP="0040658C">
      <w:pPr>
        <w:spacing w:line="360" w:lineRule="auto"/>
        <w:jc w:val="both"/>
        <w:rPr>
          <w:rFonts w:ascii="Arial" w:hAnsi="Arial" w:cs="Arial"/>
        </w:rPr>
      </w:pPr>
      <w:r w:rsidRPr="00FF2E6F">
        <w:rPr>
          <w:rFonts w:ascii="Arial" w:hAnsi="Arial" w:cs="Arial"/>
        </w:rPr>
        <w:t>Cuando quiera que el título esté conformado por varios documentos, estamos en presencia del título ejecutivo complejo o compuesto</w:t>
      </w:r>
      <w:r w:rsidRPr="00FF2E6F">
        <w:rPr>
          <w:rStyle w:val="Refdenotaalpie"/>
          <w:rFonts w:ascii="Arial" w:hAnsi="Arial" w:cs="Arial"/>
        </w:rPr>
        <w:footnoteReference w:id="3"/>
      </w:r>
      <w:r w:rsidRPr="00FF2E6F">
        <w:rPr>
          <w:rFonts w:ascii="Arial" w:hAnsi="Arial" w:cs="Arial"/>
        </w:rPr>
        <w:t xml:space="preserve">, </w:t>
      </w:r>
      <w:r>
        <w:rPr>
          <w:rFonts w:ascii="Arial" w:hAnsi="Arial" w:cs="Arial"/>
        </w:rPr>
        <w:t xml:space="preserve">donde </w:t>
      </w:r>
      <w:r w:rsidRPr="00FF2E6F">
        <w:rPr>
          <w:rFonts w:ascii="Arial" w:hAnsi="Arial" w:cs="Arial"/>
        </w:rPr>
        <w:t>lo importa</w:t>
      </w:r>
      <w:r>
        <w:rPr>
          <w:rFonts w:ascii="Arial" w:hAnsi="Arial" w:cs="Arial"/>
        </w:rPr>
        <w:t>nte</w:t>
      </w:r>
      <w:r w:rsidRPr="00FF2E6F">
        <w:rPr>
          <w:rFonts w:ascii="Arial" w:hAnsi="Arial" w:cs="Arial"/>
        </w:rPr>
        <w:t xml:space="preserve"> es su unidad jurídica</w:t>
      </w:r>
      <w:r w:rsidRPr="00FF2E6F">
        <w:rPr>
          <w:rStyle w:val="Refdenotaalpie"/>
          <w:rFonts w:ascii="Arial" w:hAnsi="Arial"/>
        </w:rPr>
        <w:footnoteReference w:id="4"/>
      </w:r>
      <w:r w:rsidRPr="00FF2E6F">
        <w:rPr>
          <w:rFonts w:ascii="Arial" w:hAnsi="Arial" w:cs="Arial"/>
        </w:rPr>
        <w:t xml:space="preserve">, es decir, que </w:t>
      </w:r>
      <w:r>
        <w:rPr>
          <w:rFonts w:ascii="Arial" w:hAnsi="Arial" w:cs="Arial"/>
        </w:rPr>
        <w:t>con ese</w:t>
      </w:r>
      <w:r w:rsidRPr="00FF2E6F">
        <w:rPr>
          <w:rFonts w:ascii="Arial" w:hAnsi="Arial" w:cs="Arial"/>
        </w:rPr>
        <w:t xml:space="preserve"> haz </w:t>
      </w:r>
      <w:r>
        <w:rPr>
          <w:rFonts w:ascii="Arial" w:hAnsi="Arial" w:cs="Arial"/>
        </w:rPr>
        <w:t>documental puedan estructurarse todos y cada uno de los elementos que configuran</w:t>
      </w:r>
      <w:r w:rsidRPr="00FF2E6F">
        <w:rPr>
          <w:rFonts w:ascii="Arial" w:hAnsi="Arial" w:cs="Arial"/>
        </w:rPr>
        <w:t xml:space="preserve"> el título</w:t>
      </w:r>
      <w:r>
        <w:rPr>
          <w:rFonts w:ascii="Arial" w:hAnsi="Arial" w:cs="Arial"/>
        </w:rPr>
        <w:t xml:space="preserve"> de ejecución</w:t>
      </w:r>
      <w:r w:rsidRPr="00FF2E6F">
        <w:rPr>
          <w:rFonts w:ascii="Arial" w:hAnsi="Arial" w:cs="Arial"/>
        </w:rPr>
        <w:t xml:space="preserve">, en los </w:t>
      </w:r>
      <w:r>
        <w:rPr>
          <w:rFonts w:ascii="Arial" w:hAnsi="Arial" w:cs="Arial"/>
        </w:rPr>
        <w:t xml:space="preserve">precisos </w:t>
      </w:r>
      <w:r w:rsidRPr="00FF2E6F">
        <w:rPr>
          <w:rFonts w:ascii="Arial" w:hAnsi="Arial" w:cs="Arial"/>
        </w:rPr>
        <w:t>términos del artículo 488 del CPC.</w:t>
      </w:r>
      <w:r>
        <w:rPr>
          <w:rFonts w:ascii="Arial" w:hAnsi="Arial" w:cs="Arial"/>
        </w:rPr>
        <w:t xml:space="preserve">  Ahora, en lo tocante a la expresi</w:t>
      </w:r>
      <w:r w:rsidRPr="00150829">
        <w:rPr>
          <w:rFonts w:ascii="Arial" w:hAnsi="Arial" w:cs="Arial"/>
        </w:rPr>
        <w:t xml:space="preserve">vidad, </w:t>
      </w:r>
      <w:r>
        <w:rPr>
          <w:rFonts w:ascii="Arial" w:hAnsi="Arial" w:cs="Arial"/>
        </w:rPr>
        <w:t>p</w:t>
      </w:r>
      <w:r w:rsidRPr="00150829">
        <w:rPr>
          <w:rFonts w:ascii="Arial" w:hAnsi="Arial" w:cs="Arial"/>
        </w:rPr>
        <w:t>ertinentes y compartidas son las palabras del procesalista colombiano Parra Quijano</w:t>
      </w:r>
      <w:r w:rsidRPr="00150829">
        <w:rPr>
          <w:rStyle w:val="Refdenotaalpie"/>
          <w:rFonts w:ascii="Arial" w:hAnsi="Arial" w:cs="Arial"/>
        </w:rPr>
        <w:footnoteReference w:id="5"/>
      </w:r>
      <w:r w:rsidRPr="00150829">
        <w:rPr>
          <w:rFonts w:ascii="Arial" w:hAnsi="Arial" w:cs="Arial"/>
        </w:rPr>
        <w:t>, quien explica:</w:t>
      </w:r>
    </w:p>
    <w:p w:rsidR="0040658C" w:rsidRDefault="0040658C" w:rsidP="0040658C">
      <w:pPr>
        <w:pStyle w:val="Textopredeterminado"/>
        <w:ind w:left="828" w:right="879"/>
        <w:jc w:val="both"/>
        <w:rPr>
          <w:rFonts w:ascii="Arial" w:hAnsi="Arial" w:cs="Arial"/>
          <w:sz w:val="22"/>
        </w:rPr>
      </w:pPr>
    </w:p>
    <w:p w:rsidR="0040658C" w:rsidRPr="000B34DC" w:rsidRDefault="0040658C" w:rsidP="0040658C">
      <w:pPr>
        <w:pStyle w:val="Textopredeterminado"/>
        <w:ind w:left="828" w:right="879"/>
        <w:jc w:val="both"/>
        <w:rPr>
          <w:rFonts w:ascii="Arial" w:hAnsi="Arial" w:cs="Arial"/>
          <w:szCs w:val="24"/>
        </w:rPr>
      </w:pPr>
      <w:r w:rsidRPr="000B34DC">
        <w:rPr>
          <w:rFonts w:ascii="Arial" w:hAnsi="Arial" w:cs="Arial"/>
          <w:szCs w:val="24"/>
        </w:rPr>
        <w:t>... La obligación no es expresa cuando haya que hacer explicaciones, deducciones, o cualquier otro tipo de rodeos mentales para explicar qué es lo que “virtualmente” contiene.  (...) Si se permitiera ingresar al ejecutivo con una obligación de este tipo, prácticamente el requisito de expreso habría que predicarlo del intérprete y no de la obligación, lo que resultaría atentatorio de los derechos del ejecutado que tendría que recurrir y defenderse de construcciones mentales y no de realidades manifiestas.</w:t>
      </w:r>
    </w:p>
    <w:p w:rsidR="0040658C" w:rsidRDefault="0040658C" w:rsidP="003315F1">
      <w:pPr>
        <w:pStyle w:val="Textopredeterminado"/>
        <w:spacing w:line="360" w:lineRule="auto"/>
        <w:ind w:left="709"/>
        <w:jc w:val="both"/>
        <w:rPr>
          <w:rFonts w:ascii="Arial" w:hAnsi="Arial" w:cs="Arial"/>
        </w:rPr>
      </w:pPr>
    </w:p>
    <w:p w:rsidR="0040658C" w:rsidRDefault="003315F1" w:rsidP="0040658C">
      <w:pPr>
        <w:spacing w:line="360" w:lineRule="auto"/>
        <w:jc w:val="both"/>
        <w:rPr>
          <w:rFonts w:ascii="Arial" w:hAnsi="Arial" w:cs="Arial"/>
        </w:rPr>
      </w:pPr>
      <w:r>
        <w:rPr>
          <w:rFonts w:ascii="Arial" w:hAnsi="Arial" w:cs="Arial"/>
        </w:rPr>
        <w:t>Al e</w:t>
      </w:r>
      <w:r w:rsidR="0040658C" w:rsidRPr="009A3D53">
        <w:rPr>
          <w:rFonts w:ascii="Arial" w:hAnsi="Arial" w:cs="Arial"/>
        </w:rPr>
        <w:t>xplica</w:t>
      </w:r>
      <w:r>
        <w:rPr>
          <w:rFonts w:ascii="Arial" w:hAnsi="Arial" w:cs="Arial"/>
        </w:rPr>
        <w:t>r</w:t>
      </w:r>
      <w:r w:rsidR="0040658C" w:rsidRPr="009A3D53">
        <w:rPr>
          <w:rFonts w:ascii="Arial" w:hAnsi="Arial" w:cs="Arial"/>
        </w:rPr>
        <w:t xml:space="preserve"> la doctrina que el contenido de la obligación reclamada debe ser claro está significando que </w:t>
      </w:r>
      <w:r w:rsidR="0040658C" w:rsidRPr="009A3D53">
        <w:rPr>
          <w:rFonts w:ascii="Arial" w:hAnsi="Arial" w:cs="Arial"/>
          <w:i/>
        </w:rPr>
        <w:t>“</w:t>
      </w:r>
      <w:r w:rsidR="0040658C" w:rsidRPr="009A3D53">
        <w:rPr>
          <w:rFonts w:ascii="Arial" w:hAnsi="Arial" w:cs="Arial"/>
          <w:i/>
          <w:sz w:val="22"/>
        </w:rPr>
        <w:t>(...) sus elementos aparezcan inequívocamente señalados; tanto su objeto (crédito) como sus sujetos (acreedor y deudor). (...)</w:t>
      </w:r>
      <w:r w:rsidR="0040658C" w:rsidRPr="009A3D53">
        <w:rPr>
          <w:rFonts w:ascii="Arial" w:hAnsi="Arial" w:cs="Arial"/>
          <w:i/>
        </w:rPr>
        <w:t>”</w:t>
      </w:r>
      <w:r w:rsidR="0040658C" w:rsidRPr="009A3D53">
        <w:rPr>
          <w:rStyle w:val="Refdenotaalpie"/>
          <w:rFonts w:ascii="Arial" w:hAnsi="Arial" w:cs="Arial"/>
          <w:i/>
        </w:rPr>
        <w:footnoteReference w:id="6"/>
      </w:r>
      <w:r w:rsidR="0040658C" w:rsidRPr="009A3D53">
        <w:rPr>
          <w:rFonts w:ascii="Arial" w:hAnsi="Arial" w:cs="Arial"/>
        </w:rPr>
        <w:t>.  En el mismo sentido el profesor Jaime Azula Camacho</w:t>
      </w:r>
      <w:r w:rsidR="0040658C" w:rsidRPr="009A3D53">
        <w:rPr>
          <w:rStyle w:val="Refdenotaalpie"/>
          <w:rFonts w:ascii="Arial" w:hAnsi="Arial" w:cs="Arial"/>
        </w:rPr>
        <w:footnoteReference w:id="7"/>
      </w:r>
      <w:r w:rsidR="0040658C" w:rsidRPr="009A3D53">
        <w:rPr>
          <w:rFonts w:ascii="Arial" w:hAnsi="Arial" w:cs="Arial"/>
        </w:rPr>
        <w:t>.</w:t>
      </w:r>
    </w:p>
    <w:p w:rsidR="0040658C" w:rsidRPr="00EC1837" w:rsidRDefault="0040658C" w:rsidP="0040658C">
      <w:pPr>
        <w:spacing w:line="360" w:lineRule="auto"/>
        <w:jc w:val="both"/>
        <w:rPr>
          <w:rFonts w:ascii="Arial" w:hAnsi="Arial"/>
          <w:szCs w:val="22"/>
        </w:rPr>
      </w:pPr>
    </w:p>
    <w:p w:rsidR="003315F1" w:rsidRPr="003315F1" w:rsidRDefault="003315F1" w:rsidP="003315F1">
      <w:pPr>
        <w:pStyle w:val="Textoindependiente"/>
        <w:numPr>
          <w:ilvl w:val="2"/>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Arial" w:hAnsi="Arial" w:cs="Arial"/>
          <w:sz w:val="24"/>
          <w:lang w:val="es-CO"/>
        </w:rPr>
      </w:pPr>
      <w:r w:rsidRPr="00BA130C">
        <w:rPr>
          <w:rFonts w:ascii="Arial" w:hAnsi="Arial" w:cs="Arial"/>
          <w:sz w:val="24"/>
        </w:rPr>
        <w:lastRenderedPageBreak/>
        <w:t>L</w:t>
      </w:r>
      <w:r>
        <w:rPr>
          <w:rFonts w:ascii="Arial" w:hAnsi="Arial" w:cs="Arial"/>
          <w:sz w:val="24"/>
        </w:rPr>
        <w:t xml:space="preserve">as </w:t>
      </w:r>
      <w:r w:rsidR="00A61FE0">
        <w:rPr>
          <w:rFonts w:ascii="Arial" w:hAnsi="Arial" w:cs="Arial"/>
          <w:sz w:val="24"/>
        </w:rPr>
        <w:t xml:space="preserve">modalidades </w:t>
      </w:r>
      <w:r>
        <w:rPr>
          <w:rFonts w:ascii="Arial" w:hAnsi="Arial" w:cs="Arial"/>
          <w:sz w:val="24"/>
        </w:rPr>
        <w:t>de ejecución</w:t>
      </w:r>
    </w:p>
    <w:p w:rsidR="003315F1" w:rsidRDefault="003315F1" w:rsidP="003315F1">
      <w:pPr>
        <w:pStyle w:val="Textoindependien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Arial" w:hAnsi="Arial" w:cs="Arial"/>
          <w:sz w:val="24"/>
          <w:lang w:val="es-CO"/>
        </w:rPr>
      </w:pPr>
    </w:p>
    <w:p w:rsidR="00DE69A2" w:rsidRPr="00DE69A2" w:rsidRDefault="00C61807" w:rsidP="003315F1">
      <w:pPr>
        <w:spacing w:line="360" w:lineRule="auto"/>
        <w:jc w:val="both"/>
        <w:rPr>
          <w:rFonts w:ascii="Arial" w:hAnsi="Arial" w:cs="Arial"/>
        </w:rPr>
      </w:pPr>
      <w:r>
        <w:rPr>
          <w:rFonts w:ascii="Arial" w:hAnsi="Arial" w:cs="Arial"/>
        </w:rPr>
        <w:t>Según los títulos ejecutivos, l</w:t>
      </w:r>
      <w:r w:rsidR="003315F1" w:rsidRPr="00DE69A2">
        <w:rPr>
          <w:rFonts w:ascii="Arial" w:hAnsi="Arial" w:cs="Arial"/>
        </w:rPr>
        <w:t>a</w:t>
      </w:r>
      <w:r>
        <w:rPr>
          <w:rFonts w:ascii="Arial" w:hAnsi="Arial" w:cs="Arial"/>
        </w:rPr>
        <w:t>s</w:t>
      </w:r>
      <w:r w:rsidR="003315F1" w:rsidRPr="00DE69A2">
        <w:rPr>
          <w:rFonts w:ascii="Arial" w:hAnsi="Arial" w:cs="Arial"/>
        </w:rPr>
        <w:t xml:space="preserve"> obligaci</w:t>
      </w:r>
      <w:r>
        <w:rPr>
          <w:rFonts w:ascii="Arial" w:hAnsi="Arial" w:cs="Arial"/>
        </w:rPr>
        <w:t>ones</w:t>
      </w:r>
      <w:r w:rsidR="003315F1" w:rsidRPr="00DE69A2">
        <w:rPr>
          <w:rFonts w:ascii="Arial" w:hAnsi="Arial" w:cs="Arial"/>
        </w:rPr>
        <w:t xml:space="preserve"> a ejecutar puede originarse de diferentes fuentes, razón por la cual, los procesos ejecutivos pueden verse en tres mo</w:t>
      </w:r>
      <w:r w:rsidR="00DE69A2" w:rsidRPr="00DE69A2">
        <w:rPr>
          <w:rFonts w:ascii="Arial" w:hAnsi="Arial" w:cs="Arial"/>
        </w:rPr>
        <w:t xml:space="preserve">dalidades: </w:t>
      </w:r>
      <w:r w:rsidR="00A61FE0">
        <w:rPr>
          <w:rFonts w:ascii="Arial" w:hAnsi="Arial" w:cs="Arial"/>
        </w:rPr>
        <w:t xml:space="preserve">(i) </w:t>
      </w:r>
      <w:r w:rsidR="00B72ECD">
        <w:rPr>
          <w:rFonts w:ascii="Arial" w:hAnsi="Arial" w:cs="Arial"/>
        </w:rPr>
        <w:t>C</w:t>
      </w:r>
      <w:r w:rsidR="00DE69A2" w:rsidRPr="00DE69A2">
        <w:rPr>
          <w:rFonts w:ascii="Arial" w:hAnsi="Arial" w:cs="Arial"/>
        </w:rPr>
        <w:t>on pretensión personal</w:t>
      </w:r>
      <w:r w:rsidR="00B72ECD">
        <w:rPr>
          <w:rFonts w:ascii="Arial" w:hAnsi="Arial" w:cs="Arial"/>
        </w:rPr>
        <w:t xml:space="preserve"> </w:t>
      </w:r>
      <w:r w:rsidR="00B72ECD" w:rsidRPr="00DE69A2">
        <w:rPr>
          <w:rFonts w:ascii="Arial" w:hAnsi="Arial" w:cs="Arial"/>
        </w:rPr>
        <w:t>o</w:t>
      </w:r>
      <w:r w:rsidR="00B72ECD" w:rsidRPr="00DE69A2">
        <w:rPr>
          <w:rFonts w:ascii="Arial" w:hAnsi="Arial" w:cs="Arial"/>
        </w:rPr>
        <w:t xml:space="preserve"> </w:t>
      </w:r>
      <w:r w:rsidR="00B72ECD">
        <w:rPr>
          <w:rFonts w:ascii="Arial" w:hAnsi="Arial" w:cs="Arial"/>
        </w:rPr>
        <w:t>s</w:t>
      </w:r>
      <w:r w:rsidR="00B72ECD" w:rsidRPr="00DE69A2">
        <w:rPr>
          <w:rFonts w:ascii="Arial" w:hAnsi="Arial" w:cs="Arial"/>
        </w:rPr>
        <w:t xml:space="preserve">ingular </w:t>
      </w:r>
      <w:r w:rsidR="00B72ECD">
        <w:rPr>
          <w:rFonts w:ascii="Arial" w:hAnsi="Arial" w:cs="Arial"/>
        </w:rPr>
        <w:t>(Sic)</w:t>
      </w:r>
      <w:r w:rsidR="00A61FE0">
        <w:rPr>
          <w:rFonts w:ascii="Arial" w:hAnsi="Arial" w:cs="Arial"/>
        </w:rPr>
        <w:t xml:space="preserve">; (ii) </w:t>
      </w:r>
      <w:r w:rsidR="00B72ECD">
        <w:rPr>
          <w:rFonts w:ascii="Arial" w:hAnsi="Arial" w:cs="Arial"/>
        </w:rPr>
        <w:t xml:space="preserve">Con </w:t>
      </w:r>
      <w:r w:rsidR="001B359B">
        <w:rPr>
          <w:rFonts w:ascii="Arial" w:hAnsi="Arial" w:cs="Arial"/>
        </w:rPr>
        <w:t>pretensión real</w:t>
      </w:r>
      <w:r w:rsidR="00B72ECD">
        <w:rPr>
          <w:rFonts w:ascii="Arial" w:hAnsi="Arial" w:cs="Arial"/>
        </w:rPr>
        <w:t xml:space="preserve"> (</w:t>
      </w:r>
      <w:r w:rsidR="00B72ECD" w:rsidRPr="00DE69A2">
        <w:rPr>
          <w:rFonts w:ascii="Arial" w:hAnsi="Arial" w:cs="Arial"/>
        </w:rPr>
        <w:t xml:space="preserve">Hipotecario </w:t>
      </w:r>
      <w:r w:rsidR="00B72ECD">
        <w:rPr>
          <w:rFonts w:ascii="Arial" w:hAnsi="Arial" w:cs="Arial"/>
        </w:rPr>
        <w:t>o</w:t>
      </w:r>
      <w:r w:rsidR="00B72ECD" w:rsidRPr="00DE69A2">
        <w:rPr>
          <w:rFonts w:ascii="Arial" w:hAnsi="Arial" w:cs="Arial"/>
        </w:rPr>
        <w:t xml:space="preserve"> prendario</w:t>
      </w:r>
      <w:r w:rsidR="00B72ECD">
        <w:rPr>
          <w:rFonts w:ascii="Arial" w:hAnsi="Arial" w:cs="Arial"/>
        </w:rPr>
        <w:t>)</w:t>
      </w:r>
      <w:r w:rsidR="00A61FE0">
        <w:rPr>
          <w:rFonts w:ascii="Arial" w:hAnsi="Arial" w:cs="Arial"/>
        </w:rPr>
        <w:t xml:space="preserve">; </w:t>
      </w:r>
      <w:r w:rsidR="003315F1" w:rsidRPr="00DE69A2">
        <w:rPr>
          <w:rFonts w:ascii="Arial" w:hAnsi="Arial" w:cs="Arial"/>
        </w:rPr>
        <w:t xml:space="preserve">y </w:t>
      </w:r>
      <w:r w:rsidR="00A61FE0">
        <w:rPr>
          <w:rFonts w:ascii="Arial" w:hAnsi="Arial" w:cs="Arial"/>
        </w:rPr>
        <w:t xml:space="preserve">(iii) </w:t>
      </w:r>
      <w:r w:rsidR="00B72ECD" w:rsidRPr="00DE69A2">
        <w:rPr>
          <w:rFonts w:ascii="Arial" w:hAnsi="Arial" w:cs="Arial"/>
        </w:rPr>
        <w:t xml:space="preserve">Con </w:t>
      </w:r>
      <w:r w:rsidR="00A61FE0">
        <w:rPr>
          <w:rFonts w:ascii="Arial" w:hAnsi="Arial" w:cs="Arial"/>
        </w:rPr>
        <w:t xml:space="preserve">pretensión </w:t>
      </w:r>
      <w:r w:rsidR="003315F1" w:rsidRPr="00DE69A2">
        <w:rPr>
          <w:rFonts w:ascii="Arial" w:hAnsi="Arial" w:cs="Arial"/>
        </w:rPr>
        <w:t xml:space="preserve">mixta. </w:t>
      </w:r>
    </w:p>
    <w:p w:rsidR="00DE69A2" w:rsidRPr="00DE69A2" w:rsidRDefault="00DE69A2" w:rsidP="003315F1">
      <w:pPr>
        <w:spacing w:line="360" w:lineRule="auto"/>
        <w:jc w:val="both"/>
        <w:rPr>
          <w:rFonts w:ascii="Arial" w:hAnsi="Arial" w:cs="Arial"/>
        </w:rPr>
      </w:pPr>
    </w:p>
    <w:p w:rsidR="00DE69A2" w:rsidRDefault="00DE69A2" w:rsidP="00DE69A2">
      <w:pPr>
        <w:spacing w:line="360" w:lineRule="auto"/>
        <w:jc w:val="both"/>
        <w:rPr>
          <w:rFonts w:ascii="Arial" w:hAnsi="Arial" w:cs="Arial"/>
        </w:rPr>
      </w:pPr>
      <w:r w:rsidRPr="00DE69A2">
        <w:rPr>
          <w:rFonts w:ascii="Arial" w:hAnsi="Arial" w:cs="Arial"/>
        </w:rPr>
        <w:t xml:space="preserve">En </w:t>
      </w:r>
      <w:r w:rsidR="003315F1" w:rsidRPr="00DE69A2">
        <w:rPr>
          <w:rFonts w:ascii="Arial" w:hAnsi="Arial" w:cs="Arial"/>
        </w:rPr>
        <w:t xml:space="preserve">el primero, </w:t>
      </w:r>
      <w:r w:rsidRPr="00DE69A2">
        <w:rPr>
          <w:rFonts w:ascii="Arial" w:hAnsi="Arial" w:cs="Arial"/>
        </w:rPr>
        <w:t xml:space="preserve">se siguen las ejecuciones </w:t>
      </w:r>
      <w:r w:rsidR="00C61807">
        <w:rPr>
          <w:rFonts w:ascii="Arial" w:hAnsi="Arial" w:cs="Arial"/>
        </w:rPr>
        <w:t xml:space="preserve">originadas en </w:t>
      </w:r>
      <w:r w:rsidR="003315F1" w:rsidRPr="00DE69A2">
        <w:rPr>
          <w:rFonts w:ascii="Arial" w:hAnsi="Arial" w:cs="Arial"/>
        </w:rPr>
        <w:t>obligaciones personales que por no tener un respaldo rea</w:t>
      </w:r>
      <w:r w:rsidRPr="00DE69A2">
        <w:rPr>
          <w:rFonts w:ascii="Arial" w:hAnsi="Arial" w:cs="Arial"/>
        </w:rPr>
        <w:t xml:space="preserve">l, son meramente quirografarias y su </w:t>
      </w:r>
      <w:r w:rsidR="003315F1" w:rsidRPr="00DE69A2">
        <w:rPr>
          <w:rFonts w:ascii="Arial" w:hAnsi="Arial" w:cs="Arial"/>
        </w:rPr>
        <w:t xml:space="preserve">satisfacción ha de perseguirse, </w:t>
      </w:r>
      <w:r w:rsidRPr="00DE69A2">
        <w:rPr>
          <w:rFonts w:ascii="Arial" w:hAnsi="Arial" w:cs="Arial"/>
        </w:rPr>
        <w:t xml:space="preserve">con </w:t>
      </w:r>
      <w:r w:rsidR="003315F1" w:rsidRPr="00DE69A2">
        <w:rPr>
          <w:rFonts w:ascii="Arial" w:hAnsi="Arial" w:cs="Arial"/>
        </w:rPr>
        <w:t xml:space="preserve">los bienes del deudor </w:t>
      </w:r>
      <w:r w:rsidR="00A61FE0">
        <w:rPr>
          <w:rFonts w:ascii="Arial" w:hAnsi="Arial" w:cs="Arial"/>
        </w:rPr>
        <w:t>que conforman su patrimonio (Prenda general)</w:t>
      </w:r>
      <w:r w:rsidR="003315F1" w:rsidRPr="00DE69A2">
        <w:rPr>
          <w:rFonts w:ascii="Arial" w:hAnsi="Arial" w:cs="Arial"/>
        </w:rPr>
        <w:t xml:space="preserve">. </w:t>
      </w:r>
      <w:r>
        <w:rPr>
          <w:rFonts w:ascii="Arial" w:hAnsi="Arial" w:cs="Arial"/>
        </w:rPr>
        <w:t xml:space="preserve"> </w:t>
      </w:r>
    </w:p>
    <w:p w:rsidR="00DE69A2" w:rsidRDefault="00DE69A2" w:rsidP="00DE69A2">
      <w:pPr>
        <w:spacing w:line="360" w:lineRule="auto"/>
        <w:jc w:val="both"/>
        <w:rPr>
          <w:rFonts w:ascii="Arial" w:hAnsi="Arial" w:cs="Arial"/>
        </w:rPr>
      </w:pPr>
    </w:p>
    <w:p w:rsidR="003315F1" w:rsidRPr="00DE69A2" w:rsidRDefault="00DE69A2" w:rsidP="00DE69A2">
      <w:pPr>
        <w:spacing w:line="360" w:lineRule="auto"/>
        <w:jc w:val="both"/>
        <w:rPr>
          <w:rFonts w:ascii="Arial" w:hAnsi="Arial" w:cs="Arial"/>
        </w:rPr>
      </w:pPr>
      <w:r w:rsidRPr="00DE69A2">
        <w:rPr>
          <w:rFonts w:ascii="Arial" w:hAnsi="Arial" w:cs="Arial"/>
        </w:rPr>
        <w:t xml:space="preserve">Seguidamente, se encuentran los </w:t>
      </w:r>
      <w:r w:rsidR="003315F1" w:rsidRPr="00DE69A2">
        <w:rPr>
          <w:rFonts w:ascii="Arial" w:hAnsi="Arial" w:cs="Arial"/>
        </w:rPr>
        <w:t>proceso</w:t>
      </w:r>
      <w:r w:rsidRPr="00DE69A2">
        <w:rPr>
          <w:rFonts w:ascii="Arial" w:hAnsi="Arial" w:cs="Arial"/>
        </w:rPr>
        <w:t>s</w:t>
      </w:r>
      <w:r w:rsidR="003315F1" w:rsidRPr="00DE69A2">
        <w:rPr>
          <w:rFonts w:ascii="Arial" w:hAnsi="Arial" w:cs="Arial"/>
        </w:rPr>
        <w:t xml:space="preserve"> cuya efectividad </w:t>
      </w:r>
      <w:r w:rsidRPr="00DE69A2">
        <w:rPr>
          <w:rFonts w:ascii="Arial" w:hAnsi="Arial" w:cs="Arial"/>
        </w:rPr>
        <w:t xml:space="preserve">emerge </w:t>
      </w:r>
      <w:r w:rsidR="003315F1" w:rsidRPr="00DE69A2">
        <w:rPr>
          <w:rFonts w:ascii="Arial" w:hAnsi="Arial" w:cs="Arial"/>
        </w:rPr>
        <w:t>de la constitución de una garantía real (</w:t>
      </w:r>
      <w:r w:rsidR="00A61FE0" w:rsidRPr="00DE69A2">
        <w:rPr>
          <w:rFonts w:ascii="Arial" w:hAnsi="Arial" w:cs="Arial"/>
        </w:rPr>
        <w:t xml:space="preserve">Prenda </w:t>
      </w:r>
      <w:r w:rsidR="00A61FE0">
        <w:rPr>
          <w:rFonts w:ascii="Arial" w:hAnsi="Arial" w:cs="Arial"/>
        </w:rPr>
        <w:t>o hipoteca),</w:t>
      </w:r>
      <w:r w:rsidRPr="00DE69A2">
        <w:rPr>
          <w:rFonts w:ascii="Arial" w:hAnsi="Arial" w:cs="Arial"/>
        </w:rPr>
        <w:t xml:space="preserve"> lo que implica que </w:t>
      </w:r>
      <w:r w:rsidR="003315F1" w:rsidRPr="00DE69A2">
        <w:rPr>
          <w:rFonts w:ascii="Arial" w:hAnsi="Arial" w:cs="Arial"/>
        </w:rPr>
        <w:t>ya no se trata s</w:t>
      </w:r>
      <w:r w:rsidR="00A61FE0">
        <w:rPr>
          <w:rFonts w:ascii="Arial" w:hAnsi="Arial" w:cs="Arial"/>
        </w:rPr>
        <w:t>o</w:t>
      </w:r>
      <w:r w:rsidR="003315F1" w:rsidRPr="00DE69A2">
        <w:rPr>
          <w:rFonts w:ascii="Arial" w:hAnsi="Arial" w:cs="Arial"/>
        </w:rPr>
        <w:t>lo de la acción personal que el acreedor te</w:t>
      </w:r>
      <w:r w:rsidR="00772E15">
        <w:rPr>
          <w:rFonts w:ascii="Arial" w:hAnsi="Arial" w:cs="Arial"/>
        </w:rPr>
        <w:t xml:space="preserve">nga </w:t>
      </w:r>
      <w:r w:rsidR="003315F1" w:rsidRPr="00DE69A2">
        <w:rPr>
          <w:rFonts w:ascii="Arial" w:hAnsi="Arial" w:cs="Arial"/>
        </w:rPr>
        <w:t xml:space="preserve">frente al deudor, sino de la real que emerge contra el propietario del bien dado en prenda o hipoteca, </w:t>
      </w:r>
      <w:r w:rsidR="003315F1" w:rsidRPr="005F1581">
        <w:rPr>
          <w:rFonts w:ascii="Arial" w:hAnsi="Arial" w:cs="Arial"/>
          <w:u w:val="single"/>
        </w:rPr>
        <w:t>quien quiera que sea</w:t>
      </w:r>
      <w:r w:rsidR="003315F1" w:rsidRPr="00DE69A2">
        <w:rPr>
          <w:rFonts w:ascii="Arial" w:hAnsi="Arial" w:cs="Arial"/>
        </w:rPr>
        <w:t xml:space="preserve">. </w:t>
      </w:r>
      <w:r w:rsidRPr="00DE69A2">
        <w:rPr>
          <w:rFonts w:ascii="Arial" w:hAnsi="Arial" w:cs="Arial"/>
        </w:rPr>
        <w:t>En este caso l</w:t>
      </w:r>
      <w:r w:rsidR="003315F1" w:rsidRPr="00DE69A2">
        <w:rPr>
          <w:rFonts w:ascii="Arial" w:hAnsi="Arial" w:cs="Arial"/>
        </w:rPr>
        <w:t xml:space="preserve">a hipoteca, brinda al acreedor unos beneficios específicos, traducidos en la posibilidad de que su crédito se prefiera a otros, y de que pueda perseguir el bien hipotecado en cabeza de quien esté, sea el propietario a la vez su deudor personal o no. </w:t>
      </w:r>
    </w:p>
    <w:p w:rsidR="003315F1" w:rsidRDefault="003315F1" w:rsidP="003315F1">
      <w:pPr>
        <w:spacing w:line="360" w:lineRule="auto"/>
        <w:ind w:firstLine="2835"/>
        <w:jc w:val="both"/>
        <w:rPr>
          <w:rFonts w:ascii="Century Gothic" w:hAnsi="Century Gothic" w:cs="Century Gothic"/>
        </w:rPr>
      </w:pPr>
    </w:p>
    <w:p w:rsidR="00C61807" w:rsidRDefault="00C61807" w:rsidP="00C61807">
      <w:pPr>
        <w:spacing w:line="360" w:lineRule="auto"/>
        <w:jc w:val="both"/>
        <w:rPr>
          <w:rFonts w:ascii="Arial" w:hAnsi="Arial" w:cs="Arial"/>
        </w:rPr>
      </w:pPr>
      <w:r w:rsidRPr="00C61807">
        <w:rPr>
          <w:rFonts w:ascii="Arial" w:hAnsi="Arial" w:cs="Arial"/>
        </w:rPr>
        <w:t xml:space="preserve">Ahora, puede hablarse </w:t>
      </w:r>
      <w:r w:rsidR="003315F1" w:rsidRPr="00C61807">
        <w:rPr>
          <w:rFonts w:ascii="Arial" w:hAnsi="Arial" w:cs="Arial"/>
        </w:rPr>
        <w:t xml:space="preserve">de un proceso hipotecario </w:t>
      </w:r>
      <w:r w:rsidRPr="00C61807">
        <w:rPr>
          <w:rFonts w:ascii="Arial" w:hAnsi="Arial" w:cs="Arial"/>
        </w:rPr>
        <w:t>cuando el</w:t>
      </w:r>
      <w:r w:rsidR="003315F1" w:rsidRPr="00C61807">
        <w:rPr>
          <w:rFonts w:ascii="Arial" w:hAnsi="Arial" w:cs="Arial"/>
        </w:rPr>
        <w:t xml:space="preserve"> deudor personal y </w:t>
      </w:r>
      <w:r w:rsidRPr="00C61807">
        <w:rPr>
          <w:rFonts w:ascii="Arial" w:hAnsi="Arial" w:cs="Arial"/>
        </w:rPr>
        <w:t xml:space="preserve">el </w:t>
      </w:r>
      <w:r w:rsidR="003315F1" w:rsidRPr="00C61807">
        <w:rPr>
          <w:rFonts w:ascii="Arial" w:hAnsi="Arial" w:cs="Arial"/>
        </w:rPr>
        <w:t>real s</w:t>
      </w:r>
      <w:r w:rsidRPr="00C61807">
        <w:rPr>
          <w:rFonts w:ascii="Arial" w:hAnsi="Arial" w:cs="Arial"/>
        </w:rPr>
        <w:t>on</w:t>
      </w:r>
      <w:r w:rsidR="003315F1" w:rsidRPr="00C61807">
        <w:rPr>
          <w:rFonts w:ascii="Arial" w:hAnsi="Arial" w:cs="Arial"/>
        </w:rPr>
        <w:t xml:space="preserve"> una misma persona, es decir, cuando quien debe cumplir la prestación y el propietario del bien gravado son uno mismo, pues en tal caso, lo que se busca es la satisfacción del crédito con la almoneda del bien dado en garantía. </w:t>
      </w:r>
      <w:r>
        <w:rPr>
          <w:rFonts w:ascii="Arial" w:hAnsi="Arial" w:cs="Arial"/>
        </w:rPr>
        <w:t xml:space="preserve">De allí que pueda afirmarse que </w:t>
      </w:r>
      <w:r w:rsidR="003315F1" w:rsidRPr="00C61807">
        <w:rPr>
          <w:rFonts w:ascii="Arial" w:hAnsi="Arial" w:cs="Arial"/>
        </w:rPr>
        <w:t xml:space="preserve">se conjugan acción real y personal. </w:t>
      </w:r>
      <w:r>
        <w:rPr>
          <w:rFonts w:ascii="Arial" w:hAnsi="Arial" w:cs="Arial"/>
        </w:rPr>
        <w:t>T</w:t>
      </w:r>
      <w:r w:rsidRPr="00C61807">
        <w:rPr>
          <w:rFonts w:ascii="Arial" w:hAnsi="Arial" w:cs="Arial"/>
        </w:rPr>
        <w:t>ambién habrá lugar a un proceso ejecutivo con título hipotecario, cuando a pesar de ser el deudor personal y el garante real personas diferentes, s</w:t>
      </w:r>
      <w:r w:rsidR="005F1581">
        <w:rPr>
          <w:rFonts w:ascii="Arial" w:hAnsi="Arial" w:cs="Arial"/>
        </w:rPr>
        <w:t>o</w:t>
      </w:r>
      <w:r w:rsidRPr="00C61807">
        <w:rPr>
          <w:rFonts w:ascii="Arial" w:hAnsi="Arial" w:cs="Arial"/>
        </w:rPr>
        <w:t xml:space="preserve">lo se demanda al dueño del bien gravado, porque la finalidad será </w:t>
      </w:r>
      <w:r>
        <w:rPr>
          <w:rFonts w:ascii="Arial" w:hAnsi="Arial" w:cs="Arial"/>
        </w:rPr>
        <w:t xml:space="preserve">igualmente </w:t>
      </w:r>
      <w:r w:rsidRPr="00C61807">
        <w:rPr>
          <w:rFonts w:ascii="Arial" w:hAnsi="Arial" w:cs="Arial"/>
        </w:rPr>
        <w:t>la subasta pública del inmueble se pague la deuda que otro adquirió.</w:t>
      </w:r>
    </w:p>
    <w:p w:rsidR="00C61807" w:rsidRPr="00C61807" w:rsidRDefault="00C61807" w:rsidP="00C61807">
      <w:pPr>
        <w:spacing w:line="360" w:lineRule="auto"/>
        <w:jc w:val="both"/>
        <w:rPr>
          <w:rFonts w:ascii="Arial" w:hAnsi="Arial" w:cs="Arial"/>
        </w:rPr>
      </w:pPr>
    </w:p>
    <w:p w:rsidR="005F753A" w:rsidRDefault="00C61807" w:rsidP="005F753A">
      <w:pPr>
        <w:spacing w:line="360" w:lineRule="auto"/>
        <w:jc w:val="both"/>
        <w:rPr>
          <w:rFonts w:ascii="Arial" w:hAnsi="Arial" w:cs="Arial"/>
        </w:rPr>
      </w:pPr>
      <w:r w:rsidRPr="005F753A">
        <w:rPr>
          <w:rFonts w:ascii="Arial" w:hAnsi="Arial" w:cs="Arial"/>
        </w:rPr>
        <w:t xml:space="preserve">Por último está </w:t>
      </w:r>
      <w:r w:rsidR="003315F1" w:rsidRPr="005F753A">
        <w:rPr>
          <w:rFonts w:ascii="Arial" w:hAnsi="Arial" w:cs="Arial"/>
        </w:rPr>
        <w:t>el proceso ejecutivo con acción mixta,</w:t>
      </w:r>
      <w:r w:rsidRPr="005F753A">
        <w:rPr>
          <w:rFonts w:ascii="Arial" w:hAnsi="Arial" w:cs="Arial"/>
        </w:rPr>
        <w:t xml:space="preserve"> que a su vez puede ser</w:t>
      </w:r>
      <w:r w:rsidR="005F1581">
        <w:rPr>
          <w:rFonts w:ascii="Arial" w:hAnsi="Arial" w:cs="Arial"/>
        </w:rPr>
        <w:t>,</w:t>
      </w:r>
      <w:r w:rsidRPr="005F753A">
        <w:rPr>
          <w:rFonts w:ascii="Arial" w:hAnsi="Arial" w:cs="Arial"/>
        </w:rPr>
        <w:t xml:space="preserve"> </w:t>
      </w:r>
      <w:r w:rsidR="005F753A" w:rsidRPr="005F753A">
        <w:rPr>
          <w:rFonts w:ascii="Arial" w:hAnsi="Arial" w:cs="Arial"/>
        </w:rPr>
        <w:t>de una parte</w:t>
      </w:r>
      <w:r w:rsidR="005F753A">
        <w:rPr>
          <w:rFonts w:ascii="Arial" w:hAnsi="Arial" w:cs="Arial"/>
        </w:rPr>
        <w:t>,</w:t>
      </w:r>
      <w:r w:rsidR="005F753A" w:rsidRPr="005F753A">
        <w:rPr>
          <w:rFonts w:ascii="Arial" w:hAnsi="Arial" w:cs="Arial"/>
        </w:rPr>
        <w:t xml:space="preserve"> el regulado </w:t>
      </w:r>
      <w:r w:rsidR="003315F1" w:rsidRPr="005F753A">
        <w:rPr>
          <w:rFonts w:ascii="Arial" w:hAnsi="Arial" w:cs="Arial"/>
        </w:rPr>
        <w:t>por el inciso cuarto del artículo 554 del CP</w:t>
      </w:r>
      <w:r w:rsidR="005F753A" w:rsidRPr="005F753A">
        <w:rPr>
          <w:rFonts w:ascii="Arial" w:hAnsi="Arial" w:cs="Arial"/>
        </w:rPr>
        <w:t xml:space="preserve">C o cuando el acreedor busca la satisfacción de la obligación con otros bienes de </w:t>
      </w:r>
      <w:r w:rsidR="005F753A">
        <w:rPr>
          <w:rFonts w:ascii="Arial" w:hAnsi="Arial" w:cs="Arial"/>
        </w:rPr>
        <w:t>propiedad del deudor</w:t>
      </w:r>
      <w:r w:rsidR="005F1581">
        <w:rPr>
          <w:rFonts w:ascii="Arial" w:hAnsi="Arial" w:cs="Arial"/>
        </w:rPr>
        <w:t>;</w:t>
      </w:r>
      <w:r w:rsidR="005F753A">
        <w:rPr>
          <w:rFonts w:ascii="Arial" w:hAnsi="Arial" w:cs="Arial"/>
        </w:rPr>
        <w:t xml:space="preserve"> y de otra, aquel en donde </w:t>
      </w:r>
      <w:r w:rsidR="005F753A" w:rsidRPr="005F753A">
        <w:rPr>
          <w:rFonts w:ascii="Arial" w:hAnsi="Arial" w:cs="Arial"/>
        </w:rPr>
        <w:t xml:space="preserve">se vincula en una misma ejecución al </w:t>
      </w:r>
      <w:r w:rsidR="003315F1" w:rsidRPr="005F753A">
        <w:rPr>
          <w:rFonts w:ascii="Arial" w:hAnsi="Arial" w:cs="Arial"/>
        </w:rPr>
        <w:t xml:space="preserve">deudor personal y </w:t>
      </w:r>
      <w:r w:rsidR="005F753A" w:rsidRPr="005F753A">
        <w:rPr>
          <w:rFonts w:ascii="Arial" w:hAnsi="Arial" w:cs="Arial"/>
        </w:rPr>
        <w:t xml:space="preserve">al </w:t>
      </w:r>
      <w:r w:rsidR="003315F1" w:rsidRPr="005F753A">
        <w:rPr>
          <w:rFonts w:ascii="Arial" w:hAnsi="Arial" w:cs="Arial"/>
        </w:rPr>
        <w:t>real</w:t>
      </w:r>
      <w:r w:rsidR="005F753A" w:rsidRPr="005F753A">
        <w:rPr>
          <w:rFonts w:ascii="Arial" w:hAnsi="Arial" w:cs="Arial"/>
        </w:rPr>
        <w:t xml:space="preserve">, </w:t>
      </w:r>
      <w:r w:rsidR="005F753A">
        <w:rPr>
          <w:rFonts w:ascii="Arial" w:hAnsi="Arial" w:cs="Arial"/>
        </w:rPr>
        <w:t xml:space="preserve">siendo </w:t>
      </w:r>
      <w:r w:rsidR="003315F1" w:rsidRPr="005F753A">
        <w:rPr>
          <w:rFonts w:ascii="Arial" w:hAnsi="Arial" w:cs="Arial"/>
        </w:rPr>
        <w:t>personas diferentes</w:t>
      </w:r>
      <w:r w:rsidR="005F753A" w:rsidRPr="005F753A">
        <w:rPr>
          <w:rFonts w:ascii="Arial" w:hAnsi="Arial" w:cs="Arial"/>
        </w:rPr>
        <w:t xml:space="preserve">, pero que a través de </w:t>
      </w:r>
      <w:r w:rsidR="003315F1" w:rsidRPr="005F753A">
        <w:rPr>
          <w:rFonts w:ascii="Arial" w:hAnsi="Arial" w:cs="Arial"/>
        </w:rPr>
        <w:t xml:space="preserve">una especie de </w:t>
      </w:r>
      <w:r w:rsidR="003315F1" w:rsidRPr="00915810">
        <w:rPr>
          <w:rFonts w:ascii="Arial" w:hAnsi="Arial" w:cs="Arial"/>
          <w:i/>
        </w:rPr>
        <w:t>acumulación subjetiva de pretensiones</w:t>
      </w:r>
      <w:r w:rsidR="00ED542C" w:rsidRPr="00672632">
        <w:rPr>
          <w:rStyle w:val="Refdenotaalpie"/>
          <w:rFonts w:ascii="Arial" w:hAnsi="Arial" w:cs="Arial"/>
        </w:rPr>
        <w:footnoteReference w:id="8"/>
      </w:r>
      <w:r w:rsidR="003324F6">
        <w:rPr>
          <w:rFonts w:ascii="Arial" w:hAnsi="Arial" w:cs="Arial"/>
          <w:i/>
        </w:rPr>
        <w:t xml:space="preserve"> </w:t>
      </w:r>
      <w:r w:rsidR="003324F6">
        <w:rPr>
          <w:rFonts w:ascii="Arial" w:hAnsi="Arial" w:cs="Arial"/>
        </w:rPr>
        <w:t>(Artículo 82, CPC)</w:t>
      </w:r>
      <w:r w:rsidR="003315F1" w:rsidRPr="005F753A">
        <w:rPr>
          <w:rFonts w:ascii="Arial" w:hAnsi="Arial" w:cs="Arial"/>
        </w:rPr>
        <w:t xml:space="preserve">, </w:t>
      </w:r>
      <w:r w:rsidR="005F753A" w:rsidRPr="005F753A">
        <w:rPr>
          <w:rFonts w:ascii="Arial" w:hAnsi="Arial" w:cs="Arial"/>
        </w:rPr>
        <w:t>se ven ejecutados en un mismo proceso</w:t>
      </w:r>
      <w:r w:rsidR="003315F1" w:rsidRPr="005F753A">
        <w:rPr>
          <w:rFonts w:ascii="Arial" w:hAnsi="Arial" w:cs="Arial"/>
        </w:rPr>
        <w:t xml:space="preserve">. </w:t>
      </w:r>
    </w:p>
    <w:p w:rsidR="00772E15" w:rsidRDefault="00772E15" w:rsidP="005F753A">
      <w:pPr>
        <w:spacing w:line="360" w:lineRule="auto"/>
        <w:jc w:val="both"/>
        <w:rPr>
          <w:rFonts w:ascii="Arial" w:hAnsi="Arial" w:cs="Arial"/>
        </w:rPr>
      </w:pPr>
    </w:p>
    <w:p w:rsidR="003315F1" w:rsidRPr="002724A3" w:rsidRDefault="00206292" w:rsidP="00C356DC">
      <w:pPr>
        <w:spacing w:line="360" w:lineRule="auto"/>
        <w:jc w:val="both"/>
        <w:rPr>
          <w:rFonts w:ascii="Arial" w:hAnsi="Arial" w:cs="Arial"/>
        </w:rPr>
      </w:pPr>
      <w:r w:rsidRPr="002724A3">
        <w:rPr>
          <w:rFonts w:ascii="Arial" w:hAnsi="Arial" w:cs="Arial"/>
        </w:rPr>
        <w:lastRenderedPageBreak/>
        <w:t>Este tipo de ejecuciones</w:t>
      </w:r>
      <w:r w:rsidR="000671B3" w:rsidRPr="002724A3">
        <w:rPr>
          <w:rFonts w:ascii="Arial" w:hAnsi="Arial" w:cs="Arial"/>
        </w:rPr>
        <w:t>, fueron objeto de revisión por</w:t>
      </w:r>
      <w:r w:rsidR="003315F1" w:rsidRPr="002724A3">
        <w:rPr>
          <w:rFonts w:ascii="Arial" w:hAnsi="Arial" w:cs="Arial"/>
        </w:rPr>
        <w:t xml:space="preserve"> </w:t>
      </w:r>
      <w:r w:rsidR="00B72ECD">
        <w:rPr>
          <w:rFonts w:ascii="Arial" w:hAnsi="Arial" w:cs="Arial"/>
        </w:rPr>
        <w:t xml:space="preserve">el Alto Tribunal </w:t>
      </w:r>
      <w:r w:rsidR="003315F1" w:rsidRPr="002724A3">
        <w:rPr>
          <w:rFonts w:ascii="Arial" w:hAnsi="Arial" w:cs="Arial"/>
        </w:rPr>
        <w:t>Constitucional</w:t>
      </w:r>
      <w:r w:rsidR="00B72ECD" w:rsidRPr="00473CBD">
        <w:rPr>
          <w:rStyle w:val="Refdenotaalpie"/>
          <w:rFonts w:ascii="Arial" w:hAnsi="Arial" w:cs="Arial"/>
          <w:noProof/>
          <w:lang w:val="es-CO"/>
        </w:rPr>
        <w:footnoteReference w:id="9"/>
      </w:r>
      <w:r w:rsidR="003315F1" w:rsidRPr="002724A3">
        <w:rPr>
          <w:rFonts w:ascii="Arial" w:hAnsi="Arial" w:cs="Arial"/>
        </w:rPr>
        <w:t xml:space="preserve">, </w:t>
      </w:r>
      <w:r w:rsidR="000671B3" w:rsidRPr="002724A3">
        <w:rPr>
          <w:rFonts w:ascii="Arial" w:hAnsi="Arial" w:cs="Arial"/>
        </w:rPr>
        <w:t xml:space="preserve">momento en el que </w:t>
      </w:r>
      <w:r w:rsidR="003315F1" w:rsidRPr="002724A3">
        <w:rPr>
          <w:rFonts w:ascii="Arial" w:hAnsi="Arial" w:cs="Arial"/>
        </w:rPr>
        <w:t xml:space="preserve">señaló: </w:t>
      </w:r>
    </w:p>
    <w:p w:rsidR="003315F1" w:rsidRPr="002724A3" w:rsidRDefault="003315F1" w:rsidP="003315F1">
      <w:pPr>
        <w:pStyle w:val="NormalWeb"/>
        <w:tabs>
          <w:tab w:val="left" w:pos="8100"/>
        </w:tabs>
        <w:spacing w:before="0" w:beforeAutospacing="0" w:after="0" w:afterAutospacing="0"/>
        <w:ind w:left="720" w:right="737"/>
        <w:jc w:val="both"/>
        <w:rPr>
          <w:rFonts w:ascii="Arial" w:hAnsi="Arial" w:cs="Arial"/>
        </w:rPr>
      </w:pPr>
    </w:p>
    <w:p w:rsidR="003315F1" w:rsidRPr="002724A3" w:rsidRDefault="000671B3" w:rsidP="000671B3">
      <w:pPr>
        <w:pStyle w:val="NormalWeb"/>
        <w:spacing w:before="0" w:beforeAutospacing="0" w:after="0" w:afterAutospacing="0"/>
        <w:ind w:left="720" w:right="737"/>
        <w:jc w:val="both"/>
        <w:rPr>
          <w:rFonts w:ascii="Arial" w:hAnsi="Arial" w:cs="Arial"/>
        </w:rPr>
      </w:pPr>
      <w:r w:rsidRPr="002724A3">
        <w:rPr>
          <w:rFonts w:ascii="Arial" w:hAnsi="Arial" w:cs="Arial"/>
          <w:b/>
          <w:bCs/>
          <w:color w:val="2D2D2D"/>
          <w:bdr w:val="none" w:sz="0" w:space="0" w:color="auto" w:frame="1"/>
        </w:rPr>
        <w:t>Cuarta.- </w:t>
      </w:r>
      <w:r w:rsidRPr="002724A3">
        <w:rPr>
          <w:rFonts w:ascii="Arial" w:hAnsi="Arial" w:cs="Arial"/>
        </w:rPr>
        <w:t xml:space="preserve"> </w:t>
      </w:r>
      <w:r w:rsidR="003315F1" w:rsidRPr="002724A3">
        <w:rPr>
          <w:rFonts w:ascii="Arial" w:hAnsi="Arial" w:cs="Arial"/>
          <w:b/>
          <w:bCs/>
        </w:rPr>
        <w:t>A quién debe demandarse en el proceso de ejecución con título hipotecario.</w:t>
      </w:r>
    </w:p>
    <w:p w:rsidR="003315F1" w:rsidRPr="002724A3" w:rsidRDefault="003315F1" w:rsidP="003315F1">
      <w:pPr>
        <w:pStyle w:val="NormalWeb"/>
        <w:spacing w:before="0" w:beforeAutospacing="0" w:after="0" w:afterAutospacing="0"/>
        <w:ind w:left="720" w:right="737" w:firstLine="2160"/>
        <w:jc w:val="both"/>
        <w:rPr>
          <w:rFonts w:ascii="Arial" w:hAnsi="Arial" w:cs="Arial"/>
        </w:rPr>
      </w:pPr>
      <w:r w:rsidRPr="002724A3">
        <w:rPr>
          <w:rFonts w:ascii="Arial" w:hAnsi="Arial" w:cs="Arial"/>
        </w:rPr>
        <w:t> </w:t>
      </w:r>
    </w:p>
    <w:p w:rsidR="003315F1" w:rsidRPr="002724A3" w:rsidRDefault="003315F1" w:rsidP="000671B3">
      <w:pPr>
        <w:pStyle w:val="NormalWeb"/>
        <w:spacing w:before="0" w:beforeAutospacing="0" w:after="0" w:afterAutospacing="0"/>
        <w:ind w:left="720" w:right="737"/>
        <w:jc w:val="both"/>
        <w:rPr>
          <w:rFonts w:ascii="Arial" w:hAnsi="Arial" w:cs="Arial"/>
        </w:rPr>
      </w:pPr>
      <w:r w:rsidRPr="002724A3">
        <w:rPr>
          <w:rFonts w:ascii="Arial" w:hAnsi="Arial" w:cs="Arial"/>
        </w:rPr>
        <w:t>Consecuentemente con la norma del artículo 2452 del Código Civil, el inciso tercero del artículo 554 del Código de Procedimiento Civil, aquí demandado, dispone: "La demanda deberá dirigirse contra el actual propietario del inmueble, la nave o aeronave materia de la hipoteca o de la prenda".</w:t>
      </w:r>
    </w:p>
    <w:p w:rsidR="003315F1" w:rsidRPr="002724A3" w:rsidRDefault="003315F1" w:rsidP="003315F1">
      <w:pPr>
        <w:pStyle w:val="NormalWeb"/>
        <w:spacing w:before="0" w:beforeAutospacing="0" w:after="0" w:afterAutospacing="0"/>
        <w:ind w:left="720" w:right="737" w:firstLine="2160"/>
        <w:jc w:val="both"/>
        <w:rPr>
          <w:rFonts w:ascii="Arial" w:hAnsi="Arial" w:cs="Arial"/>
        </w:rPr>
      </w:pPr>
      <w:r w:rsidRPr="002724A3">
        <w:rPr>
          <w:rFonts w:ascii="Arial" w:hAnsi="Arial" w:cs="Arial"/>
        </w:rPr>
        <w:t> </w:t>
      </w:r>
    </w:p>
    <w:p w:rsidR="003315F1" w:rsidRPr="002724A3" w:rsidRDefault="003315F1" w:rsidP="000671B3">
      <w:pPr>
        <w:pStyle w:val="NormalWeb"/>
        <w:spacing w:before="0" w:beforeAutospacing="0" w:after="0" w:afterAutospacing="0"/>
        <w:ind w:left="720" w:right="737"/>
        <w:jc w:val="both"/>
        <w:rPr>
          <w:rFonts w:ascii="Arial" w:hAnsi="Arial" w:cs="Arial"/>
        </w:rPr>
      </w:pPr>
      <w:r w:rsidRPr="002724A3">
        <w:rPr>
          <w:rFonts w:ascii="Arial" w:hAnsi="Arial" w:cs="Arial"/>
        </w:rPr>
        <w:t xml:space="preserve">El acreedor hipotecario tiene dos acciones, cuando el crédito garantizado con la hipoteca se hace exigible, para cobrarlo judicialmente: una acción </w:t>
      </w:r>
      <w:r w:rsidRPr="002724A3">
        <w:rPr>
          <w:rFonts w:ascii="Arial" w:hAnsi="Arial" w:cs="Arial"/>
          <w:b/>
          <w:bCs/>
        </w:rPr>
        <w:t>personal, originada en el derecho de crédito, contra el deudor de éste;</w:t>
      </w:r>
      <w:r w:rsidRPr="002724A3">
        <w:rPr>
          <w:rFonts w:ascii="Arial" w:hAnsi="Arial" w:cs="Arial"/>
        </w:rPr>
        <w:t xml:space="preserve"> otra, </w:t>
      </w:r>
      <w:r w:rsidRPr="002724A3">
        <w:rPr>
          <w:rFonts w:ascii="Arial" w:hAnsi="Arial" w:cs="Arial"/>
          <w:b/>
          <w:bCs/>
        </w:rPr>
        <w:t>real, nacida de la hipoteca</w:t>
      </w:r>
      <w:r w:rsidRPr="002724A3">
        <w:rPr>
          <w:rFonts w:ascii="Arial" w:hAnsi="Arial" w:cs="Arial"/>
        </w:rPr>
        <w:t xml:space="preserve">, contra el dueño del bien hipotecado. Hay que distinguir, </w:t>
      </w:r>
      <w:r w:rsidRPr="002724A3">
        <w:rPr>
          <w:rFonts w:ascii="Arial" w:hAnsi="Arial" w:cs="Arial"/>
          <w:b/>
          <w:bCs/>
        </w:rPr>
        <w:t>según sea el dueño del bien hipotecado el mismo deudor o un tercero</w:t>
      </w:r>
      <w:r w:rsidRPr="002724A3">
        <w:rPr>
          <w:rFonts w:ascii="Arial" w:hAnsi="Arial" w:cs="Arial"/>
        </w:rPr>
        <w:t xml:space="preserve">. En el primer caso, podrá ejercer contra ese deudor que es al mismo tiempo el dueño actual de la cosa hipotecada, la acción real solamente, o ésta y la acción personal. </w:t>
      </w:r>
      <w:r w:rsidRPr="002724A3">
        <w:rPr>
          <w:rFonts w:ascii="Arial" w:hAnsi="Arial" w:cs="Arial"/>
          <w:smallCaps/>
        </w:rPr>
        <w:t>En el segundo caso, contra el actual dueño sólo podrá ejercer la acción real nacida de la hipoteca; y contra el deudor, sólo la acción personal originada en el crédito exigible. Y si quiere ejercerlas ambas en el mismo proceso, contra el dueño actual del bien hipotecado y contra el deudor, podrá hacerlo, pero se seguirá el procedimiento del proceso ejecutivo singular, como lo prevé el último inciso del artículo 554 del Código de Procedimiento Civil</w:t>
      </w:r>
      <w:r w:rsidRPr="002724A3">
        <w:rPr>
          <w:rFonts w:ascii="Arial" w:hAnsi="Arial" w:cs="Arial"/>
        </w:rPr>
        <w:t>.</w:t>
      </w:r>
      <w:r w:rsidR="005E0D60">
        <w:rPr>
          <w:rFonts w:ascii="Arial" w:hAnsi="Arial" w:cs="Arial"/>
        </w:rPr>
        <w:t xml:space="preserve"> (Resaltado propio</w:t>
      </w:r>
      <w:r w:rsidR="00B72ECD">
        <w:rPr>
          <w:rFonts w:ascii="Arial" w:hAnsi="Arial" w:cs="Arial"/>
        </w:rPr>
        <w:t xml:space="preserve"> del texto</w:t>
      </w:r>
      <w:r w:rsidR="005E0D60">
        <w:rPr>
          <w:rFonts w:ascii="Arial" w:hAnsi="Arial" w:cs="Arial"/>
        </w:rPr>
        <w:t xml:space="preserve">). (Versalitas de esta Sala). </w:t>
      </w:r>
    </w:p>
    <w:p w:rsidR="003315F1" w:rsidRPr="002724A3" w:rsidRDefault="003315F1" w:rsidP="003315F1">
      <w:pPr>
        <w:pStyle w:val="NormalWeb"/>
        <w:spacing w:before="0" w:beforeAutospacing="0" w:after="0" w:afterAutospacing="0"/>
        <w:ind w:left="720" w:right="737" w:firstLine="2160"/>
        <w:jc w:val="both"/>
        <w:rPr>
          <w:rFonts w:ascii="Arial" w:hAnsi="Arial" w:cs="Arial"/>
        </w:rPr>
      </w:pPr>
      <w:r w:rsidRPr="002724A3">
        <w:rPr>
          <w:rFonts w:ascii="Arial" w:hAnsi="Arial" w:cs="Arial"/>
        </w:rPr>
        <w:t> </w:t>
      </w:r>
    </w:p>
    <w:p w:rsidR="001B359B" w:rsidRDefault="001B359B" w:rsidP="005E0D60">
      <w:pPr>
        <w:pStyle w:val="NormalWeb"/>
        <w:spacing w:before="0" w:beforeAutospacing="0" w:after="0" w:afterAutospacing="0" w:line="360" w:lineRule="auto"/>
        <w:jc w:val="both"/>
        <w:rPr>
          <w:rFonts w:ascii="Arial" w:hAnsi="Arial" w:cs="Arial"/>
        </w:rPr>
      </w:pPr>
    </w:p>
    <w:p w:rsidR="003315F1" w:rsidRPr="002724A3" w:rsidRDefault="005E0D60" w:rsidP="005E0D60">
      <w:pPr>
        <w:pStyle w:val="NormalWeb"/>
        <w:spacing w:before="0" w:beforeAutospacing="0" w:after="0" w:afterAutospacing="0" w:line="360" w:lineRule="auto"/>
        <w:jc w:val="both"/>
        <w:rPr>
          <w:rFonts w:ascii="Arial" w:hAnsi="Arial" w:cs="Arial"/>
          <w:smallCaps/>
        </w:rPr>
      </w:pPr>
      <w:r>
        <w:rPr>
          <w:rFonts w:ascii="Arial" w:hAnsi="Arial" w:cs="Arial"/>
        </w:rPr>
        <w:t>Dich</w:t>
      </w:r>
      <w:r w:rsidR="001B359B">
        <w:rPr>
          <w:rFonts w:ascii="Arial" w:hAnsi="Arial" w:cs="Arial"/>
        </w:rPr>
        <w:t>o fallo</w:t>
      </w:r>
      <w:r>
        <w:rPr>
          <w:rFonts w:ascii="Arial" w:hAnsi="Arial" w:cs="Arial"/>
        </w:rPr>
        <w:t>,</w:t>
      </w:r>
      <w:r w:rsidR="006C283C">
        <w:rPr>
          <w:rFonts w:ascii="Arial" w:hAnsi="Arial" w:cs="Arial"/>
        </w:rPr>
        <w:t xml:space="preserve"> trajo a colación lo dicho por </w:t>
      </w:r>
      <w:r w:rsidR="003315F1" w:rsidRPr="002724A3">
        <w:rPr>
          <w:rFonts w:ascii="Arial" w:hAnsi="Arial" w:cs="Arial"/>
        </w:rPr>
        <w:t>la Sala de Casación Civil de la CSJ</w:t>
      </w:r>
      <w:r>
        <w:rPr>
          <w:rStyle w:val="Refdenotaalpie"/>
          <w:rFonts w:ascii="Arial" w:hAnsi="Arial"/>
        </w:rPr>
        <w:footnoteReference w:id="10"/>
      </w:r>
      <w:r>
        <w:rPr>
          <w:rFonts w:ascii="Arial" w:hAnsi="Arial" w:cs="Arial"/>
        </w:rPr>
        <w:t xml:space="preserve">, cuando consideró el caso de que el derecho del acreedor se bifurca porque el deudor y el dueño de la cosa son </w:t>
      </w:r>
      <w:r w:rsidRPr="005E0D60">
        <w:rPr>
          <w:rFonts w:ascii="Arial" w:hAnsi="Arial" w:cs="Arial"/>
        </w:rPr>
        <w:t xml:space="preserve">personas diferentes, bien porque </w:t>
      </w:r>
      <w:r>
        <w:rPr>
          <w:rFonts w:ascii="Arial" w:hAnsi="Arial" w:cs="Arial"/>
        </w:rPr>
        <w:t xml:space="preserve">quien </w:t>
      </w:r>
      <w:r w:rsidRPr="005E0D60">
        <w:rPr>
          <w:rFonts w:ascii="Arial" w:hAnsi="Arial" w:cs="Arial"/>
        </w:rPr>
        <w:t xml:space="preserve">constituye el gravamen pierda la titularidad en el dominio por cualquier causa, o porque con ella se haya garantizado obligación ajena </w:t>
      </w:r>
      <w:r>
        <w:rPr>
          <w:rFonts w:ascii="Arial" w:hAnsi="Arial" w:cs="Arial"/>
        </w:rPr>
        <w:t>(Art</w:t>
      </w:r>
      <w:r w:rsidRPr="005E0D60">
        <w:rPr>
          <w:rFonts w:ascii="Arial" w:hAnsi="Arial" w:cs="Arial"/>
        </w:rPr>
        <w:t>ículo 2439</w:t>
      </w:r>
      <w:r w:rsidR="00B72ECD">
        <w:rPr>
          <w:rFonts w:ascii="Arial" w:hAnsi="Arial" w:cs="Arial"/>
        </w:rPr>
        <w:t xml:space="preserve">, </w:t>
      </w:r>
      <w:r w:rsidRPr="005E0D60">
        <w:rPr>
          <w:rFonts w:ascii="Arial" w:hAnsi="Arial" w:cs="Arial"/>
        </w:rPr>
        <w:t>CC</w:t>
      </w:r>
      <w:r>
        <w:rPr>
          <w:rFonts w:ascii="Arial" w:hAnsi="Arial" w:cs="Arial"/>
        </w:rPr>
        <w:t xml:space="preserve">). Esa </w:t>
      </w:r>
      <w:r w:rsidR="007F674B">
        <w:rPr>
          <w:rFonts w:ascii="Arial" w:hAnsi="Arial" w:cs="Arial"/>
        </w:rPr>
        <w:t>Corporación</w:t>
      </w:r>
      <w:r>
        <w:rPr>
          <w:rFonts w:ascii="Arial" w:hAnsi="Arial" w:cs="Arial"/>
        </w:rPr>
        <w:t xml:space="preserve"> precisó</w:t>
      </w:r>
      <w:r w:rsidR="007F674B">
        <w:rPr>
          <w:rFonts w:ascii="Arial" w:hAnsi="Arial" w:cs="Arial"/>
        </w:rPr>
        <w:t>:</w:t>
      </w:r>
      <w:r>
        <w:rPr>
          <w:rFonts w:ascii="Arial" w:hAnsi="Arial" w:cs="Arial"/>
        </w:rPr>
        <w:t xml:space="preserve"> </w:t>
      </w:r>
      <w:r w:rsidR="003315F1" w:rsidRPr="005E0D60">
        <w:rPr>
          <w:rFonts w:ascii="Arial" w:hAnsi="Arial" w:cs="Arial"/>
          <w:i/>
          <w:iCs/>
          <w:sz w:val="22"/>
        </w:rPr>
        <w:t>"Nótese que la razón para resultar demandado el tercer poseedor estriba, no en que esté personalmente obligado a la deuda, sino sólo por encontrarse en poder del inmueble hipotecado</w:t>
      </w:r>
      <w:r>
        <w:rPr>
          <w:rFonts w:ascii="Arial" w:hAnsi="Arial" w:cs="Arial"/>
          <w:i/>
          <w:iCs/>
          <w:smallCaps/>
        </w:rPr>
        <w:t>”</w:t>
      </w:r>
      <w:r w:rsidR="003315F1" w:rsidRPr="002724A3">
        <w:rPr>
          <w:rFonts w:ascii="Arial" w:hAnsi="Arial" w:cs="Arial"/>
          <w:i/>
          <w:iCs/>
          <w:smallCaps/>
        </w:rPr>
        <w:t>.</w:t>
      </w:r>
    </w:p>
    <w:p w:rsidR="003315F1" w:rsidRPr="002724A3" w:rsidRDefault="003315F1" w:rsidP="000671B3">
      <w:pPr>
        <w:pStyle w:val="NormalWeb"/>
        <w:spacing w:before="0" w:beforeAutospacing="0" w:after="0" w:afterAutospacing="0"/>
        <w:ind w:left="1416" w:right="737" w:firstLine="2160"/>
        <w:jc w:val="both"/>
        <w:rPr>
          <w:rFonts w:ascii="Arial" w:hAnsi="Arial" w:cs="Arial"/>
        </w:rPr>
      </w:pPr>
      <w:r w:rsidRPr="002724A3">
        <w:rPr>
          <w:rFonts w:ascii="Arial" w:hAnsi="Arial" w:cs="Arial"/>
        </w:rPr>
        <w:t> </w:t>
      </w:r>
    </w:p>
    <w:p w:rsidR="006E1592" w:rsidRPr="006E1592" w:rsidRDefault="007F674B" w:rsidP="006E1592">
      <w:pPr>
        <w:spacing w:line="360" w:lineRule="auto"/>
        <w:jc w:val="both"/>
        <w:rPr>
          <w:rFonts w:ascii="Arial" w:hAnsi="Arial" w:cs="Arial"/>
          <w:szCs w:val="28"/>
        </w:rPr>
      </w:pPr>
      <w:r>
        <w:rPr>
          <w:rFonts w:ascii="Arial" w:hAnsi="Arial" w:cs="Arial"/>
        </w:rPr>
        <w:t>Esa p</w:t>
      </w:r>
      <w:r w:rsidR="006B112E" w:rsidRPr="006E1592">
        <w:rPr>
          <w:rFonts w:ascii="Arial" w:hAnsi="Arial" w:cs="Arial"/>
        </w:rPr>
        <w:t xml:space="preserve">osición </w:t>
      </w:r>
      <w:r>
        <w:rPr>
          <w:rFonts w:ascii="Arial" w:hAnsi="Arial" w:cs="Arial"/>
        </w:rPr>
        <w:t>de</w:t>
      </w:r>
      <w:r w:rsidR="006B112E">
        <w:rPr>
          <w:rFonts w:ascii="Arial" w:hAnsi="Arial" w:cs="Arial"/>
        </w:rPr>
        <w:t xml:space="preserve"> </w:t>
      </w:r>
      <w:r w:rsidR="00DB5983" w:rsidRPr="006E1592">
        <w:rPr>
          <w:rFonts w:ascii="Arial" w:hAnsi="Arial" w:cs="Arial"/>
        </w:rPr>
        <w:t xml:space="preserve">la Sala de Casación </w:t>
      </w:r>
      <w:r w:rsidR="00391973">
        <w:rPr>
          <w:rFonts w:ascii="Arial" w:hAnsi="Arial" w:cs="Arial"/>
        </w:rPr>
        <w:t xml:space="preserve">Civil </w:t>
      </w:r>
      <w:r w:rsidR="00DB5983" w:rsidRPr="006E1592">
        <w:rPr>
          <w:rFonts w:ascii="Arial" w:hAnsi="Arial" w:cs="Arial"/>
        </w:rPr>
        <w:t xml:space="preserve">de la CSJ, </w:t>
      </w:r>
      <w:r>
        <w:rPr>
          <w:rFonts w:ascii="Arial" w:hAnsi="Arial" w:cs="Arial"/>
        </w:rPr>
        <w:t xml:space="preserve">fue </w:t>
      </w:r>
      <w:r w:rsidR="00DB5983" w:rsidRPr="006E1592">
        <w:rPr>
          <w:rFonts w:ascii="Arial" w:hAnsi="Arial" w:cs="Arial"/>
        </w:rPr>
        <w:t>reiter</w:t>
      </w:r>
      <w:r>
        <w:rPr>
          <w:rFonts w:ascii="Arial" w:hAnsi="Arial" w:cs="Arial"/>
        </w:rPr>
        <w:t>ada</w:t>
      </w:r>
      <w:r w:rsidR="00DB5983" w:rsidRPr="006E1592">
        <w:rPr>
          <w:rFonts w:ascii="Arial" w:hAnsi="Arial" w:cs="Arial"/>
        </w:rPr>
        <w:t xml:space="preserve"> en decisión posterior</w:t>
      </w:r>
      <w:r w:rsidR="006E1592">
        <w:rPr>
          <w:rStyle w:val="Refdenotaalpie"/>
          <w:rFonts w:ascii="Arial" w:hAnsi="Arial"/>
        </w:rPr>
        <w:footnoteReference w:id="11"/>
      </w:r>
      <w:r w:rsidR="00DB5983" w:rsidRPr="006E1592">
        <w:rPr>
          <w:rFonts w:ascii="Arial" w:hAnsi="Arial" w:cs="Arial"/>
        </w:rPr>
        <w:t xml:space="preserve">, donde </w:t>
      </w:r>
      <w:r w:rsidR="006E1592">
        <w:rPr>
          <w:rFonts w:ascii="Arial" w:hAnsi="Arial" w:cs="Arial"/>
        </w:rPr>
        <w:t xml:space="preserve">también </w:t>
      </w:r>
      <w:r w:rsidR="006E1592" w:rsidRPr="006E1592">
        <w:rPr>
          <w:rFonts w:ascii="Arial" w:hAnsi="Arial" w:cs="Arial"/>
        </w:rPr>
        <w:t xml:space="preserve">se </w:t>
      </w:r>
      <w:r w:rsidR="006E1592">
        <w:rPr>
          <w:rFonts w:ascii="Arial" w:hAnsi="Arial" w:cs="Arial"/>
        </w:rPr>
        <w:t>dijo</w:t>
      </w:r>
      <w:r w:rsidR="006E1592" w:rsidRPr="006E1592">
        <w:rPr>
          <w:rFonts w:ascii="Arial" w:hAnsi="Arial" w:cs="Arial"/>
        </w:rPr>
        <w:t xml:space="preserve">: </w:t>
      </w:r>
      <w:r w:rsidR="006E1592" w:rsidRPr="006E1592">
        <w:rPr>
          <w:rFonts w:ascii="Arial" w:hAnsi="Arial" w:cs="Arial"/>
          <w:i/>
          <w:sz w:val="22"/>
          <w:szCs w:val="22"/>
        </w:rPr>
        <w:t xml:space="preserve">“(…) Además, el propio artículo 2449 del Código Civil reconoce que el ejercicio de la acción hipotecaria deja incólume la acción personal “para hacerse pagar sobre bienes del deudor que no le han sido hipotecados, y puede ejercitarlas ambas conjuntamente”, </w:t>
      </w:r>
      <w:r w:rsidR="006E1592" w:rsidRPr="006E1592">
        <w:rPr>
          <w:rFonts w:ascii="Arial" w:hAnsi="Arial" w:cs="Arial"/>
          <w:i/>
          <w:sz w:val="22"/>
          <w:szCs w:val="22"/>
          <w:u w:val="single"/>
        </w:rPr>
        <w:t>sin excluir que pueda desarrollarse a través del mismo proceso, se reitera, por la vía del denominado proceso “mixto”, apropiado para cuando la calidad de deudor y propietario de la cosa hipotecada, esté disociada en personas diferentes</w:t>
      </w:r>
      <w:r w:rsidR="006E1592" w:rsidRPr="006E1592">
        <w:rPr>
          <w:rFonts w:ascii="Arial" w:hAnsi="Arial" w:cs="Arial"/>
          <w:i/>
          <w:sz w:val="22"/>
          <w:szCs w:val="22"/>
        </w:rPr>
        <w:t xml:space="preserve"> (…)”</w:t>
      </w:r>
      <w:r w:rsidR="006E1592" w:rsidRPr="006E1592">
        <w:rPr>
          <w:rFonts w:ascii="Arial" w:hAnsi="Arial" w:cs="Arial"/>
          <w:i/>
          <w:sz w:val="22"/>
          <w:szCs w:val="28"/>
        </w:rPr>
        <w:t xml:space="preserve">.  </w:t>
      </w:r>
      <w:proofErr w:type="spellStart"/>
      <w:r w:rsidR="006E1592">
        <w:rPr>
          <w:rFonts w:ascii="Arial" w:hAnsi="Arial" w:cs="Arial"/>
          <w:szCs w:val="28"/>
        </w:rPr>
        <w:t>Sublínea</w:t>
      </w:r>
      <w:proofErr w:type="spellEnd"/>
      <w:r w:rsidR="006E1592">
        <w:rPr>
          <w:rFonts w:ascii="Arial" w:hAnsi="Arial" w:cs="Arial"/>
          <w:szCs w:val="28"/>
        </w:rPr>
        <w:t xml:space="preserve"> fuera de texto. </w:t>
      </w:r>
    </w:p>
    <w:p w:rsidR="003E2495" w:rsidRPr="003E2495" w:rsidRDefault="00ED542C" w:rsidP="003E2495">
      <w:pPr>
        <w:pStyle w:val="Textoindependiente"/>
        <w:numPr>
          <w:ilvl w:val="2"/>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Arial" w:hAnsi="Arial" w:cs="Arial"/>
          <w:sz w:val="24"/>
          <w:lang w:val="es-CO"/>
        </w:rPr>
      </w:pPr>
      <w:r>
        <w:rPr>
          <w:rFonts w:ascii="Arial" w:hAnsi="Arial" w:cs="Arial"/>
          <w:sz w:val="24"/>
        </w:rPr>
        <w:lastRenderedPageBreak/>
        <w:t>El a</w:t>
      </w:r>
      <w:r w:rsidR="003E2495">
        <w:rPr>
          <w:rFonts w:ascii="Arial" w:hAnsi="Arial" w:cs="Arial"/>
          <w:sz w:val="24"/>
        </w:rPr>
        <w:t>lcance de la hipoteca abierta</w:t>
      </w:r>
    </w:p>
    <w:p w:rsidR="003E2495" w:rsidRDefault="003E2495" w:rsidP="003E2495">
      <w:pPr>
        <w:pStyle w:val="Textoindependien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Arial" w:hAnsi="Arial" w:cs="Arial"/>
          <w:sz w:val="24"/>
        </w:rPr>
      </w:pPr>
    </w:p>
    <w:p w:rsidR="003E2495" w:rsidRDefault="003E2495" w:rsidP="003E2495">
      <w:pPr>
        <w:pStyle w:val="Textoindependien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Arial" w:hAnsi="Arial" w:cs="Arial"/>
          <w:sz w:val="24"/>
        </w:rPr>
      </w:pPr>
      <w:r>
        <w:rPr>
          <w:rFonts w:ascii="Arial" w:hAnsi="Arial" w:cs="Arial"/>
          <w:sz w:val="24"/>
        </w:rPr>
        <w:t>En principio es necesario recordar que la hipoteca es un derecho real según lo establece el artículo 665 del CC, que se constituye</w:t>
      </w:r>
      <w:r w:rsidR="00E95065">
        <w:rPr>
          <w:rFonts w:ascii="Arial" w:hAnsi="Arial" w:cs="Arial"/>
          <w:sz w:val="24"/>
        </w:rPr>
        <w:t>,</w:t>
      </w:r>
      <w:r>
        <w:rPr>
          <w:rFonts w:ascii="Arial" w:hAnsi="Arial" w:cs="Arial"/>
          <w:sz w:val="24"/>
        </w:rPr>
        <w:t xml:space="preserve"> sobre inmuebles</w:t>
      </w:r>
      <w:r w:rsidR="00BE7A4C">
        <w:rPr>
          <w:rFonts w:ascii="Arial" w:hAnsi="Arial" w:cs="Arial"/>
          <w:sz w:val="24"/>
        </w:rPr>
        <w:t xml:space="preserve"> en civil (Como el caso que se analiza) y en comercial sobre las naves (Artículo 1570, </w:t>
      </w:r>
      <w:proofErr w:type="spellStart"/>
      <w:r w:rsidR="00BE7A4C">
        <w:rPr>
          <w:rFonts w:ascii="Arial" w:hAnsi="Arial" w:cs="Arial"/>
          <w:sz w:val="24"/>
        </w:rPr>
        <w:t>CCo</w:t>
      </w:r>
      <w:proofErr w:type="spellEnd"/>
      <w:r w:rsidR="00BE7A4C">
        <w:rPr>
          <w:rFonts w:ascii="Arial" w:hAnsi="Arial" w:cs="Arial"/>
          <w:sz w:val="24"/>
        </w:rPr>
        <w:t xml:space="preserve">), </w:t>
      </w:r>
      <w:r>
        <w:rPr>
          <w:rFonts w:ascii="Arial" w:hAnsi="Arial" w:cs="Arial"/>
          <w:sz w:val="24"/>
        </w:rPr>
        <w:t>que por el hecho del gravamen a favor del acreedor, no dejan de permanecer en poder del deudor</w:t>
      </w:r>
      <w:r w:rsidR="00A365D4">
        <w:rPr>
          <w:rFonts w:ascii="Arial" w:hAnsi="Arial" w:cs="Arial"/>
          <w:sz w:val="24"/>
        </w:rPr>
        <w:t>.</w:t>
      </w:r>
    </w:p>
    <w:p w:rsidR="00A365D4" w:rsidRDefault="00A365D4" w:rsidP="003E2495">
      <w:pPr>
        <w:pStyle w:val="Textoindependien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Arial" w:hAnsi="Arial" w:cs="Arial"/>
          <w:sz w:val="24"/>
        </w:rPr>
      </w:pPr>
    </w:p>
    <w:p w:rsidR="00A365D4" w:rsidRDefault="00A365D4" w:rsidP="003E2495">
      <w:pPr>
        <w:pStyle w:val="Textoindependien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Arial" w:hAnsi="Arial" w:cs="Arial"/>
          <w:sz w:val="24"/>
          <w:szCs w:val="24"/>
        </w:rPr>
      </w:pPr>
      <w:r w:rsidRPr="000F2694">
        <w:rPr>
          <w:rFonts w:ascii="Arial" w:hAnsi="Arial" w:cs="Arial"/>
          <w:sz w:val="24"/>
          <w:szCs w:val="24"/>
        </w:rPr>
        <w:t>Ahora bien,</w:t>
      </w:r>
      <w:r w:rsidR="00632D82" w:rsidRPr="000F2694">
        <w:rPr>
          <w:rFonts w:ascii="Arial" w:hAnsi="Arial" w:cs="Arial"/>
          <w:sz w:val="24"/>
          <w:szCs w:val="24"/>
        </w:rPr>
        <w:t xml:space="preserve"> es</w:t>
      </w:r>
      <w:r w:rsidR="00725ABE" w:rsidRPr="000F2694">
        <w:rPr>
          <w:rFonts w:ascii="Arial" w:hAnsi="Arial" w:cs="Arial"/>
          <w:sz w:val="24"/>
          <w:szCs w:val="24"/>
        </w:rPr>
        <w:t>te</w:t>
      </w:r>
      <w:r w:rsidR="000F2694" w:rsidRPr="000F2694">
        <w:rPr>
          <w:rFonts w:ascii="Arial" w:hAnsi="Arial" w:cs="Arial"/>
          <w:sz w:val="24"/>
          <w:szCs w:val="24"/>
        </w:rPr>
        <w:t xml:space="preserve"> gravamen puede o no, estar limitado (Artículo 2455, CC), teniendo que cuando </w:t>
      </w:r>
      <w:r w:rsidR="00391973">
        <w:rPr>
          <w:rFonts w:ascii="Arial" w:hAnsi="Arial" w:cs="Arial"/>
          <w:sz w:val="24"/>
          <w:szCs w:val="24"/>
        </w:rPr>
        <w:t xml:space="preserve">se opta por lo primero, </w:t>
      </w:r>
      <w:r w:rsidR="000F2694" w:rsidRPr="000F2694">
        <w:rPr>
          <w:rFonts w:ascii="Arial" w:hAnsi="Arial" w:cs="Arial"/>
          <w:sz w:val="24"/>
          <w:szCs w:val="24"/>
        </w:rPr>
        <w:t>se</w:t>
      </w:r>
      <w:r w:rsidR="000F2694">
        <w:rPr>
          <w:rFonts w:ascii="Arial" w:hAnsi="Arial" w:cs="Arial"/>
          <w:sz w:val="24"/>
          <w:szCs w:val="24"/>
        </w:rPr>
        <w:t xml:space="preserve"> </w:t>
      </w:r>
      <w:r w:rsidR="00391973">
        <w:rPr>
          <w:rFonts w:ascii="Arial" w:hAnsi="Arial" w:cs="Arial"/>
          <w:sz w:val="24"/>
          <w:szCs w:val="24"/>
        </w:rPr>
        <w:t xml:space="preserve">trata de una </w:t>
      </w:r>
      <w:r w:rsidR="000F2694" w:rsidRPr="000F2694">
        <w:rPr>
          <w:rFonts w:ascii="Arial" w:hAnsi="Arial" w:cs="Arial"/>
          <w:sz w:val="24"/>
          <w:szCs w:val="24"/>
        </w:rPr>
        <w:t>hipoteca abierta</w:t>
      </w:r>
      <w:r w:rsidR="00391973">
        <w:rPr>
          <w:rFonts w:ascii="Arial" w:hAnsi="Arial" w:cs="Arial"/>
          <w:sz w:val="24"/>
          <w:szCs w:val="24"/>
        </w:rPr>
        <w:t xml:space="preserve">, la cual </w:t>
      </w:r>
      <w:r w:rsidR="000F2694">
        <w:rPr>
          <w:rFonts w:ascii="Arial" w:hAnsi="Arial" w:cs="Arial"/>
          <w:sz w:val="24"/>
          <w:szCs w:val="24"/>
        </w:rPr>
        <w:t xml:space="preserve">fue definida </w:t>
      </w:r>
      <w:r w:rsidR="000F2694" w:rsidRPr="000F2694">
        <w:rPr>
          <w:rFonts w:ascii="Arial" w:hAnsi="Arial" w:cs="Arial"/>
          <w:sz w:val="24"/>
          <w:szCs w:val="24"/>
        </w:rPr>
        <w:t xml:space="preserve">en </w:t>
      </w:r>
      <w:r w:rsidR="000F2694">
        <w:rPr>
          <w:rFonts w:ascii="Arial" w:hAnsi="Arial" w:cs="Arial"/>
          <w:sz w:val="24"/>
          <w:szCs w:val="24"/>
        </w:rPr>
        <w:t xml:space="preserve">reciente decisión (2016) por </w:t>
      </w:r>
      <w:r w:rsidR="000F2694" w:rsidRPr="000F2694">
        <w:rPr>
          <w:rFonts w:ascii="Arial" w:hAnsi="Arial" w:cs="Arial"/>
          <w:sz w:val="24"/>
          <w:szCs w:val="24"/>
        </w:rPr>
        <w:t xml:space="preserve">la Sala de Casación </w:t>
      </w:r>
      <w:r w:rsidR="00391973">
        <w:rPr>
          <w:rFonts w:ascii="Arial" w:hAnsi="Arial" w:cs="Arial"/>
          <w:sz w:val="24"/>
          <w:szCs w:val="24"/>
        </w:rPr>
        <w:t xml:space="preserve">Civil </w:t>
      </w:r>
      <w:r w:rsidR="000F2694" w:rsidRPr="000F2694">
        <w:rPr>
          <w:rFonts w:ascii="Arial" w:hAnsi="Arial" w:cs="Arial"/>
          <w:sz w:val="24"/>
          <w:szCs w:val="24"/>
        </w:rPr>
        <w:t>de la CSJ</w:t>
      </w:r>
      <w:r w:rsidR="000F2694" w:rsidRPr="000F2694">
        <w:rPr>
          <w:rStyle w:val="Refdenotaalpie"/>
          <w:rFonts w:ascii="Arial" w:hAnsi="Arial"/>
          <w:sz w:val="24"/>
          <w:szCs w:val="24"/>
        </w:rPr>
        <w:footnoteReference w:id="12"/>
      </w:r>
      <w:r w:rsidR="000F2694">
        <w:rPr>
          <w:rFonts w:ascii="Arial" w:hAnsi="Arial" w:cs="Arial"/>
          <w:sz w:val="24"/>
          <w:szCs w:val="24"/>
        </w:rPr>
        <w:t xml:space="preserve">: </w:t>
      </w:r>
    </w:p>
    <w:p w:rsidR="00BE7A4C" w:rsidRDefault="00BE7A4C" w:rsidP="003E2495">
      <w:pPr>
        <w:pStyle w:val="Textoindependien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Arial" w:hAnsi="Arial" w:cs="Arial"/>
          <w:sz w:val="24"/>
          <w:szCs w:val="24"/>
        </w:rPr>
      </w:pPr>
    </w:p>
    <w:p w:rsidR="00D92756" w:rsidRPr="00D92756" w:rsidRDefault="00D92756" w:rsidP="00D92756">
      <w:pPr>
        <w:pStyle w:val="Textoindependiente"/>
        <w:ind w:left="567" w:right="567"/>
        <w:rPr>
          <w:rFonts w:ascii="Arial" w:hAnsi="Arial" w:cs="Arial"/>
          <w:i/>
          <w:sz w:val="24"/>
          <w:szCs w:val="24"/>
          <w:lang w:val="es-CO"/>
        </w:rPr>
      </w:pPr>
      <w:r w:rsidRPr="00D92756">
        <w:rPr>
          <w:rFonts w:ascii="Arial" w:hAnsi="Arial" w:cs="Arial"/>
          <w:i/>
          <w:sz w:val="24"/>
          <w:szCs w:val="24"/>
          <w:u w:val="single"/>
          <w:lang w:val="es-CO"/>
        </w:rPr>
        <w:t>Con la locución 'hipoteca abierta', se denota la garantía constituida para amparar de manera general obligaciones que de ordinario no existen ni están determinadas en su cuantía al momento del gravamen</w:t>
      </w:r>
      <w:r w:rsidRPr="00D92756">
        <w:rPr>
          <w:rFonts w:ascii="Arial" w:hAnsi="Arial" w:cs="Arial"/>
          <w:i/>
          <w:sz w:val="24"/>
          <w:szCs w:val="24"/>
          <w:lang w:val="es-CO"/>
        </w:rPr>
        <w:t>.</w:t>
      </w:r>
    </w:p>
    <w:p w:rsidR="00D92756" w:rsidRPr="00D92756" w:rsidRDefault="00D92756" w:rsidP="00D92756">
      <w:pPr>
        <w:pStyle w:val="Textoindependiente"/>
        <w:ind w:left="567" w:right="567" w:firstLine="708"/>
        <w:rPr>
          <w:rFonts w:ascii="Arial" w:hAnsi="Arial" w:cs="Arial"/>
          <w:i/>
          <w:sz w:val="24"/>
          <w:szCs w:val="24"/>
          <w:lang w:val="es-CO"/>
        </w:rPr>
      </w:pPr>
    </w:p>
    <w:p w:rsidR="00D92756" w:rsidRDefault="00D92756" w:rsidP="00D92756">
      <w:pPr>
        <w:pStyle w:val="Textoindependiente"/>
        <w:ind w:left="567" w:right="567"/>
        <w:rPr>
          <w:rFonts w:ascii="Arial" w:hAnsi="Arial" w:cs="Arial"/>
          <w:i/>
          <w:sz w:val="24"/>
          <w:szCs w:val="24"/>
          <w:lang w:val="es-CO"/>
        </w:rPr>
      </w:pPr>
      <w:proofErr w:type="spellStart"/>
      <w:r w:rsidRPr="00D92756">
        <w:rPr>
          <w:rFonts w:ascii="Arial" w:hAnsi="Arial" w:cs="Arial"/>
          <w:i/>
          <w:sz w:val="24"/>
          <w:szCs w:val="24"/>
          <w:u w:val="single"/>
          <w:lang w:val="es-CO"/>
        </w:rPr>
        <w:t>Trátase</w:t>
      </w:r>
      <w:proofErr w:type="spellEnd"/>
      <w:r w:rsidRPr="00D92756">
        <w:rPr>
          <w:rFonts w:ascii="Arial" w:hAnsi="Arial" w:cs="Arial"/>
          <w:i/>
          <w:sz w:val="24"/>
          <w:szCs w:val="24"/>
          <w:u w:val="single"/>
          <w:lang w:val="es-CO"/>
        </w:rPr>
        <w:t>, por consiguiente, de una garantía abierta para varias, diferentes, múltiples, sucesivas obligaciones, por lo común, futuras, indeterminadas y determinables durante su vigencia sin necesidad de estipulación posterior, siendo así 'general respecto de las obligaciones garantizadas'</w:t>
      </w:r>
      <w:r w:rsidRPr="00D92756">
        <w:rPr>
          <w:rFonts w:ascii="Arial" w:hAnsi="Arial" w:cs="Arial"/>
          <w:i/>
          <w:sz w:val="24"/>
          <w:szCs w:val="24"/>
          <w:lang w:val="es-CO"/>
        </w:rPr>
        <w:t xml:space="preserve"> (Cas. </w:t>
      </w:r>
      <w:proofErr w:type="spellStart"/>
      <w:r w:rsidRPr="00D92756">
        <w:rPr>
          <w:rFonts w:ascii="Arial" w:hAnsi="Arial" w:cs="Arial"/>
          <w:i/>
          <w:sz w:val="24"/>
          <w:szCs w:val="24"/>
          <w:lang w:val="es-CO"/>
        </w:rPr>
        <w:t>Civ</w:t>
      </w:r>
      <w:proofErr w:type="spellEnd"/>
      <w:r w:rsidRPr="00D92756">
        <w:rPr>
          <w:rFonts w:ascii="Arial" w:hAnsi="Arial" w:cs="Arial"/>
          <w:i/>
          <w:sz w:val="24"/>
          <w:szCs w:val="24"/>
          <w:lang w:val="es-CO"/>
        </w:rPr>
        <w:t>., 3 de junio de 2005, expediente 00040-01).</w:t>
      </w:r>
    </w:p>
    <w:p w:rsidR="00391973" w:rsidRDefault="00391973" w:rsidP="00D92756">
      <w:pPr>
        <w:pStyle w:val="Textoindependiente"/>
        <w:ind w:left="567" w:right="567"/>
        <w:rPr>
          <w:rFonts w:ascii="Arial" w:hAnsi="Arial" w:cs="Arial"/>
          <w:i/>
          <w:sz w:val="24"/>
          <w:szCs w:val="24"/>
          <w:lang w:val="es-CO"/>
        </w:rPr>
      </w:pPr>
    </w:p>
    <w:p w:rsidR="00391973" w:rsidRDefault="00391973" w:rsidP="00D92756">
      <w:pPr>
        <w:pStyle w:val="Textoindependiente"/>
        <w:ind w:left="567" w:right="567"/>
        <w:rPr>
          <w:rFonts w:ascii="Arial" w:hAnsi="Arial" w:cs="Arial"/>
          <w:i/>
          <w:sz w:val="24"/>
          <w:szCs w:val="24"/>
          <w:lang w:val="es-CO"/>
        </w:rPr>
      </w:pPr>
      <w:r>
        <w:rPr>
          <w:rFonts w:ascii="Arial" w:hAnsi="Arial" w:cs="Arial"/>
          <w:i/>
          <w:sz w:val="24"/>
          <w:szCs w:val="24"/>
          <w:lang w:val="es-CO"/>
        </w:rPr>
        <w:t xml:space="preserve">(…) </w:t>
      </w:r>
    </w:p>
    <w:p w:rsidR="00391973" w:rsidRDefault="00391973" w:rsidP="00D92756">
      <w:pPr>
        <w:pStyle w:val="Textoindependiente"/>
        <w:ind w:left="567" w:right="567"/>
        <w:rPr>
          <w:rFonts w:ascii="Arial" w:hAnsi="Arial" w:cs="Arial"/>
          <w:i/>
          <w:sz w:val="24"/>
          <w:szCs w:val="24"/>
          <w:lang w:val="es-CO"/>
        </w:rPr>
      </w:pPr>
    </w:p>
    <w:p w:rsidR="00391973" w:rsidRPr="00391973" w:rsidRDefault="00391973" w:rsidP="00D92756">
      <w:pPr>
        <w:pStyle w:val="Textoindependiente"/>
        <w:ind w:left="567" w:right="567"/>
        <w:rPr>
          <w:rFonts w:ascii="Arial" w:hAnsi="Arial" w:cs="Arial"/>
          <w:i/>
          <w:sz w:val="28"/>
          <w:szCs w:val="24"/>
          <w:lang w:val="es-CO"/>
        </w:rPr>
      </w:pPr>
      <w:r w:rsidRPr="00391973">
        <w:rPr>
          <w:rFonts w:ascii="Arial" w:hAnsi="Arial" w:cs="Arial"/>
          <w:sz w:val="24"/>
          <w:szCs w:val="24"/>
          <w:lang w:val="es-ES_tradnl"/>
        </w:rPr>
        <w:t>6.</w:t>
      </w:r>
      <w:r w:rsidRPr="00391973">
        <w:rPr>
          <w:rFonts w:ascii="Arial" w:hAnsi="Arial" w:cs="Arial"/>
          <w:sz w:val="24"/>
          <w:szCs w:val="24"/>
          <w:lang w:val="es-ES_tradnl"/>
        </w:rPr>
        <w:tab/>
        <w:t xml:space="preserve">Bajo esa perspectiva, </w:t>
      </w:r>
      <w:r w:rsidRPr="0025023E">
        <w:rPr>
          <w:rFonts w:ascii="Arial" w:hAnsi="Arial" w:cs="Arial"/>
          <w:smallCaps/>
          <w:sz w:val="24"/>
          <w:szCs w:val="24"/>
          <w:lang w:val="es-ES_tradnl"/>
        </w:rPr>
        <w:t>no cabe duda de que en el caso bajo estudio las partes pactaron una hipoteca abierta sin límite de cuantía, la cual, como ya se dijo, tiene por objeto garantizar obligaciones pasadas o futuras, determinadas o determinables</w:t>
      </w:r>
      <w:r w:rsidRPr="00391973">
        <w:rPr>
          <w:rFonts w:ascii="Arial" w:hAnsi="Arial" w:cs="Arial"/>
          <w:sz w:val="24"/>
          <w:szCs w:val="24"/>
          <w:lang w:val="es-ES_tradnl"/>
        </w:rPr>
        <w:t>,</w:t>
      </w:r>
      <w:r>
        <w:rPr>
          <w:rFonts w:ascii="Arial" w:hAnsi="Arial" w:cs="Arial"/>
          <w:sz w:val="24"/>
          <w:szCs w:val="24"/>
          <w:lang w:val="es-ES_tradnl"/>
        </w:rPr>
        <w:t>…</w:t>
      </w:r>
      <w:r w:rsidR="0025023E">
        <w:rPr>
          <w:rFonts w:ascii="Arial" w:hAnsi="Arial" w:cs="Arial"/>
          <w:sz w:val="24"/>
          <w:szCs w:val="24"/>
          <w:lang w:val="es-ES_tradnl"/>
        </w:rPr>
        <w:t xml:space="preserve"> </w:t>
      </w:r>
      <w:r w:rsidR="0025023E" w:rsidRPr="0025023E">
        <w:rPr>
          <w:rFonts w:ascii="Arial" w:hAnsi="Arial" w:cs="Arial"/>
          <w:sz w:val="24"/>
          <w:szCs w:val="24"/>
        </w:rPr>
        <w:t xml:space="preserve">(Resaltado y bastardilla, </w:t>
      </w:r>
      <w:r w:rsidR="0025023E" w:rsidRPr="0025023E">
        <w:rPr>
          <w:rFonts w:ascii="Arial" w:hAnsi="Arial" w:cs="Arial"/>
          <w:iCs/>
          <w:spacing w:val="6"/>
          <w:sz w:val="24"/>
          <w:szCs w:val="24"/>
          <w:lang w:val="es-CO"/>
        </w:rPr>
        <w:t xml:space="preserve">propios del texto constitucional). </w:t>
      </w:r>
      <w:r w:rsidR="0025023E" w:rsidRPr="0025023E">
        <w:rPr>
          <w:rFonts w:ascii="Arial" w:hAnsi="Arial" w:cs="Arial"/>
          <w:sz w:val="24"/>
          <w:szCs w:val="24"/>
          <w:lang w:val="es-CO"/>
        </w:rPr>
        <w:t>(</w:t>
      </w:r>
      <w:r w:rsidR="0025023E" w:rsidRPr="0025023E">
        <w:rPr>
          <w:rFonts w:ascii="Arial" w:hAnsi="Arial" w:cs="Arial"/>
          <w:iCs/>
          <w:spacing w:val="6"/>
          <w:sz w:val="24"/>
          <w:szCs w:val="24"/>
          <w:lang w:val="es-CO"/>
        </w:rPr>
        <w:t>Versalitas propias de esta Sala).</w:t>
      </w:r>
      <w:r w:rsidR="0025023E" w:rsidRPr="002724A3">
        <w:rPr>
          <w:rFonts w:ascii="Arial" w:hAnsi="Arial" w:cs="Arial"/>
        </w:rPr>
        <w:t> </w:t>
      </w:r>
    </w:p>
    <w:p w:rsidR="003E2495" w:rsidRDefault="003E2495" w:rsidP="00391973">
      <w:pPr>
        <w:pStyle w:val="NormalWeb"/>
        <w:spacing w:before="0" w:beforeAutospacing="0" w:after="0" w:afterAutospacing="0"/>
        <w:ind w:right="737"/>
        <w:jc w:val="both"/>
        <w:rPr>
          <w:rFonts w:ascii="Arial Narrow" w:hAnsi="Arial Narrow"/>
        </w:rPr>
      </w:pPr>
    </w:p>
    <w:p w:rsidR="00740E44" w:rsidRDefault="00740E44" w:rsidP="003315F1">
      <w:pPr>
        <w:pStyle w:val="NormalWeb"/>
        <w:spacing w:before="0" w:beforeAutospacing="0" w:after="0" w:afterAutospacing="0"/>
        <w:ind w:left="720" w:right="737" w:firstLine="2160"/>
        <w:jc w:val="both"/>
        <w:rPr>
          <w:rFonts w:ascii="Arial Narrow" w:hAnsi="Arial Narrow"/>
        </w:rPr>
      </w:pPr>
    </w:p>
    <w:p w:rsidR="00A67F37" w:rsidRPr="003315F1" w:rsidRDefault="00A67F37" w:rsidP="003315F1">
      <w:pPr>
        <w:pStyle w:val="Prrafodelista"/>
        <w:numPr>
          <w:ilvl w:val="2"/>
          <w:numId w:val="4"/>
        </w:numPr>
        <w:overflowPunct w:val="0"/>
        <w:autoSpaceDE w:val="0"/>
        <w:autoSpaceDN w:val="0"/>
        <w:adjustRightInd w:val="0"/>
        <w:spacing w:line="360" w:lineRule="auto"/>
        <w:jc w:val="both"/>
        <w:textAlignment w:val="baseline"/>
        <w:rPr>
          <w:rFonts w:ascii="Arial" w:hAnsi="Arial" w:cs="Arial"/>
        </w:rPr>
      </w:pPr>
      <w:r w:rsidRPr="003315F1">
        <w:rPr>
          <w:rFonts w:ascii="Arial" w:hAnsi="Arial" w:cs="Arial"/>
        </w:rPr>
        <w:t>El análisis del caso concreto</w:t>
      </w:r>
    </w:p>
    <w:p w:rsidR="00055628" w:rsidRDefault="00055628" w:rsidP="00812E9D">
      <w:pPr>
        <w:pStyle w:val="Sinespaciado"/>
        <w:spacing w:line="360" w:lineRule="auto"/>
        <w:jc w:val="both"/>
        <w:rPr>
          <w:rFonts w:ascii="Arial" w:hAnsi="Arial" w:cs="Arial"/>
          <w:sz w:val="24"/>
          <w:lang w:val="es-CO"/>
        </w:rPr>
      </w:pPr>
    </w:p>
    <w:p w:rsidR="003807E9" w:rsidRDefault="003807E9" w:rsidP="00812E9D">
      <w:pPr>
        <w:pStyle w:val="Sinespaciado"/>
        <w:spacing w:line="360" w:lineRule="auto"/>
        <w:jc w:val="both"/>
        <w:rPr>
          <w:rFonts w:ascii="Arial" w:hAnsi="Arial" w:cs="Arial"/>
          <w:sz w:val="24"/>
          <w:szCs w:val="24"/>
        </w:rPr>
      </w:pPr>
      <w:r w:rsidRPr="002F4455">
        <w:rPr>
          <w:rFonts w:ascii="Arial" w:hAnsi="Arial" w:cs="Arial"/>
          <w:sz w:val="24"/>
          <w:szCs w:val="24"/>
        </w:rPr>
        <w:t xml:space="preserve">Desde ya debe anunciarse que </w:t>
      </w:r>
      <w:r>
        <w:rPr>
          <w:rFonts w:ascii="Arial" w:hAnsi="Arial" w:cs="Arial"/>
          <w:sz w:val="24"/>
          <w:szCs w:val="24"/>
        </w:rPr>
        <w:t xml:space="preserve">la decisión </w:t>
      </w:r>
      <w:r w:rsidRPr="002F4455">
        <w:rPr>
          <w:rFonts w:ascii="Arial" w:hAnsi="Arial" w:cs="Arial"/>
          <w:sz w:val="24"/>
          <w:szCs w:val="24"/>
        </w:rPr>
        <w:t>atacad</w:t>
      </w:r>
      <w:r>
        <w:rPr>
          <w:rFonts w:ascii="Arial" w:hAnsi="Arial" w:cs="Arial"/>
          <w:sz w:val="24"/>
          <w:szCs w:val="24"/>
        </w:rPr>
        <w:t>a</w:t>
      </w:r>
      <w:r w:rsidRPr="002F4455">
        <w:rPr>
          <w:rFonts w:ascii="Arial" w:hAnsi="Arial" w:cs="Arial"/>
          <w:sz w:val="24"/>
          <w:szCs w:val="24"/>
        </w:rPr>
        <w:t xml:space="preserve"> por esta vía, será </w:t>
      </w:r>
      <w:r>
        <w:rPr>
          <w:rFonts w:ascii="Arial" w:hAnsi="Arial" w:cs="Arial"/>
          <w:sz w:val="24"/>
          <w:szCs w:val="24"/>
        </w:rPr>
        <w:t>revocada</w:t>
      </w:r>
      <w:r w:rsidRPr="002F4455">
        <w:rPr>
          <w:rFonts w:ascii="Arial" w:hAnsi="Arial" w:cs="Arial"/>
          <w:sz w:val="24"/>
          <w:szCs w:val="24"/>
        </w:rPr>
        <w:t>, con estribo en las argumentaciones jurídicas que a continuación se explicitan.</w:t>
      </w:r>
    </w:p>
    <w:p w:rsidR="003807E9" w:rsidRDefault="003807E9" w:rsidP="00812E9D">
      <w:pPr>
        <w:pStyle w:val="Sinespaciado"/>
        <w:spacing w:line="360" w:lineRule="auto"/>
        <w:jc w:val="both"/>
        <w:rPr>
          <w:rFonts w:ascii="Arial" w:hAnsi="Arial" w:cs="Arial"/>
          <w:sz w:val="24"/>
          <w:lang w:val="es-CO"/>
        </w:rPr>
      </w:pPr>
    </w:p>
    <w:p w:rsidR="00D832F2" w:rsidRDefault="00BE2732" w:rsidP="00812E9D">
      <w:pPr>
        <w:pStyle w:val="Sinespaciado"/>
        <w:spacing w:line="360" w:lineRule="auto"/>
        <w:jc w:val="both"/>
        <w:rPr>
          <w:rFonts w:ascii="Arial" w:hAnsi="Arial" w:cs="Arial"/>
          <w:sz w:val="24"/>
          <w:szCs w:val="24"/>
        </w:rPr>
      </w:pPr>
      <w:r w:rsidRPr="00BE2732">
        <w:rPr>
          <w:rFonts w:ascii="Arial" w:hAnsi="Arial" w:cs="Arial"/>
          <w:sz w:val="24"/>
          <w:szCs w:val="24"/>
        </w:rPr>
        <w:t xml:space="preserve">Como bien se aprecia, la </w:t>
      </w:r>
      <w:r>
        <w:rPr>
          <w:rFonts w:ascii="Arial" w:hAnsi="Arial" w:cs="Arial"/>
          <w:sz w:val="24"/>
          <w:szCs w:val="24"/>
        </w:rPr>
        <w:t>postura de la jueza de instancia</w:t>
      </w:r>
      <w:r w:rsidR="00C46F1A">
        <w:rPr>
          <w:rFonts w:ascii="Arial" w:hAnsi="Arial" w:cs="Arial"/>
          <w:sz w:val="24"/>
          <w:szCs w:val="24"/>
        </w:rPr>
        <w:t>,</w:t>
      </w:r>
      <w:r>
        <w:rPr>
          <w:rFonts w:ascii="Arial" w:hAnsi="Arial" w:cs="Arial"/>
          <w:sz w:val="24"/>
          <w:szCs w:val="24"/>
        </w:rPr>
        <w:t xml:space="preserve"> para negar la ejecución en contra de los señores </w:t>
      </w:r>
      <w:r w:rsidR="00523A22">
        <w:rPr>
          <w:rFonts w:ascii="Arial" w:hAnsi="Arial" w:cs="Arial"/>
          <w:sz w:val="24"/>
          <w:szCs w:val="24"/>
        </w:rPr>
        <w:t>Ó</w:t>
      </w:r>
      <w:r>
        <w:rPr>
          <w:rFonts w:ascii="Arial" w:hAnsi="Arial" w:cs="Arial"/>
          <w:sz w:val="24"/>
          <w:szCs w:val="24"/>
        </w:rPr>
        <w:t xml:space="preserve">scar Fernando Grisales  Ramírez y Gloría Ramírez de Grisales, </w:t>
      </w:r>
      <w:r w:rsidR="00523A22">
        <w:rPr>
          <w:rFonts w:ascii="Arial" w:hAnsi="Arial" w:cs="Arial"/>
          <w:sz w:val="24"/>
          <w:szCs w:val="24"/>
        </w:rPr>
        <w:t>se apoya en la falta de suscripción d</w:t>
      </w:r>
      <w:r>
        <w:rPr>
          <w:rFonts w:ascii="Arial" w:hAnsi="Arial" w:cs="Arial"/>
          <w:sz w:val="24"/>
          <w:szCs w:val="24"/>
        </w:rPr>
        <w:t xml:space="preserve">el título valor objeto de ejecución, </w:t>
      </w:r>
      <w:r w:rsidR="00523A22">
        <w:rPr>
          <w:rFonts w:ascii="Arial" w:hAnsi="Arial" w:cs="Arial"/>
          <w:sz w:val="24"/>
          <w:szCs w:val="24"/>
        </w:rPr>
        <w:t xml:space="preserve">y que por ello </w:t>
      </w:r>
      <w:r>
        <w:rPr>
          <w:rFonts w:ascii="Arial" w:hAnsi="Arial" w:cs="Arial"/>
          <w:sz w:val="24"/>
          <w:szCs w:val="24"/>
        </w:rPr>
        <w:t>en forma alguna s</w:t>
      </w:r>
      <w:r w:rsidR="00C46F1A">
        <w:rPr>
          <w:rFonts w:ascii="Arial" w:hAnsi="Arial" w:cs="Arial"/>
          <w:sz w:val="24"/>
          <w:szCs w:val="24"/>
        </w:rPr>
        <w:t xml:space="preserve">e convirtieron en </w:t>
      </w:r>
      <w:r>
        <w:rPr>
          <w:rFonts w:ascii="Arial" w:hAnsi="Arial" w:cs="Arial"/>
          <w:sz w:val="24"/>
          <w:szCs w:val="24"/>
        </w:rPr>
        <w:t>deudores de la ejecutante, pero fácil se advierte, acorde con lo dicho sobre la hipoteca abierta</w:t>
      </w:r>
      <w:r w:rsidR="00C46F1A">
        <w:rPr>
          <w:rFonts w:ascii="Arial" w:hAnsi="Arial" w:cs="Arial"/>
          <w:sz w:val="24"/>
          <w:szCs w:val="24"/>
        </w:rPr>
        <w:t xml:space="preserve"> y la cláusula cuarta de la escritura pública 1567 del 08-04-2008</w:t>
      </w:r>
      <w:r>
        <w:rPr>
          <w:rFonts w:ascii="Arial" w:hAnsi="Arial" w:cs="Arial"/>
          <w:sz w:val="24"/>
          <w:szCs w:val="24"/>
        </w:rPr>
        <w:t xml:space="preserve">, que la </w:t>
      </w:r>
      <w:r w:rsidR="00D832F2">
        <w:rPr>
          <w:rFonts w:ascii="Arial" w:hAnsi="Arial" w:cs="Arial"/>
          <w:sz w:val="24"/>
          <w:szCs w:val="24"/>
        </w:rPr>
        <w:t xml:space="preserve">acción hipotecaria en su contra </w:t>
      </w:r>
      <w:r w:rsidR="00C46F1A">
        <w:rPr>
          <w:rFonts w:ascii="Arial" w:hAnsi="Arial" w:cs="Arial"/>
          <w:sz w:val="24"/>
          <w:szCs w:val="24"/>
        </w:rPr>
        <w:t>no dependía de</w:t>
      </w:r>
      <w:r w:rsidR="00D832F2">
        <w:rPr>
          <w:rFonts w:ascii="Arial" w:hAnsi="Arial" w:cs="Arial"/>
          <w:sz w:val="24"/>
          <w:szCs w:val="24"/>
        </w:rPr>
        <w:t xml:space="preserve"> que se constituyeran en deudores</w:t>
      </w:r>
      <w:r w:rsidR="00C46F1A">
        <w:rPr>
          <w:rFonts w:ascii="Arial" w:hAnsi="Arial" w:cs="Arial"/>
          <w:sz w:val="24"/>
          <w:szCs w:val="24"/>
        </w:rPr>
        <w:t xml:space="preserve">. </w:t>
      </w:r>
    </w:p>
    <w:p w:rsidR="00C46F1A" w:rsidRDefault="00C46F1A" w:rsidP="00812E9D">
      <w:pPr>
        <w:pStyle w:val="Sinespaciado"/>
        <w:spacing w:line="360" w:lineRule="auto"/>
        <w:jc w:val="both"/>
        <w:rPr>
          <w:rFonts w:ascii="Arial" w:hAnsi="Arial" w:cs="Arial"/>
          <w:sz w:val="24"/>
          <w:szCs w:val="24"/>
        </w:rPr>
      </w:pPr>
      <w:r>
        <w:rPr>
          <w:rFonts w:ascii="Arial" w:hAnsi="Arial" w:cs="Arial"/>
          <w:sz w:val="24"/>
          <w:szCs w:val="24"/>
        </w:rPr>
        <w:lastRenderedPageBreak/>
        <w:t xml:space="preserve">Para mayor claridad, obsérvese que </w:t>
      </w:r>
      <w:r w:rsidR="00523A22">
        <w:rPr>
          <w:rFonts w:ascii="Arial" w:hAnsi="Arial" w:cs="Arial"/>
          <w:sz w:val="24"/>
          <w:szCs w:val="24"/>
        </w:rPr>
        <w:t xml:space="preserve">la mencionada </w:t>
      </w:r>
      <w:r w:rsidR="00B72ECD">
        <w:rPr>
          <w:rFonts w:ascii="Arial" w:hAnsi="Arial" w:cs="Arial"/>
          <w:sz w:val="24"/>
          <w:szCs w:val="24"/>
        </w:rPr>
        <w:t>estipulación</w:t>
      </w:r>
      <w:r w:rsidR="004E1C11">
        <w:rPr>
          <w:rFonts w:ascii="Arial" w:hAnsi="Arial" w:cs="Arial"/>
          <w:sz w:val="24"/>
          <w:szCs w:val="24"/>
        </w:rPr>
        <w:t>,</w:t>
      </w:r>
      <w:r w:rsidR="00523A22">
        <w:rPr>
          <w:rFonts w:ascii="Arial" w:hAnsi="Arial" w:cs="Arial"/>
          <w:sz w:val="24"/>
          <w:szCs w:val="24"/>
        </w:rPr>
        <w:t xml:space="preserve"> </w:t>
      </w:r>
      <w:r>
        <w:rPr>
          <w:rFonts w:ascii="Arial" w:hAnsi="Arial" w:cs="Arial"/>
          <w:sz w:val="24"/>
          <w:szCs w:val="24"/>
        </w:rPr>
        <w:t xml:space="preserve">en el instrumento público, expresamente refiere: </w:t>
      </w:r>
    </w:p>
    <w:p w:rsidR="00C46F1A" w:rsidRDefault="00C46F1A" w:rsidP="00812E9D">
      <w:pPr>
        <w:pStyle w:val="Sinespaciado"/>
        <w:spacing w:line="360" w:lineRule="auto"/>
        <w:jc w:val="both"/>
        <w:rPr>
          <w:rFonts w:ascii="Arial" w:hAnsi="Arial" w:cs="Arial"/>
          <w:sz w:val="24"/>
          <w:szCs w:val="24"/>
        </w:rPr>
      </w:pPr>
    </w:p>
    <w:p w:rsidR="00C46F1A" w:rsidRPr="00CB022C" w:rsidRDefault="00C46F1A" w:rsidP="00CB022C">
      <w:pPr>
        <w:pStyle w:val="Sinespaciado"/>
        <w:ind w:left="567" w:right="567"/>
        <w:jc w:val="both"/>
        <w:rPr>
          <w:rFonts w:ascii="Arial" w:hAnsi="Arial" w:cs="Arial"/>
          <w:sz w:val="24"/>
          <w:szCs w:val="24"/>
        </w:rPr>
      </w:pPr>
      <w:r>
        <w:rPr>
          <w:rFonts w:ascii="Arial" w:hAnsi="Arial" w:cs="Arial"/>
          <w:sz w:val="24"/>
          <w:szCs w:val="24"/>
        </w:rPr>
        <w:t xml:space="preserve">CUARTA: Que la hipoteca abierta que se constituye con este instrumento garantiza el </w:t>
      </w:r>
      <w:r>
        <w:rPr>
          <w:rFonts w:ascii="Arial" w:hAnsi="Arial" w:cs="Arial"/>
          <w:b/>
          <w:sz w:val="24"/>
          <w:szCs w:val="24"/>
        </w:rPr>
        <w:t xml:space="preserve">BANCO </w:t>
      </w:r>
      <w:r>
        <w:rPr>
          <w:rFonts w:ascii="Arial" w:hAnsi="Arial" w:cs="Arial"/>
          <w:sz w:val="24"/>
          <w:szCs w:val="24"/>
        </w:rPr>
        <w:t>todas las obligaciones cualquiera que sea su origen sin ninguna limitación de cuantía por capital, más sus inter</w:t>
      </w:r>
      <w:r w:rsidR="00A40E4D">
        <w:rPr>
          <w:rFonts w:ascii="Arial" w:hAnsi="Arial" w:cs="Arial"/>
          <w:sz w:val="24"/>
          <w:szCs w:val="24"/>
        </w:rPr>
        <w:t xml:space="preserve">eses y accesorios, gastos, honorarios de abogado y costas judiciales si fuere el caso, y en general a cualquier suma que por cualquier concepto cubra </w:t>
      </w:r>
      <w:r w:rsidR="00A40E4D">
        <w:rPr>
          <w:rFonts w:ascii="Arial" w:hAnsi="Arial" w:cs="Arial"/>
          <w:b/>
          <w:sz w:val="24"/>
          <w:szCs w:val="24"/>
        </w:rPr>
        <w:t xml:space="preserve">EL BANCO </w:t>
      </w:r>
      <w:r w:rsidR="00A40E4D">
        <w:rPr>
          <w:rFonts w:ascii="Arial" w:hAnsi="Arial" w:cs="Arial"/>
          <w:sz w:val="24"/>
          <w:szCs w:val="24"/>
        </w:rPr>
        <w:t xml:space="preserve">por </w:t>
      </w:r>
      <w:r w:rsidR="00A40E4D">
        <w:rPr>
          <w:rFonts w:ascii="Arial" w:hAnsi="Arial" w:cs="Arial"/>
          <w:b/>
          <w:sz w:val="24"/>
          <w:szCs w:val="24"/>
        </w:rPr>
        <w:t xml:space="preserve">EL(OS) HIPOTECANTE(S) NUDOS PROPIETARIOS Y USUFRUCTARIA, </w:t>
      </w:r>
      <w:r w:rsidR="00A40E4D">
        <w:rPr>
          <w:rFonts w:ascii="Arial" w:hAnsi="Arial" w:cs="Arial"/>
          <w:sz w:val="24"/>
          <w:szCs w:val="24"/>
        </w:rPr>
        <w:t xml:space="preserve">así como las que hayan contraído o se llegaren a contraer en el futuro por cualquier concepto por </w:t>
      </w:r>
      <w:r w:rsidR="00A40E4D" w:rsidRPr="00CB022C">
        <w:rPr>
          <w:rFonts w:ascii="Arial" w:hAnsi="Arial" w:cs="Arial"/>
          <w:smallCaps/>
          <w:sz w:val="24"/>
          <w:szCs w:val="24"/>
        </w:rPr>
        <w:t xml:space="preserve">el mismo </w:t>
      </w:r>
      <w:r w:rsidR="00CB022C" w:rsidRPr="00CB022C">
        <w:rPr>
          <w:rFonts w:ascii="Arial" w:hAnsi="Arial" w:cs="Arial"/>
          <w:smallCaps/>
          <w:sz w:val="24"/>
          <w:szCs w:val="24"/>
        </w:rPr>
        <w:t>conjunta o separadamente</w:t>
      </w:r>
      <w:r w:rsidR="00CB022C">
        <w:rPr>
          <w:rFonts w:ascii="Arial" w:hAnsi="Arial" w:cs="Arial"/>
          <w:sz w:val="24"/>
          <w:szCs w:val="24"/>
        </w:rPr>
        <w:t xml:space="preserve">, en su propio nombre o de terceros a favor de </w:t>
      </w:r>
      <w:r w:rsidR="00CB022C">
        <w:rPr>
          <w:rFonts w:ascii="Arial" w:hAnsi="Arial" w:cs="Arial"/>
          <w:b/>
          <w:sz w:val="24"/>
          <w:szCs w:val="24"/>
        </w:rPr>
        <w:t>EL BANCO</w:t>
      </w:r>
      <w:r w:rsidR="00CB022C">
        <w:rPr>
          <w:rFonts w:ascii="Arial" w:hAnsi="Arial" w:cs="Arial"/>
          <w:sz w:val="24"/>
          <w:szCs w:val="24"/>
        </w:rPr>
        <w:t xml:space="preserve">, ya impliquen para </w:t>
      </w:r>
      <w:r w:rsidR="00CB022C">
        <w:rPr>
          <w:rFonts w:ascii="Arial" w:hAnsi="Arial" w:cs="Arial"/>
          <w:b/>
          <w:sz w:val="24"/>
          <w:szCs w:val="24"/>
        </w:rPr>
        <w:t xml:space="preserve">EL(OS) HIPOTECANTE(S) NUDOS PROPIETARIOS Y USUFRUCTUARIA </w:t>
      </w:r>
      <w:r w:rsidR="00CB022C">
        <w:rPr>
          <w:rFonts w:ascii="Arial" w:hAnsi="Arial" w:cs="Arial"/>
          <w:sz w:val="24"/>
          <w:szCs w:val="24"/>
        </w:rPr>
        <w:t xml:space="preserve">responsabilidad directa o subsidiaria, consten o no en documentos separados o de fechas diferentes, incluidas sus prorrogas y renovaciones, ya se trate de </w:t>
      </w:r>
      <w:proofErr w:type="spellStart"/>
      <w:r w:rsidR="00CB022C">
        <w:rPr>
          <w:rFonts w:ascii="Arial" w:hAnsi="Arial" w:cs="Arial"/>
          <w:sz w:val="24"/>
          <w:szCs w:val="24"/>
        </w:rPr>
        <w:t>prestamos</w:t>
      </w:r>
      <w:proofErr w:type="spellEnd"/>
      <w:r w:rsidR="00CB022C">
        <w:rPr>
          <w:rFonts w:ascii="Arial" w:hAnsi="Arial" w:cs="Arial"/>
          <w:sz w:val="24"/>
          <w:szCs w:val="24"/>
        </w:rPr>
        <w:t xml:space="preserve"> o créditos de todo orden, ya consten en </w:t>
      </w:r>
      <w:proofErr w:type="spellStart"/>
      <w:r w:rsidR="00CB022C">
        <w:rPr>
          <w:rFonts w:ascii="Arial" w:hAnsi="Arial" w:cs="Arial"/>
          <w:sz w:val="24"/>
          <w:szCs w:val="24"/>
        </w:rPr>
        <w:t>pagares</w:t>
      </w:r>
      <w:proofErr w:type="spellEnd"/>
      <w:r w:rsidR="00CB022C">
        <w:rPr>
          <w:rFonts w:ascii="Arial" w:hAnsi="Arial" w:cs="Arial"/>
          <w:sz w:val="24"/>
          <w:szCs w:val="24"/>
        </w:rPr>
        <w:t xml:space="preserve">, letras de cambio, cheques o cualesquiera otros documentos girados, autorizados, ordenados, aceptados, endosados, cedidos o firmados por </w:t>
      </w:r>
      <w:r w:rsidR="00CB022C">
        <w:rPr>
          <w:rFonts w:ascii="Arial" w:hAnsi="Arial" w:cs="Arial"/>
          <w:b/>
          <w:sz w:val="24"/>
          <w:szCs w:val="24"/>
        </w:rPr>
        <w:t xml:space="preserve">EL(OS) HIPOTECANTE(S) NUDOS PROPIETARIOS Y USUFRUCTUARIA </w:t>
      </w:r>
      <w:r w:rsidR="00CB022C" w:rsidRPr="00CB022C">
        <w:rPr>
          <w:rFonts w:ascii="Arial" w:hAnsi="Arial" w:cs="Arial"/>
          <w:smallCaps/>
          <w:sz w:val="24"/>
          <w:szCs w:val="24"/>
        </w:rPr>
        <w:t>individual o conjuntamente</w:t>
      </w:r>
      <w:r w:rsidR="00CB022C">
        <w:rPr>
          <w:rFonts w:ascii="Arial" w:hAnsi="Arial" w:cs="Arial"/>
          <w:sz w:val="24"/>
          <w:szCs w:val="24"/>
        </w:rPr>
        <w:t xml:space="preserve"> con otras personas o entidades, y bien se hayan girado, endosado o aceptado a favor de </w:t>
      </w:r>
      <w:r w:rsidR="00CB022C">
        <w:rPr>
          <w:rFonts w:ascii="Arial" w:hAnsi="Arial" w:cs="Arial"/>
          <w:b/>
          <w:sz w:val="24"/>
          <w:szCs w:val="24"/>
        </w:rPr>
        <w:t>EL BANCO</w:t>
      </w:r>
      <w:r w:rsidR="00CB022C">
        <w:rPr>
          <w:rFonts w:ascii="Arial" w:hAnsi="Arial" w:cs="Arial"/>
          <w:sz w:val="24"/>
          <w:szCs w:val="24"/>
        </w:rPr>
        <w:t xml:space="preserve"> directamente, o favor de un tercero que los hubiere negociado, endosado o cedido a </w:t>
      </w:r>
      <w:r w:rsidR="00CB022C">
        <w:rPr>
          <w:rFonts w:ascii="Arial" w:hAnsi="Arial" w:cs="Arial"/>
          <w:b/>
          <w:sz w:val="24"/>
          <w:szCs w:val="24"/>
        </w:rPr>
        <w:t xml:space="preserve">EL BANCO </w:t>
      </w:r>
      <w:r w:rsidR="00CB022C" w:rsidRPr="00CB022C">
        <w:rPr>
          <w:rFonts w:ascii="Arial" w:hAnsi="Arial" w:cs="Arial"/>
          <w:smallCaps/>
          <w:sz w:val="24"/>
          <w:szCs w:val="24"/>
        </w:rPr>
        <w:t>con anterioridad a la fecha de constitución de la presente garantía como hacía el futuro</w:t>
      </w:r>
      <w:r w:rsidR="00CB022C">
        <w:rPr>
          <w:rFonts w:ascii="Arial" w:hAnsi="Arial" w:cs="Arial"/>
          <w:sz w:val="24"/>
          <w:szCs w:val="24"/>
        </w:rPr>
        <w:t xml:space="preserve">. (Versalitas fuera de texto). </w:t>
      </w:r>
    </w:p>
    <w:p w:rsidR="00C46F1A" w:rsidRDefault="00C46F1A" w:rsidP="00812E9D">
      <w:pPr>
        <w:pStyle w:val="Sinespaciado"/>
        <w:spacing w:line="360" w:lineRule="auto"/>
        <w:jc w:val="both"/>
        <w:rPr>
          <w:rFonts w:ascii="Arial" w:hAnsi="Arial" w:cs="Arial"/>
          <w:sz w:val="24"/>
          <w:szCs w:val="24"/>
        </w:rPr>
      </w:pPr>
    </w:p>
    <w:p w:rsidR="00D832F2" w:rsidRDefault="00CB022C" w:rsidP="00812E9D">
      <w:pPr>
        <w:pStyle w:val="Sinespaciado"/>
        <w:spacing w:line="360" w:lineRule="auto"/>
        <w:jc w:val="both"/>
        <w:rPr>
          <w:rFonts w:ascii="Arial" w:hAnsi="Arial" w:cs="Arial"/>
          <w:sz w:val="24"/>
          <w:szCs w:val="24"/>
        </w:rPr>
      </w:pPr>
      <w:r>
        <w:rPr>
          <w:rFonts w:ascii="Arial" w:hAnsi="Arial" w:cs="Arial"/>
          <w:sz w:val="24"/>
          <w:szCs w:val="24"/>
        </w:rPr>
        <w:t>De la lectura de es</w:t>
      </w:r>
      <w:r w:rsidR="00D832F2">
        <w:rPr>
          <w:rFonts w:ascii="Arial" w:hAnsi="Arial" w:cs="Arial"/>
          <w:sz w:val="24"/>
          <w:szCs w:val="24"/>
        </w:rPr>
        <w:t>e</w:t>
      </w:r>
      <w:r>
        <w:rPr>
          <w:rFonts w:ascii="Arial" w:hAnsi="Arial" w:cs="Arial"/>
          <w:sz w:val="24"/>
          <w:szCs w:val="24"/>
        </w:rPr>
        <w:t xml:space="preserve"> </w:t>
      </w:r>
      <w:r w:rsidR="00D832F2">
        <w:rPr>
          <w:rFonts w:ascii="Arial" w:hAnsi="Arial" w:cs="Arial"/>
          <w:sz w:val="24"/>
          <w:szCs w:val="24"/>
        </w:rPr>
        <w:t>clausulado</w:t>
      </w:r>
      <w:r>
        <w:rPr>
          <w:rFonts w:ascii="Arial" w:hAnsi="Arial" w:cs="Arial"/>
          <w:sz w:val="24"/>
          <w:szCs w:val="24"/>
        </w:rPr>
        <w:t>, fácil emerge</w:t>
      </w:r>
      <w:r w:rsidR="00D832F2">
        <w:rPr>
          <w:rFonts w:ascii="Arial" w:hAnsi="Arial" w:cs="Arial"/>
          <w:sz w:val="24"/>
          <w:szCs w:val="24"/>
        </w:rPr>
        <w:t xml:space="preserve"> que la garantía se </w:t>
      </w:r>
      <w:r w:rsidR="00523A22">
        <w:rPr>
          <w:rFonts w:ascii="Arial" w:hAnsi="Arial" w:cs="Arial"/>
          <w:sz w:val="24"/>
          <w:szCs w:val="24"/>
        </w:rPr>
        <w:t>pactó</w:t>
      </w:r>
      <w:r w:rsidR="00D832F2">
        <w:rPr>
          <w:rFonts w:ascii="Arial" w:hAnsi="Arial" w:cs="Arial"/>
          <w:sz w:val="24"/>
          <w:szCs w:val="24"/>
        </w:rPr>
        <w:t xml:space="preserve">, bien para respaldar obligaciones </w:t>
      </w:r>
      <w:r w:rsidR="00D832F2" w:rsidRPr="00D832F2">
        <w:rPr>
          <w:rFonts w:ascii="Arial" w:hAnsi="Arial" w:cs="Arial"/>
          <w:sz w:val="24"/>
          <w:szCs w:val="24"/>
          <w:u w:val="single"/>
        </w:rPr>
        <w:t>individuales</w:t>
      </w:r>
      <w:r w:rsidR="00D832F2">
        <w:rPr>
          <w:rFonts w:ascii="Arial" w:hAnsi="Arial" w:cs="Arial"/>
          <w:sz w:val="24"/>
          <w:szCs w:val="24"/>
        </w:rPr>
        <w:t xml:space="preserve"> o conjuntas de todos los hipotecantes y tanto pasadas como futuras, de manera que la </w:t>
      </w:r>
      <w:r w:rsidR="00523A22">
        <w:rPr>
          <w:rFonts w:ascii="Arial" w:hAnsi="Arial" w:cs="Arial"/>
          <w:sz w:val="24"/>
          <w:szCs w:val="24"/>
        </w:rPr>
        <w:t xml:space="preserve">firma </w:t>
      </w:r>
      <w:r w:rsidR="00D832F2">
        <w:rPr>
          <w:rFonts w:ascii="Arial" w:hAnsi="Arial" w:cs="Arial"/>
          <w:sz w:val="24"/>
          <w:szCs w:val="24"/>
        </w:rPr>
        <w:t xml:space="preserve">del señor José Mauricio Grisales Ramírez del título valor es suficiente para que los señores </w:t>
      </w:r>
      <w:r w:rsidR="00523A22">
        <w:rPr>
          <w:rFonts w:ascii="Arial" w:hAnsi="Arial" w:cs="Arial"/>
          <w:sz w:val="24"/>
          <w:szCs w:val="24"/>
        </w:rPr>
        <w:t>Ó</w:t>
      </w:r>
      <w:r w:rsidR="00D832F2">
        <w:rPr>
          <w:rFonts w:ascii="Arial" w:hAnsi="Arial" w:cs="Arial"/>
          <w:sz w:val="24"/>
          <w:szCs w:val="24"/>
        </w:rPr>
        <w:t>scar Fernando Grisales Ramírez y Gloría Ramírez de Grisales, automáticamente y como garantes de la obligación</w:t>
      </w:r>
      <w:r w:rsidR="00523A22">
        <w:rPr>
          <w:rFonts w:ascii="Arial" w:hAnsi="Arial" w:cs="Arial"/>
          <w:sz w:val="24"/>
          <w:szCs w:val="24"/>
        </w:rPr>
        <w:t>,</w:t>
      </w:r>
      <w:r w:rsidR="00D832F2">
        <w:rPr>
          <w:rFonts w:ascii="Arial" w:hAnsi="Arial" w:cs="Arial"/>
          <w:sz w:val="24"/>
          <w:szCs w:val="24"/>
        </w:rPr>
        <w:t xml:space="preserve"> a través </w:t>
      </w:r>
      <w:r w:rsidR="00523A22">
        <w:rPr>
          <w:rFonts w:ascii="Arial" w:hAnsi="Arial" w:cs="Arial"/>
          <w:sz w:val="24"/>
          <w:szCs w:val="24"/>
        </w:rPr>
        <w:t xml:space="preserve">de la </w:t>
      </w:r>
      <w:r w:rsidR="00D832F2">
        <w:rPr>
          <w:rFonts w:ascii="Arial" w:hAnsi="Arial" w:cs="Arial"/>
          <w:sz w:val="24"/>
          <w:szCs w:val="24"/>
        </w:rPr>
        <w:t>hipoteca constitu</w:t>
      </w:r>
      <w:r w:rsidR="00523A22">
        <w:rPr>
          <w:rFonts w:ascii="Arial" w:hAnsi="Arial" w:cs="Arial"/>
          <w:sz w:val="24"/>
          <w:szCs w:val="24"/>
        </w:rPr>
        <w:t>ida</w:t>
      </w:r>
      <w:r w:rsidR="00D832F2">
        <w:rPr>
          <w:rFonts w:ascii="Arial" w:hAnsi="Arial" w:cs="Arial"/>
          <w:sz w:val="24"/>
          <w:szCs w:val="24"/>
        </w:rPr>
        <w:t xml:space="preserve">, se conviertan en sujetos contra quienes se puede dirigir la acción hipotecaria.  Así las cosas, inadmisible es el argumento </w:t>
      </w:r>
      <w:r w:rsidR="000C7F87">
        <w:rPr>
          <w:rFonts w:ascii="Arial" w:hAnsi="Arial" w:cs="Arial"/>
          <w:sz w:val="24"/>
          <w:szCs w:val="24"/>
        </w:rPr>
        <w:t>de primer grado</w:t>
      </w:r>
      <w:r w:rsidR="00D832F2">
        <w:rPr>
          <w:rFonts w:ascii="Arial" w:hAnsi="Arial" w:cs="Arial"/>
          <w:sz w:val="24"/>
          <w:szCs w:val="24"/>
        </w:rPr>
        <w:t xml:space="preserve">. </w:t>
      </w:r>
    </w:p>
    <w:p w:rsidR="00D832F2" w:rsidRDefault="00D832F2" w:rsidP="00812E9D">
      <w:pPr>
        <w:pStyle w:val="Sinespaciado"/>
        <w:spacing w:line="360" w:lineRule="auto"/>
        <w:jc w:val="both"/>
        <w:rPr>
          <w:rFonts w:ascii="Arial" w:hAnsi="Arial" w:cs="Arial"/>
          <w:sz w:val="24"/>
          <w:szCs w:val="24"/>
        </w:rPr>
      </w:pPr>
    </w:p>
    <w:p w:rsidR="00D832F2" w:rsidRDefault="0077150F" w:rsidP="00812E9D">
      <w:pPr>
        <w:pStyle w:val="Sinespaciado"/>
        <w:spacing w:line="360" w:lineRule="auto"/>
        <w:jc w:val="both"/>
        <w:rPr>
          <w:rFonts w:ascii="Arial" w:hAnsi="Arial" w:cs="Arial"/>
          <w:sz w:val="24"/>
          <w:szCs w:val="24"/>
        </w:rPr>
      </w:pPr>
      <w:r>
        <w:rPr>
          <w:rFonts w:ascii="Arial" w:hAnsi="Arial" w:cs="Arial"/>
          <w:sz w:val="24"/>
          <w:szCs w:val="24"/>
        </w:rPr>
        <w:t xml:space="preserve">Por demás está decirlo, que acorde con lo expuesto en las premisas jurídicas, era acumulable, en la forma propuesta, la ejecución personal contra el señor José Mauricio (Deudor) y la hipotecaria ejercida contra los otros ejecutados (Hipotecantes), dado que ambas acciones pueden ejercerse conjuntamente y a través del mismo proceso, por la vía de la ejecución mixta.  </w:t>
      </w:r>
    </w:p>
    <w:p w:rsidR="00532B34" w:rsidRDefault="00532B34" w:rsidP="00812E9D">
      <w:pPr>
        <w:pStyle w:val="Sinespaciado"/>
        <w:spacing w:line="360" w:lineRule="auto"/>
        <w:jc w:val="both"/>
        <w:rPr>
          <w:rFonts w:ascii="Arial" w:hAnsi="Arial" w:cs="Arial"/>
          <w:sz w:val="24"/>
          <w:szCs w:val="24"/>
        </w:rPr>
      </w:pPr>
    </w:p>
    <w:p w:rsidR="00532B34" w:rsidRPr="00AD0D85" w:rsidRDefault="00532B34" w:rsidP="00812E9D">
      <w:pPr>
        <w:pStyle w:val="Sinespaciado"/>
        <w:spacing w:line="360" w:lineRule="auto"/>
        <w:jc w:val="both"/>
        <w:rPr>
          <w:rFonts w:ascii="Arial" w:hAnsi="Arial" w:cs="Arial"/>
          <w:sz w:val="24"/>
          <w:szCs w:val="24"/>
        </w:rPr>
      </w:pPr>
      <w:r>
        <w:rPr>
          <w:rFonts w:ascii="Arial" w:hAnsi="Arial" w:cs="Arial"/>
          <w:sz w:val="24"/>
          <w:szCs w:val="24"/>
        </w:rPr>
        <w:t xml:space="preserve">Finalmente, se estima necesario aclarar que ninguna duda ha de prestar en el asunto, y para efectos de la ejecución hipotecaria, la calidad diferente que tienen los señores </w:t>
      </w:r>
      <w:r w:rsidR="000C7F87">
        <w:rPr>
          <w:rFonts w:ascii="Arial" w:hAnsi="Arial" w:cs="Arial"/>
          <w:sz w:val="24"/>
          <w:szCs w:val="24"/>
        </w:rPr>
        <w:t xml:space="preserve">Óscar </w:t>
      </w:r>
      <w:r>
        <w:rPr>
          <w:rFonts w:ascii="Arial" w:hAnsi="Arial" w:cs="Arial"/>
          <w:sz w:val="24"/>
          <w:szCs w:val="24"/>
        </w:rPr>
        <w:t>Fernando Grisales Ramírez y Gloría Ramírez de Grisales frente al bien, es decir, nudo propietario y usufructuaria, puesto que ambos por disposición legal (Artículo 2443, CC) tienen la facultad de hipotecar los derechos que tienen respecto al inmueble</w:t>
      </w:r>
      <w:r w:rsidR="00AD0D85">
        <w:rPr>
          <w:rFonts w:ascii="Arial" w:hAnsi="Arial" w:cs="Arial"/>
          <w:sz w:val="24"/>
          <w:szCs w:val="24"/>
        </w:rPr>
        <w:t xml:space="preserve">, como en </w:t>
      </w:r>
      <w:r w:rsidR="00AD0D85">
        <w:rPr>
          <w:rFonts w:ascii="Arial" w:hAnsi="Arial" w:cs="Arial"/>
          <w:sz w:val="24"/>
          <w:szCs w:val="24"/>
        </w:rPr>
        <w:lastRenderedPageBreak/>
        <w:t xml:space="preserve">efecto lo hicieron. Potestad que ha sido considerada como viable también por </w:t>
      </w:r>
      <w:r w:rsidRPr="00336027">
        <w:rPr>
          <w:rFonts w:ascii="Arial" w:hAnsi="Arial" w:cs="Arial"/>
          <w:sz w:val="24"/>
        </w:rPr>
        <w:t>la doctrina</w:t>
      </w:r>
      <w:r w:rsidR="00AD0D85">
        <w:rPr>
          <w:rFonts w:ascii="Arial" w:hAnsi="Arial" w:cs="Arial"/>
          <w:sz w:val="24"/>
        </w:rPr>
        <w:t xml:space="preserve"> nacional</w:t>
      </w:r>
      <w:r w:rsidRPr="00336027">
        <w:rPr>
          <w:rFonts w:ascii="Arial" w:hAnsi="Arial" w:cs="Arial"/>
          <w:vertAlign w:val="superscript"/>
        </w:rPr>
        <w:footnoteReference w:id="13"/>
      </w:r>
      <w:r w:rsidRPr="00336027">
        <w:rPr>
          <w:rFonts w:ascii="Arial" w:hAnsi="Arial" w:cs="Arial"/>
          <w:sz w:val="24"/>
          <w:vertAlign w:val="superscript"/>
        </w:rPr>
        <w:t>-</w:t>
      </w:r>
      <w:r w:rsidRPr="00336027">
        <w:rPr>
          <w:rFonts w:ascii="Arial" w:hAnsi="Arial" w:cs="Arial"/>
          <w:vertAlign w:val="superscript"/>
        </w:rPr>
        <w:footnoteReference w:id="14"/>
      </w:r>
      <w:r w:rsidR="00AD0D85">
        <w:rPr>
          <w:rFonts w:ascii="Arial" w:hAnsi="Arial" w:cs="Arial"/>
          <w:sz w:val="24"/>
        </w:rPr>
        <w:t>.</w:t>
      </w:r>
    </w:p>
    <w:p w:rsidR="003807E9" w:rsidRPr="00BE2732" w:rsidRDefault="003807E9" w:rsidP="00812E9D">
      <w:pPr>
        <w:pStyle w:val="Sinespaciado"/>
        <w:spacing w:line="360" w:lineRule="auto"/>
        <w:jc w:val="both"/>
        <w:rPr>
          <w:rFonts w:ascii="Arial" w:hAnsi="Arial" w:cs="Arial"/>
          <w:sz w:val="24"/>
          <w:szCs w:val="24"/>
        </w:rPr>
      </w:pPr>
    </w:p>
    <w:p w:rsidR="00C626DA" w:rsidRDefault="00DB6E8A" w:rsidP="00C626DA">
      <w:pPr>
        <w:pStyle w:val="Sinespaciado"/>
        <w:spacing w:line="360" w:lineRule="auto"/>
        <w:jc w:val="both"/>
        <w:rPr>
          <w:rFonts w:ascii="Arial" w:hAnsi="Arial" w:cs="Arial"/>
          <w:sz w:val="24"/>
          <w:lang w:val="es-CO"/>
        </w:rPr>
      </w:pPr>
      <w:r>
        <w:rPr>
          <w:rFonts w:ascii="Arial" w:hAnsi="Arial" w:cs="Arial"/>
          <w:sz w:val="24"/>
          <w:lang w:val="es-CO"/>
        </w:rPr>
        <w:t xml:space="preserve">En conclusión, se revocará </w:t>
      </w:r>
      <w:r w:rsidR="00DD5FDB">
        <w:rPr>
          <w:rFonts w:ascii="Arial" w:hAnsi="Arial" w:cs="Arial"/>
          <w:sz w:val="24"/>
          <w:lang w:val="es-CO"/>
        </w:rPr>
        <w:t xml:space="preserve">el numeral segundo de </w:t>
      </w:r>
      <w:r>
        <w:rPr>
          <w:rFonts w:ascii="Arial" w:hAnsi="Arial" w:cs="Arial"/>
          <w:sz w:val="24"/>
          <w:lang w:val="es-CO"/>
        </w:rPr>
        <w:t xml:space="preserve">la decisión impugnada, al tenor de las consideraciones hechas en esta providencia, que acogen el razonamiento del recurrente. </w:t>
      </w:r>
      <w:r w:rsidR="00452BAA">
        <w:rPr>
          <w:rFonts w:ascii="Arial" w:hAnsi="Arial" w:cs="Arial"/>
          <w:sz w:val="24"/>
          <w:lang w:val="es-CO"/>
        </w:rPr>
        <w:t>Por lo que c</w:t>
      </w:r>
      <w:r w:rsidR="00C626DA">
        <w:rPr>
          <w:rFonts w:ascii="Arial" w:hAnsi="Arial" w:cs="Arial"/>
          <w:sz w:val="24"/>
          <w:lang w:val="es-CO"/>
        </w:rPr>
        <w:t>orresponde examinar los presupuestos procesales en su integridad, para determinar la viabilidad de librar la orden ejecutiva deprecada.</w:t>
      </w:r>
    </w:p>
    <w:p w:rsidR="00C626DA" w:rsidRPr="0083140F" w:rsidRDefault="00C626DA" w:rsidP="00C626DA">
      <w:pPr>
        <w:pStyle w:val="Sinespaciado"/>
        <w:spacing w:line="360" w:lineRule="auto"/>
        <w:jc w:val="both"/>
        <w:rPr>
          <w:rFonts w:ascii="Arial" w:hAnsi="Arial" w:cs="Arial"/>
          <w:sz w:val="28"/>
          <w:lang w:val="es-CO"/>
        </w:rPr>
      </w:pPr>
    </w:p>
    <w:p w:rsidR="00C626DA" w:rsidRPr="0083140F" w:rsidRDefault="00C626DA" w:rsidP="00C626DA">
      <w:pPr>
        <w:pStyle w:val="Textopredeterminado"/>
        <w:spacing w:line="360" w:lineRule="auto"/>
        <w:jc w:val="both"/>
        <w:rPr>
          <w:rFonts w:ascii="Arial" w:hAnsi="Arial"/>
          <w:szCs w:val="22"/>
        </w:rPr>
      </w:pPr>
      <w:r w:rsidRPr="0083140F">
        <w:rPr>
          <w:rFonts w:ascii="Arial" w:hAnsi="Arial"/>
          <w:szCs w:val="22"/>
        </w:rPr>
        <w:t>En efecto, hay competencia por el factor objetivo-cuantía y por el territorial</w:t>
      </w:r>
      <w:r>
        <w:rPr>
          <w:rFonts w:ascii="Arial" w:hAnsi="Arial"/>
          <w:szCs w:val="22"/>
        </w:rPr>
        <w:t xml:space="preserve"> (Una vez empiece a regir el CGP, la competencia será privativa</w:t>
      </w:r>
      <w:r>
        <w:rPr>
          <w:rStyle w:val="Refdenotaalpie"/>
          <w:rFonts w:ascii="Arial" w:hAnsi="Arial"/>
          <w:szCs w:val="22"/>
        </w:rPr>
        <w:footnoteReference w:id="15"/>
      </w:r>
      <w:r>
        <w:rPr>
          <w:rFonts w:ascii="Arial" w:hAnsi="Arial"/>
          <w:szCs w:val="22"/>
        </w:rPr>
        <w:t xml:space="preserve"> del lugar de ubicación del bien – artículo 28-7º)</w:t>
      </w:r>
      <w:r w:rsidRPr="0083140F">
        <w:rPr>
          <w:rFonts w:ascii="Arial" w:hAnsi="Arial"/>
          <w:szCs w:val="22"/>
        </w:rPr>
        <w:t xml:space="preserve">, pues la parte ejecutante puede optar por el domicilio de la parte ejecutada o el lugar de ubicación del inmueble, y si bien en este caso no eligió, lo cierto es que en ambos eventos corresponde a esta ciudad (Folio </w:t>
      </w:r>
      <w:r>
        <w:rPr>
          <w:rFonts w:ascii="Arial" w:hAnsi="Arial"/>
          <w:szCs w:val="22"/>
        </w:rPr>
        <w:t>10</w:t>
      </w:r>
      <w:r>
        <w:rPr>
          <w:rFonts w:ascii="Arial" w:hAnsi="Arial"/>
          <w:szCs w:val="22"/>
        </w:rPr>
        <w:t>, cuaderno No.1</w:t>
      </w:r>
      <w:r w:rsidRPr="0083140F">
        <w:rPr>
          <w:rFonts w:ascii="Arial" w:hAnsi="Arial"/>
          <w:szCs w:val="22"/>
        </w:rPr>
        <w:t>); existe capacidad para ser parte</w:t>
      </w:r>
      <w:r>
        <w:rPr>
          <w:rFonts w:ascii="Arial" w:hAnsi="Arial"/>
          <w:szCs w:val="22"/>
        </w:rPr>
        <w:t xml:space="preserve"> y para comparecer</w:t>
      </w:r>
      <w:r w:rsidRPr="0083140F">
        <w:rPr>
          <w:rFonts w:ascii="Arial" w:hAnsi="Arial"/>
          <w:szCs w:val="22"/>
        </w:rPr>
        <w:t xml:space="preserve">, </w:t>
      </w:r>
      <w:r>
        <w:rPr>
          <w:rFonts w:ascii="Arial" w:hAnsi="Arial"/>
          <w:szCs w:val="22"/>
        </w:rPr>
        <w:t xml:space="preserve">ejecutante es persona jurídica </w:t>
      </w:r>
      <w:r w:rsidRPr="00B7027F">
        <w:rPr>
          <w:rFonts w:ascii="Arial" w:hAnsi="Arial"/>
          <w:szCs w:val="24"/>
        </w:rPr>
        <w:t>(Folio</w:t>
      </w:r>
      <w:r>
        <w:rPr>
          <w:rFonts w:ascii="Arial" w:hAnsi="Arial"/>
          <w:szCs w:val="24"/>
        </w:rPr>
        <w:t>s</w:t>
      </w:r>
      <w:r w:rsidRPr="00B7027F">
        <w:rPr>
          <w:rFonts w:ascii="Arial" w:hAnsi="Arial"/>
          <w:szCs w:val="24"/>
        </w:rPr>
        <w:t xml:space="preserve"> </w:t>
      </w:r>
      <w:r>
        <w:rPr>
          <w:rFonts w:ascii="Arial" w:hAnsi="Arial"/>
          <w:szCs w:val="24"/>
        </w:rPr>
        <w:t>27 y 28</w:t>
      </w:r>
      <w:r>
        <w:rPr>
          <w:rFonts w:ascii="Arial" w:hAnsi="Arial"/>
          <w:szCs w:val="24"/>
        </w:rPr>
        <w:t>,</w:t>
      </w:r>
      <w:r w:rsidRPr="00B7027F">
        <w:rPr>
          <w:rFonts w:ascii="Arial" w:hAnsi="Arial"/>
          <w:szCs w:val="24"/>
        </w:rPr>
        <w:t xml:space="preserve"> ib</w:t>
      </w:r>
      <w:r>
        <w:rPr>
          <w:rFonts w:ascii="Arial" w:hAnsi="Arial"/>
          <w:szCs w:val="24"/>
        </w:rPr>
        <w:t>ídem</w:t>
      </w:r>
      <w:r w:rsidRPr="00B7027F">
        <w:rPr>
          <w:rFonts w:ascii="Arial" w:hAnsi="Arial"/>
          <w:szCs w:val="24"/>
        </w:rPr>
        <w:t>)</w:t>
      </w:r>
      <w:r>
        <w:rPr>
          <w:rFonts w:ascii="Arial" w:hAnsi="Arial"/>
          <w:szCs w:val="22"/>
        </w:rPr>
        <w:t xml:space="preserve"> y ejecutados</w:t>
      </w:r>
      <w:r>
        <w:rPr>
          <w:rFonts w:ascii="Arial" w:hAnsi="Arial"/>
          <w:szCs w:val="22"/>
        </w:rPr>
        <w:t xml:space="preserve"> son personas</w:t>
      </w:r>
      <w:r w:rsidRPr="0083140F">
        <w:rPr>
          <w:rFonts w:ascii="Arial" w:hAnsi="Arial"/>
          <w:szCs w:val="22"/>
        </w:rPr>
        <w:t xml:space="preserve"> natural</w:t>
      </w:r>
      <w:r>
        <w:rPr>
          <w:rFonts w:ascii="Arial" w:hAnsi="Arial"/>
          <w:szCs w:val="22"/>
        </w:rPr>
        <w:t xml:space="preserve">es, mayores de edad </w:t>
      </w:r>
      <w:r w:rsidRPr="00B7027F">
        <w:rPr>
          <w:rFonts w:ascii="Arial" w:hAnsi="Arial"/>
          <w:szCs w:val="24"/>
        </w:rPr>
        <w:t>(Folio 1</w:t>
      </w:r>
      <w:r>
        <w:rPr>
          <w:rFonts w:ascii="Arial" w:hAnsi="Arial"/>
          <w:szCs w:val="24"/>
        </w:rPr>
        <w:t>0,</w:t>
      </w:r>
      <w:r w:rsidRPr="00B7027F">
        <w:rPr>
          <w:rFonts w:ascii="Arial" w:hAnsi="Arial"/>
          <w:szCs w:val="24"/>
        </w:rPr>
        <w:t xml:space="preserve"> ib</w:t>
      </w:r>
      <w:r>
        <w:rPr>
          <w:rFonts w:ascii="Arial" w:hAnsi="Arial"/>
          <w:szCs w:val="24"/>
        </w:rPr>
        <w:t>ídem</w:t>
      </w:r>
      <w:r w:rsidRPr="00B7027F">
        <w:rPr>
          <w:rFonts w:ascii="Arial" w:hAnsi="Arial"/>
          <w:szCs w:val="24"/>
        </w:rPr>
        <w:t>)</w:t>
      </w:r>
      <w:r w:rsidRPr="0083140F">
        <w:rPr>
          <w:rFonts w:ascii="Arial" w:hAnsi="Arial"/>
          <w:szCs w:val="22"/>
        </w:rPr>
        <w:t xml:space="preserve"> por lo que se presume su capacidad </w:t>
      </w:r>
      <w:proofErr w:type="spellStart"/>
      <w:r w:rsidRPr="0083140F">
        <w:rPr>
          <w:rFonts w:ascii="Arial" w:hAnsi="Arial"/>
          <w:szCs w:val="22"/>
        </w:rPr>
        <w:t>negocial</w:t>
      </w:r>
      <w:proofErr w:type="spellEnd"/>
      <w:r w:rsidRPr="0083140F">
        <w:rPr>
          <w:rFonts w:ascii="Arial" w:hAnsi="Arial"/>
          <w:szCs w:val="22"/>
        </w:rPr>
        <w:t xml:space="preserve"> (Artículos 1503 y 1504</w:t>
      </w:r>
      <w:r>
        <w:rPr>
          <w:rFonts w:ascii="Arial" w:hAnsi="Arial"/>
          <w:szCs w:val="22"/>
        </w:rPr>
        <w:t>,</w:t>
      </w:r>
      <w:r w:rsidRPr="0083140F">
        <w:rPr>
          <w:rFonts w:ascii="Arial" w:hAnsi="Arial"/>
          <w:szCs w:val="22"/>
        </w:rPr>
        <w:t xml:space="preserve"> CC</w:t>
      </w:r>
      <w:r>
        <w:rPr>
          <w:rFonts w:ascii="Arial" w:hAnsi="Arial"/>
          <w:szCs w:val="22"/>
        </w:rPr>
        <w:t>;</w:t>
      </w:r>
      <w:r w:rsidRPr="0083140F">
        <w:rPr>
          <w:rFonts w:ascii="Arial" w:hAnsi="Arial"/>
          <w:szCs w:val="22"/>
        </w:rPr>
        <w:t xml:space="preserve"> y 44</w:t>
      </w:r>
      <w:r>
        <w:rPr>
          <w:rFonts w:ascii="Arial" w:hAnsi="Arial"/>
          <w:szCs w:val="22"/>
        </w:rPr>
        <w:t xml:space="preserve">, </w:t>
      </w:r>
      <w:r w:rsidRPr="0083140F">
        <w:rPr>
          <w:rFonts w:ascii="Arial" w:hAnsi="Arial"/>
          <w:szCs w:val="22"/>
        </w:rPr>
        <w:t xml:space="preserve">CPC). </w:t>
      </w:r>
      <w:r>
        <w:rPr>
          <w:rFonts w:ascii="Arial" w:hAnsi="Arial"/>
          <w:szCs w:val="22"/>
        </w:rPr>
        <w:t xml:space="preserve"> </w:t>
      </w:r>
      <w:r>
        <w:rPr>
          <w:rFonts w:ascii="Arial" w:hAnsi="Arial"/>
          <w:szCs w:val="22"/>
        </w:rPr>
        <w:t xml:space="preserve">La </w:t>
      </w:r>
      <w:r>
        <w:rPr>
          <w:rFonts w:ascii="Arial" w:hAnsi="Arial"/>
          <w:szCs w:val="22"/>
        </w:rPr>
        <w:t>apoderad</w:t>
      </w:r>
      <w:r>
        <w:rPr>
          <w:rFonts w:ascii="Arial" w:hAnsi="Arial"/>
          <w:szCs w:val="22"/>
        </w:rPr>
        <w:t>a</w:t>
      </w:r>
      <w:r w:rsidRPr="0083140F">
        <w:rPr>
          <w:rFonts w:ascii="Arial" w:hAnsi="Arial"/>
          <w:szCs w:val="22"/>
        </w:rPr>
        <w:t xml:space="preserve"> judicial tiene derecho de postulación (Artículo 63</w:t>
      </w:r>
      <w:r>
        <w:rPr>
          <w:rFonts w:ascii="Arial" w:hAnsi="Arial"/>
          <w:szCs w:val="22"/>
        </w:rPr>
        <w:t>, CPC) y ya le reconocieron personería.</w:t>
      </w:r>
    </w:p>
    <w:p w:rsidR="00C626DA" w:rsidRPr="0083140F" w:rsidRDefault="00C626DA" w:rsidP="00C626DA">
      <w:pPr>
        <w:pStyle w:val="Textopredeterminado"/>
        <w:spacing w:line="360" w:lineRule="auto"/>
        <w:jc w:val="both"/>
        <w:rPr>
          <w:rFonts w:ascii="Arial" w:hAnsi="Arial"/>
          <w:szCs w:val="22"/>
        </w:rPr>
      </w:pPr>
    </w:p>
    <w:p w:rsidR="00C626DA" w:rsidRPr="0083140F" w:rsidRDefault="00452BAA" w:rsidP="00C626DA">
      <w:pPr>
        <w:pStyle w:val="Textopredeterminado"/>
        <w:spacing w:line="360" w:lineRule="auto"/>
        <w:ind w:right="-91"/>
        <w:jc w:val="both"/>
        <w:rPr>
          <w:rFonts w:ascii="Arial" w:hAnsi="Arial"/>
          <w:szCs w:val="22"/>
        </w:rPr>
      </w:pPr>
      <w:r>
        <w:rPr>
          <w:rFonts w:ascii="Arial" w:hAnsi="Arial"/>
          <w:szCs w:val="22"/>
        </w:rPr>
        <w:t xml:space="preserve">De </w:t>
      </w:r>
      <w:r w:rsidR="00C626DA" w:rsidRPr="0083140F">
        <w:rPr>
          <w:rFonts w:ascii="Arial" w:hAnsi="Arial"/>
          <w:szCs w:val="22"/>
        </w:rPr>
        <w:t xml:space="preserve">otra parte, hay demanda en forma, el escrito cumple las exigencias de los artículos 75, 76, 77, 82 y 84 ib.; el título ejecutivo, pagaré, reúne los requisitos generales y específicos de  los artículos 621 y 709 del </w:t>
      </w:r>
      <w:proofErr w:type="spellStart"/>
      <w:r w:rsidR="00C626DA" w:rsidRPr="0083140F">
        <w:rPr>
          <w:rFonts w:ascii="Arial" w:hAnsi="Arial"/>
          <w:szCs w:val="22"/>
        </w:rPr>
        <w:t>CCo</w:t>
      </w:r>
      <w:proofErr w:type="spellEnd"/>
      <w:r w:rsidR="00C626DA" w:rsidRPr="0083140F">
        <w:rPr>
          <w:rFonts w:ascii="Arial" w:hAnsi="Arial"/>
          <w:szCs w:val="22"/>
        </w:rPr>
        <w:t>; se demostró la existencia de la garantía hipotecaria</w:t>
      </w:r>
      <w:r w:rsidR="00C626DA">
        <w:rPr>
          <w:rFonts w:ascii="Arial" w:hAnsi="Arial"/>
          <w:szCs w:val="22"/>
        </w:rPr>
        <w:t xml:space="preserve"> </w:t>
      </w:r>
      <w:r w:rsidR="00C626DA" w:rsidRPr="0083140F">
        <w:rPr>
          <w:rFonts w:ascii="Arial" w:hAnsi="Arial"/>
          <w:szCs w:val="22"/>
        </w:rPr>
        <w:t xml:space="preserve">(Folios </w:t>
      </w:r>
      <w:r w:rsidR="00C626DA">
        <w:rPr>
          <w:rFonts w:ascii="Arial" w:hAnsi="Arial"/>
          <w:szCs w:val="22"/>
        </w:rPr>
        <w:t>10 a 16</w:t>
      </w:r>
      <w:r w:rsidR="00C626DA">
        <w:rPr>
          <w:rFonts w:ascii="Arial" w:hAnsi="Arial"/>
          <w:szCs w:val="22"/>
        </w:rPr>
        <w:t xml:space="preserve">, </w:t>
      </w:r>
      <w:r w:rsidR="00C626DA" w:rsidRPr="0083140F">
        <w:rPr>
          <w:rFonts w:ascii="Arial" w:hAnsi="Arial"/>
          <w:szCs w:val="22"/>
        </w:rPr>
        <w:t>cuaderno</w:t>
      </w:r>
      <w:r w:rsidR="00C626DA">
        <w:rPr>
          <w:rFonts w:ascii="Arial" w:hAnsi="Arial"/>
          <w:szCs w:val="22"/>
        </w:rPr>
        <w:t xml:space="preserve"> No.1</w:t>
      </w:r>
      <w:r w:rsidR="00C626DA" w:rsidRPr="0083140F">
        <w:rPr>
          <w:rFonts w:ascii="Arial" w:hAnsi="Arial"/>
          <w:szCs w:val="22"/>
        </w:rPr>
        <w:t>), con la escritura pública No.</w:t>
      </w:r>
      <w:r w:rsidR="00C626DA">
        <w:rPr>
          <w:rFonts w:ascii="Arial" w:hAnsi="Arial"/>
          <w:szCs w:val="22"/>
        </w:rPr>
        <w:t>1567</w:t>
      </w:r>
      <w:r w:rsidR="00C626DA" w:rsidRPr="0083140F">
        <w:rPr>
          <w:rFonts w:ascii="Arial" w:hAnsi="Arial"/>
          <w:szCs w:val="22"/>
        </w:rPr>
        <w:t xml:space="preserve"> de la Notaría </w:t>
      </w:r>
      <w:r w:rsidR="00C626DA">
        <w:rPr>
          <w:rFonts w:ascii="Arial" w:hAnsi="Arial"/>
          <w:szCs w:val="22"/>
        </w:rPr>
        <w:t xml:space="preserve">Quinta </w:t>
      </w:r>
      <w:r w:rsidR="00C626DA">
        <w:rPr>
          <w:rFonts w:ascii="Arial" w:hAnsi="Arial"/>
          <w:szCs w:val="22"/>
        </w:rPr>
        <w:t>de esta ciudad</w:t>
      </w:r>
      <w:r w:rsidR="00C626DA" w:rsidRPr="0083140F">
        <w:rPr>
          <w:rFonts w:ascii="Arial" w:hAnsi="Arial"/>
          <w:szCs w:val="22"/>
        </w:rPr>
        <w:t xml:space="preserve">, así como se allegó el certificado del registrador de IIPP </w:t>
      </w:r>
      <w:r w:rsidR="00C626DA">
        <w:rPr>
          <w:rFonts w:ascii="Arial" w:hAnsi="Arial"/>
          <w:szCs w:val="22"/>
        </w:rPr>
        <w:t xml:space="preserve">de Pereira </w:t>
      </w:r>
      <w:r w:rsidR="00C626DA" w:rsidRPr="0083140F">
        <w:rPr>
          <w:rFonts w:ascii="Arial" w:hAnsi="Arial"/>
          <w:szCs w:val="22"/>
        </w:rPr>
        <w:t>(Folio</w:t>
      </w:r>
      <w:r w:rsidR="00C626DA">
        <w:rPr>
          <w:rFonts w:ascii="Arial" w:hAnsi="Arial"/>
          <w:szCs w:val="22"/>
        </w:rPr>
        <w:t xml:space="preserve">s </w:t>
      </w:r>
      <w:r w:rsidR="00C626DA">
        <w:rPr>
          <w:rFonts w:ascii="Arial" w:hAnsi="Arial"/>
          <w:szCs w:val="22"/>
        </w:rPr>
        <w:t>6 a 8</w:t>
      </w:r>
      <w:r w:rsidR="00C626DA">
        <w:rPr>
          <w:rFonts w:ascii="Arial" w:hAnsi="Arial"/>
          <w:szCs w:val="22"/>
        </w:rPr>
        <w:t xml:space="preserve">, </w:t>
      </w:r>
      <w:r w:rsidR="00C626DA">
        <w:rPr>
          <w:rFonts w:ascii="Arial" w:hAnsi="Arial"/>
          <w:szCs w:val="22"/>
        </w:rPr>
        <w:t>ídem</w:t>
      </w:r>
      <w:r w:rsidR="00C626DA" w:rsidRPr="0083140F">
        <w:rPr>
          <w:rFonts w:ascii="Arial" w:hAnsi="Arial"/>
          <w:szCs w:val="22"/>
        </w:rPr>
        <w:t xml:space="preserve">), en cumplimiento del artículo 554 </w:t>
      </w:r>
      <w:r w:rsidR="00C626DA">
        <w:rPr>
          <w:rFonts w:ascii="Arial" w:hAnsi="Arial"/>
          <w:szCs w:val="22"/>
        </w:rPr>
        <w:t>CPC</w:t>
      </w:r>
      <w:r w:rsidR="00C626DA" w:rsidRPr="0083140F">
        <w:rPr>
          <w:rFonts w:ascii="Arial" w:hAnsi="Arial"/>
          <w:szCs w:val="22"/>
        </w:rPr>
        <w:t>.</w:t>
      </w:r>
    </w:p>
    <w:p w:rsidR="00C626DA" w:rsidRPr="0083140F" w:rsidRDefault="00C626DA" w:rsidP="00C626DA">
      <w:pPr>
        <w:pStyle w:val="Textopredeterminado"/>
        <w:spacing w:line="360" w:lineRule="auto"/>
        <w:ind w:right="-91"/>
        <w:jc w:val="both"/>
        <w:rPr>
          <w:rFonts w:ascii="Arial" w:hAnsi="Arial"/>
          <w:szCs w:val="22"/>
        </w:rPr>
      </w:pPr>
    </w:p>
    <w:p w:rsidR="00DB6E8A" w:rsidRDefault="00C626DA" w:rsidP="00C626DA">
      <w:pPr>
        <w:pStyle w:val="Sinespaciado"/>
        <w:spacing w:line="360" w:lineRule="auto"/>
        <w:jc w:val="both"/>
        <w:rPr>
          <w:rFonts w:ascii="Arial" w:hAnsi="Arial"/>
          <w:sz w:val="24"/>
          <w:lang w:val="es-CO"/>
        </w:rPr>
      </w:pPr>
      <w:r w:rsidRPr="0083140F">
        <w:rPr>
          <w:rFonts w:ascii="Arial" w:hAnsi="Arial"/>
          <w:sz w:val="24"/>
          <w:lang w:val="es-CO"/>
        </w:rPr>
        <w:t xml:space="preserve">Por lo tanto, es viable librar la orden de pago, precisando que para los intereses de mora se tendrá en cuenta lo dispuesto por el artículo 884 del </w:t>
      </w:r>
      <w:proofErr w:type="spellStart"/>
      <w:r w:rsidRPr="0083140F">
        <w:rPr>
          <w:rFonts w:ascii="Arial" w:hAnsi="Arial"/>
          <w:sz w:val="24"/>
          <w:lang w:val="es-CO"/>
        </w:rPr>
        <w:t>CCo</w:t>
      </w:r>
      <w:proofErr w:type="spellEnd"/>
      <w:r w:rsidRPr="0083140F">
        <w:rPr>
          <w:rFonts w:ascii="Arial" w:hAnsi="Arial"/>
          <w:sz w:val="24"/>
          <w:lang w:val="es-CO"/>
        </w:rPr>
        <w:t>, según certifique la Superintendencia Financiera de Colombia.</w:t>
      </w:r>
    </w:p>
    <w:p w:rsidR="00C626DA" w:rsidRDefault="00C626DA" w:rsidP="00C626DA">
      <w:pPr>
        <w:pStyle w:val="Sinespaciado"/>
        <w:spacing w:line="360" w:lineRule="auto"/>
        <w:jc w:val="both"/>
        <w:rPr>
          <w:rFonts w:ascii="Arial" w:hAnsi="Arial" w:cs="Arial"/>
          <w:sz w:val="24"/>
          <w:lang w:val="es-CO"/>
        </w:rPr>
      </w:pPr>
    </w:p>
    <w:p w:rsidR="000C7F87" w:rsidRDefault="000C7F87" w:rsidP="00812E9D">
      <w:pPr>
        <w:pStyle w:val="Sinespaciado"/>
        <w:spacing w:line="360" w:lineRule="auto"/>
        <w:jc w:val="both"/>
        <w:rPr>
          <w:rFonts w:ascii="Arial" w:hAnsi="Arial" w:cs="Arial"/>
          <w:sz w:val="24"/>
          <w:lang w:val="es-CO"/>
        </w:rPr>
      </w:pPr>
    </w:p>
    <w:p w:rsidR="00117A8D" w:rsidRPr="001F5B4D" w:rsidRDefault="00117A8D" w:rsidP="00117A8D">
      <w:pPr>
        <w:pStyle w:val="Prrafodelista"/>
        <w:numPr>
          <w:ilvl w:val="0"/>
          <w:numId w:val="4"/>
        </w:numPr>
        <w:spacing w:line="360" w:lineRule="auto"/>
        <w:jc w:val="both"/>
        <w:rPr>
          <w:rFonts w:ascii="Arial" w:hAnsi="Arial" w:cs="Arial"/>
          <w:lang w:val="es-ES_tradnl"/>
        </w:rPr>
      </w:pPr>
      <w:r w:rsidRPr="001F5B4D">
        <w:rPr>
          <w:rFonts w:ascii="Arial" w:hAnsi="Arial" w:cs="Arial"/>
          <w:sz w:val="32"/>
          <w:szCs w:val="22"/>
        </w:rPr>
        <w:t>L</w:t>
      </w:r>
      <w:r w:rsidRPr="001F5B4D">
        <w:rPr>
          <w:rFonts w:ascii="Arial" w:hAnsi="Arial" w:cs="Arial"/>
          <w:szCs w:val="22"/>
        </w:rPr>
        <w:t>AS DECISIONES FINALES</w:t>
      </w:r>
    </w:p>
    <w:p w:rsidR="005509C4" w:rsidRDefault="005509C4" w:rsidP="00117A8D">
      <w:pPr>
        <w:spacing w:line="360" w:lineRule="auto"/>
        <w:jc w:val="both"/>
        <w:rPr>
          <w:rFonts w:ascii="Arial" w:hAnsi="Arial" w:cs="Arial"/>
        </w:rPr>
      </w:pPr>
    </w:p>
    <w:p w:rsidR="00117A8D" w:rsidRDefault="00AE0545" w:rsidP="00117A8D">
      <w:pPr>
        <w:spacing w:line="360" w:lineRule="auto"/>
        <w:jc w:val="both"/>
        <w:rPr>
          <w:rFonts w:ascii="Arial" w:hAnsi="Arial" w:cs="Arial"/>
        </w:rPr>
      </w:pPr>
      <w:r>
        <w:rPr>
          <w:rFonts w:ascii="Arial" w:hAnsi="Arial" w:cs="Arial"/>
        </w:rPr>
        <w:lastRenderedPageBreak/>
        <w:t xml:space="preserve">En atención a lo </w:t>
      </w:r>
      <w:r w:rsidR="00774870">
        <w:rPr>
          <w:rFonts w:ascii="Arial" w:hAnsi="Arial" w:cs="Arial"/>
        </w:rPr>
        <w:t xml:space="preserve">explicado </w:t>
      </w:r>
      <w:r>
        <w:rPr>
          <w:rFonts w:ascii="Arial" w:hAnsi="Arial" w:cs="Arial"/>
        </w:rPr>
        <w:t>antes</w:t>
      </w:r>
      <w:r w:rsidR="00150B2E">
        <w:rPr>
          <w:rFonts w:ascii="Arial" w:hAnsi="Arial" w:cs="Arial"/>
        </w:rPr>
        <w:t>:</w:t>
      </w:r>
      <w:r w:rsidR="00117A8D">
        <w:rPr>
          <w:rFonts w:ascii="Arial" w:hAnsi="Arial" w:cs="Arial"/>
        </w:rPr>
        <w:t xml:space="preserve"> </w:t>
      </w:r>
      <w:r w:rsidR="00535C2F">
        <w:rPr>
          <w:rFonts w:ascii="Arial" w:hAnsi="Arial" w:cs="Arial"/>
        </w:rPr>
        <w:t>(i) S</w:t>
      </w:r>
      <w:r w:rsidR="00994B74">
        <w:rPr>
          <w:rFonts w:ascii="Arial" w:hAnsi="Arial" w:cs="Arial"/>
        </w:rPr>
        <w:t xml:space="preserve">e revocará </w:t>
      </w:r>
      <w:r w:rsidR="00715987">
        <w:rPr>
          <w:rFonts w:ascii="Arial" w:hAnsi="Arial" w:cs="Arial"/>
        </w:rPr>
        <w:t>el numeral segundo del auto de 21-09-2015</w:t>
      </w:r>
      <w:r w:rsidR="00A507AB">
        <w:rPr>
          <w:rFonts w:ascii="Arial" w:hAnsi="Arial" w:cs="Arial"/>
        </w:rPr>
        <w:t xml:space="preserve">, para </w:t>
      </w:r>
      <w:r w:rsidR="00C4493E">
        <w:rPr>
          <w:rFonts w:ascii="Arial" w:hAnsi="Arial" w:cs="Arial"/>
        </w:rPr>
        <w:t xml:space="preserve">en su lugar, </w:t>
      </w:r>
      <w:r w:rsidR="0008512F">
        <w:rPr>
          <w:rFonts w:ascii="Arial" w:hAnsi="Arial" w:cs="Arial"/>
        </w:rPr>
        <w:t>librar mandamiento de pago</w:t>
      </w:r>
      <w:r w:rsidR="00715987">
        <w:rPr>
          <w:rFonts w:ascii="Arial" w:hAnsi="Arial" w:cs="Arial"/>
        </w:rPr>
        <w:t xml:space="preserve"> en contra de los señores </w:t>
      </w:r>
      <w:r w:rsidR="004E1C11">
        <w:rPr>
          <w:rFonts w:ascii="Arial" w:hAnsi="Arial" w:cs="Arial"/>
        </w:rPr>
        <w:t xml:space="preserve">Óscar </w:t>
      </w:r>
      <w:r w:rsidR="00715987">
        <w:rPr>
          <w:rFonts w:ascii="Arial" w:hAnsi="Arial" w:cs="Arial"/>
        </w:rPr>
        <w:t>Fernando Grisales  Ramírez y Gloría Ramírez de Grisales</w:t>
      </w:r>
      <w:r w:rsidR="0008512F">
        <w:rPr>
          <w:rFonts w:ascii="Arial" w:hAnsi="Arial" w:cs="Arial"/>
        </w:rPr>
        <w:t>;</w:t>
      </w:r>
      <w:r w:rsidR="00994B74">
        <w:rPr>
          <w:rFonts w:ascii="Arial" w:hAnsi="Arial" w:cs="Arial"/>
        </w:rPr>
        <w:t xml:space="preserve"> </w:t>
      </w:r>
      <w:r w:rsidR="00535C2F">
        <w:rPr>
          <w:rFonts w:ascii="Arial" w:hAnsi="Arial" w:cs="Arial"/>
        </w:rPr>
        <w:t xml:space="preserve">(ii) </w:t>
      </w:r>
      <w:r w:rsidR="00117A8D">
        <w:rPr>
          <w:rFonts w:ascii="Arial" w:hAnsi="Arial" w:cs="Arial"/>
        </w:rPr>
        <w:t>Se a</w:t>
      </w:r>
      <w:r w:rsidR="00117A8D" w:rsidRPr="00336027">
        <w:rPr>
          <w:rFonts w:ascii="Arial" w:hAnsi="Arial" w:cs="Arial"/>
        </w:rPr>
        <w:t>dvertir</w:t>
      </w:r>
      <w:r w:rsidR="00117A8D">
        <w:rPr>
          <w:rFonts w:ascii="Arial" w:hAnsi="Arial" w:cs="Arial"/>
        </w:rPr>
        <w:t>á</w:t>
      </w:r>
      <w:r w:rsidR="00117A8D" w:rsidRPr="00336027">
        <w:rPr>
          <w:rFonts w:ascii="Arial" w:hAnsi="Arial" w:cs="Arial"/>
        </w:rPr>
        <w:t xml:space="preserve"> que</w:t>
      </w:r>
      <w:r w:rsidR="00117A8D">
        <w:rPr>
          <w:rFonts w:ascii="Arial" w:hAnsi="Arial" w:cs="Arial"/>
        </w:rPr>
        <w:t xml:space="preserve"> esta decisión es </w:t>
      </w:r>
      <w:r w:rsidR="00A60E4A">
        <w:rPr>
          <w:rFonts w:ascii="Arial" w:hAnsi="Arial" w:cs="Arial"/>
        </w:rPr>
        <w:t>irrecurrible (Artículo 29, CPC)</w:t>
      </w:r>
      <w:r w:rsidR="00535C2F">
        <w:rPr>
          <w:rFonts w:ascii="Arial" w:hAnsi="Arial" w:cs="Arial"/>
        </w:rPr>
        <w:t>;</w:t>
      </w:r>
      <w:r w:rsidR="00A60E4A">
        <w:rPr>
          <w:rFonts w:ascii="Arial" w:hAnsi="Arial" w:cs="Arial"/>
        </w:rPr>
        <w:t xml:space="preserve"> </w:t>
      </w:r>
      <w:r w:rsidR="00535C2F">
        <w:rPr>
          <w:rFonts w:ascii="Arial" w:hAnsi="Arial" w:cs="Arial"/>
        </w:rPr>
        <w:t>(iii) S</w:t>
      </w:r>
      <w:r w:rsidR="00117A8D">
        <w:rPr>
          <w:rFonts w:ascii="Arial" w:hAnsi="Arial" w:cs="Arial"/>
        </w:rPr>
        <w:t>e o</w:t>
      </w:r>
      <w:r w:rsidR="00117A8D" w:rsidRPr="00336027">
        <w:rPr>
          <w:rFonts w:ascii="Arial" w:hAnsi="Arial" w:cs="Arial"/>
        </w:rPr>
        <w:t xml:space="preserve">rdenará </w:t>
      </w:r>
      <w:r w:rsidR="00117A8D">
        <w:rPr>
          <w:rFonts w:ascii="Arial" w:hAnsi="Arial" w:cs="Arial"/>
        </w:rPr>
        <w:t>devolver</w:t>
      </w:r>
      <w:r w:rsidR="00117A8D" w:rsidRPr="00336027">
        <w:rPr>
          <w:rFonts w:ascii="Arial" w:hAnsi="Arial" w:cs="Arial"/>
        </w:rPr>
        <w:t xml:space="preserve"> el expediente al juzgado de origen</w:t>
      </w:r>
      <w:r w:rsidR="007C3719">
        <w:rPr>
          <w:rFonts w:ascii="Arial" w:hAnsi="Arial" w:cs="Arial"/>
        </w:rPr>
        <w:t>;</w:t>
      </w:r>
      <w:r w:rsidR="003823F6">
        <w:rPr>
          <w:rFonts w:ascii="Arial" w:hAnsi="Arial" w:cs="Arial"/>
        </w:rPr>
        <w:t xml:space="preserve"> y</w:t>
      </w:r>
      <w:r w:rsidR="007C3719">
        <w:rPr>
          <w:rFonts w:ascii="Arial" w:hAnsi="Arial" w:cs="Arial"/>
        </w:rPr>
        <w:t>,</w:t>
      </w:r>
      <w:r w:rsidR="003823F6">
        <w:rPr>
          <w:rFonts w:ascii="Arial" w:hAnsi="Arial" w:cs="Arial"/>
        </w:rPr>
        <w:t xml:space="preserve"> </w:t>
      </w:r>
      <w:r w:rsidR="00535C2F">
        <w:rPr>
          <w:rFonts w:ascii="Arial" w:hAnsi="Arial" w:cs="Arial"/>
        </w:rPr>
        <w:t xml:space="preserve">(iv) </w:t>
      </w:r>
      <w:r w:rsidR="000E2185" w:rsidRPr="002F0F02">
        <w:rPr>
          <w:rFonts w:ascii="Arial" w:hAnsi="Arial" w:cs="Arial"/>
        </w:rPr>
        <w:t xml:space="preserve">No </w:t>
      </w:r>
      <w:r w:rsidR="000E2185">
        <w:rPr>
          <w:rFonts w:ascii="Arial" w:hAnsi="Arial" w:cs="Arial"/>
        </w:rPr>
        <w:t xml:space="preserve">hay lugar a condena </w:t>
      </w:r>
      <w:r w:rsidR="000E2185" w:rsidRPr="002F0F02">
        <w:rPr>
          <w:rFonts w:ascii="Arial" w:hAnsi="Arial" w:cs="Arial"/>
        </w:rPr>
        <w:t>en costas, en esta instancia</w:t>
      </w:r>
      <w:r w:rsidR="000E2185">
        <w:rPr>
          <w:rFonts w:ascii="Arial" w:hAnsi="Arial" w:cs="Arial"/>
        </w:rPr>
        <w:t>, pues la alzada triunfó</w:t>
      </w:r>
      <w:r w:rsidR="004E0BF6">
        <w:rPr>
          <w:rFonts w:ascii="Arial" w:hAnsi="Arial" w:cs="Arial"/>
        </w:rPr>
        <w:t>.</w:t>
      </w:r>
    </w:p>
    <w:p w:rsidR="00117A8D" w:rsidRDefault="00117A8D" w:rsidP="00117A8D">
      <w:pPr>
        <w:pStyle w:val="Sinespaciado"/>
        <w:spacing w:line="360" w:lineRule="auto"/>
        <w:jc w:val="both"/>
        <w:rPr>
          <w:rFonts w:ascii="Arial" w:hAnsi="Arial" w:cs="Arial"/>
          <w:sz w:val="24"/>
        </w:rPr>
      </w:pPr>
    </w:p>
    <w:p w:rsidR="00117A8D" w:rsidRPr="00112D32" w:rsidRDefault="00117A8D" w:rsidP="00117A8D">
      <w:pPr>
        <w:tabs>
          <w:tab w:val="left" w:pos="-720"/>
        </w:tabs>
        <w:suppressAutoHyphens/>
        <w:spacing w:line="360" w:lineRule="auto"/>
        <w:jc w:val="both"/>
        <w:rPr>
          <w:rFonts w:ascii="Arial" w:hAnsi="Arial" w:cs="Arial"/>
          <w:spacing w:val="-3"/>
        </w:rPr>
      </w:pPr>
      <w:r w:rsidRPr="00112D32">
        <w:rPr>
          <w:rFonts w:ascii="Arial" w:hAnsi="Arial" w:cs="Arial"/>
        </w:rPr>
        <w:t xml:space="preserve">En mérito de lo </w:t>
      </w:r>
      <w:r>
        <w:rPr>
          <w:rFonts w:ascii="Arial" w:hAnsi="Arial" w:cs="Arial"/>
        </w:rPr>
        <w:t>discurrido en los acápites precedentes</w:t>
      </w:r>
      <w:r w:rsidRPr="00112D32">
        <w:rPr>
          <w:rFonts w:ascii="Arial" w:hAnsi="Arial" w:cs="Arial"/>
        </w:rPr>
        <w:t xml:space="preserve">, el </w:t>
      </w:r>
      <w:r w:rsidRPr="00112D32">
        <w:rPr>
          <w:rFonts w:ascii="Arial" w:hAnsi="Arial" w:cs="Arial"/>
          <w:smallCaps/>
        </w:rPr>
        <w:t xml:space="preserve">Tribunal Superior del Distrito Judicial de </w:t>
      </w:r>
      <w:r>
        <w:rPr>
          <w:rFonts w:ascii="Arial" w:hAnsi="Arial" w:cs="Arial"/>
          <w:smallCaps/>
        </w:rPr>
        <w:t>Pereira</w:t>
      </w:r>
      <w:r w:rsidRPr="00112D32">
        <w:rPr>
          <w:rFonts w:ascii="Arial" w:hAnsi="Arial" w:cs="Arial"/>
          <w:smallCaps/>
        </w:rPr>
        <w:t>, Sala</w:t>
      </w:r>
      <w:r>
        <w:rPr>
          <w:rFonts w:ascii="Arial" w:hAnsi="Arial" w:cs="Arial"/>
          <w:smallCaps/>
        </w:rPr>
        <w:t xml:space="preserve"> </w:t>
      </w:r>
      <w:r w:rsidRPr="00112D32">
        <w:rPr>
          <w:rFonts w:ascii="Arial" w:hAnsi="Arial" w:cs="Arial"/>
          <w:smallCaps/>
        </w:rPr>
        <w:t>Unitaria de Decisión</w:t>
      </w:r>
      <w:r w:rsidRPr="00112D32">
        <w:rPr>
          <w:rFonts w:ascii="Arial" w:hAnsi="Arial" w:cs="Arial"/>
        </w:rPr>
        <w:t>,</w:t>
      </w:r>
    </w:p>
    <w:p w:rsidR="00117A8D" w:rsidRPr="00452BAA" w:rsidRDefault="00117A8D" w:rsidP="00117A8D">
      <w:pPr>
        <w:pStyle w:val="Sinespaciado"/>
        <w:spacing w:line="360" w:lineRule="auto"/>
        <w:jc w:val="center"/>
        <w:rPr>
          <w:rFonts w:ascii="Arial" w:hAnsi="Arial" w:cs="Arial"/>
          <w:sz w:val="24"/>
        </w:rPr>
      </w:pPr>
    </w:p>
    <w:p w:rsidR="00117A8D" w:rsidRDefault="00117A8D" w:rsidP="00117A8D">
      <w:pPr>
        <w:pStyle w:val="Sinespaciado"/>
        <w:spacing w:line="360" w:lineRule="auto"/>
        <w:jc w:val="center"/>
        <w:rPr>
          <w:rFonts w:ascii="Arial" w:hAnsi="Arial" w:cs="Arial"/>
        </w:rPr>
      </w:pPr>
      <w:r w:rsidRPr="00A32C78">
        <w:rPr>
          <w:rFonts w:ascii="Arial" w:hAnsi="Arial" w:cs="Arial"/>
          <w:sz w:val="28"/>
        </w:rPr>
        <w:t xml:space="preserve">R </w:t>
      </w:r>
      <w:r w:rsidRPr="00A32C78">
        <w:rPr>
          <w:rFonts w:ascii="Arial" w:hAnsi="Arial" w:cs="Arial"/>
        </w:rPr>
        <w:t>E S U E L V E,</w:t>
      </w:r>
    </w:p>
    <w:p w:rsidR="0058642D" w:rsidRPr="00452BAA" w:rsidRDefault="0058642D" w:rsidP="00117A8D">
      <w:pPr>
        <w:pStyle w:val="Sinespaciado"/>
        <w:spacing w:line="360" w:lineRule="auto"/>
        <w:jc w:val="center"/>
        <w:rPr>
          <w:rFonts w:ascii="Arial" w:hAnsi="Arial" w:cs="Arial"/>
          <w:sz w:val="24"/>
        </w:rPr>
      </w:pPr>
    </w:p>
    <w:p w:rsidR="00150B2E" w:rsidRPr="002A11CD" w:rsidRDefault="005D79C8" w:rsidP="00150B2E">
      <w:pPr>
        <w:pStyle w:val="Textopredeterminado"/>
        <w:numPr>
          <w:ilvl w:val="0"/>
          <w:numId w:val="1"/>
        </w:numPr>
        <w:spacing w:line="360" w:lineRule="auto"/>
        <w:jc w:val="both"/>
        <w:rPr>
          <w:rFonts w:ascii="Arial" w:hAnsi="Arial" w:cs="Arial"/>
          <w:szCs w:val="24"/>
        </w:rPr>
      </w:pPr>
      <w:r w:rsidRPr="002A11CD">
        <w:rPr>
          <w:rFonts w:ascii="Arial" w:hAnsi="Arial" w:cs="Arial"/>
          <w:szCs w:val="24"/>
        </w:rPr>
        <w:t xml:space="preserve">REVOCAR </w:t>
      </w:r>
      <w:r w:rsidR="00715987" w:rsidRPr="002A11CD">
        <w:rPr>
          <w:rFonts w:ascii="Arial" w:hAnsi="Arial" w:cs="Arial"/>
          <w:szCs w:val="24"/>
        </w:rPr>
        <w:t xml:space="preserve">el numeral segundo del auto de fecha 21-09-2015, </w:t>
      </w:r>
      <w:proofErr w:type="gramStart"/>
      <w:r w:rsidR="00715987" w:rsidRPr="002A11CD">
        <w:rPr>
          <w:rFonts w:ascii="Arial" w:hAnsi="Arial" w:cs="Arial"/>
          <w:szCs w:val="24"/>
        </w:rPr>
        <w:t>proferido</w:t>
      </w:r>
      <w:proofErr w:type="gramEnd"/>
      <w:r w:rsidR="00715987" w:rsidRPr="002A11CD">
        <w:rPr>
          <w:rFonts w:ascii="Arial" w:hAnsi="Arial" w:cs="Arial"/>
          <w:szCs w:val="24"/>
        </w:rPr>
        <w:t xml:space="preserve"> por el Juzgado Segundo Civil del Circuito de esta municipalidad, que denegó la ejecución contra los señores </w:t>
      </w:r>
      <w:r w:rsidR="00C642F4" w:rsidRPr="002A11CD">
        <w:rPr>
          <w:rFonts w:ascii="Arial" w:hAnsi="Arial" w:cs="Arial"/>
          <w:szCs w:val="24"/>
        </w:rPr>
        <w:t xml:space="preserve">Óscar </w:t>
      </w:r>
      <w:r w:rsidR="00715987" w:rsidRPr="002A11CD">
        <w:rPr>
          <w:rFonts w:ascii="Arial" w:hAnsi="Arial" w:cs="Arial"/>
          <w:szCs w:val="24"/>
        </w:rPr>
        <w:t>Fernando Grisales Ramírez y Gloría Ramírez de Grisales</w:t>
      </w:r>
      <w:r w:rsidR="007750D5" w:rsidRPr="002A11CD">
        <w:rPr>
          <w:rFonts w:ascii="Arial" w:hAnsi="Arial" w:cs="Arial"/>
          <w:szCs w:val="24"/>
        </w:rPr>
        <w:t>.</w:t>
      </w:r>
    </w:p>
    <w:p w:rsidR="00150B2E" w:rsidRPr="002A11CD" w:rsidRDefault="00150B2E" w:rsidP="00150B2E">
      <w:pPr>
        <w:pStyle w:val="Textopredeterminado"/>
        <w:spacing w:line="360" w:lineRule="auto"/>
        <w:ind w:left="360"/>
        <w:jc w:val="both"/>
        <w:rPr>
          <w:rFonts w:ascii="Arial" w:hAnsi="Arial" w:cs="Arial"/>
          <w:szCs w:val="24"/>
        </w:rPr>
      </w:pPr>
    </w:p>
    <w:p w:rsidR="0095446E" w:rsidRPr="002A11CD" w:rsidRDefault="0095446E" w:rsidP="0095446E">
      <w:pPr>
        <w:pStyle w:val="Textopredeterminado"/>
        <w:numPr>
          <w:ilvl w:val="0"/>
          <w:numId w:val="1"/>
        </w:numPr>
        <w:spacing w:line="360" w:lineRule="auto"/>
        <w:jc w:val="both"/>
        <w:rPr>
          <w:rFonts w:ascii="Arial" w:hAnsi="Arial" w:cs="Arial"/>
          <w:szCs w:val="24"/>
        </w:rPr>
      </w:pPr>
      <w:r w:rsidRPr="002A11CD">
        <w:rPr>
          <w:rFonts w:ascii="Arial" w:hAnsi="Arial" w:cs="Arial"/>
          <w:szCs w:val="24"/>
        </w:rPr>
        <w:t>LIBRAR</w:t>
      </w:r>
      <w:r w:rsidR="00C642F4" w:rsidRPr="002A11CD">
        <w:rPr>
          <w:rFonts w:ascii="Arial" w:hAnsi="Arial" w:cs="Arial"/>
          <w:szCs w:val="24"/>
        </w:rPr>
        <w:t>, en</w:t>
      </w:r>
      <w:r w:rsidR="00C642F4" w:rsidRPr="002A11CD">
        <w:rPr>
          <w:rFonts w:ascii="Arial" w:hAnsi="Arial" w:cs="Arial"/>
          <w:szCs w:val="24"/>
        </w:rPr>
        <w:t xml:space="preserve"> su lugar, </w:t>
      </w:r>
      <w:r w:rsidRPr="002A11CD">
        <w:rPr>
          <w:rFonts w:ascii="Arial" w:hAnsi="Arial"/>
          <w:szCs w:val="24"/>
        </w:rPr>
        <w:t xml:space="preserve">orden de pago a favor del Banco Agrario Colombia SA y a cargo de los señores </w:t>
      </w:r>
      <w:r w:rsidRPr="002A11CD">
        <w:rPr>
          <w:rFonts w:ascii="Arial" w:hAnsi="Arial" w:cs="Arial"/>
          <w:szCs w:val="24"/>
        </w:rPr>
        <w:t>Óscar Fernando Grisales  Ramírez y Gloría Ramírez de Grisales</w:t>
      </w:r>
      <w:r w:rsidRPr="002A11CD">
        <w:rPr>
          <w:rFonts w:ascii="Arial" w:hAnsi="Arial"/>
          <w:szCs w:val="24"/>
        </w:rPr>
        <w:t>, por las siguientes cantidades líquidas de dinero:</w:t>
      </w:r>
    </w:p>
    <w:p w:rsidR="0095446E" w:rsidRPr="002A11CD" w:rsidRDefault="0095446E" w:rsidP="0095446E">
      <w:pPr>
        <w:spacing w:line="360" w:lineRule="auto"/>
        <w:ind w:left="360"/>
        <w:jc w:val="both"/>
        <w:rPr>
          <w:rFonts w:ascii="Arial" w:hAnsi="Arial"/>
          <w:lang w:val="es-CO"/>
        </w:rPr>
      </w:pPr>
    </w:p>
    <w:p w:rsidR="0095446E" w:rsidRPr="002A11CD" w:rsidRDefault="0095446E" w:rsidP="0095446E">
      <w:pPr>
        <w:pStyle w:val="Prrafodelista"/>
        <w:numPr>
          <w:ilvl w:val="1"/>
          <w:numId w:val="17"/>
        </w:numPr>
        <w:tabs>
          <w:tab w:val="left" w:pos="142"/>
        </w:tabs>
        <w:overflowPunct w:val="0"/>
        <w:autoSpaceDE w:val="0"/>
        <w:autoSpaceDN w:val="0"/>
        <w:adjustRightInd w:val="0"/>
        <w:spacing w:line="360" w:lineRule="auto"/>
        <w:jc w:val="both"/>
        <w:textAlignment w:val="baseline"/>
        <w:rPr>
          <w:rFonts w:ascii="Arial" w:hAnsi="Arial"/>
        </w:rPr>
      </w:pPr>
      <w:r w:rsidRPr="002A11CD">
        <w:rPr>
          <w:rFonts w:ascii="Arial" w:hAnsi="Arial"/>
          <w:lang w:val="es-CO"/>
        </w:rPr>
        <w:t>Ciento doce millones seiscientos treinta y nueve mil pesos ($112.639.000), por concepto de capital.</w:t>
      </w:r>
    </w:p>
    <w:p w:rsidR="0095446E" w:rsidRPr="002A11CD" w:rsidRDefault="0095446E" w:rsidP="0095446E">
      <w:pPr>
        <w:pStyle w:val="Prrafodelista"/>
        <w:numPr>
          <w:ilvl w:val="1"/>
          <w:numId w:val="17"/>
        </w:numPr>
        <w:tabs>
          <w:tab w:val="left" w:pos="142"/>
        </w:tabs>
        <w:overflowPunct w:val="0"/>
        <w:autoSpaceDE w:val="0"/>
        <w:autoSpaceDN w:val="0"/>
        <w:adjustRightInd w:val="0"/>
        <w:spacing w:line="360" w:lineRule="auto"/>
        <w:jc w:val="both"/>
        <w:textAlignment w:val="baseline"/>
        <w:rPr>
          <w:rFonts w:ascii="Arial" w:hAnsi="Arial"/>
          <w:lang w:val="es-CO"/>
        </w:rPr>
      </w:pPr>
      <w:r w:rsidRPr="002A11CD">
        <w:rPr>
          <w:rFonts w:ascii="Arial" w:hAnsi="Arial"/>
        </w:rPr>
        <w:t xml:space="preserve">Por la suma correspondiente a los intereses moratorios, desde el </w:t>
      </w:r>
      <w:r w:rsidR="002D68EC" w:rsidRPr="002A11CD">
        <w:rPr>
          <w:rFonts w:ascii="Arial" w:hAnsi="Arial"/>
        </w:rPr>
        <w:t>01-02-2015</w:t>
      </w:r>
      <w:r w:rsidRPr="002A11CD">
        <w:rPr>
          <w:rFonts w:ascii="Arial" w:hAnsi="Arial"/>
        </w:rPr>
        <w:t xml:space="preserve"> hasta la fecha de pago, a la tasa máxima legal, sobre el capital del literal 2.1., siempre que no supere el tope de usura.</w:t>
      </w:r>
    </w:p>
    <w:p w:rsidR="002D68EC" w:rsidRPr="002A11CD" w:rsidRDefault="002D68EC" w:rsidP="0095446E">
      <w:pPr>
        <w:pStyle w:val="Prrafodelista"/>
        <w:numPr>
          <w:ilvl w:val="1"/>
          <w:numId w:val="17"/>
        </w:numPr>
        <w:tabs>
          <w:tab w:val="left" w:pos="142"/>
        </w:tabs>
        <w:overflowPunct w:val="0"/>
        <w:autoSpaceDE w:val="0"/>
        <w:autoSpaceDN w:val="0"/>
        <w:adjustRightInd w:val="0"/>
        <w:spacing w:line="360" w:lineRule="auto"/>
        <w:jc w:val="both"/>
        <w:textAlignment w:val="baseline"/>
        <w:rPr>
          <w:rFonts w:ascii="Arial" w:hAnsi="Arial"/>
          <w:lang w:val="es-CO"/>
        </w:rPr>
      </w:pPr>
      <w:r w:rsidRPr="002A11CD">
        <w:rPr>
          <w:rFonts w:ascii="Arial" w:hAnsi="Arial"/>
        </w:rPr>
        <w:t>Doce millones ochocientos sesenta y nueve mil novecientos nueve pesos ($12.869.909) por concepto de intereses remuneratorios.</w:t>
      </w:r>
    </w:p>
    <w:p w:rsidR="002D68EC" w:rsidRPr="002A11CD" w:rsidRDefault="002D68EC" w:rsidP="0095446E">
      <w:pPr>
        <w:pStyle w:val="Prrafodelista"/>
        <w:numPr>
          <w:ilvl w:val="1"/>
          <w:numId w:val="17"/>
        </w:numPr>
        <w:tabs>
          <w:tab w:val="left" w:pos="142"/>
        </w:tabs>
        <w:overflowPunct w:val="0"/>
        <w:autoSpaceDE w:val="0"/>
        <w:autoSpaceDN w:val="0"/>
        <w:adjustRightInd w:val="0"/>
        <w:spacing w:line="360" w:lineRule="auto"/>
        <w:jc w:val="both"/>
        <w:textAlignment w:val="baseline"/>
        <w:rPr>
          <w:rFonts w:ascii="Arial" w:hAnsi="Arial"/>
          <w:lang w:val="es-CO"/>
        </w:rPr>
      </w:pPr>
      <w:r w:rsidRPr="002A11CD">
        <w:rPr>
          <w:rFonts w:ascii="Arial" w:hAnsi="Arial"/>
        </w:rPr>
        <w:t>Ocho millones trescientos ochenta y siete mil sesenta y cinco pesos ($8.387.065) por otros conceptos.</w:t>
      </w:r>
    </w:p>
    <w:p w:rsidR="0095446E" w:rsidRPr="002A11CD" w:rsidRDefault="0095446E" w:rsidP="0095446E">
      <w:pPr>
        <w:pStyle w:val="Prrafodelista"/>
        <w:numPr>
          <w:ilvl w:val="1"/>
          <w:numId w:val="17"/>
        </w:numPr>
        <w:tabs>
          <w:tab w:val="left" w:pos="142"/>
        </w:tabs>
        <w:overflowPunct w:val="0"/>
        <w:autoSpaceDE w:val="0"/>
        <w:autoSpaceDN w:val="0"/>
        <w:adjustRightInd w:val="0"/>
        <w:spacing w:line="360" w:lineRule="auto"/>
        <w:jc w:val="both"/>
        <w:textAlignment w:val="baseline"/>
        <w:rPr>
          <w:rFonts w:ascii="Arial" w:hAnsi="Arial"/>
          <w:lang w:val="es-CO"/>
        </w:rPr>
      </w:pPr>
      <w:r w:rsidRPr="002A11CD">
        <w:rPr>
          <w:rFonts w:ascii="Arial" w:hAnsi="Arial"/>
        </w:rPr>
        <w:t>Sobre las costas, se resolverá en la oportunidad procesal que correspond</w:t>
      </w:r>
      <w:r w:rsidR="00044207" w:rsidRPr="002A11CD">
        <w:rPr>
          <w:rFonts w:ascii="Arial" w:hAnsi="Arial"/>
        </w:rPr>
        <w:t>a</w:t>
      </w:r>
      <w:r w:rsidRPr="002A11CD">
        <w:rPr>
          <w:rFonts w:ascii="Arial" w:hAnsi="Arial"/>
        </w:rPr>
        <w:t>.</w:t>
      </w:r>
    </w:p>
    <w:p w:rsidR="0095446E" w:rsidRPr="002A11CD" w:rsidRDefault="0095446E" w:rsidP="0095446E">
      <w:pPr>
        <w:pStyle w:val="Prrafodelista"/>
        <w:tabs>
          <w:tab w:val="left" w:pos="142"/>
        </w:tabs>
        <w:overflowPunct w:val="0"/>
        <w:autoSpaceDE w:val="0"/>
        <w:autoSpaceDN w:val="0"/>
        <w:adjustRightInd w:val="0"/>
        <w:spacing w:line="360" w:lineRule="auto"/>
        <w:ind w:left="1080"/>
        <w:jc w:val="both"/>
        <w:textAlignment w:val="baseline"/>
        <w:rPr>
          <w:rFonts w:ascii="Arial" w:hAnsi="Arial"/>
          <w:lang w:val="es-CO"/>
        </w:rPr>
      </w:pPr>
    </w:p>
    <w:p w:rsidR="003F5BF7" w:rsidRPr="002A11CD" w:rsidRDefault="003F5BF7" w:rsidP="003F5BF7">
      <w:pPr>
        <w:pStyle w:val="Textopredeterminado"/>
        <w:numPr>
          <w:ilvl w:val="0"/>
          <w:numId w:val="17"/>
        </w:numPr>
        <w:tabs>
          <w:tab w:val="left" w:pos="544"/>
        </w:tabs>
        <w:spacing w:line="360" w:lineRule="auto"/>
        <w:jc w:val="both"/>
        <w:rPr>
          <w:rFonts w:ascii="Arial" w:hAnsi="Arial"/>
          <w:szCs w:val="24"/>
        </w:rPr>
      </w:pPr>
      <w:r w:rsidRPr="002A11CD">
        <w:rPr>
          <w:rFonts w:ascii="Arial" w:hAnsi="Arial"/>
          <w:szCs w:val="24"/>
        </w:rPr>
        <w:t>NOTIFICAR personalmente este proveído a la parte ejecutada</w:t>
      </w:r>
      <w:r w:rsidR="00550052" w:rsidRPr="002A11CD">
        <w:rPr>
          <w:rFonts w:ascii="Arial" w:hAnsi="Arial"/>
          <w:szCs w:val="24"/>
        </w:rPr>
        <w:t xml:space="preserve"> conjuntamente con el auto fechado </w:t>
      </w:r>
      <w:r w:rsidR="00550052" w:rsidRPr="002A11CD">
        <w:rPr>
          <w:rFonts w:ascii="Arial" w:hAnsi="Arial" w:cs="Arial"/>
          <w:szCs w:val="24"/>
        </w:rPr>
        <w:t>21-09-2015</w:t>
      </w:r>
      <w:r w:rsidRPr="002A11CD">
        <w:rPr>
          <w:rFonts w:ascii="Arial" w:hAnsi="Arial"/>
          <w:szCs w:val="24"/>
        </w:rPr>
        <w:t>, advirtiéndole que cuenta con cinco (5) días para pagar la obligación y diez (10) para formular las excepciones que estime. Se entregará copia de la demanda con sus anexos.</w:t>
      </w:r>
    </w:p>
    <w:p w:rsidR="00715987" w:rsidRPr="002A11CD" w:rsidRDefault="00715987" w:rsidP="00715987">
      <w:pPr>
        <w:pStyle w:val="Prrafodelista"/>
        <w:rPr>
          <w:rFonts w:ascii="Arial" w:hAnsi="Arial"/>
        </w:rPr>
      </w:pPr>
    </w:p>
    <w:p w:rsidR="00671EAF" w:rsidRPr="002A11CD" w:rsidRDefault="002307F0" w:rsidP="00715987">
      <w:pPr>
        <w:pStyle w:val="Textopredeterminado"/>
        <w:numPr>
          <w:ilvl w:val="0"/>
          <w:numId w:val="1"/>
        </w:numPr>
        <w:spacing w:line="360" w:lineRule="auto"/>
        <w:jc w:val="both"/>
        <w:rPr>
          <w:rFonts w:ascii="Arial" w:hAnsi="Arial" w:cs="Arial"/>
          <w:szCs w:val="24"/>
        </w:rPr>
      </w:pPr>
      <w:r w:rsidRPr="002A11CD">
        <w:rPr>
          <w:rFonts w:ascii="Arial" w:hAnsi="Arial" w:cs="Arial"/>
          <w:szCs w:val="24"/>
        </w:rPr>
        <w:t xml:space="preserve">NO </w:t>
      </w:r>
      <w:r w:rsidR="00117A8D" w:rsidRPr="002A11CD">
        <w:rPr>
          <w:rFonts w:ascii="Arial" w:hAnsi="Arial" w:cs="Arial"/>
          <w:szCs w:val="24"/>
        </w:rPr>
        <w:t>CONDENAR en costas</w:t>
      </w:r>
      <w:r w:rsidRPr="002A11CD">
        <w:rPr>
          <w:rFonts w:ascii="Arial" w:hAnsi="Arial" w:cs="Arial"/>
          <w:szCs w:val="24"/>
        </w:rPr>
        <w:t>, en esta instancia</w:t>
      </w:r>
      <w:r w:rsidR="00117A8D" w:rsidRPr="002A11CD">
        <w:rPr>
          <w:rFonts w:ascii="Arial" w:hAnsi="Arial" w:cs="Arial"/>
          <w:szCs w:val="24"/>
        </w:rPr>
        <w:t>.</w:t>
      </w:r>
    </w:p>
    <w:p w:rsidR="00671EAF" w:rsidRPr="002A11CD" w:rsidRDefault="00671EAF" w:rsidP="00715987">
      <w:pPr>
        <w:pStyle w:val="Textopredeterminado"/>
        <w:spacing w:line="360" w:lineRule="auto"/>
        <w:ind w:left="360"/>
        <w:jc w:val="both"/>
        <w:rPr>
          <w:rFonts w:ascii="Arial" w:hAnsi="Arial" w:cs="Arial"/>
          <w:szCs w:val="24"/>
        </w:rPr>
      </w:pPr>
    </w:p>
    <w:p w:rsidR="00671EAF" w:rsidRDefault="00117A8D" w:rsidP="00715987">
      <w:pPr>
        <w:pStyle w:val="Textopredeterminado"/>
        <w:numPr>
          <w:ilvl w:val="0"/>
          <w:numId w:val="1"/>
        </w:numPr>
        <w:spacing w:line="360" w:lineRule="auto"/>
        <w:jc w:val="both"/>
        <w:rPr>
          <w:rFonts w:ascii="Arial" w:hAnsi="Arial" w:cs="Arial"/>
          <w:szCs w:val="24"/>
        </w:rPr>
      </w:pPr>
      <w:r w:rsidRPr="002A11CD">
        <w:rPr>
          <w:rFonts w:ascii="Arial" w:hAnsi="Arial" w:cs="Arial"/>
          <w:szCs w:val="24"/>
        </w:rPr>
        <w:lastRenderedPageBreak/>
        <w:t>ADVERTIR que esta decisión es irrecurrible.</w:t>
      </w:r>
    </w:p>
    <w:p w:rsidR="000E2185" w:rsidRDefault="000E2185" w:rsidP="000E2185">
      <w:pPr>
        <w:pStyle w:val="Prrafodelista"/>
        <w:rPr>
          <w:rFonts w:ascii="Arial" w:hAnsi="Arial" w:cs="Arial"/>
        </w:rPr>
      </w:pPr>
    </w:p>
    <w:p w:rsidR="00117A8D" w:rsidRPr="002A11CD" w:rsidRDefault="00117A8D" w:rsidP="00715987">
      <w:pPr>
        <w:pStyle w:val="Textopredeterminado"/>
        <w:numPr>
          <w:ilvl w:val="0"/>
          <w:numId w:val="1"/>
        </w:numPr>
        <w:spacing w:line="360" w:lineRule="auto"/>
        <w:jc w:val="both"/>
        <w:rPr>
          <w:rFonts w:ascii="Arial" w:hAnsi="Arial" w:cs="Arial"/>
          <w:szCs w:val="24"/>
        </w:rPr>
      </w:pPr>
      <w:bookmarkStart w:id="0" w:name="_GoBack"/>
      <w:bookmarkEnd w:id="0"/>
      <w:r w:rsidRPr="002A11CD">
        <w:rPr>
          <w:rFonts w:ascii="Arial" w:hAnsi="Arial" w:cs="Arial"/>
          <w:szCs w:val="24"/>
        </w:rPr>
        <w:t xml:space="preserve">DEVOLVER el expediente al </w:t>
      </w:r>
      <w:r w:rsidR="00657E40" w:rsidRPr="002A11CD">
        <w:rPr>
          <w:rFonts w:ascii="Arial" w:hAnsi="Arial" w:cs="Arial"/>
          <w:szCs w:val="24"/>
        </w:rPr>
        <w:t>Despacho de origen</w:t>
      </w:r>
      <w:r w:rsidR="00C46C9B" w:rsidRPr="002A11CD">
        <w:rPr>
          <w:rFonts w:ascii="Arial" w:hAnsi="Arial" w:cs="Arial"/>
          <w:szCs w:val="24"/>
        </w:rPr>
        <w:t>, por conducto de la Secretaría de esta Corporación.</w:t>
      </w:r>
    </w:p>
    <w:p w:rsidR="00A21703" w:rsidRPr="007E5441" w:rsidRDefault="00A21703" w:rsidP="004A7356">
      <w:pPr>
        <w:pStyle w:val="Sinespaciado"/>
        <w:tabs>
          <w:tab w:val="center" w:pos="4845"/>
          <w:tab w:val="left" w:pos="6463"/>
        </w:tabs>
        <w:spacing w:line="360" w:lineRule="auto"/>
        <w:jc w:val="center"/>
        <w:rPr>
          <w:rFonts w:ascii="Arial" w:hAnsi="Arial" w:cs="Arial"/>
          <w:smallCaps/>
          <w:sz w:val="24"/>
          <w:lang w:val="en-US"/>
        </w:rPr>
      </w:pPr>
    </w:p>
    <w:p w:rsidR="005F57E8" w:rsidRPr="00581CCB" w:rsidRDefault="00356104" w:rsidP="004A7356">
      <w:pPr>
        <w:pStyle w:val="Sinespaciado"/>
        <w:tabs>
          <w:tab w:val="center" w:pos="4845"/>
          <w:tab w:val="left" w:pos="6463"/>
        </w:tabs>
        <w:spacing w:line="360" w:lineRule="auto"/>
        <w:jc w:val="center"/>
        <w:rPr>
          <w:rFonts w:ascii="Arial" w:hAnsi="Arial" w:cs="Arial"/>
          <w:smallCaps/>
          <w:spacing w:val="20"/>
          <w:w w:val="150"/>
          <w:lang w:val="en-US"/>
        </w:rPr>
      </w:pPr>
      <w:proofErr w:type="spellStart"/>
      <w:r w:rsidRPr="00581CCB">
        <w:rPr>
          <w:rFonts w:ascii="Arial" w:hAnsi="Arial" w:cs="Arial"/>
          <w:smallCaps/>
          <w:sz w:val="28"/>
          <w:lang w:val="en-US"/>
        </w:rPr>
        <w:t>Notifíquese</w:t>
      </w:r>
      <w:proofErr w:type="spellEnd"/>
      <w:r w:rsidRPr="00581CCB">
        <w:rPr>
          <w:rFonts w:ascii="Arial" w:hAnsi="Arial" w:cs="Arial"/>
          <w:smallCaps/>
          <w:sz w:val="28"/>
          <w:lang w:val="en-US"/>
        </w:rPr>
        <w:t>,</w:t>
      </w:r>
    </w:p>
    <w:p w:rsidR="00671EAF" w:rsidRDefault="00671EAF" w:rsidP="004A7356">
      <w:pPr>
        <w:pStyle w:val="Sinespaciado"/>
        <w:spacing w:line="360" w:lineRule="auto"/>
        <w:jc w:val="center"/>
        <w:rPr>
          <w:rFonts w:ascii="Arial" w:hAnsi="Arial" w:cs="Arial"/>
          <w:spacing w:val="20"/>
          <w:w w:val="150"/>
          <w:sz w:val="24"/>
          <w:szCs w:val="24"/>
          <w:lang w:val="en-US"/>
        </w:rPr>
      </w:pPr>
    </w:p>
    <w:p w:rsidR="003F5BF7" w:rsidRDefault="003F5BF7" w:rsidP="004A7356">
      <w:pPr>
        <w:pStyle w:val="Sinespaciado"/>
        <w:spacing w:line="360" w:lineRule="auto"/>
        <w:jc w:val="center"/>
        <w:rPr>
          <w:rFonts w:ascii="Arial" w:hAnsi="Arial" w:cs="Arial"/>
          <w:spacing w:val="20"/>
          <w:w w:val="150"/>
          <w:sz w:val="24"/>
          <w:szCs w:val="24"/>
          <w:lang w:val="en-US"/>
        </w:rPr>
      </w:pPr>
    </w:p>
    <w:p w:rsidR="003F5BF7" w:rsidRDefault="003F5BF7" w:rsidP="004A7356">
      <w:pPr>
        <w:pStyle w:val="Sinespaciado"/>
        <w:spacing w:line="360" w:lineRule="auto"/>
        <w:jc w:val="center"/>
        <w:rPr>
          <w:rFonts w:ascii="Arial" w:hAnsi="Arial" w:cs="Arial"/>
          <w:spacing w:val="20"/>
          <w:w w:val="150"/>
          <w:sz w:val="24"/>
          <w:szCs w:val="24"/>
          <w:lang w:val="en-US"/>
        </w:rPr>
      </w:pPr>
    </w:p>
    <w:p w:rsidR="00412B9B" w:rsidRPr="00AF060A" w:rsidRDefault="00412B9B" w:rsidP="000C0B10">
      <w:pPr>
        <w:pStyle w:val="Textoindependiente"/>
        <w:spacing w:line="360" w:lineRule="auto"/>
        <w:jc w:val="center"/>
        <w:rPr>
          <w:rFonts w:ascii="Arial" w:hAnsi="Arial"/>
          <w:w w:val="150"/>
          <w:sz w:val="20"/>
          <w:lang w:val="en-US"/>
        </w:rPr>
      </w:pPr>
      <w:r w:rsidRPr="00AF060A">
        <w:rPr>
          <w:rFonts w:ascii="Arial" w:hAnsi="Arial"/>
          <w:w w:val="150"/>
          <w:sz w:val="24"/>
          <w:szCs w:val="24"/>
          <w:lang w:val="en-US"/>
        </w:rPr>
        <w:t>D</w:t>
      </w:r>
      <w:r w:rsidRPr="00AF060A">
        <w:rPr>
          <w:rFonts w:ascii="Arial" w:hAnsi="Arial"/>
          <w:w w:val="150"/>
          <w:sz w:val="20"/>
          <w:szCs w:val="18"/>
          <w:lang w:val="en-US"/>
        </w:rPr>
        <w:t xml:space="preserve">UBERNEY </w:t>
      </w:r>
      <w:r w:rsidRPr="00AF060A">
        <w:rPr>
          <w:rFonts w:ascii="Arial" w:hAnsi="Arial"/>
          <w:w w:val="150"/>
          <w:sz w:val="24"/>
          <w:szCs w:val="24"/>
          <w:lang w:val="en-US"/>
        </w:rPr>
        <w:t>G</w:t>
      </w:r>
      <w:r w:rsidRPr="00AF060A">
        <w:rPr>
          <w:rFonts w:ascii="Arial" w:hAnsi="Arial"/>
          <w:w w:val="150"/>
          <w:sz w:val="20"/>
          <w:szCs w:val="18"/>
          <w:lang w:val="en-US"/>
        </w:rPr>
        <w:t xml:space="preserve">RISALES </w:t>
      </w:r>
      <w:r w:rsidRPr="00AF060A">
        <w:rPr>
          <w:rFonts w:ascii="Arial" w:hAnsi="Arial"/>
          <w:w w:val="150"/>
          <w:sz w:val="24"/>
          <w:szCs w:val="24"/>
          <w:lang w:val="en-US"/>
        </w:rPr>
        <w:t>H</w:t>
      </w:r>
      <w:r w:rsidRPr="00AF060A">
        <w:rPr>
          <w:rFonts w:ascii="Arial" w:hAnsi="Arial"/>
          <w:w w:val="150"/>
          <w:sz w:val="20"/>
          <w:szCs w:val="18"/>
          <w:lang w:val="en-US"/>
        </w:rPr>
        <w:t>ERRERA</w:t>
      </w:r>
    </w:p>
    <w:p w:rsidR="00671EAF" w:rsidRDefault="00412B9B" w:rsidP="00A96538">
      <w:pPr>
        <w:pStyle w:val="Textoindependiente"/>
        <w:spacing w:line="360" w:lineRule="auto"/>
        <w:jc w:val="center"/>
        <w:rPr>
          <w:rFonts w:ascii="Arial" w:hAnsi="Arial"/>
          <w:w w:val="150"/>
          <w:sz w:val="18"/>
          <w:lang w:val="en-US"/>
        </w:rPr>
      </w:pPr>
      <w:r w:rsidRPr="00AF060A">
        <w:rPr>
          <w:rFonts w:ascii="Arial" w:hAnsi="Arial"/>
          <w:w w:val="150"/>
          <w:sz w:val="20"/>
          <w:szCs w:val="24"/>
          <w:lang w:val="en-US"/>
        </w:rPr>
        <w:t xml:space="preserve">M </w:t>
      </w:r>
      <w:r w:rsidRPr="00AF060A">
        <w:rPr>
          <w:rFonts w:ascii="Arial" w:hAnsi="Arial"/>
          <w:w w:val="150"/>
          <w:sz w:val="18"/>
          <w:lang w:val="en-US"/>
        </w:rPr>
        <w:t>A G I S T R A D O</w:t>
      </w:r>
    </w:p>
    <w:p w:rsidR="003F5BF7" w:rsidRDefault="003F5BF7" w:rsidP="003F5BF7">
      <w:pPr>
        <w:pStyle w:val="Sinespaciado"/>
        <w:spacing w:line="360" w:lineRule="auto"/>
        <w:jc w:val="right"/>
        <w:rPr>
          <w:rFonts w:ascii="Arial" w:hAnsi="Arial" w:cs="Arial"/>
          <w:spacing w:val="20"/>
          <w:w w:val="150"/>
          <w:sz w:val="24"/>
          <w:szCs w:val="24"/>
          <w:lang w:val="en-US"/>
        </w:rPr>
      </w:pPr>
      <w:r w:rsidRPr="00AF060A">
        <w:rPr>
          <w:rFonts w:ascii="Arial" w:hAnsi="Arial"/>
          <w:i/>
          <w:w w:val="150"/>
          <w:sz w:val="10"/>
          <w:szCs w:val="12"/>
          <w:lang w:val="en-GB"/>
        </w:rPr>
        <w:t>DGH /</w:t>
      </w:r>
      <w:r>
        <w:rPr>
          <w:rFonts w:ascii="Arial" w:hAnsi="Arial"/>
          <w:i/>
          <w:w w:val="150"/>
          <w:sz w:val="10"/>
          <w:szCs w:val="12"/>
          <w:lang w:val="en-GB"/>
        </w:rPr>
        <w:t xml:space="preserve"> DGD / 2016</w:t>
      </w:r>
    </w:p>
    <w:p w:rsidR="00AC087B" w:rsidRPr="00A96538" w:rsidRDefault="00DE60ED" w:rsidP="00A96538">
      <w:pPr>
        <w:pStyle w:val="Textoindependiente"/>
        <w:spacing w:line="360" w:lineRule="auto"/>
        <w:jc w:val="center"/>
        <w:rPr>
          <w:rFonts w:ascii="Arial" w:hAnsi="Arial"/>
          <w:w w:val="150"/>
          <w:sz w:val="18"/>
          <w:lang w:val="en-US"/>
        </w:rPr>
      </w:pPr>
      <w:r w:rsidRPr="005057A3">
        <w:rPr>
          <w:noProof/>
        </w:rPr>
        <mc:AlternateContent>
          <mc:Choice Requires="wps">
            <w:drawing>
              <wp:anchor distT="0" distB="0" distL="114300" distR="114300" simplePos="0" relativeHeight="251661312" behindDoc="0" locked="0" layoutInCell="1" allowOverlap="1" wp14:anchorId="073B64BC" wp14:editId="0C943533">
                <wp:simplePos x="0" y="0"/>
                <wp:positionH relativeFrom="margin">
                  <wp:align>center</wp:align>
                </wp:positionH>
                <wp:positionV relativeFrom="paragraph">
                  <wp:posOffset>70485</wp:posOffset>
                </wp:positionV>
                <wp:extent cx="2521585" cy="1257300"/>
                <wp:effectExtent l="19050" t="19050" r="12065" b="1905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257300"/>
                        </a:xfrm>
                        <a:prstGeom prst="rect">
                          <a:avLst/>
                        </a:prstGeom>
                        <a:solidFill>
                          <a:srgbClr val="FFFFFF"/>
                        </a:solidFill>
                        <a:ln w="28575" cmpd="thickThin">
                          <a:solidFill>
                            <a:srgbClr val="000000"/>
                          </a:solidFill>
                          <a:miter lim="800000"/>
                          <a:headEnd/>
                          <a:tailEnd/>
                        </a:ln>
                      </wps:spPr>
                      <wps:txbx>
                        <w:txbxContent>
                          <w:p w:rsidR="00DE60ED" w:rsidRPr="0069377F" w:rsidRDefault="00DE60ED" w:rsidP="00DE60ED">
                            <w:pPr>
                              <w:pStyle w:val="Sinespaciado"/>
                              <w:jc w:val="center"/>
                              <w:rPr>
                                <w:rFonts w:ascii="Kalinga" w:hAnsi="Kalinga" w:cs="Kalinga"/>
                                <w:sz w:val="20"/>
                                <w:szCs w:val="16"/>
                              </w:rPr>
                            </w:pPr>
                            <w:r w:rsidRPr="0069377F">
                              <w:rPr>
                                <w:rFonts w:ascii="Kalinga" w:hAnsi="Kalinga" w:cs="Kalinga"/>
                                <w:sz w:val="20"/>
                                <w:szCs w:val="16"/>
                              </w:rPr>
                              <w:t xml:space="preserve">LA PROVIDENCIA ANTERIOR </w:t>
                            </w:r>
                          </w:p>
                          <w:p w:rsidR="00DE60ED" w:rsidRDefault="00DE60ED" w:rsidP="00DE60ED">
                            <w:pPr>
                              <w:pStyle w:val="Sinespaciado"/>
                              <w:jc w:val="center"/>
                              <w:rPr>
                                <w:rFonts w:ascii="Kalinga" w:hAnsi="Kalinga" w:cs="Kalinga"/>
                                <w:color w:val="000000"/>
                              </w:rPr>
                            </w:pPr>
                            <w:r w:rsidRPr="0069377F">
                              <w:rPr>
                                <w:rFonts w:ascii="Kalinga" w:hAnsi="Kalinga" w:cs="Kalinga"/>
                                <w:sz w:val="20"/>
                                <w:szCs w:val="16"/>
                              </w:rPr>
                              <w:t>SE NOTIFICÓ POR ESTADO DEL DÍA</w:t>
                            </w:r>
                            <w:r w:rsidRPr="00AC087B">
                              <w:rPr>
                                <w:rFonts w:ascii="Kalinga" w:hAnsi="Kalinga" w:cs="Kalinga"/>
                                <w:szCs w:val="16"/>
                              </w:rPr>
                              <w:t xml:space="preserve"> </w:t>
                            </w:r>
                          </w:p>
                          <w:p w:rsidR="00DE60ED" w:rsidRPr="00004926" w:rsidRDefault="00DE60ED" w:rsidP="00DE60ED">
                            <w:pPr>
                              <w:jc w:val="center"/>
                              <w:rPr>
                                <w:rFonts w:ascii="Kalinga" w:hAnsi="Kalinga" w:cs="Kalinga"/>
                                <w:color w:val="000000"/>
                                <w:sz w:val="18"/>
                                <w:szCs w:val="22"/>
                                <w:lang w:val="es-CO"/>
                              </w:rPr>
                            </w:pPr>
                          </w:p>
                          <w:p w:rsidR="00DE60ED" w:rsidRPr="00004926" w:rsidRDefault="00DE60ED" w:rsidP="00DE60ED">
                            <w:pPr>
                              <w:jc w:val="center"/>
                              <w:rPr>
                                <w:rFonts w:ascii="Kalinga" w:hAnsi="Kalinga" w:cs="Kalinga"/>
                                <w:color w:val="000000"/>
                                <w:sz w:val="18"/>
                                <w:szCs w:val="22"/>
                                <w:lang w:val="es-CO"/>
                              </w:rPr>
                            </w:pPr>
                          </w:p>
                          <w:p w:rsidR="00DE60ED" w:rsidRPr="00DE60ED" w:rsidRDefault="00DE60ED" w:rsidP="00DE60ED">
                            <w:pPr>
                              <w:jc w:val="center"/>
                              <w:rPr>
                                <w:rFonts w:ascii="Kalinga" w:hAnsi="Kalinga" w:cs="Kalinga"/>
                                <w:color w:val="000000"/>
                                <w:sz w:val="18"/>
                                <w:szCs w:val="22"/>
                                <w:lang w:val="es-CO"/>
                              </w:rPr>
                            </w:pPr>
                            <w:r w:rsidRPr="00DE60ED">
                              <w:rPr>
                                <w:rFonts w:ascii="Kalinga" w:hAnsi="Kalinga" w:cs="Kalinga"/>
                                <w:color w:val="000000"/>
                                <w:sz w:val="20"/>
                                <w:szCs w:val="22"/>
                                <w:lang w:val="es-CO"/>
                              </w:rPr>
                              <w:t>JAÍR DE JESÚS HENAO MOLINA</w:t>
                            </w:r>
                          </w:p>
                          <w:p w:rsidR="00DE60ED" w:rsidRPr="0069377F" w:rsidRDefault="00DE60ED" w:rsidP="00DE60ED">
                            <w:pPr>
                              <w:pStyle w:val="Sinespaciado"/>
                              <w:jc w:val="center"/>
                              <w:rPr>
                                <w:rFonts w:ascii="Kalinga" w:hAnsi="Kalinga" w:cs="Kalinga"/>
                                <w:sz w:val="20"/>
                                <w:szCs w:val="16"/>
                              </w:rPr>
                            </w:pPr>
                            <w:r w:rsidRPr="0069377F">
                              <w:rPr>
                                <w:rFonts w:ascii="Kalinga" w:hAnsi="Kalinga" w:cs="Kalinga"/>
                                <w:sz w:val="20"/>
                                <w:szCs w:val="16"/>
                              </w:rPr>
                              <w:t xml:space="preserve">S </w:t>
                            </w:r>
                            <w:r w:rsidRPr="0069377F">
                              <w:rPr>
                                <w:rFonts w:ascii="Kalinga" w:hAnsi="Kalinga" w:cs="Kalinga"/>
                                <w:sz w:val="18"/>
                                <w:szCs w:val="16"/>
                              </w:rPr>
                              <w:t>E C R E T A R I O</w:t>
                            </w:r>
                          </w:p>
                          <w:p w:rsidR="00DE60ED" w:rsidRPr="00004926" w:rsidRDefault="00DE60ED" w:rsidP="00DE60ED">
                            <w:pPr>
                              <w:jc w:val="center"/>
                              <w:rPr>
                                <w:rFonts w:ascii="Kalinga" w:hAnsi="Kalinga" w:cs="Kalinga"/>
                                <w:sz w:val="22"/>
                                <w:szCs w:val="22"/>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B64BC" id="Rectangle 7" o:spid="_x0000_s1026" style="position:absolute;left:0;text-align:left;margin-left:0;margin-top:5.55pt;width:198.55pt;height:99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" strokeweight="2.25pt">
                <v:stroke linestyle="thickThin"/>
                <v:textbox>
                  <w:txbxContent>
                    <w:p w:rsidR="00DE60ED" w:rsidRPr="0069377F" w:rsidRDefault="00DE60ED" w:rsidP="00DE60ED">
                      <w:pPr>
                        <w:pStyle w:val="Sinespaciado"/>
                        <w:jc w:val="center"/>
                        <w:rPr>
                          <w:rFonts w:ascii="Kalinga" w:hAnsi="Kalinga" w:cs="Kalinga"/>
                          <w:sz w:val="20"/>
                          <w:szCs w:val="16"/>
                        </w:rPr>
                      </w:pPr>
                      <w:r w:rsidRPr="0069377F">
                        <w:rPr>
                          <w:rFonts w:ascii="Kalinga" w:hAnsi="Kalinga" w:cs="Kalinga"/>
                          <w:sz w:val="20"/>
                          <w:szCs w:val="16"/>
                        </w:rPr>
                        <w:t xml:space="preserve">LA PROVIDENCIA ANTERIOR </w:t>
                      </w:r>
                    </w:p>
                    <w:p w:rsidR="00DE60ED" w:rsidRDefault="00DE60ED" w:rsidP="00DE60ED">
                      <w:pPr>
                        <w:pStyle w:val="Sinespaciado"/>
                        <w:jc w:val="center"/>
                        <w:rPr>
                          <w:rFonts w:ascii="Kalinga" w:hAnsi="Kalinga" w:cs="Kalinga"/>
                          <w:color w:val="000000"/>
                        </w:rPr>
                      </w:pPr>
                      <w:r w:rsidRPr="0069377F">
                        <w:rPr>
                          <w:rFonts w:ascii="Kalinga" w:hAnsi="Kalinga" w:cs="Kalinga"/>
                          <w:sz w:val="20"/>
                          <w:szCs w:val="16"/>
                        </w:rPr>
                        <w:t>SE NOTIFICÓ POR ESTADO DEL DÍA</w:t>
                      </w:r>
                      <w:r w:rsidRPr="00AC087B">
                        <w:rPr>
                          <w:rFonts w:ascii="Kalinga" w:hAnsi="Kalinga" w:cs="Kalinga"/>
                          <w:szCs w:val="16"/>
                        </w:rPr>
                        <w:t xml:space="preserve"> </w:t>
                      </w:r>
                    </w:p>
                    <w:p w:rsidR="00DE60ED" w:rsidRPr="00004926" w:rsidRDefault="00DE60ED" w:rsidP="00DE60ED">
                      <w:pPr>
                        <w:jc w:val="center"/>
                        <w:rPr>
                          <w:rFonts w:ascii="Kalinga" w:hAnsi="Kalinga" w:cs="Kalinga"/>
                          <w:color w:val="000000"/>
                          <w:sz w:val="18"/>
                          <w:szCs w:val="22"/>
                          <w:lang w:val="es-CO"/>
                        </w:rPr>
                      </w:pPr>
                    </w:p>
                    <w:p w:rsidR="00DE60ED" w:rsidRPr="00004926" w:rsidRDefault="00DE60ED" w:rsidP="00DE60ED">
                      <w:pPr>
                        <w:jc w:val="center"/>
                        <w:rPr>
                          <w:rFonts w:ascii="Kalinga" w:hAnsi="Kalinga" w:cs="Kalinga"/>
                          <w:color w:val="000000"/>
                          <w:sz w:val="18"/>
                          <w:szCs w:val="22"/>
                          <w:lang w:val="es-CO"/>
                        </w:rPr>
                      </w:pPr>
                    </w:p>
                    <w:p w:rsidR="00DE60ED" w:rsidRPr="00DE60ED" w:rsidRDefault="00DE60ED" w:rsidP="00DE60ED">
                      <w:pPr>
                        <w:jc w:val="center"/>
                        <w:rPr>
                          <w:rFonts w:ascii="Kalinga" w:hAnsi="Kalinga" w:cs="Kalinga"/>
                          <w:color w:val="000000"/>
                          <w:sz w:val="18"/>
                          <w:szCs w:val="22"/>
                          <w:lang w:val="es-CO"/>
                        </w:rPr>
                      </w:pPr>
                      <w:r w:rsidRPr="00DE60ED">
                        <w:rPr>
                          <w:rFonts w:ascii="Kalinga" w:hAnsi="Kalinga" w:cs="Kalinga"/>
                          <w:color w:val="000000"/>
                          <w:sz w:val="20"/>
                          <w:szCs w:val="22"/>
                          <w:lang w:val="es-CO"/>
                        </w:rPr>
                        <w:t>JAÍR DE JESÚS HENAO MOLINA</w:t>
                      </w:r>
                    </w:p>
                    <w:p w:rsidR="00DE60ED" w:rsidRPr="0069377F" w:rsidRDefault="00DE60ED" w:rsidP="00DE60ED">
                      <w:pPr>
                        <w:pStyle w:val="Sinespaciado"/>
                        <w:jc w:val="center"/>
                        <w:rPr>
                          <w:rFonts w:ascii="Kalinga" w:hAnsi="Kalinga" w:cs="Kalinga"/>
                          <w:sz w:val="20"/>
                          <w:szCs w:val="16"/>
                        </w:rPr>
                      </w:pPr>
                      <w:r w:rsidRPr="0069377F">
                        <w:rPr>
                          <w:rFonts w:ascii="Kalinga" w:hAnsi="Kalinga" w:cs="Kalinga"/>
                          <w:sz w:val="20"/>
                          <w:szCs w:val="16"/>
                        </w:rPr>
                        <w:t xml:space="preserve">S </w:t>
                      </w:r>
                      <w:r w:rsidRPr="0069377F">
                        <w:rPr>
                          <w:rFonts w:ascii="Kalinga" w:hAnsi="Kalinga" w:cs="Kalinga"/>
                          <w:sz w:val="18"/>
                          <w:szCs w:val="16"/>
                        </w:rPr>
                        <w:t>E C R E T A R I O</w:t>
                      </w:r>
                    </w:p>
                    <w:p w:rsidR="00DE60ED" w:rsidRPr="00004926" w:rsidRDefault="00DE60ED" w:rsidP="00DE60ED">
                      <w:pPr>
                        <w:jc w:val="center"/>
                        <w:rPr>
                          <w:rFonts w:ascii="Kalinga" w:hAnsi="Kalinga" w:cs="Kalinga"/>
                          <w:sz w:val="22"/>
                          <w:szCs w:val="22"/>
                          <w:lang w:val="es-CO"/>
                        </w:rPr>
                      </w:pPr>
                    </w:p>
                  </w:txbxContent>
                </v:textbox>
                <w10:wrap anchorx="margin"/>
              </v:rect>
            </w:pict>
          </mc:Fallback>
        </mc:AlternateContent>
      </w:r>
    </w:p>
    <w:sectPr w:rsidR="00AC087B" w:rsidRPr="00A96538" w:rsidSect="00E75ED4">
      <w:headerReference w:type="even" r:id="rId9"/>
      <w:headerReference w:type="default" r:id="rId10"/>
      <w:footerReference w:type="default" r:id="rId11"/>
      <w:pgSz w:w="12242" w:h="18722" w:code="121"/>
      <w:pgMar w:top="1134" w:right="1134" w:bottom="1418" w:left="1701" w:header="567" w:footer="39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C44" w:rsidRDefault="00A56C44" w:rsidP="004D2025">
      <w:r>
        <w:separator/>
      </w:r>
    </w:p>
  </w:endnote>
  <w:endnote w:type="continuationSeparator" w:id="0">
    <w:p w:rsidR="00A56C44" w:rsidRDefault="00A56C44" w:rsidP="004D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helleyVolante BT">
    <w:altName w:val="Courier New"/>
    <w:panose1 w:val="00000000000000000000"/>
    <w:charset w:val="00"/>
    <w:family w:val="script"/>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Kalinga">
    <w:panose1 w:val="020B0502040204020203"/>
    <w:charset w:val="00"/>
    <w:family w:val="swiss"/>
    <w:pitch w:val="variable"/>
    <w:sig w:usb0="0008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Euphemia">
    <w:panose1 w:val="020B0503040102020104"/>
    <w:charset w:val="00"/>
    <w:family w:val="swiss"/>
    <w:pitch w:val="variable"/>
    <w:sig w:usb0="8000006F" w:usb1="0000004A" w:usb2="00002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A2" w:rsidRDefault="00F013A2" w:rsidP="00F013A2">
    <w:pPr>
      <w:pStyle w:val="Piedepgina"/>
      <w:pBdr>
        <w:bottom w:val="double" w:sz="6" w:space="1" w:color="auto"/>
      </w:pBdr>
      <w:spacing w:line="360" w:lineRule="auto"/>
      <w:jc w:val="right"/>
      <w:rPr>
        <w:rFonts w:ascii="Arial" w:hAnsi="Arial" w:cs="Arial"/>
        <w:spacing w:val="20"/>
        <w:w w:val="200"/>
        <w:sz w:val="14"/>
        <w:szCs w:val="10"/>
      </w:rPr>
    </w:pPr>
  </w:p>
  <w:p w:rsidR="00F013A2" w:rsidRDefault="00F013A2" w:rsidP="00F013A2">
    <w:pPr>
      <w:pStyle w:val="Piedepgina"/>
      <w:spacing w:line="360" w:lineRule="auto"/>
      <w:jc w:val="right"/>
      <w:rPr>
        <w:rFonts w:ascii="Arial" w:hAnsi="Arial" w:cs="Arial"/>
        <w:i/>
        <w:spacing w:val="20"/>
        <w:w w:val="200"/>
        <w:sz w:val="14"/>
        <w:szCs w:val="10"/>
      </w:rPr>
    </w:pPr>
  </w:p>
  <w:p w:rsidR="00F013A2" w:rsidRPr="00326EBB" w:rsidRDefault="00F013A2" w:rsidP="00F013A2">
    <w:pPr>
      <w:pStyle w:val="Piedepgina"/>
      <w:spacing w:line="360" w:lineRule="auto"/>
      <w:jc w:val="right"/>
      <w:rPr>
        <w:rFonts w:ascii="Euphemia" w:hAnsi="Euphemia" w:cs="Arial"/>
        <w:i/>
        <w:spacing w:val="20"/>
        <w:w w:val="200"/>
        <w:sz w:val="10"/>
        <w:szCs w:val="10"/>
      </w:rPr>
    </w:pPr>
    <w:r w:rsidRPr="00326EBB">
      <w:rPr>
        <w:rFonts w:ascii="Euphemia" w:hAnsi="Euphemia" w:cs="Arial"/>
        <w:i/>
        <w:spacing w:val="20"/>
        <w:w w:val="200"/>
        <w:sz w:val="14"/>
        <w:szCs w:val="10"/>
      </w:rPr>
      <w:t>T</w:t>
    </w:r>
    <w:r w:rsidRPr="00326EBB">
      <w:rPr>
        <w:rFonts w:ascii="Euphemia" w:hAnsi="Euphemia" w:cs="Arial"/>
        <w:i/>
        <w:spacing w:val="20"/>
        <w:w w:val="200"/>
        <w:sz w:val="10"/>
        <w:szCs w:val="10"/>
      </w:rPr>
      <w:t xml:space="preserve">RIBUNAL </w:t>
    </w:r>
    <w:r w:rsidRPr="00326EBB">
      <w:rPr>
        <w:rFonts w:ascii="Euphemia" w:hAnsi="Euphemia" w:cs="Arial"/>
        <w:i/>
        <w:spacing w:val="20"/>
        <w:w w:val="200"/>
        <w:sz w:val="14"/>
        <w:szCs w:val="10"/>
      </w:rPr>
      <w:t>S</w:t>
    </w:r>
    <w:r w:rsidRPr="00326EBB">
      <w:rPr>
        <w:rFonts w:ascii="Euphemia" w:hAnsi="Euphemia" w:cs="Arial"/>
        <w:i/>
        <w:spacing w:val="20"/>
        <w:w w:val="200"/>
        <w:sz w:val="10"/>
        <w:szCs w:val="10"/>
      </w:rPr>
      <w:t xml:space="preserve">UPERIOR DE </w:t>
    </w:r>
    <w:r w:rsidRPr="00326EBB">
      <w:rPr>
        <w:rFonts w:ascii="Euphemia" w:hAnsi="Euphemia" w:cs="Arial"/>
        <w:i/>
        <w:spacing w:val="20"/>
        <w:w w:val="200"/>
        <w:sz w:val="14"/>
        <w:szCs w:val="10"/>
      </w:rPr>
      <w:t>P</w:t>
    </w:r>
    <w:r w:rsidRPr="00326EBB">
      <w:rPr>
        <w:rFonts w:ascii="Euphemia" w:hAnsi="Euphemia" w:cs="Arial"/>
        <w:i/>
        <w:spacing w:val="20"/>
        <w:w w:val="200"/>
        <w:sz w:val="10"/>
        <w:szCs w:val="10"/>
      </w:rPr>
      <w:t>EREIRA</w:t>
    </w:r>
  </w:p>
  <w:p w:rsidR="00441A24" w:rsidRPr="00F013A2" w:rsidRDefault="00F013A2" w:rsidP="00F013A2">
    <w:pPr>
      <w:pStyle w:val="Piedepgina"/>
      <w:jc w:val="right"/>
    </w:pPr>
    <w:r w:rsidRPr="00326EBB">
      <w:rPr>
        <w:rFonts w:ascii="Euphemia" w:hAnsi="Euphemia" w:cs="Arial"/>
        <w:i/>
        <w:spacing w:val="20"/>
        <w:w w:val="200"/>
        <w:sz w:val="10"/>
        <w:szCs w:val="10"/>
      </w:rPr>
      <w:t>M</w:t>
    </w:r>
    <w:r w:rsidR="0083503A">
      <w:rPr>
        <w:rFonts w:ascii="Euphemia" w:hAnsi="Euphemia" w:cs="Arial"/>
        <w:i/>
        <w:spacing w:val="20"/>
        <w:w w:val="200"/>
        <w:sz w:val="10"/>
        <w:szCs w:val="10"/>
      </w:rPr>
      <w:t>S</w:t>
    </w:r>
    <w:r w:rsidRPr="00326EBB">
      <w:rPr>
        <w:rFonts w:ascii="Euphemia" w:hAnsi="Euphemia" w:cs="Arial"/>
        <w:i/>
        <w:spacing w:val="20"/>
        <w:w w:val="200"/>
        <w:sz w:val="10"/>
        <w:szCs w:val="10"/>
      </w:rPr>
      <w:t xml:space="preserve"> D</w:t>
    </w:r>
    <w:r w:rsidRPr="00326EBB">
      <w:rPr>
        <w:rFonts w:ascii="Euphemia" w:hAnsi="Euphemia" w:cs="Arial"/>
        <w:i/>
        <w:spacing w:val="20"/>
        <w:w w:val="200"/>
        <w:sz w:val="8"/>
        <w:szCs w:val="10"/>
      </w:rPr>
      <w:t>UBERNEY</w:t>
    </w:r>
    <w:r w:rsidRPr="00326EBB">
      <w:rPr>
        <w:rFonts w:ascii="Euphemia" w:hAnsi="Euphemia" w:cs="Arial"/>
        <w:i/>
        <w:spacing w:val="20"/>
        <w:w w:val="200"/>
        <w:sz w:val="10"/>
        <w:szCs w:val="10"/>
      </w:rPr>
      <w:t xml:space="preserve"> G</w:t>
    </w:r>
    <w:r w:rsidRPr="00326EBB">
      <w:rPr>
        <w:rFonts w:ascii="Euphemia" w:hAnsi="Euphemia" w:cs="Arial"/>
        <w:i/>
        <w:spacing w:val="20"/>
        <w:w w:val="200"/>
        <w:sz w:val="8"/>
        <w:szCs w:val="10"/>
      </w:rPr>
      <w:t>RISALES</w:t>
    </w:r>
    <w:r w:rsidRPr="00326EBB">
      <w:rPr>
        <w:rFonts w:ascii="Euphemia" w:hAnsi="Euphemia" w:cs="Arial"/>
        <w:i/>
        <w:spacing w:val="20"/>
        <w:w w:val="200"/>
        <w:sz w:val="10"/>
        <w:szCs w:val="10"/>
      </w:rPr>
      <w:t xml:space="preserve"> H</w:t>
    </w:r>
    <w:r w:rsidRPr="00326EBB">
      <w:rPr>
        <w:rFonts w:ascii="Euphemia" w:hAnsi="Euphemia" w:cs="Arial"/>
        <w:i/>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C44" w:rsidRDefault="00A56C44" w:rsidP="004D2025">
      <w:r>
        <w:separator/>
      </w:r>
    </w:p>
  </w:footnote>
  <w:footnote w:type="continuationSeparator" w:id="0">
    <w:p w:rsidR="00A56C44" w:rsidRDefault="00A56C44" w:rsidP="004D2025">
      <w:r>
        <w:continuationSeparator/>
      </w:r>
    </w:p>
  </w:footnote>
  <w:footnote w:id="1">
    <w:p w:rsidR="0040658C" w:rsidRPr="00562E97" w:rsidRDefault="0040658C" w:rsidP="00562E97">
      <w:pPr>
        <w:pStyle w:val="Textonotapie"/>
        <w:jc w:val="both"/>
        <w:rPr>
          <w:rFonts w:asciiTheme="minorHAnsi" w:hAnsiTheme="minorHAnsi" w:cs="Kalinga"/>
        </w:rPr>
      </w:pPr>
      <w:r w:rsidRPr="00562E97">
        <w:rPr>
          <w:rStyle w:val="Refdenotaalpie"/>
          <w:rFonts w:asciiTheme="minorHAnsi" w:hAnsiTheme="minorHAnsi" w:cs="Kalinga"/>
        </w:rPr>
        <w:footnoteRef/>
      </w:r>
      <w:r w:rsidRPr="00562E97">
        <w:rPr>
          <w:rFonts w:asciiTheme="minorHAnsi" w:hAnsiTheme="minorHAnsi" w:cs="Kalinga"/>
        </w:rPr>
        <w:t xml:space="preserve"> LÓPEZ BLANCO, Hernán Fabio. Procedimiento civil, parte especial, 8ª edición, Bogotá DC, </w:t>
      </w:r>
      <w:proofErr w:type="spellStart"/>
      <w:r w:rsidRPr="00562E97">
        <w:rPr>
          <w:rFonts w:asciiTheme="minorHAnsi" w:hAnsiTheme="minorHAnsi" w:cs="Kalinga"/>
        </w:rPr>
        <w:t>Dupré</w:t>
      </w:r>
      <w:proofErr w:type="spellEnd"/>
      <w:r w:rsidRPr="00562E97">
        <w:rPr>
          <w:rFonts w:asciiTheme="minorHAnsi" w:hAnsiTheme="minorHAnsi" w:cs="Kalinga"/>
        </w:rPr>
        <w:t xml:space="preserve"> editores, 2004, p.430.</w:t>
      </w:r>
    </w:p>
  </w:footnote>
  <w:footnote w:id="2">
    <w:p w:rsidR="0040658C" w:rsidRPr="00562E97" w:rsidRDefault="0040658C" w:rsidP="00562E97">
      <w:pPr>
        <w:pStyle w:val="Textonotapie"/>
        <w:jc w:val="both"/>
        <w:rPr>
          <w:rFonts w:asciiTheme="minorHAnsi" w:hAnsiTheme="minorHAnsi"/>
        </w:rPr>
      </w:pPr>
      <w:r w:rsidRPr="00562E97">
        <w:rPr>
          <w:rStyle w:val="Refdenotaalpie"/>
          <w:rFonts w:asciiTheme="minorHAnsi" w:hAnsiTheme="minorHAnsi" w:cs="Calibri"/>
        </w:rPr>
        <w:footnoteRef/>
      </w:r>
      <w:r w:rsidRPr="00562E97">
        <w:rPr>
          <w:rFonts w:asciiTheme="minorHAnsi" w:hAnsiTheme="minorHAnsi" w:cs="Calibri"/>
        </w:rPr>
        <w:t xml:space="preserve"> BEJARANO GUZMÁN, Ramiro. Procesos declarativos, quinta edición, Bogotá DC, Temis, 2011, p.516.</w:t>
      </w:r>
    </w:p>
  </w:footnote>
  <w:footnote w:id="3">
    <w:p w:rsidR="0040658C" w:rsidRPr="00562E97" w:rsidRDefault="0040658C" w:rsidP="00562E97">
      <w:pPr>
        <w:pStyle w:val="Textonotapie"/>
        <w:jc w:val="both"/>
        <w:rPr>
          <w:rFonts w:asciiTheme="minorHAnsi" w:hAnsiTheme="minorHAnsi"/>
        </w:rPr>
      </w:pPr>
      <w:r w:rsidRPr="00562E97">
        <w:rPr>
          <w:rStyle w:val="Refdenotaalpie"/>
          <w:rFonts w:asciiTheme="minorHAnsi" w:hAnsiTheme="minorHAnsi" w:cs="Calibri"/>
        </w:rPr>
        <w:footnoteRef/>
      </w:r>
      <w:r w:rsidRPr="00562E97">
        <w:rPr>
          <w:rFonts w:asciiTheme="minorHAnsi" w:hAnsiTheme="minorHAnsi" w:cs="Calibri"/>
        </w:rPr>
        <w:t xml:space="preserve"> LÓPEZ BLANCO, Hernán Fabio.  </w:t>
      </w:r>
      <w:r w:rsidR="000E47A4" w:rsidRPr="00562E97">
        <w:rPr>
          <w:rFonts w:asciiTheme="minorHAnsi" w:hAnsiTheme="minorHAnsi" w:cs="Kalinga"/>
        </w:rPr>
        <w:t>Ob. cit., p.</w:t>
      </w:r>
      <w:r w:rsidRPr="00562E97">
        <w:rPr>
          <w:rFonts w:asciiTheme="minorHAnsi" w:hAnsiTheme="minorHAnsi" w:cs="Calibri"/>
        </w:rPr>
        <w:t>475 y 477.</w:t>
      </w:r>
    </w:p>
  </w:footnote>
  <w:footnote w:id="4">
    <w:p w:rsidR="0040658C" w:rsidRPr="00562E97" w:rsidRDefault="0040658C" w:rsidP="00562E97">
      <w:pPr>
        <w:pStyle w:val="Textonotapie"/>
        <w:jc w:val="both"/>
        <w:rPr>
          <w:rFonts w:asciiTheme="minorHAnsi" w:hAnsiTheme="minorHAnsi"/>
        </w:rPr>
      </w:pPr>
      <w:r w:rsidRPr="00562E97">
        <w:rPr>
          <w:rStyle w:val="Refdenotaalpie"/>
          <w:rFonts w:asciiTheme="minorHAnsi" w:hAnsiTheme="minorHAnsi" w:cs="Calibri"/>
        </w:rPr>
        <w:footnoteRef/>
      </w:r>
      <w:r w:rsidRPr="00562E97">
        <w:rPr>
          <w:rFonts w:asciiTheme="minorHAnsi" w:hAnsiTheme="minorHAnsi" w:cs="Calibri"/>
        </w:rPr>
        <w:t xml:space="preserve"> VELÁSQUEZ GÓMEZ, Hernán Darío</w:t>
      </w:r>
      <w:r w:rsidRPr="00562E97">
        <w:rPr>
          <w:rFonts w:asciiTheme="minorHAnsi" w:hAnsiTheme="minorHAnsi" w:cs="Calibri"/>
          <w:lang w:val="es-CO"/>
        </w:rPr>
        <w:t>.  Estudio sobre obligaciones, Editorial Temis SA, Bogotá DC, 2010, p.585.</w:t>
      </w:r>
    </w:p>
  </w:footnote>
  <w:footnote w:id="5">
    <w:p w:rsidR="0040658C" w:rsidRPr="00562E97" w:rsidRDefault="0040658C" w:rsidP="00562E97">
      <w:pPr>
        <w:pStyle w:val="Textonotapie"/>
        <w:jc w:val="both"/>
        <w:rPr>
          <w:rFonts w:asciiTheme="minorHAnsi" w:hAnsiTheme="minorHAnsi"/>
        </w:rPr>
      </w:pPr>
      <w:r w:rsidRPr="00562E97">
        <w:rPr>
          <w:rStyle w:val="Refdenotaalpie"/>
          <w:rFonts w:asciiTheme="minorHAnsi" w:hAnsiTheme="minorHAnsi" w:cs="Calibri"/>
        </w:rPr>
        <w:footnoteRef/>
      </w:r>
      <w:r w:rsidRPr="00562E97">
        <w:rPr>
          <w:rFonts w:asciiTheme="minorHAnsi" w:hAnsiTheme="minorHAnsi" w:cs="Calibri"/>
        </w:rPr>
        <w:t xml:space="preserve"> PARRA QUIJANO, Jairo. </w:t>
      </w:r>
      <w:r w:rsidR="0031303E" w:rsidRPr="00562E97">
        <w:rPr>
          <w:rFonts w:asciiTheme="minorHAnsi" w:hAnsiTheme="minorHAnsi" w:cs="Kalinga"/>
        </w:rPr>
        <w:t>Derecho procesal civil, parte especial, Santafé de Bogotá D.C., Ediciones Librería del Profesional, 1995,</w:t>
      </w:r>
      <w:r w:rsidRPr="00562E97">
        <w:rPr>
          <w:rFonts w:asciiTheme="minorHAnsi" w:hAnsiTheme="minorHAnsi" w:cs="Calibri"/>
        </w:rPr>
        <w:t xml:space="preserve"> p.265.</w:t>
      </w:r>
    </w:p>
  </w:footnote>
  <w:footnote w:id="6">
    <w:p w:rsidR="0040658C" w:rsidRPr="00562E97" w:rsidRDefault="0040658C" w:rsidP="00562E97">
      <w:pPr>
        <w:pStyle w:val="Textonotapie"/>
        <w:jc w:val="both"/>
        <w:rPr>
          <w:rFonts w:asciiTheme="minorHAnsi" w:hAnsiTheme="minorHAnsi"/>
        </w:rPr>
      </w:pPr>
      <w:r w:rsidRPr="00562E97">
        <w:rPr>
          <w:rStyle w:val="Refdenotaalpie"/>
          <w:rFonts w:asciiTheme="minorHAnsi" w:hAnsiTheme="minorHAnsi" w:cs="Calibri"/>
        </w:rPr>
        <w:footnoteRef/>
      </w:r>
      <w:r w:rsidRPr="00562E97">
        <w:rPr>
          <w:rFonts w:asciiTheme="minorHAnsi" w:hAnsiTheme="minorHAnsi" w:cs="Calibri"/>
        </w:rPr>
        <w:t xml:space="preserve"> VELÁSQUEZ GÓMEZ, Juan Guillermo. Los procesos de ejecución, Medellín, </w:t>
      </w:r>
      <w:proofErr w:type="spellStart"/>
      <w:r w:rsidRPr="00562E97">
        <w:rPr>
          <w:rFonts w:asciiTheme="minorHAnsi" w:hAnsiTheme="minorHAnsi" w:cs="Calibri"/>
        </w:rPr>
        <w:t>Diké</w:t>
      </w:r>
      <w:proofErr w:type="spellEnd"/>
      <w:r w:rsidRPr="00562E97">
        <w:rPr>
          <w:rFonts w:asciiTheme="minorHAnsi" w:hAnsiTheme="minorHAnsi" w:cs="Calibri"/>
        </w:rPr>
        <w:t xml:space="preserve"> 1994, p.49.</w:t>
      </w:r>
    </w:p>
  </w:footnote>
  <w:footnote w:id="7">
    <w:p w:rsidR="0040658C" w:rsidRPr="00562E97" w:rsidRDefault="0040658C" w:rsidP="00562E97">
      <w:pPr>
        <w:pStyle w:val="Textonotapie"/>
        <w:jc w:val="both"/>
        <w:rPr>
          <w:rFonts w:asciiTheme="minorHAnsi" w:hAnsiTheme="minorHAnsi"/>
        </w:rPr>
      </w:pPr>
      <w:r w:rsidRPr="00562E97">
        <w:rPr>
          <w:rStyle w:val="Refdenotaalpie"/>
          <w:rFonts w:asciiTheme="minorHAnsi" w:hAnsiTheme="minorHAnsi" w:cs="Calibri"/>
        </w:rPr>
        <w:footnoteRef/>
      </w:r>
      <w:r w:rsidRPr="00562E97">
        <w:rPr>
          <w:rFonts w:asciiTheme="minorHAnsi" w:hAnsiTheme="minorHAnsi" w:cs="Calibri"/>
        </w:rPr>
        <w:t xml:space="preserve"> AZULA CAMACHO, Jaime. Manual de derecho procesal civil, </w:t>
      </w:r>
      <w:r w:rsidR="00856834" w:rsidRPr="00562E97">
        <w:rPr>
          <w:rFonts w:asciiTheme="minorHAnsi" w:hAnsiTheme="minorHAnsi" w:cs="Calibri"/>
        </w:rPr>
        <w:t xml:space="preserve">procesos ejecutivos, editorial </w:t>
      </w:r>
      <w:r w:rsidRPr="00562E97">
        <w:rPr>
          <w:rFonts w:asciiTheme="minorHAnsi" w:hAnsiTheme="minorHAnsi" w:cs="Calibri"/>
        </w:rPr>
        <w:t>Temis, tomo IV, 2009, p.15.</w:t>
      </w:r>
    </w:p>
  </w:footnote>
  <w:footnote w:id="8">
    <w:p w:rsidR="00ED542C" w:rsidRPr="00BD1329" w:rsidRDefault="00ED542C" w:rsidP="00ED542C">
      <w:pPr>
        <w:pStyle w:val="Textonotapie"/>
        <w:jc w:val="both"/>
        <w:rPr>
          <w:rFonts w:asciiTheme="minorHAnsi" w:hAnsiTheme="minorHAnsi"/>
          <w:lang w:val="es-CO"/>
        </w:rPr>
      </w:pPr>
      <w:r w:rsidRPr="003A4792">
        <w:rPr>
          <w:rStyle w:val="Refdenotaalpie"/>
          <w:rFonts w:asciiTheme="minorHAnsi" w:hAnsiTheme="minorHAnsi" w:cs="Calibri"/>
          <w:szCs w:val="18"/>
          <w:lang w:val="es-CO"/>
        </w:rPr>
        <w:footnoteRef/>
      </w:r>
      <w:r w:rsidRPr="003A4792">
        <w:rPr>
          <w:rFonts w:asciiTheme="minorHAnsi" w:hAnsiTheme="minorHAnsi" w:cs="Calibri"/>
          <w:szCs w:val="18"/>
          <w:lang w:val="es-CO"/>
        </w:rPr>
        <w:t xml:space="preserve"> LÓPEZ BLANCO, Hernán Fabio. </w:t>
      </w:r>
      <w:r>
        <w:rPr>
          <w:rFonts w:asciiTheme="minorHAnsi" w:hAnsiTheme="minorHAnsi" w:cs="Calibri"/>
          <w:szCs w:val="18"/>
          <w:lang w:val="es-CO"/>
        </w:rPr>
        <w:t>Código general del proceso</w:t>
      </w:r>
      <w:r w:rsidRPr="003A4792">
        <w:rPr>
          <w:rFonts w:asciiTheme="minorHAnsi" w:hAnsiTheme="minorHAnsi" w:cs="Calibri"/>
          <w:szCs w:val="18"/>
          <w:lang w:val="es-CO"/>
        </w:rPr>
        <w:t xml:space="preserve">, parte general, Bogotá DC, </w:t>
      </w:r>
      <w:proofErr w:type="spellStart"/>
      <w:r w:rsidRPr="003A4792">
        <w:rPr>
          <w:rFonts w:asciiTheme="minorHAnsi" w:hAnsiTheme="minorHAnsi" w:cs="Calibri"/>
          <w:szCs w:val="18"/>
          <w:lang w:val="es-CO"/>
        </w:rPr>
        <w:t>Dupré</w:t>
      </w:r>
      <w:proofErr w:type="spellEnd"/>
      <w:r w:rsidRPr="003A4792">
        <w:rPr>
          <w:rFonts w:asciiTheme="minorHAnsi" w:hAnsiTheme="minorHAnsi" w:cs="Calibri"/>
          <w:szCs w:val="18"/>
          <w:lang w:val="es-CO"/>
        </w:rPr>
        <w:t xml:space="preserve"> editores, 201</w:t>
      </w:r>
      <w:r>
        <w:rPr>
          <w:rFonts w:asciiTheme="minorHAnsi" w:hAnsiTheme="minorHAnsi" w:cs="Calibri"/>
          <w:szCs w:val="18"/>
          <w:lang w:val="es-CO"/>
        </w:rPr>
        <w:t>6</w:t>
      </w:r>
      <w:r w:rsidRPr="003A4792">
        <w:rPr>
          <w:rFonts w:asciiTheme="minorHAnsi" w:hAnsiTheme="minorHAnsi" w:cs="Calibri"/>
          <w:szCs w:val="18"/>
          <w:lang w:val="es-CO"/>
        </w:rPr>
        <w:t>, p.</w:t>
      </w:r>
      <w:r>
        <w:rPr>
          <w:rFonts w:asciiTheme="minorHAnsi" w:hAnsiTheme="minorHAnsi" w:cs="Calibri"/>
          <w:szCs w:val="18"/>
          <w:lang w:val="es-CO"/>
        </w:rPr>
        <w:t>259</w:t>
      </w:r>
      <w:r w:rsidRPr="003A4792">
        <w:rPr>
          <w:rFonts w:asciiTheme="minorHAnsi" w:hAnsiTheme="minorHAnsi" w:cs="Calibri"/>
          <w:szCs w:val="18"/>
          <w:lang w:val="es-CO"/>
        </w:rPr>
        <w:t>.</w:t>
      </w:r>
    </w:p>
  </w:footnote>
  <w:footnote w:id="9">
    <w:p w:rsidR="00B72ECD" w:rsidRPr="00E74E63" w:rsidRDefault="00B72ECD" w:rsidP="00B72ECD">
      <w:pPr>
        <w:pStyle w:val="Textonotapie"/>
        <w:rPr>
          <w:rFonts w:asciiTheme="minorHAnsi" w:hAnsiTheme="minorHAnsi" w:cs="Arial"/>
          <w:lang w:val="es-CO"/>
        </w:rPr>
      </w:pPr>
      <w:r w:rsidRPr="00E74E63">
        <w:rPr>
          <w:rStyle w:val="Refdenotaalpie"/>
          <w:rFonts w:asciiTheme="minorHAnsi" w:hAnsiTheme="minorHAnsi" w:cs="Arial"/>
          <w:lang w:val="es-CO"/>
        </w:rPr>
        <w:footnoteRef/>
      </w:r>
      <w:r w:rsidRPr="00E74E63">
        <w:rPr>
          <w:rFonts w:asciiTheme="minorHAnsi" w:hAnsiTheme="minorHAnsi" w:cs="Arial"/>
          <w:lang w:val="es-CO"/>
        </w:rPr>
        <w:t xml:space="preserve"> CORTE CONSTITUCIONAL. Sentencia </w:t>
      </w:r>
      <w:r>
        <w:rPr>
          <w:rFonts w:asciiTheme="minorHAnsi" w:hAnsiTheme="minorHAnsi" w:cs="Arial"/>
          <w:lang w:val="es-CO"/>
        </w:rPr>
        <w:t>C</w:t>
      </w:r>
      <w:r w:rsidRPr="00E74E63">
        <w:rPr>
          <w:rFonts w:asciiTheme="minorHAnsi" w:hAnsiTheme="minorHAnsi" w:cs="Arial"/>
          <w:lang w:val="es-CO"/>
        </w:rPr>
        <w:t>-</w:t>
      </w:r>
      <w:r>
        <w:rPr>
          <w:rFonts w:asciiTheme="minorHAnsi" w:hAnsiTheme="minorHAnsi" w:cs="Arial"/>
          <w:lang w:val="es-CO"/>
        </w:rPr>
        <w:t>192</w:t>
      </w:r>
      <w:r w:rsidRPr="00E74E63">
        <w:rPr>
          <w:rFonts w:asciiTheme="minorHAnsi" w:hAnsiTheme="minorHAnsi" w:cs="Arial"/>
          <w:lang w:val="es-CO"/>
        </w:rPr>
        <w:t xml:space="preserve"> de 200</w:t>
      </w:r>
      <w:r>
        <w:rPr>
          <w:rFonts w:asciiTheme="minorHAnsi" w:hAnsiTheme="minorHAnsi" w:cs="Arial"/>
          <w:lang w:val="es-CO"/>
        </w:rPr>
        <w:t>6</w:t>
      </w:r>
      <w:r w:rsidRPr="00E74E63">
        <w:rPr>
          <w:rFonts w:asciiTheme="minorHAnsi" w:hAnsiTheme="minorHAnsi" w:cs="Arial"/>
          <w:lang w:val="es-CO"/>
        </w:rPr>
        <w:t>.</w:t>
      </w:r>
    </w:p>
  </w:footnote>
  <w:footnote w:id="10">
    <w:p w:rsidR="005E0D60" w:rsidRPr="006E1592" w:rsidRDefault="005E0D60" w:rsidP="005E0D60">
      <w:pPr>
        <w:pStyle w:val="Textonotapie"/>
        <w:jc w:val="both"/>
        <w:rPr>
          <w:rFonts w:asciiTheme="minorHAnsi" w:hAnsiTheme="minorHAnsi"/>
          <w:lang w:val="es-CO"/>
        </w:rPr>
      </w:pPr>
      <w:r w:rsidRPr="006E1592">
        <w:rPr>
          <w:rStyle w:val="Refdenotaalpie"/>
          <w:rFonts w:asciiTheme="minorHAnsi" w:hAnsiTheme="minorHAnsi"/>
        </w:rPr>
        <w:footnoteRef/>
      </w:r>
      <w:r w:rsidRPr="006E1592">
        <w:rPr>
          <w:rFonts w:asciiTheme="minorHAnsi" w:hAnsiTheme="minorHAnsi"/>
        </w:rPr>
        <w:t xml:space="preserve"> </w:t>
      </w:r>
      <w:r w:rsidRPr="006E1592">
        <w:rPr>
          <w:rFonts w:asciiTheme="minorHAnsi" w:hAnsiTheme="minorHAnsi" w:cstheme="minorHAnsi"/>
          <w:lang w:val="es-CO"/>
        </w:rPr>
        <w:t>CORTE SUPREMA DE JUSTICIA, Sala de Casación Civil. P</w:t>
      </w:r>
      <w:r>
        <w:rPr>
          <w:rFonts w:asciiTheme="minorHAnsi" w:hAnsiTheme="minorHAnsi" w:cstheme="minorHAnsi"/>
          <w:lang w:val="es-CO"/>
        </w:rPr>
        <w:t>ublicada en la G</w:t>
      </w:r>
      <w:proofErr w:type="spellStart"/>
      <w:r w:rsidRPr="002724A3">
        <w:rPr>
          <w:rFonts w:ascii="Arial" w:hAnsi="Arial" w:cs="Arial"/>
        </w:rPr>
        <w:t>aceta</w:t>
      </w:r>
      <w:proofErr w:type="spellEnd"/>
      <w:r w:rsidRPr="002724A3">
        <w:rPr>
          <w:rFonts w:ascii="Arial" w:hAnsi="Arial" w:cs="Arial"/>
        </w:rPr>
        <w:t xml:space="preserve"> Judicial, No.2439, pág. 116</w:t>
      </w:r>
      <w:r w:rsidRPr="006E1592">
        <w:rPr>
          <w:rFonts w:asciiTheme="minorHAnsi" w:hAnsiTheme="minorHAnsi" w:cstheme="minorHAnsi"/>
          <w:lang w:val="es-CO"/>
        </w:rPr>
        <w:t>.</w:t>
      </w:r>
    </w:p>
  </w:footnote>
  <w:footnote w:id="11">
    <w:p w:rsidR="006E1592" w:rsidRPr="006E1592" w:rsidRDefault="006E1592" w:rsidP="006E1592">
      <w:pPr>
        <w:pStyle w:val="Textonotapie"/>
        <w:jc w:val="both"/>
        <w:rPr>
          <w:rFonts w:asciiTheme="minorHAnsi" w:hAnsiTheme="minorHAnsi"/>
          <w:lang w:val="es-CO"/>
        </w:rPr>
      </w:pPr>
      <w:r w:rsidRPr="006E1592">
        <w:rPr>
          <w:rStyle w:val="Refdenotaalpie"/>
          <w:rFonts w:asciiTheme="minorHAnsi" w:hAnsiTheme="minorHAnsi"/>
        </w:rPr>
        <w:footnoteRef/>
      </w:r>
      <w:r w:rsidRPr="006E1592">
        <w:rPr>
          <w:rFonts w:asciiTheme="minorHAnsi" w:hAnsiTheme="minorHAnsi"/>
        </w:rPr>
        <w:t xml:space="preserve"> </w:t>
      </w:r>
      <w:r w:rsidRPr="006E1592">
        <w:rPr>
          <w:rFonts w:asciiTheme="minorHAnsi" w:hAnsiTheme="minorHAnsi" w:cstheme="minorHAnsi"/>
          <w:lang w:val="es-CO"/>
        </w:rPr>
        <w:t>CORTE SUPREMA DE JUSTICIA, Sala de Casación Civil. Providencia del 02-12-2009, MP: Edgardo Villamil Portilla, expediente No.</w:t>
      </w:r>
      <w:r w:rsidRPr="006E1592">
        <w:rPr>
          <w:rFonts w:asciiTheme="minorHAnsi" w:hAnsiTheme="minorHAnsi" w:cs="Tahoma"/>
          <w:b/>
        </w:rPr>
        <w:t xml:space="preserve"> </w:t>
      </w:r>
      <w:r w:rsidRPr="006E1592">
        <w:rPr>
          <w:rFonts w:asciiTheme="minorHAnsi" w:hAnsiTheme="minorHAnsi" w:cs="Tahoma"/>
        </w:rPr>
        <w:t>11001-31-03-009-2003-00596-01</w:t>
      </w:r>
      <w:r w:rsidRPr="006E1592">
        <w:rPr>
          <w:rFonts w:asciiTheme="minorHAnsi" w:hAnsiTheme="minorHAnsi" w:cstheme="minorHAnsi"/>
          <w:lang w:val="es-CO"/>
        </w:rPr>
        <w:t>.</w:t>
      </w:r>
    </w:p>
  </w:footnote>
  <w:footnote w:id="12">
    <w:p w:rsidR="000F2694" w:rsidRPr="006E1592" w:rsidRDefault="000F2694" w:rsidP="000F2694">
      <w:pPr>
        <w:pStyle w:val="Textonotapie"/>
        <w:jc w:val="both"/>
        <w:rPr>
          <w:rFonts w:asciiTheme="minorHAnsi" w:hAnsiTheme="minorHAnsi"/>
          <w:lang w:val="es-CO"/>
        </w:rPr>
      </w:pPr>
      <w:r w:rsidRPr="006E1592">
        <w:rPr>
          <w:rStyle w:val="Refdenotaalpie"/>
          <w:rFonts w:asciiTheme="minorHAnsi" w:hAnsiTheme="minorHAnsi"/>
        </w:rPr>
        <w:footnoteRef/>
      </w:r>
      <w:r w:rsidRPr="006E1592">
        <w:rPr>
          <w:rFonts w:asciiTheme="minorHAnsi" w:hAnsiTheme="minorHAnsi"/>
        </w:rPr>
        <w:t xml:space="preserve"> </w:t>
      </w:r>
      <w:r w:rsidRPr="006E1592">
        <w:rPr>
          <w:rFonts w:asciiTheme="minorHAnsi" w:hAnsiTheme="minorHAnsi" w:cstheme="minorHAnsi"/>
          <w:lang w:val="es-CO"/>
        </w:rPr>
        <w:t xml:space="preserve">CORTE SUPREMA DE JUSTICIA, Sala de Casación Civil. Providencia </w:t>
      </w:r>
      <w:r>
        <w:rPr>
          <w:rFonts w:asciiTheme="minorHAnsi" w:hAnsiTheme="minorHAnsi" w:cstheme="minorHAnsi"/>
          <w:lang w:val="es-CO"/>
        </w:rPr>
        <w:t>STC1613-2016, MP: Álvaro Fernando García Restrepo</w:t>
      </w:r>
      <w:r w:rsidRPr="006E1592">
        <w:rPr>
          <w:rFonts w:asciiTheme="minorHAnsi" w:hAnsiTheme="minorHAnsi" w:cstheme="minorHAnsi"/>
          <w:lang w:val="es-CO"/>
        </w:rPr>
        <w:t>.</w:t>
      </w:r>
    </w:p>
  </w:footnote>
  <w:footnote w:id="13">
    <w:p w:rsidR="00532B34" w:rsidRPr="00581DE3" w:rsidRDefault="00532B34" w:rsidP="00532B34">
      <w:pPr>
        <w:pStyle w:val="Textonotapie"/>
        <w:jc w:val="both"/>
        <w:rPr>
          <w:rFonts w:asciiTheme="minorHAnsi" w:hAnsiTheme="minorHAnsi"/>
        </w:rPr>
      </w:pPr>
      <w:r w:rsidRPr="00581DE3">
        <w:rPr>
          <w:rFonts w:asciiTheme="minorHAnsi" w:hAnsiTheme="minorHAnsi" w:cs="Calibri"/>
          <w:vertAlign w:val="superscript"/>
        </w:rPr>
        <w:footnoteRef/>
      </w:r>
      <w:r w:rsidRPr="00581DE3">
        <w:rPr>
          <w:rFonts w:asciiTheme="minorHAnsi" w:hAnsiTheme="minorHAnsi" w:cs="Calibri"/>
        </w:rPr>
        <w:t xml:space="preserve"> </w:t>
      </w:r>
      <w:r w:rsidR="00AD0D85">
        <w:rPr>
          <w:rFonts w:asciiTheme="minorHAnsi" w:hAnsiTheme="minorHAnsi" w:cs="Calibri"/>
        </w:rPr>
        <w:t>ARTEAGA CARVAJAL</w:t>
      </w:r>
      <w:r w:rsidRPr="00581DE3">
        <w:rPr>
          <w:rFonts w:asciiTheme="minorHAnsi" w:hAnsiTheme="minorHAnsi" w:cs="Calibri"/>
        </w:rPr>
        <w:t xml:space="preserve">, </w:t>
      </w:r>
      <w:r w:rsidR="00AD0D85">
        <w:rPr>
          <w:rFonts w:asciiTheme="minorHAnsi" w:hAnsiTheme="minorHAnsi" w:cs="Calibri"/>
        </w:rPr>
        <w:t>Jaime</w:t>
      </w:r>
      <w:r w:rsidRPr="00581DE3">
        <w:rPr>
          <w:rFonts w:asciiTheme="minorHAnsi" w:hAnsiTheme="minorHAnsi" w:cs="Calibri"/>
        </w:rPr>
        <w:t xml:space="preserve">. </w:t>
      </w:r>
      <w:r w:rsidR="00AD0D85">
        <w:rPr>
          <w:rFonts w:asciiTheme="minorHAnsi" w:hAnsiTheme="minorHAnsi" w:cs="Calibri"/>
        </w:rPr>
        <w:t>De los bienes y su dominio</w:t>
      </w:r>
      <w:r w:rsidRPr="00581DE3">
        <w:rPr>
          <w:rFonts w:asciiTheme="minorHAnsi" w:hAnsiTheme="minorHAnsi" w:cs="Calibri"/>
        </w:rPr>
        <w:t xml:space="preserve">, </w:t>
      </w:r>
      <w:r w:rsidR="00AD0D85">
        <w:rPr>
          <w:rFonts w:asciiTheme="minorHAnsi" w:hAnsiTheme="minorHAnsi" w:cs="Calibri"/>
        </w:rPr>
        <w:t>1999</w:t>
      </w:r>
      <w:r w:rsidRPr="00581DE3">
        <w:rPr>
          <w:rFonts w:asciiTheme="minorHAnsi" w:hAnsiTheme="minorHAnsi" w:cs="Calibri"/>
        </w:rPr>
        <w:t xml:space="preserve">, </w:t>
      </w:r>
      <w:r w:rsidR="00AD0D85">
        <w:rPr>
          <w:rFonts w:asciiTheme="minorHAnsi" w:hAnsiTheme="minorHAnsi" w:cs="Calibri"/>
        </w:rPr>
        <w:t>2</w:t>
      </w:r>
      <w:r w:rsidRPr="00581DE3">
        <w:rPr>
          <w:rFonts w:asciiTheme="minorHAnsi" w:hAnsiTheme="minorHAnsi" w:cs="Calibri"/>
        </w:rPr>
        <w:t xml:space="preserve">ª edición, </w:t>
      </w:r>
      <w:r w:rsidR="00AD0D85">
        <w:rPr>
          <w:rFonts w:asciiTheme="minorHAnsi" w:hAnsiTheme="minorHAnsi" w:cs="Calibri"/>
        </w:rPr>
        <w:t>Editorial Faculta de Derecho</w:t>
      </w:r>
      <w:r w:rsidRPr="00581DE3">
        <w:rPr>
          <w:rFonts w:asciiTheme="minorHAnsi" w:hAnsiTheme="minorHAnsi" w:cs="Calibri"/>
        </w:rPr>
        <w:t xml:space="preserve">, </w:t>
      </w:r>
      <w:r w:rsidR="00AD0D85">
        <w:rPr>
          <w:rFonts w:asciiTheme="minorHAnsi" w:hAnsiTheme="minorHAnsi" w:cs="Calibri"/>
        </w:rPr>
        <w:t xml:space="preserve">Santafé de Bogotá DC, </w:t>
      </w:r>
      <w:r w:rsidRPr="00581DE3">
        <w:rPr>
          <w:rFonts w:asciiTheme="minorHAnsi" w:hAnsiTheme="minorHAnsi" w:cs="Calibri"/>
        </w:rPr>
        <w:t>p.</w:t>
      </w:r>
      <w:r w:rsidR="00AD0D85">
        <w:rPr>
          <w:rFonts w:asciiTheme="minorHAnsi" w:hAnsiTheme="minorHAnsi" w:cs="Calibri"/>
        </w:rPr>
        <w:t>524</w:t>
      </w:r>
      <w:r w:rsidRPr="00581DE3">
        <w:rPr>
          <w:rFonts w:asciiTheme="minorHAnsi" w:hAnsiTheme="minorHAnsi" w:cs="Calibri"/>
        </w:rPr>
        <w:t>.</w:t>
      </w:r>
    </w:p>
  </w:footnote>
  <w:footnote w:id="14">
    <w:p w:rsidR="00532B34" w:rsidRPr="00581DE3" w:rsidRDefault="00532B34" w:rsidP="00532B34">
      <w:pPr>
        <w:pStyle w:val="Textonotapie"/>
        <w:rPr>
          <w:rFonts w:asciiTheme="minorHAnsi" w:hAnsiTheme="minorHAnsi"/>
        </w:rPr>
      </w:pPr>
      <w:r w:rsidRPr="00581DE3">
        <w:rPr>
          <w:rFonts w:asciiTheme="minorHAnsi" w:hAnsiTheme="minorHAnsi" w:cs="Calibri"/>
          <w:vertAlign w:val="superscript"/>
        </w:rPr>
        <w:footnoteRef/>
      </w:r>
      <w:r w:rsidRPr="00581DE3">
        <w:rPr>
          <w:rFonts w:asciiTheme="minorHAnsi" w:hAnsiTheme="minorHAnsi" w:cs="Calibri"/>
        </w:rPr>
        <w:t xml:space="preserve"> P</w:t>
      </w:r>
      <w:r w:rsidR="00AD0D85">
        <w:rPr>
          <w:rFonts w:asciiTheme="minorHAnsi" w:hAnsiTheme="minorHAnsi" w:cs="Calibri"/>
        </w:rPr>
        <w:t>ERES VIVES</w:t>
      </w:r>
      <w:r w:rsidRPr="00581DE3">
        <w:rPr>
          <w:rFonts w:asciiTheme="minorHAnsi" w:hAnsiTheme="minorHAnsi" w:cs="Calibri"/>
        </w:rPr>
        <w:t xml:space="preserve">, </w:t>
      </w:r>
      <w:r w:rsidR="00AD0D85">
        <w:rPr>
          <w:rFonts w:asciiTheme="minorHAnsi" w:hAnsiTheme="minorHAnsi" w:cs="Calibri"/>
        </w:rPr>
        <w:t>Álvaro</w:t>
      </w:r>
      <w:r w:rsidRPr="00581DE3">
        <w:rPr>
          <w:rFonts w:asciiTheme="minorHAnsi" w:hAnsiTheme="minorHAnsi" w:cs="Calibri"/>
        </w:rPr>
        <w:t xml:space="preserve">. </w:t>
      </w:r>
      <w:r w:rsidR="00AD0D85">
        <w:rPr>
          <w:rFonts w:asciiTheme="minorHAnsi" w:hAnsiTheme="minorHAnsi" w:cs="Calibri"/>
        </w:rPr>
        <w:t>Garantías Civiles</w:t>
      </w:r>
      <w:r w:rsidRPr="00581DE3">
        <w:rPr>
          <w:rFonts w:asciiTheme="minorHAnsi" w:hAnsiTheme="minorHAnsi" w:cs="Calibri"/>
        </w:rPr>
        <w:t xml:space="preserve">, </w:t>
      </w:r>
      <w:r w:rsidR="00AD0D85">
        <w:rPr>
          <w:rFonts w:asciiTheme="minorHAnsi" w:hAnsiTheme="minorHAnsi" w:cs="Calibri"/>
        </w:rPr>
        <w:t>1990</w:t>
      </w:r>
      <w:r w:rsidRPr="00581DE3">
        <w:rPr>
          <w:rFonts w:asciiTheme="minorHAnsi" w:hAnsiTheme="minorHAnsi" w:cs="Calibri"/>
        </w:rPr>
        <w:t>, Bogotá DC, Temis, 199</w:t>
      </w:r>
      <w:r w:rsidR="00AD0D85">
        <w:rPr>
          <w:rFonts w:asciiTheme="minorHAnsi" w:hAnsiTheme="minorHAnsi" w:cs="Calibri"/>
        </w:rPr>
        <w:t>0</w:t>
      </w:r>
      <w:r w:rsidRPr="00581DE3">
        <w:rPr>
          <w:rFonts w:asciiTheme="minorHAnsi" w:hAnsiTheme="minorHAnsi" w:cs="Calibri"/>
        </w:rPr>
        <w:t>, p.</w:t>
      </w:r>
      <w:r w:rsidR="00AD0D85">
        <w:rPr>
          <w:rFonts w:asciiTheme="minorHAnsi" w:hAnsiTheme="minorHAnsi" w:cs="Calibri"/>
        </w:rPr>
        <w:t>131</w:t>
      </w:r>
      <w:r w:rsidRPr="00581DE3">
        <w:rPr>
          <w:rFonts w:asciiTheme="minorHAnsi" w:hAnsiTheme="minorHAnsi" w:cs="Calibri"/>
        </w:rPr>
        <w:t>.</w:t>
      </w:r>
    </w:p>
  </w:footnote>
  <w:footnote w:id="15">
    <w:p w:rsidR="00C626DA" w:rsidRPr="00562E97" w:rsidRDefault="00C626DA" w:rsidP="00C626DA">
      <w:pPr>
        <w:pStyle w:val="Textonotapie"/>
        <w:jc w:val="both"/>
        <w:rPr>
          <w:rFonts w:asciiTheme="minorHAnsi" w:hAnsiTheme="minorHAnsi"/>
          <w:lang w:val="es-CO"/>
        </w:rPr>
      </w:pPr>
      <w:r w:rsidRPr="00562E97">
        <w:rPr>
          <w:rStyle w:val="Refdenotaalpie"/>
          <w:rFonts w:asciiTheme="minorHAnsi" w:hAnsiTheme="minorHAnsi"/>
        </w:rPr>
        <w:footnoteRef/>
      </w:r>
      <w:r w:rsidRPr="00562E97">
        <w:rPr>
          <w:rFonts w:asciiTheme="minorHAnsi" w:hAnsiTheme="minorHAnsi"/>
        </w:rPr>
        <w:t xml:space="preserve"> </w:t>
      </w:r>
      <w:r w:rsidRPr="00562E97">
        <w:rPr>
          <w:rFonts w:asciiTheme="minorHAnsi" w:hAnsiTheme="minorHAnsi" w:cstheme="minorHAnsi"/>
          <w:lang w:val="es-CO"/>
        </w:rPr>
        <w:t xml:space="preserve">CORTE SUPREMA DE JUSTICIA, Sala de Casación Civil.  Providencia AC-1019-2015 del 27-02- 2015, MP: Luis Armando Tolosa </w:t>
      </w:r>
      <w:proofErr w:type="spellStart"/>
      <w:r w:rsidRPr="00562E97">
        <w:rPr>
          <w:rFonts w:asciiTheme="minorHAnsi" w:hAnsiTheme="minorHAnsi" w:cstheme="minorHAnsi"/>
          <w:lang w:val="es-CO"/>
        </w:rPr>
        <w:t>Villabona</w:t>
      </w:r>
      <w:proofErr w:type="spellEnd"/>
      <w:r w:rsidRPr="00562E97">
        <w:rPr>
          <w:rFonts w:asciiTheme="minorHAnsi" w:hAnsiTheme="minorHAnsi" w:cstheme="minorHAnsi"/>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068" w:rsidRDefault="00F36741" w:rsidP="0071306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13068" w:rsidRDefault="00713068" w:rsidP="0071306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Kalinga" w:hAnsi="Kalinga" w:cs="Kalinga"/>
        <w:i/>
        <w:color w:val="7F7F7F" w:themeColor="background1" w:themeShade="7F"/>
        <w:spacing w:val="60"/>
        <w:sz w:val="22"/>
      </w:rPr>
      <w:id w:val="-349645726"/>
      <w:docPartObj>
        <w:docPartGallery w:val="Page Numbers (Top of Page)"/>
        <w:docPartUnique/>
      </w:docPartObj>
    </w:sdtPr>
    <w:sdtEndPr>
      <w:rPr>
        <w:bCs/>
        <w:color w:val="auto"/>
        <w:spacing w:val="0"/>
        <w:sz w:val="20"/>
      </w:rPr>
    </w:sdtEndPr>
    <w:sdtContent>
      <w:p w:rsidR="006D2A7F" w:rsidRPr="00B30904" w:rsidRDefault="006D2A7F">
        <w:pPr>
          <w:pStyle w:val="Encabezado"/>
          <w:pBdr>
            <w:bottom w:val="single" w:sz="4" w:space="1" w:color="D9D9D9" w:themeColor="background1" w:themeShade="D9"/>
          </w:pBdr>
          <w:jc w:val="right"/>
          <w:rPr>
            <w:rFonts w:ascii="Kalinga" w:hAnsi="Kalinga" w:cs="Kalinga"/>
            <w:bCs/>
            <w:i/>
            <w:sz w:val="20"/>
          </w:rPr>
        </w:pPr>
        <w:r w:rsidRPr="00B30904">
          <w:rPr>
            <w:rFonts w:ascii="Kalinga" w:hAnsi="Kalinga" w:cs="Kalinga"/>
            <w:i/>
            <w:color w:val="7F7F7F" w:themeColor="background1" w:themeShade="7F"/>
            <w:spacing w:val="60"/>
            <w:sz w:val="20"/>
          </w:rPr>
          <w:t>Página</w:t>
        </w:r>
        <w:r w:rsidRPr="00B30904">
          <w:rPr>
            <w:rFonts w:ascii="Kalinga" w:hAnsi="Kalinga" w:cs="Kalinga"/>
            <w:i/>
            <w:sz w:val="20"/>
          </w:rPr>
          <w:t xml:space="preserve"> | </w:t>
        </w:r>
        <w:r w:rsidRPr="00B30904">
          <w:rPr>
            <w:rFonts w:ascii="Kalinga" w:hAnsi="Kalinga" w:cs="Kalinga"/>
            <w:i/>
            <w:sz w:val="20"/>
          </w:rPr>
          <w:fldChar w:fldCharType="begin"/>
        </w:r>
        <w:r w:rsidRPr="00B30904">
          <w:rPr>
            <w:rFonts w:ascii="Kalinga" w:hAnsi="Kalinga" w:cs="Kalinga"/>
            <w:i/>
            <w:sz w:val="20"/>
          </w:rPr>
          <w:instrText>PAGE   \* MERGEFORMAT</w:instrText>
        </w:r>
        <w:r w:rsidRPr="00B30904">
          <w:rPr>
            <w:rFonts w:ascii="Kalinga" w:hAnsi="Kalinga" w:cs="Kalinga"/>
            <w:i/>
            <w:sz w:val="20"/>
          </w:rPr>
          <w:fldChar w:fldCharType="separate"/>
        </w:r>
        <w:r w:rsidR="000E2185" w:rsidRPr="000E2185">
          <w:rPr>
            <w:rFonts w:ascii="Kalinga" w:hAnsi="Kalinga" w:cs="Kalinga"/>
            <w:bCs/>
            <w:i/>
            <w:noProof/>
            <w:sz w:val="20"/>
          </w:rPr>
          <w:t>9</w:t>
        </w:r>
        <w:r w:rsidRPr="00B30904">
          <w:rPr>
            <w:rFonts w:ascii="Kalinga" w:hAnsi="Kalinga" w:cs="Kalinga"/>
            <w:bCs/>
            <w:i/>
            <w:sz w:val="20"/>
          </w:rPr>
          <w:fldChar w:fldCharType="end"/>
        </w:r>
      </w:p>
    </w:sdtContent>
  </w:sdt>
  <w:p w:rsidR="006D2A7F" w:rsidRPr="00B30904" w:rsidRDefault="006D2A7F" w:rsidP="00AF5080">
    <w:pPr>
      <w:pStyle w:val="Encabezado"/>
      <w:widowControl w:val="0"/>
      <w:autoSpaceDE w:val="0"/>
      <w:autoSpaceDN w:val="0"/>
      <w:adjustRightInd w:val="0"/>
      <w:ind w:right="360"/>
      <w:jc w:val="both"/>
      <w:rPr>
        <w:rFonts w:ascii="Kalinga" w:hAnsi="Kalinga" w:cs="Kalinga"/>
        <w:i/>
        <w:sz w:val="20"/>
        <w:szCs w:val="20"/>
        <w:lang w:val="es-CO"/>
      </w:rPr>
    </w:pPr>
    <w:r w:rsidRPr="00B30904">
      <w:rPr>
        <w:rFonts w:ascii="Kalinga" w:hAnsi="Kalinga" w:cs="Kalinga"/>
        <w:i/>
        <w:szCs w:val="20"/>
        <w:lang w:val="es-CO"/>
      </w:rPr>
      <w:t>E</w:t>
    </w:r>
    <w:r w:rsidRPr="00B30904">
      <w:rPr>
        <w:rFonts w:ascii="Kalinga" w:hAnsi="Kalinga" w:cs="Kalinga"/>
        <w:i/>
        <w:sz w:val="20"/>
        <w:szCs w:val="20"/>
        <w:lang w:val="es-CO"/>
      </w:rPr>
      <w:t>XPEDIENTE N</w:t>
    </w:r>
    <w:r w:rsidR="00510CEA" w:rsidRPr="00B30904">
      <w:rPr>
        <w:rFonts w:ascii="Kalinga" w:hAnsi="Kalinga" w:cs="Kalinga"/>
        <w:i/>
        <w:sz w:val="20"/>
        <w:szCs w:val="20"/>
        <w:lang w:val="es-CO"/>
      </w:rPr>
      <w:t>o</w:t>
    </w:r>
    <w:r w:rsidRPr="00B30904">
      <w:rPr>
        <w:rFonts w:ascii="Kalinga" w:hAnsi="Kalinga" w:cs="Kalinga"/>
        <w:i/>
        <w:sz w:val="20"/>
        <w:szCs w:val="20"/>
        <w:lang w:val="es-CO"/>
      </w:rPr>
      <w:t>.20</w:t>
    </w:r>
    <w:r w:rsidR="00D811AA" w:rsidRPr="00B30904">
      <w:rPr>
        <w:rFonts w:ascii="Kalinga" w:hAnsi="Kalinga" w:cs="Kalinga"/>
        <w:i/>
        <w:sz w:val="20"/>
        <w:szCs w:val="20"/>
        <w:lang w:val="es-CO"/>
      </w:rPr>
      <w:t>1</w:t>
    </w:r>
    <w:r w:rsidR="00B30904" w:rsidRPr="00B30904">
      <w:rPr>
        <w:rFonts w:ascii="Kalinga" w:hAnsi="Kalinga" w:cs="Kalinga"/>
        <w:i/>
        <w:sz w:val="20"/>
        <w:szCs w:val="20"/>
        <w:lang w:val="es-CO"/>
      </w:rPr>
      <w:t>5</w:t>
    </w:r>
    <w:r w:rsidR="00510CEA" w:rsidRPr="00B30904">
      <w:rPr>
        <w:rFonts w:ascii="Kalinga" w:hAnsi="Kalinga" w:cs="Kalinga"/>
        <w:i/>
        <w:sz w:val="20"/>
        <w:szCs w:val="20"/>
        <w:lang w:val="es-CO"/>
      </w:rPr>
      <w:t>-</w:t>
    </w:r>
    <w:r w:rsidRPr="00B30904">
      <w:rPr>
        <w:rFonts w:ascii="Kalinga" w:hAnsi="Kalinga" w:cs="Kalinga"/>
        <w:i/>
        <w:sz w:val="20"/>
        <w:szCs w:val="20"/>
        <w:lang w:val="es-CO"/>
      </w:rPr>
      <w:t>00</w:t>
    </w:r>
    <w:r w:rsidR="00DF5773">
      <w:rPr>
        <w:rFonts w:ascii="Kalinga" w:hAnsi="Kalinga" w:cs="Kalinga"/>
        <w:i/>
        <w:sz w:val="20"/>
        <w:szCs w:val="20"/>
        <w:lang w:val="es-CO"/>
      </w:rPr>
      <w:t>641</w:t>
    </w:r>
    <w:r w:rsidRPr="00B30904">
      <w:rPr>
        <w:rFonts w:ascii="Kalinga" w:hAnsi="Kalinga" w:cs="Kalinga"/>
        <w:i/>
        <w:sz w:val="20"/>
        <w:szCs w:val="20"/>
        <w:lang w:val="es-CO"/>
      </w:rPr>
      <w:t>-01</w:t>
    </w:r>
  </w:p>
  <w:p w:rsidR="00257B1F" w:rsidRPr="00B30904" w:rsidRDefault="00257B1F" w:rsidP="00713068">
    <w:pPr>
      <w:pStyle w:val="Encabezado"/>
      <w:ind w:right="360"/>
      <w:rPr>
        <w:rFonts w:ascii="Kalinga" w:eastAsia="Dotum" w:hAnsi="Kalinga" w:cs="Kalinga"/>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B12EC"/>
    <w:multiLevelType w:val="multilevel"/>
    <w:tmpl w:val="4038F7DA"/>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105F4D6D"/>
    <w:multiLevelType w:val="hybridMultilevel"/>
    <w:tmpl w:val="AC2A360C"/>
    <w:lvl w:ilvl="0" w:tplc="240A000F">
      <w:start w:val="1"/>
      <w:numFmt w:val="decimal"/>
      <w:lvlText w:val="%1."/>
      <w:lvlJc w:val="left"/>
      <w:pPr>
        <w:ind w:left="360" w:hanging="360"/>
      </w:pPr>
      <w:rPr>
        <w:rFonts w:cs="Times New Roman"/>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2">
    <w:nsid w:val="106D4BC1"/>
    <w:multiLevelType w:val="multilevel"/>
    <w:tmpl w:val="DACE912E"/>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E1F54B3"/>
    <w:multiLevelType w:val="multilevel"/>
    <w:tmpl w:val="FA1C9504"/>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720" w:hanging="720"/>
      </w:pPr>
      <w:rPr>
        <w:rFonts w:cs="Times New Roman" w:hint="default"/>
        <w:sz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
    <w:nsid w:val="28947625"/>
    <w:multiLevelType w:val="multilevel"/>
    <w:tmpl w:val="98F6C3D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6">
    <w:nsid w:val="3C164B3F"/>
    <w:multiLevelType w:val="hybridMultilevel"/>
    <w:tmpl w:val="BAB64964"/>
    <w:lvl w:ilvl="0" w:tplc="240A000F">
      <w:start w:val="1"/>
      <w:numFmt w:val="decimal"/>
      <w:lvlText w:val="%1."/>
      <w:lvlJc w:val="left"/>
      <w:pPr>
        <w:ind w:left="644"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467E0F15"/>
    <w:multiLevelType w:val="hybridMultilevel"/>
    <w:tmpl w:val="60843EE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8">
    <w:nsid w:val="46AA2CAA"/>
    <w:multiLevelType w:val="multilevel"/>
    <w:tmpl w:val="99861C7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
    <w:nsid w:val="51A201FF"/>
    <w:multiLevelType w:val="hybridMultilevel"/>
    <w:tmpl w:val="CA605A3E"/>
    <w:lvl w:ilvl="0" w:tplc="6AF6F044">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0">
    <w:nsid w:val="52D329C7"/>
    <w:multiLevelType w:val="multilevel"/>
    <w:tmpl w:val="EDC67CD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nsid w:val="5A0531CF"/>
    <w:multiLevelType w:val="multilevel"/>
    <w:tmpl w:val="0E94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334F69"/>
    <w:multiLevelType w:val="multilevel"/>
    <w:tmpl w:val="3D8CAEB0"/>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szCs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3">
    <w:nsid w:val="6F2C27B6"/>
    <w:multiLevelType w:val="hybridMultilevel"/>
    <w:tmpl w:val="78D4DAB2"/>
    <w:lvl w:ilvl="0" w:tplc="CF70B76C">
      <w:start w:val="1"/>
      <w:numFmt w:val="lowerLetter"/>
      <w:lvlText w:val="%1."/>
      <w:lvlJc w:val="left"/>
      <w:pPr>
        <w:tabs>
          <w:tab w:val="num" w:pos="720"/>
        </w:tabs>
        <w:ind w:left="720" w:hanging="360"/>
      </w:pPr>
      <w:rPr>
        <w:rFonts w:hint="default"/>
      </w:rPr>
    </w:lvl>
    <w:lvl w:ilvl="1" w:tplc="4112AED2">
      <w:start w:val="1"/>
      <w:numFmt w:val="decimal"/>
      <w:lvlText w:val="%2."/>
      <w:lvlJc w:val="left"/>
      <w:pPr>
        <w:tabs>
          <w:tab w:val="num" w:pos="1440"/>
        </w:tabs>
        <w:ind w:left="1440" w:hanging="360"/>
      </w:pPr>
      <w:rPr>
        <w:rFonts w:hint="default"/>
      </w:rPr>
    </w:lvl>
    <w:lvl w:ilvl="2" w:tplc="47283302" w:tentative="1">
      <w:start w:val="1"/>
      <w:numFmt w:val="lowerRoman"/>
      <w:lvlText w:val="%3."/>
      <w:lvlJc w:val="right"/>
      <w:pPr>
        <w:tabs>
          <w:tab w:val="num" w:pos="2160"/>
        </w:tabs>
        <w:ind w:left="2160" w:hanging="180"/>
      </w:pPr>
    </w:lvl>
    <w:lvl w:ilvl="3" w:tplc="5A549DD2" w:tentative="1">
      <w:start w:val="1"/>
      <w:numFmt w:val="decimal"/>
      <w:lvlText w:val="%4."/>
      <w:lvlJc w:val="left"/>
      <w:pPr>
        <w:tabs>
          <w:tab w:val="num" w:pos="2880"/>
        </w:tabs>
        <w:ind w:left="2880" w:hanging="360"/>
      </w:pPr>
    </w:lvl>
    <w:lvl w:ilvl="4" w:tplc="E7BA6C16" w:tentative="1">
      <w:start w:val="1"/>
      <w:numFmt w:val="lowerLetter"/>
      <w:lvlText w:val="%5."/>
      <w:lvlJc w:val="left"/>
      <w:pPr>
        <w:tabs>
          <w:tab w:val="num" w:pos="3600"/>
        </w:tabs>
        <w:ind w:left="3600" w:hanging="360"/>
      </w:pPr>
    </w:lvl>
    <w:lvl w:ilvl="5" w:tplc="EB3CEA32" w:tentative="1">
      <w:start w:val="1"/>
      <w:numFmt w:val="lowerRoman"/>
      <w:lvlText w:val="%6."/>
      <w:lvlJc w:val="right"/>
      <w:pPr>
        <w:tabs>
          <w:tab w:val="num" w:pos="4320"/>
        </w:tabs>
        <w:ind w:left="4320" w:hanging="180"/>
      </w:pPr>
    </w:lvl>
    <w:lvl w:ilvl="6" w:tplc="30DCE78A" w:tentative="1">
      <w:start w:val="1"/>
      <w:numFmt w:val="decimal"/>
      <w:lvlText w:val="%7."/>
      <w:lvlJc w:val="left"/>
      <w:pPr>
        <w:tabs>
          <w:tab w:val="num" w:pos="5040"/>
        </w:tabs>
        <w:ind w:left="5040" w:hanging="360"/>
      </w:pPr>
    </w:lvl>
    <w:lvl w:ilvl="7" w:tplc="26C018BA" w:tentative="1">
      <w:start w:val="1"/>
      <w:numFmt w:val="lowerLetter"/>
      <w:lvlText w:val="%8."/>
      <w:lvlJc w:val="left"/>
      <w:pPr>
        <w:tabs>
          <w:tab w:val="num" w:pos="5760"/>
        </w:tabs>
        <w:ind w:left="5760" w:hanging="360"/>
      </w:pPr>
    </w:lvl>
    <w:lvl w:ilvl="8" w:tplc="0FFE03F6" w:tentative="1">
      <w:start w:val="1"/>
      <w:numFmt w:val="lowerRoman"/>
      <w:lvlText w:val="%9."/>
      <w:lvlJc w:val="right"/>
      <w:pPr>
        <w:tabs>
          <w:tab w:val="num" w:pos="6480"/>
        </w:tabs>
        <w:ind w:left="6480" w:hanging="180"/>
      </w:pPr>
    </w:lvl>
  </w:abstractNum>
  <w:abstractNum w:abstractNumId="14">
    <w:nsid w:val="6F667050"/>
    <w:multiLevelType w:val="multilevel"/>
    <w:tmpl w:val="1180A50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6">
    <w:nsid w:val="78506D98"/>
    <w:multiLevelType w:val="multilevel"/>
    <w:tmpl w:val="79F8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FE21BE"/>
    <w:multiLevelType w:val="hybridMultilevel"/>
    <w:tmpl w:val="D144B0AA"/>
    <w:lvl w:ilvl="0" w:tplc="A09ABC78">
      <w:start w:val="1"/>
      <w:numFmt w:val="decimal"/>
      <w:lvlText w:val="%1."/>
      <w:lvlJc w:val="left"/>
      <w:pPr>
        <w:tabs>
          <w:tab w:val="num" w:pos="360"/>
        </w:tabs>
        <w:ind w:left="360" w:hanging="360"/>
      </w:pPr>
    </w:lvl>
    <w:lvl w:ilvl="1" w:tplc="EBF2641E">
      <w:start w:val="1"/>
      <w:numFmt w:val="lowerLetter"/>
      <w:lvlText w:val="%2."/>
      <w:lvlJc w:val="left"/>
      <w:pPr>
        <w:tabs>
          <w:tab w:val="num" w:pos="1080"/>
        </w:tabs>
        <w:ind w:left="1080" w:hanging="360"/>
      </w:pPr>
    </w:lvl>
    <w:lvl w:ilvl="2" w:tplc="67F46BB8" w:tentative="1">
      <w:start w:val="1"/>
      <w:numFmt w:val="lowerRoman"/>
      <w:lvlText w:val="%3."/>
      <w:lvlJc w:val="right"/>
      <w:pPr>
        <w:tabs>
          <w:tab w:val="num" w:pos="1800"/>
        </w:tabs>
        <w:ind w:left="1800" w:hanging="180"/>
      </w:pPr>
    </w:lvl>
    <w:lvl w:ilvl="3" w:tplc="F960714E">
      <w:start w:val="1"/>
      <w:numFmt w:val="decimal"/>
      <w:lvlText w:val="%4."/>
      <w:lvlJc w:val="left"/>
      <w:pPr>
        <w:tabs>
          <w:tab w:val="num" w:pos="2520"/>
        </w:tabs>
        <w:ind w:left="2520" w:hanging="360"/>
      </w:pPr>
    </w:lvl>
    <w:lvl w:ilvl="4" w:tplc="1FE01892" w:tentative="1">
      <w:start w:val="1"/>
      <w:numFmt w:val="lowerLetter"/>
      <w:lvlText w:val="%5."/>
      <w:lvlJc w:val="left"/>
      <w:pPr>
        <w:tabs>
          <w:tab w:val="num" w:pos="3240"/>
        </w:tabs>
        <w:ind w:left="3240" w:hanging="360"/>
      </w:pPr>
    </w:lvl>
    <w:lvl w:ilvl="5" w:tplc="0F28AF78" w:tentative="1">
      <w:start w:val="1"/>
      <w:numFmt w:val="lowerRoman"/>
      <w:lvlText w:val="%6."/>
      <w:lvlJc w:val="right"/>
      <w:pPr>
        <w:tabs>
          <w:tab w:val="num" w:pos="3960"/>
        </w:tabs>
        <w:ind w:left="3960" w:hanging="180"/>
      </w:pPr>
    </w:lvl>
    <w:lvl w:ilvl="6" w:tplc="2EA2540C" w:tentative="1">
      <w:start w:val="1"/>
      <w:numFmt w:val="decimal"/>
      <w:lvlText w:val="%7."/>
      <w:lvlJc w:val="left"/>
      <w:pPr>
        <w:tabs>
          <w:tab w:val="num" w:pos="4680"/>
        </w:tabs>
        <w:ind w:left="4680" w:hanging="360"/>
      </w:pPr>
    </w:lvl>
    <w:lvl w:ilvl="7" w:tplc="C958B16C" w:tentative="1">
      <w:start w:val="1"/>
      <w:numFmt w:val="lowerLetter"/>
      <w:lvlText w:val="%8."/>
      <w:lvlJc w:val="left"/>
      <w:pPr>
        <w:tabs>
          <w:tab w:val="num" w:pos="5400"/>
        </w:tabs>
        <w:ind w:left="5400" w:hanging="360"/>
      </w:pPr>
    </w:lvl>
    <w:lvl w:ilvl="8" w:tplc="01B0FBDA" w:tentative="1">
      <w:start w:val="1"/>
      <w:numFmt w:val="lowerRoman"/>
      <w:lvlText w:val="%9."/>
      <w:lvlJc w:val="right"/>
      <w:pPr>
        <w:tabs>
          <w:tab w:val="num" w:pos="6120"/>
        </w:tabs>
        <w:ind w:left="6120" w:hanging="180"/>
      </w:pPr>
    </w:lvl>
  </w:abstractNum>
  <w:num w:numId="1">
    <w:abstractNumId w:val="15"/>
  </w:num>
  <w:num w:numId="2">
    <w:abstractNumId w:val="10"/>
  </w:num>
  <w:num w:numId="3">
    <w:abstractNumId w:val="7"/>
  </w:num>
  <w:num w:numId="4">
    <w:abstractNumId w:val="12"/>
  </w:num>
  <w:num w:numId="5">
    <w:abstractNumId w:val="8"/>
  </w:num>
  <w:num w:numId="6">
    <w:abstractNumId w:val="2"/>
  </w:num>
  <w:num w:numId="7">
    <w:abstractNumId w:val="9"/>
  </w:num>
  <w:num w:numId="8">
    <w:abstractNumId w:val="5"/>
  </w:num>
  <w:num w:numId="9">
    <w:abstractNumId w:val="6"/>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6"/>
  </w:num>
  <w:num w:numId="14">
    <w:abstractNumId w:val="11"/>
  </w:num>
  <w:num w:numId="15">
    <w:abstractNumId w:val="13"/>
  </w:num>
  <w:num w:numId="16">
    <w:abstractNumId w:val="17"/>
  </w:num>
  <w:num w:numId="17">
    <w:abstractNumId w:val="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855"/>
    <w:rsid w:val="00001EB9"/>
    <w:rsid w:val="000022CC"/>
    <w:rsid w:val="000029D6"/>
    <w:rsid w:val="00003124"/>
    <w:rsid w:val="00003236"/>
    <w:rsid w:val="000033C5"/>
    <w:rsid w:val="00003584"/>
    <w:rsid w:val="000035F1"/>
    <w:rsid w:val="00003B70"/>
    <w:rsid w:val="00004AA0"/>
    <w:rsid w:val="00005004"/>
    <w:rsid w:val="000053E3"/>
    <w:rsid w:val="000055EA"/>
    <w:rsid w:val="00005A80"/>
    <w:rsid w:val="00006FD4"/>
    <w:rsid w:val="0000701E"/>
    <w:rsid w:val="00007421"/>
    <w:rsid w:val="00007450"/>
    <w:rsid w:val="000078F2"/>
    <w:rsid w:val="00007A01"/>
    <w:rsid w:val="00010199"/>
    <w:rsid w:val="00011063"/>
    <w:rsid w:val="00011170"/>
    <w:rsid w:val="000115D5"/>
    <w:rsid w:val="00011685"/>
    <w:rsid w:val="00011B19"/>
    <w:rsid w:val="00012262"/>
    <w:rsid w:val="00012768"/>
    <w:rsid w:val="0001286D"/>
    <w:rsid w:val="00013788"/>
    <w:rsid w:val="00013CD5"/>
    <w:rsid w:val="00014286"/>
    <w:rsid w:val="000142C0"/>
    <w:rsid w:val="000143AB"/>
    <w:rsid w:val="0001445C"/>
    <w:rsid w:val="000159AE"/>
    <w:rsid w:val="00016368"/>
    <w:rsid w:val="000168DC"/>
    <w:rsid w:val="00016949"/>
    <w:rsid w:val="00016D8D"/>
    <w:rsid w:val="00017032"/>
    <w:rsid w:val="000171F1"/>
    <w:rsid w:val="0001770A"/>
    <w:rsid w:val="000203CF"/>
    <w:rsid w:val="000209BD"/>
    <w:rsid w:val="000218F7"/>
    <w:rsid w:val="00021FFF"/>
    <w:rsid w:val="00022115"/>
    <w:rsid w:val="00023336"/>
    <w:rsid w:val="00023A42"/>
    <w:rsid w:val="000243B0"/>
    <w:rsid w:val="0002461B"/>
    <w:rsid w:val="000256E1"/>
    <w:rsid w:val="00025A17"/>
    <w:rsid w:val="00025B1B"/>
    <w:rsid w:val="00026618"/>
    <w:rsid w:val="00026F61"/>
    <w:rsid w:val="00027A37"/>
    <w:rsid w:val="00027D1A"/>
    <w:rsid w:val="00027D5D"/>
    <w:rsid w:val="0003030D"/>
    <w:rsid w:val="000317B0"/>
    <w:rsid w:val="000317B5"/>
    <w:rsid w:val="00031A51"/>
    <w:rsid w:val="00031AD8"/>
    <w:rsid w:val="00032507"/>
    <w:rsid w:val="0003263B"/>
    <w:rsid w:val="00032945"/>
    <w:rsid w:val="00032C87"/>
    <w:rsid w:val="0003326C"/>
    <w:rsid w:val="00033451"/>
    <w:rsid w:val="000338AF"/>
    <w:rsid w:val="00033D60"/>
    <w:rsid w:val="00033F10"/>
    <w:rsid w:val="0003411A"/>
    <w:rsid w:val="0003518B"/>
    <w:rsid w:val="000352FB"/>
    <w:rsid w:val="00035741"/>
    <w:rsid w:val="00035BB3"/>
    <w:rsid w:val="0003615A"/>
    <w:rsid w:val="0003646F"/>
    <w:rsid w:val="00036718"/>
    <w:rsid w:val="00036B41"/>
    <w:rsid w:val="000373B1"/>
    <w:rsid w:val="000376BC"/>
    <w:rsid w:val="00037A79"/>
    <w:rsid w:val="00037C33"/>
    <w:rsid w:val="00037EE0"/>
    <w:rsid w:val="000401FE"/>
    <w:rsid w:val="000409B8"/>
    <w:rsid w:val="00041D2A"/>
    <w:rsid w:val="00041DCD"/>
    <w:rsid w:val="00042FA4"/>
    <w:rsid w:val="000430A7"/>
    <w:rsid w:val="000432DB"/>
    <w:rsid w:val="000439BE"/>
    <w:rsid w:val="00043B5F"/>
    <w:rsid w:val="00044207"/>
    <w:rsid w:val="0004642E"/>
    <w:rsid w:val="00046997"/>
    <w:rsid w:val="00046C64"/>
    <w:rsid w:val="00046D53"/>
    <w:rsid w:val="000474C6"/>
    <w:rsid w:val="00047CA7"/>
    <w:rsid w:val="00050500"/>
    <w:rsid w:val="00050878"/>
    <w:rsid w:val="00051719"/>
    <w:rsid w:val="00052A42"/>
    <w:rsid w:val="00052E61"/>
    <w:rsid w:val="0005301C"/>
    <w:rsid w:val="0005325A"/>
    <w:rsid w:val="00053727"/>
    <w:rsid w:val="0005388D"/>
    <w:rsid w:val="00054CD3"/>
    <w:rsid w:val="00054EF7"/>
    <w:rsid w:val="00055004"/>
    <w:rsid w:val="00055297"/>
    <w:rsid w:val="00055628"/>
    <w:rsid w:val="00056099"/>
    <w:rsid w:val="00056843"/>
    <w:rsid w:val="00056A75"/>
    <w:rsid w:val="00057BF9"/>
    <w:rsid w:val="00060262"/>
    <w:rsid w:val="00060B9C"/>
    <w:rsid w:val="0006201F"/>
    <w:rsid w:val="000621D3"/>
    <w:rsid w:val="000622EE"/>
    <w:rsid w:val="00062A6B"/>
    <w:rsid w:val="000632C7"/>
    <w:rsid w:val="000645D9"/>
    <w:rsid w:val="000647FD"/>
    <w:rsid w:val="00064B0A"/>
    <w:rsid w:val="00065965"/>
    <w:rsid w:val="00066AFD"/>
    <w:rsid w:val="000671B3"/>
    <w:rsid w:val="000676C8"/>
    <w:rsid w:val="000677CD"/>
    <w:rsid w:val="000678B9"/>
    <w:rsid w:val="00070703"/>
    <w:rsid w:val="000708BE"/>
    <w:rsid w:val="000712F2"/>
    <w:rsid w:val="000726FF"/>
    <w:rsid w:val="00072D4F"/>
    <w:rsid w:val="0007334E"/>
    <w:rsid w:val="00073362"/>
    <w:rsid w:val="000734DC"/>
    <w:rsid w:val="00074B36"/>
    <w:rsid w:val="00074CDA"/>
    <w:rsid w:val="00074DD7"/>
    <w:rsid w:val="00074E99"/>
    <w:rsid w:val="000753E0"/>
    <w:rsid w:val="00075498"/>
    <w:rsid w:val="00075C99"/>
    <w:rsid w:val="00075EFF"/>
    <w:rsid w:val="000778B5"/>
    <w:rsid w:val="00080BF4"/>
    <w:rsid w:val="00080DDE"/>
    <w:rsid w:val="00080E2C"/>
    <w:rsid w:val="0008118C"/>
    <w:rsid w:val="000812B0"/>
    <w:rsid w:val="0008205C"/>
    <w:rsid w:val="00082340"/>
    <w:rsid w:val="000826EC"/>
    <w:rsid w:val="00082EF4"/>
    <w:rsid w:val="000842F0"/>
    <w:rsid w:val="00084368"/>
    <w:rsid w:val="00084375"/>
    <w:rsid w:val="0008450C"/>
    <w:rsid w:val="000846ED"/>
    <w:rsid w:val="0008475F"/>
    <w:rsid w:val="00084B18"/>
    <w:rsid w:val="00084C17"/>
    <w:rsid w:val="00084FD5"/>
    <w:rsid w:val="0008512F"/>
    <w:rsid w:val="000851EC"/>
    <w:rsid w:val="000853EC"/>
    <w:rsid w:val="0008540F"/>
    <w:rsid w:val="00085537"/>
    <w:rsid w:val="00085704"/>
    <w:rsid w:val="00085AEC"/>
    <w:rsid w:val="000869B2"/>
    <w:rsid w:val="00086C38"/>
    <w:rsid w:val="00086EBD"/>
    <w:rsid w:val="00087C52"/>
    <w:rsid w:val="000904D1"/>
    <w:rsid w:val="00091736"/>
    <w:rsid w:val="00091D87"/>
    <w:rsid w:val="00091E45"/>
    <w:rsid w:val="00091E7D"/>
    <w:rsid w:val="00092740"/>
    <w:rsid w:val="00092B5E"/>
    <w:rsid w:val="00092D49"/>
    <w:rsid w:val="00093241"/>
    <w:rsid w:val="00094033"/>
    <w:rsid w:val="000941F0"/>
    <w:rsid w:val="0009555C"/>
    <w:rsid w:val="000956FC"/>
    <w:rsid w:val="00095C48"/>
    <w:rsid w:val="0009744A"/>
    <w:rsid w:val="00097CAC"/>
    <w:rsid w:val="000A0895"/>
    <w:rsid w:val="000A0955"/>
    <w:rsid w:val="000A1384"/>
    <w:rsid w:val="000A1E7A"/>
    <w:rsid w:val="000A371D"/>
    <w:rsid w:val="000A3884"/>
    <w:rsid w:val="000A41AD"/>
    <w:rsid w:val="000A448D"/>
    <w:rsid w:val="000A5EE4"/>
    <w:rsid w:val="000A60E4"/>
    <w:rsid w:val="000A65AC"/>
    <w:rsid w:val="000A6933"/>
    <w:rsid w:val="000A6B58"/>
    <w:rsid w:val="000A6BE7"/>
    <w:rsid w:val="000A6D3E"/>
    <w:rsid w:val="000A7216"/>
    <w:rsid w:val="000A732B"/>
    <w:rsid w:val="000A7352"/>
    <w:rsid w:val="000A7458"/>
    <w:rsid w:val="000B01EA"/>
    <w:rsid w:val="000B0813"/>
    <w:rsid w:val="000B0B19"/>
    <w:rsid w:val="000B14C4"/>
    <w:rsid w:val="000B1802"/>
    <w:rsid w:val="000B19ED"/>
    <w:rsid w:val="000B1D4E"/>
    <w:rsid w:val="000B1DA6"/>
    <w:rsid w:val="000B1E68"/>
    <w:rsid w:val="000B273C"/>
    <w:rsid w:val="000B2E03"/>
    <w:rsid w:val="000B2FF2"/>
    <w:rsid w:val="000B4F1F"/>
    <w:rsid w:val="000B59A8"/>
    <w:rsid w:val="000B59CD"/>
    <w:rsid w:val="000B6119"/>
    <w:rsid w:val="000B6476"/>
    <w:rsid w:val="000B6542"/>
    <w:rsid w:val="000B687F"/>
    <w:rsid w:val="000B6922"/>
    <w:rsid w:val="000B6B97"/>
    <w:rsid w:val="000B6BDA"/>
    <w:rsid w:val="000B7A2B"/>
    <w:rsid w:val="000B7F21"/>
    <w:rsid w:val="000C059A"/>
    <w:rsid w:val="000C0B10"/>
    <w:rsid w:val="000C0C1F"/>
    <w:rsid w:val="000C0CB8"/>
    <w:rsid w:val="000C158E"/>
    <w:rsid w:val="000C1E5D"/>
    <w:rsid w:val="000C2D76"/>
    <w:rsid w:val="000C3BB3"/>
    <w:rsid w:val="000C3CEC"/>
    <w:rsid w:val="000C3D7C"/>
    <w:rsid w:val="000C4F5A"/>
    <w:rsid w:val="000C4FD8"/>
    <w:rsid w:val="000C5410"/>
    <w:rsid w:val="000C5CD2"/>
    <w:rsid w:val="000C5F81"/>
    <w:rsid w:val="000C6F28"/>
    <w:rsid w:val="000C6FEE"/>
    <w:rsid w:val="000C74C4"/>
    <w:rsid w:val="000C765C"/>
    <w:rsid w:val="000C7B65"/>
    <w:rsid w:val="000C7B99"/>
    <w:rsid w:val="000C7BA1"/>
    <w:rsid w:val="000C7E0C"/>
    <w:rsid w:val="000C7F87"/>
    <w:rsid w:val="000D0046"/>
    <w:rsid w:val="000D10DA"/>
    <w:rsid w:val="000D1D86"/>
    <w:rsid w:val="000D1DD8"/>
    <w:rsid w:val="000D2431"/>
    <w:rsid w:val="000D2B8B"/>
    <w:rsid w:val="000D3288"/>
    <w:rsid w:val="000D391A"/>
    <w:rsid w:val="000D454A"/>
    <w:rsid w:val="000D46C4"/>
    <w:rsid w:val="000D4780"/>
    <w:rsid w:val="000D56F3"/>
    <w:rsid w:val="000D5942"/>
    <w:rsid w:val="000D5E1B"/>
    <w:rsid w:val="000D7B9A"/>
    <w:rsid w:val="000E00B6"/>
    <w:rsid w:val="000E0E1D"/>
    <w:rsid w:val="000E1037"/>
    <w:rsid w:val="000E122A"/>
    <w:rsid w:val="000E13EB"/>
    <w:rsid w:val="000E1686"/>
    <w:rsid w:val="000E2185"/>
    <w:rsid w:val="000E2369"/>
    <w:rsid w:val="000E240C"/>
    <w:rsid w:val="000E2491"/>
    <w:rsid w:val="000E2658"/>
    <w:rsid w:val="000E2742"/>
    <w:rsid w:val="000E2A4A"/>
    <w:rsid w:val="000E2F22"/>
    <w:rsid w:val="000E3EFC"/>
    <w:rsid w:val="000E47A4"/>
    <w:rsid w:val="000E4D74"/>
    <w:rsid w:val="000E4DC8"/>
    <w:rsid w:val="000E4FCB"/>
    <w:rsid w:val="000E56DA"/>
    <w:rsid w:val="000E59B3"/>
    <w:rsid w:val="000E5A14"/>
    <w:rsid w:val="000E5A59"/>
    <w:rsid w:val="000E61B7"/>
    <w:rsid w:val="000E65D2"/>
    <w:rsid w:val="000E6A3D"/>
    <w:rsid w:val="000E6B05"/>
    <w:rsid w:val="000E6C30"/>
    <w:rsid w:val="000E78A7"/>
    <w:rsid w:val="000E7C1B"/>
    <w:rsid w:val="000F00F1"/>
    <w:rsid w:val="000F0742"/>
    <w:rsid w:val="000F081A"/>
    <w:rsid w:val="000F0BE1"/>
    <w:rsid w:val="000F0EBE"/>
    <w:rsid w:val="000F0F72"/>
    <w:rsid w:val="000F18D0"/>
    <w:rsid w:val="000F1DAF"/>
    <w:rsid w:val="000F1E70"/>
    <w:rsid w:val="000F2694"/>
    <w:rsid w:val="000F28CA"/>
    <w:rsid w:val="000F2FEE"/>
    <w:rsid w:val="000F39FE"/>
    <w:rsid w:val="000F3FA8"/>
    <w:rsid w:val="000F40C6"/>
    <w:rsid w:val="000F40FB"/>
    <w:rsid w:val="000F41AC"/>
    <w:rsid w:val="000F59B9"/>
    <w:rsid w:val="000F5E9E"/>
    <w:rsid w:val="000F5F4E"/>
    <w:rsid w:val="000F66A2"/>
    <w:rsid w:val="000F68DF"/>
    <w:rsid w:val="000F6C5A"/>
    <w:rsid w:val="000F6E13"/>
    <w:rsid w:val="000F7B0D"/>
    <w:rsid w:val="000F7C24"/>
    <w:rsid w:val="0010004E"/>
    <w:rsid w:val="001000D2"/>
    <w:rsid w:val="00100277"/>
    <w:rsid w:val="00100A3A"/>
    <w:rsid w:val="001010D9"/>
    <w:rsid w:val="001011EB"/>
    <w:rsid w:val="0010159C"/>
    <w:rsid w:val="00101CD3"/>
    <w:rsid w:val="001020C2"/>
    <w:rsid w:val="001025C2"/>
    <w:rsid w:val="00102AB2"/>
    <w:rsid w:val="0010310B"/>
    <w:rsid w:val="001043B9"/>
    <w:rsid w:val="0010466B"/>
    <w:rsid w:val="00104867"/>
    <w:rsid w:val="0010509D"/>
    <w:rsid w:val="00105C41"/>
    <w:rsid w:val="00105E95"/>
    <w:rsid w:val="0010608A"/>
    <w:rsid w:val="001065F0"/>
    <w:rsid w:val="00106692"/>
    <w:rsid w:val="001067C7"/>
    <w:rsid w:val="00107203"/>
    <w:rsid w:val="00107B63"/>
    <w:rsid w:val="001100DE"/>
    <w:rsid w:val="00110405"/>
    <w:rsid w:val="00110429"/>
    <w:rsid w:val="00110917"/>
    <w:rsid w:val="00110F40"/>
    <w:rsid w:val="00110F9D"/>
    <w:rsid w:val="00111792"/>
    <w:rsid w:val="00112598"/>
    <w:rsid w:val="0011268D"/>
    <w:rsid w:val="00112DE9"/>
    <w:rsid w:val="00113840"/>
    <w:rsid w:val="00113AC9"/>
    <w:rsid w:val="00113BFA"/>
    <w:rsid w:val="00113F3A"/>
    <w:rsid w:val="00115C96"/>
    <w:rsid w:val="00115FCA"/>
    <w:rsid w:val="00116328"/>
    <w:rsid w:val="0011637F"/>
    <w:rsid w:val="001163F0"/>
    <w:rsid w:val="00116829"/>
    <w:rsid w:val="00116E9C"/>
    <w:rsid w:val="0011712E"/>
    <w:rsid w:val="00117A8D"/>
    <w:rsid w:val="0012034C"/>
    <w:rsid w:val="00120AD9"/>
    <w:rsid w:val="0012124F"/>
    <w:rsid w:val="001212F4"/>
    <w:rsid w:val="001213C2"/>
    <w:rsid w:val="00122278"/>
    <w:rsid w:val="001222AA"/>
    <w:rsid w:val="00122C9F"/>
    <w:rsid w:val="00123691"/>
    <w:rsid w:val="001252A2"/>
    <w:rsid w:val="00125CD0"/>
    <w:rsid w:val="00126142"/>
    <w:rsid w:val="00126581"/>
    <w:rsid w:val="001272B9"/>
    <w:rsid w:val="001274E5"/>
    <w:rsid w:val="001275C2"/>
    <w:rsid w:val="0012766C"/>
    <w:rsid w:val="00127EDF"/>
    <w:rsid w:val="00127F27"/>
    <w:rsid w:val="00127FA2"/>
    <w:rsid w:val="0013112A"/>
    <w:rsid w:val="001318AD"/>
    <w:rsid w:val="00132326"/>
    <w:rsid w:val="001327CE"/>
    <w:rsid w:val="00132DED"/>
    <w:rsid w:val="001331CC"/>
    <w:rsid w:val="00134CCE"/>
    <w:rsid w:val="00134CDD"/>
    <w:rsid w:val="001360C3"/>
    <w:rsid w:val="00136585"/>
    <w:rsid w:val="001370F4"/>
    <w:rsid w:val="0013791C"/>
    <w:rsid w:val="00140ADA"/>
    <w:rsid w:val="0014154C"/>
    <w:rsid w:val="00142439"/>
    <w:rsid w:val="00142560"/>
    <w:rsid w:val="00142AF0"/>
    <w:rsid w:val="00142C62"/>
    <w:rsid w:val="00142DFC"/>
    <w:rsid w:val="001434F1"/>
    <w:rsid w:val="00143778"/>
    <w:rsid w:val="00143C7D"/>
    <w:rsid w:val="00144264"/>
    <w:rsid w:val="00144453"/>
    <w:rsid w:val="001445F4"/>
    <w:rsid w:val="00144E8E"/>
    <w:rsid w:val="00145291"/>
    <w:rsid w:val="00145823"/>
    <w:rsid w:val="00145EA4"/>
    <w:rsid w:val="001461D6"/>
    <w:rsid w:val="00146358"/>
    <w:rsid w:val="00146ACF"/>
    <w:rsid w:val="00146C5F"/>
    <w:rsid w:val="00146F85"/>
    <w:rsid w:val="00147398"/>
    <w:rsid w:val="00150186"/>
    <w:rsid w:val="00150A42"/>
    <w:rsid w:val="00150B2E"/>
    <w:rsid w:val="00150E29"/>
    <w:rsid w:val="00151953"/>
    <w:rsid w:val="00151AB4"/>
    <w:rsid w:val="00151D42"/>
    <w:rsid w:val="0015224A"/>
    <w:rsid w:val="00152344"/>
    <w:rsid w:val="00152539"/>
    <w:rsid w:val="00152FE7"/>
    <w:rsid w:val="00153450"/>
    <w:rsid w:val="001534D3"/>
    <w:rsid w:val="00153733"/>
    <w:rsid w:val="00153B59"/>
    <w:rsid w:val="001540EB"/>
    <w:rsid w:val="00154502"/>
    <w:rsid w:val="001545C0"/>
    <w:rsid w:val="001550CD"/>
    <w:rsid w:val="00155C05"/>
    <w:rsid w:val="0015653D"/>
    <w:rsid w:val="0015683A"/>
    <w:rsid w:val="00157C29"/>
    <w:rsid w:val="00160282"/>
    <w:rsid w:val="0016165A"/>
    <w:rsid w:val="001625C6"/>
    <w:rsid w:val="001629BC"/>
    <w:rsid w:val="00162D36"/>
    <w:rsid w:val="00162D56"/>
    <w:rsid w:val="001633A1"/>
    <w:rsid w:val="00163DDD"/>
    <w:rsid w:val="00164E26"/>
    <w:rsid w:val="00164F4E"/>
    <w:rsid w:val="0016566D"/>
    <w:rsid w:val="00165A25"/>
    <w:rsid w:val="00165B89"/>
    <w:rsid w:val="0016631E"/>
    <w:rsid w:val="00166872"/>
    <w:rsid w:val="00166A63"/>
    <w:rsid w:val="00166D51"/>
    <w:rsid w:val="00167AAD"/>
    <w:rsid w:val="0017016A"/>
    <w:rsid w:val="0017025B"/>
    <w:rsid w:val="00172D2C"/>
    <w:rsid w:val="001734D9"/>
    <w:rsid w:val="0017350F"/>
    <w:rsid w:val="00174C82"/>
    <w:rsid w:val="00175168"/>
    <w:rsid w:val="001753CE"/>
    <w:rsid w:val="001755A3"/>
    <w:rsid w:val="00175749"/>
    <w:rsid w:val="00176583"/>
    <w:rsid w:val="001766F4"/>
    <w:rsid w:val="00176959"/>
    <w:rsid w:val="00177433"/>
    <w:rsid w:val="001774A7"/>
    <w:rsid w:val="00177524"/>
    <w:rsid w:val="001778E1"/>
    <w:rsid w:val="001804F9"/>
    <w:rsid w:val="001805D9"/>
    <w:rsid w:val="001805EE"/>
    <w:rsid w:val="00180D14"/>
    <w:rsid w:val="00181654"/>
    <w:rsid w:val="001817B5"/>
    <w:rsid w:val="00182358"/>
    <w:rsid w:val="0018270D"/>
    <w:rsid w:val="00182CDD"/>
    <w:rsid w:val="001831FB"/>
    <w:rsid w:val="00183295"/>
    <w:rsid w:val="00183619"/>
    <w:rsid w:val="001837C2"/>
    <w:rsid w:val="00184740"/>
    <w:rsid w:val="001854A7"/>
    <w:rsid w:val="00186138"/>
    <w:rsid w:val="0018660E"/>
    <w:rsid w:val="00186AAF"/>
    <w:rsid w:val="001871C0"/>
    <w:rsid w:val="001874E9"/>
    <w:rsid w:val="00187526"/>
    <w:rsid w:val="001875A9"/>
    <w:rsid w:val="00187767"/>
    <w:rsid w:val="001877E8"/>
    <w:rsid w:val="00190397"/>
    <w:rsid w:val="0019085B"/>
    <w:rsid w:val="00190EAE"/>
    <w:rsid w:val="0019193A"/>
    <w:rsid w:val="001919E1"/>
    <w:rsid w:val="00191C68"/>
    <w:rsid w:val="00192843"/>
    <w:rsid w:val="00192986"/>
    <w:rsid w:val="001930FE"/>
    <w:rsid w:val="001933F8"/>
    <w:rsid w:val="00193808"/>
    <w:rsid w:val="001938C0"/>
    <w:rsid w:val="00193BA1"/>
    <w:rsid w:val="001941FE"/>
    <w:rsid w:val="0019461F"/>
    <w:rsid w:val="00194762"/>
    <w:rsid w:val="001954C5"/>
    <w:rsid w:val="001954E2"/>
    <w:rsid w:val="001956AA"/>
    <w:rsid w:val="00195B8C"/>
    <w:rsid w:val="00195F11"/>
    <w:rsid w:val="0019609C"/>
    <w:rsid w:val="00196258"/>
    <w:rsid w:val="001962EC"/>
    <w:rsid w:val="001966ED"/>
    <w:rsid w:val="00196ACB"/>
    <w:rsid w:val="00196DF5"/>
    <w:rsid w:val="0019714F"/>
    <w:rsid w:val="00197207"/>
    <w:rsid w:val="001972B0"/>
    <w:rsid w:val="001978FB"/>
    <w:rsid w:val="001A024D"/>
    <w:rsid w:val="001A102C"/>
    <w:rsid w:val="001A1708"/>
    <w:rsid w:val="001A1917"/>
    <w:rsid w:val="001A1CA2"/>
    <w:rsid w:val="001A1CD0"/>
    <w:rsid w:val="001A1D21"/>
    <w:rsid w:val="001A23E9"/>
    <w:rsid w:val="001A2A76"/>
    <w:rsid w:val="001A2D5E"/>
    <w:rsid w:val="001A3085"/>
    <w:rsid w:val="001A364A"/>
    <w:rsid w:val="001A428D"/>
    <w:rsid w:val="001A47EA"/>
    <w:rsid w:val="001A6147"/>
    <w:rsid w:val="001A724F"/>
    <w:rsid w:val="001A76DD"/>
    <w:rsid w:val="001A7907"/>
    <w:rsid w:val="001A7916"/>
    <w:rsid w:val="001A7CA4"/>
    <w:rsid w:val="001B019E"/>
    <w:rsid w:val="001B067D"/>
    <w:rsid w:val="001B08EE"/>
    <w:rsid w:val="001B0B2D"/>
    <w:rsid w:val="001B0CA1"/>
    <w:rsid w:val="001B103B"/>
    <w:rsid w:val="001B1BD1"/>
    <w:rsid w:val="001B1DA8"/>
    <w:rsid w:val="001B3126"/>
    <w:rsid w:val="001B3597"/>
    <w:rsid w:val="001B359B"/>
    <w:rsid w:val="001B5544"/>
    <w:rsid w:val="001B6123"/>
    <w:rsid w:val="001B61AC"/>
    <w:rsid w:val="001B6FAC"/>
    <w:rsid w:val="001B7D66"/>
    <w:rsid w:val="001C0755"/>
    <w:rsid w:val="001C0848"/>
    <w:rsid w:val="001C12F1"/>
    <w:rsid w:val="001C1B1E"/>
    <w:rsid w:val="001C1C57"/>
    <w:rsid w:val="001C2224"/>
    <w:rsid w:val="001C2348"/>
    <w:rsid w:val="001C2866"/>
    <w:rsid w:val="001C30B3"/>
    <w:rsid w:val="001C31C4"/>
    <w:rsid w:val="001C3426"/>
    <w:rsid w:val="001C3EEA"/>
    <w:rsid w:val="001C527C"/>
    <w:rsid w:val="001C55EF"/>
    <w:rsid w:val="001C6B35"/>
    <w:rsid w:val="001C6E55"/>
    <w:rsid w:val="001D046E"/>
    <w:rsid w:val="001D0ABB"/>
    <w:rsid w:val="001D0D37"/>
    <w:rsid w:val="001D109C"/>
    <w:rsid w:val="001D1B5E"/>
    <w:rsid w:val="001D2638"/>
    <w:rsid w:val="001D28CE"/>
    <w:rsid w:val="001D3297"/>
    <w:rsid w:val="001D36DF"/>
    <w:rsid w:val="001D42E3"/>
    <w:rsid w:val="001D47CF"/>
    <w:rsid w:val="001D4854"/>
    <w:rsid w:val="001D4D4A"/>
    <w:rsid w:val="001D51A9"/>
    <w:rsid w:val="001D61AF"/>
    <w:rsid w:val="001D62B8"/>
    <w:rsid w:val="001D6CB6"/>
    <w:rsid w:val="001D7FD0"/>
    <w:rsid w:val="001E0330"/>
    <w:rsid w:val="001E040F"/>
    <w:rsid w:val="001E06A0"/>
    <w:rsid w:val="001E0A69"/>
    <w:rsid w:val="001E143E"/>
    <w:rsid w:val="001E1FD4"/>
    <w:rsid w:val="001E2720"/>
    <w:rsid w:val="001E2798"/>
    <w:rsid w:val="001E2810"/>
    <w:rsid w:val="001E2D69"/>
    <w:rsid w:val="001E307C"/>
    <w:rsid w:val="001E3324"/>
    <w:rsid w:val="001E337C"/>
    <w:rsid w:val="001E3A13"/>
    <w:rsid w:val="001E3DAF"/>
    <w:rsid w:val="001E42B0"/>
    <w:rsid w:val="001E4449"/>
    <w:rsid w:val="001E477A"/>
    <w:rsid w:val="001E4918"/>
    <w:rsid w:val="001E53D7"/>
    <w:rsid w:val="001E6124"/>
    <w:rsid w:val="001E65FE"/>
    <w:rsid w:val="001E6880"/>
    <w:rsid w:val="001E754C"/>
    <w:rsid w:val="001F0456"/>
    <w:rsid w:val="001F10F5"/>
    <w:rsid w:val="001F1A88"/>
    <w:rsid w:val="001F233E"/>
    <w:rsid w:val="001F278E"/>
    <w:rsid w:val="001F2905"/>
    <w:rsid w:val="001F2972"/>
    <w:rsid w:val="001F31FE"/>
    <w:rsid w:val="001F37AB"/>
    <w:rsid w:val="001F389D"/>
    <w:rsid w:val="001F3ABD"/>
    <w:rsid w:val="001F4B7B"/>
    <w:rsid w:val="001F4DA2"/>
    <w:rsid w:val="001F5077"/>
    <w:rsid w:val="001F5577"/>
    <w:rsid w:val="001F5B4D"/>
    <w:rsid w:val="001F6274"/>
    <w:rsid w:val="001F6704"/>
    <w:rsid w:val="001F7474"/>
    <w:rsid w:val="001F77C3"/>
    <w:rsid w:val="001F788D"/>
    <w:rsid w:val="001F79AA"/>
    <w:rsid w:val="002008FA"/>
    <w:rsid w:val="00200C80"/>
    <w:rsid w:val="0020113F"/>
    <w:rsid w:val="002019D3"/>
    <w:rsid w:val="00201C9D"/>
    <w:rsid w:val="0020320C"/>
    <w:rsid w:val="00203C0C"/>
    <w:rsid w:val="00203E91"/>
    <w:rsid w:val="00204332"/>
    <w:rsid w:val="00205659"/>
    <w:rsid w:val="0020565D"/>
    <w:rsid w:val="00205763"/>
    <w:rsid w:val="00205D58"/>
    <w:rsid w:val="00206292"/>
    <w:rsid w:val="0020706C"/>
    <w:rsid w:val="00207483"/>
    <w:rsid w:val="002074E4"/>
    <w:rsid w:val="00207D97"/>
    <w:rsid w:val="00207EF2"/>
    <w:rsid w:val="002100E0"/>
    <w:rsid w:val="0021030C"/>
    <w:rsid w:val="002111A5"/>
    <w:rsid w:val="002114AA"/>
    <w:rsid w:val="002114FD"/>
    <w:rsid w:val="00211745"/>
    <w:rsid w:val="00211791"/>
    <w:rsid w:val="00211CA5"/>
    <w:rsid w:val="002123FA"/>
    <w:rsid w:val="00212CF3"/>
    <w:rsid w:val="00212D93"/>
    <w:rsid w:val="0021304C"/>
    <w:rsid w:val="002147E8"/>
    <w:rsid w:val="00215693"/>
    <w:rsid w:val="0021578A"/>
    <w:rsid w:val="00216337"/>
    <w:rsid w:val="0022046A"/>
    <w:rsid w:val="00221314"/>
    <w:rsid w:val="0022173F"/>
    <w:rsid w:val="00221DF3"/>
    <w:rsid w:val="002230CC"/>
    <w:rsid w:val="00223951"/>
    <w:rsid w:val="00223E64"/>
    <w:rsid w:val="002253A7"/>
    <w:rsid w:val="002259B8"/>
    <w:rsid w:val="00225F6D"/>
    <w:rsid w:val="002265E9"/>
    <w:rsid w:val="002266C1"/>
    <w:rsid w:val="0022693F"/>
    <w:rsid w:val="00226B30"/>
    <w:rsid w:val="002300A9"/>
    <w:rsid w:val="002307F0"/>
    <w:rsid w:val="002309E0"/>
    <w:rsid w:val="00230D7E"/>
    <w:rsid w:val="00230EE8"/>
    <w:rsid w:val="00232684"/>
    <w:rsid w:val="00232E74"/>
    <w:rsid w:val="0023347A"/>
    <w:rsid w:val="00233798"/>
    <w:rsid w:val="002337B2"/>
    <w:rsid w:val="00233F22"/>
    <w:rsid w:val="00234518"/>
    <w:rsid w:val="00234E55"/>
    <w:rsid w:val="00234F3B"/>
    <w:rsid w:val="002350C9"/>
    <w:rsid w:val="002356B3"/>
    <w:rsid w:val="002356EB"/>
    <w:rsid w:val="00235CD3"/>
    <w:rsid w:val="0023657D"/>
    <w:rsid w:val="00237DA0"/>
    <w:rsid w:val="002400B4"/>
    <w:rsid w:val="002407B2"/>
    <w:rsid w:val="00240A93"/>
    <w:rsid w:val="00240F48"/>
    <w:rsid w:val="00241921"/>
    <w:rsid w:val="00241A36"/>
    <w:rsid w:val="00241D1E"/>
    <w:rsid w:val="00242293"/>
    <w:rsid w:val="00242CFE"/>
    <w:rsid w:val="00243174"/>
    <w:rsid w:val="0024383A"/>
    <w:rsid w:val="002442C4"/>
    <w:rsid w:val="00244552"/>
    <w:rsid w:val="00245383"/>
    <w:rsid w:val="002456C6"/>
    <w:rsid w:val="00245AA6"/>
    <w:rsid w:val="002461D8"/>
    <w:rsid w:val="0024686D"/>
    <w:rsid w:val="00246880"/>
    <w:rsid w:val="00246C81"/>
    <w:rsid w:val="00246D32"/>
    <w:rsid w:val="00247A9D"/>
    <w:rsid w:val="0025023E"/>
    <w:rsid w:val="00250296"/>
    <w:rsid w:val="00250A15"/>
    <w:rsid w:val="002514BD"/>
    <w:rsid w:val="002516EC"/>
    <w:rsid w:val="002523DC"/>
    <w:rsid w:val="002524DB"/>
    <w:rsid w:val="002529D3"/>
    <w:rsid w:val="00252EE1"/>
    <w:rsid w:val="002533D7"/>
    <w:rsid w:val="002535B3"/>
    <w:rsid w:val="00253A57"/>
    <w:rsid w:val="00253CFD"/>
    <w:rsid w:val="00254A52"/>
    <w:rsid w:val="00254ADE"/>
    <w:rsid w:val="00254C9E"/>
    <w:rsid w:val="00254EE2"/>
    <w:rsid w:val="002550C8"/>
    <w:rsid w:val="00255402"/>
    <w:rsid w:val="00257050"/>
    <w:rsid w:val="00257B1F"/>
    <w:rsid w:val="0026069E"/>
    <w:rsid w:val="0026092C"/>
    <w:rsid w:val="00260BC5"/>
    <w:rsid w:val="00260C92"/>
    <w:rsid w:val="002611B8"/>
    <w:rsid w:val="00261BCC"/>
    <w:rsid w:val="00261C7E"/>
    <w:rsid w:val="002620C8"/>
    <w:rsid w:val="002623AF"/>
    <w:rsid w:val="002624BA"/>
    <w:rsid w:val="00262E53"/>
    <w:rsid w:val="00263537"/>
    <w:rsid w:val="00263BD3"/>
    <w:rsid w:val="00263C5C"/>
    <w:rsid w:val="00263E1F"/>
    <w:rsid w:val="00264F0B"/>
    <w:rsid w:val="0026562D"/>
    <w:rsid w:val="00265782"/>
    <w:rsid w:val="00267072"/>
    <w:rsid w:val="00267344"/>
    <w:rsid w:val="0026746C"/>
    <w:rsid w:val="00267994"/>
    <w:rsid w:val="00270070"/>
    <w:rsid w:val="0027015D"/>
    <w:rsid w:val="00270D6E"/>
    <w:rsid w:val="00270EE5"/>
    <w:rsid w:val="0027165E"/>
    <w:rsid w:val="00271A1A"/>
    <w:rsid w:val="00271FBB"/>
    <w:rsid w:val="00272060"/>
    <w:rsid w:val="002724A3"/>
    <w:rsid w:val="00272DA6"/>
    <w:rsid w:val="00273D7B"/>
    <w:rsid w:val="0027439D"/>
    <w:rsid w:val="00274C8B"/>
    <w:rsid w:val="00274CB6"/>
    <w:rsid w:val="002755FA"/>
    <w:rsid w:val="00275A9D"/>
    <w:rsid w:val="002767AA"/>
    <w:rsid w:val="00276A65"/>
    <w:rsid w:val="00276C3E"/>
    <w:rsid w:val="00276E66"/>
    <w:rsid w:val="002771A8"/>
    <w:rsid w:val="00277831"/>
    <w:rsid w:val="00277B70"/>
    <w:rsid w:val="00280089"/>
    <w:rsid w:val="00280606"/>
    <w:rsid w:val="00280B1E"/>
    <w:rsid w:val="00280D01"/>
    <w:rsid w:val="00281009"/>
    <w:rsid w:val="00281216"/>
    <w:rsid w:val="00281C46"/>
    <w:rsid w:val="00281FD0"/>
    <w:rsid w:val="002824F6"/>
    <w:rsid w:val="00282C0C"/>
    <w:rsid w:val="00282FAD"/>
    <w:rsid w:val="0028329B"/>
    <w:rsid w:val="002833E0"/>
    <w:rsid w:val="00283439"/>
    <w:rsid w:val="002834F7"/>
    <w:rsid w:val="00283886"/>
    <w:rsid w:val="00283FD6"/>
    <w:rsid w:val="00283FD9"/>
    <w:rsid w:val="00285425"/>
    <w:rsid w:val="002868B7"/>
    <w:rsid w:val="00286D52"/>
    <w:rsid w:val="00287674"/>
    <w:rsid w:val="00287A82"/>
    <w:rsid w:val="00290791"/>
    <w:rsid w:val="00290BCC"/>
    <w:rsid w:val="0029167B"/>
    <w:rsid w:val="00291998"/>
    <w:rsid w:val="00291AF5"/>
    <w:rsid w:val="00291C1B"/>
    <w:rsid w:val="00291DDC"/>
    <w:rsid w:val="00292FDA"/>
    <w:rsid w:val="00293773"/>
    <w:rsid w:val="00293B19"/>
    <w:rsid w:val="00294254"/>
    <w:rsid w:val="00294CD9"/>
    <w:rsid w:val="00295135"/>
    <w:rsid w:val="002954EA"/>
    <w:rsid w:val="002957EB"/>
    <w:rsid w:val="002958F6"/>
    <w:rsid w:val="00295CFB"/>
    <w:rsid w:val="00295DB6"/>
    <w:rsid w:val="00295F30"/>
    <w:rsid w:val="0029623E"/>
    <w:rsid w:val="00296730"/>
    <w:rsid w:val="00296CF1"/>
    <w:rsid w:val="0029735F"/>
    <w:rsid w:val="0029799D"/>
    <w:rsid w:val="002979FE"/>
    <w:rsid w:val="00297DFF"/>
    <w:rsid w:val="002A0366"/>
    <w:rsid w:val="002A067F"/>
    <w:rsid w:val="002A0C72"/>
    <w:rsid w:val="002A1079"/>
    <w:rsid w:val="002A11CD"/>
    <w:rsid w:val="002A1233"/>
    <w:rsid w:val="002A21BF"/>
    <w:rsid w:val="002A2E4B"/>
    <w:rsid w:val="002A2E5E"/>
    <w:rsid w:val="002A2ECB"/>
    <w:rsid w:val="002A31E3"/>
    <w:rsid w:val="002A3A64"/>
    <w:rsid w:val="002A3EF5"/>
    <w:rsid w:val="002A456E"/>
    <w:rsid w:val="002A56EE"/>
    <w:rsid w:val="002A58C5"/>
    <w:rsid w:val="002A5C13"/>
    <w:rsid w:val="002A5FBB"/>
    <w:rsid w:val="002A611E"/>
    <w:rsid w:val="002A6705"/>
    <w:rsid w:val="002A6C2E"/>
    <w:rsid w:val="002A74E0"/>
    <w:rsid w:val="002B0284"/>
    <w:rsid w:val="002B0DBA"/>
    <w:rsid w:val="002B1315"/>
    <w:rsid w:val="002B140A"/>
    <w:rsid w:val="002B179F"/>
    <w:rsid w:val="002B20E4"/>
    <w:rsid w:val="002B274C"/>
    <w:rsid w:val="002B2C90"/>
    <w:rsid w:val="002B3D56"/>
    <w:rsid w:val="002B3F1F"/>
    <w:rsid w:val="002B4734"/>
    <w:rsid w:val="002B4D01"/>
    <w:rsid w:val="002B4DF7"/>
    <w:rsid w:val="002B500F"/>
    <w:rsid w:val="002B514B"/>
    <w:rsid w:val="002B5C9B"/>
    <w:rsid w:val="002B6328"/>
    <w:rsid w:val="002B65B1"/>
    <w:rsid w:val="002B672E"/>
    <w:rsid w:val="002B68BF"/>
    <w:rsid w:val="002B6AF6"/>
    <w:rsid w:val="002B6C2A"/>
    <w:rsid w:val="002B6F48"/>
    <w:rsid w:val="002C0CC3"/>
    <w:rsid w:val="002C1D5F"/>
    <w:rsid w:val="002C3259"/>
    <w:rsid w:val="002C3275"/>
    <w:rsid w:val="002C34A1"/>
    <w:rsid w:val="002C369D"/>
    <w:rsid w:val="002C3A7B"/>
    <w:rsid w:val="002C456C"/>
    <w:rsid w:val="002C49C5"/>
    <w:rsid w:val="002C4F13"/>
    <w:rsid w:val="002C50DC"/>
    <w:rsid w:val="002C5C57"/>
    <w:rsid w:val="002C61C7"/>
    <w:rsid w:val="002C6A54"/>
    <w:rsid w:val="002C7125"/>
    <w:rsid w:val="002C7785"/>
    <w:rsid w:val="002D00FC"/>
    <w:rsid w:val="002D01DB"/>
    <w:rsid w:val="002D1C39"/>
    <w:rsid w:val="002D2160"/>
    <w:rsid w:val="002D2DD4"/>
    <w:rsid w:val="002D324B"/>
    <w:rsid w:val="002D3A58"/>
    <w:rsid w:val="002D3DF2"/>
    <w:rsid w:val="002D4701"/>
    <w:rsid w:val="002D4A2A"/>
    <w:rsid w:val="002D58B0"/>
    <w:rsid w:val="002D5E96"/>
    <w:rsid w:val="002D660C"/>
    <w:rsid w:val="002D68EC"/>
    <w:rsid w:val="002D71DD"/>
    <w:rsid w:val="002E0095"/>
    <w:rsid w:val="002E063F"/>
    <w:rsid w:val="002E0850"/>
    <w:rsid w:val="002E0B40"/>
    <w:rsid w:val="002E0B7B"/>
    <w:rsid w:val="002E1473"/>
    <w:rsid w:val="002E1888"/>
    <w:rsid w:val="002E208F"/>
    <w:rsid w:val="002E2459"/>
    <w:rsid w:val="002E34ED"/>
    <w:rsid w:val="002E3760"/>
    <w:rsid w:val="002E400F"/>
    <w:rsid w:val="002E487E"/>
    <w:rsid w:val="002E4E6A"/>
    <w:rsid w:val="002E4EAD"/>
    <w:rsid w:val="002E5279"/>
    <w:rsid w:val="002E59CA"/>
    <w:rsid w:val="002E5C9D"/>
    <w:rsid w:val="002E6110"/>
    <w:rsid w:val="002E646C"/>
    <w:rsid w:val="002E6CDB"/>
    <w:rsid w:val="002E7265"/>
    <w:rsid w:val="002E7DA1"/>
    <w:rsid w:val="002E7F3D"/>
    <w:rsid w:val="002F0314"/>
    <w:rsid w:val="002F0AAE"/>
    <w:rsid w:val="002F0F46"/>
    <w:rsid w:val="002F17CD"/>
    <w:rsid w:val="002F1B40"/>
    <w:rsid w:val="002F1DDB"/>
    <w:rsid w:val="002F2227"/>
    <w:rsid w:val="002F2276"/>
    <w:rsid w:val="002F2360"/>
    <w:rsid w:val="002F23BA"/>
    <w:rsid w:val="002F27A2"/>
    <w:rsid w:val="002F27EB"/>
    <w:rsid w:val="002F4529"/>
    <w:rsid w:val="002F4A86"/>
    <w:rsid w:val="002F4E06"/>
    <w:rsid w:val="002F4EFD"/>
    <w:rsid w:val="002F4FC6"/>
    <w:rsid w:val="002F5301"/>
    <w:rsid w:val="002F5A74"/>
    <w:rsid w:val="002F5D3B"/>
    <w:rsid w:val="002F5E0A"/>
    <w:rsid w:val="002F661A"/>
    <w:rsid w:val="002F78E1"/>
    <w:rsid w:val="002F7D43"/>
    <w:rsid w:val="003008EA"/>
    <w:rsid w:val="00301B37"/>
    <w:rsid w:val="00302BC9"/>
    <w:rsid w:val="00302C77"/>
    <w:rsid w:val="0030389D"/>
    <w:rsid w:val="00303E8F"/>
    <w:rsid w:val="0030440E"/>
    <w:rsid w:val="00304420"/>
    <w:rsid w:val="00304620"/>
    <w:rsid w:val="0030463C"/>
    <w:rsid w:val="003049A7"/>
    <w:rsid w:val="00304A14"/>
    <w:rsid w:val="003059F5"/>
    <w:rsid w:val="00305BBC"/>
    <w:rsid w:val="00306FC9"/>
    <w:rsid w:val="003072D7"/>
    <w:rsid w:val="00307575"/>
    <w:rsid w:val="00307A46"/>
    <w:rsid w:val="0031043E"/>
    <w:rsid w:val="00310C09"/>
    <w:rsid w:val="00310E0D"/>
    <w:rsid w:val="00311032"/>
    <w:rsid w:val="00311595"/>
    <w:rsid w:val="00311D1D"/>
    <w:rsid w:val="00312826"/>
    <w:rsid w:val="00312B0E"/>
    <w:rsid w:val="00312BCC"/>
    <w:rsid w:val="00312E82"/>
    <w:rsid w:val="0031303E"/>
    <w:rsid w:val="00313330"/>
    <w:rsid w:val="00313584"/>
    <w:rsid w:val="00313B91"/>
    <w:rsid w:val="00314F5B"/>
    <w:rsid w:val="0031552B"/>
    <w:rsid w:val="0031561E"/>
    <w:rsid w:val="00315759"/>
    <w:rsid w:val="00315E8D"/>
    <w:rsid w:val="0031617F"/>
    <w:rsid w:val="003176BE"/>
    <w:rsid w:val="00317875"/>
    <w:rsid w:val="003200C5"/>
    <w:rsid w:val="003201EE"/>
    <w:rsid w:val="003202E9"/>
    <w:rsid w:val="0032091F"/>
    <w:rsid w:val="00320C41"/>
    <w:rsid w:val="00320EF2"/>
    <w:rsid w:val="00321488"/>
    <w:rsid w:val="00321A14"/>
    <w:rsid w:val="00321D58"/>
    <w:rsid w:val="00321F83"/>
    <w:rsid w:val="003224B1"/>
    <w:rsid w:val="00322ADD"/>
    <w:rsid w:val="003235F9"/>
    <w:rsid w:val="00323EC0"/>
    <w:rsid w:val="00324C01"/>
    <w:rsid w:val="00324E7B"/>
    <w:rsid w:val="003253F7"/>
    <w:rsid w:val="00325608"/>
    <w:rsid w:val="003257F9"/>
    <w:rsid w:val="00325BD8"/>
    <w:rsid w:val="00326248"/>
    <w:rsid w:val="00326B09"/>
    <w:rsid w:val="0032727E"/>
    <w:rsid w:val="003272E4"/>
    <w:rsid w:val="00327563"/>
    <w:rsid w:val="00327631"/>
    <w:rsid w:val="00327BE4"/>
    <w:rsid w:val="00330219"/>
    <w:rsid w:val="00330F71"/>
    <w:rsid w:val="00331287"/>
    <w:rsid w:val="00331298"/>
    <w:rsid w:val="003315F1"/>
    <w:rsid w:val="00331A7B"/>
    <w:rsid w:val="003324F6"/>
    <w:rsid w:val="00332974"/>
    <w:rsid w:val="00332C9E"/>
    <w:rsid w:val="00333D8E"/>
    <w:rsid w:val="00334975"/>
    <w:rsid w:val="0033560C"/>
    <w:rsid w:val="00335D95"/>
    <w:rsid w:val="00336027"/>
    <w:rsid w:val="00336050"/>
    <w:rsid w:val="00336066"/>
    <w:rsid w:val="00336DDD"/>
    <w:rsid w:val="00336FA0"/>
    <w:rsid w:val="00337363"/>
    <w:rsid w:val="00337E88"/>
    <w:rsid w:val="00340092"/>
    <w:rsid w:val="003414F5"/>
    <w:rsid w:val="003416F9"/>
    <w:rsid w:val="00341E10"/>
    <w:rsid w:val="00342074"/>
    <w:rsid w:val="00342435"/>
    <w:rsid w:val="00342643"/>
    <w:rsid w:val="003428C4"/>
    <w:rsid w:val="00342BFE"/>
    <w:rsid w:val="0034334F"/>
    <w:rsid w:val="003437CE"/>
    <w:rsid w:val="00343984"/>
    <w:rsid w:val="003439EC"/>
    <w:rsid w:val="00343B21"/>
    <w:rsid w:val="00343E5D"/>
    <w:rsid w:val="00344704"/>
    <w:rsid w:val="00344A49"/>
    <w:rsid w:val="00344B36"/>
    <w:rsid w:val="00346139"/>
    <w:rsid w:val="0034618D"/>
    <w:rsid w:val="003465F8"/>
    <w:rsid w:val="003468B6"/>
    <w:rsid w:val="00346BAC"/>
    <w:rsid w:val="00347747"/>
    <w:rsid w:val="00347BB2"/>
    <w:rsid w:val="0035029C"/>
    <w:rsid w:val="003503DE"/>
    <w:rsid w:val="00350D68"/>
    <w:rsid w:val="00350DBE"/>
    <w:rsid w:val="00350F4C"/>
    <w:rsid w:val="003512C0"/>
    <w:rsid w:val="0035175A"/>
    <w:rsid w:val="003517B1"/>
    <w:rsid w:val="00352A58"/>
    <w:rsid w:val="00352A9B"/>
    <w:rsid w:val="00352B27"/>
    <w:rsid w:val="003535AF"/>
    <w:rsid w:val="00354452"/>
    <w:rsid w:val="00354BDD"/>
    <w:rsid w:val="003552B2"/>
    <w:rsid w:val="003554CE"/>
    <w:rsid w:val="00355634"/>
    <w:rsid w:val="00355665"/>
    <w:rsid w:val="00356104"/>
    <w:rsid w:val="003562DD"/>
    <w:rsid w:val="003572D1"/>
    <w:rsid w:val="00360A14"/>
    <w:rsid w:val="0036168E"/>
    <w:rsid w:val="00361E94"/>
    <w:rsid w:val="00361FC8"/>
    <w:rsid w:val="00362BF5"/>
    <w:rsid w:val="003634F7"/>
    <w:rsid w:val="0036386C"/>
    <w:rsid w:val="00364366"/>
    <w:rsid w:val="00365059"/>
    <w:rsid w:val="003666A9"/>
    <w:rsid w:val="003666BF"/>
    <w:rsid w:val="0036714A"/>
    <w:rsid w:val="00367EC2"/>
    <w:rsid w:val="0037007E"/>
    <w:rsid w:val="00370AFD"/>
    <w:rsid w:val="003710F5"/>
    <w:rsid w:val="0037115B"/>
    <w:rsid w:val="00371498"/>
    <w:rsid w:val="00371AD1"/>
    <w:rsid w:val="00371C23"/>
    <w:rsid w:val="003720C5"/>
    <w:rsid w:val="00372473"/>
    <w:rsid w:val="003726E2"/>
    <w:rsid w:val="00373A38"/>
    <w:rsid w:val="00374C31"/>
    <w:rsid w:val="003751DC"/>
    <w:rsid w:val="003758EA"/>
    <w:rsid w:val="00375DA2"/>
    <w:rsid w:val="00376085"/>
    <w:rsid w:val="003760DA"/>
    <w:rsid w:val="00376E80"/>
    <w:rsid w:val="00377151"/>
    <w:rsid w:val="00377884"/>
    <w:rsid w:val="00377D4D"/>
    <w:rsid w:val="003801FB"/>
    <w:rsid w:val="0038047A"/>
    <w:rsid w:val="00380780"/>
    <w:rsid w:val="003807E9"/>
    <w:rsid w:val="00380C3C"/>
    <w:rsid w:val="00381632"/>
    <w:rsid w:val="003823F6"/>
    <w:rsid w:val="00382E48"/>
    <w:rsid w:val="003830E8"/>
    <w:rsid w:val="0038367F"/>
    <w:rsid w:val="0038389F"/>
    <w:rsid w:val="00383F3B"/>
    <w:rsid w:val="00383F8A"/>
    <w:rsid w:val="003865AF"/>
    <w:rsid w:val="00387718"/>
    <w:rsid w:val="0038775D"/>
    <w:rsid w:val="00387F7D"/>
    <w:rsid w:val="003900A5"/>
    <w:rsid w:val="003900EC"/>
    <w:rsid w:val="003906CD"/>
    <w:rsid w:val="00391973"/>
    <w:rsid w:val="00391C0B"/>
    <w:rsid w:val="00391EDF"/>
    <w:rsid w:val="003923B8"/>
    <w:rsid w:val="003925E7"/>
    <w:rsid w:val="003938DC"/>
    <w:rsid w:val="003939AC"/>
    <w:rsid w:val="00394209"/>
    <w:rsid w:val="00394306"/>
    <w:rsid w:val="00394C90"/>
    <w:rsid w:val="0039508D"/>
    <w:rsid w:val="00395A55"/>
    <w:rsid w:val="00395B39"/>
    <w:rsid w:val="00395E68"/>
    <w:rsid w:val="00397083"/>
    <w:rsid w:val="00397223"/>
    <w:rsid w:val="0039799F"/>
    <w:rsid w:val="003A0260"/>
    <w:rsid w:val="003A0379"/>
    <w:rsid w:val="003A10CA"/>
    <w:rsid w:val="003A1716"/>
    <w:rsid w:val="003A1AEB"/>
    <w:rsid w:val="003A2E01"/>
    <w:rsid w:val="003A3383"/>
    <w:rsid w:val="003A3702"/>
    <w:rsid w:val="003A3CF8"/>
    <w:rsid w:val="003A3F4F"/>
    <w:rsid w:val="003A4380"/>
    <w:rsid w:val="003A5232"/>
    <w:rsid w:val="003A58BA"/>
    <w:rsid w:val="003A6515"/>
    <w:rsid w:val="003A656D"/>
    <w:rsid w:val="003A682E"/>
    <w:rsid w:val="003A6A1F"/>
    <w:rsid w:val="003A6CF7"/>
    <w:rsid w:val="003A72A9"/>
    <w:rsid w:val="003A734F"/>
    <w:rsid w:val="003A7BEE"/>
    <w:rsid w:val="003B0E63"/>
    <w:rsid w:val="003B0EC3"/>
    <w:rsid w:val="003B12F3"/>
    <w:rsid w:val="003B1721"/>
    <w:rsid w:val="003B17D7"/>
    <w:rsid w:val="003B1AF8"/>
    <w:rsid w:val="003B1C29"/>
    <w:rsid w:val="003B24D9"/>
    <w:rsid w:val="003B2611"/>
    <w:rsid w:val="003B2941"/>
    <w:rsid w:val="003B2C4D"/>
    <w:rsid w:val="003B2E27"/>
    <w:rsid w:val="003B31CA"/>
    <w:rsid w:val="003B334D"/>
    <w:rsid w:val="003B3EF6"/>
    <w:rsid w:val="003B4FA2"/>
    <w:rsid w:val="003B534A"/>
    <w:rsid w:val="003B59A2"/>
    <w:rsid w:val="003B5B9B"/>
    <w:rsid w:val="003B5D9F"/>
    <w:rsid w:val="003B61EC"/>
    <w:rsid w:val="003B6DA9"/>
    <w:rsid w:val="003B6E01"/>
    <w:rsid w:val="003B7119"/>
    <w:rsid w:val="003B7C3D"/>
    <w:rsid w:val="003C054A"/>
    <w:rsid w:val="003C06A1"/>
    <w:rsid w:val="003C0D75"/>
    <w:rsid w:val="003C1247"/>
    <w:rsid w:val="003C18FB"/>
    <w:rsid w:val="003C1BEB"/>
    <w:rsid w:val="003C1FE5"/>
    <w:rsid w:val="003C301C"/>
    <w:rsid w:val="003C3258"/>
    <w:rsid w:val="003C395E"/>
    <w:rsid w:val="003C3A3A"/>
    <w:rsid w:val="003C4B41"/>
    <w:rsid w:val="003C4E05"/>
    <w:rsid w:val="003C4F84"/>
    <w:rsid w:val="003C5E61"/>
    <w:rsid w:val="003C6A61"/>
    <w:rsid w:val="003C6B64"/>
    <w:rsid w:val="003C6D34"/>
    <w:rsid w:val="003C773D"/>
    <w:rsid w:val="003C779C"/>
    <w:rsid w:val="003D00DF"/>
    <w:rsid w:val="003D0D03"/>
    <w:rsid w:val="003D1576"/>
    <w:rsid w:val="003D1B66"/>
    <w:rsid w:val="003D1BB9"/>
    <w:rsid w:val="003D1BF2"/>
    <w:rsid w:val="003D242E"/>
    <w:rsid w:val="003D279C"/>
    <w:rsid w:val="003D287E"/>
    <w:rsid w:val="003D4550"/>
    <w:rsid w:val="003D52F1"/>
    <w:rsid w:val="003D5ECE"/>
    <w:rsid w:val="003D6613"/>
    <w:rsid w:val="003D69F7"/>
    <w:rsid w:val="003D6DA7"/>
    <w:rsid w:val="003D7467"/>
    <w:rsid w:val="003E06BF"/>
    <w:rsid w:val="003E12F7"/>
    <w:rsid w:val="003E1349"/>
    <w:rsid w:val="003E1417"/>
    <w:rsid w:val="003E157F"/>
    <w:rsid w:val="003E17E0"/>
    <w:rsid w:val="003E200C"/>
    <w:rsid w:val="003E2262"/>
    <w:rsid w:val="003E22E3"/>
    <w:rsid w:val="003E2495"/>
    <w:rsid w:val="003E28AB"/>
    <w:rsid w:val="003E292B"/>
    <w:rsid w:val="003E2FC8"/>
    <w:rsid w:val="003E30A3"/>
    <w:rsid w:val="003E393C"/>
    <w:rsid w:val="003E3B9A"/>
    <w:rsid w:val="003E4316"/>
    <w:rsid w:val="003E4F63"/>
    <w:rsid w:val="003E59CD"/>
    <w:rsid w:val="003E5B07"/>
    <w:rsid w:val="003E6026"/>
    <w:rsid w:val="003E68AF"/>
    <w:rsid w:val="003E6B15"/>
    <w:rsid w:val="003E6B8D"/>
    <w:rsid w:val="003E6E72"/>
    <w:rsid w:val="003E6EA0"/>
    <w:rsid w:val="003E6F12"/>
    <w:rsid w:val="003E6F4E"/>
    <w:rsid w:val="003E70BF"/>
    <w:rsid w:val="003E7474"/>
    <w:rsid w:val="003E7DAC"/>
    <w:rsid w:val="003F017C"/>
    <w:rsid w:val="003F0534"/>
    <w:rsid w:val="003F09D8"/>
    <w:rsid w:val="003F12DB"/>
    <w:rsid w:val="003F13D8"/>
    <w:rsid w:val="003F17A3"/>
    <w:rsid w:val="003F1EB7"/>
    <w:rsid w:val="003F1F96"/>
    <w:rsid w:val="003F21F4"/>
    <w:rsid w:val="003F2602"/>
    <w:rsid w:val="003F340F"/>
    <w:rsid w:val="003F34CA"/>
    <w:rsid w:val="003F3D62"/>
    <w:rsid w:val="003F4164"/>
    <w:rsid w:val="003F4AFA"/>
    <w:rsid w:val="003F54C5"/>
    <w:rsid w:val="003F5BF7"/>
    <w:rsid w:val="003F5ED2"/>
    <w:rsid w:val="003F5F65"/>
    <w:rsid w:val="003F641A"/>
    <w:rsid w:val="003F6F92"/>
    <w:rsid w:val="003F715C"/>
    <w:rsid w:val="003F73BF"/>
    <w:rsid w:val="003F7AAA"/>
    <w:rsid w:val="003F7F98"/>
    <w:rsid w:val="00400255"/>
    <w:rsid w:val="00401F20"/>
    <w:rsid w:val="0040233C"/>
    <w:rsid w:val="0040263E"/>
    <w:rsid w:val="0040264A"/>
    <w:rsid w:val="00402C91"/>
    <w:rsid w:val="0040300C"/>
    <w:rsid w:val="004033C1"/>
    <w:rsid w:val="004034E3"/>
    <w:rsid w:val="004040C7"/>
    <w:rsid w:val="004043DA"/>
    <w:rsid w:val="00404BBB"/>
    <w:rsid w:val="00404E95"/>
    <w:rsid w:val="00405108"/>
    <w:rsid w:val="004054A1"/>
    <w:rsid w:val="00405C64"/>
    <w:rsid w:val="00405D50"/>
    <w:rsid w:val="0040658C"/>
    <w:rsid w:val="0040662E"/>
    <w:rsid w:val="004077F3"/>
    <w:rsid w:val="0041059C"/>
    <w:rsid w:val="00410995"/>
    <w:rsid w:val="004115E5"/>
    <w:rsid w:val="0041165F"/>
    <w:rsid w:val="004119D5"/>
    <w:rsid w:val="00411D76"/>
    <w:rsid w:val="00412229"/>
    <w:rsid w:val="00412B9B"/>
    <w:rsid w:val="00413046"/>
    <w:rsid w:val="00413077"/>
    <w:rsid w:val="00413345"/>
    <w:rsid w:val="00413A06"/>
    <w:rsid w:val="00413C6D"/>
    <w:rsid w:val="0041480B"/>
    <w:rsid w:val="00414CEF"/>
    <w:rsid w:val="00415113"/>
    <w:rsid w:val="00415853"/>
    <w:rsid w:val="00415A48"/>
    <w:rsid w:val="00415C7F"/>
    <w:rsid w:val="00415E11"/>
    <w:rsid w:val="00415F26"/>
    <w:rsid w:val="00416BFD"/>
    <w:rsid w:val="00416EC0"/>
    <w:rsid w:val="004174AA"/>
    <w:rsid w:val="00417711"/>
    <w:rsid w:val="004179EB"/>
    <w:rsid w:val="0042095B"/>
    <w:rsid w:val="00421253"/>
    <w:rsid w:val="00421578"/>
    <w:rsid w:val="004220D6"/>
    <w:rsid w:val="00422276"/>
    <w:rsid w:val="00422304"/>
    <w:rsid w:val="00424369"/>
    <w:rsid w:val="004248CE"/>
    <w:rsid w:val="00424E88"/>
    <w:rsid w:val="00424EF6"/>
    <w:rsid w:val="00425297"/>
    <w:rsid w:val="004254A0"/>
    <w:rsid w:val="00425880"/>
    <w:rsid w:val="004259FD"/>
    <w:rsid w:val="00425A14"/>
    <w:rsid w:val="004261FA"/>
    <w:rsid w:val="0042661D"/>
    <w:rsid w:val="00426A18"/>
    <w:rsid w:val="00427436"/>
    <w:rsid w:val="00427C91"/>
    <w:rsid w:val="004302E8"/>
    <w:rsid w:val="00430F69"/>
    <w:rsid w:val="0043114B"/>
    <w:rsid w:val="00431334"/>
    <w:rsid w:val="004314C5"/>
    <w:rsid w:val="00431F3D"/>
    <w:rsid w:val="0043251B"/>
    <w:rsid w:val="00433F90"/>
    <w:rsid w:val="004342D0"/>
    <w:rsid w:val="00434A69"/>
    <w:rsid w:val="00434EC2"/>
    <w:rsid w:val="004371CD"/>
    <w:rsid w:val="00437B20"/>
    <w:rsid w:val="00440422"/>
    <w:rsid w:val="004406E4"/>
    <w:rsid w:val="0044109B"/>
    <w:rsid w:val="004411E9"/>
    <w:rsid w:val="00441A24"/>
    <w:rsid w:val="00441D14"/>
    <w:rsid w:val="004422B5"/>
    <w:rsid w:val="00443071"/>
    <w:rsid w:val="0044371A"/>
    <w:rsid w:val="004437EE"/>
    <w:rsid w:val="00443D4F"/>
    <w:rsid w:val="0044419F"/>
    <w:rsid w:val="00444601"/>
    <w:rsid w:val="004448A2"/>
    <w:rsid w:val="00445065"/>
    <w:rsid w:val="00445442"/>
    <w:rsid w:val="00445B90"/>
    <w:rsid w:val="00445C02"/>
    <w:rsid w:val="00445E60"/>
    <w:rsid w:val="00446083"/>
    <w:rsid w:val="004462B6"/>
    <w:rsid w:val="00446F48"/>
    <w:rsid w:val="004470F9"/>
    <w:rsid w:val="0044720D"/>
    <w:rsid w:val="004472CA"/>
    <w:rsid w:val="0044746B"/>
    <w:rsid w:val="00447B3C"/>
    <w:rsid w:val="00450707"/>
    <w:rsid w:val="00450AC6"/>
    <w:rsid w:val="00450B79"/>
    <w:rsid w:val="00450C37"/>
    <w:rsid w:val="00450CC2"/>
    <w:rsid w:val="00450F45"/>
    <w:rsid w:val="004528A2"/>
    <w:rsid w:val="004529C1"/>
    <w:rsid w:val="00452B77"/>
    <w:rsid w:val="00452BAA"/>
    <w:rsid w:val="004538D4"/>
    <w:rsid w:val="00454B5D"/>
    <w:rsid w:val="004557CB"/>
    <w:rsid w:val="004562A2"/>
    <w:rsid w:val="004563B6"/>
    <w:rsid w:val="0045749B"/>
    <w:rsid w:val="00457904"/>
    <w:rsid w:val="00457A61"/>
    <w:rsid w:val="00457DDB"/>
    <w:rsid w:val="0046054F"/>
    <w:rsid w:val="00461066"/>
    <w:rsid w:val="00461FB3"/>
    <w:rsid w:val="00462A42"/>
    <w:rsid w:val="00462BC8"/>
    <w:rsid w:val="00462C5C"/>
    <w:rsid w:val="00463B6A"/>
    <w:rsid w:val="00463E07"/>
    <w:rsid w:val="004643FA"/>
    <w:rsid w:val="00464D36"/>
    <w:rsid w:val="00464F65"/>
    <w:rsid w:val="004650FC"/>
    <w:rsid w:val="004652CC"/>
    <w:rsid w:val="00465CFC"/>
    <w:rsid w:val="00466060"/>
    <w:rsid w:val="00466A80"/>
    <w:rsid w:val="00466AD4"/>
    <w:rsid w:val="004676C1"/>
    <w:rsid w:val="00467B99"/>
    <w:rsid w:val="00470332"/>
    <w:rsid w:val="0047043C"/>
    <w:rsid w:val="004709F5"/>
    <w:rsid w:val="00471C68"/>
    <w:rsid w:val="00471EE2"/>
    <w:rsid w:val="004727DB"/>
    <w:rsid w:val="004729DA"/>
    <w:rsid w:val="00472B53"/>
    <w:rsid w:val="00473786"/>
    <w:rsid w:val="004739FB"/>
    <w:rsid w:val="00473A05"/>
    <w:rsid w:val="00473EE2"/>
    <w:rsid w:val="0047440D"/>
    <w:rsid w:val="00474A33"/>
    <w:rsid w:val="00475641"/>
    <w:rsid w:val="0047579F"/>
    <w:rsid w:val="00475E05"/>
    <w:rsid w:val="004760BA"/>
    <w:rsid w:val="00476401"/>
    <w:rsid w:val="004768B6"/>
    <w:rsid w:val="00476BD4"/>
    <w:rsid w:val="00476F46"/>
    <w:rsid w:val="00477B89"/>
    <w:rsid w:val="004801EB"/>
    <w:rsid w:val="00480A14"/>
    <w:rsid w:val="00480A16"/>
    <w:rsid w:val="00481784"/>
    <w:rsid w:val="00481AF7"/>
    <w:rsid w:val="00481C77"/>
    <w:rsid w:val="00481E4F"/>
    <w:rsid w:val="00482217"/>
    <w:rsid w:val="004826A1"/>
    <w:rsid w:val="004827B8"/>
    <w:rsid w:val="0048366F"/>
    <w:rsid w:val="00483B6E"/>
    <w:rsid w:val="00483BFE"/>
    <w:rsid w:val="00483F0D"/>
    <w:rsid w:val="00484874"/>
    <w:rsid w:val="00485AF1"/>
    <w:rsid w:val="00485C59"/>
    <w:rsid w:val="00485EC2"/>
    <w:rsid w:val="00486010"/>
    <w:rsid w:val="00486A19"/>
    <w:rsid w:val="00486DB4"/>
    <w:rsid w:val="00487341"/>
    <w:rsid w:val="00487440"/>
    <w:rsid w:val="004901F4"/>
    <w:rsid w:val="00490443"/>
    <w:rsid w:val="00490AAC"/>
    <w:rsid w:val="00490D4C"/>
    <w:rsid w:val="0049134D"/>
    <w:rsid w:val="004917E6"/>
    <w:rsid w:val="0049191A"/>
    <w:rsid w:val="00491931"/>
    <w:rsid w:val="00492C46"/>
    <w:rsid w:val="00492D78"/>
    <w:rsid w:val="00493822"/>
    <w:rsid w:val="00494340"/>
    <w:rsid w:val="00494662"/>
    <w:rsid w:val="0049502A"/>
    <w:rsid w:val="00495677"/>
    <w:rsid w:val="00496357"/>
    <w:rsid w:val="00496522"/>
    <w:rsid w:val="00496823"/>
    <w:rsid w:val="0049692C"/>
    <w:rsid w:val="0049697E"/>
    <w:rsid w:val="00497043"/>
    <w:rsid w:val="0049774A"/>
    <w:rsid w:val="004A16B9"/>
    <w:rsid w:val="004A1A99"/>
    <w:rsid w:val="004A1E74"/>
    <w:rsid w:val="004A2090"/>
    <w:rsid w:val="004A3FA1"/>
    <w:rsid w:val="004A508A"/>
    <w:rsid w:val="004A6A66"/>
    <w:rsid w:val="004A6D27"/>
    <w:rsid w:val="004A7356"/>
    <w:rsid w:val="004A7911"/>
    <w:rsid w:val="004A795F"/>
    <w:rsid w:val="004B0129"/>
    <w:rsid w:val="004B0EAC"/>
    <w:rsid w:val="004B2B8B"/>
    <w:rsid w:val="004B2E93"/>
    <w:rsid w:val="004B31AE"/>
    <w:rsid w:val="004B3C44"/>
    <w:rsid w:val="004B3CC3"/>
    <w:rsid w:val="004B4843"/>
    <w:rsid w:val="004B48E3"/>
    <w:rsid w:val="004B4B77"/>
    <w:rsid w:val="004B4ED5"/>
    <w:rsid w:val="004B5616"/>
    <w:rsid w:val="004B58B4"/>
    <w:rsid w:val="004B5D72"/>
    <w:rsid w:val="004B6555"/>
    <w:rsid w:val="004B6CBB"/>
    <w:rsid w:val="004B6DC8"/>
    <w:rsid w:val="004B7EB8"/>
    <w:rsid w:val="004B7F63"/>
    <w:rsid w:val="004C0B1C"/>
    <w:rsid w:val="004C0CDE"/>
    <w:rsid w:val="004C0D44"/>
    <w:rsid w:val="004C1B78"/>
    <w:rsid w:val="004C1BF5"/>
    <w:rsid w:val="004C1E2C"/>
    <w:rsid w:val="004C202A"/>
    <w:rsid w:val="004C2415"/>
    <w:rsid w:val="004C25C8"/>
    <w:rsid w:val="004C2FE3"/>
    <w:rsid w:val="004C3825"/>
    <w:rsid w:val="004C5C99"/>
    <w:rsid w:val="004C6293"/>
    <w:rsid w:val="004C6617"/>
    <w:rsid w:val="004C6F31"/>
    <w:rsid w:val="004C6F83"/>
    <w:rsid w:val="004C79BF"/>
    <w:rsid w:val="004D0ED2"/>
    <w:rsid w:val="004D113A"/>
    <w:rsid w:val="004D1C76"/>
    <w:rsid w:val="004D1F05"/>
    <w:rsid w:val="004D2025"/>
    <w:rsid w:val="004D35D9"/>
    <w:rsid w:val="004D3925"/>
    <w:rsid w:val="004D3BA7"/>
    <w:rsid w:val="004D3E0A"/>
    <w:rsid w:val="004D4158"/>
    <w:rsid w:val="004D476B"/>
    <w:rsid w:val="004D480B"/>
    <w:rsid w:val="004D5CCB"/>
    <w:rsid w:val="004D5FFE"/>
    <w:rsid w:val="004D609B"/>
    <w:rsid w:val="004D6239"/>
    <w:rsid w:val="004D6894"/>
    <w:rsid w:val="004D6A25"/>
    <w:rsid w:val="004D6A9B"/>
    <w:rsid w:val="004D73BF"/>
    <w:rsid w:val="004D7AE9"/>
    <w:rsid w:val="004D7CED"/>
    <w:rsid w:val="004E0177"/>
    <w:rsid w:val="004E0293"/>
    <w:rsid w:val="004E05A8"/>
    <w:rsid w:val="004E07EF"/>
    <w:rsid w:val="004E0884"/>
    <w:rsid w:val="004E09CC"/>
    <w:rsid w:val="004E0A07"/>
    <w:rsid w:val="004E0BF6"/>
    <w:rsid w:val="004E1392"/>
    <w:rsid w:val="004E1A84"/>
    <w:rsid w:val="004E1C11"/>
    <w:rsid w:val="004E1EEB"/>
    <w:rsid w:val="004E1F12"/>
    <w:rsid w:val="004E22EF"/>
    <w:rsid w:val="004E3691"/>
    <w:rsid w:val="004E4227"/>
    <w:rsid w:val="004E4346"/>
    <w:rsid w:val="004E437D"/>
    <w:rsid w:val="004E4802"/>
    <w:rsid w:val="004E4994"/>
    <w:rsid w:val="004E4AC8"/>
    <w:rsid w:val="004E4C60"/>
    <w:rsid w:val="004E5859"/>
    <w:rsid w:val="004E5964"/>
    <w:rsid w:val="004E5BE4"/>
    <w:rsid w:val="004E69F8"/>
    <w:rsid w:val="004E704C"/>
    <w:rsid w:val="004F00BD"/>
    <w:rsid w:val="004F06E3"/>
    <w:rsid w:val="004F0F5D"/>
    <w:rsid w:val="004F13EC"/>
    <w:rsid w:val="004F183A"/>
    <w:rsid w:val="004F2EED"/>
    <w:rsid w:val="004F3A94"/>
    <w:rsid w:val="004F3CE8"/>
    <w:rsid w:val="004F3D54"/>
    <w:rsid w:val="004F4447"/>
    <w:rsid w:val="004F5103"/>
    <w:rsid w:val="004F5463"/>
    <w:rsid w:val="004F5AFA"/>
    <w:rsid w:val="004F5B38"/>
    <w:rsid w:val="004F638D"/>
    <w:rsid w:val="004F64C8"/>
    <w:rsid w:val="004F6D99"/>
    <w:rsid w:val="004F6FEB"/>
    <w:rsid w:val="004F75B6"/>
    <w:rsid w:val="004F77AC"/>
    <w:rsid w:val="005004C5"/>
    <w:rsid w:val="00500EE8"/>
    <w:rsid w:val="00500FE9"/>
    <w:rsid w:val="00501083"/>
    <w:rsid w:val="005019C2"/>
    <w:rsid w:val="00501C2B"/>
    <w:rsid w:val="00501C3F"/>
    <w:rsid w:val="00502DA8"/>
    <w:rsid w:val="005031AB"/>
    <w:rsid w:val="0050327C"/>
    <w:rsid w:val="005034B5"/>
    <w:rsid w:val="005036EE"/>
    <w:rsid w:val="00503B14"/>
    <w:rsid w:val="00504421"/>
    <w:rsid w:val="005044D4"/>
    <w:rsid w:val="005049E0"/>
    <w:rsid w:val="00504F9E"/>
    <w:rsid w:val="00505486"/>
    <w:rsid w:val="00505539"/>
    <w:rsid w:val="00505AA2"/>
    <w:rsid w:val="005061A3"/>
    <w:rsid w:val="00506582"/>
    <w:rsid w:val="005068D9"/>
    <w:rsid w:val="00506B77"/>
    <w:rsid w:val="00507063"/>
    <w:rsid w:val="00510072"/>
    <w:rsid w:val="00510697"/>
    <w:rsid w:val="00510CEA"/>
    <w:rsid w:val="00510DA2"/>
    <w:rsid w:val="00510E02"/>
    <w:rsid w:val="00510EB2"/>
    <w:rsid w:val="00511331"/>
    <w:rsid w:val="0051143D"/>
    <w:rsid w:val="0051207A"/>
    <w:rsid w:val="005120D2"/>
    <w:rsid w:val="005122AA"/>
    <w:rsid w:val="00512C03"/>
    <w:rsid w:val="00513258"/>
    <w:rsid w:val="005134EA"/>
    <w:rsid w:val="005148E9"/>
    <w:rsid w:val="00515676"/>
    <w:rsid w:val="005160C4"/>
    <w:rsid w:val="0051635F"/>
    <w:rsid w:val="005165CC"/>
    <w:rsid w:val="005167A9"/>
    <w:rsid w:val="00516A7B"/>
    <w:rsid w:val="00516C06"/>
    <w:rsid w:val="00516D05"/>
    <w:rsid w:val="0051757E"/>
    <w:rsid w:val="005179DF"/>
    <w:rsid w:val="00517BAB"/>
    <w:rsid w:val="00520482"/>
    <w:rsid w:val="00520E4A"/>
    <w:rsid w:val="0052143F"/>
    <w:rsid w:val="00521FC1"/>
    <w:rsid w:val="00522516"/>
    <w:rsid w:val="005227DE"/>
    <w:rsid w:val="00522D8B"/>
    <w:rsid w:val="005230D7"/>
    <w:rsid w:val="00523655"/>
    <w:rsid w:val="00523A22"/>
    <w:rsid w:val="0052477E"/>
    <w:rsid w:val="00524B7C"/>
    <w:rsid w:val="005259DB"/>
    <w:rsid w:val="00525C3F"/>
    <w:rsid w:val="00526A27"/>
    <w:rsid w:val="00526A33"/>
    <w:rsid w:val="00527007"/>
    <w:rsid w:val="005275FC"/>
    <w:rsid w:val="0053063D"/>
    <w:rsid w:val="0053086A"/>
    <w:rsid w:val="00532A8F"/>
    <w:rsid w:val="00532B34"/>
    <w:rsid w:val="005334F0"/>
    <w:rsid w:val="005343E7"/>
    <w:rsid w:val="00534DF8"/>
    <w:rsid w:val="005355CE"/>
    <w:rsid w:val="00535C2F"/>
    <w:rsid w:val="00535DB2"/>
    <w:rsid w:val="005368B0"/>
    <w:rsid w:val="005373CE"/>
    <w:rsid w:val="005373FC"/>
    <w:rsid w:val="005404A8"/>
    <w:rsid w:val="00541070"/>
    <w:rsid w:val="00541987"/>
    <w:rsid w:val="00541CF0"/>
    <w:rsid w:val="00541DDA"/>
    <w:rsid w:val="005422C0"/>
    <w:rsid w:val="0054255A"/>
    <w:rsid w:val="005428CA"/>
    <w:rsid w:val="005428DD"/>
    <w:rsid w:val="00542917"/>
    <w:rsid w:val="00542A7D"/>
    <w:rsid w:val="00542EB4"/>
    <w:rsid w:val="00543345"/>
    <w:rsid w:val="005436EB"/>
    <w:rsid w:val="00543723"/>
    <w:rsid w:val="0054380D"/>
    <w:rsid w:val="00543ACF"/>
    <w:rsid w:val="00544177"/>
    <w:rsid w:val="00544580"/>
    <w:rsid w:val="00544DF6"/>
    <w:rsid w:val="00544E57"/>
    <w:rsid w:val="005451EA"/>
    <w:rsid w:val="005459EA"/>
    <w:rsid w:val="00545D71"/>
    <w:rsid w:val="00546138"/>
    <w:rsid w:val="00546604"/>
    <w:rsid w:val="0054781B"/>
    <w:rsid w:val="00547E8F"/>
    <w:rsid w:val="00550052"/>
    <w:rsid w:val="00550069"/>
    <w:rsid w:val="005502C4"/>
    <w:rsid w:val="005502F3"/>
    <w:rsid w:val="005509C4"/>
    <w:rsid w:val="00551B79"/>
    <w:rsid w:val="00551E08"/>
    <w:rsid w:val="00552514"/>
    <w:rsid w:val="0055286A"/>
    <w:rsid w:val="00552889"/>
    <w:rsid w:val="0055298F"/>
    <w:rsid w:val="00552990"/>
    <w:rsid w:val="00552CCD"/>
    <w:rsid w:val="00553486"/>
    <w:rsid w:val="00553E21"/>
    <w:rsid w:val="00554870"/>
    <w:rsid w:val="005548D9"/>
    <w:rsid w:val="00554EBE"/>
    <w:rsid w:val="00554F8A"/>
    <w:rsid w:val="00556920"/>
    <w:rsid w:val="00556A12"/>
    <w:rsid w:val="00557091"/>
    <w:rsid w:val="0055714D"/>
    <w:rsid w:val="00557ABA"/>
    <w:rsid w:val="005601D8"/>
    <w:rsid w:val="00560E8F"/>
    <w:rsid w:val="00560EE2"/>
    <w:rsid w:val="005613DB"/>
    <w:rsid w:val="005615C3"/>
    <w:rsid w:val="00561688"/>
    <w:rsid w:val="00561A3E"/>
    <w:rsid w:val="00561B4C"/>
    <w:rsid w:val="00561D72"/>
    <w:rsid w:val="0056214C"/>
    <w:rsid w:val="0056295D"/>
    <w:rsid w:val="00562ABE"/>
    <w:rsid w:val="00562E97"/>
    <w:rsid w:val="00563DF2"/>
    <w:rsid w:val="0056412E"/>
    <w:rsid w:val="005643D0"/>
    <w:rsid w:val="00564879"/>
    <w:rsid w:val="00564EE1"/>
    <w:rsid w:val="005650F1"/>
    <w:rsid w:val="0056513B"/>
    <w:rsid w:val="00565A50"/>
    <w:rsid w:val="00565E05"/>
    <w:rsid w:val="00567270"/>
    <w:rsid w:val="005678F6"/>
    <w:rsid w:val="00570E8B"/>
    <w:rsid w:val="005714F2"/>
    <w:rsid w:val="00571A5A"/>
    <w:rsid w:val="00571D59"/>
    <w:rsid w:val="005722FC"/>
    <w:rsid w:val="00572331"/>
    <w:rsid w:val="00572344"/>
    <w:rsid w:val="00572358"/>
    <w:rsid w:val="0057296B"/>
    <w:rsid w:val="005732AA"/>
    <w:rsid w:val="005733C9"/>
    <w:rsid w:val="00573551"/>
    <w:rsid w:val="00573D51"/>
    <w:rsid w:val="00574058"/>
    <w:rsid w:val="005749B4"/>
    <w:rsid w:val="00574B91"/>
    <w:rsid w:val="00575571"/>
    <w:rsid w:val="00575751"/>
    <w:rsid w:val="005757C0"/>
    <w:rsid w:val="00575EDF"/>
    <w:rsid w:val="0057685C"/>
    <w:rsid w:val="00576AC4"/>
    <w:rsid w:val="00577546"/>
    <w:rsid w:val="00580289"/>
    <w:rsid w:val="00580449"/>
    <w:rsid w:val="00581B8F"/>
    <w:rsid w:val="00581CCB"/>
    <w:rsid w:val="00581DE3"/>
    <w:rsid w:val="0058241A"/>
    <w:rsid w:val="0058265A"/>
    <w:rsid w:val="005828DC"/>
    <w:rsid w:val="00583A36"/>
    <w:rsid w:val="00584334"/>
    <w:rsid w:val="00584851"/>
    <w:rsid w:val="00584C26"/>
    <w:rsid w:val="005851A0"/>
    <w:rsid w:val="00585D0B"/>
    <w:rsid w:val="0058642D"/>
    <w:rsid w:val="0058654B"/>
    <w:rsid w:val="00586685"/>
    <w:rsid w:val="00587337"/>
    <w:rsid w:val="0058743A"/>
    <w:rsid w:val="00587763"/>
    <w:rsid w:val="00587D66"/>
    <w:rsid w:val="00587DD7"/>
    <w:rsid w:val="0059000F"/>
    <w:rsid w:val="005908C6"/>
    <w:rsid w:val="00590952"/>
    <w:rsid w:val="0059122E"/>
    <w:rsid w:val="005919D4"/>
    <w:rsid w:val="005923E1"/>
    <w:rsid w:val="00592EEC"/>
    <w:rsid w:val="00592EF5"/>
    <w:rsid w:val="0059359F"/>
    <w:rsid w:val="0059457A"/>
    <w:rsid w:val="00594680"/>
    <w:rsid w:val="005947AF"/>
    <w:rsid w:val="00594B30"/>
    <w:rsid w:val="0059502B"/>
    <w:rsid w:val="00595317"/>
    <w:rsid w:val="00595E63"/>
    <w:rsid w:val="00595E9C"/>
    <w:rsid w:val="005960BF"/>
    <w:rsid w:val="00596699"/>
    <w:rsid w:val="005966FD"/>
    <w:rsid w:val="005968CB"/>
    <w:rsid w:val="00596E65"/>
    <w:rsid w:val="00596F8C"/>
    <w:rsid w:val="005972E2"/>
    <w:rsid w:val="005972E6"/>
    <w:rsid w:val="00597501"/>
    <w:rsid w:val="00597DD5"/>
    <w:rsid w:val="005A0890"/>
    <w:rsid w:val="005A0C6C"/>
    <w:rsid w:val="005A14CD"/>
    <w:rsid w:val="005A1822"/>
    <w:rsid w:val="005A1BA0"/>
    <w:rsid w:val="005A209E"/>
    <w:rsid w:val="005A237A"/>
    <w:rsid w:val="005A252D"/>
    <w:rsid w:val="005A26DD"/>
    <w:rsid w:val="005A2930"/>
    <w:rsid w:val="005A39EC"/>
    <w:rsid w:val="005A42F1"/>
    <w:rsid w:val="005A4349"/>
    <w:rsid w:val="005A4606"/>
    <w:rsid w:val="005A53FD"/>
    <w:rsid w:val="005A540C"/>
    <w:rsid w:val="005A54A0"/>
    <w:rsid w:val="005A612E"/>
    <w:rsid w:val="005A669C"/>
    <w:rsid w:val="005A66B1"/>
    <w:rsid w:val="005A7104"/>
    <w:rsid w:val="005A76C9"/>
    <w:rsid w:val="005A78CD"/>
    <w:rsid w:val="005A7DB5"/>
    <w:rsid w:val="005B03D1"/>
    <w:rsid w:val="005B06E8"/>
    <w:rsid w:val="005B13F9"/>
    <w:rsid w:val="005B2160"/>
    <w:rsid w:val="005B30EE"/>
    <w:rsid w:val="005B3A96"/>
    <w:rsid w:val="005B3CD4"/>
    <w:rsid w:val="005B4271"/>
    <w:rsid w:val="005B446F"/>
    <w:rsid w:val="005B4676"/>
    <w:rsid w:val="005B4A7C"/>
    <w:rsid w:val="005B5152"/>
    <w:rsid w:val="005B56C8"/>
    <w:rsid w:val="005B584A"/>
    <w:rsid w:val="005B5A44"/>
    <w:rsid w:val="005B5CF4"/>
    <w:rsid w:val="005B693A"/>
    <w:rsid w:val="005B7372"/>
    <w:rsid w:val="005C0162"/>
    <w:rsid w:val="005C02D9"/>
    <w:rsid w:val="005C0507"/>
    <w:rsid w:val="005C0A52"/>
    <w:rsid w:val="005C0F1E"/>
    <w:rsid w:val="005C1337"/>
    <w:rsid w:val="005C13F9"/>
    <w:rsid w:val="005C1986"/>
    <w:rsid w:val="005C1B5F"/>
    <w:rsid w:val="005C2199"/>
    <w:rsid w:val="005C221B"/>
    <w:rsid w:val="005C223F"/>
    <w:rsid w:val="005C224F"/>
    <w:rsid w:val="005C2266"/>
    <w:rsid w:val="005C3FA2"/>
    <w:rsid w:val="005C4766"/>
    <w:rsid w:val="005C4AD2"/>
    <w:rsid w:val="005C4BFC"/>
    <w:rsid w:val="005C4D8D"/>
    <w:rsid w:val="005C52DC"/>
    <w:rsid w:val="005C5B79"/>
    <w:rsid w:val="005C63F1"/>
    <w:rsid w:val="005C66AF"/>
    <w:rsid w:val="005C6808"/>
    <w:rsid w:val="005C6AFA"/>
    <w:rsid w:val="005C7ABF"/>
    <w:rsid w:val="005C7F49"/>
    <w:rsid w:val="005C7FAF"/>
    <w:rsid w:val="005D15E3"/>
    <w:rsid w:val="005D1CCD"/>
    <w:rsid w:val="005D23CA"/>
    <w:rsid w:val="005D24FF"/>
    <w:rsid w:val="005D27EC"/>
    <w:rsid w:val="005D2A77"/>
    <w:rsid w:val="005D364F"/>
    <w:rsid w:val="005D3DDD"/>
    <w:rsid w:val="005D4324"/>
    <w:rsid w:val="005D56AE"/>
    <w:rsid w:val="005D5DCA"/>
    <w:rsid w:val="005D5F40"/>
    <w:rsid w:val="005D68F1"/>
    <w:rsid w:val="005D7111"/>
    <w:rsid w:val="005D72C5"/>
    <w:rsid w:val="005D74BA"/>
    <w:rsid w:val="005D75D0"/>
    <w:rsid w:val="005D79C8"/>
    <w:rsid w:val="005D7EAD"/>
    <w:rsid w:val="005E028E"/>
    <w:rsid w:val="005E03BE"/>
    <w:rsid w:val="005E0D49"/>
    <w:rsid w:val="005E0D60"/>
    <w:rsid w:val="005E1C23"/>
    <w:rsid w:val="005E297B"/>
    <w:rsid w:val="005E3BD4"/>
    <w:rsid w:val="005E3D7F"/>
    <w:rsid w:val="005E3F80"/>
    <w:rsid w:val="005E41B2"/>
    <w:rsid w:val="005E4263"/>
    <w:rsid w:val="005E49A2"/>
    <w:rsid w:val="005E5416"/>
    <w:rsid w:val="005E5595"/>
    <w:rsid w:val="005E5775"/>
    <w:rsid w:val="005E5845"/>
    <w:rsid w:val="005E5BC3"/>
    <w:rsid w:val="005E5C62"/>
    <w:rsid w:val="005E5D7F"/>
    <w:rsid w:val="005E5E1F"/>
    <w:rsid w:val="005E5EEB"/>
    <w:rsid w:val="005E6D0D"/>
    <w:rsid w:val="005E6FED"/>
    <w:rsid w:val="005E7339"/>
    <w:rsid w:val="005E73D3"/>
    <w:rsid w:val="005E7F88"/>
    <w:rsid w:val="005F040A"/>
    <w:rsid w:val="005F0699"/>
    <w:rsid w:val="005F0828"/>
    <w:rsid w:val="005F08EC"/>
    <w:rsid w:val="005F1058"/>
    <w:rsid w:val="005F10D8"/>
    <w:rsid w:val="005F1506"/>
    <w:rsid w:val="005F1581"/>
    <w:rsid w:val="005F1DAA"/>
    <w:rsid w:val="005F25F8"/>
    <w:rsid w:val="005F386B"/>
    <w:rsid w:val="005F39C2"/>
    <w:rsid w:val="005F4FAF"/>
    <w:rsid w:val="005F53F9"/>
    <w:rsid w:val="005F57E8"/>
    <w:rsid w:val="005F5813"/>
    <w:rsid w:val="005F6245"/>
    <w:rsid w:val="005F64EC"/>
    <w:rsid w:val="005F730C"/>
    <w:rsid w:val="005F753A"/>
    <w:rsid w:val="005F7C07"/>
    <w:rsid w:val="006008F2"/>
    <w:rsid w:val="006012EF"/>
    <w:rsid w:val="006019DD"/>
    <w:rsid w:val="0060232B"/>
    <w:rsid w:val="0060253F"/>
    <w:rsid w:val="00602BC2"/>
    <w:rsid w:val="0060357B"/>
    <w:rsid w:val="006035F3"/>
    <w:rsid w:val="0060369D"/>
    <w:rsid w:val="006036D0"/>
    <w:rsid w:val="00603791"/>
    <w:rsid w:val="00603AAF"/>
    <w:rsid w:val="00603BD5"/>
    <w:rsid w:val="00604389"/>
    <w:rsid w:val="0060439D"/>
    <w:rsid w:val="006046C5"/>
    <w:rsid w:val="00604CC0"/>
    <w:rsid w:val="00604F81"/>
    <w:rsid w:val="0060547D"/>
    <w:rsid w:val="006054A7"/>
    <w:rsid w:val="006054BE"/>
    <w:rsid w:val="006055AC"/>
    <w:rsid w:val="0060594C"/>
    <w:rsid w:val="00605C2C"/>
    <w:rsid w:val="00606902"/>
    <w:rsid w:val="00606E8D"/>
    <w:rsid w:val="00606F0A"/>
    <w:rsid w:val="0060753F"/>
    <w:rsid w:val="00607933"/>
    <w:rsid w:val="006079BD"/>
    <w:rsid w:val="0061050D"/>
    <w:rsid w:val="00610560"/>
    <w:rsid w:val="006106D7"/>
    <w:rsid w:val="00610899"/>
    <w:rsid w:val="00612431"/>
    <w:rsid w:val="0061288C"/>
    <w:rsid w:val="00612F73"/>
    <w:rsid w:val="00612FE4"/>
    <w:rsid w:val="006134AF"/>
    <w:rsid w:val="006134F7"/>
    <w:rsid w:val="00613FE7"/>
    <w:rsid w:val="006143F1"/>
    <w:rsid w:val="0061443B"/>
    <w:rsid w:val="00615CB5"/>
    <w:rsid w:val="00615E24"/>
    <w:rsid w:val="006164D0"/>
    <w:rsid w:val="006166BC"/>
    <w:rsid w:val="0061695C"/>
    <w:rsid w:val="00616FB7"/>
    <w:rsid w:val="006171E9"/>
    <w:rsid w:val="0062118B"/>
    <w:rsid w:val="006218E5"/>
    <w:rsid w:val="00622123"/>
    <w:rsid w:val="00622457"/>
    <w:rsid w:val="0062248F"/>
    <w:rsid w:val="0062280C"/>
    <w:rsid w:val="0062294B"/>
    <w:rsid w:val="00623C34"/>
    <w:rsid w:val="00624829"/>
    <w:rsid w:val="00625A0D"/>
    <w:rsid w:val="00625A53"/>
    <w:rsid w:val="00626203"/>
    <w:rsid w:val="00626C84"/>
    <w:rsid w:val="00626D97"/>
    <w:rsid w:val="00630209"/>
    <w:rsid w:val="006309A4"/>
    <w:rsid w:val="00630C69"/>
    <w:rsid w:val="00630EB9"/>
    <w:rsid w:val="0063120E"/>
    <w:rsid w:val="006315E3"/>
    <w:rsid w:val="006322D8"/>
    <w:rsid w:val="006326D2"/>
    <w:rsid w:val="00632D82"/>
    <w:rsid w:val="00633FB2"/>
    <w:rsid w:val="00634843"/>
    <w:rsid w:val="00634B3C"/>
    <w:rsid w:val="006352A4"/>
    <w:rsid w:val="0063533C"/>
    <w:rsid w:val="00635400"/>
    <w:rsid w:val="00635B8B"/>
    <w:rsid w:val="00635CE3"/>
    <w:rsid w:val="006361D3"/>
    <w:rsid w:val="00636398"/>
    <w:rsid w:val="00636EC2"/>
    <w:rsid w:val="006400BA"/>
    <w:rsid w:val="006402F3"/>
    <w:rsid w:val="0064099F"/>
    <w:rsid w:val="00641027"/>
    <w:rsid w:val="006412EC"/>
    <w:rsid w:val="006415A4"/>
    <w:rsid w:val="0064163E"/>
    <w:rsid w:val="0064190D"/>
    <w:rsid w:val="00641E0E"/>
    <w:rsid w:val="0064234E"/>
    <w:rsid w:val="0064249A"/>
    <w:rsid w:val="00642642"/>
    <w:rsid w:val="00642820"/>
    <w:rsid w:val="00642CC5"/>
    <w:rsid w:val="006439D3"/>
    <w:rsid w:val="00643D80"/>
    <w:rsid w:val="00643FA2"/>
    <w:rsid w:val="00644568"/>
    <w:rsid w:val="00644599"/>
    <w:rsid w:val="0064499E"/>
    <w:rsid w:val="00645249"/>
    <w:rsid w:val="0064581A"/>
    <w:rsid w:val="00645BD0"/>
    <w:rsid w:val="00646134"/>
    <w:rsid w:val="00646F99"/>
    <w:rsid w:val="006478B1"/>
    <w:rsid w:val="00650476"/>
    <w:rsid w:val="00650D66"/>
    <w:rsid w:val="0065112E"/>
    <w:rsid w:val="0065218C"/>
    <w:rsid w:val="00652A50"/>
    <w:rsid w:val="00652F46"/>
    <w:rsid w:val="00653390"/>
    <w:rsid w:val="00654421"/>
    <w:rsid w:val="006544EE"/>
    <w:rsid w:val="006548D4"/>
    <w:rsid w:val="00654BEB"/>
    <w:rsid w:val="00654C02"/>
    <w:rsid w:val="006554DE"/>
    <w:rsid w:val="00655AFF"/>
    <w:rsid w:val="00655B18"/>
    <w:rsid w:val="006563ED"/>
    <w:rsid w:val="00657889"/>
    <w:rsid w:val="00657901"/>
    <w:rsid w:val="00657B80"/>
    <w:rsid w:val="00657E40"/>
    <w:rsid w:val="0066019C"/>
    <w:rsid w:val="00661343"/>
    <w:rsid w:val="006614BB"/>
    <w:rsid w:val="0066366E"/>
    <w:rsid w:val="00663F87"/>
    <w:rsid w:val="00664141"/>
    <w:rsid w:val="006641DB"/>
    <w:rsid w:val="00664FC2"/>
    <w:rsid w:val="00665E63"/>
    <w:rsid w:val="00666761"/>
    <w:rsid w:val="0066680D"/>
    <w:rsid w:val="006673D8"/>
    <w:rsid w:val="0066761F"/>
    <w:rsid w:val="00667BD3"/>
    <w:rsid w:val="00667E67"/>
    <w:rsid w:val="00670318"/>
    <w:rsid w:val="00671012"/>
    <w:rsid w:val="0067122E"/>
    <w:rsid w:val="006716CD"/>
    <w:rsid w:val="006719B5"/>
    <w:rsid w:val="00671A96"/>
    <w:rsid w:val="00671CA6"/>
    <w:rsid w:val="00671EAF"/>
    <w:rsid w:val="00671ED7"/>
    <w:rsid w:val="00673420"/>
    <w:rsid w:val="00673DF0"/>
    <w:rsid w:val="00673F48"/>
    <w:rsid w:val="00674A6B"/>
    <w:rsid w:val="0067500B"/>
    <w:rsid w:val="006758A6"/>
    <w:rsid w:val="00675B17"/>
    <w:rsid w:val="00675E85"/>
    <w:rsid w:val="0067622D"/>
    <w:rsid w:val="00676D2C"/>
    <w:rsid w:val="00676DCE"/>
    <w:rsid w:val="00676FCB"/>
    <w:rsid w:val="006771BF"/>
    <w:rsid w:val="00677B7C"/>
    <w:rsid w:val="00677CEB"/>
    <w:rsid w:val="00680BEA"/>
    <w:rsid w:val="00680CC4"/>
    <w:rsid w:val="00681EF4"/>
    <w:rsid w:val="006826CF"/>
    <w:rsid w:val="00682DE8"/>
    <w:rsid w:val="00684A9F"/>
    <w:rsid w:val="00684D86"/>
    <w:rsid w:val="00684EF0"/>
    <w:rsid w:val="00685316"/>
    <w:rsid w:val="00685B74"/>
    <w:rsid w:val="0068699A"/>
    <w:rsid w:val="00687351"/>
    <w:rsid w:val="00687D44"/>
    <w:rsid w:val="00690C74"/>
    <w:rsid w:val="00691139"/>
    <w:rsid w:val="00691315"/>
    <w:rsid w:val="0069265E"/>
    <w:rsid w:val="00693FC9"/>
    <w:rsid w:val="00694DE0"/>
    <w:rsid w:val="006966A1"/>
    <w:rsid w:val="00696844"/>
    <w:rsid w:val="00697380"/>
    <w:rsid w:val="0069792B"/>
    <w:rsid w:val="006A0CFE"/>
    <w:rsid w:val="006A1102"/>
    <w:rsid w:val="006A1949"/>
    <w:rsid w:val="006A1A70"/>
    <w:rsid w:val="006A2463"/>
    <w:rsid w:val="006A259B"/>
    <w:rsid w:val="006A2ABA"/>
    <w:rsid w:val="006A2CBF"/>
    <w:rsid w:val="006A2F0E"/>
    <w:rsid w:val="006A33A5"/>
    <w:rsid w:val="006A37BE"/>
    <w:rsid w:val="006A4079"/>
    <w:rsid w:val="006A416E"/>
    <w:rsid w:val="006A41E9"/>
    <w:rsid w:val="006A57D2"/>
    <w:rsid w:val="006A5AC8"/>
    <w:rsid w:val="006A5E97"/>
    <w:rsid w:val="006A653B"/>
    <w:rsid w:val="006A68B9"/>
    <w:rsid w:val="006A6F28"/>
    <w:rsid w:val="006A7CED"/>
    <w:rsid w:val="006A7D7C"/>
    <w:rsid w:val="006A7F66"/>
    <w:rsid w:val="006A7FDB"/>
    <w:rsid w:val="006B0AF8"/>
    <w:rsid w:val="006B10D8"/>
    <w:rsid w:val="006B112E"/>
    <w:rsid w:val="006B11EE"/>
    <w:rsid w:val="006B171F"/>
    <w:rsid w:val="006B1A14"/>
    <w:rsid w:val="006B2AED"/>
    <w:rsid w:val="006B2BF3"/>
    <w:rsid w:val="006B2D99"/>
    <w:rsid w:val="006B2E6C"/>
    <w:rsid w:val="006B31B6"/>
    <w:rsid w:val="006B348D"/>
    <w:rsid w:val="006B35B8"/>
    <w:rsid w:val="006B35BA"/>
    <w:rsid w:val="006B3B5B"/>
    <w:rsid w:val="006B418B"/>
    <w:rsid w:val="006B428D"/>
    <w:rsid w:val="006B5E4E"/>
    <w:rsid w:val="006B5EA5"/>
    <w:rsid w:val="006B6041"/>
    <w:rsid w:val="006B6993"/>
    <w:rsid w:val="006B6A85"/>
    <w:rsid w:val="006B6DE2"/>
    <w:rsid w:val="006B73DF"/>
    <w:rsid w:val="006B7D4E"/>
    <w:rsid w:val="006C03AE"/>
    <w:rsid w:val="006C0548"/>
    <w:rsid w:val="006C06FC"/>
    <w:rsid w:val="006C11FC"/>
    <w:rsid w:val="006C120D"/>
    <w:rsid w:val="006C1FCB"/>
    <w:rsid w:val="006C2800"/>
    <w:rsid w:val="006C283C"/>
    <w:rsid w:val="006C2ABE"/>
    <w:rsid w:val="006C2C88"/>
    <w:rsid w:val="006C2E0C"/>
    <w:rsid w:val="006C2F54"/>
    <w:rsid w:val="006C32AE"/>
    <w:rsid w:val="006C3BC6"/>
    <w:rsid w:val="006C3D91"/>
    <w:rsid w:val="006C425F"/>
    <w:rsid w:val="006C43CF"/>
    <w:rsid w:val="006C4F90"/>
    <w:rsid w:val="006C51F7"/>
    <w:rsid w:val="006C5B42"/>
    <w:rsid w:val="006C5FDF"/>
    <w:rsid w:val="006C76CB"/>
    <w:rsid w:val="006C7DC7"/>
    <w:rsid w:val="006D12F3"/>
    <w:rsid w:val="006D143C"/>
    <w:rsid w:val="006D228C"/>
    <w:rsid w:val="006D2A7F"/>
    <w:rsid w:val="006D32B9"/>
    <w:rsid w:val="006D3B80"/>
    <w:rsid w:val="006D3EF6"/>
    <w:rsid w:val="006D43F9"/>
    <w:rsid w:val="006D47EA"/>
    <w:rsid w:val="006D49E8"/>
    <w:rsid w:val="006D4FB1"/>
    <w:rsid w:val="006D585D"/>
    <w:rsid w:val="006D6476"/>
    <w:rsid w:val="006D757C"/>
    <w:rsid w:val="006E028B"/>
    <w:rsid w:val="006E084A"/>
    <w:rsid w:val="006E1135"/>
    <w:rsid w:val="006E12B7"/>
    <w:rsid w:val="006E1592"/>
    <w:rsid w:val="006E1A62"/>
    <w:rsid w:val="006E28D7"/>
    <w:rsid w:val="006E2922"/>
    <w:rsid w:val="006E2B56"/>
    <w:rsid w:val="006E303A"/>
    <w:rsid w:val="006E304B"/>
    <w:rsid w:val="006E3211"/>
    <w:rsid w:val="006E366D"/>
    <w:rsid w:val="006E3927"/>
    <w:rsid w:val="006E3C10"/>
    <w:rsid w:val="006E4223"/>
    <w:rsid w:val="006E4545"/>
    <w:rsid w:val="006E484D"/>
    <w:rsid w:val="006E4A01"/>
    <w:rsid w:val="006E4A29"/>
    <w:rsid w:val="006E4E8A"/>
    <w:rsid w:val="006E5342"/>
    <w:rsid w:val="006E53E3"/>
    <w:rsid w:val="006E5506"/>
    <w:rsid w:val="006E6202"/>
    <w:rsid w:val="006E678A"/>
    <w:rsid w:val="006E68C7"/>
    <w:rsid w:val="006E6BC5"/>
    <w:rsid w:val="006E6F56"/>
    <w:rsid w:val="006E6F8D"/>
    <w:rsid w:val="006F0189"/>
    <w:rsid w:val="006F02FC"/>
    <w:rsid w:val="006F0523"/>
    <w:rsid w:val="006F0B22"/>
    <w:rsid w:val="006F0D6F"/>
    <w:rsid w:val="006F17A2"/>
    <w:rsid w:val="006F24E9"/>
    <w:rsid w:val="006F2804"/>
    <w:rsid w:val="006F3011"/>
    <w:rsid w:val="006F32EC"/>
    <w:rsid w:val="006F3A04"/>
    <w:rsid w:val="006F3AA6"/>
    <w:rsid w:val="006F3BFB"/>
    <w:rsid w:val="006F3C8C"/>
    <w:rsid w:val="006F3D76"/>
    <w:rsid w:val="006F405F"/>
    <w:rsid w:val="006F4189"/>
    <w:rsid w:val="006F48C2"/>
    <w:rsid w:val="006F4B41"/>
    <w:rsid w:val="006F501D"/>
    <w:rsid w:val="006F6D8D"/>
    <w:rsid w:val="006F7128"/>
    <w:rsid w:val="006F7139"/>
    <w:rsid w:val="006F7467"/>
    <w:rsid w:val="006F75C7"/>
    <w:rsid w:val="00704273"/>
    <w:rsid w:val="00704408"/>
    <w:rsid w:val="00704604"/>
    <w:rsid w:val="007046C5"/>
    <w:rsid w:val="0070493B"/>
    <w:rsid w:val="00704A2C"/>
    <w:rsid w:val="00704FE4"/>
    <w:rsid w:val="0070545D"/>
    <w:rsid w:val="007057C1"/>
    <w:rsid w:val="007058A5"/>
    <w:rsid w:val="00706365"/>
    <w:rsid w:val="00706E00"/>
    <w:rsid w:val="00706E34"/>
    <w:rsid w:val="007079B4"/>
    <w:rsid w:val="00707C5C"/>
    <w:rsid w:val="00707D57"/>
    <w:rsid w:val="007104D0"/>
    <w:rsid w:val="00710C66"/>
    <w:rsid w:val="0071127C"/>
    <w:rsid w:val="00711C3B"/>
    <w:rsid w:val="00711F39"/>
    <w:rsid w:val="007125A4"/>
    <w:rsid w:val="00712B0F"/>
    <w:rsid w:val="00713068"/>
    <w:rsid w:val="00714178"/>
    <w:rsid w:val="00714652"/>
    <w:rsid w:val="0071475B"/>
    <w:rsid w:val="007153BB"/>
    <w:rsid w:val="00715924"/>
    <w:rsid w:val="00715987"/>
    <w:rsid w:val="00715B01"/>
    <w:rsid w:val="00716304"/>
    <w:rsid w:val="007169E2"/>
    <w:rsid w:val="007170D6"/>
    <w:rsid w:val="00717B8B"/>
    <w:rsid w:val="00717EF5"/>
    <w:rsid w:val="00720051"/>
    <w:rsid w:val="00720686"/>
    <w:rsid w:val="00720728"/>
    <w:rsid w:val="00721094"/>
    <w:rsid w:val="0072156F"/>
    <w:rsid w:val="00722004"/>
    <w:rsid w:val="00722EE8"/>
    <w:rsid w:val="00724681"/>
    <w:rsid w:val="00724B9C"/>
    <w:rsid w:val="007251FC"/>
    <w:rsid w:val="007256B1"/>
    <w:rsid w:val="00725ABE"/>
    <w:rsid w:val="00725DD8"/>
    <w:rsid w:val="00725F9F"/>
    <w:rsid w:val="007260AB"/>
    <w:rsid w:val="007277E2"/>
    <w:rsid w:val="00727C45"/>
    <w:rsid w:val="00730A80"/>
    <w:rsid w:val="00730CB4"/>
    <w:rsid w:val="00730DEB"/>
    <w:rsid w:val="00731092"/>
    <w:rsid w:val="00731438"/>
    <w:rsid w:val="00731611"/>
    <w:rsid w:val="007317F7"/>
    <w:rsid w:val="00731ADB"/>
    <w:rsid w:val="00731DD9"/>
    <w:rsid w:val="00731E67"/>
    <w:rsid w:val="00732E54"/>
    <w:rsid w:val="00733A5E"/>
    <w:rsid w:val="007349AE"/>
    <w:rsid w:val="00734FB5"/>
    <w:rsid w:val="00735293"/>
    <w:rsid w:val="00735704"/>
    <w:rsid w:val="00735ABF"/>
    <w:rsid w:val="00735FDB"/>
    <w:rsid w:val="0073630F"/>
    <w:rsid w:val="00736961"/>
    <w:rsid w:val="00736BB9"/>
    <w:rsid w:val="00740224"/>
    <w:rsid w:val="007408F0"/>
    <w:rsid w:val="00740B99"/>
    <w:rsid w:val="00740E44"/>
    <w:rsid w:val="00741048"/>
    <w:rsid w:val="00741BCD"/>
    <w:rsid w:val="0074301C"/>
    <w:rsid w:val="0074332E"/>
    <w:rsid w:val="00743570"/>
    <w:rsid w:val="00743665"/>
    <w:rsid w:val="00743D77"/>
    <w:rsid w:val="00743F40"/>
    <w:rsid w:val="00744939"/>
    <w:rsid w:val="00745171"/>
    <w:rsid w:val="007453D3"/>
    <w:rsid w:val="00745DC5"/>
    <w:rsid w:val="00746852"/>
    <w:rsid w:val="00746D7C"/>
    <w:rsid w:val="0074745B"/>
    <w:rsid w:val="00747C74"/>
    <w:rsid w:val="00751059"/>
    <w:rsid w:val="00751161"/>
    <w:rsid w:val="00752501"/>
    <w:rsid w:val="00752547"/>
    <w:rsid w:val="007525C5"/>
    <w:rsid w:val="0075262D"/>
    <w:rsid w:val="0075373A"/>
    <w:rsid w:val="007543FD"/>
    <w:rsid w:val="00755292"/>
    <w:rsid w:val="0075583A"/>
    <w:rsid w:val="007558DA"/>
    <w:rsid w:val="00755F18"/>
    <w:rsid w:val="007565FE"/>
    <w:rsid w:val="00757041"/>
    <w:rsid w:val="0075747C"/>
    <w:rsid w:val="00757501"/>
    <w:rsid w:val="00757628"/>
    <w:rsid w:val="007576B3"/>
    <w:rsid w:val="00757797"/>
    <w:rsid w:val="00757E51"/>
    <w:rsid w:val="0076038B"/>
    <w:rsid w:val="007607E9"/>
    <w:rsid w:val="007617C1"/>
    <w:rsid w:val="00761CB9"/>
    <w:rsid w:val="00761DF9"/>
    <w:rsid w:val="007623BE"/>
    <w:rsid w:val="0076261F"/>
    <w:rsid w:val="00763AEE"/>
    <w:rsid w:val="00763B26"/>
    <w:rsid w:val="00763CE7"/>
    <w:rsid w:val="0076472B"/>
    <w:rsid w:val="007649C0"/>
    <w:rsid w:val="00764D13"/>
    <w:rsid w:val="00764F71"/>
    <w:rsid w:val="007651DE"/>
    <w:rsid w:val="007654A4"/>
    <w:rsid w:val="00765561"/>
    <w:rsid w:val="007662AC"/>
    <w:rsid w:val="0076689D"/>
    <w:rsid w:val="00766A9B"/>
    <w:rsid w:val="00766AAA"/>
    <w:rsid w:val="00766F7C"/>
    <w:rsid w:val="007671BA"/>
    <w:rsid w:val="00767676"/>
    <w:rsid w:val="0076775C"/>
    <w:rsid w:val="00770342"/>
    <w:rsid w:val="00770819"/>
    <w:rsid w:val="007709DB"/>
    <w:rsid w:val="0077150F"/>
    <w:rsid w:val="00771A04"/>
    <w:rsid w:val="007726C3"/>
    <w:rsid w:val="00772AAB"/>
    <w:rsid w:val="00772E15"/>
    <w:rsid w:val="0077435E"/>
    <w:rsid w:val="007745EF"/>
    <w:rsid w:val="00774870"/>
    <w:rsid w:val="00774A0E"/>
    <w:rsid w:val="00774B65"/>
    <w:rsid w:val="0077506C"/>
    <w:rsid w:val="007750D5"/>
    <w:rsid w:val="007751D3"/>
    <w:rsid w:val="00775C12"/>
    <w:rsid w:val="00775DF5"/>
    <w:rsid w:val="00775F6B"/>
    <w:rsid w:val="00776073"/>
    <w:rsid w:val="00776B7D"/>
    <w:rsid w:val="00776EDB"/>
    <w:rsid w:val="0077702F"/>
    <w:rsid w:val="007803B5"/>
    <w:rsid w:val="0078055D"/>
    <w:rsid w:val="0078059E"/>
    <w:rsid w:val="00780C20"/>
    <w:rsid w:val="00782679"/>
    <w:rsid w:val="00782783"/>
    <w:rsid w:val="00783F34"/>
    <w:rsid w:val="00784640"/>
    <w:rsid w:val="00784C58"/>
    <w:rsid w:val="00784C9F"/>
    <w:rsid w:val="00784D52"/>
    <w:rsid w:val="00784DAF"/>
    <w:rsid w:val="00785161"/>
    <w:rsid w:val="007860A5"/>
    <w:rsid w:val="007867B0"/>
    <w:rsid w:val="007870DF"/>
    <w:rsid w:val="00787189"/>
    <w:rsid w:val="0079114A"/>
    <w:rsid w:val="00791193"/>
    <w:rsid w:val="007912CE"/>
    <w:rsid w:val="0079138B"/>
    <w:rsid w:val="00791450"/>
    <w:rsid w:val="00791554"/>
    <w:rsid w:val="00791D58"/>
    <w:rsid w:val="00792220"/>
    <w:rsid w:val="007922DA"/>
    <w:rsid w:val="00792323"/>
    <w:rsid w:val="007923A2"/>
    <w:rsid w:val="0079252E"/>
    <w:rsid w:val="0079263A"/>
    <w:rsid w:val="00792C31"/>
    <w:rsid w:val="0079404B"/>
    <w:rsid w:val="00794872"/>
    <w:rsid w:val="0079494E"/>
    <w:rsid w:val="00794E2C"/>
    <w:rsid w:val="00795250"/>
    <w:rsid w:val="007959C0"/>
    <w:rsid w:val="00795C56"/>
    <w:rsid w:val="0079654F"/>
    <w:rsid w:val="007967B9"/>
    <w:rsid w:val="00796928"/>
    <w:rsid w:val="00796932"/>
    <w:rsid w:val="007A0304"/>
    <w:rsid w:val="007A0CE2"/>
    <w:rsid w:val="007A2472"/>
    <w:rsid w:val="007A27C9"/>
    <w:rsid w:val="007A29BF"/>
    <w:rsid w:val="007A2AF5"/>
    <w:rsid w:val="007A2C9D"/>
    <w:rsid w:val="007A3318"/>
    <w:rsid w:val="007A35C2"/>
    <w:rsid w:val="007A38D0"/>
    <w:rsid w:val="007A4190"/>
    <w:rsid w:val="007A42FF"/>
    <w:rsid w:val="007A57E3"/>
    <w:rsid w:val="007A67BD"/>
    <w:rsid w:val="007A69D5"/>
    <w:rsid w:val="007A74C5"/>
    <w:rsid w:val="007A7651"/>
    <w:rsid w:val="007A7E82"/>
    <w:rsid w:val="007A7EC2"/>
    <w:rsid w:val="007B11CF"/>
    <w:rsid w:val="007B1730"/>
    <w:rsid w:val="007B2483"/>
    <w:rsid w:val="007B24B4"/>
    <w:rsid w:val="007B257D"/>
    <w:rsid w:val="007B2845"/>
    <w:rsid w:val="007B2A75"/>
    <w:rsid w:val="007B3244"/>
    <w:rsid w:val="007B4316"/>
    <w:rsid w:val="007B56B9"/>
    <w:rsid w:val="007B579F"/>
    <w:rsid w:val="007B59E7"/>
    <w:rsid w:val="007B5BC6"/>
    <w:rsid w:val="007B5CE9"/>
    <w:rsid w:val="007B7AB4"/>
    <w:rsid w:val="007B7D1B"/>
    <w:rsid w:val="007C0021"/>
    <w:rsid w:val="007C0AF0"/>
    <w:rsid w:val="007C0FC6"/>
    <w:rsid w:val="007C14D2"/>
    <w:rsid w:val="007C24BD"/>
    <w:rsid w:val="007C278C"/>
    <w:rsid w:val="007C2B20"/>
    <w:rsid w:val="007C2E92"/>
    <w:rsid w:val="007C331E"/>
    <w:rsid w:val="007C3719"/>
    <w:rsid w:val="007C3735"/>
    <w:rsid w:val="007C38A7"/>
    <w:rsid w:val="007C615C"/>
    <w:rsid w:val="007C6173"/>
    <w:rsid w:val="007C63A4"/>
    <w:rsid w:val="007C63AF"/>
    <w:rsid w:val="007C64F8"/>
    <w:rsid w:val="007C6750"/>
    <w:rsid w:val="007C6ABA"/>
    <w:rsid w:val="007C6C7C"/>
    <w:rsid w:val="007C7757"/>
    <w:rsid w:val="007C7BB2"/>
    <w:rsid w:val="007C7FC0"/>
    <w:rsid w:val="007D011E"/>
    <w:rsid w:val="007D047F"/>
    <w:rsid w:val="007D0731"/>
    <w:rsid w:val="007D0DBC"/>
    <w:rsid w:val="007D1415"/>
    <w:rsid w:val="007D2A88"/>
    <w:rsid w:val="007D3015"/>
    <w:rsid w:val="007D301E"/>
    <w:rsid w:val="007D4E7F"/>
    <w:rsid w:val="007D6402"/>
    <w:rsid w:val="007D6632"/>
    <w:rsid w:val="007D6F56"/>
    <w:rsid w:val="007D7A35"/>
    <w:rsid w:val="007D7FEA"/>
    <w:rsid w:val="007E0935"/>
    <w:rsid w:val="007E0CAF"/>
    <w:rsid w:val="007E1499"/>
    <w:rsid w:val="007E18C3"/>
    <w:rsid w:val="007E1A8F"/>
    <w:rsid w:val="007E25FC"/>
    <w:rsid w:val="007E2996"/>
    <w:rsid w:val="007E344C"/>
    <w:rsid w:val="007E4208"/>
    <w:rsid w:val="007E42BA"/>
    <w:rsid w:val="007E437C"/>
    <w:rsid w:val="007E4A92"/>
    <w:rsid w:val="007E52DE"/>
    <w:rsid w:val="007E5441"/>
    <w:rsid w:val="007E6128"/>
    <w:rsid w:val="007E671D"/>
    <w:rsid w:val="007E72BD"/>
    <w:rsid w:val="007E73D2"/>
    <w:rsid w:val="007E7532"/>
    <w:rsid w:val="007E7771"/>
    <w:rsid w:val="007E7987"/>
    <w:rsid w:val="007E79B5"/>
    <w:rsid w:val="007F07D9"/>
    <w:rsid w:val="007F1829"/>
    <w:rsid w:val="007F2797"/>
    <w:rsid w:val="007F2871"/>
    <w:rsid w:val="007F2A07"/>
    <w:rsid w:val="007F2A6A"/>
    <w:rsid w:val="007F2FC3"/>
    <w:rsid w:val="007F340D"/>
    <w:rsid w:val="007F35BC"/>
    <w:rsid w:val="007F3D88"/>
    <w:rsid w:val="007F419C"/>
    <w:rsid w:val="007F47F4"/>
    <w:rsid w:val="007F525A"/>
    <w:rsid w:val="007F5ED4"/>
    <w:rsid w:val="007F5EED"/>
    <w:rsid w:val="007F6574"/>
    <w:rsid w:val="007F674B"/>
    <w:rsid w:val="007F6A75"/>
    <w:rsid w:val="007F7715"/>
    <w:rsid w:val="007F7A24"/>
    <w:rsid w:val="007F7AEA"/>
    <w:rsid w:val="007F7EEC"/>
    <w:rsid w:val="007F7F41"/>
    <w:rsid w:val="0080017D"/>
    <w:rsid w:val="00800350"/>
    <w:rsid w:val="00800445"/>
    <w:rsid w:val="00800BDC"/>
    <w:rsid w:val="0080330C"/>
    <w:rsid w:val="00803A1C"/>
    <w:rsid w:val="00803C5E"/>
    <w:rsid w:val="00803EF6"/>
    <w:rsid w:val="00804685"/>
    <w:rsid w:val="00804BAD"/>
    <w:rsid w:val="00804D12"/>
    <w:rsid w:val="00804D55"/>
    <w:rsid w:val="00804EAE"/>
    <w:rsid w:val="00805539"/>
    <w:rsid w:val="008057E7"/>
    <w:rsid w:val="008057ED"/>
    <w:rsid w:val="00805822"/>
    <w:rsid w:val="00805C35"/>
    <w:rsid w:val="00805CA5"/>
    <w:rsid w:val="008061D7"/>
    <w:rsid w:val="008065D8"/>
    <w:rsid w:val="00806B3E"/>
    <w:rsid w:val="00807489"/>
    <w:rsid w:val="0080778C"/>
    <w:rsid w:val="00807DD4"/>
    <w:rsid w:val="00807FED"/>
    <w:rsid w:val="008101B6"/>
    <w:rsid w:val="00810390"/>
    <w:rsid w:val="008108E1"/>
    <w:rsid w:val="00811792"/>
    <w:rsid w:val="0081179C"/>
    <w:rsid w:val="008117BD"/>
    <w:rsid w:val="00811E3A"/>
    <w:rsid w:val="00812003"/>
    <w:rsid w:val="008123AA"/>
    <w:rsid w:val="00812E9D"/>
    <w:rsid w:val="00812F84"/>
    <w:rsid w:val="00812FD3"/>
    <w:rsid w:val="00813045"/>
    <w:rsid w:val="008131FE"/>
    <w:rsid w:val="0081410F"/>
    <w:rsid w:val="008148AA"/>
    <w:rsid w:val="00814F7E"/>
    <w:rsid w:val="00815080"/>
    <w:rsid w:val="008158F8"/>
    <w:rsid w:val="0081738A"/>
    <w:rsid w:val="00817782"/>
    <w:rsid w:val="00817E82"/>
    <w:rsid w:val="00817F3F"/>
    <w:rsid w:val="00817FC8"/>
    <w:rsid w:val="00817FEA"/>
    <w:rsid w:val="0082044F"/>
    <w:rsid w:val="0082082A"/>
    <w:rsid w:val="008209A4"/>
    <w:rsid w:val="008223AB"/>
    <w:rsid w:val="00822A45"/>
    <w:rsid w:val="0082344E"/>
    <w:rsid w:val="00823976"/>
    <w:rsid w:val="008246EC"/>
    <w:rsid w:val="00824B30"/>
    <w:rsid w:val="00824C73"/>
    <w:rsid w:val="00824DB4"/>
    <w:rsid w:val="00825511"/>
    <w:rsid w:val="00825668"/>
    <w:rsid w:val="00826954"/>
    <w:rsid w:val="0082695D"/>
    <w:rsid w:val="008274DD"/>
    <w:rsid w:val="00827991"/>
    <w:rsid w:val="00827E41"/>
    <w:rsid w:val="00827E4B"/>
    <w:rsid w:val="0083013D"/>
    <w:rsid w:val="0083074D"/>
    <w:rsid w:val="00830AED"/>
    <w:rsid w:val="00830BB5"/>
    <w:rsid w:val="0083118E"/>
    <w:rsid w:val="0083140F"/>
    <w:rsid w:val="00832572"/>
    <w:rsid w:val="00832A22"/>
    <w:rsid w:val="00832D16"/>
    <w:rsid w:val="008336D2"/>
    <w:rsid w:val="0083373F"/>
    <w:rsid w:val="008337B5"/>
    <w:rsid w:val="0083384B"/>
    <w:rsid w:val="0083392F"/>
    <w:rsid w:val="00834BDE"/>
    <w:rsid w:val="00834C83"/>
    <w:rsid w:val="0083503A"/>
    <w:rsid w:val="00835B87"/>
    <w:rsid w:val="0083622F"/>
    <w:rsid w:val="00836869"/>
    <w:rsid w:val="0083763E"/>
    <w:rsid w:val="00837951"/>
    <w:rsid w:val="00837C6F"/>
    <w:rsid w:val="0084094C"/>
    <w:rsid w:val="00840EA2"/>
    <w:rsid w:val="0084144F"/>
    <w:rsid w:val="00841B97"/>
    <w:rsid w:val="00842139"/>
    <w:rsid w:val="0084229A"/>
    <w:rsid w:val="008425BF"/>
    <w:rsid w:val="0084276C"/>
    <w:rsid w:val="008427AD"/>
    <w:rsid w:val="00842C50"/>
    <w:rsid w:val="0084309A"/>
    <w:rsid w:val="00843508"/>
    <w:rsid w:val="008440DD"/>
    <w:rsid w:val="00844423"/>
    <w:rsid w:val="00844B1C"/>
    <w:rsid w:val="008451B6"/>
    <w:rsid w:val="008459E6"/>
    <w:rsid w:val="00845C31"/>
    <w:rsid w:val="0084708C"/>
    <w:rsid w:val="00847809"/>
    <w:rsid w:val="00847942"/>
    <w:rsid w:val="00847D04"/>
    <w:rsid w:val="00850D1C"/>
    <w:rsid w:val="00851023"/>
    <w:rsid w:val="008511AA"/>
    <w:rsid w:val="00851A80"/>
    <w:rsid w:val="008522CE"/>
    <w:rsid w:val="00852F38"/>
    <w:rsid w:val="00853397"/>
    <w:rsid w:val="008537DF"/>
    <w:rsid w:val="00853A52"/>
    <w:rsid w:val="00854884"/>
    <w:rsid w:val="00854E40"/>
    <w:rsid w:val="00855841"/>
    <w:rsid w:val="00855A0B"/>
    <w:rsid w:val="00855C71"/>
    <w:rsid w:val="0085635F"/>
    <w:rsid w:val="00856541"/>
    <w:rsid w:val="0085664F"/>
    <w:rsid w:val="00856834"/>
    <w:rsid w:val="00856DD2"/>
    <w:rsid w:val="00856FC7"/>
    <w:rsid w:val="0085735B"/>
    <w:rsid w:val="0085780A"/>
    <w:rsid w:val="0085789C"/>
    <w:rsid w:val="00857D25"/>
    <w:rsid w:val="0086023D"/>
    <w:rsid w:val="008603FB"/>
    <w:rsid w:val="0086132E"/>
    <w:rsid w:val="00862D16"/>
    <w:rsid w:val="008631BE"/>
    <w:rsid w:val="0086326D"/>
    <w:rsid w:val="008632AF"/>
    <w:rsid w:val="0086405D"/>
    <w:rsid w:val="00864361"/>
    <w:rsid w:val="008647CD"/>
    <w:rsid w:val="00864A3C"/>
    <w:rsid w:val="00864FF6"/>
    <w:rsid w:val="00865F4D"/>
    <w:rsid w:val="008672BE"/>
    <w:rsid w:val="00867531"/>
    <w:rsid w:val="0087070F"/>
    <w:rsid w:val="0087082D"/>
    <w:rsid w:val="00871125"/>
    <w:rsid w:val="008713FF"/>
    <w:rsid w:val="0087166E"/>
    <w:rsid w:val="00871CD2"/>
    <w:rsid w:val="00871DB7"/>
    <w:rsid w:val="00873872"/>
    <w:rsid w:val="00873B92"/>
    <w:rsid w:val="0087521F"/>
    <w:rsid w:val="00875CDD"/>
    <w:rsid w:val="00876461"/>
    <w:rsid w:val="008764A6"/>
    <w:rsid w:val="00876DA3"/>
    <w:rsid w:val="00877A15"/>
    <w:rsid w:val="00877A1E"/>
    <w:rsid w:val="00877B9A"/>
    <w:rsid w:val="008800BD"/>
    <w:rsid w:val="008808DE"/>
    <w:rsid w:val="00880AD7"/>
    <w:rsid w:val="00880BF1"/>
    <w:rsid w:val="00880BF6"/>
    <w:rsid w:val="00881E8A"/>
    <w:rsid w:val="00881E92"/>
    <w:rsid w:val="00882D37"/>
    <w:rsid w:val="00882F41"/>
    <w:rsid w:val="0088402F"/>
    <w:rsid w:val="008844F6"/>
    <w:rsid w:val="00885C9C"/>
    <w:rsid w:val="00886009"/>
    <w:rsid w:val="00886034"/>
    <w:rsid w:val="00886227"/>
    <w:rsid w:val="00886765"/>
    <w:rsid w:val="008871B0"/>
    <w:rsid w:val="00890695"/>
    <w:rsid w:val="00890E12"/>
    <w:rsid w:val="008915AE"/>
    <w:rsid w:val="00891B22"/>
    <w:rsid w:val="008924E1"/>
    <w:rsid w:val="0089386F"/>
    <w:rsid w:val="00893CDF"/>
    <w:rsid w:val="00893E57"/>
    <w:rsid w:val="00894C5F"/>
    <w:rsid w:val="00894FEA"/>
    <w:rsid w:val="00895B9D"/>
    <w:rsid w:val="008966B8"/>
    <w:rsid w:val="0089706A"/>
    <w:rsid w:val="0089738F"/>
    <w:rsid w:val="0089744F"/>
    <w:rsid w:val="008975FA"/>
    <w:rsid w:val="008978E9"/>
    <w:rsid w:val="00897950"/>
    <w:rsid w:val="00897B13"/>
    <w:rsid w:val="00897B1C"/>
    <w:rsid w:val="008A0651"/>
    <w:rsid w:val="008A0C33"/>
    <w:rsid w:val="008A0DCF"/>
    <w:rsid w:val="008A0E16"/>
    <w:rsid w:val="008A1764"/>
    <w:rsid w:val="008A186C"/>
    <w:rsid w:val="008A2305"/>
    <w:rsid w:val="008A2D4F"/>
    <w:rsid w:val="008A3114"/>
    <w:rsid w:val="008A340B"/>
    <w:rsid w:val="008A35C1"/>
    <w:rsid w:val="008A4C81"/>
    <w:rsid w:val="008A4F3D"/>
    <w:rsid w:val="008A55C2"/>
    <w:rsid w:val="008A566C"/>
    <w:rsid w:val="008A5B5E"/>
    <w:rsid w:val="008A62D1"/>
    <w:rsid w:val="008A6ED3"/>
    <w:rsid w:val="008A76AE"/>
    <w:rsid w:val="008A78F2"/>
    <w:rsid w:val="008A78FE"/>
    <w:rsid w:val="008A7E7D"/>
    <w:rsid w:val="008B0472"/>
    <w:rsid w:val="008B0513"/>
    <w:rsid w:val="008B0D0B"/>
    <w:rsid w:val="008B2FA5"/>
    <w:rsid w:val="008B308B"/>
    <w:rsid w:val="008B3597"/>
    <w:rsid w:val="008B35B5"/>
    <w:rsid w:val="008B4305"/>
    <w:rsid w:val="008B43A1"/>
    <w:rsid w:val="008B480F"/>
    <w:rsid w:val="008B555D"/>
    <w:rsid w:val="008B5692"/>
    <w:rsid w:val="008B56F9"/>
    <w:rsid w:val="008B61F4"/>
    <w:rsid w:val="008B6386"/>
    <w:rsid w:val="008B674F"/>
    <w:rsid w:val="008B6946"/>
    <w:rsid w:val="008B706D"/>
    <w:rsid w:val="008B73FD"/>
    <w:rsid w:val="008B7F81"/>
    <w:rsid w:val="008C044A"/>
    <w:rsid w:val="008C071F"/>
    <w:rsid w:val="008C0F55"/>
    <w:rsid w:val="008C185B"/>
    <w:rsid w:val="008C1930"/>
    <w:rsid w:val="008C29F2"/>
    <w:rsid w:val="008C2B92"/>
    <w:rsid w:val="008C3837"/>
    <w:rsid w:val="008C40FA"/>
    <w:rsid w:val="008C611B"/>
    <w:rsid w:val="008C67CE"/>
    <w:rsid w:val="008C68CB"/>
    <w:rsid w:val="008C7916"/>
    <w:rsid w:val="008C7D37"/>
    <w:rsid w:val="008D0493"/>
    <w:rsid w:val="008D1018"/>
    <w:rsid w:val="008D16AE"/>
    <w:rsid w:val="008D1920"/>
    <w:rsid w:val="008D1EF7"/>
    <w:rsid w:val="008D1F1D"/>
    <w:rsid w:val="008D20D3"/>
    <w:rsid w:val="008D2DCA"/>
    <w:rsid w:val="008D345B"/>
    <w:rsid w:val="008D38EB"/>
    <w:rsid w:val="008D4017"/>
    <w:rsid w:val="008D406F"/>
    <w:rsid w:val="008D4424"/>
    <w:rsid w:val="008D46DD"/>
    <w:rsid w:val="008D5232"/>
    <w:rsid w:val="008D5553"/>
    <w:rsid w:val="008D5AC0"/>
    <w:rsid w:val="008D6312"/>
    <w:rsid w:val="008D681D"/>
    <w:rsid w:val="008D7B9E"/>
    <w:rsid w:val="008D7D37"/>
    <w:rsid w:val="008E006B"/>
    <w:rsid w:val="008E0E03"/>
    <w:rsid w:val="008E189A"/>
    <w:rsid w:val="008E2050"/>
    <w:rsid w:val="008E214B"/>
    <w:rsid w:val="008E24C0"/>
    <w:rsid w:val="008E2A50"/>
    <w:rsid w:val="008E335E"/>
    <w:rsid w:val="008E3476"/>
    <w:rsid w:val="008E3CE8"/>
    <w:rsid w:val="008E3E95"/>
    <w:rsid w:val="008E45F3"/>
    <w:rsid w:val="008E5265"/>
    <w:rsid w:val="008E52FD"/>
    <w:rsid w:val="008E5353"/>
    <w:rsid w:val="008E59F2"/>
    <w:rsid w:val="008E660F"/>
    <w:rsid w:val="008E6EA7"/>
    <w:rsid w:val="008E6F09"/>
    <w:rsid w:val="008E7237"/>
    <w:rsid w:val="008E77F3"/>
    <w:rsid w:val="008E7AA0"/>
    <w:rsid w:val="008E7C2E"/>
    <w:rsid w:val="008F019E"/>
    <w:rsid w:val="008F1419"/>
    <w:rsid w:val="008F1AAE"/>
    <w:rsid w:val="008F1BA8"/>
    <w:rsid w:val="008F1F05"/>
    <w:rsid w:val="008F2815"/>
    <w:rsid w:val="008F2902"/>
    <w:rsid w:val="008F2B65"/>
    <w:rsid w:val="008F309F"/>
    <w:rsid w:val="008F32D7"/>
    <w:rsid w:val="008F393C"/>
    <w:rsid w:val="008F4346"/>
    <w:rsid w:val="008F4541"/>
    <w:rsid w:val="008F4767"/>
    <w:rsid w:val="008F56A5"/>
    <w:rsid w:val="008F5CB0"/>
    <w:rsid w:val="008F5F1E"/>
    <w:rsid w:val="008F694F"/>
    <w:rsid w:val="008F726B"/>
    <w:rsid w:val="0090037C"/>
    <w:rsid w:val="00900863"/>
    <w:rsid w:val="00900AC0"/>
    <w:rsid w:val="00900CE3"/>
    <w:rsid w:val="00900D3C"/>
    <w:rsid w:val="00900E9A"/>
    <w:rsid w:val="00901525"/>
    <w:rsid w:val="00901556"/>
    <w:rsid w:val="0090256F"/>
    <w:rsid w:val="009027B1"/>
    <w:rsid w:val="00902865"/>
    <w:rsid w:val="00902B59"/>
    <w:rsid w:val="009043B4"/>
    <w:rsid w:val="0090499D"/>
    <w:rsid w:val="00904C17"/>
    <w:rsid w:val="0090506F"/>
    <w:rsid w:val="00905C7D"/>
    <w:rsid w:val="009064A2"/>
    <w:rsid w:val="00906507"/>
    <w:rsid w:val="00906A87"/>
    <w:rsid w:val="00906E63"/>
    <w:rsid w:val="00906FCA"/>
    <w:rsid w:val="00907951"/>
    <w:rsid w:val="00907DEB"/>
    <w:rsid w:val="009109CF"/>
    <w:rsid w:val="00910ED1"/>
    <w:rsid w:val="0091171A"/>
    <w:rsid w:val="00911B89"/>
    <w:rsid w:val="00911E05"/>
    <w:rsid w:val="00912284"/>
    <w:rsid w:val="00912862"/>
    <w:rsid w:val="00912B85"/>
    <w:rsid w:val="009131A3"/>
    <w:rsid w:val="0091394E"/>
    <w:rsid w:val="009144F6"/>
    <w:rsid w:val="00914893"/>
    <w:rsid w:val="00914CFF"/>
    <w:rsid w:val="009157DD"/>
    <w:rsid w:val="00915810"/>
    <w:rsid w:val="0091592F"/>
    <w:rsid w:val="00915AF3"/>
    <w:rsid w:val="009165DF"/>
    <w:rsid w:val="00916787"/>
    <w:rsid w:val="009167BE"/>
    <w:rsid w:val="00917CED"/>
    <w:rsid w:val="00917E6C"/>
    <w:rsid w:val="009202D9"/>
    <w:rsid w:val="00920AC0"/>
    <w:rsid w:val="009211D6"/>
    <w:rsid w:val="009219A1"/>
    <w:rsid w:val="00921FA9"/>
    <w:rsid w:val="00922435"/>
    <w:rsid w:val="00922444"/>
    <w:rsid w:val="00922B76"/>
    <w:rsid w:val="00922FB7"/>
    <w:rsid w:val="00924904"/>
    <w:rsid w:val="00924A6E"/>
    <w:rsid w:val="00924F87"/>
    <w:rsid w:val="0092567F"/>
    <w:rsid w:val="00925E79"/>
    <w:rsid w:val="0092663A"/>
    <w:rsid w:val="009267E4"/>
    <w:rsid w:val="00930007"/>
    <w:rsid w:val="009307C0"/>
    <w:rsid w:val="0093099E"/>
    <w:rsid w:val="00930B64"/>
    <w:rsid w:val="00931A39"/>
    <w:rsid w:val="009331D4"/>
    <w:rsid w:val="009336B1"/>
    <w:rsid w:val="00934306"/>
    <w:rsid w:val="009343ED"/>
    <w:rsid w:val="00935110"/>
    <w:rsid w:val="00935AE6"/>
    <w:rsid w:val="00935D23"/>
    <w:rsid w:val="00936185"/>
    <w:rsid w:val="00936768"/>
    <w:rsid w:val="00936E3D"/>
    <w:rsid w:val="00936F8C"/>
    <w:rsid w:val="009374C1"/>
    <w:rsid w:val="00937725"/>
    <w:rsid w:val="00937F18"/>
    <w:rsid w:val="00940574"/>
    <w:rsid w:val="0094072C"/>
    <w:rsid w:val="00940A21"/>
    <w:rsid w:val="00940CF0"/>
    <w:rsid w:val="0094107A"/>
    <w:rsid w:val="009410BA"/>
    <w:rsid w:val="00941982"/>
    <w:rsid w:val="009427BE"/>
    <w:rsid w:val="00942E7C"/>
    <w:rsid w:val="0094303B"/>
    <w:rsid w:val="00943339"/>
    <w:rsid w:val="0094359A"/>
    <w:rsid w:val="00943B7A"/>
    <w:rsid w:val="00943F21"/>
    <w:rsid w:val="00944027"/>
    <w:rsid w:val="0094422B"/>
    <w:rsid w:val="00944294"/>
    <w:rsid w:val="00944523"/>
    <w:rsid w:val="00944525"/>
    <w:rsid w:val="00944FFB"/>
    <w:rsid w:val="009452D9"/>
    <w:rsid w:val="009455B3"/>
    <w:rsid w:val="00945699"/>
    <w:rsid w:val="009458C7"/>
    <w:rsid w:val="00945AEF"/>
    <w:rsid w:val="00945BE4"/>
    <w:rsid w:val="00946BE9"/>
    <w:rsid w:val="00946D4F"/>
    <w:rsid w:val="00947429"/>
    <w:rsid w:val="00947779"/>
    <w:rsid w:val="009504F6"/>
    <w:rsid w:val="009509CE"/>
    <w:rsid w:val="00950EB1"/>
    <w:rsid w:val="00951A5F"/>
    <w:rsid w:val="00951FB1"/>
    <w:rsid w:val="0095205D"/>
    <w:rsid w:val="00952134"/>
    <w:rsid w:val="00952EBD"/>
    <w:rsid w:val="00952FCF"/>
    <w:rsid w:val="0095350B"/>
    <w:rsid w:val="00953B10"/>
    <w:rsid w:val="00953DFF"/>
    <w:rsid w:val="00954192"/>
    <w:rsid w:val="0095446E"/>
    <w:rsid w:val="0095450B"/>
    <w:rsid w:val="009546DD"/>
    <w:rsid w:val="0095480E"/>
    <w:rsid w:val="00954DFD"/>
    <w:rsid w:val="009550E9"/>
    <w:rsid w:val="0095514B"/>
    <w:rsid w:val="0095561D"/>
    <w:rsid w:val="00955BB8"/>
    <w:rsid w:val="00955F3B"/>
    <w:rsid w:val="00956795"/>
    <w:rsid w:val="009567DE"/>
    <w:rsid w:val="0095764E"/>
    <w:rsid w:val="00957AE4"/>
    <w:rsid w:val="00960B2F"/>
    <w:rsid w:val="0096127C"/>
    <w:rsid w:val="00961A0E"/>
    <w:rsid w:val="0096289C"/>
    <w:rsid w:val="00962A07"/>
    <w:rsid w:val="00962BBA"/>
    <w:rsid w:val="0096351D"/>
    <w:rsid w:val="00963846"/>
    <w:rsid w:val="009638AC"/>
    <w:rsid w:val="009639D7"/>
    <w:rsid w:val="00964534"/>
    <w:rsid w:val="00964ABC"/>
    <w:rsid w:val="00966CB8"/>
    <w:rsid w:val="00967076"/>
    <w:rsid w:val="00967543"/>
    <w:rsid w:val="0096759F"/>
    <w:rsid w:val="0097011E"/>
    <w:rsid w:val="00970551"/>
    <w:rsid w:val="00970A09"/>
    <w:rsid w:val="00970D01"/>
    <w:rsid w:val="00971349"/>
    <w:rsid w:val="00972097"/>
    <w:rsid w:val="00972B7D"/>
    <w:rsid w:val="00972F3E"/>
    <w:rsid w:val="00973497"/>
    <w:rsid w:val="009734B3"/>
    <w:rsid w:val="00973704"/>
    <w:rsid w:val="009737AB"/>
    <w:rsid w:val="00973A65"/>
    <w:rsid w:val="00973A94"/>
    <w:rsid w:val="00973AC4"/>
    <w:rsid w:val="0097430A"/>
    <w:rsid w:val="00975044"/>
    <w:rsid w:val="00975244"/>
    <w:rsid w:val="00975779"/>
    <w:rsid w:val="0097659D"/>
    <w:rsid w:val="00976DB4"/>
    <w:rsid w:val="009779DE"/>
    <w:rsid w:val="00977CBE"/>
    <w:rsid w:val="00980091"/>
    <w:rsid w:val="00980C55"/>
    <w:rsid w:val="00980F7C"/>
    <w:rsid w:val="009819A9"/>
    <w:rsid w:val="00981C28"/>
    <w:rsid w:val="009821C0"/>
    <w:rsid w:val="00982C82"/>
    <w:rsid w:val="00982DCC"/>
    <w:rsid w:val="0098315A"/>
    <w:rsid w:val="0098341B"/>
    <w:rsid w:val="0098350B"/>
    <w:rsid w:val="00983FFE"/>
    <w:rsid w:val="00984300"/>
    <w:rsid w:val="009844B1"/>
    <w:rsid w:val="009844F8"/>
    <w:rsid w:val="0098468E"/>
    <w:rsid w:val="009849FB"/>
    <w:rsid w:val="00984B3E"/>
    <w:rsid w:val="00985145"/>
    <w:rsid w:val="0098562F"/>
    <w:rsid w:val="009859D6"/>
    <w:rsid w:val="00985B2B"/>
    <w:rsid w:val="009865A8"/>
    <w:rsid w:val="00986FF6"/>
    <w:rsid w:val="0098704E"/>
    <w:rsid w:val="0098715D"/>
    <w:rsid w:val="00987190"/>
    <w:rsid w:val="0098732A"/>
    <w:rsid w:val="009875F6"/>
    <w:rsid w:val="00987954"/>
    <w:rsid w:val="00987EC1"/>
    <w:rsid w:val="00990203"/>
    <w:rsid w:val="00990EB6"/>
    <w:rsid w:val="00992307"/>
    <w:rsid w:val="009933E7"/>
    <w:rsid w:val="0099431D"/>
    <w:rsid w:val="00994370"/>
    <w:rsid w:val="009947E9"/>
    <w:rsid w:val="00994B74"/>
    <w:rsid w:val="00994D1A"/>
    <w:rsid w:val="0099516A"/>
    <w:rsid w:val="009951D9"/>
    <w:rsid w:val="00995254"/>
    <w:rsid w:val="0099535E"/>
    <w:rsid w:val="009959A6"/>
    <w:rsid w:val="009959E3"/>
    <w:rsid w:val="00997C6F"/>
    <w:rsid w:val="009A0056"/>
    <w:rsid w:val="009A0494"/>
    <w:rsid w:val="009A0818"/>
    <w:rsid w:val="009A0AA7"/>
    <w:rsid w:val="009A0C8A"/>
    <w:rsid w:val="009A1224"/>
    <w:rsid w:val="009A1300"/>
    <w:rsid w:val="009A1CDA"/>
    <w:rsid w:val="009A1D59"/>
    <w:rsid w:val="009A2178"/>
    <w:rsid w:val="009A2532"/>
    <w:rsid w:val="009A2F20"/>
    <w:rsid w:val="009A3A67"/>
    <w:rsid w:val="009A4E88"/>
    <w:rsid w:val="009A5319"/>
    <w:rsid w:val="009A6ABA"/>
    <w:rsid w:val="009A6C62"/>
    <w:rsid w:val="009A7248"/>
    <w:rsid w:val="009A72FA"/>
    <w:rsid w:val="009A7334"/>
    <w:rsid w:val="009B0050"/>
    <w:rsid w:val="009B04AF"/>
    <w:rsid w:val="009B05BE"/>
    <w:rsid w:val="009B0986"/>
    <w:rsid w:val="009B0A4D"/>
    <w:rsid w:val="009B1185"/>
    <w:rsid w:val="009B12E2"/>
    <w:rsid w:val="009B16C7"/>
    <w:rsid w:val="009B3356"/>
    <w:rsid w:val="009B350C"/>
    <w:rsid w:val="009B3935"/>
    <w:rsid w:val="009B3F4B"/>
    <w:rsid w:val="009B43C3"/>
    <w:rsid w:val="009B4950"/>
    <w:rsid w:val="009B4A77"/>
    <w:rsid w:val="009B4E6D"/>
    <w:rsid w:val="009B58D8"/>
    <w:rsid w:val="009B618A"/>
    <w:rsid w:val="009B66D3"/>
    <w:rsid w:val="009B6901"/>
    <w:rsid w:val="009B6C8C"/>
    <w:rsid w:val="009B6DBE"/>
    <w:rsid w:val="009B720F"/>
    <w:rsid w:val="009C0C42"/>
    <w:rsid w:val="009C15E9"/>
    <w:rsid w:val="009C18A4"/>
    <w:rsid w:val="009C1D33"/>
    <w:rsid w:val="009C1ED6"/>
    <w:rsid w:val="009C2C32"/>
    <w:rsid w:val="009C2DE4"/>
    <w:rsid w:val="009C33B4"/>
    <w:rsid w:val="009C33DD"/>
    <w:rsid w:val="009C3E7F"/>
    <w:rsid w:val="009C3F2A"/>
    <w:rsid w:val="009C4400"/>
    <w:rsid w:val="009C4AD0"/>
    <w:rsid w:val="009C4DC3"/>
    <w:rsid w:val="009C5186"/>
    <w:rsid w:val="009C55C9"/>
    <w:rsid w:val="009C5B5F"/>
    <w:rsid w:val="009C5D05"/>
    <w:rsid w:val="009C6881"/>
    <w:rsid w:val="009C703D"/>
    <w:rsid w:val="009C7911"/>
    <w:rsid w:val="009C79AB"/>
    <w:rsid w:val="009C79C5"/>
    <w:rsid w:val="009C7A26"/>
    <w:rsid w:val="009C7DBF"/>
    <w:rsid w:val="009D0315"/>
    <w:rsid w:val="009D0370"/>
    <w:rsid w:val="009D087A"/>
    <w:rsid w:val="009D0E2A"/>
    <w:rsid w:val="009D0EF9"/>
    <w:rsid w:val="009D1130"/>
    <w:rsid w:val="009D141B"/>
    <w:rsid w:val="009D151A"/>
    <w:rsid w:val="009D21B8"/>
    <w:rsid w:val="009D2A1E"/>
    <w:rsid w:val="009D3BE3"/>
    <w:rsid w:val="009D4135"/>
    <w:rsid w:val="009D463A"/>
    <w:rsid w:val="009D47BD"/>
    <w:rsid w:val="009D48F7"/>
    <w:rsid w:val="009D4ED3"/>
    <w:rsid w:val="009D532D"/>
    <w:rsid w:val="009D5ECE"/>
    <w:rsid w:val="009D6031"/>
    <w:rsid w:val="009D71C4"/>
    <w:rsid w:val="009D750B"/>
    <w:rsid w:val="009E04F6"/>
    <w:rsid w:val="009E0CC8"/>
    <w:rsid w:val="009E283E"/>
    <w:rsid w:val="009E285B"/>
    <w:rsid w:val="009E2883"/>
    <w:rsid w:val="009E3076"/>
    <w:rsid w:val="009E33E6"/>
    <w:rsid w:val="009E35DD"/>
    <w:rsid w:val="009E3D85"/>
    <w:rsid w:val="009E400C"/>
    <w:rsid w:val="009E4B1B"/>
    <w:rsid w:val="009E4F86"/>
    <w:rsid w:val="009E5306"/>
    <w:rsid w:val="009E56E2"/>
    <w:rsid w:val="009E5BA4"/>
    <w:rsid w:val="009E7639"/>
    <w:rsid w:val="009E7B9D"/>
    <w:rsid w:val="009E7C5B"/>
    <w:rsid w:val="009F02B5"/>
    <w:rsid w:val="009F03D0"/>
    <w:rsid w:val="009F1C82"/>
    <w:rsid w:val="009F1DC4"/>
    <w:rsid w:val="009F21DC"/>
    <w:rsid w:val="009F2513"/>
    <w:rsid w:val="009F2559"/>
    <w:rsid w:val="009F2825"/>
    <w:rsid w:val="009F29E0"/>
    <w:rsid w:val="009F305C"/>
    <w:rsid w:val="009F3129"/>
    <w:rsid w:val="009F426D"/>
    <w:rsid w:val="009F48C3"/>
    <w:rsid w:val="009F5386"/>
    <w:rsid w:val="009F575A"/>
    <w:rsid w:val="009F5B85"/>
    <w:rsid w:val="009F5C21"/>
    <w:rsid w:val="009F5EE1"/>
    <w:rsid w:val="009F5FAE"/>
    <w:rsid w:val="009F61C7"/>
    <w:rsid w:val="009F6526"/>
    <w:rsid w:val="009F6546"/>
    <w:rsid w:val="009F6986"/>
    <w:rsid w:val="009F730E"/>
    <w:rsid w:val="00A00734"/>
    <w:rsid w:val="00A00B70"/>
    <w:rsid w:val="00A01004"/>
    <w:rsid w:val="00A01722"/>
    <w:rsid w:val="00A018C8"/>
    <w:rsid w:val="00A030FD"/>
    <w:rsid w:val="00A03197"/>
    <w:rsid w:val="00A03A11"/>
    <w:rsid w:val="00A03A5B"/>
    <w:rsid w:val="00A03B14"/>
    <w:rsid w:val="00A03E9A"/>
    <w:rsid w:val="00A03F6B"/>
    <w:rsid w:val="00A0471E"/>
    <w:rsid w:val="00A049B4"/>
    <w:rsid w:val="00A04B16"/>
    <w:rsid w:val="00A04E7B"/>
    <w:rsid w:val="00A04EB3"/>
    <w:rsid w:val="00A050BC"/>
    <w:rsid w:val="00A052FF"/>
    <w:rsid w:val="00A05588"/>
    <w:rsid w:val="00A05888"/>
    <w:rsid w:val="00A0646A"/>
    <w:rsid w:val="00A069B0"/>
    <w:rsid w:val="00A069C1"/>
    <w:rsid w:val="00A0733C"/>
    <w:rsid w:val="00A074BA"/>
    <w:rsid w:val="00A07FA9"/>
    <w:rsid w:val="00A10C78"/>
    <w:rsid w:val="00A1263E"/>
    <w:rsid w:val="00A12830"/>
    <w:rsid w:val="00A130E5"/>
    <w:rsid w:val="00A1479F"/>
    <w:rsid w:val="00A149BD"/>
    <w:rsid w:val="00A154B3"/>
    <w:rsid w:val="00A15730"/>
    <w:rsid w:val="00A15AC0"/>
    <w:rsid w:val="00A15BCF"/>
    <w:rsid w:val="00A16365"/>
    <w:rsid w:val="00A1660E"/>
    <w:rsid w:val="00A16958"/>
    <w:rsid w:val="00A174BF"/>
    <w:rsid w:val="00A17E66"/>
    <w:rsid w:val="00A20A7E"/>
    <w:rsid w:val="00A20C59"/>
    <w:rsid w:val="00A20C71"/>
    <w:rsid w:val="00A2122D"/>
    <w:rsid w:val="00A2161D"/>
    <w:rsid w:val="00A21703"/>
    <w:rsid w:val="00A21C68"/>
    <w:rsid w:val="00A224A1"/>
    <w:rsid w:val="00A2339E"/>
    <w:rsid w:val="00A235E2"/>
    <w:rsid w:val="00A243F1"/>
    <w:rsid w:val="00A24D52"/>
    <w:rsid w:val="00A24DD4"/>
    <w:rsid w:val="00A255CD"/>
    <w:rsid w:val="00A25B7B"/>
    <w:rsid w:val="00A25BCE"/>
    <w:rsid w:val="00A2632A"/>
    <w:rsid w:val="00A26403"/>
    <w:rsid w:val="00A26F46"/>
    <w:rsid w:val="00A271BB"/>
    <w:rsid w:val="00A2728F"/>
    <w:rsid w:val="00A27EDD"/>
    <w:rsid w:val="00A32A7E"/>
    <w:rsid w:val="00A32D74"/>
    <w:rsid w:val="00A33258"/>
    <w:rsid w:val="00A33953"/>
    <w:rsid w:val="00A34197"/>
    <w:rsid w:val="00A341F6"/>
    <w:rsid w:val="00A343D0"/>
    <w:rsid w:val="00A345AA"/>
    <w:rsid w:val="00A3491D"/>
    <w:rsid w:val="00A3493A"/>
    <w:rsid w:val="00A352F7"/>
    <w:rsid w:val="00A356DF"/>
    <w:rsid w:val="00A35C79"/>
    <w:rsid w:val="00A3647C"/>
    <w:rsid w:val="00A36525"/>
    <w:rsid w:val="00A365D4"/>
    <w:rsid w:val="00A37188"/>
    <w:rsid w:val="00A37359"/>
    <w:rsid w:val="00A37B12"/>
    <w:rsid w:val="00A40239"/>
    <w:rsid w:val="00A40B11"/>
    <w:rsid w:val="00A40E4D"/>
    <w:rsid w:val="00A40F1F"/>
    <w:rsid w:val="00A411A0"/>
    <w:rsid w:val="00A42EB9"/>
    <w:rsid w:val="00A433C1"/>
    <w:rsid w:val="00A43A56"/>
    <w:rsid w:val="00A44C5B"/>
    <w:rsid w:val="00A45268"/>
    <w:rsid w:val="00A452FF"/>
    <w:rsid w:val="00A45C9E"/>
    <w:rsid w:val="00A476B1"/>
    <w:rsid w:val="00A5051C"/>
    <w:rsid w:val="00A507A2"/>
    <w:rsid w:val="00A507AB"/>
    <w:rsid w:val="00A50B2C"/>
    <w:rsid w:val="00A51FA1"/>
    <w:rsid w:val="00A5226B"/>
    <w:rsid w:val="00A52723"/>
    <w:rsid w:val="00A537A8"/>
    <w:rsid w:val="00A539B0"/>
    <w:rsid w:val="00A53C91"/>
    <w:rsid w:val="00A54B5B"/>
    <w:rsid w:val="00A554BF"/>
    <w:rsid w:val="00A55703"/>
    <w:rsid w:val="00A56579"/>
    <w:rsid w:val="00A5663C"/>
    <w:rsid w:val="00A56651"/>
    <w:rsid w:val="00A56B69"/>
    <w:rsid w:val="00A56C00"/>
    <w:rsid w:val="00A56C32"/>
    <w:rsid w:val="00A56C44"/>
    <w:rsid w:val="00A57034"/>
    <w:rsid w:val="00A571F7"/>
    <w:rsid w:val="00A572CA"/>
    <w:rsid w:val="00A57355"/>
    <w:rsid w:val="00A57955"/>
    <w:rsid w:val="00A57A2E"/>
    <w:rsid w:val="00A57B8D"/>
    <w:rsid w:val="00A60842"/>
    <w:rsid w:val="00A60C29"/>
    <w:rsid w:val="00A60DA8"/>
    <w:rsid w:val="00A60E4A"/>
    <w:rsid w:val="00A61FE0"/>
    <w:rsid w:val="00A62359"/>
    <w:rsid w:val="00A62A9E"/>
    <w:rsid w:val="00A62E32"/>
    <w:rsid w:val="00A62FA2"/>
    <w:rsid w:val="00A633A7"/>
    <w:rsid w:val="00A6419F"/>
    <w:rsid w:val="00A65025"/>
    <w:rsid w:val="00A657BF"/>
    <w:rsid w:val="00A661D1"/>
    <w:rsid w:val="00A66816"/>
    <w:rsid w:val="00A668EE"/>
    <w:rsid w:val="00A66FE5"/>
    <w:rsid w:val="00A67F37"/>
    <w:rsid w:val="00A70411"/>
    <w:rsid w:val="00A704F4"/>
    <w:rsid w:val="00A7066B"/>
    <w:rsid w:val="00A70D5F"/>
    <w:rsid w:val="00A70EE2"/>
    <w:rsid w:val="00A71AEE"/>
    <w:rsid w:val="00A72936"/>
    <w:rsid w:val="00A7315D"/>
    <w:rsid w:val="00A73605"/>
    <w:rsid w:val="00A73AAC"/>
    <w:rsid w:val="00A73DE2"/>
    <w:rsid w:val="00A73FC8"/>
    <w:rsid w:val="00A74FEE"/>
    <w:rsid w:val="00A75226"/>
    <w:rsid w:val="00A75315"/>
    <w:rsid w:val="00A7538A"/>
    <w:rsid w:val="00A75C3E"/>
    <w:rsid w:val="00A75DD5"/>
    <w:rsid w:val="00A7654E"/>
    <w:rsid w:val="00A76F69"/>
    <w:rsid w:val="00A777E7"/>
    <w:rsid w:val="00A77B50"/>
    <w:rsid w:val="00A80707"/>
    <w:rsid w:val="00A8082A"/>
    <w:rsid w:val="00A80C0B"/>
    <w:rsid w:val="00A810C2"/>
    <w:rsid w:val="00A814C0"/>
    <w:rsid w:val="00A8191F"/>
    <w:rsid w:val="00A82471"/>
    <w:rsid w:val="00A82E8D"/>
    <w:rsid w:val="00A83059"/>
    <w:rsid w:val="00A8316B"/>
    <w:rsid w:val="00A83909"/>
    <w:rsid w:val="00A83C4B"/>
    <w:rsid w:val="00A83F98"/>
    <w:rsid w:val="00A84A85"/>
    <w:rsid w:val="00A85EEE"/>
    <w:rsid w:val="00A871C6"/>
    <w:rsid w:val="00A87515"/>
    <w:rsid w:val="00A87901"/>
    <w:rsid w:val="00A87917"/>
    <w:rsid w:val="00A87F34"/>
    <w:rsid w:val="00A904F2"/>
    <w:rsid w:val="00A90B9C"/>
    <w:rsid w:val="00A91128"/>
    <w:rsid w:val="00A913F8"/>
    <w:rsid w:val="00A91D4D"/>
    <w:rsid w:val="00A9274E"/>
    <w:rsid w:val="00A928A8"/>
    <w:rsid w:val="00A928D5"/>
    <w:rsid w:val="00A93340"/>
    <w:rsid w:val="00A936B8"/>
    <w:rsid w:val="00A9527E"/>
    <w:rsid w:val="00A95CB8"/>
    <w:rsid w:val="00A95DFC"/>
    <w:rsid w:val="00A96538"/>
    <w:rsid w:val="00A96B48"/>
    <w:rsid w:val="00A96E62"/>
    <w:rsid w:val="00A97E28"/>
    <w:rsid w:val="00AA019D"/>
    <w:rsid w:val="00AA0879"/>
    <w:rsid w:val="00AA14DC"/>
    <w:rsid w:val="00AA1DE7"/>
    <w:rsid w:val="00AA22CD"/>
    <w:rsid w:val="00AA3FF4"/>
    <w:rsid w:val="00AA44E5"/>
    <w:rsid w:val="00AA487E"/>
    <w:rsid w:val="00AA5C1F"/>
    <w:rsid w:val="00AA6110"/>
    <w:rsid w:val="00AA6DC1"/>
    <w:rsid w:val="00AB073D"/>
    <w:rsid w:val="00AB14EF"/>
    <w:rsid w:val="00AB1663"/>
    <w:rsid w:val="00AB1B30"/>
    <w:rsid w:val="00AB1C1C"/>
    <w:rsid w:val="00AB2C2F"/>
    <w:rsid w:val="00AB312A"/>
    <w:rsid w:val="00AB3305"/>
    <w:rsid w:val="00AB36B5"/>
    <w:rsid w:val="00AB39E4"/>
    <w:rsid w:val="00AB43AD"/>
    <w:rsid w:val="00AB4B82"/>
    <w:rsid w:val="00AB6705"/>
    <w:rsid w:val="00AB67B0"/>
    <w:rsid w:val="00AB6BB0"/>
    <w:rsid w:val="00AB727D"/>
    <w:rsid w:val="00AC087B"/>
    <w:rsid w:val="00AC1191"/>
    <w:rsid w:val="00AC154E"/>
    <w:rsid w:val="00AC2291"/>
    <w:rsid w:val="00AC2813"/>
    <w:rsid w:val="00AC29A4"/>
    <w:rsid w:val="00AC2EC4"/>
    <w:rsid w:val="00AC31F6"/>
    <w:rsid w:val="00AC33E1"/>
    <w:rsid w:val="00AC36B9"/>
    <w:rsid w:val="00AC3DD7"/>
    <w:rsid w:val="00AC4823"/>
    <w:rsid w:val="00AC4C11"/>
    <w:rsid w:val="00AC4F3A"/>
    <w:rsid w:val="00AC5058"/>
    <w:rsid w:val="00AC5837"/>
    <w:rsid w:val="00AC5903"/>
    <w:rsid w:val="00AC5F3A"/>
    <w:rsid w:val="00AC6990"/>
    <w:rsid w:val="00AC7861"/>
    <w:rsid w:val="00AC7AB6"/>
    <w:rsid w:val="00AD0021"/>
    <w:rsid w:val="00AD0771"/>
    <w:rsid w:val="00AD0D85"/>
    <w:rsid w:val="00AD14F1"/>
    <w:rsid w:val="00AD151B"/>
    <w:rsid w:val="00AD1845"/>
    <w:rsid w:val="00AD1DEC"/>
    <w:rsid w:val="00AD1EC3"/>
    <w:rsid w:val="00AD216C"/>
    <w:rsid w:val="00AD295A"/>
    <w:rsid w:val="00AD2CF3"/>
    <w:rsid w:val="00AD543B"/>
    <w:rsid w:val="00AD548D"/>
    <w:rsid w:val="00AD57B6"/>
    <w:rsid w:val="00AD583B"/>
    <w:rsid w:val="00AD5D02"/>
    <w:rsid w:val="00AD5DA4"/>
    <w:rsid w:val="00AD5EAE"/>
    <w:rsid w:val="00AD62A4"/>
    <w:rsid w:val="00AD64FB"/>
    <w:rsid w:val="00AD6ED8"/>
    <w:rsid w:val="00AD6F54"/>
    <w:rsid w:val="00AD7FBB"/>
    <w:rsid w:val="00AD7FF3"/>
    <w:rsid w:val="00AE0545"/>
    <w:rsid w:val="00AE0726"/>
    <w:rsid w:val="00AE08E8"/>
    <w:rsid w:val="00AE0F74"/>
    <w:rsid w:val="00AE1300"/>
    <w:rsid w:val="00AE17BE"/>
    <w:rsid w:val="00AE1BA5"/>
    <w:rsid w:val="00AE1EA3"/>
    <w:rsid w:val="00AE2054"/>
    <w:rsid w:val="00AE207D"/>
    <w:rsid w:val="00AE222A"/>
    <w:rsid w:val="00AE224C"/>
    <w:rsid w:val="00AE2283"/>
    <w:rsid w:val="00AE2410"/>
    <w:rsid w:val="00AE3846"/>
    <w:rsid w:val="00AE3CB1"/>
    <w:rsid w:val="00AE3F52"/>
    <w:rsid w:val="00AE46DC"/>
    <w:rsid w:val="00AE487D"/>
    <w:rsid w:val="00AE4FB4"/>
    <w:rsid w:val="00AE504B"/>
    <w:rsid w:val="00AE54B1"/>
    <w:rsid w:val="00AE6033"/>
    <w:rsid w:val="00AE611A"/>
    <w:rsid w:val="00AE61BC"/>
    <w:rsid w:val="00AE646B"/>
    <w:rsid w:val="00AE6958"/>
    <w:rsid w:val="00AE710F"/>
    <w:rsid w:val="00AE7821"/>
    <w:rsid w:val="00AE7A20"/>
    <w:rsid w:val="00AE7C69"/>
    <w:rsid w:val="00AE7F70"/>
    <w:rsid w:val="00AF060A"/>
    <w:rsid w:val="00AF094F"/>
    <w:rsid w:val="00AF0AD7"/>
    <w:rsid w:val="00AF0C04"/>
    <w:rsid w:val="00AF17CF"/>
    <w:rsid w:val="00AF270A"/>
    <w:rsid w:val="00AF324D"/>
    <w:rsid w:val="00AF3593"/>
    <w:rsid w:val="00AF385C"/>
    <w:rsid w:val="00AF38EA"/>
    <w:rsid w:val="00AF3AED"/>
    <w:rsid w:val="00AF3E49"/>
    <w:rsid w:val="00AF40F6"/>
    <w:rsid w:val="00AF496F"/>
    <w:rsid w:val="00AF4A51"/>
    <w:rsid w:val="00AF5080"/>
    <w:rsid w:val="00AF5154"/>
    <w:rsid w:val="00AF5221"/>
    <w:rsid w:val="00AF58B5"/>
    <w:rsid w:val="00AF5E3C"/>
    <w:rsid w:val="00AF62C2"/>
    <w:rsid w:val="00AF650B"/>
    <w:rsid w:val="00AF6543"/>
    <w:rsid w:val="00AF6BD5"/>
    <w:rsid w:val="00AF77D9"/>
    <w:rsid w:val="00AF78CE"/>
    <w:rsid w:val="00AF7FB6"/>
    <w:rsid w:val="00B00981"/>
    <w:rsid w:val="00B009F8"/>
    <w:rsid w:val="00B01215"/>
    <w:rsid w:val="00B01F26"/>
    <w:rsid w:val="00B02003"/>
    <w:rsid w:val="00B021E0"/>
    <w:rsid w:val="00B0258C"/>
    <w:rsid w:val="00B02C45"/>
    <w:rsid w:val="00B02DDC"/>
    <w:rsid w:val="00B0325B"/>
    <w:rsid w:val="00B03D10"/>
    <w:rsid w:val="00B0400F"/>
    <w:rsid w:val="00B044FA"/>
    <w:rsid w:val="00B045DC"/>
    <w:rsid w:val="00B045F7"/>
    <w:rsid w:val="00B0460C"/>
    <w:rsid w:val="00B04752"/>
    <w:rsid w:val="00B04B9B"/>
    <w:rsid w:val="00B050E9"/>
    <w:rsid w:val="00B0527C"/>
    <w:rsid w:val="00B0528D"/>
    <w:rsid w:val="00B05CE0"/>
    <w:rsid w:val="00B063C1"/>
    <w:rsid w:val="00B0693F"/>
    <w:rsid w:val="00B06A1A"/>
    <w:rsid w:val="00B06DEB"/>
    <w:rsid w:val="00B075F9"/>
    <w:rsid w:val="00B07863"/>
    <w:rsid w:val="00B07934"/>
    <w:rsid w:val="00B07FD9"/>
    <w:rsid w:val="00B106ED"/>
    <w:rsid w:val="00B11130"/>
    <w:rsid w:val="00B12474"/>
    <w:rsid w:val="00B12F45"/>
    <w:rsid w:val="00B1334B"/>
    <w:rsid w:val="00B14168"/>
    <w:rsid w:val="00B14221"/>
    <w:rsid w:val="00B14D71"/>
    <w:rsid w:val="00B1534C"/>
    <w:rsid w:val="00B1556D"/>
    <w:rsid w:val="00B15869"/>
    <w:rsid w:val="00B159DC"/>
    <w:rsid w:val="00B15B80"/>
    <w:rsid w:val="00B15E0C"/>
    <w:rsid w:val="00B16143"/>
    <w:rsid w:val="00B161A3"/>
    <w:rsid w:val="00B165DF"/>
    <w:rsid w:val="00B16FEC"/>
    <w:rsid w:val="00B171C3"/>
    <w:rsid w:val="00B17A4E"/>
    <w:rsid w:val="00B200ED"/>
    <w:rsid w:val="00B202E1"/>
    <w:rsid w:val="00B202E2"/>
    <w:rsid w:val="00B2186B"/>
    <w:rsid w:val="00B21A59"/>
    <w:rsid w:val="00B21B22"/>
    <w:rsid w:val="00B22F8E"/>
    <w:rsid w:val="00B23334"/>
    <w:rsid w:val="00B233CB"/>
    <w:rsid w:val="00B23E37"/>
    <w:rsid w:val="00B24214"/>
    <w:rsid w:val="00B2472E"/>
    <w:rsid w:val="00B24772"/>
    <w:rsid w:val="00B247C2"/>
    <w:rsid w:val="00B24B4D"/>
    <w:rsid w:val="00B24B54"/>
    <w:rsid w:val="00B24ED0"/>
    <w:rsid w:val="00B257C2"/>
    <w:rsid w:val="00B259A1"/>
    <w:rsid w:val="00B25DEB"/>
    <w:rsid w:val="00B260FE"/>
    <w:rsid w:val="00B265E1"/>
    <w:rsid w:val="00B26E02"/>
    <w:rsid w:val="00B274C3"/>
    <w:rsid w:val="00B3018C"/>
    <w:rsid w:val="00B30904"/>
    <w:rsid w:val="00B31065"/>
    <w:rsid w:val="00B31A2F"/>
    <w:rsid w:val="00B31ABF"/>
    <w:rsid w:val="00B31B9B"/>
    <w:rsid w:val="00B31D81"/>
    <w:rsid w:val="00B3200B"/>
    <w:rsid w:val="00B3245F"/>
    <w:rsid w:val="00B32B69"/>
    <w:rsid w:val="00B32B78"/>
    <w:rsid w:val="00B32FBA"/>
    <w:rsid w:val="00B335C8"/>
    <w:rsid w:val="00B33631"/>
    <w:rsid w:val="00B345C5"/>
    <w:rsid w:val="00B3491B"/>
    <w:rsid w:val="00B352FD"/>
    <w:rsid w:val="00B355E6"/>
    <w:rsid w:val="00B35E7E"/>
    <w:rsid w:val="00B36072"/>
    <w:rsid w:val="00B361C9"/>
    <w:rsid w:val="00B364A5"/>
    <w:rsid w:val="00B36673"/>
    <w:rsid w:val="00B3715F"/>
    <w:rsid w:val="00B37C01"/>
    <w:rsid w:val="00B41DA4"/>
    <w:rsid w:val="00B423DB"/>
    <w:rsid w:val="00B428D0"/>
    <w:rsid w:val="00B42B1C"/>
    <w:rsid w:val="00B42CDB"/>
    <w:rsid w:val="00B42D75"/>
    <w:rsid w:val="00B432D6"/>
    <w:rsid w:val="00B434E2"/>
    <w:rsid w:val="00B43512"/>
    <w:rsid w:val="00B435BB"/>
    <w:rsid w:val="00B43D1E"/>
    <w:rsid w:val="00B43D6C"/>
    <w:rsid w:val="00B44275"/>
    <w:rsid w:val="00B44874"/>
    <w:rsid w:val="00B448B9"/>
    <w:rsid w:val="00B45F47"/>
    <w:rsid w:val="00B462E9"/>
    <w:rsid w:val="00B46374"/>
    <w:rsid w:val="00B47E2F"/>
    <w:rsid w:val="00B500E1"/>
    <w:rsid w:val="00B50302"/>
    <w:rsid w:val="00B506FA"/>
    <w:rsid w:val="00B51304"/>
    <w:rsid w:val="00B51338"/>
    <w:rsid w:val="00B5140A"/>
    <w:rsid w:val="00B51729"/>
    <w:rsid w:val="00B517A8"/>
    <w:rsid w:val="00B518CB"/>
    <w:rsid w:val="00B52090"/>
    <w:rsid w:val="00B525CE"/>
    <w:rsid w:val="00B526B4"/>
    <w:rsid w:val="00B527F0"/>
    <w:rsid w:val="00B52C1C"/>
    <w:rsid w:val="00B532A6"/>
    <w:rsid w:val="00B5353B"/>
    <w:rsid w:val="00B536AF"/>
    <w:rsid w:val="00B5396B"/>
    <w:rsid w:val="00B53F5D"/>
    <w:rsid w:val="00B545F0"/>
    <w:rsid w:val="00B560C1"/>
    <w:rsid w:val="00B56124"/>
    <w:rsid w:val="00B567D6"/>
    <w:rsid w:val="00B56ACE"/>
    <w:rsid w:val="00B56C93"/>
    <w:rsid w:val="00B57073"/>
    <w:rsid w:val="00B57290"/>
    <w:rsid w:val="00B578CE"/>
    <w:rsid w:val="00B579AB"/>
    <w:rsid w:val="00B57B30"/>
    <w:rsid w:val="00B57F98"/>
    <w:rsid w:val="00B60DD9"/>
    <w:rsid w:val="00B60DFF"/>
    <w:rsid w:val="00B616A8"/>
    <w:rsid w:val="00B61E7A"/>
    <w:rsid w:val="00B62B26"/>
    <w:rsid w:val="00B62F65"/>
    <w:rsid w:val="00B63B6D"/>
    <w:rsid w:val="00B64D7F"/>
    <w:rsid w:val="00B64DB3"/>
    <w:rsid w:val="00B66642"/>
    <w:rsid w:val="00B66F46"/>
    <w:rsid w:val="00B67359"/>
    <w:rsid w:val="00B6740F"/>
    <w:rsid w:val="00B679C4"/>
    <w:rsid w:val="00B7027F"/>
    <w:rsid w:val="00B70F77"/>
    <w:rsid w:val="00B72085"/>
    <w:rsid w:val="00B7263C"/>
    <w:rsid w:val="00B72D67"/>
    <w:rsid w:val="00B72ECD"/>
    <w:rsid w:val="00B73701"/>
    <w:rsid w:val="00B73976"/>
    <w:rsid w:val="00B73C53"/>
    <w:rsid w:val="00B74D4B"/>
    <w:rsid w:val="00B74F58"/>
    <w:rsid w:val="00B751E0"/>
    <w:rsid w:val="00B7534E"/>
    <w:rsid w:val="00B75BC6"/>
    <w:rsid w:val="00B760BB"/>
    <w:rsid w:val="00B762FB"/>
    <w:rsid w:val="00B76B7B"/>
    <w:rsid w:val="00B770CB"/>
    <w:rsid w:val="00B77C88"/>
    <w:rsid w:val="00B80009"/>
    <w:rsid w:val="00B8064C"/>
    <w:rsid w:val="00B809D1"/>
    <w:rsid w:val="00B80AC1"/>
    <w:rsid w:val="00B80CC1"/>
    <w:rsid w:val="00B80D95"/>
    <w:rsid w:val="00B80F3F"/>
    <w:rsid w:val="00B81256"/>
    <w:rsid w:val="00B81293"/>
    <w:rsid w:val="00B81567"/>
    <w:rsid w:val="00B816A5"/>
    <w:rsid w:val="00B816B1"/>
    <w:rsid w:val="00B817BB"/>
    <w:rsid w:val="00B8198A"/>
    <w:rsid w:val="00B824AB"/>
    <w:rsid w:val="00B82EA3"/>
    <w:rsid w:val="00B83347"/>
    <w:rsid w:val="00B8384C"/>
    <w:rsid w:val="00B83BE7"/>
    <w:rsid w:val="00B85B19"/>
    <w:rsid w:val="00B85ECC"/>
    <w:rsid w:val="00B86530"/>
    <w:rsid w:val="00B86DA8"/>
    <w:rsid w:val="00B870C6"/>
    <w:rsid w:val="00B87611"/>
    <w:rsid w:val="00B87627"/>
    <w:rsid w:val="00B87AA8"/>
    <w:rsid w:val="00B87ADC"/>
    <w:rsid w:val="00B9005E"/>
    <w:rsid w:val="00B90709"/>
    <w:rsid w:val="00B91498"/>
    <w:rsid w:val="00B91849"/>
    <w:rsid w:val="00B91B00"/>
    <w:rsid w:val="00B93FD7"/>
    <w:rsid w:val="00B94772"/>
    <w:rsid w:val="00B9623D"/>
    <w:rsid w:val="00B963F6"/>
    <w:rsid w:val="00B9646F"/>
    <w:rsid w:val="00B96C00"/>
    <w:rsid w:val="00B9703A"/>
    <w:rsid w:val="00B97766"/>
    <w:rsid w:val="00B97C19"/>
    <w:rsid w:val="00B97E9F"/>
    <w:rsid w:val="00BA00AB"/>
    <w:rsid w:val="00BA0E72"/>
    <w:rsid w:val="00BA0F02"/>
    <w:rsid w:val="00BA130C"/>
    <w:rsid w:val="00BA131D"/>
    <w:rsid w:val="00BA17D6"/>
    <w:rsid w:val="00BA208B"/>
    <w:rsid w:val="00BA2AD8"/>
    <w:rsid w:val="00BA3681"/>
    <w:rsid w:val="00BA4FA1"/>
    <w:rsid w:val="00BA540E"/>
    <w:rsid w:val="00BA5702"/>
    <w:rsid w:val="00BA5919"/>
    <w:rsid w:val="00BA5B87"/>
    <w:rsid w:val="00BA65A2"/>
    <w:rsid w:val="00BA6752"/>
    <w:rsid w:val="00BA6D3A"/>
    <w:rsid w:val="00BB0785"/>
    <w:rsid w:val="00BB0823"/>
    <w:rsid w:val="00BB0BDE"/>
    <w:rsid w:val="00BB0D86"/>
    <w:rsid w:val="00BB0F24"/>
    <w:rsid w:val="00BB1DA1"/>
    <w:rsid w:val="00BB275E"/>
    <w:rsid w:val="00BB297B"/>
    <w:rsid w:val="00BB2A93"/>
    <w:rsid w:val="00BB2EBD"/>
    <w:rsid w:val="00BB3176"/>
    <w:rsid w:val="00BB33CB"/>
    <w:rsid w:val="00BB3BAA"/>
    <w:rsid w:val="00BB3D5F"/>
    <w:rsid w:val="00BB538B"/>
    <w:rsid w:val="00BB6284"/>
    <w:rsid w:val="00BB6AE2"/>
    <w:rsid w:val="00BB7642"/>
    <w:rsid w:val="00BB78A9"/>
    <w:rsid w:val="00BC0666"/>
    <w:rsid w:val="00BC0857"/>
    <w:rsid w:val="00BC11D3"/>
    <w:rsid w:val="00BC141C"/>
    <w:rsid w:val="00BC1DCD"/>
    <w:rsid w:val="00BC2331"/>
    <w:rsid w:val="00BC2B84"/>
    <w:rsid w:val="00BC2CA3"/>
    <w:rsid w:val="00BC3002"/>
    <w:rsid w:val="00BC3436"/>
    <w:rsid w:val="00BC3B76"/>
    <w:rsid w:val="00BC3DC2"/>
    <w:rsid w:val="00BC3E49"/>
    <w:rsid w:val="00BC3FF9"/>
    <w:rsid w:val="00BC4E08"/>
    <w:rsid w:val="00BC543E"/>
    <w:rsid w:val="00BC573F"/>
    <w:rsid w:val="00BC5927"/>
    <w:rsid w:val="00BC5AB5"/>
    <w:rsid w:val="00BC5B5A"/>
    <w:rsid w:val="00BC69C0"/>
    <w:rsid w:val="00BC6DD6"/>
    <w:rsid w:val="00BC6F92"/>
    <w:rsid w:val="00BC6FC3"/>
    <w:rsid w:val="00BC763A"/>
    <w:rsid w:val="00BC7C86"/>
    <w:rsid w:val="00BD0877"/>
    <w:rsid w:val="00BD09E3"/>
    <w:rsid w:val="00BD14FA"/>
    <w:rsid w:val="00BD263C"/>
    <w:rsid w:val="00BD2EBA"/>
    <w:rsid w:val="00BD3653"/>
    <w:rsid w:val="00BD3B56"/>
    <w:rsid w:val="00BD4138"/>
    <w:rsid w:val="00BD561A"/>
    <w:rsid w:val="00BD59D7"/>
    <w:rsid w:val="00BD6029"/>
    <w:rsid w:val="00BD6147"/>
    <w:rsid w:val="00BD6394"/>
    <w:rsid w:val="00BD69C4"/>
    <w:rsid w:val="00BD6C88"/>
    <w:rsid w:val="00BD6DC5"/>
    <w:rsid w:val="00BD6FD4"/>
    <w:rsid w:val="00BD7929"/>
    <w:rsid w:val="00BE0E76"/>
    <w:rsid w:val="00BE10A1"/>
    <w:rsid w:val="00BE1ADB"/>
    <w:rsid w:val="00BE2732"/>
    <w:rsid w:val="00BE2C90"/>
    <w:rsid w:val="00BE3193"/>
    <w:rsid w:val="00BE3542"/>
    <w:rsid w:val="00BE3C30"/>
    <w:rsid w:val="00BE3C32"/>
    <w:rsid w:val="00BE4CEE"/>
    <w:rsid w:val="00BE52C8"/>
    <w:rsid w:val="00BE54C3"/>
    <w:rsid w:val="00BE56BA"/>
    <w:rsid w:val="00BE6006"/>
    <w:rsid w:val="00BE6078"/>
    <w:rsid w:val="00BE6802"/>
    <w:rsid w:val="00BE6D95"/>
    <w:rsid w:val="00BE7A4C"/>
    <w:rsid w:val="00BF0425"/>
    <w:rsid w:val="00BF08A4"/>
    <w:rsid w:val="00BF0B61"/>
    <w:rsid w:val="00BF149D"/>
    <w:rsid w:val="00BF2346"/>
    <w:rsid w:val="00BF289B"/>
    <w:rsid w:val="00BF2DAE"/>
    <w:rsid w:val="00BF30E5"/>
    <w:rsid w:val="00BF3114"/>
    <w:rsid w:val="00BF3B17"/>
    <w:rsid w:val="00BF3E7C"/>
    <w:rsid w:val="00BF45D0"/>
    <w:rsid w:val="00BF4855"/>
    <w:rsid w:val="00BF496F"/>
    <w:rsid w:val="00BF4E7A"/>
    <w:rsid w:val="00BF56B4"/>
    <w:rsid w:val="00BF5816"/>
    <w:rsid w:val="00BF5C75"/>
    <w:rsid w:val="00BF6009"/>
    <w:rsid w:val="00BF61FE"/>
    <w:rsid w:val="00BF695A"/>
    <w:rsid w:val="00BF76EE"/>
    <w:rsid w:val="00BF788B"/>
    <w:rsid w:val="00C00790"/>
    <w:rsid w:val="00C021ED"/>
    <w:rsid w:val="00C022C2"/>
    <w:rsid w:val="00C029EF"/>
    <w:rsid w:val="00C02C02"/>
    <w:rsid w:val="00C0325A"/>
    <w:rsid w:val="00C04197"/>
    <w:rsid w:val="00C0504F"/>
    <w:rsid w:val="00C05186"/>
    <w:rsid w:val="00C056C2"/>
    <w:rsid w:val="00C05F25"/>
    <w:rsid w:val="00C06573"/>
    <w:rsid w:val="00C06B2D"/>
    <w:rsid w:val="00C06C39"/>
    <w:rsid w:val="00C07D9E"/>
    <w:rsid w:val="00C102B0"/>
    <w:rsid w:val="00C10A90"/>
    <w:rsid w:val="00C112B8"/>
    <w:rsid w:val="00C1139C"/>
    <w:rsid w:val="00C1190D"/>
    <w:rsid w:val="00C119AF"/>
    <w:rsid w:val="00C12FBE"/>
    <w:rsid w:val="00C13477"/>
    <w:rsid w:val="00C134BA"/>
    <w:rsid w:val="00C141BA"/>
    <w:rsid w:val="00C1472C"/>
    <w:rsid w:val="00C14E6C"/>
    <w:rsid w:val="00C15FD7"/>
    <w:rsid w:val="00C164AF"/>
    <w:rsid w:val="00C16E60"/>
    <w:rsid w:val="00C204CA"/>
    <w:rsid w:val="00C20FB2"/>
    <w:rsid w:val="00C212FC"/>
    <w:rsid w:val="00C21C9A"/>
    <w:rsid w:val="00C21DD5"/>
    <w:rsid w:val="00C21EDC"/>
    <w:rsid w:val="00C23360"/>
    <w:rsid w:val="00C238A0"/>
    <w:rsid w:val="00C23A2C"/>
    <w:rsid w:val="00C24058"/>
    <w:rsid w:val="00C2410E"/>
    <w:rsid w:val="00C248E1"/>
    <w:rsid w:val="00C24980"/>
    <w:rsid w:val="00C24FD2"/>
    <w:rsid w:val="00C25685"/>
    <w:rsid w:val="00C25E6C"/>
    <w:rsid w:val="00C265A3"/>
    <w:rsid w:val="00C27490"/>
    <w:rsid w:val="00C2795E"/>
    <w:rsid w:val="00C27CE3"/>
    <w:rsid w:val="00C30105"/>
    <w:rsid w:val="00C302EE"/>
    <w:rsid w:val="00C306A5"/>
    <w:rsid w:val="00C308DD"/>
    <w:rsid w:val="00C3191A"/>
    <w:rsid w:val="00C31BEB"/>
    <w:rsid w:val="00C31CF2"/>
    <w:rsid w:val="00C31CF4"/>
    <w:rsid w:val="00C332A7"/>
    <w:rsid w:val="00C3368C"/>
    <w:rsid w:val="00C33723"/>
    <w:rsid w:val="00C338CB"/>
    <w:rsid w:val="00C33FEA"/>
    <w:rsid w:val="00C34272"/>
    <w:rsid w:val="00C34D09"/>
    <w:rsid w:val="00C34F32"/>
    <w:rsid w:val="00C352DA"/>
    <w:rsid w:val="00C356DC"/>
    <w:rsid w:val="00C36263"/>
    <w:rsid w:val="00C36DB4"/>
    <w:rsid w:val="00C37829"/>
    <w:rsid w:val="00C3788D"/>
    <w:rsid w:val="00C40583"/>
    <w:rsid w:val="00C41C37"/>
    <w:rsid w:val="00C41C47"/>
    <w:rsid w:val="00C421A7"/>
    <w:rsid w:val="00C42241"/>
    <w:rsid w:val="00C4253A"/>
    <w:rsid w:val="00C428F5"/>
    <w:rsid w:val="00C42C05"/>
    <w:rsid w:val="00C42E85"/>
    <w:rsid w:val="00C42F13"/>
    <w:rsid w:val="00C432E0"/>
    <w:rsid w:val="00C43408"/>
    <w:rsid w:val="00C43BE1"/>
    <w:rsid w:val="00C442BF"/>
    <w:rsid w:val="00C446C5"/>
    <w:rsid w:val="00C4493E"/>
    <w:rsid w:val="00C44EFA"/>
    <w:rsid w:val="00C457B5"/>
    <w:rsid w:val="00C4607F"/>
    <w:rsid w:val="00C461C4"/>
    <w:rsid w:val="00C46C9B"/>
    <w:rsid w:val="00C46F1A"/>
    <w:rsid w:val="00C47CE0"/>
    <w:rsid w:val="00C50C55"/>
    <w:rsid w:val="00C518D9"/>
    <w:rsid w:val="00C51FF8"/>
    <w:rsid w:val="00C527B6"/>
    <w:rsid w:val="00C52D19"/>
    <w:rsid w:val="00C53317"/>
    <w:rsid w:val="00C5370B"/>
    <w:rsid w:val="00C53DB5"/>
    <w:rsid w:val="00C54B85"/>
    <w:rsid w:val="00C54FA4"/>
    <w:rsid w:val="00C55311"/>
    <w:rsid w:val="00C55B9B"/>
    <w:rsid w:val="00C5631C"/>
    <w:rsid w:val="00C563DB"/>
    <w:rsid w:val="00C56A5E"/>
    <w:rsid w:val="00C56C64"/>
    <w:rsid w:val="00C572A5"/>
    <w:rsid w:val="00C6039A"/>
    <w:rsid w:val="00C60DA5"/>
    <w:rsid w:val="00C60FF7"/>
    <w:rsid w:val="00C61679"/>
    <w:rsid w:val="00C61807"/>
    <w:rsid w:val="00C6186F"/>
    <w:rsid w:val="00C61D98"/>
    <w:rsid w:val="00C61F87"/>
    <w:rsid w:val="00C621D9"/>
    <w:rsid w:val="00C6231C"/>
    <w:rsid w:val="00C623EB"/>
    <w:rsid w:val="00C62569"/>
    <w:rsid w:val="00C626DA"/>
    <w:rsid w:val="00C6371F"/>
    <w:rsid w:val="00C63D7A"/>
    <w:rsid w:val="00C63DAE"/>
    <w:rsid w:val="00C642F4"/>
    <w:rsid w:val="00C64AD3"/>
    <w:rsid w:val="00C6520F"/>
    <w:rsid w:val="00C65430"/>
    <w:rsid w:val="00C6568A"/>
    <w:rsid w:val="00C657AC"/>
    <w:rsid w:val="00C66129"/>
    <w:rsid w:val="00C66328"/>
    <w:rsid w:val="00C66B10"/>
    <w:rsid w:val="00C67030"/>
    <w:rsid w:val="00C6718D"/>
    <w:rsid w:val="00C67377"/>
    <w:rsid w:val="00C67A27"/>
    <w:rsid w:val="00C70015"/>
    <w:rsid w:val="00C7055B"/>
    <w:rsid w:val="00C70999"/>
    <w:rsid w:val="00C70B93"/>
    <w:rsid w:val="00C712F7"/>
    <w:rsid w:val="00C71408"/>
    <w:rsid w:val="00C71809"/>
    <w:rsid w:val="00C7206E"/>
    <w:rsid w:val="00C72D4B"/>
    <w:rsid w:val="00C73600"/>
    <w:rsid w:val="00C73D7B"/>
    <w:rsid w:val="00C74104"/>
    <w:rsid w:val="00C74D5B"/>
    <w:rsid w:val="00C7533B"/>
    <w:rsid w:val="00C75494"/>
    <w:rsid w:val="00C75D30"/>
    <w:rsid w:val="00C7617F"/>
    <w:rsid w:val="00C76F82"/>
    <w:rsid w:val="00C7756C"/>
    <w:rsid w:val="00C77B01"/>
    <w:rsid w:val="00C8021D"/>
    <w:rsid w:val="00C80D27"/>
    <w:rsid w:val="00C82781"/>
    <w:rsid w:val="00C84069"/>
    <w:rsid w:val="00C84272"/>
    <w:rsid w:val="00C84458"/>
    <w:rsid w:val="00C8490D"/>
    <w:rsid w:val="00C849C5"/>
    <w:rsid w:val="00C84CCE"/>
    <w:rsid w:val="00C853E2"/>
    <w:rsid w:val="00C856A5"/>
    <w:rsid w:val="00C8603A"/>
    <w:rsid w:val="00C860F7"/>
    <w:rsid w:val="00C86B87"/>
    <w:rsid w:val="00C86DED"/>
    <w:rsid w:val="00C86E75"/>
    <w:rsid w:val="00C875E6"/>
    <w:rsid w:val="00C879C5"/>
    <w:rsid w:val="00C87FE4"/>
    <w:rsid w:val="00C9006F"/>
    <w:rsid w:val="00C90FD8"/>
    <w:rsid w:val="00C92C23"/>
    <w:rsid w:val="00C92FFA"/>
    <w:rsid w:val="00C93172"/>
    <w:rsid w:val="00C9425E"/>
    <w:rsid w:val="00C9450A"/>
    <w:rsid w:val="00C94568"/>
    <w:rsid w:val="00C94710"/>
    <w:rsid w:val="00C96604"/>
    <w:rsid w:val="00C96658"/>
    <w:rsid w:val="00C96DD0"/>
    <w:rsid w:val="00C96F06"/>
    <w:rsid w:val="00C970CC"/>
    <w:rsid w:val="00C97AE0"/>
    <w:rsid w:val="00C97FBB"/>
    <w:rsid w:val="00CA0C77"/>
    <w:rsid w:val="00CA0ECE"/>
    <w:rsid w:val="00CA109D"/>
    <w:rsid w:val="00CA1290"/>
    <w:rsid w:val="00CA134C"/>
    <w:rsid w:val="00CA1FBA"/>
    <w:rsid w:val="00CA22C0"/>
    <w:rsid w:val="00CA22D4"/>
    <w:rsid w:val="00CA23B6"/>
    <w:rsid w:val="00CA2504"/>
    <w:rsid w:val="00CA2974"/>
    <w:rsid w:val="00CA344F"/>
    <w:rsid w:val="00CA3502"/>
    <w:rsid w:val="00CA409D"/>
    <w:rsid w:val="00CA4ED4"/>
    <w:rsid w:val="00CA6E68"/>
    <w:rsid w:val="00CA702A"/>
    <w:rsid w:val="00CB01DF"/>
    <w:rsid w:val="00CB022C"/>
    <w:rsid w:val="00CB04FD"/>
    <w:rsid w:val="00CB175B"/>
    <w:rsid w:val="00CB1A8D"/>
    <w:rsid w:val="00CB1AF5"/>
    <w:rsid w:val="00CB1DFF"/>
    <w:rsid w:val="00CB24AF"/>
    <w:rsid w:val="00CB260A"/>
    <w:rsid w:val="00CB2F46"/>
    <w:rsid w:val="00CB3073"/>
    <w:rsid w:val="00CB30DD"/>
    <w:rsid w:val="00CB31CC"/>
    <w:rsid w:val="00CB37D6"/>
    <w:rsid w:val="00CB384B"/>
    <w:rsid w:val="00CB3BD8"/>
    <w:rsid w:val="00CB4019"/>
    <w:rsid w:val="00CB46BE"/>
    <w:rsid w:val="00CB495F"/>
    <w:rsid w:val="00CB49DC"/>
    <w:rsid w:val="00CB5354"/>
    <w:rsid w:val="00CB5737"/>
    <w:rsid w:val="00CB67EA"/>
    <w:rsid w:val="00CB7E95"/>
    <w:rsid w:val="00CC0268"/>
    <w:rsid w:val="00CC02A1"/>
    <w:rsid w:val="00CC047A"/>
    <w:rsid w:val="00CC15FD"/>
    <w:rsid w:val="00CC206D"/>
    <w:rsid w:val="00CC3FEA"/>
    <w:rsid w:val="00CC4085"/>
    <w:rsid w:val="00CC436D"/>
    <w:rsid w:val="00CC47A7"/>
    <w:rsid w:val="00CC4AE3"/>
    <w:rsid w:val="00CC5006"/>
    <w:rsid w:val="00CC5659"/>
    <w:rsid w:val="00CC58AE"/>
    <w:rsid w:val="00CC6867"/>
    <w:rsid w:val="00CC6890"/>
    <w:rsid w:val="00CC6E07"/>
    <w:rsid w:val="00CC73A5"/>
    <w:rsid w:val="00CC76B6"/>
    <w:rsid w:val="00CC7943"/>
    <w:rsid w:val="00CD02C8"/>
    <w:rsid w:val="00CD077D"/>
    <w:rsid w:val="00CD138A"/>
    <w:rsid w:val="00CD1450"/>
    <w:rsid w:val="00CD1702"/>
    <w:rsid w:val="00CD1AF6"/>
    <w:rsid w:val="00CD2A0E"/>
    <w:rsid w:val="00CD3830"/>
    <w:rsid w:val="00CD3914"/>
    <w:rsid w:val="00CD4762"/>
    <w:rsid w:val="00CD550B"/>
    <w:rsid w:val="00CD6583"/>
    <w:rsid w:val="00CD6C79"/>
    <w:rsid w:val="00CD70D7"/>
    <w:rsid w:val="00CD71B3"/>
    <w:rsid w:val="00CD7BDE"/>
    <w:rsid w:val="00CE0F86"/>
    <w:rsid w:val="00CE1225"/>
    <w:rsid w:val="00CE162C"/>
    <w:rsid w:val="00CE19C0"/>
    <w:rsid w:val="00CE1E1A"/>
    <w:rsid w:val="00CE214C"/>
    <w:rsid w:val="00CE26E6"/>
    <w:rsid w:val="00CE28CF"/>
    <w:rsid w:val="00CE2DF4"/>
    <w:rsid w:val="00CE4463"/>
    <w:rsid w:val="00CE448A"/>
    <w:rsid w:val="00CE44A3"/>
    <w:rsid w:val="00CE5236"/>
    <w:rsid w:val="00CE5C82"/>
    <w:rsid w:val="00CF02A8"/>
    <w:rsid w:val="00CF0520"/>
    <w:rsid w:val="00CF1930"/>
    <w:rsid w:val="00CF2E46"/>
    <w:rsid w:val="00CF2E58"/>
    <w:rsid w:val="00CF3121"/>
    <w:rsid w:val="00CF364A"/>
    <w:rsid w:val="00CF3BD0"/>
    <w:rsid w:val="00CF4117"/>
    <w:rsid w:val="00CF5328"/>
    <w:rsid w:val="00CF5332"/>
    <w:rsid w:val="00CF5F3C"/>
    <w:rsid w:val="00CF5FD0"/>
    <w:rsid w:val="00CF6908"/>
    <w:rsid w:val="00CF6E71"/>
    <w:rsid w:val="00CF738B"/>
    <w:rsid w:val="00CF78A6"/>
    <w:rsid w:val="00CF7C01"/>
    <w:rsid w:val="00D005E9"/>
    <w:rsid w:val="00D00915"/>
    <w:rsid w:val="00D009F4"/>
    <w:rsid w:val="00D02339"/>
    <w:rsid w:val="00D02CA8"/>
    <w:rsid w:val="00D03223"/>
    <w:rsid w:val="00D0339A"/>
    <w:rsid w:val="00D03800"/>
    <w:rsid w:val="00D03B47"/>
    <w:rsid w:val="00D03E7A"/>
    <w:rsid w:val="00D0402F"/>
    <w:rsid w:val="00D044FE"/>
    <w:rsid w:val="00D04FD4"/>
    <w:rsid w:val="00D05CD7"/>
    <w:rsid w:val="00D05D5D"/>
    <w:rsid w:val="00D0624D"/>
    <w:rsid w:val="00D06265"/>
    <w:rsid w:val="00D06303"/>
    <w:rsid w:val="00D06D56"/>
    <w:rsid w:val="00D0710F"/>
    <w:rsid w:val="00D07711"/>
    <w:rsid w:val="00D07852"/>
    <w:rsid w:val="00D07A4E"/>
    <w:rsid w:val="00D1058E"/>
    <w:rsid w:val="00D11A46"/>
    <w:rsid w:val="00D11C60"/>
    <w:rsid w:val="00D11F8F"/>
    <w:rsid w:val="00D126CE"/>
    <w:rsid w:val="00D12F42"/>
    <w:rsid w:val="00D1303B"/>
    <w:rsid w:val="00D13065"/>
    <w:rsid w:val="00D1493D"/>
    <w:rsid w:val="00D149D8"/>
    <w:rsid w:val="00D14D9B"/>
    <w:rsid w:val="00D1506A"/>
    <w:rsid w:val="00D158EC"/>
    <w:rsid w:val="00D15CDE"/>
    <w:rsid w:val="00D16609"/>
    <w:rsid w:val="00D16BCF"/>
    <w:rsid w:val="00D1768F"/>
    <w:rsid w:val="00D176C8"/>
    <w:rsid w:val="00D179E8"/>
    <w:rsid w:val="00D20774"/>
    <w:rsid w:val="00D20F20"/>
    <w:rsid w:val="00D21B02"/>
    <w:rsid w:val="00D21E74"/>
    <w:rsid w:val="00D22042"/>
    <w:rsid w:val="00D220E8"/>
    <w:rsid w:val="00D22474"/>
    <w:rsid w:val="00D2302C"/>
    <w:rsid w:val="00D23656"/>
    <w:rsid w:val="00D24089"/>
    <w:rsid w:val="00D2460D"/>
    <w:rsid w:val="00D2467A"/>
    <w:rsid w:val="00D247AA"/>
    <w:rsid w:val="00D25C13"/>
    <w:rsid w:val="00D26D17"/>
    <w:rsid w:val="00D2740B"/>
    <w:rsid w:val="00D27C6D"/>
    <w:rsid w:val="00D27F37"/>
    <w:rsid w:val="00D319A1"/>
    <w:rsid w:val="00D31C86"/>
    <w:rsid w:val="00D324CA"/>
    <w:rsid w:val="00D329C8"/>
    <w:rsid w:val="00D335B2"/>
    <w:rsid w:val="00D3378D"/>
    <w:rsid w:val="00D3382A"/>
    <w:rsid w:val="00D33C70"/>
    <w:rsid w:val="00D34245"/>
    <w:rsid w:val="00D34262"/>
    <w:rsid w:val="00D342F1"/>
    <w:rsid w:val="00D34346"/>
    <w:rsid w:val="00D34782"/>
    <w:rsid w:val="00D347D6"/>
    <w:rsid w:val="00D35316"/>
    <w:rsid w:val="00D35A6F"/>
    <w:rsid w:val="00D35C14"/>
    <w:rsid w:val="00D36C5C"/>
    <w:rsid w:val="00D37245"/>
    <w:rsid w:val="00D37324"/>
    <w:rsid w:val="00D37701"/>
    <w:rsid w:val="00D37AAF"/>
    <w:rsid w:val="00D37D04"/>
    <w:rsid w:val="00D40854"/>
    <w:rsid w:val="00D40D1F"/>
    <w:rsid w:val="00D41855"/>
    <w:rsid w:val="00D42607"/>
    <w:rsid w:val="00D42B47"/>
    <w:rsid w:val="00D432AA"/>
    <w:rsid w:val="00D43BC7"/>
    <w:rsid w:val="00D43FB9"/>
    <w:rsid w:val="00D4416D"/>
    <w:rsid w:val="00D44656"/>
    <w:rsid w:val="00D44A25"/>
    <w:rsid w:val="00D451A9"/>
    <w:rsid w:val="00D45781"/>
    <w:rsid w:val="00D45C02"/>
    <w:rsid w:val="00D46322"/>
    <w:rsid w:val="00D47191"/>
    <w:rsid w:val="00D473A5"/>
    <w:rsid w:val="00D4764B"/>
    <w:rsid w:val="00D478B5"/>
    <w:rsid w:val="00D478EE"/>
    <w:rsid w:val="00D47A2A"/>
    <w:rsid w:val="00D47BAE"/>
    <w:rsid w:val="00D5022C"/>
    <w:rsid w:val="00D50E1C"/>
    <w:rsid w:val="00D51982"/>
    <w:rsid w:val="00D519FF"/>
    <w:rsid w:val="00D51F78"/>
    <w:rsid w:val="00D51F87"/>
    <w:rsid w:val="00D5275F"/>
    <w:rsid w:val="00D52D08"/>
    <w:rsid w:val="00D53024"/>
    <w:rsid w:val="00D5326F"/>
    <w:rsid w:val="00D53905"/>
    <w:rsid w:val="00D544CB"/>
    <w:rsid w:val="00D54ED9"/>
    <w:rsid w:val="00D55032"/>
    <w:rsid w:val="00D559A6"/>
    <w:rsid w:val="00D55CF7"/>
    <w:rsid w:val="00D55ED4"/>
    <w:rsid w:val="00D56190"/>
    <w:rsid w:val="00D564E5"/>
    <w:rsid w:val="00D56514"/>
    <w:rsid w:val="00D56731"/>
    <w:rsid w:val="00D56827"/>
    <w:rsid w:val="00D56908"/>
    <w:rsid w:val="00D57736"/>
    <w:rsid w:val="00D5783D"/>
    <w:rsid w:val="00D60129"/>
    <w:rsid w:val="00D616FB"/>
    <w:rsid w:val="00D62029"/>
    <w:rsid w:val="00D62519"/>
    <w:rsid w:val="00D62E41"/>
    <w:rsid w:val="00D63D88"/>
    <w:rsid w:val="00D63ECE"/>
    <w:rsid w:val="00D63FD8"/>
    <w:rsid w:val="00D6467B"/>
    <w:rsid w:val="00D64745"/>
    <w:rsid w:val="00D6485A"/>
    <w:rsid w:val="00D6485B"/>
    <w:rsid w:val="00D6521D"/>
    <w:rsid w:val="00D6554B"/>
    <w:rsid w:val="00D657AC"/>
    <w:rsid w:val="00D6674E"/>
    <w:rsid w:val="00D66EF7"/>
    <w:rsid w:val="00D67204"/>
    <w:rsid w:val="00D67BDB"/>
    <w:rsid w:val="00D70647"/>
    <w:rsid w:val="00D70AE6"/>
    <w:rsid w:val="00D71AB6"/>
    <w:rsid w:val="00D722B7"/>
    <w:rsid w:val="00D72DC4"/>
    <w:rsid w:val="00D73331"/>
    <w:rsid w:val="00D736E1"/>
    <w:rsid w:val="00D737CD"/>
    <w:rsid w:val="00D73D8A"/>
    <w:rsid w:val="00D73E21"/>
    <w:rsid w:val="00D73E27"/>
    <w:rsid w:val="00D74431"/>
    <w:rsid w:val="00D74453"/>
    <w:rsid w:val="00D746D2"/>
    <w:rsid w:val="00D74790"/>
    <w:rsid w:val="00D74B75"/>
    <w:rsid w:val="00D75D30"/>
    <w:rsid w:val="00D75E74"/>
    <w:rsid w:val="00D75F83"/>
    <w:rsid w:val="00D75FD0"/>
    <w:rsid w:val="00D76A49"/>
    <w:rsid w:val="00D76CDC"/>
    <w:rsid w:val="00D76F50"/>
    <w:rsid w:val="00D77213"/>
    <w:rsid w:val="00D7734E"/>
    <w:rsid w:val="00D77A76"/>
    <w:rsid w:val="00D77C85"/>
    <w:rsid w:val="00D77F82"/>
    <w:rsid w:val="00D804BF"/>
    <w:rsid w:val="00D811AA"/>
    <w:rsid w:val="00D815BC"/>
    <w:rsid w:val="00D815E3"/>
    <w:rsid w:val="00D81DF7"/>
    <w:rsid w:val="00D82AB1"/>
    <w:rsid w:val="00D82CC8"/>
    <w:rsid w:val="00D832F2"/>
    <w:rsid w:val="00D83BC7"/>
    <w:rsid w:val="00D83D5A"/>
    <w:rsid w:val="00D854E0"/>
    <w:rsid w:val="00D856DD"/>
    <w:rsid w:val="00D85936"/>
    <w:rsid w:val="00D85B9F"/>
    <w:rsid w:val="00D868AA"/>
    <w:rsid w:val="00D86C60"/>
    <w:rsid w:val="00D87690"/>
    <w:rsid w:val="00D87707"/>
    <w:rsid w:val="00D87A9C"/>
    <w:rsid w:val="00D87BF4"/>
    <w:rsid w:val="00D9069A"/>
    <w:rsid w:val="00D90D20"/>
    <w:rsid w:val="00D91C61"/>
    <w:rsid w:val="00D92756"/>
    <w:rsid w:val="00D933C6"/>
    <w:rsid w:val="00D93FCA"/>
    <w:rsid w:val="00D94A01"/>
    <w:rsid w:val="00D94B32"/>
    <w:rsid w:val="00D960DB"/>
    <w:rsid w:val="00D96C37"/>
    <w:rsid w:val="00D96EEA"/>
    <w:rsid w:val="00D97FCB"/>
    <w:rsid w:val="00DA080F"/>
    <w:rsid w:val="00DA0A58"/>
    <w:rsid w:val="00DA0AD3"/>
    <w:rsid w:val="00DA0E09"/>
    <w:rsid w:val="00DA0F42"/>
    <w:rsid w:val="00DA1151"/>
    <w:rsid w:val="00DA28E6"/>
    <w:rsid w:val="00DA3216"/>
    <w:rsid w:val="00DA3519"/>
    <w:rsid w:val="00DA3E8A"/>
    <w:rsid w:val="00DA3EE6"/>
    <w:rsid w:val="00DA4281"/>
    <w:rsid w:val="00DA52A9"/>
    <w:rsid w:val="00DA5485"/>
    <w:rsid w:val="00DA5BA3"/>
    <w:rsid w:val="00DA5C79"/>
    <w:rsid w:val="00DA61CA"/>
    <w:rsid w:val="00DA6349"/>
    <w:rsid w:val="00DA6539"/>
    <w:rsid w:val="00DA7292"/>
    <w:rsid w:val="00DA72A5"/>
    <w:rsid w:val="00DA72C0"/>
    <w:rsid w:val="00DA7BFC"/>
    <w:rsid w:val="00DB02E8"/>
    <w:rsid w:val="00DB095D"/>
    <w:rsid w:val="00DB12EC"/>
    <w:rsid w:val="00DB17DC"/>
    <w:rsid w:val="00DB22DA"/>
    <w:rsid w:val="00DB2553"/>
    <w:rsid w:val="00DB2C37"/>
    <w:rsid w:val="00DB3035"/>
    <w:rsid w:val="00DB30BE"/>
    <w:rsid w:val="00DB4065"/>
    <w:rsid w:val="00DB40E5"/>
    <w:rsid w:val="00DB48CC"/>
    <w:rsid w:val="00DB5165"/>
    <w:rsid w:val="00DB5983"/>
    <w:rsid w:val="00DB667F"/>
    <w:rsid w:val="00DB66DA"/>
    <w:rsid w:val="00DB6E8A"/>
    <w:rsid w:val="00DB6FFE"/>
    <w:rsid w:val="00DC002C"/>
    <w:rsid w:val="00DC0BA5"/>
    <w:rsid w:val="00DC21C3"/>
    <w:rsid w:val="00DC279C"/>
    <w:rsid w:val="00DC2D3B"/>
    <w:rsid w:val="00DC3097"/>
    <w:rsid w:val="00DC3145"/>
    <w:rsid w:val="00DC39D0"/>
    <w:rsid w:val="00DC3DD3"/>
    <w:rsid w:val="00DC3ED3"/>
    <w:rsid w:val="00DC40BD"/>
    <w:rsid w:val="00DC5705"/>
    <w:rsid w:val="00DC58C0"/>
    <w:rsid w:val="00DC6F2A"/>
    <w:rsid w:val="00DC7BCF"/>
    <w:rsid w:val="00DD0555"/>
    <w:rsid w:val="00DD079A"/>
    <w:rsid w:val="00DD16A2"/>
    <w:rsid w:val="00DD1742"/>
    <w:rsid w:val="00DD1806"/>
    <w:rsid w:val="00DD2CD3"/>
    <w:rsid w:val="00DD2ED2"/>
    <w:rsid w:val="00DD32DA"/>
    <w:rsid w:val="00DD449A"/>
    <w:rsid w:val="00DD4991"/>
    <w:rsid w:val="00DD50AF"/>
    <w:rsid w:val="00DD51EC"/>
    <w:rsid w:val="00DD5640"/>
    <w:rsid w:val="00DD568B"/>
    <w:rsid w:val="00DD577E"/>
    <w:rsid w:val="00DD5E1F"/>
    <w:rsid w:val="00DD5FDB"/>
    <w:rsid w:val="00DD688B"/>
    <w:rsid w:val="00DD68A8"/>
    <w:rsid w:val="00DD726A"/>
    <w:rsid w:val="00DD7335"/>
    <w:rsid w:val="00DD74C2"/>
    <w:rsid w:val="00DD7503"/>
    <w:rsid w:val="00DD79EB"/>
    <w:rsid w:val="00DD7C5B"/>
    <w:rsid w:val="00DD7F24"/>
    <w:rsid w:val="00DE0278"/>
    <w:rsid w:val="00DE0377"/>
    <w:rsid w:val="00DE1180"/>
    <w:rsid w:val="00DE137A"/>
    <w:rsid w:val="00DE22B0"/>
    <w:rsid w:val="00DE23C1"/>
    <w:rsid w:val="00DE28E4"/>
    <w:rsid w:val="00DE29F8"/>
    <w:rsid w:val="00DE3598"/>
    <w:rsid w:val="00DE3882"/>
    <w:rsid w:val="00DE389F"/>
    <w:rsid w:val="00DE392D"/>
    <w:rsid w:val="00DE3BBB"/>
    <w:rsid w:val="00DE3CB5"/>
    <w:rsid w:val="00DE3E3E"/>
    <w:rsid w:val="00DE47BC"/>
    <w:rsid w:val="00DE4952"/>
    <w:rsid w:val="00DE4B04"/>
    <w:rsid w:val="00DE501A"/>
    <w:rsid w:val="00DE5145"/>
    <w:rsid w:val="00DE5162"/>
    <w:rsid w:val="00DE5660"/>
    <w:rsid w:val="00DE5C9E"/>
    <w:rsid w:val="00DE5DA6"/>
    <w:rsid w:val="00DE60ED"/>
    <w:rsid w:val="00DE69A2"/>
    <w:rsid w:val="00DE71A0"/>
    <w:rsid w:val="00DE7CA6"/>
    <w:rsid w:val="00DF12D8"/>
    <w:rsid w:val="00DF192F"/>
    <w:rsid w:val="00DF344D"/>
    <w:rsid w:val="00DF3C86"/>
    <w:rsid w:val="00DF43F3"/>
    <w:rsid w:val="00DF5773"/>
    <w:rsid w:val="00DF5B23"/>
    <w:rsid w:val="00DF6464"/>
    <w:rsid w:val="00DF669D"/>
    <w:rsid w:val="00DF6F01"/>
    <w:rsid w:val="00DF7396"/>
    <w:rsid w:val="00DF7591"/>
    <w:rsid w:val="00DF7C6A"/>
    <w:rsid w:val="00DF7F23"/>
    <w:rsid w:val="00E00FDA"/>
    <w:rsid w:val="00E010DF"/>
    <w:rsid w:val="00E01BF0"/>
    <w:rsid w:val="00E020F1"/>
    <w:rsid w:val="00E02857"/>
    <w:rsid w:val="00E02A91"/>
    <w:rsid w:val="00E02BB0"/>
    <w:rsid w:val="00E02C9C"/>
    <w:rsid w:val="00E02FF7"/>
    <w:rsid w:val="00E03445"/>
    <w:rsid w:val="00E0471D"/>
    <w:rsid w:val="00E04FDB"/>
    <w:rsid w:val="00E05ABD"/>
    <w:rsid w:val="00E05AE0"/>
    <w:rsid w:val="00E05BA2"/>
    <w:rsid w:val="00E05C71"/>
    <w:rsid w:val="00E05FC1"/>
    <w:rsid w:val="00E06C21"/>
    <w:rsid w:val="00E07A41"/>
    <w:rsid w:val="00E11347"/>
    <w:rsid w:val="00E115DF"/>
    <w:rsid w:val="00E11680"/>
    <w:rsid w:val="00E11689"/>
    <w:rsid w:val="00E123D2"/>
    <w:rsid w:val="00E1243C"/>
    <w:rsid w:val="00E12E30"/>
    <w:rsid w:val="00E12E34"/>
    <w:rsid w:val="00E130AC"/>
    <w:rsid w:val="00E1344D"/>
    <w:rsid w:val="00E13FA2"/>
    <w:rsid w:val="00E140E1"/>
    <w:rsid w:val="00E1432B"/>
    <w:rsid w:val="00E1447E"/>
    <w:rsid w:val="00E1488C"/>
    <w:rsid w:val="00E14AEE"/>
    <w:rsid w:val="00E14E80"/>
    <w:rsid w:val="00E1588B"/>
    <w:rsid w:val="00E16314"/>
    <w:rsid w:val="00E17760"/>
    <w:rsid w:val="00E200C5"/>
    <w:rsid w:val="00E20343"/>
    <w:rsid w:val="00E20739"/>
    <w:rsid w:val="00E209B7"/>
    <w:rsid w:val="00E20B6B"/>
    <w:rsid w:val="00E20E76"/>
    <w:rsid w:val="00E21035"/>
    <w:rsid w:val="00E21662"/>
    <w:rsid w:val="00E2214D"/>
    <w:rsid w:val="00E226D7"/>
    <w:rsid w:val="00E227C8"/>
    <w:rsid w:val="00E230DD"/>
    <w:rsid w:val="00E240D2"/>
    <w:rsid w:val="00E24920"/>
    <w:rsid w:val="00E24DED"/>
    <w:rsid w:val="00E2531F"/>
    <w:rsid w:val="00E25ACB"/>
    <w:rsid w:val="00E2661B"/>
    <w:rsid w:val="00E2696C"/>
    <w:rsid w:val="00E269BE"/>
    <w:rsid w:val="00E26B73"/>
    <w:rsid w:val="00E27BFC"/>
    <w:rsid w:val="00E27F45"/>
    <w:rsid w:val="00E30A9F"/>
    <w:rsid w:val="00E32821"/>
    <w:rsid w:val="00E32934"/>
    <w:rsid w:val="00E32A0A"/>
    <w:rsid w:val="00E330D1"/>
    <w:rsid w:val="00E330F1"/>
    <w:rsid w:val="00E331A8"/>
    <w:rsid w:val="00E337B3"/>
    <w:rsid w:val="00E33AD5"/>
    <w:rsid w:val="00E345F0"/>
    <w:rsid w:val="00E349FF"/>
    <w:rsid w:val="00E34D88"/>
    <w:rsid w:val="00E3503E"/>
    <w:rsid w:val="00E3531B"/>
    <w:rsid w:val="00E356EA"/>
    <w:rsid w:val="00E35794"/>
    <w:rsid w:val="00E35DFC"/>
    <w:rsid w:val="00E35FA5"/>
    <w:rsid w:val="00E36059"/>
    <w:rsid w:val="00E36D6D"/>
    <w:rsid w:val="00E36F1B"/>
    <w:rsid w:val="00E37C29"/>
    <w:rsid w:val="00E37FE2"/>
    <w:rsid w:val="00E40496"/>
    <w:rsid w:val="00E40A7D"/>
    <w:rsid w:val="00E40E39"/>
    <w:rsid w:val="00E41299"/>
    <w:rsid w:val="00E417DC"/>
    <w:rsid w:val="00E419EE"/>
    <w:rsid w:val="00E41A78"/>
    <w:rsid w:val="00E41D3F"/>
    <w:rsid w:val="00E429F0"/>
    <w:rsid w:val="00E43062"/>
    <w:rsid w:val="00E4328E"/>
    <w:rsid w:val="00E4349F"/>
    <w:rsid w:val="00E43E2F"/>
    <w:rsid w:val="00E43FE4"/>
    <w:rsid w:val="00E44E44"/>
    <w:rsid w:val="00E453DB"/>
    <w:rsid w:val="00E45692"/>
    <w:rsid w:val="00E45E0E"/>
    <w:rsid w:val="00E510CC"/>
    <w:rsid w:val="00E511FE"/>
    <w:rsid w:val="00E51305"/>
    <w:rsid w:val="00E513CD"/>
    <w:rsid w:val="00E515FE"/>
    <w:rsid w:val="00E5291B"/>
    <w:rsid w:val="00E547CE"/>
    <w:rsid w:val="00E55F0B"/>
    <w:rsid w:val="00E56A4B"/>
    <w:rsid w:val="00E57268"/>
    <w:rsid w:val="00E5727A"/>
    <w:rsid w:val="00E5743F"/>
    <w:rsid w:val="00E5799D"/>
    <w:rsid w:val="00E60875"/>
    <w:rsid w:val="00E60BE7"/>
    <w:rsid w:val="00E61912"/>
    <w:rsid w:val="00E62489"/>
    <w:rsid w:val="00E62A1E"/>
    <w:rsid w:val="00E62BB4"/>
    <w:rsid w:val="00E62DD1"/>
    <w:rsid w:val="00E631C7"/>
    <w:rsid w:val="00E63201"/>
    <w:rsid w:val="00E63584"/>
    <w:rsid w:val="00E63A78"/>
    <w:rsid w:val="00E6426C"/>
    <w:rsid w:val="00E64489"/>
    <w:rsid w:val="00E64700"/>
    <w:rsid w:val="00E64A18"/>
    <w:rsid w:val="00E650E7"/>
    <w:rsid w:val="00E653D1"/>
    <w:rsid w:val="00E655D4"/>
    <w:rsid w:val="00E66292"/>
    <w:rsid w:val="00E66E67"/>
    <w:rsid w:val="00E6715A"/>
    <w:rsid w:val="00E675ED"/>
    <w:rsid w:val="00E679D2"/>
    <w:rsid w:val="00E70738"/>
    <w:rsid w:val="00E70F4D"/>
    <w:rsid w:val="00E7114D"/>
    <w:rsid w:val="00E711FC"/>
    <w:rsid w:val="00E713CD"/>
    <w:rsid w:val="00E71493"/>
    <w:rsid w:val="00E71877"/>
    <w:rsid w:val="00E719BB"/>
    <w:rsid w:val="00E71C6A"/>
    <w:rsid w:val="00E71E15"/>
    <w:rsid w:val="00E72607"/>
    <w:rsid w:val="00E728A9"/>
    <w:rsid w:val="00E72F74"/>
    <w:rsid w:val="00E7330B"/>
    <w:rsid w:val="00E7437B"/>
    <w:rsid w:val="00E754CF"/>
    <w:rsid w:val="00E757CD"/>
    <w:rsid w:val="00E75ED4"/>
    <w:rsid w:val="00E761C9"/>
    <w:rsid w:val="00E76500"/>
    <w:rsid w:val="00E766FC"/>
    <w:rsid w:val="00E769D6"/>
    <w:rsid w:val="00E76B5F"/>
    <w:rsid w:val="00E77D8D"/>
    <w:rsid w:val="00E80463"/>
    <w:rsid w:val="00E82A1D"/>
    <w:rsid w:val="00E82C5E"/>
    <w:rsid w:val="00E831BD"/>
    <w:rsid w:val="00E83316"/>
    <w:rsid w:val="00E83B1C"/>
    <w:rsid w:val="00E849C0"/>
    <w:rsid w:val="00E849DA"/>
    <w:rsid w:val="00E84A8E"/>
    <w:rsid w:val="00E8505E"/>
    <w:rsid w:val="00E8511C"/>
    <w:rsid w:val="00E8556E"/>
    <w:rsid w:val="00E86120"/>
    <w:rsid w:val="00E868C7"/>
    <w:rsid w:val="00E877F4"/>
    <w:rsid w:val="00E878F9"/>
    <w:rsid w:val="00E87AAA"/>
    <w:rsid w:val="00E902B5"/>
    <w:rsid w:val="00E902E0"/>
    <w:rsid w:val="00E903AA"/>
    <w:rsid w:val="00E910D3"/>
    <w:rsid w:val="00E9193C"/>
    <w:rsid w:val="00E91F62"/>
    <w:rsid w:val="00E928B7"/>
    <w:rsid w:val="00E9298C"/>
    <w:rsid w:val="00E92AF5"/>
    <w:rsid w:val="00E934DE"/>
    <w:rsid w:val="00E93BAD"/>
    <w:rsid w:val="00E93E69"/>
    <w:rsid w:val="00E9460C"/>
    <w:rsid w:val="00E94C06"/>
    <w:rsid w:val="00E94F55"/>
    <w:rsid w:val="00E95065"/>
    <w:rsid w:val="00E95349"/>
    <w:rsid w:val="00E95571"/>
    <w:rsid w:val="00E95A7D"/>
    <w:rsid w:val="00E95C27"/>
    <w:rsid w:val="00E95F3C"/>
    <w:rsid w:val="00E96682"/>
    <w:rsid w:val="00E96C75"/>
    <w:rsid w:val="00E970AE"/>
    <w:rsid w:val="00E975F0"/>
    <w:rsid w:val="00EA107D"/>
    <w:rsid w:val="00EA127D"/>
    <w:rsid w:val="00EA1C9B"/>
    <w:rsid w:val="00EA2455"/>
    <w:rsid w:val="00EA2A25"/>
    <w:rsid w:val="00EA2C2F"/>
    <w:rsid w:val="00EA2E9A"/>
    <w:rsid w:val="00EA434C"/>
    <w:rsid w:val="00EA45D9"/>
    <w:rsid w:val="00EA4A08"/>
    <w:rsid w:val="00EA4E5C"/>
    <w:rsid w:val="00EA4FB0"/>
    <w:rsid w:val="00EA5A0A"/>
    <w:rsid w:val="00EA6329"/>
    <w:rsid w:val="00EA6812"/>
    <w:rsid w:val="00EA6A2C"/>
    <w:rsid w:val="00EA7D45"/>
    <w:rsid w:val="00EB0895"/>
    <w:rsid w:val="00EB1A75"/>
    <w:rsid w:val="00EB1E75"/>
    <w:rsid w:val="00EB2D8F"/>
    <w:rsid w:val="00EB50E6"/>
    <w:rsid w:val="00EB5CB5"/>
    <w:rsid w:val="00EB5F11"/>
    <w:rsid w:val="00EB61D1"/>
    <w:rsid w:val="00EB61F9"/>
    <w:rsid w:val="00EB77C9"/>
    <w:rsid w:val="00EB7C95"/>
    <w:rsid w:val="00EB7D97"/>
    <w:rsid w:val="00EC0174"/>
    <w:rsid w:val="00EC0A61"/>
    <w:rsid w:val="00EC0EB5"/>
    <w:rsid w:val="00EC15BB"/>
    <w:rsid w:val="00EC173C"/>
    <w:rsid w:val="00EC1837"/>
    <w:rsid w:val="00EC19E8"/>
    <w:rsid w:val="00EC1A26"/>
    <w:rsid w:val="00EC21E1"/>
    <w:rsid w:val="00EC259E"/>
    <w:rsid w:val="00EC284F"/>
    <w:rsid w:val="00EC2CA7"/>
    <w:rsid w:val="00EC2F20"/>
    <w:rsid w:val="00EC3048"/>
    <w:rsid w:val="00EC37FF"/>
    <w:rsid w:val="00EC3811"/>
    <w:rsid w:val="00EC3E8F"/>
    <w:rsid w:val="00EC3F0A"/>
    <w:rsid w:val="00EC46E2"/>
    <w:rsid w:val="00EC5FE0"/>
    <w:rsid w:val="00EC7427"/>
    <w:rsid w:val="00EC760D"/>
    <w:rsid w:val="00EC76E4"/>
    <w:rsid w:val="00EC7711"/>
    <w:rsid w:val="00EC7E75"/>
    <w:rsid w:val="00ED042C"/>
    <w:rsid w:val="00ED1167"/>
    <w:rsid w:val="00ED1900"/>
    <w:rsid w:val="00ED1F48"/>
    <w:rsid w:val="00ED3441"/>
    <w:rsid w:val="00ED3835"/>
    <w:rsid w:val="00ED3B69"/>
    <w:rsid w:val="00ED3EE7"/>
    <w:rsid w:val="00ED4611"/>
    <w:rsid w:val="00ED4996"/>
    <w:rsid w:val="00ED542C"/>
    <w:rsid w:val="00ED54BC"/>
    <w:rsid w:val="00ED54E8"/>
    <w:rsid w:val="00ED5634"/>
    <w:rsid w:val="00ED5832"/>
    <w:rsid w:val="00ED77C2"/>
    <w:rsid w:val="00ED7D89"/>
    <w:rsid w:val="00EE0174"/>
    <w:rsid w:val="00EE0589"/>
    <w:rsid w:val="00EE171D"/>
    <w:rsid w:val="00EE237E"/>
    <w:rsid w:val="00EE2B27"/>
    <w:rsid w:val="00EE2D77"/>
    <w:rsid w:val="00EE3640"/>
    <w:rsid w:val="00EE3942"/>
    <w:rsid w:val="00EE4308"/>
    <w:rsid w:val="00EE4394"/>
    <w:rsid w:val="00EE4D9F"/>
    <w:rsid w:val="00EE4F51"/>
    <w:rsid w:val="00EE53E3"/>
    <w:rsid w:val="00EE5493"/>
    <w:rsid w:val="00EE5E6C"/>
    <w:rsid w:val="00EE5F54"/>
    <w:rsid w:val="00EE608B"/>
    <w:rsid w:val="00EE64FE"/>
    <w:rsid w:val="00EE6B5B"/>
    <w:rsid w:val="00EE72EA"/>
    <w:rsid w:val="00EE7848"/>
    <w:rsid w:val="00EE792A"/>
    <w:rsid w:val="00EE7E8D"/>
    <w:rsid w:val="00EF0190"/>
    <w:rsid w:val="00EF048C"/>
    <w:rsid w:val="00EF0630"/>
    <w:rsid w:val="00EF0735"/>
    <w:rsid w:val="00EF08FE"/>
    <w:rsid w:val="00EF09EF"/>
    <w:rsid w:val="00EF0A15"/>
    <w:rsid w:val="00EF0EB7"/>
    <w:rsid w:val="00EF0EC6"/>
    <w:rsid w:val="00EF0F58"/>
    <w:rsid w:val="00EF1040"/>
    <w:rsid w:val="00EF16D4"/>
    <w:rsid w:val="00EF1D3E"/>
    <w:rsid w:val="00EF2BC4"/>
    <w:rsid w:val="00EF2C0C"/>
    <w:rsid w:val="00EF2ECC"/>
    <w:rsid w:val="00EF438D"/>
    <w:rsid w:val="00EF443E"/>
    <w:rsid w:val="00EF4708"/>
    <w:rsid w:val="00EF4945"/>
    <w:rsid w:val="00EF4980"/>
    <w:rsid w:val="00EF5368"/>
    <w:rsid w:val="00EF5C79"/>
    <w:rsid w:val="00EF5CA6"/>
    <w:rsid w:val="00EF62AB"/>
    <w:rsid w:val="00EF730C"/>
    <w:rsid w:val="00EF79CD"/>
    <w:rsid w:val="00F00261"/>
    <w:rsid w:val="00F00736"/>
    <w:rsid w:val="00F007FB"/>
    <w:rsid w:val="00F013A2"/>
    <w:rsid w:val="00F018D1"/>
    <w:rsid w:val="00F01A72"/>
    <w:rsid w:val="00F01C25"/>
    <w:rsid w:val="00F02018"/>
    <w:rsid w:val="00F02393"/>
    <w:rsid w:val="00F0262A"/>
    <w:rsid w:val="00F02ACC"/>
    <w:rsid w:val="00F02E23"/>
    <w:rsid w:val="00F04206"/>
    <w:rsid w:val="00F04EFA"/>
    <w:rsid w:val="00F05191"/>
    <w:rsid w:val="00F05D00"/>
    <w:rsid w:val="00F061F5"/>
    <w:rsid w:val="00F063B9"/>
    <w:rsid w:val="00F068FE"/>
    <w:rsid w:val="00F06F8F"/>
    <w:rsid w:val="00F0748B"/>
    <w:rsid w:val="00F0795B"/>
    <w:rsid w:val="00F07B17"/>
    <w:rsid w:val="00F07B6F"/>
    <w:rsid w:val="00F1001F"/>
    <w:rsid w:val="00F1040D"/>
    <w:rsid w:val="00F12297"/>
    <w:rsid w:val="00F12A94"/>
    <w:rsid w:val="00F12C19"/>
    <w:rsid w:val="00F13278"/>
    <w:rsid w:val="00F132A5"/>
    <w:rsid w:val="00F13F3C"/>
    <w:rsid w:val="00F14008"/>
    <w:rsid w:val="00F14141"/>
    <w:rsid w:val="00F14AB6"/>
    <w:rsid w:val="00F14CD7"/>
    <w:rsid w:val="00F1531F"/>
    <w:rsid w:val="00F15481"/>
    <w:rsid w:val="00F156FE"/>
    <w:rsid w:val="00F161C9"/>
    <w:rsid w:val="00F1652B"/>
    <w:rsid w:val="00F16CF9"/>
    <w:rsid w:val="00F172BF"/>
    <w:rsid w:val="00F17317"/>
    <w:rsid w:val="00F1765E"/>
    <w:rsid w:val="00F17FCC"/>
    <w:rsid w:val="00F20245"/>
    <w:rsid w:val="00F2038E"/>
    <w:rsid w:val="00F20A1D"/>
    <w:rsid w:val="00F20AE2"/>
    <w:rsid w:val="00F20BDD"/>
    <w:rsid w:val="00F211B2"/>
    <w:rsid w:val="00F21572"/>
    <w:rsid w:val="00F2188C"/>
    <w:rsid w:val="00F21F9E"/>
    <w:rsid w:val="00F2254C"/>
    <w:rsid w:val="00F22929"/>
    <w:rsid w:val="00F22958"/>
    <w:rsid w:val="00F22C31"/>
    <w:rsid w:val="00F2360C"/>
    <w:rsid w:val="00F23C3A"/>
    <w:rsid w:val="00F23D2F"/>
    <w:rsid w:val="00F23E72"/>
    <w:rsid w:val="00F23E9A"/>
    <w:rsid w:val="00F2512F"/>
    <w:rsid w:val="00F25EA5"/>
    <w:rsid w:val="00F2603F"/>
    <w:rsid w:val="00F2656A"/>
    <w:rsid w:val="00F2748F"/>
    <w:rsid w:val="00F30001"/>
    <w:rsid w:val="00F30750"/>
    <w:rsid w:val="00F308B7"/>
    <w:rsid w:val="00F31B9F"/>
    <w:rsid w:val="00F3218F"/>
    <w:rsid w:val="00F322A7"/>
    <w:rsid w:val="00F324B2"/>
    <w:rsid w:val="00F3443E"/>
    <w:rsid w:val="00F347AF"/>
    <w:rsid w:val="00F34806"/>
    <w:rsid w:val="00F34C4E"/>
    <w:rsid w:val="00F35AFA"/>
    <w:rsid w:val="00F3610E"/>
    <w:rsid w:val="00F3673B"/>
    <w:rsid w:val="00F36741"/>
    <w:rsid w:val="00F3747F"/>
    <w:rsid w:val="00F37521"/>
    <w:rsid w:val="00F41234"/>
    <w:rsid w:val="00F4126B"/>
    <w:rsid w:val="00F41C10"/>
    <w:rsid w:val="00F41E38"/>
    <w:rsid w:val="00F425A7"/>
    <w:rsid w:val="00F426DE"/>
    <w:rsid w:val="00F43B0F"/>
    <w:rsid w:val="00F43DD3"/>
    <w:rsid w:val="00F44F0C"/>
    <w:rsid w:val="00F45970"/>
    <w:rsid w:val="00F46435"/>
    <w:rsid w:val="00F464F9"/>
    <w:rsid w:val="00F46BE2"/>
    <w:rsid w:val="00F471EF"/>
    <w:rsid w:val="00F47263"/>
    <w:rsid w:val="00F47325"/>
    <w:rsid w:val="00F474D4"/>
    <w:rsid w:val="00F47B29"/>
    <w:rsid w:val="00F47B9F"/>
    <w:rsid w:val="00F50B30"/>
    <w:rsid w:val="00F50FF0"/>
    <w:rsid w:val="00F533A5"/>
    <w:rsid w:val="00F5367F"/>
    <w:rsid w:val="00F53750"/>
    <w:rsid w:val="00F53BBC"/>
    <w:rsid w:val="00F5440A"/>
    <w:rsid w:val="00F546AF"/>
    <w:rsid w:val="00F5475E"/>
    <w:rsid w:val="00F54AC3"/>
    <w:rsid w:val="00F551C6"/>
    <w:rsid w:val="00F55D44"/>
    <w:rsid w:val="00F55D5F"/>
    <w:rsid w:val="00F5619F"/>
    <w:rsid w:val="00F56916"/>
    <w:rsid w:val="00F5695B"/>
    <w:rsid w:val="00F56980"/>
    <w:rsid w:val="00F56CB5"/>
    <w:rsid w:val="00F56E35"/>
    <w:rsid w:val="00F56E7B"/>
    <w:rsid w:val="00F576C0"/>
    <w:rsid w:val="00F57947"/>
    <w:rsid w:val="00F57C9D"/>
    <w:rsid w:val="00F57D6A"/>
    <w:rsid w:val="00F57EF8"/>
    <w:rsid w:val="00F60467"/>
    <w:rsid w:val="00F605CC"/>
    <w:rsid w:val="00F614E5"/>
    <w:rsid w:val="00F6165A"/>
    <w:rsid w:val="00F6181D"/>
    <w:rsid w:val="00F6199D"/>
    <w:rsid w:val="00F62329"/>
    <w:rsid w:val="00F623D5"/>
    <w:rsid w:val="00F6280C"/>
    <w:rsid w:val="00F62ABC"/>
    <w:rsid w:val="00F62C29"/>
    <w:rsid w:val="00F6346A"/>
    <w:rsid w:val="00F63549"/>
    <w:rsid w:val="00F63A52"/>
    <w:rsid w:val="00F63DC9"/>
    <w:rsid w:val="00F64433"/>
    <w:rsid w:val="00F646BB"/>
    <w:rsid w:val="00F64ECC"/>
    <w:rsid w:val="00F650FE"/>
    <w:rsid w:val="00F6515A"/>
    <w:rsid w:val="00F6575C"/>
    <w:rsid w:val="00F65A02"/>
    <w:rsid w:val="00F65A53"/>
    <w:rsid w:val="00F65A7D"/>
    <w:rsid w:val="00F66BAD"/>
    <w:rsid w:val="00F6701C"/>
    <w:rsid w:val="00F6737D"/>
    <w:rsid w:val="00F67C6F"/>
    <w:rsid w:val="00F7011B"/>
    <w:rsid w:val="00F7051F"/>
    <w:rsid w:val="00F70649"/>
    <w:rsid w:val="00F7082C"/>
    <w:rsid w:val="00F709E7"/>
    <w:rsid w:val="00F71298"/>
    <w:rsid w:val="00F7203C"/>
    <w:rsid w:val="00F73642"/>
    <w:rsid w:val="00F73753"/>
    <w:rsid w:val="00F738CF"/>
    <w:rsid w:val="00F7479C"/>
    <w:rsid w:val="00F7521A"/>
    <w:rsid w:val="00F75284"/>
    <w:rsid w:val="00F7614C"/>
    <w:rsid w:val="00F76AC7"/>
    <w:rsid w:val="00F80452"/>
    <w:rsid w:val="00F80887"/>
    <w:rsid w:val="00F81092"/>
    <w:rsid w:val="00F81709"/>
    <w:rsid w:val="00F8175B"/>
    <w:rsid w:val="00F81C1C"/>
    <w:rsid w:val="00F8307D"/>
    <w:rsid w:val="00F8311E"/>
    <w:rsid w:val="00F83275"/>
    <w:rsid w:val="00F83B1E"/>
    <w:rsid w:val="00F84042"/>
    <w:rsid w:val="00F84379"/>
    <w:rsid w:val="00F84BD3"/>
    <w:rsid w:val="00F84E99"/>
    <w:rsid w:val="00F852E3"/>
    <w:rsid w:val="00F858E1"/>
    <w:rsid w:val="00F862D1"/>
    <w:rsid w:val="00F86A3B"/>
    <w:rsid w:val="00F86BA6"/>
    <w:rsid w:val="00F8721F"/>
    <w:rsid w:val="00F87F69"/>
    <w:rsid w:val="00F90607"/>
    <w:rsid w:val="00F90C23"/>
    <w:rsid w:val="00F90D10"/>
    <w:rsid w:val="00F912F5"/>
    <w:rsid w:val="00F9142C"/>
    <w:rsid w:val="00F914B1"/>
    <w:rsid w:val="00F9164E"/>
    <w:rsid w:val="00F9195D"/>
    <w:rsid w:val="00F91A07"/>
    <w:rsid w:val="00F91AB0"/>
    <w:rsid w:val="00F91D41"/>
    <w:rsid w:val="00F92025"/>
    <w:rsid w:val="00F92189"/>
    <w:rsid w:val="00F923FE"/>
    <w:rsid w:val="00F928A1"/>
    <w:rsid w:val="00F92C4E"/>
    <w:rsid w:val="00F92F23"/>
    <w:rsid w:val="00F9307E"/>
    <w:rsid w:val="00F94B54"/>
    <w:rsid w:val="00F94BD7"/>
    <w:rsid w:val="00F95678"/>
    <w:rsid w:val="00F966EB"/>
    <w:rsid w:val="00F967B7"/>
    <w:rsid w:val="00F96936"/>
    <w:rsid w:val="00F96C17"/>
    <w:rsid w:val="00F97AE8"/>
    <w:rsid w:val="00F97FB8"/>
    <w:rsid w:val="00FA0136"/>
    <w:rsid w:val="00FA0E61"/>
    <w:rsid w:val="00FA116F"/>
    <w:rsid w:val="00FA155A"/>
    <w:rsid w:val="00FA21E0"/>
    <w:rsid w:val="00FA310F"/>
    <w:rsid w:val="00FA330C"/>
    <w:rsid w:val="00FA3790"/>
    <w:rsid w:val="00FA44F5"/>
    <w:rsid w:val="00FA4868"/>
    <w:rsid w:val="00FA4B31"/>
    <w:rsid w:val="00FA4E8C"/>
    <w:rsid w:val="00FA52C7"/>
    <w:rsid w:val="00FA56C4"/>
    <w:rsid w:val="00FA575E"/>
    <w:rsid w:val="00FA5989"/>
    <w:rsid w:val="00FA5AC4"/>
    <w:rsid w:val="00FA5D1E"/>
    <w:rsid w:val="00FA5F21"/>
    <w:rsid w:val="00FA6157"/>
    <w:rsid w:val="00FA615A"/>
    <w:rsid w:val="00FA6AFE"/>
    <w:rsid w:val="00FA7251"/>
    <w:rsid w:val="00FA72EF"/>
    <w:rsid w:val="00FA7D3E"/>
    <w:rsid w:val="00FA7E58"/>
    <w:rsid w:val="00FB0546"/>
    <w:rsid w:val="00FB05F0"/>
    <w:rsid w:val="00FB0BC0"/>
    <w:rsid w:val="00FB0E9C"/>
    <w:rsid w:val="00FB107C"/>
    <w:rsid w:val="00FB1389"/>
    <w:rsid w:val="00FB1400"/>
    <w:rsid w:val="00FB1758"/>
    <w:rsid w:val="00FB1D14"/>
    <w:rsid w:val="00FB1EB7"/>
    <w:rsid w:val="00FB1F50"/>
    <w:rsid w:val="00FB218C"/>
    <w:rsid w:val="00FB2B89"/>
    <w:rsid w:val="00FB2D68"/>
    <w:rsid w:val="00FB322B"/>
    <w:rsid w:val="00FB3CF6"/>
    <w:rsid w:val="00FB493D"/>
    <w:rsid w:val="00FB5154"/>
    <w:rsid w:val="00FB5D32"/>
    <w:rsid w:val="00FB6569"/>
    <w:rsid w:val="00FB6E61"/>
    <w:rsid w:val="00FB755D"/>
    <w:rsid w:val="00FB7818"/>
    <w:rsid w:val="00FB7A8E"/>
    <w:rsid w:val="00FC0A35"/>
    <w:rsid w:val="00FC0A5D"/>
    <w:rsid w:val="00FC0E64"/>
    <w:rsid w:val="00FC15C9"/>
    <w:rsid w:val="00FC2269"/>
    <w:rsid w:val="00FC280C"/>
    <w:rsid w:val="00FC3C1E"/>
    <w:rsid w:val="00FC3F68"/>
    <w:rsid w:val="00FC4014"/>
    <w:rsid w:val="00FC41F3"/>
    <w:rsid w:val="00FC597A"/>
    <w:rsid w:val="00FC60CB"/>
    <w:rsid w:val="00FC6530"/>
    <w:rsid w:val="00FC69D9"/>
    <w:rsid w:val="00FC6CA6"/>
    <w:rsid w:val="00FD159C"/>
    <w:rsid w:val="00FD2074"/>
    <w:rsid w:val="00FD2264"/>
    <w:rsid w:val="00FD2529"/>
    <w:rsid w:val="00FD259F"/>
    <w:rsid w:val="00FD2A64"/>
    <w:rsid w:val="00FD3268"/>
    <w:rsid w:val="00FD33D1"/>
    <w:rsid w:val="00FD369C"/>
    <w:rsid w:val="00FD389A"/>
    <w:rsid w:val="00FD3B21"/>
    <w:rsid w:val="00FD3D3F"/>
    <w:rsid w:val="00FD4B69"/>
    <w:rsid w:val="00FD4E07"/>
    <w:rsid w:val="00FD5147"/>
    <w:rsid w:val="00FD6262"/>
    <w:rsid w:val="00FD6BDA"/>
    <w:rsid w:val="00FD73D6"/>
    <w:rsid w:val="00FD7500"/>
    <w:rsid w:val="00FD7706"/>
    <w:rsid w:val="00FE0601"/>
    <w:rsid w:val="00FE08AA"/>
    <w:rsid w:val="00FE0AD0"/>
    <w:rsid w:val="00FE0E16"/>
    <w:rsid w:val="00FE19CD"/>
    <w:rsid w:val="00FE1AFC"/>
    <w:rsid w:val="00FE1EAF"/>
    <w:rsid w:val="00FE2518"/>
    <w:rsid w:val="00FE259C"/>
    <w:rsid w:val="00FE26B7"/>
    <w:rsid w:val="00FE2ED7"/>
    <w:rsid w:val="00FE3B40"/>
    <w:rsid w:val="00FE3D81"/>
    <w:rsid w:val="00FE4057"/>
    <w:rsid w:val="00FE5476"/>
    <w:rsid w:val="00FE54ED"/>
    <w:rsid w:val="00FE59B2"/>
    <w:rsid w:val="00FE685A"/>
    <w:rsid w:val="00FE7743"/>
    <w:rsid w:val="00FF04AF"/>
    <w:rsid w:val="00FF115B"/>
    <w:rsid w:val="00FF2198"/>
    <w:rsid w:val="00FF274E"/>
    <w:rsid w:val="00FF2AD0"/>
    <w:rsid w:val="00FF32CE"/>
    <w:rsid w:val="00FF33B7"/>
    <w:rsid w:val="00FF35C1"/>
    <w:rsid w:val="00FF3A45"/>
    <w:rsid w:val="00FF5037"/>
    <w:rsid w:val="00FF5060"/>
    <w:rsid w:val="00FF5620"/>
    <w:rsid w:val="00FF5685"/>
    <w:rsid w:val="00FF5AD5"/>
    <w:rsid w:val="00FF6052"/>
    <w:rsid w:val="00FF62EC"/>
    <w:rsid w:val="00FF632D"/>
    <w:rsid w:val="00FF6B45"/>
    <w:rsid w:val="00FF70EF"/>
    <w:rsid w:val="00FF7142"/>
    <w:rsid w:val="00FF716D"/>
    <w:rsid w:val="00FF78E0"/>
    <w:rsid w:val="00FF7A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DF63CBAA-C410-4023-9C5B-F7B368468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header" w:semiHidden="1" w:unhideWhenUsed="1"/>
    <w:lsdException w:name="caption" w:semiHidden="1" w:uiPriority="0"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Web)"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855"/>
    <w:rPr>
      <w:rFonts w:ascii="Times New Roman" w:hAnsi="Times New Roman" w:cs="Times New Roman"/>
      <w:sz w:val="24"/>
      <w:szCs w:val="24"/>
    </w:rPr>
  </w:style>
  <w:style w:type="paragraph" w:styleId="Ttulo2">
    <w:name w:val="heading 2"/>
    <w:basedOn w:val="Normal"/>
    <w:next w:val="Normal"/>
    <w:link w:val="Ttulo2Car"/>
    <w:uiPriority w:val="9"/>
    <w:unhideWhenUsed/>
    <w:qFormat/>
    <w:rsid w:val="001874E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qFormat/>
    <w:rsid w:val="00BC3E49"/>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rsid w:val="00FE547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BC3E49"/>
    <w:rPr>
      <w:rFonts w:ascii="Arial" w:hAnsi="Arial" w:cs="Arial"/>
      <w:b/>
      <w:bCs/>
      <w:sz w:val="26"/>
      <w:szCs w:val="26"/>
    </w:rPr>
  </w:style>
  <w:style w:type="paragraph" w:customStyle="1" w:styleId="Textopredeterminado">
    <w:name w:val="Texto predeterminado"/>
    <w:basedOn w:val="Normal"/>
    <w:rsid w:val="00D41855"/>
    <w:pPr>
      <w:overflowPunct w:val="0"/>
      <w:autoSpaceDE w:val="0"/>
      <w:autoSpaceDN w:val="0"/>
      <w:adjustRightInd w:val="0"/>
      <w:textAlignment w:val="baseline"/>
    </w:pPr>
    <w:rPr>
      <w:color w:val="000000"/>
      <w:szCs w:val="20"/>
      <w:lang w:val="es-CO"/>
    </w:rPr>
  </w:style>
  <w:style w:type="paragraph" w:styleId="Encabezado">
    <w:name w:val="header"/>
    <w:basedOn w:val="Normal"/>
    <w:link w:val="EncabezadoCar"/>
    <w:uiPriority w:val="99"/>
    <w:rsid w:val="00D41855"/>
    <w:pPr>
      <w:tabs>
        <w:tab w:val="center" w:pos="4252"/>
        <w:tab w:val="right" w:pos="8504"/>
      </w:tabs>
    </w:pPr>
  </w:style>
  <w:style w:type="character" w:customStyle="1" w:styleId="EncabezadoCar">
    <w:name w:val="Encabezado Car"/>
    <w:basedOn w:val="Fuentedeprrafopredeter"/>
    <w:link w:val="Encabezado"/>
    <w:uiPriority w:val="99"/>
    <w:locked/>
    <w:rsid w:val="00D41855"/>
    <w:rPr>
      <w:rFonts w:ascii="Times New Roman" w:hAnsi="Times New Roman" w:cs="Times New Roman"/>
      <w:sz w:val="24"/>
      <w:szCs w:val="24"/>
      <w:lang w:val="x-none" w:eastAsia="es-ES"/>
    </w:rPr>
  </w:style>
  <w:style w:type="character" w:styleId="Nmerodepgina">
    <w:name w:val="page number"/>
    <w:basedOn w:val="Fuentedeprrafopredeter"/>
    <w:uiPriority w:val="99"/>
    <w:rsid w:val="00D41855"/>
    <w:rPr>
      <w:rFonts w:cs="Times New Roman"/>
    </w:rPr>
  </w:style>
  <w:style w:type="paragraph" w:styleId="Sinespaciado">
    <w:name w:val="No Spacing"/>
    <w:link w:val="SinespaciadoCar"/>
    <w:uiPriority w:val="1"/>
    <w:qFormat/>
    <w:rsid w:val="00D41855"/>
    <w:rPr>
      <w:rFonts w:cs="Times New Roman"/>
      <w:sz w:val="22"/>
      <w:szCs w:val="22"/>
    </w:rPr>
  </w:style>
  <w:style w:type="paragraph" w:styleId="Prrafodelista">
    <w:name w:val="List Paragraph"/>
    <w:basedOn w:val="Normal"/>
    <w:uiPriority w:val="34"/>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odeglobo">
    <w:name w:val="Balloon Text"/>
    <w:basedOn w:val="Normal"/>
    <w:link w:val="TextodegloboCar"/>
    <w:uiPriority w:val="99"/>
    <w:semiHidden/>
    <w:unhideWhenUsed/>
    <w:rsid w:val="00D4185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41855"/>
    <w:rPr>
      <w:rFonts w:ascii="Tahoma" w:hAnsi="Tahoma" w:cs="Tahoma"/>
      <w:sz w:val="16"/>
      <w:szCs w:val="16"/>
      <w:lang w:val="x-none" w:eastAsia="es-ES"/>
    </w:rPr>
  </w:style>
  <w:style w:type="paragraph" w:styleId="Textoindependiente">
    <w:name w:val="Body Text"/>
    <w:basedOn w:val="Normal"/>
    <w:link w:val="TextoindependienteCar"/>
    <w:uiPriority w:val="99"/>
    <w:rsid w:val="00B260FE"/>
    <w:pPr>
      <w:jc w:val="both"/>
    </w:pPr>
    <w:rPr>
      <w:rFonts w:ascii="Tahoma" w:hAnsi="Tahoma"/>
      <w:sz w:val="22"/>
      <w:szCs w:val="20"/>
    </w:rPr>
  </w:style>
  <w:style w:type="character" w:customStyle="1" w:styleId="TextoindependienteCar">
    <w:name w:val="Texto independiente Car"/>
    <w:basedOn w:val="Fuentedeprrafopredeter"/>
    <w:link w:val="Textoindependiente"/>
    <w:uiPriority w:val="99"/>
    <w:locked/>
    <w:rsid w:val="00B260FE"/>
    <w:rPr>
      <w:rFonts w:ascii="Tahoma" w:hAnsi="Tahoma" w:cs="Times New Roman"/>
      <w:sz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0F00F1"/>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0F00F1"/>
    <w:rPr>
      <w:rFonts w:ascii="Times New Roman" w:hAnsi="Times New Roman" w:cs="Times New Roman"/>
    </w:rPr>
  </w:style>
  <w:style w:type="paragraph" w:styleId="Piedepgina">
    <w:name w:val="footer"/>
    <w:aliases w:val="Pie de página Car Car"/>
    <w:basedOn w:val="Normal"/>
    <w:link w:val="PiedepginaCar"/>
    <w:uiPriority w:val="99"/>
    <w:unhideWhenUsed/>
    <w:rsid w:val="00441A24"/>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Descripcin">
    <w:name w:val="caption"/>
    <w:basedOn w:val="Normal"/>
    <w:next w:val="Normal"/>
    <w:uiPriority w:val="35"/>
    <w:qFormat/>
    <w:rsid w:val="008451B6"/>
    <w:pPr>
      <w:jc w:val="center"/>
    </w:pPr>
    <w:rPr>
      <w:rFonts w:ascii="ShelleyVolante BT" w:hAnsi="ShelleyVolante BT"/>
      <w:b/>
      <w:bCs/>
      <w:sz w:val="28"/>
    </w:rPr>
  </w:style>
  <w:style w:type="paragraph" w:styleId="Citadestacada">
    <w:name w:val="Intense Quote"/>
    <w:basedOn w:val="Normal"/>
    <w:next w:val="Normal"/>
    <w:link w:val="CitadestacadaCar"/>
    <w:uiPriority w:val="30"/>
    <w:qFormat/>
    <w:rsid w:val="00A25BC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a">
    <w:name w:val="List"/>
    <w:basedOn w:val="Normal"/>
    <w:uiPriority w:val="99"/>
    <w:unhideWhenUsed/>
    <w:rsid w:val="00BF76EE"/>
    <w:pPr>
      <w:ind w:left="283" w:hanging="283"/>
      <w:contextualSpacing/>
    </w:pPr>
  </w:style>
  <w:style w:type="paragraph" w:styleId="Continuarlista">
    <w:name w:val="List Continue"/>
    <w:basedOn w:val="Normal"/>
    <w:uiPriority w:val="99"/>
    <w:unhideWhenUsed/>
    <w:rsid w:val="00BF76EE"/>
    <w:pPr>
      <w:spacing w:after="120"/>
      <w:ind w:left="283"/>
      <w:contextualSpacing/>
    </w:pPr>
  </w:style>
  <w:style w:type="paragraph" w:styleId="Sangradetextonormal">
    <w:name w:val="Body Text Indent"/>
    <w:basedOn w:val="Normal"/>
    <w:link w:val="SangradetextonormalCar"/>
    <w:uiPriority w:val="99"/>
    <w:semiHidden/>
    <w:unhideWhenUsed/>
    <w:rsid w:val="00BF76EE"/>
    <w:pPr>
      <w:spacing w:after="120"/>
      <w:ind w:left="283"/>
    </w:pPr>
  </w:style>
  <w:style w:type="character" w:customStyle="1" w:styleId="SangradetextonormalCar">
    <w:name w:val="Sangría de texto normal Car"/>
    <w:basedOn w:val="Fuentedeprrafopredeter"/>
    <w:link w:val="Sangradetextonormal"/>
    <w:uiPriority w:val="99"/>
    <w:semiHidden/>
    <w:locked/>
    <w:rsid w:val="00BF76EE"/>
    <w:rPr>
      <w:rFonts w:ascii="Times New Roman" w:hAnsi="Times New Roman" w:cs="Times New Roman"/>
      <w:sz w:val="24"/>
      <w:szCs w:val="24"/>
    </w:rPr>
  </w:style>
  <w:style w:type="paragraph" w:styleId="Textoindependienteprimerasangra2">
    <w:name w:val="Body Text First Indent 2"/>
    <w:basedOn w:val="Sangradetextonormal"/>
    <w:link w:val="Textoindependienteprimerasangra2Car"/>
    <w:uiPriority w:val="99"/>
    <w:unhideWhenUsed/>
    <w:rsid w:val="00BF76E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locked/>
    <w:rsid w:val="00BF76EE"/>
    <w:rPr>
      <w:rFonts w:ascii="Times New Roman" w:hAnsi="Times New Roman" w:cs="Times New Roman"/>
      <w:sz w:val="24"/>
      <w:szCs w:val="24"/>
    </w:rPr>
  </w:style>
  <w:style w:type="character" w:styleId="Hipervnculo">
    <w:name w:val="Hyperlink"/>
    <w:basedOn w:val="Fuentedeprrafopredeter"/>
    <w:uiPriority w:val="99"/>
    <w:unhideWhenUsed/>
    <w:rsid w:val="008C29F2"/>
    <w:rPr>
      <w:rFonts w:cs="Times New Roman"/>
      <w:color w:val="0000FF" w:themeColor="hyperlink"/>
      <w:u w:val="single"/>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
    <w:basedOn w:val="Fuentedeprrafopredeter"/>
    <w:uiPriority w:val="99"/>
    <w:rsid w:val="00D0339A"/>
    <w:rPr>
      <w:rFonts w:cs="Times New Roman"/>
      <w:vertAlign w:val="superscript"/>
    </w:rPr>
  </w:style>
  <w:style w:type="paragraph" w:styleId="Puesto">
    <w:name w:val="Title"/>
    <w:basedOn w:val="Normal"/>
    <w:link w:val="PuestoCar"/>
    <w:uiPriority w:val="99"/>
    <w:qFormat/>
    <w:rsid w:val="00AC5058"/>
    <w:pPr>
      <w:jc w:val="center"/>
    </w:pPr>
    <w:rPr>
      <w:rFonts w:ascii="Arial" w:hAnsi="Arial" w:cs="Arial"/>
      <w:b/>
      <w:bCs/>
      <w:i/>
      <w:iCs/>
    </w:rPr>
  </w:style>
  <w:style w:type="character" w:customStyle="1" w:styleId="PuestoCar">
    <w:name w:val="Puesto Car"/>
    <w:basedOn w:val="Fuentedeprrafopredeter"/>
    <w:link w:val="Puesto"/>
    <w:uiPriority w:val="99"/>
    <w:rsid w:val="00AC5058"/>
    <w:rPr>
      <w:rFonts w:ascii="Arial" w:hAnsi="Arial" w:cs="Arial"/>
      <w:b/>
      <w:bCs/>
      <w:i/>
      <w:iCs/>
      <w:sz w:val="24"/>
      <w:szCs w:val="24"/>
    </w:rPr>
  </w:style>
  <w:style w:type="character" w:customStyle="1" w:styleId="SinespaciadoCar">
    <w:name w:val="Sin espaciado Car"/>
    <w:link w:val="Sinespaciado"/>
    <w:uiPriority w:val="1"/>
    <w:locked/>
    <w:rsid w:val="00AC5058"/>
    <w:rPr>
      <w:rFonts w:cs="Times New Roman"/>
      <w:sz w:val="22"/>
      <w:szCs w:val="22"/>
    </w:rPr>
  </w:style>
  <w:style w:type="paragraph" w:styleId="NormalWeb">
    <w:name w:val="Normal (Web)"/>
    <w:basedOn w:val="Normal"/>
    <w:unhideWhenUsed/>
    <w:rsid w:val="00516D05"/>
    <w:pPr>
      <w:spacing w:before="100" w:beforeAutospacing="1" w:after="100" w:afterAutospacing="1"/>
    </w:pPr>
  </w:style>
  <w:style w:type="character" w:customStyle="1" w:styleId="apple-converted-space">
    <w:name w:val="apple-converted-space"/>
    <w:basedOn w:val="Fuentedeprrafopredeter"/>
    <w:rsid w:val="00516D05"/>
  </w:style>
  <w:style w:type="character" w:styleId="Textoennegrita">
    <w:name w:val="Strong"/>
    <w:basedOn w:val="Fuentedeprrafopredeter"/>
    <w:uiPriority w:val="22"/>
    <w:qFormat/>
    <w:rsid w:val="00200C80"/>
    <w:rPr>
      <w:b/>
      <w:bCs/>
    </w:rPr>
  </w:style>
  <w:style w:type="character" w:customStyle="1" w:styleId="textonavy1">
    <w:name w:val="texto_navy1"/>
    <w:rsid w:val="00873B92"/>
    <w:rPr>
      <w:color w:val="000080"/>
    </w:rPr>
  </w:style>
  <w:style w:type="character" w:customStyle="1" w:styleId="Ttulo2Car">
    <w:name w:val="Título 2 Car"/>
    <w:basedOn w:val="Fuentedeprrafopredeter"/>
    <w:link w:val="Ttulo2"/>
    <w:uiPriority w:val="9"/>
    <w:rsid w:val="001874E9"/>
    <w:rPr>
      <w:rFonts w:asciiTheme="majorHAnsi" w:eastAsiaTheme="majorEastAsia" w:hAnsiTheme="majorHAnsi" w:cstheme="majorBidi"/>
      <w:color w:val="365F91" w:themeColor="accent1" w:themeShade="BF"/>
      <w:sz w:val="26"/>
      <w:szCs w:val="26"/>
    </w:rPr>
  </w:style>
  <w:style w:type="character" w:styleId="CitaHTML">
    <w:name w:val="HTML Cite"/>
    <w:basedOn w:val="Fuentedeprrafopredeter"/>
    <w:uiPriority w:val="99"/>
    <w:unhideWhenUsed/>
    <w:rsid w:val="00B05CE0"/>
    <w:rPr>
      <w:rFonts w:cs="Times New Roman"/>
      <w:i/>
    </w:rPr>
  </w:style>
  <w:style w:type="character" w:customStyle="1" w:styleId="Ttulo4Car">
    <w:name w:val="Título 4 Car"/>
    <w:basedOn w:val="Fuentedeprrafopredeter"/>
    <w:link w:val="Ttulo4"/>
    <w:uiPriority w:val="9"/>
    <w:semiHidden/>
    <w:rsid w:val="00FE5476"/>
    <w:rPr>
      <w:rFonts w:asciiTheme="majorHAnsi" w:eastAsiaTheme="majorEastAsia" w:hAnsiTheme="majorHAnsi" w:cstheme="majorBidi"/>
      <w:i/>
      <w:iCs/>
      <w:color w:val="365F91" w:themeColor="accent1" w:themeShade="BF"/>
      <w:sz w:val="24"/>
      <w:szCs w:val="24"/>
    </w:rPr>
  </w:style>
  <w:style w:type="paragraph" w:customStyle="1" w:styleId="Ttulo1">
    <w:name w:val="Título1"/>
    <w:basedOn w:val="Normal"/>
    <w:rsid w:val="0064190D"/>
    <w:pPr>
      <w:overflowPunct w:val="0"/>
      <w:autoSpaceDE w:val="0"/>
      <w:autoSpaceDN w:val="0"/>
      <w:adjustRightInd w:val="0"/>
      <w:spacing w:after="240"/>
      <w:jc w:val="center"/>
      <w:textAlignment w:val="baseline"/>
    </w:pPr>
    <w:rPr>
      <w:rFonts w:ascii="Arial Black" w:hAnsi="Arial Black"/>
      <w:color w:val="000000"/>
      <w:sz w:val="4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108412">
      <w:bodyDiv w:val="1"/>
      <w:marLeft w:val="0"/>
      <w:marRight w:val="0"/>
      <w:marTop w:val="0"/>
      <w:marBottom w:val="0"/>
      <w:divBdr>
        <w:top w:val="none" w:sz="0" w:space="0" w:color="auto"/>
        <w:left w:val="none" w:sz="0" w:space="0" w:color="auto"/>
        <w:bottom w:val="none" w:sz="0" w:space="0" w:color="auto"/>
        <w:right w:val="none" w:sz="0" w:space="0" w:color="auto"/>
      </w:divBdr>
      <w:divsChild>
        <w:div w:id="341590925">
          <w:marLeft w:val="45"/>
          <w:marRight w:val="45"/>
          <w:marTop w:val="0"/>
          <w:marBottom w:val="0"/>
          <w:divBdr>
            <w:top w:val="none" w:sz="0" w:space="0" w:color="auto"/>
            <w:left w:val="none" w:sz="0" w:space="0" w:color="auto"/>
            <w:bottom w:val="none" w:sz="0" w:space="0" w:color="auto"/>
            <w:right w:val="none" w:sz="0" w:space="0" w:color="auto"/>
          </w:divBdr>
          <w:divsChild>
            <w:div w:id="12340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81504">
      <w:bodyDiv w:val="1"/>
      <w:marLeft w:val="0"/>
      <w:marRight w:val="0"/>
      <w:marTop w:val="0"/>
      <w:marBottom w:val="0"/>
      <w:divBdr>
        <w:top w:val="none" w:sz="0" w:space="0" w:color="auto"/>
        <w:left w:val="none" w:sz="0" w:space="0" w:color="auto"/>
        <w:bottom w:val="none" w:sz="0" w:space="0" w:color="auto"/>
        <w:right w:val="none" w:sz="0" w:space="0" w:color="auto"/>
      </w:divBdr>
      <w:divsChild>
        <w:div w:id="1056314280">
          <w:marLeft w:val="45"/>
          <w:marRight w:val="45"/>
          <w:marTop w:val="0"/>
          <w:marBottom w:val="0"/>
          <w:divBdr>
            <w:top w:val="none" w:sz="0" w:space="0" w:color="auto"/>
            <w:left w:val="none" w:sz="0" w:space="0" w:color="auto"/>
            <w:bottom w:val="none" w:sz="0" w:space="0" w:color="auto"/>
            <w:right w:val="none" w:sz="0" w:space="0" w:color="auto"/>
          </w:divBdr>
          <w:divsChild>
            <w:div w:id="10411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98290">
      <w:bodyDiv w:val="1"/>
      <w:marLeft w:val="0"/>
      <w:marRight w:val="0"/>
      <w:marTop w:val="0"/>
      <w:marBottom w:val="0"/>
      <w:divBdr>
        <w:top w:val="none" w:sz="0" w:space="0" w:color="auto"/>
        <w:left w:val="none" w:sz="0" w:space="0" w:color="auto"/>
        <w:bottom w:val="none" w:sz="0" w:space="0" w:color="auto"/>
        <w:right w:val="none" w:sz="0" w:space="0" w:color="auto"/>
      </w:divBdr>
    </w:div>
    <w:div w:id="1336030959">
      <w:bodyDiv w:val="1"/>
      <w:marLeft w:val="0"/>
      <w:marRight w:val="0"/>
      <w:marTop w:val="0"/>
      <w:marBottom w:val="0"/>
      <w:divBdr>
        <w:top w:val="none" w:sz="0" w:space="0" w:color="auto"/>
        <w:left w:val="none" w:sz="0" w:space="0" w:color="auto"/>
        <w:bottom w:val="none" w:sz="0" w:space="0" w:color="auto"/>
        <w:right w:val="none" w:sz="0" w:space="0" w:color="auto"/>
      </w:divBdr>
    </w:div>
    <w:div w:id="1717965530">
      <w:bodyDiv w:val="1"/>
      <w:marLeft w:val="0"/>
      <w:marRight w:val="0"/>
      <w:marTop w:val="0"/>
      <w:marBottom w:val="0"/>
      <w:divBdr>
        <w:top w:val="none" w:sz="0" w:space="0" w:color="auto"/>
        <w:left w:val="none" w:sz="0" w:space="0" w:color="auto"/>
        <w:bottom w:val="none" w:sz="0" w:space="0" w:color="auto"/>
        <w:right w:val="none" w:sz="0" w:space="0" w:color="auto"/>
      </w:divBdr>
    </w:div>
    <w:div w:id="1778139054">
      <w:marLeft w:val="0"/>
      <w:marRight w:val="0"/>
      <w:marTop w:val="0"/>
      <w:marBottom w:val="0"/>
      <w:divBdr>
        <w:top w:val="none" w:sz="0" w:space="0" w:color="auto"/>
        <w:left w:val="none" w:sz="0" w:space="0" w:color="auto"/>
        <w:bottom w:val="none" w:sz="0" w:space="0" w:color="auto"/>
        <w:right w:val="none" w:sz="0" w:space="0" w:color="auto"/>
      </w:divBdr>
    </w:div>
    <w:div w:id="17781390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654A9-385B-419B-9930-1DE6E6237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10</Pages>
  <Words>3027</Words>
  <Characters>16654</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Gares</Company>
  <LinksUpToDate>false</LinksUpToDate>
  <CharactersWithSpaces>19642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pgarciar</dc:creator>
  <cp:keywords/>
  <dc:description/>
  <cp:lastModifiedBy>Diana Milena Giraldo Diez</cp:lastModifiedBy>
  <cp:revision>54</cp:revision>
  <cp:lastPrinted>2016-05-17T20:03:00Z</cp:lastPrinted>
  <dcterms:created xsi:type="dcterms:W3CDTF">2016-05-16T12:14:00Z</dcterms:created>
  <dcterms:modified xsi:type="dcterms:W3CDTF">2016-05-24T15:19:00Z</dcterms:modified>
</cp:coreProperties>
</file>