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Incidentante</w:t>
      </w:r>
      <w:proofErr w:type="spellEnd"/>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proofErr w:type="spellStart"/>
      <w:r w:rsidR="0070653B">
        <w:rPr>
          <w:rFonts w:ascii="Arial" w:hAnsi="Arial" w:cs="Arial"/>
          <w:sz w:val="22"/>
          <w:szCs w:val="22"/>
        </w:rPr>
        <w:t>Yorfadi</w:t>
      </w:r>
      <w:proofErr w:type="spellEnd"/>
      <w:r w:rsidR="0070653B">
        <w:rPr>
          <w:rFonts w:ascii="Arial" w:hAnsi="Arial" w:cs="Arial"/>
          <w:sz w:val="22"/>
          <w:szCs w:val="22"/>
        </w:rPr>
        <w:t xml:space="preserve"> Mauricio Espinoza </w:t>
      </w:r>
      <w:proofErr w:type="spellStart"/>
      <w:r w:rsidR="0070653B">
        <w:rPr>
          <w:rFonts w:ascii="Arial" w:hAnsi="Arial" w:cs="Arial"/>
          <w:sz w:val="22"/>
          <w:szCs w:val="22"/>
        </w:rPr>
        <w:t>Imbachi</w:t>
      </w:r>
      <w:proofErr w:type="spellEnd"/>
    </w:p>
    <w:p w:rsidR="005A3336"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2E115F">
        <w:rPr>
          <w:rFonts w:ascii="Arial" w:hAnsi="Arial" w:cs="Arial"/>
          <w:sz w:val="22"/>
          <w:szCs w:val="22"/>
        </w:rPr>
        <w:t>Incidentado</w:t>
      </w:r>
      <w:proofErr w:type="spellEnd"/>
      <w:r w:rsidR="00EA3092">
        <w:rPr>
          <w:rFonts w:ascii="Arial" w:hAnsi="Arial" w:cs="Arial"/>
          <w:sz w:val="22"/>
          <w:szCs w:val="22"/>
        </w:rPr>
        <w:t xml:space="preserve"> (s)</w:t>
      </w:r>
      <w:r w:rsidR="00EA3092">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3542EC" w:rsidRPr="003542EC">
        <w:rPr>
          <w:rFonts w:ascii="Arial" w:hAnsi="Arial" w:cs="Arial"/>
          <w:sz w:val="22"/>
          <w:szCs w:val="22"/>
          <w:lang w:val="es-CO"/>
        </w:rPr>
        <w:t xml:space="preserve">Jefe de la Oficina Asesora Jurídica </w:t>
      </w:r>
      <w:r w:rsidR="003542EC">
        <w:rPr>
          <w:rFonts w:ascii="Arial" w:hAnsi="Arial" w:cs="Arial"/>
          <w:sz w:val="22"/>
          <w:szCs w:val="22"/>
          <w:lang w:val="es-CO"/>
        </w:rPr>
        <w:t xml:space="preserve">de la </w:t>
      </w:r>
      <w:proofErr w:type="spellStart"/>
      <w:r w:rsidR="00672668">
        <w:rPr>
          <w:rFonts w:ascii="Arial" w:hAnsi="Arial" w:cs="Arial"/>
          <w:sz w:val="22"/>
          <w:szCs w:val="22"/>
        </w:rPr>
        <w:t>UARIV</w:t>
      </w:r>
      <w:proofErr w:type="spellEnd"/>
      <w:r w:rsidR="00672668">
        <w:rPr>
          <w:rFonts w:ascii="Arial" w:hAnsi="Arial" w:cs="Arial"/>
          <w:sz w:val="22"/>
          <w:szCs w:val="22"/>
        </w:rPr>
        <w:t xml:space="preserve"> </w:t>
      </w:r>
      <w:r w:rsidR="0070653B">
        <w:rPr>
          <w:rFonts w:ascii="Arial" w:hAnsi="Arial" w:cs="Arial"/>
          <w:sz w:val="22"/>
          <w:szCs w:val="22"/>
        </w:rPr>
        <w:t xml:space="preserve"> y otros</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70653B">
        <w:rPr>
          <w:rFonts w:ascii="Arial" w:hAnsi="Arial" w:cs="Arial"/>
          <w:sz w:val="22"/>
          <w:szCs w:val="22"/>
        </w:rPr>
        <w:t xml:space="preserve">Tercero de Familia </w:t>
      </w:r>
      <w:r w:rsidR="00E27627">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C570CA">
        <w:rPr>
          <w:rFonts w:ascii="Arial" w:hAnsi="Arial" w:cs="Arial"/>
          <w:sz w:val="22"/>
          <w:szCs w:val="22"/>
        </w:rPr>
        <w:t>2016-</w:t>
      </w:r>
      <w:r w:rsidR="0070653B">
        <w:rPr>
          <w:rFonts w:ascii="Arial" w:hAnsi="Arial" w:cs="Arial"/>
          <w:sz w:val="22"/>
          <w:szCs w:val="22"/>
        </w:rPr>
        <w:t>00103</w:t>
      </w:r>
      <w:r w:rsidR="00672668">
        <w:rPr>
          <w:rFonts w:ascii="Arial" w:hAnsi="Arial" w:cs="Arial"/>
          <w:sz w:val="22"/>
          <w:szCs w:val="22"/>
        </w:rPr>
        <w:t>-01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1F49EA">
        <w:rPr>
          <w:rFonts w:ascii="Arial" w:hAnsi="Arial" w:cs="Arial"/>
          <w:sz w:val="22"/>
          <w:szCs w:val="22"/>
        </w:rPr>
        <w:t xml:space="preserve">Responsabilidad subjetiva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E37CB9">
        <w:rPr>
          <w:rFonts w:ascii="Arial" w:hAnsi="Arial" w:cs="Arial"/>
          <w:sz w:val="22"/>
          <w:szCs w:val="22"/>
          <w:lang w:val="es-CO"/>
        </w:rPr>
        <w:t>301 del 27-06-2016</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E37CB9">
        <w:rPr>
          <w:rFonts w:ascii="Arial" w:hAnsi="Arial" w:cs="Arial"/>
          <w:smallCaps/>
          <w:sz w:val="28"/>
          <w:szCs w:val="28"/>
          <w:lang w:val="es-CO"/>
        </w:rPr>
        <w:t xml:space="preserve">veintisiete </w:t>
      </w:r>
      <w:r w:rsidR="0005223F" w:rsidRPr="00E42F66">
        <w:rPr>
          <w:rFonts w:ascii="Arial" w:hAnsi="Arial" w:cs="Arial"/>
          <w:smallCaps/>
          <w:sz w:val="28"/>
          <w:szCs w:val="28"/>
          <w:lang w:val="es-CO"/>
        </w:rPr>
        <w:t>(</w:t>
      </w:r>
      <w:r w:rsidR="00E37CB9">
        <w:rPr>
          <w:rFonts w:ascii="Arial" w:hAnsi="Arial" w:cs="Arial"/>
          <w:smallCaps/>
          <w:sz w:val="28"/>
          <w:szCs w:val="28"/>
          <w:lang w:val="es-CO"/>
        </w:rPr>
        <w:t>27</w:t>
      </w:r>
      <w:r w:rsidR="0005223F" w:rsidRPr="00E42F66">
        <w:rPr>
          <w:rFonts w:ascii="Arial" w:hAnsi="Arial" w:cs="Arial"/>
          <w:smallCaps/>
          <w:sz w:val="28"/>
          <w:szCs w:val="28"/>
          <w:lang w:val="es-CO"/>
        </w:rPr>
        <w:t xml:space="preserve">) de </w:t>
      </w:r>
      <w:r w:rsidR="0070653B">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A3092" w:rsidRPr="00BD7126" w:rsidRDefault="00EA3092" w:rsidP="00771048">
      <w:pPr>
        <w:spacing w:line="360" w:lineRule="auto"/>
        <w:jc w:val="center"/>
        <w:rPr>
          <w:rFonts w:ascii="Arial" w:hAnsi="Arial" w:cs="Arial"/>
          <w:b/>
          <w:bCs/>
          <w:sz w:val="24"/>
          <w:szCs w:val="24"/>
          <w:lang w:val="es-CO"/>
        </w:rPr>
      </w:pPr>
    </w:p>
    <w:p w:rsidR="00C475FD" w:rsidRPr="00BD7126" w:rsidRDefault="00C475FD" w:rsidP="00771048">
      <w:pPr>
        <w:spacing w:line="360" w:lineRule="auto"/>
        <w:jc w:val="center"/>
        <w:rPr>
          <w:rFonts w:ascii="Arial" w:hAnsi="Arial" w:cs="Arial"/>
          <w:b/>
          <w:bCs/>
          <w:sz w:val="24"/>
          <w:szCs w:val="24"/>
          <w:lang w:val="es-CO"/>
        </w:rPr>
      </w:pPr>
    </w:p>
    <w:p w:rsidR="0005223F" w:rsidRPr="00BD7126" w:rsidRDefault="0005223F" w:rsidP="0005223F">
      <w:pPr>
        <w:pStyle w:val="Puesto"/>
        <w:numPr>
          <w:ilvl w:val="0"/>
          <w:numId w:val="1"/>
        </w:numPr>
        <w:spacing w:line="360" w:lineRule="auto"/>
        <w:jc w:val="left"/>
        <w:rPr>
          <w:b w:val="0"/>
          <w:bCs w:val="0"/>
          <w:i w:val="0"/>
          <w:iCs w:val="0"/>
          <w:spacing w:val="-3"/>
          <w:lang w:val="es-ES_tradnl"/>
        </w:rPr>
      </w:pPr>
      <w:r w:rsidRPr="00BD7126">
        <w:rPr>
          <w:b w:val="0"/>
          <w:bCs w:val="0"/>
          <w:i w:val="0"/>
          <w:iCs w:val="0"/>
        </w:rPr>
        <w:t>EL ASUNTO POR DECIDIR</w:t>
      </w:r>
    </w:p>
    <w:p w:rsidR="0005223F" w:rsidRPr="00BD7126" w:rsidRDefault="0005223F" w:rsidP="0005223F">
      <w:pPr>
        <w:pStyle w:val="Puesto"/>
        <w:spacing w:line="360" w:lineRule="auto"/>
        <w:jc w:val="left"/>
        <w:rPr>
          <w:b w:val="0"/>
          <w:bCs w:val="0"/>
          <w:i w:val="0"/>
          <w:iCs w:val="0"/>
          <w:spacing w:val="-3"/>
          <w:lang w:val="es-ES_tradnl"/>
        </w:rPr>
      </w:pPr>
    </w:p>
    <w:p w:rsidR="002E115F" w:rsidRPr="00BD7126" w:rsidRDefault="002E115F" w:rsidP="002E115F">
      <w:pPr>
        <w:pStyle w:val="Puesto"/>
        <w:spacing w:line="360" w:lineRule="auto"/>
        <w:jc w:val="both"/>
        <w:rPr>
          <w:b w:val="0"/>
          <w:bCs w:val="0"/>
          <w:i w:val="0"/>
          <w:iCs w:val="0"/>
          <w:spacing w:val="-3"/>
          <w:lang w:val="es-ES_tradnl"/>
        </w:rPr>
      </w:pPr>
      <w:r w:rsidRPr="00BD7126">
        <w:rPr>
          <w:b w:val="0"/>
          <w:bCs w:val="0"/>
          <w:i w:val="0"/>
          <w:iCs w:val="0"/>
          <w:spacing w:val="-3"/>
          <w:lang w:val="es-ES_tradnl"/>
        </w:rPr>
        <w:t xml:space="preserve">Desatar la consulta de la sanción de multa y arresto impuesta, luego de haberse surtido el </w:t>
      </w:r>
      <w:proofErr w:type="gramStart"/>
      <w:r w:rsidRPr="00BD7126">
        <w:rPr>
          <w:b w:val="0"/>
          <w:bCs w:val="0"/>
          <w:i w:val="0"/>
          <w:iCs w:val="0"/>
          <w:spacing w:val="-3"/>
          <w:lang w:val="es-ES_tradnl"/>
        </w:rPr>
        <w:t>trámite</w:t>
      </w:r>
      <w:proofErr w:type="gramEnd"/>
      <w:r w:rsidRPr="00BD7126">
        <w:rPr>
          <w:b w:val="0"/>
          <w:bCs w:val="0"/>
          <w:i w:val="0"/>
          <w:iCs w:val="0"/>
          <w:spacing w:val="-3"/>
          <w:lang w:val="es-ES_tradnl"/>
        </w:rPr>
        <w:t xml:space="preserve"> respectivo, con ocasión del desacato a una orden en un asunto de tutela.</w:t>
      </w:r>
    </w:p>
    <w:p w:rsidR="0087607B" w:rsidRPr="00BD7126" w:rsidRDefault="0087607B" w:rsidP="0005223F">
      <w:pPr>
        <w:pStyle w:val="Puesto"/>
        <w:spacing w:line="360" w:lineRule="auto"/>
        <w:jc w:val="left"/>
        <w:rPr>
          <w:b w:val="0"/>
          <w:bCs w:val="0"/>
          <w:i w:val="0"/>
          <w:iCs w:val="0"/>
          <w:spacing w:val="-3"/>
          <w:lang w:val="es-ES_tradnl"/>
        </w:rPr>
      </w:pPr>
    </w:p>
    <w:p w:rsidR="00727F9A" w:rsidRPr="00BD7126" w:rsidRDefault="00727F9A"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923F64" w:rsidRDefault="00B746F1" w:rsidP="005B0851">
      <w:pPr>
        <w:pStyle w:val="Puesto"/>
        <w:spacing w:line="360" w:lineRule="auto"/>
        <w:jc w:val="left"/>
        <w:rPr>
          <w:b w:val="0"/>
          <w:bCs w:val="0"/>
          <w:i w:val="0"/>
          <w:iCs w:val="0"/>
          <w:spacing w:val="-3"/>
          <w:sz w:val="20"/>
          <w:szCs w:val="22"/>
          <w:lang w:val="es-ES_tradnl"/>
        </w:rPr>
      </w:pPr>
    </w:p>
    <w:p w:rsidR="003B0484" w:rsidRPr="00BD7126" w:rsidRDefault="002E115F" w:rsidP="000F08DD">
      <w:pPr>
        <w:pStyle w:val="Textoindependiente"/>
        <w:spacing w:line="360" w:lineRule="auto"/>
        <w:rPr>
          <w:rFonts w:ascii="Arial" w:hAnsi="Arial" w:cs="Arial"/>
          <w:lang w:val="es-CO"/>
        </w:rPr>
      </w:pPr>
      <w:r>
        <w:rPr>
          <w:rFonts w:ascii="Arial" w:hAnsi="Arial" w:cs="Arial"/>
          <w:lang w:val="es-CO"/>
        </w:rPr>
        <w:t xml:space="preserve">La </w:t>
      </w:r>
      <w:r w:rsidR="00E27627">
        <w:rPr>
          <w:rFonts w:ascii="Arial" w:hAnsi="Arial" w:cs="Arial"/>
          <w:lang w:val="es-CO"/>
        </w:rPr>
        <w:t>actor</w:t>
      </w:r>
      <w:r>
        <w:rPr>
          <w:rFonts w:ascii="Arial" w:hAnsi="Arial" w:cs="Arial"/>
          <w:lang w:val="es-CO"/>
        </w:rPr>
        <w:t>a</w:t>
      </w:r>
      <w:r w:rsidR="00E27627">
        <w:rPr>
          <w:rFonts w:ascii="Arial" w:hAnsi="Arial" w:cs="Arial"/>
          <w:lang w:val="es-CO"/>
        </w:rPr>
        <w:t xml:space="preserve"> solicitó al juzgado de conocimiento el día </w:t>
      </w:r>
      <w:r w:rsidR="0070653B">
        <w:rPr>
          <w:rFonts w:ascii="Arial" w:hAnsi="Arial" w:cs="Arial"/>
          <w:lang w:val="es-CO"/>
        </w:rPr>
        <w:t xml:space="preserve">07-04-2016 </w:t>
      </w:r>
      <w:r w:rsidR="00E27627" w:rsidRPr="00771AD1">
        <w:rPr>
          <w:rFonts w:ascii="Arial" w:hAnsi="Arial" w:cs="Arial"/>
          <w:lang w:val="es-CO"/>
        </w:rPr>
        <w:t xml:space="preserve">iniciar </w:t>
      </w:r>
      <w:r w:rsidR="007A2E24" w:rsidRPr="00771AD1">
        <w:rPr>
          <w:rFonts w:ascii="Arial" w:hAnsi="Arial" w:cs="Arial"/>
          <w:lang w:val="es-CO"/>
        </w:rPr>
        <w:t xml:space="preserve">incidente de desacato </w:t>
      </w:r>
      <w:r w:rsidR="00C2538D">
        <w:rPr>
          <w:rFonts w:ascii="Arial" w:hAnsi="Arial" w:cs="Arial"/>
        </w:rPr>
        <w:t>(Folio</w:t>
      </w:r>
      <w:r w:rsidR="00C570CA">
        <w:rPr>
          <w:rFonts w:ascii="Arial" w:hAnsi="Arial" w:cs="Arial"/>
        </w:rPr>
        <w:t>s</w:t>
      </w:r>
      <w:r w:rsidR="00E27627">
        <w:rPr>
          <w:rFonts w:ascii="Arial" w:hAnsi="Arial" w:cs="Arial"/>
        </w:rPr>
        <w:t xml:space="preserve"> </w:t>
      </w:r>
      <w:r w:rsidR="0070653B">
        <w:rPr>
          <w:rFonts w:ascii="Arial" w:hAnsi="Arial" w:cs="Arial"/>
        </w:rPr>
        <w:t>11 a 13</w:t>
      </w:r>
      <w:r w:rsidR="00130590">
        <w:rPr>
          <w:rFonts w:ascii="Arial" w:hAnsi="Arial" w:cs="Arial"/>
        </w:rPr>
        <w:t xml:space="preserve">, </w:t>
      </w:r>
      <w:r w:rsidR="00E56B13">
        <w:rPr>
          <w:rFonts w:ascii="Arial" w:hAnsi="Arial" w:cs="Arial"/>
        </w:rPr>
        <w:t>del cuaderno del incidente</w:t>
      </w:r>
      <w:r w:rsidR="00C2538D">
        <w:rPr>
          <w:rFonts w:ascii="Arial" w:hAnsi="Arial" w:cs="Arial"/>
        </w:rPr>
        <w:t>)</w:t>
      </w:r>
      <w:r w:rsidR="008538E3">
        <w:rPr>
          <w:rFonts w:ascii="Arial" w:hAnsi="Arial" w:cs="Arial"/>
        </w:rPr>
        <w:t xml:space="preserve">. </w:t>
      </w:r>
      <w:r w:rsidR="00E27627" w:rsidRPr="00771AD1">
        <w:rPr>
          <w:rFonts w:ascii="Arial" w:hAnsi="Arial" w:cs="Arial"/>
          <w:lang w:val="es-CO"/>
        </w:rPr>
        <w:t xml:space="preserve">El Despacho </w:t>
      </w:r>
      <w:r w:rsidR="00E27627">
        <w:rPr>
          <w:rFonts w:ascii="Arial" w:hAnsi="Arial" w:cs="Arial"/>
          <w:lang w:val="es-CO"/>
        </w:rPr>
        <w:t xml:space="preserve">a través de auto </w:t>
      </w:r>
      <w:r w:rsidR="00C570CA">
        <w:rPr>
          <w:rFonts w:ascii="Arial" w:hAnsi="Arial" w:cs="Arial"/>
          <w:lang w:val="es-CO"/>
        </w:rPr>
        <w:t xml:space="preserve">del día </w:t>
      </w:r>
      <w:r w:rsidR="0070653B">
        <w:rPr>
          <w:rFonts w:ascii="Arial" w:hAnsi="Arial" w:cs="Arial"/>
          <w:lang w:val="es-CO"/>
        </w:rPr>
        <w:t>15-04-2016</w:t>
      </w:r>
      <w:r w:rsidR="00E27627">
        <w:rPr>
          <w:rFonts w:ascii="Arial" w:hAnsi="Arial" w:cs="Arial"/>
          <w:lang w:val="es-CO"/>
        </w:rPr>
        <w:t xml:space="preserve">, </w:t>
      </w:r>
      <w:r w:rsidR="00BA577F">
        <w:rPr>
          <w:rFonts w:ascii="Arial" w:hAnsi="Arial" w:cs="Arial"/>
          <w:lang w:val="es-CO"/>
        </w:rPr>
        <w:t xml:space="preserve">requirió </w:t>
      </w:r>
      <w:r w:rsidR="0070653B">
        <w:rPr>
          <w:rFonts w:ascii="Arial" w:hAnsi="Arial" w:cs="Arial"/>
          <w:lang w:val="es-CO"/>
        </w:rPr>
        <w:t xml:space="preserve">a la Directora General, </w:t>
      </w:r>
      <w:r w:rsidR="00BA577F">
        <w:rPr>
          <w:rFonts w:ascii="Arial" w:hAnsi="Arial" w:cs="Arial"/>
          <w:lang w:val="es-CO"/>
        </w:rPr>
        <w:t xml:space="preserve">a la </w:t>
      </w:r>
      <w:r w:rsidR="00672668">
        <w:rPr>
          <w:rFonts w:ascii="Arial" w:hAnsi="Arial" w:cs="Arial"/>
          <w:lang w:val="es-CO"/>
        </w:rPr>
        <w:t xml:space="preserve">Subdirectora </w:t>
      </w:r>
      <w:r w:rsidR="0070653B">
        <w:rPr>
          <w:rFonts w:ascii="Arial" w:hAnsi="Arial" w:cs="Arial"/>
          <w:lang w:val="es-CO"/>
        </w:rPr>
        <w:t>General, al Subdirector de la Red Nacional de Información, a la Directora de Registro y Gestión de la Información, al Jefe de la Oficina Asesora Jurídica y al</w:t>
      </w:r>
      <w:r w:rsidR="002802FA">
        <w:rPr>
          <w:rFonts w:ascii="Arial" w:hAnsi="Arial" w:cs="Arial"/>
          <w:lang w:val="es-CO"/>
        </w:rPr>
        <w:t xml:space="preserve"> encargado del</w:t>
      </w:r>
      <w:r w:rsidR="0070653B">
        <w:rPr>
          <w:rFonts w:ascii="Arial" w:hAnsi="Arial" w:cs="Arial"/>
          <w:lang w:val="es-CO"/>
        </w:rPr>
        <w:t xml:space="preserve"> Grupo de Acciones Constitucionales de la Oficina Asesora Jurídica de la </w:t>
      </w:r>
      <w:proofErr w:type="spellStart"/>
      <w:r w:rsidR="0070653B" w:rsidRPr="0070653B">
        <w:rPr>
          <w:rFonts w:ascii="Arial" w:hAnsi="Arial" w:cs="Arial"/>
          <w:sz w:val="22"/>
          <w:lang w:val="es-CO"/>
        </w:rPr>
        <w:t>UARIV</w:t>
      </w:r>
      <w:proofErr w:type="spellEnd"/>
      <w:r w:rsidR="00672668">
        <w:rPr>
          <w:rFonts w:ascii="Arial" w:hAnsi="Arial" w:cs="Arial"/>
          <w:lang w:val="es-CO"/>
        </w:rPr>
        <w:t xml:space="preserve"> </w:t>
      </w:r>
      <w:r w:rsidR="00BA577F">
        <w:rPr>
          <w:rFonts w:ascii="Arial" w:hAnsi="Arial" w:cs="Arial"/>
          <w:lang w:val="es-CO"/>
        </w:rPr>
        <w:t>(Folio</w:t>
      </w:r>
      <w:r w:rsidR="0070653B">
        <w:rPr>
          <w:rFonts w:ascii="Arial" w:hAnsi="Arial" w:cs="Arial"/>
          <w:lang w:val="es-CO"/>
        </w:rPr>
        <w:t xml:space="preserve"> </w:t>
      </w:r>
      <w:r w:rsidR="002802FA">
        <w:rPr>
          <w:rFonts w:ascii="Arial" w:hAnsi="Arial" w:cs="Arial"/>
          <w:lang w:val="es-CO"/>
        </w:rPr>
        <w:t>1</w:t>
      </w:r>
      <w:r w:rsidR="0070653B">
        <w:rPr>
          <w:rFonts w:ascii="Arial" w:hAnsi="Arial" w:cs="Arial"/>
          <w:lang w:val="es-CO"/>
        </w:rPr>
        <w:t>6</w:t>
      </w:r>
      <w:r w:rsidR="00BA577F">
        <w:rPr>
          <w:rFonts w:ascii="Arial" w:hAnsi="Arial" w:cs="Arial"/>
        </w:rPr>
        <w:t>, del cuaderno del incidente</w:t>
      </w:r>
      <w:r w:rsidR="00BA577F">
        <w:rPr>
          <w:rFonts w:ascii="Arial" w:hAnsi="Arial" w:cs="Arial"/>
          <w:lang w:val="es-CO"/>
        </w:rPr>
        <w:t>). Luego</w:t>
      </w:r>
      <w:r w:rsidR="00E27627" w:rsidRPr="00771AD1">
        <w:rPr>
          <w:rFonts w:ascii="Arial" w:hAnsi="Arial" w:cs="Arial"/>
          <w:lang w:val="es-CO"/>
        </w:rPr>
        <w:t xml:space="preserve">, con decisión del </w:t>
      </w:r>
      <w:r w:rsidR="0070653B">
        <w:rPr>
          <w:rFonts w:ascii="Arial" w:hAnsi="Arial" w:cs="Arial"/>
          <w:lang w:val="es-CO"/>
        </w:rPr>
        <w:t>02-05</w:t>
      </w:r>
      <w:r w:rsidR="00672668">
        <w:rPr>
          <w:rFonts w:ascii="Arial" w:hAnsi="Arial" w:cs="Arial"/>
          <w:lang w:val="es-CO"/>
        </w:rPr>
        <w:t xml:space="preserve">-2016 </w:t>
      </w:r>
      <w:r w:rsidR="00247A02">
        <w:rPr>
          <w:rFonts w:ascii="Arial" w:hAnsi="Arial" w:cs="Arial"/>
          <w:lang w:val="es-CO"/>
        </w:rPr>
        <w:t xml:space="preserve">se dio apertura al desacato </w:t>
      </w:r>
      <w:r w:rsidR="0070653B">
        <w:rPr>
          <w:rFonts w:ascii="Arial" w:hAnsi="Arial" w:cs="Arial"/>
          <w:lang w:val="es-CO"/>
        </w:rPr>
        <w:t xml:space="preserve">en su </w:t>
      </w:r>
      <w:r w:rsidR="000F08DD">
        <w:rPr>
          <w:rFonts w:ascii="Arial" w:hAnsi="Arial" w:cs="Arial"/>
          <w:lang w:val="es-CO"/>
        </w:rPr>
        <w:t xml:space="preserve">contra </w:t>
      </w:r>
      <w:r w:rsidR="0070653B">
        <w:rPr>
          <w:rFonts w:ascii="Arial" w:hAnsi="Arial" w:cs="Arial"/>
          <w:lang w:val="es-CO"/>
        </w:rPr>
        <w:t>(Folios 40 y 41</w:t>
      </w:r>
      <w:r w:rsidR="00BA577F">
        <w:rPr>
          <w:rFonts w:ascii="Arial" w:hAnsi="Arial" w:cs="Arial"/>
          <w:lang w:val="es-CO"/>
        </w:rPr>
        <w:t>,</w:t>
      </w:r>
      <w:r w:rsidR="007E4C78" w:rsidRPr="007E4C78">
        <w:rPr>
          <w:rFonts w:ascii="Arial" w:hAnsi="Arial" w:cs="Arial"/>
        </w:rPr>
        <w:t xml:space="preserve"> </w:t>
      </w:r>
      <w:r w:rsidR="007E4C78">
        <w:rPr>
          <w:rFonts w:ascii="Arial" w:hAnsi="Arial" w:cs="Arial"/>
        </w:rPr>
        <w:t>del cuaderno del incidente</w:t>
      </w:r>
      <w:r w:rsidR="000F08DD">
        <w:rPr>
          <w:rFonts w:ascii="Arial" w:hAnsi="Arial" w:cs="Arial"/>
          <w:lang w:val="es-CO"/>
        </w:rPr>
        <w:t xml:space="preserve">); y, ante el </w:t>
      </w:r>
      <w:r w:rsidR="00990365" w:rsidRPr="00BD7126">
        <w:rPr>
          <w:rFonts w:ascii="Arial" w:hAnsi="Arial" w:cs="Arial"/>
          <w:lang w:val="es-CO"/>
        </w:rPr>
        <w:t>silencio</w:t>
      </w:r>
      <w:r w:rsidR="000F08DD" w:rsidRPr="00BD7126">
        <w:rPr>
          <w:rFonts w:ascii="Arial" w:hAnsi="Arial" w:cs="Arial"/>
          <w:lang w:val="es-CO"/>
        </w:rPr>
        <w:t>,</w:t>
      </w:r>
      <w:r w:rsidR="0039751D" w:rsidRPr="00BD7126">
        <w:rPr>
          <w:rFonts w:ascii="Arial" w:hAnsi="Arial" w:cs="Arial"/>
          <w:lang w:val="es-CO"/>
        </w:rPr>
        <w:t xml:space="preserve"> </w:t>
      </w:r>
      <w:r w:rsidR="00A431E6" w:rsidRPr="00BD7126">
        <w:rPr>
          <w:rFonts w:ascii="Arial" w:hAnsi="Arial" w:cs="Arial"/>
          <w:lang w:val="es-CO"/>
        </w:rPr>
        <w:t xml:space="preserve">con </w:t>
      </w:r>
      <w:r w:rsidR="008F529B" w:rsidRPr="00BD7126">
        <w:rPr>
          <w:rFonts w:ascii="Arial" w:hAnsi="Arial" w:cs="Arial"/>
          <w:lang w:val="es-CO"/>
        </w:rPr>
        <w:t xml:space="preserve">proveído </w:t>
      </w:r>
      <w:r w:rsidR="00A431E6" w:rsidRPr="00BD7126">
        <w:rPr>
          <w:rFonts w:ascii="Arial" w:hAnsi="Arial" w:cs="Arial"/>
          <w:lang w:val="es-CO"/>
        </w:rPr>
        <w:t xml:space="preserve">del </w:t>
      </w:r>
      <w:r w:rsidR="0070653B">
        <w:rPr>
          <w:rFonts w:ascii="Arial" w:hAnsi="Arial" w:cs="Arial"/>
          <w:lang w:val="es-CO"/>
        </w:rPr>
        <w:t>23-05-2016 los</w:t>
      </w:r>
      <w:r w:rsidR="002C688F" w:rsidRPr="00BD7126">
        <w:rPr>
          <w:rFonts w:ascii="Arial" w:hAnsi="Arial" w:cs="Arial"/>
          <w:lang w:val="es-CO"/>
        </w:rPr>
        <w:t xml:space="preserve"> </w:t>
      </w:r>
      <w:r w:rsidR="00070879" w:rsidRPr="00BD7126">
        <w:rPr>
          <w:rFonts w:ascii="Arial" w:hAnsi="Arial" w:cs="Arial"/>
          <w:lang w:val="es-CO"/>
        </w:rPr>
        <w:t xml:space="preserve">sancionó </w:t>
      </w:r>
      <w:r w:rsidR="00B9514F" w:rsidRPr="00BD7126">
        <w:rPr>
          <w:rFonts w:ascii="Arial" w:hAnsi="Arial" w:cs="Arial"/>
          <w:lang w:val="es-CO"/>
        </w:rPr>
        <w:t xml:space="preserve">con multa y </w:t>
      </w:r>
      <w:r w:rsidR="003B0484" w:rsidRPr="00BD7126">
        <w:rPr>
          <w:rFonts w:ascii="Arial" w:hAnsi="Arial" w:cs="Arial"/>
          <w:lang w:val="es-CO"/>
        </w:rPr>
        <w:t>arresto</w:t>
      </w:r>
      <w:r w:rsidR="0070653B">
        <w:rPr>
          <w:rFonts w:ascii="Arial" w:hAnsi="Arial" w:cs="Arial"/>
          <w:lang w:val="es-CO"/>
        </w:rPr>
        <w:t xml:space="preserve">, incluido el Director Territorial de la </w:t>
      </w:r>
      <w:proofErr w:type="spellStart"/>
      <w:r w:rsidR="0070653B" w:rsidRPr="0070653B">
        <w:rPr>
          <w:rFonts w:ascii="Arial" w:hAnsi="Arial" w:cs="Arial"/>
          <w:sz w:val="22"/>
          <w:lang w:val="es-CO"/>
        </w:rPr>
        <w:t>UARIV</w:t>
      </w:r>
      <w:proofErr w:type="spellEnd"/>
      <w:r w:rsidR="0070653B">
        <w:rPr>
          <w:rFonts w:ascii="Arial" w:hAnsi="Arial" w:cs="Arial"/>
          <w:lang w:val="es-CO"/>
        </w:rPr>
        <w:t xml:space="preserve"> </w:t>
      </w:r>
      <w:r w:rsidR="00B9514F" w:rsidRPr="00BD7126">
        <w:rPr>
          <w:rFonts w:ascii="Arial" w:hAnsi="Arial" w:cs="Arial"/>
          <w:lang w:val="es-CO"/>
        </w:rPr>
        <w:t xml:space="preserve"> (Folio</w:t>
      </w:r>
      <w:r w:rsidR="00443C3C" w:rsidRPr="00BD7126">
        <w:rPr>
          <w:rFonts w:ascii="Arial" w:hAnsi="Arial" w:cs="Arial"/>
          <w:lang w:val="es-CO"/>
        </w:rPr>
        <w:t xml:space="preserve">s </w:t>
      </w:r>
      <w:r w:rsidR="0070653B">
        <w:rPr>
          <w:rFonts w:ascii="Arial" w:hAnsi="Arial" w:cs="Arial"/>
          <w:lang w:val="es-CO"/>
        </w:rPr>
        <w:t>58 a 60</w:t>
      </w:r>
      <w:r w:rsidR="00B9514F" w:rsidRPr="00BD7126">
        <w:rPr>
          <w:rFonts w:ascii="Arial" w:hAnsi="Arial" w:cs="Arial"/>
          <w:lang w:val="es-CO"/>
        </w:rPr>
        <w:t xml:space="preserve">, </w:t>
      </w:r>
      <w:r w:rsidR="007E4C78" w:rsidRPr="00BD7126">
        <w:rPr>
          <w:rFonts w:ascii="Arial" w:hAnsi="Arial" w:cs="Arial"/>
          <w:lang w:val="es-CO"/>
        </w:rPr>
        <w:t>ídem</w:t>
      </w:r>
      <w:r w:rsidR="000F08DD" w:rsidRPr="00BD7126">
        <w:rPr>
          <w:rFonts w:ascii="Arial" w:hAnsi="Arial" w:cs="Arial"/>
          <w:lang w:val="es-CO"/>
        </w:rPr>
        <w:t>)</w:t>
      </w:r>
      <w:r w:rsidR="003B0484" w:rsidRPr="00BD7126">
        <w:rPr>
          <w:rFonts w:ascii="Arial" w:hAnsi="Arial" w:cs="Arial"/>
          <w:lang w:val="es-CO"/>
        </w:rPr>
        <w:t>.</w:t>
      </w:r>
    </w:p>
    <w:p w:rsidR="00923F64" w:rsidRPr="00BD7126" w:rsidRDefault="00923F64" w:rsidP="0039751D">
      <w:pPr>
        <w:pStyle w:val="Textoindependiente"/>
        <w:spacing w:line="360" w:lineRule="auto"/>
        <w:rPr>
          <w:rFonts w:ascii="Arial" w:hAnsi="Arial" w:cs="Arial"/>
          <w:lang w:val="es-ES"/>
        </w:rPr>
      </w:pPr>
    </w:p>
    <w:p w:rsidR="008F529B" w:rsidRPr="00BD7126" w:rsidRDefault="008F529B" w:rsidP="0039751D">
      <w:pPr>
        <w:pStyle w:val="Textoindependiente"/>
        <w:spacing w:line="360" w:lineRule="auto"/>
        <w:rPr>
          <w:rFonts w:ascii="Arial" w:hAnsi="Arial" w:cs="Arial"/>
          <w:lang w:val="es-ES"/>
        </w:rPr>
      </w:pPr>
    </w:p>
    <w:p w:rsidR="00E574A7" w:rsidRPr="00BD7126" w:rsidRDefault="00E574A7" w:rsidP="00E574A7">
      <w:pPr>
        <w:pStyle w:val="Prrafodelista"/>
        <w:numPr>
          <w:ilvl w:val="0"/>
          <w:numId w:val="1"/>
        </w:numPr>
        <w:spacing w:line="360" w:lineRule="auto"/>
        <w:jc w:val="both"/>
        <w:rPr>
          <w:rFonts w:ascii="Arial" w:hAnsi="Arial" w:cs="Arial"/>
          <w:sz w:val="24"/>
          <w:szCs w:val="24"/>
          <w:lang w:val="es-MX"/>
        </w:rPr>
      </w:pPr>
      <w:r w:rsidRPr="00BD7126">
        <w:rPr>
          <w:rFonts w:ascii="Arial" w:hAnsi="Arial" w:cs="Arial"/>
          <w:sz w:val="24"/>
          <w:szCs w:val="24"/>
          <w:lang w:val="es-MX"/>
        </w:rPr>
        <w:t>LAS ESTIMACIONES JURÍDICAS PARA RESOLVER</w:t>
      </w:r>
    </w:p>
    <w:p w:rsidR="00E574A7" w:rsidRPr="00BD7126" w:rsidRDefault="003274BF" w:rsidP="00E574A7">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lastRenderedPageBreak/>
        <w:t>L</w:t>
      </w:r>
      <w:r w:rsidR="00E574A7" w:rsidRPr="00BD7126">
        <w:rPr>
          <w:rFonts w:ascii="Arial" w:hAnsi="Arial" w:cs="Arial"/>
          <w:smallCaps/>
          <w:lang w:val="es-CO"/>
        </w:rPr>
        <w:t>a competencia</w:t>
      </w:r>
      <w:r w:rsidR="00CF5159" w:rsidRPr="00BD7126">
        <w:rPr>
          <w:rFonts w:ascii="Arial" w:hAnsi="Arial" w:cs="Arial"/>
          <w:smallCaps/>
          <w:lang w:val="es-CO"/>
        </w:rPr>
        <w:t xml:space="preserve"> funcional</w:t>
      </w:r>
    </w:p>
    <w:p w:rsidR="00BA577F" w:rsidRPr="00BD7126" w:rsidRDefault="00BA577F" w:rsidP="00BA577F">
      <w:pPr>
        <w:pStyle w:val="Textoindependiente"/>
        <w:spacing w:line="360" w:lineRule="auto"/>
        <w:ind w:left="709"/>
        <w:rPr>
          <w:rFonts w:ascii="Arial" w:hAnsi="Arial" w:cs="Arial"/>
          <w:smallCaps/>
          <w:lang w:val="es-CO"/>
        </w:rPr>
      </w:pPr>
    </w:p>
    <w:p w:rsidR="002C688F" w:rsidRPr="00BD7126" w:rsidRDefault="002C688F" w:rsidP="002C688F">
      <w:pPr>
        <w:spacing w:line="360" w:lineRule="auto"/>
        <w:jc w:val="both"/>
        <w:rPr>
          <w:rFonts w:ascii="Arial" w:hAnsi="Arial" w:cs="Arial"/>
          <w:sz w:val="24"/>
          <w:szCs w:val="24"/>
          <w:lang w:val="es-MX"/>
        </w:rPr>
      </w:pPr>
      <w:r w:rsidRPr="00621AE2">
        <w:rPr>
          <w:rFonts w:ascii="Arial" w:hAnsi="Arial" w:cs="Arial"/>
          <w:sz w:val="24"/>
          <w:szCs w:val="24"/>
          <w:lang w:val="es-MX"/>
        </w:rPr>
        <w:t xml:space="preserve">Esta </w:t>
      </w:r>
      <w:r w:rsidR="00294367">
        <w:rPr>
          <w:rFonts w:ascii="Arial" w:hAnsi="Arial" w:cs="Arial"/>
          <w:sz w:val="24"/>
          <w:szCs w:val="24"/>
          <w:lang w:val="es-MX"/>
        </w:rPr>
        <w:t>Sala</w:t>
      </w:r>
      <w:r w:rsidRPr="00621AE2">
        <w:rPr>
          <w:rFonts w:ascii="Arial" w:hAnsi="Arial" w:cs="Arial"/>
          <w:sz w:val="24"/>
          <w:szCs w:val="24"/>
          <w:lang w:val="es-MX"/>
        </w:rPr>
        <w:t xml:space="preserve"> está facultada para revisar la decisión sancionatoria, al tener la condición de </w:t>
      </w:r>
      <w:r w:rsidRPr="00BD7126">
        <w:rPr>
          <w:rFonts w:ascii="Arial" w:hAnsi="Arial" w:cs="Arial"/>
          <w:sz w:val="24"/>
          <w:szCs w:val="24"/>
          <w:lang w:val="es-MX"/>
        </w:rPr>
        <w:t>superiora jerárquica del Despacho que la adoptó (Artículo 52 del Decreto 2591 de 1991).</w:t>
      </w:r>
    </w:p>
    <w:p w:rsidR="00E574A7" w:rsidRPr="00BD7126" w:rsidRDefault="00E574A7" w:rsidP="00B746F1">
      <w:pPr>
        <w:spacing w:line="360" w:lineRule="auto"/>
        <w:jc w:val="both"/>
        <w:rPr>
          <w:rFonts w:ascii="Arial" w:hAnsi="Arial" w:cs="Arial"/>
          <w:sz w:val="24"/>
          <w:szCs w:val="24"/>
          <w:lang w:val="es-MX"/>
        </w:rPr>
      </w:pPr>
    </w:p>
    <w:p w:rsidR="00E574A7" w:rsidRPr="00BD7126" w:rsidRDefault="00E574A7" w:rsidP="00E574A7">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t>El problema jurídico para resolver</w:t>
      </w:r>
    </w:p>
    <w:p w:rsidR="00E574A7" w:rsidRPr="00BD7126" w:rsidRDefault="00E574A7" w:rsidP="005B0851">
      <w:pPr>
        <w:pStyle w:val="Puesto"/>
        <w:spacing w:line="360" w:lineRule="auto"/>
        <w:jc w:val="left"/>
        <w:rPr>
          <w:b w:val="0"/>
          <w:bCs w:val="0"/>
          <w:i w:val="0"/>
          <w:iCs w:val="0"/>
          <w:spacing w:val="-3"/>
          <w:lang w:val="es-ES_tradnl"/>
        </w:rPr>
      </w:pPr>
    </w:p>
    <w:p w:rsidR="00E574A7" w:rsidRPr="00771AD1" w:rsidRDefault="00E574A7" w:rsidP="00E574A7">
      <w:pPr>
        <w:pStyle w:val="Textoindependiente"/>
        <w:spacing w:line="360" w:lineRule="auto"/>
        <w:rPr>
          <w:rFonts w:ascii="Arial" w:hAnsi="Arial" w:cs="Arial"/>
          <w:lang w:val="es-CO"/>
        </w:rPr>
      </w:pPr>
      <w:r w:rsidRPr="00BD7126">
        <w:rPr>
          <w:rFonts w:ascii="Arial" w:hAnsi="Arial" w:cs="Arial"/>
        </w:rPr>
        <w:t>¿Debe</w:t>
      </w:r>
      <w:r w:rsidRPr="00771AD1">
        <w:rPr>
          <w:rFonts w:ascii="Arial" w:hAnsi="Arial" w:cs="Arial"/>
        </w:rPr>
        <w:t xml:space="preserve"> </w:t>
      </w:r>
      <w:r w:rsidR="008B7874" w:rsidRPr="00771AD1">
        <w:rPr>
          <w:rFonts w:ascii="Arial" w:hAnsi="Arial" w:cs="Arial"/>
        </w:rPr>
        <w:t xml:space="preserve">confirmarse, modificarse o revocarse la providencia </w:t>
      </w:r>
      <w:r w:rsidR="00275009">
        <w:rPr>
          <w:rFonts w:ascii="Arial" w:hAnsi="Arial" w:cs="Arial"/>
        </w:rPr>
        <w:t xml:space="preserve">de </w:t>
      </w:r>
      <w:r w:rsidR="0070653B">
        <w:rPr>
          <w:rFonts w:ascii="Arial" w:hAnsi="Arial" w:cs="Arial"/>
        </w:rPr>
        <w:t>23</w:t>
      </w:r>
      <w:r w:rsidR="002C688F">
        <w:rPr>
          <w:rFonts w:ascii="Arial" w:hAnsi="Arial" w:cs="Arial"/>
        </w:rPr>
        <w:t>-05-2016</w:t>
      </w:r>
      <w:r w:rsidR="00275009">
        <w:rPr>
          <w:rFonts w:ascii="Arial" w:hAnsi="Arial" w:cs="Arial"/>
        </w:rPr>
        <w:t xml:space="preserve"> </w:t>
      </w:r>
      <w:r w:rsidR="008B7874" w:rsidRPr="00771AD1">
        <w:rPr>
          <w:rFonts w:ascii="Arial" w:hAnsi="Arial" w:cs="Arial"/>
        </w:rPr>
        <w:t xml:space="preserve">mediante la cual se impuso arresto y multa </w:t>
      </w:r>
      <w:r w:rsidR="002C688F">
        <w:rPr>
          <w:rFonts w:ascii="Arial" w:hAnsi="Arial" w:cs="Arial"/>
        </w:rPr>
        <w:t xml:space="preserve">a </w:t>
      </w:r>
      <w:r w:rsidR="0070653B">
        <w:rPr>
          <w:rFonts w:ascii="Arial" w:hAnsi="Arial" w:cs="Arial"/>
        </w:rPr>
        <w:t xml:space="preserve">los doctores Iris Marín Ortiz, Paula Gaviria </w:t>
      </w:r>
      <w:proofErr w:type="spellStart"/>
      <w:r w:rsidR="0070653B">
        <w:rPr>
          <w:rFonts w:ascii="Arial" w:hAnsi="Arial" w:cs="Arial"/>
        </w:rPr>
        <w:t>Betancourth</w:t>
      </w:r>
      <w:proofErr w:type="spellEnd"/>
      <w:r w:rsidR="0070653B">
        <w:rPr>
          <w:rFonts w:ascii="Arial" w:hAnsi="Arial" w:cs="Arial"/>
        </w:rPr>
        <w:t>, Carlos Ernesto Jaramillo</w:t>
      </w:r>
      <w:r w:rsidR="00B14970">
        <w:rPr>
          <w:rFonts w:ascii="Arial" w:hAnsi="Arial" w:cs="Arial"/>
        </w:rPr>
        <w:t xml:space="preserve">, Gladys </w:t>
      </w:r>
      <w:proofErr w:type="spellStart"/>
      <w:r w:rsidR="00B14970">
        <w:rPr>
          <w:rFonts w:ascii="Arial" w:hAnsi="Arial" w:cs="Arial"/>
        </w:rPr>
        <w:t>Celeide</w:t>
      </w:r>
      <w:proofErr w:type="spellEnd"/>
      <w:r w:rsidR="00B14970">
        <w:rPr>
          <w:rFonts w:ascii="Arial" w:hAnsi="Arial" w:cs="Arial"/>
        </w:rPr>
        <w:t xml:space="preserve"> Prada Pardo, Luis Alberto Donoso Rincón y Juan David Rodríguez Martínez </w:t>
      </w:r>
      <w:r w:rsidR="000E1BDE">
        <w:rPr>
          <w:rFonts w:ascii="Arial" w:hAnsi="Arial" w:cs="Arial"/>
        </w:rPr>
        <w:t xml:space="preserve">como </w:t>
      </w:r>
      <w:r w:rsidR="00B14970">
        <w:rPr>
          <w:rFonts w:ascii="Arial" w:hAnsi="Arial" w:cs="Arial"/>
          <w:lang w:val="es-CO"/>
        </w:rPr>
        <w:t xml:space="preserve">Subdirectora General, Directora General, Subdirector de la Red Nacional de Información, Directora de Registro y Gestión de la Información, Jefe de la Oficina Asesora Jurídica y </w:t>
      </w:r>
      <w:r w:rsidR="002802FA">
        <w:rPr>
          <w:rFonts w:ascii="Arial" w:hAnsi="Arial" w:cs="Arial"/>
          <w:lang w:val="es-CO"/>
        </w:rPr>
        <w:t xml:space="preserve">encargado del </w:t>
      </w:r>
      <w:r w:rsidR="00B14970">
        <w:rPr>
          <w:rFonts w:ascii="Arial" w:hAnsi="Arial" w:cs="Arial"/>
          <w:lang w:val="es-CO"/>
        </w:rPr>
        <w:t xml:space="preserve">Grupo de Acciones Constitucionales de la Oficina Asesora Jurídica de la </w:t>
      </w:r>
      <w:proofErr w:type="spellStart"/>
      <w:r w:rsidR="00B14970" w:rsidRPr="0070653B">
        <w:rPr>
          <w:rFonts w:ascii="Arial" w:hAnsi="Arial" w:cs="Arial"/>
          <w:sz w:val="22"/>
          <w:lang w:val="es-CO"/>
        </w:rPr>
        <w:t>UARIV</w:t>
      </w:r>
      <w:proofErr w:type="spellEnd"/>
      <w:r w:rsidR="00B14970">
        <w:rPr>
          <w:rFonts w:ascii="Arial" w:hAnsi="Arial" w:cs="Arial"/>
          <w:lang w:val="es-CO"/>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w:t>
      </w:r>
      <w:r w:rsidR="00B14970">
        <w:rPr>
          <w:rFonts w:ascii="Arial" w:hAnsi="Arial" w:cs="Arial"/>
        </w:rPr>
        <w:t xml:space="preserve">el </w:t>
      </w:r>
      <w:r w:rsidR="00C03F82">
        <w:rPr>
          <w:rFonts w:ascii="Arial" w:hAnsi="Arial" w:cs="Arial"/>
          <w:i/>
        </w:rPr>
        <w:t>a quo</w:t>
      </w:r>
      <w:r w:rsidRPr="00771AD1">
        <w:rPr>
          <w:rFonts w:ascii="Arial" w:hAnsi="Arial" w:cs="Arial"/>
        </w:rPr>
        <w:t>?</w:t>
      </w:r>
    </w:p>
    <w:p w:rsidR="00E574A7" w:rsidRPr="00BD7126" w:rsidRDefault="00E574A7" w:rsidP="00B746F1">
      <w:pPr>
        <w:spacing w:line="360" w:lineRule="auto"/>
        <w:jc w:val="both"/>
        <w:rPr>
          <w:rFonts w:ascii="Arial" w:hAnsi="Arial" w:cs="Arial"/>
          <w:sz w:val="24"/>
          <w:szCs w:val="24"/>
          <w:lang w:val="es-CO"/>
        </w:rPr>
      </w:pPr>
    </w:p>
    <w:p w:rsidR="006A1FE4" w:rsidRPr="00BD7126" w:rsidRDefault="006A1FE4" w:rsidP="006A1FE4">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t>La resolución del problema jurídico</w:t>
      </w:r>
    </w:p>
    <w:p w:rsidR="006A1FE4" w:rsidRPr="00BD7126" w:rsidRDefault="006A1FE4" w:rsidP="005B0851">
      <w:pPr>
        <w:pStyle w:val="Puesto"/>
        <w:spacing w:line="360" w:lineRule="auto"/>
        <w:jc w:val="left"/>
        <w:rPr>
          <w:b w:val="0"/>
          <w:bCs w:val="0"/>
          <w:i w:val="0"/>
          <w:iCs w:val="0"/>
          <w:spacing w:val="-3"/>
          <w:lang w:val="es-ES_tradnl"/>
        </w:rPr>
      </w:pPr>
    </w:p>
    <w:p w:rsidR="006A1FE4" w:rsidRPr="00BD7126" w:rsidRDefault="006A1FE4" w:rsidP="006A1FE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D7126">
        <w:rPr>
          <w:rFonts w:ascii="Arial" w:hAnsi="Arial" w:cs="Arial"/>
          <w:spacing w:val="-3"/>
          <w:sz w:val="24"/>
          <w:szCs w:val="24"/>
          <w:lang w:val="es-CO"/>
        </w:rPr>
        <w:t>Los aspectos objeto de acreditación en el incidente de desacato</w:t>
      </w:r>
    </w:p>
    <w:p w:rsidR="006A1FE4" w:rsidRPr="00A431E6" w:rsidRDefault="006A1FE4" w:rsidP="005B0851">
      <w:pPr>
        <w:pStyle w:val="Puesto"/>
        <w:spacing w:line="360" w:lineRule="auto"/>
        <w:jc w:val="left"/>
        <w:rPr>
          <w:b w:val="0"/>
          <w:bCs w:val="0"/>
          <w:i w:val="0"/>
          <w:iCs w:val="0"/>
          <w:spacing w:val="-3"/>
          <w:szCs w:val="22"/>
          <w:lang w:val="es-ES_tradnl"/>
        </w:rPr>
      </w:pPr>
    </w:p>
    <w:p w:rsidR="006A1FE4" w:rsidRPr="00B3550C" w:rsidRDefault="006A1FE4" w:rsidP="006F61BB">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sidR="008F529B">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6F61BB" w:rsidRDefault="006F61BB" w:rsidP="00631EA0">
      <w:pPr>
        <w:spacing w:line="360" w:lineRule="auto"/>
        <w:ind w:left="567" w:right="567"/>
        <w:jc w:val="both"/>
        <w:rPr>
          <w:rFonts w:ascii="Arial" w:hAnsi="Arial" w:cs="Arial"/>
          <w:sz w:val="2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6F61BB">
        <w:rPr>
          <w:rStyle w:val="Refdenotaalpie"/>
          <w:rFonts w:cs="Arial"/>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6F61BB" w:rsidRPr="00BD7126" w:rsidRDefault="006F61BB" w:rsidP="00631EA0">
      <w:pPr>
        <w:spacing w:line="360" w:lineRule="auto"/>
        <w:ind w:left="567"/>
        <w:jc w:val="both"/>
        <w:rPr>
          <w:rFonts w:ascii="Arial" w:hAnsi="Arial" w:cs="Arial"/>
          <w:sz w:val="24"/>
          <w:szCs w:val="24"/>
          <w:lang w:val="es-CO"/>
        </w:rPr>
      </w:pPr>
    </w:p>
    <w:p w:rsidR="006A1FE4" w:rsidRPr="00B3550C" w:rsidRDefault="006A1FE4" w:rsidP="006A1FE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w:t>
      </w:r>
      <w:r w:rsidRPr="00B3550C">
        <w:rPr>
          <w:rFonts w:ascii="Arial" w:hAnsi="Arial" w:cs="Arial"/>
          <w:i/>
          <w:iCs/>
          <w:sz w:val="22"/>
          <w:szCs w:val="22"/>
          <w:lang w:val="es-CO" w:eastAsia="en-US"/>
        </w:rPr>
        <w:lastRenderedPageBreak/>
        <w:t>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6A1FE4" w:rsidRPr="00923F64" w:rsidRDefault="006A1FE4" w:rsidP="006A1FE4">
      <w:pPr>
        <w:tabs>
          <w:tab w:val="left" w:pos="-720"/>
        </w:tabs>
        <w:suppressAutoHyphens/>
        <w:spacing w:line="360" w:lineRule="auto"/>
        <w:jc w:val="both"/>
        <w:rPr>
          <w:rFonts w:ascii="Arial" w:hAnsi="Arial" w:cs="Arial"/>
          <w:spacing w:val="-3"/>
          <w:szCs w:val="24"/>
          <w:lang w:val="es-CO"/>
        </w:rPr>
      </w:pPr>
    </w:p>
    <w:p w:rsidR="006A1FE4" w:rsidRDefault="008F529B" w:rsidP="006A1FE4">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No sobre </w:t>
      </w:r>
      <w:r w:rsidR="006A1FE4" w:rsidRPr="00B3550C">
        <w:rPr>
          <w:rFonts w:ascii="Arial" w:hAnsi="Arial" w:cs="Arial"/>
          <w:spacing w:val="-3"/>
          <w:sz w:val="24"/>
          <w:szCs w:val="24"/>
          <w:lang w:val="es-CO"/>
        </w:rPr>
        <w:t>resaltar que el trámite de incumplimiento y el de desacato, son instrumentos legales relacionados pero diferenciables, a saber:</w:t>
      </w:r>
    </w:p>
    <w:p w:rsidR="00631EA0" w:rsidRPr="00B3550C" w:rsidRDefault="00631EA0" w:rsidP="006A1FE4">
      <w:pPr>
        <w:tabs>
          <w:tab w:val="left" w:pos="-720"/>
        </w:tabs>
        <w:suppressAutoHyphens/>
        <w:spacing w:line="360" w:lineRule="auto"/>
        <w:jc w:val="both"/>
        <w:rPr>
          <w:rFonts w:ascii="Arial" w:hAnsi="Arial" w:cs="Arial"/>
          <w:spacing w:val="-3"/>
          <w:sz w:val="24"/>
          <w:szCs w:val="24"/>
          <w:lang w:val="es-CO"/>
        </w:rPr>
      </w:pPr>
    </w:p>
    <w:p w:rsidR="006A1FE4" w:rsidRPr="00923F64" w:rsidRDefault="006A1FE4" w:rsidP="006A1FE4">
      <w:pPr>
        <w:ind w:left="567" w:right="567"/>
        <w:jc w:val="both"/>
        <w:rPr>
          <w:rFonts w:ascii="Arial" w:hAnsi="Arial" w:cs="Arial"/>
          <w:sz w:val="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6A1FE4" w:rsidRPr="00B3550C" w:rsidRDefault="006A1FE4" w:rsidP="006A1FE4">
      <w:pPr>
        <w:ind w:left="567" w:right="567"/>
        <w:jc w:val="both"/>
        <w:rPr>
          <w:rFonts w:ascii="Arial" w:hAnsi="Arial" w:cs="Arial"/>
          <w:sz w:val="22"/>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6A1FE4" w:rsidRPr="00B3550C" w:rsidRDefault="006A1FE4" w:rsidP="006A1FE4">
      <w:pPr>
        <w:ind w:left="567" w:right="567"/>
        <w:jc w:val="both"/>
        <w:rPr>
          <w:rFonts w:ascii="Arial" w:hAnsi="Arial" w:cs="Arial"/>
          <w:sz w:val="2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6A1FE4" w:rsidRPr="00B3550C" w:rsidRDefault="006A1FE4" w:rsidP="006A1FE4">
      <w:pPr>
        <w:ind w:left="567" w:right="567"/>
        <w:jc w:val="both"/>
        <w:rPr>
          <w:rFonts w:ascii="Arial" w:hAnsi="Arial" w:cs="Arial"/>
          <w:sz w:val="22"/>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6A1FE4" w:rsidRPr="00B3550C" w:rsidRDefault="006A1FE4" w:rsidP="006A1FE4">
      <w:pPr>
        <w:tabs>
          <w:tab w:val="left" w:pos="426"/>
        </w:tabs>
        <w:ind w:left="567" w:right="567"/>
        <w:jc w:val="both"/>
        <w:rPr>
          <w:rFonts w:ascii="Arial" w:hAnsi="Arial" w:cs="Arial"/>
          <w:sz w:val="22"/>
          <w:szCs w:val="22"/>
          <w:lang w:val="es-CO"/>
        </w:rPr>
      </w:pPr>
    </w:p>
    <w:p w:rsidR="006A1FE4" w:rsidRDefault="006A1FE4" w:rsidP="006A1FE4">
      <w:pPr>
        <w:tabs>
          <w:tab w:val="left" w:pos="-720"/>
        </w:tabs>
        <w:suppressAutoHyphens/>
        <w:ind w:left="567" w:right="567"/>
        <w:jc w:val="both"/>
        <w:rPr>
          <w:rFonts w:ascii="Arial" w:hAnsi="Arial" w:cs="Arial"/>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631EA0" w:rsidRPr="00B3550C" w:rsidRDefault="00631EA0" w:rsidP="00631EA0">
      <w:pPr>
        <w:tabs>
          <w:tab w:val="left" w:pos="-720"/>
        </w:tabs>
        <w:suppressAutoHyphens/>
        <w:spacing w:line="360" w:lineRule="auto"/>
        <w:ind w:left="567" w:right="567"/>
        <w:jc w:val="both"/>
        <w:rPr>
          <w:rFonts w:ascii="Arial" w:hAnsi="Arial" w:cs="Arial"/>
          <w:spacing w:val="-3"/>
          <w:sz w:val="24"/>
          <w:szCs w:val="24"/>
          <w:lang w:val="es-CO"/>
        </w:rPr>
      </w:pPr>
    </w:p>
    <w:p w:rsidR="006A1FE4" w:rsidRPr="00B3550C" w:rsidRDefault="008F529B" w:rsidP="000F08DD">
      <w:pPr>
        <w:pStyle w:val="Sangradetextonormal"/>
        <w:spacing w:after="0" w:line="360" w:lineRule="auto"/>
        <w:ind w:left="0"/>
        <w:jc w:val="both"/>
        <w:rPr>
          <w:lang w:val="es-CO"/>
        </w:rPr>
      </w:pPr>
      <w:r w:rsidRPr="00B3550C">
        <w:rPr>
          <w:spacing w:val="-3"/>
          <w:lang w:val="es-CO"/>
        </w:rPr>
        <w:t xml:space="preserve">La </w:t>
      </w:r>
      <w:r w:rsidR="006A1FE4" w:rsidRPr="00B3550C">
        <w:rPr>
          <w:spacing w:val="-3"/>
          <w:lang w:val="es-CO"/>
        </w:rPr>
        <w:t>jurisprudencia de la Corte Suprema de Justicia</w:t>
      </w:r>
      <w:r w:rsidR="006A1FE4" w:rsidRPr="00B3550C">
        <w:rPr>
          <w:rStyle w:val="Refdenotaalpie"/>
          <w:rFonts w:cs="Arial"/>
          <w:spacing w:val="-3"/>
          <w:lang w:val="es-CO"/>
        </w:rPr>
        <w:footnoteReference w:id="11"/>
      </w:r>
      <w:r w:rsidR="006A1FE4" w:rsidRPr="00B3550C">
        <w:rPr>
          <w:spacing w:val="-3"/>
          <w:lang w:val="es-CO"/>
        </w:rPr>
        <w:t>, Sala de Casación Penal</w:t>
      </w:r>
      <w:r w:rsidR="006A1FE4">
        <w:rPr>
          <w:spacing w:val="-3"/>
          <w:lang w:val="es-CO"/>
        </w:rPr>
        <w:t>,</w:t>
      </w:r>
      <w:r w:rsidR="006A1FE4" w:rsidRPr="00B3550C">
        <w:rPr>
          <w:spacing w:val="-3"/>
          <w:lang w:val="es-CO"/>
        </w:rPr>
        <w:t xml:space="preserve"> en </w:t>
      </w:r>
      <w:r w:rsidR="0063543E">
        <w:rPr>
          <w:spacing w:val="-3"/>
          <w:lang w:val="es-CO"/>
        </w:rPr>
        <w:t>decisi</w:t>
      </w:r>
      <w:r w:rsidR="006A1FE4" w:rsidRPr="00B3550C">
        <w:rPr>
          <w:spacing w:val="-3"/>
          <w:lang w:val="es-CO"/>
        </w:rPr>
        <w:t>ón que acoge el criterio de la Corte Constitucional</w:t>
      </w:r>
      <w:r>
        <w:rPr>
          <w:spacing w:val="-3"/>
          <w:lang w:val="es-CO"/>
        </w:rPr>
        <w:t>, tiene dicho</w:t>
      </w:r>
      <w:r w:rsidR="006A1FE4" w:rsidRPr="00B3550C">
        <w:rPr>
          <w:spacing w:val="-3"/>
          <w:lang w:val="es-CO"/>
        </w:rPr>
        <w:t>:</w:t>
      </w:r>
      <w:r w:rsidR="006A1FE4">
        <w:rPr>
          <w:spacing w:val="-3"/>
          <w:lang w:val="es-CO"/>
        </w:rPr>
        <w:t xml:space="preserve"> </w:t>
      </w:r>
      <w:r w:rsidR="006A1FE4" w:rsidRPr="00B3550C">
        <w:rPr>
          <w:spacing w:val="-3"/>
          <w:sz w:val="22"/>
          <w:szCs w:val="22"/>
          <w:lang w:val="es-CO"/>
        </w:rPr>
        <w:t>“</w:t>
      </w:r>
      <w:r w:rsidR="006A1FE4" w:rsidRPr="00B3550C">
        <w:rPr>
          <w:i/>
          <w:iCs/>
          <w:spacing w:val="-3"/>
          <w:sz w:val="22"/>
          <w:szCs w:val="22"/>
          <w:lang w:val="es-CO"/>
        </w:rPr>
        <w:t xml:space="preserve">(…) </w:t>
      </w:r>
      <w:r w:rsidR="006A1FE4" w:rsidRPr="00B3550C">
        <w:rPr>
          <w:i/>
          <w:iCs/>
          <w:sz w:val="22"/>
          <w:szCs w:val="22"/>
          <w:lang w:val="es-CO"/>
        </w:rPr>
        <w:t xml:space="preserve">el incidente de desacato es un mecanismo sancionatorio que procura obtener de forma persuasiva, el cumplimiento de la orden de tutela, </w:t>
      </w:r>
      <w:r w:rsidR="006A1FE4" w:rsidRPr="00B3550C">
        <w:rPr>
          <w:i/>
          <w:iCs/>
          <w:sz w:val="22"/>
          <w:szCs w:val="22"/>
          <w:u w:val="single"/>
          <w:lang w:val="es-CO"/>
        </w:rPr>
        <w:t>pero no constituye un fin en sí mismo.</w:t>
      </w:r>
      <w:r w:rsidR="006A1FE4">
        <w:rPr>
          <w:i/>
          <w:iCs/>
          <w:lang w:val="es-CO"/>
        </w:rPr>
        <w:t>”,</w:t>
      </w:r>
      <w:r w:rsidR="006A1FE4" w:rsidRPr="00B3550C">
        <w:rPr>
          <w:lang w:val="es-CO"/>
        </w:rPr>
        <w:t xml:space="preserve"> luego citó a la Corporación</w:t>
      </w:r>
      <w:r w:rsidR="006A1FE4" w:rsidRPr="00B3550C">
        <w:rPr>
          <w:rStyle w:val="Refdenotaalpie"/>
          <w:rFonts w:cs="Arial"/>
          <w:lang w:val="es-CO"/>
        </w:rPr>
        <w:footnoteReference w:id="12"/>
      </w:r>
      <w:r w:rsidR="006A1FE4" w:rsidRPr="00B3550C">
        <w:rPr>
          <w:lang w:val="es-CO"/>
        </w:rPr>
        <w:t xml:space="preserve"> referida: “</w:t>
      </w:r>
      <w:r w:rsidR="006A1FE4" w:rsidRPr="00B3550C">
        <w:rPr>
          <w:i/>
          <w:iCs/>
          <w:sz w:val="22"/>
          <w:szCs w:val="22"/>
          <w:lang w:val="es-CO"/>
        </w:rPr>
        <w:t xml:space="preserve">En caso de que se haya adelantado todo el trámite y resuelto sancionar por desacato, para que </w:t>
      </w:r>
      <w:r w:rsidR="006A1FE4" w:rsidRPr="00B3550C">
        <w:rPr>
          <w:i/>
          <w:iCs/>
          <w:sz w:val="22"/>
          <w:szCs w:val="22"/>
          <w:lang w:val="es-CO"/>
        </w:rPr>
        <w:lastRenderedPageBreak/>
        <w:t>la sanción no se haga efectiva, el renuente a cumplir podrá evitar ser sancionado acatando.</w:t>
      </w:r>
      <w:r w:rsidR="006A1FE4" w:rsidRPr="00B3550C">
        <w:rPr>
          <w:i/>
          <w:iCs/>
          <w:lang w:val="es-CO"/>
        </w:rPr>
        <w:t>”</w:t>
      </w:r>
      <w:r w:rsidR="006A1FE4" w:rsidRPr="00B3550C">
        <w:rPr>
          <w:i/>
          <w:iCs/>
          <w:sz w:val="20"/>
          <w:szCs w:val="20"/>
          <w:lang w:val="es-CO"/>
        </w:rPr>
        <w:t xml:space="preserve">; </w:t>
      </w:r>
      <w:r w:rsidR="006A1FE4" w:rsidRPr="00B3550C">
        <w:rPr>
          <w:lang w:val="es-CO"/>
        </w:rPr>
        <w:t>enseguida trajo a colación un precedente horizontal</w:t>
      </w:r>
      <w:r w:rsidR="006A1FE4" w:rsidRPr="00B3550C">
        <w:rPr>
          <w:rStyle w:val="Refdenotaalpie"/>
          <w:rFonts w:cs="Arial"/>
          <w:lang w:val="es-CO"/>
        </w:rPr>
        <w:footnoteReference w:id="13"/>
      </w:r>
      <w:r w:rsidR="006A1FE4" w:rsidRPr="00B3550C">
        <w:rPr>
          <w:lang w:val="es-CO"/>
        </w:rPr>
        <w:t>, y reiteró:</w:t>
      </w:r>
      <w:r w:rsidR="006A1FE4" w:rsidRPr="00B3550C">
        <w:rPr>
          <w:sz w:val="22"/>
          <w:szCs w:val="22"/>
          <w:lang w:val="es-CO"/>
        </w:rPr>
        <w:t xml:space="preserve"> </w:t>
      </w:r>
      <w:r w:rsidR="006A1FE4" w:rsidRPr="00B3550C">
        <w:rPr>
          <w:lang w:val="es-CO"/>
        </w:rPr>
        <w:t>“</w:t>
      </w:r>
      <w:r w:rsidR="006A1FE4"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006A1FE4" w:rsidRPr="00B3550C">
        <w:rPr>
          <w:i/>
          <w:iCs/>
          <w:lang w:val="es-CO"/>
        </w:rPr>
        <w:t>”.</w:t>
      </w:r>
    </w:p>
    <w:p w:rsidR="006A1FE4" w:rsidRDefault="006A1FE4" w:rsidP="00B746F1">
      <w:pPr>
        <w:spacing w:line="360" w:lineRule="auto"/>
        <w:jc w:val="both"/>
        <w:rPr>
          <w:rFonts w:ascii="Arial" w:hAnsi="Arial" w:cs="Arial"/>
          <w:sz w:val="24"/>
          <w:szCs w:val="24"/>
          <w:lang w:val="es-CO"/>
        </w:rPr>
      </w:pPr>
    </w:p>
    <w:p w:rsidR="00294E21" w:rsidRDefault="00294E21" w:rsidP="00294E21">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294E21" w:rsidRPr="002650A3" w:rsidRDefault="00294E21" w:rsidP="00294E21">
      <w:pPr>
        <w:pStyle w:val="Sangradetextonormal"/>
        <w:spacing w:after="0" w:line="360" w:lineRule="auto"/>
        <w:ind w:left="0"/>
        <w:jc w:val="both"/>
        <w:rPr>
          <w:iCs/>
          <w:lang w:val="es-CO"/>
        </w:rPr>
      </w:pPr>
    </w:p>
    <w:p w:rsidR="00294E21" w:rsidRDefault="00294E21" w:rsidP="00294E21">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294E21" w:rsidRDefault="00294E21" w:rsidP="00294E21">
      <w:pPr>
        <w:pStyle w:val="Sangradetextonormal"/>
        <w:spacing w:after="0"/>
        <w:ind w:left="567" w:rightChars="567" w:right="1134"/>
        <w:jc w:val="both"/>
        <w:rPr>
          <w:bCs/>
        </w:rPr>
      </w:pPr>
    </w:p>
    <w:p w:rsidR="00294E21" w:rsidRDefault="00294E21" w:rsidP="00294E21">
      <w:pPr>
        <w:pStyle w:val="Sangradetextonormal"/>
        <w:spacing w:after="0"/>
        <w:ind w:left="0" w:rightChars="567" w:right="1134"/>
        <w:jc w:val="both"/>
        <w:rPr>
          <w:lang w:val="es-CO"/>
        </w:rPr>
      </w:pPr>
    </w:p>
    <w:p w:rsidR="00294E21" w:rsidRDefault="00294E21" w:rsidP="00294E21">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745E42" w:rsidRPr="00BD7126" w:rsidRDefault="00745E42" w:rsidP="00B746F1">
      <w:pPr>
        <w:spacing w:line="360" w:lineRule="auto"/>
        <w:jc w:val="both"/>
        <w:rPr>
          <w:rFonts w:ascii="Arial" w:hAnsi="Arial" w:cs="Arial"/>
          <w:sz w:val="24"/>
          <w:szCs w:val="24"/>
          <w:lang w:val="es-CO"/>
        </w:rPr>
      </w:pPr>
    </w:p>
    <w:p w:rsidR="00616B14" w:rsidRPr="00BD7126" w:rsidRDefault="00BD7126" w:rsidP="00616B14">
      <w:pPr>
        <w:pStyle w:val="Textoindependiente"/>
        <w:numPr>
          <w:ilvl w:val="1"/>
          <w:numId w:val="1"/>
        </w:numPr>
        <w:spacing w:line="360" w:lineRule="auto"/>
        <w:ind w:left="709" w:hanging="709"/>
        <w:rPr>
          <w:rFonts w:ascii="Arial" w:hAnsi="Arial" w:cs="Arial"/>
          <w:smallCaps/>
        </w:rPr>
      </w:pPr>
      <w:r w:rsidRPr="00BD7126">
        <w:rPr>
          <w:rFonts w:ascii="Arial" w:hAnsi="Arial" w:cs="Arial"/>
          <w:smallCaps/>
        </w:rPr>
        <w:t>El caso concreto</w:t>
      </w:r>
    </w:p>
    <w:p w:rsidR="009D53C1" w:rsidRPr="00BD7126" w:rsidRDefault="009D53C1" w:rsidP="009D53C1">
      <w:pPr>
        <w:spacing w:line="360" w:lineRule="auto"/>
        <w:jc w:val="both"/>
        <w:rPr>
          <w:rFonts w:ascii="Arial" w:hAnsi="Arial" w:cs="Arial"/>
          <w:sz w:val="24"/>
          <w:szCs w:val="24"/>
          <w:lang w:val="es-CO"/>
        </w:rPr>
      </w:pPr>
    </w:p>
    <w:p w:rsidR="00EA1223" w:rsidRDefault="00EA1223" w:rsidP="00EA1223">
      <w:pPr>
        <w:pStyle w:val="Sinespaciado"/>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Pr="00347A6F">
        <w:rPr>
          <w:rFonts w:ascii="Arial" w:hAnsi="Arial" w:cs="Arial"/>
          <w:spacing w:val="-3"/>
          <w:lang w:val="es-CO"/>
        </w:rPr>
        <w:t>a decisión venida en consulta habrá de confirmarse, pues</w:t>
      </w:r>
      <w:r>
        <w:rPr>
          <w:rFonts w:ascii="Arial" w:hAnsi="Arial" w:cs="Arial"/>
          <w:spacing w:val="-3"/>
          <w:lang w:val="es-CO"/>
        </w:rPr>
        <w:t xml:space="preserve"> </w:t>
      </w:r>
      <w:r w:rsidRPr="00347A6F">
        <w:rPr>
          <w:rFonts w:ascii="Arial" w:hAnsi="Arial" w:cs="Arial"/>
          <w:spacing w:val="-3"/>
          <w:lang w:val="es-CO"/>
        </w:rPr>
        <w:t xml:space="preserve">se aviene al cumplimiento de los supuestos que constituyen el tema de prueba, esto es (i) </w:t>
      </w:r>
      <w:r>
        <w:rPr>
          <w:rFonts w:ascii="Arial" w:hAnsi="Arial" w:cs="Arial"/>
          <w:spacing w:val="-3"/>
          <w:lang w:val="es-CO"/>
        </w:rPr>
        <w:t>A</w:t>
      </w:r>
      <w:r w:rsidRPr="00347A6F">
        <w:rPr>
          <w:rFonts w:ascii="Arial" w:hAnsi="Arial" w:cs="Arial"/>
          <w:iCs/>
          <w:lang w:val="es-CO"/>
        </w:rPr>
        <w:t xml:space="preserve"> quién estaba dirigida la orden; (ii) </w:t>
      </w:r>
      <w:r>
        <w:rPr>
          <w:rFonts w:ascii="Arial" w:hAnsi="Arial" w:cs="Arial"/>
          <w:iCs/>
          <w:lang w:val="es-CO"/>
        </w:rPr>
        <w:t>C</w:t>
      </w:r>
      <w:r w:rsidRPr="00347A6F">
        <w:rPr>
          <w:rFonts w:ascii="Arial" w:hAnsi="Arial" w:cs="Arial"/>
          <w:iCs/>
          <w:lang w:val="es-CO"/>
        </w:rPr>
        <w:t xml:space="preserve">uál fue el término otorgado para ejecutarla, y, (iii) </w:t>
      </w:r>
      <w:r>
        <w:rPr>
          <w:rFonts w:ascii="Arial" w:hAnsi="Arial" w:cs="Arial"/>
          <w:iCs/>
          <w:lang w:val="es-CO"/>
        </w:rPr>
        <w:t>Cuál es el alcance de la misma.</w:t>
      </w:r>
    </w:p>
    <w:p w:rsidR="00EA1223" w:rsidRDefault="00EA1223" w:rsidP="00883240">
      <w:pPr>
        <w:widowControl w:val="0"/>
        <w:spacing w:line="360" w:lineRule="auto"/>
        <w:jc w:val="both"/>
        <w:rPr>
          <w:rFonts w:ascii="Arial" w:hAnsi="Arial" w:cs="Arial"/>
          <w:spacing w:val="-3"/>
          <w:sz w:val="24"/>
          <w:szCs w:val="24"/>
          <w:lang w:val="es-CO"/>
        </w:rPr>
      </w:pPr>
    </w:p>
    <w:p w:rsidR="00EA1223" w:rsidRPr="0030758B" w:rsidRDefault="00EA1223" w:rsidP="00EA1223">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la sentencia de tutela del día </w:t>
      </w:r>
      <w:r w:rsidR="00402D22">
        <w:rPr>
          <w:rFonts w:ascii="Arial" w:hAnsi="Arial" w:cs="Arial"/>
          <w:lang w:val="es-CO"/>
        </w:rPr>
        <w:t>02-03-2016</w:t>
      </w:r>
      <w:r>
        <w:rPr>
          <w:rFonts w:ascii="Arial" w:hAnsi="Arial" w:cs="Arial"/>
          <w:lang w:val="es-CO"/>
        </w:rPr>
        <w:t xml:space="preserve">, aun cuando indistintamente impuso la obligación a funcionarios de la </w:t>
      </w:r>
      <w:proofErr w:type="spellStart"/>
      <w:r w:rsidRPr="00EA1223">
        <w:rPr>
          <w:rFonts w:ascii="Arial" w:hAnsi="Arial" w:cs="Arial"/>
          <w:sz w:val="22"/>
          <w:lang w:val="es-CO"/>
        </w:rPr>
        <w:t>UARIV</w:t>
      </w:r>
      <w:proofErr w:type="spellEnd"/>
      <w:r w:rsidRPr="00EA1223">
        <w:rPr>
          <w:rFonts w:ascii="Arial" w:hAnsi="Arial" w:cs="Arial"/>
          <w:sz w:val="22"/>
          <w:lang w:val="es-CO"/>
        </w:rPr>
        <w:t xml:space="preserve"> </w:t>
      </w:r>
      <w:r>
        <w:rPr>
          <w:rFonts w:ascii="Arial" w:hAnsi="Arial" w:cs="Arial"/>
          <w:lang w:val="es-CO"/>
        </w:rPr>
        <w:t>que carecen de competencia para cumplir, si atin</w:t>
      </w:r>
      <w:r w:rsidR="00E37CB9">
        <w:rPr>
          <w:rFonts w:ascii="Arial" w:hAnsi="Arial" w:cs="Arial"/>
          <w:lang w:val="es-CO"/>
        </w:rPr>
        <w:t>a</w:t>
      </w:r>
      <w:bookmarkStart w:id="0" w:name="_GoBack"/>
      <w:bookmarkEnd w:id="0"/>
      <w:r>
        <w:rPr>
          <w:rFonts w:ascii="Arial" w:hAnsi="Arial" w:cs="Arial"/>
          <w:lang w:val="es-CO"/>
        </w:rPr>
        <w:t xml:space="preserve"> hacerlo cuando </w:t>
      </w:r>
      <w:r>
        <w:rPr>
          <w:rFonts w:ascii="Arial" w:hAnsi="Arial" w:cs="Arial"/>
          <w:spacing w:val="-3"/>
          <w:szCs w:val="28"/>
          <w:lang w:val="es-CO"/>
        </w:rPr>
        <w:t xml:space="preserve">ordenó al (i) Jefe de la Oficina Asesora Jurídica de la </w:t>
      </w:r>
      <w:proofErr w:type="spellStart"/>
      <w:r>
        <w:rPr>
          <w:rFonts w:ascii="Arial" w:hAnsi="Arial" w:cs="Arial"/>
          <w:spacing w:val="-3"/>
          <w:sz w:val="22"/>
          <w:szCs w:val="28"/>
          <w:lang w:val="es-CO"/>
        </w:rPr>
        <w:t>UARIV</w:t>
      </w:r>
      <w:proofErr w:type="spellEnd"/>
      <w:r w:rsidR="00E43EF9">
        <w:rPr>
          <w:rFonts w:ascii="Arial" w:hAnsi="Arial" w:cs="Arial"/>
          <w:spacing w:val="-3"/>
          <w:sz w:val="22"/>
          <w:szCs w:val="28"/>
          <w:lang w:val="es-CO"/>
        </w:rPr>
        <w:t xml:space="preserve"> (Artículo </w:t>
      </w:r>
      <w:r w:rsidR="00E43EF9">
        <w:rPr>
          <w:rFonts w:ascii="Arial" w:hAnsi="Arial" w:cs="Arial"/>
          <w:spacing w:val="-3"/>
          <w:sz w:val="22"/>
          <w:szCs w:val="28"/>
          <w:lang w:val="es-CO"/>
        </w:rPr>
        <w:lastRenderedPageBreak/>
        <w:t xml:space="preserve">8-5, </w:t>
      </w:r>
      <w:r w:rsidR="00E43EF9" w:rsidRPr="00883240">
        <w:rPr>
          <w:rFonts w:ascii="Arial" w:hAnsi="Arial" w:cs="Arial"/>
          <w:spacing w:val="-3"/>
          <w:lang w:val="es-CO"/>
        </w:rPr>
        <w:t>Decreto 4802 del 2011</w:t>
      </w:r>
      <w:r w:rsidR="00E43EF9" w:rsidRPr="00883240">
        <w:rPr>
          <w:rFonts w:ascii="Arial" w:hAnsi="Arial" w:cs="Arial"/>
          <w:lang w:val="es-CO"/>
        </w:rPr>
        <w:t xml:space="preserve"> </w:t>
      </w:r>
      <w:r w:rsidR="00E43EF9">
        <w:rPr>
          <w:rFonts w:ascii="Arial" w:hAnsi="Arial" w:cs="Arial"/>
          <w:spacing w:val="-3"/>
          <w:lang w:val="es-CO"/>
        </w:rPr>
        <w:t>y la Resolución 00185 del 2015)</w:t>
      </w:r>
      <w:r>
        <w:rPr>
          <w:rFonts w:ascii="Arial" w:hAnsi="Arial" w:cs="Arial"/>
          <w:spacing w:val="-3"/>
          <w:szCs w:val="28"/>
          <w:lang w:val="es-CO"/>
        </w:rPr>
        <w:t xml:space="preserve">; (ii) Que en el término de 48 horas; (iii) Diera respuesta de fondo y completa a la petición presentada por el accionante el </w:t>
      </w:r>
      <w:r w:rsidR="00E43EF9">
        <w:rPr>
          <w:rFonts w:ascii="Arial" w:hAnsi="Arial" w:cs="Arial"/>
          <w:spacing w:val="-3"/>
          <w:szCs w:val="28"/>
          <w:lang w:val="es-CO"/>
        </w:rPr>
        <w:t xml:space="preserve">día </w:t>
      </w:r>
      <w:r>
        <w:rPr>
          <w:rFonts w:ascii="Arial" w:hAnsi="Arial" w:cs="Arial"/>
          <w:spacing w:val="-3"/>
          <w:szCs w:val="28"/>
          <w:lang w:val="es-CO"/>
        </w:rPr>
        <w:t xml:space="preserve">20-01-2016 </w:t>
      </w:r>
      <w:r w:rsidRPr="00883240">
        <w:rPr>
          <w:rFonts w:ascii="Arial" w:hAnsi="Arial" w:cs="Arial"/>
          <w:spacing w:val="-3"/>
          <w:lang w:val="es-CO"/>
        </w:rPr>
        <w:t xml:space="preserve">(Numeral </w:t>
      </w:r>
      <w:r>
        <w:rPr>
          <w:rFonts w:ascii="Arial" w:hAnsi="Arial" w:cs="Arial"/>
          <w:spacing w:val="-3"/>
          <w:lang w:val="es-CO"/>
        </w:rPr>
        <w:t xml:space="preserve">segundo </w:t>
      </w:r>
      <w:r w:rsidRPr="00883240">
        <w:rPr>
          <w:rFonts w:ascii="Arial" w:hAnsi="Arial" w:cs="Arial"/>
          <w:spacing w:val="-3"/>
          <w:lang w:val="es-CO"/>
        </w:rPr>
        <w:t xml:space="preserve">del fallo de tutela, visible a folio </w:t>
      </w:r>
      <w:r>
        <w:rPr>
          <w:rFonts w:ascii="Arial" w:hAnsi="Arial" w:cs="Arial"/>
          <w:spacing w:val="-3"/>
          <w:lang w:val="es-CO"/>
        </w:rPr>
        <w:t>10 vto.</w:t>
      </w:r>
      <w:r w:rsidRPr="00883240">
        <w:rPr>
          <w:rFonts w:ascii="Arial" w:hAnsi="Arial" w:cs="Arial"/>
          <w:spacing w:val="-3"/>
          <w:lang w:val="es-CO"/>
        </w:rPr>
        <w:t xml:space="preserve">, </w:t>
      </w:r>
      <w:r w:rsidRPr="002C688F">
        <w:rPr>
          <w:rFonts w:ascii="Arial" w:hAnsi="Arial" w:cs="Arial"/>
          <w:spacing w:val="-3"/>
          <w:lang w:val="es-CO"/>
        </w:rPr>
        <w:t>cuaderno del incidente</w:t>
      </w:r>
      <w:r w:rsidRPr="005831A6">
        <w:rPr>
          <w:rFonts w:ascii="Arial" w:hAnsi="Arial" w:cs="Arial"/>
          <w:spacing w:val="-3"/>
          <w:lang w:val="es-CO"/>
        </w:rPr>
        <w:t>)</w:t>
      </w:r>
      <w:r>
        <w:rPr>
          <w:rFonts w:ascii="Arial" w:hAnsi="Arial" w:cs="Arial"/>
          <w:spacing w:val="-3"/>
          <w:szCs w:val="28"/>
          <w:lang w:val="es-CO"/>
        </w:rPr>
        <w:t xml:space="preserve">. </w:t>
      </w:r>
      <w:r w:rsidR="00E43EF9">
        <w:rPr>
          <w:rFonts w:ascii="Arial" w:hAnsi="Arial" w:cs="Arial"/>
          <w:spacing w:val="-3"/>
          <w:szCs w:val="28"/>
          <w:lang w:val="es-CO"/>
        </w:rPr>
        <w:t>Asimismo y con similar inconsistencia logró requerir a su superiora jerárquica (</w:t>
      </w:r>
      <w:r w:rsidR="00402D22">
        <w:rPr>
          <w:rFonts w:ascii="Arial" w:hAnsi="Arial" w:cs="Arial"/>
          <w:spacing w:val="-3"/>
          <w:szCs w:val="28"/>
          <w:lang w:val="es-CO"/>
        </w:rPr>
        <w:t>Gerenta</w:t>
      </w:r>
      <w:r w:rsidR="00E43EF9">
        <w:rPr>
          <w:rFonts w:ascii="Arial" w:hAnsi="Arial" w:cs="Arial"/>
          <w:spacing w:val="-3"/>
          <w:szCs w:val="28"/>
          <w:lang w:val="es-CO"/>
        </w:rPr>
        <w:t xml:space="preserve"> General de la </w:t>
      </w:r>
      <w:proofErr w:type="spellStart"/>
      <w:r w:rsidR="00E43EF9" w:rsidRPr="00E43EF9">
        <w:rPr>
          <w:rFonts w:ascii="Arial" w:hAnsi="Arial" w:cs="Arial"/>
          <w:spacing w:val="-3"/>
          <w:sz w:val="22"/>
          <w:szCs w:val="28"/>
          <w:lang w:val="es-CO"/>
        </w:rPr>
        <w:t>UARIV</w:t>
      </w:r>
      <w:proofErr w:type="spellEnd"/>
      <w:r w:rsidR="00E43EF9">
        <w:rPr>
          <w:rFonts w:ascii="Arial" w:hAnsi="Arial" w:cs="Arial"/>
          <w:spacing w:val="-3"/>
          <w:szCs w:val="28"/>
          <w:lang w:val="es-CO"/>
        </w:rPr>
        <w:t xml:space="preserve">), para que procurara el cumplimiento del fallo </w:t>
      </w:r>
      <w:r w:rsidR="00E43EF9">
        <w:rPr>
          <w:rFonts w:ascii="Arial" w:hAnsi="Arial" w:cs="Arial"/>
          <w:spacing w:val="-3"/>
          <w:sz w:val="22"/>
          <w:szCs w:val="28"/>
          <w:lang w:val="es-CO"/>
        </w:rPr>
        <w:t xml:space="preserve">(Artículo 6, </w:t>
      </w:r>
      <w:r w:rsidR="00E43EF9" w:rsidRPr="00883240">
        <w:rPr>
          <w:rFonts w:ascii="Arial" w:hAnsi="Arial" w:cs="Arial"/>
          <w:spacing w:val="-3"/>
          <w:lang w:val="es-CO"/>
        </w:rPr>
        <w:t>Decreto 4802 del 2011</w:t>
      </w:r>
      <w:r w:rsidR="00E43EF9" w:rsidRPr="00883240">
        <w:rPr>
          <w:rFonts w:ascii="Arial" w:hAnsi="Arial" w:cs="Arial"/>
          <w:lang w:val="es-CO"/>
        </w:rPr>
        <w:t xml:space="preserve"> </w:t>
      </w:r>
      <w:r w:rsidR="00E43EF9">
        <w:rPr>
          <w:rFonts w:ascii="Arial" w:hAnsi="Arial" w:cs="Arial"/>
          <w:spacing w:val="-3"/>
          <w:lang w:val="es-CO"/>
        </w:rPr>
        <w:t>y la Resolución 00185 del 2015)</w:t>
      </w:r>
      <w:r w:rsidR="00E43EF9">
        <w:rPr>
          <w:rFonts w:ascii="Arial" w:hAnsi="Arial" w:cs="Arial"/>
          <w:spacing w:val="-3"/>
          <w:szCs w:val="28"/>
          <w:lang w:val="es-CO"/>
        </w:rPr>
        <w:t xml:space="preserve"> (Folios 16, cuaderno del incidente).</w:t>
      </w:r>
    </w:p>
    <w:p w:rsidR="00EA1223" w:rsidRDefault="00EA1223" w:rsidP="00883240">
      <w:pPr>
        <w:widowControl w:val="0"/>
        <w:spacing w:line="360" w:lineRule="auto"/>
        <w:jc w:val="both"/>
        <w:rPr>
          <w:rFonts w:ascii="Arial" w:hAnsi="Arial" w:cs="Arial"/>
          <w:spacing w:val="-3"/>
          <w:sz w:val="24"/>
          <w:szCs w:val="24"/>
          <w:lang w:val="es-CO"/>
        </w:rPr>
      </w:pPr>
    </w:p>
    <w:p w:rsidR="008C5A8B" w:rsidRDefault="00E43EF9" w:rsidP="00E43EF9">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Con el fin de acreditar los aspectos atrás mencionados, se hicieron varios requerimientos sin respuesta, bien se aprecia, vencidos los términos dados, aún sigue incumplido el fallo</w:t>
      </w:r>
      <w:r w:rsidRPr="00E73A55">
        <w:rPr>
          <w:rFonts w:ascii="Arial" w:hAnsi="Arial" w:cs="Arial"/>
          <w:spacing w:val="-3"/>
          <w:szCs w:val="28"/>
          <w:lang w:val="es-CO"/>
        </w:rPr>
        <w:t>.</w:t>
      </w:r>
      <w:r>
        <w:rPr>
          <w:rFonts w:ascii="Arial" w:hAnsi="Arial" w:cs="Arial"/>
          <w:spacing w:val="-3"/>
          <w:szCs w:val="28"/>
          <w:lang w:val="es-CO"/>
        </w:rPr>
        <w:t xml:space="preserve"> Luego del silencio de los </w:t>
      </w:r>
      <w:proofErr w:type="spellStart"/>
      <w:r>
        <w:rPr>
          <w:rFonts w:ascii="Arial" w:hAnsi="Arial" w:cs="Arial"/>
          <w:spacing w:val="-3"/>
          <w:szCs w:val="28"/>
          <w:lang w:val="es-CO"/>
        </w:rPr>
        <w:t>incidentados</w:t>
      </w:r>
      <w:proofErr w:type="spellEnd"/>
      <w:r>
        <w:rPr>
          <w:rFonts w:ascii="Arial" w:hAnsi="Arial" w:cs="Arial"/>
          <w:spacing w:val="-3"/>
          <w:szCs w:val="28"/>
          <w:lang w:val="es-CO"/>
        </w:rPr>
        <w:t xml:space="preserve">, se advierte la desidia frente a la conducta debida, por cuanto en este trámite incidental, a pesar de haberse notificado en repetidas ocasiones, no ofrecieron una respuesta que justifique su tardanza. </w:t>
      </w:r>
    </w:p>
    <w:p w:rsidR="008C5A8B" w:rsidRDefault="008C5A8B" w:rsidP="00E43EF9">
      <w:pPr>
        <w:pStyle w:val="Sinespaciado"/>
        <w:widowControl/>
        <w:tabs>
          <w:tab w:val="left" w:pos="720"/>
        </w:tabs>
        <w:autoSpaceDE/>
        <w:autoSpaceDN/>
        <w:adjustRightInd/>
        <w:spacing w:line="360" w:lineRule="auto"/>
        <w:jc w:val="both"/>
        <w:rPr>
          <w:rFonts w:ascii="Arial" w:hAnsi="Arial" w:cs="Arial"/>
          <w:spacing w:val="-3"/>
          <w:szCs w:val="28"/>
          <w:lang w:val="es-CO"/>
        </w:rPr>
      </w:pPr>
    </w:p>
    <w:p w:rsidR="008C5A8B" w:rsidRDefault="008C5A8B" w:rsidP="008C5A8B">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Entonces las sanciones impuestas al Jefe de la Oficina Asesora Jurídica y a la Gerenta General de la </w:t>
      </w:r>
      <w:proofErr w:type="spellStart"/>
      <w:r w:rsidRPr="008C5A8B">
        <w:rPr>
          <w:rFonts w:ascii="Arial" w:hAnsi="Arial" w:cs="Arial"/>
          <w:spacing w:val="-3"/>
          <w:sz w:val="22"/>
          <w:szCs w:val="28"/>
          <w:lang w:val="es-CO"/>
        </w:rPr>
        <w:t>UARIV</w:t>
      </w:r>
      <w:proofErr w:type="spellEnd"/>
      <w:r>
        <w:rPr>
          <w:rFonts w:ascii="Arial" w:hAnsi="Arial" w:cs="Arial"/>
          <w:spacing w:val="-3"/>
          <w:sz w:val="24"/>
          <w:szCs w:val="28"/>
          <w:lang w:val="es-CO"/>
        </w:rPr>
        <w:t xml:space="preserve">, aparecen fundadas en la desatención al fallo de tutela; no sucede igual frente a la impuesta a la </w:t>
      </w:r>
      <w:r w:rsidRPr="008C5A8B">
        <w:rPr>
          <w:rFonts w:ascii="Arial" w:hAnsi="Arial" w:cs="Arial"/>
          <w:spacing w:val="-3"/>
          <w:sz w:val="24"/>
          <w:szCs w:val="28"/>
          <w:lang w:val="es-CO"/>
        </w:rPr>
        <w:t xml:space="preserve">Subdirectora General, </w:t>
      </w:r>
      <w:r>
        <w:rPr>
          <w:rFonts w:ascii="Arial" w:hAnsi="Arial" w:cs="Arial"/>
          <w:spacing w:val="-3"/>
          <w:sz w:val="24"/>
          <w:szCs w:val="28"/>
          <w:lang w:val="es-CO"/>
        </w:rPr>
        <w:t xml:space="preserve">el </w:t>
      </w:r>
      <w:r w:rsidRPr="008C5A8B">
        <w:rPr>
          <w:rFonts w:ascii="Arial" w:hAnsi="Arial" w:cs="Arial"/>
          <w:spacing w:val="-3"/>
          <w:sz w:val="24"/>
          <w:szCs w:val="28"/>
          <w:lang w:val="es-CO"/>
        </w:rPr>
        <w:t xml:space="preserve">Subdirector de la Red Nacional de Información, </w:t>
      </w:r>
      <w:r>
        <w:rPr>
          <w:rFonts w:ascii="Arial" w:hAnsi="Arial" w:cs="Arial"/>
          <w:spacing w:val="-3"/>
          <w:sz w:val="24"/>
          <w:szCs w:val="28"/>
          <w:lang w:val="es-CO"/>
        </w:rPr>
        <w:t xml:space="preserve">la </w:t>
      </w:r>
      <w:r w:rsidRPr="008C5A8B">
        <w:rPr>
          <w:rFonts w:ascii="Arial" w:hAnsi="Arial" w:cs="Arial"/>
          <w:spacing w:val="-3"/>
          <w:sz w:val="24"/>
          <w:szCs w:val="28"/>
          <w:lang w:val="es-CO"/>
        </w:rPr>
        <w:t xml:space="preserve">Directora de Registro y Gestión de la Información, </w:t>
      </w:r>
      <w:r>
        <w:rPr>
          <w:rFonts w:ascii="Arial" w:hAnsi="Arial" w:cs="Arial"/>
          <w:spacing w:val="-3"/>
          <w:sz w:val="24"/>
          <w:szCs w:val="28"/>
          <w:lang w:val="es-CO"/>
        </w:rPr>
        <w:t xml:space="preserve">el </w:t>
      </w:r>
      <w:r w:rsidRPr="008C5A8B">
        <w:rPr>
          <w:rFonts w:ascii="Arial" w:hAnsi="Arial" w:cs="Arial"/>
          <w:spacing w:val="-3"/>
          <w:sz w:val="24"/>
          <w:szCs w:val="28"/>
          <w:lang w:val="es-CO"/>
        </w:rPr>
        <w:t>encargado del Grupo de Acciones Constitucionales</w:t>
      </w:r>
      <w:r w:rsidR="00002A8A">
        <w:rPr>
          <w:rFonts w:ascii="Arial" w:hAnsi="Arial" w:cs="Arial"/>
          <w:spacing w:val="-3"/>
          <w:sz w:val="24"/>
          <w:szCs w:val="28"/>
          <w:lang w:val="es-CO"/>
        </w:rPr>
        <w:t xml:space="preserve"> de la Oficina Asesora Jurídica, y el Director Territorial Eje Cafetero </w:t>
      </w:r>
      <w:r w:rsidRPr="008C5A8B">
        <w:rPr>
          <w:rFonts w:ascii="Arial" w:hAnsi="Arial" w:cs="Arial"/>
          <w:spacing w:val="-3"/>
          <w:sz w:val="24"/>
          <w:szCs w:val="28"/>
          <w:lang w:val="es-CO"/>
        </w:rPr>
        <w:t xml:space="preserve">de la </w:t>
      </w:r>
      <w:proofErr w:type="spellStart"/>
      <w:r w:rsidRPr="008C5A8B">
        <w:rPr>
          <w:rFonts w:ascii="Arial" w:hAnsi="Arial" w:cs="Arial"/>
          <w:spacing w:val="-3"/>
          <w:sz w:val="22"/>
          <w:szCs w:val="28"/>
          <w:lang w:val="es-CO"/>
        </w:rPr>
        <w:t>UARIV</w:t>
      </w:r>
      <w:proofErr w:type="spellEnd"/>
      <w:r>
        <w:rPr>
          <w:rFonts w:ascii="Arial" w:hAnsi="Arial" w:cs="Arial"/>
          <w:spacing w:val="-3"/>
          <w:sz w:val="24"/>
          <w:szCs w:val="28"/>
          <w:lang w:val="es-CO"/>
        </w:rPr>
        <w:t>, pues se itera carecen de competencia para responder el derecho de petición, por lo tanto, sobreviene que debe revocarse la sanción a estos funcionarios.</w:t>
      </w:r>
    </w:p>
    <w:p w:rsidR="008C5A8B" w:rsidRDefault="008C5A8B" w:rsidP="00E43EF9">
      <w:pPr>
        <w:pStyle w:val="Sinespaciado"/>
        <w:widowControl/>
        <w:tabs>
          <w:tab w:val="left" w:pos="720"/>
        </w:tabs>
        <w:autoSpaceDE/>
        <w:autoSpaceDN/>
        <w:adjustRightInd/>
        <w:spacing w:line="360" w:lineRule="auto"/>
        <w:jc w:val="both"/>
        <w:rPr>
          <w:rFonts w:ascii="Arial" w:hAnsi="Arial" w:cs="Arial"/>
          <w:spacing w:val="-3"/>
          <w:szCs w:val="28"/>
          <w:lang w:val="es-CO"/>
        </w:rPr>
      </w:pPr>
    </w:p>
    <w:p w:rsidR="00E43EF9" w:rsidRDefault="00E43EF9" w:rsidP="00E43EF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sidR="008C5A8B">
        <w:rPr>
          <w:rFonts w:ascii="Arial" w:hAnsi="Arial" w:cs="Arial"/>
          <w:spacing w:val="-3"/>
          <w:sz w:val="24"/>
          <w:szCs w:val="28"/>
          <w:lang w:val="es-CO"/>
        </w:rPr>
        <w:t xml:space="preserve">parcialmente </w:t>
      </w:r>
      <w:r w:rsidRPr="00606001">
        <w:rPr>
          <w:rFonts w:ascii="Arial" w:hAnsi="Arial" w:cs="Arial"/>
          <w:spacing w:val="-3"/>
          <w:sz w:val="24"/>
          <w:szCs w:val="28"/>
          <w:lang w:val="es-CO"/>
        </w:rPr>
        <w:t xml:space="preserve">la sanción impuesta,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Pr>
          <w:rFonts w:ascii="Arial" w:hAnsi="Arial" w:cs="Arial"/>
          <w:spacing w:val="-3"/>
          <w:sz w:val="24"/>
          <w:szCs w:val="24"/>
          <w:lang w:val="es-CO"/>
        </w:rPr>
        <w:t xml:space="preserve">02-03-2016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r w:rsidR="008C5A8B">
        <w:rPr>
          <w:rFonts w:ascii="Arial" w:hAnsi="Arial" w:cs="Arial"/>
          <w:sz w:val="24"/>
          <w:szCs w:val="28"/>
          <w:lang w:val="es-CO"/>
        </w:rPr>
        <w:t xml:space="preserve"> Pero se modificará para excluir a los funcionarios referidos.</w:t>
      </w:r>
    </w:p>
    <w:p w:rsidR="008C5A8B" w:rsidRDefault="008C5A8B" w:rsidP="00E43EF9">
      <w:pPr>
        <w:spacing w:line="360" w:lineRule="auto"/>
        <w:jc w:val="both"/>
        <w:rPr>
          <w:rFonts w:ascii="Arial" w:hAnsi="Arial" w:cs="Arial"/>
          <w:sz w:val="24"/>
          <w:szCs w:val="24"/>
          <w:lang w:val="es-CO"/>
        </w:rPr>
      </w:pPr>
    </w:p>
    <w:p w:rsidR="00B24AF6" w:rsidRDefault="00B24AF6" w:rsidP="00E43EF9">
      <w:pPr>
        <w:spacing w:line="360" w:lineRule="auto"/>
        <w:jc w:val="both"/>
        <w:rPr>
          <w:rFonts w:ascii="Arial" w:hAnsi="Arial" w:cs="Arial"/>
          <w:spacing w:val="-3"/>
          <w:sz w:val="24"/>
          <w:szCs w:val="24"/>
          <w:lang w:val="es-CO"/>
        </w:rPr>
      </w:pPr>
      <w:r w:rsidRPr="00402D22">
        <w:rPr>
          <w:rFonts w:ascii="Arial" w:hAnsi="Arial" w:cs="Arial"/>
          <w:spacing w:val="-3"/>
          <w:sz w:val="24"/>
          <w:szCs w:val="24"/>
          <w:lang w:val="es-CO"/>
        </w:rPr>
        <w:t xml:space="preserve">No obstante que se lograra imponer la orden al funcionario responsable para responder el derecho petición, se considera necesario advertir que es inconveniente, para la efectiva protección de los derechos fundamentales tutelados, dejar al azar su individualización sin estimar las normas que regulan la estructura de la </w:t>
      </w:r>
      <w:proofErr w:type="spellStart"/>
      <w:r w:rsidRPr="00B24AF6">
        <w:rPr>
          <w:rFonts w:ascii="Arial" w:hAnsi="Arial" w:cs="Arial"/>
          <w:spacing w:val="-3"/>
          <w:sz w:val="22"/>
          <w:szCs w:val="24"/>
          <w:lang w:val="es-CO"/>
        </w:rPr>
        <w:t>UARIV</w:t>
      </w:r>
      <w:proofErr w:type="spellEnd"/>
      <w:r w:rsidRPr="00402D22">
        <w:rPr>
          <w:rFonts w:ascii="Arial" w:hAnsi="Arial" w:cs="Arial"/>
          <w:spacing w:val="-3"/>
          <w:sz w:val="24"/>
          <w:szCs w:val="24"/>
          <w:lang w:val="es-CO"/>
        </w:rPr>
        <w:t xml:space="preserve">. Es indispensable que </w:t>
      </w:r>
      <w:r>
        <w:rPr>
          <w:rFonts w:ascii="Arial" w:hAnsi="Arial" w:cs="Arial"/>
          <w:spacing w:val="-3"/>
          <w:sz w:val="24"/>
          <w:szCs w:val="24"/>
          <w:lang w:val="es-CO"/>
        </w:rPr>
        <w:t xml:space="preserve">aquello </w:t>
      </w:r>
      <w:r w:rsidRPr="00402D22">
        <w:rPr>
          <w:rFonts w:ascii="Arial" w:hAnsi="Arial" w:cs="Arial"/>
          <w:spacing w:val="-3"/>
          <w:sz w:val="24"/>
          <w:szCs w:val="24"/>
          <w:lang w:val="es-CO"/>
        </w:rPr>
        <w:t xml:space="preserve">se realice en </w:t>
      </w:r>
      <w:r>
        <w:rPr>
          <w:rFonts w:ascii="Arial" w:hAnsi="Arial" w:cs="Arial"/>
          <w:spacing w:val="-3"/>
          <w:sz w:val="24"/>
          <w:szCs w:val="24"/>
          <w:lang w:val="es-CO"/>
        </w:rPr>
        <w:t xml:space="preserve">el trámite de </w:t>
      </w:r>
      <w:r w:rsidRPr="00402D22">
        <w:rPr>
          <w:rFonts w:ascii="Arial" w:hAnsi="Arial" w:cs="Arial"/>
          <w:spacing w:val="-3"/>
          <w:sz w:val="24"/>
          <w:szCs w:val="24"/>
          <w:lang w:val="es-CO"/>
        </w:rPr>
        <w:t>la acción de tutela</w:t>
      </w:r>
      <w:r>
        <w:rPr>
          <w:rFonts w:ascii="Arial" w:hAnsi="Arial" w:cs="Arial"/>
          <w:spacing w:val="-3"/>
          <w:sz w:val="24"/>
          <w:szCs w:val="24"/>
          <w:lang w:val="es-CO"/>
        </w:rPr>
        <w:t xml:space="preserve"> para </w:t>
      </w:r>
      <w:r w:rsidRPr="00402D22">
        <w:rPr>
          <w:rFonts w:ascii="Arial" w:hAnsi="Arial" w:cs="Arial"/>
          <w:spacing w:val="-3"/>
          <w:sz w:val="24"/>
          <w:szCs w:val="24"/>
          <w:lang w:val="es-CO"/>
        </w:rPr>
        <w:t>que</w:t>
      </w:r>
      <w:r>
        <w:rPr>
          <w:rFonts w:ascii="Arial" w:hAnsi="Arial" w:cs="Arial"/>
          <w:spacing w:val="-3"/>
          <w:sz w:val="24"/>
          <w:szCs w:val="24"/>
          <w:lang w:val="es-CO"/>
        </w:rPr>
        <w:t xml:space="preserve"> </w:t>
      </w:r>
      <w:r w:rsidRPr="00402D22">
        <w:rPr>
          <w:rFonts w:ascii="Arial" w:hAnsi="Arial" w:cs="Arial"/>
          <w:spacing w:val="-3"/>
          <w:sz w:val="24"/>
          <w:szCs w:val="24"/>
          <w:lang w:val="es-CO"/>
        </w:rPr>
        <w:t xml:space="preserve">se imponga la orden </w:t>
      </w:r>
      <w:r>
        <w:rPr>
          <w:rFonts w:ascii="Arial" w:hAnsi="Arial" w:cs="Arial"/>
          <w:spacing w:val="-3"/>
          <w:sz w:val="24"/>
          <w:szCs w:val="24"/>
          <w:lang w:val="es-CO"/>
        </w:rPr>
        <w:t xml:space="preserve">al competente, </w:t>
      </w:r>
      <w:r w:rsidRPr="00402D22">
        <w:rPr>
          <w:rFonts w:ascii="Arial" w:hAnsi="Arial" w:cs="Arial"/>
          <w:spacing w:val="-3"/>
          <w:sz w:val="24"/>
          <w:szCs w:val="24"/>
          <w:lang w:val="es-CO"/>
        </w:rPr>
        <w:t xml:space="preserve">que </w:t>
      </w:r>
      <w:r w:rsidRPr="00402D22">
        <w:rPr>
          <w:rFonts w:ascii="Arial" w:hAnsi="Arial" w:cs="Arial"/>
          <w:spacing w:val="-3"/>
          <w:sz w:val="24"/>
          <w:szCs w:val="24"/>
          <w:lang w:val="es-CO"/>
        </w:rPr>
        <w:lastRenderedPageBreak/>
        <w:t xml:space="preserve">además </w:t>
      </w:r>
      <w:r>
        <w:rPr>
          <w:rFonts w:ascii="Arial" w:hAnsi="Arial" w:cs="Arial"/>
          <w:spacing w:val="-3"/>
          <w:sz w:val="24"/>
          <w:szCs w:val="24"/>
          <w:lang w:val="es-CO"/>
        </w:rPr>
        <w:t>permitirá</w:t>
      </w:r>
      <w:r w:rsidRPr="00402D22">
        <w:rPr>
          <w:rFonts w:ascii="Arial" w:hAnsi="Arial" w:cs="Arial"/>
          <w:spacing w:val="-3"/>
          <w:sz w:val="24"/>
          <w:szCs w:val="24"/>
          <w:lang w:val="es-CO"/>
        </w:rPr>
        <w:t xml:space="preserve"> adelantar el trámite de cumplimiento y el incidente de desacato, sin tropiezos, como </w:t>
      </w:r>
      <w:r>
        <w:rPr>
          <w:rFonts w:ascii="Arial" w:hAnsi="Arial" w:cs="Arial"/>
          <w:spacing w:val="-3"/>
          <w:sz w:val="24"/>
          <w:szCs w:val="24"/>
          <w:lang w:val="es-CO"/>
        </w:rPr>
        <w:t>lo es el derivado</w:t>
      </w:r>
      <w:r w:rsidRPr="00402D22">
        <w:rPr>
          <w:rFonts w:ascii="Arial" w:hAnsi="Arial" w:cs="Arial"/>
          <w:spacing w:val="-3"/>
          <w:sz w:val="24"/>
          <w:szCs w:val="24"/>
          <w:lang w:val="es-CO"/>
        </w:rPr>
        <w:t xml:space="preserve"> de la necesidad de ajustar la </w:t>
      </w:r>
      <w:r>
        <w:rPr>
          <w:rFonts w:ascii="Arial" w:hAnsi="Arial" w:cs="Arial"/>
          <w:spacing w:val="-3"/>
          <w:sz w:val="24"/>
          <w:szCs w:val="24"/>
          <w:lang w:val="es-CO"/>
        </w:rPr>
        <w:t>orden impartida</w:t>
      </w:r>
      <w:r w:rsidRPr="00402D22">
        <w:rPr>
          <w:rFonts w:ascii="Arial" w:hAnsi="Arial" w:cs="Arial"/>
          <w:spacing w:val="-3"/>
          <w:sz w:val="24"/>
          <w:szCs w:val="24"/>
          <w:lang w:val="es-CO"/>
        </w:rPr>
        <w:t>.</w:t>
      </w:r>
    </w:p>
    <w:p w:rsidR="00B24AF6" w:rsidRDefault="00B24AF6" w:rsidP="00E43EF9">
      <w:pPr>
        <w:spacing w:line="360" w:lineRule="auto"/>
        <w:jc w:val="both"/>
        <w:rPr>
          <w:rFonts w:ascii="Arial" w:hAnsi="Arial" w:cs="Arial"/>
          <w:sz w:val="24"/>
          <w:szCs w:val="24"/>
          <w:lang w:val="es-CO"/>
        </w:rPr>
      </w:pPr>
    </w:p>
    <w:p w:rsidR="00E43EF9" w:rsidRDefault="00E43EF9" w:rsidP="00E43EF9">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Pr="001F02C2">
        <w:rPr>
          <w:rFonts w:ascii="Arial" w:hAnsi="Arial" w:cs="Arial"/>
          <w:spacing w:val="-3"/>
          <w:sz w:val="24"/>
          <w:szCs w:val="24"/>
          <w:lang w:val="es-CO"/>
        </w:rPr>
        <w:t xml:space="preserve">, encuentra esta </w:t>
      </w:r>
      <w:r>
        <w:rPr>
          <w:rFonts w:ascii="Arial" w:hAnsi="Arial" w:cs="Arial"/>
          <w:spacing w:val="-3"/>
          <w:sz w:val="24"/>
          <w:szCs w:val="24"/>
          <w:lang w:val="es-CO"/>
        </w:rPr>
        <w:t>Superioridad</w:t>
      </w:r>
      <w:r w:rsidRPr="001F02C2">
        <w:rPr>
          <w:rFonts w:ascii="Arial" w:hAnsi="Arial" w:cs="Arial"/>
          <w:spacing w:val="-3"/>
          <w:sz w:val="24"/>
          <w:szCs w:val="24"/>
          <w:lang w:val="es-CO"/>
        </w:rPr>
        <w:t xml:space="preserve"> necesario ajustar </w:t>
      </w:r>
      <w:r>
        <w:rPr>
          <w:rFonts w:ascii="Arial" w:hAnsi="Arial" w:cs="Arial"/>
          <w:spacing w:val="-3"/>
          <w:sz w:val="24"/>
          <w:szCs w:val="24"/>
          <w:lang w:val="es-CO"/>
        </w:rPr>
        <w:t>la</w:t>
      </w:r>
      <w:r w:rsidRPr="001F02C2">
        <w:rPr>
          <w:rFonts w:ascii="Arial" w:hAnsi="Arial" w:cs="Arial"/>
          <w:spacing w:val="-3"/>
          <w:sz w:val="24"/>
          <w:szCs w:val="24"/>
          <w:lang w:val="es-CO"/>
        </w:rPr>
        <w:t xml:space="preserve"> </w:t>
      </w:r>
      <w:r>
        <w:rPr>
          <w:rFonts w:ascii="Arial" w:hAnsi="Arial" w:cs="Arial"/>
          <w:spacing w:val="-3"/>
          <w:sz w:val="24"/>
          <w:szCs w:val="24"/>
          <w:lang w:val="es-CO"/>
        </w:rPr>
        <w:t xml:space="preserve">sanción </w:t>
      </w:r>
      <w:r w:rsidRPr="001F02C2">
        <w:rPr>
          <w:rFonts w:ascii="Arial" w:hAnsi="Arial" w:cs="Arial"/>
          <w:spacing w:val="-3"/>
          <w:sz w:val="24"/>
          <w:szCs w:val="24"/>
          <w:lang w:val="es-CO"/>
        </w:rPr>
        <w:t>impuesta de conformidad con los lineamientos establecidos por la Sala Administrativa del CSJ en el Acuerdo No PSAA10-6979 de 2010, pues se omitió advertir que en caso de no pagarse las multas en el plazo concedido, se remitirá copia de la providencia con sus respectivas constancias a la Dirección Ejecutiva de Administración Judicial local, con el fin de que se inicie el proceso de cobro coactivo.</w:t>
      </w:r>
    </w:p>
    <w:p w:rsidR="00B24AF6" w:rsidRDefault="00B24AF6" w:rsidP="00E43EF9">
      <w:pPr>
        <w:spacing w:line="360" w:lineRule="auto"/>
        <w:jc w:val="both"/>
        <w:rPr>
          <w:rFonts w:ascii="Arial" w:hAnsi="Arial" w:cs="Arial"/>
          <w:spacing w:val="-3"/>
          <w:sz w:val="24"/>
          <w:szCs w:val="24"/>
          <w:lang w:val="es-CO"/>
        </w:rPr>
      </w:pPr>
    </w:p>
    <w:p w:rsidR="00B24AF6" w:rsidRPr="001F02C2" w:rsidRDefault="00B24AF6" w:rsidP="00E43EF9">
      <w:pPr>
        <w:spacing w:line="360" w:lineRule="auto"/>
        <w:jc w:val="both"/>
        <w:rPr>
          <w:rFonts w:ascii="Arial" w:hAnsi="Arial" w:cs="Arial"/>
          <w:spacing w:val="-3"/>
          <w:sz w:val="24"/>
          <w:szCs w:val="24"/>
          <w:lang w:val="es-CO"/>
        </w:rPr>
      </w:pPr>
    </w:p>
    <w:p w:rsidR="00883240" w:rsidRDefault="00883240" w:rsidP="00883240">
      <w:pPr>
        <w:pStyle w:val="Prrafodelista"/>
        <w:numPr>
          <w:ilvl w:val="0"/>
          <w:numId w:val="1"/>
        </w:numPr>
        <w:spacing w:line="360" w:lineRule="auto"/>
        <w:jc w:val="both"/>
        <w:rPr>
          <w:rFonts w:ascii="Arial" w:hAnsi="Arial" w:cs="Arial"/>
          <w:sz w:val="24"/>
          <w:szCs w:val="24"/>
          <w:lang w:val="es-CO"/>
        </w:rPr>
      </w:pPr>
      <w:r w:rsidRPr="00BD7126">
        <w:rPr>
          <w:rFonts w:ascii="Arial" w:hAnsi="Arial" w:cs="Arial"/>
          <w:sz w:val="24"/>
          <w:szCs w:val="24"/>
          <w:lang w:val="es-CO"/>
        </w:rPr>
        <w:t xml:space="preserve">LAS CONCLUSIONES </w:t>
      </w:r>
    </w:p>
    <w:p w:rsidR="00B14970" w:rsidRPr="00BD7126" w:rsidRDefault="00B14970" w:rsidP="00B14970">
      <w:pPr>
        <w:pStyle w:val="Prrafodelista"/>
        <w:spacing w:line="360" w:lineRule="auto"/>
        <w:ind w:left="360"/>
        <w:jc w:val="both"/>
        <w:rPr>
          <w:rFonts w:ascii="Arial" w:hAnsi="Arial" w:cs="Arial"/>
          <w:sz w:val="24"/>
          <w:szCs w:val="24"/>
          <w:lang w:val="es-CO"/>
        </w:rPr>
      </w:pPr>
    </w:p>
    <w:p w:rsidR="008C5A8B" w:rsidRDefault="008C5A8B" w:rsidP="008C5A8B">
      <w:pPr>
        <w:pStyle w:val="Textoindependiente"/>
        <w:tabs>
          <w:tab w:val="left" w:pos="8647"/>
          <w:tab w:val="left" w:pos="9498"/>
        </w:tabs>
        <w:spacing w:line="360" w:lineRule="auto"/>
        <w:ind w:right="79"/>
        <w:rPr>
          <w:rFonts w:ascii="Arial" w:hAnsi="Arial" w:cs="Arial"/>
          <w:lang w:val="es-CO"/>
        </w:rPr>
      </w:pPr>
      <w:r>
        <w:rPr>
          <w:rFonts w:ascii="Arial" w:hAnsi="Arial" w:cs="Arial"/>
          <w:szCs w:val="22"/>
          <w:lang w:val="es-CO"/>
        </w:rPr>
        <w:t xml:space="preserve">En armonía con lo expuesto en líneas atrás, </w:t>
      </w:r>
      <w:r w:rsidRPr="007E661D">
        <w:rPr>
          <w:rFonts w:ascii="Arial" w:hAnsi="Arial" w:cs="Arial"/>
          <w:szCs w:val="22"/>
          <w:lang w:val="es-CO"/>
        </w:rPr>
        <w:t xml:space="preserve">se </w:t>
      </w:r>
      <w:r>
        <w:rPr>
          <w:rFonts w:ascii="Arial" w:hAnsi="Arial" w:cs="Arial"/>
          <w:szCs w:val="22"/>
          <w:lang w:val="es-CO"/>
        </w:rPr>
        <w:t xml:space="preserve">impartirá confirmación parcial a </w:t>
      </w:r>
      <w:r w:rsidRPr="007E661D">
        <w:rPr>
          <w:rFonts w:ascii="Arial" w:hAnsi="Arial" w:cs="Arial"/>
          <w:szCs w:val="22"/>
          <w:lang w:val="es-CO"/>
        </w:rPr>
        <w:t xml:space="preserve">la </w:t>
      </w:r>
      <w:r>
        <w:rPr>
          <w:rFonts w:ascii="Arial" w:hAnsi="Arial" w:cs="Arial"/>
          <w:szCs w:val="22"/>
          <w:lang w:val="es-CO"/>
        </w:rPr>
        <w:t>sanción</w:t>
      </w:r>
      <w:r w:rsidRPr="007E661D">
        <w:rPr>
          <w:rFonts w:ascii="Arial" w:hAnsi="Arial" w:cs="Arial"/>
          <w:szCs w:val="22"/>
          <w:lang w:val="es-CO"/>
        </w:rPr>
        <w:t xml:space="preserve"> adoptada</w:t>
      </w:r>
      <w:r>
        <w:rPr>
          <w:rFonts w:ascii="Arial" w:hAnsi="Arial" w:cs="Arial"/>
          <w:szCs w:val="22"/>
          <w:lang w:val="es-CO"/>
        </w:rPr>
        <w:t xml:space="preserve"> en primer grado, con las modificaciones y adiciones ya anotadas.</w:t>
      </w:r>
    </w:p>
    <w:p w:rsidR="008C5A8B" w:rsidRDefault="008C5A8B" w:rsidP="00883240">
      <w:pPr>
        <w:pStyle w:val="Textoindependiente"/>
        <w:tabs>
          <w:tab w:val="left" w:pos="8647"/>
          <w:tab w:val="left" w:pos="9498"/>
        </w:tabs>
        <w:spacing w:line="360" w:lineRule="auto"/>
        <w:ind w:right="79"/>
        <w:rPr>
          <w:rFonts w:ascii="Arial" w:hAnsi="Arial" w:cs="Arial"/>
          <w:lang w:val="es-CO"/>
        </w:rPr>
      </w:pPr>
    </w:p>
    <w:p w:rsidR="00883240" w:rsidRPr="00BD7126" w:rsidRDefault="00883240" w:rsidP="00883240">
      <w:pPr>
        <w:tabs>
          <w:tab w:val="left" w:pos="-720"/>
        </w:tabs>
        <w:suppressAutoHyphens/>
        <w:spacing w:line="360" w:lineRule="auto"/>
        <w:jc w:val="both"/>
        <w:rPr>
          <w:rFonts w:ascii="Arial" w:hAnsi="Arial" w:cs="Arial"/>
          <w:sz w:val="24"/>
          <w:szCs w:val="24"/>
          <w:lang w:val="es-CO"/>
        </w:rPr>
      </w:pPr>
      <w:r w:rsidRPr="00BD7126">
        <w:rPr>
          <w:rFonts w:ascii="Arial" w:hAnsi="Arial" w:cs="Arial"/>
          <w:sz w:val="24"/>
          <w:szCs w:val="24"/>
          <w:lang w:val="es-CO"/>
        </w:rPr>
        <w:t xml:space="preserve">En mérito de lo expuesto, la </w:t>
      </w:r>
      <w:r w:rsidRPr="00BD7126">
        <w:rPr>
          <w:rFonts w:ascii="Arial" w:hAnsi="Arial" w:cs="Arial"/>
          <w:smallCaps/>
          <w:sz w:val="24"/>
          <w:szCs w:val="24"/>
          <w:lang w:val="es-CO"/>
        </w:rPr>
        <w:t xml:space="preserve">Sala de Decisión Civil – Familia del Tribunal Superior del Distrito Judicial de Pereira, Risaralda, </w:t>
      </w:r>
    </w:p>
    <w:p w:rsidR="00883240" w:rsidRPr="00BD7126" w:rsidRDefault="00883240" w:rsidP="00883240">
      <w:pPr>
        <w:tabs>
          <w:tab w:val="left" w:pos="-720"/>
        </w:tabs>
        <w:suppressAutoHyphens/>
        <w:spacing w:line="360" w:lineRule="auto"/>
        <w:jc w:val="center"/>
        <w:rPr>
          <w:rFonts w:ascii="Arial" w:hAnsi="Arial" w:cs="Arial"/>
          <w:smallCaps/>
          <w:sz w:val="24"/>
          <w:szCs w:val="24"/>
          <w:lang w:val="es-CO"/>
        </w:rPr>
      </w:pPr>
      <w:r w:rsidRPr="00BD7126">
        <w:rPr>
          <w:rFonts w:ascii="Arial" w:hAnsi="Arial" w:cs="Arial"/>
          <w:smallCaps/>
          <w:sz w:val="24"/>
          <w:szCs w:val="24"/>
          <w:lang w:val="es-CO"/>
        </w:rPr>
        <w:t>R e s u e l v e,</w:t>
      </w:r>
    </w:p>
    <w:p w:rsidR="00883240" w:rsidRPr="00BD7126" w:rsidRDefault="00883240" w:rsidP="00883240">
      <w:pPr>
        <w:widowControl w:val="0"/>
        <w:spacing w:line="360" w:lineRule="auto"/>
        <w:jc w:val="both"/>
        <w:rPr>
          <w:rFonts w:ascii="Arial" w:hAnsi="Arial" w:cs="Arial"/>
          <w:spacing w:val="-3"/>
          <w:sz w:val="24"/>
          <w:szCs w:val="24"/>
          <w:lang w:val="es-CO"/>
        </w:rPr>
      </w:pPr>
    </w:p>
    <w:p w:rsidR="00002A8A" w:rsidRDefault="00002A8A" w:rsidP="00002A8A">
      <w:pPr>
        <w:pStyle w:val="Prrafodelista"/>
        <w:widowControl w:val="0"/>
        <w:numPr>
          <w:ilvl w:val="0"/>
          <w:numId w:val="2"/>
        </w:numPr>
        <w:spacing w:line="360" w:lineRule="auto"/>
        <w:jc w:val="both"/>
        <w:rPr>
          <w:rFonts w:ascii="Arial" w:hAnsi="Arial" w:cs="Arial"/>
          <w:sz w:val="24"/>
          <w:szCs w:val="24"/>
          <w:lang w:val="es-CO"/>
        </w:rPr>
      </w:pPr>
      <w:r>
        <w:rPr>
          <w:rFonts w:ascii="Arial" w:hAnsi="Arial" w:cs="Arial"/>
          <w:sz w:val="24"/>
          <w:szCs w:val="22"/>
          <w:lang w:val="es-CO"/>
        </w:rPr>
        <w:t xml:space="preserve">CONFIRMAR los numerales 3º, 4º, 5º, 6º y parcialmente los numerales 1º y 2º de </w:t>
      </w:r>
      <w:r w:rsidRPr="007E661D">
        <w:rPr>
          <w:rFonts w:ascii="Arial" w:hAnsi="Arial" w:cs="Arial"/>
          <w:sz w:val="24"/>
          <w:szCs w:val="22"/>
          <w:lang w:val="es-CO"/>
        </w:rPr>
        <w:t xml:space="preserve">la decisión </w:t>
      </w:r>
      <w:r>
        <w:rPr>
          <w:rFonts w:ascii="Arial" w:hAnsi="Arial" w:cs="Arial"/>
          <w:sz w:val="24"/>
          <w:szCs w:val="22"/>
          <w:lang w:val="es-CO"/>
        </w:rPr>
        <w:t>d</w:t>
      </w:r>
      <w:r w:rsidRPr="007E661D">
        <w:rPr>
          <w:rFonts w:ascii="Arial" w:hAnsi="Arial" w:cs="Arial"/>
          <w:sz w:val="24"/>
          <w:szCs w:val="22"/>
          <w:lang w:val="es-CO"/>
        </w:rPr>
        <w:t xml:space="preserve">el </w:t>
      </w:r>
      <w:r>
        <w:rPr>
          <w:rFonts w:ascii="Arial" w:hAnsi="Arial" w:cs="Arial"/>
          <w:sz w:val="24"/>
          <w:szCs w:val="22"/>
          <w:lang w:val="es-CO"/>
        </w:rPr>
        <w:t xml:space="preserve">día 23-05-2016, emitida por </w:t>
      </w:r>
      <w:r w:rsidRPr="007E661D">
        <w:rPr>
          <w:rFonts w:ascii="Arial" w:hAnsi="Arial" w:cs="Arial"/>
          <w:sz w:val="24"/>
          <w:szCs w:val="22"/>
          <w:lang w:val="es-CO"/>
        </w:rPr>
        <w:t xml:space="preserve">el </w:t>
      </w:r>
      <w:r w:rsidRPr="00002A8A">
        <w:rPr>
          <w:rFonts w:ascii="Arial" w:hAnsi="Arial" w:cs="Arial"/>
          <w:sz w:val="24"/>
          <w:szCs w:val="24"/>
          <w:lang w:val="es-CO"/>
        </w:rPr>
        <w:t xml:space="preserve">Juzgado Tercero de Familia </w:t>
      </w:r>
      <w:r>
        <w:rPr>
          <w:rFonts w:ascii="Arial" w:hAnsi="Arial" w:cs="Arial"/>
          <w:sz w:val="24"/>
          <w:szCs w:val="22"/>
          <w:lang w:val="es-CO"/>
        </w:rPr>
        <w:t xml:space="preserve">de esta </w:t>
      </w:r>
      <w:r w:rsidRPr="00312CAF">
        <w:rPr>
          <w:rFonts w:ascii="Arial" w:hAnsi="Arial" w:cs="Arial"/>
          <w:sz w:val="24"/>
          <w:szCs w:val="24"/>
          <w:lang w:val="es-CO"/>
        </w:rPr>
        <w:t>ciudad</w:t>
      </w:r>
      <w:r w:rsidRPr="002A6678">
        <w:rPr>
          <w:rFonts w:ascii="Arial" w:hAnsi="Arial" w:cs="Arial"/>
          <w:sz w:val="24"/>
          <w:szCs w:val="24"/>
          <w:lang w:val="es-CO"/>
        </w:rPr>
        <w:t xml:space="preserve">, </w:t>
      </w:r>
      <w:r>
        <w:rPr>
          <w:rFonts w:ascii="Arial" w:hAnsi="Arial" w:cs="Arial"/>
          <w:sz w:val="24"/>
          <w:szCs w:val="24"/>
          <w:lang w:val="es-CO"/>
        </w:rPr>
        <w:t xml:space="preserve">respecto a la sanción impuesta al doctores Luis Alberto Donoso Rincón y Paula Gaviria </w:t>
      </w:r>
      <w:proofErr w:type="spellStart"/>
      <w:r>
        <w:rPr>
          <w:rFonts w:ascii="Arial" w:hAnsi="Arial" w:cs="Arial"/>
          <w:sz w:val="24"/>
          <w:szCs w:val="24"/>
          <w:lang w:val="es-CO"/>
        </w:rPr>
        <w:t>Betancourth</w:t>
      </w:r>
      <w:proofErr w:type="spellEnd"/>
      <w:r w:rsidRPr="00F635F6">
        <w:rPr>
          <w:rFonts w:ascii="Arial" w:hAnsi="Arial" w:cs="Arial"/>
          <w:sz w:val="24"/>
          <w:szCs w:val="24"/>
          <w:lang w:val="es-CO"/>
        </w:rPr>
        <w:t>, en su calidad</w:t>
      </w:r>
      <w:r>
        <w:rPr>
          <w:rFonts w:ascii="Arial" w:hAnsi="Arial" w:cs="Arial"/>
          <w:sz w:val="24"/>
          <w:szCs w:val="24"/>
          <w:lang w:val="es-CO"/>
        </w:rPr>
        <w:t xml:space="preserve">es de Jefe de la Oficina Asesora Jurídica de  y Gerenta General de la </w:t>
      </w:r>
      <w:proofErr w:type="spellStart"/>
      <w:r w:rsidRPr="00002A8A">
        <w:rPr>
          <w:rFonts w:ascii="Arial" w:hAnsi="Arial" w:cs="Arial"/>
          <w:sz w:val="22"/>
          <w:szCs w:val="24"/>
          <w:lang w:val="es-CO"/>
        </w:rPr>
        <w:t>UARIV</w:t>
      </w:r>
      <w:proofErr w:type="spellEnd"/>
      <w:r>
        <w:rPr>
          <w:rFonts w:ascii="Arial" w:hAnsi="Arial" w:cs="Arial"/>
          <w:sz w:val="24"/>
          <w:szCs w:val="24"/>
          <w:lang w:val="es-CO"/>
        </w:rPr>
        <w:t>, respectivamente,</w:t>
      </w:r>
      <w:r w:rsidRPr="00F635F6">
        <w:rPr>
          <w:rFonts w:ascii="Arial" w:hAnsi="Arial" w:cs="Arial"/>
          <w:sz w:val="24"/>
          <w:szCs w:val="24"/>
          <w:lang w:val="es-CO"/>
        </w:rPr>
        <w:t xml:space="preserve"> </w:t>
      </w:r>
      <w:r w:rsidRPr="002A6678">
        <w:rPr>
          <w:rFonts w:ascii="Arial" w:hAnsi="Arial" w:cs="Arial"/>
          <w:sz w:val="24"/>
          <w:szCs w:val="24"/>
          <w:lang w:val="es-CO"/>
        </w:rPr>
        <w:t>conforme a lo razonado en esta decisión.</w:t>
      </w:r>
    </w:p>
    <w:p w:rsidR="00002A8A" w:rsidRDefault="00002A8A" w:rsidP="00002A8A">
      <w:pPr>
        <w:pStyle w:val="Prrafodelista"/>
        <w:widowControl w:val="0"/>
        <w:spacing w:line="360" w:lineRule="auto"/>
        <w:ind w:left="360"/>
        <w:jc w:val="both"/>
        <w:rPr>
          <w:rFonts w:ascii="Arial" w:hAnsi="Arial" w:cs="Arial"/>
          <w:sz w:val="24"/>
          <w:szCs w:val="24"/>
          <w:lang w:val="es-CO"/>
        </w:rPr>
      </w:pPr>
    </w:p>
    <w:p w:rsidR="00002A8A" w:rsidRPr="00002A8A" w:rsidRDefault="00002A8A" w:rsidP="000B36EF">
      <w:pPr>
        <w:pStyle w:val="Prrafodelista"/>
        <w:widowControl w:val="0"/>
        <w:numPr>
          <w:ilvl w:val="0"/>
          <w:numId w:val="2"/>
        </w:numPr>
        <w:spacing w:line="360" w:lineRule="auto"/>
        <w:jc w:val="both"/>
        <w:rPr>
          <w:rFonts w:ascii="Arial" w:hAnsi="Arial" w:cs="Arial"/>
          <w:sz w:val="24"/>
          <w:szCs w:val="24"/>
          <w:lang w:val="es-CO"/>
        </w:rPr>
      </w:pPr>
      <w:r w:rsidRPr="00002A8A">
        <w:rPr>
          <w:rFonts w:ascii="Arial" w:hAnsi="Arial" w:cs="Arial"/>
          <w:sz w:val="24"/>
          <w:szCs w:val="24"/>
          <w:lang w:val="es-CO"/>
        </w:rPr>
        <w:t xml:space="preserve">MODIFICAR </w:t>
      </w:r>
      <w:proofErr w:type="gramStart"/>
      <w:r>
        <w:rPr>
          <w:rFonts w:ascii="Arial" w:hAnsi="Arial" w:cs="Arial"/>
          <w:sz w:val="24"/>
          <w:szCs w:val="24"/>
          <w:lang w:val="es-CO"/>
        </w:rPr>
        <w:t xml:space="preserve">los </w:t>
      </w:r>
      <w:r w:rsidRPr="00002A8A">
        <w:rPr>
          <w:rFonts w:ascii="Arial" w:hAnsi="Arial" w:cs="Arial"/>
          <w:sz w:val="24"/>
          <w:szCs w:val="24"/>
          <w:lang w:val="es-CO"/>
        </w:rPr>
        <w:t>ordinal</w:t>
      </w:r>
      <w:r>
        <w:rPr>
          <w:rFonts w:ascii="Arial" w:hAnsi="Arial" w:cs="Arial"/>
          <w:sz w:val="24"/>
          <w:szCs w:val="24"/>
          <w:lang w:val="es-CO"/>
        </w:rPr>
        <w:t>es</w:t>
      </w:r>
      <w:proofErr w:type="gramEnd"/>
      <w:r w:rsidRPr="00002A8A">
        <w:rPr>
          <w:rFonts w:ascii="Arial" w:hAnsi="Arial" w:cs="Arial"/>
          <w:sz w:val="24"/>
          <w:szCs w:val="24"/>
          <w:lang w:val="es-CO"/>
        </w:rPr>
        <w:t xml:space="preserve"> </w:t>
      </w:r>
      <w:r>
        <w:rPr>
          <w:rFonts w:ascii="Arial" w:hAnsi="Arial" w:cs="Arial"/>
          <w:sz w:val="24"/>
          <w:szCs w:val="24"/>
          <w:lang w:val="es-CO"/>
        </w:rPr>
        <w:t>1º y 2º</w:t>
      </w:r>
      <w:r w:rsidRPr="00002A8A">
        <w:rPr>
          <w:rFonts w:ascii="Arial" w:hAnsi="Arial" w:cs="Arial"/>
          <w:sz w:val="24"/>
          <w:szCs w:val="24"/>
          <w:lang w:val="es-CO"/>
        </w:rPr>
        <w:t xml:space="preserve"> del auto, para excluir a la </w:t>
      </w:r>
      <w:r w:rsidRPr="008C5A8B">
        <w:rPr>
          <w:rFonts w:ascii="Arial" w:hAnsi="Arial" w:cs="Arial"/>
          <w:spacing w:val="-3"/>
          <w:sz w:val="24"/>
          <w:szCs w:val="28"/>
          <w:lang w:val="es-CO"/>
        </w:rPr>
        <w:t xml:space="preserve">Subdirectora General, </w:t>
      </w:r>
      <w:r>
        <w:rPr>
          <w:rFonts w:ascii="Arial" w:hAnsi="Arial" w:cs="Arial"/>
          <w:spacing w:val="-3"/>
          <w:sz w:val="24"/>
          <w:szCs w:val="28"/>
          <w:lang w:val="es-CO"/>
        </w:rPr>
        <w:t xml:space="preserve">el </w:t>
      </w:r>
      <w:r w:rsidRPr="008C5A8B">
        <w:rPr>
          <w:rFonts w:ascii="Arial" w:hAnsi="Arial" w:cs="Arial"/>
          <w:spacing w:val="-3"/>
          <w:sz w:val="24"/>
          <w:szCs w:val="28"/>
          <w:lang w:val="es-CO"/>
        </w:rPr>
        <w:t xml:space="preserve">Subdirector de la Red Nacional de Información, </w:t>
      </w:r>
      <w:r>
        <w:rPr>
          <w:rFonts w:ascii="Arial" w:hAnsi="Arial" w:cs="Arial"/>
          <w:spacing w:val="-3"/>
          <w:sz w:val="24"/>
          <w:szCs w:val="28"/>
          <w:lang w:val="es-CO"/>
        </w:rPr>
        <w:t xml:space="preserve">la </w:t>
      </w:r>
      <w:r w:rsidRPr="008C5A8B">
        <w:rPr>
          <w:rFonts w:ascii="Arial" w:hAnsi="Arial" w:cs="Arial"/>
          <w:spacing w:val="-3"/>
          <w:sz w:val="24"/>
          <w:szCs w:val="28"/>
          <w:lang w:val="es-CO"/>
        </w:rPr>
        <w:t xml:space="preserve">Directora de Registro y Gestión de la Información, </w:t>
      </w:r>
      <w:r>
        <w:rPr>
          <w:rFonts w:ascii="Arial" w:hAnsi="Arial" w:cs="Arial"/>
          <w:spacing w:val="-3"/>
          <w:sz w:val="24"/>
          <w:szCs w:val="28"/>
          <w:lang w:val="es-CO"/>
        </w:rPr>
        <w:t xml:space="preserve">el </w:t>
      </w:r>
      <w:r w:rsidRPr="008C5A8B">
        <w:rPr>
          <w:rFonts w:ascii="Arial" w:hAnsi="Arial" w:cs="Arial"/>
          <w:spacing w:val="-3"/>
          <w:sz w:val="24"/>
          <w:szCs w:val="28"/>
          <w:lang w:val="es-CO"/>
        </w:rPr>
        <w:t>encargado del Grupo de Acciones Constitucionales</w:t>
      </w:r>
      <w:r>
        <w:rPr>
          <w:rFonts w:ascii="Arial" w:hAnsi="Arial" w:cs="Arial"/>
          <w:spacing w:val="-3"/>
          <w:sz w:val="24"/>
          <w:szCs w:val="28"/>
          <w:lang w:val="es-CO"/>
        </w:rPr>
        <w:t xml:space="preserve"> de la Oficina Asesora Jurídica, y el Director Territorial Eje Cafetero </w:t>
      </w:r>
      <w:r w:rsidRPr="008C5A8B">
        <w:rPr>
          <w:rFonts w:ascii="Arial" w:hAnsi="Arial" w:cs="Arial"/>
          <w:spacing w:val="-3"/>
          <w:sz w:val="24"/>
          <w:szCs w:val="28"/>
          <w:lang w:val="es-CO"/>
        </w:rPr>
        <w:t xml:space="preserve">de la </w:t>
      </w:r>
      <w:proofErr w:type="spellStart"/>
      <w:r w:rsidRPr="008C5A8B">
        <w:rPr>
          <w:rFonts w:ascii="Arial" w:hAnsi="Arial" w:cs="Arial"/>
          <w:spacing w:val="-3"/>
          <w:sz w:val="22"/>
          <w:szCs w:val="28"/>
          <w:lang w:val="es-CO"/>
        </w:rPr>
        <w:t>UARIV</w:t>
      </w:r>
      <w:proofErr w:type="spellEnd"/>
      <w:r>
        <w:rPr>
          <w:rFonts w:ascii="Arial" w:hAnsi="Arial" w:cs="Arial"/>
          <w:spacing w:val="-3"/>
          <w:sz w:val="22"/>
          <w:szCs w:val="28"/>
          <w:lang w:val="es-CO"/>
        </w:rPr>
        <w:t>.</w:t>
      </w:r>
    </w:p>
    <w:p w:rsidR="00002A8A" w:rsidRPr="00002A8A" w:rsidRDefault="00002A8A" w:rsidP="00002A8A">
      <w:pPr>
        <w:widowControl w:val="0"/>
        <w:spacing w:line="360" w:lineRule="auto"/>
        <w:jc w:val="both"/>
        <w:rPr>
          <w:rFonts w:ascii="Arial" w:hAnsi="Arial" w:cs="Arial"/>
          <w:sz w:val="24"/>
          <w:szCs w:val="24"/>
          <w:lang w:val="es-CO"/>
        </w:rPr>
      </w:pPr>
    </w:p>
    <w:p w:rsidR="00002A8A" w:rsidRPr="005E034C" w:rsidRDefault="00002A8A" w:rsidP="00002A8A">
      <w:pPr>
        <w:pStyle w:val="Textoindependien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el numeral </w:t>
      </w:r>
      <w:r>
        <w:rPr>
          <w:rFonts w:ascii="Arial" w:hAnsi="Arial" w:cs="Arial"/>
          <w:lang w:val="es-CO"/>
        </w:rPr>
        <w:t>3</w:t>
      </w:r>
      <w:r w:rsidRPr="005E034C">
        <w:rPr>
          <w:rFonts w:ascii="Arial" w:hAnsi="Arial" w:cs="Arial"/>
          <w:lang w:val="es-CO"/>
        </w:rPr>
        <w:t>º de la citada providencia</w:t>
      </w:r>
      <w:r>
        <w:rPr>
          <w:rFonts w:ascii="Arial" w:hAnsi="Arial" w:cs="Arial"/>
          <w:lang w:val="es-CO"/>
        </w:rPr>
        <w:t>,</w:t>
      </w:r>
      <w:r w:rsidRPr="005E034C">
        <w:rPr>
          <w:rFonts w:ascii="Arial" w:hAnsi="Arial" w:cs="Arial"/>
          <w:lang w:val="es-CO"/>
        </w:rPr>
        <w:t xml:space="preserve"> en el sentido de disponer que en caso de no ser pagada la multa</w:t>
      </w:r>
      <w:r>
        <w:rPr>
          <w:rFonts w:ascii="Arial" w:hAnsi="Arial" w:cs="Arial"/>
          <w:lang w:val="es-CO"/>
        </w:rPr>
        <w:t xml:space="preserve"> impuesta</w:t>
      </w:r>
      <w:r w:rsidRPr="005E034C">
        <w:rPr>
          <w:rFonts w:ascii="Arial" w:hAnsi="Arial" w:cs="Arial"/>
          <w:lang w:val="es-CO"/>
        </w:rPr>
        <w:t xml:space="preserve"> en el plazo concedido para ello, </w:t>
      </w:r>
      <w:r>
        <w:rPr>
          <w:rFonts w:ascii="Arial" w:hAnsi="Arial" w:cs="Arial"/>
          <w:lang w:val="es-CO"/>
        </w:rPr>
        <w:t xml:space="preserve">REMITIR </w:t>
      </w:r>
      <w:r w:rsidRPr="005E034C">
        <w:rPr>
          <w:rFonts w:ascii="Arial" w:hAnsi="Arial" w:cs="Arial"/>
          <w:lang w:val="es-CO"/>
        </w:rPr>
        <w:t>copia de la providencia con sus respectivas constancias</w:t>
      </w:r>
      <w:r>
        <w:rPr>
          <w:rFonts w:ascii="Arial" w:hAnsi="Arial" w:cs="Arial"/>
          <w:lang w:val="es-CO"/>
        </w:rPr>
        <w:t>,</w:t>
      </w:r>
      <w:r w:rsidRPr="005E034C">
        <w:rPr>
          <w:rFonts w:ascii="Arial" w:hAnsi="Arial" w:cs="Arial"/>
          <w:lang w:val="es-CO"/>
        </w:rPr>
        <w:t xml:space="preserve"> a la Dirección Ejecutiva de Administración Judicial local, con el fin de que se inicie el proceso de cobro coactivo.</w:t>
      </w:r>
    </w:p>
    <w:p w:rsidR="00002A8A" w:rsidRPr="00532361" w:rsidRDefault="00002A8A" w:rsidP="00002A8A">
      <w:pPr>
        <w:pStyle w:val="Prrafodelista"/>
        <w:widowControl w:val="0"/>
        <w:spacing w:line="360" w:lineRule="auto"/>
        <w:ind w:left="360"/>
        <w:jc w:val="both"/>
        <w:rPr>
          <w:rFonts w:ascii="Arial" w:hAnsi="Arial" w:cs="Arial"/>
          <w:szCs w:val="24"/>
          <w:lang w:val="es-CO"/>
        </w:rPr>
      </w:pPr>
    </w:p>
    <w:p w:rsidR="00002A8A" w:rsidRPr="00C01A16" w:rsidRDefault="00002A8A" w:rsidP="00002A8A">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002A8A" w:rsidRPr="00DA13AA" w:rsidRDefault="00002A8A" w:rsidP="00002A8A">
      <w:pPr>
        <w:spacing w:line="360" w:lineRule="auto"/>
        <w:ind w:left="360"/>
        <w:rPr>
          <w:rFonts w:ascii="Arial" w:hAnsi="Arial" w:cs="Arial"/>
          <w:szCs w:val="24"/>
          <w:lang w:val="es-CO"/>
        </w:rPr>
      </w:pPr>
    </w:p>
    <w:p w:rsidR="00002A8A" w:rsidRPr="00C01A16" w:rsidRDefault="00002A8A" w:rsidP="00002A8A">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B14970" w:rsidRPr="00B14970" w:rsidRDefault="00B14970" w:rsidP="00B14970">
      <w:pPr>
        <w:pStyle w:val="Prrafodelista"/>
        <w:rPr>
          <w:rFonts w:ascii="Arial" w:hAnsi="Arial" w:cs="Arial"/>
          <w:sz w:val="24"/>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424FE" w:rsidRPr="00745E42"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5424FE" w:rsidRPr="00745E42"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5424FE" w:rsidRPr="00002A8A"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6"/>
          <w:szCs w:val="16"/>
          <w:lang w:val="en-US"/>
        </w:rPr>
      </w:pPr>
    </w:p>
    <w:p w:rsidR="00745E42" w:rsidRDefault="00745E42"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F47D8" w:rsidRPr="00002A8A" w:rsidRDefault="005F47D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923F64" w:rsidRPr="00002A8A" w:rsidRDefault="00923F6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D8697F" w:rsidRDefault="00923F6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sectPr w:rsidR="005424FE" w:rsidSect="00E37CB9">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B3" w:rsidRDefault="00B73AB3" w:rsidP="0005223F">
      <w:r>
        <w:separator/>
      </w:r>
    </w:p>
  </w:endnote>
  <w:endnote w:type="continuationSeparator" w:id="0">
    <w:p w:rsidR="00B73AB3" w:rsidRDefault="00B73AB3"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B3" w:rsidRDefault="00B73AB3" w:rsidP="0005223F">
      <w:r>
        <w:separator/>
      </w:r>
    </w:p>
  </w:footnote>
  <w:footnote w:type="continuationSeparator" w:id="0">
    <w:p w:rsidR="00B73AB3" w:rsidRDefault="00B73AB3" w:rsidP="0005223F">
      <w:r>
        <w:continuationSeparator/>
      </w:r>
    </w:p>
  </w:footnote>
  <w:footnote w:id="1">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T-343 del 05-05-2011.</w:t>
      </w:r>
    </w:p>
  </w:footnote>
  <w:footnote w:id="2">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fr-FR"/>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3">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Tms Rmn"/>
        </w:rPr>
        <w:footnoteRef/>
      </w:r>
      <w:r w:rsidRPr="00087130">
        <w:rPr>
          <w:rFonts w:asciiTheme="minorHAnsi" w:hAnsiTheme="minorHAnsi"/>
          <w:lang w:val="es-ES"/>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4">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0F08DD" w:rsidRPr="00087130" w:rsidRDefault="000F08DD" w:rsidP="006A1FE4">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penal. Sentencia del 16-04-2012; </w:t>
      </w:r>
      <w:proofErr w:type="spellStart"/>
      <w:r w:rsidRPr="00087130">
        <w:rPr>
          <w:rFonts w:asciiTheme="minorHAnsi" w:hAnsiTheme="minorHAnsi" w:cs="Calibri"/>
          <w:lang w:val="es-CO"/>
        </w:rPr>
        <w:t>MP</w:t>
      </w:r>
      <w:proofErr w:type="spellEnd"/>
      <w:r w:rsidRPr="00087130">
        <w:rPr>
          <w:rFonts w:asciiTheme="minorHAnsi" w:hAnsiTheme="minorHAnsi" w:cs="Calibri"/>
          <w:lang w:val="es-CO"/>
        </w:rPr>
        <w:t xml:space="preserve">: </w:t>
      </w:r>
      <w:proofErr w:type="spellStart"/>
      <w:r w:rsidRPr="00087130">
        <w:rPr>
          <w:rFonts w:asciiTheme="minorHAnsi" w:hAnsiTheme="minorHAnsi" w:cs="Calibri"/>
          <w:lang w:val="es-CO"/>
        </w:rPr>
        <w:t>Sigifredo</w:t>
      </w:r>
      <w:proofErr w:type="spellEnd"/>
      <w:r w:rsidRPr="00087130">
        <w:rPr>
          <w:rFonts w:asciiTheme="minorHAnsi" w:hAnsiTheme="minorHAnsi" w:cs="Calibri"/>
          <w:lang w:val="es-CO"/>
        </w:rPr>
        <w:t xml:space="preserve"> Espinosa P., consulta incidente de desacato No.59.891.</w:t>
      </w:r>
    </w:p>
  </w:footnote>
  <w:footnote w:id="12">
    <w:p w:rsidR="000F08DD" w:rsidRPr="00087130" w:rsidRDefault="000F08DD" w:rsidP="006A1FE4">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0F08DD" w:rsidRPr="0063543E" w:rsidRDefault="000F08DD" w:rsidP="0063543E">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CO"/>
        </w:rPr>
        <w:t xml:space="preserve"> CORTE SUPREMA DE JUSTICIA, Sala de Decisión de tutelas. Sentencia del 01-03-2007; expediente No.30.127.</w:t>
      </w:r>
    </w:p>
  </w:footnote>
  <w:footnote w:id="14">
    <w:p w:rsidR="00294E21" w:rsidRPr="00563881" w:rsidRDefault="00294E21" w:rsidP="00294E21">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294E21" w:rsidRPr="002F1294" w:rsidRDefault="00294E21" w:rsidP="00294E21">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294E21" w:rsidRPr="00D75D25" w:rsidRDefault="00294E21" w:rsidP="00294E21">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E43EF9" w:rsidRDefault="00E43EF9" w:rsidP="00E43EF9">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E37CB9" w:rsidRPr="00E37CB9">
      <w:rPr>
        <w:rFonts w:ascii="Cambria" w:hAnsi="Cambria" w:cs="Cambria"/>
        <w:i/>
        <w:iCs/>
        <w:noProof/>
        <w:sz w:val="22"/>
        <w:szCs w:val="22"/>
        <w:lang w:val="es-ES"/>
      </w:rPr>
      <w:t>7</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672668">
      <w:rPr>
        <w:rFonts w:ascii="Calibri" w:hAnsi="Calibri" w:cs="Calibri"/>
        <w:i/>
        <w:iCs/>
        <w:lang w:val="es-CO"/>
      </w:rPr>
      <w:t>2016</w:t>
    </w:r>
    <w:r>
      <w:rPr>
        <w:rFonts w:ascii="Calibri" w:hAnsi="Calibri" w:cs="Calibri"/>
        <w:i/>
        <w:iCs/>
        <w:lang w:val="es-CO"/>
      </w:rPr>
      <w:t>-</w:t>
    </w:r>
    <w:r w:rsidR="0070653B">
      <w:rPr>
        <w:rFonts w:ascii="Calibri" w:hAnsi="Calibri" w:cs="Calibri"/>
        <w:i/>
        <w:iCs/>
        <w:lang w:val="es-CO"/>
      </w:rPr>
      <w:t>00103</w:t>
    </w:r>
    <w:r w:rsidR="00672668">
      <w:rPr>
        <w:rFonts w:ascii="Calibri" w:hAnsi="Calibri" w:cs="Calibri"/>
        <w:i/>
        <w:iCs/>
        <w:lang w:val="es-CO"/>
      </w:rPr>
      <w:t>-01</w:t>
    </w:r>
    <w:r>
      <w:rPr>
        <w:rFonts w:ascii="Calibri" w:hAnsi="Calibri" w:cs="Calibri"/>
        <w:i/>
        <w:iCs/>
        <w:lang w:val="es-CO"/>
      </w:rPr>
      <w:t xml:space="preserve"> </w:t>
    </w:r>
    <w:proofErr w:type="spellStart"/>
    <w:r>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2A8A"/>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1BDE"/>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6C36"/>
    <w:rsid w:val="001D7D28"/>
    <w:rsid w:val="001E1BCA"/>
    <w:rsid w:val="001E4977"/>
    <w:rsid w:val="001E6103"/>
    <w:rsid w:val="001E65BF"/>
    <w:rsid w:val="001E72FA"/>
    <w:rsid w:val="001E79C1"/>
    <w:rsid w:val="001F29CE"/>
    <w:rsid w:val="001F406E"/>
    <w:rsid w:val="001F49EA"/>
    <w:rsid w:val="001F4A0F"/>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2FA"/>
    <w:rsid w:val="00280BA2"/>
    <w:rsid w:val="00280E92"/>
    <w:rsid w:val="0028134A"/>
    <w:rsid w:val="00281A3D"/>
    <w:rsid w:val="00281DEE"/>
    <w:rsid w:val="00283248"/>
    <w:rsid w:val="0028337C"/>
    <w:rsid w:val="00283B9B"/>
    <w:rsid w:val="00290652"/>
    <w:rsid w:val="00291107"/>
    <w:rsid w:val="00292903"/>
    <w:rsid w:val="00292DC3"/>
    <w:rsid w:val="00293C84"/>
    <w:rsid w:val="00294367"/>
    <w:rsid w:val="00294E21"/>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C688F"/>
    <w:rsid w:val="002D07C8"/>
    <w:rsid w:val="002D1E98"/>
    <w:rsid w:val="002D62B3"/>
    <w:rsid w:val="002D774D"/>
    <w:rsid w:val="002E0743"/>
    <w:rsid w:val="002E115F"/>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2EC"/>
    <w:rsid w:val="003543A5"/>
    <w:rsid w:val="00357723"/>
    <w:rsid w:val="00362CA0"/>
    <w:rsid w:val="003651BD"/>
    <w:rsid w:val="003659E5"/>
    <w:rsid w:val="00366231"/>
    <w:rsid w:val="0036765C"/>
    <w:rsid w:val="003724E0"/>
    <w:rsid w:val="00375898"/>
    <w:rsid w:val="00376755"/>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5963"/>
    <w:rsid w:val="003A6F60"/>
    <w:rsid w:val="003A755A"/>
    <w:rsid w:val="003B0484"/>
    <w:rsid w:val="003B2ADA"/>
    <w:rsid w:val="003B2BB7"/>
    <w:rsid w:val="003B3E8B"/>
    <w:rsid w:val="003B474A"/>
    <w:rsid w:val="003B64BE"/>
    <w:rsid w:val="003B6B9A"/>
    <w:rsid w:val="003C35F7"/>
    <w:rsid w:val="003C5067"/>
    <w:rsid w:val="003C538D"/>
    <w:rsid w:val="003C6162"/>
    <w:rsid w:val="003C674B"/>
    <w:rsid w:val="003C6FCF"/>
    <w:rsid w:val="003C74DD"/>
    <w:rsid w:val="003C7820"/>
    <w:rsid w:val="003D27EE"/>
    <w:rsid w:val="003D280A"/>
    <w:rsid w:val="003D4532"/>
    <w:rsid w:val="003D5033"/>
    <w:rsid w:val="003D7433"/>
    <w:rsid w:val="003E02D3"/>
    <w:rsid w:val="003E18D8"/>
    <w:rsid w:val="003E34A1"/>
    <w:rsid w:val="003E508B"/>
    <w:rsid w:val="003E72BE"/>
    <w:rsid w:val="003F113B"/>
    <w:rsid w:val="003F139B"/>
    <w:rsid w:val="003F5959"/>
    <w:rsid w:val="003F6C60"/>
    <w:rsid w:val="004005E3"/>
    <w:rsid w:val="00401EE0"/>
    <w:rsid w:val="004024F5"/>
    <w:rsid w:val="00402D22"/>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48E3"/>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1E2F"/>
    <w:rsid w:val="00522B86"/>
    <w:rsid w:val="00523944"/>
    <w:rsid w:val="00523D5A"/>
    <w:rsid w:val="0052468E"/>
    <w:rsid w:val="005249F3"/>
    <w:rsid w:val="0052662A"/>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45F9"/>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78"/>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905DB"/>
    <w:rsid w:val="00690F20"/>
    <w:rsid w:val="00691F94"/>
    <w:rsid w:val="006943BF"/>
    <w:rsid w:val="006A1E54"/>
    <w:rsid w:val="006A1FE4"/>
    <w:rsid w:val="006A3221"/>
    <w:rsid w:val="006A3315"/>
    <w:rsid w:val="006A350F"/>
    <w:rsid w:val="006A64FA"/>
    <w:rsid w:val="006B0AF3"/>
    <w:rsid w:val="006B39D9"/>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1BC1"/>
    <w:rsid w:val="006F2820"/>
    <w:rsid w:val="006F46C6"/>
    <w:rsid w:val="006F4EB8"/>
    <w:rsid w:val="006F5731"/>
    <w:rsid w:val="006F5825"/>
    <w:rsid w:val="006F61BB"/>
    <w:rsid w:val="00700D68"/>
    <w:rsid w:val="0070536C"/>
    <w:rsid w:val="0070653B"/>
    <w:rsid w:val="007073F8"/>
    <w:rsid w:val="00710DE1"/>
    <w:rsid w:val="007125F0"/>
    <w:rsid w:val="00713855"/>
    <w:rsid w:val="0071418C"/>
    <w:rsid w:val="00714814"/>
    <w:rsid w:val="007154D7"/>
    <w:rsid w:val="0071659B"/>
    <w:rsid w:val="00716766"/>
    <w:rsid w:val="00717346"/>
    <w:rsid w:val="00717680"/>
    <w:rsid w:val="00717BF2"/>
    <w:rsid w:val="00720565"/>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5E42"/>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12D"/>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A8B"/>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69C7"/>
    <w:rsid w:val="009471DF"/>
    <w:rsid w:val="0094779E"/>
    <w:rsid w:val="00952FA5"/>
    <w:rsid w:val="009545D1"/>
    <w:rsid w:val="00955876"/>
    <w:rsid w:val="00955933"/>
    <w:rsid w:val="00955FB2"/>
    <w:rsid w:val="00956267"/>
    <w:rsid w:val="00956318"/>
    <w:rsid w:val="0095659B"/>
    <w:rsid w:val="0095755D"/>
    <w:rsid w:val="00960A80"/>
    <w:rsid w:val="00962650"/>
    <w:rsid w:val="0096391D"/>
    <w:rsid w:val="00966599"/>
    <w:rsid w:val="00967200"/>
    <w:rsid w:val="00970B58"/>
    <w:rsid w:val="00970D06"/>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30A4"/>
    <w:rsid w:val="009F3497"/>
    <w:rsid w:val="009F3D10"/>
    <w:rsid w:val="009F4334"/>
    <w:rsid w:val="009F52A8"/>
    <w:rsid w:val="00A00363"/>
    <w:rsid w:val="00A022C4"/>
    <w:rsid w:val="00A04FD5"/>
    <w:rsid w:val="00A053CE"/>
    <w:rsid w:val="00A1208D"/>
    <w:rsid w:val="00A13FA0"/>
    <w:rsid w:val="00A16BCD"/>
    <w:rsid w:val="00A171B7"/>
    <w:rsid w:val="00A17BEE"/>
    <w:rsid w:val="00A21DB0"/>
    <w:rsid w:val="00A23565"/>
    <w:rsid w:val="00A24679"/>
    <w:rsid w:val="00A2513F"/>
    <w:rsid w:val="00A30698"/>
    <w:rsid w:val="00A330D4"/>
    <w:rsid w:val="00A36BAA"/>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2529"/>
    <w:rsid w:val="00A92EE2"/>
    <w:rsid w:val="00A93ADC"/>
    <w:rsid w:val="00A93CE0"/>
    <w:rsid w:val="00A95623"/>
    <w:rsid w:val="00AA064B"/>
    <w:rsid w:val="00AA1EED"/>
    <w:rsid w:val="00AA4F4D"/>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970"/>
    <w:rsid w:val="00B14BC2"/>
    <w:rsid w:val="00B1553C"/>
    <w:rsid w:val="00B156CC"/>
    <w:rsid w:val="00B161B2"/>
    <w:rsid w:val="00B17F41"/>
    <w:rsid w:val="00B20407"/>
    <w:rsid w:val="00B24AF6"/>
    <w:rsid w:val="00B25FF1"/>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3AB3"/>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126"/>
    <w:rsid w:val="00BD7FE5"/>
    <w:rsid w:val="00BE0EB7"/>
    <w:rsid w:val="00BE152C"/>
    <w:rsid w:val="00BE346F"/>
    <w:rsid w:val="00BE4614"/>
    <w:rsid w:val="00BE5142"/>
    <w:rsid w:val="00BE69F8"/>
    <w:rsid w:val="00BE71A7"/>
    <w:rsid w:val="00BE7319"/>
    <w:rsid w:val="00BE7B6A"/>
    <w:rsid w:val="00BF01C1"/>
    <w:rsid w:val="00BF097B"/>
    <w:rsid w:val="00BF1908"/>
    <w:rsid w:val="00BF2B51"/>
    <w:rsid w:val="00BF48EB"/>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570CA"/>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2460"/>
    <w:rsid w:val="00D0352B"/>
    <w:rsid w:val="00D04B48"/>
    <w:rsid w:val="00D04DB1"/>
    <w:rsid w:val="00D05F66"/>
    <w:rsid w:val="00D06D86"/>
    <w:rsid w:val="00D10FE1"/>
    <w:rsid w:val="00D126D6"/>
    <w:rsid w:val="00D136EC"/>
    <w:rsid w:val="00D14813"/>
    <w:rsid w:val="00D16348"/>
    <w:rsid w:val="00D16989"/>
    <w:rsid w:val="00D21D58"/>
    <w:rsid w:val="00D2251D"/>
    <w:rsid w:val="00D22B6B"/>
    <w:rsid w:val="00D2406E"/>
    <w:rsid w:val="00D24615"/>
    <w:rsid w:val="00D306B2"/>
    <w:rsid w:val="00D30941"/>
    <w:rsid w:val="00D342D1"/>
    <w:rsid w:val="00D345CC"/>
    <w:rsid w:val="00D36A67"/>
    <w:rsid w:val="00D37F49"/>
    <w:rsid w:val="00D40B4D"/>
    <w:rsid w:val="00D4190F"/>
    <w:rsid w:val="00D424CA"/>
    <w:rsid w:val="00D42560"/>
    <w:rsid w:val="00D42BD5"/>
    <w:rsid w:val="00D439A9"/>
    <w:rsid w:val="00D43C6F"/>
    <w:rsid w:val="00D46FC2"/>
    <w:rsid w:val="00D50FB3"/>
    <w:rsid w:val="00D53EF3"/>
    <w:rsid w:val="00D56FF6"/>
    <w:rsid w:val="00D57F0D"/>
    <w:rsid w:val="00D6126C"/>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E7AB7"/>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37CB9"/>
    <w:rsid w:val="00E41313"/>
    <w:rsid w:val="00E419D9"/>
    <w:rsid w:val="00E41AA5"/>
    <w:rsid w:val="00E42F66"/>
    <w:rsid w:val="00E43EF9"/>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1223"/>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1937"/>
    <w:rsid w:val="00F3556C"/>
    <w:rsid w:val="00F35A43"/>
    <w:rsid w:val="00F41442"/>
    <w:rsid w:val="00F41B48"/>
    <w:rsid w:val="00F45232"/>
    <w:rsid w:val="00F45314"/>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B73B-80E8-4B5E-AE04-9F9E59CA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2191</Words>
  <Characters>12052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9</cp:revision>
  <cp:lastPrinted>2016-06-27T12:29:00Z</cp:lastPrinted>
  <dcterms:created xsi:type="dcterms:W3CDTF">2016-06-22T22:22:00Z</dcterms:created>
  <dcterms:modified xsi:type="dcterms:W3CDTF">2016-06-27T12:32:00Z</dcterms:modified>
</cp:coreProperties>
</file>