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45" w:rsidRDefault="00CD2257" w:rsidP="008B7145">
      <w:pPr>
        <w:pStyle w:val="Sinespaciado"/>
        <w:spacing w:line="360" w:lineRule="auto"/>
        <w:jc w:val="center"/>
        <w:rPr>
          <w:rFonts w:ascii="Arial" w:hAnsi="Arial" w:cs="Arial"/>
          <w:w w:val="140"/>
          <w:sz w:val="14"/>
          <w:szCs w:val="14"/>
        </w:rPr>
      </w:pPr>
      <w:r>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Default="008B7145" w:rsidP="008B7145">
      <w:pPr>
        <w:pStyle w:val="Sinespaciado"/>
        <w:spacing w:line="360" w:lineRule="auto"/>
        <w:jc w:val="center"/>
        <w:rPr>
          <w:rFonts w:ascii="Arial" w:hAnsi="Arial" w:cs="Arial"/>
          <w:w w:val="140"/>
          <w:sz w:val="14"/>
          <w:szCs w:val="14"/>
        </w:rPr>
      </w:pPr>
    </w:p>
    <w:p w:rsidR="008B7145" w:rsidRPr="007860C0" w:rsidRDefault="008B7145" w:rsidP="008B714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8B7145" w:rsidRPr="007860C0" w:rsidRDefault="008B7145" w:rsidP="008B7145">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8B7145" w:rsidRPr="00E55393" w:rsidRDefault="008B7145" w:rsidP="008B7145">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1E18FB" w:rsidRPr="00121680" w:rsidRDefault="001E18FB" w:rsidP="001E18FB">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8B7145" w:rsidRPr="007860C0" w:rsidRDefault="008B7145" w:rsidP="008B7145">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045CE3" w:rsidRPr="00304E86" w:rsidRDefault="00045CE3" w:rsidP="00045CE3">
      <w:pPr>
        <w:spacing w:line="360" w:lineRule="auto"/>
        <w:jc w:val="center"/>
        <w:rPr>
          <w:rFonts w:ascii="Arial" w:hAnsi="Arial" w:cs="Arial"/>
          <w:b/>
          <w:bCs/>
          <w:sz w:val="18"/>
          <w:szCs w:val="22"/>
        </w:rPr>
      </w:pPr>
    </w:p>
    <w:p w:rsidR="004225C0" w:rsidRPr="00AE38B2" w:rsidRDefault="004225C0" w:rsidP="004225C0">
      <w:pPr>
        <w:pStyle w:val="Textoindependiente"/>
        <w:spacing w:line="360" w:lineRule="auto"/>
        <w:ind w:left="2124"/>
        <w:rPr>
          <w:rFonts w:ascii="Arial" w:hAnsi="Arial" w:cs="Arial"/>
          <w:sz w:val="22"/>
          <w:szCs w:val="22"/>
        </w:rPr>
      </w:pPr>
      <w:r w:rsidRPr="00AE38B2">
        <w:rPr>
          <w:rFonts w:ascii="Arial" w:hAnsi="Arial" w:cs="Arial"/>
          <w:sz w:val="22"/>
          <w:szCs w:val="22"/>
        </w:rPr>
        <w:t>Asunto</w:t>
      </w:r>
      <w:r w:rsidRPr="00AE38B2">
        <w:rPr>
          <w:rFonts w:ascii="Arial" w:hAnsi="Arial" w:cs="Arial"/>
          <w:sz w:val="22"/>
          <w:szCs w:val="22"/>
        </w:rPr>
        <w:tab/>
      </w:r>
      <w:r w:rsidRPr="00AE38B2">
        <w:rPr>
          <w:rFonts w:ascii="Arial" w:hAnsi="Arial" w:cs="Arial"/>
          <w:sz w:val="22"/>
          <w:szCs w:val="22"/>
        </w:rPr>
        <w:tab/>
      </w:r>
      <w:r w:rsidRPr="00AE38B2">
        <w:rPr>
          <w:rFonts w:ascii="Arial" w:hAnsi="Arial" w:cs="Arial"/>
          <w:sz w:val="22"/>
          <w:szCs w:val="22"/>
        </w:rPr>
        <w:tab/>
        <w:t xml:space="preserve">: </w:t>
      </w:r>
      <w:r>
        <w:rPr>
          <w:rFonts w:ascii="Arial" w:hAnsi="Arial" w:cs="Arial"/>
          <w:sz w:val="22"/>
          <w:szCs w:val="22"/>
        </w:rPr>
        <w:t>Decide nulidad procesal</w:t>
      </w:r>
    </w:p>
    <w:p w:rsidR="004225C0" w:rsidRPr="006A0477" w:rsidRDefault="004225C0" w:rsidP="004225C0">
      <w:pPr>
        <w:spacing w:line="360" w:lineRule="auto"/>
        <w:ind w:left="2124"/>
        <w:jc w:val="both"/>
        <w:rPr>
          <w:rFonts w:ascii="Arial" w:hAnsi="Arial"/>
          <w:sz w:val="22"/>
          <w:szCs w:val="22"/>
          <w:lang w:val="es-CO"/>
        </w:rPr>
      </w:pPr>
      <w:r w:rsidRPr="006A0477">
        <w:rPr>
          <w:rFonts w:ascii="Arial" w:hAnsi="Arial"/>
          <w:sz w:val="22"/>
          <w:szCs w:val="22"/>
          <w:lang w:val="es-CO"/>
        </w:rPr>
        <w:t>Proceso</w:t>
      </w:r>
      <w:r w:rsidRPr="006A0477">
        <w:rPr>
          <w:rFonts w:ascii="Arial" w:hAnsi="Arial"/>
          <w:sz w:val="22"/>
          <w:szCs w:val="22"/>
          <w:lang w:val="es-CO"/>
        </w:rPr>
        <w:tab/>
      </w:r>
      <w:r w:rsidRPr="006A0477">
        <w:rPr>
          <w:rFonts w:ascii="Arial" w:hAnsi="Arial"/>
          <w:sz w:val="22"/>
          <w:szCs w:val="22"/>
          <w:lang w:val="es-CO"/>
        </w:rPr>
        <w:tab/>
        <w:t xml:space="preserve">: </w:t>
      </w:r>
      <w:r w:rsidR="00D116ED">
        <w:rPr>
          <w:rFonts w:ascii="Arial" w:hAnsi="Arial"/>
          <w:sz w:val="22"/>
          <w:szCs w:val="22"/>
          <w:lang w:val="es-CO"/>
        </w:rPr>
        <w:t>Ejecutivo con acción real</w:t>
      </w:r>
    </w:p>
    <w:p w:rsidR="004225C0" w:rsidRPr="006A0477" w:rsidRDefault="00FF2374" w:rsidP="004225C0">
      <w:pPr>
        <w:spacing w:line="360" w:lineRule="auto"/>
        <w:ind w:left="2124"/>
        <w:jc w:val="both"/>
        <w:rPr>
          <w:rFonts w:ascii="Arial" w:hAnsi="Arial"/>
          <w:sz w:val="22"/>
          <w:szCs w:val="22"/>
          <w:lang w:val="es-CO"/>
        </w:rPr>
      </w:pPr>
      <w:r>
        <w:rPr>
          <w:rFonts w:ascii="Arial" w:hAnsi="Arial" w:cs="Arial"/>
          <w:sz w:val="22"/>
          <w:szCs w:val="22"/>
          <w:lang w:val="es-CO"/>
        </w:rPr>
        <w:t>Ejecutante</w:t>
      </w:r>
      <w:r w:rsidR="006954C7">
        <w:rPr>
          <w:rFonts w:ascii="Arial" w:hAnsi="Arial" w:cs="Arial"/>
          <w:sz w:val="22"/>
          <w:szCs w:val="22"/>
          <w:lang w:val="es-CO"/>
        </w:rPr>
        <w:t xml:space="preserve"> (s)</w:t>
      </w:r>
      <w:r w:rsidR="004225C0" w:rsidRPr="006A0477">
        <w:rPr>
          <w:rFonts w:ascii="Arial" w:hAnsi="Arial" w:cs="Arial"/>
          <w:sz w:val="22"/>
          <w:szCs w:val="22"/>
          <w:lang w:val="es-CO"/>
        </w:rPr>
        <w:tab/>
      </w:r>
      <w:r>
        <w:rPr>
          <w:rFonts w:ascii="Arial" w:hAnsi="Arial" w:cs="Arial"/>
          <w:sz w:val="22"/>
          <w:szCs w:val="22"/>
          <w:lang w:val="es-CO"/>
        </w:rPr>
        <w:tab/>
      </w:r>
      <w:r w:rsidR="004225C0" w:rsidRPr="006A0477">
        <w:rPr>
          <w:rFonts w:ascii="Arial" w:hAnsi="Arial" w:cs="Arial"/>
          <w:sz w:val="22"/>
          <w:szCs w:val="22"/>
          <w:lang w:val="es-CO"/>
        </w:rPr>
        <w:t xml:space="preserve">: </w:t>
      </w:r>
      <w:r>
        <w:rPr>
          <w:rFonts w:ascii="Arial" w:hAnsi="Arial" w:cs="Arial"/>
          <w:sz w:val="22"/>
          <w:szCs w:val="22"/>
          <w:lang w:val="es-CO"/>
        </w:rPr>
        <w:t>Luz Yaneth Martínez Ocampo</w:t>
      </w:r>
      <w:r w:rsidR="006954C7">
        <w:rPr>
          <w:rFonts w:ascii="Arial" w:hAnsi="Arial" w:cs="Arial"/>
          <w:sz w:val="22"/>
          <w:szCs w:val="22"/>
          <w:lang w:val="es-CO"/>
        </w:rPr>
        <w:t xml:space="preserve"> y otros</w:t>
      </w:r>
    </w:p>
    <w:p w:rsidR="004225C0" w:rsidRPr="00AE38B2" w:rsidRDefault="00FF2374" w:rsidP="004225C0">
      <w:pPr>
        <w:pStyle w:val="Textoindependiente"/>
        <w:spacing w:line="360" w:lineRule="auto"/>
        <w:ind w:left="2124"/>
        <w:rPr>
          <w:rFonts w:ascii="Arial" w:hAnsi="Arial" w:cs="Arial"/>
          <w:sz w:val="22"/>
          <w:szCs w:val="22"/>
        </w:rPr>
      </w:pPr>
      <w:r>
        <w:rPr>
          <w:rFonts w:ascii="Arial" w:hAnsi="Arial" w:cs="Arial"/>
          <w:sz w:val="22"/>
          <w:szCs w:val="22"/>
          <w:lang w:val="es-CO"/>
        </w:rPr>
        <w:t>Ejecutado</w:t>
      </w:r>
      <w:r w:rsidR="004225C0">
        <w:rPr>
          <w:rFonts w:ascii="Arial" w:hAnsi="Arial" w:cs="Arial"/>
          <w:sz w:val="22"/>
          <w:szCs w:val="22"/>
          <w:lang w:val="es-CO"/>
        </w:rPr>
        <w:t xml:space="preserve"> (</w:t>
      </w:r>
      <w:r w:rsidR="004225C0" w:rsidRPr="006A0477">
        <w:rPr>
          <w:rFonts w:ascii="Arial" w:hAnsi="Arial" w:cs="Arial"/>
          <w:sz w:val="22"/>
          <w:szCs w:val="22"/>
          <w:lang w:val="es-CO"/>
        </w:rPr>
        <w:t>s</w:t>
      </w:r>
      <w:r w:rsidR="004225C0">
        <w:rPr>
          <w:rFonts w:ascii="Arial" w:hAnsi="Arial" w:cs="Arial"/>
          <w:sz w:val="22"/>
          <w:szCs w:val="22"/>
          <w:lang w:val="es-CO"/>
        </w:rPr>
        <w:t>)</w:t>
      </w:r>
      <w:r w:rsidR="004225C0" w:rsidRPr="006A0477">
        <w:rPr>
          <w:rFonts w:ascii="Arial" w:hAnsi="Arial" w:cs="Arial"/>
          <w:sz w:val="22"/>
          <w:szCs w:val="22"/>
          <w:lang w:val="es-CO"/>
        </w:rPr>
        <w:tab/>
      </w:r>
      <w:r>
        <w:rPr>
          <w:rFonts w:ascii="Arial" w:hAnsi="Arial" w:cs="Arial"/>
          <w:sz w:val="22"/>
          <w:szCs w:val="22"/>
          <w:lang w:val="es-CO"/>
        </w:rPr>
        <w:tab/>
      </w:r>
      <w:r w:rsidR="004225C0" w:rsidRPr="006A0477">
        <w:rPr>
          <w:rFonts w:ascii="Arial" w:hAnsi="Arial" w:cs="Arial"/>
          <w:sz w:val="22"/>
          <w:szCs w:val="22"/>
          <w:lang w:val="es-CO"/>
        </w:rPr>
        <w:t>:</w:t>
      </w:r>
      <w:r w:rsidR="004225C0">
        <w:rPr>
          <w:rFonts w:ascii="Arial" w:hAnsi="Arial" w:cs="Arial"/>
          <w:sz w:val="22"/>
          <w:szCs w:val="22"/>
          <w:lang w:val="es-CO"/>
        </w:rPr>
        <w:t xml:space="preserve"> </w:t>
      </w:r>
      <w:r>
        <w:rPr>
          <w:rFonts w:ascii="Arial" w:hAnsi="Arial" w:cs="Arial"/>
          <w:sz w:val="22"/>
          <w:szCs w:val="22"/>
          <w:lang w:val="es-CO"/>
        </w:rPr>
        <w:t>Angie Valeria López Martínez</w:t>
      </w:r>
      <w:r w:rsidR="006954C7">
        <w:rPr>
          <w:rFonts w:ascii="Arial" w:hAnsi="Arial" w:cs="Arial"/>
          <w:sz w:val="22"/>
          <w:szCs w:val="22"/>
          <w:lang w:val="es-CO"/>
        </w:rPr>
        <w:t xml:space="preserve"> y otros</w:t>
      </w:r>
    </w:p>
    <w:p w:rsidR="004225C0" w:rsidRDefault="004225C0" w:rsidP="004225C0">
      <w:pPr>
        <w:pStyle w:val="Textoindependiente"/>
        <w:spacing w:line="360" w:lineRule="auto"/>
        <w:ind w:left="2124"/>
        <w:rPr>
          <w:rFonts w:ascii="Arial" w:hAnsi="Arial" w:cs="Arial"/>
          <w:sz w:val="22"/>
          <w:szCs w:val="22"/>
          <w:lang w:val="es-CO"/>
        </w:rPr>
      </w:pPr>
      <w:r>
        <w:rPr>
          <w:rFonts w:ascii="Arial" w:hAnsi="Arial" w:cs="Arial"/>
          <w:sz w:val="22"/>
          <w:szCs w:val="22"/>
          <w:lang w:val="es-CO"/>
        </w:rPr>
        <w:t>Procedencia</w:t>
      </w:r>
      <w:r>
        <w:rPr>
          <w:rFonts w:ascii="Arial" w:hAnsi="Arial" w:cs="Arial"/>
          <w:sz w:val="22"/>
          <w:szCs w:val="22"/>
          <w:lang w:val="es-CO"/>
        </w:rPr>
        <w:tab/>
      </w:r>
      <w:r w:rsidRPr="006A0477">
        <w:rPr>
          <w:rFonts w:ascii="Arial" w:hAnsi="Arial" w:cs="Arial"/>
          <w:sz w:val="22"/>
          <w:szCs w:val="22"/>
          <w:lang w:val="es-CO"/>
        </w:rPr>
        <w:tab/>
        <w:t xml:space="preserve">: Juzgado </w:t>
      </w:r>
      <w:r w:rsidR="00FF2374">
        <w:rPr>
          <w:rFonts w:ascii="Arial" w:hAnsi="Arial" w:cs="Arial"/>
          <w:sz w:val="22"/>
          <w:szCs w:val="22"/>
          <w:lang w:val="es-CO"/>
        </w:rPr>
        <w:t xml:space="preserve">Promiscuo </w:t>
      </w:r>
      <w:r w:rsidRPr="006A0477">
        <w:rPr>
          <w:rFonts w:ascii="Arial" w:hAnsi="Arial" w:cs="Arial"/>
          <w:sz w:val="22"/>
          <w:szCs w:val="22"/>
          <w:lang w:val="es-CO"/>
        </w:rPr>
        <w:t xml:space="preserve">del Circuito </w:t>
      </w:r>
      <w:r w:rsidR="00FF2374">
        <w:rPr>
          <w:rFonts w:ascii="Arial" w:hAnsi="Arial" w:cs="Arial"/>
          <w:sz w:val="22"/>
          <w:szCs w:val="22"/>
          <w:lang w:val="es-CO"/>
        </w:rPr>
        <w:t>de La Virginia</w:t>
      </w:r>
    </w:p>
    <w:p w:rsidR="004225C0" w:rsidRDefault="004225C0" w:rsidP="004225C0">
      <w:pPr>
        <w:pStyle w:val="Textoindependiente"/>
        <w:spacing w:line="360" w:lineRule="auto"/>
        <w:ind w:left="2124"/>
        <w:rPr>
          <w:rFonts w:ascii="Arial" w:hAnsi="Arial" w:cs="Arial"/>
          <w:sz w:val="22"/>
          <w:szCs w:val="22"/>
          <w:lang w:val="es-CO"/>
        </w:rPr>
      </w:pPr>
      <w:r>
        <w:rPr>
          <w:rFonts w:ascii="Arial" w:hAnsi="Arial" w:cs="Arial"/>
          <w:sz w:val="22"/>
          <w:szCs w:val="22"/>
          <w:lang w:val="es-CO"/>
        </w:rPr>
        <w:t>Radicación</w:t>
      </w:r>
      <w:r>
        <w:rPr>
          <w:rFonts w:ascii="Arial" w:hAnsi="Arial" w:cs="Arial"/>
          <w:sz w:val="22"/>
          <w:szCs w:val="22"/>
          <w:lang w:val="es-CO"/>
        </w:rPr>
        <w:tab/>
      </w:r>
      <w:r>
        <w:rPr>
          <w:rFonts w:ascii="Arial" w:hAnsi="Arial" w:cs="Arial"/>
          <w:sz w:val="22"/>
          <w:szCs w:val="22"/>
          <w:lang w:val="es-CO"/>
        </w:rPr>
        <w:tab/>
        <w:t xml:space="preserve">: </w:t>
      </w:r>
      <w:r w:rsidRPr="006A0477">
        <w:rPr>
          <w:rFonts w:ascii="Arial" w:hAnsi="Arial" w:cs="Arial"/>
          <w:sz w:val="22"/>
          <w:szCs w:val="22"/>
          <w:lang w:val="es-CO"/>
        </w:rPr>
        <w:t>20</w:t>
      </w:r>
      <w:r w:rsidR="006954C7">
        <w:rPr>
          <w:rFonts w:ascii="Arial" w:hAnsi="Arial" w:cs="Arial"/>
          <w:sz w:val="22"/>
          <w:szCs w:val="22"/>
          <w:lang w:val="es-CO"/>
        </w:rPr>
        <w:t>11</w:t>
      </w:r>
      <w:r w:rsidRPr="006A0477">
        <w:rPr>
          <w:rFonts w:ascii="Arial" w:hAnsi="Arial" w:cs="Arial"/>
          <w:sz w:val="22"/>
          <w:szCs w:val="22"/>
          <w:lang w:val="es-CO"/>
        </w:rPr>
        <w:t>-00</w:t>
      </w:r>
      <w:r w:rsidR="006954C7">
        <w:rPr>
          <w:rFonts w:ascii="Arial" w:hAnsi="Arial" w:cs="Arial"/>
          <w:sz w:val="22"/>
          <w:szCs w:val="22"/>
          <w:lang w:val="es-CO"/>
        </w:rPr>
        <w:t>03</w:t>
      </w:r>
      <w:r w:rsidR="001148D3">
        <w:rPr>
          <w:rFonts w:ascii="Arial" w:hAnsi="Arial" w:cs="Arial"/>
          <w:sz w:val="22"/>
          <w:szCs w:val="22"/>
          <w:lang w:val="es-CO"/>
        </w:rPr>
        <w:t>0</w:t>
      </w:r>
      <w:r w:rsidR="006954C7">
        <w:rPr>
          <w:rFonts w:ascii="Arial" w:hAnsi="Arial" w:cs="Arial"/>
          <w:sz w:val="22"/>
          <w:szCs w:val="22"/>
          <w:lang w:val="es-CO"/>
        </w:rPr>
        <w:t>-01</w:t>
      </w:r>
    </w:p>
    <w:p w:rsidR="004225C0" w:rsidRPr="006A0477" w:rsidRDefault="004225C0" w:rsidP="004225C0">
      <w:pPr>
        <w:pStyle w:val="Textoindependiente"/>
        <w:spacing w:line="360" w:lineRule="auto"/>
        <w:ind w:left="2124"/>
        <w:rPr>
          <w:rFonts w:ascii="Arial" w:hAnsi="Arial" w:cs="Arial"/>
          <w:sz w:val="22"/>
          <w:szCs w:val="22"/>
          <w:lang w:val="es-CO"/>
        </w:rPr>
      </w:pPr>
      <w:r w:rsidRPr="00992788">
        <w:rPr>
          <w:rFonts w:ascii="Arial" w:hAnsi="Arial" w:cs="Arial"/>
          <w:sz w:val="22"/>
          <w:szCs w:val="22"/>
          <w:lang w:val="es-CO"/>
        </w:rPr>
        <w:t>Tema</w:t>
      </w:r>
      <w:r w:rsidR="0086018A" w:rsidRPr="00992788">
        <w:rPr>
          <w:rFonts w:ascii="Arial" w:hAnsi="Arial" w:cs="Arial"/>
          <w:sz w:val="22"/>
          <w:szCs w:val="22"/>
          <w:lang w:val="es-CO"/>
        </w:rPr>
        <w:t xml:space="preserve"> (s)</w:t>
      </w:r>
      <w:r w:rsidRPr="00992788">
        <w:rPr>
          <w:rFonts w:ascii="Arial" w:hAnsi="Arial" w:cs="Arial"/>
          <w:sz w:val="22"/>
          <w:szCs w:val="22"/>
          <w:lang w:val="es-CO"/>
        </w:rPr>
        <w:tab/>
      </w:r>
      <w:r w:rsidRPr="00992788">
        <w:rPr>
          <w:rFonts w:ascii="Arial" w:hAnsi="Arial" w:cs="Arial"/>
          <w:sz w:val="22"/>
          <w:szCs w:val="22"/>
          <w:lang w:val="es-CO"/>
        </w:rPr>
        <w:tab/>
        <w:t xml:space="preserve">: </w:t>
      </w:r>
      <w:r w:rsidR="00992788" w:rsidRPr="00992788">
        <w:rPr>
          <w:rFonts w:ascii="Arial" w:hAnsi="Arial" w:cs="Arial"/>
          <w:sz w:val="22"/>
          <w:szCs w:val="22"/>
          <w:lang w:val="es-CO"/>
        </w:rPr>
        <w:t>Indebido</w:t>
      </w:r>
      <w:r w:rsidR="00F34085" w:rsidRPr="00992788">
        <w:rPr>
          <w:rFonts w:ascii="Arial" w:hAnsi="Arial" w:cs="Arial"/>
          <w:sz w:val="22"/>
          <w:szCs w:val="22"/>
          <w:lang w:val="es-CO"/>
        </w:rPr>
        <w:t xml:space="preserve"> emplazamiento</w:t>
      </w:r>
      <w:r w:rsidR="00F34085" w:rsidRPr="00F34085">
        <w:rPr>
          <w:rFonts w:ascii="Arial" w:hAnsi="Arial" w:cs="Arial"/>
          <w:sz w:val="22"/>
          <w:szCs w:val="22"/>
          <w:lang w:val="es-CO"/>
        </w:rPr>
        <w:t xml:space="preserve"> </w:t>
      </w:r>
    </w:p>
    <w:p w:rsidR="007326D4" w:rsidRPr="00631466" w:rsidRDefault="00455DE9" w:rsidP="007326D4">
      <w:pPr>
        <w:spacing w:line="360" w:lineRule="auto"/>
        <w:ind w:left="1416" w:firstLine="708"/>
        <w:rPr>
          <w:rFonts w:ascii="Arial" w:hAnsi="Arial"/>
          <w:sz w:val="22"/>
        </w:rPr>
      </w:pPr>
      <w:r w:rsidRPr="00AE38B2">
        <w:rPr>
          <w:rFonts w:ascii="Arial" w:hAnsi="Arial" w:cs="Arial"/>
          <w:sz w:val="22"/>
          <w:szCs w:val="22"/>
        </w:rPr>
        <w:t>Mag</w:t>
      </w:r>
      <w:r w:rsidR="001E18FB">
        <w:rPr>
          <w:rFonts w:ascii="Arial" w:hAnsi="Arial" w:cs="Arial"/>
          <w:sz w:val="22"/>
          <w:szCs w:val="22"/>
        </w:rPr>
        <w:t>.</w:t>
      </w:r>
      <w:r w:rsidRPr="00AE38B2">
        <w:rPr>
          <w:rFonts w:ascii="Arial" w:hAnsi="Arial" w:cs="Arial"/>
          <w:sz w:val="22"/>
          <w:szCs w:val="22"/>
        </w:rPr>
        <w:t xml:space="preserve"> </w:t>
      </w:r>
      <w:r w:rsidR="001E18FB">
        <w:rPr>
          <w:rFonts w:ascii="Arial" w:hAnsi="Arial" w:cs="Arial"/>
          <w:sz w:val="22"/>
          <w:szCs w:val="22"/>
        </w:rPr>
        <w:t>Sustanciador</w:t>
      </w:r>
      <w:r w:rsidRPr="00AE38B2">
        <w:rPr>
          <w:rFonts w:ascii="Arial" w:hAnsi="Arial" w:cs="Arial"/>
          <w:sz w:val="22"/>
          <w:szCs w:val="22"/>
        </w:rPr>
        <w:tab/>
        <w:t xml:space="preserve">: </w:t>
      </w:r>
      <w:r w:rsidR="007326D4" w:rsidRPr="0000570F">
        <w:rPr>
          <w:rFonts w:ascii="Arial" w:hAnsi="Arial"/>
          <w:smallCaps/>
          <w:sz w:val="22"/>
        </w:rPr>
        <w:t>Duberney Grisales Herrera</w:t>
      </w:r>
    </w:p>
    <w:p w:rsidR="00045CE3" w:rsidRPr="00304E86" w:rsidRDefault="00045CE3" w:rsidP="007326D4">
      <w:pPr>
        <w:pBdr>
          <w:bottom w:val="double" w:sz="6" w:space="1" w:color="auto"/>
        </w:pBdr>
        <w:spacing w:line="360" w:lineRule="auto"/>
        <w:rPr>
          <w:rFonts w:ascii="Arial Narrow" w:hAnsi="Arial Narrow" w:cs="Arial"/>
          <w:b/>
          <w:bCs/>
          <w:sz w:val="16"/>
          <w:szCs w:val="26"/>
        </w:rPr>
      </w:pPr>
      <w:bookmarkStart w:id="0" w:name="_GoBack"/>
      <w:bookmarkEnd w:id="0"/>
    </w:p>
    <w:p w:rsidR="00045CE3" w:rsidRPr="001F53B6" w:rsidRDefault="00045CE3" w:rsidP="00D1698E">
      <w:pPr>
        <w:spacing w:line="360" w:lineRule="auto"/>
        <w:jc w:val="center"/>
        <w:rPr>
          <w:rFonts w:ascii="Arial Narrow" w:hAnsi="Arial Narrow" w:cs="Arial"/>
          <w:b/>
          <w:bCs/>
          <w:szCs w:val="26"/>
        </w:rPr>
      </w:pPr>
    </w:p>
    <w:p w:rsidR="008B7145" w:rsidRPr="00AC7745" w:rsidRDefault="00ED2DDA" w:rsidP="008B7145">
      <w:pPr>
        <w:spacing w:line="360" w:lineRule="auto"/>
        <w:jc w:val="center"/>
        <w:rPr>
          <w:rFonts w:ascii="Arial" w:hAnsi="Arial" w:cs="Arial"/>
          <w:smallCaps/>
          <w:sz w:val="24"/>
          <w:szCs w:val="24"/>
        </w:rPr>
      </w:pPr>
      <w:r w:rsidRPr="00F7537E">
        <w:rPr>
          <w:rFonts w:ascii="Arial" w:hAnsi="Arial" w:cs="Arial"/>
          <w:smallCaps/>
          <w:sz w:val="24"/>
          <w:szCs w:val="24"/>
        </w:rPr>
        <w:t xml:space="preserve">Pereira, Rda., </w:t>
      </w:r>
      <w:r w:rsidR="000417A2">
        <w:rPr>
          <w:rFonts w:ascii="Arial" w:hAnsi="Arial" w:cs="Arial"/>
          <w:smallCaps/>
          <w:sz w:val="24"/>
          <w:szCs w:val="24"/>
        </w:rPr>
        <w:t xml:space="preserve">nueve </w:t>
      </w:r>
      <w:r w:rsidR="008B7145" w:rsidRPr="00AC7745">
        <w:rPr>
          <w:rFonts w:ascii="Arial" w:hAnsi="Arial" w:cs="Arial"/>
          <w:smallCaps/>
          <w:sz w:val="24"/>
          <w:szCs w:val="24"/>
        </w:rPr>
        <w:t>(</w:t>
      </w:r>
      <w:r w:rsidR="000417A2">
        <w:rPr>
          <w:rFonts w:ascii="Arial" w:hAnsi="Arial" w:cs="Arial"/>
          <w:smallCaps/>
          <w:sz w:val="24"/>
          <w:szCs w:val="24"/>
        </w:rPr>
        <w:t>9</w:t>
      </w:r>
      <w:r w:rsidR="008B7145" w:rsidRPr="00AC7745">
        <w:rPr>
          <w:rFonts w:ascii="Arial" w:hAnsi="Arial" w:cs="Arial"/>
          <w:smallCaps/>
          <w:sz w:val="24"/>
          <w:szCs w:val="24"/>
        </w:rPr>
        <w:t>) de</w:t>
      </w:r>
      <w:r w:rsidR="0053705C">
        <w:rPr>
          <w:rFonts w:ascii="Arial" w:hAnsi="Arial" w:cs="Arial"/>
          <w:smallCaps/>
          <w:sz w:val="24"/>
          <w:szCs w:val="24"/>
        </w:rPr>
        <w:t xml:space="preserve"> </w:t>
      </w:r>
      <w:r w:rsidR="00992788">
        <w:rPr>
          <w:rFonts w:ascii="Arial" w:hAnsi="Arial" w:cs="Arial"/>
          <w:smallCaps/>
          <w:sz w:val="24"/>
          <w:szCs w:val="24"/>
        </w:rPr>
        <w:t>juni</w:t>
      </w:r>
      <w:r w:rsidR="0086018A">
        <w:rPr>
          <w:rFonts w:ascii="Arial" w:hAnsi="Arial" w:cs="Arial"/>
          <w:smallCaps/>
          <w:sz w:val="24"/>
          <w:szCs w:val="24"/>
        </w:rPr>
        <w:t xml:space="preserve">o </w:t>
      </w:r>
      <w:r w:rsidR="008B7145" w:rsidRPr="00AC7745">
        <w:rPr>
          <w:rFonts w:ascii="Arial" w:hAnsi="Arial" w:cs="Arial"/>
          <w:smallCaps/>
          <w:sz w:val="24"/>
          <w:szCs w:val="24"/>
        </w:rPr>
        <w:t xml:space="preserve">de dos mil </w:t>
      </w:r>
      <w:r>
        <w:rPr>
          <w:rFonts w:ascii="Arial" w:hAnsi="Arial" w:cs="Arial"/>
          <w:smallCaps/>
          <w:sz w:val="24"/>
          <w:szCs w:val="24"/>
        </w:rPr>
        <w:t xml:space="preserve">dieciséis </w:t>
      </w:r>
      <w:r w:rsidR="008B7145" w:rsidRPr="00AC7745">
        <w:rPr>
          <w:rFonts w:ascii="Arial" w:hAnsi="Arial" w:cs="Arial"/>
          <w:smallCaps/>
          <w:sz w:val="24"/>
          <w:szCs w:val="24"/>
        </w:rPr>
        <w:t>(201</w:t>
      </w:r>
      <w:r>
        <w:rPr>
          <w:rFonts w:ascii="Arial" w:hAnsi="Arial" w:cs="Arial"/>
          <w:smallCaps/>
          <w:sz w:val="24"/>
          <w:szCs w:val="24"/>
        </w:rPr>
        <w:t>6</w:t>
      </w:r>
      <w:r w:rsidR="008B7145" w:rsidRPr="00AC7745">
        <w:rPr>
          <w:rFonts w:ascii="Arial" w:hAnsi="Arial" w:cs="Arial"/>
          <w:smallCaps/>
          <w:sz w:val="24"/>
          <w:szCs w:val="24"/>
        </w:rPr>
        <w:t>).</w:t>
      </w:r>
    </w:p>
    <w:p w:rsidR="00045CE3" w:rsidRPr="00304E86" w:rsidRDefault="00045CE3" w:rsidP="008B7145">
      <w:pPr>
        <w:pStyle w:val="Puesto"/>
        <w:spacing w:line="360" w:lineRule="auto"/>
        <w:rPr>
          <w:rFonts w:cs="Arial"/>
          <w:b w:val="0"/>
          <w:i w:val="0"/>
          <w:spacing w:val="-3"/>
          <w:sz w:val="22"/>
          <w:szCs w:val="22"/>
        </w:rPr>
      </w:pPr>
    </w:p>
    <w:p w:rsidR="00AC7745" w:rsidRPr="00304E86" w:rsidRDefault="00AC7745" w:rsidP="008B7145">
      <w:pPr>
        <w:pStyle w:val="Puesto"/>
        <w:spacing w:line="360" w:lineRule="auto"/>
        <w:rPr>
          <w:rFonts w:cs="Arial"/>
          <w:b w:val="0"/>
          <w:i w:val="0"/>
          <w:spacing w:val="-3"/>
          <w:sz w:val="22"/>
          <w:szCs w:val="22"/>
        </w:rPr>
      </w:pPr>
    </w:p>
    <w:p w:rsidR="008872A2" w:rsidRPr="000F1B66" w:rsidRDefault="008872A2" w:rsidP="008872A2">
      <w:pPr>
        <w:pStyle w:val="Puesto"/>
        <w:numPr>
          <w:ilvl w:val="0"/>
          <w:numId w:val="1"/>
        </w:numPr>
        <w:spacing w:line="360" w:lineRule="auto"/>
        <w:jc w:val="left"/>
        <w:rPr>
          <w:rFonts w:cs="Arial"/>
          <w:b w:val="0"/>
          <w:i w:val="0"/>
          <w:spacing w:val="-3"/>
          <w:szCs w:val="24"/>
          <w:lang w:val="es-ES_tradnl"/>
        </w:rPr>
      </w:pPr>
      <w:r w:rsidRPr="000F1B66">
        <w:rPr>
          <w:rFonts w:cs="Arial"/>
          <w:b w:val="0"/>
          <w:i w:val="0"/>
          <w:szCs w:val="24"/>
        </w:rPr>
        <w:t>EL ASUNTO POR DECIDIR</w:t>
      </w:r>
    </w:p>
    <w:p w:rsidR="008872A2" w:rsidRPr="000F1B66" w:rsidRDefault="008872A2" w:rsidP="008872A2">
      <w:pPr>
        <w:pStyle w:val="Puesto"/>
        <w:spacing w:line="360" w:lineRule="auto"/>
        <w:jc w:val="left"/>
        <w:rPr>
          <w:rFonts w:cs="Arial"/>
          <w:b w:val="0"/>
          <w:i w:val="0"/>
          <w:spacing w:val="-3"/>
          <w:szCs w:val="24"/>
          <w:lang w:val="es-ES_tradnl"/>
        </w:rPr>
      </w:pPr>
    </w:p>
    <w:p w:rsidR="007D3BB0" w:rsidRPr="000F1B66" w:rsidRDefault="007D3BB0" w:rsidP="007D3BB0">
      <w:pPr>
        <w:spacing w:line="360" w:lineRule="auto"/>
        <w:jc w:val="both"/>
        <w:rPr>
          <w:rFonts w:ascii="Arial" w:hAnsi="Arial" w:cs="Arial"/>
          <w:sz w:val="24"/>
          <w:szCs w:val="24"/>
        </w:rPr>
      </w:pPr>
      <w:r w:rsidRPr="000F1B66">
        <w:rPr>
          <w:rFonts w:ascii="Arial" w:hAnsi="Arial" w:cs="Arial"/>
          <w:spacing w:val="-3"/>
          <w:sz w:val="24"/>
          <w:szCs w:val="24"/>
        </w:rPr>
        <w:t xml:space="preserve">Previo a la decisión de fondo, debe resolver sobre la nulidad que advierte esta </w:t>
      </w:r>
      <w:r>
        <w:rPr>
          <w:rFonts w:ascii="Arial" w:hAnsi="Arial" w:cs="Arial"/>
          <w:spacing w:val="-3"/>
          <w:sz w:val="24"/>
          <w:szCs w:val="24"/>
        </w:rPr>
        <w:t>Sala</w:t>
      </w:r>
      <w:r w:rsidRPr="000F1B66">
        <w:rPr>
          <w:rFonts w:ascii="Arial" w:hAnsi="Arial" w:cs="Arial"/>
          <w:spacing w:val="-3"/>
          <w:sz w:val="24"/>
          <w:szCs w:val="24"/>
        </w:rPr>
        <w:t xml:space="preserve">, en el </w:t>
      </w:r>
      <w:r>
        <w:rPr>
          <w:rFonts w:ascii="Arial" w:hAnsi="Arial" w:cs="Arial"/>
          <w:spacing w:val="-3"/>
          <w:sz w:val="24"/>
          <w:szCs w:val="24"/>
        </w:rPr>
        <w:t xml:space="preserve">curso del </w:t>
      </w:r>
      <w:r w:rsidRPr="000F1B66">
        <w:rPr>
          <w:rFonts w:ascii="Arial" w:hAnsi="Arial" w:cs="Arial"/>
          <w:spacing w:val="-3"/>
          <w:sz w:val="24"/>
          <w:szCs w:val="24"/>
        </w:rPr>
        <w:t>proceso</w:t>
      </w:r>
      <w:r>
        <w:rPr>
          <w:rFonts w:ascii="Arial" w:hAnsi="Arial" w:cs="Arial"/>
          <w:spacing w:val="-3"/>
          <w:sz w:val="24"/>
          <w:szCs w:val="24"/>
        </w:rPr>
        <w:t xml:space="preserve"> de la referencia</w:t>
      </w:r>
      <w:r w:rsidRPr="000F1B66">
        <w:rPr>
          <w:rFonts w:ascii="Arial" w:hAnsi="Arial" w:cs="Arial"/>
          <w:spacing w:val="-3"/>
          <w:sz w:val="24"/>
          <w:szCs w:val="24"/>
        </w:rPr>
        <w:t>, al tenor de las consideraciones que siguen.</w:t>
      </w:r>
    </w:p>
    <w:p w:rsidR="008872A2" w:rsidRDefault="008872A2" w:rsidP="008872A2">
      <w:pPr>
        <w:spacing w:line="360" w:lineRule="auto"/>
        <w:jc w:val="both"/>
        <w:rPr>
          <w:rFonts w:ascii="Arial" w:hAnsi="Arial" w:cs="Arial"/>
          <w:sz w:val="24"/>
          <w:szCs w:val="22"/>
        </w:rPr>
      </w:pPr>
    </w:p>
    <w:p w:rsidR="00AC7745" w:rsidRPr="00F404F9" w:rsidRDefault="00AC7745" w:rsidP="008872A2">
      <w:pPr>
        <w:spacing w:line="360" w:lineRule="auto"/>
        <w:jc w:val="both"/>
        <w:rPr>
          <w:rFonts w:ascii="Arial" w:hAnsi="Arial" w:cs="Arial"/>
          <w:sz w:val="24"/>
          <w:szCs w:val="22"/>
        </w:rPr>
      </w:pPr>
    </w:p>
    <w:p w:rsidR="008872A2" w:rsidRPr="00DA5858" w:rsidRDefault="008872A2" w:rsidP="008872A2">
      <w:pPr>
        <w:numPr>
          <w:ilvl w:val="0"/>
          <w:numId w:val="1"/>
        </w:numPr>
        <w:spacing w:line="360" w:lineRule="auto"/>
        <w:jc w:val="both"/>
        <w:rPr>
          <w:rFonts w:ascii="Arial" w:hAnsi="Arial" w:cs="Arial"/>
          <w:sz w:val="24"/>
          <w:szCs w:val="24"/>
        </w:rPr>
      </w:pPr>
      <w:r w:rsidRPr="00DA5858">
        <w:rPr>
          <w:rFonts w:ascii="Arial" w:hAnsi="Arial" w:cs="Arial"/>
          <w:sz w:val="24"/>
          <w:szCs w:val="24"/>
        </w:rPr>
        <w:t>LA SÍNTESIS DE LA CRÓNICA PROCESAL</w:t>
      </w:r>
    </w:p>
    <w:p w:rsidR="00607310" w:rsidRDefault="00607310" w:rsidP="00607310">
      <w:pPr>
        <w:spacing w:line="360" w:lineRule="auto"/>
        <w:jc w:val="both"/>
        <w:rPr>
          <w:rFonts w:ascii="Arial" w:hAnsi="Arial" w:cs="Arial"/>
          <w:sz w:val="24"/>
          <w:szCs w:val="24"/>
        </w:rPr>
      </w:pPr>
    </w:p>
    <w:p w:rsidR="00C140FE" w:rsidRDefault="00ED2DDA" w:rsidP="00ED2DDA">
      <w:pPr>
        <w:spacing w:line="360" w:lineRule="auto"/>
        <w:jc w:val="both"/>
        <w:rPr>
          <w:rFonts w:ascii="Arial" w:hAnsi="Arial" w:cs="Arial"/>
          <w:sz w:val="24"/>
          <w:szCs w:val="24"/>
          <w:lang w:val="es-CO"/>
        </w:rPr>
      </w:pPr>
      <w:r w:rsidRPr="006A0477">
        <w:rPr>
          <w:rFonts w:ascii="Arial" w:hAnsi="Arial" w:cs="Arial"/>
          <w:sz w:val="24"/>
          <w:szCs w:val="24"/>
          <w:lang w:val="es-CO"/>
        </w:rPr>
        <w:t xml:space="preserve">El día </w:t>
      </w:r>
      <w:r w:rsidR="007D3BB0">
        <w:rPr>
          <w:rFonts w:ascii="Arial" w:hAnsi="Arial" w:cs="Arial"/>
          <w:sz w:val="24"/>
          <w:szCs w:val="24"/>
          <w:lang w:val="es-CO"/>
        </w:rPr>
        <w:t>29-07</w:t>
      </w:r>
      <w:r>
        <w:rPr>
          <w:rFonts w:ascii="Arial" w:hAnsi="Arial" w:cs="Arial"/>
          <w:sz w:val="24"/>
          <w:szCs w:val="24"/>
          <w:lang w:val="es-CO"/>
        </w:rPr>
        <w:t>-</w:t>
      </w:r>
      <w:r w:rsidRPr="006A0477">
        <w:rPr>
          <w:rFonts w:ascii="Arial" w:hAnsi="Arial" w:cs="Arial"/>
          <w:sz w:val="24"/>
          <w:szCs w:val="24"/>
          <w:lang w:val="es-CO"/>
        </w:rPr>
        <w:t>20</w:t>
      </w:r>
      <w:r w:rsidR="007D3BB0">
        <w:rPr>
          <w:rFonts w:ascii="Arial" w:hAnsi="Arial" w:cs="Arial"/>
          <w:sz w:val="24"/>
          <w:szCs w:val="24"/>
          <w:lang w:val="es-CO"/>
        </w:rPr>
        <w:t>10</w:t>
      </w:r>
      <w:r w:rsidRPr="006A0477">
        <w:rPr>
          <w:rFonts w:ascii="Arial" w:hAnsi="Arial" w:cs="Arial"/>
          <w:sz w:val="24"/>
          <w:szCs w:val="24"/>
          <w:lang w:val="es-CO"/>
        </w:rPr>
        <w:t xml:space="preserve"> </w:t>
      </w:r>
      <w:r>
        <w:rPr>
          <w:rFonts w:ascii="Arial" w:hAnsi="Arial" w:cs="Arial"/>
          <w:sz w:val="24"/>
          <w:szCs w:val="24"/>
          <w:lang w:val="es-CO"/>
        </w:rPr>
        <w:t xml:space="preserve">fue repartida la demanda </w:t>
      </w:r>
      <w:r w:rsidRPr="006A0477">
        <w:rPr>
          <w:rFonts w:ascii="Arial" w:hAnsi="Arial" w:cs="Arial"/>
          <w:sz w:val="24"/>
          <w:szCs w:val="24"/>
          <w:lang w:val="es-CO"/>
        </w:rPr>
        <w:t xml:space="preserve">al Juzgado </w:t>
      </w:r>
      <w:r>
        <w:rPr>
          <w:rFonts w:ascii="Arial" w:hAnsi="Arial" w:cs="Arial"/>
          <w:sz w:val="24"/>
          <w:szCs w:val="24"/>
          <w:lang w:val="es-CO"/>
        </w:rPr>
        <w:t>Pr</w:t>
      </w:r>
      <w:r w:rsidR="007D3BB0">
        <w:rPr>
          <w:rFonts w:ascii="Arial" w:hAnsi="Arial" w:cs="Arial"/>
          <w:sz w:val="24"/>
          <w:szCs w:val="24"/>
          <w:lang w:val="es-CO"/>
        </w:rPr>
        <w:t>omiscuo Municipal de La Virginia</w:t>
      </w:r>
      <w:r>
        <w:rPr>
          <w:rFonts w:ascii="Arial" w:hAnsi="Arial" w:cs="Arial"/>
          <w:sz w:val="24"/>
          <w:szCs w:val="24"/>
          <w:lang w:val="es-CO"/>
        </w:rPr>
        <w:t xml:space="preserve"> </w:t>
      </w:r>
      <w:r w:rsidRPr="002A1916">
        <w:rPr>
          <w:rFonts w:ascii="Arial" w:hAnsi="Arial" w:cs="Arial"/>
          <w:sz w:val="24"/>
          <w:szCs w:val="24"/>
          <w:lang w:val="es-CO"/>
        </w:rPr>
        <w:t xml:space="preserve">R., que </w:t>
      </w:r>
      <w:r w:rsidR="007D3BB0">
        <w:rPr>
          <w:rFonts w:ascii="Arial" w:hAnsi="Arial" w:cs="Arial"/>
          <w:sz w:val="24"/>
          <w:szCs w:val="24"/>
          <w:lang w:val="es-CO"/>
        </w:rPr>
        <w:t xml:space="preserve">previa inadmisión, </w:t>
      </w:r>
      <w:r>
        <w:rPr>
          <w:rFonts w:ascii="Arial" w:hAnsi="Arial" w:cs="Arial"/>
          <w:sz w:val="24"/>
          <w:szCs w:val="24"/>
          <w:lang w:val="es-CO"/>
        </w:rPr>
        <w:t>l</w:t>
      </w:r>
      <w:r w:rsidR="007D3BB0">
        <w:rPr>
          <w:rFonts w:ascii="Arial" w:hAnsi="Arial" w:cs="Arial"/>
          <w:sz w:val="24"/>
          <w:szCs w:val="24"/>
          <w:lang w:val="es-CO"/>
        </w:rPr>
        <w:t>ibró mandamiento ejecutivo el día 30-08-2010</w:t>
      </w:r>
      <w:r w:rsidRPr="002A1916">
        <w:rPr>
          <w:rFonts w:ascii="Arial" w:hAnsi="Arial" w:cs="Arial"/>
          <w:sz w:val="24"/>
          <w:szCs w:val="24"/>
          <w:lang w:val="es-CO"/>
        </w:rPr>
        <w:t>, o</w:t>
      </w:r>
      <w:r w:rsidRPr="006A0477">
        <w:rPr>
          <w:rFonts w:ascii="Arial" w:hAnsi="Arial" w:cs="Arial"/>
          <w:sz w:val="24"/>
          <w:szCs w:val="24"/>
          <w:lang w:val="es-CO"/>
        </w:rPr>
        <w:t>rdenó notificarl</w:t>
      </w:r>
      <w:r w:rsidR="007D3BB0">
        <w:rPr>
          <w:rFonts w:ascii="Arial" w:hAnsi="Arial" w:cs="Arial"/>
          <w:sz w:val="24"/>
          <w:szCs w:val="24"/>
          <w:lang w:val="es-CO"/>
        </w:rPr>
        <w:t xml:space="preserve">o y </w:t>
      </w:r>
      <w:r w:rsidR="004E665F" w:rsidRPr="006A0477">
        <w:rPr>
          <w:rFonts w:ascii="Arial" w:hAnsi="Arial" w:cs="Arial"/>
          <w:sz w:val="24"/>
          <w:szCs w:val="24"/>
          <w:lang w:val="es-CO"/>
        </w:rPr>
        <w:t>correr traslado</w:t>
      </w:r>
      <w:r w:rsidR="004C1DD1">
        <w:rPr>
          <w:rFonts w:ascii="Arial" w:hAnsi="Arial" w:cs="Arial"/>
          <w:sz w:val="24"/>
          <w:szCs w:val="24"/>
          <w:lang w:val="es-CO"/>
        </w:rPr>
        <w:t>, entre otros ordenamientos</w:t>
      </w:r>
      <w:r w:rsidR="004E665F">
        <w:rPr>
          <w:rFonts w:ascii="Arial" w:hAnsi="Arial" w:cs="Arial"/>
          <w:sz w:val="24"/>
          <w:szCs w:val="24"/>
          <w:lang w:val="es-CO"/>
        </w:rPr>
        <w:t xml:space="preserve"> </w:t>
      </w:r>
      <w:r w:rsidRPr="006A0477">
        <w:rPr>
          <w:rFonts w:ascii="Arial" w:hAnsi="Arial" w:cs="Arial"/>
          <w:sz w:val="24"/>
          <w:szCs w:val="24"/>
          <w:lang w:val="es-CO"/>
        </w:rPr>
        <w:t xml:space="preserve">(Folio </w:t>
      </w:r>
      <w:r w:rsidR="007D3BB0">
        <w:rPr>
          <w:rFonts w:ascii="Arial" w:hAnsi="Arial" w:cs="Arial"/>
          <w:sz w:val="24"/>
          <w:szCs w:val="24"/>
          <w:lang w:val="es-CO"/>
        </w:rPr>
        <w:t>23 y 24</w:t>
      </w:r>
      <w:r w:rsidRPr="006A0477">
        <w:rPr>
          <w:rFonts w:ascii="Arial" w:hAnsi="Arial" w:cs="Arial"/>
          <w:sz w:val="24"/>
          <w:szCs w:val="24"/>
          <w:lang w:val="es-CO"/>
        </w:rPr>
        <w:t xml:space="preserve">, cuaderno No.1). </w:t>
      </w:r>
      <w:r w:rsidR="007D3BB0">
        <w:rPr>
          <w:rFonts w:ascii="Arial" w:hAnsi="Arial" w:cs="Arial"/>
          <w:sz w:val="24"/>
          <w:szCs w:val="24"/>
          <w:lang w:val="es-CO"/>
        </w:rPr>
        <w:t>Inscrito el embargo en el inmueble hipoteca</w:t>
      </w:r>
      <w:r w:rsidR="00486494">
        <w:rPr>
          <w:rFonts w:ascii="Arial" w:hAnsi="Arial" w:cs="Arial"/>
          <w:sz w:val="24"/>
          <w:szCs w:val="24"/>
          <w:lang w:val="es-CO"/>
        </w:rPr>
        <w:t>do</w:t>
      </w:r>
      <w:r w:rsidR="007D3BB0">
        <w:rPr>
          <w:rFonts w:ascii="Arial" w:hAnsi="Arial" w:cs="Arial"/>
          <w:sz w:val="24"/>
          <w:szCs w:val="24"/>
          <w:lang w:val="es-CO"/>
        </w:rPr>
        <w:t xml:space="preserve">, se ordenó </w:t>
      </w:r>
      <w:r w:rsidR="00486494">
        <w:rPr>
          <w:rFonts w:ascii="Arial" w:hAnsi="Arial" w:cs="Arial"/>
          <w:sz w:val="24"/>
          <w:szCs w:val="24"/>
          <w:lang w:val="es-CO"/>
        </w:rPr>
        <w:t>citar a</w:t>
      </w:r>
      <w:r w:rsidR="007D3BB0">
        <w:rPr>
          <w:rFonts w:ascii="Arial" w:hAnsi="Arial" w:cs="Arial"/>
          <w:sz w:val="24"/>
          <w:szCs w:val="24"/>
          <w:lang w:val="es-CO"/>
        </w:rPr>
        <w:t>l acre</w:t>
      </w:r>
      <w:r w:rsidR="00A763C3">
        <w:rPr>
          <w:rFonts w:ascii="Arial" w:hAnsi="Arial" w:cs="Arial"/>
          <w:sz w:val="24"/>
          <w:szCs w:val="24"/>
          <w:lang w:val="es-CO"/>
        </w:rPr>
        <w:t xml:space="preserve">edor </w:t>
      </w:r>
      <w:r w:rsidR="000417A2">
        <w:rPr>
          <w:rFonts w:ascii="Arial" w:hAnsi="Arial" w:cs="Arial"/>
          <w:sz w:val="24"/>
          <w:szCs w:val="24"/>
          <w:lang w:val="es-CO"/>
        </w:rPr>
        <w:t xml:space="preserve">hipotecario </w:t>
      </w:r>
      <w:r w:rsidR="00A763C3">
        <w:rPr>
          <w:rFonts w:ascii="Arial" w:hAnsi="Arial" w:cs="Arial"/>
          <w:sz w:val="24"/>
          <w:szCs w:val="24"/>
          <w:lang w:val="es-CO"/>
        </w:rPr>
        <w:t>(Folio 32, cuaderno No.1)</w:t>
      </w:r>
      <w:r w:rsidR="00BD582E">
        <w:rPr>
          <w:rFonts w:ascii="Arial" w:hAnsi="Arial" w:cs="Arial"/>
          <w:sz w:val="24"/>
          <w:szCs w:val="24"/>
          <w:lang w:val="es-CO"/>
        </w:rPr>
        <w:t>,</w:t>
      </w:r>
      <w:r w:rsidR="000417A2">
        <w:rPr>
          <w:rFonts w:ascii="Arial" w:hAnsi="Arial" w:cs="Arial"/>
          <w:sz w:val="24"/>
          <w:szCs w:val="24"/>
          <w:lang w:val="es-CO"/>
        </w:rPr>
        <w:t xml:space="preserve"> quien </w:t>
      </w:r>
      <w:r w:rsidR="00A763C3">
        <w:rPr>
          <w:rFonts w:ascii="Arial" w:hAnsi="Arial" w:cs="Arial"/>
          <w:sz w:val="24"/>
          <w:szCs w:val="24"/>
          <w:lang w:val="es-CO"/>
        </w:rPr>
        <w:t>el 10-1</w:t>
      </w:r>
      <w:r w:rsidR="00737C11">
        <w:rPr>
          <w:rFonts w:ascii="Arial" w:hAnsi="Arial" w:cs="Arial"/>
          <w:sz w:val="24"/>
          <w:szCs w:val="24"/>
          <w:lang w:val="es-CO"/>
        </w:rPr>
        <w:t>2</w:t>
      </w:r>
      <w:r w:rsidR="00A763C3">
        <w:rPr>
          <w:rFonts w:ascii="Arial" w:hAnsi="Arial" w:cs="Arial"/>
          <w:sz w:val="24"/>
          <w:szCs w:val="24"/>
          <w:lang w:val="es-CO"/>
        </w:rPr>
        <w:t xml:space="preserve">-2010 </w:t>
      </w:r>
      <w:r w:rsidR="000417A2">
        <w:rPr>
          <w:rFonts w:ascii="Arial" w:hAnsi="Arial" w:cs="Arial"/>
          <w:sz w:val="24"/>
          <w:szCs w:val="24"/>
          <w:lang w:val="es-CO"/>
        </w:rPr>
        <w:t xml:space="preserve">recibió notificación </w:t>
      </w:r>
      <w:r w:rsidR="00A763C3">
        <w:rPr>
          <w:rFonts w:ascii="Arial" w:hAnsi="Arial" w:cs="Arial"/>
          <w:sz w:val="24"/>
          <w:szCs w:val="24"/>
          <w:lang w:val="es-CO"/>
        </w:rPr>
        <w:t>(Folio 50, ídem)</w:t>
      </w:r>
      <w:r w:rsidR="000417A2">
        <w:rPr>
          <w:rFonts w:ascii="Arial" w:hAnsi="Arial" w:cs="Arial"/>
          <w:sz w:val="24"/>
          <w:szCs w:val="24"/>
          <w:lang w:val="es-CO"/>
        </w:rPr>
        <w:t xml:space="preserve"> y </w:t>
      </w:r>
      <w:r w:rsidR="00A763C3">
        <w:rPr>
          <w:rFonts w:ascii="Arial" w:hAnsi="Arial" w:cs="Arial"/>
          <w:sz w:val="24"/>
          <w:szCs w:val="24"/>
          <w:lang w:val="es-CO"/>
        </w:rPr>
        <w:t xml:space="preserve"> </w:t>
      </w:r>
      <w:r w:rsidR="003066EB">
        <w:rPr>
          <w:rFonts w:ascii="Arial" w:hAnsi="Arial" w:cs="Arial"/>
          <w:sz w:val="24"/>
          <w:szCs w:val="24"/>
          <w:lang w:val="es-CO"/>
        </w:rPr>
        <w:t xml:space="preserve">como </w:t>
      </w:r>
      <w:r w:rsidR="00A763C3">
        <w:rPr>
          <w:rFonts w:ascii="Arial" w:hAnsi="Arial" w:cs="Arial"/>
          <w:sz w:val="24"/>
          <w:szCs w:val="24"/>
          <w:lang w:val="es-CO"/>
        </w:rPr>
        <w:t xml:space="preserve">formuló demanda </w:t>
      </w:r>
      <w:r w:rsidR="000417A2">
        <w:rPr>
          <w:rFonts w:ascii="Arial" w:hAnsi="Arial" w:cs="Arial"/>
          <w:sz w:val="24"/>
          <w:szCs w:val="24"/>
          <w:lang w:val="es-CO"/>
        </w:rPr>
        <w:t xml:space="preserve">de mayor </w:t>
      </w:r>
      <w:r w:rsidR="00A763C3">
        <w:rPr>
          <w:rFonts w:ascii="Arial" w:hAnsi="Arial" w:cs="Arial"/>
          <w:sz w:val="24"/>
          <w:szCs w:val="24"/>
          <w:lang w:val="es-CO"/>
        </w:rPr>
        <w:t>cuantía</w:t>
      </w:r>
      <w:r w:rsidR="00486494">
        <w:rPr>
          <w:rFonts w:ascii="Arial" w:hAnsi="Arial" w:cs="Arial"/>
          <w:sz w:val="24"/>
          <w:szCs w:val="24"/>
          <w:lang w:val="es-CO"/>
        </w:rPr>
        <w:t>,</w:t>
      </w:r>
      <w:r w:rsidR="00A763C3">
        <w:rPr>
          <w:rFonts w:ascii="Arial" w:hAnsi="Arial" w:cs="Arial"/>
          <w:sz w:val="24"/>
          <w:szCs w:val="24"/>
          <w:lang w:val="es-CO"/>
        </w:rPr>
        <w:t xml:space="preserve"> </w:t>
      </w:r>
      <w:r w:rsidR="003066EB">
        <w:rPr>
          <w:rFonts w:ascii="Arial" w:hAnsi="Arial" w:cs="Arial"/>
          <w:sz w:val="24"/>
          <w:szCs w:val="24"/>
          <w:lang w:val="es-CO"/>
        </w:rPr>
        <w:t>se</w:t>
      </w:r>
      <w:r w:rsidR="00737C11">
        <w:rPr>
          <w:rFonts w:ascii="Arial" w:hAnsi="Arial" w:cs="Arial"/>
          <w:sz w:val="24"/>
          <w:szCs w:val="24"/>
          <w:lang w:val="es-CO"/>
        </w:rPr>
        <w:t xml:space="preserve"> </w:t>
      </w:r>
      <w:r w:rsidR="00A763C3">
        <w:rPr>
          <w:rFonts w:ascii="Arial" w:hAnsi="Arial" w:cs="Arial"/>
          <w:sz w:val="24"/>
          <w:szCs w:val="24"/>
          <w:lang w:val="es-CO"/>
        </w:rPr>
        <w:t xml:space="preserve">remitió </w:t>
      </w:r>
      <w:r w:rsidR="003066EB">
        <w:rPr>
          <w:rFonts w:ascii="Arial" w:hAnsi="Arial" w:cs="Arial"/>
          <w:sz w:val="24"/>
          <w:szCs w:val="24"/>
          <w:lang w:val="es-CO"/>
        </w:rPr>
        <w:t xml:space="preserve">por </w:t>
      </w:r>
      <w:r w:rsidR="00A763C3">
        <w:rPr>
          <w:rFonts w:ascii="Arial" w:hAnsi="Arial" w:cs="Arial"/>
          <w:sz w:val="24"/>
          <w:szCs w:val="24"/>
          <w:lang w:val="es-CO"/>
        </w:rPr>
        <w:t>competencia el expediente</w:t>
      </w:r>
      <w:r w:rsidR="003066EB">
        <w:rPr>
          <w:rFonts w:ascii="Arial" w:hAnsi="Arial" w:cs="Arial"/>
          <w:sz w:val="24"/>
          <w:szCs w:val="24"/>
          <w:lang w:val="es-CO"/>
        </w:rPr>
        <w:t>,</w:t>
      </w:r>
      <w:r w:rsidR="00A763C3">
        <w:rPr>
          <w:rFonts w:ascii="Arial" w:hAnsi="Arial" w:cs="Arial"/>
          <w:sz w:val="24"/>
          <w:szCs w:val="24"/>
          <w:lang w:val="es-CO"/>
        </w:rPr>
        <w:t xml:space="preserve"> al </w:t>
      </w:r>
      <w:r w:rsidR="00942B85">
        <w:rPr>
          <w:rFonts w:ascii="Arial" w:hAnsi="Arial" w:cs="Arial"/>
          <w:sz w:val="24"/>
          <w:szCs w:val="24"/>
          <w:lang w:val="es-CO"/>
        </w:rPr>
        <w:t>Juzgado Promiscuo del Circuito de ese municipio (Folios 52 y 53, ídem)</w:t>
      </w:r>
      <w:r w:rsidRPr="006A0477">
        <w:rPr>
          <w:rFonts w:ascii="Arial" w:hAnsi="Arial" w:cs="Arial"/>
          <w:sz w:val="24"/>
          <w:szCs w:val="24"/>
          <w:lang w:val="es-CO"/>
        </w:rPr>
        <w:t xml:space="preserve">. </w:t>
      </w:r>
      <w:r w:rsidR="00BD582E">
        <w:rPr>
          <w:rFonts w:ascii="Arial" w:hAnsi="Arial" w:cs="Arial"/>
          <w:sz w:val="24"/>
          <w:szCs w:val="24"/>
          <w:lang w:val="es-CO"/>
        </w:rPr>
        <w:t xml:space="preserve">Ya </w:t>
      </w:r>
      <w:r w:rsidR="003066EB">
        <w:rPr>
          <w:rFonts w:ascii="Arial" w:hAnsi="Arial" w:cs="Arial"/>
          <w:sz w:val="24"/>
          <w:szCs w:val="24"/>
          <w:lang w:val="es-CO"/>
        </w:rPr>
        <w:t>e</w:t>
      </w:r>
      <w:r w:rsidR="000417A2">
        <w:rPr>
          <w:rFonts w:ascii="Arial" w:hAnsi="Arial" w:cs="Arial"/>
          <w:sz w:val="24"/>
          <w:szCs w:val="24"/>
          <w:lang w:val="es-CO"/>
        </w:rPr>
        <w:t xml:space="preserve">l 06-10-2010 </w:t>
      </w:r>
      <w:r w:rsidR="003066EB">
        <w:rPr>
          <w:rFonts w:ascii="Arial" w:hAnsi="Arial" w:cs="Arial"/>
          <w:sz w:val="24"/>
          <w:szCs w:val="24"/>
          <w:lang w:val="es-CO"/>
        </w:rPr>
        <w:t>se había avis</w:t>
      </w:r>
      <w:r w:rsidR="00294F76">
        <w:rPr>
          <w:rFonts w:ascii="Arial" w:hAnsi="Arial" w:cs="Arial"/>
          <w:sz w:val="24"/>
          <w:szCs w:val="24"/>
          <w:lang w:val="es-CO"/>
        </w:rPr>
        <w:t>ado</w:t>
      </w:r>
      <w:r w:rsidR="003066EB">
        <w:rPr>
          <w:rFonts w:ascii="Arial" w:hAnsi="Arial" w:cs="Arial"/>
          <w:sz w:val="24"/>
          <w:szCs w:val="24"/>
          <w:lang w:val="es-CO"/>
        </w:rPr>
        <w:t xml:space="preserve"> a</w:t>
      </w:r>
      <w:r w:rsidR="000417A2">
        <w:rPr>
          <w:rFonts w:ascii="Arial" w:hAnsi="Arial" w:cs="Arial"/>
          <w:sz w:val="24"/>
          <w:szCs w:val="24"/>
          <w:lang w:val="es-CO"/>
        </w:rPr>
        <w:t>l ejecutado José Hernando Arias Arias (Folio 38,</w:t>
      </w:r>
      <w:r w:rsidR="000417A2" w:rsidRPr="006A0477">
        <w:rPr>
          <w:rFonts w:ascii="Arial" w:hAnsi="Arial" w:cs="Arial"/>
          <w:sz w:val="24"/>
          <w:szCs w:val="24"/>
          <w:lang w:val="es-CO"/>
        </w:rPr>
        <w:t xml:space="preserve"> cuaderno No.1)</w:t>
      </w:r>
      <w:r w:rsidR="003066EB">
        <w:rPr>
          <w:rFonts w:ascii="Arial" w:hAnsi="Arial" w:cs="Arial"/>
          <w:sz w:val="24"/>
          <w:szCs w:val="24"/>
          <w:lang w:val="es-CO"/>
        </w:rPr>
        <w:t>,</w:t>
      </w:r>
    </w:p>
    <w:p w:rsidR="00C140FE" w:rsidRDefault="00C140FE" w:rsidP="00ED2DDA">
      <w:pPr>
        <w:spacing w:line="360" w:lineRule="auto"/>
        <w:jc w:val="both"/>
        <w:rPr>
          <w:rFonts w:ascii="Arial" w:hAnsi="Arial" w:cs="Arial"/>
          <w:sz w:val="24"/>
          <w:szCs w:val="24"/>
          <w:lang w:val="es-CO"/>
        </w:rPr>
      </w:pPr>
    </w:p>
    <w:p w:rsidR="00130EB5" w:rsidRDefault="00942B85" w:rsidP="00ED2DDA">
      <w:pPr>
        <w:spacing w:line="360" w:lineRule="auto"/>
        <w:jc w:val="both"/>
        <w:rPr>
          <w:rFonts w:ascii="Arial" w:hAnsi="Arial" w:cs="Arial"/>
          <w:sz w:val="24"/>
          <w:szCs w:val="24"/>
          <w:lang w:val="es-CO"/>
        </w:rPr>
      </w:pPr>
      <w:r>
        <w:rPr>
          <w:rFonts w:ascii="Arial" w:hAnsi="Arial" w:cs="Arial"/>
          <w:sz w:val="24"/>
          <w:szCs w:val="24"/>
          <w:lang w:val="es-CO"/>
        </w:rPr>
        <w:t xml:space="preserve">El 25-02-2011 </w:t>
      </w:r>
      <w:r w:rsidR="003066EB">
        <w:rPr>
          <w:rFonts w:ascii="Arial" w:hAnsi="Arial" w:cs="Arial"/>
          <w:sz w:val="24"/>
          <w:szCs w:val="24"/>
          <w:lang w:val="es-CO"/>
        </w:rPr>
        <w:t xml:space="preserve">se expidió orden de pago </w:t>
      </w:r>
      <w:r w:rsidR="00E77B16">
        <w:rPr>
          <w:rFonts w:ascii="Arial" w:hAnsi="Arial" w:cs="Arial"/>
          <w:sz w:val="24"/>
          <w:szCs w:val="24"/>
          <w:lang w:val="es-CO"/>
        </w:rPr>
        <w:t xml:space="preserve">a favor de Orlando de Jesús Quiceno Bedoya (Demanda </w:t>
      </w:r>
      <w:r>
        <w:rPr>
          <w:rFonts w:ascii="Arial" w:hAnsi="Arial" w:cs="Arial"/>
          <w:sz w:val="24"/>
          <w:szCs w:val="24"/>
          <w:lang w:val="es-CO"/>
        </w:rPr>
        <w:t>acumulada</w:t>
      </w:r>
      <w:r w:rsidR="00E77B16">
        <w:rPr>
          <w:rFonts w:ascii="Arial" w:hAnsi="Arial" w:cs="Arial"/>
          <w:sz w:val="24"/>
          <w:szCs w:val="24"/>
          <w:lang w:val="es-CO"/>
        </w:rPr>
        <w:t>)</w:t>
      </w:r>
      <w:r>
        <w:rPr>
          <w:rFonts w:ascii="Arial" w:hAnsi="Arial" w:cs="Arial"/>
          <w:sz w:val="24"/>
          <w:szCs w:val="24"/>
          <w:lang w:val="es-CO"/>
        </w:rPr>
        <w:t xml:space="preserve">, se ordenó la </w:t>
      </w:r>
      <w:r w:rsidR="00BD582E">
        <w:rPr>
          <w:rFonts w:ascii="Arial" w:hAnsi="Arial" w:cs="Arial"/>
          <w:sz w:val="24"/>
          <w:szCs w:val="24"/>
          <w:lang w:val="es-CO"/>
        </w:rPr>
        <w:t>comunicación</w:t>
      </w:r>
      <w:r>
        <w:rPr>
          <w:rFonts w:ascii="Arial" w:hAnsi="Arial" w:cs="Arial"/>
          <w:sz w:val="24"/>
          <w:szCs w:val="24"/>
          <w:lang w:val="es-CO"/>
        </w:rPr>
        <w:t xml:space="preserve"> por estado al señor Arias Arias y personal a la otra ejecutada (Folios 30 a 33, </w:t>
      </w:r>
      <w:r w:rsidR="006B599C">
        <w:rPr>
          <w:rFonts w:ascii="Arial" w:hAnsi="Arial" w:cs="Arial"/>
          <w:sz w:val="24"/>
          <w:szCs w:val="24"/>
          <w:lang w:val="es-CO"/>
        </w:rPr>
        <w:t>cuaderno No.2</w:t>
      </w:r>
      <w:r>
        <w:rPr>
          <w:rFonts w:ascii="Arial" w:hAnsi="Arial" w:cs="Arial"/>
          <w:sz w:val="24"/>
          <w:szCs w:val="24"/>
          <w:lang w:val="es-CO"/>
        </w:rPr>
        <w:t xml:space="preserve">). </w:t>
      </w:r>
      <w:r w:rsidR="00130EB5">
        <w:rPr>
          <w:rFonts w:ascii="Arial" w:hAnsi="Arial" w:cs="Arial"/>
          <w:sz w:val="24"/>
          <w:szCs w:val="24"/>
          <w:lang w:val="es-CO"/>
        </w:rPr>
        <w:t xml:space="preserve">Seguidamente se acreditó que el 14-02-2011 falleció el ejecutado José Hernando Arias Arias por lo que se ordenó </w:t>
      </w:r>
      <w:r w:rsidR="00130EB5">
        <w:rPr>
          <w:rFonts w:ascii="Arial" w:hAnsi="Arial" w:cs="Arial"/>
          <w:sz w:val="24"/>
          <w:szCs w:val="24"/>
          <w:lang w:val="es-CO"/>
        </w:rPr>
        <w:lastRenderedPageBreak/>
        <w:t xml:space="preserve">la notificación a sus herederos de la existencia del crédito y </w:t>
      </w:r>
      <w:r w:rsidR="00130EB5" w:rsidRPr="00B94BD8">
        <w:rPr>
          <w:rFonts w:ascii="Arial" w:hAnsi="Arial" w:cs="Arial"/>
          <w:sz w:val="24"/>
          <w:szCs w:val="24"/>
          <w:u w:val="single"/>
          <w:lang w:val="es-CO"/>
        </w:rPr>
        <w:t xml:space="preserve">se </w:t>
      </w:r>
      <w:r w:rsidR="00486494">
        <w:rPr>
          <w:rFonts w:ascii="Arial" w:hAnsi="Arial" w:cs="Arial"/>
          <w:sz w:val="24"/>
          <w:szCs w:val="24"/>
          <w:u w:val="single"/>
          <w:lang w:val="es-CO"/>
        </w:rPr>
        <w:t>“</w:t>
      </w:r>
      <w:r w:rsidR="00130EB5" w:rsidRPr="00B94BD8">
        <w:rPr>
          <w:rFonts w:ascii="Arial" w:hAnsi="Arial" w:cs="Arial"/>
          <w:sz w:val="24"/>
          <w:szCs w:val="24"/>
          <w:u w:val="single"/>
          <w:lang w:val="es-CO"/>
        </w:rPr>
        <w:t>suspendieron</w:t>
      </w:r>
      <w:r w:rsidR="00486494">
        <w:rPr>
          <w:rFonts w:ascii="Arial" w:hAnsi="Arial" w:cs="Arial"/>
          <w:sz w:val="24"/>
          <w:szCs w:val="24"/>
          <w:u w:val="single"/>
          <w:lang w:val="es-CO"/>
        </w:rPr>
        <w:t>”</w:t>
      </w:r>
      <w:r w:rsidR="00130EB5" w:rsidRPr="00B94BD8">
        <w:rPr>
          <w:rFonts w:ascii="Arial" w:hAnsi="Arial" w:cs="Arial"/>
          <w:sz w:val="24"/>
          <w:szCs w:val="24"/>
          <w:u w:val="single"/>
          <w:lang w:val="es-CO"/>
        </w:rPr>
        <w:t xml:space="preserve"> los términos hasta tanto</w:t>
      </w:r>
      <w:r w:rsidR="006B599C" w:rsidRPr="00B94BD8">
        <w:rPr>
          <w:rFonts w:ascii="Arial" w:hAnsi="Arial" w:cs="Arial"/>
          <w:sz w:val="24"/>
          <w:szCs w:val="24"/>
          <w:u w:val="single"/>
          <w:lang w:val="es-CO"/>
        </w:rPr>
        <w:t xml:space="preserve"> se surtiera esa comunicación</w:t>
      </w:r>
      <w:r w:rsidR="006B599C">
        <w:rPr>
          <w:rFonts w:ascii="Arial" w:hAnsi="Arial" w:cs="Arial"/>
          <w:sz w:val="24"/>
          <w:szCs w:val="24"/>
          <w:lang w:val="es-CO"/>
        </w:rPr>
        <w:t xml:space="preserve"> </w:t>
      </w:r>
      <w:r w:rsidR="00130EB5">
        <w:rPr>
          <w:rFonts w:ascii="Arial" w:hAnsi="Arial" w:cs="Arial"/>
          <w:sz w:val="24"/>
          <w:szCs w:val="24"/>
          <w:lang w:val="es-CO"/>
        </w:rPr>
        <w:t xml:space="preserve">(Folios 39 y 40, </w:t>
      </w:r>
      <w:r w:rsidR="00E77B16">
        <w:rPr>
          <w:rFonts w:ascii="Arial" w:hAnsi="Arial" w:cs="Arial"/>
          <w:sz w:val="24"/>
          <w:szCs w:val="24"/>
          <w:lang w:val="es-CO"/>
        </w:rPr>
        <w:t>cuaderno No.2</w:t>
      </w:r>
      <w:r w:rsidR="00130EB5">
        <w:rPr>
          <w:rFonts w:ascii="Arial" w:hAnsi="Arial" w:cs="Arial"/>
          <w:sz w:val="24"/>
          <w:szCs w:val="24"/>
          <w:lang w:val="es-CO"/>
        </w:rPr>
        <w:t xml:space="preserve">). </w:t>
      </w:r>
      <w:r w:rsidR="003066EB">
        <w:rPr>
          <w:rFonts w:ascii="Arial" w:hAnsi="Arial" w:cs="Arial"/>
          <w:sz w:val="24"/>
          <w:szCs w:val="24"/>
          <w:lang w:val="es-CO"/>
        </w:rPr>
        <w:t>Luego el 03-06-2011 se enteró a</w:t>
      </w:r>
      <w:r w:rsidR="006B599C">
        <w:rPr>
          <w:rFonts w:ascii="Arial" w:hAnsi="Arial" w:cs="Arial"/>
          <w:sz w:val="24"/>
          <w:szCs w:val="24"/>
          <w:lang w:val="es-CO"/>
        </w:rPr>
        <w:t xml:space="preserve"> la ejecutada Angie Valeria López Martínez (Folio</w:t>
      </w:r>
      <w:r w:rsidR="006239FE">
        <w:rPr>
          <w:rFonts w:ascii="Arial" w:hAnsi="Arial" w:cs="Arial"/>
          <w:sz w:val="24"/>
          <w:szCs w:val="24"/>
          <w:lang w:val="es-CO"/>
        </w:rPr>
        <w:t>s</w:t>
      </w:r>
      <w:r w:rsidR="006B599C">
        <w:rPr>
          <w:rFonts w:ascii="Arial" w:hAnsi="Arial" w:cs="Arial"/>
          <w:sz w:val="24"/>
          <w:szCs w:val="24"/>
          <w:lang w:val="es-CO"/>
        </w:rPr>
        <w:t xml:space="preserve"> 41</w:t>
      </w:r>
      <w:r w:rsidR="006239FE">
        <w:rPr>
          <w:rFonts w:ascii="Arial" w:hAnsi="Arial" w:cs="Arial"/>
          <w:sz w:val="24"/>
          <w:szCs w:val="24"/>
          <w:lang w:val="es-CO"/>
        </w:rPr>
        <w:t xml:space="preserve"> </w:t>
      </w:r>
      <w:r w:rsidR="00E77B16">
        <w:rPr>
          <w:rFonts w:ascii="Arial" w:hAnsi="Arial" w:cs="Arial"/>
          <w:sz w:val="24"/>
          <w:szCs w:val="24"/>
          <w:lang w:val="es-CO"/>
        </w:rPr>
        <w:t>y 64, cuaderno No.</w:t>
      </w:r>
      <w:r w:rsidR="006239FE">
        <w:rPr>
          <w:rFonts w:ascii="Arial" w:hAnsi="Arial" w:cs="Arial"/>
          <w:sz w:val="24"/>
          <w:szCs w:val="24"/>
          <w:lang w:val="es-CO"/>
        </w:rPr>
        <w:t xml:space="preserve">2 y </w:t>
      </w:r>
      <w:r w:rsidR="00E77B16">
        <w:rPr>
          <w:rFonts w:ascii="Arial" w:hAnsi="Arial" w:cs="Arial"/>
          <w:sz w:val="24"/>
          <w:szCs w:val="24"/>
          <w:lang w:val="es-CO"/>
        </w:rPr>
        <w:t>1</w:t>
      </w:r>
      <w:r w:rsidR="006239FE">
        <w:rPr>
          <w:rFonts w:ascii="Arial" w:hAnsi="Arial" w:cs="Arial"/>
          <w:sz w:val="24"/>
          <w:szCs w:val="24"/>
          <w:lang w:val="es-CO"/>
        </w:rPr>
        <w:t>, respectivamente</w:t>
      </w:r>
      <w:r w:rsidR="00E77B16">
        <w:rPr>
          <w:rFonts w:ascii="Arial" w:hAnsi="Arial" w:cs="Arial"/>
          <w:sz w:val="24"/>
          <w:szCs w:val="24"/>
          <w:lang w:val="es-CO"/>
        </w:rPr>
        <w:t>).</w:t>
      </w:r>
    </w:p>
    <w:p w:rsidR="00130EB5" w:rsidRDefault="00130EB5" w:rsidP="00ED2DDA">
      <w:pPr>
        <w:spacing w:line="360" w:lineRule="auto"/>
        <w:jc w:val="both"/>
        <w:rPr>
          <w:rFonts w:ascii="Arial" w:hAnsi="Arial" w:cs="Arial"/>
          <w:sz w:val="24"/>
          <w:szCs w:val="24"/>
          <w:lang w:val="es-CO"/>
        </w:rPr>
      </w:pPr>
    </w:p>
    <w:p w:rsidR="0053705C" w:rsidRDefault="00E77B16" w:rsidP="00ED2DDA">
      <w:pPr>
        <w:spacing w:line="360" w:lineRule="auto"/>
        <w:jc w:val="both"/>
        <w:rPr>
          <w:rFonts w:ascii="Arial" w:hAnsi="Arial" w:cs="Arial"/>
          <w:sz w:val="24"/>
          <w:szCs w:val="24"/>
          <w:lang w:val="es-CO"/>
        </w:rPr>
      </w:pPr>
      <w:r>
        <w:rPr>
          <w:rFonts w:ascii="Arial" w:hAnsi="Arial" w:cs="Arial"/>
          <w:sz w:val="24"/>
          <w:szCs w:val="24"/>
          <w:lang w:val="es-CO"/>
        </w:rPr>
        <w:t xml:space="preserve">Con proveído del 30-08-2011 se aceptó la cesión que del 25% del crédito hizo el señor </w:t>
      </w:r>
      <w:r w:rsidR="00130EB5">
        <w:rPr>
          <w:rFonts w:ascii="Arial" w:hAnsi="Arial" w:cs="Arial"/>
          <w:sz w:val="24"/>
          <w:szCs w:val="24"/>
          <w:lang w:val="es-CO"/>
        </w:rPr>
        <w:t xml:space="preserve"> </w:t>
      </w:r>
      <w:r>
        <w:rPr>
          <w:rFonts w:ascii="Arial" w:hAnsi="Arial" w:cs="Arial"/>
          <w:sz w:val="24"/>
          <w:szCs w:val="24"/>
          <w:lang w:val="es-CO"/>
        </w:rPr>
        <w:t>Quiceno Bedoya a María Doris Martínez Montes (Folio 45, cuaderno No.2). El 2</w:t>
      </w:r>
      <w:r w:rsidR="005E3701">
        <w:rPr>
          <w:rFonts w:ascii="Arial" w:hAnsi="Arial" w:cs="Arial"/>
          <w:sz w:val="24"/>
          <w:szCs w:val="24"/>
          <w:lang w:val="es-CO"/>
        </w:rPr>
        <w:t>9</w:t>
      </w:r>
      <w:r>
        <w:rPr>
          <w:rFonts w:ascii="Arial" w:hAnsi="Arial" w:cs="Arial"/>
          <w:sz w:val="24"/>
          <w:szCs w:val="24"/>
          <w:lang w:val="es-CO"/>
        </w:rPr>
        <w:t xml:space="preserve">-05-2013  </w:t>
      </w:r>
      <w:r w:rsidR="005E3701">
        <w:rPr>
          <w:rFonts w:ascii="Arial" w:hAnsi="Arial" w:cs="Arial"/>
          <w:sz w:val="24"/>
          <w:szCs w:val="24"/>
          <w:lang w:val="es-CO"/>
        </w:rPr>
        <w:t>se dispuso la citación de Hellen Tatiana Arias Sarta como heredera de José Hernando Arias Arias (Folio 71, cuaderno No.2)</w:t>
      </w:r>
      <w:r w:rsidR="00282A12">
        <w:rPr>
          <w:rFonts w:ascii="Arial" w:hAnsi="Arial" w:cs="Arial"/>
          <w:sz w:val="24"/>
          <w:szCs w:val="24"/>
          <w:lang w:val="es-CO"/>
        </w:rPr>
        <w:t xml:space="preserve"> y</w:t>
      </w:r>
      <w:r w:rsidR="005E3701">
        <w:rPr>
          <w:rFonts w:ascii="Arial" w:hAnsi="Arial" w:cs="Arial"/>
          <w:sz w:val="24"/>
          <w:szCs w:val="24"/>
          <w:lang w:val="es-CO"/>
        </w:rPr>
        <w:t xml:space="preserve"> </w:t>
      </w:r>
      <w:r w:rsidR="00E83584">
        <w:rPr>
          <w:rFonts w:ascii="Arial" w:hAnsi="Arial" w:cs="Arial"/>
          <w:sz w:val="24"/>
          <w:szCs w:val="24"/>
          <w:lang w:val="es-CO"/>
        </w:rPr>
        <w:t>posteriormente se le emplazó</w:t>
      </w:r>
      <w:r w:rsidR="005E3701">
        <w:rPr>
          <w:rFonts w:ascii="Arial" w:hAnsi="Arial" w:cs="Arial"/>
          <w:sz w:val="24"/>
          <w:szCs w:val="24"/>
          <w:lang w:val="es-CO"/>
        </w:rPr>
        <w:t xml:space="preserve"> (Folio 8</w:t>
      </w:r>
      <w:r w:rsidR="00E83584">
        <w:rPr>
          <w:rFonts w:ascii="Arial" w:hAnsi="Arial" w:cs="Arial"/>
          <w:sz w:val="24"/>
          <w:szCs w:val="24"/>
          <w:lang w:val="es-CO"/>
        </w:rPr>
        <w:t>3</w:t>
      </w:r>
      <w:r w:rsidR="005E3701">
        <w:rPr>
          <w:rFonts w:ascii="Arial" w:hAnsi="Arial" w:cs="Arial"/>
          <w:sz w:val="24"/>
          <w:szCs w:val="24"/>
          <w:lang w:val="es-CO"/>
        </w:rPr>
        <w:t>, cuaderno No.2).</w:t>
      </w:r>
      <w:r w:rsidR="00E83584">
        <w:rPr>
          <w:rFonts w:ascii="Arial" w:hAnsi="Arial" w:cs="Arial"/>
          <w:sz w:val="24"/>
          <w:szCs w:val="24"/>
          <w:lang w:val="es-CO"/>
        </w:rPr>
        <w:t xml:space="preserve"> Así mismo</w:t>
      </w:r>
      <w:r w:rsidR="003066EB">
        <w:rPr>
          <w:rFonts w:ascii="Arial" w:hAnsi="Arial" w:cs="Arial"/>
          <w:sz w:val="24"/>
          <w:szCs w:val="24"/>
          <w:lang w:val="es-CO"/>
        </w:rPr>
        <w:t xml:space="preserve"> se hizo </w:t>
      </w:r>
      <w:r w:rsidR="00E83584">
        <w:rPr>
          <w:rFonts w:ascii="Arial" w:hAnsi="Arial" w:cs="Arial"/>
          <w:sz w:val="24"/>
          <w:szCs w:val="24"/>
          <w:lang w:val="es-CO"/>
        </w:rPr>
        <w:t>el 13-11-2013</w:t>
      </w:r>
      <w:r w:rsidR="003066EB">
        <w:rPr>
          <w:rFonts w:ascii="Arial" w:hAnsi="Arial" w:cs="Arial"/>
          <w:sz w:val="24"/>
          <w:szCs w:val="24"/>
          <w:lang w:val="es-CO"/>
        </w:rPr>
        <w:t xml:space="preserve"> con</w:t>
      </w:r>
      <w:r w:rsidR="00E83584">
        <w:rPr>
          <w:rFonts w:ascii="Arial" w:hAnsi="Arial" w:cs="Arial"/>
          <w:sz w:val="24"/>
          <w:szCs w:val="24"/>
          <w:lang w:val="es-CO"/>
        </w:rPr>
        <w:t xml:space="preserve"> los </w:t>
      </w:r>
      <w:r w:rsidR="00486494">
        <w:rPr>
          <w:rFonts w:ascii="Arial" w:hAnsi="Arial" w:cs="Arial"/>
          <w:sz w:val="24"/>
          <w:szCs w:val="24"/>
          <w:lang w:val="es-CO"/>
        </w:rPr>
        <w:t>“</w:t>
      </w:r>
      <w:r w:rsidR="00E83584">
        <w:rPr>
          <w:rFonts w:ascii="Arial" w:hAnsi="Arial" w:cs="Arial"/>
          <w:sz w:val="24"/>
          <w:szCs w:val="24"/>
          <w:lang w:val="es-CO"/>
        </w:rPr>
        <w:t>herederos</w:t>
      </w:r>
      <w:r w:rsidR="00486494">
        <w:rPr>
          <w:rFonts w:ascii="Arial" w:hAnsi="Arial" w:cs="Arial"/>
          <w:sz w:val="24"/>
          <w:szCs w:val="24"/>
          <w:lang w:val="es-CO"/>
        </w:rPr>
        <w:t>” (Se allegaron copias simples)</w:t>
      </w:r>
      <w:r w:rsidR="00E83584">
        <w:rPr>
          <w:rFonts w:ascii="Arial" w:hAnsi="Arial" w:cs="Arial"/>
          <w:sz w:val="24"/>
          <w:szCs w:val="24"/>
          <w:lang w:val="es-CO"/>
        </w:rPr>
        <w:t xml:space="preserve">, </w:t>
      </w:r>
      <w:r w:rsidR="003668BB">
        <w:rPr>
          <w:rFonts w:ascii="Arial" w:hAnsi="Arial" w:cs="Arial"/>
          <w:sz w:val="24"/>
          <w:szCs w:val="24"/>
          <w:lang w:val="es-CO"/>
        </w:rPr>
        <w:t xml:space="preserve">Mateusz </w:t>
      </w:r>
      <w:r w:rsidR="00E83584">
        <w:rPr>
          <w:rFonts w:ascii="Arial" w:hAnsi="Arial" w:cs="Arial"/>
          <w:sz w:val="24"/>
          <w:szCs w:val="24"/>
          <w:lang w:val="es-CO"/>
        </w:rPr>
        <w:t>Arias Gallo y Angie Carolina</w:t>
      </w:r>
      <w:r w:rsidR="00174EAF">
        <w:rPr>
          <w:rFonts w:ascii="Arial" w:hAnsi="Arial" w:cs="Arial"/>
          <w:sz w:val="24"/>
          <w:szCs w:val="24"/>
          <w:lang w:val="es-CO"/>
        </w:rPr>
        <w:t xml:space="preserve"> o Daniela (Sic)</w:t>
      </w:r>
      <w:r w:rsidR="00E83584">
        <w:rPr>
          <w:rFonts w:ascii="Arial" w:hAnsi="Arial" w:cs="Arial"/>
          <w:sz w:val="24"/>
          <w:szCs w:val="24"/>
          <w:lang w:val="es-CO"/>
        </w:rPr>
        <w:t xml:space="preserve"> Arias Gallo</w:t>
      </w:r>
      <w:r w:rsidR="00B94BD8">
        <w:rPr>
          <w:rFonts w:ascii="Arial" w:hAnsi="Arial" w:cs="Arial"/>
          <w:sz w:val="24"/>
          <w:szCs w:val="24"/>
          <w:lang w:val="es-CO"/>
        </w:rPr>
        <w:t xml:space="preserve"> </w:t>
      </w:r>
      <w:r w:rsidR="00E83584">
        <w:rPr>
          <w:rFonts w:ascii="Arial" w:hAnsi="Arial" w:cs="Arial"/>
          <w:sz w:val="24"/>
          <w:szCs w:val="24"/>
          <w:lang w:val="es-CO"/>
        </w:rPr>
        <w:t xml:space="preserve">(Folio 91, ídem).  </w:t>
      </w:r>
    </w:p>
    <w:p w:rsidR="0053705C" w:rsidRDefault="0053705C" w:rsidP="00ED2DDA">
      <w:pPr>
        <w:spacing w:line="360" w:lineRule="auto"/>
        <w:jc w:val="both"/>
        <w:rPr>
          <w:rFonts w:ascii="Arial" w:hAnsi="Arial" w:cs="Arial"/>
          <w:sz w:val="24"/>
          <w:szCs w:val="24"/>
          <w:lang w:val="es-CO"/>
        </w:rPr>
      </w:pPr>
    </w:p>
    <w:p w:rsidR="00621B9E" w:rsidRDefault="0080390E" w:rsidP="00ED2DDA">
      <w:pPr>
        <w:spacing w:line="360" w:lineRule="auto"/>
        <w:jc w:val="both"/>
        <w:rPr>
          <w:rFonts w:ascii="Arial" w:hAnsi="Arial" w:cs="Arial"/>
          <w:sz w:val="24"/>
          <w:szCs w:val="24"/>
          <w:lang w:val="es-CO"/>
        </w:rPr>
      </w:pPr>
      <w:r>
        <w:rPr>
          <w:rFonts w:ascii="Arial" w:hAnsi="Arial" w:cs="Arial"/>
          <w:sz w:val="24"/>
          <w:szCs w:val="24"/>
          <w:lang w:val="es-CO"/>
        </w:rPr>
        <w:t>A l</w:t>
      </w:r>
      <w:r w:rsidR="00E83584">
        <w:rPr>
          <w:rFonts w:ascii="Arial" w:hAnsi="Arial" w:cs="Arial"/>
          <w:sz w:val="24"/>
          <w:szCs w:val="24"/>
          <w:lang w:val="es-CO"/>
        </w:rPr>
        <w:t xml:space="preserve">a señora </w:t>
      </w:r>
      <w:r>
        <w:rPr>
          <w:rFonts w:ascii="Arial" w:hAnsi="Arial" w:cs="Arial"/>
          <w:sz w:val="24"/>
          <w:szCs w:val="24"/>
          <w:lang w:val="es-CO"/>
        </w:rPr>
        <w:t xml:space="preserve">Hellen Tatiana </w:t>
      </w:r>
      <w:r w:rsidR="00E83584">
        <w:rPr>
          <w:rFonts w:ascii="Arial" w:hAnsi="Arial" w:cs="Arial"/>
          <w:sz w:val="24"/>
          <w:szCs w:val="24"/>
          <w:lang w:val="es-CO"/>
        </w:rPr>
        <w:t xml:space="preserve">se </w:t>
      </w:r>
      <w:r>
        <w:rPr>
          <w:rFonts w:ascii="Arial" w:hAnsi="Arial" w:cs="Arial"/>
          <w:sz w:val="24"/>
          <w:szCs w:val="24"/>
          <w:lang w:val="es-CO"/>
        </w:rPr>
        <w:t xml:space="preserve">le </w:t>
      </w:r>
      <w:r w:rsidR="00E83584">
        <w:rPr>
          <w:rFonts w:ascii="Arial" w:hAnsi="Arial" w:cs="Arial"/>
          <w:sz w:val="24"/>
          <w:szCs w:val="24"/>
          <w:lang w:val="es-CO"/>
        </w:rPr>
        <w:t>tuvo notificada por conducta concluyente</w:t>
      </w:r>
      <w:r w:rsidR="00621B9E">
        <w:rPr>
          <w:rFonts w:ascii="Arial" w:hAnsi="Arial" w:cs="Arial"/>
          <w:sz w:val="24"/>
          <w:szCs w:val="24"/>
          <w:lang w:val="es-CO"/>
        </w:rPr>
        <w:t xml:space="preserve">, </w:t>
      </w:r>
      <w:r w:rsidR="00621B9E" w:rsidRPr="00BD582E">
        <w:rPr>
          <w:rFonts w:ascii="Arial" w:hAnsi="Arial" w:cs="Arial"/>
          <w:sz w:val="24"/>
          <w:szCs w:val="24"/>
          <w:lang w:val="es-CO"/>
        </w:rPr>
        <w:t>de la existencia del crédito,</w:t>
      </w:r>
      <w:r w:rsidR="00E83584">
        <w:rPr>
          <w:rFonts w:ascii="Arial" w:hAnsi="Arial" w:cs="Arial"/>
          <w:sz w:val="24"/>
          <w:szCs w:val="24"/>
          <w:lang w:val="es-CO"/>
        </w:rPr>
        <w:t xml:space="preserve"> </w:t>
      </w:r>
      <w:r>
        <w:rPr>
          <w:rFonts w:ascii="Arial" w:hAnsi="Arial" w:cs="Arial"/>
          <w:sz w:val="24"/>
          <w:szCs w:val="24"/>
          <w:lang w:val="es-CO"/>
        </w:rPr>
        <w:t xml:space="preserve">y a los </w:t>
      </w:r>
      <w:r w:rsidR="00621B9E">
        <w:rPr>
          <w:rFonts w:ascii="Arial" w:hAnsi="Arial" w:cs="Arial"/>
          <w:sz w:val="24"/>
          <w:szCs w:val="24"/>
          <w:lang w:val="es-CO"/>
        </w:rPr>
        <w:t>demás</w:t>
      </w:r>
      <w:r>
        <w:rPr>
          <w:rFonts w:ascii="Arial" w:hAnsi="Arial" w:cs="Arial"/>
          <w:sz w:val="24"/>
          <w:szCs w:val="24"/>
          <w:lang w:val="es-CO"/>
        </w:rPr>
        <w:t xml:space="preserve"> herederos se les nombró curador </w:t>
      </w:r>
      <w:r w:rsidRPr="0080390E">
        <w:rPr>
          <w:rFonts w:ascii="Arial" w:hAnsi="Arial" w:cs="Arial"/>
          <w:i/>
          <w:sz w:val="22"/>
          <w:szCs w:val="24"/>
          <w:lang w:val="es-CO"/>
        </w:rPr>
        <w:t>ad litem</w:t>
      </w:r>
      <w:r>
        <w:rPr>
          <w:rFonts w:ascii="Arial" w:hAnsi="Arial" w:cs="Arial"/>
          <w:sz w:val="24"/>
          <w:szCs w:val="24"/>
          <w:lang w:val="es-CO"/>
        </w:rPr>
        <w:t xml:space="preserve"> </w:t>
      </w:r>
      <w:r w:rsidR="00E83584">
        <w:rPr>
          <w:rFonts w:ascii="Arial" w:hAnsi="Arial" w:cs="Arial"/>
          <w:sz w:val="24"/>
          <w:szCs w:val="24"/>
          <w:lang w:val="es-CO"/>
        </w:rPr>
        <w:t xml:space="preserve">(Folio </w:t>
      </w:r>
      <w:r>
        <w:rPr>
          <w:rFonts w:ascii="Arial" w:hAnsi="Arial" w:cs="Arial"/>
          <w:sz w:val="24"/>
          <w:szCs w:val="24"/>
          <w:lang w:val="es-CO"/>
        </w:rPr>
        <w:t>96</w:t>
      </w:r>
      <w:r w:rsidR="00E83584">
        <w:rPr>
          <w:rFonts w:ascii="Arial" w:hAnsi="Arial" w:cs="Arial"/>
          <w:sz w:val="24"/>
          <w:szCs w:val="24"/>
          <w:lang w:val="es-CO"/>
        </w:rPr>
        <w:t xml:space="preserve">, ídem) </w:t>
      </w:r>
      <w:r w:rsidR="00621B9E">
        <w:rPr>
          <w:rFonts w:ascii="Arial" w:hAnsi="Arial" w:cs="Arial"/>
          <w:sz w:val="24"/>
          <w:szCs w:val="24"/>
          <w:lang w:val="es-CO"/>
        </w:rPr>
        <w:t>qu</w:t>
      </w:r>
      <w:r w:rsidR="003066EB">
        <w:rPr>
          <w:rFonts w:ascii="Arial" w:hAnsi="Arial" w:cs="Arial"/>
          <w:sz w:val="24"/>
          <w:szCs w:val="24"/>
          <w:lang w:val="es-CO"/>
        </w:rPr>
        <w:t>ien</w:t>
      </w:r>
      <w:r w:rsidR="00621B9E">
        <w:rPr>
          <w:rFonts w:ascii="Arial" w:hAnsi="Arial" w:cs="Arial"/>
          <w:sz w:val="24"/>
          <w:szCs w:val="24"/>
          <w:lang w:val="es-CO"/>
        </w:rPr>
        <w:t xml:space="preserve"> fue noti</w:t>
      </w:r>
      <w:r w:rsidR="003066EB">
        <w:rPr>
          <w:rFonts w:ascii="Arial" w:hAnsi="Arial" w:cs="Arial"/>
          <w:sz w:val="24"/>
          <w:szCs w:val="24"/>
          <w:lang w:val="es-CO"/>
        </w:rPr>
        <w:t xml:space="preserve">ciado </w:t>
      </w:r>
      <w:r w:rsidR="00486494">
        <w:rPr>
          <w:rFonts w:ascii="Arial" w:hAnsi="Arial" w:cs="Arial"/>
          <w:sz w:val="24"/>
          <w:szCs w:val="24"/>
          <w:lang w:val="es-CO"/>
        </w:rPr>
        <w:t xml:space="preserve">de la existencia del crédito </w:t>
      </w:r>
      <w:r w:rsidR="00621B9E">
        <w:rPr>
          <w:rFonts w:ascii="Arial" w:hAnsi="Arial" w:cs="Arial"/>
          <w:sz w:val="24"/>
          <w:szCs w:val="24"/>
          <w:lang w:val="es-CO"/>
        </w:rPr>
        <w:t xml:space="preserve">el 13-03-2014 (Folio 98, ídem). </w:t>
      </w:r>
    </w:p>
    <w:p w:rsidR="00621B9E" w:rsidRDefault="00621B9E" w:rsidP="00ED2DDA">
      <w:pPr>
        <w:spacing w:line="360" w:lineRule="auto"/>
        <w:jc w:val="both"/>
        <w:rPr>
          <w:rFonts w:ascii="Arial" w:hAnsi="Arial" w:cs="Arial"/>
          <w:sz w:val="24"/>
          <w:szCs w:val="24"/>
          <w:lang w:val="es-CO"/>
        </w:rPr>
      </w:pPr>
    </w:p>
    <w:p w:rsidR="00B6378D" w:rsidRDefault="00621B9E" w:rsidP="00ED2DDA">
      <w:pPr>
        <w:spacing w:line="360" w:lineRule="auto"/>
        <w:jc w:val="both"/>
        <w:rPr>
          <w:rFonts w:ascii="Arial" w:hAnsi="Arial" w:cs="Arial"/>
          <w:sz w:val="24"/>
          <w:szCs w:val="24"/>
          <w:lang w:val="es-CO"/>
        </w:rPr>
      </w:pPr>
      <w:r>
        <w:rPr>
          <w:rFonts w:ascii="Arial" w:hAnsi="Arial" w:cs="Arial"/>
          <w:sz w:val="24"/>
          <w:szCs w:val="24"/>
          <w:lang w:val="es-CO"/>
        </w:rPr>
        <w:t xml:space="preserve">Luego el 27-06-2004 (Sic) se </w:t>
      </w:r>
      <w:r w:rsidR="003066EB">
        <w:rPr>
          <w:rFonts w:ascii="Arial" w:hAnsi="Arial" w:cs="Arial"/>
          <w:sz w:val="24"/>
          <w:szCs w:val="24"/>
          <w:lang w:val="es-CO"/>
        </w:rPr>
        <w:t xml:space="preserve">surtió </w:t>
      </w:r>
      <w:r>
        <w:rPr>
          <w:rFonts w:ascii="Arial" w:hAnsi="Arial" w:cs="Arial"/>
          <w:sz w:val="24"/>
          <w:szCs w:val="24"/>
          <w:lang w:val="es-CO"/>
        </w:rPr>
        <w:t xml:space="preserve">traslado de las excepciones propuestas (Folio 82, cuaderno No.1), </w:t>
      </w:r>
      <w:r w:rsidR="00A003AF">
        <w:rPr>
          <w:rFonts w:ascii="Arial" w:hAnsi="Arial" w:cs="Arial"/>
          <w:sz w:val="24"/>
          <w:szCs w:val="24"/>
          <w:lang w:val="es-CO"/>
        </w:rPr>
        <w:t xml:space="preserve">con auto del </w:t>
      </w:r>
      <w:r>
        <w:rPr>
          <w:rFonts w:ascii="Arial" w:hAnsi="Arial" w:cs="Arial"/>
          <w:sz w:val="24"/>
          <w:szCs w:val="24"/>
          <w:lang w:val="es-CO"/>
        </w:rPr>
        <w:t>05-08-2014</w:t>
      </w:r>
      <w:r w:rsidR="00A003AF">
        <w:rPr>
          <w:rFonts w:ascii="Arial" w:hAnsi="Arial" w:cs="Arial"/>
          <w:sz w:val="24"/>
          <w:szCs w:val="24"/>
          <w:lang w:val="es-CO"/>
        </w:rPr>
        <w:t xml:space="preserve"> </w:t>
      </w:r>
      <w:r w:rsidR="00A003AF" w:rsidRPr="006A0477">
        <w:rPr>
          <w:rFonts w:ascii="Arial" w:hAnsi="Arial" w:cs="Arial"/>
          <w:sz w:val="24"/>
          <w:szCs w:val="24"/>
          <w:lang w:val="es-CO"/>
        </w:rPr>
        <w:t xml:space="preserve">se </w:t>
      </w:r>
      <w:r w:rsidR="00A003AF">
        <w:rPr>
          <w:rFonts w:ascii="Arial" w:hAnsi="Arial" w:cs="Arial"/>
          <w:sz w:val="24"/>
          <w:szCs w:val="24"/>
          <w:lang w:val="es-CO"/>
        </w:rPr>
        <w:t>decreta</w:t>
      </w:r>
      <w:r w:rsidR="005F25FC">
        <w:rPr>
          <w:rFonts w:ascii="Arial" w:hAnsi="Arial" w:cs="Arial"/>
          <w:sz w:val="24"/>
          <w:szCs w:val="24"/>
          <w:lang w:val="es-CO"/>
        </w:rPr>
        <w:t>ron</w:t>
      </w:r>
      <w:r w:rsidR="00A003AF">
        <w:rPr>
          <w:rFonts w:ascii="Arial" w:hAnsi="Arial" w:cs="Arial"/>
          <w:sz w:val="24"/>
          <w:szCs w:val="24"/>
          <w:lang w:val="es-CO"/>
        </w:rPr>
        <w:t xml:space="preserve"> las pruebas </w:t>
      </w:r>
      <w:r w:rsidR="00A003AF" w:rsidRPr="006A0477">
        <w:rPr>
          <w:rFonts w:ascii="Arial" w:hAnsi="Arial" w:cs="Arial"/>
          <w:sz w:val="24"/>
          <w:szCs w:val="24"/>
          <w:lang w:val="es-CO"/>
        </w:rPr>
        <w:t xml:space="preserve">(Folio </w:t>
      </w:r>
      <w:r>
        <w:rPr>
          <w:rFonts w:ascii="Arial" w:hAnsi="Arial" w:cs="Arial"/>
          <w:sz w:val="24"/>
          <w:szCs w:val="24"/>
          <w:lang w:val="es-CO"/>
        </w:rPr>
        <w:t>84</w:t>
      </w:r>
      <w:r w:rsidR="00A003AF" w:rsidRPr="006A0477">
        <w:rPr>
          <w:rFonts w:ascii="Arial" w:hAnsi="Arial" w:cs="Arial"/>
          <w:sz w:val="24"/>
          <w:szCs w:val="24"/>
          <w:lang w:val="es-CO"/>
        </w:rPr>
        <w:t xml:space="preserve">, </w:t>
      </w:r>
      <w:r w:rsidR="00A003AF">
        <w:rPr>
          <w:rFonts w:ascii="Arial" w:hAnsi="Arial" w:cs="Arial"/>
          <w:sz w:val="24"/>
          <w:szCs w:val="24"/>
          <w:lang w:val="es-CO"/>
        </w:rPr>
        <w:t>ib.</w:t>
      </w:r>
      <w:r w:rsidR="00A003AF" w:rsidRPr="006A0477">
        <w:rPr>
          <w:rFonts w:ascii="Arial" w:hAnsi="Arial" w:cs="Arial"/>
          <w:sz w:val="24"/>
          <w:szCs w:val="24"/>
          <w:lang w:val="es-CO"/>
        </w:rPr>
        <w:t>)</w:t>
      </w:r>
      <w:r w:rsidR="00A003AF">
        <w:rPr>
          <w:rFonts w:ascii="Arial" w:hAnsi="Arial" w:cs="Arial"/>
          <w:sz w:val="24"/>
          <w:szCs w:val="24"/>
          <w:lang w:val="es-CO"/>
        </w:rPr>
        <w:t xml:space="preserve"> y </w:t>
      </w:r>
      <w:r w:rsidR="005F25FC">
        <w:rPr>
          <w:rFonts w:ascii="Arial" w:hAnsi="Arial" w:cs="Arial"/>
          <w:sz w:val="24"/>
          <w:szCs w:val="24"/>
          <w:lang w:val="es-CO"/>
        </w:rPr>
        <w:t>agotadas</w:t>
      </w:r>
      <w:r w:rsidR="003066EB">
        <w:rPr>
          <w:rFonts w:ascii="Arial" w:hAnsi="Arial" w:cs="Arial"/>
          <w:sz w:val="24"/>
          <w:szCs w:val="24"/>
          <w:lang w:val="es-CO"/>
        </w:rPr>
        <w:t>,</w:t>
      </w:r>
      <w:r>
        <w:rPr>
          <w:rFonts w:ascii="Arial" w:hAnsi="Arial" w:cs="Arial"/>
          <w:sz w:val="24"/>
          <w:szCs w:val="24"/>
          <w:lang w:val="es-CO"/>
        </w:rPr>
        <w:t xml:space="preserve"> el 10-11-2014 </w:t>
      </w:r>
      <w:r w:rsidR="00A003AF" w:rsidRPr="006A0477">
        <w:rPr>
          <w:rFonts w:ascii="Arial" w:hAnsi="Arial" w:cs="Arial"/>
          <w:sz w:val="24"/>
          <w:szCs w:val="24"/>
          <w:lang w:val="es-CO"/>
        </w:rPr>
        <w:t xml:space="preserve">se </w:t>
      </w:r>
      <w:r w:rsidR="00BD582E">
        <w:rPr>
          <w:rFonts w:ascii="Arial" w:hAnsi="Arial" w:cs="Arial"/>
          <w:sz w:val="24"/>
          <w:szCs w:val="24"/>
          <w:lang w:val="es-CO"/>
        </w:rPr>
        <w:t xml:space="preserve">dio término </w:t>
      </w:r>
      <w:r w:rsidR="00294F76">
        <w:rPr>
          <w:rFonts w:ascii="Arial" w:hAnsi="Arial" w:cs="Arial"/>
          <w:sz w:val="24"/>
          <w:szCs w:val="24"/>
          <w:lang w:val="es-CO"/>
        </w:rPr>
        <w:t>para a</w:t>
      </w:r>
      <w:r w:rsidR="00A003AF" w:rsidRPr="006A0477">
        <w:rPr>
          <w:rFonts w:ascii="Arial" w:hAnsi="Arial" w:cs="Arial"/>
          <w:sz w:val="24"/>
          <w:szCs w:val="24"/>
          <w:lang w:val="es-CO"/>
        </w:rPr>
        <w:t>lega</w:t>
      </w:r>
      <w:r w:rsidR="00294F76">
        <w:rPr>
          <w:rFonts w:ascii="Arial" w:hAnsi="Arial" w:cs="Arial"/>
          <w:sz w:val="24"/>
          <w:szCs w:val="24"/>
          <w:lang w:val="es-CO"/>
        </w:rPr>
        <w:t>tos</w:t>
      </w:r>
      <w:r w:rsidR="00A003AF" w:rsidRPr="006A0477">
        <w:rPr>
          <w:rFonts w:ascii="Arial" w:hAnsi="Arial" w:cs="Arial"/>
          <w:sz w:val="24"/>
          <w:szCs w:val="24"/>
          <w:lang w:val="es-CO"/>
        </w:rPr>
        <w:t xml:space="preserve"> (Folio </w:t>
      </w:r>
      <w:r>
        <w:rPr>
          <w:rFonts w:ascii="Arial" w:hAnsi="Arial" w:cs="Arial"/>
          <w:sz w:val="24"/>
          <w:szCs w:val="24"/>
          <w:lang w:val="es-CO"/>
        </w:rPr>
        <w:t>95</w:t>
      </w:r>
      <w:r w:rsidR="00A003AF" w:rsidRPr="006A0477">
        <w:rPr>
          <w:rFonts w:ascii="Arial" w:hAnsi="Arial" w:cs="Arial"/>
          <w:sz w:val="24"/>
          <w:szCs w:val="24"/>
          <w:lang w:val="es-CO"/>
        </w:rPr>
        <w:t xml:space="preserve">, </w:t>
      </w:r>
      <w:r w:rsidR="005F25FC">
        <w:rPr>
          <w:rFonts w:ascii="Arial" w:hAnsi="Arial" w:cs="Arial"/>
          <w:sz w:val="24"/>
          <w:szCs w:val="24"/>
          <w:lang w:val="es-CO"/>
        </w:rPr>
        <w:t xml:space="preserve">ib.) </w:t>
      </w:r>
      <w:r>
        <w:rPr>
          <w:rFonts w:ascii="Arial" w:hAnsi="Arial" w:cs="Arial"/>
          <w:sz w:val="24"/>
          <w:szCs w:val="24"/>
          <w:lang w:val="es-CO"/>
        </w:rPr>
        <w:t>al que concurrió el apoderado de uno de los herederos (Folios 96 a 98, ib.)</w:t>
      </w:r>
      <w:r w:rsidR="005F25FC">
        <w:rPr>
          <w:rFonts w:ascii="Arial" w:hAnsi="Arial" w:cs="Arial"/>
          <w:sz w:val="24"/>
          <w:szCs w:val="24"/>
          <w:lang w:val="es-CO"/>
        </w:rPr>
        <w:t xml:space="preserve">. Para el día </w:t>
      </w:r>
      <w:r>
        <w:rPr>
          <w:rFonts w:ascii="Arial" w:hAnsi="Arial" w:cs="Arial"/>
          <w:sz w:val="24"/>
          <w:szCs w:val="24"/>
          <w:lang w:val="es-CO"/>
        </w:rPr>
        <w:t>18-02-2016</w:t>
      </w:r>
      <w:r w:rsidR="005F25FC">
        <w:rPr>
          <w:rFonts w:ascii="Arial" w:hAnsi="Arial" w:cs="Arial"/>
          <w:sz w:val="24"/>
          <w:szCs w:val="24"/>
          <w:lang w:val="es-CO"/>
        </w:rPr>
        <w:t xml:space="preserve"> </w:t>
      </w:r>
      <w:r w:rsidR="00ED2DDA">
        <w:rPr>
          <w:rFonts w:ascii="Arial" w:hAnsi="Arial" w:cs="Arial"/>
          <w:sz w:val="24"/>
          <w:szCs w:val="24"/>
          <w:lang w:val="es-CO"/>
        </w:rPr>
        <w:t>s</w:t>
      </w:r>
      <w:r w:rsidR="00ED2DDA" w:rsidRPr="006A0477">
        <w:rPr>
          <w:rFonts w:ascii="Arial" w:hAnsi="Arial" w:cs="Arial"/>
          <w:sz w:val="24"/>
          <w:szCs w:val="24"/>
          <w:lang w:val="es-CO"/>
        </w:rPr>
        <w:t xml:space="preserve">e </w:t>
      </w:r>
      <w:r>
        <w:rPr>
          <w:rFonts w:ascii="Arial" w:hAnsi="Arial" w:cs="Arial"/>
          <w:sz w:val="24"/>
          <w:szCs w:val="24"/>
          <w:lang w:val="es-CO"/>
        </w:rPr>
        <w:t>orden</w:t>
      </w:r>
      <w:r w:rsidR="00110280">
        <w:rPr>
          <w:rFonts w:ascii="Arial" w:hAnsi="Arial" w:cs="Arial"/>
          <w:sz w:val="24"/>
          <w:szCs w:val="24"/>
          <w:lang w:val="es-CO"/>
        </w:rPr>
        <w:t xml:space="preserve">ó seguir adelante con las ejecuciones </w:t>
      </w:r>
      <w:r w:rsidR="00ED2DDA" w:rsidRPr="006A0477">
        <w:rPr>
          <w:rFonts w:ascii="Arial" w:hAnsi="Arial" w:cs="Arial"/>
          <w:sz w:val="24"/>
          <w:szCs w:val="24"/>
          <w:lang w:val="es-CO"/>
        </w:rPr>
        <w:t xml:space="preserve">(Folios </w:t>
      </w:r>
      <w:r w:rsidR="00110280">
        <w:rPr>
          <w:rFonts w:ascii="Arial" w:hAnsi="Arial" w:cs="Arial"/>
          <w:sz w:val="24"/>
          <w:szCs w:val="24"/>
          <w:lang w:val="es-CO"/>
        </w:rPr>
        <w:t>104 a 109</w:t>
      </w:r>
      <w:r w:rsidR="00ED2DDA" w:rsidRPr="006A0477">
        <w:rPr>
          <w:rFonts w:ascii="Arial" w:hAnsi="Arial" w:cs="Arial"/>
          <w:sz w:val="24"/>
          <w:szCs w:val="24"/>
          <w:lang w:val="es-CO"/>
        </w:rPr>
        <w:t>, ib.)</w:t>
      </w:r>
      <w:r w:rsidR="00ED2DDA">
        <w:rPr>
          <w:rFonts w:ascii="Arial" w:hAnsi="Arial" w:cs="Arial"/>
          <w:sz w:val="24"/>
          <w:szCs w:val="24"/>
          <w:lang w:val="es-CO"/>
        </w:rPr>
        <w:t xml:space="preserve"> y como fuera </w:t>
      </w:r>
      <w:r w:rsidR="00ED2DDA" w:rsidRPr="006A0477">
        <w:rPr>
          <w:rFonts w:ascii="Arial" w:hAnsi="Arial" w:cs="Arial"/>
          <w:sz w:val="24"/>
          <w:szCs w:val="24"/>
          <w:lang w:val="es-CO"/>
        </w:rPr>
        <w:t xml:space="preserve">apelada </w:t>
      </w:r>
      <w:r w:rsidR="00486494">
        <w:rPr>
          <w:rFonts w:ascii="Arial" w:hAnsi="Arial" w:cs="Arial"/>
          <w:sz w:val="24"/>
          <w:szCs w:val="24"/>
          <w:lang w:val="es-CO"/>
        </w:rPr>
        <w:t xml:space="preserve">por </w:t>
      </w:r>
      <w:r w:rsidR="00110280">
        <w:rPr>
          <w:rFonts w:ascii="Arial" w:hAnsi="Arial" w:cs="Arial"/>
          <w:sz w:val="24"/>
          <w:szCs w:val="24"/>
          <w:lang w:val="es-CO"/>
        </w:rPr>
        <w:t>uno de los coejecutados</w:t>
      </w:r>
      <w:r w:rsidR="00E46C01">
        <w:rPr>
          <w:rFonts w:ascii="Arial" w:hAnsi="Arial" w:cs="Arial"/>
          <w:sz w:val="24"/>
          <w:szCs w:val="24"/>
          <w:lang w:val="es-CO"/>
        </w:rPr>
        <w:t xml:space="preserve"> (Mateus</w:t>
      </w:r>
      <w:r w:rsidR="003668BB">
        <w:rPr>
          <w:rFonts w:ascii="Arial" w:hAnsi="Arial" w:cs="Arial"/>
          <w:sz w:val="24"/>
          <w:szCs w:val="24"/>
          <w:lang w:val="es-CO"/>
        </w:rPr>
        <w:t>z</w:t>
      </w:r>
      <w:r w:rsidR="00E46C01">
        <w:rPr>
          <w:rFonts w:ascii="Arial" w:hAnsi="Arial" w:cs="Arial"/>
          <w:sz w:val="24"/>
          <w:szCs w:val="24"/>
          <w:lang w:val="es-CO"/>
        </w:rPr>
        <w:t xml:space="preserve"> Arias Gallo)</w:t>
      </w:r>
      <w:r w:rsidR="00ED2DDA" w:rsidRPr="006A0477">
        <w:rPr>
          <w:rFonts w:ascii="Arial" w:hAnsi="Arial" w:cs="Arial"/>
          <w:sz w:val="24"/>
          <w:szCs w:val="24"/>
          <w:lang w:val="es-CO"/>
        </w:rPr>
        <w:t xml:space="preserve">, </w:t>
      </w:r>
      <w:r w:rsidR="00ED2DDA">
        <w:rPr>
          <w:rFonts w:ascii="Arial" w:hAnsi="Arial" w:cs="Arial"/>
          <w:sz w:val="24"/>
          <w:szCs w:val="24"/>
          <w:lang w:val="es-CO"/>
        </w:rPr>
        <w:t>se concedió</w:t>
      </w:r>
      <w:r w:rsidR="00ED2DDA" w:rsidRPr="006A0477">
        <w:rPr>
          <w:rFonts w:ascii="Arial" w:hAnsi="Arial" w:cs="Arial"/>
          <w:sz w:val="24"/>
          <w:szCs w:val="24"/>
          <w:lang w:val="es-CO"/>
        </w:rPr>
        <w:t xml:space="preserve"> el día </w:t>
      </w:r>
      <w:r w:rsidR="00110280">
        <w:rPr>
          <w:rFonts w:ascii="Arial" w:hAnsi="Arial" w:cs="Arial"/>
          <w:sz w:val="24"/>
          <w:szCs w:val="24"/>
          <w:lang w:val="es-CO"/>
        </w:rPr>
        <w:t>04-03-2016</w:t>
      </w:r>
      <w:r w:rsidR="00ED2DDA" w:rsidRPr="0059771A">
        <w:rPr>
          <w:rFonts w:ascii="Arial" w:hAnsi="Arial" w:cs="Arial"/>
          <w:sz w:val="24"/>
          <w:szCs w:val="24"/>
          <w:lang w:val="es-CO"/>
        </w:rPr>
        <w:t xml:space="preserve"> ante esta Colegiatura (Folio </w:t>
      </w:r>
      <w:r w:rsidR="00110280">
        <w:rPr>
          <w:rFonts w:ascii="Arial" w:hAnsi="Arial" w:cs="Arial"/>
          <w:sz w:val="24"/>
          <w:szCs w:val="24"/>
          <w:lang w:val="es-CO"/>
        </w:rPr>
        <w:t>112</w:t>
      </w:r>
      <w:r w:rsidR="00ED2DDA" w:rsidRPr="0059771A">
        <w:rPr>
          <w:rFonts w:ascii="Arial" w:hAnsi="Arial" w:cs="Arial"/>
          <w:sz w:val="24"/>
          <w:szCs w:val="24"/>
          <w:lang w:val="es-CO"/>
        </w:rPr>
        <w:t>, ib.).</w:t>
      </w:r>
      <w:r w:rsidR="00F2175F">
        <w:rPr>
          <w:rFonts w:ascii="Arial" w:hAnsi="Arial" w:cs="Arial"/>
          <w:sz w:val="24"/>
          <w:szCs w:val="24"/>
          <w:lang w:val="es-CO"/>
        </w:rPr>
        <w:t xml:space="preserve"> </w:t>
      </w:r>
    </w:p>
    <w:p w:rsidR="002F2F2A" w:rsidRDefault="002F2F2A" w:rsidP="00607310">
      <w:pPr>
        <w:spacing w:line="360" w:lineRule="auto"/>
        <w:jc w:val="both"/>
        <w:rPr>
          <w:rFonts w:ascii="Arial" w:hAnsi="Arial" w:cs="Arial"/>
          <w:sz w:val="26"/>
          <w:szCs w:val="26"/>
          <w:lang w:val="es-CO"/>
        </w:rPr>
      </w:pPr>
    </w:p>
    <w:p w:rsidR="00110280" w:rsidRPr="00FE6F62" w:rsidRDefault="00110280" w:rsidP="00607310">
      <w:pPr>
        <w:spacing w:line="360" w:lineRule="auto"/>
        <w:jc w:val="both"/>
        <w:rPr>
          <w:rFonts w:ascii="Arial" w:hAnsi="Arial" w:cs="Arial"/>
          <w:sz w:val="26"/>
          <w:szCs w:val="26"/>
          <w:lang w:val="es-CO"/>
        </w:rPr>
      </w:pPr>
    </w:p>
    <w:p w:rsidR="00E316D9" w:rsidRPr="002B513B" w:rsidRDefault="00E316D9" w:rsidP="00D02CB4">
      <w:pPr>
        <w:pStyle w:val="Prrafodelista"/>
        <w:numPr>
          <w:ilvl w:val="0"/>
          <w:numId w:val="1"/>
        </w:numPr>
        <w:tabs>
          <w:tab w:val="left" w:pos="-720"/>
        </w:tabs>
        <w:suppressAutoHyphens/>
        <w:spacing w:line="360" w:lineRule="auto"/>
        <w:jc w:val="both"/>
        <w:rPr>
          <w:rFonts w:ascii="Arial" w:hAnsi="Arial" w:cs="Arial"/>
          <w:spacing w:val="-3"/>
          <w:sz w:val="24"/>
          <w:szCs w:val="24"/>
        </w:rPr>
      </w:pPr>
      <w:r w:rsidRPr="002B513B">
        <w:rPr>
          <w:rFonts w:ascii="Arial" w:hAnsi="Arial" w:cs="Arial"/>
          <w:spacing w:val="-3"/>
          <w:sz w:val="24"/>
          <w:szCs w:val="24"/>
        </w:rPr>
        <w:t>LAS ESTIMACIONES JURÍDICAS</w:t>
      </w:r>
      <w:r w:rsidR="000E1102" w:rsidRPr="002B513B">
        <w:rPr>
          <w:rFonts w:ascii="Arial" w:hAnsi="Arial" w:cs="Arial"/>
          <w:spacing w:val="-3"/>
          <w:sz w:val="24"/>
          <w:szCs w:val="24"/>
        </w:rPr>
        <w:t xml:space="preserve"> PARA DECIDIR</w:t>
      </w:r>
    </w:p>
    <w:p w:rsidR="00E316D9" w:rsidRPr="00FE6F62" w:rsidRDefault="00E316D9" w:rsidP="00FE6F62">
      <w:pPr>
        <w:spacing w:line="360" w:lineRule="auto"/>
        <w:jc w:val="both"/>
        <w:rPr>
          <w:rFonts w:ascii="Arial" w:hAnsi="Arial" w:cs="Arial"/>
          <w:sz w:val="26"/>
          <w:szCs w:val="26"/>
          <w:lang w:val="es-CO"/>
        </w:rPr>
      </w:pPr>
    </w:p>
    <w:p w:rsidR="00271744" w:rsidRDefault="00271744" w:rsidP="00271744">
      <w:pPr>
        <w:pStyle w:val="Sinespaciado"/>
        <w:widowControl/>
        <w:numPr>
          <w:ilvl w:val="1"/>
          <w:numId w:val="1"/>
        </w:numPr>
        <w:autoSpaceDE/>
        <w:autoSpaceDN/>
        <w:adjustRightInd/>
        <w:spacing w:line="360" w:lineRule="auto"/>
        <w:jc w:val="both"/>
        <w:rPr>
          <w:rFonts w:ascii="Arial" w:hAnsi="Arial" w:cs="Arial"/>
        </w:rPr>
      </w:pPr>
      <w:r w:rsidRPr="00582F12">
        <w:rPr>
          <w:rFonts w:ascii="Arial" w:hAnsi="Arial" w:cs="Arial"/>
        </w:rPr>
        <w:t>El régimen de las nulidades procesales</w:t>
      </w:r>
    </w:p>
    <w:p w:rsidR="00271744" w:rsidRPr="00FE6F62" w:rsidRDefault="00271744" w:rsidP="00FE6F62">
      <w:pPr>
        <w:spacing w:line="360" w:lineRule="auto"/>
        <w:jc w:val="both"/>
        <w:rPr>
          <w:rFonts w:ascii="Arial" w:hAnsi="Arial" w:cs="Arial"/>
          <w:sz w:val="26"/>
          <w:szCs w:val="26"/>
          <w:lang w:val="es-CO"/>
        </w:rPr>
      </w:pPr>
    </w:p>
    <w:p w:rsidR="00271744" w:rsidRPr="00672632" w:rsidRDefault="00271744" w:rsidP="00271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r w:rsidRPr="00672632">
        <w:rPr>
          <w:rFonts w:ascii="Arial" w:hAnsi="Arial" w:cs="Arial"/>
          <w:sz w:val="24"/>
          <w:szCs w:val="22"/>
        </w:rPr>
        <w:t>La institución de las nulidades de tipo procedimental está consagrada con el propósito de salvaguardar el derecho constitucional del “debido proceso” y su derivado natural, el derecho de defensa (Artículo 29 de la CP).</w:t>
      </w:r>
    </w:p>
    <w:p w:rsidR="00271744" w:rsidRPr="00FE6F62" w:rsidRDefault="00271744" w:rsidP="00FE6F62">
      <w:pPr>
        <w:spacing w:line="360" w:lineRule="auto"/>
        <w:jc w:val="both"/>
        <w:rPr>
          <w:rFonts w:ascii="Arial" w:hAnsi="Arial" w:cs="Arial"/>
          <w:sz w:val="26"/>
          <w:szCs w:val="26"/>
          <w:lang w:val="es-CO"/>
        </w:rPr>
      </w:pPr>
    </w:p>
    <w:p w:rsidR="00061A38" w:rsidRDefault="00271744" w:rsidP="00061A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i/>
          <w:sz w:val="24"/>
          <w:szCs w:val="22"/>
        </w:rPr>
      </w:pPr>
      <w:r w:rsidRPr="00672632">
        <w:rPr>
          <w:rFonts w:ascii="Arial" w:hAnsi="Arial" w:cs="Arial"/>
          <w:sz w:val="24"/>
          <w:szCs w:val="22"/>
        </w:rPr>
        <w:t xml:space="preserve">El régimen establecido por </w:t>
      </w:r>
      <w:r w:rsidR="008228CC">
        <w:rPr>
          <w:rFonts w:ascii="Arial" w:hAnsi="Arial" w:cs="Arial"/>
          <w:sz w:val="24"/>
          <w:szCs w:val="22"/>
        </w:rPr>
        <w:t xml:space="preserve">la </w:t>
      </w:r>
      <w:r w:rsidRPr="00672632">
        <w:rPr>
          <w:rFonts w:ascii="Arial" w:hAnsi="Arial" w:cs="Arial"/>
          <w:sz w:val="24"/>
          <w:szCs w:val="22"/>
        </w:rPr>
        <w:t>Codificación Ritual Civil</w:t>
      </w:r>
      <w:r w:rsidR="008228CC">
        <w:rPr>
          <w:rFonts w:ascii="Arial" w:hAnsi="Arial" w:cs="Arial"/>
          <w:sz w:val="24"/>
          <w:szCs w:val="22"/>
        </w:rPr>
        <w:t>, desde siempre ha estado</w:t>
      </w:r>
      <w:r w:rsidRPr="00672632">
        <w:rPr>
          <w:rFonts w:ascii="Arial" w:hAnsi="Arial" w:cs="Arial"/>
          <w:sz w:val="24"/>
          <w:szCs w:val="22"/>
        </w:rPr>
        <w:t xml:space="preserve"> informa</w:t>
      </w:r>
      <w:r w:rsidR="008228CC">
        <w:rPr>
          <w:rFonts w:ascii="Arial" w:hAnsi="Arial" w:cs="Arial"/>
          <w:sz w:val="24"/>
          <w:szCs w:val="22"/>
        </w:rPr>
        <w:t>do</w:t>
      </w:r>
      <w:r w:rsidRPr="00672632">
        <w:rPr>
          <w:rFonts w:ascii="Arial" w:hAnsi="Arial" w:cs="Arial"/>
          <w:sz w:val="24"/>
          <w:szCs w:val="22"/>
        </w:rPr>
        <w:t xml:space="preserve"> por el principio de la taxatividad o especificidad, por cuya razón las causales de anulación, única y exclusivamente son </w:t>
      </w:r>
      <w:r w:rsidR="00061A38" w:rsidRPr="00672632">
        <w:rPr>
          <w:rFonts w:ascii="Arial" w:hAnsi="Arial" w:cs="Arial"/>
          <w:sz w:val="24"/>
          <w:szCs w:val="22"/>
        </w:rPr>
        <w:t>las estipuladas en los artículos 140 y 141 CPC</w:t>
      </w:r>
      <w:r w:rsidR="00061A38">
        <w:rPr>
          <w:rFonts w:ascii="Arial" w:hAnsi="Arial" w:cs="Arial"/>
          <w:sz w:val="24"/>
          <w:szCs w:val="22"/>
        </w:rPr>
        <w:t xml:space="preserve">, </w:t>
      </w:r>
      <w:r w:rsidR="00061A38" w:rsidRPr="00153364">
        <w:rPr>
          <w:rFonts w:ascii="Arial" w:hAnsi="Arial" w:cs="Arial"/>
          <w:sz w:val="24"/>
          <w:szCs w:val="22"/>
        </w:rPr>
        <w:t>estatuto aplicable</w:t>
      </w:r>
      <w:r w:rsidR="006B5F54">
        <w:rPr>
          <w:rFonts w:ascii="Arial" w:hAnsi="Arial" w:cs="Arial"/>
          <w:sz w:val="24"/>
          <w:szCs w:val="22"/>
        </w:rPr>
        <w:t>,</w:t>
      </w:r>
      <w:r w:rsidR="00061A38" w:rsidRPr="00153364">
        <w:rPr>
          <w:rFonts w:ascii="Arial" w:hAnsi="Arial" w:cs="Arial"/>
          <w:sz w:val="24"/>
          <w:szCs w:val="22"/>
        </w:rPr>
        <w:t xml:space="preserve"> </w:t>
      </w:r>
      <w:r w:rsidR="006B5F54">
        <w:rPr>
          <w:rFonts w:ascii="Arial" w:hAnsi="Arial" w:cs="Arial"/>
          <w:sz w:val="24"/>
          <w:szCs w:val="22"/>
        </w:rPr>
        <w:t xml:space="preserve">dado que el trámite que </w:t>
      </w:r>
      <w:r w:rsidR="00404656">
        <w:rPr>
          <w:rFonts w:ascii="Arial" w:hAnsi="Arial" w:cs="Arial"/>
          <w:sz w:val="24"/>
          <w:szCs w:val="22"/>
        </w:rPr>
        <w:t>se surtió antes de la vigencia del CGP</w:t>
      </w:r>
      <w:r w:rsidR="00421869">
        <w:rPr>
          <w:rFonts w:ascii="Arial" w:hAnsi="Arial" w:cs="Arial"/>
          <w:sz w:val="24"/>
          <w:szCs w:val="22"/>
        </w:rPr>
        <w:t xml:space="preserve">, </w:t>
      </w:r>
      <w:r w:rsidR="00E56B5C">
        <w:rPr>
          <w:rFonts w:ascii="Arial" w:hAnsi="Arial" w:cs="Arial"/>
          <w:sz w:val="24"/>
          <w:szCs w:val="22"/>
        </w:rPr>
        <w:t xml:space="preserve">aunque </w:t>
      </w:r>
      <w:r w:rsidR="00E56B5C">
        <w:rPr>
          <w:rFonts w:ascii="Arial" w:hAnsi="Arial" w:cs="Arial"/>
          <w:sz w:val="24"/>
          <w:szCs w:val="22"/>
        </w:rPr>
        <w:lastRenderedPageBreak/>
        <w:t>la sentencia fue posterior</w:t>
      </w:r>
      <w:r w:rsidR="00421869">
        <w:rPr>
          <w:rFonts w:ascii="Arial" w:hAnsi="Arial" w:cs="Arial"/>
          <w:sz w:val="24"/>
          <w:szCs w:val="22"/>
        </w:rPr>
        <w:t>, de allí que el trámite de la alzada se deba regir por esa nueva normativa</w:t>
      </w:r>
      <w:r w:rsidR="00E56B5C">
        <w:rPr>
          <w:rFonts w:ascii="Arial" w:hAnsi="Arial" w:cs="Arial"/>
          <w:sz w:val="24"/>
          <w:szCs w:val="22"/>
        </w:rPr>
        <w:t xml:space="preserve"> (</w:t>
      </w:r>
      <w:r w:rsidR="00E56B5C" w:rsidRPr="00153364">
        <w:rPr>
          <w:rFonts w:ascii="Arial" w:hAnsi="Arial" w:cs="Arial"/>
          <w:sz w:val="24"/>
          <w:szCs w:val="22"/>
        </w:rPr>
        <w:t>Artículo 625</w:t>
      </w:r>
      <w:r w:rsidR="00E56B5C">
        <w:rPr>
          <w:rFonts w:ascii="Arial" w:hAnsi="Arial" w:cs="Arial"/>
          <w:sz w:val="24"/>
          <w:szCs w:val="22"/>
        </w:rPr>
        <w:t>)</w:t>
      </w:r>
      <w:r w:rsidR="00061A38" w:rsidRPr="00672632">
        <w:rPr>
          <w:rFonts w:ascii="Arial" w:hAnsi="Arial" w:cs="Arial"/>
          <w:sz w:val="24"/>
          <w:szCs w:val="22"/>
        </w:rPr>
        <w:t>.</w:t>
      </w:r>
      <w:r w:rsidR="00061A38" w:rsidRPr="00672632">
        <w:rPr>
          <w:rFonts w:ascii="Arial" w:hAnsi="Arial" w:cs="Arial"/>
          <w:i/>
          <w:sz w:val="24"/>
          <w:szCs w:val="22"/>
        </w:rPr>
        <w:t xml:space="preserve"> </w:t>
      </w:r>
      <w:r w:rsidR="00061A38">
        <w:rPr>
          <w:rFonts w:ascii="Arial" w:hAnsi="Arial" w:cs="Arial"/>
          <w:i/>
          <w:sz w:val="24"/>
          <w:szCs w:val="22"/>
        </w:rPr>
        <w:t xml:space="preserve"> </w:t>
      </w:r>
    </w:p>
    <w:p w:rsidR="00061A38" w:rsidRDefault="00061A38" w:rsidP="00271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p>
    <w:p w:rsidR="00271744" w:rsidRDefault="00271744" w:rsidP="00271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4"/>
        </w:rPr>
      </w:pPr>
      <w:r>
        <w:rPr>
          <w:rFonts w:ascii="Arial" w:hAnsi="Arial" w:cs="Arial"/>
          <w:sz w:val="24"/>
          <w:szCs w:val="24"/>
        </w:rPr>
        <w:t xml:space="preserve">En efecto, respecto a </w:t>
      </w:r>
      <w:r w:rsidR="00421869">
        <w:rPr>
          <w:rFonts w:ascii="Arial" w:hAnsi="Arial" w:cs="Arial"/>
          <w:sz w:val="24"/>
          <w:szCs w:val="24"/>
        </w:rPr>
        <w:t>la</w:t>
      </w:r>
      <w:r>
        <w:rPr>
          <w:rFonts w:ascii="Arial" w:hAnsi="Arial" w:cs="Arial"/>
          <w:sz w:val="24"/>
          <w:szCs w:val="24"/>
        </w:rPr>
        <w:t xml:space="preserve"> taxatividad,</w:t>
      </w:r>
      <w:r w:rsidRPr="00672632">
        <w:rPr>
          <w:rFonts w:ascii="Arial" w:hAnsi="Arial" w:cs="Arial"/>
          <w:sz w:val="24"/>
          <w:szCs w:val="24"/>
        </w:rPr>
        <w:t xml:space="preserve"> puede consultarse </w:t>
      </w:r>
      <w:r>
        <w:rPr>
          <w:rFonts w:ascii="Arial" w:hAnsi="Arial" w:cs="Arial"/>
          <w:sz w:val="24"/>
          <w:szCs w:val="24"/>
        </w:rPr>
        <w:t xml:space="preserve">la doctrina de </w:t>
      </w:r>
      <w:r w:rsidRPr="00672632">
        <w:rPr>
          <w:rFonts w:ascii="Arial" w:hAnsi="Arial" w:cs="Arial"/>
          <w:sz w:val="24"/>
          <w:szCs w:val="24"/>
        </w:rPr>
        <w:t>los profesores Canosa Torrado</w:t>
      </w:r>
      <w:r w:rsidRPr="00672632">
        <w:rPr>
          <w:rStyle w:val="Refdenotaalpie"/>
          <w:rFonts w:ascii="Arial" w:hAnsi="Arial" w:cs="Arial"/>
          <w:sz w:val="24"/>
          <w:szCs w:val="24"/>
        </w:rPr>
        <w:footnoteReference w:id="1"/>
      </w:r>
      <w:r w:rsidRPr="00672632">
        <w:rPr>
          <w:rFonts w:ascii="Arial" w:hAnsi="Arial" w:cs="Arial"/>
          <w:sz w:val="24"/>
          <w:szCs w:val="24"/>
        </w:rPr>
        <w:t>, López Blanco</w:t>
      </w:r>
      <w:r w:rsidR="00692505">
        <w:rPr>
          <w:rStyle w:val="Refdenotaalpie"/>
          <w:rFonts w:ascii="Arial" w:hAnsi="Arial"/>
          <w:sz w:val="24"/>
          <w:szCs w:val="24"/>
        </w:rPr>
        <w:footnoteReference w:id="2"/>
      </w:r>
      <w:r w:rsidR="00692505">
        <w:rPr>
          <w:rFonts w:ascii="Arial" w:hAnsi="Arial" w:cs="Arial"/>
          <w:sz w:val="24"/>
          <w:szCs w:val="24"/>
          <w:vertAlign w:val="superscript"/>
        </w:rPr>
        <w:t>-</w:t>
      </w:r>
      <w:r w:rsidRPr="00672632">
        <w:rPr>
          <w:rStyle w:val="Refdenotaalpie"/>
          <w:rFonts w:ascii="Arial" w:hAnsi="Arial" w:cs="Arial"/>
          <w:sz w:val="24"/>
          <w:szCs w:val="24"/>
        </w:rPr>
        <w:footnoteReference w:id="3"/>
      </w:r>
      <w:r w:rsidRPr="00672632">
        <w:rPr>
          <w:rFonts w:ascii="Arial" w:hAnsi="Arial" w:cs="Arial"/>
          <w:sz w:val="24"/>
          <w:szCs w:val="24"/>
        </w:rPr>
        <w:t>, Azula Camacho</w:t>
      </w:r>
      <w:r w:rsidRPr="00672632">
        <w:rPr>
          <w:rStyle w:val="Refdenotaalpie"/>
          <w:rFonts w:ascii="Arial" w:hAnsi="Arial" w:cs="Arial"/>
          <w:sz w:val="24"/>
          <w:szCs w:val="24"/>
        </w:rPr>
        <w:footnoteReference w:id="4"/>
      </w:r>
      <w:r>
        <w:rPr>
          <w:rFonts w:ascii="Arial" w:hAnsi="Arial" w:cs="Arial"/>
          <w:sz w:val="24"/>
          <w:szCs w:val="24"/>
        </w:rPr>
        <w:t xml:space="preserve">, </w:t>
      </w:r>
      <w:r w:rsidRPr="00672632">
        <w:rPr>
          <w:rFonts w:ascii="Arial" w:hAnsi="Arial" w:cs="Arial"/>
          <w:sz w:val="24"/>
          <w:szCs w:val="24"/>
        </w:rPr>
        <w:t>Miguel Enrique Rojas G.</w:t>
      </w:r>
      <w:r w:rsidRPr="00672632">
        <w:rPr>
          <w:rStyle w:val="Refdenotaalpie"/>
          <w:rFonts w:ascii="Arial" w:hAnsi="Arial" w:cs="Arial"/>
          <w:sz w:val="24"/>
          <w:szCs w:val="24"/>
        </w:rPr>
        <w:footnoteReference w:id="5"/>
      </w:r>
      <w:r>
        <w:rPr>
          <w:rFonts w:ascii="Arial" w:hAnsi="Arial" w:cs="Arial"/>
          <w:sz w:val="24"/>
          <w:szCs w:val="24"/>
        </w:rPr>
        <w:t xml:space="preserve"> y Henry Sanabria Santos</w:t>
      </w:r>
      <w:r w:rsidRPr="00176160">
        <w:rPr>
          <w:rStyle w:val="Refdenotaalpie"/>
          <w:rFonts w:ascii="Arial" w:hAnsi="Arial" w:cs="Arial"/>
          <w:sz w:val="24"/>
          <w:szCs w:val="24"/>
        </w:rPr>
        <w:footnoteReference w:id="6"/>
      </w:r>
      <w:r>
        <w:rPr>
          <w:rFonts w:ascii="Arial" w:hAnsi="Arial" w:cs="Arial"/>
          <w:sz w:val="24"/>
          <w:szCs w:val="24"/>
          <w:vertAlign w:val="superscript"/>
        </w:rPr>
        <w:t>-</w:t>
      </w:r>
      <w:r>
        <w:rPr>
          <w:rStyle w:val="Refdenotaalpie"/>
          <w:rFonts w:ascii="Arial" w:hAnsi="Arial"/>
          <w:sz w:val="24"/>
          <w:szCs w:val="24"/>
        </w:rPr>
        <w:footnoteReference w:id="7"/>
      </w:r>
      <w:r>
        <w:rPr>
          <w:rFonts w:ascii="Arial" w:hAnsi="Arial" w:cs="Arial"/>
          <w:sz w:val="24"/>
          <w:szCs w:val="24"/>
        </w:rPr>
        <w:t>.</w:t>
      </w:r>
      <w:r w:rsidRPr="00672632">
        <w:rPr>
          <w:rFonts w:ascii="Arial" w:hAnsi="Arial" w:cs="Arial"/>
          <w:sz w:val="24"/>
          <w:szCs w:val="24"/>
        </w:rPr>
        <w:t xml:space="preserve"> </w:t>
      </w:r>
      <w:r w:rsidRPr="00672632">
        <w:rPr>
          <w:rFonts w:ascii="Arial" w:hAnsi="Arial" w:cs="Arial"/>
          <w:sz w:val="24"/>
          <w:szCs w:val="22"/>
        </w:rPr>
        <w:t>Otros principios</w:t>
      </w:r>
      <w:r w:rsidRPr="00672632">
        <w:rPr>
          <w:rStyle w:val="Refdenotaalpie"/>
          <w:rFonts w:ascii="Arial" w:hAnsi="Arial" w:cs="Arial"/>
          <w:sz w:val="24"/>
          <w:szCs w:val="22"/>
        </w:rPr>
        <w:footnoteReference w:id="8"/>
      </w:r>
      <w:r w:rsidRPr="00672632">
        <w:rPr>
          <w:rFonts w:ascii="Arial" w:hAnsi="Arial" w:cs="Arial"/>
          <w:sz w:val="24"/>
          <w:szCs w:val="22"/>
        </w:rPr>
        <w:t xml:space="preserve"> de igual entidad, que permean la figura en comento, </w:t>
      </w:r>
      <w:r w:rsidRPr="00672632">
        <w:rPr>
          <w:rFonts w:ascii="Arial" w:hAnsi="Arial" w:cs="Arial"/>
          <w:sz w:val="24"/>
          <w:szCs w:val="24"/>
        </w:rPr>
        <w:t xml:space="preserve">son el de </w:t>
      </w:r>
      <w:r>
        <w:rPr>
          <w:rFonts w:ascii="Arial" w:hAnsi="Arial" w:cs="Arial"/>
          <w:sz w:val="24"/>
          <w:szCs w:val="24"/>
        </w:rPr>
        <w:t xml:space="preserve">preclusión, </w:t>
      </w:r>
      <w:r w:rsidRPr="00672632">
        <w:rPr>
          <w:rFonts w:ascii="Arial" w:hAnsi="Arial" w:cs="Arial"/>
          <w:sz w:val="24"/>
          <w:szCs w:val="24"/>
        </w:rPr>
        <w:t>protección, convalidación</w:t>
      </w:r>
      <w:r>
        <w:rPr>
          <w:rFonts w:ascii="Arial" w:hAnsi="Arial" w:cs="Arial"/>
          <w:sz w:val="24"/>
          <w:szCs w:val="24"/>
        </w:rPr>
        <w:t xml:space="preserve">, </w:t>
      </w:r>
      <w:r w:rsidRPr="00672632">
        <w:rPr>
          <w:rFonts w:ascii="Arial" w:hAnsi="Arial" w:cs="Arial"/>
          <w:sz w:val="24"/>
          <w:szCs w:val="24"/>
        </w:rPr>
        <w:t>trascendencia</w:t>
      </w:r>
      <w:r>
        <w:rPr>
          <w:rFonts w:ascii="Arial" w:hAnsi="Arial" w:cs="Arial"/>
          <w:sz w:val="24"/>
          <w:szCs w:val="24"/>
        </w:rPr>
        <w:t xml:space="preserve"> y legitimación para invocarla, así lo reconoce la CSJ</w:t>
      </w:r>
      <w:r>
        <w:rPr>
          <w:rStyle w:val="Refdenotaalpie"/>
          <w:rFonts w:ascii="Arial" w:hAnsi="Arial"/>
          <w:spacing w:val="-3"/>
          <w:sz w:val="24"/>
          <w:szCs w:val="24"/>
        </w:rPr>
        <w:footnoteReference w:id="9"/>
      </w:r>
      <w:r w:rsidRPr="00672632">
        <w:rPr>
          <w:rFonts w:ascii="Arial" w:hAnsi="Arial" w:cs="Arial"/>
          <w:sz w:val="24"/>
          <w:szCs w:val="24"/>
        </w:rPr>
        <w:t>.</w:t>
      </w:r>
    </w:p>
    <w:p w:rsidR="00271744" w:rsidRPr="00672632" w:rsidRDefault="00271744" w:rsidP="00271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p>
    <w:p w:rsidR="00271744" w:rsidRDefault="00271744" w:rsidP="00271744">
      <w:pPr>
        <w:tabs>
          <w:tab w:val="left" w:pos="-720"/>
        </w:tabs>
        <w:suppressAutoHyphens/>
        <w:spacing w:line="360" w:lineRule="auto"/>
        <w:jc w:val="both"/>
        <w:rPr>
          <w:rFonts w:ascii="Arial" w:hAnsi="Arial" w:cs="Arial"/>
          <w:sz w:val="24"/>
          <w:szCs w:val="24"/>
        </w:rPr>
      </w:pPr>
      <w:r w:rsidRPr="00A22738">
        <w:rPr>
          <w:rFonts w:ascii="Arial" w:hAnsi="Arial" w:cs="Arial"/>
          <w:sz w:val="24"/>
        </w:rPr>
        <w:t>La sentencia C-491 de 1995 de la Corte Constitucional, agregó otra causal, en los siguientes términos:</w:t>
      </w:r>
      <w:r w:rsidRPr="007355B9">
        <w:rPr>
          <w:rFonts w:ascii="Arial" w:hAnsi="Arial" w:cs="Arial"/>
        </w:rPr>
        <w:t xml:space="preserve"> </w:t>
      </w:r>
      <w:r w:rsidRPr="00A22738">
        <w:rPr>
          <w:rFonts w:ascii="Arial" w:hAnsi="Arial" w:cs="Arial"/>
          <w:i/>
          <w:sz w:val="22"/>
        </w:rPr>
        <w:t>“Además de dichas causales legales de nulidad es viable y puede ser invocada la consagrada en el artículo 29 de la Constitución, según el cual es nula, de pleno derecho, la prueba obtenida con violación del debido proceso, (...)”.</w:t>
      </w:r>
    </w:p>
    <w:p w:rsidR="00271744" w:rsidRDefault="00271744" w:rsidP="00271744">
      <w:pPr>
        <w:tabs>
          <w:tab w:val="left" w:pos="-720"/>
        </w:tabs>
        <w:suppressAutoHyphens/>
        <w:spacing w:line="360" w:lineRule="auto"/>
        <w:jc w:val="both"/>
        <w:rPr>
          <w:rFonts w:ascii="Arial" w:hAnsi="Arial" w:cs="Arial"/>
          <w:sz w:val="24"/>
          <w:szCs w:val="24"/>
        </w:rPr>
      </w:pPr>
    </w:p>
    <w:p w:rsidR="00271744" w:rsidRPr="00F90B4C" w:rsidRDefault="00271744" w:rsidP="00271744">
      <w:pPr>
        <w:pStyle w:val="Sinespaciado"/>
        <w:widowControl/>
        <w:numPr>
          <w:ilvl w:val="1"/>
          <w:numId w:val="1"/>
        </w:numPr>
        <w:autoSpaceDE/>
        <w:autoSpaceDN/>
        <w:adjustRightInd/>
        <w:spacing w:line="360" w:lineRule="auto"/>
        <w:jc w:val="both"/>
        <w:rPr>
          <w:rFonts w:ascii="Arial" w:hAnsi="Arial" w:cs="Arial"/>
        </w:rPr>
      </w:pPr>
      <w:r w:rsidRPr="00F90B4C">
        <w:rPr>
          <w:rFonts w:ascii="Arial" w:hAnsi="Arial" w:cs="Arial"/>
        </w:rPr>
        <w:t>Los presupuestos de las nulidades procesales</w:t>
      </w:r>
    </w:p>
    <w:p w:rsidR="00271744" w:rsidRDefault="00271744" w:rsidP="00271744">
      <w:pPr>
        <w:pStyle w:val="Sinespaciado"/>
        <w:spacing w:line="360" w:lineRule="auto"/>
        <w:jc w:val="both"/>
        <w:rPr>
          <w:rFonts w:ascii="Arial" w:hAnsi="Arial" w:cs="Arial"/>
        </w:rPr>
      </w:pPr>
    </w:p>
    <w:p w:rsidR="00271744" w:rsidRPr="00903782" w:rsidRDefault="00271744" w:rsidP="00271744">
      <w:pPr>
        <w:tabs>
          <w:tab w:val="left" w:pos="-720"/>
        </w:tabs>
        <w:suppressAutoHyphens/>
        <w:spacing w:line="360" w:lineRule="auto"/>
        <w:jc w:val="both"/>
        <w:rPr>
          <w:rFonts w:ascii="Arial" w:hAnsi="Arial" w:cs="Arial"/>
          <w:sz w:val="24"/>
          <w:szCs w:val="24"/>
          <w:lang w:val="es-MX"/>
        </w:rPr>
      </w:pPr>
      <w:r w:rsidRPr="007A7757">
        <w:rPr>
          <w:rFonts w:ascii="Arial" w:hAnsi="Arial" w:cs="Arial"/>
          <w:sz w:val="24"/>
        </w:rPr>
        <w:t>Consisten en la concurrencia de legitimación, falta de saneamiento y oportunidad para proponerlas (Artículos 142, 143 y 144 del CPC); verificado el cumplimiento de tales requisitos se abre paso el análisis de la respectiva causal. En este caso, se hace el pronunciamiento de oficio, conforme autoriza el artículo 145 ibídem, por ello hay habilitación legal para declararla, amén de que es tempestivo hacerlo. Empero ser la causal saneable</w:t>
      </w:r>
      <w:r>
        <w:rPr>
          <w:rFonts w:ascii="Arial" w:hAnsi="Arial" w:cs="Arial"/>
          <w:sz w:val="24"/>
        </w:rPr>
        <w:t xml:space="preserve"> </w:t>
      </w:r>
      <w:r>
        <w:rPr>
          <w:rFonts w:ascii="Arial" w:hAnsi="Arial" w:cs="Arial"/>
          <w:sz w:val="24"/>
          <w:szCs w:val="24"/>
          <w:lang w:val="es-MX"/>
        </w:rPr>
        <w:t>(Artículo 144, ordina</w:t>
      </w:r>
      <w:r w:rsidRPr="00903782">
        <w:rPr>
          <w:rFonts w:ascii="Arial" w:hAnsi="Arial" w:cs="Arial"/>
          <w:sz w:val="24"/>
          <w:szCs w:val="24"/>
        </w:rPr>
        <w:t>l 3°</w:t>
      </w:r>
      <w:r>
        <w:rPr>
          <w:rFonts w:ascii="Arial" w:hAnsi="Arial" w:cs="Arial"/>
          <w:sz w:val="24"/>
          <w:szCs w:val="24"/>
        </w:rPr>
        <w:t>, CPC)</w:t>
      </w:r>
      <w:r w:rsidRPr="007A7757">
        <w:rPr>
          <w:rFonts w:ascii="Arial" w:hAnsi="Arial" w:cs="Arial"/>
          <w:sz w:val="24"/>
        </w:rPr>
        <w:t>, ante la ausencia de la parte, representada por curador</w:t>
      </w:r>
      <w:r w:rsidRPr="003E1A30">
        <w:rPr>
          <w:rFonts w:ascii="Arial" w:hAnsi="Arial" w:cs="Arial"/>
          <w:i/>
          <w:sz w:val="24"/>
          <w:szCs w:val="24"/>
        </w:rPr>
        <w:t xml:space="preserve"> </w:t>
      </w:r>
      <w:r w:rsidRPr="00F15CC0">
        <w:rPr>
          <w:rFonts w:ascii="Arial" w:hAnsi="Arial" w:cs="Arial"/>
          <w:i/>
          <w:sz w:val="22"/>
          <w:szCs w:val="24"/>
        </w:rPr>
        <w:t>ad litem</w:t>
      </w:r>
      <w:r w:rsidRPr="00903782">
        <w:rPr>
          <w:rFonts w:ascii="Arial" w:hAnsi="Arial" w:cs="Arial"/>
          <w:sz w:val="24"/>
          <w:szCs w:val="24"/>
        </w:rPr>
        <w:t>, que carec</w:t>
      </w:r>
      <w:r>
        <w:rPr>
          <w:rFonts w:ascii="Arial" w:hAnsi="Arial" w:cs="Arial"/>
          <w:sz w:val="24"/>
          <w:szCs w:val="24"/>
        </w:rPr>
        <w:t xml:space="preserve">e </w:t>
      </w:r>
      <w:r w:rsidRPr="00903782">
        <w:rPr>
          <w:rFonts w:ascii="Arial" w:hAnsi="Arial" w:cs="Arial"/>
          <w:sz w:val="24"/>
          <w:szCs w:val="24"/>
        </w:rPr>
        <w:t>de toda facultad para convalidar la actuación, debe remediarse</w:t>
      </w:r>
      <w:r w:rsidRPr="00903782">
        <w:rPr>
          <w:rFonts w:ascii="Arial" w:hAnsi="Arial" w:cs="Arial"/>
          <w:sz w:val="24"/>
          <w:szCs w:val="24"/>
          <w:lang w:val="es-MX"/>
        </w:rPr>
        <w:t xml:space="preserve"> bajo la declaración de nulidad. </w:t>
      </w:r>
    </w:p>
    <w:p w:rsidR="00646320" w:rsidRDefault="00646320" w:rsidP="00E316D9">
      <w:pPr>
        <w:tabs>
          <w:tab w:val="left" w:pos="-720"/>
        </w:tabs>
        <w:suppressAutoHyphens/>
        <w:spacing w:line="360" w:lineRule="auto"/>
        <w:jc w:val="both"/>
        <w:rPr>
          <w:rFonts w:ascii="Arial" w:hAnsi="Arial" w:cs="Arial"/>
          <w:spacing w:val="-3"/>
          <w:sz w:val="24"/>
          <w:szCs w:val="24"/>
        </w:rPr>
      </w:pPr>
    </w:p>
    <w:p w:rsidR="005E1B37" w:rsidRPr="00716C24" w:rsidRDefault="005E1B37" w:rsidP="005E1B37">
      <w:pPr>
        <w:pStyle w:val="Prrafodelista"/>
        <w:numPr>
          <w:ilvl w:val="2"/>
          <w:numId w:val="1"/>
        </w:numPr>
        <w:tabs>
          <w:tab w:val="left" w:pos="-720"/>
        </w:tabs>
        <w:suppressAutoHyphens/>
        <w:spacing w:line="360" w:lineRule="auto"/>
        <w:jc w:val="both"/>
        <w:rPr>
          <w:rFonts w:ascii="Arial" w:hAnsi="Arial" w:cs="Arial"/>
          <w:spacing w:val="-3"/>
          <w:sz w:val="24"/>
          <w:szCs w:val="24"/>
          <w:lang w:val="es-MX"/>
        </w:rPr>
      </w:pPr>
      <w:r>
        <w:rPr>
          <w:rFonts w:ascii="Arial" w:hAnsi="Arial" w:cs="Arial"/>
          <w:spacing w:val="-3"/>
          <w:sz w:val="24"/>
          <w:szCs w:val="24"/>
          <w:lang w:val="es-MX"/>
        </w:rPr>
        <w:t>La notificación de los títulos ejecutivos a los herederos del causante</w:t>
      </w:r>
    </w:p>
    <w:p w:rsidR="005E1B37" w:rsidRDefault="005E1B37" w:rsidP="005E1B37">
      <w:pPr>
        <w:spacing w:line="360" w:lineRule="auto"/>
        <w:ind w:right="51"/>
        <w:jc w:val="both"/>
        <w:rPr>
          <w:rFonts w:ascii="Arial" w:hAnsi="Arial" w:cs="Arial"/>
          <w:sz w:val="24"/>
          <w:szCs w:val="24"/>
          <w:lang w:val="es-MX"/>
        </w:rPr>
      </w:pPr>
      <w:r>
        <w:rPr>
          <w:rFonts w:ascii="Arial" w:hAnsi="Arial" w:cs="Arial"/>
          <w:sz w:val="24"/>
          <w:szCs w:val="24"/>
          <w:lang w:val="es-MX"/>
        </w:rPr>
        <w:lastRenderedPageBreak/>
        <w:t xml:space="preserve">El artículo 1434 del CC, estipula que los títulos ejecutivos contra el deudor que ha fallecido serán oponibles frente a sus herederos, luego </w:t>
      </w:r>
      <w:r w:rsidR="00AE19E1">
        <w:rPr>
          <w:rFonts w:ascii="Arial" w:hAnsi="Arial" w:cs="Arial"/>
          <w:sz w:val="24"/>
          <w:szCs w:val="24"/>
          <w:lang w:val="es-MX"/>
        </w:rPr>
        <w:t xml:space="preserve">de </w:t>
      </w:r>
      <w:r>
        <w:rPr>
          <w:rFonts w:ascii="Arial" w:hAnsi="Arial" w:cs="Arial"/>
          <w:sz w:val="24"/>
          <w:szCs w:val="24"/>
          <w:lang w:val="es-MX"/>
        </w:rPr>
        <w:t>que transcurran ocho días de la notificación que se les haga sobre la existencia de los créditos. Por su parte, el artículo 141</w:t>
      </w:r>
      <w:r w:rsidR="00AE19E1">
        <w:rPr>
          <w:rFonts w:ascii="Arial" w:hAnsi="Arial" w:cs="Arial"/>
          <w:sz w:val="24"/>
          <w:szCs w:val="24"/>
          <w:lang w:val="es-MX"/>
        </w:rPr>
        <w:t xml:space="preserve">-1° </w:t>
      </w:r>
      <w:r>
        <w:rPr>
          <w:rFonts w:ascii="Arial" w:hAnsi="Arial" w:cs="Arial"/>
          <w:sz w:val="24"/>
          <w:szCs w:val="24"/>
          <w:lang w:val="es-MX"/>
        </w:rPr>
        <w:t>del CPC, pre</w:t>
      </w:r>
      <w:r w:rsidR="00AE19E1">
        <w:rPr>
          <w:rFonts w:ascii="Arial" w:hAnsi="Arial" w:cs="Arial"/>
          <w:sz w:val="24"/>
          <w:szCs w:val="24"/>
          <w:lang w:val="es-MX"/>
        </w:rPr>
        <w:t xml:space="preserve">scribe </w:t>
      </w:r>
      <w:r>
        <w:rPr>
          <w:rFonts w:ascii="Arial" w:hAnsi="Arial" w:cs="Arial"/>
          <w:sz w:val="24"/>
          <w:szCs w:val="24"/>
          <w:lang w:val="es-MX"/>
        </w:rPr>
        <w:t>que la falta de ese acto notificatorio genera nulidad de la actuación y el artículo 168</w:t>
      </w:r>
      <w:r w:rsidR="00AE19E1">
        <w:rPr>
          <w:rFonts w:ascii="Arial" w:hAnsi="Arial" w:cs="Arial"/>
          <w:sz w:val="24"/>
          <w:szCs w:val="24"/>
          <w:lang w:val="es-MX"/>
        </w:rPr>
        <w:t>-3°</w:t>
      </w:r>
      <w:r>
        <w:rPr>
          <w:rFonts w:ascii="Arial" w:hAnsi="Arial" w:cs="Arial"/>
          <w:sz w:val="24"/>
          <w:szCs w:val="24"/>
          <w:lang w:val="es-MX"/>
        </w:rPr>
        <w:t xml:space="preserve"> del mismo ordenamiento, contempla la </w:t>
      </w:r>
      <w:r w:rsidRPr="00EA4C83">
        <w:rPr>
          <w:rFonts w:ascii="Arial" w:hAnsi="Arial" w:cs="Arial"/>
          <w:sz w:val="24"/>
          <w:szCs w:val="24"/>
          <w:u w:val="single"/>
          <w:lang w:val="es-MX"/>
        </w:rPr>
        <w:t>interrupción</w:t>
      </w:r>
      <w:r>
        <w:rPr>
          <w:rFonts w:ascii="Arial" w:hAnsi="Arial" w:cs="Arial"/>
          <w:sz w:val="24"/>
          <w:szCs w:val="24"/>
          <w:lang w:val="es-MX"/>
        </w:rPr>
        <w:t xml:space="preserve"> del proceso ante el fallecimiento del deudor. </w:t>
      </w:r>
    </w:p>
    <w:p w:rsidR="005E1B37" w:rsidRDefault="005E1B37" w:rsidP="005E1B37">
      <w:pPr>
        <w:spacing w:line="360" w:lineRule="auto"/>
        <w:ind w:right="51"/>
        <w:jc w:val="both"/>
        <w:rPr>
          <w:rFonts w:ascii="Arial" w:hAnsi="Arial" w:cs="Arial"/>
          <w:sz w:val="24"/>
          <w:szCs w:val="24"/>
          <w:lang w:val="es-MX"/>
        </w:rPr>
      </w:pPr>
    </w:p>
    <w:p w:rsidR="005E1B37" w:rsidRDefault="005E1B37" w:rsidP="005E1B37">
      <w:pPr>
        <w:spacing w:line="360" w:lineRule="auto"/>
        <w:ind w:right="51"/>
        <w:jc w:val="both"/>
        <w:rPr>
          <w:rFonts w:ascii="Arial" w:hAnsi="Arial" w:cs="Arial"/>
          <w:sz w:val="24"/>
          <w:szCs w:val="24"/>
          <w:lang w:val="es-MX"/>
        </w:rPr>
      </w:pPr>
      <w:r>
        <w:rPr>
          <w:rFonts w:ascii="Arial" w:hAnsi="Arial" w:cs="Arial"/>
          <w:sz w:val="24"/>
          <w:szCs w:val="24"/>
          <w:lang w:val="es-MX"/>
        </w:rPr>
        <w:t>Así lo ha recordado, en forma</w:t>
      </w:r>
      <w:r w:rsidR="00D74636">
        <w:rPr>
          <w:rFonts w:ascii="Arial" w:hAnsi="Arial" w:cs="Arial"/>
          <w:sz w:val="24"/>
          <w:szCs w:val="24"/>
          <w:lang w:val="es-MX"/>
        </w:rPr>
        <w:t xml:space="preserve"> invariable</w:t>
      </w:r>
      <w:r>
        <w:rPr>
          <w:rFonts w:ascii="Arial" w:hAnsi="Arial" w:cs="Arial"/>
          <w:sz w:val="24"/>
          <w:szCs w:val="24"/>
          <w:lang w:val="es-MX"/>
        </w:rPr>
        <w:t xml:space="preserve">, la jurisprudencia de la </w:t>
      </w:r>
      <w:r w:rsidRPr="00A25DEC">
        <w:rPr>
          <w:rFonts w:ascii="Arial" w:hAnsi="Arial" w:cs="Arial"/>
          <w:sz w:val="24"/>
          <w:szCs w:val="24"/>
          <w:lang w:val="es-MX"/>
        </w:rPr>
        <w:t>Sala de Casación Civil de la CSJ</w:t>
      </w:r>
      <w:r>
        <w:rPr>
          <w:rStyle w:val="Refdenotaalpie"/>
          <w:rFonts w:ascii="Arial" w:hAnsi="Arial"/>
          <w:sz w:val="24"/>
          <w:szCs w:val="24"/>
          <w:lang w:val="es-MX"/>
        </w:rPr>
        <w:footnoteReference w:id="10"/>
      </w:r>
      <w:r>
        <w:rPr>
          <w:rFonts w:ascii="Arial" w:hAnsi="Arial" w:cs="Arial"/>
          <w:sz w:val="24"/>
          <w:szCs w:val="24"/>
          <w:vertAlign w:val="superscript"/>
          <w:lang w:val="es-MX"/>
        </w:rPr>
        <w:t>-</w:t>
      </w:r>
      <w:r>
        <w:rPr>
          <w:rStyle w:val="Refdenotaalpie"/>
          <w:rFonts w:ascii="Arial" w:hAnsi="Arial"/>
          <w:sz w:val="24"/>
          <w:szCs w:val="24"/>
          <w:lang w:val="es-MX"/>
        </w:rPr>
        <w:footnoteReference w:id="11"/>
      </w:r>
      <w:r>
        <w:rPr>
          <w:rFonts w:ascii="Arial" w:hAnsi="Arial" w:cs="Arial"/>
          <w:sz w:val="24"/>
          <w:szCs w:val="24"/>
          <w:vertAlign w:val="superscript"/>
          <w:lang w:val="es-MX"/>
        </w:rPr>
        <w:t>-</w:t>
      </w:r>
      <w:r>
        <w:rPr>
          <w:rStyle w:val="Refdenotaalpie"/>
          <w:rFonts w:ascii="Arial" w:hAnsi="Arial"/>
          <w:sz w:val="24"/>
          <w:szCs w:val="24"/>
          <w:lang w:val="es-MX"/>
        </w:rPr>
        <w:footnoteReference w:id="12"/>
      </w:r>
      <w:r>
        <w:rPr>
          <w:rFonts w:ascii="Arial" w:hAnsi="Arial" w:cs="Arial"/>
          <w:sz w:val="24"/>
          <w:szCs w:val="24"/>
          <w:lang w:val="es-MX"/>
        </w:rPr>
        <w:t xml:space="preserve"> y en reciente pronunciamiento (2015)</w:t>
      </w:r>
      <w:r>
        <w:rPr>
          <w:rStyle w:val="Refdenotaalpie"/>
          <w:rFonts w:ascii="Arial" w:hAnsi="Arial"/>
          <w:sz w:val="24"/>
          <w:szCs w:val="24"/>
          <w:lang w:val="es-MX"/>
        </w:rPr>
        <w:footnoteReference w:id="13"/>
      </w:r>
      <w:r>
        <w:rPr>
          <w:rFonts w:ascii="Arial" w:hAnsi="Arial" w:cs="Arial"/>
          <w:sz w:val="24"/>
          <w:szCs w:val="24"/>
          <w:lang w:val="es-MX"/>
        </w:rPr>
        <w:t xml:space="preserve"> expresó: </w:t>
      </w:r>
    </w:p>
    <w:p w:rsidR="005E1B37" w:rsidRDefault="005E1B37" w:rsidP="005E1B37">
      <w:pPr>
        <w:spacing w:line="360" w:lineRule="auto"/>
        <w:ind w:right="51"/>
        <w:jc w:val="both"/>
        <w:rPr>
          <w:rFonts w:ascii="Arial" w:hAnsi="Arial" w:cs="Arial"/>
          <w:sz w:val="24"/>
          <w:szCs w:val="24"/>
          <w:lang w:val="es-MX"/>
        </w:rPr>
      </w:pPr>
    </w:p>
    <w:p w:rsidR="005E1B37" w:rsidRDefault="005E1B37" w:rsidP="005E1B37">
      <w:pPr>
        <w:widowControl w:val="0"/>
        <w:ind w:left="567" w:right="567"/>
        <w:jc w:val="both"/>
        <w:rPr>
          <w:rFonts w:ascii="Arial" w:hAnsi="Arial" w:cs="Arial"/>
          <w:i/>
          <w:sz w:val="24"/>
          <w:szCs w:val="24"/>
        </w:rPr>
      </w:pPr>
      <w:r w:rsidRPr="00325CB2">
        <w:rPr>
          <w:rFonts w:ascii="Arial" w:hAnsi="Arial" w:cs="Arial"/>
          <w:sz w:val="24"/>
          <w:szCs w:val="24"/>
        </w:rPr>
        <w:t>Lo anterior, porque el mencionado artículo 1434 del Código Civil indica que «</w:t>
      </w:r>
      <w:r w:rsidRPr="00325CB2">
        <w:rPr>
          <w:rFonts w:ascii="Arial" w:hAnsi="Arial" w:cs="Arial"/>
          <w:i/>
          <w:sz w:val="24"/>
          <w:szCs w:val="24"/>
        </w:rPr>
        <w:t>los títulos ejecutivos contra el difunto lo serán igualmente contra los herederos; pero los acreedores no podrán entablar o llevar adelante la ejecución, sino pasados ocho días después de la notificación judicial de sus títulos</w:t>
      </w:r>
      <w:r w:rsidRPr="00325CB2">
        <w:rPr>
          <w:rFonts w:ascii="Arial" w:hAnsi="Arial" w:cs="Arial"/>
          <w:sz w:val="24"/>
          <w:szCs w:val="24"/>
        </w:rPr>
        <w:t>», y en tal sentido, dispone en su tenor literal el artículo 168 de la norma adjetiva, «</w:t>
      </w:r>
      <w:r w:rsidRPr="00325CB2">
        <w:rPr>
          <w:rFonts w:ascii="Arial" w:hAnsi="Arial" w:cs="Arial"/>
          <w:i/>
          <w:sz w:val="24"/>
          <w:szCs w:val="24"/>
        </w:rPr>
        <w:t xml:space="preserve">El proceso o la actuación posterior a la sentencia se interrumpirá: (…) 3º. Por la muerte del deudor, en el caso contemplado en el artículo 1434 del Código Civil». </w:t>
      </w:r>
    </w:p>
    <w:p w:rsidR="005E1B37" w:rsidRDefault="005E1B37" w:rsidP="005E1B37">
      <w:pPr>
        <w:widowControl w:val="0"/>
        <w:ind w:left="567" w:right="567"/>
        <w:jc w:val="both"/>
        <w:rPr>
          <w:rFonts w:ascii="Arial" w:hAnsi="Arial" w:cs="Arial"/>
          <w:i/>
          <w:sz w:val="24"/>
          <w:szCs w:val="24"/>
        </w:rPr>
      </w:pPr>
    </w:p>
    <w:p w:rsidR="005E1B37" w:rsidRPr="005E1B37" w:rsidRDefault="005E1B37" w:rsidP="005E1B37">
      <w:pPr>
        <w:ind w:left="567" w:right="567"/>
        <w:jc w:val="both"/>
        <w:rPr>
          <w:rFonts w:ascii="Arial" w:hAnsi="Arial" w:cs="Arial"/>
          <w:color w:val="000000"/>
          <w:sz w:val="24"/>
          <w:szCs w:val="24"/>
          <w:shd w:val="clear" w:color="auto" w:fill="FFFFFF"/>
        </w:rPr>
      </w:pPr>
      <w:r w:rsidRPr="005E1B37">
        <w:rPr>
          <w:rFonts w:ascii="Arial" w:hAnsi="Arial" w:cs="Arial"/>
          <w:color w:val="000000"/>
          <w:sz w:val="24"/>
          <w:szCs w:val="24"/>
          <w:shd w:val="clear" w:color="auto" w:fill="FFFFFF"/>
        </w:rPr>
        <w:t>De manera, que acreditado en legal forma el fallecimiento de uno de los deudores, con anterioridad a que se llevara a cabo la diligencia del remate, situación que inclusive fue del conocimiento del adjudicatario, no existía otra posibilidad para el juez que dar aplicación a ley sustancial y procesal, como lo hizo, sin que por ello vulnerara el debido proceso.</w:t>
      </w:r>
    </w:p>
    <w:p w:rsidR="005E1B37" w:rsidRDefault="005E1B37" w:rsidP="00D042D8">
      <w:pPr>
        <w:tabs>
          <w:tab w:val="left" w:pos="-720"/>
        </w:tabs>
        <w:suppressAutoHyphens/>
        <w:spacing w:line="360" w:lineRule="auto"/>
        <w:jc w:val="both"/>
        <w:rPr>
          <w:rFonts w:ascii="Arial" w:hAnsi="Arial" w:cs="Arial"/>
          <w:spacing w:val="-3"/>
          <w:sz w:val="24"/>
          <w:szCs w:val="24"/>
          <w:lang w:val="es-MX"/>
        </w:rPr>
      </w:pPr>
    </w:p>
    <w:p w:rsidR="00AE19E1" w:rsidRDefault="00AE19E1" w:rsidP="00D042D8">
      <w:pPr>
        <w:tabs>
          <w:tab w:val="left" w:pos="-720"/>
        </w:tabs>
        <w:suppressAutoHyphens/>
        <w:spacing w:line="360" w:lineRule="auto"/>
        <w:jc w:val="both"/>
        <w:rPr>
          <w:rFonts w:ascii="Arial" w:hAnsi="Arial" w:cs="Arial"/>
          <w:spacing w:val="-3"/>
          <w:sz w:val="24"/>
          <w:szCs w:val="24"/>
          <w:lang w:val="es-MX"/>
        </w:rPr>
      </w:pPr>
      <w:r>
        <w:rPr>
          <w:rFonts w:ascii="Arial" w:hAnsi="Arial" w:cs="Arial"/>
          <w:spacing w:val="-3"/>
          <w:sz w:val="24"/>
          <w:szCs w:val="24"/>
          <w:lang w:val="es-MX"/>
        </w:rPr>
        <w:t>No huelga decir que con la entrada en vigencia del CGP, se derogó el artículo 1434 del CC (Artículo 626).</w:t>
      </w:r>
    </w:p>
    <w:p w:rsidR="009E7B43" w:rsidRDefault="009E7B43" w:rsidP="00D042D8">
      <w:pPr>
        <w:tabs>
          <w:tab w:val="left" w:pos="-720"/>
        </w:tabs>
        <w:suppressAutoHyphens/>
        <w:spacing w:line="360" w:lineRule="auto"/>
        <w:jc w:val="both"/>
        <w:rPr>
          <w:rFonts w:ascii="Arial" w:hAnsi="Arial" w:cs="Arial"/>
          <w:spacing w:val="-3"/>
          <w:sz w:val="24"/>
          <w:szCs w:val="24"/>
          <w:lang w:val="es-MX"/>
        </w:rPr>
      </w:pPr>
    </w:p>
    <w:p w:rsidR="005E1B37" w:rsidRDefault="005E1B37" w:rsidP="005E1B37">
      <w:pPr>
        <w:pStyle w:val="Prrafodelista"/>
        <w:numPr>
          <w:ilvl w:val="2"/>
          <w:numId w:val="1"/>
        </w:numPr>
        <w:tabs>
          <w:tab w:val="left" w:pos="-720"/>
        </w:tabs>
        <w:suppressAutoHyphens/>
        <w:spacing w:line="360" w:lineRule="auto"/>
        <w:jc w:val="both"/>
        <w:rPr>
          <w:rFonts w:ascii="Arial" w:hAnsi="Arial" w:cs="Arial"/>
          <w:spacing w:val="-3"/>
          <w:sz w:val="24"/>
          <w:szCs w:val="24"/>
          <w:lang w:val="es-MX"/>
        </w:rPr>
      </w:pPr>
      <w:r>
        <w:rPr>
          <w:rFonts w:ascii="Arial" w:hAnsi="Arial" w:cs="Arial"/>
          <w:spacing w:val="-3"/>
          <w:sz w:val="24"/>
          <w:szCs w:val="24"/>
          <w:lang w:val="es-MX"/>
        </w:rPr>
        <w:t>La indebida notificación de personas determinadas</w:t>
      </w:r>
    </w:p>
    <w:p w:rsidR="005E1B37" w:rsidRDefault="005E1B37" w:rsidP="00D042D8">
      <w:pPr>
        <w:tabs>
          <w:tab w:val="left" w:pos="-720"/>
        </w:tabs>
        <w:suppressAutoHyphens/>
        <w:spacing w:line="360" w:lineRule="auto"/>
        <w:jc w:val="both"/>
        <w:rPr>
          <w:rFonts w:ascii="Arial" w:hAnsi="Arial" w:cs="Arial"/>
          <w:spacing w:val="-3"/>
          <w:sz w:val="24"/>
          <w:szCs w:val="24"/>
          <w:lang w:val="es-MX"/>
        </w:rPr>
      </w:pPr>
    </w:p>
    <w:p w:rsidR="00D042D8" w:rsidRDefault="00D042D8" w:rsidP="00D042D8">
      <w:pPr>
        <w:tabs>
          <w:tab w:val="left" w:pos="-720"/>
        </w:tabs>
        <w:suppressAutoHyphens/>
        <w:spacing w:line="360" w:lineRule="auto"/>
        <w:jc w:val="both"/>
        <w:rPr>
          <w:rFonts w:ascii="Arial" w:hAnsi="Arial" w:cs="Arial"/>
          <w:spacing w:val="-3"/>
          <w:sz w:val="24"/>
          <w:szCs w:val="24"/>
          <w:lang w:val="es-MX"/>
        </w:rPr>
      </w:pPr>
      <w:r>
        <w:rPr>
          <w:rFonts w:ascii="Arial" w:hAnsi="Arial" w:cs="Arial"/>
          <w:spacing w:val="-3"/>
          <w:sz w:val="24"/>
          <w:szCs w:val="24"/>
          <w:lang w:val="es-MX"/>
        </w:rPr>
        <w:t xml:space="preserve">Esta causal se </w:t>
      </w:r>
      <w:r w:rsidR="00AA00D8">
        <w:rPr>
          <w:rFonts w:ascii="Arial" w:hAnsi="Arial" w:cs="Arial"/>
          <w:spacing w:val="-3"/>
          <w:sz w:val="24"/>
          <w:szCs w:val="24"/>
          <w:lang w:val="es-MX"/>
        </w:rPr>
        <w:t xml:space="preserve">configura </w:t>
      </w:r>
      <w:r>
        <w:rPr>
          <w:rFonts w:ascii="Arial" w:hAnsi="Arial" w:cs="Arial"/>
          <w:spacing w:val="-3"/>
          <w:sz w:val="24"/>
          <w:szCs w:val="24"/>
          <w:lang w:val="es-MX"/>
        </w:rPr>
        <w:t>cuando se incumplen las formalidades propias para la notificación, personal o por aviso, de personas distintas al demandado que como terceros deben vincularse al asunto, entre los que se pueden encontrar el llamado en garantía</w:t>
      </w:r>
      <w:r w:rsidR="00716C24">
        <w:rPr>
          <w:rFonts w:ascii="Arial" w:hAnsi="Arial" w:cs="Arial"/>
          <w:spacing w:val="-3"/>
          <w:sz w:val="24"/>
          <w:szCs w:val="24"/>
          <w:lang w:val="es-MX"/>
        </w:rPr>
        <w:t>,</w:t>
      </w:r>
      <w:r>
        <w:rPr>
          <w:rFonts w:ascii="Arial" w:hAnsi="Arial" w:cs="Arial"/>
          <w:spacing w:val="-3"/>
          <w:sz w:val="24"/>
          <w:szCs w:val="24"/>
          <w:lang w:val="es-MX"/>
        </w:rPr>
        <w:t xml:space="preserve"> el denunciado en el pleito</w:t>
      </w:r>
      <w:r w:rsidR="00716C24">
        <w:rPr>
          <w:rFonts w:ascii="Arial" w:hAnsi="Arial" w:cs="Arial"/>
          <w:spacing w:val="-3"/>
          <w:sz w:val="24"/>
          <w:szCs w:val="24"/>
          <w:lang w:val="es-MX"/>
        </w:rPr>
        <w:t xml:space="preserve"> o los sucesores procesales </w:t>
      </w:r>
      <w:r w:rsidR="003363AD">
        <w:rPr>
          <w:rFonts w:ascii="Arial" w:hAnsi="Arial" w:cs="Arial"/>
          <w:spacing w:val="-3"/>
          <w:sz w:val="24"/>
          <w:szCs w:val="24"/>
          <w:lang w:val="es-MX"/>
        </w:rPr>
        <w:t xml:space="preserve">(Cónyuge, herederos, albacea con tenencia de bienes, curador de herencia yacente) </w:t>
      </w:r>
      <w:r w:rsidR="00716C24">
        <w:rPr>
          <w:rFonts w:ascii="Arial" w:hAnsi="Arial" w:cs="Arial"/>
          <w:spacing w:val="-3"/>
          <w:sz w:val="24"/>
          <w:szCs w:val="24"/>
          <w:lang w:val="es-MX"/>
        </w:rPr>
        <w:t>de quien siendo litigante</w:t>
      </w:r>
      <w:r w:rsidR="00864328">
        <w:rPr>
          <w:rFonts w:ascii="Arial" w:hAnsi="Arial" w:cs="Arial"/>
          <w:spacing w:val="-3"/>
          <w:sz w:val="24"/>
          <w:szCs w:val="24"/>
          <w:lang w:val="es-MX"/>
        </w:rPr>
        <w:t xml:space="preserve"> deja de serlo</w:t>
      </w:r>
      <w:r w:rsidR="00716C24">
        <w:rPr>
          <w:rFonts w:ascii="Arial" w:hAnsi="Arial" w:cs="Arial"/>
          <w:spacing w:val="-3"/>
          <w:sz w:val="24"/>
          <w:szCs w:val="24"/>
          <w:lang w:val="es-MX"/>
        </w:rPr>
        <w:t xml:space="preserve"> en curso del proceso.</w:t>
      </w:r>
    </w:p>
    <w:p w:rsidR="00152009" w:rsidRDefault="00152009" w:rsidP="00D042D8">
      <w:pPr>
        <w:tabs>
          <w:tab w:val="left" w:pos="-720"/>
        </w:tabs>
        <w:suppressAutoHyphens/>
        <w:spacing w:line="360" w:lineRule="auto"/>
        <w:jc w:val="both"/>
        <w:rPr>
          <w:rFonts w:ascii="Arial" w:hAnsi="Arial" w:cs="Arial"/>
          <w:spacing w:val="-3"/>
          <w:sz w:val="24"/>
          <w:szCs w:val="24"/>
          <w:lang w:val="es-MX"/>
        </w:rPr>
      </w:pPr>
    </w:p>
    <w:p w:rsidR="0008468F" w:rsidRDefault="00864328" w:rsidP="00D042D8">
      <w:pPr>
        <w:tabs>
          <w:tab w:val="left" w:pos="-720"/>
        </w:tabs>
        <w:suppressAutoHyphens/>
        <w:spacing w:line="360" w:lineRule="auto"/>
        <w:jc w:val="both"/>
        <w:rPr>
          <w:rFonts w:ascii="Arial" w:hAnsi="Arial" w:cs="Arial"/>
          <w:color w:val="000000"/>
          <w:sz w:val="24"/>
          <w:shd w:val="clear" w:color="auto" w:fill="FFFFFF"/>
        </w:rPr>
      </w:pPr>
      <w:r>
        <w:rPr>
          <w:rFonts w:ascii="Arial" w:hAnsi="Arial" w:cs="Arial"/>
          <w:spacing w:val="-3"/>
          <w:sz w:val="24"/>
          <w:szCs w:val="24"/>
          <w:lang w:val="es-MX"/>
        </w:rPr>
        <w:lastRenderedPageBreak/>
        <w:t>Es útil</w:t>
      </w:r>
      <w:r w:rsidR="00640C70">
        <w:rPr>
          <w:rFonts w:ascii="Arial" w:hAnsi="Arial" w:cs="Arial"/>
          <w:spacing w:val="-3"/>
          <w:sz w:val="24"/>
          <w:szCs w:val="24"/>
          <w:lang w:val="es-MX"/>
        </w:rPr>
        <w:t xml:space="preserve"> </w:t>
      </w:r>
      <w:r w:rsidR="001771FD">
        <w:rPr>
          <w:rFonts w:ascii="Arial" w:hAnsi="Arial" w:cs="Arial"/>
          <w:spacing w:val="-3"/>
          <w:sz w:val="24"/>
          <w:szCs w:val="24"/>
          <w:lang w:val="es-MX"/>
        </w:rPr>
        <w:t xml:space="preserve">mencionar </w:t>
      </w:r>
      <w:r>
        <w:rPr>
          <w:rFonts w:ascii="Arial" w:hAnsi="Arial" w:cs="Arial"/>
          <w:spacing w:val="-3"/>
          <w:sz w:val="24"/>
          <w:szCs w:val="24"/>
          <w:lang w:val="es-MX"/>
        </w:rPr>
        <w:t>que</w:t>
      </w:r>
      <w:r w:rsidR="00533A40">
        <w:rPr>
          <w:rFonts w:ascii="Arial" w:hAnsi="Arial" w:cs="Arial"/>
          <w:spacing w:val="-3"/>
          <w:sz w:val="24"/>
          <w:szCs w:val="24"/>
          <w:lang w:val="es-MX"/>
        </w:rPr>
        <w:t>,</w:t>
      </w:r>
      <w:r>
        <w:rPr>
          <w:rFonts w:ascii="Arial" w:hAnsi="Arial" w:cs="Arial"/>
          <w:spacing w:val="-3"/>
          <w:sz w:val="24"/>
          <w:szCs w:val="24"/>
          <w:lang w:val="es-MX"/>
        </w:rPr>
        <w:t xml:space="preserve"> </w:t>
      </w:r>
      <w:r w:rsidR="00152009">
        <w:rPr>
          <w:rFonts w:ascii="Arial" w:hAnsi="Arial" w:cs="Arial"/>
          <w:spacing w:val="-3"/>
          <w:sz w:val="24"/>
          <w:szCs w:val="24"/>
          <w:lang w:val="es-MX"/>
        </w:rPr>
        <w:t xml:space="preserve">la figura </w:t>
      </w:r>
      <w:r w:rsidR="00533A40">
        <w:rPr>
          <w:rFonts w:ascii="Arial" w:hAnsi="Arial" w:cs="Arial"/>
          <w:spacing w:val="-3"/>
          <w:sz w:val="24"/>
          <w:szCs w:val="24"/>
          <w:lang w:val="es-MX"/>
        </w:rPr>
        <w:t xml:space="preserve">de la </w:t>
      </w:r>
      <w:r w:rsidR="00533A40" w:rsidRPr="00DB7D6E">
        <w:rPr>
          <w:rFonts w:ascii="Arial" w:hAnsi="Arial" w:cs="Arial"/>
          <w:spacing w:val="-3"/>
          <w:sz w:val="24"/>
          <w:szCs w:val="24"/>
          <w:lang w:val="es-MX"/>
        </w:rPr>
        <w:t>s</w:t>
      </w:r>
      <w:r w:rsidRPr="00DB7D6E">
        <w:rPr>
          <w:rFonts w:ascii="Arial" w:hAnsi="Arial" w:cs="Arial"/>
          <w:spacing w:val="-3"/>
          <w:sz w:val="24"/>
          <w:szCs w:val="24"/>
          <w:lang w:val="es-MX"/>
        </w:rPr>
        <w:t>ucesión procesal</w:t>
      </w:r>
      <w:r>
        <w:rPr>
          <w:rFonts w:ascii="Arial" w:hAnsi="Arial" w:cs="Arial"/>
          <w:spacing w:val="-3"/>
          <w:sz w:val="24"/>
          <w:szCs w:val="24"/>
          <w:lang w:val="es-MX"/>
        </w:rPr>
        <w:t xml:space="preserve">, puede ocurrir </w:t>
      </w:r>
      <w:r w:rsidRPr="00864328">
        <w:rPr>
          <w:rFonts w:ascii="Arial" w:hAnsi="Arial" w:cs="Arial"/>
          <w:color w:val="000000"/>
          <w:sz w:val="24"/>
          <w:shd w:val="clear" w:color="auto" w:fill="FFFFFF"/>
        </w:rPr>
        <w:t>po</w:t>
      </w:r>
      <w:r>
        <w:rPr>
          <w:rFonts w:ascii="Arial" w:hAnsi="Arial" w:cs="Arial"/>
          <w:color w:val="000000"/>
          <w:sz w:val="24"/>
          <w:shd w:val="clear" w:color="auto" w:fill="FFFFFF"/>
        </w:rPr>
        <w:t xml:space="preserve">r muerte </w:t>
      </w:r>
      <w:r w:rsidR="00F36FB3">
        <w:rPr>
          <w:rFonts w:ascii="Arial" w:hAnsi="Arial" w:cs="Arial"/>
          <w:color w:val="000000"/>
          <w:sz w:val="24"/>
          <w:shd w:val="clear" w:color="auto" w:fill="FFFFFF"/>
        </w:rPr>
        <w:t xml:space="preserve">sobreviniente </w:t>
      </w:r>
      <w:r>
        <w:rPr>
          <w:rFonts w:ascii="Arial" w:hAnsi="Arial" w:cs="Arial"/>
          <w:color w:val="000000"/>
          <w:sz w:val="24"/>
          <w:shd w:val="clear" w:color="auto" w:fill="FFFFFF"/>
        </w:rPr>
        <w:t xml:space="preserve">de una de las partes o </w:t>
      </w:r>
      <w:r w:rsidRPr="00864328">
        <w:rPr>
          <w:rFonts w:ascii="Arial" w:hAnsi="Arial" w:cs="Arial"/>
          <w:color w:val="000000"/>
          <w:sz w:val="24"/>
          <w:shd w:val="clear" w:color="auto" w:fill="FFFFFF"/>
        </w:rPr>
        <w:t>por transferencia de la cosa litigiosa por acto entre vivos</w:t>
      </w:r>
      <w:r w:rsidR="00F36FB3">
        <w:rPr>
          <w:rFonts w:ascii="Arial" w:hAnsi="Arial" w:cs="Arial"/>
          <w:color w:val="000000"/>
          <w:sz w:val="24"/>
          <w:shd w:val="clear" w:color="auto" w:fill="FFFFFF"/>
        </w:rPr>
        <w:t>. También hay que tener en cuenta que l</w:t>
      </w:r>
      <w:r w:rsidR="009551BE">
        <w:rPr>
          <w:rFonts w:ascii="Arial" w:hAnsi="Arial" w:cs="Arial"/>
          <w:color w:val="000000"/>
          <w:sz w:val="24"/>
          <w:shd w:val="clear" w:color="auto" w:fill="FFFFFF"/>
        </w:rPr>
        <w:t>os efectos son diferentes</w:t>
      </w:r>
      <w:r w:rsidR="00DB7D6E">
        <w:rPr>
          <w:rFonts w:ascii="Arial" w:hAnsi="Arial" w:cs="Arial"/>
          <w:color w:val="000000"/>
          <w:sz w:val="24"/>
          <w:shd w:val="clear" w:color="auto" w:fill="FFFFFF"/>
        </w:rPr>
        <w:t>,</w:t>
      </w:r>
      <w:r w:rsidR="009551BE">
        <w:rPr>
          <w:rFonts w:ascii="Arial" w:hAnsi="Arial" w:cs="Arial"/>
          <w:color w:val="000000"/>
          <w:sz w:val="24"/>
          <w:shd w:val="clear" w:color="auto" w:fill="FFFFFF"/>
        </w:rPr>
        <w:t xml:space="preserve"> si </w:t>
      </w:r>
      <w:r w:rsidR="00DB7D6E">
        <w:rPr>
          <w:rFonts w:ascii="Arial" w:hAnsi="Arial" w:cs="Arial"/>
          <w:color w:val="000000"/>
          <w:sz w:val="24"/>
          <w:shd w:val="clear" w:color="auto" w:fill="FFFFFF"/>
        </w:rPr>
        <w:t>tratándose de</w:t>
      </w:r>
      <w:r w:rsidR="00511E57">
        <w:rPr>
          <w:rFonts w:ascii="Arial" w:hAnsi="Arial" w:cs="Arial"/>
          <w:color w:val="000000"/>
          <w:sz w:val="24"/>
          <w:shd w:val="clear" w:color="auto" w:fill="FFFFFF"/>
        </w:rPr>
        <w:t xml:space="preserve"> </w:t>
      </w:r>
      <w:r w:rsidR="00335A2F">
        <w:rPr>
          <w:rFonts w:ascii="Arial" w:hAnsi="Arial" w:cs="Arial"/>
          <w:color w:val="000000"/>
          <w:sz w:val="24"/>
          <w:shd w:val="clear" w:color="auto" w:fill="FFFFFF"/>
        </w:rPr>
        <w:t>“</w:t>
      </w:r>
      <w:r w:rsidR="00511E57">
        <w:rPr>
          <w:rFonts w:ascii="Arial" w:hAnsi="Arial" w:cs="Arial"/>
          <w:color w:val="000000"/>
          <w:sz w:val="24"/>
          <w:shd w:val="clear" w:color="auto" w:fill="FFFFFF"/>
        </w:rPr>
        <w:t>parte</w:t>
      </w:r>
      <w:r w:rsidR="00335A2F">
        <w:rPr>
          <w:rFonts w:ascii="Arial" w:hAnsi="Arial" w:cs="Arial"/>
          <w:color w:val="000000"/>
          <w:sz w:val="24"/>
          <w:shd w:val="clear" w:color="auto" w:fill="FFFFFF"/>
        </w:rPr>
        <w:t>”</w:t>
      </w:r>
      <w:r w:rsidR="00511E57">
        <w:rPr>
          <w:rFonts w:ascii="Arial" w:hAnsi="Arial" w:cs="Arial"/>
          <w:color w:val="000000"/>
          <w:sz w:val="24"/>
          <w:shd w:val="clear" w:color="auto" w:fill="FFFFFF"/>
        </w:rPr>
        <w:t xml:space="preserve">, esta </w:t>
      </w:r>
      <w:r w:rsidR="00511E57" w:rsidRPr="00511E57">
        <w:rPr>
          <w:rFonts w:ascii="Arial" w:hAnsi="Arial" w:cs="Arial"/>
          <w:color w:val="000000"/>
          <w:sz w:val="24"/>
          <w:u w:val="single"/>
          <w:shd w:val="clear" w:color="auto" w:fill="FFFFFF"/>
        </w:rPr>
        <w:t xml:space="preserve">ya </w:t>
      </w:r>
      <w:r w:rsidR="00DB7D6E" w:rsidRPr="00511E57">
        <w:rPr>
          <w:rFonts w:ascii="Arial" w:hAnsi="Arial" w:cs="Arial"/>
          <w:color w:val="000000"/>
          <w:sz w:val="24"/>
          <w:u w:val="single"/>
          <w:shd w:val="clear" w:color="auto" w:fill="FFFFFF"/>
        </w:rPr>
        <w:t>había sido notificad</w:t>
      </w:r>
      <w:r w:rsidR="00621FD0">
        <w:rPr>
          <w:rFonts w:ascii="Arial" w:hAnsi="Arial" w:cs="Arial"/>
          <w:color w:val="000000"/>
          <w:sz w:val="24"/>
          <w:u w:val="single"/>
          <w:shd w:val="clear" w:color="auto" w:fill="FFFFFF"/>
        </w:rPr>
        <w:t>a</w:t>
      </w:r>
      <w:r w:rsidR="00621FD0" w:rsidRPr="00621FD0">
        <w:rPr>
          <w:rFonts w:ascii="Arial" w:hAnsi="Arial" w:cs="Arial"/>
          <w:color w:val="000000"/>
          <w:sz w:val="24"/>
          <w:shd w:val="clear" w:color="auto" w:fill="FFFFFF"/>
        </w:rPr>
        <w:t xml:space="preserve"> </w:t>
      </w:r>
      <w:r w:rsidR="00DB7D6E">
        <w:rPr>
          <w:rFonts w:ascii="Arial" w:hAnsi="Arial" w:cs="Arial"/>
          <w:color w:val="000000"/>
          <w:sz w:val="24"/>
          <w:shd w:val="clear" w:color="auto" w:fill="FFFFFF"/>
        </w:rPr>
        <w:t xml:space="preserve"> de la admisión proceso</w:t>
      </w:r>
      <w:r w:rsidR="00F15CC0">
        <w:rPr>
          <w:rFonts w:ascii="Arial" w:hAnsi="Arial" w:cs="Arial"/>
          <w:color w:val="000000"/>
          <w:sz w:val="24"/>
          <w:shd w:val="clear" w:color="auto" w:fill="FFFFFF"/>
        </w:rPr>
        <w:t xml:space="preserve"> (Vale decir, auto que libra </w:t>
      </w:r>
      <w:r w:rsidR="005E1B37">
        <w:rPr>
          <w:rFonts w:ascii="Arial" w:hAnsi="Arial" w:cs="Arial"/>
          <w:color w:val="000000"/>
          <w:sz w:val="24"/>
          <w:shd w:val="clear" w:color="auto" w:fill="FFFFFF"/>
        </w:rPr>
        <w:t>mandamiento de pago</w:t>
      </w:r>
      <w:r w:rsidR="00F15CC0">
        <w:rPr>
          <w:rFonts w:ascii="Arial" w:hAnsi="Arial" w:cs="Arial"/>
          <w:color w:val="000000"/>
          <w:sz w:val="24"/>
          <w:shd w:val="clear" w:color="auto" w:fill="FFFFFF"/>
        </w:rPr>
        <w:t xml:space="preserve">)  </w:t>
      </w:r>
      <w:r w:rsidR="00DB7D6E">
        <w:rPr>
          <w:rFonts w:ascii="Arial" w:hAnsi="Arial" w:cs="Arial"/>
          <w:color w:val="000000"/>
          <w:sz w:val="24"/>
          <w:shd w:val="clear" w:color="auto" w:fill="FFFFFF"/>
        </w:rPr>
        <w:t xml:space="preserve">y por ende, </w:t>
      </w:r>
      <w:r w:rsidR="00F36FB3">
        <w:rPr>
          <w:rFonts w:ascii="Arial" w:hAnsi="Arial" w:cs="Arial"/>
          <w:color w:val="000000"/>
          <w:sz w:val="24"/>
          <w:shd w:val="clear" w:color="auto" w:fill="FFFFFF"/>
        </w:rPr>
        <w:t xml:space="preserve">estaba </w:t>
      </w:r>
      <w:r w:rsidR="00DB7D6E">
        <w:rPr>
          <w:rFonts w:ascii="Arial" w:hAnsi="Arial" w:cs="Arial"/>
          <w:color w:val="000000"/>
          <w:sz w:val="24"/>
          <w:shd w:val="clear" w:color="auto" w:fill="FFFFFF"/>
        </w:rPr>
        <w:t>asistid</w:t>
      </w:r>
      <w:r w:rsidR="00335A2F">
        <w:rPr>
          <w:rFonts w:ascii="Arial" w:hAnsi="Arial" w:cs="Arial"/>
          <w:color w:val="000000"/>
          <w:sz w:val="24"/>
          <w:shd w:val="clear" w:color="auto" w:fill="FFFFFF"/>
        </w:rPr>
        <w:t>a</w:t>
      </w:r>
      <w:r w:rsidR="00DB7D6E">
        <w:rPr>
          <w:rFonts w:ascii="Arial" w:hAnsi="Arial" w:cs="Arial"/>
          <w:color w:val="000000"/>
          <w:sz w:val="24"/>
          <w:shd w:val="clear" w:color="auto" w:fill="FFFFFF"/>
        </w:rPr>
        <w:t xml:space="preserve"> o no por mandatario judicial, ya que en el primer </w:t>
      </w:r>
      <w:r w:rsidR="00640C70">
        <w:rPr>
          <w:rFonts w:ascii="Arial" w:hAnsi="Arial" w:cs="Arial"/>
          <w:color w:val="000000"/>
          <w:sz w:val="24"/>
          <w:shd w:val="clear" w:color="auto" w:fill="FFFFFF"/>
        </w:rPr>
        <w:t xml:space="preserve">caso </w:t>
      </w:r>
      <w:r w:rsidR="00DB7D6E">
        <w:rPr>
          <w:rFonts w:ascii="Arial" w:hAnsi="Arial" w:cs="Arial"/>
          <w:color w:val="000000"/>
          <w:sz w:val="24"/>
          <w:shd w:val="clear" w:color="auto" w:fill="FFFFFF"/>
        </w:rPr>
        <w:t>no habría lugar a interrumpir el asunto (Artículo 168, CPC) y podrían los sucesores, si comparecen</w:t>
      </w:r>
      <w:r w:rsidR="00F36FB3">
        <w:rPr>
          <w:rFonts w:ascii="Arial" w:hAnsi="Arial" w:cs="Arial"/>
          <w:color w:val="000000"/>
          <w:sz w:val="24"/>
          <w:shd w:val="clear" w:color="auto" w:fill="FFFFFF"/>
        </w:rPr>
        <w:t>,</w:t>
      </w:r>
      <w:r w:rsidR="00DB7D6E">
        <w:rPr>
          <w:rFonts w:ascii="Arial" w:hAnsi="Arial" w:cs="Arial"/>
          <w:color w:val="000000"/>
          <w:sz w:val="24"/>
          <w:shd w:val="clear" w:color="auto" w:fill="FFFFFF"/>
        </w:rPr>
        <w:t xml:space="preserve"> continuar con la misma representación legal, mientras que en el segundo caso es imperativo </w:t>
      </w:r>
      <w:r w:rsidR="00F36FB3">
        <w:rPr>
          <w:rFonts w:ascii="Arial" w:hAnsi="Arial" w:cs="Arial"/>
          <w:color w:val="000000"/>
          <w:sz w:val="24"/>
          <w:shd w:val="clear" w:color="auto" w:fill="FFFFFF"/>
        </w:rPr>
        <w:t xml:space="preserve">hacer las </w:t>
      </w:r>
      <w:r w:rsidR="00DB7D6E">
        <w:rPr>
          <w:rFonts w:ascii="Arial" w:hAnsi="Arial" w:cs="Arial"/>
          <w:color w:val="000000"/>
          <w:sz w:val="24"/>
          <w:shd w:val="clear" w:color="auto" w:fill="FFFFFF"/>
        </w:rPr>
        <w:t>citaciones de que trata el artículo 169 del CPC</w:t>
      </w:r>
      <w:r w:rsidR="00F36FB3">
        <w:rPr>
          <w:rFonts w:ascii="Arial" w:hAnsi="Arial" w:cs="Arial"/>
          <w:color w:val="000000"/>
          <w:sz w:val="24"/>
          <w:shd w:val="clear" w:color="auto" w:fill="FFFFFF"/>
        </w:rPr>
        <w:t>,</w:t>
      </w:r>
      <w:r w:rsidR="00DB7D6E">
        <w:rPr>
          <w:rFonts w:ascii="Arial" w:hAnsi="Arial" w:cs="Arial"/>
          <w:color w:val="000000"/>
          <w:sz w:val="24"/>
          <w:shd w:val="clear" w:color="auto" w:fill="FFFFFF"/>
        </w:rPr>
        <w:t xml:space="preserve"> ya que no hay apoderado que haga valer los derechos del difunto o sus herederos</w:t>
      </w:r>
      <w:r w:rsidR="00640C70">
        <w:rPr>
          <w:rFonts w:ascii="Arial" w:hAnsi="Arial" w:cs="Arial"/>
          <w:color w:val="000000"/>
          <w:sz w:val="24"/>
          <w:shd w:val="clear" w:color="auto" w:fill="FFFFFF"/>
        </w:rPr>
        <w:t>, sobre quienes definitivamente tendrá efectos la sentencia</w:t>
      </w:r>
      <w:r w:rsidR="00F36FB3">
        <w:rPr>
          <w:rFonts w:ascii="Arial" w:hAnsi="Arial" w:cs="Arial"/>
          <w:color w:val="000000"/>
          <w:sz w:val="24"/>
          <w:shd w:val="clear" w:color="auto" w:fill="FFFFFF"/>
        </w:rPr>
        <w:t>.</w:t>
      </w:r>
      <w:r w:rsidR="0008468F">
        <w:rPr>
          <w:rFonts w:ascii="Arial" w:hAnsi="Arial" w:cs="Arial"/>
          <w:color w:val="000000"/>
          <w:sz w:val="24"/>
          <w:shd w:val="clear" w:color="auto" w:fill="FFFFFF"/>
        </w:rPr>
        <w:t xml:space="preserve"> </w:t>
      </w:r>
    </w:p>
    <w:p w:rsidR="0008468F" w:rsidRDefault="0008468F" w:rsidP="00D042D8">
      <w:pPr>
        <w:tabs>
          <w:tab w:val="left" w:pos="-720"/>
        </w:tabs>
        <w:suppressAutoHyphens/>
        <w:spacing w:line="360" w:lineRule="auto"/>
        <w:jc w:val="both"/>
        <w:rPr>
          <w:rFonts w:ascii="Arial" w:hAnsi="Arial" w:cs="Arial"/>
          <w:color w:val="000000"/>
          <w:sz w:val="24"/>
          <w:shd w:val="clear" w:color="auto" w:fill="FFFFFF"/>
        </w:rPr>
      </w:pPr>
    </w:p>
    <w:p w:rsidR="00716C24" w:rsidRPr="0008468F" w:rsidRDefault="0008468F" w:rsidP="00D042D8">
      <w:pPr>
        <w:tabs>
          <w:tab w:val="left" w:pos="-720"/>
        </w:tabs>
        <w:suppressAutoHyphens/>
        <w:spacing w:line="360" w:lineRule="auto"/>
        <w:jc w:val="both"/>
        <w:rPr>
          <w:rFonts w:ascii="Arial" w:hAnsi="Arial" w:cs="Arial"/>
          <w:i/>
          <w:spacing w:val="-3"/>
          <w:sz w:val="32"/>
          <w:szCs w:val="24"/>
        </w:rPr>
      </w:pPr>
      <w:r>
        <w:rPr>
          <w:rFonts w:ascii="Arial" w:hAnsi="Arial" w:cs="Arial"/>
          <w:color w:val="000000"/>
          <w:sz w:val="24"/>
          <w:shd w:val="clear" w:color="auto" w:fill="FFFFFF"/>
        </w:rPr>
        <w:t xml:space="preserve">Así lo sostiene la doctrina jurisprudencial de la </w:t>
      </w:r>
      <w:r>
        <w:rPr>
          <w:rFonts w:ascii="Arial" w:hAnsi="Arial" w:cs="Arial"/>
          <w:spacing w:val="-3"/>
          <w:sz w:val="24"/>
          <w:szCs w:val="24"/>
        </w:rPr>
        <w:t>CSJ</w:t>
      </w:r>
      <w:r>
        <w:rPr>
          <w:rStyle w:val="Refdenotaalpie"/>
          <w:rFonts w:ascii="Arial" w:hAnsi="Arial"/>
          <w:spacing w:val="-3"/>
          <w:sz w:val="24"/>
          <w:szCs w:val="24"/>
        </w:rPr>
        <w:footnoteReference w:id="14"/>
      </w:r>
      <w:r>
        <w:rPr>
          <w:rFonts w:ascii="Arial" w:hAnsi="Arial" w:cs="Arial"/>
          <w:spacing w:val="-3"/>
          <w:sz w:val="24"/>
          <w:szCs w:val="24"/>
        </w:rPr>
        <w:t xml:space="preserve">, al referir: </w:t>
      </w:r>
      <w:r w:rsidRPr="0008468F">
        <w:rPr>
          <w:rFonts w:ascii="Arial" w:hAnsi="Arial" w:cs="Arial"/>
          <w:spacing w:val="-3"/>
          <w:sz w:val="24"/>
          <w:szCs w:val="24"/>
        </w:rPr>
        <w:t>“</w:t>
      </w:r>
      <w:r w:rsidRPr="0008468F">
        <w:rPr>
          <w:rFonts w:ascii="Arial" w:hAnsi="Arial" w:cs="Arial"/>
          <w:i/>
          <w:sz w:val="22"/>
        </w:rPr>
        <w:t>En otras palabras, cuando desaparece alguno de los intervinientes en el debate sus sucesores pueden participar en él, pero sólo es imprescindible citarlos cuando no existe apoderado debidamente reconocido que haga valer los derechos del difunto, evento en el cual la actuación se paraliza ipso jure.</w:t>
      </w:r>
      <w:r>
        <w:rPr>
          <w:rFonts w:ascii="Arial" w:hAnsi="Arial" w:cs="Arial"/>
          <w:i/>
          <w:sz w:val="22"/>
        </w:rPr>
        <w:t xml:space="preserve"> </w:t>
      </w:r>
      <w:r w:rsidRPr="0008468F">
        <w:rPr>
          <w:rFonts w:ascii="Arial" w:hAnsi="Arial" w:cs="Arial"/>
          <w:i/>
          <w:sz w:val="22"/>
        </w:rPr>
        <w:t>A contrario sensu, si se da el óbito de un pleiteador que cuenta con apoderado para la litis, éste puede seguir actuando al tenor del penúltimo inciso del artículo 69 ejusdem, según el cual «[l]a muerte del mandante, o la extinción de las personas jurídicas no pone fin al mandato judicial, si ya se ha presentado la demanda», lo que no obsta para que en cualquier momento el poder sea «revocado por los herederos o sucesores», a su criterio</w:t>
      </w:r>
      <w:r>
        <w:rPr>
          <w:rFonts w:ascii="Arial" w:hAnsi="Arial" w:cs="Arial"/>
          <w:i/>
          <w:sz w:val="22"/>
        </w:rPr>
        <w:t>”.</w:t>
      </w:r>
    </w:p>
    <w:p w:rsidR="00716C24" w:rsidRDefault="00716C24" w:rsidP="00D042D8">
      <w:pPr>
        <w:tabs>
          <w:tab w:val="left" w:pos="-720"/>
        </w:tabs>
        <w:suppressAutoHyphens/>
        <w:spacing w:line="360" w:lineRule="auto"/>
        <w:jc w:val="both"/>
        <w:rPr>
          <w:rFonts w:ascii="Arial" w:hAnsi="Arial" w:cs="Arial"/>
          <w:spacing w:val="-3"/>
          <w:sz w:val="24"/>
          <w:szCs w:val="24"/>
          <w:lang w:val="es-MX"/>
        </w:rPr>
      </w:pPr>
    </w:p>
    <w:p w:rsidR="00716C24" w:rsidRPr="00716C24" w:rsidRDefault="00716C24" w:rsidP="00716C24">
      <w:pPr>
        <w:pStyle w:val="Prrafodelista"/>
        <w:numPr>
          <w:ilvl w:val="2"/>
          <w:numId w:val="1"/>
        </w:numPr>
        <w:tabs>
          <w:tab w:val="left" w:pos="-720"/>
        </w:tabs>
        <w:suppressAutoHyphens/>
        <w:spacing w:line="360" w:lineRule="auto"/>
        <w:jc w:val="both"/>
        <w:rPr>
          <w:rFonts w:ascii="Arial" w:hAnsi="Arial" w:cs="Arial"/>
          <w:spacing w:val="-3"/>
          <w:sz w:val="24"/>
          <w:szCs w:val="24"/>
          <w:lang w:val="es-MX"/>
        </w:rPr>
      </w:pPr>
      <w:r>
        <w:rPr>
          <w:rFonts w:ascii="Arial" w:hAnsi="Arial" w:cs="Arial"/>
          <w:spacing w:val="-3"/>
          <w:sz w:val="24"/>
          <w:szCs w:val="24"/>
          <w:lang w:val="es-MX"/>
        </w:rPr>
        <w:t xml:space="preserve">El indebido emplazamiento </w:t>
      </w:r>
      <w:r w:rsidR="001D68DD">
        <w:rPr>
          <w:rFonts w:ascii="Arial" w:hAnsi="Arial" w:cs="Arial"/>
          <w:spacing w:val="-3"/>
          <w:sz w:val="24"/>
          <w:szCs w:val="24"/>
          <w:lang w:val="es-MX"/>
        </w:rPr>
        <w:t>de personas determinadas e indeterminadas</w:t>
      </w:r>
    </w:p>
    <w:p w:rsidR="009E66A3" w:rsidRDefault="009E66A3" w:rsidP="00E316D9">
      <w:pPr>
        <w:tabs>
          <w:tab w:val="left" w:pos="-720"/>
        </w:tabs>
        <w:suppressAutoHyphens/>
        <w:spacing w:line="360" w:lineRule="auto"/>
        <w:jc w:val="both"/>
        <w:rPr>
          <w:rFonts w:ascii="Arial" w:hAnsi="Arial" w:cs="Arial"/>
          <w:spacing w:val="-3"/>
          <w:sz w:val="24"/>
          <w:szCs w:val="24"/>
        </w:rPr>
      </w:pPr>
    </w:p>
    <w:p w:rsidR="00F15CC0" w:rsidRDefault="007E1593" w:rsidP="00A81A64">
      <w:pPr>
        <w:spacing w:line="360" w:lineRule="auto"/>
        <w:ind w:right="51"/>
        <w:jc w:val="both"/>
        <w:rPr>
          <w:rFonts w:ascii="Arial" w:hAnsi="Arial" w:cs="Arial"/>
          <w:sz w:val="24"/>
          <w:szCs w:val="24"/>
          <w:lang w:val="es-MX"/>
        </w:rPr>
      </w:pPr>
      <w:r>
        <w:rPr>
          <w:rFonts w:ascii="Arial" w:hAnsi="Arial" w:cs="Arial"/>
          <w:sz w:val="24"/>
          <w:szCs w:val="24"/>
          <w:lang w:val="es-MX"/>
        </w:rPr>
        <w:t>Para e</w:t>
      </w:r>
      <w:r w:rsidR="002E1377">
        <w:rPr>
          <w:rFonts w:ascii="Arial" w:hAnsi="Arial" w:cs="Arial"/>
          <w:sz w:val="24"/>
          <w:szCs w:val="24"/>
          <w:lang w:val="es-MX"/>
        </w:rPr>
        <w:t xml:space="preserve">l </w:t>
      </w:r>
      <w:r w:rsidR="00A81A64">
        <w:rPr>
          <w:rFonts w:ascii="Arial" w:hAnsi="Arial" w:cs="Arial"/>
          <w:sz w:val="24"/>
          <w:szCs w:val="24"/>
          <w:lang w:val="es-MX"/>
        </w:rPr>
        <w:t>emplazamiento de una persona determinada</w:t>
      </w:r>
      <w:r w:rsidR="002E1377">
        <w:rPr>
          <w:rFonts w:ascii="Arial" w:hAnsi="Arial" w:cs="Arial"/>
          <w:sz w:val="24"/>
          <w:szCs w:val="24"/>
          <w:lang w:val="es-MX"/>
        </w:rPr>
        <w:t xml:space="preserve"> </w:t>
      </w:r>
      <w:r>
        <w:rPr>
          <w:rFonts w:ascii="Arial" w:hAnsi="Arial" w:cs="Arial"/>
          <w:sz w:val="24"/>
          <w:szCs w:val="24"/>
          <w:lang w:val="es-MX"/>
        </w:rPr>
        <w:t xml:space="preserve">se </w:t>
      </w:r>
      <w:r w:rsidR="002E1377">
        <w:rPr>
          <w:rFonts w:ascii="Arial" w:hAnsi="Arial" w:cs="Arial"/>
          <w:sz w:val="24"/>
          <w:szCs w:val="24"/>
          <w:lang w:val="es-MX"/>
        </w:rPr>
        <w:t>ha</w:t>
      </w:r>
      <w:r>
        <w:rPr>
          <w:rFonts w:ascii="Arial" w:hAnsi="Arial" w:cs="Arial"/>
          <w:sz w:val="24"/>
          <w:szCs w:val="24"/>
          <w:lang w:val="es-MX"/>
        </w:rPr>
        <w:t>n</w:t>
      </w:r>
      <w:r w:rsidR="002E1377">
        <w:rPr>
          <w:rFonts w:ascii="Arial" w:hAnsi="Arial" w:cs="Arial"/>
          <w:sz w:val="24"/>
          <w:szCs w:val="24"/>
          <w:lang w:val="es-MX"/>
        </w:rPr>
        <w:t xml:space="preserve"> de verificar los r</w:t>
      </w:r>
      <w:r w:rsidR="00A81A64">
        <w:rPr>
          <w:rFonts w:ascii="Arial" w:hAnsi="Arial" w:cs="Arial"/>
          <w:sz w:val="24"/>
          <w:szCs w:val="24"/>
          <w:lang w:val="es-MX"/>
        </w:rPr>
        <w:t xml:space="preserve">equisitos estatuidos en el artículo 318 del CPC, </w:t>
      </w:r>
      <w:r w:rsidR="00621FD0">
        <w:rPr>
          <w:rFonts w:ascii="Arial" w:hAnsi="Arial" w:cs="Arial"/>
          <w:sz w:val="24"/>
          <w:szCs w:val="24"/>
          <w:lang w:val="es-MX"/>
        </w:rPr>
        <w:t>a saber</w:t>
      </w:r>
      <w:r w:rsidR="00A81A64">
        <w:rPr>
          <w:rFonts w:ascii="Arial" w:hAnsi="Arial" w:cs="Arial"/>
          <w:sz w:val="24"/>
          <w:szCs w:val="24"/>
          <w:lang w:val="es-MX"/>
        </w:rPr>
        <w:t xml:space="preserve">: (i) El nombre del emplazado; (ii) </w:t>
      </w:r>
      <w:r w:rsidR="00A81A64" w:rsidRPr="000761EA">
        <w:rPr>
          <w:rFonts w:ascii="Arial" w:hAnsi="Arial" w:cs="Arial"/>
          <w:sz w:val="24"/>
          <w:szCs w:val="24"/>
          <w:u w:val="single"/>
          <w:lang w:val="es-MX"/>
        </w:rPr>
        <w:t>Las partes del proceso</w:t>
      </w:r>
      <w:r w:rsidR="00A81A64">
        <w:rPr>
          <w:rFonts w:ascii="Arial" w:hAnsi="Arial" w:cs="Arial"/>
          <w:sz w:val="24"/>
          <w:szCs w:val="24"/>
          <w:lang w:val="es-MX"/>
        </w:rPr>
        <w:t xml:space="preserve"> y (iii) La naturaleza del asunto o el juzgado que lo </w:t>
      </w:r>
      <w:r w:rsidR="00A81A64" w:rsidRPr="00146704">
        <w:rPr>
          <w:rFonts w:ascii="Arial" w:hAnsi="Arial" w:cs="Arial"/>
          <w:sz w:val="24"/>
          <w:szCs w:val="24"/>
          <w:lang w:val="es-MX"/>
        </w:rPr>
        <w:t>requiere</w:t>
      </w:r>
      <w:r w:rsidR="00A81A64">
        <w:rPr>
          <w:rFonts w:ascii="Arial" w:hAnsi="Arial" w:cs="Arial"/>
          <w:sz w:val="24"/>
          <w:szCs w:val="24"/>
          <w:lang w:val="es-MX"/>
        </w:rPr>
        <w:t xml:space="preserve">, </w:t>
      </w:r>
      <w:r w:rsidR="00A81A64" w:rsidRPr="00146704">
        <w:rPr>
          <w:rFonts w:ascii="Arial" w:hAnsi="Arial" w:cs="Arial"/>
          <w:sz w:val="24"/>
          <w:szCs w:val="24"/>
          <w:lang w:val="es-MX"/>
        </w:rPr>
        <w:t xml:space="preserve">edicto </w:t>
      </w:r>
      <w:r w:rsidR="00A81A64">
        <w:rPr>
          <w:rFonts w:ascii="Arial" w:hAnsi="Arial" w:cs="Arial"/>
          <w:sz w:val="24"/>
          <w:szCs w:val="24"/>
          <w:lang w:val="es-MX"/>
        </w:rPr>
        <w:t xml:space="preserve">que </w:t>
      </w:r>
      <w:r w:rsidR="00A81A64" w:rsidRPr="00146704">
        <w:rPr>
          <w:rFonts w:ascii="Arial" w:hAnsi="Arial" w:cs="Arial"/>
          <w:sz w:val="24"/>
          <w:szCs w:val="24"/>
          <w:lang w:val="es-MX"/>
        </w:rPr>
        <w:t>debe publicarse</w:t>
      </w:r>
      <w:r w:rsidR="00A81A64">
        <w:rPr>
          <w:rFonts w:ascii="Arial" w:hAnsi="Arial" w:cs="Arial"/>
          <w:sz w:val="24"/>
          <w:szCs w:val="24"/>
          <w:lang w:val="es-MX"/>
        </w:rPr>
        <w:t xml:space="preserve"> por una sola vez, en un diario de amplia circulación nacional en día domingo, a criterio del juez, que postulará al menos dos. Luego </w:t>
      </w:r>
      <w:r w:rsidR="00621FD0">
        <w:rPr>
          <w:rFonts w:ascii="Arial" w:hAnsi="Arial" w:cs="Arial"/>
          <w:sz w:val="24"/>
          <w:szCs w:val="24"/>
          <w:lang w:val="es-MX"/>
        </w:rPr>
        <w:t>de</w:t>
      </w:r>
      <w:r w:rsidR="00A81A64">
        <w:rPr>
          <w:rFonts w:ascii="Arial" w:hAnsi="Arial" w:cs="Arial"/>
          <w:sz w:val="24"/>
          <w:szCs w:val="24"/>
          <w:lang w:val="es-MX"/>
        </w:rPr>
        <w:t xml:space="preserve"> 15 días siguientes a la publicación se entenderá surtido. </w:t>
      </w:r>
    </w:p>
    <w:p w:rsidR="00F15CC0" w:rsidRDefault="00F15CC0" w:rsidP="00A81A64">
      <w:pPr>
        <w:spacing w:line="360" w:lineRule="auto"/>
        <w:ind w:right="51"/>
        <w:jc w:val="both"/>
        <w:rPr>
          <w:rFonts w:ascii="Arial" w:hAnsi="Arial" w:cs="Arial"/>
          <w:sz w:val="24"/>
          <w:szCs w:val="24"/>
          <w:lang w:val="es-MX"/>
        </w:rPr>
      </w:pPr>
    </w:p>
    <w:p w:rsidR="00C92F0E" w:rsidRDefault="002E1377" w:rsidP="00F15CC0">
      <w:pPr>
        <w:spacing w:line="360" w:lineRule="auto"/>
        <w:ind w:right="51"/>
        <w:jc w:val="both"/>
        <w:rPr>
          <w:rFonts w:ascii="Arial" w:hAnsi="Arial" w:cs="Arial"/>
          <w:sz w:val="24"/>
          <w:szCs w:val="24"/>
          <w:lang w:val="es-MX"/>
        </w:rPr>
      </w:pPr>
      <w:r>
        <w:rPr>
          <w:rFonts w:ascii="Arial" w:hAnsi="Arial" w:cs="Arial"/>
          <w:sz w:val="24"/>
          <w:szCs w:val="24"/>
          <w:lang w:val="es-MX"/>
        </w:rPr>
        <w:t>El incumplimiento de alguno de es</w:t>
      </w:r>
      <w:r w:rsidR="00F15CC0">
        <w:rPr>
          <w:rFonts w:ascii="Arial" w:hAnsi="Arial" w:cs="Arial"/>
          <w:sz w:val="24"/>
          <w:szCs w:val="24"/>
          <w:lang w:val="es-MX"/>
        </w:rPr>
        <w:t xml:space="preserve">os supuestos, genera nulidad y </w:t>
      </w:r>
      <w:r w:rsidR="007E1593">
        <w:rPr>
          <w:rFonts w:ascii="Arial" w:hAnsi="Arial" w:cs="Arial"/>
          <w:sz w:val="24"/>
          <w:szCs w:val="24"/>
          <w:lang w:val="es-MX"/>
        </w:rPr>
        <w:t xml:space="preserve">es </w:t>
      </w:r>
      <w:r w:rsidR="00C92F0E" w:rsidRPr="007031D1">
        <w:rPr>
          <w:rFonts w:ascii="Arial" w:hAnsi="Arial" w:cs="Arial"/>
          <w:sz w:val="24"/>
          <w:szCs w:val="24"/>
        </w:rPr>
        <w:t xml:space="preserve">una </w:t>
      </w:r>
      <w:r w:rsidR="007E1593" w:rsidRPr="007031D1">
        <w:rPr>
          <w:rFonts w:ascii="Arial" w:hAnsi="Arial" w:cs="Arial"/>
          <w:sz w:val="24"/>
          <w:szCs w:val="24"/>
        </w:rPr>
        <w:t>evidente</w:t>
      </w:r>
      <w:r w:rsidR="00C92F0E" w:rsidRPr="007031D1">
        <w:rPr>
          <w:rFonts w:ascii="Arial" w:hAnsi="Arial" w:cs="Arial"/>
          <w:sz w:val="24"/>
          <w:szCs w:val="24"/>
        </w:rPr>
        <w:t xml:space="preserve"> vulneración al debido proceso</w:t>
      </w:r>
      <w:r w:rsidR="00C92F0E">
        <w:rPr>
          <w:rFonts w:ascii="Arial" w:hAnsi="Arial" w:cs="Arial"/>
          <w:sz w:val="24"/>
          <w:szCs w:val="24"/>
        </w:rPr>
        <w:t>,</w:t>
      </w:r>
      <w:r w:rsidR="00C92F0E" w:rsidRPr="007031D1">
        <w:rPr>
          <w:rFonts w:ascii="Arial" w:hAnsi="Arial" w:cs="Arial"/>
          <w:sz w:val="24"/>
          <w:szCs w:val="24"/>
        </w:rPr>
        <w:t xml:space="preserve"> con mayor razón </w:t>
      </w:r>
      <w:r w:rsidR="00C92F0E">
        <w:rPr>
          <w:rFonts w:ascii="Arial" w:hAnsi="Arial" w:cs="Arial"/>
          <w:sz w:val="24"/>
          <w:szCs w:val="24"/>
        </w:rPr>
        <w:t xml:space="preserve">cuando la(s) persona(s) </w:t>
      </w:r>
      <w:r w:rsidR="00C92F0E" w:rsidRPr="007031D1">
        <w:rPr>
          <w:rFonts w:ascii="Arial" w:hAnsi="Arial" w:cs="Arial"/>
          <w:sz w:val="24"/>
          <w:szCs w:val="24"/>
        </w:rPr>
        <w:t>no se hace</w:t>
      </w:r>
      <w:r w:rsidR="006A3652">
        <w:rPr>
          <w:rFonts w:ascii="Arial" w:hAnsi="Arial" w:cs="Arial"/>
          <w:sz w:val="24"/>
          <w:szCs w:val="24"/>
        </w:rPr>
        <w:t>(</w:t>
      </w:r>
      <w:r w:rsidR="00C92F0E" w:rsidRPr="007031D1">
        <w:rPr>
          <w:rFonts w:ascii="Arial" w:hAnsi="Arial" w:cs="Arial"/>
          <w:sz w:val="24"/>
          <w:szCs w:val="24"/>
        </w:rPr>
        <w:t>n</w:t>
      </w:r>
      <w:r w:rsidR="006A3652">
        <w:rPr>
          <w:rFonts w:ascii="Arial" w:hAnsi="Arial" w:cs="Arial"/>
          <w:sz w:val="24"/>
          <w:szCs w:val="24"/>
        </w:rPr>
        <w:t>)</w:t>
      </w:r>
      <w:r w:rsidR="00C92F0E" w:rsidRPr="007031D1">
        <w:rPr>
          <w:rFonts w:ascii="Arial" w:hAnsi="Arial" w:cs="Arial"/>
          <w:sz w:val="24"/>
          <w:szCs w:val="24"/>
        </w:rPr>
        <w:t xml:space="preserve"> prese</w:t>
      </w:r>
      <w:r w:rsidR="00C92F0E">
        <w:rPr>
          <w:rFonts w:ascii="Arial" w:hAnsi="Arial" w:cs="Arial"/>
          <w:sz w:val="24"/>
          <w:szCs w:val="24"/>
        </w:rPr>
        <w:t>nte</w:t>
      </w:r>
      <w:r w:rsidR="006A3652">
        <w:rPr>
          <w:rFonts w:ascii="Arial" w:hAnsi="Arial" w:cs="Arial"/>
          <w:sz w:val="24"/>
          <w:szCs w:val="24"/>
        </w:rPr>
        <w:t>(</w:t>
      </w:r>
      <w:r w:rsidR="00C92F0E">
        <w:rPr>
          <w:rFonts w:ascii="Arial" w:hAnsi="Arial" w:cs="Arial"/>
          <w:sz w:val="24"/>
          <w:szCs w:val="24"/>
        </w:rPr>
        <w:t>s</w:t>
      </w:r>
      <w:r w:rsidR="006A3652">
        <w:rPr>
          <w:rFonts w:ascii="Arial" w:hAnsi="Arial" w:cs="Arial"/>
          <w:sz w:val="24"/>
          <w:szCs w:val="24"/>
        </w:rPr>
        <w:t>)</w:t>
      </w:r>
      <w:r w:rsidR="00C92F0E">
        <w:rPr>
          <w:rFonts w:ascii="Arial" w:hAnsi="Arial" w:cs="Arial"/>
          <w:sz w:val="24"/>
          <w:szCs w:val="24"/>
        </w:rPr>
        <w:t xml:space="preserve"> al litigio y luego de emplazada</w:t>
      </w:r>
      <w:r w:rsidR="006A3652">
        <w:rPr>
          <w:rFonts w:ascii="Arial" w:hAnsi="Arial" w:cs="Arial"/>
          <w:sz w:val="24"/>
          <w:szCs w:val="24"/>
        </w:rPr>
        <w:t>(</w:t>
      </w:r>
      <w:r w:rsidR="00C92F0E">
        <w:rPr>
          <w:rFonts w:ascii="Arial" w:hAnsi="Arial" w:cs="Arial"/>
          <w:sz w:val="24"/>
          <w:szCs w:val="24"/>
        </w:rPr>
        <w:t>s</w:t>
      </w:r>
      <w:r w:rsidR="006A3652">
        <w:rPr>
          <w:rFonts w:ascii="Arial" w:hAnsi="Arial" w:cs="Arial"/>
          <w:sz w:val="24"/>
          <w:szCs w:val="24"/>
        </w:rPr>
        <w:t>)</w:t>
      </w:r>
      <w:r w:rsidR="00C92F0E">
        <w:rPr>
          <w:rFonts w:ascii="Arial" w:hAnsi="Arial" w:cs="Arial"/>
          <w:sz w:val="24"/>
          <w:szCs w:val="24"/>
        </w:rPr>
        <w:t xml:space="preserve"> se le</w:t>
      </w:r>
      <w:r w:rsidR="006A3652">
        <w:rPr>
          <w:rFonts w:ascii="Arial" w:hAnsi="Arial" w:cs="Arial"/>
          <w:sz w:val="24"/>
          <w:szCs w:val="24"/>
        </w:rPr>
        <w:t>(</w:t>
      </w:r>
      <w:r w:rsidR="00C92F0E">
        <w:rPr>
          <w:rFonts w:ascii="Arial" w:hAnsi="Arial" w:cs="Arial"/>
          <w:sz w:val="24"/>
          <w:szCs w:val="24"/>
        </w:rPr>
        <w:t>s</w:t>
      </w:r>
      <w:r w:rsidR="006A3652">
        <w:rPr>
          <w:rFonts w:ascii="Arial" w:hAnsi="Arial" w:cs="Arial"/>
          <w:sz w:val="24"/>
          <w:szCs w:val="24"/>
        </w:rPr>
        <w:t>)</w:t>
      </w:r>
      <w:r w:rsidR="00C92F0E">
        <w:rPr>
          <w:rFonts w:ascii="Arial" w:hAnsi="Arial" w:cs="Arial"/>
          <w:sz w:val="24"/>
          <w:szCs w:val="24"/>
        </w:rPr>
        <w:t xml:space="preserve"> nombra </w:t>
      </w:r>
      <w:r w:rsidR="00C92F0E" w:rsidRPr="00903782">
        <w:rPr>
          <w:rFonts w:ascii="Arial" w:hAnsi="Arial" w:cs="Arial"/>
          <w:sz w:val="24"/>
          <w:szCs w:val="24"/>
        </w:rPr>
        <w:t xml:space="preserve">curador </w:t>
      </w:r>
      <w:r w:rsidR="00C92F0E" w:rsidRPr="00903782">
        <w:rPr>
          <w:rFonts w:ascii="Arial" w:hAnsi="Arial" w:cs="Arial"/>
          <w:i/>
          <w:sz w:val="24"/>
          <w:szCs w:val="24"/>
        </w:rPr>
        <w:t>ad litem</w:t>
      </w:r>
      <w:r w:rsidR="00532D4F">
        <w:rPr>
          <w:rFonts w:ascii="Arial" w:hAnsi="Arial" w:cs="Arial"/>
          <w:i/>
          <w:sz w:val="24"/>
          <w:szCs w:val="24"/>
        </w:rPr>
        <w:t>;</w:t>
      </w:r>
      <w:r w:rsidR="00C92F0E" w:rsidRPr="00903782">
        <w:rPr>
          <w:rFonts w:ascii="Arial" w:hAnsi="Arial" w:cs="Arial"/>
          <w:sz w:val="24"/>
          <w:szCs w:val="24"/>
        </w:rPr>
        <w:t xml:space="preserve"> </w:t>
      </w:r>
      <w:r w:rsidR="00532D4F">
        <w:rPr>
          <w:rFonts w:ascii="Arial" w:hAnsi="Arial" w:cs="Arial"/>
          <w:sz w:val="24"/>
          <w:szCs w:val="24"/>
        </w:rPr>
        <w:t xml:space="preserve">pues como </w:t>
      </w:r>
      <w:r w:rsidR="00C92F0E" w:rsidRPr="00903782">
        <w:rPr>
          <w:rFonts w:ascii="Arial" w:hAnsi="Arial" w:cs="Arial"/>
          <w:sz w:val="24"/>
          <w:szCs w:val="24"/>
        </w:rPr>
        <w:t>carec</w:t>
      </w:r>
      <w:r w:rsidR="00C92F0E">
        <w:rPr>
          <w:rFonts w:ascii="Arial" w:hAnsi="Arial" w:cs="Arial"/>
          <w:sz w:val="24"/>
          <w:szCs w:val="24"/>
        </w:rPr>
        <w:t>e</w:t>
      </w:r>
      <w:r w:rsidR="00532D4F">
        <w:rPr>
          <w:rFonts w:ascii="Arial" w:hAnsi="Arial" w:cs="Arial"/>
          <w:sz w:val="24"/>
          <w:szCs w:val="24"/>
        </w:rPr>
        <w:t>n</w:t>
      </w:r>
      <w:r w:rsidR="00C92F0E">
        <w:rPr>
          <w:rFonts w:ascii="Arial" w:hAnsi="Arial" w:cs="Arial"/>
          <w:sz w:val="24"/>
          <w:szCs w:val="24"/>
        </w:rPr>
        <w:t xml:space="preserve"> </w:t>
      </w:r>
      <w:r w:rsidR="00C92F0E" w:rsidRPr="00903782">
        <w:rPr>
          <w:rFonts w:ascii="Arial" w:hAnsi="Arial" w:cs="Arial"/>
          <w:sz w:val="24"/>
          <w:szCs w:val="24"/>
        </w:rPr>
        <w:t>de toda facultad para convalidar la actuació</w:t>
      </w:r>
      <w:r w:rsidR="00C92F0E">
        <w:rPr>
          <w:rFonts w:ascii="Arial" w:hAnsi="Arial" w:cs="Arial"/>
          <w:sz w:val="24"/>
          <w:szCs w:val="24"/>
        </w:rPr>
        <w:t>n</w:t>
      </w:r>
      <w:r w:rsidR="00532D4F">
        <w:rPr>
          <w:rFonts w:ascii="Arial" w:hAnsi="Arial" w:cs="Arial"/>
          <w:sz w:val="24"/>
          <w:szCs w:val="24"/>
        </w:rPr>
        <w:t>,</w:t>
      </w:r>
      <w:r w:rsidR="00C92F0E">
        <w:rPr>
          <w:rFonts w:ascii="Arial" w:hAnsi="Arial" w:cs="Arial"/>
          <w:sz w:val="24"/>
          <w:szCs w:val="24"/>
        </w:rPr>
        <w:t xml:space="preserve"> no puede</w:t>
      </w:r>
      <w:r w:rsidR="00532D4F">
        <w:rPr>
          <w:rFonts w:ascii="Arial" w:hAnsi="Arial" w:cs="Arial"/>
          <w:sz w:val="24"/>
          <w:szCs w:val="24"/>
        </w:rPr>
        <w:t>n</w:t>
      </w:r>
      <w:r w:rsidR="00C92F0E">
        <w:rPr>
          <w:rFonts w:ascii="Arial" w:hAnsi="Arial" w:cs="Arial"/>
          <w:sz w:val="24"/>
          <w:szCs w:val="24"/>
        </w:rPr>
        <w:t xml:space="preserve"> sanear</w:t>
      </w:r>
      <w:r w:rsidR="00532D4F">
        <w:rPr>
          <w:rFonts w:ascii="Arial" w:hAnsi="Arial" w:cs="Arial"/>
          <w:sz w:val="24"/>
          <w:szCs w:val="24"/>
        </w:rPr>
        <w:t>la</w:t>
      </w:r>
      <w:r w:rsidR="00C92F0E">
        <w:rPr>
          <w:rFonts w:ascii="Arial" w:hAnsi="Arial" w:cs="Arial"/>
          <w:sz w:val="24"/>
          <w:szCs w:val="24"/>
        </w:rPr>
        <w:t xml:space="preserve">, de allí que </w:t>
      </w:r>
      <w:r w:rsidR="00532D4F">
        <w:rPr>
          <w:rFonts w:ascii="Arial" w:hAnsi="Arial" w:cs="Arial"/>
          <w:sz w:val="24"/>
          <w:szCs w:val="24"/>
        </w:rPr>
        <w:t xml:space="preserve">esa </w:t>
      </w:r>
      <w:r w:rsidR="00C92F0E" w:rsidRPr="007031D1">
        <w:rPr>
          <w:rFonts w:ascii="Arial" w:hAnsi="Arial" w:cs="Arial"/>
          <w:sz w:val="24"/>
          <w:szCs w:val="24"/>
        </w:rPr>
        <w:t xml:space="preserve">actuación anómala </w:t>
      </w:r>
      <w:r w:rsidR="00532D4F">
        <w:rPr>
          <w:rFonts w:ascii="Arial" w:hAnsi="Arial" w:cs="Arial"/>
          <w:sz w:val="24"/>
          <w:szCs w:val="24"/>
        </w:rPr>
        <w:t>encuadre en</w:t>
      </w:r>
      <w:r w:rsidR="00C92F0E">
        <w:rPr>
          <w:rFonts w:ascii="Arial" w:hAnsi="Arial" w:cs="Arial"/>
          <w:sz w:val="24"/>
          <w:szCs w:val="24"/>
        </w:rPr>
        <w:t xml:space="preserve"> </w:t>
      </w:r>
      <w:r w:rsidR="00C92F0E" w:rsidRPr="007031D1">
        <w:rPr>
          <w:rFonts w:ascii="Arial" w:hAnsi="Arial" w:cs="Arial"/>
          <w:sz w:val="24"/>
          <w:szCs w:val="24"/>
        </w:rPr>
        <w:t xml:space="preserve">la causal </w:t>
      </w:r>
      <w:r w:rsidR="00C92F0E">
        <w:rPr>
          <w:rFonts w:ascii="Arial" w:hAnsi="Arial" w:cs="Arial"/>
          <w:sz w:val="24"/>
          <w:szCs w:val="24"/>
        </w:rPr>
        <w:t>d</w:t>
      </w:r>
      <w:r w:rsidR="00C92F0E" w:rsidRPr="007031D1">
        <w:rPr>
          <w:rFonts w:ascii="Arial" w:hAnsi="Arial" w:cs="Arial"/>
          <w:sz w:val="24"/>
          <w:szCs w:val="24"/>
        </w:rPr>
        <w:t>el artículo</w:t>
      </w:r>
      <w:r w:rsidR="00C92F0E">
        <w:rPr>
          <w:rFonts w:ascii="Arial" w:hAnsi="Arial" w:cs="Arial"/>
          <w:sz w:val="24"/>
          <w:szCs w:val="24"/>
        </w:rPr>
        <w:t xml:space="preserve"> 140-9</w:t>
      </w:r>
      <w:r w:rsidR="00532D4F">
        <w:rPr>
          <w:rFonts w:ascii="Arial" w:hAnsi="Arial" w:cs="Arial"/>
          <w:sz w:val="24"/>
          <w:szCs w:val="24"/>
        </w:rPr>
        <w:t>°</w:t>
      </w:r>
      <w:r w:rsidR="00C92F0E">
        <w:rPr>
          <w:rFonts w:ascii="Arial" w:hAnsi="Arial" w:cs="Arial"/>
          <w:sz w:val="24"/>
          <w:szCs w:val="24"/>
        </w:rPr>
        <w:t xml:space="preserve"> del CPC</w:t>
      </w:r>
      <w:r w:rsidR="00532D4F">
        <w:rPr>
          <w:rFonts w:ascii="Arial" w:hAnsi="Arial" w:cs="Arial"/>
          <w:sz w:val="24"/>
          <w:szCs w:val="24"/>
        </w:rPr>
        <w:t>,</w:t>
      </w:r>
      <w:r w:rsidR="00C92F0E">
        <w:rPr>
          <w:rFonts w:ascii="Arial" w:hAnsi="Arial" w:cs="Arial"/>
          <w:sz w:val="24"/>
          <w:szCs w:val="24"/>
        </w:rPr>
        <w:t xml:space="preserve"> </w:t>
      </w:r>
      <w:r w:rsidR="00532D4F">
        <w:rPr>
          <w:rFonts w:ascii="Arial" w:hAnsi="Arial" w:cs="Arial"/>
          <w:sz w:val="24"/>
          <w:szCs w:val="24"/>
        </w:rPr>
        <w:t xml:space="preserve">cuya única forma de remedio </w:t>
      </w:r>
      <w:r w:rsidR="00621FD0">
        <w:rPr>
          <w:rFonts w:ascii="Arial" w:hAnsi="Arial" w:cs="Arial"/>
          <w:sz w:val="24"/>
          <w:szCs w:val="24"/>
        </w:rPr>
        <w:t xml:space="preserve">es </w:t>
      </w:r>
      <w:r w:rsidR="00621FD0">
        <w:rPr>
          <w:rFonts w:ascii="Arial" w:hAnsi="Arial" w:cs="Arial"/>
          <w:sz w:val="24"/>
          <w:szCs w:val="24"/>
          <w:lang w:val="es-MX"/>
        </w:rPr>
        <w:t xml:space="preserve">la </w:t>
      </w:r>
      <w:r w:rsidR="00532D4F">
        <w:rPr>
          <w:rFonts w:ascii="Arial" w:hAnsi="Arial" w:cs="Arial"/>
          <w:sz w:val="24"/>
          <w:szCs w:val="24"/>
          <w:lang w:val="es-MX"/>
        </w:rPr>
        <w:t>anulación</w:t>
      </w:r>
      <w:r w:rsidR="00C92F0E" w:rsidRPr="00903782">
        <w:rPr>
          <w:rFonts w:ascii="Arial" w:hAnsi="Arial" w:cs="Arial"/>
          <w:sz w:val="24"/>
          <w:szCs w:val="24"/>
          <w:lang w:val="es-MX"/>
        </w:rPr>
        <w:t>.</w:t>
      </w:r>
    </w:p>
    <w:p w:rsidR="005E1B37" w:rsidRDefault="005E1B37" w:rsidP="00C92F0E">
      <w:pPr>
        <w:spacing w:line="360" w:lineRule="auto"/>
        <w:ind w:right="51"/>
        <w:jc w:val="both"/>
        <w:rPr>
          <w:rFonts w:ascii="Arial" w:hAnsi="Arial" w:cs="Arial"/>
          <w:sz w:val="24"/>
          <w:szCs w:val="24"/>
          <w:lang w:val="es-MX"/>
        </w:rPr>
      </w:pPr>
    </w:p>
    <w:p w:rsidR="00485BA4" w:rsidRDefault="00485BA4" w:rsidP="00485BA4">
      <w:pPr>
        <w:pStyle w:val="Prrafodelista"/>
        <w:numPr>
          <w:ilvl w:val="1"/>
          <w:numId w:val="1"/>
        </w:numPr>
        <w:tabs>
          <w:tab w:val="left" w:pos="-720"/>
        </w:tabs>
        <w:suppressAutoHyphens/>
        <w:spacing w:line="360" w:lineRule="auto"/>
        <w:jc w:val="both"/>
        <w:rPr>
          <w:rFonts w:ascii="Arial" w:hAnsi="Arial" w:cs="Arial"/>
          <w:spacing w:val="-3"/>
          <w:sz w:val="24"/>
          <w:szCs w:val="24"/>
        </w:rPr>
      </w:pPr>
      <w:r w:rsidRPr="002E20D6">
        <w:rPr>
          <w:rFonts w:ascii="Arial" w:hAnsi="Arial" w:cs="Arial"/>
          <w:spacing w:val="-3"/>
          <w:sz w:val="24"/>
          <w:szCs w:val="24"/>
        </w:rPr>
        <w:lastRenderedPageBreak/>
        <w:t>El caso concreto que se analiza</w:t>
      </w:r>
    </w:p>
    <w:p w:rsidR="001D68DD" w:rsidRDefault="001D68DD" w:rsidP="001D68DD">
      <w:pPr>
        <w:tabs>
          <w:tab w:val="left" w:pos="-720"/>
        </w:tabs>
        <w:suppressAutoHyphens/>
        <w:spacing w:line="360" w:lineRule="auto"/>
        <w:jc w:val="both"/>
        <w:rPr>
          <w:rFonts w:ascii="Arial" w:hAnsi="Arial" w:cs="Arial"/>
          <w:spacing w:val="-3"/>
          <w:sz w:val="24"/>
          <w:szCs w:val="24"/>
        </w:rPr>
      </w:pPr>
    </w:p>
    <w:p w:rsidR="001D68DD" w:rsidRDefault="001D68DD" w:rsidP="001D68DD">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 xml:space="preserve">A partir de las premisas jurídicas </w:t>
      </w:r>
      <w:r w:rsidR="00621FD0">
        <w:rPr>
          <w:rFonts w:ascii="Arial" w:hAnsi="Arial" w:cs="Arial"/>
          <w:spacing w:val="-3"/>
          <w:sz w:val="24"/>
          <w:szCs w:val="24"/>
        </w:rPr>
        <w:t>precitadas</w:t>
      </w:r>
      <w:r w:rsidR="00335A2F">
        <w:rPr>
          <w:rFonts w:ascii="Arial" w:hAnsi="Arial" w:cs="Arial"/>
          <w:spacing w:val="-3"/>
          <w:sz w:val="24"/>
          <w:szCs w:val="24"/>
        </w:rPr>
        <w:t>,</w:t>
      </w:r>
      <w:r w:rsidR="00621FD0">
        <w:rPr>
          <w:rFonts w:ascii="Arial" w:hAnsi="Arial" w:cs="Arial"/>
          <w:spacing w:val="-3"/>
          <w:sz w:val="24"/>
          <w:szCs w:val="24"/>
        </w:rPr>
        <w:t xml:space="preserve"> </w:t>
      </w:r>
      <w:r>
        <w:rPr>
          <w:rFonts w:ascii="Arial" w:hAnsi="Arial" w:cs="Arial"/>
          <w:spacing w:val="-3"/>
          <w:sz w:val="24"/>
          <w:szCs w:val="24"/>
        </w:rPr>
        <w:t xml:space="preserve">en este asunto se ha </w:t>
      </w:r>
      <w:r w:rsidR="00A70B12">
        <w:rPr>
          <w:rFonts w:ascii="Arial" w:hAnsi="Arial" w:cs="Arial"/>
          <w:spacing w:val="-3"/>
          <w:sz w:val="24"/>
          <w:szCs w:val="24"/>
        </w:rPr>
        <w:t xml:space="preserve">presentado </w:t>
      </w:r>
      <w:r>
        <w:rPr>
          <w:rFonts w:ascii="Arial" w:hAnsi="Arial" w:cs="Arial"/>
          <w:spacing w:val="-3"/>
          <w:sz w:val="24"/>
          <w:szCs w:val="24"/>
        </w:rPr>
        <w:t xml:space="preserve">la nulidad del </w:t>
      </w:r>
      <w:r w:rsidR="00A70B12">
        <w:rPr>
          <w:rFonts w:ascii="Arial" w:hAnsi="Arial" w:cs="Arial"/>
          <w:spacing w:val="-3"/>
          <w:sz w:val="24"/>
          <w:szCs w:val="24"/>
        </w:rPr>
        <w:t>n</w:t>
      </w:r>
      <w:r>
        <w:rPr>
          <w:rFonts w:ascii="Arial" w:hAnsi="Arial" w:cs="Arial"/>
          <w:spacing w:val="-3"/>
          <w:sz w:val="24"/>
          <w:szCs w:val="24"/>
        </w:rPr>
        <w:t xml:space="preserve">umeral 9 del artículo 140 del CPC, tal como pasará a explicarse. </w:t>
      </w:r>
    </w:p>
    <w:p w:rsidR="00A70B12" w:rsidRDefault="00A70B12" w:rsidP="001D68DD">
      <w:pPr>
        <w:tabs>
          <w:tab w:val="left" w:pos="-720"/>
        </w:tabs>
        <w:suppressAutoHyphens/>
        <w:spacing w:line="360" w:lineRule="auto"/>
        <w:jc w:val="both"/>
        <w:rPr>
          <w:rFonts w:ascii="Arial" w:hAnsi="Arial" w:cs="Arial"/>
          <w:spacing w:val="-3"/>
          <w:sz w:val="24"/>
          <w:szCs w:val="24"/>
        </w:rPr>
      </w:pPr>
    </w:p>
    <w:p w:rsidR="00751E7F" w:rsidRDefault="00EA4C83" w:rsidP="001D68DD">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E</w:t>
      </w:r>
      <w:r w:rsidR="0087037F">
        <w:rPr>
          <w:rFonts w:ascii="Arial" w:hAnsi="Arial" w:cs="Arial"/>
          <w:spacing w:val="-3"/>
          <w:sz w:val="24"/>
          <w:szCs w:val="24"/>
        </w:rPr>
        <w:t xml:space="preserve">n </w:t>
      </w:r>
      <w:r w:rsidR="00294F76">
        <w:rPr>
          <w:rFonts w:ascii="Arial" w:hAnsi="Arial" w:cs="Arial"/>
          <w:spacing w:val="-3"/>
          <w:sz w:val="24"/>
          <w:szCs w:val="24"/>
        </w:rPr>
        <w:t>este</w:t>
      </w:r>
      <w:r w:rsidR="0087037F">
        <w:rPr>
          <w:rFonts w:ascii="Arial" w:hAnsi="Arial" w:cs="Arial"/>
          <w:spacing w:val="-3"/>
          <w:sz w:val="24"/>
          <w:szCs w:val="24"/>
        </w:rPr>
        <w:t xml:space="preserve"> asunto se libró la primera orden de pago el 30-08-2010 (Folios 23 y 24, cuaderno No.1) y de ella se notificó personalmente el señor José Hernando Arias Arias, el día 06-10-2010 (Folio 38, ídem)</w:t>
      </w:r>
      <w:r w:rsidR="0055328F">
        <w:rPr>
          <w:rFonts w:ascii="Arial" w:hAnsi="Arial" w:cs="Arial"/>
          <w:spacing w:val="-3"/>
          <w:sz w:val="24"/>
          <w:szCs w:val="24"/>
        </w:rPr>
        <w:t xml:space="preserve">. Luego </w:t>
      </w:r>
      <w:r w:rsidR="0087037F">
        <w:rPr>
          <w:rFonts w:ascii="Arial" w:hAnsi="Arial" w:cs="Arial"/>
          <w:spacing w:val="-3"/>
          <w:sz w:val="24"/>
          <w:szCs w:val="24"/>
        </w:rPr>
        <w:t xml:space="preserve">como efecto de la acumulación, se emitió la segunda orden de pago el 25-02-2011 (Folios 30 a 33, cuaderno No.2) fecha para la cual ya había fallecido, puesto que se acreditó su deceso ocurrió el 14-02-2011 (Folio 35, </w:t>
      </w:r>
      <w:r w:rsidR="0055328F">
        <w:rPr>
          <w:rFonts w:ascii="Arial" w:hAnsi="Arial" w:cs="Arial"/>
          <w:spacing w:val="-3"/>
          <w:sz w:val="24"/>
          <w:szCs w:val="24"/>
        </w:rPr>
        <w:t xml:space="preserve">ídem), por lo que correspondía la </w:t>
      </w:r>
      <w:r>
        <w:rPr>
          <w:rFonts w:ascii="Arial" w:hAnsi="Arial" w:cs="Arial"/>
          <w:spacing w:val="-3"/>
          <w:sz w:val="24"/>
          <w:szCs w:val="24"/>
        </w:rPr>
        <w:t xml:space="preserve">interrupción </w:t>
      </w:r>
      <w:r w:rsidR="0055328F">
        <w:rPr>
          <w:rFonts w:ascii="Arial" w:hAnsi="Arial" w:cs="Arial"/>
          <w:spacing w:val="-3"/>
          <w:sz w:val="24"/>
          <w:szCs w:val="24"/>
        </w:rPr>
        <w:t>de los t</w:t>
      </w:r>
      <w:r>
        <w:rPr>
          <w:rFonts w:ascii="Arial" w:hAnsi="Arial" w:cs="Arial"/>
          <w:spacing w:val="-3"/>
          <w:sz w:val="24"/>
          <w:szCs w:val="24"/>
        </w:rPr>
        <w:t xml:space="preserve">érminos que a su favor corrían, sin embargo </w:t>
      </w:r>
      <w:r w:rsidR="0055328F">
        <w:rPr>
          <w:rFonts w:ascii="Arial" w:hAnsi="Arial" w:cs="Arial"/>
          <w:spacing w:val="-3"/>
          <w:sz w:val="24"/>
          <w:szCs w:val="24"/>
        </w:rPr>
        <w:t>el juzgado de conocimiento,</w:t>
      </w:r>
      <w:r>
        <w:rPr>
          <w:rFonts w:ascii="Arial" w:hAnsi="Arial" w:cs="Arial"/>
          <w:spacing w:val="-3"/>
          <w:sz w:val="24"/>
          <w:szCs w:val="24"/>
        </w:rPr>
        <w:t xml:space="preserve"> los suspendió</w:t>
      </w:r>
      <w:r w:rsidR="0055328F">
        <w:rPr>
          <w:rFonts w:ascii="Arial" w:hAnsi="Arial" w:cs="Arial"/>
          <w:spacing w:val="-3"/>
          <w:sz w:val="24"/>
          <w:szCs w:val="24"/>
        </w:rPr>
        <w:t xml:space="preserve"> </w:t>
      </w:r>
      <w:r w:rsidR="007A690A">
        <w:rPr>
          <w:rFonts w:ascii="Arial" w:hAnsi="Arial" w:cs="Arial"/>
          <w:spacing w:val="-3"/>
          <w:sz w:val="24"/>
          <w:szCs w:val="24"/>
        </w:rPr>
        <w:t xml:space="preserve">hasta tanto se notificará a </w:t>
      </w:r>
      <w:r w:rsidR="00751E7F">
        <w:rPr>
          <w:rFonts w:ascii="Arial" w:hAnsi="Arial" w:cs="Arial"/>
          <w:spacing w:val="-3"/>
          <w:sz w:val="24"/>
          <w:szCs w:val="24"/>
        </w:rPr>
        <w:t>su</w:t>
      </w:r>
      <w:r w:rsidR="007A690A">
        <w:rPr>
          <w:rFonts w:ascii="Arial" w:hAnsi="Arial" w:cs="Arial"/>
          <w:spacing w:val="-3"/>
          <w:sz w:val="24"/>
          <w:szCs w:val="24"/>
        </w:rPr>
        <w:t>s herederos</w:t>
      </w:r>
      <w:r w:rsidR="00751E7F">
        <w:rPr>
          <w:rFonts w:ascii="Arial" w:hAnsi="Arial" w:cs="Arial"/>
          <w:spacing w:val="-3"/>
          <w:sz w:val="24"/>
          <w:szCs w:val="24"/>
        </w:rPr>
        <w:t xml:space="preserve"> (Folios 39 y 40, ib.)</w:t>
      </w:r>
    </w:p>
    <w:p w:rsidR="00751E7F" w:rsidRDefault="00751E7F" w:rsidP="001D68DD">
      <w:pPr>
        <w:tabs>
          <w:tab w:val="left" w:pos="-720"/>
        </w:tabs>
        <w:suppressAutoHyphens/>
        <w:spacing w:line="360" w:lineRule="auto"/>
        <w:jc w:val="both"/>
        <w:rPr>
          <w:rFonts w:ascii="Arial" w:hAnsi="Arial" w:cs="Arial"/>
          <w:spacing w:val="-3"/>
          <w:sz w:val="24"/>
          <w:szCs w:val="24"/>
        </w:rPr>
      </w:pPr>
    </w:p>
    <w:p w:rsidR="00174EAF" w:rsidRDefault="00174EAF" w:rsidP="001D68DD">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Es</w:t>
      </w:r>
      <w:r w:rsidR="00751E7F">
        <w:rPr>
          <w:rFonts w:ascii="Arial" w:hAnsi="Arial" w:cs="Arial"/>
          <w:spacing w:val="-3"/>
          <w:sz w:val="24"/>
          <w:szCs w:val="24"/>
        </w:rPr>
        <w:t xml:space="preserve"> así como, acorde con los documentos que fueron allegados, se dispuso la notificación</w:t>
      </w:r>
      <w:r>
        <w:rPr>
          <w:rFonts w:ascii="Arial" w:hAnsi="Arial" w:cs="Arial"/>
          <w:spacing w:val="-3"/>
          <w:sz w:val="24"/>
          <w:szCs w:val="24"/>
        </w:rPr>
        <w:t xml:space="preserve">, previa orden de emplazamiento, de quienes se dijo tenían </w:t>
      </w:r>
      <w:r w:rsidR="00751E7F">
        <w:rPr>
          <w:rFonts w:ascii="Arial" w:hAnsi="Arial" w:cs="Arial"/>
          <w:spacing w:val="-3"/>
          <w:sz w:val="24"/>
          <w:szCs w:val="24"/>
        </w:rPr>
        <w:t>l</w:t>
      </w:r>
      <w:r>
        <w:rPr>
          <w:rFonts w:ascii="Arial" w:hAnsi="Arial" w:cs="Arial"/>
          <w:spacing w:val="-3"/>
          <w:sz w:val="24"/>
          <w:szCs w:val="24"/>
        </w:rPr>
        <w:t>a</w:t>
      </w:r>
      <w:r w:rsidR="00751E7F">
        <w:rPr>
          <w:rFonts w:ascii="Arial" w:hAnsi="Arial" w:cs="Arial"/>
          <w:spacing w:val="-3"/>
          <w:sz w:val="24"/>
          <w:szCs w:val="24"/>
        </w:rPr>
        <w:t xml:space="preserve"> calidad de</w:t>
      </w:r>
      <w:r>
        <w:rPr>
          <w:rFonts w:ascii="Arial" w:hAnsi="Arial" w:cs="Arial"/>
          <w:spacing w:val="-3"/>
          <w:sz w:val="24"/>
          <w:szCs w:val="24"/>
        </w:rPr>
        <w:t xml:space="preserve"> herederos, señores </w:t>
      </w:r>
      <w:r w:rsidR="00751E7F">
        <w:rPr>
          <w:rFonts w:ascii="Arial" w:hAnsi="Arial" w:cs="Arial"/>
          <w:spacing w:val="-3"/>
          <w:sz w:val="24"/>
          <w:szCs w:val="24"/>
        </w:rPr>
        <w:t>Hellen Tatiana Arias Sarta, Mateusz Arias Gallo y Angie Carolina</w:t>
      </w:r>
      <w:r>
        <w:rPr>
          <w:rFonts w:ascii="Arial" w:hAnsi="Arial" w:cs="Arial"/>
          <w:spacing w:val="-3"/>
          <w:sz w:val="24"/>
          <w:szCs w:val="24"/>
        </w:rPr>
        <w:t xml:space="preserve"> o Daniela (Sic)</w:t>
      </w:r>
      <w:r w:rsidR="00751E7F">
        <w:rPr>
          <w:rFonts w:ascii="Arial" w:hAnsi="Arial" w:cs="Arial"/>
          <w:spacing w:val="-3"/>
          <w:sz w:val="24"/>
          <w:szCs w:val="24"/>
        </w:rPr>
        <w:t xml:space="preserve"> Arias Gallo</w:t>
      </w:r>
      <w:r>
        <w:rPr>
          <w:rFonts w:ascii="Arial" w:hAnsi="Arial" w:cs="Arial"/>
          <w:spacing w:val="-3"/>
          <w:sz w:val="24"/>
          <w:szCs w:val="24"/>
        </w:rPr>
        <w:t xml:space="preserve">, esta última menor de edad. </w:t>
      </w:r>
    </w:p>
    <w:p w:rsidR="00174EAF" w:rsidRDefault="00174EAF" w:rsidP="001D68DD">
      <w:pPr>
        <w:tabs>
          <w:tab w:val="left" w:pos="-720"/>
        </w:tabs>
        <w:suppressAutoHyphens/>
        <w:spacing w:line="360" w:lineRule="auto"/>
        <w:jc w:val="both"/>
        <w:rPr>
          <w:rFonts w:ascii="Arial" w:hAnsi="Arial" w:cs="Arial"/>
          <w:spacing w:val="-3"/>
          <w:sz w:val="24"/>
          <w:szCs w:val="24"/>
        </w:rPr>
      </w:pPr>
    </w:p>
    <w:p w:rsidR="00174EAF" w:rsidRPr="00A15E12" w:rsidRDefault="00174EAF" w:rsidP="00010AF4">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 xml:space="preserve">Ahora, una revisión de las actuaciones surtidas </w:t>
      </w:r>
      <w:r w:rsidR="00011B6C">
        <w:rPr>
          <w:rFonts w:ascii="Arial" w:hAnsi="Arial" w:cs="Arial"/>
          <w:spacing w:val="-3"/>
          <w:sz w:val="24"/>
          <w:szCs w:val="24"/>
        </w:rPr>
        <w:t>para tal fin</w:t>
      </w:r>
      <w:r>
        <w:rPr>
          <w:rFonts w:ascii="Arial" w:hAnsi="Arial" w:cs="Arial"/>
          <w:spacing w:val="-3"/>
          <w:sz w:val="24"/>
          <w:szCs w:val="24"/>
        </w:rPr>
        <w:t>, advierte</w:t>
      </w:r>
      <w:r w:rsidR="009C23C3">
        <w:rPr>
          <w:rFonts w:ascii="Arial" w:hAnsi="Arial" w:cs="Arial"/>
          <w:spacing w:val="-3"/>
          <w:sz w:val="24"/>
          <w:szCs w:val="24"/>
        </w:rPr>
        <w:t xml:space="preserve"> viciado</w:t>
      </w:r>
      <w:r>
        <w:rPr>
          <w:rFonts w:ascii="Arial" w:hAnsi="Arial" w:cs="Arial"/>
          <w:spacing w:val="-3"/>
          <w:sz w:val="24"/>
          <w:szCs w:val="24"/>
        </w:rPr>
        <w:t xml:space="preserve"> lo referente a la citada menor, puesto que</w:t>
      </w:r>
      <w:r w:rsidR="00011B6C">
        <w:rPr>
          <w:rFonts w:ascii="Arial" w:hAnsi="Arial" w:cs="Arial"/>
          <w:spacing w:val="-3"/>
          <w:sz w:val="24"/>
          <w:szCs w:val="24"/>
        </w:rPr>
        <w:t xml:space="preserve"> </w:t>
      </w:r>
      <w:r w:rsidR="00A15E12">
        <w:rPr>
          <w:rFonts w:ascii="Arial" w:hAnsi="Arial" w:cs="Arial"/>
          <w:color w:val="000000"/>
          <w:sz w:val="24"/>
          <w:szCs w:val="24"/>
        </w:rPr>
        <w:t>cuando se hizo el emplazamiento, se omitió hacer referencia en forma integral a las partes del proceso</w:t>
      </w:r>
      <w:r w:rsidR="009C23C3">
        <w:rPr>
          <w:rFonts w:ascii="Arial" w:hAnsi="Arial" w:cs="Arial"/>
          <w:color w:val="000000"/>
          <w:sz w:val="24"/>
          <w:szCs w:val="24"/>
        </w:rPr>
        <w:t xml:space="preserve"> </w:t>
      </w:r>
      <w:r w:rsidR="009C23C3">
        <w:rPr>
          <w:rFonts w:ascii="Arial" w:hAnsi="Arial" w:cs="Arial"/>
          <w:spacing w:val="-3"/>
          <w:sz w:val="24"/>
          <w:szCs w:val="24"/>
        </w:rPr>
        <w:t>(Folio 93, cuaderno No.2)</w:t>
      </w:r>
      <w:r w:rsidR="00A15E12">
        <w:rPr>
          <w:rFonts w:ascii="Arial" w:hAnsi="Arial" w:cs="Arial"/>
          <w:color w:val="000000"/>
          <w:sz w:val="24"/>
          <w:szCs w:val="24"/>
        </w:rPr>
        <w:t xml:space="preserve">, que para la fecha incluían a: (i) La señora </w:t>
      </w:r>
      <w:r w:rsidR="00A15E12">
        <w:rPr>
          <w:rFonts w:ascii="Arial" w:hAnsi="Arial" w:cs="Arial"/>
          <w:sz w:val="24"/>
          <w:szCs w:val="24"/>
          <w:lang w:val="es-CO"/>
        </w:rPr>
        <w:t>María Doris Martínez Montes como cesionaria parcial señor Orlando de Jes</w:t>
      </w:r>
      <w:r w:rsidR="009C23C3">
        <w:rPr>
          <w:rFonts w:ascii="Arial" w:hAnsi="Arial" w:cs="Arial"/>
          <w:sz w:val="24"/>
          <w:szCs w:val="24"/>
          <w:lang w:val="es-CO"/>
        </w:rPr>
        <w:t>ús Quiceno Bedoya; y, a</w:t>
      </w:r>
      <w:r w:rsidR="00010AF4">
        <w:rPr>
          <w:rFonts w:ascii="Arial" w:hAnsi="Arial" w:cs="Arial"/>
          <w:sz w:val="24"/>
          <w:szCs w:val="24"/>
          <w:lang w:val="es-CO"/>
        </w:rPr>
        <w:t xml:space="preserve"> (ii) La señora </w:t>
      </w:r>
      <w:r w:rsidR="00010AF4">
        <w:rPr>
          <w:rFonts w:ascii="Arial" w:hAnsi="Arial" w:cs="Arial"/>
          <w:spacing w:val="-3"/>
          <w:sz w:val="24"/>
          <w:szCs w:val="24"/>
        </w:rPr>
        <w:t>Hellen Tatiana Arias Sarta.</w:t>
      </w:r>
    </w:p>
    <w:p w:rsidR="00174EAF" w:rsidRDefault="00174EAF" w:rsidP="001D68DD">
      <w:pPr>
        <w:tabs>
          <w:tab w:val="left" w:pos="-720"/>
        </w:tabs>
        <w:suppressAutoHyphens/>
        <w:spacing w:line="360" w:lineRule="auto"/>
        <w:jc w:val="both"/>
        <w:rPr>
          <w:rFonts w:ascii="Arial" w:hAnsi="Arial" w:cs="Arial"/>
          <w:spacing w:val="-3"/>
          <w:sz w:val="24"/>
          <w:szCs w:val="24"/>
        </w:rPr>
      </w:pPr>
    </w:p>
    <w:p w:rsidR="009C23C3" w:rsidRDefault="00A70B12" w:rsidP="001D68DD">
      <w:pPr>
        <w:tabs>
          <w:tab w:val="left" w:pos="-720"/>
        </w:tabs>
        <w:suppressAutoHyphens/>
        <w:spacing w:line="360" w:lineRule="auto"/>
        <w:jc w:val="both"/>
        <w:rPr>
          <w:rFonts w:ascii="Arial" w:hAnsi="Arial" w:cs="Arial"/>
          <w:spacing w:val="-3"/>
          <w:sz w:val="24"/>
          <w:szCs w:val="24"/>
        </w:rPr>
      </w:pPr>
      <w:r>
        <w:rPr>
          <w:rFonts w:ascii="Arial" w:hAnsi="Arial" w:cs="Arial"/>
          <w:sz w:val="24"/>
          <w:szCs w:val="24"/>
          <w:lang w:val="es-CO"/>
        </w:rPr>
        <w:t xml:space="preserve">Se advierte </w:t>
      </w:r>
      <w:r w:rsidR="009C23C3">
        <w:rPr>
          <w:rFonts w:ascii="Arial" w:hAnsi="Arial" w:cs="Arial"/>
          <w:sz w:val="24"/>
          <w:szCs w:val="24"/>
          <w:lang w:val="es-CO"/>
        </w:rPr>
        <w:t xml:space="preserve">que los </w:t>
      </w:r>
      <w:r w:rsidR="009C23C3" w:rsidRPr="007D1C14">
        <w:rPr>
          <w:rFonts w:ascii="Arial" w:hAnsi="Arial" w:cs="Arial"/>
          <w:sz w:val="24"/>
          <w:szCs w:val="24"/>
          <w:u w:val="single"/>
          <w:lang w:val="es-CO"/>
        </w:rPr>
        <w:t>dos</w:t>
      </w:r>
      <w:r w:rsidR="009C23C3">
        <w:rPr>
          <w:rFonts w:ascii="Arial" w:hAnsi="Arial" w:cs="Arial"/>
          <w:sz w:val="24"/>
          <w:szCs w:val="24"/>
          <w:lang w:val="es-CO"/>
        </w:rPr>
        <w:t xml:space="preserve"> edictos emplazatorios, </w:t>
      </w:r>
      <w:r w:rsidR="009C23C3" w:rsidRPr="00325722">
        <w:rPr>
          <w:rFonts w:ascii="Arial" w:hAnsi="Arial" w:cs="Arial"/>
          <w:sz w:val="24"/>
          <w:szCs w:val="24"/>
          <w:u w:val="single"/>
          <w:lang w:val="es-CO"/>
        </w:rPr>
        <w:t>incumplen</w:t>
      </w:r>
      <w:r w:rsidR="009C23C3">
        <w:rPr>
          <w:rFonts w:ascii="Arial" w:hAnsi="Arial" w:cs="Arial"/>
          <w:sz w:val="24"/>
          <w:szCs w:val="24"/>
          <w:lang w:val="es-CO"/>
        </w:rPr>
        <w:t xml:space="preserve"> los requisitos de los artículos 318 del CPC, puesto que </w:t>
      </w:r>
      <w:r>
        <w:rPr>
          <w:rFonts w:ascii="Arial" w:hAnsi="Arial" w:cs="Arial"/>
          <w:sz w:val="24"/>
          <w:szCs w:val="24"/>
          <w:lang w:val="es-CO"/>
        </w:rPr>
        <w:t xml:space="preserve">solo </w:t>
      </w:r>
      <w:r w:rsidR="009C23C3">
        <w:rPr>
          <w:rFonts w:ascii="Arial" w:hAnsi="Arial" w:cs="Arial"/>
          <w:sz w:val="24"/>
          <w:szCs w:val="24"/>
          <w:lang w:val="es-CO"/>
        </w:rPr>
        <w:t xml:space="preserve">mencionan </w:t>
      </w:r>
      <w:r>
        <w:rPr>
          <w:rFonts w:ascii="Arial" w:hAnsi="Arial" w:cs="Arial"/>
          <w:sz w:val="24"/>
          <w:szCs w:val="24"/>
          <w:lang w:val="es-CO"/>
        </w:rPr>
        <w:t xml:space="preserve">algunas </w:t>
      </w:r>
      <w:r w:rsidR="009C23C3">
        <w:rPr>
          <w:rFonts w:ascii="Arial" w:hAnsi="Arial" w:cs="Arial"/>
          <w:sz w:val="24"/>
          <w:szCs w:val="24"/>
          <w:lang w:val="es-CO"/>
        </w:rPr>
        <w:t xml:space="preserve">partes del proceso, pero como los herederos </w:t>
      </w:r>
      <w:r w:rsidR="009C23C3">
        <w:rPr>
          <w:rFonts w:ascii="Arial" w:hAnsi="Arial" w:cs="Arial"/>
          <w:spacing w:val="-3"/>
          <w:sz w:val="24"/>
          <w:szCs w:val="24"/>
        </w:rPr>
        <w:t>Hellen Tatiana Arias Sarta y Mateusz Arias Gallo, intervinieron sin haber alegado la nulid</w:t>
      </w:r>
      <w:r w:rsidR="006A3652">
        <w:rPr>
          <w:rFonts w:ascii="Arial" w:hAnsi="Arial" w:cs="Arial"/>
          <w:spacing w:val="-3"/>
          <w:sz w:val="24"/>
          <w:szCs w:val="24"/>
        </w:rPr>
        <w:t>ad, respecto a ellos se saneó la</w:t>
      </w:r>
      <w:r w:rsidR="009C23C3">
        <w:rPr>
          <w:rFonts w:ascii="Arial" w:hAnsi="Arial" w:cs="Arial"/>
          <w:spacing w:val="-3"/>
          <w:sz w:val="24"/>
          <w:szCs w:val="24"/>
        </w:rPr>
        <w:t xml:space="preserve"> irregular vinculación (Artículo 144-3º, CPC), lo que </w:t>
      </w:r>
      <w:r>
        <w:rPr>
          <w:rFonts w:ascii="Arial" w:hAnsi="Arial" w:cs="Arial"/>
          <w:spacing w:val="-3"/>
          <w:sz w:val="24"/>
          <w:szCs w:val="24"/>
        </w:rPr>
        <w:t xml:space="preserve">en forma alguna </w:t>
      </w:r>
      <w:r w:rsidR="009C23C3">
        <w:rPr>
          <w:rFonts w:ascii="Arial" w:hAnsi="Arial" w:cs="Arial"/>
          <w:spacing w:val="-3"/>
          <w:sz w:val="24"/>
          <w:szCs w:val="24"/>
        </w:rPr>
        <w:t xml:space="preserve">ocurre con la menor ya que como se dijo, no compareció y le fue designado curador </w:t>
      </w:r>
      <w:r w:rsidR="009C23C3">
        <w:rPr>
          <w:rFonts w:ascii="Arial" w:hAnsi="Arial" w:cs="Arial"/>
          <w:i/>
          <w:spacing w:val="-3"/>
          <w:sz w:val="24"/>
          <w:szCs w:val="24"/>
        </w:rPr>
        <w:t xml:space="preserve">ad litem </w:t>
      </w:r>
      <w:r w:rsidR="009C23C3">
        <w:rPr>
          <w:rFonts w:ascii="Arial" w:hAnsi="Arial" w:cs="Arial"/>
          <w:spacing w:val="-3"/>
          <w:sz w:val="24"/>
          <w:szCs w:val="24"/>
        </w:rPr>
        <w:t>a quien le esta vedado convalidarla.</w:t>
      </w:r>
    </w:p>
    <w:p w:rsidR="009C23C3" w:rsidRDefault="009C23C3" w:rsidP="001D68DD">
      <w:pPr>
        <w:tabs>
          <w:tab w:val="left" w:pos="-720"/>
        </w:tabs>
        <w:suppressAutoHyphens/>
        <w:spacing w:line="360" w:lineRule="auto"/>
        <w:jc w:val="both"/>
        <w:rPr>
          <w:rFonts w:ascii="Arial" w:hAnsi="Arial" w:cs="Arial"/>
          <w:spacing w:val="-3"/>
          <w:sz w:val="24"/>
          <w:szCs w:val="24"/>
        </w:rPr>
      </w:pPr>
    </w:p>
    <w:p w:rsidR="00010AF4" w:rsidRDefault="00865913" w:rsidP="00010AF4">
      <w:pPr>
        <w:tabs>
          <w:tab w:val="left" w:pos="-720"/>
        </w:tabs>
        <w:suppressAutoHyphens/>
        <w:spacing w:line="360" w:lineRule="auto"/>
        <w:jc w:val="both"/>
        <w:rPr>
          <w:rFonts w:ascii="Arial" w:hAnsi="Arial" w:cs="Arial"/>
          <w:color w:val="000000"/>
          <w:sz w:val="24"/>
          <w:szCs w:val="24"/>
        </w:rPr>
      </w:pPr>
      <w:r>
        <w:rPr>
          <w:rFonts w:ascii="Arial" w:hAnsi="Arial" w:cs="Arial"/>
          <w:spacing w:val="-3"/>
          <w:sz w:val="24"/>
          <w:szCs w:val="24"/>
        </w:rPr>
        <w:t xml:space="preserve">También </w:t>
      </w:r>
      <w:r w:rsidR="00E02853">
        <w:rPr>
          <w:rFonts w:ascii="Arial" w:hAnsi="Arial" w:cs="Arial"/>
          <w:spacing w:val="-3"/>
          <w:sz w:val="24"/>
          <w:szCs w:val="24"/>
        </w:rPr>
        <w:t xml:space="preserve">se observa que </w:t>
      </w:r>
      <w:r w:rsidR="00010AF4">
        <w:rPr>
          <w:rFonts w:ascii="Arial" w:hAnsi="Arial" w:cs="Arial"/>
          <w:spacing w:val="-3"/>
          <w:sz w:val="24"/>
          <w:szCs w:val="24"/>
        </w:rPr>
        <w:t>las copias</w:t>
      </w:r>
      <w:r>
        <w:rPr>
          <w:rFonts w:ascii="Arial" w:hAnsi="Arial" w:cs="Arial"/>
          <w:spacing w:val="-3"/>
          <w:sz w:val="24"/>
          <w:szCs w:val="24"/>
        </w:rPr>
        <w:t xml:space="preserve"> sobre </w:t>
      </w:r>
      <w:r w:rsidR="00010AF4">
        <w:rPr>
          <w:rFonts w:ascii="Arial" w:hAnsi="Arial" w:cs="Arial"/>
          <w:spacing w:val="-3"/>
          <w:sz w:val="24"/>
          <w:szCs w:val="24"/>
        </w:rPr>
        <w:t xml:space="preserve">la “presunta” calidad de heredera (Folios 85 a 90, cuaderno No.2), </w:t>
      </w:r>
      <w:r w:rsidR="00010AF4">
        <w:rPr>
          <w:rFonts w:ascii="Arial" w:hAnsi="Arial" w:cs="Arial"/>
          <w:sz w:val="24"/>
          <w:szCs w:val="24"/>
          <w:lang w:val="es-CO"/>
        </w:rPr>
        <w:t>carecen de los requisitos que para el efecto establece el artículo 254-1° del CPC, por lo que, necesario sería que se disponga la incorporación con el lleno de tales de esas exigencias, máxime que así lo autoriza</w:t>
      </w:r>
      <w:r w:rsidR="00010AF4">
        <w:rPr>
          <w:rFonts w:ascii="Arial" w:hAnsi="Arial" w:cs="Arial"/>
          <w:color w:val="000000"/>
          <w:sz w:val="24"/>
          <w:szCs w:val="24"/>
        </w:rPr>
        <w:t xml:space="preserve"> la jurisprudencia nacional</w:t>
      </w:r>
      <w:r w:rsidR="00010AF4">
        <w:rPr>
          <w:rStyle w:val="Refdenotaalpie"/>
          <w:rFonts w:ascii="Arial" w:hAnsi="Arial"/>
          <w:color w:val="000000"/>
          <w:sz w:val="24"/>
          <w:szCs w:val="24"/>
        </w:rPr>
        <w:footnoteReference w:id="15"/>
      </w:r>
      <w:r w:rsidR="00010AF4">
        <w:rPr>
          <w:rFonts w:ascii="Arial" w:hAnsi="Arial" w:cs="Arial"/>
          <w:color w:val="000000"/>
          <w:sz w:val="24"/>
          <w:szCs w:val="24"/>
          <w:vertAlign w:val="superscript"/>
        </w:rPr>
        <w:t>-</w:t>
      </w:r>
      <w:r w:rsidR="00010AF4">
        <w:rPr>
          <w:rStyle w:val="Refdenotaalpie"/>
          <w:rFonts w:ascii="Arial" w:hAnsi="Arial"/>
          <w:color w:val="000000"/>
          <w:sz w:val="24"/>
          <w:szCs w:val="24"/>
        </w:rPr>
        <w:footnoteReference w:id="16"/>
      </w:r>
      <w:r w:rsidR="00010AF4">
        <w:rPr>
          <w:rFonts w:ascii="Arial" w:hAnsi="Arial" w:cs="Arial"/>
          <w:color w:val="000000"/>
          <w:sz w:val="24"/>
          <w:szCs w:val="24"/>
        </w:rPr>
        <w:t xml:space="preserve">. </w:t>
      </w:r>
      <w:r w:rsidR="001A35A3">
        <w:rPr>
          <w:rFonts w:ascii="Arial" w:hAnsi="Arial" w:cs="Arial"/>
          <w:color w:val="000000"/>
          <w:sz w:val="24"/>
          <w:szCs w:val="24"/>
        </w:rPr>
        <w:lastRenderedPageBreak/>
        <w:t>A</w:t>
      </w:r>
      <w:r w:rsidR="00E02853">
        <w:rPr>
          <w:rFonts w:ascii="Arial" w:hAnsi="Arial" w:cs="Arial"/>
          <w:color w:val="000000"/>
          <w:sz w:val="24"/>
          <w:szCs w:val="24"/>
        </w:rPr>
        <w:t>demás a este momento s</w:t>
      </w:r>
      <w:r w:rsidR="001A35A3">
        <w:rPr>
          <w:rFonts w:ascii="Arial" w:hAnsi="Arial" w:cs="Arial"/>
          <w:color w:val="000000"/>
          <w:sz w:val="24"/>
          <w:szCs w:val="24"/>
        </w:rPr>
        <w:t xml:space="preserve">e desconoce cuál es su verdadero nombre, ya que en esa documentación se habla indistintamente de Angie </w:t>
      </w:r>
      <w:r w:rsidR="001A35A3" w:rsidRPr="001A35A3">
        <w:rPr>
          <w:rFonts w:ascii="Arial" w:hAnsi="Arial" w:cs="Arial"/>
          <w:color w:val="000000"/>
          <w:sz w:val="24"/>
          <w:szCs w:val="24"/>
          <w:u w:val="single"/>
        </w:rPr>
        <w:t>Carolina</w:t>
      </w:r>
      <w:r w:rsidR="001A35A3">
        <w:rPr>
          <w:rFonts w:ascii="Arial" w:hAnsi="Arial" w:cs="Arial"/>
          <w:color w:val="000000"/>
          <w:sz w:val="24"/>
          <w:szCs w:val="24"/>
        </w:rPr>
        <w:t xml:space="preserve"> y Angie </w:t>
      </w:r>
      <w:r w:rsidR="001A35A3" w:rsidRPr="001A35A3">
        <w:rPr>
          <w:rFonts w:ascii="Arial" w:hAnsi="Arial" w:cs="Arial"/>
          <w:color w:val="000000"/>
          <w:sz w:val="24"/>
          <w:szCs w:val="24"/>
          <w:u w:val="single"/>
        </w:rPr>
        <w:t>Daniela</w:t>
      </w:r>
      <w:r w:rsidR="001A35A3">
        <w:rPr>
          <w:rFonts w:ascii="Arial" w:hAnsi="Arial" w:cs="Arial"/>
          <w:color w:val="000000"/>
          <w:sz w:val="24"/>
          <w:szCs w:val="24"/>
        </w:rPr>
        <w:t>.</w:t>
      </w:r>
    </w:p>
    <w:p w:rsidR="0090473C" w:rsidRDefault="0090473C" w:rsidP="001D68DD">
      <w:pPr>
        <w:tabs>
          <w:tab w:val="left" w:pos="-720"/>
        </w:tabs>
        <w:suppressAutoHyphens/>
        <w:spacing w:line="360" w:lineRule="auto"/>
        <w:jc w:val="both"/>
        <w:rPr>
          <w:rFonts w:ascii="Arial" w:hAnsi="Arial" w:cs="Arial"/>
          <w:sz w:val="24"/>
          <w:szCs w:val="24"/>
          <w:lang w:val="es-CO"/>
        </w:rPr>
      </w:pPr>
    </w:p>
    <w:p w:rsidR="00272E97" w:rsidRDefault="00E02853" w:rsidP="001D68DD">
      <w:pPr>
        <w:tabs>
          <w:tab w:val="left" w:pos="-720"/>
        </w:tabs>
        <w:suppressAutoHyphens/>
        <w:spacing w:line="360" w:lineRule="auto"/>
        <w:jc w:val="both"/>
        <w:rPr>
          <w:rFonts w:ascii="Arial" w:hAnsi="Arial" w:cs="Arial"/>
          <w:sz w:val="24"/>
          <w:szCs w:val="24"/>
          <w:lang w:val="es-CO"/>
        </w:rPr>
      </w:pPr>
      <w:r>
        <w:rPr>
          <w:rFonts w:ascii="Arial" w:hAnsi="Arial" w:cs="Arial"/>
          <w:sz w:val="24"/>
          <w:szCs w:val="24"/>
          <w:lang w:val="es-CO"/>
        </w:rPr>
        <w:t>De otra parte</w:t>
      </w:r>
      <w:r w:rsidR="00A300BA">
        <w:rPr>
          <w:rFonts w:ascii="Arial" w:hAnsi="Arial" w:cs="Arial"/>
          <w:sz w:val="24"/>
          <w:szCs w:val="24"/>
          <w:lang w:val="es-CO"/>
        </w:rPr>
        <w:t>,</w:t>
      </w:r>
      <w:r w:rsidR="00CF04FD">
        <w:rPr>
          <w:rFonts w:ascii="Arial" w:hAnsi="Arial" w:cs="Arial"/>
          <w:sz w:val="24"/>
          <w:szCs w:val="24"/>
          <w:lang w:val="es-CO"/>
        </w:rPr>
        <w:t xml:space="preserve"> la notificación </w:t>
      </w:r>
      <w:r w:rsidR="00B94495">
        <w:rPr>
          <w:rFonts w:ascii="Arial" w:hAnsi="Arial" w:cs="Arial"/>
          <w:sz w:val="24"/>
          <w:szCs w:val="24"/>
          <w:lang w:val="es-CO"/>
        </w:rPr>
        <w:t xml:space="preserve">hecha </w:t>
      </w:r>
      <w:r w:rsidR="003D5B5A">
        <w:rPr>
          <w:rFonts w:ascii="Arial" w:hAnsi="Arial" w:cs="Arial"/>
          <w:sz w:val="24"/>
          <w:szCs w:val="24"/>
          <w:lang w:val="es-CO"/>
        </w:rPr>
        <w:t>a l</w:t>
      </w:r>
      <w:r w:rsidR="00BC4BDB">
        <w:rPr>
          <w:rFonts w:ascii="Arial" w:hAnsi="Arial" w:cs="Arial"/>
          <w:sz w:val="24"/>
          <w:szCs w:val="24"/>
          <w:lang w:val="es-CO"/>
        </w:rPr>
        <w:t xml:space="preserve">os herederos es la atinente a la existencia del crédito (Artículo 1434, CC) </w:t>
      </w:r>
      <w:r>
        <w:rPr>
          <w:rFonts w:ascii="Arial" w:hAnsi="Arial" w:cs="Arial"/>
          <w:sz w:val="24"/>
          <w:szCs w:val="24"/>
          <w:lang w:val="es-CO"/>
        </w:rPr>
        <w:t xml:space="preserve">y </w:t>
      </w:r>
      <w:r w:rsidR="00BC4BDB">
        <w:rPr>
          <w:rFonts w:ascii="Arial" w:hAnsi="Arial" w:cs="Arial"/>
          <w:sz w:val="24"/>
          <w:szCs w:val="24"/>
          <w:lang w:val="es-CO"/>
        </w:rPr>
        <w:t xml:space="preserve">surtido el plazo </w:t>
      </w:r>
      <w:r w:rsidR="00B94495">
        <w:rPr>
          <w:rFonts w:ascii="Arial" w:hAnsi="Arial" w:cs="Arial"/>
          <w:sz w:val="24"/>
          <w:szCs w:val="24"/>
          <w:lang w:val="es-CO"/>
        </w:rPr>
        <w:t>concedido</w:t>
      </w:r>
      <w:r w:rsidR="00BC4BDB">
        <w:rPr>
          <w:rFonts w:ascii="Arial" w:hAnsi="Arial" w:cs="Arial"/>
          <w:sz w:val="24"/>
          <w:szCs w:val="24"/>
          <w:lang w:val="es-CO"/>
        </w:rPr>
        <w:t xml:space="preserve">, </w:t>
      </w:r>
      <w:r>
        <w:rPr>
          <w:rFonts w:ascii="Arial" w:hAnsi="Arial" w:cs="Arial"/>
          <w:sz w:val="24"/>
          <w:szCs w:val="24"/>
          <w:lang w:val="es-CO"/>
        </w:rPr>
        <w:t xml:space="preserve">les </w:t>
      </w:r>
      <w:r w:rsidR="00BC4BDB">
        <w:rPr>
          <w:rFonts w:ascii="Arial" w:hAnsi="Arial" w:cs="Arial"/>
          <w:sz w:val="24"/>
          <w:szCs w:val="24"/>
          <w:lang w:val="es-CO"/>
        </w:rPr>
        <w:t>se</w:t>
      </w:r>
      <w:r>
        <w:rPr>
          <w:rFonts w:ascii="Arial" w:hAnsi="Arial" w:cs="Arial"/>
          <w:sz w:val="24"/>
          <w:szCs w:val="24"/>
          <w:lang w:val="es-CO"/>
        </w:rPr>
        <w:t xml:space="preserve">ría </w:t>
      </w:r>
      <w:r w:rsidR="00BC4BDB">
        <w:rPr>
          <w:rFonts w:ascii="Arial" w:hAnsi="Arial" w:cs="Arial"/>
          <w:sz w:val="24"/>
          <w:szCs w:val="24"/>
          <w:lang w:val="es-CO"/>
        </w:rPr>
        <w:t xml:space="preserve">oponible la orden de </w:t>
      </w:r>
      <w:r w:rsidR="00B94495">
        <w:rPr>
          <w:rFonts w:ascii="Arial" w:hAnsi="Arial" w:cs="Arial"/>
          <w:sz w:val="24"/>
          <w:szCs w:val="24"/>
          <w:lang w:val="es-CO"/>
        </w:rPr>
        <w:t>ejecutiva que</w:t>
      </w:r>
      <w:r w:rsidR="00BC4BDB">
        <w:rPr>
          <w:rFonts w:ascii="Arial" w:hAnsi="Arial" w:cs="Arial"/>
          <w:sz w:val="24"/>
          <w:szCs w:val="24"/>
          <w:lang w:val="es-CO"/>
        </w:rPr>
        <w:t xml:space="preserve"> se había librado frente al causante</w:t>
      </w:r>
      <w:r>
        <w:rPr>
          <w:rFonts w:ascii="Arial" w:hAnsi="Arial" w:cs="Arial"/>
          <w:sz w:val="24"/>
          <w:szCs w:val="24"/>
          <w:lang w:val="es-CO"/>
        </w:rPr>
        <w:t xml:space="preserve">, </w:t>
      </w:r>
      <w:r w:rsidR="00B94495">
        <w:rPr>
          <w:rFonts w:ascii="Arial" w:hAnsi="Arial" w:cs="Arial"/>
          <w:sz w:val="24"/>
          <w:szCs w:val="24"/>
          <w:lang w:val="es-CO"/>
        </w:rPr>
        <w:t xml:space="preserve">sin embargo </w:t>
      </w:r>
      <w:r>
        <w:rPr>
          <w:rFonts w:ascii="Arial" w:hAnsi="Arial" w:cs="Arial"/>
          <w:sz w:val="24"/>
          <w:szCs w:val="24"/>
          <w:lang w:val="es-CO"/>
        </w:rPr>
        <w:t>los términos en forma</w:t>
      </w:r>
      <w:r w:rsidR="00CF04FD">
        <w:rPr>
          <w:rFonts w:ascii="Arial" w:hAnsi="Arial" w:cs="Arial"/>
          <w:sz w:val="24"/>
          <w:szCs w:val="24"/>
          <w:lang w:val="es-CO"/>
        </w:rPr>
        <w:t xml:space="preserve"> alguna fueron renovados </w:t>
      </w:r>
      <w:r>
        <w:rPr>
          <w:rFonts w:ascii="Arial" w:hAnsi="Arial" w:cs="Arial"/>
          <w:sz w:val="24"/>
          <w:szCs w:val="24"/>
          <w:lang w:val="es-CO"/>
        </w:rPr>
        <w:t>por el juez de primera instancia,</w:t>
      </w:r>
      <w:r w:rsidR="00B94495">
        <w:rPr>
          <w:rFonts w:ascii="Arial" w:hAnsi="Arial" w:cs="Arial"/>
          <w:sz w:val="24"/>
          <w:szCs w:val="24"/>
          <w:lang w:val="es-CO"/>
        </w:rPr>
        <w:t xml:space="preserve"> y</w:t>
      </w:r>
      <w:r>
        <w:rPr>
          <w:rFonts w:ascii="Arial" w:hAnsi="Arial" w:cs="Arial"/>
          <w:sz w:val="24"/>
          <w:szCs w:val="24"/>
          <w:lang w:val="es-CO"/>
        </w:rPr>
        <w:t xml:space="preserve"> a estas alturas no es claro c</w:t>
      </w:r>
      <w:r w:rsidR="00B94495">
        <w:rPr>
          <w:rFonts w:ascii="Arial" w:hAnsi="Arial" w:cs="Arial"/>
          <w:sz w:val="24"/>
          <w:szCs w:val="24"/>
          <w:lang w:val="es-CO"/>
        </w:rPr>
        <w:t>ó</w:t>
      </w:r>
      <w:r>
        <w:rPr>
          <w:rFonts w:ascii="Arial" w:hAnsi="Arial" w:cs="Arial"/>
          <w:sz w:val="24"/>
          <w:szCs w:val="24"/>
          <w:lang w:val="es-CO"/>
        </w:rPr>
        <w:t>mo corrieron</w:t>
      </w:r>
      <w:r w:rsidR="00CF04FD">
        <w:rPr>
          <w:rFonts w:ascii="Arial" w:hAnsi="Arial" w:cs="Arial"/>
          <w:sz w:val="24"/>
          <w:szCs w:val="24"/>
          <w:lang w:val="es-CO"/>
        </w:rPr>
        <w:t xml:space="preserve"> ya que incluso las notificaciones a los herederos se hicieron</w:t>
      </w:r>
      <w:r w:rsidR="00294F76">
        <w:rPr>
          <w:rFonts w:ascii="Arial" w:hAnsi="Arial" w:cs="Arial"/>
          <w:sz w:val="24"/>
          <w:szCs w:val="24"/>
          <w:lang w:val="es-CO"/>
        </w:rPr>
        <w:t>,</w:t>
      </w:r>
      <w:r w:rsidR="00CF04FD">
        <w:rPr>
          <w:rFonts w:ascii="Arial" w:hAnsi="Arial" w:cs="Arial"/>
          <w:sz w:val="24"/>
          <w:szCs w:val="24"/>
          <w:lang w:val="es-CO"/>
        </w:rPr>
        <w:t xml:space="preserve"> por lo menos</w:t>
      </w:r>
      <w:r w:rsidR="00294F76">
        <w:rPr>
          <w:rFonts w:ascii="Arial" w:hAnsi="Arial" w:cs="Arial"/>
          <w:sz w:val="24"/>
          <w:szCs w:val="24"/>
          <w:lang w:val="es-CO"/>
        </w:rPr>
        <w:t>,</w:t>
      </w:r>
      <w:r w:rsidR="00CF04FD">
        <w:rPr>
          <w:rFonts w:ascii="Arial" w:hAnsi="Arial" w:cs="Arial"/>
          <w:sz w:val="24"/>
          <w:szCs w:val="24"/>
          <w:lang w:val="es-CO"/>
        </w:rPr>
        <w:t xml:space="preserve"> en dos diferentes </w:t>
      </w:r>
      <w:r w:rsidR="00CF04FD" w:rsidRPr="00D30469">
        <w:rPr>
          <w:rFonts w:ascii="Arial" w:hAnsi="Arial" w:cs="Arial"/>
          <w:sz w:val="24"/>
          <w:szCs w:val="24"/>
          <w:lang w:val="es-CO"/>
        </w:rPr>
        <w:t>fechas</w:t>
      </w:r>
      <w:r w:rsidR="00CF04FD">
        <w:rPr>
          <w:rFonts w:ascii="Arial" w:hAnsi="Arial" w:cs="Arial"/>
          <w:sz w:val="24"/>
          <w:szCs w:val="24"/>
          <w:lang w:val="es-CO"/>
        </w:rPr>
        <w:t>.</w:t>
      </w:r>
      <w:r w:rsidR="00A50B7F">
        <w:rPr>
          <w:rFonts w:ascii="Arial" w:hAnsi="Arial" w:cs="Arial"/>
          <w:sz w:val="24"/>
          <w:szCs w:val="24"/>
          <w:lang w:val="es-CO"/>
        </w:rPr>
        <w:t xml:space="preserve"> Una vez vinculados al proceso, con una efectiva notificación, debía continuar e</w:t>
      </w:r>
      <w:r w:rsidR="00E75BEB">
        <w:rPr>
          <w:rFonts w:ascii="Arial" w:hAnsi="Arial" w:cs="Arial"/>
          <w:sz w:val="24"/>
          <w:szCs w:val="24"/>
          <w:lang w:val="es-CO"/>
        </w:rPr>
        <w:t>l</w:t>
      </w:r>
      <w:r w:rsidR="00A50B7F">
        <w:rPr>
          <w:rFonts w:ascii="Arial" w:hAnsi="Arial" w:cs="Arial"/>
          <w:sz w:val="24"/>
          <w:szCs w:val="24"/>
          <w:lang w:val="es-CO"/>
        </w:rPr>
        <w:t xml:space="preserve"> proceso </w:t>
      </w:r>
      <w:r w:rsidR="00E75BEB">
        <w:rPr>
          <w:rFonts w:ascii="Arial" w:hAnsi="Arial" w:cs="Arial"/>
          <w:sz w:val="24"/>
          <w:szCs w:val="24"/>
          <w:lang w:val="es-CO"/>
        </w:rPr>
        <w:t xml:space="preserve">con el correspondiente traslado del segundo mandamiento ejecutivo y ello no se hizo. </w:t>
      </w:r>
    </w:p>
    <w:p w:rsidR="00E238DF" w:rsidRDefault="00E238DF" w:rsidP="001D68DD">
      <w:pPr>
        <w:tabs>
          <w:tab w:val="left" w:pos="-720"/>
        </w:tabs>
        <w:suppressAutoHyphens/>
        <w:spacing w:line="360" w:lineRule="auto"/>
        <w:jc w:val="both"/>
        <w:rPr>
          <w:rFonts w:ascii="Arial" w:hAnsi="Arial" w:cs="Arial"/>
          <w:sz w:val="24"/>
          <w:szCs w:val="24"/>
          <w:lang w:val="es-CO"/>
        </w:rPr>
      </w:pPr>
    </w:p>
    <w:p w:rsidR="00294F76" w:rsidRDefault="001C5EFF" w:rsidP="00882E18">
      <w:pPr>
        <w:spacing w:line="360" w:lineRule="auto"/>
        <w:jc w:val="both"/>
        <w:rPr>
          <w:rFonts w:ascii="Arial" w:hAnsi="Arial" w:cs="Arial"/>
          <w:sz w:val="24"/>
          <w:szCs w:val="24"/>
          <w:lang w:val="es-MX"/>
        </w:rPr>
      </w:pPr>
      <w:r>
        <w:rPr>
          <w:rFonts w:ascii="Arial" w:hAnsi="Arial" w:cs="Arial"/>
          <w:sz w:val="24"/>
          <w:szCs w:val="24"/>
          <w:lang w:val="es-CO"/>
        </w:rPr>
        <w:t xml:space="preserve">Las circunstancias relievadas, </w:t>
      </w:r>
      <w:r w:rsidR="00B94495">
        <w:rPr>
          <w:rFonts w:ascii="Arial" w:hAnsi="Arial" w:cs="Arial"/>
          <w:sz w:val="24"/>
          <w:szCs w:val="24"/>
          <w:lang w:val="es-CO"/>
        </w:rPr>
        <w:t xml:space="preserve">muestran </w:t>
      </w:r>
      <w:r w:rsidR="00002F8D">
        <w:rPr>
          <w:rFonts w:ascii="Arial" w:hAnsi="Arial" w:cs="Arial"/>
          <w:sz w:val="24"/>
          <w:szCs w:val="24"/>
        </w:rPr>
        <w:t xml:space="preserve">que se ha </w:t>
      </w:r>
      <w:r w:rsidR="006A3652">
        <w:rPr>
          <w:rFonts w:ascii="Arial" w:hAnsi="Arial" w:cs="Arial"/>
          <w:sz w:val="24"/>
          <w:szCs w:val="24"/>
        </w:rPr>
        <w:t>infringid</w:t>
      </w:r>
      <w:r w:rsidR="00B94495">
        <w:rPr>
          <w:rFonts w:ascii="Arial" w:hAnsi="Arial" w:cs="Arial"/>
          <w:sz w:val="24"/>
          <w:szCs w:val="24"/>
        </w:rPr>
        <w:t>o e</w:t>
      </w:r>
      <w:r w:rsidR="00002F8D" w:rsidRPr="007031D1">
        <w:rPr>
          <w:rFonts w:ascii="Arial" w:hAnsi="Arial" w:cs="Arial"/>
          <w:sz w:val="24"/>
          <w:szCs w:val="24"/>
        </w:rPr>
        <w:t>l debido proceso</w:t>
      </w:r>
      <w:r w:rsidR="003A5E74">
        <w:rPr>
          <w:rFonts w:ascii="Arial" w:hAnsi="Arial" w:cs="Arial"/>
          <w:sz w:val="24"/>
          <w:szCs w:val="24"/>
        </w:rPr>
        <w:t xml:space="preserve">, ya que </w:t>
      </w:r>
      <w:r w:rsidR="003A5E74" w:rsidRPr="007031D1">
        <w:rPr>
          <w:rFonts w:ascii="Arial" w:hAnsi="Arial" w:cs="Arial"/>
          <w:sz w:val="24"/>
          <w:szCs w:val="24"/>
        </w:rPr>
        <w:t>la actuación es</w:t>
      </w:r>
      <w:r w:rsidR="009A6AD1">
        <w:rPr>
          <w:rFonts w:ascii="Arial" w:hAnsi="Arial" w:cs="Arial"/>
          <w:sz w:val="24"/>
          <w:szCs w:val="24"/>
        </w:rPr>
        <w:t>tá viciada</w:t>
      </w:r>
      <w:r w:rsidR="003A5E74" w:rsidRPr="007031D1">
        <w:rPr>
          <w:rFonts w:ascii="Arial" w:hAnsi="Arial" w:cs="Arial"/>
          <w:sz w:val="24"/>
          <w:szCs w:val="24"/>
        </w:rPr>
        <w:t xml:space="preserve"> </w:t>
      </w:r>
      <w:r w:rsidR="003A5E74">
        <w:rPr>
          <w:rFonts w:ascii="Arial" w:hAnsi="Arial" w:cs="Arial"/>
          <w:sz w:val="24"/>
          <w:szCs w:val="24"/>
        </w:rPr>
        <w:t xml:space="preserve">por </w:t>
      </w:r>
      <w:r w:rsidR="003A5E74" w:rsidRPr="007031D1">
        <w:rPr>
          <w:rFonts w:ascii="Arial" w:hAnsi="Arial" w:cs="Arial"/>
          <w:sz w:val="24"/>
          <w:szCs w:val="24"/>
        </w:rPr>
        <w:t xml:space="preserve">la causal </w:t>
      </w:r>
      <w:r w:rsidR="003A5E74">
        <w:rPr>
          <w:rFonts w:ascii="Arial" w:hAnsi="Arial" w:cs="Arial"/>
          <w:sz w:val="24"/>
          <w:szCs w:val="24"/>
        </w:rPr>
        <w:t>d</w:t>
      </w:r>
      <w:r w:rsidR="003A5E74" w:rsidRPr="007031D1">
        <w:rPr>
          <w:rFonts w:ascii="Arial" w:hAnsi="Arial" w:cs="Arial"/>
          <w:sz w:val="24"/>
          <w:szCs w:val="24"/>
        </w:rPr>
        <w:t>el artículo</w:t>
      </w:r>
      <w:r w:rsidR="003A5E74">
        <w:rPr>
          <w:rFonts w:ascii="Arial" w:hAnsi="Arial" w:cs="Arial"/>
          <w:sz w:val="24"/>
          <w:szCs w:val="24"/>
        </w:rPr>
        <w:t xml:space="preserve"> 140-9 del CPC</w:t>
      </w:r>
      <w:r w:rsidR="009402F8">
        <w:rPr>
          <w:rFonts w:ascii="Arial" w:hAnsi="Arial" w:cs="Arial"/>
          <w:sz w:val="24"/>
          <w:szCs w:val="24"/>
        </w:rPr>
        <w:t xml:space="preserve">. </w:t>
      </w:r>
      <w:r w:rsidR="009402F8" w:rsidRPr="00903782">
        <w:rPr>
          <w:rFonts w:ascii="Arial" w:hAnsi="Arial" w:cs="Arial"/>
          <w:sz w:val="24"/>
          <w:szCs w:val="24"/>
          <w:lang w:val="es-MX"/>
        </w:rPr>
        <w:t xml:space="preserve">Los </w:t>
      </w:r>
      <w:r w:rsidR="00882E18" w:rsidRPr="00903782">
        <w:rPr>
          <w:rFonts w:ascii="Arial" w:hAnsi="Arial" w:cs="Arial"/>
          <w:sz w:val="24"/>
          <w:szCs w:val="24"/>
          <w:lang w:val="es-MX"/>
        </w:rPr>
        <w:t xml:space="preserve">efectos de </w:t>
      </w:r>
      <w:r w:rsidR="009402F8">
        <w:rPr>
          <w:rFonts w:ascii="Arial" w:hAnsi="Arial" w:cs="Arial"/>
          <w:sz w:val="24"/>
          <w:szCs w:val="24"/>
          <w:lang w:val="es-MX"/>
        </w:rPr>
        <w:t xml:space="preserve">esta </w:t>
      </w:r>
      <w:r w:rsidR="00882E18" w:rsidRPr="00903782">
        <w:rPr>
          <w:rFonts w:ascii="Arial" w:hAnsi="Arial" w:cs="Arial"/>
          <w:sz w:val="24"/>
          <w:szCs w:val="24"/>
          <w:lang w:val="es-MX"/>
        </w:rPr>
        <w:t xml:space="preserve">declaratoria afectan </w:t>
      </w:r>
      <w:r w:rsidR="00882E18">
        <w:rPr>
          <w:rFonts w:ascii="Arial" w:hAnsi="Arial" w:cs="Arial"/>
          <w:sz w:val="24"/>
          <w:szCs w:val="24"/>
          <w:lang w:val="es-MX"/>
        </w:rPr>
        <w:t xml:space="preserve">todo </w:t>
      </w:r>
      <w:r w:rsidR="00882E18" w:rsidRPr="00903782">
        <w:rPr>
          <w:rFonts w:ascii="Arial" w:hAnsi="Arial" w:cs="Arial"/>
          <w:sz w:val="24"/>
          <w:szCs w:val="24"/>
          <w:lang w:val="es-MX"/>
        </w:rPr>
        <w:t>lo actuado</w:t>
      </w:r>
      <w:r w:rsidR="00CF04FD">
        <w:rPr>
          <w:rFonts w:ascii="Arial" w:hAnsi="Arial" w:cs="Arial"/>
          <w:sz w:val="24"/>
          <w:szCs w:val="24"/>
          <w:lang w:val="es-MX"/>
        </w:rPr>
        <w:t xml:space="preserve"> frente a la menor Angie Carolina o Daniela Arias Gallo </w:t>
      </w:r>
      <w:r w:rsidR="006239FE">
        <w:rPr>
          <w:rFonts w:ascii="Arial" w:hAnsi="Arial" w:cs="Arial"/>
          <w:sz w:val="24"/>
          <w:szCs w:val="24"/>
          <w:lang w:val="es-MX"/>
        </w:rPr>
        <w:t>desde</w:t>
      </w:r>
      <w:r w:rsidR="003A7CD8">
        <w:rPr>
          <w:rFonts w:ascii="Arial" w:hAnsi="Arial" w:cs="Arial"/>
          <w:sz w:val="24"/>
          <w:szCs w:val="24"/>
          <w:lang w:val="es-MX"/>
        </w:rPr>
        <w:t xml:space="preserve"> e</w:t>
      </w:r>
      <w:r w:rsidR="00882E18">
        <w:rPr>
          <w:rFonts w:ascii="Arial" w:hAnsi="Arial" w:cs="Arial"/>
          <w:sz w:val="24"/>
          <w:szCs w:val="24"/>
          <w:lang w:val="es-MX"/>
        </w:rPr>
        <w:t xml:space="preserve">l auto fechado </w:t>
      </w:r>
      <w:r w:rsidR="00882E18" w:rsidRPr="00A50B7F">
        <w:rPr>
          <w:rFonts w:ascii="Arial" w:hAnsi="Arial" w:cs="Arial"/>
          <w:sz w:val="24"/>
          <w:szCs w:val="24"/>
          <w:lang w:val="es-MX"/>
        </w:rPr>
        <w:t>1</w:t>
      </w:r>
      <w:r w:rsidR="00A50B7F" w:rsidRPr="00A50B7F">
        <w:rPr>
          <w:rFonts w:ascii="Arial" w:hAnsi="Arial" w:cs="Arial"/>
          <w:sz w:val="24"/>
          <w:szCs w:val="24"/>
          <w:lang w:val="es-MX"/>
        </w:rPr>
        <w:t>3</w:t>
      </w:r>
      <w:r w:rsidR="00882E18" w:rsidRPr="00A50B7F">
        <w:rPr>
          <w:rFonts w:ascii="Arial" w:hAnsi="Arial" w:cs="Arial"/>
          <w:sz w:val="24"/>
          <w:szCs w:val="24"/>
          <w:lang w:val="es-MX"/>
        </w:rPr>
        <w:t>-</w:t>
      </w:r>
      <w:r w:rsidR="00A50B7F" w:rsidRPr="00A50B7F">
        <w:rPr>
          <w:rFonts w:ascii="Arial" w:hAnsi="Arial" w:cs="Arial"/>
          <w:sz w:val="24"/>
          <w:szCs w:val="24"/>
          <w:lang w:val="es-MX"/>
        </w:rPr>
        <w:t>11</w:t>
      </w:r>
      <w:r w:rsidR="00882E18" w:rsidRPr="00A50B7F">
        <w:rPr>
          <w:rFonts w:ascii="Arial" w:hAnsi="Arial" w:cs="Arial"/>
          <w:sz w:val="24"/>
          <w:szCs w:val="24"/>
          <w:lang w:val="es-MX"/>
        </w:rPr>
        <w:t>-201</w:t>
      </w:r>
      <w:r w:rsidR="00A50B7F" w:rsidRPr="00A50B7F">
        <w:rPr>
          <w:rFonts w:ascii="Arial" w:hAnsi="Arial" w:cs="Arial"/>
          <w:sz w:val="24"/>
          <w:szCs w:val="24"/>
          <w:lang w:val="es-MX"/>
        </w:rPr>
        <w:t>3</w:t>
      </w:r>
      <w:r w:rsidR="003A7CD8">
        <w:rPr>
          <w:rFonts w:ascii="Arial" w:hAnsi="Arial" w:cs="Arial"/>
          <w:sz w:val="24"/>
          <w:szCs w:val="24"/>
          <w:lang w:val="es-MX"/>
        </w:rPr>
        <w:t>,</w:t>
      </w:r>
      <w:r w:rsidR="00882E18">
        <w:rPr>
          <w:rFonts w:ascii="Arial" w:hAnsi="Arial" w:cs="Arial"/>
          <w:sz w:val="24"/>
          <w:szCs w:val="24"/>
          <w:lang w:val="es-MX"/>
        </w:rPr>
        <w:t xml:space="preserve"> inclusive, por ser la decisión que</w:t>
      </w:r>
      <w:r w:rsidR="00CF04FD">
        <w:rPr>
          <w:rFonts w:ascii="Arial" w:hAnsi="Arial" w:cs="Arial"/>
          <w:sz w:val="24"/>
          <w:szCs w:val="24"/>
          <w:lang w:val="es-MX"/>
        </w:rPr>
        <w:t xml:space="preserve"> dispuso su vinculación</w:t>
      </w:r>
      <w:r w:rsidR="00B94495">
        <w:rPr>
          <w:rFonts w:ascii="Arial" w:hAnsi="Arial" w:cs="Arial"/>
          <w:sz w:val="24"/>
          <w:szCs w:val="24"/>
          <w:lang w:val="es-MX"/>
        </w:rPr>
        <w:t xml:space="preserve">. </w:t>
      </w:r>
      <w:r w:rsidR="00B94495" w:rsidRPr="006A3652">
        <w:rPr>
          <w:rFonts w:ascii="Arial" w:hAnsi="Arial" w:cs="Arial"/>
          <w:sz w:val="24"/>
          <w:szCs w:val="24"/>
          <w:lang w:val="es-MX"/>
        </w:rPr>
        <w:t xml:space="preserve">Frente a </w:t>
      </w:r>
      <w:r w:rsidR="00A50B7F" w:rsidRPr="006A3652">
        <w:rPr>
          <w:rFonts w:ascii="Arial" w:hAnsi="Arial" w:cs="Arial"/>
          <w:sz w:val="24"/>
          <w:szCs w:val="24"/>
          <w:lang w:val="es-MX"/>
        </w:rPr>
        <w:t xml:space="preserve">los otros dos herederos </w:t>
      </w:r>
      <w:r w:rsidR="00B94495" w:rsidRPr="006A3652">
        <w:rPr>
          <w:rFonts w:ascii="Arial" w:hAnsi="Arial" w:cs="Arial"/>
          <w:sz w:val="24"/>
          <w:szCs w:val="24"/>
          <w:lang w:val="es-MX"/>
        </w:rPr>
        <w:t>la anomalía se da a partir de</w:t>
      </w:r>
      <w:r w:rsidR="00A50B7F" w:rsidRPr="006A3652">
        <w:rPr>
          <w:rFonts w:ascii="Arial" w:hAnsi="Arial" w:cs="Arial"/>
          <w:sz w:val="24"/>
          <w:szCs w:val="24"/>
          <w:lang w:val="es-MX"/>
        </w:rPr>
        <w:t>l vencimiento de los ocho días de que trata el artículo 1434 del CC</w:t>
      </w:r>
      <w:r w:rsidR="00294F76">
        <w:rPr>
          <w:rFonts w:ascii="Arial" w:hAnsi="Arial" w:cs="Arial"/>
          <w:sz w:val="24"/>
          <w:szCs w:val="24"/>
          <w:lang w:val="es-MX"/>
        </w:rPr>
        <w:t xml:space="preserve">, </w:t>
      </w:r>
      <w:r w:rsidR="00B94495" w:rsidRPr="006A3652">
        <w:rPr>
          <w:rFonts w:ascii="Arial" w:hAnsi="Arial" w:cs="Arial"/>
          <w:sz w:val="24"/>
          <w:szCs w:val="24"/>
          <w:lang w:val="es-MX"/>
        </w:rPr>
        <w:t>y</w:t>
      </w:r>
      <w:r w:rsidR="00294F76">
        <w:rPr>
          <w:rFonts w:ascii="Arial" w:hAnsi="Arial" w:cs="Arial"/>
          <w:sz w:val="24"/>
          <w:szCs w:val="24"/>
          <w:lang w:val="es-MX"/>
        </w:rPr>
        <w:t>a que debe indicarse a partir de qué fecha corren los términos de la orden de pago</w:t>
      </w:r>
      <w:r w:rsidR="006239FE">
        <w:rPr>
          <w:rFonts w:ascii="Arial" w:hAnsi="Arial" w:cs="Arial"/>
          <w:sz w:val="24"/>
          <w:szCs w:val="24"/>
          <w:lang w:val="es-MX"/>
        </w:rPr>
        <w:t>,</w:t>
      </w:r>
      <w:r w:rsidR="00294F76">
        <w:rPr>
          <w:rFonts w:ascii="Arial" w:hAnsi="Arial" w:cs="Arial"/>
          <w:sz w:val="24"/>
          <w:szCs w:val="24"/>
          <w:lang w:val="es-MX"/>
        </w:rPr>
        <w:t xml:space="preserve"> </w:t>
      </w:r>
      <w:r w:rsidR="00B62AE1">
        <w:rPr>
          <w:rFonts w:ascii="Arial" w:hAnsi="Arial" w:cs="Arial"/>
          <w:sz w:val="24"/>
          <w:szCs w:val="24"/>
          <w:lang w:val="es-MX"/>
        </w:rPr>
        <w:t>lo cual solo</w:t>
      </w:r>
      <w:r w:rsidR="00294F76">
        <w:rPr>
          <w:rFonts w:ascii="Arial" w:hAnsi="Arial" w:cs="Arial"/>
          <w:sz w:val="24"/>
          <w:szCs w:val="24"/>
          <w:lang w:val="es-MX"/>
        </w:rPr>
        <w:t xml:space="preserve"> se podrá hacer una vez se rehaga la actuación de la menor. </w:t>
      </w:r>
    </w:p>
    <w:p w:rsidR="00294F76" w:rsidRDefault="00294F76" w:rsidP="00882E18">
      <w:pPr>
        <w:spacing w:line="360" w:lineRule="auto"/>
        <w:jc w:val="both"/>
        <w:rPr>
          <w:rFonts w:ascii="Arial" w:hAnsi="Arial" w:cs="Arial"/>
          <w:sz w:val="24"/>
          <w:szCs w:val="24"/>
          <w:lang w:val="es-MX"/>
        </w:rPr>
      </w:pPr>
    </w:p>
    <w:p w:rsidR="00882E18" w:rsidRPr="006A3652" w:rsidRDefault="00294F76" w:rsidP="00882E18">
      <w:pPr>
        <w:spacing w:line="360" w:lineRule="auto"/>
        <w:jc w:val="both"/>
        <w:rPr>
          <w:rFonts w:ascii="Arial" w:hAnsi="Arial" w:cs="Arial"/>
          <w:sz w:val="24"/>
          <w:szCs w:val="24"/>
          <w:lang w:val="es-MX"/>
        </w:rPr>
      </w:pPr>
      <w:r>
        <w:rPr>
          <w:rFonts w:ascii="Arial" w:hAnsi="Arial" w:cs="Arial"/>
          <w:sz w:val="24"/>
          <w:szCs w:val="24"/>
          <w:lang w:val="es-MX"/>
        </w:rPr>
        <w:t xml:space="preserve">Finalmente, surtido ese traslado del mandamiento ejecutivo se deberá </w:t>
      </w:r>
      <w:r w:rsidR="00B94495" w:rsidRPr="006A3652">
        <w:rPr>
          <w:rFonts w:ascii="Arial" w:hAnsi="Arial" w:cs="Arial"/>
          <w:sz w:val="24"/>
          <w:szCs w:val="24"/>
          <w:lang w:val="es-MX"/>
        </w:rPr>
        <w:t>rehacer</w:t>
      </w:r>
      <w:r>
        <w:rPr>
          <w:rFonts w:ascii="Arial" w:hAnsi="Arial" w:cs="Arial"/>
          <w:sz w:val="24"/>
          <w:szCs w:val="24"/>
          <w:lang w:val="es-MX"/>
        </w:rPr>
        <w:t xml:space="preserve"> toda la actuación </w:t>
      </w:r>
      <w:r w:rsidRPr="006A3652">
        <w:rPr>
          <w:rFonts w:ascii="Arial" w:hAnsi="Arial" w:cs="Arial"/>
          <w:sz w:val="24"/>
          <w:szCs w:val="24"/>
          <w:lang w:val="es-MX"/>
        </w:rPr>
        <w:t xml:space="preserve">desde el auto fechado </w:t>
      </w:r>
      <w:r>
        <w:rPr>
          <w:rFonts w:ascii="Arial" w:hAnsi="Arial" w:cs="Arial"/>
          <w:sz w:val="24"/>
          <w:szCs w:val="24"/>
          <w:lang w:val="es-MX"/>
        </w:rPr>
        <w:t>27-06-2004 (Sic) (Folio 82, cuaderno No.1),</w:t>
      </w:r>
      <w:r w:rsidR="00B94495" w:rsidRPr="006A3652">
        <w:rPr>
          <w:rFonts w:ascii="Arial" w:hAnsi="Arial" w:cs="Arial"/>
          <w:sz w:val="24"/>
          <w:szCs w:val="24"/>
          <w:lang w:val="es-MX"/>
        </w:rPr>
        <w:t xml:space="preserve"> inclus</w:t>
      </w:r>
      <w:r>
        <w:rPr>
          <w:rFonts w:ascii="Arial" w:hAnsi="Arial" w:cs="Arial"/>
          <w:sz w:val="24"/>
          <w:szCs w:val="24"/>
          <w:lang w:val="es-MX"/>
        </w:rPr>
        <w:t>ive,</w:t>
      </w:r>
      <w:r w:rsidR="00B94495" w:rsidRPr="006A3652">
        <w:rPr>
          <w:rFonts w:ascii="Arial" w:hAnsi="Arial" w:cs="Arial"/>
          <w:sz w:val="24"/>
          <w:szCs w:val="24"/>
          <w:lang w:val="es-MX"/>
        </w:rPr>
        <w:t xml:space="preserve"> que dispuso</w:t>
      </w:r>
      <w:r w:rsidR="006239FE">
        <w:rPr>
          <w:rFonts w:ascii="Arial" w:hAnsi="Arial" w:cs="Arial"/>
          <w:sz w:val="24"/>
          <w:szCs w:val="24"/>
          <w:lang w:val="es-MX"/>
        </w:rPr>
        <w:t xml:space="preserve"> el traslado de las excepciones;</w:t>
      </w:r>
      <w:r w:rsidR="00B94495" w:rsidRPr="006A3652">
        <w:rPr>
          <w:rFonts w:ascii="Arial" w:hAnsi="Arial" w:cs="Arial"/>
          <w:sz w:val="24"/>
          <w:szCs w:val="24"/>
          <w:lang w:val="es-MX"/>
        </w:rPr>
        <w:t xml:space="preserve"> </w:t>
      </w:r>
      <w:r>
        <w:rPr>
          <w:rFonts w:ascii="Arial" w:hAnsi="Arial" w:cs="Arial"/>
          <w:sz w:val="24"/>
          <w:szCs w:val="24"/>
          <w:lang w:val="es-MX"/>
        </w:rPr>
        <w:t xml:space="preserve">y no </w:t>
      </w:r>
      <w:r w:rsidR="00B94495" w:rsidRPr="006A3652">
        <w:rPr>
          <w:rFonts w:ascii="Arial" w:hAnsi="Arial" w:cs="Arial"/>
          <w:sz w:val="24"/>
          <w:szCs w:val="24"/>
          <w:lang w:val="es-MX"/>
        </w:rPr>
        <w:t>sobr</w:t>
      </w:r>
      <w:r>
        <w:rPr>
          <w:rFonts w:ascii="Arial" w:hAnsi="Arial" w:cs="Arial"/>
          <w:sz w:val="24"/>
          <w:szCs w:val="24"/>
          <w:lang w:val="es-MX"/>
        </w:rPr>
        <w:t>a</w:t>
      </w:r>
      <w:r w:rsidR="00B94495" w:rsidRPr="006A3652">
        <w:rPr>
          <w:rFonts w:ascii="Arial" w:hAnsi="Arial" w:cs="Arial"/>
          <w:sz w:val="24"/>
          <w:szCs w:val="24"/>
          <w:lang w:val="es-MX"/>
        </w:rPr>
        <w:t xml:space="preserve"> decir, que fueron extemporáneas</w:t>
      </w:r>
      <w:r w:rsidR="00882E18" w:rsidRPr="006A3652">
        <w:rPr>
          <w:rFonts w:ascii="Arial" w:hAnsi="Arial" w:cs="Arial"/>
          <w:sz w:val="24"/>
          <w:szCs w:val="24"/>
          <w:lang w:val="es-MX"/>
        </w:rPr>
        <w:t xml:space="preserve">. </w:t>
      </w:r>
    </w:p>
    <w:p w:rsidR="004C7CAB" w:rsidRPr="00CC5C5B" w:rsidRDefault="004C7CAB" w:rsidP="001D68DD">
      <w:pPr>
        <w:tabs>
          <w:tab w:val="left" w:pos="-720"/>
        </w:tabs>
        <w:suppressAutoHyphens/>
        <w:spacing w:line="360" w:lineRule="auto"/>
        <w:jc w:val="both"/>
        <w:rPr>
          <w:rFonts w:ascii="Arial" w:hAnsi="Arial" w:cs="Arial"/>
          <w:spacing w:val="-3"/>
          <w:sz w:val="24"/>
          <w:szCs w:val="24"/>
        </w:rPr>
      </w:pPr>
    </w:p>
    <w:p w:rsidR="00BD71D4" w:rsidRPr="00CC5C5B" w:rsidRDefault="00BD71D4" w:rsidP="00485BA4">
      <w:pPr>
        <w:spacing w:line="360" w:lineRule="auto"/>
        <w:ind w:right="51"/>
        <w:jc w:val="both"/>
        <w:rPr>
          <w:rFonts w:ascii="Arial" w:hAnsi="Arial" w:cs="Arial"/>
          <w:sz w:val="24"/>
          <w:szCs w:val="24"/>
          <w:lang w:val="es-MX"/>
        </w:rPr>
      </w:pPr>
    </w:p>
    <w:p w:rsidR="00485BA4" w:rsidRPr="00CC5C5B" w:rsidRDefault="00485BA4" w:rsidP="00485BA4">
      <w:pPr>
        <w:pStyle w:val="Textopredeterminado"/>
        <w:numPr>
          <w:ilvl w:val="0"/>
          <w:numId w:val="1"/>
        </w:numPr>
        <w:spacing w:line="360" w:lineRule="auto"/>
        <w:jc w:val="both"/>
        <w:textAlignment w:val="baseline"/>
        <w:rPr>
          <w:rFonts w:ascii="Arial" w:hAnsi="Arial" w:cs="Arial"/>
          <w:szCs w:val="24"/>
        </w:rPr>
      </w:pPr>
      <w:r w:rsidRPr="00CC5C5B">
        <w:rPr>
          <w:rFonts w:ascii="Arial" w:hAnsi="Arial" w:cs="Arial"/>
          <w:szCs w:val="24"/>
        </w:rPr>
        <w:t xml:space="preserve">LAS DECISIONES </w:t>
      </w:r>
    </w:p>
    <w:p w:rsidR="003D5B5A" w:rsidRDefault="003D5B5A" w:rsidP="00485BA4">
      <w:pPr>
        <w:spacing w:line="360" w:lineRule="auto"/>
        <w:ind w:right="51"/>
        <w:jc w:val="both"/>
        <w:rPr>
          <w:rFonts w:ascii="Arial" w:hAnsi="Arial" w:cs="Arial"/>
          <w:sz w:val="24"/>
          <w:szCs w:val="24"/>
          <w:lang w:val="es-CO"/>
        </w:rPr>
      </w:pPr>
    </w:p>
    <w:p w:rsidR="00485BA4" w:rsidRPr="00CC5C5B" w:rsidRDefault="00485BA4" w:rsidP="00485BA4">
      <w:pPr>
        <w:spacing w:line="360" w:lineRule="auto"/>
        <w:ind w:right="51"/>
        <w:jc w:val="both"/>
        <w:rPr>
          <w:rFonts w:ascii="Arial" w:hAnsi="Arial" w:cs="Arial"/>
          <w:sz w:val="24"/>
          <w:szCs w:val="24"/>
          <w:lang w:val="es-MX"/>
        </w:rPr>
      </w:pPr>
      <w:r w:rsidRPr="00CC5C5B">
        <w:rPr>
          <w:rFonts w:ascii="Arial" w:hAnsi="Arial" w:cs="Arial"/>
          <w:sz w:val="24"/>
          <w:szCs w:val="24"/>
          <w:lang w:val="es-CO"/>
        </w:rPr>
        <w:t xml:space="preserve">En armonía con las premisas expuestas, </w:t>
      </w:r>
      <w:r w:rsidRPr="00CC5C5B">
        <w:rPr>
          <w:rFonts w:ascii="Arial" w:hAnsi="Arial" w:cs="Arial"/>
          <w:sz w:val="24"/>
          <w:szCs w:val="24"/>
        </w:rPr>
        <w:t xml:space="preserve">se declarará la nulidad de lo actuado </w:t>
      </w:r>
      <w:r w:rsidR="00A50B7F">
        <w:rPr>
          <w:rFonts w:ascii="Arial" w:hAnsi="Arial" w:cs="Arial"/>
          <w:sz w:val="24"/>
          <w:szCs w:val="24"/>
        </w:rPr>
        <w:t>en la precitada forma</w:t>
      </w:r>
      <w:r w:rsidR="006200B3" w:rsidRPr="00CC5C5B">
        <w:rPr>
          <w:rFonts w:ascii="Arial" w:hAnsi="Arial" w:cs="Arial"/>
          <w:sz w:val="24"/>
          <w:szCs w:val="24"/>
        </w:rPr>
        <w:t xml:space="preserve">, </w:t>
      </w:r>
      <w:r w:rsidRPr="00CC5C5B">
        <w:rPr>
          <w:rFonts w:ascii="Arial" w:hAnsi="Arial" w:cs="Arial"/>
          <w:sz w:val="24"/>
          <w:szCs w:val="24"/>
          <w:lang w:val="es-MX"/>
        </w:rPr>
        <w:t>a fin de que en primera sede se enm</w:t>
      </w:r>
      <w:r w:rsidR="00246A2F" w:rsidRPr="00CC5C5B">
        <w:rPr>
          <w:rFonts w:ascii="Arial" w:hAnsi="Arial" w:cs="Arial"/>
          <w:sz w:val="24"/>
          <w:szCs w:val="24"/>
          <w:lang w:val="es-MX"/>
        </w:rPr>
        <w:t xml:space="preserve">iende </w:t>
      </w:r>
      <w:r w:rsidRPr="00CC5C5B">
        <w:rPr>
          <w:rFonts w:ascii="Arial" w:hAnsi="Arial" w:cs="Arial"/>
          <w:sz w:val="24"/>
          <w:szCs w:val="24"/>
          <w:lang w:val="es-MX"/>
        </w:rPr>
        <w:t xml:space="preserve">la actuación, bajo </w:t>
      </w:r>
      <w:r w:rsidR="006200B3" w:rsidRPr="00CC5C5B">
        <w:rPr>
          <w:rFonts w:ascii="Arial" w:hAnsi="Arial" w:cs="Arial"/>
          <w:sz w:val="24"/>
          <w:szCs w:val="24"/>
          <w:lang w:val="es-MX"/>
        </w:rPr>
        <w:t>los aspectos</w:t>
      </w:r>
      <w:r w:rsidRPr="00CC5C5B">
        <w:rPr>
          <w:rFonts w:ascii="Arial" w:hAnsi="Arial" w:cs="Arial"/>
          <w:sz w:val="24"/>
          <w:szCs w:val="24"/>
          <w:lang w:val="es-MX"/>
        </w:rPr>
        <w:t xml:space="preserve"> </w:t>
      </w:r>
      <w:r w:rsidR="006200B3" w:rsidRPr="00CC5C5B">
        <w:rPr>
          <w:rFonts w:ascii="Arial" w:hAnsi="Arial" w:cs="Arial"/>
          <w:sz w:val="24"/>
          <w:szCs w:val="24"/>
          <w:lang w:val="es-MX"/>
        </w:rPr>
        <w:t xml:space="preserve">que </w:t>
      </w:r>
      <w:r w:rsidRPr="00CC5C5B">
        <w:rPr>
          <w:rFonts w:ascii="Arial" w:hAnsi="Arial" w:cs="Arial"/>
          <w:sz w:val="24"/>
          <w:szCs w:val="24"/>
          <w:lang w:val="es-MX"/>
        </w:rPr>
        <w:t>acá se ha</w:t>
      </w:r>
      <w:r w:rsidR="006200B3" w:rsidRPr="00CC5C5B">
        <w:rPr>
          <w:rFonts w:ascii="Arial" w:hAnsi="Arial" w:cs="Arial"/>
          <w:sz w:val="24"/>
          <w:szCs w:val="24"/>
          <w:lang w:val="es-MX"/>
        </w:rPr>
        <w:t>n</w:t>
      </w:r>
      <w:r w:rsidRPr="00CC5C5B">
        <w:rPr>
          <w:rFonts w:ascii="Arial" w:hAnsi="Arial" w:cs="Arial"/>
          <w:sz w:val="24"/>
          <w:szCs w:val="24"/>
          <w:lang w:val="es-MX"/>
        </w:rPr>
        <w:t xml:space="preserve"> puesto de presente. </w:t>
      </w:r>
    </w:p>
    <w:p w:rsidR="00485BA4" w:rsidRPr="008E7F70" w:rsidRDefault="00485BA4" w:rsidP="00485BA4">
      <w:pPr>
        <w:pStyle w:val="Textoindependiente"/>
        <w:spacing w:line="360" w:lineRule="auto"/>
        <w:ind w:right="51"/>
        <w:rPr>
          <w:rFonts w:ascii="Arial" w:hAnsi="Arial" w:cs="Arial"/>
          <w:szCs w:val="24"/>
          <w:lang w:val="es-MX"/>
        </w:rPr>
      </w:pPr>
    </w:p>
    <w:p w:rsidR="00485BA4" w:rsidRPr="00CC5C5B" w:rsidRDefault="00485BA4" w:rsidP="00485BA4">
      <w:pPr>
        <w:tabs>
          <w:tab w:val="left" w:pos="-720"/>
        </w:tabs>
        <w:suppressAutoHyphens/>
        <w:spacing w:line="360" w:lineRule="auto"/>
        <w:jc w:val="both"/>
        <w:rPr>
          <w:rFonts w:ascii="Arial" w:hAnsi="Arial" w:cs="Arial"/>
          <w:spacing w:val="-3"/>
          <w:sz w:val="24"/>
          <w:szCs w:val="24"/>
        </w:rPr>
      </w:pPr>
      <w:r w:rsidRPr="00CC5C5B">
        <w:rPr>
          <w:rFonts w:ascii="Arial" w:hAnsi="Arial" w:cs="Arial"/>
          <w:sz w:val="24"/>
          <w:szCs w:val="24"/>
        </w:rPr>
        <w:t xml:space="preserve">Considerando suficientes los argumentos expuestos, el </w:t>
      </w:r>
      <w:r w:rsidRPr="00CC5C5B">
        <w:rPr>
          <w:rFonts w:ascii="Arial" w:hAnsi="Arial" w:cs="Arial"/>
          <w:smallCaps/>
          <w:sz w:val="24"/>
          <w:szCs w:val="24"/>
        </w:rPr>
        <w:t>Tribunal Superior del Distrito Judicial de Pereira, Sala Unitaria</w:t>
      </w:r>
      <w:r w:rsidRPr="00CC5C5B">
        <w:rPr>
          <w:rFonts w:ascii="Arial" w:hAnsi="Arial" w:cs="Arial"/>
          <w:sz w:val="24"/>
          <w:szCs w:val="24"/>
        </w:rPr>
        <w:t>,</w:t>
      </w:r>
    </w:p>
    <w:p w:rsidR="00485BA4" w:rsidRPr="00CC5C5B" w:rsidRDefault="00485BA4" w:rsidP="00485BA4">
      <w:pPr>
        <w:tabs>
          <w:tab w:val="left" w:pos="-720"/>
        </w:tabs>
        <w:suppressAutoHyphens/>
        <w:spacing w:line="360" w:lineRule="auto"/>
        <w:jc w:val="center"/>
        <w:rPr>
          <w:rFonts w:ascii="Arial" w:hAnsi="Arial" w:cs="Arial"/>
          <w:smallCaps/>
          <w:sz w:val="24"/>
          <w:szCs w:val="24"/>
        </w:rPr>
      </w:pPr>
    </w:p>
    <w:p w:rsidR="00485BA4" w:rsidRPr="00CC5C5B" w:rsidRDefault="00485BA4" w:rsidP="00485BA4">
      <w:pPr>
        <w:tabs>
          <w:tab w:val="left" w:pos="-720"/>
        </w:tabs>
        <w:suppressAutoHyphens/>
        <w:spacing w:line="360" w:lineRule="auto"/>
        <w:jc w:val="center"/>
        <w:rPr>
          <w:rFonts w:ascii="Arial" w:hAnsi="Arial" w:cs="Arial"/>
          <w:smallCaps/>
          <w:sz w:val="24"/>
          <w:szCs w:val="24"/>
        </w:rPr>
      </w:pPr>
      <w:r w:rsidRPr="00CC5C5B">
        <w:rPr>
          <w:rFonts w:ascii="Arial" w:hAnsi="Arial" w:cs="Arial"/>
          <w:smallCaps/>
          <w:sz w:val="24"/>
          <w:szCs w:val="24"/>
        </w:rPr>
        <w:t>R e s u e l v e,</w:t>
      </w:r>
    </w:p>
    <w:p w:rsidR="00485BA4" w:rsidRPr="00CC5C5B" w:rsidRDefault="00485BA4" w:rsidP="00485BA4">
      <w:pPr>
        <w:tabs>
          <w:tab w:val="left" w:pos="-720"/>
        </w:tabs>
        <w:suppressAutoHyphens/>
        <w:spacing w:line="360" w:lineRule="auto"/>
        <w:jc w:val="center"/>
        <w:rPr>
          <w:rFonts w:ascii="Arial" w:hAnsi="Arial" w:cs="Arial"/>
          <w:smallCaps/>
          <w:sz w:val="24"/>
          <w:szCs w:val="24"/>
        </w:rPr>
      </w:pPr>
    </w:p>
    <w:p w:rsidR="00485BA4" w:rsidRPr="00CC5C5B" w:rsidRDefault="00485BA4" w:rsidP="00485BA4">
      <w:pPr>
        <w:pStyle w:val="Textopredeterminado"/>
        <w:numPr>
          <w:ilvl w:val="0"/>
          <w:numId w:val="9"/>
        </w:numPr>
        <w:spacing w:line="360" w:lineRule="auto"/>
        <w:jc w:val="both"/>
        <w:textAlignment w:val="baseline"/>
        <w:rPr>
          <w:rFonts w:ascii="Arial" w:hAnsi="Arial" w:cs="Arial"/>
          <w:szCs w:val="24"/>
        </w:rPr>
      </w:pPr>
      <w:r w:rsidRPr="00CC5C5B">
        <w:rPr>
          <w:rFonts w:ascii="Arial" w:hAnsi="Arial" w:cs="Arial"/>
          <w:spacing w:val="-3"/>
          <w:szCs w:val="24"/>
        </w:rPr>
        <w:lastRenderedPageBreak/>
        <w:t xml:space="preserve">DECLARAR </w:t>
      </w:r>
      <w:r w:rsidRPr="00CC5C5B">
        <w:rPr>
          <w:rFonts w:ascii="Arial" w:hAnsi="Arial" w:cs="Arial"/>
          <w:szCs w:val="24"/>
        </w:rPr>
        <w:t>la nulidad</w:t>
      </w:r>
      <w:r w:rsidR="00B62AE1">
        <w:rPr>
          <w:rFonts w:ascii="Arial" w:hAnsi="Arial" w:cs="Arial"/>
          <w:szCs w:val="24"/>
        </w:rPr>
        <w:t xml:space="preserve"> d</w:t>
      </w:r>
      <w:r w:rsidR="00B62AE1" w:rsidRPr="00CC5C5B">
        <w:rPr>
          <w:rFonts w:ascii="Arial" w:hAnsi="Arial" w:cs="Arial"/>
          <w:szCs w:val="24"/>
        </w:rPr>
        <w:t xml:space="preserve">e </w:t>
      </w:r>
      <w:r w:rsidRPr="00CC5C5B">
        <w:rPr>
          <w:rFonts w:ascii="Arial" w:hAnsi="Arial" w:cs="Arial"/>
          <w:szCs w:val="24"/>
        </w:rPr>
        <w:t>lo actuado</w:t>
      </w:r>
      <w:r w:rsidR="00B62AE1">
        <w:rPr>
          <w:rFonts w:ascii="Arial" w:hAnsi="Arial" w:cs="Arial"/>
          <w:szCs w:val="24"/>
        </w:rPr>
        <w:t xml:space="preserve">: (i) </w:t>
      </w:r>
      <w:r w:rsidR="00B62AE1">
        <w:rPr>
          <w:rFonts w:ascii="Arial" w:hAnsi="Arial" w:cs="Arial"/>
          <w:szCs w:val="24"/>
          <w:lang w:val="es-MX"/>
        </w:rPr>
        <w:t xml:space="preserve">Frente </w:t>
      </w:r>
      <w:r w:rsidR="00E75BEB">
        <w:rPr>
          <w:rFonts w:ascii="Arial" w:hAnsi="Arial" w:cs="Arial"/>
          <w:szCs w:val="24"/>
          <w:lang w:val="es-MX"/>
        </w:rPr>
        <w:t xml:space="preserve">a la menor Angie </w:t>
      </w:r>
      <w:r w:rsidR="00E75BEB" w:rsidRPr="00B62AE1">
        <w:rPr>
          <w:rFonts w:ascii="Arial" w:hAnsi="Arial" w:cs="Arial"/>
          <w:szCs w:val="24"/>
          <w:u w:val="single"/>
          <w:lang w:val="es-MX"/>
        </w:rPr>
        <w:t>Carolina</w:t>
      </w:r>
      <w:r w:rsidR="00E75BEB">
        <w:rPr>
          <w:rFonts w:ascii="Arial" w:hAnsi="Arial" w:cs="Arial"/>
          <w:szCs w:val="24"/>
          <w:lang w:val="es-MX"/>
        </w:rPr>
        <w:t xml:space="preserve"> o </w:t>
      </w:r>
      <w:r w:rsidR="004B2204">
        <w:rPr>
          <w:rFonts w:ascii="Arial" w:hAnsi="Arial" w:cs="Arial"/>
          <w:szCs w:val="24"/>
          <w:lang w:val="es-MX"/>
        </w:rPr>
        <w:t xml:space="preserve">                                                                                                                                                                                                                                                                                                                                                                                                                                                                                                                                                                                           </w:t>
      </w:r>
      <w:r w:rsidR="00E75BEB" w:rsidRPr="00B62AE1">
        <w:rPr>
          <w:rFonts w:ascii="Arial" w:hAnsi="Arial" w:cs="Arial"/>
          <w:szCs w:val="24"/>
          <w:u w:val="single"/>
          <w:lang w:val="es-MX"/>
        </w:rPr>
        <w:t>Daniela</w:t>
      </w:r>
      <w:r w:rsidR="00E75BEB">
        <w:rPr>
          <w:rFonts w:ascii="Arial" w:hAnsi="Arial" w:cs="Arial"/>
          <w:szCs w:val="24"/>
          <w:lang w:val="es-MX"/>
        </w:rPr>
        <w:t xml:space="preserve"> Arias Gallo </w:t>
      </w:r>
      <w:r w:rsidR="00B62AE1">
        <w:rPr>
          <w:rFonts w:ascii="Arial" w:hAnsi="Arial" w:cs="Arial"/>
          <w:szCs w:val="24"/>
          <w:lang w:val="es-MX"/>
        </w:rPr>
        <w:t xml:space="preserve">a </w:t>
      </w:r>
      <w:r w:rsidR="00E75BEB">
        <w:rPr>
          <w:rFonts w:ascii="Arial" w:hAnsi="Arial" w:cs="Arial"/>
          <w:szCs w:val="24"/>
          <w:lang w:val="es-MX"/>
        </w:rPr>
        <w:t xml:space="preserve">partir del auto fechado </w:t>
      </w:r>
      <w:r w:rsidR="00E75BEB" w:rsidRPr="00A50B7F">
        <w:rPr>
          <w:rFonts w:ascii="Arial" w:hAnsi="Arial" w:cs="Arial"/>
          <w:szCs w:val="24"/>
          <w:lang w:val="es-MX"/>
        </w:rPr>
        <w:t>13-11-2013</w:t>
      </w:r>
      <w:r w:rsidR="00B62AE1">
        <w:rPr>
          <w:rFonts w:ascii="Arial" w:hAnsi="Arial" w:cs="Arial"/>
          <w:szCs w:val="24"/>
          <w:lang w:val="es-MX"/>
        </w:rPr>
        <w:t>, inclusive;</w:t>
      </w:r>
      <w:r w:rsidR="006239FE">
        <w:rPr>
          <w:rFonts w:ascii="Arial" w:hAnsi="Arial" w:cs="Arial"/>
          <w:szCs w:val="24"/>
          <w:lang w:val="es-MX"/>
        </w:rPr>
        <w:t xml:space="preserve"> y </w:t>
      </w:r>
      <w:r w:rsidR="00B62AE1">
        <w:rPr>
          <w:rFonts w:ascii="Arial" w:hAnsi="Arial" w:cs="Arial"/>
          <w:szCs w:val="24"/>
          <w:lang w:val="es-MX"/>
        </w:rPr>
        <w:t xml:space="preserve">(ii) Respecto </w:t>
      </w:r>
      <w:r w:rsidR="00D86935" w:rsidRPr="006A3652">
        <w:rPr>
          <w:rFonts w:ascii="Arial" w:hAnsi="Arial" w:cs="Arial"/>
          <w:color w:val="auto"/>
          <w:szCs w:val="24"/>
          <w:lang w:val="es-MX"/>
        </w:rPr>
        <w:t xml:space="preserve">a los otros dos herederos </w:t>
      </w:r>
      <w:r w:rsidR="006239FE">
        <w:rPr>
          <w:rFonts w:ascii="Arial" w:hAnsi="Arial" w:cs="Arial"/>
          <w:color w:val="auto"/>
          <w:szCs w:val="24"/>
          <w:lang w:val="es-MX"/>
        </w:rPr>
        <w:t xml:space="preserve">desde </w:t>
      </w:r>
      <w:r w:rsidR="00D86935" w:rsidRPr="006A3652">
        <w:rPr>
          <w:rFonts w:ascii="Arial" w:hAnsi="Arial" w:cs="Arial"/>
          <w:color w:val="auto"/>
          <w:szCs w:val="24"/>
          <w:lang w:val="es-MX"/>
        </w:rPr>
        <w:t>el vencimiento del</w:t>
      </w:r>
      <w:r w:rsidR="00B62AE1">
        <w:rPr>
          <w:rFonts w:ascii="Arial" w:hAnsi="Arial" w:cs="Arial"/>
          <w:color w:val="auto"/>
          <w:szCs w:val="24"/>
          <w:lang w:val="es-MX"/>
        </w:rPr>
        <w:t xml:space="preserve"> término </w:t>
      </w:r>
      <w:r w:rsidR="00D86935" w:rsidRPr="006A3652">
        <w:rPr>
          <w:rFonts w:ascii="Arial" w:hAnsi="Arial" w:cs="Arial"/>
          <w:color w:val="auto"/>
          <w:szCs w:val="24"/>
          <w:lang w:val="es-MX"/>
        </w:rPr>
        <w:t>de que trata el artículo 1434 del CC</w:t>
      </w:r>
      <w:r w:rsidR="00B678F4">
        <w:rPr>
          <w:rFonts w:ascii="Arial" w:hAnsi="Arial" w:cs="Arial"/>
          <w:color w:val="auto"/>
          <w:szCs w:val="24"/>
          <w:lang w:val="es-MX"/>
        </w:rPr>
        <w:t>.</w:t>
      </w:r>
      <w:r w:rsidR="00D86935" w:rsidRPr="006A3652">
        <w:rPr>
          <w:rFonts w:ascii="Arial" w:hAnsi="Arial" w:cs="Arial"/>
          <w:color w:val="auto"/>
          <w:szCs w:val="24"/>
          <w:lang w:val="es-MX"/>
        </w:rPr>
        <w:t xml:space="preserve"> </w:t>
      </w:r>
    </w:p>
    <w:p w:rsidR="00485BA4" w:rsidRPr="00CC5C5B" w:rsidRDefault="00485BA4" w:rsidP="00485BA4">
      <w:pPr>
        <w:spacing w:line="360" w:lineRule="auto"/>
        <w:ind w:left="360"/>
        <w:rPr>
          <w:rFonts w:ascii="Arial" w:hAnsi="Arial" w:cs="Arial"/>
          <w:sz w:val="24"/>
          <w:szCs w:val="24"/>
        </w:rPr>
      </w:pPr>
    </w:p>
    <w:p w:rsidR="00485BA4" w:rsidRPr="00CC5C5B" w:rsidRDefault="00485BA4" w:rsidP="006200B3">
      <w:pPr>
        <w:pStyle w:val="Textopredeterminado"/>
        <w:numPr>
          <w:ilvl w:val="0"/>
          <w:numId w:val="9"/>
        </w:numPr>
        <w:spacing w:line="360" w:lineRule="auto"/>
        <w:jc w:val="both"/>
        <w:textAlignment w:val="baseline"/>
        <w:rPr>
          <w:rFonts w:ascii="Arial" w:hAnsi="Arial" w:cs="Arial"/>
          <w:spacing w:val="-3"/>
          <w:szCs w:val="24"/>
        </w:rPr>
      </w:pPr>
      <w:r w:rsidRPr="00CC5C5B">
        <w:rPr>
          <w:rFonts w:ascii="Arial" w:hAnsi="Arial" w:cs="Arial"/>
          <w:spacing w:val="-3"/>
          <w:szCs w:val="24"/>
        </w:rPr>
        <w:t xml:space="preserve">DEVOLVER el expediente al Juzgado </w:t>
      </w:r>
      <w:r w:rsidR="006200B3" w:rsidRPr="00CC5C5B">
        <w:rPr>
          <w:rFonts w:ascii="Arial" w:hAnsi="Arial" w:cs="Arial"/>
          <w:spacing w:val="-3"/>
          <w:szCs w:val="24"/>
        </w:rPr>
        <w:t>Pr</w:t>
      </w:r>
      <w:r w:rsidR="00E75BEB">
        <w:rPr>
          <w:rFonts w:ascii="Arial" w:hAnsi="Arial" w:cs="Arial"/>
          <w:spacing w:val="-3"/>
          <w:szCs w:val="24"/>
        </w:rPr>
        <w:t xml:space="preserve">omiscuo </w:t>
      </w:r>
      <w:r w:rsidRPr="00CC5C5B">
        <w:rPr>
          <w:rFonts w:ascii="Arial" w:hAnsi="Arial" w:cs="Arial"/>
          <w:spacing w:val="-3"/>
          <w:szCs w:val="24"/>
        </w:rPr>
        <w:t xml:space="preserve">del Circuito de </w:t>
      </w:r>
      <w:r w:rsidR="00E75BEB">
        <w:rPr>
          <w:rFonts w:ascii="Arial" w:hAnsi="Arial" w:cs="Arial"/>
          <w:spacing w:val="-3"/>
          <w:szCs w:val="24"/>
        </w:rPr>
        <w:t>La Virginia</w:t>
      </w:r>
      <w:r w:rsidRPr="00CC5C5B">
        <w:rPr>
          <w:rFonts w:ascii="Arial" w:hAnsi="Arial" w:cs="Arial"/>
          <w:spacing w:val="-3"/>
          <w:szCs w:val="24"/>
        </w:rPr>
        <w:t>, para que se rehaga la actuación viciada, con estricto acatamiento de los términos anotados en esta providencia.</w:t>
      </w:r>
    </w:p>
    <w:p w:rsidR="00B678F4" w:rsidRDefault="00B678F4" w:rsidP="00DB2868">
      <w:pPr>
        <w:suppressAutoHyphens/>
        <w:spacing w:line="360" w:lineRule="auto"/>
        <w:jc w:val="center"/>
        <w:rPr>
          <w:rFonts w:ascii="Arial" w:hAnsi="Arial" w:cs="Arial"/>
          <w:smallCaps/>
          <w:sz w:val="24"/>
          <w:szCs w:val="24"/>
          <w:lang w:val="es-CO"/>
        </w:rPr>
      </w:pPr>
    </w:p>
    <w:p w:rsidR="00DB2868" w:rsidRPr="00901630" w:rsidRDefault="00DB2868" w:rsidP="00DB2868">
      <w:pPr>
        <w:suppressAutoHyphens/>
        <w:spacing w:line="360" w:lineRule="auto"/>
        <w:jc w:val="center"/>
        <w:rPr>
          <w:rFonts w:ascii="Arial" w:hAnsi="Arial" w:cs="Arial"/>
          <w:smallCaps/>
          <w:lang w:val="es-CO"/>
        </w:rPr>
      </w:pPr>
      <w:r w:rsidRPr="00901630">
        <w:rPr>
          <w:rFonts w:ascii="Arial" w:hAnsi="Arial" w:cs="Arial"/>
          <w:smallCaps/>
          <w:sz w:val="24"/>
          <w:szCs w:val="24"/>
          <w:lang w:val="es-CO"/>
        </w:rPr>
        <w:t>Notifíquese</w:t>
      </w:r>
      <w:r w:rsidRPr="00901630">
        <w:rPr>
          <w:rFonts w:ascii="Arial" w:hAnsi="Arial" w:cs="Arial"/>
          <w:smallCaps/>
          <w:lang w:val="es-CO"/>
        </w:rPr>
        <w:t>,</w:t>
      </w:r>
    </w:p>
    <w:p w:rsidR="00DB2868" w:rsidRPr="00901630" w:rsidRDefault="00DB2868" w:rsidP="00DB2868">
      <w:pPr>
        <w:pStyle w:val="Textoindependiente"/>
        <w:spacing w:line="360" w:lineRule="auto"/>
        <w:jc w:val="center"/>
        <w:rPr>
          <w:spacing w:val="20"/>
          <w:w w:val="150"/>
          <w:sz w:val="22"/>
          <w:szCs w:val="22"/>
          <w:lang w:val="es-CO"/>
        </w:rPr>
      </w:pPr>
    </w:p>
    <w:p w:rsidR="003E1A30" w:rsidRDefault="003E1A30" w:rsidP="00DB2868">
      <w:pPr>
        <w:pStyle w:val="Textoindependiente"/>
        <w:spacing w:line="360" w:lineRule="auto"/>
        <w:jc w:val="center"/>
        <w:rPr>
          <w:spacing w:val="20"/>
          <w:w w:val="150"/>
          <w:sz w:val="22"/>
          <w:szCs w:val="22"/>
          <w:lang w:val="es-CO"/>
        </w:rPr>
      </w:pPr>
    </w:p>
    <w:p w:rsidR="003D2B10" w:rsidRPr="00901630" w:rsidRDefault="003D2B10" w:rsidP="00DB2868">
      <w:pPr>
        <w:pStyle w:val="Textoindependiente"/>
        <w:spacing w:line="360" w:lineRule="auto"/>
        <w:jc w:val="center"/>
        <w:rPr>
          <w:spacing w:val="20"/>
          <w:w w:val="150"/>
          <w:sz w:val="22"/>
          <w:szCs w:val="22"/>
          <w:lang w:val="es-CO"/>
        </w:rPr>
      </w:pPr>
    </w:p>
    <w:p w:rsidR="00111F9C" w:rsidRPr="006E333E" w:rsidRDefault="00111F9C" w:rsidP="00111F9C">
      <w:pPr>
        <w:pStyle w:val="Textopredeterminado"/>
        <w:spacing w:line="360" w:lineRule="auto"/>
        <w:jc w:val="center"/>
        <w:rPr>
          <w:rFonts w:ascii="Arial" w:hAnsi="Arial" w:cs="Arial"/>
          <w:caps/>
          <w:spacing w:val="20"/>
          <w:w w:val="150"/>
          <w:lang w:val="es-MX"/>
        </w:rPr>
      </w:pPr>
      <w:r w:rsidRPr="006E333E">
        <w:rPr>
          <w:rFonts w:ascii="Arial" w:hAnsi="Arial" w:cs="Arial"/>
          <w:caps/>
          <w:spacing w:val="20"/>
          <w:w w:val="150"/>
          <w:sz w:val="28"/>
          <w:lang w:val="es-MX"/>
        </w:rPr>
        <w:t>D</w:t>
      </w:r>
      <w:r w:rsidRPr="006E333E">
        <w:rPr>
          <w:rFonts w:ascii="Arial" w:hAnsi="Arial" w:cs="Arial"/>
          <w:caps/>
          <w:spacing w:val="20"/>
          <w:w w:val="150"/>
          <w:sz w:val="18"/>
          <w:lang w:val="es-MX"/>
        </w:rPr>
        <w:t>UBERNEY</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G</w:t>
      </w:r>
      <w:r w:rsidRPr="006E333E">
        <w:rPr>
          <w:rFonts w:ascii="Arial" w:hAnsi="Arial" w:cs="Arial"/>
          <w:caps/>
          <w:spacing w:val="20"/>
          <w:w w:val="150"/>
          <w:sz w:val="18"/>
          <w:lang w:val="es-MX"/>
        </w:rPr>
        <w:t>RISALES</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H</w:t>
      </w:r>
      <w:r w:rsidRPr="006E333E">
        <w:rPr>
          <w:rFonts w:ascii="Arial" w:hAnsi="Arial" w:cs="Arial"/>
          <w:caps/>
          <w:spacing w:val="20"/>
          <w:w w:val="150"/>
          <w:sz w:val="18"/>
          <w:lang w:val="es-MX"/>
        </w:rPr>
        <w:t>ERRERA</w:t>
      </w:r>
    </w:p>
    <w:p w:rsidR="00C77578" w:rsidRDefault="00111F9C" w:rsidP="00951CD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Arial" w:hAnsi="Arial" w:cs="Arial"/>
          <w:spacing w:val="20"/>
          <w:w w:val="150"/>
          <w:sz w:val="18"/>
          <w:szCs w:val="22"/>
          <w:lang w:val="es-CO"/>
        </w:rPr>
      </w:pPr>
      <w:r w:rsidRPr="006E333E">
        <w:rPr>
          <w:rFonts w:ascii="Arial" w:hAnsi="Arial" w:cs="Arial"/>
          <w:caps/>
          <w:spacing w:val="20"/>
          <w:w w:val="150"/>
          <w:sz w:val="28"/>
          <w:szCs w:val="24"/>
        </w:rPr>
        <w:t>M</w:t>
      </w:r>
      <w:r w:rsidRPr="006E333E">
        <w:rPr>
          <w:rFonts w:ascii="Arial" w:hAnsi="Arial" w:cs="Arial"/>
          <w:caps/>
          <w:spacing w:val="20"/>
          <w:w w:val="150"/>
          <w:sz w:val="18"/>
        </w:rPr>
        <w:t>agistrado</w:t>
      </w:r>
      <w:r w:rsidRPr="00901630">
        <w:rPr>
          <w:rFonts w:ascii="Arial" w:hAnsi="Arial" w:cs="Arial"/>
          <w:spacing w:val="20"/>
          <w:w w:val="150"/>
          <w:sz w:val="18"/>
          <w:szCs w:val="22"/>
          <w:lang w:val="es-CO"/>
        </w:rPr>
        <w:t xml:space="preserve"> </w:t>
      </w:r>
    </w:p>
    <w:p w:rsidR="00DB2868" w:rsidRPr="003431F8" w:rsidRDefault="00803E0D" w:rsidP="003431F8">
      <w:pPr>
        <w:pStyle w:val="Textoindependiente"/>
        <w:spacing w:line="360" w:lineRule="auto"/>
        <w:jc w:val="right"/>
        <w:rPr>
          <w:rFonts w:ascii="Arial" w:hAnsi="Arial" w:cs="Arial"/>
          <w:spacing w:val="20"/>
          <w:w w:val="150"/>
          <w:sz w:val="18"/>
          <w:szCs w:val="22"/>
          <w:lang w:val="es-CO"/>
        </w:rPr>
      </w:pPr>
      <w:r w:rsidRPr="00901630">
        <w:rPr>
          <w:rFonts w:ascii="Arial" w:hAnsi="Arial"/>
          <w:i/>
          <w:caps/>
          <w:spacing w:val="20"/>
          <w:w w:val="150"/>
          <w:sz w:val="8"/>
          <w:szCs w:val="12"/>
          <w:lang w:val="es-CO"/>
        </w:rPr>
        <w:t>dgh / DGD/ 201</w:t>
      </w:r>
      <w:r>
        <w:rPr>
          <w:rFonts w:ascii="Arial" w:hAnsi="Arial"/>
          <w:i/>
          <w:caps/>
          <w:spacing w:val="20"/>
          <w:w w:val="150"/>
          <w:sz w:val="8"/>
          <w:szCs w:val="12"/>
          <w:lang w:val="es-CO"/>
        </w:rPr>
        <w:t>6</w:t>
      </w:r>
    </w:p>
    <w:p w:rsidR="00F34085" w:rsidRDefault="00D84E6D">
      <w:pPr>
        <w:spacing w:after="200" w:line="276" w:lineRule="auto"/>
        <w:rPr>
          <w:rFonts w:ascii="Arial" w:hAnsi="Arial"/>
          <w:i/>
          <w:caps/>
          <w:spacing w:val="20"/>
          <w:w w:val="150"/>
          <w:sz w:val="8"/>
          <w:szCs w:val="12"/>
          <w:lang w:val="es-CO"/>
        </w:rPr>
      </w:pPr>
      <w:r w:rsidRPr="002F0F02">
        <w:rPr>
          <w:noProof/>
        </w:rPr>
        <mc:AlternateContent>
          <mc:Choice Requires="wps">
            <w:drawing>
              <wp:anchor distT="0" distB="0" distL="114300" distR="114300" simplePos="0" relativeHeight="251660288" behindDoc="0" locked="0" layoutInCell="1" allowOverlap="1" wp14:anchorId="7CF1DA26" wp14:editId="654AD7A4">
                <wp:simplePos x="0" y="0"/>
                <wp:positionH relativeFrom="margin">
                  <wp:posOffset>1652270</wp:posOffset>
                </wp:positionH>
                <wp:positionV relativeFrom="paragraph">
                  <wp:posOffset>286385</wp:posOffset>
                </wp:positionV>
                <wp:extent cx="2672373" cy="1271954"/>
                <wp:effectExtent l="19050" t="19050" r="13970"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373" cy="1271954"/>
                        </a:xfrm>
                        <a:prstGeom prst="rect">
                          <a:avLst/>
                        </a:prstGeom>
                        <a:solidFill>
                          <a:srgbClr val="FFFFFF"/>
                        </a:solidFill>
                        <a:ln w="28575" cmpd="thickThin">
                          <a:solidFill>
                            <a:srgbClr val="000000"/>
                          </a:solidFill>
                          <a:miter lim="800000"/>
                          <a:headEnd/>
                          <a:tailEnd/>
                        </a:ln>
                      </wps:spPr>
                      <wps:txbx>
                        <w:txbxContent>
                          <w:p w:rsidR="00D65724" w:rsidRPr="00713130" w:rsidRDefault="00D65724" w:rsidP="00D65724">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D65724" w:rsidRPr="00713130" w:rsidRDefault="00D65724" w:rsidP="00D65724">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D65724" w:rsidRDefault="00D65724" w:rsidP="00D65724">
                            <w:pPr>
                              <w:jc w:val="center"/>
                              <w:rPr>
                                <w:rFonts w:ascii="Kalinga" w:hAnsi="Kalinga" w:cs="Kalinga"/>
                                <w:color w:val="000000"/>
                                <w:szCs w:val="22"/>
                              </w:rPr>
                            </w:pPr>
                          </w:p>
                          <w:p w:rsidR="00D65724" w:rsidRPr="00713130" w:rsidRDefault="00D65724" w:rsidP="00D65724">
                            <w:pPr>
                              <w:jc w:val="center"/>
                              <w:rPr>
                                <w:rFonts w:ascii="Kalinga" w:hAnsi="Kalinga" w:cs="Kalinga"/>
                                <w:color w:val="000000"/>
                                <w:szCs w:val="22"/>
                              </w:rPr>
                            </w:pPr>
                            <w:r w:rsidRPr="00713130">
                              <w:rPr>
                                <w:rFonts w:ascii="Kalinga" w:hAnsi="Kalinga" w:cs="Kalinga"/>
                                <w:color w:val="000000"/>
                                <w:szCs w:val="22"/>
                              </w:rPr>
                              <w:t>______________________________</w:t>
                            </w:r>
                          </w:p>
                          <w:p w:rsidR="00D65724" w:rsidRPr="00BB62F4" w:rsidRDefault="00D65724" w:rsidP="00D65724">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D65724" w:rsidRPr="00713130" w:rsidRDefault="00D65724" w:rsidP="00D65724">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D65724" w:rsidRPr="00AC087B" w:rsidRDefault="00D65724" w:rsidP="00D65724">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1DA26" id="Rectangle 7" o:spid="_x0000_s1026" style="position:absolute;margin-left:130.1pt;margin-top:22.55pt;width:210.4pt;height:10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" strokeweight="2.25pt">
                <v:stroke linestyle="thickThin"/>
                <v:textbox>
                  <w:txbxContent>
                    <w:p w:rsidR="00D65724" w:rsidRPr="00713130" w:rsidRDefault="00D65724" w:rsidP="00D65724">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D65724" w:rsidRPr="00713130" w:rsidRDefault="00D65724" w:rsidP="00D65724">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D65724" w:rsidRDefault="00D65724" w:rsidP="00D65724">
                      <w:pPr>
                        <w:jc w:val="center"/>
                        <w:rPr>
                          <w:rFonts w:ascii="Kalinga" w:hAnsi="Kalinga" w:cs="Kalinga"/>
                          <w:color w:val="000000"/>
                          <w:szCs w:val="22"/>
                        </w:rPr>
                      </w:pPr>
                    </w:p>
                    <w:p w:rsidR="00D65724" w:rsidRPr="00713130" w:rsidRDefault="00D65724" w:rsidP="00D65724">
                      <w:pPr>
                        <w:jc w:val="center"/>
                        <w:rPr>
                          <w:rFonts w:ascii="Kalinga" w:hAnsi="Kalinga" w:cs="Kalinga"/>
                          <w:color w:val="000000"/>
                          <w:szCs w:val="22"/>
                        </w:rPr>
                      </w:pPr>
                      <w:r w:rsidRPr="00713130">
                        <w:rPr>
                          <w:rFonts w:ascii="Kalinga" w:hAnsi="Kalinga" w:cs="Kalinga"/>
                          <w:color w:val="000000"/>
                          <w:szCs w:val="22"/>
                        </w:rPr>
                        <w:t>______________________________</w:t>
                      </w:r>
                    </w:p>
                    <w:p w:rsidR="00D65724" w:rsidRPr="00BB62F4" w:rsidRDefault="00D65724" w:rsidP="00D65724">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D65724" w:rsidRPr="00713130" w:rsidRDefault="00D65724" w:rsidP="00D65724">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D65724" w:rsidRPr="00AC087B" w:rsidRDefault="00D65724" w:rsidP="00D65724">
                      <w:pPr>
                        <w:jc w:val="center"/>
                        <w:rPr>
                          <w:rFonts w:ascii="Kalinga" w:hAnsi="Kalinga" w:cs="Kalinga"/>
                          <w:sz w:val="22"/>
                          <w:szCs w:val="22"/>
                        </w:rPr>
                      </w:pPr>
                    </w:p>
                  </w:txbxContent>
                </v:textbox>
                <w10:wrap anchorx="margin"/>
              </v:rect>
            </w:pict>
          </mc:Fallback>
        </mc:AlternateContent>
      </w:r>
    </w:p>
    <w:sectPr w:rsidR="00F34085" w:rsidSect="00BE392D">
      <w:headerReference w:type="default" r:id="rId9"/>
      <w:footerReference w:type="default" r:id="rId10"/>
      <w:pgSz w:w="12240" w:h="18720"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C57" w:rsidRDefault="00096C57" w:rsidP="009A1240">
      <w:r>
        <w:separator/>
      </w:r>
    </w:p>
  </w:endnote>
  <w:endnote w:type="continuationSeparator" w:id="0">
    <w:p w:rsidR="00096C57" w:rsidRDefault="00096C57"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40" w:rsidRDefault="00533A40"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533A40" w:rsidRDefault="00533A40" w:rsidP="00045CE3">
    <w:pPr>
      <w:pStyle w:val="Piedepgina"/>
      <w:spacing w:line="360" w:lineRule="auto"/>
      <w:jc w:val="right"/>
      <w:rPr>
        <w:rFonts w:ascii="Arial" w:hAnsi="Arial" w:cs="Arial"/>
        <w:spacing w:val="20"/>
        <w:w w:val="200"/>
        <w:sz w:val="14"/>
        <w:szCs w:val="10"/>
        <w:lang w:val="es-CO"/>
      </w:rPr>
    </w:pPr>
  </w:p>
  <w:p w:rsidR="00533A40" w:rsidRPr="003E18D8" w:rsidRDefault="00533A40"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533A40" w:rsidRDefault="00533A40" w:rsidP="00045CE3">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C57" w:rsidRDefault="00096C57" w:rsidP="009A1240">
      <w:r>
        <w:separator/>
      </w:r>
    </w:p>
  </w:footnote>
  <w:footnote w:type="continuationSeparator" w:id="0">
    <w:p w:rsidR="00096C57" w:rsidRDefault="00096C57" w:rsidP="009A1240">
      <w:r>
        <w:continuationSeparator/>
      </w:r>
    </w:p>
  </w:footnote>
  <w:footnote w:id="1">
    <w:p w:rsidR="00533A40" w:rsidRPr="006725A4" w:rsidRDefault="00533A40" w:rsidP="006725A4">
      <w:pPr>
        <w:pStyle w:val="Textonotapie"/>
        <w:jc w:val="both"/>
        <w:rPr>
          <w:rFonts w:asciiTheme="minorHAnsi" w:hAnsiTheme="minorHAnsi"/>
        </w:rPr>
      </w:pPr>
      <w:r w:rsidRPr="006725A4">
        <w:rPr>
          <w:rStyle w:val="Refdenotaalpie"/>
          <w:rFonts w:asciiTheme="minorHAnsi" w:hAnsiTheme="minorHAnsi" w:cs="Calibri"/>
          <w:lang w:val="es-CO"/>
        </w:rPr>
        <w:footnoteRef/>
      </w:r>
      <w:r w:rsidRPr="006725A4">
        <w:rPr>
          <w:rFonts w:asciiTheme="minorHAnsi" w:hAnsiTheme="minorHAnsi" w:cs="Calibri"/>
          <w:lang w:val="es-CO"/>
        </w:rPr>
        <w:t xml:space="preserve"> CANOSA TORRADO, Fernando. Las nulidades en el derecho procesal civil, sexta edición, Ediciones Doctrina y ley, 2009, p.23.</w:t>
      </w:r>
    </w:p>
  </w:footnote>
  <w:footnote w:id="2">
    <w:p w:rsidR="00692505" w:rsidRPr="00692505" w:rsidRDefault="00692505">
      <w:pPr>
        <w:pStyle w:val="Textonotapie"/>
        <w:rPr>
          <w:lang w:val="es-CO"/>
        </w:rPr>
      </w:pPr>
      <w:r>
        <w:rPr>
          <w:rStyle w:val="Refdenotaalpie"/>
        </w:rPr>
        <w:footnoteRef/>
      </w:r>
      <w:r>
        <w:t xml:space="preserve"> </w:t>
      </w:r>
      <w:r w:rsidRPr="006725A4">
        <w:rPr>
          <w:rFonts w:asciiTheme="minorHAnsi" w:hAnsiTheme="minorHAnsi" w:cs="Calibri"/>
          <w:szCs w:val="18"/>
          <w:lang w:val="es-CO"/>
        </w:rPr>
        <w:t>LÓPEZ BLANCO, Hernán Fabio. Procedimiento civil, tomo I, parte general, 11ª edición, Bogotá DC, Dupré editores, 2012, p.913 ss</w:t>
      </w:r>
      <w:r>
        <w:rPr>
          <w:rFonts w:asciiTheme="minorHAnsi" w:hAnsiTheme="minorHAnsi" w:cs="Calibri"/>
          <w:szCs w:val="18"/>
          <w:lang w:val="es-CO"/>
        </w:rPr>
        <w:t>.</w:t>
      </w:r>
    </w:p>
  </w:footnote>
  <w:footnote w:id="3">
    <w:p w:rsidR="00533A40" w:rsidRPr="006725A4" w:rsidRDefault="00533A40" w:rsidP="006725A4">
      <w:pPr>
        <w:pStyle w:val="Textonotapie"/>
        <w:jc w:val="both"/>
        <w:rPr>
          <w:rFonts w:asciiTheme="minorHAnsi" w:hAnsiTheme="minorHAnsi"/>
        </w:rPr>
      </w:pPr>
      <w:r w:rsidRPr="006725A4">
        <w:rPr>
          <w:rStyle w:val="Refdenotaalpie"/>
          <w:rFonts w:asciiTheme="minorHAnsi" w:hAnsiTheme="minorHAnsi" w:cs="Calibri"/>
          <w:szCs w:val="18"/>
          <w:lang w:val="es-CO"/>
        </w:rPr>
        <w:footnoteRef/>
      </w:r>
      <w:r w:rsidRPr="006725A4">
        <w:rPr>
          <w:rFonts w:asciiTheme="minorHAnsi" w:hAnsiTheme="minorHAnsi" w:cs="Calibri"/>
          <w:szCs w:val="18"/>
          <w:lang w:val="es-CO"/>
        </w:rPr>
        <w:t xml:space="preserve"> </w:t>
      </w:r>
      <w:r w:rsidR="007F6517" w:rsidRPr="003A4792">
        <w:rPr>
          <w:rFonts w:asciiTheme="minorHAnsi" w:hAnsiTheme="minorHAnsi" w:cs="Calibri"/>
          <w:szCs w:val="18"/>
          <w:lang w:val="es-CO"/>
        </w:rPr>
        <w:t xml:space="preserve">LÓPEZ BLANCO, Hernán Fabio. </w:t>
      </w:r>
      <w:r w:rsidR="007F6517">
        <w:rPr>
          <w:rFonts w:asciiTheme="minorHAnsi" w:hAnsiTheme="minorHAnsi" w:cs="Calibri"/>
          <w:szCs w:val="18"/>
          <w:lang w:val="es-CO"/>
        </w:rPr>
        <w:t>Código general del proceso</w:t>
      </w:r>
      <w:r w:rsidR="007F6517" w:rsidRPr="003A4792">
        <w:rPr>
          <w:rFonts w:asciiTheme="minorHAnsi" w:hAnsiTheme="minorHAnsi" w:cs="Calibri"/>
          <w:szCs w:val="18"/>
          <w:lang w:val="es-CO"/>
        </w:rPr>
        <w:t>, parte general, Bogotá DC, Dupré editores, 201</w:t>
      </w:r>
      <w:r w:rsidR="007F6517">
        <w:rPr>
          <w:rFonts w:asciiTheme="minorHAnsi" w:hAnsiTheme="minorHAnsi" w:cs="Calibri"/>
          <w:szCs w:val="18"/>
          <w:lang w:val="es-CO"/>
        </w:rPr>
        <w:t>6</w:t>
      </w:r>
      <w:r w:rsidR="007F6517" w:rsidRPr="003A4792">
        <w:rPr>
          <w:rFonts w:asciiTheme="minorHAnsi" w:hAnsiTheme="minorHAnsi" w:cs="Calibri"/>
          <w:szCs w:val="18"/>
          <w:lang w:val="es-CO"/>
        </w:rPr>
        <w:t>, p.</w:t>
      </w:r>
      <w:r w:rsidR="00692505">
        <w:rPr>
          <w:rFonts w:asciiTheme="minorHAnsi" w:hAnsiTheme="minorHAnsi" w:cs="Calibri"/>
          <w:szCs w:val="18"/>
          <w:lang w:val="es-CO"/>
        </w:rPr>
        <w:t>909 ss</w:t>
      </w:r>
      <w:r w:rsidRPr="006725A4">
        <w:rPr>
          <w:rFonts w:asciiTheme="minorHAnsi" w:hAnsiTheme="minorHAnsi" w:cs="Calibri"/>
          <w:szCs w:val="18"/>
          <w:lang w:val="es-CO"/>
        </w:rPr>
        <w:t>.</w:t>
      </w:r>
    </w:p>
  </w:footnote>
  <w:footnote w:id="4">
    <w:p w:rsidR="00533A40" w:rsidRPr="006725A4" w:rsidRDefault="00533A40" w:rsidP="006725A4">
      <w:pPr>
        <w:pStyle w:val="Textonotapie"/>
        <w:jc w:val="both"/>
        <w:rPr>
          <w:rFonts w:asciiTheme="minorHAnsi" w:hAnsiTheme="minorHAnsi"/>
        </w:rPr>
      </w:pPr>
      <w:r w:rsidRPr="006725A4">
        <w:rPr>
          <w:rStyle w:val="Refdenotaalpie"/>
          <w:rFonts w:asciiTheme="minorHAnsi" w:hAnsiTheme="minorHAnsi" w:cs="Calibri"/>
          <w:lang w:val="es-CO"/>
        </w:rPr>
        <w:footnoteRef/>
      </w:r>
      <w:r w:rsidRPr="006725A4">
        <w:rPr>
          <w:rFonts w:asciiTheme="minorHAnsi" w:hAnsiTheme="minorHAnsi" w:cs="Calibri"/>
          <w:lang w:val="es-CO"/>
        </w:rPr>
        <w:t xml:space="preserve"> AZULA CAMACHO, Jaime. Manual de derecho procesal civil, tomo II, cuarta edición, editorial Temis, Bogotá D.C., 1994, p.303.</w:t>
      </w:r>
    </w:p>
  </w:footnote>
  <w:footnote w:id="5">
    <w:p w:rsidR="00533A40" w:rsidRPr="006725A4" w:rsidRDefault="00533A40" w:rsidP="006725A4">
      <w:pPr>
        <w:pStyle w:val="Textonotapie"/>
        <w:jc w:val="both"/>
        <w:rPr>
          <w:rFonts w:asciiTheme="minorHAnsi" w:hAnsiTheme="minorHAnsi"/>
        </w:rPr>
      </w:pPr>
      <w:r w:rsidRPr="006725A4">
        <w:rPr>
          <w:rStyle w:val="Refdenotaalpie"/>
          <w:rFonts w:asciiTheme="minorHAnsi" w:hAnsiTheme="minorHAnsi" w:cs="Calibri"/>
          <w:lang w:val="es-CO"/>
        </w:rPr>
        <w:footnoteRef/>
      </w:r>
      <w:r w:rsidRPr="006725A4">
        <w:rPr>
          <w:rFonts w:asciiTheme="minorHAnsi" w:hAnsiTheme="minorHAnsi" w:cs="Calibri"/>
          <w:lang w:val="es-CO"/>
        </w:rPr>
        <w:t xml:space="preserve"> ROJAS GÓMEZ, Miguel Enrique. El proceso civil colombiano, parte general, Universidad Externado de Colombia, 1999, Bogotá DC, p.178.</w:t>
      </w:r>
    </w:p>
  </w:footnote>
  <w:footnote w:id="6">
    <w:p w:rsidR="00533A40" w:rsidRPr="006725A4" w:rsidRDefault="00533A40" w:rsidP="006725A4">
      <w:pPr>
        <w:pStyle w:val="Textonotapie"/>
        <w:jc w:val="both"/>
        <w:rPr>
          <w:rFonts w:asciiTheme="minorHAnsi" w:hAnsiTheme="minorHAnsi"/>
        </w:rPr>
      </w:pPr>
      <w:r w:rsidRPr="006725A4">
        <w:rPr>
          <w:rStyle w:val="Refdenotaalpie"/>
          <w:rFonts w:asciiTheme="minorHAnsi" w:hAnsiTheme="minorHAnsi"/>
        </w:rPr>
        <w:footnoteRef/>
      </w:r>
      <w:r w:rsidRPr="006725A4">
        <w:rPr>
          <w:rFonts w:asciiTheme="minorHAnsi" w:hAnsiTheme="minorHAnsi"/>
        </w:rPr>
        <w:t xml:space="preserve"> </w:t>
      </w:r>
      <w:r w:rsidRPr="006725A4">
        <w:rPr>
          <w:rFonts w:asciiTheme="minorHAnsi" w:hAnsiTheme="minorHAnsi" w:cs="Calibri"/>
          <w:lang w:val="es-CO"/>
        </w:rPr>
        <w:t>SANABRIA SANTOS, Henry. Nulidades en el proceso civil, Universidad Externado de Colombia, 2ª edición, Bogotá DC, 2011, p.124.</w:t>
      </w:r>
    </w:p>
  </w:footnote>
  <w:footnote w:id="7">
    <w:p w:rsidR="00533A40" w:rsidRPr="006725A4" w:rsidRDefault="00533A40" w:rsidP="006725A4">
      <w:pPr>
        <w:pStyle w:val="Textonotapie"/>
        <w:jc w:val="both"/>
        <w:rPr>
          <w:rFonts w:asciiTheme="minorHAnsi" w:hAnsiTheme="minorHAnsi"/>
          <w:lang w:val="es-CO"/>
        </w:rPr>
      </w:pPr>
      <w:r w:rsidRPr="006725A4">
        <w:rPr>
          <w:rStyle w:val="Refdenotaalpie"/>
          <w:rFonts w:asciiTheme="minorHAnsi" w:hAnsiTheme="minorHAnsi"/>
        </w:rPr>
        <w:footnoteRef/>
      </w:r>
      <w:r w:rsidRPr="006725A4">
        <w:rPr>
          <w:rFonts w:asciiTheme="minorHAnsi" w:hAnsiTheme="minorHAnsi"/>
        </w:rPr>
        <w:t xml:space="preserve"> </w:t>
      </w:r>
      <w:r w:rsidRPr="006725A4">
        <w:rPr>
          <w:rFonts w:asciiTheme="minorHAnsi" w:hAnsiTheme="minorHAnsi" w:cs="Calibri"/>
        </w:rPr>
        <w:t>INSTITUTO COLOMBIANO DE DERECHO PROCESAL. Código General del Proceso</w:t>
      </w:r>
      <w:r w:rsidRPr="006725A4">
        <w:rPr>
          <w:rFonts w:asciiTheme="minorHAnsi" w:hAnsiTheme="minorHAnsi" w:cs="Calibri"/>
          <w:lang w:val="es-CO"/>
        </w:rPr>
        <w:t>, Henry Sanabria Santos, 1ª edición, Impresor Panamericana Formas e Impresos SAS, 2014, p.258.</w:t>
      </w:r>
    </w:p>
  </w:footnote>
  <w:footnote w:id="8">
    <w:p w:rsidR="00533A40" w:rsidRPr="006725A4" w:rsidRDefault="00533A40" w:rsidP="006725A4">
      <w:pPr>
        <w:pStyle w:val="Textonotapie"/>
        <w:jc w:val="both"/>
        <w:rPr>
          <w:rFonts w:asciiTheme="minorHAnsi" w:hAnsiTheme="minorHAnsi"/>
        </w:rPr>
      </w:pPr>
      <w:r w:rsidRPr="006725A4">
        <w:rPr>
          <w:rStyle w:val="Refdenotaalpie"/>
          <w:rFonts w:asciiTheme="minorHAnsi" w:hAnsiTheme="minorHAnsi" w:cs="Calibri"/>
          <w:lang w:val="es-CO"/>
        </w:rPr>
        <w:footnoteRef/>
      </w:r>
      <w:r w:rsidRPr="006725A4">
        <w:rPr>
          <w:rFonts w:asciiTheme="minorHAnsi" w:hAnsiTheme="minorHAnsi" w:cs="Calibri"/>
          <w:lang w:val="es-CO"/>
        </w:rPr>
        <w:t xml:space="preserve"> CANOSA TORRADO, Fernando, ob. cit., p.19 y ss.</w:t>
      </w:r>
    </w:p>
  </w:footnote>
  <w:footnote w:id="9">
    <w:p w:rsidR="00533A40" w:rsidRPr="006725A4" w:rsidRDefault="00533A40" w:rsidP="006725A4">
      <w:pPr>
        <w:pStyle w:val="Textonotapie"/>
        <w:jc w:val="both"/>
        <w:rPr>
          <w:rFonts w:asciiTheme="minorHAnsi" w:hAnsiTheme="minorHAnsi" w:cs="Arial"/>
          <w:lang w:val="es-CO"/>
        </w:rPr>
      </w:pPr>
      <w:r w:rsidRPr="006725A4">
        <w:rPr>
          <w:rStyle w:val="Refdenotaalpie"/>
          <w:rFonts w:asciiTheme="minorHAnsi" w:hAnsiTheme="minorHAnsi" w:cs="Arial"/>
        </w:rPr>
        <w:footnoteRef/>
      </w:r>
      <w:r w:rsidRPr="006725A4">
        <w:rPr>
          <w:rFonts w:asciiTheme="minorHAnsi" w:hAnsiTheme="minorHAnsi" w:cs="Arial"/>
        </w:rPr>
        <w:t xml:space="preserve"> </w:t>
      </w:r>
      <w:r w:rsidRPr="006725A4">
        <w:rPr>
          <w:rFonts w:asciiTheme="minorHAnsi" w:hAnsiTheme="minorHAnsi"/>
          <w:lang w:val="es-CO"/>
        </w:rPr>
        <w:t>CORTE SUPREMA DE JUSTICIA, Sala de Casación Civil. Sentencia del 11-12-2012, MP: Jesús Vall de Rutén Ruiz, expediente No.52001-3103-001-2007-00046-01.</w:t>
      </w:r>
    </w:p>
  </w:footnote>
  <w:footnote w:id="10">
    <w:p w:rsidR="005E1B37" w:rsidRPr="00A25DEC" w:rsidRDefault="005E1B37" w:rsidP="005E1B37">
      <w:pPr>
        <w:pStyle w:val="Textonotapie"/>
        <w:jc w:val="both"/>
        <w:rPr>
          <w:rFonts w:asciiTheme="minorHAnsi" w:hAnsiTheme="minorHAnsi"/>
          <w:lang w:val="es-CO"/>
        </w:rPr>
      </w:pPr>
      <w:r w:rsidRPr="00A25DEC">
        <w:rPr>
          <w:rStyle w:val="Refdenotaalpie"/>
          <w:rFonts w:asciiTheme="minorHAnsi" w:hAnsiTheme="minorHAnsi"/>
        </w:rPr>
        <w:footnoteRef/>
      </w:r>
      <w:r w:rsidRPr="00A25DEC">
        <w:rPr>
          <w:rFonts w:asciiTheme="minorHAnsi" w:hAnsiTheme="minorHAnsi"/>
        </w:rPr>
        <w:t xml:space="preserve"> </w:t>
      </w:r>
      <w:r w:rsidRPr="00A25DEC">
        <w:rPr>
          <w:rFonts w:asciiTheme="minorHAnsi" w:hAnsiTheme="minorHAnsi"/>
          <w:lang w:val="es-CO"/>
        </w:rPr>
        <w:t xml:space="preserve">CORTE SUPREMA DE JUSTICIA, Sala de Casación Civil. Sentencia del </w:t>
      </w:r>
      <w:r>
        <w:rPr>
          <w:rFonts w:asciiTheme="minorHAnsi" w:hAnsiTheme="minorHAnsi"/>
          <w:lang w:val="es-CO"/>
        </w:rPr>
        <w:t>05</w:t>
      </w:r>
      <w:r w:rsidRPr="00A25DEC">
        <w:rPr>
          <w:rFonts w:asciiTheme="minorHAnsi" w:hAnsiTheme="minorHAnsi"/>
          <w:lang w:val="es-CO"/>
        </w:rPr>
        <w:t>-</w:t>
      </w:r>
      <w:r>
        <w:rPr>
          <w:rFonts w:asciiTheme="minorHAnsi" w:hAnsiTheme="minorHAnsi"/>
          <w:lang w:val="es-CO"/>
        </w:rPr>
        <w:t>02</w:t>
      </w:r>
      <w:r w:rsidRPr="00A25DEC">
        <w:rPr>
          <w:rFonts w:asciiTheme="minorHAnsi" w:hAnsiTheme="minorHAnsi"/>
          <w:lang w:val="es-CO"/>
        </w:rPr>
        <w:t>-</w:t>
      </w:r>
      <w:r>
        <w:rPr>
          <w:rFonts w:asciiTheme="minorHAnsi" w:hAnsiTheme="minorHAnsi"/>
          <w:lang w:val="es-CO"/>
        </w:rPr>
        <w:t>1963.</w:t>
      </w:r>
    </w:p>
  </w:footnote>
  <w:footnote w:id="11">
    <w:p w:rsidR="005E1B37" w:rsidRPr="00A25DEC" w:rsidRDefault="005E1B37" w:rsidP="005E1B37">
      <w:pPr>
        <w:pStyle w:val="Textonotapie"/>
        <w:jc w:val="both"/>
        <w:rPr>
          <w:lang w:val="es-CO"/>
        </w:rPr>
      </w:pPr>
      <w:r>
        <w:rPr>
          <w:rStyle w:val="Refdenotaalpie"/>
        </w:rPr>
        <w:footnoteRef/>
      </w:r>
      <w:r>
        <w:t xml:space="preserve"> </w:t>
      </w:r>
      <w:r w:rsidRPr="006725A4">
        <w:rPr>
          <w:rFonts w:asciiTheme="minorHAnsi" w:hAnsiTheme="minorHAnsi"/>
          <w:lang w:val="es-CO"/>
        </w:rPr>
        <w:t xml:space="preserve">CORTE SUPREMA DE JUSTICIA, Sala de Casación Civil. Sentencia del </w:t>
      </w:r>
      <w:r>
        <w:rPr>
          <w:rFonts w:asciiTheme="minorHAnsi" w:hAnsiTheme="minorHAnsi"/>
          <w:lang w:val="es-CO"/>
        </w:rPr>
        <w:t>13-09-2002</w:t>
      </w:r>
      <w:r w:rsidRPr="006725A4">
        <w:rPr>
          <w:rFonts w:asciiTheme="minorHAnsi" w:hAnsiTheme="minorHAnsi"/>
          <w:lang w:val="es-CO"/>
        </w:rPr>
        <w:t>, MP: J</w:t>
      </w:r>
      <w:r>
        <w:rPr>
          <w:rFonts w:asciiTheme="minorHAnsi" w:hAnsiTheme="minorHAnsi"/>
          <w:lang w:val="es-CO"/>
        </w:rPr>
        <w:t>osé Fernando Ramírez Gómez</w:t>
      </w:r>
      <w:r w:rsidRPr="006725A4">
        <w:rPr>
          <w:rFonts w:asciiTheme="minorHAnsi" w:hAnsiTheme="minorHAnsi"/>
          <w:lang w:val="es-CO"/>
        </w:rPr>
        <w:t>, expediente No.</w:t>
      </w:r>
      <w:r>
        <w:rPr>
          <w:rFonts w:asciiTheme="minorHAnsi" w:hAnsiTheme="minorHAnsi"/>
          <w:lang w:val="es-CO"/>
        </w:rPr>
        <w:t xml:space="preserve"> </w:t>
      </w:r>
      <w:r w:rsidRPr="00A25DEC">
        <w:rPr>
          <w:rFonts w:asciiTheme="minorHAnsi" w:hAnsiTheme="minorHAnsi"/>
          <w:lang w:val="es-CO"/>
        </w:rPr>
        <w:t>T- 1100102030002002-00371-01</w:t>
      </w:r>
    </w:p>
  </w:footnote>
  <w:footnote w:id="12">
    <w:p w:rsidR="005E1B37" w:rsidRPr="00325CB2" w:rsidRDefault="005E1B37" w:rsidP="005E1B37">
      <w:pPr>
        <w:pStyle w:val="Textonotapie"/>
        <w:jc w:val="both"/>
        <w:rPr>
          <w:lang w:val="es-CO"/>
        </w:rPr>
      </w:pPr>
      <w:r>
        <w:rPr>
          <w:rStyle w:val="Refdenotaalpie"/>
        </w:rPr>
        <w:footnoteRef/>
      </w:r>
      <w:r>
        <w:t xml:space="preserve"> </w:t>
      </w:r>
      <w:r w:rsidRPr="0022046F">
        <w:rPr>
          <w:rFonts w:asciiTheme="minorHAnsi" w:hAnsiTheme="minorHAnsi" w:cstheme="minorHAnsi"/>
        </w:rPr>
        <w:t xml:space="preserve">CORTE SUPREMA DE JUSTICIA, Sala de Casación Civil. Sentencia </w:t>
      </w:r>
      <w:r>
        <w:rPr>
          <w:rFonts w:asciiTheme="minorHAnsi" w:hAnsiTheme="minorHAnsi" w:cstheme="minorHAnsi"/>
        </w:rPr>
        <w:t>SCT6015-2014</w:t>
      </w:r>
      <w:r w:rsidRPr="0022046F">
        <w:rPr>
          <w:rFonts w:asciiTheme="minorHAnsi" w:hAnsiTheme="minorHAnsi" w:cstheme="minorHAnsi"/>
        </w:rPr>
        <w:t xml:space="preserve">, MP: </w:t>
      </w:r>
      <w:r>
        <w:rPr>
          <w:rFonts w:asciiTheme="minorHAnsi" w:hAnsiTheme="minorHAnsi" w:cstheme="minorHAnsi"/>
        </w:rPr>
        <w:t>Álvaro Fernando García Restrepo.</w:t>
      </w:r>
    </w:p>
  </w:footnote>
  <w:footnote w:id="13">
    <w:p w:rsidR="005E1B37" w:rsidRPr="005E1B37" w:rsidRDefault="005E1B37" w:rsidP="005E1B37">
      <w:pPr>
        <w:pStyle w:val="Textonotapie"/>
        <w:jc w:val="both"/>
        <w:rPr>
          <w:rFonts w:asciiTheme="minorHAnsi" w:hAnsiTheme="minorHAnsi"/>
          <w:lang w:val="es-CO"/>
        </w:rPr>
      </w:pPr>
      <w:r w:rsidRPr="005E1B37">
        <w:rPr>
          <w:rStyle w:val="Refdenotaalpie"/>
          <w:rFonts w:asciiTheme="minorHAnsi" w:hAnsiTheme="minorHAnsi"/>
        </w:rPr>
        <w:footnoteRef/>
      </w:r>
      <w:r w:rsidRPr="005E1B37">
        <w:rPr>
          <w:rFonts w:asciiTheme="minorHAnsi" w:hAnsiTheme="minorHAnsi"/>
        </w:rPr>
        <w:t xml:space="preserve"> </w:t>
      </w:r>
      <w:r w:rsidRPr="005E1B37">
        <w:rPr>
          <w:rFonts w:asciiTheme="minorHAnsi" w:hAnsiTheme="minorHAnsi" w:cstheme="minorHAnsi"/>
        </w:rPr>
        <w:t>CORTE SUPREMA DE JUSTICIA, Sala de Casación Civil. Sentencia SCT</w:t>
      </w:r>
      <w:r>
        <w:rPr>
          <w:rFonts w:asciiTheme="minorHAnsi" w:hAnsiTheme="minorHAnsi" w:cstheme="minorHAnsi"/>
        </w:rPr>
        <w:t>9846</w:t>
      </w:r>
      <w:r w:rsidRPr="005E1B37">
        <w:rPr>
          <w:rFonts w:asciiTheme="minorHAnsi" w:hAnsiTheme="minorHAnsi" w:cstheme="minorHAnsi"/>
        </w:rPr>
        <w:t>-201</w:t>
      </w:r>
      <w:r>
        <w:rPr>
          <w:rFonts w:asciiTheme="minorHAnsi" w:hAnsiTheme="minorHAnsi" w:cstheme="minorHAnsi"/>
        </w:rPr>
        <w:t>5</w:t>
      </w:r>
      <w:r w:rsidRPr="005E1B37">
        <w:rPr>
          <w:rFonts w:asciiTheme="minorHAnsi" w:hAnsiTheme="minorHAnsi" w:cstheme="minorHAnsi"/>
        </w:rPr>
        <w:t xml:space="preserve">, MP: </w:t>
      </w:r>
      <w:r>
        <w:rPr>
          <w:rFonts w:asciiTheme="minorHAnsi" w:hAnsiTheme="minorHAnsi" w:cstheme="minorHAnsi"/>
        </w:rPr>
        <w:t>Ariel Salazar Ramírez</w:t>
      </w:r>
      <w:r w:rsidRPr="005E1B37">
        <w:rPr>
          <w:rFonts w:asciiTheme="minorHAnsi" w:hAnsiTheme="minorHAnsi" w:cstheme="minorHAnsi"/>
        </w:rPr>
        <w:t>.</w:t>
      </w:r>
    </w:p>
  </w:footnote>
  <w:footnote w:id="14">
    <w:p w:rsidR="0008468F" w:rsidRPr="0022046F" w:rsidRDefault="0008468F" w:rsidP="0008468F">
      <w:pPr>
        <w:pStyle w:val="Default"/>
        <w:jc w:val="both"/>
        <w:rPr>
          <w:rFonts w:asciiTheme="minorHAnsi" w:hAnsiTheme="minorHAnsi" w:cstheme="minorHAnsi"/>
          <w:sz w:val="20"/>
        </w:rPr>
      </w:pPr>
      <w:r w:rsidRPr="0022046F">
        <w:rPr>
          <w:rStyle w:val="Refdenotaalpie"/>
          <w:rFonts w:asciiTheme="minorHAnsi" w:hAnsiTheme="minorHAnsi" w:cstheme="minorHAnsi"/>
          <w:sz w:val="20"/>
        </w:rPr>
        <w:footnoteRef/>
      </w:r>
      <w:r w:rsidRPr="0022046F">
        <w:rPr>
          <w:rFonts w:asciiTheme="minorHAnsi" w:hAnsiTheme="minorHAnsi" w:cstheme="minorHAnsi"/>
          <w:sz w:val="20"/>
        </w:rPr>
        <w:t xml:space="preserve"> CORTE SUPREMA DE JUSTICIA, Sala de Casación Civil. Sentencia </w:t>
      </w:r>
      <w:r>
        <w:rPr>
          <w:rFonts w:asciiTheme="minorHAnsi" w:hAnsiTheme="minorHAnsi" w:cstheme="minorHAnsi"/>
          <w:sz w:val="20"/>
        </w:rPr>
        <w:t>SC12377-2014</w:t>
      </w:r>
      <w:r w:rsidRPr="0022046F">
        <w:rPr>
          <w:rFonts w:asciiTheme="minorHAnsi" w:hAnsiTheme="minorHAnsi" w:cstheme="minorHAnsi"/>
          <w:sz w:val="20"/>
        </w:rPr>
        <w:t xml:space="preserve">, MP: </w:t>
      </w:r>
      <w:r>
        <w:rPr>
          <w:rFonts w:asciiTheme="minorHAnsi" w:hAnsiTheme="minorHAnsi" w:cstheme="minorHAnsi"/>
          <w:sz w:val="20"/>
        </w:rPr>
        <w:t>Fernando Giraldo Gutiérrez.</w:t>
      </w:r>
    </w:p>
  </w:footnote>
  <w:footnote w:id="15">
    <w:p w:rsidR="00010AF4" w:rsidRDefault="00010AF4" w:rsidP="00010AF4">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color w:val="000000"/>
        </w:rPr>
        <w:t>CORTE CONSTITUCIONAL. Sentencia T-213 del 16-03-2012.</w:t>
      </w:r>
    </w:p>
  </w:footnote>
  <w:footnote w:id="16">
    <w:p w:rsidR="00010AF4" w:rsidRDefault="00010AF4" w:rsidP="00010AF4">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color w:val="000000"/>
        </w:rPr>
        <w:t>CORTE SUPREMA DE JUSTICIA, Sala de Casación Civil. Sentencia SC-11302 del 29-08-2014.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40" w:rsidRPr="00B62758" w:rsidRDefault="00533A40"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706824" w:rsidRPr="00706824">
      <w:rPr>
        <w:rFonts w:asciiTheme="minorHAnsi" w:hAnsiTheme="minorHAnsi" w:cs="Calibri"/>
        <w:bCs/>
        <w:noProof/>
      </w:rPr>
      <w:t>8</w:t>
    </w:r>
    <w:r w:rsidRPr="00B62758">
      <w:rPr>
        <w:rFonts w:asciiTheme="minorHAnsi" w:hAnsiTheme="minorHAnsi" w:cs="Calibri"/>
      </w:rPr>
      <w:fldChar w:fldCharType="end"/>
    </w:r>
  </w:p>
  <w:p w:rsidR="00533A40" w:rsidRPr="00323447" w:rsidRDefault="00533A40" w:rsidP="00045CE3">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No.2</w:t>
    </w:r>
    <w:r w:rsidR="00D116ED">
      <w:rPr>
        <w:rFonts w:asciiTheme="majorHAnsi" w:hAnsiTheme="majorHAnsi" w:cs="Iskoola Pota"/>
        <w:i/>
        <w:sz w:val="16"/>
        <w:lang w:val="es-CO"/>
      </w:rPr>
      <w:t>011</w:t>
    </w:r>
    <w:r w:rsidRPr="00323447">
      <w:rPr>
        <w:rFonts w:asciiTheme="majorHAnsi" w:hAnsiTheme="majorHAnsi" w:cs="Iskoola Pota"/>
        <w:i/>
        <w:sz w:val="16"/>
        <w:lang w:val="es-CO"/>
      </w:rPr>
      <w:t>-00</w:t>
    </w:r>
    <w:r>
      <w:rPr>
        <w:rFonts w:asciiTheme="majorHAnsi" w:hAnsiTheme="majorHAnsi" w:cs="Iskoola Pota"/>
        <w:i/>
        <w:sz w:val="16"/>
        <w:lang w:val="es-CO"/>
      </w:rPr>
      <w:t>0</w:t>
    </w:r>
    <w:r w:rsidR="00D116ED">
      <w:rPr>
        <w:rFonts w:asciiTheme="majorHAnsi" w:hAnsiTheme="majorHAnsi" w:cs="Iskoola Pota"/>
        <w:i/>
        <w:sz w:val="16"/>
        <w:lang w:val="es-CO"/>
      </w:rPr>
      <w:t>30</w:t>
    </w:r>
    <w:r>
      <w:rPr>
        <w:rFonts w:asciiTheme="majorHAnsi" w:hAnsiTheme="majorHAnsi" w:cs="Iskoola Pota"/>
        <w:i/>
        <w:sz w:val="16"/>
        <w:lang w:val="es-CO"/>
      </w:rPr>
      <w:t>-</w:t>
    </w:r>
    <w:r w:rsidRPr="00323447">
      <w:rPr>
        <w:rFonts w:asciiTheme="majorHAnsi" w:hAnsiTheme="majorHAnsi" w:cs="Iskoola Pota"/>
        <w:i/>
        <w:sz w:val="16"/>
        <w:lang w:val="es-CO"/>
      </w:rPr>
      <w:t>0</w:t>
    </w:r>
    <w:r w:rsidR="00D116ED">
      <w:rPr>
        <w:rFonts w:asciiTheme="majorHAnsi" w:hAnsiTheme="majorHAnsi" w:cs="Iskoola Pota"/>
        <w:i/>
        <w:sz w:val="16"/>
        <w:lang w:val="es-CO"/>
      </w:rPr>
      <w:t>1</w:t>
    </w:r>
  </w:p>
  <w:p w:rsidR="00533A40" w:rsidRPr="00045CE3" w:rsidRDefault="00533A40"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2F8D"/>
    <w:rsid w:val="0000570F"/>
    <w:rsid w:val="00010AF4"/>
    <w:rsid w:val="000111C6"/>
    <w:rsid w:val="00011B6C"/>
    <w:rsid w:val="000124CA"/>
    <w:rsid w:val="0003035B"/>
    <w:rsid w:val="000312D9"/>
    <w:rsid w:val="00032991"/>
    <w:rsid w:val="000417A2"/>
    <w:rsid w:val="00045CE3"/>
    <w:rsid w:val="00050E52"/>
    <w:rsid w:val="00051EE0"/>
    <w:rsid w:val="000521D3"/>
    <w:rsid w:val="00054BF9"/>
    <w:rsid w:val="00057617"/>
    <w:rsid w:val="00057B5C"/>
    <w:rsid w:val="00060A66"/>
    <w:rsid w:val="00061786"/>
    <w:rsid w:val="00061A38"/>
    <w:rsid w:val="00063444"/>
    <w:rsid w:val="00063E12"/>
    <w:rsid w:val="00073E33"/>
    <w:rsid w:val="000761EA"/>
    <w:rsid w:val="00081450"/>
    <w:rsid w:val="0008468F"/>
    <w:rsid w:val="000933B9"/>
    <w:rsid w:val="00096C57"/>
    <w:rsid w:val="000979F2"/>
    <w:rsid w:val="000A2D45"/>
    <w:rsid w:val="000A3198"/>
    <w:rsid w:val="000B2C44"/>
    <w:rsid w:val="000B4877"/>
    <w:rsid w:val="000B66EE"/>
    <w:rsid w:val="000C6F53"/>
    <w:rsid w:val="000C7CE2"/>
    <w:rsid w:val="000D03C3"/>
    <w:rsid w:val="000D106C"/>
    <w:rsid w:val="000D1C67"/>
    <w:rsid w:val="000D4106"/>
    <w:rsid w:val="000D51C5"/>
    <w:rsid w:val="000D579D"/>
    <w:rsid w:val="000D70EB"/>
    <w:rsid w:val="000E1102"/>
    <w:rsid w:val="000E4FA0"/>
    <w:rsid w:val="000F08E0"/>
    <w:rsid w:val="000F16E3"/>
    <w:rsid w:val="000F1B66"/>
    <w:rsid w:val="000F3C01"/>
    <w:rsid w:val="000F6932"/>
    <w:rsid w:val="00107E1A"/>
    <w:rsid w:val="00110280"/>
    <w:rsid w:val="00111F9C"/>
    <w:rsid w:val="00112D32"/>
    <w:rsid w:val="001130D4"/>
    <w:rsid w:val="00114608"/>
    <w:rsid w:val="001148D3"/>
    <w:rsid w:val="00114FEE"/>
    <w:rsid w:val="00116494"/>
    <w:rsid w:val="00117C9A"/>
    <w:rsid w:val="0012018F"/>
    <w:rsid w:val="00121881"/>
    <w:rsid w:val="00122CE4"/>
    <w:rsid w:val="00130EB5"/>
    <w:rsid w:val="00132BE5"/>
    <w:rsid w:val="001378D5"/>
    <w:rsid w:val="00137C3D"/>
    <w:rsid w:val="001403D4"/>
    <w:rsid w:val="00141432"/>
    <w:rsid w:val="001446B1"/>
    <w:rsid w:val="001452E0"/>
    <w:rsid w:val="00146704"/>
    <w:rsid w:val="00152009"/>
    <w:rsid w:val="00154D0E"/>
    <w:rsid w:val="00157865"/>
    <w:rsid w:val="00166B47"/>
    <w:rsid w:val="00174EAF"/>
    <w:rsid w:val="001771FD"/>
    <w:rsid w:val="00190036"/>
    <w:rsid w:val="00193599"/>
    <w:rsid w:val="00194716"/>
    <w:rsid w:val="00196A2D"/>
    <w:rsid w:val="001A35A3"/>
    <w:rsid w:val="001A46C4"/>
    <w:rsid w:val="001A565D"/>
    <w:rsid w:val="001A64DC"/>
    <w:rsid w:val="001A688F"/>
    <w:rsid w:val="001B2496"/>
    <w:rsid w:val="001B3230"/>
    <w:rsid w:val="001B4583"/>
    <w:rsid w:val="001B4B9B"/>
    <w:rsid w:val="001C36DF"/>
    <w:rsid w:val="001C3F97"/>
    <w:rsid w:val="001C51D4"/>
    <w:rsid w:val="001C5578"/>
    <w:rsid w:val="001C5598"/>
    <w:rsid w:val="001C5EFF"/>
    <w:rsid w:val="001D0AA3"/>
    <w:rsid w:val="001D60DE"/>
    <w:rsid w:val="001D68DD"/>
    <w:rsid w:val="001D7953"/>
    <w:rsid w:val="001D7E85"/>
    <w:rsid w:val="001E18FB"/>
    <w:rsid w:val="001E57DE"/>
    <w:rsid w:val="001F116E"/>
    <w:rsid w:val="001F53B6"/>
    <w:rsid w:val="00200BEC"/>
    <w:rsid w:val="00201848"/>
    <w:rsid w:val="00207C51"/>
    <w:rsid w:val="0021075B"/>
    <w:rsid w:val="002142AC"/>
    <w:rsid w:val="00216AE8"/>
    <w:rsid w:val="002174EA"/>
    <w:rsid w:val="0022046F"/>
    <w:rsid w:val="002233B9"/>
    <w:rsid w:val="002243EA"/>
    <w:rsid w:val="00227FA6"/>
    <w:rsid w:val="00230208"/>
    <w:rsid w:val="00231A7F"/>
    <w:rsid w:val="002358F6"/>
    <w:rsid w:val="0023681D"/>
    <w:rsid w:val="00236A9B"/>
    <w:rsid w:val="0023704F"/>
    <w:rsid w:val="00237B2C"/>
    <w:rsid w:val="00237BF5"/>
    <w:rsid w:val="002419D4"/>
    <w:rsid w:val="00243379"/>
    <w:rsid w:val="0024455A"/>
    <w:rsid w:val="00246A2F"/>
    <w:rsid w:val="00257943"/>
    <w:rsid w:val="002579E7"/>
    <w:rsid w:val="00257B1F"/>
    <w:rsid w:val="00261534"/>
    <w:rsid w:val="0026164F"/>
    <w:rsid w:val="00264AA5"/>
    <w:rsid w:val="002659B3"/>
    <w:rsid w:val="00266906"/>
    <w:rsid w:val="00270768"/>
    <w:rsid w:val="002711FB"/>
    <w:rsid w:val="00271744"/>
    <w:rsid w:val="00271EB5"/>
    <w:rsid w:val="00272E97"/>
    <w:rsid w:val="0027495D"/>
    <w:rsid w:val="0027637D"/>
    <w:rsid w:val="00276737"/>
    <w:rsid w:val="002767EA"/>
    <w:rsid w:val="00280589"/>
    <w:rsid w:val="002825A8"/>
    <w:rsid w:val="00282A12"/>
    <w:rsid w:val="002860D6"/>
    <w:rsid w:val="00286B53"/>
    <w:rsid w:val="00286E35"/>
    <w:rsid w:val="002873EC"/>
    <w:rsid w:val="002912F2"/>
    <w:rsid w:val="00294F76"/>
    <w:rsid w:val="002952D6"/>
    <w:rsid w:val="0029611C"/>
    <w:rsid w:val="00297096"/>
    <w:rsid w:val="002A0A88"/>
    <w:rsid w:val="002A18D8"/>
    <w:rsid w:val="002B513B"/>
    <w:rsid w:val="002C4195"/>
    <w:rsid w:val="002C7A37"/>
    <w:rsid w:val="002D4917"/>
    <w:rsid w:val="002D605B"/>
    <w:rsid w:val="002E0BA3"/>
    <w:rsid w:val="002E1377"/>
    <w:rsid w:val="002E20D6"/>
    <w:rsid w:val="002E21FB"/>
    <w:rsid w:val="002E5263"/>
    <w:rsid w:val="002E562C"/>
    <w:rsid w:val="002F2F2A"/>
    <w:rsid w:val="002F4DF5"/>
    <w:rsid w:val="002F7410"/>
    <w:rsid w:val="003013A2"/>
    <w:rsid w:val="00304D9F"/>
    <w:rsid w:val="00304E86"/>
    <w:rsid w:val="00305C99"/>
    <w:rsid w:val="003066EB"/>
    <w:rsid w:val="00310EAB"/>
    <w:rsid w:val="0031225A"/>
    <w:rsid w:val="00323447"/>
    <w:rsid w:val="0032344B"/>
    <w:rsid w:val="00325722"/>
    <w:rsid w:val="00325CB2"/>
    <w:rsid w:val="00327E02"/>
    <w:rsid w:val="00331297"/>
    <w:rsid w:val="003319C7"/>
    <w:rsid w:val="003336C3"/>
    <w:rsid w:val="00335A2F"/>
    <w:rsid w:val="003363AD"/>
    <w:rsid w:val="00336BA6"/>
    <w:rsid w:val="0034299F"/>
    <w:rsid w:val="00342E88"/>
    <w:rsid w:val="003431F8"/>
    <w:rsid w:val="00345338"/>
    <w:rsid w:val="003458B9"/>
    <w:rsid w:val="00352931"/>
    <w:rsid w:val="00360576"/>
    <w:rsid w:val="00363D70"/>
    <w:rsid w:val="00366084"/>
    <w:rsid w:val="003668BB"/>
    <w:rsid w:val="00370D1D"/>
    <w:rsid w:val="0038158A"/>
    <w:rsid w:val="00384791"/>
    <w:rsid w:val="00386111"/>
    <w:rsid w:val="00392869"/>
    <w:rsid w:val="00392F07"/>
    <w:rsid w:val="00393DD3"/>
    <w:rsid w:val="003972DC"/>
    <w:rsid w:val="003A1A5B"/>
    <w:rsid w:val="003A5E74"/>
    <w:rsid w:val="003A643B"/>
    <w:rsid w:val="003A7CD8"/>
    <w:rsid w:val="003B19D8"/>
    <w:rsid w:val="003B445E"/>
    <w:rsid w:val="003C5098"/>
    <w:rsid w:val="003C77D5"/>
    <w:rsid w:val="003D081D"/>
    <w:rsid w:val="003D2B10"/>
    <w:rsid w:val="003D5B5A"/>
    <w:rsid w:val="003D67D8"/>
    <w:rsid w:val="003D6C3D"/>
    <w:rsid w:val="003E1A30"/>
    <w:rsid w:val="003E236C"/>
    <w:rsid w:val="003E3CF7"/>
    <w:rsid w:val="003E4533"/>
    <w:rsid w:val="003E5ED3"/>
    <w:rsid w:val="003F3AD2"/>
    <w:rsid w:val="00400B90"/>
    <w:rsid w:val="00402132"/>
    <w:rsid w:val="00403F27"/>
    <w:rsid w:val="00404656"/>
    <w:rsid w:val="00411AC5"/>
    <w:rsid w:val="00414421"/>
    <w:rsid w:val="004155DE"/>
    <w:rsid w:val="00421869"/>
    <w:rsid w:val="004225C0"/>
    <w:rsid w:val="00425652"/>
    <w:rsid w:val="00427BE4"/>
    <w:rsid w:val="004335C7"/>
    <w:rsid w:val="00436669"/>
    <w:rsid w:val="004456D1"/>
    <w:rsid w:val="004519F2"/>
    <w:rsid w:val="00455DE9"/>
    <w:rsid w:val="004614E4"/>
    <w:rsid w:val="00461F2C"/>
    <w:rsid w:val="00465107"/>
    <w:rsid w:val="00471F25"/>
    <w:rsid w:val="00482924"/>
    <w:rsid w:val="004848E7"/>
    <w:rsid w:val="0048492D"/>
    <w:rsid w:val="00484CE7"/>
    <w:rsid w:val="00485BA4"/>
    <w:rsid w:val="00486494"/>
    <w:rsid w:val="004A7C24"/>
    <w:rsid w:val="004B2204"/>
    <w:rsid w:val="004B3837"/>
    <w:rsid w:val="004B6BF7"/>
    <w:rsid w:val="004B73AC"/>
    <w:rsid w:val="004C1DD1"/>
    <w:rsid w:val="004C319B"/>
    <w:rsid w:val="004C7CAB"/>
    <w:rsid w:val="004E1CAC"/>
    <w:rsid w:val="004E1EF9"/>
    <w:rsid w:val="004E2173"/>
    <w:rsid w:val="004E3E38"/>
    <w:rsid w:val="004E665F"/>
    <w:rsid w:val="004E6A80"/>
    <w:rsid w:val="004F229E"/>
    <w:rsid w:val="004F537C"/>
    <w:rsid w:val="004F7009"/>
    <w:rsid w:val="004F7160"/>
    <w:rsid w:val="0050008A"/>
    <w:rsid w:val="00500A43"/>
    <w:rsid w:val="00500DC5"/>
    <w:rsid w:val="005022A7"/>
    <w:rsid w:val="005035D2"/>
    <w:rsid w:val="00511E57"/>
    <w:rsid w:val="005136BB"/>
    <w:rsid w:val="00515B6B"/>
    <w:rsid w:val="005168B7"/>
    <w:rsid w:val="0052315C"/>
    <w:rsid w:val="0052398B"/>
    <w:rsid w:val="0053073B"/>
    <w:rsid w:val="00532D4F"/>
    <w:rsid w:val="00533A40"/>
    <w:rsid w:val="0053705C"/>
    <w:rsid w:val="005410DE"/>
    <w:rsid w:val="0054427C"/>
    <w:rsid w:val="00544F78"/>
    <w:rsid w:val="0055115B"/>
    <w:rsid w:val="00551E20"/>
    <w:rsid w:val="0055328F"/>
    <w:rsid w:val="00553D24"/>
    <w:rsid w:val="00556460"/>
    <w:rsid w:val="00564C16"/>
    <w:rsid w:val="0056570B"/>
    <w:rsid w:val="00570A9B"/>
    <w:rsid w:val="00570C60"/>
    <w:rsid w:val="00572804"/>
    <w:rsid w:val="00574AB1"/>
    <w:rsid w:val="005768FC"/>
    <w:rsid w:val="0058265D"/>
    <w:rsid w:val="00582F12"/>
    <w:rsid w:val="0058709F"/>
    <w:rsid w:val="00587725"/>
    <w:rsid w:val="005938D9"/>
    <w:rsid w:val="00597D74"/>
    <w:rsid w:val="005A13BD"/>
    <w:rsid w:val="005A3571"/>
    <w:rsid w:val="005B62A9"/>
    <w:rsid w:val="005B781D"/>
    <w:rsid w:val="005C3D57"/>
    <w:rsid w:val="005C4919"/>
    <w:rsid w:val="005D0B8F"/>
    <w:rsid w:val="005D0C4E"/>
    <w:rsid w:val="005D39F3"/>
    <w:rsid w:val="005D49DF"/>
    <w:rsid w:val="005D5A2C"/>
    <w:rsid w:val="005E03C6"/>
    <w:rsid w:val="005E1AAF"/>
    <w:rsid w:val="005E1B37"/>
    <w:rsid w:val="005E3701"/>
    <w:rsid w:val="005E604E"/>
    <w:rsid w:val="005E6B47"/>
    <w:rsid w:val="005F0075"/>
    <w:rsid w:val="005F1FB2"/>
    <w:rsid w:val="005F25FC"/>
    <w:rsid w:val="0060361C"/>
    <w:rsid w:val="0060427D"/>
    <w:rsid w:val="006045FC"/>
    <w:rsid w:val="00605400"/>
    <w:rsid w:val="00607310"/>
    <w:rsid w:val="00611CB0"/>
    <w:rsid w:val="006144B3"/>
    <w:rsid w:val="00617D63"/>
    <w:rsid w:val="006200B3"/>
    <w:rsid w:val="00621B9E"/>
    <w:rsid w:val="00621FD0"/>
    <w:rsid w:val="00623497"/>
    <w:rsid w:val="006235A9"/>
    <w:rsid w:val="006239FE"/>
    <w:rsid w:val="00623A6D"/>
    <w:rsid w:val="00631466"/>
    <w:rsid w:val="00631717"/>
    <w:rsid w:val="00637ECB"/>
    <w:rsid w:val="0064041B"/>
    <w:rsid w:val="00640C70"/>
    <w:rsid w:val="00646320"/>
    <w:rsid w:val="00651C7E"/>
    <w:rsid w:val="006527BF"/>
    <w:rsid w:val="00655F31"/>
    <w:rsid w:val="00660AB2"/>
    <w:rsid w:val="00660E7E"/>
    <w:rsid w:val="00663064"/>
    <w:rsid w:val="00663341"/>
    <w:rsid w:val="006724C6"/>
    <w:rsid w:val="006725A4"/>
    <w:rsid w:val="00672632"/>
    <w:rsid w:val="00674682"/>
    <w:rsid w:val="00674B0B"/>
    <w:rsid w:val="0067785B"/>
    <w:rsid w:val="006811A3"/>
    <w:rsid w:val="00681A45"/>
    <w:rsid w:val="00682BBB"/>
    <w:rsid w:val="006837D2"/>
    <w:rsid w:val="00686B69"/>
    <w:rsid w:val="006916DA"/>
    <w:rsid w:val="00692505"/>
    <w:rsid w:val="006950C1"/>
    <w:rsid w:val="006954C7"/>
    <w:rsid w:val="00695536"/>
    <w:rsid w:val="006A11EF"/>
    <w:rsid w:val="006A30E2"/>
    <w:rsid w:val="006A3652"/>
    <w:rsid w:val="006A3EE1"/>
    <w:rsid w:val="006A6085"/>
    <w:rsid w:val="006B2386"/>
    <w:rsid w:val="006B599C"/>
    <w:rsid w:val="006B5F54"/>
    <w:rsid w:val="006B768E"/>
    <w:rsid w:val="006B7EB8"/>
    <w:rsid w:val="006C408D"/>
    <w:rsid w:val="006C572F"/>
    <w:rsid w:val="006E07AA"/>
    <w:rsid w:val="006E1121"/>
    <w:rsid w:val="006E221E"/>
    <w:rsid w:val="006E55CF"/>
    <w:rsid w:val="006F310C"/>
    <w:rsid w:val="006F58F9"/>
    <w:rsid w:val="006F61F6"/>
    <w:rsid w:val="00702D99"/>
    <w:rsid w:val="007031D1"/>
    <w:rsid w:val="00706824"/>
    <w:rsid w:val="00706FA2"/>
    <w:rsid w:val="00707F42"/>
    <w:rsid w:val="00715013"/>
    <w:rsid w:val="00716962"/>
    <w:rsid w:val="00716C24"/>
    <w:rsid w:val="00725DA4"/>
    <w:rsid w:val="00726D6E"/>
    <w:rsid w:val="00727833"/>
    <w:rsid w:val="007326D4"/>
    <w:rsid w:val="007330E3"/>
    <w:rsid w:val="00734860"/>
    <w:rsid w:val="00737026"/>
    <w:rsid w:val="00737C11"/>
    <w:rsid w:val="00740B86"/>
    <w:rsid w:val="00751E7F"/>
    <w:rsid w:val="007520E6"/>
    <w:rsid w:val="00752F50"/>
    <w:rsid w:val="0076163D"/>
    <w:rsid w:val="007668A2"/>
    <w:rsid w:val="00774AD2"/>
    <w:rsid w:val="00776C17"/>
    <w:rsid w:val="00780839"/>
    <w:rsid w:val="00780AD5"/>
    <w:rsid w:val="00781593"/>
    <w:rsid w:val="00781928"/>
    <w:rsid w:val="007841FC"/>
    <w:rsid w:val="007853A8"/>
    <w:rsid w:val="007860C0"/>
    <w:rsid w:val="007950C1"/>
    <w:rsid w:val="007A1804"/>
    <w:rsid w:val="007A476E"/>
    <w:rsid w:val="007A690A"/>
    <w:rsid w:val="007B471D"/>
    <w:rsid w:val="007C03DB"/>
    <w:rsid w:val="007C66B8"/>
    <w:rsid w:val="007D102F"/>
    <w:rsid w:val="007D1C14"/>
    <w:rsid w:val="007D341B"/>
    <w:rsid w:val="007D3BB0"/>
    <w:rsid w:val="007D7466"/>
    <w:rsid w:val="007E1593"/>
    <w:rsid w:val="007F105A"/>
    <w:rsid w:val="007F2975"/>
    <w:rsid w:val="007F3A25"/>
    <w:rsid w:val="007F6517"/>
    <w:rsid w:val="007F7376"/>
    <w:rsid w:val="007F74BC"/>
    <w:rsid w:val="008020F8"/>
    <w:rsid w:val="008031DB"/>
    <w:rsid w:val="0080390E"/>
    <w:rsid w:val="00803E0D"/>
    <w:rsid w:val="00810D50"/>
    <w:rsid w:val="00811404"/>
    <w:rsid w:val="0081363A"/>
    <w:rsid w:val="00817588"/>
    <w:rsid w:val="00820BF6"/>
    <w:rsid w:val="008228CC"/>
    <w:rsid w:val="0082292F"/>
    <w:rsid w:val="00822CEC"/>
    <w:rsid w:val="00826486"/>
    <w:rsid w:val="00827A6D"/>
    <w:rsid w:val="0083050E"/>
    <w:rsid w:val="008316BF"/>
    <w:rsid w:val="00832731"/>
    <w:rsid w:val="00834347"/>
    <w:rsid w:val="00834976"/>
    <w:rsid w:val="00842FE8"/>
    <w:rsid w:val="008557A4"/>
    <w:rsid w:val="0086018A"/>
    <w:rsid w:val="0086284C"/>
    <w:rsid w:val="00863948"/>
    <w:rsid w:val="00864328"/>
    <w:rsid w:val="00865913"/>
    <w:rsid w:val="0087037F"/>
    <w:rsid w:val="00876E0A"/>
    <w:rsid w:val="00882E18"/>
    <w:rsid w:val="00884D74"/>
    <w:rsid w:val="008851BC"/>
    <w:rsid w:val="008866B4"/>
    <w:rsid w:val="008872A2"/>
    <w:rsid w:val="008920B4"/>
    <w:rsid w:val="008930E1"/>
    <w:rsid w:val="00895B4B"/>
    <w:rsid w:val="008B14AB"/>
    <w:rsid w:val="008B18E2"/>
    <w:rsid w:val="008B3E9A"/>
    <w:rsid w:val="008B500B"/>
    <w:rsid w:val="008B7145"/>
    <w:rsid w:val="008C5F3E"/>
    <w:rsid w:val="008D2851"/>
    <w:rsid w:val="008D321B"/>
    <w:rsid w:val="008D7233"/>
    <w:rsid w:val="008E0505"/>
    <w:rsid w:val="008E0D48"/>
    <w:rsid w:val="008E1174"/>
    <w:rsid w:val="008E4641"/>
    <w:rsid w:val="008E7C8E"/>
    <w:rsid w:val="008E7F70"/>
    <w:rsid w:val="00901551"/>
    <w:rsid w:val="00901630"/>
    <w:rsid w:val="00902D44"/>
    <w:rsid w:val="00903782"/>
    <w:rsid w:val="0090473C"/>
    <w:rsid w:val="009108C5"/>
    <w:rsid w:val="00910B1E"/>
    <w:rsid w:val="00911C83"/>
    <w:rsid w:val="009147CB"/>
    <w:rsid w:val="00921C1B"/>
    <w:rsid w:val="009402F8"/>
    <w:rsid w:val="00942B85"/>
    <w:rsid w:val="00944538"/>
    <w:rsid w:val="0094614E"/>
    <w:rsid w:val="00951CD3"/>
    <w:rsid w:val="00952E5E"/>
    <w:rsid w:val="00953227"/>
    <w:rsid w:val="00953B22"/>
    <w:rsid w:val="009551BE"/>
    <w:rsid w:val="00955CD5"/>
    <w:rsid w:val="00956A70"/>
    <w:rsid w:val="0095728D"/>
    <w:rsid w:val="00960B51"/>
    <w:rsid w:val="00963CDC"/>
    <w:rsid w:val="00963ECB"/>
    <w:rsid w:val="00967D6F"/>
    <w:rsid w:val="009701B4"/>
    <w:rsid w:val="00973322"/>
    <w:rsid w:val="009759B2"/>
    <w:rsid w:val="00980394"/>
    <w:rsid w:val="0098061E"/>
    <w:rsid w:val="00983B64"/>
    <w:rsid w:val="00985FD1"/>
    <w:rsid w:val="00991764"/>
    <w:rsid w:val="00992788"/>
    <w:rsid w:val="0099309B"/>
    <w:rsid w:val="009969C3"/>
    <w:rsid w:val="009A1240"/>
    <w:rsid w:val="009A48D7"/>
    <w:rsid w:val="009A6AD1"/>
    <w:rsid w:val="009A6C1F"/>
    <w:rsid w:val="009A7A02"/>
    <w:rsid w:val="009C1975"/>
    <w:rsid w:val="009C207D"/>
    <w:rsid w:val="009C23C3"/>
    <w:rsid w:val="009C743A"/>
    <w:rsid w:val="009D09D0"/>
    <w:rsid w:val="009D1EA4"/>
    <w:rsid w:val="009E1072"/>
    <w:rsid w:val="009E3076"/>
    <w:rsid w:val="009E3110"/>
    <w:rsid w:val="009E66A3"/>
    <w:rsid w:val="009E7B43"/>
    <w:rsid w:val="009F0E61"/>
    <w:rsid w:val="009F2506"/>
    <w:rsid w:val="00A003AF"/>
    <w:rsid w:val="00A03051"/>
    <w:rsid w:val="00A06CA4"/>
    <w:rsid w:val="00A11F60"/>
    <w:rsid w:val="00A12284"/>
    <w:rsid w:val="00A15E12"/>
    <w:rsid w:val="00A21951"/>
    <w:rsid w:val="00A22745"/>
    <w:rsid w:val="00A230D3"/>
    <w:rsid w:val="00A2585D"/>
    <w:rsid w:val="00A25DEC"/>
    <w:rsid w:val="00A300BA"/>
    <w:rsid w:val="00A3039E"/>
    <w:rsid w:val="00A33DE2"/>
    <w:rsid w:val="00A35365"/>
    <w:rsid w:val="00A4171B"/>
    <w:rsid w:val="00A47A50"/>
    <w:rsid w:val="00A50B7F"/>
    <w:rsid w:val="00A51E08"/>
    <w:rsid w:val="00A5299D"/>
    <w:rsid w:val="00A5572D"/>
    <w:rsid w:val="00A56277"/>
    <w:rsid w:val="00A5650F"/>
    <w:rsid w:val="00A57455"/>
    <w:rsid w:val="00A61194"/>
    <w:rsid w:val="00A62541"/>
    <w:rsid w:val="00A62787"/>
    <w:rsid w:val="00A6415E"/>
    <w:rsid w:val="00A644D6"/>
    <w:rsid w:val="00A70B12"/>
    <w:rsid w:val="00A71D99"/>
    <w:rsid w:val="00A7420C"/>
    <w:rsid w:val="00A763C3"/>
    <w:rsid w:val="00A76FF6"/>
    <w:rsid w:val="00A81263"/>
    <w:rsid w:val="00A81A64"/>
    <w:rsid w:val="00A833D4"/>
    <w:rsid w:val="00A837CE"/>
    <w:rsid w:val="00A909D6"/>
    <w:rsid w:val="00A96BBB"/>
    <w:rsid w:val="00A97E41"/>
    <w:rsid w:val="00AA00D8"/>
    <w:rsid w:val="00AA0D85"/>
    <w:rsid w:val="00AA0ED9"/>
    <w:rsid w:val="00AA51A1"/>
    <w:rsid w:val="00AB2D84"/>
    <w:rsid w:val="00AB4FA5"/>
    <w:rsid w:val="00AB6D90"/>
    <w:rsid w:val="00AB75BC"/>
    <w:rsid w:val="00AC0533"/>
    <w:rsid w:val="00AC51E2"/>
    <w:rsid w:val="00AC71B8"/>
    <w:rsid w:val="00AC72E5"/>
    <w:rsid w:val="00AC7745"/>
    <w:rsid w:val="00AD1A3F"/>
    <w:rsid w:val="00AD410B"/>
    <w:rsid w:val="00AD77AF"/>
    <w:rsid w:val="00AE0641"/>
    <w:rsid w:val="00AE19E1"/>
    <w:rsid w:val="00AE38B2"/>
    <w:rsid w:val="00AF0561"/>
    <w:rsid w:val="00AF09DF"/>
    <w:rsid w:val="00AF4B72"/>
    <w:rsid w:val="00AF6454"/>
    <w:rsid w:val="00AF7A6F"/>
    <w:rsid w:val="00B01A99"/>
    <w:rsid w:val="00B1353C"/>
    <w:rsid w:val="00B21163"/>
    <w:rsid w:val="00B214D7"/>
    <w:rsid w:val="00B25249"/>
    <w:rsid w:val="00B27D74"/>
    <w:rsid w:val="00B307B1"/>
    <w:rsid w:val="00B36DA3"/>
    <w:rsid w:val="00B37678"/>
    <w:rsid w:val="00B52EC6"/>
    <w:rsid w:val="00B55A68"/>
    <w:rsid w:val="00B60061"/>
    <w:rsid w:val="00B62758"/>
    <w:rsid w:val="00B62AE1"/>
    <w:rsid w:val="00B6378D"/>
    <w:rsid w:val="00B6380C"/>
    <w:rsid w:val="00B675CB"/>
    <w:rsid w:val="00B678F4"/>
    <w:rsid w:val="00B71EBD"/>
    <w:rsid w:val="00B724CE"/>
    <w:rsid w:val="00B744A5"/>
    <w:rsid w:val="00B74B6B"/>
    <w:rsid w:val="00B75A6A"/>
    <w:rsid w:val="00B821B0"/>
    <w:rsid w:val="00B82B66"/>
    <w:rsid w:val="00B849B9"/>
    <w:rsid w:val="00B87206"/>
    <w:rsid w:val="00B93EF1"/>
    <w:rsid w:val="00B94495"/>
    <w:rsid w:val="00B94BD8"/>
    <w:rsid w:val="00B960FD"/>
    <w:rsid w:val="00BA052A"/>
    <w:rsid w:val="00BA0A2F"/>
    <w:rsid w:val="00BA457F"/>
    <w:rsid w:val="00BB100F"/>
    <w:rsid w:val="00BB455A"/>
    <w:rsid w:val="00BC1A36"/>
    <w:rsid w:val="00BC2578"/>
    <w:rsid w:val="00BC3D53"/>
    <w:rsid w:val="00BC3EC8"/>
    <w:rsid w:val="00BC4BDB"/>
    <w:rsid w:val="00BC589D"/>
    <w:rsid w:val="00BC77B9"/>
    <w:rsid w:val="00BD1343"/>
    <w:rsid w:val="00BD582E"/>
    <w:rsid w:val="00BD71D4"/>
    <w:rsid w:val="00BD744D"/>
    <w:rsid w:val="00BE0E76"/>
    <w:rsid w:val="00BE16DB"/>
    <w:rsid w:val="00BE2F2A"/>
    <w:rsid w:val="00BE392D"/>
    <w:rsid w:val="00BE49F3"/>
    <w:rsid w:val="00BF0045"/>
    <w:rsid w:val="00BF0841"/>
    <w:rsid w:val="00BF2D65"/>
    <w:rsid w:val="00BF73F6"/>
    <w:rsid w:val="00C022C2"/>
    <w:rsid w:val="00C02A44"/>
    <w:rsid w:val="00C04D9E"/>
    <w:rsid w:val="00C0547C"/>
    <w:rsid w:val="00C0586F"/>
    <w:rsid w:val="00C05C86"/>
    <w:rsid w:val="00C12E58"/>
    <w:rsid w:val="00C140FE"/>
    <w:rsid w:val="00C15ED5"/>
    <w:rsid w:val="00C20FB2"/>
    <w:rsid w:val="00C23440"/>
    <w:rsid w:val="00C31D4B"/>
    <w:rsid w:val="00C32B52"/>
    <w:rsid w:val="00C34DDA"/>
    <w:rsid w:val="00C35C2C"/>
    <w:rsid w:val="00C363C4"/>
    <w:rsid w:val="00C363D3"/>
    <w:rsid w:val="00C36400"/>
    <w:rsid w:val="00C36F80"/>
    <w:rsid w:val="00C40CD0"/>
    <w:rsid w:val="00C41B40"/>
    <w:rsid w:val="00C432DC"/>
    <w:rsid w:val="00C4374A"/>
    <w:rsid w:val="00C50024"/>
    <w:rsid w:val="00C5034C"/>
    <w:rsid w:val="00C52051"/>
    <w:rsid w:val="00C53506"/>
    <w:rsid w:val="00C54FE1"/>
    <w:rsid w:val="00C63C8D"/>
    <w:rsid w:val="00C647E5"/>
    <w:rsid w:val="00C65DA3"/>
    <w:rsid w:val="00C71656"/>
    <w:rsid w:val="00C741D5"/>
    <w:rsid w:val="00C77578"/>
    <w:rsid w:val="00C820E9"/>
    <w:rsid w:val="00C82245"/>
    <w:rsid w:val="00C903AF"/>
    <w:rsid w:val="00C91199"/>
    <w:rsid w:val="00C9127E"/>
    <w:rsid w:val="00C92F0E"/>
    <w:rsid w:val="00C9534A"/>
    <w:rsid w:val="00CA0F66"/>
    <w:rsid w:val="00CA2355"/>
    <w:rsid w:val="00CA6C0B"/>
    <w:rsid w:val="00CB6B9A"/>
    <w:rsid w:val="00CC1093"/>
    <w:rsid w:val="00CC15CC"/>
    <w:rsid w:val="00CC5C5B"/>
    <w:rsid w:val="00CC75F4"/>
    <w:rsid w:val="00CD2257"/>
    <w:rsid w:val="00CD7AAA"/>
    <w:rsid w:val="00CE0370"/>
    <w:rsid w:val="00CF04FD"/>
    <w:rsid w:val="00CF0EBE"/>
    <w:rsid w:val="00CF1A0B"/>
    <w:rsid w:val="00CF3CF5"/>
    <w:rsid w:val="00CF3F30"/>
    <w:rsid w:val="00CF6850"/>
    <w:rsid w:val="00CF7AA1"/>
    <w:rsid w:val="00D02CB4"/>
    <w:rsid w:val="00D041EC"/>
    <w:rsid w:val="00D042D8"/>
    <w:rsid w:val="00D06465"/>
    <w:rsid w:val="00D112E2"/>
    <w:rsid w:val="00D116ED"/>
    <w:rsid w:val="00D1698E"/>
    <w:rsid w:val="00D2108D"/>
    <w:rsid w:val="00D2440A"/>
    <w:rsid w:val="00D26844"/>
    <w:rsid w:val="00D30469"/>
    <w:rsid w:val="00D4141F"/>
    <w:rsid w:val="00D41839"/>
    <w:rsid w:val="00D46DD8"/>
    <w:rsid w:val="00D47ACB"/>
    <w:rsid w:val="00D51EAD"/>
    <w:rsid w:val="00D5369D"/>
    <w:rsid w:val="00D619AE"/>
    <w:rsid w:val="00D65724"/>
    <w:rsid w:val="00D70FD2"/>
    <w:rsid w:val="00D71B92"/>
    <w:rsid w:val="00D73D69"/>
    <w:rsid w:val="00D74636"/>
    <w:rsid w:val="00D83E5D"/>
    <w:rsid w:val="00D84E6D"/>
    <w:rsid w:val="00D84F31"/>
    <w:rsid w:val="00D851DA"/>
    <w:rsid w:val="00D86935"/>
    <w:rsid w:val="00D9154D"/>
    <w:rsid w:val="00D915F4"/>
    <w:rsid w:val="00D93167"/>
    <w:rsid w:val="00D94D58"/>
    <w:rsid w:val="00D97527"/>
    <w:rsid w:val="00D97B75"/>
    <w:rsid w:val="00DA079E"/>
    <w:rsid w:val="00DA1E67"/>
    <w:rsid w:val="00DA5858"/>
    <w:rsid w:val="00DB0458"/>
    <w:rsid w:val="00DB222B"/>
    <w:rsid w:val="00DB2868"/>
    <w:rsid w:val="00DB4F9A"/>
    <w:rsid w:val="00DB7D6E"/>
    <w:rsid w:val="00DC031D"/>
    <w:rsid w:val="00DC21CE"/>
    <w:rsid w:val="00DC3B05"/>
    <w:rsid w:val="00DC4E67"/>
    <w:rsid w:val="00DD00F5"/>
    <w:rsid w:val="00DD1AD5"/>
    <w:rsid w:val="00DD366D"/>
    <w:rsid w:val="00DE078F"/>
    <w:rsid w:val="00DE13EA"/>
    <w:rsid w:val="00DE19D9"/>
    <w:rsid w:val="00DE429A"/>
    <w:rsid w:val="00DE56F3"/>
    <w:rsid w:val="00DE7ACF"/>
    <w:rsid w:val="00DF5461"/>
    <w:rsid w:val="00DF73EF"/>
    <w:rsid w:val="00E02853"/>
    <w:rsid w:val="00E036C8"/>
    <w:rsid w:val="00E04CE6"/>
    <w:rsid w:val="00E10297"/>
    <w:rsid w:val="00E10E96"/>
    <w:rsid w:val="00E10EC7"/>
    <w:rsid w:val="00E13879"/>
    <w:rsid w:val="00E14DB5"/>
    <w:rsid w:val="00E1530A"/>
    <w:rsid w:val="00E16943"/>
    <w:rsid w:val="00E17C1A"/>
    <w:rsid w:val="00E238DF"/>
    <w:rsid w:val="00E23B32"/>
    <w:rsid w:val="00E253EE"/>
    <w:rsid w:val="00E2686D"/>
    <w:rsid w:val="00E316D9"/>
    <w:rsid w:val="00E34EB6"/>
    <w:rsid w:val="00E42B6A"/>
    <w:rsid w:val="00E4399D"/>
    <w:rsid w:val="00E44741"/>
    <w:rsid w:val="00E46C01"/>
    <w:rsid w:val="00E54E75"/>
    <w:rsid w:val="00E55393"/>
    <w:rsid w:val="00E5643E"/>
    <w:rsid w:val="00E56B5C"/>
    <w:rsid w:val="00E5720B"/>
    <w:rsid w:val="00E64C30"/>
    <w:rsid w:val="00E7400E"/>
    <w:rsid w:val="00E75BEB"/>
    <w:rsid w:val="00E77B16"/>
    <w:rsid w:val="00E8141D"/>
    <w:rsid w:val="00E83584"/>
    <w:rsid w:val="00E856DA"/>
    <w:rsid w:val="00E86F07"/>
    <w:rsid w:val="00E87611"/>
    <w:rsid w:val="00E92773"/>
    <w:rsid w:val="00E9418E"/>
    <w:rsid w:val="00E9689F"/>
    <w:rsid w:val="00E96913"/>
    <w:rsid w:val="00EA12F0"/>
    <w:rsid w:val="00EA1D9C"/>
    <w:rsid w:val="00EA4C83"/>
    <w:rsid w:val="00EA52AE"/>
    <w:rsid w:val="00EB1F06"/>
    <w:rsid w:val="00EB2A8A"/>
    <w:rsid w:val="00EB7E37"/>
    <w:rsid w:val="00EC251A"/>
    <w:rsid w:val="00EC3FF2"/>
    <w:rsid w:val="00ED0720"/>
    <w:rsid w:val="00ED2DDA"/>
    <w:rsid w:val="00ED3741"/>
    <w:rsid w:val="00ED5377"/>
    <w:rsid w:val="00EE0413"/>
    <w:rsid w:val="00EE0973"/>
    <w:rsid w:val="00EE599B"/>
    <w:rsid w:val="00EE5D4B"/>
    <w:rsid w:val="00EF4827"/>
    <w:rsid w:val="00F0240A"/>
    <w:rsid w:val="00F121C1"/>
    <w:rsid w:val="00F15CC0"/>
    <w:rsid w:val="00F16A39"/>
    <w:rsid w:val="00F20247"/>
    <w:rsid w:val="00F2175F"/>
    <w:rsid w:val="00F25594"/>
    <w:rsid w:val="00F31348"/>
    <w:rsid w:val="00F32BA7"/>
    <w:rsid w:val="00F34085"/>
    <w:rsid w:val="00F36215"/>
    <w:rsid w:val="00F36A28"/>
    <w:rsid w:val="00F36FB3"/>
    <w:rsid w:val="00F404F9"/>
    <w:rsid w:val="00F44F5D"/>
    <w:rsid w:val="00F52CD5"/>
    <w:rsid w:val="00F6163C"/>
    <w:rsid w:val="00F6458D"/>
    <w:rsid w:val="00F65EC8"/>
    <w:rsid w:val="00F70EF4"/>
    <w:rsid w:val="00F72723"/>
    <w:rsid w:val="00F85D2F"/>
    <w:rsid w:val="00F91A2C"/>
    <w:rsid w:val="00F9221E"/>
    <w:rsid w:val="00F94637"/>
    <w:rsid w:val="00F96938"/>
    <w:rsid w:val="00FA35FE"/>
    <w:rsid w:val="00FB30C6"/>
    <w:rsid w:val="00FC0A1B"/>
    <w:rsid w:val="00FC0DD8"/>
    <w:rsid w:val="00FC3E06"/>
    <w:rsid w:val="00FC5390"/>
    <w:rsid w:val="00FC5EB6"/>
    <w:rsid w:val="00FC7BF7"/>
    <w:rsid w:val="00FD3E9A"/>
    <w:rsid w:val="00FD4A6D"/>
    <w:rsid w:val="00FD7D84"/>
    <w:rsid w:val="00FD7EDC"/>
    <w:rsid w:val="00FE41FD"/>
    <w:rsid w:val="00FE6F62"/>
    <w:rsid w:val="00FE74F1"/>
    <w:rsid w:val="00FF132F"/>
    <w:rsid w:val="00FF2374"/>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10"/>
    <w:qFormat/>
    <w:rsid w:val="008872A2"/>
    <w:pPr>
      <w:jc w:val="center"/>
    </w:pPr>
    <w:rPr>
      <w:rFonts w:ascii="Arial" w:hAnsi="Arial"/>
      <w:b/>
      <w:i/>
      <w:sz w:val="24"/>
    </w:rPr>
  </w:style>
  <w:style w:type="character" w:customStyle="1" w:styleId="PuestoCar">
    <w:name w:val="Puesto Car"/>
    <w:basedOn w:val="Fuentedeprrafopredeter"/>
    <w:link w:val="Puest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22046F"/>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1771FD"/>
    <w:rPr>
      <w:sz w:val="16"/>
      <w:szCs w:val="16"/>
    </w:rPr>
  </w:style>
  <w:style w:type="paragraph" w:styleId="Textocomentario">
    <w:name w:val="annotation text"/>
    <w:basedOn w:val="Normal"/>
    <w:link w:val="TextocomentarioCar"/>
    <w:uiPriority w:val="99"/>
    <w:rsid w:val="001771FD"/>
  </w:style>
  <w:style w:type="character" w:customStyle="1" w:styleId="TextocomentarioCar">
    <w:name w:val="Texto comentario Car"/>
    <w:basedOn w:val="Fuentedeprrafopredeter"/>
    <w:link w:val="Textocomentario"/>
    <w:uiPriority w:val="99"/>
    <w:rsid w:val="001771FD"/>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1771FD"/>
    <w:rPr>
      <w:b/>
      <w:bCs/>
    </w:rPr>
  </w:style>
  <w:style w:type="character" w:customStyle="1" w:styleId="AsuntodelcomentarioCar">
    <w:name w:val="Asunto del comentario Car"/>
    <w:basedOn w:val="TextocomentarioCar"/>
    <w:link w:val="Asuntodelcomentario"/>
    <w:uiPriority w:val="99"/>
    <w:rsid w:val="001771FD"/>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3514">
      <w:bodyDiv w:val="1"/>
      <w:marLeft w:val="0"/>
      <w:marRight w:val="0"/>
      <w:marTop w:val="0"/>
      <w:marBottom w:val="0"/>
      <w:divBdr>
        <w:top w:val="none" w:sz="0" w:space="0" w:color="auto"/>
        <w:left w:val="none" w:sz="0" w:space="0" w:color="auto"/>
        <w:bottom w:val="none" w:sz="0" w:space="0" w:color="auto"/>
        <w:right w:val="none" w:sz="0" w:space="0" w:color="auto"/>
      </w:divBdr>
    </w:div>
    <w:div w:id="1242789055">
      <w:bodyDiv w:val="1"/>
      <w:marLeft w:val="0"/>
      <w:marRight w:val="0"/>
      <w:marTop w:val="0"/>
      <w:marBottom w:val="0"/>
      <w:divBdr>
        <w:top w:val="none" w:sz="0" w:space="0" w:color="auto"/>
        <w:left w:val="none" w:sz="0" w:space="0" w:color="auto"/>
        <w:bottom w:val="none" w:sz="0" w:space="0" w:color="auto"/>
        <w:right w:val="none" w:sz="0" w:space="0" w:color="auto"/>
      </w:divBdr>
    </w:div>
    <w:div w:id="17452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9C9D-731C-4423-B6AB-ABE2DCFF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2485</Words>
  <Characters>13670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Diana Milena Giraldo Diez</cp:lastModifiedBy>
  <cp:revision>18</cp:revision>
  <cp:lastPrinted>2016-06-09T19:17:00Z</cp:lastPrinted>
  <dcterms:created xsi:type="dcterms:W3CDTF">2016-06-09T12:11:00Z</dcterms:created>
  <dcterms:modified xsi:type="dcterms:W3CDTF">2016-06-09T21:18:00Z</dcterms:modified>
</cp:coreProperties>
</file>