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257AE7">
        <w:rPr>
          <w:rFonts w:ascii="Arial" w:hAnsi="Arial" w:cs="Arial"/>
          <w:w w:val="140"/>
          <w:sz w:val="16"/>
          <w:szCs w:val="18"/>
        </w:rPr>
        <w:t>D</w:t>
      </w:r>
      <w:r w:rsidR="00257AE7" w:rsidRPr="00257AE7">
        <w:rPr>
          <w:rFonts w:ascii="Arial" w:hAnsi="Arial" w:cs="Arial"/>
          <w:w w:val="140"/>
          <w:sz w:val="16"/>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P</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M</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N</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 xml:space="preserve">O </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 xml:space="preserve">L </w:t>
      </w:r>
      <w:r w:rsidR="00257AE7" w:rsidRPr="00257AE7">
        <w:rPr>
          <w:rFonts w:ascii="Arial" w:hAnsi="Arial" w:cs="Arial"/>
          <w:w w:val="140"/>
          <w:sz w:val="14"/>
          <w:szCs w:val="18"/>
        </w:rPr>
        <w:t xml:space="preserve">  </w:t>
      </w:r>
      <w:r w:rsidRPr="00257AE7">
        <w:rPr>
          <w:rFonts w:ascii="Arial" w:hAnsi="Arial" w:cs="Arial"/>
          <w:w w:val="140"/>
          <w:sz w:val="16"/>
          <w:szCs w:val="18"/>
        </w:rPr>
        <w:t>R</w:t>
      </w:r>
      <w:r w:rsidR="00257AE7" w:rsidRPr="00257AE7">
        <w:rPr>
          <w:rFonts w:ascii="Arial" w:hAnsi="Arial" w:cs="Arial"/>
          <w:w w:val="140"/>
          <w:sz w:val="16"/>
          <w:szCs w:val="18"/>
        </w:rPr>
        <w:t xml:space="preserve"> </w:t>
      </w:r>
      <w:r w:rsidRPr="00257AE7">
        <w:rPr>
          <w:rFonts w:ascii="Arial" w:hAnsi="Arial" w:cs="Arial"/>
          <w:w w:val="140"/>
          <w:sz w:val="14"/>
          <w:szCs w:val="18"/>
        </w:rPr>
        <w:t>I</w:t>
      </w:r>
      <w:r w:rsidR="00257AE7" w:rsidRPr="00257AE7">
        <w:rPr>
          <w:rFonts w:ascii="Arial" w:hAnsi="Arial" w:cs="Arial"/>
          <w:w w:val="140"/>
          <w:sz w:val="14"/>
          <w:szCs w:val="18"/>
        </w:rPr>
        <w:t xml:space="preserve"> </w:t>
      </w:r>
      <w:r w:rsidRPr="00257AE7">
        <w:rPr>
          <w:rFonts w:ascii="Arial" w:hAnsi="Arial" w:cs="Arial"/>
          <w:w w:val="140"/>
          <w:sz w:val="14"/>
          <w:szCs w:val="18"/>
        </w:rPr>
        <w:t>S</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L</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362807">
        <w:rPr>
          <w:rFonts w:ascii="Arial" w:hAnsi="Arial"/>
          <w:sz w:val="22"/>
          <w:szCs w:val="22"/>
        </w:rPr>
        <w:t>Fernán Alejandro Jiménez Castaño</w:t>
      </w:r>
      <w:r w:rsidR="005650EF">
        <w:rPr>
          <w:rFonts w:ascii="Arial" w:hAnsi="Arial"/>
          <w:sz w:val="22"/>
          <w:szCs w:val="22"/>
        </w:rPr>
        <w:t xml:space="preserve"> </w:t>
      </w:r>
    </w:p>
    <w:p w:rsidR="00362807" w:rsidRDefault="00362807"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Agente oficioso</w:t>
      </w:r>
      <w:r>
        <w:rPr>
          <w:rFonts w:ascii="Arial" w:hAnsi="Arial"/>
          <w:sz w:val="22"/>
          <w:szCs w:val="22"/>
        </w:rPr>
        <w:tab/>
        <w:t>: Jesús Nobel Jiménez Serna</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w:t>
      </w:r>
      <w:r w:rsidR="00FC0A07">
        <w:rPr>
          <w:rFonts w:ascii="Arial" w:hAnsi="Arial"/>
          <w:sz w:val="22"/>
          <w:szCs w:val="22"/>
        </w:rPr>
        <w:tab/>
      </w:r>
      <w:r w:rsidRPr="00F86DCE">
        <w:rPr>
          <w:rFonts w:ascii="Arial" w:hAnsi="Arial"/>
          <w:sz w:val="22"/>
          <w:szCs w:val="22"/>
        </w:rPr>
        <w:tab/>
        <w:t xml:space="preserve">: </w:t>
      </w:r>
      <w:r w:rsidR="00362807">
        <w:rPr>
          <w:rFonts w:ascii="Arial" w:hAnsi="Arial"/>
          <w:sz w:val="22"/>
          <w:szCs w:val="22"/>
        </w:rPr>
        <w:t>Contraloría General de Risaralda</w:t>
      </w:r>
    </w:p>
    <w:p w:rsidR="00FC0A07" w:rsidRDefault="00FC0A07"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362807">
        <w:rPr>
          <w:rFonts w:ascii="Arial" w:hAnsi="Arial"/>
          <w:sz w:val="22"/>
          <w:szCs w:val="22"/>
        </w:rPr>
        <w:t>Grupo de Responsabilidad Fiscal y Jurisdicción Coactiva y/o</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62807">
        <w:rPr>
          <w:rFonts w:ascii="Arial" w:hAnsi="Arial"/>
          <w:sz w:val="22"/>
        </w:rPr>
        <w:t>2016-00067-01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Legitimación</w:t>
      </w:r>
      <w:r w:rsidR="005A62EE">
        <w:rPr>
          <w:rFonts w:ascii="Arial" w:hAnsi="Arial"/>
          <w:sz w:val="22"/>
          <w:szCs w:val="22"/>
        </w:rPr>
        <w:t xml:space="preserve"> del</w:t>
      </w:r>
      <w:r w:rsidR="00362807">
        <w:rPr>
          <w:rFonts w:ascii="Arial" w:hAnsi="Arial"/>
          <w:sz w:val="22"/>
          <w:szCs w:val="22"/>
        </w:rPr>
        <w:t xml:space="preserve"> agente oficioso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362807">
        <w:rPr>
          <w:rFonts w:ascii="Arial" w:hAnsi="Arial"/>
          <w:sz w:val="22"/>
          <w:szCs w:val="22"/>
        </w:rPr>
        <w:t>Quinto Civil del Circuito de Pereira</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827F5B">
        <w:rPr>
          <w:rFonts w:ascii="Arial" w:hAnsi="Arial"/>
          <w:sz w:val="22"/>
          <w:szCs w:val="22"/>
        </w:rPr>
        <w:t>321 de 08-07-2016</w:t>
      </w:r>
    </w:p>
    <w:p w:rsidR="003913E3" w:rsidRPr="00E46F20" w:rsidRDefault="003913E3" w:rsidP="00F839CE">
      <w:pPr>
        <w:pBdr>
          <w:bottom w:val="double" w:sz="6" w:space="1" w:color="auto"/>
        </w:pBdr>
        <w:spacing w:line="360" w:lineRule="auto"/>
        <w:jc w:val="center"/>
        <w:rPr>
          <w:rFonts w:ascii="Arial" w:hAnsi="Arial" w:cs="Arial"/>
          <w:b/>
          <w:bCs/>
          <w:sz w:val="22"/>
          <w:szCs w:val="22"/>
        </w:rPr>
      </w:pPr>
    </w:p>
    <w:p w:rsidR="003913E3" w:rsidRPr="00E46F20" w:rsidRDefault="003913E3" w:rsidP="00F839CE">
      <w:pPr>
        <w:spacing w:line="360" w:lineRule="auto"/>
        <w:jc w:val="center"/>
        <w:rPr>
          <w:rFonts w:ascii="Arial" w:hAnsi="Arial" w:cs="Arial"/>
          <w:b/>
          <w:bCs/>
          <w:sz w:val="22"/>
          <w:szCs w:val="22"/>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Pr="003B0D1E">
        <w:rPr>
          <w:rFonts w:ascii="Arial" w:hAnsi="Arial" w:cs="Arial"/>
          <w:iCs/>
          <w:smallCaps/>
          <w:sz w:val="28"/>
          <w:lang w:val="es-CO"/>
        </w:rPr>
        <w:t xml:space="preserve">, </w:t>
      </w:r>
      <w:r w:rsidR="00827F5B">
        <w:rPr>
          <w:rFonts w:ascii="Arial" w:hAnsi="Arial" w:cs="Arial"/>
          <w:iCs/>
          <w:smallCaps/>
          <w:sz w:val="28"/>
          <w:lang w:val="es-CO"/>
        </w:rPr>
        <w:t>ocho</w:t>
      </w:r>
      <w:r w:rsidR="00855E37" w:rsidRPr="003B0D1E">
        <w:rPr>
          <w:rFonts w:ascii="Arial" w:hAnsi="Arial" w:cs="Arial"/>
          <w:iCs/>
          <w:smallCaps/>
          <w:sz w:val="28"/>
          <w:lang w:val="es-CO"/>
        </w:rPr>
        <w:t xml:space="preserve"> </w:t>
      </w:r>
      <w:r w:rsidRPr="003B0D1E">
        <w:rPr>
          <w:rFonts w:ascii="Arial" w:hAnsi="Arial" w:cs="Arial"/>
          <w:iCs/>
          <w:smallCaps/>
          <w:sz w:val="28"/>
          <w:lang w:val="es-CO"/>
        </w:rPr>
        <w:t>(</w:t>
      </w:r>
      <w:r w:rsidR="00827F5B">
        <w:rPr>
          <w:rFonts w:ascii="Arial" w:hAnsi="Arial" w:cs="Arial"/>
          <w:iCs/>
          <w:smallCaps/>
          <w:sz w:val="28"/>
          <w:lang w:val="es-CO"/>
        </w:rPr>
        <w:t xml:space="preserve">8) </w:t>
      </w:r>
      <w:r w:rsidRPr="003B0D1E">
        <w:rPr>
          <w:rFonts w:ascii="Arial" w:hAnsi="Arial" w:cs="Arial"/>
          <w:iCs/>
          <w:smallCaps/>
          <w:sz w:val="28"/>
          <w:lang w:val="es-CO"/>
        </w:rPr>
        <w:t xml:space="preserve">de </w:t>
      </w:r>
      <w:r w:rsidR="00362807">
        <w:rPr>
          <w:rFonts w:ascii="Arial" w:hAnsi="Arial" w:cs="Arial"/>
          <w:iCs/>
          <w:smallCaps/>
          <w:sz w:val="28"/>
          <w:lang w:val="es-CO"/>
        </w:rPr>
        <w:t>julio</w:t>
      </w:r>
      <w:r w:rsidR="00F908F9" w:rsidRPr="003B0D1E">
        <w:rPr>
          <w:rFonts w:ascii="Arial" w:hAnsi="Arial" w:cs="Arial"/>
          <w:iCs/>
          <w:smallCaps/>
          <w:sz w:val="28"/>
          <w:lang w:val="es-CO"/>
        </w:rPr>
        <w:t xml:space="preserve">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E46F20" w:rsidRDefault="003913E3" w:rsidP="00F839CE">
      <w:pPr>
        <w:pStyle w:val="Textoindependiente"/>
        <w:spacing w:line="360" w:lineRule="auto"/>
        <w:rPr>
          <w:rFonts w:ascii="Arial" w:hAnsi="Arial" w:cs="Arial"/>
          <w:szCs w:val="24"/>
          <w:lang w:val="es-CO"/>
        </w:rPr>
      </w:pP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EF3888" w:rsidRDefault="003913E3" w:rsidP="00F839CE">
      <w:pPr>
        <w:pStyle w:val="Textoindependiente"/>
        <w:spacing w:line="360" w:lineRule="auto"/>
        <w:rPr>
          <w:rFonts w:ascii="Arial" w:hAnsi="Arial" w:cs="Arial"/>
          <w:sz w:val="22"/>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E46F20" w:rsidRDefault="003913E3" w:rsidP="00F839CE">
      <w:pPr>
        <w:pStyle w:val="Textoindependiente"/>
        <w:spacing w:line="360" w:lineRule="auto"/>
        <w:rPr>
          <w:rFonts w:ascii="Arial" w:hAnsi="Arial" w:cs="Arial"/>
          <w:szCs w:val="24"/>
        </w:rPr>
      </w:pP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E46F20" w:rsidRDefault="003913E3" w:rsidP="00F839CE">
      <w:pPr>
        <w:pStyle w:val="Textoindependiente"/>
        <w:spacing w:line="360" w:lineRule="auto"/>
        <w:rPr>
          <w:rFonts w:ascii="Arial" w:hAnsi="Arial" w:cs="Arial"/>
          <w:sz w:val="18"/>
          <w:szCs w:val="24"/>
        </w:rPr>
      </w:pPr>
    </w:p>
    <w:p w:rsidR="00B65B21" w:rsidRDefault="00B65B21" w:rsidP="00386A25">
      <w:pPr>
        <w:pStyle w:val="Textoindependiente"/>
        <w:spacing w:line="360" w:lineRule="auto"/>
        <w:rPr>
          <w:rFonts w:ascii="Arial" w:hAnsi="Arial" w:cs="Arial"/>
          <w:sz w:val="24"/>
          <w:szCs w:val="24"/>
        </w:rPr>
      </w:pPr>
    </w:p>
    <w:p w:rsidR="005A62EE" w:rsidRPr="00512C37" w:rsidRDefault="00226D16" w:rsidP="00386A25">
      <w:pPr>
        <w:pStyle w:val="Textoindependiente"/>
        <w:spacing w:line="360" w:lineRule="auto"/>
        <w:rPr>
          <w:rFonts w:ascii="Arial" w:hAnsi="Arial" w:cs="Arial"/>
          <w:sz w:val="24"/>
          <w:szCs w:val="24"/>
        </w:rPr>
      </w:pPr>
      <w:r>
        <w:rPr>
          <w:rFonts w:ascii="Arial" w:hAnsi="Arial" w:cs="Arial"/>
          <w:sz w:val="24"/>
          <w:szCs w:val="24"/>
        </w:rPr>
        <w:t xml:space="preserve">Se </w:t>
      </w:r>
      <w:r w:rsidR="005A62EE">
        <w:rPr>
          <w:rFonts w:ascii="Arial" w:hAnsi="Arial" w:cs="Arial"/>
          <w:sz w:val="24"/>
          <w:szCs w:val="24"/>
        </w:rPr>
        <w:t xml:space="preserve">Informó </w:t>
      </w:r>
      <w:r w:rsidR="00DD5BFC">
        <w:rPr>
          <w:rFonts w:ascii="Arial" w:hAnsi="Arial" w:cs="Arial"/>
          <w:sz w:val="24"/>
          <w:szCs w:val="24"/>
        </w:rPr>
        <w:t xml:space="preserve">que la Contraloría General de Risaralda, </w:t>
      </w:r>
      <w:r w:rsidR="00D63CF0">
        <w:rPr>
          <w:rFonts w:ascii="Arial" w:hAnsi="Arial" w:cs="Arial"/>
          <w:sz w:val="24"/>
          <w:szCs w:val="24"/>
        </w:rPr>
        <w:t xml:space="preserve">mediante </w:t>
      </w:r>
      <w:r>
        <w:rPr>
          <w:rFonts w:ascii="Arial" w:hAnsi="Arial" w:cs="Arial"/>
          <w:sz w:val="24"/>
          <w:szCs w:val="24"/>
        </w:rPr>
        <w:t>auto No.</w:t>
      </w:r>
      <w:r w:rsidR="007174B7">
        <w:rPr>
          <w:rFonts w:ascii="Arial" w:hAnsi="Arial" w:cs="Arial"/>
          <w:sz w:val="24"/>
          <w:szCs w:val="24"/>
        </w:rPr>
        <w:t>004</w:t>
      </w:r>
      <w:r w:rsidR="00D63CF0">
        <w:rPr>
          <w:rFonts w:ascii="Arial" w:hAnsi="Arial" w:cs="Arial"/>
          <w:sz w:val="24"/>
          <w:szCs w:val="24"/>
        </w:rPr>
        <w:t xml:space="preserve"> del 22-04-2015, confirmado </w:t>
      </w:r>
      <w:r w:rsidR="00DD5BFC">
        <w:rPr>
          <w:rFonts w:ascii="Arial" w:hAnsi="Arial" w:cs="Arial"/>
          <w:sz w:val="24"/>
          <w:szCs w:val="24"/>
        </w:rPr>
        <w:t>en segunda i</w:t>
      </w:r>
      <w:r w:rsidR="00D63CF0">
        <w:rPr>
          <w:rFonts w:ascii="Arial" w:hAnsi="Arial" w:cs="Arial"/>
          <w:sz w:val="24"/>
          <w:szCs w:val="24"/>
        </w:rPr>
        <w:t xml:space="preserve">nstancia </w:t>
      </w:r>
      <w:r w:rsidR="00761048">
        <w:rPr>
          <w:rFonts w:ascii="Arial" w:hAnsi="Arial" w:cs="Arial"/>
          <w:sz w:val="24"/>
          <w:szCs w:val="24"/>
        </w:rPr>
        <w:t>por auto N</w:t>
      </w:r>
      <w:r>
        <w:rPr>
          <w:rFonts w:ascii="Arial" w:hAnsi="Arial" w:cs="Arial"/>
          <w:sz w:val="24"/>
          <w:szCs w:val="24"/>
        </w:rPr>
        <w:t>o.</w:t>
      </w:r>
      <w:r w:rsidR="00761048">
        <w:rPr>
          <w:rFonts w:ascii="Arial" w:hAnsi="Arial" w:cs="Arial"/>
          <w:sz w:val="24"/>
          <w:szCs w:val="24"/>
        </w:rPr>
        <w:t>017 d</w:t>
      </w:r>
      <w:r w:rsidR="00DD5BFC">
        <w:rPr>
          <w:rFonts w:ascii="Arial" w:hAnsi="Arial" w:cs="Arial"/>
          <w:sz w:val="24"/>
          <w:szCs w:val="24"/>
        </w:rPr>
        <w:t>el 04-08-2015, declaró a</w:t>
      </w:r>
      <w:r>
        <w:rPr>
          <w:rFonts w:ascii="Arial" w:hAnsi="Arial" w:cs="Arial"/>
          <w:sz w:val="24"/>
          <w:szCs w:val="24"/>
        </w:rPr>
        <w:t xml:space="preserve">l accionante </w:t>
      </w:r>
      <w:r w:rsidR="00DD5BFC">
        <w:rPr>
          <w:rFonts w:ascii="Arial" w:hAnsi="Arial" w:cs="Arial"/>
          <w:sz w:val="24"/>
          <w:szCs w:val="24"/>
        </w:rPr>
        <w:t>responsable fiscal por la pérdida de maquinaria de construcción propiedad de la Gobernación de Risaralda, en un proceso viciado por múltiples faltas al debido proceso</w:t>
      </w:r>
      <w:r>
        <w:rPr>
          <w:rFonts w:ascii="Arial" w:hAnsi="Arial" w:cs="Arial"/>
          <w:sz w:val="24"/>
          <w:szCs w:val="24"/>
        </w:rPr>
        <w:t>; cuenta que</w:t>
      </w:r>
      <w:r w:rsidR="00D63CF0">
        <w:rPr>
          <w:rFonts w:ascii="Arial" w:hAnsi="Arial" w:cs="Arial"/>
          <w:sz w:val="24"/>
          <w:szCs w:val="24"/>
        </w:rPr>
        <w:t xml:space="preserve"> instauró acción de tutela que le fue negada por el Juzgado Tercero Administrativo de Pereira </w:t>
      </w:r>
      <w:r w:rsidR="007174B7">
        <w:rPr>
          <w:rFonts w:ascii="Arial" w:hAnsi="Arial" w:cs="Arial"/>
          <w:sz w:val="24"/>
          <w:szCs w:val="24"/>
        </w:rPr>
        <w:t xml:space="preserve">el 28-10-2015 </w:t>
      </w:r>
      <w:r w:rsidR="00D63CF0">
        <w:rPr>
          <w:rFonts w:ascii="Arial" w:hAnsi="Arial" w:cs="Arial"/>
          <w:sz w:val="24"/>
          <w:szCs w:val="24"/>
        </w:rPr>
        <w:t xml:space="preserve">y </w:t>
      </w:r>
      <w:r w:rsidR="007174B7">
        <w:rPr>
          <w:rFonts w:ascii="Arial" w:hAnsi="Arial" w:cs="Arial"/>
          <w:sz w:val="24"/>
          <w:szCs w:val="24"/>
        </w:rPr>
        <w:t xml:space="preserve">posteriormente fue </w:t>
      </w:r>
      <w:r w:rsidR="00D63CF0">
        <w:rPr>
          <w:rFonts w:ascii="Arial" w:hAnsi="Arial" w:cs="Arial"/>
          <w:sz w:val="24"/>
          <w:szCs w:val="24"/>
        </w:rPr>
        <w:t>confirmada por el Tribunal Contencioso Administrativo de Risaralda</w:t>
      </w:r>
      <w:r w:rsidR="007174B7">
        <w:rPr>
          <w:rFonts w:ascii="Arial" w:hAnsi="Arial" w:cs="Arial"/>
          <w:sz w:val="24"/>
          <w:szCs w:val="24"/>
        </w:rPr>
        <w:t>;</w:t>
      </w:r>
      <w:r w:rsidR="00D63CF0">
        <w:rPr>
          <w:rFonts w:ascii="Arial" w:hAnsi="Arial" w:cs="Arial"/>
          <w:sz w:val="24"/>
          <w:szCs w:val="24"/>
        </w:rPr>
        <w:t xml:space="preserve"> siguiendo las recomendaciones plasmadas en los fallos anteriores, decidió requerir a la administración para agotar la conciliación prejudicial, como requisito de procedibilidad </w:t>
      </w:r>
      <w:r w:rsidR="007174B7">
        <w:rPr>
          <w:rFonts w:ascii="Arial" w:hAnsi="Arial" w:cs="Arial"/>
          <w:sz w:val="24"/>
          <w:szCs w:val="24"/>
        </w:rPr>
        <w:t xml:space="preserve">para adelantar </w:t>
      </w:r>
      <w:r w:rsidR="00D63CF0">
        <w:rPr>
          <w:rFonts w:ascii="Arial" w:hAnsi="Arial" w:cs="Arial"/>
          <w:sz w:val="24"/>
          <w:szCs w:val="24"/>
        </w:rPr>
        <w:t xml:space="preserve">acción de nulidad y restablecimiento del </w:t>
      </w:r>
      <w:r w:rsidR="00D63CF0">
        <w:rPr>
          <w:rFonts w:ascii="Arial" w:hAnsi="Arial" w:cs="Arial"/>
          <w:sz w:val="24"/>
          <w:szCs w:val="24"/>
        </w:rPr>
        <w:lastRenderedPageBreak/>
        <w:t xml:space="preserve">derecho, sin embargo, los apoderados renunciaron al poder y venció la oportunidad procesal para acudir a esa vía judicial, razón por la que nuevamente acude a la tutela </w:t>
      </w:r>
      <w:r>
        <w:rPr>
          <w:rFonts w:ascii="Arial" w:hAnsi="Arial" w:cs="Arial"/>
          <w:sz w:val="24"/>
          <w:szCs w:val="24"/>
        </w:rPr>
        <w:t>para que anule</w:t>
      </w:r>
      <w:r w:rsidR="00D63CF0" w:rsidRPr="00512C37">
        <w:rPr>
          <w:rFonts w:ascii="Arial" w:hAnsi="Arial" w:cs="Arial"/>
          <w:sz w:val="24"/>
          <w:szCs w:val="24"/>
        </w:rPr>
        <w:t xml:space="preserve"> </w:t>
      </w:r>
      <w:r w:rsidR="007174B7" w:rsidRPr="00512C37">
        <w:rPr>
          <w:rFonts w:ascii="Arial" w:hAnsi="Arial" w:cs="Arial"/>
          <w:sz w:val="24"/>
          <w:szCs w:val="24"/>
        </w:rPr>
        <w:t xml:space="preserve">la actuación </w:t>
      </w:r>
      <w:r w:rsidR="00761048">
        <w:rPr>
          <w:rFonts w:ascii="Arial" w:hAnsi="Arial" w:cs="Arial"/>
          <w:sz w:val="24"/>
          <w:szCs w:val="24"/>
        </w:rPr>
        <w:t>administrativa</w:t>
      </w:r>
      <w:r w:rsidR="00DD5BFC" w:rsidRPr="00512C37">
        <w:rPr>
          <w:rFonts w:ascii="Arial" w:hAnsi="Arial" w:cs="Arial"/>
          <w:sz w:val="24"/>
          <w:szCs w:val="24"/>
        </w:rPr>
        <w:t xml:space="preserve"> (Folios </w:t>
      </w:r>
      <w:r w:rsidR="007174B7" w:rsidRPr="00512C37">
        <w:rPr>
          <w:rFonts w:ascii="Arial" w:hAnsi="Arial" w:cs="Arial"/>
          <w:sz w:val="24"/>
          <w:szCs w:val="24"/>
        </w:rPr>
        <w:t xml:space="preserve">2 </w:t>
      </w:r>
      <w:r w:rsidR="00DD5BFC" w:rsidRPr="00512C37">
        <w:rPr>
          <w:rFonts w:ascii="Arial" w:hAnsi="Arial" w:cs="Arial"/>
          <w:sz w:val="24"/>
          <w:szCs w:val="24"/>
        </w:rPr>
        <w:t xml:space="preserve">al </w:t>
      </w:r>
      <w:r w:rsidR="007174B7" w:rsidRPr="00512C37">
        <w:rPr>
          <w:rFonts w:ascii="Arial" w:hAnsi="Arial" w:cs="Arial"/>
          <w:sz w:val="24"/>
          <w:szCs w:val="24"/>
        </w:rPr>
        <w:t>28</w:t>
      </w:r>
      <w:r w:rsidR="00DD5BFC" w:rsidRPr="00512C37">
        <w:rPr>
          <w:rFonts w:ascii="Arial" w:hAnsi="Arial" w:cs="Arial"/>
          <w:sz w:val="24"/>
          <w:szCs w:val="24"/>
        </w:rPr>
        <w:t xml:space="preserve">, cuaderno </w:t>
      </w:r>
      <w:r w:rsidR="00512C37" w:rsidRPr="00512C37">
        <w:rPr>
          <w:rFonts w:ascii="Arial" w:hAnsi="Arial" w:cs="Arial"/>
          <w:sz w:val="24"/>
          <w:szCs w:val="24"/>
        </w:rPr>
        <w:t>principal)</w:t>
      </w:r>
      <w:r w:rsidR="00DD5BFC" w:rsidRPr="00512C37">
        <w:rPr>
          <w:rFonts w:ascii="Arial" w:hAnsi="Arial" w:cs="Arial"/>
          <w:sz w:val="24"/>
          <w:szCs w:val="24"/>
        </w:rPr>
        <w:t xml:space="preserve">. </w:t>
      </w:r>
    </w:p>
    <w:p w:rsidR="00DD5BFC" w:rsidRPr="00E46F20" w:rsidRDefault="00DD5BFC" w:rsidP="00386A25">
      <w:pPr>
        <w:pStyle w:val="Textoindependiente"/>
        <w:spacing w:line="360" w:lineRule="auto"/>
        <w:rPr>
          <w:rFonts w:ascii="Arial" w:hAnsi="Arial" w:cs="Arial"/>
          <w:szCs w:val="24"/>
        </w:rPr>
      </w:pPr>
    </w:p>
    <w:p w:rsidR="00D63CF0" w:rsidRPr="00512C37" w:rsidRDefault="00D63CF0" w:rsidP="00386A25">
      <w:pPr>
        <w:pStyle w:val="Textoindependiente"/>
        <w:spacing w:line="360" w:lineRule="auto"/>
        <w:rPr>
          <w:rFonts w:ascii="Arial" w:hAnsi="Arial" w:cs="Arial"/>
          <w:sz w:val="24"/>
          <w:szCs w:val="24"/>
        </w:rPr>
      </w:pPr>
    </w:p>
    <w:p w:rsidR="00386A25" w:rsidRDefault="00226D16" w:rsidP="00386A25">
      <w:pPr>
        <w:pStyle w:val="Textoindependiente"/>
        <w:numPr>
          <w:ilvl w:val="0"/>
          <w:numId w:val="1"/>
        </w:numPr>
        <w:spacing w:line="360" w:lineRule="auto"/>
        <w:rPr>
          <w:rFonts w:ascii="Arial" w:hAnsi="Arial"/>
          <w:sz w:val="24"/>
          <w:szCs w:val="24"/>
        </w:rPr>
      </w:pPr>
      <w:r>
        <w:rPr>
          <w:rFonts w:ascii="Arial" w:hAnsi="Arial"/>
          <w:sz w:val="24"/>
          <w:szCs w:val="24"/>
        </w:rPr>
        <w:t>EL DERECHO PRESUNTAMENTE VULNERADO</w:t>
      </w:r>
    </w:p>
    <w:p w:rsidR="00226D16" w:rsidRPr="00E46F20" w:rsidRDefault="00226D16" w:rsidP="00226D16">
      <w:pPr>
        <w:pStyle w:val="Textoindependiente"/>
        <w:spacing w:line="360" w:lineRule="auto"/>
        <w:ind w:left="360"/>
        <w:rPr>
          <w:rFonts w:ascii="Arial" w:hAnsi="Arial"/>
          <w:szCs w:val="24"/>
        </w:rPr>
      </w:pPr>
    </w:p>
    <w:p w:rsidR="00800C57" w:rsidRPr="00512C37" w:rsidRDefault="00D63CF0" w:rsidP="00F839CE">
      <w:pPr>
        <w:pStyle w:val="Textoindependiente"/>
        <w:widowControl w:val="0"/>
        <w:spacing w:line="360" w:lineRule="auto"/>
        <w:rPr>
          <w:rFonts w:ascii="Arial" w:hAnsi="Arial" w:cs="Arial"/>
          <w:sz w:val="24"/>
          <w:szCs w:val="24"/>
        </w:rPr>
      </w:pPr>
      <w:r w:rsidRPr="00512C37">
        <w:rPr>
          <w:rFonts w:ascii="Arial" w:hAnsi="Arial"/>
          <w:sz w:val="24"/>
          <w:szCs w:val="24"/>
        </w:rPr>
        <w:t>Se invoca el derecho fundamental al debido proceso</w:t>
      </w:r>
      <w:r w:rsidR="00967E1A" w:rsidRPr="00512C37">
        <w:rPr>
          <w:rFonts w:ascii="Arial" w:hAnsi="Arial" w:cs="Arial"/>
          <w:sz w:val="24"/>
          <w:szCs w:val="24"/>
        </w:rPr>
        <w:t xml:space="preserve"> </w:t>
      </w:r>
      <w:r w:rsidR="00967E1A" w:rsidRPr="00512C37">
        <w:rPr>
          <w:rFonts w:ascii="Arial" w:hAnsi="Arial" w:cs="Arial"/>
          <w:sz w:val="24"/>
          <w:szCs w:val="24"/>
          <w:lang w:val="es-CO"/>
        </w:rPr>
        <w:t xml:space="preserve">(Folios </w:t>
      </w:r>
      <w:r w:rsidR="00512C37" w:rsidRPr="00512C37">
        <w:rPr>
          <w:rFonts w:ascii="Arial" w:hAnsi="Arial" w:cs="Arial"/>
          <w:sz w:val="24"/>
          <w:szCs w:val="24"/>
          <w:lang w:val="es-CO"/>
        </w:rPr>
        <w:t>2 al 28</w:t>
      </w:r>
      <w:r w:rsidR="00967E1A" w:rsidRPr="00512C37">
        <w:rPr>
          <w:rFonts w:ascii="Arial" w:hAnsi="Arial" w:cs="Arial"/>
          <w:sz w:val="24"/>
          <w:szCs w:val="24"/>
          <w:lang w:val="es-CO"/>
        </w:rPr>
        <w:t xml:space="preserve">, </w:t>
      </w:r>
      <w:r w:rsidR="00512C37" w:rsidRPr="00512C37">
        <w:rPr>
          <w:rFonts w:ascii="Arial" w:hAnsi="Arial" w:cs="Arial"/>
          <w:sz w:val="24"/>
          <w:szCs w:val="24"/>
          <w:lang w:val="es-CO"/>
        </w:rPr>
        <w:t>cuaderno principal</w:t>
      </w:r>
      <w:r w:rsidR="00967E1A" w:rsidRPr="00512C37">
        <w:rPr>
          <w:rFonts w:ascii="Arial" w:hAnsi="Arial" w:cs="Arial"/>
          <w:sz w:val="24"/>
          <w:szCs w:val="24"/>
          <w:lang w:val="es-CO"/>
        </w:rPr>
        <w:t>).</w:t>
      </w:r>
    </w:p>
    <w:p w:rsidR="00E87A47" w:rsidRPr="00E46F20" w:rsidRDefault="00E87A47" w:rsidP="00F839CE">
      <w:pPr>
        <w:pStyle w:val="Textoindependiente"/>
        <w:widowControl w:val="0"/>
        <w:spacing w:line="360" w:lineRule="auto"/>
        <w:rPr>
          <w:rFonts w:ascii="Arial" w:hAnsi="Arial" w:cs="Arial"/>
          <w:sz w:val="18"/>
          <w:szCs w:val="24"/>
        </w:rPr>
      </w:pPr>
    </w:p>
    <w:p w:rsidR="00967E1A" w:rsidRPr="00EF3888" w:rsidRDefault="00967E1A" w:rsidP="00F839CE">
      <w:pPr>
        <w:pStyle w:val="Textoindependiente"/>
        <w:widowControl w:val="0"/>
        <w:spacing w:line="360" w:lineRule="auto"/>
        <w:rPr>
          <w:rFonts w:ascii="Arial" w:hAnsi="Arial" w:cs="Arial"/>
          <w:sz w:val="22"/>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EF3888" w:rsidRDefault="00B26FA3" w:rsidP="00B26FA3">
      <w:pPr>
        <w:pStyle w:val="Textoindependiente"/>
        <w:widowControl w:val="0"/>
        <w:spacing w:line="360" w:lineRule="auto"/>
        <w:ind w:left="360"/>
        <w:rPr>
          <w:rFonts w:ascii="Arial" w:hAnsi="Arial" w:cs="Arial"/>
          <w:sz w:val="22"/>
          <w:szCs w:val="24"/>
        </w:rPr>
      </w:pPr>
    </w:p>
    <w:p w:rsidR="00E23D2E" w:rsidRPr="00824EA4"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C350C8">
        <w:rPr>
          <w:rFonts w:ascii="Arial" w:hAnsi="Arial"/>
          <w:sz w:val="24"/>
        </w:rPr>
        <w:t>Quinto Civil del Circuito de Pereira</w:t>
      </w:r>
      <w:r w:rsidR="00967E1A">
        <w:rPr>
          <w:rFonts w:ascii="Arial" w:hAnsi="Arial"/>
          <w:sz w:val="24"/>
        </w:rPr>
        <w:t>, R.</w:t>
      </w:r>
      <w:r w:rsidR="00E87A47">
        <w:rPr>
          <w:rFonts w:ascii="Arial" w:hAnsi="Arial"/>
          <w:sz w:val="24"/>
        </w:rPr>
        <w:t xml:space="preserve">, </w:t>
      </w:r>
      <w:r w:rsidR="00E23D2E" w:rsidRPr="00E23D2E">
        <w:rPr>
          <w:rFonts w:ascii="Arial" w:hAnsi="Arial"/>
          <w:sz w:val="24"/>
        </w:rPr>
        <w:t xml:space="preserve">que con providencia del </w:t>
      </w:r>
      <w:r w:rsidR="00512C37">
        <w:rPr>
          <w:rFonts w:ascii="Arial" w:hAnsi="Arial"/>
          <w:sz w:val="24"/>
        </w:rPr>
        <w:t>13-05-2016</w:t>
      </w:r>
      <w:r w:rsidR="00D46031">
        <w:rPr>
          <w:rFonts w:ascii="Arial" w:hAnsi="Arial"/>
          <w:sz w:val="24"/>
        </w:rPr>
        <w:t xml:space="preserve"> </w:t>
      </w:r>
      <w:r w:rsidR="00D306EB">
        <w:rPr>
          <w:rFonts w:ascii="Arial" w:hAnsi="Arial"/>
          <w:sz w:val="24"/>
        </w:rPr>
        <w:t>la admitió,</w:t>
      </w:r>
      <w:r w:rsidR="00E23D2E" w:rsidRPr="00E23D2E">
        <w:rPr>
          <w:rFonts w:ascii="Arial" w:hAnsi="Arial"/>
          <w:sz w:val="24"/>
        </w:rPr>
        <w:t xml:space="preserve"> ordenó </w:t>
      </w:r>
      <w:r w:rsidR="00D306EB">
        <w:rPr>
          <w:rFonts w:ascii="Arial" w:hAnsi="Arial"/>
          <w:sz w:val="24"/>
        </w:rPr>
        <w:t xml:space="preserve">vinculaciones y la notificación de </w:t>
      </w:r>
      <w:r w:rsidR="00B26FA3" w:rsidRPr="00B26FA3">
        <w:rPr>
          <w:rFonts w:ascii="Arial" w:hAnsi="Arial"/>
          <w:sz w:val="24"/>
          <w:lang w:val="es-ES"/>
        </w:rPr>
        <w:t>la</w:t>
      </w:r>
      <w:r w:rsidR="00D306EB">
        <w:rPr>
          <w:rFonts w:ascii="Arial" w:hAnsi="Arial"/>
          <w:sz w:val="24"/>
          <w:lang w:val="es-ES"/>
        </w:rPr>
        <w:t>s</w:t>
      </w:r>
      <w:r w:rsidR="00B26FA3" w:rsidRPr="00B26FA3">
        <w:rPr>
          <w:rFonts w:ascii="Arial" w:hAnsi="Arial"/>
          <w:sz w:val="24"/>
          <w:lang w:val="es-ES"/>
        </w:rPr>
        <w:t xml:space="preserve"> partes</w:t>
      </w:r>
      <w:r w:rsidR="00B26FA3">
        <w:rPr>
          <w:rFonts w:ascii="Arial" w:hAnsi="Arial"/>
          <w:sz w:val="24"/>
          <w:lang w:val="es-ES"/>
        </w:rPr>
        <w:t xml:space="preserve">, entre otros </w:t>
      </w:r>
      <w:r w:rsidR="00B26FA3" w:rsidRPr="00824EA4">
        <w:rPr>
          <w:rFonts w:ascii="Arial" w:hAnsi="Arial"/>
          <w:sz w:val="24"/>
          <w:lang w:val="es-ES"/>
        </w:rPr>
        <w:t>ordenamientos</w:t>
      </w:r>
      <w:r w:rsidR="00E87A47" w:rsidRPr="00824EA4">
        <w:rPr>
          <w:rFonts w:ascii="Arial" w:hAnsi="Arial"/>
          <w:sz w:val="24"/>
        </w:rPr>
        <w:t xml:space="preserve"> </w:t>
      </w:r>
      <w:r w:rsidR="00E23D2E" w:rsidRPr="00824EA4">
        <w:rPr>
          <w:rFonts w:ascii="Arial" w:hAnsi="Arial"/>
          <w:sz w:val="24"/>
        </w:rPr>
        <w:t>(Folio</w:t>
      </w:r>
      <w:r w:rsidR="00FB469C" w:rsidRPr="00824EA4">
        <w:rPr>
          <w:rFonts w:ascii="Arial" w:hAnsi="Arial"/>
          <w:sz w:val="24"/>
        </w:rPr>
        <w:t xml:space="preserve"> </w:t>
      </w:r>
      <w:r w:rsidR="00512C37" w:rsidRPr="00824EA4">
        <w:rPr>
          <w:rFonts w:ascii="Arial" w:hAnsi="Arial"/>
          <w:sz w:val="24"/>
        </w:rPr>
        <w:t>124</w:t>
      </w:r>
      <w:r w:rsidR="00E23D2E" w:rsidRPr="00824EA4">
        <w:rPr>
          <w:rFonts w:ascii="Arial" w:hAnsi="Arial"/>
          <w:sz w:val="24"/>
        </w:rPr>
        <w:t xml:space="preserve"> </w:t>
      </w:r>
      <w:r w:rsidR="00E23D2E" w:rsidRPr="00824EA4">
        <w:rPr>
          <w:rFonts w:ascii="Arial" w:hAnsi="Arial" w:cs="Arial"/>
          <w:sz w:val="24"/>
          <w:lang w:val="es-CO"/>
        </w:rPr>
        <w:t>del cuaderno</w:t>
      </w:r>
      <w:r w:rsidR="00512C37" w:rsidRPr="00824EA4">
        <w:rPr>
          <w:rFonts w:ascii="Arial" w:hAnsi="Arial" w:cs="Arial"/>
          <w:sz w:val="24"/>
          <w:lang w:val="es-CO"/>
        </w:rPr>
        <w:t xml:space="preserve"> principal</w:t>
      </w:r>
      <w:r w:rsidR="00E23D2E" w:rsidRPr="00824EA4">
        <w:rPr>
          <w:rFonts w:ascii="Arial" w:hAnsi="Arial"/>
          <w:sz w:val="24"/>
        </w:rPr>
        <w:t>)</w:t>
      </w:r>
      <w:r w:rsidR="00490305" w:rsidRPr="00824EA4">
        <w:rPr>
          <w:rFonts w:ascii="Arial" w:hAnsi="Arial"/>
          <w:sz w:val="24"/>
        </w:rPr>
        <w:t>.</w:t>
      </w:r>
      <w:r w:rsidR="00D306EB" w:rsidRPr="00824EA4">
        <w:rPr>
          <w:rFonts w:ascii="Arial" w:hAnsi="Arial"/>
          <w:sz w:val="24"/>
        </w:rPr>
        <w:t xml:space="preserve"> Recibió ampliación de tutela el 16-05-2016 (Folios 126 a 129, ibídem).</w:t>
      </w:r>
      <w:r w:rsidR="00967E1A" w:rsidRPr="00824EA4">
        <w:rPr>
          <w:rFonts w:ascii="Arial" w:hAnsi="Arial"/>
          <w:sz w:val="24"/>
        </w:rPr>
        <w:t xml:space="preserve"> </w:t>
      </w:r>
      <w:r w:rsidR="00D306EB" w:rsidRPr="00824EA4">
        <w:rPr>
          <w:rFonts w:ascii="Arial" w:hAnsi="Arial"/>
          <w:sz w:val="24"/>
        </w:rPr>
        <w:t>Ordenó vinculaciones (Folio 17</w:t>
      </w:r>
      <w:r w:rsidR="00226D16">
        <w:rPr>
          <w:rFonts w:ascii="Arial" w:hAnsi="Arial"/>
          <w:sz w:val="24"/>
        </w:rPr>
        <w:t>6</w:t>
      </w:r>
      <w:r w:rsidR="00D306EB" w:rsidRPr="00824EA4">
        <w:rPr>
          <w:rFonts w:ascii="Arial" w:hAnsi="Arial"/>
          <w:sz w:val="24"/>
        </w:rPr>
        <w:t xml:space="preserve">, </w:t>
      </w:r>
      <w:proofErr w:type="spellStart"/>
      <w:r w:rsidR="00D306EB" w:rsidRPr="00824EA4">
        <w:rPr>
          <w:rFonts w:ascii="Arial" w:hAnsi="Arial"/>
          <w:sz w:val="24"/>
        </w:rPr>
        <w:t>ib</w:t>
      </w:r>
      <w:proofErr w:type="spellEnd"/>
      <w:r w:rsidR="00D306EB" w:rsidRPr="00824EA4">
        <w:rPr>
          <w:rFonts w:ascii="Arial" w:hAnsi="Arial"/>
          <w:sz w:val="24"/>
        </w:rPr>
        <w:t xml:space="preserve">). </w:t>
      </w:r>
      <w:r w:rsidR="00490305" w:rsidRPr="00824EA4">
        <w:rPr>
          <w:rFonts w:ascii="Arial" w:hAnsi="Arial"/>
          <w:sz w:val="24"/>
        </w:rPr>
        <w:t>Contest</w:t>
      </w:r>
      <w:r w:rsidR="006A5473" w:rsidRPr="00824EA4">
        <w:rPr>
          <w:rFonts w:ascii="Arial" w:hAnsi="Arial"/>
          <w:sz w:val="24"/>
        </w:rPr>
        <w:t xml:space="preserve">aron </w:t>
      </w:r>
      <w:r w:rsidR="00C350C8" w:rsidRPr="00824EA4">
        <w:rPr>
          <w:rFonts w:ascii="Arial" w:hAnsi="Arial"/>
          <w:sz w:val="24"/>
        </w:rPr>
        <w:t>la Co</w:t>
      </w:r>
      <w:r w:rsidR="00824EA4" w:rsidRPr="00824EA4">
        <w:rPr>
          <w:rFonts w:ascii="Arial" w:hAnsi="Arial"/>
          <w:sz w:val="24"/>
        </w:rPr>
        <w:t xml:space="preserve">ntraloría General de Risaralda (Folios </w:t>
      </w:r>
      <w:r w:rsidR="00226D16">
        <w:rPr>
          <w:rFonts w:ascii="Arial" w:hAnsi="Arial"/>
          <w:sz w:val="24"/>
        </w:rPr>
        <w:t>160</w:t>
      </w:r>
      <w:r w:rsidR="00824EA4" w:rsidRPr="00824EA4">
        <w:rPr>
          <w:rFonts w:ascii="Arial" w:hAnsi="Arial"/>
          <w:sz w:val="24"/>
        </w:rPr>
        <w:t xml:space="preserve"> a </w:t>
      </w:r>
      <w:r w:rsidR="00226D16">
        <w:rPr>
          <w:rFonts w:ascii="Arial" w:hAnsi="Arial"/>
          <w:sz w:val="24"/>
        </w:rPr>
        <w:t>168</w:t>
      </w:r>
      <w:r w:rsidR="00824EA4" w:rsidRPr="00824EA4">
        <w:rPr>
          <w:rFonts w:ascii="Arial" w:hAnsi="Arial"/>
          <w:sz w:val="24"/>
        </w:rPr>
        <w:t xml:space="preserve">, </w:t>
      </w:r>
      <w:proofErr w:type="spellStart"/>
      <w:r w:rsidR="00824EA4" w:rsidRPr="00824EA4">
        <w:rPr>
          <w:rFonts w:ascii="Arial" w:hAnsi="Arial"/>
          <w:sz w:val="24"/>
        </w:rPr>
        <w:t>ib</w:t>
      </w:r>
      <w:proofErr w:type="spellEnd"/>
      <w:r w:rsidR="00824EA4" w:rsidRPr="00824EA4">
        <w:rPr>
          <w:rFonts w:ascii="Arial" w:hAnsi="Arial"/>
          <w:sz w:val="24"/>
        </w:rPr>
        <w:t>),</w:t>
      </w:r>
      <w:r w:rsidR="00C350C8" w:rsidRPr="00824EA4">
        <w:rPr>
          <w:rFonts w:ascii="Arial" w:hAnsi="Arial"/>
          <w:sz w:val="24"/>
        </w:rPr>
        <w:t xml:space="preserve"> la Gobernación de Risaralda</w:t>
      </w:r>
      <w:r w:rsidR="00824EA4" w:rsidRPr="00824EA4">
        <w:rPr>
          <w:rFonts w:ascii="Arial" w:hAnsi="Arial"/>
          <w:sz w:val="24"/>
        </w:rPr>
        <w:t xml:space="preserve"> </w:t>
      </w:r>
      <w:r w:rsidR="00226D16">
        <w:rPr>
          <w:rFonts w:ascii="Arial" w:hAnsi="Arial"/>
          <w:sz w:val="24"/>
        </w:rPr>
        <w:t xml:space="preserve">(Folios 198 a 204, </w:t>
      </w:r>
      <w:proofErr w:type="spellStart"/>
      <w:r w:rsidR="00226D16">
        <w:rPr>
          <w:rFonts w:ascii="Arial" w:hAnsi="Arial"/>
          <w:sz w:val="24"/>
        </w:rPr>
        <w:t>ib</w:t>
      </w:r>
      <w:proofErr w:type="spellEnd"/>
      <w:r w:rsidR="00226D16">
        <w:rPr>
          <w:rFonts w:ascii="Arial" w:hAnsi="Arial"/>
          <w:sz w:val="24"/>
        </w:rPr>
        <w:t xml:space="preserve">) </w:t>
      </w:r>
      <w:r w:rsidR="00824EA4" w:rsidRPr="00824EA4">
        <w:rPr>
          <w:rFonts w:ascii="Arial" w:hAnsi="Arial"/>
          <w:sz w:val="24"/>
        </w:rPr>
        <w:t>y La Previsora S.A. Compañía de Seguros</w:t>
      </w:r>
      <w:r w:rsidR="007E4AFB" w:rsidRPr="00824EA4">
        <w:rPr>
          <w:rFonts w:ascii="Arial" w:hAnsi="Arial"/>
          <w:sz w:val="24"/>
        </w:rPr>
        <w:t xml:space="preserve"> </w:t>
      </w:r>
      <w:r w:rsidR="00824EA4" w:rsidRPr="00824EA4">
        <w:rPr>
          <w:rFonts w:ascii="Arial" w:hAnsi="Arial"/>
          <w:sz w:val="24"/>
        </w:rPr>
        <w:t xml:space="preserve">(Folios </w:t>
      </w:r>
      <w:r w:rsidR="00226D16">
        <w:rPr>
          <w:rFonts w:ascii="Arial" w:hAnsi="Arial"/>
          <w:sz w:val="24"/>
        </w:rPr>
        <w:t>210 a 212</w:t>
      </w:r>
      <w:r w:rsidR="00E23D2E" w:rsidRPr="00824EA4">
        <w:rPr>
          <w:rFonts w:ascii="Arial" w:hAnsi="Arial"/>
          <w:sz w:val="24"/>
        </w:rPr>
        <w:t xml:space="preserve">, </w:t>
      </w:r>
      <w:r w:rsidR="00824EA4" w:rsidRPr="00824EA4">
        <w:rPr>
          <w:rFonts w:ascii="Arial" w:hAnsi="Arial"/>
          <w:sz w:val="24"/>
        </w:rPr>
        <w:t>cuaderno principal tomo dos</w:t>
      </w:r>
      <w:r w:rsidR="00E23D2E" w:rsidRPr="00824EA4">
        <w:rPr>
          <w:rFonts w:ascii="Arial" w:hAnsi="Arial"/>
          <w:sz w:val="24"/>
        </w:rPr>
        <w:t>)</w:t>
      </w:r>
      <w:r w:rsidR="00A22A2E" w:rsidRPr="00824EA4">
        <w:rPr>
          <w:rFonts w:ascii="Arial" w:hAnsi="Arial"/>
          <w:sz w:val="24"/>
        </w:rPr>
        <w:t xml:space="preserve">; </w:t>
      </w:r>
      <w:r w:rsidR="007E4AFB" w:rsidRPr="00824EA4">
        <w:rPr>
          <w:rFonts w:ascii="Arial" w:hAnsi="Arial"/>
          <w:sz w:val="24"/>
        </w:rPr>
        <w:t>s</w:t>
      </w:r>
      <w:r w:rsidR="00A22A2E" w:rsidRPr="00824EA4">
        <w:rPr>
          <w:rFonts w:ascii="Arial" w:hAnsi="Arial"/>
          <w:sz w:val="24"/>
        </w:rPr>
        <w:t xml:space="preserve">e profirió sentencia el día </w:t>
      </w:r>
      <w:r w:rsidR="00C350C8" w:rsidRPr="00824EA4">
        <w:rPr>
          <w:rFonts w:ascii="Arial" w:hAnsi="Arial"/>
          <w:sz w:val="24"/>
        </w:rPr>
        <w:t>26-05-2016</w:t>
      </w:r>
      <w:r w:rsidR="00A22A2E" w:rsidRPr="00824EA4">
        <w:rPr>
          <w:rFonts w:ascii="Arial" w:hAnsi="Arial"/>
          <w:sz w:val="24"/>
        </w:rPr>
        <w:t xml:space="preserve"> (Folio</w:t>
      </w:r>
      <w:r w:rsidR="00D46031" w:rsidRPr="00824EA4">
        <w:rPr>
          <w:rFonts w:ascii="Arial" w:hAnsi="Arial"/>
          <w:sz w:val="24"/>
        </w:rPr>
        <w:t>s</w:t>
      </w:r>
      <w:r w:rsidR="00E23D2E" w:rsidRPr="00824EA4">
        <w:rPr>
          <w:rFonts w:ascii="Arial" w:hAnsi="Arial"/>
          <w:sz w:val="24"/>
        </w:rPr>
        <w:t xml:space="preserve"> </w:t>
      </w:r>
      <w:r w:rsidR="00C350C8" w:rsidRPr="00824EA4">
        <w:rPr>
          <w:rFonts w:ascii="Arial" w:hAnsi="Arial"/>
          <w:sz w:val="24"/>
        </w:rPr>
        <w:t xml:space="preserve">216 </w:t>
      </w:r>
      <w:r w:rsidR="00D46031" w:rsidRPr="00824EA4">
        <w:rPr>
          <w:rFonts w:ascii="Arial" w:hAnsi="Arial"/>
          <w:sz w:val="24"/>
        </w:rPr>
        <w:t xml:space="preserve">a </w:t>
      </w:r>
      <w:r w:rsidR="00C350C8" w:rsidRPr="00824EA4">
        <w:rPr>
          <w:rFonts w:ascii="Arial" w:hAnsi="Arial"/>
          <w:sz w:val="24"/>
        </w:rPr>
        <w:t>222</w:t>
      </w:r>
      <w:r w:rsidR="00E23D2E" w:rsidRPr="00824EA4">
        <w:rPr>
          <w:rFonts w:ascii="Arial" w:hAnsi="Arial"/>
          <w:sz w:val="24"/>
        </w:rPr>
        <w:t xml:space="preserve">, </w:t>
      </w:r>
      <w:r w:rsidR="006A5473" w:rsidRPr="00824EA4">
        <w:rPr>
          <w:rFonts w:ascii="Arial" w:hAnsi="Arial"/>
          <w:sz w:val="24"/>
        </w:rPr>
        <w:t>ibídem</w:t>
      </w:r>
      <w:r w:rsidR="00E23D2E" w:rsidRPr="00824EA4">
        <w:rPr>
          <w:rFonts w:ascii="Arial" w:hAnsi="Arial"/>
          <w:sz w:val="24"/>
        </w:rPr>
        <w:t>)</w:t>
      </w:r>
      <w:r w:rsidR="00A22A2E" w:rsidRPr="00824EA4">
        <w:rPr>
          <w:rFonts w:ascii="Arial" w:hAnsi="Arial"/>
          <w:sz w:val="24"/>
        </w:rPr>
        <w:t xml:space="preserve">; y, posteriormente, </w:t>
      </w:r>
      <w:r w:rsidR="00E23D2E" w:rsidRPr="00824EA4">
        <w:rPr>
          <w:rFonts w:ascii="Arial" w:hAnsi="Arial"/>
          <w:sz w:val="24"/>
        </w:rPr>
        <w:t xml:space="preserve">con proveído del </w:t>
      </w:r>
      <w:r w:rsidR="00824EA4" w:rsidRPr="00824EA4">
        <w:rPr>
          <w:rFonts w:ascii="Arial" w:hAnsi="Arial"/>
          <w:sz w:val="24"/>
        </w:rPr>
        <w:t>10-06-2016</w:t>
      </w:r>
      <w:r w:rsidR="00D46031" w:rsidRPr="00824EA4">
        <w:rPr>
          <w:rFonts w:ascii="Arial" w:hAnsi="Arial"/>
          <w:sz w:val="24"/>
        </w:rPr>
        <w:t xml:space="preserve"> </w:t>
      </w:r>
      <w:r w:rsidR="00E23D2E" w:rsidRPr="00824EA4">
        <w:rPr>
          <w:rFonts w:ascii="Arial" w:hAnsi="Arial"/>
          <w:sz w:val="24"/>
        </w:rPr>
        <w:t xml:space="preserve">se concedió la impugnación formulada por </w:t>
      </w:r>
      <w:r w:rsidR="006A5473" w:rsidRPr="00824EA4">
        <w:rPr>
          <w:rFonts w:ascii="Arial" w:hAnsi="Arial"/>
          <w:sz w:val="24"/>
        </w:rPr>
        <w:t xml:space="preserve">el </w:t>
      </w:r>
      <w:r w:rsidR="00C350C8" w:rsidRPr="00824EA4">
        <w:rPr>
          <w:rFonts w:ascii="Arial" w:hAnsi="Arial"/>
          <w:sz w:val="24"/>
        </w:rPr>
        <w:t>señor Jiménez Serna</w:t>
      </w:r>
      <w:r w:rsidR="00E23D2E" w:rsidRPr="00824EA4">
        <w:rPr>
          <w:rFonts w:ascii="Arial" w:hAnsi="Arial"/>
          <w:sz w:val="24"/>
        </w:rPr>
        <w:t xml:space="preserve">, ante este Tribunal (Folio </w:t>
      </w:r>
      <w:r w:rsidR="00824EA4" w:rsidRPr="00824EA4">
        <w:rPr>
          <w:rFonts w:ascii="Arial" w:hAnsi="Arial"/>
          <w:sz w:val="24"/>
        </w:rPr>
        <w:t>269</w:t>
      </w:r>
      <w:r w:rsidR="00E23D2E" w:rsidRPr="00824EA4">
        <w:rPr>
          <w:rFonts w:ascii="Arial" w:hAnsi="Arial"/>
          <w:sz w:val="24"/>
        </w:rPr>
        <w:t xml:space="preserve">, </w:t>
      </w:r>
      <w:r w:rsidR="00D46031" w:rsidRPr="00824EA4">
        <w:rPr>
          <w:rFonts w:ascii="Arial" w:hAnsi="Arial"/>
          <w:sz w:val="24"/>
        </w:rPr>
        <w:t>ib.</w:t>
      </w:r>
      <w:r w:rsidR="00E23D2E" w:rsidRPr="00824EA4">
        <w:rPr>
          <w:rFonts w:ascii="Arial" w:hAnsi="Arial"/>
          <w:sz w:val="24"/>
        </w:rPr>
        <w:t xml:space="preserve">). </w:t>
      </w:r>
    </w:p>
    <w:p w:rsidR="00996E1D" w:rsidRPr="00E46F20" w:rsidRDefault="00996E1D" w:rsidP="00E23D2E">
      <w:pPr>
        <w:pStyle w:val="Textoindependiente"/>
        <w:widowControl w:val="0"/>
        <w:spacing w:line="360" w:lineRule="auto"/>
        <w:rPr>
          <w:rFonts w:ascii="Arial" w:hAnsi="Arial"/>
          <w:sz w:val="18"/>
        </w:rPr>
      </w:pPr>
    </w:p>
    <w:p w:rsidR="003913E3" w:rsidRPr="00EF3888"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EF3888" w:rsidRDefault="003913E3" w:rsidP="00B942B6">
      <w:pPr>
        <w:pStyle w:val="Textoindependiente"/>
        <w:spacing w:line="360" w:lineRule="auto"/>
        <w:rPr>
          <w:rFonts w:ascii="Arial" w:hAnsi="Arial" w:cs="Arial"/>
          <w:sz w:val="22"/>
          <w:szCs w:val="24"/>
        </w:rPr>
      </w:pPr>
    </w:p>
    <w:p w:rsidR="003913E3" w:rsidRPr="00D36B60" w:rsidRDefault="00510333" w:rsidP="00F839CE">
      <w:pPr>
        <w:pStyle w:val="Textoindependiente"/>
        <w:widowControl w:val="0"/>
        <w:spacing w:line="360" w:lineRule="auto"/>
        <w:rPr>
          <w:rFonts w:ascii="Arial" w:hAnsi="Arial" w:cs="Arial"/>
          <w:sz w:val="24"/>
          <w:szCs w:val="24"/>
        </w:rPr>
      </w:pPr>
      <w:r>
        <w:rPr>
          <w:rFonts w:ascii="Arial" w:hAnsi="Arial" w:cs="Arial"/>
          <w:sz w:val="24"/>
          <w:szCs w:val="24"/>
        </w:rPr>
        <w:t>Declaró la improcedencia de la acción de tutela al considerar que se reúnen los presupuestos de la figura de la cosa juzgada constitucional toda vez que el accionante, en anterior oportunidad, instauró la misma acción con identidad de hechos, partes y pretensiones</w:t>
      </w:r>
      <w:r w:rsidR="00D56A9F">
        <w:rPr>
          <w:rFonts w:ascii="Arial" w:hAnsi="Arial" w:cs="Arial"/>
          <w:sz w:val="24"/>
          <w:szCs w:val="24"/>
        </w:rPr>
        <w:t>, sin que presentara hechos nuevos que tornaran viable la promoción de la nueva actuación</w:t>
      </w:r>
      <w:r w:rsidR="00141220">
        <w:rPr>
          <w:rFonts w:ascii="Arial" w:hAnsi="Arial" w:cs="Arial"/>
          <w:sz w:val="24"/>
          <w:szCs w:val="24"/>
        </w:rPr>
        <w:t>; indica que tampoco cumple con el requisito de inmediatez porque los actos administrativos atacados datan de hace más de seis meses; finalmente, c</w:t>
      </w:r>
      <w:r w:rsidR="00D56A9F">
        <w:rPr>
          <w:rFonts w:ascii="Arial" w:hAnsi="Arial" w:cs="Arial"/>
          <w:sz w:val="24"/>
          <w:szCs w:val="24"/>
        </w:rPr>
        <w:t>oncluyó que no hay reparos a la legitimación del agente oficioso porque los demandados</w:t>
      </w:r>
      <w:r w:rsidR="00AC439F">
        <w:rPr>
          <w:rFonts w:ascii="Arial" w:hAnsi="Arial" w:cs="Arial"/>
          <w:sz w:val="24"/>
          <w:szCs w:val="24"/>
        </w:rPr>
        <w:t xml:space="preserve"> omitieron desvirtuar</w:t>
      </w:r>
      <w:r w:rsidR="00D56A9F">
        <w:rPr>
          <w:rFonts w:ascii="Arial" w:hAnsi="Arial" w:cs="Arial"/>
          <w:sz w:val="24"/>
          <w:szCs w:val="24"/>
        </w:rPr>
        <w:t xml:space="preserve"> las manifestaciones de amenazas contra la vida del </w:t>
      </w:r>
      <w:r w:rsidR="00D56A9F" w:rsidRPr="00D36B60">
        <w:rPr>
          <w:rFonts w:ascii="Arial" w:hAnsi="Arial" w:cs="Arial"/>
          <w:sz w:val="24"/>
          <w:szCs w:val="24"/>
        </w:rPr>
        <w:t xml:space="preserve">agenciado </w:t>
      </w:r>
      <w:r w:rsidR="003913E3" w:rsidRPr="00D36B60">
        <w:rPr>
          <w:rFonts w:ascii="Arial" w:hAnsi="Arial" w:cs="Arial"/>
          <w:sz w:val="24"/>
          <w:szCs w:val="24"/>
        </w:rPr>
        <w:t>(Folios</w:t>
      </w:r>
      <w:r w:rsidR="004A5B43" w:rsidRPr="00D36B60">
        <w:rPr>
          <w:rFonts w:ascii="Arial" w:hAnsi="Arial" w:cs="Arial"/>
          <w:sz w:val="24"/>
          <w:szCs w:val="24"/>
        </w:rPr>
        <w:t xml:space="preserve"> </w:t>
      </w:r>
      <w:r w:rsidR="00D36B60" w:rsidRPr="00D36B60">
        <w:rPr>
          <w:rFonts w:ascii="Arial" w:hAnsi="Arial" w:cs="Arial"/>
          <w:sz w:val="24"/>
          <w:szCs w:val="24"/>
        </w:rPr>
        <w:t xml:space="preserve">216 </w:t>
      </w:r>
      <w:r w:rsidR="00A0339F" w:rsidRPr="00D36B60">
        <w:rPr>
          <w:rFonts w:ascii="Arial" w:hAnsi="Arial"/>
          <w:sz w:val="24"/>
        </w:rPr>
        <w:t xml:space="preserve">a </w:t>
      </w:r>
      <w:r w:rsidR="00D36B60" w:rsidRPr="00D36B60">
        <w:rPr>
          <w:rFonts w:ascii="Arial" w:hAnsi="Arial"/>
          <w:sz w:val="24"/>
        </w:rPr>
        <w:t>222,</w:t>
      </w:r>
      <w:r w:rsidR="004A5B43" w:rsidRPr="00D36B60">
        <w:rPr>
          <w:rFonts w:ascii="Arial" w:hAnsi="Arial"/>
          <w:sz w:val="24"/>
        </w:rPr>
        <w:t xml:space="preserve"> ib.</w:t>
      </w:r>
      <w:r w:rsidR="003913E3" w:rsidRPr="00D36B60">
        <w:rPr>
          <w:rFonts w:ascii="Arial" w:hAnsi="Arial" w:cs="Arial"/>
          <w:sz w:val="24"/>
          <w:szCs w:val="24"/>
        </w:rPr>
        <w:t>).</w:t>
      </w:r>
    </w:p>
    <w:p w:rsidR="00AC439F" w:rsidRPr="00E46F20" w:rsidRDefault="00AC439F" w:rsidP="00F839CE">
      <w:pPr>
        <w:pStyle w:val="Textoindependiente"/>
        <w:widowControl w:val="0"/>
        <w:spacing w:line="360" w:lineRule="auto"/>
        <w:rPr>
          <w:rFonts w:ascii="Arial" w:hAnsi="Arial" w:cs="Arial"/>
          <w:sz w:val="18"/>
          <w:szCs w:val="24"/>
        </w:rPr>
      </w:pPr>
    </w:p>
    <w:p w:rsidR="00E46F20" w:rsidRPr="00EF3888" w:rsidRDefault="00E46F20" w:rsidP="00F839CE">
      <w:pPr>
        <w:pStyle w:val="Textoindependiente"/>
        <w:widowControl w:val="0"/>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E46F20" w:rsidRDefault="003913E3" w:rsidP="00B942B6">
      <w:pPr>
        <w:pStyle w:val="Textoindependiente"/>
        <w:spacing w:line="360" w:lineRule="auto"/>
        <w:rPr>
          <w:rFonts w:ascii="Arial" w:hAnsi="Arial" w:cs="Arial"/>
          <w:sz w:val="18"/>
          <w:szCs w:val="24"/>
        </w:rPr>
      </w:pPr>
    </w:p>
    <w:p w:rsidR="00AC439F" w:rsidRDefault="00C034F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Se </w:t>
      </w:r>
      <w:r w:rsidR="00141220">
        <w:rPr>
          <w:rFonts w:ascii="Arial" w:hAnsi="Arial" w:cs="Arial"/>
          <w:sz w:val="24"/>
          <w:szCs w:val="24"/>
        </w:rPr>
        <w:t xml:space="preserve">recurrió porque la jueza de primer nivel se abstuvo de valorar de fondo su solicitud bajo un supuesto de inmediatez </w:t>
      </w:r>
      <w:r w:rsidR="00B92CC3">
        <w:rPr>
          <w:rFonts w:ascii="Arial" w:hAnsi="Arial" w:cs="Arial"/>
          <w:sz w:val="24"/>
          <w:szCs w:val="24"/>
        </w:rPr>
        <w:t xml:space="preserve">que considera inexacto, sin </w:t>
      </w:r>
      <w:r w:rsidR="00141220">
        <w:rPr>
          <w:rFonts w:ascii="Arial" w:hAnsi="Arial" w:cs="Arial"/>
          <w:sz w:val="24"/>
          <w:szCs w:val="24"/>
        </w:rPr>
        <w:t>s</w:t>
      </w:r>
      <w:r w:rsidR="008B0315">
        <w:rPr>
          <w:rFonts w:ascii="Arial" w:hAnsi="Arial" w:cs="Arial"/>
          <w:sz w:val="24"/>
          <w:szCs w:val="24"/>
        </w:rPr>
        <w:t xml:space="preserve">ustento legal y jurisprudencial, </w:t>
      </w:r>
      <w:r w:rsidR="008B0315">
        <w:rPr>
          <w:rFonts w:ascii="Arial" w:hAnsi="Arial" w:cs="Arial"/>
          <w:sz w:val="24"/>
          <w:szCs w:val="24"/>
        </w:rPr>
        <w:lastRenderedPageBreak/>
        <w:t xml:space="preserve">indicando que las situaciones especiales de la familia los pone en situación de especial indefensión al ser víctimas de amenazas contra la vida de su hijo y su esposa, también porque </w:t>
      </w:r>
      <w:r w:rsidR="00B92CC3">
        <w:rPr>
          <w:rFonts w:ascii="Arial" w:hAnsi="Arial" w:cs="Arial"/>
          <w:sz w:val="24"/>
          <w:szCs w:val="24"/>
        </w:rPr>
        <w:t>él</w:t>
      </w:r>
      <w:r w:rsidR="008B0315">
        <w:rPr>
          <w:rFonts w:ascii="Arial" w:hAnsi="Arial" w:cs="Arial"/>
          <w:sz w:val="24"/>
          <w:szCs w:val="24"/>
        </w:rPr>
        <w:t xml:space="preserve"> es un adulto mayor de 74 años de edad que padece graves afecciones de salud. </w:t>
      </w:r>
    </w:p>
    <w:p w:rsidR="00AC439F" w:rsidRDefault="00AC439F" w:rsidP="00F839CE">
      <w:pPr>
        <w:pStyle w:val="Textoindependiente"/>
        <w:widowControl w:val="0"/>
        <w:spacing w:line="360" w:lineRule="auto"/>
        <w:rPr>
          <w:rFonts w:ascii="Arial" w:hAnsi="Arial" w:cs="Arial"/>
          <w:sz w:val="24"/>
          <w:szCs w:val="24"/>
        </w:rPr>
      </w:pPr>
    </w:p>
    <w:p w:rsidR="00C034FF" w:rsidRDefault="008B0315"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Argumenta que presentó la primera acción de tutela tan solo un mes y medio después de enterarse del fallo de la Contraloría y dos meses y medio después de la fecha del auto sancionatorio, también agotando recursos en la vía ordinaria en la cual vencieron todos los términos por inconvenientes que debieron ser considerados en el fallo de tutela. </w:t>
      </w:r>
    </w:p>
    <w:p w:rsidR="00C034FF" w:rsidRDefault="00C034FF" w:rsidP="00F839CE">
      <w:pPr>
        <w:pStyle w:val="Textoindependiente"/>
        <w:widowControl w:val="0"/>
        <w:spacing w:line="360" w:lineRule="auto"/>
        <w:rPr>
          <w:rFonts w:ascii="Arial" w:hAnsi="Arial" w:cs="Arial"/>
          <w:sz w:val="24"/>
          <w:szCs w:val="24"/>
        </w:rPr>
      </w:pPr>
    </w:p>
    <w:p w:rsidR="003913E3" w:rsidRPr="00FD4305" w:rsidRDefault="00B92C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En cuanto a la duplicidad de tutelas afirma </w:t>
      </w:r>
      <w:r w:rsidR="00C977D5">
        <w:rPr>
          <w:rFonts w:ascii="Arial" w:hAnsi="Arial" w:cs="Arial"/>
          <w:sz w:val="24"/>
          <w:szCs w:val="24"/>
        </w:rPr>
        <w:t xml:space="preserve">que la jueza no tuvo en cuenta los hechos nuevos planteados para interponer la segunda acción, concretamente, pruebas documentales anexas a la demanda y ampliación de la tutela con capítulos reservados a las faltas en los actos </w:t>
      </w:r>
      <w:r w:rsidR="00C977D5" w:rsidRPr="00FD4305">
        <w:rPr>
          <w:rFonts w:ascii="Arial" w:hAnsi="Arial" w:cs="Arial"/>
          <w:sz w:val="24"/>
          <w:szCs w:val="24"/>
        </w:rPr>
        <w:t>administrativos atacados</w:t>
      </w:r>
      <w:r w:rsidR="00C87BA9" w:rsidRPr="00FD4305">
        <w:rPr>
          <w:rFonts w:ascii="Arial" w:hAnsi="Arial" w:cs="Arial"/>
          <w:sz w:val="24"/>
          <w:szCs w:val="24"/>
        </w:rPr>
        <w:t xml:space="preserve"> </w:t>
      </w:r>
      <w:r w:rsidR="003B677E" w:rsidRPr="00FD4305">
        <w:rPr>
          <w:rFonts w:ascii="Arial" w:hAnsi="Arial" w:cs="Arial"/>
          <w:sz w:val="24"/>
          <w:szCs w:val="24"/>
        </w:rPr>
        <w:t>(Folio</w:t>
      </w:r>
      <w:r w:rsidR="00C977D5" w:rsidRPr="00FD4305">
        <w:rPr>
          <w:rFonts w:ascii="Arial" w:hAnsi="Arial" w:cs="Arial"/>
          <w:sz w:val="24"/>
          <w:szCs w:val="24"/>
        </w:rPr>
        <w:t>s</w:t>
      </w:r>
      <w:r w:rsidR="003D1506" w:rsidRPr="00FD4305">
        <w:rPr>
          <w:rFonts w:ascii="Arial" w:hAnsi="Arial" w:cs="Arial"/>
          <w:sz w:val="24"/>
          <w:szCs w:val="24"/>
        </w:rPr>
        <w:t xml:space="preserve"> </w:t>
      </w:r>
      <w:r w:rsidR="00C977D5" w:rsidRPr="00FD4305">
        <w:rPr>
          <w:rFonts w:ascii="Arial" w:hAnsi="Arial" w:cs="Arial"/>
          <w:sz w:val="24"/>
          <w:szCs w:val="24"/>
        </w:rPr>
        <w:t>251 a 267</w:t>
      </w:r>
      <w:r w:rsidR="003B677E" w:rsidRPr="00FD4305">
        <w:rPr>
          <w:rFonts w:ascii="Arial" w:hAnsi="Arial" w:cs="Arial"/>
          <w:sz w:val="24"/>
          <w:szCs w:val="24"/>
        </w:rPr>
        <w:t>, ib.)</w:t>
      </w:r>
      <w:r w:rsidR="00E5080E" w:rsidRPr="00FD4305">
        <w:rPr>
          <w:rFonts w:ascii="Arial" w:hAnsi="Arial" w:cs="Arial"/>
          <w:sz w:val="24"/>
          <w:szCs w:val="24"/>
        </w:rPr>
        <w:t>.</w:t>
      </w:r>
    </w:p>
    <w:p w:rsidR="005A3346" w:rsidRPr="00EF3888" w:rsidRDefault="005A3346" w:rsidP="00F839CE">
      <w:pPr>
        <w:pStyle w:val="Textoindependiente"/>
        <w:widowControl w:val="0"/>
        <w:spacing w:line="360" w:lineRule="auto"/>
        <w:rPr>
          <w:rFonts w:ascii="Arial" w:hAnsi="Arial" w:cs="Arial"/>
          <w:sz w:val="22"/>
          <w:szCs w:val="24"/>
        </w:rPr>
      </w:pPr>
    </w:p>
    <w:p w:rsidR="007E4AFB" w:rsidRPr="00EF3888" w:rsidRDefault="007E4AFB" w:rsidP="00F839CE">
      <w:pPr>
        <w:pStyle w:val="Textoindependiente"/>
        <w:widowControl w:val="0"/>
        <w:spacing w:line="360" w:lineRule="auto"/>
        <w:rPr>
          <w:rFonts w:ascii="Arial" w:hAnsi="Arial" w:cs="Arial"/>
          <w:sz w:val="22"/>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Pr="00EF388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2"/>
          <w:szCs w:val="24"/>
        </w:rPr>
      </w:pPr>
    </w:p>
    <w:p w:rsidR="003913E3" w:rsidRPr="00AC439F" w:rsidRDefault="003913E3" w:rsidP="00F839CE">
      <w:pPr>
        <w:pStyle w:val="Textoindependiente"/>
        <w:spacing w:line="360" w:lineRule="auto"/>
        <w:rPr>
          <w:rFonts w:ascii="Arial" w:hAnsi="Arial" w:cs="Arial"/>
          <w:sz w:val="24"/>
          <w:szCs w:val="24"/>
        </w:rPr>
      </w:pPr>
      <w:r w:rsidRPr="00AC439F">
        <w:rPr>
          <w:rFonts w:ascii="Arial" w:hAnsi="Arial" w:cs="Arial"/>
          <w:sz w:val="24"/>
          <w:szCs w:val="24"/>
        </w:rPr>
        <w:t xml:space="preserve">7.1. </w:t>
      </w:r>
      <w:r w:rsidRPr="00AC439F">
        <w:rPr>
          <w:rFonts w:ascii="Arial" w:hAnsi="Arial" w:cs="Arial"/>
          <w:smallCaps/>
          <w:sz w:val="24"/>
          <w:szCs w:val="24"/>
        </w:rPr>
        <w:t>La competencia funcional</w:t>
      </w:r>
    </w:p>
    <w:p w:rsidR="00290D6E" w:rsidRPr="00AC439F" w:rsidRDefault="00290D6E" w:rsidP="00F839CE">
      <w:pPr>
        <w:pStyle w:val="Textoindependiente"/>
        <w:spacing w:line="360" w:lineRule="auto"/>
        <w:rPr>
          <w:rFonts w:ascii="Arial" w:hAnsi="Arial" w:cs="Arial"/>
          <w:sz w:val="24"/>
          <w:szCs w:val="24"/>
        </w:rPr>
      </w:pPr>
    </w:p>
    <w:p w:rsidR="0017096D" w:rsidRPr="00AC439F" w:rsidRDefault="0017096D" w:rsidP="0017096D">
      <w:pPr>
        <w:spacing w:line="360" w:lineRule="auto"/>
        <w:jc w:val="both"/>
        <w:rPr>
          <w:rFonts w:ascii="Arial" w:hAnsi="Arial" w:cs="Arial"/>
          <w:lang w:val="es-CO"/>
        </w:rPr>
      </w:pPr>
      <w:r w:rsidRPr="00AC439F">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1A3C41" w:rsidRPr="00AC439F" w:rsidRDefault="001A3C41" w:rsidP="0017096D">
      <w:pPr>
        <w:spacing w:line="360" w:lineRule="auto"/>
        <w:jc w:val="both"/>
        <w:rPr>
          <w:rFonts w:ascii="Arial" w:hAnsi="Arial" w:cs="Arial"/>
          <w:lang w:val="es-CO"/>
        </w:rPr>
      </w:pPr>
    </w:p>
    <w:p w:rsidR="003913E3" w:rsidRPr="00AC439F" w:rsidRDefault="003913E3" w:rsidP="00B72868">
      <w:pPr>
        <w:pStyle w:val="Textoindependiente"/>
        <w:numPr>
          <w:ilvl w:val="1"/>
          <w:numId w:val="35"/>
        </w:numPr>
        <w:tabs>
          <w:tab w:val="clear" w:pos="708"/>
          <w:tab w:val="left" w:pos="567"/>
        </w:tabs>
        <w:spacing w:line="360" w:lineRule="auto"/>
        <w:rPr>
          <w:rFonts w:ascii="Arial" w:hAnsi="Arial" w:cs="Arial"/>
          <w:smallCaps/>
          <w:sz w:val="24"/>
          <w:szCs w:val="24"/>
        </w:rPr>
      </w:pPr>
      <w:r w:rsidRPr="00AC439F">
        <w:rPr>
          <w:rFonts w:ascii="Arial" w:hAnsi="Arial" w:cs="Arial"/>
          <w:smallCaps/>
          <w:sz w:val="24"/>
          <w:szCs w:val="24"/>
        </w:rPr>
        <w:t>El problema jurídico a resolver</w:t>
      </w:r>
    </w:p>
    <w:p w:rsidR="003913E3" w:rsidRPr="00AC439F" w:rsidRDefault="003913E3" w:rsidP="00F839CE">
      <w:pPr>
        <w:pStyle w:val="Textoindependiente"/>
        <w:spacing w:line="360" w:lineRule="auto"/>
        <w:rPr>
          <w:rFonts w:ascii="Arial" w:hAnsi="Arial" w:cs="Arial"/>
          <w:sz w:val="24"/>
          <w:szCs w:val="24"/>
        </w:rPr>
      </w:pPr>
    </w:p>
    <w:p w:rsidR="003913E3" w:rsidRPr="00AC439F" w:rsidRDefault="003913E3" w:rsidP="00F839CE">
      <w:pPr>
        <w:pStyle w:val="Textoindependiente"/>
        <w:spacing w:line="360" w:lineRule="auto"/>
        <w:rPr>
          <w:rFonts w:ascii="Arial" w:hAnsi="Arial" w:cs="Arial"/>
          <w:sz w:val="24"/>
          <w:szCs w:val="24"/>
        </w:rPr>
      </w:pPr>
      <w:r w:rsidRPr="00AC439F">
        <w:rPr>
          <w:rFonts w:ascii="Arial" w:hAnsi="Arial" w:cs="Arial"/>
          <w:sz w:val="24"/>
          <w:szCs w:val="24"/>
        </w:rPr>
        <w:t xml:space="preserve">¿Es procedente confirmar, modificar o revocar la sentencia del </w:t>
      </w:r>
      <w:r w:rsidR="00D60BD1" w:rsidRPr="00AC439F">
        <w:rPr>
          <w:rFonts w:ascii="Arial" w:hAnsi="Arial"/>
          <w:sz w:val="24"/>
          <w:szCs w:val="24"/>
        </w:rPr>
        <w:t>Juzgado</w:t>
      </w:r>
      <w:r w:rsidR="00C977D5" w:rsidRPr="00AC439F">
        <w:rPr>
          <w:rFonts w:ascii="Arial" w:hAnsi="Arial"/>
          <w:sz w:val="24"/>
          <w:szCs w:val="24"/>
        </w:rPr>
        <w:t xml:space="preserve"> Quinto Civil del Circuito de Pereira</w:t>
      </w:r>
      <w:r w:rsidR="00521471" w:rsidRPr="00AC439F">
        <w:rPr>
          <w:rFonts w:ascii="Arial" w:hAnsi="Arial"/>
          <w:sz w:val="24"/>
          <w:szCs w:val="24"/>
        </w:rPr>
        <w:t>, R.</w:t>
      </w:r>
      <w:r w:rsidR="006736FA" w:rsidRPr="00AC439F">
        <w:rPr>
          <w:rFonts w:ascii="Arial" w:hAnsi="Arial"/>
          <w:sz w:val="24"/>
          <w:szCs w:val="24"/>
        </w:rPr>
        <w:t xml:space="preserve">, </w:t>
      </w:r>
      <w:r w:rsidRPr="00AC439F">
        <w:rPr>
          <w:rFonts w:ascii="Arial" w:hAnsi="Arial" w:cs="Arial"/>
          <w:sz w:val="24"/>
          <w:szCs w:val="24"/>
        </w:rPr>
        <w:t>según la impugnación</w:t>
      </w:r>
      <w:r w:rsidR="005069CE" w:rsidRPr="00AC439F">
        <w:rPr>
          <w:rFonts w:ascii="Arial" w:hAnsi="Arial" w:cs="Arial"/>
          <w:sz w:val="24"/>
          <w:szCs w:val="24"/>
        </w:rPr>
        <w:t xml:space="preserve"> d</w:t>
      </w:r>
      <w:r w:rsidR="00311747" w:rsidRPr="00AC439F">
        <w:rPr>
          <w:rFonts w:ascii="Arial" w:hAnsi="Arial" w:cs="Arial"/>
          <w:sz w:val="24"/>
          <w:szCs w:val="24"/>
        </w:rPr>
        <w:t>e</w:t>
      </w:r>
      <w:r w:rsidR="002F2011" w:rsidRPr="00AC439F">
        <w:rPr>
          <w:rFonts w:ascii="Arial" w:hAnsi="Arial" w:cs="Arial"/>
          <w:sz w:val="24"/>
          <w:szCs w:val="24"/>
        </w:rPr>
        <w:t xml:space="preserve"> </w:t>
      </w:r>
      <w:r w:rsidR="00EF4E29" w:rsidRPr="00AC439F">
        <w:rPr>
          <w:rFonts w:ascii="Arial" w:hAnsi="Arial" w:cs="Arial"/>
          <w:sz w:val="24"/>
          <w:szCs w:val="24"/>
        </w:rPr>
        <w:t>l</w:t>
      </w:r>
      <w:r w:rsidR="002F2011" w:rsidRPr="00AC439F">
        <w:rPr>
          <w:rFonts w:ascii="Arial" w:hAnsi="Arial" w:cs="Arial"/>
          <w:sz w:val="24"/>
          <w:szCs w:val="24"/>
        </w:rPr>
        <w:t>a</w:t>
      </w:r>
      <w:r w:rsidR="00EF4E29" w:rsidRPr="00AC439F">
        <w:rPr>
          <w:rFonts w:ascii="Arial" w:hAnsi="Arial" w:cs="Arial"/>
          <w:sz w:val="24"/>
          <w:szCs w:val="24"/>
        </w:rPr>
        <w:t xml:space="preserve"> </w:t>
      </w:r>
      <w:r w:rsidR="002F2011" w:rsidRPr="00AC439F">
        <w:rPr>
          <w:rFonts w:ascii="Arial" w:hAnsi="Arial" w:cs="Arial"/>
          <w:sz w:val="24"/>
          <w:szCs w:val="24"/>
        </w:rPr>
        <w:t>parte actora</w:t>
      </w:r>
      <w:r w:rsidRPr="00AC439F">
        <w:rPr>
          <w:rFonts w:ascii="Arial" w:hAnsi="Arial" w:cs="Arial"/>
          <w:sz w:val="24"/>
          <w:szCs w:val="24"/>
        </w:rPr>
        <w:t xml:space="preserve">? </w:t>
      </w:r>
    </w:p>
    <w:p w:rsidR="001270BF" w:rsidRPr="00AC439F" w:rsidRDefault="001270BF" w:rsidP="00F839CE">
      <w:pPr>
        <w:pStyle w:val="Textoindependiente"/>
        <w:spacing w:line="360" w:lineRule="auto"/>
        <w:rPr>
          <w:rFonts w:ascii="Arial" w:hAnsi="Arial" w:cs="Arial"/>
          <w:sz w:val="24"/>
          <w:szCs w:val="24"/>
        </w:rPr>
      </w:pPr>
    </w:p>
    <w:p w:rsidR="003913E3" w:rsidRPr="00AC439F" w:rsidRDefault="003913E3" w:rsidP="00B72868">
      <w:pPr>
        <w:pStyle w:val="Textoindependiente"/>
        <w:numPr>
          <w:ilvl w:val="1"/>
          <w:numId w:val="35"/>
        </w:numPr>
        <w:tabs>
          <w:tab w:val="clear" w:pos="0"/>
        </w:tabs>
        <w:spacing w:line="360" w:lineRule="auto"/>
        <w:rPr>
          <w:rFonts w:ascii="Arial" w:hAnsi="Arial" w:cs="Arial"/>
          <w:smallCaps/>
          <w:sz w:val="24"/>
          <w:szCs w:val="24"/>
        </w:rPr>
      </w:pPr>
      <w:r w:rsidRPr="00AC439F">
        <w:rPr>
          <w:rFonts w:ascii="Arial" w:hAnsi="Arial" w:cs="Arial"/>
          <w:smallCaps/>
          <w:sz w:val="24"/>
          <w:szCs w:val="24"/>
        </w:rPr>
        <w:t>La resolución del problema jurídico planteado</w:t>
      </w:r>
    </w:p>
    <w:p w:rsidR="00B72868" w:rsidRPr="00AC439F" w:rsidRDefault="00B72868" w:rsidP="00B72868">
      <w:pPr>
        <w:pStyle w:val="Textoindependiente"/>
        <w:tabs>
          <w:tab w:val="clear" w:pos="0"/>
        </w:tabs>
        <w:spacing w:line="360" w:lineRule="auto"/>
        <w:rPr>
          <w:rFonts w:ascii="Arial" w:hAnsi="Arial" w:cs="Arial"/>
          <w:sz w:val="24"/>
          <w:szCs w:val="24"/>
        </w:rPr>
      </w:pPr>
    </w:p>
    <w:p w:rsidR="00B72868" w:rsidRPr="00AC439F" w:rsidRDefault="00B72868" w:rsidP="00B72868">
      <w:pPr>
        <w:pStyle w:val="Textoindependiente"/>
        <w:numPr>
          <w:ilvl w:val="2"/>
          <w:numId w:val="35"/>
        </w:numPr>
        <w:tabs>
          <w:tab w:val="clear" w:pos="0"/>
          <w:tab w:val="clear" w:pos="708"/>
          <w:tab w:val="clear" w:pos="1416"/>
          <w:tab w:val="left" w:pos="567"/>
        </w:tabs>
        <w:spacing w:line="360" w:lineRule="auto"/>
        <w:rPr>
          <w:rFonts w:ascii="Arial" w:hAnsi="Arial"/>
          <w:sz w:val="24"/>
          <w:szCs w:val="24"/>
        </w:rPr>
      </w:pPr>
      <w:r w:rsidRPr="00AC439F">
        <w:rPr>
          <w:rFonts w:ascii="Arial" w:hAnsi="Arial"/>
          <w:sz w:val="24"/>
          <w:szCs w:val="24"/>
        </w:rPr>
        <w:t>Los presupuestos sustanciales de la acción</w:t>
      </w:r>
    </w:p>
    <w:p w:rsidR="00B72868" w:rsidRPr="00AC439F" w:rsidRDefault="00B72868" w:rsidP="00B72868">
      <w:pPr>
        <w:pStyle w:val="Textoindependiente"/>
        <w:spacing w:line="360" w:lineRule="auto"/>
        <w:rPr>
          <w:rFonts w:ascii="Arial" w:hAnsi="Arial"/>
          <w:sz w:val="24"/>
          <w:szCs w:val="24"/>
        </w:rPr>
      </w:pPr>
    </w:p>
    <w:p w:rsidR="00B72868" w:rsidRPr="00B72868" w:rsidRDefault="00B72868" w:rsidP="00B72868">
      <w:pPr>
        <w:pStyle w:val="Textoindependiente"/>
        <w:spacing w:line="360" w:lineRule="auto"/>
        <w:rPr>
          <w:sz w:val="24"/>
          <w:szCs w:val="24"/>
        </w:rPr>
      </w:pPr>
      <w:r w:rsidRPr="00AC439F">
        <w:rPr>
          <w:rFonts w:ascii="Arial" w:hAnsi="Arial" w:cs="Arial"/>
          <w:sz w:val="24"/>
          <w:szCs w:val="24"/>
        </w:rPr>
        <w:t>Sobre la legitimación en la causa, la autorizada doctrina de la Corte Constitucional,</w:t>
      </w:r>
      <w:r w:rsidRPr="00B72868">
        <w:rPr>
          <w:rFonts w:ascii="Arial" w:hAnsi="Arial" w:cs="Arial"/>
          <w:sz w:val="24"/>
          <w:szCs w:val="24"/>
        </w:rPr>
        <w:t xml:space="preserve"> constitutiva de precedente </w:t>
      </w:r>
      <w:r w:rsidR="007E4AFB">
        <w:rPr>
          <w:rFonts w:ascii="Arial" w:hAnsi="Arial" w:cs="Arial"/>
          <w:sz w:val="24"/>
          <w:szCs w:val="24"/>
        </w:rPr>
        <w:t>vertical</w:t>
      </w:r>
      <w:r w:rsidRPr="00B72868">
        <w:rPr>
          <w:rFonts w:ascii="Arial" w:hAnsi="Arial" w:cs="Arial"/>
          <w:sz w:val="24"/>
          <w:szCs w:val="24"/>
        </w:rPr>
        <w:t>, expresa</w:t>
      </w:r>
      <w:r w:rsidRPr="00B72868">
        <w:rPr>
          <w:rStyle w:val="Refdenotaalpie"/>
          <w:rFonts w:ascii="Arial" w:hAnsi="Arial" w:cs="Arial"/>
          <w:sz w:val="24"/>
          <w:szCs w:val="24"/>
        </w:rPr>
        <w:footnoteReference w:id="1"/>
      </w:r>
      <w:r w:rsidRPr="00B72868">
        <w:rPr>
          <w:rFonts w:ascii="Arial" w:hAnsi="Arial" w:cs="Arial"/>
          <w:sz w:val="24"/>
          <w:szCs w:val="24"/>
        </w:rPr>
        <w:t>:</w:t>
      </w:r>
    </w:p>
    <w:p w:rsidR="00B72868" w:rsidRPr="00EF3888" w:rsidRDefault="00B72868" w:rsidP="00B72868">
      <w:pPr>
        <w:spacing w:line="360" w:lineRule="auto"/>
        <w:ind w:left="567" w:right="335"/>
        <w:jc w:val="both"/>
        <w:rPr>
          <w:rFonts w:ascii="Arial" w:hAnsi="Arial" w:cs="Arial"/>
          <w:sz w:val="22"/>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 xml:space="preserve">“vulnerada o amenazada en uno de sus derechos fundamentales, quien actuará por sí misma o a través de </w:t>
      </w:r>
      <w:r w:rsidRPr="00254939">
        <w:rPr>
          <w:rFonts w:ascii="Arial" w:hAnsi="Arial" w:cs="Arial"/>
          <w:i/>
          <w:lang w:val="es-CO"/>
        </w:rPr>
        <w:lastRenderedPageBreak/>
        <w:t>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B72868" w:rsidRPr="00254939" w:rsidRDefault="00B72868" w:rsidP="00B72868">
      <w:pPr>
        <w:ind w:left="567" w:right="567"/>
        <w:rPr>
          <w:rFonts w:ascii="Arial" w:hAnsi="Arial" w:cs="Arial"/>
          <w:b/>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La Corte Constitucional se ha referido a la legitimación en la causa como un requisito de procedibilidad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B72868" w:rsidRPr="00254939" w:rsidRDefault="00B72868" w:rsidP="00B72868">
      <w:pPr>
        <w:ind w:left="567" w:right="567"/>
        <w:rPr>
          <w:rFonts w:ascii="Arial" w:hAnsi="Arial" w:cs="Arial"/>
          <w:lang w:val="es-CO"/>
        </w:rPr>
      </w:pPr>
    </w:p>
    <w:p w:rsidR="00B72868" w:rsidRDefault="00B72868" w:rsidP="00B72868">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B72868" w:rsidRDefault="00B72868" w:rsidP="00B72868">
      <w:pPr>
        <w:ind w:left="567" w:right="567"/>
        <w:jc w:val="both"/>
        <w:rPr>
          <w:rFonts w:ascii="Arial" w:hAnsi="Arial" w:cs="Arial"/>
          <w:u w:val="single"/>
          <w:lang w:val="es-CO"/>
        </w:rPr>
      </w:pPr>
    </w:p>
    <w:p w:rsidR="00B72868" w:rsidRDefault="00B72868" w:rsidP="00B72868">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AC18BD" w:rsidRDefault="00AC18BD" w:rsidP="00B72868">
      <w:pPr>
        <w:ind w:left="567" w:right="567"/>
        <w:jc w:val="both"/>
        <w:rPr>
          <w:rFonts w:ascii="Arial" w:hAnsi="Arial" w:cs="Arial"/>
          <w:lang w:val="es-ES_tradnl"/>
        </w:rPr>
      </w:pPr>
    </w:p>
    <w:p w:rsidR="00B72868" w:rsidRPr="000D313A" w:rsidRDefault="00B72868" w:rsidP="00B72868">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F3888" w:rsidRPr="00EF3888" w:rsidRDefault="00EF3888" w:rsidP="00B72868">
      <w:pPr>
        <w:spacing w:line="360" w:lineRule="auto"/>
        <w:jc w:val="both"/>
        <w:rPr>
          <w:rFonts w:ascii="Arial" w:hAnsi="Arial" w:cs="Arial"/>
          <w:sz w:val="22"/>
          <w:lang w:val="es-ES_tradnl"/>
        </w:rPr>
      </w:pPr>
    </w:p>
    <w:p w:rsidR="00B72868" w:rsidRDefault="007E4AFB" w:rsidP="00B72868">
      <w:pPr>
        <w:spacing w:line="360" w:lineRule="auto"/>
        <w:jc w:val="both"/>
        <w:rPr>
          <w:rFonts w:ascii="Arial" w:hAnsi="Arial" w:cs="Arial"/>
          <w:lang w:val="es-ES_tradnl"/>
        </w:rPr>
      </w:pPr>
      <w:r>
        <w:rPr>
          <w:rFonts w:ascii="Arial" w:hAnsi="Arial" w:cs="Arial"/>
          <w:lang w:val="es-ES_tradnl"/>
        </w:rPr>
        <w:t>Esta d</w:t>
      </w:r>
      <w:r w:rsidR="00B72868">
        <w:rPr>
          <w:rFonts w:ascii="Arial" w:hAnsi="Arial" w:cs="Arial"/>
          <w:lang w:val="es-ES_tradnl"/>
        </w:rPr>
        <w:t xml:space="preserve">octrina constitucional </w:t>
      </w:r>
      <w:r>
        <w:rPr>
          <w:rFonts w:ascii="Arial" w:hAnsi="Arial" w:cs="Arial"/>
          <w:lang w:val="es-ES_tradnl"/>
        </w:rPr>
        <w:t xml:space="preserve">la comparte </w:t>
      </w:r>
      <w:r w:rsidR="00B72868">
        <w:rPr>
          <w:rFonts w:ascii="Arial" w:hAnsi="Arial" w:cs="Arial"/>
          <w:lang w:val="es-ES_tradnl"/>
        </w:rPr>
        <w:t xml:space="preserve">la CSJ y </w:t>
      </w:r>
      <w:r>
        <w:rPr>
          <w:rFonts w:ascii="Arial" w:hAnsi="Arial" w:cs="Arial"/>
          <w:lang w:val="es-ES_tradnl"/>
        </w:rPr>
        <w:t xml:space="preserve">la </w:t>
      </w:r>
      <w:r w:rsidR="00B72868">
        <w:rPr>
          <w:rFonts w:ascii="Arial" w:hAnsi="Arial" w:cs="Arial"/>
          <w:lang w:val="es-ES_tradnl"/>
        </w:rPr>
        <w:t>ha reiterado en su jurisprudencia</w:t>
      </w:r>
      <w:r w:rsidR="00B72868">
        <w:rPr>
          <w:rStyle w:val="Refdenotaalpie"/>
          <w:rFonts w:ascii="Arial" w:hAnsi="Arial"/>
          <w:lang w:val="es-ES_tradnl"/>
        </w:rPr>
        <w:footnoteReference w:id="3"/>
      </w:r>
      <w:r w:rsidR="00B72868">
        <w:rPr>
          <w:rFonts w:ascii="Arial" w:hAnsi="Arial" w:cs="Arial"/>
          <w:lang w:val="es-ES_tradnl"/>
        </w:rPr>
        <w:t>: “</w:t>
      </w:r>
      <w:r w:rsidR="00B72868"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B72868" w:rsidRPr="0023729E">
        <w:rPr>
          <w:rFonts w:ascii="Arial" w:hAnsi="Arial" w:cs="Arial"/>
          <w:sz w:val="22"/>
          <w:lang w:val="es-ES_tradnl"/>
        </w:rPr>
        <w:t>(…)”</w:t>
      </w:r>
      <w:r w:rsidR="00B72868">
        <w:rPr>
          <w:rFonts w:ascii="Arial" w:hAnsi="Arial" w:cs="Arial"/>
          <w:sz w:val="22"/>
          <w:lang w:val="es-ES_tradnl"/>
        </w:rPr>
        <w:t>.</w:t>
      </w:r>
    </w:p>
    <w:p w:rsidR="00B72868" w:rsidRPr="00EF3888" w:rsidRDefault="00B72868" w:rsidP="00067C0F">
      <w:pPr>
        <w:pStyle w:val="Textoindependiente"/>
        <w:tabs>
          <w:tab w:val="clear" w:pos="0"/>
        </w:tabs>
        <w:spacing w:line="360" w:lineRule="auto"/>
        <w:rPr>
          <w:rFonts w:ascii="Arial" w:hAnsi="Arial" w:cs="Arial"/>
          <w:sz w:val="22"/>
          <w:szCs w:val="24"/>
        </w:rPr>
      </w:pPr>
    </w:p>
    <w:p w:rsidR="00067C0F" w:rsidRPr="00067C0F" w:rsidRDefault="00B72868" w:rsidP="00067C0F">
      <w:pPr>
        <w:pStyle w:val="Textoindependiente"/>
        <w:spacing w:line="360" w:lineRule="auto"/>
        <w:rPr>
          <w:rFonts w:ascii="Arial" w:hAnsi="Arial" w:cs="Arial"/>
          <w:sz w:val="24"/>
          <w:szCs w:val="24"/>
        </w:rPr>
      </w:pPr>
      <w:r w:rsidRPr="00067C0F">
        <w:rPr>
          <w:rFonts w:ascii="Arial" w:hAnsi="Arial" w:cs="Arial"/>
          <w:sz w:val="24"/>
          <w:szCs w:val="24"/>
        </w:rPr>
        <w:t>También ha dicho la CSJ</w:t>
      </w:r>
      <w:r w:rsidR="00067C0F">
        <w:rPr>
          <w:rStyle w:val="Refdenotaalpie"/>
          <w:rFonts w:ascii="Arial" w:hAnsi="Arial"/>
          <w:sz w:val="24"/>
          <w:szCs w:val="24"/>
        </w:rPr>
        <w:footnoteReference w:id="4"/>
      </w:r>
      <w:r w:rsidRPr="00067C0F">
        <w:rPr>
          <w:rFonts w:ascii="Arial" w:hAnsi="Arial" w:cs="Arial"/>
          <w:sz w:val="24"/>
          <w:szCs w:val="24"/>
        </w:rPr>
        <w:t xml:space="preserve"> en lo atinente a la tutela contra actuaciones o providencias dictadas al interior de un proceso </w:t>
      </w:r>
      <w:r w:rsidRPr="00067C0F">
        <w:rPr>
          <w:rFonts w:ascii="Arial" w:hAnsi="Arial" w:cs="Arial"/>
          <w:iCs/>
          <w:sz w:val="24"/>
          <w:szCs w:val="24"/>
        </w:rPr>
        <w:t xml:space="preserve">que </w:t>
      </w:r>
      <w:r w:rsidR="00067C0F">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 xml:space="preserve">(CSJ </w:t>
      </w:r>
      <w:proofErr w:type="spellStart"/>
      <w:r w:rsidRPr="00067C0F">
        <w:rPr>
          <w:rFonts w:ascii="Arial" w:hAnsi="Arial" w:cs="Arial"/>
          <w:i/>
          <w:sz w:val="22"/>
          <w:szCs w:val="24"/>
          <w:lang w:val="es-ES"/>
        </w:rPr>
        <w:t>STC</w:t>
      </w:r>
      <w:proofErr w:type="spellEnd"/>
      <w:r w:rsidRPr="00067C0F">
        <w:rPr>
          <w:rFonts w:ascii="Arial" w:hAnsi="Arial" w:cs="Arial"/>
          <w:i/>
          <w:sz w:val="22"/>
          <w:szCs w:val="24"/>
          <w:lang w:val="es-ES"/>
        </w:rPr>
        <w:t>, 6 mar 2012, Rad. 00357-00)</w:t>
      </w:r>
      <w:r w:rsidR="00067C0F">
        <w:rPr>
          <w:rFonts w:ascii="Arial" w:hAnsi="Arial" w:cs="Arial"/>
          <w:i/>
          <w:sz w:val="22"/>
          <w:szCs w:val="24"/>
          <w:lang w:val="es-ES"/>
        </w:rPr>
        <w:t>”</w:t>
      </w:r>
      <w:r w:rsidRPr="00067C0F">
        <w:rPr>
          <w:rFonts w:ascii="Arial" w:hAnsi="Arial" w:cs="Arial"/>
          <w:i/>
          <w:sz w:val="22"/>
          <w:szCs w:val="24"/>
          <w:lang w:val="es-ES"/>
        </w:rPr>
        <w:t>.</w:t>
      </w:r>
      <w:r w:rsidR="00067C0F">
        <w:rPr>
          <w:rFonts w:ascii="Arial" w:hAnsi="Arial" w:cs="Arial"/>
          <w:i/>
          <w:sz w:val="22"/>
          <w:szCs w:val="24"/>
          <w:lang w:val="es-ES"/>
        </w:rPr>
        <w:t xml:space="preserve"> </w:t>
      </w:r>
      <w:r w:rsidR="00067C0F">
        <w:rPr>
          <w:rFonts w:ascii="Arial" w:hAnsi="Arial" w:cs="Arial"/>
          <w:sz w:val="24"/>
          <w:szCs w:val="24"/>
          <w:lang w:val="es-CO"/>
        </w:rPr>
        <w:t xml:space="preserve">De tal suerte </w:t>
      </w:r>
      <w:r w:rsidR="00067C0F" w:rsidRPr="00067C0F">
        <w:rPr>
          <w:rFonts w:ascii="Arial" w:hAnsi="Arial" w:cs="Arial"/>
          <w:sz w:val="24"/>
          <w:szCs w:val="24"/>
        </w:rPr>
        <w:t xml:space="preserve">que las </w:t>
      </w:r>
      <w:r w:rsidR="00067C0F">
        <w:rPr>
          <w:rFonts w:ascii="Arial" w:hAnsi="Arial" w:cs="Arial"/>
          <w:sz w:val="24"/>
          <w:szCs w:val="24"/>
        </w:rPr>
        <w:t xml:space="preserve">decisiones </w:t>
      </w:r>
      <w:r w:rsidR="00067C0F" w:rsidRPr="00067C0F">
        <w:rPr>
          <w:rFonts w:ascii="Arial" w:hAnsi="Arial" w:cs="Arial"/>
          <w:sz w:val="24"/>
          <w:szCs w:val="24"/>
        </w:rPr>
        <w:t>de un juez</w:t>
      </w:r>
      <w:r w:rsidR="00AC18BD">
        <w:rPr>
          <w:rFonts w:ascii="Arial" w:hAnsi="Arial" w:cs="Arial"/>
          <w:sz w:val="24"/>
          <w:szCs w:val="24"/>
        </w:rPr>
        <w:t>,</w:t>
      </w:r>
      <w:r w:rsidR="00067C0F" w:rsidRPr="00067C0F">
        <w:rPr>
          <w:rFonts w:ascii="Arial" w:hAnsi="Arial" w:cs="Arial"/>
          <w:sz w:val="24"/>
          <w:szCs w:val="24"/>
        </w:rPr>
        <w:t xml:space="preserve"> </w:t>
      </w:r>
      <w:r w:rsidR="009F7210">
        <w:rPr>
          <w:rFonts w:ascii="Arial" w:hAnsi="Arial" w:cs="Arial"/>
          <w:sz w:val="24"/>
          <w:szCs w:val="24"/>
        </w:rPr>
        <w:t xml:space="preserve">o autoridad administrativa actuando como administrador de justicia, </w:t>
      </w:r>
      <w:r w:rsidR="00067C0F" w:rsidRPr="00067C0F">
        <w:rPr>
          <w:rFonts w:ascii="Arial" w:hAnsi="Arial" w:cs="Arial"/>
          <w:sz w:val="24"/>
          <w:szCs w:val="24"/>
        </w:rPr>
        <w:t xml:space="preserve">solo pueden ser atacadas por quienes intervinieron en el proceso, es decir, alguno de los extremos de la </w:t>
      </w:r>
      <w:proofErr w:type="spellStart"/>
      <w:r w:rsidR="00067C0F" w:rsidRPr="00067C0F">
        <w:rPr>
          <w:rFonts w:ascii="Arial" w:hAnsi="Arial" w:cs="Arial"/>
          <w:sz w:val="24"/>
          <w:szCs w:val="24"/>
        </w:rPr>
        <w:t>litis</w:t>
      </w:r>
      <w:proofErr w:type="spellEnd"/>
      <w:r w:rsidR="00AC18BD">
        <w:rPr>
          <w:rFonts w:ascii="Arial" w:hAnsi="Arial" w:cs="Arial"/>
          <w:sz w:val="24"/>
          <w:szCs w:val="24"/>
        </w:rPr>
        <w:t xml:space="preserve"> o los terceros</w:t>
      </w:r>
      <w:r w:rsidR="00067C0F" w:rsidRPr="00067C0F">
        <w:rPr>
          <w:rFonts w:ascii="Arial" w:hAnsi="Arial" w:cs="Arial"/>
          <w:sz w:val="24"/>
          <w:szCs w:val="24"/>
        </w:rPr>
        <w:t xml:space="preserve">, </w:t>
      </w:r>
      <w:r w:rsidR="00067C0F">
        <w:rPr>
          <w:rFonts w:ascii="Arial" w:hAnsi="Arial" w:cs="Arial"/>
          <w:sz w:val="24"/>
          <w:szCs w:val="24"/>
        </w:rPr>
        <w:t xml:space="preserve">únicos </w:t>
      </w:r>
      <w:r w:rsidR="00067C0F" w:rsidRPr="00067C0F">
        <w:rPr>
          <w:rFonts w:ascii="Arial" w:hAnsi="Arial" w:cs="Arial"/>
          <w:sz w:val="24"/>
          <w:szCs w:val="24"/>
        </w:rPr>
        <w:t xml:space="preserve">facultados para </w:t>
      </w:r>
      <w:r w:rsidR="00067C0F">
        <w:rPr>
          <w:rFonts w:ascii="Arial" w:hAnsi="Arial" w:cs="Arial"/>
          <w:sz w:val="24"/>
          <w:szCs w:val="24"/>
        </w:rPr>
        <w:t xml:space="preserve">controvertirlas, </w:t>
      </w:r>
      <w:r w:rsidR="00AC18BD">
        <w:rPr>
          <w:rFonts w:ascii="Arial" w:hAnsi="Arial" w:cs="Arial"/>
          <w:sz w:val="24"/>
          <w:szCs w:val="24"/>
        </w:rPr>
        <w:t>y</w:t>
      </w:r>
      <w:r w:rsidR="00067C0F">
        <w:rPr>
          <w:rFonts w:ascii="Arial" w:hAnsi="Arial" w:cs="Arial"/>
          <w:sz w:val="24"/>
          <w:szCs w:val="24"/>
        </w:rPr>
        <w:t>,</w:t>
      </w:r>
      <w:r w:rsidR="007E4AFB">
        <w:rPr>
          <w:rFonts w:ascii="Arial" w:hAnsi="Arial" w:cs="Arial"/>
          <w:sz w:val="24"/>
          <w:szCs w:val="24"/>
        </w:rPr>
        <w:t xml:space="preserve"> por contera</w:t>
      </w:r>
      <w:r w:rsidR="00067C0F">
        <w:rPr>
          <w:rFonts w:ascii="Arial" w:hAnsi="Arial" w:cs="Arial"/>
          <w:sz w:val="24"/>
          <w:szCs w:val="24"/>
        </w:rPr>
        <w:t xml:space="preserve"> para formular </w:t>
      </w:r>
      <w:r w:rsidR="00067C0F" w:rsidRPr="00067C0F">
        <w:rPr>
          <w:rFonts w:ascii="Arial" w:hAnsi="Arial" w:cs="Arial"/>
          <w:sz w:val="24"/>
          <w:szCs w:val="24"/>
        </w:rPr>
        <w:t>la acción de tutela.</w:t>
      </w:r>
    </w:p>
    <w:p w:rsidR="00521471" w:rsidRDefault="00521471" w:rsidP="002F2011">
      <w:pPr>
        <w:pStyle w:val="Textoindependiente"/>
        <w:spacing w:line="360" w:lineRule="auto"/>
        <w:rPr>
          <w:rFonts w:ascii="Arial" w:hAnsi="Arial" w:cs="Arial"/>
          <w:sz w:val="22"/>
          <w:szCs w:val="24"/>
        </w:rPr>
      </w:pPr>
    </w:p>
    <w:p w:rsidR="007E4AFB" w:rsidRPr="00CF7925" w:rsidRDefault="002F2011" w:rsidP="00CF7925">
      <w:pPr>
        <w:pStyle w:val="Prrafodelista"/>
        <w:numPr>
          <w:ilvl w:val="0"/>
          <w:numId w:val="35"/>
        </w:numPr>
        <w:spacing w:after="0" w:line="360" w:lineRule="auto"/>
        <w:jc w:val="both"/>
        <w:rPr>
          <w:rFonts w:ascii="Arial" w:hAnsi="Arial" w:cs="Arial"/>
        </w:rPr>
      </w:pPr>
      <w:r w:rsidRPr="00CF7925">
        <w:rPr>
          <w:rFonts w:ascii="Arial" w:hAnsi="Arial" w:cs="Arial"/>
          <w:sz w:val="24"/>
        </w:rPr>
        <w:lastRenderedPageBreak/>
        <w:t xml:space="preserve">EL CASO CONCRETO </w:t>
      </w:r>
    </w:p>
    <w:p w:rsidR="00CF7925" w:rsidRPr="00EF3888" w:rsidRDefault="00CF7925" w:rsidP="007E4AFB">
      <w:pPr>
        <w:spacing w:line="360" w:lineRule="auto"/>
        <w:jc w:val="both"/>
        <w:rPr>
          <w:rFonts w:ascii="Arial" w:hAnsi="Arial" w:cs="Arial"/>
          <w:sz w:val="22"/>
        </w:rPr>
      </w:pPr>
    </w:p>
    <w:p w:rsidR="00521471" w:rsidRDefault="00CF7925" w:rsidP="0071037D">
      <w:pPr>
        <w:spacing w:line="360" w:lineRule="auto"/>
        <w:jc w:val="both"/>
        <w:rPr>
          <w:rFonts w:ascii="Arial" w:hAnsi="Arial"/>
          <w:smallCaps/>
        </w:rPr>
      </w:pPr>
      <w:r>
        <w:rPr>
          <w:rFonts w:ascii="Arial" w:hAnsi="Arial" w:cs="Arial"/>
          <w:sz w:val="22"/>
        </w:rPr>
        <w:t xml:space="preserve">8.1.    </w:t>
      </w:r>
      <w:r w:rsidR="005C4F23" w:rsidRPr="005D03F8">
        <w:rPr>
          <w:rFonts w:ascii="Arial" w:hAnsi="Arial"/>
          <w:smallCaps/>
        </w:rPr>
        <w:t xml:space="preserve">La legitimación </w:t>
      </w:r>
      <w:r w:rsidRPr="005D03F8">
        <w:rPr>
          <w:rFonts w:ascii="Arial" w:hAnsi="Arial"/>
          <w:smallCaps/>
        </w:rPr>
        <w:t>en la causa</w:t>
      </w:r>
    </w:p>
    <w:p w:rsidR="00CF7925" w:rsidRPr="00CC5ADF" w:rsidRDefault="00CF7925" w:rsidP="00CF7925">
      <w:pPr>
        <w:spacing w:line="360" w:lineRule="auto"/>
        <w:ind w:right="51"/>
        <w:jc w:val="both"/>
        <w:rPr>
          <w:rFonts w:ascii="Arial" w:hAnsi="Arial"/>
          <w:smallCaps/>
        </w:rPr>
      </w:pPr>
    </w:p>
    <w:p w:rsidR="00EA2E23" w:rsidRDefault="00EA2E23" w:rsidP="00CF7925">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y pasiva)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sidR="009905DC">
        <w:rPr>
          <w:rFonts w:ascii="Arial" w:hAnsi="Arial"/>
        </w:rPr>
        <w:t>.</w:t>
      </w:r>
    </w:p>
    <w:p w:rsidR="009905DC" w:rsidRPr="00EF3888" w:rsidRDefault="009905DC" w:rsidP="009905DC">
      <w:pPr>
        <w:spacing w:line="360" w:lineRule="auto"/>
        <w:ind w:right="51"/>
        <w:jc w:val="both"/>
        <w:rPr>
          <w:rFonts w:ascii="Arial" w:hAnsi="Arial"/>
          <w:sz w:val="22"/>
        </w:rPr>
      </w:pPr>
    </w:p>
    <w:p w:rsidR="006970B7" w:rsidRDefault="009905DC" w:rsidP="009905DC">
      <w:pPr>
        <w:spacing w:line="360" w:lineRule="auto"/>
        <w:ind w:right="51"/>
        <w:jc w:val="both"/>
        <w:rPr>
          <w:rFonts w:ascii="Arial" w:hAnsi="Arial"/>
        </w:rPr>
      </w:pPr>
      <w:r>
        <w:rPr>
          <w:rFonts w:ascii="Arial" w:hAnsi="Arial"/>
        </w:rPr>
        <w:t xml:space="preserve">Así las cosas, </w:t>
      </w:r>
      <w:r w:rsidR="005C4F23">
        <w:rPr>
          <w:rFonts w:ascii="Arial" w:hAnsi="Arial"/>
        </w:rPr>
        <w:t>l</w:t>
      </w:r>
      <w:r w:rsidR="00A87108">
        <w:rPr>
          <w:rFonts w:ascii="Arial" w:hAnsi="Arial"/>
        </w:rPr>
        <w:t xml:space="preserve">a legitimación en la causa por activa </w:t>
      </w:r>
      <w:r w:rsidR="005C4F23">
        <w:rPr>
          <w:rFonts w:ascii="Arial" w:hAnsi="Arial"/>
        </w:rPr>
        <w:t xml:space="preserve">se estima incumplida porque el </w:t>
      </w:r>
      <w:r w:rsidR="00A87108">
        <w:rPr>
          <w:rFonts w:ascii="Arial" w:hAnsi="Arial"/>
        </w:rPr>
        <w:t>ciudadano Jiménez Serna, como él manif</w:t>
      </w:r>
      <w:r w:rsidR="004A373C">
        <w:rPr>
          <w:rFonts w:ascii="Arial" w:hAnsi="Arial"/>
        </w:rPr>
        <w:t>estó</w:t>
      </w:r>
      <w:r w:rsidR="00A87108">
        <w:rPr>
          <w:rFonts w:ascii="Arial" w:hAnsi="Arial"/>
        </w:rPr>
        <w:t>, no</w:t>
      </w:r>
      <w:r w:rsidR="00EA2E23">
        <w:rPr>
          <w:rFonts w:ascii="Arial" w:hAnsi="Arial"/>
        </w:rPr>
        <w:t xml:space="preserve"> es el titular </w:t>
      </w:r>
      <w:r>
        <w:rPr>
          <w:rFonts w:ascii="Arial" w:hAnsi="Arial"/>
        </w:rPr>
        <w:t xml:space="preserve">del derecho fundamental al debido proceso </w:t>
      </w:r>
      <w:r w:rsidR="00EA2E23">
        <w:rPr>
          <w:rFonts w:ascii="Arial" w:hAnsi="Arial"/>
        </w:rPr>
        <w:t>presuntamente trasgred</w:t>
      </w:r>
      <w:r>
        <w:rPr>
          <w:rFonts w:ascii="Arial" w:hAnsi="Arial"/>
        </w:rPr>
        <w:t>ido</w:t>
      </w:r>
      <w:r w:rsidR="00EF3888">
        <w:rPr>
          <w:rFonts w:ascii="Arial" w:hAnsi="Arial"/>
        </w:rPr>
        <w:t xml:space="preserve">, </w:t>
      </w:r>
      <w:r w:rsidR="009F7210">
        <w:rPr>
          <w:rFonts w:ascii="Arial" w:hAnsi="Arial"/>
        </w:rPr>
        <w:t xml:space="preserve">tampoco </w:t>
      </w:r>
      <w:r w:rsidR="00EA2E23">
        <w:rPr>
          <w:rFonts w:ascii="Arial" w:hAnsi="Arial"/>
        </w:rPr>
        <w:t xml:space="preserve">fue parte ni tercero reconocido en el proceso </w:t>
      </w:r>
      <w:r w:rsidR="00A87108">
        <w:rPr>
          <w:rFonts w:ascii="Arial" w:hAnsi="Arial"/>
        </w:rPr>
        <w:t xml:space="preserve">de responsabilidad fiscal </w:t>
      </w:r>
      <w:r w:rsidR="00EA2E23">
        <w:rPr>
          <w:rFonts w:ascii="Arial" w:hAnsi="Arial"/>
        </w:rPr>
        <w:t xml:space="preserve">dentro del cual se </w:t>
      </w:r>
      <w:r w:rsidR="00A87108">
        <w:rPr>
          <w:rFonts w:ascii="Arial" w:hAnsi="Arial"/>
        </w:rPr>
        <w:t>expidió el acto administrativo atacado con la tutela</w:t>
      </w:r>
      <w:r w:rsidR="00627959">
        <w:rPr>
          <w:rFonts w:ascii="Arial" w:hAnsi="Arial"/>
        </w:rPr>
        <w:t>.</w:t>
      </w:r>
    </w:p>
    <w:p w:rsidR="00627959" w:rsidRDefault="00627959" w:rsidP="009905DC">
      <w:pPr>
        <w:spacing w:line="360" w:lineRule="auto"/>
        <w:ind w:right="51"/>
        <w:jc w:val="both"/>
        <w:rPr>
          <w:rFonts w:ascii="Arial" w:hAnsi="Arial"/>
        </w:rPr>
      </w:pPr>
    </w:p>
    <w:p w:rsidR="00627959" w:rsidRPr="00627959" w:rsidRDefault="00627959" w:rsidP="00627959">
      <w:pPr>
        <w:pStyle w:val="Prrafodelista"/>
        <w:numPr>
          <w:ilvl w:val="1"/>
          <w:numId w:val="35"/>
        </w:numPr>
        <w:spacing w:after="0" w:line="360" w:lineRule="auto"/>
        <w:ind w:right="51"/>
        <w:jc w:val="both"/>
        <w:rPr>
          <w:rFonts w:ascii="Arial" w:hAnsi="Arial"/>
          <w:smallCaps/>
        </w:rPr>
      </w:pPr>
      <w:r w:rsidRPr="00CC5ADF">
        <w:rPr>
          <w:rFonts w:ascii="Arial" w:hAnsi="Arial"/>
          <w:smallCaps/>
          <w:sz w:val="24"/>
        </w:rPr>
        <w:t>La legitimación para representar</w:t>
      </w:r>
    </w:p>
    <w:p w:rsidR="00627959" w:rsidRDefault="00627959" w:rsidP="00627959">
      <w:pPr>
        <w:spacing w:line="360" w:lineRule="auto"/>
        <w:ind w:right="51"/>
        <w:jc w:val="both"/>
        <w:rPr>
          <w:rFonts w:ascii="Arial" w:hAnsi="Arial"/>
          <w:smallCaps/>
        </w:rPr>
      </w:pPr>
    </w:p>
    <w:p w:rsidR="00627959" w:rsidRDefault="00E27D4B" w:rsidP="00627959">
      <w:pPr>
        <w:pStyle w:val="Textoindependiente"/>
        <w:spacing w:line="360" w:lineRule="auto"/>
        <w:rPr>
          <w:rFonts w:ascii="Arial" w:hAnsi="Arial"/>
          <w:sz w:val="24"/>
          <w:szCs w:val="24"/>
        </w:rPr>
      </w:pPr>
      <w:r>
        <w:rPr>
          <w:rFonts w:ascii="Arial" w:hAnsi="Arial"/>
          <w:sz w:val="24"/>
          <w:szCs w:val="24"/>
        </w:rPr>
        <w:t>Tampoco</w:t>
      </w:r>
      <w:r w:rsidR="00627959">
        <w:rPr>
          <w:rFonts w:ascii="Arial" w:hAnsi="Arial"/>
          <w:sz w:val="24"/>
          <w:szCs w:val="24"/>
        </w:rPr>
        <w:t xml:space="preserve"> puede considerarse que </w:t>
      </w:r>
      <w:r>
        <w:rPr>
          <w:rFonts w:ascii="Arial" w:hAnsi="Arial"/>
          <w:sz w:val="24"/>
          <w:szCs w:val="24"/>
        </w:rPr>
        <w:t xml:space="preserve">el señor Jiménez Serna </w:t>
      </w:r>
      <w:r w:rsidR="00627959">
        <w:rPr>
          <w:rFonts w:ascii="Arial" w:hAnsi="Arial"/>
          <w:sz w:val="24"/>
          <w:szCs w:val="24"/>
        </w:rPr>
        <w:t xml:space="preserve">actúa como agente oficioso de Fernán Alejandro Jiménez Castaño, pues no reúne los </w:t>
      </w:r>
      <w:r w:rsidR="00627959" w:rsidRPr="00560844">
        <w:rPr>
          <w:rFonts w:ascii="Arial" w:hAnsi="Arial"/>
          <w:sz w:val="24"/>
          <w:szCs w:val="24"/>
        </w:rPr>
        <w:t>supuestos exigidos por el precedente constitucional. Inveteradamente la dogmática en tutela</w:t>
      </w:r>
      <w:r w:rsidR="00627959" w:rsidRPr="00560844">
        <w:rPr>
          <w:rStyle w:val="Refdenotaalpie"/>
          <w:rFonts w:ascii="Arial" w:hAnsi="Arial"/>
          <w:sz w:val="24"/>
          <w:szCs w:val="24"/>
        </w:rPr>
        <w:footnoteReference w:id="5"/>
      </w:r>
      <w:r w:rsidR="00627959" w:rsidRPr="00560844">
        <w:rPr>
          <w:rFonts w:ascii="Arial" w:hAnsi="Arial"/>
          <w:sz w:val="24"/>
          <w:szCs w:val="24"/>
        </w:rPr>
        <w:t xml:space="preserve">, tiene dicho que (i) Debe existir una manifestación expresa del agente oficioso en el sentido de que actúa como tal; (ii) Efectivamente, el titular del derecho fundamental, no debe estar en condiciones </w:t>
      </w:r>
      <w:r w:rsidR="00627959" w:rsidRPr="00E27D4B">
        <w:rPr>
          <w:rFonts w:ascii="Arial" w:hAnsi="Arial"/>
          <w:sz w:val="24"/>
          <w:szCs w:val="24"/>
          <w:u w:val="single"/>
        </w:rPr>
        <w:t>físicas</w:t>
      </w:r>
      <w:r w:rsidR="00627959" w:rsidRPr="00560844">
        <w:rPr>
          <w:rFonts w:ascii="Arial" w:hAnsi="Arial"/>
          <w:sz w:val="24"/>
          <w:szCs w:val="24"/>
        </w:rPr>
        <w:t xml:space="preserve"> o mentales para promover su propia defensa; y, (iii) Siempre que sea posible, deben ratificarse en forma oportuna por el titular del derecho, tanto los hechos como las pretensiones.  El mismo pensamiento se mantiene en </w:t>
      </w:r>
      <w:r w:rsidR="00627959">
        <w:rPr>
          <w:rFonts w:ascii="Arial" w:hAnsi="Arial"/>
          <w:sz w:val="24"/>
          <w:szCs w:val="24"/>
        </w:rPr>
        <w:t xml:space="preserve">las </w:t>
      </w:r>
      <w:r w:rsidR="00627959" w:rsidRPr="00560844">
        <w:rPr>
          <w:rFonts w:ascii="Arial" w:hAnsi="Arial"/>
          <w:sz w:val="24"/>
          <w:szCs w:val="24"/>
        </w:rPr>
        <w:t>decisiones (</w:t>
      </w:r>
      <w:r w:rsidR="00627959">
        <w:rPr>
          <w:rFonts w:ascii="Arial" w:hAnsi="Arial"/>
          <w:sz w:val="24"/>
          <w:szCs w:val="24"/>
        </w:rPr>
        <w:t>2013, 2014, 2015 y 2016</w:t>
      </w:r>
      <w:r w:rsidR="00627959" w:rsidRPr="00560844">
        <w:rPr>
          <w:rFonts w:ascii="Arial" w:hAnsi="Arial"/>
          <w:sz w:val="24"/>
          <w:szCs w:val="24"/>
        </w:rPr>
        <w:t>) de la Corte Constitucional</w:t>
      </w:r>
      <w:r w:rsidR="00627959" w:rsidRPr="00560844">
        <w:rPr>
          <w:rStyle w:val="Refdenotaalpie"/>
          <w:rFonts w:ascii="Arial" w:hAnsi="Arial"/>
          <w:sz w:val="24"/>
          <w:szCs w:val="24"/>
        </w:rPr>
        <w:footnoteReference w:id="6"/>
      </w:r>
      <w:r w:rsidR="00627959" w:rsidRPr="00560844">
        <w:rPr>
          <w:rFonts w:ascii="Arial" w:hAnsi="Arial"/>
          <w:sz w:val="24"/>
          <w:szCs w:val="24"/>
        </w:rPr>
        <w:t>.</w:t>
      </w:r>
    </w:p>
    <w:p w:rsidR="00627959" w:rsidRPr="00EF3888" w:rsidRDefault="00627959" w:rsidP="00627959">
      <w:pPr>
        <w:spacing w:line="360" w:lineRule="auto"/>
        <w:ind w:right="51"/>
        <w:jc w:val="both"/>
        <w:rPr>
          <w:rFonts w:ascii="Arial" w:hAnsi="Arial"/>
          <w:sz w:val="22"/>
        </w:rPr>
      </w:pPr>
    </w:p>
    <w:p w:rsidR="00627959" w:rsidRDefault="00627959" w:rsidP="00627959">
      <w:pPr>
        <w:pStyle w:val="Textoindependiente"/>
        <w:spacing w:line="360" w:lineRule="auto"/>
        <w:rPr>
          <w:rFonts w:ascii="Arial" w:hAnsi="Arial" w:cs="Arial"/>
          <w:sz w:val="24"/>
          <w:szCs w:val="24"/>
        </w:rPr>
      </w:pPr>
      <w:r>
        <w:rPr>
          <w:rFonts w:ascii="Arial" w:hAnsi="Arial"/>
          <w:sz w:val="24"/>
          <w:szCs w:val="24"/>
        </w:rPr>
        <w:t xml:space="preserve">En la demanda de tutela el </w:t>
      </w:r>
      <w:r w:rsidR="00E27D4B">
        <w:rPr>
          <w:rFonts w:ascii="Arial" w:hAnsi="Arial"/>
          <w:sz w:val="24"/>
          <w:szCs w:val="24"/>
        </w:rPr>
        <w:t>señor Jiménez Serna</w:t>
      </w:r>
      <w:r>
        <w:rPr>
          <w:rFonts w:ascii="Arial" w:hAnsi="Arial"/>
          <w:sz w:val="24"/>
          <w:szCs w:val="24"/>
        </w:rPr>
        <w:t xml:space="preserve"> manifiesta que actúa como agente oficioso de su hijo,</w:t>
      </w:r>
      <w:r w:rsidRPr="00560844">
        <w:rPr>
          <w:rFonts w:ascii="Arial" w:hAnsi="Arial"/>
          <w:sz w:val="24"/>
          <w:szCs w:val="24"/>
        </w:rPr>
        <w:t xml:space="preserve"> </w:t>
      </w:r>
      <w:r>
        <w:rPr>
          <w:rFonts w:ascii="Arial" w:hAnsi="Arial"/>
          <w:sz w:val="24"/>
          <w:szCs w:val="24"/>
        </w:rPr>
        <w:t xml:space="preserve">quien al ser llamado a la acción constitucional, </w:t>
      </w:r>
      <w:r w:rsidRPr="00560844">
        <w:rPr>
          <w:rFonts w:ascii="Arial" w:hAnsi="Arial"/>
          <w:sz w:val="24"/>
          <w:szCs w:val="24"/>
        </w:rPr>
        <w:t>n</w:t>
      </w:r>
      <w:r>
        <w:rPr>
          <w:rFonts w:ascii="Arial" w:hAnsi="Arial"/>
          <w:sz w:val="24"/>
          <w:szCs w:val="24"/>
        </w:rPr>
        <w:t xml:space="preserve">o pudo ser ubicado para señalar </w:t>
      </w:r>
      <w:r w:rsidRPr="00560844">
        <w:rPr>
          <w:rFonts w:ascii="Arial" w:hAnsi="Arial"/>
          <w:sz w:val="24"/>
          <w:szCs w:val="24"/>
        </w:rPr>
        <w:t>que entendía violado o amenazado algún derecho suyo.</w:t>
      </w:r>
      <w:r>
        <w:rPr>
          <w:rFonts w:ascii="Arial" w:hAnsi="Arial"/>
          <w:sz w:val="24"/>
          <w:szCs w:val="24"/>
        </w:rPr>
        <w:t xml:space="preserve"> Además, debe tenerse como argumento más </w:t>
      </w:r>
      <w:r w:rsidRPr="00560844">
        <w:rPr>
          <w:rFonts w:ascii="Arial" w:hAnsi="Arial"/>
          <w:sz w:val="24"/>
          <w:szCs w:val="24"/>
        </w:rPr>
        <w:t xml:space="preserve">contundente </w:t>
      </w:r>
      <w:r>
        <w:rPr>
          <w:rFonts w:ascii="Arial" w:hAnsi="Arial"/>
          <w:sz w:val="24"/>
          <w:szCs w:val="24"/>
        </w:rPr>
        <w:t xml:space="preserve">en ese sentido, que </w:t>
      </w:r>
      <w:r w:rsidRPr="00560844">
        <w:rPr>
          <w:rFonts w:ascii="Arial" w:hAnsi="Arial"/>
          <w:sz w:val="24"/>
          <w:szCs w:val="24"/>
        </w:rPr>
        <w:t xml:space="preserve">el señor </w:t>
      </w:r>
      <w:r>
        <w:rPr>
          <w:rFonts w:ascii="Arial" w:hAnsi="Arial"/>
          <w:sz w:val="24"/>
          <w:szCs w:val="24"/>
        </w:rPr>
        <w:t xml:space="preserve">Fernán Alejandro </w:t>
      </w:r>
      <w:r w:rsidRPr="00560844">
        <w:rPr>
          <w:rFonts w:ascii="Arial" w:hAnsi="Arial"/>
          <w:sz w:val="24"/>
          <w:szCs w:val="24"/>
        </w:rPr>
        <w:t>no está en una situación de imposibilidad mental o física</w:t>
      </w:r>
      <w:r>
        <w:rPr>
          <w:rFonts w:ascii="Arial" w:hAnsi="Arial"/>
          <w:sz w:val="24"/>
          <w:szCs w:val="24"/>
        </w:rPr>
        <w:t>, requisito necesario para la aplicación de la agencia oficiosa</w:t>
      </w:r>
      <w:r w:rsidRPr="00560844">
        <w:rPr>
          <w:rFonts w:ascii="Arial" w:hAnsi="Arial"/>
          <w:sz w:val="24"/>
          <w:szCs w:val="24"/>
        </w:rPr>
        <w:t xml:space="preserve">. </w:t>
      </w:r>
      <w:r>
        <w:rPr>
          <w:rFonts w:ascii="Arial" w:hAnsi="Arial"/>
          <w:sz w:val="24"/>
          <w:szCs w:val="24"/>
        </w:rPr>
        <w:t xml:space="preserve">Tal como lo ha reiterado </w:t>
      </w:r>
      <w:r w:rsidRPr="001F64A9">
        <w:rPr>
          <w:rFonts w:ascii="Arial" w:hAnsi="Arial" w:cs="Arial"/>
          <w:sz w:val="24"/>
          <w:szCs w:val="24"/>
        </w:rPr>
        <w:t xml:space="preserve">la Corte </w:t>
      </w:r>
      <w:r w:rsidR="00DE4A97">
        <w:rPr>
          <w:rFonts w:ascii="Arial" w:hAnsi="Arial" w:cs="Arial"/>
          <w:sz w:val="24"/>
          <w:szCs w:val="24"/>
        </w:rPr>
        <w:t xml:space="preserve">Constitucional </w:t>
      </w:r>
      <w:r w:rsidRPr="001F64A9">
        <w:rPr>
          <w:rFonts w:ascii="Arial" w:hAnsi="Arial" w:cs="Arial"/>
          <w:sz w:val="24"/>
          <w:szCs w:val="24"/>
        </w:rPr>
        <w:t xml:space="preserve">en Sala </w:t>
      </w:r>
      <w:r w:rsidR="00DE4A97">
        <w:rPr>
          <w:rFonts w:ascii="Arial" w:hAnsi="Arial" w:cs="Arial"/>
          <w:sz w:val="24"/>
          <w:szCs w:val="24"/>
        </w:rPr>
        <w:t>Plena</w:t>
      </w:r>
      <w:r w:rsidRPr="001F64A9">
        <w:rPr>
          <w:rStyle w:val="Refdenotaalpie"/>
          <w:rFonts w:ascii="Arial" w:hAnsi="Arial"/>
          <w:sz w:val="24"/>
          <w:szCs w:val="24"/>
        </w:rPr>
        <w:footnoteReference w:id="7"/>
      </w:r>
      <w:r w:rsidRPr="001F64A9">
        <w:rPr>
          <w:rFonts w:ascii="Arial" w:hAnsi="Arial" w:cs="Arial"/>
          <w:sz w:val="24"/>
          <w:szCs w:val="24"/>
        </w:rPr>
        <w:t xml:space="preserve"> </w:t>
      </w:r>
      <w:r w:rsidRPr="00DE4A97">
        <w:rPr>
          <w:rFonts w:ascii="Arial" w:hAnsi="Arial" w:cs="Arial"/>
          <w:sz w:val="24"/>
          <w:szCs w:val="24"/>
        </w:rPr>
        <w:t>en reciente decisión.</w:t>
      </w:r>
    </w:p>
    <w:p w:rsidR="00E27D4B" w:rsidRDefault="00627959" w:rsidP="009905DC">
      <w:pPr>
        <w:spacing w:line="360" w:lineRule="auto"/>
        <w:ind w:right="51"/>
        <w:jc w:val="both"/>
        <w:rPr>
          <w:rFonts w:ascii="Arial" w:hAnsi="Arial"/>
        </w:rPr>
      </w:pPr>
      <w:r>
        <w:rPr>
          <w:rFonts w:ascii="Arial" w:hAnsi="Arial"/>
        </w:rPr>
        <w:lastRenderedPageBreak/>
        <w:t xml:space="preserve">El </w:t>
      </w:r>
      <w:r w:rsidR="00E27D4B">
        <w:rPr>
          <w:rFonts w:ascii="Arial" w:hAnsi="Arial"/>
        </w:rPr>
        <w:t>señor Jiménez Serna</w:t>
      </w:r>
      <w:r>
        <w:rPr>
          <w:rFonts w:ascii="Arial" w:hAnsi="Arial"/>
        </w:rPr>
        <w:t xml:space="preserve"> no</w:t>
      </w:r>
      <w:r w:rsidR="00A87108">
        <w:rPr>
          <w:rFonts w:ascii="Arial" w:hAnsi="Arial"/>
        </w:rPr>
        <w:t xml:space="preserve"> acredit</w:t>
      </w:r>
      <w:r w:rsidR="00A119F0">
        <w:rPr>
          <w:rFonts w:ascii="Arial" w:hAnsi="Arial"/>
        </w:rPr>
        <w:t>ó el impedimento</w:t>
      </w:r>
      <w:r w:rsidR="00A87108">
        <w:rPr>
          <w:rFonts w:ascii="Arial" w:hAnsi="Arial"/>
        </w:rPr>
        <w:t xml:space="preserve"> </w:t>
      </w:r>
      <w:r w:rsidR="00A87108" w:rsidRPr="00CB6EA1">
        <w:rPr>
          <w:rFonts w:ascii="Arial" w:hAnsi="Arial"/>
        </w:rPr>
        <w:t>de su hijo</w:t>
      </w:r>
      <w:r w:rsidR="00A87108">
        <w:rPr>
          <w:rFonts w:ascii="Arial" w:hAnsi="Arial"/>
        </w:rPr>
        <w:t xml:space="preserve"> para </w:t>
      </w:r>
      <w:r w:rsidR="00A119F0">
        <w:rPr>
          <w:rFonts w:ascii="Arial" w:hAnsi="Arial"/>
        </w:rPr>
        <w:t>actuar directamente en defensa del derecho fundamental presuntamente vulnerado</w:t>
      </w:r>
      <w:r w:rsidR="00A87108">
        <w:rPr>
          <w:rFonts w:ascii="Arial" w:hAnsi="Arial"/>
        </w:rPr>
        <w:t>,</w:t>
      </w:r>
      <w:r w:rsidR="00A119F0">
        <w:rPr>
          <w:rFonts w:ascii="Arial" w:hAnsi="Arial"/>
        </w:rPr>
        <w:t xml:space="preserve"> </w:t>
      </w:r>
      <w:r>
        <w:rPr>
          <w:rFonts w:ascii="Arial" w:hAnsi="Arial"/>
        </w:rPr>
        <w:t xml:space="preserve">porque si bien fundamentó su ausencia </w:t>
      </w:r>
      <w:r w:rsidR="00A9778A">
        <w:rPr>
          <w:rFonts w:ascii="Arial" w:hAnsi="Arial"/>
        </w:rPr>
        <w:t xml:space="preserve">en amenazas contra su vida </w:t>
      </w:r>
      <w:r w:rsidR="00E27D4B">
        <w:rPr>
          <w:rFonts w:ascii="Arial" w:hAnsi="Arial"/>
        </w:rPr>
        <w:t xml:space="preserve">para cuyo efecto </w:t>
      </w:r>
      <w:r w:rsidR="00A9778A">
        <w:rPr>
          <w:rFonts w:ascii="Arial" w:hAnsi="Arial"/>
        </w:rPr>
        <w:t xml:space="preserve">aporta </w:t>
      </w:r>
      <w:r w:rsidR="00A119F0">
        <w:rPr>
          <w:rFonts w:ascii="Arial" w:hAnsi="Arial"/>
        </w:rPr>
        <w:t>una denuncia contravencional ante inspección de policía</w:t>
      </w:r>
      <w:r w:rsidR="00E27D4B">
        <w:rPr>
          <w:rFonts w:ascii="Arial" w:hAnsi="Arial"/>
        </w:rPr>
        <w:t>,</w:t>
      </w:r>
      <w:r w:rsidR="00A119F0">
        <w:rPr>
          <w:rFonts w:ascii="Arial" w:hAnsi="Arial"/>
        </w:rPr>
        <w:t xml:space="preserve"> </w:t>
      </w:r>
      <w:r w:rsidR="00A119F0" w:rsidRPr="00FD4305">
        <w:rPr>
          <w:rFonts w:ascii="Arial" w:hAnsi="Arial"/>
        </w:rPr>
        <w:t>data</w:t>
      </w:r>
      <w:r w:rsidR="00E27D4B">
        <w:rPr>
          <w:rFonts w:ascii="Arial" w:hAnsi="Arial"/>
        </w:rPr>
        <w:t>da</w:t>
      </w:r>
      <w:r w:rsidR="00A119F0" w:rsidRPr="00FD4305">
        <w:rPr>
          <w:rFonts w:ascii="Arial" w:hAnsi="Arial"/>
        </w:rPr>
        <w:t xml:space="preserve"> el 07-07-2012 (Folio</w:t>
      </w:r>
      <w:r w:rsidR="00FD4305" w:rsidRPr="00FD4305">
        <w:rPr>
          <w:rFonts w:ascii="Arial" w:hAnsi="Arial"/>
        </w:rPr>
        <w:t>s</w:t>
      </w:r>
      <w:r w:rsidR="00A119F0" w:rsidRPr="00FD4305">
        <w:rPr>
          <w:rFonts w:ascii="Arial" w:hAnsi="Arial"/>
        </w:rPr>
        <w:t xml:space="preserve"> </w:t>
      </w:r>
      <w:r w:rsidR="00FD4305" w:rsidRPr="00FD4305">
        <w:rPr>
          <w:rFonts w:ascii="Arial" w:hAnsi="Arial"/>
        </w:rPr>
        <w:t>30 y 31</w:t>
      </w:r>
      <w:r w:rsidR="00A119F0" w:rsidRPr="00FD4305">
        <w:rPr>
          <w:rFonts w:ascii="Arial" w:hAnsi="Arial"/>
        </w:rPr>
        <w:t xml:space="preserve">, cuaderno </w:t>
      </w:r>
      <w:r w:rsidR="00FD4305" w:rsidRPr="00FD4305">
        <w:rPr>
          <w:rFonts w:ascii="Arial" w:hAnsi="Arial"/>
        </w:rPr>
        <w:t>principal</w:t>
      </w:r>
      <w:r w:rsidR="00A119F0" w:rsidRPr="00FD4305">
        <w:rPr>
          <w:rFonts w:ascii="Arial" w:hAnsi="Arial"/>
        </w:rPr>
        <w:t>)</w:t>
      </w:r>
      <w:r w:rsidR="00A119F0">
        <w:rPr>
          <w:rFonts w:ascii="Arial" w:hAnsi="Arial"/>
        </w:rPr>
        <w:t>,</w:t>
      </w:r>
      <w:r w:rsidR="00A9778A">
        <w:rPr>
          <w:rFonts w:ascii="Arial" w:hAnsi="Arial"/>
        </w:rPr>
        <w:t xml:space="preserve"> lo cierto </w:t>
      </w:r>
      <w:r w:rsidR="00E27D4B">
        <w:rPr>
          <w:rFonts w:ascii="Arial" w:hAnsi="Arial"/>
        </w:rPr>
        <w:t xml:space="preserve">es </w:t>
      </w:r>
      <w:r w:rsidR="00A9778A">
        <w:rPr>
          <w:rFonts w:ascii="Arial" w:hAnsi="Arial"/>
        </w:rPr>
        <w:t xml:space="preserve">que </w:t>
      </w:r>
      <w:r w:rsidR="00E27D4B">
        <w:rPr>
          <w:rFonts w:ascii="Arial" w:hAnsi="Arial"/>
        </w:rPr>
        <w:t xml:space="preserve">es la manifestación unilateral del </w:t>
      </w:r>
      <w:r w:rsidR="00CB6EA1">
        <w:rPr>
          <w:rFonts w:ascii="Arial" w:hAnsi="Arial"/>
        </w:rPr>
        <w:t xml:space="preserve">señor </w:t>
      </w:r>
      <w:r w:rsidR="00E27D4B">
        <w:rPr>
          <w:rFonts w:ascii="Arial" w:hAnsi="Arial"/>
        </w:rPr>
        <w:t xml:space="preserve">Jiménez Castaño; insuficiente para darle credibilidad, pues no hay actuación de la autoridad para inferir algún grado de veracidad y </w:t>
      </w:r>
      <w:r w:rsidR="00CB6EA1">
        <w:rPr>
          <w:rFonts w:ascii="Arial" w:hAnsi="Arial"/>
        </w:rPr>
        <w:t xml:space="preserve">tampoco </w:t>
      </w:r>
      <w:r w:rsidR="00E27D4B">
        <w:rPr>
          <w:rFonts w:ascii="Arial" w:hAnsi="Arial"/>
        </w:rPr>
        <w:t xml:space="preserve">hay noticia alguna relacionada con </w:t>
      </w:r>
      <w:r w:rsidR="00DA32AF">
        <w:rPr>
          <w:rFonts w:ascii="Arial" w:hAnsi="Arial"/>
        </w:rPr>
        <w:t xml:space="preserve">el trámite surtido con posterioridad. </w:t>
      </w:r>
    </w:p>
    <w:p w:rsidR="00E27D4B" w:rsidRDefault="00E27D4B" w:rsidP="009905DC">
      <w:pPr>
        <w:spacing w:line="360" w:lineRule="auto"/>
        <w:ind w:right="51"/>
        <w:jc w:val="both"/>
        <w:rPr>
          <w:rFonts w:ascii="Arial" w:hAnsi="Arial"/>
        </w:rPr>
      </w:pPr>
    </w:p>
    <w:p w:rsidR="00DA32AF" w:rsidRDefault="00A119F0" w:rsidP="009905DC">
      <w:pPr>
        <w:spacing w:line="360" w:lineRule="auto"/>
        <w:ind w:right="51"/>
        <w:jc w:val="both"/>
        <w:rPr>
          <w:rFonts w:ascii="Arial" w:hAnsi="Arial"/>
          <w:lang w:val="es-CO"/>
        </w:rPr>
      </w:pPr>
      <w:r>
        <w:rPr>
          <w:rFonts w:ascii="Arial" w:hAnsi="Arial"/>
          <w:lang w:val="es-CO"/>
        </w:rPr>
        <w:t xml:space="preserve">A lo expuesto se suma que, como quedó demostrado en el proceso </w:t>
      </w:r>
      <w:r w:rsidR="00DA32AF">
        <w:rPr>
          <w:rFonts w:ascii="Arial" w:hAnsi="Arial"/>
          <w:lang w:val="es-CO"/>
        </w:rPr>
        <w:t xml:space="preserve">administrativo </w:t>
      </w:r>
      <w:r>
        <w:rPr>
          <w:rFonts w:ascii="Arial" w:hAnsi="Arial"/>
          <w:lang w:val="es-CO"/>
        </w:rPr>
        <w:t xml:space="preserve">de responsabilidad fiscal, el señor Jiménez Castaño otorgó poder para actuar en su defensa a la </w:t>
      </w:r>
      <w:r w:rsidR="00B539A7">
        <w:rPr>
          <w:rFonts w:ascii="Arial" w:hAnsi="Arial"/>
          <w:lang w:val="es-CO"/>
        </w:rPr>
        <w:t>togada</w:t>
      </w:r>
      <w:r w:rsidR="00DA32AF">
        <w:rPr>
          <w:rFonts w:ascii="Arial" w:hAnsi="Arial"/>
          <w:lang w:val="es-CO"/>
        </w:rPr>
        <w:t xml:space="preserve"> </w:t>
      </w:r>
      <w:r w:rsidR="00CB6EA1">
        <w:rPr>
          <w:rFonts w:ascii="Arial" w:hAnsi="Arial"/>
          <w:lang w:val="es-CO"/>
        </w:rPr>
        <w:t>doctora</w:t>
      </w:r>
      <w:r>
        <w:rPr>
          <w:rFonts w:ascii="Arial" w:hAnsi="Arial"/>
          <w:lang w:val="es-CO"/>
        </w:rPr>
        <w:t xml:space="preserve"> María Elsy Varela Quintero, quien lo representó en actuación del 27-11-2012 y 03-01-2013</w:t>
      </w:r>
      <w:r w:rsidR="00497DB3">
        <w:rPr>
          <w:rFonts w:ascii="Arial" w:hAnsi="Arial"/>
          <w:lang w:val="es-CO"/>
        </w:rPr>
        <w:t xml:space="preserve"> (Folio 35, ibídem)</w:t>
      </w:r>
      <w:r w:rsidR="00EA6D4C">
        <w:rPr>
          <w:rFonts w:ascii="Arial" w:hAnsi="Arial"/>
          <w:lang w:val="es-CO"/>
        </w:rPr>
        <w:t>, posteriorm</w:t>
      </w:r>
      <w:r w:rsidR="00DA32AF">
        <w:rPr>
          <w:rFonts w:ascii="Arial" w:hAnsi="Arial"/>
          <w:lang w:val="es-CO"/>
        </w:rPr>
        <w:t xml:space="preserve">ente confirió poder al abogado </w:t>
      </w:r>
      <w:r w:rsidR="00CB6EA1">
        <w:rPr>
          <w:rFonts w:ascii="Arial" w:hAnsi="Arial"/>
          <w:lang w:val="es-CO"/>
        </w:rPr>
        <w:t xml:space="preserve">doctor </w:t>
      </w:r>
      <w:r w:rsidR="00EA6D4C">
        <w:rPr>
          <w:rFonts w:ascii="Arial" w:hAnsi="Arial"/>
          <w:lang w:val="es-CO"/>
        </w:rPr>
        <w:t xml:space="preserve">Rogelio Morales Ramírez, el cual interpuso recurso de apelación frente al auto </w:t>
      </w:r>
      <w:r w:rsidR="00497DB3">
        <w:rPr>
          <w:rFonts w:ascii="Arial" w:hAnsi="Arial"/>
          <w:lang w:val="es-CO"/>
        </w:rPr>
        <w:t>No.</w:t>
      </w:r>
      <w:r w:rsidR="00EA6D4C">
        <w:rPr>
          <w:rFonts w:ascii="Arial" w:hAnsi="Arial"/>
          <w:lang w:val="es-CO"/>
        </w:rPr>
        <w:t>004 del 22-04-2015</w:t>
      </w:r>
      <w:r w:rsidR="00497DB3">
        <w:rPr>
          <w:rFonts w:ascii="Arial" w:hAnsi="Arial"/>
          <w:lang w:val="es-CO"/>
        </w:rPr>
        <w:t xml:space="preserve"> (Folios 48 a 53, </w:t>
      </w:r>
      <w:proofErr w:type="spellStart"/>
      <w:r w:rsidR="00497DB3">
        <w:rPr>
          <w:rFonts w:ascii="Arial" w:hAnsi="Arial"/>
          <w:lang w:val="es-CO"/>
        </w:rPr>
        <w:t>ib</w:t>
      </w:r>
      <w:proofErr w:type="spellEnd"/>
      <w:r w:rsidR="00497DB3">
        <w:rPr>
          <w:rFonts w:ascii="Arial" w:hAnsi="Arial"/>
          <w:lang w:val="es-CO"/>
        </w:rPr>
        <w:t>)</w:t>
      </w:r>
      <w:r w:rsidR="00EA6D4C">
        <w:rPr>
          <w:rFonts w:ascii="Arial" w:hAnsi="Arial"/>
          <w:lang w:val="es-CO"/>
        </w:rPr>
        <w:t xml:space="preserve">, por último, en el municipio de Santa Rosa de Cabal, R, el </w:t>
      </w:r>
      <w:r w:rsidR="00FD4305">
        <w:rPr>
          <w:rFonts w:ascii="Arial" w:hAnsi="Arial"/>
          <w:lang w:val="es-CO"/>
        </w:rPr>
        <w:t xml:space="preserve">17-05-2016 (Folio 151, </w:t>
      </w:r>
      <w:proofErr w:type="spellStart"/>
      <w:r w:rsidR="00FD4305">
        <w:rPr>
          <w:rFonts w:ascii="Arial" w:hAnsi="Arial"/>
          <w:lang w:val="es-CO"/>
        </w:rPr>
        <w:t>ib</w:t>
      </w:r>
      <w:proofErr w:type="spellEnd"/>
      <w:r w:rsidR="00FD4305">
        <w:rPr>
          <w:rFonts w:ascii="Arial" w:hAnsi="Arial"/>
          <w:lang w:val="es-CO"/>
        </w:rPr>
        <w:t>),</w:t>
      </w:r>
      <w:r w:rsidR="00432D6D">
        <w:rPr>
          <w:rFonts w:ascii="Arial" w:hAnsi="Arial"/>
          <w:lang w:val="es-CO"/>
        </w:rPr>
        <w:t xml:space="preserve"> en trámite la presente acción constitucional, otorgó</w:t>
      </w:r>
      <w:r w:rsidR="00EA6D4C">
        <w:rPr>
          <w:rFonts w:ascii="Arial" w:hAnsi="Arial"/>
          <w:lang w:val="es-CO"/>
        </w:rPr>
        <w:t xml:space="preserve"> poder a su padre para que lo representara </w:t>
      </w:r>
      <w:r w:rsidR="00432D6D">
        <w:rPr>
          <w:rFonts w:ascii="Arial" w:hAnsi="Arial"/>
          <w:lang w:val="es-CO"/>
        </w:rPr>
        <w:t>ante autoridades judiciales, gubernamentales y administrativas</w:t>
      </w:r>
      <w:r w:rsidR="00EA6D4C">
        <w:rPr>
          <w:rFonts w:ascii="Arial" w:hAnsi="Arial"/>
          <w:lang w:val="es-CO"/>
        </w:rPr>
        <w:t xml:space="preserve">. </w:t>
      </w:r>
    </w:p>
    <w:p w:rsidR="00DA32AF" w:rsidRDefault="00DA32AF" w:rsidP="009905DC">
      <w:pPr>
        <w:spacing w:line="360" w:lineRule="auto"/>
        <w:ind w:right="51"/>
        <w:jc w:val="both"/>
        <w:rPr>
          <w:rFonts w:ascii="Arial" w:hAnsi="Arial"/>
          <w:lang w:val="es-CO"/>
        </w:rPr>
      </w:pPr>
    </w:p>
    <w:p w:rsidR="009905DC" w:rsidRPr="00EA6D4C" w:rsidRDefault="00EA6D4C" w:rsidP="009905DC">
      <w:pPr>
        <w:spacing w:line="360" w:lineRule="auto"/>
        <w:ind w:right="51"/>
        <w:jc w:val="both"/>
        <w:rPr>
          <w:rFonts w:ascii="Arial" w:hAnsi="Arial"/>
        </w:rPr>
      </w:pPr>
      <w:r>
        <w:rPr>
          <w:rFonts w:ascii="Arial" w:hAnsi="Arial"/>
          <w:lang w:val="es-CO"/>
        </w:rPr>
        <w:t>Todo lo anterior</w:t>
      </w:r>
      <w:r w:rsidR="00432D6D">
        <w:rPr>
          <w:rFonts w:ascii="Arial" w:hAnsi="Arial"/>
          <w:lang w:val="es-CO"/>
        </w:rPr>
        <w:t>,</w:t>
      </w:r>
      <w:r>
        <w:rPr>
          <w:rFonts w:ascii="Arial" w:hAnsi="Arial"/>
          <w:lang w:val="es-CO"/>
        </w:rPr>
        <w:t xml:space="preserve"> para concluir que con posterioridad a la denuncia ha actuado </w:t>
      </w:r>
      <w:r w:rsidR="00DA32AF">
        <w:rPr>
          <w:rFonts w:ascii="Arial" w:hAnsi="Arial"/>
          <w:lang w:val="es-CO"/>
        </w:rPr>
        <w:t xml:space="preserve">por intermedio de apoderados, </w:t>
      </w:r>
      <w:r>
        <w:rPr>
          <w:rFonts w:ascii="Arial" w:hAnsi="Arial"/>
          <w:lang w:val="es-CO"/>
        </w:rPr>
        <w:t>lo que permite inferir que para la presente actuación pudo acudir en forma directa u otorgar poder especial,</w:t>
      </w:r>
      <w:r w:rsidR="00432D6D">
        <w:rPr>
          <w:rFonts w:ascii="Arial" w:hAnsi="Arial"/>
          <w:lang w:val="es-CO"/>
        </w:rPr>
        <w:t xml:space="preserve"> como lo hizo con el poder </w:t>
      </w:r>
      <w:r w:rsidR="00DA32AF">
        <w:rPr>
          <w:rFonts w:ascii="Arial" w:hAnsi="Arial"/>
          <w:lang w:val="es-CO"/>
        </w:rPr>
        <w:t>a su padre d</w:t>
      </w:r>
      <w:r w:rsidR="00432D6D">
        <w:rPr>
          <w:rFonts w:ascii="Arial" w:hAnsi="Arial"/>
          <w:lang w:val="es-CO"/>
        </w:rPr>
        <w:t xml:space="preserve">el 17-05-2016, fecha para la cual estaba en trámite la tutela, entonces nada le impedía </w:t>
      </w:r>
      <w:r w:rsidR="00DA32AF">
        <w:rPr>
          <w:rFonts w:ascii="Arial" w:hAnsi="Arial"/>
          <w:lang w:val="es-CO"/>
        </w:rPr>
        <w:t>hacerlo</w:t>
      </w:r>
      <w:r w:rsidR="00432D6D">
        <w:rPr>
          <w:rFonts w:ascii="Arial" w:hAnsi="Arial"/>
          <w:lang w:val="es-CO"/>
        </w:rPr>
        <w:t xml:space="preserve"> a un abogado</w:t>
      </w:r>
      <w:r w:rsidR="00DA32AF">
        <w:rPr>
          <w:rFonts w:ascii="Arial" w:hAnsi="Arial"/>
          <w:lang w:val="es-CO"/>
        </w:rPr>
        <w:t>.</w:t>
      </w:r>
    </w:p>
    <w:p w:rsidR="00BD33D6" w:rsidRDefault="00BD33D6" w:rsidP="00067C0F">
      <w:pPr>
        <w:spacing w:line="360" w:lineRule="auto"/>
        <w:ind w:right="51"/>
        <w:jc w:val="both"/>
        <w:rPr>
          <w:rFonts w:ascii="Arial" w:hAnsi="Arial"/>
        </w:rPr>
      </w:pPr>
    </w:p>
    <w:p w:rsidR="00716330" w:rsidRDefault="00E909CC" w:rsidP="006A6FC8">
      <w:pPr>
        <w:spacing w:line="360" w:lineRule="auto"/>
        <w:ind w:right="51"/>
        <w:jc w:val="both"/>
        <w:rPr>
          <w:rFonts w:ascii="Arial" w:hAnsi="Arial"/>
        </w:rPr>
      </w:pPr>
      <w:r>
        <w:rPr>
          <w:rFonts w:ascii="Arial" w:hAnsi="Arial"/>
        </w:rPr>
        <w:t xml:space="preserve">Si bien las anteriores consideraciones son suficientes para declarar la improcedencia de la acción de tutela, también se resalta que el actor incumple con </w:t>
      </w:r>
      <w:r w:rsidR="00CB6EA1">
        <w:rPr>
          <w:rFonts w:ascii="Arial" w:hAnsi="Arial"/>
        </w:rPr>
        <w:t>el presupuesto</w:t>
      </w:r>
      <w:r>
        <w:rPr>
          <w:rFonts w:ascii="Arial" w:hAnsi="Arial"/>
        </w:rPr>
        <w:t xml:space="preserve"> de </w:t>
      </w:r>
      <w:r w:rsidR="0038057B">
        <w:rPr>
          <w:rFonts w:ascii="Arial" w:hAnsi="Arial"/>
        </w:rPr>
        <w:t xml:space="preserve">inmediatez </w:t>
      </w:r>
      <w:r w:rsidR="00716330">
        <w:rPr>
          <w:rFonts w:ascii="Arial" w:hAnsi="Arial"/>
        </w:rPr>
        <w:t>porque el acto administrativo atacado data del 04-08-2015 (Folios 54 a57, ib.) y el amparo fue presentado el 12-05-2016 (Folio 27, ib.), es decir, nueve meses después</w:t>
      </w:r>
      <w:r w:rsidR="00C034FF">
        <w:rPr>
          <w:rFonts w:ascii="Arial" w:hAnsi="Arial"/>
        </w:rPr>
        <w:t>.</w:t>
      </w:r>
    </w:p>
    <w:p w:rsidR="00716330" w:rsidRDefault="00716330" w:rsidP="006A6FC8">
      <w:pPr>
        <w:spacing w:line="360" w:lineRule="auto"/>
        <w:ind w:right="51"/>
        <w:jc w:val="both"/>
        <w:rPr>
          <w:rFonts w:ascii="Arial" w:hAnsi="Arial"/>
        </w:rPr>
      </w:pPr>
    </w:p>
    <w:p w:rsidR="007F109F" w:rsidRDefault="003269A3" w:rsidP="002E73D7">
      <w:pPr>
        <w:spacing w:line="360" w:lineRule="auto"/>
        <w:ind w:right="51"/>
        <w:jc w:val="both"/>
        <w:rPr>
          <w:rFonts w:ascii="Arial" w:hAnsi="Arial" w:cs="Arial"/>
        </w:rPr>
      </w:pPr>
      <w:r>
        <w:rPr>
          <w:rFonts w:ascii="Arial" w:hAnsi="Arial"/>
        </w:rPr>
        <w:t>En consecuencia</w:t>
      </w:r>
      <w:r w:rsidR="00BD33D6" w:rsidRPr="007C09D0">
        <w:rPr>
          <w:rFonts w:ascii="Arial" w:hAnsi="Arial"/>
        </w:rPr>
        <w:t xml:space="preserve">, </w:t>
      </w:r>
      <w:r w:rsidR="00C0223C" w:rsidRPr="007C09D0">
        <w:rPr>
          <w:rFonts w:ascii="Arial" w:hAnsi="Arial"/>
        </w:rPr>
        <w:t xml:space="preserve">se </w:t>
      </w:r>
      <w:r w:rsidR="00BD33D6" w:rsidRPr="007C09D0">
        <w:rPr>
          <w:rFonts w:ascii="Arial" w:hAnsi="Arial"/>
        </w:rPr>
        <w:t>advierte que el fallo será confirmado</w:t>
      </w:r>
      <w:r w:rsidR="00882A72">
        <w:rPr>
          <w:rFonts w:ascii="Arial" w:hAnsi="Arial"/>
          <w:lang w:val="es-CO"/>
        </w:rPr>
        <w:t xml:space="preserve"> porque </w:t>
      </w:r>
      <w:r w:rsidR="002E73D7">
        <w:rPr>
          <w:rFonts w:ascii="Arial" w:hAnsi="Arial"/>
          <w:lang w:val="es-CO"/>
        </w:rPr>
        <w:t xml:space="preserve">en efecto no </w:t>
      </w:r>
      <w:r w:rsidR="00C0223C">
        <w:rPr>
          <w:rFonts w:ascii="Arial" w:hAnsi="Arial"/>
          <w:lang w:val="es-CO"/>
        </w:rPr>
        <w:t xml:space="preserve">se supera el </w:t>
      </w:r>
      <w:r w:rsidR="00BD33D6" w:rsidRPr="00CF7925">
        <w:rPr>
          <w:rFonts w:ascii="Arial" w:hAnsi="Arial"/>
          <w:lang w:val="es-CO"/>
        </w:rPr>
        <w:t xml:space="preserve">estudio de </w:t>
      </w:r>
      <w:r w:rsidR="00827F5B">
        <w:rPr>
          <w:rFonts w:ascii="Arial" w:hAnsi="Arial"/>
          <w:lang w:val="es-CO"/>
        </w:rPr>
        <w:t>la</w:t>
      </w:r>
      <w:r w:rsidR="00CB6EA1">
        <w:rPr>
          <w:rFonts w:ascii="Arial" w:hAnsi="Arial" w:cs="Arial"/>
        </w:rPr>
        <w:t xml:space="preserve"> </w:t>
      </w:r>
      <w:proofErr w:type="spellStart"/>
      <w:r w:rsidR="00CB6EA1">
        <w:rPr>
          <w:rFonts w:ascii="Arial" w:hAnsi="Arial" w:cs="Arial"/>
        </w:rPr>
        <w:t>procedibilidad</w:t>
      </w:r>
      <w:proofErr w:type="spellEnd"/>
      <w:r w:rsidR="00CB6EA1">
        <w:rPr>
          <w:rFonts w:ascii="Arial" w:hAnsi="Arial" w:cs="Arial"/>
        </w:rPr>
        <w:t>.</w:t>
      </w:r>
    </w:p>
    <w:p w:rsidR="007F109F" w:rsidRDefault="007F109F"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cs="Arial"/>
          <w:szCs w:val="24"/>
        </w:rPr>
      </w:pPr>
    </w:p>
    <w:p w:rsidR="00CB6EA1" w:rsidRPr="00287C9C" w:rsidRDefault="00CB6EA1" w:rsidP="00CF7925">
      <w:pPr>
        <w:pStyle w:val="Textoindependiente"/>
        <w:tabs>
          <w:tab w:val="clear" w:pos="0"/>
          <w:tab w:val="clear" w:pos="708"/>
          <w:tab w:val="left" w:pos="993"/>
        </w:tabs>
        <w:suppressAutoHyphens w:val="0"/>
        <w:overflowPunct/>
        <w:autoSpaceDE/>
        <w:adjustRightInd/>
        <w:spacing w:line="360" w:lineRule="auto"/>
        <w:textAlignment w:val="auto"/>
        <w:rPr>
          <w:rFonts w:ascii="Arial" w:hAnsi="Arial" w:cs="Arial"/>
          <w:szCs w:val="24"/>
        </w:rPr>
      </w:pPr>
    </w:p>
    <w:p w:rsidR="00AC7177" w:rsidRPr="00BA6200"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sidRPr="00BA6200">
        <w:rPr>
          <w:rFonts w:ascii="Arial" w:hAnsi="Arial" w:cs="Arial"/>
          <w:sz w:val="24"/>
          <w:szCs w:val="24"/>
          <w:lang w:val="es-CO"/>
        </w:rPr>
        <w:t xml:space="preserve">LAS CONCLUSIONES </w:t>
      </w:r>
    </w:p>
    <w:p w:rsidR="00AC7177" w:rsidRPr="00287C9C" w:rsidRDefault="00AC7177" w:rsidP="00AC7177">
      <w:pPr>
        <w:spacing w:line="360" w:lineRule="auto"/>
        <w:jc w:val="both"/>
        <w:rPr>
          <w:rFonts w:ascii="Arial" w:hAnsi="Arial" w:cs="Arial"/>
          <w:sz w:val="20"/>
          <w:lang w:val="es-CO"/>
        </w:rPr>
      </w:pPr>
    </w:p>
    <w:p w:rsidR="00AA2C63" w:rsidRDefault="00AC7177" w:rsidP="00AC7177">
      <w:pPr>
        <w:spacing w:line="360" w:lineRule="auto"/>
        <w:jc w:val="both"/>
        <w:rPr>
          <w:rFonts w:ascii="Arial" w:hAnsi="Arial"/>
          <w:lang w:val="es-CO"/>
        </w:rPr>
      </w:pPr>
      <w:r w:rsidRPr="00BA6200">
        <w:rPr>
          <w:rFonts w:ascii="Arial" w:hAnsi="Arial"/>
          <w:lang w:val="es-CO"/>
        </w:rPr>
        <w:t xml:space="preserve">En armonía con lo discurrido se confirmará el fallo </w:t>
      </w:r>
      <w:r w:rsidR="00855735" w:rsidRPr="00BA6200">
        <w:rPr>
          <w:rFonts w:ascii="Arial" w:hAnsi="Arial"/>
          <w:lang w:val="es-CO"/>
        </w:rPr>
        <w:t>impugnado</w:t>
      </w:r>
      <w:r w:rsidR="00BA6200" w:rsidRPr="00BA6200">
        <w:rPr>
          <w:rFonts w:ascii="Arial" w:hAnsi="Arial"/>
          <w:lang w:val="es-CO"/>
        </w:rPr>
        <w:t xml:space="preserve">, declarando improcedente el amparo por carencia de legitimación del señor Jesús Nobel Jiménez Serna, para actuar </w:t>
      </w:r>
      <w:r w:rsidR="00BA6200" w:rsidRPr="00BA6200">
        <w:rPr>
          <w:rFonts w:ascii="Arial" w:hAnsi="Arial"/>
          <w:lang w:val="es-CO"/>
        </w:rPr>
        <w:lastRenderedPageBreak/>
        <w:t>en calidad de agente oficioso de</w:t>
      </w:r>
      <w:bookmarkStart w:id="0" w:name="_GoBack"/>
      <w:bookmarkEnd w:id="0"/>
      <w:r w:rsidR="00BA6200" w:rsidRPr="00BA6200">
        <w:rPr>
          <w:rFonts w:ascii="Arial" w:hAnsi="Arial"/>
          <w:lang w:val="es-CO"/>
        </w:rPr>
        <w:t xml:space="preserve"> Fernán Alejandro Jiménez Castaño</w:t>
      </w:r>
      <w:r w:rsidR="0022635F" w:rsidRPr="00BA6200">
        <w:rPr>
          <w:rFonts w:ascii="Arial" w:hAnsi="Arial"/>
          <w:lang w:val="es-CO"/>
        </w:rPr>
        <w:t>.</w:t>
      </w:r>
      <w:r w:rsidR="00CA4FA7" w:rsidRPr="00BA6200">
        <w:rPr>
          <w:rFonts w:ascii="Arial" w:hAnsi="Arial"/>
          <w:lang w:val="es-CO"/>
        </w:rPr>
        <w:t xml:space="preserve"> </w:t>
      </w:r>
    </w:p>
    <w:p w:rsidR="00CB6EA1" w:rsidRDefault="00CB6EA1" w:rsidP="00AC7177">
      <w:pPr>
        <w:spacing w:line="360" w:lineRule="auto"/>
        <w:jc w:val="both"/>
        <w:rPr>
          <w:rFonts w:ascii="Arial" w:hAnsi="Arial"/>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287C9C"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AC7177" w:rsidRDefault="00AC7177"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sidR="00BA6200">
        <w:rPr>
          <w:rFonts w:ascii="Arial" w:hAnsi="Arial"/>
          <w:spacing w:val="-3"/>
          <w:sz w:val="24"/>
          <w:szCs w:val="24"/>
          <w:lang w:val="es-ES_tradnl"/>
        </w:rPr>
        <w:t>26-05-</w:t>
      </w:r>
      <w:r w:rsidR="001372CB">
        <w:rPr>
          <w:rFonts w:ascii="Arial" w:hAnsi="Arial"/>
          <w:spacing w:val="-3"/>
          <w:sz w:val="24"/>
          <w:szCs w:val="24"/>
          <w:lang w:val="es-ES_tradnl"/>
        </w:rPr>
        <w:t>2016</w:t>
      </w:r>
      <w:r w:rsidRPr="00D23CD1">
        <w:rPr>
          <w:rFonts w:ascii="Arial" w:hAnsi="Arial"/>
          <w:spacing w:val="-3"/>
          <w:sz w:val="24"/>
          <w:szCs w:val="24"/>
          <w:lang w:val="es-ES_tradnl"/>
        </w:rPr>
        <w:t xml:space="preserve"> proferida por el Juzgado </w:t>
      </w:r>
      <w:r w:rsidR="00BA6200">
        <w:rPr>
          <w:rFonts w:ascii="Arial" w:hAnsi="Arial"/>
          <w:spacing w:val="-3"/>
          <w:sz w:val="24"/>
          <w:szCs w:val="24"/>
          <w:lang w:val="es-ES_tradnl"/>
        </w:rPr>
        <w:t xml:space="preserve">Quinto Civil </w:t>
      </w:r>
      <w:r>
        <w:rPr>
          <w:rFonts w:ascii="Arial" w:hAnsi="Arial"/>
          <w:spacing w:val="-3"/>
          <w:sz w:val="24"/>
          <w:szCs w:val="24"/>
          <w:lang w:val="es-ES_tradnl"/>
        </w:rPr>
        <w:t xml:space="preserve">del Circuito </w:t>
      </w:r>
      <w:r w:rsidR="001372CB">
        <w:rPr>
          <w:rFonts w:ascii="Arial" w:hAnsi="Arial"/>
          <w:spacing w:val="-3"/>
          <w:sz w:val="24"/>
          <w:szCs w:val="24"/>
          <w:lang w:val="es-ES_tradnl"/>
        </w:rPr>
        <w:t xml:space="preserve">de </w:t>
      </w:r>
      <w:r w:rsidR="00BA6200">
        <w:rPr>
          <w:rFonts w:ascii="Arial" w:hAnsi="Arial"/>
          <w:spacing w:val="-3"/>
          <w:sz w:val="24"/>
          <w:szCs w:val="24"/>
          <w:lang w:val="es-ES_tradnl"/>
        </w:rPr>
        <w:t>Pereira</w:t>
      </w:r>
      <w:r w:rsidR="001372CB">
        <w:rPr>
          <w:rFonts w:ascii="Arial" w:hAnsi="Arial"/>
          <w:spacing w:val="-3"/>
          <w:sz w:val="24"/>
          <w:szCs w:val="24"/>
          <w:lang w:val="es-ES_tradnl"/>
        </w:rPr>
        <w:t>, R.</w:t>
      </w:r>
      <w:r w:rsidR="00CA2F76">
        <w:rPr>
          <w:rFonts w:ascii="Arial" w:hAnsi="Arial"/>
          <w:spacing w:val="-3"/>
          <w:sz w:val="24"/>
          <w:szCs w:val="24"/>
          <w:lang w:val="es-ES_tradnl"/>
        </w:rPr>
        <w:t>, pero por las razones expuestas.</w:t>
      </w:r>
    </w:p>
    <w:p w:rsidR="001372CB" w:rsidRPr="00287C9C" w:rsidRDefault="001372CB" w:rsidP="007E5B9C">
      <w:pPr>
        <w:tabs>
          <w:tab w:val="left" w:pos="0"/>
          <w:tab w:val="left" w:pos="142"/>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spacing w:val="-3"/>
          <w:sz w:val="18"/>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287C9C" w:rsidRDefault="00AC7177" w:rsidP="00AC7177">
      <w:pPr>
        <w:pStyle w:val="Prrafodelista"/>
        <w:spacing w:after="0" w:line="360" w:lineRule="auto"/>
        <w:ind w:left="360"/>
        <w:rPr>
          <w:rFonts w:ascii="Arial" w:hAnsi="Arial" w:cs="Arial"/>
          <w:sz w:val="20"/>
          <w:szCs w:val="24"/>
        </w:rPr>
      </w:pPr>
    </w:p>
    <w:p w:rsidR="00AC7177"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E46F20" w:rsidRDefault="00E46F20" w:rsidP="00E46F20">
      <w:pPr>
        <w:pStyle w:val="Prrafodelista"/>
        <w:rPr>
          <w:rFonts w:ascii="Arial" w:hAnsi="Arial" w:cs="Arial"/>
          <w:sz w:val="24"/>
          <w:szCs w:val="24"/>
        </w:rPr>
      </w:pPr>
    </w:p>
    <w:p w:rsidR="003913E3" w:rsidRPr="007E5B9C" w:rsidRDefault="003913E3" w:rsidP="00F839CE">
      <w:pPr>
        <w:pStyle w:val="Textoindependiente"/>
        <w:spacing w:line="360" w:lineRule="auto"/>
        <w:jc w:val="center"/>
        <w:rPr>
          <w:rFonts w:ascii="Arial" w:hAnsi="Arial" w:cs="Arial"/>
          <w:smallCaps/>
          <w:sz w:val="24"/>
          <w:szCs w:val="24"/>
          <w:lang w:val="en-US"/>
        </w:rPr>
      </w:pPr>
      <w:proofErr w:type="spellStart"/>
      <w:r w:rsidRPr="007E5B9C">
        <w:rPr>
          <w:rFonts w:ascii="Arial" w:hAnsi="Arial" w:cs="Arial"/>
          <w:smallCaps/>
          <w:sz w:val="24"/>
          <w:szCs w:val="24"/>
          <w:lang w:val="en-US"/>
        </w:rPr>
        <w:t>Notifíquese</w:t>
      </w:r>
      <w:proofErr w:type="spellEnd"/>
      <w:r w:rsidRPr="007E5B9C">
        <w:rPr>
          <w:rFonts w:ascii="Arial" w:hAnsi="Arial" w:cs="Arial"/>
          <w:smallCaps/>
          <w:sz w:val="24"/>
          <w:szCs w:val="24"/>
          <w:lang w:val="en-US"/>
        </w:rPr>
        <w:t>,</w:t>
      </w:r>
    </w:p>
    <w:p w:rsidR="004736F9" w:rsidRDefault="004736F9"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DF4DC3" w:rsidRDefault="00E46F20"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CO"/>
        </w:rPr>
      </w:pPr>
      <w:r w:rsidRPr="00EA0D7F">
        <w:rPr>
          <w:rFonts w:ascii="Arial" w:hAnsi="Arial" w:cs="Arial"/>
          <w:spacing w:val="-3"/>
          <w:w w:val="150"/>
          <w:sz w:val="28"/>
          <w:szCs w:val="18"/>
          <w:lang w:val="es-CO"/>
        </w:rPr>
        <w:t>D</w:t>
      </w:r>
      <w:r w:rsidRPr="00EA0D7F">
        <w:rPr>
          <w:rFonts w:ascii="Arial" w:hAnsi="Arial" w:cs="Arial"/>
          <w:spacing w:val="-3"/>
          <w:w w:val="150"/>
          <w:sz w:val="16"/>
          <w:szCs w:val="18"/>
          <w:lang w:val="es-CO"/>
        </w:rPr>
        <w:t xml:space="preserve">UBERNEY </w:t>
      </w:r>
      <w:r w:rsidRPr="00EA0D7F">
        <w:rPr>
          <w:rFonts w:ascii="Arial" w:hAnsi="Arial" w:cs="Arial"/>
          <w:spacing w:val="-3"/>
          <w:w w:val="150"/>
          <w:szCs w:val="18"/>
          <w:lang w:val="es-CO"/>
        </w:rPr>
        <w:t>G</w:t>
      </w:r>
      <w:r w:rsidRPr="00EA0D7F">
        <w:rPr>
          <w:rFonts w:ascii="Arial" w:hAnsi="Arial" w:cs="Arial"/>
          <w:spacing w:val="-3"/>
          <w:w w:val="150"/>
          <w:sz w:val="16"/>
          <w:szCs w:val="18"/>
          <w:lang w:val="es-CO"/>
        </w:rPr>
        <w:t xml:space="preserve">RISALES </w:t>
      </w:r>
      <w:r w:rsidRPr="00EA0D7F">
        <w:rPr>
          <w:rFonts w:ascii="Arial" w:hAnsi="Arial" w:cs="Arial"/>
          <w:spacing w:val="-3"/>
          <w:w w:val="150"/>
          <w:szCs w:val="18"/>
          <w:lang w:val="es-CO"/>
        </w:rPr>
        <w:t>H</w:t>
      </w:r>
      <w:r w:rsidRPr="00EA0D7F">
        <w:rPr>
          <w:rFonts w:ascii="Arial" w:hAnsi="Arial" w:cs="Arial"/>
          <w:spacing w:val="-3"/>
          <w:w w:val="150"/>
          <w:sz w:val="16"/>
          <w:szCs w:val="18"/>
          <w:lang w:val="es-CO"/>
        </w:rPr>
        <w:t>ERRERA</w:t>
      </w: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CO"/>
        </w:rPr>
      </w:pPr>
      <w:r w:rsidRPr="00EA0D7F">
        <w:rPr>
          <w:rFonts w:ascii="Arial" w:hAnsi="Arial" w:cs="Arial"/>
          <w:spacing w:val="-3"/>
          <w:w w:val="150"/>
          <w:sz w:val="28"/>
          <w:lang w:val="es-CO"/>
        </w:rPr>
        <w:t>M</w:t>
      </w:r>
      <w:r w:rsidRPr="00EA0D7F">
        <w:rPr>
          <w:rFonts w:ascii="Arial" w:hAnsi="Arial" w:cs="Arial"/>
          <w:spacing w:val="-3"/>
          <w:w w:val="150"/>
          <w:sz w:val="14"/>
          <w:lang w:val="es-CO"/>
        </w:rPr>
        <w:t xml:space="preserve"> </w:t>
      </w:r>
      <w:r w:rsidRPr="00EA0D7F">
        <w:rPr>
          <w:rFonts w:ascii="Arial" w:hAnsi="Arial" w:cs="Arial"/>
          <w:spacing w:val="-3"/>
          <w:w w:val="150"/>
          <w:sz w:val="16"/>
          <w:szCs w:val="20"/>
          <w:lang w:val="es-CO"/>
        </w:rPr>
        <w:t>A G I S T R A D O</w:t>
      </w:r>
    </w:p>
    <w:p w:rsidR="009E75A5" w:rsidRDefault="009E75A5"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EA0D7F" w:rsidRDefault="00E46F20"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EA0D7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lang w:val="es-ES_tradnl"/>
        </w:rPr>
      </w:pPr>
      <w:proofErr w:type="spellStart"/>
      <w:r w:rsidRPr="00EA0D7F">
        <w:rPr>
          <w:rFonts w:ascii="Arial" w:hAnsi="Arial"/>
          <w:w w:val="150"/>
          <w:szCs w:val="18"/>
          <w:lang w:val="es-ES_tradnl"/>
        </w:rPr>
        <w:t>E</w:t>
      </w:r>
      <w:r w:rsidRPr="00EA0D7F">
        <w:rPr>
          <w:rFonts w:ascii="Arial" w:hAnsi="Arial"/>
          <w:w w:val="150"/>
          <w:sz w:val="16"/>
          <w:szCs w:val="18"/>
          <w:lang w:val="es-ES_tradnl"/>
        </w:rPr>
        <w:t>DDER</w:t>
      </w:r>
      <w:proofErr w:type="spellEnd"/>
      <w:r w:rsidRPr="00EA0D7F">
        <w:rPr>
          <w:rFonts w:ascii="Arial" w:hAnsi="Arial"/>
          <w:w w:val="150"/>
          <w:sz w:val="16"/>
          <w:lang w:val="es-ES_tradnl"/>
        </w:rPr>
        <w:t xml:space="preserve"> </w:t>
      </w:r>
      <w:r w:rsidRPr="00EA0D7F">
        <w:rPr>
          <w:rFonts w:ascii="Arial" w:hAnsi="Arial"/>
          <w:w w:val="150"/>
          <w:lang w:val="es-ES_tradnl"/>
        </w:rPr>
        <w:t>J</w:t>
      </w:r>
      <w:r w:rsidRPr="00EA0D7F">
        <w:rPr>
          <w:rFonts w:ascii="Arial" w:hAnsi="Arial"/>
          <w:w w:val="150"/>
          <w:sz w:val="16"/>
          <w:szCs w:val="18"/>
          <w:lang w:val="es-ES_tradnl"/>
        </w:rPr>
        <w:t xml:space="preserve">IMMY </w:t>
      </w:r>
      <w:r w:rsidRPr="00EA0D7F">
        <w:rPr>
          <w:rFonts w:ascii="Arial" w:hAnsi="Arial"/>
          <w:w w:val="150"/>
          <w:lang w:val="es-ES_tradnl"/>
        </w:rPr>
        <w:t>S</w:t>
      </w:r>
      <w:r w:rsidRPr="00EA0D7F">
        <w:rPr>
          <w:rFonts w:ascii="Arial" w:hAnsi="Arial"/>
          <w:w w:val="150"/>
          <w:sz w:val="16"/>
          <w:szCs w:val="18"/>
          <w:lang w:val="es-ES_tradnl"/>
        </w:rPr>
        <w:t xml:space="preserve">ÁNCHEZ </w:t>
      </w:r>
      <w:r w:rsidRPr="00EA0D7F">
        <w:rPr>
          <w:rFonts w:ascii="Arial" w:hAnsi="Arial"/>
          <w:w w:val="150"/>
          <w:szCs w:val="18"/>
          <w:lang w:val="es-ES_tradnl"/>
        </w:rPr>
        <w:t>C.</w:t>
      </w:r>
      <w:r w:rsidRPr="00EA0D7F">
        <w:rPr>
          <w:rFonts w:ascii="Arial" w:hAnsi="Arial"/>
          <w:w w:val="150"/>
          <w:szCs w:val="18"/>
          <w:lang w:val="es-ES_tradnl"/>
        </w:rPr>
        <w:tab/>
      </w:r>
      <w:r w:rsidRPr="00EA0D7F">
        <w:rPr>
          <w:rFonts w:ascii="Arial" w:hAnsi="Arial"/>
          <w:w w:val="150"/>
          <w:szCs w:val="18"/>
          <w:lang w:val="es-ES_tradnl"/>
        </w:rPr>
        <w:tab/>
      </w:r>
      <w:r w:rsidR="00D464A7" w:rsidRPr="00EA0D7F">
        <w:rPr>
          <w:rFonts w:ascii="Arial" w:hAnsi="Arial"/>
          <w:w w:val="150"/>
          <w:szCs w:val="18"/>
          <w:lang w:val="es-ES_tradnl"/>
        </w:rPr>
        <w:tab/>
      </w:r>
      <w:r w:rsidRPr="00EA0D7F">
        <w:rPr>
          <w:rFonts w:ascii="Arial" w:hAnsi="Arial" w:cs="Arial"/>
          <w:spacing w:val="-3"/>
          <w:w w:val="150"/>
          <w:szCs w:val="18"/>
        </w:rPr>
        <w:t>J</w:t>
      </w:r>
      <w:r w:rsidRPr="00EA0D7F">
        <w:rPr>
          <w:rFonts w:ascii="Arial" w:hAnsi="Arial" w:cs="Arial"/>
          <w:spacing w:val="-3"/>
          <w:w w:val="150"/>
          <w:sz w:val="16"/>
          <w:szCs w:val="18"/>
        </w:rPr>
        <w:t xml:space="preserve">AIME </w:t>
      </w:r>
      <w:r w:rsidRPr="00EA0D7F">
        <w:rPr>
          <w:rFonts w:ascii="Arial" w:hAnsi="Arial" w:cs="Arial"/>
          <w:spacing w:val="-3"/>
          <w:w w:val="150"/>
          <w:szCs w:val="18"/>
        </w:rPr>
        <w:t>A</w:t>
      </w:r>
      <w:r w:rsidRPr="00EA0D7F">
        <w:rPr>
          <w:rFonts w:ascii="Arial" w:hAnsi="Arial"/>
          <w:w w:val="150"/>
          <w:sz w:val="16"/>
          <w:szCs w:val="18"/>
        </w:rPr>
        <w:t xml:space="preserve">LBERTO </w:t>
      </w:r>
      <w:r w:rsidRPr="00EA0D7F">
        <w:rPr>
          <w:rFonts w:ascii="Arial" w:hAnsi="Arial" w:cs="Arial"/>
          <w:spacing w:val="-3"/>
          <w:w w:val="150"/>
          <w:szCs w:val="18"/>
        </w:rPr>
        <w:t>S</w:t>
      </w:r>
      <w:r w:rsidRPr="00EA0D7F">
        <w:rPr>
          <w:rFonts w:ascii="Arial" w:hAnsi="Arial" w:cs="Arial"/>
          <w:spacing w:val="-3"/>
          <w:w w:val="150"/>
          <w:sz w:val="16"/>
          <w:szCs w:val="16"/>
        </w:rPr>
        <w:t xml:space="preserve">ARAZA </w:t>
      </w:r>
      <w:r w:rsidRPr="00EA0D7F">
        <w:rPr>
          <w:rFonts w:ascii="Arial" w:hAnsi="Arial" w:cs="Arial"/>
          <w:spacing w:val="-3"/>
          <w:w w:val="150"/>
          <w:szCs w:val="18"/>
        </w:rPr>
        <w:t>N.</w:t>
      </w:r>
    </w:p>
    <w:p w:rsidR="0007544B" w:rsidRDefault="0007544B"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4"/>
        </w:rPr>
      </w:pPr>
      <w:r w:rsidRPr="00EA0D7F">
        <w:rPr>
          <w:rFonts w:ascii="Arial" w:hAnsi="Arial" w:cs="Arial"/>
          <w:w w:val="150"/>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 </w:t>
      </w:r>
      <w:r w:rsidR="0017096D" w:rsidRPr="00EA0D7F">
        <w:rPr>
          <w:rFonts w:ascii="Arial" w:hAnsi="Arial" w:cs="Arial"/>
          <w:w w:val="150"/>
          <w:sz w:val="16"/>
          <w:lang w:val="en-GB"/>
        </w:rPr>
        <w:tab/>
      </w:r>
      <w:r w:rsidR="0017096D" w:rsidRPr="00EA0D7F">
        <w:rPr>
          <w:rFonts w:ascii="Arial" w:hAnsi="Arial" w:cs="Arial"/>
          <w:w w:val="150"/>
          <w:sz w:val="16"/>
          <w:lang w:val="en-GB"/>
        </w:rPr>
        <w:tab/>
      </w:r>
      <w:r w:rsidR="0017096D" w:rsidRPr="00EA0D7F">
        <w:rPr>
          <w:rFonts w:ascii="Arial" w:hAnsi="Arial" w:cs="Arial"/>
          <w:w w:val="150"/>
          <w:sz w:val="16"/>
          <w:lang w:val="en-GB"/>
        </w:rPr>
        <w:tab/>
      </w:r>
      <w:r w:rsidR="00D464A7" w:rsidRPr="00EA0D7F">
        <w:rPr>
          <w:rFonts w:ascii="Arial" w:hAnsi="Arial" w:cs="Arial"/>
          <w:w w:val="150"/>
          <w:sz w:val="16"/>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w:t>
      </w:r>
      <w:r w:rsidR="00BD5831" w:rsidRPr="00EA0D7F">
        <w:rPr>
          <w:rFonts w:ascii="Arial" w:hAnsi="Arial" w:cs="Arial"/>
          <w:w w:val="150"/>
          <w:sz w:val="16"/>
          <w:lang w:val="en-GB"/>
        </w:rPr>
        <w:t xml:space="preserve">  </w:t>
      </w:r>
      <w:r w:rsidR="00BD5831" w:rsidRPr="00EA0D7F">
        <w:rPr>
          <w:rFonts w:ascii="Arial" w:hAnsi="Arial" w:cs="Arial"/>
          <w:i/>
          <w:w w:val="150"/>
          <w:sz w:val="14"/>
        </w:rPr>
        <w:tab/>
      </w:r>
      <w:r w:rsidR="00EF3888" w:rsidRPr="00EA0D7F">
        <w:rPr>
          <w:rFonts w:ascii="Arial" w:hAnsi="Arial" w:cs="Arial"/>
          <w:i/>
          <w:w w:val="150"/>
          <w:sz w:val="14"/>
        </w:rPr>
        <w:t xml:space="preserve"> </w:t>
      </w:r>
    </w:p>
    <w:p w:rsidR="00350057" w:rsidRPr="0007544B"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28"/>
          <w:lang w:val="en-US"/>
        </w:rPr>
      </w:pPr>
      <w:proofErr w:type="spellStart"/>
      <w:r w:rsidRPr="0007544B">
        <w:rPr>
          <w:rFonts w:ascii="Arial" w:hAnsi="Arial" w:cs="Times New Roman"/>
          <w:i/>
          <w:smallCaps/>
          <w:spacing w:val="-3"/>
          <w:sz w:val="12"/>
          <w:szCs w:val="16"/>
          <w:lang w:val="en-US"/>
        </w:rPr>
        <w:t>DGH</w:t>
      </w:r>
      <w:proofErr w:type="spellEnd"/>
      <w:r w:rsidRPr="0007544B">
        <w:rPr>
          <w:rFonts w:ascii="Arial" w:hAnsi="Arial" w:cs="Times New Roman"/>
          <w:i/>
          <w:smallCaps/>
          <w:spacing w:val="-3"/>
          <w:sz w:val="12"/>
          <w:szCs w:val="16"/>
          <w:lang w:val="en-US"/>
        </w:rPr>
        <w:t xml:space="preserve"> / </w:t>
      </w:r>
      <w:r w:rsidR="00362807">
        <w:rPr>
          <w:rFonts w:ascii="Arial" w:hAnsi="Arial" w:cs="Times New Roman"/>
          <w:i/>
          <w:smallCaps/>
          <w:spacing w:val="-3"/>
          <w:sz w:val="12"/>
          <w:szCs w:val="16"/>
          <w:lang w:val="en-US"/>
        </w:rPr>
        <w:t>AGA</w:t>
      </w:r>
      <w:r w:rsidRPr="0007544B">
        <w:rPr>
          <w:rFonts w:ascii="Arial" w:hAnsi="Arial" w:cs="Times New Roman"/>
          <w:i/>
          <w:smallCaps/>
          <w:spacing w:val="-3"/>
          <w:sz w:val="12"/>
          <w:szCs w:val="16"/>
          <w:lang w:val="en-US"/>
        </w:rPr>
        <w:t xml:space="preserve"> / 201</w:t>
      </w:r>
      <w:r w:rsidR="00362807">
        <w:rPr>
          <w:rFonts w:ascii="Arial" w:hAnsi="Arial" w:cs="Times New Roman"/>
          <w:i/>
          <w:smallCaps/>
          <w:spacing w:val="-3"/>
          <w:sz w:val="12"/>
          <w:szCs w:val="16"/>
          <w:lang w:val="en-US"/>
        </w:rPr>
        <w:t>6</w:t>
      </w:r>
    </w:p>
    <w:sectPr w:rsidR="00350057" w:rsidRPr="0007544B" w:rsidSect="000166F4">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A49" w:rsidRDefault="00A34A49" w:rsidP="002F20AB">
      <w:r>
        <w:separator/>
      </w:r>
    </w:p>
  </w:endnote>
  <w:endnote w:type="continuationSeparator" w:id="0">
    <w:p w:rsidR="00A34A49" w:rsidRDefault="00A34A4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A49" w:rsidRDefault="00A34A49" w:rsidP="002F20AB">
      <w:r>
        <w:separator/>
      </w:r>
    </w:p>
  </w:footnote>
  <w:footnote w:type="continuationSeparator" w:id="0">
    <w:p w:rsidR="00A34A49" w:rsidRDefault="00A34A49" w:rsidP="002F20AB">
      <w:r>
        <w:continuationSeparator/>
      </w:r>
    </w:p>
  </w:footnote>
  <w:footnote w:id="1">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T-464 de 2013.</w:t>
      </w:r>
    </w:p>
  </w:footnote>
  <w:footnote w:id="2">
    <w:p w:rsidR="00B72868" w:rsidRPr="00A229F6" w:rsidRDefault="00B72868"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T-928 de 2012.</w:t>
      </w:r>
    </w:p>
  </w:footnote>
  <w:footnote w:id="3">
    <w:p w:rsidR="00B72868" w:rsidRPr="00A229F6" w:rsidRDefault="00B72868" w:rsidP="00A229F6">
      <w:pPr>
        <w:pStyle w:val="Textonotapie"/>
        <w:jc w:val="both"/>
        <w:rPr>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 xml:space="preserve">CORTE SUPREMA DE JUSTICIA, Sala de Casación Civil. Sentencia CSJ </w:t>
      </w:r>
      <w:proofErr w:type="spellStart"/>
      <w:r w:rsidRPr="00A229F6">
        <w:rPr>
          <w:rFonts w:asciiTheme="minorHAnsi" w:hAnsiTheme="minorHAnsi"/>
          <w:lang w:val="es-CO"/>
        </w:rPr>
        <w:t>STC</w:t>
      </w:r>
      <w:proofErr w:type="spellEnd"/>
      <w:r w:rsidRPr="00A229F6">
        <w:rPr>
          <w:rFonts w:asciiTheme="minorHAnsi" w:hAnsiTheme="minorHAnsi"/>
          <w:lang w:val="es-CO"/>
        </w:rPr>
        <w:t xml:space="preserve"> </w:t>
      </w:r>
      <w:r w:rsidR="00A229F6" w:rsidRPr="00A229F6">
        <w:rPr>
          <w:rFonts w:asciiTheme="minorHAnsi" w:hAnsiTheme="minorHAnsi"/>
          <w:lang w:val="es-CO"/>
        </w:rPr>
        <w:t xml:space="preserve">del </w:t>
      </w:r>
      <w:r w:rsidRPr="00A229F6">
        <w:rPr>
          <w:rFonts w:asciiTheme="minorHAnsi" w:hAnsiTheme="minorHAnsi"/>
          <w:lang w:val="es-CO"/>
        </w:rPr>
        <w:t>13</w:t>
      </w:r>
      <w:r w:rsidR="00A229F6" w:rsidRPr="00A229F6">
        <w:rPr>
          <w:rFonts w:asciiTheme="minorHAnsi" w:hAnsiTheme="minorHAnsi"/>
          <w:lang w:val="es-CO"/>
        </w:rPr>
        <w:t>-12-</w:t>
      </w:r>
      <w:r w:rsidRPr="00A229F6">
        <w:rPr>
          <w:rFonts w:asciiTheme="minorHAnsi" w:hAnsiTheme="minorHAnsi"/>
          <w:lang w:val="es-CO"/>
        </w:rPr>
        <w:t xml:space="preserve">2011, </w:t>
      </w:r>
      <w:r w:rsidR="00A229F6" w:rsidRPr="00A229F6">
        <w:rPr>
          <w:rFonts w:asciiTheme="minorHAnsi" w:hAnsiTheme="minorHAnsi"/>
          <w:lang w:val="es-CO"/>
        </w:rPr>
        <w:t>radicado No.</w:t>
      </w:r>
      <w:r w:rsidRPr="00A229F6">
        <w:rPr>
          <w:rFonts w:asciiTheme="minorHAnsi" w:hAnsiTheme="minorHAnsi"/>
          <w:lang w:val="es-CO"/>
        </w:rPr>
        <w:t>00284-02; reiterada en STC5313-2015, STC5520-2015, STC2344-2016, entre otras.</w:t>
      </w:r>
    </w:p>
  </w:footnote>
  <w:footnote w:id="4">
    <w:p w:rsidR="00067C0F" w:rsidRPr="00A229F6" w:rsidRDefault="00067C0F">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CORTE SUPREMA DE JUSTICIA, Sala de Casación Civil. Sentencia STC15561-2015.</w:t>
      </w:r>
    </w:p>
  </w:footnote>
  <w:footnote w:id="5">
    <w:p w:rsidR="00627959" w:rsidRPr="00A229F6" w:rsidRDefault="00627959" w:rsidP="006279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T-531 de 2002, T-1020 de 2003.</w:t>
      </w:r>
    </w:p>
  </w:footnote>
  <w:footnote w:id="6">
    <w:p w:rsidR="00627959" w:rsidRPr="00A229F6" w:rsidRDefault="00627959" w:rsidP="006279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sidRPr="00A229F6">
        <w:rPr>
          <w:rFonts w:asciiTheme="minorHAnsi" w:hAnsiTheme="minorHAnsi"/>
          <w:lang w:val="es-CO"/>
        </w:rPr>
        <w:t xml:space="preserve">CORTE CONSTITUCIONAL. Sentencia T-546 de 2013 y T-160 de 2014, </w:t>
      </w:r>
      <w:r w:rsidRPr="00A229F6">
        <w:rPr>
          <w:rFonts w:asciiTheme="minorHAnsi" w:hAnsiTheme="minorHAnsi"/>
          <w:bCs/>
          <w:bdr w:val="none" w:sz="0" w:space="0" w:color="auto" w:frame="1"/>
          <w:lang w:val="es-CO"/>
        </w:rPr>
        <w:t>T-056 de 2015</w:t>
      </w:r>
      <w:r w:rsidRPr="00A229F6">
        <w:rPr>
          <w:rFonts w:asciiTheme="minorHAnsi" w:hAnsiTheme="minorHAnsi"/>
          <w:lang w:val="es-CO"/>
        </w:rPr>
        <w:t xml:space="preserve"> y </w:t>
      </w:r>
      <w:r w:rsidRPr="00A229F6">
        <w:rPr>
          <w:rFonts w:asciiTheme="minorHAnsi" w:hAnsiTheme="minorHAnsi"/>
          <w:bCs/>
          <w:bdr w:val="none" w:sz="0" w:space="0" w:color="auto" w:frame="1"/>
          <w:lang w:val="es-CO"/>
        </w:rPr>
        <w:t>T-100 de 2016.</w:t>
      </w:r>
    </w:p>
  </w:footnote>
  <w:footnote w:id="7">
    <w:p w:rsidR="00627959" w:rsidRPr="00A229F6" w:rsidRDefault="00627959" w:rsidP="00627959">
      <w:pPr>
        <w:pStyle w:val="Textonotapie"/>
        <w:jc w:val="both"/>
        <w:rPr>
          <w:rFonts w:asciiTheme="minorHAnsi" w:hAnsiTheme="minorHAnsi"/>
          <w:lang w:val="es-CO"/>
        </w:rPr>
      </w:pPr>
      <w:r w:rsidRPr="00A229F6">
        <w:rPr>
          <w:rStyle w:val="Refdenotaalpie"/>
          <w:rFonts w:asciiTheme="minorHAnsi" w:hAnsiTheme="minorHAnsi"/>
          <w:lang w:val="es-CO"/>
        </w:rPr>
        <w:footnoteRef/>
      </w:r>
      <w:r w:rsidRPr="00A229F6">
        <w:rPr>
          <w:rFonts w:asciiTheme="minorHAnsi" w:hAnsiTheme="minorHAnsi"/>
          <w:lang w:val="es-CO"/>
        </w:rPr>
        <w:t xml:space="preserve"> C</w:t>
      </w:r>
      <w:r w:rsidR="00DE4A97">
        <w:rPr>
          <w:rFonts w:asciiTheme="minorHAnsi" w:hAnsiTheme="minorHAnsi"/>
          <w:lang w:val="es-CO"/>
        </w:rPr>
        <w:t>ORTE CONSTITUCIONAL</w:t>
      </w:r>
      <w:r w:rsidRPr="00A229F6">
        <w:rPr>
          <w:rFonts w:asciiTheme="minorHAnsi" w:hAnsiTheme="minorHAnsi"/>
          <w:lang w:val="es-CO"/>
        </w:rPr>
        <w:t xml:space="preserve">, Sala </w:t>
      </w:r>
      <w:r w:rsidR="00DE4A97">
        <w:rPr>
          <w:rFonts w:asciiTheme="minorHAnsi" w:hAnsiTheme="minorHAnsi"/>
          <w:lang w:val="es-CO"/>
        </w:rPr>
        <w:t>Plena</w:t>
      </w:r>
      <w:r w:rsidRPr="00A229F6">
        <w:rPr>
          <w:rFonts w:asciiTheme="minorHAnsi" w:hAnsiTheme="minorHAnsi"/>
          <w:lang w:val="es-CO"/>
        </w:rPr>
        <w:t xml:space="preserve">. Sentencia </w:t>
      </w:r>
      <w:r w:rsidR="00DE4A97">
        <w:rPr>
          <w:rFonts w:asciiTheme="minorHAnsi" w:hAnsiTheme="minorHAnsi"/>
          <w:lang w:val="es-CO"/>
        </w:rPr>
        <w:t>SU-288 del 02-06-2016</w:t>
      </w:r>
      <w:r w:rsidRPr="00A229F6">
        <w:rPr>
          <w:rFonts w:asciiTheme="minorHAnsi" w:hAnsiTheme="minorHAnsi"/>
          <w:lang w:val="es-CO"/>
        </w:rPr>
        <w:t xml:space="preserve">, </w:t>
      </w:r>
      <w:proofErr w:type="spellStart"/>
      <w:r w:rsidRPr="00A229F6">
        <w:rPr>
          <w:rFonts w:asciiTheme="minorHAnsi" w:hAnsiTheme="minorHAnsi"/>
          <w:lang w:val="es-CO"/>
        </w:rPr>
        <w:t>MP</w:t>
      </w:r>
      <w:proofErr w:type="spellEnd"/>
      <w:r w:rsidRPr="00A229F6">
        <w:rPr>
          <w:rFonts w:asciiTheme="minorHAnsi" w:hAnsiTheme="minorHAnsi"/>
          <w:lang w:val="es-CO"/>
        </w:rPr>
        <w:t xml:space="preserve">: </w:t>
      </w:r>
      <w:r w:rsidR="00DE4A97">
        <w:rPr>
          <w:rFonts w:asciiTheme="minorHAnsi" w:hAnsiTheme="minorHAnsi"/>
          <w:lang w:val="es-CO"/>
        </w:rPr>
        <w:t>Gloria Stella Ortiz Delgado</w:t>
      </w:r>
      <w:r w:rsidRPr="00A229F6">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0166F4">
      <w:rPr>
        <w:rFonts w:ascii="Calibri" w:hAnsi="Calibri"/>
        <w:noProof/>
        <w:sz w:val="22"/>
        <w:lang w:val="es-CO"/>
      </w:rPr>
      <w:t>7</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5650EF">
      <w:rPr>
        <w:rFonts w:ascii="Calibri" w:hAnsi="Calibri" w:cs="Calibri"/>
        <w:i/>
        <w:sz w:val="20"/>
        <w:szCs w:val="20"/>
        <w:lang w:val="es-CO"/>
      </w:rPr>
      <w:t>000</w:t>
    </w:r>
    <w:r w:rsidR="00362807">
      <w:rPr>
        <w:rFonts w:ascii="Calibri" w:hAnsi="Calibri" w:cs="Calibri"/>
        <w:i/>
        <w:sz w:val="20"/>
        <w:szCs w:val="20"/>
        <w:lang w:val="es-CO"/>
      </w:rPr>
      <w:t>67</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66F4"/>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372CB"/>
    <w:rsid w:val="00141220"/>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3634"/>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4B7"/>
    <w:rsid w:val="001F55DF"/>
    <w:rsid w:val="001F6067"/>
    <w:rsid w:val="001F6B77"/>
    <w:rsid w:val="001F7D5D"/>
    <w:rsid w:val="0020003C"/>
    <w:rsid w:val="0020132A"/>
    <w:rsid w:val="00202EB9"/>
    <w:rsid w:val="0020383C"/>
    <w:rsid w:val="00204694"/>
    <w:rsid w:val="00205091"/>
    <w:rsid w:val="002072D8"/>
    <w:rsid w:val="00207906"/>
    <w:rsid w:val="00210A59"/>
    <w:rsid w:val="00211D59"/>
    <w:rsid w:val="00212B16"/>
    <w:rsid w:val="00213147"/>
    <w:rsid w:val="00213970"/>
    <w:rsid w:val="00214468"/>
    <w:rsid w:val="00214A4A"/>
    <w:rsid w:val="00217035"/>
    <w:rsid w:val="00221B21"/>
    <w:rsid w:val="00221B6D"/>
    <w:rsid w:val="00225472"/>
    <w:rsid w:val="0022635F"/>
    <w:rsid w:val="00226D16"/>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6A51"/>
    <w:rsid w:val="00267DED"/>
    <w:rsid w:val="002724B1"/>
    <w:rsid w:val="0027273C"/>
    <w:rsid w:val="00275F4A"/>
    <w:rsid w:val="00280BD4"/>
    <w:rsid w:val="0028166B"/>
    <w:rsid w:val="00283209"/>
    <w:rsid w:val="0028498A"/>
    <w:rsid w:val="002865F6"/>
    <w:rsid w:val="00286A56"/>
    <w:rsid w:val="00287C9C"/>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5E6"/>
    <w:rsid w:val="002C0DE9"/>
    <w:rsid w:val="002C4CF9"/>
    <w:rsid w:val="002C6CE4"/>
    <w:rsid w:val="002C763E"/>
    <w:rsid w:val="002D1038"/>
    <w:rsid w:val="002D5131"/>
    <w:rsid w:val="002D6785"/>
    <w:rsid w:val="002D688F"/>
    <w:rsid w:val="002D6B23"/>
    <w:rsid w:val="002D77F8"/>
    <w:rsid w:val="002E1A27"/>
    <w:rsid w:val="002E1BBA"/>
    <w:rsid w:val="002E33DD"/>
    <w:rsid w:val="002E393C"/>
    <w:rsid w:val="002E560F"/>
    <w:rsid w:val="002E64BE"/>
    <w:rsid w:val="002E71F1"/>
    <w:rsid w:val="002E73D7"/>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69A3"/>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2CCE"/>
    <w:rsid w:val="003530CC"/>
    <w:rsid w:val="00356574"/>
    <w:rsid w:val="00356E28"/>
    <w:rsid w:val="003575CA"/>
    <w:rsid w:val="003620FA"/>
    <w:rsid w:val="00362807"/>
    <w:rsid w:val="00362F8C"/>
    <w:rsid w:val="00367DF8"/>
    <w:rsid w:val="003708EF"/>
    <w:rsid w:val="0037385E"/>
    <w:rsid w:val="00373EC1"/>
    <w:rsid w:val="00374FC2"/>
    <w:rsid w:val="00376C9A"/>
    <w:rsid w:val="00377C39"/>
    <w:rsid w:val="00377F8E"/>
    <w:rsid w:val="003801D6"/>
    <w:rsid w:val="0038057B"/>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2E34"/>
    <w:rsid w:val="0042362D"/>
    <w:rsid w:val="004259A6"/>
    <w:rsid w:val="0042696F"/>
    <w:rsid w:val="00427D6B"/>
    <w:rsid w:val="00430378"/>
    <w:rsid w:val="00431AEE"/>
    <w:rsid w:val="00432D6D"/>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30CF"/>
    <w:rsid w:val="00493C9F"/>
    <w:rsid w:val="00494780"/>
    <w:rsid w:val="00495D08"/>
    <w:rsid w:val="004975AA"/>
    <w:rsid w:val="00497DB3"/>
    <w:rsid w:val="004A0593"/>
    <w:rsid w:val="004A05CD"/>
    <w:rsid w:val="004A0DCF"/>
    <w:rsid w:val="004A0F23"/>
    <w:rsid w:val="004A0FE6"/>
    <w:rsid w:val="004A1E39"/>
    <w:rsid w:val="004A2227"/>
    <w:rsid w:val="004A2DDC"/>
    <w:rsid w:val="004A373C"/>
    <w:rsid w:val="004A38E3"/>
    <w:rsid w:val="004A5B43"/>
    <w:rsid w:val="004A6DD5"/>
    <w:rsid w:val="004A6E0A"/>
    <w:rsid w:val="004A7D32"/>
    <w:rsid w:val="004B3751"/>
    <w:rsid w:val="004B3A37"/>
    <w:rsid w:val="004B47A3"/>
    <w:rsid w:val="004B53D6"/>
    <w:rsid w:val="004B5E6C"/>
    <w:rsid w:val="004B638F"/>
    <w:rsid w:val="004C0806"/>
    <w:rsid w:val="004C18B2"/>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33"/>
    <w:rsid w:val="0051036C"/>
    <w:rsid w:val="00512B8A"/>
    <w:rsid w:val="00512C37"/>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3A1"/>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1BFD"/>
    <w:rsid w:val="00562995"/>
    <w:rsid w:val="00563DAB"/>
    <w:rsid w:val="005650EF"/>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06E7"/>
    <w:rsid w:val="005A0E1D"/>
    <w:rsid w:val="005A2467"/>
    <w:rsid w:val="005A2595"/>
    <w:rsid w:val="005A3346"/>
    <w:rsid w:val="005A3B1D"/>
    <w:rsid w:val="005A3C01"/>
    <w:rsid w:val="005A461E"/>
    <w:rsid w:val="005A62E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27959"/>
    <w:rsid w:val="00630A34"/>
    <w:rsid w:val="00631D04"/>
    <w:rsid w:val="00634AD8"/>
    <w:rsid w:val="00634D8C"/>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0B7"/>
    <w:rsid w:val="006975BD"/>
    <w:rsid w:val="006A04FE"/>
    <w:rsid w:val="006A3A7B"/>
    <w:rsid w:val="006A5473"/>
    <w:rsid w:val="006A5F1E"/>
    <w:rsid w:val="006A66EB"/>
    <w:rsid w:val="006A6927"/>
    <w:rsid w:val="006A6C0A"/>
    <w:rsid w:val="006A6FA0"/>
    <w:rsid w:val="006A6FC8"/>
    <w:rsid w:val="006A7035"/>
    <w:rsid w:val="006A78E4"/>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B8F"/>
    <w:rsid w:val="006D5236"/>
    <w:rsid w:val="006D5F62"/>
    <w:rsid w:val="006D6BA1"/>
    <w:rsid w:val="006D7214"/>
    <w:rsid w:val="006E152A"/>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037D"/>
    <w:rsid w:val="007117A0"/>
    <w:rsid w:val="00716330"/>
    <w:rsid w:val="00716B70"/>
    <w:rsid w:val="00716B79"/>
    <w:rsid w:val="007174B7"/>
    <w:rsid w:val="007201D5"/>
    <w:rsid w:val="0072020C"/>
    <w:rsid w:val="007206D6"/>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69AE"/>
    <w:rsid w:val="007470B5"/>
    <w:rsid w:val="00747531"/>
    <w:rsid w:val="00747916"/>
    <w:rsid w:val="00747ED4"/>
    <w:rsid w:val="00751EE2"/>
    <w:rsid w:val="007535D5"/>
    <w:rsid w:val="00753EFD"/>
    <w:rsid w:val="007552B7"/>
    <w:rsid w:val="00755DA9"/>
    <w:rsid w:val="00757533"/>
    <w:rsid w:val="00757715"/>
    <w:rsid w:val="00761048"/>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8CF"/>
    <w:rsid w:val="007B1C17"/>
    <w:rsid w:val="007B2DD3"/>
    <w:rsid w:val="007B4249"/>
    <w:rsid w:val="007B4307"/>
    <w:rsid w:val="007B4FAE"/>
    <w:rsid w:val="007B68AB"/>
    <w:rsid w:val="007B7CB1"/>
    <w:rsid w:val="007C09D0"/>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4EA4"/>
    <w:rsid w:val="008260C7"/>
    <w:rsid w:val="00827F5B"/>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2D9"/>
    <w:rsid w:val="0086594C"/>
    <w:rsid w:val="0086606D"/>
    <w:rsid w:val="00866292"/>
    <w:rsid w:val="00866D83"/>
    <w:rsid w:val="00872389"/>
    <w:rsid w:val="00872680"/>
    <w:rsid w:val="00875D4E"/>
    <w:rsid w:val="008771E8"/>
    <w:rsid w:val="00877A45"/>
    <w:rsid w:val="0088212C"/>
    <w:rsid w:val="00882A72"/>
    <w:rsid w:val="00882F38"/>
    <w:rsid w:val="008847CB"/>
    <w:rsid w:val="0088683E"/>
    <w:rsid w:val="0089263B"/>
    <w:rsid w:val="00893FCA"/>
    <w:rsid w:val="008961CD"/>
    <w:rsid w:val="00896588"/>
    <w:rsid w:val="00896FA9"/>
    <w:rsid w:val="0089744A"/>
    <w:rsid w:val="008A1328"/>
    <w:rsid w:val="008A14FC"/>
    <w:rsid w:val="008A2B57"/>
    <w:rsid w:val="008A4A7A"/>
    <w:rsid w:val="008A4D55"/>
    <w:rsid w:val="008A5F17"/>
    <w:rsid w:val="008A6C90"/>
    <w:rsid w:val="008B0315"/>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6708"/>
    <w:rsid w:val="00916BD5"/>
    <w:rsid w:val="0091769E"/>
    <w:rsid w:val="00917999"/>
    <w:rsid w:val="00917BF8"/>
    <w:rsid w:val="0092089F"/>
    <w:rsid w:val="00922E55"/>
    <w:rsid w:val="00922F60"/>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3025"/>
    <w:rsid w:val="00954CAE"/>
    <w:rsid w:val="009551E8"/>
    <w:rsid w:val="009565CF"/>
    <w:rsid w:val="00956621"/>
    <w:rsid w:val="00956A70"/>
    <w:rsid w:val="00957870"/>
    <w:rsid w:val="00963416"/>
    <w:rsid w:val="00963C4C"/>
    <w:rsid w:val="0096734B"/>
    <w:rsid w:val="0096755F"/>
    <w:rsid w:val="00967E1A"/>
    <w:rsid w:val="00970BE6"/>
    <w:rsid w:val="00971C3A"/>
    <w:rsid w:val="00972E5F"/>
    <w:rsid w:val="00974030"/>
    <w:rsid w:val="00975546"/>
    <w:rsid w:val="009758F3"/>
    <w:rsid w:val="00977C42"/>
    <w:rsid w:val="00980038"/>
    <w:rsid w:val="00980916"/>
    <w:rsid w:val="00983599"/>
    <w:rsid w:val="00984F39"/>
    <w:rsid w:val="00985901"/>
    <w:rsid w:val="00985D9D"/>
    <w:rsid w:val="0098633C"/>
    <w:rsid w:val="00986544"/>
    <w:rsid w:val="0098678D"/>
    <w:rsid w:val="009905DC"/>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51C"/>
    <w:rsid w:val="009E75A5"/>
    <w:rsid w:val="009E7674"/>
    <w:rsid w:val="009F0BC3"/>
    <w:rsid w:val="009F17BA"/>
    <w:rsid w:val="009F3788"/>
    <w:rsid w:val="009F5C6C"/>
    <w:rsid w:val="009F7210"/>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19F0"/>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4A49"/>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9C7"/>
    <w:rsid w:val="00A867A7"/>
    <w:rsid w:val="00A87108"/>
    <w:rsid w:val="00A87769"/>
    <w:rsid w:val="00A8787C"/>
    <w:rsid w:val="00A92EB1"/>
    <w:rsid w:val="00A93460"/>
    <w:rsid w:val="00A93B4F"/>
    <w:rsid w:val="00A94126"/>
    <w:rsid w:val="00A94AAE"/>
    <w:rsid w:val="00A9535D"/>
    <w:rsid w:val="00A9778A"/>
    <w:rsid w:val="00AA06EF"/>
    <w:rsid w:val="00AA1C1A"/>
    <w:rsid w:val="00AA25A4"/>
    <w:rsid w:val="00AA25B6"/>
    <w:rsid w:val="00AA2AD9"/>
    <w:rsid w:val="00AA2C63"/>
    <w:rsid w:val="00AA6B28"/>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439F"/>
    <w:rsid w:val="00AC5998"/>
    <w:rsid w:val="00AC626D"/>
    <w:rsid w:val="00AC66DA"/>
    <w:rsid w:val="00AC67A1"/>
    <w:rsid w:val="00AC70ED"/>
    <w:rsid w:val="00AC7177"/>
    <w:rsid w:val="00AC7679"/>
    <w:rsid w:val="00AD0BF1"/>
    <w:rsid w:val="00AD1B87"/>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D9D"/>
    <w:rsid w:val="00B43EA8"/>
    <w:rsid w:val="00B440FD"/>
    <w:rsid w:val="00B44BA8"/>
    <w:rsid w:val="00B4624C"/>
    <w:rsid w:val="00B478FE"/>
    <w:rsid w:val="00B47F00"/>
    <w:rsid w:val="00B509BE"/>
    <w:rsid w:val="00B5195E"/>
    <w:rsid w:val="00B52709"/>
    <w:rsid w:val="00B533C4"/>
    <w:rsid w:val="00B539A7"/>
    <w:rsid w:val="00B54BA9"/>
    <w:rsid w:val="00B54F46"/>
    <w:rsid w:val="00B552A6"/>
    <w:rsid w:val="00B5576A"/>
    <w:rsid w:val="00B55D36"/>
    <w:rsid w:val="00B620F5"/>
    <w:rsid w:val="00B62341"/>
    <w:rsid w:val="00B62F4B"/>
    <w:rsid w:val="00B64C11"/>
    <w:rsid w:val="00B64CE8"/>
    <w:rsid w:val="00B64EF9"/>
    <w:rsid w:val="00B65B21"/>
    <w:rsid w:val="00B664D2"/>
    <w:rsid w:val="00B66B8E"/>
    <w:rsid w:val="00B6731F"/>
    <w:rsid w:val="00B676CC"/>
    <w:rsid w:val="00B677AB"/>
    <w:rsid w:val="00B67935"/>
    <w:rsid w:val="00B67AF7"/>
    <w:rsid w:val="00B70072"/>
    <w:rsid w:val="00B72130"/>
    <w:rsid w:val="00B72868"/>
    <w:rsid w:val="00B728D8"/>
    <w:rsid w:val="00B734D7"/>
    <w:rsid w:val="00B74916"/>
    <w:rsid w:val="00B755A0"/>
    <w:rsid w:val="00B7667E"/>
    <w:rsid w:val="00B772B6"/>
    <w:rsid w:val="00B77DFA"/>
    <w:rsid w:val="00B81D1E"/>
    <w:rsid w:val="00B82C68"/>
    <w:rsid w:val="00B8402B"/>
    <w:rsid w:val="00B87F44"/>
    <w:rsid w:val="00B902FF"/>
    <w:rsid w:val="00B90B52"/>
    <w:rsid w:val="00B92CC3"/>
    <w:rsid w:val="00B931CB"/>
    <w:rsid w:val="00B942B6"/>
    <w:rsid w:val="00B9636E"/>
    <w:rsid w:val="00B963C6"/>
    <w:rsid w:val="00B964F2"/>
    <w:rsid w:val="00B97412"/>
    <w:rsid w:val="00BA1780"/>
    <w:rsid w:val="00BA2498"/>
    <w:rsid w:val="00BA2ED5"/>
    <w:rsid w:val="00BA454B"/>
    <w:rsid w:val="00BA5468"/>
    <w:rsid w:val="00BA5744"/>
    <w:rsid w:val="00BA594C"/>
    <w:rsid w:val="00BA6200"/>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34FF"/>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0C8"/>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1C3C"/>
    <w:rsid w:val="00C65627"/>
    <w:rsid w:val="00C65A0F"/>
    <w:rsid w:val="00C662C1"/>
    <w:rsid w:val="00C67CA2"/>
    <w:rsid w:val="00C70F24"/>
    <w:rsid w:val="00C7546E"/>
    <w:rsid w:val="00C76997"/>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7D5"/>
    <w:rsid w:val="00C97DF0"/>
    <w:rsid w:val="00C97DFA"/>
    <w:rsid w:val="00CA0962"/>
    <w:rsid w:val="00CA2F76"/>
    <w:rsid w:val="00CA4FA7"/>
    <w:rsid w:val="00CA5F8D"/>
    <w:rsid w:val="00CA67C7"/>
    <w:rsid w:val="00CA7384"/>
    <w:rsid w:val="00CB1751"/>
    <w:rsid w:val="00CB3A58"/>
    <w:rsid w:val="00CB6EA1"/>
    <w:rsid w:val="00CB7701"/>
    <w:rsid w:val="00CC1C22"/>
    <w:rsid w:val="00CC39CD"/>
    <w:rsid w:val="00CC3BCB"/>
    <w:rsid w:val="00CC5ADF"/>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06EB"/>
    <w:rsid w:val="00D32E88"/>
    <w:rsid w:val="00D33D2C"/>
    <w:rsid w:val="00D33D3F"/>
    <w:rsid w:val="00D33D52"/>
    <w:rsid w:val="00D342F8"/>
    <w:rsid w:val="00D35921"/>
    <w:rsid w:val="00D36B60"/>
    <w:rsid w:val="00D37757"/>
    <w:rsid w:val="00D42D5F"/>
    <w:rsid w:val="00D42F40"/>
    <w:rsid w:val="00D43C0E"/>
    <w:rsid w:val="00D4466B"/>
    <w:rsid w:val="00D44CED"/>
    <w:rsid w:val="00D46031"/>
    <w:rsid w:val="00D460F2"/>
    <w:rsid w:val="00D464A7"/>
    <w:rsid w:val="00D47861"/>
    <w:rsid w:val="00D50671"/>
    <w:rsid w:val="00D5296C"/>
    <w:rsid w:val="00D54BF8"/>
    <w:rsid w:val="00D55820"/>
    <w:rsid w:val="00D56A9F"/>
    <w:rsid w:val="00D60BD1"/>
    <w:rsid w:val="00D6104D"/>
    <w:rsid w:val="00D62B3F"/>
    <w:rsid w:val="00D63CF0"/>
    <w:rsid w:val="00D648BB"/>
    <w:rsid w:val="00D65C77"/>
    <w:rsid w:val="00D66C88"/>
    <w:rsid w:val="00D73163"/>
    <w:rsid w:val="00D74733"/>
    <w:rsid w:val="00D7492E"/>
    <w:rsid w:val="00D76EA3"/>
    <w:rsid w:val="00D7703E"/>
    <w:rsid w:val="00D80273"/>
    <w:rsid w:val="00D80C4E"/>
    <w:rsid w:val="00D82080"/>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2AF"/>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5BFC"/>
    <w:rsid w:val="00DD79ED"/>
    <w:rsid w:val="00DE19F8"/>
    <w:rsid w:val="00DE1F32"/>
    <w:rsid w:val="00DE20EA"/>
    <w:rsid w:val="00DE25BB"/>
    <w:rsid w:val="00DE2F8C"/>
    <w:rsid w:val="00DE43BE"/>
    <w:rsid w:val="00DE4A97"/>
    <w:rsid w:val="00DE7DCD"/>
    <w:rsid w:val="00DF180B"/>
    <w:rsid w:val="00DF2230"/>
    <w:rsid w:val="00DF4164"/>
    <w:rsid w:val="00DF4DC3"/>
    <w:rsid w:val="00DF584A"/>
    <w:rsid w:val="00DF6B4C"/>
    <w:rsid w:val="00DF6FAD"/>
    <w:rsid w:val="00DF7B61"/>
    <w:rsid w:val="00E02766"/>
    <w:rsid w:val="00E05640"/>
    <w:rsid w:val="00E0600F"/>
    <w:rsid w:val="00E06AE8"/>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27D4B"/>
    <w:rsid w:val="00E32841"/>
    <w:rsid w:val="00E34A00"/>
    <w:rsid w:val="00E36DB7"/>
    <w:rsid w:val="00E42CA0"/>
    <w:rsid w:val="00E4314D"/>
    <w:rsid w:val="00E4399D"/>
    <w:rsid w:val="00E46BAA"/>
    <w:rsid w:val="00E46F20"/>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09CC"/>
    <w:rsid w:val="00E91010"/>
    <w:rsid w:val="00E9207C"/>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6D4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F2151"/>
    <w:rsid w:val="00EF3888"/>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4305"/>
    <w:rsid w:val="00FD5558"/>
    <w:rsid w:val="00FD58EF"/>
    <w:rsid w:val="00FE2934"/>
    <w:rsid w:val="00FE5669"/>
    <w:rsid w:val="00FE5C14"/>
    <w:rsid w:val="00FF00B3"/>
    <w:rsid w:val="00FF0137"/>
    <w:rsid w:val="00FF0348"/>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0126477">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FF4D-2D23-4813-8477-ABB195CC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13</cp:revision>
  <cp:lastPrinted>2016-07-08T13:07:00Z</cp:lastPrinted>
  <dcterms:created xsi:type="dcterms:W3CDTF">2016-07-06T20:51:00Z</dcterms:created>
  <dcterms:modified xsi:type="dcterms:W3CDTF">2016-07-08T13:09:00Z</dcterms:modified>
</cp:coreProperties>
</file>