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2C5C9D" w:rsidRDefault="002C5C9D" w:rsidP="002C5C9D">
      <w:pPr>
        <w:pStyle w:val="Textoindependien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r w:rsidR="00DF3870">
        <w:rPr>
          <w:rFonts w:ascii="Arial" w:hAnsi="Arial" w:cs="Arial"/>
          <w:sz w:val="22"/>
          <w:szCs w:val="22"/>
        </w:rPr>
        <w:t>Laura Carolina Espinosa Llanos</w:t>
      </w:r>
    </w:p>
    <w:p w:rsidR="002C5C9D" w:rsidRDefault="002C5C9D" w:rsidP="002C5C9D">
      <w:pPr>
        <w:pStyle w:val="Textoindependien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r w:rsidR="00DF3870">
        <w:rPr>
          <w:rFonts w:ascii="Arial" w:hAnsi="Arial" w:cs="Arial"/>
          <w:sz w:val="22"/>
          <w:szCs w:val="22"/>
        </w:rPr>
        <w:t>Dirección Ejecutiva Seccional de Administración Judicial y/o</w:t>
      </w:r>
    </w:p>
    <w:p w:rsidR="007451C1" w:rsidRPr="007451C1" w:rsidRDefault="002C5C9D" w:rsidP="002C5C9D">
      <w:pPr>
        <w:pStyle w:val="Textoindependiente"/>
        <w:spacing w:line="360" w:lineRule="auto"/>
        <w:rPr>
          <w:rFonts w:ascii="Arial" w:hAnsi="Arial" w:cs="Arial"/>
          <w:sz w:val="22"/>
        </w:rPr>
      </w:pPr>
      <w:r w:rsidRPr="008B7279">
        <w:rPr>
          <w:sz w:val="22"/>
          <w:szCs w:val="22"/>
        </w:rPr>
        <w:tab/>
      </w:r>
      <w:r w:rsidRPr="008B7279">
        <w:rPr>
          <w:sz w:val="22"/>
          <w:szCs w:val="22"/>
        </w:rPr>
        <w:tab/>
      </w:r>
      <w:r w:rsidR="007451C1" w:rsidRPr="007451C1">
        <w:rPr>
          <w:rFonts w:ascii="Arial" w:hAnsi="Arial" w:cs="Arial"/>
          <w:sz w:val="22"/>
        </w:rPr>
        <w:t>Vinculado</w:t>
      </w:r>
      <w:r w:rsidR="007451C1" w:rsidRPr="007451C1">
        <w:rPr>
          <w:rFonts w:ascii="Arial" w:hAnsi="Arial" w:cs="Arial"/>
          <w:sz w:val="22"/>
        </w:rPr>
        <w:tab/>
      </w:r>
      <w:r w:rsidR="007451C1">
        <w:rPr>
          <w:rFonts w:ascii="Arial" w:hAnsi="Arial" w:cs="Arial"/>
          <w:sz w:val="22"/>
        </w:rPr>
        <w:tab/>
      </w:r>
      <w:r w:rsidR="007451C1" w:rsidRPr="007451C1">
        <w:rPr>
          <w:rFonts w:ascii="Arial" w:hAnsi="Arial" w:cs="Arial"/>
          <w:sz w:val="22"/>
        </w:rPr>
        <w:t xml:space="preserve">: </w:t>
      </w:r>
      <w:r w:rsidR="00DF3870">
        <w:rPr>
          <w:rFonts w:ascii="Arial" w:hAnsi="Arial" w:cs="Arial"/>
          <w:sz w:val="22"/>
        </w:rPr>
        <w:t xml:space="preserve">Área de talento Humano de la </w:t>
      </w:r>
      <w:proofErr w:type="spellStart"/>
      <w:r w:rsidR="00DF3870">
        <w:rPr>
          <w:rFonts w:ascii="Arial" w:hAnsi="Arial" w:cs="Arial"/>
          <w:sz w:val="22"/>
        </w:rPr>
        <w:t>DESAJ</w:t>
      </w:r>
      <w:proofErr w:type="spellEnd"/>
      <w:r w:rsidR="00DF3870">
        <w:rPr>
          <w:rFonts w:ascii="Arial" w:hAnsi="Arial" w:cs="Arial"/>
          <w:sz w:val="22"/>
        </w:rPr>
        <w:t xml:space="preserve"> de Pereira y otra</w:t>
      </w:r>
    </w:p>
    <w:p w:rsidR="002C5C9D" w:rsidRPr="008B7279" w:rsidRDefault="002C5C9D" w:rsidP="002C5C9D">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DF3870">
        <w:rPr>
          <w:rFonts w:ascii="Arial" w:hAnsi="Arial" w:cs="Arial"/>
          <w:sz w:val="22"/>
          <w:szCs w:val="22"/>
        </w:rPr>
        <w:t>2016-00638-00</w:t>
      </w:r>
      <w:r w:rsidRPr="008B7279">
        <w:rPr>
          <w:rFonts w:ascii="Arial" w:hAnsi="Arial" w:cs="Arial"/>
          <w:sz w:val="22"/>
          <w:szCs w:val="22"/>
        </w:rPr>
        <w:t xml:space="preserve"> (Interna </w:t>
      </w:r>
      <w:r w:rsidR="00DF3870">
        <w:rPr>
          <w:rFonts w:ascii="Arial" w:hAnsi="Arial" w:cs="Arial"/>
          <w:sz w:val="22"/>
          <w:szCs w:val="22"/>
        </w:rPr>
        <w:t xml:space="preserve">638 </w:t>
      </w:r>
      <w:proofErr w:type="spellStart"/>
      <w:r w:rsidRPr="008B7279">
        <w:rPr>
          <w:rFonts w:ascii="Arial" w:hAnsi="Arial" w:cs="Arial"/>
          <w:sz w:val="22"/>
          <w:szCs w:val="22"/>
        </w:rPr>
        <w:t>LLRR</w:t>
      </w:r>
      <w:proofErr w:type="spellEnd"/>
      <w:r w:rsidRPr="008B7279">
        <w:rPr>
          <w:rFonts w:ascii="Arial" w:hAnsi="Arial" w:cs="Arial"/>
          <w:sz w:val="22"/>
          <w:szCs w:val="22"/>
        </w:rPr>
        <w:t>)</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DF3870">
        <w:rPr>
          <w:rFonts w:ascii="Arial" w:hAnsi="Arial" w:cs="Arial"/>
          <w:sz w:val="20"/>
          <w:szCs w:val="22"/>
        </w:rPr>
        <w:t>Subsidiariedad – Mínimo vital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B61AB">
        <w:rPr>
          <w:rFonts w:ascii="Arial" w:hAnsi="Arial"/>
          <w:sz w:val="22"/>
          <w:szCs w:val="22"/>
        </w:rPr>
        <w:t>321 de 08-07-2016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F55378" w:rsidRDefault="006617DD" w:rsidP="006617DD">
      <w:pPr>
        <w:spacing w:line="360" w:lineRule="auto"/>
        <w:jc w:val="center"/>
        <w:rPr>
          <w:rFonts w:ascii="Arial" w:hAnsi="Arial" w:cs="Arial"/>
          <w:iCs/>
          <w:sz w:val="28"/>
          <w:szCs w:val="28"/>
          <w:lang w:val="es-CO"/>
        </w:rPr>
      </w:pPr>
      <w:r w:rsidRPr="00F55378">
        <w:rPr>
          <w:rFonts w:ascii="Arial" w:hAnsi="Arial" w:cs="Arial"/>
          <w:iCs/>
          <w:smallCaps/>
          <w:sz w:val="28"/>
          <w:szCs w:val="28"/>
          <w:lang w:val="es-CO"/>
        </w:rPr>
        <w:t xml:space="preserve">Pereira, </w:t>
      </w:r>
      <w:r w:rsidR="00DF3870" w:rsidRPr="00F55378">
        <w:rPr>
          <w:rFonts w:ascii="Arial" w:hAnsi="Arial" w:cs="Arial"/>
          <w:iCs/>
          <w:smallCaps/>
          <w:sz w:val="28"/>
          <w:szCs w:val="28"/>
          <w:lang w:val="es-CO"/>
        </w:rPr>
        <w:t>R.</w:t>
      </w:r>
      <w:r w:rsidRPr="00F55378">
        <w:rPr>
          <w:rFonts w:ascii="Arial" w:hAnsi="Arial" w:cs="Arial"/>
          <w:iCs/>
          <w:smallCaps/>
          <w:sz w:val="28"/>
          <w:szCs w:val="28"/>
          <w:lang w:val="es-CO"/>
        </w:rPr>
        <w:t>,</w:t>
      </w:r>
      <w:r w:rsidR="004201EE" w:rsidRPr="00F55378">
        <w:rPr>
          <w:rFonts w:ascii="Arial" w:hAnsi="Arial" w:cs="Arial"/>
          <w:iCs/>
          <w:smallCaps/>
          <w:sz w:val="28"/>
          <w:szCs w:val="28"/>
          <w:lang w:val="es-CO"/>
        </w:rPr>
        <w:t xml:space="preserve"> </w:t>
      </w:r>
      <w:r w:rsidR="007B61AB">
        <w:rPr>
          <w:rFonts w:ascii="Arial" w:hAnsi="Arial" w:cs="Arial"/>
          <w:iCs/>
          <w:smallCaps/>
          <w:sz w:val="28"/>
          <w:szCs w:val="28"/>
          <w:lang w:val="es-CO"/>
        </w:rPr>
        <w:t>ocho</w:t>
      </w:r>
      <w:r w:rsidR="00DF3870" w:rsidRPr="00F55378">
        <w:rPr>
          <w:rFonts w:ascii="Arial" w:hAnsi="Arial" w:cs="Arial"/>
          <w:iCs/>
          <w:smallCaps/>
          <w:sz w:val="28"/>
          <w:szCs w:val="28"/>
          <w:lang w:val="es-CO"/>
        </w:rPr>
        <w:t xml:space="preserve"> </w:t>
      </w:r>
      <w:r w:rsidRPr="00F55378">
        <w:rPr>
          <w:rFonts w:ascii="Arial" w:hAnsi="Arial" w:cs="Arial"/>
          <w:iCs/>
          <w:smallCaps/>
          <w:sz w:val="28"/>
          <w:szCs w:val="28"/>
          <w:lang w:val="es-CO"/>
        </w:rPr>
        <w:t>(</w:t>
      </w:r>
      <w:r w:rsidR="007B61AB">
        <w:rPr>
          <w:rFonts w:ascii="Arial" w:hAnsi="Arial" w:cs="Arial"/>
          <w:iCs/>
          <w:smallCaps/>
          <w:sz w:val="28"/>
          <w:szCs w:val="28"/>
          <w:lang w:val="es-CO"/>
        </w:rPr>
        <w:t>8</w:t>
      </w:r>
      <w:r w:rsidRPr="00F55378">
        <w:rPr>
          <w:rFonts w:ascii="Arial" w:hAnsi="Arial" w:cs="Arial"/>
          <w:iCs/>
          <w:smallCaps/>
          <w:sz w:val="28"/>
          <w:szCs w:val="28"/>
          <w:lang w:val="es-CO"/>
        </w:rPr>
        <w:t xml:space="preserve">) de </w:t>
      </w:r>
      <w:r w:rsidR="00DF3870" w:rsidRPr="00F55378">
        <w:rPr>
          <w:rFonts w:ascii="Arial" w:hAnsi="Arial" w:cs="Arial"/>
          <w:iCs/>
          <w:smallCaps/>
          <w:sz w:val="28"/>
          <w:szCs w:val="28"/>
          <w:lang w:val="es-CO"/>
        </w:rPr>
        <w:t xml:space="preserve">julio </w:t>
      </w:r>
      <w:r w:rsidRPr="00F55378">
        <w:rPr>
          <w:rFonts w:ascii="Arial" w:hAnsi="Arial" w:cs="Arial"/>
          <w:iCs/>
          <w:smallCaps/>
          <w:sz w:val="28"/>
          <w:szCs w:val="28"/>
          <w:lang w:val="es-CO"/>
        </w:rPr>
        <w:t xml:space="preserve">de dos mil </w:t>
      </w:r>
      <w:r w:rsidR="00DF3870" w:rsidRPr="00F55378">
        <w:rPr>
          <w:rFonts w:ascii="Arial" w:hAnsi="Arial" w:cs="Arial"/>
          <w:iCs/>
          <w:smallCaps/>
          <w:sz w:val="28"/>
          <w:szCs w:val="28"/>
          <w:lang w:val="es-CO"/>
        </w:rPr>
        <w:t xml:space="preserve">dieciséis </w:t>
      </w:r>
      <w:r w:rsidRPr="00F55378">
        <w:rPr>
          <w:rFonts w:ascii="Arial" w:hAnsi="Arial" w:cs="Arial"/>
          <w:iCs/>
          <w:smallCaps/>
          <w:sz w:val="28"/>
          <w:szCs w:val="28"/>
          <w:lang w:val="es-CO"/>
        </w:rPr>
        <w:t>(</w:t>
      </w:r>
      <w:r w:rsidR="00DF3870" w:rsidRPr="00F55378">
        <w:rPr>
          <w:rFonts w:ascii="Arial" w:hAnsi="Arial" w:cs="Arial"/>
          <w:iCs/>
          <w:smallCaps/>
          <w:sz w:val="28"/>
          <w:szCs w:val="28"/>
          <w:lang w:val="es-CO"/>
        </w:rPr>
        <w:t>2016</w:t>
      </w:r>
      <w:r w:rsidRPr="00F55378">
        <w:rPr>
          <w:rFonts w:ascii="Arial" w:hAnsi="Arial" w:cs="Arial"/>
          <w:iCs/>
          <w:smallCaps/>
          <w:sz w:val="28"/>
          <w:szCs w:val="28"/>
          <w:lang w:val="es-CO"/>
        </w:rPr>
        <w:t>)</w:t>
      </w:r>
    </w:p>
    <w:p w:rsidR="000147A2" w:rsidRPr="00EE705E"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2C5C9D" w:rsidP="00A35FC0">
      <w:pPr>
        <w:pStyle w:val="Textoindependiente"/>
        <w:spacing w:line="360" w:lineRule="auto"/>
        <w:rPr>
          <w:rFonts w:ascii="Arial" w:hAnsi="Arial"/>
          <w:szCs w:val="24"/>
        </w:rPr>
      </w:pPr>
      <w:r>
        <w:rPr>
          <w:rFonts w:ascii="Arial" w:hAnsi="Arial"/>
          <w:szCs w:val="24"/>
        </w:rPr>
        <w:t xml:space="preserve">El amparo </w:t>
      </w:r>
      <w:r w:rsidR="00A35FC0" w:rsidRPr="00F9418E">
        <w:rPr>
          <w:rFonts w:ascii="Arial" w:hAnsi="Arial"/>
          <w:szCs w:val="24"/>
        </w:rPr>
        <w:t xml:space="preserve">constitucional </w:t>
      </w:r>
      <w:r w:rsidR="0044784C">
        <w:rPr>
          <w:rFonts w:ascii="Arial" w:hAnsi="Arial"/>
          <w:szCs w:val="24"/>
        </w:rPr>
        <w:t>en referenci</w:t>
      </w:r>
      <w:r w:rsidR="00A35FC0" w:rsidRPr="00F9418E">
        <w:rPr>
          <w:rFonts w:ascii="Arial" w:hAnsi="Arial"/>
          <w:szCs w:val="24"/>
        </w:rPr>
        <w:t xml:space="preserve">a, </w:t>
      </w:r>
      <w:r>
        <w:rPr>
          <w:rFonts w:ascii="Arial" w:hAnsi="Arial"/>
          <w:szCs w:val="24"/>
        </w:rPr>
        <w:t xml:space="preserve">adelantada </w:t>
      </w:r>
      <w:r w:rsidR="003A3B20">
        <w:rPr>
          <w:rFonts w:ascii="Arial" w:hAnsi="Arial"/>
          <w:szCs w:val="24"/>
        </w:rPr>
        <w:t>l</w:t>
      </w:r>
      <w:r w:rsidR="00A35FC0" w:rsidRPr="00F9418E">
        <w:rPr>
          <w:rFonts w:ascii="Arial" w:hAnsi="Arial"/>
          <w:szCs w:val="24"/>
        </w:rPr>
        <w:t xml:space="preserve">a actuación </w:t>
      </w:r>
      <w:r w:rsidRPr="00F9418E">
        <w:rPr>
          <w:rFonts w:ascii="Arial" w:hAnsi="Arial"/>
          <w:szCs w:val="24"/>
        </w:rPr>
        <w:t>pertinente</w:t>
      </w:r>
      <w:r w:rsidR="00A35FC0" w:rsidRPr="00F9418E">
        <w:rPr>
          <w:rFonts w:ascii="Arial" w:hAnsi="Arial"/>
          <w:szCs w:val="24"/>
        </w:rPr>
        <w:t xml:space="preserve"> con el</w:t>
      </w:r>
      <w:r w:rsidR="00A35FC0">
        <w:rPr>
          <w:rFonts w:ascii="Arial" w:hAnsi="Arial"/>
          <w:szCs w:val="24"/>
        </w:rPr>
        <w:t xml:space="preserve"> </w:t>
      </w:r>
      <w:r w:rsidR="00A35FC0" w:rsidRPr="00F9418E">
        <w:rPr>
          <w:rFonts w:ascii="Arial" w:hAnsi="Arial"/>
          <w:szCs w:val="24"/>
        </w:rPr>
        <w:t xml:space="preserve">trámite preferente y sumario, sin que se </w:t>
      </w:r>
      <w:r w:rsidR="000A1B48">
        <w:rPr>
          <w:rFonts w:ascii="Arial" w:hAnsi="Arial"/>
          <w:szCs w:val="24"/>
        </w:rPr>
        <w:t xml:space="preserve">aprecien </w:t>
      </w:r>
      <w:r w:rsidR="00A35FC0" w:rsidRPr="00F9418E">
        <w:rPr>
          <w:rFonts w:ascii="Arial" w:hAnsi="Arial"/>
          <w:szCs w:val="24"/>
        </w:rPr>
        <w:t>causales de nulidad que la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1179EE" w:rsidP="00AF753A">
      <w:pPr>
        <w:spacing w:line="360" w:lineRule="auto"/>
        <w:jc w:val="both"/>
        <w:rPr>
          <w:rFonts w:ascii="Arial" w:hAnsi="Arial" w:cs="Arial"/>
        </w:rPr>
      </w:pPr>
      <w:r>
        <w:rPr>
          <w:rFonts w:ascii="Arial" w:hAnsi="Arial" w:cs="Arial"/>
        </w:rPr>
        <w:t xml:space="preserve">Indicó </w:t>
      </w:r>
      <w:r w:rsidR="00DF3870">
        <w:rPr>
          <w:rFonts w:ascii="Arial" w:hAnsi="Arial" w:cs="Arial"/>
        </w:rPr>
        <w:t xml:space="preserve">la actora que trabajó en el Juzgado Primero Civil Municipal de Ejecución de Sentencias local desde el 27-08-2014 hasta el 31-12-2015, </w:t>
      </w:r>
      <w:r>
        <w:rPr>
          <w:rFonts w:ascii="Arial" w:hAnsi="Arial" w:cs="Arial"/>
        </w:rPr>
        <w:t xml:space="preserve">porque no se </w:t>
      </w:r>
      <w:r w:rsidR="00DF3870">
        <w:rPr>
          <w:rFonts w:ascii="Arial" w:hAnsi="Arial" w:cs="Arial"/>
        </w:rPr>
        <w:t>prorrogaron las medidas de descongestión</w:t>
      </w:r>
      <w:r>
        <w:rPr>
          <w:rFonts w:ascii="Arial" w:hAnsi="Arial" w:cs="Arial"/>
        </w:rPr>
        <w:t>. Aduce que desde el nacimiento de su hija, gestionó ante las accionadas el pago de la licencia de maternidad con resultados infructuosos</w:t>
      </w:r>
      <w:r w:rsidR="00576AE8">
        <w:rPr>
          <w:rFonts w:ascii="Arial" w:hAnsi="Arial" w:cs="Arial"/>
        </w:rPr>
        <w:t xml:space="preserve">. Cuenta que </w:t>
      </w:r>
      <w:r>
        <w:rPr>
          <w:rFonts w:ascii="Arial" w:hAnsi="Arial" w:cs="Arial"/>
        </w:rPr>
        <w:t xml:space="preserve">la </w:t>
      </w:r>
      <w:proofErr w:type="spellStart"/>
      <w:r>
        <w:rPr>
          <w:rFonts w:ascii="Arial" w:hAnsi="Arial" w:cs="Arial"/>
        </w:rPr>
        <w:t>EPS</w:t>
      </w:r>
      <w:proofErr w:type="spellEnd"/>
      <w:r>
        <w:rPr>
          <w:rFonts w:ascii="Arial" w:hAnsi="Arial" w:cs="Arial"/>
        </w:rPr>
        <w:t xml:space="preserve"> se re</w:t>
      </w:r>
      <w:r w:rsidR="00F55378">
        <w:rPr>
          <w:rFonts w:ascii="Arial" w:hAnsi="Arial" w:cs="Arial"/>
        </w:rPr>
        <w:t>h</w:t>
      </w:r>
      <w:r>
        <w:rPr>
          <w:rFonts w:ascii="Arial" w:hAnsi="Arial" w:cs="Arial"/>
        </w:rPr>
        <w:t xml:space="preserve">usó a recibir la solicitud </w:t>
      </w:r>
      <w:r w:rsidR="00576AE8">
        <w:rPr>
          <w:rFonts w:ascii="Arial" w:hAnsi="Arial" w:cs="Arial"/>
        </w:rPr>
        <w:t xml:space="preserve">aduciendo que debía hacerlo </w:t>
      </w:r>
      <w:r>
        <w:rPr>
          <w:rFonts w:ascii="Arial" w:hAnsi="Arial" w:cs="Arial"/>
        </w:rPr>
        <w:t xml:space="preserve">su empleador, y, que luego de aportar certificación de desempleada, </w:t>
      </w:r>
      <w:r w:rsidR="00F55378">
        <w:rPr>
          <w:rFonts w:ascii="Arial" w:hAnsi="Arial" w:cs="Arial"/>
        </w:rPr>
        <w:t xml:space="preserve">se le comunicó que </w:t>
      </w:r>
      <w:r w:rsidR="00576AE8">
        <w:rPr>
          <w:rFonts w:ascii="Arial" w:hAnsi="Arial" w:cs="Arial"/>
        </w:rPr>
        <w:t xml:space="preserve">no se reconocía la </w:t>
      </w:r>
      <w:r>
        <w:rPr>
          <w:rFonts w:ascii="Arial" w:hAnsi="Arial" w:cs="Arial"/>
        </w:rPr>
        <w:t xml:space="preserve">prestación porque </w:t>
      </w:r>
      <w:r w:rsidR="00F55378">
        <w:rPr>
          <w:rFonts w:ascii="Arial" w:hAnsi="Arial" w:cs="Arial"/>
        </w:rPr>
        <w:t xml:space="preserve">carecía de </w:t>
      </w:r>
      <w:r>
        <w:rPr>
          <w:rFonts w:ascii="Arial" w:hAnsi="Arial" w:cs="Arial"/>
        </w:rPr>
        <w:t xml:space="preserve">empleador vigente y desde el 23-02-2016 existe novedad de retiro </w:t>
      </w:r>
      <w:r w:rsidR="00CC2232" w:rsidRPr="00AF753A">
        <w:rPr>
          <w:rFonts w:ascii="Arial" w:hAnsi="Arial" w:cs="Arial"/>
        </w:rPr>
        <w:t>(Folio</w:t>
      </w:r>
      <w:r w:rsidR="00711881">
        <w:rPr>
          <w:rFonts w:ascii="Arial" w:hAnsi="Arial" w:cs="Arial"/>
        </w:rPr>
        <w:t>s</w:t>
      </w:r>
      <w:r w:rsidR="008259FB">
        <w:rPr>
          <w:rFonts w:ascii="Arial" w:hAnsi="Arial" w:cs="Arial"/>
        </w:rPr>
        <w:t xml:space="preserve"> </w:t>
      </w:r>
      <w:r w:rsidR="00C8311A">
        <w:rPr>
          <w:rFonts w:ascii="Arial" w:hAnsi="Arial" w:cs="Arial"/>
        </w:rPr>
        <w:t>1</w:t>
      </w:r>
      <w:r w:rsidR="00711881">
        <w:rPr>
          <w:rFonts w:ascii="Arial" w:hAnsi="Arial" w:cs="Arial"/>
        </w:rPr>
        <w:t xml:space="preserve"> y 2</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Pr="009C04FD" w:rsidRDefault="002B0607" w:rsidP="0099045D">
      <w:pPr>
        <w:pStyle w:val="Textoindependiente"/>
        <w:spacing w:line="360" w:lineRule="auto"/>
        <w:rPr>
          <w:rFonts w:ascii="Arial" w:hAnsi="Arial"/>
          <w:sz w:val="22"/>
          <w:szCs w:val="24"/>
          <w:lang w:val="es-ES"/>
        </w:rPr>
      </w:pPr>
    </w:p>
    <w:p w:rsidR="00AC1B79" w:rsidRDefault="00AC1B79" w:rsidP="00AC1B79">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55378" w:rsidRPr="0023648D" w:rsidRDefault="00F55378" w:rsidP="00F55378">
      <w:pPr>
        <w:pStyle w:val="Textoindependiente"/>
        <w:spacing w:line="360" w:lineRule="auto"/>
        <w:ind w:left="360"/>
        <w:rPr>
          <w:rFonts w:ascii="Arial" w:hAnsi="Arial"/>
          <w:szCs w:val="24"/>
        </w:rPr>
      </w:pPr>
    </w:p>
    <w:p w:rsidR="00AC1B79" w:rsidRDefault="00AC1B79" w:rsidP="00AC1B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576AE8">
        <w:rPr>
          <w:rFonts w:ascii="Arial" w:hAnsi="Arial" w:cs="Arial"/>
          <w:spacing w:val="-3"/>
          <w:lang w:val="es-ES_tradnl"/>
        </w:rPr>
        <w:t xml:space="preserve">al mínimo vital, a la vida en condiciones dignas, a la igualdad, </w:t>
      </w:r>
      <w:r w:rsidR="00576AE8">
        <w:rPr>
          <w:rFonts w:ascii="Arial" w:hAnsi="Arial" w:cs="Arial"/>
          <w:spacing w:val="-3"/>
          <w:lang w:val="es-ES_tradnl"/>
        </w:rPr>
        <w:lastRenderedPageBreak/>
        <w:t xml:space="preserve">a la estabilidad laboral reforzada, a la protección de la niñez y el recién nacido y a la salud </w:t>
      </w:r>
      <w:r>
        <w:rPr>
          <w:rFonts w:ascii="Arial" w:hAnsi="Arial" w:cs="Arial"/>
        </w:rPr>
        <w:t xml:space="preserve">(Folio </w:t>
      </w:r>
      <w:r w:rsidR="00576AE8">
        <w:rPr>
          <w:rFonts w:ascii="Arial" w:hAnsi="Arial" w:cs="Arial"/>
        </w:rPr>
        <w:t>4 vto.</w:t>
      </w:r>
      <w:r>
        <w:rPr>
          <w:rFonts w:ascii="Arial" w:hAnsi="Arial" w:cs="Arial"/>
        </w:rPr>
        <w:t>, del cuaderno No.1)</w:t>
      </w:r>
      <w:r>
        <w:rPr>
          <w:rFonts w:ascii="Arial" w:hAnsi="Arial" w:cs="Arial"/>
          <w:spacing w:val="-3"/>
          <w:lang w:val="es-ES_tradnl"/>
        </w:rPr>
        <w:t>.</w:t>
      </w:r>
    </w:p>
    <w:p w:rsidR="00B07E5C"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3F77C9" w:rsidRPr="00BA69B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EE705E" w:rsidRDefault="00BA69B4" w:rsidP="00BA69B4">
      <w:pPr>
        <w:pStyle w:val="Textoindependiente"/>
        <w:spacing w:line="360" w:lineRule="auto"/>
        <w:ind w:left="360"/>
        <w:rPr>
          <w:rFonts w:ascii="Arial" w:hAnsi="Arial"/>
          <w:szCs w:val="24"/>
        </w:rPr>
      </w:pPr>
    </w:p>
    <w:p w:rsidR="003F77C9" w:rsidRDefault="00AC1B79" w:rsidP="003F77C9">
      <w:pPr>
        <w:pStyle w:val="Sinespaciado"/>
        <w:spacing w:line="360" w:lineRule="auto"/>
        <w:jc w:val="both"/>
        <w:rPr>
          <w:rFonts w:ascii="Arial" w:hAnsi="Arial" w:cs="Arial"/>
          <w:szCs w:val="24"/>
        </w:rPr>
      </w:pPr>
      <w:r>
        <w:rPr>
          <w:rFonts w:ascii="Arial" w:hAnsi="Arial" w:cs="Arial"/>
          <w:szCs w:val="24"/>
        </w:rPr>
        <w:t xml:space="preserve">Solicitó </w:t>
      </w:r>
      <w:r w:rsidR="003F77C9">
        <w:rPr>
          <w:rFonts w:ascii="Arial" w:hAnsi="Arial" w:cs="Arial"/>
          <w:szCs w:val="24"/>
        </w:rPr>
        <w:t xml:space="preserve">que: </w:t>
      </w:r>
      <w:r w:rsidR="00C53410">
        <w:rPr>
          <w:rFonts w:ascii="Arial" w:hAnsi="Arial" w:cs="Arial"/>
          <w:szCs w:val="24"/>
        </w:rPr>
        <w:t xml:space="preserve">(i) Se </w:t>
      </w:r>
      <w:r w:rsidR="00576AE8">
        <w:rPr>
          <w:rFonts w:ascii="Arial" w:hAnsi="Arial" w:cs="Arial"/>
          <w:szCs w:val="24"/>
        </w:rPr>
        <w:t xml:space="preserve">ordene a los accionados pagar la licencia de maternidad; y, (ii) Se disponga su reintegro laboral o el pago </w:t>
      </w:r>
      <w:r w:rsidR="00583343">
        <w:rPr>
          <w:rFonts w:ascii="Arial" w:hAnsi="Arial" w:cs="Arial"/>
          <w:szCs w:val="24"/>
        </w:rPr>
        <w:t xml:space="preserve">indexado </w:t>
      </w:r>
      <w:r w:rsidR="00576AE8">
        <w:rPr>
          <w:rFonts w:ascii="Arial" w:hAnsi="Arial" w:cs="Arial"/>
          <w:szCs w:val="24"/>
        </w:rPr>
        <w:t>de los salarios y prestaciones que dejó de percibir</w:t>
      </w:r>
      <w:r w:rsidR="003F77C9">
        <w:rPr>
          <w:rFonts w:ascii="Arial" w:hAnsi="Arial" w:cs="Arial"/>
          <w:szCs w:val="24"/>
        </w:rPr>
        <w:t xml:space="preserve"> (Folio </w:t>
      </w:r>
      <w:r w:rsidR="00583343">
        <w:rPr>
          <w:rFonts w:ascii="Arial" w:hAnsi="Arial" w:cs="Arial"/>
          <w:szCs w:val="24"/>
        </w:rPr>
        <w:t>4 vto.</w:t>
      </w:r>
      <w:r w:rsidR="003F77C9">
        <w:rPr>
          <w:rFonts w:ascii="Arial" w:hAnsi="Arial" w:cs="Arial"/>
          <w:szCs w:val="24"/>
        </w:rPr>
        <w:t xml:space="preserve">, </w:t>
      </w:r>
      <w:r w:rsidR="003F77C9">
        <w:rPr>
          <w:rFonts w:ascii="Arial" w:hAnsi="Arial" w:cs="Arial"/>
        </w:rPr>
        <w:t>del cuaderno No.1</w:t>
      </w:r>
      <w:r w:rsidR="003F77C9">
        <w:rPr>
          <w:rFonts w:ascii="Arial" w:hAnsi="Arial" w:cs="Arial"/>
          <w:szCs w:val="24"/>
        </w:rPr>
        <w:t xml:space="preserve">). </w:t>
      </w:r>
    </w:p>
    <w:p w:rsidR="00CE71D8" w:rsidRPr="00EE705E" w:rsidRDefault="00CE71D8" w:rsidP="000145EA">
      <w:pPr>
        <w:pStyle w:val="Sinespaciado"/>
        <w:spacing w:line="360" w:lineRule="auto"/>
        <w:jc w:val="both"/>
        <w:rPr>
          <w:rFonts w:ascii="Arial" w:hAnsi="Arial" w:cs="Arial"/>
          <w:szCs w:val="24"/>
        </w:rPr>
      </w:pPr>
    </w:p>
    <w:p w:rsidR="003A2CB1" w:rsidRPr="00EE705E" w:rsidRDefault="003A2CB1"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Default="0035297D" w:rsidP="00704D44">
      <w:pPr>
        <w:pStyle w:val="Sinespaciado"/>
        <w:tabs>
          <w:tab w:val="left" w:pos="1200"/>
        </w:tabs>
        <w:spacing w:line="360" w:lineRule="auto"/>
        <w:jc w:val="both"/>
        <w:rPr>
          <w:rFonts w:ascii="Arial" w:hAnsi="Arial"/>
          <w:szCs w:val="24"/>
        </w:rPr>
      </w:pPr>
    </w:p>
    <w:p w:rsidR="00B41B34" w:rsidRDefault="00297D4F" w:rsidP="00297D4F">
      <w:pPr>
        <w:pStyle w:val="Sinespaciado"/>
        <w:tabs>
          <w:tab w:val="left" w:pos="1200"/>
        </w:tabs>
        <w:spacing w:line="360" w:lineRule="auto"/>
        <w:jc w:val="both"/>
        <w:rPr>
          <w:rFonts w:ascii="Arial" w:hAnsi="Arial"/>
        </w:rPr>
      </w:pPr>
      <w:r>
        <w:rPr>
          <w:rFonts w:ascii="Arial" w:hAnsi="Arial" w:cs="Arial"/>
        </w:rPr>
        <w:t xml:space="preserve">Correspondió por </w:t>
      </w:r>
      <w:r w:rsidR="007451C1">
        <w:rPr>
          <w:rFonts w:ascii="Arial" w:hAnsi="Arial" w:cs="Arial"/>
        </w:rPr>
        <w:t>reparto</w:t>
      </w:r>
      <w:r>
        <w:rPr>
          <w:rFonts w:ascii="Arial" w:hAnsi="Arial" w:cs="Arial"/>
        </w:rPr>
        <w:t xml:space="preserve"> </w:t>
      </w:r>
      <w:r w:rsidRPr="00704D44">
        <w:rPr>
          <w:rFonts w:ascii="Arial" w:hAnsi="Arial"/>
        </w:rPr>
        <w:t>ordinario</w:t>
      </w:r>
      <w:r w:rsidR="007451C1">
        <w:rPr>
          <w:rFonts w:ascii="Arial" w:hAnsi="Arial" w:cs="Arial"/>
        </w:rPr>
        <w:t xml:space="preserve"> el </w:t>
      </w:r>
      <w:r w:rsidR="00583343">
        <w:rPr>
          <w:rFonts w:ascii="Arial" w:hAnsi="Arial" w:cs="Arial"/>
        </w:rPr>
        <w:t xml:space="preserve">23-06-2016 </w:t>
      </w:r>
      <w:r w:rsidR="00E152FE">
        <w:rPr>
          <w:rFonts w:ascii="Arial" w:hAnsi="Arial" w:cs="Arial"/>
        </w:rPr>
        <w:t xml:space="preserve">a </w:t>
      </w:r>
      <w:r>
        <w:rPr>
          <w:rFonts w:ascii="Arial" w:hAnsi="Arial" w:cs="Arial"/>
        </w:rPr>
        <w:t xml:space="preserve">este Despacho </w:t>
      </w:r>
      <w:r w:rsidR="00E152FE">
        <w:rPr>
          <w:rFonts w:ascii="Arial" w:hAnsi="Arial"/>
        </w:rPr>
        <w:t xml:space="preserve">y </w:t>
      </w:r>
      <w:r w:rsidR="008B5070">
        <w:rPr>
          <w:rFonts w:ascii="Arial" w:hAnsi="Arial"/>
        </w:rPr>
        <w:t>co</w:t>
      </w:r>
      <w:r w:rsidR="00AE3DA6" w:rsidRPr="00704D44">
        <w:rPr>
          <w:rFonts w:ascii="Arial" w:hAnsi="Arial"/>
        </w:rPr>
        <w:t>n providencia</w:t>
      </w:r>
      <w:r w:rsidR="008B77FC">
        <w:rPr>
          <w:rFonts w:ascii="Arial" w:hAnsi="Arial"/>
        </w:rPr>
        <w:t xml:space="preserve"> </w:t>
      </w:r>
      <w:r w:rsidR="00583343">
        <w:rPr>
          <w:rFonts w:ascii="Arial" w:hAnsi="Arial"/>
        </w:rPr>
        <w:t>del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E51070">
        <w:rPr>
          <w:rFonts w:ascii="Arial" w:hAnsi="Arial"/>
        </w:rPr>
        <w:t xml:space="preserve">, se </w:t>
      </w:r>
      <w:r w:rsidR="007B61AB">
        <w:rPr>
          <w:rFonts w:ascii="Arial" w:hAnsi="Arial"/>
        </w:rPr>
        <w:t>dispusieron</w:t>
      </w:r>
      <w:r w:rsidR="00F55378">
        <w:rPr>
          <w:rFonts w:ascii="Arial" w:hAnsi="Arial"/>
        </w:rPr>
        <w:t xml:space="preserve"> las vinculaciones del caso y las notificaciones de rigor</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(Folio</w:t>
      </w:r>
      <w:r w:rsidR="00AA18A0">
        <w:rPr>
          <w:rFonts w:ascii="Arial" w:hAnsi="Arial"/>
        </w:rPr>
        <w:t xml:space="preserve"> </w:t>
      </w:r>
      <w:r w:rsidR="00583343">
        <w:rPr>
          <w:rFonts w:ascii="Arial" w:hAnsi="Arial"/>
        </w:rPr>
        <w:t>35</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xml:space="preserve">. </w:t>
      </w:r>
      <w:r w:rsidR="00583343">
        <w:rPr>
          <w:rFonts w:ascii="Arial" w:hAnsi="Arial"/>
        </w:rPr>
        <w:t xml:space="preserve">El día 30-06-2016 se recibió la declaración de la accionante (Folio 55, ídem). </w:t>
      </w:r>
      <w:r w:rsidR="00BD3214">
        <w:rPr>
          <w:rFonts w:ascii="Arial" w:hAnsi="Arial"/>
        </w:rPr>
        <w:t>F</w:t>
      </w:r>
      <w:r w:rsidR="00566FD2">
        <w:rPr>
          <w:rFonts w:ascii="Arial" w:hAnsi="Arial"/>
        </w:rPr>
        <w:t>ue</w:t>
      </w:r>
      <w:r w:rsidR="00C15191">
        <w:rPr>
          <w:rFonts w:ascii="Arial" w:hAnsi="Arial"/>
        </w:rPr>
        <w:t>ron</w:t>
      </w:r>
      <w:r w:rsidR="00566FD2">
        <w:rPr>
          <w:rFonts w:ascii="Arial" w:hAnsi="Arial"/>
        </w:rPr>
        <w:t xml:space="preserve"> debidamente notificad</w:t>
      </w:r>
      <w:r w:rsidR="00461EBB">
        <w:rPr>
          <w:rFonts w:ascii="Arial" w:hAnsi="Arial"/>
        </w:rPr>
        <w:t>os los extremos de la acción</w:t>
      </w:r>
      <w:r w:rsidR="00BD3214">
        <w:rPr>
          <w:rFonts w:ascii="Arial" w:hAnsi="Arial"/>
        </w:rPr>
        <w:t xml:space="preserve"> </w:t>
      </w:r>
      <w:r w:rsidR="00566FD2">
        <w:rPr>
          <w:rFonts w:ascii="Arial" w:hAnsi="Arial"/>
        </w:rPr>
        <w:t xml:space="preserve">(Folios </w:t>
      </w:r>
      <w:r w:rsidR="00583343">
        <w:rPr>
          <w:rFonts w:ascii="Arial" w:hAnsi="Arial"/>
        </w:rPr>
        <w:t>36 y 38</w:t>
      </w:r>
      <w:r w:rsidR="00AA18A0">
        <w:rPr>
          <w:rFonts w:ascii="Arial" w:hAnsi="Arial"/>
        </w:rPr>
        <w:t>,</w:t>
      </w:r>
      <w:r w:rsidR="00EE29B8">
        <w:rPr>
          <w:rFonts w:ascii="Arial" w:hAnsi="Arial"/>
        </w:rPr>
        <w:t xml:space="preserve"> </w:t>
      </w:r>
      <w:r w:rsidR="00583343">
        <w:rPr>
          <w:rFonts w:ascii="Arial" w:hAnsi="Arial"/>
        </w:rPr>
        <w:t>ídem</w:t>
      </w:r>
      <w:r w:rsidR="00E152FE">
        <w:rPr>
          <w:rFonts w:ascii="Arial" w:hAnsi="Arial"/>
        </w:rPr>
        <w:t>.</w:t>
      </w:r>
      <w:r w:rsidR="00EE29B8">
        <w:rPr>
          <w:rFonts w:ascii="Arial" w:hAnsi="Arial"/>
        </w:rPr>
        <w:t>)</w:t>
      </w:r>
      <w:r w:rsidR="007422B7">
        <w:rPr>
          <w:rFonts w:ascii="Arial" w:hAnsi="Arial"/>
        </w:rPr>
        <w:t>.</w:t>
      </w:r>
      <w:r w:rsidR="00CF429F">
        <w:rPr>
          <w:rFonts w:ascii="Arial" w:hAnsi="Arial"/>
        </w:rPr>
        <w:t xml:space="preserve"> </w:t>
      </w:r>
      <w:r w:rsidR="00057125">
        <w:rPr>
          <w:rFonts w:ascii="Arial" w:hAnsi="Arial"/>
        </w:rPr>
        <w:t>Contest</w:t>
      </w:r>
      <w:r w:rsidR="00583343">
        <w:rPr>
          <w:rFonts w:ascii="Arial" w:hAnsi="Arial"/>
        </w:rPr>
        <w:t xml:space="preserve">aron la </w:t>
      </w:r>
      <w:proofErr w:type="spellStart"/>
      <w:r w:rsidR="00583343" w:rsidRPr="00583343">
        <w:rPr>
          <w:rFonts w:ascii="Arial" w:hAnsi="Arial"/>
          <w:sz w:val="22"/>
        </w:rPr>
        <w:t>DESAJ</w:t>
      </w:r>
      <w:proofErr w:type="spellEnd"/>
      <w:r w:rsidR="00583343" w:rsidRPr="00583343">
        <w:rPr>
          <w:rFonts w:ascii="Arial" w:hAnsi="Arial"/>
          <w:sz w:val="22"/>
        </w:rPr>
        <w:t xml:space="preserve"> </w:t>
      </w:r>
      <w:r w:rsidR="00583343">
        <w:rPr>
          <w:rFonts w:ascii="Arial" w:hAnsi="Arial"/>
        </w:rPr>
        <w:t xml:space="preserve">local </w:t>
      </w:r>
      <w:r w:rsidR="00E51070">
        <w:rPr>
          <w:rFonts w:ascii="Arial" w:hAnsi="Arial"/>
        </w:rPr>
        <w:t xml:space="preserve">(Folios </w:t>
      </w:r>
      <w:r w:rsidR="00583343">
        <w:rPr>
          <w:rFonts w:ascii="Arial" w:hAnsi="Arial"/>
        </w:rPr>
        <w:t>40 a 44</w:t>
      </w:r>
      <w:r w:rsidR="00E51070">
        <w:rPr>
          <w:rFonts w:ascii="Arial" w:hAnsi="Arial"/>
        </w:rPr>
        <w:t xml:space="preserve">, </w:t>
      </w:r>
      <w:r w:rsidR="00583343">
        <w:rPr>
          <w:rFonts w:ascii="Arial" w:hAnsi="Arial"/>
        </w:rPr>
        <w:t>id</w:t>
      </w:r>
      <w:r w:rsidR="00E152FE">
        <w:rPr>
          <w:rFonts w:ascii="Arial" w:hAnsi="Arial"/>
        </w:rPr>
        <w:t>.</w:t>
      </w:r>
      <w:r w:rsidR="00E51070">
        <w:rPr>
          <w:rFonts w:ascii="Arial" w:hAnsi="Arial"/>
        </w:rPr>
        <w:t>)</w:t>
      </w:r>
      <w:r w:rsidR="00583343">
        <w:rPr>
          <w:rFonts w:ascii="Arial" w:hAnsi="Arial"/>
        </w:rPr>
        <w:t xml:space="preserve"> y la </w:t>
      </w:r>
      <w:proofErr w:type="spellStart"/>
      <w:r w:rsidR="00583343">
        <w:rPr>
          <w:rFonts w:ascii="Arial" w:hAnsi="Arial"/>
        </w:rPr>
        <w:t>EPS</w:t>
      </w:r>
      <w:proofErr w:type="spellEnd"/>
      <w:r w:rsidR="00583343">
        <w:rPr>
          <w:rFonts w:ascii="Arial" w:hAnsi="Arial"/>
        </w:rPr>
        <w:t xml:space="preserve"> accionada (Folios 58 a 61, id.).</w:t>
      </w:r>
      <w:r w:rsidR="00DD6F03">
        <w:rPr>
          <w:rFonts w:ascii="Arial" w:hAnsi="Arial"/>
        </w:rPr>
        <w:t xml:space="preserve"> </w:t>
      </w:r>
    </w:p>
    <w:p w:rsidR="003A2CB1" w:rsidRPr="00E75282" w:rsidRDefault="003A2CB1" w:rsidP="00B50331">
      <w:pPr>
        <w:spacing w:line="360" w:lineRule="auto"/>
        <w:jc w:val="both"/>
        <w:rPr>
          <w:rFonts w:ascii="Arial" w:hAnsi="Arial"/>
        </w:rPr>
      </w:pPr>
    </w:p>
    <w:p w:rsidR="003A2CB1" w:rsidRPr="00E75282" w:rsidRDefault="003A2CB1" w:rsidP="00B50331">
      <w:pPr>
        <w:spacing w:line="360" w:lineRule="auto"/>
        <w:jc w:val="both"/>
        <w:rPr>
          <w:rFonts w:ascii="Arial" w:hAnsi="Arial"/>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583343">
        <w:rPr>
          <w:rFonts w:ascii="Arial" w:hAnsi="Arial"/>
        </w:rPr>
        <w:t>S</w:t>
      </w:r>
      <w:r>
        <w:rPr>
          <w:rFonts w:ascii="Arial" w:hAnsi="Arial"/>
        </w:rPr>
        <w:t xml:space="preserve"> RESPUESTA</w:t>
      </w:r>
      <w:r w:rsidR="00583343">
        <w:rPr>
          <w:rFonts w:ascii="Arial" w:hAnsi="Arial"/>
        </w:rPr>
        <w:t>S</w:t>
      </w:r>
    </w:p>
    <w:p w:rsidR="003A2CB1" w:rsidRDefault="003A2CB1" w:rsidP="003A2CB1">
      <w:pPr>
        <w:spacing w:line="360" w:lineRule="auto"/>
        <w:jc w:val="both"/>
        <w:rPr>
          <w:rFonts w:ascii="Arial" w:hAnsi="Arial"/>
        </w:rPr>
      </w:pPr>
    </w:p>
    <w:p w:rsidR="00583343" w:rsidRDefault="00583343" w:rsidP="00583343">
      <w:pPr>
        <w:pStyle w:val="Prrafodelista"/>
        <w:numPr>
          <w:ilvl w:val="1"/>
          <w:numId w:val="18"/>
        </w:numPr>
        <w:spacing w:line="360" w:lineRule="auto"/>
        <w:jc w:val="both"/>
        <w:rPr>
          <w:rFonts w:ascii="Arial" w:hAnsi="Arial"/>
        </w:rPr>
      </w:pPr>
      <w:r>
        <w:rPr>
          <w:rFonts w:ascii="Arial" w:hAnsi="Arial"/>
        </w:rPr>
        <w:t xml:space="preserve">La </w:t>
      </w:r>
      <w:proofErr w:type="spellStart"/>
      <w:r w:rsidRPr="00583343">
        <w:rPr>
          <w:rFonts w:ascii="Arial" w:hAnsi="Arial"/>
          <w:sz w:val="22"/>
        </w:rPr>
        <w:t>DESAJ</w:t>
      </w:r>
      <w:proofErr w:type="spellEnd"/>
      <w:r w:rsidRPr="00583343">
        <w:rPr>
          <w:rFonts w:ascii="Arial" w:hAnsi="Arial"/>
          <w:sz w:val="22"/>
        </w:rPr>
        <w:t xml:space="preserve"> </w:t>
      </w:r>
      <w:r>
        <w:rPr>
          <w:rFonts w:ascii="Arial" w:hAnsi="Arial"/>
        </w:rPr>
        <w:t>de Pereira</w:t>
      </w:r>
    </w:p>
    <w:p w:rsidR="00583343" w:rsidRPr="00583343" w:rsidRDefault="00583343" w:rsidP="00583343">
      <w:pPr>
        <w:pStyle w:val="Prrafodelista"/>
        <w:spacing w:line="360" w:lineRule="auto"/>
        <w:ind w:left="720"/>
        <w:jc w:val="both"/>
        <w:rPr>
          <w:rFonts w:ascii="Arial" w:hAnsi="Arial"/>
        </w:rPr>
      </w:pPr>
    </w:p>
    <w:p w:rsidR="00E152FE" w:rsidRDefault="009D656E" w:rsidP="00E152FE">
      <w:pPr>
        <w:spacing w:line="360" w:lineRule="auto"/>
        <w:jc w:val="both"/>
        <w:rPr>
          <w:rFonts w:ascii="Arial" w:hAnsi="Arial"/>
        </w:rPr>
      </w:pPr>
      <w:r>
        <w:rPr>
          <w:rFonts w:ascii="Arial" w:hAnsi="Arial"/>
        </w:rPr>
        <w:t>Con relación a la licencia de maternidad, e</w:t>
      </w:r>
      <w:r w:rsidR="0099690D">
        <w:rPr>
          <w:rFonts w:ascii="Arial" w:hAnsi="Arial"/>
        </w:rPr>
        <w:t>xpuso la falta de legitimación en la causa por pasiva</w:t>
      </w:r>
      <w:r>
        <w:rPr>
          <w:rFonts w:ascii="Arial" w:hAnsi="Arial"/>
        </w:rPr>
        <w:t>,</w:t>
      </w:r>
      <w:r w:rsidR="0099690D">
        <w:rPr>
          <w:rFonts w:ascii="Arial" w:hAnsi="Arial"/>
        </w:rPr>
        <w:t xml:space="preserve"> con fundamento en que es a la </w:t>
      </w:r>
      <w:proofErr w:type="spellStart"/>
      <w:r w:rsidR="0099690D">
        <w:rPr>
          <w:rFonts w:ascii="Arial" w:hAnsi="Arial"/>
        </w:rPr>
        <w:t>EPS</w:t>
      </w:r>
      <w:proofErr w:type="spellEnd"/>
      <w:r w:rsidR="0099690D">
        <w:rPr>
          <w:rFonts w:ascii="Arial" w:hAnsi="Arial"/>
        </w:rPr>
        <w:t xml:space="preserve"> accionada a la que le corresponde </w:t>
      </w:r>
      <w:r>
        <w:rPr>
          <w:rFonts w:ascii="Arial" w:hAnsi="Arial"/>
        </w:rPr>
        <w:t xml:space="preserve">su reconocimiento, pues </w:t>
      </w:r>
      <w:r w:rsidR="0099690D">
        <w:rPr>
          <w:rFonts w:ascii="Arial" w:hAnsi="Arial"/>
        </w:rPr>
        <w:t xml:space="preserve">pagó ininterrumpidamente y durante todo el periodo de gestación </w:t>
      </w:r>
      <w:r>
        <w:rPr>
          <w:rFonts w:ascii="Arial" w:hAnsi="Arial"/>
        </w:rPr>
        <w:t>los aportes de salud a nombre de la accionante</w:t>
      </w:r>
      <w:r w:rsidR="0099690D">
        <w:rPr>
          <w:rFonts w:ascii="Arial" w:hAnsi="Arial"/>
        </w:rPr>
        <w:t xml:space="preserve">. </w:t>
      </w:r>
      <w:r>
        <w:rPr>
          <w:rFonts w:ascii="Arial" w:hAnsi="Arial"/>
        </w:rPr>
        <w:t xml:space="preserve">En lo referente al reintegro o pago de salarios, solicitó negar la tutela porque la actora conocía de antemano que el cargo que ocupaba era transitorio </w:t>
      </w:r>
      <w:r w:rsidR="00E152FE">
        <w:rPr>
          <w:rFonts w:ascii="Arial" w:hAnsi="Arial"/>
        </w:rPr>
        <w:t xml:space="preserve">(Folios </w:t>
      </w:r>
      <w:r>
        <w:rPr>
          <w:rFonts w:ascii="Arial" w:hAnsi="Arial"/>
        </w:rPr>
        <w:t>40 a 44</w:t>
      </w:r>
      <w:r w:rsidR="00E152FE">
        <w:rPr>
          <w:rFonts w:ascii="Arial" w:hAnsi="Arial"/>
        </w:rPr>
        <w:t xml:space="preserve">, ib.).  </w:t>
      </w:r>
    </w:p>
    <w:p w:rsidR="009D656E" w:rsidRDefault="009D656E" w:rsidP="00E152FE">
      <w:pPr>
        <w:spacing w:line="360" w:lineRule="auto"/>
        <w:jc w:val="both"/>
        <w:rPr>
          <w:rFonts w:ascii="Arial" w:hAnsi="Arial"/>
        </w:rPr>
      </w:pPr>
    </w:p>
    <w:p w:rsidR="009D656E" w:rsidRPr="009D656E" w:rsidRDefault="009D656E" w:rsidP="009D656E">
      <w:pPr>
        <w:pStyle w:val="Prrafodelista"/>
        <w:numPr>
          <w:ilvl w:val="1"/>
          <w:numId w:val="18"/>
        </w:numPr>
        <w:spacing w:line="360" w:lineRule="auto"/>
        <w:jc w:val="both"/>
        <w:rPr>
          <w:rFonts w:ascii="Arial" w:hAnsi="Arial"/>
        </w:rPr>
      </w:pPr>
      <w:r>
        <w:rPr>
          <w:rFonts w:ascii="Arial" w:hAnsi="Arial"/>
        </w:rPr>
        <w:t xml:space="preserve">La </w:t>
      </w:r>
      <w:proofErr w:type="spellStart"/>
      <w:r w:rsidRPr="009D656E">
        <w:rPr>
          <w:rFonts w:ascii="Arial" w:hAnsi="Arial"/>
          <w:sz w:val="22"/>
        </w:rPr>
        <w:t>EPS</w:t>
      </w:r>
      <w:proofErr w:type="spellEnd"/>
      <w:r w:rsidRPr="009D656E">
        <w:rPr>
          <w:rFonts w:ascii="Arial" w:hAnsi="Arial"/>
          <w:sz w:val="22"/>
        </w:rPr>
        <w:t xml:space="preserve"> </w:t>
      </w:r>
      <w:r>
        <w:rPr>
          <w:rFonts w:ascii="Arial" w:hAnsi="Arial"/>
        </w:rPr>
        <w:t xml:space="preserve">Suramericana </w:t>
      </w:r>
      <w:proofErr w:type="spellStart"/>
      <w:r w:rsidRPr="009D656E">
        <w:rPr>
          <w:rFonts w:ascii="Arial" w:hAnsi="Arial"/>
          <w:sz w:val="22"/>
        </w:rPr>
        <w:t>SA</w:t>
      </w:r>
      <w:proofErr w:type="spellEnd"/>
    </w:p>
    <w:p w:rsidR="009D656E" w:rsidRDefault="009D656E" w:rsidP="009D656E">
      <w:pPr>
        <w:spacing w:line="360" w:lineRule="auto"/>
        <w:jc w:val="both"/>
        <w:rPr>
          <w:rFonts w:ascii="Arial" w:hAnsi="Arial"/>
        </w:rPr>
      </w:pPr>
    </w:p>
    <w:p w:rsidR="009D656E" w:rsidRPr="009D656E" w:rsidRDefault="00347BB1" w:rsidP="009D656E">
      <w:pPr>
        <w:spacing w:line="360" w:lineRule="auto"/>
        <w:jc w:val="both"/>
        <w:rPr>
          <w:rFonts w:ascii="Arial" w:hAnsi="Arial"/>
        </w:rPr>
      </w:pPr>
      <w:r>
        <w:rPr>
          <w:rFonts w:ascii="Arial" w:hAnsi="Arial"/>
        </w:rPr>
        <w:t xml:space="preserve">Refirió la normativa aplicable para el reconocimiento de la licencia de maternidad y expuso que no ha vulnerado derecho alguno, debido a que la ausencia de solicitud por parte del empleador le impide evaluar la prestación económica pretendida. Pidió negar por improcedente (Sic) la tutela, </w:t>
      </w:r>
      <w:r w:rsidR="00B00E91">
        <w:rPr>
          <w:rFonts w:ascii="Arial" w:hAnsi="Arial"/>
        </w:rPr>
        <w:t xml:space="preserve">y </w:t>
      </w:r>
      <w:r>
        <w:rPr>
          <w:rFonts w:ascii="Arial" w:hAnsi="Arial"/>
        </w:rPr>
        <w:t xml:space="preserve">en caso de prosperar el amparo, se </w:t>
      </w:r>
      <w:r w:rsidR="00F55378">
        <w:rPr>
          <w:rFonts w:ascii="Arial" w:hAnsi="Arial"/>
        </w:rPr>
        <w:t>ordene</w:t>
      </w:r>
      <w:r w:rsidR="00B00E91">
        <w:rPr>
          <w:rFonts w:ascii="Arial" w:hAnsi="Arial"/>
        </w:rPr>
        <w:t xml:space="preserve"> </w:t>
      </w:r>
      <w:r>
        <w:rPr>
          <w:rFonts w:ascii="Arial" w:hAnsi="Arial"/>
        </w:rPr>
        <w:t xml:space="preserve">el </w:t>
      </w:r>
      <w:r>
        <w:rPr>
          <w:rFonts w:ascii="Arial" w:hAnsi="Arial"/>
        </w:rPr>
        <w:lastRenderedPageBreak/>
        <w:t xml:space="preserve">reconocimiento proporcional y </w:t>
      </w:r>
      <w:r w:rsidR="00B00E91">
        <w:rPr>
          <w:rFonts w:ascii="Arial" w:hAnsi="Arial"/>
        </w:rPr>
        <w:t xml:space="preserve">autorizar </w:t>
      </w:r>
      <w:r>
        <w:rPr>
          <w:rFonts w:ascii="Arial" w:hAnsi="Arial"/>
        </w:rPr>
        <w:t xml:space="preserve">el recobro ante el </w:t>
      </w:r>
      <w:proofErr w:type="spellStart"/>
      <w:r w:rsidRPr="00347BB1">
        <w:rPr>
          <w:rFonts w:ascii="Arial" w:hAnsi="Arial"/>
          <w:sz w:val="22"/>
        </w:rPr>
        <w:t>FOSYGA</w:t>
      </w:r>
      <w:proofErr w:type="spellEnd"/>
      <w:r>
        <w:rPr>
          <w:rFonts w:ascii="Arial" w:hAnsi="Arial"/>
          <w:sz w:val="22"/>
        </w:rPr>
        <w:t xml:space="preserve"> </w:t>
      </w:r>
      <w:r w:rsidRPr="00B00E91">
        <w:rPr>
          <w:rFonts w:ascii="Arial" w:hAnsi="Arial"/>
        </w:rPr>
        <w:t>(Folios 58 a 61, id.).</w:t>
      </w:r>
      <w:r w:rsidRPr="00B00E91">
        <w:rPr>
          <w:rFonts w:ascii="Arial" w:hAnsi="Arial"/>
          <w:sz w:val="28"/>
        </w:rPr>
        <w:t xml:space="preserve"> </w:t>
      </w:r>
      <w:r>
        <w:rPr>
          <w:rFonts w:ascii="Arial" w:hAnsi="Arial"/>
        </w:rPr>
        <w:t xml:space="preserve"> </w:t>
      </w:r>
    </w:p>
    <w:p w:rsidR="00E152FE" w:rsidRDefault="00E152FE" w:rsidP="003A2CB1">
      <w:pPr>
        <w:spacing w:line="360" w:lineRule="auto"/>
        <w:jc w:val="both"/>
        <w:rPr>
          <w:rFonts w:ascii="Arial" w:hAnsi="Arial"/>
        </w:rPr>
      </w:pPr>
    </w:p>
    <w:p w:rsidR="00F73664" w:rsidRDefault="00F73664" w:rsidP="00F73664">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DF1C2A" w:rsidRDefault="00607326" w:rsidP="00DF1C2A">
      <w:pPr>
        <w:pStyle w:val="Textopredeterminado"/>
        <w:spacing w:line="360" w:lineRule="auto"/>
        <w:jc w:val="both"/>
        <w:rPr>
          <w:rFonts w:ascii="Arial" w:hAnsi="Arial"/>
          <w:spacing w:val="3"/>
        </w:rPr>
      </w:pPr>
      <w:r w:rsidRPr="00BD0D74">
        <w:rPr>
          <w:rFonts w:ascii="Arial" w:hAnsi="Arial" w:cs="Arial"/>
          <w:szCs w:val="24"/>
        </w:rPr>
        <w:t>Est</w:t>
      </w:r>
      <w:r>
        <w:rPr>
          <w:rFonts w:ascii="Arial" w:hAnsi="Arial" w:cs="Arial"/>
          <w:szCs w:val="24"/>
        </w:rPr>
        <w:t>e Tribunal e</w:t>
      </w:r>
      <w:r w:rsidRPr="00BD0D74">
        <w:rPr>
          <w:rFonts w:ascii="Arial" w:hAnsi="Arial" w:cs="Arial"/>
          <w:szCs w:val="24"/>
        </w:rPr>
        <w:t>s compe</w:t>
      </w:r>
      <w:r>
        <w:rPr>
          <w:rFonts w:ascii="Arial" w:hAnsi="Arial" w:cs="Arial"/>
          <w:szCs w:val="24"/>
        </w:rPr>
        <w:t xml:space="preserve">tente para conocer la acción en virtud del factor territorial, </w:t>
      </w:r>
      <w:r w:rsidR="00EF7B4C">
        <w:rPr>
          <w:rFonts w:ascii="Arial" w:hAnsi="Arial" w:cs="Arial"/>
          <w:szCs w:val="24"/>
        </w:rPr>
        <w:t>dado e</w:t>
      </w:r>
      <w:r>
        <w:rPr>
          <w:rFonts w:ascii="Arial" w:hAnsi="Arial" w:cs="Arial"/>
          <w:szCs w:val="24"/>
        </w:rPr>
        <w:t xml:space="preserve">l lugar donde ocurre la presunta violación, al tener </w:t>
      </w:r>
      <w:r w:rsidR="00EF7B4C">
        <w:rPr>
          <w:rFonts w:ascii="Arial" w:hAnsi="Arial" w:cs="Arial"/>
          <w:szCs w:val="24"/>
        </w:rPr>
        <w:t>e</w:t>
      </w:r>
      <w:r>
        <w:rPr>
          <w:rFonts w:ascii="Arial" w:hAnsi="Arial" w:cs="Arial"/>
          <w:szCs w:val="24"/>
        </w:rPr>
        <w:t xml:space="preserve">l accionante su domicilio en este Distrito y se conoce de la acción </w:t>
      </w:r>
      <w:r w:rsidR="00B00E91">
        <w:rPr>
          <w:rFonts w:ascii="Arial" w:hAnsi="Arial" w:cs="Arial"/>
          <w:szCs w:val="24"/>
        </w:rPr>
        <w:t xml:space="preserve">porque la </w:t>
      </w:r>
      <w:proofErr w:type="spellStart"/>
      <w:r w:rsidR="00B00E91">
        <w:rPr>
          <w:rFonts w:ascii="Arial" w:hAnsi="Arial" w:cs="Arial"/>
          <w:szCs w:val="24"/>
        </w:rPr>
        <w:t>DESAJ</w:t>
      </w:r>
      <w:proofErr w:type="spellEnd"/>
      <w:r w:rsidR="00B00E91">
        <w:rPr>
          <w:rFonts w:ascii="Arial" w:hAnsi="Arial" w:cs="Arial"/>
          <w:szCs w:val="24"/>
        </w:rPr>
        <w:t xml:space="preserve"> de Pereira y la Sala Administrativa del CSJ son entidades del orden nacional </w:t>
      </w:r>
      <w:r w:rsidR="00DF1C2A">
        <w:rPr>
          <w:rFonts w:ascii="Arial" w:hAnsi="Arial"/>
          <w:spacing w:val="3"/>
        </w:rPr>
        <w:t>(A</w:t>
      </w:r>
      <w:r w:rsidR="00DF1C2A" w:rsidRPr="00086EA8">
        <w:rPr>
          <w:rFonts w:ascii="Arial" w:hAnsi="Arial"/>
          <w:spacing w:val="3"/>
        </w:rPr>
        <w:t>rtíc</w:t>
      </w:r>
      <w:r w:rsidR="00DF1C2A">
        <w:rPr>
          <w:rFonts w:ascii="Arial" w:hAnsi="Arial"/>
          <w:spacing w:val="3"/>
        </w:rPr>
        <w:t>ulos 1º-1º, Decreto 1382 de 2000 y 37, Decreto 2591 de 1991).</w:t>
      </w:r>
    </w:p>
    <w:p w:rsidR="00B00E91" w:rsidRDefault="00B00E91" w:rsidP="00607326">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E5427" w:rsidRPr="00311FCA" w:rsidRDefault="00607326" w:rsidP="008E5427">
      <w:pPr>
        <w:pStyle w:val="Textopredeterminado"/>
        <w:spacing w:line="360" w:lineRule="auto"/>
        <w:jc w:val="both"/>
        <w:rPr>
          <w:rFonts w:ascii="Arial" w:hAnsi="Arial" w:cs="Arial"/>
          <w:szCs w:val="24"/>
        </w:rPr>
      </w:pPr>
      <w:r w:rsidRPr="00B95F25">
        <w:rPr>
          <w:rFonts w:ascii="Arial" w:hAnsi="Arial" w:cs="Arial"/>
          <w:szCs w:val="24"/>
        </w:rPr>
        <w:t xml:space="preserve">Por activa se cumple en consideración a que quien ejerce la acción, </w:t>
      </w:r>
      <w:r w:rsidR="00DF1C2A">
        <w:rPr>
          <w:rFonts w:ascii="Arial" w:hAnsi="Arial" w:cs="Arial"/>
          <w:szCs w:val="24"/>
        </w:rPr>
        <w:t xml:space="preserve">trabajó en el Juzgado Primero Municipal de Ejecución de Sentencias local y estuvo afiliada como cotizante en la </w:t>
      </w:r>
      <w:proofErr w:type="spellStart"/>
      <w:r w:rsidR="00DF1C2A">
        <w:rPr>
          <w:rFonts w:ascii="Arial" w:hAnsi="Arial" w:cs="Arial"/>
          <w:szCs w:val="24"/>
        </w:rPr>
        <w:t>EPS</w:t>
      </w:r>
      <w:proofErr w:type="spellEnd"/>
      <w:r w:rsidR="00DF1C2A">
        <w:rPr>
          <w:rFonts w:ascii="Arial" w:hAnsi="Arial" w:cs="Arial"/>
          <w:szCs w:val="24"/>
        </w:rPr>
        <w:t xml:space="preserve"> accionada y pagó los aportes hasta el día del nacimiento de su hija</w:t>
      </w:r>
      <w:r w:rsidRPr="00021E04">
        <w:rPr>
          <w:rFonts w:ascii="Arial" w:hAnsi="Arial" w:cs="Arial"/>
          <w:szCs w:val="24"/>
        </w:rPr>
        <w:t>.</w:t>
      </w:r>
      <w:r w:rsidR="00DF1C2A">
        <w:rPr>
          <w:rFonts w:ascii="Arial" w:hAnsi="Arial" w:cs="Arial"/>
          <w:szCs w:val="24"/>
        </w:rPr>
        <w:t xml:space="preserve"> </w:t>
      </w:r>
      <w:r>
        <w:rPr>
          <w:rFonts w:ascii="Arial" w:hAnsi="Arial" w:cs="Arial"/>
          <w:szCs w:val="24"/>
        </w:rPr>
        <w:t xml:space="preserve">Por pasiva, </w:t>
      </w:r>
      <w:r w:rsidR="00D635DA">
        <w:rPr>
          <w:rFonts w:ascii="Arial" w:hAnsi="Arial" w:cs="Arial"/>
          <w:szCs w:val="24"/>
        </w:rPr>
        <w:t xml:space="preserve">la </w:t>
      </w:r>
      <w:r w:rsidR="00DF1C2A">
        <w:rPr>
          <w:rFonts w:ascii="Arial" w:hAnsi="Arial" w:cs="Arial"/>
          <w:szCs w:val="24"/>
        </w:rPr>
        <w:t xml:space="preserve">Sala Administrativa del CSJ es la competente para adoptar </w:t>
      </w:r>
      <w:r w:rsidR="00D635DA">
        <w:rPr>
          <w:rFonts w:ascii="Arial" w:hAnsi="Arial" w:cs="Arial"/>
          <w:szCs w:val="24"/>
        </w:rPr>
        <w:t xml:space="preserve">las </w:t>
      </w:r>
      <w:r w:rsidR="00DF1C2A">
        <w:rPr>
          <w:rFonts w:ascii="Arial" w:hAnsi="Arial" w:cs="Arial"/>
          <w:szCs w:val="24"/>
        </w:rPr>
        <w:t>medidas de descongestión</w:t>
      </w:r>
      <w:r w:rsidR="00D635DA">
        <w:rPr>
          <w:rFonts w:ascii="Arial" w:hAnsi="Arial" w:cs="Arial"/>
          <w:szCs w:val="24"/>
        </w:rPr>
        <w:t xml:space="preserve"> en la Rama Judicial y la </w:t>
      </w:r>
      <w:proofErr w:type="spellStart"/>
      <w:r w:rsidR="00D635DA">
        <w:rPr>
          <w:rFonts w:ascii="Arial" w:hAnsi="Arial" w:cs="Arial"/>
          <w:szCs w:val="24"/>
        </w:rPr>
        <w:t>EPS</w:t>
      </w:r>
      <w:proofErr w:type="spellEnd"/>
      <w:r w:rsidR="00D635DA">
        <w:rPr>
          <w:rFonts w:ascii="Arial" w:hAnsi="Arial" w:cs="Arial"/>
          <w:szCs w:val="24"/>
        </w:rPr>
        <w:t xml:space="preserve"> Suramericana </w:t>
      </w:r>
      <w:proofErr w:type="spellStart"/>
      <w:r w:rsidR="00D635DA">
        <w:rPr>
          <w:rFonts w:ascii="Arial" w:hAnsi="Arial" w:cs="Arial"/>
          <w:szCs w:val="24"/>
        </w:rPr>
        <w:t>SA</w:t>
      </w:r>
      <w:proofErr w:type="spellEnd"/>
      <w:r w:rsidR="00D635DA">
        <w:rPr>
          <w:rFonts w:ascii="Arial" w:hAnsi="Arial" w:cs="Arial"/>
          <w:szCs w:val="24"/>
        </w:rPr>
        <w:t xml:space="preserve"> por ser la encargada para el reconocimiento de la licencia de maternidad</w:t>
      </w:r>
      <w:r w:rsidR="008E5427" w:rsidRPr="00311FCA">
        <w:rPr>
          <w:rFonts w:ascii="Arial" w:hAnsi="Arial" w:cs="Arial"/>
          <w:szCs w:val="24"/>
        </w:rPr>
        <w:t>.</w:t>
      </w:r>
    </w:p>
    <w:p w:rsidR="008E5427" w:rsidRDefault="008E5427" w:rsidP="00607326">
      <w:pPr>
        <w:pStyle w:val="Textopredeterminado"/>
        <w:spacing w:line="360" w:lineRule="auto"/>
        <w:jc w:val="both"/>
        <w:rPr>
          <w:rFonts w:ascii="Arial" w:hAnsi="Arial" w:cs="Arial"/>
          <w:szCs w:val="23"/>
        </w:rPr>
      </w:pPr>
    </w:p>
    <w:p w:rsidR="00D635DA" w:rsidRPr="00712617" w:rsidRDefault="00D635DA" w:rsidP="00D635DA">
      <w:pPr>
        <w:pStyle w:val="Textoindependiente"/>
        <w:spacing w:line="360" w:lineRule="auto"/>
        <w:rPr>
          <w:rFonts w:ascii="Arial" w:hAnsi="Arial" w:cs="Arial"/>
          <w:szCs w:val="24"/>
        </w:rPr>
      </w:pPr>
      <w:r>
        <w:rPr>
          <w:rFonts w:ascii="Arial" w:hAnsi="Arial" w:cs="Arial"/>
          <w:szCs w:val="24"/>
        </w:rPr>
        <w:t xml:space="preserve">Como la </w:t>
      </w:r>
      <w:proofErr w:type="spellStart"/>
      <w:r>
        <w:rPr>
          <w:rFonts w:ascii="Arial" w:hAnsi="Arial" w:cs="Arial"/>
          <w:szCs w:val="24"/>
        </w:rPr>
        <w:t>DESAJ</w:t>
      </w:r>
      <w:proofErr w:type="spellEnd"/>
      <w:r>
        <w:rPr>
          <w:rFonts w:ascii="Arial" w:hAnsi="Arial" w:cs="Arial"/>
          <w:szCs w:val="24"/>
        </w:rPr>
        <w:t xml:space="preserve"> de Pereira y el Área de Talento Humano de esa dirección seccional, no </w:t>
      </w:r>
      <w:r w:rsidR="00F55378">
        <w:rPr>
          <w:rFonts w:ascii="Arial" w:hAnsi="Arial" w:cs="Arial"/>
          <w:szCs w:val="24"/>
        </w:rPr>
        <w:t>tienen competencia para el pago pretendido, carecen de legitimación, por ende debe declararse improcedente el amparo</w:t>
      </w:r>
      <w:r>
        <w:rPr>
          <w:rFonts w:ascii="Arial" w:hAnsi="Arial" w:cs="Arial"/>
          <w:szCs w:val="24"/>
        </w:rPr>
        <w:t xml:space="preserve">. </w:t>
      </w:r>
    </w:p>
    <w:p w:rsidR="00DF74B6" w:rsidRDefault="00DF74B6" w:rsidP="00DF74B6">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D635DA" w:rsidRDefault="00D635DA" w:rsidP="00D635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La </w:t>
      </w:r>
      <w:r>
        <w:rPr>
          <w:rFonts w:ascii="Arial" w:hAnsi="Arial" w:cs="Arial"/>
        </w:rPr>
        <w:t xml:space="preserve">Sala Administrativa del CSJ y la </w:t>
      </w:r>
      <w:proofErr w:type="spellStart"/>
      <w:r>
        <w:rPr>
          <w:rFonts w:ascii="Arial" w:hAnsi="Arial" w:cs="Arial"/>
        </w:rPr>
        <w:t>EPS</w:t>
      </w:r>
      <w:proofErr w:type="spellEnd"/>
      <w:r>
        <w:rPr>
          <w:rFonts w:ascii="Arial" w:hAnsi="Arial" w:cs="Arial"/>
        </w:rPr>
        <w:t xml:space="preserve"> Suramericana </w:t>
      </w:r>
      <w:proofErr w:type="spellStart"/>
      <w:r>
        <w:rPr>
          <w:rFonts w:ascii="Arial" w:hAnsi="Arial" w:cs="Arial"/>
        </w:rPr>
        <w:t>SA</w:t>
      </w:r>
      <w:proofErr w:type="spellEnd"/>
      <w:r>
        <w:rPr>
          <w:rFonts w:ascii="Arial" w:hAnsi="Arial" w:cs="Arial"/>
        </w:rPr>
        <w:t xml:space="preserve">, </w:t>
      </w:r>
      <w:r>
        <w:rPr>
          <w:rFonts w:ascii="Arial" w:hAnsi="Arial" w:cs="Arial"/>
          <w:spacing w:val="-3"/>
          <w:lang w:val="es-ES_tradnl"/>
        </w:rPr>
        <w:t xml:space="preserve">han </w:t>
      </w:r>
      <w:r w:rsidRPr="00383E2F">
        <w:rPr>
          <w:rFonts w:ascii="Arial" w:hAnsi="Arial" w:cs="Arial"/>
          <w:spacing w:val="-3"/>
          <w:lang w:val="es-ES_tradnl"/>
        </w:rPr>
        <w:t>vulnerado o amenazado</w:t>
      </w:r>
      <w:r>
        <w:rPr>
          <w:rFonts w:ascii="Arial" w:hAnsi="Arial" w:cs="Arial"/>
          <w:spacing w:val="-3"/>
          <w:lang w:val="es-ES_tradnl"/>
        </w:rPr>
        <w:t xml:space="preserve"> </w:t>
      </w:r>
      <w:proofErr w:type="gramStart"/>
      <w:r w:rsidRPr="00383E2F">
        <w:rPr>
          <w:rFonts w:ascii="Arial" w:hAnsi="Arial" w:cs="Arial"/>
          <w:spacing w:val="-3"/>
          <w:lang w:val="es-ES_tradnl"/>
        </w:rPr>
        <w:t>l</w:t>
      </w:r>
      <w:r>
        <w:rPr>
          <w:rFonts w:ascii="Arial" w:hAnsi="Arial" w:cs="Arial"/>
          <w:spacing w:val="-3"/>
          <w:lang w:val="es-ES_tradnl"/>
        </w:rPr>
        <w:t>os</w:t>
      </w:r>
      <w:proofErr w:type="gramEnd"/>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n de cierre del despacho judicial donde trabajaba y la negativa en el reconocimiento de la licencia de maternidad, según lo expuesto en el escrito de tutela</w:t>
      </w:r>
      <w:r w:rsidRPr="00383E2F">
        <w:rPr>
          <w:rFonts w:ascii="Arial" w:hAnsi="Arial" w:cs="Arial"/>
          <w:spacing w:val="-3"/>
          <w:lang w:val="es-ES_tradnl"/>
        </w:rPr>
        <w:t>?</w:t>
      </w:r>
    </w:p>
    <w:p w:rsidR="00EE705E" w:rsidRDefault="00EE705E"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67681" w:rsidRPr="00AE73C7" w:rsidRDefault="00E67681" w:rsidP="00DA7FE8">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sidRPr="00AE73C7">
        <w:rPr>
          <w:rFonts w:ascii="Arial" w:hAnsi="Arial" w:cs="Arial"/>
          <w:szCs w:val="24"/>
        </w:rPr>
        <w:t>La resolución de</w:t>
      </w:r>
      <w:r w:rsidR="002F2F90">
        <w:rPr>
          <w:rFonts w:ascii="Arial" w:hAnsi="Arial" w:cs="Arial"/>
          <w:szCs w:val="24"/>
        </w:rPr>
        <w:t xml:space="preserve"> </w:t>
      </w:r>
      <w:r w:rsidRPr="00AE73C7">
        <w:rPr>
          <w:rFonts w:ascii="Arial" w:hAnsi="Arial" w:cs="Arial"/>
          <w:szCs w:val="24"/>
        </w:rPr>
        <w:t>l</w:t>
      </w:r>
      <w:r w:rsidR="002F2F90">
        <w:rPr>
          <w:rFonts w:ascii="Arial" w:hAnsi="Arial" w:cs="Arial"/>
          <w:szCs w:val="24"/>
        </w:rPr>
        <w:t>os</w:t>
      </w:r>
      <w:r w:rsidRPr="00AE73C7">
        <w:rPr>
          <w:rFonts w:ascii="Arial" w:hAnsi="Arial" w:cs="Arial"/>
          <w:szCs w:val="24"/>
        </w:rPr>
        <w:t xml:space="preserve"> problema</w:t>
      </w:r>
      <w:r w:rsidR="002F2F90">
        <w:rPr>
          <w:rFonts w:ascii="Arial" w:hAnsi="Arial" w:cs="Arial"/>
          <w:szCs w:val="24"/>
        </w:rPr>
        <w:t>s</w:t>
      </w:r>
      <w:r w:rsidRPr="00AE73C7">
        <w:rPr>
          <w:rFonts w:ascii="Arial" w:hAnsi="Arial" w:cs="Arial"/>
          <w:szCs w:val="24"/>
        </w:rPr>
        <w:t xml:space="preserve"> jurídico</w:t>
      </w:r>
      <w:r w:rsidR="002F2F90">
        <w:rPr>
          <w:rFonts w:ascii="Arial" w:hAnsi="Arial" w:cs="Arial"/>
          <w:szCs w:val="24"/>
        </w:rPr>
        <w:t>s</w:t>
      </w:r>
    </w:p>
    <w:p w:rsidR="00E67681" w:rsidRDefault="00E67681" w:rsidP="00E676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E930C4" w:rsidRPr="00383E2F" w:rsidRDefault="00E930C4" w:rsidP="00E930C4">
      <w:pPr>
        <w:pStyle w:val="Textoindependiente"/>
        <w:numPr>
          <w:ilvl w:val="2"/>
          <w:numId w:val="18"/>
        </w:numPr>
        <w:tabs>
          <w:tab w:val="clear" w:pos="708"/>
          <w:tab w:val="clear" w:pos="1416"/>
          <w:tab w:val="left" w:pos="709"/>
          <w:tab w:val="left" w:pos="1418"/>
        </w:tabs>
        <w:spacing w:line="360" w:lineRule="auto"/>
        <w:rPr>
          <w:rFonts w:ascii="Arial" w:hAnsi="Arial"/>
          <w:szCs w:val="24"/>
        </w:rPr>
      </w:pPr>
      <w:r>
        <w:rPr>
          <w:rFonts w:ascii="Arial" w:hAnsi="Arial"/>
        </w:rPr>
        <w:t>L</w:t>
      </w:r>
      <w:r w:rsidRPr="00A70DC5">
        <w:rPr>
          <w:rFonts w:ascii="Arial" w:hAnsi="Arial"/>
        </w:rPr>
        <w:t>os</w:t>
      </w:r>
      <w:r w:rsidRPr="00D108C2">
        <w:rPr>
          <w:rFonts w:ascii="Arial" w:hAnsi="Arial"/>
          <w:szCs w:val="24"/>
        </w:rPr>
        <w:t xml:space="preserve"> presupuestos generales de procedencia</w:t>
      </w:r>
    </w:p>
    <w:p w:rsidR="00E930C4" w:rsidRPr="004625FE" w:rsidRDefault="00E930C4" w:rsidP="00E930C4">
      <w:pPr>
        <w:spacing w:line="360" w:lineRule="auto"/>
        <w:jc w:val="both"/>
        <w:rPr>
          <w:rFonts w:ascii="Arial" w:hAnsi="Arial" w:cs="Arial"/>
          <w:noProof/>
          <w:sz w:val="28"/>
          <w:szCs w:val="22"/>
        </w:rPr>
      </w:pPr>
    </w:p>
    <w:p w:rsidR="00E930C4" w:rsidRDefault="00E930C4" w:rsidP="00E930C4">
      <w:pPr>
        <w:spacing w:line="360" w:lineRule="auto"/>
        <w:jc w:val="both"/>
        <w:rPr>
          <w:rFonts w:ascii="Arial" w:hAnsi="Arial" w:cs="Arial"/>
          <w:noProof/>
          <w:szCs w:val="22"/>
        </w:rPr>
      </w:pPr>
      <w:r>
        <w:rPr>
          <w:rFonts w:ascii="Arial" w:hAnsi="Arial" w:cs="Arial"/>
          <w:noProof/>
          <w:szCs w:val="22"/>
        </w:rPr>
        <w:lastRenderedPageBreak/>
        <w:t>Ha fijado nuestra</w:t>
      </w:r>
      <w:r w:rsidRPr="00383E2F">
        <w:rPr>
          <w:rFonts w:ascii="Arial" w:hAnsi="Arial" w:cs="Arial"/>
          <w:noProof/>
          <w:szCs w:val="22"/>
        </w:rPr>
        <w:t xml:space="preserve"> Corte Constitucional</w:t>
      </w:r>
      <w:r>
        <w:rPr>
          <w:rStyle w:val="Refdenotaalpie"/>
          <w:rFonts w:ascii="Arial" w:hAnsi="Arial"/>
          <w:noProof/>
          <w:szCs w:val="22"/>
        </w:rPr>
        <w:footnoteReference w:id="1"/>
      </w:r>
      <w:r w:rsidRPr="00383E2F">
        <w:rPr>
          <w:rFonts w:ascii="Arial" w:hAnsi="Arial" w:cs="Arial"/>
          <w:noProof/>
          <w:szCs w:val="22"/>
        </w:rPr>
        <w:t xml:space="preserv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w:t>
      </w:r>
      <w:r>
        <w:rPr>
          <w:rFonts w:ascii="Arial" w:hAnsi="Arial" w:cs="Arial"/>
          <w:noProof/>
          <w:szCs w:val="22"/>
        </w:rPr>
        <w:t xml:space="preserve">como </w:t>
      </w:r>
      <w:r w:rsidRPr="00383E2F">
        <w:rPr>
          <w:rFonts w:ascii="Arial" w:hAnsi="Arial" w:cs="Arial"/>
          <w:noProof/>
          <w:szCs w:val="22"/>
        </w:rPr>
        <w:t xml:space="preserve">exigencias generales de </w:t>
      </w:r>
      <w:r>
        <w:rPr>
          <w:rFonts w:ascii="Arial" w:hAnsi="Arial" w:cs="Arial"/>
          <w:noProof/>
          <w:szCs w:val="22"/>
        </w:rPr>
        <w:t xml:space="preserve">procedibilidad </w:t>
      </w:r>
      <w:r w:rsidRPr="00383E2F">
        <w:rPr>
          <w:rFonts w:ascii="Arial" w:hAnsi="Arial" w:cs="Arial"/>
          <w:noProof/>
          <w:szCs w:val="22"/>
        </w:rPr>
        <w:t>de la acción, indispensables para el conocimiento de fondo de las solicitudes de protecc</w:t>
      </w:r>
      <w:r>
        <w:rPr>
          <w:rFonts w:ascii="Arial" w:hAnsi="Arial" w:cs="Arial"/>
          <w:noProof/>
          <w:szCs w:val="22"/>
        </w:rPr>
        <w:t xml:space="preserve">ión de derechos fundamentales. </w:t>
      </w:r>
    </w:p>
    <w:p w:rsidR="00E930C4" w:rsidRDefault="00E930C4" w:rsidP="00E930C4">
      <w:pPr>
        <w:spacing w:line="360" w:lineRule="auto"/>
        <w:jc w:val="both"/>
        <w:rPr>
          <w:rFonts w:ascii="Arial" w:hAnsi="Arial" w:cs="Arial"/>
          <w:noProof/>
          <w:szCs w:val="22"/>
        </w:rPr>
      </w:pPr>
    </w:p>
    <w:p w:rsidR="00E930C4" w:rsidRPr="00F55378" w:rsidRDefault="00E930C4" w:rsidP="00E930C4">
      <w:pPr>
        <w:pStyle w:val="Textoindependiente"/>
        <w:spacing w:line="360" w:lineRule="auto"/>
        <w:rPr>
          <w:iCs/>
          <w:sz w:val="28"/>
          <w:szCs w:val="28"/>
        </w:rPr>
      </w:pPr>
      <w:r w:rsidRPr="001A14E1">
        <w:rPr>
          <w:rFonts w:ascii="Arial" w:hAnsi="Arial" w:cs="Arial"/>
          <w:szCs w:val="24"/>
        </w:rPr>
        <w:t xml:space="preserve">Respecto a la inmediatez, </w:t>
      </w:r>
      <w:r>
        <w:rPr>
          <w:rFonts w:ascii="Arial" w:hAnsi="Arial" w:cs="Arial"/>
          <w:szCs w:val="24"/>
        </w:rPr>
        <w:t xml:space="preserve">se halla cumplido, dado que </w:t>
      </w:r>
      <w:r w:rsidRPr="001A14E1">
        <w:rPr>
          <w:rFonts w:ascii="Arial" w:hAnsi="Arial"/>
          <w:szCs w:val="24"/>
        </w:rPr>
        <w:t xml:space="preserve">la acción se interpone </w:t>
      </w:r>
      <w:r>
        <w:rPr>
          <w:rFonts w:ascii="Arial" w:hAnsi="Arial"/>
          <w:szCs w:val="24"/>
        </w:rPr>
        <w:t xml:space="preserve">el 23-06-2016 (Folio 33, ib.), es decir, a poco menos de seis meses de suprimido el despacho judicial donde laboraba (31-12-2015) y de un mes aproximadamente </w:t>
      </w:r>
      <w:r>
        <w:rPr>
          <w:rFonts w:ascii="Arial" w:hAnsi="Arial"/>
          <w:szCs w:val="24"/>
          <w:lang w:val="es-CO"/>
        </w:rPr>
        <w:t xml:space="preserve">de </w:t>
      </w:r>
      <w:r>
        <w:rPr>
          <w:rFonts w:ascii="Arial" w:hAnsi="Arial"/>
          <w:szCs w:val="24"/>
        </w:rPr>
        <w:t xml:space="preserve">resuelta la solicitud de reconocimiento de la licencia de maternidad (Folios 56 y 57, ib.). De todas formas la doctrina constitucional enseña que cuando con la tutela se pretende el reconocimiento de esta prestación: </w:t>
      </w:r>
      <w:r w:rsidRPr="00970B57">
        <w:rPr>
          <w:rFonts w:ascii="Arial" w:hAnsi="Arial" w:cs="Arial"/>
          <w:i/>
          <w:sz w:val="22"/>
          <w:szCs w:val="22"/>
        </w:rPr>
        <w:t>“</w:t>
      </w:r>
      <w:r>
        <w:rPr>
          <w:rFonts w:ascii="Arial" w:hAnsi="Arial" w:cs="Arial"/>
          <w:i/>
          <w:sz w:val="22"/>
          <w:szCs w:val="22"/>
        </w:rPr>
        <w:t>(</w:t>
      </w:r>
      <w:r w:rsidRPr="00970B57">
        <w:rPr>
          <w:rFonts w:ascii="Arial" w:hAnsi="Arial" w:cs="Arial"/>
          <w:i/>
          <w:sz w:val="22"/>
          <w:szCs w:val="22"/>
        </w:rPr>
        <w:t>…</w:t>
      </w:r>
      <w:r>
        <w:rPr>
          <w:rFonts w:ascii="Arial" w:hAnsi="Arial" w:cs="Arial"/>
          <w:i/>
          <w:sz w:val="22"/>
          <w:szCs w:val="22"/>
        </w:rPr>
        <w:t xml:space="preserve">) </w:t>
      </w:r>
      <w:r w:rsidRPr="00CA7CE1">
        <w:rPr>
          <w:rFonts w:ascii="Arial" w:hAnsi="Arial" w:cs="Arial"/>
          <w:i/>
          <w:iCs/>
          <w:sz w:val="22"/>
          <w:szCs w:val="22"/>
          <w:lang w:val="es-CO"/>
        </w:rPr>
        <w:t xml:space="preserve">Siendo la voluntad del constituyente que los derechos del niño prevalezcan sobre todos los de los demás, y que durante el primer año de vida gocen de una protección especial, </w:t>
      </w:r>
      <w:r w:rsidRPr="00255CD4">
        <w:rPr>
          <w:rFonts w:ascii="Arial" w:hAnsi="Arial" w:cs="Arial"/>
          <w:i/>
          <w:iCs/>
          <w:sz w:val="22"/>
          <w:szCs w:val="22"/>
          <w:u w:val="single"/>
          <w:lang w:val="es-CO"/>
        </w:rPr>
        <w:t>el plazo para reclamar el derecho a la licencia por vía de tutela no puede ser inferior al establecido en el artículo 50 de la Constitución o sea 364 días y no 84 como hasta ahora lo había señalado jurisprudencialmente esta Corporación</w:t>
      </w:r>
      <w:r w:rsidRPr="00CA7CE1">
        <w:rPr>
          <w:rFonts w:ascii="Arial" w:hAnsi="Arial" w:cs="Arial"/>
          <w:i/>
          <w:iCs/>
          <w:sz w:val="22"/>
          <w:szCs w:val="22"/>
          <w:lang w:val="es-CO"/>
        </w:rPr>
        <w:t>.</w:t>
      </w:r>
      <w:r>
        <w:rPr>
          <w:rFonts w:ascii="Arial" w:hAnsi="Arial" w:cs="Arial"/>
          <w:i/>
          <w:iCs/>
          <w:sz w:val="22"/>
          <w:szCs w:val="22"/>
          <w:lang w:val="es-CO"/>
        </w:rPr>
        <w:t>”</w:t>
      </w:r>
      <w:r>
        <w:rPr>
          <w:rStyle w:val="Refdenotaalpie"/>
          <w:rFonts w:ascii="Arial" w:hAnsi="Arial"/>
          <w:i/>
          <w:iCs/>
          <w:sz w:val="22"/>
          <w:szCs w:val="22"/>
          <w:lang w:val="es-CO"/>
        </w:rPr>
        <w:footnoteReference w:id="2"/>
      </w:r>
      <w:r w:rsidRPr="00970B57">
        <w:rPr>
          <w:rFonts w:ascii="Arial" w:hAnsi="Arial" w:cs="Arial"/>
          <w:i/>
          <w:iCs/>
          <w:sz w:val="22"/>
          <w:szCs w:val="22"/>
          <w:lang w:val="es-CO"/>
        </w:rPr>
        <w:t xml:space="preserve">.  </w:t>
      </w:r>
      <w:r w:rsidR="00F55378">
        <w:rPr>
          <w:rFonts w:ascii="Arial" w:hAnsi="Arial" w:cs="Arial"/>
          <w:iCs/>
          <w:sz w:val="22"/>
          <w:szCs w:val="22"/>
          <w:lang w:val="es-CO"/>
        </w:rPr>
        <w:t>(</w:t>
      </w:r>
      <w:proofErr w:type="spellStart"/>
      <w:r w:rsidR="00F55378">
        <w:rPr>
          <w:rFonts w:ascii="Arial" w:hAnsi="Arial" w:cs="Arial"/>
          <w:iCs/>
          <w:sz w:val="22"/>
          <w:szCs w:val="22"/>
          <w:lang w:val="es-CO"/>
        </w:rPr>
        <w:t>Sublínea</w:t>
      </w:r>
      <w:proofErr w:type="spellEnd"/>
      <w:r w:rsidR="00F55378">
        <w:rPr>
          <w:rFonts w:ascii="Arial" w:hAnsi="Arial" w:cs="Arial"/>
          <w:iCs/>
          <w:sz w:val="22"/>
          <w:szCs w:val="22"/>
          <w:lang w:val="es-CO"/>
        </w:rPr>
        <w:t xml:space="preserve"> fuera del texto original).</w:t>
      </w:r>
    </w:p>
    <w:p w:rsidR="00E930C4" w:rsidRDefault="00E930C4" w:rsidP="00E930C4">
      <w:pPr>
        <w:spacing w:line="360" w:lineRule="auto"/>
        <w:jc w:val="both"/>
        <w:rPr>
          <w:rFonts w:ascii="Arial" w:hAnsi="Arial" w:cs="Arial"/>
          <w:noProof/>
          <w:szCs w:val="22"/>
        </w:rPr>
      </w:pPr>
    </w:p>
    <w:p w:rsidR="00E930C4" w:rsidRDefault="00E930C4" w:rsidP="00E930C4">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w:t>
      </w:r>
      <w:r w:rsidRPr="00A75AE4">
        <w:rPr>
          <w:rFonts w:ascii="Arial" w:hAnsi="Arial" w:cs="Arial"/>
        </w:rPr>
        <w:t xml:space="preserve">existen al menos dos excepciones a </w:t>
      </w:r>
      <w:r>
        <w:rPr>
          <w:rFonts w:ascii="Arial" w:hAnsi="Arial" w:cs="Arial"/>
        </w:rPr>
        <w:t xml:space="preserve">esa </w:t>
      </w:r>
      <w:r w:rsidRPr="00A75AE4">
        <w:rPr>
          <w:rFonts w:ascii="Arial" w:hAnsi="Arial" w:cs="Arial"/>
        </w:rPr>
        <w:t xml:space="preserve">regla </w:t>
      </w:r>
      <w:r>
        <w:rPr>
          <w:rFonts w:ascii="Arial" w:hAnsi="Arial" w:cs="Arial"/>
        </w:rPr>
        <w:t>general</w:t>
      </w:r>
      <w:r w:rsidRPr="00A75AE4">
        <w:rPr>
          <w:rFonts w:ascii="Arial" w:hAnsi="Arial" w:cs="Arial"/>
          <w:vertAlign w:val="superscript"/>
        </w:rPr>
        <w:footnoteReference w:id="3"/>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Pr="00A75AE4">
        <w:rPr>
          <w:rFonts w:ascii="Arial" w:hAnsi="Arial" w:cs="Arial"/>
          <w:vertAlign w:val="superscript"/>
        </w:rPr>
        <w:footnoteReference w:id="4"/>
      </w:r>
      <w:r w:rsidRPr="00A75AE4">
        <w:rPr>
          <w:rFonts w:ascii="Arial" w:hAnsi="Arial" w:cs="Arial"/>
        </w:rPr>
        <w:t xml:space="preserve"> o porque la cuestión debatida es eminentemente constitucional</w:t>
      </w:r>
      <w:r w:rsidRPr="00A75AE4">
        <w:rPr>
          <w:rFonts w:ascii="Arial" w:hAnsi="Arial" w:cs="Arial"/>
          <w:vertAlign w:val="superscript"/>
        </w:rPr>
        <w:footnoteReference w:id="5"/>
      </w:r>
      <w:r>
        <w:rPr>
          <w:rFonts w:ascii="Arial" w:hAnsi="Arial" w:cs="Arial"/>
        </w:rPr>
        <w:t>,</w:t>
      </w:r>
      <w:r w:rsidRPr="00A75AE4">
        <w:rPr>
          <w:rFonts w:ascii="Arial" w:hAnsi="Arial" w:cs="Arial"/>
        </w:rPr>
        <w:t xml:space="preserve"> y (ii) </w:t>
      </w:r>
      <w:r w:rsidRPr="00E026DA">
        <w:rPr>
          <w:rFonts w:ascii="Arial" w:hAnsi="Arial" w:cs="Arial"/>
        </w:rPr>
        <w:t>cuando se trata de evitar la ocurrencia de un perjuicio irremediable cuando se la quiera usar como mecanismo transitorio (Art</w:t>
      </w:r>
      <w:r>
        <w:rPr>
          <w:rFonts w:ascii="Arial" w:hAnsi="Arial" w:cs="Arial"/>
        </w:rPr>
        <w:t>ículo</w:t>
      </w:r>
      <w:r w:rsidRPr="00E026DA">
        <w:rPr>
          <w:rFonts w:ascii="Arial" w:hAnsi="Arial" w:cs="Arial"/>
        </w:rPr>
        <w:t xml:space="preserve"> 86 </w:t>
      </w:r>
      <w:proofErr w:type="spellStart"/>
      <w:r w:rsidRPr="00FF724A">
        <w:rPr>
          <w:rFonts w:ascii="Arial" w:hAnsi="Arial" w:cs="Arial"/>
        </w:rPr>
        <w:t>CP</w:t>
      </w:r>
      <w:proofErr w:type="spellEnd"/>
      <w:r w:rsidRPr="00FF724A">
        <w:rPr>
          <w:rFonts w:ascii="Arial" w:hAnsi="Arial" w:cs="Arial"/>
        </w:rPr>
        <w:t>)</w:t>
      </w:r>
      <w:r w:rsidRPr="00FF724A">
        <w:rPr>
          <w:rFonts w:ascii="Arial" w:hAnsi="Arial" w:cs="Arial"/>
          <w:vertAlign w:val="superscript"/>
        </w:rPr>
        <w:footnoteReference w:id="6"/>
      </w:r>
      <w:r w:rsidRPr="00FF724A">
        <w:rPr>
          <w:rFonts w:ascii="Arial" w:hAnsi="Arial" w:cs="Arial"/>
        </w:rPr>
        <w:t>.</w:t>
      </w:r>
    </w:p>
    <w:p w:rsidR="00E930C4" w:rsidRDefault="00E930C4" w:rsidP="00E676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2961D1" w:rsidRPr="002961D1" w:rsidRDefault="002961D1" w:rsidP="002961D1">
      <w:pPr>
        <w:pStyle w:val="Prrafodelista"/>
        <w:widowControl/>
        <w:numPr>
          <w:ilvl w:val="0"/>
          <w:numId w:val="2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2961D1" w:rsidRPr="002961D1" w:rsidRDefault="002961D1" w:rsidP="002961D1">
      <w:pPr>
        <w:pStyle w:val="Prrafodelista"/>
        <w:widowControl/>
        <w:numPr>
          <w:ilvl w:val="1"/>
          <w:numId w:val="2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2961D1" w:rsidRPr="002961D1" w:rsidRDefault="002961D1" w:rsidP="002961D1">
      <w:pPr>
        <w:pStyle w:val="Prrafodelista"/>
        <w:widowControl/>
        <w:numPr>
          <w:ilvl w:val="1"/>
          <w:numId w:val="2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2961D1" w:rsidRPr="002961D1" w:rsidRDefault="002961D1" w:rsidP="002961D1">
      <w:pPr>
        <w:pStyle w:val="Prrafodelista"/>
        <w:widowControl/>
        <w:numPr>
          <w:ilvl w:val="1"/>
          <w:numId w:val="2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sz w:val="22"/>
          <w:szCs w:val="20"/>
          <w:lang w:val="es-ES_tradnl"/>
        </w:rPr>
      </w:pPr>
    </w:p>
    <w:p w:rsidR="00CA7CE1" w:rsidRPr="00E930C4" w:rsidRDefault="00CA7CE1" w:rsidP="00E930C4">
      <w:pPr>
        <w:pStyle w:val="Textoindependiente"/>
        <w:numPr>
          <w:ilvl w:val="2"/>
          <w:numId w:val="18"/>
        </w:numPr>
        <w:spacing w:line="360" w:lineRule="auto"/>
        <w:rPr>
          <w:rFonts w:ascii="Arial" w:hAnsi="Arial" w:cs="Arial"/>
          <w:szCs w:val="24"/>
        </w:rPr>
      </w:pPr>
      <w:r w:rsidRPr="00E930C4">
        <w:rPr>
          <w:rFonts w:ascii="Arial" w:hAnsi="Arial" w:cs="Arial"/>
          <w:szCs w:val="24"/>
        </w:rPr>
        <w:t>La naturaleza jurídica de los derechos reclamados</w:t>
      </w:r>
    </w:p>
    <w:p w:rsidR="00CA7CE1" w:rsidRPr="00E930C4" w:rsidRDefault="00CA7CE1" w:rsidP="00CA7CE1">
      <w:pPr>
        <w:pStyle w:val="Textoindependiente"/>
        <w:spacing w:line="360" w:lineRule="auto"/>
        <w:rPr>
          <w:rFonts w:ascii="Arial" w:hAnsi="Arial" w:cs="Arial"/>
          <w:szCs w:val="24"/>
        </w:rPr>
      </w:pPr>
    </w:p>
    <w:p w:rsidR="00CA7CE1" w:rsidRPr="00E930C4" w:rsidRDefault="00CA7CE1" w:rsidP="00CA7CE1">
      <w:pPr>
        <w:pStyle w:val="Piedepgina"/>
        <w:tabs>
          <w:tab w:val="left" w:pos="8364"/>
        </w:tabs>
        <w:spacing w:line="360" w:lineRule="auto"/>
        <w:ind w:right="22"/>
        <w:jc w:val="both"/>
        <w:rPr>
          <w:rFonts w:ascii="Arial" w:hAnsi="Arial" w:cs="Arial"/>
        </w:rPr>
      </w:pPr>
      <w:r w:rsidRPr="00E930C4">
        <w:rPr>
          <w:rFonts w:ascii="Arial" w:hAnsi="Arial" w:cs="Arial"/>
        </w:rPr>
        <w:lastRenderedPageBreak/>
        <w:t xml:space="preserve">Para el caso concreto devienen en fundamentales dada la condición de especial protección de sus titulares. En múltiples decisiones nuestro máximo tribunal constitucional, como órgano de cierre en la materia, se ha ocupado de resolver sobre la protección a la mujer alrededor de la gestación, dando así cumplimiento al artículo 43 de la Constitución Política, y determinando que la acción de tutela procederá excepcionalmente para reclamar el pago de la licencia de maternidad, cuando la madre y la recién nacida </w:t>
      </w:r>
      <w:r w:rsidRPr="00E930C4">
        <w:rPr>
          <w:rFonts w:ascii="Arial" w:hAnsi="Arial" w:cs="Arial"/>
          <w:u w:val="single"/>
        </w:rPr>
        <w:t>dependen de esta prestación o su mínimo vital se encuentre insatisfecho</w:t>
      </w:r>
      <w:r w:rsidRPr="00E930C4">
        <w:rPr>
          <w:rFonts w:ascii="Arial" w:hAnsi="Arial" w:cs="Arial"/>
        </w:rPr>
        <w:t>.</w:t>
      </w:r>
    </w:p>
    <w:p w:rsidR="00CA7CE1" w:rsidRPr="00E930C4" w:rsidRDefault="00CA7CE1" w:rsidP="00CA7CE1">
      <w:pPr>
        <w:pStyle w:val="Piedepgina"/>
        <w:tabs>
          <w:tab w:val="left" w:pos="8364"/>
        </w:tabs>
        <w:spacing w:line="360" w:lineRule="auto"/>
        <w:ind w:right="22"/>
        <w:jc w:val="both"/>
        <w:rPr>
          <w:rFonts w:ascii="Arial" w:hAnsi="Arial" w:cs="Arial"/>
        </w:rPr>
      </w:pPr>
    </w:p>
    <w:p w:rsidR="00CA7CE1" w:rsidRPr="00E930C4" w:rsidRDefault="00CA7CE1" w:rsidP="00CA7CE1">
      <w:pPr>
        <w:pStyle w:val="Piedepgina"/>
        <w:tabs>
          <w:tab w:val="left" w:pos="8364"/>
        </w:tabs>
        <w:spacing w:line="360" w:lineRule="auto"/>
        <w:ind w:right="22"/>
        <w:jc w:val="both"/>
        <w:rPr>
          <w:rFonts w:ascii="Arial" w:hAnsi="Arial" w:cs="Arial"/>
        </w:rPr>
      </w:pPr>
      <w:r w:rsidRPr="00E930C4">
        <w:rPr>
          <w:rFonts w:ascii="Arial" w:hAnsi="Arial" w:cs="Arial"/>
        </w:rPr>
        <w:t>El pago deja de ser un tema exclusivamente legal y se torna constitucionalmente relevante, pues la maternidad, de conformidad con lo establecido en la norma citada, goza de especial asistencia y atención del Estado; esto quiere decir que las mujeres que se encontraren en tal estado, tienen el derecho de exigir acciones positivas de la sociedad para su protección.</w:t>
      </w:r>
    </w:p>
    <w:p w:rsidR="00CA7CE1" w:rsidRPr="00E930C4" w:rsidRDefault="00CA7CE1" w:rsidP="00CA7CE1">
      <w:pPr>
        <w:pStyle w:val="Piedepgina"/>
        <w:tabs>
          <w:tab w:val="left" w:pos="8364"/>
        </w:tabs>
        <w:spacing w:line="360" w:lineRule="auto"/>
        <w:ind w:right="22"/>
        <w:jc w:val="both"/>
        <w:rPr>
          <w:rFonts w:ascii="Arial" w:hAnsi="Arial" w:cs="Arial"/>
        </w:rPr>
      </w:pPr>
    </w:p>
    <w:p w:rsidR="00CA7CE1" w:rsidRPr="00E930C4" w:rsidRDefault="00CA7CE1" w:rsidP="00CA7CE1">
      <w:pPr>
        <w:pStyle w:val="Textoindependiente"/>
        <w:spacing w:line="360" w:lineRule="auto"/>
        <w:ind w:right="22"/>
        <w:rPr>
          <w:rFonts w:ascii="Arial" w:hAnsi="Arial" w:cs="Arial"/>
          <w:szCs w:val="24"/>
          <w:lang w:val="es-ES"/>
        </w:rPr>
      </w:pPr>
      <w:r w:rsidRPr="00E930C4">
        <w:rPr>
          <w:rFonts w:ascii="Arial" w:hAnsi="Arial" w:cs="Arial"/>
          <w:szCs w:val="24"/>
          <w:lang w:val="es-ES"/>
        </w:rPr>
        <w:t>Está pues claro que los derechos de las mujeres embarazadas o que se hallan en la fase de post parto y los recién nacidos, son de orden constitucional fundamental.</w:t>
      </w:r>
    </w:p>
    <w:p w:rsidR="00CA12C8" w:rsidRDefault="00CA12C8" w:rsidP="00A70DC5">
      <w:pPr>
        <w:pStyle w:val="Prrafodelista"/>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Times New Roman"/>
          <w:spacing w:val="-3"/>
          <w:szCs w:val="20"/>
          <w:lang w:val="es-ES_tradnl"/>
        </w:rPr>
      </w:pPr>
    </w:p>
    <w:p w:rsidR="008D42F8" w:rsidRPr="00E930C4" w:rsidRDefault="008D42F8" w:rsidP="00E930C4">
      <w:pPr>
        <w:pStyle w:val="Sinespaciado3"/>
        <w:numPr>
          <w:ilvl w:val="2"/>
          <w:numId w:val="18"/>
        </w:numPr>
        <w:spacing w:line="360" w:lineRule="auto"/>
        <w:jc w:val="both"/>
        <w:rPr>
          <w:rFonts w:ascii="Arial" w:hAnsi="Arial" w:cs="Arial"/>
          <w:sz w:val="24"/>
          <w:szCs w:val="24"/>
        </w:rPr>
      </w:pPr>
      <w:r w:rsidRPr="00E930C4">
        <w:rPr>
          <w:rFonts w:ascii="Arial" w:hAnsi="Arial" w:cs="Arial"/>
          <w:sz w:val="24"/>
          <w:szCs w:val="24"/>
        </w:rPr>
        <w:t>La afectación del mínimo vital como perjuicio irremediable</w:t>
      </w:r>
    </w:p>
    <w:p w:rsidR="008D42F8" w:rsidRPr="004625FE" w:rsidRDefault="008D42F8" w:rsidP="008D42F8">
      <w:pPr>
        <w:pStyle w:val="Sinespaciado3"/>
        <w:spacing w:line="360" w:lineRule="auto"/>
        <w:jc w:val="both"/>
        <w:rPr>
          <w:rFonts w:ascii="Arial" w:hAnsi="Arial" w:cs="Arial"/>
          <w:sz w:val="28"/>
        </w:rPr>
      </w:pPr>
    </w:p>
    <w:p w:rsidR="008D42F8" w:rsidRDefault="008D42F8" w:rsidP="008D42F8">
      <w:pPr>
        <w:pStyle w:val="Sinespaciado3"/>
        <w:spacing w:line="360" w:lineRule="auto"/>
        <w:jc w:val="both"/>
        <w:rPr>
          <w:rFonts w:ascii="Arial" w:hAnsi="Arial" w:cs="Arial"/>
          <w:sz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el </w:t>
      </w:r>
      <w:r w:rsidR="00D439AA">
        <w:rPr>
          <w:rFonts w:ascii="Arial" w:hAnsi="Arial" w:cs="Arial"/>
          <w:sz w:val="24"/>
        </w:rPr>
        <w:t>r</w:t>
      </w:r>
      <w:r w:rsidR="00D439AA" w:rsidRPr="00D439AA">
        <w:rPr>
          <w:rFonts w:ascii="Arial" w:hAnsi="Arial" w:cs="Arial"/>
          <w:sz w:val="24"/>
        </w:rPr>
        <w:t>econocimiento de prestaciones sociales o, para procurar la protección de derechos laborales</w:t>
      </w:r>
      <w:r>
        <w:rPr>
          <w:rFonts w:ascii="Arial" w:hAnsi="Arial" w:cs="Arial"/>
          <w:sz w:val="24"/>
        </w:rPr>
        <w:t xml:space="preserve">, puesto que la competencia prevalente para ese tipo de conflictos </w:t>
      </w:r>
      <w:r w:rsidR="00F66C08">
        <w:rPr>
          <w:rFonts w:ascii="Arial" w:hAnsi="Arial" w:cs="Arial"/>
          <w:sz w:val="24"/>
        </w:rPr>
        <w:t>son</w:t>
      </w:r>
      <w:r>
        <w:rPr>
          <w:rFonts w:ascii="Arial" w:hAnsi="Arial" w:cs="Arial"/>
          <w:sz w:val="24"/>
        </w:rPr>
        <w:t xml:space="preserve"> </w:t>
      </w:r>
      <w:r w:rsidR="00D439AA">
        <w:rPr>
          <w:rFonts w:ascii="Arial" w:hAnsi="Arial" w:cs="Arial"/>
          <w:sz w:val="24"/>
        </w:rPr>
        <w:t xml:space="preserve">las jurisdicciones de lo </w:t>
      </w:r>
      <w:r w:rsidR="00D439AA" w:rsidRPr="00D439AA">
        <w:rPr>
          <w:rFonts w:ascii="Arial" w:hAnsi="Arial" w:cs="Arial"/>
          <w:sz w:val="24"/>
        </w:rPr>
        <w:t>contencioso administrativo o la ordinaria laboral</w:t>
      </w:r>
      <w:r>
        <w:rPr>
          <w:rFonts w:ascii="Arial" w:hAnsi="Arial" w:cs="Arial"/>
          <w:sz w:val="24"/>
        </w:rPr>
        <w:t xml:space="preserve">. Sin embargo, </w:t>
      </w:r>
      <w:r w:rsidRPr="00696F4D">
        <w:rPr>
          <w:rFonts w:ascii="Arial" w:hAnsi="Arial" w:cs="Arial"/>
          <w:sz w:val="24"/>
        </w:rPr>
        <w:t>de manera excepcional, ha señalado, que en algunos casos muy específicos</w:t>
      </w:r>
      <w:r>
        <w:rPr>
          <w:rFonts w:ascii="Arial" w:hAnsi="Arial" w:cs="Arial"/>
          <w:sz w:val="24"/>
        </w:rPr>
        <w:t>, se ha verificado que se reúnen unas condiciones especiales que hacen viable esa tutela excepcional de los derechos fundamentales.</w:t>
      </w:r>
    </w:p>
    <w:p w:rsidR="00E930C4" w:rsidRDefault="00E930C4" w:rsidP="008D42F8">
      <w:pPr>
        <w:pStyle w:val="Sinespaciado3"/>
        <w:spacing w:line="360" w:lineRule="auto"/>
        <w:jc w:val="both"/>
        <w:rPr>
          <w:rFonts w:ascii="Arial" w:hAnsi="Arial" w:cs="Arial"/>
          <w:sz w:val="24"/>
        </w:rPr>
      </w:pPr>
    </w:p>
    <w:p w:rsidR="00D439AA" w:rsidRDefault="00F66C08" w:rsidP="008D42F8">
      <w:pPr>
        <w:pStyle w:val="Textoindependiente"/>
        <w:spacing w:line="360" w:lineRule="auto"/>
        <w:rPr>
          <w:color w:val="000000"/>
          <w:sz w:val="22"/>
          <w:szCs w:val="22"/>
        </w:rPr>
      </w:pPr>
      <w:r>
        <w:rPr>
          <w:rFonts w:ascii="Arial" w:hAnsi="Arial" w:cs="Arial"/>
        </w:rPr>
        <w:t>En reciente pronunciamiento</w:t>
      </w:r>
      <w:r w:rsidR="008D42F8" w:rsidRPr="002F2F90">
        <w:rPr>
          <w:rFonts w:ascii="Arial" w:hAnsi="Arial" w:cs="Arial"/>
        </w:rPr>
        <w:t>, nuestro alto Tribunal Constitucional</w:t>
      </w:r>
      <w:r>
        <w:rPr>
          <w:rStyle w:val="Refdenotaalpie"/>
          <w:rFonts w:ascii="Arial" w:hAnsi="Arial"/>
        </w:rPr>
        <w:footnoteReference w:id="7"/>
      </w:r>
      <w:r w:rsidR="008D42F8" w:rsidRPr="002F2F90">
        <w:rPr>
          <w:rFonts w:ascii="Arial" w:hAnsi="Arial" w:cs="Arial"/>
        </w:rPr>
        <w:t xml:space="preserve"> </w:t>
      </w:r>
      <w:r>
        <w:rPr>
          <w:rFonts w:ascii="Arial" w:hAnsi="Arial" w:cs="Arial"/>
        </w:rPr>
        <w:t xml:space="preserve">reiteró que </w:t>
      </w:r>
      <w:r w:rsidR="0081364E" w:rsidRPr="00D439AA">
        <w:rPr>
          <w:rFonts w:ascii="Arial" w:hAnsi="Arial" w:cs="Arial"/>
          <w:szCs w:val="24"/>
        </w:rPr>
        <w:t xml:space="preserve">este mecanismo se </w:t>
      </w:r>
      <w:r w:rsidR="0081364E">
        <w:rPr>
          <w:rFonts w:ascii="Arial" w:hAnsi="Arial" w:cs="Arial"/>
          <w:szCs w:val="24"/>
        </w:rPr>
        <w:t xml:space="preserve">torna </w:t>
      </w:r>
      <w:r w:rsidR="0081364E" w:rsidRPr="00D439AA">
        <w:rPr>
          <w:rFonts w:ascii="Arial" w:hAnsi="Arial" w:cs="Arial"/>
          <w:szCs w:val="24"/>
        </w:rPr>
        <w:t>en principal</w:t>
      </w:r>
      <w:r w:rsidR="00D439AA" w:rsidRPr="00D439AA">
        <w:rPr>
          <w:rFonts w:ascii="Arial" w:hAnsi="Arial" w:cs="Arial"/>
          <w:color w:val="000000"/>
          <w:szCs w:val="24"/>
        </w:rPr>
        <w:t xml:space="preserve">: </w:t>
      </w:r>
      <w:r w:rsidR="00D439AA" w:rsidRPr="00F66C08">
        <w:rPr>
          <w:rFonts w:ascii="Arial" w:hAnsi="Arial" w:cs="Arial"/>
          <w:color w:val="000000"/>
          <w:sz w:val="22"/>
          <w:szCs w:val="24"/>
        </w:rPr>
        <w:t xml:space="preserve">“(…) </w:t>
      </w:r>
      <w:r w:rsidR="00D439AA" w:rsidRPr="00F66C08">
        <w:rPr>
          <w:rFonts w:ascii="Arial" w:hAnsi="Arial" w:cs="Arial"/>
          <w:i/>
          <w:color w:val="000000"/>
          <w:sz w:val="22"/>
          <w:szCs w:val="24"/>
        </w:rPr>
        <w:t>(i) cuando la persona que reclama la protección del derecho a la estabilidad laboral reforzada, es un sujeto de especial protección constitucional, como el caso de las madres gestantes y de las madres y sus hijos recién nacidos</w:t>
      </w:r>
      <w:r w:rsidR="00D439AA" w:rsidRPr="00F66C08">
        <w:rPr>
          <w:rStyle w:val="Refdenotaalpie"/>
          <w:rFonts w:ascii="Arial" w:hAnsi="Arial"/>
          <w:i/>
          <w:color w:val="000000"/>
          <w:sz w:val="22"/>
          <w:szCs w:val="24"/>
        </w:rPr>
        <w:footnoteReference w:id="8"/>
      </w:r>
      <w:hyperlink r:id="rId9" w:anchor="_ftn32" w:history="1"/>
      <w:r w:rsidR="00D439AA" w:rsidRPr="00F66C08">
        <w:rPr>
          <w:rFonts w:ascii="Arial" w:hAnsi="Arial" w:cs="Arial"/>
          <w:i/>
          <w:color w:val="000000"/>
          <w:sz w:val="22"/>
          <w:szCs w:val="24"/>
        </w:rPr>
        <w:t>; y (ii) cuando la persona que reclama el pago de una prestación social, como la licencia de maternidad, ve comprometido su derecho fundamental al mínimo vital y el de su hijo que acaba de nacer, por no contar con otra fuente de ingresos que les asegure un</w:t>
      </w:r>
      <w:r w:rsidRPr="00F66C08">
        <w:rPr>
          <w:rFonts w:ascii="Arial" w:hAnsi="Arial" w:cs="Arial"/>
          <w:i/>
          <w:color w:val="000000"/>
          <w:sz w:val="22"/>
          <w:szCs w:val="24"/>
        </w:rPr>
        <w:t>a digna subsistencia</w:t>
      </w:r>
      <w:r w:rsidRPr="00F66C08">
        <w:rPr>
          <w:rStyle w:val="Refdenotaalpie"/>
          <w:rFonts w:ascii="Arial" w:hAnsi="Arial"/>
          <w:i/>
          <w:color w:val="000000"/>
          <w:sz w:val="22"/>
          <w:szCs w:val="24"/>
        </w:rPr>
        <w:footnoteReference w:id="9"/>
      </w:r>
      <w:r w:rsidRPr="00F66C08">
        <w:rPr>
          <w:rFonts w:ascii="Arial" w:hAnsi="Arial" w:cs="Arial"/>
          <w:i/>
          <w:color w:val="000000"/>
          <w:sz w:val="22"/>
          <w:szCs w:val="24"/>
        </w:rPr>
        <w:t xml:space="preserve"> (…)”</w:t>
      </w:r>
      <w:r w:rsidRPr="00F66C08">
        <w:rPr>
          <w:rFonts w:ascii="Arial" w:hAnsi="Arial" w:cs="Arial"/>
          <w:i/>
          <w:color w:val="000000"/>
          <w:sz w:val="22"/>
          <w:szCs w:val="24"/>
          <w:vertAlign w:val="superscript"/>
        </w:rPr>
        <w:t xml:space="preserve">. </w:t>
      </w:r>
    </w:p>
    <w:p w:rsidR="008D42F8" w:rsidRDefault="00F66C08" w:rsidP="008D42F8">
      <w:pPr>
        <w:pStyle w:val="Textoindependiente"/>
        <w:spacing w:line="360" w:lineRule="auto"/>
        <w:rPr>
          <w:rFonts w:ascii="Arial" w:hAnsi="Arial" w:cs="Arial"/>
        </w:rPr>
      </w:pPr>
      <w:r>
        <w:rPr>
          <w:rFonts w:ascii="Arial" w:hAnsi="Arial" w:cs="Arial"/>
        </w:rPr>
        <w:lastRenderedPageBreak/>
        <w:t>C</w:t>
      </w:r>
      <w:r w:rsidR="008D42F8">
        <w:rPr>
          <w:rFonts w:ascii="Arial" w:hAnsi="Arial" w:cs="Arial"/>
        </w:rPr>
        <w:t xml:space="preserve">oncluye que acudir al agotamiento del proceso ordinario, implica un detrimento de los derechos fundamentales de los actores, </w:t>
      </w:r>
      <w:r w:rsidR="00D439AA" w:rsidRPr="00D439AA">
        <w:rPr>
          <w:rFonts w:ascii="Arial" w:hAnsi="Arial" w:cs="Arial"/>
          <w:lang w:val="es-ES"/>
        </w:rPr>
        <w:t xml:space="preserve">cuando se encuentran comprometidos los derechos de la madre gestante o la madre y su hijo recién nacido, quienes por su condición de indefensión, requieren de una especial asistencia y </w:t>
      </w:r>
      <w:r w:rsidR="00D439AA">
        <w:rPr>
          <w:rFonts w:ascii="Arial" w:hAnsi="Arial" w:cs="Arial"/>
          <w:lang w:val="es-ES"/>
        </w:rPr>
        <w:t>protección por parte del Estado</w:t>
      </w:r>
      <w:r w:rsidR="008D42F8">
        <w:rPr>
          <w:rFonts w:ascii="Arial" w:hAnsi="Arial" w:cs="Arial"/>
        </w:rPr>
        <w:t>. Expresamente esa doctrina constitucional</w:t>
      </w:r>
      <w:r w:rsidR="00BD5F44">
        <w:rPr>
          <w:rStyle w:val="Refdenotaalpie"/>
          <w:rFonts w:ascii="Arial" w:hAnsi="Arial"/>
        </w:rPr>
        <w:footnoteReference w:id="10"/>
      </w:r>
      <w:r w:rsidR="008D42F8">
        <w:rPr>
          <w:rFonts w:ascii="Arial" w:hAnsi="Arial" w:cs="Arial"/>
        </w:rPr>
        <w:t xml:space="preserve">, señaló: </w:t>
      </w:r>
    </w:p>
    <w:p w:rsidR="008D42F8" w:rsidRPr="00F55378" w:rsidRDefault="008D42F8" w:rsidP="008D42F8">
      <w:pPr>
        <w:pStyle w:val="Textoindependiente"/>
        <w:spacing w:line="360" w:lineRule="auto"/>
        <w:rPr>
          <w:rFonts w:ascii="Arial" w:hAnsi="Arial" w:cs="Arial"/>
          <w:sz w:val="16"/>
          <w:szCs w:val="24"/>
        </w:rPr>
      </w:pPr>
    </w:p>
    <w:p w:rsidR="00EF7B4C" w:rsidRPr="00F66C08" w:rsidRDefault="00F66C08" w:rsidP="008D42F8">
      <w:pPr>
        <w:pStyle w:val="Textoindependiente"/>
        <w:spacing w:line="240" w:lineRule="auto"/>
        <w:ind w:left="567" w:right="567"/>
        <w:rPr>
          <w:rFonts w:ascii="Arial" w:hAnsi="Arial" w:cs="Arial"/>
          <w:iCs/>
          <w:color w:val="000000"/>
          <w:szCs w:val="24"/>
        </w:rPr>
      </w:pPr>
      <w:r w:rsidRPr="00F66C08">
        <w:rPr>
          <w:rFonts w:ascii="Arial" w:hAnsi="Arial" w:cs="Arial"/>
          <w:color w:val="000000"/>
          <w:szCs w:val="24"/>
        </w:rPr>
        <w:t>La Sala estima que los medios de defensa judicial dispuestos en la jurisdicción ordinaria laboral pierden su eficacia frente a la solicitud urgente de amparo elevada por las demandantes</w:t>
      </w:r>
      <w:bookmarkStart w:id="0" w:name="_ftnref65"/>
      <w:r>
        <w:rPr>
          <w:rStyle w:val="Refdenotaalpie"/>
          <w:rFonts w:ascii="Arial" w:hAnsi="Arial"/>
          <w:color w:val="000000"/>
          <w:szCs w:val="24"/>
        </w:rPr>
        <w:footnoteReference w:id="11"/>
      </w:r>
      <w:bookmarkEnd w:id="0"/>
      <w:r w:rsidRPr="00F66C08">
        <w:rPr>
          <w:rFonts w:ascii="Arial" w:hAnsi="Arial" w:cs="Arial"/>
          <w:color w:val="000000"/>
          <w:szCs w:val="24"/>
        </w:rPr>
        <w:t>. Esto, en razón a que (i) las accionantes gozan de una especial protección constitucional, como consecuencia de su estado de embarazo o periodo de lactancia; y (ii) se presume una afectación del derecho al mínimo vital no solo de las accionantes sino también de sus hijos recién nacidos, teniendo en cuenta factores como el despido, el no pago de la licencia de maternidad</w:t>
      </w:r>
      <w:bookmarkStart w:id="1" w:name="_ftnref66"/>
      <w:r w:rsidR="004C2D1A">
        <w:rPr>
          <w:rStyle w:val="Refdenotaalpie"/>
          <w:rFonts w:ascii="Arial" w:hAnsi="Arial"/>
          <w:color w:val="000000"/>
          <w:szCs w:val="24"/>
        </w:rPr>
        <w:footnoteReference w:id="12"/>
      </w:r>
      <w:bookmarkEnd w:id="1"/>
      <w:r w:rsidR="004C2D1A">
        <w:rPr>
          <w:rFonts w:ascii="Arial" w:hAnsi="Arial" w:cs="Arial"/>
          <w:color w:val="000000"/>
          <w:szCs w:val="24"/>
        </w:rPr>
        <w:t>…</w:t>
      </w:r>
      <w:r w:rsidRPr="00F66C08">
        <w:rPr>
          <w:rFonts w:ascii="Arial" w:hAnsi="Arial" w:cs="Arial"/>
          <w:color w:val="000000"/>
          <w:szCs w:val="24"/>
        </w:rPr>
        <w:t xml:space="preserve"> </w:t>
      </w:r>
    </w:p>
    <w:p w:rsidR="004C2D1A" w:rsidRPr="00F55378" w:rsidRDefault="004C2D1A" w:rsidP="004C2D1A">
      <w:pPr>
        <w:pStyle w:val="Textoindependiente"/>
        <w:spacing w:line="240" w:lineRule="auto"/>
        <w:ind w:right="567"/>
        <w:rPr>
          <w:rFonts w:ascii="Arial" w:hAnsi="Arial"/>
          <w:sz w:val="36"/>
          <w:szCs w:val="24"/>
        </w:rPr>
      </w:pPr>
    </w:p>
    <w:p w:rsidR="004C2D1A" w:rsidRPr="004C2D1A" w:rsidRDefault="004C2D1A" w:rsidP="004C2D1A">
      <w:pPr>
        <w:spacing w:line="360" w:lineRule="auto"/>
        <w:ind w:right="-136"/>
        <w:jc w:val="both"/>
        <w:rPr>
          <w:rFonts w:ascii="Arial" w:hAnsi="Arial" w:cs="Arial"/>
          <w:lang w:val="es-ES_tradnl"/>
        </w:rPr>
      </w:pPr>
      <w:r w:rsidRPr="004C2D1A">
        <w:rPr>
          <w:rFonts w:ascii="Arial" w:hAnsi="Arial" w:cs="Arial"/>
          <w:lang w:val="es-ES_tradnl"/>
        </w:rPr>
        <w:t>No obstante lo anterior es preciso resaltar los eventos dispuestos por la Corte Constitucional</w:t>
      </w:r>
      <w:r>
        <w:rPr>
          <w:rStyle w:val="Refdenotaalpie"/>
          <w:rFonts w:ascii="Arial" w:hAnsi="Arial"/>
          <w:lang w:val="es-ES_tradnl"/>
        </w:rPr>
        <w:footnoteReference w:id="13"/>
      </w:r>
      <w:r w:rsidRPr="004C2D1A">
        <w:rPr>
          <w:rFonts w:ascii="Arial" w:hAnsi="Arial" w:cs="Arial"/>
          <w:lang w:val="es-ES_tradnl"/>
        </w:rPr>
        <w:t xml:space="preserve"> en los cuales </w:t>
      </w:r>
      <w:r w:rsidRPr="00F55378">
        <w:rPr>
          <w:rFonts w:ascii="Arial" w:hAnsi="Arial" w:cs="Arial"/>
          <w:lang w:val="es-ES_tradnl"/>
        </w:rPr>
        <w:t>se presume</w:t>
      </w:r>
      <w:r w:rsidRPr="004C2D1A">
        <w:rPr>
          <w:rFonts w:ascii="Arial" w:hAnsi="Arial" w:cs="Arial"/>
          <w:lang w:val="es-ES_tradnl"/>
        </w:rPr>
        <w:t xml:space="preserve"> la vulneración del mínimo vital: </w:t>
      </w:r>
      <w:r w:rsidRPr="004C2D1A">
        <w:rPr>
          <w:rFonts w:ascii="Arial" w:hAnsi="Arial" w:cs="Arial"/>
          <w:i/>
          <w:sz w:val="22"/>
          <w:lang w:val="es-ES_tradnl"/>
        </w:rPr>
        <w:t>“(…) (i) cuando la madre devengue el salario mínimo legal y (ii) cuando éste sea su única fuente de ingresos. (…)”</w:t>
      </w:r>
      <w:r w:rsidR="0081364E">
        <w:rPr>
          <w:rFonts w:ascii="Arial" w:hAnsi="Arial" w:cs="Arial"/>
          <w:i/>
          <w:sz w:val="22"/>
          <w:lang w:val="es-ES_tradnl"/>
        </w:rPr>
        <w:t>.</w:t>
      </w:r>
    </w:p>
    <w:p w:rsidR="004C2D1A" w:rsidRDefault="004C2D1A" w:rsidP="004C2D1A">
      <w:pPr>
        <w:ind w:right="-136"/>
        <w:jc w:val="both"/>
        <w:rPr>
          <w:rFonts w:ascii="Times New Roman" w:hAnsi="Times New Roman" w:cs="Times New Roman"/>
          <w:sz w:val="28"/>
          <w:szCs w:val="28"/>
          <w:lang w:val="es-ES_tradnl"/>
        </w:rPr>
      </w:pPr>
    </w:p>
    <w:p w:rsidR="00EF7B4C" w:rsidRDefault="00EF7B4C" w:rsidP="00EF7B4C">
      <w:pPr>
        <w:pStyle w:val="Textoindependiente"/>
        <w:spacing w:line="360" w:lineRule="auto"/>
        <w:rPr>
          <w:rFonts w:ascii="Arial" w:hAnsi="Arial"/>
          <w:szCs w:val="24"/>
        </w:rPr>
      </w:pPr>
    </w:p>
    <w:p w:rsidR="00831A20" w:rsidRPr="00545A2C" w:rsidRDefault="00831A20" w:rsidP="00E930C4">
      <w:pPr>
        <w:pStyle w:val="Prrafodelista"/>
        <w:widowControl/>
        <w:numPr>
          <w:ilvl w:val="0"/>
          <w:numId w:val="18"/>
        </w:numPr>
        <w:autoSpaceDE/>
        <w:autoSpaceDN/>
        <w:adjustRightInd/>
        <w:spacing w:after="200" w:line="360" w:lineRule="auto"/>
        <w:contextualSpacing/>
        <w:jc w:val="both"/>
        <w:rPr>
          <w:rFonts w:ascii="Arial" w:hAnsi="Arial" w:cs="Arial"/>
        </w:rPr>
      </w:pPr>
      <w:r w:rsidRPr="00545A2C">
        <w:rPr>
          <w:rFonts w:ascii="Arial" w:hAnsi="Arial" w:cs="Arial"/>
        </w:rPr>
        <w:t>EL CASO CONCRETO MATERIA DE ANÁLISIS</w:t>
      </w:r>
    </w:p>
    <w:p w:rsidR="00C571A4" w:rsidRPr="004D1154" w:rsidRDefault="00C571A4" w:rsidP="00C571A4">
      <w:pPr>
        <w:pStyle w:val="Prrafodelista"/>
        <w:spacing w:line="360" w:lineRule="auto"/>
        <w:ind w:left="720"/>
        <w:jc w:val="both"/>
        <w:rPr>
          <w:rFonts w:ascii="Arial" w:hAnsi="Arial"/>
          <w:sz w:val="18"/>
          <w:lang w:val="es-ES_tradnl"/>
        </w:rPr>
      </w:pPr>
    </w:p>
    <w:p w:rsidR="00CA1534" w:rsidRDefault="00CA1534" w:rsidP="00CA1534">
      <w:pPr>
        <w:spacing w:line="360" w:lineRule="auto"/>
        <w:ind w:right="51"/>
        <w:jc w:val="both"/>
        <w:rPr>
          <w:rFonts w:ascii="Arial" w:hAnsi="Arial"/>
          <w:szCs w:val="22"/>
          <w:lang w:val="es-ES_tradnl"/>
        </w:rPr>
      </w:pPr>
      <w:r>
        <w:rPr>
          <w:rFonts w:ascii="Arial" w:hAnsi="Arial"/>
          <w:szCs w:val="22"/>
          <w:lang w:val="es-ES_tradnl"/>
        </w:rPr>
        <w:t xml:space="preserve">A partir de las premisas jurídicas anotadas, advierte esta Sala que no </w:t>
      </w:r>
      <w:r w:rsidR="00C77647">
        <w:rPr>
          <w:rFonts w:ascii="Arial" w:hAnsi="Arial"/>
          <w:szCs w:val="22"/>
          <w:lang w:val="es-ES_tradnl"/>
        </w:rPr>
        <w:t>aparece</w:t>
      </w:r>
      <w:r>
        <w:rPr>
          <w:rFonts w:ascii="Arial" w:hAnsi="Arial"/>
          <w:szCs w:val="22"/>
          <w:lang w:val="es-ES_tradnl"/>
        </w:rPr>
        <w:t xml:space="preserve"> demostrada en el plenario la afectación del mínimo vital de la accionante, de tal manera que se supere el presupuesto de </w:t>
      </w:r>
      <w:proofErr w:type="spellStart"/>
      <w:r>
        <w:rPr>
          <w:rFonts w:ascii="Arial" w:hAnsi="Arial"/>
          <w:szCs w:val="22"/>
          <w:lang w:val="es-ES_tradnl"/>
        </w:rPr>
        <w:t>subsdiariedad</w:t>
      </w:r>
      <w:proofErr w:type="spellEnd"/>
      <w:r>
        <w:rPr>
          <w:rFonts w:ascii="Arial" w:hAnsi="Arial"/>
          <w:szCs w:val="22"/>
          <w:lang w:val="es-ES_tradnl"/>
        </w:rPr>
        <w:t xml:space="preserve"> o </w:t>
      </w:r>
      <w:proofErr w:type="spellStart"/>
      <w:r>
        <w:rPr>
          <w:rFonts w:ascii="Arial" w:hAnsi="Arial"/>
          <w:szCs w:val="22"/>
          <w:lang w:val="es-ES_tradnl"/>
        </w:rPr>
        <w:t>residualidad</w:t>
      </w:r>
      <w:proofErr w:type="spellEnd"/>
      <w:r>
        <w:rPr>
          <w:rFonts w:ascii="Arial" w:hAnsi="Arial"/>
          <w:szCs w:val="22"/>
          <w:lang w:val="es-ES_tradnl"/>
        </w:rPr>
        <w:t xml:space="preserve">, y se permita el examen de la cuestión de fondo, tal como pasará a explicarse. </w:t>
      </w:r>
    </w:p>
    <w:p w:rsidR="00CA1534" w:rsidRPr="00547A26" w:rsidRDefault="00CA1534" w:rsidP="00CA1534">
      <w:pPr>
        <w:spacing w:line="360" w:lineRule="auto"/>
        <w:ind w:right="51"/>
        <w:jc w:val="both"/>
        <w:rPr>
          <w:rFonts w:ascii="Arial" w:hAnsi="Arial"/>
          <w:sz w:val="22"/>
          <w:szCs w:val="22"/>
          <w:lang w:val="es-ES_tradnl"/>
        </w:rPr>
      </w:pPr>
    </w:p>
    <w:p w:rsidR="00CA1534" w:rsidRDefault="00CA1534" w:rsidP="00CA1534">
      <w:pPr>
        <w:spacing w:line="360" w:lineRule="auto"/>
        <w:ind w:right="51"/>
        <w:jc w:val="both"/>
        <w:rPr>
          <w:rFonts w:ascii="Arial" w:hAnsi="Arial"/>
          <w:szCs w:val="22"/>
          <w:lang w:val="es-CO"/>
        </w:rPr>
      </w:pPr>
      <w:r w:rsidRPr="00166006">
        <w:rPr>
          <w:rFonts w:ascii="Arial" w:hAnsi="Arial"/>
          <w:szCs w:val="22"/>
          <w:lang w:val="es-ES_tradnl"/>
        </w:rPr>
        <w:t>En efecto, es contradictorio el alegato sobre su “sostenimiento”</w:t>
      </w:r>
      <w:r>
        <w:rPr>
          <w:rFonts w:ascii="Arial" w:hAnsi="Arial"/>
          <w:szCs w:val="22"/>
          <w:lang w:val="es-ES_tradnl"/>
        </w:rPr>
        <w:t xml:space="preserve"> (M</w:t>
      </w:r>
      <w:r w:rsidRPr="00166006">
        <w:rPr>
          <w:rFonts w:ascii="Arial" w:hAnsi="Arial"/>
          <w:szCs w:val="22"/>
          <w:lang w:val="es-ES_tradnl"/>
        </w:rPr>
        <w:t>ínimo vital) fundado en la carencia de trabajo</w:t>
      </w:r>
      <w:r>
        <w:rPr>
          <w:rFonts w:ascii="Arial" w:hAnsi="Arial"/>
          <w:szCs w:val="22"/>
          <w:lang w:val="es-ES_tradnl"/>
        </w:rPr>
        <w:t xml:space="preserve"> y </w:t>
      </w:r>
      <w:r w:rsidR="00F55378">
        <w:rPr>
          <w:rFonts w:ascii="Arial" w:hAnsi="Arial"/>
          <w:szCs w:val="22"/>
          <w:lang w:val="es-ES_tradnl"/>
        </w:rPr>
        <w:t xml:space="preserve">la falta de </w:t>
      </w:r>
      <w:r>
        <w:rPr>
          <w:rFonts w:ascii="Arial" w:hAnsi="Arial"/>
          <w:szCs w:val="22"/>
          <w:lang w:val="es-ES_tradnl"/>
        </w:rPr>
        <w:t>reconocimiento de la licencia de maternidad</w:t>
      </w:r>
      <w:r w:rsidRPr="00166006">
        <w:rPr>
          <w:rFonts w:ascii="Arial" w:hAnsi="Arial"/>
          <w:szCs w:val="22"/>
          <w:lang w:val="es-ES_tradnl"/>
        </w:rPr>
        <w:t xml:space="preserve">, cuando de la declaración vertida en esta instancia se desprende que durante el </w:t>
      </w:r>
      <w:r w:rsidRPr="00166006">
        <w:rPr>
          <w:rFonts w:ascii="Arial" w:hAnsi="Arial"/>
          <w:szCs w:val="22"/>
          <w:lang w:val="es-CO"/>
        </w:rPr>
        <w:t xml:space="preserve">curso de las reclamaciones presentadas ante la accionada, ha logrado subsistir con el apoyo de su </w:t>
      </w:r>
      <w:r>
        <w:rPr>
          <w:rFonts w:ascii="Arial" w:hAnsi="Arial"/>
          <w:szCs w:val="22"/>
          <w:lang w:val="es-CO"/>
        </w:rPr>
        <w:t>sus padres; además, hoy día convive con el padre de su hija quien tiene trabajo estable y sostiene la familia,</w:t>
      </w:r>
      <w:r w:rsidR="00C77647">
        <w:rPr>
          <w:rFonts w:ascii="Arial" w:hAnsi="Arial"/>
          <w:szCs w:val="22"/>
          <w:lang w:val="es-CO"/>
        </w:rPr>
        <w:t xml:space="preserve"> y</w:t>
      </w:r>
      <w:r>
        <w:rPr>
          <w:rFonts w:ascii="Arial" w:hAnsi="Arial"/>
          <w:szCs w:val="22"/>
          <w:lang w:val="es-CO"/>
        </w:rPr>
        <w:t xml:space="preserve"> también se encuentra afiliada en salud como beneficiaria de su compañero; asimismo, se tiene que al momento de promover el amparo ya no se encontraba en periodo de lactancia y es una profesional del derecho que </w:t>
      </w:r>
      <w:r w:rsidR="00F55378">
        <w:rPr>
          <w:rFonts w:ascii="Arial" w:hAnsi="Arial"/>
          <w:szCs w:val="22"/>
          <w:lang w:val="es-CO"/>
        </w:rPr>
        <w:t xml:space="preserve">tiene la posibilidad de </w:t>
      </w:r>
      <w:r>
        <w:rPr>
          <w:rFonts w:ascii="Arial" w:hAnsi="Arial"/>
          <w:szCs w:val="22"/>
          <w:lang w:val="es-CO"/>
        </w:rPr>
        <w:t>litigar.</w:t>
      </w:r>
    </w:p>
    <w:p w:rsidR="00CA1534" w:rsidRDefault="00CA1534" w:rsidP="00CA1534">
      <w:pPr>
        <w:spacing w:line="360" w:lineRule="auto"/>
        <w:ind w:right="51"/>
        <w:jc w:val="both"/>
        <w:rPr>
          <w:rFonts w:ascii="Arial" w:hAnsi="Arial"/>
          <w:szCs w:val="22"/>
          <w:lang w:val="es-CO"/>
        </w:rPr>
      </w:pPr>
    </w:p>
    <w:p w:rsidR="00CA1534" w:rsidRDefault="00CA1534" w:rsidP="00CA1534">
      <w:pPr>
        <w:spacing w:line="360" w:lineRule="auto"/>
        <w:ind w:right="51"/>
        <w:jc w:val="both"/>
        <w:rPr>
          <w:rFonts w:ascii="Arial" w:hAnsi="Arial"/>
          <w:szCs w:val="22"/>
          <w:lang w:val="es-CO"/>
        </w:rPr>
      </w:pPr>
      <w:r>
        <w:rPr>
          <w:rFonts w:ascii="Arial" w:hAnsi="Arial"/>
          <w:szCs w:val="22"/>
          <w:lang w:val="es-CO"/>
        </w:rPr>
        <w:t xml:space="preserve">No sobra hacer hincapié en que promovió el amparo luego de que se superó su estado </w:t>
      </w:r>
      <w:r>
        <w:rPr>
          <w:rFonts w:ascii="Arial" w:hAnsi="Arial"/>
          <w:szCs w:val="22"/>
          <w:lang w:val="es-CO"/>
        </w:rPr>
        <w:lastRenderedPageBreak/>
        <w:t>de gravidez, lo que demuestra la ausencia de urgencia para precaver el perjuicio irremediable que se le causara con la supresión del despacho judicial donde laboraba y ahora con la ausencia de reconocimiento de la licencia de maternidad.</w:t>
      </w:r>
    </w:p>
    <w:p w:rsidR="00CA1534" w:rsidRDefault="00CA1534" w:rsidP="00CA1534">
      <w:pPr>
        <w:spacing w:line="360" w:lineRule="auto"/>
        <w:ind w:right="51"/>
        <w:jc w:val="both"/>
        <w:rPr>
          <w:rFonts w:ascii="Arial" w:hAnsi="Arial"/>
          <w:szCs w:val="22"/>
          <w:lang w:val="es-CO"/>
        </w:rPr>
      </w:pPr>
    </w:p>
    <w:p w:rsidR="00CA1534" w:rsidRDefault="00CA1534" w:rsidP="00CA1534">
      <w:pPr>
        <w:spacing w:line="360" w:lineRule="auto"/>
        <w:ind w:right="51"/>
        <w:jc w:val="both"/>
        <w:rPr>
          <w:rFonts w:ascii="Arial" w:hAnsi="Arial" w:cs="Arial"/>
        </w:rPr>
      </w:pPr>
      <w:r>
        <w:rPr>
          <w:rFonts w:ascii="Arial" w:hAnsi="Arial"/>
          <w:szCs w:val="22"/>
          <w:lang w:val="es-ES_tradnl"/>
        </w:rPr>
        <w:t>Así las cosas, no se está en las hipótesis presuntivas de violación del mínimo vital (</w:t>
      </w:r>
      <w:r w:rsidR="00F55378">
        <w:rPr>
          <w:rFonts w:ascii="Arial" w:hAnsi="Arial"/>
          <w:szCs w:val="22"/>
          <w:lang w:val="es-ES_tradnl"/>
        </w:rPr>
        <w:t>Que p</w:t>
      </w:r>
      <w:r>
        <w:rPr>
          <w:rFonts w:ascii="Arial" w:hAnsi="Arial"/>
          <w:szCs w:val="22"/>
          <w:lang w:val="es-ES_tradnl"/>
        </w:rPr>
        <w:t xml:space="preserve">ercibía un salario mínimo y su trabajo era la única fuente de ingresos), tampoco se halla en una situación de debilidad manifiesta (No está en embarazo ni en etapa de lactancia), ni afronta difíciles condiciones económicas o de salud. Por lo tanto, </w:t>
      </w:r>
      <w:r>
        <w:rPr>
          <w:rFonts w:ascii="Arial" w:hAnsi="Arial" w:cs="Arial"/>
        </w:rPr>
        <w:t xml:space="preserve">es innecesario avanzar en el estudio </w:t>
      </w:r>
      <w:r w:rsidR="007B61AB">
        <w:rPr>
          <w:rFonts w:ascii="Arial" w:hAnsi="Arial" w:cs="Arial"/>
        </w:rPr>
        <w:t>de este asunto</w:t>
      </w:r>
      <w:r>
        <w:rPr>
          <w:rFonts w:ascii="Arial" w:hAnsi="Arial" w:cs="Arial"/>
        </w:rPr>
        <w:t xml:space="preserve">, puesto que el requisito de </w:t>
      </w:r>
      <w:proofErr w:type="spellStart"/>
      <w:r>
        <w:rPr>
          <w:rFonts w:ascii="Arial" w:hAnsi="Arial" w:cs="Arial"/>
        </w:rPr>
        <w:t>procedibilidad</w:t>
      </w:r>
      <w:proofErr w:type="spellEnd"/>
      <w:r>
        <w:rPr>
          <w:rFonts w:ascii="Arial" w:hAnsi="Arial" w:cs="Arial"/>
        </w:rPr>
        <w:t xml:space="preserve"> de la subsidiariedad quedó insatisfecho, y surgen por contera, las acciones ordinarias a la actora para controvertir la negativa al reconocimiento.</w:t>
      </w:r>
    </w:p>
    <w:p w:rsidR="00CA1534" w:rsidRDefault="00CA1534" w:rsidP="00CA1534">
      <w:pPr>
        <w:spacing w:line="360" w:lineRule="auto"/>
        <w:ind w:right="51"/>
        <w:jc w:val="both"/>
        <w:rPr>
          <w:rFonts w:ascii="Arial" w:hAnsi="Arial" w:cs="Arial"/>
        </w:rPr>
      </w:pPr>
    </w:p>
    <w:p w:rsidR="00CA1534" w:rsidRPr="00B12D7A" w:rsidRDefault="00C77647" w:rsidP="00CA1534">
      <w:pPr>
        <w:spacing w:line="360" w:lineRule="auto"/>
        <w:ind w:right="51"/>
        <w:jc w:val="both"/>
        <w:rPr>
          <w:rFonts w:ascii="Arial" w:hAnsi="Arial" w:cs="Arial"/>
        </w:rPr>
      </w:pPr>
      <w:r>
        <w:rPr>
          <w:rFonts w:ascii="Arial" w:hAnsi="Arial" w:cs="Arial"/>
        </w:rPr>
        <w:t>Ahora y</w:t>
      </w:r>
      <w:r w:rsidR="00F96F64">
        <w:rPr>
          <w:rFonts w:ascii="Arial" w:hAnsi="Arial" w:cs="Arial"/>
        </w:rPr>
        <w:t xml:space="preserve"> si</w:t>
      </w:r>
      <w:r>
        <w:rPr>
          <w:rFonts w:ascii="Arial" w:hAnsi="Arial" w:cs="Arial"/>
        </w:rPr>
        <w:t xml:space="preserve"> e</w:t>
      </w:r>
      <w:r w:rsidR="00CA1534" w:rsidRPr="00B12D7A">
        <w:rPr>
          <w:rFonts w:ascii="Arial" w:hAnsi="Arial" w:cs="Arial"/>
        </w:rPr>
        <w:t xml:space="preserve">n gracia de discusión, se considerara superada la </w:t>
      </w:r>
      <w:proofErr w:type="spellStart"/>
      <w:r w:rsidR="00CA1534" w:rsidRPr="00B12D7A">
        <w:rPr>
          <w:rFonts w:ascii="Arial" w:hAnsi="Arial" w:cs="Arial"/>
        </w:rPr>
        <w:t>procedibilidad</w:t>
      </w:r>
      <w:proofErr w:type="spellEnd"/>
      <w:r>
        <w:rPr>
          <w:rFonts w:ascii="Arial" w:hAnsi="Arial" w:cs="Arial"/>
        </w:rPr>
        <w:t>,</w:t>
      </w:r>
      <w:r w:rsidR="00CA1534" w:rsidRPr="00B12D7A">
        <w:rPr>
          <w:rFonts w:ascii="Arial" w:hAnsi="Arial" w:cs="Arial"/>
        </w:rPr>
        <w:t xml:space="preserve"> exclusivamente frente </w:t>
      </w:r>
      <w:r w:rsidR="00CA1534" w:rsidRPr="00B12D7A">
        <w:rPr>
          <w:rFonts w:ascii="Arial" w:hAnsi="Arial" w:cs="Arial"/>
          <w:lang w:val="es-CO"/>
        </w:rPr>
        <w:t xml:space="preserve">al </w:t>
      </w:r>
      <w:r w:rsidR="00CA1534" w:rsidRPr="00B12D7A">
        <w:rPr>
          <w:rFonts w:ascii="Arial" w:hAnsi="Arial" w:cs="Arial"/>
        </w:rPr>
        <w:t>tema de la estabilidad laboral reforzada, encuentra la Sala que es inexistente la vulneración de los derechos invocados por la Sala Administrativa del CSJ, puesto que la cesación de</w:t>
      </w:r>
      <w:r w:rsidR="00F96F64">
        <w:rPr>
          <w:rFonts w:ascii="Arial" w:hAnsi="Arial" w:cs="Arial"/>
        </w:rPr>
        <w:t>l</w:t>
      </w:r>
      <w:r w:rsidR="00CA1534" w:rsidRPr="00B12D7A">
        <w:rPr>
          <w:rFonts w:ascii="Arial" w:hAnsi="Arial" w:cs="Arial"/>
        </w:rPr>
        <w:t xml:space="preserve"> vínculo laboral no devino de su condición de embarazada, ni fue producto de un acto arbitrario o discriminatorio, sino </w:t>
      </w:r>
      <w:r w:rsidR="00F96F64">
        <w:rPr>
          <w:rFonts w:ascii="Arial" w:hAnsi="Arial" w:cs="Arial"/>
          <w:lang w:val="es-CO"/>
        </w:rPr>
        <w:t xml:space="preserve">de la falta de prórroga de </w:t>
      </w:r>
      <w:r w:rsidR="00CA1534" w:rsidRPr="00B12D7A">
        <w:rPr>
          <w:rFonts w:ascii="Arial" w:eastAsia="Calibri" w:hAnsi="Arial" w:cs="Arial"/>
          <w:lang w:val="es-ES_tradnl" w:eastAsia="en-US"/>
        </w:rPr>
        <w:t xml:space="preserve">la medida de descongestión </w:t>
      </w:r>
      <w:r>
        <w:rPr>
          <w:rFonts w:ascii="Arial" w:eastAsia="Calibri" w:hAnsi="Arial" w:cs="Arial"/>
          <w:lang w:val="es-ES_tradnl" w:eastAsia="en-US"/>
        </w:rPr>
        <w:t>de</w:t>
      </w:r>
      <w:r w:rsidR="00C20120">
        <w:rPr>
          <w:rFonts w:ascii="Arial" w:eastAsia="Calibri" w:hAnsi="Arial" w:cs="Arial"/>
          <w:lang w:val="es-ES_tradnl" w:eastAsia="en-US"/>
        </w:rPr>
        <w:t>l</w:t>
      </w:r>
      <w:r>
        <w:rPr>
          <w:rFonts w:ascii="Arial" w:eastAsia="Calibri" w:hAnsi="Arial" w:cs="Arial"/>
          <w:lang w:val="es-ES_tradnl" w:eastAsia="en-US"/>
        </w:rPr>
        <w:t xml:space="preserve"> cargo </w:t>
      </w:r>
      <w:r w:rsidR="00C20120">
        <w:rPr>
          <w:rFonts w:ascii="Arial" w:eastAsia="Calibri" w:hAnsi="Arial" w:cs="Arial"/>
          <w:lang w:val="es-ES_tradnl" w:eastAsia="en-US"/>
        </w:rPr>
        <w:t xml:space="preserve">que ocupaba </w:t>
      </w:r>
      <w:r>
        <w:rPr>
          <w:rFonts w:ascii="Arial" w:eastAsia="Calibri" w:hAnsi="Arial" w:cs="Arial"/>
          <w:lang w:val="es-ES_tradnl" w:eastAsia="en-US"/>
        </w:rPr>
        <w:t>transitoriamente</w:t>
      </w:r>
      <w:r w:rsidR="00C20120">
        <w:rPr>
          <w:rFonts w:ascii="Arial" w:eastAsia="Calibri" w:hAnsi="Arial" w:cs="Arial"/>
          <w:lang w:val="es-ES_tradnl" w:eastAsia="en-US"/>
        </w:rPr>
        <w:t xml:space="preserve"> la accionante</w:t>
      </w:r>
      <w:r>
        <w:rPr>
          <w:rFonts w:ascii="Arial" w:eastAsia="Calibri" w:hAnsi="Arial" w:cs="Arial"/>
          <w:lang w:val="es-ES_tradnl" w:eastAsia="en-US"/>
        </w:rPr>
        <w:t xml:space="preserve">, </w:t>
      </w:r>
      <w:r w:rsidR="00C20120">
        <w:rPr>
          <w:rFonts w:ascii="Arial" w:eastAsia="Calibri" w:hAnsi="Arial" w:cs="Arial"/>
          <w:lang w:val="es-ES_tradnl" w:eastAsia="en-US"/>
        </w:rPr>
        <w:t>aspecto que conocía plenamente</w:t>
      </w:r>
      <w:r w:rsidR="00CA1534" w:rsidRPr="00B12D7A">
        <w:rPr>
          <w:rFonts w:ascii="Arial" w:hAnsi="Arial" w:cs="Arial"/>
        </w:rPr>
        <w:t xml:space="preserve">. </w:t>
      </w:r>
      <w:r w:rsidR="00CA1534">
        <w:rPr>
          <w:rFonts w:ascii="Arial" w:hAnsi="Arial" w:cs="Arial"/>
        </w:rPr>
        <w:t>Así lo ha definido la CSJ</w:t>
      </w:r>
      <w:r w:rsidR="00CA1534">
        <w:rPr>
          <w:rStyle w:val="Refdenotaalpie"/>
          <w:rFonts w:ascii="Arial" w:hAnsi="Arial"/>
        </w:rPr>
        <w:footnoteReference w:id="14"/>
      </w:r>
      <w:r w:rsidR="00CA1534">
        <w:rPr>
          <w:rFonts w:ascii="Arial" w:hAnsi="Arial" w:cs="Arial"/>
        </w:rPr>
        <w:t xml:space="preserve"> recientemente.</w:t>
      </w:r>
    </w:p>
    <w:p w:rsidR="0066355B" w:rsidRDefault="0066355B" w:rsidP="00831A20">
      <w:pPr>
        <w:widowControl/>
        <w:shd w:val="clear" w:color="auto" w:fill="FFFFFF"/>
        <w:autoSpaceDE/>
        <w:autoSpaceDN/>
        <w:adjustRightInd/>
        <w:spacing w:line="360" w:lineRule="auto"/>
        <w:jc w:val="both"/>
        <w:rPr>
          <w:rFonts w:ascii="Arial" w:hAnsi="Arial" w:cs="Arial"/>
          <w:lang w:val="es-CO"/>
        </w:rPr>
      </w:pPr>
    </w:p>
    <w:p w:rsidR="004D1154" w:rsidRDefault="004D1154" w:rsidP="00831A20">
      <w:pPr>
        <w:widowControl/>
        <w:shd w:val="clear" w:color="auto" w:fill="FFFFFF"/>
        <w:autoSpaceDE/>
        <w:autoSpaceDN/>
        <w:adjustRightInd/>
        <w:spacing w:line="360" w:lineRule="auto"/>
        <w:jc w:val="both"/>
        <w:rPr>
          <w:rFonts w:ascii="Arial" w:hAnsi="Arial" w:cs="Arial"/>
          <w:lang w:val="es-CO"/>
        </w:rPr>
      </w:pPr>
    </w:p>
    <w:p w:rsidR="006E3281" w:rsidRDefault="006E3281" w:rsidP="00E930C4">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C20120" w:rsidRDefault="00C20120" w:rsidP="00C2012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400"/>
        <w:textAlignment w:val="auto"/>
        <w:rPr>
          <w:rFonts w:ascii="Arial" w:hAnsi="Arial" w:cs="Arial"/>
          <w:szCs w:val="24"/>
        </w:rPr>
      </w:pPr>
    </w:p>
    <w:p w:rsidR="00164C26" w:rsidRPr="004D1154" w:rsidRDefault="00164C26" w:rsidP="00164C26">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18"/>
          <w:szCs w:val="24"/>
        </w:rPr>
      </w:pPr>
    </w:p>
    <w:p w:rsidR="00CA1534" w:rsidRDefault="004C0794" w:rsidP="00CA1534">
      <w:pPr>
        <w:pStyle w:val="Textoindependiente"/>
        <w:tabs>
          <w:tab w:val="clear" w:pos="0"/>
        </w:tabs>
        <w:suppressAutoHyphens w:val="0"/>
        <w:overflowPunct/>
        <w:autoSpaceDE/>
        <w:adjustRightInd/>
        <w:spacing w:line="360" w:lineRule="auto"/>
        <w:rPr>
          <w:rFonts w:ascii="Arial" w:hAnsi="Arial" w:cs="Arial"/>
          <w:szCs w:val="24"/>
          <w:lang w:val="es-ES"/>
        </w:rPr>
      </w:pPr>
      <w:r w:rsidRPr="008F0766">
        <w:rPr>
          <w:rFonts w:ascii="Arial" w:hAnsi="Arial" w:cs="Arial"/>
          <w:szCs w:val="24"/>
          <w:lang w:val="es-ES"/>
        </w:rPr>
        <w:t>Con fundamento en las consideraciones expuestas</w:t>
      </w:r>
      <w:r w:rsidR="00F96F64">
        <w:rPr>
          <w:rFonts w:ascii="Arial" w:hAnsi="Arial" w:cs="Arial"/>
          <w:szCs w:val="24"/>
          <w:lang w:val="es-ES"/>
        </w:rPr>
        <w:t xml:space="preserve"> se </w:t>
      </w:r>
      <w:r w:rsidR="00CA1534">
        <w:rPr>
          <w:rFonts w:ascii="Arial" w:hAnsi="Arial" w:cs="Arial"/>
        </w:rPr>
        <w:t>declarará improcedente la acción constitucional invocada</w:t>
      </w:r>
      <w:r w:rsidR="00CA1534">
        <w:rPr>
          <w:rFonts w:ascii="Arial" w:hAnsi="Arial" w:cs="Arial"/>
          <w:szCs w:val="24"/>
          <w:lang w:val="es-ES"/>
        </w:rPr>
        <w:t>.</w:t>
      </w:r>
    </w:p>
    <w:p w:rsidR="004C0794" w:rsidRPr="004D1154" w:rsidRDefault="004C0794" w:rsidP="00CA1534">
      <w:pPr>
        <w:pStyle w:val="Textoindependiente"/>
        <w:tabs>
          <w:tab w:val="clear" w:pos="708"/>
        </w:tabs>
        <w:spacing w:line="360" w:lineRule="auto"/>
        <w:rPr>
          <w:rFonts w:ascii="Arial" w:hAnsi="Arial" w:cs="Arial"/>
          <w:sz w:val="18"/>
          <w:szCs w:val="24"/>
          <w:lang w:val="es-CO"/>
        </w:rPr>
      </w:pPr>
    </w:p>
    <w:p w:rsidR="004C0794" w:rsidRDefault="004C0794" w:rsidP="004C0794">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4C0794" w:rsidRPr="004D1154" w:rsidRDefault="004C0794" w:rsidP="004C0794">
      <w:pPr>
        <w:tabs>
          <w:tab w:val="left" w:pos="-720"/>
        </w:tabs>
        <w:suppressAutoHyphens/>
        <w:spacing w:line="360" w:lineRule="auto"/>
        <w:jc w:val="both"/>
        <w:rPr>
          <w:rFonts w:ascii="Arial" w:hAnsi="Arial" w:cs="Arial"/>
          <w:sz w:val="6"/>
        </w:rPr>
      </w:pPr>
    </w:p>
    <w:p w:rsidR="004C0794" w:rsidRPr="00D91662" w:rsidRDefault="004C0794" w:rsidP="004C0794">
      <w:pPr>
        <w:pStyle w:val="Textoindependiente"/>
        <w:spacing w:line="360" w:lineRule="auto"/>
        <w:jc w:val="center"/>
        <w:rPr>
          <w:rFonts w:ascii="Arial" w:hAnsi="Arial" w:cs="Arial"/>
          <w:bCs/>
          <w:smallCaps/>
          <w:szCs w:val="24"/>
        </w:rPr>
      </w:pPr>
      <w:r w:rsidRPr="00D91662">
        <w:rPr>
          <w:rFonts w:ascii="Arial" w:hAnsi="Arial" w:cs="Arial"/>
          <w:bCs/>
          <w:smallCaps/>
          <w:szCs w:val="24"/>
        </w:rPr>
        <w:t xml:space="preserve">F A L </w:t>
      </w:r>
      <w:proofErr w:type="spellStart"/>
      <w:r w:rsidRPr="00D91662">
        <w:rPr>
          <w:rFonts w:ascii="Arial" w:hAnsi="Arial" w:cs="Arial"/>
          <w:bCs/>
          <w:smallCaps/>
          <w:szCs w:val="24"/>
        </w:rPr>
        <w:t>L</w:t>
      </w:r>
      <w:proofErr w:type="spellEnd"/>
      <w:r w:rsidRPr="00D91662">
        <w:rPr>
          <w:rFonts w:ascii="Arial" w:hAnsi="Arial" w:cs="Arial"/>
          <w:bCs/>
          <w:smallCaps/>
          <w:szCs w:val="24"/>
        </w:rPr>
        <w:t xml:space="preserve"> A,</w:t>
      </w:r>
    </w:p>
    <w:p w:rsidR="004C0794" w:rsidRPr="004D1154" w:rsidRDefault="004C0794" w:rsidP="004C0794">
      <w:pPr>
        <w:pStyle w:val="Textoindependiente"/>
        <w:spacing w:line="360" w:lineRule="auto"/>
        <w:jc w:val="center"/>
        <w:rPr>
          <w:rFonts w:ascii="Arial" w:hAnsi="Arial" w:cs="Arial"/>
          <w:bCs/>
          <w:smallCaps/>
          <w:sz w:val="18"/>
          <w:szCs w:val="24"/>
        </w:rPr>
      </w:pPr>
    </w:p>
    <w:p w:rsidR="00F96F64" w:rsidRDefault="00CA153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la tutela propuesta por la señora Laura Carolina Espinosa Llanos contra </w:t>
      </w:r>
      <w:r w:rsidR="00F96F64">
        <w:rPr>
          <w:rFonts w:ascii="Arial" w:hAnsi="Arial" w:cs="Arial"/>
        </w:rPr>
        <w:t xml:space="preserve">la </w:t>
      </w:r>
      <w:proofErr w:type="spellStart"/>
      <w:r w:rsidR="00F96F64" w:rsidRPr="00C77647">
        <w:rPr>
          <w:rFonts w:ascii="Arial" w:hAnsi="Arial" w:cs="Arial"/>
          <w:sz w:val="22"/>
        </w:rPr>
        <w:t>DESAJ</w:t>
      </w:r>
      <w:proofErr w:type="spellEnd"/>
      <w:r w:rsidR="00F96F64" w:rsidRPr="00C77647">
        <w:rPr>
          <w:rFonts w:ascii="Arial" w:hAnsi="Arial" w:cs="Arial"/>
          <w:sz w:val="22"/>
        </w:rPr>
        <w:t xml:space="preserve"> </w:t>
      </w:r>
      <w:r w:rsidR="00F96F64">
        <w:rPr>
          <w:rFonts w:ascii="Arial" w:hAnsi="Arial" w:cs="Arial"/>
        </w:rPr>
        <w:t xml:space="preserve">de Pereira, el Área de Talento Humano de esa Dirección, </w:t>
      </w:r>
      <w:r>
        <w:rPr>
          <w:rFonts w:ascii="Arial" w:hAnsi="Arial" w:cs="Arial"/>
        </w:rPr>
        <w:t xml:space="preserve">la </w:t>
      </w:r>
      <w:proofErr w:type="spellStart"/>
      <w:r>
        <w:rPr>
          <w:rFonts w:ascii="Arial" w:hAnsi="Arial" w:cs="Arial"/>
        </w:rPr>
        <w:t>EPS</w:t>
      </w:r>
      <w:proofErr w:type="spellEnd"/>
      <w:r>
        <w:rPr>
          <w:rFonts w:ascii="Arial" w:hAnsi="Arial" w:cs="Arial"/>
        </w:rPr>
        <w:t xml:space="preserve"> Suramericana </w:t>
      </w:r>
      <w:proofErr w:type="spellStart"/>
      <w:r>
        <w:rPr>
          <w:rFonts w:ascii="Arial" w:hAnsi="Arial" w:cs="Arial"/>
        </w:rPr>
        <w:t>SA</w:t>
      </w:r>
      <w:proofErr w:type="spellEnd"/>
      <w:r>
        <w:rPr>
          <w:rFonts w:ascii="Arial" w:hAnsi="Arial" w:cs="Arial"/>
        </w:rPr>
        <w:t xml:space="preserve"> y la Sala Administrativa del CSJ.</w:t>
      </w:r>
    </w:p>
    <w:p w:rsidR="00F96F64" w:rsidRDefault="00F96F64" w:rsidP="00F96F6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96F64" w:rsidRPr="00F96F64" w:rsidRDefault="004C079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96F64">
        <w:rPr>
          <w:rFonts w:ascii="Arial" w:hAnsi="Arial"/>
        </w:rPr>
        <w:t>NOTIFICAR esta decisión a todas las partes, por el medio más expedito y eficaz.</w:t>
      </w:r>
    </w:p>
    <w:p w:rsidR="00F96F64" w:rsidRDefault="004C079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96F64">
        <w:rPr>
          <w:rFonts w:ascii="Arial" w:hAnsi="Arial" w:cs="Arial"/>
        </w:rPr>
        <w:lastRenderedPageBreak/>
        <w:t>REMITIR este expediente, de no ser impugnado este fallo, a la Corte Constitucional para su eventual revisión.</w:t>
      </w:r>
    </w:p>
    <w:p w:rsidR="00F96F64" w:rsidRPr="00F96F64" w:rsidRDefault="00F96F64" w:rsidP="00F96F64">
      <w:pPr>
        <w:pStyle w:val="Prrafodelista"/>
        <w:rPr>
          <w:rFonts w:ascii="Arial" w:hAnsi="Arial" w:cs="Arial"/>
          <w:bCs/>
          <w:smallCaps/>
        </w:rPr>
      </w:pPr>
    </w:p>
    <w:p w:rsidR="00942D9A" w:rsidRPr="00F96F64" w:rsidRDefault="004C0794" w:rsidP="00F96F64">
      <w:pPr>
        <w:pStyle w:val="Prrafodelista"/>
        <w:numPr>
          <w:ilvl w:val="0"/>
          <w:numId w:val="33"/>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96F64">
        <w:rPr>
          <w:rFonts w:ascii="Arial" w:hAnsi="Arial" w:cs="Arial"/>
          <w:bCs/>
          <w:smallCaps/>
        </w:rPr>
        <w:t xml:space="preserve">ARCHIVAR </w:t>
      </w:r>
      <w:r w:rsidRPr="00F96F64">
        <w:rPr>
          <w:rFonts w:ascii="Arial" w:hAnsi="Arial" w:cs="Arial"/>
        </w:rPr>
        <w:t xml:space="preserve">el expediente, previa anotaciones en los libros </w:t>
      </w:r>
      <w:proofErr w:type="spellStart"/>
      <w:r w:rsidRPr="00F96F64">
        <w:rPr>
          <w:rFonts w:ascii="Arial" w:hAnsi="Arial" w:cs="Arial"/>
        </w:rPr>
        <w:t>radicadores</w:t>
      </w:r>
      <w:proofErr w:type="spellEnd"/>
      <w:r w:rsidRPr="00F96F64">
        <w:rPr>
          <w:rFonts w:ascii="Arial" w:hAnsi="Arial" w:cs="Arial"/>
        </w:rPr>
        <w:t>, una vez agotado el trámite ante la Corte Constitucional.</w:t>
      </w:r>
      <w:bookmarkStart w:id="2" w:name="_GoBack"/>
      <w:bookmarkEnd w:id="2"/>
    </w:p>
    <w:p w:rsidR="00984EE4" w:rsidRPr="004D1154" w:rsidRDefault="00984EE4" w:rsidP="00126266">
      <w:pPr>
        <w:pStyle w:val="Textoindependiente"/>
        <w:spacing w:line="360" w:lineRule="auto"/>
        <w:jc w:val="center"/>
        <w:rPr>
          <w:rFonts w:ascii="Arial" w:hAnsi="Arial"/>
          <w:smallCaps/>
          <w:sz w:val="16"/>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Pr="004E4D7B" w:rsidRDefault="005900E8" w:rsidP="00C641FE">
      <w:pPr>
        <w:pStyle w:val="Textoindependiente"/>
        <w:spacing w:line="360" w:lineRule="auto"/>
        <w:jc w:val="center"/>
        <w:rPr>
          <w:rFonts w:ascii="Arial" w:hAnsi="Arial"/>
        </w:rPr>
      </w:pPr>
    </w:p>
    <w:p w:rsidR="000848A3" w:rsidRDefault="000848A3" w:rsidP="00C641FE">
      <w:pPr>
        <w:pStyle w:val="Textoindependiente"/>
        <w:spacing w:line="360" w:lineRule="auto"/>
        <w:jc w:val="center"/>
        <w:rPr>
          <w:rFonts w:ascii="Arial" w:hAnsi="Aria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4E4D7B" w:rsidRPr="004E4D7B" w:rsidRDefault="004E4D7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4E4D7B" w:rsidP="004D1154">
      <w:pPr>
        <w:pStyle w:val="Textoindependiente"/>
        <w:spacing w:line="360" w:lineRule="auto"/>
        <w:jc w:val="right"/>
        <w:rPr>
          <w:rFonts w:ascii="Arial" w:hAnsi="Arial"/>
          <w:w w:val="150"/>
          <w:sz w:val="10"/>
          <w:szCs w:val="10"/>
          <w:lang w:val="en-US"/>
        </w:rPr>
      </w:pPr>
      <w:proofErr w:type="spellStart"/>
      <w:r w:rsidRPr="00984EE4">
        <w:rPr>
          <w:rFonts w:ascii="Arial" w:hAnsi="Arial"/>
          <w:w w:val="150"/>
          <w:sz w:val="8"/>
          <w:szCs w:val="10"/>
          <w:lang w:val="en-US"/>
        </w:rPr>
        <w:t>DGH</w:t>
      </w:r>
      <w:proofErr w:type="spellEnd"/>
      <w:r w:rsidRPr="00984EE4">
        <w:rPr>
          <w:rFonts w:ascii="Arial" w:hAnsi="Arial"/>
          <w:w w:val="150"/>
          <w:sz w:val="8"/>
          <w:szCs w:val="10"/>
          <w:lang w:val="en-US"/>
        </w:rPr>
        <w:t>/</w:t>
      </w:r>
      <w:proofErr w:type="spellStart"/>
      <w:r w:rsidR="00757FA5">
        <w:rPr>
          <w:rFonts w:ascii="Arial" w:hAnsi="Arial"/>
          <w:w w:val="150"/>
          <w:sz w:val="8"/>
          <w:szCs w:val="10"/>
          <w:lang w:val="en-US"/>
        </w:rPr>
        <w:t>ODCD</w:t>
      </w:r>
      <w:proofErr w:type="spellEnd"/>
      <w:r w:rsidRPr="00984EE4">
        <w:rPr>
          <w:rFonts w:ascii="Arial" w:hAnsi="Arial"/>
          <w:w w:val="150"/>
          <w:sz w:val="8"/>
          <w:szCs w:val="10"/>
          <w:lang w:val="en-US"/>
        </w:rPr>
        <w:t>/</w:t>
      </w:r>
      <w:r w:rsidR="00757FA5">
        <w:rPr>
          <w:rFonts w:ascii="Arial" w:hAnsi="Arial"/>
          <w:w w:val="150"/>
          <w:sz w:val="8"/>
          <w:szCs w:val="10"/>
          <w:lang w:val="en-US"/>
        </w:rPr>
        <w:t>2016</w:t>
      </w:r>
    </w:p>
    <w:sectPr w:rsidR="004E4D7B"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18" w:rsidRDefault="00B43318" w:rsidP="0099045D">
      <w:r>
        <w:separator/>
      </w:r>
    </w:p>
  </w:endnote>
  <w:endnote w:type="continuationSeparator" w:id="0">
    <w:p w:rsidR="00B43318" w:rsidRDefault="00B4331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18" w:rsidRDefault="00B43318" w:rsidP="0099045D">
      <w:r>
        <w:separator/>
      </w:r>
    </w:p>
  </w:footnote>
  <w:footnote w:type="continuationSeparator" w:id="0">
    <w:p w:rsidR="00B43318" w:rsidRDefault="00B43318" w:rsidP="0099045D">
      <w:r>
        <w:continuationSeparator/>
      </w:r>
    </w:p>
  </w:footnote>
  <w:footnote w:id="1">
    <w:p w:rsidR="00E930C4" w:rsidRPr="00C77647" w:rsidRDefault="00E930C4" w:rsidP="00C77647">
      <w:pPr>
        <w:pStyle w:val="Textonotapie"/>
        <w:jc w:val="both"/>
        <w:rPr>
          <w:rFonts w:asciiTheme="majorHAnsi" w:hAnsiTheme="majorHAnsi"/>
        </w:rPr>
      </w:pPr>
      <w:r w:rsidRPr="00C77647">
        <w:rPr>
          <w:rStyle w:val="Refdenotaalpie"/>
          <w:rFonts w:asciiTheme="majorHAnsi" w:hAnsiTheme="majorHAnsi"/>
        </w:rPr>
        <w:footnoteRef/>
      </w:r>
      <w:r w:rsidRPr="00C77647">
        <w:rPr>
          <w:rFonts w:asciiTheme="majorHAnsi" w:hAnsiTheme="majorHAnsi"/>
        </w:rPr>
        <w:t xml:space="preserve"> CORTE CONSTITUCIONAL.  </w:t>
      </w:r>
      <w:r w:rsidRPr="00C77647">
        <w:rPr>
          <w:rFonts w:asciiTheme="majorHAnsi" w:hAnsiTheme="majorHAnsi"/>
          <w:lang w:val="es-CO"/>
        </w:rPr>
        <w:t>Sentencia</w:t>
      </w:r>
      <w:r w:rsidRPr="00C77647">
        <w:rPr>
          <w:rFonts w:asciiTheme="majorHAnsi" w:hAnsiTheme="majorHAnsi"/>
        </w:rPr>
        <w:t xml:space="preserve"> T-544 de 2013.</w:t>
      </w:r>
    </w:p>
  </w:footnote>
  <w:footnote w:id="2">
    <w:p w:rsidR="00E930C4" w:rsidRPr="00C77647" w:rsidRDefault="00E930C4"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CORTE CONSTITUCIONAL.  </w:t>
      </w:r>
      <w:r w:rsidRPr="00C77647">
        <w:rPr>
          <w:rFonts w:asciiTheme="majorHAnsi" w:hAnsiTheme="majorHAnsi"/>
          <w:lang w:val="es-CO"/>
        </w:rPr>
        <w:t>Sentencia</w:t>
      </w:r>
      <w:r w:rsidRPr="00C77647">
        <w:rPr>
          <w:rFonts w:asciiTheme="majorHAnsi" w:hAnsiTheme="majorHAnsi"/>
        </w:rPr>
        <w:t xml:space="preserve"> </w:t>
      </w:r>
      <w:hyperlink r:id="rId1" w:history="1">
        <w:r w:rsidRPr="00C77647">
          <w:rPr>
            <w:rStyle w:val="Hipervnculo"/>
            <w:rFonts w:asciiTheme="majorHAnsi" w:hAnsiTheme="majorHAnsi"/>
            <w:color w:val="000000" w:themeColor="text1"/>
            <w:u w:val="none"/>
          </w:rPr>
          <w:t>T-999 de 2003</w:t>
        </w:r>
      </w:hyperlink>
      <w:r w:rsidRPr="00C77647">
        <w:rPr>
          <w:rFonts w:asciiTheme="majorHAnsi" w:hAnsiTheme="majorHAnsi"/>
          <w:color w:val="000000" w:themeColor="text1"/>
        </w:rPr>
        <w:t xml:space="preserve">, reiterada en la sentencia </w:t>
      </w:r>
      <w:r w:rsidRPr="00C77647">
        <w:rPr>
          <w:rFonts w:asciiTheme="majorHAnsi" w:hAnsiTheme="majorHAnsi"/>
          <w:bCs/>
          <w:color w:val="000000" w:themeColor="text1"/>
        </w:rPr>
        <w:t>T-092 de 2016.</w:t>
      </w:r>
    </w:p>
  </w:footnote>
  <w:footnote w:id="3">
    <w:p w:rsidR="00E930C4" w:rsidRPr="00C77647" w:rsidRDefault="00E930C4" w:rsidP="00C77647">
      <w:pPr>
        <w:pStyle w:val="Textonotapie"/>
        <w:jc w:val="both"/>
        <w:rPr>
          <w:rFonts w:asciiTheme="majorHAnsi" w:hAnsiTheme="majorHAnsi" w:cs="Calibri"/>
        </w:rPr>
      </w:pPr>
      <w:r w:rsidRPr="00C77647">
        <w:rPr>
          <w:rFonts w:asciiTheme="majorHAnsi" w:hAnsiTheme="majorHAnsi" w:cs="Calibri"/>
          <w:vertAlign w:val="superscript"/>
        </w:rPr>
        <w:footnoteRef/>
      </w:r>
      <w:r w:rsidRPr="00C77647">
        <w:rPr>
          <w:rFonts w:asciiTheme="majorHAnsi" w:hAnsiTheme="majorHAnsi" w:cs="Calibri"/>
          <w:lang w:val="es-CO"/>
        </w:rPr>
        <w:t xml:space="preserve"> </w:t>
      </w:r>
      <w:r w:rsidRPr="00C77647">
        <w:rPr>
          <w:rFonts w:asciiTheme="majorHAnsi" w:hAnsiTheme="majorHAnsi"/>
        </w:rPr>
        <w:t xml:space="preserve">CORTE CONSTITUCIONAL.  </w:t>
      </w:r>
      <w:r w:rsidRPr="00C77647">
        <w:rPr>
          <w:rFonts w:asciiTheme="majorHAnsi" w:hAnsiTheme="majorHAnsi"/>
          <w:lang w:val="es-CO"/>
        </w:rPr>
        <w:t>Sentencia</w:t>
      </w:r>
      <w:r w:rsidRPr="00C77647">
        <w:rPr>
          <w:rFonts w:asciiTheme="majorHAnsi" w:hAnsiTheme="majorHAnsi"/>
        </w:rPr>
        <w:t xml:space="preserve"> </w:t>
      </w:r>
      <w:r w:rsidRPr="00C77647">
        <w:rPr>
          <w:rFonts w:asciiTheme="majorHAnsi" w:hAnsiTheme="majorHAnsi" w:cs="Calibri"/>
          <w:lang w:val="es-CO"/>
        </w:rPr>
        <w:t>T-600 del 04-08-2002.</w:t>
      </w:r>
    </w:p>
  </w:footnote>
  <w:footnote w:id="4">
    <w:p w:rsidR="00E930C4" w:rsidRPr="00C77647" w:rsidRDefault="00E930C4" w:rsidP="00C77647">
      <w:pPr>
        <w:pStyle w:val="Textonotapie"/>
        <w:jc w:val="both"/>
        <w:rPr>
          <w:rFonts w:asciiTheme="majorHAnsi" w:hAnsiTheme="majorHAnsi" w:cs="Calibri"/>
        </w:rPr>
      </w:pPr>
      <w:r w:rsidRPr="00C77647">
        <w:rPr>
          <w:rFonts w:asciiTheme="majorHAnsi" w:hAnsiTheme="majorHAnsi" w:cs="Calibri"/>
          <w:vertAlign w:val="superscript"/>
        </w:rPr>
        <w:footnoteRef/>
      </w:r>
      <w:r w:rsidRPr="00C77647">
        <w:rPr>
          <w:rFonts w:asciiTheme="majorHAnsi" w:hAnsiTheme="majorHAnsi" w:cs="Calibri"/>
          <w:lang w:val="es-CO"/>
        </w:rPr>
        <w:t xml:space="preserve"> </w:t>
      </w:r>
      <w:r w:rsidRPr="00C77647">
        <w:rPr>
          <w:rFonts w:asciiTheme="majorHAnsi" w:hAnsiTheme="majorHAnsi"/>
        </w:rPr>
        <w:t xml:space="preserve">CORTE CONSTITUCIONAL. </w:t>
      </w:r>
      <w:r w:rsidRPr="00C77647">
        <w:rPr>
          <w:rFonts w:asciiTheme="majorHAnsi" w:hAnsiTheme="majorHAnsi"/>
          <w:lang w:val="es-CO"/>
        </w:rPr>
        <w:t>Sentencia</w:t>
      </w:r>
      <w:r w:rsidRPr="00C77647">
        <w:rPr>
          <w:rFonts w:asciiTheme="majorHAnsi" w:hAnsiTheme="majorHAnsi"/>
        </w:rPr>
        <w:t xml:space="preserve"> </w:t>
      </w:r>
      <w:r w:rsidRPr="00C77647">
        <w:rPr>
          <w:rFonts w:asciiTheme="majorHAnsi" w:hAnsiTheme="majorHAnsi" w:cs="Calibri"/>
          <w:lang w:val="es-CO"/>
        </w:rPr>
        <w:t xml:space="preserve">T-046 de 1995. </w:t>
      </w:r>
      <w:smartTag w:uri="urn:schemas-microsoft-com:office:smarttags" w:element="PersonName">
        <w:smartTagPr>
          <w:attr w:name="ProductID" w:val="la Sala"/>
        </w:smartTagPr>
        <w:r w:rsidRPr="00C77647">
          <w:rPr>
            <w:rFonts w:asciiTheme="majorHAnsi" w:hAnsiTheme="majorHAnsi" w:cs="Calibri"/>
            <w:lang w:val="es-CO"/>
          </w:rPr>
          <w:t>La Corte</w:t>
        </w:r>
      </w:smartTag>
      <w:r w:rsidRPr="00C77647">
        <w:rPr>
          <w:rFonts w:asciiTheme="majorHAnsi" w:hAnsiTheme="maj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sidRPr="00C77647">
          <w:rPr>
            <w:rFonts w:asciiTheme="majorHAnsi" w:hAnsiTheme="majorHAnsi" w:cs="Calibri"/>
            <w:lang w:val="es-CO"/>
          </w:rPr>
          <w:t>La Sala</w:t>
        </w:r>
      </w:smartTag>
      <w:r w:rsidRPr="00C77647">
        <w:rPr>
          <w:rFonts w:asciiTheme="majorHAnsi" w:hAnsiTheme="maj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5">
    <w:p w:rsidR="00E930C4" w:rsidRPr="00C77647" w:rsidRDefault="00E930C4" w:rsidP="00C77647">
      <w:pPr>
        <w:pStyle w:val="Textonotapie"/>
        <w:jc w:val="both"/>
        <w:rPr>
          <w:rFonts w:asciiTheme="majorHAnsi" w:hAnsiTheme="majorHAnsi" w:cs="Calibri"/>
        </w:rPr>
      </w:pPr>
      <w:r w:rsidRPr="00C77647">
        <w:rPr>
          <w:rFonts w:asciiTheme="majorHAnsi" w:hAnsiTheme="majorHAnsi" w:cs="Calibri"/>
          <w:vertAlign w:val="superscript"/>
        </w:rPr>
        <w:footnoteRef/>
      </w:r>
      <w:r w:rsidRPr="00C77647">
        <w:rPr>
          <w:rFonts w:asciiTheme="majorHAnsi" w:hAnsiTheme="majorHAnsi" w:cs="Calibri"/>
          <w:lang w:val="es-CO"/>
        </w:rPr>
        <w:t xml:space="preserve"> </w:t>
      </w:r>
      <w:r w:rsidRPr="00C77647">
        <w:rPr>
          <w:rFonts w:asciiTheme="majorHAnsi" w:hAnsiTheme="majorHAnsi"/>
        </w:rPr>
        <w:t xml:space="preserve">CORTE CONSTITUCIONAL. </w:t>
      </w:r>
      <w:r w:rsidRPr="00C77647">
        <w:rPr>
          <w:rFonts w:asciiTheme="majorHAnsi" w:hAnsiTheme="majorHAnsi"/>
          <w:lang w:val="es-CO"/>
        </w:rPr>
        <w:t>Sentencia</w:t>
      </w:r>
      <w:r w:rsidRPr="00C77647">
        <w:rPr>
          <w:rFonts w:asciiTheme="majorHAnsi" w:hAnsiTheme="majorHAnsi"/>
        </w:rPr>
        <w:t xml:space="preserve"> </w:t>
      </w:r>
      <w:r w:rsidRPr="00C77647">
        <w:rPr>
          <w:rFonts w:asciiTheme="majorHAnsi" w:hAnsiTheme="majorHAnsi" w:cs="Calibri"/>
          <w:lang w:val="es-CO"/>
        </w:rPr>
        <w:t>T-100 de 1994, T-256 de 1995, T-325 de 1995, T-455 de 1996, T-459 de 1996, T-083 de 1997 y SU-133 de 1998.</w:t>
      </w:r>
    </w:p>
  </w:footnote>
  <w:footnote w:id="6">
    <w:p w:rsidR="00E930C4" w:rsidRPr="00C77647" w:rsidRDefault="00E930C4" w:rsidP="00C77647">
      <w:pPr>
        <w:pStyle w:val="Textonotapie"/>
        <w:jc w:val="both"/>
        <w:rPr>
          <w:rFonts w:asciiTheme="majorHAnsi" w:hAnsiTheme="majorHAnsi" w:cs="Calibri"/>
          <w:lang w:val="es-CO"/>
        </w:rPr>
      </w:pPr>
      <w:r w:rsidRPr="00C77647">
        <w:rPr>
          <w:rFonts w:asciiTheme="majorHAnsi" w:hAnsiTheme="majorHAnsi" w:cs="Calibri"/>
          <w:vertAlign w:val="superscript"/>
          <w:lang w:val="es-CO"/>
        </w:rPr>
        <w:footnoteRef/>
      </w:r>
      <w:r w:rsidRPr="00C77647">
        <w:rPr>
          <w:rFonts w:asciiTheme="majorHAnsi" w:hAnsiTheme="majorHAnsi" w:cs="Calibri"/>
          <w:lang w:val="es-CO"/>
        </w:rPr>
        <w:t xml:space="preserve"> </w:t>
      </w:r>
      <w:r w:rsidRPr="00C77647">
        <w:rPr>
          <w:rFonts w:asciiTheme="majorHAnsi" w:hAnsiTheme="majorHAnsi"/>
        </w:rPr>
        <w:t xml:space="preserve">CORTE CONSTITUCIONAL. </w:t>
      </w:r>
      <w:r w:rsidRPr="00C77647">
        <w:rPr>
          <w:rFonts w:asciiTheme="majorHAnsi" w:hAnsiTheme="majorHAnsi" w:cs="Calibri"/>
          <w:lang w:val="es-CO"/>
        </w:rPr>
        <w:t xml:space="preserve">Sentencia: T-225 de 1993: según esta sentencia </w:t>
      </w:r>
      <w:r w:rsidRPr="00C77647">
        <w:rPr>
          <w:rFonts w:asciiTheme="majorHAnsi" w:hAnsiTheme="majorHAnsi" w:cs="Calibri"/>
          <w:bCs/>
          <w:lang w:val="es-CO"/>
        </w:rPr>
        <w:t>el perjuicio irremediable se caracteriza i</w:t>
      </w:r>
      <w:r w:rsidRPr="00C77647">
        <w:rPr>
          <w:rFonts w:asciiTheme="majorHAnsi" w:hAnsiTheme="maj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rsidR="00F66C08" w:rsidRPr="00C77647" w:rsidRDefault="00F66C08"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CORTE CONSTITUCIONAL. Sentencia </w:t>
      </w:r>
      <w:r w:rsidRPr="00C77647">
        <w:rPr>
          <w:rFonts w:asciiTheme="majorHAnsi" w:hAnsiTheme="majorHAnsi"/>
          <w:lang w:val="es-CO"/>
        </w:rPr>
        <w:t>T-092 de 2016</w:t>
      </w:r>
    </w:p>
  </w:footnote>
  <w:footnote w:id="8">
    <w:p w:rsidR="00D439AA" w:rsidRPr="00C77647" w:rsidRDefault="00D439AA"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w:t>
      </w:r>
      <w:r w:rsidR="00F66C08" w:rsidRPr="00C77647">
        <w:rPr>
          <w:rFonts w:asciiTheme="majorHAnsi" w:hAnsiTheme="majorHAnsi"/>
        </w:rPr>
        <w:t xml:space="preserve">CORTE CONSTITUCIONAL. Sentencia </w:t>
      </w:r>
      <w:hyperlink r:id="rId2" w:tooltip="Haga clic para abrir la Sentencia T-406/12" w:history="1">
        <w:r w:rsidR="00F66C08" w:rsidRPr="00C77647">
          <w:rPr>
            <w:rStyle w:val="Hipervnculo"/>
            <w:rFonts w:asciiTheme="majorHAnsi" w:hAnsiTheme="majorHAnsi"/>
            <w:color w:val="000000"/>
            <w:u w:val="none"/>
          </w:rPr>
          <w:t>T-406</w:t>
        </w:r>
        <w:r w:rsidR="00C77647">
          <w:rPr>
            <w:rStyle w:val="Hipervnculo"/>
            <w:rFonts w:asciiTheme="majorHAnsi" w:hAnsiTheme="majorHAnsi"/>
            <w:color w:val="000000"/>
            <w:u w:val="none"/>
          </w:rPr>
          <w:t xml:space="preserve"> de 20</w:t>
        </w:r>
        <w:r w:rsidR="00F66C08" w:rsidRPr="00C77647">
          <w:rPr>
            <w:rStyle w:val="Hipervnculo"/>
            <w:rFonts w:asciiTheme="majorHAnsi" w:hAnsiTheme="majorHAnsi"/>
            <w:color w:val="000000"/>
            <w:u w:val="none"/>
          </w:rPr>
          <w:t>12</w:t>
        </w:r>
      </w:hyperlink>
    </w:p>
  </w:footnote>
  <w:footnote w:id="9">
    <w:p w:rsidR="00F66C08" w:rsidRPr="00C77647" w:rsidRDefault="00F66C08"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CORTE CONSTITUCIONAL. </w:t>
      </w:r>
      <w:r w:rsidRPr="00C77647">
        <w:rPr>
          <w:rFonts w:asciiTheme="majorHAnsi" w:hAnsiTheme="majorHAnsi"/>
          <w:color w:val="000000"/>
        </w:rPr>
        <w:t>Sentencia</w:t>
      </w:r>
      <w:r w:rsidRPr="00C77647">
        <w:rPr>
          <w:rStyle w:val="apple-converted-space"/>
          <w:rFonts w:asciiTheme="majorHAnsi" w:hAnsiTheme="majorHAnsi"/>
          <w:color w:val="000000"/>
        </w:rPr>
        <w:t> </w:t>
      </w:r>
      <w:hyperlink r:id="rId3" w:tooltip="Haga clic para abrir la Sentencia T-788 de 2004" w:history="1">
        <w:r w:rsidRPr="00C77647">
          <w:rPr>
            <w:rStyle w:val="Hipervnculo"/>
            <w:rFonts w:asciiTheme="majorHAnsi" w:hAnsiTheme="majorHAnsi"/>
            <w:color w:val="000000"/>
            <w:u w:val="none"/>
          </w:rPr>
          <w:t>T-788 de 2004</w:t>
        </w:r>
      </w:hyperlink>
    </w:p>
  </w:footnote>
  <w:footnote w:id="10">
    <w:p w:rsidR="00BD5F44" w:rsidRPr="00BD5F44" w:rsidRDefault="00BD5F44">
      <w:pPr>
        <w:pStyle w:val="Textonotapie"/>
        <w:rPr>
          <w:rFonts w:asciiTheme="majorHAnsi" w:hAnsiTheme="majorHAnsi"/>
          <w:lang w:val="es-CO"/>
        </w:rPr>
      </w:pPr>
      <w:r w:rsidRPr="00BD5F44">
        <w:rPr>
          <w:rStyle w:val="Refdenotaalpie"/>
          <w:rFonts w:asciiTheme="majorHAnsi" w:hAnsiTheme="majorHAnsi"/>
        </w:rPr>
        <w:footnoteRef/>
      </w:r>
      <w:r w:rsidRPr="00BD5F44">
        <w:rPr>
          <w:rFonts w:asciiTheme="majorHAnsi" w:hAnsiTheme="majorHAnsi"/>
        </w:rPr>
        <w:t xml:space="preserve"> </w:t>
      </w:r>
      <w:r w:rsidRPr="00BD5F44">
        <w:rPr>
          <w:rFonts w:asciiTheme="majorHAnsi" w:hAnsiTheme="majorHAnsi"/>
          <w:lang w:val="es-CO"/>
        </w:rPr>
        <w:t>CORTE CONSTITUCIONAL. Sentencia T-092 de 2016.</w:t>
      </w:r>
    </w:p>
  </w:footnote>
  <w:footnote w:id="11">
    <w:p w:rsidR="00F66C08" w:rsidRPr="00C77647" w:rsidRDefault="00F66C08"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w:t>
      </w:r>
      <w:r w:rsidR="00C77647">
        <w:rPr>
          <w:rStyle w:val="apple-converted-space"/>
          <w:rFonts w:asciiTheme="majorHAnsi" w:hAnsiTheme="majorHAnsi"/>
          <w:color w:val="000000"/>
        </w:rPr>
        <w:t xml:space="preserve">CORTE CONSTITUCIONAL. </w:t>
      </w:r>
      <w:r w:rsidRPr="00C77647">
        <w:rPr>
          <w:rFonts w:asciiTheme="majorHAnsi" w:hAnsiTheme="majorHAnsi"/>
          <w:color w:val="000000"/>
        </w:rPr>
        <w:t>Sentencia</w:t>
      </w:r>
      <w:r w:rsidRPr="00C77647">
        <w:rPr>
          <w:rStyle w:val="apple-converted-space"/>
          <w:rFonts w:asciiTheme="majorHAnsi" w:hAnsiTheme="majorHAnsi"/>
          <w:color w:val="000000"/>
        </w:rPr>
        <w:t> </w:t>
      </w:r>
      <w:hyperlink r:id="rId4" w:tooltip="Haga clic para abrir la Sentencia T-148/14" w:history="1">
        <w:r w:rsidR="00C77647">
          <w:rPr>
            <w:rStyle w:val="Hipervnculo"/>
            <w:rFonts w:asciiTheme="majorHAnsi" w:hAnsiTheme="majorHAnsi"/>
            <w:color w:val="000000"/>
            <w:u w:val="none"/>
          </w:rPr>
          <w:t>T-148 de 20</w:t>
        </w:r>
        <w:r w:rsidRPr="00C77647">
          <w:rPr>
            <w:rStyle w:val="Hipervnculo"/>
            <w:rFonts w:asciiTheme="majorHAnsi" w:hAnsiTheme="majorHAnsi"/>
            <w:color w:val="000000"/>
            <w:u w:val="none"/>
          </w:rPr>
          <w:t>14</w:t>
        </w:r>
      </w:hyperlink>
      <w:r w:rsidR="00C77647">
        <w:rPr>
          <w:rFonts w:asciiTheme="majorHAnsi" w:hAnsiTheme="majorHAnsi"/>
        </w:rPr>
        <w:t>.</w:t>
      </w:r>
    </w:p>
  </w:footnote>
  <w:footnote w:id="12">
    <w:p w:rsidR="004C2D1A" w:rsidRPr="00C77647" w:rsidRDefault="004C2D1A"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w:t>
      </w:r>
      <w:r w:rsidR="00C77647">
        <w:rPr>
          <w:rFonts w:asciiTheme="majorHAnsi" w:hAnsiTheme="majorHAnsi"/>
        </w:rPr>
        <w:t xml:space="preserve">CORTE CONSTITUCIONAL. </w:t>
      </w:r>
      <w:r w:rsidRPr="00C77647">
        <w:rPr>
          <w:rFonts w:asciiTheme="majorHAnsi" w:hAnsiTheme="majorHAnsi"/>
          <w:color w:val="000000"/>
        </w:rPr>
        <w:t>Sentencia</w:t>
      </w:r>
      <w:r w:rsidR="00C77647">
        <w:rPr>
          <w:rFonts w:asciiTheme="majorHAnsi" w:hAnsiTheme="majorHAnsi"/>
          <w:color w:val="000000"/>
        </w:rPr>
        <w:t>s</w:t>
      </w:r>
      <w:r w:rsidRPr="00C77647">
        <w:rPr>
          <w:rStyle w:val="apple-converted-space"/>
          <w:rFonts w:asciiTheme="majorHAnsi" w:hAnsiTheme="majorHAnsi"/>
          <w:color w:val="000000"/>
        </w:rPr>
        <w:t> </w:t>
      </w:r>
      <w:hyperlink r:id="rId5" w:tooltip="Haga clic para abrir la Sentencia T-554 de 2012" w:history="1">
        <w:r w:rsidRPr="00C77647">
          <w:rPr>
            <w:rStyle w:val="Hipervnculo"/>
            <w:rFonts w:asciiTheme="majorHAnsi" w:hAnsiTheme="majorHAnsi"/>
            <w:color w:val="000000"/>
            <w:u w:val="none"/>
          </w:rPr>
          <w:t>T-554 de 2012</w:t>
        </w:r>
      </w:hyperlink>
      <w:r w:rsidRPr="00C77647">
        <w:rPr>
          <w:rStyle w:val="apple-converted-space"/>
          <w:rFonts w:asciiTheme="majorHAnsi" w:hAnsiTheme="majorHAnsi"/>
          <w:color w:val="000000"/>
        </w:rPr>
        <w:t> </w:t>
      </w:r>
      <w:r w:rsidRPr="00C77647">
        <w:rPr>
          <w:rFonts w:asciiTheme="majorHAnsi" w:hAnsiTheme="majorHAnsi"/>
          <w:color w:val="000000"/>
        </w:rPr>
        <w:t>y</w:t>
      </w:r>
      <w:r w:rsidRPr="00C77647">
        <w:rPr>
          <w:rStyle w:val="apple-converted-space"/>
          <w:rFonts w:asciiTheme="majorHAnsi" w:hAnsiTheme="majorHAnsi"/>
          <w:color w:val="000000"/>
        </w:rPr>
        <w:t> </w:t>
      </w:r>
      <w:hyperlink r:id="rId6" w:tooltip="Haga clic para abrir la Sentencia T-034 de 2007" w:history="1">
        <w:r w:rsidRPr="00C77647">
          <w:rPr>
            <w:rStyle w:val="Hipervnculo"/>
            <w:rFonts w:asciiTheme="majorHAnsi" w:hAnsiTheme="majorHAnsi"/>
            <w:color w:val="000000"/>
            <w:u w:val="none"/>
          </w:rPr>
          <w:t>T-034 de 2007</w:t>
        </w:r>
      </w:hyperlink>
      <w:r w:rsidR="00C77647">
        <w:rPr>
          <w:rFonts w:asciiTheme="majorHAnsi" w:hAnsiTheme="majorHAnsi"/>
        </w:rPr>
        <w:t>.</w:t>
      </w:r>
    </w:p>
  </w:footnote>
  <w:footnote w:id="13">
    <w:p w:rsidR="004C2D1A" w:rsidRPr="00C77647" w:rsidRDefault="004C2D1A" w:rsidP="00C77647">
      <w:pPr>
        <w:pStyle w:val="Textonotapie"/>
        <w:jc w:val="both"/>
        <w:rPr>
          <w:rFonts w:asciiTheme="majorHAnsi" w:hAnsiTheme="majorHAnsi"/>
          <w:lang w:val="es-CO"/>
        </w:rPr>
      </w:pPr>
      <w:r w:rsidRPr="00C77647">
        <w:rPr>
          <w:rStyle w:val="Refdenotaalpie"/>
          <w:rFonts w:asciiTheme="majorHAnsi" w:hAnsiTheme="majorHAnsi"/>
        </w:rPr>
        <w:footnoteRef/>
      </w:r>
      <w:r w:rsidRPr="00C77647">
        <w:rPr>
          <w:rFonts w:asciiTheme="majorHAnsi" w:hAnsiTheme="majorHAnsi"/>
        </w:rPr>
        <w:t xml:space="preserve"> </w:t>
      </w:r>
      <w:r w:rsidR="00C77647">
        <w:rPr>
          <w:rFonts w:asciiTheme="majorHAnsi" w:hAnsiTheme="majorHAnsi"/>
        </w:rPr>
        <w:t xml:space="preserve">CORTE CONSTITUCIONAL. Sentencia </w:t>
      </w:r>
      <w:r w:rsidR="0081364E" w:rsidRPr="00C77647">
        <w:rPr>
          <w:rFonts w:asciiTheme="majorHAnsi" w:hAnsiTheme="majorHAnsi"/>
        </w:rPr>
        <w:t>T-216 de 2010.</w:t>
      </w:r>
    </w:p>
  </w:footnote>
  <w:footnote w:id="14">
    <w:p w:rsidR="00CA1534" w:rsidRPr="00CA1534" w:rsidRDefault="00CA1534" w:rsidP="00C77647">
      <w:pPr>
        <w:pStyle w:val="Textonotapie"/>
        <w:jc w:val="both"/>
        <w:rPr>
          <w:lang w:val="es-CO"/>
        </w:rPr>
      </w:pPr>
      <w:r w:rsidRPr="00C77647">
        <w:rPr>
          <w:rStyle w:val="Refdenotaalpie"/>
          <w:rFonts w:asciiTheme="majorHAnsi" w:hAnsiTheme="majorHAnsi"/>
        </w:rPr>
        <w:footnoteRef/>
      </w:r>
      <w:r w:rsidRPr="00C77647">
        <w:rPr>
          <w:rFonts w:asciiTheme="majorHAnsi" w:hAnsiTheme="majorHAnsi"/>
        </w:rPr>
        <w:t xml:space="preserve"> </w:t>
      </w:r>
      <w:r w:rsidRPr="00C77647">
        <w:rPr>
          <w:rFonts w:asciiTheme="majorHAnsi" w:hAnsiTheme="majorHAnsi"/>
          <w:lang w:val="es-CO"/>
        </w:rPr>
        <w:t>CORTE SUPREMA DE JUSTICIA, Sala Laboral. Sentencia STL4425-2016.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A34A6">
      <w:rPr>
        <w:rFonts w:ascii="Calibri" w:hAnsi="Calibri" w:cs="Calibri"/>
        <w:i/>
        <w:noProof/>
        <w:sz w:val="20"/>
      </w:rPr>
      <w:t>8</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DF3870">
      <w:rPr>
        <w:rFonts w:ascii="Calibri" w:hAnsi="Calibri" w:cs="Calibri"/>
        <w:i/>
        <w:sz w:val="20"/>
        <w:szCs w:val="22"/>
      </w:rPr>
      <w:t xml:space="preserve">2016-00638-00 </w:t>
    </w:r>
    <w:proofErr w:type="spellStart"/>
    <w:r w:rsidR="00DF3870">
      <w:rPr>
        <w:rFonts w:ascii="Calibri" w:hAnsi="Calibri" w:cs="Calibri"/>
        <w:i/>
        <w:sz w:val="20"/>
        <w:szCs w:val="22"/>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F12D18"/>
    <w:multiLevelType w:val="multilevel"/>
    <w:tmpl w:val="3ABA6060"/>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EA433E"/>
    <w:multiLevelType w:val="multilevel"/>
    <w:tmpl w:val="0E2615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E5A1475"/>
    <w:multiLevelType w:val="multilevel"/>
    <w:tmpl w:val="64E07B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3"/>
  </w:num>
  <w:num w:numId="3">
    <w:abstractNumId w:val="12"/>
  </w:num>
  <w:num w:numId="4">
    <w:abstractNumId w:val="2"/>
  </w:num>
  <w:num w:numId="5">
    <w:abstractNumId w:val="26"/>
  </w:num>
  <w:num w:numId="6">
    <w:abstractNumId w:val="0"/>
  </w:num>
  <w:num w:numId="7">
    <w:abstractNumId w:val="18"/>
  </w:num>
  <w:num w:numId="8">
    <w:abstractNumId w:val="1"/>
  </w:num>
  <w:num w:numId="9">
    <w:abstractNumId w:val="27"/>
  </w:num>
  <w:num w:numId="10">
    <w:abstractNumId w:val="19"/>
  </w:num>
  <w:num w:numId="11">
    <w:abstractNumId w:val="16"/>
  </w:num>
  <w:num w:numId="12">
    <w:abstractNumId w:val="25"/>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3"/>
  </w:num>
  <w:num w:numId="23">
    <w:abstractNumId w:val="6"/>
  </w:num>
  <w:num w:numId="24">
    <w:abstractNumId w:val="20"/>
  </w:num>
  <w:num w:numId="25">
    <w:abstractNumId w:val="3"/>
  </w:num>
  <w:num w:numId="26">
    <w:abstractNumId w:val="11"/>
  </w:num>
  <w:num w:numId="27">
    <w:abstractNumId w:val="22"/>
  </w:num>
  <w:num w:numId="28">
    <w:abstractNumId w:val="21"/>
  </w:num>
  <w:num w:numId="29">
    <w:abstractNumId w:val="28"/>
  </w:num>
  <w:num w:numId="30">
    <w:abstractNumId w:val="31"/>
  </w:num>
  <w:num w:numId="31">
    <w:abstractNumId w:val="30"/>
  </w:num>
  <w:num w:numId="32">
    <w:abstractNumId w:val="2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69D9"/>
    <w:rsid w:val="000174DA"/>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996"/>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4A6"/>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D52"/>
    <w:rsid w:val="000B329C"/>
    <w:rsid w:val="000B4029"/>
    <w:rsid w:val="000B415F"/>
    <w:rsid w:val="000B52B9"/>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179EE"/>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C26"/>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66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88"/>
    <w:rsid w:val="001F4AEC"/>
    <w:rsid w:val="001F4C1B"/>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51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AA"/>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CD4"/>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1D1"/>
    <w:rsid w:val="002972E0"/>
    <w:rsid w:val="00297686"/>
    <w:rsid w:val="00297747"/>
    <w:rsid w:val="00297C65"/>
    <w:rsid w:val="00297D4F"/>
    <w:rsid w:val="002A04ED"/>
    <w:rsid w:val="002A1105"/>
    <w:rsid w:val="002A15C7"/>
    <w:rsid w:val="002A23F3"/>
    <w:rsid w:val="002A26CA"/>
    <w:rsid w:val="002A283C"/>
    <w:rsid w:val="002A2E1A"/>
    <w:rsid w:val="002A35D0"/>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5C9D"/>
    <w:rsid w:val="002C710C"/>
    <w:rsid w:val="002C771C"/>
    <w:rsid w:val="002C79F1"/>
    <w:rsid w:val="002D061F"/>
    <w:rsid w:val="002D08EB"/>
    <w:rsid w:val="002D1B84"/>
    <w:rsid w:val="002D31B2"/>
    <w:rsid w:val="002D37CB"/>
    <w:rsid w:val="002D4132"/>
    <w:rsid w:val="002D4A2E"/>
    <w:rsid w:val="002D62CE"/>
    <w:rsid w:val="002D68BD"/>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F90"/>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13B"/>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47BB1"/>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743"/>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5B"/>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5E3"/>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794"/>
    <w:rsid w:val="004C0EA4"/>
    <w:rsid w:val="004C1276"/>
    <w:rsid w:val="004C1BA7"/>
    <w:rsid w:val="004C23DA"/>
    <w:rsid w:val="004C247F"/>
    <w:rsid w:val="004C260D"/>
    <w:rsid w:val="004C2D1A"/>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54"/>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02F"/>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A4B"/>
    <w:rsid w:val="00526D7F"/>
    <w:rsid w:val="00527022"/>
    <w:rsid w:val="005274AC"/>
    <w:rsid w:val="0052786B"/>
    <w:rsid w:val="0053011A"/>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887"/>
    <w:rsid w:val="00550E2F"/>
    <w:rsid w:val="00551BFA"/>
    <w:rsid w:val="00551FBB"/>
    <w:rsid w:val="0055282B"/>
    <w:rsid w:val="00553562"/>
    <w:rsid w:val="0055380E"/>
    <w:rsid w:val="00553F9C"/>
    <w:rsid w:val="0055407B"/>
    <w:rsid w:val="00554FD1"/>
    <w:rsid w:val="00555B74"/>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6AE8"/>
    <w:rsid w:val="005773D1"/>
    <w:rsid w:val="00577DAA"/>
    <w:rsid w:val="00580060"/>
    <w:rsid w:val="0058043E"/>
    <w:rsid w:val="005804C9"/>
    <w:rsid w:val="00580560"/>
    <w:rsid w:val="00580947"/>
    <w:rsid w:val="00583343"/>
    <w:rsid w:val="005842CF"/>
    <w:rsid w:val="005843B1"/>
    <w:rsid w:val="0058608C"/>
    <w:rsid w:val="00586D15"/>
    <w:rsid w:val="00587535"/>
    <w:rsid w:val="0058760B"/>
    <w:rsid w:val="005879EB"/>
    <w:rsid w:val="00587A58"/>
    <w:rsid w:val="00587E67"/>
    <w:rsid w:val="005900E8"/>
    <w:rsid w:val="00590AD2"/>
    <w:rsid w:val="005912EB"/>
    <w:rsid w:val="00591328"/>
    <w:rsid w:val="00591A2D"/>
    <w:rsid w:val="00594584"/>
    <w:rsid w:val="00594F7E"/>
    <w:rsid w:val="00594FDC"/>
    <w:rsid w:val="0059514B"/>
    <w:rsid w:val="00595487"/>
    <w:rsid w:val="005955FF"/>
    <w:rsid w:val="00596A3B"/>
    <w:rsid w:val="00596DB4"/>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BCE"/>
    <w:rsid w:val="005B0C3F"/>
    <w:rsid w:val="005B0F48"/>
    <w:rsid w:val="005B117C"/>
    <w:rsid w:val="005B147B"/>
    <w:rsid w:val="005B14A2"/>
    <w:rsid w:val="005B161F"/>
    <w:rsid w:val="005B17A4"/>
    <w:rsid w:val="005B22C2"/>
    <w:rsid w:val="005B2951"/>
    <w:rsid w:val="005B2BC6"/>
    <w:rsid w:val="005B38CC"/>
    <w:rsid w:val="005B3C2E"/>
    <w:rsid w:val="005B3E44"/>
    <w:rsid w:val="005B3EFB"/>
    <w:rsid w:val="005B41D2"/>
    <w:rsid w:val="005B599C"/>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BAE"/>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326"/>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351"/>
    <w:rsid w:val="006365A4"/>
    <w:rsid w:val="006369B3"/>
    <w:rsid w:val="006372C3"/>
    <w:rsid w:val="006372ED"/>
    <w:rsid w:val="00637FA1"/>
    <w:rsid w:val="0064084F"/>
    <w:rsid w:val="006413D0"/>
    <w:rsid w:val="006414F7"/>
    <w:rsid w:val="00641577"/>
    <w:rsid w:val="00641BBB"/>
    <w:rsid w:val="006425C8"/>
    <w:rsid w:val="006426DA"/>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479CB"/>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55B"/>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B0"/>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A22"/>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81"/>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7BD"/>
    <w:rsid w:val="00742DAD"/>
    <w:rsid w:val="00742E38"/>
    <w:rsid w:val="00744FF6"/>
    <w:rsid w:val="007451C1"/>
    <w:rsid w:val="00745751"/>
    <w:rsid w:val="00746514"/>
    <w:rsid w:val="00746707"/>
    <w:rsid w:val="00746775"/>
    <w:rsid w:val="00746A59"/>
    <w:rsid w:val="00747715"/>
    <w:rsid w:val="00747E14"/>
    <w:rsid w:val="007504FE"/>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57FA5"/>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1AB"/>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57"/>
    <w:rsid w:val="007E1A99"/>
    <w:rsid w:val="007E1F07"/>
    <w:rsid w:val="007E247C"/>
    <w:rsid w:val="007E25A8"/>
    <w:rsid w:val="007E25BB"/>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364E"/>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A20"/>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F4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2F1"/>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2F8"/>
    <w:rsid w:val="008D43B4"/>
    <w:rsid w:val="008D49E9"/>
    <w:rsid w:val="008D53F1"/>
    <w:rsid w:val="008D603B"/>
    <w:rsid w:val="008E20DE"/>
    <w:rsid w:val="008E2633"/>
    <w:rsid w:val="008E2790"/>
    <w:rsid w:val="008E36DB"/>
    <w:rsid w:val="008E412D"/>
    <w:rsid w:val="008E5334"/>
    <w:rsid w:val="008E5427"/>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A7B"/>
    <w:rsid w:val="008F4157"/>
    <w:rsid w:val="008F42D9"/>
    <w:rsid w:val="008F59AB"/>
    <w:rsid w:val="008F5D8D"/>
    <w:rsid w:val="008F60E9"/>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9A"/>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C2E"/>
    <w:rsid w:val="009943CD"/>
    <w:rsid w:val="00994BD5"/>
    <w:rsid w:val="00994C90"/>
    <w:rsid w:val="00994FFA"/>
    <w:rsid w:val="00995237"/>
    <w:rsid w:val="009954DF"/>
    <w:rsid w:val="00995955"/>
    <w:rsid w:val="0099690D"/>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56E"/>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8E9"/>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0DC5"/>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69C1"/>
    <w:rsid w:val="00A97B18"/>
    <w:rsid w:val="00A97C13"/>
    <w:rsid w:val="00AA08BE"/>
    <w:rsid w:val="00AA0CBE"/>
    <w:rsid w:val="00AA0E3C"/>
    <w:rsid w:val="00AA18A0"/>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1B79"/>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7DD"/>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AF0"/>
    <w:rsid w:val="00AF5DA2"/>
    <w:rsid w:val="00AF5F92"/>
    <w:rsid w:val="00AF61E2"/>
    <w:rsid w:val="00AF6335"/>
    <w:rsid w:val="00AF6433"/>
    <w:rsid w:val="00AF65FD"/>
    <w:rsid w:val="00AF6EF9"/>
    <w:rsid w:val="00AF753A"/>
    <w:rsid w:val="00AF78AE"/>
    <w:rsid w:val="00AF7F62"/>
    <w:rsid w:val="00B00555"/>
    <w:rsid w:val="00B00E91"/>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318"/>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12F"/>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5F44"/>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0120"/>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1A4"/>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647"/>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2C8"/>
    <w:rsid w:val="00CA14C5"/>
    <w:rsid w:val="00CA1534"/>
    <w:rsid w:val="00CA17C2"/>
    <w:rsid w:val="00CA25E4"/>
    <w:rsid w:val="00CA27F5"/>
    <w:rsid w:val="00CA35DB"/>
    <w:rsid w:val="00CA425A"/>
    <w:rsid w:val="00CA4280"/>
    <w:rsid w:val="00CA5882"/>
    <w:rsid w:val="00CA5A96"/>
    <w:rsid w:val="00CA5ECF"/>
    <w:rsid w:val="00CA6027"/>
    <w:rsid w:val="00CA6269"/>
    <w:rsid w:val="00CA6847"/>
    <w:rsid w:val="00CA7CE1"/>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06D"/>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054"/>
    <w:rsid w:val="00D3719C"/>
    <w:rsid w:val="00D37435"/>
    <w:rsid w:val="00D3750C"/>
    <w:rsid w:val="00D37AB2"/>
    <w:rsid w:val="00D37E51"/>
    <w:rsid w:val="00D40128"/>
    <w:rsid w:val="00D41030"/>
    <w:rsid w:val="00D41AAE"/>
    <w:rsid w:val="00D42F93"/>
    <w:rsid w:val="00D42FDC"/>
    <w:rsid w:val="00D439AA"/>
    <w:rsid w:val="00D44255"/>
    <w:rsid w:val="00D446E3"/>
    <w:rsid w:val="00D45E7D"/>
    <w:rsid w:val="00D4647F"/>
    <w:rsid w:val="00D46B5E"/>
    <w:rsid w:val="00D477F7"/>
    <w:rsid w:val="00D50341"/>
    <w:rsid w:val="00D508B9"/>
    <w:rsid w:val="00D5146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5DA"/>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EA"/>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1C2A"/>
    <w:rsid w:val="00DF2765"/>
    <w:rsid w:val="00DF29E9"/>
    <w:rsid w:val="00DF3218"/>
    <w:rsid w:val="00DF356D"/>
    <w:rsid w:val="00DF3616"/>
    <w:rsid w:val="00DF3870"/>
    <w:rsid w:val="00DF3DC3"/>
    <w:rsid w:val="00DF3E7C"/>
    <w:rsid w:val="00DF41D9"/>
    <w:rsid w:val="00DF4979"/>
    <w:rsid w:val="00DF4E14"/>
    <w:rsid w:val="00DF50EB"/>
    <w:rsid w:val="00DF5F5C"/>
    <w:rsid w:val="00DF6ABC"/>
    <w:rsid w:val="00DF6B58"/>
    <w:rsid w:val="00DF6D5F"/>
    <w:rsid w:val="00DF725A"/>
    <w:rsid w:val="00DF74B6"/>
    <w:rsid w:val="00DF7973"/>
    <w:rsid w:val="00E00086"/>
    <w:rsid w:val="00E01E3C"/>
    <w:rsid w:val="00E020CA"/>
    <w:rsid w:val="00E02570"/>
    <w:rsid w:val="00E02F52"/>
    <w:rsid w:val="00E03332"/>
    <w:rsid w:val="00E03F76"/>
    <w:rsid w:val="00E04707"/>
    <w:rsid w:val="00E0484C"/>
    <w:rsid w:val="00E04A56"/>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2FE"/>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6883"/>
    <w:rsid w:val="00E471E5"/>
    <w:rsid w:val="00E47C1A"/>
    <w:rsid w:val="00E503E2"/>
    <w:rsid w:val="00E507B5"/>
    <w:rsid w:val="00E50CCF"/>
    <w:rsid w:val="00E50EE6"/>
    <w:rsid w:val="00E51070"/>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282"/>
    <w:rsid w:val="00E75CCB"/>
    <w:rsid w:val="00E75D20"/>
    <w:rsid w:val="00E76198"/>
    <w:rsid w:val="00E765C8"/>
    <w:rsid w:val="00E77445"/>
    <w:rsid w:val="00E77F0C"/>
    <w:rsid w:val="00E80633"/>
    <w:rsid w:val="00E80D40"/>
    <w:rsid w:val="00E80F8C"/>
    <w:rsid w:val="00E81132"/>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0C4"/>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5E"/>
    <w:rsid w:val="00EE7CA4"/>
    <w:rsid w:val="00EF0DB1"/>
    <w:rsid w:val="00EF2B37"/>
    <w:rsid w:val="00EF2BE2"/>
    <w:rsid w:val="00EF2C94"/>
    <w:rsid w:val="00EF389B"/>
    <w:rsid w:val="00EF4A28"/>
    <w:rsid w:val="00EF519D"/>
    <w:rsid w:val="00EF51AA"/>
    <w:rsid w:val="00EF535D"/>
    <w:rsid w:val="00EF5562"/>
    <w:rsid w:val="00EF5892"/>
    <w:rsid w:val="00EF5F6A"/>
    <w:rsid w:val="00EF742E"/>
    <w:rsid w:val="00EF7B4C"/>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0BC"/>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378"/>
    <w:rsid w:val="00F55591"/>
    <w:rsid w:val="00F560C3"/>
    <w:rsid w:val="00F561F5"/>
    <w:rsid w:val="00F574B8"/>
    <w:rsid w:val="00F5755C"/>
    <w:rsid w:val="00F57882"/>
    <w:rsid w:val="00F57BA8"/>
    <w:rsid w:val="00F6017A"/>
    <w:rsid w:val="00F601CC"/>
    <w:rsid w:val="00F61AB6"/>
    <w:rsid w:val="00F61B0F"/>
    <w:rsid w:val="00F63435"/>
    <w:rsid w:val="00F636E6"/>
    <w:rsid w:val="00F63ABC"/>
    <w:rsid w:val="00F6473D"/>
    <w:rsid w:val="00F650F6"/>
    <w:rsid w:val="00F655AD"/>
    <w:rsid w:val="00F65E77"/>
    <w:rsid w:val="00F65FD9"/>
    <w:rsid w:val="00F6614C"/>
    <w:rsid w:val="00F66C08"/>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664"/>
    <w:rsid w:val="00F738CC"/>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6F64"/>
    <w:rsid w:val="00F97184"/>
    <w:rsid w:val="00F9725D"/>
    <w:rsid w:val="00F976CF"/>
    <w:rsid w:val="00F97738"/>
    <w:rsid w:val="00F97A59"/>
    <w:rsid w:val="00F97B31"/>
    <w:rsid w:val="00F97FAD"/>
    <w:rsid w:val="00FA0532"/>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nhideWhenUsed/>
    <w:rsid w:val="00F41FF0"/>
    <w:pPr>
      <w:tabs>
        <w:tab w:val="center" w:pos="4419"/>
        <w:tab w:val="right" w:pos="8838"/>
      </w:tabs>
    </w:pPr>
    <w:rPr>
      <w:rFonts w:cs="Times New Roman"/>
    </w:rPr>
  </w:style>
  <w:style w:type="character" w:customStyle="1" w:styleId="PiedepginaCar">
    <w:name w:val="Pie de página Car"/>
    <w:link w:val="Piedepgina"/>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Sinespaciado3">
    <w:name w:val="Sin espaciado3"/>
    <w:rsid w:val="008D42F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782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620606297">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base.biz/lexbase/jurisprudencia/tutelas/corte%20constitucional/2016/T0092de201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04/T0788de2004.htm" TargetMode="External"/><Relationship Id="rId2" Type="http://schemas.openxmlformats.org/officeDocument/2006/relationships/hyperlink" Target="http://www.lexbase.biz/lexbase/jurisprudencia/tutelas/corte%20constitucional/2012/T0406de2012.htm" TargetMode="External"/><Relationship Id="rId1" Type="http://schemas.openxmlformats.org/officeDocument/2006/relationships/hyperlink" Target="http://www.corteconstitucional.gov.co/sentencias/2003/T-999-03.rtf" TargetMode="External"/><Relationship Id="rId6" Type="http://schemas.openxmlformats.org/officeDocument/2006/relationships/hyperlink" Target="http://www.lexbase.biz/lexbase/jurisprudencia/tutelas/corte%20constitucional/2007/T0034de2007.htm" TargetMode="External"/><Relationship Id="rId5" Type="http://schemas.openxmlformats.org/officeDocument/2006/relationships/hyperlink" Target="http://www.lexbase.biz/lexbase/jurisprudencia/tutelas/corte%20constitucional/2012/T0554de2012.htm" TargetMode="External"/><Relationship Id="rId4" Type="http://schemas.openxmlformats.org/officeDocument/2006/relationships/hyperlink" Target="http://www.lexbase.biz/lexbase/jurisprudencia/tutelas/corte%20constitucional/2014/T0148de20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8027-675C-405E-97F9-9A4C198A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2194</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2016-07-08T14:45:00Z</cp:lastPrinted>
  <dcterms:created xsi:type="dcterms:W3CDTF">2016-07-07T14:43:00Z</dcterms:created>
  <dcterms:modified xsi:type="dcterms:W3CDTF">2016-07-08T14:48:00Z</dcterms:modified>
</cp:coreProperties>
</file>