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D9" w:rsidRDefault="00FC0999" w:rsidP="00283F3B">
      <w:pPr>
        <w:pStyle w:val="Sinespaciado1"/>
        <w:spacing w:line="360" w:lineRule="auto"/>
        <w:jc w:val="center"/>
        <w:rPr>
          <w:rFonts w:ascii="Arial" w:hAnsi="Arial" w:cs="Arial"/>
          <w:w w:val="140"/>
          <w:sz w:val="14"/>
        </w:rPr>
      </w:pPr>
      <w:r>
        <w:rPr>
          <w:noProof/>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-78105</wp:posOffset>
            </wp:positionV>
            <wp:extent cx="363220" cy="36131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rsidR="000F4FD9" w:rsidRDefault="000F4FD9" w:rsidP="00283F3B">
      <w:pPr>
        <w:pStyle w:val="Sinespaciado1"/>
        <w:spacing w:line="360" w:lineRule="auto"/>
        <w:jc w:val="center"/>
        <w:rPr>
          <w:rFonts w:ascii="Arial" w:hAnsi="Arial" w:cs="Arial"/>
          <w:w w:val="140"/>
          <w:sz w:val="14"/>
        </w:rPr>
      </w:pPr>
    </w:p>
    <w:p w:rsidR="000F4FD9" w:rsidRPr="007860C0" w:rsidRDefault="000F4FD9" w:rsidP="00283F3B">
      <w:pPr>
        <w:pStyle w:val="Sinespaciado1"/>
        <w:spacing w:line="360" w:lineRule="auto"/>
        <w:jc w:val="center"/>
        <w:rPr>
          <w:rFonts w:ascii="Arial" w:hAnsi="Arial" w:cs="Arial"/>
          <w:w w:val="140"/>
          <w:sz w:val="14"/>
        </w:rPr>
      </w:pPr>
      <w:r w:rsidRPr="007860C0">
        <w:rPr>
          <w:rFonts w:ascii="Arial" w:hAnsi="Arial" w:cs="Arial"/>
          <w:w w:val="140"/>
          <w:sz w:val="14"/>
        </w:rPr>
        <w:t>REPUBLICA DE COLOMBIA</w:t>
      </w:r>
    </w:p>
    <w:p w:rsidR="000F4FD9" w:rsidRPr="007860C0" w:rsidRDefault="000F4FD9" w:rsidP="00283F3B">
      <w:pPr>
        <w:pStyle w:val="Sinespaciado1"/>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0F4FD9" w:rsidRPr="00E55393" w:rsidRDefault="000F4FD9" w:rsidP="00283F3B">
      <w:pPr>
        <w:pStyle w:val="Sinespaciado1"/>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0F4FD9" w:rsidRDefault="000F4FD9" w:rsidP="00283F3B">
      <w:pPr>
        <w:pStyle w:val="Sinespaciado1"/>
        <w:spacing w:line="360" w:lineRule="auto"/>
        <w:jc w:val="center"/>
        <w:rPr>
          <w:rFonts w:ascii="Arial" w:hAnsi="Arial" w:cs="Arial"/>
          <w:w w:val="140"/>
          <w:sz w:val="16"/>
          <w:szCs w:val="18"/>
        </w:rPr>
      </w:pPr>
      <w:r w:rsidRPr="00244FE8">
        <w:rPr>
          <w:rFonts w:ascii="Arial" w:hAnsi="Arial" w:cs="Arial"/>
          <w:w w:val="140"/>
          <w:sz w:val="18"/>
          <w:szCs w:val="18"/>
        </w:rPr>
        <w:t>S</w:t>
      </w:r>
      <w:r w:rsidRPr="00231A7F">
        <w:rPr>
          <w:rFonts w:ascii="Arial" w:hAnsi="Arial" w:cs="Arial"/>
          <w:w w:val="140"/>
          <w:sz w:val="14"/>
          <w:szCs w:val="18"/>
        </w:rPr>
        <w:t xml:space="preserve">ALA </w:t>
      </w:r>
      <w:r w:rsidR="004F3FE9" w:rsidRPr="004F3FE9">
        <w:rPr>
          <w:rFonts w:ascii="Arial" w:hAnsi="Arial" w:cs="Arial"/>
          <w:w w:val="140"/>
          <w:sz w:val="18"/>
          <w:szCs w:val="18"/>
        </w:rPr>
        <w:t>U</w:t>
      </w:r>
      <w:r w:rsidR="004F3FE9">
        <w:rPr>
          <w:rFonts w:ascii="Arial" w:hAnsi="Arial" w:cs="Arial"/>
          <w:w w:val="140"/>
          <w:sz w:val="14"/>
          <w:szCs w:val="18"/>
        </w:rPr>
        <w:t xml:space="preserve">NITARIA </w:t>
      </w:r>
      <w:r w:rsidRPr="00244FE8">
        <w:rPr>
          <w:rFonts w:ascii="Arial" w:hAnsi="Arial" w:cs="Arial"/>
          <w:w w:val="140"/>
          <w:sz w:val="18"/>
          <w:szCs w:val="18"/>
        </w:rPr>
        <w:t>C</w:t>
      </w:r>
      <w:r>
        <w:rPr>
          <w:rFonts w:ascii="Arial" w:hAnsi="Arial" w:cs="Arial"/>
          <w:w w:val="140"/>
          <w:sz w:val="16"/>
          <w:szCs w:val="18"/>
        </w:rPr>
        <w:t xml:space="preserve">IVIL – </w:t>
      </w:r>
      <w:r w:rsidRPr="00244FE8">
        <w:rPr>
          <w:rFonts w:ascii="Arial" w:hAnsi="Arial" w:cs="Arial"/>
          <w:w w:val="140"/>
          <w:sz w:val="18"/>
          <w:szCs w:val="18"/>
        </w:rPr>
        <w:t>F</w:t>
      </w:r>
      <w:r>
        <w:rPr>
          <w:rFonts w:ascii="Arial" w:hAnsi="Arial" w:cs="Arial"/>
          <w:w w:val="140"/>
          <w:sz w:val="16"/>
          <w:szCs w:val="18"/>
        </w:rPr>
        <w:t xml:space="preserve">AMILIA – </w:t>
      </w:r>
      <w:r w:rsidRPr="00244FE8">
        <w:rPr>
          <w:rFonts w:ascii="Arial" w:hAnsi="Arial" w:cs="Arial"/>
          <w:w w:val="140"/>
          <w:sz w:val="18"/>
          <w:szCs w:val="18"/>
        </w:rPr>
        <w:t>D</w:t>
      </w:r>
      <w:r w:rsidRPr="00244FE8">
        <w:rPr>
          <w:rFonts w:ascii="Arial" w:hAnsi="Arial" w:cs="Arial"/>
          <w:w w:val="140"/>
          <w:sz w:val="16"/>
          <w:szCs w:val="18"/>
        </w:rPr>
        <w:t xml:space="preserve">ISTRITO DE </w:t>
      </w:r>
      <w:r w:rsidRPr="00244FE8">
        <w:rPr>
          <w:rFonts w:ascii="Arial" w:hAnsi="Arial" w:cs="Arial"/>
          <w:w w:val="140"/>
          <w:sz w:val="18"/>
          <w:szCs w:val="18"/>
        </w:rPr>
        <w:t>P</w:t>
      </w:r>
      <w:r w:rsidRPr="00244FE8">
        <w:rPr>
          <w:rFonts w:ascii="Arial" w:hAnsi="Arial" w:cs="Arial"/>
          <w:w w:val="140"/>
          <w:sz w:val="16"/>
          <w:szCs w:val="18"/>
        </w:rPr>
        <w:t>EREIRA</w:t>
      </w:r>
    </w:p>
    <w:p w:rsidR="000F4FD9" w:rsidRPr="0070172D" w:rsidRDefault="000F4FD9" w:rsidP="00283F3B">
      <w:pPr>
        <w:pStyle w:val="Sinespaciado"/>
        <w:spacing w:line="360" w:lineRule="auto"/>
        <w:jc w:val="center"/>
        <w:rPr>
          <w:rFonts w:ascii="Arial" w:hAnsi="Arial" w:cs="Arial"/>
          <w:w w:val="140"/>
          <w:sz w:val="18"/>
          <w:szCs w:val="18"/>
        </w:rPr>
      </w:pPr>
      <w:r w:rsidRPr="0070172D">
        <w:rPr>
          <w:rFonts w:ascii="Arial" w:hAnsi="Arial" w:cs="Arial"/>
          <w:w w:val="140"/>
          <w:sz w:val="18"/>
          <w:szCs w:val="18"/>
        </w:rPr>
        <w:t>D</w:t>
      </w:r>
      <w:r w:rsidRPr="0070172D">
        <w:rPr>
          <w:rFonts w:ascii="Arial" w:hAnsi="Arial" w:cs="Arial"/>
          <w:w w:val="140"/>
          <w:sz w:val="16"/>
          <w:szCs w:val="18"/>
        </w:rPr>
        <w:t xml:space="preserve">EPARTAMENTO DEL </w:t>
      </w:r>
      <w:r w:rsidRPr="0070172D">
        <w:rPr>
          <w:rFonts w:ascii="Arial" w:hAnsi="Arial" w:cs="Arial"/>
          <w:w w:val="140"/>
          <w:sz w:val="18"/>
          <w:szCs w:val="18"/>
        </w:rPr>
        <w:t>R</w:t>
      </w:r>
      <w:r w:rsidRPr="0070172D">
        <w:rPr>
          <w:rFonts w:ascii="Arial" w:hAnsi="Arial" w:cs="Arial"/>
          <w:w w:val="140"/>
          <w:sz w:val="16"/>
          <w:szCs w:val="18"/>
        </w:rPr>
        <w:t>ISARALDA</w:t>
      </w:r>
      <w:r w:rsidRPr="0070172D">
        <w:rPr>
          <w:rFonts w:ascii="Arial" w:hAnsi="Arial" w:cs="Arial"/>
          <w:w w:val="140"/>
          <w:sz w:val="18"/>
          <w:szCs w:val="18"/>
        </w:rPr>
        <w:t xml:space="preserve"> </w:t>
      </w:r>
    </w:p>
    <w:p w:rsidR="000F4FD9" w:rsidRPr="00214826" w:rsidRDefault="000F4FD9" w:rsidP="0040704F">
      <w:pPr>
        <w:spacing w:line="360" w:lineRule="auto"/>
        <w:jc w:val="center"/>
        <w:rPr>
          <w:rFonts w:ascii="Arial" w:hAnsi="Arial" w:cs="Arial"/>
          <w:b/>
          <w:bCs/>
          <w:sz w:val="22"/>
          <w:szCs w:val="26"/>
        </w:rPr>
      </w:pPr>
    </w:p>
    <w:p w:rsidR="000F4FD9" w:rsidRPr="00BB695D" w:rsidRDefault="000F4FD9" w:rsidP="00681918">
      <w:pPr>
        <w:pStyle w:val="Textoindependiente"/>
        <w:spacing w:line="360" w:lineRule="auto"/>
        <w:rPr>
          <w:rFonts w:ascii="Arial" w:hAnsi="Arial"/>
          <w:sz w:val="22"/>
          <w:szCs w:val="22"/>
        </w:rPr>
      </w:pPr>
      <w:r w:rsidRPr="00BB695D">
        <w:rPr>
          <w:rFonts w:ascii="Arial" w:hAnsi="Arial"/>
          <w:sz w:val="22"/>
          <w:szCs w:val="22"/>
        </w:rPr>
        <w:tab/>
      </w:r>
      <w:r w:rsidRPr="00BB695D">
        <w:rPr>
          <w:rFonts w:ascii="Arial" w:hAnsi="Arial"/>
          <w:sz w:val="22"/>
          <w:szCs w:val="22"/>
        </w:rPr>
        <w:tab/>
        <w:t>Asunto</w:t>
      </w:r>
      <w:r w:rsidRPr="00BB695D">
        <w:rPr>
          <w:rFonts w:ascii="Arial" w:hAnsi="Arial"/>
          <w:sz w:val="22"/>
          <w:szCs w:val="22"/>
        </w:rPr>
        <w:tab/>
      </w:r>
      <w:r w:rsidRPr="00BB695D">
        <w:rPr>
          <w:rFonts w:ascii="Arial" w:hAnsi="Arial"/>
          <w:sz w:val="22"/>
          <w:szCs w:val="22"/>
        </w:rPr>
        <w:tab/>
      </w:r>
      <w:r w:rsidRPr="00BB695D">
        <w:rPr>
          <w:rFonts w:ascii="Arial" w:hAnsi="Arial"/>
          <w:sz w:val="22"/>
          <w:szCs w:val="22"/>
        </w:rPr>
        <w:tab/>
        <w:t xml:space="preserve">: Decide admisibilidad </w:t>
      </w:r>
      <w:r w:rsidR="00EC4BBA">
        <w:rPr>
          <w:rFonts w:ascii="Arial" w:hAnsi="Arial"/>
          <w:sz w:val="22"/>
          <w:szCs w:val="22"/>
        </w:rPr>
        <w:t>–</w:t>
      </w:r>
      <w:r w:rsidR="00BA3131" w:rsidRPr="00BB695D">
        <w:rPr>
          <w:rFonts w:ascii="Arial" w:hAnsi="Arial"/>
          <w:sz w:val="22"/>
          <w:szCs w:val="22"/>
        </w:rPr>
        <w:t xml:space="preserve"> A</w:t>
      </w:r>
      <w:r w:rsidRPr="00BB695D">
        <w:rPr>
          <w:rFonts w:ascii="Arial" w:hAnsi="Arial"/>
          <w:sz w:val="22"/>
          <w:szCs w:val="22"/>
        </w:rPr>
        <w:t>pelación</w:t>
      </w:r>
      <w:r w:rsidR="00EC4BBA">
        <w:rPr>
          <w:rFonts w:ascii="Arial" w:hAnsi="Arial"/>
          <w:sz w:val="22"/>
          <w:szCs w:val="22"/>
        </w:rPr>
        <w:t xml:space="preserve"> de auto</w:t>
      </w:r>
    </w:p>
    <w:p w:rsidR="00BA3B52" w:rsidRDefault="00BA3B52" w:rsidP="00BA3B52">
      <w:pPr>
        <w:pStyle w:val="Textoindependiente"/>
        <w:spacing w:line="360" w:lineRule="auto"/>
        <w:rPr>
          <w:rFonts w:ascii="Arial" w:hAnsi="Arial" w:cs="Arial"/>
          <w:sz w:val="22"/>
          <w:szCs w:val="22"/>
          <w:lang w:val="es-CO"/>
        </w:rPr>
      </w:pPr>
      <w:r>
        <w:rPr>
          <w:rFonts w:ascii="Arial" w:hAnsi="Arial" w:cs="Arial"/>
          <w:sz w:val="22"/>
          <w:szCs w:val="22"/>
          <w:lang w:val="es-CO"/>
        </w:rPr>
        <w:tab/>
      </w:r>
      <w:r>
        <w:rPr>
          <w:rFonts w:ascii="Arial" w:hAnsi="Arial" w:cs="Arial"/>
          <w:sz w:val="22"/>
          <w:szCs w:val="22"/>
          <w:lang w:val="es-CO"/>
        </w:rPr>
        <w:tab/>
        <w:t>Tipo de proceso</w:t>
      </w:r>
      <w:r>
        <w:rPr>
          <w:rFonts w:ascii="Arial" w:hAnsi="Arial" w:cs="Arial"/>
          <w:sz w:val="22"/>
          <w:szCs w:val="22"/>
          <w:lang w:val="es-CO"/>
        </w:rPr>
        <w:tab/>
        <w:t>: Verbal - Privación de patria potestad</w:t>
      </w:r>
      <w:r>
        <w:rPr>
          <w:rFonts w:ascii="Arial" w:hAnsi="Arial" w:cs="Arial"/>
          <w:sz w:val="22"/>
          <w:szCs w:val="22"/>
          <w:lang w:val="es-CO"/>
        </w:rPr>
        <w:tab/>
      </w:r>
    </w:p>
    <w:p w:rsidR="00BA3B52" w:rsidRDefault="00BA3B52" w:rsidP="00BA3B52">
      <w:pPr>
        <w:pStyle w:val="Textoindependiente"/>
        <w:spacing w:line="360" w:lineRule="auto"/>
        <w:rPr>
          <w:rFonts w:ascii="Arial" w:hAnsi="Arial" w:cs="Arial"/>
          <w:sz w:val="22"/>
          <w:szCs w:val="22"/>
          <w:lang w:val="es-CO"/>
        </w:rPr>
      </w:pPr>
      <w:r>
        <w:rPr>
          <w:rFonts w:ascii="Arial" w:hAnsi="Arial" w:cs="Arial"/>
          <w:sz w:val="22"/>
          <w:szCs w:val="22"/>
          <w:lang w:val="es-CO"/>
        </w:rPr>
        <w:tab/>
      </w:r>
      <w:r>
        <w:rPr>
          <w:rFonts w:ascii="Arial" w:hAnsi="Arial" w:cs="Arial"/>
          <w:sz w:val="22"/>
          <w:szCs w:val="22"/>
          <w:lang w:val="es-CO"/>
        </w:rPr>
        <w:tab/>
        <w:t xml:space="preserve">Demandante </w:t>
      </w:r>
      <w:r>
        <w:rPr>
          <w:rFonts w:ascii="Arial" w:hAnsi="Arial" w:cs="Arial"/>
          <w:sz w:val="22"/>
          <w:szCs w:val="22"/>
          <w:lang w:val="es-CO"/>
        </w:rPr>
        <w:tab/>
      </w:r>
      <w:r>
        <w:rPr>
          <w:rFonts w:ascii="Arial" w:hAnsi="Arial" w:cs="Arial"/>
          <w:sz w:val="22"/>
          <w:szCs w:val="22"/>
          <w:lang w:val="es-CO"/>
        </w:rPr>
        <w:tab/>
        <w:t>: Luz María Torres Álvarez</w:t>
      </w:r>
    </w:p>
    <w:p w:rsidR="00BA3B52" w:rsidRDefault="00BA3B52" w:rsidP="00BA3B52">
      <w:pPr>
        <w:spacing w:line="360" w:lineRule="auto"/>
        <w:ind w:left="3540" w:hanging="2124"/>
        <w:rPr>
          <w:rFonts w:ascii="Arial" w:hAnsi="Arial" w:cs="Arial"/>
          <w:sz w:val="22"/>
          <w:szCs w:val="22"/>
          <w:lang w:val="es-CO"/>
        </w:rPr>
      </w:pPr>
      <w:r>
        <w:rPr>
          <w:rFonts w:ascii="Arial" w:hAnsi="Arial" w:cs="Arial"/>
          <w:sz w:val="22"/>
          <w:szCs w:val="22"/>
          <w:lang w:val="es-CO"/>
        </w:rPr>
        <w:t>Demandado</w:t>
      </w:r>
      <w:r>
        <w:rPr>
          <w:rFonts w:ascii="Arial" w:hAnsi="Arial" w:cs="Arial"/>
          <w:sz w:val="22"/>
          <w:szCs w:val="22"/>
          <w:lang w:val="es-CO"/>
        </w:rPr>
        <w:tab/>
        <w:t>: Elías Rengifo Gómez</w:t>
      </w:r>
    </w:p>
    <w:p w:rsidR="00440173" w:rsidRPr="001F562E" w:rsidRDefault="00440173" w:rsidP="00440173">
      <w:pPr>
        <w:spacing w:line="360" w:lineRule="auto"/>
        <w:ind w:left="708" w:firstLine="708"/>
        <w:rPr>
          <w:rFonts w:ascii="Arial" w:hAnsi="Arial" w:cs="Arial"/>
          <w:sz w:val="22"/>
          <w:szCs w:val="22"/>
        </w:rPr>
      </w:pPr>
      <w:r w:rsidRPr="001F562E">
        <w:rPr>
          <w:rFonts w:ascii="Arial" w:hAnsi="Arial" w:cs="Arial"/>
          <w:sz w:val="22"/>
          <w:szCs w:val="22"/>
        </w:rPr>
        <w:t xml:space="preserve">Procedencia </w:t>
      </w:r>
      <w:r w:rsidRPr="001F562E">
        <w:rPr>
          <w:rFonts w:ascii="Arial" w:hAnsi="Arial" w:cs="Arial"/>
          <w:sz w:val="22"/>
          <w:szCs w:val="22"/>
        </w:rPr>
        <w:tab/>
      </w:r>
      <w:r w:rsidRPr="001F562E">
        <w:rPr>
          <w:rFonts w:ascii="Arial" w:hAnsi="Arial" w:cs="Arial"/>
          <w:sz w:val="22"/>
          <w:szCs w:val="22"/>
        </w:rPr>
        <w:tab/>
        <w:t>: Juzgado</w:t>
      </w:r>
      <w:r w:rsidR="00BA3B52">
        <w:rPr>
          <w:rFonts w:ascii="Arial" w:hAnsi="Arial" w:cs="Arial"/>
          <w:sz w:val="22"/>
          <w:szCs w:val="22"/>
        </w:rPr>
        <w:t xml:space="preserve"> C</w:t>
      </w:r>
      <w:r w:rsidR="00577894">
        <w:rPr>
          <w:rFonts w:ascii="Arial" w:hAnsi="Arial" w:cs="Arial"/>
          <w:sz w:val="22"/>
          <w:szCs w:val="22"/>
        </w:rPr>
        <w:t xml:space="preserve">ivil del Circuito de </w:t>
      </w:r>
      <w:r w:rsidR="00BA3B52">
        <w:rPr>
          <w:rFonts w:ascii="Arial" w:hAnsi="Arial" w:cs="Arial"/>
          <w:sz w:val="22"/>
          <w:szCs w:val="22"/>
        </w:rPr>
        <w:t>Santa Rosa de Cabal</w:t>
      </w:r>
    </w:p>
    <w:p w:rsidR="00440173" w:rsidRDefault="00440173" w:rsidP="00440173">
      <w:pPr>
        <w:pStyle w:val="Textoindependiente"/>
        <w:spacing w:line="360" w:lineRule="auto"/>
        <w:ind w:left="1416"/>
        <w:rPr>
          <w:rFonts w:ascii="Arial" w:hAnsi="Arial" w:cs="Arial"/>
          <w:sz w:val="22"/>
          <w:szCs w:val="22"/>
        </w:rPr>
      </w:pPr>
      <w:r w:rsidRPr="001F562E">
        <w:rPr>
          <w:rFonts w:ascii="Arial" w:hAnsi="Arial" w:cs="Arial"/>
          <w:sz w:val="22"/>
          <w:szCs w:val="22"/>
        </w:rPr>
        <w:t>Radicación</w:t>
      </w:r>
      <w:r w:rsidRPr="001F562E">
        <w:rPr>
          <w:rFonts w:ascii="Arial" w:hAnsi="Arial" w:cs="Arial"/>
          <w:sz w:val="22"/>
          <w:szCs w:val="22"/>
        </w:rPr>
        <w:tab/>
      </w:r>
      <w:r w:rsidRPr="001F562E">
        <w:rPr>
          <w:rFonts w:ascii="Arial" w:hAnsi="Arial" w:cs="Arial"/>
          <w:sz w:val="22"/>
          <w:szCs w:val="22"/>
        </w:rPr>
        <w:tab/>
        <w:t>: 201</w:t>
      </w:r>
      <w:r w:rsidR="00BA3B52">
        <w:rPr>
          <w:rFonts w:ascii="Arial" w:hAnsi="Arial" w:cs="Arial"/>
          <w:sz w:val="22"/>
          <w:szCs w:val="22"/>
        </w:rPr>
        <w:t>6</w:t>
      </w:r>
      <w:r>
        <w:rPr>
          <w:rFonts w:ascii="Arial" w:hAnsi="Arial" w:cs="Arial"/>
          <w:sz w:val="22"/>
          <w:szCs w:val="22"/>
        </w:rPr>
        <w:t>-00</w:t>
      </w:r>
      <w:r w:rsidR="000001CD">
        <w:rPr>
          <w:rFonts w:ascii="Arial" w:hAnsi="Arial" w:cs="Arial"/>
          <w:sz w:val="22"/>
          <w:szCs w:val="22"/>
        </w:rPr>
        <w:t>46</w:t>
      </w:r>
      <w:r w:rsidR="00BA3B52">
        <w:rPr>
          <w:rFonts w:ascii="Arial" w:hAnsi="Arial" w:cs="Arial"/>
          <w:sz w:val="22"/>
          <w:szCs w:val="22"/>
        </w:rPr>
        <w:t>5</w:t>
      </w:r>
      <w:r>
        <w:rPr>
          <w:rFonts w:ascii="Arial" w:hAnsi="Arial" w:cs="Arial"/>
          <w:sz w:val="22"/>
          <w:szCs w:val="22"/>
        </w:rPr>
        <w:t>-01</w:t>
      </w:r>
    </w:p>
    <w:p w:rsidR="000001CD" w:rsidRDefault="000001CD" w:rsidP="000001CD">
      <w:pPr>
        <w:spacing w:line="360" w:lineRule="auto"/>
        <w:ind w:left="708"/>
        <w:jc w:val="both"/>
        <w:rPr>
          <w:rFonts w:ascii="Arial" w:hAnsi="Arial" w:cs="Arial"/>
          <w:sz w:val="22"/>
          <w:szCs w:val="22"/>
        </w:rPr>
      </w:pPr>
      <w:r>
        <w:rPr>
          <w:rFonts w:ascii="Arial" w:hAnsi="Arial"/>
          <w:sz w:val="22"/>
          <w:szCs w:val="22"/>
        </w:rPr>
        <w:tab/>
      </w:r>
      <w:r>
        <w:rPr>
          <w:rFonts w:ascii="Arial" w:hAnsi="Arial" w:cs="Arial"/>
          <w:sz w:val="22"/>
          <w:szCs w:val="22"/>
        </w:rPr>
        <w:t>Temas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Procedencia de alzada - </w:t>
      </w:r>
      <w:proofErr w:type="spellStart"/>
      <w:r>
        <w:rPr>
          <w:rFonts w:ascii="Arial" w:hAnsi="Arial" w:cs="Arial"/>
          <w:sz w:val="22"/>
          <w:szCs w:val="22"/>
        </w:rPr>
        <w:t>Taxatividad</w:t>
      </w:r>
      <w:proofErr w:type="spellEnd"/>
    </w:p>
    <w:p w:rsidR="009D0B7B" w:rsidRPr="009D0B7B" w:rsidRDefault="009D0B7B" w:rsidP="00440173">
      <w:pPr>
        <w:pStyle w:val="Textoindependiente"/>
        <w:spacing w:line="360" w:lineRule="auto"/>
        <w:ind w:left="1416"/>
        <w:rPr>
          <w:rFonts w:ascii="Arial" w:hAnsi="Arial" w:cs="Arial"/>
          <w:sz w:val="22"/>
          <w:szCs w:val="22"/>
          <w:lang w:val="es-CO"/>
        </w:rPr>
      </w:pPr>
      <w:proofErr w:type="spellStart"/>
      <w:r w:rsidRPr="009D0B7B">
        <w:rPr>
          <w:rFonts w:ascii="Arial" w:hAnsi="Arial" w:cs="Arial"/>
          <w:sz w:val="22"/>
          <w:szCs w:val="22"/>
          <w:lang w:val="es-CO"/>
        </w:rPr>
        <w:t>Mag.Sustanciador</w:t>
      </w:r>
      <w:proofErr w:type="spellEnd"/>
      <w:r w:rsidRPr="009D0B7B">
        <w:rPr>
          <w:rFonts w:ascii="Arial" w:hAnsi="Arial" w:cs="Arial"/>
          <w:sz w:val="22"/>
          <w:szCs w:val="22"/>
          <w:lang w:val="es-CO"/>
        </w:rPr>
        <w:tab/>
        <w:t xml:space="preserve">: </w:t>
      </w:r>
      <w:proofErr w:type="spellStart"/>
      <w:r w:rsidRPr="009D0B7B">
        <w:rPr>
          <w:rFonts w:ascii="Arial" w:hAnsi="Arial" w:cs="Arial"/>
          <w:smallCaps/>
          <w:sz w:val="22"/>
          <w:szCs w:val="22"/>
          <w:lang w:val="es-CO"/>
        </w:rPr>
        <w:t>Duberney</w:t>
      </w:r>
      <w:proofErr w:type="spellEnd"/>
      <w:r w:rsidRPr="009D0B7B">
        <w:rPr>
          <w:rFonts w:ascii="Arial" w:hAnsi="Arial" w:cs="Arial"/>
          <w:smallCaps/>
          <w:sz w:val="22"/>
          <w:szCs w:val="22"/>
          <w:lang w:val="es-CO"/>
        </w:rPr>
        <w:t xml:space="preserve"> Grisales Herrera</w:t>
      </w:r>
    </w:p>
    <w:p w:rsidR="000F4FD9" w:rsidRDefault="000F4FD9" w:rsidP="00984E65">
      <w:pPr>
        <w:pStyle w:val="Textoindependiente"/>
        <w:pBdr>
          <w:bottom w:val="double" w:sz="6" w:space="1" w:color="auto"/>
        </w:pBdr>
        <w:spacing w:line="276" w:lineRule="auto"/>
        <w:jc w:val="center"/>
        <w:rPr>
          <w:rFonts w:ascii="Arial" w:hAnsi="Arial" w:cs="Arial"/>
          <w:sz w:val="22"/>
        </w:rPr>
      </w:pPr>
    </w:p>
    <w:p w:rsidR="000F4FD9" w:rsidRPr="0001641A" w:rsidRDefault="000F4FD9" w:rsidP="00A14F72">
      <w:pPr>
        <w:pStyle w:val="Textoindependiente"/>
        <w:spacing w:line="276" w:lineRule="auto"/>
        <w:jc w:val="center"/>
        <w:rPr>
          <w:rFonts w:ascii="Arial" w:hAnsi="Arial" w:cs="Arial"/>
          <w:szCs w:val="24"/>
        </w:rPr>
      </w:pPr>
    </w:p>
    <w:p w:rsidR="000F4FD9" w:rsidRPr="000001CD" w:rsidRDefault="000F4FD9" w:rsidP="00310452">
      <w:pPr>
        <w:spacing w:line="360" w:lineRule="auto"/>
        <w:jc w:val="center"/>
        <w:rPr>
          <w:rFonts w:ascii="Arial" w:hAnsi="Arial" w:cs="Arial"/>
          <w:bCs/>
          <w:sz w:val="28"/>
          <w:szCs w:val="24"/>
          <w:lang w:val="es-CO"/>
        </w:rPr>
      </w:pPr>
      <w:r w:rsidRPr="000001CD">
        <w:rPr>
          <w:rFonts w:ascii="Arial" w:hAnsi="Arial" w:cs="Arial"/>
          <w:bCs/>
          <w:smallCaps/>
          <w:sz w:val="28"/>
          <w:szCs w:val="24"/>
          <w:lang w:val="es-CO"/>
        </w:rPr>
        <w:t xml:space="preserve">Pereira, </w:t>
      </w:r>
      <w:r w:rsidR="00CD02D2" w:rsidRPr="000001CD">
        <w:rPr>
          <w:rFonts w:ascii="Arial" w:hAnsi="Arial" w:cs="Arial"/>
          <w:bCs/>
          <w:smallCaps/>
          <w:sz w:val="28"/>
          <w:szCs w:val="24"/>
          <w:lang w:val="es-CO"/>
        </w:rPr>
        <w:t xml:space="preserve">R., </w:t>
      </w:r>
      <w:r w:rsidR="00FA7F1C">
        <w:rPr>
          <w:rFonts w:ascii="Arial" w:hAnsi="Arial" w:cs="Arial"/>
          <w:bCs/>
          <w:smallCaps/>
          <w:sz w:val="28"/>
          <w:szCs w:val="24"/>
          <w:lang w:val="es-CO"/>
        </w:rPr>
        <w:t xml:space="preserve">ocho </w:t>
      </w:r>
      <w:r w:rsidRPr="000001CD">
        <w:rPr>
          <w:rFonts w:ascii="Arial" w:hAnsi="Arial" w:cs="Arial"/>
          <w:bCs/>
          <w:smallCaps/>
          <w:sz w:val="28"/>
          <w:szCs w:val="24"/>
          <w:lang w:val="es-CO"/>
        </w:rPr>
        <w:t>(</w:t>
      </w:r>
      <w:r w:rsidR="00FA7F1C">
        <w:rPr>
          <w:rFonts w:ascii="Arial" w:hAnsi="Arial" w:cs="Arial"/>
          <w:bCs/>
          <w:smallCaps/>
          <w:sz w:val="28"/>
          <w:szCs w:val="24"/>
          <w:lang w:val="es-CO"/>
        </w:rPr>
        <w:t>8</w:t>
      </w:r>
      <w:r w:rsidRPr="000001CD">
        <w:rPr>
          <w:rFonts w:ascii="Arial" w:hAnsi="Arial" w:cs="Arial"/>
          <w:bCs/>
          <w:smallCaps/>
          <w:sz w:val="28"/>
          <w:szCs w:val="24"/>
          <w:lang w:val="es-CO"/>
        </w:rPr>
        <w:t xml:space="preserve">) de </w:t>
      </w:r>
      <w:r w:rsidR="00BA3B52" w:rsidRPr="000001CD">
        <w:rPr>
          <w:rFonts w:ascii="Arial" w:hAnsi="Arial" w:cs="Arial"/>
          <w:bCs/>
          <w:smallCaps/>
          <w:sz w:val="28"/>
          <w:szCs w:val="24"/>
          <w:lang w:val="es-CO"/>
        </w:rPr>
        <w:t xml:space="preserve">julio </w:t>
      </w:r>
      <w:r w:rsidRPr="000001CD">
        <w:rPr>
          <w:rFonts w:ascii="Arial" w:hAnsi="Arial" w:cs="Arial"/>
          <w:bCs/>
          <w:smallCaps/>
          <w:sz w:val="28"/>
          <w:szCs w:val="24"/>
          <w:lang w:val="es-CO"/>
        </w:rPr>
        <w:t xml:space="preserve">de dos mil </w:t>
      </w:r>
      <w:r w:rsidR="009D0B7B" w:rsidRPr="000001CD">
        <w:rPr>
          <w:rFonts w:ascii="Arial" w:hAnsi="Arial" w:cs="Arial"/>
          <w:bCs/>
          <w:smallCaps/>
          <w:sz w:val="28"/>
          <w:szCs w:val="24"/>
          <w:lang w:val="es-CO"/>
        </w:rPr>
        <w:t xml:space="preserve">dieciséis </w:t>
      </w:r>
      <w:r w:rsidRPr="000001CD">
        <w:rPr>
          <w:rFonts w:ascii="Arial" w:hAnsi="Arial" w:cs="Arial"/>
          <w:bCs/>
          <w:smallCaps/>
          <w:sz w:val="28"/>
          <w:szCs w:val="24"/>
          <w:lang w:val="es-CO"/>
        </w:rPr>
        <w:t>(201</w:t>
      </w:r>
      <w:r w:rsidR="009D0B7B" w:rsidRPr="000001CD">
        <w:rPr>
          <w:rFonts w:ascii="Arial" w:hAnsi="Arial" w:cs="Arial"/>
          <w:bCs/>
          <w:smallCaps/>
          <w:sz w:val="28"/>
          <w:szCs w:val="24"/>
          <w:lang w:val="es-CO"/>
        </w:rPr>
        <w:t>6</w:t>
      </w:r>
      <w:r w:rsidRPr="000001CD">
        <w:rPr>
          <w:rFonts w:ascii="Arial" w:hAnsi="Arial" w:cs="Arial"/>
          <w:bCs/>
          <w:smallCaps/>
          <w:sz w:val="28"/>
          <w:szCs w:val="24"/>
          <w:lang w:val="es-CO"/>
        </w:rPr>
        <w:t>)</w:t>
      </w:r>
      <w:r w:rsidRPr="000001CD">
        <w:rPr>
          <w:rFonts w:ascii="Arial" w:hAnsi="Arial" w:cs="Arial"/>
          <w:bCs/>
          <w:sz w:val="28"/>
          <w:szCs w:val="24"/>
          <w:lang w:val="es-CO"/>
        </w:rPr>
        <w:t>.</w:t>
      </w:r>
    </w:p>
    <w:p w:rsidR="00D37639" w:rsidRDefault="00D37639" w:rsidP="00310452">
      <w:pPr>
        <w:spacing w:line="360" w:lineRule="auto"/>
        <w:jc w:val="both"/>
        <w:rPr>
          <w:rFonts w:ascii="Arial" w:hAnsi="Arial" w:cs="Arial"/>
          <w:b/>
          <w:bCs/>
          <w:sz w:val="24"/>
          <w:szCs w:val="24"/>
          <w:lang w:val="es-CO"/>
        </w:rPr>
      </w:pPr>
    </w:p>
    <w:p w:rsidR="000F4FD9" w:rsidRPr="00B50E55" w:rsidRDefault="000F4FD9" w:rsidP="00310452">
      <w:pPr>
        <w:pStyle w:val="Sinespaciado"/>
        <w:widowControl/>
        <w:numPr>
          <w:ilvl w:val="0"/>
          <w:numId w:val="3"/>
        </w:numPr>
        <w:autoSpaceDE/>
        <w:autoSpaceDN/>
        <w:adjustRightInd/>
        <w:spacing w:line="360" w:lineRule="auto"/>
        <w:jc w:val="both"/>
        <w:rPr>
          <w:rFonts w:ascii="Arial" w:hAnsi="Arial" w:cs="Arial"/>
        </w:rPr>
      </w:pPr>
      <w:r>
        <w:rPr>
          <w:rFonts w:ascii="Arial" w:hAnsi="Arial" w:cs="Arial"/>
          <w:sz w:val="28"/>
        </w:rPr>
        <w:t>E</w:t>
      </w:r>
      <w:r>
        <w:rPr>
          <w:rFonts w:ascii="Arial" w:hAnsi="Arial" w:cs="Arial"/>
          <w:sz w:val="22"/>
        </w:rPr>
        <w:t>L</w:t>
      </w:r>
      <w:r w:rsidRPr="00CF2E47">
        <w:rPr>
          <w:rFonts w:ascii="Arial" w:hAnsi="Arial" w:cs="Arial"/>
          <w:sz w:val="22"/>
        </w:rPr>
        <w:t xml:space="preserve"> </w:t>
      </w:r>
      <w:r>
        <w:rPr>
          <w:rFonts w:ascii="Arial" w:hAnsi="Arial" w:cs="Arial"/>
          <w:sz w:val="22"/>
        </w:rPr>
        <w:t>ASUNTO POR DECIDIR</w:t>
      </w:r>
    </w:p>
    <w:p w:rsidR="000F4FD9" w:rsidRPr="00125206" w:rsidRDefault="000F4FD9" w:rsidP="00310452">
      <w:pPr>
        <w:pStyle w:val="Puesto"/>
        <w:spacing w:line="360" w:lineRule="auto"/>
        <w:jc w:val="left"/>
        <w:rPr>
          <w:rFonts w:cs="Arial"/>
          <w:b w:val="0"/>
          <w:i w:val="0"/>
          <w:spacing w:val="-3"/>
          <w:sz w:val="22"/>
          <w:szCs w:val="24"/>
          <w:lang w:val="es-ES_tradnl"/>
        </w:rPr>
      </w:pPr>
    </w:p>
    <w:p w:rsidR="000F4FD9" w:rsidRPr="00B40F83" w:rsidRDefault="009D0B7B" w:rsidP="00310452">
      <w:pPr>
        <w:spacing w:line="360" w:lineRule="auto"/>
        <w:jc w:val="both"/>
        <w:rPr>
          <w:rFonts w:ascii="Arial" w:hAnsi="Arial" w:cs="Arial"/>
          <w:sz w:val="24"/>
          <w:szCs w:val="24"/>
        </w:rPr>
      </w:pPr>
      <w:r>
        <w:rPr>
          <w:rFonts w:ascii="Arial" w:hAnsi="Arial" w:cs="Arial"/>
          <w:sz w:val="24"/>
          <w:szCs w:val="24"/>
        </w:rPr>
        <w:t xml:space="preserve">El cumplimiento </w:t>
      </w:r>
      <w:r w:rsidR="000F4FD9">
        <w:rPr>
          <w:rFonts w:ascii="Arial" w:hAnsi="Arial" w:cs="Arial"/>
          <w:sz w:val="24"/>
          <w:szCs w:val="24"/>
        </w:rPr>
        <w:t>de los supuestos de viabilidad de</w:t>
      </w:r>
      <w:r w:rsidR="000F4FD9" w:rsidRPr="00B40F83">
        <w:rPr>
          <w:rFonts w:ascii="Arial" w:hAnsi="Arial" w:cs="Arial"/>
          <w:sz w:val="24"/>
          <w:szCs w:val="24"/>
        </w:rPr>
        <w:t xml:space="preserve">l recurso ordinario de apelación propuesto por la </w:t>
      </w:r>
      <w:r w:rsidR="006A18CA">
        <w:rPr>
          <w:rFonts w:ascii="Arial" w:hAnsi="Arial" w:cs="Arial"/>
          <w:sz w:val="24"/>
          <w:szCs w:val="24"/>
        </w:rPr>
        <w:t>parte recurrente</w:t>
      </w:r>
      <w:r w:rsidR="000F4FD9" w:rsidRPr="00B40F83">
        <w:rPr>
          <w:rFonts w:ascii="Arial" w:hAnsi="Arial" w:cs="Arial"/>
          <w:sz w:val="24"/>
          <w:szCs w:val="24"/>
        </w:rPr>
        <w:t xml:space="preserve">, contra </w:t>
      </w:r>
      <w:r w:rsidR="00BC6AA2">
        <w:rPr>
          <w:rFonts w:ascii="Arial" w:hAnsi="Arial" w:cs="Arial"/>
          <w:sz w:val="24"/>
          <w:szCs w:val="24"/>
        </w:rPr>
        <w:t xml:space="preserve">el auto </w:t>
      </w:r>
      <w:r w:rsidR="000F4FD9">
        <w:rPr>
          <w:rFonts w:ascii="Arial" w:hAnsi="Arial" w:cs="Arial"/>
          <w:sz w:val="24"/>
          <w:szCs w:val="24"/>
        </w:rPr>
        <w:t xml:space="preserve">del </w:t>
      </w:r>
      <w:r w:rsidR="00BA3B52">
        <w:rPr>
          <w:rFonts w:ascii="Arial" w:hAnsi="Arial" w:cs="Arial"/>
          <w:sz w:val="24"/>
          <w:szCs w:val="24"/>
        </w:rPr>
        <w:t>26-05-2016</w:t>
      </w:r>
      <w:r w:rsidR="000F4FD9" w:rsidRPr="00B40F83">
        <w:rPr>
          <w:rFonts w:ascii="Arial" w:hAnsi="Arial" w:cs="Arial"/>
          <w:sz w:val="24"/>
          <w:szCs w:val="24"/>
        </w:rPr>
        <w:t xml:space="preserve">, </w:t>
      </w:r>
      <w:r w:rsidR="00924E0B">
        <w:rPr>
          <w:rFonts w:ascii="Arial" w:hAnsi="Arial" w:cs="Arial"/>
          <w:sz w:val="24"/>
          <w:szCs w:val="24"/>
        </w:rPr>
        <w:t xml:space="preserve">que </w:t>
      </w:r>
      <w:r w:rsidR="00577894">
        <w:rPr>
          <w:rFonts w:ascii="Arial" w:hAnsi="Arial" w:cs="Arial"/>
          <w:sz w:val="24"/>
          <w:szCs w:val="24"/>
        </w:rPr>
        <w:t xml:space="preserve">rechazó por </w:t>
      </w:r>
      <w:r w:rsidR="00FA7F1C">
        <w:rPr>
          <w:rFonts w:ascii="Arial" w:hAnsi="Arial" w:cs="Arial"/>
          <w:sz w:val="24"/>
          <w:szCs w:val="24"/>
        </w:rPr>
        <w:t>in</w:t>
      </w:r>
      <w:r w:rsidR="00577894">
        <w:rPr>
          <w:rFonts w:ascii="Arial" w:hAnsi="Arial" w:cs="Arial"/>
          <w:sz w:val="24"/>
          <w:szCs w:val="24"/>
        </w:rPr>
        <w:t xml:space="preserve">competencia la </w:t>
      </w:r>
      <w:r w:rsidR="00FA7F1C">
        <w:rPr>
          <w:rFonts w:ascii="Arial" w:hAnsi="Arial" w:cs="Arial"/>
          <w:sz w:val="24"/>
          <w:szCs w:val="24"/>
        </w:rPr>
        <w:t>demanda</w:t>
      </w:r>
      <w:r w:rsidR="00924E0B">
        <w:rPr>
          <w:rFonts w:ascii="Arial" w:hAnsi="Arial" w:cs="Arial"/>
          <w:sz w:val="24"/>
          <w:szCs w:val="24"/>
        </w:rPr>
        <w:t xml:space="preserve">, al tenor de las </w:t>
      </w:r>
      <w:r w:rsidR="000F4FD9" w:rsidRPr="00B40F83">
        <w:rPr>
          <w:rFonts w:ascii="Arial" w:hAnsi="Arial" w:cs="Arial"/>
          <w:sz w:val="24"/>
          <w:szCs w:val="24"/>
        </w:rPr>
        <w:t>apreciaciones jurídicas</w:t>
      </w:r>
      <w:r w:rsidR="00924E0B">
        <w:rPr>
          <w:rFonts w:ascii="Arial" w:hAnsi="Arial" w:cs="Arial"/>
          <w:sz w:val="24"/>
          <w:szCs w:val="24"/>
        </w:rPr>
        <w:t xml:space="preserve"> que a continuación se formulan</w:t>
      </w:r>
      <w:r w:rsidR="000F4FD9" w:rsidRPr="00B40F83">
        <w:rPr>
          <w:rFonts w:ascii="Arial" w:hAnsi="Arial" w:cs="Arial"/>
          <w:sz w:val="24"/>
          <w:szCs w:val="24"/>
        </w:rPr>
        <w:t>.</w:t>
      </w:r>
    </w:p>
    <w:p w:rsidR="000F4FD9" w:rsidRDefault="000F4FD9" w:rsidP="00310452">
      <w:pPr>
        <w:pStyle w:val="Sinespaciado"/>
        <w:widowControl/>
        <w:autoSpaceDE/>
        <w:autoSpaceDN/>
        <w:adjustRightInd/>
        <w:spacing w:line="360" w:lineRule="auto"/>
        <w:jc w:val="both"/>
        <w:rPr>
          <w:rFonts w:ascii="Arial" w:hAnsi="Arial" w:cs="Arial"/>
        </w:rPr>
      </w:pPr>
    </w:p>
    <w:p w:rsidR="000F4FD9" w:rsidRDefault="000F4FD9" w:rsidP="00310452">
      <w:pPr>
        <w:pStyle w:val="Sinespaciado"/>
        <w:widowControl/>
        <w:autoSpaceDE/>
        <w:autoSpaceDN/>
        <w:adjustRightInd/>
        <w:spacing w:line="360" w:lineRule="auto"/>
        <w:jc w:val="both"/>
        <w:rPr>
          <w:rFonts w:ascii="Arial" w:hAnsi="Arial" w:cs="Arial"/>
        </w:rPr>
      </w:pPr>
    </w:p>
    <w:p w:rsidR="000F4FD9" w:rsidRDefault="000F4FD9" w:rsidP="00BD12C5">
      <w:pPr>
        <w:pStyle w:val="Sinespaciado"/>
        <w:numPr>
          <w:ilvl w:val="0"/>
          <w:numId w:val="3"/>
        </w:numPr>
        <w:spacing w:line="360" w:lineRule="auto"/>
        <w:jc w:val="both"/>
        <w:rPr>
          <w:rFonts w:ascii="Arial" w:hAnsi="Arial" w:cs="Arial"/>
        </w:rPr>
      </w:pPr>
      <w:r w:rsidRPr="00DB7C98">
        <w:rPr>
          <w:rFonts w:ascii="Arial" w:hAnsi="Arial" w:cs="Arial"/>
          <w:sz w:val="28"/>
        </w:rPr>
        <w:t>L</w:t>
      </w:r>
      <w:r w:rsidRPr="00CF2E47">
        <w:rPr>
          <w:rFonts w:ascii="Arial" w:hAnsi="Arial" w:cs="Arial"/>
          <w:sz w:val="22"/>
        </w:rPr>
        <w:t>AS ESTIMACIONES JURÍDICAS PARA DECIDIR</w:t>
      </w:r>
    </w:p>
    <w:p w:rsidR="000F4FD9" w:rsidRDefault="000F4FD9" w:rsidP="00395DD3">
      <w:pPr>
        <w:spacing w:line="360" w:lineRule="auto"/>
        <w:jc w:val="both"/>
        <w:rPr>
          <w:rFonts w:ascii="Arial" w:hAnsi="Arial" w:cs="Arial"/>
          <w:sz w:val="24"/>
        </w:rPr>
      </w:pPr>
    </w:p>
    <w:p w:rsidR="000F4FD9" w:rsidRDefault="000F4FD9" w:rsidP="00395DD3">
      <w:pPr>
        <w:spacing w:line="360" w:lineRule="auto"/>
        <w:jc w:val="both"/>
        <w:rPr>
          <w:rFonts w:ascii="Arial" w:hAnsi="Arial" w:cs="Arial"/>
          <w:sz w:val="24"/>
        </w:rPr>
      </w:pPr>
      <w:r>
        <w:rPr>
          <w:rFonts w:ascii="Arial" w:hAnsi="Arial" w:cs="Arial"/>
          <w:sz w:val="24"/>
        </w:rPr>
        <w:t>2.1. Los requisitos de viabilidad de un recurso</w:t>
      </w:r>
    </w:p>
    <w:p w:rsidR="000F4FD9" w:rsidRDefault="000F4FD9" w:rsidP="00395DD3">
      <w:pPr>
        <w:spacing w:line="360" w:lineRule="auto"/>
        <w:jc w:val="both"/>
        <w:rPr>
          <w:rFonts w:ascii="Arial" w:hAnsi="Arial" w:cs="Arial"/>
          <w:sz w:val="24"/>
        </w:rPr>
      </w:pPr>
    </w:p>
    <w:p w:rsidR="00E15135" w:rsidRPr="00E15135" w:rsidRDefault="00E15135" w:rsidP="00E15135">
      <w:pPr>
        <w:spacing w:line="360" w:lineRule="auto"/>
        <w:jc w:val="both"/>
        <w:rPr>
          <w:rFonts w:ascii="Arial" w:hAnsi="Arial" w:cs="Arial"/>
          <w:i/>
          <w:sz w:val="24"/>
          <w:szCs w:val="22"/>
        </w:rPr>
      </w:pPr>
      <w:r w:rsidRPr="00E15135">
        <w:rPr>
          <w:rFonts w:ascii="Arial" w:hAnsi="Arial"/>
          <w:sz w:val="24"/>
        </w:rPr>
        <w:t>De entrada se precisa advertir que en materia de recursos, si bien la regulación en el CG</w:t>
      </w:r>
      <w:r w:rsidR="00E478D3">
        <w:rPr>
          <w:rFonts w:ascii="Arial" w:hAnsi="Arial"/>
          <w:sz w:val="24"/>
        </w:rPr>
        <w:t>P</w:t>
      </w:r>
      <w:r w:rsidRPr="00E15135">
        <w:rPr>
          <w:rFonts w:ascii="Arial" w:hAnsi="Arial"/>
          <w:sz w:val="24"/>
        </w:rPr>
        <w:t xml:space="preserve"> modificó algunos tópicos, lo atinente a los supuestos de viabilidad del recurso y específicamente para los autos, no tuvo un cambio sustancial respecto de lo regulado para este aspecto en el CPC, de tal suerte que la jurisprudencia y doctrina que se han encargado de estudiar el tema con arreglo al CPC</w:t>
      </w:r>
      <w:r w:rsidRPr="00E15135">
        <w:rPr>
          <w:rFonts w:ascii="Arial" w:hAnsi="Arial" w:cs="Arial"/>
          <w:sz w:val="24"/>
          <w:szCs w:val="22"/>
        </w:rPr>
        <w:t xml:space="preserve">, </w:t>
      </w:r>
      <w:r w:rsidR="00FA7F1C">
        <w:rPr>
          <w:rFonts w:ascii="Arial" w:hAnsi="Arial" w:cs="Arial"/>
          <w:sz w:val="24"/>
          <w:szCs w:val="22"/>
        </w:rPr>
        <w:t xml:space="preserve">son </w:t>
      </w:r>
      <w:r w:rsidRPr="00E15135">
        <w:rPr>
          <w:rFonts w:ascii="Arial" w:hAnsi="Arial" w:cs="Arial"/>
          <w:sz w:val="24"/>
          <w:szCs w:val="22"/>
        </w:rPr>
        <w:t>aplicable</w:t>
      </w:r>
      <w:r w:rsidR="00FA7F1C">
        <w:rPr>
          <w:rFonts w:ascii="Arial" w:hAnsi="Arial" w:cs="Arial"/>
          <w:sz w:val="24"/>
          <w:szCs w:val="22"/>
        </w:rPr>
        <w:t>s</w:t>
      </w:r>
      <w:r w:rsidRPr="00E15135">
        <w:rPr>
          <w:rFonts w:ascii="Arial" w:hAnsi="Arial" w:cs="Arial"/>
          <w:sz w:val="24"/>
          <w:szCs w:val="22"/>
        </w:rPr>
        <w:t xml:space="preserve"> para el nuevo estatuto</w:t>
      </w:r>
      <w:r w:rsidR="00E478D3">
        <w:rPr>
          <w:rFonts w:ascii="Arial" w:hAnsi="Arial" w:cs="Arial"/>
          <w:sz w:val="24"/>
          <w:szCs w:val="22"/>
        </w:rPr>
        <w:t xml:space="preserve"> (CGP)</w:t>
      </w:r>
      <w:r w:rsidRPr="00E15135">
        <w:rPr>
          <w:rFonts w:ascii="Arial" w:hAnsi="Arial" w:cs="Arial"/>
          <w:sz w:val="24"/>
          <w:szCs w:val="22"/>
        </w:rPr>
        <w:t>.</w:t>
      </w:r>
    </w:p>
    <w:p w:rsidR="00E15135" w:rsidRPr="00AC3AFA" w:rsidRDefault="00E15135" w:rsidP="00395DD3">
      <w:pPr>
        <w:spacing w:line="360" w:lineRule="auto"/>
        <w:jc w:val="both"/>
        <w:rPr>
          <w:rFonts w:ascii="Arial" w:hAnsi="Arial" w:cs="Arial"/>
          <w:sz w:val="24"/>
        </w:rPr>
      </w:pPr>
    </w:p>
    <w:p w:rsidR="00E478D3" w:rsidRDefault="000378CE" w:rsidP="00B27CC5">
      <w:pPr>
        <w:pStyle w:val="Sinespaciado"/>
        <w:spacing w:line="360" w:lineRule="auto"/>
        <w:jc w:val="both"/>
        <w:rPr>
          <w:rFonts w:ascii="Arial" w:hAnsi="Arial" w:cs="Arial"/>
        </w:rPr>
      </w:pPr>
      <w:r>
        <w:rPr>
          <w:rFonts w:ascii="Arial" w:hAnsi="Arial" w:cs="Arial"/>
        </w:rPr>
        <w:t xml:space="preserve">En ese contexto y como siempre es indispensable la revisión de esos presupuestos que permiten desatar el recurso, según lo rotula la doctrina </w:t>
      </w:r>
      <w:r>
        <w:rPr>
          <w:rFonts w:ascii="Arial" w:hAnsi="Arial" w:cs="Arial"/>
          <w:szCs w:val="24"/>
        </w:rPr>
        <w:t>procesal nacional</w:t>
      </w:r>
      <w:r>
        <w:rPr>
          <w:rFonts w:ascii="Arial" w:hAnsi="Arial" w:cs="Arial"/>
          <w:szCs w:val="24"/>
          <w:vertAlign w:val="superscript"/>
        </w:rPr>
        <w:footnoteReference w:id="1"/>
      </w:r>
      <w:r>
        <w:rPr>
          <w:rFonts w:ascii="Arial" w:hAnsi="Arial" w:cs="Arial"/>
          <w:szCs w:val="24"/>
          <w:vertAlign w:val="superscript"/>
        </w:rPr>
        <w:t>-</w:t>
      </w:r>
      <w:r>
        <w:rPr>
          <w:rFonts w:ascii="Arial" w:hAnsi="Arial" w:cs="Arial"/>
          <w:szCs w:val="24"/>
          <w:vertAlign w:val="superscript"/>
        </w:rPr>
        <w:footnoteReference w:id="2"/>
      </w:r>
      <w:r>
        <w:rPr>
          <w:rFonts w:ascii="Arial" w:hAnsi="Arial" w:cs="Arial"/>
        </w:rPr>
        <w:t xml:space="preserve">, a efectos de </w:t>
      </w:r>
      <w:r>
        <w:rPr>
          <w:rFonts w:ascii="Arial" w:hAnsi="Arial" w:cs="Arial"/>
        </w:rPr>
        <w:lastRenderedPageBreak/>
        <w:t xml:space="preserve">examinar el tema discutido por vía de apelación, puesto que se dice que son ellos una serie de exigencias normativas formales que permiten su trámite y aseguran su decisión.  </w:t>
      </w:r>
    </w:p>
    <w:p w:rsidR="00E478D3" w:rsidRDefault="00E478D3" w:rsidP="00B27CC5">
      <w:pPr>
        <w:pStyle w:val="Sinespaciado"/>
        <w:spacing w:line="360" w:lineRule="auto"/>
        <w:jc w:val="both"/>
        <w:rPr>
          <w:rFonts w:ascii="Arial" w:hAnsi="Arial" w:cs="Arial"/>
        </w:rPr>
      </w:pPr>
    </w:p>
    <w:p w:rsidR="002B6258" w:rsidRDefault="00E478D3" w:rsidP="00B27CC5">
      <w:pPr>
        <w:pStyle w:val="Sinespaciado"/>
        <w:spacing w:line="360" w:lineRule="auto"/>
        <w:jc w:val="both"/>
        <w:rPr>
          <w:rFonts w:ascii="Arial" w:hAnsi="Arial" w:cs="Arial"/>
        </w:rPr>
      </w:pPr>
      <w:r>
        <w:rPr>
          <w:rFonts w:ascii="Arial" w:hAnsi="Arial" w:cs="Arial"/>
        </w:rPr>
        <w:t>Así lo</w:t>
      </w:r>
      <w:r w:rsidR="000378CE">
        <w:rPr>
          <w:rFonts w:ascii="Arial" w:hAnsi="Arial" w:cs="Arial"/>
        </w:rPr>
        <w:t xml:space="preserve"> anota el profesor López Blanco: </w:t>
      </w:r>
      <w:r w:rsidR="000378CE" w:rsidRPr="00F601E9">
        <w:rPr>
          <w:rFonts w:ascii="Arial" w:hAnsi="Arial" w:cs="Arial"/>
          <w:sz w:val="22"/>
        </w:rPr>
        <w:t>“</w:t>
      </w:r>
      <w:r w:rsidR="000378CE" w:rsidRPr="00F601E9">
        <w:rPr>
          <w:rFonts w:ascii="Arial" w:hAnsi="Arial" w:cs="Arial"/>
          <w:i/>
          <w:sz w:val="22"/>
        </w:rPr>
        <w:t>En todo caso sin estar reunidos los requisitos de viabilidad del recurso jamás se podrá tener éxito en el mismo por constituir un precedente necesario para decidirlo.</w:t>
      </w:r>
      <w:r w:rsidR="000378CE" w:rsidRPr="00F601E9">
        <w:rPr>
          <w:rFonts w:ascii="Arial" w:hAnsi="Arial" w:cs="Arial"/>
          <w:sz w:val="22"/>
        </w:rPr>
        <w:t>”</w:t>
      </w:r>
      <w:r w:rsidR="000378CE" w:rsidRPr="00F601E9">
        <w:rPr>
          <w:rFonts w:ascii="Arial" w:hAnsi="Arial" w:cs="Arial"/>
          <w:sz w:val="22"/>
          <w:vertAlign w:val="superscript"/>
        </w:rPr>
        <w:footnoteReference w:id="3"/>
      </w:r>
      <w:r w:rsidR="000378CE">
        <w:rPr>
          <w:rFonts w:ascii="Arial" w:hAnsi="Arial" w:cs="Arial"/>
        </w:rPr>
        <w:t xml:space="preserve">.  </w:t>
      </w:r>
      <w:r w:rsidR="0044659A">
        <w:rPr>
          <w:rFonts w:ascii="Arial" w:hAnsi="Arial" w:cs="Arial"/>
        </w:rPr>
        <w:t>Y lo e</w:t>
      </w:r>
      <w:r w:rsidR="000F4FD9" w:rsidRPr="00B27CC5">
        <w:rPr>
          <w:rFonts w:ascii="Arial" w:hAnsi="Arial" w:cs="Arial"/>
        </w:rPr>
        <w:t>xplica el profesor Rojas Gómez</w:t>
      </w:r>
      <w:r w:rsidR="000F4FD9" w:rsidRPr="00B27CC5">
        <w:rPr>
          <w:rStyle w:val="Refdenotaalpie"/>
          <w:rFonts w:ascii="Arial" w:hAnsi="Arial" w:cs="Arial"/>
        </w:rPr>
        <w:footnoteReference w:id="4"/>
      </w:r>
      <w:r w:rsidR="000F4FD9" w:rsidRPr="00B27CC5">
        <w:rPr>
          <w:rFonts w:ascii="Arial" w:hAnsi="Arial" w:cs="Arial"/>
        </w:rPr>
        <w:t xml:space="preserve"> en su obra: “</w:t>
      </w:r>
      <w:r w:rsidR="002B6258" w:rsidRPr="008569C4">
        <w:rPr>
          <w:rFonts w:ascii="Arial" w:hAnsi="Arial" w:cs="Arial"/>
          <w:i/>
          <w:sz w:val="22"/>
        </w:rPr>
        <w:t xml:space="preserve">(…) </w:t>
      </w:r>
      <w:r w:rsidR="008569C4" w:rsidRPr="008569C4">
        <w:rPr>
          <w:rFonts w:ascii="Arial" w:hAnsi="Arial" w:cs="Arial"/>
          <w:i/>
          <w:sz w:val="22"/>
        </w:rPr>
        <w:t>para que la impugnación pueda ser tramitada hasta establecer si debe prosperar han de cumplirse unos precisos requisitos.  En ausencia de ellos no debe dársele curso a</w:t>
      </w:r>
      <w:r w:rsidR="000557CF">
        <w:rPr>
          <w:rFonts w:ascii="Arial" w:hAnsi="Arial" w:cs="Arial"/>
          <w:i/>
          <w:sz w:val="22"/>
        </w:rPr>
        <w:t xml:space="preserve"> </w:t>
      </w:r>
      <w:r w:rsidR="008569C4" w:rsidRPr="008569C4">
        <w:rPr>
          <w:rFonts w:ascii="Arial" w:hAnsi="Arial" w:cs="Arial"/>
          <w:i/>
          <w:sz w:val="22"/>
        </w:rPr>
        <w:t>l</w:t>
      </w:r>
      <w:r w:rsidR="000557CF">
        <w:rPr>
          <w:rFonts w:ascii="Arial" w:hAnsi="Arial" w:cs="Arial"/>
          <w:i/>
          <w:sz w:val="22"/>
        </w:rPr>
        <w:t>a</w:t>
      </w:r>
      <w:r w:rsidR="008569C4" w:rsidRPr="008569C4">
        <w:rPr>
          <w:rFonts w:ascii="Arial" w:hAnsi="Arial" w:cs="Arial"/>
          <w:i/>
          <w:sz w:val="22"/>
        </w:rPr>
        <w:t xml:space="preserve"> impugnación, o el trámite queda trunco, si ya se inició.</w:t>
      </w:r>
      <w:r w:rsidR="008569C4">
        <w:rPr>
          <w:rFonts w:ascii="Arial" w:hAnsi="Arial" w:cs="Arial"/>
        </w:rPr>
        <w:t>”.</w:t>
      </w:r>
    </w:p>
    <w:p w:rsidR="002B6258" w:rsidRDefault="002B6258" w:rsidP="00B27CC5">
      <w:pPr>
        <w:pStyle w:val="Sinespaciado"/>
        <w:spacing w:line="360" w:lineRule="auto"/>
        <w:jc w:val="both"/>
        <w:rPr>
          <w:rFonts w:ascii="Arial" w:hAnsi="Arial" w:cs="Arial"/>
        </w:rPr>
      </w:pPr>
    </w:p>
    <w:p w:rsidR="00686829" w:rsidRDefault="000F4FD9" w:rsidP="00395DD3">
      <w:pPr>
        <w:pStyle w:val="Sinespaciado"/>
        <w:spacing w:line="360" w:lineRule="auto"/>
        <w:jc w:val="both"/>
        <w:rPr>
          <w:rFonts w:ascii="Bookman Old Style" w:hAnsi="Bookman Old Style"/>
          <w:i/>
          <w:color w:val="2D2D2D"/>
          <w:szCs w:val="24"/>
          <w:shd w:val="clear" w:color="auto" w:fill="FFFFFF"/>
        </w:rPr>
      </w:pPr>
      <w:r w:rsidRPr="002E1265">
        <w:rPr>
          <w:rFonts w:ascii="Arial" w:hAnsi="Arial" w:cs="Arial"/>
        </w:rPr>
        <w:t xml:space="preserve">Los </w:t>
      </w:r>
      <w:r>
        <w:rPr>
          <w:rFonts w:ascii="Arial" w:hAnsi="Arial" w:cs="Arial"/>
        </w:rPr>
        <w:t xml:space="preserve">mencionados </w:t>
      </w:r>
      <w:r w:rsidRPr="002E1265">
        <w:rPr>
          <w:rFonts w:ascii="Arial" w:hAnsi="Arial" w:cs="Arial"/>
        </w:rPr>
        <w:t>requisitos son concurrentes y necesarios, ausente uno se malogra el estudio de la impugnación.</w:t>
      </w:r>
      <w:r>
        <w:rPr>
          <w:rFonts w:ascii="Arial" w:hAnsi="Arial" w:cs="Arial"/>
        </w:rPr>
        <w:t xml:space="preserve"> </w:t>
      </w:r>
      <w:r w:rsidR="00802BC8">
        <w:rPr>
          <w:rFonts w:ascii="Arial" w:hAnsi="Arial" w:cs="Arial"/>
        </w:rPr>
        <w:t xml:space="preserve"> La misma CSJ </w:t>
      </w:r>
      <w:r w:rsidR="00686829">
        <w:rPr>
          <w:rFonts w:ascii="Arial" w:hAnsi="Arial" w:cs="Arial"/>
        </w:rPr>
        <w:t xml:space="preserve">así lo ha </w:t>
      </w:r>
      <w:r w:rsidR="00802BC8">
        <w:rPr>
          <w:rFonts w:ascii="Arial" w:hAnsi="Arial" w:cs="Arial"/>
        </w:rPr>
        <w:t>e</w:t>
      </w:r>
      <w:r w:rsidR="0023712B">
        <w:rPr>
          <w:rFonts w:ascii="Arial" w:hAnsi="Arial" w:cs="Arial"/>
        </w:rPr>
        <w:t>nseña</w:t>
      </w:r>
      <w:r w:rsidR="00686829">
        <w:rPr>
          <w:rFonts w:ascii="Arial" w:hAnsi="Arial" w:cs="Arial"/>
        </w:rPr>
        <w:t>do</w:t>
      </w:r>
      <w:r w:rsidR="00802BC8">
        <w:rPr>
          <w:rFonts w:ascii="Arial" w:hAnsi="Arial" w:cs="Arial"/>
        </w:rPr>
        <w:t>: “</w:t>
      </w:r>
      <w:r w:rsidR="009D2F2D" w:rsidRPr="00647802">
        <w:rPr>
          <w:rFonts w:ascii="Arial" w:hAnsi="Arial" w:cs="Arial"/>
          <w:i/>
          <w:sz w:val="22"/>
        </w:rPr>
        <w:t>(…) al recibir el expediente, dentro del examen preliminar que le corresponde hacer (C. de P.C., art.3</w:t>
      </w:r>
      <w:r w:rsidR="00E410AB" w:rsidRPr="00647802">
        <w:rPr>
          <w:rFonts w:ascii="Arial" w:hAnsi="Arial" w:cs="Arial"/>
          <w:i/>
          <w:sz w:val="22"/>
        </w:rPr>
        <w:t>58), debe prioritariamente examinar, entre otras situaciones, si se encuentran cumplid</w:t>
      </w:r>
      <w:r w:rsidR="006B3003" w:rsidRPr="00647802">
        <w:rPr>
          <w:rFonts w:ascii="Arial" w:hAnsi="Arial" w:cs="Arial"/>
          <w:i/>
          <w:sz w:val="22"/>
        </w:rPr>
        <w:t xml:space="preserve">os los presupuestos indispensable para la concesión del recurso de apelación, y en el evento de hallarlos ajustados a la ley, admitirá el recurso, y. en caso, contrario </w:t>
      </w:r>
      <w:r w:rsidR="00576A44" w:rsidRPr="00647802">
        <w:rPr>
          <w:rFonts w:ascii="Arial" w:hAnsi="Arial" w:cs="Arial"/>
          <w:i/>
          <w:sz w:val="22"/>
        </w:rPr>
        <w:t xml:space="preserve">lo declarará inadmisible </w:t>
      </w:r>
      <w:r w:rsidR="00647802" w:rsidRPr="00647802">
        <w:rPr>
          <w:rFonts w:ascii="Arial" w:hAnsi="Arial" w:cs="Arial"/>
          <w:i/>
          <w:sz w:val="22"/>
        </w:rPr>
        <w:t>(…)</w:t>
      </w:r>
      <w:r w:rsidR="00647802">
        <w:rPr>
          <w:rFonts w:ascii="Arial" w:hAnsi="Arial" w:cs="Arial"/>
        </w:rPr>
        <w:t>”</w:t>
      </w:r>
      <w:r w:rsidR="00686829">
        <w:rPr>
          <w:rStyle w:val="Refdenotaalpie"/>
          <w:rFonts w:ascii="Arial" w:hAnsi="Arial"/>
        </w:rPr>
        <w:footnoteReference w:id="5"/>
      </w:r>
      <w:r w:rsidR="00686829">
        <w:rPr>
          <w:rFonts w:ascii="Arial" w:hAnsi="Arial" w:cs="Arial"/>
        </w:rPr>
        <w:t>. Yen reciente decisión (2016)</w:t>
      </w:r>
      <w:r w:rsidR="00686829">
        <w:rPr>
          <w:rStyle w:val="Refdenotaalpie"/>
          <w:rFonts w:ascii="Arial" w:hAnsi="Arial"/>
        </w:rPr>
        <w:footnoteReference w:id="6"/>
      </w:r>
      <w:r w:rsidR="00686829">
        <w:rPr>
          <w:rFonts w:ascii="Arial" w:hAnsi="Arial" w:cs="Arial"/>
        </w:rPr>
        <w:t xml:space="preserve"> recordó: </w:t>
      </w:r>
      <w:r w:rsidR="00686829" w:rsidRPr="00686829">
        <w:rPr>
          <w:rFonts w:ascii="Arial" w:hAnsi="Arial" w:cs="Arial"/>
          <w:sz w:val="22"/>
          <w:szCs w:val="22"/>
        </w:rPr>
        <w:t xml:space="preserve">“(…) </w:t>
      </w:r>
      <w:r w:rsidR="00686829" w:rsidRPr="00686829">
        <w:rPr>
          <w:rFonts w:ascii="Arial" w:hAnsi="Arial" w:cs="Arial"/>
          <w:i/>
          <w:color w:val="2D2D2D"/>
          <w:sz w:val="22"/>
          <w:szCs w:val="22"/>
          <w:shd w:val="clear" w:color="auto" w:fill="FFFFFF"/>
        </w:rPr>
        <w:t>al examen preliminar de admisibilidad de la apelación que hace el juez de segunda instancia previo a avocar conocimiento y de dar trámite al recurso de apelación (…)”</w:t>
      </w:r>
      <w:r w:rsidR="00686829">
        <w:rPr>
          <w:rFonts w:ascii="Arial" w:hAnsi="Arial" w:cs="Arial"/>
          <w:i/>
          <w:color w:val="2D2D2D"/>
          <w:sz w:val="22"/>
          <w:szCs w:val="22"/>
          <w:shd w:val="clear" w:color="auto" w:fill="FFFFFF"/>
        </w:rPr>
        <w:t>.</w:t>
      </w:r>
    </w:p>
    <w:p w:rsidR="00686829" w:rsidRDefault="00686829" w:rsidP="00395DD3">
      <w:pPr>
        <w:pStyle w:val="Sinespaciado"/>
        <w:spacing w:line="360" w:lineRule="auto"/>
        <w:jc w:val="both"/>
        <w:rPr>
          <w:rFonts w:ascii="Arial" w:hAnsi="Arial" w:cs="Arial"/>
        </w:rPr>
      </w:pPr>
    </w:p>
    <w:p w:rsidR="00965470" w:rsidRDefault="00925B32" w:rsidP="00965470">
      <w:pPr>
        <w:pStyle w:val="Sinespaciado"/>
        <w:spacing w:line="360" w:lineRule="auto"/>
        <w:jc w:val="both"/>
        <w:rPr>
          <w:rFonts w:ascii="Arial" w:hAnsi="Arial" w:cs="Arial"/>
        </w:rPr>
      </w:pPr>
      <w:r>
        <w:rPr>
          <w:rFonts w:ascii="Arial" w:hAnsi="Arial" w:cs="Arial"/>
        </w:rPr>
        <w:t xml:space="preserve">Para el </w:t>
      </w:r>
      <w:r w:rsidR="00F601E9">
        <w:rPr>
          <w:rFonts w:ascii="Arial" w:hAnsi="Arial" w:cs="Arial"/>
        </w:rPr>
        <w:t xml:space="preserve">asunto </w:t>
      </w:r>
      <w:r w:rsidR="000F4FD9" w:rsidRPr="002E1265">
        <w:rPr>
          <w:rFonts w:ascii="Arial" w:hAnsi="Arial" w:cs="Arial"/>
        </w:rPr>
        <w:t>son legitimación, oportunidad, procedencia y sustentación.</w:t>
      </w:r>
      <w:r w:rsidR="00767974">
        <w:rPr>
          <w:rFonts w:ascii="Arial" w:hAnsi="Arial" w:cs="Arial"/>
        </w:rPr>
        <w:t xml:space="preserve">  En particular se echa de menos en este caso la procedencia, entendida como </w:t>
      </w:r>
      <w:r w:rsidR="00491DD9">
        <w:rPr>
          <w:rFonts w:ascii="Arial" w:hAnsi="Arial" w:cs="Arial"/>
        </w:rPr>
        <w:t>la expresa autorización normativa para atacar la decisión por vía de alzada</w:t>
      </w:r>
      <w:r w:rsidR="00BB695D">
        <w:rPr>
          <w:rFonts w:ascii="Arial" w:hAnsi="Arial" w:cs="Arial"/>
        </w:rPr>
        <w:t>.</w:t>
      </w:r>
      <w:r w:rsidR="00965470" w:rsidRPr="00965470">
        <w:rPr>
          <w:rFonts w:ascii="Arial" w:hAnsi="Arial" w:cs="Arial"/>
        </w:rPr>
        <w:t xml:space="preserve"> </w:t>
      </w:r>
    </w:p>
    <w:p w:rsidR="00965470" w:rsidRDefault="00965470" w:rsidP="00965470">
      <w:pPr>
        <w:pStyle w:val="Sinespaciado"/>
        <w:spacing w:line="360" w:lineRule="auto"/>
        <w:jc w:val="both"/>
        <w:rPr>
          <w:rFonts w:ascii="Arial" w:hAnsi="Arial" w:cs="Arial"/>
        </w:rPr>
      </w:pPr>
    </w:p>
    <w:p w:rsidR="00504903" w:rsidRPr="003D741C" w:rsidRDefault="00504903" w:rsidP="00504903">
      <w:pPr>
        <w:spacing w:line="360" w:lineRule="auto"/>
        <w:jc w:val="both"/>
        <w:rPr>
          <w:rFonts w:ascii="Arial" w:hAnsi="Arial" w:cs="Arial"/>
          <w:sz w:val="24"/>
        </w:rPr>
      </w:pPr>
      <w:r w:rsidRPr="005846FC">
        <w:rPr>
          <w:rFonts w:ascii="Arial" w:hAnsi="Arial" w:cs="Arial"/>
          <w:sz w:val="24"/>
        </w:rPr>
        <w:t>2.2. El caso concreto que se analiza</w:t>
      </w:r>
    </w:p>
    <w:p w:rsidR="00504903" w:rsidRPr="005D1B31" w:rsidRDefault="00504903" w:rsidP="00965470">
      <w:pPr>
        <w:pStyle w:val="Sinespaciado"/>
        <w:spacing w:line="360" w:lineRule="auto"/>
        <w:jc w:val="both"/>
        <w:rPr>
          <w:rFonts w:ascii="Arial" w:hAnsi="Arial" w:cs="Arial"/>
        </w:rPr>
      </w:pPr>
    </w:p>
    <w:p w:rsidR="00073C11" w:rsidRPr="002240F3" w:rsidRDefault="00073C11" w:rsidP="00073C11">
      <w:pPr>
        <w:pStyle w:val="Sinespaciado"/>
        <w:spacing w:line="360" w:lineRule="auto"/>
        <w:jc w:val="both"/>
        <w:rPr>
          <w:rFonts w:ascii="Arial" w:hAnsi="Arial" w:cs="Arial"/>
        </w:rPr>
      </w:pPr>
      <w:r w:rsidRPr="002240F3">
        <w:rPr>
          <w:rFonts w:ascii="Arial" w:hAnsi="Arial" w:cs="Arial"/>
        </w:rPr>
        <w:t>El principio de la doble instancia, previsto por el artículo 31 de nuestra Carta Política, no es absoluto sino relativo, aplica para las sentencias con las excepciones que disponga el legislador. La doctrina constitucional sobre este principio ha sido constante y sólida desde 1995</w:t>
      </w:r>
      <w:r w:rsidRPr="002240F3">
        <w:rPr>
          <w:rStyle w:val="Refdenotaalpie"/>
          <w:rFonts w:ascii="Arial" w:hAnsi="Arial"/>
        </w:rPr>
        <w:footnoteReference w:id="7"/>
      </w:r>
      <w:r w:rsidRPr="002240F3">
        <w:rPr>
          <w:rFonts w:ascii="Arial" w:hAnsi="Arial" w:cs="Arial"/>
        </w:rPr>
        <w:t xml:space="preserve"> hasta nuestros días (201</w:t>
      </w:r>
      <w:r w:rsidR="005D6D82">
        <w:rPr>
          <w:rFonts w:ascii="Arial" w:hAnsi="Arial" w:cs="Arial"/>
        </w:rPr>
        <w:t>6</w:t>
      </w:r>
      <w:r w:rsidRPr="002240F3">
        <w:rPr>
          <w:rFonts w:ascii="Arial" w:hAnsi="Arial" w:cs="Arial"/>
        </w:rPr>
        <w:t>)</w:t>
      </w:r>
      <w:r w:rsidR="00F601E9" w:rsidRPr="002240F3">
        <w:rPr>
          <w:rStyle w:val="Refdenotaalpie"/>
          <w:rFonts w:ascii="Arial" w:hAnsi="Arial"/>
        </w:rPr>
        <w:footnoteReference w:id="8"/>
      </w:r>
      <w:r w:rsidRPr="002240F3">
        <w:rPr>
          <w:rFonts w:ascii="Arial" w:hAnsi="Arial" w:cs="Arial"/>
        </w:rPr>
        <w:t xml:space="preserve">; en esta reciente decisión, también se declaró exequible el artículo </w:t>
      </w:r>
      <w:r w:rsidR="005D6D82">
        <w:rPr>
          <w:rFonts w:ascii="Arial" w:hAnsi="Arial" w:cs="Arial"/>
        </w:rPr>
        <w:t>459</w:t>
      </w:r>
      <w:r w:rsidRPr="002240F3">
        <w:rPr>
          <w:rFonts w:ascii="Arial" w:hAnsi="Arial" w:cs="Arial"/>
        </w:rPr>
        <w:t xml:space="preserve"> de la Ley </w:t>
      </w:r>
      <w:r w:rsidR="005D6D82">
        <w:rPr>
          <w:rFonts w:ascii="Arial" w:hAnsi="Arial" w:cs="Arial"/>
        </w:rPr>
        <w:t>906</w:t>
      </w:r>
      <w:r w:rsidRPr="002240F3">
        <w:rPr>
          <w:rFonts w:ascii="Arial" w:hAnsi="Arial" w:cs="Arial"/>
        </w:rPr>
        <w:t xml:space="preserve">, que </w:t>
      </w:r>
      <w:r w:rsidR="00917CEE">
        <w:rPr>
          <w:rFonts w:ascii="Arial" w:hAnsi="Arial" w:cs="Arial"/>
        </w:rPr>
        <w:t xml:space="preserve">restringió a la víctima la posibilidad de formular recursos de </w:t>
      </w:r>
      <w:r w:rsidR="00917CEE" w:rsidRPr="00917CEE">
        <w:rPr>
          <w:rFonts w:ascii="Arial" w:hAnsi="Arial" w:cs="Arial"/>
        </w:rPr>
        <w:t>todo lo relacionado con la ejecución de la pena</w:t>
      </w:r>
      <w:r w:rsidRPr="002240F3">
        <w:rPr>
          <w:rFonts w:ascii="Arial" w:hAnsi="Arial" w:cs="Arial"/>
        </w:rPr>
        <w:t>.</w:t>
      </w:r>
    </w:p>
    <w:p w:rsidR="00073C11" w:rsidRDefault="00073C11" w:rsidP="00073C11">
      <w:pPr>
        <w:pStyle w:val="Sinespaciado"/>
        <w:spacing w:line="360" w:lineRule="auto"/>
        <w:jc w:val="both"/>
        <w:rPr>
          <w:rFonts w:ascii="Arial" w:hAnsi="Arial" w:cs="Arial"/>
        </w:rPr>
      </w:pPr>
    </w:p>
    <w:p w:rsidR="00073C11" w:rsidRPr="00545527" w:rsidRDefault="00073C11" w:rsidP="00073C11">
      <w:pPr>
        <w:pStyle w:val="Sinespaciado"/>
        <w:spacing w:line="360" w:lineRule="auto"/>
        <w:jc w:val="both"/>
        <w:rPr>
          <w:rFonts w:ascii="Arial" w:hAnsi="Arial" w:cs="Arial"/>
          <w:szCs w:val="24"/>
        </w:rPr>
      </w:pPr>
      <w:r w:rsidRPr="00545527">
        <w:rPr>
          <w:rFonts w:ascii="Arial" w:hAnsi="Arial" w:cs="Arial"/>
        </w:rPr>
        <w:t xml:space="preserve">Por sabido se tiene, en la literatura procesal contemporánea, que la </w:t>
      </w:r>
      <w:proofErr w:type="spellStart"/>
      <w:r w:rsidRPr="00545527">
        <w:rPr>
          <w:rFonts w:ascii="Arial" w:hAnsi="Arial" w:cs="Arial"/>
        </w:rPr>
        <w:t>taxatividad</w:t>
      </w:r>
      <w:proofErr w:type="spellEnd"/>
      <w:r w:rsidRPr="00545527">
        <w:rPr>
          <w:rFonts w:ascii="Arial" w:hAnsi="Arial" w:cs="Arial"/>
        </w:rPr>
        <w:t xml:space="preserve"> es una regla </w:t>
      </w:r>
      <w:r w:rsidRPr="00545527">
        <w:rPr>
          <w:rFonts w:ascii="Arial" w:hAnsi="Arial" w:cs="Arial"/>
        </w:rPr>
        <w:lastRenderedPageBreak/>
        <w:t xml:space="preserve">técnica de regulación del recurso de apelación, como aplicación del principio de economía procesal, y cuyo contenido consiste en señalar que es procedente solo cuando así lo disponga una norma en forma expresa. </w:t>
      </w:r>
      <w:r w:rsidR="004A043E">
        <w:rPr>
          <w:rFonts w:ascii="Arial" w:hAnsi="Arial" w:cs="Arial"/>
        </w:rPr>
        <w:t xml:space="preserve">En el </w:t>
      </w:r>
      <w:r w:rsidRPr="00545527">
        <w:rPr>
          <w:rFonts w:ascii="Arial" w:hAnsi="Arial" w:cs="Arial"/>
        </w:rPr>
        <w:t>C</w:t>
      </w:r>
      <w:r w:rsidR="004A043E">
        <w:rPr>
          <w:rFonts w:ascii="Arial" w:hAnsi="Arial" w:cs="Arial"/>
        </w:rPr>
        <w:t>GP (Tal como lo hacía el CPC),</w:t>
      </w:r>
      <w:r w:rsidRPr="00545527">
        <w:rPr>
          <w:rFonts w:ascii="Arial" w:hAnsi="Arial" w:cs="Arial"/>
        </w:rPr>
        <w:t xml:space="preserve"> así opera la mencionada regla de especificidad, tal como lo reconocen los autores nacionales</w:t>
      </w:r>
      <w:r w:rsidRPr="00545527">
        <w:rPr>
          <w:rStyle w:val="Refdenotaalpie"/>
          <w:rFonts w:ascii="Arial" w:hAnsi="Arial" w:cs="Arial"/>
          <w:szCs w:val="24"/>
        </w:rPr>
        <w:footnoteReference w:id="9"/>
      </w:r>
      <w:r w:rsidRPr="00545527">
        <w:rPr>
          <w:rFonts w:ascii="Arial" w:hAnsi="Arial" w:cs="Arial"/>
          <w:szCs w:val="24"/>
          <w:vertAlign w:val="superscript"/>
        </w:rPr>
        <w:t>-</w:t>
      </w:r>
      <w:r w:rsidRPr="00545527">
        <w:rPr>
          <w:rStyle w:val="Refdenotaalpie"/>
          <w:rFonts w:ascii="Arial" w:hAnsi="Arial" w:cs="Arial"/>
          <w:szCs w:val="24"/>
        </w:rPr>
        <w:footnoteReference w:id="10"/>
      </w:r>
      <w:r w:rsidRPr="00545527">
        <w:rPr>
          <w:rFonts w:ascii="Arial" w:hAnsi="Arial" w:cs="Arial"/>
          <w:szCs w:val="24"/>
          <w:vertAlign w:val="superscript"/>
        </w:rPr>
        <w:t>-</w:t>
      </w:r>
      <w:r w:rsidRPr="00545527">
        <w:rPr>
          <w:rStyle w:val="Refdenotaalpie"/>
          <w:rFonts w:ascii="Arial" w:hAnsi="Arial" w:cs="Arial"/>
          <w:szCs w:val="24"/>
        </w:rPr>
        <w:footnoteReference w:id="11"/>
      </w:r>
      <w:r w:rsidRPr="00545527">
        <w:rPr>
          <w:rFonts w:ascii="Arial" w:hAnsi="Arial" w:cs="Arial"/>
          <w:szCs w:val="24"/>
        </w:rPr>
        <w:t xml:space="preserve"> y la misma Corte Suprema de Justicia, Sala de Casación Civil</w:t>
      </w:r>
      <w:r w:rsidRPr="00545527">
        <w:rPr>
          <w:rFonts w:ascii="Arial" w:hAnsi="Arial"/>
          <w:vertAlign w:val="superscript"/>
        </w:rPr>
        <w:footnoteReference w:id="12"/>
      </w:r>
      <w:r w:rsidRPr="00545527">
        <w:rPr>
          <w:rFonts w:ascii="Arial" w:hAnsi="Arial" w:cs="Arial"/>
          <w:szCs w:val="24"/>
        </w:rPr>
        <w:t>.</w:t>
      </w:r>
      <w:r w:rsidR="00EC4BBA">
        <w:rPr>
          <w:rFonts w:ascii="Arial" w:hAnsi="Arial" w:cs="Arial"/>
          <w:szCs w:val="24"/>
        </w:rPr>
        <w:t xml:space="preserve"> </w:t>
      </w:r>
      <w:r w:rsidR="004A043E" w:rsidRPr="00FA7F1C">
        <w:rPr>
          <w:rFonts w:ascii="Arial" w:hAnsi="Arial" w:cs="Arial"/>
          <w:szCs w:val="24"/>
          <w:u w:val="single"/>
        </w:rPr>
        <w:t xml:space="preserve">Fue establecido así por </w:t>
      </w:r>
      <w:r w:rsidR="00EC4BBA" w:rsidRPr="00FA7F1C">
        <w:rPr>
          <w:rFonts w:ascii="Arial" w:hAnsi="Arial" w:cs="Arial"/>
          <w:szCs w:val="24"/>
          <w:u w:val="single"/>
        </w:rPr>
        <w:t xml:space="preserve">el </w:t>
      </w:r>
      <w:r w:rsidR="004A043E" w:rsidRPr="00FA7F1C">
        <w:rPr>
          <w:rFonts w:ascii="Arial" w:hAnsi="Arial" w:cs="Arial"/>
          <w:szCs w:val="24"/>
          <w:u w:val="single"/>
        </w:rPr>
        <w:t>artículo 321 del CGP</w:t>
      </w:r>
      <w:r w:rsidR="003C771A" w:rsidRPr="00FA7F1C">
        <w:rPr>
          <w:rFonts w:ascii="Arial" w:hAnsi="Arial" w:cs="Arial"/>
          <w:szCs w:val="24"/>
          <w:u w:val="single"/>
          <w:lang w:val="es-MX"/>
        </w:rPr>
        <w:t>.</w:t>
      </w:r>
    </w:p>
    <w:p w:rsidR="005D1B31" w:rsidRPr="00D574B8" w:rsidRDefault="005D1B31" w:rsidP="00965470">
      <w:pPr>
        <w:pStyle w:val="Sinespaciado"/>
        <w:spacing w:line="360" w:lineRule="auto"/>
        <w:jc w:val="both"/>
        <w:rPr>
          <w:rFonts w:ascii="Arial" w:hAnsi="Arial" w:cs="Arial"/>
        </w:rPr>
      </w:pPr>
    </w:p>
    <w:p w:rsidR="004132E1" w:rsidRPr="00D5329C" w:rsidRDefault="003C771A" w:rsidP="00D5329C">
      <w:pPr>
        <w:pStyle w:val="Sinespaciado"/>
        <w:spacing w:line="360" w:lineRule="auto"/>
        <w:jc w:val="both"/>
        <w:rPr>
          <w:rFonts w:ascii="Arial" w:hAnsi="Arial" w:cs="Arial"/>
          <w:sz w:val="28"/>
          <w:szCs w:val="28"/>
        </w:rPr>
      </w:pPr>
      <w:r>
        <w:rPr>
          <w:rFonts w:ascii="Arial" w:hAnsi="Arial" w:cs="Arial"/>
        </w:rPr>
        <w:t xml:space="preserve">Ahora, hecho </w:t>
      </w:r>
      <w:r w:rsidR="00BE4E53">
        <w:rPr>
          <w:rFonts w:ascii="Arial" w:hAnsi="Arial" w:cs="Arial"/>
        </w:rPr>
        <w:t xml:space="preserve">el examen preliminar </w:t>
      </w:r>
      <w:r w:rsidR="00BE4E53" w:rsidRPr="001F088A">
        <w:rPr>
          <w:rFonts w:ascii="Arial" w:hAnsi="Arial" w:cs="Arial"/>
          <w:szCs w:val="24"/>
        </w:rPr>
        <w:t>dispuesto por el artículo 3</w:t>
      </w:r>
      <w:r w:rsidR="005C434A">
        <w:rPr>
          <w:rFonts w:ascii="Arial" w:hAnsi="Arial" w:cs="Arial"/>
          <w:szCs w:val="24"/>
        </w:rPr>
        <w:t>25</w:t>
      </w:r>
      <w:r w:rsidR="00BE4E53" w:rsidRPr="001F088A">
        <w:rPr>
          <w:rFonts w:ascii="Arial" w:hAnsi="Arial" w:cs="Arial"/>
          <w:szCs w:val="24"/>
        </w:rPr>
        <w:t xml:space="preserve"> del C</w:t>
      </w:r>
      <w:r w:rsidR="005C434A">
        <w:rPr>
          <w:rFonts w:ascii="Arial" w:hAnsi="Arial" w:cs="Arial"/>
          <w:szCs w:val="24"/>
        </w:rPr>
        <w:t>GP</w:t>
      </w:r>
      <w:r w:rsidR="00BE4E53" w:rsidRPr="001F088A">
        <w:rPr>
          <w:rFonts w:ascii="Arial" w:hAnsi="Arial" w:cs="Arial"/>
          <w:szCs w:val="24"/>
        </w:rPr>
        <w:t xml:space="preserve">, </w:t>
      </w:r>
      <w:r w:rsidR="00BE4E53">
        <w:rPr>
          <w:rFonts w:ascii="Arial" w:hAnsi="Arial" w:cs="Arial"/>
          <w:szCs w:val="24"/>
        </w:rPr>
        <w:t xml:space="preserve">dentro de este proceso, </w:t>
      </w:r>
      <w:r>
        <w:rPr>
          <w:rFonts w:ascii="Arial" w:hAnsi="Arial" w:cs="Arial"/>
          <w:szCs w:val="24"/>
        </w:rPr>
        <w:t>sin mayor elucubración se advierte que</w:t>
      </w:r>
      <w:r w:rsidR="00BF1297">
        <w:rPr>
          <w:rFonts w:ascii="Arial" w:hAnsi="Arial" w:cs="Arial"/>
          <w:szCs w:val="24"/>
        </w:rPr>
        <w:t>,</w:t>
      </w:r>
      <w:r>
        <w:rPr>
          <w:rFonts w:ascii="Arial" w:hAnsi="Arial" w:cs="Arial"/>
          <w:szCs w:val="24"/>
        </w:rPr>
        <w:t xml:space="preserve"> la decisión recurrida es de aquellas que </w:t>
      </w:r>
      <w:r w:rsidRPr="00B63CBF">
        <w:rPr>
          <w:rFonts w:ascii="Arial" w:hAnsi="Arial" w:cs="Arial"/>
          <w:szCs w:val="24"/>
          <w:u w:val="single"/>
        </w:rPr>
        <w:t>rechaza la demanda por falta de competencia</w:t>
      </w:r>
      <w:r>
        <w:rPr>
          <w:rFonts w:ascii="Arial" w:hAnsi="Arial" w:cs="Arial"/>
          <w:szCs w:val="24"/>
        </w:rPr>
        <w:t>, proveído i</w:t>
      </w:r>
      <w:r w:rsidR="00CA2CF0">
        <w:rPr>
          <w:rFonts w:ascii="Arial" w:hAnsi="Arial" w:cs="Arial"/>
          <w:szCs w:val="24"/>
        </w:rPr>
        <w:t xml:space="preserve">napelable </w:t>
      </w:r>
      <w:r>
        <w:rPr>
          <w:rFonts w:ascii="Arial" w:hAnsi="Arial" w:cs="Arial"/>
          <w:szCs w:val="24"/>
        </w:rPr>
        <w:t>por</w:t>
      </w:r>
      <w:r w:rsidR="004132E1">
        <w:rPr>
          <w:rFonts w:ascii="Bookman Old Style" w:hAnsi="Bookman Old Style" w:cs="Arial"/>
          <w:i/>
          <w:iCs/>
          <w:sz w:val="28"/>
          <w:szCs w:val="28"/>
        </w:rPr>
        <w:t xml:space="preserve"> </w:t>
      </w:r>
      <w:r w:rsidR="004132E1" w:rsidRPr="003C771A">
        <w:rPr>
          <w:rFonts w:ascii="Arial" w:hAnsi="Arial" w:cs="Arial"/>
          <w:szCs w:val="24"/>
        </w:rPr>
        <w:t>así disponerlo el artículo 1</w:t>
      </w:r>
      <w:r w:rsidR="005C434A">
        <w:rPr>
          <w:rFonts w:ascii="Arial" w:hAnsi="Arial" w:cs="Arial"/>
          <w:szCs w:val="24"/>
        </w:rPr>
        <w:t>39</w:t>
      </w:r>
      <w:r w:rsidR="004132E1" w:rsidRPr="003C771A">
        <w:rPr>
          <w:rFonts w:ascii="Arial" w:hAnsi="Arial" w:cs="Arial"/>
          <w:szCs w:val="24"/>
        </w:rPr>
        <w:t xml:space="preserve"> del </w:t>
      </w:r>
      <w:r>
        <w:rPr>
          <w:rFonts w:ascii="Arial" w:hAnsi="Arial" w:cs="Arial"/>
          <w:szCs w:val="24"/>
        </w:rPr>
        <w:t>mismo estatuto procesal</w:t>
      </w:r>
      <w:r w:rsidR="00D5329C">
        <w:rPr>
          <w:rFonts w:ascii="Arial" w:hAnsi="Arial" w:cs="Arial"/>
          <w:szCs w:val="24"/>
        </w:rPr>
        <w:t>, cuando precisa:</w:t>
      </w:r>
      <w:r w:rsidR="005C434A">
        <w:rPr>
          <w:rFonts w:ascii="Arial" w:hAnsi="Arial" w:cs="Arial"/>
          <w:sz w:val="22"/>
          <w:szCs w:val="24"/>
        </w:rPr>
        <w:t xml:space="preserve"> “</w:t>
      </w:r>
      <w:r w:rsidR="005C434A" w:rsidRPr="005C434A">
        <w:rPr>
          <w:rFonts w:ascii="Arial" w:hAnsi="Arial" w:cs="Arial"/>
          <w:i/>
          <w:sz w:val="22"/>
          <w:szCs w:val="22"/>
        </w:rPr>
        <w:t xml:space="preserve">Siempre que el juez declare su incompetencia para conocer de un proceso ordenará remitirlo al que estime competente. Cuando el juez que reciba el expediente se declare a su vez incompetente solicitará que el conflicto se decida por el funcionario judicial que sea superior funcional común a ambos, al que enviará la actuación. </w:t>
      </w:r>
      <w:r w:rsidR="005C434A" w:rsidRPr="005C434A">
        <w:rPr>
          <w:rFonts w:ascii="Arial" w:hAnsi="Arial" w:cs="Arial"/>
          <w:i/>
          <w:sz w:val="22"/>
          <w:szCs w:val="22"/>
          <w:u w:val="single"/>
        </w:rPr>
        <w:t>Estas decisiones no admiten recurso</w:t>
      </w:r>
      <w:r w:rsidR="00D5329C" w:rsidRPr="00D5329C">
        <w:rPr>
          <w:rFonts w:ascii="Arial" w:hAnsi="Arial" w:cs="Arial"/>
          <w:i/>
          <w:sz w:val="22"/>
          <w:szCs w:val="24"/>
        </w:rPr>
        <w:t xml:space="preserve"> (…)</w:t>
      </w:r>
      <w:r w:rsidR="00D5329C">
        <w:rPr>
          <w:rFonts w:ascii="Arial" w:hAnsi="Arial" w:cs="Arial"/>
          <w:i/>
          <w:sz w:val="22"/>
          <w:szCs w:val="24"/>
        </w:rPr>
        <w:t>”</w:t>
      </w:r>
      <w:r w:rsidR="004132E1">
        <w:rPr>
          <w:rFonts w:ascii="Bookman Old Style" w:hAnsi="Bookman Old Style" w:cs="Bookman Old Style"/>
          <w:i/>
          <w:szCs w:val="24"/>
        </w:rPr>
        <w:t xml:space="preserve">. </w:t>
      </w:r>
      <w:r w:rsidR="004132E1" w:rsidRPr="00D5329C">
        <w:rPr>
          <w:rFonts w:ascii="Arial" w:hAnsi="Arial" w:cs="Arial"/>
          <w:szCs w:val="24"/>
        </w:rPr>
        <w:t>(</w:t>
      </w:r>
      <w:r w:rsidR="00D5329C" w:rsidRPr="00D5329C">
        <w:rPr>
          <w:rFonts w:ascii="Arial" w:hAnsi="Arial" w:cs="Arial"/>
          <w:szCs w:val="24"/>
        </w:rPr>
        <w:t>S</w:t>
      </w:r>
      <w:r w:rsidR="004132E1" w:rsidRPr="00D5329C">
        <w:rPr>
          <w:rFonts w:ascii="Arial" w:hAnsi="Arial" w:cs="Arial"/>
          <w:szCs w:val="24"/>
        </w:rPr>
        <w:t>ubraya fuera de texto).</w:t>
      </w:r>
    </w:p>
    <w:p w:rsidR="005C434A" w:rsidRDefault="005C434A" w:rsidP="00965470">
      <w:pPr>
        <w:pStyle w:val="Sinespaciado"/>
        <w:spacing w:line="360" w:lineRule="auto"/>
        <w:jc w:val="both"/>
        <w:rPr>
          <w:rFonts w:ascii="Arial" w:hAnsi="Arial" w:cs="Arial"/>
        </w:rPr>
      </w:pPr>
    </w:p>
    <w:p w:rsidR="00530709" w:rsidRDefault="00530709" w:rsidP="00965470">
      <w:pPr>
        <w:pStyle w:val="Sinespaciado"/>
        <w:spacing w:line="360" w:lineRule="auto"/>
        <w:jc w:val="both"/>
        <w:rPr>
          <w:rFonts w:ascii="Arial" w:hAnsi="Arial" w:cs="Arial"/>
          <w:szCs w:val="24"/>
        </w:rPr>
      </w:pPr>
      <w:r>
        <w:rPr>
          <w:rFonts w:ascii="Arial" w:hAnsi="Arial" w:cs="Arial"/>
        </w:rPr>
        <w:t xml:space="preserve">Improcedencia que ha sido reconocida por la doctrina nacional, tal como lo </w:t>
      </w:r>
      <w:r w:rsidRPr="00B27CC5">
        <w:rPr>
          <w:rFonts w:ascii="Arial" w:hAnsi="Arial" w:cs="Arial"/>
        </w:rPr>
        <w:t>anota el profesor López Blanco</w:t>
      </w:r>
      <w:r w:rsidRPr="00B27CC5">
        <w:rPr>
          <w:rFonts w:ascii="Arial" w:hAnsi="Arial" w:cs="Arial"/>
          <w:vertAlign w:val="superscript"/>
        </w:rPr>
        <w:footnoteReference w:id="13"/>
      </w:r>
      <w:r w:rsidRPr="00B27CC5">
        <w:rPr>
          <w:rFonts w:ascii="Arial" w:hAnsi="Arial" w:cs="Arial"/>
        </w:rPr>
        <w:t>: “</w:t>
      </w:r>
      <w:r>
        <w:rPr>
          <w:rFonts w:ascii="Arial" w:hAnsi="Arial" w:cs="Arial"/>
          <w:i/>
          <w:sz w:val="22"/>
        </w:rPr>
        <w:t>Manifestada la incompetencia por el juez, cualquiera que sea la causa, (…). Esta determinación es i</w:t>
      </w:r>
      <w:r w:rsidR="00A16A37">
        <w:rPr>
          <w:rFonts w:ascii="Arial" w:hAnsi="Arial" w:cs="Arial"/>
          <w:i/>
          <w:sz w:val="22"/>
        </w:rPr>
        <w:t>rrecurrible debido a que ni siquiera se previó el recurso de reposición en su contra.</w:t>
      </w:r>
      <w:r>
        <w:rPr>
          <w:rFonts w:ascii="Arial" w:hAnsi="Arial" w:cs="Arial"/>
          <w:i/>
          <w:sz w:val="22"/>
        </w:rPr>
        <w:t xml:space="preserve"> </w:t>
      </w:r>
      <w:r w:rsidR="00A16A37">
        <w:rPr>
          <w:rFonts w:ascii="Arial" w:hAnsi="Arial" w:cs="Arial"/>
          <w:i/>
          <w:sz w:val="22"/>
        </w:rPr>
        <w:t xml:space="preserve">El </w:t>
      </w:r>
      <w:r>
        <w:rPr>
          <w:rFonts w:ascii="Arial" w:hAnsi="Arial" w:cs="Arial"/>
          <w:i/>
          <w:sz w:val="22"/>
        </w:rPr>
        <w:t>Código expresamente así lo ordena para evitar dilación innecesaria de</w:t>
      </w:r>
      <w:r w:rsidR="00A16A37">
        <w:rPr>
          <w:rFonts w:ascii="Arial" w:hAnsi="Arial" w:cs="Arial"/>
          <w:i/>
          <w:sz w:val="22"/>
        </w:rPr>
        <w:t xml:space="preserve"> </w:t>
      </w:r>
      <w:r>
        <w:rPr>
          <w:rFonts w:ascii="Arial" w:hAnsi="Arial" w:cs="Arial"/>
          <w:i/>
          <w:sz w:val="22"/>
        </w:rPr>
        <w:t>l</w:t>
      </w:r>
      <w:r w:rsidR="00A16A37">
        <w:rPr>
          <w:rFonts w:ascii="Arial" w:hAnsi="Arial" w:cs="Arial"/>
          <w:i/>
          <w:sz w:val="22"/>
        </w:rPr>
        <w:t>a actuación</w:t>
      </w:r>
      <w:r w:rsidR="00CA64B0">
        <w:rPr>
          <w:rFonts w:ascii="Arial" w:hAnsi="Arial" w:cs="Arial"/>
          <w:i/>
          <w:sz w:val="22"/>
        </w:rPr>
        <w:t xml:space="preserve"> </w:t>
      </w:r>
      <w:r>
        <w:rPr>
          <w:rFonts w:ascii="Arial" w:hAnsi="Arial" w:cs="Arial"/>
          <w:i/>
          <w:sz w:val="22"/>
        </w:rPr>
        <w:t>(…).</w:t>
      </w:r>
      <w:r>
        <w:rPr>
          <w:rFonts w:ascii="Arial" w:hAnsi="Arial" w:cs="Arial"/>
        </w:rPr>
        <w:t xml:space="preserve"> También lo ha reconocido la jurisprudencia</w:t>
      </w:r>
      <w:r w:rsidRPr="00545527">
        <w:rPr>
          <w:rFonts w:ascii="Arial" w:hAnsi="Arial" w:cs="Arial"/>
          <w:szCs w:val="24"/>
        </w:rPr>
        <w:t xml:space="preserve"> Sala de Casación Civil</w:t>
      </w:r>
      <w:r w:rsidR="005C434A">
        <w:rPr>
          <w:rFonts w:ascii="Arial" w:hAnsi="Arial" w:cs="Arial"/>
          <w:szCs w:val="24"/>
        </w:rPr>
        <w:t xml:space="preserve"> </w:t>
      </w:r>
      <w:r w:rsidR="005C434A">
        <w:rPr>
          <w:rFonts w:ascii="Arial" w:hAnsi="Arial" w:cs="Arial"/>
        </w:rPr>
        <w:t xml:space="preserve">de la </w:t>
      </w:r>
      <w:r w:rsidR="005C434A" w:rsidRPr="00545527">
        <w:rPr>
          <w:rFonts w:ascii="Arial" w:hAnsi="Arial" w:cs="Arial"/>
          <w:szCs w:val="24"/>
        </w:rPr>
        <w:t>CSJ</w:t>
      </w:r>
      <w:r w:rsidRPr="00545527">
        <w:rPr>
          <w:rFonts w:ascii="Arial" w:hAnsi="Arial"/>
          <w:vertAlign w:val="superscript"/>
        </w:rPr>
        <w:footnoteReference w:id="14"/>
      </w:r>
      <w:r w:rsidR="00717C18">
        <w:rPr>
          <w:rFonts w:ascii="Arial" w:hAnsi="Arial" w:cs="Arial"/>
          <w:szCs w:val="24"/>
        </w:rPr>
        <w:t xml:space="preserve"> y así lo reiteró recientemente (2016)</w:t>
      </w:r>
      <w:r w:rsidR="00717C18">
        <w:rPr>
          <w:rStyle w:val="Refdenotaalpie"/>
          <w:rFonts w:ascii="Arial" w:hAnsi="Arial"/>
          <w:szCs w:val="24"/>
        </w:rPr>
        <w:footnoteReference w:id="15"/>
      </w:r>
      <w:r>
        <w:rPr>
          <w:rFonts w:ascii="Arial" w:hAnsi="Arial" w:cs="Arial"/>
          <w:szCs w:val="24"/>
        </w:rPr>
        <w:t>:</w:t>
      </w:r>
    </w:p>
    <w:p w:rsidR="00530709" w:rsidRDefault="00530709" w:rsidP="00965470">
      <w:pPr>
        <w:pStyle w:val="Sinespaciado"/>
        <w:spacing w:line="360" w:lineRule="auto"/>
        <w:jc w:val="both"/>
        <w:rPr>
          <w:rFonts w:ascii="Arial" w:hAnsi="Arial" w:cs="Arial"/>
          <w:szCs w:val="24"/>
        </w:rPr>
      </w:pPr>
    </w:p>
    <w:p w:rsidR="00717C18" w:rsidRPr="00717C18" w:rsidRDefault="00717C18" w:rsidP="00717C18">
      <w:pPr>
        <w:pStyle w:val="Sinespaciado"/>
        <w:ind w:left="709"/>
        <w:jc w:val="both"/>
        <w:rPr>
          <w:rFonts w:ascii="Arial" w:hAnsi="Arial" w:cs="Arial"/>
          <w:spacing w:val="-10"/>
          <w:szCs w:val="24"/>
          <w:lang w:eastAsia="es-CO"/>
        </w:rPr>
      </w:pPr>
      <w:r w:rsidRPr="00717C18">
        <w:rPr>
          <w:rFonts w:ascii="Arial" w:hAnsi="Arial" w:cs="Arial"/>
          <w:i/>
          <w:spacing w:val="-10"/>
          <w:szCs w:val="28"/>
        </w:rPr>
        <w:t>[</w:t>
      </w:r>
      <w:r w:rsidRPr="00717C18">
        <w:rPr>
          <w:rFonts w:ascii="Arial" w:hAnsi="Arial" w:cs="Arial"/>
          <w:i/>
          <w:spacing w:val="-10"/>
          <w:szCs w:val="24"/>
        </w:rPr>
        <w:t xml:space="preserve">L]a repulsa de un funcionario para tramitar un asunto por considerarse incompetente por el factor territorial, </w:t>
      </w:r>
      <w:r w:rsidRPr="00717C18">
        <w:rPr>
          <w:rFonts w:ascii="Arial" w:hAnsi="Arial" w:cs="Arial"/>
          <w:i/>
          <w:spacing w:val="-10"/>
          <w:szCs w:val="24"/>
          <w:u w:val="single"/>
        </w:rPr>
        <w:t>tampoco admite la apelación conforme lo dispone el artículo 148 del estatuto procesal civil, que descarta expresamente este remedio</w:t>
      </w:r>
      <w:r w:rsidRPr="00717C18">
        <w:rPr>
          <w:rFonts w:ascii="Arial" w:hAnsi="Arial" w:cs="Arial"/>
          <w:i/>
          <w:spacing w:val="-10"/>
          <w:szCs w:val="24"/>
        </w:rPr>
        <w:t xml:space="preserve">. Por ello, la Sala ha explicado que la inviabilidad de este medio de contradicción tiene “su razón de ser porque de llegar a admitirse la procedencia de la apelación contra el auto que declara la falta de competencia, se estaría obligando al superior a dirimir un conflicto de competencia que debe ser planteado por el juez a quien se envía la actuación y se niega a conocer del proceso; y al tiempo se estaría invadiendo la órbita de acción del órgano a quien el artículo 18 de la Ley 270 de 1996 le asigna la facultad para desatar el conflicto, que para el caso en cuestión sería el respectivo Tribunal Superior en Sala Mixta. (…) De ahí que frente a una supuesta arbitrariedad del funcionario judicial en la decisión que se viene comentando, no resulte exigible el agotamiento de los recursos ordinarios, pues esa determinación no es susceptible de alzada, tal como lo ha sostenido esta Corporación en reciente pronunciamiento: ‘… lo resuelto por el Tribunal comporta, en rigor jurídico, la declaratoria de incompetencia y una decisión de ese particular </w:t>
      </w:r>
      <w:r w:rsidRPr="00717C18">
        <w:rPr>
          <w:rFonts w:ascii="Arial" w:hAnsi="Arial" w:cs="Arial"/>
          <w:i/>
          <w:spacing w:val="-10"/>
          <w:szCs w:val="24"/>
        </w:rPr>
        <w:lastRenderedPageBreak/>
        <w:t xml:space="preserve">temperamento, por mandato expreso del inciso 1º, in fine, del artículo 148 </w:t>
      </w:r>
      <w:proofErr w:type="spellStart"/>
      <w:r w:rsidRPr="00717C18">
        <w:rPr>
          <w:rFonts w:ascii="Arial" w:hAnsi="Arial" w:cs="Arial"/>
          <w:i/>
          <w:spacing w:val="-10"/>
          <w:szCs w:val="24"/>
        </w:rPr>
        <w:t>ejusdem</w:t>
      </w:r>
      <w:proofErr w:type="spellEnd"/>
      <w:r w:rsidRPr="00717C18">
        <w:rPr>
          <w:rFonts w:ascii="Arial" w:hAnsi="Arial" w:cs="Arial"/>
          <w:i/>
          <w:spacing w:val="-10"/>
          <w:szCs w:val="24"/>
        </w:rPr>
        <w:t xml:space="preserve">, </w:t>
      </w:r>
      <w:r w:rsidRPr="00717C18">
        <w:rPr>
          <w:rFonts w:ascii="Arial" w:hAnsi="Arial" w:cs="Arial"/>
          <w:i/>
          <w:spacing w:val="-10"/>
          <w:szCs w:val="24"/>
          <w:u w:val="single"/>
        </w:rPr>
        <w:t>es de carácter inapelable’</w:t>
      </w:r>
      <w:r w:rsidRPr="00717C18">
        <w:rPr>
          <w:rFonts w:ascii="Arial" w:hAnsi="Arial" w:cs="Arial"/>
          <w:i/>
          <w:spacing w:val="-10"/>
          <w:szCs w:val="24"/>
        </w:rPr>
        <w:t>” (CSJ STC 17 ene 2013, rad. 2012-01383-02, reiterada en la STC 31 oct. 2013, rad. 00212-01).</w:t>
      </w:r>
      <w:r w:rsidRPr="00717C18">
        <w:rPr>
          <w:rFonts w:ascii="Arial" w:hAnsi="Arial" w:cs="Arial"/>
          <w:i/>
          <w:spacing w:val="-10"/>
          <w:szCs w:val="24"/>
          <w:lang w:eastAsia="es-CO"/>
        </w:rPr>
        <w:t xml:space="preserve"> </w:t>
      </w:r>
      <w:r>
        <w:rPr>
          <w:rFonts w:ascii="Arial" w:hAnsi="Arial" w:cs="Arial"/>
          <w:spacing w:val="-10"/>
          <w:szCs w:val="24"/>
          <w:lang w:eastAsia="es-CO"/>
        </w:rPr>
        <w:t>(</w:t>
      </w:r>
      <w:proofErr w:type="spellStart"/>
      <w:r>
        <w:rPr>
          <w:rFonts w:ascii="Arial" w:hAnsi="Arial" w:cs="Arial"/>
          <w:spacing w:val="-10"/>
          <w:szCs w:val="24"/>
          <w:lang w:eastAsia="es-CO"/>
        </w:rPr>
        <w:t>Sublínea</w:t>
      </w:r>
      <w:proofErr w:type="spellEnd"/>
      <w:r>
        <w:rPr>
          <w:rFonts w:ascii="Arial" w:hAnsi="Arial" w:cs="Arial"/>
          <w:spacing w:val="-10"/>
          <w:szCs w:val="24"/>
          <w:lang w:eastAsia="es-CO"/>
        </w:rPr>
        <w:t xml:space="preserve"> fuera de texto).</w:t>
      </w:r>
    </w:p>
    <w:p w:rsidR="00717C18" w:rsidRDefault="00717C18" w:rsidP="00965470">
      <w:pPr>
        <w:pStyle w:val="Sinespaciado"/>
        <w:spacing w:line="360" w:lineRule="auto"/>
        <w:jc w:val="both"/>
        <w:rPr>
          <w:rFonts w:ascii="Arial" w:hAnsi="Arial" w:cs="Arial"/>
          <w:szCs w:val="24"/>
        </w:rPr>
      </w:pPr>
    </w:p>
    <w:p w:rsidR="00575FFF" w:rsidRPr="005C434A" w:rsidRDefault="00C6731E" w:rsidP="00575FFF">
      <w:pPr>
        <w:pStyle w:val="Sinespaciado"/>
        <w:spacing w:line="360" w:lineRule="auto"/>
        <w:jc w:val="both"/>
        <w:rPr>
          <w:rFonts w:ascii="Arial" w:hAnsi="Arial" w:cs="Arial"/>
          <w:szCs w:val="24"/>
        </w:rPr>
      </w:pPr>
      <w:r>
        <w:rPr>
          <w:rFonts w:ascii="Arial" w:hAnsi="Arial" w:cs="Arial"/>
        </w:rPr>
        <w:t>Así las cosas</w:t>
      </w:r>
      <w:r w:rsidR="005E4061">
        <w:rPr>
          <w:rFonts w:ascii="Arial" w:hAnsi="Arial" w:cs="Arial"/>
        </w:rPr>
        <w:t xml:space="preserve">, </w:t>
      </w:r>
      <w:r w:rsidR="0021526B">
        <w:rPr>
          <w:rFonts w:ascii="Arial" w:hAnsi="Arial" w:cs="Arial"/>
        </w:rPr>
        <w:t xml:space="preserve">siendo improcedente </w:t>
      </w:r>
      <w:r w:rsidR="005E4061">
        <w:rPr>
          <w:rFonts w:ascii="Arial" w:hAnsi="Arial" w:cs="Arial"/>
        </w:rPr>
        <w:t>la alzada</w:t>
      </w:r>
      <w:r w:rsidR="0021526B">
        <w:rPr>
          <w:rFonts w:ascii="Arial" w:hAnsi="Arial" w:cs="Arial"/>
        </w:rPr>
        <w:t xml:space="preserve">, no </w:t>
      </w:r>
      <w:proofErr w:type="gramStart"/>
      <w:r w:rsidR="0021526B">
        <w:rPr>
          <w:rFonts w:ascii="Arial" w:hAnsi="Arial" w:cs="Arial"/>
        </w:rPr>
        <w:t>queda</w:t>
      </w:r>
      <w:proofErr w:type="gramEnd"/>
      <w:r w:rsidR="0021526B">
        <w:rPr>
          <w:rFonts w:ascii="Arial" w:hAnsi="Arial" w:cs="Arial"/>
        </w:rPr>
        <w:t xml:space="preserve"> otro camino que declarar la inadmisión del recurso.</w:t>
      </w:r>
      <w:r w:rsidR="005E4061">
        <w:rPr>
          <w:rFonts w:ascii="Arial" w:hAnsi="Arial" w:cs="Arial"/>
        </w:rPr>
        <w:t xml:space="preserve"> </w:t>
      </w:r>
      <w:r w:rsidR="00575FFF">
        <w:rPr>
          <w:rFonts w:ascii="Arial" w:hAnsi="Arial" w:cs="Arial"/>
        </w:rPr>
        <w:t>Importa resalta</w:t>
      </w:r>
      <w:r w:rsidR="00154CAC">
        <w:rPr>
          <w:rFonts w:ascii="Arial" w:hAnsi="Arial" w:cs="Arial"/>
        </w:rPr>
        <w:t>r</w:t>
      </w:r>
      <w:r w:rsidR="00575FFF">
        <w:rPr>
          <w:rFonts w:ascii="Arial" w:hAnsi="Arial" w:cs="Arial"/>
        </w:rPr>
        <w:t xml:space="preserve"> que </w:t>
      </w:r>
      <w:r w:rsidR="00575FFF" w:rsidRPr="005C434A">
        <w:rPr>
          <w:rFonts w:ascii="Arial" w:hAnsi="Arial" w:cs="Arial"/>
        </w:rPr>
        <w:t>s</w:t>
      </w:r>
      <w:r w:rsidR="00575FFF" w:rsidRPr="005C434A">
        <w:rPr>
          <w:rFonts w:ascii="Arial" w:hAnsi="Arial" w:cs="Arial"/>
          <w:szCs w:val="24"/>
        </w:rPr>
        <w:t>e aprecia falta de rigor y cuidado de</w:t>
      </w:r>
      <w:r w:rsidR="00154CAC" w:rsidRPr="005C434A">
        <w:rPr>
          <w:rFonts w:ascii="Arial" w:hAnsi="Arial" w:cs="Arial"/>
          <w:szCs w:val="24"/>
        </w:rPr>
        <w:t xml:space="preserve"> </w:t>
      </w:r>
      <w:r w:rsidR="00575FFF" w:rsidRPr="005C434A">
        <w:rPr>
          <w:rFonts w:ascii="Arial" w:hAnsi="Arial" w:cs="Arial"/>
          <w:szCs w:val="24"/>
        </w:rPr>
        <w:t>l</w:t>
      </w:r>
      <w:r w:rsidR="00154CAC" w:rsidRPr="005C434A">
        <w:rPr>
          <w:rFonts w:ascii="Arial" w:hAnsi="Arial" w:cs="Arial"/>
          <w:szCs w:val="24"/>
        </w:rPr>
        <w:t>a</w:t>
      </w:r>
      <w:r w:rsidR="00575FFF" w:rsidRPr="005C434A">
        <w:rPr>
          <w:rFonts w:ascii="Arial" w:hAnsi="Arial" w:cs="Arial"/>
          <w:szCs w:val="24"/>
        </w:rPr>
        <w:t xml:space="preserve"> juzgador</w:t>
      </w:r>
      <w:r w:rsidR="00154CAC" w:rsidRPr="005C434A">
        <w:rPr>
          <w:rFonts w:ascii="Arial" w:hAnsi="Arial" w:cs="Arial"/>
          <w:szCs w:val="24"/>
        </w:rPr>
        <w:t>a</w:t>
      </w:r>
      <w:r w:rsidR="00575FFF" w:rsidRPr="005C434A">
        <w:rPr>
          <w:rFonts w:ascii="Arial" w:hAnsi="Arial" w:cs="Arial"/>
          <w:szCs w:val="24"/>
        </w:rPr>
        <w:t xml:space="preserve"> de primer grado para controlar la legalidad de la concesión del recurso, sin parar mientes en que así genera dilaciones injustificadas que obstruyen la celeridad del trámite procedimental.</w:t>
      </w:r>
    </w:p>
    <w:p w:rsidR="00575FFF" w:rsidRDefault="00575FFF" w:rsidP="00965470">
      <w:pPr>
        <w:pStyle w:val="Sinespaciado"/>
        <w:spacing w:line="360" w:lineRule="auto"/>
        <w:jc w:val="both"/>
        <w:rPr>
          <w:rFonts w:ascii="Arial" w:hAnsi="Arial" w:cs="Arial"/>
        </w:rPr>
      </w:pPr>
    </w:p>
    <w:p w:rsidR="00FA7F1C" w:rsidRDefault="00FA7F1C" w:rsidP="00965470">
      <w:pPr>
        <w:pStyle w:val="Sinespaciado"/>
        <w:spacing w:line="360" w:lineRule="auto"/>
        <w:jc w:val="both"/>
        <w:rPr>
          <w:rFonts w:ascii="Arial" w:hAnsi="Arial" w:cs="Arial"/>
        </w:rPr>
      </w:pPr>
    </w:p>
    <w:p w:rsidR="001D1A4A" w:rsidRPr="0014171F" w:rsidRDefault="001D1A4A" w:rsidP="001D1A4A">
      <w:pPr>
        <w:pStyle w:val="Textopredeterminado"/>
        <w:numPr>
          <w:ilvl w:val="0"/>
          <w:numId w:val="3"/>
        </w:numPr>
        <w:spacing w:line="360" w:lineRule="auto"/>
        <w:jc w:val="both"/>
        <w:rPr>
          <w:rFonts w:ascii="Arial" w:hAnsi="Arial" w:cs="Arial"/>
          <w:szCs w:val="24"/>
        </w:rPr>
      </w:pPr>
      <w:r w:rsidRPr="0014171F">
        <w:rPr>
          <w:rFonts w:ascii="Arial" w:hAnsi="Arial" w:cs="Arial"/>
          <w:szCs w:val="24"/>
        </w:rPr>
        <w:t>LAS DECISIONES FINALES</w:t>
      </w:r>
    </w:p>
    <w:p w:rsidR="001D1A4A" w:rsidRPr="005D1B31" w:rsidRDefault="001D1A4A" w:rsidP="001D1A4A">
      <w:pPr>
        <w:pStyle w:val="Textoindependiente"/>
        <w:spacing w:line="360" w:lineRule="auto"/>
        <w:ind w:right="51"/>
        <w:rPr>
          <w:rFonts w:ascii="Arial" w:hAnsi="Arial"/>
          <w:sz w:val="20"/>
          <w:szCs w:val="22"/>
          <w:lang w:val="es-CO"/>
        </w:rPr>
      </w:pPr>
    </w:p>
    <w:p w:rsidR="001D1A4A" w:rsidRDefault="001D1A4A" w:rsidP="00575FFF">
      <w:pPr>
        <w:pStyle w:val="Textoindependiente"/>
        <w:spacing w:line="360" w:lineRule="auto"/>
        <w:rPr>
          <w:rFonts w:ascii="Arial" w:hAnsi="Arial" w:cs="Arial"/>
          <w:szCs w:val="24"/>
        </w:rPr>
      </w:pPr>
      <w:r w:rsidRPr="00575FFF">
        <w:rPr>
          <w:rFonts w:ascii="Arial" w:hAnsi="Arial"/>
          <w:szCs w:val="24"/>
          <w:lang w:val="es-CO"/>
        </w:rPr>
        <w:t xml:space="preserve">En armonía con las premisas expuestas, </w:t>
      </w:r>
      <w:r w:rsidRPr="00575FFF">
        <w:rPr>
          <w:rFonts w:ascii="Arial" w:hAnsi="Arial" w:cs="Arial"/>
          <w:szCs w:val="24"/>
        </w:rPr>
        <w:t xml:space="preserve">se declarará la inadmisibilidad del recurso de apelación contra la providencia que </w:t>
      </w:r>
      <w:r w:rsidR="000B0522" w:rsidRPr="00575FFF">
        <w:rPr>
          <w:rFonts w:ascii="Arial" w:hAnsi="Arial" w:cs="Arial"/>
          <w:szCs w:val="24"/>
        </w:rPr>
        <w:t>rechazó la demanda por falta de competencia</w:t>
      </w:r>
      <w:r w:rsidRPr="00575FFF">
        <w:rPr>
          <w:rFonts w:ascii="Arial" w:hAnsi="Arial" w:cs="Arial"/>
          <w:szCs w:val="24"/>
        </w:rPr>
        <w:t>, atendida su improcedencia, como atrás se dijera.</w:t>
      </w:r>
    </w:p>
    <w:p w:rsidR="00BC2E4F" w:rsidRPr="00575FFF" w:rsidRDefault="00BC2E4F" w:rsidP="00575FFF">
      <w:pPr>
        <w:pStyle w:val="Textoindependiente"/>
        <w:spacing w:line="360" w:lineRule="auto"/>
        <w:rPr>
          <w:rFonts w:ascii="Arial" w:hAnsi="Arial" w:cs="Arial"/>
          <w:szCs w:val="24"/>
        </w:rPr>
      </w:pPr>
    </w:p>
    <w:p w:rsidR="000F4FD9" w:rsidRDefault="000F4FD9" w:rsidP="00575FFF">
      <w:pPr>
        <w:autoSpaceDE w:val="0"/>
        <w:autoSpaceDN w:val="0"/>
        <w:adjustRightInd w:val="0"/>
        <w:spacing w:line="360" w:lineRule="auto"/>
        <w:jc w:val="both"/>
        <w:rPr>
          <w:rFonts w:ascii="Arial" w:hAnsi="Arial" w:cs="Arial"/>
          <w:sz w:val="24"/>
          <w:szCs w:val="24"/>
        </w:rPr>
      </w:pPr>
      <w:r w:rsidRPr="00575FFF">
        <w:rPr>
          <w:rFonts w:ascii="Arial" w:hAnsi="Arial" w:cs="Arial"/>
          <w:sz w:val="24"/>
          <w:szCs w:val="24"/>
        </w:rPr>
        <w:t xml:space="preserve">Considerando suficientes los argumentos expuestos en esta providencia, el </w:t>
      </w:r>
      <w:r w:rsidRPr="00575FFF">
        <w:rPr>
          <w:rFonts w:ascii="Arial" w:hAnsi="Arial" w:cs="Arial"/>
          <w:bCs/>
          <w:smallCaps/>
          <w:sz w:val="24"/>
          <w:szCs w:val="24"/>
        </w:rPr>
        <w:t xml:space="preserve">Tribunal Superior del Distrito Judicial de Pereira, en Sala </w:t>
      </w:r>
      <w:r w:rsidR="00FC0999" w:rsidRPr="00575FFF">
        <w:rPr>
          <w:rFonts w:ascii="Arial" w:hAnsi="Arial" w:cs="Arial"/>
          <w:bCs/>
          <w:smallCaps/>
          <w:sz w:val="24"/>
          <w:szCs w:val="24"/>
        </w:rPr>
        <w:t>Unitaria</w:t>
      </w:r>
      <w:r w:rsidRPr="00575FFF">
        <w:rPr>
          <w:rFonts w:ascii="Arial" w:hAnsi="Arial" w:cs="Arial"/>
          <w:sz w:val="24"/>
          <w:szCs w:val="24"/>
        </w:rPr>
        <w:t>,</w:t>
      </w:r>
    </w:p>
    <w:p w:rsidR="00575FFF" w:rsidRPr="00575FFF" w:rsidRDefault="00575FFF" w:rsidP="00575FFF">
      <w:pPr>
        <w:autoSpaceDE w:val="0"/>
        <w:autoSpaceDN w:val="0"/>
        <w:adjustRightInd w:val="0"/>
        <w:spacing w:line="360" w:lineRule="auto"/>
        <w:jc w:val="both"/>
        <w:rPr>
          <w:rFonts w:ascii="Arial" w:hAnsi="Arial" w:cs="Arial"/>
          <w:sz w:val="24"/>
          <w:szCs w:val="24"/>
          <w:lang w:val="es-ES_tradnl"/>
        </w:rPr>
      </w:pPr>
    </w:p>
    <w:p w:rsidR="000F4FD9" w:rsidRDefault="000F4FD9" w:rsidP="00310452">
      <w:pPr>
        <w:pStyle w:val="Sinespaciado"/>
        <w:spacing w:line="360" w:lineRule="auto"/>
        <w:jc w:val="center"/>
        <w:rPr>
          <w:rFonts w:ascii="Arial" w:hAnsi="Arial" w:cs="Arial"/>
          <w:sz w:val="20"/>
          <w:szCs w:val="22"/>
        </w:rPr>
      </w:pPr>
      <w:r w:rsidRPr="007C7FFE">
        <w:rPr>
          <w:rFonts w:ascii="Arial" w:hAnsi="Arial" w:cs="Arial"/>
          <w:szCs w:val="22"/>
        </w:rPr>
        <w:t>R</w:t>
      </w:r>
      <w:r w:rsidRPr="001D1A8E">
        <w:rPr>
          <w:rFonts w:ascii="Arial" w:hAnsi="Arial" w:cs="Arial"/>
          <w:sz w:val="22"/>
          <w:szCs w:val="22"/>
        </w:rPr>
        <w:t xml:space="preserve"> </w:t>
      </w:r>
      <w:r w:rsidRPr="007C7FFE">
        <w:rPr>
          <w:rFonts w:ascii="Arial" w:hAnsi="Arial" w:cs="Arial"/>
          <w:sz w:val="20"/>
          <w:szCs w:val="22"/>
        </w:rPr>
        <w:t>E S U E L V E,</w:t>
      </w:r>
    </w:p>
    <w:p w:rsidR="000F4FD9" w:rsidRPr="0021526B" w:rsidRDefault="000F4FD9" w:rsidP="00310452">
      <w:pPr>
        <w:pStyle w:val="Sinespaciado"/>
        <w:spacing w:line="360" w:lineRule="auto"/>
        <w:jc w:val="center"/>
        <w:rPr>
          <w:rFonts w:ascii="Arial" w:hAnsi="Arial" w:cs="Arial"/>
          <w:szCs w:val="24"/>
        </w:rPr>
      </w:pPr>
    </w:p>
    <w:p w:rsidR="000F4FD9" w:rsidRPr="0021526B" w:rsidRDefault="000F4FD9" w:rsidP="00310452">
      <w:pPr>
        <w:pStyle w:val="Textopredeterminado"/>
        <w:numPr>
          <w:ilvl w:val="0"/>
          <w:numId w:val="2"/>
        </w:numPr>
        <w:spacing w:line="360" w:lineRule="auto"/>
        <w:jc w:val="both"/>
        <w:rPr>
          <w:rFonts w:ascii="Arial" w:hAnsi="Arial" w:cs="Arial"/>
          <w:szCs w:val="24"/>
        </w:rPr>
      </w:pPr>
      <w:r w:rsidRPr="0021526B">
        <w:rPr>
          <w:rFonts w:ascii="Arial" w:hAnsi="Arial" w:cs="Arial"/>
          <w:szCs w:val="24"/>
        </w:rPr>
        <w:t xml:space="preserve">DECLARAR inadmisible el recurso de apelación formulado </w:t>
      </w:r>
      <w:r w:rsidR="00504903" w:rsidRPr="0021526B">
        <w:rPr>
          <w:rFonts w:ascii="Arial" w:hAnsi="Arial" w:cs="Arial"/>
          <w:szCs w:val="24"/>
        </w:rPr>
        <w:t>c</w:t>
      </w:r>
      <w:r w:rsidRPr="0021526B">
        <w:rPr>
          <w:rFonts w:ascii="Arial" w:hAnsi="Arial" w:cs="Arial"/>
          <w:szCs w:val="24"/>
        </w:rPr>
        <w:t xml:space="preserve">ontra </w:t>
      </w:r>
      <w:r w:rsidR="008B5602" w:rsidRPr="0021526B">
        <w:rPr>
          <w:rFonts w:ascii="Arial" w:hAnsi="Arial" w:cs="Arial"/>
          <w:szCs w:val="24"/>
        </w:rPr>
        <w:t xml:space="preserve">el auto del </w:t>
      </w:r>
      <w:r w:rsidR="00FA7F1C">
        <w:rPr>
          <w:rFonts w:ascii="Arial" w:hAnsi="Arial" w:cs="Arial"/>
          <w:szCs w:val="24"/>
        </w:rPr>
        <w:t>26-0</w:t>
      </w:r>
      <w:r w:rsidR="00CA64B0">
        <w:rPr>
          <w:rFonts w:ascii="Arial" w:hAnsi="Arial" w:cs="Arial"/>
          <w:szCs w:val="24"/>
        </w:rPr>
        <w:t>5</w:t>
      </w:r>
      <w:r w:rsidR="00FA7F1C">
        <w:rPr>
          <w:rFonts w:ascii="Arial" w:hAnsi="Arial" w:cs="Arial"/>
          <w:szCs w:val="24"/>
        </w:rPr>
        <w:t>-2016</w:t>
      </w:r>
      <w:r w:rsidRPr="0021526B">
        <w:rPr>
          <w:rFonts w:ascii="Arial" w:hAnsi="Arial" w:cs="Arial"/>
          <w:szCs w:val="24"/>
        </w:rPr>
        <w:t xml:space="preserve">, por falta de </w:t>
      </w:r>
      <w:r w:rsidR="00276AAF" w:rsidRPr="0021526B">
        <w:rPr>
          <w:rFonts w:ascii="Arial" w:hAnsi="Arial" w:cs="Arial"/>
          <w:szCs w:val="24"/>
        </w:rPr>
        <w:t>procedencia</w:t>
      </w:r>
      <w:r w:rsidRPr="0021526B">
        <w:rPr>
          <w:rFonts w:ascii="Arial" w:hAnsi="Arial" w:cs="Arial"/>
          <w:szCs w:val="24"/>
        </w:rPr>
        <w:t>.</w:t>
      </w:r>
    </w:p>
    <w:p w:rsidR="00CF2413" w:rsidRPr="0021526B" w:rsidRDefault="00CF2413" w:rsidP="00CF2413">
      <w:pPr>
        <w:pStyle w:val="Textopredeterminado"/>
        <w:spacing w:line="360" w:lineRule="auto"/>
        <w:ind w:left="360"/>
        <w:jc w:val="both"/>
        <w:rPr>
          <w:rFonts w:ascii="Arial" w:hAnsi="Arial" w:cs="Arial"/>
          <w:szCs w:val="24"/>
        </w:rPr>
      </w:pPr>
    </w:p>
    <w:p w:rsidR="000F4FD9" w:rsidRPr="0021526B" w:rsidRDefault="000F4FD9" w:rsidP="00504903">
      <w:pPr>
        <w:pStyle w:val="Textopredeterminado"/>
        <w:numPr>
          <w:ilvl w:val="0"/>
          <w:numId w:val="2"/>
        </w:numPr>
        <w:spacing w:line="360" w:lineRule="auto"/>
        <w:jc w:val="both"/>
        <w:rPr>
          <w:rFonts w:ascii="Arial" w:hAnsi="Arial" w:cs="Arial"/>
          <w:szCs w:val="24"/>
        </w:rPr>
      </w:pPr>
      <w:r w:rsidRPr="0021526B">
        <w:rPr>
          <w:rFonts w:ascii="Arial" w:hAnsi="Arial" w:cs="Arial"/>
          <w:szCs w:val="24"/>
        </w:rPr>
        <w:t xml:space="preserve">DEVOLVER el expediente al Juzgado </w:t>
      </w:r>
      <w:r w:rsidR="000B0522" w:rsidRPr="0021526B">
        <w:rPr>
          <w:rFonts w:ascii="Arial" w:hAnsi="Arial" w:cs="Arial"/>
          <w:szCs w:val="24"/>
        </w:rPr>
        <w:t xml:space="preserve">Civil </w:t>
      </w:r>
      <w:r w:rsidR="00504903" w:rsidRPr="0021526B">
        <w:rPr>
          <w:rFonts w:ascii="Arial" w:hAnsi="Arial" w:cs="Arial"/>
          <w:szCs w:val="24"/>
        </w:rPr>
        <w:t xml:space="preserve">del Circuito de </w:t>
      </w:r>
      <w:r w:rsidR="00FA7F1C">
        <w:rPr>
          <w:rFonts w:ascii="Arial" w:hAnsi="Arial" w:cs="Arial"/>
          <w:szCs w:val="24"/>
        </w:rPr>
        <w:t>Santa Rosa de Cabal</w:t>
      </w:r>
      <w:r w:rsidRPr="0021526B">
        <w:rPr>
          <w:rFonts w:ascii="Arial" w:hAnsi="Arial" w:cs="Arial"/>
          <w:szCs w:val="24"/>
        </w:rPr>
        <w:t>.</w:t>
      </w:r>
    </w:p>
    <w:p w:rsidR="0049796A" w:rsidRDefault="0049796A" w:rsidP="001454DA">
      <w:pPr>
        <w:pStyle w:val="Textopredeterminado"/>
        <w:spacing w:line="360" w:lineRule="auto"/>
        <w:ind w:left="360"/>
        <w:jc w:val="center"/>
        <w:rPr>
          <w:rFonts w:ascii="Arial" w:hAnsi="Arial" w:cs="Arial"/>
          <w:szCs w:val="24"/>
        </w:rPr>
      </w:pPr>
    </w:p>
    <w:p w:rsidR="00BC2E4F" w:rsidRPr="00BC2E4F" w:rsidRDefault="00BC2E4F" w:rsidP="00BC2E4F">
      <w:pPr>
        <w:pStyle w:val="Textopredeterminado"/>
        <w:numPr>
          <w:ilvl w:val="0"/>
          <w:numId w:val="2"/>
        </w:numPr>
        <w:spacing w:line="360" w:lineRule="auto"/>
        <w:jc w:val="both"/>
        <w:rPr>
          <w:rFonts w:ascii="Arial" w:hAnsi="Arial" w:cs="Arial"/>
          <w:szCs w:val="24"/>
        </w:rPr>
      </w:pPr>
      <w:r w:rsidRPr="00BC2E4F">
        <w:rPr>
          <w:rFonts w:ascii="Arial" w:hAnsi="Arial" w:cs="Arial"/>
          <w:szCs w:val="24"/>
        </w:rPr>
        <w:t>ADVERTIR que contra esta providencia no procede recurso alguno.</w:t>
      </w:r>
    </w:p>
    <w:p w:rsidR="00BC2E4F" w:rsidRPr="0021526B" w:rsidRDefault="00BC2E4F" w:rsidP="001454DA">
      <w:pPr>
        <w:pStyle w:val="Textopredeterminado"/>
        <w:spacing w:line="360" w:lineRule="auto"/>
        <w:ind w:left="360"/>
        <w:jc w:val="center"/>
        <w:rPr>
          <w:rFonts w:ascii="Arial" w:hAnsi="Arial" w:cs="Arial"/>
          <w:szCs w:val="24"/>
        </w:rPr>
      </w:pPr>
    </w:p>
    <w:p w:rsidR="000F4FD9" w:rsidRPr="00D91BEB" w:rsidRDefault="000F4FD9" w:rsidP="00310452">
      <w:pPr>
        <w:pStyle w:val="Textopredeterminado"/>
        <w:spacing w:line="360" w:lineRule="auto"/>
        <w:jc w:val="center"/>
        <w:rPr>
          <w:rFonts w:ascii="Arial" w:hAnsi="Arial" w:cs="Arial"/>
          <w:szCs w:val="24"/>
          <w:lang w:val="en-US"/>
        </w:rPr>
      </w:pPr>
      <w:proofErr w:type="spellStart"/>
      <w:r w:rsidRPr="00577894">
        <w:rPr>
          <w:rFonts w:ascii="Arial" w:hAnsi="Arial" w:cs="Arial"/>
          <w:smallCaps/>
          <w:szCs w:val="24"/>
          <w:lang w:val="en-US"/>
        </w:rPr>
        <w:t>Notifíquese</w:t>
      </w:r>
      <w:proofErr w:type="spellEnd"/>
      <w:r w:rsidRPr="00577894">
        <w:rPr>
          <w:rFonts w:ascii="Arial" w:hAnsi="Arial" w:cs="Arial"/>
          <w:smallCaps/>
          <w:szCs w:val="24"/>
          <w:lang w:val="en-US"/>
        </w:rPr>
        <w:t>,</w:t>
      </w:r>
    </w:p>
    <w:p w:rsidR="000F4FD9" w:rsidRDefault="000F4FD9" w:rsidP="002E11FF">
      <w:pPr>
        <w:pStyle w:val="Sinespaciado"/>
        <w:spacing w:line="360" w:lineRule="auto"/>
        <w:jc w:val="center"/>
        <w:rPr>
          <w:rFonts w:ascii="Arial" w:hAnsi="Arial" w:cs="Arial"/>
          <w:spacing w:val="20"/>
          <w:w w:val="150"/>
          <w:lang w:val="en-US"/>
        </w:rPr>
      </w:pPr>
    </w:p>
    <w:p w:rsidR="0021526B" w:rsidRDefault="0021526B" w:rsidP="00310452">
      <w:pPr>
        <w:pStyle w:val="Textopredeterminado"/>
        <w:spacing w:line="360" w:lineRule="auto"/>
        <w:jc w:val="center"/>
        <w:rPr>
          <w:rFonts w:ascii="Arial" w:hAnsi="Arial" w:cs="Arial"/>
          <w:caps/>
          <w:spacing w:val="20"/>
          <w:w w:val="150"/>
          <w:lang w:val="en-US"/>
        </w:rPr>
      </w:pPr>
    </w:p>
    <w:p w:rsidR="000F4FD9" w:rsidRPr="00D91BEB" w:rsidRDefault="000F4FD9" w:rsidP="00310452">
      <w:pPr>
        <w:pStyle w:val="Textopredeterminado"/>
        <w:spacing w:line="360" w:lineRule="auto"/>
        <w:jc w:val="center"/>
        <w:rPr>
          <w:rFonts w:ascii="Arial" w:hAnsi="Arial" w:cs="Arial"/>
          <w:caps/>
          <w:spacing w:val="20"/>
          <w:w w:val="150"/>
          <w:sz w:val="20"/>
          <w:lang w:val="en-US"/>
        </w:rPr>
      </w:pPr>
      <w:bookmarkStart w:id="0" w:name="_GoBack"/>
      <w:bookmarkEnd w:id="0"/>
      <w:r w:rsidRPr="00D91BEB">
        <w:rPr>
          <w:rFonts w:ascii="Arial" w:hAnsi="Arial" w:cs="Arial"/>
          <w:caps/>
          <w:spacing w:val="20"/>
          <w:w w:val="150"/>
          <w:lang w:val="en-US"/>
        </w:rPr>
        <w:t xml:space="preserve"> D</w:t>
      </w:r>
      <w:r w:rsidRPr="00D91BEB">
        <w:rPr>
          <w:rFonts w:ascii="Arial" w:hAnsi="Arial" w:cs="Arial"/>
          <w:caps/>
          <w:spacing w:val="20"/>
          <w:w w:val="150"/>
          <w:sz w:val="16"/>
          <w:lang w:val="en-US"/>
        </w:rPr>
        <w:t xml:space="preserve">UBERNEY </w:t>
      </w:r>
      <w:r w:rsidRPr="00D91BEB">
        <w:rPr>
          <w:rFonts w:ascii="Arial" w:hAnsi="Arial" w:cs="Arial"/>
          <w:caps/>
          <w:spacing w:val="20"/>
          <w:w w:val="150"/>
          <w:lang w:val="en-US"/>
        </w:rPr>
        <w:t>G</w:t>
      </w:r>
      <w:r w:rsidRPr="00D91BEB">
        <w:rPr>
          <w:rFonts w:ascii="Arial" w:hAnsi="Arial" w:cs="Arial"/>
          <w:caps/>
          <w:spacing w:val="20"/>
          <w:w w:val="150"/>
          <w:sz w:val="16"/>
          <w:lang w:val="en-US"/>
        </w:rPr>
        <w:t xml:space="preserve">RISALES </w:t>
      </w:r>
      <w:r w:rsidRPr="00D91BEB">
        <w:rPr>
          <w:rFonts w:ascii="Arial" w:hAnsi="Arial" w:cs="Arial"/>
          <w:caps/>
          <w:spacing w:val="20"/>
          <w:w w:val="150"/>
          <w:lang w:val="en-US"/>
        </w:rPr>
        <w:t>H</w:t>
      </w:r>
      <w:r w:rsidRPr="00D91BEB">
        <w:rPr>
          <w:rFonts w:ascii="Arial" w:hAnsi="Arial" w:cs="Arial"/>
          <w:caps/>
          <w:spacing w:val="20"/>
          <w:w w:val="150"/>
          <w:sz w:val="16"/>
          <w:lang w:val="en-US"/>
        </w:rPr>
        <w:t>ERRERA</w:t>
      </w:r>
    </w:p>
    <w:p w:rsidR="00504903" w:rsidRDefault="000F4FD9" w:rsidP="00F76CAD">
      <w:pPr>
        <w:spacing w:line="360" w:lineRule="auto"/>
        <w:jc w:val="center"/>
        <w:rPr>
          <w:rFonts w:ascii="Arial" w:hAnsi="Arial" w:cs="Arial"/>
          <w:sz w:val="12"/>
          <w:szCs w:val="12"/>
          <w:lang w:val="en-US"/>
        </w:rPr>
      </w:pPr>
      <w:r w:rsidRPr="00F10094">
        <w:rPr>
          <w:rFonts w:ascii="Arial" w:hAnsi="Arial" w:cs="Arial"/>
          <w:caps/>
          <w:spacing w:val="20"/>
          <w:w w:val="150"/>
          <w:lang w:val="en-US"/>
        </w:rPr>
        <w:t xml:space="preserve">M </w:t>
      </w:r>
      <w:r w:rsidRPr="00F10094">
        <w:rPr>
          <w:rFonts w:ascii="Arial" w:hAnsi="Arial" w:cs="Arial"/>
          <w:caps/>
          <w:spacing w:val="20"/>
          <w:w w:val="150"/>
          <w:sz w:val="16"/>
          <w:lang w:val="en-US"/>
        </w:rPr>
        <w:t>A G I S T R A D O</w:t>
      </w:r>
      <w:r w:rsidR="00F76CAD">
        <w:rPr>
          <w:rFonts w:ascii="Arial" w:hAnsi="Arial" w:cs="Arial"/>
          <w:caps/>
          <w:spacing w:val="20"/>
          <w:w w:val="150"/>
          <w:sz w:val="16"/>
          <w:lang w:val="en-US"/>
        </w:rPr>
        <w:t xml:space="preserve"> </w:t>
      </w:r>
    </w:p>
    <w:p w:rsidR="00B7680C" w:rsidRDefault="005D1B31" w:rsidP="00B7680C">
      <w:pPr>
        <w:pStyle w:val="Sinespaciado"/>
        <w:spacing w:line="360" w:lineRule="auto"/>
        <w:jc w:val="right"/>
        <w:rPr>
          <w:rFonts w:ascii="Arial" w:hAnsi="Arial" w:cs="Arial"/>
          <w:spacing w:val="20"/>
          <w:w w:val="150"/>
          <w:lang w:val="en-US"/>
        </w:rPr>
      </w:pPr>
      <w:r w:rsidRPr="006A1BB2">
        <w:rPr>
          <w:noProof/>
        </w:rPr>
        <mc:AlternateContent>
          <mc:Choice Requires="wps">
            <w:drawing>
              <wp:anchor distT="0" distB="0" distL="114300" distR="114300" simplePos="0" relativeHeight="251660288" behindDoc="0" locked="0" layoutInCell="1" allowOverlap="1" wp14:anchorId="55452011" wp14:editId="57EC057D">
                <wp:simplePos x="0" y="0"/>
                <wp:positionH relativeFrom="margin">
                  <wp:posOffset>1780540</wp:posOffset>
                </wp:positionH>
                <wp:positionV relativeFrom="paragraph">
                  <wp:posOffset>127000</wp:posOffset>
                </wp:positionV>
                <wp:extent cx="2521585" cy="1257300"/>
                <wp:effectExtent l="19050" t="19050" r="1206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257300"/>
                        </a:xfrm>
                        <a:prstGeom prst="rect">
                          <a:avLst/>
                        </a:prstGeom>
                        <a:solidFill>
                          <a:srgbClr val="FFFFFF"/>
                        </a:solidFill>
                        <a:ln w="28575" cmpd="thickThin">
                          <a:solidFill>
                            <a:srgbClr val="000000"/>
                          </a:solidFill>
                          <a:miter lim="800000"/>
                          <a:headEnd/>
                          <a:tailEnd/>
                        </a:ln>
                      </wps:spPr>
                      <wps:txbx>
                        <w:txbxContent>
                          <w:p w:rsidR="005D1B31" w:rsidRPr="0069377F" w:rsidRDefault="005D1B31" w:rsidP="005D1B31">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5D1B31" w:rsidRDefault="005D1B31" w:rsidP="005D1B31">
                            <w:pPr>
                              <w:pStyle w:val="Sinespaciado"/>
                              <w:jc w:val="center"/>
                              <w:rPr>
                                <w:rFonts w:ascii="Kalinga" w:hAnsi="Kalinga" w:cs="Kalinga"/>
                                <w:color w:val="000000"/>
                              </w:rPr>
                            </w:pPr>
                            <w:r w:rsidRPr="0069377F">
                              <w:rPr>
                                <w:rFonts w:ascii="Kalinga" w:hAnsi="Kalinga" w:cs="Kalinga"/>
                                <w:sz w:val="20"/>
                                <w:szCs w:val="16"/>
                              </w:rPr>
                              <w:t>SE NOTIFIC</w:t>
                            </w:r>
                            <w:r>
                              <w:rPr>
                                <w:rFonts w:ascii="Kalinga" w:hAnsi="Kalinga" w:cs="Kalinga"/>
                                <w:sz w:val="20"/>
                                <w:szCs w:val="16"/>
                              </w:rPr>
                              <w:t>A</w:t>
                            </w:r>
                            <w:r w:rsidRPr="0069377F">
                              <w:rPr>
                                <w:rFonts w:ascii="Kalinga" w:hAnsi="Kalinga" w:cs="Kalinga"/>
                                <w:sz w:val="20"/>
                                <w:szCs w:val="16"/>
                              </w:rPr>
                              <w:t xml:space="preserve"> POR ESTADO DEL DÍA</w:t>
                            </w:r>
                            <w:r w:rsidRPr="00AC087B">
                              <w:rPr>
                                <w:rFonts w:ascii="Kalinga" w:hAnsi="Kalinga" w:cs="Kalinga"/>
                                <w:szCs w:val="16"/>
                              </w:rPr>
                              <w:t xml:space="preserve"> </w:t>
                            </w:r>
                          </w:p>
                          <w:p w:rsidR="005D1B31" w:rsidRPr="0069377F" w:rsidRDefault="005D1B31" w:rsidP="005D1B31">
                            <w:pPr>
                              <w:jc w:val="center"/>
                              <w:rPr>
                                <w:rFonts w:ascii="Kalinga" w:hAnsi="Kalinga" w:cs="Kalinga"/>
                                <w:color w:val="000000"/>
                                <w:sz w:val="18"/>
                                <w:szCs w:val="22"/>
                              </w:rPr>
                            </w:pPr>
                          </w:p>
                          <w:p w:rsidR="005D1B31" w:rsidRPr="0069377F" w:rsidRDefault="005D1B31" w:rsidP="005D1B31">
                            <w:pPr>
                              <w:jc w:val="center"/>
                              <w:rPr>
                                <w:rFonts w:ascii="Kalinga" w:hAnsi="Kalinga" w:cs="Kalinga"/>
                                <w:color w:val="000000"/>
                                <w:sz w:val="18"/>
                                <w:szCs w:val="22"/>
                              </w:rPr>
                            </w:pPr>
                          </w:p>
                          <w:p w:rsidR="005D1B31" w:rsidRPr="00AC087B" w:rsidRDefault="005D1B31" w:rsidP="005D1B31">
                            <w:pPr>
                              <w:jc w:val="center"/>
                              <w:rPr>
                                <w:rFonts w:ascii="Kalinga" w:hAnsi="Kalinga" w:cs="Kalinga"/>
                                <w:color w:val="000000"/>
                                <w:sz w:val="22"/>
                                <w:szCs w:val="22"/>
                              </w:rPr>
                            </w:pPr>
                            <w:r w:rsidRPr="0069377F">
                              <w:rPr>
                                <w:rFonts w:ascii="Kalinga" w:hAnsi="Kalinga" w:cs="Kalinga"/>
                                <w:color w:val="000000"/>
                                <w:szCs w:val="22"/>
                              </w:rPr>
                              <w:t>JAÍR DE JESÚS HENAO MOLINA</w:t>
                            </w:r>
                          </w:p>
                          <w:p w:rsidR="005D1B31" w:rsidRPr="0069377F" w:rsidRDefault="005D1B31" w:rsidP="005D1B31">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5D1B31" w:rsidRPr="00AC087B" w:rsidRDefault="005D1B31" w:rsidP="005D1B31">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52011" id="Rectangle 7" o:spid="_x0000_s1026" style="position:absolute;left:0;text-align:left;margin-left:140.2pt;margin-top:10pt;width:198.55pt;height:9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" strokeweight="2.25pt">
                <v:stroke linestyle="thickThin"/>
                <v:textbox>
                  <w:txbxContent>
                    <w:p w:rsidR="005D1B31" w:rsidRPr="0069377F" w:rsidRDefault="005D1B31" w:rsidP="005D1B31">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5D1B31" w:rsidRDefault="005D1B31" w:rsidP="005D1B31">
                      <w:pPr>
                        <w:pStyle w:val="Sinespaciado"/>
                        <w:jc w:val="center"/>
                        <w:rPr>
                          <w:rFonts w:ascii="Kalinga" w:hAnsi="Kalinga" w:cs="Kalinga"/>
                          <w:color w:val="000000"/>
                        </w:rPr>
                      </w:pPr>
                      <w:r w:rsidRPr="0069377F">
                        <w:rPr>
                          <w:rFonts w:ascii="Kalinga" w:hAnsi="Kalinga" w:cs="Kalinga"/>
                          <w:sz w:val="20"/>
                          <w:szCs w:val="16"/>
                        </w:rPr>
                        <w:t>SE NOTIFIC</w:t>
                      </w:r>
                      <w:r>
                        <w:rPr>
                          <w:rFonts w:ascii="Kalinga" w:hAnsi="Kalinga" w:cs="Kalinga"/>
                          <w:sz w:val="20"/>
                          <w:szCs w:val="16"/>
                        </w:rPr>
                        <w:t>A</w:t>
                      </w:r>
                      <w:r w:rsidRPr="0069377F">
                        <w:rPr>
                          <w:rFonts w:ascii="Kalinga" w:hAnsi="Kalinga" w:cs="Kalinga"/>
                          <w:sz w:val="20"/>
                          <w:szCs w:val="16"/>
                        </w:rPr>
                        <w:t xml:space="preserve"> POR ESTADO DEL DÍA</w:t>
                      </w:r>
                      <w:r w:rsidRPr="00AC087B">
                        <w:rPr>
                          <w:rFonts w:ascii="Kalinga" w:hAnsi="Kalinga" w:cs="Kalinga"/>
                          <w:szCs w:val="16"/>
                        </w:rPr>
                        <w:t xml:space="preserve"> </w:t>
                      </w:r>
                    </w:p>
                    <w:p w:rsidR="005D1B31" w:rsidRPr="0069377F" w:rsidRDefault="005D1B31" w:rsidP="005D1B31">
                      <w:pPr>
                        <w:jc w:val="center"/>
                        <w:rPr>
                          <w:rFonts w:ascii="Kalinga" w:hAnsi="Kalinga" w:cs="Kalinga"/>
                          <w:color w:val="000000"/>
                          <w:sz w:val="18"/>
                          <w:szCs w:val="22"/>
                        </w:rPr>
                      </w:pPr>
                    </w:p>
                    <w:p w:rsidR="005D1B31" w:rsidRPr="0069377F" w:rsidRDefault="005D1B31" w:rsidP="005D1B31">
                      <w:pPr>
                        <w:jc w:val="center"/>
                        <w:rPr>
                          <w:rFonts w:ascii="Kalinga" w:hAnsi="Kalinga" w:cs="Kalinga"/>
                          <w:color w:val="000000"/>
                          <w:sz w:val="18"/>
                          <w:szCs w:val="22"/>
                        </w:rPr>
                      </w:pPr>
                    </w:p>
                    <w:p w:rsidR="005D1B31" w:rsidRPr="00AC087B" w:rsidRDefault="005D1B31" w:rsidP="005D1B31">
                      <w:pPr>
                        <w:jc w:val="center"/>
                        <w:rPr>
                          <w:rFonts w:ascii="Kalinga" w:hAnsi="Kalinga" w:cs="Kalinga"/>
                          <w:color w:val="000000"/>
                          <w:sz w:val="22"/>
                          <w:szCs w:val="22"/>
                        </w:rPr>
                      </w:pPr>
                      <w:r w:rsidRPr="0069377F">
                        <w:rPr>
                          <w:rFonts w:ascii="Kalinga" w:hAnsi="Kalinga" w:cs="Kalinga"/>
                          <w:color w:val="000000"/>
                          <w:szCs w:val="22"/>
                        </w:rPr>
                        <w:t>JAÍR DE JESÚS HENAO MOLINA</w:t>
                      </w:r>
                    </w:p>
                    <w:p w:rsidR="005D1B31" w:rsidRPr="0069377F" w:rsidRDefault="005D1B31" w:rsidP="005D1B31">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5D1B31" w:rsidRPr="00AC087B" w:rsidRDefault="005D1B31" w:rsidP="005D1B31">
                      <w:pPr>
                        <w:jc w:val="center"/>
                        <w:rPr>
                          <w:rFonts w:ascii="Kalinga" w:hAnsi="Kalinga" w:cs="Kalinga"/>
                          <w:sz w:val="22"/>
                          <w:szCs w:val="22"/>
                        </w:rPr>
                      </w:pPr>
                    </w:p>
                  </w:txbxContent>
                </v:textbox>
                <w10:wrap anchorx="margin"/>
              </v:rect>
            </w:pict>
          </mc:Fallback>
        </mc:AlternateContent>
      </w:r>
      <w:r w:rsidR="00B7680C" w:rsidRPr="00F10094">
        <w:rPr>
          <w:rFonts w:ascii="Arial" w:hAnsi="Arial" w:cs="Arial"/>
          <w:sz w:val="12"/>
          <w:szCs w:val="12"/>
          <w:lang w:val="en-US"/>
        </w:rPr>
        <w:t>DGH /</w:t>
      </w:r>
      <w:r w:rsidR="00B7680C">
        <w:rPr>
          <w:rFonts w:ascii="Arial" w:hAnsi="Arial" w:cs="Arial"/>
          <w:sz w:val="12"/>
          <w:szCs w:val="12"/>
          <w:lang w:val="en-US"/>
        </w:rPr>
        <w:t>DGD/</w:t>
      </w:r>
      <w:r w:rsidR="00B7680C" w:rsidRPr="00F10094">
        <w:rPr>
          <w:rFonts w:ascii="Arial" w:hAnsi="Arial" w:cs="Arial"/>
          <w:sz w:val="12"/>
          <w:szCs w:val="12"/>
          <w:lang w:val="en-US"/>
        </w:rPr>
        <w:t xml:space="preserve"> 201</w:t>
      </w:r>
      <w:r w:rsidR="005E4061">
        <w:rPr>
          <w:rFonts w:ascii="Arial" w:hAnsi="Arial" w:cs="Arial"/>
          <w:sz w:val="12"/>
          <w:szCs w:val="12"/>
          <w:lang w:val="en-US"/>
        </w:rPr>
        <w:t>6</w:t>
      </w:r>
    </w:p>
    <w:p w:rsidR="000F4FD9" w:rsidRDefault="000F4FD9" w:rsidP="00147B6F">
      <w:pPr>
        <w:pStyle w:val="Sinespaciado"/>
        <w:spacing w:line="360" w:lineRule="auto"/>
        <w:ind w:firstLine="708"/>
        <w:jc w:val="right"/>
        <w:rPr>
          <w:rFonts w:ascii="Arial" w:hAnsi="Arial" w:cs="Arial"/>
          <w:sz w:val="12"/>
          <w:szCs w:val="16"/>
          <w:lang w:val="en-US"/>
        </w:rPr>
      </w:pPr>
    </w:p>
    <w:sectPr w:rsidR="000F4FD9" w:rsidSect="002E11FF">
      <w:headerReference w:type="default" r:id="rId9"/>
      <w:footerReference w:type="default" r:id="rId10"/>
      <w:pgSz w:w="12242" w:h="18705" w:code="120"/>
      <w:pgMar w:top="1134" w:right="1134" w:bottom="1134" w:left="1418" w:header="28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681" w:rsidRDefault="00A06681" w:rsidP="00934BB4">
      <w:r>
        <w:separator/>
      </w:r>
    </w:p>
  </w:endnote>
  <w:endnote w:type="continuationSeparator" w:id="0">
    <w:p w:rsidR="00A06681" w:rsidRDefault="00A06681" w:rsidP="0093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Kalinga">
    <w:altName w:val="Segoe UI"/>
    <w:panose1 w:val="020B0502040204020203"/>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859" w:rsidRPr="00086A0B" w:rsidRDefault="003E6859" w:rsidP="006E6DCB">
    <w:pPr>
      <w:pStyle w:val="Piedepgina"/>
      <w:pBdr>
        <w:bottom w:val="double" w:sz="6" w:space="1" w:color="auto"/>
      </w:pBdr>
      <w:spacing w:line="360" w:lineRule="auto"/>
      <w:ind w:firstLine="708"/>
      <w:rPr>
        <w:rFonts w:ascii="Arial" w:hAnsi="Arial" w:cs="Arial"/>
        <w:i/>
        <w:spacing w:val="20"/>
        <w:w w:val="200"/>
        <w:sz w:val="14"/>
        <w:szCs w:val="10"/>
      </w:rPr>
    </w:pPr>
  </w:p>
  <w:p w:rsidR="003E6859" w:rsidRPr="00086A0B" w:rsidRDefault="003E6859" w:rsidP="006E6DCB">
    <w:pPr>
      <w:pStyle w:val="Piedepgina"/>
      <w:spacing w:line="360" w:lineRule="auto"/>
      <w:jc w:val="right"/>
      <w:rPr>
        <w:rFonts w:ascii="Arial" w:hAnsi="Arial" w:cs="Arial"/>
        <w:i/>
        <w:spacing w:val="20"/>
        <w:w w:val="200"/>
        <w:sz w:val="14"/>
        <w:szCs w:val="10"/>
      </w:rPr>
    </w:pPr>
  </w:p>
  <w:p w:rsidR="003E6859" w:rsidRPr="00086A0B" w:rsidRDefault="003E6859" w:rsidP="006E6DCB">
    <w:pPr>
      <w:pStyle w:val="Piedepgina"/>
      <w:spacing w:line="360" w:lineRule="auto"/>
      <w:jc w:val="right"/>
      <w:rPr>
        <w:rFonts w:ascii="Arial" w:hAnsi="Arial" w:cs="Arial"/>
        <w:i/>
        <w:spacing w:val="20"/>
        <w:w w:val="200"/>
        <w:sz w:val="10"/>
        <w:szCs w:val="10"/>
      </w:rPr>
    </w:pPr>
    <w:r w:rsidRPr="00086A0B">
      <w:rPr>
        <w:rFonts w:ascii="Arial" w:hAnsi="Arial" w:cs="Arial"/>
        <w:i/>
        <w:spacing w:val="20"/>
        <w:w w:val="200"/>
        <w:sz w:val="14"/>
        <w:szCs w:val="10"/>
      </w:rPr>
      <w:t>T</w:t>
    </w:r>
    <w:r w:rsidRPr="00086A0B">
      <w:rPr>
        <w:rFonts w:ascii="Arial" w:hAnsi="Arial" w:cs="Arial"/>
        <w:i/>
        <w:spacing w:val="20"/>
        <w:w w:val="200"/>
        <w:sz w:val="10"/>
        <w:szCs w:val="10"/>
      </w:rPr>
      <w:t xml:space="preserve">RIBUNAL </w:t>
    </w:r>
    <w:r w:rsidRPr="00086A0B">
      <w:rPr>
        <w:rFonts w:ascii="Arial" w:hAnsi="Arial" w:cs="Arial"/>
        <w:i/>
        <w:spacing w:val="20"/>
        <w:w w:val="200"/>
        <w:sz w:val="14"/>
        <w:szCs w:val="10"/>
      </w:rPr>
      <w:t>S</w:t>
    </w:r>
    <w:r w:rsidRPr="00086A0B">
      <w:rPr>
        <w:rFonts w:ascii="Arial" w:hAnsi="Arial" w:cs="Arial"/>
        <w:i/>
        <w:spacing w:val="20"/>
        <w:w w:val="200"/>
        <w:sz w:val="10"/>
        <w:szCs w:val="10"/>
      </w:rPr>
      <w:t>UPERIOR DE</w:t>
    </w:r>
    <w:r w:rsidRPr="00086A0B">
      <w:rPr>
        <w:rFonts w:ascii="Arial" w:hAnsi="Arial" w:cs="Arial"/>
        <w:i/>
        <w:spacing w:val="20"/>
        <w:w w:val="200"/>
        <w:sz w:val="14"/>
        <w:szCs w:val="10"/>
      </w:rPr>
      <w:t xml:space="preserve"> P</w:t>
    </w:r>
    <w:r w:rsidRPr="00086A0B">
      <w:rPr>
        <w:rFonts w:ascii="Arial" w:hAnsi="Arial" w:cs="Arial"/>
        <w:i/>
        <w:spacing w:val="20"/>
        <w:w w:val="200"/>
        <w:sz w:val="10"/>
        <w:szCs w:val="10"/>
      </w:rPr>
      <w:t>EREIRA</w:t>
    </w:r>
  </w:p>
  <w:p w:rsidR="003E6859" w:rsidRPr="00086A0B" w:rsidRDefault="003E6859" w:rsidP="006E6DCB">
    <w:pPr>
      <w:pStyle w:val="Piedepgina"/>
      <w:jc w:val="right"/>
      <w:rPr>
        <w:i/>
      </w:rPr>
    </w:pPr>
    <w:r w:rsidRPr="00086A0B">
      <w:rPr>
        <w:rFonts w:ascii="Arial" w:hAnsi="Arial" w:cs="Arial"/>
        <w:i/>
        <w:spacing w:val="20"/>
        <w:w w:val="200"/>
        <w:sz w:val="10"/>
        <w:szCs w:val="10"/>
      </w:rPr>
      <w:t xml:space="preserve">MS </w:t>
    </w:r>
    <w:r w:rsidRPr="00086A0B">
      <w:rPr>
        <w:rFonts w:ascii="Arial" w:hAnsi="Arial" w:cs="Arial"/>
        <w:i/>
        <w:spacing w:val="20"/>
        <w:w w:val="200"/>
        <w:sz w:val="12"/>
        <w:szCs w:val="10"/>
      </w:rPr>
      <w:t>D</w:t>
    </w:r>
    <w:r w:rsidRPr="00086A0B">
      <w:rPr>
        <w:rFonts w:ascii="Arial" w:hAnsi="Arial" w:cs="Arial"/>
        <w:i/>
        <w:spacing w:val="20"/>
        <w:w w:val="200"/>
        <w:sz w:val="8"/>
        <w:szCs w:val="10"/>
      </w:rPr>
      <w:t xml:space="preserve">UBERNEY </w:t>
    </w:r>
    <w:r w:rsidRPr="00086A0B">
      <w:rPr>
        <w:rFonts w:ascii="Arial" w:hAnsi="Arial" w:cs="Arial"/>
        <w:i/>
        <w:spacing w:val="20"/>
        <w:w w:val="200"/>
        <w:sz w:val="12"/>
        <w:szCs w:val="10"/>
      </w:rPr>
      <w:t>G</w:t>
    </w:r>
    <w:r w:rsidRPr="00086A0B">
      <w:rPr>
        <w:rFonts w:ascii="Arial" w:hAnsi="Arial" w:cs="Arial"/>
        <w:i/>
        <w:spacing w:val="20"/>
        <w:w w:val="200"/>
        <w:sz w:val="8"/>
        <w:szCs w:val="10"/>
      </w:rPr>
      <w:t xml:space="preserve">RISALES </w:t>
    </w:r>
    <w:r w:rsidRPr="00086A0B">
      <w:rPr>
        <w:rFonts w:ascii="Arial" w:hAnsi="Arial" w:cs="Arial"/>
        <w:i/>
        <w:spacing w:val="20"/>
        <w:w w:val="200"/>
        <w:sz w:val="12"/>
        <w:szCs w:val="10"/>
      </w:rPr>
      <w:t>H</w:t>
    </w:r>
    <w:r w:rsidRPr="00086A0B">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681" w:rsidRDefault="00A06681" w:rsidP="00934BB4">
      <w:r>
        <w:separator/>
      </w:r>
    </w:p>
  </w:footnote>
  <w:footnote w:type="continuationSeparator" w:id="0">
    <w:p w:rsidR="00A06681" w:rsidRDefault="00A06681" w:rsidP="00934BB4">
      <w:r>
        <w:continuationSeparator/>
      </w:r>
    </w:p>
  </w:footnote>
  <w:footnote w:id="1">
    <w:p w:rsidR="000378CE" w:rsidRDefault="000378CE" w:rsidP="000378CE">
      <w:pPr>
        <w:pStyle w:val="Textonotapie"/>
        <w:jc w:val="both"/>
      </w:pPr>
      <w:r>
        <w:rPr>
          <w:rFonts w:ascii="Calibri" w:hAnsi="Calibri" w:cs="Calibri"/>
          <w:vertAlign w:val="superscript"/>
        </w:rPr>
        <w:footnoteRef/>
      </w:r>
      <w:r>
        <w:rPr>
          <w:rFonts w:ascii="Calibri" w:hAnsi="Calibri" w:cs="Calibri"/>
        </w:rPr>
        <w:t xml:space="preserve"> </w:t>
      </w:r>
      <w:r>
        <w:rPr>
          <w:rFonts w:asciiTheme="minorHAnsi" w:hAnsiTheme="minorHAnsi" w:cs="Calibri"/>
          <w:szCs w:val="18"/>
          <w:lang w:val="es-CO"/>
        </w:rPr>
        <w:t xml:space="preserve">LÓPEZ BLANCO, Hernán Fabio. Código general del proceso, parte general, Bogotá DC, </w:t>
      </w:r>
      <w:proofErr w:type="spellStart"/>
      <w:r>
        <w:rPr>
          <w:rFonts w:asciiTheme="minorHAnsi" w:hAnsiTheme="minorHAnsi" w:cs="Calibri"/>
          <w:szCs w:val="18"/>
          <w:lang w:val="es-CO"/>
        </w:rPr>
        <w:t>Dupré</w:t>
      </w:r>
      <w:proofErr w:type="spellEnd"/>
      <w:r>
        <w:rPr>
          <w:rFonts w:asciiTheme="minorHAnsi" w:hAnsiTheme="minorHAnsi" w:cs="Calibri"/>
          <w:szCs w:val="18"/>
          <w:lang w:val="es-CO"/>
        </w:rPr>
        <w:t xml:space="preserve"> editores, 2016, p.769-776</w:t>
      </w:r>
      <w:r>
        <w:rPr>
          <w:rFonts w:ascii="Calibri" w:hAnsi="Calibri" w:cs="Calibri"/>
        </w:rPr>
        <w:t>.</w:t>
      </w:r>
    </w:p>
  </w:footnote>
  <w:footnote w:id="2">
    <w:p w:rsidR="000378CE" w:rsidRDefault="000378CE" w:rsidP="000378CE">
      <w:pPr>
        <w:pStyle w:val="Textonotapie"/>
        <w:jc w:val="both"/>
      </w:pPr>
      <w:r>
        <w:rPr>
          <w:rFonts w:ascii="Calibri" w:hAnsi="Calibri" w:cs="Calibri"/>
          <w:vertAlign w:val="superscript"/>
        </w:rPr>
        <w:footnoteRef/>
      </w:r>
      <w:r>
        <w:rPr>
          <w:rFonts w:ascii="Calibri" w:hAnsi="Calibri" w:cs="Calibri"/>
        </w:rPr>
        <w:t xml:space="preserve"> PARRA QUIJANO, Jairo. Derecho procesal civil, tomo I, Santafé de Bogotá D.C., Temis, 1992, p.276.</w:t>
      </w:r>
    </w:p>
  </w:footnote>
  <w:footnote w:id="3">
    <w:p w:rsidR="000378CE" w:rsidRPr="004A043E" w:rsidRDefault="000378CE" w:rsidP="004A043E">
      <w:pPr>
        <w:pStyle w:val="Sinespaciado"/>
        <w:jc w:val="both"/>
        <w:rPr>
          <w:rFonts w:asciiTheme="minorHAnsi" w:hAnsiTheme="minorHAnsi"/>
        </w:rPr>
      </w:pPr>
      <w:r w:rsidRPr="004A043E">
        <w:rPr>
          <w:rFonts w:asciiTheme="minorHAnsi" w:hAnsiTheme="minorHAnsi" w:cs="Calibri"/>
          <w:sz w:val="20"/>
          <w:vertAlign w:val="superscript"/>
        </w:rPr>
        <w:footnoteRef/>
      </w:r>
      <w:r w:rsidRPr="004A043E">
        <w:rPr>
          <w:rFonts w:asciiTheme="minorHAnsi" w:hAnsiTheme="minorHAnsi" w:cs="Calibri"/>
          <w:sz w:val="20"/>
        </w:rPr>
        <w:t xml:space="preserve"> </w:t>
      </w:r>
      <w:r w:rsidRPr="004A043E">
        <w:rPr>
          <w:rFonts w:asciiTheme="minorHAnsi" w:hAnsiTheme="minorHAnsi" w:cs="Calibri"/>
          <w:sz w:val="20"/>
          <w:lang w:val="es-CO"/>
        </w:rPr>
        <w:t xml:space="preserve">LÓPEZ BLANCO, Hernán Fabio. </w:t>
      </w:r>
      <w:r w:rsidRPr="004A043E">
        <w:rPr>
          <w:rFonts w:asciiTheme="minorHAnsi" w:hAnsiTheme="minorHAnsi" w:cs="Calibri"/>
          <w:sz w:val="20"/>
        </w:rPr>
        <w:t>Ob. cit., p.769.</w:t>
      </w:r>
    </w:p>
  </w:footnote>
  <w:footnote w:id="4">
    <w:p w:rsidR="003E6859" w:rsidRPr="004A043E" w:rsidRDefault="003E6859" w:rsidP="004A043E">
      <w:pPr>
        <w:pStyle w:val="Textonotapie"/>
        <w:jc w:val="both"/>
        <w:rPr>
          <w:rFonts w:asciiTheme="minorHAnsi" w:hAnsiTheme="minorHAnsi" w:cs="Calibri"/>
          <w:lang w:val="es-CO"/>
        </w:rPr>
      </w:pPr>
      <w:r w:rsidRPr="004A043E">
        <w:rPr>
          <w:rStyle w:val="Refdenotaalpie"/>
          <w:rFonts w:asciiTheme="minorHAnsi" w:hAnsiTheme="minorHAnsi" w:cs="Calibri"/>
        </w:rPr>
        <w:footnoteRef/>
      </w:r>
      <w:r w:rsidRPr="004A043E">
        <w:rPr>
          <w:rFonts w:asciiTheme="minorHAnsi" w:hAnsiTheme="minorHAnsi"/>
        </w:rPr>
        <w:t xml:space="preserve"> </w:t>
      </w:r>
      <w:r w:rsidRPr="004A043E">
        <w:rPr>
          <w:rFonts w:asciiTheme="minorHAnsi" w:hAnsiTheme="minorHAnsi" w:cs="Calibri"/>
          <w:lang w:val="es-CO"/>
        </w:rPr>
        <w:t>ROJAS GÓMEZ, Miguel Enrique. Lecciones de derecho procesal, tomo II, procedimiento civil, Escuela de Actualización Jurídica ESAJU, 2013, 5ª edición, Bogotá DC, p.332.</w:t>
      </w:r>
    </w:p>
  </w:footnote>
  <w:footnote w:id="5">
    <w:p w:rsidR="00686829" w:rsidRPr="004A043E" w:rsidRDefault="00686829" w:rsidP="00686829">
      <w:pPr>
        <w:pStyle w:val="Textonotapie"/>
        <w:jc w:val="both"/>
        <w:rPr>
          <w:rFonts w:asciiTheme="minorHAnsi" w:hAnsiTheme="minorHAnsi"/>
          <w:lang w:val="es-CO"/>
        </w:rPr>
      </w:pPr>
      <w:r w:rsidRPr="004A043E">
        <w:rPr>
          <w:rStyle w:val="Refdenotaalpie"/>
          <w:rFonts w:asciiTheme="minorHAnsi" w:hAnsiTheme="minorHAnsi"/>
        </w:rPr>
        <w:footnoteRef/>
      </w:r>
      <w:r w:rsidRPr="004A043E">
        <w:rPr>
          <w:rFonts w:asciiTheme="minorHAnsi" w:hAnsiTheme="minorHAnsi"/>
        </w:rPr>
        <w:t xml:space="preserve"> </w:t>
      </w:r>
      <w:r w:rsidRPr="004A043E">
        <w:rPr>
          <w:rFonts w:asciiTheme="minorHAnsi" w:hAnsiTheme="minorHAnsi"/>
          <w:lang w:val="es-CO"/>
        </w:rPr>
        <w:t xml:space="preserve">CORTE SUPREMA DE JUSTICIA. Sentencia del 17-09-1992; MP: Alberto Ospina Botero, publicado en Revista de Jurisprudencia y Doctrina, </w:t>
      </w:r>
      <w:proofErr w:type="spellStart"/>
      <w:r w:rsidRPr="004A043E">
        <w:rPr>
          <w:rFonts w:asciiTheme="minorHAnsi" w:hAnsiTheme="minorHAnsi"/>
          <w:lang w:val="es-CO"/>
        </w:rPr>
        <w:t>t.XXI</w:t>
      </w:r>
      <w:proofErr w:type="spellEnd"/>
      <w:r w:rsidRPr="004A043E">
        <w:rPr>
          <w:rFonts w:asciiTheme="minorHAnsi" w:hAnsiTheme="minorHAnsi"/>
          <w:lang w:val="es-CO"/>
        </w:rPr>
        <w:t xml:space="preserve">, núm.251, Bogotá, </w:t>
      </w:r>
      <w:proofErr w:type="spellStart"/>
      <w:r w:rsidRPr="004A043E">
        <w:rPr>
          <w:rFonts w:asciiTheme="minorHAnsi" w:hAnsiTheme="minorHAnsi"/>
          <w:lang w:val="es-CO"/>
        </w:rPr>
        <w:t>Legis</w:t>
      </w:r>
      <w:proofErr w:type="spellEnd"/>
      <w:r w:rsidRPr="004A043E">
        <w:rPr>
          <w:rFonts w:asciiTheme="minorHAnsi" w:hAnsiTheme="minorHAnsi"/>
          <w:lang w:val="es-CO"/>
        </w:rPr>
        <w:t>, p.1021 y 1022.</w:t>
      </w:r>
    </w:p>
  </w:footnote>
  <w:footnote w:id="6">
    <w:p w:rsidR="00686829" w:rsidRPr="00686829" w:rsidRDefault="00686829">
      <w:pPr>
        <w:pStyle w:val="Textonotapie"/>
        <w:rPr>
          <w:lang w:val="es-CO"/>
        </w:rPr>
      </w:pPr>
      <w:r>
        <w:rPr>
          <w:rStyle w:val="Refdenotaalpie"/>
        </w:rPr>
        <w:footnoteRef/>
      </w:r>
      <w:r>
        <w:t xml:space="preserve"> </w:t>
      </w:r>
      <w:r w:rsidRPr="00717C18">
        <w:rPr>
          <w:rFonts w:asciiTheme="minorHAnsi" w:hAnsiTheme="minorHAnsi"/>
          <w:lang w:val="es-CO"/>
        </w:rPr>
        <w:t>CORTE SUPREMA DE JUSTICIA, Sala de Casación Civil.  Providencia STC5</w:t>
      </w:r>
      <w:r>
        <w:rPr>
          <w:rFonts w:asciiTheme="minorHAnsi" w:hAnsiTheme="minorHAnsi"/>
          <w:lang w:val="es-CO"/>
        </w:rPr>
        <w:t>273</w:t>
      </w:r>
      <w:r w:rsidRPr="00717C18">
        <w:rPr>
          <w:rFonts w:asciiTheme="minorHAnsi" w:hAnsiTheme="minorHAnsi"/>
          <w:lang w:val="es-CO"/>
        </w:rPr>
        <w:t xml:space="preserve">-2016, MP: </w:t>
      </w:r>
      <w:r>
        <w:rPr>
          <w:rFonts w:asciiTheme="minorHAnsi" w:hAnsiTheme="minorHAnsi"/>
          <w:lang w:val="es-CO"/>
        </w:rPr>
        <w:t>Ariel Salazar Ramírez.</w:t>
      </w:r>
    </w:p>
  </w:footnote>
  <w:footnote w:id="7">
    <w:p w:rsidR="00073C11" w:rsidRPr="004A043E" w:rsidRDefault="00073C11" w:rsidP="004A043E">
      <w:pPr>
        <w:pStyle w:val="Textonotapie"/>
        <w:jc w:val="both"/>
        <w:rPr>
          <w:rFonts w:asciiTheme="minorHAnsi" w:hAnsiTheme="minorHAnsi"/>
          <w:lang w:val="es-CO"/>
        </w:rPr>
      </w:pPr>
      <w:r w:rsidRPr="004A043E">
        <w:rPr>
          <w:rStyle w:val="Refdenotaalpie"/>
          <w:rFonts w:asciiTheme="minorHAnsi" w:hAnsiTheme="minorHAnsi"/>
        </w:rPr>
        <w:footnoteRef/>
      </w:r>
      <w:r w:rsidRPr="004A043E">
        <w:rPr>
          <w:rFonts w:asciiTheme="minorHAnsi" w:hAnsiTheme="minorHAnsi"/>
        </w:rPr>
        <w:t xml:space="preserve"> </w:t>
      </w:r>
      <w:r w:rsidRPr="004A043E">
        <w:rPr>
          <w:rFonts w:asciiTheme="minorHAnsi" w:hAnsiTheme="minorHAnsi"/>
          <w:lang w:val="es-CO"/>
        </w:rPr>
        <w:t>CORTE CONSTITUCIONAL.  Sentencia C-153 de 1995.</w:t>
      </w:r>
    </w:p>
  </w:footnote>
  <w:footnote w:id="8">
    <w:p w:rsidR="00F601E9" w:rsidRPr="004A043E" w:rsidRDefault="00F601E9" w:rsidP="004A043E">
      <w:pPr>
        <w:pStyle w:val="Textonotapie"/>
        <w:jc w:val="both"/>
        <w:rPr>
          <w:rFonts w:asciiTheme="minorHAnsi" w:hAnsiTheme="minorHAnsi"/>
          <w:lang w:val="es-CO"/>
        </w:rPr>
      </w:pPr>
      <w:r w:rsidRPr="004A043E">
        <w:rPr>
          <w:rStyle w:val="Refdenotaalpie"/>
          <w:rFonts w:asciiTheme="minorHAnsi" w:hAnsiTheme="minorHAnsi"/>
        </w:rPr>
        <w:footnoteRef/>
      </w:r>
      <w:r w:rsidRPr="004A043E">
        <w:rPr>
          <w:rFonts w:asciiTheme="minorHAnsi" w:hAnsiTheme="minorHAnsi"/>
        </w:rPr>
        <w:t xml:space="preserve"> </w:t>
      </w:r>
      <w:r w:rsidRPr="004A043E">
        <w:rPr>
          <w:rFonts w:asciiTheme="minorHAnsi" w:hAnsiTheme="minorHAnsi"/>
          <w:lang w:val="es-CO"/>
        </w:rPr>
        <w:t>CORTE CONSTITUCIONAL.  Sentencia C-</w:t>
      </w:r>
      <w:r w:rsidR="005D6D82" w:rsidRPr="004A043E">
        <w:rPr>
          <w:rFonts w:asciiTheme="minorHAnsi" w:hAnsiTheme="minorHAnsi"/>
          <w:lang w:val="es-CO"/>
        </w:rPr>
        <w:t>233</w:t>
      </w:r>
      <w:r w:rsidRPr="004A043E">
        <w:rPr>
          <w:rFonts w:asciiTheme="minorHAnsi" w:hAnsiTheme="minorHAnsi"/>
          <w:lang w:val="es-CO"/>
        </w:rPr>
        <w:t xml:space="preserve"> de 201</w:t>
      </w:r>
      <w:r w:rsidR="005D6D82" w:rsidRPr="004A043E">
        <w:rPr>
          <w:rFonts w:asciiTheme="minorHAnsi" w:hAnsiTheme="minorHAnsi"/>
          <w:lang w:val="es-CO"/>
        </w:rPr>
        <w:t>6</w:t>
      </w:r>
      <w:r w:rsidRPr="004A043E">
        <w:rPr>
          <w:rFonts w:asciiTheme="minorHAnsi" w:hAnsiTheme="minorHAnsi"/>
          <w:lang w:val="es-CO"/>
        </w:rPr>
        <w:t>.</w:t>
      </w:r>
    </w:p>
  </w:footnote>
  <w:footnote w:id="9">
    <w:p w:rsidR="00073C11" w:rsidRPr="00717C18" w:rsidRDefault="00073C11" w:rsidP="00717C18">
      <w:pPr>
        <w:pStyle w:val="Textonotapie"/>
        <w:jc w:val="both"/>
        <w:rPr>
          <w:rFonts w:asciiTheme="minorHAnsi" w:hAnsiTheme="minorHAnsi"/>
          <w:lang w:val="es-MX"/>
        </w:rPr>
      </w:pPr>
      <w:r w:rsidRPr="00717C18">
        <w:rPr>
          <w:rStyle w:val="Refdenotaalpie"/>
          <w:rFonts w:asciiTheme="minorHAnsi" w:hAnsiTheme="minorHAnsi"/>
        </w:rPr>
        <w:footnoteRef/>
      </w:r>
      <w:r w:rsidRPr="00717C18">
        <w:rPr>
          <w:rFonts w:asciiTheme="minorHAnsi" w:hAnsiTheme="minorHAnsi"/>
        </w:rPr>
        <w:t xml:space="preserve"> ROJAS GÓMEZ, Miguel Enrique. El proceso civil colombiano, parte general, Universidad Externado de Colombia, 1999, Bogotá D.C., p.260.</w:t>
      </w:r>
    </w:p>
  </w:footnote>
  <w:footnote w:id="10">
    <w:p w:rsidR="00073C11" w:rsidRPr="00717C18" w:rsidRDefault="00073C11" w:rsidP="00717C18">
      <w:pPr>
        <w:pStyle w:val="Textonotapie"/>
        <w:jc w:val="both"/>
        <w:rPr>
          <w:rFonts w:asciiTheme="minorHAnsi" w:hAnsiTheme="minorHAnsi"/>
          <w:lang w:val="es-MX"/>
        </w:rPr>
      </w:pPr>
      <w:r w:rsidRPr="00717C18">
        <w:rPr>
          <w:rStyle w:val="Refdenotaalpie"/>
          <w:rFonts w:asciiTheme="minorHAnsi" w:hAnsiTheme="minorHAnsi"/>
        </w:rPr>
        <w:footnoteRef/>
      </w:r>
      <w:r w:rsidRPr="00717C18">
        <w:rPr>
          <w:rFonts w:asciiTheme="minorHAnsi" w:hAnsiTheme="minorHAnsi"/>
        </w:rPr>
        <w:t xml:space="preserve"> DEVIS ECHANDÍA, Hernando. El proceso civil, parte general, 1990, Bogotá DC, </w:t>
      </w:r>
      <w:proofErr w:type="spellStart"/>
      <w:r w:rsidRPr="00717C18">
        <w:rPr>
          <w:rFonts w:asciiTheme="minorHAnsi" w:hAnsiTheme="minorHAnsi"/>
        </w:rPr>
        <w:t>Diké</w:t>
      </w:r>
      <w:proofErr w:type="spellEnd"/>
      <w:r w:rsidRPr="00717C18">
        <w:rPr>
          <w:rFonts w:asciiTheme="minorHAnsi" w:hAnsiTheme="minorHAnsi"/>
        </w:rPr>
        <w:t>, p.341.</w:t>
      </w:r>
    </w:p>
  </w:footnote>
  <w:footnote w:id="11">
    <w:p w:rsidR="00073C11" w:rsidRPr="00A16A37" w:rsidRDefault="00073C11" w:rsidP="00717C18">
      <w:pPr>
        <w:pStyle w:val="Textonotapie"/>
        <w:jc w:val="both"/>
        <w:rPr>
          <w:rFonts w:asciiTheme="minorHAnsi" w:hAnsiTheme="minorHAnsi" w:cs="Courier New"/>
          <w:lang w:val="es-MX"/>
        </w:rPr>
      </w:pPr>
      <w:r w:rsidRPr="00A16A37">
        <w:rPr>
          <w:rStyle w:val="Refdenotaalpie"/>
          <w:rFonts w:asciiTheme="minorHAnsi" w:hAnsiTheme="minorHAnsi" w:cs="Courier New"/>
        </w:rPr>
        <w:footnoteRef/>
      </w:r>
      <w:r w:rsidRPr="00A16A37">
        <w:rPr>
          <w:rFonts w:asciiTheme="minorHAnsi" w:hAnsiTheme="minorHAnsi" w:cs="Courier New"/>
        </w:rPr>
        <w:t xml:space="preserve"> </w:t>
      </w:r>
      <w:r w:rsidR="004A043E" w:rsidRPr="00A16A37">
        <w:rPr>
          <w:rFonts w:asciiTheme="minorHAnsi" w:hAnsiTheme="minorHAnsi" w:cs="Calibri"/>
          <w:lang w:val="es-CO"/>
        </w:rPr>
        <w:t xml:space="preserve">LÓPEZ BLANCO, Hernán Fabio. </w:t>
      </w:r>
      <w:r w:rsidR="004A043E" w:rsidRPr="00A16A37">
        <w:rPr>
          <w:rFonts w:asciiTheme="minorHAnsi" w:hAnsiTheme="minorHAnsi" w:cs="Calibri"/>
        </w:rPr>
        <w:t>Ob. cit.,</w:t>
      </w:r>
      <w:r w:rsidRPr="00A16A37">
        <w:rPr>
          <w:rFonts w:asciiTheme="minorHAnsi" w:hAnsiTheme="minorHAnsi" w:cs="Courier New"/>
        </w:rPr>
        <w:t xml:space="preserve"> p.7</w:t>
      </w:r>
      <w:r w:rsidR="00A16A37" w:rsidRPr="00A16A37">
        <w:rPr>
          <w:rFonts w:asciiTheme="minorHAnsi" w:hAnsiTheme="minorHAnsi" w:cs="Courier New"/>
        </w:rPr>
        <w:t>92</w:t>
      </w:r>
      <w:r w:rsidRPr="00A16A37">
        <w:rPr>
          <w:rFonts w:asciiTheme="minorHAnsi" w:hAnsiTheme="minorHAnsi" w:cs="Courier New"/>
        </w:rPr>
        <w:t>.</w:t>
      </w:r>
    </w:p>
  </w:footnote>
  <w:footnote w:id="12">
    <w:p w:rsidR="00073C11" w:rsidRPr="00A16A37" w:rsidRDefault="00073C11" w:rsidP="00717C18">
      <w:pPr>
        <w:pStyle w:val="Textonotapie"/>
        <w:jc w:val="both"/>
        <w:rPr>
          <w:rFonts w:asciiTheme="minorHAnsi" w:hAnsiTheme="minorHAnsi"/>
        </w:rPr>
      </w:pPr>
      <w:r w:rsidRPr="00A16A37">
        <w:rPr>
          <w:rFonts w:asciiTheme="minorHAnsi" w:hAnsiTheme="minorHAnsi"/>
          <w:vertAlign w:val="superscript"/>
        </w:rPr>
        <w:footnoteRef/>
      </w:r>
      <w:r w:rsidRPr="00A16A37">
        <w:rPr>
          <w:rFonts w:asciiTheme="minorHAnsi" w:hAnsiTheme="minorHAnsi"/>
        </w:rPr>
        <w:t xml:space="preserve"> </w:t>
      </w:r>
      <w:r w:rsidRPr="00A16A37">
        <w:rPr>
          <w:rFonts w:asciiTheme="minorHAnsi" w:hAnsiTheme="minorHAnsi"/>
          <w:lang w:val="es-CO"/>
        </w:rPr>
        <w:t>CORTE SUPREMA DE JUSTICIA, Sala de Casación Civil.  Providencia del 29-02-2008, MP: Edgardo Villamil Portilla.</w:t>
      </w:r>
    </w:p>
  </w:footnote>
  <w:footnote w:id="13">
    <w:p w:rsidR="00530709" w:rsidRPr="00717C18" w:rsidRDefault="00530709" w:rsidP="00717C18">
      <w:pPr>
        <w:pStyle w:val="Sinespaciado"/>
        <w:jc w:val="both"/>
        <w:rPr>
          <w:rFonts w:asciiTheme="minorHAnsi" w:hAnsiTheme="minorHAnsi"/>
        </w:rPr>
      </w:pPr>
      <w:r w:rsidRPr="00A16A37">
        <w:rPr>
          <w:rFonts w:asciiTheme="minorHAnsi" w:hAnsiTheme="minorHAnsi" w:cs="Calibri"/>
          <w:sz w:val="20"/>
          <w:vertAlign w:val="superscript"/>
        </w:rPr>
        <w:footnoteRef/>
      </w:r>
      <w:r w:rsidRPr="00A16A37">
        <w:rPr>
          <w:rFonts w:asciiTheme="minorHAnsi" w:hAnsiTheme="minorHAnsi" w:cs="Calibri"/>
          <w:sz w:val="20"/>
        </w:rPr>
        <w:t xml:space="preserve"> LÓPEZ BLANCO, Hernán Fabio. Ob. Cit., p.2</w:t>
      </w:r>
      <w:r w:rsidR="00A16A37" w:rsidRPr="00A16A37">
        <w:rPr>
          <w:rFonts w:asciiTheme="minorHAnsi" w:hAnsiTheme="minorHAnsi" w:cs="Calibri"/>
          <w:sz w:val="20"/>
        </w:rPr>
        <w:t>6</w:t>
      </w:r>
      <w:r w:rsidRPr="00A16A37">
        <w:rPr>
          <w:rFonts w:asciiTheme="minorHAnsi" w:hAnsiTheme="minorHAnsi" w:cs="Calibri"/>
          <w:sz w:val="20"/>
        </w:rPr>
        <w:t>1.</w:t>
      </w:r>
      <w:r w:rsidRPr="00717C18">
        <w:rPr>
          <w:rFonts w:asciiTheme="minorHAnsi" w:hAnsiTheme="minorHAnsi" w:cs="Calibri"/>
          <w:sz w:val="20"/>
        </w:rPr>
        <w:t xml:space="preserve"> </w:t>
      </w:r>
    </w:p>
  </w:footnote>
  <w:footnote w:id="14">
    <w:p w:rsidR="00530709" w:rsidRPr="00717C18" w:rsidRDefault="00530709" w:rsidP="00717C18">
      <w:pPr>
        <w:pStyle w:val="Textonotapie"/>
        <w:jc w:val="both"/>
        <w:rPr>
          <w:rFonts w:asciiTheme="minorHAnsi" w:hAnsiTheme="minorHAnsi"/>
        </w:rPr>
      </w:pPr>
      <w:r w:rsidRPr="00717C18">
        <w:rPr>
          <w:rFonts w:asciiTheme="minorHAnsi" w:hAnsiTheme="minorHAnsi"/>
          <w:vertAlign w:val="superscript"/>
        </w:rPr>
        <w:footnoteRef/>
      </w:r>
      <w:r w:rsidRPr="00717C18">
        <w:rPr>
          <w:rFonts w:asciiTheme="minorHAnsi" w:hAnsiTheme="minorHAnsi"/>
        </w:rPr>
        <w:t xml:space="preserve"> </w:t>
      </w:r>
      <w:r w:rsidRPr="00717C18">
        <w:rPr>
          <w:rFonts w:asciiTheme="minorHAnsi" w:hAnsiTheme="minorHAnsi"/>
          <w:lang w:val="es-CO"/>
        </w:rPr>
        <w:t xml:space="preserve">CORTE SUPREMA DE JUSTICIA, Sala de Casación Civil.  Providencia del </w:t>
      </w:r>
      <w:r w:rsidR="0021526B" w:rsidRPr="00717C18">
        <w:rPr>
          <w:rFonts w:asciiTheme="minorHAnsi" w:hAnsiTheme="minorHAnsi"/>
          <w:lang w:val="es-CO"/>
        </w:rPr>
        <w:t>03-10-2013</w:t>
      </w:r>
      <w:r w:rsidRPr="00717C18">
        <w:rPr>
          <w:rFonts w:asciiTheme="minorHAnsi" w:hAnsiTheme="minorHAnsi"/>
          <w:lang w:val="es-CO"/>
        </w:rPr>
        <w:t xml:space="preserve">, MP: </w:t>
      </w:r>
      <w:r w:rsidR="0021526B" w:rsidRPr="00717C18">
        <w:rPr>
          <w:rFonts w:asciiTheme="minorHAnsi" w:hAnsiTheme="minorHAnsi"/>
          <w:lang w:val="es-CO"/>
        </w:rPr>
        <w:t>Ariel Salazar Ramírez, expediente 17001-22-13-000-2013-00224-01</w:t>
      </w:r>
      <w:r w:rsidRPr="00717C18">
        <w:rPr>
          <w:rFonts w:asciiTheme="minorHAnsi" w:hAnsiTheme="minorHAnsi"/>
          <w:lang w:val="es-CO"/>
        </w:rPr>
        <w:t>.</w:t>
      </w:r>
    </w:p>
  </w:footnote>
  <w:footnote w:id="15">
    <w:p w:rsidR="00717C18" w:rsidRPr="00717C18" w:rsidRDefault="00717C18" w:rsidP="00717C18">
      <w:pPr>
        <w:pStyle w:val="Textonotapie"/>
        <w:jc w:val="both"/>
        <w:rPr>
          <w:rFonts w:asciiTheme="minorHAnsi" w:hAnsiTheme="minorHAnsi"/>
          <w:lang w:val="es-CO"/>
        </w:rPr>
      </w:pPr>
      <w:r w:rsidRPr="00717C18">
        <w:rPr>
          <w:rStyle w:val="Refdenotaalpie"/>
          <w:rFonts w:asciiTheme="minorHAnsi" w:hAnsiTheme="minorHAnsi"/>
        </w:rPr>
        <w:footnoteRef/>
      </w:r>
      <w:r w:rsidRPr="00717C18">
        <w:rPr>
          <w:rFonts w:asciiTheme="minorHAnsi" w:hAnsiTheme="minorHAnsi"/>
        </w:rPr>
        <w:t xml:space="preserve"> </w:t>
      </w:r>
      <w:r w:rsidRPr="00717C18">
        <w:rPr>
          <w:rFonts w:asciiTheme="minorHAnsi" w:hAnsiTheme="minorHAnsi"/>
          <w:lang w:val="es-CO"/>
        </w:rPr>
        <w:t>CORTE SUPREMA DE JUSTICIA, Sala de Casación Civil.  Providencia STC5733-2016, MP: Margarita Cabello Blanco.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859" w:rsidRPr="006F2303" w:rsidRDefault="003E6859" w:rsidP="00D279DF">
    <w:pPr>
      <w:pStyle w:val="Encabezado"/>
      <w:pBdr>
        <w:bottom w:val="single" w:sz="4" w:space="1" w:color="D9D9D9"/>
      </w:pBdr>
      <w:jc w:val="right"/>
      <w:rPr>
        <w:rFonts w:ascii="Calibri" w:hAnsi="Calibri" w:cs="Calibri"/>
        <w:b/>
        <w:bCs/>
      </w:rPr>
    </w:pPr>
    <w:r w:rsidRPr="006F2303">
      <w:rPr>
        <w:rFonts w:ascii="Calibri" w:hAnsi="Calibri" w:cs="Calibri"/>
        <w:color w:val="808080"/>
        <w:spacing w:val="60"/>
      </w:rPr>
      <w:t>Página</w:t>
    </w:r>
    <w:r w:rsidRPr="006F2303">
      <w:rPr>
        <w:rFonts w:ascii="Calibri" w:hAnsi="Calibri" w:cs="Calibri"/>
      </w:rPr>
      <w:t xml:space="preserve"> | </w:t>
    </w:r>
    <w:r w:rsidRPr="006F2303">
      <w:rPr>
        <w:rFonts w:ascii="Calibri" w:hAnsi="Calibri" w:cs="Calibri"/>
      </w:rPr>
      <w:fldChar w:fldCharType="begin"/>
    </w:r>
    <w:r w:rsidRPr="006F2303">
      <w:rPr>
        <w:rFonts w:ascii="Calibri" w:hAnsi="Calibri" w:cs="Calibri"/>
      </w:rPr>
      <w:instrText>PAGE   \* MERGEFORMAT</w:instrText>
    </w:r>
    <w:r w:rsidRPr="006F2303">
      <w:rPr>
        <w:rFonts w:ascii="Calibri" w:hAnsi="Calibri" w:cs="Calibri"/>
      </w:rPr>
      <w:fldChar w:fldCharType="separate"/>
    </w:r>
    <w:r w:rsidR="00CA64B0" w:rsidRPr="00CA64B0">
      <w:rPr>
        <w:rFonts w:ascii="Calibri" w:hAnsi="Calibri" w:cs="Calibri"/>
        <w:bCs/>
        <w:noProof/>
      </w:rPr>
      <w:t>4</w:t>
    </w:r>
    <w:r w:rsidRPr="006F2303">
      <w:rPr>
        <w:rFonts w:ascii="Calibri" w:hAnsi="Calibri" w:cs="Calibri"/>
      </w:rPr>
      <w:fldChar w:fldCharType="end"/>
    </w:r>
  </w:p>
  <w:p w:rsidR="003E6859" w:rsidRPr="006F2303" w:rsidRDefault="003E6859" w:rsidP="00D279DF">
    <w:pPr>
      <w:pStyle w:val="Encabezado"/>
      <w:ind w:right="360"/>
      <w:jc w:val="both"/>
      <w:rPr>
        <w:rFonts w:ascii="Calibri" w:hAnsi="Calibri" w:cs="Calibri"/>
      </w:rPr>
    </w:pPr>
    <w:r w:rsidRPr="006F2303">
      <w:rPr>
        <w:rFonts w:ascii="Calibri" w:hAnsi="Calibri" w:cs="Calibri"/>
        <w:i/>
        <w:sz w:val="28"/>
      </w:rPr>
      <w:t>E</w:t>
    </w:r>
    <w:r w:rsidRPr="006F2303">
      <w:rPr>
        <w:rFonts w:ascii="Calibri" w:hAnsi="Calibri" w:cs="Calibri"/>
        <w:i/>
      </w:rPr>
      <w:t>XPEDIENTE No.20</w:t>
    </w:r>
    <w:r>
      <w:rPr>
        <w:rFonts w:ascii="Calibri" w:hAnsi="Calibri" w:cs="Calibri"/>
        <w:i/>
      </w:rPr>
      <w:t>1</w:t>
    </w:r>
    <w:r w:rsidR="00BA3B52">
      <w:rPr>
        <w:rFonts w:ascii="Calibri" w:hAnsi="Calibri" w:cs="Calibri"/>
        <w:i/>
      </w:rPr>
      <w:t>6</w:t>
    </w:r>
    <w:r w:rsidRPr="006F2303">
      <w:rPr>
        <w:rFonts w:ascii="Calibri" w:hAnsi="Calibri" w:cs="Calibri"/>
        <w:i/>
      </w:rPr>
      <w:t>-00</w:t>
    </w:r>
    <w:r w:rsidR="00BA3B52">
      <w:rPr>
        <w:rFonts w:ascii="Calibri" w:hAnsi="Calibri" w:cs="Calibri"/>
        <w:i/>
      </w:rPr>
      <w:t>465</w:t>
    </w:r>
    <w:r w:rsidRPr="006F2303">
      <w:rPr>
        <w:rFonts w:ascii="Calibri" w:hAnsi="Calibri" w:cs="Calibri"/>
        <w:i/>
      </w:rPr>
      <w:t>-01 LLRR</w:t>
    </w:r>
  </w:p>
  <w:p w:rsidR="003E6859" w:rsidRPr="006F2303" w:rsidRDefault="003E6859" w:rsidP="0013799C">
    <w:pPr>
      <w:pStyle w:val="Encabezado"/>
      <w:ind w:right="360"/>
      <w:jc w:val="both"/>
      <w:rPr>
        <w:rFonts w:ascii="Calibri" w:hAnsi="Calibri" w:cs="Calibri"/>
      </w:rPr>
    </w:pPr>
  </w:p>
  <w:p w:rsidR="003E6859" w:rsidRPr="006F2303" w:rsidRDefault="003E6859" w:rsidP="00585B94">
    <w:pPr>
      <w:pStyle w:val="Encabezado"/>
      <w:jc w:val="right"/>
      <w:rPr>
        <w:rFonts w:ascii="Calibri" w:hAnsi="Calibri" w:cs="Calibri"/>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201E1"/>
    <w:multiLevelType w:val="multilevel"/>
    <w:tmpl w:val="9F04E2CE"/>
    <w:lvl w:ilvl="0">
      <w:start w:val="2"/>
      <w:numFmt w:val="decimal"/>
      <w:lvlText w:val="%1."/>
      <w:lvlJc w:val="left"/>
      <w:pPr>
        <w:ind w:left="480" w:hanging="480"/>
      </w:pPr>
      <w:rPr>
        <w:rFonts w:hint="default"/>
        <w:sz w:val="28"/>
      </w:rPr>
    </w:lvl>
    <w:lvl w:ilvl="1">
      <w:start w:val="2"/>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
    <w:nsid w:val="105F4D6D"/>
    <w:multiLevelType w:val="hybridMultilevel"/>
    <w:tmpl w:val="AC2A360C"/>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
    <w:nsid w:val="333E195C"/>
    <w:multiLevelType w:val="hybridMultilevel"/>
    <w:tmpl w:val="E6E4751C"/>
    <w:lvl w:ilvl="0" w:tplc="1C4878AC">
      <w:start w:val="1"/>
      <w:numFmt w:val="decimal"/>
      <w:lvlText w:val="%1."/>
      <w:lvlJc w:val="left"/>
      <w:pPr>
        <w:ind w:left="360" w:hanging="360"/>
      </w:pPr>
      <w:rPr>
        <w:rFonts w:cs="Times New Roman" w:hint="default"/>
        <w:sz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4">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69BE7731"/>
    <w:multiLevelType w:val="multilevel"/>
    <w:tmpl w:val="E62473B6"/>
    <w:lvl w:ilvl="0">
      <w:start w:val="4"/>
      <w:numFmt w:val="decimal"/>
      <w:lvlText w:val="%1."/>
      <w:lvlJc w:val="left"/>
      <w:pPr>
        <w:ind w:left="400" w:hanging="400"/>
      </w:pPr>
      <w:rPr>
        <w:rFonts w:cs="Times New Roman" w:hint="default"/>
        <w:sz w:val="24"/>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2"/>
  </w:num>
  <w:num w:numId="3">
    <w:abstractNumId w:val="3"/>
  </w:num>
  <w:num w:numId="4">
    <w:abstractNumId w:val="5"/>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C8"/>
    <w:rsid w:val="000001CD"/>
    <w:rsid w:val="0000074F"/>
    <w:rsid w:val="00005CC9"/>
    <w:rsid w:val="00012F15"/>
    <w:rsid w:val="00013811"/>
    <w:rsid w:val="0001641A"/>
    <w:rsid w:val="0002124C"/>
    <w:rsid w:val="00024513"/>
    <w:rsid w:val="00024962"/>
    <w:rsid w:val="00025385"/>
    <w:rsid w:val="000257D4"/>
    <w:rsid w:val="00026A0B"/>
    <w:rsid w:val="00026DE0"/>
    <w:rsid w:val="00027D12"/>
    <w:rsid w:val="00027D62"/>
    <w:rsid w:val="00030F6B"/>
    <w:rsid w:val="00031597"/>
    <w:rsid w:val="00032170"/>
    <w:rsid w:val="000335D9"/>
    <w:rsid w:val="00033C34"/>
    <w:rsid w:val="000378CE"/>
    <w:rsid w:val="0004057A"/>
    <w:rsid w:val="00041035"/>
    <w:rsid w:val="000426DF"/>
    <w:rsid w:val="00045583"/>
    <w:rsid w:val="000539EE"/>
    <w:rsid w:val="000557CF"/>
    <w:rsid w:val="000602F3"/>
    <w:rsid w:val="00070885"/>
    <w:rsid w:val="00073C11"/>
    <w:rsid w:val="00073FC1"/>
    <w:rsid w:val="00077288"/>
    <w:rsid w:val="00082B69"/>
    <w:rsid w:val="0008352A"/>
    <w:rsid w:val="00084C89"/>
    <w:rsid w:val="00086A0B"/>
    <w:rsid w:val="000A0D0F"/>
    <w:rsid w:val="000A1680"/>
    <w:rsid w:val="000A171F"/>
    <w:rsid w:val="000A3570"/>
    <w:rsid w:val="000A6D32"/>
    <w:rsid w:val="000B0522"/>
    <w:rsid w:val="000B0AA5"/>
    <w:rsid w:val="000C072E"/>
    <w:rsid w:val="000C0AD3"/>
    <w:rsid w:val="000C3E0F"/>
    <w:rsid w:val="000C75C4"/>
    <w:rsid w:val="000D198F"/>
    <w:rsid w:val="000D6292"/>
    <w:rsid w:val="000E0A1E"/>
    <w:rsid w:val="000E1C7A"/>
    <w:rsid w:val="000E2468"/>
    <w:rsid w:val="000E770D"/>
    <w:rsid w:val="000F4FD9"/>
    <w:rsid w:val="000F6F19"/>
    <w:rsid w:val="00103097"/>
    <w:rsid w:val="00103F51"/>
    <w:rsid w:val="00115B7E"/>
    <w:rsid w:val="001167CA"/>
    <w:rsid w:val="00121C98"/>
    <w:rsid w:val="0012212E"/>
    <w:rsid w:val="00123173"/>
    <w:rsid w:val="00125206"/>
    <w:rsid w:val="0012615B"/>
    <w:rsid w:val="001261EC"/>
    <w:rsid w:val="00127666"/>
    <w:rsid w:val="001333D9"/>
    <w:rsid w:val="00133642"/>
    <w:rsid w:val="00134343"/>
    <w:rsid w:val="00136209"/>
    <w:rsid w:val="00137965"/>
    <w:rsid w:val="0013799C"/>
    <w:rsid w:val="0014171F"/>
    <w:rsid w:val="00144808"/>
    <w:rsid w:val="00144F59"/>
    <w:rsid w:val="001454DA"/>
    <w:rsid w:val="001469BE"/>
    <w:rsid w:val="00147B6F"/>
    <w:rsid w:val="00154CAC"/>
    <w:rsid w:val="00154E71"/>
    <w:rsid w:val="001605CE"/>
    <w:rsid w:val="00164383"/>
    <w:rsid w:val="00170B4F"/>
    <w:rsid w:val="00170BE7"/>
    <w:rsid w:val="001720A4"/>
    <w:rsid w:val="00181456"/>
    <w:rsid w:val="00182CE6"/>
    <w:rsid w:val="00183788"/>
    <w:rsid w:val="00187F98"/>
    <w:rsid w:val="001901EC"/>
    <w:rsid w:val="0019055B"/>
    <w:rsid w:val="00193EF3"/>
    <w:rsid w:val="00195679"/>
    <w:rsid w:val="00197890"/>
    <w:rsid w:val="001A04E5"/>
    <w:rsid w:val="001A4E26"/>
    <w:rsid w:val="001B46A1"/>
    <w:rsid w:val="001B4DEF"/>
    <w:rsid w:val="001B5492"/>
    <w:rsid w:val="001B7476"/>
    <w:rsid w:val="001B7597"/>
    <w:rsid w:val="001C0122"/>
    <w:rsid w:val="001C486D"/>
    <w:rsid w:val="001C6A78"/>
    <w:rsid w:val="001C714A"/>
    <w:rsid w:val="001D022B"/>
    <w:rsid w:val="001D1A4A"/>
    <w:rsid w:val="001D1A8E"/>
    <w:rsid w:val="001D345B"/>
    <w:rsid w:val="001D35E7"/>
    <w:rsid w:val="001D7623"/>
    <w:rsid w:val="001E15ED"/>
    <w:rsid w:val="001E217C"/>
    <w:rsid w:val="001E388B"/>
    <w:rsid w:val="001E507E"/>
    <w:rsid w:val="001E5F3E"/>
    <w:rsid w:val="001E6028"/>
    <w:rsid w:val="001E6559"/>
    <w:rsid w:val="001E6688"/>
    <w:rsid w:val="001E7E1D"/>
    <w:rsid w:val="001F061C"/>
    <w:rsid w:val="001F176F"/>
    <w:rsid w:val="001F1AC3"/>
    <w:rsid w:val="001F4250"/>
    <w:rsid w:val="001F5751"/>
    <w:rsid w:val="001F7B8D"/>
    <w:rsid w:val="00202278"/>
    <w:rsid w:val="00202459"/>
    <w:rsid w:val="002069DC"/>
    <w:rsid w:val="00210823"/>
    <w:rsid w:val="00214826"/>
    <w:rsid w:val="0021526B"/>
    <w:rsid w:val="00225EBD"/>
    <w:rsid w:val="00231A7F"/>
    <w:rsid w:val="00231C63"/>
    <w:rsid w:val="00231EC9"/>
    <w:rsid w:val="0023594A"/>
    <w:rsid w:val="0023712B"/>
    <w:rsid w:val="00237760"/>
    <w:rsid w:val="00237DB5"/>
    <w:rsid w:val="0024283A"/>
    <w:rsid w:val="00242A27"/>
    <w:rsid w:val="00244FE8"/>
    <w:rsid w:val="002502FB"/>
    <w:rsid w:val="002508C8"/>
    <w:rsid w:val="00250A89"/>
    <w:rsid w:val="002551CD"/>
    <w:rsid w:val="0026068C"/>
    <w:rsid w:val="00262AA5"/>
    <w:rsid w:val="002643C1"/>
    <w:rsid w:val="00266AD0"/>
    <w:rsid w:val="00267E63"/>
    <w:rsid w:val="002720BB"/>
    <w:rsid w:val="0027425F"/>
    <w:rsid w:val="00276AAF"/>
    <w:rsid w:val="00276FBD"/>
    <w:rsid w:val="00283F3B"/>
    <w:rsid w:val="0028417B"/>
    <w:rsid w:val="00285BDE"/>
    <w:rsid w:val="002954B9"/>
    <w:rsid w:val="00295B68"/>
    <w:rsid w:val="00297A18"/>
    <w:rsid w:val="002A2C45"/>
    <w:rsid w:val="002A4492"/>
    <w:rsid w:val="002A6BB0"/>
    <w:rsid w:val="002A6ECC"/>
    <w:rsid w:val="002B3782"/>
    <w:rsid w:val="002B3A34"/>
    <w:rsid w:val="002B3EE2"/>
    <w:rsid w:val="002B44A3"/>
    <w:rsid w:val="002B6258"/>
    <w:rsid w:val="002B63B1"/>
    <w:rsid w:val="002C082F"/>
    <w:rsid w:val="002C20A1"/>
    <w:rsid w:val="002C3054"/>
    <w:rsid w:val="002C3923"/>
    <w:rsid w:val="002C3D32"/>
    <w:rsid w:val="002C7062"/>
    <w:rsid w:val="002D7035"/>
    <w:rsid w:val="002D7BA0"/>
    <w:rsid w:val="002E11FF"/>
    <w:rsid w:val="002E1265"/>
    <w:rsid w:val="002E672C"/>
    <w:rsid w:val="002F109A"/>
    <w:rsid w:val="002F17B8"/>
    <w:rsid w:val="002F3960"/>
    <w:rsid w:val="002F41F8"/>
    <w:rsid w:val="00300CA0"/>
    <w:rsid w:val="00302766"/>
    <w:rsid w:val="00305FA6"/>
    <w:rsid w:val="00305FD8"/>
    <w:rsid w:val="00310452"/>
    <w:rsid w:val="003123B8"/>
    <w:rsid w:val="00313209"/>
    <w:rsid w:val="0031546B"/>
    <w:rsid w:val="00316338"/>
    <w:rsid w:val="00321EB0"/>
    <w:rsid w:val="0032336B"/>
    <w:rsid w:val="00323FAA"/>
    <w:rsid w:val="00324C60"/>
    <w:rsid w:val="003268AF"/>
    <w:rsid w:val="00332BA5"/>
    <w:rsid w:val="0033522A"/>
    <w:rsid w:val="003378C2"/>
    <w:rsid w:val="003421FC"/>
    <w:rsid w:val="00344B8C"/>
    <w:rsid w:val="00345277"/>
    <w:rsid w:val="003469CD"/>
    <w:rsid w:val="003475B0"/>
    <w:rsid w:val="00350513"/>
    <w:rsid w:val="00354A55"/>
    <w:rsid w:val="00354BCB"/>
    <w:rsid w:val="00355021"/>
    <w:rsid w:val="00355163"/>
    <w:rsid w:val="00355D8A"/>
    <w:rsid w:val="00360E12"/>
    <w:rsid w:val="00361471"/>
    <w:rsid w:val="0036415A"/>
    <w:rsid w:val="00364A03"/>
    <w:rsid w:val="0036730D"/>
    <w:rsid w:val="003677FC"/>
    <w:rsid w:val="003821CD"/>
    <w:rsid w:val="00385E58"/>
    <w:rsid w:val="00386F5E"/>
    <w:rsid w:val="00386FC3"/>
    <w:rsid w:val="00395097"/>
    <w:rsid w:val="00395DD3"/>
    <w:rsid w:val="0039600B"/>
    <w:rsid w:val="003A0668"/>
    <w:rsid w:val="003A1DF5"/>
    <w:rsid w:val="003B1A2D"/>
    <w:rsid w:val="003C1FF7"/>
    <w:rsid w:val="003C23B2"/>
    <w:rsid w:val="003C58A8"/>
    <w:rsid w:val="003C7277"/>
    <w:rsid w:val="003C771A"/>
    <w:rsid w:val="003D05FD"/>
    <w:rsid w:val="003D1FEE"/>
    <w:rsid w:val="003D5E3D"/>
    <w:rsid w:val="003D637D"/>
    <w:rsid w:val="003D6411"/>
    <w:rsid w:val="003D741C"/>
    <w:rsid w:val="003E0BE1"/>
    <w:rsid w:val="003E1342"/>
    <w:rsid w:val="003E18D8"/>
    <w:rsid w:val="003E6859"/>
    <w:rsid w:val="003F751D"/>
    <w:rsid w:val="004042B6"/>
    <w:rsid w:val="0040704F"/>
    <w:rsid w:val="004132E1"/>
    <w:rsid w:val="004157A4"/>
    <w:rsid w:val="00415D29"/>
    <w:rsid w:val="004171D2"/>
    <w:rsid w:val="00417279"/>
    <w:rsid w:val="00424F04"/>
    <w:rsid w:val="004263C9"/>
    <w:rsid w:val="0043241F"/>
    <w:rsid w:val="00433CB1"/>
    <w:rsid w:val="00435A8C"/>
    <w:rsid w:val="00436600"/>
    <w:rsid w:val="00440071"/>
    <w:rsid w:val="00440173"/>
    <w:rsid w:val="0044659A"/>
    <w:rsid w:val="004466E8"/>
    <w:rsid w:val="00450514"/>
    <w:rsid w:val="004509D1"/>
    <w:rsid w:val="00454976"/>
    <w:rsid w:val="00454D41"/>
    <w:rsid w:val="00460043"/>
    <w:rsid w:val="004657AC"/>
    <w:rsid w:val="00471258"/>
    <w:rsid w:val="0047403E"/>
    <w:rsid w:val="00476C23"/>
    <w:rsid w:val="0048079A"/>
    <w:rsid w:val="0048279C"/>
    <w:rsid w:val="00490050"/>
    <w:rsid w:val="0049085A"/>
    <w:rsid w:val="00491A48"/>
    <w:rsid w:val="00491DD9"/>
    <w:rsid w:val="00491F7F"/>
    <w:rsid w:val="004938AF"/>
    <w:rsid w:val="0049577F"/>
    <w:rsid w:val="0049796A"/>
    <w:rsid w:val="004A0136"/>
    <w:rsid w:val="004A043E"/>
    <w:rsid w:val="004A4B66"/>
    <w:rsid w:val="004A7712"/>
    <w:rsid w:val="004B1BE6"/>
    <w:rsid w:val="004B23EF"/>
    <w:rsid w:val="004B283C"/>
    <w:rsid w:val="004B2CC1"/>
    <w:rsid w:val="004B3971"/>
    <w:rsid w:val="004C14DF"/>
    <w:rsid w:val="004C269E"/>
    <w:rsid w:val="004C5362"/>
    <w:rsid w:val="004D328C"/>
    <w:rsid w:val="004D5521"/>
    <w:rsid w:val="004E0A26"/>
    <w:rsid w:val="004E759E"/>
    <w:rsid w:val="004F34F3"/>
    <w:rsid w:val="004F3FE9"/>
    <w:rsid w:val="004F402D"/>
    <w:rsid w:val="004F4A0C"/>
    <w:rsid w:val="004F63B7"/>
    <w:rsid w:val="00502897"/>
    <w:rsid w:val="005033BE"/>
    <w:rsid w:val="00504903"/>
    <w:rsid w:val="005067BB"/>
    <w:rsid w:val="005073A0"/>
    <w:rsid w:val="00510F15"/>
    <w:rsid w:val="00511362"/>
    <w:rsid w:val="00513176"/>
    <w:rsid w:val="00515B0E"/>
    <w:rsid w:val="005261AA"/>
    <w:rsid w:val="00530709"/>
    <w:rsid w:val="00532DF0"/>
    <w:rsid w:val="00534744"/>
    <w:rsid w:val="00540948"/>
    <w:rsid w:val="00547417"/>
    <w:rsid w:val="005524CB"/>
    <w:rsid w:val="00554579"/>
    <w:rsid w:val="005548C6"/>
    <w:rsid w:val="00560A13"/>
    <w:rsid w:val="0056642D"/>
    <w:rsid w:val="00570657"/>
    <w:rsid w:val="00571C50"/>
    <w:rsid w:val="005725C5"/>
    <w:rsid w:val="005726E1"/>
    <w:rsid w:val="005737A8"/>
    <w:rsid w:val="00575A5D"/>
    <w:rsid w:val="00575FFF"/>
    <w:rsid w:val="005760BE"/>
    <w:rsid w:val="00576A44"/>
    <w:rsid w:val="00577894"/>
    <w:rsid w:val="00580988"/>
    <w:rsid w:val="00580B83"/>
    <w:rsid w:val="00582FC3"/>
    <w:rsid w:val="005846FC"/>
    <w:rsid w:val="00585B94"/>
    <w:rsid w:val="0058654F"/>
    <w:rsid w:val="0059034A"/>
    <w:rsid w:val="00592F41"/>
    <w:rsid w:val="00594009"/>
    <w:rsid w:val="00595F4D"/>
    <w:rsid w:val="005962AF"/>
    <w:rsid w:val="00596C73"/>
    <w:rsid w:val="005A3954"/>
    <w:rsid w:val="005B1749"/>
    <w:rsid w:val="005B3F17"/>
    <w:rsid w:val="005B51AB"/>
    <w:rsid w:val="005B7C4B"/>
    <w:rsid w:val="005C2FDC"/>
    <w:rsid w:val="005C434A"/>
    <w:rsid w:val="005C60B4"/>
    <w:rsid w:val="005C6A0B"/>
    <w:rsid w:val="005D185D"/>
    <w:rsid w:val="005D1AC7"/>
    <w:rsid w:val="005D1B31"/>
    <w:rsid w:val="005D1D85"/>
    <w:rsid w:val="005D24AC"/>
    <w:rsid w:val="005D42F4"/>
    <w:rsid w:val="005D5F25"/>
    <w:rsid w:val="005D5F82"/>
    <w:rsid w:val="005D66BB"/>
    <w:rsid w:val="005D6ADD"/>
    <w:rsid w:val="005D6D82"/>
    <w:rsid w:val="005D7767"/>
    <w:rsid w:val="005E0907"/>
    <w:rsid w:val="005E0C4D"/>
    <w:rsid w:val="005E0EF5"/>
    <w:rsid w:val="005E4061"/>
    <w:rsid w:val="005E6A59"/>
    <w:rsid w:val="005E716C"/>
    <w:rsid w:val="005F10C5"/>
    <w:rsid w:val="005F281E"/>
    <w:rsid w:val="005F2C64"/>
    <w:rsid w:val="005F321E"/>
    <w:rsid w:val="005F3A7D"/>
    <w:rsid w:val="005F4DF6"/>
    <w:rsid w:val="005F6EB5"/>
    <w:rsid w:val="00602CAB"/>
    <w:rsid w:val="0060616C"/>
    <w:rsid w:val="006128BE"/>
    <w:rsid w:val="00612EBD"/>
    <w:rsid w:val="0061392E"/>
    <w:rsid w:val="006167BC"/>
    <w:rsid w:val="00616E79"/>
    <w:rsid w:val="006235DB"/>
    <w:rsid w:val="00626D38"/>
    <w:rsid w:val="00630902"/>
    <w:rsid w:val="006309FF"/>
    <w:rsid w:val="00634CDE"/>
    <w:rsid w:val="0063542B"/>
    <w:rsid w:val="0063651F"/>
    <w:rsid w:val="00640F5C"/>
    <w:rsid w:val="00644578"/>
    <w:rsid w:val="00644FD2"/>
    <w:rsid w:val="00647802"/>
    <w:rsid w:val="006503FC"/>
    <w:rsid w:val="006504BC"/>
    <w:rsid w:val="00651193"/>
    <w:rsid w:val="00651590"/>
    <w:rsid w:val="00653E8E"/>
    <w:rsid w:val="006572C8"/>
    <w:rsid w:val="00657D91"/>
    <w:rsid w:val="00657E95"/>
    <w:rsid w:val="0066267B"/>
    <w:rsid w:val="006643F5"/>
    <w:rsid w:val="00665401"/>
    <w:rsid w:val="00665413"/>
    <w:rsid w:val="00672632"/>
    <w:rsid w:val="00674633"/>
    <w:rsid w:val="0067555E"/>
    <w:rsid w:val="0067565D"/>
    <w:rsid w:val="0067615B"/>
    <w:rsid w:val="00680EEB"/>
    <w:rsid w:val="00681918"/>
    <w:rsid w:val="00683739"/>
    <w:rsid w:val="006838A2"/>
    <w:rsid w:val="00684E4A"/>
    <w:rsid w:val="00686829"/>
    <w:rsid w:val="00686970"/>
    <w:rsid w:val="00686AA8"/>
    <w:rsid w:val="00687A40"/>
    <w:rsid w:val="006A0FB6"/>
    <w:rsid w:val="006A18CA"/>
    <w:rsid w:val="006A3058"/>
    <w:rsid w:val="006A34C4"/>
    <w:rsid w:val="006A4747"/>
    <w:rsid w:val="006A52B5"/>
    <w:rsid w:val="006A585E"/>
    <w:rsid w:val="006A59AE"/>
    <w:rsid w:val="006B17C9"/>
    <w:rsid w:val="006B1D95"/>
    <w:rsid w:val="006B29D1"/>
    <w:rsid w:val="006B3003"/>
    <w:rsid w:val="006B5855"/>
    <w:rsid w:val="006B7FDF"/>
    <w:rsid w:val="006C1578"/>
    <w:rsid w:val="006C6131"/>
    <w:rsid w:val="006C61B8"/>
    <w:rsid w:val="006C67EF"/>
    <w:rsid w:val="006D0895"/>
    <w:rsid w:val="006D1431"/>
    <w:rsid w:val="006D1BF2"/>
    <w:rsid w:val="006D72FA"/>
    <w:rsid w:val="006E29D1"/>
    <w:rsid w:val="006E6DCB"/>
    <w:rsid w:val="006E788B"/>
    <w:rsid w:val="006F02A4"/>
    <w:rsid w:val="006F1452"/>
    <w:rsid w:val="006F2303"/>
    <w:rsid w:val="006F3F5C"/>
    <w:rsid w:val="006F6DA6"/>
    <w:rsid w:val="007004A1"/>
    <w:rsid w:val="00701405"/>
    <w:rsid w:val="0070172D"/>
    <w:rsid w:val="007064FF"/>
    <w:rsid w:val="00711D0F"/>
    <w:rsid w:val="007133EE"/>
    <w:rsid w:val="00717C18"/>
    <w:rsid w:val="00721E5A"/>
    <w:rsid w:val="007221BF"/>
    <w:rsid w:val="00723703"/>
    <w:rsid w:val="007260AC"/>
    <w:rsid w:val="00730E6F"/>
    <w:rsid w:val="00731292"/>
    <w:rsid w:val="00731A6A"/>
    <w:rsid w:val="007330BB"/>
    <w:rsid w:val="00733D58"/>
    <w:rsid w:val="007356FA"/>
    <w:rsid w:val="0073627E"/>
    <w:rsid w:val="00740B73"/>
    <w:rsid w:val="00740DD3"/>
    <w:rsid w:val="007436DF"/>
    <w:rsid w:val="0074466A"/>
    <w:rsid w:val="0075108E"/>
    <w:rsid w:val="0075535A"/>
    <w:rsid w:val="00756496"/>
    <w:rsid w:val="0076525B"/>
    <w:rsid w:val="00765F9F"/>
    <w:rsid w:val="0076751B"/>
    <w:rsid w:val="00767974"/>
    <w:rsid w:val="00767E8A"/>
    <w:rsid w:val="00771991"/>
    <w:rsid w:val="00772C35"/>
    <w:rsid w:val="00772EBC"/>
    <w:rsid w:val="007730B9"/>
    <w:rsid w:val="00774F5F"/>
    <w:rsid w:val="007816C9"/>
    <w:rsid w:val="0078450E"/>
    <w:rsid w:val="007860C0"/>
    <w:rsid w:val="007930F1"/>
    <w:rsid w:val="007A01F0"/>
    <w:rsid w:val="007A0FC4"/>
    <w:rsid w:val="007A1C38"/>
    <w:rsid w:val="007A203D"/>
    <w:rsid w:val="007A45E3"/>
    <w:rsid w:val="007B06A8"/>
    <w:rsid w:val="007B0B58"/>
    <w:rsid w:val="007C147C"/>
    <w:rsid w:val="007C2D3D"/>
    <w:rsid w:val="007C37EE"/>
    <w:rsid w:val="007C5492"/>
    <w:rsid w:val="007C62EC"/>
    <w:rsid w:val="007C760F"/>
    <w:rsid w:val="007C78C7"/>
    <w:rsid w:val="007C7EEF"/>
    <w:rsid w:val="007C7FFE"/>
    <w:rsid w:val="007D1199"/>
    <w:rsid w:val="007D2348"/>
    <w:rsid w:val="007D469C"/>
    <w:rsid w:val="007D58AF"/>
    <w:rsid w:val="007E2327"/>
    <w:rsid w:val="007E3E43"/>
    <w:rsid w:val="007E4721"/>
    <w:rsid w:val="007E4C10"/>
    <w:rsid w:val="007F4259"/>
    <w:rsid w:val="007F68F7"/>
    <w:rsid w:val="007F6B11"/>
    <w:rsid w:val="00802837"/>
    <w:rsid w:val="00802BC8"/>
    <w:rsid w:val="008102A3"/>
    <w:rsid w:val="0081223C"/>
    <w:rsid w:val="00812438"/>
    <w:rsid w:val="008124C0"/>
    <w:rsid w:val="00815227"/>
    <w:rsid w:val="00815618"/>
    <w:rsid w:val="0083071A"/>
    <w:rsid w:val="00836EE1"/>
    <w:rsid w:val="00840C98"/>
    <w:rsid w:val="008434CD"/>
    <w:rsid w:val="00844A81"/>
    <w:rsid w:val="00845DB6"/>
    <w:rsid w:val="008505ED"/>
    <w:rsid w:val="008510B9"/>
    <w:rsid w:val="00851DF5"/>
    <w:rsid w:val="00852028"/>
    <w:rsid w:val="00853A3F"/>
    <w:rsid w:val="00853B0D"/>
    <w:rsid w:val="00855783"/>
    <w:rsid w:val="008569C4"/>
    <w:rsid w:val="0086065B"/>
    <w:rsid w:val="008619A9"/>
    <w:rsid w:val="00866786"/>
    <w:rsid w:val="00866CEB"/>
    <w:rsid w:val="00870DD8"/>
    <w:rsid w:val="00872615"/>
    <w:rsid w:val="00872825"/>
    <w:rsid w:val="008743FB"/>
    <w:rsid w:val="008745F4"/>
    <w:rsid w:val="0087657B"/>
    <w:rsid w:val="00877D36"/>
    <w:rsid w:val="008922FC"/>
    <w:rsid w:val="00892FB7"/>
    <w:rsid w:val="008934E6"/>
    <w:rsid w:val="00894746"/>
    <w:rsid w:val="00894D1F"/>
    <w:rsid w:val="008A5290"/>
    <w:rsid w:val="008A57F5"/>
    <w:rsid w:val="008A5E2E"/>
    <w:rsid w:val="008A7CCE"/>
    <w:rsid w:val="008B5602"/>
    <w:rsid w:val="008B6A41"/>
    <w:rsid w:val="008D0A65"/>
    <w:rsid w:val="008D1BD6"/>
    <w:rsid w:val="008D2823"/>
    <w:rsid w:val="008D2CCC"/>
    <w:rsid w:val="008D2D31"/>
    <w:rsid w:val="008D43C8"/>
    <w:rsid w:val="008D6A70"/>
    <w:rsid w:val="008D6B5E"/>
    <w:rsid w:val="008E0D48"/>
    <w:rsid w:val="008E12EC"/>
    <w:rsid w:val="008E3261"/>
    <w:rsid w:val="008E5D74"/>
    <w:rsid w:val="008F13E9"/>
    <w:rsid w:val="008F14B0"/>
    <w:rsid w:val="008F1AA8"/>
    <w:rsid w:val="008F4CB6"/>
    <w:rsid w:val="008F551A"/>
    <w:rsid w:val="008F5F03"/>
    <w:rsid w:val="008F63A9"/>
    <w:rsid w:val="0090333F"/>
    <w:rsid w:val="009071C0"/>
    <w:rsid w:val="00913BCC"/>
    <w:rsid w:val="00915E07"/>
    <w:rsid w:val="00917CEE"/>
    <w:rsid w:val="009246CB"/>
    <w:rsid w:val="00924E0B"/>
    <w:rsid w:val="00925B32"/>
    <w:rsid w:val="00932873"/>
    <w:rsid w:val="00934217"/>
    <w:rsid w:val="00934BB4"/>
    <w:rsid w:val="0093624A"/>
    <w:rsid w:val="0094039C"/>
    <w:rsid w:val="00941FCD"/>
    <w:rsid w:val="00947524"/>
    <w:rsid w:val="00953029"/>
    <w:rsid w:val="00955614"/>
    <w:rsid w:val="009600DB"/>
    <w:rsid w:val="00960787"/>
    <w:rsid w:val="009645BB"/>
    <w:rsid w:val="00965470"/>
    <w:rsid w:val="00965C04"/>
    <w:rsid w:val="0096793A"/>
    <w:rsid w:val="00971480"/>
    <w:rsid w:val="009721FE"/>
    <w:rsid w:val="00977144"/>
    <w:rsid w:val="00982B46"/>
    <w:rsid w:val="00982D1F"/>
    <w:rsid w:val="00984E65"/>
    <w:rsid w:val="00991EC2"/>
    <w:rsid w:val="009A0C63"/>
    <w:rsid w:val="009A15BE"/>
    <w:rsid w:val="009A533E"/>
    <w:rsid w:val="009A5AA5"/>
    <w:rsid w:val="009A7938"/>
    <w:rsid w:val="009B081E"/>
    <w:rsid w:val="009B3602"/>
    <w:rsid w:val="009B425B"/>
    <w:rsid w:val="009B44B4"/>
    <w:rsid w:val="009B5BBC"/>
    <w:rsid w:val="009B618E"/>
    <w:rsid w:val="009B71CD"/>
    <w:rsid w:val="009C223B"/>
    <w:rsid w:val="009C2613"/>
    <w:rsid w:val="009C2D71"/>
    <w:rsid w:val="009C353F"/>
    <w:rsid w:val="009C6ACE"/>
    <w:rsid w:val="009D0B7B"/>
    <w:rsid w:val="009D2F2D"/>
    <w:rsid w:val="009E0216"/>
    <w:rsid w:val="009E1074"/>
    <w:rsid w:val="009E1ACB"/>
    <w:rsid w:val="009E4D2B"/>
    <w:rsid w:val="009E65DF"/>
    <w:rsid w:val="009F2D8F"/>
    <w:rsid w:val="009F76D7"/>
    <w:rsid w:val="00A01106"/>
    <w:rsid w:val="00A01B09"/>
    <w:rsid w:val="00A039C1"/>
    <w:rsid w:val="00A04C6B"/>
    <w:rsid w:val="00A062F3"/>
    <w:rsid w:val="00A06681"/>
    <w:rsid w:val="00A10745"/>
    <w:rsid w:val="00A11372"/>
    <w:rsid w:val="00A14C29"/>
    <w:rsid w:val="00A14F72"/>
    <w:rsid w:val="00A163BD"/>
    <w:rsid w:val="00A16A37"/>
    <w:rsid w:val="00A16D77"/>
    <w:rsid w:val="00A170E4"/>
    <w:rsid w:val="00A22B40"/>
    <w:rsid w:val="00A238E3"/>
    <w:rsid w:val="00A24704"/>
    <w:rsid w:val="00A31935"/>
    <w:rsid w:val="00A47039"/>
    <w:rsid w:val="00A54805"/>
    <w:rsid w:val="00A56145"/>
    <w:rsid w:val="00A57F6E"/>
    <w:rsid w:val="00A61210"/>
    <w:rsid w:val="00A61790"/>
    <w:rsid w:val="00A648DB"/>
    <w:rsid w:val="00A703E3"/>
    <w:rsid w:val="00A72BB3"/>
    <w:rsid w:val="00A72CE2"/>
    <w:rsid w:val="00A7374A"/>
    <w:rsid w:val="00A87098"/>
    <w:rsid w:val="00A95343"/>
    <w:rsid w:val="00A95FD6"/>
    <w:rsid w:val="00A966A2"/>
    <w:rsid w:val="00A96ADB"/>
    <w:rsid w:val="00AA2A93"/>
    <w:rsid w:val="00AA2F1B"/>
    <w:rsid w:val="00AA3129"/>
    <w:rsid w:val="00AA3442"/>
    <w:rsid w:val="00AA3772"/>
    <w:rsid w:val="00AA52EE"/>
    <w:rsid w:val="00AA5EAA"/>
    <w:rsid w:val="00AB28B5"/>
    <w:rsid w:val="00AB630B"/>
    <w:rsid w:val="00AC3AFA"/>
    <w:rsid w:val="00AC3B54"/>
    <w:rsid w:val="00AC4D7F"/>
    <w:rsid w:val="00AC6D78"/>
    <w:rsid w:val="00AC7E0E"/>
    <w:rsid w:val="00AD16DB"/>
    <w:rsid w:val="00AD1F9C"/>
    <w:rsid w:val="00AD55DC"/>
    <w:rsid w:val="00AD6960"/>
    <w:rsid w:val="00AE025B"/>
    <w:rsid w:val="00AE0D64"/>
    <w:rsid w:val="00AE4941"/>
    <w:rsid w:val="00AF0BEB"/>
    <w:rsid w:val="00AF21C2"/>
    <w:rsid w:val="00AF55D2"/>
    <w:rsid w:val="00AF581F"/>
    <w:rsid w:val="00B03294"/>
    <w:rsid w:val="00B0422C"/>
    <w:rsid w:val="00B043AC"/>
    <w:rsid w:val="00B07094"/>
    <w:rsid w:val="00B12609"/>
    <w:rsid w:val="00B2078D"/>
    <w:rsid w:val="00B242C4"/>
    <w:rsid w:val="00B2546D"/>
    <w:rsid w:val="00B26250"/>
    <w:rsid w:val="00B26947"/>
    <w:rsid w:val="00B27CC5"/>
    <w:rsid w:val="00B30F47"/>
    <w:rsid w:val="00B31648"/>
    <w:rsid w:val="00B3269C"/>
    <w:rsid w:val="00B3707F"/>
    <w:rsid w:val="00B40A31"/>
    <w:rsid w:val="00B40F83"/>
    <w:rsid w:val="00B45B8C"/>
    <w:rsid w:val="00B45CC9"/>
    <w:rsid w:val="00B461C8"/>
    <w:rsid w:val="00B50E55"/>
    <w:rsid w:val="00B51070"/>
    <w:rsid w:val="00B56314"/>
    <w:rsid w:val="00B6337A"/>
    <w:rsid w:val="00B63CBF"/>
    <w:rsid w:val="00B70B6C"/>
    <w:rsid w:val="00B70B6D"/>
    <w:rsid w:val="00B7680C"/>
    <w:rsid w:val="00B806ED"/>
    <w:rsid w:val="00B80AB6"/>
    <w:rsid w:val="00B92AB4"/>
    <w:rsid w:val="00B960DF"/>
    <w:rsid w:val="00B96D4D"/>
    <w:rsid w:val="00BA1C8C"/>
    <w:rsid w:val="00BA3131"/>
    <w:rsid w:val="00BA3B52"/>
    <w:rsid w:val="00BA594C"/>
    <w:rsid w:val="00BA5B4F"/>
    <w:rsid w:val="00BA7888"/>
    <w:rsid w:val="00BB39DE"/>
    <w:rsid w:val="00BB5ADA"/>
    <w:rsid w:val="00BB695D"/>
    <w:rsid w:val="00BC2E4F"/>
    <w:rsid w:val="00BC3087"/>
    <w:rsid w:val="00BC5F1F"/>
    <w:rsid w:val="00BC6AA2"/>
    <w:rsid w:val="00BD12C5"/>
    <w:rsid w:val="00BD1BDA"/>
    <w:rsid w:val="00BD207B"/>
    <w:rsid w:val="00BD3EF6"/>
    <w:rsid w:val="00BD7CFA"/>
    <w:rsid w:val="00BE0C8F"/>
    <w:rsid w:val="00BE0E76"/>
    <w:rsid w:val="00BE2C52"/>
    <w:rsid w:val="00BE4E53"/>
    <w:rsid w:val="00BF05B9"/>
    <w:rsid w:val="00BF1297"/>
    <w:rsid w:val="00BF1631"/>
    <w:rsid w:val="00BF4F29"/>
    <w:rsid w:val="00BF54BA"/>
    <w:rsid w:val="00BF571E"/>
    <w:rsid w:val="00BF6D42"/>
    <w:rsid w:val="00C06FCD"/>
    <w:rsid w:val="00C10030"/>
    <w:rsid w:val="00C25D91"/>
    <w:rsid w:val="00C32A6F"/>
    <w:rsid w:val="00C34B6F"/>
    <w:rsid w:val="00C35F68"/>
    <w:rsid w:val="00C37B5C"/>
    <w:rsid w:val="00C42051"/>
    <w:rsid w:val="00C52CF4"/>
    <w:rsid w:val="00C6677A"/>
    <w:rsid w:val="00C66938"/>
    <w:rsid w:val="00C6731E"/>
    <w:rsid w:val="00C67CDE"/>
    <w:rsid w:val="00C8450D"/>
    <w:rsid w:val="00C85F9E"/>
    <w:rsid w:val="00C861F3"/>
    <w:rsid w:val="00C9261A"/>
    <w:rsid w:val="00C93C5F"/>
    <w:rsid w:val="00C93D6D"/>
    <w:rsid w:val="00C95487"/>
    <w:rsid w:val="00CA2CF0"/>
    <w:rsid w:val="00CA3BCF"/>
    <w:rsid w:val="00CA48FA"/>
    <w:rsid w:val="00CA64B0"/>
    <w:rsid w:val="00CA7A61"/>
    <w:rsid w:val="00CC0F99"/>
    <w:rsid w:val="00CC3457"/>
    <w:rsid w:val="00CC41F7"/>
    <w:rsid w:val="00CC4FC5"/>
    <w:rsid w:val="00CC6516"/>
    <w:rsid w:val="00CD02D2"/>
    <w:rsid w:val="00CD46C0"/>
    <w:rsid w:val="00CD4AB7"/>
    <w:rsid w:val="00CD61D9"/>
    <w:rsid w:val="00CE186E"/>
    <w:rsid w:val="00CE453D"/>
    <w:rsid w:val="00CE4FAD"/>
    <w:rsid w:val="00CF06BF"/>
    <w:rsid w:val="00CF2413"/>
    <w:rsid w:val="00CF259F"/>
    <w:rsid w:val="00CF2E47"/>
    <w:rsid w:val="00CF35A6"/>
    <w:rsid w:val="00CF3C6C"/>
    <w:rsid w:val="00CF7010"/>
    <w:rsid w:val="00CF7B32"/>
    <w:rsid w:val="00D155EF"/>
    <w:rsid w:val="00D20747"/>
    <w:rsid w:val="00D20E1A"/>
    <w:rsid w:val="00D23650"/>
    <w:rsid w:val="00D2586A"/>
    <w:rsid w:val="00D2626D"/>
    <w:rsid w:val="00D26C55"/>
    <w:rsid w:val="00D279DF"/>
    <w:rsid w:val="00D30A13"/>
    <w:rsid w:val="00D32AA4"/>
    <w:rsid w:val="00D32E3D"/>
    <w:rsid w:val="00D34F81"/>
    <w:rsid w:val="00D37639"/>
    <w:rsid w:val="00D37BE3"/>
    <w:rsid w:val="00D41A3E"/>
    <w:rsid w:val="00D43B66"/>
    <w:rsid w:val="00D5242C"/>
    <w:rsid w:val="00D52F0A"/>
    <w:rsid w:val="00D5329C"/>
    <w:rsid w:val="00D53ADD"/>
    <w:rsid w:val="00D574B8"/>
    <w:rsid w:val="00D63659"/>
    <w:rsid w:val="00D6728C"/>
    <w:rsid w:val="00D73274"/>
    <w:rsid w:val="00D758AB"/>
    <w:rsid w:val="00D75C32"/>
    <w:rsid w:val="00D761C2"/>
    <w:rsid w:val="00D90DCB"/>
    <w:rsid w:val="00D91BEB"/>
    <w:rsid w:val="00D91D05"/>
    <w:rsid w:val="00D933B7"/>
    <w:rsid w:val="00D94E49"/>
    <w:rsid w:val="00D95C78"/>
    <w:rsid w:val="00D973D0"/>
    <w:rsid w:val="00D9750B"/>
    <w:rsid w:val="00DA192B"/>
    <w:rsid w:val="00DA1C2A"/>
    <w:rsid w:val="00DA3654"/>
    <w:rsid w:val="00DA3BD1"/>
    <w:rsid w:val="00DB00BC"/>
    <w:rsid w:val="00DB1D36"/>
    <w:rsid w:val="00DB2346"/>
    <w:rsid w:val="00DB6059"/>
    <w:rsid w:val="00DB7C98"/>
    <w:rsid w:val="00DC173D"/>
    <w:rsid w:val="00DC4F12"/>
    <w:rsid w:val="00DC5A68"/>
    <w:rsid w:val="00DC703E"/>
    <w:rsid w:val="00DD1704"/>
    <w:rsid w:val="00DD3BD8"/>
    <w:rsid w:val="00DD7872"/>
    <w:rsid w:val="00DE0EBD"/>
    <w:rsid w:val="00DE1B52"/>
    <w:rsid w:val="00DF2360"/>
    <w:rsid w:val="00DF25A3"/>
    <w:rsid w:val="00DF2C89"/>
    <w:rsid w:val="00DF6816"/>
    <w:rsid w:val="00E0685A"/>
    <w:rsid w:val="00E06B96"/>
    <w:rsid w:val="00E07EEF"/>
    <w:rsid w:val="00E1029B"/>
    <w:rsid w:val="00E12383"/>
    <w:rsid w:val="00E15135"/>
    <w:rsid w:val="00E26DAA"/>
    <w:rsid w:val="00E27453"/>
    <w:rsid w:val="00E27935"/>
    <w:rsid w:val="00E30F8E"/>
    <w:rsid w:val="00E31602"/>
    <w:rsid w:val="00E3452C"/>
    <w:rsid w:val="00E37259"/>
    <w:rsid w:val="00E3739D"/>
    <w:rsid w:val="00E37456"/>
    <w:rsid w:val="00E410AB"/>
    <w:rsid w:val="00E4275B"/>
    <w:rsid w:val="00E4399D"/>
    <w:rsid w:val="00E46357"/>
    <w:rsid w:val="00E46FB8"/>
    <w:rsid w:val="00E471BE"/>
    <w:rsid w:val="00E478D3"/>
    <w:rsid w:val="00E51806"/>
    <w:rsid w:val="00E521DA"/>
    <w:rsid w:val="00E55393"/>
    <w:rsid w:val="00E56401"/>
    <w:rsid w:val="00E56AAF"/>
    <w:rsid w:val="00E57A86"/>
    <w:rsid w:val="00E61687"/>
    <w:rsid w:val="00E619D8"/>
    <w:rsid w:val="00E61CFE"/>
    <w:rsid w:val="00E70E4B"/>
    <w:rsid w:val="00E72608"/>
    <w:rsid w:val="00E77EB2"/>
    <w:rsid w:val="00E811A7"/>
    <w:rsid w:val="00E86B83"/>
    <w:rsid w:val="00E920A7"/>
    <w:rsid w:val="00E94392"/>
    <w:rsid w:val="00E979D2"/>
    <w:rsid w:val="00EA34B4"/>
    <w:rsid w:val="00EA3DE4"/>
    <w:rsid w:val="00EA47A2"/>
    <w:rsid w:val="00EB19F3"/>
    <w:rsid w:val="00EB5793"/>
    <w:rsid w:val="00EB6074"/>
    <w:rsid w:val="00EB62D7"/>
    <w:rsid w:val="00EC0B17"/>
    <w:rsid w:val="00EC4BBA"/>
    <w:rsid w:val="00EC519C"/>
    <w:rsid w:val="00ED117C"/>
    <w:rsid w:val="00ED4349"/>
    <w:rsid w:val="00ED506C"/>
    <w:rsid w:val="00ED70B1"/>
    <w:rsid w:val="00EE1700"/>
    <w:rsid w:val="00EE186F"/>
    <w:rsid w:val="00EE2A4D"/>
    <w:rsid w:val="00EF0336"/>
    <w:rsid w:val="00EF73DE"/>
    <w:rsid w:val="00F05F0F"/>
    <w:rsid w:val="00F10094"/>
    <w:rsid w:val="00F10D94"/>
    <w:rsid w:val="00F207CD"/>
    <w:rsid w:val="00F21836"/>
    <w:rsid w:val="00F23475"/>
    <w:rsid w:val="00F2575F"/>
    <w:rsid w:val="00F25E89"/>
    <w:rsid w:val="00F278D5"/>
    <w:rsid w:val="00F27C3C"/>
    <w:rsid w:val="00F36966"/>
    <w:rsid w:val="00F37133"/>
    <w:rsid w:val="00F40A1D"/>
    <w:rsid w:val="00F430EE"/>
    <w:rsid w:val="00F437F8"/>
    <w:rsid w:val="00F453F1"/>
    <w:rsid w:val="00F465E7"/>
    <w:rsid w:val="00F503EE"/>
    <w:rsid w:val="00F55497"/>
    <w:rsid w:val="00F601E9"/>
    <w:rsid w:val="00F6278C"/>
    <w:rsid w:val="00F70D3D"/>
    <w:rsid w:val="00F735D2"/>
    <w:rsid w:val="00F735F8"/>
    <w:rsid w:val="00F7565A"/>
    <w:rsid w:val="00F76084"/>
    <w:rsid w:val="00F76CAD"/>
    <w:rsid w:val="00F77D80"/>
    <w:rsid w:val="00F878BF"/>
    <w:rsid w:val="00F91C7F"/>
    <w:rsid w:val="00F92B15"/>
    <w:rsid w:val="00F96593"/>
    <w:rsid w:val="00FA09AB"/>
    <w:rsid w:val="00FA1550"/>
    <w:rsid w:val="00FA1578"/>
    <w:rsid w:val="00FA7D23"/>
    <w:rsid w:val="00FA7F1C"/>
    <w:rsid w:val="00FB49E3"/>
    <w:rsid w:val="00FC0999"/>
    <w:rsid w:val="00FC0BB6"/>
    <w:rsid w:val="00FC7BEE"/>
    <w:rsid w:val="00FD17BA"/>
    <w:rsid w:val="00FD1AEE"/>
    <w:rsid w:val="00FD349C"/>
    <w:rsid w:val="00FD6E2F"/>
    <w:rsid w:val="00FD72DA"/>
    <w:rsid w:val="00FF2E86"/>
    <w:rsid w:val="00FF4292"/>
    <w:rsid w:val="00FF4C53"/>
    <w:rsid w:val="00FF5EC9"/>
    <w:rsid w:val="00FF638B"/>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ABB518-902A-4ECA-9141-7AF5C28E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8E3"/>
    <w:rPr>
      <w:sz w:val="20"/>
      <w:szCs w:val="20"/>
      <w:lang w:val="es-ES" w:eastAsia="es-ES"/>
    </w:rPr>
  </w:style>
  <w:style w:type="paragraph" w:styleId="Ttulo1">
    <w:name w:val="heading 1"/>
    <w:basedOn w:val="Normal"/>
    <w:next w:val="Normal"/>
    <w:link w:val="Ttulo1Car"/>
    <w:uiPriority w:val="99"/>
    <w:qFormat/>
    <w:rsid w:val="00A238E3"/>
    <w:pPr>
      <w:keepNext/>
      <w:spacing w:line="360" w:lineRule="auto"/>
      <w:jc w:val="both"/>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238E3"/>
    <w:rPr>
      <w:rFonts w:ascii="Cambria" w:hAnsi="Cambria" w:cs="Times New Roman"/>
      <w:b/>
      <w:kern w:val="32"/>
      <w:sz w:val="32"/>
      <w:lang w:val="es-ES" w:eastAsia="es-ES"/>
    </w:rPr>
  </w:style>
  <w:style w:type="paragraph" w:customStyle="1" w:styleId="Textopredeterminado">
    <w:name w:val="Texto predeterminado"/>
    <w:basedOn w:val="Normal"/>
    <w:uiPriority w:val="99"/>
    <w:rsid w:val="006A52B5"/>
    <w:pPr>
      <w:overflowPunct w:val="0"/>
      <w:autoSpaceDE w:val="0"/>
      <w:autoSpaceDN w:val="0"/>
      <w:adjustRightInd w:val="0"/>
      <w:textAlignment w:val="baseline"/>
    </w:pPr>
    <w:rPr>
      <w:color w:val="000000"/>
      <w:sz w:val="24"/>
    </w:rPr>
  </w:style>
  <w:style w:type="paragraph" w:styleId="Textoindependiente">
    <w:name w:val="Body Text"/>
    <w:basedOn w:val="Normal"/>
    <w:link w:val="TextoindependienteCar"/>
    <w:uiPriority w:val="99"/>
    <w:rsid w:val="004070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40704F"/>
    <w:rPr>
      <w:rFonts w:ascii="Verdana" w:hAnsi="Verdana" w:cs="Times New Roman"/>
      <w:spacing w:val="-3"/>
      <w:sz w:val="24"/>
      <w:lang w:val="es-ES_tradnl" w:eastAsia="es-ES"/>
    </w:rPr>
  </w:style>
  <w:style w:type="paragraph" w:styleId="Sinespaciado">
    <w:name w:val="No Spacing"/>
    <w:link w:val="SinespaciadoCar1"/>
    <w:uiPriority w:val="1"/>
    <w:qFormat/>
    <w:rsid w:val="0040704F"/>
    <w:pPr>
      <w:widowControl w:val="0"/>
      <w:autoSpaceDE w:val="0"/>
      <w:autoSpaceDN w:val="0"/>
      <w:adjustRightInd w:val="0"/>
    </w:pPr>
    <w:rPr>
      <w:rFonts w:ascii="Courier New" w:hAnsi="Courier New"/>
      <w:sz w:val="24"/>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qFormat/>
    <w:rsid w:val="00934BB4"/>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locked/>
    <w:rsid w:val="00934BB4"/>
    <w:rPr>
      <w:rFonts w:cs="Times New Roman"/>
      <w:lang w:val="es-ES" w:eastAsia="es-ES"/>
    </w:rPr>
  </w:style>
  <w:style w:type="paragraph" w:styleId="Encabezado">
    <w:name w:val="header"/>
    <w:basedOn w:val="Normal"/>
    <w:link w:val="EncabezadoCar"/>
    <w:uiPriority w:val="99"/>
    <w:rsid w:val="00E30F8E"/>
    <w:pPr>
      <w:tabs>
        <w:tab w:val="center" w:pos="4419"/>
        <w:tab w:val="right" w:pos="8838"/>
      </w:tabs>
    </w:pPr>
  </w:style>
  <w:style w:type="character" w:customStyle="1" w:styleId="EncabezadoCar">
    <w:name w:val="Encabezado Car"/>
    <w:basedOn w:val="Fuentedeprrafopredeter"/>
    <w:link w:val="Encabezado"/>
    <w:uiPriority w:val="99"/>
    <w:locked/>
    <w:rsid w:val="00E30F8E"/>
    <w:rPr>
      <w:rFonts w:cs="Times New Roman"/>
      <w:lang w:val="es-ES" w:eastAsia="es-ES"/>
    </w:rPr>
  </w:style>
  <w:style w:type="paragraph" w:styleId="Piedepgina">
    <w:name w:val="footer"/>
    <w:aliases w:val="Pie de página Car Car"/>
    <w:basedOn w:val="Normal"/>
    <w:link w:val="PiedepginaCar"/>
    <w:uiPriority w:val="99"/>
    <w:rsid w:val="00E30F8E"/>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E30F8E"/>
    <w:rPr>
      <w:rFonts w:cs="Times New Roman"/>
      <w:lang w:val="es-ES" w:eastAsia="es-ES"/>
    </w:rPr>
  </w:style>
  <w:style w:type="paragraph" w:styleId="Textodeglobo">
    <w:name w:val="Balloon Text"/>
    <w:basedOn w:val="Normal"/>
    <w:link w:val="TextodegloboCar"/>
    <w:uiPriority w:val="99"/>
    <w:semiHidden/>
    <w:rsid w:val="00E30F8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30F8E"/>
    <w:rPr>
      <w:rFonts w:ascii="Tahoma" w:hAnsi="Tahoma" w:cs="Times New Roman"/>
      <w:sz w:val="1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rsid w:val="00187F98"/>
    <w:rPr>
      <w:rFonts w:cs="Times New Roman"/>
      <w:vertAlign w:val="superscript"/>
    </w:rPr>
  </w:style>
  <w:style w:type="character" w:customStyle="1" w:styleId="SinespaciadoCar1">
    <w:name w:val="Sin espaciado Car1"/>
    <w:link w:val="Sinespaciado"/>
    <w:uiPriority w:val="99"/>
    <w:locked/>
    <w:rsid w:val="0013799C"/>
    <w:rPr>
      <w:rFonts w:ascii="Courier New" w:hAnsi="Courier New"/>
      <w:sz w:val="24"/>
      <w:lang w:val="es-ES" w:eastAsia="es-ES"/>
    </w:rPr>
  </w:style>
  <w:style w:type="paragraph" w:styleId="Puesto">
    <w:name w:val="Title"/>
    <w:basedOn w:val="Normal"/>
    <w:link w:val="PuestoCar"/>
    <w:uiPriority w:val="99"/>
    <w:qFormat/>
    <w:rsid w:val="00310452"/>
    <w:pPr>
      <w:jc w:val="center"/>
    </w:pPr>
    <w:rPr>
      <w:rFonts w:ascii="Arial" w:hAnsi="Arial"/>
      <w:b/>
      <w:i/>
      <w:sz w:val="24"/>
    </w:rPr>
  </w:style>
  <w:style w:type="character" w:customStyle="1" w:styleId="PuestoCar">
    <w:name w:val="Puesto Car"/>
    <w:basedOn w:val="Fuentedeprrafopredeter"/>
    <w:link w:val="Puesto"/>
    <w:uiPriority w:val="99"/>
    <w:locked/>
    <w:rsid w:val="00310452"/>
    <w:rPr>
      <w:rFonts w:ascii="Arial" w:hAnsi="Arial" w:cs="Times New Roman"/>
      <w:b/>
      <w:i/>
      <w:sz w:val="24"/>
      <w:lang w:val="es-ES" w:eastAsia="es-ES"/>
    </w:rPr>
  </w:style>
  <w:style w:type="paragraph" w:styleId="Prrafodelista">
    <w:name w:val="List Paragraph"/>
    <w:basedOn w:val="Normal"/>
    <w:uiPriority w:val="99"/>
    <w:qFormat/>
    <w:rsid w:val="00310452"/>
    <w:pPr>
      <w:ind w:left="708"/>
    </w:pPr>
  </w:style>
  <w:style w:type="paragraph" w:customStyle="1" w:styleId="TextonotapieTextonotapieCar">
    <w:name w:val="Texto nota pie.Texto nota pie Car"/>
    <w:basedOn w:val="Normal"/>
    <w:uiPriority w:val="99"/>
    <w:rsid w:val="0058654F"/>
    <w:rPr>
      <w:rFonts w:ascii="Comic Sans MS" w:hAnsi="Comic Sans MS"/>
      <w:lang w:val="es-ES_tradnl" w:eastAsia="es-CO"/>
    </w:rPr>
  </w:style>
  <w:style w:type="paragraph" w:customStyle="1" w:styleId="Sinespaciado1">
    <w:name w:val="Sin espaciado1"/>
    <w:link w:val="SinespaciadoCar"/>
    <w:uiPriority w:val="99"/>
    <w:rsid w:val="00283F3B"/>
    <w:pPr>
      <w:widowControl w:val="0"/>
      <w:autoSpaceDE w:val="0"/>
      <w:autoSpaceDN w:val="0"/>
      <w:adjustRightInd w:val="0"/>
    </w:pPr>
    <w:rPr>
      <w:rFonts w:ascii="Courier New" w:hAnsi="Courier New"/>
      <w:sz w:val="24"/>
      <w:szCs w:val="20"/>
      <w:lang w:val="es-ES" w:eastAsia="es-ES"/>
    </w:rPr>
  </w:style>
  <w:style w:type="character" w:customStyle="1" w:styleId="SinespaciadoCar">
    <w:name w:val="Sin espaciado Car"/>
    <w:link w:val="Sinespaciado1"/>
    <w:uiPriority w:val="1"/>
    <w:locked/>
    <w:rsid w:val="00283F3B"/>
    <w:rPr>
      <w:rFonts w:ascii="Courier New" w:hAnsi="Courier New"/>
      <w:sz w:val="24"/>
      <w:lang w:val="es-ES" w:eastAsia="es-ES"/>
    </w:rPr>
  </w:style>
  <w:style w:type="character" w:customStyle="1" w:styleId="nota-final">
    <w:name w:val="nota-final"/>
    <w:basedOn w:val="Fuentedeprrafopredeter"/>
    <w:rsid w:val="004A4B66"/>
  </w:style>
  <w:style w:type="character" w:styleId="Hipervnculo">
    <w:name w:val="Hyperlink"/>
    <w:basedOn w:val="Fuentedeprrafopredeter"/>
    <w:uiPriority w:val="99"/>
    <w:semiHidden/>
    <w:unhideWhenUsed/>
    <w:rsid w:val="004A4B66"/>
    <w:rPr>
      <w:color w:val="0000FF"/>
      <w:u w:val="single"/>
    </w:rPr>
  </w:style>
  <w:style w:type="paragraph" w:styleId="NormalWeb">
    <w:name w:val="Normal (Web)"/>
    <w:basedOn w:val="Normal"/>
    <w:uiPriority w:val="99"/>
    <w:semiHidden/>
    <w:unhideWhenUsed/>
    <w:rsid w:val="007E2327"/>
    <w:pPr>
      <w:spacing w:before="100" w:beforeAutospacing="1" w:after="100" w:afterAutospacing="1"/>
    </w:pPr>
    <w:rPr>
      <w:sz w:val="24"/>
      <w:szCs w:val="24"/>
    </w:rPr>
  </w:style>
  <w:style w:type="character" w:customStyle="1" w:styleId="apple-converted-space">
    <w:name w:val="apple-converted-space"/>
    <w:basedOn w:val="Fuentedeprrafopredeter"/>
    <w:rsid w:val="007E2327"/>
  </w:style>
  <w:style w:type="character" w:styleId="CitaHTML">
    <w:name w:val="HTML Cite"/>
    <w:basedOn w:val="Fuentedeprrafopredeter"/>
    <w:uiPriority w:val="99"/>
    <w:unhideWhenUsed/>
    <w:rsid w:val="007436DF"/>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81215">
      <w:bodyDiv w:val="1"/>
      <w:marLeft w:val="0"/>
      <w:marRight w:val="0"/>
      <w:marTop w:val="0"/>
      <w:marBottom w:val="0"/>
      <w:divBdr>
        <w:top w:val="none" w:sz="0" w:space="0" w:color="auto"/>
        <w:left w:val="none" w:sz="0" w:space="0" w:color="auto"/>
        <w:bottom w:val="none" w:sz="0" w:space="0" w:color="auto"/>
        <w:right w:val="none" w:sz="0" w:space="0" w:color="auto"/>
      </w:divBdr>
    </w:div>
    <w:div w:id="190343543">
      <w:bodyDiv w:val="1"/>
      <w:marLeft w:val="0"/>
      <w:marRight w:val="0"/>
      <w:marTop w:val="0"/>
      <w:marBottom w:val="0"/>
      <w:divBdr>
        <w:top w:val="none" w:sz="0" w:space="0" w:color="auto"/>
        <w:left w:val="none" w:sz="0" w:space="0" w:color="auto"/>
        <w:bottom w:val="none" w:sz="0" w:space="0" w:color="auto"/>
        <w:right w:val="none" w:sz="0" w:space="0" w:color="auto"/>
      </w:divBdr>
    </w:div>
    <w:div w:id="389353314">
      <w:bodyDiv w:val="1"/>
      <w:marLeft w:val="0"/>
      <w:marRight w:val="0"/>
      <w:marTop w:val="0"/>
      <w:marBottom w:val="0"/>
      <w:divBdr>
        <w:top w:val="none" w:sz="0" w:space="0" w:color="auto"/>
        <w:left w:val="none" w:sz="0" w:space="0" w:color="auto"/>
        <w:bottom w:val="none" w:sz="0" w:space="0" w:color="auto"/>
        <w:right w:val="none" w:sz="0" w:space="0" w:color="auto"/>
      </w:divBdr>
    </w:div>
    <w:div w:id="549269152">
      <w:bodyDiv w:val="1"/>
      <w:marLeft w:val="0"/>
      <w:marRight w:val="0"/>
      <w:marTop w:val="0"/>
      <w:marBottom w:val="0"/>
      <w:divBdr>
        <w:top w:val="none" w:sz="0" w:space="0" w:color="auto"/>
        <w:left w:val="none" w:sz="0" w:space="0" w:color="auto"/>
        <w:bottom w:val="none" w:sz="0" w:space="0" w:color="auto"/>
        <w:right w:val="none" w:sz="0" w:space="0" w:color="auto"/>
      </w:divBdr>
    </w:div>
    <w:div w:id="553275421">
      <w:bodyDiv w:val="1"/>
      <w:marLeft w:val="0"/>
      <w:marRight w:val="0"/>
      <w:marTop w:val="0"/>
      <w:marBottom w:val="0"/>
      <w:divBdr>
        <w:top w:val="none" w:sz="0" w:space="0" w:color="auto"/>
        <w:left w:val="none" w:sz="0" w:space="0" w:color="auto"/>
        <w:bottom w:val="none" w:sz="0" w:space="0" w:color="auto"/>
        <w:right w:val="none" w:sz="0" w:space="0" w:color="auto"/>
      </w:divBdr>
    </w:div>
    <w:div w:id="987437270">
      <w:bodyDiv w:val="1"/>
      <w:marLeft w:val="0"/>
      <w:marRight w:val="0"/>
      <w:marTop w:val="0"/>
      <w:marBottom w:val="0"/>
      <w:divBdr>
        <w:top w:val="none" w:sz="0" w:space="0" w:color="auto"/>
        <w:left w:val="none" w:sz="0" w:space="0" w:color="auto"/>
        <w:bottom w:val="none" w:sz="0" w:space="0" w:color="auto"/>
        <w:right w:val="none" w:sz="0" w:space="0" w:color="auto"/>
      </w:divBdr>
    </w:div>
    <w:div w:id="1329752087">
      <w:bodyDiv w:val="1"/>
      <w:marLeft w:val="0"/>
      <w:marRight w:val="0"/>
      <w:marTop w:val="0"/>
      <w:marBottom w:val="0"/>
      <w:divBdr>
        <w:top w:val="none" w:sz="0" w:space="0" w:color="auto"/>
        <w:left w:val="none" w:sz="0" w:space="0" w:color="auto"/>
        <w:bottom w:val="none" w:sz="0" w:space="0" w:color="auto"/>
        <w:right w:val="none" w:sz="0" w:space="0" w:color="auto"/>
      </w:divBdr>
    </w:div>
    <w:div w:id="1375035300">
      <w:marLeft w:val="0"/>
      <w:marRight w:val="0"/>
      <w:marTop w:val="0"/>
      <w:marBottom w:val="0"/>
      <w:divBdr>
        <w:top w:val="none" w:sz="0" w:space="0" w:color="auto"/>
        <w:left w:val="none" w:sz="0" w:space="0" w:color="auto"/>
        <w:bottom w:val="none" w:sz="0" w:space="0" w:color="auto"/>
        <w:right w:val="none" w:sz="0" w:space="0" w:color="auto"/>
      </w:divBdr>
    </w:div>
    <w:div w:id="1477792948">
      <w:bodyDiv w:val="1"/>
      <w:marLeft w:val="0"/>
      <w:marRight w:val="0"/>
      <w:marTop w:val="0"/>
      <w:marBottom w:val="0"/>
      <w:divBdr>
        <w:top w:val="none" w:sz="0" w:space="0" w:color="auto"/>
        <w:left w:val="none" w:sz="0" w:space="0" w:color="auto"/>
        <w:bottom w:val="none" w:sz="0" w:space="0" w:color="auto"/>
        <w:right w:val="none" w:sz="0" w:space="0" w:color="auto"/>
      </w:divBdr>
    </w:div>
    <w:div w:id="189696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1BDFA-7680-4A71-8584-A8A86FB37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1266</Words>
  <Characters>6969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AGREGAR DESPACHO</vt:lpstr>
    </vt:vector>
  </TitlesOfParts>
  <Company>Personal</Company>
  <LinksUpToDate>false</LinksUpToDate>
  <CharactersWithSpaces>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AGREGAR DESPACHO</dc:title>
  <dc:subject/>
  <dc:creator>Marleny Marin Henao</dc:creator>
  <cp:keywords/>
  <dc:description/>
  <cp:lastModifiedBy>Diana Milena Giraldo Diez</cp:lastModifiedBy>
  <cp:revision>22</cp:revision>
  <cp:lastPrinted>2016-07-08T13:58:00Z</cp:lastPrinted>
  <dcterms:created xsi:type="dcterms:W3CDTF">2016-07-07T15:42:00Z</dcterms:created>
  <dcterms:modified xsi:type="dcterms:W3CDTF">2016-07-08T18:21:00Z</dcterms:modified>
</cp:coreProperties>
</file>