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99" w:rsidRPr="00F8003D" w:rsidRDefault="004F0F99" w:rsidP="00F8003D">
      <w:pPr>
        <w:ind w:right="51"/>
        <w:jc w:val="both"/>
        <w:rPr>
          <w:rFonts w:ascii="Arial" w:hAnsi="Arial" w:cs="Arial"/>
          <w:spacing w:val="-6"/>
          <w:sz w:val="18"/>
          <w:szCs w:val="18"/>
        </w:rPr>
      </w:pPr>
      <w:r w:rsidRPr="00F8003D">
        <w:rPr>
          <w:rFonts w:ascii="Arial" w:hAnsi="Arial" w:cs="Arial"/>
          <w:spacing w:val="-6"/>
          <w:sz w:val="18"/>
          <w:szCs w:val="18"/>
        </w:rPr>
        <w:t>LEGITIMACIÓN EN LA CAUSA/ Carece quien no es titular del derecho/ Incumplimiento de requisitos para agenciar derechos ajenos</w:t>
      </w:r>
    </w:p>
    <w:p w:rsidR="004F0F99" w:rsidRPr="00F8003D" w:rsidRDefault="004F0F99" w:rsidP="00F8003D">
      <w:pPr>
        <w:ind w:right="51"/>
        <w:jc w:val="both"/>
        <w:rPr>
          <w:rFonts w:ascii="Arial" w:hAnsi="Arial" w:cs="Arial"/>
          <w:spacing w:val="-6"/>
          <w:sz w:val="18"/>
          <w:szCs w:val="18"/>
        </w:rPr>
      </w:pPr>
    </w:p>
    <w:p w:rsidR="004F0F99" w:rsidRPr="00F8003D" w:rsidRDefault="004F0F99" w:rsidP="00F8003D">
      <w:pPr>
        <w:ind w:right="51"/>
        <w:jc w:val="both"/>
        <w:rPr>
          <w:rFonts w:ascii="Arial" w:hAnsi="Arial" w:cs="Arial"/>
          <w:spacing w:val="-6"/>
          <w:sz w:val="18"/>
          <w:szCs w:val="18"/>
        </w:rPr>
      </w:pPr>
      <w:r w:rsidRPr="00F8003D">
        <w:rPr>
          <w:rFonts w:ascii="Arial" w:hAnsi="Arial" w:cs="Arial"/>
          <w:spacing w:val="-6"/>
          <w:sz w:val="18"/>
          <w:szCs w:val="18"/>
        </w:rPr>
        <w:t>“</w:t>
      </w:r>
      <w:r w:rsidRPr="00F8003D">
        <w:rPr>
          <w:rFonts w:ascii="Arial" w:hAnsi="Arial" w:cs="Arial"/>
          <w:spacing w:val="-6"/>
          <w:sz w:val="18"/>
          <w:szCs w:val="18"/>
        </w:rPr>
        <w:t xml:space="preserve">Así las cosas, la legitimación en la causa por activa se estima incumplida porque la señora Gloria </w:t>
      </w:r>
      <w:proofErr w:type="spellStart"/>
      <w:r w:rsidRPr="00F8003D">
        <w:rPr>
          <w:rFonts w:ascii="Arial" w:hAnsi="Arial" w:cs="Arial"/>
          <w:spacing w:val="-6"/>
          <w:sz w:val="18"/>
          <w:szCs w:val="18"/>
        </w:rPr>
        <w:t>Nelcy</w:t>
      </w:r>
      <w:proofErr w:type="spellEnd"/>
      <w:r w:rsidRPr="00F8003D">
        <w:rPr>
          <w:rFonts w:ascii="Arial" w:hAnsi="Arial" w:cs="Arial"/>
          <w:spacing w:val="-6"/>
          <w:sz w:val="18"/>
          <w:szCs w:val="18"/>
        </w:rPr>
        <w:t xml:space="preserve"> Sánchez Torres, no es la titular del derecho fundamental de petición presuntamente trasgredido por la accionada, en razón a que no lo suscribió, tampoco su cónyuge </w:t>
      </w:r>
      <w:r w:rsidR="00F8003D">
        <w:rPr>
          <w:rFonts w:ascii="Arial" w:hAnsi="Arial" w:cs="Arial"/>
          <w:spacing w:val="-6"/>
          <w:sz w:val="18"/>
          <w:szCs w:val="18"/>
        </w:rPr>
        <w:t>(…)”</w:t>
      </w:r>
    </w:p>
    <w:p w:rsidR="004F0F99" w:rsidRPr="00F8003D" w:rsidRDefault="004F0F99" w:rsidP="00F8003D">
      <w:pPr>
        <w:ind w:right="51"/>
        <w:jc w:val="both"/>
        <w:rPr>
          <w:rFonts w:ascii="Arial" w:hAnsi="Arial" w:cs="Arial"/>
          <w:spacing w:val="-6"/>
          <w:sz w:val="18"/>
          <w:szCs w:val="18"/>
        </w:rPr>
      </w:pPr>
    </w:p>
    <w:p w:rsidR="004F0F99" w:rsidRPr="00F8003D" w:rsidRDefault="00F8003D" w:rsidP="00F8003D">
      <w:pPr>
        <w:pStyle w:val="Textoindependiente"/>
        <w:spacing w:line="240" w:lineRule="auto"/>
        <w:ind w:right="51"/>
        <w:rPr>
          <w:rFonts w:ascii="Arial" w:hAnsi="Arial" w:cs="Arial"/>
          <w:spacing w:val="-6"/>
          <w:sz w:val="18"/>
          <w:szCs w:val="18"/>
        </w:rPr>
      </w:pPr>
      <w:r>
        <w:rPr>
          <w:rFonts w:ascii="Arial" w:hAnsi="Arial" w:cs="Arial"/>
          <w:spacing w:val="-6"/>
          <w:sz w:val="18"/>
          <w:szCs w:val="18"/>
        </w:rPr>
        <w:t>“</w:t>
      </w:r>
      <w:bookmarkStart w:id="0" w:name="_GoBack"/>
      <w:bookmarkEnd w:id="0"/>
      <w:r w:rsidR="004F0F99" w:rsidRPr="00F8003D">
        <w:rPr>
          <w:rFonts w:ascii="Arial" w:hAnsi="Arial" w:cs="Arial"/>
          <w:spacing w:val="-6"/>
          <w:sz w:val="18"/>
          <w:szCs w:val="18"/>
        </w:rPr>
        <w:t xml:space="preserve">En la demanda de tutela no se menciona que se actúa en aquella calidad y tampoco se mencionó ni se acreditó que el </w:t>
      </w:r>
      <w:r w:rsidR="004F0F99" w:rsidRPr="00F8003D">
        <w:rPr>
          <w:rFonts w:ascii="Arial" w:hAnsi="Arial" w:cs="Arial"/>
          <w:i/>
          <w:spacing w:val="-6"/>
          <w:sz w:val="18"/>
          <w:szCs w:val="18"/>
        </w:rPr>
        <w:t>“agenciado”</w:t>
      </w:r>
      <w:r w:rsidR="004F0F99" w:rsidRPr="00F8003D">
        <w:rPr>
          <w:rFonts w:ascii="Arial" w:hAnsi="Arial" w:cs="Arial"/>
          <w:spacing w:val="-6"/>
          <w:sz w:val="18"/>
          <w:szCs w:val="18"/>
        </w:rPr>
        <w:t xml:space="preserve"> estuviera en una situación de imposibilidad mental o física</w:t>
      </w:r>
      <w:r w:rsidR="004F0F99" w:rsidRPr="00F8003D">
        <w:rPr>
          <w:rFonts w:ascii="Arial" w:hAnsi="Arial" w:cs="Arial"/>
          <w:spacing w:val="-6"/>
          <w:sz w:val="18"/>
          <w:szCs w:val="18"/>
        </w:rPr>
        <w:t xml:space="preserve"> (…)”</w:t>
      </w:r>
    </w:p>
    <w:p w:rsidR="004F0F99" w:rsidRPr="00F8003D" w:rsidRDefault="004F0F99" w:rsidP="00F8003D">
      <w:pPr>
        <w:pStyle w:val="Textoindependiente"/>
        <w:spacing w:line="240" w:lineRule="auto"/>
        <w:ind w:right="51"/>
        <w:rPr>
          <w:rFonts w:ascii="Arial" w:hAnsi="Arial" w:cs="Arial"/>
          <w:spacing w:val="-6"/>
          <w:sz w:val="18"/>
          <w:szCs w:val="18"/>
        </w:rPr>
      </w:pPr>
    </w:p>
    <w:p w:rsidR="004F0F99" w:rsidRPr="00F8003D" w:rsidRDefault="004F0F99" w:rsidP="00F8003D">
      <w:pPr>
        <w:pStyle w:val="Textoindependiente"/>
        <w:spacing w:line="240" w:lineRule="auto"/>
        <w:ind w:right="51"/>
        <w:rPr>
          <w:rFonts w:ascii="Arial" w:hAnsi="Arial" w:cs="Arial"/>
          <w:spacing w:val="-6"/>
          <w:sz w:val="18"/>
          <w:szCs w:val="18"/>
        </w:rPr>
      </w:pPr>
      <w:r w:rsidRPr="00F8003D">
        <w:rPr>
          <w:rFonts w:ascii="Arial" w:hAnsi="Arial" w:cs="Arial"/>
          <w:spacing w:val="-6"/>
          <w:sz w:val="18"/>
          <w:szCs w:val="18"/>
        </w:rPr>
        <w:t xml:space="preserve">INEXISTENCIA DE VULNERACIÓN/ </w:t>
      </w:r>
      <w:proofErr w:type="spellStart"/>
      <w:r w:rsidRPr="00F8003D">
        <w:rPr>
          <w:rFonts w:ascii="Arial" w:hAnsi="Arial" w:cs="Arial"/>
          <w:spacing w:val="-6"/>
          <w:sz w:val="18"/>
          <w:szCs w:val="18"/>
        </w:rPr>
        <w:t>Improsperidad</w:t>
      </w:r>
      <w:proofErr w:type="spellEnd"/>
      <w:r w:rsidRPr="00F8003D">
        <w:rPr>
          <w:rFonts w:ascii="Arial" w:hAnsi="Arial" w:cs="Arial"/>
          <w:spacing w:val="-6"/>
          <w:sz w:val="18"/>
          <w:szCs w:val="18"/>
        </w:rPr>
        <w:t xml:space="preserve"> de la tutela cuando se incumple la carga de acreditar la lesión alegada</w:t>
      </w:r>
    </w:p>
    <w:p w:rsidR="004F0F99" w:rsidRPr="00F8003D" w:rsidRDefault="004F0F99" w:rsidP="00F8003D">
      <w:pPr>
        <w:pStyle w:val="Textoindependiente"/>
        <w:spacing w:line="240" w:lineRule="auto"/>
        <w:ind w:right="51"/>
        <w:rPr>
          <w:rFonts w:ascii="Arial" w:hAnsi="Arial" w:cs="Arial"/>
          <w:spacing w:val="-6"/>
          <w:sz w:val="18"/>
          <w:szCs w:val="18"/>
        </w:rPr>
      </w:pPr>
    </w:p>
    <w:p w:rsidR="00F8003D" w:rsidRPr="00F8003D" w:rsidRDefault="004F0F99" w:rsidP="00F8003D">
      <w:pPr>
        <w:ind w:right="51"/>
        <w:jc w:val="both"/>
        <w:rPr>
          <w:rFonts w:ascii="Arial" w:hAnsi="Arial" w:cs="Arial"/>
          <w:spacing w:val="-6"/>
          <w:sz w:val="18"/>
          <w:szCs w:val="18"/>
          <w:lang w:val="es-CO"/>
        </w:rPr>
      </w:pPr>
      <w:r w:rsidRPr="00F8003D">
        <w:rPr>
          <w:rFonts w:ascii="Arial" w:hAnsi="Arial" w:cs="Arial"/>
          <w:spacing w:val="-6"/>
          <w:sz w:val="18"/>
          <w:szCs w:val="18"/>
          <w:lang w:val="es-CO"/>
        </w:rPr>
        <w:t>Si bien el pago de las cotizaciones dejadas de pagar por el empleador de su esposo fallecido, en principio, favorecerían sus intereses pensionales, no puede considerarse que la falta de respuesta al derecho de petición comporte la afectación de los derechos fundamentales alegados, puesto que es inexistente la negativa de la accionada en el reconocimiento de la pensión de sobreviviente, ni siquiera ha presentado la petición o por lo menos de ello no dio cuenta. Tampoco se mencionó ni se demostró que la desatención a la solicitud del señor Londoño López le impedía acceder al reconocimiento de la pensión</w:t>
      </w:r>
      <w:r w:rsidRPr="00F8003D">
        <w:rPr>
          <w:rFonts w:ascii="Arial" w:hAnsi="Arial" w:cs="Arial"/>
          <w:spacing w:val="-6"/>
          <w:sz w:val="18"/>
          <w:szCs w:val="18"/>
        </w:rPr>
        <w:t xml:space="preserve">. </w:t>
      </w:r>
      <w:r w:rsidRPr="00F8003D">
        <w:rPr>
          <w:rFonts w:ascii="Arial" w:hAnsi="Arial" w:cs="Arial"/>
          <w:spacing w:val="-6"/>
          <w:sz w:val="18"/>
          <w:szCs w:val="18"/>
          <w:lang w:val="es-CO"/>
        </w:rPr>
        <w:t>No se puede entonces pretender la protección de unos derechos eventualmente afectados.</w:t>
      </w:r>
    </w:p>
    <w:p w:rsidR="00F8003D" w:rsidRPr="00F8003D" w:rsidRDefault="00F8003D" w:rsidP="00F8003D">
      <w:pPr>
        <w:ind w:right="51"/>
        <w:jc w:val="both"/>
        <w:rPr>
          <w:rFonts w:ascii="Arial" w:hAnsi="Arial" w:cs="Arial"/>
          <w:spacing w:val="-6"/>
          <w:sz w:val="18"/>
          <w:szCs w:val="18"/>
          <w:lang w:val="es-CO"/>
        </w:rPr>
      </w:pPr>
    </w:p>
    <w:p w:rsidR="004F0F99" w:rsidRPr="00F8003D" w:rsidRDefault="004F0F99" w:rsidP="00F8003D">
      <w:pPr>
        <w:ind w:right="51"/>
        <w:jc w:val="both"/>
        <w:rPr>
          <w:rFonts w:ascii="Arial" w:hAnsi="Arial" w:cs="Arial"/>
          <w:spacing w:val="-8"/>
          <w:sz w:val="16"/>
          <w:szCs w:val="18"/>
          <w:lang w:val="es-CO"/>
        </w:rPr>
      </w:pPr>
      <w:r w:rsidRPr="00F8003D">
        <w:rPr>
          <w:rFonts w:ascii="Arial" w:hAnsi="Arial" w:cs="Arial"/>
          <w:spacing w:val="-8"/>
          <w:sz w:val="16"/>
          <w:szCs w:val="18"/>
        </w:rPr>
        <w:t>Citas</w:t>
      </w:r>
      <w:r w:rsidR="00F8003D" w:rsidRPr="00F8003D">
        <w:rPr>
          <w:rFonts w:ascii="Arial" w:hAnsi="Arial" w:cs="Arial"/>
          <w:spacing w:val="-8"/>
          <w:sz w:val="16"/>
          <w:szCs w:val="18"/>
        </w:rPr>
        <w:t xml:space="preserve">: Corte Constitucional, </w:t>
      </w:r>
      <w:r w:rsidR="00F8003D" w:rsidRPr="00F8003D">
        <w:rPr>
          <w:rFonts w:ascii="Arial" w:hAnsi="Arial" w:cs="Arial"/>
          <w:spacing w:val="-8"/>
          <w:sz w:val="16"/>
          <w:szCs w:val="18"/>
          <w:lang w:val="es-CO"/>
        </w:rPr>
        <w:t>sentencia T-464 de 2013; Corte Suprema de Justicia, Sala</w:t>
      </w:r>
      <w:r w:rsidR="00F8003D" w:rsidRPr="00F8003D">
        <w:rPr>
          <w:rFonts w:ascii="Arial" w:hAnsi="Arial" w:cs="Arial"/>
          <w:spacing w:val="-8"/>
          <w:sz w:val="16"/>
          <w:szCs w:val="18"/>
          <w:lang w:val="es-CO"/>
        </w:rPr>
        <w:t xml:space="preserve"> Civil</w:t>
      </w:r>
      <w:r w:rsidR="00F8003D" w:rsidRPr="00F8003D">
        <w:rPr>
          <w:rFonts w:ascii="Arial" w:hAnsi="Arial" w:cs="Arial"/>
          <w:spacing w:val="-8"/>
          <w:sz w:val="16"/>
          <w:szCs w:val="18"/>
          <w:lang w:val="es-CO"/>
        </w:rPr>
        <w:t xml:space="preserve">, sentencia de </w:t>
      </w:r>
      <w:r w:rsidR="00F8003D" w:rsidRPr="00F8003D">
        <w:rPr>
          <w:rFonts w:ascii="Arial" w:hAnsi="Arial" w:cs="Arial"/>
          <w:spacing w:val="-8"/>
          <w:sz w:val="16"/>
          <w:szCs w:val="18"/>
          <w:lang w:val="es-CO"/>
        </w:rPr>
        <w:t>13</w:t>
      </w:r>
      <w:r w:rsidR="00F8003D" w:rsidRPr="00F8003D">
        <w:rPr>
          <w:rFonts w:ascii="Arial" w:hAnsi="Arial" w:cs="Arial"/>
          <w:spacing w:val="-8"/>
          <w:sz w:val="16"/>
          <w:szCs w:val="18"/>
          <w:lang w:val="es-CO"/>
        </w:rPr>
        <w:t xml:space="preserve"> de diciembre de 2011 -rad</w:t>
      </w:r>
      <w:r w:rsidR="00F8003D" w:rsidRPr="00F8003D">
        <w:rPr>
          <w:rFonts w:ascii="Arial" w:hAnsi="Arial" w:cs="Arial"/>
          <w:spacing w:val="-8"/>
          <w:sz w:val="16"/>
          <w:szCs w:val="18"/>
          <w:lang w:val="es-CO"/>
        </w:rPr>
        <w:t>.</w:t>
      </w:r>
      <w:r w:rsidR="00F8003D" w:rsidRPr="00F8003D">
        <w:rPr>
          <w:rFonts w:ascii="Arial" w:hAnsi="Arial" w:cs="Arial"/>
          <w:spacing w:val="-8"/>
          <w:sz w:val="16"/>
          <w:szCs w:val="18"/>
          <w:lang w:val="es-CO"/>
        </w:rPr>
        <w:t xml:space="preserve"> </w:t>
      </w:r>
      <w:r w:rsidR="00F8003D" w:rsidRPr="00F8003D">
        <w:rPr>
          <w:rFonts w:ascii="Arial" w:hAnsi="Arial" w:cs="Arial"/>
          <w:spacing w:val="-8"/>
          <w:sz w:val="16"/>
          <w:szCs w:val="18"/>
          <w:lang w:val="es-CO"/>
        </w:rPr>
        <w:t>00284-</w:t>
      </w:r>
      <w:r w:rsidR="00F8003D" w:rsidRPr="00F8003D">
        <w:rPr>
          <w:rFonts w:ascii="Arial" w:hAnsi="Arial" w:cs="Arial"/>
          <w:spacing w:val="-8"/>
          <w:sz w:val="16"/>
          <w:szCs w:val="18"/>
          <w:lang w:val="es-CO"/>
        </w:rPr>
        <w:t>.</w:t>
      </w:r>
    </w:p>
    <w:p w:rsidR="004F0F99" w:rsidRPr="00AC439F" w:rsidRDefault="004F0F99" w:rsidP="004F0F99">
      <w:pPr>
        <w:pStyle w:val="Textoindependiente"/>
        <w:spacing w:line="360" w:lineRule="auto"/>
        <w:rPr>
          <w:rFonts w:ascii="Arial" w:hAnsi="Arial"/>
          <w:sz w:val="24"/>
          <w:szCs w:val="24"/>
        </w:rPr>
      </w:pP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FD6F47" w:rsidRPr="007860C0" w:rsidRDefault="00FD6F47" w:rsidP="00FD6F4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FD6F47" w:rsidRPr="007860C0" w:rsidRDefault="00FD6F47" w:rsidP="00FD6F47">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FD6F47" w:rsidRPr="00E55393" w:rsidRDefault="00FD6F47" w:rsidP="00FD6F47">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FD6F47" w:rsidRDefault="00FD6F47" w:rsidP="00FD6F47">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sidRPr="0058709F">
        <w:rPr>
          <w:rFonts w:ascii="Arial" w:hAnsi="Arial" w:cs="Arial"/>
          <w:w w:val="140"/>
          <w:sz w:val="18"/>
          <w:szCs w:val="18"/>
        </w:rPr>
        <w:t>A</w:t>
      </w:r>
      <w:r>
        <w:rPr>
          <w:rFonts w:ascii="Arial" w:hAnsi="Arial" w:cs="Arial"/>
          <w:w w:val="140"/>
          <w:sz w:val="16"/>
          <w:szCs w:val="18"/>
        </w:rPr>
        <w:t xml:space="preserve">SUNTOS </w:t>
      </w:r>
      <w:r w:rsidRPr="0058709F">
        <w:rPr>
          <w:rFonts w:ascii="Arial" w:hAnsi="Arial" w:cs="Arial"/>
          <w:w w:val="140"/>
          <w:sz w:val="18"/>
          <w:szCs w:val="18"/>
        </w:rPr>
        <w:t>P</w:t>
      </w:r>
      <w:r>
        <w:rPr>
          <w:rFonts w:ascii="Arial" w:hAnsi="Arial" w:cs="Arial"/>
          <w:w w:val="140"/>
          <w:sz w:val="16"/>
          <w:szCs w:val="18"/>
        </w:rPr>
        <w:t xml:space="preserve">ENALES </w:t>
      </w:r>
      <w:r w:rsidRPr="0058709F">
        <w:rPr>
          <w:rFonts w:ascii="Arial" w:hAnsi="Arial" w:cs="Arial"/>
          <w:w w:val="140"/>
          <w:sz w:val="18"/>
          <w:szCs w:val="18"/>
        </w:rPr>
        <w:t>P</w:t>
      </w:r>
      <w:r>
        <w:rPr>
          <w:rFonts w:ascii="Arial" w:hAnsi="Arial" w:cs="Arial"/>
          <w:w w:val="140"/>
          <w:sz w:val="16"/>
          <w:szCs w:val="18"/>
        </w:rPr>
        <w:t xml:space="preserve">ARA </w:t>
      </w:r>
      <w:r w:rsidRPr="0058709F">
        <w:rPr>
          <w:rFonts w:ascii="Arial" w:hAnsi="Arial" w:cs="Arial"/>
          <w:w w:val="140"/>
          <w:sz w:val="18"/>
          <w:szCs w:val="18"/>
        </w:rPr>
        <w:t>A</w:t>
      </w:r>
      <w:r>
        <w:rPr>
          <w:rFonts w:ascii="Arial" w:hAnsi="Arial" w:cs="Arial"/>
          <w:w w:val="140"/>
          <w:sz w:val="16"/>
          <w:szCs w:val="18"/>
        </w:rPr>
        <w:t xml:space="preserve">DOLESCENTES </w:t>
      </w:r>
      <w:r w:rsidRPr="00FC5EB6">
        <w:rPr>
          <w:rFonts w:ascii="Arial" w:hAnsi="Arial" w:cs="Arial"/>
          <w:w w:val="140"/>
          <w:sz w:val="18"/>
          <w:szCs w:val="18"/>
        </w:rPr>
        <w:t>N</w:t>
      </w:r>
      <w:r>
        <w:rPr>
          <w:rFonts w:ascii="Arial" w:hAnsi="Arial" w:cs="Arial"/>
          <w:w w:val="140"/>
          <w:sz w:val="18"/>
          <w:szCs w:val="18"/>
        </w:rPr>
        <w:t>o.</w:t>
      </w:r>
      <w:r>
        <w:rPr>
          <w:rFonts w:ascii="Arial" w:hAnsi="Arial" w:cs="Arial"/>
          <w:w w:val="140"/>
          <w:sz w:val="16"/>
          <w:szCs w:val="18"/>
        </w:rPr>
        <w:t>04</w:t>
      </w:r>
    </w:p>
    <w:p w:rsidR="00FD6F47" w:rsidRPr="007860C0" w:rsidRDefault="00FD6F47" w:rsidP="00FD6F4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205D82">
      <w:pPr>
        <w:pStyle w:val="Textoindependiente"/>
        <w:tabs>
          <w:tab w:val="clear" w:pos="1416"/>
          <w:tab w:val="left" w:pos="1418"/>
        </w:tabs>
        <w:spacing w:line="360" w:lineRule="auto"/>
        <w:ind w:right="-91"/>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205D82">
      <w:pPr>
        <w:pStyle w:val="Textoindependiente"/>
        <w:tabs>
          <w:tab w:val="clear" w:pos="1416"/>
          <w:tab w:val="left" w:pos="1418"/>
        </w:tabs>
        <w:spacing w:line="360" w:lineRule="auto"/>
        <w:ind w:right="-91"/>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205D82">
        <w:rPr>
          <w:rFonts w:ascii="Arial" w:hAnsi="Arial"/>
          <w:sz w:val="22"/>
          <w:szCs w:val="22"/>
        </w:rPr>
        <w:t xml:space="preserve">Gloria </w:t>
      </w:r>
      <w:proofErr w:type="spellStart"/>
      <w:r w:rsidR="00205D82">
        <w:rPr>
          <w:rFonts w:ascii="Arial" w:hAnsi="Arial"/>
          <w:sz w:val="22"/>
          <w:szCs w:val="22"/>
        </w:rPr>
        <w:t>Nelcy</w:t>
      </w:r>
      <w:proofErr w:type="spellEnd"/>
      <w:r w:rsidR="00205D82">
        <w:rPr>
          <w:rFonts w:ascii="Arial" w:hAnsi="Arial"/>
          <w:sz w:val="22"/>
          <w:szCs w:val="22"/>
        </w:rPr>
        <w:t xml:space="preserve"> Sánchez Torres </w:t>
      </w:r>
    </w:p>
    <w:p w:rsidR="00E06AE8" w:rsidRDefault="00E06AE8" w:rsidP="00205D82">
      <w:pPr>
        <w:pStyle w:val="Textoindependiente"/>
        <w:tabs>
          <w:tab w:val="clear" w:pos="1416"/>
          <w:tab w:val="left" w:pos="1418"/>
        </w:tabs>
        <w:spacing w:line="360" w:lineRule="auto"/>
        <w:ind w:right="-91"/>
        <w:rPr>
          <w:rFonts w:ascii="Arial" w:hAnsi="Arial"/>
          <w:sz w:val="22"/>
          <w:szCs w:val="22"/>
        </w:rPr>
      </w:pPr>
      <w:r w:rsidRPr="00F86DCE">
        <w:rPr>
          <w:rFonts w:ascii="Arial" w:hAnsi="Arial"/>
          <w:sz w:val="22"/>
          <w:szCs w:val="22"/>
        </w:rPr>
        <w:tab/>
      </w:r>
      <w:r>
        <w:rPr>
          <w:rFonts w:ascii="Arial" w:hAnsi="Arial"/>
          <w:sz w:val="22"/>
          <w:szCs w:val="22"/>
        </w:rPr>
        <w:tab/>
      </w:r>
      <w:r w:rsidR="00FC0A07">
        <w:rPr>
          <w:rFonts w:ascii="Arial" w:hAnsi="Arial"/>
          <w:sz w:val="22"/>
          <w:szCs w:val="22"/>
        </w:rPr>
        <w:t xml:space="preserve">Accionado </w:t>
      </w:r>
      <w:r w:rsidR="00FC0A07">
        <w:rPr>
          <w:rFonts w:ascii="Arial" w:hAnsi="Arial"/>
          <w:sz w:val="22"/>
          <w:szCs w:val="22"/>
        </w:rPr>
        <w:tab/>
      </w:r>
      <w:r w:rsidRPr="00F86DCE">
        <w:rPr>
          <w:rFonts w:ascii="Arial" w:hAnsi="Arial"/>
          <w:sz w:val="22"/>
          <w:szCs w:val="22"/>
        </w:rPr>
        <w:tab/>
        <w:t xml:space="preserve">: </w:t>
      </w:r>
      <w:r w:rsidR="00205D82">
        <w:rPr>
          <w:rFonts w:ascii="Arial" w:hAnsi="Arial"/>
          <w:sz w:val="22"/>
          <w:szCs w:val="22"/>
        </w:rPr>
        <w:t>Presidencia Nacional de Colpensiones</w:t>
      </w:r>
    </w:p>
    <w:p w:rsidR="00FC0A07" w:rsidRDefault="00FC0A07" w:rsidP="00205D82">
      <w:pPr>
        <w:pStyle w:val="Textoindependiente"/>
        <w:tabs>
          <w:tab w:val="clear" w:pos="1416"/>
          <w:tab w:val="left" w:pos="1418"/>
        </w:tabs>
        <w:spacing w:line="360" w:lineRule="auto"/>
        <w:ind w:right="-91"/>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205D82">
        <w:rPr>
          <w:rFonts w:ascii="Arial" w:hAnsi="Arial"/>
          <w:sz w:val="22"/>
          <w:szCs w:val="22"/>
        </w:rPr>
        <w:t>Vicepresidencia de Planeación y Riesgos de Colpensiones y/o</w:t>
      </w:r>
    </w:p>
    <w:p w:rsidR="003913E3" w:rsidRPr="00F908F9" w:rsidRDefault="003913E3" w:rsidP="00205D82">
      <w:pPr>
        <w:pStyle w:val="Textoindependiente"/>
        <w:tabs>
          <w:tab w:val="clear" w:pos="1416"/>
          <w:tab w:val="left" w:pos="1418"/>
        </w:tabs>
        <w:spacing w:line="360" w:lineRule="auto"/>
        <w:ind w:right="-91"/>
        <w:rPr>
          <w:rFonts w:ascii="Arial" w:hAnsi="Arial"/>
          <w:sz w:val="22"/>
          <w:lang w:val="es-CO"/>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362807">
        <w:rPr>
          <w:rFonts w:ascii="Arial" w:hAnsi="Arial"/>
          <w:sz w:val="22"/>
        </w:rPr>
        <w:t>2016-</w:t>
      </w:r>
      <w:r w:rsidR="00205D82">
        <w:rPr>
          <w:rFonts w:ascii="Arial" w:hAnsi="Arial"/>
          <w:sz w:val="22"/>
        </w:rPr>
        <w:t>00176</w:t>
      </w:r>
      <w:r w:rsidR="00362807">
        <w:rPr>
          <w:rFonts w:ascii="Arial" w:hAnsi="Arial"/>
          <w:sz w:val="22"/>
        </w:rPr>
        <w:t>-01</w:t>
      </w:r>
    </w:p>
    <w:p w:rsidR="00435CCB" w:rsidRDefault="003913E3" w:rsidP="00205D82">
      <w:pPr>
        <w:pStyle w:val="Textoindependiente"/>
        <w:tabs>
          <w:tab w:val="clear" w:pos="1416"/>
          <w:tab w:val="left" w:pos="1418"/>
        </w:tabs>
        <w:spacing w:line="360" w:lineRule="auto"/>
        <w:ind w:left="708" w:right="-91"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5650EF">
        <w:rPr>
          <w:rFonts w:ascii="Arial" w:hAnsi="Arial"/>
          <w:sz w:val="22"/>
          <w:szCs w:val="22"/>
        </w:rPr>
        <w:t>Legitimación</w:t>
      </w:r>
      <w:r w:rsidR="005A62EE">
        <w:rPr>
          <w:rFonts w:ascii="Arial" w:hAnsi="Arial"/>
          <w:sz w:val="22"/>
          <w:szCs w:val="22"/>
        </w:rPr>
        <w:t xml:space="preserve"> </w:t>
      </w:r>
      <w:r w:rsidR="00205D82">
        <w:rPr>
          <w:rFonts w:ascii="Arial" w:hAnsi="Arial"/>
          <w:sz w:val="22"/>
          <w:szCs w:val="22"/>
        </w:rPr>
        <w:t>por activa - A</w:t>
      </w:r>
      <w:r w:rsidR="00362807">
        <w:rPr>
          <w:rFonts w:ascii="Arial" w:hAnsi="Arial"/>
          <w:sz w:val="22"/>
          <w:szCs w:val="22"/>
        </w:rPr>
        <w:t>gente oficioso</w:t>
      </w:r>
    </w:p>
    <w:p w:rsidR="00205D82" w:rsidRDefault="00435CCB" w:rsidP="00205D82">
      <w:pPr>
        <w:pStyle w:val="Textoindependiente"/>
        <w:tabs>
          <w:tab w:val="clear" w:pos="1416"/>
          <w:tab w:val="left" w:pos="1418"/>
        </w:tabs>
        <w:spacing w:line="360" w:lineRule="auto"/>
        <w:ind w:left="708" w:right="-91"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E87A47">
        <w:rPr>
          <w:rFonts w:ascii="Arial" w:hAnsi="Arial"/>
          <w:sz w:val="22"/>
          <w:szCs w:val="22"/>
        </w:rPr>
        <w:t xml:space="preserve">Juzgado </w:t>
      </w:r>
      <w:r w:rsidR="00205D82">
        <w:rPr>
          <w:rFonts w:ascii="Arial" w:hAnsi="Arial"/>
          <w:sz w:val="22"/>
          <w:szCs w:val="22"/>
        </w:rPr>
        <w:t xml:space="preserve"> Segundo  Penal  del  Circuito  para Adolescentes con </w:t>
      </w:r>
    </w:p>
    <w:p w:rsidR="00DB2859" w:rsidRDefault="00205D82" w:rsidP="00205D82">
      <w:pPr>
        <w:pStyle w:val="Textoindependiente"/>
        <w:tabs>
          <w:tab w:val="clear" w:pos="1416"/>
          <w:tab w:val="left" w:pos="1418"/>
        </w:tabs>
        <w:spacing w:line="360" w:lineRule="auto"/>
        <w:ind w:left="708" w:right="-91" w:hanging="708"/>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205D82">
        <w:rPr>
          <w:rFonts w:ascii="Arial" w:hAnsi="Arial"/>
          <w:color w:val="FFFFFF" w:themeColor="background1"/>
          <w:sz w:val="22"/>
          <w:szCs w:val="22"/>
        </w:rPr>
        <w:t xml:space="preserve">: </w:t>
      </w:r>
      <w:r w:rsidR="00095D2E">
        <w:rPr>
          <w:rFonts w:ascii="Arial" w:hAnsi="Arial"/>
          <w:sz w:val="22"/>
          <w:szCs w:val="22"/>
        </w:rPr>
        <w:t>f</w:t>
      </w:r>
      <w:r>
        <w:rPr>
          <w:rFonts w:ascii="Arial" w:hAnsi="Arial"/>
          <w:sz w:val="22"/>
          <w:szCs w:val="22"/>
        </w:rPr>
        <w:t xml:space="preserve">unción de </w:t>
      </w:r>
      <w:r w:rsidR="00095D2E">
        <w:rPr>
          <w:rFonts w:ascii="Arial" w:hAnsi="Arial"/>
          <w:sz w:val="22"/>
          <w:szCs w:val="22"/>
        </w:rPr>
        <w:t>c</w:t>
      </w:r>
      <w:r>
        <w:rPr>
          <w:rFonts w:ascii="Arial" w:hAnsi="Arial"/>
          <w:sz w:val="22"/>
          <w:szCs w:val="22"/>
        </w:rPr>
        <w:t>onocimiento de Pereira</w:t>
      </w:r>
    </w:p>
    <w:p w:rsidR="003913E3" w:rsidRPr="00B772B6" w:rsidRDefault="003913E3" w:rsidP="00205D82">
      <w:pPr>
        <w:tabs>
          <w:tab w:val="left" w:pos="1418"/>
        </w:tabs>
        <w:spacing w:line="360" w:lineRule="auto"/>
        <w:ind w:left="708" w:right="-91"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205D82">
      <w:pPr>
        <w:tabs>
          <w:tab w:val="left" w:pos="1418"/>
        </w:tabs>
        <w:spacing w:line="360" w:lineRule="auto"/>
        <w:ind w:left="708" w:right="-91"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207C9C">
        <w:rPr>
          <w:rFonts w:ascii="Arial" w:hAnsi="Arial"/>
          <w:sz w:val="22"/>
          <w:szCs w:val="22"/>
        </w:rPr>
        <w:t>411 de 30-08-2016</w:t>
      </w:r>
    </w:p>
    <w:p w:rsidR="003913E3" w:rsidRPr="00E46F20" w:rsidRDefault="003913E3" w:rsidP="00F839CE">
      <w:pPr>
        <w:pBdr>
          <w:bottom w:val="double" w:sz="6" w:space="1" w:color="auto"/>
        </w:pBdr>
        <w:spacing w:line="360" w:lineRule="auto"/>
        <w:jc w:val="center"/>
        <w:rPr>
          <w:rFonts w:ascii="Arial" w:hAnsi="Arial" w:cs="Arial"/>
          <w:b/>
          <w:bCs/>
          <w:sz w:val="22"/>
          <w:szCs w:val="22"/>
        </w:rPr>
      </w:pPr>
    </w:p>
    <w:p w:rsidR="003913E3" w:rsidRPr="00E46F20" w:rsidRDefault="003913E3" w:rsidP="00F839CE">
      <w:pPr>
        <w:spacing w:line="360" w:lineRule="auto"/>
        <w:jc w:val="center"/>
        <w:rPr>
          <w:rFonts w:ascii="Arial" w:hAnsi="Arial" w:cs="Arial"/>
          <w:b/>
          <w:bCs/>
          <w:sz w:val="22"/>
          <w:szCs w:val="22"/>
        </w:rPr>
      </w:pPr>
    </w:p>
    <w:p w:rsidR="003913E3" w:rsidRPr="00311FCA" w:rsidRDefault="003913E3" w:rsidP="00F839CE">
      <w:pPr>
        <w:spacing w:line="360" w:lineRule="auto"/>
        <w:jc w:val="center"/>
        <w:rPr>
          <w:rFonts w:ascii="Arial" w:hAnsi="Arial" w:cs="Arial"/>
          <w:iCs/>
          <w:lang w:val="es-CO"/>
        </w:rPr>
      </w:pPr>
      <w:r w:rsidRPr="003B0D1E">
        <w:rPr>
          <w:rFonts w:ascii="Arial" w:hAnsi="Arial" w:cs="Arial"/>
          <w:iCs/>
          <w:smallCaps/>
          <w:sz w:val="28"/>
          <w:lang w:val="es-CO"/>
        </w:rPr>
        <w:t xml:space="preserve">Pereira, </w:t>
      </w:r>
      <w:r w:rsidR="00E87A47" w:rsidRPr="003B0D1E">
        <w:rPr>
          <w:rFonts w:ascii="Arial" w:hAnsi="Arial" w:cs="Arial"/>
          <w:iCs/>
          <w:smallCaps/>
          <w:sz w:val="28"/>
          <w:lang w:val="es-CO"/>
        </w:rPr>
        <w:t>R.</w:t>
      </w:r>
      <w:r w:rsidR="00207C9C">
        <w:rPr>
          <w:rFonts w:ascii="Arial" w:hAnsi="Arial" w:cs="Arial"/>
          <w:iCs/>
          <w:smallCaps/>
          <w:sz w:val="28"/>
          <w:lang w:val="es-CO"/>
        </w:rPr>
        <w:t xml:space="preserve">, treinta </w:t>
      </w:r>
      <w:r w:rsidRPr="003B0D1E">
        <w:rPr>
          <w:rFonts w:ascii="Arial" w:hAnsi="Arial" w:cs="Arial"/>
          <w:iCs/>
          <w:smallCaps/>
          <w:sz w:val="28"/>
          <w:lang w:val="es-CO"/>
        </w:rPr>
        <w:t>(</w:t>
      </w:r>
      <w:r w:rsidR="00207C9C">
        <w:rPr>
          <w:rFonts w:ascii="Arial" w:hAnsi="Arial" w:cs="Arial"/>
          <w:iCs/>
          <w:smallCaps/>
          <w:sz w:val="28"/>
          <w:lang w:val="es-CO"/>
        </w:rPr>
        <w:t>30</w:t>
      </w:r>
      <w:r w:rsidR="00827F5B">
        <w:rPr>
          <w:rFonts w:ascii="Arial" w:hAnsi="Arial" w:cs="Arial"/>
          <w:iCs/>
          <w:smallCaps/>
          <w:sz w:val="28"/>
          <w:lang w:val="es-CO"/>
        </w:rPr>
        <w:t xml:space="preserve">) </w:t>
      </w:r>
      <w:r w:rsidRPr="003B0D1E">
        <w:rPr>
          <w:rFonts w:ascii="Arial" w:hAnsi="Arial" w:cs="Arial"/>
          <w:iCs/>
          <w:smallCaps/>
          <w:sz w:val="28"/>
          <w:lang w:val="es-CO"/>
        </w:rPr>
        <w:t xml:space="preserve">de </w:t>
      </w:r>
      <w:r w:rsidR="00205D82">
        <w:rPr>
          <w:rFonts w:ascii="Arial" w:hAnsi="Arial" w:cs="Arial"/>
          <w:iCs/>
          <w:smallCaps/>
          <w:sz w:val="28"/>
          <w:lang w:val="es-CO"/>
        </w:rPr>
        <w:t xml:space="preserve">agosto </w:t>
      </w:r>
      <w:r w:rsidRPr="003B0D1E">
        <w:rPr>
          <w:rFonts w:ascii="Arial" w:hAnsi="Arial" w:cs="Arial"/>
          <w:iCs/>
          <w:smallCaps/>
          <w:sz w:val="28"/>
          <w:lang w:val="es-CO"/>
        </w:rPr>
        <w:t xml:space="preserve">de dos mil </w:t>
      </w:r>
      <w:r w:rsidR="00E87A47" w:rsidRPr="003B0D1E">
        <w:rPr>
          <w:rFonts w:ascii="Arial" w:hAnsi="Arial" w:cs="Arial"/>
          <w:iCs/>
          <w:smallCaps/>
          <w:sz w:val="28"/>
          <w:lang w:val="es-CO"/>
        </w:rPr>
        <w:t xml:space="preserve">dieciséis </w:t>
      </w:r>
      <w:r w:rsidRPr="003B0D1E">
        <w:rPr>
          <w:rFonts w:ascii="Arial" w:hAnsi="Arial" w:cs="Arial"/>
          <w:iCs/>
          <w:smallCaps/>
          <w:sz w:val="28"/>
          <w:lang w:val="es-CO"/>
        </w:rPr>
        <w:t>(</w:t>
      </w:r>
      <w:r w:rsidR="00E87A47" w:rsidRPr="003B0D1E">
        <w:rPr>
          <w:rFonts w:ascii="Arial" w:hAnsi="Arial" w:cs="Arial"/>
          <w:iCs/>
          <w:smallCaps/>
          <w:sz w:val="28"/>
          <w:lang w:val="es-CO"/>
        </w:rPr>
        <w:t>2016</w:t>
      </w:r>
      <w:r w:rsidRPr="003B0D1E">
        <w:rPr>
          <w:rFonts w:ascii="Arial" w:hAnsi="Arial" w:cs="Arial"/>
          <w:iCs/>
          <w:smallCaps/>
          <w:sz w:val="28"/>
          <w:lang w:val="es-CO"/>
        </w:rPr>
        <w:t>)</w:t>
      </w:r>
      <w:r w:rsidRPr="003B0D1E">
        <w:rPr>
          <w:rFonts w:ascii="Arial" w:hAnsi="Arial" w:cs="Arial"/>
          <w:iCs/>
          <w:sz w:val="28"/>
          <w:lang w:val="es-CO"/>
        </w:rPr>
        <w:t>.</w:t>
      </w:r>
    </w:p>
    <w:p w:rsidR="003913E3" w:rsidRPr="00E46F20" w:rsidRDefault="003913E3" w:rsidP="00F839CE">
      <w:pPr>
        <w:pStyle w:val="Textoindependiente"/>
        <w:spacing w:line="360" w:lineRule="auto"/>
        <w:rPr>
          <w:rFonts w:ascii="Arial" w:hAnsi="Arial" w:cs="Arial"/>
          <w:szCs w:val="24"/>
          <w:lang w:val="es-CO"/>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EF3888" w:rsidRDefault="003913E3" w:rsidP="00F839CE">
      <w:pPr>
        <w:pStyle w:val="Textoindependiente"/>
        <w:spacing w:line="360" w:lineRule="auto"/>
        <w:rPr>
          <w:rFonts w:ascii="Arial" w:hAnsi="Arial" w:cs="Arial"/>
          <w:sz w:val="22"/>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EF3888" w:rsidRDefault="003913E3" w:rsidP="00F839CE">
      <w:pPr>
        <w:pStyle w:val="Textoindependiente"/>
        <w:spacing w:line="360" w:lineRule="auto"/>
        <w:rPr>
          <w:rFonts w:ascii="Arial" w:hAnsi="Arial" w:cs="Arial"/>
          <w:sz w:val="22"/>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E46F20" w:rsidRDefault="003913E3" w:rsidP="00F839CE">
      <w:pPr>
        <w:pStyle w:val="Textoindependiente"/>
        <w:spacing w:line="360" w:lineRule="auto"/>
        <w:rPr>
          <w:rFonts w:ascii="Arial" w:hAnsi="Arial" w:cs="Arial"/>
          <w:sz w:val="18"/>
          <w:szCs w:val="24"/>
        </w:rPr>
      </w:pPr>
    </w:p>
    <w:p w:rsidR="005A62EE" w:rsidRPr="00512C37" w:rsidRDefault="00226D16" w:rsidP="00386A25">
      <w:pPr>
        <w:pStyle w:val="Textoindependiente"/>
        <w:spacing w:line="360" w:lineRule="auto"/>
        <w:rPr>
          <w:rFonts w:ascii="Arial" w:hAnsi="Arial" w:cs="Arial"/>
          <w:sz w:val="24"/>
          <w:szCs w:val="24"/>
        </w:rPr>
      </w:pPr>
      <w:r>
        <w:rPr>
          <w:rFonts w:ascii="Arial" w:hAnsi="Arial" w:cs="Arial"/>
          <w:sz w:val="24"/>
          <w:szCs w:val="24"/>
        </w:rPr>
        <w:lastRenderedPageBreak/>
        <w:t xml:space="preserve">Se </w:t>
      </w:r>
      <w:r w:rsidR="005A62EE">
        <w:rPr>
          <w:rFonts w:ascii="Arial" w:hAnsi="Arial" w:cs="Arial"/>
          <w:sz w:val="24"/>
          <w:szCs w:val="24"/>
        </w:rPr>
        <w:t xml:space="preserve">Informó </w:t>
      </w:r>
      <w:r w:rsidR="00DD5BFC">
        <w:rPr>
          <w:rFonts w:ascii="Arial" w:hAnsi="Arial" w:cs="Arial"/>
          <w:sz w:val="24"/>
          <w:szCs w:val="24"/>
        </w:rPr>
        <w:t xml:space="preserve">que </w:t>
      </w:r>
      <w:r w:rsidR="00205D82">
        <w:rPr>
          <w:rFonts w:ascii="Arial" w:hAnsi="Arial" w:cs="Arial"/>
          <w:sz w:val="24"/>
          <w:szCs w:val="24"/>
        </w:rPr>
        <w:t xml:space="preserve">el señor Francisco Antonio </w:t>
      </w:r>
      <w:r w:rsidR="00205D82">
        <w:rPr>
          <w:rFonts w:ascii="Arial" w:hAnsi="Arial" w:cs="Arial"/>
          <w:sz w:val="24"/>
          <w:szCs w:val="24"/>
          <w:lang w:val="es-CO"/>
        </w:rPr>
        <w:t>Londoño López</w:t>
      </w:r>
      <w:r w:rsidR="0098226A">
        <w:rPr>
          <w:rFonts w:ascii="Arial" w:hAnsi="Arial" w:cs="Arial"/>
          <w:sz w:val="24"/>
          <w:szCs w:val="24"/>
          <w:lang w:val="es-CO"/>
        </w:rPr>
        <w:t>,</w:t>
      </w:r>
      <w:r w:rsidR="00205D82">
        <w:rPr>
          <w:rFonts w:ascii="Arial" w:hAnsi="Arial" w:cs="Arial"/>
          <w:sz w:val="24"/>
          <w:szCs w:val="24"/>
          <w:lang w:val="es-CO"/>
        </w:rPr>
        <w:t xml:space="preserve"> en su condición de </w:t>
      </w:r>
      <w:proofErr w:type="spellStart"/>
      <w:r w:rsidR="00205D82">
        <w:rPr>
          <w:rFonts w:ascii="Arial" w:hAnsi="Arial" w:cs="Arial"/>
          <w:sz w:val="24"/>
          <w:szCs w:val="24"/>
          <w:lang w:val="es-CO"/>
        </w:rPr>
        <w:t>exempleador</w:t>
      </w:r>
      <w:proofErr w:type="spellEnd"/>
      <w:r w:rsidR="00205D82">
        <w:rPr>
          <w:rFonts w:ascii="Arial" w:hAnsi="Arial" w:cs="Arial"/>
          <w:sz w:val="24"/>
          <w:szCs w:val="24"/>
          <w:lang w:val="es-CO"/>
        </w:rPr>
        <w:t xml:space="preserve"> del señor Jairo Alonso Jaramillo Lotero (Fallecido), </w:t>
      </w:r>
      <w:r w:rsidR="0098226A">
        <w:rPr>
          <w:rFonts w:ascii="Arial" w:hAnsi="Arial" w:cs="Arial"/>
          <w:sz w:val="24"/>
          <w:szCs w:val="24"/>
          <w:lang w:val="es-CO"/>
        </w:rPr>
        <w:t xml:space="preserve">radicó </w:t>
      </w:r>
      <w:r w:rsidR="00205D82">
        <w:rPr>
          <w:rFonts w:ascii="Arial" w:hAnsi="Arial" w:cs="Arial"/>
          <w:sz w:val="24"/>
          <w:szCs w:val="24"/>
          <w:lang w:val="es-CO"/>
        </w:rPr>
        <w:t xml:space="preserve">el 30-12-2015, derecho de petición ante la accionada para que efectuara el cálculo actuarial de </w:t>
      </w:r>
      <w:r w:rsidR="0098226A">
        <w:rPr>
          <w:rFonts w:ascii="Arial" w:hAnsi="Arial" w:cs="Arial"/>
          <w:sz w:val="24"/>
          <w:szCs w:val="24"/>
          <w:lang w:val="es-CO"/>
        </w:rPr>
        <w:t xml:space="preserve">las cotizaciones en pensión que debe pagar, sin que </w:t>
      </w:r>
      <w:r w:rsidR="00095D2E">
        <w:rPr>
          <w:rFonts w:ascii="Arial" w:hAnsi="Arial" w:cs="Arial"/>
          <w:sz w:val="24"/>
          <w:szCs w:val="24"/>
          <w:lang w:val="es-CO"/>
        </w:rPr>
        <w:t xml:space="preserve">a la </w:t>
      </w:r>
      <w:r w:rsidR="0098226A">
        <w:rPr>
          <w:rFonts w:ascii="Arial" w:hAnsi="Arial" w:cs="Arial"/>
          <w:sz w:val="24"/>
          <w:szCs w:val="24"/>
          <w:lang w:val="es-CO"/>
        </w:rPr>
        <w:t xml:space="preserve">fecha de presentación del amparo haya recibido respuesta. Aclara la accionante que presenta en amparo con el fin de que se protejan sus derechos como cónyuge sobreviviente </w:t>
      </w:r>
      <w:r w:rsidR="0098226A">
        <w:rPr>
          <w:rFonts w:ascii="Arial" w:hAnsi="Arial" w:cs="Arial"/>
          <w:sz w:val="24"/>
          <w:szCs w:val="24"/>
        </w:rPr>
        <w:t>(Folio</w:t>
      </w:r>
      <w:r w:rsidR="00DD5BFC" w:rsidRPr="00512C37">
        <w:rPr>
          <w:rFonts w:ascii="Arial" w:hAnsi="Arial" w:cs="Arial"/>
          <w:sz w:val="24"/>
          <w:szCs w:val="24"/>
        </w:rPr>
        <w:t xml:space="preserve"> </w:t>
      </w:r>
      <w:r w:rsidR="0098226A">
        <w:rPr>
          <w:rFonts w:ascii="Arial" w:hAnsi="Arial" w:cs="Arial"/>
          <w:sz w:val="24"/>
          <w:szCs w:val="24"/>
        </w:rPr>
        <w:t>3</w:t>
      </w:r>
      <w:r w:rsidR="00DD5BFC" w:rsidRPr="00512C37">
        <w:rPr>
          <w:rFonts w:ascii="Arial" w:hAnsi="Arial" w:cs="Arial"/>
          <w:sz w:val="24"/>
          <w:szCs w:val="24"/>
        </w:rPr>
        <w:t xml:space="preserve">, cuaderno </w:t>
      </w:r>
      <w:r w:rsidR="00512C37" w:rsidRPr="00512C37">
        <w:rPr>
          <w:rFonts w:ascii="Arial" w:hAnsi="Arial" w:cs="Arial"/>
          <w:sz w:val="24"/>
          <w:szCs w:val="24"/>
        </w:rPr>
        <w:t>principal)</w:t>
      </w:r>
      <w:r w:rsidR="00DD5BFC" w:rsidRPr="00512C37">
        <w:rPr>
          <w:rFonts w:ascii="Arial" w:hAnsi="Arial" w:cs="Arial"/>
          <w:sz w:val="24"/>
          <w:szCs w:val="24"/>
        </w:rPr>
        <w:t xml:space="preserve">. </w:t>
      </w:r>
    </w:p>
    <w:p w:rsidR="00D63CF0" w:rsidRPr="00512C37" w:rsidRDefault="00D63CF0" w:rsidP="00386A25">
      <w:pPr>
        <w:pStyle w:val="Textoindependiente"/>
        <w:spacing w:line="360" w:lineRule="auto"/>
        <w:rPr>
          <w:rFonts w:ascii="Arial" w:hAnsi="Arial" w:cs="Arial"/>
          <w:sz w:val="24"/>
          <w:szCs w:val="24"/>
        </w:rPr>
      </w:pPr>
    </w:p>
    <w:p w:rsidR="00386A25" w:rsidRDefault="0098226A" w:rsidP="00386A25">
      <w:pPr>
        <w:pStyle w:val="Textoindependiente"/>
        <w:numPr>
          <w:ilvl w:val="0"/>
          <w:numId w:val="1"/>
        </w:numPr>
        <w:spacing w:line="360" w:lineRule="auto"/>
        <w:rPr>
          <w:rFonts w:ascii="Arial" w:hAnsi="Arial"/>
          <w:sz w:val="24"/>
          <w:szCs w:val="24"/>
        </w:rPr>
      </w:pPr>
      <w:r>
        <w:rPr>
          <w:rFonts w:ascii="Arial" w:hAnsi="Arial"/>
          <w:sz w:val="24"/>
          <w:szCs w:val="24"/>
        </w:rPr>
        <w:t xml:space="preserve">LOS </w:t>
      </w:r>
      <w:r w:rsidR="00226D16">
        <w:rPr>
          <w:rFonts w:ascii="Arial" w:hAnsi="Arial"/>
          <w:sz w:val="24"/>
          <w:szCs w:val="24"/>
        </w:rPr>
        <w:t>DERECHO</w:t>
      </w:r>
      <w:r>
        <w:rPr>
          <w:rFonts w:ascii="Arial" w:hAnsi="Arial"/>
          <w:sz w:val="24"/>
          <w:szCs w:val="24"/>
        </w:rPr>
        <w:t>S</w:t>
      </w:r>
      <w:r w:rsidR="00226D16">
        <w:rPr>
          <w:rFonts w:ascii="Arial" w:hAnsi="Arial"/>
          <w:sz w:val="24"/>
          <w:szCs w:val="24"/>
        </w:rPr>
        <w:t xml:space="preserve"> PRESUNTAMENTE VULNERADO</w:t>
      </w:r>
      <w:r>
        <w:rPr>
          <w:rFonts w:ascii="Arial" w:hAnsi="Arial"/>
          <w:sz w:val="24"/>
          <w:szCs w:val="24"/>
        </w:rPr>
        <w:t>S</w:t>
      </w:r>
    </w:p>
    <w:p w:rsidR="00226D16" w:rsidRPr="00E46F20" w:rsidRDefault="00226D16" w:rsidP="00226D16">
      <w:pPr>
        <w:pStyle w:val="Textoindependiente"/>
        <w:spacing w:line="360" w:lineRule="auto"/>
        <w:ind w:left="360"/>
        <w:rPr>
          <w:rFonts w:ascii="Arial" w:hAnsi="Arial"/>
          <w:szCs w:val="24"/>
        </w:rPr>
      </w:pPr>
    </w:p>
    <w:p w:rsidR="00800C57" w:rsidRPr="00512C37" w:rsidRDefault="00D63CF0" w:rsidP="00F839CE">
      <w:pPr>
        <w:pStyle w:val="Textoindependiente"/>
        <w:widowControl w:val="0"/>
        <w:spacing w:line="360" w:lineRule="auto"/>
        <w:rPr>
          <w:rFonts w:ascii="Arial" w:hAnsi="Arial" w:cs="Arial"/>
          <w:sz w:val="24"/>
          <w:szCs w:val="24"/>
        </w:rPr>
      </w:pPr>
      <w:r w:rsidRPr="00512C37">
        <w:rPr>
          <w:rFonts w:ascii="Arial" w:hAnsi="Arial"/>
          <w:sz w:val="24"/>
          <w:szCs w:val="24"/>
        </w:rPr>
        <w:t>Se invoca</w:t>
      </w:r>
      <w:r w:rsidR="0098226A">
        <w:rPr>
          <w:rFonts w:ascii="Arial" w:hAnsi="Arial"/>
          <w:sz w:val="24"/>
          <w:szCs w:val="24"/>
        </w:rPr>
        <w:t>n</w:t>
      </w:r>
      <w:r w:rsidRPr="00512C37">
        <w:rPr>
          <w:rFonts w:ascii="Arial" w:hAnsi="Arial"/>
          <w:sz w:val="24"/>
          <w:szCs w:val="24"/>
        </w:rPr>
        <w:t xml:space="preserve"> </w:t>
      </w:r>
      <w:r w:rsidR="0098226A">
        <w:rPr>
          <w:rFonts w:ascii="Arial" w:hAnsi="Arial"/>
          <w:sz w:val="24"/>
          <w:szCs w:val="24"/>
        </w:rPr>
        <w:t xml:space="preserve">los </w:t>
      </w:r>
      <w:r w:rsidRPr="00512C37">
        <w:rPr>
          <w:rFonts w:ascii="Arial" w:hAnsi="Arial"/>
          <w:sz w:val="24"/>
          <w:szCs w:val="24"/>
        </w:rPr>
        <w:t>derecho</w:t>
      </w:r>
      <w:r w:rsidR="0098226A">
        <w:rPr>
          <w:rFonts w:ascii="Arial" w:hAnsi="Arial"/>
          <w:sz w:val="24"/>
          <w:szCs w:val="24"/>
        </w:rPr>
        <w:t>s</w:t>
      </w:r>
      <w:r w:rsidRPr="00512C37">
        <w:rPr>
          <w:rFonts w:ascii="Arial" w:hAnsi="Arial"/>
          <w:sz w:val="24"/>
          <w:szCs w:val="24"/>
        </w:rPr>
        <w:t xml:space="preserve"> fundamental</w:t>
      </w:r>
      <w:r w:rsidR="0098226A">
        <w:rPr>
          <w:rFonts w:ascii="Arial" w:hAnsi="Arial"/>
          <w:sz w:val="24"/>
          <w:szCs w:val="24"/>
        </w:rPr>
        <w:t>es</w:t>
      </w:r>
      <w:r w:rsidRPr="00512C37">
        <w:rPr>
          <w:rFonts w:ascii="Arial" w:hAnsi="Arial"/>
          <w:sz w:val="24"/>
          <w:szCs w:val="24"/>
        </w:rPr>
        <w:t xml:space="preserve"> </w:t>
      </w:r>
      <w:r w:rsidR="0098226A">
        <w:rPr>
          <w:rFonts w:ascii="Arial" w:hAnsi="Arial"/>
          <w:sz w:val="24"/>
          <w:szCs w:val="24"/>
        </w:rPr>
        <w:t xml:space="preserve">de petición, seguridad social, dignidad humana y mínimo vital </w:t>
      </w:r>
      <w:r w:rsidR="0098226A">
        <w:rPr>
          <w:rFonts w:ascii="Arial" w:hAnsi="Arial" w:cs="Arial"/>
          <w:sz w:val="24"/>
          <w:szCs w:val="24"/>
          <w:lang w:val="es-CO"/>
        </w:rPr>
        <w:t>(Folio</w:t>
      </w:r>
      <w:r w:rsidR="00967E1A" w:rsidRPr="00512C37">
        <w:rPr>
          <w:rFonts w:ascii="Arial" w:hAnsi="Arial" w:cs="Arial"/>
          <w:sz w:val="24"/>
          <w:szCs w:val="24"/>
          <w:lang w:val="es-CO"/>
        </w:rPr>
        <w:t xml:space="preserve"> </w:t>
      </w:r>
      <w:r w:rsidR="0098226A">
        <w:rPr>
          <w:rFonts w:ascii="Arial" w:hAnsi="Arial" w:cs="Arial"/>
          <w:sz w:val="24"/>
          <w:szCs w:val="24"/>
          <w:lang w:val="es-CO"/>
        </w:rPr>
        <w:t>3</w:t>
      </w:r>
      <w:r w:rsidR="00967E1A" w:rsidRPr="00512C37">
        <w:rPr>
          <w:rFonts w:ascii="Arial" w:hAnsi="Arial" w:cs="Arial"/>
          <w:sz w:val="24"/>
          <w:szCs w:val="24"/>
          <w:lang w:val="es-CO"/>
        </w:rPr>
        <w:t xml:space="preserve">, </w:t>
      </w:r>
      <w:r w:rsidR="00512C37" w:rsidRPr="00512C37">
        <w:rPr>
          <w:rFonts w:ascii="Arial" w:hAnsi="Arial" w:cs="Arial"/>
          <w:sz w:val="24"/>
          <w:szCs w:val="24"/>
          <w:lang w:val="es-CO"/>
        </w:rPr>
        <w:t>cuaderno principal</w:t>
      </w:r>
      <w:r w:rsidR="00967E1A" w:rsidRPr="00512C37">
        <w:rPr>
          <w:rFonts w:ascii="Arial" w:hAnsi="Arial" w:cs="Arial"/>
          <w:sz w:val="24"/>
          <w:szCs w:val="24"/>
          <w:lang w:val="es-CO"/>
        </w:rPr>
        <w:t>).</w:t>
      </w:r>
    </w:p>
    <w:p w:rsidR="00E87A47" w:rsidRPr="00E46F20" w:rsidRDefault="00E87A47" w:rsidP="00F839CE">
      <w:pPr>
        <w:pStyle w:val="Textoindependiente"/>
        <w:widowControl w:val="0"/>
        <w:spacing w:line="360" w:lineRule="auto"/>
        <w:rPr>
          <w:rFonts w:ascii="Arial" w:hAnsi="Arial" w:cs="Arial"/>
          <w:sz w:val="18"/>
          <w:szCs w:val="24"/>
        </w:rPr>
      </w:pPr>
    </w:p>
    <w:p w:rsidR="003913E3"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B26FA3" w:rsidRPr="00EF3888" w:rsidRDefault="00B26FA3" w:rsidP="00B26FA3">
      <w:pPr>
        <w:pStyle w:val="Textoindependiente"/>
        <w:widowControl w:val="0"/>
        <w:spacing w:line="360" w:lineRule="auto"/>
        <w:ind w:left="360"/>
        <w:rPr>
          <w:rFonts w:ascii="Arial" w:hAnsi="Arial" w:cs="Arial"/>
          <w:sz w:val="22"/>
          <w:szCs w:val="24"/>
        </w:rPr>
      </w:pPr>
    </w:p>
    <w:p w:rsidR="00E23D2E" w:rsidRPr="00824EA4" w:rsidRDefault="006E78FF" w:rsidP="00E23D2E">
      <w:pPr>
        <w:pStyle w:val="Textoindependien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al Juzgado </w:t>
      </w:r>
      <w:r w:rsidR="0098226A">
        <w:rPr>
          <w:rFonts w:ascii="Arial" w:hAnsi="Arial"/>
          <w:sz w:val="24"/>
        </w:rPr>
        <w:t xml:space="preserve">Segundo Penal del Circuito para Adolescentes con </w:t>
      </w:r>
      <w:r w:rsidR="00095D2E">
        <w:rPr>
          <w:rFonts w:ascii="Arial" w:hAnsi="Arial"/>
          <w:sz w:val="24"/>
        </w:rPr>
        <w:t xml:space="preserve">función </w:t>
      </w:r>
      <w:r w:rsidR="0098226A">
        <w:rPr>
          <w:rFonts w:ascii="Arial" w:hAnsi="Arial"/>
          <w:sz w:val="24"/>
        </w:rPr>
        <w:t xml:space="preserve">de </w:t>
      </w:r>
      <w:r w:rsidR="00095D2E">
        <w:rPr>
          <w:rFonts w:ascii="Arial" w:hAnsi="Arial"/>
          <w:sz w:val="24"/>
        </w:rPr>
        <w:t xml:space="preserve">conocimiento </w:t>
      </w:r>
      <w:r w:rsidR="0098226A">
        <w:rPr>
          <w:rFonts w:ascii="Arial" w:hAnsi="Arial"/>
          <w:sz w:val="24"/>
        </w:rPr>
        <w:t>de la ciudad</w:t>
      </w:r>
      <w:r w:rsidR="00E87A47">
        <w:rPr>
          <w:rFonts w:ascii="Arial" w:hAnsi="Arial"/>
          <w:sz w:val="24"/>
        </w:rPr>
        <w:t xml:space="preserve">, </w:t>
      </w:r>
      <w:r w:rsidR="00E23D2E" w:rsidRPr="00E23D2E">
        <w:rPr>
          <w:rFonts w:ascii="Arial" w:hAnsi="Arial"/>
          <w:sz w:val="24"/>
        </w:rPr>
        <w:t xml:space="preserve">que con providencia del </w:t>
      </w:r>
      <w:r w:rsidR="0098226A">
        <w:rPr>
          <w:rFonts w:ascii="Arial" w:hAnsi="Arial"/>
          <w:sz w:val="24"/>
        </w:rPr>
        <w:t xml:space="preserve">07-07-2016 </w:t>
      </w:r>
      <w:r w:rsidR="00D306EB">
        <w:rPr>
          <w:rFonts w:ascii="Arial" w:hAnsi="Arial"/>
          <w:sz w:val="24"/>
        </w:rPr>
        <w:t>la admitió</w:t>
      </w:r>
      <w:r w:rsidR="0098226A">
        <w:rPr>
          <w:rFonts w:ascii="Arial" w:hAnsi="Arial"/>
          <w:sz w:val="24"/>
        </w:rPr>
        <w:t xml:space="preserve"> y</w:t>
      </w:r>
      <w:r w:rsidR="00E23D2E" w:rsidRPr="00E23D2E">
        <w:rPr>
          <w:rFonts w:ascii="Arial" w:hAnsi="Arial"/>
          <w:sz w:val="24"/>
        </w:rPr>
        <w:t xml:space="preserve"> ordenó </w:t>
      </w:r>
      <w:r w:rsidR="00D306EB">
        <w:rPr>
          <w:rFonts w:ascii="Arial" w:hAnsi="Arial"/>
          <w:sz w:val="24"/>
        </w:rPr>
        <w:t xml:space="preserve">la notificación de </w:t>
      </w:r>
      <w:r w:rsidR="00B26FA3" w:rsidRPr="00B26FA3">
        <w:rPr>
          <w:rFonts w:ascii="Arial" w:hAnsi="Arial"/>
          <w:sz w:val="24"/>
          <w:lang w:val="es-ES"/>
        </w:rPr>
        <w:t>la</w:t>
      </w:r>
      <w:r w:rsidR="00D306EB">
        <w:rPr>
          <w:rFonts w:ascii="Arial" w:hAnsi="Arial"/>
          <w:sz w:val="24"/>
          <w:lang w:val="es-ES"/>
        </w:rPr>
        <w:t>s</w:t>
      </w:r>
      <w:r w:rsidR="00B26FA3" w:rsidRPr="00B26FA3">
        <w:rPr>
          <w:rFonts w:ascii="Arial" w:hAnsi="Arial"/>
          <w:sz w:val="24"/>
          <w:lang w:val="es-ES"/>
        </w:rPr>
        <w:t xml:space="preserve"> partes</w:t>
      </w:r>
      <w:r w:rsidR="00B26FA3">
        <w:rPr>
          <w:rFonts w:ascii="Arial" w:hAnsi="Arial"/>
          <w:sz w:val="24"/>
          <w:lang w:val="es-ES"/>
        </w:rPr>
        <w:t xml:space="preserve">, entre otros </w:t>
      </w:r>
      <w:r w:rsidR="00B26FA3" w:rsidRPr="00824EA4">
        <w:rPr>
          <w:rFonts w:ascii="Arial" w:hAnsi="Arial"/>
          <w:sz w:val="24"/>
          <w:lang w:val="es-ES"/>
        </w:rPr>
        <w:t>ordenamientos</w:t>
      </w:r>
      <w:r w:rsidR="00E87A47" w:rsidRPr="00824EA4">
        <w:rPr>
          <w:rFonts w:ascii="Arial" w:hAnsi="Arial"/>
          <w:sz w:val="24"/>
        </w:rPr>
        <w:t xml:space="preserve"> </w:t>
      </w:r>
      <w:r w:rsidR="00E23D2E" w:rsidRPr="00824EA4">
        <w:rPr>
          <w:rFonts w:ascii="Arial" w:hAnsi="Arial"/>
          <w:sz w:val="24"/>
        </w:rPr>
        <w:t>(Folio</w:t>
      </w:r>
      <w:r w:rsidR="00FB469C" w:rsidRPr="00824EA4">
        <w:rPr>
          <w:rFonts w:ascii="Arial" w:hAnsi="Arial"/>
          <w:sz w:val="24"/>
        </w:rPr>
        <w:t xml:space="preserve"> </w:t>
      </w:r>
      <w:r w:rsidR="0098226A">
        <w:rPr>
          <w:rFonts w:ascii="Arial" w:hAnsi="Arial"/>
          <w:sz w:val="24"/>
        </w:rPr>
        <w:t xml:space="preserve">16 </w:t>
      </w:r>
      <w:r w:rsidR="00E23D2E" w:rsidRPr="00824EA4">
        <w:rPr>
          <w:rFonts w:ascii="Arial" w:hAnsi="Arial" w:cs="Arial"/>
          <w:sz w:val="24"/>
          <w:lang w:val="es-CO"/>
        </w:rPr>
        <w:t>del cuaderno</w:t>
      </w:r>
      <w:r w:rsidR="00512C37" w:rsidRPr="00824EA4">
        <w:rPr>
          <w:rFonts w:ascii="Arial" w:hAnsi="Arial" w:cs="Arial"/>
          <w:sz w:val="24"/>
          <w:lang w:val="es-CO"/>
        </w:rPr>
        <w:t xml:space="preserve"> principal</w:t>
      </w:r>
      <w:r w:rsidR="00E23D2E" w:rsidRPr="00824EA4">
        <w:rPr>
          <w:rFonts w:ascii="Arial" w:hAnsi="Arial"/>
          <w:sz w:val="24"/>
        </w:rPr>
        <w:t>)</w:t>
      </w:r>
      <w:r w:rsidR="00490305" w:rsidRPr="00824EA4">
        <w:rPr>
          <w:rFonts w:ascii="Arial" w:hAnsi="Arial"/>
          <w:sz w:val="24"/>
        </w:rPr>
        <w:t>.</w:t>
      </w:r>
      <w:r w:rsidR="00D306EB" w:rsidRPr="00824EA4">
        <w:rPr>
          <w:rFonts w:ascii="Arial" w:hAnsi="Arial"/>
          <w:sz w:val="24"/>
        </w:rPr>
        <w:t xml:space="preserve"> </w:t>
      </w:r>
      <w:r w:rsidR="0098226A">
        <w:rPr>
          <w:rFonts w:ascii="Arial" w:hAnsi="Arial"/>
          <w:sz w:val="24"/>
        </w:rPr>
        <w:t xml:space="preserve">Se decretó prueba de oficio </w:t>
      </w:r>
      <w:r w:rsidR="00D306EB" w:rsidRPr="00824EA4">
        <w:rPr>
          <w:rFonts w:ascii="Arial" w:hAnsi="Arial"/>
          <w:sz w:val="24"/>
        </w:rPr>
        <w:t xml:space="preserve">el </w:t>
      </w:r>
      <w:r w:rsidR="0098226A">
        <w:rPr>
          <w:rFonts w:ascii="Arial" w:hAnsi="Arial"/>
          <w:sz w:val="24"/>
        </w:rPr>
        <w:t>19-07-2016 (Folio</w:t>
      </w:r>
      <w:r w:rsidR="00D306EB" w:rsidRPr="00824EA4">
        <w:rPr>
          <w:rFonts w:ascii="Arial" w:hAnsi="Arial"/>
          <w:sz w:val="24"/>
        </w:rPr>
        <w:t xml:space="preserve"> </w:t>
      </w:r>
      <w:r w:rsidR="0098226A">
        <w:rPr>
          <w:rFonts w:ascii="Arial" w:hAnsi="Arial"/>
          <w:sz w:val="24"/>
        </w:rPr>
        <w:t>22</w:t>
      </w:r>
      <w:r w:rsidR="00D306EB" w:rsidRPr="00824EA4">
        <w:rPr>
          <w:rFonts w:ascii="Arial" w:hAnsi="Arial"/>
          <w:sz w:val="24"/>
        </w:rPr>
        <w:t>, ibídem).</w:t>
      </w:r>
      <w:r w:rsidR="00967E1A" w:rsidRPr="00824EA4">
        <w:rPr>
          <w:rFonts w:ascii="Arial" w:hAnsi="Arial"/>
          <w:sz w:val="24"/>
        </w:rPr>
        <w:t xml:space="preserve"> </w:t>
      </w:r>
      <w:r w:rsidR="0098226A">
        <w:rPr>
          <w:rFonts w:ascii="Arial" w:hAnsi="Arial"/>
          <w:sz w:val="24"/>
        </w:rPr>
        <w:t>S</w:t>
      </w:r>
      <w:r w:rsidR="00A22A2E" w:rsidRPr="00824EA4">
        <w:rPr>
          <w:rFonts w:ascii="Arial" w:hAnsi="Arial"/>
          <w:sz w:val="24"/>
        </w:rPr>
        <w:t xml:space="preserve">e profirió sentencia el día </w:t>
      </w:r>
      <w:r w:rsidR="0098226A">
        <w:rPr>
          <w:rFonts w:ascii="Arial" w:hAnsi="Arial"/>
          <w:sz w:val="24"/>
        </w:rPr>
        <w:t>21-07</w:t>
      </w:r>
      <w:r w:rsidR="00C350C8" w:rsidRPr="00824EA4">
        <w:rPr>
          <w:rFonts w:ascii="Arial" w:hAnsi="Arial"/>
          <w:sz w:val="24"/>
        </w:rPr>
        <w:t>-2016</w:t>
      </w:r>
      <w:r w:rsidR="00A22A2E" w:rsidRPr="00824EA4">
        <w:rPr>
          <w:rFonts w:ascii="Arial" w:hAnsi="Arial"/>
          <w:sz w:val="24"/>
        </w:rPr>
        <w:t xml:space="preserve"> (Folio</w:t>
      </w:r>
      <w:r w:rsidR="00D46031" w:rsidRPr="00824EA4">
        <w:rPr>
          <w:rFonts w:ascii="Arial" w:hAnsi="Arial"/>
          <w:sz w:val="24"/>
        </w:rPr>
        <w:t>s</w:t>
      </w:r>
      <w:r w:rsidR="00E23D2E" w:rsidRPr="00824EA4">
        <w:rPr>
          <w:rFonts w:ascii="Arial" w:hAnsi="Arial"/>
          <w:sz w:val="24"/>
        </w:rPr>
        <w:t xml:space="preserve"> </w:t>
      </w:r>
      <w:r w:rsidR="0098226A">
        <w:rPr>
          <w:rFonts w:ascii="Arial" w:hAnsi="Arial"/>
          <w:sz w:val="24"/>
        </w:rPr>
        <w:t>25 a 28</w:t>
      </w:r>
      <w:r w:rsidR="00E23D2E" w:rsidRPr="00824EA4">
        <w:rPr>
          <w:rFonts w:ascii="Arial" w:hAnsi="Arial"/>
          <w:sz w:val="24"/>
        </w:rPr>
        <w:t xml:space="preserve">, </w:t>
      </w:r>
      <w:r w:rsidR="006A5473" w:rsidRPr="00824EA4">
        <w:rPr>
          <w:rFonts w:ascii="Arial" w:hAnsi="Arial"/>
          <w:sz w:val="24"/>
        </w:rPr>
        <w:t>ibídem</w:t>
      </w:r>
      <w:r w:rsidR="00E23D2E" w:rsidRPr="00824EA4">
        <w:rPr>
          <w:rFonts w:ascii="Arial" w:hAnsi="Arial"/>
          <w:sz w:val="24"/>
        </w:rPr>
        <w:t>)</w:t>
      </w:r>
      <w:r w:rsidR="00A22A2E" w:rsidRPr="00824EA4">
        <w:rPr>
          <w:rFonts w:ascii="Arial" w:hAnsi="Arial"/>
          <w:sz w:val="24"/>
        </w:rPr>
        <w:t xml:space="preserve">; y, posteriormente, </w:t>
      </w:r>
      <w:r w:rsidR="00E23D2E" w:rsidRPr="00824EA4">
        <w:rPr>
          <w:rFonts w:ascii="Arial" w:hAnsi="Arial"/>
          <w:sz w:val="24"/>
        </w:rPr>
        <w:t xml:space="preserve">con proveído del </w:t>
      </w:r>
      <w:r w:rsidR="0098226A">
        <w:rPr>
          <w:rFonts w:ascii="Arial" w:hAnsi="Arial"/>
          <w:sz w:val="24"/>
        </w:rPr>
        <w:t xml:space="preserve">29-07-2016 </w:t>
      </w:r>
      <w:r w:rsidR="00E23D2E" w:rsidRPr="00824EA4">
        <w:rPr>
          <w:rFonts w:ascii="Arial" w:hAnsi="Arial"/>
          <w:sz w:val="24"/>
        </w:rPr>
        <w:t xml:space="preserve">se concedió la impugnación formulada por </w:t>
      </w:r>
      <w:r w:rsidR="0098226A">
        <w:rPr>
          <w:rFonts w:ascii="Arial" w:hAnsi="Arial"/>
          <w:sz w:val="24"/>
        </w:rPr>
        <w:t>la accionada</w:t>
      </w:r>
      <w:r w:rsidR="00E23D2E" w:rsidRPr="00824EA4">
        <w:rPr>
          <w:rFonts w:ascii="Arial" w:hAnsi="Arial"/>
          <w:sz w:val="24"/>
        </w:rPr>
        <w:t xml:space="preserve">, ante este Tribunal (Folio </w:t>
      </w:r>
      <w:r w:rsidR="0098226A">
        <w:rPr>
          <w:rFonts w:ascii="Arial" w:hAnsi="Arial"/>
          <w:sz w:val="24"/>
        </w:rPr>
        <w:t>95</w:t>
      </w:r>
      <w:r w:rsidR="00E23D2E" w:rsidRPr="00824EA4">
        <w:rPr>
          <w:rFonts w:ascii="Arial" w:hAnsi="Arial"/>
          <w:sz w:val="24"/>
        </w:rPr>
        <w:t xml:space="preserve">, </w:t>
      </w:r>
      <w:r w:rsidR="00D46031" w:rsidRPr="00824EA4">
        <w:rPr>
          <w:rFonts w:ascii="Arial" w:hAnsi="Arial"/>
          <w:sz w:val="24"/>
        </w:rPr>
        <w:t>ib.</w:t>
      </w:r>
      <w:r w:rsidR="00E23D2E" w:rsidRPr="00824EA4">
        <w:rPr>
          <w:rFonts w:ascii="Arial" w:hAnsi="Arial"/>
          <w:sz w:val="24"/>
        </w:rPr>
        <w:t xml:space="preserve">). </w:t>
      </w:r>
    </w:p>
    <w:p w:rsidR="003913E3" w:rsidRPr="00EF3888" w:rsidRDefault="003913E3" w:rsidP="00B942B6">
      <w:pPr>
        <w:pStyle w:val="Textoindependiente"/>
        <w:spacing w:line="360" w:lineRule="auto"/>
        <w:rPr>
          <w:rFonts w:ascii="Arial" w:hAnsi="Arial" w:cs="Arial"/>
          <w:sz w:val="22"/>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EF3888" w:rsidRDefault="003913E3" w:rsidP="00B942B6">
      <w:pPr>
        <w:pStyle w:val="Textoindependiente"/>
        <w:spacing w:line="360" w:lineRule="auto"/>
        <w:rPr>
          <w:rFonts w:ascii="Arial" w:hAnsi="Arial" w:cs="Arial"/>
          <w:sz w:val="22"/>
          <w:szCs w:val="24"/>
        </w:rPr>
      </w:pPr>
    </w:p>
    <w:p w:rsidR="003913E3" w:rsidRPr="00D36B60" w:rsidRDefault="0098226A" w:rsidP="00F839CE">
      <w:pPr>
        <w:pStyle w:val="Textoindependiente"/>
        <w:widowControl w:val="0"/>
        <w:spacing w:line="360" w:lineRule="auto"/>
        <w:rPr>
          <w:rFonts w:ascii="Arial" w:hAnsi="Arial" w:cs="Arial"/>
          <w:sz w:val="24"/>
          <w:szCs w:val="24"/>
        </w:rPr>
      </w:pPr>
      <w:r>
        <w:rPr>
          <w:rFonts w:ascii="Arial" w:hAnsi="Arial" w:cs="Arial"/>
          <w:sz w:val="24"/>
          <w:szCs w:val="24"/>
        </w:rPr>
        <w:t>Concedió el amparo constitucional y ordenó responder el derecho de petición</w:t>
      </w:r>
      <w:r w:rsidR="004F5441">
        <w:rPr>
          <w:rFonts w:ascii="Arial" w:hAnsi="Arial" w:cs="Arial"/>
          <w:sz w:val="24"/>
          <w:szCs w:val="24"/>
        </w:rPr>
        <w:t xml:space="preserve">, al considerar que la tardanza en la respuesta afecta el interés de la señora Gloria </w:t>
      </w:r>
      <w:proofErr w:type="spellStart"/>
      <w:r w:rsidR="004F5441">
        <w:rPr>
          <w:rFonts w:ascii="Arial" w:hAnsi="Arial" w:cs="Arial"/>
          <w:sz w:val="24"/>
          <w:szCs w:val="24"/>
        </w:rPr>
        <w:t>Nelcy</w:t>
      </w:r>
      <w:proofErr w:type="spellEnd"/>
      <w:r w:rsidR="004F5441">
        <w:rPr>
          <w:rFonts w:ascii="Arial" w:hAnsi="Arial" w:cs="Arial"/>
          <w:sz w:val="24"/>
          <w:szCs w:val="24"/>
        </w:rPr>
        <w:t xml:space="preserve"> Sánchez Torres en el reconocimiento de un derecho prestacional como cónyuge supérstite del empleado fallecido </w:t>
      </w:r>
      <w:r w:rsidR="003913E3" w:rsidRPr="00D36B60">
        <w:rPr>
          <w:rFonts w:ascii="Arial" w:hAnsi="Arial" w:cs="Arial"/>
          <w:sz w:val="24"/>
          <w:szCs w:val="24"/>
        </w:rPr>
        <w:t>(Folios</w:t>
      </w:r>
      <w:r w:rsidR="004A5B43" w:rsidRPr="00D36B60">
        <w:rPr>
          <w:rFonts w:ascii="Arial" w:hAnsi="Arial" w:cs="Arial"/>
          <w:sz w:val="24"/>
          <w:szCs w:val="24"/>
        </w:rPr>
        <w:t xml:space="preserve"> </w:t>
      </w:r>
      <w:r w:rsidR="004F5441">
        <w:rPr>
          <w:rFonts w:ascii="Arial" w:hAnsi="Arial" w:cs="Arial"/>
          <w:sz w:val="24"/>
          <w:szCs w:val="24"/>
        </w:rPr>
        <w:t>25 a 28</w:t>
      </w:r>
      <w:r w:rsidR="00D36B60" w:rsidRPr="00D36B60">
        <w:rPr>
          <w:rFonts w:ascii="Arial" w:hAnsi="Arial"/>
          <w:sz w:val="24"/>
        </w:rPr>
        <w:t>,</w:t>
      </w:r>
      <w:r w:rsidR="004A5B43" w:rsidRPr="00D36B60">
        <w:rPr>
          <w:rFonts w:ascii="Arial" w:hAnsi="Arial"/>
          <w:sz w:val="24"/>
        </w:rPr>
        <w:t xml:space="preserve"> ib.</w:t>
      </w:r>
      <w:r w:rsidR="003913E3" w:rsidRPr="00D36B60">
        <w:rPr>
          <w:rFonts w:ascii="Arial" w:hAnsi="Arial" w:cs="Arial"/>
          <w:sz w:val="24"/>
          <w:szCs w:val="24"/>
        </w:rPr>
        <w:t>).</w:t>
      </w:r>
    </w:p>
    <w:p w:rsidR="00E46F20" w:rsidRPr="00EF3888" w:rsidRDefault="00E46F20" w:rsidP="00F839CE">
      <w:pPr>
        <w:pStyle w:val="Textoindependiente"/>
        <w:widowControl w:val="0"/>
        <w:spacing w:line="360" w:lineRule="auto"/>
        <w:rPr>
          <w:rFonts w:ascii="Arial" w:hAnsi="Arial" w:cs="Arial"/>
          <w:sz w:val="22"/>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E46F20" w:rsidRDefault="003913E3" w:rsidP="00B942B6">
      <w:pPr>
        <w:pStyle w:val="Textoindependiente"/>
        <w:spacing w:line="360" w:lineRule="auto"/>
        <w:rPr>
          <w:rFonts w:ascii="Arial" w:hAnsi="Arial" w:cs="Arial"/>
          <w:sz w:val="18"/>
          <w:szCs w:val="24"/>
        </w:rPr>
      </w:pPr>
    </w:p>
    <w:p w:rsidR="004F5441" w:rsidRDefault="00C034FF" w:rsidP="004F5441">
      <w:pPr>
        <w:pStyle w:val="Textoindependiente"/>
        <w:widowControl w:val="0"/>
        <w:spacing w:line="360" w:lineRule="auto"/>
        <w:rPr>
          <w:rFonts w:ascii="Arial" w:hAnsi="Arial" w:cs="Arial"/>
          <w:sz w:val="24"/>
          <w:szCs w:val="24"/>
        </w:rPr>
      </w:pPr>
      <w:r>
        <w:rPr>
          <w:rFonts w:ascii="Arial" w:hAnsi="Arial" w:cs="Arial"/>
          <w:sz w:val="24"/>
          <w:szCs w:val="24"/>
        </w:rPr>
        <w:t xml:space="preserve">Se </w:t>
      </w:r>
      <w:r w:rsidR="00141220">
        <w:rPr>
          <w:rFonts w:ascii="Arial" w:hAnsi="Arial" w:cs="Arial"/>
          <w:sz w:val="24"/>
          <w:szCs w:val="24"/>
        </w:rPr>
        <w:t xml:space="preserve">recurrió </w:t>
      </w:r>
      <w:r w:rsidR="004F5441">
        <w:rPr>
          <w:rFonts w:ascii="Arial" w:hAnsi="Arial" w:cs="Arial"/>
          <w:sz w:val="24"/>
          <w:szCs w:val="24"/>
        </w:rPr>
        <w:t>aduciendo que mediante oficio del 05-04-2016 se dio respuesta a la petición del señor Francisco Antonio Londoño López, remitida por correo a la dirección suministrada</w:t>
      </w:r>
      <w:r w:rsidR="00FD6F47">
        <w:rPr>
          <w:rFonts w:ascii="Arial" w:hAnsi="Arial" w:cs="Arial"/>
          <w:sz w:val="24"/>
          <w:szCs w:val="24"/>
        </w:rPr>
        <w:t xml:space="preserve">, </w:t>
      </w:r>
      <w:r w:rsidR="004F5441">
        <w:rPr>
          <w:rFonts w:ascii="Arial" w:hAnsi="Arial" w:cs="Arial"/>
          <w:sz w:val="24"/>
          <w:szCs w:val="24"/>
        </w:rPr>
        <w:t xml:space="preserve">por lo que solicitó declarar la carencia actual de objeto por el hecho superado (Folios </w:t>
      </w:r>
      <w:r w:rsidR="00FD6F47">
        <w:rPr>
          <w:rFonts w:ascii="Arial" w:hAnsi="Arial" w:cs="Arial"/>
          <w:sz w:val="24"/>
          <w:szCs w:val="24"/>
        </w:rPr>
        <w:t>42 a 45</w:t>
      </w:r>
      <w:r w:rsidR="004F5441">
        <w:rPr>
          <w:rFonts w:ascii="Arial" w:hAnsi="Arial" w:cs="Arial"/>
          <w:sz w:val="24"/>
          <w:szCs w:val="24"/>
        </w:rPr>
        <w:t>, ib.).</w:t>
      </w:r>
    </w:p>
    <w:p w:rsidR="005A3346" w:rsidRPr="00EF3888" w:rsidRDefault="005A3346" w:rsidP="004F5441">
      <w:pPr>
        <w:pStyle w:val="Textoindependiente"/>
        <w:widowControl w:val="0"/>
        <w:spacing w:line="360" w:lineRule="auto"/>
        <w:rPr>
          <w:rFonts w:ascii="Arial" w:hAnsi="Arial" w:cs="Arial"/>
          <w:sz w:val="22"/>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311FCA">
        <w:rPr>
          <w:rFonts w:ascii="Arial" w:hAnsi="Arial" w:cs="Arial"/>
          <w:sz w:val="24"/>
          <w:szCs w:val="24"/>
        </w:rPr>
        <w:t>LA FUNDAMENTACIÓN JURÍDICA PARA RESOLVER</w:t>
      </w:r>
    </w:p>
    <w:p w:rsidR="00912A38" w:rsidRPr="00EF3888"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2"/>
          <w:szCs w:val="24"/>
        </w:rPr>
      </w:pPr>
    </w:p>
    <w:p w:rsidR="003913E3" w:rsidRPr="00AC439F" w:rsidRDefault="003913E3" w:rsidP="00F839CE">
      <w:pPr>
        <w:pStyle w:val="Textoindependiente"/>
        <w:spacing w:line="360" w:lineRule="auto"/>
        <w:rPr>
          <w:rFonts w:ascii="Arial" w:hAnsi="Arial" w:cs="Arial"/>
          <w:sz w:val="24"/>
          <w:szCs w:val="24"/>
        </w:rPr>
      </w:pPr>
      <w:r w:rsidRPr="00AC439F">
        <w:rPr>
          <w:rFonts w:ascii="Arial" w:hAnsi="Arial" w:cs="Arial"/>
          <w:sz w:val="24"/>
          <w:szCs w:val="24"/>
        </w:rPr>
        <w:t xml:space="preserve">7.1. </w:t>
      </w:r>
      <w:r w:rsidRPr="00AC439F">
        <w:rPr>
          <w:rFonts w:ascii="Arial" w:hAnsi="Arial" w:cs="Arial"/>
          <w:smallCaps/>
          <w:sz w:val="24"/>
          <w:szCs w:val="24"/>
        </w:rPr>
        <w:t>La competencia funcional</w:t>
      </w:r>
    </w:p>
    <w:p w:rsidR="00290D6E" w:rsidRPr="00AC439F" w:rsidRDefault="00290D6E" w:rsidP="00F839CE">
      <w:pPr>
        <w:pStyle w:val="Textoindependiente"/>
        <w:spacing w:line="360" w:lineRule="auto"/>
        <w:rPr>
          <w:rFonts w:ascii="Arial" w:hAnsi="Arial" w:cs="Arial"/>
          <w:sz w:val="24"/>
          <w:szCs w:val="24"/>
        </w:rPr>
      </w:pPr>
    </w:p>
    <w:p w:rsidR="00FD6F47" w:rsidRDefault="00FD6F47" w:rsidP="00FD6F47">
      <w:pPr>
        <w:spacing w:line="360" w:lineRule="auto"/>
        <w:jc w:val="both"/>
        <w:rPr>
          <w:rFonts w:ascii="Arial" w:hAnsi="Arial" w:cs="Arial"/>
          <w:lang w:val="es-MX"/>
        </w:rPr>
      </w:pPr>
      <w:r>
        <w:rPr>
          <w:rFonts w:ascii="Arial" w:hAnsi="Arial" w:cs="Arial"/>
          <w:lang w:val="es-MX"/>
        </w:rPr>
        <w:lastRenderedPageBreak/>
        <w:t xml:space="preserve">Esta Sala especializada es competente, al tenor de lo previsto en el artículo 168 del Código de </w:t>
      </w:r>
      <w:smartTag w:uri="urn:schemas-microsoft-com:office:smarttags" w:element="PersonName">
        <w:smartTagPr>
          <w:attr w:name="ProductID" w:val="la Infancia"/>
        </w:smartTagPr>
        <w:r>
          <w:rPr>
            <w:rFonts w:ascii="Arial" w:hAnsi="Arial" w:cs="Arial"/>
            <w:lang w:val="es-MX"/>
          </w:rPr>
          <w:t>la Infancia</w:t>
        </w:r>
      </w:smartTag>
      <w:r>
        <w:rPr>
          <w:rFonts w:ascii="Arial" w:hAnsi="Arial" w:cs="Arial"/>
          <w:lang w:val="es-MX"/>
        </w:rPr>
        <w:t xml:space="preserve"> y </w:t>
      </w:r>
      <w:smartTag w:uri="urn:schemas-microsoft-com:office:smarttags" w:element="PersonName">
        <w:smartTagPr>
          <w:attr w:name="ProductID" w:val="la Adolescencia"/>
        </w:smartTagPr>
        <w:r>
          <w:rPr>
            <w:rFonts w:ascii="Arial" w:hAnsi="Arial" w:cs="Arial"/>
            <w:lang w:val="es-MX"/>
          </w:rPr>
          <w:t>la Adolescencia</w:t>
        </w:r>
      </w:smartTag>
      <w:r>
        <w:rPr>
          <w:rFonts w:ascii="Arial" w:hAnsi="Arial" w:cs="Arial"/>
          <w:lang w:val="es-MX"/>
        </w:rPr>
        <w:t xml:space="preserve"> y el Acuerdo 108 de 1997 del Consejo Superior de la Judicatura.</w:t>
      </w:r>
    </w:p>
    <w:p w:rsidR="001A3C41" w:rsidRPr="00AC439F" w:rsidRDefault="001A3C41" w:rsidP="0017096D">
      <w:pPr>
        <w:spacing w:line="360" w:lineRule="auto"/>
        <w:jc w:val="both"/>
        <w:rPr>
          <w:rFonts w:ascii="Arial" w:hAnsi="Arial" w:cs="Arial"/>
          <w:lang w:val="es-CO"/>
        </w:rPr>
      </w:pPr>
    </w:p>
    <w:p w:rsidR="003913E3" w:rsidRPr="00AC439F" w:rsidRDefault="003913E3" w:rsidP="00B72868">
      <w:pPr>
        <w:pStyle w:val="Textoindependiente"/>
        <w:numPr>
          <w:ilvl w:val="1"/>
          <w:numId w:val="35"/>
        </w:numPr>
        <w:tabs>
          <w:tab w:val="clear" w:pos="708"/>
          <w:tab w:val="left" w:pos="567"/>
        </w:tabs>
        <w:spacing w:line="360" w:lineRule="auto"/>
        <w:rPr>
          <w:rFonts w:ascii="Arial" w:hAnsi="Arial" w:cs="Arial"/>
          <w:smallCaps/>
          <w:sz w:val="24"/>
          <w:szCs w:val="24"/>
        </w:rPr>
      </w:pPr>
      <w:r w:rsidRPr="00AC439F">
        <w:rPr>
          <w:rFonts w:ascii="Arial" w:hAnsi="Arial" w:cs="Arial"/>
          <w:smallCaps/>
          <w:sz w:val="24"/>
          <w:szCs w:val="24"/>
        </w:rPr>
        <w:t>El problema jurídico a resolver</w:t>
      </w:r>
    </w:p>
    <w:p w:rsidR="003913E3" w:rsidRPr="00AC439F" w:rsidRDefault="003913E3" w:rsidP="00F839CE">
      <w:pPr>
        <w:pStyle w:val="Textoindependiente"/>
        <w:spacing w:line="360" w:lineRule="auto"/>
        <w:rPr>
          <w:rFonts w:ascii="Arial" w:hAnsi="Arial" w:cs="Arial"/>
          <w:sz w:val="24"/>
          <w:szCs w:val="24"/>
        </w:rPr>
      </w:pPr>
    </w:p>
    <w:p w:rsidR="003913E3" w:rsidRPr="00AC439F" w:rsidRDefault="003913E3" w:rsidP="00F839CE">
      <w:pPr>
        <w:pStyle w:val="Textoindependiente"/>
        <w:spacing w:line="360" w:lineRule="auto"/>
        <w:rPr>
          <w:rFonts w:ascii="Arial" w:hAnsi="Arial" w:cs="Arial"/>
          <w:sz w:val="24"/>
          <w:szCs w:val="24"/>
        </w:rPr>
      </w:pPr>
      <w:r w:rsidRPr="00AC439F">
        <w:rPr>
          <w:rFonts w:ascii="Arial" w:hAnsi="Arial" w:cs="Arial"/>
          <w:sz w:val="24"/>
          <w:szCs w:val="24"/>
        </w:rPr>
        <w:t xml:space="preserve">¿Es procedente confirmar, modificar o revocar la sentencia del </w:t>
      </w:r>
      <w:r w:rsidR="00FD6F47" w:rsidRPr="00E23D2E">
        <w:rPr>
          <w:rFonts w:ascii="Arial" w:hAnsi="Arial"/>
          <w:sz w:val="24"/>
        </w:rPr>
        <w:t xml:space="preserve">Juzgado </w:t>
      </w:r>
      <w:r w:rsidR="00FD6F47">
        <w:rPr>
          <w:rFonts w:ascii="Arial" w:hAnsi="Arial"/>
          <w:sz w:val="24"/>
        </w:rPr>
        <w:t xml:space="preserve">Segundo Penal del Circuito para Adolescentes con </w:t>
      </w:r>
      <w:r w:rsidR="00095D2E">
        <w:rPr>
          <w:rFonts w:ascii="Arial" w:hAnsi="Arial"/>
          <w:sz w:val="24"/>
        </w:rPr>
        <w:t>f</w:t>
      </w:r>
      <w:r w:rsidR="00FD6F47">
        <w:rPr>
          <w:rFonts w:ascii="Arial" w:hAnsi="Arial"/>
          <w:sz w:val="24"/>
        </w:rPr>
        <w:t xml:space="preserve">unción de </w:t>
      </w:r>
      <w:r w:rsidR="00095D2E">
        <w:rPr>
          <w:rFonts w:ascii="Arial" w:hAnsi="Arial"/>
          <w:sz w:val="24"/>
        </w:rPr>
        <w:t>c</w:t>
      </w:r>
      <w:r w:rsidR="00FD6F47">
        <w:rPr>
          <w:rFonts w:ascii="Arial" w:hAnsi="Arial"/>
          <w:sz w:val="24"/>
        </w:rPr>
        <w:t>onocimiento de la ciudad</w:t>
      </w:r>
      <w:r w:rsidR="006736FA" w:rsidRPr="00AC439F">
        <w:rPr>
          <w:rFonts w:ascii="Arial" w:hAnsi="Arial"/>
          <w:sz w:val="24"/>
          <w:szCs w:val="24"/>
        </w:rPr>
        <w:t xml:space="preserve">, </w:t>
      </w:r>
      <w:r w:rsidRPr="00AC439F">
        <w:rPr>
          <w:rFonts w:ascii="Arial" w:hAnsi="Arial" w:cs="Arial"/>
          <w:sz w:val="24"/>
          <w:szCs w:val="24"/>
        </w:rPr>
        <w:t>según la impugnación</w:t>
      </w:r>
      <w:r w:rsidR="005069CE" w:rsidRPr="00AC439F">
        <w:rPr>
          <w:rFonts w:ascii="Arial" w:hAnsi="Arial" w:cs="Arial"/>
          <w:sz w:val="24"/>
          <w:szCs w:val="24"/>
        </w:rPr>
        <w:t xml:space="preserve"> d</w:t>
      </w:r>
      <w:r w:rsidR="00311747" w:rsidRPr="00AC439F">
        <w:rPr>
          <w:rFonts w:ascii="Arial" w:hAnsi="Arial" w:cs="Arial"/>
          <w:sz w:val="24"/>
          <w:szCs w:val="24"/>
        </w:rPr>
        <w:t>e</w:t>
      </w:r>
      <w:r w:rsidR="002F2011" w:rsidRPr="00AC439F">
        <w:rPr>
          <w:rFonts w:ascii="Arial" w:hAnsi="Arial" w:cs="Arial"/>
          <w:sz w:val="24"/>
          <w:szCs w:val="24"/>
        </w:rPr>
        <w:t xml:space="preserve"> </w:t>
      </w:r>
      <w:r w:rsidR="00EF4E29" w:rsidRPr="00AC439F">
        <w:rPr>
          <w:rFonts w:ascii="Arial" w:hAnsi="Arial" w:cs="Arial"/>
          <w:sz w:val="24"/>
          <w:szCs w:val="24"/>
        </w:rPr>
        <w:t>l</w:t>
      </w:r>
      <w:r w:rsidR="002F2011" w:rsidRPr="00AC439F">
        <w:rPr>
          <w:rFonts w:ascii="Arial" w:hAnsi="Arial" w:cs="Arial"/>
          <w:sz w:val="24"/>
          <w:szCs w:val="24"/>
        </w:rPr>
        <w:t>a</w:t>
      </w:r>
      <w:r w:rsidR="00EF4E29" w:rsidRPr="00AC439F">
        <w:rPr>
          <w:rFonts w:ascii="Arial" w:hAnsi="Arial" w:cs="Arial"/>
          <w:sz w:val="24"/>
          <w:szCs w:val="24"/>
        </w:rPr>
        <w:t xml:space="preserve"> </w:t>
      </w:r>
      <w:r w:rsidR="002F2011" w:rsidRPr="00AC439F">
        <w:rPr>
          <w:rFonts w:ascii="Arial" w:hAnsi="Arial" w:cs="Arial"/>
          <w:sz w:val="24"/>
          <w:szCs w:val="24"/>
        </w:rPr>
        <w:t>parte actora</w:t>
      </w:r>
      <w:r w:rsidRPr="00AC439F">
        <w:rPr>
          <w:rFonts w:ascii="Arial" w:hAnsi="Arial" w:cs="Arial"/>
          <w:sz w:val="24"/>
          <w:szCs w:val="24"/>
        </w:rPr>
        <w:t xml:space="preserve">? </w:t>
      </w:r>
    </w:p>
    <w:p w:rsidR="001270BF" w:rsidRPr="00AC439F" w:rsidRDefault="001270BF" w:rsidP="00F839CE">
      <w:pPr>
        <w:pStyle w:val="Textoindependiente"/>
        <w:spacing w:line="360" w:lineRule="auto"/>
        <w:rPr>
          <w:rFonts w:ascii="Arial" w:hAnsi="Arial" w:cs="Arial"/>
          <w:sz w:val="24"/>
          <w:szCs w:val="24"/>
        </w:rPr>
      </w:pPr>
    </w:p>
    <w:p w:rsidR="003913E3" w:rsidRPr="00AC439F" w:rsidRDefault="003913E3" w:rsidP="00B72868">
      <w:pPr>
        <w:pStyle w:val="Textoindependiente"/>
        <w:numPr>
          <w:ilvl w:val="1"/>
          <w:numId w:val="35"/>
        </w:numPr>
        <w:tabs>
          <w:tab w:val="clear" w:pos="0"/>
        </w:tabs>
        <w:spacing w:line="360" w:lineRule="auto"/>
        <w:rPr>
          <w:rFonts w:ascii="Arial" w:hAnsi="Arial" w:cs="Arial"/>
          <w:smallCaps/>
          <w:sz w:val="24"/>
          <w:szCs w:val="24"/>
        </w:rPr>
      </w:pPr>
      <w:r w:rsidRPr="00AC439F">
        <w:rPr>
          <w:rFonts w:ascii="Arial" w:hAnsi="Arial" w:cs="Arial"/>
          <w:smallCaps/>
          <w:sz w:val="24"/>
          <w:szCs w:val="24"/>
        </w:rPr>
        <w:t>La resolución del problema jurídico planteado</w:t>
      </w:r>
    </w:p>
    <w:p w:rsidR="00B72868" w:rsidRPr="00AC439F" w:rsidRDefault="00B72868" w:rsidP="00B72868">
      <w:pPr>
        <w:pStyle w:val="Textoindependiente"/>
        <w:tabs>
          <w:tab w:val="clear" w:pos="0"/>
        </w:tabs>
        <w:spacing w:line="360" w:lineRule="auto"/>
        <w:rPr>
          <w:rFonts w:ascii="Arial" w:hAnsi="Arial" w:cs="Arial"/>
          <w:sz w:val="24"/>
          <w:szCs w:val="24"/>
        </w:rPr>
      </w:pPr>
    </w:p>
    <w:p w:rsidR="00B72868" w:rsidRPr="00AC439F" w:rsidRDefault="00B72868" w:rsidP="00B72868">
      <w:pPr>
        <w:pStyle w:val="Textoindependiente"/>
        <w:numPr>
          <w:ilvl w:val="2"/>
          <w:numId w:val="35"/>
        </w:numPr>
        <w:tabs>
          <w:tab w:val="clear" w:pos="0"/>
          <w:tab w:val="clear" w:pos="708"/>
          <w:tab w:val="clear" w:pos="1416"/>
          <w:tab w:val="left" w:pos="567"/>
        </w:tabs>
        <w:spacing w:line="360" w:lineRule="auto"/>
        <w:rPr>
          <w:rFonts w:ascii="Arial" w:hAnsi="Arial"/>
          <w:sz w:val="24"/>
          <w:szCs w:val="24"/>
        </w:rPr>
      </w:pPr>
      <w:r w:rsidRPr="00AC439F">
        <w:rPr>
          <w:rFonts w:ascii="Arial" w:hAnsi="Arial"/>
          <w:sz w:val="24"/>
          <w:szCs w:val="24"/>
        </w:rPr>
        <w:t>Los presupuestos sustanciales de la acción</w:t>
      </w:r>
    </w:p>
    <w:p w:rsidR="00B72868" w:rsidRPr="00AC439F" w:rsidRDefault="00B72868" w:rsidP="00B72868">
      <w:pPr>
        <w:pStyle w:val="Textoindependiente"/>
        <w:spacing w:line="360" w:lineRule="auto"/>
        <w:rPr>
          <w:rFonts w:ascii="Arial" w:hAnsi="Arial"/>
          <w:sz w:val="24"/>
          <w:szCs w:val="24"/>
        </w:rPr>
      </w:pPr>
    </w:p>
    <w:p w:rsidR="00B72868" w:rsidRPr="00B72868" w:rsidRDefault="00B72868" w:rsidP="00B72868">
      <w:pPr>
        <w:pStyle w:val="Textoindependiente"/>
        <w:spacing w:line="360" w:lineRule="auto"/>
        <w:rPr>
          <w:sz w:val="24"/>
          <w:szCs w:val="24"/>
        </w:rPr>
      </w:pPr>
      <w:r w:rsidRPr="00AC439F">
        <w:rPr>
          <w:rFonts w:ascii="Arial" w:hAnsi="Arial" w:cs="Arial"/>
          <w:sz w:val="24"/>
          <w:szCs w:val="24"/>
        </w:rPr>
        <w:t>Sobre la legitimación en la causa, la autorizada doctrina de la Corte Constitucional,</w:t>
      </w:r>
      <w:r w:rsidRPr="00B72868">
        <w:rPr>
          <w:rFonts w:ascii="Arial" w:hAnsi="Arial" w:cs="Arial"/>
          <w:sz w:val="24"/>
          <w:szCs w:val="24"/>
        </w:rPr>
        <w:t xml:space="preserve"> constitutiva de precedente </w:t>
      </w:r>
      <w:r w:rsidR="007E4AFB">
        <w:rPr>
          <w:rFonts w:ascii="Arial" w:hAnsi="Arial" w:cs="Arial"/>
          <w:sz w:val="24"/>
          <w:szCs w:val="24"/>
        </w:rPr>
        <w:t>vertical</w:t>
      </w:r>
      <w:r w:rsidRPr="00B72868">
        <w:rPr>
          <w:rFonts w:ascii="Arial" w:hAnsi="Arial" w:cs="Arial"/>
          <w:sz w:val="24"/>
          <w:szCs w:val="24"/>
        </w:rPr>
        <w:t>, expresa</w:t>
      </w:r>
      <w:r w:rsidRPr="00B72868">
        <w:rPr>
          <w:rStyle w:val="Refdenotaalpie"/>
          <w:rFonts w:ascii="Arial" w:hAnsi="Arial" w:cs="Arial"/>
          <w:sz w:val="24"/>
          <w:szCs w:val="24"/>
        </w:rPr>
        <w:footnoteReference w:id="1"/>
      </w:r>
      <w:r w:rsidRPr="00B72868">
        <w:rPr>
          <w:rFonts w:ascii="Arial" w:hAnsi="Arial" w:cs="Arial"/>
          <w:sz w:val="24"/>
          <w:szCs w:val="24"/>
        </w:rPr>
        <w:t>:</w:t>
      </w:r>
    </w:p>
    <w:p w:rsidR="00B72868" w:rsidRPr="00EF3888" w:rsidRDefault="00B72868" w:rsidP="00B72868">
      <w:pPr>
        <w:spacing w:line="360" w:lineRule="auto"/>
        <w:ind w:left="567" w:right="335"/>
        <w:jc w:val="both"/>
        <w:rPr>
          <w:rFonts w:ascii="Arial" w:hAnsi="Arial" w:cs="Arial"/>
          <w:sz w:val="22"/>
          <w:lang w:val="es-CO"/>
        </w:rPr>
      </w:pPr>
    </w:p>
    <w:p w:rsidR="00B72868" w:rsidRPr="00254939" w:rsidRDefault="00B72868" w:rsidP="00B72868">
      <w:pPr>
        <w:ind w:left="567" w:right="567"/>
        <w:jc w:val="both"/>
        <w:rPr>
          <w:rFonts w:ascii="Arial" w:hAnsi="Arial" w:cs="Arial"/>
          <w:lang w:val="es-CO"/>
        </w:rPr>
      </w:pPr>
      <w:r w:rsidRPr="00254939">
        <w:rPr>
          <w:rFonts w:ascii="Arial" w:hAnsi="Arial" w:cs="Arial"/>
          <w:lang w:val="es-CO"/>
        </w:rPr>
        <w:t xml:space="preserve">De conformidad con lo estatuido en el artículo 10° del Decreto 2591 de 1991, la acción de tutela se ejerce por la persona </w:t>
      </w:r>
      <w:r w:rsidRPr="00254939">
        <w:rPr>
          <w:rFonts w:ascii="Arial" w:hAnsi="Arial" w:cs="Arial"/>
          <w:i/>
          <w:lang w:val="es-CO"/>
        </w:rPr>
        <w:t>“vulnerada o amenazada en uno de sus derechos fundamentales, quien actuará por sí misma o a través de representante”</w:t>
      </w:r>
      <w:r w:rsidRPr="00254939">
        <w:rPr>
          <w:rFonts w:ascii="Arial" w:hAnsi="Arial" w:cs="Arial"/>
          <w:lang w:val="es-CO"/>
        </w:rPr>
        <w:t xml:space="preserve">, o por un tercero, mediante la figura de la agencia de derechos, cuando el titular de los mismos no esté en condiciones de promover la acción. </w:t>
      </w:r>
    </w:p>
    <w:p w:rsidR="00B72868" w:rsidRPr="00254939" w:rsidRDefault="00B72868" w:rsidP="00B72868">
      <w:pPr>
        <w:ind w:left="567" w:right="567"/>
        <w:rPr>
          <w:rFonts w:ascii="Arial" w:hAnsi="Arial" w:cs="Arial"/>
          <w:b/>
          <w:lang w:val="es-CO"/>
        </w:rPr>
      </w:pPr>
    </w:p>
    <w:p w:rsidR="00B72868" w:rsidRPr="00254939" w:rsidRDefault="00B72868" w:rsidP="00B72868">
      <w:pPr>
        <w:ind w:left="567" w:right="567"/>
        <w:jc w:val="both"/>
        <w:rPr>
          <w:rFonts w:ascii="Arial" w:hAnsi="Arial" w:cs="Arial"/>
          <w:lang w:val="es-CO"/>
        </w:rPr>
      </w:pPr>
      <w:r w:rsidRPr="00254939">
        <w:rPr>
          <w:rFonts w:ascii="Arial" w:hAnsi="Arial" w:cs="Arial"/>
          <w:lang w:val="es-CO"/>
        </w:rPr>
        <w:t xml:space="preserve">La Corte Constitucional se ha referido a la legitimación en la causa como un requisito de </w:t>
      </w:r>
      <w:proofErr w:type="spellStart"/>
      <w:r w:rsidRPr="00254939">
        <w:rPr>
          <w:rFonts w:ascii="Arial" w:hAnsi="Arial" w:cs="Arial"/>
          <w:lang w:val="es-CO"/>
        </w:rPr>
        <w:t>procedibilidad</w:t>
      </w:r>
      <w:proofErr w:type="spellEnd"/>
      <w:r w:rsidRPr="00254939">
        <w:rPr>
          <w:rFonts w:ascii="Arial" w:hAnsi="Arial" w:cs="Arial"/>
          <w:lang w:val="es-CO"/>
        </w:rPr>
        <w:t xml:space="preserve"> de la acción de tutela, en los siguientes términos</w:t>
      </w:r>
      <w:r w:rsidRPr="00254939">
        <w:rPr>
          <w:rStyle w:val="Refdenotaalpie"/>
          <w:rFonts w:ascii="Arial" w:hAnsi="Arial" w:cs="Arial"/>
          <w:lang w:val="es-CO"/>
        </w:rPr>
        <w:footnoteReference w:id="2"/>
      </w:r>
      <w:r w:rsidRPr="00254939">
        <w:rPr>
          <w:rFonts w:ascii="Arial" w:hAnsi="Arial" w:cs="Arial"/>
          <w:lang w:val="es-CO"/>
        </w:rPr>
        <w:t xml:space="preserve">: </w:t>
      </w:r>
    </w:p>
    <w:p w:rsidR="00B72868" w:rsidRPr="00254939" w:rsidRDefault="00B72868" w:rsidP="00B72868">
      <w:pPr>
        <w:ind w:left="567" w:right="567"/>
        <w:rPr>
          <w:rFonts w:ascii="Arial" w:hAnsi="Arial" w:cs="Arial"/>
          <w:lang w:val="es-CO"/>
        </w:rPr>
      </w:pPr>
    </w:p>
    <w:p w:rsidR="00B72868" w:rsidRDefault="00B72868" w:rsidP="00B72868">
      <w:pPr>
        <w:ind w:left="567" w:right="567"/>
        <w:jc w:val="both"/>
        <w:rPr>
          <w:rFonts w:ascii="Arial" w:hAnsi="Arial" w:cs="Arial"/>
          <w:u w:val="single"/>
          <w:lang w:val="es-CO"/>
        </w:rPr>
      </w:pPr>
      <w:r w:rsidRPr="00254939">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04734F">
        <w:rPr>
          <w:rFonts w:ascii="Arial" w:hAnsi="Arial" w:cs="Arial"/>
          <w:u w:val="single"/>
          <w:lang w:val="es-CO"/>
        </w:rPr>
        <w:t>Es una calidad subjetiva de las partes en relación con el interés sustancial que se discute en el proceso.</w:t>
      </w:r>
      <w:r w:rsidRPr="00254939">
        <w:rPr>
          <w:rFonts w:ascii="Arial" w:hAnsi="Arial" w:cs="Arial"/>
          <w:lang w:val="es-CO"/>
        </w:rPr>
        <w:t xml:space="preserve"> </w:t>
      </w:r>
      <w:r w:rsidRPr="00FA72C8">
        <w:rPr>
          <w:rFonts w:ascii="Arial" w:hAnsi="Arial" w:cs="Arial"/>
          <w:u w:val="single"/>
          <w:lang w:val="es-CO"/>
        </w:rPr>
        <w:t>Por tanto, cuando una de las partes carece de dicha calidad o atributo, no puede el juez adoptar una decisión de mérito y debe entonces simplemente declararse inhibid</w:t>
      </w:r>
      <w:r>
        <w:rPr>
          <w:rFonts w:ascii="Arial" w:hAnsi="Arial" w:cs="Arial"/>
          <w:u w:val="single"/>
          <w:lang w:val="es-CO"/>
        </w:rPr>
        <w:t>o para fallar el caso de fondo.</w:t>
      </w:r>
    </w:p>
    <w:p w:rsidR="00B72868" w:rsidRDefault="00B72868" w:rsidP="00B72868">
      <w:pPr>
        <w:ind w:left="567" w:right="567"/>
        <w:jc w:val="both"/>
        <w:rPr>
          <w:rFonts w:ascii="Arial" w:hAnsi="Arial" w:cs="Arial"/>
          <w:u w:val="single"/>
          <w:lang w:val="es-CO"/>
        </w:rPr>
      </w:pPr>
    </w:p>
    <w:p w:rsidR="00B72868" w:rsidRDefault="00B72868" w:rsidP="00B72868">
      <w:pPr>
        <w:ind w:left="567" w:right="567"/>
        <w:jc w:val="both"/>
        <w:rPr>
          <w:rFonts w:ascii="Arial" w:hAnsi="Arial" w:cs="Arial"/>
          <w:lang w:val="es-ES_tradnl"/>
        </w:rPr>
      </w:pPr>
      <w:r w:rsidRPr="00254939">
        <w:rPr>
          <w:rFonts w:ascii="Arial" w:hAnsi="Arial" w:cs="Arial"/>
          <w:lang w:val="es-CO"/>
        </w:rPr>
        <w:t xml:space="preserve">La legitimación por activa es requisito de </w:t>
      </w:r>
      <w:proofErr w:type="spellStart"/>
      <w:r w:rsidRPr="00254939">
        <w:rPr>
          <w:rFonts w:ascii="Arial" w:hAnsi="Arial" w:cs="Arial"/>
          <w:lang w:val="es-CO"/>
        </w:rPr>
        <w:t>procedibilidad</w:t>
      </w:r>
      <w:proofErr w:type="spellEnd"/>
      <w:r w:rsidRPr="00254939">
        <w:rPr>
          <w:rFonts w:ascii="Arial" w:hAnsi="Arial" w:cs="Arial"/>
          <w:lang w:val="es-CO"/>
        </w:rPr>
        <w:t xml:space="preserve">. </w:t>
      </w:r>
      <w:r w:rsidRPr="00AA7F44">
        <w:rPr>
          <w:rFonts w:ascii="Arial" w:hAnsi="Arial" w:cs="Arial"/>
          <w:lang w:val="es-CO"/>
        </w:rPr>
        <w:t>Esta exigencia significa que el derecho para cuya protección se interpone la acción sea un derecho fundamental propio del demandante y no de otra persona</w:t>
      </w:r>
      <w:r w:rsidRPr="00254939">
        <w:rPr>
          <w:rFonts w:ascii="Arial" w:hAnsi="Arial" w:cs="Arial"/>
          <w:lang w:val="es-CO"/>
        </w:rPr>
        <w:t>…</w:t>
      </w:r>
      <w:r>
        <w:rPr>
          <w:rFonts w:ascii="Arial" w:hAnsi="Arial" w:cs="Arial"/>
          <w:lang w:val="es-ES_tradnl"/>
        </w:rPr>
        <w:t xml:space="preserve"> </w:t>
      </w:r>
    </w:p>
    <w:p w:rsidR="00AC18BD" w:rsidRDefault="00AC18BD" w:rsidP="00B72868">
      <w:pPr>
        <w:ind w:left="567" w:right="567"/>
        <w:jc w:val="both"/>
        <w:rPr>
          <w:rFonts w:ascii="Arial" w:hAnsi="Arial" w:cs="Arial"/>
          <w:lang w:val="es-ES_tradnl"/>
        </w:rPr>
      </w:pPr>
    </w:p>
    <w:p w:rsidR="00B72868" w:rsidRPr="000D313A" w:rsidRDefault="00B72868" w:rsidP="00B72868">
      <w:pPr>
        <w:ind w:left="567" w:right="567"/>
        <w:jc w:val="both"/>
        <w:rPr>
          <w:rFonts w:ascii="Arial" w:hAnsi="Arial" w:cs="Arial"/>
          <w:u w:val="single"/>
          <w:lang w:val="es-CO"/>
        </w:rPr>
      </w:pPr>
      <w:r w:rsidRPr="00254939">
        <w:rPr>
          <w:rFonts w:ascii="Arial" w:hAnsi="Arial" w:cs="Arial"/>
          <w:lang w:val="es-CO"/>
        </w:rPr>
        <w:t xml:space="preserve">Adicionalmente, la legitimación en la causa como requisito de </w:t>
      </w:r>
      <w:proofErr w:type="spellStart"/>
      <w:r w:rsidRPr="00254939">
        <w:rPr>
          <w:rFonts w:ascii="Arial" w:hAnsi="Arial" w:cs="Arial"/>
          <w:lang w:val="es-CO"/>
        </w:rPr>
        <w:t>procedibilidad</w:t>
      </w:r>
      <w:proofErr w:type="spellEnd"/>
      <w:r w:rsidRPr="00254939">
        <w:rPr>
          <w:rFonts w:ascii="Arial" w:hAnsi="Arial" w:cs="Arial"/>
          <w:lang w:val="es-CO"/>
        </w:rPr>
        <w:t xml:space="preserve"> </w:t>
      </w:r>
      <w:r w:rsidRPr="00F55303">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sidRPr="00254939">
        <w:rPr>
          <w:rFonts w:ascii="Arial" w:hAnsi="Arial" w:cs="Arial"/>
          <w:lang w:val="es-CO"/>
        </w:rPr>
        <w:t>.</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EF3888" w:rsidRPr="00EF3888" w:rsidRDefault="00EF3888" w:rsidP="00B72868">
      <w:pPr>
        <w:spacing w:line="360" w:lineRule="auto"/>
        <w:jc w:val="both"/>
        <w:rPr>
          <w:rFonts w:ascii="Arial" w:hAnsi="Arial" w:cs="Arial"/>
          <w:sz w:val="22"/>
          <w:lang w:val="es-ES_tradnl"/>
        </w:rPr>
      </w:pPr>
    </w:p>
    <w:p w:rsidR="00B72868" w:rsidRDefault="007E4AFB" w:rsidP="00B72868">
      <w:pPr>
        <w:spacing w:line="360" w:lineRule="auto"/>
        <w:jc w:val="both"/>
        <w:rPr>
          <w:rFonts w:ascii="Arial" w:hAnsi="Arial" w:cs="Arial"/>
          <w:lang w:val="es-ES_tradnl"/>
        </w:rPr>
      </w:pPr>
      <w:r>
        <w:rPr>
          <w:rFonts w:ascii="Arial" w:hAnsi="Arial" w:cs="Arial"/>
          <w:lang w:val="es-ES_tradnl"/>
        </w:rPr>
        <w:lastRenderedPageBreak/>
        <w:t>Esta d</w:t>
      </w:r>
      <w:r w:rsidR="00B72868">
        <w:rPr>
          <w:rFonts w:ascii="Arial" w:hAnsi="Arial" w:cs="Arial"/>
          <w:lang w:val="es-ES_tradnl"/>
        </w:rPr>
        <w:t xml:space="preserve">octrina constitucional </w:t>
      </w:r>
      <w:r>
        <w:rPr>
          <w:rFonts w:ascii="Arial" w:hAnsi="Arial" w:cs="Arial"/>
          <w:lang w:val="es-ES_tradnl"/>
        </w:rPr>
        <w:t xml:space="preserve">la comparte </w:t>
      </w:r>
      <w:r w:rsidR="00B72868">
        <w:rPr>
          <w:rFonts w:ascii="Arial" w:hAnsi="Arial" w:cs="Arial"/>
          <w:lang w:val="es-ES_tradnl"/>
        </w:rPr>
        <w:t xml:space="preserve">la CSJ y </w:t>
      </w:r>
      <w:r>
        <w:rPr>
          <w:rFonts w:ascii="Arial" w:hAnsi="Arial" w:cs="Arial"/>
          <w:lang w:val="es-ES_tradnl"/>
        </w:rPr>
        <w:t xml:space="preserve">la </w:t>
      </w:r>
      <w:r w:rsidR="00B72868">
        <w:rPr>
          <w:rFonts w:ascii="Arial" w:hAnsi="Arial" w:cs="Arial"/>
          <w:lang w:val="es-ES_tradnl"/>
        </w:rPr>
        <w:t>ha reiterado en su jurisprudencia</w:t>
      </w:r>
      <w:r w:rsidR="00B72868">
        <w:rPr>
          <w:rStyle w:val="Refdenotaalpie"/>
          <w:rFonts w:ascii="Arial" w:hAnsi="Arial"/>
          <w:lang w:val="es-ES_tradnl"/>
        </w:rPr>
        <w:footnoteReference w:id="3"/>
      </w:r>
      <w:r w:rsidR="00B72868">
        <w:rPr>
          <w:rFonts w:ascii="Arial" w:hAnsi="Arial" w:cs="Arial"/>
          <w:lang w:val="es-ES_tradnl"/>
        </w:rPr>
        <w:t>: “</w:t>
      </w:r>
      <w:r w:rsidR="00B72868" w:rsidRPr="0023729E">
        <w:rPr>
          <w:rFonts w:ascii="Arial" w:hAnsi="Arial" w:cs="Arial"/>
          <w:i/>
          <w:sz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00B72868" w:rsidRPr="0023729E">
        <w:rPr>
          <w:rFonts w:ascii="Arial" w:hAnsi="Arial" w:cs="Arial"/>
          <w:sz w:val="22"/>
          <w:lang w:val="es-ES_tradnl"/>
        </w:rPr>
        <w:t>(…)”</w:t>
      </w:r>
      <w:r w:rsidR="00B72868">
        <w:rPr>
          <w:rFonts w:ascii="Arial" w:hAnsi="Arial" w:cs="Arial"/>
          <w:sz w:val="22"/>
          <w:lang w:val="es-ES_tradnl"/>
        </w:rPr>
        <w:t>.</w:t>
      </w:r>
    </w:p>
    <w:p w:rsidR="00B72868" w:rsidRPr="00EF3888" w:rsidRDefault="00B72868" w:rsidP="00067C0F">
      <w:pPr>
        <w:pStyle w:val="Textoindependiente"/>
        <w:tabs>
          <w:tab w:val="clear" w:pos="0"/>
        </w:tabs>
        <w:spacing w:line="360" w:lineRule="auto"/>
        <w:rPr>
          <w:rFonts w:ascii="Arial" w:hAnsi="Arial" w:cs="Arial"/>
          <w:sz w:val="22"/>
          <w:szCs w:val="24"/>
        </w:rPr>
      </w:pPr>
    </w:p>
    <w:p w:rsidR="007E4AFB" w:rsidRPr="00CF7925" w:rsidRDefault="002F2011" w:rsidP="00CF7925">
      <w:pPr>
        <w:pStyle w:val="Prrafodelista"/>
        <w:numPr>
          <w:ilvl w:val="0"/>
          <w:numId w:val="35"/>
        </w:numPr>
        <w:spacing w:after="0" w:line="360" w:lineRule="auto"/>
        <w:jc w:val="both"/>
        <w:rPr>
          <w:rFonts w:ascii="Arial" w:hAnsi="Arial" w:cs="Arial"/>
        </w:rPr>
      </w:pPr>
      <w:r w:rsidRPr="00CF7925">
        <w:rPr>
          <w:rFonts w:ascii="Arial" w:hAnsi="Arial" w:cs="Arial"/>
          <w:sz w:val="24"/>
        </w:rPr>
        <w:t xml:space="preserve">EL CASO CONCRETO </w:t>
      </w:r>
    </w:p>
    <w:p w:rsidR="00CF7925" w:rsidRPr="00EF3888" w:rsidRDefault="00CF7925" w:rsidP="007E4AFB">
      <w:pPr>
        <w:spacing w:line="360" w:lineRule="auto"/>
        <w:jc w:val="both"/>
        <w:rPr>
          <w:rFonts w:ascii="Arial" w:hAnsi="Arial" w:cs="Arial"/>
          <w:sz w:val="22"/>
        </w:rPr>
      </w:pPr>
    </w:p>
    <w:p w:rsidR="00521471" w:rsidRDefault="00CF7925" w:rsidP="0071037D">
      <w:pPr>
        <w:spacing w:line="360" w:lineRule="auto"/>
        <w:jc w:val="both"/>
        <w:rPr>
          <w:rFonts w:ascii="Arial" w:hAnsi="Arial"/>
          <w:smallCaps/>
        </w:rPr>
      </w:pPr>
      <w:r>
        <w:rPr>
          <w:rFonts w:ascii="Arial" w:hAnsi="Arial" w:cs="Arial"/>
          <w:sz w:val="22"/>
        </w:rPr>
        <w:t xml:space="preserve">8.1.    </w:t>
      </w:r>
      <w:r w:rsidR="005C4F23" w:rsidRPr="005D03F8">
        <w:rPr>
          <w:rFonts w:ascii="Arial" w:hAnsi="Arial"/>
          <w:smallCaps/>
        </w:rPr>
        <w:t xml:space="preserve">La legitimación </w:t>
      </w:r>
      <w:r w:rsidRPr="005D03F8">
        <w:rPr>
          <w:rFonts w:ascii="Arial" w:hAnsi="Arial"/>
          <w:smallCaps/>
        </w:rPr>
        <w:t>en la causa</w:t>
      </w:r>
    </w:p>
    <w:p w:rsidR="00EA2E23" w:rsidRDefault="00EA2E23" w:rsidP="00CF7925">
      <w:pPr>
        <w:spacing w:line="360" w:lineRule="auto"/>
        <w:ind w:right="51"/>
        <w:jc w:val="both"/>
        <w:rPr>
          <w:rFonts w:ascii="Arial" w:hAnsi="Arial"/>
        </w:rPr>
      </w:pPr>
      <w:r>
        <w:rPr>
          <w:rFonts w:ascii="Arial" w:hAnsi="Arial"/>
        </w:rPr>
        <w:t>C</w:t>
      </w:r>
      <w:r w:rsidRPr="00EA2E23">
        <w:rPr>
          <w:rFonts w:ascii="Arial" w:hAnsi="Arial"/>
        </w:rPr>
        <w:t xml:space="preserve">onforme </w:t>
      </w:r>
      <w:r>
        <w:rPr>
          <w:rFonts w:ascii="Arial" w:hAnsi="Arial"/>
        </w:rPr>
        <w:t xml:space="preserve">a </w:t>
      </w:r>
      <w:r w:rsidRPr="00EA2E23">
        <w:rPr>
          <w:rFonts w:ascii="Arial" w:hAnsi="Arial"/>
        </w:rPr>
        <w:t xml:space="preserve">las premisas jurídicas referidas, la legitimación </w:t>
      </w:r>
      <w:r>
        <w:rPr>
          <w:rFonts w:ascii="Arial" w:hAnsi="Arial"/>
        </w:rPr>
        <w:t xml:space="preserve">en la causa (Activa) </w:t>
      </w:r>
      <w:r w:rsidRPr="00EA2E23">
        <w:rPr>
          <w:rFonts w:ascii="Arial" w:hAnsi="Arial"/>
        </w:rPr>
        <w:t xml:space="preserve">en sede tutela se radica en la persona </w:t>
      </w:r>
      <w:r>
        <w:rPr>
          <w:rFonts w:ascii="Arial" w:hAnsi="Arial"/>
        </w:rPr>
        <w:t xml:space="preserve">que estima violados o amenazados </w:t>
      </w:r>
      <w:r w:rsidRPr="00EA2E23">
        <w:rPr>
          <w:rFonts w:ascii="Arial" w:hAnsi="Arial"/>
        </w:rPr>
        <w:t xml:space="preserve">sus derechos fundamentales, es decir, que la protección solo puede ser exigida por el </w:t>
      </w:r>
      <w:r w:rsidRPr="00EA2E23">
        <w:rPr>
          <w:rFonts w:ascii="Arial" w:hAnsi="Arial"/>
          <w:u w:val="single"/>
        </w:rPr>
        <w:t>titular de los derechos</w:t>
      </w:r>
      <w:r w:rsidRPr="00EA2E23">
        <w:rPr>
          <w:rFonts w:ascii="Arial" w:hAnsi="Arial"/>
        </w:rPr>
        <w:t xml:space="preserve">, de tal suerte, que ningún individuo está facultado para procurar el amparo constitucional en favor </w:t>
      </w:r>
      <w:r>
        <w:rPr>
          <w:rFonts w:ascii="Arial" w:hAnsi="Arial"/>
        </w:rPr>
        <w:t xml:space="preserve">de </w:t>
      </w:r>
      <w:r w:rsidRPr="00EA2E23">
        <w:rPr>
          <w:rFonts w:ascii="Arial" w:hAnsi="Arial"/>
        </w:rPr>
        <w:t>otro que así no lo ha pretendido</w:t>
      </w:r>
      <w:r w:rsidR="009905DC">
        <w:rPr>
          <w:rFonts w:ascii="Arial" w:hAnsi="Arial"/>
        </w:rPr>
        <w:t>.</w:t>
      </w:r>
    </w:p>
    <w:p w:rsidR="009905DC" w:rsidRPr="00EF3888" w:rsidRDefault="009905DC" w:rsidP="009905DC">
      <w:pPr>
        <w:spacing w:line="360" w:lineRule="auto"/>
        <w:ind w:right="51"/>
        <w:jc w:val="both"/>
        <w:rPr>
          <w:rFonts w:ascii="Arial" w:hAnsi="Arial"/>
          <w:sz w:val="22"/>
        </w:rPr>
      </w:pPr>
    </w:p>
    <w:p w:rsidR="00995061" w:rsidRDefault="009905DC" w:rsidP="009905DC">
      <w:pPr>
        <w:spacing w:line="360" w:lineRule="auto"/>
        <w:ind w:right="51"/>
        <w:jc w:val="both"/>
        <w:rPr>
          <w:rFonts w:ascii="Arial" w:hAnsi="Arial"/>
        </w:rPr>
      </w:pPr>
      <w:r>
        <w:rPr>
          <w:rFonts w:ascii="Arial" w:hAnsi="Arial"/>
        </w:rPr>
        <w:t xml:space="preserve">Así las cosas, </w:t>
      </w:r>
      <w:r w:rsidR="005C4F23">
        <w:rPr>
          <w:rFonts w:ascii="Arial" w:hAnsi="Arial"/>
        </w:rPr>
        <w:t>l</w:t>
      </w:r>
      <w:r w:rsidR="00A87108">
        <w:rPr>
          <w:rFonts w:ascii="Arial" w:hAnsi="Arial"/>
        </w:rPr>
        <w:t xml:space="preserve">a legitimación en la causa por activa </w:t>
      </w:r>
      <w:r w:rsidR="005C4F23">
        <w:rPr>
          <w:rFonts w:ascii="Arial" w:hAnsi="Arial"/>
        </w:rPr>
        <w:t xml:space="preserve">se estima incumplida porque </w:t>
      </w:r>
      <w:r w:rsidR="00FD1D3A">
        <w:rPr>
          <w:rFonts w:ascii="Arial" w:hAnsi="Arial"/>
        </w:rPr>
        <w:t xml:space="preserve">la señora Gloria </w:t>
      </w:r>
      <w:proofErr w:type="spellStart"/>
      <w:r w:rsidR="00FD1D3A">
        <w:rPr>
          <w:rFonts w:ascii="Arial" w:hAnsi="Arial"/>
        </w:rPr>
        <w:t>Nelcy</w:t>
      </w:r>
      <w:proofErr w:type="spellEnd"/>
      <w:r w:rsidR="00FD1D3A">
        <w:rPr>
          <w:rFonts w:ascii="Arial" w:hAnsi="Arial"/>
        </w:rPr>
        <w:t xml:space="preserve"> Sánchez Torres</w:t>
      </w:r>
      <w:r w:rsidR="00A87108">
        <w:rPr>
          <w:rFonts w:ascii="Arial" w:hAnsi="Arial"/>
        </w:rPr>
        <w:t>, no</w:t>
      </w:r>
      <w:r w:rsidR="00EA2E23">
        <w:rPr>
          <w:rFonts w:ascii="Arial" w:hAnsi="Arial"/>
        </w:rPr>
        <w:t xml:space="preserve"> es </w:t>
      </w:r>
      <w:r w:rsidR="00FD1D3A">
        <w:rPr>
          <w:rFonts w:ascii="Arial" w:hAnsi="Arial"/>
        </w:rPr>
        <w:t xml:space="preserve">la </w:t>
      </w:r>
      <w:r w:rsidR="00EA2E23">
        <w:rPr>
          <w:rFonts w:ascii="Arial" w:hAnsi="Arial"/>
        </w:rPr>
        <w:t xml:space="preserve">titular </w:t>
      </w:r>
      <w:r>
        <w:rPr>
          <w:rFonts w:ascii="Arial" w:hAnsi="Arial"/>
        </w:rPr>
        <w:t xml:space="preserve">del derecho fundamental </w:t>
      </w:r>
      <w:r w:rsidR="00FD1D3A">
        <w:rPr>
          <w:rFonts w:ascii="Arial" w:hAnsi="Arial"/>
        </w:rPr>
        <w:t xml:space="preserve">de petición </w:t>
      </w:r>
      <w:r w:rsidR="00EA2E23">
        <w:rPr>
          <w:rFonts w:ascii="Arial" w:hAnsi="Arial"/>
        </w:rPr>
        <w:t>presuntamente trasgred</w:t>
      </w:r>
      <w:r>
        <w:rPr>
          <w:rFonts w:ascii="Arial" w:hAnsi="Arial"/>
        </w:rPr>
        <w:t>ido</w:t>
      </w:r>
      <w:r w:rsidR="00FD1D3A">
        <w:rPr>
          <w:rFonts w:ascii="Arial" w:hAnsi="Arial"/>
        </w:rPr>
        <w:t xml:space="preserve"> por la accionada</w:t>
      </w:r>
      <w:r w:rsidR="00EF3888">
        <w:rPr>
          <w:rFonts w:ascii="Arial" w:hAnsi="Arial"/>
        </w:rPr>
        <w:t>,</w:t>
      </w:r>
      <w:r w:rsidR="00FD1D3A">
        <w:rPr>
          <w:rFonts w:ascii="Arial" w:hAnsi="Arial"/>
        </w:rPr>
        <w:t xml:space="preserve"> en razón a que no lo suscribió</w:t>
      </w:r>
      <w:r w:rsidR="00095D2E">
        <w:rPr>
          <w:rFonts w:ascii="Arial" w:hAnsi="Arial"/>
        </w:rPr>
        <w:t>, tampoco su cónyuge</w:t>
      </w:r>
      <w:r w:rsidR="00995061">
        <w:rPr>
          <w:rFonts w:ascii="Arial" w:hAnsi="Arial"/>
        </w:rPr>
        <w:t>. Claramente carece de legitimación</w:t>
      </w:r>
      <w:r w:rsidR="00095D2E">
        <w:rPr>
          <w:rFonts w:ascii="Arial" w:hAnsi="Arial"/>
        </w:rPr>
        <w:t>,</w:t>
      </w:r>
      <w:r w:rsidR="00995061">
        <w:rPr>
          <w:rFonts w:ascii="Arial" w:hAnsi="Arial"/>
        </w:rPr>
        <w:t xml:space="preserve"> </w:t>
      </w:r>
      <w:r w:rsidR="00095D2E">
        <w:rPr>
          <w:rFonts w:ascii="Arial" w:hAnsi="Arial"/>
        </w:rPr>
        <w:t>no obstante, tener un interés en el asunto</w:t>
      </w:r>
      <w:r w:rsidR="00995061">
        <w:rPr>
          <w:rFonts w:ascii="Arial" w:hAnsi="Arial"/>
        </w:rPr>
        <w:t>.</w:t>
      </w:r>
    </w:p>
    <w:p w:rsidR="00995061" w:rsidRDefault="00995061" w:rsidP="009905DC">
      <w:pPr>
        <w:spacing w:line="360" w:lineRule="auto"/>
        <w:ind w:right="51"/>
        <w:jc w:val="both"/>
        <w:rPr>
          <w:rFonts w:ascii="Arial" w:hAnsi="Arial"/>
        </w:rPr>
      </w:pPr>
    </w:p>
    <w:p w:rsidR="00A26059" w:rsidRPr="00627959" w:rsidRDefault="00A26059" w:rsidP="00A26059">
      <w:pPr>
        <w:pStyle w:val="Prrafodelista"/>
        <w:numPr>
          <w:ilvl w:val="1"/>
          <w:numId w:val="35"/>
        </w:numPr>
        <w:spacing w:after="0" w:line="360" w:lineRule="auto"/>
        <w:ind w:right="51"/>
        <w:jc w:val="both"/>
        <w:rPr>
          <w:rFonts w:ascii="Arial" w:hAnsi="Arial"/>
          <w:smallCaps/>
        </w:rPr>
      </w:pPr>
      <w:r w:rsidRPr="00CC5ADF">
        <w:rPr>
          <w:rFonts w:ascii="Arial" w:hAnsi="Arial"/>
          <w:smallCaps/>
          <w:sz w:val="24"/>
        </w:rPr>
        <w:t>La legitimación para representar</w:t>
      </w:r>
    </w:p>
    <w:p w:rsidR="00A26059" w:rsidRDefault="00A26059" w:rsidP="00A26059">
      <w:pPr>
        <w:spacing w:line="360" w:lineRule="auto"/>
        <w:ind w:right="51"/>
        <w:jc w:val="both"/>
        <w:rPr>
          <w:rFonts w:ascii="Arial" w:hAnsi="Arial"/>
          <w:smallCaps/>
        </w:rPr>
      </w:pPr>
    </w:p>
    <w:p w:rsidR="00A26059" w:rsidRDefault="00A26059" w:rsidP="00A26059">
      <w:pPr>
        <w:pStyle w:val="Textoindependiente"/>
        <w:spacing w:line="360" w:lineRule="auto"/>
        <w:rPr>
          <w:rFonts w:ascii="Arial" w:hAnsi="Arial"/>
          <w:sz w:val="24"/>
          <w:szCs w:val="24"/>
        </w:rPr>
      </w:pPr>
      <w:r>
        <w:rPr>
          <w:rFonts w:ascii="Arial" w:hAnsi="Arial"/>
          <w:sz w:val="24"/>
          <w:szCs w:val="24"/>
        </w:rPr>
        <w:t>Tampoco puede considerarse que la señora Sánchez Torres actúa como agente oficiosa del señor Francisco Antonio Londoño</w:t>
      </w:r>
      <w:r w:rsidR="0012759B">
        <w:rPr>
          <w:rFonts w:ascii="Arial" w:hAnsi="Arial"/>
          <w:sz w:val="24"/>
          <w:szCs w:val="24"/>
        </w:rPr>
        <w:t xml:space="preserve"> López</w:t>
      </w:r>
      <w:r>
        <w:rPr>
          <w:rFonts w:ascii="Arial" w:hAnsi="Arial"/>
          <w:sz w:val="24"/>
          <w:szCs w:val="24"/>
        </w:rPr>
        <w:t xml:space="preserve">, pues no reúne los </w:t>
      </w:r>
      <w:r w:rsidRPr="00560844">
        <w:rPr>
          <w:rFonts w:ascii="Arial" w:hAnsi="Arial"/>
          <w:sz w:val="24"/>
          <w:szCs w:val="24"/>
        </w:rPr>
        <w:t>supuestos exigidos por el precedente constitucional. Inveteradamente la dogmática en tutela</w:t>
      </w:r>
      <w:r w:rsidRPr="00560844">
        <w:rPr>
          <w:rStyle w:val="Refdenotaalpie"/>
          <w:rFonts w:ascii="Arial" w:hAnsi="Arial"/>
          <w:sz w:val="24"/>
          <w:szCs w:val="24"/>
        </w:rPr>
        <w:footnoteReference w:id="4"/>
      </w:r>
      <w:r w:rsidRPr="00560844">
        <w:rPr>
          <w:rFonts w:ascii="Arial" w:hAnsi="Arial"/>
          <w:sz w:val="24"/>
          <w:szCs w:val="24"/>
        </w:rPr>
        <w:t xml:space="preserve">, tiene dicho que (i) Debe existir una manifestación expresa del agente oficioso en el sentido de que actúa como tal; (ii) Efectivamente, el titular del derecho fundamental, no debe estar en condiciones </w:t>
      </w:r>
      <w:r w:rsidRPr="00E27D4B">
        <w:rPr>
          <w:rFonts w:ascii="Arial" w:hAnsi="Arial"/>
          <w:sz w:val="24"/>
          <w:szCs w:val="24"/>
          <w:u w:val="single"/>
        </w:rPr>
        <w:t>físicas</w:t>
      </w:r>
      <w:r w:rsidRPr="00560844">
        <w:rPr>
          <w:rFonts w:ascii="Arial" w:hAnsi="Arial"/>
          <w:sz w:val="24"/>
          <w:szCs w:val="24"/>
        </w:rPr>
        <w:t xml:space="preserve"> o mentales para promover su propia defensa; y, (iii) Siempre que sea posible, deben ratificarse en forma oportuna por el titular del derecho, tanto los hechos como las pretensiones.  El mismo pensamiento se mantiene en </w:t>
      </w:r>
      <w:r>
        <w:rPr>
          <w:rFonts w:ascii="Arial" w:hAnsi="Arial"/>
          <w:sz w:val="24"/>
          <w:szCs w:val="24"/>
        </w:rPr>
        <w:t xml:space="preserve">las </w:t>
      </w:r>
      <w:r w:rsidRPr="00560844">
        <w:rPr>
          <w:rFonts w:ascii="Arial" w:hAnsi="Arial"/>
          <w:sz w:val="24"/>
          <w:szCs w:val="24"/>
        </w:rPr>
        <w:t>decisiones (</w:t>
      </w:r>
      <w:r>
        <w:rPr>
          <w:rFonts w:ascii="Arial" w:hAnsi="Arial"/>
          <w:sz w:val="24"/>
          <w:szCs w:val="24"/>
        </w:rPr>
        <w:t>2013, 2014, 2015 y 2016</w:t>
      </w:r>
      <w:r w:rsidRPr="00560844">
        <w:rPr>
          <w:rFonts w:ascii="Arial" w:hAnsi="Arial"/>
          <w:sz w:val="24"/>
          <w:szCs w:val="24"/>
        </w:rPr>
        <w:t>) de la Corte Constitucional</w:t>
      </w:r>
      <w:r w:rsidRPr="00560844">
        <w:rPr>
          <w:rStyle w:val="Refdenotaalpie"/>
          <w:rFonts w:ascii="Arial" w:hAnsi="Arial"/>
          <w:sz w:val="24"/>
          <w:szCs w:val="24"/>
        </w:rPr>
        <w:footnoteReference w:id="5"/>
      </w:r>
      <w:r w:rsidRPr="00560844">
        <w:rPr>
          <w:rFonts w:ascii="Arial" w:hAnsi="Arial"/>
          <w:sz w:val="24"/>
          <w:szCs w:val="24"/>
        </w:rPr>
        <w:t>.</w:t>
      </w:r>
    </w:p>
    <w:p w:rsidR="00A26059" w:rsidRPr="00EF3888" w:rsidRDefault="00A26059" w:rsidP="00A26059">
      <w:pPr>
        <w:spacing w:line="360" w:lineRule="auto"/>
        <w:ind w:right="51"/>
        <w:jc w:val="both"/>
        <w:rPr>
          <w:rFonts w:ascii="Arial" w:hAnsi="Arial"/>
          <w:sz w:val="22"/>
        </w:rPr>
      </w:pPr>
    </w:p>
    <w:p w:rsidR="00F0329A" w:rsidRPr="00F0329A" w:rsidRDefault="00A26059" w:rsidP="00F0329A">
      <w:pPr>
        <w:pStyle w:val="Textoindependiente"/>
        <w:spacing w:line="360" w:lineRule="auto"/>
        <w:rPr>
          <w:rFonts w:ascii="Arial" w:hAnsi="Arial" w:cs="Arial"/>
          <w:sz w:val="24"/>
          <w:szCs w:val="24"/>
        </w:rPr>
      </w:pPr>
      <w:r>
        <w:rPr>
          <w:rFonts w:ascii="Arial" w:hAnsi="Arial"/>
          <w:sz w:val="24"/>
          <w:szCs w:val="24"/>
        </w:rPr>
        <w:lastRenderedPageBreak/>
        <w:t xml:space="preserve">En la demanda de tutela no se menciona que se actúa en aquella calidad y tampoco se mencionó ni se acreditó que </w:t>
      </w:r>
      <w:r w:rsidR="0012759B">
        <w:rPr>
          <w:rFonts w:ascii="Arial" w:hAnsi="Arial"/>
          <w:sz w:val="24"/>
          <w:szCs w:val="24"/>
        </w:rPr>
        <w:t xml:space="preserve">el </w:t>
      </w:r>
      <w:r w:rsidR="0012759B" w:rsidRPr="0012759B">
        <w:rPr>
          <w:rFonts w:ascii="Arial" w:hAnsi="Arial"/>
          <w:i/>
          <w:sz w:val="24"/>
          <w:szCs w:val="24"/>
        </w:rPr>
        <w:t>“agenciado”</w:t>
      </w:r>
      <w:r w:rsidR="0012759B">
        <w:rPr>
          <w:rFonts w:ascii="Arial" w:hAnsi="Arial"/>
          <w:sz w:val="24"/>
          <w:szCs w:val="24"/>
        </w:rPr>
        <w:t xml:space="preserve"> </w:t>
      </w:r>
      <w:r>
        <w:rPr>
          <w:rFonts w:ascii="Arial" w:hAnsi="Arial"/>
          <w:sz w:val="24"/>
          <w:szCs w:val="24"/>
        </w:rPr>
        <w:t xml:space="preserve">estuviera </w:t>
      </w:r>
      <w:r w:rsidRPr="00560844">
        <w:rPr>
          <w:rFonts w:ascii="Arial" w:hAnsi="Arial"/>
          <w:sz w:val="24"/>
          <w:szCs w:val="24"/>
        </w:rPr>
        <w:t>en una situación de imposibilidad mental o física</w:t>
      </w:r>
      <w:r>
        <w:rPr>
          <w:rFonts w:ascii="Arial" w:hAnsi="Arial"/>
          <w:sz w:val="24"/>
          <w:szCs w:val="24"/>
        </w:rPr>
        <w:t xml:space="preserve">, requisito </w:t>
      </w:r>
      <w:r w:rsidR="00F0329A" w:rsidRPr="00F0329A">
        <w:rPr>
          <w:rFonts w:ascii="Arial" w:hAnsi="Arial"/>
          <w:sz w:val="24"/>
          <w:szCs w:val="24"/>
        </w:rPr>
        <w:t xml:space="preserve">reiterado </w:t>
      </w:r>
      <w:r w:rsidR="00F0329A" w:rsidRPr="00F0329A">
        <w:rPr>
          <w:rFonts w:ascii="Arial" w:hAnsi="Arial" w:cs="Arial"/>
          <w:sz w:val="24"/>
          <w:szCs w:val="24"/>
        </w:rPr>
        <w:t>la Corte Constitucional en Sala Plena</w:t>
      </w:r>
      <w:r w:rsidR="00F0329A" w:rsidRPr="00F0329A">
        <w:rPr>
          <w:rStyle w:val="Refdenotaalpie"/>
          <w:rFonts w:ascii="Arial" w:hAnsi="Arial"/>
          <w:sz w:val="24"/>
          <w:szCs w:val="24"/>
        </w:rPr>
        <w:footnoteReference w:id="6"/>
      </w:r>
      <w:r w:rsidR="00F0329A" w:rsidRPr="00F0329A">
        <w:rPr>
          <w:rFonts w:ascii="Arial" w:hAnsi="Arial" w:cs="Arial"/>
          <w:sz w:val="24"/>
          <w:szCs w:val="24"/>
        </w:rPr>
        <w:t xml:space="preserve"> en reciente decisión.</w:t>
      </w:r>
    </w:p>
    <w:p w:rsidR="00F0329A" w:rsidRDefault="00F0329A" w:rsidP="00F0329A">
      <w:pPr>
        <w:spacing w:line="360" w:lineRule="auto"/>
        <w:ind w:right="51"/>
        <w:jc w:val="both"/>
        <w:rPr>
          <w:rFonts w:ascii="Arial" w:hAnsi="Arial"/>
        </w:rPr>
      </w:pPr>
    </w:p>
    <w:p w:rsidR="00095D2E" w:rsidRDefault="00095D2E" w:rsidP="00095D2E">
      <w:pPr>
        <w:spacing w:line="360" w:lineRule="auto"/>
        <w:ind w:right="51"/>
        <w:jc w:val="both"/>
        <w:rPr>
          <w:rFonts w:ascii="Arial" w:hAnsi="Arial"/>
        </w:rPr>
      </w:pPr>
      <w:r>
        <w:rPr>
          <w:rFonts w:ascii="Arial" w:hAnsi="Arial"/>
        </w:rPr>
        <w:t>Si bien las anteriores consideraciones son suficientes para declarar la improcedencia de la acción de tutela en torno al derecho de petición, también se resalta que la accionante incumple con el presupuesto de inmediatez porque la solicitud se radicó el 30-06-2015 (Folios 9, ib.) y el amparo fue presentado el 06-07-2016 (Folio 1, ib.), es decir, seis (6) meses y siete (7) días después.</w:t>
      </w:r>
    </w:p>
    <w:p w:rsidR="00095D2E" w:rsidRPr="00F0329A" w:rsidRDefault="00095D2E" w:rsidP="00F0329A">
      <w:pPr>
        <w:spacing w:line="360" w:lineRule="auto"/>
        <w:ind w:right="51"/>
        <w:jc w:val="both"/>
        <w:rPr>
          <w:rFonts w:ascii="Arial" w:hAnsi="Arial"/>
        </w:rPr>
      </w:pPr>
    </w:p>
    <w:p w:rsidR="00F0329A" w:rsidRPr="00F0329A" w:rsidRDefault="00F0329A" w:rsidP="00F0329A">
      <w:pPr>
        <w:pStyle w:val="Prrafodelista"/>
        <w:numPr>
          <w:ilvl w:val="1"/>
          <w:numId w:val="35"/>
        </w:numPr>
        <w:spacing w:after="0" w:line="360" w:lineRule="auto"/>
        <w:ind w:right="51"/>
        <w:jc w:val="both"/>
        <w:rPr>
          <w:rFonts w:ascii="Arial" w:hAnsi="Arial"/>
          <w:smallCaps/>
          <w:sz w:val="24"/>
          <w:szCs w:val="24"/>
        </w:rPr>
      </w:pPr>
      <w:r w:rsidRPr="00F0329A">
        <w:rPr>
          <w:rFonts w:ascii="Arial" w:hAnsi="Arial"/>
          <w:smallCaps/>
          <w:sz w:val="24"/>
          <w:szCs w:val="24"/>
        </w:rPr>
        <w:t xml:space="preserve">Inexistencia de vulneración o amenaza </w:t>
      </w:r>
    </w:p>
    <w:p w:rsidR="00C3297B" w:rsidRDefault="00F0329A" w:rsidP="00C3297B">
      <w:pPr>
        <w:pStyle w:val="Textoindependiente"/>
        <w:spacing w:line="360" w:lineRule="auto"/>
        <w:rPr>
          <w:rFonts w:ascii="Arial" w:hAnsi="Arial"/>
          <w:sz w:val="24"/>
          <w:szCs w:val="24"/>
        </w:rPr>
      </w:pPr>
      <w:r w:rsidRPr="00F0329A">
        <w:rPr>
          <w:rFonts w:ascii="Arial" w:hAnsi="Arial"/>
          <w:sz w:val="24"/>
          <w:szCs w:val="24"/>
        </w:rPr>
        <w:t xml:space="preserve">De otro lado, se tiene que la accionante se duele también de la vulneración o amenaza de sus derechos fundamentales </w:t>
      </w:r>
      <w:r w:rsidR="00A26059" w:rsidRPr="00F0329A">
        <w:rPr>
          <w:rFonts w:ascii="Arial" w:hAnsi="Arial"/>
          <w:sz w:val="24"/>
          <w:szCs w:val="24"/>
        </w:rPr>
        <w:t xml:space="preserve">a la seguridad social, </w:t>
      </w:r>
      <w:r w:rsidR="00C3297B">
        <w:rPr>
          <w:rFonts w:ascii="Arial" w:hAnsi="Arial"/>
          <w:sz w:val="24"/>
          <w:szCs w:val="24"/>
        </w:rPr>
        <w:t xml:space="preserve">a la </w:t>
      </w:r>
      <w:r w:rsidR="00A26059" w:rsidRPr="00F0329A">
        <w:rPr>
          <w:rFonts w:ascii="Arial" w:hAnsi="Arial"/>
          <w:sz w:val="24"/>
          <w:szCs w:val="24"/>
        </w:rPr>
        <w:t>vida digna y al mínimo vital, por la ausencia de respuesta al aludido derecho de petición</w:t>
      </w:r>
      <w:r w:rsidR="00C3297B">
        <w:rPr>
          <w:rFonts w:ascii="Arial" w:hAnsi="Arial"/>
          <w:sz w:val="24"/>
          <w:szCs w:val="24"/>
        </w:rPr>
        <w:t>.</w:t>
      </w:r>
    </w:p>
    <w:p w:rsidR="00095D2E" w:rsidRDefault="00095D2E" w:rsidP="00C3297B">
      <w:pPr>
        <w:pStyle w:val="Textoindependiente"/>
        <w:spacing w:line="360" w:lineRule="auto"/>
        <w:rPr>
          <w:rFonts w:ascii="Arial" w:hAnsi="Arial"/>
          <w:sz w:val="24"/>
          <w:szCs w:val="24"/>
        </w:rPr>
      </w:pPr>
    </w:p>
    <w:p w:rsidR="0012759B" w:rsidRPr="00F0329A" w:rsidRDefault="00A26059" w:rsidP="00C3297B">
      <w:pPr>
        <w:pStyle w:val="Textoindependiente"/>
        <w:spacing w:line="360" w:lineRule="auto"/>
        <w:rPr>
          <w:rFonts w:ascii="Arial" w:hAnsi="Arial"/>
          <w:sz w:val="24"/>
          <w:szCs w:val="24"/>
          <w:lang w:val="es-CO"/>
        </w:rPr>
      </w:pPr>
      <w:r w:rsidRPr="00F0329A">
        <w:rPr>
          <w:rFonts w:ascii="Arial" w:hAnsi="Arial"/>
          <w:sz w:val="24"/>
          <w:szCs w:val="24"/>
          <w:lang w:val="es-CO"/>
        </w:rPr>
        <w:t xml:space="preserve">Es cierto que la señora Sánchez Torres es la cónyuge supérstite del señor Jairo Alonso Jaramillo Lotero, quien a su vez fue empleado del señor Londoño López, </w:t>
      </w:r>
      <w:r w:rsidR="00095D2E">
        <w:rPr>
          <w:rFonts w:ascii="Arial" w:hAnsi="Arial"/>
          <w:sz w:val="24"/>
          <w:szCs w:val="24"/>
          <w:lang w:val="es-CO"/>
        </w:rPr>
        <w:t xml:space="preserve">sin embargo, </w:t>
      </w:r>
      <w:r w:rsidRPr="00F0329A">
        <w:rPr>
          <w:rFonts w:ascii="Arial" w:hAnsi="Arial"/>
          <w:sz w:val="24"/>
          <w:szCs w:val="24"/>
          <w:lang w:val="es-CO"/>
        </w:rPr>
        <w:t xml:space="preserve">aquella condición por sí sola no </w:t>
      </w:r>
      <w:r w:rsidR="0012759B" w:rsidRPr="00F0329A">
        <w:rPr>
          <w:rFonts w:ascii="Arial" w:hAnsi="Arial"/>
          <w:sz w:val="24"/>
          <w:szCs w:val="24"/>
          <w:lang w:val="es-CO"/>
        </w:rPr>
        <w:t xml:space="preserve">envuelve </w:t>
      </w:r>
      <w:r w:rsidRPr="00F0329A">
        <w:rPr>
          <w:rFonts w:ascii="Arial" w:hAnsi="Arial"/>
          <w:sz w:val="24"/>
          <w:szCs w:val="24"/>
          <w:lang w:val="es-CO"/>
        </w:rPr>
        <w:t>la afectación de sus derechos</w:t>
      </w:r>
      <w:r w:rsidR="0012759B" w:rsidRPr="00F0329A">
        <w:rPr>
          <w:rFonts w:ascii="Arial" w:hAnsi="Arial"/>
          <w:sz w:val="24"/>
          <w:szCs w:val="24"/>
          <w:lang w:val="es-CO"/>
        </w:rPr>
        <w:t>.</w:t>
      </w:r>
    </w:p>
    <w:p w:rsidR="0012759B" w:rsidRPr="00F0329A" w:rsidRDefault="0012759B" w:rsidP="00A26059">
      <w:pPr>
        <w:spacing w:line="360" w:lineRule="auto"/>
        <w:ind w:right="51"/>
        <w:jc w:val="both"/>
        <w:rPr>
          <w:rFonts w:ascii="Arial" w:hAnsi="Arial"/>
          <w:lang w:val="es-CO"/>
        </w:rPr>
      </w:pPr>
    </w:p>
    <w:p w:rsidR="0012759B" w:rsidRDefault="0012759B" w:rsidP="0012759B">
      <w:pPr>
        <w:spacing w:line="360" w:lineRule="auto"/>
        <w:ind w:right="51"/>
        <w:jc w:val="both"/>
        <w:rPr>
          <w:rFonts w:ascii="Arial" w:hAnsi="Arial"/>
          <w:lang w:val="es-CO"/>
        </w:rPr>
      </w:pPr>
      <w:r w:rsidRPr="00F0329A">
        <w:rPr>
          <w:rFonts w:ascii="Arial" w:hAnsi="Arial"/>
          <w:lang w:val="es-CO"/>
        </w:rPr>
        <w:t>Si bien el pago de las cotizaciones dejadas de pagar por el empleador de su esposo</w:t>
      </w:r>
      <w:r>
        <w:rPr>
          <w:rFonts w:ascii="Arial" w:hAnsi="Arial"/>
          <w:lang w:val="es-CO"/>
        </w:rPr>
        <w:t xml:space="preserve"> fallecido, en principio</w:t>
      </w:r>
      <w:r w:rsidR="00C3297B">
        <w:rPr>
          <w:rFonts w:ascii="Arial" w:hAnsi="Arial"/>
          <w:lang w:val="es-CO"/>
        </w:rPr>
        <w:t>,</w:t>
      </w:r>
      <w:r>
        <w:rPr>
          <w:rFonts w:ascii="Arial" w:hAnsi="Arial"/>
          <w:lang w:val="es-CO"/>
        </w:rPr>
        <w:t xml:space="preserve"> favorecerían sus intereses pensionales, no puede considerarse que la falta de respuesta al derecho de petición comporte la afectación de los derechos fundamentales alegados, </w:t>
      </w:r>
      <w:r w:rsidR="00C3297B">
        <w:rPr>
          <w:rFonts w:ascii="Arial" w:hAnsi="Arial"/>
          <w:lang w:val="es-CO"/>
        </w:rPr>
        <w:t xml:space="preserve">puesto que es inexistente la negativa </w:t>
      </w:r>
      <w:r w:rsidR="00D70407">
        <w:rPr>
          <w:rFonts w:ascii="Arial" w:hAnsi="Arial"/>
          <w:lang w:val="es-CO"/>
        </w:rPr>
        <w:t xml:space="preserve">de </w:t>
      </w:r>
      <w:r w:rsidR="00C3297B">
        <w:rPr>
          <w:rFonts w:ascii="Arial" w:hAnsi="Arial"/>
          <w:lang w:val="es-CO"/>
        </w:rPr>
        <w:t xml:space="preserve">la accionada en el reconocimiento de la pensión de sobreviviente, </w:t>
      </w:r>
      <w:r>
        <w:rPr>
          <w:rFonts w:ascii="Arial" w:hAnsi="Arial"/>
          <w:lang w:val="es-CO"/>
        </w:rPr>
        <w:t xml:space="preserve">ni siquiera ha </w:t>
      </w:r>
      <w:r w:rsidR="00D70407">
        <w:rPr>
          <w:rFonts w:ascii="Arial" w:hAnsi="Arial"/>
          <w:lang w:val="es-CO"/>
        </w:rPr>
        <w:t xml:space="preserve">presentado la </w:t>
      </w:r>
      <w:r>
        <w:rPr>
          <w:rFonts w:ascii="Arial" w:hAnsi="Arial"/>
          <w:lang w:val="es-CO"/>
        </w:rPr>
        <w:t xml:space="preserve">petición o por lo menos de ello no dio cuenta. </w:t>
      </w:r>
      <w:r w:rsidR="00D70407">
        <w:rPr>
          <w:rFonts w:ascii="Arial" w:hAnsi="Arial"/>
          <w:lang w:val="es-CO"/>
        </w:rPr>
        <w:t xml:space="preserve">Tampoco </w:t>
      </w:r>
      <w:r>
        <w:rPr>
          <w:rFonts w:ascii="Arial" w:hAnsi="Arial"/>
          <w:lang w:val="es-CO"/>
        </w:rPr>
        <w:t xml:space="preserve">se mencionó </w:t>
      </w:r>
      <w:r w:rsidR="00D70407">
        <w:rPr>
          <w:rFonts w:ascii="Arial" w:hAnsi="Arial"/>
          <w:lang w:val="es-CO"/>
        </w:rPr>
        <w:t xml:space="preserve">ni </w:t>
      </w:r>
      <w:r>
        <w:rPr>
          <w:rFonts w:ascii="Arial" w:hAnsi="Arial"/>
          <w:lang w:val="es-CO"/>
        </w:rPr>
        <w:t>se demostró que la desatención a la solicitud del señor Londoño López le impedía acceder al reconocimiento de la pensión</w:t>
      </w:r>
      <w:r>
        <w:rPr>
          <w:rFonts w:ascii="Arial" w:hAnsi="Arial"/>
        </w:rPr>
        <w:t xml:space="preserve">. </w:t>
      </w:r>
      <w:r>
        <w:rPr>
          <w:rFonts w:ascii="Arial" w:hAnsi="Arial"/>
          <w:lang w:val="es-CO"/>
        </w:rPr>
        <w:t xml:space="preserve">No se puede entonces pretender la protección de unos derechos </w:t>
      </w:r>
      <w:r w:rsidR="00095D2E">
        <w:rPr>
          <w:rFonts w:ascii="Arial" w:hAnsi="Arial"/>
          <w:lang w:val="es-CO"/>
        </w:rPr>
        <w:t xml:space="preserve">eventualmente </w:t>
      </w:r>
      <w:r>
        <w:rPr>
          <w:rFonts w:ascii="Arial" w:hAnsi="Arial"/>
          <w:lang w:val="es-CO"/>
        </w:rPr>
        <w:t>afectados.</w:t>
      </w:r>
    </w:p>
    <w:p w:rsidR="0012759B" w:rsidRDefault="0012759B" w:rsidP="0012759B">
      <w:pPr>
        <w:spacing w:line="360" w:lineRule="auto"/>
        <w:ind w:right="51"/>
        <w:jc w:val="both"/>
        <w:rPr>
          <w:rFonts w:ascii="Arial" w:hAnsi="Arial"/>
          <w:lang w:val="es-CO"/>
        </w:rPr>
      </w:pPr>
    </w:p>
    <w:p w:rsidR="00AC7177" w:rsidRPr="00BA6200" w:rsidRDefault="00AC7177" w:rsidP="00AC7177">
      <w:pPr>
        <w:pStyle w:val="Textoindependiente"/>
        <w:numPr>
          <w:ilvl w:val="0"/>
          <w:numId w:val="20"/>
        </w:numPr>
        <w:spacing w:line="360" w:lineRule="auto"/>
        <w:ind w:left="851" w:right="567" w:hanging="851"/>
        <w:rPr>
          <w:rFonts w:ascii="Arial" w:hAnsi="Arial" w:cs="Arial"/>
          <w:sz w:val="24"/>
          <w:szCs w:val="24"/>
          <w:lang w:val="es-CO"/>
        </w:rPr>
      </w:pPr>
      <w:r w:rsidRPr="00BA6200">
        <w:rPr>
          <w:rFonts w:ascii="Arial" w:hAnsi="Arial" w:cs="Arial"/>
          <w:sz w:val="24"/>
          <w:szCs w:val="24"/>
          <w:lang w:val="es-CO"/>
        </w:rPr>
        <w:t xml:space="preserve">LAS CONCLUSIONES </w:t>
      </w:r>
    </w:p>
    <w:p w:rsidR="00AC7177" w:rsidRPr="00287C9C" w:rsidRDefault="00AC7177" w:rsidP="00AC7177">
      <w:pPr>
        <w:spacing w:line="360" w:lineRule="auto"/>
        <w:jc w:val="both"/>
        <w:rPr>
          <w:rFonts w:ascii="Arial" w:hAnsi="Arial" w:cs="Arial"/>
          <w:sz w:val="20"/>
          <w:lang w:val="es-CO"/>
        </w:rPr>
      </w:pPr>
    </w:p>
    <w:p w:rsidR="00AA2C63" w:rsidRDefault="00AC7177" w:rsidP="00AC7177">
      <w:pPr>
        <w:spacing w:line="360" w:lineRule="auto"/>
        <w:jc w:val="both"/>
        <w:rPr>
          <w:rFonts w:ascii="Arial" w:hAnsi="Arial"/>
          <w:lang w:val="es-CO"/>
        </w:rPr>
      </w:pPr>
      <w:r w:rsidRPr="00BA6200">
        <w:rPr>
          <w:rFonts w:ascii="Arial" w:hAnsi="Arial"/>
          <w:lang w:val="es-CO"/>
        </w:rPr>
        <w:t xml:space="preserve">En armonía con lo discurrido </w:t>
      </w:r>
      <w:r w:rsidR="00F0329A">
        <w:rPr>
          <w:rFonts w:ascii="Arial" w:hAnsi="Arial"/>
          <w:lang w:val="es-CO"/>
        </w:rPr>
        <w:t xml:space="preserve">(i) Se revocarán los numerales 1º y 2º de la sentencia venida en impugnación; y, en su lugar, (ii)  Se declarara </w:t>
      </w:r>
      <w:r w:rsidR="00BA6200" w:rsidRPr="00BA6200">
        <w:rPr>
          <w:rFonts w:ascii="Arial" w:hAnsi="Arial"/>
          <w:lang w:val="es-CO"/>
        </w:rPr>
        <w:t xml:space="preserve">improcedente el amparo por carencia de legitimación </w:t>
      </w:r>
      <w:r w:rsidR="00F0329A">
        <w:rPr>
          <w:rFonts w:ascii="Arial" w:hAnsi="Arial"/>
          <w:lang w:val="es-CO"/>
        </w:rPr>
        <w:t xml:space="preserve">de la señora Gloria </w:t>
      </w:r>
      <w:proofErr w:type="spellStart"/>
      <w:r w:rsidR="00F0329A">
        <w:rPr>
          <w:rFonts w:ascii="Arial" w:hAnsi="Arial"/>
          <w:lang w:val="es-CO"/>
        </w:rPr>
        <w:t>Nelcy</w:t>
      </w:r>
      <w:proofErr w:type="spellEnd"/>
      <w:r w:rsidR="00F0329A">
        <w:rPr>
          <w:rFonts w:ascii="Arial" w:hAnsi="Arial"/>
          <w:lang w:val="es-CO"/>
        </w:rPr>
        <w:t xml:space="preserve"> Sánchez Torres, respecto del derecho fundamental de petición; y, (iii) Se negará con relación a los derechos fundamentales </w:t>
      </w:r>
      <w:r w:rsidR="00F0329A">
        <w:rPr>
          <w:rFonts w:ascii="Arial" w:hAnsi="Arial"/>
        </w:rPr>
        <w:t xml:space="preserve">a </w:t>
      </w:r>
      <w:r w:rsidR="00F0329A">
        <w:rPr>
          <w:rFonts w:ascii="Arial" w:hAnsi="Arial"/>
        </w:rPr>
        <w:lastRenderedPageBreak/>
        <w:t>la seguridad social, la vida digna y al mínimo vital</w:t>
      </w:r>
      <w:r w:rsidR="0022635F" w:rsidRPr="00BA6200">
        <w:rPr>
          <w:rFonts w:ascii="Arial" w:hAnsi="Arial"/>
          <w:lang w:val="es-CO"/>
        </w:rPr>
        <w:t>.</w:t>
      </w:r>
      <w:r w:rsidR="00CA4FA7" w:rsidRPr="00BA6200">
        <w:rPr>
          <w:rFonts w:ascii="Arial" w:hAnsi="Arial"/>
          <w:lang w:val="es-CO"/>
        </w:rPr>
        <w:t xml:space="preserve"> </w:t>
      </w:r>
    </w:p>
    <w:p w:rsidR="00CB6EA1" w:rsidRDefault="00CB6EA1" w:rsidP="00AC7177">
      <w:pPr>
        <w:spacing w:line="360" w:lineRule="auto"/>
        <w:jc w:val="both"/>
        <w:rPr>
          <w:rFonts w:ascii="Arial" w:hAnsi="Arial"/>
          <w:lang w:val="es-CO"/>
        </w:rPr>
      </w:pPr>
    </w:p>
    <w:p w:rsidR="004D61A5" w:rsidRPr="00D108C2" w:rsidRDefault="00AC7177" w:rsidP="004D61A5">
      <w:pPr>
        <w:tabs>
          <w:tab w:val="left" w:pos="-720"/>
        </w:tabs>
        <w:suppressAutoHyphens/>
        <w:spacing w:line="360" w:lineRule="auto"/>
        <w:jc w:val="both"/>
        <w:rPr>
          <w:rFonts w:ascii="Arial" w:hAnsi="Arial" w:cs="Arial"/>
        </w:rPr>
      </w:pPr>
      <w:r w:rsidRPr="008A1328">
        <w:rPr>
          <w:rFonts w:ascii="Arial" w:hAnsi="Arial" w:cs="Arial"/>
        </w:rPr>
        <w:t xml:space="preserve">En </w:t>
      </w:r>
      <w:r w:rsidR="004D61A5" w:rsidRPr="00D108C2">
        <w:rPr>
          <w:rFonts w:ascii="Arial" w:hAnsi="Arial" w:cs="Arial"/>
        </w:rPr>
        <w:t xml:space="preserve">mérito de lo </w:t>
      </w:r>
      <w:r w:rsidR="004D61A5">
        <w:rPr>
          <w:rFonts w:ascii="Arial" w:hAnsi="Arial" w:cs="Arial"/>
        </w:rPr>
        <w:t>razonado</w:t>
      </w:r>
      <w:r w:rsidR="004D61A5" w:rsidRPr="00D108C2">
        <w:rPr>
          <w:rFonts w:ascii="Arial" w:hAnsi="Arial" w:cs="Arial"/>
        </w:rPr>
        <w:t xml:space="preserve">, el </w:t>
      </w:r>
      <w:r w:rsidR="004D61A5" w:rsidRPr="00D108C2">
        <w:rPr>
          <w:rFonts w:ascii="Arial" w:hAnsi="Arial" w:cs="Arial"/>
          <w:bCs/>
          <w:smallCaps/>
        </w:rPr>
        <w:t xml:space="preserve">Tribunal Superior del Distrito Judicial de </w:t>
      </w:r>
      <w:r w:rsidR="004D61A5">
        <w:rPr>
          <w:rFonts w:ascii="Arial" w:hAnsi="Arial" w:cs="Arial"/>
          <w:bCs/>
          <w:smallCaps/>
        </w:rPr>
        <w:t>Pereira</w:t>
      </w:r>
      <w:r w:rsidR="004D61A5" w:rsidRPr="00D108C2">
        <w:rPr>
          <w:rFonts w:ascii="Arial" w:hAnsi="Arial" w:cs="Arial"/>
          <w:bCs/>
          <w:smallCaps/>
        </w:rPr>
        <w:t xml:space="preserve">, Sala </w:t>
      </w:r>
      <w:r w:rsidR="004D61A5">
        <w:rPr>
          <w:rFonts w:ascii="Arial" w:hAnsi="Arial" w:cs="Arial"/>
          <w:bCs/>
          <w:smallCaps/>
        </w:rPr>
        <w:t>de Asuntos Penales para Adolescentes No.4</w:t>
      </w:r>
      <w:r w:rsidR="004D61A5" w:rsidRPr="00D108C2">
        <w:rPr>
          <w:rFonts w:ascii="Arial" w:hAnsi="Arial" w:cs="Arial"/>
        </w:rPr>
        <w:t>, administrando Justicia, en nombre de la República y por autoridad de la Ley,</w:t>
      </w:r>
    </w:p>
    <w:p w:rsidR="00AC7177" w:rsidRP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
          <w:lang w:val="es-ES_tradnl"/>
        </w:rPr>
      </w:pPr>
    </w:p>
    <w:p w:rsid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 xml:space="preserve">F A L </w:t>
      </w:r>
      <w:proofErr w:type="spellStart"/>
      <w:r w:rsidRPr="008A1328">
        <w:rPr>
          <w:rFonts w:ascii="Arial" w:hAnsi="Arial" w:cs="Arial"/>
          <w:bCs/>
          <w:smallCaps/>
          <w:spacing w:val="-3"/>
          <w:lang w:val="es-ES_tradnl"/>
        </w:rPr>
        <w:t>L</w:t>
      </w:r>
      <w:proofErr w:type="spellEnd"/>
      <w:r w:rsidRPr="008A1328">
        <w:rPr>
          <w:rFonts w:ascii="Arial" w:hAnsi="Arial" w:cs="Arial"/>
          <w:bCs/>
          <w:smallCaps/>
          <w:spacing w:val="-3"/>
          <w:lang w:val="es-ES_tradnl"/>
        </w:rPr>
        <w:t xml:space="preserve"> A,</w:t>
      </w:r>
    </w:p>
    <w:p w:rsidR="00AC7177" w:rsidRPr="00287C9C"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8"/>
          <w:lang w:val="es-ES_tradnl"/>
        </w:rPr>
      </w:pPr>
    </w:p>
    <w:p w:rsidR="00AC7177" w:rsidRDefault="00F0329A" w:rsidP="00AC7177">
      <w:pPr>
        <w:pStyle w:val="Prrafodelista"/>
        <w:numPr>
          <w:ilvl w:val="0"/>
          <w:numId w:val="28"/>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Arial" w:hAnsi="Arial"/>
          <w:spacing w:val="-3"/>
          <w:sz w:val="24"/>
          <w:szCs w:val="24"/>
          <w:lang w:val="es-ES_tradnl"/>
        </w:rPr>
      </w:pPr>
      <w:r>
        <w:rPr>
          <w:rFonts w:ascii="Arial" w:hAnsi="Arial"/>
          <w:spacing w:val="-3"/>
          <w:sz w:val="24"/>
          <w:szCs w:val="24"/>
          <w:lang w:val="es-ES_tradnl"/>
        </w:rPr>
        <w:t>REVOCAR</w:t>
      </w:r>
      <w:r w:rsidR="00AC7177" w:rsidRPr="00D23CD1">
        <w:rPr>
          <w:rFonts w:ascii="Arial" w:hAnsi="Arial"/>
          <w:spacing w:val="-3"/>
          <w:sz w:val="24"/>
          <w:szCs w:val="24"/>
          <w:lang w:val="es-ES_tradnl"/>
        </w:rPr>
        <w:t xml:space="preserve"> </w:t>
      </w:r>
      <w:r>
        <w:rPr>
          <w:rFonts w:ascii="Arial" w:hAnsi="Arial"/>
          <w:spacing w:val="-3"/>
          <w:sz w:val="24"/>
          <w:szCs w:val="24"/>
          <w:lang w:val="es-ES_tradnl"/>
        </w:rPr>
        <w:t>la</w:t>
      </w:r>
      <w:r w:rsidR="00AC7177" w:rsidRPr="00D23CD1">
        <w:rPr>
          <w:rFonts w:ascii="Arial" w:hAnsi="Arial"/>
          <w:spacing w:val="-3"/>
          <w:sz w:val="24"/>
          <w:szCs w:val="24"/>
          <w:lang w:val="es-ES_tradnl"/>
        </w:rPr>
        <w:t xml:space="preserve"> sentencia del día </w:t>
      </w:r>
      <w:r>
        <w:rPr>
          <w:rFonts w:ascii="Arial" w:hAnsi="Arial"/>
          <w:spacing w:val="-3"/>
          <w:sz w:val="24"/>
          <w:szCs w:val="24"/>
          <w:lang w:val="es-ES_tradnl"/>
        </w:rPr>
        <w:t xml:space="preserve">21-07-2016 </w:t>
      </w:r>
      <w:r w:rsidR="00AC7177" w:rsidRPr="00D23CD1">
        <w:rPr>
          <w:rFonts w:ascii="Arial" w:hAnsi="Arial"/>
          <w:spacing w:val="-3"/>
          <w:sz w:val="24"/>
          <w:szCs w:val="24"/>
          <w:lang w:val="es-ES_tradnl"/>
        </w:rPr>
        <w:t xml:space="preserve">proferida por el </w:t>
      </w:r>
      <w:r w:rsidRPr="00E23D2E">
        <w:rPr>
          <w:rFonts w:ascii="Arial" w:hAnsi="Arial"/>
          <w:sz w:val="24"/>
        </w:rPr>
        <w:t xml:space="preserve">Juzgado </w:t>
      </w:r>
      <w:r>
        <w:rPr>
          <w:rFonts w:ascii="Arial" w:hAnsi="Arial"/>
          <w:sz w:val="24"/>
        </w:rPr>
        <w:t xml:space="preserve">Segundo Penal del Circuito para Adolescentes con </w:t>
      </w:r>
      <w:r w:rsidR="00095D2E">
        <w:rPr>
          <w:rFonts w:ascii="Arial" w:hAnsi="Arial"/>
          <w:sz w:val="24"/>
        </w:rPr>
        <w:t>f</w:t>
      </w:r>
      <w:r>
        <w:rPr>
          <w:rFonts w:ascii="Arial" w:hAnsi="Arial"/>
          <w:sz w:val="24"/>
        </w:rPr>
        <w:t xml:space="preserve">unción de </w:t>
      </w:r>
      <w:r w:rsidR="00095D2E">
        <w:rPr>
          <w:rFonts w:ascii="Arial" w:hAnsi="Arial"/>
          <w:sz w:val="24"/>
        </w:rPr>
        <w:t>c</w:t>
      </w:r>
      <w:r>
        <w:rPr>
          <w:rFonts w:ascii="Arial" w:hAnsi="Arial"/>
          <w:sz w:val="24"/>
        </w:rPr>
        <w:t>onocimiento de la ciudad</w:t>
      </w:r>
      <w:r w:rsidR="00CA2F76">
        <w:rPr>
          <w:rFonts w:ascii="Arial" w:hAnsi="Arial"/>
          <w:spacing w:val="-3"/>
          <w:sz w:val="24"/>
          <w:szCs w:val="24"/>
          <w:lang w:val="es-ES_tradnl"/>
        </w:rPr>
        <w:t>.</w:t>
      </w:r>
    </w:p>
    <w:p w:rsidR="00F0329A" w:rsidRDefault="00F0329A" w:rsidP="00F0329A">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360"/>
        <w:jc w:val="both"/>
        <w:textAlignment w:val="baseline"/>
        <w:rPr>
          <w:rFonts w:ascii="Arial" w:hAnsi="Arial"/>
          <w:spacing w:val="-3"/>
          <w:sz w:val="24"/>
          <w:szCs w:val="24"/>
          <w:lang w:val="es-ES_tradnl"/>
        </w:rPr>
      </w:pPr>
    </w:p>
    <w:p w:rsidR="0024798C" w:rsidRDefault="00F0329A" w:rsidP="00AC7177">
      <w:pPr>
        <w:pStyle w:val="Prrafodelista"/>
        <w:numPr>
          <w:ilvl w:val="0"/>
          <w:numId w:val="28"/>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Arial" w:hAnsi="Arial"/>
          <w:spacing w:val="-3"/>
          <w:sz w:val="24"/>
          <w:szCs w:val="24"/>
          <w:lang w:val="es-ES_tradnl"/>
        </w:rPr>
      </w:pPr>
      <w:r>
        <w:rPr>
          <w:rFonts w:ascii="Arial" w:hAnsi="Arial"/>
          <w:spacing w:val="-3"/>
          <w:sz w:val="24"/>
          <w:szCs w:val="24"/>
          <w:lang w:val="es-ES_tradnl"/>
        </w:rPr>
        <w:t xml:space="preserve">DECLARAR improcedente el amparo constitucional promovido por la señora Gloria </w:t>
      </w:r>
      <w:proofErr w:type="spellStart"/>
      <w:r>
        <w:rPr>
          <w:rFonts w:ascii="Arial" w:hAnsi="Arial"/>
          <w:spacing w:val="-3"/>
          <w:sz w:val="24"/>
          <w:szCs w:val="24"/>
          <w:lang w:val="es-ES_tradnl"/>
        </w:rPr>
        <w:t>Nelcy</w:t>
      </w:r>
      <w:proofErr w:type="spellEnd"/>
      <w:r>
        <w:rPr>
          <w:rFonts w:ascii="Arial" w:hAnsi="Arial"/>
          <w:spacing w:val="-3"/>
          <w:sz w:val="24"/>
          <w:szCs w:val="24"/>
          <w:lang w:val="es-ES_tradnl"/>
        </w:rPr>
        <w:t xml:space="preserve"> Sánchez Torres contra </w:t>
      </w:r>
      <w:r w:rsidR="0024798C">
        <w:rPr>
          <w:rFonts w:ascii="Arial" w:hAnsi="Arial"/>
          <w:spacing w:val="-3"/>
          <w:sz w:val="24"/>
          <w:szCs w:val="24"/>
          <w:lang w:val="es-ES_tradnl"/>
        </w:rPr>
        <w:t>la Presidencia del Colpensiones, la Vicepresidencia de Planeación y Riesgos y la Gerencia Nacional de Gestión Actuarial de Colpensiones, por carecer de legitimación con relación al derecho fundamental de petición</w:t>
      </w:r>
      <w:r>
        <w:rPr>
          <w:rFonts w:ascii="Arial" w:hAnsi="Arial"/>
          <w:spacing w:val="-3"/>
          <w:sz w:val="24"/>
          <w:szCs w:val="24"/>
          <w:lang w:val="es-ES_tradnl"/>
        </w:rPr>
        <w:t>.</w:t>
      </w:r>
    </w:p>
    <w:p w:rsidR="0024798C" w:rsidRPr="0024798C" w:rsidRDefault="0024798C" w:rsidP="0024798C">
      <w:pPr>
        <w:pStyle w:val="Prrafodelista"/>
        <w:rPr>
          <w:rFonts w:ascii="Arial" w:hAnsi="Arial"/>
          <w:spacing w:val="-3"/>
          <w:sz w:val="24"/>
          <w:szCs w:val="24"/>
          <w:lang w:val="es-ES_tradnl"/>
        </w:rPr>
      </w:pPr>
    </w:p>
    <w:p w:rsidR="00F0329A" w:rsidRDefault="00F0329A" w:rsidP="00AC7177">
      <w:pPr>
        <w:pStyle w:val="Prrafodelista"/>
        <w:numPr>
          <w:ilvl w:val="0"/>
          <w:numId w:val="28"/>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Arial" w:hAnsi="Arial"/>
          <w:spacing w:val="-3"/>
          <w:sz w:val="24"/>
          <w:szCs w:val="24"/>
          <w:lang w:val="es-ES_tradnl"/>
        </w:rPr>
      </w:pPr>
      <w:r>
        <w:rPr>
          <w:rFonts w:ascii="Arial" w:hAnsi="Arial"/>
          <w:spacing w:val="-3"/>
          <w:sz w:val="24"/>
          <w:szCs w:val="24"/>
          <w:lang w:val="es-ES_tradnl"/>
        </w:rPr>
        <w:t xml:space="preserve"> </w:t>
      </w:r>
      <w:r w:rsidR="0024798C">
        <w:rPr>
          <w:rFonts w:ascii="Arial" w:hAnsi="Arial"/>
          <w:spacing w:val="-3"/>
          <w:sz w:val="24"/>
          <w:szCs w:val="24"/>
          <w:lang w:val="es-ES_tradnl"/>
        </w:rPr>
        <w:t>NEGAR la acción de tutela por inexistencia de vulneración y amenaza de los derechos fundamentales a la seguridad social, la vida digna y al mínimo vital.</w:t>
      </w:r>
    </w:p>
    <w:p w:rsidR="001372CB" w:rsidRPr="00287C9C" w:rsidRDefault="001372CB" w:rsidP="007E5B9C">
      <w:pPr>
        <w:tabs>
          <w:tab w:val="left" w:pos="0"/>
          <w:tab w:val="left" w:pos="142"/>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spacing w:val="-3"/>
          <w:sz w:val="18"/>
          <w:lang w:val="es-ES_tradnl"/>
        </w:rPr>
      </w:pPr>
    </w:p>
    <w:p w:rsidR="00AC7177" w:rsidRPr="008A1328" w:rsidRDefault="00AC7177" w:rsidP="00AC7177">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NOTIFICAR esta decisión a todas las partes, por el medio más expedito y eficaz.</w:t>
      </w:r>
    </w:p>
    <w:p w:rsidR="00AC7177" w:rsidRPr="00287C9C" w:rsidRDefault="00AC7177" w:rsidP="00AC7177">
      <w:pPr>
        <w:pStyle w:val="Prrafodelista"/>
        <w:spacing w:after="0" w:line="360" w:lineRule="auto"/>
        <w:ind w:left="360"/>
        <w:rPr>
          <w:rFonts w:ascii="Arial" w:hAnsi="Arial" w:cs="Arial"/>
          <w:sz w:val="20"/>
          <w:szCs w:val="24"/>
        </w:rPr>
      </w:pPr>
    </w:p>
    <w:p w:rsidR="00AC7177" w:rsidRDefault="00AC7177" w:rsidP="00AC7177">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REMITIR el expediente a la Corte Constitucional para su eventual revisión.</w:t>
      </w:r>
    </w:p>
    <w:p w:rsidR="005934D8" w:rsidRDefault="005934D8" w:rsidP="00F839CE">
      <w:pPr>
        <w:pStyle w:val="Textoindependiente"/>
        <w:spacing w:line="360" w:lineRule="auto"/>
        <w:jc w:val="center"/>
        <w:rPr>
          <w:rFonts w:ascii="Arial" w:hAnsi="Arial" w:cs="Arial"/>
          <w:smallCaps/>
          <w:sz w:val="24"/>
          <w:szCs w:val="24"/>
          <w:lang w:val="en-US"/>
        </w:rPr>
      </w:pPr>
    </w:p>
    <w:p w:rsidR="003913E3" w:rsidRPr="007E5B9C" w:rsidRDefault="003913E3" w:rsidP="00F839CE">
      <w:pPr>
        <w:pStyle w:val="Textoindependiente"/>
        <w:spacing w:line="360" w:lineRule="auto"/>
        <w:jc w:val="center"/>
        <w:rPr>
          <w:rFonts w:ascii="Arial" w:hAnsi="Arial" w:cs="Arial"/>
          <w:smallCaps/>
          <w:sz w:val="24"/>
          <w:szCs w:val="24"/>
          <w:lang w:val="en-US"/>
        </w:rPr>
      </w:pPr>
      <w:proofErr w:type="spellStart"/>
      <w:r w:rsidRPr="007E5B9C">
        <w:rPr>
          <w:rFonts w:ascii="Arial" w:hAnsi="Arial" w:cs="Arial"/>
          <w:smallCaps/>
          <w:sz w:val="24"/>
          <w:szCs w:val="24"/>
          <w:lang w:val="en-US"/>
        </w:rPr>
        <w:t>Notifíquese</w:t>
      </w:r>
      <w:proofErr w:type="spellEnd"/>
      <w:r w:rsidRPr="007E5B9C">
        <w:rPr>
          <w:rFonts w:ascii="Arial" w:hAnsi="Arial" w:cs="Arial"/>
          <w:smallCaps/>
          <w:sz w:val="24"/>
          <w:szCs w:val="24"/>
          <w:lang w:val="en-US"/>
        </w:rPr>
        <w:t>,</w:t>
      </w:r>
    </w:p>
    <w:p w:rsidR="004736F9" w:rsidRDefault="004736F9" w:rsidP="00922F6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E46F20" w:rsidRDefault="00E46F20" w:rsidP="00922F6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4D61A5" w:rsidRPr="004D61A5" w:rsidRDefault="004D61A5" w:rsidP="00922F6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s-CO"/>
        </w:rPr>
      </w:pPr>
    </w:p>
    <w:p w:rsidR="0017096D" w:rsidRPr="004D61A5" w:rsidRDefault="0017096D"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4D61A5">
        <w:rPr>
          <w:rFonts w:ascii="Arial" w:hAnsi="Arial" w:cs="Arial"/>
          <w:i/>
          <w:spacing w:val="-3"/>
          <w:w w:val="150"/>
          <w:sz w:val="28"/>
          <w:szCs w:val="18"/>
          <w:lang w:val="es-CO"/>
        </w:rPr>
        <w:t>D</w:t>
      </w:r>
      <w:r w:rsidRPr="004D61A5">
        <w:rPr>
          <w:rFonts w:ascii="Arial" w:hAnsi="Arial" w:cs="Arial"/>
          <w:i/>
          <w:spacing w:val="-3"/>
          <w:w w:val="150"/>
          <w:sz w:val="18"/>
          <w:szCs w:val="18"/>
          <w:lang w:val="es-CO"/>
        </w:rPr>
        <w:t xml:space="preserve">UBERNEY </w:t>
      </w:r>
      <w:r w:rsidRPr="004D61A5">
        <w:rPr>
          <w:rFonts w:ascii="Arial" w:hAnsi="Arial" w:cs="Arial"/>
          <w:i/>
          <w:spacing w:val="-3"/>
          <w:w w:val="150"/>
          <w:sz w:val="28"/>
          <w:szCs w:val="18"/>
          <w:lang w:val="es-CO"/>
        </w:rPr>
        <w:t>G</w:t>
      </w:r>
      <w:r w:rsidRPr="004D61A5">
        <w:rPr>
          <w:rFonts w:ascii="Arial" w:hAnsi="Arial" w:cs="Arial"/>
          <w:i/>
          <w:spacing w:val="-3"/>
          <w:w w:val="150"/>
          <w:sz w:val="18"/>
          <w:szCs w:val="18"/>
          <w:lang w:val="es-CO"/>
        </w:rPr>
        <w:t xml:space="preserve">RISALES </w:t>
      </w:r>
      <w:r w:rsidRPr="004D61A5">
        <w:rPr>
          <w:rFonts w:ascii="Arial" w:hAnsi="Arial" w:cs="Arial"/>
          <w:i/>
          <w:spacing w:val="-3"/>
          <w:w w:val="150"/>
          <w:sz w:val="28"/>
          <w:szCs w:val="18"/>
          <w:lang w:val="es-CO"/>
        </w:rPr>
        <w:t>H</w:t>
      </w:r>
      <w:r w:rsidRPr="004D61A5">
        <w:rPr>
          <w:rFonts w:ascii="Arial" w:hAnsi="Arial" w:cs="Arial"/>
          <w:i/>
          <w:spacing w:val="-3"/>
          <w:w w:val="150"/>
          <w:sz w:val="18"/>
          <w:szCs w:val="18"/>
          <w:lang w:val="es-CO"/>
        </w:rPr>
        <w:t>ERRERA</w:t>
      </w:r>
    </w:p>
    <w:p w:rsidR="0017096D" w:rsidRPr="004D61A5" w:rsidRDefault="0017096D"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s-CO"/>
        </w:rPr>
      </w:pPr>
      <w:r w:rsidRPr="004D61A5">
        <w:rPr>
          <w:rFonts w:ascii="Arial" w:hAnsi="Arial" w:cs="Arial"/>
          <w:i/>
          <w:spacing w:val="-3"/>
          <w:w w:val="150"/>
          <w:sz w:val="28"/>
          <w:lang w:val="es-CO"/>
        </w:rPr>
        <w:t>M</w:t>
      </w:r>
      <w:r w:rsidRPr="004D61A5">
        <w:rPr>
          <w:rFonts w:ascii="Arial" w:hAnsi="Arial" w:cs="Arial"/>
          <w:i/>
          <w:spacing w:val="-3"/>
          <w:w w:val="150"/>
          <w:sz w:val="16"/>
          <w:lang w:val="es-CO"/>
        </w:rPr>
        <w:t xml:space="preserve"> </w:t>
      </w:r>
      <w:r w:rsidRPr="004D61A5">
        <w:rPr>
          <w:rFonts w:ascii="Arial" w:hAnsi="Arial" w:cs="Arial"/>
          <w:i/>
          <w:spacing w:val="-3"/>
          <w:w w:val="150"/>
          <w:sz w:val="18"/>
          <w:szCs w:val="20"/>
          <w:lang w:val="es-CO"/>
        </w:rPr>
        <w:t>A G I S T R A D O</w:t>
      </w:r>
    </w:p>
    <w:p w:rsidR="004D61A5" w:rsidRDefault="004D61A5" w:rsidP="004D61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smallCaps/>
          <w:spacing w:val="-3"/>
          <w:lang w:val="en-GB"/>
        </w:rPr>
      </w:pPr>
    </w:p>
    <w:p w:rsidR="004D61A5" w:rsidRDefault="004D61A5" w:rsidP="004D61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smallCaps/>
          <w:spacing w:val="-3"/>
          <w:lang w:val="en-GB"/>
        </w:rPr>
      </w:pPr>
    </w:p>
    <w:p w:rsidR="004D61A5" w:rsidRDefault="004D61A5" w:rsidP="004D61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smallCaps/>
          <w:spacing w:val="-3"/>
          <w:lang w:val="en-GB"/>
        </w:rPr>
      </w:pPr>
    </w:p>
    <w:p w:rsidR="004D61A5" w:rsidRPr="000D302F" w:rsidRDefault="004D61A5" w:rsidP="004D61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GB"/>
        </w:rPr>
      </w:pPr>
      <w:r w:rsidRPr="000D302F">
        <w:rPr>
          <w:rFonts w:ascii="Arial" w:hAnsi="Arial"/>
          <w:i/>
          <w:w w:val="150"/>
          <w:sz w:val="28"/>
          <w:szCs w:val="18"/>
          <w:lang w:val="en-GB"/>
        </w:rPr>
        <w:t>E</w:t>
      </w:r>
      <w:r w:rsidRPr="000D302F">
        <w:rPr>
          <w:rFonts w:ascii="Arial" w:hAnsi="Arial"/>
          <w:i/>
          <w:w w:val="150"/>
          <w:sz w:val="18"/>
          <w:szCs w:val="18"/>
          <w:lang w:val="en-GB"/>
        </w:rPr>
        <w:t>DDER</w:t>
      </w:r>
      <w:r>
        <w:rPr>
          <w:rFonts w:ascii="Arial" w:hAnsi="Arial"/>
          <w:i/>
          <w:w w:val="150"/>
          <w:sz w:val="18"/>
          <w:szCs w:val="18"/>
          <w:lang w:val="en-GB"/>
        </w:rPr>
        <w:t xml:space="preserve"> </w:t>
      </w:r>
      <w:r w:rsidRPr="000D302F">
        <w:rPr>
          <w:rFonts w:ascii="Arial" w:hAnsi="Arial"/>
          <w:i/>
          <w:w w:val="150"/>
          <w:sz w:val="28"/>
          <w:lang w:val="en-GB"/>
        </w:rPr>
        <w:t>J</w:t>
      </w:r>
      <w:r w:rsidRPr="000D302F">
        <w:rPr>
          <w:rFonts w:ascii="Arial" w:hAnsi="Arial"/>
          <w:i/>
          <w:w w:val="150"/>
          <w:sz w:val="18"/>
          <w:szCs w:val="18"/>
          <w:lang w:val="en-GB"/>
        </w:rPr>
        <w:t xml:space="preserve">IMMY </w:t>
      </w:r>
      <w:r w:rsidRPr="000D302F">
        <w:rPr>
          <w:rFonts w:ascii="Arial" w:hAnsi="Arial"/>
          <w:i/>
          <w:w w:val="150"/>
          <w:sz w:val="28"/>
          <w:lang w:val="en-GB"/>
        </w:rPr>
        <w:t>S</w:t>
      </w:r>
      <w:r w:rsidRPr="000D302F">
        <w:rPr>
          <w:rFonts w:ascii="Arial" w:hAnsi="Arial"/>
          <w:i/>
          <w:w w:val="150"/>
          <w:sz w:val="18"/>
          <w:szCs w:val="18"/>
          <w:lang w:val="en-GB"/>
        </w:rPr>
        <w:t xml:space="preserve">ÁNCHEZ </w:t>
      </w:r>
      <w:r w:rsidRPr="000D302F">
        <w:rPr>
          <w:rFonts w:ascii="Arial" w:hAnsi="Arial"/>
          <w:i/>
          <w:w w:val="150"/>
          <w:sz w:val="28"/>
          <w:szCs w:val="18"/>
          <w:lang w:val="en-GB"/>
        </w:rPr>
        <w:t>C</w:t>
      </w:r>
      <w:r>
        <w:rPr>
          <w:rFonts w:ascii="Arial" w:hAnsi="Arial"/>
          <w:i/>
          <w:w w:val="150"/>
          <w:sz w:val="28"/>
          <w:szCs w:val="18"/>
          <w:lang w:val="en-GB"/>
        </w:rPr>
        <w:t>.</w:t>
      </w:r>
      <w:r w:rsidRPr="00C53999">
        <w:rPr>
          <w:rFonts w:ascii="Arial" w:hAnsi="Arial"/>
          <w:i/>
          <w:w w:val="150"/>
          <w:sz w:val="18"/>
          <w:szCs w:val="16"/>
          <w:lang w:val="en-US"/>
        </w:rPr>
        <w:tab/>
      </w:r>
      <w:r w:rsidRPr="00C53999">
        <w:rPr>
          <w:rFonts w:ascii="Arial" w:hAnsi="Arial"/>
          <w:i/>
          <w:w w:val="150"/>
          <w:sz w:val="18"/>
          <w:szCs w:val="16"/>
          <w:lang w:val="en-US"/>
        </w:rPr>
        <w:tab/>
      </w:r>
      <w:r>
        <w:rPr>
          <w:rFonts w:ascii="Arial" w:hAnsi="Arial"/>
          <w:i/>
          <w:w w:val="150"/>
          <w:sz w:val="28"/>
          <w:szCs w:val="18"/>
        </w:rPr>
        <w:t>J</w:t>
      </w:r>
      <w:r>
        <w:rPr>
          <w:rFonts w:ascii="Arial" w:hAnsi="Arial"/>
          <w:i/>
          <w:w w:val="150"/>
          <w:sz w:val="18"/>
          <w:szCs w:val="18"/>
        </w:rPr>
        <w:t xml:space="preserve">ORGE </w:t>
      </w:r>
      <w:r w:rsidRPr="00652604">
        <w:rPr>
          <w:rFonts w:ascii="Arial" w:hAnsi="Arial"/>
          <w:i/>
          <w:w w:val="150"/>
          <w:sz w:val="28"/>
          <w:szCs w:val="18"/>
        </w:rPr>
        <w:t>A</w:t>
      </w:r>
      <w:r>
        <w:rPr>
          <w:rFonts w:ascii="Arial" w:hAnsi="Arial"/>
          <w:i/>
          <w:w w:val="150"/>
          <w:sz w:val="18"/>
          <w:szCs w:val="18"/>
        </w:rPr>
        <w:t xml:space="preserve">RTURO </w:t>
      </w:r>
      <w:r>
        <w:rPr>
          <w:rFonts w:ascii="Arial" w:hAnsi="Arial"/>
          <w:i/>
          <w:w w:val="150"/>
          <w:sz w:val="28"/>
        </w:rPr>
        <w:t>C</w:t>
      </w:r>
      <w:r>
        <w:rPr>
          <w:rFonts w:ascii="Arial" w:hAnsi="Arial"/>
          <w:i/>
          <w:w w:val="150"/>
          <w:sz w:val="18"/>
          <w:szCs w:val="18"/>
        </w:rPr>
        <w:t xml:space="preserve">ASTAÑO </w:t>
      </w:r>
      <w:r>
        <w:rPr>
          <w:rFonts w:ascii="Arial" w:hAnsi="Arial"/>
          <w:i/>
          <w:w w:val="150"/>
          <w:sz w:val="28"/>
        </w:rPr>
        <w:t>D.</w:t>
      </w:r>
    </w:p>
    <w:p w:rsidR="004D61A5" w:rsidRPr="000D302F" w:rsidRDefault="004D61A5" w:rsidP="004D61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pacing w:val="-3"/>
          <w:w w:val="150"/>
          <w:sz w:val="22"/>
          <w:szCs w:val="18"/>
          <w:lang w:val="en-GB"/>
        </w:rPr>
      </w:pPr>
      <w:r>
        <w:rPr>
          <w:rFonts w:ascii="Arial" w:hAnsi="Arial" w:cs="Arial"/>
          <w:i/>
          <w:w w:val="150"/>
          <w:sz w:val="28"/>
          <w:lang w:val="en-GB"/>
        </w:rPr>
        <w:tab/>
      </w:r>
      <w:r w:rsidRPr="000D302F">
        <w:rPr>
          <w:rFonts w:ascii="Arial" w:hAnsi="Arial" w:cs="Arial"/>
          <w:i/>
          <w:w w:val="150"/>
          <w:sz w:val="28"/>
          <w:lang w:val="en-GB"/>
        </w:rPr>
        <w:t>M</w:t>
      </w:r>
      <w:r w:rsidRPr="000D302F">
        <w:rPr>
          <w:rFonts w:ascii="Arial" w:hAnsi="Arial" w:cs="Arial"/>
          <w:i/>
          <w:w w:val="150"/>
          <w:sz w:val="18"/>
          <w:lang w:val="en-GB"/>
        </w:rPr>
        <w:t xml:space="preserve"> A G I S T R A D </w:t>
      </w:r>
      <w:r>
        <w:rPr>
          <w:rFonts w:ascii="Arial" w:hAnsi="Arial" w:cs="Arial"/>
          <w:i/>
          <w:w w:val="150"/>
          <w:sz w:val="18"/>
          <w:lang w:val="en-GB"/>
        </w:rPr>
        <w:t>O</w:t>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sidRPr="000D302F">
        <w:rPr>
          <w:rFonts w:ascii="Arial" w:hAnsi="Arial" w:cs="Arial"/>
          <w:i/>
          <w:w w:val="150"/>
          <w:sz w:val="28"/>
          <w:lang w:val="en-GB"/>
        </w:rPr>
        <w:t>M</w:t>
      </w:r>
      <w:r w:rsidRPr="000D302F">
        <w:rPr>
          <w:rFonts w:ascii="Arial" w:hAnsi="Arial" w:cs="Arial"/>
          <w:i/>
          <w:w w:val="150"/>
          <w:sz w:val="18"/>
          <w:lang w:val="en-GB"/>
        </w:rPr>
        <w:t xml:space="preserve"> A G I S T R A D</w:t>
      </w:r>
      <w:r>
        <w:rPr>
          <w:rFonts w:ascii="Arial" w:hAnsi="Arial" w:cs="Arial"/>
          <w:i/>
          <w:w w:val="150"/>
          <w:sz w:val="18"/>
          <w:lang w:val="en-GB"/>
        </w:rPr>
        <w:t xml:space="preserve"> </w:t>
      </w:r>
      <w:r w:rsidRPr="000D302F">
        <w:rPr>
          <w:rFonts w:ascii="Arial" w:hAnsi="Arial" w:cs="Arial"/>
          <w:i/>
          <w:w w:val="150"/>
          <w:sz w:val="18"/>
          <w:lang w:val="en-GB"/>
        </w:rPr>
        <w:t>O</w:t>
      </w:r>
    </w:p>
    <w:p w:rsidR="002153DB" w:rsidRDefault="00BD5831" w:rsidP="002153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EA0D7F">
        <w:rPr>
          <w:rFonts w:ascii="Arial" w:hAnsi="Arial" w:cs="Arial"/>
          <w:i/>
          <w:w w:val="150"/>
          <w:sz w:val="14"/>
        </w:rPr>
        <w:tab/>
      </w:r>
      <w:r w:rsidR="00EF3888" w:rsidRPr="00EA0D7F">
        <w:rPr>
          <w:rFonts w:ascii="Arial" w:hAnsi="Arial" w:cs="Arial"/>
          <w:i/>
          <w:w w:val="150"/>
          <w:sz w:val="14"/>
        </w:rPr>
        <w:t xml:space="preserve"> </w:t>
      </w:r>
      <w:r w:rsidR="002153DB">
        <w:rPr>
          <w:rFonts w:ascii="Arial" w:hAnsi="Arial" w:cs="Arial"/>
          <w:i/>
          <w:w w:val="150"/>
          <w:sz w:val="14"/>
        </w:rPr>
        <w:tab/>
      </w:r>
      <w:r w:rsidR="002153DB">
        <w:rPr>
          <w:rFonts w:ascii="Arial" w:hAnsi="Arial" w:cs="Arial"/>
          <w:i/>
          <w:w w:val="150"/>
          <w:sz w:val="14"/>
        </w:rPr>
        <w:tab/>
      </w:r>
      <w:r w:rsidR="002153DB">
        <w:rPr>
          <w:rFonts w:ascii="Arial" w:hAnsi="Arial" w:cs="Arial"/>
          <w:i/>
          <w:w w:val="150"/>
          <w:sz w:val="14"/>
        </w:rPr>
        <w:tab/>
      </w:r>
      <w:r w:rsidR="002153DB">
        <w:rPr>
          <w:rFonts w:ascii="Arial" w:hAnsi="Arial" w:cs="Arial"/>
          <w:i/>
          <w:w w:val="150"/>
          <w:sz w:val="14"/>
        </w:rPr>
        <w:tab/>
      </w:r>
      <w:r w:rsidR="002153DB">
        <w:rPr>
          <w:rFonts w:ascii="Arial" w:hAnsi="Arial" w:cs="Arial"/>
          <w:i/>
          <w:w w:val="150"/>
          <w:sz w:val="14"/>
        </w:rPr>
        <w:tab/>
      </w:r>
      <w:r w:rsidR="002153DB">
        <w:rPr>
          <w:rFonts w:ascii="Arial" w:hAnsi="Arial" w:cs="Arial"/>
          <w:i/>
          <w:w w:val="150"/>
          <w:sz w:val="14"/>
        </w:rPr>
        <w:tab/>
      </w:r>
      <w:r w:rsidR="002153DB">
        <w:rPr>
          <w:rFonts w:ascii="Arial" w:hAnsi="Arial" w:cs="Arial"/>
          <w:i/>
          <w:w w:val="150"/>
          <w:sz w:val="14"/>
        </w:rPr>
        <w:tab/>
      </w:r>
      <w:r w:rsidR="002153DB">
        <w:rPr>
          <w:rFonts w:ascii="Arial" w:hAnsi="Arial" w:cs="Arial"/>
          <w:i/>
          <w:w w:val="150"/>
          <w:sz w:val="18"/>
        </w:rPr>
        <w:t xml:space="preserve">   En uso de permiso</w:t>
      </w:r>
    </w:p>
    <w:p w:rsidR="00350057" w:rsidRPr="0007544B" w:rsidRDefault="006E152A"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sz w:val="28"/>
          <w:lang w:val="en-US"/>
        </w:rPr>
      </w:pPr>
      <w:r w:rsidRPr="0007544B">
        <w:rPr>
          <w:rFonts w:ascii="Arial" w:hAnsi="Arial" w:cs="Times New Roman"/>
          <w:i/>
          <w:smallCaps/>
          <w:spacing w:val="-3"/>
          <w:sz w:val="12"/>
          <w:szCs w:val="16"/>
          <w:lang w:val="en-US"/>
        </w:rPr>
        <w:t xml:space="preserve">DGH / </w:t>
      </w:r>
      <w:r w:rsidR="0024798C">
        <w:rPr>
          <w:rFonts w:ascii="Arial" w:hAnsi="Arial" w:cs="Times New Roman"/>
          <w:i/>
          <w:smallCaps/>
          <w:spacing w:val="-3"/>
          <w:sz w:val="12"/>
          <w:szCs w:val="16"/>
          <w:lang w:val="en-US"/>
        </w:rPr>
        <w:t>ODCD</w:t>
      </w:r>
      <w:r w:rsidRPr="0007544B">
        <w:rPr>
          <w:rFonts w:ascii="Arial" w:hAnsi="Arial" w:cs="Times New Roman"/>
          <w:i/>
          <w:smallCaps/>
          <w:spacing w:val="-3"/>
          <w:sz w:val="12"/>
          <w:szCs w:val="16"/>
          <w:lang w:val="en-US"/>
        </w:rPr>
        <w:t xml:space="preserve"> / 201</w:t>
      </w:r>
      <w:r w:rsidR="00362807">
        <w:rPr>
          <w:rFonts w:ascii="Arial" w:hAnsi="Arial" w:cs="Times New Roman"/>
          <w:i/>
          <w:smallCaps/>
          <w:spacing w:val="-3"/>
          <w:sz w:val="12"/>
          <w:szCs w:val="16"/>
          <w:lang w:val="en-US"/>
        </w:rPr>
        <w:t>6</w:t>
      </w:r>
    </w:p>
    <w:sectPr w:rsidR="00350057" w:rsidRPr="0007544B" w:rsidSect="00207C9C">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134"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AB0" w:rsidRDefault="004E2AB0" w:rsidP="002F20AB">
      <w:r>
        <w:separator/>
      </w:r>
    </w:p>
  </w:endnote>
  <w:endnote w:type="continuationSeparator" w:id="0">
    <w:p w:rsidR="004E2AB0" w:rsidRDefault="004E2AB0"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p w:rsidR="00A02133" w:rsidRDefault="00A021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AB0" w:rsidRDefault="004E2AB0" w:rsidP="002F20AB">
      <w:r>
        <w:separator/>
      </w:r>
    </w:p>
  </w:footnote>
  <w:footnote w:type="continuationSeparator" w:id="0">
    <w:p w:rsidR="004E2AB0" w:rsidRDefault="004E2AB0" w:rsidP="002F20AB">
      <w:r>
        <w:continuationSeparator/>
      </w:r>
    </w:p>
  </w:footnote>
  <w:footnote w:id="1">
    <w:p w:rsidR="00B72868" w:rsidRPr="00A229F6" w:rsidRDefault="00B72868" w:rsidP="00B72868">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CORTE CONSTITUCIONAL. Sentencia T-464 de 2013.</w:t>
      </w:r>
    </w:p>
  </w:footnote>
  <w:footnote w:id="2">
    <w:p w:rsidR="00B72868" w:rsidRPr="00A229F6" w:rsidRDefault="00B72868" w:rsidP="00B72868">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CORTE CONSTITUCIONAL. Sentencia T-928 de 2012.</w:t>
      </w:r>
    </w:p>
  </w:footnote>
  <w:footnote w:id="3">
    <w:p w:rsidR="00B72868" w:rsidRPr="00A229F6" w:rsidRDefault="00B72868" w:rsidP="00A229F6">
      <w:pPr>
        <w:pStyle w:val="Textonotapie"/>
        <w:jc w:val="both"/>
        <w:rPr>
          <w:lang w:val="es-CO"/>
        </w:rPr>
      </w:pPr>
      <w:r w:rsidRPr="00A229F6">
        <w:rPr>
          <w:rStyle w:val="Refdenotaalpie"/>
          <w:lang w:val="es-CO"/>
        </w:rPr>
        <w:footnoteRef/>
      </w:r>
      <w:r w:rsidRPr="00A229F6">
        <w:rPr>
          <w:lang w:val="es-CO"/>
        </w:rPr>
        <w:t xml:space="preserve"> </w:t>
      </w:r>
      <w:r w:rsidRPr="00A229F6">
        <w:rPr>
          <w:rFonts w:asciiTheme="minorHAnsi" w:hAnsiTheme="minorHAnsi"/>
          <w:lang w:val="es-CO"/>
        </w:rPr>
        <w:t xml:space="preserve">CORTE SUPREMA DE JUSTICIA, Sala de Casación Civil. Sentencia CSJ STC </w:t>
      </w:r>
      <w:r w:rsidR="00A229F6" w:rsidRPr="00A229F6">
        <w:rPr>
          <w:rFonts w:asciiTheme="minorHAnsi" w:hAnsiTheme="minorHAnsi"/>
          <w:lang w:val="es-CO"/>
        </w:rPr>
        <w:t xml:space="preserve">del </w:t>
      </w:r>
      <w:r w:rsidRPr="00A229F6">
        <w:rPr>
          <w:rFonts w:asciiTheme="minorHAnsi" w:hAnsiTheme="minorHAnsi"/>
          <w:lang w:val="es-CO"/>
        </w:rPr>
        <w:t>13</w:t>
      </w:r>
      <w:r w:rsidR="00A229F6" w:rsidRPr="00A229F6">
        <w:rPr>
          <w:rFonts w:asciiTheme="minorHAnsi" w:hAnsiTheme="minorHAnsi"/>
          <w:lang w:val="es-CO"/>
        </w:rPr>
        <w:t>-12-</w:t>
      </w:r>
      <w:r w:rsidRPr="00A229F6">
        <w:rPr>
          <w:rFonts w:asciiTheme="minorHAnsi" w:hAnsiTheme="minorHAnsi"/>
          <w:lang w:val="es-CO"/>
        </w:rPr>
        <w:t xml:space="preserve">2011, </w:t>
      </w:r>
      <w:r w:rsidR="00A229F6" w:rsidRPr="00A229F6">
        <w:rPr>
          <w:rFonts w:asciiTheme="minorHAnsi" w:hAnsiTheme="minorHAnsi"/>
          <w:lang w:val="es-CO"/>
        </w:rPr>
        <w:t>radicado No.</w:t>
      </w:r>
      <w:r w:rsidRPr="00A229F6">
        <w:rPr>
          <w:rFonts w:asciiTheme="minorHAnsi" w:hAnsiTheme="minorHAnsi"/>
          <w:lang w:val="es-CO"/>
        </w:rPr>
        <w:t>00284-02; reiterada en STC5313-2015, STC5520-2015, STC2344-2016, entre otras.</w:t>
      </w:r>
    </w:p>
  </w:footnote>
  <w:footnote w:id="4">
    <w:p w:rsidR="00A26059" w:rsidRPr="00A229F6" w:rsidRDefault="00A26059" w:rsidP="00A26059">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CORTE CONSTITUCIONAL. Sentencia T-531 de 2002, T-1020 de 2003.</w:t>
      </w:r>
    </w:p>
  </w:footnote>
  <w:footnote w:id="5">
    <w:p w:rsidR="00A26059" w:rsidRPr="00A229F6" w:rsidRDefault="00A26059" w:rsidP="00A26059">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w:t>
      </w:r>
      <w:r w:rsidRPr="00A229F6">
        <w:rPr>
          <w:rFonts w:asciiTheme="minorHAnsi" w:hAnsiTheme="minorHAnsi"/>
          <w:lang w:val="es-CO"/>
        </w:rPr>
        <w:t xml:space="preserve">CORTE CONSTITUCIONAL. Sentencia T-546 de 2013 y T-160 de 2014, </w:t>
      </w:r>
      <w:r w:rsidRPr="00A229F6">
        <w:rPr>
          <w:rFonts w:asciiTheme="minorHAnsi" w:hAnsiTheme="minorHAnsi"/>
          <w:bCs/>
          <w:bdr w:val="none" w:sz="0" w:space="0" w:color="auto" w:frame="1"/>
          <w:lang w:val="es-CO"/>
        </w:rPr>
        <w:t>T-056 de 2015</w:t>
      </w:r>
      <w:r w:rsidRPr="00A229F6">
        <w:rPr>
          <w:rFonts w:asciiTheme="minorHAnsi" w:hAnsiTheme="minorHAnsi"/>
          <w:lang w:val="es-CO"/>
        </w:rPr>
        <w:t xml:space="preserve"> y </w:t>
      </w:r>
      <w:r w:rsidRPr="00A229F6">
        <w:rPr>
          <w:rFonts w:asciiTheme="minorHAnsi" w:hAnsiTheme="minorHAnsi"/>
          <w:bCs/>
          <w:bdr w:val="none" w:sz="0" w:space="0" w:color="auto" w:frame="1"/>
          <w:lang w:val="es-CO"/>
        </w:rPr>
        <w:t>T-100 de 2016.</w:t>
      </w:r>
    </w:p>
  </w:footnote>
  <w:footnote w:id="6">
    <w:p w:rsidR="00F0329A" w:rsidRPr="00A229F6" w:rsidRDefault="00F0329A" w:rsidP="00F0329A">
      <w:pPr>
        <w:pStyle w:val="Textonotapie"/>
        <w:jc w:val="both"/>
        <w:rPr>
          <w:rFonts w:asciiTheme="minorHAnsi" w:hAnsiTheme="minorHAnsi"/>
          <w:lang w:val="es-CO"/>
        </w:rPr>
      </w:pPr>
      <w:r w:rsidRPr="00A229F6">
        <w:rPr>
          <w:rStyle w:val="Refdenotaalpie"/>
          <w:rFonts w:asciiTheme="minorHAnsi" w:hAnsiTheme="minorHAnsi"/>
          <w:lang w:val="es-CO"/>
        </w:rPr>
        <w:footnoteRef/>
      </w:r>
      <w:r w:rsidRPr="00A229F6">
        <w:rPr>
          <w:rFonts w:asciiTheme="minorHAnsi" w:hAnsiTheme="minorHAnsi"/>
          <w:lang w:val="es-CO"/>
        </w:rPr>
        <w:t xml:space="preserve"> C</w:t>
      </w:r>
      <w:r>
        <w:rPr>
          <w:rFonts w:asciiTheme="minorHAnsi" w:hAnsiTheme="minorHAnsi"/>
          <w:lang w:val="es-CO"/>
        </w:rPr>
        <w:t>ORTE CONSTITUCIONAL</w:t>
      </w:r>
      <w:r w:rsidRPr="00A229F6">
        <w:rPr>
          <w:rFonts w:asciiTheme="minorHAnsi" w:hAnsiTheme="minorHAnsi"/>
          <w:lang w:val="es-CO"/>
        </w:rPr>
        <w:t xml:space="preserve">, Sala </w:t>
      </w:r>
      <w:r>
        <w:rPr>
          <w:rFonts w:asciiTheme="minorHAnsi" w:hAnsiTheme="minorHAnsi"/>
          <w:lang w:val="es-CO"/>
        </w:rPr>
        <w:t>Plena</w:t>
      </w:r>
      <w:r w:rsidRPr="00A229F6">
        <w:rPr>
          <w:rFonts w:asciiTheme="minorHAnsi" w:hAnsiTheme="minorHAnsi"/>
          <w:lang w:val="es-CO"/>
        </w:rPr>
        <w:t xml:space="preserve">. Sentencia </w:t>
      </w:r>
      <w:r>
        <w:rPr>
          <w:rFonts w:asciiTheme="minorHAnsi" w:hAnsiTheme="minorHAnsi"/>
          <w:lang w:val="es-CO"/>
        </w:rPr>
        <w:t>SU-288 del 02-06-2016</w:t>
      </w:r>
      <w:r w:rsidRPr="00A229F6">
        <w:rPr>
          <w:rFonts w:asciiTheme="minorHAnsi" w:hAnsiTheme="minorHAnsi"/>
          <w:lang w:val="es-CO"/>
        </w:rPr>
        <w:t xml:space="preserve">, MP: </w:t>
      </w:r>
      <w:r>
        <w:rPr>
          <w:rFonts w:asciiTheme="minorHAnsi" w:hAnsiTheme="minorHAnsi"/>
          <w:lang w:val="es-CO"/>
        </w:rPr>
        <w:t>Gloria Stella Ortiz Delgado</w:t>
      </w:r>
      <w:r w:rsidRPr="00A229F6">
        <w:rPr>
          <w:rFonts w:asciiTheme="minorHAnsi" w:hAnsiTheme="minorHAns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sidR="00BD5831">
      <w:rPr>
        <w:rStyle w:val="Nmerodepgina"/>
        <w:rFonts w:cs="Verdana"/>
        <w:noProof/>
      </w:rPr>
      <w:t>8</w: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F8003D">
      <w:rPr>
        <w:rFonts w:ascii="Calibri" w:hAnsi="Calibri"/>
        <w:noProof/>
        <w:sz w:val="22"/>
        <w:lang w:val="es-CO"/>
      </w:rPr>
      <w:t>6</w:t>
    </w:r>
    <w:r w:rsidRPr="00AA6B28">
      <w:rPr>
        <w:rFonts w:ascii="Calibri" w:hAnsi="Calibri"/>
        <w:sz w:val="22"/>
        <w:lang w:val="es-CO"/>
      </w:rPr>
      <w:fldChar w:fldCharType="end"/>
    </w:r>
  </w:p>
  <w:p w:rsidR="006508CF" w:rsidRPr="00AA6B28" w:rsidRDefault="006508CF"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FC0A07">
      <w:rPr>
        <w:rFonts w:ascii="Calibri" w:hAnsi="Calibri" w:cs="Calibri"/>
        <w:i/>
        <w:sz w:val="20"/>
        <w:szCs w:val="20"/>
        <w:lang w:val="es-CO"/>
      </w:rPr>
      <w:t>2016-</w:t>
    </w:r>
    <w:r w:rsidR="00205D82">
      <w:rPr>
        <w:rFonts w:ascii="Calibri" w:hAnsi="Calibri" w:cs="Calibri"/>
        <w:i/>
        <w:sz w:val="20"/>
        <w:szCs w:val="20"/>
        <w:lang w:val="es-CO"/>
      </w:rPr>
      <w:t>00176</w:t>
    </w:r>
    <w:r w:rsidRPr="00AA6B28">
      <w:rPr>
        <w:rFonts w:ascii="Calibri" w:hAnsi="Calibri" w:cs="Calibri"/>
        <w:i/>
        <w:sz w:val="20"/>
        <w:szCs w:val="20"/>
        <w:lang w:val="es-CO"/>
      </w:rPr>
      <w:t>-0</w:t>
    </w:r>
    <w:r w:rsidR="00D146F4">
      <w:rPr>
        <w:rFonts w:ascii="Calibri" w:hAnsi="Calibri" w:cs="Calibri"/>
        <w:i/>
        <w:sz w:val="20"/>
        <w:szCs w:val="20"/>
        <w:lang w:val="es-CO"/>
      </w:rPr>
      <w:t>1</w:t>
    </w:r>
    <w:r w:rsidRPr="00AA6B28">
      <w:rPr>
        <w:rFonts w:ascii="Calibri" w:hAnsi="Calibri" w:cs="Calibri"/>
        <w:i/>
        <w:sz w:val="20"/>
        <w:szCs w:val="20"/>
        <w:lang w:val="es-CO"/>
      </w:rPr>
      <w:t xml:space="preserve"> LLRR</w:t>
    </w:r>
  </w:p>
  <w:p w:rsidR="006508CF" w:rsidRPr="00F839CE" w:rsidRDefault="006508C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1121CAA"/>
    <w:multiLevelType w:val="multilevel"/>
    <w:tmpl w:val="BB624E0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322EF0"/>
    <w:multiLevelType w:val="multilevel"/>
    <w:tmpl w:val="EC2E220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E5808C7"/>
    <w:multiLevelType w:val="multilevel"/>
    <w:tmpl w:val="C540CA5E"/>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4"/>
  </w:num>
  <w:num w:numId="3">
    <w:abstractNumId w:val="19"/>
  </w:num>
  <w:num w:numId="4">
    <w:abstractNumId w:val="17"/>
  </w:num>
  <w:num w:numId="5">
    <w:abstractNumId w:val="26"/>
  </w:num>
  <w:num w:numId="6">
    <w:abstractNumId w:val="18"/>
  </w:num>
  <w:num w:numId="7">
    <w:abstractNumId w:val="3"/>
  </w:num>
  <w:num w:numId="8">
    <w:abstractNumId w:val="12"/>
  </w:num>
  <w:num w:numId="9">
    <w:abstractNumId w:val="13"/>
  </w:num>
  <w:num w:numId="10">
    <w:abstractNumId w:val="2"/>
  </w:num>
  <w:num w:numId="11">
    <w:abstractNumId w:val="23"/>
  </w:num>
  <w:num w:numId="12">
    <w:abstractNumId w:val="8"/>
  </w:num>
  <w:num w:numId="13">
    <w:abstractNumId w:val="15"/>
  </w:num>
  <w:num w:numId="14">
    <w:abstractNumId w:val="29"/>
  </w:num>
  <w:num w:numId="15">
    <w:abstractNumId w:val="21"/>
  </w:num>
  <w:num w:numId="16">
    <w:abstractNumId w:val="1"/>
  </w:num>
  <w:num w:numId="17">
    <w:abstractNumId w:val="31"/>
  </w:num>
  <w:num w:numId="18">
    <w:abstractNumId w:val="22"/>
  </w:num>
  <w:num w:numId="19">
    <w:abstractNumId w:val="28"/>
  </w:num>
  <w:num w:numId="20">
    <w:abstractNumId w:val="27"/>
  </w:num>
  <w:num w:numId="21">
    <w:abstractNumId w:val="5"/>
  </w:num>
  <w:num w:numId="22">
    <w:abstractNumId w:val="0"/>
  </w:num>
  <w:num w:numId="23">
    <w:abstractNumId w:val="32"/>
  </w:num>
  <w:num w:numId="24">
    <w:abstractNumId w:val="20"/>
  </w:num>
  <w:num w:numId="25">
    <w:abstractNumId w:val="11"/>
  </w:num>
  <w:num w:numId="26">
    <w:abstractNumId w:val="14"/>
  </w:num>
  <w:num w:numId="27">
    <w:abstractNumId w:val="4"/>
  </w:num>
  <w:num w:numId="28">
    <w:abstractNumId w:val="25"/>
  </w:num>
  <w:num w:numId="29">
    <w:abstractNumId w:val="9"/>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6"/>
  </w:num>
  <w:num w:numId="34">
    <w:abstractNumId w:val="16"/>
  </w:num>
  <w:num w:numId="35">
    <w:abstractNumId w:val="10"/>
  </w:num>
  <w:num w:numId="3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2DAE"/>
    <w:rsid w:val="00013BE8"/>
    <w:rsid w:val="00015131"/>
    <w:rsid w:val="000166F4"/>
    <w:rsid w:val="00017BC5"/>
    <w:rsid w:val="0002042C"/>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426D"/>
    <w:rsid w:val="00055B9D"/>
    <w:rsid w:val="00056027"/>
    <w:rsid w:val="000601B1"/>
    <w:rsid w:val="00060954"/>
    <w:rsid w:val="00060F7F"/>
    <w:rsid w:val="0006117C"/>
    <w:rsid w:val="0006167A"/>
    <w:rsid w:val="00061922"/>
    <w:rsid w:val="000634BA"/>
    <w:rsid w:val="00065A2F"/>
    <w:rsid w:val="000664A8"/>
    <w:rsid w:val="00066726"/>
    <w:rsid w:val="00067C0F"/>
    <w:rsid w:val="00067E4F"/>
    <w:rsid w:val="0007063B"/>
    <w:rsid w:val="00072310"/>
    <w:rsid w:val="00072763"/>
    <w:rsid w:val="00072B7F"/>
    <w:rsid w:val="00073265"/>
    <w:rsid w:val="0007503D"/>
    <w:rsid w:val="0007524F"/>
    <w:rsid w:val="0007544B"/>
    <w:rsid w:val="00075C73"/>
    <w:rsid w:val="00076139"/>
    <w:rsid w:val="00076772"/>
    <w:rsid w:val="00076D55"/>
    <w:rsid w:val="00076F62"/>
    <w:rsid w:val="0007768D"/>
    <w:rsid w:val="00077EA6"/>
    <w:rsid w:val="0008009F"/>
    <w:rsid w:val="000818FB"/>
    <w:rsid w:val="000820F0"/>
    <w:rsid w:val="0008427C"/>
    <w:rsid w:val="0008432D"/>
    <w:rsid w:val="00084F56"/>
    <w:rsid w:val="00085FB4"/>
    <w:rsid w:val="00086D8F"/>
    <w:rsid w:val="00086DEB"/>
    <w:rsid w:val="0008767C"/>
    <w:rsid w:val="00087DB9"/>
    <w:rsid w:val="00091A3B"/>
    <w:rsid w:val="00092CB6"/>
    <w:rsid w:val="000932CE"/>
    <w:rsid w:val="0009345E"/>
    <w:rsid w:val="000937F8"/>
    <w:rsid w:val="0009397A"/>
    <w:rsid w:val="00093AD0"/>
    <w:rsid w:val="000956EB"/>
    <w:rsid w:val="00095D2E"/>
    <w:rsid w:val="00096950"/>
    <w:rsid w:val="00096F42"/>
    <w:rsid w:val="000975AD"/>
    <w:rsid w:val="00097BAB"/>
    <w:rsid w:val="000A0940"/>
    <w:rsid w:val="000A0EB7"/>
    <w:rsid w:val="000A0F80"/>
    <w:rsid w:val="000A1739"/>
    <w:rsid w:val="000A2533"/>
    <w:rsid w:val="000A4450"/>
    <w:rsid w:val="000A51FF"/>
    <w:rsid w:val="000A6C04"/>
    <w:rsid w:val="000B307B"/>
    <w:rsid w:val="000B6A4A"/>
    <w:rsid w:val="000B7BE2"/>
    <w:rsid w:val="000C0A5D"/>
    <w:rsid w:val="000C5D2C"/>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83"/>
    <w:rsid w:val="001039FB"/>
    <w:rsid w:val="00103CD9"/>
    <w:rsid w:val="0010401B"/>
    <w:rsid w:val="001055E9"/>
    <w:rsid w:val="00105F37"/>
    <w:rsid w:val="001064AC"/>
    <w:rsid w:val="00106AD1"/>
    <w:rsid w:val="001107AC"/>
    <w:rsid w:val="001127AE"/>
    <w:rsid w:val="00115C96"/>
    <w:rsid w:val="00117015"/>
    <w:rsid w:val="00117C99"/>
    <w:rsid w:val="00117D2E"/>
    <w:rsid w:val="00120933"/>
    <w:rsid w:val="00120EAE"/>
    <w:rsid w:val="00121DEB"/>
    <w:rsid w:val="001240AF"/>
    <w:rsid w:val="00124A3F"/>
    <w:rsid w:val="00124BDB"/>
    <w:rsid w:val="00124DDA"/>
    <w:rsid w:val="00124F49"/>
    <w:rsid w:val="00125979"/>
    <w:rsid w:val="001266B4"/>
    <w:rsid w:val="00126EC6"/>
    <w:rsid w:val="001270BF"/>
    <w:rsid w:val="0012759B"/>
    <w:rsid w:val="00131F12"/>
    <w:rsid w:val="001322A1"/>
    <w:rsid w:val="0013310E"/>
    <w:rsid w:val="00133D97"/>
    <w:rsid w:val="00135B04"/>
    <w:rsid w:val="001372CB"/>
    <w:rsid w:val="00141220"/>
    <w:rsid w:val="001424D3"/>
    <w:rsid w:val="00143D8D"/>
    <w:rsid w:val="001442CC"/>
    <w:rsid w:val="0014678E"/>
    <w:rsid w:val="00146F13"/>
    <w:rsid w:val="00147EF8"/>
    <w:rsid w:val="00147F79"/>
    <w:rsid w:val="00150AF5"/>
    <w:rsid w:val="00150C96"/>
    <w:rsid w:val="00152DAF"/>
    <w:rsid w:val="0015445A"/>
    <w:rsid w:val="001545B7"/>
    <w:rsid w:val="00155A1A"/>
    <w:rsid w:val="00156283"/>
    <w:rsid w:val="00160A8B"/>
    <w:rsid w:val="00161353"/>
    <w:rsid w:val="00162BFC"/>
    <w:rsid w:val="00162DEF"/>
    <w:rsid w:val="00162EC9"/>
    <w:rsid w:val="00163634"/>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53C8"/>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C41"/>
    <w:rsid w:val="001A3EF7"/>
    <w:rsid w:val="001A4171"/>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4BA"/>
    <w:rsid w:val="001D6658"/>
    <w:rsid w:val="001D6840"/>
    <w:rsid w:val="001D76C4"/>
    <w:rsid w:val="001E1592"/>
    <w:rsid w:val="001E311C"/>
    <w:rsid w:val="001E6AB8"/>
    <w:rsid w:val="001E7EDB"/>
    <w:rsid w:val="001F08CF"/>
    <w:rsid w:val="001F08D7"/>
    <w:rsid w:val="001F0AC0"/>
    <w:rsid w:val="001F1DC2"/>
    <w:rsid w:val="001F2188"/>
    <w:rsid w:val="001F2983"/>
    <w:rsid w:val="001F3204"/>
    <w:rsid w:val="001F54B7"/>
    <w:rsid w:val="001F55DF"/>
    <w:rsid w:val="001F6067"/>
    <w:rsid w:val="001F6B77"/>
    <w:rsid w:val="001F7D5D"/>
    <w:rsid w:val="0020003C"/>
    <w:rsid w:val="0020132A"/>
    <w:rsid w:val="00202EB9"/>
    <w:rsid w:val="0020383C"/>
    <w:rsid w:val="00204694"/>
    <w:rsid w:val="00205091"/>
    <w:rsid w:val="00205D82"/>
    <w:rsid w:val="002072D8"/>
    <w:rsid w:val="00207906"/>
    <w:rsid w:val="00207C9C"/>
    <w:rsid w:val="00210A59"/>
    <w:rsid w:val="00211D59"/>
    <w:rsid w:val="00212B16"/>
    <w:rsid w:val="00213147"/>
    <w:rsid w:val="00213970"/>
    <w:rsid w:val="00214468"/>
    <w:rsid w:val="00214A4A"/>
    <w:rsid w:val="002153DB"/>
    <w:rsid w:val="00217035"/>
    <w:rsid w:val="00221B21"/>
    <w:rsid w:val="00221B6D"/>
    <w:rsid w:val="00225472"/>
    <w:rsid w:val="0022635F"/>
    <w:rsid w:val="00226D16"/>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679A"/>
    <w:rsid w:val="0024798C"/>
    <w:rsid w:val="00250401"/>
    <w:rsid w:val="00250FAB"/>
    <w:rsid w:val="002524D7"/>
    <w:rsid w:val="00252B94"/>
    <w:rsid w:val="00253BE8"/>
    <w:rsid w:val="00253DB2"/>
    <w:rsid w:val="00254D05"/>
    <w:rsid w:val="00255A76"/>
    <w:rsid w:val="00255E29"/>
    <w:rsid w:val="00257A0E"/>
    <w:rsid w:val="00257AE7"/>
    <w:rsid w:val="00257C43"/>
    <w:rsid w:val="002617B1"/>
    <w:rsid w:val="00261F11"/>
    <w:rsid w:val="00265452"/>
    <w:rsid w:val="00266A51"/>
    <w:rsid w:val="00267DED"/>
    <w:rsid w:val="002724B1"/>
    <w:rsid w:val="0027273C"/>
    <w:rsid w:val="00275F4A"/>
    <w:rsid w:val="00280BD4"/>
    <w:rsid w:val="0028166B"/>
    <w:rsid w:val="00283209"/>
    <w:rsid w:val="0028498A"/>
    <w:rsid w:val="002865F6"/>
    <w:rsid w:val="00286A56"/>
    <w:rsid w:val="00287C9C"/>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43EF"/>
    <w:rsid w:val="002A5547"/>
    <w:rsid w:val="002A660C"/>
    <w:rsid w:val="002B0529"/>
    <w:rsid w:val="002B2E94"/>
    <w:rsid w:val="002B4459"/>
    <w:rsid w:val="002B44A9"/>
    <w:rsid w:val="002B4504"/>
    <w:rsid w:val="002B503F"/>
    <w:rsid w:val="002B6043"/>
    <w:rsid w:val="002B7A49"/>
    <w:rsid w:val="002B7B47"/>
    <w:rsid w:val="002C05E6"/>
    <w:rsid w:val="002C0DE9"/>
    <w:rsid w:val="002C4CF9"/>
    <w:rsid w:val="002C6CE4"/>
    <w:rsid w:val="002C763E"/>
    <w:rsid w:val="002D1038"/>
    <w:rsid w:val="002D5131"/>
    <w:rsid w:val="002D6785"/>
    <w:rsid w:val="002D688F"/>
    <w:rsid w:val="002D6B23"/>
    <w:rsid w:val="002D77F8"/>
    <w:rsid w:val="002E1A27"/>
    <w:rsid w:val="002E1BBA"/>
    <w:rsid w:val="002E33DD"/>
    <w:rsid w:val="002E393C"/>
    <w:rsid w:val="002E560F"/>
    <w:rsid w:val="002E64BE"/>
    <w:rsid w:val="002E71F1"/>
    <w:rsid w:val="002E73D7"/>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69A3"/>
    <w:rsid w:val="003278B1"/>
    <w:rsid w:val="00332FAA"/>
    <w:rsid w:val="00333EFB"/>
    <w:rsid w:val="0033413E"/>
    <w:rsid w:val="0033766D"/>
    <w:rsid w:val="003377CA"/>
    <w:rsid w:val="00340212"/>
    <w:rsid w:val="0034319E"/>
    <w:rsid w:val="00344D27"/>
    <w:rsid w:val="00345261"/>
    <w:rsid w:val="00345ED5"/>
    <w:rsid w:val="00350057"/>
    <w:rsid w:val="0035091C"/>
    <w:rsid w:val="003509ED"/>
    <w:rsid w:val="00351422"/>
    <w:rsid w:val="00351A77"/>
    <w:rsid w:val="00351BE4"/>
    <w:rsid w:val="00352CCE"/>
    <w:rsid w:val="003530CC"/>
    <w:rsid w:val="00356574"/>
    <w:rsid w:val="00356E28"/>
    <w:rsid w:val="003575CA"/>
    <w:rsid w:val="003620FA"/>
    <w:rsid w:val="00362807"/>
    <w:rsid w:val="00362F8C"/>
    <w:rsid w:val="00367DF8"/>
    <w:rsid w:val="003708EF"/>
    <w:rsid w:val="0037385E"/>
    <w:rsid w:val="00373EC1"/>
    <w:rsid w:val="00374FC2"/>
    <w:rsid w:val="00376C9A"/>
    <w:rsid w:val="00377C39"/>
    <w:rsid w:val="00377F8E"/>
    <w:rsid w:val="003801D6"/>
    <w:rsid w:val="0038057B"/>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0F02"/>
    <w:rsid w:val="003A241C"/>
    <w:rsid w:val="003A29EA"/>
    <w:rsid w:val="003A3347"/>
    <w:rsid w:val="003A3829"/>
    <w:rsid w:val="003A46C9"/>
    <w:rsid w:val="003A562B"/>
    <w:rsid w:val="003A606E"/>
    <w:rsid w:val="003A7064"/>
    <w:rsid w:val="003B030B"/>
    <w:rsid w:val="003B0B67"/>
    <w:rsid w:val="003B0D1E"/>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E18D8"/>
    <w:rsid w:val="003E431C"/>
    <w:rsid w:val="003E6D15"/>
    <w:rsid w:val="003F01EC"/>
    <w:rsid w:val="003F08A7"/>
    <w:rsid w:val="003F10B4"/>
    <w:rsid w:val="003F162E"/>
    <w:rsid w:val="003F298D"/>
    <w:rsid w:val="003F2AB6"/>
    <w:rsid w:val="003F41B8"/>
    <w:rsid w:val="003F63F2"/>
    <w:rsid w:val="0040074A"/>
    <w:rsid w:val="004017E5"/>
    <w:rsid w:val="004046B5"/>
    <w:rsid w:val="00404829"/>
    <w:rsid w:val="004058F6"/>
    <w:rsid w:val="004107F0"/>
    <w:rsid w:val="0041105C"/>
    <w:rsid w:val="004121F7"/>
    <w:rsid w:val="004134D8"/>
    <w:rsid w:val="0041414C"/>
    <w:rsid w:val="0041757E"/>
    <w:rsid w:val="00417661"/>
    <w:rsid w:val="00417DA3"/>
    <w:rsid w:val="00420EDE"/>
    <w:rsid w:val="00421D69"/>
    <w:rsid w:val="00422E34"/>
    <w:rsid w:val="0042362D"/>
    <w:rsid w:val="004259A6"/>
    <w:rsid w:val="0042696F"/>
    <w:rsid w:val="00427D6B"/>
    <w:rsid w:val="00430378"/>
    <w:rsid w:val="00431AEE"/>
    <w:rsid w:val="00432D6D"/>
    <w:rsid w:val="004343C1"/>
    <w:rsid w:val="004344C0"/>
    <w:rsid w:val="0043473A"/>
    <w:rsid w:val="00434E57"/>
    <w:rsid w:val="00435CCB"/>
    <w:rsid w:val="00435CE5"/>
    <w:rsid w:val="00435E0C"/>
    <w:rsid w:val="00436117"/>
    <w:rsid w:val="00436ECB"/>
    <w:rsid w:val="00437F21"/>
    <w:rsid w:val="004421F1"/>
    <w:rsid w:val="00443720"/>
    <w:rsid w:val="0044407A"/>
    <w:rsid w:val="00444414"/>
    <w:rsid w:val="00444980"/>
    <w:rsid w:val="00444E8C"/>
    <w:rsid w:val="004466BF"/>
    <w:rsid w:val="004518F7"/>
    <w:rsid w:val="0045202E"/>
    <w:rsid w:val="00452844"/>
    <w:rsid w:val="004528D0"/>
    <w:rsid w:val="00454539"/>
    <w:rsid w:val="00455284"/>
    <w:rsid w:val="004604D3"/>
    <w:rsid w:val="00461F7E"/>
    <w:rsid w:val="0046206E"/>
    <w:rsid w:val="00463482"/>
    <w:rsid w:val="00463583"/>
    <w:rsid w:val="00463D16"/>
    <w:rsid w:val="00463F13"/>
    <w:rsid w:val="00464A72"/>
    <w:rsid w:val="00467235"/>
    <w:rsid w:val="0046775F"/>
    <w:rsid w:val="00471BA7"/>
    <w:rsid w:val="00472E2D"/>
    <w:rsid w:val="004736F9"/>
    <w:rsid w:val="00474092"/>
    <w:rsid w:val="00474304"/>
    <w:rsid w:val="00475136"/>
    <w:rsid w:val="00475C03"/>
    <w:rsid w:val="00476D6C"/>
    <w:rsid w:val="00480688"/>
    <w:rsid w:val="004807E3"/>
    <w:rsid w:val="00483D25"/>
    <w:rsid w:val="00485811"/>
    <w:rsid w:val="00486576"/>
    <w:rsid w:val="004900DE"/>
    <w:rsid w:val="00490305"/>
    <w:rsid w:val="004905B4"/>
    <w:rsid w:val="0049109E"/>
    <w:rsid w:val="0049174B"/>
    <w:rsid w:val="004930CF"/>
    <w:rsid w:val="00493C9F"/>
    <w:rsid w:val="00494780"/>
    <w:rsid w:val="00495D08"/>
    <w:rsid w:val="004975AA"/>
    <w:rsid w:val="00497DB3"/>
    <w:rsid w:val="004A0593"/>
    <w:rsid w:val="004A05CD"/>
    <w:rsid w:val="004A0DCF"/>
    <w:rsid w:val="004A0F23"/>
    <w:rsid w:val="004A0FE6"/>
    <w:rsid w:val="004A1E39"/>
    <w:rsid w:val="004A2227"/>
    <w:rsid w:val="004A2DDC"/>
    <w:rsid w:val="004A373C"/>
    <w:rsid w:val="004A38E3"/>
    <w:rsid w:val="004A5B43"/>
    <w:rsid w:val="004A6DD5"/>
    <w:rsid w:val="004A6E0A"/>
    <w:rsid w:val="004A7D32"/>
    <w:rsid w:val="004B3751"/>
    <w:rsid w:val="004B3A37"/>
    <w:rsid w:val="004B47A3"/>
    <w:rsid w:val="004B53D6"/>
    <w:rsid w:val="004B5E6C"/>
    <w:rsid w:val="004B638F"/>
    <w:rsid w:val="004C0806"/>
    <w:rsid w:val="004C18B2"/>
    <w:rsid w:val="004C31A3"/>
    <w:rsid w:val="004C4256"/>
    <w:rsid w:val="004C4A5C"/>
    <w:rsid w:val="004C5BDE"/>
    <w:rsid w:val="004C6746"/>
    <w:rsid w:val="004C7D84"/>
    <w:rsid w:val="004D1CFD"/>
    <w:rsid w:val="004D4476"/>
    <w:rsid w:val="004D4912"/>
    <w:rsid w:val="004D49AC"/>
    <w:rsid w:val="004D564D"/>
    <w:rsid w:val="004D61A5"/>
    <w:rsid w:val="004D678C"/>
    <w:rsid w:val="004D69AB"/>
    <w:rsid w:val="004D725E"/>
    <w:rsid w:val="004D7EC1"/>
    <w:rsid w:val="004E2AB0"/>
    <w:rsid w:val="004E2B78"/>
    <w:rsid w:val="004E4AC4"/>
    <w:rsid w:val="004E6287"/>
    <w:rsid w:val="004E702E"/>
    <w:rsid w:val="004F0F99"/>
    <w:rsid w:val="004F1BDB"/>
    <w:rsid w:val="004F31F1"/>
    <w:rsid w:val="004F448C"/>
    <w:rsid w:val="004F5441"/>
    <w:rsid w:val="004F5D30"/>
    <w:rsid w:val="004F6583"/>
    <w:rsid w:val="004F6D6A"/>
    <w:rsid w:val="004F7A80"/>
    <w:rsid w:val="004F7AA5"/>
    <w:rsid w:val="00502776"/>
    <w:rsid w:val="00503BF5"/>
    <w:rsid w:val="00505776"/>
    <w:rsid w:val="005069CE"/>
    <w:rsid w:val="00506B03"/>
    <w:rsid w:val="0050752F"/>
    <w:rsid w:val="00510333"/>
    <w:rsid w:val="0051036C"/>
    <w:rsid w:val="00512B8A"/>
    <w:rsid w:val="00512C37"/>
    <w:rsid w:val="00513E31"/>
    <w:rsid w:val="00514EA8"/>
    <w:rsid w:val="00515E52"/>
    <w:rsid w:val="00517B20"/>
    <w:rsid w:val="005206FB"/>
    <w:rsid w:val="00520BF9"/>
    <w:rsid w:val="00521471"/>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3A1"/>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1BFD"/>
    <w:rsid w:val="00562995"/>
    <w:rsid w:val="00563DAB"/>
    <w:rsid w:val="005650EF"/>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34D8"/>
    <w:rsid w:val="00596C0B"/>
    <w:rsid w:val="00597CED"/>
    <w:rsid w:val="005A06E7"/>
    <w:rsid w:val="005A0E1D"/>
    <w:rsid w:val="005A2467"/>
    <w:rsid w:val="005A2595"/>
    <w:rsid w:val="005A3346"/>
    <w:rsid w:val="005A3B1D"/>
    <w:rsid w:val="005A3C01"/>
    <w:rsid w:val="005A461E"/>
    <w:rsid w:val="005A62EE"/>
    <w:rsid w:val="005A66FC"/>
    <w:rsid w:val="005A7334"/>
    <w:rsid w:val="005A7685"/>
    <w:rsid w:val="005A7BED"/>
    <w:rsid w:val="005B025A"/>
    <w:rsid w:val="005B248B"/>
    <w:rsid w:val="005B2516"/>
    <w:rsid w:val="005B2BDE"/>
    <w:rsid w:val="005B344A"/>
    <w:rsid w:val="005B387F"/>
    <w:rsid w:val="005B3BD2"/>
    <w:rsid w:val="005B606C"/>
    <w:rsid w:val="005B60C7"/>
    <w:rsid w:val="005B66D3"/>
    <w:rsid w:val="005C085F"/>
    <w:rsid w:val="005C19D8"/>
    <w:rsid w:val="005C1C5A"/>
    <w:rsid w:val="005C2225"/>
    <w:rsid w:val="005C31C9"/>
    <w:rsid w:val="005C3B96"/>
    <w:rsid w:val="005C458F"/>
    <w:rsid w:val="005C4F23"/>
    <w:rsid w:val="005C661D"/>
    <w:rsid w:val="005C6722"/>
    <w:rsid w:val="005C7391"/>
    <w:rsid w:val="005C7936"/>
    <w:rsid w:val="005D03F8"/>
    <w:rsid w:val="005D1620"/>
    <w:rsid w:val="005D2281"/>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5F7A1F"/>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27959"/>
    <w:rsid w:val="00630A34"/>
    <w:rsid w:val="00631D04"/>
    <w:rsid w:val="00634AD8"/>
    <w:rsid w:val="00634D8C"/>
    <w:rsid w:val="00634E55"/>
    <w:rsid w:val="006352B7"/>
    <w:rsid w:val="00635ED8"/>
    <w:rsid w:val="0063671B"/>
    <w:rsid w:val="0063767B"/>
    <w:rsid w:val="00637AB3"/>
    <w:rsid w:val="00640CA5"/>
    <w:rsid w:val="00641308"/>
    <w:rsid w:val="0064234D"/>
    <w:rsid w:val="006443BF"/>
    <w:rsid w:val="006449F5"/>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3453"/>
    <w:rsid w:val="006736FA"/>
    <w:rsid w:val="00676C54"/>
    <w:rsid w:val="00680DC6"/>
    <w:rsid w:val="00684673"/>
    <w:rsid w:val="0068471D"/>
    <w:rsid w:val="0068549C"/>
    <w:rsid w:val="006862CD"/>
    <w:rsid w:val="006904E2"/>
    <w:rsid w:val="00690E0F"/>
    <w:rsid w:val="00692159"/>
    <w:rsid w:val="00692569"/>
    <w:rsid w:val="006938F5"/>
    <w:rsid w:val="00694281"/>
    <w:rsid w:val="006950A1"/>
    <w:rsid w:val="00695FDF"/>
    <w:rsid w:val="0069656E"/>
    <w:rsid w:val="006970B7"/>
    <w:rsid w:val="006975BD"/>
    <w:rsid w:val="006A04FE"/>
    <w:rsid w:val="006A3A7B"/>
    <w:rsid w:val="006A5473"/>
    <w:rsid w:val="006A5F1E"/>
    <w:rsid w:val="006A66EB"/>
    <w:rsid w:val="006A6927"/>
    <w:rsid w:val="006A6C0A"/>
    <w:rsid w:val="006A6FA0"/>
    <w:rsid w:val="006A6FC8"/>
    <w:rsid w:val="006A7035"/>
    <w:rsid w:val="006A78E4"/>
    <w:rsid w:val="006B0DC5"/>
    <w:rsid w:val="006B0F10"/>
    <w:rsid w:val="006B28B3"/>
    <w:rsid w:val="006B3DB3"/>
    <w:rsid w:val="006B6B2E"/>
    <w:rsid w:val="006B6D9B"/>
    <w:rsid w:val="006B77CB"/>
    <w:rsid w:val="006C0A90"/>
    <w:rsid w:val="006C11A5"/>
    <w:rsid w:val="006C1FB5"/>
    <w:rsid w:val="006C201D"/>
    <w:rsid w:val="006C2AFC"/>
    <w:rsid w:val="006C325C"/>
    <w:rsid w:val="006C5C89"/>
    <w:rsid w:val="006D1972"/>
    <w:rsid w:val="006D1B00"/>
    <w:rsid w:val="006D3B8F"/>
    <w:rsid w:val="006D5236"/>
    <w:rsid w:val="006D5F62"/>
    <w:rsid w:val="006D6BA1"/>
    <w:rsid w:val="006D7214"/>
    <w:rsid w:val="006E152A"/>
    <w:rsid w:val="006E1629"/>
    <w:rsid w:val="006E1832"/>
    <w:rsid w:val="006E3DA0"/>
    <w:rsid w:val="006E5690"/>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037D"/>
    <w:rsid w:val="007117A0"/>
    <w:rsid w:val="00716330"/>
    <w:rsid w:val="00716B70"/>
    <w:rsid w:val="00716B79"/>
    <w:rsid w:val="007174B7"/>
    <w:rsid w:val="007201D5"/>
    <w:rsid w:val="0072020C"/>
    <w:rsid w:val="007206D6"/>
    <w:rsid w:val="00720D87"/>
    <w:rsid w:val="00721BDD"/>
    <w:rsid w:val="0072250C"/>
    <w:rsid w:val="007238E9"/>
    <w:rsid w:val="007239AD"/>
    <w:rsid w:val="00723F96"/>
    <w:rsid w:val="00725575"/>
    <w:rsid w:val="00725A38"/>
    <w:rsid w:val="00726989"/>
    <w:rsid w:val="0073192F"/>
    <w:rsid w:val="00731B65"/>
    <w:rsid w:val="00731CB2"/>
    <w:rsid w:val="00732403"/>
    <w:rsid w:val="007328DA"/>
    <w:rsid w:val="00734271"/>
    <w:rsid w:val="0073555B"/>
    <w:rsid w:val="00735CD2"/>
    <w:rsid w:val="00740452"/>
    <w:rsid w:val="00740778"/>
    <w:rsid w:val="00743286"/>
    <w:rsid w:val="007469AE"/>
    <w:rsid w:val="007470B5"/>
    <w:rsid w:val="00747531"/>
    <w:rsid w:val="00747916"/>
    <w:rsid w:val="00747ED4"/>
    <w:rsid w:val="00751EE2"/>
    <w:rsid w:val="007535D5"/>
    <w:rsid w:val="00753EFD"/>
    <w:rsid w:val="007552B7"/>
    <w:rsid w:val="00755DA9"/>
    <w:rsid w:val="00757533"/>
    <w:rsid w:val="00757715"/>
    <w:rsid w:val="00761048"/>
    <w:rsid w:val="007640D2"/>
    <w:rsid w:val="00764347"/>
    <w:rsid w:val="007671B0"/>
    <w:rsid w:val="007674B1"/>
    <w:rsid w:val="00771090"/>
    <w:rsid w:val="007720C9"/>
    <w:rsid w:val="0077234A"/>
    <w:rsid w:val="00772855"/>
    <w:rsid w:val="00774500"/>
    <w:rsid w:val="00775C19"/>
    <w:rsid w:val="00775E15"/>
    <w:rsid w:val="00775F63"/>
    <w:rsid w:val="00776B80"/>
    <w:rsid w:val="007776C4"/>
    <w:rsid w:val="00777919"/>
    <w:rsid w:val="007800F2"/>
    <w:rsid w:val="00781457"/>
    <w:rsid w:val="00781B9C"/>
    <w:rsid w:val="007857F3"/>
    <w:rsid w:val="00785B30"/>
    <w:rsid w:val="007860C0"/>
    <w:rsid w:val="00786CF7"/>
    <w:rsid w:val="007908E5"/>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36F0"/>
    <w:rsid w:val="007A53D4"/>
    <w:rsid w:val="007A5415"/>
    <w:rsid w:val="007A56E2"/>
    <w:rsid w:val="007A6DAB"/>
    <w:rsid w:val="007A6EFF"/>
    <w:rsid w:val="007A73BB"/>
    <w:rsid w:val="007B18CF"/>
    <w:rsid w:val="007B1C17"/>
    <w:rsid w:val="007B2DD3"/>
    <w:rsid w:val="007B4249"/>
    <w:rsid w:val="007B4307"/>
    <w:rsid w:val="007B4FAE"/>
    <w:rsid w:val="007B68AB"/>
    <w:rsid w:val="007B7CB1"/>
    <w:rsid w:val="007C09D0"/>
    <w:rsid w:val="007C1154"/>
    <w:rsid w:val="007C1F0B"/>
    <w:rsid w:val="007C3091"/>
    <w:rsid w:val="007C32C7"/>
    <w:rsid w:val="007C68C1"/>
    <w:rsid w:val="007C6965"/>
    <w:rsid w:val="007D130E"/>
    <w:rsid w:val="007D1E22"/>
    <w:rsid w:val="007D4737"/>
    <w:rsid w:val="007D6F7F"/>
    <w:rsid w:val="007E1963"/>
    <w:rsid w:val="007E269D"/>
    <w:rsid w:val="007E2AFE"/>
    <w:rsid w:val="007E2FA0"/>
    <w:rsid w:val="007E3CDF"/>
    <w:rsid w:val="007E4AFB"/>
    <w:rsid w:val="007E4E84"/>
    <w:rsid w:val="007E5B9C"/>
    <w:rsid w:val="007E62ED"/>
    <w:rsid w:val="007E7710"/>
    <w:rsid w:val="007F109F"/>
    <w:rsid w:val="007F2158"/>
    <w:rsid w:val="007F2E6C"/>
    <w:rsid w:val="007F3A65"/>
    <w:rsid w:val="007F6227"/>
    <w:rsid w:val="007F7D49"/>
    <w:rsid w:val="00800654"/>
    <w:rsid w:val="00800C57"/>
    <w:rsid w:val="008025E6"/>
    <w:rsid w:val="008067C9"/>
    <w:rsid w:val="008114E1"/>
    <w:rsid w:val="00812318"/>
    <w:rsid w:val="00813783"/>
    <w:rsid w:val="0081509A"/>
    <w:rsid w:val="0081536B"/>
    <w:rsid w:val="0081561D"/>
    <w:rsid w:val="00815BC3"/>
    <w:rsid w:val="00816246"/>
    <w:rsid w:val="0081669C"/>
    <w:rsid w:val="00821AC0"/>
    <w:rsid w:val="00821FFD"/>
    <w:rsid w:val="00823227"/>
    <w:rsid w:val="008241DE"/>
    <w:rsid w:val="00824EA4"/>
    <w:rsid w:val="008260C7"/>
    <w:rsid w:val="00827F5B"/>
    <w:rsid w:val="00830F64"/>
    <w:rsid w:val="00835F09"/>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5735"/>
    <w:rsid w:val="00855E37"/>
    <w:rsid w:val="00857554"/>
    <w:rsid w:val="008577D9"/>
    <w:rsid w:val="00860841"/>
    <w:rsid w:val="00860DAD"/>
    <w:rsid w:val="00860E07"/>
    <w:rsid w:val="008616C9"/>
    <w:rsid w:val="008630A2"/>
    <w:rsid w:val="00864D0F"/>
    <w:rsid w:val="008652D9"/>
    <w:rsid w:val="0086594C"/>
    <w:rsid w:val="0086606D"/>
    <w:rsid w:val="00866292"/>
    <w:rsid w:val="00866D83"/>
    <w:rsid w:val="00872389"/>
    <w:rsid w:val="00872680"/>
    <w:rsid w:val="00875D4E"/>
    <w:rsid w:val="008771E8"/>
    <w:rsid w:val="00877A45"/>
    <w:rsid w:val="0088212C"/>
    <w:rsid w:val="00882A72"/>
    <w:rsid w:val="00882F38"/>
    <w:rsid w:val="008847CB"/>
    <w:rsid w:val="0088683E"/>
    <w:rsid w:val="0089263B"/>
    <w:rsid w:val="00893FCA"/>
    <w:rsid w:val="008961CD"/>
    <w:rsid w:val="00896588"/>
    <w:rsid w:val="00896FA9"/>
    <w:rsid w:val="0089744A"/>
    <w:rsid w:val="008A1328"/>
    <w:rsid w:val="008A14FC"/>
    <w:rsid w:val="008A2B57"/>
    <w:rsid w:val="008A4A7A"/>
    <w:rsid w:val="008A4D55"/>
    <w:rsid w:val="008A5F17"/>
    <w:rsid w:val="008A6C90"/>
    <w:rsid w:val="008B0315"/>
    <w:rsid w:val="008B0BC9"/>
    <w:rsid w:val="008B0D88"/>
    <w:rsid w:val="008B2D04"/>
    <w:rsid w:val="008B3C3E"/>
    <w:rsid w:val="008B615C"/>
    <w:rsid w:val="008B7331"/>
    <w:rsid w:val="008C043B"/>
    <w:rsid w:val="008C0916"/>
    <w:rsid w:val="008C0F06"/>
    <w:rsid w:val="008C16DE"/>
    <w:rsid w:val="008C3D59"/>
    <w:rsid w:val="008C42CD"/>
    <w:rsid w:val="008C480F"/>
    <w:rsid w:val="008C4916"/>
    <w:rsid w:val="008C4B4E"/>
    <w:rsid w:val="008C4B67"/>
    <w:rsid w:val="008C7AF3"/>
    <w:rsid w:val="008D112B"/>
    <w:rsid w:val="008D2CD7"/>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79C"/>
    <w:rsid w:val="008F6FC2"/>
    <w:rsid w:val="008F71EF"/>
    <w:rsid w:val="008F7A9D"/>
    <w:rsid w:val="00900508"/>
    <w:rsid w:val="00901E1E"/>
    <w:rsid w:val="009026FC"/>
    <w:rsid w:val="00902D4C"/>
    <w:rsid w:val="00904E56"/>
    <w:rsid w:val="00905425"/>
    <w:rsid w:val="00905E36"/>
    <w:rsid w:val="0090701D"/>
    <w:rsid w:val="00907B47"/>
    <w:rsid w:val="00912A38"/>
    <w:rsid w:val="00913716"/>
    <w:rsid w:val="00913B35"/>
    <w:rsid w:val="009147B3"/>
    <w:rsid w:val="00916708"/>
    <w:rsid w:val="00916BD5"/>
    <w:rsid w:val="0091769E"/>
    <w:rsid w:val="00917999"/>
    <w:rsid w:val="00917BF8"/>
    <w:rsid w:val="0092089F"/>
    <w:rsid w:val="00922E55"/>
    <w:rsid w:val="00922F60"/>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3025"/>
    <w:rsid w:val="00954CAE"/>
    <w:rsid w:val="009551E8"/>
    <w:rsid w:val="009565CF"/>
    <w:rsid w:val="00956621"/>
    <w:rsid w:val="00956A70"/>
    <w:rsid w:val="00957870"/>
    <w:rsid w:val="00963416"/>
    <w:rsid w:val="00963C4C"/>
    <w:rsid w:val="0096734B"/>
    <w:rsid w:val="0096755F"/>
    <w:rsid w:val="00967E1A"/>
    <w:rsid w:val="00970BE6"/>
    <w:rsid w:val="00971C3A"/>
    <w:rsid w:val="00972E5F"/>
    <w:rsid w:val="00974030"/>
    <w:rsid w:val="00975546"/>
    <w:rsid w:val="009758F3"/>
    <w:rsid w:val="00977C42"/>
    <w:rsid w:val="00980038"/>
    <w:rsid w:val="00980916"/>
    <w:rsid w:val="0098226A"/>
    <w:rsid w:val="00983599"/>
    <w:rsid w:val="00984F39"/>
    <w:rsid w:val="00985901"/>
    <w:rsid w:val="00985D9D"/>
    <w:rsid w:val="0098633C"/>
    <w:rsid w:val="00986544"/>
    <w:rsid w:val="0098678D"/>
    <w:rsid w:val="009905DC"/>
    <w:rsid w:val="00993072"/>
    <w:rsid w:val="00994E00"/>
    <w:rsid w:val="00995061"/>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2A8"/>
    <w:rsid w:val="009C2DA9"/>
    <w:rsid w:val="009C553D"/>
    <w:rsid w:val="009C56F5"/>
    <w:rsid w:val="009C635F"/>
    <w:rsid w:val="009D0422"/>
    <w:rsid w:val="009D0D8E"/>
    <w:rsid w:val="009D1E21"/>
    <w:rsid w:val="009D2AA8"/>
    <w:rsid w:val="009D2AAF"/>
    <w:rsid w:val="009D2BC9"/>
    <w:rsid w:val="009D4D2B"/>
    <w:rsid w:val="009E17E9"/>
    <w:rsid w:val="009E3C82"/>
    <w:rsid w:val="009E4769"/>
    <w:rsid w:val="009E579C"/>
    <w:rsid w:val="009E65C8"/>
    <w:rsid w:val="009E751C"/>
    <w:rsid w:val="009E75A5"/>
    <w:rsid w:val="009E7674"/>
    <w:rsid w:val="009F0BC3"/>
    <w:rsid w:val="009F17BA"/>
    <w:rsid w:val="009F3788"/>
    <w:rsid w:val="009F5C6C"/>
    <w:rsid w:val="009F7210"/>
    <w:rsid w:val="009F7765"/>
    <w:rsid w:val="009F7B88"/>
    <w:rsid w:val="009F7C3E"/>
    <w:rsid w:val="009F7FC5"/>
    <w:rsid w:val="00A01283"/>
    <w:rsid w:val="00A018E6"/>
    <w:rsid w:val="00A01C46"/>
    <w:rsid w:val="00A02133"/>
    <w:rsid w:val="00A0339F"/>
    <w:rsid w:val="00A040C2"/>
    <w:rsid w:val="00A05DB4"/>
    <w:rsid w:val="00A1019D"/>
    <w:rsid w:val="00A1098C"/>
    <w:rsid w:val="00A1168F"/>
    <w:rsid w:val="00A119F0"/>
    <w:rsid w:val="00A12315"/>
    <w:rsid w:val="00A12E49"/>
    <w:rsid w:val="00A13B23"/>
    <w:rsid w:val="00A14E56"/>
    <w:rsid w:val="00A16E76"/>
    <w:rsid w:val="00A21281"/>
    <w:rsid w:val="00A229F6"/>
    <w:rsid w:val="00A22A2E"/>
    <w:rsid w:val="00A231EF"/>
    <w:rsid w:val="00A23B0E"/>
    <w:rsid w:val="00A23C49"/>
    <w:rsid w:val="00A24DF3"/>
    <w:rsid w:val="00A25327"/>
    <w:rsid w:val="00A25584"/>
    <w:rsid w:val="00A25DCF"/>
    <w:rsid w:val="00A25EF0"/>
    <w:rsid w:val="00A26059"/>
    <w:rsid w:val="00A26337"/>
    <w:rsid w:val="00A304FA"/>
    <w:rsid w:val="00A30C3F"/>
    <w:rsid w:val="00A31490"/>
    <w:rsid w:val="00A3396F"/>
    <w:rsid w:val="00A34A49"/>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4D0E"/>
    <w:rsid w:val="00A554B2"/>
    <w:rsid w:val="00A55ED7"/>
    <w:rsid w:val="00A55F71"/>
    <w:rsid w:val="00A60F57"/>
    <w:rsid w:val="00A63601"/>
    <w:rsid w:val="00A63AD0"/>
    <w:rsid w:val="00A643AF"/>
    <w:rsid w:val="00A66348"/>
    <w:rsid w:val="00A67268"/>
    <w:rsid w:val="00A67644"/>
    <w:rsid w:val="00A6794E"/>
    <w:rsid w:val="00A67BA9"/>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EFD"/>
    <w:rsid w:val="00A80F0C"/>
    <w:rsid w:val="00A8100F"/>
    <w:rsid w:val="00A8129C"/>
    <w:rsid w:val="00A82ED3"/>
    <w:rsid w:val="00A8309A"/>
    <w:rsid w:val="00A84438"/>
    <w:rsid w:val="00A859C7"/>
    <w:rsid w:val="00A867A7"/>
    <w:rsid w:val="00A87108"/>
    <w:rsid w:val="00A87769"/>
    <w:rsid w:val="00A8787C"/>
    <w:rsid w:val="00A92EB1"/>
    <w:rsid w:val="00A93460"/>
    <w:rsid w:val="00A93B4F"/>
    <w:rsid w:val="00A94126"/>
    <w:rsid w:val="00A94AAE"/>
    <w:rsid w:val="00A9535D"/>
    <w:rsid w:val="00A9778A"/>
    <w:rsid w:val="00AA06EF"/>
    <w:rsid w:val="00AA1C1A"/>
    <w:rsid w:val="00AA25A4"/>
    <w:rsid w:val="00AA25B6"/>
    <w:rsid w:val="00AA2AD9"/>
    <w:rsid w:val="00AA2C63"/>
    <w:rsid w:val="00AA6B28"/>
    <w:rsid w:val="00AB0048"/>
    <w:rsid w:val="00AB0D7B"/>
    <w:rsid w:val="00AB190E"/>
    <w:rsid w:val="00AB2B91"/>
    <w:rsid w:val="00AB3059"/>
    <w:rsid w:val="00AB45FB"/>
    <w:rsid w:val="00AB498B"/>
    <w:rsid w:val="00AB54C2"/>
    <w:rsid w:val="00AB6246"/>
    <w:rsid w:val="00AB7BF3"/>
    <w:rsid w:val="00AC01AE"/>
    <w:rsid w:val="00AC18BD"/>
    <w:rsid w:val="00AC2979"/>
    <w:rsid w:val="00AC411C"/>
    <w:rsid w:val="00AC439F"/>
    <w:rsid w:val="00AC5998"/>
    <w:rsid w:val="00AC626D"/>
    <w:rsid w:val="00AC66DA"/>
    <w:rsid w:val="00AC67A1"/>
    <w:rsid w:val="00AC70ED"/>
    <w:rsid w:val="00AC7177"/>
    <w:rsid w:val="00AC7679"/>
    <w:rsid w:val="00AD0BF1"/>
    <w:rsid w:val="00AD1B87"/>
    <w:rsid w:val="00AD2E57"/>
    <w:rsid w:val="00AD3CE7"/>
    <w:rsid w:val="00AD4B6A"/>
    <w:rsid w:val="00AD5832"/>
    <w:rsid w:val="00AD5990"/>
    <w:rsid w:val="00AE08D1"/>
    <w:rsid w:val="00AE0F4B"/>
    <w:rsid w:val="00AE243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565"/>
    <w:rsid w:val="00B16DD3"/>
    <w:rsid w:val="00B1775B"/>
    <w:rsid w:val="00B17799"/>
    <w:rsid w:val="00B202C3"/>
    <w:rsid w:val="00B2085E"/>
    <w:rsid w:val="00B21BCD"/>
    <w:rsid w:val="00B247D4"/>
    <w:rsid w:val="00B24E19"/>
    <w:rsid w:val="00B26BE9"/>
    <w:rsid w:val="00B26FA3"/>
    <w:rsid w:val="00B30644"/>
    <w:rsid w:val="00B30689"/>
    <w:rsid w:val="00B3071D"/>
    <w:rsid w:val="00B317C5"/>
    <w:rsid w:val="00B32328"/>
    <w:rsid w:val="00B34E93"/>
    <w:rsid w:val="00B357FD"/>
    <w:rsid w:val="00B36DCA"/>
    <w:rsid w:val="00B40C21"/>
    <w:rsid w:val="00B41036"/>
    <w:rsid w:val="00B4190A"/>
    <w:rsid w:val="00B41944"/>
    <w:rsid w:val="00B437AB"/>
    <w:rsid w:val="00B439CC"/>
    <w:rsid w:val="00B43D9D"/>
    <w:rsid w:val="00B43EA8"/>
    <w:rsid w:val="00B440FD"/>
    <w:rsid w:val="00B44BA8"/>
    <w:rsid w:val="00B4624C"/>
    <w:rsid w:val="00B478FE"/>
    <w:rsid w:val="00B47F00"/>
    <w:rsid w:val="00B509BE"/>
    <w:rsid w:val="00B5195E"/>
    <w:rsid w:val="00B52709"/>
    <w:rsid w:val="00B533C4"/>
    <w:rsid w:val="00B539A7"/>
    <w:rsid w:val="00B54BA9"/>
    <w:rsid w:val="00B54F46"/>
    <w:rsid w:val="00B552A6"/>
    <w:rsid w:val="00B5576A"/>
    <w:rsid w:val="00B55D36"/>
    <w:rsid w:val="00B620F5"/>
    <w:rsid w:val="00B62341"/>
    <w:rsid w:val="00B62F4B"/>
    <w:rsid w:val="00B64C11"/>
    <w:rsid w:val="00B64CE8"/>
    <w:rsid w:val="00B64EF9"/>
    <w:rsid w:val="00B65B21"/>
    <w:rsid w:val="00B664D2"/>
    <w:rsid w:val="00B66B8E"/>
    <w:rsid w:val="00B6731F"/>
    <w:rsid w:val="00B676CC"/>
    <w:rsid w:val="00B677AB"/>
    <w:rsid w:val="00B67935"/>
    <w:rsid w:val="00B67AF7"/>
    <w:rsid w:val="00B70072"/>
    <w:rsid w:val="00B72130"/>
    <w:rsid w:val="00B72868"/>
    <w:rsid w:val="00B728D8"/>
    <w:rsid w:val="00B734D7"/>
    <w:rsid w:val="00B74916"/>
    <w:rsid w:val="00B755A0"/>
    <w:rsid w:val="00B7667E"/>
    <w:rsid w:val="00B772B6"/>
    <w:rsid w:val="00B77DFA"/>
    <w:rsid w:val="00B81D1E"/>
    <w:rsid w:val="00B82C68"/>
    <w:rsid w:val="00B8402B"/>
    <w:rsid w:val="00B87F44"/>
    <w:rsid w:val="00B902FF"/>
    <w:rsid w:val="00B90B52"/>
    <w:rsid w:val="00B92CC3"/>
    <w:rsid w:val="00B931CB"/>
    <w:rsid w:val="00B942B6"/>
    <w:rsid w:val="00B9636E"/>
    <w:rsid w:val="00B963C6"/>
    <w:rsid w:val="00B964F2"/>
    <w:rsid w:val="00B97412"/>
    <w:rsid w:val="00BA1780"/>
    <w:rsid w:val="00BA2498"/>
    <w:rsid w:val="00BA2ED5"/>
    <w:rsid w:val="00BA454B"/>
    <w:rsid w:val="00BA5468"/>
    <w:rsid w:val="00BA5744"/>
    <w:rsid w:val="00BA594C"/>
    <w:rsid w:val="00BA6200"/>
    <w:rsid w:val="00BA620B"/>
    <w:rsid w:val="00BA67CE"/>
    <w:rsid w:val="00BA72A8"/>
    <w:rsid w:val="00BA7368"/>
    <w:rsid w:val="00BA7461"/>
    <w:rsid w:val="00BA7D97"/>
    <w:rsid w:val="00BB08B2"/>
    <w:rsid w:val="00BB0B08"/>
    <w:rsid w:val="00BB1123"/>
    <w:rsid w:val="00BB1D1D"/>
    <w:rsid w:val="00BB1D42"/>
    <w:rsid w:val="00BB1DEC"/>
    <w:rsid w:val="00BB23E5"/>
    <w:rsid w:val="00BB51DC"/>
    <w:rsid w:val="00BB56D4"/>
    <w:rsid w:val="00BB74FF"/>
    <w:rsid w:val="00BC017D"/>
    <w:rsid w:val="00BC06A8"/>
    <w:rsid w:val="00BC0987"/>
    <w:rsid w:val="00BC1677"/>
    <w:rsid w:val="00BC1C36"/>
    <w:rsid w:val="00BC1E92"/>
    <w:rsid w:val="00BC4D28"/>
    <w:rsid w:val="00BC5662"/>
    <w:rsid w:val="00BD166F"/>
    <w:rsid w:val="00BD33D6"/>
    <w:rsid w:val="00BD491A"/>
    <w:rsid w:val="00BD5831"/>
    <w:rsid w:val="00BD7D7B"/>
    <w:rsid w:val="00BE0BEF"/>
    <w:rsid w:val="00BE210F"/>
    <w:rsid w:val="00BE2865"/>
    <w:rsid w:val="00BF0265"/>
    <w:rsid w:val="00BF0BA5"/>
    <w:rsid w:val="00BF257E"/>
    <w:rsid w:val="00BF2953"/>
    <w:rsid w:val="00BF2D53"/>
    <w:rsid w:val="00BF3CE6"/>
    <w:rsid w:val="00BF4B32"/>
    <w:rsid w:val="00C01000"/>
    <w:rsid w:val="00C015A5"/>
    <w:rsid w:val="00C0223C"/>
    <w:rsid w:val="00C034FF"/>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0B0C"/>
    <w:rsid w:val="00C312D0"/>
    <w:rsid w:val="00C327A5"/>
    <w:rsid w:val="00C3297B"/>
    <w:rsid w:val="00C33EF9"/>
    <w:rsid w:val="00C34319"/>
    <w:rsid w:val="00C345F6"/>
    <w:rsid w:val="00C34C23"/>
    <w:rsid w:val="00C34CBF"/>
    <w:rsid w:val="00C350C8"/>
    <w:rsid w:val="00C35357"/>
    <w:rsid w:val="00C36670"/>
    <w:rsid w:val="00C37405"/>
    <w:rsid w:val="00C406A9"/>
    <w:rsid w:val="00C40CBF"/>
    <w:rsid w:val="00C40D13"/>
    <w:rsid w:val="00C42F1D"/>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1C3C"/>
    <w:rsid w:val="00C65627"/>
    <w:rsid w:val="00C65A0F"/>
    <w:rsid w:val="00C662C1"/>
    <w:rsid w:val="00C67CA2"/>
    <w:rsid w:val="00C70F24"/>
    <w:rsid w:val="00C7546E"/>
    <w:rsid w:val="00C76997"/>
    <w:rsid w:val="00C8203C"/>
    <w:rsid w:val="00C8302F"/>
    <w:rsid w:val="00C838FC"/>
    <w:rsid w:val="00C85FFF"/>
    <w:rsid w:val="00C862D7"/>
    <w:rsid w:val="00C873CC"/>
    <w:rsid w:val="00C87BA9"/>
    <w:rsid w:val="00C91BBB"/>
    <w:rsid w:val="00C93B2A"/>
    <w:rsid w:val="00C95350"/>
    <w:rsid w:val="00C959B4"/>
    <w:rsid w:val="00C959F0"/>
    <w:rsid w:val="00C961BD"/>
    <w:rsid w:val="00C96B2D"/>
    <w:rsid w:val="00C96DA5"/>
    <w:rsid w:val="00C977D5"/>
    <w:rsid w:val="00C97DF0"/>
    <w:rsid w:val="00C97DFA"/>
    <w:rsid w:val="00CA0962"/>
    <w:rsid w:val="00CA2F76"/>
    <w:rsid w:val="00CA4FA7"/>
    <w:rsid w:val="00CA5F8D"/>
    <w:rsid w:val="00CA67C7"/>
    <w:rsid w:val="00CA7384"/>
    <w:rsid w:val="00CB1751"/>
    <w:rsid w:val="00CB3A58"/>
    <w:rsid w:val="00CB6EA1"/>
    <w:rsid w:val="00CB7701"/>
    <w:rsid w:val="00CC1C22"/>
    <w:rsid w:val="00CC39CD"/>
    <w:rsid w:val="00CC3BCB"/>
    <w:rsid w:val="00CC5ADF"/>
    <w:rsid w:val="00CC7DFC"/>
    <w:rsid w:val="00CD09F7"/>
    <w:rsid w:val="00CD0DCC"/>
    <w:rsid w:val="00CD1C29"/>
    <w:rsid w:val="00CD2CB0"/>
    <w:rsid w:val="00CD354D"/>
    <w:rsid w:val="00CD3E8C"/>
    <w:rsid w:val="00CD43FC"/>
    <w:rsid w:val="00CD461C"/>
    <w:rsid w:val="00CD4999"/>
    <w:rsid w:val="00CD4C65"/>
    <w:rsid w:val="00CD57FB"/>
    <w:rsid w:val="00CD5AB8"/>
    <w:rsid w:val="00CD5D7B"/>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CF7925"/>
    <w:rsid w:val="00D0039D"/>
    <w:rsid w:val="00D01DE0"/>
    <w:rsid w:val="00D067E0"/>
    <w:rsid w:val="00D0757E"/>
    <w:rsid w:val="00D108C2"/>
    <w:rsid w:val="00D11813"/>
    <w:rsid w:val="00D1298B"/>
    <w:rsid w:val="00D12F43"/>
    <w:rsid w:val="00D13B9F"/>
    <w:rsid w:val="00D13C1E"/>
    <w:rsid w:val="00D13D53"/>
    <w:rsid w:val="00D146F4"/>
    <w:rsid w:val="00D1751E"/>
    <w:rsid w:val="00D2051D"/>
    <w:rsid w:val="00D2069B"/>
    <w:rsid w:val="00D21EEA"/>
    <w:rsid w:val="00D22184"/>
    <w:rsid w:val="00D22801"/>
    <w:rsid w:val="00D2288E"/>
    <w:rsid w:val="00D23191"/>
    <w:rsid w:val="00D2373A"/>
    <w:rsid w:val="00D254F9"/>
    <w:rsid w:val="00D27C1C"/>
    <w:rsid w:val="00D306EB"/>
    <w:rsid w:val="00D32E88"/>
    <w:rsid w:val="00D33D2C"/>
    <w:rsid w:val="00D33D3F"/>
    <w:rsid w:val="00D33D52"/>
    <w:rsid w:val="00D342F8"/>
    <w:rsid w:val="00D35921"/>
    <w:rsid w:val="00D36B60"/>
    <w:rsid w:val="00D37757"/>
    <w:rsid w:val="00D42D5F"/>
    <w:rsid w:val="00D42F40"/>
    <w:rsid w:val="00D43C0E"/>
    <w:rsid w:val="00D4466B"/>
    <w:rsid w:val="00D44CED"/>
    <w:rsid w:val="00D46031"/>
    <w:rsid w:val="00D460F2"/>
    <w:rsid w:val="00D464A7"/>
    <w:rsid w:val="00D47861"/>
    <w:rsid w:val="00D50671"/>
    <w:rsid w:val="00D5296C"/>
    <w:rsid w:val="00D54BF8"/>
    <w:rsid w:val="00D55820"/>
    <w:rsid w:val="00D56A9F"/>
    <w:rsid w:val="00D60BD1"/>
    <w:rsid w:val="00D6104D"/>
    <w:rsid w:val="00D62B3F"/>
    <w:rsid w:val="00D63CF0"/>
    <w:rsid w:val="00D648BB"/>
    <w:rsid w:val="00D65C77"/>
    <w:rsid w:val="00D66C88"/>
    <w:rsid w:val="00D70407"/>
    <w:rsid w:val="00D73163"/>
    <w:rsid w:val="00D74733"/>
    <w:rsid w:val="00D7492E"/>
    <w:rsid w:val="00D76EA3"/>
    <w:rsid w:val="00D7703E"/>
    <w:rsid w:val="00D80273"/>
    <w:rsid w:val="00D80C4E"/>
    <w:rsid w:val="00D82080"/>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2AF"/>
    <w:rsid w:val="00DA3A99"/>
    <w:rsid w:val="00DA5A63"/>
    <w:rsid w:val="00DA60B1"/>
    <w:rsid w:val="00DA73AB"/>
    <w:rsid w:val="00DB0619"/>
    <w:rsid w:val="00DB0FF4"/>
    <w:rsid w:val="00DB2859"/>
    <w:rsid w:val="00DB3157"/>
    <w:rsid w:val="00DB36E5"/>
    <w:rsid w:val="00DB6C55"/>
    <w:rsid w:val="00DB78CD"/>
    <w:rsid w:val="00DB79F2"/>
    <w:rsid w:val="00DB7F28"/>
    <w:rsid w:val="00DC0ADE"/>
    <w:rsid w:val="00DC1326"/>
    <w:rsid w:val="00DC1800"/>
    <w:rsid w:val="00DC1F9D"/>
    <w:rsid w:val="00DC22B3"/>
    <w:rsid w:val="00DC47F9"/>
    <w:rsid w:val="00DC5255"/>
    <w:rsid w:val="00DC5F9B"/>
    <w:rsid w:val="00DC624E"/>
    <w:rsid w:val="00DC787B"/>
    <w:rsid w:val="00DD20F9"/>
    <w:rsid w:val="00DD304F"/>
    <w:rsid w:val="00DD3F4A"/>
    <w:rsid w:val="00DD5BFC"/>
    <w:rsid w:val="00DD79ED"/>
    <w:rsid w:val="00DE19F8"/>
    <w:rsid w:val="00DE1F32"/>
    <w:rsid w:val="00DE20EA"/>
    <w:rsid w:val="00DE25BB"/>
    <w:rsid w:val="00DE2F8C"/>
    <w:rsid w:val="00DE43BE"/>
    <w:rsid w:val="00DE4A97"/>
    <w:rsid w:val="00DE7DCD"/>
    <w:rsid w:val="00DF180B"/>
    <w:rsid w:val="00DF2230"/>
    <w:rsid w:val="00DF4164"/>
    <w:rsid w:val="00DF4DC3"/>
    <w:rsid w:val="00DF584A"/>
    <w:rsid w:val="00DF6B4C"/>
    <w:rsid w:val="00DF6FAD"/>
    <w:rsid w:val="00DF7B61"/>
    <w:rsid w:val="00E02766"/>
    <w:rsid w:val="00E05640"/>
    <w:rsid w:val="00E0600F"/>
    <w:rsid w:val="00E06AE8"/>
    <w:rsid w:val="00E122CF"/>
    <w:rsid w:val="00E14018"/>
    <w:rsid w:val="00E1458E"/>
    <w:rsid w:val="00E16DFE"/>
    <w:rsid w:val="00E17B5B"/>
    <w:rsid w:val="00E17DF3"/>
    <w:rsid w:val="00E20670"/>
    <w:rsid w:val="00E2124B"/>
    <w:rsid w:val="00E21F2B"/>
    <w:rsid w:val="00E22306"/>
    <w:rsid w:val="00E22A58"/>
    <w:rsid w:val="00E23D2E"/>
    <w:rsid w:val="00E24161"/>
    <w:rsid w:val="00E24C10"/>
    <w:rsid w:val="00E26A5B"/>
    <w:rsid w:val="00E27425"/>
    <w:rsid w:val="00E27D4B"/>
    <w:rsid w:val="00E32841"/>
    <w:rsid w:val="00E34A00"/>
    <w:rsid w:val="00E36DB7"/>
    <w:rsid w:val="00E42CA0"/>
    <w:rsid w:val="00E4314D"/>
    <w:rsid w:val="00E4399D"/>
    <w:rsid w:val="00E46BAA"/>
    <w:rsid w:val="00E46F20"/>
    <w:rsid w:val="00E504F6"/>
    <w:rsid w:val="00E5080E"/>
    <w:rsid w:val="00E524AE"/>
    <w:rsid w:val="00E535AE"/>
    <w:rsid w:val="00E54491"/>
    <w:rsid w:val="00E55393"/>
    <w:rsid w:val="00E55F7F"/>
    <w:rsid w:val="00E56AE7"/>
    <w:rsid w:val="00E56BC0"/>
    <w:rsid w:val="00E5717C"/>
    <w:rsid w:val="00E5762C"/>
    <w:rsid w:val="00E57C7E"/>
    <w:rsid w:val="00E6111C"/>
    <w:rsid w:val="00E65166"/>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87A47"/>
    <w:rsid w:val="00E909CC"/>
    <w:rsid w:val="00E91010"/>
    <w:rsid w:val="00E9207C"/>
    <w:rsid w:val="00E9348C"/>
    <w:rsid w:val="00E934CB"/>
    <w:rsid w:val="00E942CB"/>
    <w:rsid w:val="00E957A3"/>
    <w:rsid w:val="00E96EBF"/>
    <w:rsid w:val="00E975A9"/>
    <w:rsid w:val="00E97DCA"/>
    <w:rsid w:val="00EA0D7F"/>
    <w:rsid w:val="00EA13C8"/>
    <w:rsid w:val="00EA1B5E"/>
    <w:rsid w:val="00EA2E23"/>
    <w:rsid w:val="00EA4F49"/>
    <w:rsid w:val="00EA4FBC"/>
    <w:rsid w:val="00EA64B7"/>
    <w:rsid w:val="00EA6D4C"/>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BA4"/>
    <w:rsid w:val="00EE0CB5"/>
    <w:rsid w:val="00EE1730"/>
    <w:rsid w:val="00EE295D"/>
    <w:rsid w:val="00EE4205"/>
    <w:rsid w:val="00EE58DB"/>
    <w:rsid w:val="00EF2151"/>
    <w:rsid w:val="00EF3888"/>
    <w:rsid w:val="00EF3C0E"/>
    <w:rsid w:val="00EF3FE1"/>
    <w:rsid w:val="00EF4E29"/>
    <w:rsid w:val="00EF5408"/>
    <w:rsid w:val="00EF5765"/>
    <w:rsid w:val="00F02D6F"/>
    <w:rsid w:val="00F02F49"/>
    <w:rsid w:val="00F0329A"/>
    <w:rsid w:val="00F04D44"/>
    <w:rsid w:val="00F051FB"/>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381"/>
    <w:rsid w:val="00F748BB"/>
    <w:rsid w:val="00F748E0"/>
    <w:rsid w:val="00F755CB"/>
    <w:rsid w:val="00F77DBD"/>
    <w:rsid w:val="00F8003D"/>
    <w:rsid w:val="00F80C8B"/>
    <w:rsid w:val="00F8243B"/>
    <w:rsid w:val="00F839CE"/>
    <w:rsid w:val="00F83E14"/>
    <w:rsid w:val="00F84342"/>
    <w:rsid w:val="00F8533E"/>
    <w:rsid w:val="00F85F06"/>
    <w:rsid w:val="00F86A7A"/>
    <w:rsid w:val="00F86DCE"/>
    <w:rsid w:val="00F90658"/>
    <w:rsid w:val="00F908F9"/>
    <w:rsid w:val="00F90AB3"/>
    <w:rsid w:val="00F917CC"/>
    <w:rsid w:val="00F917E2"/>
    <w:rsid w:val="00F91B1D"/>
    <w:rsid w:val="00F92D90"/>
    <w:rsid w:val="00F94295"/>
    <w:rsid w:val="00F94A1B"/>
    <w:rsid w:val="00F95498"/>
    <w:rsid w:val="00F95F8F"/>
    <w:rsid w:val="00F96CF6"/>
    <w:rsid w:val="00F97ADD"/>
    <w:rsid w:val="00F97CEA"/>
    <w:rsid w:val="00FA0874"/>
    <w:rsid w:val="00FA12D7"/>
    <w:rsid w:val="00FA14A6"/>
    <w:rsid w:val="00FA1597"/>
    <w:rsid w:val="00FA36E1"/>
    <w:rsid w:val="00FA399C"/>
    <w:rsid w:val="00FA4DB7"/>
    <w:rsid w:val="00FA73CF"/>
    <w:rsid w:val="00FB0F0A"/>
    <w:rsid w:val="00FB27AA"/>
    <w:rsid w:val="00FB469C"/>
    <w:rsid w:val="00FB5476"/>
    <w:rsid w:val="00FB559A"/>
    <w:rsid w:val="00FB570D"/>
    <w:rsid w:val="00FB7AC6"/>
    <w:rsid w:val="00FC02EA"/>
    <w:rsid w:val="00FC071A"/>
    <w:rsid w:val="00FC0A07"/>
    <w:rsid w:val="00FC31D9"/>
    <w:rsid w:val="00FC3E8F"/>
    <w:rsid w:val="00FC457A"/>
    <w:rsid w:val="00FC48F9"/>
    <w:rsid w:val="00FC623A"/>
    <w:rsid w:val="00FC632B"/>
    <w:rsid w:val="00FC7750"/>
    <w:rsid w:val="00FD0DFF"/>
    <w:rsid w:val="00FD1D3A"/>
    <w:rsid w:val="00FD4305"/>
    <w:rsid w:val="00FD5558"/>
    <w:rsid w:val="00FD58EF"/>
    <w:rsid w:val="00FD6F47"/>
    <w:rsid w:val="00FE2934"/>
    <w:rsid w:val="00FE5669"/>
    <w:rsid w:val="00FE5C14"/>
    <w:rsid w:val="00FF00B3"/>
    <w:rsid w:val="00FF0137"/>
    <w:rsid w:val="00FF0348"/>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25476556">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09648608">
      <w:bodyDiv w:val="1"/>
      <w:marLeft w:val="0"/>
      <w:marRight w:val="0"/>
      <w:marTop w:val="0"/>
      <w:marBottom w:val="0"/>
      <w:divBdr>
        <w:top w:val="none" w:sz="0" w:space="0" w:color="auto"/>
        <w:left w:val="none" w:sz="0" w:space="0" w:color="auto"/>
        <w:bottom w:val="none" w:sz="0" w:space="0" w:color="auto"/>
        <w:right w:val="none" w:sz="0" w:space="0" w:color="auto"/>
      </w:divBdr>
    </w:div>
    <w:div w:id="784035967">
      <w:bodyDiv w:val="1"/>
      <w:marLeft w:val="0"/>
      <w:marRight w:val="0"/>
      <w:marTop w:val="0"/>
      <w:marBottom w:val="0"/>
      <w:divBdr>
        <w:top w:val="none" w:sz="0" w:space="0" w:color="auto"/>
        <w:left w:val="none" w:sz="0" w:space="0" w:color="auto"/>
        <w:bottom w:val="none" w:sz="0" w:space="0" w:color="auto"/>
        <w:right w:val="none" w:sz="0" w:space="0" w:color="auto"/>
      </w:divBdr>
    </w:div>
    <w:div w:id="837043738">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69838636">
      <w:bodyDiv w:val="1"/>
      <w:marLeft w:val="0"/>
      <w:marRight w:val="0"/>
      <w:marTop w:val="0"/>
      <w:marBottom w:val="0"/>
      <w:divBdr>
        <w:top w:val="none" w:sz="0" w:space="0" w:color="auto"/>
        <w:left w:val="none" w:sz="0" w:space="0" w:color="auto"/>
        <w:bottom w:val="none" w:sz="0" w:space="0" w:color="auto"/>
        <w:right w:val="none" w:sz="0" w:space="0" w:color="auto"/>
      </w:divBdr>
    </w:div>
    <w:div w:id="1108355027">
      <w:bodyDiv w:val="1"/>
      <w:marLeft w:val="0"/>
      <w:marRight w:val="0"/>
      <w:marTop w:val="0"/>
      <w:marBottom w:val="0"/>
      <w:divBdr>
        <w:top w:val="none" w:sz="0" w:space="0" w:color="auto"/>
        <w:left w:val="none" w:sz="0" w:space="0" w:color="auto"/>
        <w:bottom w:val="none" w:sz="0" w:space="0" w:color="auto"/>
        <w:right w:val="none" w:sz="0" w:space="0" w:color="auto"/>
      </w:divBdr>
    </w:div>
    <w:div w:id="1198930531">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771585829">
      <w:bodyDiv w:val="1"/>
      <w:marLeft w:val="0"/>
      <w:marRight w:val="0"/>
      <w:marTop w:val="0"/>
      <w:marBottom w:val="0"/>
      <w:divBdr>
        <w:top w:val="none" w:sz="0" w:space="0" w:color="auto"/>
        <w:left w:val="none" w:sz="0" w:space="0" w:color="auto"/>
        <w:bottom w:val="none" w:sz="0" w:space="0" w:color="auto"/>
        <w:right w:val="none" w:sz="0" w:space="0" w:color="auto"/>
      </w:divBdr>
    </w:div>
    <w:div w:id="1880126477">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32083674">
      <w:bodyDiv w:val="1"/>
      <w:marLeft w:val="0"/>
      <w:marRight w:val="0"/>
      <w:marTop w:val="0"/>
      <w:marBottom w:val="0"/>
      <w:divBdr>
        <w:top w:val="none" w:sz="0" w:space="0" w:color="auto"/>
        <w:left w:val="none" w:sz="0" w:space="0" w:color="auto"/>
        <w:bottom w:val="none" w:sz="0" w:space="0" w:color="auto"/>
        <w:right w:val="none" w:sz="0" w:space="0" w:color="auto"/>
      </w:divBdr>
    </w:div>
    <w:div w:id="1997107747">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51470-2689-4BE5-8B07-81224774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1917</Words>
  <Characters>10545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11</cp:revision>
  <cp:lastPrinted>2016-08-29T21:10:00Z</cp:lastPrinted>
  <dcterms:created xsi:type="dcterms:W3CDTF">2016-08-29T12:34:00Z</dcterms:created>
  <dcterms:modified xsi:type="dcterms:W3CDTF">2016-10-18T14:08:00Z</dcterms:modified>
</cp:coreProperties>
</file>