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E52" w:rsidRDefault="00552E52" w:rsidP="00552E52">
      <w:pPr>
        <w:ind w:right="51"/>
        <w:jc w:val="both"/>
        <w:rPr>
          <w:rFonts w:ascii="Arial" w:hAnsi="Arial" w:cs="Arial"/>
          <w:spacing w:val="-6"/>
          <w:sz w:val="18"/>
          <w:szCs w:val="18"/>
        </w:rPr>
      </w:pPr>
      <w:r>
        <w:rPr>
          <w:rFonts w:ascii="Arial" w:hAnsi="Arial" w:cs="Arial"/>
          <w:spacing w:val="-6"/>
          <w:sz w:val="18"/>
          <w:szCs w:val="18"/>
        </w:rPr>
        <w:t xml:space="preserve">LEGITIMACIÓN EN LA CAUSA/ </w:t>
      </w:r>
      <w:r w:rsidR="00452CBE">
        <w:rPr>
          <w:rFonts w:ascii="Arial" w:hAnsi="Arial" w:cs="Arial"/>
          <w:spacing w:val="-6"/>
          <w:sz w:val="18"/>
          <w:szCs w:val="18"/>
        </w:rPr>
        <w:t>Improcedencia de la impugnación presentada por abogado que c</w:t>
      </w:r>
      <w:r>
        <w:rPr>
          <w:rFonts w:ascii="Arial" w:hAnsi="Arial" w:cs="Arial"/>
          <w:spacing w:val="-6"/>
          <w:sz w:val="18"/>
          <w:szCs w:val="18"/>
        </w:rPr>
        <w:t>arece</w:t>
      </w:r>
      <w:r w:rsidR="00452CBE">
        <w:rPr>
          <w:rFonts w:ascii="Arial" w:hAnsi="Arial" w:cs="Arial"/>
          <w:spacing w:val="-6"/>
          <w:sz w:val="18"/>
          <w:szCs w:val="18"/>
        </w:rPr>
        <w:t xml:space="preserve"> de poder para actuar o por funcionario que no ostenta la representación legal de la parte </w:t>
      </w:r>
    </w:p>
    <w:p w:rsidR="00552E52" w:rsidRDefault="00552E52" w:rsidP="00552E52">
      <w:pPr>
        <w:ind w:right="51"/>
        <w:jc w:val="both"/>
        <w:rPr>
          <w:rFonts w:ascii="Arial" w:hAnsi="Arial" w:cs="Arial"/>
          <w:spacing w:val="-6"/>
          <w:sz w:val="18"/>
          <w:szCs w:val="18"/>
        </w:rPr>
      </w:pPr>
    </w:p>
    <w:p w:rsidR="00452CBE" w:rsidRPr="00452CBE" w:rsidRDefault="00452CBE" w:rsidP="00452CBE">
      <w:pPr>
        <w:ind w:right="51"/>
        <w:jc w:val="both"/>
        <w:rPr>
          <w:rFonts w:ascii="Arial" w:hAnsi="Arial" w:cs="Arial"/>
          <w:spacing w:val="-6"/>
          <w:sz w:val="18"/>
          <w:szCs w:val="18"/>
        </w:rPr>
      </w:pPr>
      <w:r w:rsidRPr="00452CBE">
        <w:rPr>
          <w:rFonts w:ascii="Arial" w:hAnsi="Arial" w:cs="Arial"/>
          <w:spacing w:val="-6"/>
          <w:sz w:val="18"/>
          <w:szCs w:val="18"/>
        </w:rPr>
        <w:t xml:space="preserve">“(…) En el presente asunto el doctor Diego </w:t>
      </w:r>
      <w:r>
        <w:rPr>
          <w:rFonts w:ascii="Arial" w:hAnsi="Arial" w:cs="Arial"/>
          <w:spacing w:val="-6"/>
          <w:sz w:val="18"/>
          <w:szCs w:val="18"/>
        </w:rPr>
        <w:t>Mauricio Londoño Cardona, como `</w:t>
      </w:r>
      <w:r w:rsidRPr="00452CBE">
        <w:rPr>
          <w:rFonts w:ascii="Arial" w:hAnsi="Arial" w:cs="Arial"/>
          <w:spacing w:val="-6"/>
          <w:sz w:val="18"/>
          <w:szCs w:val="18"/>
        </w:rPr>
        <w:t xml:space="preserve">Secretario </w:t>
      </w:r>
      <w:r>
        <w:rPr>
          <w:rFonts w:ascii="Arial" w:hAnsi="Arial" w:cs="Arial"/>
          <w:spacing w:val="-6"/>
          <w:sz w:val="18"/>
          <w:szCs w:val="18"/>
        </w:rPr>
        <w:t>y abogado territorial Risaralda´</w:t>
      </w:r>
      <w:r w:rsidRPr="00452CBE">
        <w:rPr>
          <w:rFonts w:ascii="Arial" w:hAnsi="Arial" w:cs="Arial"/>
          <w:spacing w:val="-6"/>
          <w:sz w:val="18"/>
          <w:szCs w:val="18"/>
        </w:rPr>
        <w:t>, impugna la sentencia de primera instancia, sin arrimar prueba de la calidad en que actúa (Poder especial o acto administrativo que acredite la asignación de esa función), además tampoco lo advierte en el referido escrito.</w:t>
      </w:r>
    </w:p>
    <w:p w:rsidR="00452CBE" w:rsidRPr="00452CBE" w:rsidRDefault="00452CBE" w:rsidP="00452CBE">
      <w:pPr>
        <w:ind w:right="51"/>
        <w:jc w:val="both"/>
        <w:rPr>
          <w:rFonts w:ascii="Arial" w:hAnsi="Arial" w:cs="Arial"/>
          <w:spacing w:val="-6"/>
          <w:sz w:val="18"/>
          <w:szCs w:val="18"/>
        </w:rPr>
      </w:pPr>
    </w:p>
    <w:p w:rsidR="00552E52" w:rsidRDefault="00452CBE" w:rsidP="00452CBE">
      <w:pPr>
        <w:ind w:right="51"/>
        <w:jc w:val="both"/>
        <w:rPr>
          <w:rFonts w:ascii="Arial" w:hAnsi="Arial" w:cs="Arial"/>
          <w:spacing w:val="-6"/>
          <w:sz w:val="18"/>
          <w:szCs w:val="18"/>
        </w:rPr>
      </w:pPr>
      <w:r w:rsidRPr="00452CBE">
        <w:rPr>
          <w:rFonts w:ascii="Arial" w:hAnsi="Arial" w:cs="Arial"/>
          <w:spacing w:val="-6"/>
          <w:sz w:val="18"/>
          <w:szCs w:val="18"/>
        </w:rPr>
        <w:t>Conforme la normativa que regula al IGAC, se desprende que la representación legal radica en su Director General (</w:t>
      </w:r>
      <w:r>
        <w:rPr>
          <w:rFonts w:ascii="Arial" w:hAnsi="Arial" w:cs="Arial"/>
          <w:spacing w:val="-6"/>
          <w:sz w:val="18"/>
          <w:szCs w:val="18"/>
        </w:rPr>
        <w:t>…)</w:t>
      </w:r>
      <w:r w:rsidRPr="00452CBE">
        <w:rPr>
          <w:rFonts w:ascii="Arial" w:hAnsi="Arial" w:cs="Arial"/>
          <w:spacing w:val="-6"/>
          <w:sz w:val="18"/>
          <w:szCs w:val="18"/>
        </w:rPr>
        <w:t xml:space="preserve"> asimismo del manual específico de funciones y de competencia -Resolución 495 de junio 25 de 2007- tampoco se desprende que el memorialista en su condición de secretario tenga asignada la representación del IGAC en procesos judiciales, especialmente en amparos constitucionales.</w:t>
      </w:r>
      <w:r>
        <w:rPr>
          <w:rFonts w:ascii="Arial" w:hAnsi="Arial" w:cs="Arial"/>
          <w:spacing w:val="-6"/>
          <w:sz w:val="18"/>
          <w:szCs w:val="18"/>
        </w:rPr>
        <w:t>”</w:t>
      </w:r>
    </w:p>
    <w:p w:rsidR="00452CBE" w:rsidRDefault="00452CBE" w:rsidP="00452CBE">
      <w:pPr>
        <w:ind w:right="51"/>
        <w:jc w:val="both"/>
        <w:rPr>
          <w:rFonts w:ascii="Arial" w:hAnsi="Arial" w:cs="Arial"/>
          <w:spacing w:val="-6"/>
          <w:sz w:val="18"/>
          <w:szCs w:val="18"/>
          <w:lang w:val="es-CO"/>
        </w:rPr>
      </w:pPr>
    </w:p>
    <w:p w:rsidR="00552E52" w:rsidRPr="00452CBE" w:rsidRDefault="00552E52" w:rsidP="00452CBE">
      <w:pPr>
        <w:ind w:right="51"/>
        <w:jc w:val="both"/>
        <w:rPr>
          <w:rFonts w:ascii="Arial" w:hAnsi="Arial" w:cs="Arial"/>
          <w:spacing w:val="-8"/>
          <w:sz w:val="16"/>
          <w:szCs w:val="18"/>
          <w:lang w:val="es-CO"/>
        </w:rPr>
      </w:pPr>
      <w:r>
        <w:rPr>
          <w:rFonts w:ascii="Arial" w:hAnsi="Arial" w:cs="Arial"/>
          <w:spacing w:val="-8"/>
          <w:sz w:val="16"/>
          <w:szCs w:val="18"/>
        </w:rPr>
        <w:t xml:space="preserve">Citas: Corte Constitucional, </w:t>
      </w:r>
      <w:r>
        <w:rPr>
          <w:rFonts w:ascii="Arial" w:hAnsi="Arial" w:cs="Arial"/>
          <w:spacing w:val="-8"/>
          <w:sz w:val="16"/>
          <w:szCs w:val="18"/>
          <w:lang w:val="es-CO"/>
        </w:rPr>
        <w:t>sentencia</w:t>
      </w:r>
      <w:r w:rsidR="00452CBE">
        <w:rPr>
          <w:rFonts w:ascii="Arial" w:hAnsi="Arial" w:cs="Arial"/>
          <w:spacing w:val="-8"/>
          <w:sz w:val="16"/>
          <w:szCs w:val="18"/>
          <w:lang w:val="es-CO"/>
        </w:rPr>
        <w:t>s</w:t>
      </w:r>
      <w:bookmarkStart w:id="0" w:name="_GoBack"/>
      <w:bookmarkEnd w:id="0"/>
      <w:r>
        <w:rPr>
          <w:rFonts w:ascii="Arial" w:hAnsi="Arial" w:cs="Arial"/>
          <w:spacing w:val="-8"/>
          <w:sz w:val="16"/>
          <w:szCs w:val="18"/>
          <w:lang w:val="es-CO"/>
        </w:rPr>
        <w:t xml:space="preserve"> </w:t>
      </w:r>
      <w:r w:rsidRPr="00552E52">
        <w:rPr>
          <w:rFonts w:ascii="Arial" w:hAnsi="Arial" w:cs="Arial"/>
          <w:spacing w:val="-8"/>
          <w:sz w:val="16"/>
          <w:szCs w:val="18"/>
          <w:lang w:val="es-CO"/>
        </w:rPr>
        <w:t>T-417</w:t>
      </w:r>
      <w:r>
        <w:rPr>
          <w:rFonts w:ascii="Arial" w:hAnsi="Arial" w:cs="Arial"/>
          <w:spacing w:val="-8"/>
          <w:sz w:val="16"/>
          <w:szCs w:val="18"/>
          <w:lang w:val="es-CO"/>
        </w:rPr>
        <w:t xml:space="preserve"> y</w:t>
      </w:r>
      <w:r w:rsidRPr="00552E52">
        <w:rPr>
          <w:rFonts w:ascii="Arial" w:hAnsi="Arial" w:cs="Arial"/>
          <w:spacing w:val="-8"/>
          <w:sz w:val="16"/>
          <w:szCs w:val="18"/>
          <w:lang w:val="es-CO"/>
        </w:rPr>
        <w:t xml:space="preserve"> </w:t>
      </w:r>
      <w:r>
        <w:rPr>
          <w:rFonts w:ascii="Arial" w:hAnsi="Arial" w:cs="Arial"/>
          <w:spacing w:val="-8"/>
          <w:sz w:val="16"/>
          <w:szCs w:val="18"/>
          <w:lang w:val="es-CO"/>
        </w:rPr>
        <w:t>T-464 de 2013; Corte Suprema de Justicia, Sala Civil, sentencia de 13 de diciembre de 2011 -rad. 00284-.</w:t>
      </w:r>
    </w:p>
    <w:p w:rsidR="00552E52" w:rsidRDefault="00552E52" w:rsidP="00452A18">
      <w:pPr>
        <w:pStyle w:val="Sinespaciado"/>
        <w:spacing w:line="360" w:lineRule="auto"/>
        <w:rPr>
          <w:rFonts w:ascii="Arial" w:hAnsi="Arial" w:cs="Arial"/>
          <w:w w:val="140"/>
        </w:rPr>
      </w:pPr>
    </w:p>
    <w:p w:rsidR="00452A18" w:rsidRDefault="00452A18" w:rsidP="00452A18">
      <w:pPr>
        <w:pStyle w:val="Sinespaciado"/>
        <w:spacing w:line="360" w:lineRule="auto"/>
        <w:rPr>
          <w:rFonts w:ascii="Arial" w:hAnsi="Arial" w:cs="Arial"/>
          <w:w w:val="140"/>
        </w:rPr>
      </w:pPr>
      <w:r>
        <w:rPr>
          <w:noProof/>
        </w:rPr>
        <w:drawing>
          <wp:anchor distT="0" distB="0" distL="114300" distR="114300" simplePos="0" relativeHeight="251659776" behindDoc="0" locked="0" layoutInCell="1" allowOverlap="1" wp14:anchorId="577CAC02" wp14:editId="64DFB18D">
            <wp:simplePos x="0" y="0"/>
            <wp:positionH relativeFrom="column">
              <wp:posOffset>2729865</wp:posOffset>
            </wp:positionH>
            <wp:positionV relativeFrom="paragraph">
              <wp:posOffset>-70485</wp:posOffset>
            </wp:positionV>
            <wp:extent cx="422910" cy="422910"/>
            <wp:effectExtent l="0" t="0" r="0" b="0"/>
            <wp:wrapSquare wrapText="lef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A18" w:rsidRDefault="00452A18" w:rsidP="00452A18">
      <w:pPr>
        <w:pStyle w:val="Sinespaciado"/>
        <w:spacing w:line="360" w:lineRule="auto"/>
        <w:rPr>
          <w:rFonts w:ascii="Arial" w:hAnsi="Arial" w:cs="Arial"/>
          <w:w w:val="140"/>
          <w:sz w:val="14"/>
        </w:rPr>
      </w:pPr>
    </w:p>
    <w:p w:rsidR="00452A18" w:rsidRDefault="00452A18" w:rsidP="00452A18">
      <w:pPr>
        <w:pStyle w:val="Sinespaciado"/>
        <w:spacing w:line="360" w:lineRule="auto"/>
        <w:ind w:left="708" w:firstLine="708"/>
        <w:jc w:val="center"/>
        <w:rPr>
          <w:rFonts w:ascii="Arial" w:hAnsi="Arial" w:cs="Arial"/>
          <w:w w:val="140"/>
          <w:sz w:val="14"/>
        </w:rPr>
      </w:pPr>
    </w:p>
    <w:p w:rsidR="00452A18" w:rsidRPr="007860C0" w:rsidRDefault="00452A18" w:rsidP="00452A18">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452A18" w:rsidRPr="007860C0" w:rsidRDefault="00452A18" w:rsidP="00452A18">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452A18" w:rsidRPr="00E55393" w:rsidRDefault="00452A18" w:rsidP="00452A18">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52A18" w:rsidRPr="00121680" w:rsidRDefault="00452A18" w:rsidP="00452A18">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Pr>
          <w:rFonts w:ascii="Arial" w:hAnsi="Arial" w:cs="Arial"/>
          <w:w w:val="140"/>
          <w:sz w:val="16"/>
          <w:szCs w:val="16"/>
        </w:rPr>
        <w:t xml:space="preserve">DE </w:t>
      </w:r>
      <w:r>
        <w:rPr>
          <w:rFonts w:ascii="Arial" w:hAnsi="Arial" w:cs="Arial"/>
          <w:w w:val="140"/>
          <w:sz w:val="18"/>
          <w:szCs w:val="16"/>
        </w:rPr>
        <w:t>D</w:t>
      </w:r>
      <w:r>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452A18" w:rsidRPr="007860C0" w:rsidRDefault="00452A18" w:rsidP="00452A18">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452A18" w:rsidRPr="00445D1F" w:rsidRDefault="00452A18" w:rsidP="00452A18">
      <w:pPr>
        <w:spacing w:line="360" w:lineRule="auto"/>
        <w:jc w:val="center"/>
        <w:rPr>
          <w:rFonts w:ascii="Arial" w:hAnsi="Arial" w:cs="Arial"/>
          <w:b/>
          <w:bCs/>
          <w:szCs w:val="26"/>
        </w:rPr>
      </w:pPr>
    </w:p>
    <w:p w:rsidR="00452A18" w:rsidRPr="00F86DCE" w:rsidRDefault="00452A18" w:rsidP="00452A18">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452A18" w:rsidRDefault="00452A18" w:rsidP="00452A18">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Pr>
          <w:rFonts w:ascii="Arial" w:hAnsi="Arial"/>
          <w:sz w:val="22"/>
          <w:szCs w:val="22"/>
        </w:rPr>
        <w:t>María Oliva Gómez de Suárez</w:t>
      </w:r>
    </w:p>
    <w:p w:rsidR="00452A18" w:rsidRDefault="00452A18" w:rsidP="00452A18">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t>Accionado (s)</w:t>
      </w:r>
      <w:r>
        <w:rPr>
          <w:rFonts w:ascii="Arial" w:hAnsi="Arial"/>
          <w:sz w:val="22"/>
          <w:szCs w:val="22"/>
        </w:rPr>
        <w:tab/>
      </w:r>
      <w:r w:rsidRPr="00F86DCE">
        <w:rPr>
          <w:rFonts w:ascii="Arial" w:hAnsi="Arial"/>
          <w:sz w:val="22"/>
          <w:szCs w:val="22"/>
        </w:rPr>
        <w:tab/>
        <w:t xml:space="preserve">: </w:t>
      </w:r>
      <w:r>
        <w:rPr>
          <w:rFonts w:ascii="Arial" w:hAnsi="Arial"/>
          <w:sz w:val="22"/>
          <w:szCs w:val="22"/>
        </w:rPr>
        <w:t xml:space="preserve">Instituto Geográfico Agustín Codazzi - </w:t>
      </w:r>
      <w:r w:rsidRPr="00627676">
        <w:rPr>
          <w:rFonts w:ascii="Arial" w:hAnsi="Arial"/>
          <w:sz w:val="20"/>
          <w:szCs w:val="22"/>
        </w:rPr>
        <w:t>IGAC</w:t>
      </w:r>
      <w:r>
        <w:rPr>
          <w:rFonts w:ascii="Arial" w:hAnsi="Arial"/>
          <w:sz w:val="22"/>
          <w:szCs w:val="22"/>
        </w:rPr>
        <w:t xml:space="preserve"> </w:t>
      </w:r>
    </w:p>
    <w:p w:rsidR="00452A18" w:rsidRDefault="00452A18" w:rsidP="00452A18">
      <w:pPr>
        <w:pStyle w:val="Textoindependiente"/>
        <w:spacing w:line="360" w:lineRule="auto"/>
        <w:rPr>
          <w:rFonts w:ascii="Arial" w:hAnsi="Arial"/>
          <w:sz w:val="22"/>
        </w:rPr>
      </w:pPr>
      <w:r>
        <w:rPr>
          <w:rFonts w:ascii="Arial" w:hAnsi="Arial"/>
          <w:sz w:val="22"/>
          <w:szCs w:val="22"/>
        </w:rPr>
        <w:tab/>
      </w:r>
      <w:r>
        <w:rPr>
          <w:rFonts w:ascii="Arial" w:hAnsi="Arial"/>
          <w:sz w:val="22"/>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Pr>
          <w:rFonts w:ascii="Arial" w:hAnsi="Arial"/>
          <w:sz w:val="22"/>
        </w:rPr>
        <w:t>2016-00243-01</w:t>
      </w:r>
    </w:p>
    <w:p w:rsidR="00452A18" w:rsidRPr="00F86DCE" w:rsidRDefault="00452A18" w:rsidP="00452A18">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D03896">
        <w:rPr>
          <w:rFonts w:ascii="Arial" w:hAnsi="Arial"/>
          <w:sz w:val="22"/>
          <w:szCs w:val="22"/>
        </w:rPr>
        <w:t>Legitimación para representar</w:t>
      </w:r>
    </w:p>
    <w:p w:rsidR="00452A18" w:rsidRDefault="00452A18" w:rsidP="00452A18">
      <w:pPr>
        <w:pStyle w:val="Textoindependiente"/>
        <w:spacing w:line="360" w:lineRule="auto"/>
        <w:ind w:left="3540" w:hanging="3540"/>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Pr>
          <w:rFonts w:ascii="Arial" w:hAnsi="Arial"/>
          <w:sz w:val="22"/>
          <w:szCs w:val="22"/>
        </w:rPr>
        <w:t>Juzgado Tercero Civil del Circuito de Pereira</w:t>
      </w:r>
    </w:p>
    <w:p w:rsidR="00452A18" w:rsidRPr="00B772B6" w:rsidRDefault="00452A18" w:rsidP="00452A18">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452A18" w:rsidRPr="00F86DCE" w:rsidRDefault="00452A18" w:rsidP="00452A18">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D26E5A">
        <w:rPr>
          <w:rFonts w:ascii="Arial" w:hAnsi="Arial"/>
          <w:sz w:val="22"/>
          <w:szCs w:val="22"/>
        </w:rPr>
        <w:t>390 de 16-08-2016</w:t>
      </w:r>
    </w:p>
    <w:p w:rsidR="00452A18" w:rsidRPr="00445D1F" w:rsidRDefault="00452A18" w:rsidP="00452A18">
      <w:pPr>
        <w:pBdr>
          <w:bottom w:val="double" w:sz="6" w:space="1" w:color="auto"/>
        </w:pBdr>
        <w:spacing w:line="360" w:lineRule="auto"/>
        <w:jc w:val="center"/>
        <w:rPr>
          <w:rFonts w:ascii="Arial" w:hAnsi="Arial" w:cs="Arial"/>
          <w:b/>
          <w:bCs/>
          <w:szCs w:val="22"/>
        </w:rPr>
      </w:pPr>
    </w:p>
    <w:p w:rsidR="00452A18" w:rsidRDefault="00452A18" w:rsidP="00452A18">
      <w:pPr>
        <w:spacing w:line="360" w:lineRule="auto"/>
        <w:jc w:val="center"/>
        <w:rPr>
          <w:rFonts w:ascii="Arial" w:hAnsi="Arial" w:cs="Arial"/>
          <w:bCs/>
          <w:smallCaps/>
          <w:szCs w:val="22"/>
        </w:rPr>
      </w:pPr>
    </w:p>
    <w:p w:rsidR="00452A18" w:rsidRPr="001E7EDB" w:rsidRDefault="00452A18" w:rsidP="00452A18">
      <w:pPr>
        <w:spacing w:line="360" w:lineRule="auto"/>
        <w:jc w:val="center"/>
        <w:rPr>
          <w:rFonts w:ascii="Arial" w:hAnsi="Arial" w:cs="Arial"/>
          <w:iCs/>
          <w:lang w:val="es-CO"/>
        </w:rPr>
      </w:pPr>
      <w:r w:rsidRPr="00723390">
        <w:rPr>
          <w:rFonts w:ascii="Arial" w:hAnsi="Arial" w:cs="Arial"/>
          <w:iCs/>
          <w:smallCaps/>
          <w:sz w:val="28"/>
          <w:lang w:val="es-CO"/>
        </w:rPr>
        <w:t xml:space="preserve">Pereira, R., </w:t>
      </w:r>
      <w:r w:rsidR="00D26E5A">
        <w:rPr>
          <w:rFonts w:ascii="Arial" w:hAnsi="Arial" w:cs="Arial"/>
          <w:iCs/>
          <w:smallCaps/>
          <w:sz w:val="28"/>
          <w:lang w:val="es-CO"/>
        </w:rPr>
        <w:t xml:space="preserve">dieciséis </w:t>
      </w:r>
      <w:r w:rsidRPr="00723390">
        <w:rPr>
          <w:rFonts w:ascii="Arial" w:hAnsi="Arial" w:cs="Arial"/>
          <w:iCs/>
          <w:smallCaps/>
          <w:sz w:val="28"/>
          <w:lang w:val="es-CO"/>
        </w:rPr>
        <w:t>(</w:t>
      </w:r>
      <w:r w:rsidR="00D26E5A">
        <w:rPr>
          <w:rFonts w:ascii="Arial" w:hAnsi="Arial" w:cs="Arial"/>
          <w:iCs/>
          <w:smallCaps/>
          <w:sz w:val="28"/>
          <w:lang w:val="es-CO"/>
        </w:rPr>
        <w:t>16</w:t>
      </w:r>
      <w:r w:rsidRPr="00723390">
        <w:rPr>
          <w:rFonts w:ascii="Arial" w:hAnsi="Arial" w:cs="Arial"/>
          <w:iCs/>
          <w:smallCaps/>
          <w:sz w:val="28"/>
          <w:lang w:val="es-CO"/>
        </w:rPr>
        <w:t xml:space="preserve">) de </w:t>
      </w:r>
      <w:r>
        <w:rPr>
          <w:rFonts w:ascii="Arial" w:hAnsi="Arial" w:cs="Arial"/>
          <w:iCs/>
          <w:smallCaps/>
          <w:sz w:val="28"/>
          <w:lang w:val="es-CO"/>
        </w:rPr>
        <w:t xml:space="preserve">agosto </w:t>
      </w:r>
      <w:r w:rsidRPr="00723390">
        <w:rPr>
          <w:rFonts w:ascii="Arial" w:hAnsi="Arial" w:cs="Arial"/>
          <w:iCs/>
          <w:smallCaps/>
          <w:sz w:val="28"/>
          <w:lang w:val="es-CO"/>
        </w:rPr>
        <w:t>de dos mil dieciséis (2016)</w:t>
      </w:r>
      <w:r w:rsidRPr="00723390">
        <w:rPr>
          <w:rFonts w:ascii="Arial" w:hAnsi="Arial" w:cs="Arial"/>
          <w:iCs/>
          <w:sz w:val="28"/>
          <w:lang w:val="es-CO"/>
        </w:rPr>
        <w:t>.</w:t>
      </w:r>
    </w:p>
    <w:p w:rsidR="00452A18" w:rsidRPr="00607FC8" w:rsidRDefault="00452A18" w:rsidP="00452A18">
      <w:pPr>
        <w:pStyle w:val="Textoindependiente"/>
        <w:spacing w:line="360" w:lineRule="auto"/>
        <w:rPr>
          <w:rFonts w:ascii="Arial" w:hAnsi="Arial"/>
          <w:szCs w:val="24"/>
          <w:lang w:val="es-CO"/>
        </w:rPr>
      </w:pPr>
    </w:p>
    <w:p w:rsidR="00452A18" w:rsidRPr="00DC624E" w:rsidRDefault="00452A18" w:rsidP="00452A18">
      <w:pPr>
        <w:pStyle w:val="Textoindependiente"/>
        <w:numPr>
          <w:ilvl w:val="0"/>
          <w:numId w:val="1"/>
        </w:numPr>
        <w:spacing w:line="360" w:lineRule="auto"/>
        <w:rPr>
          <w:rFonts w:ascii="Arial" w:hAnsi="Arial"/>
          <w:szCs w:val="24"/>
        </w:rPr>
      </w:pPr>
      <w:r w:rsidRPr="00DC624E">
        <w:rPr>
          <w:rFonts w:ascii="Arial" w:hAnsi="Arial"/>
          <w:szCs w:val="24"/>
        </w:rPr>
        <w:t xml:space="preserve">EL ASUNTO </w:t>
      </w:r>
      <w:r>
        <w:rPr>
          <w:rFonts w:ascii="Arial" w:hAnsi="Arial"/>
          <w:szCs w:val="24"/>
        </w:rPr>
        <w:t xml:space="preserve">POR </w:t>
      </w:r>
      <w:r w:rsidRPr="00DC624E">
        <w:rPr>
          <w:rFonts w:ascii="Arial" w:hAnsi="Arial"/>
          <w:szCs w:val="24"/>
        </w:rPr>
        <w:t>DECIDIR</w:t>
      </w:r>
    </w:p>
    <w:p w:rsidR="00452A18" w:rsidRPr="00DC624E" w:rsidRDefault="00452A18" w:rsidP="00452A18">
      <w:pPr>
        <w:pStyle w:val="Textoindependiente"/>
        <w:spacing w:line="360" w:lineRule="auto"/>
        <w:rPr>
          <w:rFonts w:ascii="Arial" w:hAnsi="Arial"/>
          <w:szCs w:val="24"/>
        </w:rPr>
      </w:pPr>
    </w:p>
    <w:p w:rsidR="00452A18" w:rsidRPr="00DC624E" w:rsidRDefault="00452A18" w:rsidP="00452A18">
      <w:pPr>
        <w:pStyle w:val="Textoindependiente"/>
        <w:spacing w:line="360" w:lineRule="auto"/>
        <w:rPr>
          <w:rFonts w:ascii="Arial" w:hAnsi="Arial"/>
          <w:szCs w:val="24"/>
        </w:rPr>
      </w:pPr>
      <w:r w:rsidRPr="00DC624E">
        <w:rPr>
          <w:rFonts w:ascii="Arial" w:hAnsi="Arial"/>
          <w:szCs w:val="24"/>
        </w:rPr>
        <w:t>La impugnación formulada dentro de la acción constitucional referida, luego de surtida la actuación de primera instancia, sin avistar nulidades que la invaliden.</w:t>
      </w:r>
    </w:p>
    <w:p w:rsidR="00452A18" w:rsidRDefault="00452A18" w:rsidP="00452A18">
      <w:pPr>
        <w:pStyle w:val="Textoindependiente"/>
        <w:spacing w:line="360" w:lineRule="auto"/>
        <w:rPr>
          <w:rFonts w:ascii="Arial" w:hAnsi="Arial"/>
          <w:szCs w:val="24"/>
        </w:rPr>
      </w:pPr>
    </w:p>
    <w:p w:rsidR="00452A18" w:rsidRPr="00DC624E" w:rsidRDefault="00452A18" w:rsidP="00452A18">
      <w:pPr>
        <w:pStyle w:val="Textoindependiente"/>
        <w:numPr>
          <w:ilvl w:val="0"/>
          <w:numId w:val="1"/>
        </w:numPr>
        <w:spacing w:line="360" w:lineRule="auto"/>
        <w:rPr>
          <w:rFonts w:ascii="Arial" w:hAnsi="Arial"/>
          <w:szCs w:val="24"/>
        </w:rPr>
      </w:pPr>
      <w:r w:rsidRPr="00DC624E">
        <w:rPr>
          <w:rFonts w:ascii="Arial" w:hAnsi="Arial"/>
          <w:szCs w:val="24"/>
        </w:rPr>
        <w:t>LA SÍNTESIS DE LOS SUPUESTOS FÁCTICOS RELEVANTES</w:t>
      </w:r>
    </w:p>
    <w:p w:rsidR="00452A18" w:rsidRDefault="00452A18" w:rsidP="00452A18">
      <w:pPr>
        <w:pStyle w:val="Textoindependiente"/>
        <w:spacing w:line="360" w:lineRule="auto"/>
        <w:rPr>
          <w:rFonts w:ascii="Arial" w:hAnsi="Arial"/>
          <w:szCs w:val="24"/>
        </w:rPr>
      </w:pPr>
    </w:p>
    <w:p w:rsidR="00452A18" w:rsidRDefault="00452A18" w:rsidP="00452A18">
      <w:pPr>
        <w:pStyle w:val="Textoindependiente"/>
        <w:spacing w:line="360" w:lineRule="auto"/>
        <w:rPr>
          <w:rFonts w:ascii="Arial" w:hAnsi="Arial" w:cs="Arial"/>
          <w:color w:val="000000"/>
          <w:lang w:val="es-CO"/>
        </w:rPr>
      </w:pPr>
      <w:r>
        <w:rPr>
          <w:rFonts w:ascii="Arial" w:hAnsi="Arial"/>
          <w:szCs w:val="24"/>
        </w:rPr>
        <w:t xml:space="preserve">Expresó la actora que es propietaria de un inmueble ubicado en el paraje La Cristalina, vereda La Bamba, de este municipio, conformado por dos lotes denominados La Nubia y Carga Perros, debido al incremento del avalúo fijado por el </w:t>
      </w:r>
      <w:r w:rsidRPr="00627676">
        <w:rPr>
          <w:rFonts w:ascii="Arial" w:hAnsi="Arial"/>
          <w:sz w:val="22"/>
          <w:szCs w:val="24"/>
        </w:rPr>
        <w:t xml:space="preserve">IGAC </w:t>
      </w:r>
      <w:r w:rsidRPr="00627676">
        <w:rPr>
          <w:rFonts w:ascii="Arial" w:hAnsi="Arial"/>
          <w:szCs w:val="24"/>
        </w:rPr>
        <w:t>Territorial Risaralda</w:t>
      </w:r>
      <w:r>
        <w:rPr>
          <w:rFonts w:ascii="Arial" w:hAnsi="Arial"/>
          <w:sz w:val="22"/>
          <w:szCs w:val="24"/>
        </w:rPr>
        <w:t xml:space="preserve">, </w:t>
      </w:r>
      <w:r>
        <w:rPr>
          <w:rFonts w:ascii="Arial" w:hAnsi="Arial"/>
          <w:szCs w:val="24"/>
        </w:rPr>
        <w:t xml:space="preserve">el día 22-04-2016 presentó derecho de petición para que se actualizara la información, pero a la </w:t>
      </w:r>
      <w:r>
        <w:rPr>
          <w:rFonts w:ascii="Arial" w:hAnsi="Arial"/>
          <w:szCs w:val="24"/>
        </w:rPr>
        <w:lastRenderedPageBreak/>
        <w:t xml:space="preserve">fecha de la presentación de este amparo no le han contestado </w:t>
      </w:r>
      <w:r>
        <w:rPr>
          <w:rFonts w:ascii="Arial" w:hAnsi="Arial" w:cs="Arial"/>
          <w:color w:val="000000"/>
          <w:lang w:val="es-CO"/>
        </w:rPr>
        <w:t>(Folios 15 A 18, del cuaderno No.1).</w:t>
      </w:r>
    </w:p>
    <w:p w:rsidR="00452A18" w:rsidRPr="00D92BE6" w:rsidRDefault="00452A18" w:rsidP="00452A18">
      <w:pPr>
        <w:pStyle w:val="Textoindependiente"/>
        <w:spacing w:line="360" w:lineRule="auto"/>
        <w:rPr>
          <w:rFonts w:ascii="Arial" w:hAnsi="Arial"/>
          <w:szCs w:val="24"/>
          <w:lang w:val="es-CO"/>
        </w:rPr>
      </w:pPr>
    </w:p>
    <w:p w:rsidR="00452A18" w:rsidRPr="00DC624E" w:rsidRDefault="00452A18" w:rsidP="00452A18">
      <w:pPr>
        <w:pStyle w:val="Textoindependiente"/>
        <w:numPr>
          <w:ilvl w:val="0"/>
          <w:numId w:val="1"/>
        </w:numPr>
        <w:spacing w:line="360" w:lineRule="auto"/>
        <w:rPr>
          <w:rFonts w:ascii="Arial" w:hAnsi="Arial"/>
          <w:szCs w:val="24"/>
        </w:rPr>
      </w:pPr>
      <w:r>
        <w:rPr>
          <w:rFonts w:ascii="Arial" w:hAnsi="Arial"/>
          <w:szCs w:val="24"/>
        </w:rPr>
        <w:t>El DERECHO</w:t>
      </w:r>
      <w:r w:rsidRPr="00DC624E">
        <w:rPr>
          <w:rFonts w:ascii="Arial" w:hAnsi="Arial"/>
          <w:szCs w:val="24"/>
        </w:rPr>
        <w:t xml:space="preserve"> </w:t>
      </w:r>
      <w:r>
        <w:rPr>
          <w:rFonts w:ascii="Arial" w:hAnsi="Arial"/>
          <w:szCs w:val="24"/>
        </w:rPr>
        <w:t>INVOCADO</w:t>
      </w:r>
    </w:p>
    <w:p w:rsidR="00452A18" w:rsidRDefault="00452A18" w:rsidP="00452A18">
      <w:pPr>
        <w:pStyle w:val="Textoindependiente"/>
        <w:widowControl w:val="0"/>
        <w:spacing w:line="360" w:lineRule="auto"/>
        <w:rPr>
          <w:rFonts w:ascii="Arial" w:hAnsi="Arial"/>
          <w:szCs w:val="24"/>
        </w:rPr>
      </w:pPr>
    </w:p>
    <w:p w:rsidR="00452A18" w:rsidRDefault="00452A18" w:rsidP="00452A18">
      <w:pPr>
        <w:pStyle w:val="Textoindependiente"/>
        <w:widowControl w:val="0"/>
        <w:spacing w:line="360" w:lineRule="auto"/>
        <w:rPr>
          <w:rFonts w:ascii="Arial" w:hAnsi="Arial"/>
          <w:szCs w:val="24"/>
        </w:rPr>
      </w:pPr>
      <w:r>
        <w:rPr>
          <w:rFonts w:ascii="Arial" w:hAnsi="Arial"/>
          <w:szCs w:val="24"/>
        </w:rPr>
        <w:t xml:space="preserve">El derecho fundamental de petición </w:t>
      </w:r>
      <w:r w:rsidRPr="00DC624E">
        <w:rPr>
          <w:rFonts w:ascii="Arial" w:hAnsi="Arial"/>
          <w:szCs w:val="24"/>
        </w:rPr>
        <w:t xml:space="preserve">(Folio </w:t>
      </w:r>
      <w:r>
        <w:rPr>
          <w:rFonts w:ascii="Arial" w:hAnsi="Arial"/>
          <w:szCs w:val="24"/>
        </w:rPr>
        <w:t xml:space="preserve">15, </w:t>
      </w:r>
      <w:r>
        <w:rPr>
          <w:rFonts w:ascii="Arial" w:hAnsi="Arial" w:cs="Arial"/>
          <w:color w:val="000000"/>
          <w:lang w:val="es-CO"/>
        </w:rPr>
        <w:t>del cuaderno Nº.1</w:t>
      </w:r>
      <w:r>
        <w:rPr>
          <w:rFonts w:ascii="Arial" w:hAnsi="Arial"/>
          <w:szCs w:val="24"/>
        </w:rPr>
        <w:t>).</w:t>
      </w:r>
    </w:p>
    <w:p w:rsidR="00452A18" w:rsidRDefault="00452A18" w:rsidP="00452A18">
      <w:pPr>
        <w:pStyle w:val="Textoindependiente"/>
        <w:widowControl w:val="0"/>
        <w:spacing w:line="360" w:lineRule="auto"/>
        <w:rPr>
          <w:rFonts w:ascii="Arial" w:hAnsi="Arial"/>
          <w:szCs w:val="24"/>
        </w:rPr>
      </w:pPr>
    </w:p>
    <w:p w:rsidR="00452A18" w:rsidRDefault="00452A18" w:rsidP="00452A18">
      <w:pPr>
        <w:pStyle w:val="Textoindependiente"/>
        <w:widowControl w:val="0"/>
        <w:numPr>
          <w:ilvl w:val="0"/>
          <w:numId w:val="1"/>
        </w:numPr>
        <w:spacing w:line="360" w:lineRule="auto"/>
        <w:rPr>
          <w:rFonts w:ascii="Arial" w:hAnsi="Arial"/>
          <w:szCs w:val="24"/>
        </w:rPr>
      </w:pPr>
      <w:r w:rsidRPr="00DC624E">
        <w:rPr>
          <w:rFonts w:ascii="Arial" w:hAnsi="Arial"/>
          <w:szCs w:val="24"/>
        </w:rPr>
        <w:t>LA SÍNTESIS DE LA CRÓNICA PROCESAL</w:t>
      </w:r>
    </w:p>
    <w:p w:rsidR="00452A18" w:rsidRDefault="00452A18" w:rsidP="00452A18">
      <w:pPr>
        <w:pStyle w:val="Textoindependiente"/>
        <w:widowControl w:val="0"/>
        <w:spacing w:line="360" w:lineRule="auto"/>
        <w:rPr>
          <w:rFonts w:ascii="Arial" w:hAnsi="Arial"/>
        </w:rPr>
      </w:pPr>
    </w:p>
    <w:p w:rsidR="00452A18" w:rsidRDefault="00452A18" w:rsidP="00452A18">
      <w:pPr>
        <w:pStyle w:val="Textoindependiente"/>
        <w:widowControl w:val="0"/>
        <w:spacing w:line="360" w:lineRule="auto"/>
        <w:rPr>
          <w:rFonts w:ascii="Arial" w:hAnsi="Arial"/>
        </w:rPr>
      </w:pPr>
      <w:r w:rsidRPr="00086D8F">
        <w:rPr>
          <w:rFonts w:ascii="Arial" w:hAnsi="Arial"/>
        </w:rPr>
        <w:t xml:space="preserve">La acción </w:t>
      </w:r>
      <w:r>
        <w:rPr>
          <w:rFonts w:ascii="Arial" w:hAnsi="Arial"/>
        </w:rPr>
        <w:t xml:space="preserve">fue radicada en el </w:t>
      </w:r>
      <w:r w:rsidRPr="00086D8F">
        <w:rPr>
          <w:rFonts w:ascii="Arial" w:hAnsi="Arial"/>
        </w:rPr>
        <w:t xml:space="preserve">Juzgado </w:t>
      </w:r>
      <w:r>
        <w:rPr>
          <w:rFonts w:ascii="Arial" w:hAnsi="Arial"/>
        </w:rPr>
        <w:t>Tercero Civil del Circuito de Pereira,</w:t>
      </w:r>
      <w:r w:rsidRPr="006950A1">
        <w:rPr>
          <w:rFonts w:ascii="Arial" w:hAnsi="Arial"/>
        </w:rPr>
        <w:t xml:space="preserve"> </w:t>
      </w:r>
      <w:r w:rsidRPr="00086D8F">
        <w:rPr>
          <w:rFonts w:ascii="Arial" w:hAnsi="Arial"/>
        </w:rPr>
        <w:t xml:space="preserve">que con providencia del </w:t>
      </w:r>
      <w:r>
        <w:rPr>
          <w:rFonts w:ascii="Arial" w:hAnsi="Arial"/>
        </w:rPr>
        <w:t xml:space="preserve">13-06-2016 </w:t>
      </w:r>
      <w:r w:rsidRPr="00086D8F">
        <w:rPr>
          <w:rFonts w:ascii="Arial" w:hAnsi="Arial"/>
        </w:rPr>
        <w:t>la admitió</w:t>
      </w:r>
      <w:r>
        <w:rPr>
          <w:rFonts w:ascii="Arial" w:hAnsi="Arial"/>
        </w:rPr>
        <w:t xml:space="preserve"> y ordenó notificar a las partes (Folio 20, </w:t>
      </w:r>
      <w:r>
        <w:rPr>
          <w:rFonts w:ascii="Arial" w:hAnsi="Arial" w:cs="Arial"/>
          <w:color w:val="000000"/>
          <w:lang w:val="es-CO"/>
        </w:rPr>
        <w:t>del cuaderno No.1</w:t>
      </w:r>
      <w:r>
        <w:rPr>
          <w:rFonts w:ascii="Arial" w:hAnsi="Arial"/>
        </w:rPr>
        <w:t>)</w:t>
      </w:r>
      <w:r w:rsidRPr="006950A1">
        <w:rPr>
          <w:rFonts w:ascii="Arial" w:hAnsi="Arial"/>
        </w:rPr>
        <w:t>.</w:t>
      </w:r>
      <w:r>
        <w:rPr>
          <w:rFonts w:ascii="Arial" w:hAnsi="Arial"/>
        </w:rPr>
        <w:t xml:space="preserve"> Contestó el accionado (Folios 24 a 26, ibídem). </w:t>
      </w:r>
      <w:r w:rsidRPr="001A261B">
        <w:rPr>
          <w:rFonts w:ascii="Arial" w:hAnsi="Arial"/>
        </w:rPr>
        <w:t xml:space="preserve">El día </w:t>
      </w:r>
      <w:r>
        <w:rPr>
          <w:rFonts w:ascii="Arial" w:hAnsi="Arial"/>
        </w:rPr>
        <w:t>24-06-2016 se profirió</w:t>
      </w:r>
      <w:r w:rsidRPr="001A261B">
        <w:rPr>
          <w:rFonts w:ascii="Arial" w:hAnsi="Arial"/>
        </w:rPr>
        <w:t xml:space="preserve"> sentencia (Folios </w:t>
      </w:r>
      <w:r>
        <w:rPr>
          <w:rFonts w:ascii="Arial" w:hAnsi="Arial"/>
        </w:rPr>
        <w:t>34 a 37, ibídem</w:t>
      </w:r>
      <w:r w:rsidRPr="001A261B">
        <w:rPr>
          <w:rFonts w:ascii="Arial" w:hAnsi="Arial"/>
        </w:rPr>
        <w:t>)</w:t>
      </w:r>
      <w:r>
        <w:rPr>
          <w:rFonts w:ascii="Arial" w:hAnsi="Arial"/>
        </w:rPr>
        <w:t>;</w:t>
      </w:r>
      <w:r w:rsidRPr="001A261B">
        <w:rPr>
          <w:rFonts w:ascii="Arial" w:hAnsi="Arial"/>
        </w:rPr>
        <w:t xml:space="preserve"> posteriormente</w:t>
      </w:r>
      <w:r>
        <w:rPr>
          <w:rFonts w:ascii="Arial" w:hAnsi="Arial"/>
        </w:rPr>
        <w:t>,</w:t>
      </w:r>
      <w:r w:rsidRPr="001A261B">
        <w:rPr>
          <w:rFonts w:ascii="Arial" w:hAnsi="Arial"/>
        </w:rPr>
        <w:t xml:space="preserve"> con </w:t>
      </w:r>
      <w:r>
        <w:rPr>
          <w:rFonts w:ascii="Arial" w:hAnsi="Arial"/>
        </w:rPr>
        <w:t xml:space="preserve">proveído </w:t>
      </w:r>
      <w:r w:rsidRPr="001A261B">
        <w:rPr>
          <w:rFonts w:ascii="Arial" w:hAnsi="Arial"/>
        </w:rPr>
        <w:t xml:space="preserve">del </w:t>
      </w:r>
      <w:r>
        <w:rPr>
          <w:rFonts w:ascii="Arial" w:hAnsi="Arial"/>
        </w:rPr>
        <w:t>08-07-2016</w:t>
      </w:r>
      <w:r w:rsidRPr="001A261B">
        <w:rPr>
          <w:rFonts w:ascii="Arial" w:hAnsi="Arial"/>
        </w:rPr>
        <w:t xml:space="preserve"> se </w:t>
      </w:r>
      <w:r>
        <w:rPr>
          <w:rFonts w:ascii="Arial" w:hAnsi="Arial"/>
        </w:rPr>
        <w:t xml:space="preserve">concedió la impugnación formulada por el accionado </w:t>
      </w:r>
      <w:r w:rsidRPr="001A261B">
        <w:rPr>
          <w:rFonts w:ascii="Arial" w:hAnsi="Arial"/>
        </w:rPr>
        <w:t>(Folio</w:t>
      </w:r>
      <w:r>
        <w:rPr>
          <w:rFonts w:ascii="Arial" w:hAnsi="Arial"/>
        </w:rPr>
        <w:t xml:space="preserve"> 48, ibídem</w:t>
      </w:r>
      <w:r w:rsidRPr="001A261B">
        <w:rPr>
          <w:rFonts w:ascii="Arial" w:hAnsi="Arial"/>
        </w:rPr>
        <w:t xml:space="preserve">). </w:t>
      </w:r>
    </w:p>
    <w:p w:rsidR="00452A18" w:rsidRDefault="00452A18" w:rsidP="00452A18">
      <w:pPr>
        <w:pStyle w:val="Textoindependiente"/>
        <w:widowControl w:val="0"/>
        <w:spacing w:line="360" w:lineRule="auto"/>
        <w:rPr>
          <w:rFonts w:ascii="Arial" w:hAnsi="Arial"/>
        </w:rPr>
      </w:pPr>
    </w:p>
    <w:p w:rsidR="00452A18" w:rsidRPr="00B67108" w:rsidRDefault="00452A18" w:rsidP="00452A18">
      <w:pPr>
        <w:pStyle w:val="Textoindependiente"/>
        <w:widowControl w:val="0"/>
        <w:numPr>
          <w:ilvl w:val="0"/>
          <w:numId w:val="1"/>
        </w:numPr>
        <w:spacing w:line="360" w:lineRule="auto"/>
        <w:rPr>
          <w:rFonts w:ascii="Arial" w:hAnsi="Arial" w:cs="Arial"/>
          <w:szCs w:val="24"/>
        </w:rPr>
      </w:pPr>
      <w:r w:rsidRPr="00B67108">
        <w:rPr>
          <w:rFonts w:ascii="Arial" w:hAnsi="Arial" w:cs="Arial"/>
          <w:szCs w:val="24"/>
        </w:rPr>
        <w:t>EL RESUMEN DE LA SENTENCIA IMPUGNADA</w:t>
      </w:r>
    </w:p>
    <w:p w:rsidR="00452A18" w:rsidRDefault="00452A18" w:rsidP="00452A18">
      <w:pPr>
        <w:pStyle w:val="Textoindependiente"/>
        <w:widowControl w:val="0"/>
        <w:spacing w:line="360" w:lineRule="auto"/>
        <w:rPr>
          <w:rFonts w:ascii="Arial" w:hAnsi="Arial" w:cs="Arial"/>
          <w:szCs w:val="24"/>
        </w:rPr>
      </w:pPr>
    </w:p>
    <w:p w:rsidR="00452A18" w:rsidRDefault="00452A18" w:rsidP="00452A18">
      <w:pPr>
        <w:pStyle w:val="Textoindependiente"/>
        <w:widowControl w:val="0"/>
        <w:spacing w:line="360" w:lineRule="auto"/>
        <w:rPr>
          <w:rFonts w:ascii="Arial" w:hAnsi="Arial" w:cs="Arial"/>
          <w:szCs w:val="24"/>
        </w:rPr>
      </w:pPr>
      <w:r>
        <w:rPr>
          <w:rFonts w:ascii="Arial" w:hAnsi="Arial" w:cs="Arial"/>
          <w:szCs w:val="24"/>
        </w:rPr>
        <w:t xml:space="preserve">Concedió el amparo constitucional y ordenó a al IGAC  responder de fondo la petición elevada por la accionante, por cuanto la afirmación de que el asunto se encuentra en revisión o en trámite es insuficiente (Folios </w:t>
      </w:r>
      <w:r>
        <w:rPr>
          <w:rFonts w:ascii="Arial" w:hAnsi="Arial"/>
        </w:rPr>
        <w:t>34 a 37</w:t>
      </w:r>
      <w:r>
        <w:rPr>
          <w:rFonts w:ascii="Arial" w:hAnsi="Arial" w:cs="Arial"/>
          <w:szCs w:val="24"/>
        </w:rPr>
        <w:t xml:space="preserve">, ib.). </w:t>
      </w:r>
    </w:p>
    <w:p w:rsidR="00452A18" w:rsidRDefault="00452A18" w:rsidP="00452A18">
      <w:pPr>
        <w:pStyle w:val="Textoindependiente"/>
        <w:widowControl w:val="0"/>
        <w:spacing w:line="360" w:lineRule="auto"/>
        <w:rPr>
          <w:rFonts w:ascii="Arial" w:hAnsi="Arial" w:cs="Arial"/>
          <w:szCs w:val="24"/>
        </w:rPr>
      </w:pPr>
    </w:p>
    <w:p w:rsidR="00452A18" w:rsidRDefault="00452A18" w:rsidP="00452A18">
      <w:pPr>
        <w:pStyle w:val="Textoindependiente"/>
        <w:widowControl w:val="0"/>
        <w:numPr>
          <w:ilvl w:val="0"/>
          <w:numId w:val="1"/>
        </w:numPr>
        <w:spacing w:line="360" w:lineRule="auto"/>
        <w:rPr>
          <w:rFonts w:ascii="Arial" w:hAnsi="Arial"/>
          <w:szCs w:val="24"/>
        </w:rPr>
      </w:pPr>
      <w:r>
        <w:rPr>
          <w:rFonts w:ascii="Arial" w:hAnsi="Arial"/>
          <w:szCs w:val="24"/>
        </w:rPr>
        <w:t>LA SÍNTESIS</w:t>
      </w:r>
      <w:r w:rsidRPr="00DC624E">
        <w:rPr>
          <w:rFonts w:ascii="Arial" w:hAnsi="Arial"/>
          <w:szCs w:val="24"/>
        </w:rPr>
        <w:t xml:space="preserve"> DE LA </w:t>
      </w:r>
      <w:r>
        <w:rPr>
          <w:rFonts w:ascii="Arial" w:hAnsi="Arial"/>
          <w:szCs w:val="24"/>
        </w:rPr>
        <w:t>IMPUGNACIÓN</w:t>
      </w:r>
    </w:p>
    <w:p w:rsidR="00452A18" w:rsidRDefault="00452A18" w:rsidP="00452A18">
      <w:pPr>
        <w:pStyle w:val="Textoindependiente"/>
        <w:widowControl w:val="0"/>
        <w:spacing w:line="360" w:lineRule="auto"/>
        <w:rPr>
          <w:rFonts w:ascii="Arial" w:hAnsi="Arial"/>
          <w:szCs w:val="24"/>
        </w:rPr>
      </w:pPr>
    </w:p>
    <w:p w:rsidR="00452A18" w:rsidRPr="00311FCA" w:rsidRDefault="00452A18" w:rsidP="00452A18">
      <w:pPr>
        <w:pStyle w:val="Textoindependiente"/>
        <w:widowControl w:val="0"/>
        <w:spacing w:line="360" w:lineRule="auto"/>
        <w:rPr>
          <w:rFonts w:ascii="Arial" w:hAnsi="Arial" w:cs="Arial"/>
          <w:szCs w:val="24"/>
        </w:rPr>
      </w:pPr>
      <w:r>
        <w:rPr>
          <w:rFonts w:ascii="Arial" w:hAnsi="Arial"/>
          <w:szCs w:val="24"/>
        </w:rPr>
        <w:t xml:space="preserve">Impugnó la parte accionada para solicitar que se declare la carencia actual de objeto por hecho superado, </w:t>
      </w:r>
      <w:r>
        <w:rPr>
          <w:rFonts w:ascii="Arial" w:hAnsi="Arial" w:cs="Arial"/>
          <w:szCs w:val="24"/>
        </w:rPr>
        <w:t xml:space="preserve">pues emitió la respuesta requerida, que envió por correo a la accionante, pero no fue posible su entrega porque la dirección aportada es inexistente </w:t>
      </w:r>
      <w:r w:rsidRPr="00D93FEB">
        <w:rPr>
          <w:rFonts w:ascii="Arial" w:hAnsi="Arial" w:cs="Arial"/>
          <w:szCs w:val="24"/>
        </w:rPr>
        <w:t>(Folio</w:t>
      </w:r>
      <w:r>
        <w:rPr>
          <w:rFonts w:ascii="Arial" w:hAnsi="Arial" w:cs="Arial"/>
          <w:szCs w:val="24"/>
        </w:rPr>
        <w:t>s 42 a 45</w:t>
      </w:r>
      <w:r w:rsidRPr="00D93FEB">
        <w:rPr>
          <w:rFonts w:ascii="Arial" w:hAnsi="Arial" w:cs="Arial"/>
          <w:szCs w:val="24"/>
        </w:rPr>
        <w:t>, ib.).</w:t>
      </w:r>
      <w:r>
        <w:rPr>
          <w:rFonts w:ascii="Arial" w:hAnsi="Arial" w:cs="Arial"/>
          <w:szCs w:val="24"/>
        </w:rPr>
        <w:t xml:space="preserve"> Arrimó con su escrito copia de la respuesta (Folio 46, ib.), sin prueba de su entrega efectiva a la destinataria.</w:t>
      </w:r>
    </w:p>
    <w:p w:rsidR="00452A18" w:rsidRPr="0079686C" w:rsidRDefault="00452A18" w:rsidP="00452A18">
      <w:pPr>
        <w:pStyle w:val="Textoindependiente"/>
        <w:widowControl w:val="0"/>
        <w:spacing w:line="360" w:lineRule="auto"/>
        <w:rPr>
          <w:rFonts w:ascii="Arial" w:hAnsi="Arial"/>
          <w:sz w:val="20"/>
          <w:szCs w:val="24"/>
        </w:rPr>
      </w:pPr>
    </w:p>
    <w:p w:rsidR="00452A18" w:rsidRDefault="00452A18" w:rsidP="00452A18">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Pr>
          <w:rFonts w:ascii="Arial" w:hAnsi="Arial"/>
          <w:szCs w:val="24"/>
        </w:rPr>
        <w:t>ENTACIÓN JURÍDICA PARA RESOLVER</w:t>
      </w:r>
    </w:p>
    <w:p w:rsidR="00452A18" w:rsidRPr="0079686C" w:rsidRDefault="00452A18" w:rsidP="00452A1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 w:val="20"/>
          <w:szCs w:val="24"/>
        </w:rPr>
      </w:pPr>
    </w:p>
    <w:p w:rsidR="00452A18" w:rsidRPr="00DC624E" w:rsidRDefault="00452A18" w:rsidP="00452A18">
      <w:pPr>
        <w:pStyle w:val="Textoindependiente"/>
        <w:spacing w:line="360" w:lineRule="auto"/>
        <w:rPr>
          <w:rFonts w:ascii="Arial" w:hAnsi="Arial"/>
          <w:szCs w:val="24"/>
        </w:rPr>
      </w:pPr>
      <w:r>
        <w:rPr>
          <w:rFonts w:ascii="Arial" w:hAnsi="Arial"/>
          <w:szCs w:val="24"/>
        </w:rPr>
        <w:t xml:space="preserve">7.1. </w:t>
      </w:r>
      <w:r w:rsidRPr="00DC624E">
        <w:rPr>
          <w:rFonts w:ascii="Arial" w:hAnsi="Arial"/>
          <w:szCs w:val="24"/>
        </w:rPr>
        <w:t>La competencia funcional</w:t>
      </w:r>
    </w:p>
    <w:p w:rsidR="00452A18" w:rsidRPr="0079686C" w:rsidRDefault="00452A18" w:rsidP="00452A18">
      <w:pPr>
        <w:spacing w:line="360" w:lineRule="auto"/>
        <w:jc w:val="both"/>
        <w:rPr>
          <w:rFonts w:ascii="Arial" w:hAnsi="Arial" w:cs="Arial"/>
          <w:sz w:val="20"/>
        </w:rPr>
      </w:pPr>
    </w:p>
    <w:p w:rsidR="00452A18" w:rsidRPr="003D195F" w:rsidRDefault="00452A18" w:rsidP="00452A18">
      <w:pPr>
        <w:spacing w:line="360" w:lineRule="auto"/>
        <w:jc w:val="both"/>
        <w:rPr>
          <w:rFonts w:ascii="Arial" w:hAnsi="Arial" w:cs="Arial"/>
          <w:lang w:val="es-CO"/>
        </w:rPr>
      </w:pPr>
      <w:r w:rsidRPr="003D195F">
        <w:rPr>
          <w:rFonts w:ascii="Arial" w:hAnsi="Arial" w:cs="Arial"/>
          <w:lang w:val="es-CO"/>
        </w:rPr>
        <w:t xml:space="preserve">Esta Sala especializada está facultada en forma legal para desatar la controversia puesta a su consideración, por ser </w:t>
      </w:r>
      <w:r>
        <w:rPr>
          <w:rFonts w:ascii="Arial" w:hAnsi="Arial" w:cs="Arial"/>
          <w:lang w:val="es-CO"/>
        </w:rPr>
        <w:t xml:space="preserve">la </w:t>
      </w:r>
      <w:r w:rsidRPr="003D195F">
        <w:rPr>
          <w:rFonts w:ascii="Arial" w:hAnsi="Arial" w:cs="Arial"/>
          <w:lang w:val="es-CO"/>
        </w:rPr>
        <w:t>superior</w:t>
      </w:r>
      <w:r>
        <w:rPr>
          <w:rFonts w:ascii="Arial" w:hAnsi="Arial" w:cs="Arial"/>
          <w:lang w:val="es-CO"/>
        </w:rPr>
        <w:t>a jerárquica</w:t>
      </w:r>
      <w:r w:rsidRPr="003D195F">
        <w:rPr>
          <w:rFonts w:ascii="Arial" w:hAnsi="Arial" w:cs="Arial"/>
          <w:lang w:val="es-CO"/>
        </w:rPr>
        <w:t xml:space="preserve"> del Despacho que conoció en primera instancia (Artículo 32 del Decreto 2591 de 1991).</w:t>
      </w:r>
    </w:p>
    <w:p w:rsidR="00452A18" w:rsidRPr="0079686C" w:rsidRDefault="00452A18" w:rsidP="00452A18">
      <w:pPr>
        <w:spacing w:line="360" w:lineRule="auto"/>
        <w:jc w:val="both"/>
        <w:rPr>
          <w:rFonts w:ascii="Arial" w:hAnsi="Arial" w:cs="Arial"/>
          <w:sz w:val="20"/>
          <w:lang w:val="es-MX"/>
        </w:rPr>
      </w:pPr>
    </w:p>
    <w:p w:rsidR="00452A18" w:rsidRDefault="00452A18" w:rsidP="00452A18">
      <w:pPr>
        <w:pStyle w:val="Textoindependiente"/>
        <w:numPr>
          <w:ilvl w:val="1"/>
          <w:numId w:val="18"/>
        </w:numPr>
        <w:tabs>
          <w:tab w:val="clear" w:pos="708"/>
          <w:tab w:val="left" w:pos="567"/>
        </w:tabs>
        <w:spacing w:line="360" w:lineRule="auto"/>
        <w:rPr>
          <w:rFonts w:ascii="Arial" w:hAnsi="Arial"/>
          <w:szCs w:val="24"/>
        </w:rPr>
      </w:pPr>
      <w:r w:rsidRPr="00DC624E">
        <w:rPr>
          <w:rFonts w:ascii="Arial" w:hAnsi="Arial"/>
          <w:szCs w:val="24"/>
        </w:rPr>
        <w:t>El problema jurídico a resolver</w:t>
      </w:r>
    </w:p>
    <w:p w:rsidR="00452A18" w:rsidRPr="0079686C" w:rsidRDefault="00452A18" w:rsidP="00452A18">
      <w:pPr>
        <w:pStyle w:val="Textoindependiente"/>
        <w:tabs>
          <w:tab w:val="clear" w:pos="708"/>
          <w:tab w:val="left" w:pos="567"/>
        </w:tabs>
        <w:spacing w:line="360" w:lineRule="auto"/>
        <w:ind w:left="720"/>
        <w:rPr>
          <w:rFonts w:ascii="Arial" w:hAnsi="Arial"/>
          <w:sz w:val="20"/>
          <w:szCs w:val="24"/>
        </w:rPr>
      </w:pPr>
    </w:p>
    <w:p w:rsidR="00452A18" w:rsidRDefault="00452A18" w:rsidP="00452A18">
      <w:pPr>
        <w:pStyle w:val="Textoindependiente"/>
        <w:spacing w:line="360" w:lineRule="auto"/>
        <w:rPr>
          <w:rFonts w:ascii="Arial" w:hAnsi="Arial" w:cs="Arial"/>
          <w:szCs w:val="24"/>
        </w:rPr>
      </w:pPr>
      <w:r w:rsidRPr="00311FCA">
        <w:rPr>
          <w:rFonts w:ascii="Arial" w:hAnsi="Arial" w:cs="Arial"/>
          <w:szCs w:val="24"/>
        </w:rPr>
        <w:lastRenderedPageBreak/>
        <w:t xml:space="preserve">¿Es procedente confirmar, modificar o revocar la sentencia del </w:t>
      </w:r>
      <w:r w:rsidRPr="00086D8F">
        <w:rPr>
          <w:rFonts w:ascii="Arial" w:hAnsi="Arial"/>
        </w:rPr>
        <w:t xml:space="preserve">Juzgado </w:t>
      </w:r>
      <w:r>
        <w:rPr>
          <w:rFonts w:ascii="Arial" w:hAnsi="Arial"/>
        </w:rPr>
        <w:t>Tercero Civil del Circuito de Pereira</w:t>
      </w:r>
      <w:r>
        <w:rPr>
          <w:rFonts w:ascii="Arial" w:hAnsi="Arial"/>
          <w:szCs w:val="24"/>
        </w:rPr>
        <w:t>, según la impugnación interpuesta?</w:t>
      </w:r>
      <w:r w:rsidRPr="00BA594C">
        <w:rPr>
          <w:rFonts w:ascii="Arial" w:hAnsi="Arial" w:cs="Arial"/>
          <w:szCs w:val="24"/>
        </w:rPr>
        <w:t xml:space="preserve"> </w:t>
      </w:r>
    </w:p>
    <w:p w:rsidR="00452A18" w:rsidRPr="0079686C" w:rsidRDefault="00452A18" w:rsidP="00452A18">
      <w:pPr>
        <w:pStyle w:val="Textoindependiente"/>
        <w:spacing w:line="360" w:lineRule="auto"/>
        <w:rPr>
          <w:rFonts w:ascii="Arial" w:hAnsi="Arial" w:cs="Arial"/>
          <w:sz w:val="22"/>
          <w:szCs w:val="24"/>
        </w:rPr>
      </w:pPr>
    </w:p>
    <w:p w:rsidR="00452A18" w:rsidRDefault="00452A18" w:rsidP="00452A18">
      <w:pPr>
        <w:pStyle w:val="Textoindependiente"/>
        <w:numPr>
          <w:ilvl w:val="1"/>
          <w:numId w:val="18"/>
        </w:numPr>
        <w:tabs>
          <w:tab w:val="clear" w:pos="0"/>
        </w:tabs>
        <w:spacing w:line="360" w:lineRule="auto"/>
        <w:rPr>
          <w:rFonts w:ascii="Arial" w:hAnsi="Arial"/>
          <w:szCs w:val="24"/>
        </w:rPr>
      </w:pPr>
      <w:r w:rsidRPr="00E9207C">
        <w:rPr>
          <w:rFonts w:ascii="Arial" w:hAnsi="Arial"/>
          <w:szCs w:val="24"/>
        </w:rPr>
        <w:t>La resolución del problema jurídico planteado</w:t>
      </w:r>
    </w:p>
    <w:p w:rsidR="00452A18" w:rsidRDefault="00452A18" w:rsidP="00452A18">
      <w:pPr>
        <w:pStyle w:val="Textoindependiente"/>
        <w:tabs>
          <w:tab w:val="clear" w:pos="0"/>
        </w:tabs>
        <w:spacing w:line="360" w:lineRule="auto"/>
        <w:rPr>
          <w:rFonts w:ascii="Arial" w:hAnsi="Arial"/>
          <w:sz w:val="20"/>
          <w:szCs w:val="24"/>
        </w:rPr>
      </w:pPr>
    </w:p>
    <w:p w:rsidR="00452A18" w:rsidRDefault="00452A18" w:rsidP="00452A18">
      <w:pPr>
        <w:pStyle w:val="Textoindependiente"/>
        <w:numPr>
          <w:ilvl w:val="2"/>
          <w:numId w:val="18"/>
        </w:numPr>
        <w:tabs>
          <w:tab w:val="clear" w:pos="0"/>
          <w:tab w:val="clear" w:pos="708"/>
          <w:tab w:val="clear" w:pos="1416"/>
          <w:tab w:val="left" w:pos="567"/>
        </w:tabs>
        <w:spacing w:line="360" w:lineRule="auto"/>
        <w:rPr>
          <w:rFonts w:ascii="Arial" w:hAnsi="Arial"/>
          <w:szCs w:val="24"/>
        </w:rPr>
      </w:pPr>
      <w:r w:rsidRPr="00DC624E">
        <w:rPr>
          <w:rFonts w:ascii="Arial" w:hAnsi="Arial"/>
          <w:szCs w:val="24"/>
        </w:rPr>
        <w:t>La legitimación en la causa</w:t>
      </w:r>
    </w:p>
    <w:p w:rsidR="00452A18" w:rsidRPr="0079686C" w:rsidRDefault="00452A18" w:rsidP="00452A18">
      <w:pPr>
        <w:pStyle w:val="Textoindependiente"/>
        <w:tabs>
          <w:tab w:val="clear" w:pos="0"/>
          <w:tab w:val="clear" w:pos="708"/>
          <w:tab w:val="clear" w:pos="1416"/>
          <w:tab w:val="left" w:pos="567"/>
        </w:tabs>
        <w:spacing w:line="360" w:lineRule="auto"/>
        <w:ind w:left="567"/>
        <w:rPr>
          <w:rFonts w:ascii="Arial" w:hAnsi="Arial"/>
          <w:sz w:val="20"/>
          <w:szCs w:val="24"/>
        </w:rPr>
      </w:pPr>
    </w:p>
    <w:p w:rsidR="00452A18" w:rsidRDefault="00452A18" w:rsidP="00452A18">
      <w:pPr>
        <w:pStyle w:val="Textoindependiente"/>
        <w:tabs>
          <w:tab w:val="clear" w:pos="0"/>
        </w:tabs>
        <w:spacing w:line="360" w:lineRule="auto"/>
        <w:rPr>
          <w:rFonts w:ascii="Arial" w:hAnsi="Arial" w:cs="Arial"/>
        </w:rPr>
      </w:pPr>
      <w:r>
        <w:rPr>
          <w:rFonts w:ascii="Arial" w:hAnsi="Arial"/>
        </w:rPr>
        <w:t>Está legitimado</w:t>
      </w:r>
      <w:r w:rsidRPr="0095291D">
        <w:rPr>
          <w:rFonts w:ascii="Arial" w:hAnsi="Arial"/>
        </w:rPr>
        <w:t xml:space="preserve"> por activa </w:t>
      </w:r>
      <w:r>
        <w:rPr>
          <w:rFonts w:ascii="Arial" w:hAnsi="Arial"/>
        </w:rPr>
        <w:t>la accionante</w:t>
      </w:r>
      <w:r w:rsidRPr="0095291D">
        <w:rPr>
          <w:rFonts w:ascii="Arial" w:hAnsi="Arial"/>
        </w:rPr>
        <w:t xml:space="preserve"> </w:t>
      </w:r>
      <w:r>
        <w:rPr>
          <w:rFonts w:ascii="Arial" w:hAnsi="Arial"/>
        </w:rPr>
        <w:t xml:space="preserve">porque fue </w:t>
      </w:r>
      <w:r w:rsidRPr="0095291D">
        <w:rPr>
          <w:rFonts w:ascii="Arial" w:hAnsi="Arial"/>
        </w:rPr>
        <w:t xml:space="preserve">quien </w:t>
      </w:r>
      <w:r>
        <w:rPr>
          <w:rFonts w:ascii="Arial" w:hAnsi="Arial"/>
        </w:rPr>
        <w:t>radicó el derecho de petición (Folio 14, ib.).</w:t>
      </w:r>
      <w:r w:rsidRPr="0095291D">
        <w:rPr>
          <w:rFonts w:ascii="Arial" w:hAnsi="Arial"/>
        </w:rPr>
        <w:t xml:space="preserve"> E</w:t>
      </w:r>
      <w:r w:rsidRPr="0095291D">
        <w:rPr>
          <w:rFonts w:ascii="Arial" w:hAnsi="Arial" w:cs="Arial"/>
        </w:rPr>
        <w:t xml:space="preserve">n el extremo pasivo, </w:t>
      </w:r>
      <w:r>
        <w:rPr>
          <w:rFonts w:ascii="Arial" w:hAnsi="Arial" w:cs="Arial"/>
          <w:szCs w:val="24"/>
        </w:rPr>
        <w:t>el Instituto Geográfico Agustín Codazzi</w:t>
      </w:r>
      <w:r>
        <w:rPr>
          <w:rFonts w:ascii="Arial" w:hAnsi="Arial"/>
          <w:szCs w:val="24"/>
        </w:rPr>
        <w:t>, por ser ante quien se radicó la solicitud de conservación</w:t>
      </w:r>
      <w:r>
        <w:rPr>
          <w:rFonts w:ascii="Arial" w:hAnsi="Arial" w:cs="Arial"/>
        </w:rPr>
        <w:t>.</w:t>
      </w:r>
    </w:p>
    <w:p w:rsidR="00452A18" w:rsidRDefault="00452A18" w:rsidP="00452A18">
      <w:pPr>
        <w:pStyle w:val="Textoindependiente"/>
        <w:spacing w:line="360" w:lineRule="auto"/>
        <w:rPr>
          <w:rFonts w:ascii="Arial" w:hAnsi="Arial" w:cs="Arial"/>
        </w:rPr>
      </w:pPr>
    </w:p>
    <w:p w:rsidR="00CA073D" w:rsidRDefault="00CA073D" w:rsidP="00CA073D">
      <w:pPr>
        <w:pStyle w:val="Textoindependiente"/>
        <w:numPr>
          <w:ilvl w:val="2"/>
          <w:numId w:val="18"/>
        </w:numPr>
        <w:spacing w:line="360" w:lineRule="auto"/>
        <w:rPr>
          <w:rFonts w:ascii="Arial" w:hAnsi="Arial" w:cs="Arial"/>
        </w:rPr>
      </w:pPr>
      <w:r>
        <w:rPr>
          <w:rFonts w:ascii="Arial" w:hAnsi="Arial" w:cs="Arial"/>
        </w:rPr>
        <w:t>La legitimación para representar</w:t>
      </w:r>
    </w:p>
    <w:p w:rsidR="00CA073D" w:rsidRDefault="00CA073D" w:rsidP="00CA073D">
      <w:pPr>
        <w:pStyle w:val="Textoindependiente"/>
        <w:spacing w:line="360" w:lineRule="auto"/>
        <w:ind w:left="720"/>
        <w:rPr>
          <w:rFonts w:ascii="Arial" w:hAnsi="Arial" w:cs="Arial"/>
        </w:rPr>
      </w:pPr>
    </w:p>
    <w:p w:rsidR="00452A18" w:rsidRPr="00B72868" w:rsidRDefault="00452A18" w:rsidP="00452A18">
      <w:pPr>
        <w:pStyle w:val="Textoindependiente"/>
        <w:spacing w:line="360" w:lineRule="auto"/>
        <w:rPr>
          <w:szCs w:val="24"/>
        </w:rPr>
      </w:pPr>
      <w:r>
        <w:rPr>
          <w:rFonts w:ascii="Arial" w:hAnsi="Arial" w:cs="Arial"/>
          <w:szCs w:val="24"/>
        </w:rPr>
        <w:t>Ahora</w:t>
      </w:r>
      <w:r w:rsidR="00C77083">
        <w:rPr>
          <w:rFonts w:ascii="Arial" w:hAnsi="Arial" w:cs="Arial"/>
          <w:szCs w:val="24"/>
        </w:rPr>
        <w:t xml:space="preserve"> y</w:t>
      </w:r>
      <w:r>
        <w:rPr>
          <w:rFonts w:ascii="Arial" w:hAnsi="Arial" w:cs="Arial"/>
          <w:szCs w:val="24"/>
        </w:rPr>
        <w:t xml:space="preserve"> no obstante lo anterior, es del caso traer a colación </w:t>
      </w:r>
      <w:r w:rsidRPr="00AC439F">
        <w:rPr>
          <w:rFonts w:ascii="Arial" w:hAnsi="Arial" w:cs="Arial"/>
          <w:szCs w:val="24"/>
        </w:rPr>
        <w:t>la</w:t>
      </w:r>
      <w:r>
        <w:rPr>
          <w:rFonts w:ascii="Arial" w:hAnsi="Arial" w:cs="Arial"/>
        </w:rPr>
        <w:t xml:space="preserve"> </w:t>
      </w:r>
      <w:r w:rsidRPr="00AC439F">
        <w:rPr>
          <w:rFonts w:ascii="Arial" w:hAnsi="Arial" w:cs="Arial"/>
          <w:szCs w:val="24"/>
        </w:rPr>
        <w:t xml:space="preserve">doctrina </w:t>
      </w:r>
      <w:r>
        <w:rPr>
          <w:rFonts w:ascii="Arial" w:hAnsi="Arial" w:cs="Arial"/>
        </w:rPr>
        <w:t xml:space="preserve"> </w:t>
      </w:r>
      <w:r w:rsidR="00C77083" w:rsidRPr="00AC439F">
        <w:rPr>
          <w:rFonts w:ascii="Arial" w:hAnsi="Arial" w:cs="Arial"/>
          <w:szCs w:val="24"/>
        </w:rPr>
        <w:t xml:space="preserve">autorizada </w:t>
      </w:r>
      <w:r w:rsidR="00C77083">
        <w:rPr>
          <w:rFonts w:ascii="Arial" w:hAnsi="Arial" w:cs="Arial"/>
        </w:rPr>
        <w:t xml:space="preserve"> </w:t>
      </w:r>
      <w:r w:rsidRPr="00AC439F">
        <w:rPr>
          <w:rFonts w:ascii="Arial" w:hAnsi="Arial" w:cs="Arial"/>
          <w:szCs w:val="24"/>
        </w:rPr>
        <w:t xml:space="preserve">de </w:t>
      </w:r>
      <w:r>
        <w:rPr>
          <w:rFonts w:ascii="Arial" w:hAnsi="Arial" w:cs="Arial"/>
        </w:rPr>
        <w:t xml:space="preserve"> </w:t>
      </w:r>
      <w:r w:rsidRPr="00AC439F">
        <w:rPr>
          <w:rFonts w:ascii="Arial" w:hAnsi="Arial" w:cs="Arial"/>
          <w:szCs w:val="24"/>
        </w:rPr>
        <w:t>la</w:t>
      </w:r>
      <w:r>
        <w:rPr>
          <w:rFonts w:ascii="Arial" w:hAnsi="Arial" w:cs="Arial"/>
        </w:rPr>
        <w:t xml:space="preserve"> </w:t>
      </w:r>
      <w:r w:rsidRPr="00AC439F">
        <w:rPr>
          <w:rFonts w:ascii="Arial" w:hAnsi="Arial" w:cs="Arial"/>
          <w:szCs w:val="24"/>
        </w:rPr>
        <w:t xml:space="preserve"> Corte</w:t>
      </w:r>
      <w:r>
        <w:rPr>
          <w:rFonts w:ascii="Arial" w:hAnsi="Arial" w:cs="Arial"/>
        </w:rPr>
        <w:t xml:space="preserve"> </w:t>
      </w:r>
      <w:r w:rsidRPr="00AC439F">
        <w:rPr>
          <w:rFonts w:ascii="Arial" w:hAnsi="Arial" w:cs="Arial"/>
          <w:szCs w:val="24"/>
        </w:rPr>
        <w:t xml:space="preserve"> Constitucional</w:t>
      </w:r>
      <w:r>
        <w:rPr>
          <w:rFonts w:ascii="Arial" w:hAnsi="Arial" w:cs="Arial"/>
          <w:szCs w:val="24"/>
        </w:rPr>
        <w:t xml:space="preserve">, </w:t>
      </w:r>
      <w:r w:rsidRPr="00B72868">
        <w:rPr>
          <w:rFonts w:ascii="Arial" w:hAnsi="Arial" w:cs="Arial"/>
          <w:szCs w:val="24"/>
        </w:rPr>
        <w:t xml:space="preserve">constitutiva de precedente </w:t>
      </w:r>
      <w:r>
        <w:rPr>
          <w:rFonts w:ascii="Arial" w:hAnsi="Arial" w:cs="Arial"/>
          <w:szCs w:val="24"/>
        </w:rPr>
        <w:t>vertical</w:t>
      </w:r>
      <w:r w:rsidRPr="00B72868">
        <w:rPr>
          <w:rFonts w:ascii="Arial" w:hAnsi="Arial" w:cs="Arial"/>
          <w:szCs w:val="24"/>
        </w:rPr>
        <w:t xml:space="preserve">, </w:t>
      </w:r>
      <w:r>
        <w:rPr>
          <w:rFonts w:ascii="Arial" w:hAnsi="Arial" w:cs="Arial"/>
          <w:szCs w:val="24"/>
        </w:rPr>
        <w:t>que respecto a la</w:t>
      </w:r>
      <w:r>
        <w:rPr>
          <w:rFonts w:ascii="Arial" w:hAnsi="Arial" w:cs="Arial"/>
        </w:rPr>
        <w:t xml:space="preserve"> </w:t>
      </w:r>
      <w:r w:rsidRPr="00AC439F">
        <w:rPr>
          <w:rFonts w:ascii="Arial" w:hAnsi="Arial" w:cs="Arial"/>
          <w:szCs w:val="24"/>
        </w:rPr>
        <w:t>legitimación</w:t>
      </w:r>
      <w:r w:rsidR="00C77083">
        <w:rPr>
          <w:rFonts w:ascii="Arial" w:hAnsi="Arial" w:cs="Arial"/>
        </w:rPr>
        <w:t xml:space="preserve">, </w:t>
      </w:r>
      <w:r w:rsidRPr="00B72868">
        <w:rPr>
          <w:rFonts w:ascii="Arial" w:hAnsi="Arial" w:cs="Arial"/>
          <w:szCs w:val="24"/>
        </w:rPr>
        <w:t>expresa</w:t>
      </w:r>
      <w:r w:rsidRPr="00B72868">
        <w:rPr>
          <w:rStyle w:val="Refdenotaalpie"/>
          <w:rFonts w:ascii="Arial" w:hAnsi="Arial" w:cs="Arial"/>
          <w:szCs w:val="24"/>
        </w:rPr>
        <w:footnoteReference w:id="1"/>
      </w:r>
      <w:r w:rsidRPr="00B72868">
        <w:rPr>
          <w:rFonts w:ascii="Arial" w:hAnsi="Arial" w:cs="Arial"/>
          <w:szCs w:val="24"/>
        </w:rPr>
        <w:t>:</w:t>
      </w:r>
    </w:p>
    <w:p w:rsidR="00452A18" w:rsidRPr="00EF3888" w:rsidRDefault="00452A18" w:rsidP="00452A18">
      <w:pPr>
        <w:pStyle w:val="Textoindependiente"/>
        <w:spacing w:line="360" w:lineRule="auto"/>
        <w:rPr>
          <w:rFonts w:ascii="Arial" w:hAnsi="Arial" w:cs="Arial"/>
          <w:sz w:val="22"/>
          <w:lang w:val="es-CO"/>
        </w:rPr>
      </w:pPr>
      <w:r w:rsidRPr="00AC439F">
        <w:rPr>
          <w:rFonts w:ascii="Arial" w:hAnsi="Arial" w:cs="Arial"/>
          <w:szCs w:val="24"/>
        </w:rPr>
        <w:t xml:space="preserve"> </w:t>
      </w:r>
    </w:p>
    <w:p w:rsidR="00452A18" w:rsidRPr="003179F9" w:rsidRDefault="00452A18" w:rsidP="00452A18">
      <w:pPr>
        <w:ind w:left="567" w:right="567"/>
        <w:jc w:val="both"/>
        <w:rPr>
          <w:rFonts w:ascii="Arial" w:hAnsi="Arial" w:cs="Arial"/>
          <w:lang w:val="es-CO"/>
        </w:rPr>
      </w:pPr>
      <w:r w:rsidRPr="003179F9">
        <w:rPr>
          <w:rFonts w:ascii="Arial" w:hAnsi="Arial" w:cs="Arial"/>
          <w:lang w:val="es-CO"/>
        </w:rPr>
        <w:t xml:space="preserve">De conformidad con lo estatuido en el artículo 10° del Decreto 2591 de 1991, la acción de tutela se ejerce por la persona </w:t>
      </w:r>
      <w:r w:rsidRPr="003179F9">
        <w:rPr>
          <w:rFonts w:ascii="Arial" w:hAnsi="Arial" w:cs="Arial"/>
          <w:i/>
          <w:lang w:val="es-CO"/>
        </w:rPr>
        <w:t>“vulnerada o amenazada en uno de sus derechos fundamentales, quien actuará por sí misma o a través de representante”</w:t>
      </w:r>
      <w:r w:rsidRPr="003179F9">
        <w:rPr>
          <w:rFonts w:ascii="Arial" w:hAnsi="Arial" w:cs="Arial"/>
          <w:lang w:val="es-CO"/>
        </w:rPr>
        <w:t xml:space="preserve">, o por un tercero, mediante la figura de la agencia de derechos, cuando el titular de los mismos no esté en condiciones de promover la acción. </w:t>
      </w:r>
    </w:p>
    <w:p w:rsidR="00452A18" w:rsidRPr="003179F9" w:rsidRDefault="00452A18" w:rsidP="00452A18">
      <w:pPr>
        <w:ind w:left="567" w:right="567"/>
        <w:rPr>
          <w:rFonts w:ascii="Arial" w:hAnsi="Arial" w:cs="Arial"/>
          <w:b/>
          <w:lang w:val="es-CO"/>
        </w:rPr>
      </w:pPr>
    </w:p>
    <w:p w:rsidR="00452A18" w:rsidRPr="003179F9" w:rsidRDefault="00452A18" w:rsidP="00452A18">
      <w:pPr>
        <w:ind w:left="567" w:right="567"/>
        <w:jc w:val="both"/>
        <w:rPr>
          <w:rFonts w:ascii="Arial" w:hAnsi="Arial" w:cs="Arial"/>
          <w:lang w:val="es-CO"/>
        </w:rPr>
      </w:pPr>
      <w:r w:rsidRPr="003179F9">
        <w:rPr>
          <w:rFonts w:ascii="Arial" w:hAnsi="Arial" w:cs="Arial"/>
          <w:lang w:val="es-CO"/>
        </w:rPr>
        <w:t xml:space="preserve">La Corte Constitucional se ha referido a la legitimación en la causa como un requisito de </w:t>
      </w:r>
      <w:proofErr w:type="spellStart"/>
      <w:r w:rsidRPr="003179F9">
        <w:rPr>
          <w:rFonts w:ascii="Arial" w:hAnsi="Arial" w:cs="Arial"/>
          <w:lang w:val="es-CO"/>
        </w:rPr>
        <w:t>procedibilidad</w:t>
      </w:r>
      <w:proofErr w:type="spellEnd"/>
      <w:r w:rsidRPr="003179F9">
        <w:rPr>
          <w:rFonts w:ascii="Arial" w:hAnsi="Arial" w:cs="Arial"/>
          <w:lang w:val="es-CO"/>
        </w:rPr>
        <w:t xml:space="preserve"> de la acción de tutela, en los siguientes términos</w:t>
      </w:r>
      <w:r w:rsidRPr="003179F9">
        <w:rPr>
          <w:rStyle w:val="Refdenotaalpie"/>
          <w:rFonts w:ascii="Arial" w:hAnsi="Arial" w:cs="Arial"/>
          <w:lang w:val="es-CO"/>
        </w:rPr>
        <w:footnoteReference w:id="2"/>
      </w:r>
      <w:r w:rsidRPr="003179F9">
        <w:rPr>
          <w:rFonts w:ascii="Arial" w:hAnsi="Arial" w:cs="Arial"/>
          <w:lang w:val="es-CO"/>
        </w:rPr>
        <w:t xml:space="preserve">: </w:t>
      </w:r>
    </w:p>
    <w:p w:rsidR="00452A18" w:rsidRPr="003179F9" w:rsidRDefault="00452A18" w:rsidP="00452A18">
      <w:pPr>
        <w:ind w:left="567" w:right="567"/>
        <w:rPr>
          <w:rFonts w:ascii="Arial" w:hAnsi="Arial" w:cs="Arial"/>
          <w:lang w:val="es-CO"/>
        </w:rPr>
      </w:pPr>
    </w:p>
    <w:p w:rsidR="00452A18" w:rsidRPr="003179F9" w:rsidRDefault="00452A18" w:rsidP="00452A18">
      <w:pPr>
        <w:ind w:left="567" w:right="567"/>
        <w:jc w:val="both"/>
        <w:rPr>
          <w:rFonts w:ascii="Arial" w:hAnsi="Arial" w:cs="Arial"/>
          <w:u w:val="single"/>
          <w:lang w:val="es-CO"/>
        </w:rPr>
      </w:pPr>
      <w:r w:rsidRPr="003179F9">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3179F9">
        <w:rPr>
          <w:rFonts w:ascii="Arial" w:hAnsi="Arial" w:cs="Arial"/>
          <w:u w:val="single"/>
          <w:lang w:val="es-CO"/>
        </w:rPr>
        <w:t>Es una calidad subjetiva de las partes en relación con el interés sustancial que se discute en el proceso.</w:t>
      </w:r>
      <w:r w:rsidRPr="003179F9">
        <w:rPr>
          <w:rFonts w:ascii="Arial" w:hAnsi="Arial" w:cs="Arial"/>
          <w:lang w:val="es-CO"/>
        </w:rPr>
        <w:t xml:space="preserve"> </w:t>
      </w:r>
      <w:r w:rsidRPr="003179F9">
        <w:rPr>
          <w:rFonts w:ascii="Arial" w:hAnsi="Arial" w:cs="Arial"/>
          <w:u w:val="single"/>
          <w:lang w:val="es-CO"/>
        </w:rPr>
        <w:t>Por tanto, cuando una de las partes carece de dicha calidad o atributo, no puede el juez adoptar una decisión de mérito y debe entonces simplemente declararse inhibido para fallar el caso de fondo.</w:t>
      </w:r>
    </w:p>
    <w:p w:rsidR="00452A18" w:rsidRPr="003179F9" w:rsidRDefault="00452A18" w:rsidP="00452A18">
      <w:pPr>
        <w:ind w:left="567" w:right="567"/>
        <w:jc w:val="both"/>
        <w:rPr>
          <w:rFonts w:ascii="Arial" w:hAnsi="Arial" w:cs="Arial"/>
          <w:u w:val="single"/>
          <w:lang w:val="es-CO"/>
        </w:rPr>
      </w:pPr>
    </w:p>
    <w:p w:rsidR="00452A18" w:rsidRPr="003179F9" w:rsidRDefault="00452A18" w:rsidP="00452A18">
      <w:pPr>
        <w:ind w:left="567" w:right="567"/>
        <w:jc w:val="both"/>
        <w:rPr>
          <w:rFonts w:ascii="Arial" w:hAnsi="Arial" w:cs="Arial"/>
          <w:lang w:val="es-ES_tradnl"/>
        </w:rPr>
      </w:pPr>
      <w:r w:rsidRPr="003179F9">
        <w:rPr>
          <w:rFonts w:ascii="Arial" w:hAnsi="Arial" w:cs="Arial"/>
          <w:lang w:val="es-CO"/>
        </w:rPr>
        <w:t xml:space="preserve">La legitimación por activa es requisito de </w:t>
      </w:r>
      <w:proofErr w:type="spellStart"/>
      <w:r w:rsidRPr="003179F9">
        <w:rPr>
          <w:rFonts w:ascii="Arial" w:hAnsi="Arial" w:cs="Arial"/>
          <w:lang w:val="es-CO"/>
        </w:rPr>
        <w:t>procedibilidad</w:t>
      </w:r>
      <w:proofErr w:type="spellEnd"/>
      <w:r w:rsidRPr="003179F9">
        <w:rPr>
          <w:rFonts w:ascii="Arial" w:hAnsi="Arial" w:cs="Arial"/>
          <w:lang w:val="es-CO"/>
        </w:rPr>
        <w:t>. Esta exigencia significa que el derecho para cuya protección se interpone la acción sea un derecho fundamental propio del demandante y no de otra persona…</w:t>
      </w:r>
      <w:r w:rsidRPr="003179F9">
        <w:rPr>
          <w:rFonts w:ascii="Arial" w:hAnsi="Arial" w:cs="Arial"/>
          <w:lang w:val="es-ES_tradnl"/>
        </w:rPr>
        <w:t xml:space="preserve"> </w:t>
      </w:r>
    </w:p>
    <w:p w:rsidR="00452A18" w:rsidRPr="003179F9" w:rsidRDefault="00452A18" w:rsidP="00452A18">
      <w:pPr>
        <w:ind w:left="567" w:right="567"/>
        <w:jc w:val="both"/>
        <w:rPr>
          <w:rFonts w:ascii="Arial" w:hAnsi="Arial" w:cs="Arial"/>
          <w:lang w:val="es-ES_tradnl"/>
        </w:rPr>
      </w:pPr>
    </w:p>
    <w:p w:rsidR="00452A18" w:rsidRPr="003179F9" w:rsidRDefault="00452A18" w:rsidP="00452A18">
      <w:pPr>
        <w:ind w:left="567" w:right="567"/>
        <w:jc w:val="both"/>
        <w:rPr>
          <w:rFonts w:ascii="Arial" w:hAnsi="Arial" w:cs="Arial"/>
          <w:u w:val="single"/>
          <w:lang w:val="es-CO"/>
        </w:rPr>
      </w:pPr>
      <w:r w:rsidRPr="003179F9">
        <w:rPr>
          <w:rFonts w:ascii="Arial" w:hAnsi="Arial" w:cs="Arial"/>
          <w:lang w:val="es-CO"/>
        </w:rPr>
        <w:t xml:space="preserve">Adicionalmente, la legitimación en la causa como requisito de </w:t>
      </w:r>
      <w:proofErr w:type="spellStart"/>
      <w:r w:rsidRPr="003179F9">
        <w:rPr>
          <w:rFonts w:ascii="Arial" w:hAnsi="Arial" w:cs="Arial"/>
          <w:lang w:val="es-CO"/>
        </w:rPr>
        <w:t>procedibilidad</w:t>
      </w:r>
      <w:proofErr w:type="spellEnd"/>
      <w:r w:rsidRPr="003179F9">
        <w:rPr>
          <w:rFonts w:ascii="Arial" w:hAnsi="Arial" w:cs="Arial"/>
          <w:lang w:val="es-CO"/>
        </w:rPr>
        <w:t xml:space="preserve"> </w:t>
      </w:r>
      <w:r w:rsidRPr="003179F9">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sidRPr="003179F9">
        <w:rPr>
          <w:rFonts w:ascii="Arial" w:hAnsi="Arial" w:cs="Arial"/>
          <w:lang w:val="es-CO"/>
        </w:rPr>
        <w:t xml:space="preserve">. La </w:t>
      </w:r>
      <w:proofErr w:type="spellStart"/>
      <w:r w:rsidRPr="003179F9">
        <w:rPr>
          <w:rFonts w:ascii="Arial" w:hAnsi="Arial" w:cs="Arial"/>
          <w:lang w:val="es-CO"/>
        </w:rPr>
        <w:t>sublínea</w:t>
      </w:r>
      <w:proofErr w:type="spellEnd"/>
      <w:r w:rsidRPr="003179F9">
        <w:rPr>
          <w:rFonts w:ascii="Arial" w:hAnsi="Arial" w:cs="Arial"/>
          <w:lang w:val="es-CO"/>
        </w:rPr>
        <w:t xml:space="preserve"> es de esta Sala.</w:t>
      </w:r>
    </w:p>
    <w:p w:rsidR="00452A18" w:rsidRPr="00EF3888" w:rsidRDefault="00452A18" w:rsidP="00452A18">
      <w:pPr>
        <w:spacing w:line="360" w:lineRule="auto"/>
        <w:jc w:val="both"/>
        <w:rPr>
          <w:rFonts w:ascii="Arial" w:hAnsi="Arial" w:cs="Arial"/>
          <w:sz w:val="22"/>
          <w:lang w:val="es-ES_tradnl"/>
        </w:rPr>
      </w:pPr>
    </w:p>
    <w:p w:rsidR="00452A18" w:rsidRPr="003179F9" w:rsidRDefault="00452A18" w:rsidP="00452A18">
      <w:pPr>
        <w:spacing w:line="360" w:lineRule="auto"/>
        <w:jc w:val="both"/>
        <w:rPr>
          <w:rFonts w:ascii="Arial" w:hAnsi="Arial" w:cs="Arial"/>
          <w:sz w:val="22"/>
          <w:lang w:val="es-ES_tradnl"/>
        </w:rPr>
      </w:pPr>
      <w:r w:rsidRPr="003179F9">
        <w:rPr>
          <w:rFonts w:ascii="Arial" w:hAnsi="Arial" w:cs="Arial"/>
          <w:lang w:val="es-ES_tradnl"/>
        </w:rPr>
        <w:lastRenderedPageBreak/>
        <w:t>Esta doctrina constitucional la comparte la CSJ y la ha reiterado en su jurisprudencia</w:t>
      </w:r>
      <w:r w:rsidRPr="003179F9">
        <w:rPr>
          <w:rStyle w:val="Refdenotaalpie"/>
          <w:rFonts w:ascii="Arial" w:hAnsi="Arial"/>
          <w:lang w:val="es-ES_tradnl"/>
        </w:rPr>
        <w:footnoteReference w:id="3"/>
      </w:r>
      <w:r w:rsidRPr="003179F9">
        <w:rPr>
          <w:rFonts w:ascii="Arial" w:hAnsi="Arial" w:cs="Arial"/>
          <w:lang w:val="es-ES_tradnl"/>
        </w:rPr>
        <w:t xml:space="preserve">: </w:t>
      </w:r>
      <w:r w:rsidRPr="003179F9">
        <w:rPr>
          <w:rFonts w:ascii="Arial" w:hAnsi="Arial" w:cs="Arial"/>
          <w:sz w:val="22"/>
          <w:lang w:val="es-ES_tradnl"/>
        </w:rPr>
        <w:t>“</w:t>
      </w:r>
      <w:r w:rsidRPr="003179F9">
        <w:rPr>
          <w:rFonts w:ascii="Arial" w:hAnsi="Arial" w:cs="Arial"/>
          <w:i/>
          <w:sz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artículo 86 de la Constitución Política, al decir que a tal mecanismo sólo puede acudir quien le hayan sido ‘vulnerados o amenazados’ aquellos </w:t>
      </w:r>
      <w:r w:rsidRPr="003179F9">
        <w:rPr>
          <w:rFonts w:ascii="Arial" w:hAnsi="Arial" w:cs="Arial"/>
          <w:sz w:val="22"/>
          <w:lang w:val="es-ES_tradnl"/>
        </w:rPr>
        <w:t>(…)”.</w:t>
      </w:r>
    </w:p>
    <w:p w:rsidR="00452A18" w:rsidRPr="00EF3888" w:rsidRDefault="00452A18" w:rsidP="00452A18">
      <w:pPr>
        <w:pStyle w:val="Textoindependiente"/>
        <w:tabs>
          <w:tab w:val="clear" w:pos="0"/>
        </w:tabs>
        <w:spacing w:line="360" w:lineRule="auto"/>
        <w:rPr>
          <w:rFonts w:ascii="Arial" w:hAnsi="Arial" w:cs="Arial"/>
          <w:sz w:val="22"/>
          <w:szCs w:val="24"/>
        </w:rPr>
      </w:pPr>
    </w:p>
    <w:p w:rsidR="00452A18" w:rsidRPr="00067C0F" w:rsidRDefault="00452A18" w:rsidP="00452A18">
      <w:pPr>
        <w:pStyle w:val="Textoindependiente"/>
        <w:spacing w:line="360" w:lineRule="auto"/>
        <w:rPr>
          <w:rFonts w:ascii="Arial" w:hAnsi="Arial" w:cs="Arial"/>
          <w:szCs w:val="24"/>
        </w:rPr>
      </w:pPr>
      <w:r w:rsidRPr="00067C0F">
        <w:rPr>
          <w:rFonts w:ascii="Arial" w:hAnsi="Arial" w:cs="Arial"/>
          <w:szCs w:val="24"/>
        </w:rPr>
        <w:t>También ha dicho la CSJ</w:t>
      </w:r>
      <w:r>
        <w:rPr>
          <w:rStyle w:val="Refdenotaalpie"/>
          <w:rFonts w:ascii="Arial" w:hAnsi="Arial"/>
          <w:szCs w:val="24"/>
        </w:rPr>
        <w:footnoteReference w:id="4"/>
      </w:r>
      <w:r w:rsidRPr="00067C0F">
        <w:rPr>
          <w:rFonts w:ascii="Arial" w:hAnsi="Arial" w:cs="Arial"/>
          <w:szCs w:val="24"/>
        </w:rPr>
        <w:t xml:space="preserve"> en lo atinente a la tutela contra actuaciones o providencias dictadas al interior de un proceso </w:t>
      </w:r>
      <w:r w:rsidRPr="00067C0F">
        <w:rPr>
          <w:rFonts w:ascii="Arial" w:hAnsi="Arial" w:cs="Arial"/>
          <w:iCs/>
          <w:szCs w:val="24"/>
        </w:rPr>
        <w:t xml:space="preserve">que </w:t>
      </w:r>
      <w:r w:rsidRPr="003179F9">
        <w:rPr>
          <w:rFonts w:ascii="Arial" w:hAnsi="Arial" w:cs="Arial"/>
          <w:iCs/>
          <w:sz w:val="22"/>
          <w:szCs w:val="22"/>
        </w:rPr>
        <w:t>“</w:t>
      </w:r>
      <w:r w:rsidRPr="003179F9">
        <w:rPr>
          <w:rFonts w:ascii="Arial" w:hAnsi="Arial" w:cs="Arial"/>
          <w:i/>
          <w:iCs/>
          <w:sz w:val="22"/>
          <w:szCs w:val="22"/>
        </w:rPr>
        <w:t>«</w:t>
      </w:r>
      <w:r w:rsidRPr="003179F9">
        <w:rPr>
          <w:rFonts w:ascii="Arial" w:hAnsi="Arial" w:cs="Arial"/>
          <w:i/>
          <w:sz w:val="22"/>
          <w:szCs w:val="22"/>
        </w:rPr>
        <w:t xml:space="preserve">cualquier actuación, sin importar el sentido y el alcance de la misma, derivada de aquéllas diligencias judiciales, cuando se someta a examen en el escenario de la tutela, por considerar que se vulneró algún derecho fundamental, ha de ser impetrada por quienes allí intervinieron como terceros reconocidos o participaron en calidad de parte». </w:t>
      </w:r>
      <w:r w:rsidRPr="003179F9">
        <w:rPr>
          <w:rFonts w:ascii="Arial" w:hAnsi="Arial" w:cs="Arial"/>
          <w:i/>
          <w:sz w:val="22"/>
          <w:szCs w:val="22"/>
          <w:lang w:val="es-ES"/>
        </w:rPr>
        <w:t>(CSJ STC, 6 mar 2012, Rad. 00357-00)”.</w:t>
      </w:r>
      <w:r>
        <w:rPr>
          <w:rFonts w:ascii="Arial" w:hAnsi="Arial" w:cs="Arial"/>
          <w:i/>
          <w:sz w:val="22"/>
          <w:szCs w:val="24"/>
          <w:lang w:val="es-ES"/>
        </w:rPr>
        <w:t xml:space="preserve"> </w:t>
      </w:r>
      <w:r>
        <w:rPr>
          <w:rFonts w:ascii="Arial" w:hAnsi="Arial" w:cs="Arial"/>
          <w:szCs w:val="24"/>
          <w:lang w:val="es-CO"/>
        </w:rPr>
        <w:t xml:space="preserve">De tal suerte </w:t>
      </w:r>
      <w:r w:rsidRPr="00067C0F">
        <w:rPr>
          <w:rFonts w:ascii="Arial" w:hAnsi="Arial" w:cs="Arial"/>
          <w:szCs w:val="24"/>
        </w:rPr>
        <w:t xml:space="preserve">que las </w:t>
      </w:r>
      <w:r>
        <w:rPr>
          <w:rFonts w:ascii="Arial" w:hAnsi="Arial" w:cs="Arial"/>
          <w:szCs w:val="24"/>
        </w:rPr>
        <w:t xml:space="preserve">decisiones </w:t>
      </w:r>
      <w:r w:rsidRPr="00067C0F">
        <w:rPr>
          <w:rFonts w:ascii="Arial" w:hAnsi="Arial" w:cs="Arial"/>
          <w:szCs w:val="24"/>
        </w:rPr>
        <w:t>de un juez</w:t>
      </w:r>
      <w:r>
        <w:rPr>
          <w:rFonts w:ascii="Arial" w:hAnsi="Arial" w:cs="Arial"/>
          <w:szCs w:val="24"/>
        </w:rPr>
        <w:t>,</w:t>
      </w:r>
      <w:r w:rsidRPr="00067C0F">
        <w:rPr>
          <w:rFonts w:ascii="Arial" w:hAnsi="Arial" w:cs="Arial"/>
          <w:szCs w:val="24"/>
        </w:rPr>
        <w:t xml:space="preserve"> </w:t>
      </w:r>
      <w:r>
        <w:rPr>
          <w:rFonts w:ascii="Arial" w:hAnsi="Arial" w:cs="Arial"/>
          <w:szCs w:val="24"/>
        </w:rPr>
        <w:t xml:space="preserve">o autoridad administrativa actuando como administrador de justicia, </w:t>
      </w:r>
      <w:r w:rsidRPr="00067C0F">
        <w:rPr>
          <w:rFonts w:ascii="Arial" w:hAnsi="Arial" w:cs="Arial"/>
          <w:szCs w:val="24"/>
        </w:rPr>
        <w:t xml:space="preserve">solo pueden ser atacadas por quienes intervinieron en el proceso, es decir, alguno de los extremos de la </w:t>
      </w:r>
      <w:proofErr w:type="spellStart"/>
      <w:r w:rsidRPr="00067C0F">
        <w:rPr>
          <w:rFonts w:ascii="Arial" w:hAnsi="Arial" w:cs="Arial"/>
          <w:szCs w:val="24"/>
        </w:rPr>
        <w:t>litis</w:t>
      </w:r>
      <w:proofErr w:type="spellEnd"/>
      <w:r>
        <w:rPr>
          <w:rFonts w:ascii="Arial" w:hAnsi="Arial" w:cs="Arial"/>
          <w:szCs w:val="24"/>
        </w:rPr>
        <w:t xml:space="preserve"> o los terceros</w:t>
      </w:r>
      <w:r w:rsidRPr="00067C0F">
        <w:rPr>
          <w:rFonts w:ascii="Arial" w:hAnsi="Arial" w:cs="Arial"/>
          <w:szCs w:val="24"/>
        </w:rPr>
        <w:t xml:space="preserve">, </w:t>
      </w:r>
      <w:r>
        <w:rPr>
          <w:rFonts w:ascii="Arial" w:hAnsi="Arial" w:cs="Arial"/>
          <w:szCs w:val="24"/>
        </w:rPr>
        <w:t xml:space="preserve">únicos </w:t>
      </w:r>
      <w:r w:rsidRPr="00067C0F">
        <w:rPr>
          <w:rFonts w:ascii="Arial" w:hAnsi="Arial" w:cs="Arial"/>
          <w:szCs w:val="24"/>
        </w:rPr>
        <w:t xml:space="preserve">facultados para </w:t>
      </w:r>
      <w:r>
        <w:rPr>
          <w:rFonts w:ascii="Arial" w:hAnsi="Arial" w:cs="Arial"/>
          <w:szCs w:val="24"/>
        </w:rPr>
        <w:t xml:space="preserve">controvertirlas, y, por contera para formular </w:t>
      </w:r>
      <w:r w:rsidRPr="00067C0F">
        <w:rPr>
          <w:rFonts w:ascii="Arial" w:hAnsi="Arial" w:cs="Arial"/>
          <w:szCs w:val="24"/>
        </w:rPr>
        <w:t>la acción de tutela.</w:t>
      </w:r>
    </w:p>
    <w:p w:rsidR="00452A18" w:rsidRDefault="00452A18" w:rsidP="00452A18">
      <w:pPr>
        <w:tabs>
          <w:tab w:val="left" w:pos="-720"/>
        </w:tabs>
        <w:suppressAutoHyphens/>
        <w:spacing w:line="360" w:lineRule="auto"/>
        <w:jc w:val="both"/>
        <w:rPr>
          <w:rFonts w:ascii="Arial" w:hAnsi="Arial" w:cs="Arial"/>
          <w:sz w:val="28"/>
        </w:rPr>
      </w:pPr>
    </w:p>
    <w:p w:rsidR="00452A18" w:rsidRDefault="00452A18" w:rsidP="00452A18">
      <w:pPr>
        <w:pStyle w:val="Prrafodelista"/>
        <w:numPr>
          <w:ilvl w:val="0"/>
          <w:numId w:val="18"/>
        </w:numPr>
        <w:tabs>
          <w:tab w:val="left" w:pos="-720"/>
        </w:tabs>
        <w:suppressAutoHyphens/>
        <w:spacing w:line="360" w:lineRule="auto"/>
        <w:jc w:val="both"/>
        <w:rPr>
          <w:rFonts w:ascii="Arial" w:hAnsi="Arial" w:cs="Arial"/>
          <w:spacing w:val="-3"/>
        </w:rPr>
      </w:pPr>
      <w:r w:rsidRPr="00452A18">
        <w:rPr>
          <w:rFonts w:ascii="Arial" w:hAnsi="Arial" w:cs="Arial"/>
          <w:spacing w:val="-3"/>
        </w:rPr>
        <w:t xml:space="preserve">EL CASO CONCRETO </w:t>
      </w:r>
    </w:p>
    <w:p w:rsidR="00CA073D" w:rsidRPr="00CA073D" w:rsidRDefault="00CA073D" w:rsidP="00CA073D">
      <w:pPr>
        <w:pStyle w:val="Prrafodelista"/>
        <w:tabs>
          <w:tab w:val="left" w:pos="-720"/>
        </w:tabs>
        <w:suppressAutoHyphens/>
        <w:spacing w:line="360" w:lineRule="auto"/>
        <w:ind w:left="390"/>
        <w:jc w:val="both"/>
        <w:rPr>
          <w:rFonts w:ascii="Arial" w:hAnsi="Arial" w:cs="Arial"/>
          <w:spacing w:val="-3"/>
          <w:sz w:val="10"/>
        </w:rPr>
      </w:pPr>
    </w:p>
    <w:p w:rsidR="00452A18" w:rsidRPr="003179F9" w:rsidRDefault="00452A18" w:rsidP="00452A18">
      <w:pPr>
        <w:spacing w:line="360" w:lineRule="auto"/>
        <w:ind w:right="51"/>
        <w:jc w:val="both"/>
        <w:rPr>
          <w:rFonts w:ascii="Arial" w:hAnsi="Arial" w:cs="Arial"/>
          <w:color w:val="000000"/>
          <w:shd w:val="clear" w:color="auto" w:fill="FFFFFF"/>
          <w:lang w:val="es-CO"/>
        </w:rPr>
      </w:pPr>
      <w:r w:rsidRPr="003179F9">
        <w:rPr>
          <w:rFonts w:ascii="Arial" w:hAnsi="Arial" w:cs="Arial"/>
        </w:rPr>
        <w:t xml:space="preserve">Aunque el trámite de la acción de tutela se caracteriza por su informalidad, brevedad y </w:t>
      </w:r>
      <w:proofErr w:type="spellStart"/>
      <w:r w:rsidRPr="003179F9">
        <w:rPr>
          <w:rFonts w:ascii="Arial" w:hAnsi="Arial" w:cs="Arial"/>
        </w:rPr>
        <w:t>sumariedad</w:t>
      </w:r>
      <w:proofErr w:type="spellEnd"/>
      <w:r w:rsidRPr="003179F9">
        <w:rPr>
          <w:rFonts w:ascii="Arial" w:hAnsi="Arial" w:cs="Arial"/>
        </w:rPr>
        <w:t>, también lo es, que el mismo debe ajustarse a los presupuestos sustanciales de la acción</w:t>
      </w:r>
      <w:r>
        <w:rPr>
          <w:rFonts w:ascii="Arial" w:hAnsi="Arial" w:cs="Arial"/>
        </w:rPr>
        <w:t xml:space="preserve">. </w:t>
      </w:r>
      <w:r w:rsidRPr="003179F9">
        <w:rPr>
          <w:rFonts w:ascii="Arial" w:hAnsi="Arial" w:cs="Arial"/>
          <w:color w:val="000000"/>
          <w:shd w:val="clear" w:color="auto" w:fill="FFFFFF"/>
          <w:lang w:val="es-CO"/>
        </w:rPr>
        <w:t xml:space="preserve">En el presente asunto el doctor Diego Mauricio Londoño Cardona, </w:t>
      </w:r>
      <w:r>
        <w:rPr>
          <w:rFonts w:ascii="Arial" w:hAnsi="Arial" w:cs="Arial"/>
          <w:color w:val="000000"/>
          <w:shd w:val="clear" w:color="auto" w:fill="FFFFFF"/>
          <w:lang w:val="es-CO"/>
        </w:rPr>
        <w:t xml:space="preserve">como </w:t>
      </w:r>
      <w:r w:rsidRPr="003179F9">
        <w:rPr>
          <w:rFonts w:ascii="Arial" w:hAnsi="Arial" w:cs="Arial"/>
          <w:color w:val="000000"/>
          <w:shd w:val="clear" w:color="auto" w:fill="FFFFFF"/>
          <w:lang w:val="es-CO"/>
        </w:rPr>
        <w:t xml:space="preserve">“Secretario y abogado territorial Risaralda”, impugna la sentencia de primera instancia, sin arrimar prueba de la calidad en que actúa (Poder especial o acto administrativo que acredite la </w:t>
      </w:r>
      <w:r>
        <w:rPr>
          <w:rFonts w:ascii="Arial" w:hAnsi="Arial" w:cs="Arial"/>
          <w:color w:val="000000"/>
          <w:shd w:val="clear" w:color="auto" w:fill="FFFFFF"/>
          <w:lang w:val="es-CO"/>
        </w:rPr>
        <w:t>a</w:t>
      </w:r>
      <w:r w:rsidRPr="003179F9">
        <w:rPr>
          <w:rFonts w:ascii="Arial" w:hAnsi="Arial" w:cs="Arial"/>
          <w:color w:val="000000"/>
          <w:shd w:val="clear" w:color="auto" w:fill="FFFFFF"/>
          <w:lang w:val="es-CO"/>
        </w:rPr>
        <w:t xml:space="preserve">signación de </w:t>
      </w:r>
      <w:r>
        <w:rPr>
          <w:rFonts w:ascii="Arial" w:hAnsi="Arial" w:cs="Arial"/>
          <w:color w:val="000000"/>
          <w:shd w:val="clear" w:color="auto" w:fill="FFFFFF"/>
          <w:lang w:val="es-CO"/>
        </w:rPr>
        <w:t xml:space="preserve">esa </w:t>
      </w:r>
      <w:r w:rsidRPr="003179F9">
        <w:rPr>
          <w:rFonts w:ascii="Arial" w:hAnsi="Arial" w:cs="Arial"/>
          <w:color w:val="000000"/>
          <w:shd w:val="clear" w:color="auto" w:fill="FFFFFF"/>
          <w:lang w:val="es-CO"/>
        </w:rPr>
        <w:t>función), además tampoco lo advierte en el referido escrito.</w:t>
      </w:r>
    </w:p>
    <w:p w:rsidR="00452A18" w:rsidRPr="003179F9" w:rsidRDefault="00452A18" w:rsidP="00452A18">
      <w:pPr>
        <w:spacing w:line="360" w:lineRule="auto"/>
        <w:jc w:val="both"/>
        <w:rPr>
          <w:rFonts w:ascii="Arial" w:hAnsi="Arial" w:cs="Arial"/>
          <w:color w:val="000000"/>
          <w:shd w:val="clear" w:color="auto" w:fill="FFFFFF"/>
          <w:lang w:val="es-CO"/>
        </w:rPr>
      </w:pPr>
    </w:p>
    <w:p w:rsidR="00452A18" w:rsidRPr="003179F9" w:rsidRDefault="00452A18" w:rsidP="00452A18">
      <w:pPr>
        <w:spacing w:line="360" w:lineRule="auto"/>
        <w:jc w:val="both"/>
        <w:rPr>
          <w:rFonts w:ascii="Arial" w:hAnsi="Arial" w:cs="Arial"/>
          <w:color w:val="000000"/>
          <w:shd w:val="clear" w:color="auto" w:fill="FFFFFF"/>
        </w:rPr>
      </w:pPr>
      <w:r w:rsidRPr="003179F9">
        <w:rPr>
          <w:rFonts w:ascii="Arial" w:hAnsi="Arial" w:cs="Arial"/>
          <w:color w:val="000000"/>
          <w:shd w:val="clear" w:color="auto" w:fill="FFFFFF"/>
        </w:rPr>
        <w:t xml:space="preserve">Conforme la normativa que regula al IGAC, se desprende que la representación legal radica en su Director General (Artículo 1º del Decreto 208 de 2004), asimismo del manual específico de funciones y de competencia -Resolución 495 de junio 25 de 2007- </w:t>
      </w:r>
      <w:r>
        <w:rPr>
          <w:rFonts w:ascii="Arial" w:hAnsi="Arial" w:cs="Arial"/>
          <w:color w:val="000000"/>
          <w:shd w:val="clear" w:color="auto" w:fill="FFFFFF"/>
        </w:rPr>
        <w:t xml:space="preserve">tampoco se desprende que el </w:t>
      </w:r>
      <w:r w:rsidRPr="003179F9">
        <w:rPr>
          <w:rFonts w:ascii="Arial" w:hAnsi="Arial" w:cs="Arial"/>
          <w:color w:val="000000"/>
          <w:shd w:val="clear" w:color="auto" w:fill="FFFFFF"/>
        </w:rPr>
        <w:t xml:space="preserve">memorialista </w:t>
      </w:r>
      <w:r>
        <w:rPr>
          <w:rFonts w:ascii="Arial" w:hAnsi="Arial" w:cs="Arial"/>
          <w:color w:val="000000"/>
          <w:shd w:val="clear" w:color="auto" w:fill="FFFFFF"/>
        </w:rPr>
        <w:t xml:space="preserve">en su condición de secretario tenga asignada la </w:t>
      </w:r>
      <w:r w:rsidRPr="003179F9">
        <w:rPr>
          <w:rFonts w:ascii="Arial" w:hAnsi="Arial" w:cs="Arial"/>
          <w:color w:val="000000"/>
          <w:shd w:val="clear" w:color="auto" w:fill="FFFFFF"/>
        </w:rPr>
        <w:t>representación del IGAC</w:t>
      </w:r>
      <w:r>
        <w:rPr>
          <w:rFonts w:ascii="Arial" w:hAnsi="Arial" w:cs="Arial"/>
          <w:color w:val="000000"/>
          <w:shd w:val="clear" w:color="auto" w:fill="FFFFFF"/>
        </w:rPr>
        <w:t xml:space="preserve"> en procesos </w:t>
      </w:r>
      <w:r w:rsidRPr="003179F9">
        <w:rPr>
          <w:rFonts w:ascii="Arial" w:hAnsi="Arial" w:cs="Arial"/>
          <w:color w:val="000000"/>
          <w:shd w:val="clear" w:color="auto" w:fill="FFFFFF"/>
        </w:rPr>
        <w:t>judiciales</w:t>
      </w:r>
      <w:r>
        <w:rPr>
          <w:rFonts w:ascii="Arial" w:hAnsi="Arial" w:cs="Arial"/>
          <w:color w:val="000000"/>
          <w:shd w:val="clear" w:color="auto" w:fill="FFFFFF"/>
        </w:rPr>
        <w:t>, especialmente en amparos constitucionales</w:t>
      </w:r>
      <w:r w:rsidRPr="003179F9">
        <w:rPr>
          <w:rFonts w:ascii="Arial" w:hAnsi="Arial" w:cs="Arial"/>
          <w:color w:val="000000"/>
          <w:shd w:val="clear" w:color="auto" w:fill="FFFFFF"/>
        </w:rPr>
        <w:t xml:space="preserve">. </w:t>
      </w:r>
    </w:p>
    <w:p w:rsidR="00452A18" w:rsidRPr="003179F9" w:rsidRDefault="00452A18" w:rsidP="00452A18">
      <w:pPr>
        <w:spacing w:line="360" w:lineRule="auto"/>
        <w:jc w:val="both"/>
        <w:rPr>
          <w:rFonts w:ascii="Arial" w:hAnsi="Arial" w:cs="Arial"/>
          <w:color w:val="000000"/>
          <w:shd w:val="clear" w:color="auto" w:fill="FFFFFF"/>
        </w:rPr>
      </w:pPr>
    </w:p>
    <w:p w:rsidR="00452A18" w:rsidRPr="003179F9" w:rsidRDefault="00452A18" w:rsidP="00452A18">
      <w:pPr>
        <w:pStyle w:val="Textoindependiente"/>
        <w:spacing w:line="360" w:lineRule="auto"/>
        <w:rPr>
          <w:szCs w:val="24"/>
          <w:shd w:val="clear" w:color="auto" w:fill="FFFFFF"/>
        </w:rPr>
      </w:pPr>
      <w:r w:rsidRPr="003179F9">
        <w:rPr>
          <w:rFonts w:ascii="Arial" w:hAnsi="Arial" w:cs="Arial"/>
          <w:color w:val="000000"/>
          <w:szCs w:val="24"/>
          <w:shd w:val="clear" w:color="auto" w:fill="FFFFFF"/>
          <w:lang w:val="es-CO"/>
        </w:rPr>
        <w:t xml:space="preserve">Así las cosas, </w:t>
      </w:r>
      <w:r w:rsidRPr="003179F9">
        <w:rPr>
          <w:rFonts w:ascii="Arial" w:hAnsi="Arial"/>
          <w:szCs w:val="24"/>
        </w:rPr>
        <w:t xml:space="preserve">no puede predicarse que actúa en condición de apoderado judicial de la entidad accionada, porque dentro de las funciones que desempeña no se encuentra la de </w:t>
      </w:r>
      <w:r w:rsidRPr="003179F9">
        <w:rPr>
          <w:rFonts w:ascii="Arial" w:hAnsi="Arial"/>
          <w:szCs w:val="24"/>
        </w:rPr>
        <w:lastRenderedPageBreak/>
        <w:t>representarla</w:t>
      </w:r>
      <w:r>
        <w:rPr>
          <w:rFonts w:ascii="Arial" w:hAnsi="Arial"/>
        </w:rPr>
        <w:t xml:space="preserve"> en</w:t>
      </w:r>
      <w:r w:rsidRPr="003179F9">
        <w:rPr>
          <w:rFonts w:ascii="Arial" w:hAnsi="Arial"/>
          <w:szCs w:val="24"/>
        </w:rPr>
        <w:t xml:space="preserve"> las acciones de tutela, </w:t>
      </w:r>
      <w:r>
        <w:rPr>
          <w:rFonts w:ascii="Arial" w:hAnsi="Arial"/>
        </w:rPr>
        <w:t>además de que</w:t>
      </w:r>
      <w:r w:rsidRPr="003179F9">
        <w:rPr>
          <w:rFonts w:ascii="Arial" w:hAnsi="Arial"/>
          <w:szCs w:val="24"/>
        </w:rPr>
        <w:t xml:space="preserve"> tampoco </w:t>
      </w:r>
      <w:r>
        <w:rPr>
          <w:rFonts w:ascii="Arial" w:hAnsi="Arial"/>
          <w:szCs w:val="24"/>
        </w:rPr>
        <w:t xml:space="preserve">arrimó </w:t>
      </w:r>
      <w:r w:rsidRPr="003179F9">
        <w:rPr>
          <w:rFonts w:ascii="Arial" w:hAnsi="Arial"/>
          <w:szCs w:val="24"/>
        </w:rPr>
        <w:t>el poder especial expreso conforme lo ha dispuesto la Corte Constitucional, apoderamiento que en materia de tutela comporta los siguientes elementos</w:t>
      </w:r>
      <w:r w:rsidRPr="003179F9">
        <w:rPr>
          <w:rStyle w:val="Refdenotaalpie"/>
          <w:rFonts w:ascii="Arial" w:hAnsi="Arial"/>
          <w:szCs w:val="24"/>
        </w:rPr>
        <w:footnoteReference w:id="5"/>
      </w:r>
      <w:r w:rsidRPr="003179F9">
        <w:rPr>
          <w:rFonts w:ascii="Arial" w:hAnsi="Arial" w:cs="Arial"/>
          <w:color w:val="2D2D2D"/>
          <w:szCs w:val="24"/>
          <w:shd w:val="clear" w:color="auto" w:fill="FFFFFF"/>
        </w:rPr>
        <w:t xml:space="preserve">: </w:t>
      </w:r>
      <w:r w:rsidRPr="003179F9">
        <w:rPr>
          <w:rFonts w:ascii="Arial" w:hAnsi="Arial" w:cs="Arial"/>
          <w:i/>
          <w:sz w:val="22"/>
          <w:szCs w:val="24"/>
          <w:shd w:val="clear" w:color="auto" w:fill="FFFFFF"/>
        </w:rPr>
        <w:t xml:space="preserve">“(…) (i) acto jurídico formal que se concreta en un escrito, llamado poder, el cual se presume auténtico; (ii) </w:t>
      </w:r>
      <w:r w:rsidRPr="003179F9">
        <w:rPr>
          <w:rFonts w:ascii="Arial" w:hAnsi="Arial" w:cs="Arial"/>
          <w:i/>
          <w:sz w:val="22"/>
          <w:szCs w:val="24"/>
          <w:u w:val="single"/>
          <w:shd w:val="clear" w:color="auto" w:fill="FFFFFF"/>
        </w:rPr>
        <w:t>tratándose de un</w:t>
      </w:r>
      <w:r w:rsidRPr="003179F9">
        <w:rPr>
          <w:rStyle w:val="apple-converted-space"/>
          <w:rFonts w:ascii="Arial" w:hAnsi="Arial" w:cs="Arial"/>
          <w:i/>
          <w:sz w:val="22"/>
          <w:szCs w:val="24"/>
          <w:u w:val="single"/>
          <w:shd w:val="clear" w:color="auto" w:fill="FFFFFF"/>
        </w:rPr>
        <w:t> </w:t>
      </w:r>
      <w:r w:rsidRPr="003179F9">
        <w:rPr>
          <w:rFonts w:ascii="Arial" w:hAnsi="Arial" w:cs="Arial"/>
          <w:i/>
          <w:iCs/>
          <w:sz w:val="22"/>
          <w:szCs w:val="24"/>
          <w:u w:val="single"/>
          <w:bdr w:val="none" w:sz="0" w:space="0" w:color="auto" w:frame="1"/>
          <w:shd w:val="clear" w:color="auto" w:fill="FFFFFF"/>
        </w:rPr>
        <w:t>poder especial</w:t>
      </w:r>
      <w:r w:rsidRPr="003179F9">
        <w:rPr>
          <w:rFonts w:ascii="Arial" w:hAnsi="Arial" w:cs="Arial"/>
          <w:i/>
          <w:sz w:val="22"/>
          <w:szCs w:val="24"/>
          <w:u w:val="single"/>
          <w:shd w:val="clear" w:color="auto" w:fill="FFFFFF"/>
        </w:rPr>
        <w:t>, debe ser</w:t>
      </w:r>
      <w:r w:rsidRPr="003179F9">
        <w:rPr>
          <w:rStyle w:val="apple-converted-space"/>
          <w:rFonts w:ascii="Arial" w:hAnsi="Arial" w:cs="Arial"/>
          <w:i/>
          <w:sz w:val="22"/>
          <w:szCs w:val="24"/>
          <w:u w:val="single"/>
          <w:shd w:val="clear" w:color="auto" w:fill="FFFFFF"/>
        </w:rPr>
        <w:t> </w:t>
      </w:r>
      <w:r w:rsidRPr="003179F9">
        <w:rPr>
          <w:rFonts w:ascii="Arial" w:hAnsi="Arial" w:cs="Arial"/>
          <w:i/>
          <w:iCs/>
          <w:sz w:val="22"/>
          <w:szCs w:val="24"/>
          <w:u w:val="single"/>
          <w:bdr w:val="none" w:sz="0" w:space="0" w:color="auto" w:frame="1"/>
          <w:shd w:val="clear" w:color="auto" w:fill="FFFFFF"/>
        </w:rPr>
        <w:t>específico</w:t>
      </w:r>
      <w:r w:rsidRPr="003179F9">
        <w:rPr>
          <w:rFonts w:ascii="Arial" w:hAnsi="Arial" w:cs="Arial"/>
          <w:i/>
          <w:sz w:val="22"/>
          <w:szCs w:val="24"/>
          <w:u w:val="single"/>
          <w:shd w:val="clear" w:color="auto" w:fill="FFFFFF"/>
        </w:rPr>
        <w:t>, de modo que aquel conferido para la promoción o para la defensa de los intereses en un determinado proceso no se entiende otorgado</w:t>
      </w:r>
      <w:r w:rsidRPr="003179F9">
        <w:rPr>
          <w:rStyle w:val="apple-converted-space"/>
          <w:rFonts w:ascii="Arial" w:hAnsi="Arial" w:cs="Arial"/>
          <w:i/>
          <w:sz w:val="22"/>
          <w:szCs w:val="24"/>
          <w:u w:val="single"/>
          <w:shd w:val="clear" w:color="auto" w:fill="FFFFFF"/>
        </w:rPr>
        <w:t> </w:t>
      </w:r>
      <w:r w:rsidRPr="003179F9">
        <w:rPr>
          <w:rFonts w:ascii="Arial" w:hAnsi="Arial" w:cs="Arial"/>
          <w:i/>
          <w:sz w:val="22"/>
          <w:szCs w:val="24"/>
          <w:u w:val="single"/>
          <w:shd w:val="clear" w:color="auto" w:fill="FFFFFF"/>
        </w:rPr>
        <w:t>para la promoción</w:t>
      </w:r>
      <w:r w:rsidRPr="003179F9">
        <w:rPr>
          <w:rStyle w:val="apple-converted-space"/>
          <w:rFonts w:ascii="Arial" w:hAnsi="Arial" w:cs="Arial"/>
          <w:i/>
          <w:sz w:val="22"/>
          <w:szCs w:val="24"/>
          <w:u w:val="single"/>
          <w:shd w:val="clear" w:color="auto" w:fill="FFFFFF"/>
        </w:rPr>
        <w:t> </w:t>
      </w:r>
      <w:r w:rsidRPr="003179F9">
        <w:rPr>
          <w:rFonts w:ascii="Arial" w:hAnsi="Arial" w:cs="Arial"/>
          <w:i/>
          <w:sz w:val="22"/>
          <w:szCs w:val="24"/>
          <w:u w:val="single"/>
          <w:shd w:val="clear" w:color="auto" w:fill="FFFFFF"/>
        </w:rPr>
        <w:t>de procesos diferentes, así los hechos que le den fundamento a estos tengan origen</w:t>
      </w:r>
      <w:r w:rsidRPr="003179F9">
        <w:rPr>
          <w:rStyle w:val="apple-converted-space"/>
          <w:rFonts w:ascii="Arial" w:hAnsi="Arial" w:cs="Arial"/>
          <w:i/>
          <w:sz w:val="22"/>
          <w:szCs w:val="24"/>
          <w:u w:val="single"/>
          <w:shd w:val="clear" w:color="auto" w:fill="FFFFFF"/>
        </w:rPr>
        <w:t> </w:t>
      </w:r>
      <w:r w:rsidRPr="003179F9">
        <w:rPr>
          <w:rFonts w:ascii="Arial" w:hAnsi="Arial" w:cs="Arial"/>
          <w:i/>
          <w:sz w:val="22"/>
          <w:szCs w:val="24"/>
          <w:u w:val="single"/>
          <w:shd w:val="clear" w:color="auto" w:fill="FFFFFF"/>
        </w:rPr>
        <w:t>en el proceso inicial</w:t>
      </w:r>
      <w:r w:rsidRPr="003179F9">
        <w:rPr>
          <w:rFonts w:ascii="Arial" w:hAnsi="Arial" w:cs="Arial"/>
          <w:i/>
          <w:sz w:val="22"/>
          <w:szCs w:val="24"/>
          <w:shd w:val="clear" w:color="auto" w:fill="FFFFFF"/>
        </w:rPr>
        <w:t xml:space="preserve">; (iii) el destinatario del acto de apoderamiento sólo puede ser un profesional del derecho habilitado con tarjeta profesional. (…) </w:t>
      </w:r>
      <w:r w:rsidRPr="003179F9">
        <w:rPr>
          <w:rFonts w:ascii="Arial" w:hAnsi="Arial" w:cs="Arial"/>
          <w:bCs/>
          <w:i/>
          <w:iCs/>
          <w:sz w:val="22"/>
          <w:szCs w:val="24"/>
          <w:u w:val="single"/>
          <w:shd w:val="clear" w:color="auto" w:fill="FFFFFF"/>
          <w:lang w:val="es-ES"/>
        </w:rPr>
        <w:t>de modo que no se puede pretender hacer valer un poder otorgado en cualquier proceso para solicitar el amparo constituciona</w:t>
      </w:r>
      <w:r w:rsidRPr="003179F9">
        <w:rPr>
          <w:rFonts w:ascii="Arial" w:hAnsi="Arial" w:cs="Arial"/>
          <w:bCs/>
          <w:i/>
          <w:iCs/>
          <w:sz w:val="22"/>
          <w:szCs w:val="24"/>
          <w:shd w:val="clear" w:color="auto" w:fill="FFFFFF"/>
          <w:lang w:val="es-ES"/>
        </w:rPr>
        <w:t>l</w:t>
      </w:r>
      <w:r w:rsidRPr="003179F9">
        <w:rPr>
          <w:rFonts w:ascii="Arial" w:hAnsi="Arial" w:cs="Arial"/>
          <w:i/>
          <w:sz w:val="22"/>
          <w:szCs w:val="24"/>
          <w:shd w:val="clear" w:color="auto" w:fill="FFFFFF"/>
        </w:rPr>
        <w:t xml:space="preserve">”. </w:t>
      </w:r>
      <w:r w:rsidRPr="003179F9">
        <w:rPr>
          <w:rFonts w:ascii="Arial" w:hAnsi="Arial" w:cs="Arial"/>
          <w:szCs w:val="24"/>
          <w:shd w:val="clear" w:color="auto" w:fill="FFFFFF"/>
        </w:rPr>
        <w:t>(</w:t>
      </w:r>
      <w:proofErr w:type="spellStart"/>
      <w:r w:rsidRPr="003179F9">
        <w:rPr>
          <w:rFonts w:ascii="Arial" w:hAnsi="Arial" w:cs="Arial"/>
          <w:szCs w:val="24"/>
          <w:shd w:val="clear" w:color="auto" w:fill="FFFFFF"/>
        </w:rPr>
        <w:t>Sublíneas</w:t>
      </w:r>
      <w:proofErr w:type="spellEnd"/>
      <w:r w:rsidRPr="003179F9">
        <w:rPr>
          <w:rFonts w:ascii="Arial" w:hAnsi="Arial" w:cs="Arial"/>
          <w:szCs w:val="24"/>
          <w:shd w:val="clear" w:color="auto" w:fill="FFFFFF"/>
        </w:rPr>
        <w:t xml:space="preserve"> propias). </w:t>
      </w:r>
    </w:p>
    <w:p w:rsidR="00452A18" w:rsidRDefault="00452A18" w:rsidP="00452A18">
      <w:pPr>
        <w:pStyle w:val="Prrafodelista"/>
        <w:spacing w:after="0" w:line="360" w:lineRule="auto"/>
        <w:ind w:left="0"/>
        <w:jc w:val="both"/>
        <w:rPr>
          <w:rFonts w:ascii="Arial" w:hAnsi="Arial" w:cs="Arial"/>
          <w:sz w:val="20"/>
          <w:szCs w:val="24"/>
        </w:rPr>
      </w:pPr>
    </w:p>
    <w:p w:rsidR="00452A18" w:rsidRDefault="00452A18" w:rsidP="00452A18">
      <w:pPr>
        <w:pStyle w:val="Textoindependiente"/>
        <w:spacing w:line="360" w:lineRule="auto"/>
        <w:rPr>
          <w:rFonts w:ascii="Arial" w:hAnsi="Arial"/>
          <w:szCs w:val="24"/>
          <w:lang w:val="es-ES"/>
        </w:rPr>
      </w:pPr>
      <w:r>
        <w:rPr>
          <w:rFonts w:ascii="Arial" w:hAnsi="Arial"/>
        </w:rPr>
        <w:t xml:space="preserve">En ese orden de ideas, la </w:t>
      </w:r>
      <w:r>
        <w:rPr>
          <w:rFonts w:ascii="Arial" w:hAnsi="Arial"/>
          <w:i/>
        </w:rPr>
        <w:t xml:space="preserve">a quo </w:t>
      </w:r>
      <w:r>
        <w:rPr>
          <w:rFonts w:ascii="Arial" w:hAnsi="Arial"/>
        </w:rPr>
        <w:t>no debió conceder la impugnación formulada contra la sentencia de primera sede, puesto que el memorialista carece de legitimación para representar a la parte accionada en este amparo</w:t>
      </w:r>
      <w:r w:rsidR="00CA073D">
        <w:rPr>
          <w:rFonts w:ascii="Arial" w:hAnsi="Arial"/>
        </w:rPr>
        <w:t>.</w:t>
      </w:r>
    </w:p>
    <w:p w:rsidR="00452A18" w:rsidRPr="00AB00C2" w:rsidRDefault="00452A18" w:rsidP="00452A18">
      <w:pPr>
        <w:spacing w:line="360" w:lineRule="auto"/>
        <w:ind w:right="51"/>
        <w:jc w:val="both"/>
        <w:rPr>
          <w:rFonts w:ascii="Arial" w:hAnsi="Arial" w:cs="Arial"/>
          <w:sz w:val="20"/>
        </w:rPr>
      </w:pPr>
    </w:p>
    <w:p w:rsidR="00452A18" w:rsidRDefault="00452A18" w:rsidP="00452A18">
      <w:pPr>
        <w:pStyle w:val="Textoindependiente"/>
        <w:numPr>
          <w:ilvl w:val="0"/>
          <w:numId w:val="20"/>
        </w:numPr>
        <w:spacing w:line="360" w:lineRule="auto"/>
        <w:ind w:left="851" w:right="567" w:hanging="851"/>
        <w:rPr>
          <w:rFonts w:ascii="Arial" w:hAnsi="Arial"/>
          <w:szCs w:val="24"/>
          <w:lang w:val="es-CO"/>
        </w:rPr>
      </w:pPr>
      <w:r w:rsidRPr="00D108C2">
        <w:rPr>
          <w:rFonts w:ascii="Arial" w:hAnsi="Arial"/>
          <w:szCs w:val="24"/>
          <w:lang w:val="es-CO"/>
        </w:rPr>
        <w:t xml:space="preserve">LAS CONCLUSIONES </w:t>
      </w:r>
    </w:p>
    <w:p w:rsidR="00452A18" w:rsidRPr="00AB00C2" w:rsidRDefault="00452A18" w:rsidP="00452A18">
      <w:pPr>
        <w:pStyle w:val="Textoindependiente"/>
        <w:spacing w:line="360" w:lineRule="auto"/>
        <w:ind w:left="851" w:right="567"/>
        <w:rPr>
          <w:rFonts w:ascii="Arial" w:hAnsi="Arial"/>
          <w:sz w:val="20"/>
          <w:szCs w:val="24"/>
          <w:lang w:val="es-CO"/>
        </w:rPr>
      </w:pPr>
    </w:p>
    <w:p w:rsidR="00452A18" w:rsidRPr="00EA65B4" w:rsidRDefault="00452A18" w:rsidP="00452A1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Pr>
          <w:rFonts w:ascii="Arial" w:hAnsi="Arial"/>
          <w:lang w:val="es-CO"/>
        </w:rPr>
        <w:t>Acorde con lo discurrido</w:t>
      </w:r>
      <w:r w:rsidR="00CA073D">
        <w:rPr>
          <w:rFonts w:ascii="Arial" w:hAnsi="Arial"/>
          <w:lang w:val="es-CO"/>
        </w:rPr>
        <w:t xml:space="preserve"> s</w:t>
      </w:r>
      <w:r>
        <w:rPr>
          <w:rFonts w:ascii="Arial" w:hAnsi="Arial"/>
          <w:lang w:val="es-CO"/>
        </w:rPr>
        <w:t>e declarará improcedente la impugnación presentada</w:t>
      </w:r>
      <w:r w:rsidR="00CA073D">
        <w:rPr>
          <w:rFonts w:ascii="Arial" w:hAnsi="Arial"/>
          <w:lang w:val="es-CO"/>
        </w:rPr>
        <w:t xml:space="preserve"> por carecer el libelista de legitimación para representar a la parte accionada</w:t>
      </w:r>
      <w:r>
        <w:rPr>
          <w:rFonts w:ascii="Arial" w:hAnsi="Arial"/>
        </w:rPr>
        <w:t>.</w:t>
      </w:r>
    </w:p>
    <w:p w:rsidR="00452A18" w:rsidRPr="00AB00C2" w:rsidRDefault="00452A18" w:rsidP="00452A18">
      <w:pPr>
        <w:spacing w:line="360" w:lineRule="auto"/>
        <w:jc w:val="both"/>
        <w:rPr>
          <w:rFonts w:ascii="Arial" w:hAnsi="Arial" w:cs="Arial"/>
          <w:sz w:val="20"/>
        </w:rPr>
      </w:pPr>
    </w:p>
    <w:p w:rsidR="00452A18" w:rsidRPr="00D108C2" w:rsidRDefault="00452A18" w:rsidP="00452A18">
      <w:pPr>
        <w:tabs>
          <w:tab w:val="left" w:pos="-720"/>
        </w:tabs>
        <w:suppressAutoHyphens/>
        <w:spacing w:line="360" w:lineRule="auto"/>
        <w:jc w:val="both"/>
        <w:rPr>
          <w:rFonts w:ascii="Arial" w:hAnsi="Arial" w:cs="Arial"/>
        </w:rPr>
      </w:pPr>
      <w:r w:rsidRPr="00D108C2">
        <w:rPr>
          <w:rFonts w:ascii="Arial" w:hAnsi="Arial" w:cs="Arial"/>
        </w:rPr>
        <w:t>En mérito de lo</w:t>
      </w:r>
      <w:r>
        <w:rPr>
          <w:rFonts w:ascii="Arial" w:hAnsi="Arial" w:cs="Arial"/>
        </w:rPr>
        <w:t>s razonamientos jurídicos hechos</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en Sala decisió</w:t>
      </w:r>
      <w:r>
        <w:rPr>
          <w:rFonts w:ascii="Arial" w:hAnsi="Arial" w:cs="Arial"/>
          <w:bCs/>
          <w:smallCaps/>
        </w:rPr>
        <w:t>n Civil -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452A18" w:rsidRPr="00AB00C2" w:rsidRDefault="00452A18" w:rsidP="00452A1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0"/>
          <w:lang w:val="es-ES_tradnl"/>
        </w:rPr>
      </w:pPr>
    </w:p>
    <w:p w:rsidR="00452A18" w:rsidRDefault="00452A18" w:rsidP="00452A1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7470B5">
        <w:rPr>
          <w:rFonts w:ascii="Arial" w:hAnsi="Arial" w:cs="Arial"/>
          <w:bCs/>
          <w:smallCaps/>
          <w:spacing w:val="-3"/>
          <w:lang w:val="es-ES_tradnl"/>
        </w:rPr>
        <w:t xml:space="preserve">F A L </w:t>
      </w:r>
      <w:proofErr w:type="spellStart"/>
      <w:r w:rsidRPr="007470B5">
        <w:rPr>
          <w:rFonts w:ascii="Arial" w:hAnsi="Arial" w:cs="Arial"/>
          <w:bCs/>
          <w:smallCaps/>
          <w:spacing w:val="-3"/>
          <w:lang w:val="es-ES_tradnl"/>
        </w:rPr>
        <w:t>L</w:t>
      </w:r>
      <w:proofErr w:type="spellEnd"/>
      <w:r w:rsidRPr="007470B5">
        <w:rPr>
          <w:rFonts w:ascii="Arial" w:hAnsi="Arial" w:cs="Arial"/>
          <w:bCs/>
          <w:smallCaps/>
          <w:spacing w:val="-3"/>
          <w:lang w:val="es-ES_tradnl"/>
        </w:rPr>
        <w:t xml:space="preserve"> A,</w:t>
      </w:r>
    </w:p>
    <w:p w:rsidR="00452A18" w:rsidRPr="00AB00C2" w:rsidRDefault="00452A18" w:rsidP="00452A1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0"/>
          <w:lang w:val="es-ES_tradnl"/>
        </w:rPr>
      </w:pPr>
    </w:p>
    <w:p w:rsidR="00452A18" w:rsidRDefault="00452A18" w:rsidP="00452A18">
      <w:pPr>
        <w:pStyle w:val="Textoindependiente"/>
        <w:numPr>
          <w:ilvl w:val="0"/>
          <w:numId w:val="22"/>
        </w:numPr>
        <w:tabs>
          <w:tab w:val="clear" w:pos="708"/>
          <w:tab w:val="left" w:pos="426"/>
        </w:tabs>
        <w:spacing w:line="360" w:lineRule="auto"/>
        <w:ind w:left="426" w:hanging="426"/>
        <w:textAlignment w:val="auto"/>
        <w:rPr>
          <w:rFonts w:ascii="Arial" w:hAnsi="Arial" w:cs="Arial"/>
          <w:bCs/>
          <w:smallCaps/>
          <w:szCs w:val="24"/>
          <w:lang w:val="es-CO"/>
        </w:rPr>
      </w:pPr>
      <w:r>
        <w:rPr>
          <w:rFonts w:ascii="Arial" w:hAnsi="Arial"/>
          <w:szCs w:val="24"/>
        </w:rPr>
        <w:t xml:space="preserve">DECLARAR improcedente la impugnación presentada </w:t>
      </w:r>
      <w:r w:rsidR="00C77083">
        <w:rPr>
          <w:rFonts w:ascii="Arial" w:hAnsi="Arial"/>
          <w:szCs w:val="24"/>
        </w:rPr>
        <w:t>por carecer el memorialista de legitimación para representar a la parte accionada.</w:t>
      </w:r>
    </w:p>
    <w:p w:rsidR="00452A18" w:rsidRPr="00F979DE" w:rsidRDefault="00452A18" w:rsidP="00452A18">
      <w:pPr>
        <w:pStyle w:val="Textoindependiente"/>
        <w:tabs>
          <w:tab w:val="clear" w:pos="708"/>
          <w:tab w:val="left" w:pos="426"/>
        </w:tabs>
        <w:spacing w:line="360" w:lineRule="auto"/>
        <w:textAlignment w:val="auto"/>
        <w:rPr>
          <w:rFonts w:ascii="Arial" w:hAnsi="Arial" w:cs="Arial"/>
          <w:sz w:val="20"/>
          <w:szCs w:val="24"/>
        </w:rPr>
      </w:pPr>
    </w:p>
    <w:p w:rsidR="00452A18" w:rsidRDefault="00452A18" w:rsidP="00452A18">
      <w:pPr>
        <w:pStyle w:val="Textoindependiente"/>
        <w:numPr>
          <w:ilvl w:val="0"/>
          <w:numId w:val="22"/>
        </w:numPr>
        <w:tabs>
          <w:tab w:val="clear" w:pos="708"/>
          <w:tab w:val="left" w:pos="426"/>
        </w:tabs>
        <w:spacing w:line="360" w:lineRule="auto"/>
        <w:ind w:left="426" w:hanging="426"/>
        <w:textAlignment w:val="auto"/>
        <w:rPr>
          <w:rFonts w:ascii="Arial" w:hAnsi="Arial"/>
          <w:szCs w:val="24"/>
          <w:lang w:val="es-CO"/>
        </w:rPr>
      </w:pPr>
      <w:r>
        <w:rPr>
          <w:rFonts w:ascii="Arial" w:hAnsi="Arial"/>
          <w:szCs w:val="24"/>
          <w:lang w:val="es-CO"/>
        </w:rPr>
        <w:t>NOTIFICAR esta decisión a todas las partes, por el medio más expedito y eficaz.</w:t>
      </w:r>
    </w:p>
    <w:p w:rsidR="00452A18" w:rsidRPr="00AB00C2" w:rsidRDefault="00452A18" w:rsidP="00452A18">
      <w:pPr>
        <w:pStyle w:val="Prrafodelista"/>
        <w:spacing w:after="0" w:line="360" w:lineRule="auto"/>
        <w:rPr>
          <w:rFonts w:ascii="Arial" w:hAnsi="Arial"/>
          <w:sz w:val="20"/>
          <w:szCs w:val="24"/>
        </w:rPr>
      </w:pPr>
    </w:p>
    <w:p w:rsidR="00452A18" w:rsidRDefault="00452A18" w:rsidP="00452A18">
      <w:pPr>
        <w:pStyle w:val="Textoindependiente"/>
        <w:numPr>
          <w:ilvl w:val="0"/>
          <w:numId w:val="22"/>
        </w:numPr>
        <w:tabs>
          <w:tab w:val="clear" w:pos="708"/>
          <w:tab w:val="left" w:pos="426"/>
        </w:tabs>
        <w:spacing w:line="360" w:lineRule="auto"/>
        <w:ind w:left="426" w:hanging="426"/>
        <w:textAlignment w:val="auto"/>
        <w:rPr>
          <w:rFonts w:ascii="Arial" w:hAnsi="Arial"/>
          <w:szCs w:val="24"/>
          <w:lang w:val="es-CO"/>
        </w:rPr>
      </w:pPr>
      <w:r>
        <w:rPr>
          <w:rFonts w:ascii="Arial" w:hAnsi="Arial"/>
          <w:szCs w:val="24"/>
          <w:lang w:val="es-CO"/>
        </w:rPr>
        <w:t>REMITIR este expediente, a la Corte Constitucional para su eventual revisión.</w:t>
      </w:r>
    </w:p>
    <w:p w:rsidR="00452A18" w:rsidRPr="00AB00C2" w:rsidRDefault="00452A18" w:rsidP="00452A1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2"/>
          <w:lang w:val="es-ES_tradnl"/>
        </w:rPr>
      </w:pPr>
    </w:p>
    <w:p w:rsidR="00CA073D" w:rsidRPr="00CA073D" w:rsidRDefault="00CA073D" w:rsidP="00452A18">
      <w:pPr>
        <w:pStyle w:val="Textoindependiente"/>
        <w:spacing w:line="360" w:lineRule="auto"/>
        <w:jc w:val="center"/>
        <w:rPr>
          <w:rFonts w:ascii="Arial" w:hAnsi="Arial"/>
          <w:smallCaps/>
          <w:sz w:val="16"/>
          <w:szCs w:val="24"/>
        </w:rPr>
      </w:pPr>
    </w:p>
    <w:p w:rsidR="00452A18" w:rsidRPr="00F85F06" w:rsidRDefault="00452A18" w:rsidP="00452A18">
      <w:pPr>
        <w:pStyle w:val="Textoindependiente"/>
        <w:spacing w:line="360" w:lineRule="auto"/>
        <w:jc w:val="center"/>
        <w:rPr>
          <w:rFonts w:ascii="Arial" w:hAnsi="Arial"/>
          <w:smallCaps/>
          <w:sz w:val="22"/>
          <w:szCs w:val="24"/>
        </w:rPr>
      </w:pPr>
      <w:r w:rsidRPr="00E1083B">
        <w:rPr>
          <w:rFonts w:ascii="Arial" w:hAnsi="Arial"/>
          <w:smallCaps/>
          <w:szCs w:val="24"/>
        </w:rPr>
        <w:t>Notifíquese</w:t>
      </w:r>
      <w:r w:rsidRPr="00F85F06">
        <w:rPr>
          <w:rFonts w:ascii="Arial" w:hAnsi="Arial"/>
          <w:smallCaps/>
          <w:sz w:val="22"/>
          <w:szCs w:val="24"/>
        </w:rPr>
        <w:t>,</w:t>
      </w:r>
    </w:p>
    <w:p w:rsidR="00452A18" w:rsidRDefault="00452A18" w:rsidP="00452A18">
      <w:pPr>
        <w:tabs>
          <w:tab w:val="left" w:pos="0"/>
          <w:tab w:val="left" w:pos="708"/>
          <w:tab w:val="left" w:pos="5385"/>
        </w:tabs>
        <w:suppressAutoHyphens/>
        <w:spacing w:line="360" w:lineRule="auto"/>
        <w:rPr>
          <w:rFonts w:ascii="Arial" w:hAnsi="Arial" w:cs="Arial"/>
          <w:spacing w:val="-3"/>
          <w:lang w:val="es-ES_tradnl"/>
        </w:rPr>
      </w:pPr>
      <w:r>
        <w:rPr>
          <w:rFonts w:ascii="Arial" w:hAnsi="Arial" w:cs="Arial"/>
          <w:spacing w:val="-3"/>
          <w:lang w:val="es-ES_tradnl"/>
        </w:rPr>
        <w:tab/>
      </w:r>
      <w:r>
        <w:rPr>
          <w:rFonts w:ascii="Arial" w:hAnsi="Arial" w:cs="Arial"/>
          <w:spacing w:val="-3"/>
          <w:lang w:val="es-ES_tradnl"/>
        </w:rPr>
        <w:tab/>
      </w:r>
    </w:p>
    <w:p w:rsidR="00452A18" w:rsidRDefault="00452A18" w:rsidP="00452A18">
      <w:pPr>
        <w:tabs>
          <w:tab w:val="left" w:pos="0"/>
          <w:tab w:val="left" w:pos="708"/>
          <w:tab w:val="left" w:pos="5385"/>
        </w:tabs>
        <w:suppressAutoHyphens/>
        <w:spacing w:line="360" w:lineRule="auto"/>
        <w:rPr>
          <w:rFonts w:ascii="Arial" w:hAnsi="Arial" w:cs="Arial"/>
          <w:spacing w:val="-3"/>
          <w:lang w:val="es-ES_tradnl"/>
        </w:rPr>
      </w:pPr>
    </w:p>
    <w:p w:rsidR="00452A18" w:rsidRDefault="00452A18" w:rsidP="00452A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lang w:val="es-ES_tradnl"/>
        </w:rPr>
      </w:pPr>
    </w:p>
    <w:p w:rsidR="00452A18" w:rsidRPr="002B1D26" w:rsidRDefault="00452A18" w:rsidP="00452A1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2B1D26">
        <w:rPr>
          <w:rFonts w:ascii="Arial" w:hAnsi="Arial" w:cs="Arial"/>
          <w:spacing w:val="-3"/>
          <w:w w:val="150"/>
          <w:sz w:val="28"/>
          <w:lang w:val="es-ES_tradnl"/>
        </w:rPr>
        <w:t>D</w:t>
      </w:r>
      <w:r w:rsidRPr="002B1D26">
        <w:rPr>
          <w:rFonts w:ascii="Arial" w:hAnsi="Arial" w:cs="Arial"/>
          <w:spacing w:val="-3"/>
          <w:w w:val="150"/>
          <w:sz w:val="18"/>
          <w:szCs w:val="16"/>
          <w:lang w:val="es-ES_tradnl"/>
        </w:rPr>
        <w:t xml:space="preserve">UBERNEY </w:t>
      </w:r>
      <w:r w:rsidRPr="002B1D26">
        <w:rPr>
          <w:rFonts w:ascii="Arial" w:hAnsi="Arial" w:cs="Arial"/>
          <w:spacing w:val="-3"/>
          <w:w w:val="150"/>
          <w:sz w:val="28"/>
          <w:lang w:val="es-ES_tradnl"/>
        </w:rPr>
        <w:t>G</w:t>
      </w:r>
      <w:r w:rsidRPr="002B1D26">
        <w:rPr>
          <w:rFonts w:ascii="Arial" w:hAnsi="Arial" w:cs="Arial"/>
          <w:spacing w:val="-3"/>
          <w:w w:val="150"/>
          <w:sz w:val="18"/>
          <w:szCs w:val="16"/>
          <w:lang w:val="es-ES_tradnl"/>
        </w:rPr>
        <w:t xml:space="preserve">RISALES </w:t>
      </w:r>
      <w:r w:rsidRPr="002B1D26">
        <w:rPr>
          <w:rFonts w:ascii="Arial" w:hAnsi="Arial" w:cs="Arial"/>
          <w:spacing w:val="-3"/>
          <w:w w:val="150"/>
          <w:sz w:val="28"/>
          <w:lang w:val="es-ES_tradnl"/>
        </w:rPr>
        <w:t>H</w:t>
      </w:r>
      <w:r w:rsidRPr="002B1D26">
        <w:rPr>
          <w:rFonts w:ascii="Arial" w:hAnsi="Arial" w:cs="Arial"/>
          <w:spacing w:val="-3"/>
          <w:w w:val="150"/>
          <w:sz w:val="18"/>
          <w:szCs w:val="16"/>
          <w:lang w:val="es-ES_tradnl"/>
        </w:rPr>
        <w:t>ERRERA</w:t>
      </w:r>
    </w:p>
    <w:p w:rsidR="00452A18" w:rsidRPr="002B1D26" w:rsidRDefault="00452A18" w:rsidP="00452A1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2B1D26">
        <w:rPr>
          <w:rFonts w:ascii="Arial" w:hAnsi="Arial" w:cs="Arial"/>
          <w:spacing w:val="-3"/>
          <w:w w:val="150"/>
          <w:sz w:val="28"/>
          <w:lang w:val="es-ES_tradnl"/>
        </w:rPr>
        <w:lastRenderedPageBreak/>
        <w:t>M</w:t>
      </w:r>
      <w:r w:rsidRPr="002B1D26">
        <w:rPr>
          <w:rFonts w:ascii="Arial" w:hAnsi="Arial" w:cs="Arial"/>
          <w:spacing w:val="-3"/>
          <w:w w:val="150"/>
          <w:lang w:val="es-ES_tradnl"/>
        </w:rPr>
        <w:t xml:space="preserve"> </w:t>
      </w:r>
      <w:r w:rsidRPr="002B1D26">
        <w:rPr>
          <w:rFonts w:ascii="Arial" w:hAnsi="Arial" w:cs="Arial"/>
          <w:spacing w:val="-3"/>
          <w:w w:val="150"/>
          <w:sz w:val="18"/>
          <w:szCs w:val="20"/>
          <w:lang w:val="es-ES_tradnl"/>
        </w:rPr>
        <w:t>A G I S T R A D O</w:t>
      </w:r>
    </w:p>
    <w:p w:rsidR="00452A18" w:rsidRDefault="00452A18" w:rsidP="00452A18">
      <w:pPr>
        <w:tabs>
          <w:tab w:val="left" w:pos="0"/>
          <w:tab w:val="left" w:pos="708"/>
          <w:tab w:val="left" w:pos="5385"/>
        </w:tabs>
        <w:suppressAutoHyphens/>
        <w:spacing w:line="360" w:lineRule="auto"/>
        <w:rPr>
          <w:rFonts w:ascii="Arial" w:hAnsi="Arial" w:cs="Arial"/>
          <w:spacing w:val="-3"/>
          <w:lang w:val="es-ES_tradnl"/>
        </w:rPr>
      </w:pPr>
      <w:r>
        <w:rPr>
          <w:rFonts w:ascii="Arial" w:hAnsi="Arial" w:cs="Arial"/>
          <w:spacing w:val="-3"/>
          <w:lang w:val="es-ES_tradnl"/>
        </w:rPr>
        <w:tab/>
      </w:r>
      <w:r>
        <w:rPr>
          <w:rFonts w:ascii="Arial" w:hAnsi="Arial" w:cs="Arial"/>
          <w:spacing w:val="-3"/>
          <w:lang w:val="es-ES_tradnl"/>
        </w:rPr>
        <w:tab/>
      </w:r>
    </w:p>
    <w:p w:rsidR="00452A18" w:rsidRDefault="00452A18" w:rsidP="00452A18">
      <w:pPr>
        <w:tabs>
          <w:tab w:val="left" w:pos="0"/>
          <w:tab w:val="left" w:pos="708"/>
          <w:tab w:val="left" w:pos="5385"/>
        </w:tabs>
        <w:suppressAutoHyphens/>
        <w:spacing w:line="360" w:lineRule="auto"/>
        <w:rPr>
          <w:rFonts w:ascii="Arial" w:hAnsi="Arial" w:cs="Arial"/>
          <w:spacing w:val="-3"/>
          <w:lang w:val="es-ES_tradnl"/>
        </w:rPr>
      </w:pPr>
    </w:p>
    <w:p w:rsidR="00452A18" w:rsidRDefault="00452A18" w:rsidP="00452A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lang w:val="es-ES_tradnl"/>
        </w:rPr>
      </w:pPr>
    </w:p>
    <w:p w:rsidR="00452A18" w:rsidRPr="002B1D26" w:rsidRDefault="00452A18" w:rsidP="00452A1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2B1D26">
        <w:rPr>
          <w:rFonts w:ascii="Arial" w:hAnsi="Arial"/>
          <w:w w:val="150"/>
          <w:sz w:val="28"/>
          <w:szCs w:val="18"/>
          <w:lang w:val="es-ES_tradnl"/>
        </w:rPr>
        <w:t>E</w:t>
      </w:r>
      <w:r w:rsidRPr="002B1D26">
        <w:rPr>
          <w:rFonts w:ascii="Arial" w:hAnsi="Arial"/>
          <w:w w:val="150"/>
          <w:sz w:val="18"/>
          <w:szCs w:val="18"/>
          <w:lang w:val="es-ES_tradnl"/>
        </w:rPr>
        <w:t>DDER</w:t>
      </w:r>
      <w:r w:rsidRPr="002B1D26">
        <w:rPr>
          <w:rFonts w:ascii="Arial" w:hAnsi="Arial"/>
          <w:w w:val="150"/>
          <w:sz w:val="18"/>
          <w:lang w:val="es-ES_tradnl"/>
        </w:rPr>
        <w:t xml:space="preserve"> </w:t>
      </w:r>
      <w:r w:rsidRPr="002B1D26">
        <w:rPr>
          <w:rFonts w:ascii="Arial" w:hAnsi="Arial"/>
          <w:w w:val="150"/>
          <w:sz w:val="28"/>
          <w:lang w:val="es-ES_tradnl"/>
        </w:rPr>
        <w:t>J</w:t>
      </w:r>
      <w:r w:rsidRPr="002B1D26">
        <w:rPr>
          <w:rFonts w:ascii="Arial" w:hAnsi="Arial"/>
          <w:w w:val="150"/>
          <w:sz w:val="18"/>
          <w:szCs w:val="18"/>
          <w:lang w:val="es-ES_tradnl"/>
        </w:rPr>
        <w:t xml:space="preserve">IMMY </w:t>
      </w:r>
      <w:r w:rsidRPr="002B1D26">
        <w:rPr>
          <w:rFonts w:ascii="Arial" w:hAnsi="Arial"/>
          <w:w w:val="150"/>
          <w:sz w:val="28"/>
          <w:lang w:val="es-ES_tradnl"/>
        </w:rPr>
        <w:t>S</w:t>
      </w:r>
      <w:r w:rsidRPr="002B1D26">
        <w:rPr>
          <w:rFonts w:ascii="Arial" w:hAnsi="Arial"/>
          <w:w w:val="150"/>
          <w:sz w:val="18"/>
          <w:szCs w:val="18"/>
          <w:lang w:val="es-ES_tradnl"/>
        </w:rPr>
        <w:t xml:space="preserve">ÁNCHEZ </w:t>
      </w:r>
      <w:r w:rsidRPr="002B1D26">
        <w:rPr>
          <w:rFonts w:ascii="Arial" w:hAnsi="Arial"/>
          <w:w w:val="150"/>
          <w:sz w:val="28"/>
          <w:szCs w:val="18"/>
          <w:lang w:val="es-ES_tradnl"/>
        </w:rPr>
        <w:t>C.</w:t>
      </w:r>
      <w:r w:rsidRPr="002B1D26">
        <w:rPr>
          <w:rFonts w:ascii="Arial" w:hAnsi="Arial"/>
          <w:w w:val="150"/>
          <w:sz w:val="28"/>
          <w:szCs w:val="18"/>
          <w:lang w:val="es-ES_tradnl"/>
        </w:rPr>
        <w:tab/>
      </w:r>
      <w:r w:rsidRPr="002B1D26">
        <w:rPr>
          <w:rFonts w:ascii="Arial" w:hAnsi="Arial"/>
          <w:w w:val="150"/>
          <w:sz w:val="28"/>
          <w:szCs w:val="18"/>
          <w:lang w:val="es-ES_tradnl"/>
        </w:rPr>
        <w:tab/>
      </w:r>
      <w:r w:rsidRPr="002B1D26">
        <w:rPr>
          <w:rFonts w:ascii="Arial" w:hAnsi="Arial" w:cs="Arial"/>
          <w:spacing w:val="-3"/>
          <w:w w:val="150"/>
          <w:sz w:val="28"/>
          <w:szCs w:val="18"/>
        </w:rPr>
        <w:t>J</w:t>
      </w:r>
      <w:r w:rsidRPr="002B1D26">
        <w:rPr>
          <w:rFonts w:ascii="Arial" w:hAnsi="Arial" w:cs="Arial"/>
          <w:spacing w:val="-3"/>
          <w:w w:val="150"/>
          <w:sz w:val="18"/>
          <w:szCs w:val="18"/>
        </w:rPr>
        <w:t xml:space="preserve">AIME </w:t>
      </w:r>
      <w:r w:rsidRPr="002B1D26">
        <w:rPr>
          <w:rFonts w:ascii="Arial" w:hAnsi="Arial" w:cs="Arial"/>
          <w:spacing w:val="-3"/>
          <w:w w:val="150"/>
          <w:sz w:val="28"/>
          <w:szCs w:val="18"/>
        </w:rPr>
        <w:t>A</w:t>
      </w:r>
      <w:r w:rsidRPr="002B1D26">
        <w:rPr>
          <w:rFonts w:ascii="Arial" w:hAnsi="Arial"/>
          <w:w w:val="150"/>
          <w:sz w:val="18"/>
          <w:szCs w:val="18"/>
        </w:rPr>
        <w:t xml:space="preserve">LBERTO </w:t>
      </w:r>
      <w:r w:rsidRPr="002B1D26">
        <w:rPr>
          <w:rFonts w:ascii="Arial" w:hAnsi="Arial" w:cs="Arial"/>
          <w:spacing w:val="-3"/>
          <w:w w:val="150"/>
          <w:sz w:val="28"/>
          <w:szCs w:val="18"/>
        </w:rPr>
        <w:t>S</w:t>
      </w:r>
      <w:r w:rsidRPr="002B1D26">
        <w:rPr>
          <w:rFonts w:ascii="Arial" w:hAnsi="Arial" w:cs="Arial"/>
          <w:spacing w:val="-3"/>
          <w:w w:val="150"/>
          <w:sz w:val="18"/>
          <w:szCs w:val="16"/>
        </w:rPr>
        <w:t xml:space="preserve">ARAZA </w:t>
      </w:r>
      <w:r w:rsidRPr="002B1D26">
        <w:rPr>
          <w:rFonts w:ascii="Arial" w:hAnsi="Arial" w:cs="Arial"/>
          <w:spacing w:val="-3"/>
          <w:w w:val="150"/>
          <w:sz w:val="28"/>
          <w:szCs w:val="18"/>
        </w:rPr>
        <w:t>N.</w:t>
      </w:r>
    </w:p>
    <w:p w:rsidR="00452A18" w:rsidRDefault="00452A18" w:rsidP="00452A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Arial" w:hAnsi="Arial" w:cs="Times New Roman"/>
          <w:i/>
          <w:smallCaps/>
          <w:spacing w:val="-3"/>
          <w:sz w:val="12"/>
          <w:szCs w:val="16"/>
          <w:lang w:val="en-US"/>
        </w:rPr>
      </w:pPr>
      <w:r>
        <w:rPr>
          <w:rFonts w:ascii="Arial" w:hAnsi="Arial" w:cs="Arial"/>
          <w:w w:val="150"/>
          <w:sz w:val="28"/>
          <w:lang w:val="es-ES_tradnl"/>
        </w:rPr>
        <w:tab/>
      </w:r>
      <w:r w:rsidRPr="002B1D26">
        <w:rPr>
          <w:rFonts w:ascii="Arial" w:hAnsi="Arial" w:cs="Arial"/>
          <w:w w:val="150"/>
          <w:sz w:val="28"/>
          <w:lang w:val="en-GB"/>
        </w:rPr>
        <w:t>M</w:t>
      </w:r>
      <w:r w:rsidRPr="002B1D26">
        <w:rPr>
          <w:rFonts w:ascii="Arial" w:hAnsi="Arial" w:cs="Arial"/>
          <w:w w:val="150"/>
          <w:sz w:val="18"/>
          <w:lang w:val="en-GB"/>
        </w:rPr>
        <w:t xml:space="preserve"> A G I S T R A D O </w:t>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28"/>
          <w:lang w:val="en-GB"/>
        </w:rPr>
        <w:t>M</w:t>
      </w:r>
      <w:r w:rsidRPr="002B1D26">
        <w:rPr>
          <w:rFonts w:ascii="Arial" w:hAnsi="Arial" w:cs="Arial"/>
          <w:w w:val="150"/>
          <w:sz w:val="18"/>
          <w:lang w:val="en-GB"/>
        </w:rPr>
        <w:t xml:space="preserve"> A G I S T R A D O</w:t>
      </w:r>
      <w:r w:rsidRPr="00A747DA">
        <w:rPr>
          <w:rFonts w:ascii="Arial" w:hAnsi="Arial" w:cs="Times New Roman"/>
          <w:i/>
          <w:smallCaps/>
          <w:spacing w:val="-3"/>
          <w:sz w:val="12"/>
          <w:szCs w:val="16"/>
          <w:lang w:val="en-US"/>
        </w:rPr>
        <w:t xml:space="preserve"> </w:t>
      </w:r>
    </w:p>
    <w:p w:rsidR="00452A18" w:rsidRPr="00AB00C2" w:rsidRDefault="00452A18" w:rsidP="00452A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rPr>
          <w:rFonts w:ascii="Arial" w:hAnsi="Arial" w:cs="Arial"/>
          <w:spacing w:val="-3"/>
          <w:lang w:val="es-ES_tradnl"/>
        </w:rPr>
      </w:pPr>
      <w:r w:rsidRPr="00A747DA">
        <w:rPr>
          <w:rFonts w:ascii="Arial" w:hAnsi="Arial" w:cs="Times New Roman"/>
          <w:i/>
          <w:smallCaps/>
          <w:spacing w:val="-3"/>
          <w:sz w:val="12"/>
          <w:szCs w:val="16"/>
          <w:lang w:val="en-US"/>
        </w:rPr>
        <w:t>DGH/</w:t>
      </w:r>
      <w:r>
        <w:rPr>
          <w:rFonts w:ascii="Arial" w:hAnsi="Arial" w:cs="Times New Roman"/>
          <w:i/>
          <w:smallCaps/>
          <w:spacing w:val="-3"/>
          <w:sz w:val="12"/>
          <w:szCs w:val="16"/>
          <w:lang w:val="en-US"/>
        </w:rPr>
        <w:t>ODCD/2016</w:t>
      </w:r>
    </w:p>
    <w:sectPr w:rsidR="00452A18" w:rsidRPr="00AB00C2" w:rsidSect="00D40885">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403" w:rsidRDefault="00D84403" w:rsidP="002F20AB">
      <w:r>
        <w:separator/>
      </w:r>
    </w:p>
  </w:endnote>
  <w:endnote w:type="continuationSeparator" w:id="0">
    <w:p w:rsidR="00D84403" w:rsidRDefault="00D84403"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93403F" w:rsidRDefault="009340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F839CE" w:rsidRDefault="0093403F" w:rsidP="00A67268">
    <w:pPr>
      <w:pStyle w:val="Piedepgina"/>
      <w:pBdr>
        <w:bottom w:val="double" w:sz="6" w:space="1" w:color="auto"/>
      </w:pBdr>
      <w:spacing w:line="360" w:lineRule="auto"/>
      <w:rPr>
        <w:rFonts w:ascii="Arial" w:hAnsi="Arial" w:cs="Arial"/>
        <w:spacing w:val="20"/>
        <w:w w:val="200"/>
        <w:sz w:val="14"/>
        <w:szCs w:val="10"/>
        <w:lang w:val="es-ES"/>
      </w:rPr>
    </w:pPr>
  </w:p>
  <w:p w:rsidR="0093403F" w:rsidRDefault="0093403F" w:rsidP="00751EE2">
    <w:pPr>
      <w:pStyle w:val="Piedepgina"/>
      <w:spacing w:line="360" w:lineRule="auto"/>
      <w:jc w:val="right"/>
      <w:rPr>
        <w:rFonts w:ascii="Arial" w:hAnsi="Arial" w:cs="Arial"/>
        <w:spacing w:val="20"/>
        <w:w w:val="200"/>
        <w:sz w:val="14"/>
        <w:szCs w:val="10"/>
      </w:rPr>
    </w:pPr>
  </w:p>
  <w:p w:rsidR="0093403F" w:rsidRPr="003E18D8" w:rsidRDefault="0093403F" w:rsidP="00751EE2">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w:t>
    </w:r>
    <w:r w:rsidR="001A7CD5">
      <w:rPr>
        <w:rFonts w:ascii="Arial" w:hAnsi="Arial" w:cs="Arial"/>
        <w:spacing w:val="20"/>
        <w:w w:val="200"/>
        <w:sz w:val="10"/>
        <w:szCs w:val="10"/>
      </w:rPr>
      <w:t>A</w:t>
    </w:r>
  </w:p>
  <w:p w:rsidR="0093403F" w:rsidRPr="007F7D49" w:rsidRDefault="0093403F" w:rsidP="00751EE2">
    <w:pPr>
      <w:pStyle w:val="Piedepgina"/>
      <w:jc w:val="right"/>
    </w:pPr>
    <w:r w:rsidRPr="00836EE1">
      <w:rPr>
        <w:rFonts w:ascii="Arial" w:hAnsi="Arial" w:cs="Arial"/>
        <w:spacing w:val="20"/>
        <w:w w:val="200"/>
        <w:sz w:val="10"/>
        <w:szCs w:val="10"/>
      </w:rPr>
      <w:t xml:space="preserve">MP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213147" w:rsidRDefault="0093403F"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403" w:rsidRDefault="00D84403" w:rsidP="002F20AB">
      <w:r>
        <w:separator/>
      </w:r>
    </w:p>
  </w:footnote>
  <w:footnote w:type="continuationSeparator" w:id="0">
    <w:p w:rsidR="00D84403" w:rsidRDefault="00D84403" w:rsidP="002F20AB">
      <w:r>
        <w:continuationSeparator/>
      </w:r>
    </w:p>
  </w:footnote>
  <w:footnote w:id="1">
    <w:p w:rsidR="00452A18" w:rsidRPr="00A229F6" w:rsidRDefault="00452A18" w:rsidP="00452A18">
      <w:pPr>
        <w:pStyle w:val="Textonotapie"/>
        <w:rPr>
          <w:rFonts w:ascii="Calibri" w:hAnsi="Calibri"/>
        </w:rPr>
      </w:pPr>
      <w:r w:rsidRPr="00A229F6">
        <w:rPr>
          <w:rStyle w:val="Refdenotaalpie"/>
          <w:rFonts w:ascii="Calibri" w:hAnsi="Calibri"/>
        </w:rPr>
        <w:footnoteRef/>
      </w:r>
      <w:r w:rsidRPr="00A229F6">
        <w:rPr>
          <w:rFonts w:ascii="Calibri" w:hAnsi="Calibri"/>
        </w:rPr>
        <w:t xml:space="preserve"> CORTE CONSTITUCIONAL. Sentencia T-464 de 2013.</w:t>
      </w:r>
    </w:p>
  </w:footnote>
  <w:footnote w:id="2">
    <w:p w:rsidR="00452A18" w:rsidRPr="00A229F6" w:rsidRDefault="00452A18" w:rsidP="00452A18">
      <w:pPr>
        <w:pStyle w:val="Textonotapie"/>
        <w:rPr>
          <w:rFonts w:ascii="Calibri" w:hAnsi="Calibri"/>
        </w:rPr>
      </w:pPr>
      <w:r w:rsidRPr="00A229F6">
        <w:rPr>
          <w:rStyle w:val="Refdenotaalpie"/>
          <w:rFonts w:ascii="Calibri" w:hAnsi="Calibri"/>
        </w:rPr>
        <w:footnoteRef/>
      </w:r>
      <w:r w:rsidRPr="00A229F6">
        <w:rPr>
          <w:rFonts w:ascii="Calibri" w:hAnsi="Calibri"/>
        </w:rPr>
        <w:t xml:space="preserve"> CORTE CONSTITUCIONAL. Sentencia T-928 de 2012.</w:t>
      </w:r>
    </w:p>
  </w:footnote>
  <w:footnote w:id="3">
    <w:p w:rsidR="00452A18" w:rsidRPr="00A229F6" w:rsidRDefault="00452A18" w:rsidP="00452A18">
      <w:pPr>
        <w:pStyle w:val="Textonotapie"/>
        <w:jc w:val="both"/>
      </w:pPr>
      <w:r w:rsidRPr="00A229F6">
        <w:rPr>
          <w:rStyle w:val="Refdenotaalpie"/>
        </w:rPr>
        <w:footnoteRef/>
      </w:r>
      <w:r w:rsidRPr="00A229F6">
        <w:t xml:space="preserve"> </w:t>
      </w:r>
      <w:r w:rsidRPr="00A229F6">
        <w:rPr>
          <w:rFonts w:asciiTheme="minorHAnsi" w:hAnsiTheme="minorHAnsi"/>
        </w:rPr>
        <w:t>CORTE SUPREMA DE JUSTICIA, Sala de Casación Civil. Sentencia CSJ STC del 13-12-2011, radicado No.00284-02; reiterada en STC5313-2015, STC5520-2015, STC2344-2016, entre otras.</w:t>
      </w:r>
    </w:p>
  </w:footnote>
  <w:footnote w:id="4">
    <w:p w:rsidR="00452A18" w:rsidRPr="00A229F6" w:rsidRDefault="00452A18" w:rsidP="00452A18">
      <w:pPr>
        <w:pStyle w:val="Textonotapie"/>
        <w:rPr>
          <w:rFonts w:asciiTheme="minorHAnsi" w:hAnsiTheme="minorHAnsi"/>
        </w:rPr>
      </w:pPr>
      <w:r w:rsidRPr="00A229F6">
        <w:rPr>
          <w:rStyle w:val="Refdenotaalpie"/>
        </w:rPr>
        <w:footnoteRef/>
      </w:r>
      <w:r w:rsidRPr="00A229F6">
        <w:t xml:space="preserve"> </w:t>
      </w:r>
      <w:r w:rsidRPr="00A229F6">
        <w:rPr>
          <w:rFonts w:asciiTheme="minorHAnsi" w:hAnsiTheme="minorHAnsi"/>
        </w:rPr>
        <w:t>CORTE SUPREMA DE JUSTICIA, Sala de Casación Civil. Sentencia STC15561-2015.</w:t>
      </w:r>
    </w:p>
  </w:footnote>
  <w:footnote w:id="5">
    <w:p w:rsidR="00452A18" w:rsidRPr="00A229F6" w:rsidRDefault="00452A18" w:rsidP="00452A18">
      <w:pPr>
        <w:pStyle w:val="Textonotapie"/>
        <w:rPr>
          <w:rFonts w:asciiTheme="minorHAnsi" w:hAnsiTheme="minorHAnsi"/>
        </w:rPr>
      </w:pPr>
      <w:r w:rsidRPr="00A229F6">
        <w:rPr>
          <w:rStyle w:val="Refdenotaalpie"/>
        </w:rPr>
        <w:footnoteRef/>
      </w:r>
      <w:r w:rsidRPr="00A229F6">
        <w:t xml:space="preserve"> </w:t>
      </w:r>
      <w:r w:rsidRPr="00A229F6">
        <w:rPr>
          <w:rFonts w:asciiTheme="minorHAnsi" w:hAnsiTheme="minorHAnsi"/>
        </w:rPr>
        <w:t xml:space="preserve">CORTE CONSTITUCIONAL. </w:t>
      </w:r>
      <w:r w:rsidRPr="00A229F6">
        <w:rPr>
          <w:rFonts w:asciiTheme="minorHAnsi" w:hAnsiTheme="minorHAnsi"/>
          <w:bCs/>
        </w:rPr>
        <w:t xml:space="preserve">Sentencias </w:t>
      </w:r>
      <w:hyperlink r:id="rId1" w:history="1">
        <w:r w:rsidRPr="00A229F6">
          <w:rPr>
            <w:rStyle w:val="Hipervnculo"/>
            <w:rFonts w:asciiTheme="minorHAnsi" w:hAnsiTheme="minorHAnsi"/>
            <w:bCs/>
            <w:color w:val="auto"/>
            <w:u w:val="none"/>
          </w:rPr>
          <w:t>T-417 de 2013</w:t>
        </w:r>
      </w:hyperlink>
      <w:r w:rsidRPr="00A229F6">
        <w:rPr>
          <w:rFonts w:asciiTheme="minorHAnsi" w:hAnsiTheme="minorHAnsi"/>
          <w:bCs/>
        </w:rPr>
        <w:t xml:space="preserve"> y T-194 de 2012,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93403F" w:rsidRDefault="009340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F839CE" w:rsidRDefault="0093403F">
    <w:pPr>
      <w:pStyle w:val="Encabezado"/>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452CBE">
      <w:rPr>
        <w:rFonts w:ascii="Calibri" w:hAnsi="Calibri"/>
        <w:noProof/>
        <w:sz w:val="22"/>
      </w:rPr>
      <w:t>6</w:t>
    </w:r>
    <w:r w:rsidRPr="00F839CE">
      <w:rPr>
        <w:rFonts w:ascii="Calibri" w:hAnsi="Calibri"/>
        <w:sz w:val="22"/>
      </w:rPr>
      <w:fldChar w:fldCharType="end"/>
    </w:r>
  </w:p>
  <w:p w:rsidR="0093403F" w:rsidRPr="00F839CE" w:rsidRDefault="0093403F" w:rsidP="00235DC0">
    <w:pPr>
      <w:pStyle w:val="Encabezado"/>
      <w:ind w:right="360"/>
      <w:jc w:val="both"/>
      <w:rPr>
        <w:rFonts w:ascii="Calibri" w:hAnsi="Calibri" w:cs="Calibri"/>
        <w:i/>
        <w:sz w:val="20"/>
        <w:szCs w:val="20"/>
      </w:rPr>
    </w:pPr>
    <w:r w:rsidRPr="00F839CE">
      <w:rPr>
        <w:rFonts w:ascii="Calibri" w:hAnsi="Calibri" w:cs="Calibri"/>
        <w:i/>
        <w:sz w:val="20"/>
        <w:szCs w:val="20"/>
      </w:rPr>
      <w:t>EXPEDIENTE No.</w:t>
    </w:r>
    <w:r w:rsidR="00486D05">
      <w:rPr>
        <w:rFonts w:ascii="Calibri" w:hAnsi="Calibri" w:cs="Calibri"/>
        <w:i/>
        <w:sz w:val="20"/>
        <w:szCs w:val="20"/>
      </w:rPr>
      <w:t>2016-</w:t>
    </w:r>
    <w:r w:rsidR="00627676">
      <w:rPr>
        <w:rFonts w:ascii="Calibri" w:hAnsi="Calibri" w:cs="Calibri"/>
        <w:i/>
        <w:sz w:val="20"/>
        <w:szCs w:val="20"/>
      </w:rPr>
      <w:t>00243</w:t>
    </w:r>
    <w:r>
      <w:rPr>
        <w:rFonts w:ascii="Calibri" w:hAnsi="Calibri" w:cs="Calibri"/>
        <w:i/>
        <w:sz w:val="20"/>
        <w:szCs w:val="20"/>
      </w:rPr>
      <w:t>-01</w:t>
    </w:r>
    <w:r w:rsidRPr="00F839CE">
      <w:rPr>
        <w:rFonts w:ascii="Calibri" w:hAnsi="Calibri" w:cs="Calibri"/>
        <w:i/>
        <w:sz w:val="20"/>
        <w:szCs w:val="20"/>
      </w:rPr>
      <w:t xml:space="preserve"> LLRR</w:t>
    </w:r>
  </w:p>
  <w:p w:rsidR="0093403F" w:rsidRPr="00F839CE" w:rsidRDefault="0093403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92089F" w:rsidRDefault="0093403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2">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3">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2">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3">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1"/>
  </w:num>
  <w:num w:numId="2">
    <w:abstractNumId w:val="15"/>
  </w:num>
  <w:num w:numId="3">
    <w:abstractNumId w:val="11"/>
  </w:num>
  <w:num w:numId="4">
    <w:abstractNumId w:val="8"/>
  </w:num>
  <w:num w:numId="5">
    <w:abstractNumId w:val="17"/>
  </w:num>
  <w:num w:numId="6">
    <w:abstractNumId w:val="10"/>
  </w:num>
  <w:num w:numId="7">
    <w:abstractNumId w:val="2"/>
  </w:num>
  <w:num w:numId="8">
    <w:abstractNumId w:val="5"/>
  </w:num>
  <w:num w:numId="9">
    <w:abstractNumId w:val="6"/>
  </w:num>
  <w:num w:numId="10">
    <w:abstractNumId w:val="1"/>
  </w:num>
  <w:num w:numId="11">
    <w:abstractNumId w:val="14"/>
  </w:num>
  <w:num w:numId="12">
    <w:abstractNumId w:val="4"/>
  </w:num>
  <w:num w:numId="13">
    <w:abstractNumId w:val="7"/>
  </w:num>
  <w:num w:numId="14">
    <w:abstractNumId w:val="20"/>
  </w:num>
  <w:num w:numId="15">
    <w:abstractNumId w:val="12"/>
  </w:num>
  <w:num w:numId="16">
    <w:abstractNumId w:val="0"/>
  </w:num>
  <w:num w:numId="17">
    <w:abstractNumId w:val="22"/>
  </w:num>
  <w:num w:numId="18">
    <w:abstractNumId w:val="13"/>
  </w:num>
  <w:num w:numId="19">
    <w:abstractNumId w:val="19"/>
  </w:num>
  <w:num w:numId="20">
    <w:abstractNumId w:val="18"/>
  </w:num>
  <w:num w:numId="21">
    <w:abstractNumId w:val="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7912"/>
    <w:rsid w:val="000100E5"/>
    <w:rsid w:val="00011CF2"/>
    <w:rsid w:val="00011D52"/>
    <w:rsid w:val="00013BE8"/>
    <w:rsid w:val="0002042C"/>
    <w:rsid w:val="000215F0"/>
    <w:rsid w:val="00022F38"/>
    <w:rsid w:val="00023886"/>
    <w:rsid w:val="00023FAD"/>
    <w:rsid w:val="00024E51"/>
    <w:rsid w:val="00026F32"/>
    <w:rsid w:val="00027251"/>
    <w:rsid w:val="00031D5D"/>
    <w:rsid w:val="00032DB7"/>
    <w:rsid w:val="000332E9"/>
    <w:rsid w:val="00033F1E"/>
    <w:rsid w:val="00034DD8"/>
    <w:rsid w:val="0003733A"/>
    <w:rsid w:val="00041B57"/>
    <w:rsid w:val="00047896"/>
    <w:rsid w:val="00052FE3"/>
    <w:rsid w:val="00053902"/>
    <w:rsid w:val="00055B9D"/>
    <w:rsid w:val="00056027"/>
    <w:rsid w:val="000601B1"/>
    <w:rsid w:val="00060954"/>
    <w:rsid w:val="00060F7F"/>
    <w:rsid w:val="0006117C"/>
    <w:rsid w:val="0006167A"/>
    <w:rsid w:val="000634BA"/>
    <w:rsid w:val="00065A2F"/>
    <w:rsid w:val="000664A8"/>
    <w:rsid w:val="00067E4F"/>
    <w:rsid w:val="0007063B"/>
    <w:rsid w:val="00072310"/>
    <w:rsid w:val="00072763"/>
    <w:rsid w:val="00072B7F"/>
    <w:rsid w:val="0007524F"/>
    <w:rsid w:val="00075C73"/>
    <w:rsid w:val="00076139"/>
    <w:rsid w:val="00076D55"/>
    <w:rsid w:val="00076F62"/>
    <w:rsid w:val="0007768D"/>
    <w:rsid w:val="0008009F"/>
    <w:rsid w:val="000818FB"/>
    <w:rsid w:val="000820F0"/>
    <w:rsid w:val="0008427C"/>
    <w:rsid w:val="00085FB4"/>
    <w:rsid w:val="0008767C"/>
    <w:rsid w:val="00092CB6"/>
    <w:rsid w:val="0009345E"/>
    <w:rsid w:val="00093AD0"/>
    <w:rsid w:val="000956EB"/>
    <w:rsid w:val="00096950"/>
    <w:rsid w:val="00096F42"/>
    <w:rsid w:val="000975AD"/>
    <w:rsid w:val="00097BAB"/>
    <w:rsid w:val="000A0EB7"/>
    <w:rsid w:val="000A2533"/>
    <w:rsid w:val="000A4450"/>
    <w:rsid w:val="000A51FF"/>
    <w:rsid w:val="000A6C04"/>
    <w:rsid w:val="000A77E1"/>
    <w:rsid w:val="000B6A4A"/>
    <w:rsid w:val="000C002F"/>
    <w:rsid w:val="000C0A5D"/>
    <w:rsid w:val="000C6F60"/>
    <w:rsid w:val="000C7144"/>
    <w:rsid w:val="000C7176"/>
    <w:rsid w:val="000C75AD"/>
    <w:rsid w:val="000C7C79"/>
    <w:rsid w:val="000D260B"/>
    <w:rsid w:val="000D302F"/>
    <w:rsid w:val="000D3AE1"/>
    <w:rsid w:val="000D4585"/>
    <w:rsid w:val="000D5ECA"/>
    <w:rsid w:val="000E1A18"/>
    <w:rsid w:val="000E324D"/>
    <w:rsid w:val="000E4B1F"/>
    <w:rsid w:val="000E52D7"/>
    <w:rsid w:val="000E7042"/>
    <w:rsid w:val="000E742B"/>
    <w:rsid w:val="000E7ABD"/>
    <w:rsid w:val="000F1AC1"/>
    <w:rsid w:val="000F2CA2"/>
    <w:rsid w:val="000F3FF5"/>
    <w:rsid w:val="000F596B"/>
    <w:rsid w:val="000F68A5"/>
    <w:rsid w:val="000F6C11"/>
    <w:rsid w:val="001012AD"/>
    <w:rsid w:val="001017E7"/>
    <w:rsid w:val="001039D0"/>
    <w:rsid w:val="00103CD9"/>
    <w:rsid w:val="0010401B"/>
    <w:rsid w:val="001055E9"/>
    <w:rsid w:val="00105F37"/>
    <w:rsid w:val="001064AC"/>
    <w:rsid w:val="001127AE"/>
    <w:rsid w:val="00115641"/>
    <w:rsid w:val="00115C96"/>
    <w:rsid w:val="00117015"/>
    <w:rsid w:val="00117C99"/>
    <w:rsid w:val="00120933"/>
    <w:rsid w:val="00124DDA"/>
    <w:rsid w:val="00124F49"/>
    <w:rsid w:val="00125979"/>
    <w:rsid w:val="001266B4"/>
    <w:rsid w:val="00126EC6"/>
    <w:rsid w:val="001322A1"/>
    <w:rsid w:val="0013310E"/>
    <w:rsid w:val="00133D97"/>
    <w:rsid w:val="00135B04"/>
    <w:rsid w:val="0013719E"/>
    <w:rsid w:val="001424D3"/>
    <w:rsid w:val="00143D8D"/>
    <w:rsid w:val="0014678E"/>
    <w:rsid w:val="00147EF8"/>
    <w:rsid w:val="00150AF5"/>
    <w:rsid w:val="00151158"/>
    <w:rsid w:val="00152DAF"/>
    <w:rsid w:val="0015332E"/>
    <w:rsid w:val="001545B7"/>
    <w:rsid w:val="00156283"/>
    <w:rsid w:val="00160A8B"/>
    <w:rsid w:val="00162BFC"/>
    <w:rsid w:val="00162EC9"/>
    <w:rsid w:val="00164342"/>
    <w:rsid w:val="00165935"/>
    <w:rsid w:val="00166158"/>
    <w:rsid w:val="00167BBA"/>
    <w:rsid w:val="0017129C"/>
    <w:rsid w:val="0017206C"/>
    <w:rsid w:val="00172487"/>
    <w:rsid w:val="00172AC7"/>
    <w:rsid w:val="00172F27"/>
    <w:rsid w:val="00173244"/>
    <w:rsid w:val="00173EBC"/>
    <w:rsid w:val="00175F77"/>
    <w:rsid w:val="0017606A"/>
    <w:rsid w:val="00180F71"/>
    <w:rsid w:val="0018124A"/>
    <w:rsid w:val="00181871"/>
    <w:rsid w:val="00184D93"/>
    <w:rsid w:val="00187410"/>
    <w:rsid w:val="001900A1"/>
    <w:rsid w:val="001900B9"/>
    <w:rsid w:val="001917D1"/>
    <w:rsid w:val="001920D9"/>
    <w:rsid w:val="001929A7"/>
    <w:rsid w:val="00192CFD"/>
    <w:rsid w:val="0019307C"/>
    <w:rsid w:val="00193789"/>
    <w:rsid w:val="001952B7"/>
    <w:rsid w:val="001972AF"/>
    <w:rsid w:val="001A0871"/>
    <w:rsid w:val="001A1A41"/>
    <w:rsid w:val="001A2112"/>
    <w:rsid w:val="001A239F"/>
    <w:rsid w:val="001A261B"/>
    <w:rsid w:val="001A2BC5"/>
    <w:rsid w:val="001A3EF7"/>
    <w:rsid w:val="001A4B98"/>
    <w:rsid w:val="001A4F41"/>
    <w:rsid w:val="001A7CD5"/>
    <w:rsid w:val="001B03A5"/>
    <w:rsid w:val="001B22A1"/>
    <w:rsid w:val="001B2BF9"/>
    <w:rsid w:val="001B47F2"/>
    <w:rsid w:val="001B4E5A"/>
    <w:rsid w:val="001B6B9C"/>
    <w:rsid w:val="001C1611"/>
    <w:rsid w:val="001C2101"/>
    <w:rsid w:val="001D0F3C"/>
    <w:rsid w:val="001D14A5"/>
    <w:rsid w:val="001D2702"/>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6B77"/>
    <w:rsid w:val="0020003C"/>
    <w:rsid w:val="0020102F"/>
    <w:rsid w:val="00202EB9"/>
    <w:rsid w:val="00203591"/>
    <w:rsid w:val="0020383C"/>
    <w:rsid w:val="0020456C"/>
    <w:rsid w:val="00205091"/>
    <w:rsid w:val="00207906"/>
    <w:rsid w:val="00210A59"/>
    <w:rsid w:val="00213147"/>
    <w:rsid w:val="00214468"/>
    <w:rsid w:val="00214A4A"/>
    <w:rsid w:val="00217035"/>
    <w:rsid w:val="00221B21"/>
    <w:rsid w:val="00221B6D"/>
    <w:rsid w:val="00230D6E"/>
    <w:rsid w:val="00230F0D"/>
    <w:rsid w:val="00231A7F"/>
    <w:rsid w:val="00231EFB"/>
    <w:rsid w:val="00235DC0"/>
    <w:rsid w:val="00242E93"/>
    <w:rsid w:val="00243973"/>
    <w:rsid w:val="00243BF8"/>
    <w:rsid w:val="00245260"/>
    <w:rsid w:val="00245D96"/>
    <w:rsid w:val="002524D7"/>
    <w:rsid w:val="00253BE8"/>
    <w:rsid w:val="00255E29"/>
    <w:rsid w:val="00257A0E"/>
    <w:rsid w:val="00257C43"/>
    <w:rsid w:val="00265452"/>
    <w:rsid w:val="00272165"/>
    <w:rsid w:val="0027273C"/>
    <w:rsid w:val="00272984"/>
    <w:rsid w:val="00275F4A"/>
    <w:rsid w:val="002865F6"/>
    <w:rsid w:val="00286A56"/>
    <w:rsid w:val="00287CF2"/>
    <w:rsid w:val="002901E0"/>
    <w:rsid w:val="00291750"/>
    <w:rsid w:val="002923B3"/>
    <w:rsid w:val="0029313D"/>
    <w:rsid w:val="002946FF"/>
    <w:rsid w:val="0029571A"/>
    <w:rsid w:val="0029574A"/>
    <w:rsid w:val="00296EA8"/>
    <w:rsid w:val="002978A1"/>
    <w:rsid w:val="002A0F18"/>
    <w:rsid w:val="002A259F"/>
    <w:rsid w:val="002A2B8A"/>
    <w:rsid w:val="002A5547"/>
    <w:rsid w:val="002A5F9F"/>
    <w:rsid w:val="002B0529"/>
    <w:rsid w:val="002B2E94"/>
    <w:rsid w:val="002B503F"/>
    <w:rsid w:val="002B6043"/>
    <w:rsid w:val="002B7A49"/>
    <w:rsid w:val="002C4CF9"/>
    <w:rsid w:val="002C763E"/>
    <w:rsid w:val="002D1038"/>
    <w:rsid w:val="002D4F8D"/>
    <w:rsid w:val="002D5131"/>
    <w:rsid w:val="002D6785"/>
    <w:rsid w:val="002D688F"/>
    <w:rsid w:val="002E1A27"/>
    <w:rsid w:val="002E33DD"/>
    <w:rsid w:val="002E393C"/>
    <w:rsid w:val="002E64BE"/>
    <w:rsid w:val="002E71F1"/>
    <w:rsid w:val="002E7DC6"/>
    <w:rsid w:val="002F046A"/>
    <w:rsid w:val="002F20AB"/>
    <w:rsid w:val="002F330A"/>
    <w:rsid w:val="002F3A1F"/>
    <w:rsid w:val="002F7BE7"/>
    <w:rsid w:val="0030058B"/>
    <w:rsid w:val="00300CF9"/>
    <w:rsid w:val="00300E36"/>
    <w:rsid w:val="0030163B"/>
    <w:rsid w:val="00301D9F"/>
    <w:rsid w:val="00303127"/>
    <w:rsid w:val="00304138"/>
    <w:rsid w:val="00306DE6"/>
    <w:rsid w:val="003071A1"/>
    <w:rsid w:val="003106C4"/>
    <w:rsid w:val="00312032"/>
    <w:rsid w:val="00312D1F"/>
    <w:rsid w:val="003155EF"/>
    <w:rsid w:val="0031725A"/>
    <w:rsid w:val="00320A40"/>
    <w:rsid w:val="0032385F"/>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6574"/>
    <w:rsid w:val="003575CA"/>
    <w:rsid w:val="003708EF"/>
    <w:rsid w:val="0037385E"/>
    <w:rsid w:val="00374FC2"/>
    <w:rsid w:val="00377C39"/>
    <w:rsid w:val="003801D6"/>
    <w:rsid w:val="00380B58"/>
    <w:rsid w:val="003832EC"/>
    <w:rsid w:val="00383C88"/>
    <w:rsid w:val="003855C9"/>
    <w:rsid w:val="003908F6"/>
    <w:rsid w:val="0039105A"/>
    <w:rsid w:val="003929B3"/>
    <w:rsid w:val="00393460"/>
    <w:rsid w:val="00393A40"/>
    <w:rsid w:val="0039564A"/>
    <w:rsid w:val="00396F25"/>
    <w:rsid w:val="00397CA0"/>
    <w:rsid w:val="003A241C"/>
    <w:rsid w:val="003A29EA"/>
    <w:rsid w:val="003A3829"/>
    <w:rsid w:val="003A46C9"/>
    <w:rsid w:val="003A489A"/>
    <w:rsid w:val="003A599F"/>
    <w:rsid w:val="003A606E"/>
    <w:rsid w:val="003A7064"/>
    <w:rsid w:val="003B030B"/>
    <w:rsid w:val="003B160D"/>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D44E5"/>
    <w:rsid w:val="003E18D8"/>
    <w:rsid w:val="003E6D15"/>
    <w:rsid w:val="003F01EC"/>
    <w:rsid w:val="003F10B4"/>
    <w:rsid w:val="003F162E"/>
    <w:rsid w:val="003F298D"/>
    <w:rsid w:val="004046B5"/>
    <w:rsid w:val="00404829"/>
    <w:rsid w:val="0041105C"/>
    <w:rsid w:val="004134D8"/>
    <w:rsid w:val="0041414C"/>
    <w:rsid w:val="0041757E"/>
    <w:rsid w:val="00417661"/>
    <w:rsid w:val="00417DA3"/>
    <w:rsid w:val="00421D69"/>
    <w:rsid w:val="0042362D"/>
    <w:rsid w:val="004259A6"/>
    <w:rsid w:val="00427D6B"/>
    <w:rsid w:val="00430378"/>
    <w:rsid w:val="004343C1"/>
    <w:rsid w:val="00434E57"/>
    <w:rsid w:val="00435CE5"/>
    <w:rsid w:val="00435E0C"/>
    <w:rsid w:val="00436117"/>
    <w:rsid w:val="00436302"/>
    <w:rsid w:val="00436ECB"/>
    <w:rsid w:val="00437F21"/>
    <w:rsid w:val="00443720"/>
    <w:rsid w:val="00444414"/>
    <w:rsid w:val="00444980"/>
    <w:rsid w:val="00444E8C"/>
    <w:rsid w:val="00445D1F"/>
    <w:rsid w:val="004466BF"/>
    <w:rsid w:val="004518F7"/>
    <w:rsid w:val="0045202E"/>
    <w:rsid w:val="00452A18"/>
    <w:rsid w:val="00452CBE"/>
    <w:rsid w:val="00452D30"/>
    <w:rsid w:val="00455284"/>
    <w:rsid w:val="00461F7E"/>
    <w:rsid w:val="0046206E"/>
    <w:rsid w:val="00463583"/>
    <w:rsid w:val="00463D16"/>
    <w:rsid w:val="00464A72"/>
    <w:rsid w:val="00466C46"/>
    <w:rsid w:val="00467235"/>
    <w:rsid w:val="0046775F"/>
    <w:rsid w:val="00475C03"/>
    <w:rsid w:val="00476D6C"/>
    <w:rsid w:val="00480688"/>
    <w:rsid w:val="00483D25"/>
    <w:rsid w:val="00486576"/>
    <w:rsid w:val="00486D05"/>
    <w:rsid w:val="0049109E"/>
    <w:rsid w:val="0049174B"/>
    <w:rsid w:val="004930CF"/>
    <w:rsid w:val="00494780"/>
    <w:rsid w:val="004975AA"/>
    <w:rsid w:val="004A05CD"/>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678C"/>
    <w:rsid w:val="004D7EC1"/>
    <w:rsid w:val="004E2B78"/>
    <w:rsid w:val="004E2DF6"/>
    <w:rsid w:val="004E6287"/>
    <w:rsid w:val="004F1BDB"/>
    <w:rsid w:val="004F31F1"/>
    <w:rsid w:val="004F448C"/>
    <w:rsid w:val="004F5D30"/>
    <w:rsid w:val="004F6583"/>
    <w:rsid w:val="004F6D6A"/>
    <w:rsid w:val="00502776"/>
    <w:rsid w:val="00503BF5"/>
    <w:rsid w:val="00504997"/>
    <w:rsid w:val="00505776"/>
    <w:rsid w:val="005063E1"/>
    <w:rsid w:val="0050752F"/>
    <w:rsid w:val="0051036C"/>
    <w:rsid w:val="00510663"/>
    <w:rsid w:val="00512B8A"/>
    <w:rsid w:val="00514EA8"/>
    <w:rsid w:val="005206FB"/>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8BD"/>
    <w:rsid w:val="00541088"/>
    <w:rsid w:val="00541D99"/>
    <w:rsid w:val="0054435F"/>
    <w:rsid w:val="00546CA1"/>
    <w:rsid w:val="00546F0C"/>
    <w:rsid w:val="00547163"/>
    <w:rsid w:val="00547436"/>
    <w:rsid w:val="00547852"/>
    <w:rsid w:val="00550989"/>
    <w:rsid w:val="00550D96"/>
    <w:rsid w:val="00551CB9"/>
    <w:rsid w:val="00552E52"/>
    <w:rsid w:val="005548B0"/>
    <w:rsid w:val="005551E2"/>
    <w:rsid w:val="00562995"/>
    <w:rsid w:val="00565175"/>
    <w:rsid w:val="00565450"/>
    <w:rsid w:val="005660B9"/>
    <w:rsid w:val="00570C27"/>
    <w:rsid w:val="00571181"/>
    <w:rsid w:val="00582361"/>
    <w:rsid w:val="00584B9D"/>
    <w:rsid w:val="00587194"/>
    <w:rsid w:val="00587698"/>
    <w:rsid w:val="00591FBE"/>
    <w:rsid w:val="0059311A"/>
    <w:rsid w:val="00597CED"/>
    <w:rsid w:val="005A2595"/>
    <w:rsid w:val="005A3B1D"/>
    <w:rsid w:val="005A3C01"/>
    <w:rsid w:val="005A461E"/>
    <w:rsid w:val="005A66FC"/>
    <w:rsid w:val="005A7334"/>
    <w:rsid w:val="005A7BED"/>
    <w:rsid w:val="005B025A"/>
    <w:rsid w:val="005B248B"/>
    <w:rsid w:val="005B2BDE"/>
    <w:rsid w:val="005B387F"/>
    <w:rsid w:val="005B3BD2"/>
    <w:rsid w:val="005B606C"/>
    <w:rsid w:val="005B66D3"/>
    <w:rsid w:val="005B7472"/>
    <w:rsid w:val="005C085F"/>
    <w:rsid w:val="005C19D8"/>
    <w:rsid w:val="005C1C5A"/>
    <w:rsid w:val="005C1FC1"/>
    <w:rsid w:val="005C2225"/>
    <w:rsid w:val="005C31C9"/>
    <w:rsid w:val="005C3B96"/>
    <w:rsid w:val="005C458F"/>
    <w:rsid w:val="005C6722"/>
    <w:rsid w:val="005C7936"/>
    <w:rsid w:val="005D1620"/>
    <w:rsid w:val="005D269F"/>
    <w:rsid w:val="005D29AD"/>
    <w:rsid w:val="005D5478"/>
    <w:rsid w:val="005D5B8A"/>
    <w:rsid w:val="005E14BE"/>
    <w:rsid w:val="005E45DD"/>
    <w:rsid w:val="005E749B"/>
    <w:rsid w:val="005F288E"/>
    <w:rsid w:val="005F2B51"/>
    <w:rsid w:val="005F6B42"/>
    <w:rsid w:val="005F7975"/>
    <w:rsid w:val="00600602"/>
    <w:rsid w:val="00600AC6"/>
    <w:rsid w:val="006018EB"/>
    <w:rsid w:val="006027B0"/>
    <w:rsid w:val="00604455"/>
    <w:rsid w:val="00607FBD"/>
    <w:rsid w:val="00607FC8"/>
    <w:rsid w:val="00614195"/>
    <w:rsid w:val="00614452"/>
    <w:rsid w:val="006145D8"/>
    <w:rsid w:val="00615133"/>
    <w:rsid w:val="00615E1E"/>
    <w:rsid w:val="00616841"/>
    <w:rsid w:val="00617636"/>
    <w:rsid w:val="00617AD7"/>
    <w:rsid w:val="00620C95"/>
    <w:rsid w:val="0062698A"/>
    <w:rsid w:val="00627676"/>
    <w:rsid w:val="00630A34"/>
    <w:rsid w:val="00631D04"/>
    <w:rsid w:val="00634E55"/>
    <w:rsid w:val="006352B7"/>
    <w:rsid w:val="00635ED8"/>
    <w:rsid w:val="0063767B"/>
    <w:rsid w:val="00637AB3"/>
    <w:rsid w:val="00640CA5"/>
    <w:rsid w:val="00641308"/>
    <w:rsid w:val="0064234D"/>
    <w:rsid w:val="006437D6"/>
    <w:rsid w:val="00644F63"/>
    <w:rsid w:val="00645798"/>
    <w:rsid w:val="006472F2"/>
    <w:rsid w:val="00650262"/>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F0F"/>
    <w:rsid w:val="00676C54"/>
    <w:rsid w:val="006843D0"/>
    <w:rsid w:val="00684673"/>
    <w:rsid w:val="0068471D"/>
    <w:rsid w:val="0068549C"/>
    <w:rsid w:val="00690E0F"/>
    <w:rsid w:val="00692159"/>
    <w:rsid w:val="00692569"/>
    <w:rsid w:val="006938F5"/>
    <w:rsid w:val="00694281"/>
    <w:rsid w:val="006950A1"/>
    <w:rsid w:val="00695FDF"/>
    <w:rsid w:val="0069656E"/>
    <w:rsid w:val="006975BD"/>
    <w:rsid w:val="006A04FE"/>
    <w:rsid w:val="006A3A7B"/>
    <w:rsid w:val="006A5EF1"/>
    <w:rsid w:val="006A5F1E"/>
    <w:rsid w:val="006A6C0A"/>
    <w:rsid w:val="006A6FA0"/>
    <w:rsid w:val="006A7035"/>
    <w:rsid w:val="006A75A5"/>
    <w:rsid w:val="006A78E4"/>
    <w:rsid w:val="006B0F10"/>
    <w:rsid w:val="006B28B3"/>
    <w:rsid w:val="006B4556"/>
    <w:rsid w:val="006B6B2E"/>
    <w:rsid w:val="006B6D9B"/>
    <w:rsid w:val="006B77CB"/>
    <w:rsid w:val="006C0A90"/>
    <w:rsid w:val="006C2AFC"/>
    <w:rsid w:val="006D1B00"/>
    <w:rsid w:val="006D3B8F"/>
    <w:rsid w:val="006D3E04"/>
    <w:rsid w:val="006D5236"/>
    <w:rsid w:val="006D5F62"/>
    <w:rsid w:val="006D6BA1"/>
    <w:rsid w:val="006D7214"/>
    <w:rsid w:val="006E1629"/>
    <w:rsid w:val="006E1832"/>
    <w:rsid w:val="006E5690"/>
    <w:rsid w:val="006E6874"/>
    <w:rsid w:val="006E6B60"/>
    <w:rsid w:val="006E71AC"/>
    <w:rsid w:val="006F01CE"/>
    <w:rsid w:val="006F07F5"/>
    <w:rsid w:val="006F0F83"/>
    <w:rsid w:val="006F1FC6"/>
    <w:rsid w:val="006F24DB"/>
    <w:rsid w:val="006F2808"/>
    <w:rsid w:val="006F4219"/>
    <w:rsid w:val="006F44E5"/>
    <w:rsid w:val="006F4A4C"/>
    <w:rsid w:val="006F52B4"/>
    <w:rsid w:val="006F562A"/>
    <w:rsid w:val="006F6160"/>
    <w:rsid w:val="006F695B"/>
    <w:rsid w:val="00701835"/>
    <w:rsid w:val="00707B4A"/>
    <w:rsid w:val="007117A0"/>
    <w:rsid w:val="00716B70"/>
    <w:rsid w:val="007201D5"/>
    <w:rsid w:val="0072020C"/>
    <w:rsid w:val="00720D87"/>
    <w:rsid w:val="0072250C"/>
    <w:rsid w:val="00723390"/>
    <w:rsid w:val="00723F96"/>
    <w:rsid w:val="00725A38"/>
    <w:rsid w:val="00726989"/>
    <w:rsid w:val="0073192F"/>
    <w:rsid w:val="00731B65"/>
    <w:rsid w:val="00731CB2"/>
    <w:rsid w:val="00732403"/>
    <w:rsid w:val="007328DA"/>
    <w:rsid w:val="0073555B"/>
    <w:rsid w:val="00735CD2"/>
    <w:rsid w:val="00740778"/>
    <w:rsid w:val="007469AE"/>
    <w:rsid w:val="007470B5"/>
    <w:rsid w:val="00747531"/>
    <w:rsid w:val="00747ED4"/>
    <w:rsid w:val="00751EE2"/>
    <w:rsid w:val="00753EFD"/>
    <w:rsid w:val="007552B7"/>
    <w:rsid w:val="00755DA9"/>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686C"/>
    <w:rsid w:val="00797324"/>
    <w:rsid w:val="00797588"/>
    <w:rsid w:val="0079762C"/>
    <w:rsid w:val="007A16DB"/>
    <w:rsid w:val="007A1A8D"/>
    <w:rsid w:val="007A21BD"/>
    <w:rsid w:val="007A2210"/>
    <w:rsid w:val="007A53D4"/>
    <w:rsid w:val="007A56E2"/>
    <w:rsid w:val="007A6DAB"/>
    <w:rsid w:val="007A6EFF"/>
    <w:rsid w:val="007A73BB"/>
    <w:rsid w:val="007A7680"/>
    <w:rsid w:val="007B19EC"/>
    <w:rsid w:val="007B1C17"/>
    <w:rsid w:val="007B4249"/>
    <w:rsid w:val="007B4FAE"/>
    <w:rsid w:val="007B7CB1"/>
    <w:rsid w:val="007C1154"/>
    <w:rsid w:val="007C1F0B"/>
    <w:rsid w:val="007C3091"/>
    <w:rsid w:val="007C32C7"/>
    <w:rsid w:val="007C6649"/>
    <w:rsid w:val="007C68C1"/>
    <w:rsid w:val="007C6965"/>
    <w:rsid w:val="007D130E"/>
    <w:rsid w:val="007D4737"/>
    <w:rsid w:val="007D56C8"/>
    <w:rsid w:val="007D6F7F"/>
    <w:rsid w:val="007E05A3"/>
    <w:rsid w:val="007E269D"/>
    <w:rsid w:val="007E2FA0"/>
    <w:rsid w:val="007E3CDF"/>
    <w:rsid w:val="007E4E84"/>
    <w:rsid w:val="007E62ED"/>
    <w:rsid w:val="007E7710"/>
    <w:rsid w:val="007F2158"/>
    <w:rsid w:val="007F3A65"/>
    <w:rsid w:val="007F7D49"/>
    <w:rsid w:val="00800654"/>
    <w:rsid w:val="008114E1"/>
    <w:rsid w:val="00812318"/>
    <w:rsid w:val="0081509A"/>
    <w:rsid w:val="0081536B"/>
    <w:rsid w:val="00815BC3"/>
    <w:rsid w:val="00816246"/>
    <w:rsid w:val="00821AC0"/>
    <w:rsid w:val="00821C72"/>
    <w:rsid w:val="00821FFD"/>
    <w:rsid w:val="00823227"/>
    <w:rsid w:val="00836EE1"/>
    <w:rsid w:val="00842033"/>
    <w:rsid w:val="00843062"/>
    <w:rsid w:val="0084326D"/>
    <w:rsid w:val="00843342"/>
    <w:rsid w:val="00843668"/>
    <w:rsid w:val="00844928"/>
    <w:rsid w:val="00845D57"/>
    <w:rsid w:val="00846E0C"/>
    <w:rsid w:val="0084769F"/>
    <w:rsid w:val="00847A96"/>
    <w:rsid w:val="00847D64"/>
    <w:rsid w:val="00847F3F"/>
    <w:rsid w:val="0085172D"/>
    <w:rsid w:val="0085260A"/>
    <w:rsid w:val="00852D40"/>
    <w:rsid w:val="00854008"/>
    <w:rsid w:val="00857554"/>
    <w:rsid w:val="008600FC"/>
    <w:rsid w:val="00860841"/>
    <w:rsid w:val="00860E07"/>
    <w:rsid w:val="0086287C"/>
    <w:rsid w:val="008630A2"/>
    <w:rsid w:val="0086594C"/>
    <w:rsid w:val="0086606D"/>
    <w:rsid w:val="00866292"/>
    <w:rsid w:val="00866D83"/>
    <w:rsid w:val="008700FE"/>
    <w:rsid w:val="00872680"/>
    <w:rsid w:val="00875D4E"/>
    <w:rsid w:val="00877A45"/>
    <w:rsid w:val="00882F38"/>
    <w:rsid w:val="008847CB"/>
    <w:rsid w:val="0088683E"/>
    <w:rsid w:val="008912FF"/>
    <w:rsid w:val="00893FCA"/>
    <w:rsid w:val="00897802"/>
    <w:rsid w:val="008A0FA5"/>
    <w:rsid w:val="008A2B57"/>
    <w:rsid w:val="008A4A7A"/>
    <w:rsid w:val="008A7C32"/>
    <w:rsid w:val="008B0BC9"/>
    <w:rsid w:val="008B2D04"/>
    <w:rsid w:val="008B3C3E"/>
    <w:rsid w:val="008B7331"/>
    <w:rsid w:val="008B7ADF"/>
    <w:rsid w:val="008C043B"/>
    <w:rsid w:val="008C0F06"/>
    <w:rsid w:val="008C42CD"/>
    <w:rsid w:val="008C4487"/>
    <w:rsid w:val="008C4916"/>
    <w:rsid w:val="008C4B4E"/>
    <w:rsid w:val="008D4EE1"/>
    <w:rsid w:val="008D6527"/>
    <w:rsid w:val="008D698B"/>
    <w:rsid w:val="008E1D0B"/>
    <w:rsid w:val="008E33BF"/>
    <w:rsid w:val="008E4DA9"/>
    <w:rsid w:val="008F05E9"/>
    <w:rsid w:val="008F2A37"/>
    <w:rsid w:val="008F2DE9"/>
    <w:rsid w:val="008F2E47"/>
    <w:rsid w:val="008F3514"/>
    <w:rsid w:val="008F3FB6"/>
    <w:rsid w:val="008F449D"/>
    <w:rsid w:val="008F533C"/>
    <w:rsid w:val="008F59AF"/>
    <w:rsid w:val="008F60D0"/>
    <w:rsid w:val="008F6566"/>
    <w:rsid w:val="008F6FC2"/>
    <w:rsid w:val="00901E1E"/>
    <w:rsid w:val="009026FC"/>
    <w:rsid w:val="00903C4E"/>
    <w:rsid w:val="00905E36"/>
    <w:rsid w:val="00913B35"/>
    <w:rsid w:val="00916708"/>
    <w:rsid w:val="00916BD5"/>
    <w:rsid w:val="0091769E"/>
    <w:rsid w:val="00917999"/>
    <w:rsid w:val="00917BF8"/>
    <w:rsid w:val="0092089F"/>
    <w:rsid w:val="00920F8B"/>
    <w:rsid w:val="00922E55"/>
    <w:rsid w:val="0092352E"/>
    <w:rsid w:val="009262D5"/>
    <w:rsid w:val="00927162"/>
    <w:rsid w:val="0092748E"/>
    <w:rsid w:val="00931691"/>
    <w:rsid w:val="0093403F"/>
    <w:rsid w:val="0093660D"/>
    <w:rsid w:val="00937A8C"/>
    <w:rsid w:val="0094060D"/>
    <w:rsid w:val="00940B61"/>
    <w:rsid w:val="00940C53"/>
    <w:rsid w:val="00940FE3"/>
    <w:rsid w:val="009429E1"/>
    <w:rsid w:val="00942D80"/>
    <w:rsid w:val="00943BD1"/>
    <w:rsid w:val="00950820"/>
    <w:rsid w:val="0095183F"/>
    <w:rsid w:val="009520FD"/>
    <w:rsid w:val="00956A70"/>
    <w:rsid w:val="00957870"/>
    <w:rsid w:val="00963416"/>
    <w:rsid w:val="0096734B"/>
    <w:rsid w:val="0096755F"/>
    <w:rsid w:val="00970BE6"/>
    <w:rsid w:val="00971C3A"/>
    <w:rsid w:val="00972E5F"/>
    <w:rsid w:val="00974030"/>
    <w:rsid w:val="00975546"/>
    <w:rsid w:val="009758F3"/>
    <w:rsid w:val="00980038"/>
    <w:rsid w:val="00980916"/>
    <w:rsid w:val="009850F7"/>
    <w:rsid w:val="00985901"/>
    <w:rsid w:val="0098633C"/>
    <w:rsid w:val="00993072"/>
    <w:rsid w:val="00994E00"/>
    <w:rsid w:val="009968A3"/>
    <w:rsid w:val="00997AFC"/>
    <w:rsid w:val="00997B9C"/>
    <w:rsid w:val="009A09E7"/>
    <w:rsid w:val="009A17AB"/>
    <w:rsid w:val="009A4B2D"/>
    <w:rsid w:val="009A4B9C"/>
    <w:rsid w:val="009A7C3E"/>
    <w:rsid w:val="009B100B"/>
    <w:rsid w:val="009B2801"/>
    <w:rsid w:val="009B6026"/>
    <w:rsid w:val="009B761E"/>
    <w:rsid w:val="009C00B3"/>
    <w:rsid w:val="009C1824"/>
    <w:rsid w:val="009C553D"/>
    <w:rsid w:val="009C56F5"/>
    <w:rsid w:val="009C635F"/>
    <w:rsid w:val="009D0422"/>
    <w:rsid w:val="009D0D8E"/>
    <w:rsid w:val="009D1ACF"/>
    <w:rsid w:val="009D2AA8"/>
    <w:rsid w:val="009D2AAF"/>
    <w:rsid w:val="009D2BC9"/>
    <w:rsid w:val="009E17E9"/>
    <w:rsid w:val="009E4769"/>
    <w:rsid w:val="009E579C"/>
    <w:rsid w:val="009E65C8"/>
    <w:rsid w:val="009F0BC3"/>
    <w:rsid w:val="009F17BA"/>
    <w:rsid w:val="009F34CB"/>
    <w:rsid w:val="009F3788"/>
    <w:rsid w:val="009F5164"/>
    <w:rsid w:val="009F5C6C"/>
    <w:rsid w:val="009F69A5"/>
    <w:rsid w:val="009F7B88"/>
    <w:rsid w:val="009F7FC5"/>
    <w:rsid w:val="00A01283"/>
    <w:rsid w:val="00A018E6"/>
    <w:rsid w:val="00A01C46"/>
    <w:rsid w:val="00A026AB"/>
    <w:rsid w:val="00A030F9"/>
    <w:rsid w:val="00A040C2"/>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30C3F"/>
    <w:rsid w:val="00A31490"/>
    <w:rsid w:val="00A314BE"/>
    <w:rsid w:val="00A36DEC"/>
    <w:rsid w:val="00A37190"/>
    <w:rsid w:val="00A3754E"/>
    <w:rsid w:val="00A376DA"/>
    <w:rsid w:val="00A37A40"/>
    <w:rsid w:val="00A42755"/>
    <w:rsid w:val="00A4288C"/>
    <w:rsid w:val="00A4376B"/>
    <w:rsid w:val="00A4395D"/>
    <w:rsid w:val="00A45F3A"/>
    <w:rsid w:val="00A46722"/>
    <w:rsid w:val="00A51118"/>
    <w:rsid w:val="00A519A2"/>
    <w:rsid w:val="00A531E0"/>
    <w:rsid w:val="00A537BD"/>
    <w:rsid w:val="00A554B2"/>
    <w:rsid w:val="00A55ED7"/>
    <w:rsid w:val="00A61D68"/>
    <w:rsid w:val="00A63601"/>
    <w:rsid w:val="00A643AF"/>
    <w:rsid w:val="00A66348"/>
    <w:rsid w:val="00A67268"/>
    <w:rsid w:val="00A67644"/>
    <w:rsid w:val="00A6794E"/>
    <w:rsid w:val="00A70187"/>
    <w:rsid w:val="00A701ED"/>
    <w:rsid w:val="00A71300"/>
    <w:rsid w:val="00A717E8"/>
    <w:rsid w:val="00A72FCA"/>
    <w:rsid w:val="00A73DA4"/>
    <w:rsid w:val="00A74577"/>
    <w:rsid w:val="00A747DA"/>
    <w:rsid w:val="00A755B7"/>
    <w:rsid w:val="00A75B1D"/>
    <w:rsid w:val="00A75DA8"/>
    <w:rsid w:val="00A763B0"/>
    <w:rsid w:val="00A77179"/>
    <w:rsid w:val="00A8100F"/>
    <w:rsid w:val="00A8129C"/>
    <w:rsid w:val="00A82ED3"/>
    <w:rsid w:val="00A85066"/>
    <w:rsid w:val="00A915CE"/>
    <w:rsid w:val="00A92EB1"/>
    <w:rsid w:val="00A93B4F"/>
    <w:rsid w:val="00A94126"/>
    <w:rsid w:val="00A94AAE"/>
    <w:rsid w:val="00A9535D"/>
    <w:rsid w:val="00AA1C1A"/>
    <w:rsid w:val="00AA25B6"/>
    <w:rsid w:val="00AB00C2"/>
    <w:rsid w:val="00AB190E"/>
    <w:rsid w:val="00AB2643"/>
    <w:rsid w:val="00AB2B91"/>
    <w:rsid w:val="00AB3059"/>
    <w:rsid w:val="00AB45FB"/>
    <w:rsid w:val="00AB498B"/>
    <w:rsid w:val="00AB54C2"/>
    <w:rsid w:val="00AB6246"/>
    <w:rsid w:val="00AB7BF3"/>
    <w:rsid w:val="00AC01AE"/>
    <w:rsid w:val="00AC411C"/>
    <w:rsid w:val="00AC5998"/>
    <w:rsid w:val="00AC66DA"/>
    <w:rsid w:val="00AC7679"/>
    <w:rsid w:val="00AD01F8"/>
    <w:rsid w:val="00AD034D"/>
    <w:rsid w:val="00AD0BF1"/>
    <w:rsid w:val="00AD2E57"/>
    <w:rsid w:val="00AD3CE7"/>
    <w:rsid w:val="00AD5990"/>
    <w:rsid w:val="00AD5D23"/>
    <w:rsid w:val="00AE08D1"/>
    <w:rsid w:val="00AE0F4B"/>
    <w:rsid w:val="00AE3D47"/>
    <w:rsid w:val="00AE45C6"/>
    <w:rsid w:val="00AE4964"/>
    <w:rsid w:val="00AE4CFE"/>
    <w:rsid w:val="00AE6C6B"/>
    <w:rsid w:val="00AE7D08"/>
    <w:rsid w:val="00AF48A5"/>
    <w:rsid w:val="00AF6FE8"/>
    <w:rsid w:val="00B0031E"/>
    <w:rsid w:val="00B00453"/>
    <w:rsid w:val="00B00489"/>
    <w:rsid w:val="00B011DC"/>
    <w:rsid w:val="00B023D5"/>
    <w:rsid w:val="00B02529"/>
    <w:rsid w:val="00B033DB"/>
    <w:rsid w:val="00B05CFA"/>
    <w:rsid w:val="00B06D42"/>
    <w:rsid w:val="00B072A5"/>
    <w:rsid w:val="00B07CB8"/>
    <w:rsid w:val="00B11EA9"/>
    <w:rsid w:val="00B122EF"/>
    <w:rsid w:val="00B123B3"/>
    <w:rsid w:val="00B13D0F"/>
    <w:rsid w:val="00B14227"/>
    <w:rsid w:val="00B14311"/>
    <w:rsid w:val="00B15A63"/>
    <w:rsid w:val="00B16DD3"/>
    <w:rsid w:val="00B202C3"/>
    <w:rsid w:val="00B2085E"/>
    <w:rsid w:val="00B21BCD"/>
    <w:rsid w:val="00B247D4"/>
    <w:rsid w:val="00B26BE9"/>
    <w:rsid w:val="00B279E0"/>
    <w:rsid w:val="00B30644"/>
    <w:rsid w:val="00B30689"/>
    <w:rsid w:val="00B317C5"/>
    <w:rsid w:val="00B32328"/>
    <w:rsid w:val="00B34E93"/>
    <w:rsid w:val="00B36DCA"/>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52A6"/>
    <w:rsid w:val="00B5576A"/>
    <w:rsid w:val="00B620F5"/>
    <w:rsid w:val="00B62341"/>
    <w:rsid w:val="00B62F4B"/>
    <w:rsid w:val="00B641E9"/>
    <w:rsid w:val="00B64C11"/>
    <w:rsid w:val="00B64CE8"/>
    <w:rsid w:val="00B67108"/>
    <w:rsid w:val="00B676CC"/>
    <w:rsid w:val="00B67AF7"/>
    <w:rsid w:val="00B70072"/>
    <w:rsid w:val="00B72130"/>
    <w:rsid w:val="00B74916"/>
    <w:rsid w:val="00B755A0"/>
    <w:rsid w:val="00B7667E"/>
    <w:rsid w:val="00B772B6"/>
    <w:rsid w:val="00B7741F"/>
    <w:rsid w:val="00B77DFA"/>
    <w:rsid w:val="00B81D1E"/>
    <w:rsid w:val="00B82C68"/>
    <w:rsid w:val="00B87F44"/>
    <w:rsid w:val="00B902FF"/>
    <w:rsid w:val="00B90B52"/>
    <w:rsid w:val="00B931CB"/>
    <w:rsid w:val="00B9636E"/>
    <w:rsid w:val="00B964F2"/>
    <w:rsid w:val="00BA1780"/>
    <w:rsid w:val="00BA2498"/>
    <w:rsid w:val="00BA2ED5"/>
    <w:rsid w:val="00BA454B"/>
    <w:rsid w:val="00BA5744"/>
    <w:rsid w:val="00BA594C"/>
    <w:rsid w:val="00BA620B"/>
    <w:rsid w:val="00BA67CE"/>
    <w:rsid w:val="00BA72A8"/>
    <w:rsid w:val="00BA7368"/>
    <w:rsid w:val="00BA7D97"/>
    <w:rsid w:val="00BB08B2"/>
    <w:rsid w:val="00BB1DEC"/>
    <w:rsid w:val="00BB51DC"/>
    <w:rsid w:val="00BB56D4"/>
    <w:rsid w:val="00BB74FF"/>
    <w:rsid w:val="00BC1C36"/>
    <w:rsid w:val="00BC1E92"/>
    <w:rsid w:val="00BD1C0C"/>
    <w:rsid w:val="00BD491A"/>
    <w:rsid w:val="00BD7A76"/>
    <w:rsid w:val="00BD7D7B"/>
    <w:rsid w:val="00BE0BEF"/>
    <w:rsid w:val="00BE1EF9"/>
    <w:rsid w:val="00BE210F"/>
    <w:rsid w:val="00BF0265"/>
    <w:rsid w:val="00BF0BA5"/>
    <w:rsid w:val="00BF2953"/>
    <w:rsid w:val="00BF2D53"/>
    <w:rsid w:val="00BF3CE6"/>
    <w:rsid w:val="00C00386"/>
    <w:rsid w:val="00C045A0"/>
    <w:rsid w:val="00C054CD"/>
    <w:rsid w:val="00C0768E"/>
    <w:rsid w:val="00C10327"/>
    <w:rsid w:val="00C1156E"/>
    <w:rsid w:val="00C1385E"/>
    <w:rsid w:val="00C15706"/>
    <w:rsid w:val="00C21AB2"/>
    <w:rsid w:val="00C25D39"/>
    <w:rsid w:val="00C305DA"/>
    <w:rsid w:val="00C308FC"/>
    <w:rsid w:val="00C312D0"/>
    <w:rsid w:val="00C31D08"/>
    <w:rsid w:val="00C327A5"/>
    <w:rsid w:val="00C33EF9"/>
    <w:rsid w:val="00C34319"/>
    <w:rsid w:val="00C34C23"/>
    <w:rsid w:val="00C34CBF"/>
    <w:rsid w:val="00C35357"/>
    <w:rsid w:val="00C36670"/>
    <w:rsid w:val="00C406A9"/>
    <w:rsid w:val="00C40CBF"/>
    <w:rsid w:val="00C43FC8"/>
    <w:rsid w:val="00C46338"/>
    <w:rsid w:val="00C46708"/>
    <w:rsid w:val="00C51054"/>
    <w:rsid w:val="00C51AB9"/>
    <w:rsid w:val="00C52889"/>
    <w:rsid w:val="00C53DAB"/>
    <w:rsid w:val="00C54C5B"/>
    <w:rsid w:val="00C568DD"/>
    <w:rsid w:val="00C576F9"/>
    <w:rsid w:val="00C61834"/>
    <w:rsid w:val="00C65A0F"/>
    <w:rsid w:val="00C662C1"/>
    <w:rsid w:val="00C70F24"/>
    <w:rsid w:val="00C7282A"/>
    <w:rsid w:val="00C7546E"/>
    <w:rsid w:val="00C77083"/>
    <w:rsid w:val="00C77CD5"/>
    <w:rsid w:val="00C8203C"/>
    <w:rsid w:val="00C8302F"/>
    <w:rsid w:val="00C862D7"/>
    <w:rsid w:val="00C90860"/>
    <w:rsid w:val="00C91BBB"/>
    <w:rsid w:val="00C95350"/>
    <w:rsid w:val="00C959B4"/>
    <w:rsid w:val="00C961BD"/>
    <w:rsid w:val="00C96B2D"/>
    <w:rsid w:val="00C97DFA"/>
    <w:rsid w:val="00CA026F"/>
    <w:rsid w:val="00CA073D"/>
    <w:rsid w:val="00CA464D"/>
    <w:rsid w:val="00CA5F8D"/>
    <w:rsid w:val="00CA67C7"/>
    <w:rsid w:val="00CB18FC"/>
    <w:rsid w:val="00CB3A58"/>
    <w:rsid w:val="00CB7701"/>
    <w:rsid w:val="00CC39CD"/>
    <w:rsid w:val="00CC3BCB"/>
    <w:rsid w:val="00CC7DFC"/>
    <w:rsid w:val="00CD09F7"/>
    <w:rsid w:val="00CD2CB0"/>
    <w:rsid w:val="00CD354D"/>
    <w:rsid w:val="00CD3E8C"/>
    <w:rsid w:val="00CD43FC"/>
    <w:rsid w:val="00CD461C"/>
    <w:rsid w:val="00CD4C65"/>
    <w:rsid w:val="00CE2B49"/>
    <w:rsid w:val="00CE3C23"/>
    <w:rsid w:val="00CE3DD8"/>
    <w:rsid w:val="00CF03D1"/>
    <w:rsid w:val="00CF0562"/>
    <w:rsid w:val="00CF3971"/>
    <w:rsid w:val="00CF4D81"/>
    <w:rsid w:val="00CF5E40"/>
    <w:rsid w:val="00CF667A"/>
    <w:rsid w:val="00D0039D"/>
    <w:rsid w:val="00D03896"/>
    <w:rsid w:val="00D067E0"/>
    <w:rsid w:val="00D0757E"/>
    <w:rsid w:val="00D11813"/>
    <w:rsid w:val="00D1298B"/>
    <w:rsid w:val="00D12F43"/>
    <w:rsid w:val="00D1751E"/>
    <w:rsid w:val="00D2051D"/>
    <w:rsid w:val="00D21EEA"/>
    <w:rsid w:val="00D22184"/>
    <w:rsid w:val="00D2288E"/>
    <w:rsid w:val="00D2373A"/>
    <w:rsid w:val="00D26E5A"/>
    <w:rsid w:val="00D32E88"/>
    <w:rsid w:val="00D33D3F"/>
    <w:rsid w:val="00D33D52"/>
    <w:rsid w:val="00D35921"/>
    <w:rsid w:val="00D37757"/>
    <w:rsid w:val="00D40885"/>
    <w:rsid w:val="00D42F40"/>
    <w:rsid w:val="00D43C0E"/>
    <w:rsid w:val="00D44CED"/>
    <w:rsid w:val="00D460F2"/>
    <w:rsid w:val="00D47861"/>
    <w:rsid w:val="00D505F7"/>
    <w:rsid w:val="00D50671"/>
    <w:rsid w:val="00D5296C"/>
    <w:rsid w:val="00D52E34"/>
    <w:rsid w:val="00D54BF8"/>
    <w:rsid w:val="00D55820"/>
    <w:rsid w:val="00D6104D"/>
    <w:rsid w:val="00D648BB"/>
    <w:rsid w:val="00D66C88"/>
    <w:rsid w:val="00D70B60"/>
    <w:rsid w:val="00D7479A"/>
    <w:rsid w:val="00D7492E"/>
    <w:rsid w:val="00D76EA3"/>
    <w:rsid w:val="00D84403"/>
    <w:rsid w:val="00D8463B"/>
    <w:rsid w:val="00D864EE"/>
    <w:rsid w:val="00D90022"/>
    <w:rsid w:val="00D90292"/>
    <w:rsid w:val="00D906C9"/>
    <w:rsid w:val="00D92150"/>
    <w:rsid w:val="00D92BE6"/>
    <w:rsid w:val="00D92E73"/>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3157"/>
    <w:rsid w:val="00DB6C55"/>
    <w:rsid w:val="00DB7F28"/>
    <w:rsid w:val="00DC1800"/>
    <w:rsid w:val="00DC4A14"/>
    <w:rsid w:val="00DC5255"/>
    <w:rsid w:val="00DC5F9B"/>
    <w:rsid w:val="00DC624E"/>
    <w:rsid w:val="00DD20F9"/>
    <w:rsid w:val="00DD3F4A"/>
    <w:rsid w:val="00DD62F2"/>
    <w:rsid w:val="00DE16FF"/>
    <w:rsid w:val="00DE1F32"/>
    <w:rsid w:val="00DE25BB"/>
    <w:rsid w:val="00DE43BE"/>
    <w:rsid w:val="00DE592E"/>
    <w:rsid w:val="00DE59A6"/>
    <w:rsid w:val="00DE7DCD"/>
    <w:rsid w:val="00DF180B"/>
    <w:rsid w:val="00DF4705"/>
    <w:rsid w:val="00DF6FAD"/>
    <w:rsid w:val="00E02766"/>
    <w:rsid w:val="00E05640"/>
    <w:rsid w:val="00E0600F"/>
    <w:rsid w:val="00E1083B"/>
    <w:rsid w:val="00E14018"/>
    <w:rsid w:val="00E1458E"/>
    <w:rsid w:val="00E16788"/>
    <w:rsid w:val="00E16E12"/>
    <w:rsid w:val="00E21F2B"/>
    <w:rsid w:val="00E22A58"/>
    <w:rsid w:val="00E24161"/>
    <w:rsid w:val="00E26A5B"/>
    <w:rsid w:val="00E30B3F"/>
    <w:rsid w:val="00E320CA"/>
    <w:rsid w:val="00E32841"/>
    <w:rsid w:val="00E34A00"/>
    <w:rsid w:val="00E36DB7"/>
    <w:rsid w:val="00E4314D"/>
    <w:rsid w:val="00E46BAA"/>
    <w:rsid w:val="00E54491"/>
    <w:rsid w:val="00E55F7F"/>
    <w:rsid w:val="00E56BC0"/>
    <w:rsid w:val="00E5717C"/>
    <w:rsid w:val="00E5762C"/>
    <w:rsid w:val="00E6111C"/>
    <w:rsid w:val="00E654A0"/>
    <w:rsid w:val="00E66BFB"/>
    <w:rsid w:val="00E67FC4"/>
    <w:rsid w:val="00E70A23"/>
    <w:rsid w:val="00E75008"/>
    <w:rsid w:val="00E7584C"/>
    <w:rsid w:val="00E763CA"/>
    <w:rsid w:val="00E76D99"/>
    <w:rsid w:val="00E77549"/>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64B7"/>
    <w:rsid w:val="00EA65B4"/>
    <w:rsid w:val="00EA7C10"/>
    <w:rsid w:val="00EB007E"/>
    <w:rsid w:val="00EB0C2A"/>
    <w:rsid w:val="00EB0C80"/>
    <w:rsid w:val="00EB44BF"/>
    <w:rsid w:val="00EB4D38"/>
    <w:rsid w:val="00EB65BD"/>
    <w:rsid w:val="00EB7638"/>
    <w:rsid w:val="00EC0BBF"/>
    <w:rsid w:val="00EC3E6B"/>
    <w:rsid w:val="00EC3E95"/>
    <w:rsid w:val="00EC3EC0"/>
    <w:rsid w:val="00EC5C2E"/>
    <w:rsid w:val="00EC6711"/>
    <w:rsid w:val="00EC7665"/>
    <w:rsid w:val="00ED132D"/>
    <w:rsid w:val="00ED1A3B"/>
    <w:rsid w:val="00ED1D80"/>
    <w:rsid w:val="00ED2012"/>
    <w:rsid w:val="00ED38EC"/>
    <w:rsid w:val="00ED435E"/>
    <w:rsid w:val="00EE0CB5"/>
    <w:rsid w:val="00EE1730"/>
    <w:rsid w:val="00EE4205"/>
    <w:rsid w:val="00EE58DB"/>
    <w:rsid w:val="00EF3FE1"/>
    <w:rsid w:val="00EF5408"/>
    <w:rsid w:val="00EF5765"/>
    <w:rsid w:val="00F00D59"/>
    <w:rsid w:val="00F02D6F"/>
    <w:rsid w:val="00F02F49"/>
    <w:rsid w:val="00F051FB"/>
    <w:rsid w:val="00F05B49"/>
    <w:rsid w:val="00F07622"/>
    <w:rsid w:val="00F07649"/>
    <w:rsid w:val="00F1453B"/>
    <w:rsid w:val="00F17B33"/>
    <w:rsid w:val="00F20799"/>
    <w:rsid w:val="00F21D34"/>
    <w:rsid w:val="00F2520B"/>
    <w:rsid w:val="00F25E55"/>
    <w:rsid w:val="00F26165"/>
    <w:rsid w:val="00F26514"/>
    <w:rsid w:val="00F26B05"/>
    <w:rsid w:val="00F30DDD"/>
    <w:rsid w:val="00F31179"/>
    <w:rsid w:val="00F32EE7"/>
    <w:rsid w:val="00F34554"/>
    <w:rsid w:val="00F35167"/>
    <w:rsid w:val="00F35D52"/>
    <w:rsid w:val="00F407F0"/>
    <w:rsid w:val="00F40905"/>
    <w:rsid w:val="00F41EB7"/>
    <w:rsid w:val="00F42D77"/>
    <w:rsid w:val="00F430DD"/>
    <w:rsid w:val="00F4333D"/>
    <w:rsid w:val="00F45C90"/>
    <w:rsid w:val="00F46B1C"/>
    <w:rsid w:val="00F46B42"/>
    <w:rsid w:val="00F51A57"/>
    <w:rsid w:val="00F53813"/>
    <w:rsid w:val="00F54AD5"/>
    <w:rsid w:val="00F54BCF"/>
    <w:rsid w:val="00F60957"/>
    <w:rsid w:val="00F62F83"/>
    <w:rsid w:val="00F62FC8"/>
    <w:rsid w:val="00F631F2"/>
    <w:rsid w:val="00F66918"/>
    <w:rsid w:val="00F66DCA"/>
    <w:rsid w:val="00F70534"/>
    <w:rsid w:val="00F70C08"/>
    <w:rsid w:val="00F71B57"/>
    <w:rsid w:val="00F72A57"/>
    <w:rsid w:val="00F748E0"/>
    <w:rsid w:val="00F755CB"/>
    <w:rsid w:val="00F839CE"/>
    <w:rsid w:val="00F84342"/>
    <w:rsid w:val="00F85CA4"/>
    <w:rsid w:val="00F86A7A"/>
    <w:rsid w:val="00F86DCE"/>
    <w:rsid w:val="00F91B1D"/>
    <w:rsid w:val="00F92D90"/>
    <w:rsid w:val="00F94295"/>
    <w:rsid w:val="00F94A1B"/>
    <w:rsid w:val="00F95498"/>
    <w:rsid w:val="00F96CF6"/>
    <w:rsid w:val="00F979DE"/>
    <w:rsid w:val="00FA0874"/>
    <w:rsid w:val="00FA14A6"/>
    <w:rsid w:val="00FA1597"/>
    <w:rsid w:val="00FA399C"/>
    <w:rsid w:val="00FA73CF"/>
    <w:rsid w:val="00FB27AA"/>
    <w:rsid w:val="00FB5476"/>
    <w:rsid w:val="00FB559A"/>
    <w:rsid w:val="00FB5E2F"/>
    <w:rsid w:val="00FB785C"/>
    <w:rsid w:val="00FC02EA"/>
    <w:rsid w:val="00FC071A"/>
    <w:rsid w:val="00FC31D9"/>
    <w:rsid w:val="00FC3E8F"/>
    <w:rsid w:val="00FC457A"/>
    <w:rsid w:val="00FC48F9"/>
    <w:rsid w:val="00FC623A"/>
    <w:rsid w:val="00FC632B"/>
    <w:rsid w:val="00FC749D"/>
    <w:rsid w:val="00FD0DFF"/>
    <w:rsid w:val="00FD3143"/>
    <w:rsid w:val="00FD36D7"/>
    <w:rsid w:val="00FD5558"/>
    <w:rsid w:val="00FD58EF"/>
    <w:rsid w:val="00FD769B"/>
    <w:rsid w:val="00FE2934"/>
    <w:rsid w:val="00FE5669"/>
    <w:rsid w:val="00FF4146"/>
    <w:rsid w:val="00FF680A"/>
    <w:rsid w:val="00FF7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BEEE026-29FC-414B-A9F4-4444BAE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20698">
      <w:bodyDiv w:val="1"/>
      <w:marLeft w:val="0"/>
      <w:marRight w:val="0"/>
      <w:marTop w:val="0"/>
      <w:marBottom w:val="0"/>
      <w:divBdr>
        <w:top w:val="none" w:sz="0" w:space="0" w:color="auto"/>
        <w:left w:val="none" w:sz="0" w:space="0" w:color="auto"/>
        <w:bottom w:val="none" w:sz="0" w:space="0" w:color="auto"/>
        <w:right w:val="none" w:sz="0" w:space="0" w:color="auto"/>
      </w:divBdr>
    </w:div>
    <w:div w:id="840047288">
      <w:bodyDiv w:val="1"/>
      <w:marLeft w:val="0"/>
      <w:marRight w:val="0"/>
      <w:marTop w:val="0"/>
      <w:marBottom w:val="0"/>
      <w:divBdr>
        <w:top w:val="none" w:sz="0" w:space="0" w:color="auto"/>
        <w:left w:val="none" w:sz="0" w:space="0" w:color="auto"/>
        <w:bottom w:val="none" w:sz="0" w:space="0" w:color="auto"/>
        <w:right w:val="none" w:sz="0" w:space="0" w:color="auto"/>
      </w:divBdr>
    </w:div>
    <w:div w:id="1279145953">
      <w:bodyDiv w:val="1"/>
      <w:marLeft w:val="0"/>
      <w:marRight w:val="0"/>
      <w:marTop w:val="0"/>
      <w:marBottom w:val="0"/>
      <w:divBdr>
        <w:top w:val="none" w:sz="0" w:space="0" w:color="auto"/>
        <w:left w:val="none" w:sz="0" w:space="0" w:color="auto"/>
        <w:bottom w:val="none" w:sz="0" w:space="0" w:color="auto"/>
        <w:right w:val="none" w:sz="0" w:space="0" w:color="auto"/>
      </w:divBdr>
    </w:div>
    <w:div w:id="20245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3/T-417-13.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7E847-7647-44B1-887A-A679A0D5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1676</Words>
  <Characters>9224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Henry Lora Rodriguez</cp:lastModifiedBy>
  <cp:revision>13</cp:revision>
  <cp:lastPrinted>2016-08-16T21:43:00Z</cp:lastPrinted>
  <dcterms:created xsi:type="dcterms:W3CDTF">2016-08-16T12:05:00Z</dcterms:created>
  <dcterms:modified xsi:type="dcterms:W3CDTF">2016-10-18T16:44:00Z</dcterms:modified>
</cp:coreProperties>
</file>