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C1" w:rsidRPr="00EC41C1" w:rsidRDefault="00620EC1" w:rsidP="00EC41C1">
      <w:pPr>
        <w:pStyle w:val="Sinespaciado"/>
        <w:jc w:val="both"/>
        <w:rPr>
          <w:rFonts w:asciiTheme="minorHAnsi" w:hAnsiTheme="minorHAnsi"/>
          <w:sz w:val="18"/>
          <w:szCs w:val="18"/>
        </w:rPr>
      </w:pPr>
      <w:bookmarkStart w:id="0" w:name="_GoBack"/>
    </w:p>
    <w:p w:rsidR="00620EC1" w:rsidRPr="00EC41C1" w:rsidRDefault="00AD7E89" w:rsidP="00EC41C1">
      <w:pPr>
        <w:pStyle w:val="Sinespaciado"/>
        <w:jc w:val="both"/>
        <w:rPr>
          <w:rFonts w:asciiTheme="minorHAnsi" w:hAnsiTheme="minorHAnsi" w:cs="Arial"/>
          <w:sz w:val="18"/>
          <w:szCs w:val="18"/>
          <w:lang w:val="es-ES_tradnl"/>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00620EC1" w:rsidRPr="00EC41C1">
        <w:rPr>
          <w:rFonts w:asciiTheme="minorHAnsi" w:hAnsiTheme="minorHAnsi"/>
          <w:b/>
          <w:sz w:val="18"/>
          <w:szCs w:val="18"/>
        </w:rPr>
        <w:t xml:space="preserve">TUTELA CONTRA PROVIDENCIA JUDICIAL /Trámite de una Acción Popular / DEFECTO SUSTANTIVO / CAUSALES GENÉRICAS Y ESPECIALES DE PROCEDIBILIDAD / </w:t>
      </w:r>
      <w:r w:rsidR="00EC41C1" w:rsidRPr="00EC41C1">
        <w:rPr>
          <w:rFonts w:asciiTheme="minorHAnsi" w:hAnsiTheme="minorHAnsi"/>
          <w:b/>
          <w:sz w:val="18"/>
          <w:szCs w:val="18"/>
        </w:rPr>
        <w:t>Temeridad y Cosa juzgada Constitucional</w:t>
      </w:r>
      <w:r w:rsidR="00620EC1" w:rsidRPr="00EC41C1">
        <w:rPr>
          <w:rFonts w:asciiTheme="minorHAnsi" w:hAnsiTheme="minorHAnsi"/>
          <w:b/>
          <w:sz w:val="18"/>
          <w:szCs w:val="18"/>
        </w:rPr>
        <w:t xml:space="preserve"> / </w:t>
      </w:r>
      <w:r w:rsidR="00EC41C1">
        <w:rPr>
          <w:rFonts w:asciiTheme="minorHAnsi" w:hAnsiTheme="minorHAnsi"/>
          <w:b/>
          <w:sz w:val="18"/>
          <w:szCs w:val="18"/>
        </w:rPr>
        <w:t>“</w:t>
      </w:r>
      <w:r w:rsidR="00620EC1" w:rsidRPr="00EC41C1">
        <w:rPr>
          <w:rFonts w:asciiTheme="minorHAnsi" w:hAnsiTheme="minorHAnsi" w:cs="Arial"/>
          <w:sz w:val="18"/>
          <w:szCs w:val="18"/>
          <w:lang w:val="es-ES_tradnl"/>
        </w:rPr>
        <w:t>Por ello y conforme la doctrina constitucional, en presencia de varias acciones de tutela sucesivas debe inicialmente estudiarse la cosa juzgada constitucional antes que la temeridad (…)</w:t>
      </w:r>
    </w:p>
    <w:p w:rsidR="00620EC1" w:rsidRPr="00EC41C1" w:rsidRDefault="00620EC1" w:rsidP="00EC41C1">
      <w:pPr>
        <w:pStyle w:val="Sinespaciado"/>
        <w:jc w:val="both"/>
        <w:rPr>
          <w:rFonts w:asciiTheme="minorHAnsi" w:hAnsiTheme="minorHAnsi" w:cs="Arial"/>
          <w:iCs/>
          <w:color w:val="000000"/>
          <w:sz w:val="18"/>
          <w:szCs w:val="18"/>
        </w:rPr>
      </w:pPr>
      <w:r w:rsidRPr="00EC41C1">
        <w:rPr>
          <w:rFonts w:asciiTheme="minorHAnsi" w:hAnsiTheme="minorHAnsi" w:cs="Arial"/>
          <w:iCs/>
          <w:color w:val="000000"/>
          <w:sz w:val="18"/>
          <w:szCs w:val="18"/>
        </w:rPr>
        <w:t>Así entonces existe la posibilidad de que se presenten las siguientes situaciones: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w:t>
      </w:r>
      <w:r w:rsidR="00EC41C1">
        <w:rPr>
          <w:rFonts w:asciiTheme="minorHAnsi" w:hAnsiTheme="minorHAnsi" w:cs="Arial"/>
          <w:iCs/>
          <w:color w:val="000000"/>
          <w:sz w:val="18"/>
          <w:szCs w:val="18"/>
        </w:rPr>
        <w:t xml:space="preserve"> hecho tránsito a cosa juzgada.”</w:t>
      </w:r>
    </w:p>
    <w:p w:rsidR="00620EC1" w:rsidRPr="00EC41C1" w:rsidRDefault="00620EC1" w:rsidP="00EC41C1">
      <w:pPr>
        <w:pStyle w:val="Sinespaciado"/>
        <w:jc w:val="both"/>
        <w:rPr>
          <w:rFonts w:asciiTheme="minorHAnsi" w:hAnsiTheme="minorHAnsi" w:cs="Arial"/>
          <w:sz w:val="18"/>
          <w:szCs w:val="18"/>
        </w:rPr>
      </w:pPr>
      <w:r w:rsidRPr="00EC41C1">
        <w:rPr>
          <w:rFonts w:asciiTheme="minorHAnsi" w:hAnsiTheme="minorHAnsi" w:cs="Arial"/>
          <w:sz w:val="18"/>
          <w:szCs w:val="18"/>
        </w:rPr>
        <w:t>(…)</w:t>
      </w:r>
    </w:p>
    <w:p w:rsidR="00EC41C1" w:rsidRPr="00EC41C1" w:rsidRDefault="00EC41C1" w:rsidP="00EC41C1">
      <w:pPr>
        <w:pStyle w:val="Sinespaciado"/>
        <w:jc w:val="both"/>
        <w:rPr>
          <w:rFonts w:asciiTheme="minorHAnsi" w:hAnsiTheme="minorHAnsi" w:cs="Arial"/>
          <w:sz w:val="18"/>
          <w:szCs w:val="18"/>
        </w:rPr>
      </w:pPr>
      <w:r>
        <w:rPr>
          <w:rFonts w:asciiTheme="minorHAnsi" w:hAnsiTheme="minorHAnsi"/>
          <w:sz w:val="18"/>
          <w:szCs w:val="18"/>
        </w:rPr>
        <w:t>“</w:t>
      </w:r>
      <w:r w:rsidRPr="00EC41C1">
        <w:rPr>
          <w:rFonts w:asciiTheme="minorHAnsi" w:hAnsiTheme="minorHAnsi"/>
          <w:sz w:val="18"/>
          <w:szCs w:val="18"/>
        </w:rPr>
        <w:t>Sobre el punto tiene dicho el máximo órgano de cierre en asuntos constitucionales</w:t>
      </w:r>
      <w:r w:rsidRPr="00EC41C1">
        <w:rPr>
          <w:rFonts w:asciiTheme="minorHAnsi" w:hAnsiTheme="minorHAnsi" w:cs="Arial"/>
          <w:sz w:val="18"/>
          <w:szCs w:val="18"/>
        </w:rPr>
        <w:t>:</w:t>
      </w:r>
      <w:r w:rsidRPr="00EC41C1">
        <w:rPr>
          <w:rFonts w:asciiTheme="minorHAnsi" w:hAnsiTheme="minorHAnsi" w:cs="Arial"/>
          <w:i/>
          <w:sz w:val="18"/>
          <w:szCs w:val="18"/>
        </w:rPr>
        <w:t xml:space="preserve"> “(…) En estos casos, si bien lo procedente es la declaratoria de </w:t>
      </w:r>
      <w:r w:rsidRPr="00EC41C1">
        <w:rPr>
          <w:rFonts w:asciiTheme="minorHAnsi" w:hAnsiTheme="minorHAnsi" w:cs="Arial"/>
          <w:i/>
          <w:iCs/>
          <w:sz w:val="18"/>
          <w:szCs w:val="18"/>
        </w:rPr>
        <w:t>“improcedencia”</w:t>
      </w:r>
      <w:r w:rsidRPr="00EC41C1">
        <w:rPr>
          <w:rFonts w:asciiTheme="minorHAnsi" w:hAnsiTheme="minorHAnsi" w:cs="Arial"/>
          <w:i/>
          <w:sz w:val="18"/>
          <w:szCs w:val="18"/>
        </w:rPr>
        <w:t xml:space="preserve"> de las acciones de tutela indebidamente interpuestas, la actuación no se considera </w:t>
      </w:r>
      <w:r w:rsidRPr="00EC41C1">
        <w:rPr>
          <w:rFonts w:asciiTheme="minorHAnsi" w:hAnsiTheme="minorHAnsi" w:cs="Arial"/>
          <w:i/>
          <w:iCs/>
          <w:sz w:val="18"/>
          <w:szCs w:val="18"/>
        </w:rPr>
        <w:t>“temeraria”</w:t>
      </w:r>
      <w:r w:rsidRPr="00EC41C1">
        <w:rPr>
          <w:rFonts w:asciiTheme="minorHAnsi" w:hAnsiTheme="minorHAnsi" w:cs="Arial"/>
          <w:i/>
          <w:sz w:val="18"/>
          <w:szCs w:val="18"/>
        </w:rPr>
        <w:t xml:space="preserve"> y, por los mismo, no conduce a la imposición de sanción alguna en contra del tutelante (…)</w:t>
      </w:r>
      <w:r w:rsidRPr="00EC41C1">
        <w:rPr>
          <w:rFonts w:asciiTheme="minorHAnsi" w:hAnsiTheme="minorHAnsi" w:cs="Arial"/>
          <w:sz w:val="18"/>
          <w:szCs w:val="18"/>
        </w:rPr>
        <w:t>”. Criterio que la CSJ comparte en su jurisprudencia. También precedente horizontal de esta Corporación</w:t>
      </w:r>
      <w:r>
        <w:rPr>
          <w:rFonts w:asciiTheme="minorHAnsi" w:hAnsiTheme="minorHAnsi" w:cs="Arial"/>
          <w:sz w:val="18"/>
          <w:szCs w:val="18"/>
        </w:rPr>
        <w:t>.”</w:t>
      </w:r>
    </w:p>
    <w:p w:rsidR="00EC41C1" w:rsidRPr="00EC41C1" w:rsidRDefault="00EC41C1" w:rsidP="00EC41C1">
      <w:pPr>
        <w:pStyle w:val="Sinespaciado"/>
        <w:jc w:val="both"/>
        <w:rPr>
          <w:rFonts w:asciiTheme="minorHAnsi" w:hAnsiTheme="minorHAnsi" w:cs="Arial"/>
          <w:sz w:val="18"/>
          <w:szCs w:val="18"/>
        </w:rPr>
      </w:pPr>
    </w:p>
    <w:p w:rsidR="00EC41C1" w:rsidRPr="00EC41C1" w:rsidRDefault="00EC41C1" w:rsidP="00EC41C1">
      <w:pPr>
        <w:pStyle w:val="Sinespaciado"/>
        <w:jc w:val="both"/>
        <w:rPr>
          <w:rFonts w:asciiTheme="minorHAnsi" w:hAnsiTheme="minorHAnsi" w:cs="Arial"/>
          <w:sz w:val="18"/>
          <w:szCs w:val="18"/>
        </w:rPr>
      </w:pPr>
      <w:r w:rsidRPr="00EC41C1">
        <w:rPr>
          <w:rFonts w:asciiTheme="minorHAnsi" w:hAnsiTheme="minorHAnsi" w:cs="Arial"/>
          <w:sz w:val="18"/>
          <w:szCs w:val="18"/>
        </w:rPr>
        <w:t>(…)</w:t>
      </w:r>
    </w:p>
    <w:p w:rsidR="00620EC1" w:rsidRPr="00EC41C1" w:rsidRDefault="00EC41C1" w:rsidP="00EC41C1">
      <w:pPr>
        <w:pStyle w:val="Sinespaciado"/>
        <w:jc w:val="both"/>
        <w:rPr>
          <w:rFonts w:asciiTheme="minorHAnsi" w:hAnsiTheme="minorHAnsi" w:cs="Arial"/>
          <w:sz w:val="18"/>
          <w:szCs w:val="18"/>
        </w:rPr>
      </w:pPr>
      <w:r>
        <w:rPr>
          <w:rFonts w:asciiTheme="minorHAnsi" w:hAnsiTheme="minorHAnsi" w:cs="Arial"/>
          <w:bCs/>
          <w:sz w:val="18"/>
          <w:szCs w:val="18"/>
        </w:rPr>
        <w:t>“</w:t>
      </w:r>
      <w:r w:rsidR="00620EC1" w:rsidRPr="00EC41C1">
        <w:rPr>
          <w:rFonts w:asciiTheme="minorHAnsi" w:hAnsiTheme="minorHAnsi" w:cs="Arial"/>
          <w:bCs/>
          <w:sz w:val="18"/>
          <w:szCs w:val="18"/>
        </w:rPr>
        <w:t xml:space="preserve">El </w:t>
      </w:r>
      <w:r w:rsidR="00620EC1" w:rsidRPr="00EC41C1">
        <w:rPr>
          <w:rFonts w:asciiTheme="minorHAnsi" w:hAnsiTheme="minorHAnsi" w:cs="Arial"/>
          <w:color w:val="000000"/>
          <w:sz w:val="18"/>
          <w:szCs w:val="18"/>
        </w:rPr>
        <w:t>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w:t>
      </w:r>
      <w:r w:rsidR="00620EC1" w:rsidRPr="00EC41C1">
        <w:rPr>
          <w:rFonts w:asciiTheme="minorHAnsi" w:hAnsiTheme="minorHAnsi" w:cs="Arial"/>
          <w:sz w:val="18"/>
          <w:szCs w:val="18"/>
        </w:rPr>
        <w:t xml:space="preserve"> mientras </w:t>
      </w:r>
      <w:r w:rsidR="00620EC1" w:rsidRPr="00EC41C1">
        <w:rPr>
          <w:rFonts w:asciiTheme="minorHAnsi" w:hAnsiTheme="minorHAnsi" w:cs="Arial"/>
          <w:sz w:val="18"/>
          <w:szCs w:val="18"/>
          <w:lang w:val="es-CO"/>
        </w:rPr>
        <w:t xml:space="preserve">que el artículo 44 ídem establece que en estos asuntos </w:t>
      </w:r>
      <w:r w:rsidR="00620EC1" w:rsidRPr="00EC41C1">
        <w:rPr>
          <w:rFonts w:asciiTheme="minorHAnsi" w:hAnsiTheme="minorHAnsi" w:cs="Arial"/>
          <w:sz w:val="18"/>
          <w:szCs w:val="18"/>
        </w:rPr>
        <w:t xml:space="preserve">se aplicarán las disposiciones del CPC </w:t>
      </w:r>
      <w:r w:rsidR="00620EC1" w:rsidRPr="00EC41C1">
        <w:rPr>
          <w:rFonts w:asciiTheme="minorHAnsi" w:hAnsiTheme="minorHAnsi" w:cs="Arial"/>
          <w:sz w:val="18"/>
          <w:szCs w:val="18"/>
          <w:lang w:val="es-CO"/>
        </w:rPr>
        <w:t>(Hoy CGP)</w:t>
      </w:r>
      <w:r w:rsidR="00620EC1" w:rsidRPr="00EC41C1">
        <w:rPr>
          <w:rFonts w:asciiTheme="minorHAnsi" w:hAnsiTheme="minorHAnsi" w:cs="Arial"/>
          <w:sz w:val="18"/>
          <w:szCs w:val="18"/>
        </w:rPr>
        <w:t>, en los aspectos no regulados en la Ley.</w:t>
      </w:r>
    </w:p>
    <w:p w:rsidR="00620EC1" w:rsidRPr="00EC41C1" w:rsidRDefault="00620EC1" w:rsidP="00EC41C1">
      <w:pPr>
        <w:pStyle w:val="Sinespaciado"/>
        <w:jc w:val="both"/>
        <w:rPr>
          <w:rFonts w:asciiTheme="minorHAnsi" w:hAnsiTheme="minorHAnsi" w:cs="Arial"/>
          <w:sz w:val="18"/>
          <w:szCs w:val="18"/>
        </w:rPr>
      </w:pPr>
    </w:p>
    <w:p w:rsidR="00620EC1" w:rsidRPr="00EC41C1" w:rsidRDefault="00620EC1" w:rsidP="00EC41C1">
      <w:pPr>
        <w:pStyle w:val="Sinespaciado"/>
        <w:jc w:val="both"/>
        <w:rPr>
          <w:rFonts w:asciiTheme="minorHAnsi" w:hAnsiTheme="minorHAnsi" w:cs="Arial"/>
          <w:sz w:val="18"/>
          <w:szCs w:val="18"/>
          <w:lang w:val="es-CO"/>
        </w:rPr>
      </w:pPr>
      <w:r w:rsidRPr="00EC41C1">
        <w:rPr>
          <w:rFonts w:asciiTheme="minorHAnsi" w:hAnsiTheme="minorHAnsi" w:cs="Arial"/>
          <w:sz w:val="18"/>
          <w:szCs w:val="18"/>
          <w:lang w:val="es-CO"/>
        </w:rPr>
        <w:t xml:space="preserve">En las acciones populares la </w:t>
      </w:r>
      <w:r w:rsidRPr="00EC41C1">
        <w:rPr>
          <w:rFonts w:asciiTheme="minorHAnsi" w:hAnsiTheme="minorHAnsi" w:cs="Arial"/>
          <w:i/>
          <w:sz w:val="18"/>
          <w:szCs w:val="18"/>
          <w:lang w:val="es-CO"/>
        </w:rPr>
        <w:t xml:space="preserve">a quo </w:t>
      </w:r>
      <w:r w:rsidRPr="00EC41C1">
        <w:rPr>
          <w:rFonts w:asciiTheme="minorHAnsi" w:hAnsiTheme="minorHAnsi" w:cs="Arial"/>
          <w:sz w:val="18"/>
          <w:szCs w:val="18"/>
          <w:lang w:val="es-CO"/>
        </w:rPr>
        <w:t>con sendos proveídos del 08-06-2016 (Folio 14 y 22, ib.) y con fundamento en el artículo 317 del CGP, requirió al actor para que efectuara la publicación del aviso a la comunidad y procurara la notificación de los autos admisorios a los accionados; seguidamente y como quiera que dejó vencer los plazos concedidos sin atender las ordenes, mediante providencias del día 08-08-2016, declaró terminados los amparos por desistimiento tácito (Folios 17 y 25, ib.); finalmente, con autos del día 26-08-2016, desató las reposiciones formuladas y con fundamento en providencia del Tribunal Superior de Bogotá expuso al recurrente que el artículo 44 de la Ley 472 remite a las normas civiles, que el desistimiento tácito no está instituido para un único grupo de procesos y que en las acciones populares el promotor debe tener un mínimo de diligencia y atender las órdenes impartidas por el juez (Folios 19 a 20 y 27 a 28, ib.).</w:t>
      </w:r>
    </w:p>
    <w:p w:rsidR="00620EC1" w:rsidRPr="00EC41C1" w:rsidRDefault="00620EC1" w:rsidP="00EC41C1">
      <w:pPr>
        <w:pStyle w:val="Sinespaciado"/>
        <w:jc w:val="both"/>
        <w:rPr>
          <w:rFonts w:asciiTheme="minorHAnsi" w:hAnsiTheme="minorHAnsi" w:cs="Arial"/>
          <w:sz w:val="18"/>
          <w:szCs w:val="18"/>
        </w:rPr>
      </w:pPr>
    </w:p>
    <w:p w:rsidR="00620EC1" w:rsidRPr="00EC41C1" w:rsidRDefault="00620EC1" w:rsidP="00EC41C1">
      <w:pPr>
        <w:pStyle w:val="Sinespaciado"/>
        <w:jc w:val="both"/>
        <w:rPr>
          <w:rFonts w:asciiTheme="minorHAnsi" w:hAnsiTheme="minorHAnsi" w:cs="Arial"/>
          <w:sz w:val="18"/>
          <w:szCs w:val="18"/>
        </w:rPr>
      </w:pPr>
      <w:r w:rsidRPr="00EC41C1">
        <w:rPr>
          <w:rFonts w:asciiTheme="minorHAnsi" w:hAnsiTheme="minorHAnsi" w:cs="Arial"/>
          <w:color w:val="000000"/>
          <w:sz w:val="18"/>
          <w:szCs w:val="18"/>
        </w:rPr>
        <w:t xml:space="preserve">A partir de lo dicho, </w:t>
      </w:r>
      <w:r w:rsidRPr="00EC41C1">
        <w:rPr>
          <w:rFonts w:asciiTheme="minorHAnsi" w:hAnsiTheme="minorHAnsi" w:cs="Arial"/>
          <w:sz w:val="18"/>
          <w:szCs w:val="18"/>
          <w:lang w:val="es-CO"/>
        </w:rPr>
        <w:t>se considera que es inexistente la</w:t>
      </w:r>
      <w:r w:rsidRPr="00EC41C1">
        <w:rPr>
          <w:rFonts w:asciiTheme="minorHAnsi" w:hAnsiTheme="minorHAnsi"/>
          <w:sz w:val="18"/>
          <w:szCs w:val="18"/>
        </w:rPr>
        <w:t xml:space="preserve"> vulneración o amenaza a los derechos invocados por el tutelante, puesto que no se advierte arbitraria ni antojadiza la decisión controvertida. Comparta o no la Sala la posición de la jueza accionada, es evidente que se sostiene en un fundamento jurídico claro, es decir, en normas vigentes aplicables a las acciones populares (Artículo 44 de la Ley 472). </w:t>
      </w:r>
      <w:r w:rsidRPr="00EC41C1">
        <w:rPr>
          <w:rFonts w:asciiTheme="minorHAnsi" w:hAnsiTheme="minorHAnsi" w:cs="Arial"/>
          <w:color w:val="000000"/>
          <w:sz w:val="18"/>
          <w:szCs w:val="18"/>
        </w:rPr>
        <w:t>Tampoco se refleja una acción tendiente a e</w:t>
      </w:r>
      <w:r w:rsidRPr="00EC41C1">
        <w:rPr>
          <w:rFonts w:asciiTheme="minorHAnsi" w:hAnsiTheme="minorHAnsi" w:cs="Arial"/>
          <w:sz w:val="18"/>
          <w:szCs w:val="18"/>
        </w:rPr>
        <w:t>squivar el impulso oficioso, por el contrario el requerimiento que se hizo con base en el artículo 317 del CGP, refiere un interés en la jueza de conocimiento de agotar el trámite de los amparos con celeridad y eficacia, que nunca pudo lograr producto de la renuencia del actor en asumir con diligencia las mínimas cargas procesales impuestas. Téngase presente que como no existe caducidad o figura semejante, nada obsta para que la promueva nuevamente.</w:t>
      </w:r>
      <w:r w:rsidR="00EC41C1">
        <w:rPr>
          <w:rFonts w:asciiTheme="minorHAnsi" w:hAnsiTheme="minorHAnsi" w:cs="Arial"/>
          <w:sz w:val="18"/>
          <w:szCs w:val="18"/>
        </w:rPr>
        <w:t>”</w:t>
      </w:r>
    </w:p>
    <w:p w:rsidR="00620EC1" w:rsidRPr="00EC41C1" w:rsidRDefault="00620EC1" w:rsidP="00EC41C1">
      <w:pPr>
        <w:pStyle w:val="Sinespaciado"/>
        <w:jc w:val="both"/>
        <w:rPr>
          <w:rFonts w:asciiTheme="minorHAnsi" w:hAnsiTheme="minorHAnsi"/>
          <w:b/>
          <w:sz w:val="18"/>
          <w:szCs w:val="18"/>
        </w:rPr>
      </w:pPr>
    </w:p>
    <w:p w:rsidR="00620EC1" w:rsidRPr="00EC41C1" w:rsidRDefault="00620EC1" w:rsidP="00EC41C1">
      <w:pPr>
        <w:pStyle w:val="Sinespaciado"/>
        <w:jc w:val="both"/>
        <w:rPr>
          <w:rFonts w:asciiTheme="minorHAnsi" w:hAnsiTheme="minorHAnsi"/>
          <w:sz w:val="18"/>
          <w:szCs w:val="18"/>
        </w:rPr>
      </w:pPr>
      <w:r w:rsidRPr="00EC41C1">
        <w:rPr>
          <w:rFonts w:asciiTheme="minorHAnsi" w:hAnsiTheme="minorHAnsi"/>
          <w:b/>
          <w:sz w:val="18"/>
          <w:szCs w:val="18"/>
        </w:rPr>
        <w:t>Citación Jurisprudencial:</w:t>
      </w:r>
      <w:r w:rsidRPr="00EC41C1">
        <w:rPr>
          <w:rFonts w:asciiTheme="minorHAnsi" w:hAnsiTheme="minorHAnsi"/>
          <w:sz w:val="18"/>
          <w:szCs w:val="18"/>
        </w:rPr>
        <w:t xml:space="preserve"> </w:t>
      </w:r>
      <w:r w:rsidRPr="00EC41C1">
        <w:rPr>
          <w:rFonts w:asciiTheme="minorHAnsi" w:hAnsiTheme="minorHAnsi" w:cs="Arial"/>
          <w:sz w:val="18"/>
          <w:szCs w:val="18"/>
        </w:rPr>
        <w:t>Sentencia C-543 de 1992 / sentencia C-590 de 2005 /</w:t>
      </w:r>
      <w:r w:rsidRPr="00EC41C1">
        <w:rPr>
          <w:rFonts w:asciiTheme="minorHAnsi" w:hAnsiTheme="minorHAnsi"/>
          <w:sz w:val="18"/>
          <w:szCs w:val="18"/>
          <w:lang w:val="es-MX"/>
        </w:rPr>
        <w:t xml:space="preserve"> Sentencia T-917 de 2011. / Sentencia T-064 de 2015. / Sentencia T-307 de 2015. / </w:t>
      </w:r>
      <w:r w:rsidRPr="00EC41C1">
        <w:rPr>
          <w:rFonts w:asciiTheme="minorHAnsi" w:hAnsiTheme="minorHAnsi"/>
          <w:sz w:val="18"/>
          <w:szCs w:val="18"/>
        </w:rPr>
        <w:t xml:space="preserve">Sentencia T-134 de 1994. / Sentencia T-103 de 2014. / Sentencia T-567 de 1998. / </w:t>
      </w:r>
      <w:r w:rsidRPr="00EC41C1">
        <w:rPr>
          <w:rFonts w:asciiTheme="minorHAnsi" w:hAnsiTheme="minorHAnsi"/>
          <w:bCs/>
          <w:sz w:val="18"/>
          <w:szCs w:val="18"/>
          <w:bdr w:val="none" w:sz="0" w:space="0" w:color="auto" w:frame="1"/>
          <w:shd w:val="clear" w:color="auto" w:fill="FFFFFF"/>
        </w:rPr>
        <w:t xml:space="preserve">Sentencia T-120 de 2016. / </w:t>
      </w:r>
      <w:r w:rsidRPr="00EC41C1">
        <w:rPr>
          <w:rFonts w:asciiTheme="minorHAnsi" w:hAnsiTheme="minorHAnsi"/>
          <w:sz w:val="18"/>
          <w:szCs w:val="18"/>
        </w:rPr>
        <w:t xml:space="preserve">Sentencia </w:t>
      </w:r>
      <w:r w:rsidRPr="00EC41C1">
        <w:rPr>
          <w:rFonts w:asciiTheme="minorHAnsi" w:hAnsiTheme="minorHAnsi"/>
          <w:sz w:val="18"/>
          <w:szCs w:val="18"/>
          <w:lang w:val="es-CO"/>
        </w:rPr>
        <w:t xml:space="preserve">T-193 de 2008. / </w:t>
      </w:r>
      <w:r w:rsidRPr="00EC41C1">
        <w:rPr>
          <w:rFonts w:asciiTheme="minorHAnsi" w:hAnsiTheme="minorHAnsi"/>
          <w:sz w:val="18"/>
          <w:szCs w:val="18"/>
        </w:rPr>
        <w:t xml:space="preserve">Sentencia </w:t>
      </w:r>
      <w:r w:rsidRPr="00EC41C1">
        <w:rPr>
          <w:rFonts w:asciiTheme="minorHAnsi" w:hAnsiTheme="minorHAnsi"/>
          <w:sz w:val="18"/>
          <w:szCs w:val="18"/>
          <w:lang w:val="es-CO"/>
        </w:rPr>
        <w:t>T-185 de 2013. / Sentencia</w:t>
      </w:r>
      <w:r w:rsidRPr="00EC41C1">
        <w:rPr>
          <w:rFonts w:asciiTheme="minorHAnsi" w:hAnsiTheme="minorHAnsi"/>
          <w:sz w:val="18"/>
          <w:szCs w:val="18"/>
        </w:rPr>
        <w:t xml:space="preserve"> </w:t>
      </w:r>
      <w:r w:rsidRPr="00EC41C1">
        <w:rPr>
          <w:rFonts w:asciiTheme="minorHAnsi" w:hAnsiTheme="minorHAnsi"/>
          <w:bCs/>
          <w:sz w:val="18"/>
          <w:szCs w:val="18"/>
        </w:rPr>
        <w:t>SU-240 de 2015</w:t>
      </w:r>
      <w:r w:rsidRPr="00EC41C1">
        <w:rPr>
          <w:rFonts w:asciiTheme="minorHAnsi" w:hAnsiTheme="minorHAnsi"/>
          <w:sz w:val="18"/>
          <w:szCs w:val="18"/>
        </w:rPr>
        <w:t xml:space="preserve">. / </w:t>
      </w:r>
      <w:r w:rsidRPr="00EC41C1">
        <w:rPr>
          <w:rFonts w:asciiTheme="minorHAnsi" w:hAnsiTheme="minorHAnsi"/>
          <w:sz w:val="18"/>
          <w:szCs w:val="18"/>
          <w:lang w:val="es-CO"/>
        </w:rPr>
        <w:t>Sentencia</w:t>
      </w:r>
      <w:r w:rsidRPr="00EC41C1">
        <w:rPr>
          <w:rFonts w:asciiTheme="minorHAnsi" w:hAnsiTheme="minorHAnsi"/>
          <w:sz w:val="18"/>
          <w:szCs w:val="18"/>
        </w:rPr>
        <w:t xml:space="preserve"> </w:t>
      </w:r>
      <w:r w:rsidRPr="00EC41C1">
        <w:rPr>
          <w:rFonts w:asciiTheme="minorHAnsi" w:hAnsiTheme="minorHAnsi"/>
          <w:bCs/>
          <w:sz w:val="18"/>
          <w:szCs w:val="18"/>
        </w:rPr>
        <w:t xml:space="preserve">T-001 de 2016. / </w:t>
      </w:r>
      <w:r w:rsidRPr="00EC41C1">
        <w:rPr>
          <w:rFonts w:asciiTheme="minorHAnsi" w:hAnsiTheme="minorHAnsi"/>
          <w:sz w:val="18"/>
          <w:szCs w:val="18"/>
        </w:rPr>
        <w:t>Sentencia T-057 de 2016. / Sentencia</w:t>
      </w:r>
      <w:r w:rsidRPr="00EC41C1">
        <w:rPr>
          <w:rFonts w:asciiTheme="minorHAnsi" w:hAnsiTheme="minorHAnsi"/>
          <w:sz w:val="18"/>
          <w:szCs w:val="18"/>
          <w:lang w:val="es-CO"/>
        </w:rPr>
        <w:t xml:space="preserve"> T-095 de 2015. / </w:t>
      </w:r>
      <w:r w:rsidRPr="00EC41C1">
        <w:rPr>
          <w:rFonts w:asciiTheme="minorHAnsi" w:hAnsiTheme="minorHAnsi"/>
          <w:sz w:val="18"/>
          <w:szCs w:val="18"/>
        </w:rPr>
        <w:t>Sentencia</w:t>
      </w:r>
      <w:r w:rsidRPr="00EC41C1">
        <w:rPr>
          <w:rFonts w:asciiTheme="minorHAnsi" w:hAnsiTheme="minorHAnsi"/>
          <w:sz w:val="18"/>
          <w:szCs w:val="18"/>
          <w:lang w:val="es-CO"/>
        </w:rPr>
        <w:t xml:space="preserve"> T-560 de 2009.</w:t>
      </w:r>
      <w:r w:rsidRPr="00EC41C1">
        <w:rPr>
          <w:rFonts w:asciiTheme="minorHAnsi" w:hAnsiTheme="minorHAnsi"/>
          <w:sz w:val="18"/>
          <w:szCs w:val="18"/>
        </w:rPr>
        <w:t xml:space="preserve"> / Sentencia </w:t>
      </w:r>
      <w:r w:rsidRPr="00EC41C1">
        <w:rPr>
          <w:rFonts w:asciiTheme="minorHAnsi" w:hAnsiTheme="minorHAnsi"/>
          <w:sz w:val="18"/>
          <w:szCs w:val="18"/>
          <w:lang w:val="es-CO"/>
        </w:rPr>
        <w:t xml:space="preserve">T-184 de 2005. </w:t>
      </w:r>
      <w:r w:rsidRPr="00EC41C1">
        <w:rPr>
          <w:rFonts w:asciiTheme="minorHAnsi" w:hAnsiTheme="minorHAnsi"/>
          <w:bCs/>
          <w:color w:val="000000"/>
          <w:sz w:val="18"/>
          <w:szCs w:val="18"/>
        </w:rPr>
        <w:t xml:space="preserve">/ </w:t>
      </w:r>
      <w:r w:rsidRPr="00EC41C1">
        <w:rPr>
          <w:rFonts w:asciiTheme="minorHAnsi" w:hAnsiTheme="minorHAnsi"/>
          <w:sz w:val="18"/>
          <w:szCs w:val="18"/>
        </w:rPr>
        <w:t>Sentencia T-443 de 1995. / Sentencia T-149 de 1995. / Sentencia T-308 de 1995. / Sentencia T-001 de 1997. /</w:t>
      </w:r>
    </w:p>
    <w:p w:rsidR="00620EC1" w:rsidRPr="00EC41C1" w:rsidRDefault="00620EC1" w:rsidP="00EC41C1">
      <w:pPr>
        <w:pStyle w:val="Sinespaciado"/>
        <w:jc w:val="both"/>
        <w:rPr>
          <w:rFonts w:asciiTheme="minorHAnsi" w:hAnsiTheme="minorHAnsi"/>
          <w:sz w:val="18"/>
          <w:szCs w:val="18"/>
        </w:rPr>
      </w:pPr>
    </w:p>
    <w:p w:rsidR="00620EC1" w:rsidRPr="00EC41C1" w:rsidRDefault="00620EC1" w:rsidP="00EC41C1">
      <w:pPr>
        <w:pStyle w:val="Sinespaciado"/>
        <w:jc w:val="both"/>
        <w:rPr>
          <w:rFonts w:asciiTheme="minorHAnsi" w:hAnsiTheme="minorHAnsi" w:cs="Arial"/>
          <w:b/>
          <w:sz w:val="18"/>
          <w:szCs w:val="18"/>
        </w:rPr>
      </w:pPr>
      <w:r w:rsidRPr="00EC41C1">
        <w:rPr>
          <w:rFonts w:asciiTheme="minorHAnsi" w:hAnsiTheme="minorHAnsi" w:cs="Arial"/>
          <w:sz w:val="18"/>
          <w:szCs w:val="18"/>
          <w:lang w:val="es-CO"/>
        </w:rPr>
        <w:t xml:space="preserve">CORTE SUPREMA DE JUSTICIA, Sala de Casación Civil. Sentencia </w:t>
      </w:r>
      <w:r w:rsidRPr="00EC41C1">
        <w:rPr>
          <w:rFonts w:asciiTheme="minorHAnsi" w:hAnsiTheme="minorHAnsi" w:cs="Arial"/>
          <w:sz w:val="18"/>
          <w:szCs w:val="18"/>
        </w:rPr>
        <w:t>STC6596-2016</w:t>
      </w:r>
      <w:r w:rsidRPr="00EC41C1">
        <w:rPr>
          <w:rFonts w:asciiTheme="minorHAnsi" w:hAnsiTheme="minorHAnsi" w:cs="Arial"/>
          <w:sz w:val="18"/>
          <w:szCs w:val="18"/>
          <w:lang w:val="es-CO"/>
        </w:rPr>
        <w:t>.</w:t>
      </w:r>
    </w:p>
    <w:p w:rsidR="00620EC1" w:rsidRPr="00EC41C1" w:rsidRDefault="00620EC1" w:rsidP="00EC41C1">
      <w:pPr>
        <w:pStyle w:val="Sinespaciado"/>
        <w:jc w:val="both"/>
        <w:rPr>
          <w:rFonts w:asciiTheme="minorHAnsi" w:hAnsiTheme="minorHAnsi"/>
          <w:sz w:val="18"/>
          <w:szCs w:val="18"/>
        </w:rPr>
      </w:pPr>
    </w:p>
    <w:p w:rsidR="00620EC1" w:rsidRPr="00EC41C1" w:rsidRDefault="00620EC1" w:rsidP="00EC41C1">
      <w:pPr>
        <w:pStyle w:val="Sinespaciado"/>
        <w:jc w:val="both"/>
        <w:rPr>
          <w:rFonts w:asciiTheme="minorHAnsi" w:hAnsiTheme="minorHAnsi"/>
          <w:sz w:val="18"/>
          <w:szCs w:val="18"/>
          <w:lang w:val="es-CO"/>
        </w:rPr>
      </w:pPr>
      <w:r w:rsidRPr="00EC41C1">
        <w:rPr>
          <w:rFonts w:asciiTheme="minorHAnsi" w:hAnsiTheme="minorHAnsi"/>
          <w:sz w:val="18"/>
          <w:szCs w:val="18"/>
          <w:lang w:val="es-CO"/>
        </w:rPr>
        <w:t>TRIBUNAL SUPERIOR DE PEREIRA, Sala Civil-Familia. Sentencia del 28-03-2016, MP Dubermey Grisales Herrera, expediente No.</w:t>
      </w:r>
      <w:r w:rsidRPr="00EC41C1">
        <w:rPr>
          <w:rFonts w:asciiTheme="minorHAnsi" w:hAnsiTheme="minorHAnsi"/>
          <w:sz w:val="18"/>
          <w:szCs w:val="18"/>
        </w:rPr>
        <w:t xml:space="preserve"> </w:t>
      </w:r>
      <w:r w:rsidRPr="00EC41C1">
        <w:rPr>
          <w:rFonts w:asciiTheme="minorHAnsi" w:hAnsiTheme="minorHAnsi"/>
          <w:sz w:val="18"/>
          <w:szCs w:val="18"/>
          <w:lang w:val="es-CO"/>
        </w:rPr>
        <w:t xml:space="preserve">2016-00289-00. / TRIBUNAL SUPERIOR, Sala Civil – Familia. Sentencias del 30-06-2016, del 11-08-2016 y del </w:t>
      </w:r>
      <w:r w:rsidRPr="00EC41C1">
        <w:rPr>
          <w:rFonts w:asciiTheme="minorHAnsi" w:hAnsiTheme="minorHAnsi"/>
          <w:sz w:val="18"/>
          <w:szCs w:val="18"/>
        </w:rPr>
        <w:t>23-08-2016</w:t>
      </w:r>
      <w:r w:rsidRPr="00EC41C1">
        <w:rPr>
          <w:rFonts w:asciiTheme="minorHAnsi" w:hAnsiTheme="minorHAnsi"/>
          <w:sz w:val="18"/>
          <w:szCs w:val="18"/>
          <w:lang w:val="es-CO"/>
        </w:rPr>
        <w:t xml:space="preserve">, </w:t>
      </w:r>
      <w:r w:rsidRPr="00EC41C1">
        <w:rPr>
          <w:rFonts w:asciiTheme="minorHAnsi" w:hAnsiTheme="minorHAnsi"/>
          <w:sz w:val="18"/>
          <w:szCs w:val="18"/>
        </w:rPr>
        <w:t xml:space="preserve">MP: Duberney Grisales Herrera, </w:t>
      </w:r>
      <w:r w:rsidRPr="00EC41C1">
        <w:rPr>
          <w:rFonts w:asciiTheme="minorHAnsi" w:hAnsiTheme="minorHAnsi"/>
          <w:sz w:val="18"/>
          <w:szCs w:val="18"/>
          <w:lang w:val="es-CO"/>
        </w:rPr>
        <w:t>exp.</w:t>
      </w:r>
      <w:r w:rsidRPr="00EC41C1">
        <w:rPr>
          <w:rFonts w:asciiTheme="minorHAnsi" w:hAnsiTheme="minorHAnsi" w:cs="Arial"/>
          <w:sz w:val="18"/>
          <w:szCs w:val="18"/>
        </w:rPr>
        <w:t xml:space="preserve"> </w:t>
      </w:r>
      <w:r w:rsidRPr="00EC41C1">
        <w:rPr>
          <w:rFonts w:asciiTheme="minorHAnsi" w:hAnsiTheme="minorHAnsi"/>
          <w:sz w:val="18"/>
          <w:szCs w:val="18"/>
        </w:rPr>
        <w:t xml:space="preserve">2016-00554-00, 2016-00750-00 y </w:t>
      </w:r>
      <w:r w:rsidRPr="00EC41C1">
        <w:rPr>
          <w:rFonts w:asciiTheme="minorHAnsi" w:hAnsiTheme="minorHAnsi" w:cs="Arial"/>
          <w:sz w:val="18"/>
          <w:szCs w:val="18"/>
        </w:rPr>
        <w:t>2016-00794-00</w:t>
      </w:r>
      <w:r w:rsidRPr="00EC41C1">
        <w:rPr>
          <w:rFonts w:asciiTheme="minorHAnsi" w:hAnsiTheme="minorHAnsi"/>
          <w:sz w:val="18"/>
          <w:szCs w:val="18"/>
        </w:rPr>
        <w:t>, entre otras.</w:t>
      </w:r>
    </w:p>
    <w:p w:rsidR="00620EC1" w:rsidRPr="00EC41C1" w:rsidRDefault="00620EC1" w:rsidP="00EC41C1">
      <w:pPr>
        <w:pStyle w:val="Sinespaciado"/>
        <w:jc w:val="both"/>
        <w:rPr>
          <w:rFonts w:asciiTheme="minorHAnsi" w:hAnsiTheme="minorHAnsi"/>
          <w:sz w:val="18"/>
          <w:szCs w:val="18"/>
        </w:rPr>
      </w:pPr>
    </w:p>
    <w:p w:rsidR="00620EC1" w:rsidRPr="00620EC1" w:rsidRDefault="000F4500" w:rsidP="00620EC1">
      <w:pPr>
        <w:pStyle w:val="Sinespaciado"/>
        <w:jc w:val="both"/>
        <w:rPr>
          <w:rFonts w:asciiTheme="minorHAnsi" w:hAnsiTheme="minorHAnsi"/>
          <w:sz w:val="18"/>
          <w:szCs w:val="18"/>
        </w:rPr>
      </w:pPr>
      <w:r>
        <w:rPr>
          <w:rFonts w:asciiTheme="minorHAnsi" w:hAnsiTheme="minorHAnsi"/>
          <w:sz w:val="18"/>
          <w:szCs w:val="18"/>
        </w:rPr>
        <w:t>-------------------------------------------------------------------------------------------------------------------------------------------------------------------------</w:t>
      </w:r>
    </w:p>
    <w:p w:rsidR="00620EC1" w:rsidRPr="00620EC1" w:rsidRDefault="00620EC1" w:rsidP="00620EC1">
      <w:pPr>
        <w:pStyle w:val="Sinespaciado"/>
        <w:jc w:val="both"/>
        <w:rPr>
          <w:rFonts w:asciiTheme="minorHAnsi" w:hAnsiTheme="minorHAnsi"/>
          <w:sz w:val="18"/>
          <w:szCs w:val="18"/>
        </w:rPr>
      </w:pPr>
    </w:p>
    <w:bookmarkEnd w:id="0"/>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3E77E6" w:rsidRDefault="00970930" w:rsidP="003E77E6">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3E77E6" w:rsidRDefault="003E77E6" w:rsidP="003E77E6">
      <w:pPr>
        <w:pStyle w:val="Textoindependiente"/>
        <w:spacing w:line="360" w:lineRule="auto"/>
        <w:rPr>
          <w:rFonts w:ascii="Arial" w:hAnsi="Arial" w:cs="Arial"/>
          <w:sz w:val="22"/>
          <w:lang w:val="es-ES"/>
        </w:rPr>
      </w:pPr>
      <w:r>
        <w:rPr>
          <w:rFonts w:ascii="Arial" w:hAnsi="Arial" w:cs="Arial"/>
          <w:sz w:val="22"/>
          <w:szCs w:val="22"/>
        </w:rPr>
        <w:tab/>
      </w:r>
      <w:r>
        <w:rPr>
          <w:rFonts w:ascii="Arial" w:hAnsi="Arial" w:cs="Arial"/>
          <w:sz w:val="22"/>
          <w:szCs w:val="22"/>
        </w:rPr>
        <w:tab/>
      </w:r>
      <w:r w:rsidRPr="003E77E6">
        <w:rPr>
          <w:rFonts w:ascii="Arial" w:hAnsi="Arial" w:cs="Arial"/>
          <w:sz w:val="22"/>
          <w:lang w:val="es-ES"/>
        </w:rPr>
        <w:t>Accionante</w:t>
      </w:r>
      <w:r w:rsidRPr="003E77E6">
        <w:rPr>
          <w:rFonts w:ascii="Arial" w:hAnsi="Arial" w:cs="Arial"/>
          <w:sz w:val="22"/>
          <w:lang w:val="es-ES"/>
        </w:rPr>
        <w:tab/>
      </w:r>
      <w:r w:rsidRPr="003E77E6">
        <w:rPr>
          <w:rFonts w:ascii="Arial" w:hAnsi="Arial" w:cs="Arial"/>
          <w:sz w:val="22"/>
          <w:lang w:val="es-ES"/>
        </w:rPr>
        <w:tab/>
        <w:t>: Javier Elías Arias Idárraga</w:t>
      </w:r>
    </w:p>
    <w:p w:rsidR="003E77E6" w:rsidRDefault="003E77E6" w:rsidP="003E77E6">
      <w:pPr>
        <w:pStyle w:val="Textoindependiente"/>
        <w:spacing w:line="360" w:lineRule="auto"/>
        <w:rPr>
          <w:rFonts w:ascii="Arial" w:hAnsi="Arial" w:cs="Arial"/>
          <w:sz w:val="22"/>
          <w:lang w:val="es-ES"/>
        </w:rPr>
      </w:pPr>
      <w:r>
        <w:rPr>
          <w:rFonts w:ascii="Arial" w:hAnsi="Arial" w:cs="Arial"/>
          <w:sz w:val="22"/>
          <w:lang w:val="es-ES"/>
        </w:rPr>
        <w:tab/>
      </w:r>
      <w:r>
        <w:rPr>
          <w:rFonts w:ascii="Arial" w:hAnsi="Arial" w:cs="Arial"/>
          <w:sz w:val="22"/>
          <w:lang w:val="es-ES"/>
        </w:rPr>
        <w:tab/>
      </w:r>
      <w:r w:rsidRPr="003E77E6">
        <w:rPr>
          <w:rFonts w:ascii="Arial" w:hAnsi="Arial" w:cs="Arial"/>
          <w:sz w:val="22"/>
          <w:lang w:val="es-ES"/>
        </w:rPr>
        <w:t>Accionado (s)</w:t>
      </w:r>
      <w:r w:rsidRPr="003E77E6">
        <w:rPr>
          <w:rFonts w:ascii="Arial" w:hAnsi="Arial" w:cs="Arial"/>
          <w:sz w:val="22"/>
          <w:lang w:val="es-ES"/>
        </w:rPr>
        <w:tab/>
      </w:r>
      <w:r w:rsidRPr="003E77E6">
        <w:rPr>
          <w:rFonts w:ascii="Arial" w:hAnsi="Arial" w:cs="Arial"/>
          <w:sz w:val="22"/>
          <w:lang w:val="es-ES"/>
        </w:rPr>
        <w:tab/>
        <w:t xml:space="preserve">: Juzgado </w:t>
      </w:r>
      <w:r w:rsidRPr="003E77E6">
        <w:rPr>
          <w:rFonts w:ascii="Arial" w:hAnsi="Arial" w:cs="Arial"/>
          <w:sz w:val="22"/>
          <w:lang w:val="es-CO"/>
        </w:rPr>
        <w:t xml:space="preserve">1º Civil </w:t>
      </w:r>
      <w:r w:rsidRPr="003E77E6">
        <w:rPr>
          <w:rFonts w:ascii="Arial" w:hAnsi="Arial" w:cs="Arial"/>
          <w:sz w:val="22"/>
          <w:lang w:val="es-ES"/>
        </w:rPr>
        <w:t xml:space="preserve">del Circuito de Pereira y Defensoría del   </w:t>
      </w:r>
    </w:p>
    <w:p w:rsidR="003E77E6" w:rsidRDefault="003E77E6" w:rsidP="003E77E6">
      <w:pPr>
        <w:pStyle w:val="Textoindependiente"/>
        <w:spacing w:line="360" w:lineRule="auto"/>
        <w:rPr>
          <w:rFonts w:ascii="Arial" w:hAnsi="Arial" w:cs="Arial"/>
          <w:sz w:val="22"/>
          <w:lang w:val="es-ES"/>
        </w:rPr>
      </w:pPr>
      <w:r>
        <w:rPr>
          <w:rFonts w:ascii="Arial" w:hAnsi="Arial" w:cs="Arial"/>
          <w:sz w:val="22"/>
          <w:lang w:val="es-ES"/>
        </w:rPr>
        <w:tab/>
      </w:r>
      <w:r>
        <w:rPr>
          <w:rFonts w:ascii="Arial" w:hAnsi="Arial" w:cs="Arial"/>
          <w:sz w:val="22"/>
          <w:lang w:val="es-ES"/>
        </w:rPr>
        <w:tab/>
      </w:r>
      <w:r>
        <w:rPr>
          <w:rFonts w:ascii="Arial" w:hAnsi="Arial" w:cs="Arial"/>
          <w:sz w:val="22"/>
          <w:lang w:val="es-ES"/>
        </w:rPr>
        <w:tab/>
      </w:r>
      <w:r>
        <w:rPr>
          <w:rFonts w:ascii="Arial" w:hAnsi="Arial" w:cs="Arial"/>
          <w:sz w:val="22"/>
          <w:lang w:val="es-ES"/>
        </w:rPr>
        <w:tab/>
      </w:r>
      <w:r>
        <w:rPr>
          <w:rFonts w:ascii="Arial" w:hAnsi="Arial" w:cs="Arial"/>
          <w:sz w:val="22"/>
          <w:lang w:val="es-ES"/>
        </w:rPr>
        <w:tab/>
      </w:r>
      <w:r w:rsidRPr="003E77E6">
        <w:rPr>
          <w:rFonts w:ascii="Arial" w:hAnsi="Arial" w:cs="Arial"/>
          <w:color w:val="FFFFFF" w:themeColor="background1"/>
          <w:sz w:val="22"/>
          <w:lang w:val="es-ES"/>
        </w:rPr>
        <w:t xml:space="preserve">: </w:t>
      </w:r>
      <w:r w:rsidRPr="003E77E6">
        <w:rPr>
          <w:rFonts w:ascii="Arial" w:hAnsi="Arial" w:cs="Arial"/>
          <w:sz w:val="22"/>
          <w:lang w:val="es-ES"/>
        </w:rPr>
        <w:t>Pueblo, Regional Caldas</w:t>
      </w:r>
    </w:p>
    <w:p w:rsidR="003E77E6" w:rsidRDefault="003E77E6" w:rsidP="003E77E6">
      <w:pPr>
        <w:pStyle w:val="Textoindependiente"/>
        <w:spacing w:line="360" w:lineRule="auto"/>
        <w:rPr>
          <w:rFonts w:ascii="Arial" w:hAnsi="Arial" w:cs="Arial"/>
          <w:sz w:val="22"/>
          <w:lang w:val="es-CO"/>
        </w:rPr>
      </w:pPr>
      <w:r>
        <w:rPr>
          <w:rFonts w:ascii="Arial" w:hAnsi="Arial" w:cs="Arial"/>
          <w:sz w:val="22"/>
          <w:lang w:val="es-ES"/>
        </w:rPr>
        <w:lastRenderedPageBreak/>
        <w:tab/>
      </w:r>
      <w:r>
        <w:rPr>
          <w:rFonts w:ascii="Arial" w:hAnsi="Arial" w:cs="Arial"/>
          <w:sz w:val="22"/>
          <w:lang w:val="es-ES"/>
        </w:rPr>
        <w:tab/>
      </w:r>
      <w:r w:rsidRPr="003E77E6">
        <w:rPr>
          <w:rFonts w:ascii="Arial" w:hAnsi="Arial" w:cs="Arial"/>
          <w:sz w:val="22"/>
          <w:lang w:val="es-ES"/>
        </w:rPr>
        <w:t>Litisconsorte (s)</w:t>
      </w:r>
      <w:r w:rsidRPr="003E77E6">
        <w:rPr>
          <w:rFonts w:ascii="Arial" w:hAnsi="Arial" w:cs="Arial"/>
          <w:sz w:val="22"/>
          <w:lang w:val="es-ES"/>
        </w:rPr>
        <w:tab/>
        <w:t xml:space="preserve">: </w:t>
      </w:r>
      <w:r w:rsidRPr="003E77E6">
        <w:rPr>
          <w:rFonts w:ascii="Arial" w:hAnsi="Arial" w:cs="Arial"/>
          <w:sz w:val="22"/>
          <w:lang w:val="es-CO"/>
        </w:rPr>
        <w:t>Defensoría del Pueblo Regional de Risaralda y otros</w:t>
      </w:r>
    </w:p>
    <w:p w:rsidR="003E77E6" w:rsidRDefault="003E77E6" w:rsidP="008E5334">
      <w:pPr>
        <w:pStyle w:val="Textoindependiente"/>
        <w:spacing w:line="360" w:lineRule="auto"/>
        <w:rPr>
          <w:rFonts w:ascii="Arial" w:hAnsi="Arial" w:cs="Arial"/>
          <w:sz w:val="22"/>
          <w:lang w:val="es-ES"/>
        </w:rPr>
      </w:pPr>
      <w:r>
        <w:rPr>
          <w:rFonts w:ascii="Arial" w:hAnsi="Arial" w:cs="Arial"/>
          <w:sz w:val="22"/>
          <w:lang w:val="es-ES"/>
        </w:rPr>
        <w:tab/>
      </w:r>
      <w:r>
        <w:rPr>
          <w:rFonts w:ascii="Arial" w:hAnsi="Arial" w:cs="Arial"/>
          <w:sz w:val="22"/>
          <w:lang w:val="es-ES"/>
        </w:rPr>
        <w:tab/>
      </w:r>
      <w:r w:rsidRPr="003E77E6">
        <w:rPr>
          <w:rFonts w:ascii="Arial" w:hAnsi="Arial" w:cs="Arial"/>
          <w:sz w:val="22"/>
          <w:lang w:val="es-ES"/>
        </w:rPr>
        <w:t>Radicación</w:t>
      </w:r>
      <w:r w:rsidRPr="003E77E6">
        <w:rPr>
          <w:rFonts w:ascii="Arial" w:hAnsi="Arial" w:cs="Arial"/>
          <w:sz w:val="22"/>
          <w:lang w:val="es-ES"/>
        </w:rPr>
        <w:tab/>
      </w:r>
      <w:r w:rsidRPr="003E77E6">
        <w:rPr>
          <w:rFonts w:ascii="Arial" w:hAnsi="Arial" w:cs="Arial"/>
          <w:sz w:val="22"/>
          <w:lang w:val="es-ES"/>
        </w:rPr>
        <w:tab/>
        <w:t xml:space="preserve">: 2016-00850-00 y 2016-00851-00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Pr>
          <w:rFonts w:ascii="Arial" w:hAnsi="Arial" w:cs="Arial"/>
          <w:sz w:val="22"/>
          <w:szCs w:val="22"/>
        </w:rPr>
        <w:t>Defecto sustantivo o material</w:t>
      </w:r>
      <w:r w:rsidR="00907AF0">
        <w:rPr>
          <w:rFonts w:ascii="Arial" w:hAnsi="Arial" w:cs="Arial"/>
          <w:sz w:val="22"/>
          <w:szCs w:val="22"/>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052C1">
        <w:rPr>
          <w:rFonts w:ascii="Arial" w:hAnsi="Arial"/>
          <w:sz w:val="22"/>
          <w:szCs w:val="22"/>
        </w:rPr>
        <w:t>438 de 12-09-2016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D052C1">
        <w:rPr>
          <w:rFonts w:ascii="Arial" w:hAnsi="Arial" w:cs="Arial"/>
          <w:iCs/>
          <w:smallCaps/>
          <w:sz w:val="28"/>
          <w:szCs w:val="28"/>
          <w:lang w:val="es-CO"/>
        </w:rPr>
        <w:t xml:space="preserve">doce </w:t>
      </w:r>
      <w:r w:rsidRPr="00BC082A">
        <w:rPr>
          <w:rFonts w:ascii="Arial" w:hAnsi="Arial" w:cs="Arial"/>
          <w:iCs/>
          <w:smallCaps/>
          <w:sz w:val="28"/>
          <w:szCs w:val="28"/>
          <w:lang w:val="es-CO"/>
        </w:rPr>
        <w:t>(</w:t>
      </w:r>
      <w:r w:rsidR="00D052C1">
        <w:rPr>
          <w:rFonts w:ascii="Arial" w:hAnsi="Arial" w:cs="Arial"/>
          <w:iCs/>
          <w:smallCaps/>
          <w:sz w:val="28"/>
          <w:szCs w:val="28"/>
          <w:lang w:val="es-CO"/>
        </w:rPr>
        <w:t>12</w:t>
      </w:r>
      <w:r w:rsidRPr="00BC082A">
        <w:rPr>
          <w:rFonts w:ascii="Arial" w:hAnsi="Arial" w:cs="Arial"/>
          <w:iCs/>
          <w:smallCaps/>
          <w:sz w:val="28"/>
          <w:szCs w:val="28"/>
          <w:lang w:val="es-CO"/>
        </w:rPr>
        <w:t xml:space="preserve">) de </w:t>
      </w:r>
      <w:r w:rsidR="003E77E6">
        <w:rPr>
          <w:rFonts w:ascii="Arial" w:hAnsi="Arial" w:cs="Arial"/>
          <w:iCs/>
          <w:smallCaps/>
          <w:sz w:val="28"/>
          <w:szCs w:val="28"/>
          <w:lang w:val="es-CO"/>
        </w:rPr>
        <w:t xml:space="preserve">septiembre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3E77E6" w:rsidP="00571B10">
      <w:pPr>
        <w:pStyle w:val="Textoindependiente"/>
        <w:spacing w:line="360" w:lineRule="auto"/>
        <w:rPr>
          <w:rFonts w:ascii="Arial" w:hAnsi="Arial"/>
          <w:szCs w:val="24"/>
        </w:rPr>
      </w:pPr>
      <w:r>
        <w:rPr>
          <w:rFonts w:ascii="Arial" w:hAnsi="Arial"/>
          <w:szCs w:val="24"/>
        </w:rPr>
        <w:t xml:space="preserve">Las acciones </w:t>
      </w:r>
      <w:r w:rsidR="005118AB">
        <w:rPr>
          <w:rFonts w:ascii="Arial" w:hAnsi="Arial"/>
          <w:szCs w:val="24"/>
        </w:rPr>
        <w:t>constitucional</w:t>
      </w:r>
      <w:r>
        <w:rPr>
          <w:rFonts w:ascii="Arial" w:hAnsi="Arial"/>
          <w:szCs w:val="24"/>
        </w:rPr>
        <w:t>es</w:t>
      </w:r>
      <w:r w:rsidR="005118AB">
        <w:rPr>
          <w:rFonts w:ascii="Arial" w:hAnsi="Arial"/>
          <w:szCs w:val="24"/>
        </w:rPr>
        <w:t xml:space="preserve"> de la referencia</w:t>
      </w:r>
      <w:r w:rsidR="00571B10">
        <w:rPr>
          <w:rFonts w:ascii="Arial" w:hAnsi="Arial"/>
          <w:szCs w:val="24"/>
        </w:rPr>
        <w:t>, adelantadas las debidas actuaciones con el trámite preferente y sumario, sin que se eviden</w:t>
      </w:r>
      <w:r w:rsidR="005118AB">
        <w:rPr>
          <w:rFonts w:ascii="Arial" w:hAnsi="Arial"/>
          <w:szCs w:val="24"/>
        </w:rPr>
        <w:t>cien causales de nulidad que la</w:t>
      </w:r>
      <w:r>
        <w:rPr>
          <w:rFonts w:ascii="Arial" w:hAnsi="Arial"/>
          <w:szCs w:val="24"/>
        </w:rPr>
        <w:t>s</w:t>
      </w:r>
      <w:r w:rsidR="005118AB">
        <w:rPr>
          <w:rFonts w:ascii="Arial" w:hAnsi="Arial"/>
          <w:szCs w:val="24"/>
        </w:rPr>
        <w:t xml:space="preserve"> invaliden</w:t>
      </w:r>
      <w:r w:rsidR="00571B10">
        <w:rPr>
          <w:rFonts w:ascii="Arial" w:hAnsi="Arial"/>
          <w:szCs w:val="24"/>
        </w:rPr>
        <w:t>.</w:t>
      </w: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 xml:space="preserve">Informó el actor que adelanta en el Juzgado accionado, </w:t>
      </w:r>
      <w:r w:rsidR="003E77E6">
        <w:rPr>
          <w:rFonts w:ascii="Arial" w:hAnsi="Arial" w:cs="Arial"/>
        </w:rPr>
        <w:t xml:space="preserve">las acciones </w:t>
      </w:r>
      <w:r w:rsidR="00BC760D">
        <w:rPr>
          <w:rFonts w:ascii="Arial" w:hAnsi="Arial" w:cs="Arial"/>
        </w:rPr>
        <w:t>popular</w:t>
      </w:r>
      <w:r w:rsidR="003E77E6">
        <w:rPr>
          <w:rFonts w:ascii="Arial" w:hAnsi="Arial" w:cs="Arial"/>
        </w:rPr>
        <w:t>es</w:t>
      </w:r>
      <w:r w:rsidR="00BC760D">
        <w:rPr>
          <w:rFonts w:ascii="Arial" w:hAnsi="Arial" w:cs="Arial"/>
        </w:rPr>
        <w:t xml:space="preserve"> No</w:t>
      </w:r>
      <w:r>
        <w:rPr>
          <w:rFonts w:ascii="Arial" w:hAnsi="Arial" w:cs="Arial"/>
        </w:rPr>
        <w:t>.</w:t>
      </w:r>
      <w:r w:rsidR="003E77E6">
        <w:rPr>
          <w:rFonts w:ascii="Arial" w:hAnsi="Arial" w:cs="Arial"/>
        </w:rPr>
        <w:t>2015-00057-00 y 2015-00058-00</w:t>
      </w:r>
      <w:r>
        <w:rPr>
          <w:rFonts w:ascii="Arial" w:hAnsi="Arial" w:cs="Arial"/>
        </w:rPr>
        <w:t xml:space="preserve">, </w:t>
      </w:r>
      <w:r w:rsidR="00BC760D">
        <w:rPr>
          <w:rFonts w:ascii="Arial" w:hAnsi="Arial" w:cs="Arial"/>
        </w:rPr>
        <w:t xml:space="preserve">que </w:t>
      </w:r>
      <w:r w:rsidR="003E77E6">
        <w:rPr>
          <w:rFonts w:ascii="Arial" w:hAnsi="Arial" w:cs="Arial"/>
        </w:rPr>
        <w:t>se declararon</w:t>
      </w:r>
      <w:r>
        <w:rPr>
          <w:rFonts w:ascii="Arial" w:hAnsi="Arial" w:cs="Arial"/>
        </w:rPr>
        <w:t xml:space="preserve"> </w:t>
      </w:r>
      <w:r w:rsidR="00BC760D">
        <w:rPr>
          <w:rFonts w:ascii="Arial" w:hAnsi="Arial" w:cs="Arial"/>
        </w:rPr>
        <w:t>terminada</w:t>
      </w:r>
      <w:r w:rsidR="003E77E6">
        <w:rPr>
          <w:rFonts w:ascii="Arial" w:hAnsi="Arial" w:cs="Arial"/>
        </w:rPr>
        <w:t>s</w:t>
      </w:r>
      <w:r w:rsidR="00BC760D">
        <w:rPr>
          <w:rFonts w:ascii="Arial" w:hAnsi="Arial" w:cs="Arial"/>
        </w:rPr>
        <w:t xml:space="preserve"> por </w:t>
      </w:r>
      <w:r>
        <w:rPr>
          <w:rFonts w:ascii="Arial" w:hAnsi="Arial" w:cs="Arial"/>
        </w:rPr>
        <w:t xml:space="preserve">desistimiento tácito, a pesar de </w:t>
      </w:r>
      <w:r w:rsidR="00401990">
        <w:rPr>
          <w:rFonts w:ascii="Arial" w:hAnsi="Arial" w:cs="Arial"/>
        </w:rPr>
        <w:t>que la Ley 472 no lo contempla</w:t>
      </w:r>
      <w:r>
        <w:rPr>
          <w:rFonts w:ascii="Arial" w:hAnsi="Arial" w:cs="Arial"/>
        </w:rPr>
        <w:t xml:space="preserve">. Refirió que ese actuar del juzgado vulneró el debido proceso pues </w:t>
      </w:r>
      <w:r w:rsidR="00BC760D">
        <w:rPr>
          <w:rFonts w:ascii="Arial" w:hAnsi="Arial" w:cs="Arial"/>
        </w:rPr>
        <w:t xml:space="preserve">se </w:t>
      </w:r>
      <w:r>
        <w:rPr>
          <w:rFonts w:ascii="Arial" w:hAnsi="Arial" w:cs="Arial"/>
        </w:rPr>
        <w:t>aplic</w:t>
      </w:r>
      <w:r w:rsidR="00BC760D">
        <w:rPr>
          <w:rFonts w:ascii="Arial" w:hAnsi="Arial" w:cs="Arial"/>
        </w:rPr>
        <w:t>ó una figura inexistente (Folio</w:t>
      </w:r>
      <w:r w:rsidR="003E77E6">
        <w:rPr>
          <w:rFonts w:ascii="Arial" w:hAnsi="Arial" w:cs="Arial"/>
        </w:rPr>
        <w:t>s</w:t>
      </w:r>
      <w:r>
        <w:rPr>
          <w:rFonts w:ascii="Arial" w:hAnsi="Arial" w:cs="Arial"/>
        </w:rPr>
        <w:t xml:space="preserve"> 1</w:t>
      </w:r>
      <w:r w:rsidR="003E77E6">
        <w:rPr>
          <w:rFonts w:ascii="Arial" w:hAnsi="Arial" w:cs="Arial"/>
        </w:rPr>
        <w:t xml:space="preserve"> y 3</w:t>
      </w:r>
      <w:r>
        <w:rPr>
          <w:rFonts w:ascii="Arial" w:hAnsi="Arial" w:cs="Arial"/>
        </w:rPr>
        <w:t xml:space="preserve">, de este cuaderno).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3E77E6">
        <w:rPr>
          <w:rFonts w:ascii="Arial" w:hAnsi="Arial" w:cs="Arial"/>
          <w:spacing w:val="-3"/>
          <w:lang w:val="es-ES_tradnl"/>
        </w:rPr>
        <w:t>s</w:t>
      </w:r>
      <w:r w:rsidR="004A4E9F">
        <w:rPr>
          <w:rFonts w:ascii="Arial" w:hAnsi="Arial" w:cs="Arial"/>
          <w:spacing w:val="-3"/>
          <w:lang w:val="es-ES_tradnl"/>
        </w:rPr>
        <w:t xml:space="preserve"> 1</w:t>
      </w:r>
      <w:r w:rsidR="003E77E6">
        <w:rPr>
          <w:rFonts w:ascii="Arial" w:hAnsi="Arial" w:cs="Arial"/>
          <w:spacing w:val="-3"/>
          <w:lang w:val="es-ES_tradnl"/>
        </w:rPr>
        <w:t xml:space="preserve"> y 3</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571B10">
        <w:rPr>
          <w:rFonts w:ascii="Arial" w:hAnsi="Arial" w:cs="Arial"/>
          <w:szCs w:val="24"/>
        </w:rPr>
        <w:t xml:space="preserve">continuar con el trámite de </w:t>
      </w:r>
      <w:r w:rsidR="00BC760D">
        <w:rPr>
          <w:rFonts w:ascii="Arial" w:hAnsi="Arial" w:cs="Arial"/>
          <w:szCs w:val="24"/>
        </w:rPr>
        <w:t>la</w:t>
      </w:r>
      <w:r w:rsidR="003E77E6">
        <w:rPr>
          <w:rFonts w:ascii="Arial" w:hAnsi="Arial" w:cs="Arial"/>
          <w:szCs w:val="24"/>
        </w:rPr>
        <w:t>s</w:t>
      </w:r>
      <w:r w:rsidR="00BC760D">
        <w:rPr>
          <w:rFonts w:ascii="Arial" w:hAnsi="Arial" w:cs="Arial"/>
          <w:szCs w:val="24"/>
        </w:rPr>
        <w:t xml:space="preserve"> </w:t>
      </w:r>
      <w:r w:rsidR="003E77E6">
        <w:rPr>
          <w:rFonts w:ascii="Arial" w:hAnsi="Arial" w:cs="Arial"/>
          <w:szCs w:val="24"/>
        </w:rPr>
        <w:t xml:space="preserve">acciones </w:t>
      </w:r>
      <w:r w:rsidR="00BC760D">
        <w:rPr>
          <w:rFonts w:ascii="Arial" w:hAnsi="Arial" w:cs="Arial"/>
          <w:szCs w:val="24"/>
        </w:rPr>
        <w:t>popular</w:t>
      </w:r>
      <w:r w:rsidR="003E77E6">
        <w:rPr>
          <w:rFonts w:ascii="Arial" w:hAnsi="Arial" w:cs="Arial"/>
          <w:szCs w:val="24"/>
        </w:rPr>
        <w:t>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BC760D" w:rsidP="008E6CF4">
      <w:pPr>
        <w:spacing w:line="360" w:lineRule="auto"/>
        <w:jc w:val="both"/>
        <w:rPr>
          <w:rFonts w:ascii="Arial" w:hAnsi="Arial"/>
        </w:rPr>
      </w:pPr>
      <w:r>
        <w:rPr>
          <w:rFonts w:ascii="Arial" w:hAnsi="Arial"/>
        </w:rPr>
        <w:t xml:space="preserve">Por reparto ordinario </w:t>
      </w:r>
      <w:r w:rsidR="003E77E6">
        <w:rPr>
          <w:rFonts w:ascii="Arial" w:hAnsi="Arial"/>
        </w:rPr>
        <w:t xml:space="preserve">del día 02-09-2016, </w:t>
      </w:r>
      <w:r>
        <w:rPr>
          <w:rFonts w:ascii="Arial" w:hAnsi="Arial"/>
        </w:rPr>
        <w:t xml:space="preserve">se asignó el conocimiento a este Despacho,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w:t>
      </w:r>
      <w:r>
        <w:rPr>
          <w:rFonts w:ascii="Arial" w:hAnsi="Arial"/>
        </w:rPr>
        <w:t xml:space="preserve"> hábil siguiente</w:t>
      </w:r>
      <w:r w:rsidR="008E6CF4" w:rsidRPr="008E5A62">
        <w:rPr>
          <w:rFonts w:ascii="Arial" w:hAnsi="Arial"/>
        </w:rPr>
        <w:t xml:space="preserve">, se </w:t>
      </w:r>
      <w:r w:rsidR="003E77E6">
        <w:rPr>
          <w:rFonts w:ascii="Arial" w:hAnsi="Arial"/>
        </w:rPr>
        <w:t>admitieron</w:t>
      </w:r>
      <w:r w:rsidR="008E6CF4" w:rsidRPr="008E5A62">
        <w:rPr>
          <w:rFonts w:ascii="Arial" w:hAnsi="Arial"/>
        </w:rPr>
        <w:t xml:space="preserve">, se vinculó a </w:t>
      </w:r>
      <w:r w:rsidR="008E6CF4">
        <w:rPr>
          <w:rFonts w:ascii="Arial" w:hAnsi="Arial"/>
        </w:rPr>
        <w:t xml:space="preserve">quienes se estimó </w:t>
      </w:r>
      <w:r w:rsidR="008E6CF4">
        <w:rPr>
          <w:rFonts w:ascii="Arial" w:hAnsi="Arial"/>
        </w:rPr>
        <w:lastRenderedPageBreak/>
        <w:t>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3E77E6">
        <w:rPr>
          <w:rFonts w:ascii="Arial" w:hAnsi="Arial"/>
        </w:rPr>
        <w:t>5 y 6</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3E77E6">
        <w:rPr>
          <w:rFonts w:ascii="Arial" w:hAnsi="Arial"/>
        </w:rPr>
        <w:t xml:space="preserve">Seguidamente con proveído del 08-09-2016, se </w:t>
      </w:r>
      <w:r w:rsidR="00D052C1">
        <w:rPr>
          <w:rFonts w:ascii="Arial" w:hAnsi="Arial"/>
        </w:rPr>
        <w:t>ordenó</w:t>
      </w:r>
      <w:r w:rsidR="003E77E6">
        <w:rPr>
          <w:rFonts w:ascii="Arial" w:hAnsi="Arial"/>
        </w:rPr>
        <w:t xml:space="preserve"> otra vinculación (Folio 58, ibídem).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3E77E6">
        <w:rPr>
          <w:rFonts w:ascii="Arial" w:hAnsi="Arial"/>
        </w:rPr>
        <w:t>8 y 9 y tales</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w:t>
      </w:r>
      <w:r>
        <w:rPr>
          <w:rFonts w:ascii="Arial" w:hAnsi="Arial" w:cs="Arial"/>
        </w:rPr>
        <w:t>,</w:t>
      </w:r>
      <w:r w:rsidR="008E6CF4" w:rsidRPr="003B7741">
        <w:rPr>
          <w:rFonts w:ascii="Arial" w:hAnsi="Arial" w:cs="Arial"/>
        </w:rPr>
        <w:t xml:space="preserve"> Regional Risaralda</w:t>
      </w:r>
      <w:r w:rsidR="00571B10">
        <w:rPr>
          <w:rFonts w:ascii="Arial" w:hAnsi="Arial" w:cs="Arial"/>
        </w:rPr>
        <w:t xml:space="preserve"> (Folio </w:t>
      </w:r>
      <w:r w:rsidR="003E77E6">
        <w:rPr>
          <w:rFonts w:ascii="Arial" w:hAnsi="Arial" w:cs="Arial"/>
        </w:rPr>
        <w:t>10</w:t>
      </w:r>
      <w:r w:rsidR="00A2178F">
        <w:rPr>
          <w:rFonts w:ascii="Arial" w:hAnsi="Arial" w:cs="Arial"/>
        </w:rPr>
        <w:t>, ibídem)</w:t>
      </w:r>
      <w:r w:rsidR="008E6CF4">
        <w:rPr>
          <w:rFonts w:ascii="Arial" w:hAnsi="Arial" w:cs="Arial"/>
        </w:rPr>
        <w:t>,</w:t>
      </w:r>
      <w:r w:rsidR="008E6CF4" w:rsidRPr="003B7741">
        <w:rPr>
          <w:rFonts w:ascii="Arial" w:hAnsi="Arial"/>
        </w:rPr>
        <w:t xml:space="preserve"> </w:t>
      </w:r>
      <w:r w:rsidR="008E6CF4">
        <w:rPr>
          <w:rFonts w:ascii="Arial" w:hAnsi="Arial"/>
        </w:rPr>
        <w:t xml:space="preserve">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A672F3">
        <w:rPr>
          <w:rFonts w:ascii="Arial" w:hAnsi="Arial"/>
        </w:rPr>
        <w:t>29 a 32</w:t>
      </w:r>
      <w:r w:rsidR="001123F4">
        <w:rPr>
          <w:rFonts w:ascii="Arial" w:hAnsi="Arial"/>
        </w:rPr>
        <w:t>, ib.)</w:t>
      </w:r>
      <w:r w:rsidR="00A672F3">
        <w:rPr>
          <w:rFonts w:ascii="Arial" w:hAnsi="Arial"/>
        </w:rPr>
        <w:t xml:space="preserve"> y la Defensoría del Pueblo, Regional Caldas (Folios 40 a 56, ib.)</w:t>
      </w:r>
      <w:r w:rsidR="008E6CF4" w:rsidRPr="003B6DD2">
        <w:rPr>
          <w:rFonts w:ascii="Arial" w:hAnsi="Arial"/>
        </w:rPr>
        <w:t>.</w:t>
      </w:r>
      <w:r>
        <w:rPr>
          <w:rFonts w:ascii="Arial" w:hAnsi="Arial"/>
        </w:rPr>
        <w:t xml:space="preserve"> El accionado arrimó </w:t>
      </w:r>
      <w:r w:rsidR="003E77E6">
        <w:rPr>
          <w:rFonts w:ascii="Arial" w:hAnsi="Arial"/>
        </w:rPr>
        <w:t xml:space="preserve">el informe y </w:t>
      </w:r>
      <w:r>
        <w:rPr>
          <w:rFonts w:ascii="Arial" w:hAnsi="Arial"/>
        </w:rPr>
        <w:t xml:space="preserve">las copias requeridas (Folios </w:t>
      </w:r>
      <w:r w:rsidR="003E77E6">
        <w:rPr>
          <w:rFonts w:ascii="Arial" w:hAnsi="Arial"/>
        </w:rPr>
        <w:t xml:space="preserve">13 a </w:t>
      </w:r>
      <w:r w:rsidR="00A672F3">
        <w:rPr>
          <w:rFonts w:ascii="Arial" w:hAnsi="Arial"/>
        </w:rPr>
        <w:t>28</w:t>
      </w:r>
      <w:r>
        <w:rPr>
          <w:rFonts w:ascii="Arial" w:hAnsi="Arial"/>
        </w:rPr>
        <w:t>, ib.)</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A672F3">
        <w:rPr>
          <w:rFonts w:ascii="Arial" w:hAnsi="Arial" w:cs="Arial"/>
          <w:spacing w:val="3"/>
        </w:rPr>
        <w:t>10</w:t>
      </w:r>
      <w:r>
        <w:rPr>
          <w:rFonts w:ascii="Arial" w:hAnsi="Arial" w:cs="Arial"/>
          <w:spacing w:val="3"/>
        </w:rPr>
        <w:t>, ib.)</w:t>
      </w:r>
      <w:r>
        <w:rPr>
          <w:rFonts w:ascii="Arial" w:hAnsi="Arial"/>
        </w:rPr>
        <w:t xml:space="preserve">. </w:t>
      </w:r>
    </w:p>
    <w:p w:rsidR="00FE52BE" w:rsidRDefault="00FE52BE"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BC760D">
        <w:rPr>
          <w:rFonts w:ascii="Arial" w:hAnsi="Arial"/>
        </w:rPr>
        <w:t xml:space="preserve">pidió su desvinculación </w:t>
      </w:r>
      <w:r w:rsidR="00A672F3">
        <w:rPr>
          <w:rFonts w:ascii="Arial" w:hAnsi="Arial"/>
        </w:rPr>
        <w:t xml:space="preserve">y condenar en costas al accionante por temeridad </w:t>
      </w:r>
      <w:r w:rsidR="00EE2E34">
        <w:rPr>
          <w:rFonts w:ascii="Arial" w:hAnsi="Arial"/>
        </w:rPr>
        <w:t xml:space="preserve">(Folios </w:t>
      </w:r>
      <w:r w:rsidR="00A672F3">
        <w:rPr>
          <w:rFonts w:ascii="Arial" w:hAnsi="Arial"/>
        </w:rPr>
        <w:t>29 a 32</w:t>
      </w:r>
      <w:r w:rsidR="00EE2E34">
        <w:rPr>
          <w:rFonts w:ascii="Arial" w:hAnsi="Arial"/>
        </w:rPr>
        <w:t>, ib.)</w:t>
      </w:r>
      <w:r w:rsidR="00A538AF">
        <w:rPr>
          <w:rFonts w:ascii="Arial" w:hAnsi="Arial"/>
        </w:rPr>
        <w:t>.</w:t>
      </w:r>
    </w:p>
    <w:p w:rsidR="00EE2E34" w:rsidRDefault="00EE2E34" w:rsidP="006F4450">
      <w:pPr>
        <w:spacing w:line="360" w:lineRule="auto"/>
        <w:jc w:val="both"/>
        <w:rPr>
          <w:rFonts w:ascii="Arial" w:hAnsi="Arial"/>
        </w:rPr>
      </w:pPr>
    </w:p>
    <w:p w:rsidR="00B81FDA" w:rsidRDefault="00B81FDA" w:rsidP="00B81FDA">
      <w:pPr>
        <w:pStyle w:val="Prrafodelista"/>
        <w:numPr>
          <w:ilvl w:val="1"/>
          <w:numId w:val="18"/>
        </w:numPr>
        <w:spacing w:line="360" w:lineRule="auto"/>
        <w:jc w:val="both"/>
        <w:rPr>
          <w:rFonts w:ascii="Arial" w:hAnsi="Arial"/>
        </w:rPr>
      </w:pPr>
      <w:r>
        <w:rPr>
          <w:rFonts w:ascii="Arial" w:hAnsi="Arial"/>
        </w:rPr>
        <w:t>La Defensoría del Pueblo</w:t>
      </w:r>
      <w:r w:rsidR="00A672F3">
        <w:rPr>
          <w:rFonts w:ascii="Arial" w:hAnsi="Arial"/>
        </w:rPr>
        <w:t>,</w:t>
      </w:r>
      <w:r>
        <w:rPr>
          <w:rFonts w:ascii="Arial" w:hAnsi="Arial"/>
        </w:rPr>
        <w:t xml:space="preserve"> Regional Caldas</w:t>
      </w:r>
    </w:p>
    <w:p w:rsidR="00B81FDA" w:rsidRDefault="00B81FDA" w:rsidP="00B81FDA">
      <w:pPr>
        <w:spacing w:line="360" w:lineRule="auto"/>
        <w:jc w:val="both"/>
        <w:rPr>
          <w:rFonts w:ascii="Arial" w:hAnsi="Arial"/>
        </w:rPr>
      </w:pPr>
    </w:p>
    <w:p w:rsidR="00B81FDA" w:rsidRPr="00B81FDA" w:rsidRDefault="00724752" w:rsidP="00B81FDA">
      <w:pPr>
        <w:spacing w:line="360" w:lineRule="auto"/>
        <w:jc w:val="both"/>
        <w:rPr>
          <w:rFonts w:ascii="Arial" w:hAnsi="Arial"/>
        </w:rPr>
      </w:pPr>
      <w:r>
        <w:rPr>
          <w:rFonts w:ascii="Arial" w:hAnsi="Arial"/>
        </w:rPr>
        <w:t xml:space="preserve">Manifestó que desde el año 2014 designó un defensor público para que </w:t>
      </w:r>
      <w:r w:rsidR="00E13B07">
        <w:rPr>
          <w:rFonts w:ascii="Arial" w:hAnsi="Arial"/>
        </w:rPr>
        <w:t>brindara asesoría al actor</w:t>
      </w:r>
      <w:r w:rsidR="00A672F3">
        <w:rPr>
          <w:rFonts w:ascii="Arial" w:hAnsi="Arial"/>
        </w:rPr>
        <w:t xml:space="preserve"> e</w:t>
      </w:r>
      <w:r>
        <w:rPr>
          <w:rFonts w:ascii="Arial" w:hAnsi="Arial"/>
        </w:rPr>
        <w:t xml:space="preserve"> hizo un recuento de las actuaciones</w:t>
      </w:r>
      <w:r w:rsidR="00E13B07">
        <w:rPr>
          <w:rFonts w:ascii="Arial" w:hAnsi="Arial"/>
        </w:rPr>
        <w:t xml:space="preserve"> adelantadas y de las distintas solicitudes presentadas, </w:t>
      </w:r>
      <w:r>
        <w:rPr>
          <w:rFonts w:ascii="Arial" w:hAnsi="Arial"/>
        </w:rPr>
        <w:t xml:space="preserve">para concluir el abuso que </w:t>
      </w:r>
      <w:r w:rsidR="00A672F3">
        <w:rPr>
          <w:rFonts w:ascii="Arial" w:hAnsi="Arial"/>
        </w:rPr>
        <w:t xml:space="preserve">el actor </w:t>
      </w:r>
      <w:r w:rsidR="00E13B07">
        <w:rPr>
          <w:rFonts w:ascii="Arial" w:hAnsi="Arial"/>
        </w:rPr>
        <w:t xml:space="preserve">hace de las </w:t>
      </w:r>
      <w:r>
        <w:rPr>
          <w:rFonts w:ascii="Arial" w:hAnsi="Arial"/>
        </w:rPr>
        <w:t>acciones constitucionales</w:t>
      </w:r>
      <w:r w:rsidR="00E13B07">
        <w:rPr>
          <w:rFonts w:ascii="Arial" w:hAnsi="Arial"/>
        </w:rPr>
        <w:t xml:space="preserve">. </w:t>
      </w:r>
      <w:r w:rsidR="002B48D5">
        <w:rPr>
          <w:rFonts w:ascii="Arial" w:hAnsi="Arial"/>
        </w:rPr>
        <w:t>Asimismo, c</w:t>
      </w:r>
      <w:r w:rsidR="00E13B07">
        <w:rPr>
          <w:rFonts w:ascii="Arial" w:hAnsi="Arial"/>
        </w:rPr>
        <w:t>onsideró que el accionante actúa con temeridad y mala fe porque con el amparo pretende el reconocimiento de intereses económicos</w:t>
      </w:r>
      <w:r w:rsidR="00A672F3">
        <w:rPr>
          <w:rFonts w:ascii="Arial" w:hAnsi="Arial"/>
        </w:rPr>
        <w:t>, por lo que solicitó declarar improcedente el amparo y sancionar al accionante</w:t>
      </w:r>
      <w:r w:rsidR="00E13B07">
        <w:rPr>
          <w:rFonts w:ascii="Arial" w:hAnsi="Arial"/>
        </w:rPr>
        <w:t xml:space="preserve"> (</w:t>
      </w:r>
      <w:r w:rsidR="002B48D5">
        <w:rPr>
          <w:rFonts w:ascii="Arial" w:hAnsi="Arial"/>
        </w:rPr>
        <w:t xml:space="preserve">Folios </w:t>
      </w:r>
      <w:r w:rsidR="00A672F3">
        <w:rPr>
          <w:rFonts w:ascii="Arial" w:hAnsi="Arial"/>
        </w:rPr>
        <w:t>40 a 56</w:t>
      </w:r>
      <w:r w:rsidR="002B48D5">
        <w:rPr>
          <w:rFonts w:ascii="Arial" w:hAnsi="Arial"/>
        </w:rPr>
        <w:t>, ib.).</w:t>
      </w: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A672F3">
        <w:rPr>
          <w:rFonts w:ascii="Arial" w:hAnsi="Arial" w:cs="Arial"/>
          <w:sz w:val="24"/>
          <w:szCs w:val="24"/>
        </w:rPr>
        <w:t>Primero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A672F3">
        <w:rPr>
          <w:rFonts w:ascii="Arial" w:hAnsi="Arial" w:cs="Arial"/>
        </w:rPr>
        <w:t>Primero</w:t>
      </w:r>
      <w:r w:rsidR="00A538AF">
        <w:rPr>
          <w:rFonts w:ascii="Arial" w:hAnsi="Arial" w:cs="Arial"/>
        </w:rPr>
        <w:t xml:space="preserve"> </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Pr="00765006"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765006">
        <w:rPr>
          <w:rFonts w:ascii="Arial" w:hAnsi="Arial"/>
          <w:szCs w:val="24"/>
        </w:rPr>
        <w:t>La resolución del problema jurídico</w:t>
      </w:r>
    </w:p>
    <w:p w:rsidR="008F34B8" w:rsidRPr="0076500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A538AF" w:rsidRPr="00765006" w:rsidRDefault="00A538AF" w:rsidP="00A538AF">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765006">
        <w:rPr>
          <w:rFonts w:ascii="Arial" w:hAnsi="Arial"/>
          <w:szCs w:val="24"/>
        </w:rPr>
        <w:t>La legitimación en la causa</w:t>
      </w:r>
    </w:p>
    <w:p w:rsidR="00A538AF" w:rsidRPr="00765006" w:rsidRDefault="00A538AF" w:rsidP="00A538AF">
      <w:pPr>
        <w:pStyle w:val="Textoindependiente"/>
        <w:spacing w:line="360" w:lineRule="auto"/>
        <w:rPr>
          <w:rFonts w:ascii="Arial" w:hAnsi="Arial" w:cs="Arial"/>
          <w:szCs w:val="24"/>
        </w:rPr>
      </w:pPr>
    </w:p>
    <w:p w:rsidR="00A538AF" w:rsidRPr="00765006" w:rsidRDefault="00A538AF" w:rsidP="00A538AF">
      <w:pPr>
        <w:pStyle w:val="Textoindependiente"/>
        <w:spacing w:line="360" w:lineRule="auto"/>
        <w:rPr>
          <w:rFonts w:ascii="Arial" w:hAnsi="Arial" w:cs="Arial"/>
          <w:szCs w:val="24"/>
        </w:rPr>
      </w:pPr>
      <w:r w:rsidRPr="00765006">
        <w:rPr>
          <w:rFonts w:ascii="Arial" w:hAnsi="Arial" w:cs="Arial"/>
          <w:szCs w:val="24"/>
        </w:rPr>
        <w:t xml:space="preserve">Se cumple la legitimación por activa dado que el actor, </w:t>
      </w:r>
      <w:r w:rsidR="00A672F3">
        <w:rPr>
          <w:rFonts w:ascii="Arial" w:hAnsi="Arial" w:cs="Arial"/>
          <w:szCs w:val="24"/>
        </w:rPr>
        <w:t xml:space="preserve">es parte activa </w:t>
      </w:r>
      <w:r w:rsidRPr="00765006">
        <w:rPr>
          <w:rFonts w:ascii="Arial" w:hAnsi="Arial" w:cs="Arial"/>
          <w:szCs w:val="24"/>
        </w:rPr>
        <w:t xml:space="preserve">en </w:t>
      </w:r>
      <w:r w:rsidR="00A672F3">
        <w:rPr>
          <w:rFonts w:ascii="Arial" w:hAnsi="Arial" w:cs="Arial"/>
          <w:szCs w:val="24"/>
        </w:rPr>
        <w:t xml:space="preserve">las acciones populares </w:t>
      </w:r>
      <w:r w:rsidRPr="00765006">
        <w:rPr>
          <w:rFonts w:ascii="Arial" w:hAnsi="Arial" w:cs="Arial"/>
          <w:szCs w:val="24"/>
        </w:rPr>
        <w:t xml:space="preserve">en </w:t>
      </w:r>
      <w:r w:rsidR="00A672F3">
        <w:rPr>
          <w:rFonts w:ascii="Arial" w:hAnsi="Arial" w:cs="Arial"/>
          <w:szCs w:val="24"/>
        </w:rPr>
        <w:t xml:space="preserve">las </w:t>
      </w:r>
      <w:r w:rsidRPr="00765006">
        <w:rPr>
          <w:rFonts w:ascii="Arial" w:hAnsi="Arial" w:cs="Arial"/>
          <w:szCs w:val="24"/>
        </w:rPr>
        <w:t xml:space="preserve">que se reprocha la falta al debido proceso. Y por pasiva, lo es el Juzgado </w:t>
      </w:r>
      <w:r w:rsidR="00A672F3">
        <w:rPr>
          <w:rFonts w:ascii="Arial" w:hAnsi="Arial" w:cs="Arial"/>
          <w:szCs w:val="24"/>
        </w:rPr>
        <w:t>Primero</w:t>
      </w:r>
      <w:r w:rsidRPr="00765006">
        <w:rPr>
          <w:rFonts w:ascii="Arial" w:hAnsi="Arial" w:cs="Arial"/>
          <w:szCs w:val="24"/>
        </w:rPr>
        <w:t xml:space="preserve"> Civil del Circuito de Pereira, al ser la autoridad judicial que conoce </w:t>
      </w:r>
      <w:r w:rsidR="00A672F3">
        <w:rPr>
          <w:rFonts w:ascii="Arial" w:hAnsi="Arial" w:cs="Arial"/>
          <w:szCs w:val="24"/>
        </w:rPr>
        <w:t xml:space="preserve">de los </w:t>
      </w:r>
      <w:r w:rsidR="001E5C81">
        <w:rPr>
          <w:rFonts w:ascii="Arial" w:hAnsi="Arial" w:cs="Arial"/>
          <w:szCs w:val="24"/>
        </w:rPr>
        <w:t>juicio</w:t>
      </w:r>
      <w:r w:rsidR="00A672F3">
        <w:rPr>
          <w:rFonts w:ascii="Arial" w:hAnsi="Arial" w:cs="Arial"/>
          <w:szCs w:val="24"/>
        </w:rPr>
        <w:t>s</w:t>
      </w:r>
      <w:r w:rsidRPr="00765006">
        <w:rPr>
          <w:rFonts w:ascii="Arial" w:hAnsi="Arial" w:cs="Arial"/>
          <w:szCs w:val="24"/>
        </w:rPr>
        <w:t>.</w:t>
      </w:r>
    </w:p>
    <w:p w:rsidR="00A538AF" w:rsidRPr="00A538AF" w:rsidRDefault="00A538AF" w:rsidP="00A538AF">
      <w:pPr>
        <w:pStyle w:val="Textoindependiente"/>
        <w:spacing w:line="360" w:lineRule="auto"/>
        <w:rPr>
          <w:rFonts w:ascii="Arial" w:hAnsi="Arial" w:cs="Arial"/>
          <w:szCs w:val="24"/>
          <w:highlight w:val="yellow"/>
        </w:rPr>
      </w:pPr>
    </w:p>
    <w:p w:rsidR="00D052C1" w:rsidRDefault="00D052C1" w:rsidP="00D052C1">
      <w:pPr>
        <w:widowControl/>
        <w:spacing w:line="360" w:lineRule="auto"/>
        <w:jc w:val="both"/>
        <w:rPr>
          <w:rFonts w:ascii="Arial" w:hAnsi="Arial" w:cs="Arial"/>
        </w:rPr>
      </w:pPr>
      <w:r>
        <w:rPr>
          <w:rFonts w:ascii="Arial" w:hAnsi="Arial" w:cs="Arial"/>
        </w:rPr>
        <w:t>Como los litisconsortes vinculados a este trámite, la Defensoría del Pueblo y la Procuraduría General de la Nación, Regionales de Risaralda, y la Alcaldía y la Personería de Pereira no participaron en la acción popular dentro de la cual se alega la vulneración al debido proceso, carecen de legitimación, por ende se declarará improcedente el amparo en su contra; asimismo y como quiera que el señor Cristian Vásquez, no incurrió en violación o amenaza alguna, se negará la tutela en su contra.</w:t>
      </w:r>
    </w:p>
    <w:p w:rsidR="00A538AF" w:rsidRPr="00326A31"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w:t>
      </w:r>
      <w:r w:rsidR="00D052C1">
        <w:rPr>
          <w:rFonts w:ascii="Arial" w:hAnsi="Arial" w:cs="Arial"/>
          <w:szCs w:val="24"/>
        </w:rPr>
        <w:t>por</w:t>
      </w:r>
      <w:r w:rsidRPr="006A3AB9">
        <w:rPr>
          <w:rFonts w:ascii="Arial" w:hAnsi="Arial" w:cs="Arial"/>
          <w:szCs w:val="24"/>
        </w:rPr>
        <w:t xml:space="preserve"> la de “causales genéricas de procedibilidad” y ensanchar las causales, pasando de cuatro (4) a ocho (8), es decir, las “causales especiales”, que deben reunirse para adentrarse en el estudio concreto del caso.</w:t>
      </w:r>
    </w:p>
    <w:p w:rsidR="00D052C1" w:rsidRPr="006A3AB9" w:rsidRDefault="00D052C1"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w:t>
      </w:r>
      <w:r w:rsidRPr="006A3AB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765006" w:rsidRPr="00DA7FE8" w:rsidRDefault="00765006" w:rsidP="00765006">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765006" w:rsidRDefault="00765006" w:rsidP="00765006">
      <w:pPr>
        <w:spacing w:line="360" w:lineRule="auto"/>
        <w:ind w:right="22"/>
        <w:jc w:val="both"/>
        <w:rPr>
          <w:rFonts w:ascii="Arial" w:hAnsi="Arial" w:cs="Arial"/>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765006" w:rsidRDefault="00765006" w:rsidP="00765006">
      <w:pPr>
        <w:ind w:left="567" w:right="22"/>
        <w:jc w:val="both"/>
        <w:rPr>
          <w:rFonts w:ascii="Arial" w:hAnsi="Arial" w:cs="Arial"/>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xml:space="preserve">, (ii) cuando a pesar del amplio margen interpretativo que la </w:t>
      </w:r>
      <w:r w:rsidRPr="000A1B5D">
        <w:rPr>
          <w:rFonts w:ascii="Arial" w:hAnsi="Arial" w:cs="Arial"/>
        </w:rPr>
        <w:lastRenderedPageBreak/>
        <w:t>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14"/>
      </w:r>
      <w:r>
        <w:rPr>
          <w:rFonts w:ascii="Arial" w:hAnsi="Arial" w:cs="Arial"/>
          <w:iCs/>
          <w:vertAlign w:val="superscript"/>
        </w:rPr>
        <w:t>-</w:t>
      </w:r>
      <w:r>
        <w:rPr>
          <w:rStyle w:val="Refdenotaalpie"/>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Default="00765006" w:rsidP="00765006">
      <w:pPr>
        <w:pStyle w:val="Textoindependiente"/>
        <w:spacing w:line="360" w:lineRule="auto"/>
        <w:rPr>
          <w:rFonts w:ascii="Arial" w:hAnsi="Arial" w:cs="Arial"/>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765006" w:rsidRDefault="00765006" w:rsidP="00765006">
      <w:pPr>
        <w:ind w:left="567" w:right="567"/>
        <w:jc w:val="both"/>
        <w:rPr>
          <w:rFonts w:ascii="Arial" w:hAnsi="Arial" w:cs="Arial"/>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(Sublínea fuera de texto).</w:t>
      </w:r>
    </w:p>
    <w:p w:rsidR="00CB1C55" w:rsidRDefault="00CB1C55" w:rsidP="0062273B">
      <w:pPr>
        <w:spacing w:line="360" w:lineRule="auto"/>
        <w:jc w:val="both"/>
        <w:rPr>
          <w:rFonts w:ascii="Arial" w:hAnsi="Arial" w:cs="Arial"/>
          <w:lang w:val="es-ES_tradnl"/>
        </w:rPr>
      </w:pPr>
    </w:p>
    <w:p w:rsidR="00AA1E03" w:rsidRPr="000A3B02" w:rsidRDefault="00AA1E03" w:rsidP="00AA1E03">
      <w:pPr>
        <w:pStyle w:val="Textoindependiente"/>
        <w:numPr>
          <w:ilvl w:val="2"/>
          <w:numId w:val="18"/>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7"/>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lastRenderedPageBreak/>
        <w:t>reiterado</w:t>
      </w:r>
      <w:r>
        <w:rPr>
          <w:rStyle w:val="Refdenotaalpie"/>
          <w:rFonts w:ascii="Arial" w:hAnsi="Arial"/>
          <w:szCs w:val="22"/>
        </w:rPr>
        <w:footnoteReference w:id="18"/>
      </w:r>
      <w:r w:rsidRPr="00833A61">
        <w:rPr>
          <w:rFonts w:ascii="Arial" w:hAnsi="Arial" w:cs="Arial"/>
          <w:szCs w:val="22"/>
          <w:vertAlign w:val="superscript"/>
        </w:rPr>
        <w:t>-</w:t>
      </w:r>
      <w:r w:rsidRPr="00556F7F">
        <w:rPr>
          <w:rStyle w:val="Refdenotaalpie"/>
          <w:rFonts w:ascii="Arial" w:hAnsi="Arial"/>
          <w:szCs w:val="22"/>
          <w:lang w:val="es-ES"/>
        </w:rPr>
        <w:footnoteReference w:id="19"/>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0"/>
      </w:r>
      <w:r w:rsidRPr="00556F7F">
        <w:rPr>
          <w:rFonts w:ascii="Arial" w:hAnsi="Arial" w:cs="Arial"/>
          <w:szCs w:val="22"/>
        </w:rPr>
        <w:t>, pues sostiene:</w:t>
      </w:r>
    </w:p>
    <w:p w:rsidR="00AA1E03" w:rsidRPr="00E051C3" w:rsidRDefault="00AA1E03" w:rsidP="00AA1E03">
      <w:pPr>
        <w:pStyle w:val="Textoindependiente"/>
        <w:tabs>
          <w:tab w:val="clear" w:pos="0"/>
          <w:tab w:val="clear" w:pos="708"/>
          <w:tab w:val="left" w:pos="709"/>
        </w:tabs>
        <w:spacing w:line="360" w:lineRule="auto"/>
        <w:rPr>
          <w:rFonts w:ascii="Arial" w:hAnsi="Arial" w:cs="Arial"/>
          <w:sz w:val="12"/>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 xml:space="preserve">emeridad sin cosa juzgada, cuando se presenta simultaneidad entre dos o más solicitudes de </w:t>
      </w:r>
      <w:r w:rsidRPr="00A4402B">
        <w:rPr>
          <w:rFonts w:ascii="Arial" w:hAnsi="Arial" w:cs="Arial"/>
          <w:iCs/>
          <w:color w:val="000000"/>
        </w:rPr>
        <w:lastRenderedPageBreak/>
        <w:t>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Default="00AA1E03"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Default="008139F4" w:rsidP="00AA1E03">
      <w:pPr>
        <w:pStyle w:val="Textoindependiente"/>
        <w:spacing w:line="360" w:lineRule="auto"/>
        <w:rPr>
          <w:rFonts w:ascii="Arial" w:hAnsi="Arial"/>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En la metodología enseñada por la doctrina constitucional, el primer examen consiste en verificar los presupuestos generales de procedibilidad,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BA67C3" w:rsidRPr="00F54A43">
        <w:rPr>
          <w:rFonts w:ascii="Arial" w:hAnsi="Arial"/>
          <w:szCs w:val="24"/>
        </w:rPr>
        <w:t>la</w:t>
      </w:r>
      <w:r w:rsidRPr="00F54A43">
        <w:rPr>
          <w:rFonts w:ascii="Arial" w:hAnsi="Arial"/>
          <w:szCs w:val="24"/>
        </w:rPr>
        <w:t xml:space="preserve"> actuación reprochada no es de tutela; hay inmediatez porque </w:t>
      </w:r>
      <w:r w:rsidR="00A672F3">
        <w:rPr>
          <w:rFonts w:ascii="Arial" w:hAnsi="Arial"/>
          <w:szCs w:val="24"/>
        </w:rPr>
        <w:t xml:space="preserve">las decisiones </w:t>
      </w:r>
      <w:r w:rsidRPr="00F54A43">
        <w:rPr>
          <w:rFonts w:ascii="Arial" w:hAnsi="Arial"/>
          <w:szCs w:val="24"/>
        </w:rPr>
        <w:t xml:space="preserve">que </w:t>
      </w:r>
      <w:r w:rsidR="00A672F3">
        <w:rPr>
          <w:rFonts w:ascii="Arial" w:hAnsi="Arial"/>
          <w:szCs w:val="24"/>
        </w:rPr>
        <w:t>resolvieron</w:t>
      </w:r>
      <w:r w:rsidR="005A6EF5" w:rsidRPr="00F54A43">
        <w:rPr>
          <w:rFonts w:ascii="Arial" w:hAnsi="Arial"/>
          <w:szCs w:val="24"/>
        </w:rPr>
        <w:t xml:space="preserve"> la</w:t>
      </w:r>
      <w:r w:rsidR="00A672F3">
        <w:rPr>
          <w:rFonts w:ascii="Arial" w:hAnsi="Arial"/>
          <w:szCs w:val="24"/>
        </w:rPr>
        <w:t>s</w:t>
      </w:r>
      <w:r w:rsidR="005A6EF5" w:rsidRPr="00F54A43">
        <w:rPr>
          <w:rFonts w:ascii="Arial" w:hAnsi="Arial"/>
          <w:szCs w:val="24"/>
        </w:rPr>
        <w:t xml:space="preserve"> </w:t>
      </w:r>
      <w:r w:rsidR="00A672F3">
        <w:rPr>
          <w:rFonts w:ascii="Arial" w:hAnsi="Arial"/>
          <w:szCs w:val="24"/>
        </w:rPr>
        <w:t>reposiciones presentadas</w:t>
      </w:r>
      <w:r w:rsidR="005A6EF5" w:rsidRPr="00F54A43">
        <w:rPr>
          <w:rFonts w:ascii="Arial" w:hAnsi="Arial"/>
          <w:szCs w:val="24"/>
        </w:rPr>
        <w:t xml:space="preserve"> data</w:t>
      </w:r>
      <w:r w:rsidR="00A672F3">
        <w:rPr>
          <w:rFonts w:ascii="Arial" w:hAnsi="Arial"/>
          <w:szCs w:val="24"/>
        </w:rPr>
        <w:t>n</w:t>
      </w:r>
      <w:r w:rsidRPr="00F54A43">
        <w:rPr>
          <w:rFonts w:ascii="Arial" w:hAnsi="Arial"/>
          <w:szCs w:val="24"/>
        </w:rPr>
        <w:t xml:space="preserve"> del día </w:t>
      </w:r>
      <w:r w:rsidR="00A672F3">
        <w:rPr>
          <w:rFonts w:ascii="Arial" w:hAnsi="Arial"/>
          <w:szCs w:val="24"/>
        </w:rPr>
        <w:t xml:space="preserve">26-08-2016 </w:t>
      </w:r>
      <w:r w:rsidRPr="00F54A43">
        <w:rPr>
          <w:rFonts w:ascii="Arial" w:hAnsi="Arial"/>
          <w:szCs w:val="24"/>
        </w:rPr>
        <w:t>(Folio</w:t>
      </w:r>
      <w:r w:rsidR="00A672F3">
        <w:rPr>
          <w:rFonts w:ascii="Arial" w:hAnsi="Arial"/>
          <w:szCs w:val="24"/>
        </w:rPr>
        <w:t>s</w:t>
      </w:r>
      <w:r w:rsidRPr="00F54A43">
        <w:rPr>
          <w:rFonts w:ascii="Arial" w:hAnsi="Arial"/>
          <w:szCs w:val="24"/>
        </w:rPr>
        <w:t xml:space="preserve"> </w:t>
      </w:r>
      <w:r w:rsidR="00A672F3">
        <w:rPr>
          <w:rFonts w:ascii="Arial" w:hAnsi="Arial"/>
          <w:szCs w:val="24"/>
        </w:rPr>
        <w:t>19 y 27</w:t>
      </w:r>
      <w:r w:rsidRPr="00F54A43">
        <w:rPr>
          <w:rFonts w:ascii="Arial" w:hAnsi="Arial"/>
          <w:szCs w:val="24"/>
        </w:rPr>
        <w:t xml:space="preserve">, ib.) y </w:t>
      </w:r>
      <w:r w:rsidR="00A672F3">
        <w:rPr>
          <w:rFonts w:ascii="Arial" w:hAnsi="Arial"/>
          <w:szCs w:val="24"/>
        </w:rPr>
        <w:t xml:space="preserve">las acciones </w:t>
      </w:r>
      <w:r w:rsidR="005A6EF5" w:rsidRPr="00F54A43">
        <w:rPr>
          <w:rFonts w:ascii="Arial" w:hAnsi="Arial"/>
          <w:szCs w:val="24"/>
        </w:rPr>
        <w:t>fue</w:t>
      </w:r>
      <w:r w:rsidR="00A672F3">
        <w:rPr>
          <w:rFonts w:ascii="Arial" w:hAnsi="Arial"/>
          <w:szCs w:val="24"/>
        </w:rPr>
        <w:t>ron</w:t>
      </w:r>
      <w:r w:rsidR="005A6EF5" w:rsidRPr="00F54A43">
        <w:rPr>
          <w:rFonts w:ascii="Arial" w:hAnsi="Arial"/>
          <w:szCs w:val="24"/>
        </w:rPr>
        <w:t xml:space="preserve"> </w:t>
      </w:r>
      <w:r w:rsidRPr="00F54A43">
        <w:rPr>
          <w:rFonts w:ascii="Arial" w:hAnsi="Arial"/>
          <w:szCs w:val="24"/>
        </w:rPr>
        <w:t>instaurada</w:t>
      </w:r>
      <w:r w:rsidR="00A672F3">
        <w:rPr>
          <w:rFonts w:ascii="Arial" w:hAnsi="Arial"/>
          <w:szCs w:val="24"/>
        </w:rPr>
        <w:t>s</w:t>
      </w:r>
      <w:r w:rsidRPr="00F54A43">
        <w:rPr>
          <w:rFonts w:ascii="Arial" w:hAnsi="Arial"/>
          <w:szCs w:val="24"/>
        </w:rPr>
        <w:t xml:space="preserve"> </w:t>
      </w:r>
      <w:r w:rsidR="00A672F3">
        <w:rPr>
          <w:rFonts w:ascii="Arial" w:hAnsi="Arial"/>
          <w:szCs w:val="24"/>
        </w:rPr>
        <w:t xml:space="preserve">el día 02-09-2016 </w:t>
      </w:r>
      <w:r w:rsidRPr="00F54A43">
        <w:rPr>
          <w:rFonts w:ascii="Arial" w:hAnsi="Arial"/>
          <w:szCs w:val="24"/>
        </w:rPr>
        <w:t>(Folio</w:t>
      </w:r>
      <w:r w:rsidR="00A672F3">
        <w:rPr>
          <w:rFonts w:ascii="Arial" w:hAnsi="Arial"/>
          <w:szCs w:val="24"/>
        </w:rPr>
        <w:t>s</w:t>
      </w:r>
      <w:r w:rsidR="005A6EF5" w:rsidRPr="00F54A43">
        <w:rPr>
          <w:rFonts w:ascii="Arial" w:hAnsi="Arial"/>
          <w:szCs w:val="24"/>
        </w:rPr>
        <w:t xml:space="preserve"> 2</w:t>
      </w:r>
      <w:r w:rsidR="00A672F3">
        <w:rPr>
          <w:rFonts w:ascii="Arial" w:hAnsi="Arial"/>
          <w:szCs w:val="24"/>
        </w:rPr>
        <w:t xml:space="preserve"> y 4</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w:t>
      </w:r>
      <w:r w:rsidR="00A672F3">
        <w:rPr>
          <w:rFonts w:ascii="Arial" w:hAnsi="Arial"/>
          <w:szCs w:val="24"/>
        </w:rPr>
        <w:t>las acciones populares.</w:t>
      </w:r>
    </w:p>
    <w:p w:rsidR="001E5C81" w:rsidRPr="00F54A43" w:rsidRDefault="001E5C81" w:rsidP="00F54A43">
      <w:pPr>
        <w:pStyle w:val="Textoindependiente"/>
        <w:spacing w:line="360" w:lineRule="auto"/>
        <w:rPr>
          <w:rFonts w:ascii="Arial" w:hAnsi="Arial"/>
          <w:szCs w:val="24"/>
        </w:rPr>
      </w:pPr>
    </w:p>
    <w:p w:rsidR="001E5C81" w:rsidRPr="00AA1E03" w:rsidRDefault="001E5C81" w:rsidP="001E5C81">
      <w:pPr>
        <w:pStyle w:val="Prrafodelista"/>
        <w:numPr>
          <w:ilvl w:val="1"/>
          <w:numId w:val="18"/>
        </w:numPr>
        <w:spacing w:line="360" w:lineRule="auto"/>
        <w:ind w:right="22"/>
        <w:jc w:val="both"/>
        <w:rPr>
          <w:rFonts w:ascii="Arial" w:hAnsi="Arial" w:cs="Arial"/>
          <w:szCs w:val="22"/>
          <w:lang w:val="es-ES_tradnl"/>
        </w:rPr>
      </w:pPr>
      <w:r w:rsidRPr="00AA1E03">
        <w:rPr>
          <w:rFonts w:ascii="Arial" w:hAnsi="Arial" w:cs="Arial"/>
          <w:szCs w:val="22"/>
          <w:lang w:val="es-ES_tradnl"/>
        </w:rPr>
        <w:t>El defecto sustantivo o material</w:t>
      </w:r>
    </w:p>
    <w:p w:rsidR="00993BE7" w:rsidRPr="00F54A43" w:rsidRDefault="00993BE7" w:rsidP="00F54A43">
      <w:pPr>
        <w:pStyle w:val="Textoindependiente"/>
        <w:spacing w:line="360" w:lineRule="auto"/>
        <w:rPr>
          <w:rFonts w:ascii="Arial" w:hAnsi="Arial"/>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5A6EF5" w:rsidRPr="00F54A43">
        <w:rPr>
          <w:rFonts w:ascii="Arial" w:hAnsi="Arial" w:cs="Arial"/>
          <w:i/>
          <w:color w:val="000000"/>
        </w:rPr>
        <w:t>a quo</w:t>
      </w:r>
      <w:r w:rsidR="005A6EF5" w:rsidRPr="00F54A43">
        <w:rPr>
          <w:rFonts w:ascii="Arial" w:hAnsi="Arial" w:cs="Arial"/>
          <w:color w:val="000000"/>
        </w:rPr>
        <w:t xml:space="preserve"> accionada no debió aplicar la figura del desistimiento tácito porque la Ley </w:t>
      </w:r>
      <w:r w:rsidR="00BA67C3" w:rsidRPr="00F54A43">
        <w:rPr>
          <w:rFonts w:ascii="Arial" w:hAnsi="Arial" w:cs="Arial"/>
          <w:color w:val="000000"/>
        </w:rPr>
        <w:t xml:space="preserve">especial </w:t>
      </w:r>
      <w:r w:rsidR="005A6EF5" w:rsidRPr="00F54A43">
        <w:rPr>
          <w:rFonts w:ascii="Arial" w:hAnsi="Arial" w:cs="Arial"/>
          <w:color w:val="000000"/>
        </w:rPr>
        <w:t>no la contempla, máxime cuando su impulso es oficioso</w:t>
      </w:r>
      <w:r w:rsidRPr="00F54A43">
        <w:rPr>
          <w:rFonts w:ascii="Arial" w:hAnsi="Arial" w:cs="Arial"/>
          <w:color w:val="000000"/>
        </w:rPr>
        <w:t>.</w:t>
      </w:r>
    </w:p>
    <w:p w:rsidR="00993BE7" w:rsidRPr="00F54A43" w:rsidRDefault="00993BE7" w:rsidP="00F54A43">
      <w:pPr>
        <w:widowControl/>
        <w:spacing w:line="360" w:lineRule="auto"/>
        <w:jc w:val="both"/>
        <w:rPr>
          <w:rFonts w:ascii="Arial" w:hAnsi="Arial" w:cs="Arial"/>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F54A43" w:rsidRDefault="00B216BF" w:rsidP="00F54A43">
      <w:pPr>
        <w:spacing w:line="360" w:lineRule="auto"/>
        <w:jc w:val="both"/>
        <w:rPr>
          <w:rFonts w:ascii="Arial" w:hAnsi="Arial" w:cs="Arial"/>
        </w:rPr>
      </w:pPr>
    </w:p>
    <w:p w:rsidR="00ED7146" w:rsidRPr="00F54A43" w:rsidRDefault="00ED7146" w:rsidP="00F54A43">
      <w:pPr>
        <w:spacing w:line="360" w:lineRule="auto"/>
        <w:jc w:val="both"/>
        <w:rPr>
          <w:rFonts w:ascii="Arial" w:hAnsi="Arial" w:cs="Arial"/>
          <w:lang w:val="es-CO"/>
        </w:rPr>
      </w:pPr>
      <w:r w:rsidRPr="00F54A43">
        <w:rPr>
          <w:rFonts w:ascii="Arial" w:hAnsi="Arial" w:cs="Arial"/>
          <w:lang w:val="es-CO"/>
        </w:rPr>
        <w:t>En la</w:t>
      </w:r>
      <w:r w:rsidR="005E33B2">
        <w:rPr>
          <w:rFonts w:ascii="Arial" w:hAnsi="Arial" w:cs="Arial"/>
          <w:lang w:val="es-CO"/>
        </w:rPr>
        <w:t>s</w:t>
      </w:r>
      <w:r w:rsidRPr="00F54A43">
        <w:rPr>
          <w:rFonts w:ascii="Arial" w:hAnsi="Arial" w:cs="Arial"/>
          <w:lang w:val="es-CO"/>
        </w:rPr>
        <w:t xml:space="preserve"> </w:t>
      </w:r>
      <w:r w:rsidR="005E33B2">
        <w:rPr>
          <w:rFonts w:ascii="Arial" w:hAnsi="Arial" w:cs="Arial"/>
          <w:lang w:val="es-CO"/>
        </w:rPr>
        <w:t xml:space="preserve">acciones </w:t>
      </w:r>
      <w:r w:rsidRPr="00F54A43">
        <w:rPr>
          <w:rFonts w:ascii="Arial" w:hAnsi="Arial" w:cs="Arial"/>
          <w:lang w:val="es-CO"/>
        </w:rPr>
        <w:t>popular</w:t>
      </w:r>
      <w:r w:rsidR="005E33B2">
        <w:rPr>
          <w:rFonts w:ascii="Arial" w:hAnsi="Arial" w:cs="Arial"/>
          <w:lang w:val="es-CO"/>
        </w:rPr>
        <w:t>es</w:t>
      </w:r>
      <w:r w:rsidRPr="00F54A43">
        <w:rPr>
          <w:rFonts w:ascii="Arial" w:hAnsi="Arial" w:cs="Arial"/>
          <w:lang w:val="es-CO"/>
        </w:rPr>
        <w:t xml:space="preserve"> la </w:t>
      </w:r>
      <w:r w:rsidRPr="00F54A43">
        <w:rPr>
          <w:rFonts w:ascii="Arial" w:hAnsi="Arial" w:cs="Arial"/>
          <w:i/>
          <w:lang w:val="es-CO"/>
        </w:rPr>
        <w:t xml:space="preserve">a quo </w:t>
      </w:r>
      <w:r w:rsidRPr="00F54A43">
        <w:rPr>
          <w:rFonts w:ascii="Arial" w:hAnsi="Arial" w:cs="Arial"/>
          <w:lang w:val="es-CO"/>
        </w:rPr>
        <w:t xml:space="preserve">con </w:t>
      </w:r>
      <w:r w:rsidR="005E33B2">
        <w:rPr>
          <w:rFonts w:ascii="Arial" w:hAnsi="Arial" w:cs="Arial"/>
          <w:lang w:val="es-CO"/>
        </w:rPr>
        <w:t xml:space="preserve">sendos </w:t>
      </w:r>
      <w:r w:rsidRPr="00F54A43">
        <w:rPr>
          <w:rFonts w:ascii="Arial" w:hAnsi="Arial" w:cs="Arial"/>
          <w:lang w:val="es-CO"/>
        </w:rPr>
        <w:t>proveído</w:t>
      </w:r>
      <w:r w:rsidR="005E33B2">
        <w:rPr>
          <w:rFonts w:ascii="Arial" w:hAnsi="Arial" w:cs="Arial"/>
          <w:lang w:val="es-CO"/>
        </w:rPr>
        <w:t>s</w:t>
      </w:r>
      <w:r w:rsidRPr="00F54A43">
        <w:rPr>
          <w:rFonts w:ascii="Arial" w:hAnsi="Arial" w:cs="Arial"/>
          <w:lang w:val="es-CO"/>
        </w:rPr>
        <w:t xml:space="preserve"> del </w:t>
      </w:r>
      <w:r w:rsidR="005E33B2">
        <w:rPr>
          <w:rFonts w:ascii="Arial" w:hAnsi="Arial" w:cs="Arial"/>
          <w:lang w:val="es-CO"/>
        </w:rPr>
        <w:t>08-06-2016</w:t>
      </w:r>
      <w:r w:rsidRPr="00F54A43">
        <w:rPr>
          <w:rFonts w:ascii="Arial" w:hAnsi="Arial" w:cs="Arial"/>
          <w:lang w:val="es-CO"/>
        </w:rPr>
        <w:t xml:space="preserve"> (Folio </w:t>
      </w:r>
      <w:r w:rsidR="005E33B2">
        <w:rPr>
          <w:rFonts w:ascii="Arial" w:hAnsi="Arial" w:cs="Arial"/>
          <w:lang w:val="es-CO"/>
        </w:rPr>
        <w:t>14 y 22</w:t>
      </w:r>
      <w:r w:rsidRPr="00F54A43">
        <w:rPr>
          <w:rFonts w:ascii="Arial" w:hAnsi="Arial" w:cs="Arial"/>
          <w:lang w:val="es-CO"/>
        </w:rPr>
        <w:t>, ib.) y con fundamento en el artículo 317 del CGP, requirió al actor para que efectuara la publicación del aviso a la comunidad</w:t>
      </w:r>
      <w:r w:rsidR="005E33B2">
        <w:rPr>
          <w:rFonts w:ascii="Arial" w:hAnsi="Arial" w:cs="Arial"/>
          <w:lang w:val="es-CO"/>
        </w:rPr>
        <w:t xml:space="preserve"> y procurara la notificación de los autos admisorios a los accionados;</w:t>
      </w:r>
      <w:r w:rsidRPr="00F54A43">
        <w:rPr>
          <w:rFonts w:ascii="Arial" w:hAnsi="Arial" w:cs="Arial"/>
          <w:lang w:val="es-CO"/>
        </w:rPr>
        <w:t xml:space="preserve"> seguidamente y como quiera que dejó vencer </w:t>
      </w:r>
      <w:r w:rsidR="005E33B2">
        <w:rPr>
          <w:rFonts w:ascii="Arial" w:hAnsi="Arial" w:cs="Arial"/>
          <w:lang w:val="es-CO"/>
        </w:rPr>
        <w:t>los</w:t>
      </w:r>
      <w:r w:rsidRPr="00F54A43">
        <w:rPr>
          <w:rFonts w:ascii="Arial" w:hAnsi="Arial" w:cs="Arial"/>
          <w:lang w:val="es-CO"/>
        </w:rPr>
        <w:t xml:space="preserve"> plazo</w:t>
      </w:r>
      <w:r w:rsidR="005E33B2">
        <w:rPr>
          <w:rFonts w:ascii="Arial" w:hAnsi="Arial" w:cs="Arial"/>
          <w:lang w:val="es-CO"/>
        </w:rPr>
        <w:t>s</w:t>
      </w:r>
      <w:r w:rsidRPr="00F54A43">
        <w:rPr>
          <w:rFonts w:ascii="Arial" w:hAnsi="Arial" w:cs="Arial"/>
          <w:lang w:val="es-CO"/>
        </w:rPr>
        <w:t xml:space="preserve"> concedido</w:t>
      </w:r>
      <w:r w:rsidR="005E33B2">
        <w:rPr>
          <w:rFonts w:ascii="Arial" w:hAnsi="Arial" w:cs="Arial"/>
          <w:lang w:val="es-CO"/>
        </w:rPr>
        <w:t>s</w:t>
      </w:r>
      <w:r w:rsidRPr="00F54A43">
        <w:rPr>
          <w:rFonts w:ascii="Arial" w:hAnsi="Arial" w:cs="Arial"/>
          <w:lang w:val="es-CO"/>
        </w:rPr>
        <w:t xml:space="preserve"> sin atender la</w:t>
      </w:r>
      <w:r w:rsidR="005E33B2">
        <w:rPr>
          <w:rFonts w:ascii="Arial" w:hAnsi="Arial" w:cs="Arial"/>
          <w:lang w:val="es-CO"/>
        </w:rPr>
        <w:t>s</w:t>
      </w:r>
      <w:r w:rsidRPr="00F54A43">
        <w:rPr>
          <w:rFonts w:ascii="Arial" w:hAnsi="Arial" w:cs="Arial"/>
          <w:lang w:val="es-CO"/>
        </w:rPr>
        <w:t xml:space="preserve"> orden</w:t>
      </w:r>
      <w:r w:rsidR="005E33B2">
        <w:rPr>
          <w:rFonts w:ascii="Arial" w:hAnsi="Arial" w:cs="Arial"/>
          <w:lang w:val="es-CO"/>
        </w:rPr>
        <w:t>es</w:t>
      </w:r>
      <w:r w:rsidR="002E2B16" w:rsidRPr="00F54A43">
        <w:rPr>
          <w:rFonts w:ascii="Arial" w:hAnsi="Arial" w:cs="Arial"/>
          <w:lang w:val="es-CO"/>
        </w:rPr>
        <w:t>,</w:t>
      </w:r>
      <w:r w:rsidRPr="00F54A43">
        <w:rPr>
          <w:rFonts w:ascii="Arial" w:hAnsi="Arial" w:cs="Arial"/>
          <w:lang w:val="es-CO"/>
        </w:rPr>
        <w:t xml:space="preserve"> mediante providencia</w:t>
      </w:r>
      <w:r w:rsidR="005E33B2">
        <w:rPr>
          <w:rFonts w:ascii="Arial" w:hAnsi="Arial" w:cs="Arial"/>
          <w:lang w:val="es-CO"/>
        </w:rPr>
        <w:t>s</w:t>
      </w:r>
      <w:r w:rsidRPr="00F54A43">
        <w:rPr>
          <w:rFonts w:ascii="Arial" w:hAnsi="Arial" w:cs="Arial"/>
          <w:lang w:val="es-CO"/>
        </w:rPr>
        <w:t xml:space="preserve"> del</w:t>
      </w:r>
      <w:r w:rsidR="005E33B2">
        <w:rPr>
          <w:rFonts w:ascii="Arial" w:hAnsi="Arial" w:cs="Arial"/>
          <w:lang w:val="es-CO"/>
        </w:rPr>
        <w:t xml:space="preserve"> día</w:t>
      </w:r>
      <w:r w:rsidRPr="00F54A43">
        <w:rPr>
          <w:rFonts w:ascii="Arial" w:hAnsi="Arial" w:cs="Arial"/>
          <w:lang w:val="es-CO"/>
        </w:rPr>
        <w:t xml:space="preserve"> </w:t>
      </w:r>
      <w:r w:rsidR="005E33B2">
        <w:rPr>
          <w:rFonts w:ascii="Arial" w:hAnsi="Arial" w:cs="Arial"/>
          <w:lang w:val="es-CO"/>
        </w:rPr>
        <w:t>08-08</w:t>
      </w:r>
      <w:r w:rsidRPr="00F54A43">
        <w:rPr>
          <w:rFonts w:ascii="Arial" w:hAnsi="Arial" w:cs="Arial"/>
          <w:lang w:val="es-CO"/>
        </w:rPr>
        <w:t>-2016</w:t>
      </w:r>
      <w:r w:rsidR="002E2B16" w:rsidRPr="00F54A43">
        <w:rPr>
          <w:rFonts w:ascii="Arial" w:hAnsi="Arial" w:cs="Arial"/>
          <w:lang w:val="es-CO"/>
        </w:rPr>
        <w:t>,</w:t>
      </w:r>
      <w:r w:rsidR="005E33B2">
        <w:rPr>
          <w:rFonts w:ascii="Arial" w:hAnsi="Arial" w:cs="Arial"/>
          <w:lang w:val="es-CO"/>
        </w:rPr>
        <w:t xml:space="preserve"> declaró terminados </w:t>
      </w:r>
      <w:r w:rsidR="005E33B2">
        <w:rPr>
          <w:rFonts w:ascii="Arial" w:hAnsi="Arial" w:cs="Arial"/>
          <w:lang w:val="es-CO"/>
        </w:rPr>
        <w:lastRenderedPageBreak/>
        <w:t>los amparos</w:t>
      </w:r>
      <w:r w:rsidRPr="00F54A43">
        <w:rPr>
          <w:rFonts w:ascii="Arial" w:hAnsi="Arial" w:cs="Arial"/>
          <w:lang w:val="es-CO"/>
        </w:rPr>
        <w:t xml:space="preserve"> </w:t>
      </w:r>
      <w:r w:rsidR="005E33B2">
        <w:rPr>
          <w:rFonts w:ascii="Arial" w:hAnsi="Arial" w:cs="Arial"/>
          <w:lang w:val="es-CO"/>
        </w:rPr>
        <w:t>por desistimiento tácito (Folios 17 y 25</w:t>
      </w:r>
      <w:r w:rsidRPr="00F54A43">
        <w:rPr>
          <w:rFonts w:ascii="Arial" w:hAnsi="Arial" w:cs="Arial"/>
          <w:lang w:val="es-CO"/>
        </w:rPr>
        <w:t>, ib.); finalmente, con auto</w:t>
      </w:r>
      <w:r w:rsidR="005E33B2">
        <w:rPr>
          <w:rFonts w:ascii="Arial" w:hAnsi="Arial" w:cs="Arial"/>
          <w:lang w:val="es-CO"/>
        </w:rPr>
        <w:t>s</w:t>
      </w:r>
      <w:r w:rsidRPr="00F54A43">
        <w:rPr>
          <w:rFonts w:ascii="Arial" w:hAnsi="Arial" w:cs="Arial"/>
          <w:lang w:val="es-CO"/>
        </w:rPr>
        <w:t xml:space="preserve"> del</w:t>
      </w:r>
      <w:r w:rsidR="005E33B2">
        <w:rPr>
          <w:rFonts w:ascii="Arial" w:hAnsi="Arial" w:cs="Arial"/>
          <w:lang w:val="es-CO"/>
        </w:rPr>
        <w:t xml:space="preserve"> día 26</w:t>
      </w:r>
      <w:r w:rsidRPr="00F54A43">
        <w:rPr>
          <w:rFonts w:ascii="Arial" w:hAnsi="Arial" w:cs="Arial"/>
          <w:lang w:val="es-CO"/>
        </w:rPr>
        <w:t>-08-2016, desató la</w:t>
      </w:r>
      <w:r w:rsidR="005E33B2">
        <w:rPr>
          <w:rFonts w:ascii="Arial" w:hAnsi="Arial" w:cs="Arial"/>
          <w:lang w:val="es-CO"/>
        </w:rPr>
        <w:t>s</w:t>
      </w:r>
      <w:r w:rsidRPr="00F54A43">
        <w:rPr>
          <w:rFonts w:ascii="Arial" w:hAnsi="Arial" w:cs="Arial"/>
          <w:lang w:val="es-CO"/>
        </w:rPr>
        <w:t xml:space="preserve"> </w:t>
      </w:r>
      <w:r w:rsidR="005E33B2">
        <w:rPr>
          <w:rFonts w:ascii="Arial" w:hAnsi="Arial" w:cs="Arial"/>
          <w:lang w:val="es-CO"/>
        </w:rPr>
        <w:t xml:space="preserve">reposiciones </w:t>
      </w:r>
      <w:r w:rsidRPr="00F54A43">
        <w:rPr>
          <w:rFonts w:ascii="Arial" w:hAnsi="Arial" w:cs="Arial"/>
          <w:lang w:val="es-CO"/>
        </w:rPr>
        <w:t>formulada</w:t>
      </w:r>
      <w:r w:rsidR="005E33B2">
        <w:rPr>
          <w:rFonts w:ascii="Arial" w:hAnsi="Arial" w:cs="Arial"/>
          <w:lang w:val="es-CO"/>
        </w:rPr>
        <w:t>s</w:t>
      </w:r>
      <w:r w:rsidRPr="00F54A43">
        <w:rPr>
          <w:rFonts w:ascii="Arial" w:hAnsi="Arial" w:cs="Arial"/>
          <w:lang w:val="es-CO"/>
        </w:rPr>
        <w:t xml:space="preserve"> y con </w:t>
      </w:r>
      <w:r w:rsidR="005E33B2">
        <w:rPr>
          <w:rFonts w:ascii="Arial" w:hAnsi="Arial" w:cs="Arial"/>
          <w:lang w:val="es-CO"/>
        </w:rPr>
        <w:t xml:space="preserve">fundamento en </w:t>
      </w:r>
      <w:r w:rsidR="00D052C1">
        <w:rPr>
          <w:rFonts w:ascii="Arial" w:hAnsi="Arial" w:cs="Arial"/>
          <w:lang w:val="es-CO"/>
        </w:rPr>
        <w:t>providencia</w:t>
      </w:r>
      <w:r w:rsidR="005E33B2">
        <w:rPr>
          <w:rFonts w:ascii="Arial" w:hAnsi="Arial" w:cs="Arial"/>
          <w:lang w:val="es-CO"/>
        </w:rPr>
        <w:t xml:space="preserve"> del Tribunal Superior de Bogotá </w:t>
      </w:r>
      <w:r w:rsidRPr="00F54A43">
        <w:rPr>
          <w:rFonts w:ascii="Arial" w:hAnsi="Arial" w:cs="Arial"/>
          <w:lang w:val="es-CO"/>
        </w:rPr>
        <w:t xml:space="preserve">expuso </w:t>
      </w:r>
      <w:r w:rsidR="00CE6D47" w:rsidRPr="00F54A43">
        <w:rPr>
          <w:rFonts w:ascii="Arial" w:hAnsi="Arial" w:cs="Arial"/>
          <w:lang w:val="es-CO"/>
        </w:rPr>
        <w:t xml:space="preserve">al recurrente </w:t>
      </w:r>
      <w:r w:rsidR="00CE6D47">
        <w:rPr>
          <w:rFonts w:ascii="Arial" w:hAnsi="Arial" w:cs="Arial"/>
          <w:lang w:val="es-CO"/>
        </w:rPr>
        <w:t xml:space="preserve">que el artículo 44 de la Ley 472 remite a las normas civiles, </w:t>
      </w:r>
      <w:r w:rsidRPr="00F54A43">
        <w:rPr>
          <w:rFonts w:ascii="Arial" w:hAnsi="Arial" w:cs="Arial"/>
          <w:lang w:val="es-CO"/>
        </w:rPr>
        <w:t xml:space="preserve">que </w:t>
      </w:r>
      <w:r w:rsidR="008B7375">
        <w:rPr>
          <w:rFonts w:ascii="Arial" w:hAnsi="Arial" w:cs="Arial"/>
          <w:lang w:val="es-CO"/>
        </w:rPr>
        <w:t xml:space="preserve">el desistimiento tácito </w:t>
      </w:r>
      <w:r w:rsidR="00CE6D47">
        <w:rPr>
          <w:rFonts w:ascii="Arial" w:hAnsi="Arial" w:cs="Arial"/>
          <w:lang w:val="es-CO"/>
        </w:rPr>
        <w:t>no está instituido para un único grupo de procesos</w:t>
      </w:r>
      <w:r w:rsidR="008B7375">
        <w:rPr>
          <w:rFonts w:ascii="Arial" w:hAnsi="Arial" w:cs="Arial"/>
          <w:lang w:val="es-CO"/>
        </w:rPr>
        <w:t xml:space="preserve"> y que en las acciones populares el promotor </w:t>
      </w:r>
      <w:r w:rsidR="00CE6D47">
        <w:rPr>
          <w:rFonts w:ascii="Arial" w:hAnsi="Arial" w:cs="Arial"/>
          <w:lang w:val="es-CO"/>
        </w:rPr>
        <w:t xml:space="preserve">debe tener un </w:t>
      </w:r>
      <w:r w:rsidR="008B7375">
        <w:rPr>
          <w:rFonts w:ascii="Arial" w:hAnsi="Arial" w:cs="Arial"/>
          <w:lang w:val="es-CO"/>
        </w:rPr>
        <w:t xml:space="preserve">mínimo de diligencia </w:t>
      </w:r>
      <w:r w:rsidR="00CE6D47">
        <w:rPr>
          <w:rFonts w:ascii="Arial" w:hAnsi="Arial" w:cs="Arial"/>
          <w:lang w:val="es-CO"/>
        </w:rPr>
        <w:t xml:space="preserve">y atender </w:t>
      </w:r>
      <w:r w:rsidR="008B7375">
        <w:rPr>
          <w:rFonts w:ascii="Arial" w:hAnsi="Arial" w:cs="Arial"/>
          <w:lang w:val="es-CO"/>
        </w:rPr>
        <w:t xml:space="preserve">las órdenes </w:t>
      </w:r>
      <w:r w:rsidR="00D052C1">
        <w:rPr>
          <w:rFonts w:ascii="Arial" w:hAnsi="Arial" w:cs="Arial"/>
          <w:lang w:val="es-CO"/>
        </w:rPr>
        <w:t xml:space="preserve">impartidas </w:t>
      </w:r>
      <w:r w:rsidR="008B7375">
        <w:rPr>
          <w:rFonts w:ascii="Arial" w:hAnsi="Arial" w:cs="Arial"/>
          <w:lang w:val="es-CO"/>
        </w:rPr>
        <w:t xml:space="preserve">por el juez </w:t>
      </w:r>
      <w:r w:rsidRPr="00F54A43">
        <w:rPr>
          <w:rFonts w:ascii="Arial" w:hAnsi="Arial" w:cs="Arial"/>
          <w:lang w:val="es-CO"/>
        </w:rPr>
        <w:t>(Folio</w:t>
      </w:r>
      <w:r w:rsidR="008B7375">
        <w:rPr>
          <w:rFonts w:ascii="Arial" w:hAnsi="Arial" w:cs="Arial"/>
          <w:lang w:val="es-CO"/>
        </w:rPr>
        <w:t>s 19 a 20 y 27 a 28</w:t>
      </w:r>
      <w:r w:rsidRPr="00F54A43">
        <w:rPr>
          <w:rFonts w:ascii="Arial" w:hAnsi="Arial" w:cs="Arial"/>
          <w:lang w:val="es-CO"/>
        </w:rPr>
        <w:t>, ib.).</w:t>
      </w:r>
    </w:p>
    <w:p w:rsidR="00ED7146" w:rsidRPr="00F54A43" w:rsidRDefault="00ED7146" w:rsidP="00F54A43">
      <w:pPr>
        <w:spacing w:line="360" w:lineRule="auto"/>
        <w:jc w:val="both"/>
        <w:rPr>
          <w:rFonts w:ascii="Arial" w:hAnsi="Arial" w:cs="Arial"/>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ED7146" w:rsidRPr="00F54A43">
        <w:rPr>
          <w:rFonts w:ascii="Arial" w:hAnsi="Arial" w:cs="Arial"/>
          <w:lang w:val="es-CO"/>
        </w:rPr>
        <w:t>se considera que es inexistente la</w:t>
      </w:r>
      <w:r w:rsidR="00ED7146" w:rsidRPr="00F54A43">
        <w:rPr>
          <w:rFonts w:ascii="Arial" w:hAnsi="Arial"/>
        </w:rPr>
        <w:t xml:space="preserve"> vulneración o amenaza a los derechos invocados por el tutelante,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ED7146" w:rsidRPr="00F54A43">
        <w:rPr>
          <w:rFonts w:ascii="Arial" w:hAnsi="Arial"/>
        </w:rPr>
        <w:t xml:space="preserve">se sostiene </w:t>
      </w:r>
      <w:r w:rsidR="00494C58" w:rsidRPr="00F54A43">
        <w:rPr>
          <w:rFonts w:ascii="Arial" w:hAnsi="Arial"/>
        </w:rPr>
        <w:t xml:space="preserve">en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w:t>
      </w:r>
      <w:r w:rsidR="00CE6D47">
        <w:rPr>
          <w:rFonts w:ascii="Arial" w:hAnsi="Arial" w:cs="Arial"/>
        </w:rPr>
        <w:t xml:space="preserve">los amparos </w:t>
      </w:r>
      <w:r w:rsidR="00F54A43" w:rsidRPr="00F54A43">
        <w:rPr>
          <w:rFonts w:ascii="Arial" w:hAnsi="Arial" w:cs="Arial"/>
        </w:rPr>
        <w:t xml:space="preserve">con celeridad y eficacia, que </w:t>
      </w:r>
      <w:r w:rsidR="001E5C81">
        <w:rPr>
          <w:rFonts w:ascii="Arial" w:hAnsi="Arial" w:cs="Arial"/>
        </w:rPr>
        <w:t xml:space="preserve">nunca </w:t>
      </w:r>
      <w:r w:rsidR="00F54A43" w:rsidRPr="00F54A43">
        <w:rPr>
          <w:rFonts w:ascii="Arial" w:hAnsi="Arial" w:cs="Arial"/>
        </w:rPr>
        <w:t>pudo lograr producto de la renuencia del actor en asumir con diligencia la</w:t>
      </w:r>
      <w:r w:rsidR="00CE6D47">
        <w:rPr>
          <w:rFonts w:ascii="Arial" w:hAnsi="Arial" w:cs="Arial"/>
        </w:rPr>
        <w:t>s</w:t>
      </w:r>
      <w:r w:rsidR="00F54A43" w:rsidRPr="00F54A43">
        <w:rPr>
          <w:rFonts w:ascii="Arial" w:hAnsi="Arial" w:cs="Arial"/>
        </w:rPr>
        <w:t xml:space="preserve"> mínima</w:t>
      </w:r>
      <w:r w:rsidR="00CE6D47">
        <w:rPr>
          <w:rFonts w:ascii="Arial" w:hAnsi="Arial" w:cs="Arial"/>
        </w:rPr>
        <w:t>s</w:t>
      </w:r>
      <w:r w:rsidR="00F54A43" w:rsidRPr="00F54A43">
        <w:rPr>
          <w:rFonts w:ascii="Arial" w:hAnsi="Arial" w:cs="Arial"/>
        </w:rPr>
        <w:t xml:space="preserve"> carga</w:t>
      </w:r>
      <w:r w:rsidR="00CE6D47">
        <w:rPr>
          <w:rFonts w:ascii="Arial" w:hAnsi="Arial" w:cs="Arial"/>
        </w:rPr>
        <w:t>s</w:t>
      </w:r>
      <w:r w:rsidR="00F54A43" w:rsidRPr="00F54A43">
        <w:rPr>
          <w:rFonts w:ascii="Arial" w:hAnsi="Arial" w:cs="Arial"/>
        </w:rPr>
        <w:t xml:space="preserve"> procesal</w:t>
      </w:r>
      <w:r w:rsidR="00CE6D47">
        <w:rPr>
          <w:rFonts w:ascii="Arial" w:hAnsi="Arial" w:cs="Arial"/>
        </w:rPr>
        <w:t>es</w:t>
      </w:r>
      <w:r w:rsidR="00F54A43" w:rsidRPr="00F54A43">
        <w:rPr>
          <w:rFonts w:ascii="Arial" w:hAnsi="Arial" w:cs="Arial"/>
        </w:rPr>
        <w:t xml:space="preserve"> impuesta</w:t>
      </w:r>
      <w:r w:rsidR="00CE6D47">
        <w:rPr>
          <w:rFonts w:ascii="Arial" w:hAnsi="Arial" w:cs="Arial"/>
        </w:rPr>
        <w:t>s</w:t>
      </w:r>
      <w:r w:rsidR="00F54A43" w:rsidRPr="00F54A43">
        <w:rPr>
          <w:rFonts w:ascii="Arial" w:hAnsi="Arial" w:cs="Arial"/>
        </w:rPr>
        <w:t xml:space="preserve">. </w:t>
      </w:r>
      <w:r w:rsidR="001E5C81">
        <w:rPr>
          <w:rFonts w:ascii="Arial" w:hAnsi="Arial" w:cs="Arial"/>
        </w:rPr>
        <w:t>Téngase presente que como no existe caducidad o figura semejante, nada obsta para que la promueva nuevamente.</w:t>
      </w:r>
    </w:p>
    <w:p w:rsidR="00F54A43" w:rsidRPr="00F54A43" w:rsidRDefault="00F54A43" w:rsidP="00F54A43">
      <w:pPr>
        <w:pStyle w:val="Sangradetextonormal"/>
        <w:spacing w:after="0" w:line="360" w:lineRule="auto"/>
        <w:ind w:left="0"/>
        <w:jc w:val="both"/>
        <w:rPr>
          <w:rFonts w:ascii="Arial" w:hAnsi="Arial" w:cs="Arial"/>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Pr="00F54A43">
        <w:rPr>
          <w:rFonts w:ascii="Arial" w:hAnsi="Arial" w:cs="Arial"/>
          <w:color w:val="000000"/>
        </w:rPr>
        <w:t>, Sala de Casación Civil</w:t>
      </w:r>
      <w:r w:rsidRPr="00F54A43">
        <w:rPr>
          <w:rStyle w:val="Refdenotaalpie"/>
          <w:rFonts w:ascii="Arial" w:hAnsi="Arial"/>
          <w:color w:val="000000"/>
        </w:rPr>
        <w:footnoteReference w:id="26"/>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3C7774" w:rsidRDefault="00993BE7" w:rsidP="00993BE7">
      <w:pPr>
        <w:widowControl/>
        <w:spacing w:line="360" w:lineRule="auto"/>
        <w:jc w:val="both"/>
        <w:rPr>
          <w:rFonts w:ascii="Arial" w:hAnsi="Arial" w:cs="Arial"/>
          <w:color w:val="000000"/>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E5C81" w:rsidRPr="001E5C81" w:rsidRDefault="001E5C81" w:rsidP="003C7774">
      <w:pPr>
        <w:pStyle w:val="Textoindependiente21"/>
        <w:tabs>
          <w:tab w:val="left" w:pos="900"/>
        </w:tabs>
        <w:spacing w:line="240" w:lineRule="auto"/>
        <w:ind w:left="567" w:right="567"/>
        <w:rPr>
          <w:rFonts w:cs="Arial"/>
          <w:szCs w:val="24"/>
          <w:lang w:val="es-MX"/>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En suma, luce evidente que es inexistente vulneración o amenaza a los derechos invocados por el tutelante y así será declarado</w:t>
      </w:r>
      <w:r w:rsidR="00AA1E03">
        <w:rPr>
          <w:rFonts w:ascii="Arial" w:hAnsi="Arial"/>
          <w:szCs w:val="24"/>
        </w:rPr>
        <w:t xml:space="preserve">. No sobra acotar que este criterio ya ha </w:t>
      </w:r>
      <w:r w:rsidR="00AA1E03">
        <w:rPr>
          <w:rFonts w:ascii="Arial" w:hAnsi="Arial"/>
          <w:szCs w:val="24"/>
        </w:rPr>
        <w:lastRenderedPageBreak/>
        <w:t>sido expuesto recientemente por esta Corporación</w:t>
      </w:r>
      <w:r w:rsidRPr="003A2B28">
        <w:rPr>
          <w:rStyle w:val="Refdenotaalpie"/>
          <w:rFonts w:ascii="Arial" w:eastAsia="Yu Gothic Light" w:hAnsi="Arial"/>
          <w:szCs w:val="24"/>
        </w:rPr>
        <w:footnoteReference w:id="27"/>
      </w:r>
      <w:r w:rsidR="00972A9D">
        <w:rPr>
          <w:rFonts w:ascii="Arial" w:hAnsi="Arial"/>
          <w:szCs w:val="24"/>
          <w:vertAlign w:val="superscript"/>
        </w:rPr>
        <w:t>-</w:t>
      </w:r>
      <w:r w:rsidR="00972A9D">
        <w:rPr>
          <w:rStyle w:val="Refdenotaalpie"/>
          <w:rFonts w:ascii="Arial" w:hAnsi="Arial"/>
          <w:szCs w:val="24"/>
        </w:rPr>
        <w:footnoteReference w:id="28"/>
      </w:r>
      <w:r w:rsidR="00D052C1">
        <w:rPr>
          <w:rFonts w:ascii="Arial" w:hAnsi="Arial" w:cs="Arial"/>
          <w:spacing w:val="3"/>
        </w:rPr>
        <w:t xml:space="preserve"> y es precedente horizontal de esta Sala.</w:t>
      </w:r>
    </w:p>
    <w:p w:rsidR="003E032C" w:rsidRDefault="003E032C" w:rsidP="003E032C">
      <w:pPr>
        <w:pStyle w:val="Textoindependiente"/>
        <w:spacing w:line="360" w:lineRule="auto"/>
        <w:rPr>
          <w:rFonts w:ascii="Arial" w:hAnsi="Arial" w:cs="Arial"/>
          <w:spacing w:val="3"/>
        </w:rPr>
      </w:pPr>
    </w:p>
    <w:p w:rsidR="00AA1E03" w:rsidRPr="002128C2" w:rsidRDefault="00AA1E03" w:rsidP="00AA1E03">
      <w:pPr>
        <w:pStyle w:val="Textoindependiente"/>
        <w:spacing w:line="360" w:lineRule="auto"/>
        <w:rPr>
          <w:rFonts w:ascii="Arial" w:hAnsi="Arial" w:cs="Arial"/>
          <w:szCs w:val="24"/>
        </w:rPr>
      </w:pPr>
      <w:r>
        <w:rPr>
          <w:rFonts w:ascii="Arial" w:hAnsi="Arial" w:cs="Arial"/>
          <w:szCs w:val="24"/>
        </w:rPr>
        <w:t>8.2 .</w:t>
      </w:r>
      <w:r w:rsidRPr="002128C2">
        <w:rPr>
          <w:rFonts w:ascii="Arial" w:hAnsi="Arial" w:cs="Arial"/>
          <w:szCs w:val="24"/>
        </w:rPr>
        <w:t>La temeridad y la cosa juzgada constitucional</w:t>
      </w:r>
    </w:p>
    <w:p w:rsidR="00AA1E03" w:rsidRPr="00D54497" w:rsidRDefault="00AA1E03" w:rsidP="00AA1E03">
      <w:pPr>
        <w:pStyle w:val="Textoindependiente"/>
        <w:spacing w:line="360" w:lineRule="auto"/>
        <w:rPr>
          <w:rFonts w:ascii="Arial" w:hAnsi="Arial" w:cs="Arial"/>
          <w:sz w:val="20"/>
          <w:szCs w:val="24"/>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D54497" w:rsidRDefault="00AA1E03" w:rsidP="00AA1E03">
      <w:pPr>
        <w:pStyle w:val="Textoindependiente"/>
        <w:spacing w:line="360" w:lineRule="auto"/>
        <w:rPr>
          <w:rFonts w:ascii="Arial" w:hAnsi="Arial" w:cs="Arial"/>
          <w:sz w:val="18"/>
          <w:szCs w:val="24"/>
        </w:rPr>
      </w:pPr>
    </w:p>
    <w:p w:rsidR="00AA1E03" w:rsidRPr="002128C2" w:rsidRDefault="00AA1E03" w:rsidP="00AA1E03">
      <w:pPr>
        <w:pStyle w:val="Textoindependiente"/>
        <w:spacing w:line="360" w:lineRule="auto"/>
        <w:rPr>
          <w:rFonts w:ascii="Arial" w:hAnsi="Arial"/>
          <w:szCs w:val="24"/>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STC7545-2016.</w:t>
      </w:r>
    </w:p>
    <w:p w:rsidR="00AA1E03" w:rsidRPr="00D54497" w:rsidRDefault="00AA1E03" w:rsidP="00AA1E03">
      <w:pPr>
        <w:pStyle w:val="Textoindependiente"/>
        <w:spacing w:line="360" w:lineRule="auto"/>
        <w:rPr>
          <w:rFonts w:ascii="Arial" w:hAnsi="Arial"/>
          <w:sz w:val="18"/>
          <w:szCs w:val="24"/>
        </w:rPr>
      </w:pPr>
    </w:p>
    <w:p w:rsidR="00AA1E03" w:rsidRPr="00972A9D" w:rsidRDefault="00AA1E03" w:rsidP="00AA1E03">
      <w:pPr>
        <w:pStyle w:val="Textoindependiente"/>
        <w:spacing w:line="360" w:lineRule="auto"/>
        <w:rPr>
          <w:rFonts w:ascii="Arial" w:hAnsi="Arial"/>
          <w:iCs/>
          <w:szCs w:val="24"/>
        </w:rPr>
      </w:pPr>
      <w:r>
        <w:rPr>
          <w:rFonts w:ascii="Arial" w:hAnsi="Arial"/>
          <w:szCs w:val="24"/>
        </w:rPr>
        <w:t xml:space="preserve">Confrontados el escrito petitorio (Folio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 xml:space="preserve">variado pues, tal cual se advirtió </w:t>
      </w:r>
      <w:r w:rsidRPr="00972A9D">
        <w:rPr>
          <w:rFonts w:ascii="Arial" w:hAnsi="Arial"/>
          <w:iCs/>
          <w:szCs w:val="24"/>
        </w:rPr>
        <w:t>en aquellas providencias, en el presente caso se desconoce si hizo alguna petición, lo que modificaría las causas de la tutela.</w:t>
      </w:r>
      <w:r w:rsidR="00D75C31" w:rsidRPr="00972A9D">
        <w:rPr>
          <w:rFonts w:ascii="Arial" w:hAnsi="Arial"/>
          <w:iCs/>
          <w:szCs w:val="24"/>
        </w:rPr>
        <w:t xml:space="preserve"> </w:t>
      </w:r>
    </w:p>
    <w:p w:rsidR="00D75C31" w:rsidRPr="00972A9D" w:rsidRDefault="00D75C31" w:rsidP="00AA1E03">
      <w:pPr>
        <w:pStyle w:val="Textoindependiente"/>
        <w:spacing w:line="360" w:lineRule="auto"/>
        <w:rPr>
          <w:rFonts w:ascii="Arial" w:hAnsi="Arial"/>
          <w:sz w:val="18"/>
          <w:szCs w:val="24"/>
        </w:rPr>
      </w:pPr>
    </w:p>
    <w:p w:rsidR="00AA1E03" w:rsidRPr="00972A9D" w:rsidRDefault="00AA1E03" w:rsidP="00AA1E03">
      <w:pPr>
        <w:spacing w:line="360" w:lineRule="auto"/>
        <w:jc w:val="both"/>
        <w:rPr>
          <w:rFonts w:ascii="Arial" w:hAnsi="Arial"/>
        </w:rPr>
      </w:pPr>
      <w:r w:rsidRPr="00972A9D">
        <w:rPr>
          <w:rFonts w:ascii="Arial" w:hAnsi="Arial"/>
        </w:rPr>
        <w:t>Pero el análisis para declarar la existencia de la temeridad, impone que se verifique la ausencia de las siguientes situaciones, ya previstas por la Corte Constitucional</w:t>
      </w:r>
      <w:r w:rsidRPr="00972A9D">
        <w:rPr>
          <w:rStyle w:val="Refdenotaalpie"/>
          <w:rFonts w:ascii="Arial" w:hAnsi="Arial"/>
        </w:rPr>
        <w:footnoteReference w:id="29"/>
      </w:r>
      <w:r w:rsidRPr="00972A9D">
        <w:rPr>
          <w:rFonts w:ascii="Arial" w:hAnsi="Arial"/>
        </w:rPr>
        <w:t xml:space="preserve"> reiterada recientemente (2016)</w:t>
      </w:r>
      <w:r w:rsidRPr="00972A9D">
        <w:rPr>
          <w:rStyle w:val="Refdenotaalpie"/>
          <w:rFonts w:ascii="Arial" w:hAnsi="Arial"/>
        </w:rPr>
        <w:footnoteReference w:id="30"/>
      </w:r>
      <w:r w:rsidRPr="00972A9D">
        <w:rPr>
          <w:rFonts w:ascii="Arial" w:hAnsi="Arial"/>
        </w:rPr>
        <w:t>, así:</w:t>
      </w:r>
    </w:p>
    <w:p w:rsidR="00AA1E03" w:rsidRPr="00972A9D" w:rsidRDefault="00AA1E03" w:rsidP="00AA1E03">
      <w:pPr>
        <w:ind w:left="567" w:right="567"/>
        <w:jc w:val="both"/>
        <w:rPr>
          <w:rFonts w:ascii="Arial" w:hAnsi="Arial" w:cs="Arial"/>
          <w:b/>
          <w:bCs/>
          <w:sz w:val="2"/>
          <w:szCs w:val="22"/>
        </w:rPr>
      </w:pPr>
    </w:p>
    <w:p w:rsidR="00AA1E03" w:rsidRPr="00972A9D" w:rsidRDefault="00AA1E03" w:rsidP="00AA1E03">
      <w:pPr>
        <w:ind w:left="567" w:right="567"/>
        <w:jc w:val="both"/>
        <w:rPr>
          <w:rFonts w:ascii="Arial" w:hAnsi="Arial" w:cs="Arial"/>
          <w:b/>
          <w:bCs/>
          <w:sz w:val="22"/>
        </w:rPr>
      </w:pPr>
    </w:p>
    <w:p w:rsidR="00AA1E03" w:rsidRPr="00972A9D" w:rsidRDefault="00AA1E03" w:rsidP="00AA1E03">
      <w:pPr>
        <w:ind w:left="567" w:right="567"/>
        <w:jc w:val="both"/>
        <w:rPr>
          <w:rFonts w:ascii="Arial" w:hAnsi="Arial" w:cs="Arial"/>
          <w:iCs/>
        </w:rPr>
      </w:pPr>
      <w:r w:rsidRPr="00972A9D">
        <w:rPr>
          <w:rFonts w:ascii="Arial" w:hAnsi="Arial" w:cs="Arial"/>
          <w:b/>
          <w:bCs/>
        </w:rPr>
        <w:t xml:space="preserve">6. </w:t>
      </w:r>
      <w:r w:rsidRPr="00972A9D">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972A9D">
        <w:rPr>
          <w:rFonts w:ascii="Arial" w:hAnsi="Arial" w:cs="Arial"/>
          <w:i/>
          <w:iCs/>
        </w:rPr>
        <w:t>“todas las solicitudes”</w:t>
      </w:r>
      <w:r w:rsidRPr="00972A9D">
        <w:rPr>
          <w:rFonts w:ascii="Arial" w:hAnsi="Arial" w:cs="Arial"/>
        </w:rPr>
        <w:t>, le habilita -en armonía con lo previsto en los artículos 72 y 73 del Código de Procedimiento Civil</w:t>
      </w:r>
      <w:r w:rsidRPr="00972A9D">
        <w:rPr>
          <w:rStyle w:val="Refdenotaalpie"/>
          <w:rFonts w:ascii="Arial" w:hAnsi="Arial" w:cs="Arial"/>
        </w:rPr>
        <w:footnoteReference w:id="31"/>
      </w:r>
      <w:r w:rsidRPr="00972A9D">
        <w:rPr>
          <w:rFonts w:ascii="Arial" w:hAnsi="Arial" w:cs="Arial"/>
        </w:rPr>
        <w:t>-,  para sancionar pecuniariamente a los responsables</w:t>
      </w:r>
      <w:r w:rsidRPr="00972A9D">
        <w:rPr>
          <w:rStyle w:val="Refdenotaalpie"/>
          <w:rFonts w:ascii="Arial" w:hAnsi="Arial" w:cs="Arial"/>
        </w:rPr>
        <w:footnoteReference w:id="32"/>
      </w:r>
      <w:r w:rsidRPr="00972A9D">
        <w:rPr>
          <w:rFonts w:ascii="Arial" w:hAnsi="Arial" w:cs="Arial"/>
        </w:rPr>
        <w:t xml:space="preserve">, </w:t>
      </w:r>
      <w:r w:rsidRPr="00972A9D">
        <w:rPr>
          <w:rFonts w:ascii="Arial" w:hAnsi="Arial" w:cs="Arial"/>
          <w:u w:val="single"/>
        </w:rPr>
        <w:t xml:space="preserve">siempre que la presentación de más de una acción de amparo constitucional entre las mismas partes, por </w:t>
      </w:r>
      <w:r w:rsidRPr="00972A9D">
        <w:rPr>
          <w:rFonts w:ascii="Arial" w:hAnsi="Arial" w:cs="Arial"/>
          <w:u w:val="single"/>
        </w:rPr>
        <w:lastRenderedPageBreak/>
        <w:t>los mismos hechos y con el mismo objeto</w:t>
      </w:r>
      <w:r w:rsidRPr="00972A9D">
        <w:rPr>
          <w:rFonts w:ascii="Arial" w:hAnsi="Arial" w:cs="Arial"/>
        </w:rPr>
        <w:t xml:space="preserve"> </w:t>
      </w:r>
      <w:r w:rsidRPr="00972A9D">
        <w:rPr>
          <w:rFonts w:ascii="Arial" w:hAnsi="Arial" w:cs="Arial"/>
          <w:u w:val="single"/>
        </w:rPr>
        <w:t>(i) envuelva una actuación amañada, reservando para cada acción aquellos argumentos o pruebas que convaliden sus pretensiones</w:t>
      </w:r>
      <w:r w:rsidRPr="00972A9D">
        <w:rPr>
          <w:rStyle w:val="Refdenotaalpie"/>
          <w:rFonts w:ascii="Arial" w:hAnsi="Arial" w:cs="Arial"/>
          <w:u w:val="single"/>
        </w:rPr>
        <w:footnoteReference w:id="33"/>
      </w:r>
      <w:r w:rsidRPr="00972A9D">
        <w:rPr>
          <w:rFonts w:ascii="Arial" w:hAnsi="Arial" w:cs="Arial"/>
          <w:u w:val="single"/>
        </w:rPr>
        <w:t xml:space="preserve">; (ii) denote el propósito desleal de </w:t>
      </w:r>
      <w:r w:rsidRPr="00972A9D">
        <w:rPr>
          <w:rFonts w:ascii="Arial" w:hAnsi="Arial" w:cs="Arial"/>
          <w:i/>
          <w:iCs/>
          <w:u w:val="single"/>
        </w:rPr>
        <w:t>“obtener la satisfacción del interés individual a toda costa, jugando con la eventualidad de una interpretación judicial que, entre varias, pudiera resultar favorable”</w:t>
      </w:r>
      <w:r w:rsidRPr="00972A9D">
        <w:rPr>
          <w:rStyle w:val="Refdenotaalpie"/>
          <w:rFonts w:ascii="Arial" w:hAnsi="Arial" w:cs="Arial"/>
          <w:u w:val="single"/>
        </w:rPr>
        <w:footnoteReference w:id="34"/>
      </w:r>
      <w:r w:rsidRPr="00972A9D">
        <w:rPr>
          <w:rFonts w:ascii="Arial" w:hAnsi="Arial" w:cs="Arial"/>
          <w:u w:val="single"/>
        </w:rPr>
        <w:t xml:space="preserve">; (iii) deje al descubierto el </w:t>
      </w:r>
      <w:r w:rsidRPr="00972A9D">
        <w:rPr>
          <w:rFonts w:ascii="Arial" w:hAnsi="Arial" w:cs="Arial"/>
          <w:i/>
          <w:iCs/>
          <w:u w:val="single"/>
        </w:rPr>
        <w:t>"abuso del derecho porque deliberadamente y sin tener razón, de mala fe se instaura la acción”</w:t>
      </w:r>
      <w:r w:rsidRPr="00972A9D">
        <w:rPr>
          <w:rStyle w:val="Refdenotaalpie"/>
          <w:rFonts w:ascii="Arial" w:hAnsi="Arial" w:cs="Arial"/>
          <w:u w:val="single"/>
        </w:rPr>
        <w:footnoteReference w:id="35"/>
      </w:r>
      <w:r w:rsidRPr="00972A9D">
        <w:rPr>
          <w:rFonts w:ascii="Arial" w:hAnsi="Arial" w:cs="Arial"/>
          <w:u w:val="single"/>
        </w:rPr>
        <w:t xml:space="preserve">; o finalmente (iv) se pretenda a través de personas inescrupulosas asaltar la </w:t>
      </w:r>
      <w:r w:rsidRPr="00972A9D">
        <w:rPr>
          <w:rFonts w:ascii="Arial" w:hAnsi="Arial" w:cs="Arial"/>
          <w:i/>
          <w:iCs/>
          <w:u w:val="single"/>
        </w:rPr>
        <w:t>“buena fe de los administradores de justicia</w:t>
      </w:r>
      <w:r w:rsidRPr="00972A9D">
        <w:rPr>
          <w:rFonts w:ascii="Arial" w:hAnsi="Arial" w:cs="Arial"/>
          <w:i/>
          <w:iCs/>
        </w:rPr>
        <w:t>”</w:t>
      </w:r>
      <w:r w:rsidRPr="00972A9D">
        <w:rPr>
          <w:rStyle w:val="Refdenotaalpie"/>
          <w:rFonts w:ascii="Arial" w:hAnsi="Arial" w:cs="Arial"/>
        </w:rPr>
        <w:footnoteReference w:id="36"/>
      </w:r>
      <w:r w:rsidRPr="00972A9D">
        <w:rPr>
          <w:rFonts w:ascii="Arial" w:hAnsi="Arial" w:cs="Arial"/>
          <w:i/>
          <w:iCs/>
        </w:rPr>
        <w:t>.</w:t>
      </w:r>
      <w:r w:rsidRPr="00972A9D">
        <w:rPr>
          <w:rFonts w:ascii="Arial" w:hAnsi="Arial" w:cs="Arial"/>
          <w:iCs/>
        </w:rPr>
        <w:t xml:space="preserve">  El resaltado es propio de esta Colegiatura.</w:t>
      </w:r>
    </w:p>
    <w:p w:rsidR="00D75C31" w:rsidRPr="00972A9D"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972A9D">
        <w:rPr>
          <w:rFonts w:ascii="Arial" w:hAnsi="Arial"/>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w:t>
      </w:r>
      <w:r w:rsidRPr="00F2155F">
        <w:rPr>
          <w:rFonts w:ascii="Arial" w:hAnsi="Arial"/>
        </w:rPr>
        <w:t xml:space="preserve">  </w:t>
      </w:r>
    </w:p>
    <w:p w:rsidR="00AA1E03" w:rsidRPr="00D54497" w:rsidRDefault="00AA1E03" w:rsidP="00AA1E03">
      <w:pPr>
        <w:pStyle w:val="Textoindependiente"/>
        <w:spacing w:line="360" w:lineRule="auto"/>
        <w:rPr>
          <w:rFonts w:ascii="Arial" w:hAnsi="Arial" w:cs="Arial"/>
          <w:sz w:val="18"/>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7"/>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8"/>
      </w:r>
      <w:r>
        <w:rPr>
          <w:rFonts w:ascii="Arial" w:hAnsi="Arial" w:cs="Arial"/>
        </w:rPr>
        <w:t xml:space="preserve"> comparte en su jurisprudencia. También precedente horizontal de esta Corporación</w:t>
      </w:r>
      <w:r>
        <w:rPr>
          <w:rStyle w:val="Refdenotaalpie"/>
          <w:rFonts w:ascii="Arial" w:hAnsi="Arial"/>
        </w:rPr>
        <w:footnoteReference w:id="39"/>
      </w:r>
      <w:r>
        <w:rPr>
          <w:rFonts w:ascii="Arial" w:hAnsi="Arial" w:cs="Arial"/>
        </w:rPr>
        <w:t xml:space="preserve">. </w:t>
      </w:r>
    </w:p>
    <w:p w:rsidR="00AA1E03" w:rsidRPr="00D54497" w:rsidRDefault="00AA1E03" w:rsidP="00AA1E03">
      <w:pPr>
        <w:pStyle w:val="Textopredeterminado"/>
        <w:spacing w:line="360" w:lineRule="auto"/>
        <w:jc w:val="both"/>
        <w:rPr>
          <w:rFonts w:ascii="Arial" w:hAnsi="Arial" w:cs="Arial"/>
          <w:color w:val="auto"/>
          <w:spacing w:val="-3"/>
          <w:sz w:val="18"/>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Finalmente con relación a la entrega de copia física de toda la</w:t>
      </w:r>
      <w:r w:rsidR="00972A9D">
        <w:rPr>
          <w:rFonts w:ascii="Arial" w:hAnsi="Arial" w:cs="Arial"/>
        </w:rPr>
        <w:t>s</w:t>
      </w:r>
      <w:r>
        <w:rPr>
          <w:rFonts w:ascii="Arial" w:hAnsi="Arial" w:cs="Arial"/>
        </w:rPr>
        <w:t xml:space="preserve"> </w:t>
      </w:r>
      <w:r w:rsidR="00972A9D">
        <w:rPr>
          <w:rFonts w:ascii="Arial" w:hAnsi="Arial" w:cs="Arial"/>
        </w:rPr>
        <w:t xml:space="preserve">actuaciones </w:t>
      </w:r>
      <w:r>
        <w:rPr>
          <w:rFonts w:ascii="Arial" w:hAnsi="Arial" w:cs="Arial"/>
        </w:rPr>
        <w:t>surtida</w:t>
      </w:r>
      <w:r w:rsidR="00972A9D">
        <w:rPr>
          <w:rFonts w:ascii="Arial" w:hAnsi="Arial" w:cs="Arial"/>
        </w:rPr>
        <w:t>s</w:t>
      </w:r>
      <w:r>
        <w:rPr>
          <w:rFonts w:ascii="Arial" w:hAnsi="Arial" w:cs="Arial"/>
        </w:rPr>
        <w:t xml:space="preserve">, se considera que con la orden impartida en el proveído del día </w:t>
      </w:r>
      <w:r w:rsidR="00972A9D">
        <w:rPr>
          <w:rFonts w:ascii="Arial" w:hAnsi="Arial" w:cs="Arial"/>
        </w:rPr>
        <w:t>05-09</w:t>
      </w:r>
      <w:r>
        <w:rPr>
          <w:rFonts w:ascii="Arial" w:hAnsi="Arial" w:cs="Arial"/>
        </w:rPr>
        <w:t xml:space="preserve">-2016 </w:t>
      </w:r>
      <w:r>
        <w:rPr>
          <w:rFonts w:ascii="Arial" w:hAnsi="Arial" w:cs="Arial"/>
          <w:iCs/>
          <w:color w:val="000000"/>
          <w:lang w:eastAsia="es-CO"/>
        </w:rPr>
        <w:t xml:space="preserve">(Folios </w:t>
      </w:r>
      <w:r w:rsidR="00972A9D">
        <w:rPr>
          <w:rFonts w:ascii="Arial" w:hAnsi="Arial" w:cs="Arial"/>
          <w:iCs/>
          <w:color w:val="000000"/>
          <w:lang w:eastAsia="es-CO"/>
        </w:rPr>
        <w:t>6 y 7</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el amparo constitucional frente al Juzgado </w:t>
      </w:r>
      <w:r w:rsidR="00972A9D">
        <w:rPr>
          <w:rFonts w:ascii="Arial" w:hAnsi="Arial" w:cs="Arial"/>
        </w:rPr>
        <w:t>Primero</w:t>
      </w:r>
      <w:r w:rsidR="00D75C31">
        <w:rPr>
          <w:rFonts w:ascii="Arial" w:hAnsi="Arial" w:cs="Arial"/>
        </w:rPr>
        <w:t xml:space="preserve"> Civil del Circuito de Pereira por inexistencia de vulneración o amenaza a los derechos fundamentales invocados; (ii) Se declarará improcedente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 (</w:t>
      </w:r>
      <w:r w:rsidR="00D75C31">
        <w:rPr>
          <w:rFonts w:ascii="Arial" w:hAnsi="Arial" w:cs="Arial"/>
        </w:rPr>
        <w:t>iii</w:t>
      </w:r>
      <w:r w:rsidR="009102BF">
        <w:rPr>
          <w:rFonts w:ascii="Arial" w:hAnsi="Arial" w:cs="Arial"/>
        </w:rPr>
        <w:t>)</w:t>
      </w:r>
      <w:r>
        <w:rPr>
          <w:rFonts w:ascii="Arial" w:hAnsi="Arial" w:cs="Arial"/>
        </w:rPr>
        <w:t xml:space="preserve"> </w:t>
      </w:r>
      <w:r w:rsidR="00D75C31" w:rsidRPr="00E538DC">
        <w:rPr>
          <w:rFonts w:ascii="Arial" w:hAnsi="Arial" w:cs="Arial"/>
        </w:rPr>
        <w:t xml:space="preserve">Se declarará improcedente con relación a la Procuraduría General de la Nación y la Defensoría del Pueblo, Regionales de </w:t>
      </w:r>
      <w:r w:rsidR="00D75C31">
        <w:rPr>
          <w:rFonts w:ascii="Arial" w:hAnsi="Arial" w:cs="Arial"/>
        </w:rPr>
        <w:t>Risaralda</w:t>
      </w:r>
      <w:r w:rsidR="00D75C31" w:rsidRPr="00E538DC">
        <w:rPr>
          <w:rFonts w:ascii="Arial" w:hAnsi="Arial" w:cs="Arial"/>
        </w:rPr>
        <w:t xml:space="preserve">, </w:t>
      </w:r>
      <w:r w:rsidR="00972A9D">
        <w:rPr>
          <w:rFonts w:ascii="Arial" w:hAnsi="Arial" w:cs="Arial"/>
        </w:rPr>
        <w:t xml:space="preserve">y, </w:t>
      </w:r>
      <w:r w:rsidR="00D75C31" w:rsidRPr="00E538DC">
        <w:rPr>
          <w:rFonts w:ascii="Arial" w:hAnsi="Arial" w:cs="Arial"/>
        </w:rPr>
        <w:t xml:space="preserve">la Alcaldía y Personería de </w:t>
      </w:r>
      <w:r w:rsidR="00972A9D">
        <w:rPr>
          <w:rFonts w:ascii="Arial" w:hAnsi="Arial" w:cs="Arial"/>
        </w:rPr>
        <w:t xml:space="preserve">Pereira, </w:t>
      </w:r>
      <w:r w:rsidR="00D75C31">
        <w:rPr>
          <w:rFonts w:ascii="Arial" w:hAnsi="Arial" w:cs="Arial"/>
        </w:rPr>
        <w:t xml:space="preserve">por carecer de legitimación; y, (iv) Se negará respecto del señor </w:t>
      </w:r>
      <w:r w:rsidR="00972A9D">
        <w:rPr>
          <w:rFonts w:ascii="Arial" w:hAnsi="Arial" w:cs="Arial"/>
        </w:rPr>
        <w:lastRenderedPageBreak/>
        <w:t>Cristian Vásquez</w:t>
      </w:r>
      <w:r w:rsidR="00D75C31">
        <w:rPr>
          <w:rFonts w:ascii="Arial" w:hAnsi="Arial" w:cs="Arial"/>
        </w:rPr>
        <w:t xml:space="preserve">.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1E5C81" w:rsidRDefault="00A67757" w:rsidP="00FF5B57">
      <w:pPr>
        <w:pStyle w:val="Textoindependiente"/>
        <w:spacing w:line="360" w:lineRule="auto"/>
        <w:jc w:val="center"/>
        <w:rPr>
          <w:rFonts w:ascii="Arial" w:hAnsi="Arial" w:cs="Arial"/>
          <w:bCs/>
          <w:smallCaps/>
          <w:sz w:val="22"/>
          <w:szCs w:val="24"/>
        </w:rPr>
      </w:pPr>
    </w:p>
    <w:p w:rsidR="009102BF" w:rsidRDefault="00AA4EC8" w:rsidP="005B02FC">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Pr>
          <w:rFonts w:ascii="Arial" w:hAnsi="Arial" w:cs="Arial"/>
          <w:lang w:val="es-CO"/>
        </w:rPr>
        <w:t xml:space="preserve">la tutela propuesta por el señor Javier Elías Arias Idárraga contra el Juzgado </w:t>
      </w:r>
      <w:r w:rsidR="00972A9D">
        <w:rPr>
          <w:rFonts w:ascii="Arial" w:hAnsi="Arial" w:cs="Arial"/>
          <w:lang w:val="es-CO"/>
        </w:rPr>
        <w:t xml:space="preserve">Primero </w:t>
      </w:r>
      <w:r>
        <w:rPr>
          <w:rFonts w:ascii="Arial" w:hAnsi="Arial" w:cs="Arial"/>
          <w:lang w:val="es-CO"/>
        </w:rPr>
        <w:t>Civil del Circuito de Pereira</w:t>
      </w:r>
      <w:r w:rsidR="00972A9D">
        <w:rPr>
          <w:rFonts w:ascii="Arial" w:hAnsi="Arial" w:cs="Arial"/>
          <w:lang w:val="es-CO"/>
        </w:rPr>
        <w:t xml:space="preserve"> y </w:t>
      </w:r>
      <w:r w:rsidR="00972A9D">
        <w:rPr>
          <w:rFonts w:ascii="Arial" w:hAnsi="Arial" w:cs="Arial"/>
        </w:rPr>
        <w:t>el señor Cristian Vásquez.</w:t>
      </w:r>
    </w:p>
    <w:p w:rsidR="00A158F6" w:rsidRPr="001E5C81"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Pr>
          <w:rFonts w:ascii="Arial" w:hAnsi="Arial" w:cs="Arial"/>
          <w:szCs w:val="24"/>
        </w:rPr>
        <w:t xml:space="preserve">el amparo constitucional </w:t>
      </w:r>
      <w:r w:rsidR="009102BF">
        <w:rPr>
          <w:rFonts w:ascii="Arial" w:hAnsi="Arial" w:cs="Arial"/>
          <w:szCs w:val="24"/>
        </w:rPr>
        <w:t xml:space="preserve">frente </w:t>
      </w:r>
      <w:r w:rsidR="00F8430A">
        <w:rPr>
          <w:rFonts w:ascii="Arial" w:hAnsi="Arial" w:cs="Arial"/>
          <w:szCs w:val="24"/>
        </w:rPr>
        <w:t xml:space="preserve">a la </w:t>
      </w:r>
      <w:r>
        <w:rPr>
          <w:rFonts w:ascii="Arial" w:hAnsi="Arial" w:cs="Arial"/>
          <w:szCs w:val="24"/>
        </w:rPr>
        <w:t>Defe</w:t>
      </w:r>
      <w:r w:rsidR="00D052C1">
        <w:rPr>
          <w:rFonts w:ascii="Arial" w:hAnsi="Arial" w:cs="Arial"/>
          <w:szCs w:val="24"/>
        </w:rPr>
        <w:t>nsoría del Pueblo, Regional Cal</w:t>
      </w:r>
      <w:r>
        <w:rPr>
          <w:rFonts w:ascii="Arial" w:hAnsi="Arial" w:cs="Arial"/>
          <w:szCs w:val="24"/>
        </w:rPr>
        <w:t xml:space="preserve">das; a la </w:t>
      </w:r>
      <w:r w:rsidR="00F8430A">
        <w:rPr>
          <w:rFonts w:ascii="Arial" w:hAnsi="Arial" w:cs="Arial"/>
          <w:szCs w:val="24"/>
        </w:rPr>
        <w:t xml:space="preserve">Defensoría del Pueblo y </w:t>
      </w:r>
      <w:r>
        <w:rPr>
          <w:rFonts w:ascii="Arial" w:hAnsi="Arial" w:cs="Arial"/>
          <w:szCs w:val="24"/>
        </w:rPr>
        <w:t xml:space="preserve">a </w:t>
      </w:r>
      <w:r w:rsidR="009102BF">
        <w:rPr>
          <w:rFonts w:ascii="Arial" w:hAnsi="Arial" w:cs="Arial"/>
          <w:szCs w:val="24"/>
        </w:rPr>
        <w:t>la Procuraduría General de la Nación, Regionales de Risaral</w:t>
      </w:r>
      <w:r w:rsidR="005A7ACC">
        <w:rPr>
          <w:rFonts w:ascii="Arial" w:hAnsi="Arial" w:cs="Arial"/>
          <w:szCs w:val="24"/>
        </w:rPr>
        <w:t xml:space="preserve">da; </w:t>
      </w:r>
      <w:r>
        <w:rPr>
          <w:rFonts w:ascii="Arial" w:hAnsi="Arial" w:cs="Arial"/>
          <w:szCs w:val="24"/>
        </w:rPr>
        <w:t xml:space="preserve">y, </w:t>
      </w:r>
      <w:r w:rsidR="005A7ACC">
        <w:rPr>
          <w:rFonts w:ascii="Arial" w:hAnsi="Arial" w:cs="Arial"/>
          <w:szCs w:val="24"/>
        </w:rPr>
        <w:t>la Alcaldía y Personería</w:t>
      </w:r>
      <w:r w:rsidR="009102BF">
        <w:rPr>
          <w:rFonts w:ascii="Arial" w:hAnsi="Arial" w:cs="Arial"/>
          <w:szCs w:val="24"/>
        </w:rPr>
        <w:t xml:space="preserve"> </w:t>
      </w:r>
      <w:r w:rsidR="009102BF">
        <w:rPr>
          <w:rFonts w:ascii="Arial" w:hAnsi="Arial" w:cs="Arial"/>
          <w:spacing w:val="3"/>
          <w:szCs w:val="24"/>
        </w:rPr>
        <w:t>de Pereira</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972A9D" w:rsidRDefault="00DA569C" w:rsidP="00417DA5">
      <w:pPr>
        <w:pStyle w:val="Textoindependiente"/>
        <w:spacing w:line="360" w:lineRule="auto"/>
        <w:jc w:val="center"/>
        <w:rPr>
          <w:rFonts w:ascii="Arial" w:hAnsi="Arial"/>
          <w:sz w:val="16"/>
          <w:szCs w:val="24"/>
        </w:rPr>
      </w:pPr>
    </w:p>
    <w:p w:rsidR="003E66CE" w:rsidRPr="00972A9D" w:rsidRDefault="003E66CE" w:rsidP="00417DA5">
      <w:pPr>
        <w:pStyle w:val="Textoindependiente"/>
        <w:spacing w:line="360" w:lineRule="auto"/>
        <w:jc w:val="center"/>
        <w:rPr>
          <w:rFonts w:ascii="Arial" w:hAnsi="Arial"/>
          <w:sz w:val="20"/>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972A9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5C4C0F" w:rsidRPr="00972A9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5C4C0F" w:rsidRPr="00972A9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8"/>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C87D22"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pacing w:val="-3"/>
          <w:w w:val="150"/>
          <w:sz w:val="8"/>
          <w:szCs w:val="10"/>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1B" w:rsidRDefault="00C7141B" w:rsidP="0099045D">
      <w:r>
        <w:separator/>
      </w:r>
    </w:p>
  </w:endnote>
  <w:endnote w:type="continuationSeparator" w:id="0">
    <w:p w:rsidR="00C7141B" w:rsidRDefault="00C7141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1B" w:rsidRDefault="00C7141B" w:rsidP="0099045D">
      <w:r>
        <w:separator/>
      </w:r>
    </w:p>
  </w:footnote>
  <w:footnote w:type="continuationSeparator" w:id="0">
    <w:p w:rsidR="00C7141B" w:rsidRDefault="00C7141B"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w:t>
      </w:r>
    </w:p>
  </w:footnote>
  <w:footnote w:id="9">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 2012</w:t>
      </w:r>
      <w:r w:rsidR="00993BE7">
        <w:rPr>
          <w:rFonts w:asciiTheme="minorHAnsi" w:hAnsiTheme="minorHAnsi" w:cs="Calibri"/>
          <w:lang w:val="es-MX"/>
        </w:rPr>
        <w:t>.</w:t>
      </w:r>
    </w:p>
  </w:footnote>
  <w:footnote w:id="10">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sidR="00993BE7">
        <w:rPr>
          <w:rFonts w:asciiTheme="minorHAnsi" w:hAnsiTheme="minorHAnsi"/>
          <w:lang w:val="es-CO"/>
        </w:rPr>
        <w:t>.</w:t>
      </w:r>
    </w:p>
  </w:footnote>
  <w:footnote w:id="12">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p>
  </w:footnote>
  <w:footnote w:id="13">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p>
  </w:footnote>
  <w:footnote w:id="14">
    <w:p w:rsidR="00765006" w:rsidRPr="000A1B5D" w:rsidRDefault="00765006"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 xml:space="preserve">CORTE CONSTITUCIONAL.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15">
    <w:p w:rsidR="00765006" w:rsidRPr="00993BE7" w:rsidRDefault="00765006" w:rsidP="00765006">
      <w:pPr>
        <w:pStyle w:val="Textonotapie"/>
        <w:rPr>
          <w:rFonts w:asciiTheme="minorHAnsi" w:hAnsiTheme="minorHAnsi" w:cs="Calibri"/>
          <w:lang w:val="es-MX"/>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16">
    <w:p w:rsidR="00765006" w:rsidRPr="003F120A" w:rsidRDefault="00765006"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CORTE CONSTITUCIONAL.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17">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8">
    <w:p w:rsidR="00AA1E03" w:rsidRPr="00833A61" w:rsidRDefault="00AA1E03" w:rsidP="00AA1E03">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9">
    <w:p w:rsidR="00AA1E03" w:rsidRPr="007B0994" w:rsidRDefault="00AA1E03" w:rsidP="00AA1E03">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0">
    <w:p w:rsidR="00AA1E03" w:rsidRPr="00833A61" w:rsidRDefault="00AA1E03" w:rsidP="00AA1E03">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1">
    <w:p w:rsidR="00AA1E03" w:rsidRPr="00104D5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22">
    <w:p w:rsidR="00AA1E03" w:rsidRPr="00104D5D" w:rsidRDefault="00AA1E03"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TRIBUNAL SUPERIOR DE PEREIRA,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3">
    <w:p w:rsidR="00AA1E03" w:rsidRPr="008C531D" w:rsidRDefault="00AA1E03" w:rsidP="00AA1E03">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24">
    <w:p w:rsidR="00AA1E03" w:rsidRPr="008C531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5">
    <w:p w:rsidR="00AA1E03" w:rsidRPr="00A4402B" w:rsidRDefault="00AA1E03"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6">
    <w:p w:rsidR="00993BE7" w:rsidRPr="003C7774" w:rsidRDefault="00993BE7"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Pr="000D1189">
        <w:rPr>
          <w:rFonts w:asciiTheme="minorHAnsi" w:hAnsiTheme="minorHAnsi" w:cs="Arial"/>
          <w:sz w:val="20"/>
          <w:szCs w:val="20"/>
          <w:lang w:val="es-CO"/>
        </w:rPr>
        <w:t>CORTE SUPREMA DE JUSTICIA, Sala de Casación Civil</w:t>
      </w:r>
      <w:r w:rsidR="003C7774">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003C7774"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27">
    <w:p w:rsidR="00993BE7" w:rsidRPr="00972A9D" w:rsidRDefault="00993BE7" w:rsidP="00993BE7">
      <w:pPr>
        <w:pStyle w:val="Textonotapie"/>
        <w:jc w:val="both"/>
        <w:rPr>
          <w:rFonts w:ascii="Calibri" w:hAnsi="Calibri" w:cs="Calibri"/>
          <w:b/>
          <w:bCs/>
        </w:rPr>
      </w:pPr>
      <w:r w:rsidRPr="00972A9D">
        <w:rPr>
          <w:rStyle w:val="Refdenotaalpie"/>
          <w:rFonts w:ascii="Calibri" w:hAnsi="Calibri"/>
        </w:rPr>
        <w:footnoteRef/>
      </w:r>
      <w:r w:rsidRPr="00972A9D">
        <w:rPr>
          <w:rFonts w:ascii="Calibri" w:hAnsi="Calibri"/>
        </w:rPr>
        <w:t xml:space="preserve"> </w:t>
      </w:r>
      <w:r w:rsidRPr="00972A9D">
        <w:rPr>
          <w:rFonts w:ascii="Calibri" w:hAnsi="Calibri" w:cs="Calibri"/>
          <w:lang w:val="es-CO"/>
        </w:rPr>
        <w:t xml:space="preserve">TRIBUNAL SUPERIOR DE PEREIRA, Sala Civil – Familia. </w:t>
      </w:r>
      <w:r w:rsidR="00D75C31" w:rsidRPr="00972A9D">
        <w:rPr>
          <w:rFonts w:ascii="Calibri" w:hAnsi="Calibri" w:cs="Calibri"/>
          <w:lang w:val="es-CO"/>
        </w:rPr>
        <w:t>Sentencia</w:t>
      </w:r>
      <w:r w:rsidRPr="00972A9D">
        <w:rPr>
          <w:rFonts w:ascii="Calibri" w:hAnsi="Calibri" w:cs="Calibri"/>
          <w:lang w:val="es-CO"/>
        </w:rPr>
        <w:t xml:space="preserve"> del</w:t>
      </w:r>
      <w:r w:rsidRPr="00972A9D">
        <w:rPr>
          <w:rFonts w:ascii="Calibri" w:hAnsi="Calibri" w:cs="Calibri"/>
        </w:rPr>
        <w:t xml:space="preserve"> </w:t>
      </w:r>
      <w:r w:rsidR="00AA1E03" w:rsidRPr="00972A9D">
        <w:rPr>
          <w:rFonts w:ascii="Calibri" w:hAnsi="Calibri" w:cs="Calibri"/>
        </w:rPr>
        <w:t>10-08-2016</w:t>
      </w:r>
      <w:r w:rsidRPr="00972A9D">
        <w:rPr>
          <w:rFonts w:ascii="Calibri" w:hAnsi="Calibri" w:cs="Calibri"/>
        </w:rPr>
        <w:t xml:space="preserve">; MP: </w:t>
      </w:r>
      <w:r w:rsidR="00AA1E03" w:rsidRPr="00972A9D">
        <w:rPr>
          <w:rFonts w:ascii="Calibri" w:hAnsi="Calibri" w:cs="Calibri"/>
        </w:rPr>
        <w:t>Jaime Alberto Saraza Naranjo</w:t>
      </w:r>
      <w:r w:rsidRPr="00972A9D">
        <w:rPr>
          <w:rFonts w:ascii="Calibri" w:hAnsi="Calibri" w:cs="Calibri"/>
        </w:rPr>
        <w:t>, expediente No.</w:t>
      </w:r>
      <w:r w:rsidR="00AA1E03" w:rsidRPr="00972A9D">
        <w:rPr>
          <w:rFonts w:ascii="Calibri" w:hAnsi="Calibri" w:cs="Calibri"/>
        </w:rPr>
        <w:t>2016-00730-00</w:t>
      </w:r>
      <w:r w:rsidRPr="00972A9D">
        <w:rPr>
          <w:rFonts w:ascii="Calibri" w:hAnsi="Calibri" w:cs="Calibri"/>
        </w:rPr>
        <w:t xml:space="preserve">. </w:t>
      </w:r>
    </w:p>
  </w:footnote>
  <w:footnote w:id="28">
    <w:p w:rsidR="00972A9D" w:rsidRPr="00972A9D" w:rsidRDefault="00972A9D" w:rsidP="00972A9D">
      <w:pPr>
        <w:pStyle w:val="Textonotapie"/>
        <w:rPr>
          <w:rFonts w:ascii="Calibri" w:hAnsi="Calibri" w:cs="Calibri"/>
          <w:lang w:val="es-ES_tradnl"/>
        </w:rPr>
      </w:pPr>
      <w:r w:rsidRPr="00972A9D">
        <w:rPr>
          <w:rStyle w:val="Refdenotaalpie"/>
          <w:rFonts w:ascii="Calibri" w:hAnsi="Calibri"/>
        </w:rPr>
        <w:footnoteRef/>
      </w:r>
      <w:r w:rsidRPr="00972A9D">
        <w:rPr>
          <w:rFonts w:ascii="Calibri" w:hAnsi="Calibri"/>
        </w:rPr>
        <w:t xml:space="preserve"> </w:t>
      </w:r>
      <w:r w:rsidRPr="00972A9D">
        <w:rPr>
          <w:rFonts w:ascii="Calibri" w:hAnsi="Calibri" w:cs="Calibri"/>
          <w:lang w:val="es-CO"/>
        </w:rPr>
        <w:t>TRIBUNAL SUPERIOR DE PEREIRA, Sala Civil – Familia. Sentencia del</w:t>
      </w:r>
      <w:r w:rsidRPr="00972A9D">
        <w:rPr>
          <w:rFonts w:ascii="Calibri" w:hAnsi="Calibri" w:cs="Calibri"/>
        </w:rPr>
        <w:t xml:space="preserve"> 23-08-2016; MP: </w:t>
      </w:r>
      <w:r w:rsidRPr="00972A9D">
        <w:rPr>
          <w:rFonts w:ascii="Calibri" w:hAnsi="Calibri" w:cs="Calibri"/>
          <w:lang w:val="es-ES_tradnl"/>
        </w:rPr>
        <w:t>Duberney Grisales Herrera</w:t>
      </w:r>
      <w:r w:rsidRPr="00972A9D">
        <w:rPr>
          <w:rFonts w:ascii="Calibri" w:hAnsi="Calibri" w:cs="Calibri"/>
        </w:rPr>
        <w:t xml:space="preserve">, expediente No. </w:t>
      </w:r>
      <w:r w:rsidRPr="00972A9D">
        <w:rPr>
          <w:rFonts w:ascii="Calibri" w:hAnsi="Calibri" w:cs="Arial"/>
        </w:rPr>
        <w:t>2016-00794-00</w:t>
      </w:r>
      <w:r>
        <w:rPr>
          <w:rFonts w:ascii="Calibri" w:hAnsi="Calibri" w:cs="Arial"/>
        </w:rPr>
        <w:t>.</w:t>
      </w:r>
    </w:p>
  </w:footnote>
  <w:footnote w:id="29">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0">
    <w:p w:rsidR="00AA1E03" w:rsidRPr="00F2155F" w:rsidRDefault="00AA1E03" w:rsidP="00AA1E03">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31">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2">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3">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34">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35">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6">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37">
    <w:p w:rsidR="00AA1E03" w:rsidRPr="00D54497" w:rsidRDefault="00AA1E03" w:rsidP="00AA1E03">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CORTE CONSTITUCIONAL.  Sentencia </w:t>
      </w:r>
      <w:r w:rsidRPr="00D54497">
        <w:rPr>
          <w:rFonts w:ascii="Calibri" w:hAnsi="Calibri" w:cs="Calibri"/>
          <w:lang w:val="es-CO"/>
        </w:rPr>
        <w:t>T-184 de 2005.</w:t>
      </w:r>
    </w:p>
  </w:footnote>
  <w:footnote w:id="38">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CORTE SUPREMA DE JUSTICIA, Sala de Casación Civil. Sentencia STC7600-2016.</w:t>
      </w:r>
    </w:p>
  </w:footnote>
  <w:footnote w:id="39">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D052C1" w:rsidRPr="00D54497">
        <w:rPr>
          <w:rFonts w:ascii="Calibri" w:hAnsi="Calibri"/>
          <w:lang w:val="es-CO"/>
        </w:rPr>
        <w:t>TRIBUNAL SUPERIOR, Sala Civil – Familia. Sentencia</w:t>
      </w:r>
      <w:r w:rsidR="00D052C1">
        <w:rPr>
          <w:rFonts w:ascii="Calibri" w:hAnsi="Calibri"/>
          <w:lang w:val="es-CO"/>
        </w:rPr>
        <w:t>s</w:t>
      </w:r>
      <w:r w:rsidR="00D052C1" w:rsidRPr="00D54497">
        <w:rPr>
          <w:rFonts w:ascii="Calibri" w:hAnsi="Calibri"/>
          <w:lang w:val="es-CO"/>
        </w:rPr>
        <w:t xml:space="preserve"> del 30-06-2016</w:t>
      </w:r>
      <w:r w:rsidR="00D052C1">
        <w:rPr>
          <w:rFonts w:ascii="Calibri" w:hAnsi="Calibri"/>
          <w:lang w:val="es-CO"/>
        </w:rPr>
        <w:t xml:space="preserve">, </w:t>
      </w:r>
      <w:r w:rsidR="00D052C1" w:rsidRPr="00D54497">
        <w:rPr>
          <w:rFonts w:ascii="Calibri" w:hAnsi="Calibri"/>
          <w:lang w:val="es-CO"/>
        </w:rPr>
        <w:t>del 11-08-2016</w:t>
      </w:r>
      <w:r w:rsidR="00D052C1">
        <w:rPr>
          <w:rFonts w:ascii="Calibri" w:hAnsi="Calibri"/>
          <w:lang w:val="es-CO"/>
        </w:rPr>
        <w:t xml:space="preserve"> y del </w:t>
      </w:r>
      <w:r w:rsidR="00D052C1" w:rsidRPr="00972A9D">
        <w:rPr>
          <w:rFonts w:ascii="Calibri" w:hAnsi="Calibri" w:cs="Calibri"/>
        </w:rPr>
        <w:t>23-08-2016</w:t>
      </w:r>
      <w:r w:rsidR="00D052C1" w:rsidRPr="00D54497">
        <w:rPr>
          <w:rFonts w:ascii="Calibri" w:hAnsi="Calibri"/>
          <w:lang w:val="es-CO"/>
        </w:rPr>
        <w:t xml:space="preserve">, </w:t>
      </w:r>
      <w:r w:rsidR="00D052C1" w:rsidRPr="00D54497">
        <w:rPr>
          <w:rFonts w:ascii="Calibri" w:hAnsi="Calibri"/>
        </w:rPr>
        <w:t>MP</w:t>
      </w:r>
      <w:r w:rsidR="00D052C1">
        <w:rPr>
          <w:rFonts w:ascii="Calibri" w:hAnsi="Calibri"/>
        </w:rPr>
        <w:t>:</w:t>
      </w:r>
      <w:r w:rsidR="00D052C1" w:rsidRPr="00D54497">
        <w:rPr>
          <w:rFonts w:ascii="Calibri" w:hAnsi="Calibri"/>
        </w:rPr>
        <w:t xml:space="preserve"> Duberney Grisales Herrera</w:t>
      </w:r>
      <w:r w:rsidR="00D052C1">
        <w:rPr>
          <w:rFonts w:ascii="Calibri" w:hAnsi="Calibri"/>
        </w:rPr>
        <w:t xml:space="preserve">, </w:t>
      </w:r>
      <w:r w:rsidR="00D052C1" w:rsidRPr="00D54497">
        <w:rPr>
          <w:rFonts w:ascii="Calibri" w:hAnsi="Calibri"/>
          <w:lang w:val="es-CO"/>
        </w:rPr>
        <w:t>exp.</w:t>
      </w:r>
      <w:r w:rsidR="00D052C1" w:rsidRPr="00D54497">
        <w:rPr>
          <w:rFonts w:ascii="Calibri" w:hAnsi="Calibri" w:cs="Arial"/>
          <w:sz w:val="22"/>
          <w:szCs w:val="22"/>
        </w:rPr>
        <w:t xml:space="preserve"> </w:t>
      </w:r>
      <w:r w:rsidR="00D052C1" w:rsidRPr="00D54497">
        <w:rPr>
          <w:rFonts w:ascii="Calibri" w:hAnsi="Calibri"/>
        </w:rPr>
        <w:t>2016-00554-00, 2016-00750-00</w:t>
      </w:r>
      <w:r w:rsidR="00D052C1">
        <w:rPr>
          <w:rFonts w:ascii="Calibri" w:hAnsi="Calibri"/>
        </w:rPr>
        <w:t xml:space="preserve"> y </w:t>
      </w:r>
      <w:r w:rsidR="00D052C1" w:rsidRPr="00972A9D">
        <w:rPr>
          <w:rFonts w:ascii="Calibri" w:hAnsi="Calibri" w:cs="Arial"/>
        </w:rPr>
        <w:t>2016-00794-00</w:t>
      </w:r>
      <w:r w:rsidR="00D052C1">
        <w:rPr>
          <w:rFonts w:ascii="Calibri" w:hAnsi="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F4500">
      <w:rPr>
        <w:rFonts w:ascii="Calibri" w:hAnsi="Calibri" w:cs="Calibri"/>
        <w:i/>
        <w:noProof/>
        <w:sz w:val="20"/>
      </w:rPr>
      <w:t>2</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3E77E6">
      <w:rPr>
        <w:rFonts w:ascii="Calibri" w:hAnsi="Calibri" w:cs="Calibri"/>
        <w:i/>
        <w:sz w:val="20"/>
        <w:szCs w:val="22"/>
      </w:rPr>
      <w:t>00850</w:t>
    </w:r>
    <w:r w:rsidR="0028706E">
      <w:rPr>
        <w:rFonts w:ascii="Calibri" w:hAnsi="Calibri" w:cs="Calibri"/>
        <w:i/>
        <w:sz w:val="20"/>
        <w:szCs w:val="22"/>
      </w:rPr>
      <w:t>-00</w:t>
    </w:r>
    <w:r w:rsidR="005118AB">
      <w:rPr>
        <w:rFonts w:ascii="Calibri" w:hAnsi="Calibri" w:cs="Calibri"/>
        <w:i/>
        <w:sz w:val="20"/>
        <w:szCs w:val="22"/>
      </w:rPr>
      <w:t xml:space="preserve"> </w:t>
    </w:r>
    <w:r w:rsidR="003E77E6">
      <w:rPr>
        <w:rFonts w:ascii="Calibri" w:hAnsi="Calibri" w:cs="Calibri"/>
        <w:i/>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7"/>
  </w:num>
  <w:num w:numId="14">
    <w:abstractNumId w:val="9"/>
  </w:num>
  <w:num w:numId="15">
    <w:abstractNumId w:val="14"/>
  </w:num>
  <w:num w:numId="16">
    <w:abstractNumId w:val="3"/>
  </w:num>
  <w:num w:numId="17">
    <w:abstractNumId w:val="15"/>
  </w:num>
  <w:num w:numId="18">
    <w:abstractNumId w:val="6"/>
  </w:num>
  <w:num w:numId="19">
    <w:abstractNumId w:val="4"/>
  </w:num>
  <w:num w:numId="20">
    <w:abstractNumId w:val="10"/>
  </w:num>
  <w:num w:numId="21">
    <w:abstractNumId w:val="17"/>
  </w:num>
  <w:num w:numId="22">
    <w:abstractNumId w:val="20"/>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4500"/>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7E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7A5"/>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AEF"/>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3B2"/>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0EC1"/>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375"/>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2A9D"/>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2F3"/>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D7E8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41B"/>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6D47"/>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2C1"/>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314"/>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1C1"/>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67D"/>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034B"/>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016"/>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1716-DD68-420A-B0EB-AAF934A3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4448</Words>
  <Characters>24468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2016-08-22T12:28:00Z</cp:lastPrinted>
  <dcterms:created xsi:type="dcterms:W3CDTF">2016-09-08T20:20:00Z</dcterms:created>
  <dcterms:modified xsi:type="dcterms:W3CDTF">2016-11-15T16:32:00Z</dcterms:modified>
</cp:coreProperties>
</file>