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25" w:rsidRPr="00C45825" w:rsidRDefault="00C45825" w:rsidP="00C45825">
      <w:pPr>
        <w:pStyle w:val="Sinespaciado"/>
        <w:rPr>
          <w:rFonts w:asciiTheme="minorHAnsi" w:hAnsiTheme="minorHAnsi"/>
          <w:sz w:val="18"/>
          <w:szCs w:val="18"/>
        </w:rPr>
      </w:pPr>
    </w:p>
    <w:p w:rsidR="0091519D" w:rsidRPr="0091519D" w:rsidRDefault="00C45825" w:rsidP="0091519D">
      <w:pPr>
        <w:pStyle w:val="Sinespaciado"/>
        <w:jc w:val="both"/>
        <w:rPr>
          <w:rFonts w:asciiTheme="minorHAnsi" w:hAnsiTheme="minorHAnsi" w:cs="Arial"/>
          <w:spacing w:val="-3"/>
          <w:sz w:val="18"/>
          <w:szCs w:val="18"/>
        </w:rPr>
      </w:pPr>
      <w:r w:rsidRPr="0091519D">
        <w:rPr>
          <w:rFonts w:asciiTheme="minorHAnsi" w:hAnsiTheme="minorHAnsi"/>
          <w:b/>
          <w:sz w:val="18"/>
          <w:szCs w:val="18"/>
        </w:rPr>
        <w:t>Tema:</w:t>
      </w:r>
      <w:r w:rsidRPr="0091519D">
        <w:rPr>
          <w:rFonts w:asciiTheme="minorHAnsi" w:hAnsiTheme="minorHAnsi"/>
          <w:b/>
          <w:sz w:val="18"/>
          <w:szCs w:val="18"/>
        </w:rPr>
        <w:tab/>
      </w:r>
      <w:r w:rsidRPr="0091519D">
        <w:rPr>
          <w:rFonts w:asciiTheme="minorHAnsi" w:hAnsiTheme="minorHAnsi"/>
          <w:b/>
          <w:sz w:val="18"/>
          <w:szCs w:val="18"/>
        </w:rPr>
        <w:tab/>
      </w:r>
      <w:r w:rsidRPr="0091519D">
        <w:rPr>
          <w:rFonts w:asciiTheme="minorHAnsi" w:hAnsiTheme="minorHAnsi"/>
          <w:b/>
          <w:sz w:val="18"/>
          <w:szCs w:val="18"/>
        </w:rPr>
        <w:tab/>
      </w:r>
      <w:r w:rsidRPr="0091519D">
        <w:rPr>
          <w:rFonts w:asciiTheme="minorHAnsi" w:hAnsiTheme="minorHAnsi"/>
          <w:b/>
          <w:sz w:val="18"/>
          <w:szCs w:val="18"/>
        </w:rPr>
        <w:tab/>
        <w:t>VIVIENDA DIGNA</w:t>
      </w:r>
      <w:r w:rsidR="0091519D" w:rsidRPr="0091519D">
        <w:rPr>
          <w:rFonts w:asciiTheme="minorHAnsi" w:hAnsiTheme="minorHAnsi"/>
          <w:b/>
          <w:sz w:val="18"/>
          <w:szCs w:val="18"/>
        </w:rPr>
        <w:t xml:space="preserve"> </w:t>
      </w:r>
      <w:r w:rsidRPr="0091519D">
        <w:rPr>
          <w:rFonts w:asciiTheme="minorHAnsi" w:hAnsiTheme="minorHAnsi"/>
          <w:b/>
          <w:sz w:val="18"/>
          <w:szCs w:val="18"/>
        </w:rPr>
        <w:t xml:space="preserve">/ </w:t>
      </w:r>
      <w:r w:rsidR="0091519D">
        <w:rPr>
          <w:rFonts w:asciiTheme="minorHAnsi" w:hAnsiTheme="minorHAnsi"/>
          <w:b/>
          <w:sz w:val="18"/>
          <w:szCs w:val="18"/>
        </w:rPr>
        <w:t>SUBSIDIO</w:t>
      </w:r>
      <w:r w:rsidR="0091519D" w:rsidRPr="0091519D">
        <w:rPr>
          <w:rFonts w:asciiTheme="minorHAnsi" w:hAnsiTheme="minorHAnsi"/>
          <w:b/>
          <w:sz w:val="18"/>
          <w:szCs w:val="18"/>
        </w:rPr>
        <w:t xml:space="preserve"> / </w:t>
      </w:r>
      <w:r w:rsidRPr="0091519D">
        <w:rPr>
          <w:rFonts w:asciiTheme="minorHAnsi" w:hAnsiTheme="minorHAnsi"/>
          <w:b/>
          <w:sz w:val="18"/>
          <w:szCs w:val="18"/>
        </w:rPr>
        <w:t>CONFIANZA LEGITIMA /</w:t>
      </w:r>
      <w:r w:rsidR="0091519D" w:rsidRPr="0091519D">
        <w:rPr>
          <w:rFonts w:asciiTheme="minorHAnsi" w:hAnsiTheme="minorHAnsi"/>
          <w:b/>
          <w:sz w:val="18"/>
          <w:szCs w:val="18"/>
        </w:rPr>
        <w:t xml:space="preserve"> PERSONA DE ESPECIAL PROTECCIÓN CONSTITUCIONAL / MÍNIMO VITAL /</w:t>
      </w:r>
      <w:r w:rsidR="00EB596B">
        <w:rPr>
          <w:rFonts w:asciiTheme="minorHAnsi" w:hAnsiTheme="minorHAnsi"/>
          <w:b/>
          <w:sz w:val="18"/>
          <w:szCs w:val="18"/>
        </w:rPr>
        <w:t xml:space="preserve"> REVOCA PROTEGIENDO /</w:t>
      </w:r>
      <w:r w:rsidR="0091519D" w:rsidRPr="0091519D">
        <w:rPr>
          <w:rFonts w:asciiTheme="minorHAnsi" w:hAnsiTheme="minorHAnsi"/>
          <w:b/>
          <w:sz w:val="18"/>
          <w:szCs w:val="18"/>
        </w:rPr>
        <w:t xml:space="preserve"> </w:t>
      </w:r>
      <w:r w:rsidR="0091519D">
        <w:rPr>
          <w:rFonts w:asciiTheme="minorHAnsi" w:hAnsiTheme="minorHAnsi"/>
          <w:b/>
          <w:sz w:val="18"/>
          <w:szCs w:val="18"/>
        </w:rPr>
        <w:t>“</w:t>
      </w:r>
      <w:r w:rsidR="0091519D" w:rsidRPr="0091519D">
        <w:rPr>
          <w:rFonts w:asciiTheme="minorHAnsi" w:hAnsiTheme="minorHAnsi" w:cs="Arial"/>
          <w:bCs/>
          <w:sz w:val="18"/>
          <w:szCs w:val="18"/>
        </w:rPr>
        <w:t xml:space="preserve">Con claridad puede advertirse en el análisis del cúmulo jurisprudencial que el amparo frente a la vivienda digna se afinca sobre el deber de solidaridad respecto a las personas en estado de vulnerabilidad como consecuencia de un desastre, </w:t>
      </w:r>
      <w:r w:rsidR="0091519D" w:rsidRPr="0091519D">
        <w:rPr>
          <w:rFonts w:asciiTheme="minorHAnsi" w:hAnsiTheme="minorHAnsi" w:cs="Arial"/>
          <w:spacing w:val="-3"/>
          <w:sz w:val="18"/>
          <w:szCs w:val="18"/>
        </w:rPr>
        <w:t>deber que también se estructura como principio constitucional (…)</w:t>
      </w:r>
      <w:r w:rsidR="0091519D">
        <w:rPr>
          <w:rFonts w:asciiTheme="minorHAnsi" w:hAnsiTheme="minorHAnsi" w:cs="Arial"/>
          <w:spacing w:val="-3"/>
          <w:sz w:val="18"/>
          <w:szCs w:val="18"/>
        </w:rPr>
        <w:t>”</w:t>
      </w:r>
    </w:p>
    <w:p w:rsidR="0091519D" w:rsidRPr="0091519D" w:rsidRDefault="0091519D" w:rsidP="0091519D">
      <w:pPr>
        <w:pStyle w:val="Sinespaciado"/>
        <w:jc w:val="both"/>
        <w:rPr>
          <w:rFonts w:asciiTheme="minorHAnsi" w:hAnsiTheme="minorHAnsi" w:cs="Arial"/>
          <w:spacing w:val="-3"/>
          <w:sz w:val="18"/>
          <w:szCs w:val="18"/>
        </w:rPr>
      </w:pPr>
      <w:r w:rsidRPr="0091519D">
        <w:rPr>
          <w:rFonts w:asciiTheme="minorHAnsi" w:hAnsiTheme="minorHAnsi" w:cs="Arial"/>
          <w:spacing w:val="-3"/>
          <w:sz w:val="18"/>
          <w:szCs w:val="18"/>
        </w:rPr>
        <w:t>(…)</w:t>
      </w:r>
    </w:p>
    <w:p w:rsidR="00C45825" w:rsidRPr="0091519D" w:rsidRDefault="00C45825" w:rsidP="0091519D">
      <w:pPr>
        <w:pStyle w:val="Sinespaciado"/>
        <w:jc w:val="both"/>
        <w:rPr>
          <w:rFonts w:asciiTheme="minorHAnsi" w:hAnsiTheme="minorHAnsi"/>
          <w:sz w:val="18"/>
          <w:szCs w:val="18"/>
        </w:rPr>
      </w:pPr>
    </w:p>
    <w:p w:rsidR="0091519D" w:rsidRPr="0091519D" w:rsidRDefault="0091519D" w:rsidP="0091519D">
      <w:pPr>
        <w:pStyle w:val="Sinespaciado"/>
        <w:jc w:val="both"/>
        <w:rPr>
          <w:rFonts w:asciiTheme="minorHAnsi" w:hAnsiTheme="minorHAnsi" w:cs="Arial"/>
          <w:spacing w:val="-3"/>
          <w:sz w:val="18"/>
          <w:szCs w:val="18"/>
        </w:rPr>
      </w:pPr>
      <w:r>
        <w:rPr>
          <w:rFonts w:asciiTheme="minorHAnsi" w:hAnsiTheme="minorHAnsi" w:cs="Arial"/>
          <w:sz w:val="18"/>
          <w:szCs w:val="18"/>
        </w:rPr>
        <w:t>“</w:t>
      </w:r>
      <w:r w:rsidRPr="0091519D">
        <w:rPr>
          <w:rFonts w:asciiTheme="minorHAnsi" w:hAnsiTheme="minorHAnsi" w:cs="Arial"/>
          <w:sz w:val="18"/>
          <w:szCs w:val="18"/>
        </w:rPr>
        <w:t xml:space="preserve">Ha explicitado la Corte Constitucional que la noción de </w:t>
      </w:r>
      <w:r w:rsidRPr="0091519D">
        <w:rPr>
          <w:rFonts w:asciiTheme="minorHAnsi" w:hAnsiTheme="minorHAnsi" w:cs="Arial"/>
          <w:i/>
          <w:iCs/>
          <w:sz w:val="18"/>
          <w:szCs w:val="18"/>
        </w:rPr>
        <w:t>“vivienda digna”</w:t>
      </w:r>
      <w:r w:rsidRPr="0091519D">
        <w:rPr>
          <w:rFonts w:asciiTheme="minorHAnsi" w:hAnsiTheme="minorHAnsi" w:cs="Arial"/>
          <w:iCs/>
          <w:sz w:val="18"/>
          <w:szCs w:val="18"/>
        </w:rPr>
        <w:t xml:space="preserve"> </w:t>
      </w:r>
      <w:r w:rsidRPr="0091519D">
        <w:rPr>
          <w:rFonts w:asciiTheme="minorHAnsi" w:hAnsiTheme="minorHAnsi" w:cs="Arial"/>
          <w:sz w:val="18"/>
          <w:szCs w:val="18"/>
        </w:rPr>
        <w:t>implica contar con un lugar, propio o ajeno, que le permita a la persona desarrollarse en unas mínimas condiciones de dignidad y satisfacer su proyecto de vida, al efecto ha señalado los supuestos de una vivienda para estimarla como tal.  Sostiene el precedente judicial especializado que una “</w:t>
      </w:r>
      <w:r w:rsidRPr="0091519D">
        <w:rPr>
          <w:rFonts w:asciiTheme="minorHAnsi" w:hAnsiTheme="minorHAnsi" w:cs="Arial"/>
          <w:i/>
          <w:sz w:val="18"/>
          <w:szCs w:val="18"/>
        </w:rPr>
        <w:t>vivienda digna</w:t>
      </w:r>
      <w:r w:rsidRPr="0091519D">
        <w:rPr>
          <w:rFonts w:asciiTheme="minorHAnsi" w:hAnsiTheme="minorHAnsi" w:cs="Arial"/>
          <w:sz w:val="18"/>
          <w:szCs w:val="18"/>
        </w:rPr>
        <w:t xml:space="preserve">” debe tener condiciones adecuadas que no pongan en peligro la vida y la integridad física de sus ocupantes, pues ella además de ser un refugio para las inclemencias externas, es el lugar donde se desarrolla gran parte de la vida de las personas que la ocupan, por lo que </w:t>
      </w:r>
      <w:r w:rsidRPr="0091519D">
        <w:rPr>
          <w:rFonts w:asciiTheme="minorHAnsi" w:hAnsiTheme="minorHAnsi" w:cs="Arial"/>
          <w:i/>
          <w:iCs/>
          <w:sz w:val="18"/>
          <w:szCs w:val="18"/>
        </w:rPr>
        <w:t>“adquiere importancia en la realización de la dignidad del ser humano”.</w:t>
      </w:r>
    </w:p>
    <w:p w:rsidR="0091519D" w:rsidRPr="0091519D" w:rsidRDefault="0091519D" w:rsidP="0091519D">
      <w:pPr>
        <w:pStyle w:val="Sinespaciado"/>
        <w:jc w:val="both"/>
        <w:rPr>
          <w:rFonts w:asciiTheme="minorHAnsi" w:hAnsiTheme="minorHAnsi" w:cs="Arial"/>
          <w:sz w:val="18"/>
          <w:szCs w:val="18"/>
        </w:rPr>
      </w:pPr>
    </w:p>
    <w:p w:rsidR="0091519D" w:rsidRPr="0091519D" w:rsidRDefault="0091519D" w:rsidP="0091519D">
      <w:pPr>
        <w:pStyle w:val="Sinespaciado"/>
        <w:jc w:val="both"/>
        <w:rPr>
          <w:rFonts w:asciiTheme="minorHAnsi" w:hAnsiTheme="minorHAnsi" w:cs="Arial"/>
          <w:sz w:val="18"/>
          <w:szCs w:val="18"/>
        </w:rPr>
      </w:pPr>
      <w:r w:rsidRPr="0091519D">
        <w:rPr>
          <w:rFonts w:asciiTheme="minorHAnsi" w:hAnsiTheme="minorHAnsi" w:cs="Arial"/>
          <w:sz w:val="18"/>
          <w:szCs w:val="18"/>
        </w:rPr>
        <w:t>Ahora, el derecho a la vivienda digna es de carácter p</w:t>
      </w:r>
      <w:bookmarkStart w:id="0" w:name="_GoBack"/>
      <w:bookmarkEnd w:id="0"/>
      <w:r w:rsidRPr="0091519D">
        <w:rPr>
          <w:rFonts w:asciiTheme="minorHAnsi" w:hAnsiTheme="minorHAnsi" w:cs="Arial"/>
          <w:sz w:val="18"/>
          <w:szCs w:val="18"/>
        </w:rPr>
        <w:t>restacional, pero adquiere el estatus de fundamental por virtud del factor conexidad con otro derecho fundamental, cuando quiera que su desconocimiento directo o indirecto vulnera o amenaza derechos fundamentales (La vida, la dignidad, la integridad física, la igualdad, el debido proceso, entre otros), siempre que exista para su titular la concreta ofensa a aquel derecho.</w:t>
      </w:r>
      <w:r>
        <w:rPr>
          <w:rFonts w:asciiTheme="minorHAnsi" w:hAnsiTheme="minorHAnsi" w:cs="Arial"/>
          <w:sz w:val="18"/>
          <w:szCs w:val="18"/>
        </w:rPr>
        <w:t>”</w:t>
      </w:r>
    </w:p>
    <w:p w:rsidR="00C45825" w:rsidRPr="0091519D" w:rsidRDefault="0091519D" w:rsidP="0091519D">
      <w:pPr>
        <w:pStyle w:val="Sinespaciado"/>
        <w:jc w:val="both"/>
        <w:rPr>
          <w:rFonts w:asciiTheme="minorHAnsi" w:hAnsiTheme="minorHAnsi"/>
          <w:sz w:val="18"/>
          <w:szCs w:val="18"/>
        </w:rPr>
      </w:pPr>
      <w:r w:rsidRPr="0091519D">
        <w:rPr>
          <w:rFonts w:asciiTheme="minorHAnsi" w:hAnsiTheme="minorHAnsi"/>
          <w:sz w:val="18"/>
          <w:szCs w:val="18"/>
        </w:rPr>
        <w:t>(...)</w:t>
      </w:r>
    </w:p>
    <w:p w:rsidR="0091519D" w:rsidRPr="0091519D" w:rsidRDefault="0091519D" w:rsidP="0091519D">
      <w:pPr>
        <w:pStyle w:val="Sinespaciado"/>
        <w:jc w:val="both"/>
        <w:rPr>
          <w:rFonts w:asciiTheme="minorHAnsi" w:hAnsiTheme="minorHAnsi"/>
          <w:sz w:val="18"/>
          <w:szCs w:val="18"/>
        </w:rPr>
      </w:pPr>
    </w:p>
    <w:p w:rsidR="0091519D" w:rsidRPr="0091519D" w:rsidRDefault="0091519D" w:rsidP="0091519D">
      <w:pPr>
        <w:pStyle w:val="Sinespaciado"/>
        <w:jc w:val="both"/>
        <w:rPr>
          <w:rFonts w:asciiTheme="minorHAnsi" w:hAnsiTheme="minorHAnsi"/>
          <w:sz w:val="18"/>
          <w:szCs w:val="18"/>
          <w:lang w:val="es-CO"/>
        </w:rPr>
      </w:pPr>
      <w:r>
        <w:rPr>
          <w:rFonts w:asciiTheme="minorHAnsi" w:hAnsiTheme="minorHAnsi"/>
          <w:sz w:val="18"/>
          <w:szCs w:val="18"/>
          <w:lang w:val="es-CO"/>
        </w:rPr>
        <w:t>“</w:t>
      </w:r>
      <w:r w:rsidRPr="0091519D">
        <w:rPr>
          <w:rFonts w:asciiTheme="minorHAnsi" w:hAnsiTheme="minorHAnsi"/>
          <w:sz w:val="18"/>
          <w:szCs w:val="18"/>
          <w:lang w:val="es-CO"/>
        </w:rPr>
        <w:t>Con fundamento en las premisas jurisprudenciales referidas, específicamente en el principio de confianza legítima, estima la Sala que debe revocarse la decisión de primera instancia venida en impugnación, en virtud de la expectativa que la administración municipal de Marsella creó en la persona del accionante de continuar ofreciendo el subsidio de arrendamiento, hasta que se mejorase o reestructurase</w:t>
      </w:r>
      <w:r>
        <w:rPr>
          <w:rFonts w:asciiTheme="minorHAnsi" w:hAnsiTheme="minorHAnsi"/>
          <w:sz w:val="18"/>
          <w:szCs w:val="18"/>
          <w:lang w:val="es-CO"/>
        </w:rPr>
        <w:t xml:space="preserve"> su vivienda.”</w:t>
      </w:r>
    </w:p>
    <w:p w:rsidR="0091519D" w:rsidRPr="0091519D" w:rsidRDefault="0091519D" w:rsidP="0091519D">
      <w:pPr>
        <w:pStyle w:val="Sinespaciado"/>
        <w:jc w:val="both"/>
        <w:rPr>
          <w:rFonts w:asciiTheme="minorHAnsi" w:hAnsiTheme="minorHAnsi"/>
          <w:sz w:val="18"/>
          <w:szCs w:val="18"/>
        </w:rPr>
      </w:pPr>
      <w:r w:rsidRPr="0091519D">
        <w:rPr>
          <w:rFonts w:asciiTheme="minorHAnsi" w:hAnsiTheme="minorHAnsi"/>
          <w:sz w:val="18"/>
          <w:szCs w:val="18"/>
        </w:rPr>
        <w:t>(…)</w:t>
      </w:r>
    </w:p>
    <w:p w:rsidR="0091519D" w:rsidRPr="0091519D" w:rsidRDefault="0091519D" w:rsidP="0091519D">
      <w:pPr>
        <w:pStyle w:val="Sinespaciado"/>
        <w:jc w:val="both"/>
        <w:rPr>
          <w:rFonts w:asciiTheme="minorHAnsi" w:hAnsiTheme="minorHAnsi"/>
          <w:sz w:val="18"/>
          <w:szCs w:val="18"/>
        </w:rPr>
      </w:pPr>
    </w:p>
    <w:p w:rsidR="0091519D" w:rsidRPr="0091519D" w:rsidRDefault="0091519D" w:rsidP="0091519D">
      <w:pPr>
        <w:pStyle w:val="Sinespaciado"/>
        <w:jc w:val="both"/>
        <w:rPr>
          <w:rFonts w:asciiTheme="minorHAnsi" w:hAnsiTheme="minorHAnsi"/>
          <w:sz w:val="18"/>
          <w:szCs w:val="18"/>
          <w:lang w:val="es-CO"/>
        </w:rPr>
      </w:pPr>
      <w:r>
        <w:rPr>
          <w:rFonts w:asciiTheme="minorHAnsi" w:hAnsiTheme="minorHAnsi"/>
          <w:sz w:val="18"/>
          <w:szCs w:val="18"/>
          <w:lang w:val="es-CO"/>
        </w:rPr>
        <w:t>“</w:t>
      </w:r>
      <w:r w:rsidRPr="0091519D">
        <w:rPr>
          <w:rFonts w:asciiTheme="minorHAnsi" w:hAnsiTheme="minorHAnsi"/>
          <w:sz w:val="18"/>
          <w:szCs w:val="18"/>
          <w:lang w:val="es-CO"/>
        </w:rPr>
        <w:t xml:space="preserve">Según el acervo probatorio el inmueble propiedad del accionante desde el 11-06-2013 </w:t>
      </w:r>
      <w:r w:rsidRPr="0091519D">
        <w:rPr>
          <w:rFonts w:asciiTheme="minorHAnsi" w:hAnsiTheme="minorHAnsi"/>
          <w:i/>
          <w:sz w:val="18"/>
          <w:szCs w:val="18"/>
          <w:lang w:val="es-CO"/>
        </w:rPr>
        <w:t>“(…) presenta daños en techo por deterioro y un deslizamiento a unos 30 metros de la casa (…)”</w:t>
      </w:r>
      <w:r w:rsidRPr="0091519D">
        <w:rPr>
          <w:rFonts w:asciiTheme="minorHAnsi" w:hAnsiTheme="minorHAnsi"/>
          <w:sz w:val="18"/>
          <w:szCs w:val="18"/>
          <w:lang w:val="es-CO"/>
        </w:rPr>
        <w:t xml:space="preserve"> (Folio 10, este cuaderno), por lo que el día 30-04-2015 se ingresó en la base de datos de la Promotora de Vivienda de Risaralda para ser tenido en cuenta en el programa de mejoramiento de vivienda (Folio 11, este cuaderno), se le entregaron subsidios de arrendamiento (Resoluciones No.1-10-00-44-01-125, 1-10-00-44-01-207 y 1-10-00-44-01-030) (Folios 15 a 17, este cuaderno) y recibió el día 02-07-2016 una propuesta del municipio de Marsella en la que le ofrecía albergue temporal en una escuela </w:t>
      </w:r>
      <w:r w:rsidRPr="0091519D">
        <w:rPr>
          <w:rFonts w:asciiTheme="minorHAnsi" w:hAnsiTheme="minorHAnsi"/>
          <w:i/>
          <w:sz w:val="18"/>
          <w:szCs w:val="18"/>
          <w:lang w:val="es-CO"/>
        </w:rPr>
        <w:t>“(…) mientras la alcaldía realiza las diligencias requeridas para la estructuración de la vivienda y/o la construcción de vivienda (…)”</w:t>
      </w:r>
      <w:r w:rsidRPr="0091519D">
        <w:rPr>
          <w:rFonts w:asciiTheme="minorHAnsi" w:hAnsiTheme="minorHAnsi"/>
          <w:sz w:val="18"/>
          <w:szCs w:val="18"/>
          <w:lang w:val="es-CO"/>
        </w:rPr>
        <w:t xml:space="preserve"> (Folios 5 a 7, ibídem), claramente se le ha creado una expectativa por parte de la autoridad accionada, en el sentido de que le brindaría ayuda para ocupar un inmueble hasta tanto se realizaran las mejoras a su inmueble.</w:t>
      </w:r>
    </w:p>
    <w:p w:rsidR="0091519D" w:rsidRPr="0091519D" w:rsidRDefault="0091519D" w:rsidP="0091519D">
      <w:pPr>
        <w:pStyle w:val="Sinespaciado"/>
        <w:jc w:val="both"/>
        <w:rPr>
          <w:rFonts w:asciiTheme="minorHAnsi" w:hAnsiTheme="minorHAnsi"/>
          <w:sz w:val="18"/>
          <w:szCs w:val="18"/>
          <w:lang w:val="es-CO"/>
        </w:rPr>
      </w:pPr>
    </w:p>
    <w:p w:rsidR="0091519D" w:rsidRPr="0091519D" w:rsidRDefault="0091519D" w:rsidP="0091519D">
      <w:pPr>
        <w:pStyle w:val="Sinespaciado"/>
        <w:jc w:val="both"/>
        <w:rPr>
          <w:rFonts w:asciiTheme="minorHAnsi" w:hAnsiTheme="minorHAnsi"/>
          <w:sz w:val="18"/>
          <w:szCs w:val="18"/>
          <w:lang w:val="es-CO"/>
        </w:rPr>
      </w:pPr>
      <w:r w:rsidRPr="0091519D">
        <w:rPr>
          <w:rFonts w:asciiTheme="minorHAnsi" w:hAnsiTheme="minorHAnsi"/>
          <w:sz w:val="18"/>
          <w:szCs w:val="18"/>
          <w:lang w:val="es-CO"/>
        </w:rPr>
        <w:t xml:space="preserve">Es cierto que el municipio accionado le ofreció un albergue temporal en la “escuela valencia”, no obstante halla la Sala que dicha propuesta es insuficiente y contraproducente para los intereses del accionante, si bien le garantiza la vida, integridad física y un refugio para las inclemencias del clima, no lo hace en lo que refiere a su sustento económico, puesto que lo aleja de su fuente de trabajo, cual es el cultivo del predio de su propiedad, lo que afectaría evidentemente su mínimo vital, máxime cuando tuvo la posibilidad de vivir en un inmueble arrendado cercano a su vivienda con ayuda del accionado. </w:t>
      </w:r>
    </w:p>
    <w:p w:rsidR="0091519D" w:rsidRPr="0091519D" w:rsidRDefault="0091519D" w:rsidP="0091519D">
      <w:pPr>
        <w:pStyle w:val="Sinespaciado"/>
        <w:jc w:val="both"/>
        <w:rPr>
          <w:rFonts w:asciiTheme="minorHAnsi" w:hAnsiTheme="minorHAnsi"/>
          <w:sz w:val="18"/>
          <w:szCs w:val="18"/>
          <w:lang w:val="es-CO"/>
        </w:rPr>
      </w:pPr>
    </w:p>
    <w:p w:rsidR="0091519D" w:rsidRPr="0091519D" w:rsidRDefault="0091519D" w:rsidP="0091519D">
      <w:pPr>
        <w:pStyle w:val="Sinespaciado"/>
        <w:jc w:val="both"/>
        <w:rPr>
          <w:rFonts w:asciiTheme="minorHAnsi" w:hAnsiTheme="minorHAnsi"/>
          <w:sz w:val="18"/>
          <w:szCs w:val="18"/>
          <w:lang w:val="es-CO"/>
        </w:rPr>
      </w:pPr>
      <w:r w:rsidRPr="0091519D">
        <w:rPr>
          <w:rFonts w:asciiTheme="minorHAnsi" w:hAnsiTheme="minorHAnsi"/>
          <w:sz w:val="18"/>
          <w:szCs w:val="18"/>
          <w:lang w:val="es-CO"/>
        </w:rPr>
        <w:t xml:space="preserve">Así entonces, la solución temporal en cuanto a la vivienda, se presenta como amenaza para la supervivencia del actor (Persona de especial protección constitucional), en la medida que lo aleja del entorno donde se halla su fuente de ingresos, necesarios para su subsistencia y la de su esposa, quienes carecen de estudios, de ayuda familiar y solo conocen el trabajo del campo. </w:t>
      </w:r>
    </w:p>
    <w:p w:rsidR="0091519D" w:rsidRPr="0091519D" w:rsidRDefault="0091519D" w:rsidP="0091519D">
      <w:pPr>
        <w:pStyle w:val="Sinespaciado"/>
        <w:jc w:val="both"/>
        <w:rPr>
          <w:rFonts w:asciiTheme="minorHAnsi" w:hAnsiTheme="minorHAnsi"/>
          <w:sz w:val="18"/>
          <w:szCs w:val="18"/>
          <w:lang w:val="es-CO"/>
        </w:rPr>
      </w:pPr>
    </w:p>
    <w:p w:rsidR="0091519D" w:rsidRPr="0091519D" w:rsidRDefault="0091519D" w:rsidP="0091519D">
      <w:pPr>
        <w:pStyle w:val="Sinespaciado"/>
        <w:jc w:val="both"/>
        <w:rPr>
          <w:rFonts w:asciiTheme="minorHAnsi" w:hAnsiTheme="minorHAnsi"/>
          <w:sz w:val="18"/>
          <w:szCs w:val="18"/>
          <w:lang w:val="es-CO"/>
        </w:rPr>
      </w:pPr>
      <w:r w:rsidRPr="0091519D">
        <w:rPr>
          <w:rFonts w:asciiTheme="minorHAnsi" w:hAnsiTheme="minorHAnsi"/>
          <w:sz w:val="18"/>
          <w:szCs w:val="18"/>
          <w:lang w:val="es-CO"/>
        </w:rPr>
        <w:t>El accionante es una persona de especial protección constitucional por ser un adulto mayor (63 años), presentar una incapacidad permanente (Mutilación del brazo izquierdo) (Folio 12, este cuaderno) y ser desplazado, está inscrito en el registro único de víctimas (Folio 15 vto., este cuaderno), además de que sobrevive con el apoyo de su esposa de 56 años de edad, quien labora en el campo y tiene ofrecimientos laborarles en la vereda donde está ubicado su inmueble.</w:t>
      </w:r>
    </w:p>
    <w:p w:rsidR="0091519D" w:rsidRPr="0091519D" w:rsidRDefault="0091519D" w:rsidP="0091519D">
      <w:pPr>
        <w:pStyle w:val="Sinespaciado"/>
        <w:jc w:val="both"/>
        <w:rPr>
          <w:rFonts w:asciiTheme="minorHAnsi" w:hAnsiTheme="minorHAnsi"/>
          <w:sz w:val="18"/>
          <w:szCs w:val="18"/>
        </w:rPr>
      </w:pPr>
    </w:p>
    <w:p w:rsidR="0091519D" w:rsidRPr="0091519D" w:rsidRDefault="0091519D" w:rsidP="0091519D">
      <w:pPr>
        <w:pStyle w:val="Sinespaciado"/>
        <w:jc w:val="both"/>
        <w:rPr>
          <w:rFonts w:asciiTheme="minorHAnsi" w:hAnsiTheme="minorHAnsi"/>
          <w:sz w:val="18"/>
          <w:szCs w:val="18"/>
          <w:lang w:val="es-CO"/>
        </w:rPr>
      </w:pPr>
      <w:r w:rsidRPr="0091519D">
        <w:rPr>
          <w:rFonts w:asciiTheme="minorHAnsi" w:hAnsiTheme="minorHAnsi" w:cs="Arial"/>
          <w:sz w:val="18"/>
          <w:szCs w:val="18"/>
          <w:lang w:val="es-CO"/>
        </w:rPr>
        <w:t xml:space="preserve">Se comparten, entonces, los argumentos del accionante, cuando estima que le fue creada una expectativa para la mejora de su vivienda y no puede desplazarse a otro sitio alejado de la vereda donde está el inmueble, porque se afectaría su mínimo vital. Así las cosas, adviene </w:t>
      </w:r>
      <w:r w:rsidRPr="0091519D">
        <w:rPr>
          <w:rFonts w:asciiTheme="minorHAnsi" w:hAnsiTheme="minorHAnsi" w:cs="Arial"/>
          <w:sz w:val="18"/>
          <w:szCs w:val="18"/>
        </w:rPr>
        <w:t>fundada la impugnación, por lo que se revocará la decisión de primera instancia y se concederá el amparo constitucional.</w:t>
      </w:r>
      <w:r>
        <w:rPr>
          <w:rFonts w:asciiTheme="minorHAnsi" w:hAnsiTheme="minorHAnsi" w:cs="Arial"/>
          <w:sz w:val="18"/>
          <w:szCs w:val="18"/>
        </w:rPr>
        <w:t>”</w:t>
      </w:r>
    </w:p>
    <w:p w:rsidR="00C45825" w:rsidRPr="0091519D" w:rsidRDefault="00C45825" w:rsidP="0091519D">
      <w:pPr>
        <w:pStyle w:val="Sinespaciado"/>
        <w:jc w:val="both"/>
        <w:rPr>
          <w:rFonts w:asciiTheme="minorHAnsi" w:hAnsiTheme="minorHAnsi"/>
          <w:sz w:val="18"/>
          <w:szCs w:val="18"/>
        </w:rPr>
      </w:pPr>
    </w:p>
    <w:p w:rsidR="0091519D" w:rsidRPr="0091519D" w:rsidRDefault="00C45825" w:rsidP="0091519D">
      <w:pPr>
        <w:pStyle w:val="Sinespaciado"/>
        <w:jc w:val="both"/>
        <w:rPr>
          <w:rFonts w:asciiTheme="minorHAnsi" w:hAnsiTheme="minorHAnsi"/>
          <w:sz w:val="18"/>
          <w:szCs w:val="18"/>
          <w:lang w:val="es-CO"/>
        </w:rPr>
      </w:pPr>
      <w:r w:rsidRPr="0091519D">
        <w:rPr>
          <w:rFonts w:asciiTheme="minorHAnsi" w:hAnsiTheme="minorHAnsi"/>
          <w:b/>
          <w:sz w:val="18"/>
          <w:szCs w:val="18"/>
        </w:rPr>
        <w:t>Citación jurisprudencial:</w:t>
      </w:r>
      <w:r w:rsidRPr="0091519D">
        <w:rPr>
          <w:rFonts w:asciiTheme="minorHAnsi" w:hAnsiTheme="minorHAnsi"/>
          <w:sz w:val="18"/>
          <w:szCs w:val="18"/>
        </w:rPr>
        <w:t xml:space="preserve"> </w:t>
      </w:r>
      <w:r w:rsidR="0091519D" w:rsidRPr="0091519D">
        <w:rPr>
          <w:rFonts w:asciiTheme="minorHAnsi" w:hAnsiTheme="minorHAnsi" w:cs="Calibri"/>
          <w:sz w:val="18"/>
          <w:szCs w:val="18"/>
          <w:lang w:val="es-CO"/>
        </w:rPr>
        <w:t xml:space="preserve">Sentencia T-324 de 1993. / </w:t>
      </w:r>
      <w:r w:rsidR="0091519D" w:rsidRPr="0091519D">
        <w:rPr>
          <w:rFonts w:asciiTheme="minorHAnsi" w:hAnsiTheme="minorHAnsi" w:cs="Arial"/>
          <w:sz w:val="18"/>
          <w:szCs w:val="18"/>
          <w:lang w:val="es-CO"/>
        </w:rPr>
        <w:t>Sentencia T-079 de 2010. /</w:t>
      </w:r>
      <w:r w:rsidR="0091519D" w:rsidRPr="0091519D">
        <w:rPr>
          <w:rFonts w:asciiTheme="minorHAnsi" w:hAnsiTheme="minorHAnsi"/>
          <w:sz w:val="18"/>
          <w:szCs w:val="18"/>
          <w:lang w:val="es-CO"/>
        </w:rPr>
        <w:t xml:space="preserve"> </w:t>
      </w:r>
      <w:r w:rsidR="0091519D" w:rsidRPr="0091519D">
        <w:rPr>
          <w:rFonts w:asciiTheme="minorHAnsi" w:hAnsiTheme="minorHAnsi" w:cs="Calibri"/>
          <w:sz w:val="18"/>
          <w:szCs w:val="18"/>
          <w:lang w:val="es-CO"/>
        </w:rPr>
        <w:t>Sentencias:</w:t>
      </w:r>
      <w:r w:rsidR="0091519D" w:rsidRPr="0091519D">
        <w:rPr>
          <w:rFonts w:asciiTheme="minorHAnsi" w:hAnsiTheme="minorHAnsi"/>
          <w:sz w:val="18"/>
          <w:szCs w:val="18"/>
          <w:lang w:val="es-CO"/>
        </w:rPr>
        <w:t xml:space="preserve"> T-162 de 2010, T-034 de 2010 y T-099 de 2008. / </w:t>
      </w:r>
      <w:r w:rsidR="0091519D" w:rsidRPr="0091519D">
        <w:rPr>
          <w:rFonts w:asciiTheme="minorHAnsi" w:hAnsiTheme="minorHAnsi" w:cs="Calibri"/>
          <w:sz w:val="18"/>
          <w:szCs w:val="18"/>
          <w:lang w:val="es-CO"/>
        </w:rPr>
        <w:t xml:space="preserve">Sentencias: </w:t>
      </w:r>
      <w:r w:rsidR="0091519D" w:rsidRPr="0091519D">
        <w:rPr>
          <w:rFonts w:asciiTheme="minorHAnsi" w:hAnsiTheme="minorHAnsi"/>
          <w:sz w:val="18"/>
          <w:szCs w:val="18"/>
          <w:lang w:val="es-CO"/>
        </w:rPr>
        <w:t xml:space="preserve">T-623 de 2011, T-498 de 2011, T-180 de 2009, T-989 de 2008, T-972 de 2005, T-822 de 2002, T-626 de 2000 y T-315 de 2000. / </w:t>
      </w:r>
      <w:r w:rsidR="0091519D" w:rsidRPr="0091519D">
        <w:rPr>
          <w:rFonts w:asciiTheme="minorHAnsi" w:hAnsiTheme="minorHAnsi" w:cs="Calibri"/>
          <w:sz w:val="18"/>
          <w:szCs w:val="18"/>
          <w:lang w:val="es-CO"/>
        </w:rPr>
        <w:t xml:space="preserve">Sentencia T-191 de 2011. / </w:t>
      </w:r>
      <w:r w:rsidR="0091519D" w:rsidRPr="0091519D">
        <w:rPr>
          <w:rFonts w:asciiTheme="minorHAnsi" w:hAnsiTheme="minorHAnsi"/>
          <w:sz w:val="18"/>
          <w:szCs w:val="18"/>
          <w:lang w:val="es-CO"/>
        </w:rPr>
        <w:t xml:space="preserve">Sentencias T-958 de 2001, T-791 de 2004, T-894 de 2005, T-079 de 2008, </w:t>
      </w:r>
      <w:r w:rsidR="0091519D" w:rsidRPr="0091519D">
        <w:rPr>
          <w:rFonts w:asciiTheme="minorHAnsi" w:hAnsiTheme="minorHAnsi"/>
          <w:sz w:val="18"/>
          <w:szCs w:val="18"/>
          <w:shd w:val="clear" w:color="auto" w:fill="FFFFFF"/>
          <w:lang w:val="es-CO"/>
        </w:rPr>
        <w:t>T-851 de 2014,</w:t>
      </w:r>
      <w:r w:rsidR="0091519D" w:rsidRPr="0091519D">
        <w:rPr>
          <w:rFonts w:asciiTheme="minorHAnsi" w:hAnsiTheme="minorHAnsi"/>
          <w:sz w:val="18"/>
          <w:szCs w:val="18"/>
          <w:lang w:val="es-CO"/>
        </w:rPr>
        <w:t xml:space="preserve"> T-223 de 2015, entre otras. / </w:t>
      </w:r>
      <w:r w:rsidR="0091519D" w:rsidRPr="0091519D">
        <w:rPr>
          <w:rFonts w:asciiTheme="minorHAnsi" w:hAnsiTheme="minorHAnsi"/>
          <w:noProof/>
          <w:sz w:val="18"/>
          <w:szCs w:val="18"/>
          <w:lang w:val="es-CO"/>
        </w:rPr>
        <w:t xml:space="preserve">Sentencias </w:t>
      </w:r>
      <w:r w:rsidR="0091519D" w:rsidRPr="0091519D">
        <w:rPr>
          <w:rFonts w:asciiTheme="minorHAnsi" w:hAnsiTheme="minorHAnsi"/>
          <w:sz w:val="18"/>
          <w:szCs w:val="18"/>
          <w:shd w:val="clear" w:color="auto" w:fill="FFFFFF"/>
          <w:lang w:val="es-CO"/>
        </w:rPr>
        <w:t xml:space="preserve">C-936 de 2003, C-444 de 2009, T-585 de 2006, T-530 de 2011, T-314 de 2012, T-239 de 2013, T-637 de 2013, T-045 de 2014, </w:t>
      </w:r>
      <w:r w:rsidR="0091519D" w:rsidRPr="0091519D">
        <w:rPr>
          <w:rFonts w:asciiTheme="minorHAnsi" w:hAnsiTheme="minorHAnsi"/>
          <w:noProof/>
          <w:sz w:val="18"/>
          <w:szCs w:val="18"/>
          <w:lang w:val="es-CO"/>
        </w:rPr>
        <w:t xml:space="preserve">T-269 de 2015, entre otras. </w:t>
      </w:r>
      <w:r w:rsidR="0091519D" w:rsidRPr="0091519D">
        <w:rPr>
          <w:rFonts w:asciiTheme="minorHAnsi" w:hAnsiTheme="minorHAnsi"/>
          <w:sz w:val="18"/>
          <w:szCs w:val="18"/>
          <w:lang w:val="es-CO"/>
        </w:rPr>
        <w:t xml:space="preserve">/ Sentencias T-617 de 1995, T-190 de 1999, T-1073 de 2001, T-756 de 2003, T-363 de 2004, </w:t>
      </w:r>
      <w:r w:rsidR="0091519D" w:rsidRPr="0091519D">
        <w:rPr>
          <w:rFonts w:asciiTheme="minorHAnsi" w:hAnsiTheme="minorHAnsi"/>
          <w:sz w:val="18"/>
          <w:szCs w:val="18"/>
          <w:shd w:val="clear" w:color="auto" w:fill="FFFFFF"/>
          <w:lang w:val="es-CO"/>
        </w:rPr>
        <w:t xml:space="preserve">T-1091 de 2005, T-275 de 2008, </w:t>
      </w:r>
      <w:r w:rsidR="0091519D" w:rsidRPr="0091519D">
        <w:rPr>
          <w:rFonts w:asciiTheme="minorHAnsi" w:hAnsiTheme="minorHAnsi"/>
          <w:sz w:val="18"/>
          <w:szCs w:val="18"/>
          <w:lang w:val="es-CO"/>
        </w:rPr>
        <w:t xml:space="preserve">T-895 de 2008, </w:t>
      </w:r>
      <w:r w:rsidR="0091519D" w:rsidRPr="0091519D">
        <w:rPr>
          <w:rFonts w:asciiTheme="minorHAnsi" w:hAnsiTheme="minorHAnsi"/>
          <w:sz w:val="18"/>
          <w:szCs w:val="18"/>
          <w:shd w:val="clear" w:color="auto" w:fill="FFFFFF"/>
          <w:lang w:val="es-CO"/>
        </w:rPr>
        <w:t>T-333 de 2011, T-740 de 2012, T-566 de 2013</w:t>
      </w:r>
      <w:r w:rsidR="0091519D" w:rsidRPr="0091519D">
        <w:rPr>
          <w:rFonts w:asciiTheme="minorHAnsi" w:hAnsiTheme="minorHAnsi"/>
          <w:sz w:val="18"/>
          <w:szCs w:val="18"/>
          <w:lang w:val="es-CO"/>
        </w:rPr>
        <w:t xml:space="preserve">, entre otras. / Sentencia T-248 de 2008 / </w:t>
      </w:r>
      <w:r w:rsidR="0091519D" w:rsidRPr="0091519D">
        <w:rPr>
          <w:rFonts w:asciiTheme="minorHAnsi" w:hAnsiTheme="minorHAnsi" w:cs="Calibri"/>
          <w:sz w:val="18"/>
          <w:szCs w:val="18"/>
          <w:lang w:val="es-CO"/>
        </w:rPr>
        <w:t>Sentencia T-208 de 2008. / Sentencia T-845 de 2010. / Sentencia T-608 de 2015.</w:t>
      </w:r>
    </w:p>
    <w:p w:rsidR="0091519D" w:rsidRPr="0091519D" w:rsidRDefault="0091519D" w:rsidP="0091519D">
      <w:pPr>
        <w:pStyle w:val="Sinespaciado"/>
        <w:jc w:val="both"/>
        <w:rPr>
          <w:rFonts w:asciiTheme="minorHAnsi" w:hAnsiTheme="minorHAnsi"/>
          <w:sz w:val="18"/>
          <w:szCs w:val="18"/>
        </w:rPr>
      </w:pPr>
    </w:p>
    <w:p w:rsidR="0091519D" w:rsidRPr="0091519D" w:rsidRDefault="0091519D" w:rsidP="0091519D">
      <w:pPr>
        <w:pStyle w:val="Sinespaciado"/>
        <w:jc w:val="both"/>
        <w:rPr>
          <w:rFonts w:asciiTheme="minorHAnsi" w:hAnsiTheme="minorHAnsi"/>
          <w:b/>
          <w:sz w:val="18"/>
          <w:szCs w:val="18"/>
          <w:lang w:val="es-CO"/>
        </w:rPr>
      </w:pPr>
      <w:r w:rsidRPr="0091519D">
        <w:rPr>
          <w:rFonts w:asciiTheme="minorHAnsi" w:hAnsiTheme="minorHAnsi"/>
          <w:sz w:val="18"/>
          <w:szCs w:val="18"/>
          <w:lang w:val="es-CO"/>
        </w:rPr>
        <w:t>CORTE SUPREMA DE JUSTICIA, Sala de Casación Civil. Sentencia STC10329-2015.</w:t>
      </w:r>
    </w:p>
    <w:p w:rsidR="00C45825" w:rsidRPr="00C45825" w:rsidRDefault="00C45825" w:rsidP="00C45825">
      <w:pPr>
        <w:pStyle w:val="Sinespaciado"/>
        <w:rPr>
          <w:rFonts w:asciiTheme="minorHAnsi" w:hAnsiTheme="minorHAnsi"/>
          <w:sz w:val="18"/>
          <w:szCs w:val="18"/>
        </w:rPr>
      </w:pPr>
    </w:p>
    <w:p w:rsidR="00C45825" w:rsidRPr="00C45825" w:rsidRDefault="00C45825" w:rsidP="00C45825">
      <w:pPr>
        <w:pStyle w:val="Sinespaciado"/>
        <w:rPr>
          <w:rFonts w:asciiTheme="minorHAnsi" w:hAnsiTheme="minorHAnsi"/>
          <w:sz w:val="18"/>
          <w:szCs w:val="18"/>
        </w:rPr>
      </w:pPr>
    </w:p>
    <w:p w:rsidR="00C45825" w:rsidRPr="00C45825" w:rsidRDefault="00C45825" w:rsidP="00C45825">
      <w:pPr>
        <w:pStyle w:val="Sinespaciado"/>
        <w:rPr>
          <w:rFonts w:asciiTheme="minorHAnsi" w:hAnsiTheme="minorHAnsi"/>
          <w:sz w:val="18"/>
          <w:szCs w:val="18"/>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614227">
        <w:rPr>
          <w:rFonts w:ascii="Arial" w:hAnsi="Arial"/>
          <w:sz w:val="22"/>
          <w:szCs w:val="22"/>
        </w:rPr>
        <w:t>Luis Fernando Jaramillo Tobón</w:t>
      </w:r>
    </w:p>
    <w:p w:rsidR="007C3BF1" w:rsidRDefault="003913E3" w:rsidP="00800C57">
      <w:pPr>
        <w:pStyle w:val="Textoindependien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7C3BF1">
        <w:rPr>
          <w:rFonts w:ascii="Arial" w:hAnsi="Arial"/>
          <w:sz w:val="22"/>
          <w:szCs w:val="22"/>
        </w:rPr>
        <w:t xml:space="preserve"> </w:t>
      </w:r>
      <w:r w:rsidR="00614227">
        <w:rPr>
          <w:rFonts w:ascii="Arial" w:hAnsi="Arial"/>
          <w:sz w:val="22"/>
          <w:szCs w:val="22"/>
        </w:rPr>
        <w:t>Alcaldía de Marsella y otros</w:t>
      </w:r>
    </w:p>
    <w:p w:rsidR="003913E3" w:rsidRDefault="007C3BF1" w:rsidP="00614227">
      <w:pPr>
        <w:pStyle w:val="Textoindependiente"/>
        <w:spacing w:line="360" w:lineRule="auto"/>
        <w:ind w:left="3540" w:hanging="3540"/>
        <w:rPr>
          <w:rFonts w:ascii="Arial" w:hAnsi="Arial"/>
          <w:sz w:val="22"/>
        </w:rPr>
      </w:pPr>
      <w:r>
        <w:rPr>
          <w:rFonts w:ascii="Arial" w:hAnsi="Arial"/>
          <w:sz w:val="22"/>
          <w:szCs w:val="22"/>
        </w:rPr>
        <w:tab/>
      </w:r>
      <w:r>
        <w:rPr>
          <w:rFonts w:ascii="Arial" w:hAnsi="Arial"/>
          <w:sz w:val="22"/>
          <w:szCs w:val="22"/>
        </w:rPr>
        <w:tab/>
      </w:r>
      <w:r w:rsidR="003913E3" w:rsidRPr="00F86DCE">
        <w:rPr>
          <w:rFonts w:ascii="Arial" w:hAnsi="Arial"/>
          <w:sz w:val="22"/>
          <w:szCs w:val="22"/>
        </w:rPr>
        <w:t>Radicación</w:t>
      </w:r>
      <w:r w:rsidR="003913E3" w:rsidRPr="00F86DCE">
        <w:rPr>
          <w:rFonts w:ascii="Arial" w:hAnsi="Arial"/>
          <w:sz w:val="22"/>
          <w:szCs w:val="22"/>
        </w:rPr>
        <w:tab/>
      </w:r>
      <w:r w:rsidR="003913E3" w:rsidRPr="00F86DCE">
        <w:rPr>
          <w:rFonts w:ascii="Arial" w:hAnsi="Arial"/>
          <w:sz w:val="22"/>
          <w:szCs w:val="22"/>
        </w:rPr>
        <w:tab/>
        <w:t xml:space="preserve">: </w:t>
      </w:r>
      <w:r w:rsidR="00614227">
        <w:rPr>
          <w:rFonts w:ascii="Arial" w:hAnsi="Arial"/>
          <w:sz w:val="22"/>
        </w:rPr>
        <w:t>2016-00285-01</w:t>
      </w:r>
    </w:p>
    <w:p w:rsidR="007C3BF1"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346475" w:rsidRPr="00346475">
        <w:rPr>
          <w:rFonts w:ascii="Arial" w:hAnsi="Arial" w:cs="Arial"/>
          <w:sz w:val="22"/>
          <w:szCs w:val="22"/>
        </w:rPr>
        <w:t xml:space="preserve"> </w:t>
      </w:r>
      <w:r w:rsidR="00346475" w:rsidRPr="00FA79EF">
        <w:rPr>
          <w:rFonts w:ascii="Arial" w:hAnsi="Arial" w:cs="Arial"/>
          <w:sz w:val="22"/>
          <w:szCs w:val="22"/>
        </w:rPr>
        <w:t xml:space="preserve">Derecho a la vivienda digna – </w:t>
      </w:r>
      <w:r w:rsidR="00614227">
        <w:rPr>
          <w:rFonts w:ascii="Arial" w:hAnsi="Arial" w:cs="Arial"/>
          <w:sz w:val="22"/>
          <w:szCs w:val="22"/>
        </w:rPr>
        <w:t>Confianza legítima</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614227">
        <w:rPr>
          <w:rFonts w:ascii="Arial" w:hAnsi="Arial"/>
          <w:sz w:val="22"/>
          <w:szCs w:val="22"/>
        </w:rPr>
        <w:t xml:space="preserve">Segundo </w:t>
      </w:r>
      <w:r w:rsidR="00585BE5">
        <w:rPr>
          <w:rFonts w:ascii="Arial" w:hAnsi="Arial"/>
          <w:sz w:val="22"/>
          <w:szCs w:val="22"/>
        </w:rPr>
        <w:t xml:space="preserve">Civil del Circuito </w:t>
      </w:r>
      <w:r w:rsidR="004E702E">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E47C75">
        <w:rPr>
          <w:rFonts w:ascii="Arial" w:hAnsi="Arial"/>
          <w:sz w:val="22"/>
          <w:szCs w:val="22"/>
        </w:rPr>
        <w:t>443 de 13-09-2016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614227" w:rsidRDefault="003913E3" w:rsidP="00F839CE">
      <w:pPr>
        <w:spacing w:line="360" w:lineRule="auto"/>
        <w:jc w:val="center"/>
        <w:rPr>
          <w:rFonts w:ascii="Arial" w:hAnsi="Arial" w:cs="Arial"/>
          <w:iCs/>
          <w:sz w:val="28"/>
          <w:lang w:val="es-CO"/>
        </w:rPr>
      </w:pPr>
      <w:r w:rsidRPr="00614227">
        <w:rPr>
          <w:rFonts w:ascii="Arial" w:hAnsi="Arial" w:cs="Arial"/>
          <w:iCs/>
          <w:smallCaps/>
          <w:sz w:val="28"/>
          <w:lang w:val="es-CO"/>
        </w:rPr>
        <w:t xml:space="preserve">Pereira, </w:t>
      </w:r>
      <w:r w:rsidR="00585BE5" w:rsidRPr="00614227">
        <w:rPr>
          <w:rFonts w:ascii="Arial" w:hAnsi="Arial" w:cs="Arial"/>
          <w:iCs/>
          <w:smallCaps/>
          <w:sz w:val="28"/>
          <w:lang w:val="es-CO"/>
        </w:rPr>
        <w:t>R.</w:t>
      </w:r>
      <w:r w:rsidRPr="00614227">
        <w:rPr>
          <w:rFonts w:ascii="Arial" w:hAnsi="Arial" w:cs="Arial"/>
          <w:iCs/>
          <w:smallCaps/>
          <w:sz w:val="28"/>
          <w:lang w:val="es-CO"/>
        </w:rPr>
        <w:t xml:space="preserve">, </w:t>
      </w:r>
      <w:r w:rsidR="00E47C75">
        <w:rPr>
          <w:rFonts w:ascii="Arial" w:hAnsi="Arial" w:cs="Arial"/>
          <w:iCs/>
          <w:smallCaps/>
          <w:sz w:val="28"/>
          <w:lang w:val="es-CO"/>
        </w:rPr>
        <w:t xml:space="preserve">trece </w:t>
      </w:r>
      <w:r w:rsidRPr="00614227">
        <w:rPr>
          <w:rFonts w:ascii="Arial" w:hAnsi="Arial" w:cs="Arial"/>
          <w:iCs/>
          <w:smallCaps/>
          <w:sz w:val="28"/>
          <w:lang w:val="es-CO"/>
        </w:rPr>
        <w:t>(</w:t>
      </w:r>
      <w:r w:rsidR="00E47C75">
        <w:rPr>
          <w:rFonts w:ascii="Arial" w:hAnsi="Arial" w:cs="Arial"/>
          <w:iCs/>
          <w:smallCaps/>
          <w:sz w:val="28"/>
          <w:lang w:val="es-CO"/>
        </w:rPr>
        <w:t>13</w:t>
      </w:r>
      <w:r w:rsidRPr="00614227">
        <w:rPr>
          <w:rFonts w:ascii="Arial" w:hAnsi="Arial" w:cs="Arial"/>
          <w:iCs/>
          <w:smallCaps/>
          <w:sz w:val="28"/>
          <w:lang w:val="es-CO"/>
        </w:rPr>
        <w:t xml:space="preserve">) de </w:t>
      </w:r>
      <w:r w:rsidR="00614227">
        <w:rPr>
          <w:rFonts w:ascii="Arial" w:hAnsi="Arial" w:cs="Arial"/>
          <w:iCs/>
          <w:smallCaps/>
          <w:sz w:val="28"/>
          <w:lang w:val="es-CO"/>
        </w:rPr>
        <w:t xml:space="preserve">septiembre </w:t>
      </w:r>
      <w:r w:rsidRPr="00614227">
        <w:rPr>
          <w:rFonts w:ascii="Arial" w:hAnsi="Arial" w:cs="Arial"/>
          <w:iCs/>
          <w:smallCaps/>
          <w:sz w:val="28"/>
          <w:lang w:val="es-CO"/>
        </w:rPr>
        <w:t xml:space="preserve">de dos mil </w:t>
      </w:r>
      <w:r w:rsidR="00585BE5" w:rsidRPr="00614227">
        <w:rPr>
          <w:rFonts w:ascii="Arial" w:hAnsi="Arial" w:cs="Arial"/>
          <w:iCs/>
          <w:smallCaps/>
          <w:sz w:val="28"/>
          <w:lang w:val="es-CO"/>
        </w:rPr>
        <w:t xml:space="preserve">dieciséis </w:t>
      </w:r>
      <w:r w:rsidRPr="00614227">
        <w:rPr>
          <w:rFonts w:ascii="Arial" w:hAnsi="Arial" w:cs="Arial"/>
          <w:iCs/>
          <w:smallCaps/>
          <w:sz w:val="28"/>
          <w:lang w:val="es-CO"/>
        </w:rPr>
        <w:t>(</w:t>
      </w:r>
      <w:r w:rsidR="00585BE5" w:rsidRPr="00614227">
        <w:rPr>
          <w:rFonts w:ascii="Arial" w:hAnsi="Arial" w:cs="Arial"/>
          <w:iCs/>
          <w:smallCaps/>
          <w:sz w:val="28"/>
          <w:lang w:val="es-CO"/>
        </w:rPr>
        <w:t>2016</w:t>
      </w:r>
      <w:r w:rsidRPr="00614227">
        <w:rPr>
          <w:rFonts w:ascii="Arial" w:hAnsi="Arial" w:cs="Arial"/>
          <w:iCs/>
          <w:smallCaps/>
          <w:sz w:val="28"/>
          <w:lang w:val="es-CO"/>
        </w:rPr>
        <w:t>)</w:t>
      </w:r>
      <w:r w:rsidRPr="00614227">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7C3BF1">
        <w:rPr>
          <w:rFonts w:ascii="Arial" w:hAnsi="Arial"/>
          <w:sz w:val="24"/>
          <w:szCs w:val="24"/>
        </w:rPr>
        <w:t xml:space="preserve">presentada </w:t>
      </w:r>
      <w:r w:rsidRPr="006545A0">
        <w:rPr>
          <w:rFonts w:ascii="Arial" w:hAnsi="Arial"/>
          <w:sz w:val="24"/>
          <w:szCs w:val="24"/>
        </w:rPr>
        <w:t>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LA SÍNTESIS DE LOS SUPUESTOS FÁCTICOS RELEVANTES</w:t>
      </w:r>
    </w:p>
    <w:p w:rsidR="003913E3" w:rsidRPr="00311FCA" w:rsidRDefault="003913E3" w:rsidP="00F839CE">
      <w:pPr>
        <w:pStyle w:val="Textoindependiente"/>
        <w:spacing w:line="360" w:lineRule="auto"/>
        <w:rPr>
          <w:rFonts w:ascii="Arial" w:hAnsi="Arial" w:cs="Arial"/>
          <w:sz w:val="24"/>
          <w:szCs w:val="24"/>
        </w:rPr>
      </w:pPr>
    </w:p>
    <w:p w:rsidR="00FE0D62" w:rsidRDefault="00FE0D62" w:rsidP="00CA7A05">
      <w:pPr>
        <w:spacing w:line="360" w:lineRule="auto"/>
        <w:jc w:val="both"/>
        <w:rPr>
          <w:rFonts w:ascii="Arial" w:hAnsi="Arial" w:cs="Arial"/>
        </w:rPr>
      </w:pPr>
      <w:r>
        <w:rPr>
          <w:rFonts w:ascii="Arial" w:hAnsi="Arial" w:cs="Arial"/>
        </w:rPr>
        <w:t xml:space="preserve">Manifestó </w:t>
      </w:r>
      <w:r w:rsidR="00614227">
        <w:rPr>
          <w:rFonts w:ascii="Arial" w:hAnsi="Arial" w:cs="Arial"/>
        </w:rPr>
        <w:t xml:space="preserve">el accionante que tiene 63 años de edad y convive con su cónyuge de 56 años, es disminuido físico y es desplazado por la violencia. Refirió que la alcaldía de Marsella pagó durante un año el arrendamiento </w:t>
      </w:r>
      <w:r w:rsidR="000E46A4">
        <w:rPr>
          <w:rFonts w:ascii="Arial" w:hAnsi="Arial" w:cs="Arial"/>
        </w:rPr>
        <w:t xml:space="preserve">de un inmueble ubicado en la </w:t>
      </w:r>
      <w:r w:rsidR="00BF5D7F">
        <w:rPr>
          <w:rFonts w:ascii="Arial" w:hAnsi="Arial" w:cs="Arial"/>
        </w:rPr>
        <w:t>v</w:t>
      </w:r>
      <w:r w:rsidR="000E46A4">
        <w:rPr>
          <w:rFonts w:ascii="Arial" w:hAnsi="Arial" w:cs="Arial"/>
        </w:rPr>
        <w:t xml:space="preserve">ereda </w:t>
      </w:r>
      <w:r w:rsidR="00BF5D7F">
        <w:rPr>
          <w:rFonts w:ascii="Arial" w:hAnsi="Arial" w:cs="Arial"/>
        </w:rPr>
        <w:t xml:space="preserve">El </w:t>
      </w:r>
      <w:r w:rsidR="000E46A4">
        <w:rPr>
          <w:rFonts w:ascii="Arial" w:hAnsi="Arial" w:cs="Arial"/>
        </w:rPr>
        <w:t xml:space="preserve">Guayabo, </w:t>
      </w:r>
      <w:r w:rsidR="00BF5D7F">
        <w:rPr>
          <w:rFonts w:ascii="Arial" w:hAnsi="Arial" w:cs="Arial"/>
        </w:rPr>
        <w:t xml:space="preserve">pero </w:t>
      </w:r>
      <w:r w:rsidR="000E46A4">
        <w:rPr>
          <w:rFonts w:ascii="Arial" w:hAnsi="Arial" w:cs="Arial"/>
        </w:rPr>
        <w:t>ahora le pide</w:t>
      </w:r>
      <w:r w:rsidR="00BF5D7F">
        <w:rPr>
          <w:rFonts w:ascii="Arial" w:hAnsi="Arial" w:cs="Arial"/>
        </w:rPr>
        <w:t>n</w:t>
      </w:r>
      <w:r w:rsidR="000E46A4">
        <w:rPr>
          <w:rFonts w:ascii="Arial" w:hAnsi="Arial" w:cs="Arial"/>
        </w:rPr>
        <w:t xml:space="preserve"> que se </w:t>
      </w:r>
      <w:r w:rsidR="00BF5D7F">
        <w:rPr>
          <w:rFonts w:ascii="Arial" w:hAnsi="Arial" w:cs="Arial"/>
        </w:rPr>
        <w:t>traslade</w:t>
      </w:r>
      <w:r w:rsidR="000E46A4">
        <w:rPr>
          <w:rFonts w:ascii="Arial" w:hAnsi="Arial" w:cs="Arial"/>
        </w:rPr>
        <w:t xml:space="preserve"> a vivir en una escuela que queda a una (1) hora de su</w:t>
      </w:r>
      <w:r w:rsidR="00BF5D7F">
        <w:rPr>
          <w:rFonts w:ascii="Arial" w:hAnsi="Arial" w:cs="Arial"/>
        </w:rPr>
        <w:t xml:space="preserve"> vivienda a lo que no puede acceder </w:t>
      </w:r>
      <w:r w:rsidR="000E46A4">
        <w:rPr>
          <w:rFonts w:ascii="Arial" w:hAnsi="Arial" w:cs="Arial"/>
        </w:rPr>
        <w:t>porque su esposa perdería su trabajo</w:t>
      </w:r>
      <w:r w:rsidR="00585BE5">
        <w:rPr>
          <w:rFonts w:ascii="Arial" w:hAnsi="Arial" w:cs="Arial"/>
        </w:rPr>
        <w:t xml:space="preserve"> (Folio</w:t>
      </w:r>
      <w:r w:rsidRPr="00FE0D62">
        <w:rPr>
          <w:rFonts w:ascii="Arial" w:hAnsi="Arial" w:cs="Arial"/>
        </w:rPr>
        <w:t xml:space="preserve"> </w:t>
      </w:r>
      <w:r w:rsidR="000E46A4">
        <w:rPr>
          <w:rFonts w:ascii="Arial" w:hAnsi="Arial" w:cs="Arial"/>
        </w:rPr>
        <w:t>1</w:t>
      </w:r>
      <w:r w:rsidRPr="00FE0D62">
        <w:rPr>
          <w:rFonts w:ascii="Arial" w:hAnsi="Arial" w:cs="Arial"/>
        </w:rPr>
        <w:t>, del cuaderno No.1).</w:t>
      </w:r>
    </w:p>
    <w:p w:rsidR="00CA7A05" w:rsidRPr="00CA7A05" w:rsidRDefault="00CA7A05" w:rsidP="00FE0D62">
      <w:pPr>
        <w:pStyle w:val="Textoindependiente"/>
        <w:spacing w:line="360" w:lineRule="auto"/>
        <w:rPr>
          <w:rFonts w:ascii="Arial" w:hAnsi="Arial" w:cs="Arial"/>
          <w:sz w:val="24"/>
          <w:szCs w:val="24"/>
        </w:rPr>
      </w:pPr>
    </w:p>
    <w:p w:rsidR="00386A25" w:rsidRPr="00386A25" w:rsidRDefault="00386A25" w:rsidP="00386A25">
      <w:pPr>
        <w:pStyle w:val="Textoindependien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386A25" w:rsidRPr="00386A25" w:rsidRDefault="00386A25" w:rsidP="00386A25">
      <w:pPr>
        <w:pStyle w:val="Textoindependiente"/>
        <w:widowControl w:val="0"/>
        <w:spacing w:line="360" w:lineRule="auto"/>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los derechos fundamentales a</w:t>
      </w:r>
      <w:r w:rsidR="004E702E">
        <w:rPr>
          <w:rFonts w:ascii="Arial" w:hAnsi="Arial"/>
          <w:sz w:val="24"/>
          <w:szCs w:val="24"/>
        </w:rPr>
        <w:t xml:space="preserve"> </w:t>
      </w:r>
      <w:r>
        <w:rPr>
          <w:rFonts w:ascii="Arial" w:hAnsi="Arial"/>
          <w:sz w:val="24"/>
          <w:szCs w:val="24"/>
        </w:rPr>
        <w:t>l</w:t>
      </w:r>
      <w:r w:rsidR="004E702E">
        <w:rPr>
          <w:rFonts w:ascii="Arial" w:hAnsi="Arial"/>
          <w:sz w:val="24"/>
          <w:szCs w:val="24"/>
        </w:rPr>
        <w:t>a</w:t>
      </w:r>
      <w:r w:rsidR="00CA7A05">
        <w:rPr>
          <w:rFonts w:ascii="Arial" w:hAnsi="Arial"/>
          <w:sz w:val="24"/>
          <w:szCs w:val="24"/>
        </w:rPr>
        <w:t xml:space="preserve"> vivienda</w:t>
      </w:r>
      <w:r w:rsidR="000E46A4">
        <w:rPr>
          <w:rFonts w:ascii="Arial" w:hAnsi="Arial"/>
          <w:sz w:val="24"/>
          <w:szCs w:val="24"/>
        </w:rPr>
        <w:t xml:space="preserve">, trato digno </w:t>
      </w:r>
      <w:r w:rsidR="00585BE5">
        <w:rPr>
          <w:rFonts w:ascii="Arial" w:hAnsi="Arial"/>
          <w:sz w:val="24"/>
          <w:szCs w:val="24"/>
        </w:rPr>
        <w:t xml:space="preserve">y </w:t>
      </w:r>
      <w:r w:rsidR="000E46A4">
        <w:rPr>
          <w:rFonts w:ascii="Arial" w:hAnsi="Arial"/>
          <w:sz w:val="24"/>
          <w:szCs w:val="24"/>
        </w:rPr>
        <w:t xml:space="preserve">atención prioritaria </w:t>
      </w:r>
      <w:r w:rsidRPr="00386A25">
        <w:rPr>
          <w:rFonts w:ascii="Arial" w:hAnsi="Arial"/>
          <w:sz w:val="24"/>
          <w:szCs w:val="24"/>
        </w:rPr>
        <w:t xml:space="preserve">(Folio </w:t>
      </w:r>
      <w:r w:rsidR="000E46A4">
        <w:rPr>
          <w:rFonts w:ascii="Arial" w:hAnsi="Arial"/>
          <w:sz w:val="24"/>
          <w:szCs w:val="24"/>
        </w:rPr>
        <w:t>1</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E23D2E" w:rsidRDefault="00E23D2E" w:rsidP="00E23D2E">
      <w:pPr>
        <w:pStyle w:val="Textoindependiente"/>
        <w:widowControl w:val="0"/>
        <w:spacing w:line="360" w:lineRule="auto"/>
        <w:rPr>
          <w:rFonts w:ascii="Arial" w:hAnsi="Arial"/>
          <w:sz w:val="24"/>
        </w:rPr>
      </w:pPr>
      <w:r w:rsidRPr="00E23D2E">
        <w:rPr>
          <w:rFonts w:ascii="Arial" w:hAnsi="Arial"/>
          <w:sz w:val="24"/>
        </w:rPr>
        <w:t xml:space="preserve">La acción correspondió por reparto al Juzgado </w:t>
      </w:r>
      <w:r w:rsidR="000E46A4">
        <w:rPr>
          <w:rFonts w:ascii="Arial" w:hAnsi="Arial"/>
          <w:sz w:val="24"/>
        </w:rPr>
        <w:t xml:space="preserve">Segundo </w:t>
      </w:r>
      <w:r w:rsidR="00585BE5">
        <w:rPr>
          <w:rFonts w:ascii="Arial" w:hAnsi="Arial"/>
          <w:sz w:val="24"/>
        </w:rPr>
        <w:t xml:space="preserve">Civil del Circuito de </w:t>
      </w:r>
      <w:r w:rsidRPr="00E23D2E">
        <w:rPr>
          <w:rFonts w:ascii="Arial" w:hAnsi="Arial"/>
          <w:sz w:val="24"/>
        </w:rPr>
        <w:t xml:space="preserve">Pereira, que </w:t>
      </w:r>
      <w:r w:rsidRPr="00E23D2E">
        <w:rPr>
          <w:rFonts w:ascii="Arial" w:hAnsi="Arial"/>
          <w:sz w:val="24"/>
        </w:rPr>
        <w:lastRenderedPageBreak/>
        <w:t xml:space="preserve">con providencia del </w:t>
      </w:r>
      <w:r w:rsidR="000E46A4">
        <w:rPr>
          <w:rFonts w:ascii="Arial" w:hAnsi="Arial"/>
          <w:sz w:val="24"/>
        </w:rPr>
        <w:t xml:space="preserve">11-07-2016 </w:t>
      </w:r>
      <w:r w:rsidRPr="00E23D2E">
        <w:rPr>
          <w:rFonts w:ascii="Arial" w:hAnsi="Arial"/>
          <w:sz w:val="24"/>
        </w:rPr>
        <w:t>la admitió y ordenó notificar a las partes (Folio</w:t>
      </w:r>
      <w:r w:rsidR="00996E1D">
        <w:rPr>
          <w:rFonts w:ascii="Arial" w:hAnsi="Arial"/>
          <w:sz w:val="24"/>
        </w:rPr>
        <w:t xml:space="preserve"> </w:t>
      </w:r>
      <w:r w:rsidR="000E46A4">
        <w:rPr>
          <w:rFonts w:ascii="Arial" w:hAnsi="Arial"/>
          <w:sz w:val="24"/>
        </w:rPr>
        <w:t>14</w:t>
      </w:r>
      <w:r w:rsidRPr="00E23D2E">
        <w:rPr>
          <w:rFonts w:ascii="Arial" w:hAnsi="Arial"/>
          <w:sz w:val="24"/>
        </w:rPr>
        <w:t xml:space="preserve">, </w:t>
      </w:r>
      <w:r w:rsidRPr="00E23D2E">
        <w:rPr>
          <w:rFonts w:ascii="Arial" w:hAnsi="Arial" w:cs="Arial"/>
          <w:color w:val="000000"/>
          <w:sz w:val="24"/>
          <w:lang w:val="es-CO"/>
        </w:rPr>
        <w:t>del cuaderno No.1</w:t>
      </w:r>
      <w:r w:rsidRPr="00E23D2E">
        <w:rPr>
          <w:rFonts w:ascii="Arial" w:hAnsi="Arial"/>
          <w:sz w:val="24"/>
        </w:rPr>
        <w:t>)</w:t>
      </w:r>
      <w:r w:rsidR="00490305">
        <w:rPr>
          <w:rFonts w:ascii="Arial" w:hAnsi="Arial"/>
          <w:sz w:val="24"/>
        </w:rPr>
        <w:t>. Contest</w:t>
      </w:r>
      <w:r w:rsidR="001B664E">
        <w:rPr>
          <w:rFonts w:ascii="Arial" w:hAnsi="Arial"/>
          <w:sz w:val="24"/>
        </w:rPr>
        <w:t xml:space="preserve">aron </w:t>
      </w:r>
      <w:r w:rsidR="000E46A4">
        <w:rPr>
          <w:rFonts w:ascii="Arial" w:hAnsi="Arial"/>
          <w:sz w:val="24"/>
        </w:rPr>
        <w:t xml:space="preserve">la Gobernación de Risaralda (Folios 24 a 31, ibídem), la Promotora de Vivienda de Risaralda EICE (Folios 37 a 46, ibídem) y </w:t>
      </w:r>
      <w:r w:rsidR="00753B94">
        <w:rPr>
          <w:rFonts w:ascii="Arial" w:hAnsi="Arial"/>
          <w:sz w:val="24"/>
        </w:rPr>
        <w:t xml:space="preserve">la Alcaldía de </w:t>
      </w:r>
      <w:r w:rsidR="000E46A4">
        <w:rPr>
          <w:rFonts w:ascii="Arial" w:hAnsi="Arial"/>
          <w:sz w:val="24"/>
        </w:rPr>
        <w:t>Marsella (Folios 47 a 49</w:t>
      </w:r>
      <w:r w:rsidRPr="00E23D2E">
        <w:rPr>
          <w:rFonts w:ascii="Arial" w:hAnsi="Arial"/>
          <w:sz w:val="24"/>
        </w:rPr>
        <w:t xml:space="preserve">, ibídem). El día </w:t>
      </w:r>
      <w:r w:rsidR="000E46A4">
        <w:rPr>
          <w:rFonts w:ascii="Arial" w:hAnsi="Arial"/>
          <w:sz w:val="24"/>
        </w:rPr>
        <w:t xml:space="preserve">25-07-2016 </w:t>
      </w:r>
      <w:r w:rsidRPr="00E23D2E">
        <w:rPr>
          <w:rFonts w:ascii="Arial" w:hAnsi="Arial"/>
          <w:sz w:val="24"/>
        </w:rPr>
        <w:t xml:space="preserve">se profirió sentencia (Folios </w:t>
      </w:r>
      <w:r w:rsidR="000E46A4">
        <w:rPr>
          <w:rFonts w:ascii="Arial" w:hAnsi="Arial"/>
          <w:sz w:val="24"/>
        </w:rPr>
        <w:t>52 a 54</w:t>
      </w:r>
      <w:r w:rsidRPr="00E23D2E">
        <w:rPr>
          <w:rFonts w:ascii="Arial" w:hAnsi="Arial"/>
          <w:sz w:val="24"/>
        </w:rPr>
        <w:t xml:space="preserve">, </w:t>
      </w:r>
      <w:r w:rsidR="000E46A4">
        <w:rPr>
          <w:rFonts w:ascii="Arial" w:hAnsi="Arial"/>
          <w:sz w:val="24"/>
        </w:rPr>
        <w:t>ib.</w:t>
      </w:r>
      <w:r w:rsidRPr="00E23D2E">
        <w:rPr>
          <w:rFonts w:ascii="Arial" w:hAnsi="Arial"/>
          <w:sz w:val="24"/>
        </w:rPr>
        <w:t xml:space="preserve">); posteriormente, con proveído del </w:t>
      </w:r>
      <w:r w:rsidR="000E46A4">
        <w:rPr>
          <w:rFonts w:ascii="Arial" w:hAnsi="Arial"/>
          <w:sz w:val="24"/>
        </w:rPr>
        <w:t>05-08-2016</w:t>
      </w:r>
      <w:r w:rsidR="00753B94">
        <w:rPr>
          <w:rFonts w:ascii="Arial" w:hAnsi="Arial"/>
          <w:sz w:val="24"/>
        </w:rPr>
        <w:t xml:space="preserve"> </w:t>
      </w:r>
      <w:r w:rsidRPr="00E23D2E">
        <w:rPr>
          <w:rFonts w:ascii="Arial" w:hAnsi="Arial"/>
          <w:sz w:val="24"/>
        </w:rPr>
        <w:t xml:space="preserve">se concedió la impugnación </w:t>
      </w:r>
      <w:r>
        <w:rPr>
          <w:rFonts w:ascii="Arial" w:hAnsi="Arial"/>
          <w:sz w:val="24"/>
        </w:rPr>
        <w:t xml:space="preserve">formulada </w:t>
      </w:r>
      <w:r w:rsidR="00753B94">
        <w:rPr>
          <w:rFonts w:ascii="Arial" w:hAnsi="Arial"/>
          <w:sz w:val="24"/>
        </w:rPr>
        <w:t xml:space="preserve">por </w:t>
      </w:r>
      <w:r w:rsidR="000E46A4">
        <w:rPr>
          <w:rFonts w:ascii="Arial" w:hAnsi="Arial"/>
          <w:sz w:val="24"/>
        </w:rPr>
        <w:t xml:space="preserve">el accionante, </w:t>
      </w:r>
      <w:r w:rsidRPr="00E23D2E">
        <w:rPr>
          <w:rFonts w:ascii="Arial" w:hAnsi="Arial"/>
          <w:sz w:val="24"/>
        </w:rPr>
        <w:t xml:space="preserve">ante este Tribunal (Folio </w:t>
      </w:r>
      <w:r w:rsidR="000E46A4">
        <w:rPr>
          <w:rFonts w:ascii="Arial" w:hAnsi="Arial"/>
          <w:sz w:val="24"/>
        </w:rPr>
        <w:t>63</w:t>
      </w:r>
      <w:r w:rsidRPr="00E23D2E">
        <w:rPr>
          <w:rFonts w:ascii="Arial" w:hAnsi="Arial"/>
          <w:sz w:val="24"/>
        </w:rPr>
        <w:t xml:space="preserve">, ibídem). </w:t>
      </w:r>
    </w:p>
    <w:p w:rsidR="00753B94" w:rsidRDefault="00753B94" w:rsidP="00E23D2E">
      <w:pPr>
        <w:pStyle w:val="Textoindependiente"/>
        <w:widowControl w:val="0"/>
        <w:spacing w:line="360" w:lineRule="auto"/>
        <w:rPr>
          <w:rFonts w:ascii="Arial" w:hAnsi="Arial"/>
          <w:sz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311FCA" w:rsidRDefault="003913E3" w:rsidP="00B942B6">
      <w:pPr>
        <w:pStyle w:val="Textoindependiente"/>
        <w:spacing w:line="360" w:lineRule="auto"/>
        <w:rPr>
          <w:rFonts w:ascii="Arial" w:hAnsi="Arial" w:cs="Arial"/>
          <w:sz w:val="24"/>
          <w:szCs w:val="24"/>
        </w:rPr>
      </w:pPr>
    </w:p>
    <w:p w:rsidR="003913E3" w:rsidRPr="00B3071D" w:rsidRDefault="00B65D8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Negó </w:t>
      </w:r>
      <w:r w:rsidR="000E46A4">
        <w:rPr>
          <w:rFonts w:ascii="Arial" w:hAnsi="Arial" w:cs="Arial"/>
          <w:sz w:val="24"/>
          <w:szCs w:val="24"/>
        </w:rPr>
        <w:t xml:space="preserve">por improcedente </w:t>
      </w:r>
      <w:r>
        <w:rPr>
          <w:rFonts w:ascii="Arial" w:hAnsi="Arial" w:cs="Arial"/>
          <w:sz w:val="24"/>
          <w:szCs w:val="24"/>
        </w:rPr>
        <w:t xml:space="preserve">(Sic) el amparo constitucional </w:t>
      </w:r>
      <w:r w:rsidR="005A4CE6">
        <w:rPr>
          <w:rFonts w:ascii="Arial" w:hAnsi="Arial" w:cs="Arial"/>
          <w:sz w:val="24"/>
          <w:szCs w:val="24"/>
          <w:lang w:val="es-CO"/>
        </w:rPr>
        <w:t xml:space="preserve">porque los accionados han brindado al accionante ayuda por concepto de cánones de arrendamiento y un alojamiento temporal en la “escuela valencia” mientras se realiza la reparación del inmueble de su propiedad; además, debe ceñirse a los programas de vivienda conforme al orden en que fue registrado como damnificado </w:t>
      </w:r>
      <w:r w:rsidR="003913E3" w:rsidRPr="00B3071D">
        <w:rPr>
          <w:rFonts w:ascii="Arial" w:hAnsi="Arial" w:cs="Arial"/>
          <w:sz w:val="24"/>
          <w:szCs w:val="24"/>
        </w:rPr>
        <w:t xml:space="preserve">(Folios </w:t>
      </w:r>
      <w:r w:rsidR="005A4CE6">
        <w:rPr>
          <w:rFonts w:ascii="Arial" w:hAnsi="Arial" w:cs="Arial"/>
          <w:sz w:val="24"/>
          <w:szCs w:val="24"/>
        </w:rPr>
        <w:t>52 a 54</w:t>
      </w:r>
      <w:r w:rsidR="003913E3" w:rsidRPr="00B3071D">
        <w:rPr>
          <w:rFonts w:ascii="Arial" w:hAnsi="Arial" w:cs="Arial"/>
          <w:sz w:val="24"/>
          <w:szCs w:val="24"/>
        </w:rPr>
        <w:t>, ibídem.).</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w:t>
      </w:r>
      <w:r w:rsidR="00540301">
        <w:rPr>
          <w:rFonts w:ascii="Arial" w:hAnsi="Arial" w:cs="Arial"/>
          <w:sz w:val="24"/>
          <w:szCs w:val="24"/>
        </w:rPr>
        <w:t>S IMPUGNACIONES</w:t>
      </w:r>
    </w:p>
    <w:p w:rsidR="003913E3" w:rsidRPr="00040568" w:rsidRDefault="003913E3" w:rsidP="00B942B6">
      <w:pPr>
        <w:pStyle w:val="Textoindependiente"/>
        <w:spacing w:line="360" w:lineRule="auto"/>
        <w:rPr>
          <w:rFonts w:ascii="Arial" w:hAnsi="Arial" w:cs="Arial"/>
          <w:sz w:val="28"/>
          <w:szCs w:val="24"/>
        </w:rPr>
      </w:pPr>
    </w:p>
    <w:p w:rsidR="00540301" w:rsidRPr="00540301" w:rsidRDefault="005A4CE6" w:rsidP="00540301">
      <w:pPr>
        <w:pStyle w:val="Prrafodelista"/>
        <w:widowControl w:val="0"/>
        <w:numPr>
          <w:ilvl w:val="1"/>
          <w:numId w:val="32"/>
        </w:numPr>
        <w:autoSpaceDE w:val="0"/>
        <w:autoSpaceDN w:val="0"/>
        <w:adjustRightInd w:val="0"/>
        <w:spacing w:after="0" w:line="360" w:lineRule="auto"/>
        <w:contextualSpacing w:val="0"/>
        <w:jc w:val="both"/>
        <w:rPr>
          <w:rFonts w:ascii="Arial" w:hAnsi="Arial"/>
          <w:sz w:val="24"/>
        </w:rPr>
      </w:pPr>
      <w:r>
        <w:rPr>
          <w:rFonts w:ascii="Arial" w:hAnsi="Arial"/>
          <w:sz w:val="24"/>
        </w:rPr>
        <w:t>El señor Luis Fernando Jaramillo Tobón</w:t>
      </w:r>
    </w:p>
    <w:p w:rsidR="00540301" w:rsidRPr="00040568" w:rsidRDefault="00540301" w:rsidP="00540301">
      <w:pPr>
        <w:spacing w:line="360" w:lineRule="auto"/>
        <w:jc w:val="both"/>
        <w:rPr>
          <w:rFonts w:ascii="Arial" w:hAnsi="Arial"/>
          <w:sz w:val="28"/>
        </w:rPr>
      </w:pPr>
    </w:p>
    <w:p w:rsidR="00540301" w:rsidRDefault="00540301" w:rsidP="00540301">
      <w:pPr>
        <w:spacing w:line="360" w:lineRule="auto"/>
        <w:jc w:val="both"/>
        <w:rPr>
          <w:rFonts w:ascii="Arial" w:hAnsi="Arial"/>
        </w:rPr>
      </w:pPr>
      <w:r>
        <w:rPr>
          <w:rFonts w:ascii="Arial" w:hAnsi="Arial"/>
        </w:rPr>
        <w:t xml:space="preserve">Expuso que </w:t>
      </w:r>
      <w:r w:rsidR="00A83159">
        <w:rPr>
          <w:rFonts w:ascii="Arial" w:hAnsi="Arial"/>
        </w:rPr>
        <w:t xml:space="preserve">impugna el fallo porque </w:t>
      </w:r>
      <w:r w:rsidR="005A4CE6">
        <w:rPr>
          <w:rFonts w:ascii="Arial" w:hAnsi="Arial"/>
        </w:rPr>
        <w:t xml:space="preserve">formuló la tutela sobre la base de la promesa de mejoramiento de vivienda que le habían realizado; dice que no está incluido en el censo de personas que habitan en zonas de alto riesgo, y si así lo fuera, fue engañado con falsas promesas ya que su inmueble no </w:t>
      </w:r>
      <w:r w:rsidR="00E81D76">
        <w:rPr>
          <w:rFonts w:ascii="Arial" w:hAnsi="Arial"/>
        </w:rPr>
        <w:t>podría ser reparado</w:t>
      </w:r>
      <w:r w:rsidR="005A4CE6">
        <w:rPr>
          <w:rFonts w:ascii="Arial" w:hAnsi="Arial"/>
        </w:rPr>
        <w:t xml:space="preserve">; pide que se </w:t>
      </w:r>
      <w:r w:rsidR="00E81D76">
        <w:rPr>
          <w:rFonts w:ascii="Arial" w:hAnsi="Arial"/>
        </w:rPr>
        <w:t xml:space="preserve">le dé prioridad y que se le siga pagando la ayuda de arrendamiento en un inmueble cercano al de su propiedad, porque no puede abandonar los cultivos y carece de recursos para desplazarse de la escuela donde le ofrecen albergue para cuidarlos. Dice que su ubicación en un inmueble lejano le afectaría su mínimo vital </w:t>
      </w:r>
      <w:r w:rsidRPr="008E5A62">
        <w:rPr>
          <w:rFonts w:ascii="Arial" w:hAnsi="Arial"/>
        </w:rPr>
        <w:t>(Folio</w:t>
      </w:r>
      <w:r w:rsidR="00E81D76">
        <w:rPr>
          <w:rFonts w:ascii="Arial" w:hAnsi="Arial"/>
        </w:rPr>
        <w:t>s</w:t>
      </w:r>
      <w:r>
        <w:rPr>
          <w:rFonts w:ascii="Arial" w:hAnsi="Arial"/>
        </w:rPr>
        <w:t xml:space="preserve"> </w:t>
      </w:r>
      <w:r w:rsidR="00E81D76">
        <w:rPr>
          <w:rFonts w:ascii="Arial" w:hAnsi="Arial"/>
        </w:rPr>
        <w:t>60 y 61</w:t>
      </w:r>
      <w:r>
        <w:rPr>
          <w:rFonts w:ascii="Arial" w:hAnsi="Arial" w:cs="Arial"/>
        </w:rPr>
        <w:t>, ib.</w:t>
      </w:r>
      <w:r w:rsidRPr="008E5A62">
        <w:rPr>
          <w:rFonts w:ascii="Arial" w:hAnsi="Arial"/>
        </w:rPr>
        <w:t>).</w:t>
      </w: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 xml:space="preserve">7.1. </w:t>
      </w:r>
      <w:r w:rsidRPr="0012559B">
        <w:rPr>
          <w:rFonts w:ascii="Arial" w:hAnsi="Arial" w:cs="Arial"/>
          <w:smallCaps/>
          <w:sz w:val="24"/>
          <w:szCs w:val="24"/>
        </w:rPr>
        <w:t>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Pr="0012559B" w:rsidRDefault="003913E3" w:rsidP="00F839CE">
      <w:pPr>
        <w:pStyle w:val="Textoindependiente"/>
        <w:numPr>
          <w:ilvl w:val="1"/>
          <w:numId w:val="18"/>
        </w:numPr>
        <w:tabs>
          <w:tab w:val="clear" w:pos="708"/>
          <w:tab w:val="left" w:pos="567"/>
        </w:tabs>
        <w:spacing w:line="360" w:lineRule="auto"/>
        <w:rPr>
          <w:rFonts w:ascii="Arial" w:hAnsi="Arial" w:cs="Arial"/>
          <w:smallCaps/>
          <w:sz w:val="24"/>
          <w:szCs w:val="24"/>
        </w:rPr>
      </w:pPr>
      <w:r w:rsidRPr="0012559B">
        <w:rPr>
          <w:rFonts w:ascii="Arial" w:hAnsi="Arial" w:cs="Arial"/>
          <w:smallCaps/>
          <w:sz w:val="24"/>
          <w:szCs w:val="24"/>
        </w:rPr>
        <w:t>El problema jurídico a resolver</w:t>
      </w:r>
    </w:p>
    <w:p w:rsidR="003913E3" w:rsidRPr="0012559B" w:rsidRDefault="003913E3" w:rsidP="00F839CE">
      <w:pPr>
        <w:pStyle w:val="Textoindependiente"/>
        <w:spacing w:line="360" w:lineRule="auto"/>
        <w:rPr>
          <w:rFonts w:ascii="Arial" w:hAnsi="Arial" w:cs="Arial"/>
          <w:smallCaps/>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83685E" w:rsidRPr="00E23D2E">
        <w:rPr>
          <w:rFonts w:ascii="Arial" w:hAnsi="Arial"/>
          <w:sz w:val="24"/>
        </w:rPr>
        <w:t xml:space="preserve">Juzgado </w:t>
      </w:r>
      <w:r w:rsidR="00BF5D7F">
        <w:rPr>
          <w:rFonts w:ascii="Arial" w:hAnsi="Arial"/>
          <w:sz w:val="24"/>
        </w:rPr>
        <w:t xml:space="preserve">Segundo </w:t>
      </w:r>
      <w:r w:rsidR="0040757A">
        <w:rPr>
          <w:rFonts w:ascii="Arial" w:hAnsi="Arial"/>
          <w:sz w:val="24"/>
        </w:rPr>
        <w:t xml:space="preserve">Civil del Circuito </w:t>
      </w:r>
      <w:r w:rsidR="0083685E" w:rsidRPr="00E23D2E">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069CE" w:rsidRDefault="003913E3" w:rsidP="00F839CE">
      <w:pPr>
        <w:pStyle w:val="Textoindependiente"/>
        <w:spacing w:line="360" w:lineRule="auto"/>
        <w:rPr>
          <w:rFonts w:ascii="Arial" w:hAnsi="Arial" w:cs="Arial"/>
          <w:sz w:val="28"/>
          <w:szCs w:val="24"/>
        </w:rPr>
      </w:pPr>
    </w:p>
    <w:p w:rsidR="003913E3" w:rsidRPr="0012559B" w:rsidRDefault="003913E3" w:rsidP="00F839CE">
      <w:pPr>
        <w:pStyle w:val="Textoindependiente"/>
        <w:numPr>
          <w:ilvl w:val="1"/>
          <w:numId w:val="18"/>
        </w:numPr>
        <w:tabs>
          <w:tab w:val="clear" w:pos="0"/>
        </w:tabs>
        <w:spacing w:line="360" w:lineRule="auto"/>
        <w:rPr>
          <w:rFonts w:ascii="Arial" w:hAnsi="Arial" w:cs="Arial"/>
          <w:smallCaps/>
          <w:sz w:val="24"/>
          <w:szCs w:val="24"/>
        </w:rPr>
      </w:pPr>
      <w:r w:rsidRPr="0012559B">
        <w:rPr>
          <w:rFonts w:ascii="Arial" w:hAnsi="Arial" w:cs="Arial"/>
          <w:smallCaps/>
          <w:sz w:val="24"/>
          <w:szCs w:val="24"/>
        </w:rPr>
        <w:t>La resolución del problema jurídico planteado</w:t>
      </w:r>
    </w:p>
    <w:p w:rsidR="00F90AB3" w:rsidRDefault="00F90AB3" w:rsidP="00F90AB3">
      <w:pPr>
        <w:pStyle w:val="Textoindependiente"/>
        <w:spacing w:line="360" w:lineRule="auto"/>
        <w:rPr>
          <w:rFonts w:ascii="Arial" w:hAnsi="Arial" w:cs="Arial"/>
          <w:sz w:val="24"/>
          <w:szCs w:val="24"/>
        </w:rPr>
      </w:pPr>
    </w:p>
    <w:p w:rsidR="00E3485C" w:rsidRPr="00403B84" w:rsidRDefault="00E3485C" w:rsidP="00E3485C">
      <w:pPr>
        <w:pStyle w:val="Textoindependiente"/>
        <w:numPr>
          <w:ilvl w:val="2"/>
          <w:numId w:val="18"/>
        </w:numPr>
        <w:tabs>
          <w:tab w:val="clear" w:pos="0"/>
          <w:tab w:val="clear" w:pos="708"/>
          <w:tab w:val="clear" w:pos="1416"/>
          <w:tab w:val="left" w:pos="567"/>
        </w:tabs>
        <w:spacing w:line="360" w:lineRule="auto"/>
        <w:rPr>
          <w:rFonts w:ascii="Arial" w:hAnsi="Arial" w:cs="Arial"/>
          <w:sz w:val="24"/>
          <w:szCs w:val="24"/>
        </w:rPr>
      </w:pPr>
      <w:r w:rsidRPr="00403B84">
        <w:rPr>
          <w:rFonts w:ascii="Arial" w:hAnsi="Arial" w:cs="Arial"/>
          <w:sz w:val="24"/>
          <w:szCs w:val="24"/>
        </w:rPr>
        <w:t>La legitimación en la causa</w:t>
      </w:r>
    </w:p>
    <w:p w:rsidR="00E3485C" w:rsidRPr="008C4B67" w:rsidRDefault="00E3485C" w:rsidP="00E3485C">
      <w:pPr>
        <w:pStyle w:val="Textoindependiente"/>
        <w:spacing w:line="360" w:lineRule="auto"/>
        <w:rPr>
          <w:rFonts w:ascii="Arial" w:hAnsi="Arial" w:cs="Arial"/>
          <w:sz w:val="24"/>
          <w:szCs w:val="24"/>
        </w:rPr>
      </w:pPr>
    </w:p>
    <w:p w:rsidR="00E3485C" w:rsidRPr="00CF7B3D" w:rsidRDefault="00E3485C" w:rsidP="00E3485C">
      <w:pPr>
        <w:pStyle w:val="Textoindependiente"/>
        <w:spacing w:line="360" w:lineRule="auto"/>
        <w:rPr>
          <w:rFonts w:ascii="Arial" w:hAnsi="Arial" w:cs="Arial"/>
          <w:sz w:val="24"/>
          <w:szCs w:val="24"/>
          <w:lang w:val="es-CO"/>
        </w:rPr>
      </w:pPr>
      <w:r w:rsidRPr="00311FCA">
        <w:rPr>
          <w:rFonts w:ascii="Arial" w:hAnsi="Arial" w:cs="Arial"/>
          <w:sz w:val="24"/>
          <w:szCs w:val="24"/>
        </w:rPr>
        <w:t xml:space="preserve">Se cumple la legitimación por activa porque </w:t>
      </w:r>
      <w:r>
        <w:rPr>
          <w:rFonts w:ascii="Arial" w:hAnsi="Arial" w:cs="Arial"/>
          <w:sz w:val="24"/>
          <w:szCs w:val="24"/>
        </w:rPr>
        <w:t>el señor Luis Fernando Jaramillo Tobón es el propietario del inmueble que presenta deterioro en su estructura (Folio 10, cuaderno No. 1) y el destinatario de las ayudas por concepto de arrendamiento (Folios 15, 16 y 17, este cuaderno)</w:t>
      </w:r>
      <w:r w:rsidRPr="00346475">
        <w:rPr>
          <w:rFonts w:ascii="Arial" w:hAnsi="Arial" w:cs="Arial"/>
          <w:sz w:val="24"/>
          <w:szCs w:val="24"/>
        </w:rPr>
        <w:t xml:space="preserve">. En el extremo pasivo </w:t>
      </w:r>
      <w:r>
        <w:rPr>
          <w:rFonts w:ascii="Arial" w:hAnsi="Arial" w:cs="Arial"/>
          <w:sz w:val="24"/>
          <w:szCs w:val="24"/>
        </w:rPr>
        <w:t>la Alcaldía de Marsella por cuanto le compete prevenir y atender los desastres en su jurisdicción (Artículo 76.9.1., Ley 715). La Promotora de Vivienda de Risaralda por ser la competente para entregar subsidios de mejora de vivienda (</w:t>
      </w:r>
      <w:r w:rsidRPr="00CF7B3D">
        <w:rPr>
          <w:rFonts w:ascii="Arial" w:hAnsi="Arial" w:cs="Arial"/>
          <w:sz w:val="24"/>
          <w:szCs w:val="24"/>
          <w:lang w:val="es-ES"/>
        </w:rPr>
        <w:t xml:space="preserve">Resolución </w:t>
      </w:r>
      <w:r>
        <w:rPr>
          <w:rFonts w:ascii="Arial" w:hAnsi="Arial" w:cs="Arial"/>
          <w:sz w:val="24"/>
          <w:szCs w:val="24"/>
          <w:lang w:val="es-ES"/>
        </w:rPr>
        <w:t>No.</w:t>
      </w:r>
      <w:r w:rsidRPr="00CF7B3D">
        <w:rPr>
          <w:rFonts w:ascii="Arial" w:hAnsi="Arial" w:cs="Arial"/>
          <w:sz w:val="24"/>
          <w:szCs w:val="24"/>
          <w:lang w:val="es-ES"/>
        </w:rPr>
        <w:t xml:space="preserve">034 </w:t>
      </w:r>
      <w:r>
        <w:rPr>
          <w:rFonts w:ascii="Arial" w:hAnsi="Arial" w:cs="Arial"/>
          <w:sz w:val="24"/>
          <w:szCs w:val="24"/>
          <w:lang w:val="es-ES"/>
        </w:rPr>
        <w:t>del 13-04-2011).</w:t>
      </w:r>
    </w:p>
    <w:p w:rsidR="00E3485C" w:rsidRDefault="00E3485C" w:rsidP="00E3485C">
      <w:pPr>
        <w:pStyle w:val="Textoindependiente"/>
        <w:spacing w:line="360" w:lineRule="auto"/>
        <w:rPr>
          <w:rFonts w:ascii="Arial" w:hAnsi="Arial" w:cs="Arial"/>
          <w:sz w:val="24"/>
          <w:szCs w:val="24"/>
        </w:rPr>
      </w:pPr>
    </w:p>
    <w:p w:rsidR="00E3485C" w:rsidRDefault="00E3485C" w:rsidP="00E3485C">
      <w:pPr>
        <w:widowControl/>
        <w:spacing w:line="360" w:lineRule="auto"/>
        <w:jc w:val="both"/>
        <w:rPr>
          <w:rFonts w:ascii="Arial" w:hAnsi="Arial" w:cs="Arial"/>
        </w:rPr>
      </w:pPr>
      <w:r>
        <w:rPr>
          <w:rFonts w:ascii="Arial" w:hAnsi="Arial" w:cs="Arial"/>
        </w:rPr>
        <w:t xml:space="preserve">La Gobernación </w:t>
      </w:r>
      <w:r w:rsidRPr="00346475">
        <w:rPr>
          <w:rFonts w:ascii="Arial" w:hAnsi="Arial" w:cs="Arial"/>
        </w:rPr>
        <w:t>Risaralda</w:t>
      </w:r>
      <w:r>
        <w:rPr>
          <w:rFonts w:ascii="Arial" w:hAnsi="Arial" w:cs="Arial"/>
        </w:rPr>
        <w:t>,</w:t>
      </w:r>
      <w:r w:rsidRPr="00346475">
        <w:rPr>
          <w:rFonts w:ascii="Arial" w:hAnsi="Arial" w:cs="Arial"/>
        </w:rPr>
        <w:t xml:space="preserve"> </w:t>
      </w:r>
      <w:r>
        <w:rPr>
          <w:rFonts w:ascii="Arial" w:hAnsi="Arial" w:cs="Arial"/>
        </w:rPr>
        <w:t>como eventual afectado con la acción constitucional, no incurrió en violación o amenaza alguna, carece de legitimación, por lo que se declarará improcedente el amparo en su contra.</w:t>
      </w:r>
    </w:p>
    <w:p w:rsidR="00E3485C" w:rsidRPr="00F90AB3" w:rsidRDefault="00E3485C" w:rsidP="00F90AB3">
      <w:pPr>
        <w:pStyle w:val="Textoindependiente"/>
        <w:spacing w:line="360" w:lineRule="auto"/>
        <w:rPr>
          <w:rFonts w:ascii="Arial" w:hAnsi="Arial" w:cs="Arial"/>
          <w:sz w:val="24"/>
          <w:szCs w:val="24"/>
        </w:rPr>
      </w:pPr>
    </w:p>
    <w:p w:rsidR="00075871" w:rsidRPr="00BF5D7F" w:rsidRDefault="00075871" w:rsidP="000603EA">
      <w:pPr>
        <w:pStyle w:val="Textoindependiente"/>
        <w:numPr>
          <w:ilvl w:val="2"/>
          <w:numId w:val="18"/>
        </w:numPr>
        <w:tabs>
          <w:tab w:val="clear" w:pos="708"/>
          <w:tab w:val="clear" w:pos="1416"/>
          <w:tab w:val="left" w:pos="709"/>
          <w:tab w:val="left" w:pos="1418"/>
        </w:tabs>
        <w:spacing w:line="360" w:lineRule="auto"/>
        <w:rPr>
          <w:rFonts w:ascii="Arial" w:hAnsi="Arial"/>
          <w:sz w:val="24"/>
          <w:szCs w:val="24"/>
        </w:rPr>
      </w:pPr>
      <w:r w:rsidRPr="00BF5D7F">
        <w:rPr>
          <w:rFonts w:ascii="Arial" w:hAnsi="Arial"/>
          <w:sz w:val="24"/>
          <w:szCs w:val="24"/>
        </w:rPr>
        <w:t>Los presupuestos generales de procedencia</w:t>
      </w:r>
    </w:p>
    <w:p w:rsidR="000603EA" w:rsidRPr="00BF5D7F" w:rsidRDefault="000603EA" w:rsidP="000603EA">
      <w:pPr>
        <w:pStyle w:val="Textoindependiente"/>
        <w:tabs>
          <w:tab w:val="clear" w:pos="708"/>
          <w:tab w:val="clear" w:pos="1416"/>
          <w:tab w:val="left" w:pos="709"/>
          <w:tab w:val="left" w:pos="1418"/>
        </w:tabs>
        <w:spacing w:line="360" w:lineRule="auto"/>
        <w:rPr>
          <w:rFonts w:ascii="Arial" w:hAnsi="Arial"/>
          <w:sz w:val="24"/>
          <w:szCs w:val="24"/>
        </w:rPr>
      </w:pPr>
    </w:p>
    <w:p w:rsidR="00E6308E" w:rsidRPr="00BF5D7F" w:rsidRDefault="00E6308E" w:rsidP="00E6308E">
      <w:pPr>
        <w:pStyle w:val="Sinespaciado"/>
        <w:spacing w:line="360" w:lineRule="auto"/>
        <w:jc w:val="both"/>
        <w:rPr>
          <w:rFonts w:ascii="Arial" w:hAnsi="Arial" w:cs="Arial"/>
          <w:sz w:val="24"/>
          <w:szCs w:val="24"/>
        </w:rPr>
      </w:pPr>
      <w:r w:rsidRPr="00BF5D7F">
        <w:rPr>
          <w:rFonts w:ascii="Arial" w:hAnsi="Arial" w:cs="Arial"/>
          <w:sz w:val="24"/>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F5D7F">
        <w:rPr>
          <w:rFonts w:ascii="Arial" w:hAnsi="Arial" w:cs="Arial"/>
          <w:i/>
          <w:szCs w:val="24"/>
        </w:rPr>
        <w:t>“(…) solo procederá cuando el afectado no disponga de otro medio de defensa judicial, salvo que aquella se utilice como mecanismo transitorio para evitar un perjuicio irremediable.”.</w:t>
      </w:r>
      <w:r w:rsidRPr="00BF5D7F">
        <w:rPr>
          <w:rFonts w:ascii="Arial" w:hAnsi="Arial" w:cs="Arial"/>
          <w:szCs w:val="24"/>
        </w:rPr>
        <w:t xml:space="preserve"> </w:t>
      </w:r>
    </w:p>
    <w:p w:rsidR="00E6308E" w:rsidRPr="00BF5D7F" w:rsidRDefault="00E6308E" w:rsidP="00E6308E">
      <w:pPr>
        <w:pStyle w:val="Sinespaciado"/>
        <w:spacing w:line="360" w:lineRule="auto"/>
        <w:jc w:val="both"/>
        <w:rPr>
          <w:rFonts w:ascii="Arial" w:hAnsi="Arial" w:cs="Arial"/>
          <w:noProof/>
          <w:sz w:val="24"/>
          <w:szCs w:val="24"/>
        </w:rPr>
      </w:pPr>
    </w:p>
    <w:p w:rsidR="00E6308E" w:rsidRPr="00BF5D7F" w:rsidRDefault="00E6308E" w:rsidP="00E6308E">
      <w:pPr>
        <w:pStyle w:val="Sinespaciado"/>
        <w:spacing w:line="360" w:lineRule="auto"/>
        <w:jc w:val="both"/>
        <w:rPr>
          <w:rFonts w:ascii="Arial" w:hAnsi="Arial" w:cs="Arial"/>
          <w:sz w:val="24"/>
          <w:szCs w:val="24"/>
        </w:rPr>
      </w:pPr>
      <w:r w:rsidRPr="00BF5D7F">
        <w:rPr>
          <w:rFonts w:ascii="Arial" w:hAnsi="Arial" w:cs="Arial"/>
          <w:noProof/>
          <w:sz w:val="24"/>
          <w:szCs w:val="24"/>
        </w:rPr>
        <w:t xml:space="preserve">Nuestra Corte Constitucional tiene establecido que: (i) La </w:t>
      </w:r>
      <w:r w:rsidRPr="00BF5D7F">
        <w:rPr>
          <w:rFonts w:ascii="Arial" w:hAnsi="Arial" w:cs="Arial"/>
          <w:iCs/>
          <w:noProof/>
          <w:sz w:val="24"/>
          <w:szCs w:val="24"/>
        </w:rPr>
        <w:t>subsidiariedad</w:t>
      </w:r>
      <w:r w:rsidRPr="00BF5D7F">
        <w:rPr>
          <w:rFonts w:ascii="Arial" w:hAnsi="Arial" w:cs="Arial"/>
          <w:noProof/>
          <w:sz w:val="24"/>
          <w:szCs w:val="24"/>
        </w:rPr>
        <w:t xml:space="preserve"> o residualidad, y (ii) La </w:t>
      </w:r>
      <w:r w:rsidRPr="00BF5D7F">
        <w:rPr>
          <w:rFonts w:ascii="Arial" w:hAnsi="Arial" w:cs="Arial"/>
          <w:iCs/>
          <w:noProof/>
          <w:sz w:val="24"/>
          <w:szCs w:val="24"/>
        </w:rPr>
        <w:t>inmediatez</w:t>
      </w:r>
      <w:r w:rsidRPr="00BF5D7F">
        <w:rPr>
          <w:rFonts w:ascii="Arial" w:hAnsi="Arial" w:cs="Arial"/>
          <w:noProof/>
          <w:sz w:val="24"/>
          <w:szCs w:val="24"/>
        </w:rPr>
        <w:t>, son exigencias generales de procedencia de la acción, condiciones indispensables para el conocimiento de fondo de las solicitudes de protección de derechos fundamentales</w:t>
      </w:r>
      <w:r w:rsidRPr="00BF5D7F">
        <w:rPr>
          <w:rStyle w:val="Refdenotaalpie"/>
          <w:rFonts w:ascii="Arial" w:hAnsi="Arial" w:cs="Arial"/>
          <w:sz w:val="24"/>
          <w:szCs w:val="24"/>
        </w:rPr>
        <w:footnoteReference w:id="1"/>
      </w:r>
      <w:r w:rsidRPr="00BF5D7F">
        <w:rPr>
          <w:rFonts w:ascii="Arial" w:hAnsi="Arial" w:cs="Arial"/>
          <w:noProof/>
          <w:sz w:val="24"/>
          <w:szCs w:val="24"/>
        </w:rPr>
        <w:t>.</w:t>
      </w:r>
      <w:r w:rsidRPr="00BF5D7F">
        <w:rPr>
          <w:rFonts w:ascii="Arial" w:hAnsi="Arial" w:cs="Arial"/>
          <w:noProof/>
          <w:sz w:val="24"/>
          <w:szCs w:val="24"/>
          <w:lang w:val="es-CO"/>
        </w:rPr>
        <w:t xml:space="preserve"> </w:t>
      </w:r>
    </w:p>
    <w:p w:rsidR="00E6308E" w:rsidRPr="00BF5D7F" w:rsidRDefault="00E6308E" w:rsidP="00E6308E">
      <w:pPr>
        <w:spacing w:line="360" w:lineRule="auto"/>
        <w:jc w:val="both"/>
        <w:rPr>
          <w:rFonts w:ascii="Arial" w:hAnsi="Arial" w:cs="Arial"/>
        </w:rPr>
      </w:pPr>
    </w:p>
    <w:p w:rsidR="00E6308E" w:rsidRDefault="00E6308E" w:rsidP="00E6308E">
      <w:pPr>
        <w:tabs>
          <w:tab w:val="left" w:pos="1979"/>
        </w:tabs>
        <w:spacing w:line="360" w:lineRule="auto"/>
        <w:jc w:val="both"/>
        <w:rPr>
          <w:rFonts w:ascii="Arial" w:hAnsi="Arial" w:cs="Arial"/>
          <w:noProof/>
          <w:szCs w:val="22"/>
        </w:rPr>
      </w:pPr>
      <w:r w:rsidRPr="00BF5D7F">
        <w:rPr>
          <w:rFonts w:ascii="Arial" w:hAnsi="Arial" w:cs="Arial"/>
        </w:rPr>
        <w:t xml:space="preserve">El presupuesto de la inmediatez, </w:t>
      </w:r>
      <w:r w:rsidRPr="00BF5D7F">
        <w:rPr>
          <w:rFonts w:ascii="Arial" w:hAnsi="Arial" w:cs="Arial"/>
          <w:noProof/>
        </w:rPr>
        <w:t xml:space="preserve">no merece reparo, pues la acción se formuló dentro de los seis (6) meses siguientes a los hechos supuestamente violatarios, que es </w:t>
      </w:r>
      <w:r>
        <w:rPr>
          <w:rFonts w:ascii="Arial" w:hAnsi="Arial" w:cs="Arial"/>
          <w:noProof/>
          <w:szCs w:val="22"/>
        </w:rPr>
        <w:t xml:space="preserve">el plazo </w:t>
      </w:r>
      <w:r>
        <w:rPr>
          <w:rFonts w:ascii="Arial" w:hAnsi="Arial" w:cs="Arial"/>
          <w:noProof/>
          <w:szCs w:val="22"/>
        </w:rPr>
        <w:lastRenderedPageBreak/>
        <w:t xml:space="preserve">general, </w:t>
      </w:r>
      <w:r>
        <w:rPr>
          <w:rFonts w:ascii="Arial" w:hAnsi="Arial" w:cs="Arial"/>
          <w:noProof/>
          <w:szCs w:val="22"/>
          <w:lang w:val="es-CO"/>
        </w:rPr>
        <w:t>fijado por la doctrina constitucional</w:t>
      </w:r>
      <w:r>
        <w:rPr>
          <w:rStyle w:val="Refdenotaalpie"/>
          <w:rFonts w:ascii="Arial" w:hAnsi="Arial" w:cs="Arial"/>
          <w:noProof/>
          <w:szCs w:val="22"/>
          <w:lang w:val="es-CO"/>
        </w:rPr>
        <w:footnoteReference w:id="2"/>
      </w:r>
      <w:r>
        <w:rPr>
          <w:rFonts w:ascii="Arial" w:hAnsi="Arial" w:cs="Arial"/>
        </w:rPr>
        <w:t xml:space="preserve"> </w:t>
      </w:r>
      <w:r w:rsidRPr="00E31930">
        <w:rPr>
          <w:rFonts w:ascii="Arial" w:hAnsi="Arial" w:cs="Arial"/>
        </w:rPr>
        <w:t>como ordinaria</w:t>
      </w:r>
      <w:r w:rsidRPr="00E31930">
        <w:rPr>
          <w:rStyle w:val="Refdenotaalpie"/>
          <w:rFonts w:ascii="Arial" w:hAnsi="Arial" w:cs="Arial"/>
        </w:rPr>
        <w:footnoteReference w:id="3"/>
      </w:r>
      <w:r>
        <w:rPr>
          <w:rFonts w:ascii="Arial" w:hAnsi="Arial" w:cs="Arial"/>
          <w:noProof/>
          <w:szCs w:val="22"/>
        </w:rPr>
        <w:t xml:space="preserve">; nótese que la propuesta del municipio de Marsella para que el accionante se trasladara a la “escuela valencia” data del 02-07-2016 (Folios 5 y 6, cuaderno No.1.) y la tutela se radicó el 07-07-2016 (Folio 13, ibidem). </w:t>
      </w:r>
    </w:p>
    <w:p w:rsidR="00E6308E" w:rsidRPr="008B6348" w:rsidRDefault="00E6308E" w:rsidP="00E6308E">
      <w:pPr>
        <w:tabs>
          <w:tab w:val="left" w:pos="1979"/>
        </w:tabs>
        <w:spacing w:line="360" w:lineRule="auto"/>
        <w:jc w:val="both"/>
        <w:rPr>
          <w:rFonts w:ascii="Arial" w:hAnsi="Arial" w:cs="Arial"/>
          <w:noProof/>
          <w:sz w:val="20"/>
          <w:szCs w:val="22"/>
        </w:rPr>
      </w:pPr>
    </w:p>
    <w:p w:rsidR="00E6308E" w:rsidRDefault="00E6308E" w:rsidP="00E6308E">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4"/>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5"/>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E6308E" w:rsidRPr="00EB2868" w:rsidRDefault="00E6308E" w:rsidP="00E6308E">
      <w:pPr>
        <w:spacing w:line="360" w:lineRule="auto"/>
        <w:jc w:val="both"/>
        <w:rPr>
          <w:rFonts w:ascii="Arial" w:hAnsi="Arial" w:cs="Arial"/>
          <w:sz w:val="20"/>
        </w:rPr>
      </w:pPr>
    </w:p>
    <w:p w:rsidR="00E6308E" w:rsidRDefault="00E6308E" w:rsidP="00E6308E">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el accionante no cuenta con otro mecanismo diferente a esta acción para procurar la defensa de los derechos invocados.</w:t>
      </w:r>
      <w:r>
        <w:rPr>
          <w:rFonts w:ascii="Arial" w:hAnsi="Arial" w:cs="Arial"/>
        </w:rPr>
        <w:t xml:space="preserve"> Por consiguiente, como este asunto supera el test de procedencia, puede examinarse de fondo. </w:t>
      </w:r>
    </w:p>
    <w:p w:rsidR="00F7217F" w:rsidRDefault="00F7217F" w:rsidP="0012559B">
      <w:pPr>
        <w:spacing w:line="360" w:lineRule="auto"/>
        <w:ind w:right="51"/>
        <w:jc w:val="both"/>
        <w:rPr>
          <w:rFonts w:ascii="Arial" w:hAnsi="Arial" w:cs="Arial"/>
          <w:bCs/>
        </w:rPr>
      </w:pPr>
    </w:p>
    <w:p w:rsidR="008B6A50" w:rsidRPr="00C51CD7" w:rsidRDefault="008B6A50" w:rsidP="00E6308E">
      <w:pPr>
        <w:pStyle w:val="Prrafodelista"/>
        <w:numPr>
          <w:ilvl w:val="2"/>
          <w:numId w:val="18"/>
        </w:numPr>
        <w:spacing w:after="0" w:line="360" w:lineRule="auto"/>
        <w:jc w:val="both"/>
        <w:rPr>
          <w:rFonts w:ascii="Arial" w:hAnsi="Arial" w:cs="Arial"/>
          <w:sz w:val="24"/>
          <w:szCs w:val="24"/>
        </w:rPr>
      </w:pPr>
      <w:r w:rsidRPr="00C51CD7">
        <w:rPr>
          <w:rFonts w:ascii="Arial" w:hAnsi="Arial" w:cs="Arial"/>
          <w:sz w:val="24"/>
          <w:szCs w:val="24"/>
        </w:rPr>
        <w:t>El derecho a la vivienda digna como derecho fundamental</w:t>
      </w:r>
    </w:p>
    <w:p w:rsidR="008B6A50" w:rsidRPr="00C51CD7" w:rsidRDefault="008B6A50" w:rsidP="00C51CD7">
      <w:pPr>
        <w:spacing w:line="360" w:lineRule="auto"/>
        <w:jc w:val="both"/>
        <w:rPr>
          <w:rFonts w:ascii="Arial" w:hAnsi="Arial" w:cs="Arial"/>
          <w:spacing w:val="-3"/>
        </w:rPr>
      </w:pPr>
    </w:p>
    <w:p w:rsidR="008B6A50" w:rsidRPr="00575003" w:rsidRDefault="008B6A50" w:rsidP="008B6A50">
      <w:pPr>
        <w:spacing w:line="360" w:lineRule="auto"/>
        <w:jc w:val="both"/>
        <w:rPr>
          <w:rFonts w:ascii="Arial" w:hAnsi="Arial" w:cs="Arial"/>
          <w:spacing w:val="-3"/>
        </w:rPr>
      </w:pPr>
      <w:r>
        <w:rPr>
          <w:rFonts w:ascii="Arial" w:hAnsi="Arial" w:cs="Arial"/>
          <w:bCs/>
          <w:szCs w:val="28"/>
        </w:rPr>
        <w:t>Con claridad puede advertirse en el análisis del cúmulo jurisprudencial que el amparo frente a la vivienda digna se afinca sobre el d</w:t>
      </w:r>
      <w:r w:rsidRPr="00575003">
        <w:rPr>
          <w:rFonts w:ascii="Arial" w:hAnsi="Arial" w:cs="Arial"/>
          <w:bCs/>
          <w:szCs w:val="28"/>
        </w:rPr>
        <w:t xml:space="preserve">eber de solidaridad respecto </w:t>
      </w:r>
      <w:r>
        <w:rPr>
          <w:rFonts w:ascii="Arial" w:hAnsi="Arial" w:cs="Arial"/>
          <w:bCs/>
          <w:szCs w:val="28"/>
        </w:rPr>
        <w:t xml:space="preserve">a las </w:t>
      </w:r>
      <w:r w:rsidRPr="00575003">
        <w:rPr>
          <w:rFonts w:ascii="Arial" w:hAnsi="Arial" w:cs="Arial"/>
          <w:bCs/>
          <w:szCs w:val="28"/>
        </w:rPr>
        <w:t>personas en estado de vulnerabilidad como consecuencia de un desastre</w:t>
      </w:r>
      <w:r>
        <w:rPr>
          <w:rFonts w:ascii="Arial" w:hAnsi="Arial" w:cs="Arial"/>
          <w:bCs/>
          <w:szCs w:val="28"/>
        </w:rPr>
        <w:t xml:space="preserve">, </w:t>
      </w:r>
      <w:r>
        <w:rPr>
          <w:rFonts w:ascii="Arial" w:hAnsi="Arial" w:cs="Arial"/>
          <w:spacing w:val="-3"/>
        </w:rPr>
        <w:t xml:space="preserve">deber que también se estructura como principio constitucional que impone: </w:t>
      </w:r>
      <w:r w:rsidRPr="00E47C75">
        <w:rPr>
          <w:rFonts w:ascii="Arial" w:hAnsi="Arial" w:cs="Arial"/>
          <w:spacing w:val="-3"/>
          <w:sz w:val="22"/>
        </w:rPr>
        <w:t>“</w:t>
      </w:r>
      <w:r w:rsidRPr="00E47C75">
        <w:rPr>
          <w:rFonts w:ascii="Arial" w:hAnsi="Arial" w:cs="Arial"/>
          <w:i/>
          <w:spacing w:val="-3"/>
          <w:sz w:val="22"/>
        </w:rPr>
        <w:t xml:space="preserve">(…) </w:t>
      </w:r>
      <w:r w:rsidRPr="00E47C75">
        <w:rPr>
          <w:rFonts w:ascii="Arial" w:hAnsi="Arial" w:cs="Arial"/>
          <w:i/>
          <w:sz w:val="22"/>
          <w:szCs w:val="28"/>
        </w:rPr>
        <w:t xml:space="preserve">el despliegue de acciones humanitarias ante situaciones que pongan en peligro la vida o la salud de las personas.  Sobre el particular, en </w:t>
      </w:r>
      <w:smartTag w:uri="urn:schemas-microsoft-com:office:smarttags" w:element="PersonName">
        <w:smartTagPr>
          <w:attr w:name="ProductID" w:val="la Sentencia T-434"/>
        </w:smartTagPr>
        <w:r w:rsidRPr="00E47C75">
          <w:rPr>
            <w:rFonts w:ascii="Arial" w:hAnsi="Arial" w:cs="Arial"/>
            <w:i/>
            <w:sz w:val="22"/>
            <w:szCs w:val="28"/>
          </w:rPr>
          <w:t>la Sentencia T-434</w:t>
        </w:r>
      </w:smartTag>
      <w:r w:rsidRPr="00E47C75">
        <w:rPr>
          <w:rFonts w:ascii="Arial" w:hAnsi="Arial" w:cs="Arial"/>
          <w:i/>
          <w:sz w:val="22"/>
          <w:szCs w:val="28"/>
        </w:rPr>
        <w:t xml:space="preserve"> de 2002</w:t>
      </w:r>
      <w:r w:rsidRPr="00E47C75">
        <w:rPr>
          <w:rStyle w:val="Refdenotaalpie"/>
          <w:rFonts w:ascii="Arial" w:hAnsi="Arial" w:cs="Arial"/>
          <w:i/>
          <w:sz w:val="22"/>
          <w:szCs w:val="28"/>
        </w:rPr>
        <w:footnoteReference w:id="6"/>
      </w:r>
      <w:r w:rsidRPr="00E47C75">
        <w:rPr>
          <w:rFonts w:ascii="Arial" w:hAnsi="Arial" w:cs="Arial"/>
          <w:i/>
          <w:sz w:val="22"/>
          <w:szCs w:val="28"/>
        </w:rPr>
        <w:t>”.</w:t>
      </w:r>
      <w:r w:rsidRPr="00E47C75">
        <w:rPr>
          <w:rFonts w:ascii="Arial" w:hAnsi="Arial" w:cs="Arial"/>
          <w:spacing w:val="-3"/>
          <w:sz w:val="22"/>
        </w:rPr>
        <w:t xml:space="preserve"> </w:t>
      </w:r>
      <w:r>
        <w:rPr>
          <w:rFonts w:ascii="Arial" w:hAnsi="Arial" w:cs="Arial"/>
          <w:spacing w:val="-3"/>
        </w:rPr>
        <w:t xml:space="preserve"> Y de manera particular implica para las autoridades responsables la concreción de gestiones orientadas a conjurar esas circunstancias de vulnerabilidad</w:t>
      </w:r>
      <w:r>
        <w:rPr>
          <w:rStyle w:val="Refdenotaalpie"/>
          <w:rFonts w:ascii="Arial" w:hAnsi="Arial"/>
          <w:spacing w:val="-3"/>
        </w:rPr>
        <w:footnoteReference w:id="7"/>
      </w:r>
      <w:r>
        <w:rPr>
          <w:rFonts w:ascii="Arial" w:hAnsi="Arial" w:cs="Arial"/>
          <w:spacing w:val="-3"/>
        </w:rPr>
        <w:t>.</w:t>
      </w:r>
    </w:p>
    <w:p w:rsidR="008B6A50" w:rsidRDefault="008B6A50" w:rsidP="008B6A50">
      <w:pPr>
        <w:spacing w:line="360" w:lineRule="auto"/>
        <w:jc w:val="both"/>
        <w:rPr>
          <w:rFonts w:ascii="Arial" w:hAnsi="Arial" w:cs="Arial"/>
          <w:spacing w:val="-3"/>
        </w:rPr>
      </w:pPr>
    </w:p>
    <w:p w:rsidR="008B6A50" w:rsidRPr="00E47C75" w:rsidRDefault="008B6A50" w:rsidP="008B6A50">
      <w:pPr>
        <w:spacing w:line="360" w:lineRule="auto"/>
        <w:jc w:val="both"/>
        <w:rPr>
          <w:rFonts w:ascii="Arial" w:hAnsi="Arial" w:cs="Arial"/>
          <w:spacing w:val="-3"/>
          <w:sz w:val="22"/>
        </w:rPr>
      </w:pPr>
      <w:r>
        <w:rPr>
          <w:rFonts w:ascii="Arial" w:hAnsi="Arial" w:cs="Arial"/>
          <w:szCs w:val="28"/>
        </w:rPr>
        <w:t>Ha explicitado la Corte Constitucional</w:t>
      </w:r>
      <w:r>
        <w:rPr>
          <w:rStyle w:val="Refdenotaalpie"/>
          <w:rFonts w:ascii="Arial" w:hAnsi="Arial"/>
          <w:szCs w:val="28"/>
        </w:rPr>
        <w:footnoteReference w:id="8"/>
      </w:r>
      <w:r>
        <w:rPr>
          <w:rFonts w:ascii="Arial" w:hAnsi="Arial" w:cs="Arial"/>
          <w:szCs w:val="28"/>
        </w:rPr>
        <w:t xml:space="preserve"> que </w:t>
      </w:r>
      <w:r w:rsidRPr="00467D2D">
        <w:rPr>
          <w:rFonts w:ascii="Arial" w:hAnsi="Arial" w:cs="Arial"/>
          <w:szCs w:val="28"/>
        </w:rPr>
        <w:t xml:space="preserve">la noción de </w:t>
      </w:r>
      <w:r w:rsidRPr="00467D2D">
        <w:rPr>
          <w:rFonts w:ascii="Arial" w:hAnsi="Arial" w:cs="Arial"/>
          <w:i/>
          <w:iCs/>
          <w:szCs w:val="28"/>
        </w:rPr>
        <w:t>“vivienda digna”</w:t>
      </w:r>
      <w:r w:rsidRPr="00467D2D">
        <w:rPr>
          <w:rFonts w:ascii="Arial" w:hAnsi="Arial" w:cs="Arial"/>
          <w:iCs/>
          <w:szCs w:val="28"/>
        </w:rPr>
        <w:t xml:space="preserve"> </w:t>
      </w:r>
      <w:r w:rsidRPr="00467D2D">
        <w:rPr>
          <w:rFonts w:ascii="Arial" w:hAnsi="Arial" w:cs="Arial"/>
          <w:szCs w:val="28"/>
        </w:rPr>
        <w:t>implica contar con un lugar, propio o ajeno, que le permita a la persona desarrollarse en unas mínimas condiciones de dignidad y satisfacer su proyecto de vida</w:t>
      </w:r>
      <w:r w:rsidRPr="00467D2D">
        <w:rPr>
          <w:rStyle w:val="Refdenotaalpie"/>
          <w:rFonts w:ascii="Arial" w:hAnsi="Arial" w:cs="Arial"/>
          <w:szCs w:val="28"/>
        </w:rPr>
        <w:footnoteReference w:id="9"/>
      </w:r>
      <w:r>
        <w:rPr>
          <w:rFonts w:ascii="Arial" w:hAnsi="Arial" w:cs="Arial"/>
          <w:szCs w:val="28"/>
        </w:rPr>
        <w:t xml:space="preserve">, al efecto </w:t>
      </w:r>
      <w:r w:rsidRPr="00467D2D">
        <w:rPr>
          <w:rFonts w:ascii="Arial" w:hAnsi="Arial" w:cs="Arial"/>
          <w:szCs w:val="28"/>
        </w:rPr>
        <w:t xml:space="preserve">ha </w:t>
      </w:r>
      <w:r>
        <w:rPr>
          <w:rFonts w:ascii="Arial" w:hAnsi="Arial" w:cs="Arial"/>
          <w:szCs w:val="28"/>
        </w:rPr>
        <w:t xml:space="preserve">señalado los </w:t>
      </w:r>
      <w:r>
        <w:rPr>
          <w:rFonts w:ascii="Arial" w:hAnsi="Arial" w:cs="Arial"/>
          <w:szCs w:val="28"/>
        </w:rPr>
        <w:lastRenderedPageBreak/>
        <w:t xml:space="preserve">supuestos de una </w:t>
      </w:r>
      <w:r w:rsidRPr="00467D2D">
        <w:rPr>
          <w:rFonts w:ascii="Arial" w:hAnsi="Arial" w:cs="Arial"/>
          <w:szCs w:val="28"/>
        </w:rPr>
        <w:t xml:space="preserve">vivienda para </w:t>
      </w:r>
      <w:r>
        <w:rPr>
          <w:rFonts w:ascii="Arial" w:hAnsi="Arial" w:cs="Arial"/>
          <w:szCs w:val="28"/>
        </w:rPr>
        <w:t xml:space="preserve">estimarla </w:t>
      </w:r>
      <w:r w:rsidRPr="00467D2D">
        <w:rPr>
          <w:rFonts w:ascii="Arial" w:hAnsi="Arial" w:cs="Arial"/>
          <w:szCs w:val="28"/>
        </w:rPr>
        <w:t>como tal</w:t>
      </w:r>
      <w:r w:rsidRPr="00467D2D">
        <w:rPr>
          <w:rStyle w:val="Refdenotaalpie"/>
          <w:rFonts w:ascii="Arial" w:hAnsi="Arial" w:cs="Arial"/>
          <w:szCs w:val="28"/>
        </w:rPr>
        <w:footnoteReference w:id="10"/>
      </w:r>
      <w:r>
        <w:rPr>
          <w:rFonts w:ascii="Arial" w:hAnsi="Arial" w:cs="Arial"/>
          <w:szCs w:val="28"/>
        </w:rPr>
        <w:t>.  Sostiene el precedente judicial especializado que</w:t>
      </w:r>
      <w:r w:rsidRPr="00467D2D">
        <w:rPr>
          <w:rFonts w:ascii="Arial" w:hAnsi="Arial" w:cs="Arial"/>
          <w:szCs w:val="28"/>
        </w:rPr>
        <w:t xml:space="preserve"> una “</w:t>
      </w:r>
      <w:r w:rsidRPr="00467D2D">
        <w:rPr>
          <w:rFonts w:ascii="Arial" w:hAnsi="Arial" w:cs="Arial"/>
          <w:i/>
          <w:szCs w:val="28"/>
        </w:rPr>
        <w:t>vivienda digna</w:t>
      </w:r>
      <w:r w:rsidRPr="00467D2D">
        <w:rPr>
          <w:rFonts w:ascii="Arial" w:hAnsi="Arial" w:cs="Arial"/>
          <w:szCs w:val="28"/>
        </w:rPr>
        <w:t xml:space="preserve">” debe tener condiciones adecuadas que no pongan en peligro la vida y la integridad física de sus ocupantes, pues ella además de ser un refugio para las inclemencias externas, es el lugar donde se desarrolla gran parte de la vida de las personas que la ocupan, por lo que </w:t>
      </w:r>
      <w:r w:rsidRPr="00E47C75">
        <w:rPr>
          <w:rFonts w:ascii="Arial" w:hAnsi="Arial" w:cs="Arial"/>
          <w:i/>
          <w:iCs/>
          <w:sz w:val="22"/>
          <w:szCs w:val="28"/>
        </w:rPr>
        <w:t>“adquiere importancia en la realización de la dignidad del ser humano”</w:t>
      </w:r>
      <w:r w:rsidRPr="00E47C75">
        <w:rPr>
          <w:rStyle w:val="Refdenotaalpie"/>
          <w:rFonts w:ascii="Arial" w:hAnsi="Arial" w:cs="Arial"/>
          <w:sz w:val="22"/>
          <w:szCs w:val="28"/>
        </w:rPr>
        <w:footnoteReference w:id="11"/>
      </w:r>
      <w:r w:rsidRPr="00E47C75">
        <w:rPr>
          <w:rFonts w:ascii="Arial" w:hAnsi="Arial" w:cs="Arial"/>
          <w:i/>
          <w:iCs/>
          <w:sz w:val="22"/>
          <w:szCs w:val="28"/>
        </w:rPr>
        <w:t>.</w:t>
      </w:r>
    </w:p>
    <w:p w:rsidR="008B6A50" w:rsidRDefault="008B6A50" w:rsidP="008B6A50">
      <w:pPr>
        <w:pStyle w:val="Textoindependiente"/>
        <w:spacing w:line="360" w:lineRule="auto"/>
        <w:rPr>
          <w:rFonts w:ascii="Arial" w:hAnsi="Arial" w:cs="Arial"/>
          <w:sz w:val="24"/>
          <w:szCs w:val="24"/>
        </w:rPr>
      </w:pPr>
    </w:p>
    <w:p w:rsidR="008B6A50" w:rsidRPr="00C51CD7" w:rsidRDefault="008B6A50" w:rsidP="008B6A50">
      <w:pPr>
        <w:pStyle w:val="Textoindependiente"/>
        <w:spacing w:line="360" w:lineRule="auto"/>
        <w:rPr>
          <w:rFonts w:ascii="Arial" w:hAnsi="Arial" w:cs="Arial"/>
          <w:sz w:val="24"/>
          <w:szCs w:val="24"/>
        </w:rPr>
      </w:pPr>
      <w:r w:rsidRPr="003853DD">
        <w:rPr>
          <w:rFonts w:ascii="Arial" w:hAnsi="Arial" w:cs="Arial"/>
          <w:sz w:val="24"/>
          <w:szCs w:val="24"/>
        </w:rPr>
        <w:t xml:space="preserve">Ahora, el derecho a la vivienda digna es de carácter prestacional, pero adquiere el estatus de fundamental por virtud del factor conexidad con otro derecho fundamental, cuando quiera que su desconocimiento directo o indirecto </w:t>
      </w:r>
      <w:r>
        <w:rPr>
          <w:rFonts w:ascii="Arial" w:hAnsi="Arial" w:cs="Arial"/>
          <w:sz w:val="24"/>
          <w:szCs w:val="24"/>
        </w:rPr>
        <w:t>vulnera</w:t>
      </w:r>
      <w:r w:rsidRPr="003853DD">
        <w:rPr>
          <w:rFonts w:ascii="Arial" w:hAnsi="Arial" w:cs="Arial"/>
          <w:sz w:val="24"/>
          <w:szCs w:val="24"/>
        </w:rPr>
        <w:t xml:space="preserve"> o amenaza derechos fundamentales</w:t>
      </w:r>
      <w:r>
        <w:rPr>
          <w:rFonts w:ascii="Arial" w:hAnsi="Arial" w:cs="Arial"/>
          <w:sz w:val="24"/>
          <w:szCs w:val="24"/>
        </w:rPr>
        <w:t xml:space="preserve"> (L</w:t>
      </w:r>
      <w:r w:rsidRPr="003853DD">
        <w:rPr>
          <w:rFonts w:ascii="Arial" w:hAnsi="Arial" w:cs="Arial"/>
          <w:sz w:val="24"/>
          <w:szCs w:val="24"/>
        </w:rPr>
        <w:t>a vida, la dignidad, la integridad física, la igualdad, el debido proceso, entre otros</w:t>
      </w:r>
      <w:r w:rsidRPr="003853DD">
        <w:rPr>
          <w:rStyle w:val="Refdenotaalpie"/>
          <w:rFonts w:ascii="Arial" w:hAnsi="Arial" w:cs="Arial"/>
          <w:sz w:val="24"/>
          <w:szCs w:val="24"/>
        </w:rPr>
        <w:footnoteReference w:id="12"/>
      </w:r>
      <w:r>
        <w:rPr>
          <w:rFonts w:ascii="Arial" w:hAnsi="Arial" w:cs="Arial"/>
          <w:sz w:val="24"/>
          <w:szCs w:val="24"/>
        </w:rPr>
        <w:t>)</w:t>
      </w:r>
      <w:r w:rsidRPr="003853DD">
        <w:rPr>
          <w:rFonts w:ascii="Arial" w:hAnsi="Arial" w:cs="Arial"/>
          <w:sz w:val="24"/>
          <w:szCs w:val="24"/>
        </w:rPr>
        <w:t xml:space="preserve">, </w:t>
      </w:r>
      <w:r w:rsidRPr="00C51CD7">
        <w:rPr>
          <w:rFonts w:ascii="Arial" w:hAnsi="Arial" w:cs="Arial"/>
          <w:sz w:val="24"/>
          <w:szCs w:val="24"/>
        </w:rPr>
        <w:t>siempre que exista para su titular la concreta ofensa a aquel derecho</w:t>
      </w:r>
      <w:r w:rsidRPr="00C51CD7">
        <w:rPr>
          <w:rStyle w:val="Refdenotaalpie"/>
          <w:rFonts w:ascii="Arial" w:hAnsi="Arial" w:cs="Arial"/>
          <w:sz w:val="24"/>
          <w:szCs w:val="24"/>
        </w:rPr>
        <w:footnoteReference w:id="13"/>
      </w:r>
      <w:r w:rsidRPr="00C51CD7">
        <w:rPr>
          <w:rFonts w:ascii="Arial" w:hAnsi="Arial" w:cs="Arial"/>
          <w:sz w:val="24"/>
          <w:szCs w:val="24"/>
        </w:rPr>
        <w:t>.</w:t>
      </w:r>
    </w:p>
    <w:p w:rsidR="008B6A50" w:rsidRPr="00E6308E" w:rsidRDefault="008B6A50" w:rsidP="00075871">
      <w:pPr>
        <w:pStyle w:val="Textoindependiente"/>
        <w:tabs>
          <w:tab w:val="clear" w:pos="708"/>
          <w:tab w:val="clear" w:pos="1416"/>
          <w:tab w:val="left" w:pos="709"/>
          <w:tab w:val="left" w:pos="1418"/>
        </w:tabs>
        <w:spacing w:line="360" w:lineRule="auto"/>
        <w:rPr>
          <w:rFonts w:ascii="Arial" w:hAnsi="Arial" w:cs="Arial"/>
          <w:sz w:val="24"/>
          <w:szCs w:val="24"/>
        </w:rPr>
      </w:pPr>
    </w:p>
    <w:p w:rsidR="00E6308E" w:rsidRPr="00E6308E" w:rsidRDefault="00E6308E" w:rsidP="00E6308E">
      <w:pPr>
        <w:pStyle w:val="Prrafodelista"/>
        <w:numPr>
          <w:ilvl w:val="2"/>
          <w:numId w:val="18"/>
        </w:numPr>
        <w:spacing w:after="0" w:line="360" w:lineRule="auto"/>
        <w:jc w:val="both"/>
        <w:rPr>
          <w:rFonts w:ascii="Arial" w:hAnsi="Arial" w:cs="Arial"/>
          <w:sz w:val="24"/>
          <w:szCs w:val="24"/>
        </w:rPr>
      </w:pPr>
      <w:r w:rsidRPr="00E6308E">
        <w:rPr>
          <w:rFonts w:ascii="Arial" w:hAnsi="Arial" w:cs="Arial"/>
          <w:sz w:val="24"/>
          <w:szCs w:val="24"/>
        </w:rPr>
        <w:t>El principio de confianza legítima</w:t>
      </w:r>
    </w:p>
    <w:p w:rsidR="00E6308E" w:rsidRDefault="00E6308E" w:rsidP="00E6308E">
      <w:pPr>
        <w:spacing w:line="360" w:lineRule="auto"/>
        <w:jc w:val="both"/>
        <w:rPr>
          <w:rFonts w:ascii="Arial" w:hAnsi="Arial" w:cs="Arial"/>
          <w:b/>
        </w:rPr>
      </w:pPr>
    </w:p>
    <w:p w:rsidR="00E6308E" w:rsidRPr="00E6308E" w:rsidRDefault="00E6308E" w:rsidP="00E6308E">
      <w:pPr>
        <w:spacing w:line="360" w:lineRule="auto"/>
        <w:jc w:val="both"/>
        <w:rPr>
          <w:rFonts w:ascii="Arial" w:hAnsi="Arial" w:cs="Arial"/>
          <w:i/>
          <w:sz w:val="22"/>
        </w:rPr>
      </w:pPr>
      <w:r w:rsidRPr="00E6308E">
        <w:rPr>
          <w:rFonts w:ascii="Arial" w:hAnsi="Arial" w:cs="Arial"/>
        </w:rPr>
        <w:t xml:space="preserve">Se define por la Corte Constitucional, junto con el de respeto al acto propio, como manifestaciones concretas del principio de buena fe, y expresa que: </w:t>
      </w:r>
      <w:r w:rsidRPr="00E6308E">
        <w:rPr>
          <w:rFonts w:ascii="Arial" w:hAnsi="Arial" w:cs="Arial"/>
          <w:sz w:val="22"/>
        </w:rPr>
        <w:t>“</w:t>
      </w:r>
      <w:r w:rsidRPr="00E6308E">
        <w:rPr>
          <w:rFonts w:ascii="Arial" w:hAnsi="Arial" w:cs="Arial"/>
          <w:i/>
          <w:sz w:val="22"/>
        </w:rPr>
        <w:t xml:space="preserve">previenen a los operadores jurídicos de contravenir sus actuaciones precedentes y de defraudar las expectativas que generan en los demás, a la vez que compelen a las autoridades y a los particulares a conservar una coherencia en sus actuaciones, un respeto por los compromisos adquiridos y una garantía de estabilidad y durabilidad de las situaciones que objetivamente permitan esperar el cumplimiento de las reglas propias del </w:t>
      </w:r>
      <w:bookmarkStart w:id="1" w:name="_ftnref29"/>
      <w:r w:rsidRPr="00E6308E">
        <w:rPr>
          <w:rFonts w:ascii="Arial" w:hAnsi="Arial" w:cs="Arial"/>
          <w:i/>
          <w:sz w:val="22"/>
        </w:rPr>
        <w:t>tráfico jurídico</w:t>
      </w:r>
      <w:bookmarkEnd w:id="1"/>
      <w:r w:rsidRPr="00E6308E">
        <w:rPr>
          <w:rStyle w:val="Refdenotaalpie"/>
          <w:rFonts w:ascii="Arial" w:hAnsi="Arial" w:cs="Arial"/>
          <w:i/>
          <w:sz w:val="22"/>
        </w:rPr>
        <w:footnoteReference w:id="14"/>
      </w:r>
      <w:r w:rsidRPr="00E6308E">
        <w:rPr>
          <w:rFonts w:ascii="Arial" w:hAnsi="Arial" w:cs="Arial"/>
          <w:i/>
          <w:sz w:val="22"/>
        </w:rPr>
        <w:t>.”.</w:t>
      </w:r>
    </w:p>
    <w:p w:rsidR="00E6308E" w:rsidRPr="00E6308E" w:rsidRDefault="00E6308E" w:rsidP="00E6308E">
      <w:pPr>
        <w:spacing w:line="360" w:lineRule="auto"/>
        <w:jc w:val="both"/>
        <w:rPr>
          <w:rFonts w:ascii="Arial" w:hAnsi="Arial" w:cs="Arial"/>
        </w:rPr>
      </w:pPr>
    </w:p>
    <w:p w:rsidR="00E6308E" w:rsidRDefault="00E6308E" w:rsidP="00E6308E">
      <w:pPr>
        <w:spacing w:line="360" w:lineRule="auto"/>
        <w:jc w:val="both"/>
        <w:rPr>
          <w:rFonts w:ascii="Arial" w:hAnsi="Arial" w:cs="Arial"/>
        </w:rPr>
      </w:pPr>
      <w:r w:rsidRPr="00E6308E">
        <w:rPr>
          <w:rFonts w:ascii="Arial" w:hAnsi="Arial" w:cs="Arial"/>
        </w:rPr>
        <w:t>Su cometido primordial es proteger al administrado de las modificaciones intempestivas que adopte la administración, a pesar de no tener un derecho consolidado, pues basta que existan razones objetivas para confiar en la durabilidad del mismo; sin que ello impida a la autoridad modificar las expectativas de las personas, pero no adoptadas de manera sorpresiva. De esta manera, la administración deberá tomar decisiones, atendiendo las reglas de juego previamente establecidas y las expectativas generadas en el particular, en virtud de sus actos. Se ha reconocido un uso</w:t>
      </w:r>
      <w:r w:rsidRPr="00E6308E">
        <w:rPr>
          <w:rFonts w:ascii="Arial" w:hAnsi="Arial" w:cs="Arial"/>
          <w:b/>
        </w:rPr>
        <w:t xml:space="preserve"> </w:t>
      </w:r>
      <w:r w:rsidRPr="00E6308E">
        <w:rPr>
          <w:rFonts w:ascii="Arial" w:hAnsi="Arial" w:cs="Arial"/>
        </w:rPr>
        <w:t>restringido</w:t>
      </w:r>
      <w:r w:rsidRPr="00E6308E">
        <w:rPr>
          <w:rStyle w:val="Refdenotaalpie"/>
          <w:rFonts w:ascii="Arial" w:hAnsi="Arial"/>
        </w:rPr>
        <w:footnoteReference w:id="15"/>
      </w:r>
      <w:r w:rsidRPr="00E6308E">
        <w:rPr>
          <w:rFonts w:ascii="Arial" w:hAnsi="Arial" w:cs="Arial"/>
        </w:rPr>
        <w:t xml:space="preserve"> y uno laxo</w:t>
      </w:r>
      <w:r w:rsidRPr="00E6308E">
        <w:rPr>
          <w:rStyle w:val="Refdenotaalpie"/>
          <w:rFonts w:ascii="Arial" w:hAnsi="Arial"/>
        </w:rPr>
        <w:footnoteReference w:id="16"/>
      </w:r>
      <w:r w:rsidRPr="00E6308E">
        <w:rPr>
          <w:rFonts w:ascii="Arial" w:hAnsi="Arial" w:cs="Arial"/>
        </w:rPr>
        <w:t xml:space="preserve">, este último para incluir la expectativa nacida del error de la administración, y no solo aquellas </w:t>
      </w:r>
      <w:r w:rsidRPr="00E6308E">
        <w:rPr>
          <w:rFonts w:ascii="Arial" w:hAnsi="Arial" w:cs="Arial"/>
        </w:rPr>
        <w:lastRenderedPageBreak/>
        <w:t>conforme a la ley sustancial.</w:t>
      </w:r>
      <w:r w:rsidR="006B77EF">
        <w:rPr>
          <w:rFonts w:ascii="Arial" w:hAnsi="Arial" w:cs="Arial"/>
        </w:rPr>
        <w:t xml:space="preserve"> Criterio reiterado por la </w:t>
      </w:r>
      <w:r w:rsidR="002C2459">
        <w:rPr>
          <w:rFonts w:ascii="Arial" w:hAnsi="Arial" w:cs="Arial"/>
        </w:rPr>
        <w:t>j</w:t>
      </w:r>
      <w:r w:rsidR="006B77EF">
        <w:rPr>
          <w:rFonts w:ascii="Arial" w:hAnsi="Arial" w:cs="Arial"/>
        </w:rPr>
        <w:t>urisprudencia del máximo ente constitucional</w:t>
      </w:r>
      <w:r w:rsidR="006B77EF">
        <w:rPr>
          <w:rStyle w:val="Refdenotaalpie"/>
          <w:rFonts w:ascii="Arial" w:hAnsi="Arial"/>
        </w:rPr>
        <w:footnoteReference w:id="17"/>
      </w:r>
      <w:r w:rsidR="002C2459">
        <w:rPr>
          <w:rFonts w:ascii="Arial" w:hAnsi="Arial" w:cs="Arial"/>
        </w:rPr>
        <w:t>.</w:t>
      </w:r>
    </w:p>
    <w:p w:rsidR="006B77EF" w:rsidRDefault="006B77EF" w:rsidP="00E6308E">
      <w:pPr>
        <w:spacing w:line="360" w:lineRule="auto"/>
        <w:jc w:val="both"/>
        <w:rPr>
          <w:rFonts w:ascii="Arial" w:hAnsi="Arial" w:cs="Arial"/>
        </w:rPr>
      </w:pPr>
    </w:p>
    <w:p w:rsidR="002F2011" w:rsidRPr="00C561F6" w:rsidRDefault="002F2011" w:rsidP="00CF0C73">
      <w:pPr>
        <w:pStyle w:val="Prrafodelista"/>
        <w:numPr>
          <w:ilvl w:val="0"/>
          <w:numId w:val="18"/>
        </w:numPr>
        <w:spacing w:line="360" w:lineRule="auto"/>
        <w:jc w:val="both"/>
        <w:rPr>
          <w:rFonts w:ascii="Arial" w:hAnsi="Arial" w:cs="Arial"/>
          <w:sz w:val="24"/>
          <w:szCs w:val="24"/>
        </w:rPr>
      </w:pPr>
      <w:r w:rsidRPr="00C561F6">
        <w:rPr>
          <w:rFonts w:ascii="Arial" w:hAnsi="Arial" w:cs="Arial"/>
          <w:sz w:val="24"/>
          <w:szCs w:val="24"/>
        </w:rPr>
        <w:t>EL CASO CONCRETO MATERIA DE ANÁLISIS</w:t>
      </w:r>
    </w:p>
    <w:p w:rsidR="002F2011" w:rsidRDefault="002F2011" w:rsidP="002F2011">
      <w:pPr>
        <w:pStyle w:val="Prrafodelista"/>
        <w:spacing w:after="0" w:line="360" w:lineRule="auto"/>
        <w:ind w:left="390"/>
        <w:jc w:val="both"/>
        <w:rPr>
          <w:rFonts w:ascii="Arial" w:hAnsi="Arial" w:cs="Arial"/>
          <w:sz w:val="24"/>
          <w:szCs w:val="24"/>
        </w:rPr>
      </w:pPr>
    </w:p>
    <w:p w:rsidR="00433C6A" w:rsidRDefault="00433C6A" w:rsidP="00433C6A">
      <w:pPr>
        <w:spacing w:line="360" w:lineRule="auto"/>
        <w:jc w:val="both"/>
        <w:rPr>
          <w:rFonts w:ascii="Arial" w:hAnsi="Arial" w:cs="Arial"/>
        </w:rPr>
      </w:pPr>
      <w:r>
        <w:rPr>
          <w:rFonts w:ascii="Arial" w:hAnsi="Arial" w:cs="Arial"/>
        </w:rPr>
        <w:t xml:space="preserve">8.1. El municipio de Marsella </w:t>
      </w:r>
    </w:p>
    <w:p w:rsidR="00433C6A" w:rsidRPr="00433C6A" w:rsidRDefault="00433C6A" w:rsidP="00433C6A">
      <w:pPr>
        <w:spacing w:line="360" w:lineRule="auto"/>
        <w:jc w:val="both"/>
        <w:rPr>
          <w:rFonts w:ascii="Arial" w:hAnsi="Arial" w:cs="Arial"/>
        </w:rPr>
      </w:pPr>
    </w:p>
    <w:p w:rsidR="00CA3639" w:rsidRPr="00C561F6" w:rsidRDefault="00CA3639" w:rsidP="00744AD9">
      <w:pPr>
        <w:pStyle w:val="Textoindependiente"/>
        <w:spacing w:line="360" w:lineRule="auto"/>
        <w:rPr>
          <w:rFonts w:ascii="Arial" w:hAnsi="Arial"/>
          <w:sz w:val="24"/>
          <w:szCs w:val="24"/>
          <w:lang w:val="es-CO"/>
        </w:rPr>
      </w:pPr>
      <w:r w:rsidRPr="00C561F6">
        <w:rPr>
          <w:rFonts w:ascii="Arial" w:hAnsi="Arial"/>
          <w:sz w:val="24"/>
          <w:szCs w:val="24"/>
          <w:lang w:val="es-CO"/>
        </w:rPr>
        <w:t xml:space="preserve">Con fundamento en las premisas jurisprudenciales referidas, específicamente en el principio de confianza legítima, estima la Sala que debe revocarse la decisión de primera instancia venida en impugnación, en virtud de la expectativa que la administración municipal de Marsella creó en la persona del accionante de continuar </w:t>
      </w:r>
      <w:r w:rsidR="00BF5D7F">
        <w:rPr>
          <w:rFonts w:ascii="Arial" w:hAnsi="Arial"/>
          <w:sz w:val="24"/>
          <w:szCs w:val="24"/>
          <w:lang w:val="es-CO"/>
        </w:rPr>
        <w:t xml:space="preserve">ofreciendo </w:t>
      </w:r>
      <w:r w:rsidRPr="00C561F6">
        <w:rPr>
          <w:rFonts w:ascii="Arial" w:hAnsi="Arial"/>
          <w:sz w:val="24"/>
          <w:szCs w:val="24"/>
          <w:lang w:val="es-CO"/>
        </w:rPr>
        <w:t>el subsidio de arrendamiento</w:t>
      </w:r>
      <w:r w:rsidR="00BF5D7F">
        <w:rPr>
          <w:rFonts w:ascii="Arial" w:hAnsi="Arial"/>
          <w:sz w:val="24"/>
          <w:szCs w:val="24"/>
          <w:lang w:val="es-CO"/>
        </w:rPr>
        <w:t>,</w:t>
      </w:r>
      <w:r w:rsidRPr="00C561F6">
        <w:rPr>
          <w:rFonts w:ascii="Arial" w:hAnsi="Arial"/>
          <w:sz w:val="24"/>
          <w:szCs w:val="24"/>
          <w:lang w:val="es-CO"/>
        </w:rPr>
        <w:t xml:space="preserve"> hasta </w:t>
      </w:r>
      <w:r w:rsidR="00BF5D7F">
        <w:rPr>
          <w:rFonts w:ascii="Arial" w:hAnsi="Arial"/>
          <w:sz w:val="24"/>
          <w:szCs w:val="24"/>
          <w:lang w:val="es-CO"/>
        </w:rPr>
        <w:t>que se mejorase o re</w:t>
      </w:r>
      <w:r w:rsidR="00E47C75">
        <w:rPr>
          <w:rFonts w:ascii="Arial" w:hAnsi="Arial"/>
          <w:sz w:val="24"/>
          <w:szCs w:val="24"/>
          <w:lang w:val="es-CO"/>
        </w:rPr>
        <w:t>e</w:t>
      </w:r>
      <w:r w:rsidR="00BF5D7F">
        <w:rPr>
          <w:rFonts w:ascii="Arial" w:hAnsi="Arial"/>
          <w:sz w:val="24"/>
          <w:szCs w:val="24"/>
          <w:lang w:val="es-CO"/>
        </w:rPr>
        <w:t>structurase</w:t>
      </w:r>
      <w:r w:rsidRPr="00C561F6">
        <w:rPr>
          <w:rFonts w:ascii="Arial" w:hAnsi="Arial"/>
          <w:sz w:val="24"/>
          <w:szCs w:val="24"/>
          <w:lang w:val="es-CO"/>
        </w:rPr>
        <w:t xml:space="preserve"> su vivienda. </w:t>
      </w:r>
    </w:p>
    <w:p w:rsidR="00CA3639" w:rsidRPr="00C561F6" w:rsidRDefault="00CA3639" w:rsidP="00744AD9">
      <w:pPr>
        <w:pStyle w:val="Textoindependiente"/>
        <w:spacing w:line="360" w:lineRule="auto"/>
        <w:rPr>
          <w:rFonts w:ascii="Arial" w:hAnsi="Arial"/>
          <w:sz w:val="24"/>
          <w:szCs w:val="24"/>
          <w:lang w:val="es-CO"/>
        </w:rPr>
      </w:pPr>
    </w:p>
    <w:p w:rsidR="00442F08" w:rsidRPr="00C561F6" w:rsidRDefault="007A7E0E" w:rsidP="00744AD9">
      <w:pPr>
        <w:pStyle w:val="Textoindependiente"/>
        <w:spacing w:line="360" w:lineRule="auto"/>
        <w:rPr>
          <w:rFonts w:ascii="Arial" w:hAnsi="Arial"/>
          <w:sz w:val="24"/>
          <w:szCs w:val="24"/>
          <w:lang w:val="es-CO"/>
        </w:rPr>
      </w:pPr>
      <w:r w:rsidRPr="00C561F6">
        <w:rPr>
          <w:rFonts w:ascii="Arial" w:hAnsi="Arial"/>
          <w:sz w:val="24"/>
          <w:szCs w:val="24"/>
          <w:lang w:val="es-CO"/>
        </w:rPr>
        <w:t xml:space="preserve">Según el acervo probatorio el inmueble </w:t>
      </w:r>
      <w:r w:rsidR="00442F08" w:rsidRPr="00C561F6">
        <w:rPr>
          <w:rFonts w:ascii="Arial" w:hAnsi="Arial"/>
          <w:sz w:val="24"/>
          <w:szCs w:val="24"/>
          <w:lang w:val="es-CO"/>
        </w:rPr>
        <w:t xml:space="preserve">propiedad del </w:t>
      </w:r>
      <w:r w:rsidRPr="00C561F6">
        <w:rPr>
          <w:rFonts w:ascii="Arial" w:hAnsi="Arial"/>
          <w:sz w:val="24"/>
          <w:szCs w:val="24"/>
          <w:lang w:val="es-CO"/>
        </w:rPr>
        <w:t xml:space="preserve">accionante </w:t>
      </w:r>
      <w:r w:rsidR="00442F08" w:rsidRPr="00C561F6">
        <w:rPr>
          <w:rFonts w:ascii="Arial" w:hAnsi="Arial"/>
          <w:sz w:val="24"/>
          <w:szCs w:val="24"/>
          <w:lang w:val="es-CO"/>
        </w:rPr>
        <w:t xml:space="preserve">desde </w:t>
      </w:r>
      <w:r w:rsidRPr="00C561F6">
        <w:rPr>
          <w:rFonts w:ascii="Arial" w:hAnsi="Arial"/>
          <w:sz w:val="24"/>
          <w:szCs w:val="24"/>
          <w:lang w:val="es-CO"/>
        </w:rPr>
        <w:t xml:space="preserve">el 11-06-2013 </w:t>
      </w:r>
      <w:r w:rsidRPr="00C561F6">
        <w:rPr>
          <w:rFonts w:ascii="Arial" w:hAnsi="Arial"/>
          <w:i/>
          <w:sz w:val="22"/>
          <w:szCs w:val="24"/>
          <w:lang w:val="es-CO"/>
        </w:rPr>
        <w:t>“(…) presenta daños en techo por deterioro y un deslizamiento a unos 30 metros de la casa (…)”</w:t>
      </w:r>
      <w:r w:rsidRPr="00C561F6">
        <w:rPr>
          <w:rFonts w:ascii="Arial" w:hAnsi="Arial"/>
          <w:sz w:val="22"/>
          <w:szCs w:val="24"/>
          <w:lang w:val="es-CO"/>
        </w:rPr>
        <w:t xml:space="preserve"> </w:t>
      </w:r>
      <w:r w:rsidRPr="00C561F6">
        <w:rPr>
          <w:rFonts w:ascii="Arial" w:hAnsi="Arial"/>
          <w:sz w:val="24"/>
          <w:szCs w:val="24"/>
          <w:lang w:val="es-CO"/>
        </w:rPr>
        <w:t xml:space="preserve">(Folio 10, este cuaderno), por lo que el día 30-04-2015 </w:t>
      </w:r>
      <w:r w:rsidR="00442F08" w:rsidRPr="00C561F6">
        <w:rPr>
          <w:rFonts w:ascii="Arial" w:hAnsi="Arial"/>
          <w:sz w:val="24"/>
          <w:szCs w:val="24"/>
          <w:lang w:val="es-CO"/>
        </w:rPr>
        <w:t xml:space="preserve">se ingresó </w:t>
      </w:r>
      <w:r w:rsidRPr="00C561F6">
        <w:rPr>
          <w:rFonts w:ascii="Arial" w:hAnsi="Arial"/>
          <w:sz w:val="24"/>
          <w:szCs w:val="24"/>
          <w:lang w:val="es-CO"/>
        </w:rPr>
        <w:t xml:space="preserve">en la base de datos de la Promotora de Vivienda de Risaralda para ser tenido en cuenta en el programa de mejoramiento de vivienda (Folio 11, este cuaderno), </w:t>
      </w:r>
      <w:r w:rsidR="00442F08" w:rsidRPr="00C561F6">
        <w:rPr>
          <w:rFonts w:ascii="Arial" w:hAnsi="Arial"/>
          <w:sz w:val="24"/>
          <w:szCs w:val="24"/>
          <w:lang w:val="es-CO"/>
        </w:rPr>
        <w:t xml:space="preserve">se le entregaron </w:t>
      </w:r>
      <w:r w:rsidRPr="00C561F6">
        <w:rPr>
          <w:rFonts w:ascii="Arial" w:hAnsi="Arial"/>
          <w:sz w:val="24"/>
          <w:szCs w:val="24"/>
          <w:lang w:val="es-CO"/>
        </w:rPr>
        <w:t>subsidio</w:t>
      </w:r>
      <w:r w:rsidR="00442F08" w:rsidRPr="00C561F6">
        <w:rPr>
          <w:rFonts w:ascii="Arial" w:hAnsi="Arial"/>
          <w:sz w:val="24"/>
          <w:szCs w:val="24"/>
          <w:lang w:val="es-CO"/>
        </w:rPr>
        <w:t>s</w:t>
      </w:r>
      <w:r w:rsidRPr="00C561F6">
        <w:rPr>
          <w:rFonts w:ascii="Arial" w:hAnsi="Arial"/>
          <w:sz w:val="24"/>
          <w:szCs w:val="24"/>
          <w:lang w:val="es-CO"/>
        </w:rPr>
        <w:t xml:space="preserve"> de arrendamiento </w:t>
      </w:r>
      <w:r w:rsidR="00442F08" w:rsidRPr="00C561F6">
        <w:rPr>
          <w:rFonts w:ascii="Arial" w:hAnsi="Arial"/>
          <w:sz w:val="24"/>
          <w:szCs w:val="24"/>
          <w:lang w:val="es-CO"/>
        </w:rPr>
        <w:t>(R</w:t>
      </w:r>
      <w:r w:rsidRPr="00C561F6">
        <w:rPr>
          <w:rFonts w:ascii="Arial" w:hAnsi="Arial"/>
          <w:sz w:val="24"/>
          <w:szCs w:val="24"/>
          <w:lang w:val="es-CO"/>
        </w:rPr>
        <w:t xml:space="preserve">esoluciones </w:t>
      </w:r>
      <w:r w:rsidR="00442F08" w:rsidRPr="00C561F6">
        <w:rPr>
          <w:rFonts w:ascii="Arial" w:hAnsi="Arial"/>
          <w:sz w:val="24"/>
          <w:szCs w:val="24"/>
          <w:lang w:val="es-CO"/>
        </w:rPr>
        <w:t>No.1-10-00-44-01-125, 1-10-00-44-01-207 y 1-10-00-44-01-030)</w:t>
      </w:r>
      <w:r w:rsidRPr="00C561F6">
        <w:rPr>
          <w:rFonts w:ascii="Arial" w:hAnsi="Arial"/>
          <w:sz w:val="24"/>
          <w:szCs w:val="24"/>
          <w:lang w:val="es-CO"/>
        </w:rPr>
        <w:t xml:space="preserve"> (Folios 15 a 17, este cuaderno) y recibió </w:t>
      </w:r>
      <w:r w:rsidR="00442F08" w:rsidRPr="00C561F6">
        <w:rPr>
          <w:rFonts w:ascii="Arial" w:hAnsi="Arial"/>
          <w:sz w:val="24"/>
          <w:szCs w:val="24"/>
          <w:lang w:val="es-CO"/>
        </w:rPr>
        <w:t xml:space="preserve">el día 02-07-2016 </w:t>
      </w:r>
      <w:r w:rsidRPr="00C561F6">
        <w:rPr>
          <w:rFonts w:ascii="Arial" w:hAnsi="Arial"/>
          <w:sz w:val="24"/>
          <w:szCs w:val="24"/>
          <w:lang w:val="es-CO"/>
        </w:rPr>
        <w:t xml:space="preserve">una propuesta del municipio de Marsella en la que le ofrecía albergue temporal en una escuela </w:t>
      </w:r>
      <w:r w:rsidRPr="00C561F6">
        <w:rPr>
          <w:rFonts w:ascii="Arial" w:hAnsi="Arial"/>
          <w:i/>
          <w:sz w:val="22"/>
          <w:szCs w:val="24"/>
          <w:lang w:val="es-CO"/>
        </w:rPr>
        <w:t>“(…) mientras la alcaldía realiza las diligencias requeridas para la estructuración de la vivienda y/o la construcción de vivienda (…)”</w:t>
      </w:r>
      <w:r w:rsidRPr="00C561F6">
        <w:rPr>
          <w:rFonts w:ascii="Arial" w:hAnsi="Arial"/>
          <w:sz w:val="22"/>
          <w:szCs w:val="24"/>
          <w:lang w:val="es-CO"/>
        </w:rPr>
        <w:t xml:space="preserve"> </w:t>
      </w:r>
      <w:r w:rsidRPr="00C561F6">
        <w:rPr>
          <w:rFonts w:ascii="Arial" w:hAnsi="Arial"/>
          <w:sz w:val="24"/>
          <w:szCs w:val="24"/>
          <w:lang w:val="es-CO"/>
        </w:rPr>
        <w:t xml:space="preserve">(Folios 5 a 7, ibídem), </w:t>
      </w:r>
      <w:r w:rsidR="00442F08" w:rsidRPr="00C561F6">
        <w:rPr>
          <w:rFonts w:ascii="Arial" w:hAnsi="Arial"/>
          <w:sz w:val="24"/>
          <w:szCs w:val="24"/>
          <w:lang w:val="es-CO"/>
        </w:rPr>
        <w:t xml:space="preserve">claramente se le ha creado una expectativa por parte de la autoridad accionada, en el sentido de que le brindaría ayuda para ocupar un inmueble hasta tanto se realizaran las mejoras </w:t>
      </w:r>
      <w:r w:rsidR="00C561F6">
        <w:rPr>
          <w:rFonts w:ascii="Arial" w:hAnsi="Arial"/>
          <w:sz w:val="24"/>
          <w:szCs w:val="24"/>
          <w:lang w:val="es-CO"/>
        </w:rPr>
        <w:t>a su inmueble.</w:t>
      </w:r>
    </w:p>
    <w:p w:rsidR="00442F08" w:rsidRPr="00C561F6" w:rsidRDefault="00442F08" w:rsidP="00744AD9">
      <w:pPr>
        <w:pStyle w:val="Textoindependiente"/>
        <w:spacing w:line="360" w:lineRule="auto"/>
        <w:rPr>
          <w:rFonts w:ascii="Arial" w:hAnsi="Arial"/>
          <w:sz w:val="24"/>
          <w:szCs w:val="24"/>
          <w:lang w:val="es-CO"/>
        </w:rPr>
      </w:pPr>
    </w:p>
    <w:p w:rsidR="00C561F6" w:rsidRDefault="00C561F6" w:rsidP="00744AD9">
      <w:pPr>
        <w:pStyle w:val="Textoindependiente"/>
        <w:spacing w:line="360" w:lineRule="auto"/>
        <w:rPr>
          <w:rFonts w:ascii="Arial" w:hAnsi="Arial"/>
          <w:sz w:val="24"/>
          <w:szCs w:val="24"/>
          <w:lang w:val="es-CO"/>
        </w:rPr>
      </w:pPr>
      <w:r>
        <w:rPr>
          <w:rFonts w:ascii="Arial" w:hAnsi="Arial"/>
          <w:sz w:val="24"/>
          <w:szCs w:val="24"/>
          <w:lang w:val="es-CO"/>
        </w:rPr>
        <w:t>E</w:t>
      </w:r>
      <w:r w:rsidR="00442F08" w:rsidRPr="00C561F6">
        <w:rPr>
          <w:rFonts w:ascii="Arial" w:hAnsi="Arial"/>
          <w:sz w:val="24"/>
          <w:szCs w:val="24"/>
          <w:lang w:val="es-CO"/>
        </w:rPr>
        <w:t xml:space="preserve">s cierto que el municipio accionado </w:t>
      </w:r>
      <w:r>
        <w:rPr>
          <w:rFonts w:ascii="Arial" w:hAnsi="Arial"/>
          <w:sz w:val="24"/>
          <w:szCs w:val="24"/>
          <w:lang w:val="es-CO"/>
        </w:rPr>
        <w:t xml:space="preserve">le </w:t>
      </w:r>
      <w:r w:rsidR="00442F08" w:rsidRPr="00C561F6">
        <w:rPr>
          <w:rFonts w:ascii="Arial" w:hAnsi="Arial"/>
          <w:sz w:val="24"/>
          <w:szCs w:val="24"/>
          <w:lang w:val="es-CO"/>
        </w:rPr>
        <w:t>ofreció un albergue temporal</w:t>
      </w:r>
      <w:r w:rsidR="00656D91">
        <w:rPr>
          <w:rFonts w:ascii="Arial" w:hAnsi="Arial"/>
          <w:sz w:val="24"/>
          <w:szCs w:val="24"/>
          <w:lang w:val="es-CO"/>
        </w:rPr>
        <w:t xml:space="preserve"> en la “escuela valencia”</w:t>
      </w:r>
      <w:r w:rsidR="00442F08" w:rsidRPr="00C561F6">
        <w:rPr>
          <w:rFonts w:ascii="Arial" w:hAnsi="Arial"/>
          <w:sz w:val="24"/>
          <w:szCs w:val="24"/>
          <w:lang w:val="es-CO"/>
        </w:rPr>
        <w:t xml:space="preserve">, no obstante halla la Sala que dicha propuesta es </w:t>
      </w:r>
      <w:r w:rsidR="00BF5D7F">
        <w:rPr>
          <w:rFonts w:ascii="Arial" w:hAnsi="Arial"/>
          <w:sz w:val="24"/>
          <w:szCs w:val="24"/>
          <w:lang w:val="es-CO"/>
        </w:rPr>
        <w:t xml:space="preserve">insuficiente </w:t>
      </w:r>
      <w:r w:rsidR="00442F08" w:rsidRPr="00C561F6">
        <w:rPr>
          <w:rFonts w:ascii="Arial" w:hAnsi="Arial"/>
          <w:sz w:val="24"/>
          <w:szCs w:val="24"/>
          <w:lang w:val="es-CO"/>
        </w:rPr>
        <w:t xml:space="preserve">y contraproducente para los intereses del accionante, </w:t>
      </w:r>
      <w:r w:rsidR="00E47C75">
        <w:rPr>
          <w:rFonts w:ascii="Arial" w:hAnsi="Arial"/>
          <w:sz w:val="24"/>
          <w:szCs w:val="24"/>
          <w:lang w:val="es-CO"/>
        </w:rPr>
        <w:t>si</w:t>
      </w:r>
      <w:r w:rsidR="00442F08" w:rsidRPr="00C561F6">
        <w:rPr>
          <w:rFonts w:ascii="Arial" w:hAnsi="Arial"/>
          <w:sz w:val="24"/>
          <w:szCs w:val="24"/>
          <w:lang w:val="es-CO"/>
        </w:rPr>
        <w:t xml:space="preserve"> bien le garantiza la vida, integridad física y </w:t>
      </w:r>
      <w:r w:rsidR="00656D91">
        <w:rPr>
          <w:rFonts w:ascii="Arial" w:hAnsi="Arial"/>
          <w:sz w:val="24"/>
          <w:szCs w:val="24"/>
          <w:lang w:val="es-CO"/>
        </w:rPr>
        <w:t xml:space="preserve">un </w:t>
      </w:r>
      <w:r w:rsidR="00442F08" w:rsidRPr="00C561F6">
        <w:rPr>
          <w:rFonts w:ascii="Arial" w:hAnsi="Arial"/>
          <w:sz w:val="24"/>
          <w:szCs w:val="24"/>
          <w:lang w:val="es-CO"/>
        </w:rPr>
        <w:t xml:space="preserve">refugio para las inclemencias del clima, no lo hace en lo que refiere a su sustento económico, puesto que </w:t>
      </w:r>
      <w:r>
        <w:rPr>
          <w:rFonts w:ascii="Arial" w:hAnsi="Arial"/>
          <w:sz w:val="24"/>
          <w:szCs w:val="24"/>
          <w:lang w:val="es-CO"/>
        </w:rPr>
        <w:t xml:space="preserve">lo </w:t>
      </w:r>
      <w:r w:rsidR="00442F08" w:rsidRPr="00C561F6">
        <w:rPr>
          <w:rFonts w:ascii="Arial" w:hAnsi="Arial"/>
          <w:sz w:val="24"/>
          <w:szCs w:val="24"/>
          <w:lang w:val="es-CO"/>
        </w:rPr>
        <w:t xml:space="preserve">aleja de </w:t>
      </w:r>
      <w:r>
        <w:rPr>
          <w:rFonts w:ascii="Arial" w:hAnsi="Arial"/>
          <w:sz w:val="24"/>
          <w:szCs w:val="24"/>
          <w:lang w:val="es-CO"/>
        </w:rPr>
        <w:t xml:space="preserve">su </w:t>
      </w:r>
      <w:r w:rsidR="00442F08" w:rsidRPr="00C561F6">
        <w:rPr>
          <w:rFonts w:ascii="Arial" w:hAnsi="Arial"/>
          <w:sz w:val="24"/>
          <w:szCs w:val="24"/>
          <w:lang w:val="es-CO"/>
        </w:rPr>
        <w:t xml:space="preserve">fuente de trabajo, cual es el cultivo del predio de su propiedad, </w:t>
      </w:r>
      <w:r>
        <w:rPr>
          <w:rFonts w:ascii="Arial" w:hAnsi="Arial"/>
          <w:sz w:val="24"/>
          <w:szCs w:val="24"/>
          <w:lang w:val="es-CO"/>
        </w:rPr>
        <w:t xml:space="preserve">lo </w:t>
      </w:r>
      <w:r w:rsidR="00442F08" w:rsidRPr="00C561F6">
        <w:rPr>
          <w:rFonts w:ascii="Arial" w:hAnsi="Arial"/>
          <w:sz w:val="24"/>
          <w:szCs w:val="24"/>
          <w:lang w:val="es-CO"/>
        </w:rPr>
        <w:t xml:space="preserve">que afectaría evidentemente su </w:t>
      </w:r>
      <w:r w:rsidR="000B0294" w:rsidRPr="00C561F6">
        <w:rPr>
          <w:rFonts w:ascii="Arial" w:hAnsi="Arial"/>
          <w:sz w:val="24"/>
          <w:szCs w:val="24"/>
          <w:lang w:val="es-CO"/>
        </w:rPr>
        <w:t>mínimo vital</w:t>
      </w:r>
      <w:r w:rsidR="00656D91">
        <w:rPr>
          <w:rFonts w:ascii="Arial" w:hAnsi="Arial"/>
          <w:sz w:val="24"/>
          <w:szCs w:val="24"/>
          <w:lang w:val="es-CO"/>
        </w:rPr>
        <w:t>, máxime cuando tuvo la posibilidad de vivir en un inmueble arrendado cercano a su vivienda</w:t>
      </w:r>
      <w:r w:rsidR="00433C6A">
        <w:rPr>
          <w:rFonts w:ascii="Arial" w:hAnsi="Arial"/>
          <w:sz w:val="24"/>
          <w:szCs w:val="24"/>
          <w:lang w:val="es-CO"/>
        </w:rPr>
        <w:t xml:space="preserve"> con ayuda del accionado</w:t>
      </w:r>
      <w:r w:rsidR="000B0294" w:rsidRPr="00C561F6">
        <w:rPr>
          <w:rFonts w:ascii="Arial" w:hAnsi="Arial"/>
          <w:sz w:val="24"/>
          <w:szCs w:val="24"/>
          <w:lang w:val="es-CO"/>
        </w:rPr>
        <w:t>.</w:t>
      </w:r>
      <w:r w:rsidR="00442F08" w:rsidRPr="00C561F6">
        <w:rPr>
          <w:rFonts w:ascii="Arial" w:hAnsi="Arial"/>
          <w:sz w:val="24"/>
          <w:szCs w:val="24"/>
          <w:lang w:val="es-CO"/>
        </w:rPr>
        <w:t xml:space="preserve"> </w:t>
      </w:r>
    </w:p>
    <w:p w:rsidR="00B37339" w:rsidRDefault="00B37339" w:rsidP="00744AD9">
      <w:pPr>
        <w:pStyle w:val="Textoindependiente"/>
        <w:spacing w:line="360" w:lineRule="auto"/>
        <w:rPr>
          <w:rFonts w:ascii="Arial" w:hAnsi="Arial"/>
          <w:sz w:val="24"/>
          <w:szCs w:val="24"/>
          <w:lang w:val="es-CO"/>
        </w:rPr>
      </w:pPr>
    </w:p>
    <w:p w:rsidR="00B37339" w:rsidRDefault="000B0294" w:rsidP="00744AD9">
      <w:pPr>
        <w:pStyle w:val="Textoindependiente"/>
        <w:spacing w:line="360" w:lineRule="auto"/>
        <w:rPr>
          <w:rFonts w:ascii="Arial" w:hAnsi="Arial"/>
          <w:sz w:val="24"/>
          <w:szCs w:val="24"/>
          <w:lang w:val="es-CO"/>
        </w:rPr>
      </w:pPr>
      <w:r w:rsidRPr="00C561F6">
        <w:rPr>
          <w:rFonts w:ascii="Arial" w:hAnsi="Arial"/>
          <w:sz w:val="24"/>
          <w:szCs w:val="24"/>
          <w:lang w:val="es-CO"/>
        </w:rPr>
        <w:t>Así entonces</w:t>
      </w:r>
      <w:r w:rsidR="00BF5D7F">
        <w:rPr>
          <w:rFonts w:ascii="Arial" w:hAnsi="Arial"/>
          <w:sz w:val="24"/>
          <w:szCs w:val="24"/>
          <w:lang w:val="es-CO"/>
        </w:rPr>
        <w:t>,</w:t>
      </w:r>
      <w:r w:rsidRPr="00C561F6">
        <w:rPr>
          <w:rFonts w:ascii="Arial" w:hAnsi="Arial"/>
          <w:sz w:val="24"/>
          <w:szCs w:val="24"/>
          <w:lang w:val="es-CO"/>
        </w:rPr>
        <w:t xml:space="preserve"> la solución temporal en cuanto a la vivienda, se presenta como </w:t>
      </w:r>
      <w:r w:rsidR="00BF5D7F">
        <w:rPr>
          <w:rFonts w:ascii="Arial" w:hAnsi="Arial"/>
          <w:sz w:val="24"/>
          <w:szCs w:val="24"/>
          <w:lang w:val="es-CO"/>
        </w:rPr>
        <w:t xml:space="preserve">amenaza </w:t>
      </w:r>
      <w:r w:rsidR="00B37339">
        <w:rPr>
          <w:rFonts w:ascii="Arial" w:hAnsi="Arial"/>
          <w:sz w:val="24"/>
          <w:szCs w:val="24"/>
          <w:lang w:val="es-CO"/>
        </w:rPr>
        <w:t xml:space="preserve"> </w:t>
      </w:r>
      <w:r w:rsidRPr="00C561F6">
        <w:rPr>
          <w:rFonts w:ascii="Arial" w:hAnsi="Arial"/>
          <w:sz w:val="24"/>
          <w:szCs w:val="24"/>
          <w:lang w:val="es-CO"/>
        </w:rPr>
        <w:t xml:space="preserve">para </w:t>
      </w:r>
    </w:p>
    <w:p w:rsidR="00C561F6" w:rsidRDefault="000B0294" w:rsidP="00744AD9">
      <w:pPr>
        <w:pStyle w:val="Textoindependiente"/>
        <w:spacing w:line="360" w:lineRule="auto"/>
        <w:rPr>
          <w:rFonts w:ascii="Arial" w:hAnsi="Arial"/>
          <w:sz w:val="24"/>
          <w:szCs w:val="24"/>
          <w:lang w:val="es-CO"/>
        </w:rPr>
      </w:pPr>
      <w:r w:rsidRPr="00C561F6">
        <w:rPr>
          <w:rFonts w:ascii="Arial" w:hAnsi="Arial"/>
          <w:sz w:val="24"/>
          <w:szCs w:val="24"/>
          <w:lang w:val="es-CO"/>
        </w:rPr>
        <w:lastRenderedPageBreak/>
        <w:t>la supervivencia del actor</w:t>
      </w:r>
      <w:r w:rsidR="00BF5D7F">
        <w:rPr>
          <w:rFonts w:ascii="Arial" w:hAnsi="Arial"/>
          <w:sz w:val="24"/>
          <w:szCs w:val="24"/>
          <w:lang w:val="es-CO"/>
        </w:rPr>
        <w:t xml:space="preserve"> (Persona de especial protección constitucional)</w:t>
      </w:r>
      <w:r w:rsidRPr="00C561F6">
        <w:rPr>
          <w:rFonts w:ascii="Arial" w:hAnsi="Arial"/>
          <w:sz w:val="24"/>
          <w:szCs w:val="24"/>
          <w:lang w:val="es-CO"/>
        </w:rPr>
        <w:t>, en la medida que lo aleja del entorno donde se halla su fuente de ingresos</w:t>
      </w:r>
      <w:r w:rsidR="00433C6A">
        <w:rPr>
          <w:rFonts w:ascii="Arial" w:hAnsi="Arial"/>
          <w:sz w:val="24"/>
          <w:szCs w:val="24"/>
          <w:lang w:val="es-CO"/>
        </w:rPr>
        <w:t>,</w:t>
      </w:r>
      <w:r w:rsidRPr="00C561F6">
        <w:rPr>
          <w:rFonts w:ascii="Arial" w:hAnsi="Arial"/>
          <w:sz w:val="24"/>
          <w:szCs w:val="24"/>
          <w:lang w:val="es-CO"/>
        </w:rPr>
        <w:t xml:space="preserve"> necesarios para su subsistencia y la de su esposa, quienes carecen de estudios, de ayuda familiar y sol</w:t>
      </w:r>
      <w:r w:rsidR="00C561F6">
        <w:rPr>
          <w:rFonts w:ascii="Arial" w:hAnsi="Arial"/>
          <w:sz w:val="24"/>
          <w:szCs w:val="24"/>
          <w:lang w:val="es-CO"/>
        </w:rPr>
        <w:t xml:space="preserve">o conocen el trabajo del campo. </w:t>
      </w:r>
    </w:p>
    <w:p w:rsidR="00BF5D7F" w:rsidRDefault="00BF5D7F" w:rsidP="00744AD9">
      <w:pPr>
        <w:pStyle w:val="Textoindependiente"/>
        <w:spacing w:line="360" w:lineRule="auto"/>
        <w:rPr>
          <w:rFonts w:ascii="Arial" w:hAnsi="Arial"/>
          <w:sz w:val="24"/>
          <w:szCs w:val="24"/>
          <w:lang w:val="es-CO"/>
        </w:rPr>
      </w:pPr>
    </w:p>
    <w:p w:rsidR="00CA3639" w:rsidRPr="00C561F6" w:rsidRDefault="00BF5D7F" w:rsidP="00744AD9">
      <w:pPr>
        <w:pStyle w:val="Textoindependiente"/>
        <w:spacing w:line="360" w:lineRule="auto"/>
        <w:rPr>
          <w:rFonts w:ascii="Arial" w:hAnsi="Arial"/>
          <w:sz w:val="24"/>
          <w:szCs w:val="24"/>
          <w:lang w:val="es-CO"/>
        </w:rPr>
      </w:pPr>
      <w:r>
        <w:rPr>
          <w:rFonts w:ascii="Arial" w:hAnsi="Arial"/>
          <w:sz w:val="24"/>
          <w:szCs w:val="24"/>
          <w:lang w:val="es-CO"/>
        </w:rPr>
        <w:t xml:space="preserve">El </w:t>
      </w:r>
      <w:r w:rsidR="00CA3639" w:rsidRPr="00C561F6">
        <w:rPr>
          <w:rFonts w:ascii="Arial" w:hAnsi="Arial"/>
          <w:sz w:val="24"/>
          <w:szCs w:val="24"/>
          <w:lang w:val="es-CO"/>
        </w:rPr>
        <w:t xml:space="preserve">accionante es una persona de especial protección constitucional </w:t>
      </w:r>
      <w:r w:rsidR="000B0294" w:rsidRPr="00C561F6">
        <w:rPr>
          <w:rFonts w:ascii="Arial" w:hAnsi="Arial"/>
          <w:sz w:val="24"/>
          <w:szCs w:val="24"/>
          <w:lang w:val="es-CO"/>
        </w:rPr>
        <w:t xml:space="preserve">por ser </w:t>
      </w:r>
      <w:r w:rsidR="00CA3639" w:rsidRPr="00C561F6">
        <w:rPr>
          <w:rFonts w:ascii="Arial" w:hAnsi="Arial"/>
          <w:sz w:val="24"/>
          <w:szCs w:val="24"/>
          <w:lang w:val="es-CO"/>
        </w:rPr>
        <w:t>un adulto mayor (63 años), presenta</w:t>
      </w:r>
      <w:r>
        <w:rPr>
          <w:rFonts w:ascii="Arial" w:hAnsi="Arial"/>
          <w:sz w:val="24"/>
          <w:szCs w:val="24"/>
          <w:lang w:val="es-CO"/>
        </w:rPr>
        <w:t>r</w:t>
      </w:r>
      <w:r w:rsidR="00CA3639" w:rsidRPr="00C561F6">
        <w:rPr>
          <w:rFonts w:ascii="Arial" w:hAnsi="Arial"/>
          <w:sz w:val="24"/>
          <w:szCs w:val="24"/>
          <w:lang w:val="es-CO"/>
        </w:rPr>
        <w:t xml:space="preserve"> una incapacidad permanente (Mutilación del </w:t>
      </w:r>
      <w:r w:rsidR="006C2C81">
        <w:rPr>
          <w:rFonts w:ascii="Arial" w:hAnsi="Arial"/>
          <w:sz w:val="24"/>
          <w:szCs w:val="24"/>
          <w:lang w:val="es-CO"/>
        </w:rPr>
        <w:t>b</w:t>
      </w:r>
      <w:r w:rsidR="00CA3639" w:rsidRPr="00C561F6">
        <w:rPr>
          <w:rFonts w:ascii="Arial" w:hAnsi="Arial"/>
          <w:sz w:val="24"/>
          <w:szCs w:val="24"/>
          <w:lang w:val="es-CO"/>
        </w:rPr>
        <w:t>razo izquierdo) (Folio 12, este cuaderno)</w:t>
      </w:r>
      <w:r w:rsidR="005739B8">
        <w:rPr>
          <w:rFonts w:ascii="Arial" w:hAnsi="Arial"/>
          <w:sz w:val="24"/>
          <w:szCs w:val="24"/>
          <w:lang w:val="es-CO"/>
        </w:rPr>
        <w:t xml:space="preserve"> y</w:t>
      </w:r>
      <w:r>
        <w:rPr>
          <w:rFonts w:ascii="Arial" w:hAnsi="Arial"/>
          <w:sz w:val="24"/>
          <w:szCs w:val="24"/>
          <w:lang w:val="es-CO"/>
        </w:rPr>
        <w:t xml:space="preserve"> ser desplazado</w:t>
      </w:r>
      <w:r w:rsidR="005739B8">
        <w:rPr>
          <w:rFonts w:ascii="Arial" w:hAnsi="Arial"/>
          <w:sz w:val="24"/>
          <w:szCs w:val="24"/>
          <w:lang w:val="es-CO"/>
        </w:rPr>
        <w:t>,</w:t>
      </w:r>
      <w:r>
        <w:rPr>
          <w:rFonts w:ascii="Arial" w:hAnsi="Arial"/>
          <w:sz w:val="24"/>
          <w:szCs w:val="24"/>
          <w:lang w:val="es-CO"/>
        </w:rPr>
        <w:t xml:space="preserve"> </w:t>
      </w:r>
      <w:r w:rsidR="005739B8">
        <w:rPr>
          <w:rFonts w:ascii="Arial" w:hAnsi="Arial"/>
          <w:sz w:val="24"/>
          <w:szCs w:val="24"/>
          <w:lang w:val="es-CO"/>
        </w:rPr>
        <w:t>está</w:t>
      </w:r>
      <w:r w:rsidR="00CA3639" w:rsidRPr="00C561F6">
        <w:rPr>
          <w:rFonts w:ascii="Arial" w:hAnsi="Arial"/>
          <w:sz w:val="24"/>
          <w:szCs w:val="24"/>
          <w:lang w:val="es-CO"/>
        </w:rPr>
        <w:t xml:space="preserve"> inscrito en el registro único de víctimas (Folio 15 vto., este cuaderno)</w:t>
      </w:r>
      <w:r>
        <w:rPr>
          <w:rFonts w:ascii="Arial" w:hAnsi="Arial"/>
          <w:sz w:val="24"/>
          <w:szCs w:val="24"/>
          <w:lang w:val="es-CO"/>
        </w:rPr>
        <w:t xml:space="preserve">, además de que </w:t>
      </w:r>
      <w:r w:rsidR="00CA3639" w:rsidRPr="00C561F6">
        <w:rPr>
          <w:rFonts w:ascii="Arial" w:hAnsi="Arial"/>
          <w:sz w:val="24"/>
          <w:szCs w:val="24"/>
          <w:lang w:val="es-CO"/>
        </w:rPr>
        <w:t>sobrevive con el apoyo de su esposa de 56 años de edad, quien labora en el campo</w:t>
      </w:r>
      <w:r w:rsidR="000B0294" w:rsidRPr="00C561F6">
        <w:rPr>
          <w:rFonts w:ascii="Arial" w:hAnsi="Arial"/>
          <w:sz w:val="24"/>
          <w:szCs w:val="24"/>
          <w:lang w:val="es-CO"/>
        </w:rPr>
        <w:t xml:space="preserve"> y tiene ofrecimientos laborarles en la vereda donde está ubicado su inmueble</w:t>
      </w:r>
      <w:r w:rsidR="00CA3639" w:rsidRPr="00C561F6">
        <w:rPr>
          <w:rFonts w:ascii="Arial" w:hAnsi="Arial"/>
          <w:sz w:val="24"/>
          <w:szCs w:val="24"/>
          <w:lang w:val="es-CO"/>
        </w:rPr>
        <w:t>.</w:t>
      </w:r>
    </w:p>
    <w:p w:rsidR="000B0294" w:rsidRPr="00C561F6" w:rsidRDefault="000B0294" w:rsidP="00744AD9">
      <w:pPr>
        <w:pStyle w:val="Textoindependiente"/>
        <w:spacing w:line="360" w:lineRule="auto"/>
        <w:rPr>
          <w:rFonts w:ascii="Arial" w:hAnsi="Arial"/>
          <w:sz w:val="24"/>
          <w:szCs w:val="24"/>
          <w:lang w:val="es-CO"/>
        </w:rPr>
      </w:pPr>
    </w:p>
    <w:p w:rsidR="000B0294" w:rsidRPr="00C561F6" w:rsidRDefault="000B0294" w:rsidP="000B0294">
      <w:pPr>
        <w:pStyle w:val="Textoindependiente"/>
        <w:tabs>
          <w:tab w:val="clear" w:pos="708"/>
          <w:tab w:val="clear" w:pos="1416"/>
          <w:tab w:val="left" w:pos="709"/>
          <w:tab w:val="left" w:pos="1418"/>
        </w:tabs>
        <w:spacing w:line="360" w:lineRule="auto"/>
        <w:rPr>
          <w:rFonts w:ascii="Arial" w:hAnsi="Arial" w:cs="Arial"/>
          <w:sz w:val="24"/>
          <w:szCs w:val="24"/>
          <w:lang w:val="es-CO"/>
        </w:rPr>
      </w:pPr>
      <w:r w:rsidRPr="00C561F6">
        <w:rPr>
          <w:rFonts w:ascii="Arial" w:hAnsi="Arial" w:cs="Arial"/>
          <w:sz w:val="24"/>
          <w:szCs w:val="24"/>
          <w:lang w:val="es-CO"/>
        </w:rPr>
        <w:t xml:space="preserve">Para la Sala, pese a que el municipio de Marsella ha actuado con cierta diligencia, pues ha verificado el estado de vulnerabilidad y brindado ayudas económicas, aún se están vulnerando los derechos fundamentales deprecados, pues desde el día </w:t>
      </w:r>
      <w:r w:rsidR="00C561F6" w:rsidRPr="00C561F6">
        <w:rPr>
          <w:rFonts w:ascii="Arial" w:hAnsi="Arial" w:cs="Arial"/>
          <w:sz w:val="24"/>
          <w:szCs w:val="24"/>
          <w:lang w:val="es-CO"/>
        </w:rPr>
        <w:t>en que se certificaron los daños del inmueble se encuentra pendiente</w:t>
      </w:r>
      <w:r w:rsidRPr="00C561F6">
        <w:rPr>
          <w:rFonts w:ascii="Arial" w:hAnsi="Arial" w:cs="Arial"/>
          <w:sz w:val="24"/>
          <w:szCs w:val="24"/>
          <w:lang w:val="es-CO"/>
        </w:rPr>
        <w:t xml:space="preserve"> </w:t>
      </w:r>
      <w:r w:rsidR="00C561F6" w:rsidRPr="00C561F6">
        <w:rPr>
          <w:rFonts w:ascii="Arial" w:hAnsi="Arial" w:cs="Arial"/>
          <w:sz w:val="24"/>
          <w:szCs w:val="24"/>
          <w:lang w:val="es-CO"/>
        </w:rPr>
        <w:t>por realizar su mejora y</w:t>
      </w:r>
      <w:r w:rsidR="00E615D2">
        <w:rPr>
          <w:rFonts w:ascii="Arial" w:hAnsi="Arial" w:cs="Arial"/>
          <w:sz w:val="24"/>
          <w:szCs w:val="24"/>
          <w:lang w:val="es-CO"/>
        </w:rPr>
        <w:t>/o</w:t>
      </w:r>
      <w:r w:rsidR="00C561F6" w:rsidRPr="00C561F6">
        <w:rPr>
          <w:rFonts w:ascii="Arial" w:hAnsi="Arial" w:cs="Arial"/>
          <w:sz w:val="24"/>
          <w:szCs w:val="24"/>
          <w:lang w:val="es-CO"/>
        </w:rPr>
        <w:t xml:space="preserve"> </w:t>
      </w:r>
      <w:r w:rsidR="005739B8">
        <w:rPr>
          <w:rFonts w:ascii="Arial" w:hAnsi="Arial" w:cs="Arial"/>
          <w:sz w:val="24"/>
          <w:szCs w:val="24"/>
          <w:lang w:val="es-CO"/>
        </w:rPr>
        <w:t>reestructuración</w:t>
      </w:r>
      <w:r w:rsidRPr="00C561F6">
        <w:rPr>
          <w:rFonts w:ascii="Arial" w:hAnsi="Arial" w:cs="Arial"/>
          <w:sz w:val="24"/>
          <w:szCs w:val="24"/>
          <w:lang w:val="es-CO"/>
        </w:rPr>
        <w:t>.</w:t>
      </w:r>
    </w:p>
    <w:p w:rsidR="000B0294" w:rsidRDefault="000B0294" w:rsidP="00744AD9">
      <w:pPr>
        <w:pStyle w:val="Textoindependiente"/>
        <w:spacing w:line="360" w:lineRule="auto"/>
        <w:rPr>
          <w:rFonts w:ascii="Arial" w:hAnsi="Arial"/>
          <w:sz w:val="24"/>
          <w:szCs w:val="24"/>
          <w:lang w:val="es-CO"/>
        </w:rPr>
      </w:pPr>
    </w:p>
    <w:p w:rsidR="00744AD9" w:rsidRPr="00C561F6" w:rsidRDefault="000B0294" w:rsidP="00744AD9">
      <w:pPr>
        <w:pStyle w:val="Textoindependiente"/>
        <w:spacing w:line="360" w:lineRule="auto"/>
        <w:ind w:right="56"/>
        <w:rPr>
          <w:rFonts w:ascii="Arial" w:hAnsi="Arial"/>
          <w:sz w:val="24"/>
          <w:szCs w:val="24"/>
          <w:lang w:val="es-CO"/>
        </w:rPr>
      </w:pPr>
      <w:r w:rsidRPr="00C561F6">
        <w:rPr>
          <w:rFonts w:ascii="Arial" w:hAnsi="Arial" w:cs="Arial"/>
          <w:sz w:val="24"/>
          <w:szCs w:val="24"/>
          <w:lang w:val="es-CO"/>
        </w:rPr>
        <w:t xml:space="preserve">Se </w:t>
      </w:r>
      <w:r w:rsidR="00744AD9" w:rsidRPr="00C561F6">
        <w:rPr>
          <w:rFonts w:ascii="Arial" w:hAnsi="Arial" w:cs="Arial"/>
          <w:sz w:val="24"/>
          <w:szCs w:val="24"/>
          <w:lang w:val="es-CO"/>
        </w:rPr>
        <w:t>comparten</w:t>
      </w:r>
      <w:r w:rsidR="00BF5D7F">
        <w:rPr>
          <w:rFonts w:ascii="Arial" w:hAnsi="Arial" w:cs="Arial"/>
          <w:sz w:val="24"/>
          <w:szCs w:val="24"/>
          <w:lang w:val="es-CO"/>
        </w:rPr>
        <w:t>,</w:t>
      </w:r>
      <w:r w:rsidR="00744AD9" w:rsidRPr="00C561F6">
        <w:rPr>
          <w:rFonts w:ascii="Arial" w:hAnsi="Arial" w:cs="Arial"/>
          <w:sz w:val="24"/>
          <w:szCs w:val="24"/>
          <w:lang w:val="es-CO"/>
        </w:rPr>
        <w:t xml:space="preserve"> </w:t>
      </w:r>
      <w:r w:rsidRPr="00C561F6">
        <w:rPr>
          <w:rFonts w:ascii="Arial" w:hAnsi="Arial" w:cs="Arial"/>
          <w:sz w:val="24"/>
          <w:szCs w:val="24"/>
          <w:lang w:val="es-CO"/>
        </w:rPr>
        <w:t>entonces</w:t>
      </w:r>
      <w:r w:rsidR="00BF5D7F">
        <w:rPr>
          <w:rFonts w:ascii="Arial" w:hAnsi="Arial" w:cs="Arial"/>
          <w:sz w:val="24"/>
          <w:szCs w:val="24"/>
          <w:lang w:val="es-CO"/>
        </w:rPr>
        <w:t>,</w:t>
      </w:r>
      <w:r w:rsidRPr="00C561F6">
        <w:rPr>
          <w:rFonts w:ascii="Arial" w:hAnsi="Arial" w:cs="Arial"/>
          <w:sz w:val="24"/>
          <w:szCs w:val="24"/>
          <w:lang w:val="es-CO"/>
        </w:rPr>
        <w:t xml:space="preserve"> los argumentos del accionante</w:t>
      </w:r>
      <w:r w:rsidR="00744AD9" w:rsidRPr="00C561F6">
        <w:rPr>
          <w:rFonts w:ascii="Arial" w:hAnsi="Arial" w:cs="Arial"/>
          <w:sz w:val="24"/>
          <w:szCs w:val="24"/>
          <w:lang w:val="es-CO"/>
        </w:rPr>
        <w:t xml:space="preserve">, cuando estima que </w:t>
      </w:r>
      <w:r w:rsidRPr="00C561F6">
        <w:rPr>
          <w:rFonts w:ascii="Arial" w:hAnsi="Arial" w:cs="Arial"/>
          <w:sz w:val="24"/>
          <w:szCs w:val="24"/>
          <w:lang w:val="es-CO"/>
        </w:rPr>
        <w:t>le fue creada una expectativa para la mejora de su vivienda y no puede desplazarse a otro sitio alejado de la vereda donde está el inmueble</w:t>
      </w:r>
      <w:r w:rsidR="002C2459">
        <w:rPr>
          <w:rFonts w:ascii="Arial" w:hAnsi="Arial" w:cs="Arial"/>
          <w:sz w:val="24"/>
          <w:szCs w:val="24"/>
          <w:lang w:val="es-CO"/>
        </w:rPr>
        <w:t>,</w:t>
      </w:r>
      <w:r w:rsidRPr="00C561F6">
        <w:rPr>
          <w:rFonts w:ascii="Arial" w:hAnsi="Arial" w:cs="Arial"/>
          <w:sz w:val="24"/>
          <w:szCs w:val="24"/>
          <w:lang w:val="es-CO"/>
        </w:rPr>
        <w:t xml:space="preserve"> porque se afectaría su mínimo vital</w:t>
      </w:r>
      <w:r w:rsidR="00744AD9" w:rsidRPr="00C561F6">
        <w:rPr>
          <w:rFonts w:ascii="Arial" w:hAnsi="Arial" w:cs="Arial"/>
          <w:sz w:val="24"/>
          <w:szCs w:val="24"/>
          <w:lang w:val="es-CO"/>
        </w:rPr>
        <w:t>.</w:t>
      </w:r>
      <w:r w:rsidRPr="00C561F6">
        <w:rPr>
          <w:rFonts w:ascii="Arial" w:hAnsi="Arial" w:cs="Arial"/>
          <w:sz w:val="24"/>
          <w:szCs w:val="24"/>
          <w:lang w:val="es-CO"/>
        </w:rPr>
        <w:t xml:space="preserve"> A</w:t>
      </w:r>
      <w:r w:rsidR="00744AD9" w:rsidRPr="00C561F6">
        <w:rPr>
          <w:rFonts w:ascii="Arial" w:hAnsi="Arial" w:cs="Arial"/>
          <w:sz w:val="24"/>
          <w:szCs w:val="24"/>
          <w:lang w:val="es-CO"/>
        </w:rPr>
        <w:t xml:space="preserve">sí las cosas, adviene </w:t>
      </w:r>
      <w:r w:rsidR="00744AD9" w:rsidRPr="00C561F6">
        <w:rPr>
          <w:rFonts w:ascii="Arial" w:hAnsi="Arial" w:cs="Arial"/>
          <w:sz w:val="24"/>
          <w:szCs w:val="24"/>
        </w:rPr>
        <w:t xml:space="preserve">fundada la </w:t>
      </w:r>
      <w:r w:rsidRPr="00C561F6">
        <w:rPr>
          <w:rFonts w:ascii="Arial" w:hAnsi="Arial" w:cs="Arial"/>
          <w:sz w:val="24"/>
          <w:szCs w:val="24"/>
        </w:rPr>
        <w:t xml:space="preserve">impugnación, por lo que se revocará la decisión de primera instancia y </w:t>
      </w:r>
      <w:r w:rsidR="00E615D2">
        <w:rPr>
          <w:rFonts w:ascii="Arial" w:hAnsi="Arial" w:cs="Arial"/>
          <w:sz w:val="24"/>
          <w:szCs w:val="24"/>
        </w:rPr>
        <w:t xml:space="preserve">se </w:t>
      </w:r>
      <w:r w:rsidRPr="00C561F6">
        <w:rPr>
          <w:rFonts w:ascii="Arial" w:hAnsi="Arial" w:cs="Arial"/>
          <w:sz w:val="24"/>
          <w:szCs w:val="24"/>
        </w:rPr>
        <w:t>concederá el amparo constitucional</w:t>
      </w:r>
      <w:r w:rsidR="00744AD9" w:rsidRPr="00C561F6">
        <w:rPr>
          <w:rFonts w:ascii="Arial" w:hAnsi="Arial" w:cs="Arial"/>
          <w:sz w:val="24"/>
          <w:szCs w:val="24"/>
        </w:rPr>
        <w:t>.</w:t>
      </w:r>
    </w:p>
    <w:p w:rsidR="00744AD9" w:rsidRDefault="00744AD9" w:rsidP="002F2011">
      <w:pPr>
        <w:spacing w:line="360" w:lineRule="auto"/>
        <w:ind w:right="51"/>
        <w:jc w:val="both"/>
        <w:rPr>
          <w:rFonts w:ascii="Arial" w:hAnsi="Arial"/>
          <w:szCs w:val="22"/>
          <w:lang w:val="es-ES_tradnl"/>
        </w:rPr>
      </w:pPr>
    </w:p>
    <w:p w:rsidR="00BF5D7F" w:rsidRDefault="00BF5D7F" w:rsidP="00BF5D7F">
      <w:pPr>
        <w:pStyle w:val="Prrafodelista"/>
        <w:numPr>
          <w:ilvl w:val="1"/>
          <w:numId w:val="18"/>
        </w:numPr>
        <w:spacing w:line="360" w:lineRule="auto"/>
        <w:ind w:right="51"/>
        <w:jc w:val="both"/>
        <w:rPr>
          <w:rFonts w:ascii="Arial" w:hAnsi="Arial"/>
          <w:sz w:val="24"/>
          <w:szCs w:val="24"/>
          <w:lang w:val="es-ES_tradnl"/>
        </w:rPr>
      </w:pPr>
      <w:r>
        <w:rPr>
          <w:rFonts w:ascii="Arial" w:hAnsi="Arial"/>
          <w:sz w:val="24"/>
          <w:szCs w:val="24"/>
          <w:lang w:val="es-ES_tradnl"/>
        </w:rPr>
        <w:t>L</w:t>
      </w:r>
      <w:r w:rsidRPr="00BF5D7F">
        <w:rPr>
          <w:rFonts w:ascii="Arial" w:hAnsi="Arial"/>
          <w:sz w:val="24"/>
          <w:szCs w:val="24"/>
          <w:lang w:val="es-ES_tradnl"/>
        </w:rPr>
        <w:t>a Promotora de Vivienda de Risaralda</w:t>
      </w:r>
    </w:p>
    <w:p w:rsidR="00BF5D7F" w:rsidRPr="00BF5D7F" w:rsidRDefault="00BF5D7F" w:rsidP="00BF5D7F">
      <w:pPr>
        <w:pStyle w:val="Prrafodelista"/>
        <w:spacing w:after="0" w:line="360" w:lineRule="auto"/>
        <w:ind w:right="51"/>
        <w:jc w:val="both"/>
        <w:rPr>
          <w:rFonts w:ascii="Arial" w:hAnsi="Arial"/>
          <w:sz w:val="24"/>
          <w:szCs w:val="24"/>
          <w:lang w:val="es-ES_tradnl"/>
        </w:rPr>
      </w:pPr>
    </w:p>
    <w:p w:rsidR="00433C6A" w:rsidRDefault="00433C6A" w:rsidP="00BF5D7F">
      <w:pPr>
        <w:spacing w:line="360" w:lineRule="auto"/>
        <w:ind w:right="51"/>
        <w:jc w:val="both"/>
        <w:rPr>
          <w:rFonts w:ascii="Arial" w:hAnsi="Arial"/>
          <w:szCs w:val="22"/>
          <w:lang w:val="es-ES_tradnl"/>
        </w:rPr>
      </w:pPr>
      <w:r>
        <w:rPr>
          <w:rFonts w:ascii="Arial" w:hAnsi="Arial"/>
          <w:szCs w:val="22"/>
          <w:lang w:val="es-ES_tradnl"/>
        </w:rPr>
        <w:t xml:space="preserve">En lo que </w:t>
      </w:r>
      <w:r w:rsidR="003F4E14">
        <w:rPr>
          <w:rFonts w:ascii="Arial" w:hAnsi="Arial"/>
          <w:szCs w:val="22"/>
          <w:lang w:val="es-ES_tradnl"/>
        </w:rPr>
        <w:t xml:space="preserve">se </w:t>
      </w:r>
      <w:r>
        <w:rPr>
          <w:rFonts w:ascii="Arial" w:hAnsi="Arial"/>
          <w:szCs w:val="22"/>
          <w:lang w:val="es-ES_tradnl"/>
        </w:rPr>
        <w:t xml:space="preserve">refiere a </w:t>
      </w:r>
      <w:r w:rsidR="00BF5D7F">
        <w:rPr>
          <w:rFonts w:ascii="Arial" w:hAnsi="Arial"/>
          <w:szCs w:val="22"/>
          <w:lang w:val="es-ES_tradnl"/>
        </w:rPr>
        <w:t>esta entidad</w:t>
      </w:r>
      <w:r>
        <w:rPr>
          <w:rFonts w:ascii="Arial" w:hAnsi="Arial"/>
          <w:szCs w:val="22"/>
          <w:lang w:val="es-ES_tradnl"/>
        </w:rPr>
        <w:t xml:space="preserve">, considera la Sala que es inexistente la vulneración o amenaza a los derechos fundamentales invocados, </w:t>
      </w:r>
      <w:r w:rsidR="00BF5D7F">
        <w:rPr>
          <w:rFonts w:ascii="Arial" w:hAnsi="Arial"/>
          <w:szCs w:val="22"/>
          <w:lang w:val="es-ES_tradnl"/>
        </w:rPr>
        <w:t>por</w:t>
      </w:r>
      <w:r w:rsidR="006B77EF">
        <w:rPr>
          <w:rFonts w:ascii="Arial" w:hAnsi="Arial"/>
          <w:szCs w:val="22"/>
          <w:lang w:val="es-ES_tradnl"/>
        </w:rPr>
        <w:t>que</w:t>
      </w:r>
      <w:r w:rsidR="00BF5D7F">
        <w:rPr>
          <w:rFonts w:ascii="Arial" w:hAnsi="Arial"/>
          <w:szCs w:val="22"/>
          <w:lang w:val="es-ES_tradnl"/>
        </w:rPr>
        <w:t xml:space="preserve"> el accionante no le ha solicitado </w:t>
      </w:r>
      <w:r w:rsidR="006B77EF">
        <w:rPr>
          <w:rFonts w:ascii="Arial" w:hAnsi="Arial"/>
          <w:szCs w:val="22"/>
          <w:lang w:val="es-ES_tradnl"/>
        </w:rPr>
        <w:t xml:space="preserve">la </w:t>
      </w:r>
      <w:r w:rsidR="00BF5D7F">
        <w:rPr>
          <w:rFonts w:ascii="Arial" w:hAnsi="Arial"/>
          <w:szCs w:val="22"/>
          <w:lang w:val="es-ES_tradnl"/>
        </w:rPr>
        <w:t xml:space="preserve">entrega de la ayuda para la mejora de vivienda o por lo menos que le informe cuando se va </w:t>
      </w:r>
      <w:r w:rsidR="003F4E14">
        <w:rPr>
          <w:rFonts w:ascii="Arial" w:hAnsi="Arial"/>
          <w:szCs w:val="22"/>
          <w:lang w:val="es-ES_tradnl"/>
        </w:rPr>
        <w:t xml:space="preserve">a </w:t>
      </w:r>
      <w:r w:rsidR="00BF5D7F">
        <w:rPr>
          <w:rFonts w:ascii="Arial" w:hAnsi="Arial"/>
          <w:szCs w:val="22"/>
          <w:lang w:val="es-ES_tradnl"/>
        </w:rPr>
        <w:t>hacer efectiva</w:t>
      </w:r>
      <w:r w:rsidR="006B77EF">
        <w:rPr>
          <w:rFonts w:ascii="Arial" w:hAnsi="Arial"/>
          <w:szCs w:val="22"/>
          <w:lang w:val="es-ES_tradnl"/>
        </w:rPr>
        <w:t>, sin que pueda cons</w:t>
      </w:r>
      <w:r w:rsidR="003F4E14">
        <w:rPr>
          <w:rFonts w:ascii="Arial" w:hAnsi="Arial"/>
          <w:szCs w:val="22"/>
          <w:lang w:val="es-ES_tradnl"/>
        </w:rPr>
        <w:t>iderarse que por el hecho de su</w:t>
      </w:r>
      <w:r w:rsidR="006B77EF">
        <w:rPr>
          <w:rFonts w:ascii="Arial" w:hAnsi="Arial"/>
          <w:szCs w:val="22"/>
          <w:lang w:val="es-ES_tradnl"/>
        </w:rPr>
        <w:t xml:space="preserve"> inscripción en la base de datos le asista derecho alguno, puesto que la comunicación data del 30-04-2014 y en ella se expuso </w:t>
      </w:r>
      <w:r>
        <w:rPr>
          <w:rFonts w:ascii="Arial" w:hAnsi="Arial"/>
          <w:szCs w:val="22"/>
          <w:lang w:val="es-ES_tradnl"/>
        </w:rPr>
        <w:t>que la asignación de las ayudas dependía de la disponibilidad de recursos de la entidad</w:t>
      </w:r>
      <w:r w:rsidR="006B77EF">
        <w:rPr>
          <w:rFonts w:ascii="Arial" w:hAnsi="Arial"/>
          <w:szCs w:val="22"/>
          <w:lang w:val="es-ES_tradnl"/>
        </w:rPr>
        <w:t xml:space="preserve"> (Folios 11, cuaderno No.1)</w:t>
      </w:r>
      <w:r>
        <w:rPr>
          <w:rFonts w:ascii="Arial" w:hAnsi="Arial"/>
          <w:szCs w:val="22"/>
          <w:lang w:val="es-ES_tradnl"/>
        </w:rPr>
        <w:t xml:space="preserve">. </w:t>
      </w:r>
    </w:p>
    <w:p w:rsidR="00433C6A" w:rsidRDefault="00433C6A" w:rsidP="002F2011">
      <w:pPr>
        <w:spacing w:line="360" w:lineRule="auto"/>
        <w:ind w:right="51"/>
        <w:jc w:val="both"/>
        <w:rPr>
          <w:rFonts w:ascii="Arial" w:hAnsi="Arial"/>
          <w:szCs w:val="22"/>
          <w:lang w:val="es-ES_tradnl"/>
        </w:rPr>
      </w:pPr>
    </w:p>
    <w:p w:rsidR="00D4466B" w:rsidRDefault="00D4466B" w:rsidP="00D4466B">
      <w:pPr>
        <w:pStyle w:val="Textoindependiente"/>
        <w:numPr>
          <w:ilvl w:val="0"/>
          <w:numId w:val="30"/>
        </w:numPr>
        <w:spacing w:line="360" w:lineRule="auto"/>
        <w:ind w:left="851" w:right="567" w:hanging="851"/>
        <w:textAlignment w:val="auto"/>
        <w:rPr>
          <w:rFonts w:ascii="Arial" w:hAnsi="Arial" w:cs="Arial"/>
          <w:sz w:val="24"/>
          <w:szCs w:val="24"/>
          <w:lang w:val="es-CO"/>
        </w:rPr>
      </w:pPr>
      <w:r w:rsidRPr="00D4466B">
        <w:rPr>
          <w:rFonts w:ascii="Arial" w:hAnsi="Arial" w:cs="Arial"/>
          <w:sz w:val="24"/>
          <w:szCs w:val="24"/>
          <w:lang w:val="es-CO"/>
        </w:rPr>
        <w:t xml:space="preserve">LAS CONCLUSIONES </w:t>
      </w:r>
    </w:p>
    <w:p w:rsidR="004344C0" w:rsidRPr="006F65CA" w:rsidRDefault="004344C0" w:rsidP="004344C0">
      <w:pPr>
        <w:pStyle w:val="Textoindependiente"/>
        <w:spacing w:line="360" w:lineRule="auto"/>
        <w:ind w:left="851" w:right="567"/>
        <w:textAlignment w:val="auto"/>
        <w:rPr>
          <w:rFonts w:ascii="Arial" w:hAnsi="Arial" w:cs="Arial"/>
          <w:sz w:val="24"/>
          <w:szCs w:val="24"/>
          <w:lang w:val="es-CO"/>
        </w:rPr>
      </w:pPr>
    </w:p>
    <w:p w:rsidR="00DA2C08" w:rsidRPr="006F65CA" w:rsidRDefault="00DA2C08" w:rsidP="00E615D2">
      <w:pPr>
        <w:spacing w:line="360" w:lineRule="auto"/>
        <w:jc w:val="both"/>
        <w:rPr>
          <w:rFonts w:ascii="Arial" w:hAnsi="Arial"/>
          <w:lang w:val="es-CO"/>
        </w:rPr>
      </w:pPr>
      <w:r w:rsidRPr="006F65CA">
        <w:rPr>
          <w:rFonts w:ascii="Arial" w:hAnsi="Arial"/>
          <w:lang w:val="es-CO"/>
        </w:rPr>
        <w:t xml:space="preserve">Acorde con lo discurrido </w:t>
      </w:r>
      <w:r w:rsidR="003F6199">
        <w:rPr>
          <w:rFonts w:ascii="Arial" w:hAnsi="Arial"/>
          <w:lang w:val="es-CO"/>
        </w:rPr>
        <w:t>(i) S</w:t>
      </w:r>
      <w:r w:rsidRPr="006F65CA">
        <w:rPr>
          <w:rFonts w:ascii="Arial" w:hAnsi="Arial"/>
          <w:lang w:val="es-CO"/>
        </w:rPr>
        <w:t xml:space="preserve">e </w:t>
      </w:r>
      <w:r w:rsidR="00C561F6">
        <w:rPr>
          <w:rFonts w:ascii="Arial" w:hAnsi="Arial"/>
          <w:lang w:val="es-CO"/>
        </w:rPr>
        <w:t>revocará la sentencia venida en impugnación</w:t>
      </w:r>
      <w:r w:rsidR="003F6199">
        <w:rPr>
          <w:rFonts w:ascii="Arial" w:hAnsi="Arial"/>
          <w:lang w:val="es-CO"/>
        </w:rPr>
        <w:t xml:space="preserve">; (ii) Se </w:t>
      </w:r>
      <w:r w:rsidR="00C561F6">
        <w:rPr>
          <w:rFonts w:ascii="Arial" w:hAnsi="Arial"/>
          <w:lang w:val="es-CO"/>
        </w:rPr>
        <w:t>tutelaran los derechos fundamentales frente al municipio de Marsella</w:t>
      </w:r>
      <w:r w:rsidR="00482D45">
        <w:rPr>
          <w:rFonts w:ascii="Arial" w:hAnsi="Arial"/>
          <w:lang w:val="es-CO"/>
        </w:rPr>
        <w:t xml:space="preserve">; (iii) Se </w:t>
      </w:r>
      <w:r w:rsidR="00C561F6">
        <w:rPr>
          <w:rFonts w:ascii="Arial" w:hAnsi="Arial"/>
          <w:lang w:val="es-CO"/>
        </w:rPr>
        <w:t xml:space="preserve">declarará </w:t>
      </w:r>
      <w:r w:rsidR="00C561F6">
        <w:rPr>
          <w:rFonts w:ascii="Arial" w:hAnsi="Arial"/>
          <w:lang w:val="es-CO"/>
        </w:rPr>
        <w:lastRenderedPageBreak/>
        <w:t>improcedente frente a la Gobernación de Risaralda, por carecer de legitimación</w:t>
      </w:r>
      <w:r w:rsidR="00482D45">
        <w:rPr>
          <w:rFonts w:ascii="Arial" w:hAnsi="Arial"/>
          <w:lang w:val="es-CO"/>
        </w:rPr>
        <w:t xml:space="preserve">; </w:t>
      </w:r>
      <w:r w:rsidR="00AB69FB">
        <w:rPr>
          <w:rFonts w:ascii="Arial" w:hAnsi="Arial"/>
          <w:lang w:val="es-CO"/>
        </w:rPr>
        <w:t>(</w:t>
      </w:r>
      <w:r w:rsidR="00482D45">
        <w:rPr>
          <w:rFonts w:ascii="Arial" w:hAnsi="Arial"/>
          <w:lang w:val="es-CO"/>
        </w:rPr>
        <w:t>iv</w:t>
      </w:r>
      <w:r w:rsidR="00AB69FB">
        <w:rPr>
          <w:rFonts w:ascii="Arial" w:hAnsi="Arial"/>
          <w:lang w:val="es-CO"/>
        </w:rPr>
        <w:t xml:space="preserve">) </w:t>
      </w:r>
      <w:r w:rsidR="00375C6B">
        <w:rPr>
          <w:rFonts w:ascii="Arial" w:hAnsi="Arial"/>
          <w:lang w:val="es-CO"/>
        </w:rPr>
        <w:t xml:space="preserve">Se </w:t>
      </w:r>
      <w:r w:rsidR="00656D91">
        <w:rPr>
          <w:rFonts w:ascii="Arial" w:hAnsi="Arial"/>
          <w:lang w:val="es-CO"/>
        </w:rPr>
        <w:t>negará</w:t>
      </w:r>
      <w:r w:rsidR="00C561F6">
        <w:rPr>
          <w:rFonts w:ascii="Arial" w:hAnsi="Arial"/>
          <w:lang w:val="es-CO"/>
        </w:rPr>
        <w:t xml:space="preserve"> respecto </w:t>
      </w:r>
      <w:r w:rsidR="00656D91">
        <w:rPr>
          <w:rFonts w:ascii="Arial" w:hAnsi="Arial"/>
          <w:lang w:val="es-CO"/>
        </w:rPr>
        <w:t>Promotora de Vivienda de Risaralda, por inexistencia de vulneración o amenaza</w:t>
      </w:r>
      <w:r w:rsidR="00AB69FB">
        <w:rPr>
          <w:rFonts w:ascii="Arial" w:hAnsi="Arial"/>
          <w:lang w:val="es-CO"/>
        </w:rPr>
        <w:t xml:space="preserve">; </w:t>
      </w:r>
      <w:r w:rsidR="00375C6B">
        <w:rPr>
          <w:rFonts w:ascii="Arial" w:hAnsi="Arial"/>
          <w:lang w:val="es-CO"/>
        </w:rPr>
        <w:t xml:space="preserve">y, </w:t>
      </w:r>
      <w:r w:rsidR="00AB69FB">
        <w:rPr>
          <w:rFonts w:ascii="Arial" w:hAnsi="Arial"/>
          <w:lang w:val="es-CO"/>
        </w:rPr>
        <w:t>(</w:t>
      </w:r>
      <w:r w:rsidR="00482D45">
        <w:rPr>
          <w:rFonts w:ascii="Arial" w:hAnsi="Arial"/>
          <w:lang w:val="es-CO"/>
        </w:rPr>
        <w:t>v</w:t>
      </w:r>
      <w:r w:rsidR="002C2459">
        <w:rPr>
          <w:rFonts w:ascii="Arial" w:hAnsi="Arial"/>
          <w:lang w:val="es-CO"/>
        </w:rPr>
        <w:t>) Se impondrán las ó</w:t>
      </w:r>
      <w:r w:rsidR="00AB69FB">
        <w:rPr>
          <w:rFonts w:ascii="Arial" w:hAnsi="Arial"/>
          <w:lang w:val="es-CO"/>
        </w:rPr>
        <w:t>rdenes respectivas</w:t>
      </w:r>
      <w:r w:rsidRPr="006F65CA">
        <w:rPr>
          <w:rFonts w:ascii="Arial" w:hAnsi="Arial"/>
          <w:lang w:val="es-CO"/>
        </w:rPr>
        <w:t xml:space="preserve">. </w:t>
      </w:r>
    </w:p>
    <w:p w:rsidR="00DA2C08" w:rsidRPr="00E615D2" w:rsidRDefault="00DA2C08" w:rsidP="00E615D2">
      <w:pPr>
        <w:spacing w:line="360" w:lineRule="auto"/>
        <w:jc w:val="both"/>
        <w:rPr>
          <w:rFonts w:ascii="Arial" w:hAnsi="Arial"/>
          <w:sz w:val="22"/>
          <w:lang w:val="es-CO"/>
        </w:rPr>
      </w:pPr>
    </w:p>
    <w:p w:rsidR="00DA2C08" w:rsidRPr="008A22D1" w:rsidRDefault="00DA2C08" w:rsidP="00E615D2">
      <w:pPr>
        <w:spacing w:line="360" w:lineRule="auto"/>
        <w:jc w:val="both"/>
        <w:rPr>
          <w:rFonts w:ascii="Arial" w:hAnsi="Arial" w:cs="Arial"/>
          <w:sz w:val="12"/>
        </w:rPr>
      </w:pPr>
      <w:r w:rsidRPr="006F65CA">
        <w:rPr>
          <w:rFonts w:ascii="Arial" w:hAnsi="Arial" w:cs="Arial"/>
        </w:rPr>
        <w:t xml:space="preserve">En mérito de lo expuesto, el </w:t>
      </w:r>
      <w:r w:rsidRPr="006F65CA">
        <w:rPr>
          <w:rFonts w:ascii="Arial" w:hAnsi="Arial" w:cs="Arial"/>
          <w:bCs/>
          <w:smallCaps/>
        </w:rPr>
        <w:t>Tribunal Superior del Distrito Judicial de Pereira, Sala de Decisión Civil -Familia</w:t>
      </w:r>
      <w:r w:rsidRPr="006F65CA">
        <w:rPr>
          <w:rFonts w:ascii="Arial" w:hAnsi="Arial" w:cs="Arial"/>
        </w:rPr>
        <w:t>, administrando Justicia, en nombre de la República y por autoridad de la Ley,</w:t>
      </w:r>
    </w:p>
    <w:p w:rsidR="00DA2C08" w:rsidRPr="008A22D1" w:rsidRDefault="00DA2C08" w:rsidP="00E615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DA2C08" w:rsidRDefault="00DA2C08" w:rsidP="00E615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6F65CA">
        <w:rPr>
          <w:rFonts w:ascii="Arial" w:hAnsi="Arial" w:cs="Arial"/>
          <w:bCs/>
          <w:smallCaps/>
          <w:spacing w:val="-3"/>
          <w:lang w:val="es-ES_tradnl"/>
        </w:rPr>
        <w:t>F A L L A,</w:t>
      </w:r>
    </w:p>
    <w:p w:rsidR="00433C6A" w:rsidRPr="00E615D2" w:rsidRDefault="00433C6A" w:rsidP="00E615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2"/>
          <w:lang w:val="es-ES_tradnl"/>
        </w:rPr>
      </w:pPr>
    </w:p>
    <w:p w:rsidR="00427DA1" w:rsidRDefault="00427DA1" w:rsidP="00E615D2">
      <w:pPr>
        <w:widowControl/>
        <w:numPr>
          <w:ilvl w:val="0"/>
          <w:numId w:val="28"/>
        </w:numPr>
        <w:tabs>
          <w:tab w:val="clear" w:pos="360"/>
          <w:tab w:val="num" w:pos="720"/>
        </w:tabs>
        <w:autoSpaceDE/>
        <w:autoSpaceDN/>
        <w:adjustRightInd/>
        <w:spacing w:line="360" w:lineRule="auto"/>
        <w:ind w:left="0"/>
        <w:jc w:val="both"/>
        <w:rPr>
          <w:rFonts w:ascii="Arial" w:hAnsi="Arial" w:cs="Arial"/>
          <w:lang w:val="es-CO"/>
        </w:rPr>
      </w:pPr>
      <w:r>
        <w:rPr>
          <w:rFonts w:ascii="Arial" w:hAnsi="Arial" w:cs="Arial"/>
          <w:lang w:val="es-CO"/>
        </w:rPr>
        <w:t xml:space="preserve">REVOCAR </w:t>
      </w:r>
      <w:r w:rsidR="00433C6A">
        <w:rPr>
          <w:rFonts w:ascii="Arial" w:hAnsi="Arial" w:cs="Arial"/>
          <w:lang w:val="es-CO"/>
        </w:rPr>
        <w:t xml:space="preserve">la sentencia </w:t>
      </w:r>
      <w:r w:rsidRPr="006F65CA">
        <w:rPr>
          <w:rFonts w:ascii="Arial" w:hAnsi="Arial" w:cs="Arial"/>
          <w:lang w:val="es-CO"/>
        </w:rPr>
        <w:t>f</w:t>
      </w:r>
      <w:r w:rsidRPr="006F65CA">
        <w:rPr>
          <w:rFonts w:ascii="Arial" w:hAnsi="Arial" w:cs="Arial"/>
        </w:rPr>
        <w:t xml:space="preserve">echada el día </w:t>
      </w:r>
      <w:r w:rsidR="00433C6A">
        <w:rPr>
          <w:rFonts w:ascii="Arial" w:hAnsi="Arial" w:cs="Arial"/>
        </w:rPr>
        <w:t>25-07-2016</w:t>
      </w:r>
      <w:r w:rsidRPr="006F65CA">
        <w:rPr>
          <w:rFonts w:ascii="Arial" w:hAnsi="Arial" w:cs="Arial"/>
        </w:rPr>
        <w:t xml:space="preserve">, </w:t>
      </w:r>
      <w:r w:rsidRPr="006F65CA">
        <w:rPr>
          <w:rFonts w:ascii="Arial" w:hAnsi="Arial" w:cs="Arial"/>
          <w:lang w:val="es-CO"/>
        </w:rPr>
        <w:t xml:space="preserve">del Juzgado </w:t>
      </w:r>
      <w:r w:rsidR="00433C6A">
        <w:rPr>
          <w:rFonts w:ascii="Arial" w:hAnsi="Arial" w:cs="Arial"/>
          <w:lang w:val="es-CO"/>
        </w:rPr>
        <w:t xml:space="preserve">Segundo </w:t>
      </w:r>
      <w:r>
        <w:rPr>
          <w:rFonts w:ascii="Arial" w:hAnsi="Arial" w:cs="Arial"/>
          <w:lang w:val="es-CO"/>
        </w:rPr>
        <w:t xml:space="preserve">Civil del Circuito </w:t>
      </w:r>
      <w:r w:rsidRPr="006F65CA">
        <w:rPr>
          <w:rFonts w:ascii="Arial" w:hAnsi="Arial" w:cs="Arial"/>
          <w:lang w:val="es-CO"/>
        </w:rPr>
        <w:t xml:space="preserve">de Pereira, R. </w:t>
      </w:r>
    </w:p>
    <w:p w:rsidR="00427DA1" w:rsidRPr="00427DA1" w:rsidRDefault="00427DA1" w:rsidP="00E615D2">
      <w:pPr>
        <w:widowControl/>
        <w:autoSpaceDE/>
        <w:autoSpaceDN/>
        <w:adjustRightInd/>
        <w:spacing w:line="360" w:lineRule="auto"/>
        <w:jc w:val="both"/>
        <w:rPr>
          <w:rFonts w:ascii="Arial" w:hAnsi="Arial" w:cs="Arial"/>
          <w:lang w:val="es-CO"/>
        </w:rPr>
      </w:pPr>
    </w:p>
    <w:p w:rsidR="00FA39DB" w:rsidRDefault="00FA39DB" w:rsidP="00E615D2">
      <w:pPr>
        <w:widowControl/>
        <w:numPr>
          <w:ilvl w:val="0"/>
          <w:numId w:val="28"/>
        </w:numPr>
        <w:tabs>
          <w:tab w:val="clear" w:pos="360"/>
          <w:tab w:val="num" w:pos="720"/>
        </w:tabs>
        <w:autoSpaceDE/>
        <w:autoSpaceDN/>
        <w:adjustRightInd/>
        <w:spacing w:line="360" w:lineRule="auto"/>
        <w:ind w:left="0"/>
        <w:jc w:val="both"/>
        <w:rPr>
          <w:rFonts w:ascii="Arial" w:hAnsi="Arial" w:cs="Arial"/>
          <w:lang w:val="es-CO"/>
        </w:rPr>
      </w:pPr>
      <w:r>
        <w:rPr>
          <w:rFonts w:ascii="Arial" w:hAnsi="Arial" w:cs="Arial"/>
          <w:lang w:val="es-CO"/>
        </w:rPr>
        <w:t>TUTELAR los derechos fundamentales a la vivienda</w:t>
      </w:r>
      <w:r w:rsidR="00433C6A">
        <w:rPr>
          <w:rFonts w:ascii="Arial" w:hAnsi="Arial" w:cs="Arial"/>
          <w:lang w:val="es-CO"/>
        </w:rPr>
        <w:t xml:space="preserve">, trato digno y </w:t>
      </w:r>
      <w:r w:rsidR="002C2459">
        <w:rPr>
          <w:rFonts w:ascii="Arial" w:hAnsi="Arial" w:cs="Arial"/>
          <w:lang w:val="es-CO"/>
        </w:rPr>
        <w:t xml:space="preserve">confianza legítima </w:t>
      </w:r>
      <w:r w:rsidR="00433C6A">
        <w:rPr>
          <w:rFonts w:ascii="Arial" w:hAnsi="Arial" w:cs="Arial"/>
          <w:lang w:val="es-CO"/>
        </w:rPr>
        <w:t xml:space="preserve">del señor Luis Fernando Jaramillo Tobón </w:t>
      </w:r>
      <w:r>
        <w:rPr>
          <w:rFonts w:ascii="Arial" w:hAnsi="Arial" w:cs="Arial"/>
          <w:lang w:val="es-CO"/>
        </w:rPr>
        <w:t xml:space="preserve">contra </w:t>
      </w:r>
      <w:r w:rsidR="00433C6A">
        <w:rPr>
          <w:rFonts w:ascii="Arial" w:hAnsi="Arial" w:cs="Arial"/>
          <w:lang w:val="es-CO"/>
        </w:rPr>
        <w:t>el municipio de Marsella</w:t>
      </w:r>
      <w:r>
        <w:rPr>
          <w:rFonts w:ascii="Arial" w:hAnsi="Arial" w:cs="Arial"/>
          <w:lang w:val="es-CO"/>
        </w:rPr>
        <w:t>.</w:t>
      </w:r>
    </w:p>
    <w:p w:rsidR="00FA39DB" w:rsidRDefault="00FA39DB" w:rsidP="00E615D2">
      <w:pPr>
        <w:pStyle w:val="Prrafodelista"/>
        <w:ind w:left="0"/>
        <w:rPr>
          <w:rFonts w:ascii="Arial" w:hAnsi="Arial" w:cs="Arial"/>
        </w:rPr>
      </w:pPr>
    </w:p>
    <w:p w:rsidR="00FA39DB" w:rsidRPr="006F65CA" w:rsidRDefault="00FA39DB" w:rsidP="00E615D2">
      <w:pPr>
        <w:widowControl/>
        <w:numPr>
          <w:ilvl w:val="0"/>
          <w:numId w:val="28"/>
        </w:numPr>
        <w:tabs>
          <w:tab w:val="clear" w:pos="360"/>
          <w:tab w:val="num" w:pos="720"/>
        </w:tabs>
        <w:autoSpaceDE/>
        <w:autoSpaceDN/>
        <w:adjustRightInd/>
        <w:spacing w:line="360" w:lineRule="auto"/>
        <w:ind w:left="0"/>
        <w:jc w:val="both"/>
        <w:rPr>
          <w:rFonts w:ascii="Arial" w:hAnsi="Arial" w:cs="Arial"/>
          <w:lang w:val="es-CO"/>
        </w:rPr>
      </w:pPr>
      <w:r>
        <w:rPr>
          <w:rFonts w:ascii="Arial" w:hAnsi="Arial" w:cs="Arial"/>
          <w:lang w:val="es-CO"/>
        </w:rPr>
        <w:t xml:space="preserve">ORDENAR </w:t>
      </w:r>
      <w:r w:rsidRPr="00FA39DB">
        <w:rPr>
          <w:rFonts w:ascii="Arial" w:hAnsi="Arial" w:cs="Arial"/>
        </w:rPr>
        <w:t xml:space="preserve">al </w:t>
      </w:r>
      <w:r w:rsidR="00433C6A">
        <w:rPr>
          <w:rFonts w:ascii="Arial" w:hAnsi="Arial" w:cs="Arial"/>
        </w:rPr>
        <w:t>Alcalde Municipal de</w:t>
      </w:r>
      <w:r w:rsidR="00B37339">
        <w:rPr>
          <w:rFonts w:ascii="Arial" w:hAnsi="Arial" w:cs="Arial"/>
        </w:rPr>
        <w:t xml:space="preserve"> Marsella, doctor Germán Darío </w:t>
      </w:r>
      <w:r w:rsidR="00433C6A">
        <w:rPr>
          <w:rFonts w:ascii="Arial" w:hAnsi="Arial" w:cs="Arial"/>
        </w:rPr>
        <w:t xml:space="preserve">Gómez Fernández, o quien haga sus veces, que en el improrrogable </w:t>
      </w:r>
      <w:r w:rsidR="00902763">
        <w:rPr>
          <w:rFonts w:ascii="Arial" w:hAnsi="Arial" w:cs="Arial"/>
        </w:rPr>
        <w:t>término</w:t>
      </w:r>
      <w:r w:rsidR="00433C6A">
        <w:rPr>
          <w:rFonts w:ascii="Arial" w:hAnsi="Arial" w:cs="Arial"/>
        </w:rPr>
        <w:t xml:space="preserve"> de cuarenta y ocho (48) horas, contadas a partir de la </w:t>
      </w:r>
      <w:r w:rsidR="00902763">
        <w:rPr>
          <w:rFonts w:ascii="Arial" w:hAnsi="Arial" w:cs="Arial"/>
        </w:rPr>
        <w:t>notificación</w:t>
      </w:r>
      <w:r w:rsidR="00433C6A">
        <w:rPr>
          <w:rFonts w:ascii="Arial" w:hAnsi="Arial" w:cs="Arial"/>
        </w:rPr>
        <w:t xml:space="preserve"> de esta providencia: (</w:t>
      </w:r>
      <w:r w:rsidR="00902763">
        <w:rPr>
          <w:rFonts w:ascii="Arial" w:hAnsi="Arial" w:cs="Arial"/>
        </w:rPr>
        <w:t xml:space="preserve">i) </w:t>
      </w:r>
      <w:r w:rsidR="006B77EF">
        <w:rPr>
          <w:rFonts w:ascii="Arial" w:hAnsi="Arial" w:cs="Arial"/>
        </w:rPr>
        <w:t xml:space="preserve">Garantice al accionante el suministro del </w:t>
      </w:r>
      <w:r w:rsidR="00902763">
        <w:rPr>
          <w:rFonts w:ascii="Arial" w:hAnsi="Arial" w:cs="Arial"/>
        </w:rPr>
        <w:t xml:space="preserve">subsidio de arrendamiento </w:t>
      </w:r>
      <w:r w:rsidR="006B77EF">
        <w:rPr>
          <w:rFonts w:ascii="Arial" w:hAnsi="Arial" w:cs="Arial"/>
        </w:rPr>
        <w:t>de un inmueble ubicado en la vereda El Guayabo</w:t>
      </w:r>
      <w:r w:rsidR="002C2459">
        <w:rPr>
          <w:rFonts w:ascii="Arial" w:hAnsi="Arial" w:cs="Arial"/>
        </w:rPr>
        <w:t>,</w:t>
      </w:r>
      <w:r w:rsidR="006B77EF">
        <w:rPr>
          <w:rFonts w:ascii="Arial" w:hAnsi="Arial" w:cs="Arial"/>
        </w:rPr>
        <w:t xml:space="preserve"> </w:t>
      </w:r>
      <w:r w:rsidR="00902763">
        <w:rPr>
          <w:rFonts w:ascii="Arial" w:hAnsi="Arial" w:cs="Arial"/>
        </w:rPr>
        <w:t xml:space="preserve">hasta tanto se </w:t>
      </w:r>
      <w:r w:rsidR="003F4E14">
        <w:rPr>
          <w:rFonts w:ascii="Arial" w:hAnsi="Arial" w:cs="Arial"/>
        </w:rPr>
        <w:t>efectúe</w:t>
      </w:r>
      <w:r w:rsidR="006B77EF">
        <w:rPr>
          <w:rFonts w:ascii="Arial" w:hAnsi="Arial" w:cs="Arial"/>
        </w:rPr>
        <w:t xml:space="preserve"> </w:t>
      </w:r>
      <w:r w:rsidR="00902763">
        <w:rPr>
          <w:rFonts w:ascii="Arial" w:hAnsi="Arial" w:cs="Arial"/>
        </w:rPr>
        <w:t xml:space="preserve">la mejora o </w:t>
      </w:r>
      <w:r w:rsidR="005739B8">
        <w:rPr>
          <w:rFonts w:ascii="Arial" w:hAnsi="Arial" w:cs="Arial"/>
        </w:rPr>
        <w:t>reestructuración</w:t>
      </w:r>
      <w:r w:rsidR="00902763">
        <w:rPr>
          <w:rFonts w:ascii="Arial" w:hAnsi="Arial" w:cs="Arial"/>
        </w:rPr>
        <w:t xml:space="preserve"> de</w:t>
      </w:r>
      <w:r w:rsidR="003F4E14">
        <w:rPr>
          <w:rFonts w:ascii="Arial" w:hAnsi="Arial" w:cs="Arial"/>
        </w:rPr>
        <w:t>l</w:t>
      </w:r>
      <w:r w:rsidR="00902763">
        <w:rPr>
          <w:rFonts w:ascii="Arial" w:hAnsi="Arial" w:cs="Arial"/>
        </w:rPr>
        <w:t xml:space="preserve"> inmueble de su propiedad; y, (iii) Realice todas las </w:t>
      </w:r>
      <w:r w:rsidR="00902763">
        <w:rPr>
          <w:rFonts w:ascii="Arial" w:hAnsi="Arial" w:cs="Arial"/>
          <w:lang w:val="es-CO"/>
        </w:rPr>
        <w:t>gestiones necesarias para obtener los recursos para el mejoramiento de la vivienda del accionante</w:t>
      </w:r>
      <w:r w:rsidRPr="00FA39DB">
        <w:rPr>
          <w:rFonts w:ascii="Arial" w:hAnsi="Arial" w:cs="Arial"/>
        </w:rPr>
        <w:t>.</w:t>
      </w:r>
    </w:p>
    <w:p w:rsidR="00DA2C08" w:rsidRPr="00E615D2" w:rsidRDefault="00DA2C08" w:rsidP="00E615D2">
      <w:pPr>
        <w:pStyle w:val="Prrafodelista"/>
        <w:spacing w:after="0" w:line="360" w:lineRule="auto"/>
        <w:ind w:left="0"/>
        <w:rPr>
          <w:rFonts w:ascii="Arial" w:hAnsi="Arial" w:cs="Arial"/>
          <w:szCs w:val="24"/>
        </w:rPr>
      </w:pPr>
    </w:p>
    <w:p w:rsidR="00482D45" w:rsidRPr="00902763" w:rsidRDefault="00902763" w:rsidP="00E615D2">
      <w:pPr>
        <w:widowControl/>
        <w:numPr>
          <w:ilvl w:val="0"/>
          <w:numId w:val="28"/>
        </w:numPr>
        <w:tabs>
          <w:tab w:val="left" w:pos="426"/>
        </w:tabs>
        <w:autoSpaceDE/>
        <w:adjustRightInd/>
        <w:spacing w:line="360" w:lineRule="auto"/>
        <w:ind w:left="0"/>
        <w:jc w:val="both"/>
        <w:rPr>
          <w:rFonts w:ascii="Arial" w:hAnsi="Arial" w:cs="Arial"/>
          <w:lang w:val="es-CO"/>
        </w:rPr>
      </w:pPr>
      <w:r>
        <w:rPr>
          <w:rFonts w:ascii="Arial" w:hAnsi="Arial" w:cs="Arial"/>
          <w:lang w:val="es-CO"/>
        </w:rPr>
        <w:t>DECLARAR improcedente el amparo constitucional frente a la Gobernación de Risaralda</w:t>
      </w:r>
      <w:r w:rsidR="00427DA1">
        <w:rPr>
          <w:rFonts w:ascii="Arial" w:hAnsi="Arial" w:cs="Arial"/>
        </w:rPr>
        <w:t>.</w:t>
      </w:r>
      <w:r w:rsidR="00482D45" w:rsidRPr="00482D45">
        <w:rPr>
          <w:rFonts w:ascii="Arial" w:hAnsi="Arial" w:cs="Arial"/>
          <w:color w:val="211D1E"/>
          <w:shd w:val="clear" w:color="auto" w:fill="FFFFFF"/>
        </w:rPr>
        <w:t xml:space="preserve"> </w:t>
      </w:r>
    </w:p>
    <w:p w:rsidR="00902763" w:rsidRPr="00E615D2" w:rsidRDefault="00902763" w:rsidP="00E615D2">
      <w:pPr>
        <w:pStyle w:val="Prrafodelista"/>
        <w:ind w:left="0"/>
        <w:rPr>
          <w:rFonts w:ascii="Arial" w:hAnsi="Arial" w:cs="Arial"/>
          <w:sz w:val="18"/>
        </w:rPr>
      </w:pPr>
    </w:p>
    <w:p w:rsidR="00902763" w:rsidRPr="00482D45" w:rsidRDefault="00902763" w:rsidP="00E615D2">
      <w:pPr>
        <w:widowControl/>
        <w:numPr>
          <w:ilvl w:val="0"/>
          <w:numId w:val="28"/>
        </w:numPr>
        <w:tabs>
          <w:tab w:val="left" w:pos="426"/>
        </w:tabs>
        <w:autoSpaceDE/>
        <w:adjustRightInd/>
        <w:spacing w:line="360" w:lineRule="auto"/>
        <w:ind w:left="0"/>
        <w:jc w:val="both"/>
        <w:rPr>
          <w:rFonts w:ascii="Arial" w:hAnsi="Arial" w:cs="Arial"/>
          <w:lang w:val="es-CO"/>
        </w:rPr>
      </w:pPr>
      <w:r>
        <w:rPr>
          <w:rFonts w:ascii="Arial" w:hAnsi="Arial" w:cs="Arial"/>
          <w:lang w:val="es-CO"/>
        </w:rPr>
        <w:t>NEGAR la tutela contra la Promotora de Vivienda de Risaralda.</w:t>
      </w:r>
    </w:p>
    <w:p w:rsidR="002D5417" w:rsidRPr="00E615D2" w:rsidRDefault="002D5417" w:rsidP="00E615D2">
      <w:pPr>
        <w:pStyle w:val="Prrafodelista"/>
        <w:ind w:left="0"/>
        <w:rPr>
          <w:rFonts w:ascii="Arial" w:hAnsi="Arial" w:cs="Arial"/>
          <w:color w:val="211D1E"/>
          <w:szCs w:val="24"/>
          <w:shd w:val="clear" w:color="auto" w:fill="FFFFFF"/>
        </w:rPr>
      </w:pPr>
    </w:p>
    <w:p w:rsidR="00DA2C08" w:rsidRPr="006F65CA" w:rsidRDefault="00DA2C08" w:rsidP="00E615D2">
      <w:pPr>
        <w:pStyle w:val="Textoindependiente"/>
        <w:numPr>
          <w:ilvl w:val="0"/>
          <w:numId w:val="28"/>
        </w:numPr>
        <w:tabs>
          <w:tab w:val="clear" w:pos="360"/>
          <w:tab w:val="clear" w:pos="708"/>
          <w:tab w:val="clear" w:pos="1416"/>
          <w:tab w:val="left" w:pos="426"/>
          <w:tab w:val="num" w:pos="720"/>
        </w:tabs>
        <w:spacing w:line="360" w:lineRule="auto"/>
        <w:ind w:left="0"/>
        <w:rPr>
          <w:rFonts w:ascii="Arial" w:hAnsi="Arial" w:cs="Arial"/>
          <w:sz w:val="24"/>
          <w:szCs w:val="24"/>
        </w:rPr>
      </w:pPr>
      <w:r w:rsidRPr="006F65CA">
        <w:rPr>
          <w:rFonts w:ascii="Arial" w:hAnsi="Arial" w:cs="Arial"/>
          <w:sz w:val="24"/>
          <w:szCs w:val="24"/>
        </w:rPr>
        <w:t>NOTIFICAR esta decisión a todas las partes, por el medio más expedito y eficaz.</w:t>
      </w:r>
    </w:p>
    <w:p w:rsidR="00DA2C08" w:rsidRPr="00E615D2" w:rsidRDefault="00DA2C08" w:rsidP="00E615D2">
      <w:pPr>
        <w:pStyle w:val="Prrafodelista"/>
        <w:spacing w:after="0" w:line="360" w:lineRule="auto"/>
        <w:ind w:left="0"/>
        <w:rPr>
          <w:rFonts w:ascii="Arial" w:hAnsi="Arial" w:cs="Arial"/>
          <w:szCs w:val="24"/>
        </w:rPr>
      </w:pPr>
    </w:p>
    <w:p w:rsidR="00DA2C08" w:rsidRPr="006F65CA" w:rsidRDefault="00DA2C08" w:rsidP="00E615D2">
      <w:pPr>
        <w:pStyle w:val="Textoindependiente"/>
        <w:numPr>
          <w:ilvl w:val="0"/>
          <w:numId w:val="28"/>
        </w:numPr>
        <w:tabs>
          <w:tab w:val="clear" w:pos="360"/>
          <w:tab w:val="clear" w:pos="708"/>
          <w:tab w:val="clear" w:pos="1416"/>
          <w:tab w:val="left" w:pos="426"/>
          <w:tab w:val="num" w:pos="720"/>
        </w:tabs>
        <w:spacing w:line="360" w:lineRule="auto"/>
        <w:ind w:left="0"/>
        <w:rPr>
          <w:rFonts w:ascii="Arial" w:hAnsi="Arial" w:cs="Arial"/>
          <w:sz w:val="24"/>
          <w:szCs w:val="24"/>
        </w:rPr>
      </w:pPr>
      <w:r w:rsidRPr="006F65CA">
        <w:rPr>
          <w:rFonts w:ascii="Arial" w:hAnsi="Arial" w:cs="Arial"/>
          <w:sz w:val="24"/>
          <w:szCs w:val="24"/>
        </w:rPr>
        <w:t>REMITIR el expediente a la Corte Constitucional para su eventual revisión.</w:t>
      </w:r>
    </w:p>
    <w:p w:rsidR="002F2011" w:rsidRPr="00427DA1" w:rsidRDefault="002F2011" w:rsidP="00E615D2">
      <w:pPr>
        <w:pStyle w:val="Textoindependiente"/>
        <w:tabs>
          <w:tab w:val="clear" w:pos="1416"/>
          <w:tab w:val="left" w:pos="426"/>
        </w:tabs>
        <w:spacing w:line="360" w:lineRule="auto"/>
        <w:rPr>
          <w:rFonts w:ascii="Arial" w:hAnsi="Arial" w:cs="Arial"/>
          <w:sz w:val="2"/>
          <w:szCs w:val="24"/>
        </w:rPr>
      </w:pPr>
    </w:p>
    <w:p w:rsidR="00902763" w:rsidRPr="00E615D2" w:rsidRDefault="00902763" w:rsidP="00E615D2">
      <w:pPr>
        <w:pStyle w:val="Textoindependiente"/>
        <w:spacing w:line="360" w:lineRule="auto"/>
        <w:jc w:val="center"/>
        <w:rPr>
          <w:rFonts w:ascii="Arial" w:hAnsi="Arial" w:cs="Arial"/>
          <w:smallCaps/>
          <w:sz w:val="22"/>
          <w:szCs w:val="24"/>
          <w:lang w:val="en-US"/>
        </w:rPr>
      </w:pPr>
    </w:p>
    <w:p w:rsidR="003913E3" w:rsidRDefault="003913E3" w:rsidP="00E615D2">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B77EF" w:rsidRPr="00C2274B" w:rsidRDefault="006B77EF"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4736F9" w:rsidRPr="00A60F9F"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s-CO"/>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6B77EF" w:rsidRDefault="006B77EF"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6B77EF" w:rsidRDefault="006B77EF"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B047F5" w:rsidRPr="00427DA1" w:rsidRDefault="00B047F5"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2"/>
          <w:lang w:val="en-GB"/>
        </w:rPr>
      </w:pPr>
    </w:p>
    <w:p w:rsidR="003F6199" w:rsidRPr="00CC45F5" w:rsidRDefault="00350057" w:rsidP="00CC4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r w:rsidRPr="005A4153">
        <w:rPr>
          <w:rFonts w:ascii="Arial" w:hAnsi="Arial" w:cs="Times New Roman"/>
          <w:i/>
          <w:smallCaps/>
          <w:spacing w:val="-3"/>
          <w:sz w:val="10"/>
          <w:szCs w:val="16"/>
          <w:lang w:val="en-US"/>
        </w:rPr>
        <w:t xml:space="preserve">DGH / </w:t>
      </w:r>
      <w:r w:rsidR="003F6199">
        <w:rPr>
          <w:rFonts w:ascii="Arial" w:hAnsi="Arial" w:cs="Times New Roman"/>
          <w:i/>
          <w:smallCaps/>
          <w:spacing w:val="-3"/>
          <w:sz w:val="10"/>
          <w:szCs w:val="16"/>
          <w:lang w:val="en-US"/>
        </w:rPr>
        <w:t xml:space="preserve">ODCD </w:t>
      </w:r>
      <w:r w:rsidR="00B37339">
        <w:rPr>
          <w:rFonts w:ascii="Arial" w:hAnsi="Arial" w:cs="Times New Roman"/>
          <w:i/>
          <w:smallCaps/>
          <w:spacing w:val="-3"/>
          <w:sz w:val="10"/>
          <w:szCs w:val="16"/>
          <w:lang w:val="en-US"/>
        </w:rPr>
        <w:t xml:space="preserve"> / 2016</w:t>
      </w:r>
    </w:p>
    <w:sectPr w:rsidR="003F6199" w:rsidRPr="00CC45F5" w:rsidSect="00A60F9F">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57" w:rsidRDefault="004B6157" w:rsidP="002F20AB">
      <w:r>
        <w:separator/>
      </w:r>
    </w:p>
  </w:endnote>
  <w:endnote w:type="continuationSeparator" w:id="0">
    <w:p w:rsidR="004B6157" w:rsidRDefault="004B615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Default="002F14BB">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2F14BB" w:rsidRDefault="002F14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F839CE" w:rsidRDefault="002F14BB" w:rsidP="00A67268">
    <w:pPr>
      <w:pStyle w:val="Piedepgina"/>
      <w:pBdr>
        <w:bottom w:val="double" w:sz="6" w:space="1" w:color="auto"/>
      </w:pBdr>
      <w:spacing w:line="360" w:lineRule="auto"/>
      <w:rPr>
        <w:rFonts w:ascii="Arial" w:hAnsi="Arial" w:cs="Arial"/>
        <w:spacing w:val="20"/>
        <w:w w:val="200"/>
        <w:sz w:val="14"/>
        <w:szCs w:val="10"/>
        <w:lang w:val="es-ES"/>
      </w:rPr>
    </w:pPr>
  </w:p>
  <w:p w:rsidR="002F14BB" w:rsidRDefault="002F14BB" w:rsidP="00751EE2">
    <w:pPr>
      <w:pStyle w:val="Piedepgina"/>
      <w:spacing w:line="360" w:lineRule="auto"/>
      <w:jc w:val="right"/>
      <w:rPr>
        <w:rFonts w:ascii="Arial" w:hAnsi="Arial" w:cs="Arial"/>
        <w:spacing w:val="20"/>
        <w:w w:val="200"/>
        <w:sz w:val="14"/>
        <w:szCs w:val="10"/>
      </w:rPr>
    </w:pPr>
  </w:p>
  <w:p w:rsidR="002F14BB" w:rsidRPr="00C53999" w:rsidRDefault="002F14BB"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2F14BB" w:rsidRPr="00C53999" w:rsidRDefault="002F14BB"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C53999" w:rsidRDefault="002F14BB"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2F14BB" w:rsidRPr="00213147" w:rsidRDefault="002F14BB"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57" w:rsidRDefault="004B6157" w:rsidP="002F20AB">
      <w:r>
        <w:separator/>
      </w:r>
    </w:p>
  </w:footnote>
  <w:footnote w:type="continuationSeparator" w:id="0">
    <w:p w:rsidR="004B6157" w:rsidRDefault="004B6157" w:rsidP="002F20AB">
      <w:r>
        <w:continuationSeparator/>
      </w:r>
    </w:p>
  </w:footnote>
  <w:footnote w:id="1">
    <w:p w:rsidR="00E6308E" w:rsidRPr="00E47C75" w:rsidRDefault="00E6308E" w:rsidP="00E6308E">
      <w:pPr>
        <w:pStyle w:val="Textonotapie"/>
        <w:jc w:val="both"/>
        <w:rPr>
          <w:rFonts w:asciiTheme="minorHAnsi" w:hAnsiTheme="minorHAnsi"/>
          <w:lang w:val="es-CO"/>
        </w:rPr>
      </w:pPr>
      <w:r w:rsidRPr="00E6308E">
        <w:rPr>
          <w:rStyle w:val="Refdenotaalpie"/>
          <w:rFonts w:asciiTheme="minorHAnsi" w:hAnsiTheme="minorHAnsi" w:cs="Calibri"/>
          <w:lang w:val="es-CO"/>
        </w:rPr>
        <w:footnoteRef/>
      </w:r>
      <w:r w:rsidRPr="00E6308E">
        <w:rPr>
          <w:rFonts w:asciiTheme="minorHAnsi" w:hAnsiTheme="minorHAnsi" w:cs="Calibri"/>
          <w:lang w:val="es-CO"/>
        </w:rPr>
        <w:t xml:space="preserve"> </w:t>
      </w:r>
      <w:r w:rsidRPr="00E47C75">
        <w:rPr>
          <w:rFonts w:asciiTheme="minorHAnsi" w:hAnsiTheme="minorHAnsi" w:cs="Calibri"/>
          <w:lang w:val="es-CO"/>
        </w:rPr>
        <w:t>CORTE CONSTITUCIONAL. Sentencia T-324 de 1993.</w:t>
      </w:r>
    </w:p>
  </w:footnote>
  <w:footnote w:id="2">
    <w:p w:rsidR="00E6308E" w:rsidRPr="00E47C75" w:rsidRDefault="00E6308E" w:rsidP="00E6308E">
      <w:pPr>
        <w:pStyle w:val="Textonotapie"/>
        <w:rPr>
          <w:rFonts w:asciiTheme="minorHAnsi" w:hAnsiTheme="minorHAnsi" w:cs="Arial"/>
          <w:lang w:val="es-CO"/>
        </w:rPr>
      </w:pPr>
      <w:r w:rsidRPr="00E47C75">
        <w:rPr>
          <w:rStyle w:val="Refdenotaalpie"/>
          <w:rFonts w:asciiTheme="minorHAnsi" w:hAnsiTheme="minorHAnsi" w:cs="Arial"/>
          <w:lang w:val="es-CO"/>
        </w:rPr>
        <w:footnoteRef/>
      </w:r>
      <w:r w:rsidRPr="00E47C75">
        <w:rPr>
          <w:rFonts w:asciiTheme="minorHAnsi" w:hAnsiTheme="minorHAnsi" w:cs="Arial"/>
          <w:lang w:val="es-CO"/>
        </w:rPr>
        <w:t xml:space="preserve"> CORTE CONSTITUCIONAL. Sentencia T-079 de 2010.</w:t>
      </w:r>
    </w:p>
  </w:footnote>
  <w:footnote w:id="3">
    <w:p w:rsidR="00E6308E" w:rsidRPr="00E47C75" w:rsidRDefault="00E6308E" w:rsidP="00E6308E">
      <w:pPr>
        <w:pStyle w:val="Textonotapie"/>
        <w:jc w:val="both"/>
        <w:rPr>
          <w:rFonts w:asciiTheme="minorHAnsi" w:hAnsiTheme="minorHAnsi"/>
          <w:b/>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CORTE SUPREMA DE JUSTICIA, Sala de Casación Civil. Sentencia STC10329-2015.</w:t>
      </w:r>
    </w:p>
  </w:footnote>
  <w:footnote w:id="4">
    <w:p w:rsidR="00E6308E" w:rsidRPr="00E47C75" w:rsidRDefault="00E6308E" w:rsidP="00E6308E">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Pr="00E47C75">
        <w:rPr>
          <w:rFonts w:asciiTheme="minorHAnsi" w:hAnsiTheme="minorHAnsi" w:cs="Calibri"/>
          <w:lang w:val="es-CO"/>
        </w:rPr>
        <w:t>CORTE CONSTITUCIONAL. Sentencias:</w:t>
      </w:r>
      <w:r w:rsidRPr="00E47C75">
        <w:rPr>
          <w:rFonts w:asciiTheme="minorHAnsi" w:hAnsiTheme="minorHAnsi"/>
          <w:lang w:val="es-CO"/>
        </w:rPr>
        <w:t xml:space="preserve"> T-162 de 2010, T-034 de 2010 y T-099 de 2008.</w:t>
      </w:r>
    </w:p>
  </w:footnote>
  <w:footnote w:id="5">
    <w:p w:rsidR="00E6308E" w:rsidRPr="00E47C75" w:rsidRDefault="00E6308E" w:rsidP="00E6308E">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Pr="00E47C75">
        <w:rPr>
          <w:rFonts w:asciiTheme="minorHAnsi" w:hAnsiTheme="minorHAnsi" w:cs="Calibri"/>
          <w:lang w:val="es-CO"/>
        </w:rPr>
        <w:t xml:space="preserve">CORTE CONSTITUCIONAL. Sentencias: </w:t>
      </w:r>
      <w:r w:rsidRPr="00E47C75">
        <w:rPr>
          <w:rFonts w:asciiTheme="minorHAnsi" w:hAnsiTheme="minorHAnsi"/>
          <w:lang w:val="es-CO"/>
        </w:rPr>
        <w:t>T-623 de 2011, T-498 de 2011, T-162 de 2010, T-034 de 2010, T-180 de 2009, T-989 de 2008, T-972 de 2005, T-822 de 2002, T-626 de 2000 y T-315 de 2000.</w:t>
      </w:r>
    </w:p>
  </w:footnote>
  <w:footnote w:id="6">
    <w:p w:rsidR="008B6A50" w:rsidRPr="00E47C75" w:rsidRDefault="008B6A50" w:rsidP="008B6A50">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M.P. Rodrigo Escobar Gil.</w:t>
      </w:r>
    </w:p>
  </w:footnote>
  <w:footnote w:id="7">
    <w:p w:rsidR="008B6A50" w:rsidRPr="00E47C75" w:rsidRDefault="008B6A50" w:rsidP="008B6A50">
      <w:pPr>
        <w:pStyle w:val="Textonotapie"/>
        <w:jc w:val="both"/>
        <w:rPr>
          <w:rFonts w:asciiTheme="minorHAnsi" w:hAnsiTheme="minorHAnsi" w:cs="Calibr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Pr="00E47C75">
        <w:rPr>
          <w:rFonts w:asciiTheme="minorHAnsi" w:hAnsiTheme="minorHAnsi" w:cs="Calibri"/>
          <w:lang w:val="es-CO"/>
        </w:rPr>
        <w:t>CORTE CONSTITUCIONAL. Sentencia T-191 de 2011.</w:t>
      </w:r>
    </w:p>
  </w:footnote>
  <w:footnote w:id="8">
    <w:p w:rsidR="008B6A50" w:rsidRPr="00E47C75" w:rsidRDefault="008B6A50" w:rsidP="008B6A50">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Pr="00E47C75">
        <w:rPr>
          <w:rFonts w:asciiTheme="minorHAnsi" w:hAnsiTheme="minorHAnsi" w:cs="Calibri"/>
          <w:lang w:val="es-CO"/>
        </w:rPr>
        <w:t xml:space="preserve">CORTE CONSTITUCIONAL. </w:t>
      </w:r>
      <w:r w:rsidR="007A70DF" w:rsidRPr="00E47C75">
        <w:rPr>
          <w:rFonts w:asciiTheme="minorHAnsi" w:hAnsiTheme="minorHAnsi" w:cs="Calibri"/>
          <w:lang w:val="es-CO"/>
        </w:rPr>
        <w:t>Sentencia T-191 de 2011 y T-269 de 2015, entre otras.</w:t>
      </w:r>
    </w:p>
  </w:footnote>
  <w:footnote w:id="9">
    <w:p w:rsidR="008B6A50" w:rsidRPr="00E47C75" w:rsidRDefault="008B6A50" w:rsidP="008B6A50">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Style w:val="Refdenotaalpie"/>
          <w:rFonts w:asciiTheme="minorHAnsi" w:hAnsiTheme="minorHAnsi"/>
          <w:lang w:val="es-CO"/>
        </w:rPr>
        <w:t xml:space="preserve"> </w:t>
      </w:r>
      <w:r w:rsidRPr="00E47C75">
        <w:rPr>
          <w:rFonts w:asciiTheme="minorHAnsi" w:hAnsiTheme="minorHAnsi"/>
          <w:lang w:val="es-CO"/>
        </w:rPr>
        <w:t xml:space="preserve">COTE CONSTITUCIONAL.  Sentencias </w:t>
      </w:r>
      <w:r w:rsidR="007A70DF" w:rsidRPr="00E47C75">
        <w:rPr>
          <w:rFonts w:asciiTheme="minorHAnsi" w:hAnsiTheme="minorHAnsi"/>
          <w:lang w:val="es-CO"/>
        </w:rPr>
        <w:t xml:space="preserve">T-958 de 2001, T-791 de 2004, T-894 de 2005, T-079 de 2008, </w:t>
      </w:r>
      <w:r w:rsidR="007A70DF" w:rsidRPr="00E47C75">
        <w:rPr>
          <w:rFonts w:asciiTheme="minorHAnsi" w:hAnsiTheme="minorHAnsi"/>
          <w:shd w:val="clear" w:color="auto" w:fill="FFFFFF"/>
          <w:lang w:val="es-CO"/>
        </w:rPr>
        <w:t>T-851 de 2014,</w:t>
      </w:r>
      <w:r w:rsidR="007A70DF" w:rsidRPr="00E47C75">
        <w:rPr>
          <w:rFonts w:asciiTheme="minorHAnsi" w:hAnsiTheme="minorHAnsi"/>
          <w:lang w:val="es-CO"/>
        </w:rPr>
        <w:t xml:space="preserve"> T-223 de 2015,</w:t>
      </w:r>
      <w:r w:rsidRPr="00E47C75">
        <w:rPr>
          <w:rFonts w:asciiTheme="minorHAnsi" w:hAnsiTheme="minorHAnsi"/>
          <w:lang w:val="es-CO"/>
        </w:rPr>
        <w:t xml:space="preserve"> entre otras. </w:t>
      </w:r>
    </w:p>
  </w:footnote>
  <w:footnote w:id="10">
    <w:p w:rsidR="008B6A50" w:rsidRPr="00E47C75" w:rsidRDefault="008B6A50" w:rsidP="008B6A50">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CORTE CONSTITUCIONAL. </w:t>
      </w:r>
      <w:r w:rsidRPr="00E47C75">
        <w:rPr>
          <w:rFonts w:asciiTheme="minorHAnsi" w:hAnsiTheme="minorHAnsi"/>
          <w:noProof/>
          <w:lang w:val="es-CO"/>
        </w:rPr>
        <w:t>Sentencia</w:t>
      </w:r>
      <w:r w:rsidR="007A70DF" w:rsidRPr="00E47C75">
        <w:rPr>
          <w:rFonts w:asciiTheme="minorHAnsi" w:hAnsiTheme="minorHAnsi"/>
          <w:noProof/>
          <w:lang w:val="es-CO"/>
        </w:rPr>
        <w:t xml:space="preserve">s </w:t>
      </w:r>
      <w:r w:rsidR="007A70DF" w:rsidRPr="00E47C75">
        <w:rPr>
          <w:rFonts w:asciiTheme="minorHAnsi" w:hAnsiTheme="minorHAnsi"/>
          <w:shd w:val="clear" w:color="auto" w:fill="FFFFFF"/>
          <w:lang w:val="es-CO"/>
        </w:rPr>
        <w:t xml:space="preserve">C-936 de 2003, C-444 de 2009, T-585 de 2006, T-530 de 2011, T-314 de 2012, T-239 de 2013, T-637 de 2013, T-045 de 2014, </w:t>
      </w:r>
      <w:r w:rsidR="007A70DF" w:rsidRPr="00E47C75">
        <w:rPr>
          <w:rFonts w:asciiTheme="minorHAnsi" w:hAnsiTheme="minorHAnsi"/>
          <w:noProof/>
          <w:lang w:val="es-CO"/>
        </w:rPr>
        <w:t>T-223 de 2015, T-269 de 2015, entre otras</w:t>
      </w:r>
      <w:r w:rsidRPr="00E47C75">
        <w:rPr>
          <w:rFonts w:asciiTheme="minorHAnsi" w:hAnsiTheme="minorHAnsi"/>
          <w:noProof/>
          <w:lang w:val="es-CO"/>
        </w:rPr>
        <w:t>.</w:t>
      </w:r>
    </w:p>
  </w:footnote>
  <w:footnote w:id="11">
    <w:p w:rsidR="008B6A50" w:rsidRPr="00E47C75" w:rsidRDefault="008B6A50" w:rsidP="008B6A50">
      <w:pPr>
        <w:jc w:val="both"/>
        <w:rPr>
          <w:rFonts w:asciiTheme="minorHAnsi" w:hAnsiTheme="minorHAnsi"/>
          <w:sz w:val="20"/>
          <w:szCs w:val="20"/>
          <w:lang w:val="es-CO"/>
        </w:rPr>
      </w:pPr>
      <w:r w:rsidRPr="00E47C75">
        <w:rPr>
          <w:rStyle w:val="Refdenotaalpie"/>
          <w:rFonts w:asciiTheme="minorHAnsi" w:hAnsiTheme="minorHAnsi"/>
          <w:sz w:val="20"/>
          <w:szCs w:val="20"/>
          <w:lang w:val="es-CO"/>
        </w:rPr>
        <w:footnoteRef/>
      </w:r>
      <w:r w:rsidRPr="00E47C75">
        <w:rPr>
          <w:rStyle w:val="Refdenotaalpie"/>
          <w:rFonts w:asciiTheme="minorHAnsi" w:hAnsiTheme="minorHAnsi"/>
          <w:sz w:val="20"/>
          <w:szCs w:val="20"/>
          <w:lang w:val="es-CO"/>
        </w:rPr>
        <w:t xml:space="preserve"> </w:t>
      </w:r>
      <w:r w:rsidRPr="00E47C75">
        <w:rPr>
          <w:rFonts w:asciiTheme="minorHAnsi" w:hAnsiTheme="minorHAnsi"/>
          <w:sz w:val="20"/>
          <w:szCs w:val="20"/>
          <w:lang w:val="es-CO"/>
        </w:rPr>
        <w:t xml:space="preserve"> CORTE CONSTITUCIONAL. Sentencia T-079 de 2008. </w:t>
      </w:r>
    </w:p>
  </w:footnote>
  <w:footnote w:id="12">
    <w:p w:rsidR="008B6A50" w:rsidRPr="00E47C75" w:rsidRDefault="008B6A50" w:rsidP="008B6A50">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00C51CD7" w:rsidRPr="00E47C75">
        <w:rPr>
          <w:rFonts w:asciiTheme="minorHAnsi" w:hAnsiTheme="minorHAnsi"/>
          <w:lang w:val="es-CO"/>
        </w:rPr>
        <w:t xml:space="preserve">CORTE CONSTITUCIONAL. </w:t>
      </w:r>
      <w:r w:rsidR="00E6308E" w:rsidRPr="00E47C75">
        <w:rPr>
          <w:rFonts w:asciiTheme="minorHAnsi" w:hAnsiTheme="minorHAnsi"/>
          <w:lang w:val="es-CO"/>
        </w:rPr>
        <w:t>S</w:t>
      </w:r>
      <w:r w:rsidRPr="00E47C75">
        <w:rPr>
          <w:rFonts w:asciiTheme="minorHAnsi" w:hAnsiTheme="minorHAnsi"/>
          <w:lang w:val="es-CO"/>
        </w:rPr>
        <w:t xml:space="preserve">entencias </w:t>
      </w:r>
      <w:r w:rsidR="00C51CD7" w:rsidRPr="00E47C75">
        <w:rPr>
          <w:rFonts w:asciiTheme="minorHAnsi" w:hAnsiTheme="minorHAnsi"/>
          <w:lang w:val="es-CO"/>
        </w:rPr>
        <w:t xml:space="preserve">T-617 de 1995, T-190 de 1999, T-626 de 2000, T-1073 de 2001, T-756 de 2003, T-363 de 2004, T-791 de 2004, T-894 de 2005, </w:t>
      </w:r>
      <w:r w:rsidR="00C51CD7" w:rsidRPr="00E47C75">
        <w:rPr>
          <w:rFonts w:asciiTheme="minorHAnsi" w:hAnsiTheme="minorHAnsi"/>
          <w:shd w:val="clear" w:color="auto" w:fill="FFFFFF"/>
          <w:lang w:val="es-CO"/>
        </w:rPr>
        <w:t xml:space="preserve">T-1091 de 2005, T-275 de 2008, </w:t>
      </w:r>
      <w:r w:rsidR="00C51CD7" w:rsidRPr="00E47C75">
        <w:rPr>
          <w:rFonts w:asciiTheme="minorHAnsi" w:hAnsiTheme="minorHAnsi"/>
          <w:lang w:val="es-CO"/>
        </w:rPr>
        <w:t xml:space="preserve">T-895 de 2008, </w:t>
      </w:r>
      <w:r w:rsidR="00C51CD7" w:rsidRPr="00E47C75">
        <w:rPr>
          <w:rFonts w:asciiTheme="minorHAnsi" w:hAnsiTheme="minorHAnsi"/>
          <w:shd w:val="clear" w:color="auto" w:fill="FFFFFF"/>
          <w:lang w:val="es-CO"/>
        </w:rPr>
        <w:t>T-333 de 2011, T-740 de 2012, T-566 de 2013</w:t>
      </w:r>
      <w:r w:rsidRPr="00E47C75">
        <w:rPr>
          <w:rFonts w:asciiTheme="minorHAnsi" w:hAnsiTheme="minorHAnsi"/>
          <w:lang w:val="es-CO"/>
        </w:rPr>
        <w:t xml:space="preserve">, </w:t>
      </w:r>
      <w:r w:rsidR="00C51CD7" w:rsidRPr="00E47C75">
        <w:rPr>
          <w:rFonts w:asciiTheme="minorHAnsi" w:hAnsiTheme="minorHAnsi"/>
          <w:lang w:val="es-CO"/>
        </w:rPr>
        <w:t xml:space="preserve">T-269 de 2015, </w:t>
      </w:r>
      <w:r w:rsidRPr="00E47C75">
        <w:rPr>
          <w:rFonts w:asciiTheme="minorHAnsi" w:hAnsiTheme="minorHAnsi"/>
          <w:lang w:val="es-CO"/>
        </w:rPr>
        <w:t>entre otras.</w:t>
      </w:r>
    </w:p>
  </w:footnote>
  <w:footnote w:id="13">
    <w:p w:rsidR="008B6A50" w:rsidRPr="00E47C75" w:rsidRDefault="008B6A50" w:rsidP="008B6A50">
      <w:pPr>
        <w:pStyle w:val="Textonotapie"/>
        <w:jc w:val="both"/>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00E47C75" w:rsidRPr="00E47C75">
        <w:rPr>
          <w:rFonts w:asciiTheme="minorHAnsi" w:hAnsiTheme="minorHAnsi"/>
          <w:lang w:val="es-CO"/>
        </w:rPr>
        <w:t xml:space="preserve">CORTE CONSTITUCIONAL. </w:t>
      </w:r>
      <w:r w:rsidRPr="00E47C75">
        <w:rPr>
          <w:rFonts w:asciiTheme="minorHAnsi" w:hAnsiTheme="minorHAnsi"/>
          <w:lang w:val="es-CO"/>
        </w:rPr>
        <w:t>Sentencia T-079 de 2008.</w:t>
      </w:r>
    </w:p>
  </w:footnote>
  <w:footnote w:id="14">
    <w:p w:rsidR="00E6308E" w:rsidRPr="00E47C75" w:rsidRDefault="00E6308E" w:rsidP="00E6308E">
      <w:pPr>
        <w:pStyle w:val="Textonotapie"/>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CORTE CONSTITUCIONAL. Sentencia T-248 de 2008.</w:t>
      </w:r>
    </w:p>
  </w:footnote>
  <w:footnote w:id="15">
    <w:p w:rsidR="00E6308E" w:rsidRPr="00E47C75" w:rsidRDefault="00E6308E" w:rsidP="00E6308E">
      <w:pPr>
        <w:pStyle w:val="Textonotapie"/>
        <w:rPr>
          <w:rFonts w:asciiTheme="minorHAnsi" w:hAnsiTheme="minorHAnsi"/>
          <w:lang w:val="es-CO"/>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Pr="00E47C75">
        <w:rPr>
          <w:rFonts w:asciiTheme="minorHAnsi" w:hAnsiTheme="minorHAnsi" w:cs="Calibri"/>
          <w:lang w:val="es-CO"/>
        </w:rPr>
        <w:t>CORTE CONSTITUCIONAL. Sentencia T-208 de 2008.</w:t>
      </w:r>
    </w:p>
  </w:footnote>
  <w:footnote w:id="16">
    <w:p w:rsidR="00E6308E" w:rsidRPr="00E47C75" w:rsidRDefault="00E6308E" w:rsidP="00E6308E">
      <w:pPr>
        <w:pStyle w:val="Textonotapie"/>
        <w:rPr>
          <w:rFonts w:asciiTheme="minorHAnsi" w:hAnsiTheme="minorHAnsi"/>
        </w:rPr>
      </w:pPr>
      <w:r w:rsidRPr="00E47C75">
        <w:rPr>
          <w:rStyle w:val="Refdenotaalpie"/>
          <w:rFonts w:asciiTheme="minorHAnsi" w:hAnsiTheme="minorHAnsi"/>
          <w:lang w:val="es-CO"/>
        </w:rPr>
        <w:footnoteRef/>
      </w:r>
      <w:r w:rsidRPr="00E47C75">
        <w:rPr>
          <w:rFonts w:asciiTheme="minorHAnsi" w:hAnsiTheme="minorHAnsi"/>
          <w:lang w:val="es-CO"/>
        </w:rPr>
        <w:t xml:space="preserve"> </w:t>
      </w:r>
      <w:r w:rsidRPr="00E47C75">
        <w:rPr>
          <w:rFonts w:asciiTheme="minorHAnsi" w:hAnsiTheme="minorHAnsi" w:cs="Calibri"/>
          <w:lang w:val="es-CO"/>
        </w:rPr>
        <w:t>CORTE CONSTITUCIONAL. Sentencia T-845 de 2010.</w:t>
      </w:r>
    </w:p>
  </w:footnote>
  <w:footnote w:id="17">
    <w:p w:rsidR="006B77EF" w:rsidRPr="00E47C75" w:rsidRDefault="006B77EF">
      <w:pPr>
        <w:pStyle w:val="Textonotapie"/>
        <w:rPr>
          <w:rFonts w:asciiTheme="minorHAnsi" w:hAnsiTheme="minorHAnsi"/>
          <w:lang w:val="es-CO"/>
        </w:rPr>
      </w:pPr>
      <w:r w:rsidRPr="00E47C75">
        <w:rPr>
          <w:rStyle w:val="Refdenotaalpie"/>
          <w:rFonts w:asciiTheme="minorHAnsi" w:hAnsiTheme="minorHAnsi"/>
        </w:rPr>
        <w:footnoteRef/>
      </w:r>
      <w:r w:rsidRPr="00E47C75">
        <w:rPr>
          <w:rFonts w:asciiTheme="minorHAnsi" w:hAnsiTheme="minorHAnsi"/>
        </w:rPr>
        <w:t xml:space="preserve"> </w:t>
      </w:r>
      <w:r w:rsidRPr="00E47C75">
        <w:rPr>
          <w:rFonts w:asciiTheme="minorHAnsi" w:hAnsiTheme="minorHAnsi" w:cs="Calibri"/>
          <w:lang w:val="es-CO"/>
        </w:rPr>
        <w:t>CORTE CONSTITUCIONAL. Sentencia T-608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Default="002F14BB"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2F14BB" w:rsidRDefault="002F14B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AA6B28" w:rsidRDefault="002F14BB">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EB596B">
      <w:rPr>
        <w:rFonts w:ascii="Calibri" w:hAnsi="Calibri"/>
        <w:noProof/>
        <w:sz w:val="22"/>
        <w:lang w:val="es-CO"/>
      </w:rPr>
      <w:t>10</w:t>
    </w:r>
    <w:r w:rsidRPr="00AA6B28">
      <w:rPr>
        <w:rFonts w:ascii="Calibri" w:hAnsi="Calibri"/>
        <w:sz w:val="22"/>
        <w:lang w:val="es-CO"/>
      </w:rPr>
      <w:fldChar w:fldCharType="end"/>
    </w:r>
  </w:p>
  <w:p w:rsidR="002F14BB" w:rsidRPr="00AA6B28" w:rsidRDefault="002F14BB"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614227">
      <w:rPr>
        <w:rFonts w:ascii="Calibri" w:hAnsi="Calibri" w:cs="Calibri"/>
        <w:i/>
        <w:sz w:val="20"/>
        <w:szCs w:val="20"/>
        <w:lang w:val="es-CO"/>
      </w:rPr>
      <w:t xml:space="preserve">2016-00285-01 </w:t>
    </w:r>
    <w:r w:rsidRPr="00AA6B28">
      <w:rPr>
        <w:rFonts w:ascii="Calibri" w:hAnsi="Calibri" w:cs="Calibri"/>
        <w:i/>
        <w:sz w:val="20"/>
        <w:szCs w:val="20"/>
        <w:lang w:val="es-CO"/>
      </w:rPr>
      <w:t>LLRR</w:t>
    </w:r>
  </w:p>
  <w:p w:rsidR="002F14BB" w:rsidRPr="00F839CE" w:rsidRDefault="002F14BB"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BB" w:rsidRPr="0092089F" w:rsidRDefault="002F14BB">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2F14BB" w:rsidRDefault="002F14BB"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561312"/>
    <w:multiLevelType w:val="multilevel"/>
    <w:tmpl w:val="81ECC59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060A2"/>
    <w:multiLevelType w:val="hybridMultilevel"/>
    <w:tmpl w:val="069E22A8"/>
    <w:lvl w:ilvl="0" w:tplc="EF3A4630">
      <w:start w:val="1"/>
      <w:numFmt w:val="decimal"/>
      <w:lvlText w:val="%1."/>
      <w:lvlJc w:val="left"/>
      <w:pPr>
        <w:ind w:left="360" w:hanging="360"/>
      </w:pPr>
      <w:rPr>
        <w:rFonts w:cs="Times New Roman" w:hint="default"/>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21506C5"/>
    <w:multiLevelType w:val="multilevel"/>
    <w:tmpl w:val="82AA44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5"/>
  </w:num>
  <w:num w:numId="8">
    <w:abstractNumId w:val="13"/>
  </w:num>
  <w:num w:numId="9">
    <w:abstractNumId w:val="14"/>
  </w:num>
  <w:num w:numId="10">
    <w:abstractNumId w:val="4"/>
  </w:num>
  <w:num w:numId="11">
    <w:abstractNumId w:val="23"/>
  </w:num>
  <w:num w:numId="12">
    <w:abstractNumId w:val="9"/>
  </w:num>
  <w:num w:numId="13">
    <w:abstractNumId w:val="16"/>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7"/>
  </w:num>
  <w:num w:numId="22">
    <w:abstractNumId w:val="0"/>
  </w:num>
  <w:num w:numId="23">
    <w:abstractNumId w:val="32"/>
  </w:num>
  <w:num w:numId="24">
    <w:abstractNumId w:val="20"/>
  </w:num>
  <w:num w:numId="25">
    <w:abstractNumId w:val="12"/>
  </w:num>
  <w:num w:numId="26">
    <w:abstractNumId w:val="15"/>
  </w:num>
  <w:num w:numId="27">
    <w:abstractNumId w:val="6"/>
  </w:num>
  <w:num w:numId="28">
    <w:abstractNumId w:val="25"/>
  </w:num>
  <w:num w:numId="29">
    <w:abstractNumId w:val="11"/>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127"/>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1F39"/>
    <w:rsid w:val="00022F38"/>
    <w:rsid w:val="00023886"/>
    <w:rsid w:val="00023FAD"/>
    <w:rsid w:val="00024E51"/>
    <w:rsid w:val="00025764"/>
    <w:rsid w:val="00026F32"/>
    <w:rsid w:val="00027251"/>
    <w:rsid w:val="00031D5D"/>
    <w:rsid w:val="000332E9"/>
    <w:rsid w:val="00033F1E"/>
    <w:rsid w:val="0003791C"/>
    <w:rsid w:val="00040568"/>
    <w:rsid w:val="00041B57"/>
    <w:rsid w:val="0004382E"/>
    <w:rsid w:val="00043EC5"/>
    <w:rsid w:val="00047896"/>
    <w:rsid w:val="000505E7"/>
    <w:rsid w:val="00051F5B"/>
    <w:rsid w:val="00052FE3"/>
    <w:rsid w:val="00055B9D"/>
    <w:rsid w:val="00056027"/>
    <w:rsid w:val="000601B1"/>
    <w:rsid w:val="000603EA"/>
    <w:rsid w:val="00060954"/>
    <w:rsid w:val="00060F7F"/>
    <w:rsid w:val="0006117C"/>
    <w:rsid w:val="0006167A"/>
    <w:rsid w:val="00061922"/>
    <w:rsid w:val="000634BA"/>
    <w:rsid w:val="000654B5"/>
    <w:rsid w:val="00065A2F"/>
    <w:rsid w:val="00065D7E"/>
    <w:rsid w:val="000664A8"/>
    <w:rsid w:val="00066726"/>
    <w:rsid w:val="00067E4F"/>
    <w:rsid w:val="0007063B"/>
    <w:rsid w:val="00072310"/>
    <w:rsid w:val="00072763"/>
    <w:rsid w:val="00072B7F"/>
    <w:rsid w:val="00073265"/>
    <w:rsid w:val="0007503D"/>
    <w:rsid w:val="0007524F"/>
    <w:rsid w:val="00075871"/>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5B8"/>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CE7"/>
    <w:rsid w:val="000B0294"/>
    <w:rsid w:val="000B1740"/>
    <w:rsid w:val="000B45A7"/>
    <w:rsid w:val="000B6A4A"/>
    <w:rsid w:val="000B7BE2"/>
    <w:rsid w:val="000C0A5D"/>
    <w:rsid w:val="000C48AF"/>
    <w:rsid w:val="000C6F60"/>
    <w:rsid w:val="000C7144"/>
    <w:rsid w:val="000C7176"/>
    <w:rsid w:val="000C75AD"/>
    <w:rsid w:val="000C77A6"/>
    <w:rsid w:val="000C7C79"/>
    <w:rsid w:val="000D1818"/>
    <w:rsid w:val="000D302F"/>
    <w:rsid w:val="000D3AE1"/>
    <w:rsid w:val="000D4585"/>
    <w:rsid w:val="000D5234"/>
    <w:rsid w:val="000D5ECA"/>
    <w:rsid w:val="000D7F11"/>
    <w:rsid w:val="000E1282"/>
    <w:rsid w:val="000E1A18"/>
    <w:rsid w:val="000E2262"/>
    <w:rsid w:val="000E324D"/>
    <w:rsid w:val="000E46A4"/>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1457"/>
    <w:rsid w:val="001240AF"/>
    <w:rsid w:val="00124A3F"/>
    <w:rsid w:val="00124DDA"/>
    <w:rsid w:val="00124F49"/>
    <w:rsid w:val="0012559B"/>
    <w:rsid w:val="00125979"/>
    <w:rsid w:val="001266B4"/>
    <w:rsid w:val="00126EC6"/>
    <w:rsid w:val="001322A1"/>
    <w:rsid w:val="0013310E"/>
    <w:rsid w:val="00133D97"/>
    <w:rsid w:val="00135B04"/>
    <w:rsid w:val="001424D3"/>
    <w:rsid w:val="00143D8D"/>
    <w:rsid w:val="0014678E"/>
    <w:rsid w:val="00146F13"/>
    <w:rsid w:val="00147EF8"/>
    <w:rsid w:val="00150AF5"/>
    <w:rsid w:val="00150C96"/>
    <w:rsid w:val="00152DAF"/>
    <w:rsid w:val="001531C9"/>
    <w:rsid w:val="0015445A"/>
    <w:rsid w:val="001545B7"/>
    <w:rsid w:val="00156283"/>
    <w:rsid w:val="00160A8B"/>
    <w:rsid w:val="00161353"/>
    <w:rsid w:val="00162BFC"/>
    <w:rsid w:val="00162DEF"/>
    <w:rsid w:val="00162EC9"/>
    <w:rsid w:val="00164342"/>
    <w:rsid w:val="00164959"/>
    <w:rsid w:val="00165382"/>
    <w:rsid w:val="00165935"/>
    <w:rsid w:val="00165A2D"/>
    <w:rsid w:val="00165EBE"/>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57C"/>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90E"/>
    <w:rsid w:val="001A3B2A"/>
    <w:rsid w:val="001A3EF7"/>
    <w:rsid w:val="001A4B98"/>
    <w:rsid w:val="001A4F41"/>
    <w:rsid w:val="001A71BE"/>
    <w:rsid w:val="001A7CD5"/>
    <w:rsid w:val="001B03A5"/>
    <w:rsid w:val="001B22A1"/>
    <w:rsid w:val="001B2876"/>
    <w:rsid w:val="001B2BF9"/>
    <w:rsid w:val="001B47F2"/>
    <w:rsid w:val="001B4E5A"/>
    <w:rsid w:val="001B5C6F"/>
    <w:rsid w:val="001B664E"/>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767"/>
    <w:rsid w:val="001F1DC2"/>
    <w:rsid w:val="001F2983"/>
    <w:rsid w:val="001F3204"/>
    <w:rsid w:val="001F55DF"/>
    <w:rsid w:val="001F6067"/>
    <w:rsid w:val="001F6B77"/>
    <w:rsid w:val="001F7D5D"/>
    <w:rsid w:val="0020003C"/>
    <w:rsid w:val="002011A0"/>
    <w:rsid w:val="00202EB9"/>
    <w:rsid w:val="0020383C"/>
    <w:rsid w:val="00204694"/>
    <w:rsid w:val="00205091"/>
    <w:rsid w:val="00207906"/>
    <w:rsid w:val="00210A59"/>
    <w:rsid w:val="00213147"/>
    <w:rsid w:val="00214468"/>
    <w:rsid w:val="00214A4A"/>
    <w:rsid w:val="00217035"/>
    <w:rsid w:val="00221B21"/>
    <w:rsid w:val="00221B6D"/>
    <w:rsid w:val="00221F4D"/>
    <w:rsid w:val="00225472"/>
    <w:rsid w:val="002260D4"/>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B0"/>
    <w:rsid w:val="00253BE8"/>
    <w:rsid w:val="00253DB2"/>
    <w:rsid w:val="00254D05"/>
    <w:rsid w:val="00255A76"/>
    <w:rsid w:val="00255E29"/>
    <w:rsid w:val="00257A0E"/>
    <w:rsid w:val="00257C43"/>
    <w:rsid w:val="002617B1"/>
    <w:rsid w:val="00263E63"/>
    <w:rsid w:val="002650E7"/>
    <w:rsid w:val="00265452"/>
    <w:rsid w:val="0026744A"/>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7A49"/>
    <w:rsid w:val="002C0DE9"/>
    <w:rsid w:val="002C2459"/>
    <w:rsid w:val="002C4CF9"/>
    <w:rsid w:val="002C763E"/>
    <w:rsid w:val="002D1038"/>
    <w:rsid w:val="002D5131"/>
    <w:rsid w:val="002D5417"/>
    <w:rsid w:val="002D6785"/>
    <w:rsid w:val="002D688F"/>
    <w:rsid w:val="002D6B23"/>
    <w:rsid w:val="002E1A27"/>
    <w:rsid w:val="002E1BBA"/>
    <w:rsid w:val="002E33DD"/>
    <w:rsid w:val="002E3522"/>
    <w:rsid w:val="002E393C"/>
    <w:rsid w:val="002E64BE"/>
    <w:rsid w:val="002E71F1"/>
    <w:rsid w:val="002E7DC6"/>
    <w:rsid w:val="002F14BB"/>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46475"/>
    <w:rsid w:val="00350057"/>
    <w:rsid w:val="0035091C"/>
    <w:rsid w:val="003509ED"/>
    <w:rsid w:val="00351A77"/>
    <w:rsid w:val="00351BE4"/>
    <w:rsid w:val="003530CC"/>
    <w:rsid w:val="00356574"/>
    <w:rsid w:val="00356E28"/>
    <w:rsid w:val="003575CA"/>
    <w:rsid w:val="003601D5"/>
    <w:rsid w:val="003620FA"/>
    <w:rsid w:val="00362F8C"/>
    <w:rsid w:val="00367DF8"/>
    <w:rsid w:val="003708EF"/>
    <w:rsid w:val="0037385E"/>
    <w:rsid w:val="00373EC1"/>
    <w:rsid w:val="00374FC2"/>
    <w:rsid w:val="00375C6B"/>
    <w:rsid w:val="00377C39"/>
    <w:rsid w:val="00377F8E"/>
    <w:rsid w:val="003801D6"/>
    <w:rsid w:val="003832EC"/>
    <w:rsid w:val="00383C88"/>
    <w:rsid w:val="003855C9"/>
    <w:rsid w:val="00386A25"/>
    <w:rsid w:val="003908F6"/>
    <w:rsid w:val="0039105A"/>
    <w:rsid w:val="003913E3"/>
    <w:rsid w:val="003929B3"/>
    <w:rsid w:val="00393460"/>
    <w:rsid w:val="00393A40"/>
    <w:rsid w:val="00394AE8"/>
    <w:rsid w:val="0039564A"/>
    <w:rsid w:val="00396D5A"/>
    <w:rsid w:val="00396F25"/>
    <w:rsid w:val="00397543"/>
    <w:rsid w:val="00397CA0"/>
    <w:rsid w:val="003A241C"/>
    <w:rsid w:val="003A29EA"/>
    <w:rsid w:val="003A3829"/>
    <w:rsid w:val="003A46C9"/>
    <w:rsid w:val="003A606E"/>
    <w:rsid w:val="003A7064"/>
    <w:rsid w:val="003B030B"/>
    <w:rsid w:val="003B0B67"/>
    <w:rsid w:val="003B17E8"/>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2F75"/>
    <w:rsid w:val="003D3B31"/>
    <w:rsid w:val="003E18D8"/>
    <w:rsid w:val="003E431C"/>
    <w:rsid w:val="003E6D15"/>
    <w:rsid w:val="003F01EC"/>
    <w:rsid w:val="003F10B4"/>
    <w:rsid w:val="003F162E"/>
    <w:rsid w:val="003F1C83"/>
    <w:rsid w:val="003F298D"/>
    <w:rsid w:val="003F4E14"/>
    <w:rsid w:val="003F6199"/>
    <w:rsid w:val="003F63F2"/>
    <w:rsid w:val="0040074A"/>
    <w:rsid w:val="004017E5"/>
    <w:rsid w:val="00403B84"/>
    <w:rsid w:val="004046B5"/>
    <w:rsid w:val="00404829"/>
    <w:rsid w:val="0040757A"/>
    <w:rsid w:val="0041105C"/>
    <w:rsid w:val="004121F7"/>
    <w:rsid w:val="004134D8"/>
    <w:rsid w:val="0041414C"/>
    <w:rsid w:val="0041757E"/>
    <w:rsid w:val="00417661"/>
    <w:rsid w:val="00417DA3"/>
    <w:rsid w:val="00421D69"/>
    <w:rsid w:val="0042362D"/>
    <w:rsid w:val="004259A6"/>
    <w:rsid w:val="00427D6B"/>
    <w:rsid w:val="00427DA1"/>
    <w:rsid w:val="00430378"/>
    <w:rsid w:val="00431AEE"/>
    <w:rsid w:val="00432521"/>
    <w:rsid w:val="00433C6A"/>
    <w:rsid w:val="004343C1"/>
    <w:rsid w:val="004344C0"/>
    <w:rsid w:val="0043473A"/>
    <w:rsid w:val="00434E57"/>
    <w:rsid w:val="00435CCB"/>
    <w:rsid w:val="00435CE5"/>
    <w:rsid w:val="00435E0C"/>
    <w:rsid w:val="00436117"/>
    <w:rsid w:val="00436ECB"/>
    <w:rsid w:val="00437F21"/>
    <w:rsid w:val="004421F1"/>
    <w:rsid w:val="00442F08"/>
    <w:rsid w:val="00443720"/>
    <w:rsid w:val="00444414"/>
    <w:rsid w:val="00444980"/>
    <w:rsid w:val="00444E8C"/>
    <w:rsid w:val="004466BF"/>
    <w:rsid w:val="00447E38"/>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199F"/>
    <w:rsid w:val="00472E2D"/>
    <w:rsid w:val="004736F9"/>
    <w:rsid w:val="00474092"/>
    <w:rsid w:val="00475136"/>
    <w:rsid w:val="00475C03"/>
    <w:rsid w:val="00476D6C"/>
    <w:rsid w:val="00480688"/>
    <w:rsid w:val="00482D45"/>
    <w:rsid w:val="00483282"/>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157"/>
    <w:rsid w:val="004B638F"/>
    <w:rsid w:val="004B6C73"/>
    <w:rsid w:val="004B6F2B"/>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6287"/>
    <w:rsid w:val="004E702E"/>
    <w:rsid w:val="004F1BDB"/>
    <w:rsid w:val="004F31F1"/>
    <w:rsid w:val="004F448C"/>
    <w:rsid w:val="004F5D30"/>
    <w:rsid w:val="004F6583"/>
    <w:rsid w:val="004F6D6A"/>
    <w:rsid w:val="004F7A80"/>
    <w:rsid w:val="004F7AA5"/>
    <w:rsid w:val="004F7E89"/>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115E"/>
    <w:rsid w:val="0052222D"/>
    <w:rsid w:val="00522421"/>
    <w:rsid w:val="005225C8"/>
    <w:rsid w:val="005227AC"/>
    <w:rsid w:val="00524424"/>
    <w:rsid w:val="00524A0F"/>
    <w:rsid w:val="005254D4"/>
    <w:rsid w:val="00525EDC"/>
    <w:rsid w:val="005265D9"/>
    <w:rsid w:val="005266C2"/>
    <w:rsid w:val="00527AF8"/>
    <w:rsid w:val="00530623"/>
    <w:rsid w:val="00531544"/>
    <w:rsid w:val="00534323"/>
    <w:rsid w:val="005346E8"/>
    <w:rsid w:val="00534EE4"/>
    <w:rsid w:val="00535F02"/>
    <w:rsid w:val="0053721C"/>
    <w:rsid w:val="005378BD"/>
    <w:rsid w:val="00540301"/>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5A6C"/>
    <w:rsid w:val="00557BCF"/>
    <w:rsid w:val="00562995"/>
    <w:rsid w:val="00563DAB"/>
    <w:rsid w:val="00565175"/>
    <w:rsid w:val="00565450"/>
    <w:rsid w:val="005660B9"/>
    <w:rsid w:val="00570C27"/>
    <w:rsid w:val="00571181"/>
    <w:rsid w:val="00571A04"/>
    <w:rsid w:val="005739B8"/>
    <w:rsid w:val="00574FAA"/>
    <w:rsid w:val="0057530B"/>
    <w:rsid w:val="00581321"/>
    <w:rsid w:val="00582361"/>
    <w:rsid w:val="00584B9D"/>
    <w:rsid w:val="00585086"/>
    <w:rsid w:val="00585592"/>
    <w:rsid w:val="005859B5"/>
    <w:rsid w:val="00585BE5"/>
    <w:rsid w:val="00587194"/>
    <w:rsid w:val="00587698"/>
    <w:rsid w:val="00590CB5"/>
    <w:rsid w:val="0059311A"/>
    <w:rsid w:val="00596C0B"/>
    <w:rsid w:val="00597CED"/>
    <w:rsid w:val="005A2467"/>
    <w:rsid w:val="005A2595"/>
    <w:rsid w:val="005A3B1D"/>
    <w:rsid w:val="005A3C01"/>
    <w:rsid w:val="005A461E"/>
    <w:rsid w:val="005A4CE6"/>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5004"/>
    <w:rsid w:val="005C6722"/>
    <w:rsid w:val="005C7391"/>
    <w:rsid w:val="005C7936"/>
    <w:rsid w:val="005D1620"/>
    <w:rsid w:val="005D269F"/>
    <w:rsid w:val="005D29AD"/>
    <w:rsid w:val="005D2A01"/>
    <w:rsid w:val="005D4289"/>
    <w:rsid w:val="005D5B8A"/>
    <w:rsid w:val="005E0A83"/>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3EEE"/>
    <w:rsid w:val="00604455"/>
    <w:rsid w:val="00607FBD"/>
    <w:rsid w:val="00607FC8"/>
    <w:rsid w:val="00611180"/>
    <w:rsid w:val="00614195"/>
    <w:rsid w:val="00614227"/>
    <w:rsid w:val="00614452"/>
    <w:rsid w:val="006145D8"/>
    <w:rsid w:val="00615133"/>
    <w:rsid w:val="00615E1E"/>
    <w:rsid w:val="006167A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56D91"/>
    <w:rsid w:val="00660082"/>
    <w:rsid w:val="00661297"/>
    <w:rsid w:val="006615CB"/>
    <w:rsid w:val="006624CF"/>
    <w:rsid w:val="006627C2"/>
    <w:rsid w:val="00662A39"/>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52F"/>
    <w:rsid w:val="00695D07"/>
    <w:rsid w:val="00695FDF"/>
    <w:rsid w:val="0069656E"/>
    <w:rsid w:val="00696885"/>
    <w:rsid w:val="006975BD"/>
    <w:rsid w:val="006A04FE"/>
    <w:rsid w:val="006A3A7B"/>
    <w:rsid w:val="006A5F1E"/>
    <w:rsid w:val="006A606B"/>
    <w:rsid w:val="006A66EB"/>
    <w:rsid w:val="006A6927"/>
    <w:rsid w:val="006A6C0A"/>
    <w:rsid w:val="006A6FA0"/>
    <w:rsid w:val="006A7035"/>
    <w:rsid w:val="006A78E4"/>
    <w:rsid w:val="006B0924"/>
    <w:rsid w:val="006B0DC5"/>
    <w:rsid w:val="006B0F10"/>
    <w:rsid w:val="006B28B3"/>
    <w:rsid w:val="006B3DB3"/>
    <w:rsid w:val="006B6B2E"/>
    <w:rsid w:val="006B6D9B"/>
    <w:rsid w:val="006B77CB"/>
    <w:rsid w:val="006B77EF"/>
    <w:rsid w:val="006C0A90"/>
    <w:rsid w:val="006C11A5"/>
    <w:rsid w:val="006C1FB5"/>
    <w:rsid w:val="006C2AFC"/>
    <w:rsid w:val="006C2C81"/>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BE5"/>
    <w:rsid w:val="006F4219"/>
    <w:rsid w:val="006F44E5"/>
    <w:rsid w:val="006F4A4C"/>
    <w:rsid w:val="006F52B4"/>
    <w:rsid w:val="006F562A"/>
    <w:rsid w:val="006F5A2B"/>
    <w:rsid w:val="006F6160"/>
    <w:rsid w:val="006F65CA"/>
    <w:rsid w:val="006F695B"/>
    <w:rsid w:val="00701835"/>
    <w:rsid w:val="00701A66"/>
    <w:rsid w:val="00705353"/>
    <w:rsid w:val="00707B4A"/>
    <w:rsid w:val="007117A0"/>
    <w:rsid w:val="0071325E"/>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2518"/>
    <w:rsid w:val="00743286"/>
    <w:rsid w:val="00744AD9"/>
    <w:rsid w:val="007469AE"/>
    <w:rsid w:val="007470B5"/>
    <w:rsid w:val="00747531"/>
    <w:rsid w:val="00747ED4"/>
    <w:rsid w:val="00751622"/>
    <w:rsid w:val="00751EE2"/>
    <w:rsid w:val="007535D5"/>
    <w:rsid w:val="00753B94"/>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0DF"/>
    <w:rsid w:val="007A73BB"/>
    <w:rsid w:val="007A7E0E"/>
    <w:rsid w:val="007B16E2"/>
    <w:rsid w:val="007B1C17"/>
    <w:rsid w:val="007B2DD3"/>
    <w:rsid w:val="007B4249"/>
    <w:rsid w:val="007B4FAE"/>
    <w:rsid w:val="007B68AB"/>
    <w:rsid w:val="007B7CB1"/>
    <w:rsid w:val="007C1154"/>
    <w:rsid w:val="007C1F0B"/>
    <w:rsid w:val="007C3091"/>
    <w:rsid w:val="007C32C7"/>
    <w:rsid w:val="007C3BF1"/>
    <w:rsid w:val="007C68C1"/>
    <w:rsid w:val="007C6965"/>
    <w:rsid w:val="007D130E"/>
    <w:rsid w:val="007D1E22"/>
    <w:rsid w:val="007D4737"/>
    <w:rsid w:val="007D6F7F"/>
    <w:rsid w:val="007E269D"/>
    <w:rsid w:val="007E2FA0"/>
    <w:rsid w:val="007E3CDF"/>
    <w:rsid w:val="007E4E84"/>
    <w:rsid w:val="007E5C5C"/>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26349"/>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8212C"/>
    <w:rsid w:val="00882F38"/>
    <w:rsid w:val="008847CB"/>
    <w:rsid w:val="0088683E"/>
    <w:rsid w:val="00887CD3"/>
    <w:rsid w:val="00893FCA"/>
    <w:rsid w:val="008961CD"/>
    <w:rsid w:val="00896588"/>
    <w:rsid w:val="00896FA9"/>
    <w:rsid w:val="008A1328"/>
    <w:rsid w:val="008A14FC"/>
    <w:rsid w:val="008A22D1"/>
    <w:rsid w:val="008A27A9"/>
    <w:rsid w:val="008A2B57"/>
    <w:rsid w:val="008A4A7A"/>
    <w:rsid w:val="008A7C99"/>
    <w:rsid w:val="008B0BC9"/>
    <w:rsid w:val="008B0D88"/>
    <w:rsid w:val="008B2D04"/>
    <w:rsid w:val="008B3C3E"/>
    <w:rsid w:val="008B615C"/>
    <w:rsid w:val="008B6A50"/>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D79DA"/>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763"/>
    <w:rsid w:val="00904760"/>
    <w:rsid w:val="00904E56"/>
    <w:rsid w:val="00905425"/>
    <w:rsid w:val="00905E36"/>
    <w:rsid w:val="00907B47"/>
    <w:rsid w:val="00912A38"/>
    <w:rsid w:val="00913716"/>
    <w:rsid w:val="00913B35"/>
    <w:rsid w:val="0091519D"/>
    <w:rsid w:val="00916708"/>
    <w:rsid w:val="00916BD5"/>
    <w:rsid w:val="0091769E"/>
    <w:rsid w:val="00917999"/>
    <w:rsid w:val="00917BF8"/>
    <w:rsid w:val="0092089F"/>
    <w:rsid w:val="00922E55"/>
    <w:rsid w:val="0092352E"/>
    <w:rsid w:val="009262D5"/>
    <w:rsid w:val="00927162"/>
    <w:rsid w:val="0092748E"/>
    <w:rsid w:val="00931691"/>
    <w:rsid w:val="00933B52"/>
    <w:rsid w:val="0093403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7D41"/>
    <w:rsid w:val="00993072"/>
    <w:rsid w:val="00994E00"/>
    <w:rsid w:val="00995A0B"/>
    <w:rsid w:val="009968A3"/>
    <w:rsid w:val="00996E1D"/>
    <w:rsid w:val="00997AFC"/>
    <w:rsid w:val="00997B9C"/>
    <w:rsid w:val="009A09E7"/>
    <w:rsid w:val="009A17AB"/>
    <w:rsid w:val="009A30FA"/>
    <w:rsid w:val="009A4B2D"/>
    <w:rsid w:val="009A4B9C"/>
    <w:rsid w:val="009A7604"/>
    <w:rsid w:val="009A7C3E"/>
    <w:rsid w:val="009B02D6"/>
    <w:rsid w:val="009B2801"/>
    <w:rsid w:val="009B4F92"/>
    <w:rsid w:val="009C00B3"/>
    <w:rsid w:val="009C1824"/>
    <w:rsid w:val="009C2DA9"/>
    <w:rsid w:val="009C553D"/>
    <w:rsid w:val="009C56F5"/>
    <w:rsid w:val="009C635F"/>
    <w:rsid w:val="009C77BA"/>
    <w:rsid w:val="009D0422"/>
    <w:rsid w:val="009D0D8E"/>
    <w:rsid w:val="009D2AA8"/>
    <w:rsid w:val="009D2AAF"/>
    <w:rsid w:val="009D2BC9"/>
    <w:rsid w:val="009D3A7E"/>
    <w:rsid w:val="009D48CE"/>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1EA9"/>
    <w:rsid w:val="00A040C2"/>
    <w:rsid w:val="00A05DB4"/>
    <w:rsid w:val="00A07C28"/>
    <w:rsid w:val="00A1019D"/>
    <w:rsid w:val="00A1098C"/>
    <w:rsid w:val="00A1168F"/>
    <w:rsid w:val="00A12315"/>
    <w:rsid w:val="00A126B7"/>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4B2"/>
    <w:rsid w:val="00A55ED7"/>
    <w:rsid w:val="00A55F71"/>
    <w:rsid w:val="00A60F57"/>
    <w:rsid w:val="00A60F9F"/>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77528"/>
    <w:rsid w:val="00A80F0C"/>
    <w:rsid w:val="00A8100F"/>
    <w:rsid w:val="00A8129C"/>
    <w:rsid w:val="00A82ED3"/>
    <w:rsid w:val="00A83159"/>
    <w:rsid w:val="00A867A7"/>
    <w:rsid w:val="00A8787C"/>
    <w:rsid w:val="00A92EB1"/>
    <w:rsid w:val="00A93460"/>
    <w:rsid w:val="00A93B4F"/>
    <w:rsid w:val="00A94126"/>
    <w:rsid w:val="00A94AAE"/>
    <w:rsid w:val="00A9535D"/>
    <w:rsid w:val="00AA06EF"/>
    <w:rsid w:val="00AA1C1A"/>
    <w:rsid w:val="00AA25A4"/>
    <w:rsid w:val="00AA25B6"/>
    <w:rsid w:val="00AA2AD9"/>
    <w:rsid w:val="00AA5E27"/>
    <w:rsid w:val="00AA6B28"/>
    <w:rsid w:val="00AB0D7B"/>
    <w:rsid w:val="00AB190E"/>
    <w:rsid w:val="00AB2B91"/>
    <w:rsid w:val="00AB3059"/>
    <w:rsid w:val="00AB45FB"/>
    <w:rsid w:val="00AB498B"/>
    <w:rsid w:val="00AB54C2"/>
    <w:rsid w:val="00AB6246"/>
    <w:rsid w:val="00AB69FB"/>
    <w:rsid w:val="00AB7BF3"/>
    <w:rsid w:val="00AC01AE"/>
    <w:rsid w:val="00AC0308"/>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456"/>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37339"/>
    <w:rsid w:val="00B40C21"/>
    <w:rsid w:val="00B41036"/>
    <w:rsid w:val="00B4190A"/>
    <w:rsid w:val="00B437AB"/>
    <w:rsid w:val="00B43D9D"/>
    <w:rsid w:val="00B440FD"/>
    <w:rsid w:val="00B44BA8"/>
    <w:rsid w:val="00B4624C"/>
    <w:rsid w:val="00B46D9D"/>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5D82"/>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ED5"/>
    <w:rsid w:val="00BA4266"/>
    <w:rsid w:val="00BA454B"/>
    <w:rsid w:val="00BA5744"/>
    <w:rsid w:val="00BA594C"/>
    <w:rsid w:val="00BA620B"/>
    <w:rsid w:val="00BA67CE"/>
    <w:rsid w:val="00BA72A8"/>
    <w:rsid w:val="00BA7368"/>
    <w:rsid w:val="00BA7D97"/>
    <w:rsid w:val="00BB08B2"/>
    <w:rsid w:val="00BB0B08"/>
    <w:rsid w:val="00BB1D1D"/>
    <w:rsid w:val="00BB1D42"/>
    <w:rsid w:val="00BB1DEC"/>
    <w:rsid w:val="00BB51DC"/>
    <w:rsid w:val="00BB56D4"/>
    <w:rsid w:val="00BB5F1E"/>
    <w:rsid w:val="00BB74FF"/>
    <w:rsid w:val="00BC017D"/>
    <w:rsid w:val="00BC06A8"/>
    <w:rsid w:val="00BC0987"/>
    <w:rsid w:val="00BC1677"/>
    <w:rsid w:val="00BC1C36"/>
    <w:rsid w:val="00BC1E92"/>
    <w:rsid w:val="00BD166F"/>
    <w:rsid w:val="00BD491A"/>
    <w:rsid w:val="00BD7D7B"/>
    <w:rsid w:val="00BE0BEF"/>
    <w:rsid w:val="00BE210F"/>
    <w:rsid w:val="00BE2865"/>
    <w:rsid w:val="00BF0265"/>
    <w:rsid w:val="00BF0BA5"/>
    <w:rsid w:val="00BF1C8D"/>
    <w:rsid w:val="00BF257E"/>
    <w:rsid w:val="00BF2953"/>
    <w:rsid w:val="00BF2D53"/>
    <w:rsid w:val="00BF3CE6"/>
    <w:rsid w:val="00BF4B32"/>
    <w:rsid w:val="00BF5D7F"/>
    <w:rsid w:val="00BF6ABE"/>
    <w:rsid w:val="00C01000"/>
    <w:rsid w:val="00C015A5"/>
    <w:rsid w:val="00C02D52"/>
    <w:rsid w:val="00C045A0"/>
    <w:rsid w:val="00C054CD"/>
    <w:rsid w:val="00C07092"/>
    <w:rsid w:val="00C0768E"/>
    <w:rsid w:val="00C1156E"/>
    <w:rsid w:val="00C12A96"/>
    <w:rsid w:val="00C1385E"/>
    <w:rsid w:val="00C144F5"/>
    <w:rsid w:val="00C15706"/>
    <w:rsid w:val="00C174B0"/>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5825"/>
    <w:rsid w:val="00C46338"/>
    <w:rsid w:val="00C46708"/>
    <w:rsid w:val="00C50767"/>
    <w:rsid w:val="00C51054"/>
    <w:rsid w:val="00C51AB9"/>
    <w:rsid w:val="00C51CD7"/>
    <w:rsid w:val="00C52889"/>
    <w:rsid w:val="00C52D6B"/>
    <w:rsid w:val="00C53999"/>
    <w:rsid w:val="00C53DAB"/>
    <w:rsid w:val="00C561F6"/>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085"/>
    <w:rsid w:val="00CA0962"/>
    <w:rsid w:val="00CA3639"/>
    <w:rsid w:val="00CA5F0A"/>
    <w:rsid w:val="00CA5F8D"/>
    <w:rsid w:val="00CA67C7"/>
    <w:rsid w:val="00CA7384"/>
    <w:rsid w:val="00CA7A05"/>
    <w:rsid w:val="00CB1751"/>
    <w:rsid w:val="00CB3A58"/>
    <w:rsid w:val="00CB7701"/>
    <w:rsid w:val="00CC39CD"/>
    <w:rsid w:val="00CC3BCB"/>
    <w:rsid w:val="00CC45F5"/>
    <w:rsid w:val="00CC7DFC"/>
    <w:rsid w:val="00CD09F7"/>
    <w:rsid w:val="00CD0DCC"/>
    <w:rsid w:val="00CD2CB0"/>
    <w:rsid w:val="00CD354D"/>
    <w:rsid w:val="00CD3E8C"/>
    <w:rsid w:val="00CD43FC"/>
    <w:rsid w:val="00CD44AD"/>
    <w:rsid w:val="00CD461C"/>
    <w:rsid w:val="00CD4C65"/>
    <w:rsid w:val="00CD57FB"/>
    <w:rsid w:val="00CD5AB8"/>
    <w:rsid w:val="00CE1D1C"/>
    <w:rsid w:val="00CE2B49"/>
    <w:rsid w:val="00CE3C23"/>
    <w:rsid w:val="00CE3CD5"/>
    <w:rsid w:val="00CE3DD8"/>
    <w:rsid w:val="00CF03D1"/>
    <w:rsid w:val="00CF0562"/>
    <w:rsid w:val="00CF0884"/>
    <w:rsid w:val="00CF0C73"/>
    <w:rsid w:val="00CF191F"/>
    <w:rsid w:val="00CF3971"/>
    <w:rsid w:val="00CF4D81"/>
    <w:rsid w:val="00CF5E40"/>
    <w:rsid w:val="00CF667A"/>
    <w:rsid w:val="00CF7B3D"/>
    <w:rsid w:val="00D0039D"/>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966"/>
    <w:rsid w:val="00D42F40"/>
    <w:rsid w:val="00D43C0E"/>
    <w:rsid w:val="00D4466B"/>
    <w:rsid w:val="00D44CED"/>
    <w:rsid w:val="00D460F2"/>
    <w:rsid w:val="00D47861"/>
    <w:rsid w:val="00D50671"/>
    <w:rsid w:val="00D5296C"/>
    <w:rsid w:val="00D54BF8"/>
    <w:rsid w:val="00D55820"/>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5C11"/>
    <w:rsid w:val="00D96884"/>
    <w:rsid w:val="00D97226"/>
    <w:rsid w:val="00D97B22"/>
    <w:rsid w:val="00D97D1F"/>
    <w:rsid w:val="00DA0A7F"/>
    <w:rsid w:val="00DA136D"/>
    <w:rsid w:val="00DA15BC"/>
    <w:rsid w:val="00DA15E0"/>
    <w:rsid w:val="00DA2877"/>
    <w:rsid w:val="00DA2C08"/>
    <w:rsid w:val="00DA2E79"/>
    <w:rsid w:val="00DA3A99"/>
    <w:rsid w:val="00DA5A63"/>
    <w:rsid w:val="00DA60B1"/>
    <w:rsid w:val="00DA73AB"/>
    <w:rsid w:val="00DB0619"/>
    <w:rsid w:val="00DB0FF4"/>
    <w:rsid w:val="00DB2859"/>
    <w:rsid w:val="00DB3157"/>
    <w:rsid w:val="00DB36E5"/>
    <w:rsid w:val="00DB5B6A"/>
    <w:rsid w:val="00DB6C55"/>
    <w:rsid w:val="00DB79F2"/>
    <w:rsid w:val="00DB7F28"/>
    <w:rsid w:val="00DC0ADE"/>
    <w:rsid w:val="00DC1326"/>
    <w:rsid w:val="00DC1800"/>
    <w:rsid w:val="00DC1F9D"/>
    <w:rsid w:val="00DC22B3"/>
    <w:rsid w:val="00DC3788"/>
    <w:rsid w:val="00DC5255"/>
    <w:rsid w:val="00DC5F9B"/>
    <w:rsid w:val="00DC624E"/>
    <w:rsid w:val="00DD20F9"/>
    <w:rsid w:val="00DD304F"/>
    <w:rsid w:val="00DD3F4A"/>
    <w:rsid w:val="00DD79ED"/>
    <w:rsid w:val="00DE19F8"/>
    <w:rsid w:val="00DE1F32"/>
    <w:rsid w:val="00DE20EA"/>
    <w:rsid w:val="00DE25BB"/>
    <w:rsid w:val="00DE43BE"/>
    <w:rsid w:val="00DE7DCD"/>
    <w:rsid w:val="00DF180B"/>
    <w:rsid w:val="00DF2230"/>
    <w:rsid w:val="00DF4164"/>
    <w:rsid w:val="00DF6E31"/>
    <w:rsid w:val="00DF6FAD"/>
    <w:rsid w:val="00E0021B"/>
    <w:rsid w:val="00E01AF6"/>
    <w:rsid w:val="00E02766"/>
    <w:rsid w:val="00E05640"/>
    <w:rsid w:val="00E0600F"/>
    <w:rsid w:val="00E14018"/>
    <w:rsid w:val="00E1458E"/>
    <w:rsid w:val="00E17DF3"/>
    <w:rsid w:val="00E21F2B"/>
    <w:rsid w:val="00E22306"/>
    <w:rsid w:val="00E22A58"/>
    <w:rsid w:val="00E23D2E"/>
    <w:rsid w:val="00E24161"/>
    <w:rsid w:val="00E24C10"/>
    <w:rsid w:val="00E26A5B"/>
    <w:rsid w:val="00E27275"/>
    <w:rsid w:val="00E32841"/>
    <w:rsid w:val="00E32D64"/>
    <w:rsid w:val="00E3485C"/>
    <w:rsid w:val="00E34A00"/>
    <w:rsid w:val="00E36DB7"/>
    <w:rsid w:val="00E41A3C"/>
    <w:rsid w:val="00E4314D"/>
    <w:rsid w:val="00E4399D"/>
    <w:rsid w:val="00E46BAA"/>
    <w:rsid w:val="00E47C75"/>
    <w:rsid w:val="00E5080E"/>
    <w:rsid w:val="00E524AE"/>
    <w:rsid w:val="00E54491"/>
    <w:rsid w:val="00E55393"/>
    <w:rsid w:val="00E55F7F"/>
    <w:rsid w:val="00E56336"/>
    <w:rsid w:val="00E56AE7"/>
    <w:rsid w:val="00E56BC0"/>
    <w:rsid w:val="00E5717C"/>
    <w:rsid w:val="00E5762C"/>
    <w:rsid w:val="00E57C7E"/>
    <w:rsid w:val="00E6111C"/>
    <w:rsid w:val="00E615D2"/>
    <w:rsid w:val="00E6308E"/>
    <w:rsid w:val="00E654A0"/>
    <w:rsid w:val="00E66BFB"/>
    <w:rsid w:val="00E67FC4"/>
    <w:rsid w:val="00E70A23"/>
    <w:rsid w:val="00E71BB4"/>
    <w:rsid w:val="00E75008"/>
    <w:rsid w:val="00E7584C"/>
    <w:rsid w:val="00E7621F"/>
    <w:rsid w:val="00E76D99"/>
    <w:rsid w:val="00E77549"/>
    <w:rsid w:val="00E815F5"/>
    <w:rsid w:val="00E819AD"/>
    <w:rsid w:val="00E81D76"/>
    <w:rsid w:val="00E82C3B"/>
    <w:rsid w:val="00E82CE1"/>
    <w:rsid w:val="00E838E0"/>
    <w:rsid w:val="00E85616"/>
    <w:rsid w:val="00E86D69"/>
    <w:rsid w:val="00E91010"/>
    <w:rsid w:val="00E91026"/>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96B"/>
    <w:rsid w:val="00EB59AB"/>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7A86"/>
    <w:rsid w:val="00EE0105"/>
    <w:rsid w:val="00EE0CB5"/>
    <w:rsid w:val="00EE1730"/>
    <w:rsid w:val="00EE4205"/>
    <w:rsid w:val="00EE58DB"/>
    <w:rsid w:val="00EE59BA"/>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09E"/>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17F"/>
    <w:rsid w:val="00F72A57"/>
    <w:rsid w:val="00F73F45"/>
    <w:rsid w:val="00F748E0"/>
    <w:rsid w:val="00F755CB"/>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39DB"/>
    <w:rsid w:val="00FA73CF"/>
    <w:rsid w:val="00FB0781"/>
    <w:rsid w:val="00FB08C6"/>
    <w:rsid w:val="00FB0F0A"/>
    <w:rsid w:val="00FB27AA"/>
    <w:rsid w:val="00FB5476"/>
    <w:rsid w:val="00FB559A"/>
    <w:rsid w:val="00FB570D"/>
    <w:rsid w:val="00FB65F6"/>
    <w:rsid w:val="00FB7AC6"/>
    <w:rsid w:val="00FC02EA"/>
    <w:rsid w:val="00FC071A"/>
    <w:rsid w:val="00FC31D9"/>
    <w:rsid w:val="00FC3E8F"/>
    <w:rsid w:val="00FC457A"/>
    <w:rsid w:val="00FC48F9"/>
    <w:rsid w:val="00FC59F2"/>
    <w:rsid w:val="00FC623A"/>
    <w:rsid w:val="00FC632B"/>
    <w:rsid w:val="00FD040A"/>
    <w:rsid w:val="00FD0DFF"/>
    <w:rsid w:val="00FD5558"/>
    <w:rsid w:val="00FD58EF"/>
    <w:rsid w:val="00FE0D62"/>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qFormat/>
    <w:rsid w:val="00165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Ttulo1Car">
    <w:name w:val="Título 1 Car"/>
    <w:basedOn w:val="Fuentedeprrafopredeter"/>
    <w:link w:val="Ttulo1"/>
    <w:rsid w:val="00165A2D"/>
    <w:rPr>
      <w:rFonts w:asciiTheme="majorHAnsi" w:eastAsiaTheme="majorEastAsia" w:hAnsiTheme="majorHAnsi" w:cstheme="majorBidi"/>
      <w:color w:val="365F91" w:themeColor="accent1" w:themeShade="BF"/>
      <w:sz w:val="32"/>
      <w:szCs w:val="32"/>
      <w:lang w:val="es-ES" w:eastAsia="es-ES"/>
    </w:rPr>
  </w:style>
  <w:style w:type="character" w:styleId="Refdecomentario">
    <w:name w:val="annotation reference"/>
    <w:basedOn w:val="Fuentedeprrafopredeter"/>
    <w:uiPriority w:val="99"/>
    <w:semiHidden/>
    <w:unhideWhenUsed/>
    <w:locked/>
    <w:rsid w:val="000B45A7"/>
    <w:rPr>
      <w:sz w:val="16"/>
      <w:szCs w:val="16"/>
    </w:rPr>
  </w:style>
  <w:style w:type="paragraph" w:styleId="Textocomentario">
    <w:name w:val="annotation text"/>
    <w:basedOn w:val="Normal"/>
    <w:link w:val="TextocomentarioCar"/>
    <w:uiPriority w:val="99"/>
    <w:semiHidden/>
    <w:unhideWhenUsed/>
    <w:locked/>
    <w:rsid w:val="000B45A7"/>
    <w:rPr>
      <w:sz w:val="20"/>
      <w:szCs w:val="20"/>
    </w:rPr>
  </w:style>
  <w:style w:type="character" w:customStyle="1" w:styleId="TextocomentarioCar">
    <w:name w:val="Texto comentario Car"/>
    <w:basedOn w:val="Fuentedeprrafopredeter"/>
    <w:link w:val="Textocomentario"/>
    <w:uiPriority w:val="99"/>
    <w:semiHidden/>
    <w:rsid w:val="000B45A7"/>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0B45A7"/>
    <w:rPr>
      <w:b/>
      <w:bCs/>
    </w:rPr>
  </w:style>
  <w:style w:type="character" w:customStyle="1" w:styleId="AsuntodelcomentarioCar">
    <w:name w:val="Asunto del comentario Car"/>
    <w:basedOn w:val="TextocomentarioCar"/>
    <w:link w:val="Asuntodelcomentario"/>
    <w:uiPriority w:val="99"/>
    <w:semiHidden/>
    <w:rsid w:val="000B45A7"/>
    <w:rPr>
      <w:rFonts w:ascii="Courier New" w:hAnsi="Courier New" w:cs="Verdana"/>
      <w:b/>
      <w:bCs/>
      <w:sz w:val="20"/>
      <w:szCs w:val="20"/>
      <w:lang w:val="es-ES" w:eastAsia="es-ES"/>
    </w:rPr>
  </w:style>
  <w:style w:type="paragraph" w:styleId="Revisin">
    <w:name w:val="Revision"/>
    <w:hidden/>
    <w:uiPriority w:val="99"/>
    <w:semiHidden/>
    <w:rsid w:val="000B45A7"/>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23845973">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38734186">
      <w:bodyDiv w:val="1"/>
      <w:marLeft w:val="0"/>
      <w:marRight w:val="0"/>
      <w:marTop w:val="0"/>
      <w:marBottom w:val="0"/>
      <w:divBdr>
        <w:top w:val="none" w:sz="0" w:space="0" w:color="auto"/>
        <w:left w:val="none" w:sz="0" w:space="0" w:color="auto"/>
        <w:bottom w:val="none" w:sz="0" w:space="0" w:color="auto"/>
        <w:right w:val="none" w:sz="0" w:space="0" w:color="auto"/>
      </w:divBdr>
    </w:div>
    <w:div w:id="1359087396">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63971233">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5959848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BBCD-2193-4DC9-BDA8-F8116185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3402</Words>
  <Characters>18716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14</cp:revision>
  <cp:lastPrinted>2016-09-13T16:37:00Z</cp:lastPrinted>
  <dcterms:created xsi:type="dcterms:W3CDTF">2016-09-12T12:06:00Z</dcterms:created>
  <dcterms:modified xsi:type="dcterms:W3CDTF">2016-11-16T14:24:00Z</dcterms:modified>
</cp:coreProperties>
</file>