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EB" w:rsidRDefault="005253EB" w:rsidP="005253EB">
      <w:pPr>
        <w:pStyle w:val="Sinespaciado"/>
        <w:rPr>
          <w:rFonts w:ascii="Calibri" w:hAnsi="Calibri"/>
          <w:b/>
          <w:sz w:val="18"/>
          <w:szCs w:val="18"/>
        </w:rPr>
      </w:pPr>
    </w:p>
    <w:p w:rsidR="005253EB" w:rsidRPr="005253EB" w:rsidRDefault="005253EB" w:rsidP="005253EB">
      <w:pPr>
        <w:pStyle w:val="Sinespaciado"/>
        <w:jc w:val="both"/>
        <w:rPr>
          <w:rFonts w:asciiTheme="minorHAnsi" w:hAnsiTheme="minorHAnsi"/>
          <w:sz w:val="18"/>
          <w:szCs w:val="18"/>
          <w:lang w:val="es-CO"/>
        </w:rPr>
      </w:pPr>
      <w:r w:rsidRPr="00C44F67">
        <w:rPr>
          <w:rFonts w:asciiTheme="minorHAnsi" w:hAnsiTheme="minorHAnsi"/>
          <w:b/>
          <w:sz w:val="18"/>
          <w:szCs w:val="18"/>
        </w:rPr>
        <w:t>Tema:</w:t>
      </w:r>
      <w:r w:rsidRPr="00C44F67">
        <w:rPr>
          <w:rFonts w:asciiTheme="minorHAnsi" w:hAnsiTheme="minorHAnsi"/>
          <w:b/>
          <w:sz w:val="18"/>
          <w:szCs w:val="18"/>
        </w:rPr>
        <w:tab/>
      </w:r>
      <w:r w:rsidRPr="00C44F67">
        <w:rPr>
          <w:rFonts w:asciiTheme="minorHAnsi" w:hAnsiTheme="minorHAnsi"/>
          <w:b/>
          <w:sz w:val="18"/>
          <w:szCs w:val="18"/>
        </w:rPr>
        <w:tab/>
      </w:r>
      <w:r w:rsidRPr="00C44F67">
        <w:rPr>
          <w:rFonts w:asciiTheme="minorHAnsi" w:hAnsiTheme="minorHAnsi"/>
          <w:b/>
          <w:sz w:val="18"/>
          <w:szCs w:val="18"/>
        </w:rPr>
        <w:tab/>
      </w:r>
      <w:r w:rsidRPr="00C44F67">
        <w:rPr>
          <w:rFonts w:asciiTheme="minorHAnsi" w:hAnsiTheme="minorHAnsi"/>
          <w:b/>
          <w:sz w:val="18"/>
          <w:szCs w:val="18"/>
        </w:rPr>
        <w:tab/>
        <w:t>DERECHO DE PETICIÓN</w:t>
      </w:r>
      <w:r w:rsidRPr="00C44F67">
        <w:rPr>
          <w:rFonts w:asciiTheme="minorHAnsi" w:hAnsiTheme="minorHAnsi"/>
          <w:b/>
          <w:spacing w:val="-4"/>
          <w:sz w:val="18"/>
          <w:szCs w:val="18"/>
        </w:rPr>
        <w:t xml:space="preserve"> / </w:t>
      </w:r>
      <w:r w:rsidRPr="00C44F67">
        <w:rPr>
          <w:rFonts w:asciiTheme="minorHAnsi" w:hAnsiTheme="minorHAnsi"/>
          <w:b/>
          <w:spacing w:val="-4"/>
          <w:sz w:val="18"/>
          <w:szCs w:val="18"/>
        </w:rPr>
        <w:t>CONCEDE EL AMPARO</w:t>
      </w:r>
      <w:r w:rsidRPr="00C44F67">
        <w:rPr>
          <w:rFonts w:asciiTheme="minorHAnsi" w:hAnsiTheme="minorHAnsi"/>
          <w:b/>
          <w:spacing w:val="-4"/>
          <w:sz w:val="18"/>
          <w:szCs w:val="18"/>
        </w:rPr>
        <w:t xml:space="preserve"> / </w:t>
      </w:r>
      <w:r w:rsidRPr="00C44F67">
        <w:rPr>
          <w:rFonts w:asciiTheme="minorHAnsi" w:hAnsiTheme="minorHAnsi" w:cs="Arial"/>
          <w:iCs/>
          <w:sz w:val="18"/>
          <w:szCs w:val="18"/>
          <w:bdr w:val="none" w:sz="0" w:space="0" w:color="auto" w:frame="1"/>
          <w:shd w:val="clear" w:color="auto" w:fill="FFFFFF"/>
        </w:rPr>
        <w:t xml:space="preserve"> </w:t>
      </w:r>
      <w:r w:rsidRPr="005253EB">
        <w:rPr>
          <w:rFonts w:asciiTheme="minorHAnsi" w:hAnsiTheme="minorHAnsi" w:cs="Arial"/>
          <w:iCs/>
          <w:sz w:val="18"/>
          <w:szCs w:val="18"/>
          <w:bdr w:val="none" w:sz="0" w:space="0" w:color="auto" w:frame="1"/>
          <w:shd w:val="clear" w:color="auto" w:fill="FFFFFF"/>
        </w:rPr>
        <w:t>“</w:t>
      </w:r>
      <w:r w:rsidRPr="005253EB">
        <w:rPr>
          <w:rFonts w:asciiTheme="minorHAnsi" w:hAnsiTheme="minorHAnsi"/>
          <w:sz w:val="18"/>
          <w:szCs w:val="18"/>
          <w:lang w:val="es-CO"/>
        </w:rPr>
        <w:t xml:space="preserve">Conforme las premisas jurisprudenciales y sin que sea necesario hacer un ejercicio profuso en este aspecto, halla la Sala notoria la vulneración del derecho de petición de la accionante, radicado el día 08-06-2016, puesto que carece de respuesta por parte de la </w:t>
      </w:r>
      <w:proofErr w:type="spellStart"/>
      <w:r w:rsidRPr="005253EB">
        <w:rPr>
          <w:rFonts w:asciiTheme="minorHAnsi" w:hAnsiTheme="minorHAnsi"/>
          <w:sz w:val="18"/>
          <w:szCs w:val="18"/>
          <w:lang w:val="es-CO"/>
        </w:rPr>
        <w:t>ARL</w:t>
      </w:r>
      <w:proofErr w:type="spellEnd"/>
      <w:r w:rsidRPr="005253EB">
        <w:rPr>
          <w:rFonts w:asciiTheme="minorHAnsi" w:hAnsiTheme="minorHAnsi"/>
          <w:sz w:val="18"/>
          <w:szCs w:val="18"/>
          <w:lang w:val="es-CO"/>
        </w:rPr>
        <w:t xml:space="preserve"> accionada; está más que superado el término de quince (15) días con que cuenta para ello (Artículos 14, 32 y 33, </w:t>
      </w:r>
      <w:proofErr w:type="spellStart"/>
      <w:r w:rsidRPr="005253EB">
        <w:rPr>
          <w:rFonts w:asciiTheme="minorHAnsi" w:hAnsiTheme="minorHAnsi"/>
          <w:sz w:val="18"/>
          <w:szCs w:val="18"/>
          <w:lang w:val="es-CO"/>
        </w:rPr>
        <w:t>CPACA</w:t>
      </w:r>
      <w:proofErr w:type="spellEnd"/>
      <w:r w:rsidRPr="005253EB">
        <w:rPr>
          <w:rFonts w:asciiTheme="minorHAnsi" w:hAnsiTheme="minorHAnsi"/>
          <w:sz w:val="18"/>
          <w:szCs w:val="18"/>
          <w:lang w:val="es-CO"/>
        </w:rPr>
        <w:t xml:space="preserve">) y es inexistente comunicación en la que explique los motivos por los cuales le fue imposible dar respuesta en el aludido plazo </w:t>
      </w:r>
      <w:r w:rsidRPr="005253EB">
        <w:rPr>
          <w:rFonts w:asciiTheme="minorHAnsi" w:hAnsiTheme="minorHAnsi"/>
          <w:sz w:val="18"/>
          <w:szCs w:val="18"/>
        </w:rPr>
        <w:t>y que señale el término en el cual se emitirá</w:t>
      </w:r>
      <w:r w:rsidRPr="005253EB">
        <w:rPr>
          <w:rFonts w:asciiTheme="minorHAnsi" w:hAnsiTheme="minorHAnsi"/>
          <w:sz w:val="18"/>
          <w:szCs w:val="18"/>
          <w:lang w:val="es-CO"/>
        </w:rPr>
        <w:t>.”</w:t>
      </w:r>
    </w:p>
    <w:p w:rsidR="005253EB" w:rsidRPr="005253EB" w:rsidRDefault="005253EB" w:rsidP="005253EB">
      <w:pPr>
        <w:pStyle w:val="Sinespaciado"/>
        <w:jc w:val="both"/>
        <w:rPr>
          <w:rFonts w:asciiTheme="minorHAnsi" w:hAnsiTheme="minorHAnsi"/>
          <w:spacing w:val="-4"/>
          <w:sz w:val="18"/>
          <w:szCs w:val="18"/>
        </w:rPr>
      </w:pPr>
    </w:p>
    <w:p w:rsidR="005253EB" w:rsidRPr="005253EB" w:rsidRDefault="005253EB" w:rsidP="005253EB">
      <w:pPr>
        <w:pStyle w:val="Sinespaciado"/>
        <w:jc w:val="both"/>
        <w:rPr>
          <w:rFonts w:asciiTheme="minorHAnsi" w:hAnsiTheme="minorHAnsi"/>
          <w:sz w:val="18"/>
          <w:szCs w:val="18"/>
          <w:lang w:val="es-CO"/>
        </w:rPr>
      </w:pPr>
      <w:r w:rsidRPr="005253EB">
        <w:rPr>
          <w:rFonts w:asciiTheme="minorHAnsi" w:hAnsiTheme="minorHAnsi" w:cs="Arial"/>
          <w:b/>
          <w:iCs/>
          <w:color w:val="000000"/>
          <w:sz w:val="18"/>
          <w:szCs w:val="18"/>
          <w:bdr w:val="none" w:sz="0" w:space="0" w:color="auto" w:frame="1"/>
          <w:shd w:val="clear" w:color="auto" w:fill="FFFFFF"/>
        </w:rPr>
        <w:t>Prest</w:t>
      </w:r>
      <w:r w:rsidRPr="005253EB">
        <w:rPr>
          <w:rFonts w:asciiTheme="minorHAnsi" w:hAnsiTheme="minorHAnsi" w:cs="Arial"/>
          <w:b/>
          <w:iCs/>
          <w:sz w:val="18"/>
          <w:szCs w:val="18"/>
          <w:bdr w:val="none" w:sz="0" w:space="0" w:color="auto" w:frame="1"/>
          <w:shd w:val="clear" w:color="auto" w:fill="FFFFFF"/>
        </w:rPr>
        <w:t xml:space="preserve">aciones asistenciales en el Sistema General de Riesgos Profesionales. / </w:t>
      </w:r>
      <w:r w:rsidR="00C44F67">
        <w:rPr>
          <w:rFonts w:asciiTheme="minorHAnsi" w:hAnsiTheme="minorHAnsi" w:cs="Arial"/>
          <w:b/>
          <w:iCs/>
          <w:sz w:val="18"/>
          <w:szCs w:val="18"/>
          <w:bdr w:val="none" w:sz="0" w:space="0" w:color="auto" w:frame="1"/>
          <w:shd w:val="clear" w:color="auto" w:fill="FFFFFF"/>
        </w:rPr>
        <w:t xml:space="preserve">REVOCA, NEGANDO </w:t>
      </w:r>
      <w:r w:rsidRPr="005253EB">
        <w:rPr>
          <w:rFonts w:asciiTheme="minorHAnsi" w:hAnsiTheme="minorHAnsi" w:cs="Arial"/>
          <w:b/>
          <w:iCs/>
          <w:sz w:val="18"/>
          <w:szCs w:val="18"/>
          <w:bdr w:val="none" w:sz="0" w:space="0" w:color="auto" w:frame="1"/>
          <w:shd w:val="clear" w:color="auto" w:fill="FFFFFF"/>
        </w:rPr>
        <w:t>EL AMPARO EN ESE PUNTO.</w:t>
      </w:r>
      <w:r w:rsidRPr="005253EB">
        <w:rPr>
          <w:rFonts w:asciiTheme="minorHAnsi" w:hAnsiTheme="minorHAnsi" w:cs="Arial"/>
          <w:b/>
          <w:iCs/>
          <w:sz w:val="18"/>
          <w:szCs w:val="18"/>
          <w:bdr w:val="none" w:sz="0" w:space="0" w:color="auto" w:frame="1"/>
          <w:shd w:val="clear" w:color="auto" w:fill="FFFFFF"/>
        </w:rPr>
        <w:t xml:space="preserve"> /</w:t>
      </w:r>
      <w:r w:rsidRPr="005253EB">
        <w:rPr>
          <w:rFonts w:asciiTheme="minorHAnsi" w:hAnsiTheme="minorHAnsi" w:cs="Arial"/>
          <w:iCs/>
          <w:sz w:val="18"/>
          <w:szCs w:val="18"/>
          <w:bdr w:val="none" w:sz="0" w:space="0" w:color="auto" w:frame="1"/>
          <w:shd w:val="clear" w:color="auto" w:fill="FFFFFF"/>
        </w:rPr>
        <w:t xml:space="preserve"> “</w:t>
      </w:r>
      <w:r w:rsidRPr="005253EB">
        <w:rPr>
          <w:rFonts w:asciiTheme="minorHAnsi" w:hAnsiTheme="minorHAnsi"/>
          <w:sz w:val="18"/>
          <w:szCs w:val="18"/>
          <w:lang w:val="es-ES_tradnl"/>
        </w:rPr>
        <w:t xml:space="preserve">Revisado el asunto se halla que la accionante </w:t>
      </w:r>
      <w:r w:rsidRPr="005253EB">
        <w:rPr>
          <w:rFonts w:asciiTheme="minorHAnsi" w:hAnsiTheme="minorHAnsi"/>
          <w:sz w:val="18"/>
          <w:szCs w:val="18"/>
          <w:lang w:val="es-CO"/>
        </w:rPr>
        <w:t xml:space="preserve">el día 20-11-2015 sufrió un accidente laboral que afectó su columna y brazo derecho, y fue diagnosticada por su </w:t>
      </w:r>
      <w:proofErr w:type="spellStart"/>
      <w:r w:rsidRPr="005253EB">
        <w:rPr>
          <w:rFonts w:asciiTheme="minorHAnsi" w:hAnsiTheme="minorHAnsi"/>
          <w:sz w:val="18"/>
          <w:szCs w:val="18"/>
          <w:lang w:val="es-CO"/>
        </w:rPr>
        <w:t>EPS</w:t>
      </w:r>
      <w:proofErr w:type="spellEnd"/>
      <w:r w:rsidRPr="005253EB">
        <w:rPr>
          <w:rFonts w:asciiTheme="minorHAnsi" w:hAnsiTheme="minorHAnsi"/>
          <w:sz w:val="18"/>
          <w:szCs w:val="18"/>
          <w:lang w:val="es-CO"/>
        </w:rPr>
        <w:t xml:space="preserve"> con “</w:t>
      </w:r>
      <w:r w:rsidRPr="005253EB">
        <w:rPr>
          <w:rFonts w:asciiTheme="minorHAnsi" w:hAnsiTheme="minorHAnsi"/>
          <w:i/>
          <w:sz w:val="18"/>
          <w:szCs w:val="18"/>
          <w:lang w:val="es-CO"/>
        </w:rPr>
        <w:t xml:space="preserve">CONTRACTURA MUSCULAR EN LA REGIÓN LUMBAR” </w:t>
      </w:r>
      <w:r w:rsidRPr="005253EB">
        <w:rPr>
          <w:rFonts w:asciiTheme="minorHAnsi" w:hAnsiTheme="minorHAnsi"/>
          <w:sz w:val="18"/>
          <w:szCs w:val="18"/>
          <w:lang w:val="es-CO"/>
        </w:rPr>
        <w:t>y “</w:t>
      </w:r>
      <w:r w:rsidRPr="005253EB">
        <w:rPr>
          <w:rFonts w:asciiTheme="minorHAnsi" w:hAnsiTheme="minorHAnsi"/>
          <w:i/>
          <w:sz w:val="18"/>
          <w:szCs w:val="18"/>
          <w:lang w:val="es-CO"/>
        </w:rPr>
        <w:t xml:space="preserve">CONTRACTURA MUSCULAR DE ANTEBRAZO DERECHO” </w:t>
      </w:r>
      <w:r w:rsidRPr="005253EB">
        <w:rPr>
          <w:rFonts w:asciiTheme="minorHAnsi" w:hAnsiTheme="minorHAnsi"/>
          <w:sz w:val="18"/>
          <w:szCs w:val="18"/>
          <w:lang w:val="es-CO"/>
        </w:rPr>
        <w:t xml:space="preserve">de origen laboral (Folios 13 y 14, cuaderno No.1), por lo que fue atendida por la </w:t>
      </w:r>
      <w:proofErr w:type="spellStart"/>
      <w:r w:rsidRPr="005253EB">
        <w:rPr>
          <w:rFonts w:asciiTheme="minorHAnsi" w:hAnsiTheme="minorHAnsi"/>
          <w:sz w:val="18"/>
          <w:szCs w:val="18"/>
          <w:lang w:val="es-CO"/>
        </w:rPr>
        <w:t>ARL</w:t>
      </w:r>
      <w:proofErr w:type="spellEnd"/>
      <w:r w:rsidRPr="005253EB">
        <w:rPr>
          <w:rFonts w:asciiTheme="minorHAnsi" w:hAnsiTheme="minorHAnsi"/>
          <w:sz w:val="18"/>
          <w:szCs w:val="18"/>
          <w:lang w:val="es-CO"/>
        </w:rPr>
        <w:t xml:space="preserve"> accionada; el día 20-06-2016 se certificó su rehabilitación, pero se dispuso continuar con el manejo en la </w:t>
      </w:r>
      <w:proofErr w:type="spellStart"/>
      <w:r w:rsidRPr="005253EB">
        <w:rPr>
          <w:rFonts w:asciiTheme="minorHAnsi" w:hAnsiTheme="minorHAnsi"/>
          <w:sz w:val="18"/>
          <w:szCs w:val="18"/>
          <w:lang w:val="es-CO"/>
        </w:rPr>
        <w:t>EPS</w:t>
      </w:r>
      <w:proofErr w:type="spellEnd"/>
      <w:r w:rsidRPr="005253EB">
        <w:rPr>
          <w:rFonts w:asciiTheme="minorHAnsi" w:hAnsiTheme="minorHAnsi"/>
          <w:sz w:val="18"/>
          <w:szCs w:val="18"/>
          <w:lang w:val="es-CO"/>
        </w:rPr>
        <w:t xml:space="preserve"> por hallazgos de </w:t>
      </w:r>
      <w:r w:rsidRPr="005253EB">
        <w:rPr>
          <w:rFonts w:asciiTheme="minorHAnsi" w:hAnsiTheme="minorHAnsi"/>
          <w:i/>
          <w:sz w:val="18"/>
          <w:szCs w:val="18"/>
          <w:lang w:val="es-CO"/>
        </w:rPr>
        <w:t>“</w:t>
      </w:r>
      <w:proofErr w:type="spellStart"/>
      <w:r w:rsidRPr="005253EB">
        <w:rPr>
          <w:rFonts w:asciiTheme="minorHAnsi" w:hAnsiTheme="minorHAnsi"/>
          <w:i/>
          <w:sz w:val="18"/>
          <w:szCs w:val="18"/>
          <w:lang w:val="es-CO"/>
        </w:rPr>
        <w:t>RNM</w:t>
      </w:r>
      <w:proofErr w:type="spellEnd"/>
      <w:r w:rsidRPr="005253EB">
        <w:rPr>
          <w:rFonts w:asciiTheme="minorHAnsi" w:hAnsiTheme="minorHAnsi"/>
          <w:i/>
          <w:sz w:val="18"/>
          <w:szCs w:val="18"/>
          <w:lang w:val="es-CO"/>
        </w:rPr>
        <w:t xml:space="preserve"> DE TIPO DEGENERATIVO”</w:t>
      </w:r>
      <w:r w:rsidRPr="005253EB">
        <w:rPr>
          <w:rFonts w:asciiTheme="minorHAnsi" w:hAnsiTheme="minorHAnsi"/>
          <w:sz w:val="18"/>
          <w:szCs w:val="18"/>
          <w:lang w:val="es-CO"/>
        </w:rPr>
        <w:t xml:space="preserve"> (Folio 35, cuaderno No.1) y el día 15-07-20</w:t>
      </w:r>
      <w:bookmarkStart w:id="0" w:name="_GoBack"/>
      <w:bookmarkEnd w:id="0"/>
      <w:r w:rsidRPr="005253EB">
        <w:rPr>
          <w:rFonts w:asciiTheme="minorHAnsi" w:hAnsiTheme="minorHAnsi"/>
          <w:sz w:val="18"/>
          <w:szCs w:val="18"/>
          <w:lang w:val="es-CO"/>
        </w:rPr>
        <w:t xml:space="preserve">16 la </w:t>
      </w:r>
      <w:proofErr w:type="spellStart"/>
      <w:r w:rsidRPr="005253EB">
        <w:rPr>
          <w:rFonts w:asciiTheme="minorHAnsi" w:hAnsiTheme="minorHAnsi"/>
          <w:sz w:val="18"/>
          <w:szCs w:val="18"/>
          <w:lang w:val="es-CO"/>
        </w:rPr>
        <w:t>ARL</w:t>
      </w:r>
      <w:proofErr w:type="spellEnd"/>
      <w:r w:rsidRPr="005253EB">
        <w:rPr>
          <w:rFonts w:asciiTheme="minorHAnsi" w:hAnsiTheme="minorHAnsi"/>
          <w:sz w:val="18"/>
          <w:szCs w:val="18"/>
          <w:lang w:val="es-CO"/>
        </w:rPr>
        <w:t xml:space="preserve"> realizó la calificación de la pérdida de la capacidad laboral y ocupacional con un resultado del 0% (Cero por ciento), teniendo en cuenta que recibió el tratamiento médico respectivo, se rehabilitó de las enfermedades laborales que padecía y labora sin restricción alguna, notificada el día 28-07-2016 (Folio 3 vto., este cuaderno). </w:t>
      </w:r>
    </w:p>
    <w:p w:rsidR="005253EB" w:rsidRPr="005253EB" w:rsidRDefault="005253EB" w:rsidP="005253EB">
      <w:pPr>
        <w:pStyle w:val="Sinespaciado"/>
        <w:jc w:val="both"/>
        <w:rPr>
          <w:rFonts w:asciiTheme="minorHAnsi" w:hAnsiTheme="minorHAnsi"/>
          <w:sz w:val="18"/>
          <w:szCs w:val="18"/>
          <w:lang w:val="es-CO"/>
        </w:rPr>
      </w:pPr>
    </w:p>
    <w:p w:rsidR="005253EB" w:rsidRPr="005253EB" w:rsidRDefault="005253EB" w:rsidP="005253EB">
      <w:pPr>
        <w:pStyle w:val="Sinespaciado"/>
        <w:jc w:val="both"/>
        <w:rPr>
          <w:rFonts w:asciiTheme="minorHAnsi" w:hAnsiTheme="minorHAnsi"/>
          <w:sz w:val="18"/>
          <w:szCs w:val="18"/>
          <w:lang w:val="es-CO"/>
        </w:rPr>
      </w:pPr>
      <w:r w:rsidRPr="005253EB">
        <w:rPr>
          <w:rFonts w:asciiTheme="minorHAnsi" w:hAnsiTheme="minorHAnsi"/>
          <w:sz w:val="18"/>
          <w:szCs w:val="18"/>
          <w:lang w:val="es-CO"/>
        </w:rPr>
        <w:t xml:space="preserve">Es cierto que la accionante aun padece de </w:t>
      </w:r>
      <w:r w:rsidRPr="005253EB">
        <w:rPr>
          <w:rFonts w:asciiTheme="minorHAnsi" w:hAnsiTheme="minorHAnsi"/>
          <w:i/>
          <w:sz w:val="18"/>
          <w:szCs w:val="18"/>
          <w:lang w:val="es-CO"/>
        </w:rPr>
        <w:t>“OTRAS DEGENERACIONES”</w:t>
      </w:r>
      <w:r w:rsidRPr="005253EB">
        <w:rPr>
          <w:rFonts w:asciiTheme="minorHAnsi" w:hAnsiTheme="minorHAnsi"/>
          <w:sz w:val="18"/>
          <w:szCs w:val="18"/>
          <w:lang w:val="es-CO"/>
        </w:rPr>
        <w:t xml:space="preserve"> por </w:t>
      </w:r>
      <w:r w:rsidRPr="005253EB">
        <w:rPr>
          <w:rFonts w:asciiTheme="minorHAnsi" w:hAnsiTheme="minorHAnsi"/>
          <w:i/>
          <w:sz w:val="18"/>
          <w:szCs w:val="18"/>
          <w:lang w:val="es-CO"/>
        </w:rPr>
        <w:t>“INCIPIENTES FENÓMENOS DEGENERATIVOS”</w:t>
      </w:r>
      <w:r w:rsidRPr="005253EB">
        <w:rPr>
          <w:rFonts w:asciiTheme="minorHAnsi" w:hAnsiTheme="minorHAnsi"/>
          <w:sz w:val="18"/>
          <w:szCs w:val="18"/>
          <w:lang w:val="es-CO"/>
        </w:rPr>
        <w:t xml:space="preserve"> (Folio 35, ibídem), pero también lo es que fue calificada como de origen común, de manera que la atención médica, como bien lo refiere la accionada, debe ser brindada por la </w:t>
      </w:r>
      <w:proofErr w:type="spellStart"/>
      <w:r w:rsidRPr="005253EB">
        <w:rPr>
          <w:rFonts w:asciiTheme="minorHAnsi" w:hAnsiTheme="minorHAnsi"/>
          <w:sz w:val="18"/>
          <w:szCs w:val="18"/>
          <w:lang w:val="es-CO"/>
        </w:rPr>
        <w:t>EPS</w:t>
      </w:r>
      <w:proofErr w:type="spellEnd"/>
      <w:r w:rsidRPr="005253EB">
        <w:rPr>
          <w:rFonts w:asciiTheme="minorHAnsi" w:hAnsiTheme="minorHAnsi"/>
          <w:sz w:val="18"/>
          <w:szCs w:val="18"/>
          <w:lang w:val="es-CO"/>
        </w:rPr>
        <w:t xml:space="preserve"> a la que está afiliada. </w:t>
      </w:r>
    </w:p>
    <w:p w:rsidR="005253EB" w:rsidRPr="005253EB" w:rsidRDefault="005253EB" w:rsidP="005253EB">
      <w:pPr>
        <w:pStyle w:val="Sinespaciado"/>
        <w:jc w:val="both"/>
        <w:rPr>
          <w:rFonts w:asciiTheme="minorHAnsi" w:hAnsiTheme="minorHAnsi"/>
          <w:sz w:val="18"/>
          <w:szCs w:val="18"/>
          <w:lang w:val="es-CO"/>
        </w:rPr>
      </w:pPr>
    </w:p>
    <w:p w:rsidR="005253EB" w:rsidRPr="005253EB" w:rsidRDefault="005253EB" w:rsidP="005253EB">
      <w:pPr>
        <w:pStyle w:val="Sinespaciado"/>
        <w:jc w:val="both"/>
        <w:rPr>
          <w:rFonts w:asciiTheme="minorHAnsi" w:hAnsiTheme="minorHAnsi"/>
          <w:sz w:val="18"/>
          <w:szCs w:val="18"/>
          <w:lang w:val="es-CO"/>
        </w:rPr>
      </w:pPr>
      <w:r w:rsidRPr="005253EB">
        <w:rPr>
          <w:rFonts w:asciiTheme="minorHAnsi" w:hAnsiTheme="minorHAnsi"/>
          <w:sz w:val="18"/>
          <w:szCs w:val="18"/>
          <w:lang w:val="es-CO"/>
        </w:rPr>
        <w:t xml:space="preserve">También es cierto que nunca se le práctico el examen de </w:t>
      </w:r>
      <w:r w:rsidRPr="005253EB">
        <w:rPr>
          <w:rFonts w:asciiTheme="minorHAnsi" w:hAnsiTheme="minorHAnsi"/>
          <w:i/>
          <w:sz w:val="18"/>
          <w:szCs w:val="18"/>
          <w:lang w:val="es-CO"/>
        </w:rPr>
        <w:t>“</w:t>
      </w:r>
      <w:proofErr w:type="spellStart"/>
      <w:r w:rsidRPr="005253EB">
        <w:rPr>
          <w:rFonts w:asciiTheme="minorHAnsi" w:hAnsiTheme="minorHAnsi"/>
          <w:i/>
          <w:sz w:val="18"/>
          <w:szCs w:val="18"/>
          <w:lang w:val="es-CO"/>
        </w:rPr>
        <w:t>RNM</w:t>
      </w:r>
      <w:proofErr w:type="spellEnd"/>
      <w:r w:rsidRPr="005253EB">
        <w:rPr>
          <w:rFonts w:asciiTheme="minorHAnsi" w:hAnsiTheme="minorHAnsi"/>
          <w:i/>
          <w:sz w:val="18"/>
          <w:szCs w:val="18"/>
          <w:lang w:val="es-CO"/>
        </w:rPr>
        <w:t xml:space="preserve"> de la muñeca derecha”</w:t>
      </w:r>
      <w:r w:rsidRPr="005253EB">
        <w:rPr>
          <w:rFonts w:asciiTheme="minorHAnsi" w:hAnsiTheme="minorHAnsi"/>
          <w:sz w:val="18"/>
          <w:szCs w:val="18"/>
          <w:lang w:val="es-CO"/>
        </w:rPr>
        <w:t xml:space="preserve"> (Folios 2 y 11, ibídem), justamente el exigido con el derecho de petición (Folio 15, ibídem), no obstante, es inviable que se acceda al amparo, cuando se carece de sustento probatorio que dé cuenta de la necesidad de su realización (Orden de galeno tratante), más aun, cuando ya fue certificada la rehabilitación total de las patologías laborales. Es evidente la ausencia de vulneración o amenaza, tal cual se adujo, puesto que la señora Ana María Arango Bermúdez ya superó las afecc</w:t>
      </w:r>
      <w:r w:rsidRPr="005253EB">
        <w:rPr>
          <w:rFonts w:asciiTheme="minorHAnsi" w:hAnsiTheme="minorHAnsi"/>
          <w:sz w:val="18"/>
          <w:szCs w:val="18"/>
          <w:lang w:val="es-CO"/>
        </w:rPr>
        <w:t>iones laborales diagnosticadas.”</w:t>
      </w:r>
    </w:p>
    <w:p w:rsidR="005253EB" w:rsidRPr="005253EB" w:rsidRDefault="005253EB" w:rsidP="005253EB">
      <w:pPr>
        <w:pStyle w:val="Sinespaciado"/>
        <w:jc w:val="both"/>
        <w:rPr>
          <w:rFonts w:asciiTheme="minorHAnsi" w:hAnsiTheme="minorHAnsi"/>
          <w:sz w:val="18"/>
          <w:szCs w:val="18"/>
        </w:rPr>
      </w:pPr>
    </w:p>
    <w:p w:rsidR="005253EB" w:rsidRPr="005253EB" w:rsidRDefault="005253EB" w:rsidP="005253EB">
      <w:pPr>
        <w:pStyle w:val="Sinespaciado"/>
        <w:jc w:val="both"/>
        <w:rPr>
          <w:rFonts w:asciiTheme="minorHAnsi" w:hAnsiTheme="minorHAnsi"/>
          <w:sz w:val="18"/>
          <w:szCs w:val="18"/>
        </w:rPr>
      </w:pPr>
      <w:r w:rsidRPr="005253EB">
        <w:rPr>
          <w:rFonts w:asciiTheme="minorHAnsi" w:hAnsiTheme="minorHAnsi"/>
          <w:b/>
          <w:sz w:val="18"/>
          <w:szCs w:val="18"/>
        </w:rPr>
        <w:t>Citación jurisprudencial:</w:t>
      </w:r>
      <w:r w:rsidRPr="005253EB">
        <w:rPr>
          <w:rFonts w:asciiTheme="minorHAnsi" w:hAnsiTheme="minorHAnsi"/>
          <w:sz w:val="18"/>
          <w:szCs w:val="18"/>
        </w:rPr>
        <w:t xml:space="preserve"> </w:t>
      </w:r>
      <w:r w:rsidRPr="005253EB">
        <w:rPr>
          <w:rFonts w:asciiTheme="minorHAnsi" w:hAnsiTheme="minorHAnsi" w:cs="Courier New"/>
          <w:sz w:val="18"/>
          <w:szCs w:val="18"/>
        </w:rPr>
        <w:t xml:space="preserve">Sentencia T-079 de 2010. / Sentencias </w:t>
      </w:r>
      <w:r w:rsidRPr="005253EB">
        <w:rPr>
          <w:rFonts w:asciiTheme="minorHAnsi" w:hAnsiTheme="minorHAnsi"/>
          <w:sz w:val="18"/>
          <w:szCs w:val="18"/>
        </w:rPr>
        <w:t xml:space="preserve">T-162 de 2010, T-034 de 2010 y T-099 de 2008. / </w:t>
      </w:r>
      <w:r w:rsidRPr="005253EB">
        <w:rPr>
          <w:rFonts w:asciiTheme="minorHAnsi" w:hAnsiTheme="minorHAnsi" w:cs="Courier New"/>
          <w:sz w:val="18"/>
          <w:szCs w:val="18"/>
        </w:rPr>
        <w:t>Sentencias</w:t>
      </w:r>
      <w:r w:rsidRPr="005253EB">
        <w:rPr>
          <w:rFonts w:asciiTheme="minorHAnsi" w:hAnsiTheme="minorHAnsi"/>
          <w:sz w:val="18"/>
          <w:szCs w:val="18"/>
        </w:rPr>
        <w:t xml:space="preserve"> T-623 de 2011, T-498 de 2011, T-180 de 2009, T-989 de 2008, T-972 de 2005, T-822 de 2002, T-626 de 2000 y T-315 de 2000. / </w:t>
      </w:r>
      <w:r w:rsidRPr="005253EB">
        <w:rPr>
          <w:rFonts w:asciiTheme="minorHAnsi" w:hAnsiTheme="minorHAnsi" w:cs="Arial"/>
          <w:sz w:val="18"/>
          <w:szCs w:val="18"/>
        </w:rPr>
        <w:t xml:space="preserve">Sentencia T-760 del 2008. / </w:t>
      </w:r>
      <w:r w:rsidRPr="005253EB">
        <w:rPr>
          <w:rFonts w:asciiTheme="minorHAnsi" w:hAnsiTheme="minorHAnsi"/>
          <w:sz w:val="18"/>
          <w:szCs w:val="18"/>
        </w:rPr>
        <w:t xml:space="preserve">Sentencia T-804 de 2013. / </w:t>
      </w:r>
      <w:r w:rsidRPr="005253EB">
        <w:rPr>
          <w:rFonts w:asciiTheme="minorHAnsi" w:hAnsiTheme="minorHAnsi" w:cs="Calibri"/>
          <w:sz w:val="18"/>
          <w:szCs w:val="18"/>
        </w:rPr>
        <w:t>Sentencia T-146 de 2012</w:t>
      </w:r>
      <w:r w:rsidRPr="005253EB">
        <w:rPr>
          <w:rFonts w:asciiTheme="minorHAnsi" w:hAnsiTheme="minorHAnsi" w:cs="Arial"/>
          <w:sz w:val="18"/>
          <w:szCs w:val="18"/>
        </w:rPr>
        <w:t>.</w:t>
      </w:r>
      <w:r w:rsidRPr="005253EB">
        <w:rPr>
          <w:rFonts w:asciiTheme="minorHAnsi" w:hAnsiTheme="minorHAnsi" w:cs="Calibri"/>
          <w:sz w:val="18"/>
          <w:szCs w:val="18"/>
        </w:rPr>
        <w:t xml:space="preserve"> / </w:t>
      </w:r>
      <w:r w:rsidRPr="005253EB">
        <w:rPr>
          <w:rFonts w:asciiTheme="minorHAnsi" w:hAnsiTheme="minorHAnsi"/>
          <w:sz w:val="18"/>
          <w:szCs w:val="18"/>
          <w:shd w:val="clear" w:color="auto" w:fill="FFFFFF"/>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 </w:t>
      </w:r>
      <w:r w:rsidRPr="005253EB">
        <w:rPr>
          <w:rFonts w:asciiTheme="minorHAnsi" w:hAnsiTheme="minorHAnsi" w:cs="Calibri"/>
          <w:sz w:val="18"/>
          <w:szCs w:val="18"/>
        </w:rPr>
        <w:t>Sentencia T-001 de 2015</w:t>
      </w:r>
      <w:r w:rsidRPr="005253EB">
        <w:rPr>
          <w:rFonts w:asciiTheme="minorHAnsi" w:hAnsiTheme="minorHAnsi" w:cs="Arial"/>
          <w:sz w:val="18"/>
          <w:szCs w:val="18"/>
        </w:rPr>
        <w:t xml:space="preserve">. / </w:t>
      </w:r>
      <w:r w:rsidRPr="005253EB">
        <w:rPr>
          <w:rFonts w:asciiTheme="minorHAnsi" w:hAnsiTheme="minorHAnsi" w:cs="Calibri"/>
          <w:sz w:val="18"/>
          <w:szCs w:val="18"/>
        </w:rPr>
        <w:t>T- 219 de 2001 reiterado en T-293 de 2015. / 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 Sentencia T-669 de 2003. / Sentencia T-172 de 2013. / Sentencia T-099 de 2014</w:t>
      </w:r>
      <w:r w:rsidRPr="005253EB">
        <w:rPr>
          <w:rFonts w:asciiTheme="minorHAnsi" w:hAnsiTheme="minorHAnsi" w:cs="Arial"/>
          <w:sz w:val="18"/>
          <w:szCs w:val="18"/>
        </w:rPr>
        <w:t xml:space="preserve">. / </w:t>
      </w:r>
      <w:r w:rsidRPr="005253EB">
        <w:rPr>
          <w:rFonts w:asciiTheme="minorHAnsi" w:hAnsiTheme="minorHAnsi" w:cs="Calibri"/>
          <w:sz w:val="18"/>
          <w:szCs w:val="18"/>
        </w:rPr>
        <w:t xml:space="preserve">Sentencia </w:t>
      </w:r>
      <w:r w:rsidRPr="005253EB">
        <w:rPr>
          <w:rFonts w:asciiTheme="minorHAnsi" w:hAnsiTheme="minorHAnsi" w:cs="Calibri"/>
          <w:bCs/>
          <w:sz w:val="18"/>
          <w:szCs w:val="18"/>
        </w:rPr>
        <w:t>T-094 de 2016</w:t>
      </w:r>
      <w:r w:rsidRPr="005253EB">
        <w:rPr>
          <w:rFonts w:asciiTheme="minorHAnsi" w:hAnsiTheme="minorHAnsi" w:cs="Arial"/>
          <w:sz w:val="18"/>
          <w:szCs w:val="18"/>
        </w:rPr>
        <w:t>.</w:t>
      </w:r>
    </w:p>
    <w:p w:rsidR="005253EB" w:rsidRPr="005253EB" w:rsidRDefault="005253EB" w:rsidP="005253EB">
      <w:pPr>
        <w:pStyle w:val="Sinespaciado"/>
        <w:jc w:val="both"/>
        <w:rPr>
          <w:rFonts w:asciiTheme="minorHAnsi" w:hAnsiTheme="minorHAnsi"/>
          <w:sz w:val="18"/>
          <w:szCs w:val="18"/>
        </w:rPr>
      </w:pPr>
    </w:p>
    <w:p w:rsidR="005253EB" w:rsidRPr="005253EB" w:rsidRDefault="00C44F67" w:rsidP="005253EB">
      <w:pPr>
        <w:pStyle w:val="Sinespaciado"/>
        <w:jc w:val="both"/>
        <w:rPr>
          <w:rFonts w:asciiTheme="minorHAnsi" w:hAnsiTheme="minorHAnsi"/>
          <w:sz w:val="18"/>
          <w:szCs w:val="18"/>
        </w:rPr>
      </w:pPr>
      <w:r>
        <w:rPr>
          <w:rFonts w:asciiTheme="minorHAnsi" w:hAnsiTheme="minorHAnsi"/>
          <w:sz w:val="18"/>
          <w:szCs w:val="18"/>
        </w:rPr>
        <w:t>--------------------------------------------------------------------------</w:t>
      </w: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0D5A0E">
        <w:rPr>
          <w:rFonts w:ascii="Arial" w:hAnsi="Arial"/>
          <w:sz w:val="22"/>
          <w:szCs w:val="22"/>
        </w:rPr>
        <w:t xml:space="preserve">Liliana Patricia Ceballos Cruz </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C0329F">
        <w:rPr>
          <w:rFonts w:ascii="Arial" w:hAnsi="Arial"/>
          <w:sz w:val="22"/>
          <w:szCs w:val="22"/>
        </w:rPr>
        <w:t>a</w:t>
      </w:r>
      <w:r>
        <w:rPr>
          <w:rFonts w:ascii="Arial" w:hAnsi="Arial"/>
          <w:sz w:val="22"/>
          <w:szCs w:val="22"/>
        </w:rPr>
        <w:tab/>
      </w:r>
      <w:r>
        <w:rPr>
          <w:rFonts w:ascii="Arial" w:hAnsi="Arial"/>
          <w:sz w:val="22"/>
          <w:szCs w:val="22"/>
        </w:rPr>
        <w:tab/>
        <w:t xml:space="preserve">: </w:t>
      </w:r>
      <w:r w:rsidR="000D5A0E">
        <w:rPr>
          <w:rFonts w:ascii="Arial" w:hAnsi="Arial"/>
          <w:sz w:val="22"/>
          <w:szCs w:val="22"/>
        </w:rPr>
        <w:t xml:space="preserve">ARL Positiva </w:t>
      </w:r>
      <w:r w:rsidR="00C0329F">
        <w:rPr>
          <w:rFonts w:ascii="Arial" w:hAnsi="Arial"/>
          <w:sz w:val="22"/>
          <w:szCs w:val="22"/>
        </w:rPr>
        <w:t>Compañía de Seguros</w:t>
      </w:r>
    </w:p>
    <w:p w:rsidR="00C0329F" w:rsidRDefault="00C0329F" w:rsidP="00937A8C">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Litisconsorte</w:t>
      </w:r>
      <w:r>
        <w:rPr>
          <w:rFonts w:ascii="Arial" w:hAnsi="Arial"/>
          <w:sz w:val="22"/>
          <w:szCs w:val="22"/>
        </w:rPr>
        <w:tab/>
      </w:r>
      <w:r>
        <w:rPr>
          <w:rFonts w:ascii="Arial" w:hAnsi="Arial"/>
          <w:sz w:val="22"/>
          <w:szCs w:val="22"/>
        </w:rPr>
        <w:tab/>
        <w:t xml:space="preserve">: </w:t>
      </w:r>
      <w:proofErr w:type="spellStart"/>
      <w:r>
        <w:rPr>
          <w:rFonts w:ascii="Arial" w:hAnsi="Arial"/>
          <w:sz w:val="22"/>
          <w:szCs w:val="22"/>
        </w:rPr>
        <w:t>EPS</w:t>
      </w:r>
      <w:proofErr w:type="spellEnd"/>
      <w:r>
        <w:rPr>
          <w:rFonts w:ascii="Arial" w:hAnsi="Arial"/>
          <w:sz w:val="22"/>
          <w:szCs w:val="22"/>
        </w:rPr>
        <w:t xml:space="preserve"> </w:t>
      </w:r>
      <w:proofErr w:type="spellStart"/>
      <w:r>
        <w:rPr>
          <w:rFonts w:ascii="Arial" w:hAnsi="Arial"/>
          <w:sz w:val="22"/>
          <w:szCs w:val="22"/>
        </w:rPr>
        <w:t>Cafesalud</w:t>
      </w:r>
      <w:proofErr w:type="spellEnd"/>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C0329F">
        <w:rPr>
          <w:rFonts w:ascii="Arial" w:hAnsi="Arial"/>
          <w:sz w:val="22"/>
        </w:rPr>
        <w:t>2016-00297-01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1B7593">
        <w:rPr>
          <w:rFonts w:ascii="Arial" w:hAnsi="Arial"/>
          <w:sz w:val="22"/>
          <w:szCs w:val="22"/>
        </w:rPr>
        <w:t xml:space="preserve"> </w:t>
      </w:r>
      <w:r w:rsidR="00C0329F">
        <w:rPr>
          <w:rFonts w:ascii="Arial" w:hAnsi="Arial"/>
          <w:sz w:val="22"/>
          <w:szCs w:val="22"/>
        </w:rPr>
        <w:t xml:space="preserve">Derecho de Petición - Inexistencia de vulneración o amenaza </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C0329F">
        <w:rPr>
          <w:rFonts w:ascii="Arial" w:hAnsi="Arial"/>
          <w:sz w:val="22"/>
          <w:szCs w:val="22"/>
        </w:rPr>
        <w:t>Juzgado Tercero Civil del Circuito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F165AA">
        <w:rPr>
          <w:rFonts w:ascii="Arial" w:hAnsi="Arial"/>
          <w:sz w:val="22"/>
          <w:szCs w:val="22"/>
        </w:rPr>
        <w:t>Acta 458 de 20-09-2016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435AF7">
        <w:rPr>
          <w:rFonts w:ascii="Arial" w:hAnsi="Arial" w:cs="Arial"/>
          <w:iCs/>
          <w:smallCaps/>
          <w:sz w:val="28"/>
          <w:lang w:val="es-CO"/>
        </w:rPr>
        <w:t xml:space="preserve">Pereira, </w:t>
      </w:r>
      <w:r w:rsidR="00033D9A" w:rsidRPr="00435AF7">
        <w:rPr>
          <w:rFonts w:ascii="Arial" w:hAnsi="Arial" w:cs="Arial"/>
          <w:iCs/>
          <w:smallCaps/>
          <w:sz w:val="28"/>
          <w:lang w:val="es-CO"/>
        </w:rPr>
        <w:t>R.</w:t>
      </w:r>
      <w:r w:rsidRPr="00435AF7">
        <w:rPr>
          <w:rFonts w:ascii="Arial" w:hAnsi="Arial" w:cs="Arial"/>
          <w:iCs/>
          <w:smallCaps/>
          <w:sz w:val="28"/>
          <w:lang w:val="es-CO"/>
        </w:rPr>
        <w:t>,</w:t>
      </w:r>
      <w:r w:rsidR="00C47BF9" w:rsidRPr="00435AF7">
        <w:rPr>
          <w:rFonts w:ascii="Arial" w:hAnsi="Arial" w:cs="Arial"/>
          <w:iCs/>
          <w:smallCaps/>
          <w:sz w:val="28"/>
          <w:lang w:val="es-CO"/>
        </w:rPr>
        <w:t xml:space="preserve"> </w:t>
      </w:r>
      <w:r w:rsidR="00F165AA">
        <w:rPr>
          <w:rFonts w:ascii="Arial" w:hAnsi="Arial" w:cs="Arial"/>
          <w:iCs/>
          <w:smallCaps/>
          <w:sz w:val="28"/>
          <w:lang w:val="es-CO"/>
        </w:rPr>
        <w:t>veinte</w:t>
      </w:r>
      <w:r w:rsidR="00435AF7" w:rsidRPr="00435AF7">
        <w:rPr>
          <w:rFonts w:ascii="Arial" w:hAnsi="Arial" w:cs="Arial"/>
          <w:iCs/>
          <w:smallCaps/>
          <w:sz w:val="28"/>
          <w:lang w:val="es-CO"/>
        </w:rPr>
        <w:t xml:space="preserve"> </w:t>
      </w:r>
      <w:r w:rsidRPr="00435AF7">
        <w:rPr>
          <w:rFonts w:ascii="Arial" w:hAnsi="Arial" w:cs="Arial"/>
          <w:iCs/>
          <w:smallCaps/>
          <w:sz w:val="28"/>
          <w:lang w:val="es-CO"/>
        </w:rPr>
        <w:t>(</w:t>
      </w:r>
      <w:r w:rsidR="00F165AA">
        <w:rPr>
          <w:rFonts w:ascii="Arial" w:hAnsi="Arial" w:cs="Arial"/>
          <w:iCs/>
          <w:smallCaps/>
          <w:sz w:val="28"/>
          <w:lang w:val="es-CO"/>
        </w:rPr>
        <w:t>20</w:t>
      </w:r>
      <w:r w:rsidRPr="00435AF7">
        <w:rPr>
          <w:rFonts w:ascii="Arial" w:hAnsi="Arial" w:cs="Arial"/>
          <w:iCs/>
          <w:smallCaps/>
          <w:sz w:val="28"/>
          <w:lang w:val="es-CO"/>
        </w:rPr>
        <w:t xml:space="preserve">) de </w:t>
      </w:r>
      <w:r w:rsidR="00C0329F">
        <w:rPr>
          <w:rFonts w:ascii="Arial" w:hAnsi="Arial" w:cs="Arial"/>
          <w:iCs/>
          <w:smallCaps/>
          <w:sz w:val="28"/>
          <w:lang w:val="es-CO"/>
        </w:rPr>
        <w:t xml:space="preserve">septiembre </w:t>
      </w:r>
      <w:r w:rsidRPr="00435AF7">
        <w:rPr>
          <w:rFonts w:ascii="Arial" w:hAnsi="Arial" w:cs="Arial"/>
          <w:iCs/>
          <w:smallCaps/>
          <w:sz w:val="28"/>
          <w:lang w:val="es-CO"/>
        </w:rPr>
        <w:t xml:space="preserve">de dos mil </w:t>
      </w:r>
      <w:r w:rsidR="00033D9A" w:rsidRPr="00435AF7">
        <w:rPr>
          <w:rFonts w:ascii="Arial" w:hAnsi="Arial" w:cs="Arial"/>
          <w:iCs/>
          <w:smallCaps/>
          <w:sz w:val="28"/>
          <w:lang w:val="es-CO"/>
        </w:rPr>
        <w:t xml:space="preserve">dieciséis </w:t>
      </w:r>
      <w:r w:rsidRPr="00435AF7">
        <w:rPr>
          <w:rFonts w:ascii="Arial" w:hAnsi="Arial" w:cs="Arial"/>
          <w:iCs/>
          <w:smallCaps/>
          <w:sz w:val="28"/>
          <w:lang w:val="es-CO"/>
        </w:rPr>
        <w:t>(</w:t>
      </w:r>
      <w:r w:rsidR="00033D9A" w:rsidRPr="00435AF7">
        <w:rPr>
          <w:rFonts w:ascii="Arial" w:hAnsi="Arial" w:cs="Arial"/>
          <w:iCs/>
          <w:smallCaps/>
          <w:sz w:val="28"/>
          <w:lang w:val="es-CO"/>
        </w:rPr>
        <w:t>2016</w:t>
      </w:r>
      <w:r w:rsidRPr="00435AF7">
        <w:rPr>
          <w:rFonts w:ascii="Arial" w:hAnsi="Arial" w:cs="Arial"/>
          <w:iCs/>
          <w:smallCaps/>
          <w:sz w:val="28"/>
          <w:lang w:val="es-CO"/>
        </w:rPr>
        <w:t>)</w:t>
      </w:r>
      <w:r w:rsidRPr="00435AF7">
        <w:rPr>
          <w:rFonts w:ascii="Arial" w:hAnsi="Arial" w:cs="Arial"/>
          <w:iCs/>
          <w:sz w:val="28"/>
          <w:lang w:val="es-CO"/>
        </w:rPr>
        <w:t>.</w:t>
      </w: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B620F5" w:rsidRDefault="00B620F5"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C47BF9" w:rsidRDefault="006C2413" w:rsidP="00C47BF9">
      <w:pPr>
        <w:pStyle w:val="Textoindependiente"/>
        <w:spacing w:line="360" w:lineRule="auto"/>
        <w:rPr>
          <w:rFonts w:ascii="Arial" w:hAnsi="Arial"/>
          <w:szCs w:val="24"/>
          <w:lang w:val="es-CO"/>
        </w:rPr>
      </w:pPr>
      <w:r>
        <w:rPr>
          <w:rFonts w:ascii="Arial" w:hAnsi="Arial"/>
          <w:szCs w:val="24"/>
          <w:lang w:val="es-CO"/>
        </w:rPr>
        <w:t>In</w:t>
      </w:r>
      <w:r w:rsidR="00E74482">
        <w:rPr>
          <w:rFonts w:ascii="Arial" w:hAnsi="Arial"/>
          <w:szCs w:val="24"/>
          <w:lang w:val="es-CO"/>
        </w:rPr>
        <w:t xml:space="preserve">dicó la actora </w:t>
      </w:r>
      <w:r w:rsidR="00DE1570">
        <w:rPr>
          <w:rFonts w:ascii="Arial" w:hAnsi="Arial"/>
          <w:szCs w:val="24"/>
          <w:lang w:val="es-CO"/>
        </w:rPr>
        <w:t xml:space="preserve">que </w:t>
      </w:r>
      <w:r w:rsidR="00986102">
        <w:rPr>
          <w:rFonts w:ascii="Arial" w:hAnsi="Arial"/>
          <w:szCs w:val="24"/>
          <w:lang w:val="es-CO"/>
        </w:rPr>
        <w:t xml:space="preserve">el día </w:t>
      </w:r>
      <w:r w:rsidR="0017639A">
        <w:rPr>
          <w:rFonts w:ascii="Arial" w:hAnsi="Arial"/>
          <w:szCs w:val="24"/>
          <w:lang w:val="es-CO"/>
        </w:rPr>
        <w:t xml:space="preserve">03-02-2016 la </w:t>
      </w:r>
      <w:proofErr w:type="spellStart"/>
      <w:r w:rsidR="0017639A">
        <w:rPr>
          <w:rFonts w:ascii="Arial" w:hAnsi="Arial"/>
          <w:szCs w:val="24"/>
          <w:lang w:val="es-CO"/>
        </w:rPr>
        <w:t>EPS</w:t>
      </w:r>
      <w:proofErr w:type="spellEnd"/>
      <w:r w:rsidR="0017639A">
        <w:rPr>
          <w:rFonts w:ascii="Arial" w:hAnsi="Arial"/>
          <w:szCs w:val="24"/>
          <w:lang w:val="es-CO"/>
        </w:rPr>
        <w:t xml:space="preserve"> </w:t>
      </w:r>
      <w:proofErr w:type="spellStart"/>
      <w:r w:rsidR="0017639A">
        <w:rPr>
          <w:rFonts w:ascii="Arial" w:hAnsi="Arial"/>
          <w:szCs w:val="24"/>
          <w:lang w:val="es-CO"/>
        </w:rPr>
        <w:t>Cafesalud</w:t>
      </w:r>
      <w:proofErr w:type="spellEnd"/>
      <w:r w:rsidR="0017639A">
        <w:rPr>
          <w:rFonts w:ascii="Arial" w:hAnsi="Arial"/>
          <w:szCs w:val="24"/>
          <w:lang w:val="es-CO"/>
        </w:rPr>
        <w:t xml:space="preserve"> dictaminó que padece de </w:t>
      </w:r>
      <w:r w:rsidR="0017639A" w:rsidRPr="00670791">
        <w:rPr>
          <w:rFonts w:ascii="Arial" w:hAnsi="Arial"/>
          <w:i/>
          <w:sz w:val="22"/>
          <w:szCs w:val="24"/>
          <w:lang w:val="es-CO"/>
        </w:rPr>
        <w:t>“contractura muscular en región lumbar y contractura muscular de antebrazo derecho”</w:t>
      </w:r>
      <w:r w:rsidR="0017639A" w:rsidRPr="00670791">
        <w:rPr>
          <w:rFonts w:ascii="Arial" w:hAnsi="Arial"/>
          <w:sz w:val="22"/>
          <w:szCs w:val="24"/>
          <w:lang w:val="es-CO"/>
        </w:rPr>
        <w:t xml:space="preserve"> </w:t>
      </w:r>
      <w:r w:rsidR="0017639A">
        <w:rPr>
          <w:rFonts w:ascii="Arial" w:hAnsi="Arial"/>
          <w:szCs w:val="24"/>
          <w:lang w:val="es-CO"/>
        </w:rPr>
        <w:t xml:space="preserve">de origen </w:t>
      </w:r>
      <w:r w:rsidR="00670791">
        <w:rPr>
          <w:rFonts w:ascii="Arial" w:hAnsi="Arial"/>
          <w:szCs w:val="24"/>
          <w:lang w:val="es-CO"/>
        </w:rPr>
        <w:t>laboral y</w:t>
      </w:r>
      <w:r w:rsidR="0017639A">
        <w:rPr>
          <w:rFonts w:ascii="Arial" w:hAnsi="Arial"/>
          <w:szCs w:val="24"/>
          <w:lang w:val="es-CO"/>
        </w:rPr>
        <w:t xml:space="preserve"> que el día 08-06-2016 solicitó a la ARL Positiva </w:t>
      </w:r>
      <w:r w:rsidR="00670791">
        <w:rPr>
          <w:rFonts w:ascii="Arial" w:hAnsi="Arial"/>
          <w:szCs w:val="24"/>
          <w:lang w:val="es-CO"/>
        </w:rPr>
        <w:t xml:space="preserve">la remisión de una </w:t>
      </w:r>
      <w:r w:rsidR="0017639A">
        <w:rPr>
          <w:rFonts w:ascii="Arial" w:hAnsi="Arial"/>
          <w:szCs w:val="24"/>
          <w:lang w:val="es-CO"/>
        </w:rPr>
        <w:t xml:space="preserve">resonancia magnética </w:t>
      </w:r>
      <w:r w:rsidR="00670791">
        <w:rPr>
          <w:rFonts w:ascii="Arial" w:hAnsi="Arial"/>
          <w:szCs w:val="24"/>
          <w:lang w:val="es-CO"/>
        </w:rPr>
        <w:t xml:space="preserve">de </w:t>
      </w:r>
      <w:r w:rsidR="0017639A">
        <w:rPr>
          <w:rFonts w:ascii="Arial" w:hAnsi="Arial"/>
          <w:szCs w:val="24"/>
          <w:lang w:val="es-CO"/>
        </w:rPr>
        <w:t xml:space="preserve">muñeca derecha y el tratamiento con un fisiatra diferente, </w:t>
      </w:r>
      <w:r w:rsidR="00670791">
        <w:rPr>
          <w:rFonts w:ascii="Arial" w:hAnsi="Arial"/>
          <w:szCs w:val="24"/>
          <w:lang w:val="es-CO"/>
        </w:rPr>
        <w:t xml:space="preserve">sin que a la fecha de presentación del amparo haya recibido respuesta </w:t>
      </w:r>
      <w:r w:rsidR="00C47BF9" w:rsidRPr="003D195F">
        <w:rPr>
          <w:rFonts w:ascii="Arial" w:hAnsi="Arial"/>
          <w:szCs w:val="24"/>
          <w:lang w:val="es-CO"/>
        </w:rPr>
        <w:t xml:space="preserve">(Folio </w:t>
      </w:r>
      <w:r w:rsidR="00670791">
        <w:rPr>
          <w:rFonts w:ascii="Arial" w:hAnsi="Arial"/>
          <w:szCs w:val="24"/>
          <w:lang w:val="es-CO"/>
        </w:rPr>
        <w:t>16</w:t>
      </w:r>
      <w:r w:rsidR="00C47BF9" w:rsidRPr="003D195F">
        <w:rPr>
          <w:rFonts w:ascii="Arial" w:hAnsi="Arial"/>
          <w:szCs w:val="24"/>
          <w:lang w:val="es-CO"/>
        </w:rPr>
        <w:t>, del cuaderno No.1).</w:t>
      </w: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Textoindependiente"/>
        <w:spacing w:line="360" w:lineRule="auto"/>
        <w:ind w:left="360"/>
        <w:rPr>
          <w:rFonts w:ascii="Arial" w:hAnsi="Arial"/>
          <w:szCs w:val="24"/>
        </w:rPr>
      </w:pPr>
    </w:p>
    <w:p w:rsidR="00E0600F" w:rsidRDefault="00670791" w:rsidP="00F839CE">
      <w:pPr>
        <w:pStyle w:val="Textoindependiente"/>
        <w:widowControl w:val="0"/>
        <w:spacing w:line="360" w:lineRule="auto"/>
        <w:rPr>
          <w:rFonts w:ascii="Arial" w:hAnsi="Arial"/>
          <w:szCs w:val="24"/>
        </w:rPr>
      </w:pPr>
      <w:r>
        <w:rPr>
          <w:rFonts w:ascii="Arial" w:hAnsi="Arial"/>
          <w:szCs w:val="24"/>
        </w:rPr>
        <w:t xml:space="preserve">Estima </w:t>
      </w:r>
      <w:r w:rsidR="00B0316E">
        <w:rPr>
          <w:rFonts w:ascii="Arial" w:hAnsi="Arial"/>
          <w:szCs w:val="24"/>
        </w:rPr>
        <w:t>vulnera</w:t>
      </w:r>
      <w:r w:rsidR="006A503E">
        <w:rPr>
          <w:rFonts w:ascii="Arial" w:hAnsi="Arial"/>
          <w:szCs w:val="24"/>
        </w:rPr>
        <w:t>do</w:t>
      </w:r>
      <w:r>
        <w:rPr>
          <w:rFonts w:ascii="Arial" w:hAnsi="Arial"/>
          <w:szCs w:val="24"/>
        </w:rPr>
        <w:t>s</w:t>
      </w:r>
      <w:r w:rsidR="00605865">
        <w:rPr>
          <w:rFonts w:ascii="Arial" w:hAnsi="Arial"/>
          <w:szCs w:val="24"/>
        </w:rPr>
        <w:t xml:space="preserve"> </w:t>
      </w:r>
      <w:r>
        <w:rPr>
          <w:rFonts w:ascii="Arial" w:hAnsi="Arial"/>
          <w:szCs w:val="24"/>
        </w:rPr>
        <w:t xml:space="preserve">los </w:t>
      </w:r>
      <w:r w:rsidR="00B0316E">
        <w:rPr>
          <w:rFonts w:ascii="Arial" w:hAnsi="Arial"/>
          <w:szCs w:val="24"/>
        </w:rPr>
        <w:t>derecho</w:t>
      </w:r>
      <w:r>
        <w:rPr>
          <w:rFonts w:ascii="Arial" w:hAnsi="Arial"/>
          <w:szCs w:val="24"/>
        </w:rPr>
        <w:t xml:space="preserve">s de petición y a la seguridad social </w:t>
      </w:r>
      <w:r w:rsidR="002F20AB" w:rsidRPr="00DC624E">
        <w:rPr>
          <w:rFonts w:ascii="Arial" w:hAnsi="Arial"/>
          <w:szCs w:val="24"/>
        </w:rPr>
        <w:t xml:space="preserve">(Folio </w:t>
      </w:r>
      <w:r>
        <w:rPr>
          <w:rFonts w:ascii="Arial" w:hAnsi="Arial"/>
          <w:szCs w:val="24"/>
        </w:rPr>
        <w:t>16</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670791" w:rsidRDefault="00670791" w:rsidP="00F839CE">
      <w:pPr>
        <w:pStyle w:val="Textoindependiente"/>
        <w:widowControl w:val="0"/>
        <w:spacing w:line="360" w:lineRule="auto"/>
        <w:rPr>
          <w:rFonts w:ascii="Arial" w:hAnsi="Arial"/>
          <w:szCs w:val="24"/>
        </w:rPr>
      </w:pPr>
    </w:p>
    <w:p w:rsidR="00B0316E" w:rsidRPr="003D195F" w:rsidRDefault="00B0316E"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B0316E" w:rsidRPr="003D195F" w:rsidRDefault="00B35B8D" w:rsidP="00B0316E">
      <w:pPr>
        <w:spacing w:line="360" w:lineRule="auto"/>
        <w:jc w:val="both"/>
        <w:rPr>
          <w:rFonts w:ascii="Arial" w:hAnsi="Arial" w:cs="Arial"/>
          <w:lang w:val="es-CO"/>
        </w:rPr>
      </w:pPr>
      <w:r>
        <w:rPr>
          <w:rFonts w:ascii="Arial" w:hAnsi="Arial"/>
          <w:lang w:val="es-CO"/>
        </w:rPr>
        <w:t xml:space="preserve">Por reparto </w:t>
      </w:r>
      <w:r w:rsidR="00B0316E" w:rsidRPr="003D195F">
        <w:rPr>
          <w:rFonts w:ascii="Arial" w:hAnsi="Arial"/>
          <w:lang w:val="es-CO"/>
        </w:rPr>
        <w:t xml:space="preserve">correspondió al Juzgado </w:t>
      </w:r>
      <w:r w:rsidR="00670791">
        <w:rPr>
          <w:rFonts w:ascii="Arial" w:hAnsi="Arial"/>
          <w:lang w:val="es-CO"/>
        </w:rPr>
        <w:t>Tercero Civil del Circuito de Pereira</w:t>
      </w:r>
      <w:r w:rsidR="00B0316E" w:rsidRPr="003D195F">
        <w:rPr>
          <w:rFonts w:ascii="Arial" w:hAnsi="Arial"/>
          <w:lang w:val="es-CO"/>
        </w:rPr>
        <w:t xml:space="preserve">, que con providencia del </w:t>
      </w:r>
      <w:r w:rsidR="00670791">
        <w:rPr>
          <w:rFonts w:ascii="Arial" w:hAnsi="Arial"/>
          <w:lang w:val="es-CO"/>
        </w:rPr>
        <w:t>22-07-2016</w:t>
      </w:r>
      <w:r w:rsidR="00B0316E">
        <w:rPr>
          <w:rFonts w:ascii="Arial" w:hAnsi="Arial"/>
          <w:lang w:val="es-CO"/>
        </w:rPr>
        <w:t xml:space="preserve"> </w:t>
      </w:r>
      <w:r w:rsidR="00B0316E" w:rsidRPr="003D195F">
        <w:rPr>
          <w:rFonts w:ascii="Arial" w:hAnsi="Arial"/>
          <w:lang w:val="es-CO"/>
        </w:rPr>
        <w:t>la admitió</w:t>
      </w:r>
      <w:r w:rsidR="00670791">
        <w:rPr>
          <w:rFonts w:ascii="Arial" w:hAnsi="Arial"/>
          <w:lang w:val="es-CO"/>
        </w:rPr>
        <w:t xml:space="preserve">, vinculó a quien estimó conveniente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sidR="00670791">
        <w:rPr>
          <w:rFonts w:ascii="Arial" w:hAnsi="Arial"/>
          <w:lang w:val="es-CO"/>
        </w:rPr>
        <w:t>24</w:t>
      </w:r>
      <w:r w:rsidR="00B0316E" w:rsidRPr="003D195F">
        <w:rPr>
          <w:rFonts w:ascii="Arial" w:hAnsi="Arial"/>
          <w:lang w:val="es-CO"/>
        </w:rPr>
        <w:t xml:space="preserve">, </w:t>
      </w:r>
      <w:r w:rsidR="00605865" w:rsidRPr="003D195F">
        <w:rPr>
          <w:rFonts w:ascii="Arial" w:hAnsi="Arial"/>
          <w:lang w:val="es-CO"/>
        </w:rPr>
        <w:t>del cuaderno No.1</w:t>
      </w:r>
      <w:r w:rsidR="00B0316E" w:rsidRPr="003D195F">
        <w:rPr>
          <w:rFonts w:ascii="Arial" w:hAnsi="Arial"/>
          <w:lang w:val="es-CO"/>
        </w:rPr>
        <w:t>).  Fueron notificad</w:t>
      </w:r>
      <w:r w:rsidR="00B0316E">
        <w:rPr>
          <w:rFonts w:ascii="Arial" w:hAnsi="Arial"/>
          <w:lang w:val="es-CO"/>
        </w:rPr>
        <w:t xml:space="preserve">os los extremos de la acción (Folios </w:t>
      </w:r>
      <w:r w:rsidR="00670791">
        <w:rPr>
          <w:rFonts w:ascii="Arial" w:hAnsi="Arial"/>
          <w:lang w:val="es-CO"/>
        </w:rPr>
        <w:t>25 a 28</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xml:space="preserve">. </w:t>
      </w:r>
      <w:r w:rsidR="00670791">
        <w:rPr>
          <w:rFonts w:ascii="Arial" w:hAnsi="Arial"/>
          <w:lang w:val="es-CO"/>
        </w:rPr>
        <w:t xml:space="preserve">Contestaron ARL Positiva </w:t>
      </w:r>
      <w:r w:rsidR="00A40E75">
        <w:rPr>
          <w:rFonts w:ascii="Arial" w:hAnsi="Arial"/>
          <w:lang w:val="es-CO"/>
        </w:rPr>
        <w:t xml:space="preserve">(Folios </w:t>
      </w:r>
      <w:r w:rsidR="00670791">
        <w:rPr>
          <w:rFonts w:ascii="Arial" w:hAnsi="Arial"/>
          <w:lang w:val="es-CO"/>
        </w:rPr>
        <w:t>29 a 32</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670791">
        <w:rPr>
          <w:rFonts w:ascii="Arial" w:hAnsi="Arial"/>
          <w:lang w:val="es-CO"/>
        </w:rPr>
        <w:t xml:space="preserve"> y la </w:t>
      </w:r>
      <w:proofErr w:type="spellStart"/>
      <w:r w:rsidR="00670791">
        <w:rPr>
          <w:rFonts w:ascii="Arial" w:hAnsi="Arial"/>
          <w:lang w:val="es-CO"/>
        </w:rPr>
        <w:t>EPS</w:t>
      </w:r>
      <w:proofErr w:type="spellEnd"/>
      <w:r w:rsidR="00670791">
        <w:rPr>
          <w:rFonts w:ascii="Arial" w:hAnsi="Arial"/>
          <w:lang w:val="es-CO"/>
        </w:rPr>
        <w:t xml:space="preserve"> </w:t>
      </w:r>
      <w:proofErr w:type="spellStart"/>
      <w:r w:rsidR="00670791">
        <w:rPr>
          <w:rFonts w:ascii="Arial" w:hAnsi="Arial"/>
          <w:lang w:val="es-CO"/>
        </w:rPr>
        <w:t>Cafesalud</w:t>
      </w:r>
      <w:proofErr w:type="spellEnd"/>
      <w:r w:rsidR="00670791">
        <w:rPr>
          <w:rFonts w:ascii="Arial" w:hAnsi="Arial"/>
          <w:lang w:val="es-CO"/>
        </w:rPr>
        <w:t xml:space="preserve"> (Folios 44 a 46, ibídem).</w:t>
      </w:r>
      <w:r w:rsidR="006A503E">
        <w:rPr>
          <w:rFonts w:ascii="Arial" w:hAnsi="Arial"/>
          <w:lang w:val="es-CO"/>
        </w:rPr>
        <w:t xml:space="preserve">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día </w:t>
      </w:r>
      <w:r w:rsidR="00670791">
        <w:rPr>
          <w:rFonts w:ascii="Arial" w:hAnsi="Arial" w:cs="Arial"/>
          <w:lang w:val="es-CO"/>
        </w:rPr>
        <w:t xml:space="preserve">08-08-2016 </w:t>
      </w:r>
      <w:r w:rsidR="00B0316E" w:rsidRPr="003D195F">
        <w:rPr>
          <w:rFonts w:ascii="Arial" w:hAnsi="Arial" w:cs="Arial"/>
          <w:lang w:val="es-CO"/>
        </w:rPr>
        <w:t xml:space="preserve">(Folios </w:t>
      </w:r>
      <w:r w:rsidR="00670791">
        <w:rPr>
          <w:rFonts w:ascii="Arial" w:hAnsi="Arial" w:cs="Arial"/>
          <w:lang w:val="es-CO"/>
        </w:rPr>
        <w:t>49 a 54</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0930EC">
        <w:rPr>
          <w:rFonts w:ascii="Arial" w:hAnsi="Arial" w:cs="Arial"/>
          <w:lang w:val="es-CO"/>
        </w:rPr>
        <w:t>accionada</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sidR="000930EC">
        <w:rPr>
          <w:rFonts w:ascii="Arial" w:hAnsi="Arial" w:cs="Arial"/>
          <w:lang w:val="es-CO"/>
        </w:rPr>
        <w:t>77</w:t>
      </w:r>
      <w:r w:rsidR="00B0316E" w:rsidRPr="003D195F">
        <w:rPr>
          <w:rFonts w:ascii="Arial" w:hAnsi="Arial" w:cs="Arial"/>
          <w:lang w:val="es-CO"/>
        </w:rPr>
        <w:t>, ib.).</w:t>
      </w:r>
    </w:p>
    <w:p w:rsidR="00BB08B2" w:rsidRDefault="00BB08B2" w:rsidP="00F839CE">
      <w:pPr>
        <w:pStyle w:val="Textoindependiente"/>
        <w:widowControl w:val="0"/>
        <w:spacing w:line="360" w:lineRule="auto"/>
        <w:rPr>
          <w:rFonts w:ascii="Arial" w:hAnsi="Arial"/>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Textoindependiente"/>
        <w:widowControl w:val="0"/>
        <w:spacing w:line="360" w:lineRule="auto"/>
        <w:rPr>
          <w:rFonts w:ascii="Arial" w:hAnsi="Arial" w:cs="Arial"/>
          <w:szCs w:val="24"/>
        </w:rPr>
      </w:pPr>
    </w:p>
    <w:p w:rsidR="00745C39" w:rsidRPr="00ED5291" w:rsidRDefault="000930EC" w:rsidP="00745C39">
      <w:pPr>
        <w:pStyle w:val="Textoindependiente"/>
        <w:spacing w:line="360" w:lineRule="auto"/>
        <w:rPr>
          <w:rFonts w:ascii="Arial" w:hAnsi="Arial" w:cs="Arial"/>
          <w:lang w:val="es-CO"/>
        </w:rPr>
      </w:pPr>
      <w:r>
        <w:rPr>
          <w:rFonts w:ascii="Arial" w:hAnsi="Arial" w:cs="Arial"/>
          <w:szCs w:val="24"/>
          <w:lang w:val="es-CO"/>
        </w:rPr>
        <w:t>Concedió el amparo constitucional y ordenó a la ARL Positiva realizar los exámenes médicos requeridos por la accionante, porque consider</w:t>
      </w:r>
      <w:r w:rsidR="00ED5291">
        <w:rPr>
          <w:rFonts w:ascii="Arial" w:hAnsi="Arial" w:cs="Arial"/>
          <w:szCs w:val="24"/>
          <w:lang w:val="es-CO"/>
        </w:rPr>
        <w:t xml:space="preserve">ó vulnerado el derecho a la salud debido a que nada dijo respecto al derecho de </w:t>
      </w:r>
      <w:r>
        <w:rPr>
          <w:rFonts w:ascii="Arial" w:hAnsi="Arial" w:cs="Arial"/>
          <w:szCs w:val="24"/>
          <w:lang w:val="es-CO"/>
        </w:rPr>
        <w:t xml:space="preserve">petición </w:t>
      </w:r>
      <w:r w:rsidR="00ED5291">
        <w:rPr>
          <w:rFonts w:ascii="Arial" w:hAnsi="Arial" w:cs="Arial"/>
          <w:szCs w:val="24"/>
          <w:lang w:val="es-CO"/>
        </w:rPr>
        <w:t>presentado</w:t>
      </w:r>
      <w:r>
        <w:rPr>
          <w:rFonts w:ascii="Arial" w:hAnsi="Arial" w:cs="Arial"/>
          <w:szCs w:val="24"/>
          <w:lang w:val="es-CO"/>
        </w:rPr>
        <w:t xml:space="preserve"> el 08-06-2016</w:t>
      </w:r>
      <w:r w:rsidR="005D6752">
        <w:rPr>
          <w:rFonts w:ascii="Arial" w:hAnsi="Arial" w:cs="Arial"/>
          <w:szCs w:val="24"/>
          <w:lang w:val="es-CO"/>
        </w:rPr>
        <w:t xml:space="preserve"> </w:t>
      </w:r>
      <w:r w:rsidR="00745C39" w:rsidRPr="003D195F">
        <w:rPr>
          <w:rFonts w:ascii="Arial" w:hAnsi="Arial" w:cs="Arial"/>
          <w:szCs w:val="24"/>
          <w:lang w:val="es-CO"/>
        </w:rPr>
        <w:t>(</w:t>
      </w:r>
      <w:r w:rsidR="00F93FA3" w:rsidRPr="003D195F">
        <w:rPr>
          <w:rFonts w:ascii="Arial" w:hAnsi="Arial" w:cs="Arial"/>
          <w:lang w:val="es-CO"/>
        </w:rPr>
        <w:t xml:space="preserve">Folios </w:t>
      </w:r>
      <w:r w:rsidR="00ED5291">
        <w:rPr>
          <w:rFonts w:ascii="Arial" w:hAnsi="Arial" w:cs="Arial"/>
          <w:lang w:val="es-CO"/>
        </w:rPr>
        <w:t>49 a 54</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5D269F" w:rsidRDefault="005D269F" w:rsidP="00F839CE">
      <w:pPr>
        <w:pStyle w:val="Textoindependiente"/>
        <w:widowControl w:val="0"/>
        <w:spacing w:line="360" w:lineRule="auto"/>
        <w:rPr>
          <w:rFonts w:ascii="Arial" w:hAnsi="Arial" w:cs="Arial"/>
          <w:szCs w:val="24"/>
        </w:rPr>
      </w:pPr>
    </w:p>
    <w:p w:rsidR="00BB08B2" w:rsidRPr="00957767" w:rsidRDefault="002F20AB" w:rsidP="00F839CE">
      <w:pPr>
        <w:pStyle w:val="Textoindependiente"/>
        <w:widowControl w:val="0"/>
        <w:numPr>
          <w:ilvl w:val="0"/>
          <w:numId w:val="1"/>
        </w:numPr>
        <w:spacing w:line="360" w:lineRule="auto"/>
        <w:rPr>
          <w:rFonts w:ascii="Arial" w:hAnsi="Arial"/>
          <w:szCs w:val="24"/>
        </w:rPr>
      </w:pPr>
      <w:r w:rsidRPr="00957767">
        <w:rPr>
          <w:rFonts w:ascii="Arial" w:hAnsi="Arial"/>
          <w:szCs w:val="24"/>
        </w:rPr>
        <w:t>LA SÍNTESIS DE LA IMPUGNACIÓN</w:t>
      </w:r>
    </w:p>
    <w:p w:rsidR="00DC1470" w:rsidRDefault="00DC1470" w:rsidP="00957767">
      <w:pPr>
        <w:pStyle w:val="Textoindependiente"/>
        <w:widowControl w:val="0"/>
        <w:spacing w:line="360" w:lineRule="auto"/>
        <w:rPr>
          <w:rFonts w:ascii="Arial" w:hAnsi="Arial" w:cs="Arial"/>
          <w:szCs w:val="24"/>
        </w:rPr>
      </w:pPr>
    </w:p>
    <w:p w:rsidR="00705CAA" w:rsidRPr="003D195F" w:rsidRDefault="00DF334C" w:rsidP="00705CAA">
      <w:pPr>
        <w:pStyle w:val="Textoindependiente"/>
        <w:spacing w:line="360" w:lineRule="auto"/>
        <w:rPr>
          <w:rFonts w:ascii="Arial" w:hAnsi="Arial"/>
          <w:szCs w:val="24"/>
          <w:lang w:val="es-CO"/>
        </w:rPr>
      </w:pPr>
      <w:r w:rsidRPr="003D195F">
        <w:rPr>
          <w:rFonts w:ascii="Arial" w:hAnsi="Arial"/>
          <w:szCs w:val="24"/>
          <w:lang w:val="es-CO"/>
        </w:rPr>
        <w:t>S</w:t>
      </w:r>
      <w:r w:rsidR="00D750FA">
        <w:rPr>
          <w:rFonts w:ascii="Arial" w:hAnsi="Arial"/>
          <w:szCs w:val="24"/>
          <w:lang w:val="es-CO"/>
        </w:rPr>
        <w:t xml:space="preserve">olicitó </w:t>
      </w:r>
      <w:r w:rsidR="00ED5291">
        <w:rPr>
          <w:rFonts w:ascii="Arial" w:hAnsi="Arial"/>
          <w:szCs w:val="24"/>
          <w:lang w:val="es-CO"/>
        </w:rPr>
        <w:t xml:space="preserve">revocar la sentencia de primera instancia porque brindó a la accionante total asistencia en cuanto a las patologías laborales que padecía al punto de alcanzar su </w:t>
      </w:r>
      <w:r w:rsidR="00ED5291">
        <w:rPr>
          <w:rFonts w:ascii="Arial" w:hAnsi="Arial"/>
          <w:szCs w:val="24"/>
          <w:lang w:val="es-CO"/>
        </w:rPr>
        <w:lastRenderedPageBreak/>
        <w:t xml:space="preserve">rehabilitación con calificación de incapacidad laboral de un 0%. Agregó que la enfermedad que aun padece, </w:t>
      </w:r>
      <w:r w:rsidR="00ED5291" w:rsidRPr="00365D9E">
        <w:rPr>
          <w:rFonts w:ascii="Arial" w:hAnsi="Arial"/>
          <w:i/>
          <w:sz w:val="20"/>
          <w:szCs w:val="24"/>
          <w:lang w:val="es-CO"/>
        </w:rPr>
        <w:t>“INCIPIENTES FENÓMENOS DEGENERATIVOS INTERAPOFISIARIOS NO DERIVADO DE ACCIDENTE”</w:t>
      </w:r>
      <w:r w:rsidR="00ED5291">
        <w:rPr>
          <w:rFonts w:ascii="Arial" w:hAnsi="Arial"/>
          <w:i/>
          <w:sz w:val="22"/>
          <w:szCs w:val="24"/>
          <w:lang w:val="es-CO"/>
        </w:rPr>
        <w:t>,</w:t>
      </w:r>
      <w:r w:rsidR="00ED5291" w:rsidRPr="00ED5291">
        <w:rPr>
          <w:rFonts w:ascii="Arial" w:hAnsi="Arial"/>
          <w:sz w:val="22"/>
          <w:szCs w:val="24"/>
          <w:lang w:val="es-CO"/>
        </w:rPr>
        <w:t xml:space="preserve"> </w:t>
      </w:r>
      <w:r w:rsidR="00ED5291">
        <w:rPr>
          <w:rFonts w:ascii="Arial" w:hAnsi="Arial"/>
          <w:szCs w:val="24"/>
          <w:lang w:val="es-CO"/>
        </w:rPr>
        <w:t xml:space="preserve">es de origen común, por lo que la EPS es la llamada a brindar el servicio en salud </w:t>
      </w:r>
      <w:r w:rsidR="00705CAA">
        <w:rPr>
          <w:rFonts w:ascii="Arial" w:hAnsi="Arial"/>
          <w:szCs w:val="24"/>
          <w:lang w:val="es-CO"/>
        </w:rPr>
        <w:t xml:space="preserve">(Folios </w:t>
      </w:r>
      <w:r w:rsidR="00ED5291">
        <w:rPr>
          <w:rFonts w:ascii="Arial" w:hAnsi="Arial"/>
          <w:szCs w:val="24"/>
          <w:lang w:val="es-CO"/>
        </w:rPr>
        <w:t>60 a 63</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705CAA" w:rsidRDefault="00705CAA" w:rsidP="00705CAA">
      <w:pPr>
        <w:spacing w:line="360" w:lineRule="auto"/>
        <w:jc w:val="both"/>
        <w:rPr>
          <w:rFonts w:ascii="Arial" w:hAnsi="Arial" w:cs="Arial"/>
          <w:lang w:val="es-CO"/>
        </w:rPr>
      </w:pPr>
      <w:r w:rsidRPr="003D195F">
        <w:rPr>
          <w:rFonts w:ascii="Arial" w:hAnsi="Arial" w:cs="Arial"/>
          <w:lang w:val="es-CO"/>
        </w:rPr>
        <w:t xml:space="preserve">Esta </w:t>
      </w:r>
      <w:r w:rsidR="003E442C">
        <w:rPr>
          <w:rFonts w:ascii="Arial" w:hAnsi="Arial" w:cs="Arial"/>
          <w:lang w:val="es-CO"/>
        </w:rPr>
        <w:t xml:space="preserve">Corporación </w:t>
      </w:r>
      <w:r w:rsidRPr="003D195F">
        <w:rPr>
          <w:rFonts w:ascii="Arial" w:hAnsi="Arial" w:cs="Arial"/>
          <w:lang w:val="es-CO"/>
        </w:rPr>
        <w:t xml:space="preserve">está facultada en forma legal para desatar la controversia puesta a su consideración, por ser </w:t>
      </w:r>
      <w:r w:rsidR="0064646A">
        <w:rPr>
          <w:rFonts w:ascii="Arial" w:hAnsi="Arial" w:cs="Arial"/>
          <w:lang w:val="es-CO"/>
        </w:rPr>
        <w:t xml:space="preserve">la </w:t>
      </w:r>
      <w:r w:rsidRPr="003D195F">
        <w:rPr>
          <w:rFonts w:ascii="Arial" w:hAnsi="Arial" w:cs="Arial"/>
          <w:lang w:val="es-CO"/>
        </w:rPr>
        <w:t>superior</w:t>
      </w:r>
      <w:r w:rsidR="0064646A">
        <w:rPr>
          <w:rFonts w:ascii="Arial" w:hAnsi="Arial" w:cs="Arial"/>
          <w:lang w:val="es-CO"/>
        </w:rPr>
        <w:t>a jerárquica</w:t>
      </w:r>
      <w:r w:rsidRPr="003D195F">
        <w:rPr>
          <w:rFonts w:ascii="Arial" w:hAnsi="Arial" w:cs="Arial"/>
          <w:lang w:val="es-CO"/>
        </w:rPr>
        <w:t xml:space="preserve"> del </w:t>
      </w:r>
      <w:r w:rsidR="003E442C">
        <w:rPr>
          <w:rFonts w:ascii="Arial" w:hAnsi="Arial" w:cs="Arial"/>
          <w:lang w:val="es-CO"/>
        </w:rPr>
        <w:t xml:space="preserve">Juzgado </w:t>
      </w:r>
      <w:r w:rsidRPr="003D195F">
        <w:rPr>
          <w:rFonts w:ascii="Arial" w:hAnsi="Arial" w:cs="Arial"/>
          <w:lang w:val="es-CO"/>
        </w:rPr>
        <w:t>que conoció en primera instancia (Artículo 32 del Decreto 2591 de 1991).</w:t>
      </w:r>
    </w:p>
    <w:p w:rsidR="0064646A" w:rsidRPr="003D195F" w:rsidRDefault="0064646A" w:rsidP="00705CAA">
      <w:pPr>
        <w:spacing w:line="360" w:lineRule="auto"/>
        <w:jc w:val="both"/>
        <w:rPr>
          <w:rFonts w:ascii="Arial" w:hAnsi="Arial" w:cs="Arial"/>
          <w:lang w:val="es-CO"/>
        </w:rPr>
      </w:pPr>
    </w:p>
    <w:p w:rsidR="002F20AB" w:rsidRPr="00C66117" w:rsidRDefault="002F20AB" w:rsidP="00F839CE">
      <w:pPr>
        <w:pStyle w:val="Textoindependiente"/>
        <w:numPr>
          <w:ilvl w:val="1"/>
          <w:numId w:val="18"/>
        </w:numPr>
        <w:tabs>
          <w:tab w:val="clear" w:pos="708"/>
          <w:tab w:val="left" w:pos="567"/>
        </w:tabs>
        <w:spacing w:line="360" w:lineRule="auto"/>
        <w:rPr>
          <w:rFonts w:ascii="Arial" w:hAnsi="Arial"/>
          <w:szCs w:val="24"/>
        </w:rPr>
      </w:pPr>
      <w:r w:rsidRPr="00C66117">
        <w:rPr>
          <w:rFonts w:ascii="Arial" w:hAnsi="Arial"/>
          <w:szCs w:val="24"/>
        </w:rPr>
        <w:t>El problema jurídico a resolver</w:t>
      </w:r>
    </w:p>
    <w:p w:rsidR="00705CAA" w:rsidRDefault="00705CAA" w:rsidP="00705CAA">
      <w:pPr>
        <w:pStyle w:val="Textoindependiente"/>
        <w:tabs>
          <w:tab w:val="clear" w:pos="708"/>
          <w:tab w:val="left" w:pos="567"/>
        </w:tabs>
        <w:spacing w:line="360" w:lineRule="auto"/>
        <w:ind w:left="720"/>
        <w:rPr>
          <w:rFonts w:ascii="Arial" w:hAnsi="Arial"/>
          <w:szCs w:val="24"/>
        </w:rPr>
      </w:pPr>
    </w:p>
    <w:p w:rsidR="00705CAA" w:rsidRPr="003D195F" w:rsidRDefault="00CA026F" w:rsidP="00705CAA">
      <w:pPr>
        <w:pStyle w:val="Textoindependiente"/>
        <w:spacing w:line="360" w:lineRule="auto"/>
        <w:rPr>
          <w:rFonts w:ascii="Arial" w:hAnsi="Arial"/>
          <w:szCs w:val="24"/>
          <w:lang w:val="es-CO"/>
        </w:rPr>
      </w:pPr>
      <w:r w:rsidRPr="00311FCA">
        <w:rPr>
          <w:rFonts w:ascii="Arial" w:hAnsi="Arial" w:cs="Arial"/>
          <w:szCs w:val="24"/>
        </w:rPr>
        <w:t xml:space="preserve">¿Es procedente confirmar, modificar o revocar la sentencia del </w:t>
      </w:r>
      <w:r w:rsidRPr="00086D8F">
        <w:rPr>
          <w:rFonts w:ascii="Arial" w:hAnsi="Arial"/>
        </w:rPr>
        <w:t>Juzgado</w:t>
      </w:r>
      <w:r w:rsidR="00705CAA">
        <w:rPr>
          <w:rFonts w:ascii="Arial" w:hAnsi="Arial"/>
        </w:rPr>
        <w:t xml:space="preserve"> </w:t>
      </w:r>
      <w:r w:rsidR="005E4314">
        <w:rPr>
          <w:rFonts w:ascii="Arial" w:hAnsi="Arial"/>
        </w:rPr>
        <w:t xml:space="preserve">Tercero Civil del Circuito de </w:t>
      </w:r>
      <w:r w:rsidR="00C66117">
        <w:rPr>
          <w:rFonts w:ascii="Arial" w:hAnsi="Arial"/>
        </w:rPr>
        <w:t>Pereira</w:t>
      </w:r>
      <w:r w:rsidR="0077234A">
        <w:rPr>
          <w:rFonts w:ascii="Arial" w:hAnsi="Arial"/>
          <w:szCs w:val="24"/>
        </w:rPr>
        <w:t xml:space="preserve">, </w:t>
      </w:r>
      <w:r w:rsidR="00705CAA" w:rsidRPr="003D195F">
        <w:rPr>
          <w:rFonts w:ascii="Arial" w:hAnsi="Arial"/>
          <w:szCs w:val="24"/>
          <w:lang w:val="es-CO"/>
        </w:rPr>
        <w:t>que tuteló los derechos de</w:t>
      </w:r>
      <w:r w:rsidR="00705CAA">
        <w:rPr>
          <w:rFonts w:ascii="Arial" w:hAnsi="Arial"/>
          <w:szCs w:val="24"/>
          <w:lang w:val="es-CO"/>
        </w:rPr>
        <w:t xml:space="preserve"> la </w:t>
      </w:r>
      <w:r w:rsidR="00705CAA" w:rsidRPr="003D195F">
        <w:rPr>
          <w:rFonts w:ascii="Arial" w:hAnsi="Arial"/>
          <w:szCs w:val="24"/>
          <w:lang w:val="es-CO"/>
        </w:rPr>
        <w:t>accionante, conforme al escrito de impugnación?</w:t>
      </w:r>
    </w:p>
    <w:p w:rsidR="00B311DA" w:rsidRDefault="00B311DA" w:rsidP="00B311DA">
      <w:pPr>
        <w:pStyle w:val="Textoindependiente"/>
        <w:tabs>
          <w:tab w:val="clear" w:pos="708"/>
          <w:tab w:val="clear" w:pos="1416"/>
          <w:tab w:val="left" w:pos="709"/>
          <w:tab w:val="left" w:pos="1418"/>
        </w:tabs>
        <w:spacing w:line="360" w:lineRule="auto"/>
        <w:rPr>
          <w:rFonts w:ascii="Arial" w:hAnsi="Arial" w:cs="Arial"/>
          <w:sz w:val="22"/>
          <w:szCs w:val="24"/>
        </w:rPr>
      </w:pPr>
    </w:p>
    <w:p w:rsidR="00B311DA" w:rsidRPr="00D108C2" w:rsidRDefault="00B311DA" w:rsidP="00B311DA">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320E46" w:rsidRDefault="00320E46" w:rsidP="00320E46">
      <w:pPr>
        <w:pStyle w:val="Textoindependiente"/>
        <w:numPr>
          <w:ilvl w:val="2"/>
          <w:numId w:val="18"/>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320E46" w:rsidRPr="00DC624E" w:rsidRDefault="00320E46" w:rsidP="00320E46">
      <w:pPr>
        <w:pStyle w:val="Textoindependiente"/>
        <w:tabs>
          <w:tab w:val="clear" w:pos="0"/>
          <w:tab w:val="clear" w:pos="708"/>
          <w:tab w:val="clear" w:pos="1416"/>
          <w:tab w:val="left" w:pos="567"/>
        </w:tabs>
        <w:spacing w:line="360" w:lineRule="auto"/>
        <w:ind w:left="567"/>
        <w:rPr>
          <w:rFonts w:ascii="Arial" w:hAnsi="Arial"/>
          <w:szCs w:val="24"/>
        </w:rPr>
      </w:pPr>
    </w:p>
    <w:p w:rsidR="00320E46" w:rsidRPr="003D195F" w:rsidRDefault="00320E46" w:rsidP="00320E46">
      <w:pPr>
        <w:pStyle w:val="Textoindependiente"/>
        <w:spacing w:line="360" w:lineRule="auto"/>
        <w:rPr>
          <w:rFonts w:ascii="Arial" w:hAnsi="Arial"/>
          <w:szCs w:val="24"/>
          <w:lang w:val="es-CO"/>
        </w:rPr>
      </w:pPr>
      <w:r w:rsidRPr="003D195F">
        <w:rPr>
          <w:rFonts w:ascii="Arial" w:hAnsi="Arial" w:cs="Arial"/>
          <w:szCs w:val="24"/>
          <w:lang w:val="es-CO"/>
        </w:rPr>
        <w:t>Por activa se cumple en consideraci</w:t>
      </w:r>
      <w:r>
        <w:rPr>
          <w:rFonts w:ascii="Arial" w:hAnsi="Arial" w:cs="Arial"/>
          <w:szCs w:val="24"/>
          <w:lang w:val="es-CO"/>
        </w:rPr>
        <w:t xml:space="preserve">ón a que el derecho de petición se presentó en nombre y representación de la señora </w:t>
      </w:r>
      <w:r>
        <w:rPr>
          <w:rFonts w:ascii="Arial" w:hAnsi="Arial" w:cs="Arial"/>
          <w:szCs w:val="24"/>
        </w:rPr>
        <w:t>Liliana Patricia Ceballos Cruz, quien además está afiliada</w:t>
      </w:r>
      <w:r w:rsidRPr="003D195F">
        <w:rPr>
          <w:rFonts w:ascii="Arial" w:hAnsi="Arial" w:cs="Arial"/>
          <w:szCs w:val="24"/>
          <w:lang w:val="es-CO"/>
        </w:rPr>
        <w:t xml:space="preserve"> </w:t>
      </w:r>
      <w:r>
        <w:rPr>
          <w:rFonts w:ascii="Arial" w:hAnsi="Arial" w:cs="Arial"/>
          <w:szCs w:val="24"/>
          <w:lang w:val="es-CO"/>
        </w:rPr>
        <w:t>a la ARL accionada</w:t>
      </w:r>
      <w:r>
        <w:rPr>
          <w:rFonts w:ascii="Arial" w:hAnsi="Arial" w:cs="Arial"/>
          <w:szCs w:val="24"/>
        </w:rPr>
        <w:t xml:space="preserve">. </w:t>
      </w:r>
      <w:r w:rsidRPr="003D195F">
        <w:rPr>
          <w:rFonts w:ascii="Arial" w:hAnsi="Arial" w:cs="Arial"/>
          <w:szCs w:val="24"/>
          <w:lang w:val="es-CO"/>
        </w:rPr>
        <w:t xml:space="preserve">Y por pasiva </w:t>
      </w:r>
      <w:r>
        <w:rPr>
          <w:rFonts w:ascii="Arial" w:hAnsi="Arial" w:cs="Arial"/>
          <w:szCs w:val="24"/>
          <w:lang w:val="es-CO"/>
        </w:rPr>
        <w:t>la ARL Positiva</w:t>
      </w:r>
      <w:r w:rsidRPr="003D195F">
        <w:rPr>
          <w:rFonts w:ascii="Arial" w:hAnsi="Arial" w:cs="Arial"/>
          <w:szCs w:val="24"/>
          <w:lang w:val="es-CO"/>
        </w:rPr>
        <w:t xml:space="preserve">, pues </w:t>
      </w:r>
      <w:r>
        <w:rPr>
          <w:rFonts w:ascii="Arial" w:hAnsi="Arial" w:cs="Arial"/>
          <w:szCs w:val="24"/>
          <w:lang w:val="es-CO"/>
        </w:rPr>
        <w:t xml:space="preserve">fue la destinataria del derecho de petición, </w:t>
      </w:r>
      <w:r w:rsidRPr="003D195F">
        <w:rPr>
          <w:rFonts w:ascii="Arial" w:hAnsi="Arial" w:cs="Arial"/>
          <w:szCs w:val="24"/>
          <w:lang w:val="es-CO"/>
        </w:rPr>
        <w:t xml:space="preserve">se </w:t>
      </w:r>
      <w:r>
        <w:rPr>
          <w:rFonts w:ascii="Arial" w:hAnsi="Arial" w:cs="Arial"/>
          <w:szCs w:val="24"/>
          <w:lang w:val="es-CO"/>
        </w:rPr>
        <w:t xml:space="preserve">le </w:t>
      </w:r>
      <w:r w:rsidRPr="003D195F">
        <w:rPr>
          <w:rFonts w:ascii="Arial" w:hAnsi="Arial" w:cs="Arial"/>
          <w:szCs w:val="24"/>
          <w:lang w:val="es-CO"/>
        </w:rPr>
        <w:t>endilga la presunta conducta violatoria de los derechos fundamentales, cuya protección se reclama</w:t>
      </w:r>
      <w:r>
        <w:rPr>
          <w:rFonts w:ascii="Arial" w:hAnsi="Arial" w:cs="Arial"/>
          <w:szCs w:val="24"/>
          <w:lang w:val="es-CO"/>
        </w:rPr>
        <w:t xml:space="preserve"> y es la entidad </w:t>
      </w:r>
      <w:proofErr w:type="spellStart"/>
      <w:r>
        <w:rPr>
          <w:rFonts w:ascii="Arial" w:hAnsi="Arial" w:cs="Arial"/>
          <w:szCs w:val="24"/>
          <w:lang w:val="es-CO"/>
        </w:rPr>
        <w:t>afiliadora</w:t>
      </w:r>
      <w:proofErr w:type="spellEnd"/>
      <w:r>
        <w:rPr>
          <w:rFonts w:ascii="Arial" w:hAnsi="Arial" w:cs="Arial"/>
          <w:szCs w:val="24"/>
          <w:lang w:val="es-CO"/>
        </w:rPr>
        <w:t>.</w:t>
      </w:r>
    </w:p>
    <w:p w:rsidR="00320E46" w:rsidRDefault="00320E46" w:rsidP="00320E46">
      <w:pPr>
        <w:pStyle w:val="Textoindependiente"/>
        <w:spacing w:line="360" w:lineRule="auto"/>
        <w:rPr>
          <w:rFonts w:ascii="Arial" w:hAnsi="Arial"/>
          <w:szCs w:val="24"/>
          <w:lang w:val="es-CO"/>
        </w:rPr>
      </w:pPr>
    </w:p>
    <w:p w:rsidR="00320E46" w:rsidRDefault="00320E46" w:rsidP="00320E46">
      <w:pPr>
        <w:pStyle w:val="Textoindependiente"/>
        <w:spacing w:line="360" w:lineRule="auto"/>
        <w:rPr>
          <w:rFonts w:ascii="Arial" w:hAnsi="Arial"/>
          <w:szCs w:val="24"/>
          <w:lang w:val="es-CO"/>
        </w:rPr>
      </w:pPr>
      <w:r>
        <w:rPr>
          <w:rFonts w:ascii="Arial" w:hAnsi="Arial"/>
          <w:szCs w:val="24"/>
          <w:lang w:val="es-CO"/>
        </w:rPr>
        <w:t xml:space="preserve">La </w:t>
      </w:r>
      <w:proofErr w:type="spellStart"/>
      <w:r>
        <w:rPr>
          <w:rFonts w:ascii="Arial" w:hAnsi="Arial"/>
          <w:szCs w:val="24"/>
          <w:lang w:val="es-CO"/>
        </w:rPr>
        <w:t>EPS</w:t>
      </w:r>
      <w:proofErr w:type="spellEnd"/>
      <w:r>
        <w:rPr>
          <w:rFonts w:ascii="Arial" w:hAnsi="Arial"/>
          <w:szCs w:val="24"/>
          <w:lang w:val="es-CO"/>
        </w:rPr>
        <w:t xml:space="preserve"> </w:t>
      </w:r>
      <w:proofErr w:type="spellStart"/>
      <w:r>
        <w:rPr>
          <w:rFonts w:ascii="Arial" w:hAnsi="Arial"/>
          <w:szCs w:val="24"/>
          <w:lang w:val="es-CO"/>
        </w:rPr>
        <w:t>Cafesalud</w:t>
      </w:r>
      <w:proofErr w:type="spellEnd"/>
      <w:r>
        <w:rPr>
          <w:rFonts w:ascii="Arial" w:hAnsi="Arial"/>
          <w:szCs w:val="24"/>
          <w:lang w:val="es-CO"/>
        </w:rPr>
        <w:t xml:space="preserve">, si bien es la encargada de brindar el servicio de salud a la accionante, carece de legitimación en este amparo debido a que no fue la destinataria de la petición ni se ha rehusado a autorizar los exámenes médicos, de manera que se declarará improcedente el amparo en su contra, pese a que la ARL la señala como vulneradora de los derechos fundamentales, puesto que es inexistente en el plenario prueba que devele su negativa en </w:t>
      </w:r>
      <w:r w:rsidR="00365D9E">
        <w:rPr>
          <w:rFonts w:ascii="Arial" w:hAnsi="Arial"/>
          <w:szCs w:val="24"/>
          <w:lang w:val="es-CO"/>
        </w:rPr>
        <w:t>la prestación d</w:t>
      </w:r>
      <w:r>
        <w:rPr>
          <w:rFonts w:ascii="Arial" w:hAnsi="Arial"/>
          <w:szCs w:val="24"/>
          <w:lang w:val="es-CO"/>
        </w:rPr>
        <w:t xml:space="preserve">el servicio de salud.  </w:t>
      </w:r>
    </w:p>
    <w:p w:rsidR="00320E46" w:rsidRPr="00DC1470" w:rsidRDefault="00320E46" w:rsidP="00F839CE">
      <w:pPr>
        <w:pStyle w:val="Textoindependiente"/>
        <w:spacing w:line="360" w:lineRule="auto"/>
        <w:rPr>
          <w:rFonts w:ascii="Arial" w:hAnsi="Arial" w:cs="Arial"/>
          <w:sz w:val="22"/>
          <w:szCs w:val="24"/>
        </w:rPr>
      </w:pPr>
    </w:p>
    <w:p w:rsidR="00B311DA" w:rsidRDefault="00B311DA" w:rsidP="00B311DA">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EB3636" w:rsidRPr="00383E2F" w:rsidRDefault="00EB3636" w:rsidP="00EB3636">
      <w:pPr>
        <w:pStyle w:val="Textoindependiente"/>
        <w:tabs>
          <w:tab w:val="clear" w:pos="708"/>
          <w:tab w:val="clear" w:pos="1416"/>
          <w:tab w:val="left" w:pos="709"/>
          <w:tab w:val="left" w:pos="1418"/>
        </w:tabs>
        <w:spacing w:line="360" w:lineRule="auto"/>
        <w:ind w:left="720"/>
        <w:rPr>
          <w:rFonts w:ascii="Arial" w:hAnsi="Arial"/>
          <w:szCs w:val="24"/>
        </w:rPr>
      </w:pPr>
    </w:p>
    <w:p w:rsidR="00B311DA" w:rsidRPr="00320E46"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lastRenderedPageBreak/>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Este último supuesto no merece reparo, pues la acción se formuló dentro de los seis (6) meses siguientes a los hechos violatarios, que es el plazo general, fijado por la doctrina </w:t>
      </w:r>
      <w:r w:rsidRPr="00320E46">
        <w:rPr>
          <w:rFonts w:ascii="Arial" w:hAnsi="Arial" w:cs="Arial"/>
          <w:noProof/>
          <w:szCs w:val="22"/>
        </w:rPr>
        <w:t>constitucional</w:t>
      </w:r>
      <w:r w:rsidRPr="00320E46">
        <w:rPr>
          <w:rStyle w:val="Refdenotaalpie"/>
          <w:rFonts w:ascii="Arial" w:hAnsi="Arial"/>
          <w:noProof/>
          <w:szCs w:val="22"/>
        </w:rPr>
        <w:footnoteReference w:id="1"/>
      </w:r>
      <w:r w:rsidR="005E4314" w:rsidRPr="00320E46">
        <w:rPr>
          <w:rFonts w:ascii="Arial" w:hAnsi="Arial" w:cs="Arial"/>
          <w:noProof/>
          <w:szCs w:val="22"/>
        </w:rPr>
        <w:t xml:space="preserve">; </w:t>
      </w:r>
      <w:r w:rsidR="00F165AA">
        <w:rPr>
          <w:rFonts w:ascii="Arial" w:hAnsi="Arial" w:cs="Arial"/>
          <w:noProof/>
          <w:szCs w:val="22"/>
        </w:rPr>
        <w:t>nótese que el derecho de petició</w:t>
      </w:r>
      <w:r w:rsidR="005E4314" w:rsidRPr="00320E46">
        <w:rPr>
          <w:rFonts w:ascii="Arial" w:hAnsi="Arial" w:cs="Arial"/>
          <w:noProof/>
          <w:szCs w:val="22"/>
        </w:rPr>
        <w:t xml:space="preserve">n </w:t>
      </w:r>
      <w:r w:rsidR="006B7719" w:rsidRPr="00320E46">
        <w:rPr>
          <w:rFonts w:ascii="Arial" w:hAnsi="Arial" w:cs="Arial"/>
          <w:noProof/>
          <w:szCs w:val="22"/>
        </w:rPr>
        <w:t xml:space="preserve">se radicó el día 08-06-2016 </w:t>
      </w:r>
      <w:r w:rsidRPr="00320E46">
        <w:rPr>
          <w:rFonts w:ascii="Arial" w:hAnsi="Arial" w:cs="Arial"/>
          <w:noProof/>
          <w:szCs w:val="22"/>
        </w:rPr>
        <w:t xml:space="preserve">(Folio </w:t>
      </w:r>
      <w:r w:rsidR="006B7719" w:rsidRPr="00320E46">
        <w:rPr>
          <w:rFonts w:ascii="Arial" w:hAnsi="Arial" w:cs="Arial"/>
          <w:noProof/>
          <w:szCs w:val="22"/>
        </w:rPr>
        <w:t>15</w:t>
      </w:r>
      <w:r w:rsidRPr="00320E46">
        <w:rPr>
          <w:rFonts w:ascii="Arial" w:hAnsi="Arial" w:cs="Arial"/>
          <w:noProof/>
          <w:szCs w:val="22"/>
        </w:rPr>
        <w:t xml:space="preserve">, del cuaderno No.1) y la tutela se presentó el </w:t>
      </w:r>
      <w:r w:rsidR="006B7719" w:rsidRPr="00320E46">
        <w:rPr>
          <w:rFonts w:ascii="Arial" w:hAnsi="Arial" w:cs="Arial"/>
          <w:noProof/>
          <w:szCs w:val="22"/>
        </w:rPr>
        <w:t xml:space="preserve">día 05-07-2016 </w:t>
      </w:r>
      <w:r w:rsidRPr="00320E46">
        <w:rPr>
          <w:rFonts w:ascii="Arial" w:hAnsi="Arial" w:cs="Arial"/>
          <w:noProof/>
          <w:szCs w:val="22"/>
        </w:rPr>
        <w:t xml:space="preserve">(Folio </w:t>
      </w:r>
      <w:r w:rsidR="006B7719" w:rsidRPr="00320E46">
        <w:rPr>
          <w:rFonts w:ascii="Arial" w:hAnsi="Arial" w:cs="Arial"/>
          <w:noProof/>
          <w:szCs w:val="22"/>
        </w:rPr>
        <w:t>19</w:t>
      </w:r>
      <w:r w:rsidRPr="00320E46">
        <w:rPr>
          <w:rFonts w:ascii="Arial" w:hAnsi="Arial" w:cs="Arial"/>
          <w:noProof/>
          <w:szCs w:val="22"/>
        </w:rPr>
        <w:t xml:space="preserve">, del cuaderno No.1).  </w:t>
      </w:r>
    </w:p>
    <w:p w:rsidR="00B311DA" w:rsidRPr="00320E46" w:rsidRDefault="00B311DA" w:rsidP="00B311DA">
      <w:pPr>
        <w:spacing w:line="360" w:lineRule="auto"/>
        <w:jc w:val="both"/>
        <w:rPr>
          <w:rFonts w:ascii="Arial" w:hAnsi="Arial" w:cs="Arial"/>
          <w:noProof/>
        </w:rPr>
      </w:pPr>
    </w:p>
    <w:p w:rsidR="006B7719" w:rsidRPr="00320E46" w:rsidRDefault="00B311DA" w:rsidP="006541D2">
      <w:pPr>
        <w:spacing w:line="360" w:lineRule="auto"/>
        <w:jc w:val="both"/>
        <w:rPr>
          <w:rFonts w:ascii="Arial" w:hAnsi="Arial" w:cs="Arial"/>
        </w:rPr>
      </w:pPr>
      <w:r w:rsidRPr="00320E46">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320E46">
        <w:rPr>
          <w:rFonts w:ascii="Arial" w:hAnsi="Arial" w:cs="Arial"/>
          <w:vertAlign w:val="superscript"/>
        </w:rPr>
        <w:footnoteReference w:id="2"/>
      </w:r>
      <w:r w:rsidRPr="00320E46">
        <w:rPr>
          <w:rFonts w:ascii="Arial" w:hAnsi="Arial" w:cs="Arial"/>
        </w:rPr>
        <w:t>.  Esta regla tiene dos (2) excepciones que guardan en común la existencia del medio judicial ordinario</w:t>
      </w:r>
      <w:r w:rsidRPr="00320E46">
        <w:rPr>
          <w:rStyle w:val="Refdenotaalpie"/>
          <w:rFonts w:ascii="Arial" w:hAnsi="Arial" w:cs="Arial"/>
        </w:rPr>
        <w:footnoteReference w:id="3"/>
      </w:r>
      <w:r w:rsidRPr="00320E46">
        <w:rPr>
          <w:rFonts w:ascii="Arial" w:hAnsi="Arial" w:cs="Arial"/>
        </w:rPr>
        <w:t xml:space="preserve">: (i) la tutela transitoria para evitar un perjuicio irremediable; y (ii) La ineficacia de la acción ordinaria para salvaguardar los derechos fundamentales del accionante.  </w:t>
      </w:r>
    </w:p>
    <w:p w:rsidR="006B7719" w:rsidRPr="00320E46" w:rsidRDefault="006B7719" w:rsidP="006541D2">
      <w:pPr>
        <w:spacing w:line="360" w:lineRule="auto"/>
        <w:jc w:val="both"/>
        <w:rPr>
          <w:rFonts w:ascii="Arial" w:hAnsi="Arial" w:cs="Arial"/>
        </w:rPr>
      </w:pPr>
    </w:p>
    <w:p w:rsidR="00B311DA" w:rsidRDefault="00B311DA" w:rsidP="006541D2">
      <w:pPr>
        <w:spacing w:line="360" w:lineRule="auto"/>
        <w:jc w:val="both"/>
        <w:rPr>
          <w:rFonts w:ascii="Arial" w:hAnsi="Arial" w:cs="Arial"/>
        </w:rPr>
      </w:pPr>
      <w:r w:rsidRPr="00320E46">
        <w:rPr>
          <w:rFonts w:ascii="Arial" w:hAnsi="Arial"/>
        </w:rPr>
        <w:t xml:space="preserve">En el </w:t>
      </w:r>
      <w:r w:rsidRPr="00320E46">
        <w:rPr>
          <w:rFonts w:ascii="Arial" w:hAnsi="Arial"/>
          <w:i/>
        </w:rPr>
        <w:t>sub e</w:t>
      </w:r>
      <w:r w:rsidR="006B1440" w:rsidRPr="00320E46">
        <w:rPr>
          <w:rFonts w:ascii="Arial" w:hAnsi="Arial"/>
          <w:i/>
        </w:rPr>
        <w:t>xamine</w:t>
      </w:r>
      <w:r w:rsidRPr="00320E46">
        <w:rPr>
          <w:rFonts w:ascii="Arial" w:hAnsi="Arial"/>
        </w:rPr>
        <w:t>, l</w:t>
      </w:r>
      <w:r w:rsidR="006B1440" w:rsidRPr="00320E46">
        <w:rPr>
          <w:rFonts w:ascii="Arial" w:hAnsi="Arial"/>
        </w:rPr>
        <w:t>a</w:t>
      </w:r>
      <w:r w:rsidRPr="00320E46">
        <w:rPr>
          <w:rFonts w:ascii="Arial" w:hAnsi="Arial"/>
        </w:rPr>
        <w:t xml:space="preserve"> accionante no cuenta con otro mecanismo diferente a esta acción para procurar la defensa </w:t>
      </w:r>
      <w:r w:rsidR="00125B47">
        <w:rPr>
          <w:rFonts w:ascii="Arial" w:hAnsi="Arial"/>
        </w:rPr>
        <w:t>de sus derechos fundamentales</w:t>
      </w:r>
      <w:r w:rsidR="00F26FC7" w:rsidRPr="00320E46">
        <w:rPr>
          <w:rFonts w:ascii="Arial" w:hAnsi="Arial" w:cs="Arial"/>
        </w:rPr>
        <w:t xml:space="preserve">. </w:t>
      </w:r>
      <w:r w:rsidRPr="00320E46">
        <w:rPr>
          <w:rFonts w:ascii="Arial" w:hAnsi="Arial" w:cs="Arial"/>
        </w:rPr>
        <w:t>Por consiguiente, como este asunto supera el test de procedencia, puede examinarse de fondo.</w:t>
      </w:r>
      <w:r>
        <w:rPr>
          <w:rFonts w:ascii="Arial" w:hAnsi="Arial" w:cs="Arial"/>
        </w:rPr>
        <w:t xml:space="preserve"> </w:t>
      </w:r>
    </w:p>
    <w:p w:rsidR="00320E46" w:rsidRPr="00C3390C" w:rsidRDefault="00320E46" w:rsidP="00320E46">
      <w:pPr>
        <w:pStyle w:val="Textoindependiente"/>
        <w:numPr>
          <w:ilvl w:val="2"/>
          <w:numId w:val="18"/>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320E46" w:rsidRPr="00C3390C" w:rsidRDefault="00320E46" w:rsidP="00320E46">
      <w:pPr>
        <w:pStyle w:val="Textoindependiente"/>
        <w:spacing w:line="360" w:lineRule="auto"/>
        <w:rPr>
          <w:rFonts w:ascii="Arial" w:hAnsi="Arial" w:cs="Arial"/>
          <w:szCs w:val="24"/>
        </w:rPr>
      </w:pPr>
    </w:p>
    <w:p w:rsidR="00320E46" w:rsidRPr="00C3390C" w:rsidRDefault="00320E46" w:rsidP="00320E46">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320E46" w:rsidRDefault="00320E46" w:rsidP="00320E46">
      <w:pPr>
        <w:spacing w:line="360" w:lineRule="auto"/>
        <w:jc w:val="both"/>
        <w:rPr>
          <w:rFonts w:ascii="Arial" w:hAnsi="Arial" w:cs="Arial"/>
        </w:rPr>
      </w:pPr>
    </w:p>
    <w:p w:rsidR="00320E46" w:rsidRDefault="00320E46" w:rsidP="00320E46">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320E46" w:rsidRDefault="00320E46" w:rsidP="00320E46">
      <w:pPr>
        <w:spacing w:line="360" w:lineRule="auto"/>
        <w:jc w:val="both"/>
        <w:rPr>
          <w:rFonts w:ascii="Arial" w:hAnsi="Arial" w:cs="Arial"/>
        </w:rPr>
      </w:pPr>
    </w:p>
    <w:p w:rsidR="00320E46" w:rsidRDefault="00320E46" w:rsidP="00320E46">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 xml:space="preserve">la prestación de servicios y tecnologías, estructurados </w:t>
      </w:r>
      <w:r w:rsidRPr="00E15537">
        <w:rPr>
          <w:rFonts w:ascii="Arial" w:hAnsi="Arial" w:cs="Arial"/>
          <w:i/>
          <w:color w:val="000000"/>
          <w:sz w:val="22"/>
          <w:shd w:val="clear" w:color="auto" w:fill="FFFFFF"/>
        </w:rPr>
        <w:lastRenderedPageBreak/>
        <w:t>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0A3318" w:rsidRDefault="000A3318" w:rsidP="00D969CB">
      <w:pPr>
        <w:pStyle w:val="Textoindependiente"/>
        <w:spacing w:line="360" w:lineRule="auto"/>
        <w:rPr>
          <w:rFonts w:ascii="Arial" w:hAnsi="Arial" w:cs="Arial"/>
          <w:iCs/>
          <w:color w:val="000000"/>
          <w:szCs w:val="24"/>
          <w:bdr w:val="none" w:sz="0" w:space="0" w:color="auto" w:frame="1"/>
          <w:shd w:val="clear" w:color="auto" w:fill="FFFFFF"/>
        </w:rPr>
      </w:pPr>
    </w:p>
    <w:p w:rsidR="00320E46" w:rsidRPr="00E359F8" w:rsidRDefault="00320E46" w:rsidP="00320E46">
      <w:pPr>
        <w:pStyle w:val="Textoindependiente"/>
        <w:numPr>
          <w:ilvl w:val="2"/>
          <w:numId w:val="18"/>
        </w:numPr>
        <w:spacing w:line="360" w:lineRule="auto"/>
        <w:rPr>
          <w:rFonts w:ascii="Arial" w:hAnsi="Arial" w:cs="Arial"/>
          <w:iCs/>
          <w:szCs w:val="24"/>
          <w:bdr w:val="none" w:sz="0" w:space="0" w:color="auto" w:frame="1"/>
          <w:shd w:val="clear" w:color="auto" w:fill="FFFFFF"/>
        </w:rPr>
      </w:pPr>
      <w:r>
        <w:rPr>
          <w:rFonts w:ascii="Arial" w:hAnsi="Arial" w:cs="Arial"/>
          <w:iCs/>
          <w:color w:val="000000"/>
          <w:szCs w:val="24"/>
          <w:bdr w:val="none" w:sz="0" w:space="0" w:color="auto" w:frame="1"/>
          <w:shd w:val="clear" w:color="auto" w:fill="FFFFFF"/>
        </w:rPr>
        <w:t>La prest</w:t>
      </w:r>
      <w:r w:rsidRPr="00E359F8">
        <w:rPr>
          <w:rFonts w:ascii="Arial" w:hAnsi="Arial" w:cs="Arial"/>
          <w:iCs/>
          <w:szCs w:val="24"/>
          <w:bdr w:val="none" w:sz="0" w:space="0" w:color="auto" w:frame="1"/>
          <w:shd w:val="clear" w:color="auto" w:fill="FFFFFF"/>
        </w:rPr>
        <w:t>aciones asistenciales en el Sistema General de Riesgos Profesionales</w:t>
      </w:r>
    </w:p>
    <w:p w:rsidR="00320E46" w:rsidRPr="00E359F8" w:rsidRDefault="00320E46" w:rsidP="00320E46">
      <w:pPr>
        <w:pStyle w:val="Textoindependiente"/>
        <w:spacing w:line="360" w:lineRule="auto"/>
        <w:rPr>
          <w:rFonts w:ascii="Arial" w:hAnsi="Arial" w:cs="Arial"/>
          <w:iCs/>
          <w:szCs w:val="24"/>
          <w:bdr w:val="none" w:sz="0" w:space="0" w:color="auto" w:frame="1"/>
          <w:shd w:val="clear" w:color="auto" w:fill="FFFFFF"/>
        </w:rPr>
      </w:pPr>
    </w:p>
    <w:p w:rsidR="00320E46" w:rsidRPr="00E359F8" w:rsidRDefault="00320E46" w:rsidP="00320E46">
      <w:pPr>
        <w:shd w:val="clear" w:color="auto" w:fill="FFFFFF"/>
        <w:spacing w:line="360" w:lineRule="auto"/>
        <w:ind w:right="51"/>
        <w:jc w:val="both"/>
        <w:textAlignment w:val="baseline"/>
        <w:rPr>
          <w:rFonts w:ascii="Arial" w:hAnsi="Arial" w:cs="Arial"/>
          <w:shd w:val="clear" w:color="auto" w:fill="FFFFFF"/>
        </w:rPr>
      </w:pPr>
      <w:r w:rsidRPr="00E359F8">
        <w:rPr>
          <w:rFonts w:ascii="Arial" w:hAnsi="Arial" w:cs="Arial"/>
          <w:bdr w:val="none" w:sz="0" w:space="0" w:color="auto" w:frame="1"/>
        </w:rPr>
        <w:t>Conforme el artículo 34 del Decreto 1295 de 1994, todo afiliado al SGRP</w:t>
      </w:r>
      <w:r w:rsidRPr="00E359F8">
        <w:rPr>
          <w:rFonts w:ascii="Arial" w:hAnsi="Arial" w:cs="Arial"/>
          <w:shd w:val="clear" w:color="auto" w:fill="FFFFFF"/>
        </w:rPr>
        <w:t>, que padezca un accidente de trabajo o una enfermedad profesional</w:t>
      </w:r>
      <w:r w:rsidR="00E359F8">
        <w:rPr>
          <w:rFonts w:ascii="Arial" w:hAnsi="Arial" w:cs="Arial"/>
          <w:shd w:val="clear" w:color="auto" w:fill="FFFFFF"/>
        </w:rPr>
        <w:t>,</w:t>
      </w:r>
      <w:r w:rsidRPr="00E359F8">
        <w:rPr>
          <w:rFonts w:ascii="Arial" w:hAnsi="Arial" w:cs="Arial"/>
          <w:shd w:val="clear" w:color="auto" w:fill="FFFFFF"/>
        </w:rPr>
        <w:t xml:space="preserve"> </w:t>
      </w:r>
      <w:r w:rsidR="00E359F8">
        <w:rPr>
          <w:rFonts w:ascii="Arial" w:hAnsi="Arial" w:cs="Arial"/>
          <w:shd w:val="clear" w:color="auto" w:fill="FFFFFF"/>
        </w:rPr>
        <w:t xml:space="preserve">y </w:t>
      </w:r>
      <w:r w:rsidRPr="00E359F8">
        <w:rPr>
          <w:rFonts w:ascii="Arial" w:hAnsi="Arial" w:cs="Arial"/>
          <w:shd w:val="clear" w:color="auto" w:fill="FFFFFF"/>
        </w:rPr>
        <w:t xml:space="preserve">como consecuencia </w:t>
      </w:r>
      <w:r w:rsidR="00E359F8" w:rsidRPr="00E359F8">
        <w:rPr>
          <w:rFonts w:ascii="Arial" w:hAnsi="Arial" w:cs="Arial"/>
          <w:shd w:val="clear" w:color="auto" w:fill="FFFFFF"/>
        </w:rPr>
        <w:t xml:space="preserve">de ello </w:t>
      </w:r>
      <w:r w:rsidRPr="00E359F8">
        <w:rPr>
          <w:rFonts w:ascii="Arial" w:hAnsi="Arial" w:cs="Arial"/>
          <w:shd w:val="clear" w:color="auto" w:fill="FFFFFF"/>
        </w:rPr>
        <w:t xml:space="preserve">se incapacite, se invalide o muera, tendrá derecho a que se le presten los servicios asistenciales y </w:t>
      </w:r>
      <w:r w:rsidR="00E359F8">
        <w:rPr>
          <w:rFonts w:ascii="Arial" w:hAnsi="Arial" w:cs="Arial"/>
          <w:shd w:val="clear" w:color="auto" w:fill="FFFFFF"/>
        </w:rPr>
        <w:t xml:space="preserve">se </w:t>
      </w:r>
      <w:r w:rsidRPr="00E359F8">
        <w:rPr>
          <w:rFonts w:ascii="Arial" w:hAnsi="Arial" w:cs="Arial"/>
          <w:shd w:val="clear" w:color="auto" w:fill="FFFFFF"/>
        </w:rPr>
        <w:t>le reconozcan las prestaciones económicas.</w:t>
      </w:r>
    </w:p>
    <w:p w:rsidR="00320E46" w:rsidRDefault="00320E46" w:rsidP="00320E46">
      <w:pPr>
        <w:shd w:val="clear" w:color="auto" w:fill="FFFFFF"/>
        <w:spacing w:line="360" w:lineRule="auto"/>
        <w:ind w:right="51"/>
        <w:jc w:val="both"/>
        <w:textAlignment w:val="baseline"/>
        <w:rPr>
          <w:rFonts w:ascii="Arial" w:hAnsi="Arial" w:cs="Arial"/>
          <w:color w:val="000000"/>
          <w:shd w:val="clear" w:color="auto" w:fill="FFFFFF"/>
        </w:rPr>
      </w:pPr>
    </w:p>
    <w:p w:rsidR="00320E46" w:rsidRDefault="00E359F8" w:rsidP="00320E46">
      <w:pPr>
        <w:shd w:val="clear" w:color="auto" w:fill="FFFFFF"/>
        <w:spacing w:line="360" w:lineRule="auto"/>
        <w:ind w:right="51"/>
        <w:jc w:val="both"/>
        <w:textAlignment w:val="baseline"/>
        <w:rPr>
          <w:rFonts w:ascii="Arial" w:hAnsi="Arial" w:cs="Arial"/>
          <w:color w:val="000000"/>
          <w:shd w:val="clear" w:color="auto" w:fill="FFFFFF"/>
        </w:rPr>
      </w:pPr>
      <w:r>
        <w:rPr>
          <w:rFonts w:ascii="Arial" w:hAnsi="Arial" w:cs="Arial"/>
          <w:color w:val="000000"/>
          <w:shd w:val="clear" w:color="auto" w:fill="FFFFFF"/>
        </w:rPr>
        <w:t>Así entonces, e</w:t>
      </w:r>
      <w:r w:rsidR="00320E46">
        <w:rPr>
          <w:rFonts w:ascii="Arial" w:hAnsi="Arial" w:cs="Arial"/>
          <w:color w:val="000000"/>
          <w:shd w:val="clear" w:color="auto" w:fill="FFFFFF"/>
        </w:rPr>
        <w:t>n tratándose de las prestaciones asistenciales que la ARL debe brindar a sus afiliados, el referido decreto dispuso que</w:t>
      </w:r>
      <w:r w:rsidR="00320E46">
        <w:rPr>
          <w:rStyle w:val="Refdenotaalpie"/>
          <w:rFonts w:ascii="Arial" w:hAnsi="Arial"/>
          <w:color w:val="000000"/>
          <w:shd w:val="clear" w:color="auto" w:fill="FFFFFF"/>
        </w:rPr>
        <w:footnoteReference w:id="5"/>
      </w:r>
      <w:r w:rsidR="00320E46">
        <w:rPr>
          <w:rFonts w:ascii="Arial" w:hAnsi="Arial" w:cs="Arial"/>
          <w:color w:val="000000"/>
          <w:shd w:val="clear" w:color="auto" w:fill="FFFFFF"/>
        </w:rPr>
        <w:t xml:space="preserve">: </w:t>
      </w:r>
    </w:p>
    <w:p w:rsidR="00320E46" w:rsidRPr="000C478D" w:rsidRDefault="00320E46" w:rsidP="00320E46">
      <w:pPr>
        <w:shd w:val="clear" w:color="auto" w:fill="FFFFFF"/>
        <w:spacing w:line="360" w:lineRule="auto"/>
        <w:ind w:right="51"/>
        <w:jc w:val="both"/>
        <w:textAlignment w:val="baseline"/>
        <w:rPr>
          <w:rFonts w:ascii="Arial" w:hAnsi="Arial" w:cs="Arial"/>
          <w:color w:val="000000"/>
          <w:sz w:val="20"/>
          <w:shd w:val="clear" w:color="auto" w:fill="FFFFFF"/>
        </w:rPr>
      </w:pPr>
    </w:p>
    <w:p w:rsidR="00320E46" w:rsidRPr="00106415" w:rsidRDefault="00320E46" w:rsidP="00106415">
      <w:pPr>
        <w:shd w:val="clear" w:color="auto" w:fill="FFFFFF"/>
        <w:ind w:left="567" w:right="618"/>
        <w:jc w:val="both"/>
        <w:textAlignment w:val="baseline"/>
        <w:rPr>
          <w:rFonts w:ascii="Arial" w:hAnsi="Arial" w:cs="Arial"/>
          <w:sz w:val="18"/>
          <w:szCs w:val="20"/>
        </w:rPr>
      </w:pPr>
      <w:r w:rsidRPr="00106415">
        <w:rPr>
          <w:rFonts w:ascii="Arial" w:hAnsi="Arial" w:cs="Arial"/>
          <w:szCs w:val="28"/>
          <w:bdr w:val="none" w:sz="0" w:space="0" w:color="auto" w:frame="1"/>
        </w:rPr>
        <w:t xml:space="preserve">(i) los servicios de salud que demande el afiliado deben ser prestados a través de su entidad promotora de salud, a menos que tengan relación directa con la atención del riesgo profesional, caso en el cual estarán a cargo de la </w:t>
      </w:r>
      <w:proofErr w:type="spellStart"/>
      <w:r w:rsidRPr="00106415">
        <w:rPr>
          <w:rFonts w:ascii="Arial" w:hAnsi="Arial" w:cs="Arial"/>
          <w:szCs w:val="28"/>
          <w:bdr w:val="none" w:sz="0" w:space="0" w:color="auto" w:frame="1"/>
        </w:rPr>
        <w:t>ARL</w:t>
      </w:r>
      <w:proofErr w:type="spellEnd"/>
      <w:r w:rsidRPr="00106415">
        <w:rPr>
          <w:rFonts w:ascii="Arial" w:hAnsi="Arial" w:cs="Arial"/>
          <w:szCs w:val="28"/>
          <w:bdr w:val="none" w:sz="0" w:space="0" w:color="auto" w:frame="1"/>
        </w:rPr>
        <w:t xml:space="preserve"> correspondiente</w:t>
      </w:r>
      <w:bookmarkStart w:id="1" w:name="_ftnref13"/>
      <w:r w:rsidRPr="00106415">
        <w:rPr>
          <w:rFonts w:ascii="Arial" w:hAnsi="Arial" w:cs="Arial"/>
          <w:szCs w:val="28"/>
          <w:bdr w:val="none" w:sz="0" w:space="0" w:color="auto" w:frame="1"/>
        </w:rPr>
        <w:fldChar w:fldCharType="begin"/>
      </w:r>
      <w:r w:rsidRPr="00106415">
        <w:rPr>
          <w:rFonts w:ascii="Arial" w:hAnsi="Arial" w:cs="Arial"/>
          <w:szCs w:val="28"/>
          <w:bdr w:val="none" w:sz="0" w:space="0" w:color="auto" w:frame="1"/>
        </w:rPr>
        <w:instrText xml:space="preserve"> HYPERLINK "http://www.corteconstitucional.gov.co/RELATORIA/2013/T-804-13.htm" \l "_ftn13" \o "" </w:instrText>
      </w:r>
      <w:r w:rsidRPr="00106415">
        <w:rPr>
          <w:rFonts w:ascii="Arial" w:hAnsi="Arial" w:cs="Arial"/>
          <w:szCs w:val="28"/>
          <w:bdr w:val="none" w:sz="0" w:space="0" w:color="auto" w:frame="1"/>
        </w:rPr>
        <w:fldChar w:fldCharType="separate"/>
      </w:r>
      <w:r w:rsidRPr="00106415">
        <w:rPr>
          <w:rStyle w:val="Refdenotaalpie"/>
          <w:rFonts w:ascii="Arial" w:hAnsi="Arial"/>
          <w:szCs w:val="28"/>
          <w:bdr w:val="none" w:sz="0" w:space="0" w:color="auto" w:frame="1"/>
        </w:rPr>
        <w:footnoteReference w:id="6"/>
      </w:r>
      <w:r w:rsidRPr="00106415">
        <w:rPr>
          <w:rFonts w:ascii="Arial" w:hAnsi="Arial" w:cs="Arial"/>
          <w:szCs w:val="28"/>
          <w:bdr w:val="none" w:sz="0" w:space="0" w:color="auto" w:frame="1"/>
        </w:rPr>
        <w:fldChar w:fldCharType="end"/>
      </w:r>
      <w:bookmarkEnd w:id="1"/>
      <w:r w:rsidRPr="00106415">
        <w:rPr>
          <w:rFonts w:ascii="Arial" w:hAnsi="Arial" w:cs="Arial"/>
          <w:szCs w:val="28"/>
          <w:bdr w:val="none" w:sz="0" w:space="0" w:color="auto" w:frame="1"/>
        </w:rPr>
        <w:t>; (ii) los tratamientos de rehabilitación profesional y los servicios de medicina ocupacional deben ser prestados por las administradoras de riesgos profesionales; (iii) la atención inicial de urgencia podrá ser prestada por cualquier institución prestadora de servicios de salud, con cargo al SGRP; (iv) las empresas promotoras de salud podrán prestar los servicios médicos asistenciales que se requieran, sin perjuicio de la facultad que ostentan para repetir contra la administradora de riesgos profesionales correspondiente, por concepto de atención de urgencias y servicios asistenciales, mediante el mecanismo de reembolsos entre entidades</w:t>
      </w:r>
      <w:r w:rsidRPr="00106415">
        <w:rPr>
          <w:rStyle w:val="Refdenotaalpie"/>
          <w:rFonts w:ascii="Arial" w:hAnsi="Arial"/>
          <w:szCs w:val="28"/>
          <w:bdr w:val="none" w:sz="0" w:space="0" w:color="auto" w:frame="1"/>
        </w:rPr>
        <w:footnoteReference w:id="7"/>
      </w:r>
      <w:r w:rsidRPr="00106415">
        <w:rPr>
          <w:rFonts w:ascii="Arial" w:hAnsi="Arial" w:cs="Arial"/>
          <w:szCs w:val="28"/>
          <w:bdr w:val="none" w:sz="0" w:space="0" w:color="auto" w:frame="1"/>
        </w:rPr>
        <w:t>.</w:t>
      </w:r>
    </w:p>
    <w:p w:rsidR="0089751F" w:rsidRDefault="0089751F" w:rsidP="00D969CB">
      <w:pPr>
        <w:pStyle w:val="Textoindependiente"/>
        <w:spacing w:line="360" w:lineRule="auto"/>
        <w:rPr>
          <w:rFonts w:ascii="Arial" w:hAnsi="Arial" w:cs="Arial"/>
          <w:iCs/>
          <w:szCs w:val="24"/>
          <w:lang w:val="es-CO"/>
        </w:rPr>
      </w:pPr>
    </w:p>
    <w:p w:rsidR="00E359F8" w:rsidRPr="00E359F8" w:rsidRDefault="00E359F8" w:rsidP="00E359F8">
      <w:pPr>
        <w:pStyle w:val="Prrafodelista"/>
        <w:numPr>
          <w:ilvl w:val="2"/>
          <w:numId w:val="18"/>
        </w:numPr>
        <w:spacing w:line="360" w:lineRule="auto"/>
        <w:jc w:val="both"/>
        <w:rPr>
          <w:rFonts w:ascii="Arial" w:hAnsi="Arial"/>
          <w:sz w:val="24"/>
          <w:szCs w:val="24"/>
        </w:rPr>
      </w:pPr>
      <w:r w:rsidRPr="00E359F8">
        <w:rPr>
          <w:rFonts w:ascii="Arial" w:hAnsi="Arial"/>
          <w:sz w:val="24"/>
          <w:szCs w:val="24"/>
        </w:rPr>
        <w:t>El derecho fundamental de petición</w:t>
      </w:r>
    </w:p>
    <w:p w:rsidR="00E359F8" w:rsidRPr="008B6348" w:rsidRDefault="00E359F8" w:rsidP="00E359F8">
      <w:pPr>
        <w:spacing w:line="360" w:lineRule="auto"/>
        <w:jc w:val="both"/>
        <w:rPr>
          <w:rFonts w:ascii="Arial" w:hAnsi="Arial" w:cs="Arial"/>
          <w:spacing w:val="-3"/>
          <w:sz w:val="8"/>
        </w:rPr>
      </w:pPr>
    </w:p>
    <w:p w:rsidR="00E359F8" w:rsidRDefault="00E359F8" w:rsidP="00E359F8">
      <w:pPr>
        <w:spacing w:line="360" w:lineRule="auto"/>
        <w:jc w:val="both"/>
        <w:rPr>
          <w:rFonts w:ascii="Arial" w:hAnsi="Arial" w:cs="Arial"/>
          <w:i/>
          <w:sz w:val="22"/>
          <w:szCs w:val="22"/>
          <w:shd w:val="clear" w:color="auto" w:fill="FFFFFF"/>
        </w:rPr>
      </w:pPr>
      <w:r w:rsidRPr="008B6348">
        <w:rPr>
          <w:rFonts w:ascii="Arial" w:hAnsi="Arial" w:cs="Arial"/>
          <w:spacing w:val="-3"/>
        </w:rPr>
        <w:t>Tiene dicho de manera reiterada la jurisprudencia constitucional</w:t>
      </w:r>
      <w:r w:rsidRPr="008B6348">
        <w:rPr>
          <w:rFonts w:ascii="Arial" w:hAnsi="Arial" w:cs="Arial"/>
          <w:vertAlign w:val="superscript"/>
        </w:rPr>
        <w:footnoteReference w:id="8"/>
      </w:r>
      <w:r w:rsidRPr="008B6348">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2" w:name="_ftnref16"/>
      <w:r w:rsidRPr="006E23B3">
        <w:rPr>
          <w:rStyle w:val="Refdenotaalpie"/>
          <w:rFonts w:ascii="Arial" w:hAnsi="Arial"/>
          <w:i/>
          <w:sz w:val="22"/>
          <w:szCs w:val="22"/>
          <w:shd w:val="clear" w:color="auto" w:fill="FFFFFF"/>
        </w:rPr>
        <w:footnoteReference w:id="9"/>
      </w:r>
      <w:bookmarkEnd w:id="2"/>
      <w:r w:rsidRPr="006E23B3">
        <w:rPr>
          <w:rFonts w:ascii="Arial" w:hAnsi="Arial" w:cs="Arial"/>
          <w:i/>
          <w:sz w:val="22"/>
          <w:szCs w:val="22"/>
          <w:shd w:val="clear" w:color="auto" w:fill="FFFFFF"/>
        </w:rPr>
        <w:t xml:space="preserve">; (ii) debe resolverse de </w:t>
      </w:r>
      <w:r w:rsidRPr="006E23B3">
        <w:rPr>
          <w:rFonts w:ascii="Arial" w:hAnsi="Arial" w:cs="Arial"/>
          <w:i/>
          <w:sz w:val="22"/>
          <w:szCs w:val="22"/>
          <w:shd w:val="clear" w:color="auto" w:fill="FFFFFF"/>
        </w:rPr>
        <w:lastRenderedPageBreak/>
        <w:t>fondo, de manera clara, precisa y congruente con lo solicitado</w:t>
      </w:r>
      <w:bookmarkStart w:id="3" w:name="_ftnref17"/>
      <w:r w:rsidRPr="006E23B3">
        <w:rPr>
          <w:rStyle w:val="Refdenotaalpie"/>
          <w:rFonts w:ascii="Arial" w:hAnsi="Arial"/>
          <w:i/>
          <w:sz w:val="22"/>
          <w:szCs w:val="22"/>
          <w:shd w:val="clear" w:color="auto" w:fill="FFFFFF"/>
        </w:rPr>
        <w:footnoteReference w:id="10"/>
      </w:r>
      <w:bookmarkEnd w:id="3"/>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11"/>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12"/>
      </w:r>
      <w:r w:rsidRPr="006E23B3">
        <w:rPr>
          <w:rFonts w:ascii="Arial" w:hAnsi="Arial" w:cs="Arial"/>
          <w:i/>
          <w:sz w:val="22"/>
          <w:szCs w:val="22"/>
          <w:shd w:val="clear" w:color="auto" w:fill="FFFFFF"/>
        </w:rPr>
        <w:t>.</w:t>
      </w:r>
    </w:p>
    <w:p w:rsidR="00125B47" w:rsidRPr="006E23B3" w:rsidRDefault="00125B47" w:rsidP="00E359F8">
      <w:pPr>
        <w:spacing w:line="360" w:lineRule="auto"/>
        <w:jc w:val="both"/>
        <w:rPr>
          <w:rFonts w:ascii="Arial" w:hAnsi="Arial" w:cs="Arial"/>
          <w:i/>
          <w:sz w:val="22"/>
          <w:szCs w:val="22"/>
          <w:shd w:val="clear" w:color="auto" w:fill="FFFFFF"/>
        </w:rPr>
      </w:pPr>
    </w:p>
    <w:p w:rsidR="00E359F8" w:rsidRDefault="00E359F8" w:rsidP="00E359F8">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13"/>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14"/>
      </w:r>
      <w:r>
        <w:rPr>
          <w:rFonts w:ascii="Arial" w:hAnsi="Arial" w:cs="Arial"/>
          <w:szCs w:val="24"/>
        </w:rPr>
        <w:t>.</w:t>
      </w:r>
    </w:p>
    <w:p w:rsidR="00125B47" w:rsidRDefault="00125B47" w:rsidP="00E359F8">
      <w:pPr>
        <w:pStyle w:val="Textoindependiente"/>
        <w:spacing w:line="360" w:lineRule="auto"/>
        <w:rPr>
          <w:rFonts w:ascii="Arial" w:hAnsi="Arial" w:cs="Arial"/>
          <w:szCs w:val="24"/>
        </w:rPr>
      </w:pPr>
    </w:p>
    <w:p w:rsidR="00E359F8" w:rsidRDefault="00E359F8" w:rsidP="00E359F8">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5"/>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6"/>
      </w:r>
      <w:r>
        <w:rPr>
          <w:rFonts w:ascii="Arial" w:hAnsi="Arial" w:cs="Arial"/>
          <w:szCs w:val="24"/>
          <w:vertAlign w:val="superscript"/>
        </w:rPr>
        <w:t>-</w:t>
      </w:r>
      <w:r>
        <w:rPr>
          <w:rStyle w:val="Refdenotaalpie"/>
          <w:rFonts w:ascii="Arial" w:hAnsi="Arial"/>
          <w:szCs w:val="24"/>
        </w:rPr>
        <w:footnoteReference w:id="17"/>
      </w:r>
      <w:r>
        <w:rPr>
          <w:rFonts w:ascii="Arial" w:hAnsi="Arial" w:cs="Arial"/>
          <w:szCs w:val="24"/>
          <w:vertAlign w:val="superscript"/>
        </w:rPr>
        <w:t>-</w:t>
      </w:r>
      <w:r>
        <w:rPr>
          <w:rStyle w:val="Refdenotaalpie"/>
          <w:rFonts w:ascii="Arial" w:hAnsi="Arial"/>
          <w:szCs w:val="24"/>
        </w:rPr>
        <w:footnoteReference w:id="18"/>
      </w:r>
      <w:r>
        <w:rPr>
          <w:rFonts w:ascii="Arial" w:hAnsi="Arial" w:cs="Arial"/>
          <w:szCs w:val="24"/>
        </w:rPr>
        <w:t>, de manera reciente (2016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9"/>
      </w:r>
      <w:r w:rsidRPr="00563DAB">
        <w:rPr>
          <w:rFonts w:ascii="Arial" w:hAnsi="Arial" w:cs="Arial"/>
          <w:szCs w:val="24"/>
        </w:rPr>
        <w:t>.</w:t>
      </w:r>
    </w:p>
    <w:p w:rsidR="00745BC7" w:rsidRDefault="00745BC7" w:rsidP="00E359F8">
      <w:pPr>
        <w:pStyle w:val="Textoindependiente"/>
        <w:spacing w:line="360" w:lineRule="auto"/>
        <w:rPr>
          <w:rFonts w:ascii="Arial" w:hAnsi="Arial" w:cs="Arial"/>
          <w:szCs w:val="24"/>
        </w:rPr>
      </w:pPr>
    </w:p>
    <w:p w:rsidR="00E359F8" w:rsidRPr="00EA3A89" w:rsidRDefault="00E359F8" w:rsidP="00E359F8">
      <w:pPr>
        <w:spacing w:line="360" w:lineRule="auto"/>
        <w:ind w:right="51"/>
        <w:jc w:val="both"/>
        <w:rPr>
          <w:rFonts w:ascii="Arial" w:hAnsi="Arial" w:cs="Arial"/>
        </w:rPr>
      </w:pPr>
      <w:r w:rsidRPr="00EA3A89">
        <w:rPr>
          <w:rFonts w:ascii="Arial" w:hAnsi="Arial" w:cs="Arial"/>
        </w:rPr>
        <w:t>Hay que acotar que el derecho de petición fue reglado por el legislador a través de la Ley 1755 del 30-06-2015, con efectos a partir de esa fecha, valga decir, la de su promulgación</w:t>
      </w:r>
      <w:r w:rsidR="00082D93">
        <w:rPr>
          <w:rFonts w:ascii="Arial" w:hAnsi="Arial" w:cs="Arial"/>
        </w:rPr>
        <w:t>.</w:t>
      </w:r>
      <w:r w:rsidRPr="00EA3A89">
        <w:rPr>
          <w:rFonts w:ascii="Arial" w:hAnsi="Arial" w:cs="Arial"/>
        </w:rPr>
        <w:t xml:space="preserve"> </w:t>
      </w:r>
    </w:p>
    <w:p w:rsidR="00E359F8" w:rsidRPr="00813B1C" w:rsidRDefault="00E359F8" w:rsidP="00E359F8">
      <w:pPr>
        <w:spacing w:line="360" w:lineRule="auto"/>
        <w:jc w:val="both"/>
        <w:rPr>
          <w:rFonts w:ascii="Arial" w:hAnsi="Arial" w:cs="Arial"/>
          <w:spacing w:val="-3"/>
          <w:sz w:val="20"/>
          <w:lang w:val="es-ES_tradnl"/>
        </w:rPr>
      </w:pPr>
    </w:p>
    <w:p w:rsidR="00D969CB" w:rsidRPr="003A2150" w:rsidRDefault="00D969CB" w:rsidP="00D969CB">
      <w:pPr>
        <w:widowControl/>
        <w:numPr>
          <w:ilvl w:val="0"/>
          <w:numId w:val="18"/>
        </w:numPr>
        <w:autoSpaceDE/>
        <w:autoSpaceDN/>
        <w:adjustRightInd/>
        <w:spacing w:line="360" w:lineRule="auto"/>
        <w:jc w:val="both"/>
        <w:rPr>
          <w:rFonts w:ascii="Arial" w:hAnsi="Arial" w:cs="Arial"/>
          <w:lang w:val="es-ES_tradnl"/>
        </w:rPr>
      </w:pPr>
      <w:r w:rsidRPr="003A2150">
        <w:rPr>
          <w:rFonts w:ascii="Arial" w:hAnsi="Arial" w:cs="Arial"/>
          <w:lang w:val="es-ES_tradnl"/>
        </w:rPr>
        <w:t>EL ANÁLISIS DEL CASO EN CONCRETO</w:t>
      </w:r>
    </w:p>
    <w:p w:rsidR="00D969CB" w:rsidRDefault="00D969CB" w:rsidP="00D969CB">
      <w:pPr>
        <w:spacing w:line="360" w:lineRule="auto"/>
        <w:ind w:right="51"/>
        <w:jc w:val="both"/>
        <w:rPr>
          <w:rFonts w:ascii="Arial" w:hAnsi="Arial"/>
          <w:lang w:val="es-ES_tradnl"/>
        </w:rPr>
      </w:pPr>
    </w:p>
    <w:p w:rsidR="00E359F8" w:rsidRDefault="00E359F8" w:rsidP="00D969CB">
      <w:pPr>
        <w:spacing w:line="360" w:lineRule="auto"/>
        <w:ind w:right="51"/>
        <w:jc w:val="both"/>
        <w:rPr>
          <w:rFonts w:ascii="Arial" w:hAnsi="Arial"/>
          <w:lang w:val="es-ES_tradnl"/>
        </w:rPr>
      </w:pPr>
      <w:r>
        <w:rPr>
          <w:rFonts w:ascii="Arial" w:hAnsi="Arial"/>
          <w:lang w:val="es-ES_tradnl"/>
        </w:rPr>
        <w:t>8.1. Las prestaciones asistenciales por parte de la ARL Positiva</w:t>
      </w:r>
    </w:p>
    <w:p w:rsidR="00E359F8" w:rsidRDefault="00E359F8" w:rsidP="00D969CB">
      <w:pPr>
        <w:spacing w:line="360" w:lineRule="auto"/>
        <w:ind w:right="51"/>
        <w:jc w:val="both"/>
        <w:rPr>
          <w:rFonts w:ascii="Arial" w:hAnsi="Arial"/>
          <w:lang w:val="es-ES_tradnl"/>
        </w:rPr>
      </w:pPr>
    </w:p>
    <w:p w:rsidR="00E359F8" w:rsidRDefault="00DD49C0" w:rsidP="00D969CB">
      <w:pPr>
        <w:spacing w:line="360" w:lineRule="auto"/>
        <w:ind w:right="51"/>
        <w:jc w:val="both"/>
        <w:rPr>
          <w:rFonts w:ascii="Arial" w:hAnsi="Arial"/>
          <w:lang w:val="es-ES_tradnl"/>
        </w:rPr>
      </w:pPr>
      <w:r>
        <w:rPr>
          <w:rFonts w:ascii="Arial" w:hAnsi="Arial"/>
          <w:lang w:val="es-ES_tradnl"/>
        </w:rPr>
        <w:t xml:space="preserve">De acuerdo con </w:t>
      </w:r>
      <w:r w:rsidR="00E359F8">
        <w:rPr>
          <w:rFonts w:ascii="Arial" w:hAnsi="Arial"/>
          <w:lang w:val="es-ES_tradnl"/>
        </w:rPr>
        <w:t>la aludida normativa</w:t>
      </w:r>
      <w:r>
        <w:rPr>
          <w:rFonts w:ascii="Arial" w:hAnsi="Arial"/>
          <w:lang w:val="es-ES_tradnl"/>
        </w:rPr>
        <w:t xml:space="preserve"> y</w:t>
      </w:r>
      <w:r w:rsidR="00E359F8">
        <w:rPr>
          <w:rFonts w:ascii="Arial" w:hAnsi="Arial"/>
          <w:lang w:val="es-ES_tradnl"/>
        </w:rPr>
        <w:t xml:space="preserve"> jurisprudencia</w:t>
      </w:r>
      <w:r>
        <w:rPr>
          <w:rFonts w:ascii="Arial" w:hAnsi="Arial"/>
          <w:lang w:val="es-ES_tradnl"/>
        </w:rPr>
        <w:t>,</w:t>
      </w:r>
      <w:r w:rsidR="00E359F8">
        <w:rPr>
          <w:rFonts w:ascii="Arial" w:hAnsi="Arial"/>
          <w:lang w:val="es-ES_tradnl"/>
        </w:rPr>
        <w:t xml:space="preserve"> y</w:t>
      </w:r>
      <w:r>
        <w:rPr>
          <w:rFonts w:ascii="Arial" w:hAnsi="Arial"/>
          <w:lang w:val="es-ES_tradnl"/>
        </w:rPr>
        <w:t>,</w:t>
      </w:r>
      <w:r w:rsidR="00E359F8">
        <w:rPr>
          <w:rFonts w:ascii="Arial" w:hAnsi="Arial"/>
          <w:lang w:val="es-ES_tradnl"/>
        </w:rPr>
        <w:t xml:space="preserve"> el acervo probatorio, considera la Sala que </w:t>
      </w:r>
      <w:r>
        <w:rPr>
          <w:rFonts w:ascii="Arial" w:hAnsi="Arial"/>
          <w:lang w:val="es-ES_tradnl"/>
        </w:rPr>
        <w:t xml:space="preserve">deberá revocarse </w:t>
      </w:r>
      <w:r w:rsidR="00E359F8">
        <w:rPr>
          <w:rFonts w:ascii="Arial" w:hAnsi="Arial"/>
          <w:lang w:val="es-ES_tradnl"/>
        </w:rPr>
        <w:t xml:space="preserve">la sentencia de primera instancia venida en impugnación, puesto que se advierte la inexistencia de vulneración o amenaza de los derechos </w:t>
      </w:r>
      <w:r w:rsidR="00E359F8">
        <w:rPr>
          <w:rFonts w:ascii="Arial" w:hAnsi="Arial"/>
          <w:lang w:val="es-ES_tradnl"/>
        </w:rPr>
        <w:lastRenderedPageBreak/>
        <w:t>fundamentales a la seguridad social y a la salud</w:t>
      </w:r>
      <w:r w:rsidR="00F165AA">
        <w:rPr>
          <w:rFonts w:ascii="Arial" w:hAnsi="Arial"/>
          <w:lang w:val="es-ES_tradnl"/>
        </w:rPr>
        <w:t>,</w:t>
      </w:r>
      <w:r w:rsidR="00E359F8">
        <w:rPr>
          <w:rFonts w:ascii="Arial" w:hAnsi="Arial"/>
          <w:lang w:val="es-ES_tradnl"/>
        </w:rPr>
        <w:t xml:space="preserve"> </w:t>
      </w:r>
      <w:r w:rsidR="00F165AA">
        <w:rPr>
          <w:rFonts w:ascii="Arial" w:hAnsi="Arial"/>
          <w:lang w:val="es-ES_tradnl"/>
        </w:rPr>
        <w:t>invocados en el amparo constitucional</w:t>
      </w:r>
      <w:r w:rsidR="00FD1C19">
        <w:rPr>
          <w:rFonts w:ascii="Arial" w:hAnsi="Arial"/>
          <w:lang w:val="es-ES_tradnl"/>
        </w:rPr>
        <w:t>.</w:t>
      </w:r>
    </w:p>
    <w:p w:rsidR="00E359F8" w:rsidRDefault="00E359F8" w:rsidP="00D969CB">
      <w:pPr>
        <w:spacing w:line="360" w:lineRule="auto"/>
        <w:ind w:right="51"/>
        <w:jc w:val="both"/>
        <w:rPr>
          <w:rFonts w:ascii="Arial" w:hAnsi="Arial"/>
          <w:lang w:val="es-ES_tradnl"/>
        </w:rPr>
      </w:pPr>
    </w:p>
    <w:p w:rsidR="00DF215F" w:rsidRDefault="00FD1C19" w:rsidP="00D969CB">
      <w:pPr>
        <w:spacing w:line="360" w:lineRule="auto"/>
        <w:ind w:right="51"/>
        <w:jc w:val="both"/>
        <w:rPr>
          <w:rFonts w:ascii="Arial" w:hAnsi="Arial"/>
          <w:lang w:val="es-CO"/>
        </w:rPr>
      </w:pPr>
      <w:r w:rsidRPr="00DF215F">
        <w:rPr>
          <w:rFonts w:ascii="Arial" w:hAnsi="Arial"/>
          <w:lang w:val="es-ES_tradnl"/>
        </w:rPr>
        <w:t xml:space="preserve">Revisado el asunto se halla que la accionante </w:t>
      </w:r>
      <w:r w:rsidRPr="00DF215F">
        <w:rPr>
          <w:rFonts w:ascii="Arial" w:hAnsi="Arial"/>
          <w:lang w:val="es-CO"/>
        </w:rPr>
        <w:t>el día 20-11-2015 sufrió un accidente laboral que afectó su columna y brazo derecho</w:t>
      </w:r>
      <w:r w:rsidR="00106415">
        <w:rPr>
          <w:rFonts w:ascii="Arial" w:hAnsi="Arial"/>
          <w:lang w:val="es-CO"/>
        </w:rPr>
        <w:t>,</w:t>
      </w:r>
      <w:r w:rsidR="00DF215F" w:rsidRPr="00DF215F">
        <w:rPr>
          <w:rFonts w:ascii="Arial" w:hAnsi="Arial"/>
          <w:lang w:val="es-CO"/>
        </w:rPr>
        <w:t xml:space="preserve"> y fue </w:t>
      </w:r>
      <w:r w:rsidRPr="00DF215F">
        <w:rPr>
          <w:rFonts w:ascii="Arial" w:hAnsi="Arial"/>
          <w:lang w:val="es-CO"/>
        </w:rPr>
        <w:t xml:space="preserve">diagnosticada por su EPS con </w:t>
      </w:r>
      <w:r w:rsidRPr="00DF215F">
        <w:rPr>
          <w:rFonts w:ascii="Arial" w:hAnsi="Arial"/>
          <w:sz w:val="22"/>
          <w:lang w:val="es-CO"/>
        </w:rPr>
        <w:t>“</w:t>
      </w:r>
      <w:r w:rsidRPr="00DF215F">
        <w:rPr>
          <w:rFonts w:ascii="Arial" w:hAnsi="Arial"/>
          <w:i/>
          <w:sz w:val="22"/>
          <w:lang w:val="es-CO"/>
        </w:rPr>
        <w:t xml:space="preserve">CONTRACTURA MUSCULAR EN LA REGIÓN LUMBAR” </w:t>
      </w:r>
      <w:r w:rsidRPr="00DF215F">
        <w:rPr>
          <w:rFonts w:ascii="Arial" w:hAnsi="Arial"/>
          <w:lang w:val="es-CO"/>
        </w:rPr>
        <w:t xml:space="preserve">y </w:t>
      </w:r>
      <w:r w:rsidRPr="00DF215F">
        <w:rPr>
          <w:rFonts w:ascii="Arial" w:hAnsi="Arial"/>
          <w:sz w:val="22"/>
          <w:lang w:val="es-CO"/>
        </w:rPr>
        <w:t>“</w:t>
      </w:r>
      <w:r w:rsidRPr="00DF215F">
        <w:rPr>
          <w:rFonts w:ascii="Arial" w:hAnsi="Arial"/>
          <w:i/>
          <w:sz w:val="22"/>
          <w:lang w:val="es-CO"/>
        </w:rPr>
        <w:t>CONTRACTURA MUSCULAR DE ANTEBRAZO DERECHO”</w:t>
      </w:r>
      <w:r w:rsidRPr="00DF215F">
        <w:rPr>
          <w:rFonts w:ascii="Arial" w:hAnsi="Arial"/>
          <w:i/>
          <w:lang w:val="es-CO"/>
        </w:rPr>
        <w:t xml:space="preserve"> </w:t>
      </w:r>
      <w:r w:rsidRPr="00DF215F">
        <w:rPr>
          <w:rFonts w:ascii="Arial" w:hAnsi="Arial"/>
          <w:lang w:val="es-CO"/>
        </w:rPr>
        <w:t>de origen laboral</w:t>
      </w:r>
      <w:r w:rsidR="00DF215F" w:rsidRPr="00DF215F">
        <w:rPr>
          <w:rFonts w:ascii="Arial" w:hAnsi="Arial"/>
          <w:lang w:val="es-CO"/>
        </w:rPr>
        <w:t xml:space="preserve"> (Folios 13 y 14, cuaderno No.1)</w:t>
      </w:r>
      <w:r w:rsidR="009B0605">
        <w:rPr>
          <w:rFonts w:ascii="Arial" w:hAnsi="Arial"/>
          <w:lang w:val="es-CO"/>
        </w:rPr>
        <w:t xml:space="preserve">, por lo que </w:t>
      </w:r>
      <w:r w:rsidR="00DF215F" w:rsidRPr="00DF215F">
        <w:rPr>
          <w:rFonts w:ascii="Arial" w:hAnsi="Arial"/>
          <w:lang w:val="es-CO"/>
        </w:rPr>
        <w:t xml:space="preserve">fue atendida por la ARL accionada; el día 20-06-2016 se certificó su rehabilitación, pero se dispuso continuar con el manejo en la EPS por hallazgos de </w:t>
      </w:r>
      <w:r w:rsidR="00DF215F" w:rsidRPr="00DD49C0">
        <w:rPr>
          <w:rFonts w:ascii="Arial" w:hAnsi="Arial"/>
          <w:i/>
          <w:sz w:val="22"/>
          <w:lang w:val="es-CO"/>
        </w:rPr>
        <w:t>“RNM DE TIPO DEGENERATIVO”</w:t>
      </w:r>
      <w:r w:rsidR="00DF215F" w:rsidRPr="00DF215F">
        <w:rPr>
          <w:rFonts w:ascii="Arial" w:hAnsi="Arial"/>
          <w:sz w:val="22"/>
          <w:lang w:val="es-CO"/>
        </w:rPr>
        <w:t xml:space="preserve"> </w:t>
      </w:r>
      <w:r w:rsidR="00DF215F" w:rsidRPr="00DF215F">
        <w:rPr>
          <w:rFonts w:ascii="Arial" w:hAnsi="Arial"/>
          <w:lang w:val="es-CO"/>
        </w:rPr>
        <w:t xml:space="preserve">(Folio 35, cuaderno No.1) y el día 15-07-2016 la ARL realizó la calificación de la pérdida de la capacidad laboral y ocupacional con un </w:t>
      </w:r>
      <w:r w:rsidR="00DD49C0">
        <w:rPr>
          <w:rFonts w:ascii="Arial" w:hAnsi="Arial"/>
          <w:lang w:val="es-CO"/>
        </w:rPr>
        <w:t xml:space="preserve">resultado del </w:t>
      </w:r>
      <w:r w:rsidR="00DF215F" w:rsidRPr="00DF215F">
        <w:rPr>
          <w:rFonts w:ascii="Arial" w:hAnsi="Arial"/>
          <w:lang w:val="es-CO"/>
        </w:rPr>
        <w:t xml:space="preserve">0% (Cero </w:t>
      </w:r>
      <w:r w:rsidR="00106415" w:rsidRPr="00DF215F">
        <w:rPr>
          <w:rFonts w:ascii="Arial" w:hAnsi="Arial"/>
          <w:lang w:val="es-CO"/>
        </w:rPr>
        <w:t>por ciento</w:t>
      </w:r>
      <w:r w:rsidR="00DF215F" w:rsidRPr="00DF215F">
        <w:rPr>
          <w:rFonts w:ascii="Arial" w:hAnsi="Arial"/>
          <w:lang w:val="es-CO"/>
        </w:rPr>
        <w:t xml:space="preserve">), teniendo en cuenta que recibió el tratamiento médico respectivo, se rehabilitó de las enfermedades laborales que padecía y </w:t>
      </w:r>
      <w:r w:rsidR="00DD49C0">
        <w:rPr>
          <w:rFonts w:ascii="Arial" w:hAnsi="Arial"/>
          <w:lang w:val="es-CO"/>
        </w:rPr>
        <w:t>labora</w:t>
      </w:r>
      <w:r w:rsidR="00DF215F" w:rsidRPr="00DF215F">
        <w:rPr>
          <w:rFonts w:ascii="Arial" w:hAnsi="Arial"/>
          <w:lang w:val="es-CO"/>
        </w:rPr>
        <w:t xml:space="preserve"> sin restricción alguna, notificada el día 28-07-2016 (Folio 3 vto., este cuaderno). </w:t>
      </w:r>
    </w:p>
    <w:p w:rsidR="000C478D" w:rsidRPr="00DF215F" w:rsidRDefault="000C478D" w:rsidP="00D969CB">
      <w:pPr>
        <w:spacing w:line="360" w:lineRule="auto"/>
        <w:ind w:right="51"/>
        <w:jc w:val="both"/>
        <w:rPr>
          <w:rFonts w:ascii="Arial" w:hAnsi="Arial"/>
          <w:lang w:val="es-CO"/>
        </w:rPr>
      </w:pPr>
    </w:p>
    <w:p w:rsidR="00DF215F" w:rsidRDefault="009B0605" w:rsidP="00D969CB">
      <w:pPr>
        <w:spacing w:line="360" w:lineRule="auto"/>
        <w:ind w:right="51"/>
        <w:jc w:val="both"/>
        <w:rPr>
          <w:rFonts w:ascii="Arial" w:hAnsi="Arial"/>
          <w:lang w:val="es-CO"/>
        </w:rPr>
      </w:pPr>
      <w:r w:rsidRPr="009B0605">
        <w:rPr>
          <w:rFonts w:ascii="Arial" w:hAnsi="Arial"/>
          <w:lang w:val="es-CO"/>
        </w:rPr>
        <w:t xml:space="preserve">Es cierto que la accionante aun padece de </w:t>
      </w:r>
      <w:r w:rsidRPr="00DD49C0">
        <w:rPr>
          <w:rFonts w:ascii="Arial" w:hAnsi="Arial"/>
          <w:i/>
          <w:sz w:val="22"/>
          <w:lang w:val="es-CO"/>
        </w:rPr>
        <w:t>“OTRAS DEGENERACIONES”</w:t>
      </w:r>
      <w:r w:rsidRPr="00DD49C0">
        <w:rPr>
          <w:rFonts w:ascii="Arial" w:hAnsi="Arial"/>
          <w:sz w:val="22"/>
          <w:lang w:val="es-CO"/>
        </w:rPr>
        <w:t xml:space="preserve"> </w:t>
      </w:r>
      <w:r w:rsidRPr="009B0605">
        <w:rPr>
          <w:rFonts w:ascii="Arial" w:hAnsi="Arial"/>
          <w:lang w:val="es-CO"/>
        </w:rPr>
        <w:t xml:space="preserve">por </w:t>
      </w:r>
      <w:r w:rsidRPr="00DD49C0">
        <w:rPr>
          <w:rFonts w:ascii="Arial" w:hAnsi="Arial"/>
          <w:i/>
          <w:sz w:val="22"/>
          <w:lang w:val="es-CO"/>
        </w:rPr>
        <w:t>“INCIPIENTES FENÓMENOS DEGENERATIVOS”</w:t>
      </w:r>
      <w:r w:rsidRPr="00DD49C0">
        <w:rPr>
          <w:rFonts w:ascii="Arial" w:hAnsi="Arial"/>
          <w:sz w:val="22"/>
          <w:lang w:val="es-CO"/>
        </w:rPr>
        <w:t xml:space="preserve"> </w:t>
      </w:r>
      <w:r w:rsidRPr="009B0605">
        <w:rPr>
          <w:rFonts w:ascii="Arial" w:hAnsi="Arial"/>
          <w:lang w:val="es-CO"/>
        </w:rPr>
        <w:t xml:space="preserve">(Folio 35, ibídem), pero también lo es que fue calificada como de origen común, de manera que la atención médica, como bien lo refiere la accionada, </w:t>
      </w:r>
      <w:r w:rsidR="00DD49C0">
        <w:rPr>
          <w:rFonts w:ascii="Arial" w:hAnsi="Arial"/>
          <w:lang w:val="es-CO"/>
        </w:rPr>
        <w:t xml:space="preserve">debe ser brindada por la </w:t>
      </w:r>
      <w:r w:rsidRPr="009B0605">
        <w:rPr>
          <w:rFonts w:ascii="Arial" w:hAnsi="Arial"/>
          <w:lang w:val="es-CO"/>
        </w:rPr>
        <w:t xml:space="preserve">EPS a la que está afiliada. </w:t>
      </w:r>
    </w:p>
    <w:p w:rsidR="000C478D" w:rsidRPr="009B0605" w:rsidRDefault="000C478D" w:rsidP="00D969CB">
      <w:pPr>
        <w:spacing w:line="360" w:lineRule="auto"/>
        <w:ind w:right="51"/>
        <w:jc w:val="both"/>
        <w:rPr>
          <w:rFonts w:ascii="Arial" w:hAnsi="Arial"/>
          <w:lang w:val="es-CO"/>
        </w:rPr>
      </w:pPr>
    </w:p>
    <w:p w:rsidR="00B22823" w:rsidRDefault="009B0605" w:rsidP="00DD49C0">
      <w:pPr>
        <w:spacing w:line="360" w:lineRule="auto"/>
        <w:ind w:right="51"/>
        <w:jc w:val="both"/>
        <w:rPr>
          <w:rFonts w:ascii="Arial" w:hAnsi="Arial"/>
          <w:lang w:val="es-CO"/>
        </w:rPr>
      </w:pPr>
      <w:r w:rsidRPr="00DD49C0">
        <w:rPr>
          <w:rFonts w:ascii="Arial" w:hAnsi="Arial"/>
          <w:lang w:val="es-CO"/>
        </w:rPr>
        <w:t xml:space="preserve">También es cierto que nunca se le práctico el examen de </w:t>
      </w:r>
      <w:r w:rsidRPr="00DD49C0">
        <w:rPr>
          <w:rFonts w:ascii="Arial" w:hAnsi="Arial"/>
          <w:i/>
          <w:sz w:val="22"/>
          <w:lang w:val="es-CO"/>
        </w:rPr>
        <w:t>“RNM de la muñeca derecha”</w:t>
      </w:r>
      <w:r w:rsidRPr="00DD49C0">
        <w:rPr>
          <w:rFonts w:ascii="Arial" w:hAnsi="Arial"/>
          <w:sz w:val="22"/>
          <w:lang w:val="es-CO"/>
        </w:rPr>
        <w:t xml:space="preserve"> </w:t>
      </w:r>
      <w:r w:rsidRPr="00DD49C0">
        <w:rPr>
          <w:rFonts w:ascii="Arial" w:hAnsi="Arial"/>
          <w:lang w:val="es-CO"/>
        </w:rPr>
        <w:t xml:space="preserve">(Folios 2 y 11, ibídem), justamente el exigido con el derecho de petición (Folio 15, ibídem), no obstante, es inviable que </w:t>
      </w:r>
      <w:r w:rsidR="00106415">
        <w:rPr>
          <w:rFonts w:ascii="Arial" w:hAnsi="Arial"/>
          <w:lang w:val="es-CO"/>
        </w:rPr>
        <w:t xml:space="preserve">se </w:t>
      </w:r>
      <w:r w:rsidRPr="00DD49C0">
        <w:rPr>
          <w:rFonts w:ascii="Arial" w:hAnsi="Arial"/>
          <w:lang w:val="es-CO"/>
        </w:rPr>
        <w:t xml:space="preserve">acceda </w:t>
      </w:r>
      <w:r w:rsidR="00106415">
        <w:rPr>
          <w:rFonts w:ascii="Arial" w:hAnsi="Arial"/>
          <w:lang w:val="es-CO"/>
        </w:rPr>
        <w:t>al amparo</w:t>
      </w:r>
      <w:r w:rsidRPr="00DD49C0">
        <w:rPr>
          <w:rFonts w:ascii="Arial" w:hAnsi="Arial"/>
          <w:lang w:val="es-CO"/>
        </w:rPr>
        <w:t>,</w:t>
      </w:r>
      <w:r w:rsidR="00F165AA">
        <w:rPr>
          <w:rFonts w:ascii="Arial" w:hAnsi="Arial"/>
          <w:lang w:val="es-CO"/>
        </w:rPr>
        <w:t xml:space="preserve"> cuando se carece de sustento </w:t>
      </w:r>
      <w:r w:rsidRPr="00DD49C0">
        <w:rPr>
          <w:rFonts w:ascii="Arial" w:hAnsi="Arial"/>
          <w:lang w:val="es-CO"/>
        </w:rPr>
        <w:t xml:space="preserve">probatorio que dé cuenta de </w:t>
      </w:r>
      <w:r w:rsidR="00106415">
        <w:rPr>
          <w:rFonts w:ascii="Arial" w:hAnsi="Arial"/>
          <w:lang w:val="es-CO"/>
        </w:rPr>
        <w:t xml:space="preserve">la </w:t>
      </w:r>
      <w:r w:rsidRPr="00DD49C0">
        <w:rPr>
          <w:rFonts w:ascii="Arial" w:hAnsi="Arial"/>
          <w:lang w:val="es-CO"/>
        </w:rPr>
        <w:t>necesidad</w:t>
      </w:r>
      <w:r w:rsidR="00DD49C0" w:rsidRPr="00DD49C0">
        <w:rPr>
          <w:rFonts w:ascii="Arial" w:hAnsi="Arial"/>
          <w:lang w:val="es-CO"/>
        </w:rPr>
        <w:t xml:space="preserve"> </w:t>
      </w:r>
      <w:r w:rsidR="00106415">
        <w:rPr>
          <w:rFonts w:ascii="Arial" w:hAnsi="Arial"/>
          <w:lang w:val="es-CO"/>
        </w:rPr>
        <w:t xml:space="preserve">de su realización </w:t>
      </w:r>
      <w:r w:rsidR="00DD49C0" w:rsidRPr="00DD49C0">
        <w:rPr>
          <w:rFonts w:ascii="Arial" w:hAnsi="Arial"/>
          <w:lang w:val="es-CO"/>
        </w:rPr>
        <w:t>(Orden de galeno tratante)</w:t>
      </w:r>
      <w:r w:rsidR="00DD49C0">
        <w:rPr>
          <w:rFonts w:ascii="Arial" w:hAnsi="Arial"/>
          <w:lang w:val="es-CO"/>
        </w:rPr>
        <w:t>,</w:t>
      </w:r>
      <w:r w:rsidR="00DD49C0" w:rsidRPr="00DD49C0">
        <w:rPr>
          <w:rFonts w:ascii="Arial" w:hAnsi="Arial"/>
          <w:lang w:val="es-CO"/>
        </w:rPr>
        <w:t xml:space="preserve"> más aun</w:t>
      </w:r>
      <w:r w:rsidR="00106415">
        <w:rPr>
          <w:rFonts w:ascii="Arial" w:hAnsi="Arial"/>
          <w:lang w:val="es-CO"/>
        </w:rPr>
        <w:t>,</w:t>
      </w:r>
      <w:r w:rsidR="00DD49C0" w:rsidRPr="00DD49C0">
        <w:rPr>
          <w:rFonts w:ascii="Arial" w:hAnsi="Arial"/>
          <w:lang w:val="es-CO"/>
        </w:rPr>
        <w:t xml:space="preserve"> cuando ya fue certificada la rehabilitación total de las patologías laborales. </w:t>
      </w:r>
      <w:r w:rsidR="00DD49C0">
        <w:rPr>
          <w:rFonts w:ascii="Arial" w:hAnsi="Arial"/>
          <w:lang w:val="es-CO"/>
        </w:rPr>
        <w:t>E</w:t>
      </w:r>
      <w:r w:rsidR="00DD49C0" w:rsidRPr="00DD49C0">
        <w:rPr>
          <w:rFonts w:ascii="Arial" w:hAnsi="Arial"/>
          <w:lang w:val="es-CO"/>
        </w:rPr>
        <w:t>s evidente la ausencia de vulneración o amenaza, tal cual se adujo, puesto que la señora Ana María Arango Bermúdez ya superó la</w:t>
      </w:r>
      <w:r w:rsidR="00DD49C0">
        <w:rPr>
          <w:rFonts w:ascii="Arial" w:hAnsi="Arial"/>
          <w:lang w:val="es-CO"/>
        </w:rPr>
        <w:t>s</w:t>
      </w:r>
      <w:r w:rsidR="00DD49C0" w:rsidRPr="00DD49C0">
        <w:rPr>
          <w:rFonts w:ascii="Arial" w:hAnsi="Arial"/>
          <w:lang w:val="es-CO"/>
        </w:rPr>
        <w:t xml:space="preserve"> afecciones laborales diagnosticadas. </w:t>
      </w:r>
    </w:p>
    <w:p w:rsidR="00B22823" w:rsidRDefault="00B22823" w:rsidP="00DD49C0">
      <w:pPr>
        <w:spacing w:line="360" w:lineRule="auto"/>
        <w:ind w:right="51"/>
        <w:jc w:val="both"/>
        <w:rPr>
          <w:rFonts w:ascii="Arial" w:hAnsi="Arial"/>
          <w:lang w:val="es-CO"/>
        </w:rPr>
      </w:pPr>
    </w:p>
    <w:p w:rsidR="00F51114" w:rsidRDefault="00B22823" w:rsidP="00DD49C0">
      <w:pPr>
        <w:spacing w:line="360" w:lineRule="auto"/>
        <w:ind w:right="51"/>
        <w:jc w:val="both"/>
        <w:rPr>
          <w:rFonts w:ascii="Arial" w:hAnsi="Arial"/>
          <w:lang w:val="es-CO"/>
        </w:rPr>
      </w:pPr>
      <w:r>
        <w:rPr>
          <w:rFonts w:ascii="Arial" w:hAnsi="Arial"/>
          <w:lang w:val="es-CO"/>
        </w:rPr>
        <w:t xml:space="preserve">De otro lado, reitera la Sala la carencia de legitimación de la </w:t>
      </w:r>
      <w:proofErr w:type="spellStart"/>
      <w:r>
        <w:rPr>
          <w:rFonts w:ascii="Arial" w:hAnsi="Arial"/>
          <w:lang w:val="es-CO"/>
        </w:rPr>
        <w:t>EPS</w:t>
      </w:r>
      <w:proofErr w:type="spellEnd"/>
      <w:r>
        <w:rPr>
          <w:rFonts w:ascii="Arial" w:hAnsi="Arial"/>
          <w:lang w:val="es-CO"/>
        </w:rPr>
        <w:t xml:space="preserve"> </w:t>
      </w:r>
      <w:proofErr w:type="spellStart"/>
      <w:r>
        <w:rPr>
          <w:rFonts w:ascii="Arial" w:hAnsi="Arial"/>
          <w:lang w:val="es-CO"/>
        </w:rPr>
        <w:t>Cafesalud</w:t>
      </w:r>
      <w:proofErr w:type="spellEnd"/>
      <w:r>
        <w:rPr>
          <w:rFonts w:ascii="Arial" w:hAnsi="Arial"/>
          <w:lang w:val="es-CO"/>
        </w:rPr>
        <w:t>, vinculada como litisconsorte, porque la petición no se radicó en esa entidad ni refiere a la enfermedad de origen común pendiente por tratar medicamente, además de que no obra en este asunto documento que dé cuenta de la negativa en la atención médica.</w:t>
      </w:r>
    </w:p>
    <w:p w:rsidR="00B22823" w:rsidRDefault="00B22823" w:rsidP="000C478D">
      <w:pPr>
        <w:spacing w:line="360" w:lineRule="auto"/>
        <w:ind w:right="51"/>
        <w:jc w:val="both"/>
        <w:rPr>
          <w:rFonts w:ascii="Arial" w:hAnsi="Arial"/>
          <w:lang w:val="es-CO"/>
        </w:rPr>
      </w:pPr>
    </w:p>
    <w:p w:rsidR="00F76D38" w:rsidRPr="00F76D38" w:rsidRDefault="00F76D38" w:rsidP="000C478D">
      <w:pPr>
        <w:pStyle w:val="Prrafodelista"/>
        <w:numPr>
          <w:ilvl w:val="1"/>
          <w:numId w:val="18"/>
        </w:numPr>
        <w:spacing w:after="0" w:line="360" w:lineRule="auto"/>
        <w:ind w:right="51"/>
        <w:jc w:val="both"/>
        <w:rPr>
          <w:rFonts w:ascii="Arial" w:hAnsi="Arial"/>
          <w:sz w:val="24"/>
          <w:szCs w:val="24"/>
        </w:rPr>
      </w:pPr>
      <w:r w:rsidRPr="00F76D38">
        <w:rPr>
          <w:rFonts w:ascii="Arial" w:hAnsi="Arial"/>
          <w:sz w:val="24"/>
          <w:szCs w:val="24"/>
        </w:rPr>
        <w:t>El derecho de petición frente a la ARL</w:t>
      </w:r>
    </w:p>
    <w:p w:rsidR="00B22823" w:rsidRDefault="00B22823" w:rsidP="000C478D">
      <w:pPr>
        <w:spacing w:line="360" w:lineRule="auto"/>
        <w:jc w:val="both"/>
        <w:rPr>
          <w:rFonts w:ascii="Arial" w:hAnsi="Arial"/>
          <w:lang w:val="es-CO"/>
        </w:rPr>
      </w:pPr>
    </w:p>
    <w:p w:rsidR="00D03487" w:rsidRDefault="00D03487" w:rsidP="000C478D">
      <w:pPr>
        <w:spacing w:line="360" w:lineRule="auto"/>
        <w:ind w:right="51"/>
        <w:jc w:val="both"/>
        <w:rPr>
          <w:rFonts w:ascii="Arial" w:hAnsi="Arial"/>
          <w:lang w:val="es-CO"/>
        </w:rPr>
      </w:pPr>
      <w:r>
        <w:rPr>
          <w:rFonts w:ascii="Arial" w:hAnsi="Arial"/>
          <w:lang w:val="es-CO"/>
        </w:rPr>
        <w:t>Conforme las premisas jurisprudenciales y s</w:t>
      </w:r>
      <w:r w:rsidR="00F76D38">
        <w:rPr>
          <w:rFonts w:ascii="Arial" w:hAnsi="Arial"/>
          <w:lang w:val="es-CO"/>
        </w:rPr>
        <w:t xml:space="preserve">in que </w:t>
      </w:r>
      <w:r>
        <w:rPr>
          <w:rFonts w:ascii="Arial" w:hAnsi="Arial"/>
          <w:lang w:val="es-CO"/>
        </w:rPr>
        <w:t xml:space="preserve">sea necesario hacer </w:t>
      </w:r>
      <w:r w:rsidR="00F76D38">
        <w:rPr>
          <w:rFonts w:ascii="Arial" w:hAnsi="Arial"/>
          <w:lang w:val="es-CO"/>
        </w:rPr>
        <w:t xml:space="preserve">un ejercicio profuso en </w:t>
      </w:r>
      <w:r w:rsidR="00436B2C">
        <w:rPr>
          <w:rFonts w:ascii="Arial" w:hAnsi="Arial"/>
          <w:lang w:val="es-CO"/>
        </w:rPr>
        <w:t xml:space="preserve">este </w:t>
      </w:r>
      <w:r w:rsidR="00F76D38">
        <w:rPr>
          <w:rFonts w:ascii="Arial" w:hAnsi="Arial"/>
          <w:lang w:val="es-CO"/>
        </w:rPr>
        <w:t>aspecto, halla la Sala notoria la vulneración del derecho de petición de la accionante, radicado el día 08-06-2016, puesto que carece de respuesta por parte de la ARL accionada</w:t>
      </w:r>
      <w:r w:rsidR="00082D93">
        <w:rPr>
          <w:rFonts w:ascii="Arial" w:hAnsi="Arial"/>
          <w:lang w:val="es-CO"/>
        </w:rPr>
        <w:t>;</w:t>
      </w:r>
      <w:r>
        <w:rPr>
          <w:rFonts w:ascii="Arial" w:hAnsi="Arial"/>
          <w:lang w:val="es-CO"/>
        </w:rPr>
        <w:t xml:space="preserve"> </w:t>
      </w:r>
      <w:r w:rsidR="00436B2C">
        <w:rPr>
          <w:rFonts w:ascii="Arial" w:hAnsi="Arial"/>
          <w:lang w:val="es-CO"/>
        </w:rPr>
        <w:t xml:space="preserve">está más que superado el término de quince (15) días con que cuenta </w:t>
      </w:r>
      <w:r w:rsidR="00436B2C">
        <w:rPr>
          <w:rFonts w:ascii="Arial" w:hAnsi="Arial"/>
          <w:lang w:val="es-CO"/>
        </w:rPr>
        <w:lastRenderedPageBreak/>
        <w:t>para ello (Artículo</w:t>
      </w:r>
      <w:r w:rsidR="00082D93">
        <w:rPr>
          <w:rFonts w:ascii="Arial" w:hAnsi="Arial"/>
          <w:lang w:val="es-CO"/>
        </w:rPr>
        <w:t>s</w:t>
      </w:r>
      <w:r w:rsidR="00436B2C">
        <w:rPr>
          <w:rFonts w:ascii="Arial" w:hAnsi="Arial"/>
          <w:lang w:val="es-CO"/>
        </w:rPr>
        <w:t xml:space="preserve"> 14</w:t>
      </w:r>
      <w:r w:rsidR="00082D93">
        <w:rPr>
          <w:rFonts w:ascii="Arial" w:hAnsi="Arial"/>
          <w:lang w:val="es-CO"/>
        </w:rPr>
        <w:t>, 32 y 33</w:t>
      </w:r>
      <w:r w:rsidR="00436B2C">
        <w:rPr>
          <w:rFonts w:ascii="Arial" w:hAnsi="Arial"/>
          <w:lang w:val="es-CO"/>
        </w:rPr>
        <w:t>, CPACA)</w:t>
      </w:r>
      <w:r>
        <w:rPr>
          <w:rFonts w:ascii="Arial" w:hAnsi="Arial"/>
          <w:lang w:val="es-CO"/>
        </w:rPr>
        <w:t xml:space="preserve"> y es inexistente comunicación </w:t>
      </w:r>
      <w:r w:rsidR="00E42E90">
        <w:rPr>
          <w:rFonts w:ascii="Arial" w:hAnsi="Arial"/>
          <w:lang w:val="es-CO"/>
        </w:rPr>
        <w:t xml:space="preserve">en la que explique </w:t>
      </w:r>
      <w:r>
        <w:rPr>
          <w:rFonts w:ascii="Arial" w:hAnsi="Arial"/>
          <w:lang w:val="es-CO"/>
        </w:rPr>
        <w:t xml:space="preserve">los motivos por los cuales le </w:t>
      </w:r>
      <w:r w:rsidR="00E42E90">
        <w:rPr>
          <w:rFonts w:ascii="Arial" w:hAnsi="Arial"/>
          <w:lang w:val="es-CO"/>
        </w:rPr>
        <w:t xml:space="preserve">fue </w:t>
      </w:r>
      <w:r>
        <w:rPr>
          <w:rFonts w:ascii="Arial" w:hAnsi="Arial"/>
          <w:lang w:val="es-CO"/>
        </w:rPr>
        <w:t xml:space="preserve">imposible dar respuesta en el aludido plazo </w:t>
      </w:r>
      <w:r w:rsidRPr="00D03487">
        <w:rPr>
          <w:rFonts w:ascii="Arial" w:hAnsi="Arial"/>
        </w:rPr>
        <w:t xml:space="preserve">y </w:t>
      </w:r>
      <w:r w:rsidR="00E42E90">
        <w:rPr>
          <w:rFonts w:ascii="Arial" w:hAnsi="Arial"/>
        </w:rPr>
        <w:t xml:space="preserve">que señale </w:t>
      </w:r>
      <w:r w:rsidRPr="00D03487">
        <w:rPr>
          <w:rFonts w:ascii="Arial" w:hAnsi="Arial"/>
        </w:rPr>
        <w:t xml:space="preserve">el término en el cual se </w:t>
      </w:r>
      <w:r w:rsidR="00E42E90">
        <w:rPr>
          <w:rFonts w:ascii="Arial" w:hAnsi="Arial"/>
        </w:rPr>
        <w:t>emitirá</w:t>
      </w:r>
      <w:r w:rsidR="00F76D38">
        <w:rPr>
          <w:rFonts w:ascii="Arial" w:hAnsi="Arial"/>
          <w:lang w:val="es-CO"/>
        </w:rPr>
        <w:t xml:space="preserve">. </w:t>
      </w:r>
    </w:p>
    <w:p w:rsidR="00D03487" w:rsidRDefault="00D03487" w:rsidP="00DD49C0">
      <w:pPr>
        <w:spacing w:line="360" w:lineRule="auto"/>
        <w:ind w:right="51"/>
        <w:jc w:val="both"/>
        <w:rPr>
          <w:rFonts w:ascii="Arial" w:hAnsi="Arial"/>
          <w:lang w:val="es-CO"/>
        </w:rPr>
      </w:pPr>
    </w:p>
    <w:p w:rsidR="00F51114" w:rsidRDefault="00082D93" w:rsidP="00D03487">
      <w:pPr>
        <w:spacing w:line="360" w:lineRule="auto"/>
        <w:ind w:right="51"/>
        <w:jc w:val="both"/>
        <w:rPr>
          <w:rFonts w:ascii="Arial" w:hAnsi="Arial"/>
        </w:rPr>
      </w:pPr>
      <w:r>
        <w:rPr>
          <w:rFonts w:ascii="Arial" w:hAnsi="Arial"/>
          <w:lang w:val="es-CO"/>
        </w:rPr>
        <w:t xml:space="preserve">No sobra advertir que, aun cuando se trata de un particular, la misma legislación se ha encargado de imponerle la obligación de responder los derechos de petición que se le formulen por cualquier persona, conforme </w:t>
      </w:r>
      <w:r w:rsidR="00365D9E">
        <w:rPr>
          <w:rFonts w:ascii="Arial" w:hAnsi="Arial"/>
          <w:lang w:val="es-CO"/>
        </w:rPr>
        <w:t xml:space="preserve">a los principios y reglas establecidos para las </w:t>
      </w:r>
      <w:r w:rsidR="000C478D">
        <w:rPr>
          <w:rFonts w:ascii="Arial" w:hAnsi="Arial"/>
          <w:lang w:val="es-CO"/>
        </w:rPr>
        <w:t xml:space="preserve">entidades públicas </w:t>
      </w:r>
      <w:r>
        <w:rPr>
          <w:rFonts w:ascii="Arial" w:hAnsi="Arial"/>
          <w:lang w:val="es-CO"/>
        </w:rPr>
        <w:t>(Artículos 32 y 33, CPACA)</w:t>
      </w:r>
      <w:r w:rsidR="00D03487">
        <w:rPr>
          <w:rFonts w:ascii="Arial" w:hAnsi="Arial"/>
          <w:lang w:val="es-CO"/>
        </w:rPr>
        <w:t xml:space="preserve">. </w:t>
      </w:r>
      <w:r w:rsidR="00F51114">
        <w:rPr>
          <w:rFonts w:ascii="Arial" w:hAnsi="Arial" w:cs="Arial"/>
          <w:color w:val="000000"/>
          <w:lang w:eastAsia="es-CO"/>
        </w:rPr>
        <w:t xml:space="preserve">En ese orden de ideas, </w:t>
      </w:r>
      <w:r w:rsidR="00D03487">
        <w:rPr>
          <w:rFonts w:ascii="Arial" w:hAnsi="Arial" w:cs="Arial"/>
          <w:color w:val="000000"/>
          <w:lang w:eastAsia="es-CO"/>
        </w:rPr>
        <w:t xml:space="preserve">se concederá el derecho de petición y se </w:t>
      </w:r>
      <w:r w:rsidR="00365D9E">
        <w:rPr>
          <w:rFonts w:ascii="Arial" w:hAnsi="Arial" w:cs="Arial"/>
          <w:color w:val="000000"/>
          <w:lang w:eastAsia="es-CO"/>
        </w:rPr>
        <w:t>le impondrán</w:t>
      </w:r>
      <w:r>
        <w:rPr>
          <w:rFonts w:ascii="Arial" w:hAnsi="Arial" w:cs="Arial"/>
          <w:color w:val="000000"/>
          <w:lang w:eastAsia="es-CO"/>
        </w:rPr>
        <w:t xml:space="preserve"> </w:t>
      </w:r>
      <w:r w:rsidR="00D03487">
        <w:rPr>
          <w:rFonts w:ascii="Arial" w:hAnsi="Arial" w:cs="Arial"/>
          <w:color w:val="000000"/>
          <w:lang w:eastAsia="es-CO"/>
        </w:rPr>
        <w:t xml:space="preserve">las </w:t>
      </w:r>
      <w:r>
        <w:rPr>
          <w:rFonts w:ascii="Arial" w:hAnsi="Arial" w:cs="Arial"/>
          <w:color w:val="000000"/>
          <w:lang w:eastAsia="es-CO"/>
        </w:rPr>
        <w:t>órdenes</w:t>
      </w:r>
      <w:r w:rsidR="00D03487">
        <w:rPr>
          <w:rFonts w:ascii="Arial" w:hAnsi="Arial" w:cs="Arial"/>
          <w:color w:val="000000"/>
          <w:lang w:eastAsia="es-CO"/>
        </w:rPr>
        <w:t xml:space="preserve"> pertinentes</w:t>
      </w:r>
      <w:r>
        <w:rPr>
          <w:rFonts w:ascii="Arial" w:hAnsi="Arial" w:cs="Arial"/>
          <w:color w:val="000000"/>
          <w:lang w:eastAsia="es-CO"/>
        </w:rPr>
        <w:t>.</w:t>
      </w:r>
      <w:r w:rsidR="00F51114" w:rsidRPr="00186CD4">
        <w:rPr>
          <w:rFonts w:ascii="Arial" w:hAnsi="Arial"/>
        </w:rPr>
        <w:t xml:space="preserve"> </w:t>
      </w:r>
    </w:p>
    <w:p w:rsidR="00C57C1B" w:rsidRDefault="00C57C1B" w:rsidP="00D969CB">
      <w:pPr>
        <w:spacing w:line="360" w:lineRule="auto"/>
        <w:ind w:right="51"/>
        <w:jc w:val="both"/>
        <w:rPr>
          <w:rFonts w:ascii="Arial" w:hAnsi="Arial"/>
          <w:lang w:val="es-ES_tradnl"/>
        </w:rPr>
      </w:pPr>
    </w:p>
    <w:p w:rsidR="00D969CB" w:rsidRPr="00D108C2" w:rsidRDefault="00D969CB" w:rsidP="00D969CB">
      <w:pPr>
        <w:pStyle w:val="Textoindependiente"/>
        <w:numPr>
          <w:ilvl w:val="0"/>
          <w:numId w:val="18"/>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D969CB" w:rsidRPr="00985D61" w:rsidRDefault="00D969CB" w:rsidP="00D969CB">
      <w:pPr>
        <w:pStyle w:val="Textoindependiente"/>
        <w:spacing w:line="360" w:lineRule="auto"/>
        <w:ind w:right="51"/>
        <w:rPr>
          <w:rFonts w:ascii="Arial" w:hAnsi="Arial" w:cs="Arial"/>
          <w:szCs w:val="24"/>
          <w:lang w:val="es-ES"/>
        </w:rPr>
      </w:pPr>
    </w:p>
    <w:p w:rsidR="00D969CB" w:rsidRDefault="00C57C1B" w:rsidP="00D969CB">
      <w:pPr>
        <w:spacing w:line="360" w:lineRule="auto"/>
        <w:ind w:right="51"/>
        <w:jc w:val="both"/>
        <w:rPr>
          <w:rFonts w:ascii="Arial" w:hAnsi="Arial"/>
        </w:rPr>
      </w:pPr>
      <w:r w:rsidRPr="00B268CE">
        <w:rPr>
          <w:rFonts w:ascii="Arial" w:hAnsi="Arial"/>
        </w:rPr>
        <w:t xml:space="preserve">En armonía con las premisas expuestas en los acápites anteriores: (i) Se </w:t>
      </w:r>
      <w:r w:rsidR="00365D9E">
        <w:rPr>
          <w:rFonts w:ascii="Arial" w:hAnsi="Arial"/>
        </w:rPr>
        <w:t xml:space="preserve">revocará </w:t>
      </w:r>
      <w:r w:rsidRPr="00B268CE">
        <w:rPr>
          <w:rFonts w:ascii="Arial" w:hAnsi="Arial"/>
        </w:rPr>
        <w:t xml:space="preserve">la sentencia de primera instancia; (ii) Se </w:t>
      </w:r>
      <w:r w:rsidR="00365D9E">
        <w:rPr>
          <w:rFonts w:ascii="Arial" w:hAnsi="Arial"/>
        </w:rPr>
        <w:t>negará el amparo de los derechos fundamentales a la Seguridad Social y a la Salud frente a la ARL Positiva, por inexistencia de vulneración o amenaza</w:t>
      </w:r>
      <w:r w:rsidRPr="00B268CE">
        <w:rPr>
          <w:rFonts w:ascii="Arial" w:hAnsi="Arial"/>
        </w:rPr>
        <w:t>;</w:t>
      </w:r>
      <w:r w:rsidR="00201CB8">
        <w:rPr>
          <w:rFonts w:ascii="Arial" w:hAnsi="Arial"/>
        </w:rPr>
        <w:t xml:space="preserve"> (iii) </w:t>
      </w:r>
      <w:r w:rsidR="00365D9E">
        <w:rPr>
          <w:rFonts w:ascii="Arial" w:hAnsi="Arial"/>
        </w:rPr>
        <w:t>Se concederá el derecho de petición contra la referida ARL; (iv) Se impondrán las órdenes respe</w:t>
      </w:r>
      <w:r w:rsidR="00F165AA">
        <w:rPr>
          <w:rFonts w:ascii="Arial" w:hAnsi="Arial"/>
        </w:rPr>
        <w:t>c</w:t>
      </w:r>
      <w:r w:rsidR="00365D9E">
        <w:rPr>
          <w:rFonts w:ascii="Arial" w:hAnsi="Arial"/>
        </w:rPr>
        <w:t xml:space="preserve">tivas; y, (v) Se declarará improcedente el amparo frente a la </w:t>
      </w:r>
      <w:proofErr w:type="spellStart"/>
      <w:r w:rsidR="00365D9E">
        <w:rPr>
          <w:rFonts w:ascii="Arial" w:hAnsi="Arial"/>
        </w:rPr>
        <w:t>EPS</w:t>
      </w:r>
      <w:proofErr w:type="spellEnd"/>
      <w:r w:rsidR="00365D9E">
        <w:rPr>
          <w:rFonts w:ascii="Arial" w:hAnsi="Arial"/>
        </w:rPr>
        <w:t xml:space="preserve"> </w:t>
      </w:r>
      <w:proofErr w:type="spellStart"/>
      <w:r w:rsidR="00365D9E">
        <w:rPr>
          <w:rFonts w:ascii="Arial" w:hAnsi="Arial"/>
        </w:rPr>
        <w:t>Cafesalud</w:t>
      </w:r>
      <w:proofErr w:type="spellEnd"/>
      <w:r w:rsidR="00365D9E">
        <w:rPr>
          <w:rFonts w:ascii="Arial" w:hAnsi="Arial"/>
        </w:rPr>
        <w:t>, por carecer de legitimación</w:t>
      </w:r>
      <w:r w:rsidR="00201CB8">
        <w:rPr>
          <w:rFonts w:ascii="Arial" w:hAnsi="Arial"/>
        </w:rPr>
        <w:t>.</w:t>
      </w:r>
    </w:p>
    <w:p w:rsidR="00C57C1B" w:rsidRDefault="00C57C1B" w:rsidP="00D969CB">
      <w:pPr>
        <w:spacing w:line="360" w:lineRule="auto"/>
        <w:ind w:right="51"/>
        <w:jc w:val="both"/>
        <w:rPr>
          <w:rFonts w:ascii="Arial" w:hAnsi="Arial" w:cs="Arial"/>
        </w:rPr>
      </w:pPr>
    </w:p>
    <w:p w:rsidR="00D969CB" w:rsidRPr="000C478D" w:rsidRDefault="00D969CB" w:rsidP="000C478D">
      <w:pPr>
        <w:tabs>
          <w:tab w:val="left" w:pos="-720"/>
        </w:tabs>
        <w:suppressAutoHyphens/>
        <w:spacing w:line="360" w:lineRule="auto"/>
        <w:jc w:val="both"/>
        <w:rPr>
          <w:rFonts w:ascii="Arial" w:hAnsi="Arial" w:cs="Arial"/>
        </w:rPr>
      </w:pPr>
      <w:r w:rsidRPr="000C478D">
        <w:rPr>
          <w:rFonts w:ascii="Arial" w:hAnsi="Arial" w:cs="Arial"/>
        </w:rPr>
        <w:t xml:space="preserve">En mérito de los razonamientos jurídicos hechos, el </w:t>
      </w:r>
      <w:r w:rsidRPr="000C478D">
        <w:rPr>
          <w:rFonts w:ascii="Arial" w:hAnsi="Arial" w:cs="Arial"/>
          <w:bCs/>
          <w:smallCaps/>
        </w:rPr>
        <w:t>Tribunal Superior del Distrito Judicial de Pereira, en Sala decisión Civil - Familia</w:t>
      </w:r>
      <w:r w:rsidRPr="000C478D">
        <w:rPr>
          <w:rFonts w:ascii="Arial" w:hAnsi="Arial" w:cs="Arial"/>
        </w:rPr>
        <w:t>, administrando Justicia, en nombre de la República y por autoridad de la Ley,</w:t>
      </w:r>
    </w:p>
    <w:p w:rsidR="00F165AA" w:rsidRPr="00F165AA" w:rsidRDefault="00F165AA" w:rsidP="000C478D">
      <w:pPr>
        <w:pStyle w:val="Textoindependiente"/>
        <w:spacing w:line="360" w:lineRule="auto"/>
        <w:jc w:val="center"/>
        <w:rPr>
          <w:rFonts w:ascii="Arial" w:hAnsi="Arial" w:cs="Arial"/>
          <w:bCs/>
          <w:smallCaps/>
          <w:sz w:val="8"/>
          <w:szCs w:val="24"/>
        </w:rPr>
      </w:pPr>
    </w:p>
    <w:p w:rsidR="00D969CB" w:rsidRPr="000C478D" w:rsidRDefault="00D969CB" w:rsidP="000C478D">
      <w:pPr>
        <w:pStyle w:val="Textoindependiente"/>
        <w:spacing w:line="360" w:lineRule="auto"/>
        <w:jc w:val="center"/>
        <w:rPr>
          <w:rFonts w:ascii="Arial" w:hAnsi="Arial" w:cs="Arial"/>
          <w:bCs/>
          <w:smallCaps/>
          <w:szCs w:val="24"/>
        </w:rPr>
      </w:pPr>
      <w:r w:rsidRPr="000C478D">
        <w:rPr>
          <w:rFonts w:ascii="Arial" w:hAnsi="Arial" w:cs="Arial"/>
          <w:bCs/>
          <w:smallCaps/>
          <w:szCs w:val="24"/>
        </w:rPr>
        <w:t xml:space="preserve">F a l </w:t>
      </w:r>
      <w:proofErr w:type="spellStart"/>
      <w:r w:rsidRPr="000C478D">
        <w:rPr>
          <w:rFonts w:ascii="Arial" w:hAnsi="Arial" w:cs="Arial"/>
          <w:bCs/>
          <w:smallCaps/>
          <w:szCs w:val="24"/>
        </w:rPr>
        <w:t>l</w:t>
      </w:r>
      <w:proofErr w:type="spellEnd"/>
      <w:r w:rsidRPr="000C478D">
        <w:rPr>
          <w:rFonts w:ascii="Arial" w:hAnsi="Arial" w:cs="Arial"/>
          <w:bCs/>
          <w:smallCaps/>
          <w:szCs w:val="24"/>
        </w:rPr>
        <w:t xml:space="preserve"> a:</w:t>
      </w:r>
    </w:p>
    <w:p w:rsidR="00D969CB" w:rsidRPr="000C478D" w:rsidRDefault="00D969CB" w:rsidP="000C478D">
      <w:pPr>
        <w:pStyle w:val="Textoindependiente"/>
        <w:spacing w:line="360" w:lineRule="auto"/>
        <w:jc w:val="center"/>
        <w:rPr>
          <w:rFonts w:ascii="Arial" w:hAnsi="Arial" w:cs="Arial"/>
          <w:bCs/>
          <w:smallCaps/>
          <w:sz w:val="20"/>
          <w:szCs w:val="24"/>
        </w:rPr>
      </w:pPr>
    </w:p>
    <w:p w:rsidR="00C57C1B" w:rsidRPr="000C478D" w:rsidRDefault="00365D9E" w:rsidP="000C478D">
      <w:pPr>
        <w:pStyle w:val="Prrafodelista"/>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sidRPr="000C478D">
        <w:rPr>
          <w:rFonts w:ascii="Arial" w:hAnsi="Arial"/>
          <w:spacing w:val="-3"/>
          <w:sz w:val="24"/>
          <w:szCs w:val="24"/>
          <w:lang w:val="es-ES_tradnl"/>
        </w:rPr>
        <w:t xml:space="preserve">REVOCAR </w:t>
      </w:r>
      <w:r w:rsidR="00C57C1B" w:rsidRPr="000C478D">
        <w:rPr>
          <w:rFonts w:ascii="Arial" w:hAnsi="Arial"/>
          <w:spacing w:val="-3"/>
          <w:sz w:val="24"/>
          <w:szCs w:val="24"/>
          <w:lang w:val="es-ES_tradnl"/>
        </w:rPr>
        <w:t xml:space="preserve">la sentencia del día </w:t>
      </w:r>
      <w:r w:rsidRPr="000C478D">
        <w:rPr>
          <w:rFonts w:ascii="Arial" w:hAnsi="Arial"/>
          <w:spacing w:val="-3"/>
          <w:sz w:val="24"/>
          <w:szCs w:val="24"/>
          <w:lang w:val="es-ES_tradnl"/>
        </w:rPr>
        <w:t xml:space="preserve">08-08-2016 </w:t>
      </w:r>
      <w:r w:rsidR="00C57C1B" w:rsidRPr="000C478D">
        <w:rPr>
          <w:rFonts w:ascii="Arial" w:hAnsi="Arial"/>
          <w:spacing w:val="-3"/>
          <w:sz w:val="24"/>
          <w:szCs w:val="24"/>
          <w:lang w:val="es-ES_tradnl"/>
        </w:rPr>
        <w:t xml:space="preserve">proferida por el Juzgado </w:t>
      </w:r>
      <w:r w:rsidRPr="000C478D">
        <w:rPr>
          <w:rFonts w:ascii="Arial" w:hAnsi="Arial"/>
          <w:spacing w:val="-3"/>
          <w:sz w:val="24"/>
          <w:szCs w:val="24"/>
          <w:lang w:val="es-ES_tradnl"/>
        </w:rPr>
        <w:t xml:space="preserve">Tercero Civil del Circuito </w:t>
      </w:r>
      <w:r w:rsidR="00C57C1B" w:rsidRPr="000C478D">
        <w:rPr>
          <w:rFonts w:ascii="Arial" w:hAnsi="Arial"/>
          <w:spacing w:val="-3"/>
          <w:sz w:val="24"/>
          <w:szCs w:val="24"/>
          <w:lang w:val="es-ES_tradnl"/>
        </w:rPr>
        <w:t>de esta ciudad</w:t>
      </w:r>
      <w:r w:rsidR="00C57C1B" w:rsidRPr="000C478D">
        <w:rPr>
          <w:rFonts w:ascii="Arial" w:hAnsi="Arial"/>
          <w:sz w:val="24"/>
          <w:szCs w:val="24"/>
        </w:rPr>
        <w:t>.</w:t>
      </w:r>
    </w:p>
    <w:p w:rsidR="00DE1570" w:rsidRPr="000C478D" w:rsidRDefault="00DE1570" w:rsidP="000C478D">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C57C1B" w:rsidRPr="000C478D" w:rsidRDefault="00365D9E" w:rsidP="000C478D">
      <w:pPr>
        <w:pStyle w:val="Textoindependiente"/>
        <w:numPr>
          <w:ilvl w:val="0"/>
          <w:numId w:val="7"/>
        </w:numPr>
        <w:tabs>
          <w:tab w:val="clear" w:pos="708"/>
          <w:tab w:val="clear" w:pos="1416"/>
          <w:tab w:val="left" w:pos="426"/>
        </w:tabs>
        <w:spacing w:line="360" w:lineRule="auto"/>
        <w:rPr>
          <w:rFonts w:ascii="Arial" w:hAnsi="Arial"/>
          <w:szCs w:val="24"/>
        </w:rPr>
      </w:pPr>
      <w:r w:rsidRPr="000C478D">
        <w:rPr>
          <w:rFonts w:ascii="Arial" w:hAnsi="Arial"/>
          <w:szCs w:val="24"/>
        </w:rPr>
        <w:t>NEGAR el amparo constitucional de los derechos fundamentales a la Seguridad Social y a la Salud frente a la ARL Positiva por inexistencia de vulneración o amenaza</w:t>
      </w:r>
      <w:r w:rsidR="00201CB8" w:rsidRPr="000C478D">
        <w:rPr>
          <w:rFonts w:ascii="Arial" w:hAnsi="Arial"/>
          <w:szCs w:val="24"/>
        </w:rPr>
        <w:t>.</w:t>
      </w:r>
    </w:p>
    <w:p w:rsidR="009C4287" w:rsidRPr="000C478D" w:rsidRDefault="009C4287" w:rsidP="000C478D">
      <w:pPr>
        <w:pStyle w:val="Textoindependiente"/>
        <w:tabs>
          <w:tab w:val="clear" w:pos="708"/>
          <w:tab w:val="clear" w:pos="1416"/>
          <w:tab w:val="left" w:pos="426"/>
        </w:tabs>
        <w:spacing w:line="360" w:lineRule="auto"/>
        <w:rPr>
          <w:rFonts w:ascii="Arial" w:hAnsi="Arial"/>
          <w:sz w:val="20"/>
          <w:szCs w:val="24"/>
        </w:rPr>
      </w:pPr>
    </w:p>
    <w:p w:rsidR="00201CB8" w:rsidRPr="000C478D" w:rsidRDefault="00365D9E" w:rsidP="000C478D">
      <w:pPr>
        <w:pStyle w:val="Textoindependiente"/>
        <w:numPr>
          <w:ilvl w:val="0"/>
          <w:numId w:val="7"/>
        </w:numPr>
        <w:tabs>
          <w:tab w:val="clear" w:pos="708"/>
          <w:tab w:val="clear" w:pos="1416"/>
          <w:tab w:val="left" w:pos="426"/>
        </w:tabs>
        <w:spacing w:line="360" w:lineRule="auto"/>
        <w:rPr>
          <w:rFonts w:ascii="Arial" w:hAnsi="Arial"/>
          <w:szCs w:val="24"/>
        </w:rPr>
      </w:pPr>
      <w:r w:rsidRPr="000C478D">
        <w:rPr>
          <w:rFonts w:ascii="Arial" w:hAnsi="Arial"/>
          <w:szCs w:val="24"/>
        </w:rPr>
        <w:t>TUTELAR el derecho fundamental de petición contra la ARL Positiva</w:t>
      </w:r>
      <w:r w:rsidR="00201CB8" w:rsidRPr="000C478D">
        <w:rPr>
          <w:rFonts w:ascii="Arial" w:hAnsi="Arial"/>
          <w:szCs w:val="24"/>
        </w:rPr>
        <w:t>.</w:t>
      </w:r>
    </w:p>
    <w:p w:rsidR="00365D9E" w:rsidRPr="000C478D" w:rsidRDefault="00365D9E" w:rsidP="000C478D">
      <w:pPr>
        <w:pStyle w:val="Prrafodelista"/>
        <w:spacing w:after="0" w:line="360" w:lineRule="auto"/>
        <w:rPr>
          <w:rFonts w:ascii="Arial" w:hAnsi="Arial"/>
          <w:sz w:val="20"/>
          <w:szCs w:val="24"/>
        </w:rPr>
      </w:pPr>
    </w:p>
    <w:p w:rsidR="00365D9E" w:rsidRPr="000C478D" w:rsidRDefault="00365D9E" w:rsidP="000C478D">
      <w:pPr>
        <w:widowControl/>
        <w:numPr>
          <w:ilvl w:val="0"/>
          <w:numId w:val="7"/>
        </w:numPr>
        <w:autoSpaceDE/>
        <w:autoSpaceDN/>
        <w:adjustRightInd/>
        <w:spacing w:line="360" w:lineRule="auto"/>
        <w:jc w:val="both"/>
        <w:rPr>
          <w:rFonts w:ascii="Arial" w:hAnsi="Arial" w:cs="Arial"/>
          <w:lang w:val="es-CO"/>
        </w:rPr>
      </w:pPr>
      <w:r w:rsidRPr="000C478D">
        <w:rPr>
          <w:rFonts w:ascii="Arial" w:hAnsi="Arial"/>
        </w:rPr>
        <w:t xml:space="preserve">ORDENAR, en consecuencia, al representante legal de la ARL Positiva, doctor Gilberto Quinche Toro, o quien haga sus veces, </w:t>
      </w:r>
      <w:r w:rsidRPr="000C478D">
        <w:rPr>
          <w:rFonts w:ascii="Arial" w:hAnsi="Arial" w:cs="Arial"/>
        </w:rPr>
        <w:t>que</w:t>
      </w:r>
      <w:r w:rsidRPr="000C478D">
        <w:rPr>
          <w:rFonts w:ascii="Arial" w:hAnsi="Arial"/>
        </w:rPr>
        <w:t xml:space="preserve"> en el perentorio término de cuarenta y ocho (48) horas, siguientes a la notificación de esta sentencia, conteste al accionante la petición radicada el 08-06-2016, así: (a) Decidiendo de fondo el asunto; (b) Expresando en forma clara los motivos y la decisión; (c) Cuidando la coherencia, y en </w:t>
      </w:r>
      <w:r w:rsidRPr="000C478D">
        <w:rPr>
          <w:rFonts w:ascii="Arial" w:hAnsi="Arial"/>
        </w:rPr>
        <w:lastRenderedPageBreak/>
        <w:t>especial (d) Enterando oportunamente a la solicitante, de tal forma que no queden incertidumbres sobre la decisión.</w:t>
      </w:r>
    </w:p>
    <w:p w:rsidR="00365D9E" w:rsidRPr="000C478D" w:rsidRDefault="00365D9E" w:rsidP="000C478D">
      <w:pPr>
        <w:pStyle w:val="Textoindependiente"/>
        <w:tabs>
          <w:tab w:val="clear" w:pos="708"/>
        </w:tabs>
        <w:spacing w:line="360" w:lineRule="auto"/>
        <w:rPr>
          <w:rFonts w:ascii="Arial" w:hAnsi="Arial"/>
          <w:sz w:val="20"/>
          <w:szCs w:val="24"/>
        </w:rPr>
      </w:pPr>
    </w:p>
    <w:p w:rsidR="00365D9E" w:rsidRPr="000C478D" w:rsidRDefault="00365D9E" w:rsidP="000C478D">
      <w:pPr>
        <w:widowControl/>
        <w:numPr>
          <w:ilvl w:val="0"/>
          <w:numId w:val="7"/>
        </w:numPr>
        <w:autoSpaceDE/>
        <w:autoSpaceDN/>
        <w:adjustRightInd/>
        <w:spacing w:line="360" w:lineRule="auto"/>
        <w:jc w:val="both"/>
        <w:rPr>
          <w:rFonts w:ascii="Arial" w:hAnsi="Arial" w:cs="Arial"/>
          <w:lang w:val="es-CO"/>
        </w:rPr>
      </w:pPr>
      <w:r w:rsidRPr="000C478D">
        <w:rPr>
          <w:rFonts w:ascii="Arial" w:hAnsi="Arial"/>
        </w:rPr>
        <w:t xml:space="preserve">ADVERTIR expresamente al </w:t>
      </w:r>
      <w:r w:rsidRPr="000C478D">
        <w:rPr>
          <w:rFonts w:ascii="Arial" w:hAnsi="Arial" w:cs="Arial"/>
          <w:spacing w:val="-3"/>
          <w:lang w:val="es-ES_tradnl"/>
        </w:rPr>
        <w:t>representante legal de la ARL Positiva</w:t>
      </w:r>
      <w:r w:rsidRPr="000C478D">
        <w:rPr>
          <w:rFonts w:ascii="Arial" w:hAnsi="Arial"/>
        </w:rPr>
        <w:t xml:space="preserve">, que el incumplimiento a la orden impartida en esta decisión, se sanciona con arresto y multa, previo incidente ante esta Sala. </w:t>
      </w:r>
    </w:p>
    <w:p w:rsidR="00365D9E" w:rsidRPr="000C478D" w:rsidRDefault="00365D9E" w:rsidP="000C478D">
      <w:pPr>
        <w:widowControl/>
        <w:autoSpaceDE/>
        <w:autoSpaceDN/>
        <w:adjustRightInd/>
        <w:spacing w:line="360" w:lineRule="auto"/>
        <w:jc w:val="both"/>
        <w:rPr>
          <w:rFonts w:ascii="Arial" w:hAnsi="Arial" w:cs="Arial"/>
          <w:sz w:val="20"/>
          <w:lang w:val="es-CO"/>
        </w:rPr>
      </w:pPr>
    </w:p>
    <w:p w:rsidR="00365D9E" w:rsidRPr="000C478D" w:rsidRDefault="00365D9E"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sz w:val="24"/>
          <w:szCs w:val="24"/>
        </w:rPr>
        <w:t xml:space="preserve">DECLARAR improcedente la acción de tutela frente la </w:t>
      </w:r>
      <w:proofErr w:type="spellStart"/>
      <w:r w:rsidRPr="000C478D">
        <w:rPr>
          <w:rFonts w:ascii="Arial" w:hAnsi="Arial"/>
          <w:sz w:val="24"/>
          <w:szCs w:val="24"/>
        </w:rPr>
        <w:t>EPS</w:t>
      </w:r>
      <w:proofErr w:type="spellEnd"/>
      <w:r w:rsidRPr="000C478D">
        <w:rPr>
          <w:rFonts w:ascii="Arial" w:hAnsi="Arial"/>
          <w:sz w:val="24"/>
          <w:szCs w:val="24"/>
        </w:rPr>
        <w:t xml:space="preserve"> </w:t>
      </w:r>
      <w:proofErr w:type="spellStart"/>
      <w:r w:rsidRPr="000C478D">
        <w:rPr>
          <w:rFonts w:ascii="Arial" w:hAnsi="Arial"/>
          <w:sz w:val="24"/>
          <w:szCs w:val="24"/>
        </w:rPr>
        <w:t>Cafesalud</w:t>
      </w:r>
      <w:proofErr w:type="spellEnd"/>
      <w:r w:rsidRPr="000C478D">
        <w:rPr>
          <w:rFonts w:ascii="Arial" w:hAnsi="Arial"/>
          <w:sz w:val="24"/>
          <w:szCs w:val="24"/>
        </w:rPr>
        <w:t xml:space="preserve"> por carecer de legitimación.</w:t>
      </w:r>
    </w:p>
    <w:p w:rsidR="00365D9E" w:rsidRPr="000C478D" w:rsidRDefault="00365D9E" w:rsidP="000C478D">
      <w:pPr>
        <w:pStyle w:val="Prrafodelista"/>
        <w:spacing w:after="0" w:line="360" w:lineRule="auto"/>
        <w:rPr>
          <w:rFonts w:ascii="Arial" w:hAnsi="Arial" w:cs="Arial"/>
          <w:spacing w:val="-3"/>
          <w:sz w:val="20"/>
          <w:szCs w:val="24"/>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NOTIFICAR esta decisión a todas las partes, por el medio más expedito y eficaz.</w:t>
      </w:r>
    </w:p>
    <w:p w:rsidR="00C57C1B" w:rsidRPr="000C478D" w:rsidRDefault="00C57C1B" w:rsidP="000C478D">
      <w:pPr>
        <w:pStyle w:val="Prrafodelista"/>
        <w:spacing w:after="0" w:line="360" w:lineRule="auto"/>
        <w:ind w:left="360" w:right="51"/>
        <w:jc w:val="both"/>
        <w:rPr>
          <w:rFonts w:ascii="Arial" w:hAnsi="Arial"/>
          <w:sz w:val="20"/>
          <w:szCs w:val="24"/>
        </w:rPr>
      </w:pPr>
    </w:p>
    <w:p w:rsidR="00C57C1B" w:rsidRPr="000C478D" w:rsidRDefault="00C57C1B" w:rsidP="000C478D">
      <w:pPr>
        <w:pStyle w:val="Prrafodelista"/>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REMITIR este expediente, a la Corte Constitucional para su eventual revisión.</w:t>
      </w:r>
    </w:p>
    <w:p w:rsidR="00D969CB" w:rsidRPr="000C478D"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8"/>
          <w:lang w:val="es-ES_tradnl"/>
        </w:rPr>
      </w:pPr>
    </w:p>
    <w:p w:rsidR="00D969CB" w:rsidRPr="000C478D" w:rsidRDefault="00D969CB" w:rsidP="000C478D">
      <w:pPr>
        <w:pStyle w:val="Textoindependiente"/>
        <w:spacing w:line="360" w:lineRule="auto"/>
        <w:jc w:val="center"/>
        <w:rPr>
          <w:rFonts w:ascii="Arial" w:hAnsi="Arial"/>
          <w:smallCaps/>
          <w:szCs w:val="24"/>
        </w:rPr>
      </w:pPr>
      <w:r w:rsidRPr="000C478D">
        <w:rPr>
          <w:rFonts w:ascii="Arial" w:hAnsi="Arial"/>
          <w:smallCaps/>
          <w:szCs w:val="24"/>
        </w:rPr>
        <w:t>Notifíquese,</w:t>
      </w:r>
    </w:p>
    <w:p w:rsidR="000C478D" w:rsidRPr="00125B47"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8"/>
          <w:lang w:val="es-ES_tradnl"/>
        </w:rPr>
      </w:pPr>
    </w:p>
    <w:p w:rsidR="000C478D" w:rsidRPr="00125B47"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8"/>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969CB" w:rsidRPr="00125B47"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4"/>
          <w:lang w:val="es-ES_tradnl"/>
        </w:rPr>
      </w:pPr>
    </w:p>
    <w:p w:rsidR="000C478D" w:rsidRPr="00125B47" w:rsidRDefault="000C478D"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lang w:val="es-ES_tradnl"/>
        </w:rPr>
      </w:pPr>
    </w:p>
    <w:p w:rsidR="000C478D" w:rsidRPr="000C478D" w:rsidRDefault="000C478D"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s-ES_tradnl"/>
        </w:rPr>
      </w:pPr>
    </w:p>
    <w:p w:rsidR="00D969CB" w:rsidRPr="002B1D26"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D969CB" w:rsidRPr="00B96BC0" w:rsidRDefault="00D969CB" w:rsidP="00125B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8"/>
          <w:szCs w:val="12"/>
          <w:lang w:val="es-CO"/>
        </w:rPr>
      </w:pPr>
      <w:r w:rsidRPr="002B1D26">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w:t>
      </w:r>
      <w:proofErr w:type="gramStart"/>
      <w:r w:rsidRPr="002B1D26">
        <w:rPr>
          <w:rFonts w:ascii="Arial" w:hAnsi="Arial" w:cs="Arial"/>
          <w:w w:val="150"/>
          <w:sz w:val="18"/>
          <w:lang w:val="en-GB"/>
        </w:rPr>
        <w:t>O</w:t>
      </w:r>
      <w:r w:rsidR="000C478D">
        <w:rPr>
          <w:rFonts w:ascii="Arial" w:hAnsi="Arial" w:cs="Arial"/>
          <w:w w:val="150"/>
          <w:sz w:val="18"/>
          <w:lang w:val="en-GB"/>
        </w:rPr>
        <w:t xml:space="preserve">  </w:t>
      </w:r>
      <w:r w:rsidRPr="00B96BC0">
        <w:rPr>
          <w:rFonts w:ascii="Arial" w:hAnsi="Arial"/>
          <w:w w:val="150"/>
          <w:sz w:val="8"/>
          <w:szCs w:val="12"/>
          <w:lang w:val="es-CO"/>
        </w:rPr>
        <w:t>DGH</w:t>
      </w:r>
      <w:proofErr w:type="gramEnd"/>
      <w:r w:rsidRPr="00B96BC0">
        <w:rPr>
          <w:rFonts w:ascii="Arial" w:hAnsi="Arial"/>
          <w:w w:val="150"/>
          <w:sz w:val="8"/>
          <w:szCs w:val="12"/>
          <w:lang w:val="es-CO"/>
        </w:rPr>
        <w:t xml:space="preserve"> / </w:t>
      </w:r>
      <w:r w:rsidR="00201CB8">
        <w:rPr>
          <w:rFonts w:ascii="Arial" w:hAnsi="Arial"/>
          <w:w w:val="150"/>
          <w:sz w:val="8"/>
          <w:szCs w:val="12"/>
          <w:lang w:val="es-CO"/>
        </w:rPr>
        <w:t>ODCD</w:t>
      </w:r>
      <w:r w:rsidRPr="00B96BC0">
        <w:rPr>
          <w:rFonts w:ascii="Arial" w:hAnsi="Arial"/>
          <w:w w:val="150"/>
          <w:sz w:val="8"/>
          <w:szCs w:val="12"/>
          <w:lang w:val="es-CO"/>
        </w:rPr>
        <w:t xml:space="preserve"> /</w:t>
      </w:r>
      <w:r w:rsidR="00201CB8">
        <w:rPr>
          <w:rFonts w:ascii="Arial" w:hAnsi="Arial"/>
          <w:w w:val="150"/>
          <w:sz w:val="8"/>
          <w:szCs w:val="12"/>
          <w:lang w:val="es-CO"/>
        </w:rPr>
        <w:t>2016</w:t>
      </w:r>
    </w:p>
    <w:sectPr w:rsidR="00D969CB" w:rsidRPr="00B96BC0" w:rsidSect="009C11D3">
      <w:headerReference w:type="even" r:id="rId9"/>
      <w:headerReference w:type="default" r:id="rId10"/>
      <w:footerReference w:type="even" r:id="rId11"/>
      <w:footerReference w:type="default" r:id="rId12"/>
      <w:headerReference w:type="first" r:id="rId13"/>
      <w:footerReference w:type="first" r:id="rId14"/>
      <w:pgSz w:w="12242" w:h="18722" w:code="121"/>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BF" w:rsidRDefault="00A21FBF" w:rsidP="002F20AB">
      <w:r>
        <w:separator/>
      </w:r>
    </w:p>
  </w:endnote>
  <w:endnote w:type="continuationSeparator" w:id="0">
    <w:p w:rsidR="00A21FBF" w:rsidRDefault="00A21FB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Default="009B0605">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B0605" w:rsidRDefault="009B06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F839CE" w:rsidRDefault="009B0605" w:rsidP="00A67268">
    <w:pPr>
      <w:pStyle w:val="Piedepgina"/>
      <w:pBdr>
        <w:bottom w:val="double" w:sz="6" w:space="1" w:color="auto"/>
      </w:pBdr>
      <w:spacing w:line="360" w:lineRule="auto"/>
      <w:rPr>
        <w:rFonts w:ascii="Arial" w:hAnsi="Arial" w:cs="Arial"/>
        <w:spacing w:val="20"/>
        <w:w w:val="200"/>
        <w:sz w:val="14"/>
        <w:szCs w:val="10"/>
        <w:lang w:val="es-ES"/>
      </w:rPr>
    </w:pPr>
  </w:p>
  <w:p w:rsidR="009B0605" w:rsidRDefault="009B0605" w:rsidP="00751EE2">
    <w:pPr>
      <w:pStyle w:val="Piedepgina"/>
      <w:spacing w:line="360" w:lineRule="auto"/>
      <w:jc w:val="right"/>
      <w:rPr>
        <w:rFonts w:ascii="Arial" w:hAnsi="Arial" w:cs="Arial"/>
        <w:spacing w:val="20"/>
        <w:w w:val="200"/>
        <w:sz w:val="14"/>
        <w:szCs w:val="10"/>
      </w:rPr>
    </w:pPr>
  </w:p>
  <w:p w:rsidR="009B0605" w:rsidRPr="003E18D8" w:rsidRDefault="009B0605"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9B0605" w:rsidRPr="007F7D49" w:rsidRDefault="009B0605"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213147" w:rsidRDefault="009B0605"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B0605" w:rsidRPr="00213147" w:rsidRDefault="009B0605"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BF" w:rsidRDefault="00A21FBF" w:rsidP="002F20AB">
      <w:r>
        <w:separator/>
      </w:r>
    </w:p>
  </w:footnote>
  <w:footnote w:type="continuationSeparator" w:id="0">
    <w:p w:rsidR="00A21FBF" w:rsidRDefault="00A21FBF" w:rsidP="002F20AB">
      <w:r>
        <w:continuationSeparator/>
      </w:r>
    </w:p>
  </w:footnote>
  <w:footnote w:id="1">
    <w:p w:rsidR="009B0605" w:rsidRPr="00A5015D" w:rsidRDefault="009B0605" w:rsidP="00B311DA">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 Sentencia T-079 de 2010.</w:t>
      </w:r>
    </w:p>
  </w:footnote>
  <w:footnote w:id="2">
    <w:p w:rsidR="009B0605" w:rsidRPr="00A5015D" w:rsidRDefault="009B0605"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 </w:t>
      </w:r>
      <w:r w:rsidRPr="00A5015D">
        <w:rPr>
          <w:rFonts w:asciiTheme="minorHAnsi" w:hAnsiTheme="minorHAnsi"/>
        </w:rPr>
        <w:t>T-162 de 2010, T-034 de 2010 y T-099 de 2008</w:t>
      </w:r>
      <w:r>
        <w:rPr>
          <w:rFonts w:asciiTheme="minorHAnsi" w:hAnsiTheme="minorHAnsi"/>
        </w:rPr>
        <w:t>.</w:t>
      </w:r>
      <w:r w:rsidRPr="00A5015D">
        <w:rPr>
          <w:rFonts w:asciiTheme="minorHAnsi" w:hAnsiTheme="minorHAnsi"/>
        </w:rPr>
        <w:t xml:space="preserve"> </w:t>
      </w:r>
    </w:p>
  </w:footnote>
  <w:footnote w:id="3">
    <w:p w:rsidR="009B0605" w:rsidRPr="00A5015D" w:rsidRDefault="009B0605"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CONSTITUCIONAL.</w:t>
      </w:r>
      <w:r>
        <w:rPr>
          <w:rFonts w:asciiTheme="minorHAnsi" w:hAnsiTheme="minorHAnsi" w:cs="Courier New"/>
        </w:rPr>
        <w:t xml:space="preserve"> Sentencias</w:t>
      </w:r>
      <w:r w:rsidRPr="00A5015D">
        <w:rPr>
          <w:rFonts w:asciiTheme="minorHAnsi" w:hAnsiTheme="minorHAnsi"/>
        </w:rPr>
        <w:t xml:space="preserve"> T-623 de 2011, T-498 de 2011, T-162 de 2010, T-034 de 2010, T-180 de 2009, T-989 de 2008, T-972 de 2005, T-822 de 2002, T-626 de 2000 y T-315 de 2000.</w:t>
      </w:r>
    </w:p>
  </w:footnote>
  <w:footnote w:id="4">
    <w:p w:rsidR="009B0605" w:rsidRPr="00855D9F" w:rsidRDefault="009B0605" w:rsidP="00320E46">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5">
    <w:p w:rsidR="009B0605" w:rsidRPr="00E359F8" w:rsidRDefault="009B0605">
      <w:pPr>
        <w:pStyle w:val="Textonotapie"/>
        <w:rPr>
          <w:rFonts w:ascii="Calibri" w:hAnsi="Calibri"/>
        </w:rPr>
      </w:pPr>
      <w:r w:rsidRPr="00E359F8">
        <w:rPr>
          <w:rStyle w:val="Refdenotaalpie"/>
          <w:rFonts w:ascii="Calibri" w:hAnsi="Calibri"/>
        </w:rPr>
        <w:footnoteRef/>
      </w:r>
      <w:r w:rsidRPr="00E359F8">
        <w:rPr>
          <w:rFonts w:ascii="Calibri" w:hAnsi="Calibri"/>
        </w:rPr>
        <w:t xml:space="preserve"> CORTE CONSTITUCIONAL. Sentencia T-804 de 2013.</w:t>
      </w:r>
    </w:p>
  </w:footnote>
  <w:footnote w:id="6">
    <w:p w:rsidR="009B0605" w:rsidRPr="00E359F8" w:rsidRDefault="009B0605">
      <w:pPr>
        <w:pStyle w:val="Textonotapie"/>
        <w:rPr>
          <w:rFonts w:ascii="Calibri" w:hAnsi="Calibri"/>
        </w:rPr>
      </w:pPr>
      <w:r w:rsidRPr="00E359F8">
        <w:rPr>
          <w:rStyle w:val="Refdenotaalpie"/>
          <w:rFonts w:ascii="Calibri" w:hAnsi="Calibri"/>
        </w:rPr>
        <w:footnoteRef/>
      </w:r>
      <w:r w:rsidRPr="00E359F8">
        <w:rPr>
          <w:rFonts w:ascii="Calibri" w:hAnsi="Calibri"/>
        </w:rPr>
        <w:t xml:space="preserve"> Artículo 5º del </w:t>
      </w:r>
      <w:r w:rsidRPr="00E359F8">
        <w:rPr>
          <w:rFonts w:ascii="Calibri" w:hAnsi="Calibri"/>
          <w:shd w:val="clear" w:color="auto" w:fill="FFFFFF"/>
        </w:rPr>
        <w:t>Decreto 1295 de 1994.</w:t>
      </w:r>
    </w:p>
  </w:footnote>
  <w:footnote w:id="7">
    <w:p w:rsidR="009B0605" w:rsidRPr="00E359F8" w:rsidRDefault="009B0605">
      <w:pPr>
        <w:pStyle w:val="Textonotapie"/>
        <w:rPr>
          <w:rFonts w:ascii="Calibri" w:hAnsi="Calibri"/>
        </w:rPr>
      </w:pPr>
      <w:r w:rsidRPr="00E359F8">
        <w:rPr>
          <w:rStyle w:val="Refdenotaalpie"/>
          <w:rFonts w:ascii="Calibri" w:hAnsi="Calibri"/>
        </w:rPr>
        <w:footnoteRef/>
      </w:r>
      <w:r w:rsidRPr="00E359F8">
        <w:rPr>
          <w:rFonts w:ascii="Calibri" w:hAnsi="Calibri"/>
        </w:rPr>
        <w:t xml:space="preserve"> Artículo 6º ídem.</w:t>
      </w:r>
    </w:p>
  </w:footnote>
  <w:footnote w:id="8">
    <w:p w:rsidR="009B0605" w:rsidRPr="00E359F8" w:rsidRDefault="009B0605" w:rsidP="00E359F8">
      <w:pPr>
        <w:pStyle w:val="Textonotapie"/>
        <w:jc w:val="both"/>
        <w:rPr>
          <w:rFonts w:asciiTheme="minorHAnsi" w:hAnsiTheme="minorHAnsi" w:cs="Calibri"/>
        </w:rPr>
      </w:pPr>
      <w:r w:rsidRPr="00E359F8">
        <w:rPr>
          <w:rStyle w:val="Refdenotaalpie"/>
          <w:rFonts w:asciiTheme="minorHAnsi" w:hAnsiTheme="minorHAnsi" w:cs="Calibri"/>
        </w:rPr>
        <w:footnoteRef/>
      </w:r>
      <w:r w:rsidRPr="00E359F8">
        <w:rPr>
          <w:rFonts w:asciiTheme="minorHAnsi" w:hAnsiTheme="minorHAnsi" w:cs="Calibri"/>
        </w:rPr>
        <w:t xml:space="preserve"> CORTE CONSTITUCIONAL. Sentencia T-146 de 2012</w:t>
      </w:r>
      <w:r w:rsidRPr="00E359F8">
        <w:rPr>
          <w:rFonts w:asciiTheme="minorHAnsi" w:hAnsiTheme="minorHAnsi" w:cs="Arial"/>
        </w:rPr>
        <w:t>.</w:t>
      </w:r>
    </w:p>
  </w:footnote>
  <w:footnote w:id="9">
    <w:p w:rsidR="009B0605" w:rsidRPr="00E359F8" w:rsidRDefault="009B0605" w:rsidP="00E359F8">
      <w:pPr>
        <w:pStyle w:val="Textonotapie"/>
        <w:jc w:val="both"/>
        <w:rPr>
          <w:rFonts w:asciiTheme="minorHAnsi" w:hAnsiTheme="minorHAnsi"/>
        </w:rPr>
      </w:pPr>
      <w:r w:rsidRPr="00E359F8">
        <w:rPr>
          <w:rStyle w:val="Refdenotaalpie"/>
          <w:rFonts w:asciiTheme="minorHAnsi" w:hAnsiTheme="minorHAnsi"/>
        </w:rPr>
        <w:footnoteRef/>
      </w:r>
      <w:r w:rsidRPr="00E359F8">
        <w:rPr>
          <w:rFonts w:asciiTheme="minorHAnsi" w:hAnsiTheme="minorHAnsi"/>
        </w:rPr>
        <w:t xml:space="preserve"> </w:t>
      </w:r>
      <w:r w:rsidRPr="00E359F8">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10">
    <w:p w:rsidR="009B0605" w:rsidRPr="00E359F8" w:rsidRDefault="009B0605" w:rsidP="00E359F8">
      <w:pPr>
        <w:pStyle w:val="Textonotapie"/>
        <w:jc w:val="both"/>
        <w:rPr>
          <w:rFonts w:asciiTheme="minorHAnsi" w:hAnsiTheme="minorHAnsi"/>
        </w:rPr>
      </w:pPr>
      <w:r w:rsidRPr="00E359F8">
        <w:rPr>
          <w:rStyle w:val="Refdenotaalpie"/>
          <w:rFonts w:asciiTheme="minorHAnsi" w:hAnsiTheme="minorHAnsi"/>
        </w:rPr>
        <w:footnoteRef/>
      </w:r>
      <w:r w:rsidRPr="00E359F8">
        <w:rPr>
          <w:rFonts w:asciiTheme="minorHAnsi" w:hAnsiTheme="minorHAnsi"/>
        </w:rPr>
        <w:t xml:space="preserve"> </w:t>
      </w:r>
      <w:r w:rsidRPr="00E359F8">
        <w:rPr>
          <w:rFonts w:asciiTheme="minorHAnsi" w:hAnsiTheme="minorHAnsi"/>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11">
    <w:p w:rsidR="009B0605" w:rsidRPr="00E359F8" w:rsidRDefault="009B0605" w:rsidP="00E359F8">
      <w:pPr>
        <w:pStyle w:val="Textonotapie"/>
        <w:jc w:val="both"/>
        <w:rPr>
          <w:rFonts w:asciiTheme="minorHAnsi" w:hAnsiTheme="minorHAnsi"/>
        </w:rPr>
      </w:pPr>
      <w:r w:rsidRPr="00E359F8">
        <w:rPr>
          <w:rStyle w:val="Refdenotaalpie"/>
          <w:rFonts w:asciiTheme="minorHAnsi" w:hAnsiTheme="minorHAnsi"/>
        </w:rPr>
        <w:footnoteRef/>
      </w:r>
      <w:r w:rsidRPr="00E359F8">
        <w:rPr>
          <w:rFonts w:asciiTheme="minorHAnsi" w:hAnsiTheme="minorHAnsi"/>
        </w:rPr>
        <w:t xml:space="preserve"> </w:t>
      </w:r>
      <w:r w:rsidRPr="00E359F8">
        <w:rPr>
          <w:rFonts w:asciiTheme="minorHAnsi" w:hAnsiTheme="minorHAnsi"/>
          <w:shd w:val="clear" w:color="auto" w:fill="FFFFFF"/>
        </w:rPr>
        <w:t>CORTE CONSTITUCIONAL. Sentencia T-400 de 2008</w:t>
      </w:r>
    </w:p>
  </w:footnote>
  <w:footnote w:id="12">
    <w:p w:rsidR="009B0605" w:rsidRPr="00E359F8" w:rsidRDefault="009B0605" w:rsidP="00E359F8">
      <w:pPr>
        <w:pStyle w:val="Textonotapie"/>
        <w:jc w:val="both"/>
        <w:rPr>
          <w:rFonts w:asciiTheme="minorHAnsi" w:hAnsiTheme="minorHAnsi"/>
        </w:rPr>
      </w:pPr>
      <w:r w:rsidRPr="00E359F8">
        <w:rPr>
          <w:rStyle w:val="Refdenotaalpie"/>
          <w:rFonts w:asciiTheme="minorHAnsi" w:hAnsiTheme="minorHAnsi"/>
        </w:rPr>
        <w:footnoteRef/>
      </w:r>
      <w:r w:rsidRPr="00E359F8">
        <w:rPr>
          <w:rFonts w:asciiTheme="minorHAnsi" w:hAnsiTheme="minorHAnsi"/>
        </w:rPr>
        <w:t xml:space="preserve"> </w:t>
      </w:r>
      <w:r w:rsidRPr="00E359F8">
        <w:rPr>
          <w:rFonts w:asciiTheme="minorHAnsi" w:hAnsiTheme="minorHAnsi" w:cs="Calibri"/>
        </w:rPr>
        <w:t>CORTE CONSTITUCIONAL. Sentencia T-001 de 2015</w:t>
      </w:r>
      <w:r w:rsidRPr="00E359F8">
        <w:rPr>
          <w:rFonts w:asciiTheme="minorHAnsi" w:hAnsiTheme="minorHAnsi" w:cs="Arial"/>
        </w:rPr>
        <w:t>.</w:t>
      </w:r>
    </w:p>
  </w:footnote>
  <w:footnote w:id="13">
    <w:p w:rsidR="009B0605" w:rsidRPr="00E359F8" w:rsidRDefault="009B0605" w:rsidP="00E359F8">
      <w:pPr>
        <w:pStyle w:val="Textonotapie"/>
        <w:jc w:val="both"/>
        <w:rPr>
          <w:rFonts w:asciiTheme="minorHAnsi" w:hAnsiTheme="minorHAnsi" w:cs="Calibri"/>
        </w:rPr>
      </w:pPr>
      <w:r w:rsidRPr="00E359F8">
        <w:rPr>
          <w:rStyle w:val="Refdenotaalpie"/>
          <w:rFonts w:asciiTheme="minorHAnsi" w:hAnsiTheme="minorHAnsi" w:cs="Calibri"/>
        </w:rPr>
        <w:footnoteRef/>
      </w:r>
      <w:r w:rsidRPr="00E359F8">
        <w:rPr>
          <w:rFonts w:asciiTheme="minorHAnsi" w:hAnsiTheme="minorHAnsi" w:cs="Calibri"/>
        </w:rPr>
        <w:t xml:space="preserve"> </w:t>
      </w:r>
      <w:r w:rsidRPr="00E359F8">
        <w:rPr>
          <w:rFonts w:asciiTheme="minorHAnsi" w:hAnsiTheme="minorHAnsi"/>
          <w:shd w:val="clear" w:color="auto" w:fill="FFFFFF"/>
        </w:rPr>
        <w:t xml:space="preserve">CORTE CONSTITUCIONAL. </w:t>
      </w:r>
      <w:r w:rsidRPr="00E359F8">
        <w:rPr>
          <w:rFonts w:asciiTheme="minorHAnsi" w:hAnsiTheme="minorHAnsi" w:cs="Calibri"/>
        </w:rPr>
        <w:t>T- 219 de 2001 reiterado en T-293 de 2015.</w:t>
      </w:r>
    </w:p>
  </w:footnote>
  <w:footnote w:id="14">
    <w:p w:rsidR="009B0605" w:rsidRPr="00925416" w:rsidRDefault="009B0605" w:rsidP="00E359F8">
      <w:pPr>
        <w:pStyle w:val="Textonotapie"/>
        <w:jc w:val="both"/>
        <w:rPr>
          <w:rFonts w:asciiTheme="minorHAnsi" w:hAnsiTheme="minorHAnsi" w:cs="Calibri"/>
        </w:rPr>
      </w:pPr>
      <w:r w:rsidRPr="00E359F8">
        <w:rPr>
          <w:rStyle w:val="Refdenotaalpie"/>
          <w:rFonts w:asciiTheme="minorHAnsi" w:hAnsiTheme="minorHAnsi" w:cs="Calibri"/>
        </w:rPr>
        <w:footnoteRef/>
      </w:r>
      <w:r w:rsidRPr="00E359F8">
        <w:rPr>
          <w:rFonts w:asciiTheme="minorHAnsi" w:hAnsiTheme="minorHAnsi" w:cs="Calibri"/>
        </w:rPr>
        <w:t xml:space="preserve"> </w:t>
      </w:r>
      <w:r w:rsidRPr="00E359F8">
        <w:rPr>
          <w:rFonts w:asciiTheme="minorHAnsi" w:hAnsiTheme="minorHAnsi"/>
          <w:shd w:val="clear" w:color="auto" w:fill="FFFFFF"/>
        </w:rPr>
        <w:t xml:space="preserve">CORTE CONSTITUCIONAL. </w:t>
      </w:r>
      <w:r w:rsidRPr="00E359F8">
        <w:rPr>
          <w:rFonts w:asciiTheme="minorHAnsi" w:hAnsiTheme="minorHAnsi" w:cs="Calibri"/>
        </w:rPr>
        <w:t xml:space="preserve">T- 249 de 2001 “…pues no puede tenerse como real contestación la que sólo es conocida por la persona o entidad de quien se solicita la información”. T-912 de 2003 en la que se dice:” según lo tiene </w:t>
      </w:r>
      <w:r w:rsidRPr="00925416">
        <w:rPr>
          <w:rFonts w:asciiTheme="minorHAnsi" w:hAnsiTheme="minorHAnsi" w:cs="Calibri"/>
        </w:rPr>
        <w:t>establecido la Corte, una respuesta dirigida al juez de tutela no constituye una respuesta clara y oportuna notificada al interesado”.</w:t>
      </w:r>
    </w:p>
  </w:footnote>
  <w:footnote w:id="15">
    <w:p w:rsidR="009B0605" w:rsidRPr="00925416" w:rsidRDefault="009B0605" w:rsidP="00E359F8">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Pr>
          <w:rFonts w:asciiTheme="minorHAnsi" w:hAnsiTheme="minorHAnsi" w:cs="Calibri"/>
        </w:rPr>
        <w:t xml:space="preserve"> </w:t>
      </w:r>
      <w:r w:rsidRPr="00925416">
        <w:rPr>
          <w:rFonts w:asciiTheme="minorHAnsi" w:hAnsiTheme="minorHAnsi" w:cs="Calibri"/>
        </w:rPr>
        <w:t xml:space="preserve">2003. </w:t>
      </w:r>
    </w:p>
  </w:footnote>
  <w:footnote w:id="16">
    <w:p w:rsidR="009B0605" w:rsidRPr="00372788" w:rsidRDefault="009B0605" w:rsidP="00E359F8">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7">
    <w:p w:rsidR="009B0605" w:rsidRPr="00372788" w:rsidRDefault="009B0605" w:rsidP="00E359F8">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8">
    <w:p w:rsidR="009B0605" w:rsidRPr="00372788" w:rsidRDefault="009B0605" w:rsidP="00E359F8">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9">
    <w:p w:rsidR="009B0605" w:rsidRPr="00372788" w:rsidRDefault="009B0605" w:rsidP="00E359F8">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Default="009B0605"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B0605" w:rsidRDefault="009B060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F839CE" w:rsidRDefault="009B0605">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C44F67">
      <w:rPr>
        <w:rFonts w:ascii="Calibri" w:hAnsi="Calibri"/>
        <w:noProof/>
        <w:sz w:val="22"/>
      </w:rPr>
      <w:t>1</w:t>
    </w:r>
    <w:r w:rsidRPr="00F839CE">
      <w:rPr>
        <w:rFonts w:ascii="Calibri" w:hAnsi="Calibri"/>
        <w:sz w:val="22"/>
      </w:rPr>
      <w:fldChar w:fldCharType="end"/>
    </w:r>
  </w:p>
  <w:p w:rsidR="009B0605" w:rsidRPr="00F839CE" w:rsidRDefault="009B0605"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2016-00297-01</w:t>
    </w:r>
    <w:r w:rsidRPr="00F839CE">
      <w:rPr>
        <w:rFonts w:ascii="Calibri" w:hAnsi="Calibri" w:cs="Calibri"/>
        <w:i/>
        <w:sz w:val="20"/>
        <w:szCs w:val="20"/>
      </w:rPr>
      <w:t xml:space="preserve"> LLRR</w:t>
    </w:r>
  </w:p>
  <w:p w:rsidR="009B0605" w:rsidRPr="00F839CE" w:rsidRDefault="009B0605"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605" w:rsidRPr="0092089F" w:rsidRDefault="009B0605">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B0605" w:rsidRDefault="009B0605"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11"/>
  </w:num>
  <w:num w:numId="5">
    <w:abstractNumId w:val="20"/>
  </w:num>
  <w:num w:numId="6">
    <w:abstractNumId w:val="13"/>
  </w:num>
  <w:num w:numId="7">
    <w:abstractNumId w:val="2"/>
  </w:num>
  <w:num w:numId="8">
    <w:abstractNumId w:val="8"/>
  </w:num>
  <w:num w:numId="9">
    <w:abstractNumId w:val="9"/>
  </w:num>
  <w:num w:numId="10">
    <w:abstractNumId w:val="1"/>
  </w:num>
  <w:num w:numId="11">
    <w:abstractNumId w:val="17"/>
  </w:num>
  <w:num w:numId="12">
    <w:abstractNumId w:val="6"/>
  </w:num>
  <w:num w:numId="13">
    <w:abstractNumId w:val="10"/>
  </w:num>
  <w:num w:numId="14">
    <w:abstractNumId w:val="26"/>
  </w:num>
  <w:num w:numId="15">
    <w:abstractNumId w:val="15"/>
  </w:num>
  <w:num w:numId="16">
    <w:abstractNumId w:val="0"/>
  </w:num>
  <w:num w:numId="17">
    <w:abstractNumId w:val="28"/>
  </w:num>
  <w:num w:numId="18">
    <w:abstractNumId w:val="16"/>
  </w:num>
  <w:num w:numId="19">
    <w:abstractNumId w:val="24"/>
  </w:num>
  <w:num w:numId="20">
    <w:abstractNumId w:val="21"/>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9"/>
  </w:num>
  <w:num w:numId="25">
    <w:abstractNumId w:val="25"/>
  </w:num>
  <w:num w:numId="26">
    <w:abstractNumId w:val="22"/>
  </w:num>
  <w:num w:numId="27">
    <w:abstractNumId w:val="23"/>
  </w:num>
  <w:num w:numId="28">
    <w:abstractNumId w:val="4"/>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D93"/>
    <w:rsid w:val="0008427C"/>
    <w:rsid w:val="00085FB4"/>
    <w:rsid w:val="0008767C"/>
    <w:rsid w:val="00092CB6"/>
    <w:rsid w:val="000930EC"/>
    <w:rsid w:val="0009345E"/>
    <w:rsid w:val="00093AD0"/>
    <w:rsid w:val="000956EB"/>
    <w:rsid w:val="00096950"/>
    <w:rsid w:val="00096F42"/>
    <w:rsid w:val="000975AD"/>
    <w:rsid w:val="00097BAB"/>
    <w:rsid w:val="00097D56"/>
    <w:rsid w:val="000A0EB7"/>
    <w:rsid w:val="000A2533"/>
    <w:rsid w:val="000A3318"/>
    <w:rsid w:val="000A4450"/>
    <w:rsid w:val="000A51FF"/>
    <w:rsid w:val="000A6C04"/>
    <w:rsid w:val="000B17A9"/>
    <w:rsid w:val="000B1AB0"/>
    <w:rsid w:val="000B255F"/>
    <w:rsid w:val="000B3C78"/>
    <w:rsid w:val="000B52EC"/>
    <w:rsid w:val="000B6A4A"/>
    <w:rsid w:val="000C002F"/>
    <w:rsid w:val="000C0A5D"/>
    <w:rsid w:val="000C478D"/>
    <w:rsid w:val="000C4E91"/>
    <w:rsid w:val="000C6F60"/>
    <w:rsid w:val="000C7144"/>
    <w:rsid w:val="000C7176"/>
    <w:rsid w:val="000C75AD"/>
    <w:rsid w:val="000C7C79"/>
    <w:rsid w:val="000D302F"/>
    <w:rsid w:val="000D3226"/>
    <w:rsid w:val="000D3AE1"/>
    <w:rsid w:val="000D4585"/>
    <w:rsid w:val="000D5A0E"/>
    <w:rsid w:val="000D5ECA"/>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15"/>
    <w:rsid w:val="001064AC"/>
    <w:rsid w:val="00111B34"/>
    <w:rsid w:val="001127AE"/>
    <w:rsid w:val="00115C96"/>
    <w:rsid w:val="00117015"/>
    <w:rsid w:val="00117C99"/>
    <w:rsid w:val="00120933"/>
    <w:rsid w:val="00124DDA"/>
    <w:rsid w:val="00124F49"/>
    <w:rsid w:val="00125979"/>
    <w:rsid w:val="00125B47"/>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7639A"/>
    <w:rsid w:val="00180F71"/>
    <w:rsid w:val="0018124A"/>
    <w:rsid w:val="00181871"/>
    <w:rsid w:val="00184D93"/>
    <w:rsid w:val="001871CD"/>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1CB8"/>
    <w:rsid w:val="00202EB9"/>
    <w:rsid w:val="0020383C"/>
    <w:rsid w:val="00205091"/>
    <w:rsid w:val="00207906"/>
    <w:rsid w:val="00210A59"/>
    <w:rsid w:val="00213147"/>
    <w:rsid w:val="00213820"/>
    <w:rsid w:val="00214468"/>
    <w:rsid w:val="00214A4A"/>
    <w:rsid w:val="00217035"/>
    <w:rsid w:val="00221B21"/>
    <w:rsid w:val="00221B6D"/>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7273C"/>
    <w:rsid w:val="00275F4A"/>
    <w:rsid w:val="00285CCC"/>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1A27"/>
    <w:rsid w:val="002E1F8D"/>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0E46"/>
    <w:rsid w:val="0032385F"/>
    <w:rsid w:val="003278B1"/>
    <w:rsid w:val="00332FAA"/>
    <w:rsid w:val="0033413E"/>
    <w:rsid w:val="0033715C"/>
    <w:rsid w:val="003377CA"/>
    <w:rsid w:val="00340212"/>
    <w:rsid w:val="0034319E"/>
    <w:rsid w:val="00345261"/>
    <w:rsid w:val="0035091C"/>
    <w:rsid w:val="003509ED"/>
    <w:rsid w:val="00351135"/>
    <w:rsid w:val="00351BE4"/>
    <w:rsid w:val="003530CC"/>
    <w:rsid w:val="00355EDF"/>
    <w:rsid w:val="00356574"/>
    <w:rsid w:val="003575CA"/>
    <w:rsid w:val="00365D9E"/>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43C1"/>
    <w:rsid w:val="00434E57"/>
    <w:rsid w:val="0043543F"/>
    <w:rsid w:val="00435AF7"/>
    <w:rsid w:val="00435CE5"/>
    <w:rsid w:val="00435E0C"/>
    <w:rsid w:val="00436117"/>
    <w:rsid w:val="00436302"/>
    <w:rsid w:val="00436B2C"/>
    <w:rsid w:val="00436ECB"/>
    <w:rsid w:val="00437F21"/>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995"/>
    <w:rsid w:val="004D1CFD"/>
    <w:rsid w:val="004D4476"/>
    <w:rsid w:val="004D4912"/>
    <w:rsid w:val="004D6661"/>
    <w:rsid w:val="004D678C"/>
    <w:rsid w:val="004D7EC1"/>
    <w:rsid w:val="004E2B78"/>
    <w:rsid w:val="004E4A34"/>
    <w:rsid w:val="004E6287"/>
    <w:rsid w:val="004F1BDB"/>
    <w:rsid w:val="004F2F0D"/>
    <w:rsid w:val="004F31F1"/>
    <w:rsid w:val="004F448C"/>
    <w:rsid w:val="004F5D30"/>
    <w:rsid w:val="004F6583"/>
    <w:rsid w:val="004F6D6A"/>
    <w:rsid w:val="004F7006"/>
    <w:rsid w:val="005001C1"/>
    <w:rsid w:val="00502776"/>
    <w:rsid w:val="00503BF5"/>
    <w:rsid w:val="00505776"/>
    <w:rsid w:val="0050752F"/>
    <w:rsid w:val="0051036C"/>
    <w:rsid w:val="00510663"/>
    <w:rsid w:val="005120B3"/>
    <w:rsid w:val="00512B8A"/>
    <w:rsid w:val="00514EA8"/>
    <w:rsid w:val="005206FB"/>
    <w:rsid w:val="0052222D"/>
    <w:rsid w:val="00522421"/>
    <w:rsid w:val="005227AC"/>
    <w:rsid w:val="00524424"/>
    <w:rsid w:val="00524A0F"/>
    <w:rsid w:val="005253EB"/>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67F0F"/>
    <w:rsid w:val="00570C27"/>
    <w:rsid w:val="00571181"/>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D6752"/>
    <w:rsid w:val="005E14BE"/>
    <w:rsid w:val="005E4314"/>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646A"/>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0791"/>
    <w:rsid w:val="00672636"/>
    <w:rsid w:val="00676C54"/>
    <w:rsid w:val="006811B2"/>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19"/>
    <w:rsid w:val="006B77CB"/>
    <w:rsid w:val="006C0A90"/>
    <w:rsid w:val="006C2413"/>
    <w:rsid w:val="006C2AFC"/>
    <w:rsid w:val="006C2F22"/>
    <w:rsid w:val="006D140B"/>
    <w:rsid w:val="006D1B00"/>
    <w:rsid w:val="006D3B8F"/>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BC7"/>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2B80"/>
    <w:rsid w:val="00806DDE"/>
    <w:rsid w:val="008114E1"/>
    <w:rsid w:val="00812318"/>
    <w:rsid w:val="0081509A"/>
    <w:rsid w:val="0081536B"/>
    <w:rsid w:val="00815BC3"/>
    <w:rsid w:val="00816246"/>
    <w:rsid w:val="00821AC0"/>
    <w:rsid w:val="00821C72"/>
    <w:rsid w:val="00821FFD"/>
    <w:rsid w:val="00823227"/>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8F7E4D"/>
    <w:rsid w:val="00900272"/>
    <w:rsid w:val="00901E1E"/>
    <w:rsid w:val="009026FC"/>
    <w:rsid w:val="0090493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3072"/>
    <w:rsid w:val="00994E00"/>
    <w:rsid w:val="009968A3"/>
    <w:rsid w:val="00997AFC"/>
    <w:rsid w:val="00997B9C"/>
    <w:rsid w:val="009A09E7"/>
    <w:rsid w:val="009A0C2F"/>
    <w:rsid w:val="009A17AB"/>
    <w:rsid w:val="009A4858"/>
    <w:rsid w:val="009A4B2D"/>
    <w:rsid w:val="009A4B9C"/>
    <w:rsid w:val="009A7C3E"/>
    <w:rsid w:val="009B0605"/>
    <w:rsid w:val="009B100B"/>
    <w:rsid w:val="009B23D1"/>
    <w:rsid w:val="009B2801"/>
    <w:rsid w:val="009C00B3"/>
    <w:rsid w:val="009C11D3"/>
    <w:rsid w:val="009C1824"/>
    <w:rsid w:val="009C2A60"/>
    <w:rsid w:val="009C4287"/>
    <w:rsid w:val="009C553D"/>
    <w:rsid w:val="009C56F5"/>
    <w:rsid w:val="009C635F"/>
    <w:rsid w:val="009C755C"/>
    <w:rsid w:val="009D0422"/>
    <w:rsid w:val="009D0D8E"/>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1019D"/>
    <w:rsid w:val="00A1098C"/>
    <w:rsid w:val="00A12315"/>
    <w:rsid w:val="00A13B23"/>
    <w:rsid w:val="00A14E56"/>
    <w:rsid w:val="00A16E76"/>
    <w:rsid w:val="00A20F99"/>
    <w:rsid w:val="00A21281"/>
    <w:rsid w:val="00A21FBF"/>
    <w:rsid w:val="00A231EF"/>
    <w:rsid w:val="00A23B0E"/>
    <w:rsid w:val="00A23C49"/>
    <w:rsid w:val="00A24DF3"/>
    <w:rsid w:val="00A25327"/>
    <w:rsid w:val="00A25584"/>
    <w:rsid w:val="00A26337"/>
    <w:rsid w:val="00A30C3F"/>
    <w:rsid w:val="00A3149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B190E"/>
    <w:rsid w:val="00AB2943"/>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2823"/>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BF63D1"/>
    <w:rsid w:val="00C0329F"/>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4F67"/>
    <w:rsid w:val="00C46338"/>
    <w:rsid w:val="00C46708"/>
    <w:rsid w:val="00C47BF9"/>
    <w:rsid w:val="00C51054"/>
    <w:rsid w:val="00C51AB9"/>
    <w:rsid w:val="00C52889"/>
    <w:rsid w:val="00C53DAB"/>
    <w:rsid w:val="00C55EB7"/>
    <w:rsid w:val="00C56728"/>
    <w:rsid w:val="00C568DD"/>
    <w:rsid w:val="00C576F9"/>
    <w:rsid w:val="00C57C1B"/>
    <w:rsid w:val="00C61069"/>
    <w:rsid w:val="00C61834"/>
    <w:rsid w:val="00C62763"/>
    <w:rsid w:val="00C65A0F"/>
    <w:rsid w:val="00C66117"/>
    <w:rsid w:val="00C662C1"/>
    <w:rsid w:val="00C70F24"/>
    <w:rsid w:val="00C7282A"/>
    <w:rsid w:val="00C7546E"/>
    <w:rsid w:val="00C7724D"/>
    <w:rsid w:val="00C8203C"/>
    <w:rsid w:val="00C8302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4D81"/>
    <w:rsid w:val="00CF5E40"/>
    <w:rsid w:val="00CF667A"/>
    <w:rsid w:val="00D0039D"/>
    <w:rsid w:val="00D03487"/>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49C0"/>
    <w:rsid w:val="00DD5B63"/>
    <w:rsid w:val="00DD62F2"/>
    <w:rsid w:val="00DD715C"/>
    <w:rsid w:val="00DE1570"/>
    <w:rsid w:val="00DE1F32"/>
    <w:rsid w:val="00DE25BB"/>
    <w:rsid w:val="00DE43BE"/>
    <w:rsid w:val="00DE7DCD"/>
    <w:rsid w:val="00DF0984"/>
    <w:rsid w:val="00DF180B"/>
    <w:rsid w:val="00DF215F"/>
    <w:rsid w:val="00DF334C"/>
    <w:rsid w:val="00DF4705"/>
    <w:rsid w:val="00DF6FAD"/>
    <w:rsid w:val="00DF7411"/>
    <w:rsid w:val="00E00243"/>
    <w:rsid w:val="00E02766"/>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59F8"/>
    <w:rsid w:val="00E36DB7"/>
    <w:rsid w:val="00E42E90"/>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5291"/>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61F6"/>
    <w:rsid w:val="00F165AA"/>
    <w:rsid w:val="00F17B33"/>
    <w:rsid w:val="00F20799"/>
    <w:rsid w:val="00F21D34"/>
    <w:rsid w:val="00F22170"/>
    <w:rsid w:val="00F2520B"/>
    <w:rsid w:val="00F25E55"/>
    <w:rsid w:val="00F26165"/>
    <w:rsid w:val="00F26514"/>
    <w:rsid w:val="00F26B05"/>
    <w:rsid w:val="00F26FC7"/>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114"/>
    <w:rsid w:val="00F51A57"/>
    <w:rsid w:val="00F53813"/>
    <w:rsid w:val="00F54AD5"/>
    <w:rsid w:val="00F54BCF"/>
    <w:rsid w:val="00F56431"/>
    <w:rsid w:val="00F60957"/>
    <w:rsid w:val="00F61464"/>
    <w:rsid w:val="00F62F83"/>
    <w:rsid w:val="00F62FC8"/>
    <w:rsid w:val="00F631F2"/>
    <w:rsid w:val="00F66918"/>
    <w:rsid w:val="00F66DCA"/>
    <w:rsid w:val="00F70534"/>
    <w:rsid w:val="00F70C08"/>
    <w:rsid w:val="00F71B57"/>
    <w:rsid w:val="00F72A57"/>
    <w:rsid w:val="00F748E0"/>
    <w:rsid w:val="00F755CB"/>
    <w:rsid w:val="00F76D38"/>
    <w:rsid w:val="00F80AF8"/>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5476"/>
    <w:rsid w:val="00FB559A"/>
    <w:rsid w:val="00FB5E2F"/>
    <w:rsid w:val="00FC02EA"/>
    <w:rsid w:val="00FC071A"/>
    <w:rsid w:val="00FC2DE3"/>
    <w:rsid w:val="00FC31D9"/>
    <w:rsid w:val="00FC3E8F"/>
    <w:rsid w:val="00FC457A"/>
    <w:rsid w:val="00FC48F9"/>
    <w:rsid w:val="00FC623A"/>
    <w:rsid w:val="00FC632B"/>
    <w:rsid w:val="00FD07B9"/>
    <w:rsid w:val="00FD0DFF"/>
    <w:rsid w:val="00FD1C19"/>
    <w:rsid w:val="00FD5558"/>
    <w:rsid w:val="00FD58EF"/>
    <w:rsid w:val="00FD5ED5"/>
    <w:rsid w:val="00FE2934"/>
    <w:rsid w:val="00FE5669"/>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Fuentedeprrafopredeter"/>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Fuentedeprrafopredeter"/>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Fuentedeprrafopredeter"/>
    <w:rsid w:val="00CA4237"/>
  </w:style>
  <w:style w:type="paragraph" w:customStyle="1" w:styleId="Sinespaciado3">
    <w:name w:val="Sin espaciado3"/>
    <w:rsid w:val="00D969CB"/>
    <w:rPr>
      <w:rFonts w:cs="Times New Roman"/>
      <w:sz w:val="22"/>
      <w:szCs w:val="22"/>
    </w:rPr>
  </w:style>
  <w:style w:type="paragraph" w:styleId="Sangradetextonormal">
    <w:name w:val="Body Text Indent"/>
    <w:basedOn w:val="Normal"/>
    <w:link w:val="SangradetextonormalCar"/>
    <w:uiPriority w:val="99"/>
    <w:rsid w:val="00320E46"/>
    <w:pPr>
      <w:spacing w:after="120"/>
      <w:ind w:left="283"/>
    </w:pPr>
  </w:style>
  <w:style w:type="character" w:customStyle="1" w:styleId="SangradetextonormalCar">
    <w:name w:val="Sangría de texto normal Car"/>
    <w:basedOn w:val="Fuentedeprrafopredeter"/>
    <w:link w:val="Sangradetextonormal"/>
    <w:uiPriority w:val="99"/>
    <w:rsid w:val="00320E46"/>
    <w:rPr>
      <w:rFonts w:ascii="Courier New" w:hAnsi="Courier New" w:cs="Verdana"/>
      <w:sz w:val="24"/>
      <w:szCs w:val="24"/>
    </w:rPr>
  </w:style>
  <w:style w:type="character" w:customStyle="1" w:styleId="ww-caracteresdenotaalpie">
    <w:name w:val="ww-caracteresdenotaalpie"/>
    <w:basedOn w:val="Fuentedeprrafopredeter"/>
    <w:rsid w:val="0032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69928">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627400765">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2025790645">
          <w:marLeft w:val="0"/>
          <w:marRight w:val="0"/>
          <w:marTop w:val="0"/>
          <w:marBottom w:val="0"/>
          <w:divBdr>
            <w:top w:val="none" w:sz="0" w:space="0" w:color="auto"/>
            <w:left w:val="none" w:sz="0" w:space="0" w:color="auto"/>
            <w:bottom w:val="none" w:sz="0" w:space="0" w:color="auto"/>
            <w:right w:val="none" w:sz="0" w:space="0" w:color="auto"/>
          </w:divBdr>
        </w:div>
        <w:div w:id="13820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C9DC-27F5-4225-B323-8799C221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13</cp:revision>
  <cp:lastPrinted>2016-09-21T12:29:00Z</cp:lastPrinted>
  <dcterms:created xsi:type="dcterms:W3CDTF">2016-09-15T14:14:00Z</dcterms:created>
  <dcterms:modified xsi:type="dcterms:W3CDTF">2016-11-16T14:40:00Z</dcterms:modified>
</cp:coreProperties>
</file>