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249" w:rsidRPr="00C81249" w:rsidRDefault="00D0509A" w:rsidP="00C81249">
      <w:pPr>
        <w:jc w:val="both"/>
        <w:rPr>
          <w:rFonts w:asciiTheme="minorHAnsi" w:hAnsiTheme="minorHAnsi"/>
          <w:sz w:val="18"/>
          <w:szCs w:val="18"/>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6676B3" w:rsidRPr="00243789">
        <w:rPr>
          <w:rFonts w:asciiTheme="minorHAnsi" w:hAnsiTheme="minorHAnsi"/>
          <w:b/>
          <w:color w:val="000000" w:themeColor="text1"/>
          <w:sz w:val="18"/>
          <w:szCs w:val="18"/>
        </w:rPr>
        <w:t>Tema:</w:t>
      </w:r>
      <w:r w:rsidR="006676B3" w:rsidRPr="00243789">
        <w:rPr>
          <w:rFonts w:asciiTheme="minorHAnsi" w:hAnsiTheme="minorHAnsi"/>
          <w:b/>
          <w:color w:val="000000" w:themeColor="text1"/>
          <w:sz w:val="18"/>
          <w:szCs w:val="18"/>
        </w:rPr>
        <w:tab/>
      </w:r>
      <w:r w:rsidR="006676B3" w:rsidRPr="00243789">
        <w:rPr>
          <w:rFonts w:asciiTheme="minorHAnsi" w:hAnsiTheme="minorHAnsi"/>
          <w:b/>
          <w:color w:val="000000" w:themeColor="text1"/>
          <w:sz w:val="18"/>
          <w:szCs w:val="18"/>
        </w:rPr>
        <w:tab/>
      </w:r>
      <w:r w:rsidR="006676B3" w:rsidRPr="00243789">
        <w:rPr>
          <w:rFonts w:asciiTheme="minorHAnsi" w:hAnsiTheme="minorHAnsi"/>
          <w:b/>
          <w:color w:val="000000" w:themeColor="text1"/>
          <w:sz w:val="18"/>
          <w:szCs w:val="18"/>
        </w:rPr>
        <w:tab/>
      </w:r>
      <w:r w:rsidR="006676B3" w:rsidRPr="00243789">
        <w:rPr>
          <w:rFonts w:asciiTheme="minorHAnsi" w:hAnsiTheme="minorHAnsi"/>
          <w:b/>
          <w:color w:val="000000" w:themeColor="text1"/>
          <w:sz w:val="18"/>
          <w:szCs w:val="18"/>
        </w:rPr>
        <w:tab/>
        <w:t>TUTELA CONTRA PROVIDENCIA JUDICIAL /Trámite de una Acción Pop</w:t>
      </w:r>
      <w:r w:rsidR="006676B3">
        <w:rPr>
          <w:rFonts w:asciiTheme="minorHAnsi" w:hAnsiTheme="minorHAnsi"/>
          <w:b/>
          <w:color w:val="000000" w:themeColor="text1"/>
          <w:sz w:val="18"/>
          <w:szCs w:val="18"/>
        </w:rPr>
        <w:t xml:space="preserve">ular </w:t>
      </w:r>
      <w:r w:rsidR="006676B3" w:rsidRPr="00243789">
        <w:rPr>
          <w:rFonts w:asciiTheme="minorHAnsi" w:hAnsiTheme="minorHAnsi"/>
          <w:b/>
          <w:color w:val="000000" w:themeColor="text1"/>
          <w:sz w:val="18"/>
          <w:szCs w:val="18"/>
        </w:rPr>
        <w:t xml:space="preserve">/ CAUSALES GENÉRICAS Y ESPECIALES DE </w:t>
      </w:r>
      <w:proofErr w:type="spellStart"/>
      <w:r w:rsidR="006676B3" w:rsidRPr="00243789">
        <w:rPr>
          <w:rFonts w:asciiTheme="minorHAnsi" w:hAnsiTheme="minorHAnsi"/>
          <w:b/>
          <w:color w:val="000000" w:themeColor="text1"/>
          <w:sz w:val="18"/>
          <w:szCs w:val="18"/>
        </w:rPr>
        <w:t>PROCEDIBILIDAD</w:t>
      </w:r>
      <w:proofErr w:type="spellEnd"/>
      <w:r w:rsidR="006676B3" w:rsidRPr="00243789">
        <w:rPr>
          <w:rFonts w:asciiTheme="minorHAnsi" w:hAnsiTheme="minorHAnsi"/>
          <w:b/>
          <w:color w:val="000000" w:themeColor="text1"/>
          <w:sz w:val="18"/>
          <w:szCs w:val="18"/>
        </w:rPr>
        <w:t xml:space="preserve"> / </w:t>
      </w:r>
      <w:r w:rsidR="00C81249">
        <w:rPr>
          <w:rFonts w:asciiTheme="minorHAnsi" w:hAnsiTheme="minorHAnsi"/>
          <w:b/>
          <w:color w:val="000000" w:themeColor="text1"/>
          <w:sz w:val="18"/>
          <w:szCs w:val="18"/>
        </w:rPr>
        <w:t xml:space="preserve">INMEDIATEZ / SUBSIDIARIEDAD / TEMERIDAD Y COSA JUZGADA CONSTITUCIONAL / </w:t>
      </w:r>
      <w:r w:rsidR="006676B3">
        <w:rPr>
          <w:rFonts w:asciiTheme="minorHAnsi" w:hAnsiTheme="minorHAnsi"/>
          <w:b/>
          <w:color w:val="000000" w:themeColor="text1"/>
          <w:sz w:val="18"/>
          <w:szCs w:val="18"/>
        </w:rPr>
        <w:t>INEXISTENCIA DEFECTO SUSTANTIVO / Interpretación no fue caprichosa</w:t>
      </w:r>
      <w:r w:rsidR="006676B3" w:rsidRPr="00243789">
        <w:rPr>
          <w:rFonts w:asciiTheme="minorHAnsi" w:hAnsiTheme="minorHAnsi"/>
          <w:b/>
          <w:color w:val="000000" w:themeColor="text1"/>
          <w:sz w:val="18"/>
          <w:szCs w:val="18"/>
        </w:rPr>
        <w:t xml:space="preserve"> /</w:t>
      </w:r>
      <w:r w:rsidR="006676B3">
        <w:rPr>
          <w:rFonts w:asciiTheme="minorHAnsi" w:hAnsiTheme="minorHAnsi"/>
          <w:b/>
          <w:color w:val="000000" w:themeColor="text1"/>
          <w:sz w:val="18"/>
          <w:szCs w:val="18"/>
        </w:rPr>
        <w:t xml:space="preserve"> NIEGA /</w:t>
      </w:r>
      <w:r w:rsidR="006676B3">
        <w:t xml:space="preserve"> </w:t>
      </w:r>
      <w:r w:rsidR="006676B3" w:rsidRPr="00C81249">
        <w:rPr>
          <w:rFonts w:asciiTheme="minorHAnsi" w:hAnsiTheme="minorHAnsi"/>
          <w:sz w:val="18"/>
          <w:szCs w:val="18"/>
        </w:rPr>
        <w:t>“</w:t>
      </w:r>
      <w:r w:rsidR="00C81249" w:rsidRPr="00C81249">
        <w:rPr>
          <w:rFonts w:asciiTheme="minorHAnsi" w:hAnsiTheme="minorHAnsi"/>
          <w:sz w:val="18"/>
          <w:szCs w:val="18"/>
        </w:rPr>
        <w:t xml:space="preserve">En las dos acciones populares la a quo accionada con proveído del 09-08-2016 (Folio 23 vto., ib.) y con fundamento en el artículo 317 del </w:t>
      </w:r>
      <w:proofErr w:type="spellStart"/>
      <w:r w:rsidR="00C81249" w:rsidRPr="00C81249">
        <w:rPr>
          <w:rFonts w:asciiTheme="minorHAnsi" w:hAnsiTheme="minorHAnsi"/>
          <w:sz w:val="18"/>
          <w:szCs w:val="18"/>
        </w:rPr>
        <w:t>CGP</w:t>
      </w:r>
      <w:proofErr w:type="spellEnd"/>
      <w:r w:rsidR="00C81249" w:rsidRPr="00C81249">
        <w:rPr>
          <w:rFonts w:asciiTheme="minorHAnsi" w:hAnsiTheme="minorHAnsi"/>
          <w:sz w:val="18"/>
          <w:szCs w:val="18"/>
        </w:rPr>
        <w:t xml:space="preserve">, requirió al actor para que efectuara la publicación del aviso a la comunidad y notificará a la entidad accionada, seguidamente y como quiera que dejó vencer el plazo sin atender la orden, mediante providencia del 06-10-2016, declaró terminado el amparo por desistimiento tácito (Folio 24 vto. y 25, ib.); finalmente, con auto del 18-10-2016 desató la reposición formulada y expuso al recurrente que es su obligación asumir ciertas cargas procesales, por lo que resulta viable la aplicación del artículo 317 del </w:t>
      </w:r>
      <w:proofErr w:type="spellStart"/>
      <w:r w:rsidR="00C81249" w:rsidRPr="00C81249">
        <w:rPr>
          <w:rFonts w:asciiTheme="minorHAnsi" w:hAnsiTheme="minorHAnsi"/>
          <w:sz w:val="18"/>
          <w:szCs w:val="18"/>
        </w:rPr>
        <w:t>CGP</w:t>
      </w:r>
      <w:proofErr w:type="spellEnd"/>
      <w:r w:rsidR="00C81249" w:rsidRPr="00C81249">
        <w:rPr>
          <w:rFonts w:asciiTheme="minorHAnsi" w:hAnsiTheme="minorHAnsi"/>
          <w:sz w:val="18"/>
          <w:szCs w:val="18"/>
        </w:rPr>
        <w:t xml:space="preserve"> (Folios 26 vto. y 27, ib.).</w:t>
      </w:r>
    </w:p>
    <w:p w:rsidR="00C81249" w:rsidRPr="00C81249" w:rsidRDefault="00C81249" w:rsidP="00C81249">
      <w:pPr>
        <w:jc w:val="both"/>
        <w:rPr>
          <w:rFonts w:asciiTheme="minorHAnsi" w:hAnsiTheme="minorHAnsi"/>
          <w:sz w:val="18"/>
          <w:szCs w:val="18"/>
        </w:rPr>
      </w:pPr>
    </w:p>
    <w:p w:rsidR="00C81249" w:rsidRPr="00C81249" w:rsidRDefault="00C81249" w:rsidP="00C81249">
      <w:pPr>
        <w:jc w:val="both"/>
        <w:rPr>
          <w:rFonts w:asciiTheme="minorHAnsi" w:hAnsiTheme="minorHAnsi"/>
          <w:sz w:val="18"/>
          <w:szCs w:val="18"/>
        </w:rPr>
      </w:pPr>
      <w:r w:rsidRPr="00C81249">
        <w:rPr>
          <w:rFonts w:asciiTheme="minorHAnsi" w:hAnsiTheme="minorHAnsi"/>
          <w:sz w:val="18"/>
          <w:szCs w:val="18"/>
        </w:rPr>
        <w:t xml:space="preserve">A partir de lo dicho, se considera que es inexistente la vulneración o amenaza a los derechos invocados por el </w:t>
      </w:r>
      <w:proofErr w:type="spellStart"/>
      <w:r w:rsidRPr="00C81249">
        <w:rPr>
          <w:rFonts w:asciiTheme="minorHAnsi" w:hAnsiTheme="minorHAnsi"/>
          <w:sz w:val="18"/>
          <w:szCs w:val="18"/>
        </w:rPr>
        <w:t>tutelante</w:t>
      </w:r>
      <w:proofErr w:type="spellEnd"/>
      <w:r w:rsidRPr="00C81249">
        <w:rPr>
          <w:rFonts w:asciiTheme="minorHAnsi" w:hAnsiTheme="minorHAnsi"/>
          <w:sz w:val="18"/>
          <w:szCs w:val="18"/>
        </w:rPr>
        <w:t xml:space="preserve">, puesto que no se advierte arbitraria ni antojadiza la decisión controvertida. Comparta o no la Sala la posición de la jueza accionada, es evidente que se sostiene en un fundamento jurídico claro, es decir, en normas vigentes aplicables a las acciones populares (Artículo 44 de la Ley 472). Tampoco se refleja una acción tendiente a esquivar el impulso oficioso, por el contrario el requerimiento que se hizo con base en el artículo 317 del </w:t>
      </w:r>
      <w:proofErr w:type="spellStart"/>
      <w:r w:rsidRPr="00C81249">
        <w:rPr>
          <w:rFonts w:asciiTheme="minorHAnsi" w:hAnsiTheme="minorHAnsi"/>
          <w:sz w:val="18"/>
          <w:szCs w:val="18"/>
        </w:rPr>
        <w:t>CGP</w:t>
      </w:r>
      <w:proofErr w:type="spellEnd"/>
      <w:r w:rsidRPr="00C81249">
        <w:rPr>
          <w:rFonts w:asciiTheme="minorHAnsi" w:hAnsiTheme="minorHAnsi"/>
          <w:sz w:val="18"/>
          <w:szCs w:val="18"/>
        </w:rPr>
        <w:t>, refiere un interés en la jueza de conocimiento de agotar el trámite de las acciones populares con celeridad y eficacia, que nunca pudo lograr producto de la renuencia del actor en asumir con diligencia la mínima carga procesal impuesta. Téngase presente que como no existe caducidad o figura semejante, nada obsta para que la promueva nuevamente.</w:t>
      </w:r>
    </w:p>
    <w:p w:rsidR="00C81249" w:rsidRPr="00C81249" w:rsidRDefault="00C81249" w:rsidP="00C81249">
      <w:pPr>
        <w:jc w:val="both"/>
        <w:rPr>
          <w:rFonts w:asciiTheme="minorHAnsi" w:hAnsiTheme="minorHAnsi"/>
          <w:sz w:val="18"/>
          <w:szCs w:val="18"/>
        </w:rPr>
      </w:pPr>
      <w:r w:rsidRPr="00C81249">
        <w:rPr>
          <w:rFonts w:asciiTheme="minorHAnsi" w:hAnsiTheme="minorHAnsi"/>
          <w:sz w:val="18"/>
          <w:szCs w:val="18"/>
        </w:rPr>
        <w:t>(…)</w:t>
      </w:r>
    </w:p>
    <w:p w:rsidR="00C81249" w:rsidRPr="00C81249" w:rsidRDefault="00C81249" w:rsidP="00C81249">
      <w:pPr>
        <w:jc w:val="both"/>
        <w:rPr>
          <w:rFonts w:asciiTheme="minorHAnsi" w:hAnsiTheme="minorHAnsi"/>
          <w:sz w:val="18"/>
          <w:szCs w:val="18"/>
        </w:rPr>
      </w:pPr>
    </w:p>
    <w:p w:rsidR="00C81249" w:rsidRPr="00C81249" w:rsidRDefault="00C81249" w:rsidP="00C81249">
      <w:pPr>
        <w:jc w:val="both"/>
        <w:rPr>
          <w:rFonts w:asciiTheme="minorHAnsi" w:hAnsiTheme="minorHAnsi"/>
          <w:sz w:val="18"/>
          <w:szCs w:val="18"/>
        </w:rPr>
      </w:pPr>
      <w:r w:rsidRPr="00C81249">
        <w:rPr>
          <w:rFonts w:asciiTheme="minorHAnsi" w:hAnsiTheme="minorHAnsi"/>
          <w:sz w:val="18"/>
          <w:szCs w:val="18"/>
        </w:rPr>
        <w:t xml:space="preserve">Según se expuso previamente, la a quo mediante providencia del 06-10-2016, declaró terminado el amparo por desistimiento tácito (Folios 24 vto. y 25, ib.), recurrido en reposición y en subsidio apelación (Folio 26, ib.), se resolvió con auto del 18-10-2016, mediante el cual mantuvo su decisión y no concedió la alzada (Folios 26 vto. y 27, ib.), notificado por estado del 20-10-2016 y debidamente ejecutoriado el día 25-10-2016, sin que se recurriera (Folio 56 vto., ib.). </w:t>
      </w:r>
    </w:p>
    <w:p w:rsidR="00C81249" w:rsidRPr="00C81249" w:rsidRDefault="00C81249" w:rsidP="00C81249">
      <w:pPr>
        <w:jc w:val="both"/>
        <w:rPr>
          <w:rFonts w:asciiTheme="minorHAnsi" w:hAnsiTheme="minorHAnsi"/>
          <w:sz w:val="18"/>
          <w:szCs w:val="18"/>
        </w:rPr>
      </w:pPr>
    </w:p>
    <w:p w:rsidR="00C81249" w:rsidRPr="00C81249" w:rsidRDefault="00C81249" w:rsidP="00C81249">
      <w:pPr>
        <w:jc w:val="both"/>
        <w:rPr>
          <w:rFonts w:asciiTheme="minorHAnsi" w:hAnsiTheme="minorHAnsi"/>
          <w:sz w:val="18"/>
          <w:szCs w:val="18"/>
        </w:rPr>
      </w:pPr>
      <w:r w:rsidRPr="00C81249">
        <w:rPr>
          <w:rFonts w:asciiTheme="minorHAnsi" w:hAnsiTheme="minorHAnsi"/>
          <w:sz w:val="18"/>
          <w:szCs w:val="18"/>
        </w:rPr>
        <w:t xml:space="preserve">En ese orden de ideas, se tiene que el accionante pretermitió recurrir en reposición (Artículo 36, Ley 472), frente al proveído que negó la concesión de la alzada presentada, cuando ese era el mecanismo ordinario y expedito que tenía para procurar que el estrado judicial accionado reconsiderara aquella determinación. Hay que decir que el actor fue precoz al formular el amparo, dado que lo hizo mientras corría la ejecutoria; prefirió presentar el amparo antes de promover los recursos ordinarios. </w:t>
      </w:r>
    </w:p>
    <w:p w:rsidR="00C81249" w:rsidRPr="00C81249" w:rsidRDefault="00C81249" w:rsidP="00C81249">
      <w:pPr>
        <w:jc w:val="both"/>
        <w:rPr>
          <w:rFonts w:asciiTheme="minorHAnsi" w:hAnsiTheme="minorHAnsi"/>
          <w:sz w:val="18"/>
          <w:szCs w:val="18"/>
        </w:rPr>
      </w:pPr>
    </w:p>
    <w:p w:rsidR="00C81249" w:rsidRPr="00C81249" w:rsidRDefault="00C81249" w:rsidP="00C81249">
      <w:pPr>
        <w:jc w:val="both"/>
        <w:rPr>
          <w:rFonts w:asciiTheme="minorHAnsi" w:hAnsiTheme="minorHAnsi"/>
          <w:sz w:val="18"/>
          <w:szCs w:val="18"/>
        </w:rPr>
      </w:pPr>
      <w:r w:rsidRPr="00C81249">
        <w:rPr>
          <w:rFonts w:asciiTheme="minorHAnsi" w:hAnsiTheme="minorHAnsi"/>
          <w:sz w:val="18"/>
          <w:szCs w:val="18"/>
        </w:rPr>
        <w:t>Evidente, entonces, es la falta de agotamiento del supuesto de subsidiariedad, como ha explicado la Corte Constitucional, que reiteradamente ha referido que la acción de tutela mal puede implementarse como medio para sustituir los mecanismos ordinarios de defensa, cuando por negligencia, descuido o incuria no fueron utilizados.</w:t>
      </w:r>
    </w:p>
    <w:p w:rsidR="00C81249" w:rsidRPr="00C81249" w:rsidRDefault="00C81249" w:rsidP="00C81249">
      <w:pPr>
        <w:jc w:val="both"/>
        <w:rPr>
          <w:rFonts w:asciiTheme="minorHAnsi" w:hAnsiTheme="minorHAnsi"/>
          <w:sz w:val="18"/>
          <w:szCs w:val="18"/>
        </w:rPr>
      </w:pPr>
      <w:r w:rsidRPr="00C81249">
        <w:rPr>
          <w:rFonts w:asciiTheme="minorHAnsi" w:hAnsiTheme="minorHAnsi"/>
          <w:sz w:val="18"/>
          <w:szCs w:val="18"/>
        </w:rPr>
        <w:t>(…)</w:t>
      </w:r>
      <w:bookmarkStart w:id="0" w:name="_GoBack"/>
      <w:bookmarkEnd w:id="0"/>
    </w:p>
    <w:p w:rsidR="00C81249" w:rsidRPr="00C81249" w:rsidRDefault="00C81249" w:rsidP="00C81249">
      <w:pPr>
        <w:jc w:val="both"/>
        <w:rPr>
          <w:rFonts w:asciiTheme="minorHAnsi" w:hAnsiTheme="minorHAnsi"/>
          <w:sz w:val="18"/>
          <w:szCs w:val="18"/>
        </w:rPr>
      </w:pPr>
    </w:p>
    <w:p w:rsidR="00C81249" w:rsidRPr="00C81249" w:rsidRDefault="00C81249" w:rsidP="00C81249">
      <w:pPr>
        <w:jc w:val="both"/>
        <w:rPr>
          <w:rFonts w:asciiTheme="minorHAnsi" w:hAnsiTheme="minorHAnsi"/>
          <w:sz w:val="18"/>
          <w:szCs w:val="18"/>
        </w:rPr>
      </w:pPr>
      <w:r w:rsidRPr="00C81249">
        <w:rPr>
          <w:rFonts w:asciiTheme="minorHAnsi" w:hAnsiTheme="minorHAnsi"/>
          <w:sz w:val="18"/>
          <w:szCs w:val="18"/>
        </w:rPr>
        <w:t xml:space="preserve">Según se desprende de las copias arrimadas la emisora accionada comunicó al juzgado que no realizaría la difusión radial del aviso a la comunidad mediante oficio del 17-02-2016 (Folios 20 </w:t>
      </w:r>
      <w:proofErr w:type="spellStart"/>
      <w:r w:rsidRPr="00C81249">
        <w:rPr>
          <w:rFonts w:asciiTheme="minorHAnsi" w:hAnsiTheme="minorHAnsi"/>
          <w:sz w:val="18"/>
          <w:szCs w:val="18"/>
        </w:rPr>
        <w:t>vto</w:t>
      </w:r>
      <w:proofErr w:type="spellEnd"/>
      <w:r w:rsidRPr="00C81249">
        <w:rPr>
          <w:rFonts w:asciiTheme="minorHAnsi" w:hAnsiTheme="minorHAnsi"/>
          <w:sz w:val="18"/>
          <w:szCs w:val="18"/>
        </w:rPr>
        <w:t>, ib.), el cual fue puesto en conocimiento del interesado con proveído del 25-02-2016 (Folio 21 vto., ib.), notificado por estado del día 29-02-2016 y con ejecutoria del 03-03-2016 (Folio ídem), por lo que es evidente que el presente amparo carece de inmediatez, pues su interposición (20-10-2016) desborda el plazo de los seis (6) meses fijado por la jurisprudencia</w:t>
      </w:r>
    </w:p>
    <w:p w:rsidR="00C81249" w:rsidRPr="00C81249" w:rsidRDefault="00C81249" w:rsidP="00C81249">
      <w:pPr>
        <w:jc w:val="both"/>
        <w:rPr>
          <w:rFonts w:asciiTheme="minorHAnsi" w:hAnsiTheme="minorHAnsi"/>
          <w:sz w:val="18"/>
          <w:szCs w:val="18"/>
        </w:rPr>
      </w:pPr>
    </w:p>
    <w:p w:rsidR="00C81249" w:rsidRPr="00C81249" w:rsidRDefault="00C81249" w:rsidP="00C81249">
      <w:pPr>
        <w:jc w:val="both"/>
        <w:rPr>
          <w:rFonts w:asciiTheme="minorHAnsi" w:hAnsiTheme="minorHAnsi"/>
          <w:sz w:val="18"/>
          <w:szCs w:val="18"/>
        </w:rPr>
      </w:pPr>
      <w:r w:rsidRPr="00C81249">
        <w:rPr>
          <w:rFonts w:asciiTheme="minorHAnsi" w:hAnsiTheme="minorHAnsi"/>
          <w:b/>
          <w:sz w:val="18"/>
          <w:szCs w:val="18"/>
        </w:rPr>
        <w:t>Citación jurisprudencial:</w:t>
      </w:r>
      <w:r w:rsidRPr="00C81249">
        <w:rPr>
          <w:rFonts w:asciiTheme="minorHAnsi" w:hAnsiTheme="minorHAnsi"/>
          <w:sz w:val="18"/>
          <w:szCs w:val="18"/>
        </w:rPr>
        <w:t xml:space="preserve"> Sentencia T-917 de 2011. / Sentencia C-590 de 2005. / Sentencias T-107 de 2016 y T-064 de 2015, entre otras. / Sentencia T-307 de 2015. /  Sentencias SU-961 de 1999, T-890 de 2006, T-548 de 2011, T-172 de 2013, SU-499 de 2016. / Sentencia T-1079 de 2008. / Sentencia T-016 de 2006. / Sentencia T-684 de 2003. / Sentencia T-207 de 2015, reiterada en la sentencia </w:t>
      </w:r>
      <w:hyperlink r:id="rId9" w:tooltip="Haga clic para abrir la Sentencia T-737/15" w:history="1">
        <w:r w:rsidRPr="00C81249">
          <w:rPr>
            <w:rStyle w:val="Hipervnculo"/>
            <w:rFonts w:asciiTheme="minorHAnsi" w:hAnsiTheme="minorHAnsi"/>
            <w:color w:val="auto"/>
            <w:sz w:val="18"/>
            <w:szCs w:val="18"/>
            <w:u w:val="none"/>
          </w:rPr>
          <w:t>T-737 de 2015</w:t>
        </w:r>
      </w:hyperlink>
      <w:r w:rsidRPr="00C81249">
        <w:rPr>
          <w:rFonts w:asciiTheme="minorHAnsi" w:hAnsiTheme="minorHAnsi"/>
          <w:sz w:val="18"/>
          <w:szCs w:val="18"/>
        </w:rPr>
        <w:t>. / Sentencia T-134 de 1994. / Sentencia T-103 de 2014. / Sentencia T-567 de 1998. / Sentencia T-662 de 2013. / Sentencia T-037 de 2016 y T-120 de 2016. / Sentencia T-231 de 1994. / Sentencia T-831 de 2012. / Sentencia T-573 de 1997. / Sentencia T-001 de 1999. / Sentencia SU-949 de 2014. / Sentencia T-192 de 2015. / Sentencia T-193 de 2008. / Sentencia SU-240 de 2015. / Sentencia T-001 de 2016. / Sentencia T-057 de 2016. / Sentencia T-095 de 2015. / Sentencia T-560 de 2009, reiterada en la sentencia T-185 de 2013 / Sentencia T-717 de 2011. / Sentencia T-429 de 2011. / Sentencia T-299 de 2009. / Sentencias T-526 de 2005 y T-410 de 2013. / Sentencia T-184 de 2005. / CC. Sentencia T-443 de 1995. / Sentencia T-149 de 1995. / Sentencia T-308 de 1995. / Sentencia T-001 de 1997. /</w:t>
      </w:r>
    </w:p>
    <w:p w:rsidR="00C81249" w:rsidRPr="00C81249" w:rsidRDefault="00C81249" w:rsidP="00C81249">
      <w:pPr>
        <w:jc w:val="both"/>
        <w:rPr>
          <w:rFonts w:asciiTheme="minorHAnsi" w:hAnsiTheme="minorHAnsi"/>
          <w:sz w:val="18"/>
          <w:szCs w:val="18"/>
        </w:rPr>
      </w:pPr>
    </w:p>
    <w:p w:rsidR="00C81249" w:rsidRPr="00C81249" w:rsidRDefault="00C81249" w:rsidP="00C81249">
      <w:pPr>
        <w:jc w:val="both"/>
        <w:rPr>
          <w:rFonts w:asciiTheme="minorHAnsi" w:hAnsiTheme="minorHAnsi"/>
          <w:sz w:val="18"/>
          <w:szCs w:val="18"/>
        </w:rPr>
      </w:pPr>
      <w:r w:rsidRPr="00C81249">
        <w:rPr>
          <w:rFonts w:asciiTheme="minorHAnsi" w:hAnsiTheme="minorHAnsi"/>
          <w:sz w:val="18"/>
          <w:szCs w:val="18"/>
        </w:rPr>
        <w:t xml:space="preserve">CSJ, Civil. Sentencia STC4837-2015, reiterada en las sentencias STC2154-2016 y STC3930-2016. / CSJ, Sala Civil. Sentencia del 02-09-2014, </w:t>
      </w:r>
      <w:proofErr w:type="spellStart"/>
      <w:r w:rsidRPr="00C81249">
        <w:rPr>
          <w:rFonts w:asciiTheme="minorHAnsi" w:hAnsiTheme="minorHAnsi"/>
          <w:sz w:val="18"/>
          <w:szCs w:val="18"/>
        </w:rPr>
        <w:t>MP</w:t>
      </w:r>
      <w:proofErr w:type="spellEnd"/>
      <w:r w:rsidRPr="00C81249">
        <w:rPr>
          <w:rFonts w:asciiTheme="minorHAnsi" w:hAnsiTheme="minorHAnsi"/>
          <w:sz w:val="18"/>
          <w:szCs w:val="18"/>
        </w:rPr>
        <w:t xml:space="preserve">: Margarita Cabello Blanco, </w:t>
      </w:r>
      <w:proofErr w:type="spellStart"/>
      <w:r w:rsidRPr="00C81249">
        <w:rPr>
          <w:rFonts w:asciiTheme="minorHAnsi" w:hAnsiTheme="minorHAnsi"/>
          <w:sz w:val="18"/>
          <w:szCs w:val="18"/>
        </w:rPr>
        <w:t>exp</w:t>
      </w:r>
      <w:proofErr w:type="spellEnd"/>
      <w:r w:rsidRPr="00C81249">
        <w:rPr>
          <w:rFonts w:asciiTheme="minorHAnsi" w:hAnsiTheme="minorHAnsi"/>
          <w:sz w:val="18"/>
          <w:szCs w:val="18"/>
        </w:rPr>
        <w:t xml:space="preserve">. No.23001-22-14-000-2014-00097-01. / CSJ, Sala Civil. Providencia STC6121-2015. / CSJ, Sala Civil. Providencia STC3931-2016. / CSJ, Civil. Sentencia STC6596-2016. / </w:t>
      </w:r>
    </w:p>
    <w:p w:rsidR="00C81249" w:rsidRPr="00C81249" w:rsidRDefault="00C81249" w:rsidP="00C81249">
      <w:pPr>
        <w:jc w:val="both"/>
        <w:rPr>
          <w:rFonts w:asciiTheme="minorHAnsi" w:hAnsiTheme="minorHAnsi"/>
          <w:sz w:val="18"/>
          <w:szCs w:val="18"/>
        </w:rPr>
      </w:pPr>
    </w:p>
    <w:p w:rsidR="00C81249" w:rsidRPr="00C81249" w:rsidRDefault="00C81249" w:rsidP="00C81249">
      <w:pPr>
        <w:jc w:val="both"/>
        <w:rPr>
          <w:rFonts w:asciiTheme="minorHAnsi" w:hAnsiTheme="minorHAnsi"/>
          <w:sz w:val="18"/>
          <w:szCs w:val="18"/>
        </w:rPr>
      </w:pPr>
      <w:proofErr w:type="spellStart"/>
      <w:r w:rsidRPr="00C81249">
        <w:rPr>
          <w:rFonts w:asciiTheme="minorHAnsi" w:hAnsiTheme="minorHAnsi"/>
          <w:sz w:val="18"/>
          <w:szCs w:val="18"/>
        </w:rPr>
        <w:t>TSP</w:t>
      </w:r>
      <w:proofErr w:type="spellEnd"/>
      <w:r w:rsidRPr="00C81249">
        <w:rPr>
          <w:rFonts w:asciiTheme="minorHAnsi" w:hAnsiTheme="minorHAnsi"/>
          <w:sz w:val="18"/>
          <w:szCs w:val="18"/>
        </w:rPr>
        <w:t xml:space="preserve">, Sala Civil-Familia. Sentencia del 28-03-2016, </w:t>
      </w:r>
      <w:proofErr w:type="spellStart"/>
      <w:r w:rsidRPr="00C81249">
        <w:rPr>
          <w:rFonts w:asciiTheme="minorHAnsi" w:hAnsiTheme="minorHAnsi"/>
          <w:sz w:val="18"/>
          <w:szCs w:val="18"/>
        </w:rPr>
        <w:t>MP</w:t>
      </w:r>
      <w:proofErr w:type="spellEnd"/>
      <w:r w:rsidRPr="00C81249">
        <w:rPr>
          <w:rFonts w:asciiTheme="minorHAnsi" w:hAnsiTheme="minorHAnsi"/>
          <w:sz w:val="18"/>
          <w:szCs w:val="18"/>
        </w:rPr>
        <w:t xml:space="preserve"> </w:t>
      </w:r>
      <w:proofErr w:type="spellStart"/>
      <w:r w:rsidRPr="00C81249">
        <w:rPr>
          <w:rFonts w:asciiTheme="minorHAnsi" w:hAnsiTheme="minorHAnsi"/>
          <w:sz w:val="18"/>
          <w:szCs w:val="18"/>
        </w:rPr>
        <w:t>Dubermey</w:t>
      </w:r>
      <w:proofErr w:type="spellEnd"/>
      <w:r w:rsidRPr="00C81249">
        <w:rPr>
          <w:rFonts w:asciiTheme="minorHAnsi" w:hAnsiTheme="minorHAnsi"/>
          <w:sz w:val="18"/>
          <w:szCs w:val="18"/>
        </w:rPr>
        <w:t xml:space="preserve"> Grisales Herrera, expediente No. 2016-00289-00. / </w:t>
      </w:r>
      <w:proofErr w:type="spellStart"/>
      <w:r w:rsidRPr="00C81249">
        <w:rPr>
          <w:rFonts w:asciiTheme="minorHAnsi" w:hAnsiTheme="minorHAnsi"/>
          <w:sz w:val="18"/>
          <w:szCs w:val="18"/>
        </w:rPr>
        <w:t>TSP</w:t>
      </w:r>
      <w:proofErr w:type="spellEnd"/>
      <w:r w:rsidRPr="00C81249">
        <w:rPr>
          <w:rFonts w:asciiTheme="minorHAnsi" w:hAnsiTheme="minorHAnsi"/>
          <w:sz w:val="18"/>
          <w:szCs w:val="18"/>
        </w:rPr>
        <w:t xml:space="preserve">, Civil – Familia. Sentencias i) Del 10-08-2016; </w:t>
      </w:r>
      <w:proofErr w:type="spellStart"/>
      <w:r w:rsidRPr="00C81249">
        <w:rPr>
          <w:rFonts w:asciiTheme="minorHAnsi" w:hAnsiTheme="minorHAnsi"/>
          <w:sz w:val="18"/>
          <w:szCs w:val="18"/>
        </w:rPr>
        <w:t>MP</w:t>
      </w:r>
      <w:proofErr w:type="spellEnd"/>
      <w:r w:rsidRPr="00C81249">
        <w:rPr>
          <w:rFonts w:asciiTheme="minorHAnsi" w:hAnsiTheme="minorHAnsi"/>
          <w:sz w:val="18"/>
          <w:szCs w:val="18"/>
        </w:rPr>
        <w:t xml:space="preserve">: Jaime A. Saraza N., </w:t>
      </w:r>
      <w:proofErr w:type="spellStart"/>
      <w:r w:rsidRPr="00C81249">
        <w:rPr>
          <w:rFonts w:asciiTheme="minorHAnsi" w:hAnsiTheme="minorHAnsi"/>
          <w:sz w:val="18"/>
          <w:szCs w:val="18"/>
        </w:rPr>
        <w:t>exp</w:t>
      </w:r>
      <w:proofErr w:type="spellEnd"/>
      <w:r w:rsidRPr="00C81249">
        <w:rPr>
          <w:rFonts w:asciiTheme="minorHAnsi" w:hAnsiTheme="minorHAnsi"/>
          <w:sz w:val="18"/>
          <w:szCs w:val="18"/>
        </w:rPr>
        <w:t xml:space="preserve">. No.2016-00730-00; y, ii) Del 23-08-2016; </w:t>
      </w:r>
      <w:proofErr w:type="spellStart"/>
      <w:r w:rsidRPr="00C81249">
        <w:rPr>
          <w:rFonts w:asciiTheme="minorHAnsi" w:hAnsiTheme="minorHAnsi"/>
          <w:sz w:val="18"/>
          <w:szCs w:val="18"/>
        </w:rPr>
        <w:t>MP</w:t>
      </w:r>
      <w:proofErr w:type="spellEnd"/>
      <w:r w:rsidRPr="00C81249">
        <w:rPr>
          <w:rFonts w:asciiTheme="minorHAnsi" w:hAnsiTheme="minorHAnsi"/>
          <w:sz w:val="18"/>
          <w:szCs w:val="18"/>
        </w:rPr>
        <w:t xml:space="preserve">: </w:t>
      </w:r>
      <w:proofErr w:type="spellStart"/>
      <w:r w:rsidRPr="00C81249">
        <w:rPr>
          <w:rFonts w:asciiTheme="minorHAnsi" w:hAnsiTheme="minorHAnsi"/>
          <w:sz w:val="18"/>
          <w:szCs w:val="18"/>
        </w:rPr>
        <w:t>Duberney</w:t>
      </w:r>
      <w:proofErr w:type="spellEnd"/>
      <w:r w:rsidRPr="00C81249">
        <w:rPr>
          <w:rFonts w:asciiTheme="minorHAnsi" w:hAnsiTheme="minorHAnsi"/>
          <w:sz w:val="18"/>
          <w:szCs w:val="18"/>
        </w:rPr>
        <w:t xml:space="preserve"> Grisales H., </w:t>
      </w:r>
      <w:proofErr w:type="spellStart"/>
      <w:r w:rsidRPr="00C81249">
        <w:rPr>
          <w:rFonts w:asciiTheme="minorHAnsi" w:hAnsiTheme="minorHAnsi"/>
          <w:sz w:val="18"/>
          <w:szCs w:val="18"/>
        </w:rPr>
        <w:t>exp</w:t>
      </w:r>
      <w:proofErr w:type="spellEnd"/>
      <w:r w:rsidRPr="00C81249">
        <w:rPr>
          <w:rFonts w:asciiTheme="minorHAnsi" w:hAnsiTheme="minorHAnsi"/>
          <w:sz w:val="18"/>
          <w:szCs w:val="18"/>
        </w:rPr>
        <w:t xml:space="preserve">. No.2016-00794-00, entre otras. / </w:t>
      </w:r>
      <w:proofErr w:type="spellStart"/>
      <w:r w:rsidRPr="00C81249">
        <w:rPr>
          <w:rFonts w:asciiTheme="minorHAnsi" w:hAnsiTheme="minorHAnsi"/>
          <w:sz w:val="18"/>
          <w:szCs w:val="18"/>
        </w:rPr>
        <w:t>TSP</w:t>
      </w:r>
      <w:proofErr w:type="spellEnd"/>
      <w:r w:rsidRPr="00C81249">
        <w:rPr>
          <w:rFonts w:asciiTheme="minorHAnsi" w:hAnsiTheme="minorHAnsi"/>
          <w:sz w:val="18"/>
          <w:szCs w:val="18"/>
        </w:rPr>
        <w:t xml:space="preserve">, Sala Civil – Familia. Sentencia del 30-06-2016, </w:t>
      </w:r>
      <w:proofErr w:type="spellStart"/>
      <w:r w:rsidRPr="00C81249">
        <w:rPr>
          <w:rFonts w:asciiTheme="minorHAnsi" w:hAnsiTheme="minorHAnsi"/>
          <w:sz w:val="18"/>
          <w:szCs w:val="18"/>
        </w:rPr>
        <w:t>exp</w:t>
      </w:r>
      <w:proofErr w:type="spellEnd"/>
      <w:r w:rsidRPr="00C81249">
        <w:rPr>
          <w:rFonts w:asciiTheme="minorHAnsi" w:hAnsiTheme="minorHAnsi"/>
          <w:sz w:val="18"/>
          <w:szCs w:val="18"/>
        </w:rPr>
        <w:t xml:space="preserve">. No.2016-00554-00, </w:t>
      </w:r>
      <w:proofErr w:type="spellStart"/>
      <w:r w:rsidRPr="00C81249">
        <w:rPr>
          <w:rFonts w:asciiTheme="minorHAnsi" w:hAnsiTheme="minorHAnsi"/>
          <w:sz w:val="18"/>
          <w:szCs w:val="18"/>
        </w:rPr>
        <w:t>MP</w:t>
      </w:r>
      <w:proofErr w:type="spellEnd"/>
      <w:r w:rsidRPr="00C81249">
        <w:rPr>
          <w:rFonts w:asciiTheme="minorHAnsi" w:hAnsiTheme="minorHAnsi"/>
          <w:sz w:val="18"/>
          <w:szCs w:val="18"/>
        </w:rPr>
        <w:t xml:space="preserve">: </w:t>
      </w:r>
      <w:proofErr w:type="spellStart"/>
      <w:r w:rsidRPr="00C81249">
        <w:rPr>
          <w:rFonts w:asciiTheme="minorHAnsi" w:hAnsiTheme="minorHAnsi"/>
          <w:sz w:val="18"/>
          <w:szCs w:val="18"/>
        </w:rPr>
        <w:t>Duberney</w:t>
      </w:r>
      <w:proofErr w:type="spellEnd"/>
      <w:r w:rsidRPr="00C81249">
        <w:rPr>
          <w:rFonts w:asciiTheme="minorHAnsi" w:hAnsiTheme="minorHAnsi"/>
          <w:sz w:val="18"/>
          <w:szCs w:val="18"/>
        </w:rPr>
        <w:t xml:space="preserve"> Grisales Herrera. / </w:t>
      </w:r>
      <w:proofErr w:type="spellStart"/>
      <w:r w:rsidRPr="00C81249">
        <w:rPr>
          <w:rFonts w:asciiTheme="minorHAnsi" w:hAnsiTheme="minorHAnsi"/>
          <w:sz w:val="18"/>
          <w:szCs w:val="18"/>
        </w:rPr>
        <w:t>TSP</w:t>
      </w:r>
      <w:proofErr w:type="spellEnd"/>
      <w:r w:rsidRPr="00C81249">
        <w:rPr>
          <w:rFonts w:asciiTheme="minorHAnsi" w:hAnsiTheme="minorHAnsi"/>
          <w:sz w:val="18"/>
          <w:szCs w:val="18"/>
        </w:rPr>
        <w:t xml:space="preserve">, Sala Civil – Familia. Sentencia del 11-08-2016, </w:t>
      </w:r>
      <w:proofErr w:type="spellStart"/>
      <w:r w:rsidRPr="00C81249">
        <w:rPr>
          <w:rFonts w:asciiTheme="minorHAnsi" w:hAnsiTheme="minorHAnsi"/>
          <w:sz w:val="18"/>
          <w:szCs w:val="18"/>
        </w:rPr>
        <w:t>exp</w:t>
      </w:r>
      <w:proofErr w:type="spellEnd"/>
      <w:r w:rsidRPr="00C81249">
        <w:rPr>
          <w:rFonts w:asciiTheme="minorHAnsi" w:hAnsiTheme="minorHAnsi"/>
          <w:sz w:val="18"/>
          <w:szCs w:val="18"/>
        </w:rPr>
        <w:t xml:space="preserve">. No.2016-00750-00, </w:t>
      </w:r>
      <w:proofErr w:type="spellStart"/>
      <w:r w:rsidRPr="00C81249">
        <w:rPr>
          <w:rFonts w:asciiTheme="minorHAnsi" w:hAnsiTheme="minorHAnsi"/>
          <w:sz w:val="18"/>
          <w:szCs w:val="18"/>
        </w:rPr>
        <w:t>MP</w:t>
      </w:r>
      <w:proofErr w:type="spellEnd"/>
      <w:r w:rsidRPr="00C81249">
        <w:rPr>
          <w:rFonts w:asciiTheme="minorHAnsi" w:hAnsiTheme="minorHAnsi"/>
          <w:sz w:val="18"/>
          <w:szCs w:val="18"/>
        </w:rPr>
        <w:t xml:space="preserve">: </w:t>
      </w:r>
      <w:proofErr w:type="spellStart"/>
      <w:r w:rsidRPr="00C81249">
        <w:rPr>
          <w:rFonts w:asciiTheme="minorHAnsi" w:hAnsiTheme="minorHAnsi"/>
          <w:sz w:val="18"/>
          <w:szCs w:val="18"/>
        </w:rPr>
        <w:t>Duberney</w:t>
      </w:r>
      <w:proofErr w:type="spellEnd"/>
      <w:r w:rsidRPr="00C81249">
        <w:rPr>
          <w:rFonts w:asciiTheme="minorHAnsi" w:hAnsiTheme="minorHAnsi"/>
          <w:sz w:val="18"/>
          <w:szCs w:val="18"/>
        </w:rPr>
        <w:t xml:space="preserve"> Grisales Herrera.</w:t>
      </w:r>
    </w:p>
    <w:p w:rsidR="006676B3" w:rsidRPr="00900E1C" w:rsidRDefault="006676B3" w:rsidP="006676B3">
      <w:pPr>
        <w:pStyle w:val="Sinespaciado"/>
        <w:jc w:val="both"/>
        <w:rPr>
          <w:rFonts w:asciiTheme="minorHAnsi" w:hAnsiTheme="minorHAnsi" w:cs="Arial"/>
          <w:sz w:val="20"/>
          <w:lang w:val="es-CO"/>
        </w:rPr>
      </w:pPr>
    </w:p>
    <w:p w:rsidR="006676B3" w:rsidRDefault="006676B3" w:rsidP="006676B3">
      <w:pPr>
        <w:pStyle w:val="Sinespaciado"/>
        <w:tabs>
          <w:tab w:val="left" w:pos="3579"/>
        </w:tabs>
        <w:spacing w:line="360" w:lineRule="auto"/>
        <w:jc w:val="center"/>
        <w:rPr>
          <w:rFonts w:ascii="Arial" w:hAnsi="Arial" w:cs="Arial"/>
          <w:w w:val="140"/>
          <w:sz w:val="14"/>
        </w:rPr>
      </w:pPr>
      <w:r>
        <w:rPr>
          <w:rFonts w:ascii="Arial" w:hAnsi="Arial" w:cs="Arial"/>
          <w:w w:val="140"/>
          <w:sz w:val="14"/>
        </w:rPr>
        <w:t>------------------------------------------------------------------------------------</w:t>
      </w:r>
    </w:p>
    <w:p w:rsidR="006676B3" w:rsidRDefault="006676B3" w:rsidP="002403C8">
      <w:pPr>
        <w:pStyle w:val="Sinespaciado"/>
        <w:tabs>
          <w:tab w:val="left" w:pos="3579"/>
        </w:tabs>
        <w:spacing w:line="360" w:lineRule="auto"/>
        <w:jc w:val="center"/>
        <w:rPr>
          <w:rFonts w:ascii="Arial" w:hAnsi="Arial" w:cs="Arial"/>
          <w:w w:val="140"/>
          <w:sz w:val="14"/>
        </w:rPr>
      </w:pPr>
    </w:p>
    <w:p w:rsidR="00486062" w:rsidRPr="00055048" w:rsidRDefault="00486062" w:rsidP="002403C8">
      <w:pPr>
        <w:pStyle w:val="Sinespaciado"/>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lastRenderedPageBreak/>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471562" w:rsidRDefault="00486062" w:rsidP="00ED7F33">
      <w:pPr>
        <w:spacing w:line="360" w:lineRule="auto"/>
        <w:jc w:val="center"/>
        <w:rPr>
          <w:rFonts w:ascii="Arial" w:hAnsi="Arial" w:cs="Arial"/>
          <w:w w:val="140"/>
          <w:sz w:val="16"/>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 xml:space="preserve">Javier Elías Arias </w:t>
      </w:r>
      <w:proofErr w:type="spellStart"/>
      <w:r w:rsidR="00152300">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F009CB">
        <w:rPr>
          <w:rFonts w:ascii="Arial" w:hAnsi="Arial" w:cs="Arial"/>
          <w:sz w:val="22"/>
        </w:rPr>
        <w:t xml:space="preserve">Tercero </w:t>
      </w:r>
      <w:r w:rsidR="00152300">
        <w:rPr>
          <w:rFonts w:ascii="Arial" w:hAnsi="Arial" w:cs="Arial"/>
          <w:sz w:val="22"/>
        </w:rPr>
        <w:t>Civil del Circuito de Pereira</w:t>
      </w:r>
      <w:r w:rsidR="005118AB">
        <w:rPr>
          <w:rFonts w:ascii="Arial" w:hAnsi="Arial" w:cs="Arial"/>
          <w:sz w:val="22"/>
        </w:rPr>
        <w:t xml:space="preserve"> y otra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B41DC">
        <w:rPr>
          <w:rFonts w:ascii="Arial" w:hAnsi="Arial" w:cs="Arial"/>
          <w:sz w:val="22"/>
          <w:szCs w:val="22"/>
        </w:rPr>
        <w:t xml:space="preserve">Defensoría del Pueblo, Regional </w:t>
      </w:r>
      <w:r w:rsidR="008569DD">
        <w:rPr>
          <w:rFonts w:ascii="Arial" w:hAnsi="Arial" w:cs="Arial"/>
          <w:sz w:val="22"/>
          <w:szCs w:val="22"/>
        </w:rPr>
        <w:t xml:space="preserve">Bogotá </w:t>
      </w:r>
      <w:r w:rsidR="00DB41DC">
        <w:rPr>
          <w:rFonts w:ascii="Arial" w:hAnsi="Arial" w:cs="Arial"/>
          <w:sz w:val="22"/>
          <w:szCs w:val="22"/>
        </w:rPr>
        <w:t>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w:t>
      </w:r>
      <w:r w:rsidR="008569DD">
        <w:rPr>
          <w:rFonts w:ascii="Arial" w:hAnsi="Arial" w:cs="Arial"/>
          <w:sz w:val="22"/>
        </w:rPr>
        <w:t>00964</w:t>
      </w:r>
      <w:r w:rsidR="005118AB">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8569DD">
        <w:rPr>
          <w:rFonts w:ascii="Arial" w:hAnsi="Arial" w:cs="Arial"/>
          <w:sz w:val="22"/>
        </w:rPr>
        <w:t>964</w:t>
      </w:r>
      <w:r w:rsidR="005118AB">
        <w:rPr>
          <w:rFonts w:ascii="Arial" w:hAnsi="Arial" w:cs="Arial"/>
          <w:sz w:val="22"/>
        </w:rPr>
        <w:t>)</w:t>
      </w:r>
    </w:p>
    <w:p w:rsidR="008569DD"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118AB">
        <w:rPr>
          <w:rFonts w:ascii="Arial" w:hAnsi="Arial" w:cs="Arial"/>
          <w:sz w:val="22"/>
          <w:szCs w:val="22"/>
        </w:rPr>
        <w:t>Defecto sustantivo</w:t>
      </w:r>
      <w:r w:rsidR="008569DD">
        <w:rPr>
          <w:rFonts w:ascii="Arial" w:hAnsi="Arial" w:cs="Arial"/>
          <w:sz w:val="22"/>
          <w:szCs w:val="22"/>
        </w:rPr>
        <w:t xml:space="preserve"> – Subsidiariedad – Inmediatez -</w:t>
      </w:r>
      <w:r w:rsidR="00907AF0">
        <w:rPr>
          <w:rFonts w:ascii="Arial" w:hAnsi="Arial" w:cs="Arial"/>
          <w:sz w:val="22"/>
          <w:szCs w:val="22"/>
        </w:rPr>
        <w:t xml:space="preserve"> Cosa </w:t>
      </w:r>
    </w:p>
    <w:p w:rsidR="008F34B8" w:rsidRDefault="008569DD" w:rsidP="008E533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569DD">
        <w:rPr>
          <w:rFonts w:ascii="Arial" w:hAnsi="Arial" w:cs="Arial"/>
          <w:color w:val="FFFFFF" w:themeColor="background1"/>
          <w:sz w:val="22"/>
          <w:szCs w:val="22"/>
        </w:rPr>
        <w:t xml:space="preserve">: </w:t>
      </w:r>
      <w:r w:rsidR="00907AF0">
        <w:rPr>
          <w:rFonts w:ascii="Arial" w:hAnsi="Arial" w:cs="Arial"/>
          <w:sz w:val="22"/>
          <w:szCs w:val="22"/>
        </w:rPr>
        <w:t>juzgada constitucional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E5C81" w:rsidRPr="002060F5" w:rsidRDefault="007E004A" w:rsidP="001E5C8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014EDD">
        <w:rPr>
          <w:rFonts w:ascii="Arial" w:hAnsi="Arial"/>
          <w:sz w:val="22"/>
          <w:szCs w:val="22"/>
        </w:rPr>
        <w:t>520 del 31-10-2016</w:t>
      </w:r>
    </w:p>
    <w:p w:rsidR="001E5C81" w:rsidRPr="00471562" w:rsidRDefault="001E5C81" w:rsidP="001E5C81">
      <w:pPr>
        <w:pBdr>
          <w:bottom w:val="double" w:sz="6" w:space="1" w:color="auto"/>
        </w:pBdr>
        <w:spacing w:line="360" w:lineRule="auto"/>
        <w:jc w:val="center"/>
        <w:rPr>
          <w:rFonts w:ascii="Arial" w:hAnsi="Arial" w:cs="Arial"/>
          <w:b/>
          <w:bCs/>
          <w:sz w:val="14"/>
          <w:szCs w:val="22"/>
        </w:rPr>
      </w:pP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014EDD">
        <w:rPr>
          <w:rFonts w:ascii="Arial" w:hAnsi="Arial" w:cs="Arial"/>
          <w:iCs/>
          <w:smallCaps/>
          <w:sz w:val="28"/>
          <w:szCs w:val="28"/>
          <w:lang w:val="es-CO"/>
        </w:rPr>
        <w:t xml:space="preserve">treinta y uno </w:t>
      </w:r>
      <w:r w:rsidRPr="00BC082A">
        <w:rPr>
          <w:rFonts w:ascii="Arial" w:hAnsi="Arial" w:cs="Arial"/>
          <w:iCs/>
          <w:smallCaps/>
          <w:sz w:val="28"/>
          <w:szCs w:val="28"/>
          <w:lang w:val="es-CO"/>
        </w:rPr>
        <w:t>(</w:t>
      </w:r>
      <w:r w:rsidR="00014EDD">
        <w:rPr>
          <w:rFonts w:ascii="Arial" w:hAnsi="Arial" w:cs="Arial"/>
          <w:iCs/>
          <w:smallCaps/>
          <w:sz w:val="28"/>
          <w:szCs w:val="28"/>
          <w:lang w:val="es-CO"/>
        </w:rPr>
        <w:t>31</w:t>
      </w:r>
      <w:r w:rsidRPr="00BC082A">
        <w:rPr>
          <w:rFonts w:ascii="Arial" w:hAnsi="Arial" w:cs="Arial"/>
          <w:iCs/>
          <w:smallCaps/>
          <w:sz w:val="28"/>
          <w:szCs w:val="28"/>
          <w:lang w:val="es-CO"/>
        </w:rPr>
        <w:t xml:space="preserve">) de </w:t>
      </w:r>
      <w:r w:rsidR="00014EDD">
        <w:rPr>
          <w:rFonts w:ascii="Arial" w:hAnsi="Arial" w:cs="Arial"/>
          <w:iCs/>
          <w:smallCaps/>
          <w:sz w:val="28"/>
          <w:szCs w:val="28"/>
          <w:lang w:val="es-CO"/>
        </w:rPr>
        <w:t xml:space="preserve">octubre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DB41DC" w:rsidRPr="00C57632" w:rsidRDefault="00C57632" w:rsidP="00DB41DC">
      <w:pPr>
        <w:pStyle w:val="Textoindependiente"/>
        <w:numPr>
          <w:ilvl w:val="0"/>
          <w:numId w:val="1"/>
        </w:numPr>
        <w:spacing w:line="360" w:lineRule="auto"/>
        <w:rPr>
          <w:rFonts w:ascii="Arial" w:hAnsi="Arial"/>
          <w:smallCaps/>
          <w:sz w:val="28"/>
          <w:szCs w:val="24"/>
        </w:rPr>
      </w:pPr>
      <w:r>
        <w:rPr>
          <w:rFonts w:ascii="Arial" w:hAnsi="Arial"/>
          <w:smallCaps/>
          <w:sz w:val="28"/>
          <w:szCs w:val="24"/>
        </w:rPr>
        <w:t>E</w:t>
      </w:r>
      <w:r w:rsidRPr="00C57632">
        <w:rPr>
          <w:rFonts w:ascii="Arial" w:hAnsi="Arial"/>
          <w:smallCaps/>
          <w:sz w:val="28"/>
          <w:szCs w:val="24"/>
        </w:rPr>
        <w:t>l asunto por decidir</w:t>
      </w:r>
    </w:p>
    <w:p w:rsidR="00DB41DC" w:rsidRPr="00F009CB" w:rsidRDefault="00DB41DC" w:rsidP="00DB41DC">
      <w:pPr>
        <w:pStyle w:val="Textoindependiente"/>
        <w:spacing w:line="360" w:lineRule="auto"/>
        <w:rPr>
          <w:rFonts w:ascii="Arial" w:hAnsi="Arial"/>
          <w:sz w:val="20"/>
          <w:szCs w:val="24"/>
        </w:rPr>
      </w:pPr>
    </w:p>
    <w:p w:rsidR="00DB41DC" w:rsidRDefault="00DB41DC" w:rsidP="00DB41DC">
      <w:pPr>
        <w:pStyle w:val="Textoindependiente"/>
        <w:spacing w:line="360" w:lineRule="auto"/>
        <w:rPr>
          <w:rFonts w:ascii="Arial" w:hAnsi="Arial"/>
          <w:szCs w:val="24"/>
        </w:rPr>
      </w:pPr>
      <w:r>
        <w:rPr>
          <w:rFonts w:ascii="Arial" w:hAnsi="Arial"/>
          <w:szCs w:val="24"/>
        </w:rPr>
        <w:t>Las acciones constitucionales de la referencia, adelantadas las debidas actuaciones con el trámite preferente y sumario, sin que se evidencien causales de nulidad que las invaliden.</w:t>
      </w:r>
    </w:p>
    <w:p w:rsidR="00DB41DC" w:rsidRPr="00F009CB" w:rsidRDefault="00DB41DC" w:rsidP="00DB41DC">
      <w:pPr>
        <w:pStyle w:val="Textoindependiente"/>
        <w:spacing w:line="360" w:lineRule="auto"/>
        <w:rPr>
          <w:rFonts w:ascii="Arial" w:hAnsi="Arial"/>
          <w:sz w:val="20"/>
          <w:szCs w:val="24"/>
        </w:rPr>
      </w:pPr>
    </w:p>
    <w:p w:rsidR="00DB41DC" w:rsidRPr="00C57632" w:rsidRDefault="00C57632" w:rsidP="00DB41DC">
      <w:pPr>
        <w:pStyle w:val="Textoindependiente"/>
        <w:numPr>
          <w:ilvl w:val="0"/>
          <w:numId w:val="1"/>
        </w:numPr>
        <w:spacing w:line="360" w:lineRule="auto"/>
        <w:rPr>
          <w:rFonts w:ascii="Arial" w:hAnsi="Arial"/>
          <w:smallCaps/>
          <w:szCs w:val="24"/>
        </w:rPr>
      </w:pPr>
      <w:r>
        <w:rPr>
          <w:rFonts w:ascii="Arial" w:hAnsi="Arial"/>
          <w:smallCaps/>
          <w:sz w:val="28"/>
          <w:szCs w:val="24"/>
        </w:rPr>
        <w:t>L</w:t>
      </w:r>
      <w:r w:rsidRPr="00C57632">
        <w:rPr>
          <w:rFonts w:ascii="Arial" w:hAnsi="Arial"/>
          <w:smallCaps/>
          <w:sz w:val="28"/>
          <w:szCs w:val="24"/>
        </w:rPr>
        <w:t>a síntesis de los supuestos fácticos relevantes</w:t>
      </w:r>
    </w:p>
    <w:p w:rsidR="00DB41DC" w:rsidRPr="00F009CB" w:rsidRDefault="00DB41DC" w:rsidP="00DB41DC">
      <w:pPr>
        <w:pStyle w:val="Textoindependiente"/>
        <w:spacing w:line="360" w:lineRule="auto"/>
        <w:rPr>
          <w:rFonts w:ascii="Arial" w:hAnsi="Arial" w:cs="Arial"/>
          <w:sz w:val="20"/>
          <w:szCs w:val="24"/>
        </w:rPr>
      </w:pPr>
    </w:p>
    <w:p w:rsidR="00DB41DC" w:rsidRDefault="00DB41DC" w:rsidP="00DB41DC">
      <w:pPr>
        <w:spacing w:line="360" w:lineRule="auto"/>
        <w:jc w:val="both"/>
        <w:rPr>
          <w:rFonts w:ascii="Arial" w:hAnsi="Arial" w:cs="Arial"/>
        </w:rPr>
      </w:pPr>
      <w:r>
        <w:rPr>
          <w:rFonts w:ascii="Arial" w:hAnsi="Arial" w:cs="Arial"/>
        </w:rPr>
        <w:t xml:space="preserve">Informó el actor que adelanta en el Juzgado accionado, la </w:t>
      </w:r>
      <w:r w:rsidR="00F009CB">
        <w:rPr>
          <w:rFonts w:ascii="Arial" w:hAnsi="Arial" w:cs="Arial"/>
        </w:rPr>
        <w:t>acción popular</w:t>
      </w:r>
      <w:r>
        <w:rPr>
          <w:rFonts w:ascii="Arial" w:hAnsi="Arial" w:cs="Arial"/>
        </w:rPr>
        <w:t xml:space="preserve"> No.</w:t>
      </w:r>
      <w:r w:rsidR="00F009CB">
        <w:rPr>
          <w:rFonts w:ascii="Arial" w:hAnsi="Arial" w:cs="Arial"/>
        </w:rPr>
        <w:t>2015-</w:t>
      </w:r>
      <w:r w:rsidR="008569DD">
        <w:rPr>
          <w:rFonts w:ascii="Arial" w:hAnsi="Arial" w:cs="Arial"/>
        </w:rPr>
        <w:t>00394</w:t>
      </w:r>
      <w:r w:rsidR="00F009CB">
        <w:rPr>
          <w:rFonts w:ascii="Arial" w:hAnsi="Arial" w:cs="Arial"/>
        </w:rPr>
        <w:t xml:space="preserve">-00, </w:t>
      </w:r>
      <w:r w:rsidR="008569DD">
        <w:rPr>
          <w:rFonts w:ascii="Arial" w:hAnsi="Arial" w:cs="Arial"/>
        </w:rPr>
        <w:t xml:space="preserve">que se ordenó a la emisora de la Policía Nacional publicar el aviso a la comunidad, pero se rehusó a hacerlo, pese a que se trata de una acción constitucional; agregó que posteriormente </w:t>
      </w:r>
      <w:r w:rsidR="00F009CB">
        <w:rPr>
          <w:rFonts w:ascii="Arial" w:hAnsi="Arial" w:cs="Arial"/>
        </w:rPr>
        <w:t xml:space="preserve">se declaró </w:t>
      </w:r>
      <w:r w:rsidR="008569DD">
        <w:rPr>
          <w:rFonts w:ascii="Arial" w:hAnsi="Arial" w:cs="Arial"/>
        </w:rPr>
        <w:t xml:space="preserve">el </w:t>
      </w:r>
      <w:r>
        <w:rPr>
          <w:rFonts w:ascii="Arial" w:hAnsi="Arial" w:cs="Arial"/>
        </w:rPr>
        <w:t>desistimiento tácito, a pesar de que la Ley 472 no lo contempla</w:t>
      </w:r>
      <w:r w:rsidR="008569DD">
        <w:rPr>
          <w:rFonts w:ascii="Arial" w:hAnsi="Arial" w:cs="Arial"/>
        </w:rPr>
        <w:t>, y que no se concedió la alzada presentada</w:t>
      </w:r>
      <w:r w:rsidR="00A94136">
        <w:rPr>
          <w:rFonts w:ascii="Arial" w:hAnsi="Arial" w:cs="Arial"/>
        </w:rPr>
        <w:t>, desconociendo la doble instancia</w:t>
      </w:r>
      <w:r>
        <w:rPr>
          <w:rFonts w:ascii="Arial" w:hAnsi="Arial" w:cs="Arial"/>
        </w:rPr>
        <w:t>. Refirió que el juzgado vulneró el debido proceso pues aplic</w:t>
      </w:r>
      <w:r w:rsidR="00F009CB">
        <w:rPr>
          <w:rFonts w:ascii="Arial" w:hAnsi="Arial" w:cs="Arial"/>
        </w:rPr>
        <w:t>ó una figura inexistente (Folio</w:t>
      </w:r>
      <w:r>
        <w:rPr>
          <w:rFonts w:ascii="Arial" w:hAnsi="Arial" w:cs="Arial"/>
        </w:rPr>
        <w:t xml:space="preserve"> 1, de este cuaderno). </w:t>
      </w:r>
    </w:p>
    <w:p w:rsidR="00CD73B4" w:rsidRPr="00F009CB" w:rsidRDefault="00CD73B4" w:rsidP="00152300">
      <w:pPr>
        <w:spacing w:line="360" w:lineRule="auto"/>
        <w:jc w:val="both"/>
        <w:rPr>
          <w:rFonts w:ascii="Arial" w:hAnsi="Arial" w:cs="Arial"/>
          <w:sz w:val="20"/>
        </w:rPr>
      </w:pPr>
    </w:p>
    <w:p w:rsidR="0099045D" w:rsidRPr="00C57632" w:rsidRDefault="00C57632"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os derechos invocados</w:t>
      </w:r>
    </w:p>
    <w:p w:rsidR="00800EF6" w:rsidRPr="00F009C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Pr="00F009C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C57632" w:rsidRDefault="00C57632"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petición de protección</w:t>
      </w: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ordene al </w:t>
      </w:r>
      <w:r w:rsidR="00A94136">
        <w:rPr>
          <w:rFonts w:ascii="Arial" w:hAnsi="Arial" w:cs="Arial"/>
          <w:szCs w:val="24"/>
        </w:rPr>
        <w:t xml:space="preserve">Juzgado </w:t>
      </w:r>
      <w:r w:rsidR="00AD2BA8">
        <w:rPr>
          <w:rFonts w:ascii="Arial" w:hAnsi="Arial" w:cs="Arial"/>
          <w:szCs w:val="24"/>
        </w:rPr>
        <w:t>accionado</w:t>
      </w:r>
      <w:r w:rsidR="00AE09B6">
        <w:rPr>
          <w:rFonts w:ascii="Arial" w:hAnsi="Arial" w:cs="Arial"/>
          <w:szCs w:val="24"/>
        </w:rPr>
        <w:t xml:space="preserve"> </w:t>
      </w:r>
      <w:r w:rsidR="00F009CB">
        <w:rPr>
          <w:rFonts w:ascii="Arial" w:hAnsi="Arial" w:cs="Arial"/>
          <w:szCs w:val="24"/>
        </w:rPr>
        <w:t xml:space="preserve">tramitar </w:t>
      </w:r>
      <w:r w:rsidR="00BC760D">
        <w:rPr>
          <w:rFonts w:ascii="Arial" w:hAnsi="Arial" w:cs="Arial"/>
          <w:szCs w:val="24"/>
        </w:rPr>
        <w:t xml:space="preserve">la </w:t>
      </w:r>
      <w:r w:rsidR="00F009CB">
        <w:rPr>
          <w:rFonts w:ascii="Arial" w:hAnsi="Arial" w:cs="Arial"/>
          <w:szCs w:val="24"/>
        </w:rPr>
        <w:t>apelación presentada y dejar sin efecto el desistimiento tácito</w:t>
      </w:r>
      <w:r w:rsidR="00AD2BA8" w:rsidRPr="005C4C0F">
        <w:rPr>
          <w:rFonts w:ascii="Arial" w:hAnsi="Arial" w:cs="Arial"/>
          <w:szCs w:val="24"/>
        </w:rPr>
        <w:t>;</w:t>
      </w:r>
      <w:r w:rsidR="00F009CB">
        <w:rPr>
          <w:rFonts w:ascii="Arial" w:hAnsi="Arial" w:cs="Arial"/>
          <w:szCs w:val="24"/>
        </w:rPr>
        <w:t xml:space="preserve"> </w:t>
      </w:r>
      <w:r w:rsidR="00A94136">
        <w:rPr>
          <w:rFonts w:ascii="Arial" w:hAnsi="Arial" w:cs="Arial"/>
          <w:szCs w:val="24"/>
        </w:rPr>
        <w:t xml:space="preserve">(iii) Se ordene a la emisora de la Policía Nacional de Bogotá informar a la comunidad </w:t>
      </w:r>
      <w:r w:rsidR="00AD2BA8" w:rsidRPr="005C4C0F">
        <w:rPr>
          <w:rFonts w:ascii="Arial" w:hAnsi="Arial" w:cs="Arial"/>
          <w:szCs w:val="24"/>
        </w:rPr>
        <w:t>(</w:t>
      </w:r>
      <w:r w:rsidR="00A94136">
        <w:rPr>
          <w:rFonts w:ascii="Arial" w:hAnsi="Arial" w:cs="Arial"/>
          <w:szCs w:val="24"/>
        </w:rPr>
        <w:t>iv</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w:t>
      </w:r>
      <w:r w:rsidR="00CD73B4">
        <w:rPr>
          <w:rFonts w:ascii="Arial" w:hAnsi="Arial" w:cs="Arial"/>
          <w:szCs w:val="24"/>
        </w:rPr>
        <w:lastRenderedPageBreak/>
        <w:t>haga entrega de copia física; y, (</w:t>
      </w:r>
      <w:r w:rsidR="00A94136">
        <w:rPr>
          <w:rFonts w:ascii="Arial" w:hAnsi="Arial" w:cs="Arial"/>
          <w:szCs w:val="24"/>
        </w:rPr>
        <w:t>v</w:t>
      </w:r>
      <w:r w:rsidR="00CD73B4">
        <w:rPr>
          <w:rFonts w:ascii="Arial" w:hAnsi="Arial" w:cs="Arial"/>
          <w:szCs w:val="24"/>
        </w:rPr>
        <w:t xml:space="preserve">)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FD0032" w:rsidRPr="004B019A">
        <w:rPr>
          <w:rFonts w:ascii="Arial" w:hAnsi="Arial" w:cs="Arial"/>
          <w:szCs w:val="24"/>
        </w:rPr>
        <w:t xml:space="preserve"> </w:t>
      </w:r>
      <w:r w:rsidR="00B1245A">
        <w:rPr>
          <w:rFonts w:ascii="Arial" w:hAnsi="Arial" w:cs="Arial"/>
          <w:szCs w:val="24"/>
        </w:rPr>
        <w:t>(Folio</w:t>
      </w:r>
      <w:r w:rsidR="00F009CB">
        <w:rPr>
          <w:rFonts w:ascii="Arial" w:hAnsi="Arial" w:cs="Arial"/>
          <w:szCs w:val="24"/>
        </w:rPr>
        <w:t xml:space="preserve"> </w:t>
      </w:r>
      <w:r w:rsidR="00B1245A">
        <w:rPr>
          <w:rFonts w:ascii="Arial" w:hAnsi="Arial" w:cs="Arial"/>
          <w:szCs w:val="24"/>
        </w:rPr>
        <w:t xml:space="preserve">1,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Pr="00F009CB" w:rsidRDefault="00CE71D8" w:rsidP="000145EA">
      <w:pPr>
        <w:pStyle w:val="Sinespaciado"/>
        <w:spacing w:line="360" w:lineRule="auto"/>
        <w:jc w:val="both"/>
        <w:rPr>
          <w:rFonts w:ascii="Arial" w:hAnsi="Arial" w:cs="Arial"/>
          <w:sz w:val="20"/>
          <w:szCs w:val="24"/>
        </w:rPr>
      </w:pPr>
    </w:p>
    <w:p w:rsidR="0099045D" w:rsidRPr="00C57632" w:rsidRDefault="00C57632" w:rsidP="00101AE0">
      <w:pPr>
        <w:pStyle w:val="Sinespaciado"/>
        <w:numPr>
          <w:ilvl w:val="0"/>
          <w:numId w:val="1"/>
        </w:numPr>
        <w:spacing w:line="360" w:lineRule="auto"/>
        <w:jc w:val="both"/>
        <w:rPr>
          <w:rFonts w:ascii="Arial" w:hAnsi="Arial"/>
          <w:smallCaps/>
          <w:sz w:val="28"/>
          <w:szCs w:val="24"/>
        </w:rPr>
      </w:pPr>
      <w:r>
        <w:rPr>
          <w:rFonts w:ascii="Arial" w:hAnsi="Arial"/>
          <w:smallCaps/>
          <w:sz w:val="28"/>
          <w:szCs w:val="24"/>
        </w:rPr>
        <w:t>L</w:t>
      </w:r>
      <w:r w:rsidRPr="00C57632">
        <w:rPr>
          <w:rFonts w:ascii="Arial" w:hAnsi="Arial"/>
          <w:smallCaps/>
          <w:sz w:val="28"/>
          <w:szCs w:val="24"/>
        </w:rPr>
        <w:t>a síntesis de la crónica procesal</w:t>
      </w:r>
    </w:p>
    <w:p w:rsidR="0035297D" w:rsidRPr="00F009CB" w:rsidRDefault="0035297D" w:rsidP="00704D44">
      <w:pPr>
        <w:pStyle w:val="Sinespaciado"/>
        <w:tabs>
          <w:tab w:val="left" w:pos="1200"/>
        </w:tabs>
        <w:spacing w:line="360" w:lineRule="auto"/>
        <w:jc w:val="both"/>
        <w:rPr>
          <w:rFonts w:ascii="Arial" w:hAnsi="Arial"/>
          <w:sz w:val="20"/>
          <w:szCs w:val="24"/>
        </w:rPr>
      </w:pPr>
    </w:p>
    <w:p w:rsidR="008E6CF4" w:rsidRDefault="00BC760D" w:rsidP="008E6CF4">
      <w:pPr>
        <w:spacing w:line="360" w:lineRule="auto"/>
        <w:jc w:val="both"/>
        <w:rPr>
          <w:rFonts w:ascii="Arial" w:hAnsi="Arial"/>
        </w:rPr>
      </w:pPr>
      <w:r>
        <w:rPr>
          <w:rFonts w:ascii="Arial" w:hAnsi="Arial"/>
        </w:rPr>
        <w:t xml:space="preserve">Por reparto ordinario se asignó el conocimiento a este Despacho el día </w:t>
      </w:r>
      <w:r w:rsidR="00F009CB">
        <w:rPr>
          <w:rFonts w:ascii="Arial" w:hAnsi="Arial"/>
        </w:rPr>
        <w:t>20</w:t>
      </w:r>
      <w:r w:rsidR="00DB41DC">
        <w:rPr>
          <w:rFonts w:ascii="Arial" w:hAnsi="Arial"/>
        </w:rPr>
        <w:t>-</w:t>
      </w:r>
      <w:r w:rsidR="00F009CB">
        <w:rPr>
          <w:rFonts w:ascii="Arial" w:hAnsi="Arial"/>
        </w:rPr>
        <w:t>10</w:t>
      </w:r>
      <w:r>
        <w:rPr>
          <w:rFonts w:ascii="Arial" w:hAnsi="Arial"/>
        </w:rPr>
        <w:t xml:space="preserve">-2016, </w:t>
      </w:r>
      <w:r w:rsidR="008E6CF4" w:rsidRPr="00B74361">
        <w:rPr>
          <w:rFonts w:ascii="Arial" w:hAnsi="Arial"/>
        </w:rPr>
        <w:t>con providencia</w:t>
      </w:r>
      <w:r w:rsidR="008E6CF4" w:rsidRPr="008E5A62">
        <w:rPr>
          <w:rFonts w:ascii="Arial" w:hAnsi="Arial"/>
        </w:rPr>
        <w:t xml:space="preserve"> de</w:t>
      </w:r>
      <w:r w:rsidR="008E6CF4">
        <w:rPr>
          <w:rFonts w:ascii="Arial" w:hAnsi="Arial"/>
        </w:rPr>
        <w:t xml:space="preserve">l </w:t>
      </w:r>
      <w:r w:rsidR="00F009CB">
        <w:rPr>
          <w:rFonts w:ascii="Arial" w:hAnsi="Arial"/>
        </w:rPr>
        <w:t xml:space="preserve">mismo </w:t>
      </w:r>
      <w:r w:rsidR="008E6CF4">
        <w:rPr>
          <w:rFonts w:ascii="Arial" w:hAnsi="Arial"/>
        </w:rPr>
        <w:t>día</w:t>
      </w:r>
      <w:r w:rsidR="008E6CF4" w:rsidRPr="008E5A62">
        <w:rPr>
          <w:rFonts w:ascii="Arial" w:hAnsi="Arial"/>
        </w:rPr>
        <w:t xml:space="preserve">, se </w:t>
      </w:r>
      <w:r w:rsidR="00F009CB">
        <w:rPr>
          <w:rFonts w:ascii="Arial" w:hAnsi="Arial"/>
        </w:rPr>
        <w:t>admitió</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8E50E4">
        <w:rPr>
          <w:rFonts w:ascii="Arial" w:hAnsi="Arial"/>
        </w:rPr>
        <w:t xml:space="preserve">(Folios </w:t>
      </w:r>
      <w:r w:rsidR="00F009CB">
        <w:rPr>
          <w:rFonts w:ascii="Arial" w:hAnsi="Arial"/>
        </w:rPr>
        <w:t>4 y 5</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 xml:space="preserve">los extremos de la acción (Folios </w:t>
      </w:r>
      <w:r w:rsidR="00A94136">
        <w:rPr>
          <w:rFonts w:ascii="Arial" w:hAnsi="Arial"/>
        </w:rPr>
        <w:t>6,</w:t>
      </w:r>
      <w:r w:rsidR="00F009CB">
        <w:rPr>
          <w:rFonts w:ascii="Arial" w:hAnsi="Arial"/>
        </w:rPr>
        <w:t xml:space="preserve"> 7</w:t>
      </w:r>
      <w:r w:rsidR="00A94136">
        <w:rPr>
          <w:rFonts w:ascii="Arial" w:hAnsi="Arial"/>
        </w:rPr>
        <w:t xml:space="preserve"> y 8</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w:t>
      </w:r>
      <w:r w:rsidR="00A94136">
        <w:rPr>
          <w:rFonts w:ascii="Arial" w:hAnsi="Arial"/>
        </w:rPr>
        <w:t xml:space="preserve">la Alcaldía de Bogotá DC (Disco Compacto visible a folio 9, ibídem), </w:t>
      </w:r>
      <w:r w:rsidR="00596C48">
        <w:rPr>
          <w:rFonts w:ascii="Arial" w:hAnsi="Arial"/>
        </w:rPr>
        <w:t xml:space="preserve">la Defensoría del Pueblo, Regional de Bogotá DC (Folio 11, ib.), </w:t>
      </w:r>
      <w:r>
        <w:rPr>
          <w:rFonts w:ascii="Arial" w:hAnsi="Arial"/>
        </w:rPr>
        <w:t xml:space="preserve">la Personería de Pereira </w:t>
      </w:r>
      <w:r w:rsidR="00A2178F">
        <w:rPr>
          <w:rFonts w:ascii="Arial" w:hAnsi="Arial"/>
        </w:rPr>
        <w:t xml:space="preserve">(Folios </w:t>
      </w:r>
      <w:r w:rsidR="00596C48">
        <w:rPr>
          <w:rFonts w:ascii="Arial" w:hAnsi="Arial"/>
        </w:rPr>
        <w:t>29 a 31</w:t>
      </w:r>
      <w:r w:rsidR="00A2178F">
        <w:rPr>
          <w:rFonts w:ascii="Arial" w:hAnsi="Arial"/>
        </w:rPr>
        <w:t>, ib.),</w:t>
      </w:r>
      <w:r w:rsidR="008E6CF4">
        <w:rPr>
          <w:rFonts w:ascii="Arial" w:hAnsi="Arial"/>
        </w:rPr>
        <w:t xml:space="preserve"> la </w:t>
      </w:r>
      <w:r w:rsidR="008E6CF4" w:rsidRPr="003B7741">
        <w:rPr>
          <w:rFonts w:ascii="Arial" w:hAnsi="Arial"/>
        </w:rPr>
        <w:t>Alcaldía de Pereira</w:t>
      </w:r>
      <w:r w:rsidR="008E6CF4">
        <w:rPr>
          <w:rFonts w:ascii="Arial" w:hAnsi="Arial"/>
        </w:rPr>
        <w:t xml:space="preserve"> </w:t>
      </w:r>
      <w:r w:rsidR="008E6CF4" w:rsidRPr="003B6DD2">
        <w:rPr>
          <w:rFonts w:ascii="Arial" w:hAnsi="Arial"/>
        </w:rPr>
        <w:t xml:space="preserve">(Folios </w:t>
      </w:r>
      <w:r w:rsidR="00596C48">
        <w:rPr>
          <w:rFonts w:ascii="Arial" w:hAnsi="Arial"/>
        </w:rPr>
        <w:t>35 y 36</w:t>
      </w:r>
      <w:r w:rsidR="00A2178F">
        <w:rPr>
          <w:rFonts w:ascii="Arial" w:hAnsi="Arial"/>
        </w:rPr>
        <w:t>, ib.)</w:t>
      </w:r>
      <w:r w:rsidR="001123F4">
        <w:rPr>
          <w:rFonts w:ascii="Arial" w:hAnsi="Arial"/>
        </w:rPr>
        <w:t xml:space="preserve"> </w:t>
      </w:r>
      <w:r w:rsidR="00FE52BE">
        <w:rPr>
          <w:rFonts w:ascii="Arial" w:hAnsi="Arial"/>
        </w:rPr>
        <w:t xml:space="preserve">y </w:t>
      </w:r>
      <w:r w:rsidR="00F009CB">
        <w:rPr>
          <w:rFonts w:ascii="Arial" w:hAnsi="Arial"/>
        </w:rPr>
        <w:t xml:space="preserve">la </w:t>
      </w:r>
      <w:r w:rsidR="00F009CB" w:rsidRPr="003B7741">
        <w:rPr>
          <w:rFonts w:ascii="Arial" w:hAnsi="Arial" w:cs="Arial"/>
        </w:rPr>
        <w:t>Procuraduría General de la Nación</w:t>
      </w:r>
      <w:r w:rsidR="00F009CB">
        <w:rPr>
          <w:rFonts w:ascii="Arial" w:hAnsi="Arial" w:cs="Arial"/>
        </w:rPr>
        <w:t>,</w:t>
      </w:r>
      <w:r w:rsidR="00F009CB" w:rsidRPr="003B7741">
        <w:rPr>
          <w:rFonts w:ascii="Arial" w:hAnsi="Arial" w:cs="Arial"/>
        </w:rPr>
        <w:t xml:space="preserve"> Regional Risaralda</w:t>
      </w:r>
      <w:r w:rsidR="00F009CB">
        <w:rPr>
          <w:rFonts w:ascii="Arial" w:hAnsi="Arial" w:cs="Arial"/>
        </w:rPr>
        <w:t xml:space="preserve"> (Folio </w:t>
      </w:r>
      <w:r w:rsidR="00596C48">
        <w:rPr>
          <w:rFonts w:ascii="Arial" w:hAnsi="Arial" w:cs="Arial"/>
        </w:rPr>
        <w:t>44</w:t>
      </w:r>
      <w:r w:rsidR="00F009CB">
        <w:rPr>
          <w:rFonts w:ascii="Arial" w:hAnsi="Arial" w:cs="Arial"/>
        </w:rPr>
        <w:t xml:space="preserve">, </w:t>
      </w:r>
      <w:r w:rsidR="00C57632">
        <w:rPr>
          <w:rFonts w:ascii="Arial" w:hAnsi="Arial" w:cs="Arial"/>
        </w:rPr>
        <w:t>ib.</w:t>
      </w:r>
      <w:r w:rsidR="00F009CB">
        <w:rPr>
          <w:rFonts w:ascii="Arial" w:hAnsi="Arial" w:cs="Arial"/>
        </w:rPr>
        <w:t>)</w:t>
      </w:r>
      <w:r w:rsidR="00596C48">
        <w:rPr>
          <w:rFonts w:ascii="Arial" w:hAnsi="Arial" w:cs="Arial"/>
        </w:rPr>
        <w:t xml:space="preserve"> y el Jefe de Comunicaciones Estratégicas de la Policía Nacional (Folios </w:t>
      </w:r>
      <w:r w:rsidR="0025251E">
        <w:rPr>
          <w:rFonts w:ascii="Arial" w:hAnsi="Arial" w:cs="Arial"/>
        </w:rPr>
        <w:t>47 y 48, ib.)</w:t>
      </w:r>
      <w:r w:rsidR="008E6CF4" w:rsidRPr="003B6DD2">
        <w:rPr>
          <w:rFonts w:ascii="Arial" w:hAnsi="Arial"/>
        </w:rPr>
        <w:t>.</w:t>
      </w:r>
      <w:r>
        <w:rPr>
          <w:rFonts w:ascii="Arial" w:hAnsi="Arial"/>
        </w:rPr>
        <w:t xml:space="preserve"> El accionado arrimó las copias requeridas (Folios </w:t>
      </w:r>
      <w:r w:rsidR="001171DE">
        <w:rPr>
          <w:rFonts w:ascii="Arial" w:hAnsi="Arial"/>
        </w:rPr>
        <w:t xml:space="preserve">14 a </w:t>
      </w:r>
      <w:r w:rsidR="00596C48">
        <w:rPr>
          <w:rFonts w:ascii="Arial" w:hAnsi="Arial"/>
        </w:rPr>
        <w:t>28</w:t>
      </w:r>
      <w:r w:rsidR="0025251E">
        <w:rPr>
          <w:rFonts w:ascii="Arial" w:hAnsi="Arial"/>
        </w:rPr>
        <w:t xml:space="preserve"> y 56</w:t>
      </w:r>
      <w:r>
        <w:rPr>
          <w:rFonts w:ascii="Arial" w:hAnsi="Arial"/>
        </w:rPr>
        <w:t>, ib.)</w:t>
      </w:r>
      <w:r w:rsidR="00C57632">
        <w:rPr>
          <w:rFonts w:ascii="Arial" w:hAnsi="Arial"/>
        </w:rPr>
        <w:t>.</w:t>
      </w:r>
    </w:p>
    <w:p w:rsidR="00687FAC" w:rsidRPr="00C57632" w:rsidRDefault="00687FAC" w:rsidP="00687FAC">
      <w:pPr>
        <w:pStyle w:val="Sinespaciado"/>
        <w:tabs>
          <w:tab w:val="left" w:pos="1200"/>
        </w:tabs>
        <w:spacing w:line="360" w:lineRule="auto"/>
        <w:jc w:val="both"/>
        <w:rPr>
          <w:rFonts w:ascii="Arial" w:hAnsi="Arial"/>
          <w:sz w:val="20"/>
          <w:szCs w:val="24"/>
        </w:rPr>
      </w:pPr>
    </w:p>
    <w:p w:rsidR="00CF429F" w:rsidRPr="00C57632" w:rsidRDefault="00C57632" w:rsidP="00CF429F">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F4450" w:rsidRPr="00C57632" w:rsidRDefault="006F4450" w:rsidP="006F4450">
      <w:pPr>
        <w:spacing w:line="360" w:lineRule="auto"/>
        <w:jc w:val="both"/>
        <w:rPr>
          <w:rFonts w:ascii="Arial" w:hAnsi="Arial"/>
          <w:sz w:val="20"/>
        </w:rPr>
      </w:pPr>
    </w:p>
    <w:p w:rsidR="008D661D" w:rsidRDefault="008D661D" w:rsidP="00A538AF">
      <w:pPr>
        <w:pStyle w:val="Prrafodelista"/>
        <w:numPr>
          <w:ilvl w:val="1"/>
          <w:numId w:val="25"/>
        </w:numPr>
        <w:spacing w:line="360" w:lineRule="auto"/>
        <w:jc w:val="both"/>
        <w:rPr>
          <w:rFonts w:ascii="Arial" w:hAnsi="Arial"/>
          <w:smallCaps/>
          <w:sz w:val="26"/>
          <w:szCs w:val="26"/>
        </w:rPr>
      </w:pPr>
      <w:r>
        <w:rPr>
          <w:rFonts w:ascii="Arial" w:hAnsi="Arial"/>
          <w:smallCaps/>
          <w:sz w:val="26"/>
          <w:szCs w:val="26"/>
        </w:rPr>
        <w:t>La alcaldía de Bogotá DC</w:t>
      </w:r>
    </w:p>
    <w:p w:rsidR="008D661D" w:rsidRPr="008D661D" w:rsidRDefault="008D661D" w:rsidP="008D661D">
      <w:pPr>
        <w:spacing w:line="360" w:lineRule="auto"/>
        <w:jc w:val="both"/>
        <w:rPr>
          <w:rFonts w:ascii="Arial" w:hAnsi="Arial"/>
          <w:sz w:val="20"/>
          <w:szCs w:val="26"/>
        </w:rPr>
      </w:pPr>
    </w:p>
    <w:p w:rsidR="008D661D" w:rsidRDefault="008D661D" w:rsidP="008D661D">
      <w:pPr>
        <w:spacing w:line="360" w:lineRule="auto"/>
        <w:jc w:val="both"/>
        <w:rPr>
          <w:rFonts w:ascii="Arial" w:hAnsi="Arial"/>
          <w:smallCaps/>
          <w:szCs w:val="26"/>
        </w:rPr>
      </w:pPr>
      <w:r>
        <w:rPr>
          <w:rFonts w:ascii="Arial" w:hAnsi="Arial"/>
          <w:szCs w:val="26"/>
        </w:rPr>
        <w:t xml:space="preserve">Señaló </w:t>
      </w:r>
      <w:r w:rsidRPr="008D661D">
        <w:rPr>
          <w:rFonts w:ascii="Arial" w:hAnsi="Arial"/>
          <w:szCs w:val="26"/>
        </w:rPr>
        <w:t xml:space="preserve">que su vinculación es </w:t>
      </w:r>
      <w:r>
        <w:rPr>
          <w:rFonts w:ascii="Arial" w:hAnsi="Arial"/>
          <w:szCs w:val="26"/>
        </w:rPr>
        <w:t xml:space="preserve">innecesaria </w:t>
      </w:r>
      <w:r w:rsidRPr="008D661D">
        <w:rPr>
          <w:rFonts w:ascii="Arial" w:hAnsi="Arial"/>
          <w:szCs w:val="26"/>
        </w:rPr>
        <w:t xml:space="preserve">en razón a que no es parte en la acción popular, el juzgado accionado </w:t>
      </w:r>
      <w:r>
        <w:rPr>
          <w:rFonts w:ascii="Arial" w:hAnsi="Arial"/>
          <w:szCs w:val="26"/>
        </w:rPr>
        <w:t xml:space="preserve">no es </w:t>
      </w:r>
      <w:r w:rsidRPr="008D661D">
        <w:rPr>
          <w:rFonts w:ascii="Arial" w:hAnsi="Arial"/>
          <w:szCs w:val="26"/>
        </w:rPr>
        <w:t xml:space="preserve">Bogotá y tampoco es garante de derechos colectivos, por lo tanto, solicitó su desvinculación </w:t>
      </w:r>
      <w:r>
        <w:rPr>
          <w:rFonts w:ascii="Arial" w:hAnsi="Arial"/>
        </w:rPr>
        <w:t>(Disco Compacto visible a folio 9, ibídem)</w:t>
      </w:r>
      <w:r w:rsidRPr="008D661D">
        <w:rPr>
          <w:rFonts w:ascii="Arial" w:hAnsi="Arial"/>
          <w:smallCaps/>
          <w:szCs w:val="26"/>
        </w:rPr>
        <w:t>.</w:t>
      </w:r>
    </w:p>
    <w:p w:rsidR="008D661D" w:rsidRDefault="008D661D" w:rsidP="008D661D">
      <w:pPr>
        <w:spacing w:line="360" w:lineRule="auto"/>
        <w:jc w:val="both"/>
        <w:rPr>
          <w:rFonts w:ascii="Arial" w:hAnsi="Arial"/>
          <w:smallCaps/>
          <w:sz w:val="20"/>
          <w:szCs w:val="26"/>
        </w:rPr>
      </w:pPr>
    </w:p>
    <w:p w:rsidR="008D661D" w:rsidRDefault="008D661D" w:rsidP="008D661D">
      <w:pPr>
        <w:pStyle w:val="Prrafodelista"/>
        <w:numPr>
          <w:ilvl w:val="1"/>
          <w:numId w:val="25"/>
        </w:numPr>
        <w:spacing w:line="360" w:lineRule="auto"/>
        <w:jc w:val="both"/>
        <w:rPr>
          <w:rFonts w:ascii="Arial" w:hAnsi="Arial"/>
          <w:smallCaps/>
          <w:sz w:val="26"/>
          <w:szCs w:val="26"/>
        </w:rPr>
      </w:pPr>
      <w:r>
        <w:rPr>
          <w:rFonts w:ascii="Arial" w:hAnsi="Arial"/>
          <w:smallCaps/>
          <w:sz w:val="26"/>
          <w:szCs w:val="26"/>
        </w:rPr>
        <w:t>La Defensoría del Pueblo, Regional de Bogotá DC</w:t>
      </w:r>
    </w:p>
    <w:p w:rsidR="008D661D" w:rsidRDefault="008D661D" w:rsidP="008D661D">
      <w:pPr>
        <w:spacing w:line="360" w:lineRule="auto"/>
        <w:jc w:val="both"/>
        <w:rPr>
          <w:rFonts w:ascii="Arial" w:hAnsi="Arial"/>
          <w:smallCaps/>
          <w:sz w:val="20"/>
          <w:szCs w:val="26"/>
        </w:rPr>
      </w:pPr>
    </w:p>
    <w:p w:rsidR="008D661D" w:rsidRPr="008D661D" w:rsidRDefault="008D661D" w:rsidP="008D661D">
      <w:pPr>
        <w:spacing w:line="360" w:lineRule="auto"/>
        <w:jc w:val="both"/>
        <w:rPr>
          <w:rFonts w:ascii="Arial" w:hAnsi="Arial"/>
        </w:rPr>
      </w:pPr>
      <w:r>
        <w:rPr>
          <w:rFonts w:ascii="Arial" w:hAnsi="Arial"/>
        </w:rPr>
        <w:t>I</w:t>
      </w:r>
      <w:r w:rsidRPr="008D661D">
        <w:rPr>
          <w:rFonts w:ascii="Arial" w:hAnsi="Arial"/>
        </w:rPr>
        <w:t>ndicó que no promovió la acción de tutela (</w:t>
      </w:r>
      <w:r>
        <w:rPr>
          <w:rFonts w:ascii="Arial" w:hAnsi="Arial"/>
        </w:rPr>
        <w:t>A</w:t>
      </w:r>
      <w:r w:rsidRPr="008D661D">
        <w:rPr>
          <w:rFonts w:ascii="Arial" w:hAnsi="Arial"/>
        </w:rPr>
        <w:t>rtículo</w:t>
      </w:r>
      <w:r w:rsidR="00014EDD">
        <w:rPr>
          <w:rFonts w:ascii="Arial" w:hAnsi="Arial"/>
        </w:rPr>
        <w:t xml:space="preserve"> 47, Decreto</w:t>
      </w:r>
      <w:r w:rsidRPr="008D661D">
        <w:rPr>
          <w:rFonts w:ascii="Arial" w:hAnsi="Arial"/>
        </w:rPr>
        <w:t xml:space="preserve"> 2591 de 1991), ni es accionado en el amparo, y agregó que en sus bases de datos, no figura registro alguno de la acción popular, ni solicitud del accionante, además</w:t>
      </w:r>
      <w:r>
        <w:rPr>
          <w:rFonts w:ascii="Arial" w:hAnsi="Arial"/>
        </w:rPr>
        <w:t>,</w:t>
      </w:r>
      <w:r w:rsidRPr="008D661D">
        <w:rPr>
          <w:rFonts w:ascii="Arial" w:hAnsi="Arial"/>
        </w:rPr>
        <w:t xml:space="preserve"> el juzgado accionado es de </w:t>
      </w:r>
      <w:r>
        <w:rPr>
          <w:rFonts w:ascii="Arial" w:hAnsi="Arial"/>
        </w:rPr>
        <w:t>P</w:t>
      </w:r>
      <w:r w:rsidRPr="008D661D">
        <w:rPr>
          <w:rFonts w:ascii="Arial" w:hAnsi="Arial"/>
        </w:rPr>
        <w:t>ereira. Solicitó su desvinculación</w:t>
      </w:r>
      <w:r>
        <w:rPr>
          <w:rFonts w:ascii="Arial" w:hAnsi="Arial"/>
        </w:rPr>
        <w:t xml:space="preserve"> </w:t>
      </w:r>
      <w:r w:rsidR="00B63327">
        <w:rPr>
          <w:rFonts w:ascii="Arial" w:hAnsi="Arial"/>
        </w:rPr>
        <w:t>(Folio 11, ib.)</w:t>
      </w:r>
      <w:r w:rsidRPr="008D661D">
        <w:rPr>
          <w:rFonts w:ascii="Arial" w:hAnsi="Arial"/>
        </w:rPr>
        <w:t xml:space="preserve">. </w:t>
      </w:r>
    </w:p>
    <w:p w:rsidR="008D661D" w:rsidRPr="008D661D" w:rsidRDefault="008D661D" w:rsidP="008D661D">
      <w:pPr>
        <w:spacing w:line="360" w:lineRule="auto"/>
        <w:jc w:val="both"/>
        <w:rPr>
          <w:rFonts w:ascii="Arial" w:hAnsi="Arial"/>
          <w:smallCaps/>
          <w:sz w:val="20"/>
          <w:szCs w:val="26"/>
        </w:rPr>
      </w:pPr>
    </w:p>
    <w:p w:rsidR="00A538AF" w:rsidRPr="00C57632" w:rsidRDefault="00A538AF" w:rsidP="00A538AF">
      <w:pPr>
        <w:pStyle w:val="Prrafodelista"/>
        <w:numPr>
          <w:ilvl w:val="1"/>
          <w:numId w:val="25"/>
        </w:numPr>
        <w:spacing w:line="360" w:lineRule="auto"/>
        <w:jc w:val="both"/>
        <w:rPr>
          <w:rFonts w:ascii="Arial" w:hAnsi="Arial"/>
          <w:smallCaps/>
          <w:sz w:val="26"/>
          <w:szCs w:val="26"/>
        </w:rPr>
      </w:pPr>
      <w:r w:rsidRPr="00C57632">
        <w:rPr>
          <w:rFonts w:ascii="Arial" w:hAnsi="Arial"/>
          <w:smallCaps/>
          <w:sz w:val="26"/>
          <w:szCs w:val="26"/>
        </w:rPr>
        <w:t>La Personería Municipal de Pereira</w:t>
      </w:r>
    </w:p>
    <w:p w:rsidR="00A538AF" w:rsidRPr="00C57632" w:rsidRDefault="00A538AF" w:rsidP="00A538AF">
      <w:pPr>
        <w:pStyle w:val="Prrafodelista"/>
        <w:spacing w:line="360" w:lineRule="auto"/>
        <w:ind w:left="720"/>
        <w:jc w:val="both"/>
        <w:rPr>
          <w:rFonts w:ascii="Arial" w:hAnsi="Arial"/>
          <w:sz w:val="20"/>
        </w:rPr>
      </w:pPr>
    </w:p>
    <w:p w:rsidR="00A538AF" w:rsidRDefault="00A538AF" w:rsidP="00A538AF">
      <w:pPr>
        <w:spacing w:line="360" w:lineRule="auto"/>
        <w:jc w:val="both"/>
        <w:rPr>
          <w:rFonts w:ascii="Arial" w:hAnsi="Arial"/>
        </w:rPr>
      </w:pPr>
      <w:r>
        <w:rPr>
          <w:rFonts w:ascii="Arial" w:hAnsi="Arial"/>
        </w:rPr>
        <w:t>Anotó que es el aparato judicial el competente para tramitar las acciones populares, y por tanto, no se le puede imputar responsabilidad alguna en la vulnera</w:t>
      </w:r>
      <w:r w:rsidR="00B63327">
        <w:rPr>
          <w:rFonts w:ascii="Arial" w:hAnsi="Arial"/>
        </w:rPr>
        <w:t>ción de los derechos invocados (Folios 29 a 31, ib.).</w:t>
      </w:r>
    </w:p>
    <w:p w:rsidR="00A538AF" w:rsidRPr="00C57632" w:rsidRDefault="00A538AF" w:rsidP="006F4450">
      <w:pPr>
        <w:spacing w:line="360" w:lineRule="auto"/>
        <w:jc w:val="both"/>
        <w:rPr>
          <w:rFonts w:ascii="Arial" w:hAnsi="Arial"/>
          <w:sz w:val="20"/>
        </w:rPr>
      </w:pPr>
    </w:p>
    <w:p w:rsidR="00EE2E34" w:rsidRPr="00C57632" w:rsidRDefault="00EE2E34" w:rsidP="00EE2E34">
      <w:pPr>
        <w:pStyle w:val="Prrafodelista"/>
        <w:numPr>
          <w:ilvl w:val="1"/>
          <w:numId w:val="18"/>
        </w:numPr>
        <w:spacing w:line="360" w:lineRule="auto"/>
        <w:jc w:val="both"/>
        <w:rPr>
          <w:rFonts w:ascii="Arial" w:hAnsi="Arial"/>
          <w:smallCaps/>
          <w:sz w:val="26"/>
          <w:szCs w:val="26"/>
        </w:rPr>
      </w:pPr>
      <w:r w:rsidRPr="00C57632">
        <w:rPr>
          <w:rFonts w:ascii="Arial" w:hAnsi="Arial"/>
          <w:smallCaps/>
          <w:sz w:val="26"/>
          <w:szCs w:val="26"/>
        </w:rPr>
        <w:t>La Alcaldía de Pereira</w:t>
      </w:r>
    </w:p>
    <w:p w:rsidR="00EE2E34" w:rsidRPr="00C57632" w:rsidRDefault="00EE2E34" w:rsidP="00EE2E34">
      <w:pPr>
        <w:spacing w:line="360" w:lineRule="auto"/>
        <w:jc w:val="both"/>
        <w:rPr>
          <w:rFonts w:ascii="Arial" w:hAnsi="Arial"/>
          <w:sz w:val="20"/>
        </w:rPr>
      </w:pPr>
    </w:p>
    <w:p w:rsidR="00EE2E34" w:rsidRDefault="00DB562D" w:rsidP="00DB562D">
      <w:pPr>
        <w:spacing w:line="360" w:lineRule="auto"/>
        <w:jc w:val="both"/>
        <w:rPr>
          <w:rFonts w:ascii="Arial" w:hAnsi="Arial"/>
        </w:rPr>
      </w:pPr>
      <w:r>
        <w:rPr>
          <w:rFonts w:ascii="Arial" w:hAnsi="Arial"/>
        </w:rPr>
        <w:lastRenderedPageBreak/>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y, en esas condiciones pidió su desvinculación y condenar en costas al accionante por temeridad </w:t>
      </w:r>
      <w:r w:rsidR="00B63327" w:rsidRPr="003B6DD2">
        <w:rPr>
          <w:rFonts w:ascii="Arial" w:hAnsi="Arial"/>
        </w:rPr>
        <w:t xml:space="preserve">(Folios </w:t>
      </w:r>
      <w:r w:rsidR="00B63327">
        <w:rPr>
          <w:rFonts w:ascii="Arial" w:hAnsi="Arial"/>
        </w:rPr>
        <w:t>35 y 36, ib.)</w:t>
      </w:r>
    </w:p>
    <w:p w:rsidR="00EE2E34" w:rsidRPr="00C57632" w:rsidRDefault="00EE2E34" w:rsidP="006F4450">
      <w:pPr>
        <w:spacing w:line="360" w:lineRule="auto"/>
        <w:jc w:val="both"/>
        <w:rPr>
          <w:rFonts w:ascii="Arial" w:hAnsi="Arial"/>
          <w:sz w:val="20"/>
        </w:rPr>
      </w:pPr>
    </w:p>
    <w:p w:rsidR="00C57632" w:rsidRPr="00C57632" w:rsidRDefault="00C57632" w:rsidP="00C57632">
      <w:pPr>
        <w:pStyle w:val="Prrafodelista"/>
        <w:numPr>
          <w:ilvl w:val="1"/>
          <w:numId w:val="25"/>
        </w:numPr>
        <w:spacing w:line="360" w:lineRule="auto"/>
        <w:jc w:val="both"/>
        <w:rPr>
          <w:rFonts w:ascii="Arial" w:hAnsi="Arial"/>
          <w:smallCaps/>
          <w:sz w:val="26"/>
          <w:szCs w:val="26"/>
        </w:rPr>
      </w:pPr>
      <w:r w:rsidRPr="00C57632">
        <w:rPr>
          <w:rFonts w:ascii="Arial" w:hAnsi="Arial"/>
          <w:smallCaps/>
          <w:sz w:val="26"/>
          <w:szCs w:val="26"/>
        </w:rPr>
        <w:t xml:space="preserve">La </w:t>
      </w:r>
      <w:r w:rsidRPr="00C57632">
        <w:rPr>
          <w:rFonts w:ascii="Arial" w:hAnsi="Arial" w:cs="Arial"/>
          <w:smallCaps/>
          <w:sz w:val="26"/>
          <w:szCs w:val="26"/>
        </w:rPr>
        <w:t>Procuraduría General de la Nación, Regional Risaralda</w:t>
      </w:r>
    </w:p>
    <w:p w:rsidR="00C57632" w:rsidRPr="00C57632" w:rsidRDefault="00C57632" w:rsidP="00C57632">
      <w:pPr>
        <w:spacing w:line="360" w:lineRule="auto"/>
        <w:jc w:val="both"/>
        <w:rPr>
          <w:rFonts w:ascii="Arial" w:hAnsi="Arial"/>
          <w:sz w:val="20"/>
        </w:rPr>
      </w:pPr>
    </w:p>
    <w:p w:rsidR="00C57632" w:rsidRPr="00B63327" w:rsidRDefault="00C57632" w:rsidP="00C57632">
      <w:pPr>
        <w:spacing w:line="360" w:lineRule="auto"/>
        <w:jc w:val="both"/>
        <w:rPr>
          <w:rFonts w:ascii="Arial" w:hAnsi="Arial"/>
          <w:lang w:val="es-CO"/>
        </w:rPr>
      </w:pPr>
      <w:r>
        <w:rPr>
          <w:rFonts w:ascii="Arial" w:hAnsi="Arial"/>
        </w:rPr>
        <w:t xml:space="preserve">Refirió su papel en las acciones populares; adujo que la situación alegada, es ajena a su función, por lo que solicitó su desvinculación </w:t>
      </w:r>
      <w:r w:rsidR="00B63327">
        <w:rPr>
          <w:rFonts w:ascii="Arial" w:hAnsi="Arial" w:cs="Arial"/>
        </w:rPr>
        <w:t>(Folio 44, ib.)</w:t>
      </w:r>
      <w:r>
        <w:rPr>
          <w:rFonts w:ascii="Arial" w:hAnsi="Arial"/>
        </w:rPr>
        <w:t xml:space="preserve">. </w:t>
      </w:r>
    </w:p>
    <w:p w:rsidR="00E04790" w:rsidRDefault="00E04790" w:rsidP="00264032">
      <w:pPr>
        <w:spacing w:line="360" w:lineRule="auto"/>
        <w:jc w:val="both"/>
        <w:rPr>
          <w:rFonts w:ascii="Arial" w:hAnsi="Arial"/>
          <w:sz w:val="20"/>
        </w:rPr>
      </w:pPr>
    </w:p>
    <w:p w:rsidR="00B63327" w:rsidRPr="00B63327" w:rsidRDefault="00B63327" w:rsidP="008F20E1">
      <w:pPr>
        <w:pStyle w:val="Prrafodelista"/>
        <w:numPr>
          <w:ilvl w:val="1"/>
          <w:numId w:val="25"/>
        </w:numPr>
        <w:spacing w:line="360" w:lineRule="auto"/>
        <w:jc w:val="both"/>
        <w:rPr>
          <w:rFonts w:ascii="Arial" w:hAnsi="Arial"/>
        </w:rPr>
      </w:pPr>
      <w:r>
        <w:rPr>
          <w:rFonts w:ascii="Arial" w:hAnsi="Arial"/>
          <w:smallCaps/>
          <w:sz w:val="26"/>
          <w:szCs w:val="26"/>
        </w:rPr>
        <w:t>El</w:t>
      </w:r>
      <w:r w:rsidRPr="00B63327">
        <w:rPr>
          <w:rFonts w:ascii="Arial" w:hAnsi="Arial"/>
          <w:smallCaps/>
          <w:sz w:val="26"/>
          <w:szCs w:val="26"/>
        </w:rPr>
        <w:t xml:space="preserve"> </w:t>
      </w:r>
      <w:r w:rsidRPr="00B63327">
        <w:rPr>
          <w:rFonts w:ascii="Arial" w:hAnsi="Arial" w:cs="Arial"/>
          <w:smallCaps/>
          <w:sz w:val="26"/>
          <w:szCs w:val="26"/>
        </w:rPr>
        <w:t>Jefe de Comunicaciones Estratégicas de la Policía Nacional</w:t>
      </w:r>
    </w:p>
    <w:p w:rsidR="00B63327" w:rsidRPr="00B63327" w:rsidRDefault="00B63327" w:rsidP="00B63327">
      <w:pPr>
        <w:pStyle w:val="Prrafodelista"/>
        <w:spacing w:line="360" w:lineRule="auto"/>
        <w:ind w:left="720"/>
        <w:jc w:val="both"/>
        <w:rPr>
          <w:rFonts w:ascii="Arial" w:hAnsi="Arial"/>
          <w:sz w:val="20"/>
        </w:rPr>
      </w:pPr>
    </w:p>
    <w:p w:rsidR="00B63327" w:rsidRPr="00B63327" w:rsidRDefault="00B63327" w:rsidP="00B63327">
      <w:pPr>
        <w:spacing w:line="360" w:lineRule="auto"/>
        <w:jc w:val="both"/>
        <w:rPr>
          <w:rFonts w:ascii="Arial" w:hAnsi="Arial"/>
          <w:lang w:val="es-CO"/>
        </w:rPr>
      </w:pPr>
      <w:r>
        <w:rPr>
          <w:rFonts w:ascii="Arial" w:hAnsi="Arial"/>
        </w:rPr>
        <w:t xml:space="preserve">Pidió declarar el hecho superado por carencia actual de objeto, porque ya realizó la radiodifusión del aviso a la comunidad. Adjuntó copia del oficio S-2016-292686 dirigido al juzgado accionado </w:t>
      </w:r>
      <w:r w:rsidRPr="00B63327">
        <w:rPr>
          <w:rFonts w:ascii="Arial" w:hAnsi="Arial" w:cs="Arial"/>
        </w:rPr>
        <w:t>(Folio</w:t>
      </w:r>
      <w:r>
        <w:rPr>
          <w:rFonts w:ascii="Arial" w:hAnsi="Arial" w:cs="Arial"/>
        </w:rPr>
        <w:t>s</w:t>
      </w:r>
      <w:r w:rsidRPr="00B63327">
        <w:rPr>
          <w:rFonts w:ascii="Arial" w:hAnsi="Arial" w:cs="Arial"/>
        </w:rPr>
        <w:t xml:space="preserve"> </w:t>
      </w:r>
      <w:r>
        <w:rPr>
          <w:rFonts w:ascii="Arial" w:hAnsi="Arial" w:cs="Arial"/>
        </w:rPr>
        <w:t>48 y 49</w:t>
      </w:r>
      <w:r w:rsidRPr="00B63327">
        <w:rPr>
          <w:rFonts w:ascii="Arial" w:hAnsi="Arial" w:cs="Arial"/>
        </w:rPr>
        <w:t>, ib.)</w:t>
      </w:r>
      <w:r w:rsidRPr="00B63327">
        <w:rPr>
          <w:rFonts w:ascii="Arial" w:hAnsi="Arial"/>
        </w:rPr>
        <w:t xml:space="preserve">. </w:t>
      </w:r>
    </w:p>
    <w:p w:rsidR="00B63327" w:rsidRPr="00C57632" w:rsidRDefault="00B63327" w:rsidP="00264032">
      <w:pPr>
        <w:spacing w:line="360" w:lineRule="auto"/>
        <w:jc w:val="both"/>
        <w:rPr>
          <w:rFonts w:ascii="Arial" w:hAnsi="Arial"/>
          <w:sz w:val="20"/>
        </w:rPr>
      </w:pPr>
    </w:p>
    <w:p w:rsidR="00CF429F" w:rsidRPr="00C57632" w:rsidRDefault="00C57632" w:rsidP="00CF429F">
      <w:pPr>
        <w:pStyle w:val="Textoindependiente"/>
        <w:numPr>
          <w:ilvl w:val="0"/>
          <w:numId w:val="18"/>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fundamentación jurídica para decidir</w:t>
      </w:r>
    </w:p>
    <w:p w:rsidR="005A09B7" w:rsidRPr="00C57632" w:rsidRDefault="005A09B7" w:rsidP="005A09B7">
      <w:pPr>
        <w:pStyle w:val="Textoindependiente"/>
        <w:spacing w:line="360" w:lineRule="auto"/>
        <w:ind w:left="400"/>
        <w:rPr>
          <w:rFonts w:ascii="Arial" w:hAnsi="Arial"/>
          <w:sz w:val="20"/>
          <w:szCs w:val="24"/>
        </w:rPr>
      </w:pPr>
    </w:p>
    <w:p w:rsidR="00CF429F" w:rsidRPr="00C57632" w:rsidRDefault="00CF429F" w:rsidP="00CF429F">
      <w:pPr>
        <w:pStyle w:val="Textoindependiente"/>
        <w:numPr>
          <w:ilvl w:val="1"/>
          <w:numId w:val="18"/>
        </w:numPr>
        <w:tabs>
          <w:tab w:val="clear" w:pos="708"/>
          <w:tab w:val="left" w:pos="709"/>
        </w:tabs>
        <w:spacing w:line="360" w:lineRule="auto"/>
        <w:rPr>
          <w:rFonts w:ascii="Arial" w:hAnsi="Arial"/>
          <w:smallCaps/>
          <w:sz w:val="26"/>
          <w:szCs w:val="26"/>
        </w:rPr>
      </w:pPr>
      <w:r w:rsidRPr="00C57632">
        <w:rPr>
          <w:rFonts w:ascii="Arial" w:hAnsi="Arial"/>
          <w:smallCaps/>
          <w:sz w:val="26"/>
          <w:szCs w:val="26"/>
        </w:rPr>
        <w:t>La competencia</w:t>
      </w:r>
    </w:p>
    <w:p w:rsidR="00A50109" w:rsidRPr="00C57632" w:rsidRDefault="00A50109" w:rsidP="00A50109">
      <w:pPr>
        <w:pStyle w:val="Textoindependiente"/>
        <w:tabs>
          <w:tab w:val="clear" w:pos="708"/>
          <w:tab w:val="left" w:pos="709"/>
        </w:tabs>
        <w:spacing w:line="360" w:lineRule="auto"/>
        <w:ind w:left="720"/>
        <w:rPr>
          <w:rFonts w:ascii="Arial" w:hAnsi="Arial"/>
          <w:sz w:val="20"/>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C57632">
        <w:rPr>
          <w:rFonts w:ascii="Arial" w:hAnsi="Arial" w:cs="Arial"/>
          <w:sz w:val="24"/>
          <w:szCs w:val="24"/>
        </w:rPr>
        <w:t>Tercero</w:t>
      </w:r>
      <w:r w:rsidR="00A538AF">
        <w:rPr>
          <w:rFonts w:ascii="Arial" w:hAnsi="Arial" w:cs="Arial"/>
          <w:sz w:val="24"/>
          <w:szCs w:val="24"/>
        </w:rPr>
        <w:t xml:space="preserve"> </w:t>
      </w:r>
      <w:r>
        <w:rPr>
          <w:rFonts w:ascii="Arial" w:hAnsi="Arial" w:cs="Arial"/>
          <w:sz w:val="24"/>
          <w:szCs w:val="24"/>
        </w:rPr>
        <w:t xml:space="preserve">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Pr="00C57632" w:rsidRDefault="00D8627D" w:rsidP="00CF429F">
      <w:pPr>
        <w:pStyle w:val="Sangra2detindependiente"/>
        <w:spacing w:after="0" w:line="360" w:lineRule="auto"/>
        <w:ind w:left="0"/>
        <w:jc w:val="both"/>
        <w:rPr>
          <w:rFonts w:ascii="Arial" w:hAnsi="Arial" w:cs="Arial"/>
          <w:szCs w:val="24"/>
        </w:rPr>
      </w:pPr>
    </w:p>
    <w:p w:rsidR="00CF429F" w:rsidRPr="00C57632" w:rsidRDefault="00CF429F" w:rsidP="00CF429F">
      <w:pPr>
        <w:pStyle w:val="Textoindependiente"/>
        <w:numPr>
          <w:ilvl w:val="1"/>
          <w:numId w:val="18"/>
        </w:numPr>
        <w:spacing w:line="360" w:lineRule="auto"/>
        <w:rPr>
          <w:rFonts w:ascii="Arial" w:hAnsi="Arial"/>
          <w:smallCaps/>
          <w:sz w:val="26"/>
          <w:szCs w:val="26"/>
        </w:rPr>
      </w:pPr>
      <w:r w:rsidRPr="00C57632">
        <w:rPr>
          <w:rFonts w:ascii="Arial" w:hAnsi="Arial"/>
          <w:smallCaps/>
          <w:sz w:val="26"/>
          <w:szCs w:val="26"/>
        </w:rPr>
        <w:t>El problema jurídico a resolver</w:t>
      </w:r>
    </w:p>
    <w:p w:rsidR="00984EE4" w:rsidRPr="00C57632" w:rsidRDefault="00984EE4" w:rsidP="00CF429F">
      <w:pPr>
        <w:pStyle w:val="Textoindependien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F64B96">
        <w:rPr>
          <w:rFonts w:ascii="Arial" w:hAnsi="Arial" w:cs="Arial"/>
        </w:rPr>
        <w:t>Tercero</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538AF">
        <w:rPr>
          <w:rFonts w:ascii="Arial" w:hAnsi="Arial" w:cs="Arial"/>
          <w:spacing w:val="-3"/>
          <w:lang w:val="es-ES_tradnl"/>
        </w:rPr>
        <w:t>la</w:t>
      </w:r>
      <w:r w:rsidR="00C072A0">
        <w:rPr>
          <w:rFonts w:ascii="Arial" w:hAnsi="Arial" w:cs="Arial"/>
          <w:spacing w:val="-3"/>
          <w:lang w:val="es-ES_tradnl"/>
        </w:rPr>
        <w:t xml:space="preserve"> </w:t>
      </w:r>
      <w:r w:rsidR="00A538AF">
        <w:rPr>
          <w:rFonts w:ascii="Arial" w:hAnsi="Arial" w:cs="Arial"/>
          <w:spacing w:val="-3"/>
          <w:lang w:val="es-ES_tradnl"/>
        </w:rPr>
        <w:t>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C57632"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57632" w:rsidRPr="00C57632" w:rsidRDefault="00C57632" w:rsidP="00C57632">
      <w:pPr>
        <w:pStyle w:val="Textoindependiente"/>
        <w:numPr>
          <w:ilvl w:val="1"/>
          <w:numId w:val="18"/>
        </w:numPr>
        <w:tabs>
          <w:tab w:val="clear" w:pos="0"/>
        </w:tabs>
        <w:spacing w:line="360" w:lineRule="auto"/>
        <w:rPr>
          <w:rFonts w:ascii="Arial" w:hAnsi="Arial" w:cs="Arial"/>
          <w:smallCaps/>
          <w:sz w:val="26"/>
          <w:szCs w:val="26"/>
        </w:rPr>
      </w:pPr>
      <w:r w:rsidRPr="00C57632">
        <w:rPr>
          <w:rFonts w:ascii="Arial" w:hAnsi="Arial" w:cs="Arial"/>
          <w:smallCaps/>
          <w:sz w:val="26"/>
          <w:szCs w:val="26"/>
        </w:rPr>
        <w:t xml:space="preserve">La resolución del problema jurídico </w:t>
      </w:r>
    </w:p>
    <w:p w:rsidR="00C57632" w:rsidRPr="00C57632" w:rsidRDefault="00C57632" w:rsidP="00C57632">
      <w:pPr>
        <w:pStyle w:val="Textoindependiente"/>
        <w:tabs>
          <w:tab w:val="clear" w:pos="708"/>
          <w:tab w:val="clear" w:pos="1416"/>
          <w:tab w:val="left" w:pos="709"/>
          <w:tab w:val="left" w:pos="1418"/>
        </w:tabs>
        <w:spacing w:line="360" w:lineRule="auto"/>
        <w:ind w:left="720"/>
        <w:rPr>
          <w:rFonts w:ascii="Arial" w:hAnsi="Arial"/>
          <w:sz w:val="20"/>
          <w:szCs w:val="24"/>
        </w:rPr>
      </w:pPr>
    </w:p>
    <w:p w:rsidR="00C57632" w:rsidRPr="00C57632" w:rsidRDefault="00C57632" w:rsidP="00C57632">
      <w:pPr>
        <w:pStyle w:val="Textoindependiente"/>
        <w:numPr>
          <w:ilvl w:val="2"/>
          <w:numId w:val="18"/>
        </w:numPr>
        <w:tabs>
          <w:tab w:val="clear" w:pos="708"/>
          <w:tab w:val="clear" w:pos="1416"/>
          <w:tab w:val="left" w:pos="709"/>
          <w:tab w:val="left" w:pos="1418"/>
        </w:tabs>
        <w:spacing w:line="360" w:lineRule="auto"/>
        <w:rPr>
          <w:rFonts w:ascii="Arial" w:hAnsi="Arial"/>
          <w:smallCaps/>
          <w:szCs w:val="24"/>
        </w:rPr>
      </w:pPr>
      <w:r w:rsidRPr="00C57632">
        <w:rPr>
          <w:rFonts w:ascii="Arial" w:hAnsi="Arial"/>
          <w:smallCaps/>
          <w:szCs w:val="24"/>
        </w:rPr>
        <w:t>Los presupuestos generales de procedencia</w:t>
      </w:r>
    </w:p>
    <w:p w:rsidR="00C57632" w:rsidRDefault="00C57632" w:rsidP="00C57632">
      <w:pPr>
        <w:pStyle w:val="Sinespaciado"/>
        <w:spacing w:line="360" w:lineRule="auto"/>
        <w:jc w:val="both"/>
        <w:rPr>
          <w:rFonts w:ascii="Arial" w:hAnsi="Arial" w:cs="Arial"/>
          <w:sz w:val="20"/>
        </w:rPr>
      </w:pPr>
    </w:p>
    <w:p w:rsidR="00A538AF" w:rsidRDefault="00C57632" w:rsidP="00C57632">
      <w:pPr>
        <w:pStyle w:val="Textoindependiente"/>
        <w:numPr>
          <w:ilvl w:val="3"/>
          <w:numId w:val="18"/>
        </w:numPr>
        <w:tabs>
          <w:tab w:val="clear" w:pos="0"/>
          <w:tab w:val="clear" w:pos="708"/>
          <w:tab w:val="clear" w:pos="1416"/>
          <w:tab w:val="left" w:pos="567"/>
        </w:tabs>
        <w:spacing w:line="360" w:lineRule="auto"/>
        <w:rPr>
          <w:rFonts w:ascii="Arial" w:hAnsi="Arial" w:cs="Arial"/>
          <w:szCs w:val="24"/>
        </w:rPr>
      </w:pPr>
      <w:r w:rsidRPr="00290AE4">
        <w:rPr>
          <w:rFonts w:ascii="Arial" w:hAnsi="Arial" w:cs="Arial"/>
          <w:szCs w:val="24"/>
        </w:rPr>
        <w:t>La legitimación en la causa</w:t>
      </w:r>
    </w:p>
    <w:p w:rsidR="00471562" w:rsidRDefault="00471562" w:rsidP="00A538AF">
      <w:pPr>
        <w:pStyle w:val="Textoindependiente"/>
        <w:spacing w:line="360" w:lineRule="auto"/>
        <w:rPr>
          <w:rFonts w:ascii="Arial" w:hAnsi="Arial" w:cs="Arial"/>
          <w:szCs w:val="24"/>
        </w:rPr>
      </w:pPr>
    </w:p>
    <w:p w:rsidR="00471562" w:rsidRDefault="00A538AF" w:rsidP="00A538AF">
      <w:pPr>
        <w:pStyle w:val="Textoindependiente"/>
        <w:spacing w:line="360" w:lineRule="auto"/>
        <w:rPr>
          <w:rFonts w:ascii="Arial" w:hAnsi="Arial" w:cs="Arial"/>
          <w:szCs w:val="24"/>
        </w:rPr>
      </w:pPr>
      <w:r w:rsidRPr="00765006">
        <w:rPr>
          <w:rFonts w:ascii="Arial" w:hAnsi="Arial" w:cs="Arial"/>
          <w:szCs w:val="24"/>
        </w:rPr>
        <w:t xml:space="preserve">Se </w:t>
      </w:r>
      <w:r w:rsidR="00471562">
        <w:rPr>
          <w:rFonts w:ascii="Arial" w:hAnsi="Arial" w:cs="Arial"/>
          <w:szCs w:val="24"/>
        </w:rPr>
        <w:t xml:space="preserve"> </w:t>
      </w:r>
      <w:r w:rsidRPr="00765006">
        <w:rPr>
          <w:rFonts w:ascii="Arial" w:hAnsi="Arial" w:cs="Arial"/>
          <w:szCs w:val="24"/>
        </w:rPr>
        <w:t xml:space="preserve">cumple </w:t>
      </w:r>
      <w:r w:rsidR="00471562">
        <w:rPr>
          <w:rFonts w:ascii="Arial" w:hAnsi="Arial" w:cs="Arial"/>
          <w:szCs w:val="24"/>
        </w:rPr>
        <w:t xml:space="preserve"> </w:t>
      </w:r>
      <w:r w:rsidRPr="00765006">
        <w:rPr>
          <w:rFonts w:ascii="Arial" w:hAnsi="Arial" w:cs="Arial"/>
          <w:szCs w:val="24"/>
        </w:rPr>
        <w:t xml:space="preserve">la </w:t>
      </w:r>
      <w:r w:rsidR="00471562">
        <w:rPr>
          <w:rFonts w:ascii="Arial" w:hAnsi="Arial" w:cs="Arial"/>
          <w:szCs w:val="24"/>
        </w:rPr>
        <w:t xml:space="preserve"> </w:t>
      </w:r>
      <w:r w:rsidRPr="00765006">
        <w:rPr>
          <w:rFonts w:ascii="Arial" w:hAnsi="Arial" w:cs="Arial"/>
          <w:szCs w:val="24"/>
        </w:rPr>
        <w:t xml:space="preserve">legitimación </w:t>
      </w:r>
      <w:r w:rsidR="00471562">
        <w:rPr>
          <w:rFonts w:ascii="Arial" w:hAnsi="Arial" w:cs="Arial"/>
          <w:szCs w:val="24"/>
        </w:rPr>
        <w:t xml:space="preserve"> </w:t>
      </w:r>
      <w:r w:rsidRPr="00765006">
        <w:rPr>
          <w:rFonts w:ascii="Arial" w:hAnsi="Arial" w:cs="Arial"/>
          <w:szCs w:val="24"/>
        </w:rPr>
        <w:t xml:space="preserve">por </w:t>
      </w:r>
      <w:r w:rsidR="00471562">
        <w:rPr>
          <w:rFonts w:ascii="Arial" w:hAnsi="Arial" w:cs="Arial"/>
          <w:szCs w:val="24"/>
        </w:rPr>
        <w:t xml:space="preserve"> </w:t>
      </w:r>
      <w:r w:rsidRPr="00765006">
        <w:rPr>
          <w:rFonts w:ascii="Arial" w:hAnsi="Arial" w:cs="Arial"/>
          <w:szCs w:val="24"/>
        </w:rPr>
        <w:t xml:space="preserve">activa </w:t>
      </w:r>
      <w:r w:rsidR="00471562">
        <w:rPr>
          <w:rFonts w:ascii="Arial" w:hAnsi="Arial" w:cs="Arial"/>
          <w:szCs w:val="24"/>
        </w:rPr>
        <w:t xml:space="preserve"> </w:t>
      </w:r>
      <w:r w:rsidRPr="00765006">
        <w:rPr>
          <w:rFonts w:ascii="Arial" w:hAnsi="Arial" w:cs="Arial"/>
          <w:szCs w:val="24"/>
        </w:rPr>
        <w:t xml:space="preserve">dado </w:t>
      </w:r>
      <w:r w:rsidR="00471562">
        <w:rPr>
          <w:rFonts w:ascii="Arial" w:hAnsi="Arial" w:cs="Arial"/>
          <w:szCs w:val="24"/>
        </w:rPr>
        <w:t xml:space="preserve"> </w:t>
      </w:r>
      <w:r w:rsidRPr="00765006">
        <w:rPr>
          <w:rFonts w:ascii="Arial" w:hAnsi="Arial" w:cs="Arial"/>
          <w:szCs w:val="24"/>
        </w:rPr>
        <w:t xml:space="preserve">que </w:t>
      </w:r>
      <w:r w:rsidR="00471562">
        <w:rPr>
          <w:rFonts w:ascii="Arial" w:hAnsi="Arial" w:cs="Arial"/>
          <w:szCs w:val="24"/>
        </w:rPr>
        <w:t xml:space="preserve"> </w:t>
      </w:r>
      <w:r w:rsidRPr="00765006">
        <w:rPr>
          <w:rFonts w:ascii="Arial" w:hAnsi="Arial" w:cs="Arial"/>
          <w:szCs w:val="24"/>
        </w:rPr>
        <w:t xml:space="preserve">el </w:t>
      </w:r>
      <w:r w:rsidR="00471562">
        <w:rPr>
          <w:rFonts w:ascii="Arial" w:hAnsi="Arial" w:cs="Arial"/>
          <w:szCs w:val="24"/>
        </w:rPr>
        <w:t xml:space="preserve"> </w:t>
      </w:r>
      <w:r w:rsidRPr="00765006">
        <w:rPr>
          <w:rFonts w:ascii="Arial" w:hAnsi="Arial" w:cs="Arial"/>
          <w:szCs w:val="24"/>
        </w:rPr>
        <w:t xml:space="preserve">actor </w:t>
      </w:r>
      <w:r w:rsidR="00471562">
        <w:rPr>
          <w:rFonts w:ascii="Arial" w:hAnsi="Arial" w:cs="Arial"/>
          <w:szCs w:val="24"/>
        </w:rPr>
        <w:t xml:space="preserve"> </w:t>
      </w:r>
      <w:r w:rsidR="00C57632">
        <w:rPr>
          <w:rFonts w:ascii="Arial" w:hAnsi="Arial" w:cs="Arial"/>
          <w:szCs w:val="24"/>
        </w:rPr>
        <w:t xml:space="preserve">es </w:t>
      </w:r>
      <w:r w:rsidR="00471562">
        <w:rPr>
          <w:rFonts w:ascii="Arial" w:hAnsi="Arial" w:cs="Arial"/>
          <w:szCs w:val="24"/>
        </w:rPr>
        <w:t xml:space="preserve"> </w:t>
      </w:r>
      <w:r w:rsidR="00C57632">
        <w:rPr>
          <w:rFonts w:ascii="Arial" w:hAnsi="Arial" w:cs="Arial"/>
          <w:szCs w:val="24"/>
        </w:rPr>
        <w:t xml:space="preserve">parte </w:t>
      </w:r>
      <w:r w:rsidR="00471562">
        <w:rPr>
          <w:rFonts w:ascii="Arial" w:hAnsi="Arial" w:cs="Arial"/>
          <w:szCs w:val="24"/>
        </w:rPr>
        <w:t xml:space="preserve"> </w:t>
      </w:r>
      <w:r w:rsidR="00C57632">
        <w:rPr>
          <w:rFonts w:ascii="Arial" w:hAnsi="Arial" w:cs="Arial"/>
          <w:szCs w:val="24"/>
        </w:rPr>
        <w:t xml:space="preserve">activa </w:t>
      </w:r>
      <w:r w:rsidR="00471562">
        <w:rPr>
          <w:rFonts w:ascii="Arial" w:hAnsi="Arial" w:cs="Arial"/>
          <w:szCs w:val="24"/>
        </w:rPr>
        <w:t xml:space="preserve"> </w:t>
      </w:r>
      <w:r w:rsidRPr="00765006">
        <w:rPr>
          <w:rFonts w:ascii="Arial" w:hAnsi="Arial" w:cs="Arial"/>
          <w:szCs w:val="24"/>
        </w:rPr>
        <w:t>en</w:t>
      </w:r>
      <w:r w:rsidR="00471562">
        <w:rPr>
          <w:rFonts w:ascii="Arial" w:hAnsi="Arial" w:cs="Arial"/>
          <w:szCs w:val="24"/>
        </w:rPr>
        <w:t xml:space="preserve"> </w:t>
      </w:r>
      <w:r w:rsidRPr="00765006">
        <w:rPr>
          <w:rFonts w:ascii="Arial" w:hAnsi="Arial" w:cs="Arial"/>
          <w:szCs w:val="24"/>
        </w:rPr>
        <w:t xml:space="preserve"> el</w:t>
      </w:r>
      <w:r w:rsidR="00471562">
        <w:rPr>
          <w:rFonts w:ascii="Arial" w:hAnsi="Arial" w:cs="Arial"/>
          <w:szCs w:val="24"/>
        </w:rPr>
        <w:t xml:space="preserve"> </w:t>
      </w:r>
      <w:r w:rsidRPr="00765006">
        <w:rPr>
          <w:rFonts w:ascii="Arial" w:hAnsi="Arial" w:cs="Arial"/>
          <w:szCs w:val="24"/>
        </w:rPr>
        <w:t xml:space="preserve"> amparo </w:t>
      </w:r>
    </w:p>
    <w:p w:rsidR="00A538AF" w:rsidRPr="00765006" w:rsidRDefault="00A538AF" w:rsidP="00A538AF">
      <w:pPr>
        <w:pStyle w:val="Textoindependiente"/>
        <w:spacing w:line="360" w:lineRule="auto"/>
        <w:rPr>
          <w:rFonts w:ascii="Arial" w:hAnsi="Arial" w:cs="Arial"/>
          <w:szCs w:val="24"/>
        </w:rPr>
      </w:pPr>
      <w:proofErr w:type="gramStart"/>
      <w:r w:rsidRPr="00765006">
        <w:rPr>
          <w:rFonts w:ascii="Arial" w:hAnsi="Arial" w:cs="Arial"/>
          <w:szCs w:val="24"/>
        </w:rPr>
        <w:t>constitucional</w:t>
      </w:r>
      <w:proofErr w:type="gramEnd"/>
      <w:r w:rsidRPr="00765006">
        <w:rPr>
          <w:rFonts w:ascii="Arial" w:hAnsi="Arial" w:cs="Arial"/>
          <w:szCs w:val="24"/>
        </w:rPr>
        <w:t xml:space="preserve"> en el que se reprocha la falta al debido proceso (</w:t>
      </w:r>
      <w:r w:rsidR="00765006" w:rsidRPr="00765006">
        <w:rPr>
          <w:rFonts w:ascii="Arial" w:hAnsi="Arial" w:cs="Arial"/>
          <w:szCs w:val="24"/>
        </w:rPr>
        <w:t xml:space="preserve">Artículo 24, Ley 472 en consonancia con el </w:t>
      </w:r>
      <w:r w:rsidR="00765006" w:rsidRPr="00765006">
        <w:rPr>
          <w:rFonts w:ascii="Arial" w:hAnsi="Arial" w:cs="Arial"/>
          <w:color w:val="000000"/>
          <w:szCs w:val="27"/>
          <w:shd w:val="clear" w:color="auto" w:fill="FFFFFF"/>
        </w:rPr>
        <w:t>artículo 71 del CGP)</w:t>
      </w:r>
      <w:r w:rsidRPr="00765006">
        <w:rPr>
          <w:rFonts w:ascii="Arial" w:hAnsi="Arial" w:cs="Arial"/>
          <w:szCs w:val="24"/>
        </w:rPr>
        <w:t xml:space="preserve">. Y por pasiva, lo es el Juzgado </w:t>
      </w:r>
      <w:r w:rsidR="00C57632">
        <w:rPr>
          <w:rFonts w:ascii="Arial" w:hAnsi="Arial" w:cs="Arial"/>
          <w:szCs w:val="24"/>
        </w:rPr>
        <w:t>Tercero</w:t>
      </w:r>
      <w:r w:rsidRPr="00765006">
        <w:rPr>
          <w:rFonts w:ascii="Arial" w:hAnsi="Arial" w:cs="Arial"/>
          <w:szCs w:val="24"/>
        </w:rPr>
        <w:t xml:space="preserve"> Civil del Circuito de Pereira, al ser la autoridad judicial que conoce de</w:t>
      </w:r>
      <w:r w:rsidR="001E5C81">
        <w:rPr>
          <w:rFonts w:ascii="Arial" w:hAnsi="Arial" w:cs="Arial"/>
          <w:szCs w:val="24"/>
        </w:rPr>
        <w:t>l</w:t>
      </w:r>
      <w:r w:rsidRPr="00765006">
        <w:rPr>
          <w:rFonts w:ascii="Arial" w:hAnsi="Arial" w:cs="Arial"/>
          <w:szCs w:val="24"/>
        </w:rPr>
        <w:t xml:space="preserve"> </w:t>
      </w:r>
      <w:r w:rsidR="001E5C81">
        <w:rPr>
          <w:rFonts w:ascii="Arial" w:hAnsi="Arial" w:cs="Arial"/>
          <w:szCs w:val="24"/>
        </w:rPr>
        <w:t>juicio</w:t>
      </w:r>
      <w:r w:rsidR="00B63327">
        <w:rPr>
          <w:rFonts w:ascii="Arial" w:hAnsi="Arial" w:cs="Arial"/>
          <w:szCs w:val="24"/>
        </w:rPr>
        <w:t xml:space="preserve">, y la emisora de la Policía </w:t>
      </w:r>
      <w:r w:rsidR="00B63327">
        <w:rPr>
          <w:rFonts w:ascii="Arial" w:hAnsi="Arial" w:cs="Arial"/>
          <w:szCs w:val="24"/>
        </w:rPr>
        <w:lastRenderedPageBreak/>
        <w:t>Nacional de Bogotá, en razón a que dio la respuesta negativa en cuanto a la emisión del aviso a la comunidad (Folio 20 vto., ib</w:t>
      </w:r>
      <w:r w:rsidR="00421F8C">
        <w:rPr>
          <w:rFonts w:ascii="Arial" w:hAnsi="Arial" w:cs="Arial"/>
          <w:szCs w:val="24"/>
        </w:rPr>
        <w:t>.</w:t>
      </w:r>
      <w:r w:rsidR="00B63327">
        <w:rPr>
          <w:rFonts w:ascii="Arial" w:hAnsi="Arial" w:cs="Arial"/>
          <w:szCs w:val="24"/>
        </w:rPr>
        <w:t>)</w:t>
      </w:r>
      <w:r w:rsidRPr="00765006">
        <w:rPr>
          <w:rFonts w:ascii="Arial" w:hAnsi="Arial" w:cs="Arial"/>
          <w:szCs w:val="24"/>
        </w:rPr>
        <w:t>.</w:t>
      </w:r>
    </w:p>
    <w:p w:rsidR="00A538AF" w:rsidRPr="00C57632" w:rsidRDefault="00A538AF" w:rsidP="00A538AF">
      <w:pPr>
        <w:pStyle w:val="Textoindependiente"/>
        <w:spacing w:line="360" w:lineRule="auto"/>
        <w:rPr>
          <w:rFonts w:ascii="Arial" w:hAnsi="Arial" w:cs="Arial"/>
          <w:sz w:val="20"/>
          <w:szCs w:val="24"/>
          <w:highlight w:val="yellow"/>
        </w:rPr>
      </w:pPr>
    </w:p>
    <w:p w:rsidR="00A538AF" w:rsidRDefault="00A538AF" w:rsidP="00A538AF">
      <w:pPr>
        <w:widowControl/>
        <w:spacing w:line="360" w:lineRule="auto"/>
        <w:jc w:val="both"/>
        <w:rPr>
          <w:rFonts w:ascii="Arial" w:hAnsi="Arial" w:cs="Arial"/>
        </w:rPr>
      </w:pPr>
      <w:r w:rsidRPr="00765006">
        <w:rPr>
          <w:rFonts w:ascii="Arial" w:hAnsi="Arial" w:cs="Arial"/>
        </w:rPr>
        <w:t>Como los litisconsortes vinculados a este trámite, eventuales afectados con la acción constitucional, no incurrieron en violación o amenaza alguna, se negará la tutela frente a ellos.</w:t>
      </w:r>
    </w:p>
    <w:p w:rsidR="00A538AF" w:rsidRPr="00C57632" w:rsidRDefault="00A538AF"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F5B57" w:rsidRDefault="00FF5B57" w:rsidP="00C57632">
      <w:pPr>
        <w:pStyle w:val="Textoindependiente"/>
        <w:numPr>
          <w:ilvl w:val="3"/>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6B4D62" w:rsidRPr="00C5763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C57632" w:rsidRDefault="00C57632" w:rsidP="00CD3E18">
      <w:pPr>
        <w:pStyle w:val="Textoindependiente"/>
        <w:spacing w:line="360" w:lineRule="auto"/>
        <w:rPr>
          <w:rFonts w:ascii="Arial" w:hAnsi="Arial" w:cs="Arial"/>
          <w:szCs w:val="24"/>
        </w:rPr>
      </w:pPr>
    </w:p>
    <w:p w:rsidR="00C57632" w:rsidRDefault="00CD3E18" w:rsidP="00CD3E18">
      <w:pPr>
        <w:pStyle w:val="Textoindependiente"/>
        <w:spacing w:line="360" w:lineRule="auto"/>
        <w:rPr>
          <w:rFonts w:ascii="Arial" w:hAnsi="Arial" w:cs="Arial"/>
          <w:szCs w:val="24"/>
        </w:rPr>
      </w:pPr>
      <w:r w:rsidRPr="006A3AB9">
        <w:rPr>
          <w:rFonts w:ascii="Arial" w:hAnsi="Arial" w:cs="Arial"/>
          <w:szCs w:val="24"/>
        </w:rPr>
        <w:t xml:space="preserve">Ahora, </w:t>
      </w:r>
      <w:r w:rsidR="00C57632">
        <w:rPr>
          <w:rFonts w:ascii="Arial" w:hAnsi="Arial" w:cs="Arial"/>
          <w:szCs w:val="24"/>
        </w:rPr>
        <w:t xml:space="preserve"> </w:t>
      </w:r>
      <w:r w:rsidRPr="006A3AB9">
        <w:rPr>
          <w:rFonts w:ascii="Arial" w:hAnsi="Arial" w:cs="Arial"/>
          <w:szCs w:val="24"/>
        </w:rPr>
        <w:t xml:space="preserve">en </w:t>
      </w:r>
      <w:r w:rsidR="00C57632">
        <w:rPr>
          <w:rFonts w:ascii="Arial" w:hAnsi="Arial" w:cs="Arial"/>
          <w:szCs w:val="24"/>
        </w:rPr>
        <w:t xml:space="preserve"> </w:t>
      </w:r>
      <w:r w:rsidRPr="006A3AB9">
        <w:rPr>
          <w:rFonts w:ascii="Arial" w:hAnsi="Arial" w:cs="Arial"/>
          <w:szCs w:val="24"/>
        </w:rPr>
        <w:t xml:space="preserve">frente </w:t>
      </w:r>
      <w:r w:rsidR="00C57632">
        <w:rPr>
          <w:rFonts w:ascii="Arial" w:hAnsi="Arial" w:cs="Arial"/>
          <w:szCs w:val="24"/>
        </w:rPr>
        <w:t xml:space="preserve"> </w:t>
      </w:r>
      <w:r w:rsidRPr="006A3AB9">
        <w:rPr>
          <w:rFonts w:ascii="Arial" w:hAnsi="Arial" w:cs="Arial"/>
          <w:szCs w:val="24"/>
        </w:rPr>
        <w:t xml:space="preserve">del </w:t>
      </w:r>
      <w:r w:rsidR="00C57632">
        <w:rPr>
          <w:rFonts w:ascii="Arial" w:hAnsi="Arial" w:cs="Arial"/>
          <w:szCs w:val="24"/>
        </w:rPr>
        <w:t xml:space="preserve"> </w:t>
      </w:r>
      <w:r w:rsidRPr="006A3AB9">
        <w:rPr>
          <w:rFonts w:ascii="Arial" w:hAnsi="Arial" w:cs="Arial"/>
          <w:szCs w:val="24"/>
        </w:rPr>
        <w:t xml:space="preserve">examen que se reclama en sede constitucional, resulta de mayúscula </w:t>
      </w:r>
    </w:p>
    <w:p w:rsidR="00CD3E18" w:rsidRPr="006A3AB9" w:rsidRDefault="00CD3E18" w:rsidP="00CD3E18">
      <w:pPr>
        <w:pStyle w:val="Textoindependiente"/>
        <w:spacing w:line="360" w:lineRule="auto"/>
        <w:rPr>
          <w:rFonts w:ascii="Arial" w:hAnsi="Arial" w:cs="Arial"/>
          <w:szCs w:val="24"/>
        </w:rPr>
      </w:pPr>
      <w:r w:rsidRPr="006A3AB9">
        <w:rPr>
          <w:rFonts w:ascii="Arial" w:hAnsi="Arial" w:cs="Arial"/>
          <w:szCs w:val="24"/>
        </w:rPr>
        <w:t xml:space="preserve">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CD3E18" w:rsidRPr="007251E6" w:rsidRDefault="00CD3E18" w:rsidP="00CD3E18">
      <w:pPr>
        <w:pStyle w:val="Textoindependiente"/>
        <w:spacing w:line="360" w:lineRule="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CD3E18" w:rsidRPr="00C57632" w:rsidRDefault="00CD3E18" w:rsidP="00CD3E18">
      <w:pPr>
        <w:pStyle w:val="Textoindependiente"/>
        <w:spacing w:line="360" w:lineRule="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sidRPr="006A3AB9">
        <w:rPr>
          <w:rFonts w:ascii="Arial" w:hAnsi="Arial" w:cs="Arial"/>
          <w:szCs w:val="24"/>
        </w:rPr>
        <w:lastRenderedPageBreak/>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421F8C" w:rsidRPr="00421F8C" w:rsidRDefault="00421F8C" w:rsidP="00CD3E18">
      <w:pPr>
        <w:pStyle w:val="Textoindependiente"/>
        <w:spacing w:line="360" w:lineRule="auto"/>
        <w:rPr>
          <w:rFonts w:ascii="Arial" w:hAnsi="Arial" w:cs="Arial"/>
          <w:sz w:val="20"/>
          <w:szCs w:val="24"/>
        </w:rPr>
      </w:pPr>
    </w:p>
    <w:p w:rsidR="00421F8C" w:rsidRPr="00421F8C" w:rsidRDefault="00421F8C" w:rsidP="00421F8C">
      <w:pPr>
        <w:pStyle w:val="Prrafodelista"/>
        <w:numPr>
          <w:ilvl w:val="3"/>
          <w:numId w:val="31"/>
        </w:numPr>
        <w:spacing w:line="360" w:lineRule="auto"/>
        <w:jc w:val="both"/>
        <w:rPr>
          <w:rFonts w:ascii="Arial" w:hAnsi="Arial" w:cs="Arial"/>
        </w:rPr>
      </w:pPr>
      <w:r w:rsidRPr="00421F8C">
        <w:rPr>
          <w:rFonts w:ascii="Arial" w:hAnsi="Arial" w:cs="Arial"/>
        </w:rPr>
        <w:t>La inmediatez</w:t>
      </w:r>
    </w:p>
    <w:p w:rsidR="00421F8C" w:rsidRPr="00421F8C" w:rsidRDefault="00421F8C" w:rsidP="00421F8C">
      <w:pPr>
        <w:pStyle w:val="Prrafodelista"/>
        <w:spacing w:line="360" w:lineRule="auto"/>
        <w:ind w:left="720"/>
        <w:jc w:val="both"/>
        <w:rPr>
          <w:rFonts w:ascii="Arial" w:hAnsi="Arial" w:cs="Arial"/>
          <w:sz w:val="20"/>
        </w:rPr>
      </w:pPr>
    </w:p>
    <w:p w:rsidR="00421F8C" w:rsidRDefault="00421F8C" w:rsidP="00421F8C">
      <w:pPr>
        <w:spacing w:line="360" w:lineRule="auto"/>
        <w:jc w:val="both"/>
        <w:rPr>
          <w:rFonts w:ascii="Arial" w:hAnsi="Arial" w:cs="Arial"/>
          <w:u w:val="single"/>
        </w:rPr>
      </w:pPr>
      <w:r>
        <w:rPr>
          <w:rFonts w:ascii="Arial" w:hAnsi="Arial" w:cs="Arial"/>
        </w:rPr>
        <w:t>Según constante jurisprudencia de nuestro máximo Tribunal Constitucional</w:t>
      </w:r>
      <w:r>
        <w:rPr>
          <w:rStyle w:val="Refdenotaalpie"/>
        </w:rPr>
        <w:footnoteReference w:id="8"/>
      </w:r>
      <w:r>
        <w:rPr>
          <w:rFonts w:ascii="Arial" w:hAnsi="Arial" w:cs="Arial"/>
        </w:rPr>
        <w:t>, y también de la CSJ</w:t>
      </w:r>
      <w:r>
        <w:rPr>
          <w:rStyle w:val="Refdenotaalpie"/>
          <w:rFonts w:ascii="Calibri" w:hAnsi="Calibri" w:cs="Calibri"/>
        </w:rPr>
        <w:footnoteReference w:id="9"/>
      </w:r>
      <w:r>
        <w:rPr>
          <w:rFonts w:ascii="Calibri" w:hAnsi="Calibri" w:cs="Calibri"/>
        </w:rPr>
        <w:t xml:space="preserve"> (</w:t>
      </w:r>
      <w:r>
        <w:rPr>
          <w:rFonts w:ascii="Arial" w:hAnsi="Arial" w:cs="Arial"/>
        </w:rPr>
        <w:t xml:space="preserve">Sala de Casación Civil), la inmediatez en la protección, que implica la tutela, conlleva entender que el remedio judicial requiere </w:t>
      </w:r>
      <w:r>
        <w:rPr>
          <w:rFonts w:ascii="Arial" w:hAnsi="Arial" w:cs="Arial"/>
          <w:b/>
          <w:bCs/>
        </w:rPr>
        <w:t>aplicación urgente,</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421F8C" w:rsidRPr="00421F8C" w:rsidRDefault="00421F8C" w:rsidP="00421F8C">
      <w:pPr>
        <w:spacing w:line="360" w:lineRule="auto"/>
        <w:jc w:val="both"/>
        <w:rPr>
          <w:rFonts w:ascii="Arial" w:hAnsi="Arial" w:cs="Arial"/>
          <w:sz w:val="20"/>
          <w:u w:val="single"/>
        </w:rPr>
      </w:pPr>
    </w:p>
    <w:p w:rsidR="00421F8C" w:rsidRDefault="00421F8C" w:rsidP="00421F8C">
      <w:pPr>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Pr>
          <w:rFonts w:ascii="Arial" w:hAnsi="Arial" w:cs="Arial"/>
          <w:b/>
          <w:kern w:val="44"/>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en recientes decisiones nuestro Alto Tribunal, que la “OPORTUNIDAD”, </w:t>
      </w:r>
      <w:r>
        <w:rPr>
          <w:rFonts w:ascii="Arial" w:hAnsi="Arial" w:cs="Arial"/>
          <w:u w:val="single"/>
        </w:rPr>
        <w:t xml:space="preserve">es un requisito de </w:t>
      </w:r>
      <w:proofErr w:type="spellStart"/>
      <w:r>
        <w:rPr>
          <w:rFonts w:ascii="Arial" w:hAnsi="Arial" w:cs="Arial"/>
          <w:u w:val="single"/>
        </w:rPr>
        <w:t>procedibilidad</w:t>
      </w:r>
      <w:proofErr w:type="spellEnd"/>
      <w:r>
        <w:rPr>
          <w:rFonts w:ascii="Arial" w:hAnsi="Arial" w:cs="Arial"/>
          <w:u w:val="single"/>
        </w:rPr>
        <w:t xml:space="preserve"> esencial para el ejercicio del amparo constitucional</w:t>
      </w:r>
      <w:r>
        <w:rPr>
          <w:rStyle w:val="Refdenotaalpie"/>
          <w:rFonts w:ascii="Calibri" w:hAnsi="Calibri" w:cs="Calibri"/>
        </w:rPr>
        <w:footnoteReference w:id="10"/>
      </w:r>
      <w:r>
        <w:rPr>
          <w:rFonts w:ascii="Arial" w:hAnsi="Arial" w:cs="Arial"/>
        </w:rPr>
        <w:t>. Así mismo lo ha señalado la CSJ</w:t>
      </w:r>
      <w:r>
        <w:rPr>
          <w:rStyle w:val="Refdenotaalpie"/>
          <w:rFonts w:ascii="Arial" w:hAnsi="Arial" w:cs="Arial"/>
        </w:rPr>
        <w:footnoteReference w:id="11"/>
      </w:r>
      <w:r>
        <w:rPr>
          <w:rFonts w:ascii="Arial" w:hAnsi="Arial" w:cs="Arial"/>
        </w:rPr>
        <w:t xml:space="preserve"> que en reciente (2016) providencia reiteró: </w:t>
      </w:r>
    </w:p>
    <w:p w:rsidR="00421F8C" w:rsidRPr="00BE7936" w:rsidRDefault="00421F8C" w:rsidP="00421F8C">
      <w:pPr>
        <w:spacing w:line="360" w:lineRule="auto"/>
        <w:ind w:right="22"/>
        <w:jc w:val="both"/>
        <w:rPr>
          <w:rFonts w:ascii="Arial" w:hAnsi="Arial" w:cs="Arial"/>
          <w:sz w:val="16"/>
        </w:rPr>
      </w:pPr>
    </w:p>
    <w:p w:rsidR="00421F8C" w:rsidRDefault="00421F8C" w:rsidP="00421F8C">
      <w:pPr>
        <w:ind w:left="720" w:right="618"/>
        <w:jc w:val="both"/>
        <w:rPr>
          <w:rFonts w:ascii="Bookman Old Style" w:hAnsi="Bookman Old Style" w:cs="Arial"/>
          <w:iCs/>
        </w:rPr>
      </w:pPr>
      <w:r w:rsidRPr="00AE2674">
        <w:rPr>
          <w:rFonts w:ascii="Arial" w:hAnsi="Arial" w:cs="Arial"/>
          <w:iCs/>
        </w:rPr>
        <w:t xml:space="preserve">… </w:t>
      </w:r>
      <w:r w:rsidRPr="00AE2674">
        <w:rPr>
          <w:rFonts w:ascii="Arial" w:hAnsi="Arial" w:cs="Arial"/>
          <w:spacing w:val="-10"/>
          <w:szCs w:val="28"/>
        </w:rPr>
        <w:t>[D]</w:t>
      </w:r>
      <w:proofErr w:type="spellStart"/>
      <w:r w:rsidRPr="00AE2674">
        <w:rPr>
          <w:rFonts w:ascii="Arial" w:hAnsi="Arial" w:cs="Arial"/>
          <w:spacing w:val="-10"/>
          <w:szCs w:val="28"/>
        </w:rPr>
        <w:t>escendiendo</w:t>
      </w:r>
      <w:proofErr w:type="spellEnd"/>
      <w:r w:rsidRPr="00AE2674">
        <w:rPr>
          <w:rFonts w:ascii="Arial" w:hAnsi="Arial"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BE7936">
        <w:rPr>
          <w:rFonts w:ascii="Arial" w:hAnsi="Arial"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AE2674">
        <w:rPr>
          <w:rFonts w:ascii="Arial" w:hAnsi="Arial" w:cs="Arial"/>
          <w:spacing w:val="-10"/>
          <w:szCs w:val="28"/>
        </w:rPr>
        <w:t xml:space="preserve">; sin que la parte accionante hubiera alegado ni menos demostrado motivo alguno que justifique tan </w:t>
      </w:r>
      <w:r w:rsidRPr="00AE2674">
        <w:rPr>
          <w:rFonts w:ascii="Arial" w:hAnsi="Arial" w:cs="Arial"/>
          <w:spacing w:val="-10"/>
          <w:szCs w:val="28"/>
        </w:rPr>
        <w:lastRenderedPageBreak/>
        <w:t>notoria tardanza</w:t>
      </w:r>
      <w:r>
        <w:rPr>
          <w:rFonts w:ascii="Arial" w:hAnsi="Arial" w:cs="Arial"/>
          <w:iCs/>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421F8C" w:rsidRPr="0007257C" w:rsidRDefault="00421F8C" w:rsidP="00421F8C">
      <w:pPr>
        <w:spacing w:line="360" w:lineRule="auto"/>
        <w:ind w:right="22"/>
        <w:jc w:val="both"/>
        <w:rPr>
          <w:rFonts w:ascii="Arial" w:hAnsi="Arial" w:cs="Arial"/>
          <w:sz w:val="20"/>
        </w:rPr>
      </w:pPr>
    </w:p>
    <w:p w:rsidR="00421F8C" w:rsidRDefault="00421F8C" w:rsidP="00421F8C">
      <w:pPr>
        <w:spacing w:line="360" w:lineRule="auto"/>
        <w:ind w:right="22"/>
        <w:jc w:val="both"/>
        <w:rPr>
          <w:rFonts w:ascii="Arial" w:hAnsi="Arial" w:cs="Arial"/>
        </w:rPr>
      </w:pPr>
      <w:r>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421F8C" w:rsidRPr="00421F8C" w:rsidRDefault="00421F8C" w:rsidP="00421F8C">
      <w:pPr>
        <w:spacing w:line="360" w:lineRule="auto"/>
        <w:ind w:right="22"/>
        <w:jc w:val="both"/>
        <w:rPr>
          <w:rFonts w:ascii="Arial" w:hAnsi="Arial" w:cs="Arial"/>
          <w:sz w:val="20"/>
        </w:rPr>
      </w:pPr>
    </w:p>
    <w:p w:rsidR="00421F8C" w:rsidRDefault="00421F8C" w:rsidP="00421F8C">
      <w:pPr>
        <w:spacing w:line="360" w:lineRule="auto"/>
        <w:ind w:right="22"/>
        <w:jc w:val="both"/>
        <w:rPr>
          <w:rFonts w:ascii="Arial" w:hAnsi="Arial" w:cs="Arial"/>
        </w:rPr>
      </w:pPr>
      <w:r>
        <w:rPr>
          <w:rFonts w:ascii="Arial" w:hAnsi="Arial" w:cs="Arial"/>
        </w:rPr>
        <w:t>Los aspectos acabados de reseñar, fueron precisados en una decisión del 2006 de la Corte Constitucional</w:t>
      </w:r>
      <w:r>
        <w:rPr>
          <w:rStyle w:val="Refdenotaalpie"/>
          <w:rFonts w:ascii="Arial" w:hAnsi="Arial" w:cs="Arial"/>
        </w:rPr>
        <w:footnoteReference w:id="12"/>
      </w:r>
      <w:r>
        <w:rPr>
          <w:rFonts w:ascii="Arial" w:hAnsi="Arial" w:cs="Arial"/>
        </w:rPr>
        <w:t>, con apoyo en un precedente anterior de 2003</w:t>
      </w:r>
      <w:r>
        <w:rPr>
          <w:rStyle w:val="Refdenotaalpie"/>
          <w:rFonts w:ascii="Arial" w:hAnsi="Arial" w:cs="Arial"/>
        </w:rPr>
        <w:footnoteReference w:id="13"/>
      </w:r>
      <w:r>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Ramírez</w:t>
      </w:r>
      <w:r>
        <w:rPr>
          <w:rStyle w:val="Refdenotaalpie"/>
          <w:rFonts w:ascii="Arial" w:hAnsi="Arial" w:cs="Arial"/>
        </w:rPr>
        <w:footnoteReference w:id="14"/>
      </w:r>
      <w:r>
        <w:rPr>
          <w:rFonts w:ascii="Arial" w:hAnsi="Arial" w:cs="Arial"/>
        </w:rPr>
        <w:t>.</w:t>
      </w:r>
    </w:p>
    <w:p w:rsidR="00421F8C" w:rsidRPr="00421F8C" w:rsidRDefault="00421F8C" w:rsidP="00421F8C">
      <w:pPr>
        <w:spacing w:line="360" w:lineRule="auto"/>
        <w:ind w:right="22"/>
        <w:jc w:val="both"/>
        <w:rPr>
          <w:rFonts w:ascii="Arial" w:hAnsi="Arial" w:cs="Arial"/>
          <w:sz w:val="20"/>
        </w:rPr>
      </w:pPr>
    </w:p>
    <w:p w:rsidR="00421F8C" w:rsidRDefault="00421F8C" w:rsidP="00421F8C">
      <w:pPr>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Refdenotaalpie"/>
          <w:rFonts w:ascii="Arial" w:hAnsi="Arial" w:cs="Arial"/>
        </w:rPr>
        <w:footnoteReference w:id="15"/>
      </w:r>
      <w:r>
        <w:rPr>
          <w:rFonts w:ascii="Arial" w:hAnsi="Arial" w:cs="Arial"/>
          <w:lang w:val="es-ES_tradnl"/>
        </w:rPr>
        <w:t xml:space="preserve">, ratificó el pensamiento traído en su larga línea jurisprudencial, y resaltó las razones que fundamenta el factor “inmediatez” como presupuesto de </w:t>
      </w:r>
      <w:proofErr w:type="spellStart"/>
      <w:r>
        <w:rPr>
          <w:rFonts w:ascii="Arial" w:hAnsi="Arial" w:cs="Arial"/>
          <w:lang w:val="es-ES_tradnl"/>
        </w:rPr>
        <w:t>procedibilidad</w:t>
      </w:r>
      <w:proofErr w:type="spellEnd"/>
      <w:r>
        <w:rPr>
          <w:rFonts w:ascii="Arial" w:hAnsi="Arial" w:cs="Arial"/>
          <w:lang w:val="es-ES_tradnl"/>
        </w:rPr>
        <w:t xml:space="preserve"> </w:t>
      </w:r>
      <w:r w:rsidRPr="001754A5">
        <w:rPr>
          <w:rFonts w:ascii="Arial" w:hAnsi="Arial" w:cs="Arial"/>
        </w:rPr>
        <w:t>en asuntos en los que el objeto de debate constitucional es una decisión judicial en firme</w:t>
      </w:r>
      <w:r>
        <w:rPr>
          <w:rFonts w:ascii="Arial" w:hAnsi="Arial" w:cs="Arial"/>
          <w:lang w:val="es-ES_tradnl"/>
        </w:rPr>
        <w:t>, así acotó:</w:t>
      </w:r>
    </w:p>
    <w:p w:rsidR="00421F8C" w:rsidRPr="0007257C" w:rsidRDefault="00421F8C" w:rsidP="00421F8C">
      <w:pPr>
        <w:ind w:left="567"/>
        <w:jc w:val="both"/>
        <w:rPr>
          <w:rFonts w:ascii="Arial" w:hAnsi="Arial" w:cs="Arial"/>
          <w:sz w:val="22"/>
          <w:lang w:val="es-ES_tradnl"/>
        </w:rPr>
      </w:pPr>
    </w:p>
    <w:p w:rsidR="00421F8C" w:rsidRDefault="00421F8C" w:rsidP="00421F8C">
      <w:pPr>
        <w:tabs>
          <w:tab w:val="left" w:pos="1979"/>
        </w:tabs>
        <w:ind w:left="567" w:right="567"/>
        <w:jc w:val="both"/>
        <w:rPr>
          <w:rFonts w:ascii="Arial" w:hAnsi="Arial" w:cs="Arial"/>
          <w:sz w:val="28"/>
          <w:lang w:val="es-ES_tradnl"/>
        </w:rPr>
      </w:pPr>
      <w:r>
        <w:rPr>
          <w:rFonts w:ascii="Arial" w:hAnsi="Arial" w:cs="Arial"/>
          <w:szCs w:val="28"/>
          <w:shd w:val="clear" w:color="auto" w:fill="FFFFFF"/>
        </w:rPr>
        <w:t xml:space="preserve">… la Corte reiteró que la </w:t>
      </w:r>
      <w:r>
        <w:rPr>
          <w:rFonts w:ascii="Arial" w:hAnsi="Arial" w:cs="Arial"/>
          <w:szCs w:val="28"/>
          <w:u w:val="single"/>
          <w:shd w:val="clear" w:color="auto" w:fill="FFFFFF"/>
        </w:rPr>
        <w:t>exigencia de presentar la acción de tutela en un término razonable, se debe a la necesidad de</w:t>
      </w:r>
      <w:r>
        <w:rPr>
          <w:rFonts w:ascii="Arial" w:hAnsi="Arial" w:cs="Arial"/>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w:t>
      </w:r>
      <w:proofErr w:type="spellStart"/>
      <w:r>
        <w:rPr>
          <w:rFonts w:ascii="Arial" w:hAnsi="Arial" w:cs="Arial"/>
          <w:szCs w:val="28"/>
          <w:shd w:val="clear" w:color="auto" w:fill="FFFFFF"/>
        </w:rPr>
        <w:t>supletiva</w:t>
      </w:r>
      <w:proofErr w:type="spellEnd"/>
      <w:r>
        <w:rPr>
          <w:rFonts w:ascii="Arial" w:hAnsi="Arial" w:cs="Arial"/>
          <w:szCs w:val="28"/>
          <w:shd w:val="clear" w:color="auto" w:fill="FFFFFF"/>
        </w:rPr>
        <w:t xml:space="preserve"> de la propia negligencia en la agencia de los derechos. </w:t>
      </w:r>
    </w:p>
    <w:p w:rsidR="00421F8C" w:rsidRDefault="00421F8C" w:rsidP="00421F8C">
      <w:pPr>
        <w:pStyle w:val="Textoindependiente"/>
        <w:spacing w:line="240" w:lineRule="auto"/>
        <w:ind w:left="567" w:right="567"/>
        <w:rPr>
          <w:rFonts w:ascii="Arial" w:hAnsi="Arial" w:cs="Arial"/>
          <w:sz w:val="22"/>
          <w:szCs w:val="24"/>
        </w:rPr>
      </w:pPr>
    </w:p>
    <w:p w:rsidR="00421F8C" w:rsidRDefault="00421F8C" w:rsidP="00421F8C">
      <w:pPr>
        <w:pStyle w:val="Textoindependiente"/>
        <w:spacing w:line="240" w:lineRule="auto"/>
        <w:ind w:left="567" w:right="567"/>
        <w:rPr>
          <w:rFonts w:ascii="Arial" w:hAnsi="Arial" w:cs="Arial"/>
          <w:sz w:val="22"/>
          <w:szCs w:val="24"/>
        </w:rPr>
      </w:pPr>
      <w:r>
        <w:rPr>
          <w:rFonts w:ascii="Arial" w:hAnsi="Arial" w:cs="Arial"/>
          <w:sz w:val="22"/>
          <w:szCs w:val="24"/>
        </w:rPr>
        <w:t xml:space="preserve">(…) </w:t>
      </w:r>
    </w:p>
    <w:p w:rsidR="00421F8C" w:rsidRDefault="00421F8C" w:rsidP="00421F8C">
      <w:pPr>
        <w:pStyle w:val="Textoindependiente"/>
        <w:spacing w:line="240" w:lineRule="auto"/>
        <w:ind w:left="567" w:right="567"/>
        <w:rPr>
          <w:rFonts w:ascii="Arial" w:hAnsi="Arial" w:cs="Arial"/>
          <w:sz w:val="22"/>
          <w:szCs w:val="24"/>
        </w:rPr>
      </w:pPr>
    </w:p>
    <w:p w:rsidR="00421F8C" w:rsidRDefault="00421F8C" w:rsidP="00421F8C">
      <w:pPr>
        <w:tabs>
          <w:tab w:val="left" w:pos="1979"/>
        </w:tabs>
        <w:ind w:left="567" w:right="567"/>
        <w:jc w:val="both"/>
        <w:rPr>
          <w:rFonts w:ascii="Arial" w:hAnsi="Arial" w:cs="Arial"/>
          <w:sz w:val="28"/>
          <w:lang w:val="es-ES_tradnl"/>
        </w:rPr>
      </w:pPr>
      <w:r>
        <w:rPr>
          <w:rFonts w:ascii="Arial" w:hAnsi="Arial" w:cs="Arial"/>
          <w:szCs w:val="28"/>
          <w:shd w:val="clear" w:color="auto" w:fill="FFFFFF"/>
        </w:rPr>
        <w:t xml:space="preserve">En consecuencia, se debe presumir que la acción de tutela cumple con el 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 </w:t>
      </w:r>
      <w:r>
        <w:rPr>
          <w:rFonts w:ascii="Arial" w:hAnsi="Arial" w:cs="Arial"/>
          <w:lang w:val="es-CO"/>
        </w:rPr>
        <w:t xml:space="preserve">La </w:t>
      </w:r>
      <w:proofErr w:type="spellStart"/>
      <w:r>
        <w:rPr>
          <w:rFonts w:ascii="Arial" w:hAnsi="Arial" w:cs="Arial"/>
          <w:lang w:val="es-CO"/>
        </w:rPr>
        <w:t>sublínea</w:t>
      </w:r>
      <w:proofErr w:type="spellEnd"/>
      <w:r>
        <w:rPr>
          <w:rFonts w:ascii="Arial" w:hAnsi="Arial" w:cs="Arial"/>
          <w:lang w:val="es-CO"/>
        </w:rPr>
        <w:t xml:space="preserve"> de este Tribunal.</w:t>
      </w:r>
    </w:p>
    <w:p w:rsidR="00243795" w:rsidRPr="00243795" w:rsidRDefault="00243795" w:rsidP="00CD3E18">
      <w:pPr>
        <w:pStyle w:val="Textoindependiente"/>
        <w:spacing w:line="360" w:lineRule="auto"/>
        <w:rPr>
          <w:rFonts w:ascii="Arial" w:hAnsi="Arial" w:cs="Arial"/>
          <w:sz w:val="20"/>
          <w:szCs w:val="24"/>
        </w:rPr>
      </w:pPr>
    </w:p>
    <w:p w:rsidR="00243795" w:rsidRDefault="00243795" w:rsidP="00421F8C">
      <w:pPr>
        <w:pStyle w:val="Textoindependiente"/>
        <w:numPr>
          <w:ilvl w:val="3"/>
          <w:numId w:val="32"/>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Pr>
          <w:rFonts w:ascii="Arial" w:hAnsi="Arial" w:cs="Arial"/>
          <w:szCs w:val="24"/>
        </w:rPr>
        <w:t>El carácter subsidiario de la acción de tutela</w:t>
      </w:r>
      <w:r>
        <w:rPr>
          <w:rFonts w:ascii="Arial" w:hAnsi="Arial" w:cs="Arial"/>
          <w:szCs w:val="24"/>
        </w:rPr>
        <w:tab/>
      </w:r>
    </w:p>
    <w:p w:rsidR="00243795" w:rsidRPr="00243795" w:rsidRDefault="00243795" w:rsidP="00243795">
      <w:pPr>
        <w:pStyle w:val="Textoindependiente"/>
        <w:tabs>
          <w:tab w:val="clear" w:pos="0"/>
        </w:tabs>
        <w:spacing w:line="360" w:lineRule="auto"/>
        <w:rPr>
          <w:rFonts w:ascii="Arial" w:hAnsi="Arial" w:cs="Arial"/>
          <w:sz w:val="20"/>
          <w:szCs w:val="24"/>
        </w:rPr>
      </w:pPr>
    </w:p>
    <w:p w:rsidR="00243795" w:rsidRDefault="00243795" w:rsidP="00243795">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243795" w:rsidRPr="00243795" w:rsidRDefault="00243795" w:rsidP="00243795">
      <w:pPr>
        <w:pStyle w:val="Textoindependiente"/>
        <w:tabs>
          <w:tab w:val="clear" w:pos="0"/>
        </w:tabs>
        <w:spacing w:line="360" w:lineRule="auto"/>
        <w:rPr>
          <w:rFonts w:ascii="Arial" w:hAnsi="Arial" w:cs="Arial"/>
          <w:sz w:val="20"/>
          <w:szCs w:val="24"/>
          <w:u w:val="single"/>
        </w:rPr>
      </w:pPr>
    </w:p>
    <w:p w:rsidR="00243795" w:rsidRDefault="00243795" w:rsidP="00243795">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16"/>
      </w:r>
      <w:r>
        <w:rPr>
          <w:rFonts w:ascii="Arial" w:hAnsi="Arial" w:cs="Arial"/>
          <w:i/>
          <w:sz w:val="22"/>
          <w:szCs w:val="22"/>
        </w:rPr>
        <w:t>.</w:t>
      </w:r>
    </w:p>
    <w:p w:rsidR="00243795" w:rsidRPr="00243795" w:rsidRDefault="00243795" w:rsidP="00243795">
      <w:pPr>
        <w:widowControl/>
        <w:autoSpaceDE/>
        <w:adjustRightInd/>
        <w:spacing w:line="360" w:lineRule="auto"/>
        <w:jc w:val="both"/>
        <w:rPr>
          <w:rFonts w:ascii="Arial" w:hAnsi="Arial" w:cs="Arial"/>
          <w:sz w:val="20"/>
          <w:szCs w:val="22"/>
          <w:lang w:val="es-ES_tradnl"/>
        </w:rPr>
      </w:pPr>
    </w:p>
    <w:p w:rsidR="00243795" w:rsidRDefault="00243795" w:rsidP="00243795">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Refdenotaalpie"/>
          <w:rFonts w:ascii="Arial" w:hAnsi="Arial"/>
          <w:color w:val="000000"/>
          <w:shd w:val="clear" w:color="auto" w:fill="FFFFFF"/>
        </w:rPr>
        <w:footnoteReference w:id="17"/>
      </w:r>
      <w:r>
        <w:rPr>
          <w:rFonts w:ascii="Arial" w:hAnsi="Arial" w:cs="Arial"/>
          <w:lang w:val="es-ES_tradnl"/>
        </w:rPr>
        <w:t xml:space="preserve"> en su jurisprudencia ha destacado la importancia de preservar el principio de subsidiariedad en el amparo constitucional:</w:t>
      </w:r>
    </w:p>
    <w:p w:rsidR="00243795" w:rsidRPr="00636F79" w:rsidRDefault="00243795" w:rsidP="00243795">
      <w:pPr>
        <w:widowControl/>
        <w:overflowPunct w:val="0"/>
        <w:spacing w:line="360" w:lineRule="auto"/>
        <w:ind w:left="540" w:right="560"/>
        <w:jc w:val="both"/>
        <w:textAlignment w:val="baseline"/>
        <w:rPr>
          <w:rFonts w:ascii="Arial" w:hAnsi="Arial" w:cs="Arial"/>
          <w:i/>
          <w:iCs/>
          <w:sz w:val="20"/>
          <w:lang w:val="es-ES_tradnl"/>
        </w:rPr>
      </w:pPr>
    </w:p>
    <w:p w:rsidR="00243795" w:rsidRDefault="00243795" w:rsidP="00243795">
      <w:pPr>
        <w:pStyle w:val="Textoindependien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243795" w:rsidRDefault="00243795" w:rsidP="00243795">
      <w:pPr>
        <w:pStyle w:val="Textoindependiente"/>
        <w:tabs>
          <w:tab w:val="clear" w:pos="0"/>
        </w:tabs>
        <w:spacing w:line="360" w:lineRule="auto"/>
        <w:rPr>
          <w:rFonts w:ascii="Arial" w:hAnsi="Arial" w:cs="Arial"/>
          <w:szCs w:val="24"/>
        </w:rPr>
      </w:pPr>
    </w:p>
    <w:p w:rsidR="00243795" w:rsidRDefault="00243795" w:rsidP="00243795">
      <w:pPr>
        <w:pStyle w:val="Textoindependien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8"/>
      </w:r>
      <w:r>
        <w:rPr>
          <w:rFonts w:ascii="Arial" w:hAnsi="Arial" w:cs="Arial"/>
          <w:sz w:val="22"/>
          <w:szCs w:val="22"/>
        </w:rPr>
        <w:t>.</w:t>
      </w:r>
      <w:r>
        <w:rPr>
          <w:rFonts w:ascii="Arial" w:hAnsi="Arial" w:cs="Arial"/>
          <w:szCs w:val="24"/>
        </w:rPr>
        <w:t xml:space="preserve"> Además, la Corte ha sido reiterativa en su criterio</w:t>
      </w:r>
      <w:r>
        <w:rPr>
          <w:rStyle w:val="Refdenotaalpie"/>
          <w:rFonts w:ascii="Arial" w:hAnsi="Arial"/>
          <w:szCs w:val="24"/>
        </w:rPr>
        <w:footnoteReference w:id="19"/>
      </w:r>
      <w:r>
        <w:rPr>
          <w:rFonts w:ascii="Arial" w:hAnsi="Arial" w:cs="Arial"/>
          <w:szCs w:val="24"/>
        </w:rPr>
        <w:t>(2016)</w:t>
      </w:r>
      <w:r>
        <w:rPr>
          <w:rStyle w:val="Refdenotaalpie"/>
          <w:rFonts w:ascii="Arial" w:hAnsi="Arial"/>
          <w:szCs w:val="24"/>
        </w:rPr>
        <w:footnoteReference w:id="20"/>
      </w:r>
      <w:r>
        <w:rPr>
          <w:rFonts w:ascii="Arial" w:hAnsi="Arial" w:cs="Arial"/>
          <w:szCs w:val="24"/>
        </w:rPr>
        <w:t>.</w:t>
      </w:r>
    </w:p>
    <w:p w:rsidR="00243795" w:rsidRPr="00243795" w:rsidRDefault="00243795" w:rsidP="00243795">
      <w:pPr>
        <w:pStyle w:val="Textoindependiente"/>
        <w:tabs>
          <w:tab w:val="clear" w:pos="0"/>
        </w:tabs>
        <w:spacing w:line="360" w:lineRule="auto"/>
        <w:rPr>
          <w:rFonts w:ascii="Arial" w:hAnsi="Arial" w:cs="Arial"/>
          <w:sz w:val="20"/>
          <w:szCs w:val="24"/>
        </w:rPr>
      </w:pPr>
    </w:p>
    <w:p w:rsidR="00243795" w:rsidRDefault="00243795" w:rsidP="00243795">
      <w:pPr>
        <w:spacing w:line="360" w:lineRule="auto"/>
        <w:jc w:val="both"/>
        <w:rPr>
          <w:rFonts w:ascii="Arial" w:hAnsi="Arial" w:cs="Arial"/>
          <w:lang w:val="es-ES_tradnl"/>
        </w:rPr>
      </w:pPr>
      <w:r>
        <w:rPr>
          <w:rFonts w:ascii="Arial" w:hAnsi="Arial" w:cs="Arial"/>
          <w:lang w:val="es-ES_tradnl"/>
        </w:rPr>
        <w:t>También la Corte Suprema de Justicia se ha referido al tema</w:t>
      </w:r>
      <w:r>
        <w:rPr>
          <w:rStyle w:val="Refdenotaalpie"/>
          <w:rFonts w:ascii="Arial" w:hAnsi="Arial" w:cs="Arial"/>
        </w:rPr>
        <w:footnoteReference w:id="21"/>
      </w:r>
      <w:r>
        <w:rPr>
          <w:rFonts w:ascii="Arial" w:hAnsi="Arial" w:cs="Arial"/>
          <w:vertAlign w:val="superscript"/>
          <w:lang w:val="es-ES_tradnl"/>
        </w:rPr>
        <w:t>-</w:t>
      </w:r>
      <w:r>
        <w:rPr>
          <w:rStyle w:val="Refdenotaalpie"/>
          <w:rFonts w:ascii="Arial" w:hAnsi="Arial"/>
        </w:rPr>
        <w:footnoteReference w:id="22"/>
      </w:r>
      <w:r>
        <w:rPr>
          <w:rFonts w:ascii="Arial" w:hAnsi="Arial" w:cs="Arial"/>
          <w:lang w:val="es-ES_tradnl"/>
        </w:rPr>
        <w:t xml:space="preserve"> (2016)</w:t>
      </w:r>
      <w:r>
        <w:rPr>
          <w:rStyle w:val="Refdenotaalpie"/>
          <w:rFonts w:ascii="Arial" w:hAnsi="Arial"/>
        </w:rPr>
        <w:footnoteReference w:id="23"/>
      </w:r>
      <w:r>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la </w:t>
      </w:r>
      <w:r>
        <w:rPr>
          <w:rFonts w:ascii="Arial" w:hAnsi="Arial" w:cs="Arial"/>
          <w:lang w:val="es-ES_tradnl"/>
        </w:rPr>
        <w:lastRenderedPageBreak/>
        <w:t>improcedencia de la tutela por aplicación del principio de subsidiariedad.</w:t>
      </w:r>
    </w:p>
    <w:p w:rsidR="008215CB" w:rsidRPr="00C57632" w:rsidRDefault="008215CB" w:rsidP="00FF5B57">
      <w:pPr>
        <w:pStyle w:val="Textoindependiente"/>
        <w:spacing w:line="360" w:lineRule="auto"/>
        <w:rPr>
          <w:rFonts w:ascii="Arial" w:hAnsi="Arial" w:cs="Arial"/>
          <w:sz w:val="20"/>
          <w:szCs w:val="24"/>
        </w:rPr>
      </w:pPr>
    </w:p>
    <w:p w:rsidR="00765006" w:rsidRPr="00FE5FF3" w:rsidRDefault="00765006" w:rsidP="00421F8C">
      <w:pPr>
        <w:pStyle w:val="Prrafodelista"/>
        <w:numPr>
          <w:ilvl w:val="2"/>
          <w:numId w:val="32"/>
        </w:numPr>
        <w:spacing w:line="360" w:lineRule="auto"/>
        <w:ind w:right="22"/>
        <w:jc w:val="both"/>
        <w:rPr>
          <w:rFonts w:ascii="Arial" w:hAnsi="Arial" w:cs="Arial"/>
          <w:smallCaps/>
          <w:szCs w:val="22"/>
          <w:lang w:val="es-ES_tradnl"/>
        </w:rPr>
      </w:pPr>
      <w:r w:rsidRPr="00FE5FF3">
        <w:rPr>
          <w:rFonts w:ascii="Arial" w:hAnsi="Arial" w:cs="Arial"/>
          <w:smallCaps/>
          <w:szCs w:val="22"/>
          <w:lang w:val="es-ES_tradnl"/>
        </w:rPr>
        <w:t>El defecto sustantivo o material</w:t>
      </w:r>
    </w:p>
    <w:p w:rsidR="00765006" w:rsidRPr="00FE5FF3" w:rsidRDefault="00765006" w:rsidP="00765006">
      <w:pPr>
        <w:spacing w:line="360" w:lineRule="auto"/>
        <w:ind w:right="22"/>
        <w:jc w:val="both"/>
        <w:rPr>
          <w:rFonts w:ascii="Arial" w:hAnsi="Arial" w:cs="Arial"/>
          <w:sz w:val="20"/>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24"/>
      </w:r>
      <w:r>
        <w:rPr>
          <w:rFonts w:ascii="Arial" w:hAnsi="Arial" w:cs="Arial"/>
          <w:szCs w:val="22"/>
          <w:lang w:val="es-ES_tradnl"/>
        </w:rPr>
        <w:t>, luego en otra decisión</w:t>
      </w:r>
      <w:r>
        <w:rPr>
          <w:rStyle w:val="Refdenotaalpie"/>
          <w:rFonts w:ascii="Arial" w:hAnsi="Arial"/>
          <w:szCs w:val="22"/>
          <w:lang w:val="es-ES_tradnl"/>
        </w:rPr>
        <w:footnoteReference w:id="25"/>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sidR="00394B4A">
        <w:rPr>
          <w:rFonts w:ascii="Arial" w:hAnsi="Arial" w:cs="Arial"/>
          <w:szCs w:val="22"/>
          <w:lang w:val="es-ES_tradnl"/>
        </w:rPr>
        <w:t>.  En</w:t>
      </w:r>
      <w:r>
        <w:rPr>
          <w:rFonts w:ascii="Arial" w:hAnsi="Arial" w:cs="Arial"/>
          <w:szCs w:val="22"/>
          <w:lang w:val="es-ES_tradnl"/>
        </w:rPr>
        <w:t xml:space="preserve"> desarrollo de esta teoría, se ha ido ampliando esa noción, para prodigar protección en varios eventos</w:t>
      </w:r>
      <w:r>
        <w:rPr>
          <w:rStyle w:val="Refdenotaalpie"/>
          <w:rFonts w:ascii="Arial" w:hAnsi="Arial"/>
          <w:szCs w:val="22"/>
          <w:lang w:val="es-ES_tradnl"/>
        </w:rPr>
        <w:footnoteReference w:id="26"/>
      </w:r>
      <w:r>
        <w:rPr>
          <w:rFonts w:ascii="Arial" w:hAnsi="Arial" w:cs="Arial"/>
          <w:szCs w:val="22"/>
          <w:lang w:val="es-ES_tradnl"/>
        </w:rPr>
        <w:t>, al efecto tiene precisadas distintas variables:</w:t>
      </w:r>
    </w:p>
    <w:p w:rsidR="00765006" w:rsidRPr="00FE5FF3" w:rsidRDefault="00765006" w:rsidP="00765006">
      <w:pPr>
        <w:ind w:left="567" w:right="22"/>
        <w:jc w:val="both"/>
        <w:rPr>
          <w:rFonts w:ascii="Arial" w:hAnsi="Arial" w:cs="Arial"/>
          <w:sz w:val="20"/>
          <w:szCs w:val="22"/>
          <w:lang w:val="es-ES_tradnl"/>
        </w:rPr>
      </w:pPr>
    </w:p>
    <w:p w:rsidR="00765006" w:rsidRPr="007C12E8" w:rsidRDefault="00765006" w:rsidP="007650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27"/>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28"/>
      </w:r>
      <w:r w:rsidRPr="000A1B5D">
        <w:rPr>
          <w:rFonts w:ascii="Arial" w:hAnsi="Arial" w:cs="Arial"/>
        </w:rPr>
        <w:t xml:space="preserve"> (interpretación </w:t>
      </w:r>
      <w:r w:rsidRPr="000A1B5D">
        <w:rPr>
          <w:rFonts w:ascii="Arial" w:hAnsi="Arial" w:cs="Arial"/>
          <w:iCs/>
        </w:rPr>
        <w:t xml:space="preserve">contra </w:t>
      </w:r>
      <w:proofErr w:type="spellStart"/>
      <w:r w:rsidRPr="000A1B5D">
        <w:rPr>
          <w:rFonts w:ascii="Arial" w:hAnsi="Arial" w:cs="Arial"/>
          <w:i/>
          <w:iCs/>
        </w:rPr>
        <w:t>legem</w:t>
      </w:r>
      <w:proofErr w:type="spellEnd"/>
      <w:r w:rsidRPr="000A1B5D">
        <w:rPr>
          <w:rFonts w:ascii="Arial" w:hAnsi="Arial" w:cs="Arial"/>
        </w:rPr>
        <w:t>) o claramente perjudicial para los intereses legítimos de una de las partes</w:t>
      </w:r>
      <w:r w:rsidRPr="000A1B5D">
        <w:rPr>
          <w:rFonts w:ascii="Arial" w:hAnsi="Arial" w:cs="Arial"/>
          <w:vertAlign w:val="superscript"/>
        </w:rPr>
        <w:footnoteReference w:id="29"/>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765006">
      <w:pPr>
        <w:ind w:left="567" w:right="567"/>
        <w:jc w:val="both"/>
        <w:rPr>
          <w:rFonts w:ascii="Arial" w:hAnsi="Arial" w:cs="Arial"/>
        </w:rPr>
      </w:pPr>
      <w:r w:rsidRPr="007C12E8">
        <w:rPr>
          <w:rStyle w:val="Refdenotaalpie"/>
          <w:rFonts w:ascii="Arial" w:hAnsi="Arial"/>
          <w:iCs/>
        </w:rPr>
        <w:footnoteReference w:id="30"/>
      </w:r>
      <w:r>
        <w:rPr>
          <w:rFonts w:ascii="Arial" w:hAnsi="Arial" w:cs="Arial"/>
          <w:iCs/>
          <w:vertAlign w:val="superscript"/>
        </w:rPr>
        <w:t>-</w:t>
      </w:r>
      <w:r>
        <w:rPr>
          <w:rStyle w:val="Refdenotaalpie"/>
          <w:rFonts w:ascii="Arial" w:hAnsi="Arial"/>
          <w:iCs/>
        </w:rPr>
        <w:footnoteReference w:id="31"/>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765006" w:rsidRPr="00FE5FF3" w:rsidRDefault="00765006" w:rsidP="00765006">
      <w:pPr>
        <w:pStyle w:val="Textoindependiente"/>
        <w:spacing w:line="360" w:lineRule="auto"/>
        <w:rPr>
          <w:rFonts w:ascii="Arial" w:hAnsi="Arial" w:cs="Arial"/>
          <w:sz w:val="20"/>
        </w:rPr>
      </w:pPr>
    </w:p>
    <w:p w:rsidR="00765006" w:rsidRDefault="00765006" w:rsidP="00765006">
      <w:pPr>
        <w:pStyle w:val="Textoindependiente"/>
        <w:spacing w:line="360" w:lineRule="auto"/>
        <w:rPr>
          <w:rFonts w:ascii="Arial" w:hAnsi="Arial" w:cs="Arial"/>
        </w:rPr>
      </w:pPr>
      <w:r w:rsidRPr="00651F25">
        <w:rPr>
          <w:rFonts w:ascii="Arial" w:hAnsi="Arial" w:cs="Arial"/>
        </w:rPr>
        <w:t>Así mismo el alto Tribunal Constitucional</w:t>
      </w:r>
      <w:r w:rsidRPr="00651F25">
        <w:rPr>
          <w:rStyle w:val="Refdenotaalpie"/>
          <w:rFonts w:ascii="Arial" w:hAnsi="Arial"/>
        </w:rPr>
        <w:footnoteReference w:id="32"/>
      </w:r>
      <w:r w:rsidRPr="00651F25">
        <w:rPr>
          <w:rFonts w:ascii="Arial" w:hAnsi="Arial" w:cs="Arial"/>
        </w:rPr>
        <w:t>, señaló:</w:t>
      </w:r>
      <w:r>
        <w:rPr>
          <w:rFonts w:ascii="Arial" w:hAnsi="Arial" w:cs="Arial"/>
        </w:rPr>
        <w:t xml:space="preserve"> </w:t>
      </w:r>
    </w:p>
    <w:p w:rsidR="00765006" w:rsidRPr="00FE5FF3" w:rsidRDefault="00765006" w:rsidP="00765006">
      <w:pPr>
        <w:ind w:left="567" w:right="567"/>
        <w:jc w:val="both"/>
        <w:rPr>
          <w:rFonts w:ascii="Arial" w:hAnsi="Arial" w:cs="Arial"/>
          <w:sz w:val="20"/>
        </w:rPr>
      </w:pPr>
    </w:p>
    <w:p w:rsidR="00765006" w:rsidRPr="007C12E8" w:rsidRDefault="00765006" w:rsidP="00765006">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765006" w:rsidRDefault="00765006" w:rsidP="00765006">
      <w:pPr>
        <w:pStyle w:val="Textoindependiente"/>
        <w:spacing w:line="240" w:lineRule="auto"/>
        <w:rPr>
          <w:rFonts w:ascii="Arial" w:hAnsi="Arial" w:cs="Arial"/>
        </w:rPr>
      </w:pPr>
    </w:p>
    <w:p w:rsidR="00765006" w:rsidRDefault="00765006" w:rsidP="00765006">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CB1C55" w:rsidRPr="00D57EEE" w:rsidRDefault="00CB1C55" w:rsidP="0062273B">
      <w:pPr>
        <w:spacing w:line="360" w:lineRule="auto"/>
        <w:jc w:val="both"/>
        <w:rPr>
          <w:rFonts w:ascii="Arial" w:hAnsi="Arial" w:cs="Arial"/>
          <w:sz w:val="22"/>
          <w:lang w:val="es-ES_tradnl"/>
        </w:rPr>
      </w:pPr>
    </w:p>
    <w:p w:rsidR="00AA1E03" w:rsidRPr="00FE5FF3" w:rsidRDefault="00AA1E03" w:rsidP="00421F8C">
      <w:pPr>
        <w:pStyle w:val="Textoindependiente"/>
        <w:numPr>
          <w:ilvl w:val="2"/>
          <w:numId w:val="32"/>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Default="00AA1E03" w:rsidP="00AA1E03">
      <w:pPr>
        <w:pStyle w:val="Textoindependiente"/>
        <w:tabs>
          <w:tab w:val="clear" w:pos="708"/>
          <w:tab w:val="left" w:pos="709"/>
        </w:tabs>
        <w:spacing w:line="360" w:lineRule="auto"/>
        <w:rPr>
          <w:rFonts w:ascii="Arial" w:hAnsi="Arial"/>
        </w:rPr>
      </w:pPr>
      <w:r w:rsidRPr="00556F7F">
        <w:rPr>
          <w:rFonts w:ascii="Arial" w:hAnsi="Arial" w:cs="Arial"/>
          <w:szCs w:val="22"/>
          <w:lang w:val="es-CO"/>
        </w:rPr>
        <w:lastRenderedPageBreak/>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394B4A" w:rsidRPr="00FE5FF3" w:rsidRDefault="00394B4A" w:rsidP="00AA1E03">
      <w:pPr>
        <w:pStyle w:val="Textoindependiente"/>
        <w:tabs>
          <w:tab w:val="clear" w:pos="0"/>
          <w:tab w:val="clear" w:pos="708"/>
          <w:tab w:val="left" w:pos="709"/>
        </w:tabs>
        <w:spacing w:line="360" w:lineRule="auto"/>
        <w:rPr>
          <w:rFonts w:ascii="Arial" w:hAnsi="Arial" w:cs="Arial"/>
          <w:sz w:val="20"/>
          <w:szCs w:val="22"/>
        </w:rPr>
      </w:pPr>
    </w:p>
    <w:p w:rsidR="00394B4A" w:rsidRDefault="00AA1E03" w:rsidP="00AA1E03">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Para </w:t>
      </w:r>
      <w:r w:rsidR="00394B4A">
        <w:rPr>
          <w:rFonts w:ascii="Arial" w:hAnsi="Arial" w:cs="Arial"/>
          <w:szCs w:val="22"/>
        </w:rPr>
        <w:t xml:space="preserve"> </w:t>
      </w:r>
      <w:r w:rsidRPr="00556F7F">
        <w:rPr>
          <w:rFonts w:ascii="Arial" w:hAnsi="Arial" w:cs="Arial"/>
          <w:szCs w:val="22"/>
        </w:rPr>
        <w:t xml:space="preserve">efectos </w:t>
      </w:r>
      <w:r w:rsidR="00394B4A">
        <w:rPr>
          <w:rFonts w:ascii="Arial" w:hAnsi="Arial" w:cs="Arial"/>
          <w:szCs w:val="22"/>
        </w:rPr>
        <w:t xml:space="preserve"> </w:t>
      </w:r>
      <w:r w:rsidRPr="00556F7F">
        <w:rPr>
          <w:rFonts w:ascii="Arial" w:hAnsi="Arial" w:cs="Arial"/>
          <w:szCs w:val="22"/>
        </w:rPr>
        <w:t xml:space="preserve">de </w:t>
      </w:r>
      <w:r w:rsidR="00394B4A">
        <w:rPr>
          <w:rFonts w:ascii="Arial" w:hAnsi="Arial" w:cs="Arial"/>
          <w:szCs w:val="22"/>
        </w:rPr>
        <w:t xml:space="preserve"> </w:t>
      </w:r>
      <w:r w:rsidRPr="00556F7F">
        <w:rPr>
          <w:rFonts w:ascii="Arial" w:hAnsi="Arial" w:cs="Arial"/>
          <w:szCs w:val="22"/>
        </w:rPr>
        <w:t xml:space="preserve">determinar </w:t>
      </w:r>
      <w:r w:rsidR="00394B4A">
        <w:rPr>
          <w:rFonts w:ascii="Arial" w:hAnsi="Arial" w:cs="Arial"/>
          <w:szCs w:val="22"/>
        </w:rPr>
        <w:t xml:space="preserve"> </w:t>
      </w:r>
      <w:r w:rsidRPr="00556F7F">
        <w:rPr>
          <w:rFonts w:ascii="Arial" w:hAnsi="Arial" w:cs="Arial"/>
          <w:szCs w:val="22"/>
        </w:rPr>
        <w:t xml:space="preserve">si </w:t>
      </w:r>
      <w:r w:rsidR="00394B4A">
        <w:rPr>
          <w:rFonts w:ascii="Arial" w:hAnsi="Arial" w:cs="Arial"/>
          <w:szCs w:val="22"/>
        </w:rPr>
        <w:t xml:space="preserve"> </w:t>
      </w:r>
      <w:r w:rsidRPr="00556F7F">
        <w:rPr>
          <w:rFonts w:ascii="Arial" w:hAnsi="Arial" w:cs="Arial"/>
          <w:szCs w:val="22"/>
        </w:rPr>
        <w:t xml:space="preserve">se </w:t>
      </w:r>
      <w:r w:rsidR="00394B4A">
        <w:rPr>
          <w:rFonts w:ascii="Arial" w:hAnsi="Arial" w:cs="Arial"/>
          <w:szCs w:val="22"/>
        </w:rPr>
        <w:t xml:space="preserve"> </w:t>
      </w:r>
      <w:r w:rsidRPr="00556F7F">
        <w:rPr>
          <w:rFonts w:ascii="Arial" w:hAnsi="Arial" w:cs="Arial"/>
          <w:szCs w:val="22"/>
        </w:rPr>
        <w:t xml:space="preserve">ha </w:t>
      </w:r>
      <w:r w:rsidR="00394B4A">
        <w:rPr>
          <w:rFonts w:ascii="Arial" w:hAnsi="Arial" w:cs="Arial"/>
          <w:szCs w:val="22"/>
        </w:rPr>
        <w:t xml:space="preserve"> </w:t>
      </w:r>
      <w:r w:rsidRPr="00556F7F">
        <w:rPr>
          <w:rFonts w:ascii="Arial" w:hAnsi="Arial" w:cs="Arial"/>
          <w:szCs w:val="22"/>
        </w:rPr>
        <w:t xml:space="preserve">configurado la temeridad en la presentación de una </w:t>
      </w:r>
    </w:p>
    <w:p w:rsidR="00AA1E03" w:rsidRPr="00556F7F" w:rsidRDefault="00AA1E03" w:rsidP="00AA1E03">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Refdenotaalpie"/>
          <w:rFonts w:ascii="Arial" w:hAnsi="Arial"/>
          <w:szCs w:val="22"/>
        </w:rPr>
        <w:footnoteReference w:id="33"/>
      </w:r>
      <w:r w:rsidRPr="00556F7F">
        <w:rPr>
          <w:rFonts w:ascii="Arial" w:hAnsi="Arial" w:cs="Arial"/>
          <w:sz w:val="22"/>
          <w:szCs w:val="22"/>
        </w:rPr>
        <w:t>.</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Pr="00556F7F" w:rsidRDefault="00AA1E03" w:rsidP="00AA1E03">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No obstante lo anterior, también ha dicho la jurisprudencia constitucional que no siempre ante una duplicidad de acciones se presenta la temeridad en el ejercicio de la tutela, criterio </w:t>
      </w:r>
    </w:p>
    <w:p w:rsidR="00AA1E03" w:rsidRDefault="00AA1E03" w:rsidP="00AA1E03">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reiterado</w:t>
      </w:r>
      <w:r>
        <w:rPr>
          <w:rStyle w:val="Refdenotaalpie"/>
          <w:rFonts w:ascii="Arial" w:hAnsi="Arial"/>
          <w:szCs w:val="22"/>
        </w:rPr>
        <w:footnoteReference w:id="34"/>
      </w:r>
      <w:r w:rsidRPr="00833A61">
        <w:rPr>
          <w:rFonts w:ascii="Arial" w:hAnsi="Arial" w:cs="Arial"/>
          <w:szCs w:val="22"/>
          <w:vertAlign w:val="superscript"/>
        </w:rPr>
        <w:t>-</w:t>
      </w:r>
      <w:r w:rsidRPr="00556F7F">
        <w:rPr>
          <w:rStyle w:val="Refdenotaalpie"/>
          <w:rFonts w:ascii="Arial" w:hAnsi="Arial"/>
          <w:szCs w:val="22"/>
          <w:lang w:val="es-ES"/>
        </w:rPr>
        <w:footnoteReference w:id="35"/>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36"/>
      </w:r>
      <w:r w:rsidRPr="00556F7F">
        <w:rPr>
          <w:rFonts w:ascii="Arial" w:hAnsi="Arial" w:cs="Arial"/>
          <w:szCs w:val="22"/>
        </w:rPr>
        <w:t>, pues sostiene:</w:t>
      </w:r>
    </w:p>
    <w:p w:rsidR="00AA1E03" w:rsidRPr="00FE5FF3" w:rsidRDefault="00AA1E03" w:rsidP="00AA1E03">
      <w:pPr>
        <w:pStyle w:val="Textoindependiente"/>
        <w:tabs>
          <w:tab w:val="clear" w:pos="0"/>
          <w:tab w:val="clear" w:pos="708"/>
          <w:tab w:val="left" w:pos="709"/>
        </w:tabs>
        <w:spacing w:line="360" w:lineRule="auto"/>
        <w:rPr>
          <w:rFonts w:ascii="Arial" w:hAnsi="Arial" w:cs="Arial"/>
          <w:sz w:val="16"/>
          <w:szCs w:val="22"/>
          <w:lang w:val="es-CO"/>
        </w:rPr>
      </w:pPr>
    </w:p>
    <w:p w:rsidR="00AA1E03" w:rsidRPr="00556F7F" w:rsidRDefault="00AA1E03" w:rsidP="00AA1E03">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AA1E03" w:rsidRPr="00FE5FF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Refdenotaalpie"/>
          <w:rFonts w:ascii="Arial" w:hAnsi="Arial"/>
          <w:spacing w:val="-3"/>
          <w:szCs w:val="20"/>
          <w:lang w:val="es-ES_tradnl"/>
        </w:rPr>
        <w:footnoteReference w:id="37"/>
      </w:r>
      <w:r>
        <w:rPr>
          <w:rFonts w:ascii="Arial" w:hAnsi="Arial" w:cs="Times New Roman"/>
          <w:spacing w:val="-3"/>
          <w:szCs w:val="20"/>
          <w:lang w:val="es-ES_tradnl"/>
        </w:rPr>
        <w:t xml:space="preserve"> </w:t>
      </w: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 xml:space="preserve">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38"/>
      </w:r>
      <w:r>
        <w:rPr>
          <w:rFonts w:ascii="Arial" w:hAnsi="Arial" w:cs="Times New Roman"/>
          <w:spacing w:val="-3"/>
          <w:szCs w:val="20"/>
          <w:lang w:val="es-ES_tradnl"/>
        </w:rPr>
        <w:t>.</w:t>
      </w:r>
    </w:p>
    <w:p w:rsidR="00AA1E03" w:rsidRPr="001971C0" w:rsidRDefault="00AA1E03" w:rsidP="00AA1E03">
      <w:pPr>
        <w:pStyle w:val="Textoindependiente"/>
        <w:spacing w:line="360" w:lineRule="auto"/>
        <w:rPr>
          <w:rFonts w:ascii="Arial" w:hAnsi="Arial"/>
          <w:sz w:val="20"/>
          <w:szCs w:val="24"/>
        </w:rPr>
      </w:pPr>
    </w:p>
    <w:p w:rsidR="00AA1E03" w:rsidRDefault="00AA1E03" w:rsidP="00AA1E03">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 xml:space="preserve">la </w:t>
      </w:r>
      <w:r w:rsidRPr="007F030F">
        <w:rPr>
          <w:rFonts w:ascii="Arial" w:hAnsi="Arial" w:cs="Arial"/>
          <w:lang w:val="es-ES_tradnl"/>
        </w:rPr>
        <w:lastRenderedPageBreak/>
        <w:t>temeridad</w:t>
      </w:r>
      <w:r w:rsidRPr="007F030F">
        <w:rPr>
          <w:rStyle w:val="Refdenotaalpie"/>
          <w:rFonts w:ascii="Arial" w:hAnsi="Arial" w:cs="Arial"/>
          <w:lang w:val="es-ES_tradnl"/>
        </w:rPr>
        <w:footnoteReference w:id="39"/>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40"/>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AA1E03" w:rsidRPr="001971C0" w:rsidRDefault="00AA1E03" w:rsidP="00AA1E03">
      <w:pPr>
        <w:pStyle w:val="Textoindependiente"/>
        <w:spacing w:line="360" w:lineRule="auto"/>
        <w:rPr>
          <w:rFonts w:ascii="Arial" w:hAnsi="Arial"/>
          <w:sz w:val="20"/>
          <w:szCs w:val="24"/>
        </w:rPr>
      </w:pPr>
    </w:p>
    <w:p w:rsidR="00AA1E03" w:rsidRDefault="00AA1E03" w:rsidP="00AA1E03">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41"/>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AA1E03" w:rsidRPr="001971C0" w:rsidRDefault="00AA1E03" w:rsidP="00AA1E03">
      <w:pPr>
        <w:pStyle w:val="Textoindependiente"/>
        <w:spacing w:line="360" w:lineRule="auto"/>
        <w:rPr>
          <w:rFonts w:ascii="Arial" w:hAnsi="Arial"/>
          <w:sz w:val="20"/>
          <w:szCs w:val="24"/>
        </w:rPr>
      </w:pPr>
    </w:p>
    <w:p w:rsidR="00AA1E03" w:rsidRPr="00A4402B" w:rsidRDefault="00AA1E03" w:rsidP="00AA1E03">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AA1E03" w:rsidRPr="00FE5FF3" w:rsidRDefault="00AA1E03" w:rsidP="0062273B">
      <w:pPr>
        <w:spacing w:line="360" w:lineRule="auto"/>
        <w:jc w:val="both"/>
        <w:rPr>
          <w:rFonts w:ascii="Arial" w:hAnsi="Arial" w:cs="Arial"/>
          <w:sz w:val="20"/>
          <w:lang w:val="es-ES_tradnl"/>
        </w:rPr>
      </w:pPr>
    </w:p>
    <w:p w:rsidR="008E1295" w:rsidRPr="00FE5FF3" w:rsidRDefault="00FE5FF3" w:rsidP="00421F8C">
      <w:pPr>
        <w:pStyle w:val="Textoindependiente"/>
        <w:numPr>
          <w:ilvl w:val="0"/>
          <w:numId w:val="32"/>
        </w:numPr>
        <w:spacing w:line="360" w:lineRule="auto"/>
        <w:rPr>
          <w:rFonts w:ascii="Arial" w:hAnsi="Arial"/>
          <w:smallCaps/>
          <w:sz w:val="28"/>
          <w:szCs w:val="24"/>
        </w:rPr>
      </w:pPr>
      <w:r>
        <w:rPr>
          <w:rFonts w:ascii="Arial" w:hAnsi="Arial"/>
          <w:smallCaps/>
          <w:sz w:val="28"/>
          <w:szCs w:val="24"/>
        </w:rPr>
        <w:t>E</w:t>
      </w:r>
      <w:r w:rsidRPr="00FE5FF3">
        <w:rPr>
          <w:rFonts w:ascii="Arial" w:hAnsi="Arial"/>
          <w:smallCaps/>
          <w:sz w:val="28"/>
          <w:szCs w:val="24"/>
        </w:rPr>
        <w:t>l caso concreto que se analiza</w:t>
      </w:r>
    </w:p>
    <w:p w:rsidR="008139F4" w:rsidRPr="00FE5FF3" w:rsidRDefault="008139F4" w:rsidP="00AA1E03">
      <w:pPr>
        <w:pStyle w:val="Textoindependiente"/>
        <w:spacing w:line="360" w:lineRule="auto"/>
        <w:rPr>
          <w:rFonts w:ascii="Arial" w:hAnsi="Arial"/>
          <w:sz w:val="20"/>
          <w:szCs w:val="24"/>
        </w:rPr>
      </w:pPr>
    </w:p>
    <w:p w:rsidR="00993BE7" w:rsidRDefault="00993BE7" w:rsidP="00F54A43">
      <w:pPr>
        <w:pStyle w:val="Textoindependiente"/>
        <w:spacing w:line="360" w:lineRule="auto"/>
        <w:rPr>
          <w:rFonts w:ascii="Arial" w:hAnsi="Arial"/>
          <w:szCs w:val="24"/>
        </w:rPr>
      </w:pPr>
      <w:r w:rsidRPr="00F54A43">
        <w:rPr>
          <w:rFonts w:ascii="Arial" w:hAnsi="Arial"/>
          <w:szCs w:val="24"/>
        </w:rPr>
        <w:t xml:space="preserve">En la metodología enseñada por la doctrina constitucional, el primer examen consiste en verificar los presupuestos generales de </w:t>
      </w:r>
      <w:proofErr w:type="spellStart"/>
      <w:r w:rsidRPr="00F54A43">
        <w:rPr>
          <w:rFonts w:ascii="Arial" w:hAnsi="Arial"/>
          <w:szCs w:val="24"/>
        </w:rPr>
        <w:t>procedibilidad</w:t>
      </w:r>
      <w:proofErr w:type="spellEnd"/>
      <w:r w:rsidRPr="00F54A43">
        <w:rPr>
          <w:rFonts w:ascii="Arial" w:hAnsi="Arial"/>
          <w:szCs w:val="24"/>
        </w:rPr>
        <w:t>, y para el caso se hallan debidamente cumplidos. El asunto es de relevancia constitucional; se agotaron</w:t>
      </w:r>
      <w:r w:rsidRPr="00F54A43">
        <w:rPr>
          <w:rFonts w:ascii="Arial" w:hAnsi="Arial"/>
          <w:szCs w:val="24"/>
          <w:lang w:val="es-CO"/>
        </w:rPr>
        <w:t xml:space="preserve"> los medios ordinarios </w:t>
      </w:r>
      <w:r w:rsidRPr="00F54A43">
        <w:rPr>
          <w:rFonts w:ascii="Arial" w:hAnsi="Arial"/>
          <w:szCs w:val="24"/>
        </w:rPr>
        <w:t xml:space="preserve">ante la </w:t>
      </w:r>
      <w:r w:rsidRPr="00F54A43">
        <w:rPr>
          <w:rFonts w:ascii="Arial" w:hAnsi="Arial"/>
          <w:i/>
          <w:szCs w:val="24"/>
        </w:rPr>
        <w:t>a quo</w:t>
      </w:r>
      <w:r w:rsidRPr="00F54A43">
        <w:rPr>
          <w:rFonts w:ascii="Arial" w:hAnsi="Arial"/>
          <w:szCs w:val="24"/>
        </w:rPr>
        <w:t xml:space="preserve"> (Artículo </w:t>
      </w:r>
      <w:r w:rsidRPr="00F54A43">
        <w:rPr>
          <w:rFonts w:ascii="Arial" w:hAnsi="Arial"/>
          <w:szCs w:val="24"/>
          <w:lang w:val="es-ES"/>
        </w:rPr>
        <w:t xml:space="preserve">36, Ley 472) </w:t>
      </w:r>
      <w:r w:rsidRPr="00F54A43">
        <w:rPr>
          <w:rFonts w:ascii="Arial" w:hAnsi="Arial"/>
          <w:szCs w:val="24"/>
        </w:rPr>
        <w:t xml:space="preserve">(Subsidiariedad); </w:t>
      </w:r>
      <w:r w:rsidR="00855788">
        <w:rPr>
          <w:rFonts w:ascii="Arial" w:hAnsi="Arial"/>
          <w:szCs w:val="24"/>
        </w:rPr>
        <w:t>la actuación</w:t>
      </w:r>
      <w:r w:rsidRPr="00F54A43">
        <w:rPr>
          <w:rFonts w:ascii="Arial" w:hAnsi="Arial"/>
          <w:szCs w:val="24"/>
        </w:rPr>
        <w:t xml:space="preserve"> reprochada no </w:t>
      </w:r>
      <w:r w:rsidR="00855788">
        <w:rPr>
          <w:rFonts w:ascii="Arial" w:hAnsi="Arial"/>
          <w:szCs w:val="24"/>
        </w:rPr>
        <w:t xml:space="preserve">es </w:t>
      </w:r>
      <w:r w:rsidRPr="00F54A43">
        <w:rPr>
          <w:rFonts w:ascii="Arial" w:hAnsi="Arial"/>
          <w:szCs w:val="24"/>
        </w:rPr>
        <w:t xml:space="preserve">de tutela; hay inmediatez porque la </w:t>
      </w:r>
      <w:r w:rsidR="00855788">
        <w:rPr>
          <w:rFonts w:ascii="Arial" w:hAnsi="Arial"/>
          <w:szCs w:val="24"/>
        </w:rPr>
        <w:t xml:space="preserve">decisión </w:t>
      </w:r>
      <w:r w:rsidRPr="00F54A43">
        <w:rPr>
          <w:rFonts w:ascii="Arial" w:hAnsi="Arial"/>
          <w:szCs w:val="24"/>
        </w:rPr>
        <w:t xml:space="preserve">que </w:t>
      </w:r>
      <w:r w:rsidR="00855788">
        <w:rPr>
          <w:rFonts w:ascii="Arial" w:hAnsi="Arial"/>
          <w:szCs w:val="24"/>
        </w:rPr>
        <w:t>resolvió</w:t>
      </w:r>
      <w:r w:rsidR="005A6EF5" w:rsidRPr="00F54A43">
        <w:rPr>
          <w:rFonts w:ascii="Arial" w:hAnsi="Arial"/>
          <w:szCs w:val="24"/>
        </w:rPr>
        <w:t xml:space="preserve"> la </w:t>
      </w:r>
      <w:r w:rsidR="00855788">
        <w:rPr>
          <w:rFonts w:ascii="Arial" w:hAnsi="Arial"/>
          <w:szCs w:val="24"/>
        </w:rPr>
        <w:t>reposición presentada</w:t>
      </w:r>
      <w:r w:rsidR="00CD3E18">
        <w:rPr>
          <w:rFonts w:ascii="Arial" w:hAnsi="Arial"/>
          <w:szCs w:val="24"/>
        </w:rPr>
        <w:t xml:space="preserve"> </w:t>
      </w:r>
      <w:r w:rsidR="005A6EF5" w:rsidRPr="00F54A43">
        <w:rPr>
          <w:rFonts w:ascii="Arial" w:hAnsi="Arial"/>
          <w:szCs w:val="24"/>
        </w:rPr>
        <w:t>data</w:t>
      </w:r>
      <w:r w:rsidRPr="00F54A43">
        <w:rPr>
          <w:rFonts w:ascii="Arial" w:hAnsi="Arial"/>
          <w:szCs w:val="24"/>
        </w:rPr>
        <w:t xml:space="preserve"> del día </w:t>
      </w:r>
      <w:r w:rsidR="00855788">
        <w:rPr>
          <w:rFonts w:ascii="Arial" w:hAnsi="Arial"/>
          <w:szCs w:val="24"/>
        </w:rPr>
        <w:t xml:space="preserve">19-10-2016 </w:t>
      </w:r>
      <w:r w:rsidRPr="00F54A43">
        <w:rPr>
          <w:rFonts w:ascii="Arial" w:hAnsi="Arial"/>
          <w:szCs w:val="24"/>
        </w:rPr>
        <w:t>(Folio</w:t>
      </w:r>
      <w:r w:rsidR="00CD3E18">
        <w:rPr>
          <w:rFonts w:ascii="Arial" w:hAnsi="Arial"/>
          <w:szCs w:val="24"/>
        </w:rPr>
        <w:t>s</w:t>
      </w:r>
      <w:r w:rsidRPr="00F54A43">
        <w:rPr>
          <w:rFonts w:ascii="Arial" w:hAnsi="Arial"/>
          <w:szCs w:val="24"/>
        </w:rPr>
        <w:t xml:space="preserve"> </w:t>
      </w:r>
      <w:r w:rsidR="00855788">
        <w:rPr>
          <w:rFonts w:ascii="Arial" w:hAnsi="Arial"/>
          <w:szCs w:val="24"/>
        </w:rPr>
        <w:t>15</w:t>
      </w:r>
      <w:r w:rsidRPr="00F54A43">
        <w:rPr>
          <w:rFonts w:ascii="Arial" w:hAnsi="Arial"/>
          <w:szCs w:val="24"/>
        </w:rPr>
        <w:t xml:space="preserve">, ib.) y </w:t>
      </w:r>
      <w:r w:rsidR="00855788">
        <w:rPr>
          <w:rFonts w:ascii="Arial" w:hAnsi="Arial"/>
          <w:szCs w:val="24"/>
        </w:rPr>
        <w:t xml:space="preserve">la acción </w:t>
      </w:r>
      <w:r w:rsidR="005A6EF5" w:rsidRPr="00F54A43">
        <w:rPr>
          <w:rFonts w:ascii="Arial" w:hAnsi="Arial"/>
          <w:szCs w:val="24"/>
        </w:rPr>
        <w:t xml:space="preserve">fue </w:t>
      </w:r>
      <w:r w:rsidRPr="00F54A43">
        <w:rPr>
          <w:rFonts w:ascii="Arial" w:hAnsi="Arial"/>
          <w:szCs w:val="24"/>
        </w:rPr>
        <w:t xml:space="preserve">instaurada el </w:t>
      </w:r>
      <w:r w:rsidR="00855788">
        <w:rPr>
          <w:rFonts w:ascii="Arial" w:hAnsi="Arial"/>
          <w:szCs w:val="24"/>
        </w:rPr>
        <w:t>20-10</w:t>
      </w:r>
      <w:r w:rsidR="00CD3E18">
        <w:rPr>
          <w:rFonts w:ascii="Arial" w:hAnsi="Arial"/>
          <w:szCs w:val="24"/>
        </w:rPr>
        <w:t>-</w:t>
      </w:r>
      <w:r w:rsidR="005A6EF5" w:rsidRPr="00F54A43">
        <w:rPr>
          <w:rFonts w:ascii="Arial" w:hAnsi="Arial"/>
          <w:szCs w:val="24"/>
        </w:rPr>
        <w:t xml:space="preserve">2016 </w:t>
      </w:r>
      <w:r w:rsidR="00855788">
        <w:rPr>
          <w:rFonts w:ascii="Arial" w:hAnsi="Arial"/>
          <w:szCs w:val="24"/>
        </w:rPr>
        <w:t>(Folio</w:t>
      </w:r>
      <w:r w:rsidR="00CD3E18">
        <w:rPr>
          <w:rFonts w:ascii="Arial" w:hAnsi="Arial"/>
          <w:szCs w:val="24"/>
        </w:rPr>
        <w:t xml:space="preserve"> </w:t>
      </w:r>
      <w:r w:rsidR="00855788">
        <w:rPr>
          <w:rFonts w:ascii="Arial" w:hAnsi="Arial"/>
          <w:szCs w:val="24"/>
        </w:rPr>
        <w:t>2</w:t>
      </w:r>
      <w:r w:rsidRPr="00F54A43">
        <w:rPr>
          <w:rFonts w:ascii="Arial" w:hAnsi="Arial"/>
          <w:szCs w:val="24"/>
        </w:rPr>
        <w:t xml:space="preserve">, ib.); </w:t>
      </w:r>
      <w:r w:rsidR="00BA67C3" w:rsidRPr="00F54A43">
        <w:rPr>
          <w:rFonts w:ascii="Arial" w:hAnsi="Arial"/>
          <w:szCs w:val="24"/>
        </w:rPr>
        <w:t xml:space="preserve">y, </w:t>
      </w:r>
      <w:r w:rsidRPr="00F54A43">
        <w:rPr>
          <w:rFonts w:ascii="Arial" w:hAnsi="Arial"/>
          <w:szCs w:val="24"/>
        </w:rPr>
        <w:t xml:space="preserve">la irregularidad realzada por la parte, resulta ser trascendente para el desarrollo de la </w:t>
      </w:r>
      <w:proofErr w:type="spellStart"/>
      <w:r w:rsidRPr="00F54A43">
        <w:rPr>
          <w:rFonts w:ascii="Arial" w:hAnsi="Arial"/>
          <w:szCs w:val="24"/>
        </w:rPr>
        <w:t>litis</w:t>
      </w:r>
      <w:proofErr w:type="spellEnd"/>
      <w:r w:rsidRPr="00F54A43">
        <w:rPr>
          <w:rFonts w:ascii="Arial" w:hAnsi="Arial"/>
          <w:szCs w:val="24"/>
        </w:rPr>
        <w:t>.</w:t>
      </w:r>
    </w:p>
    <w:p w:rsidR="001E5C81" w:rsidRPr="00855788" w:rsidRDefault="001E5C81" w:rsidP="00F54A43">
      <w:pPr>
        <w:pStyle w:val="Textoindependiente"/>
        <w:spacing w:line="360" w:lineRule="auto"/>
        <w:rPr>
          <w:rFonts w:ascii="Arial" w:hAnsi="Arial"/>
          <w:sz w:val="20"/>
          <w:szCs w:val="24"/>
        </w:rPr>
      </w:pPr>
    </w:p>
    <w:p w:rsidR="001E5C81" w:rsidRPr="00B013DE" w:rsidRDefault="001E5C81" w:rsidP="00B013DE">
      <w:pPr>
        <w:pStyle w:val="Prrafodelista"/>
        <w:numPr>
          <w:ilvl w:val="1"/>
          <w:numId w:val="33"/>
        </w:numPr>
        <w:spacing w:line="360" w:lineRule="auto"/>
        <w:ind w:right="22"/>
        <w:jc w:val="both"/>
        <w:rPr>
          <w:rFonts w:ascii="Arial" w:hAnsi="Arial" w:cs="Arial"/>
          <w:smallCaps/>
          <w:sz w:val="26"/>
          <w:szCs w:val="26"/>
          <w:lang w:val="es-ES_tradnl"/>
        </w:rPr>
      </w:pPr>
      <w:r w:rsidRPr="00B013DE">
        <w:rPr>
          <w:rFonts w:ascii="Arial" w:hAnsi="Arial" w:cs="Arial"/>
          <w:smallCaps/>
          <w:sz w:val="26"/>
          <w:szCs w:val="26"/>
          <w:lang w:val="es-ES_tradnl"/>
        </w:rPr>
        <w:t>El defecto sustantivo o material</w:t>
      </w:r>
    </w:p>
    <w:p w:rsidR="00D57EEE" w:rsidRPr="00D57EEE" w:rsidRDefault="00D57EEE" w:rsidP="00F54A43">
      <w:pPr>
        <w:widowControl/>
        <w:spacing w:line="360" w:lineRule="auto"/>
        <w:jc w:val="both"/>
        <w:rPr>
          <w:rFonts w:ascii="Arial" w:hAnsi="Arial" w:cs="Arial"/>
          <w:sz w:val="20"/>
        </w:rPr>
      </w:pPr>
    </w:p>
    <w:p w:rsidR="00D57EEE" w:rsidRDefault="00993BE7" w:rsidP="00F54A43">
      <w:pPr>
        <w:widowControl/>
        <w:spacing w:line="360" w:lineRule="auto"/>
        <w:jc w:val="both"/>
        <w:rPr>
          <w:rFonts w:ascii="Arial" w:hAnsi="Arial" w:cs="Arial"/>
        </w:rPr>
      </w:pPr>
      <w:r w:rsidRPr="00F54A43">
        <w:rPr>
          <w:rFonts w:ascii="Arial" w:hAnsi="Arial" w:cs="Arial"/>
        </w:rPr>
        <w:t xml:space="preserve">Concluido el estudio de los requisitos generales, incumbe proseguir con la revisión de las </w:t>
      </w:r>
    </w:p>
    <w:p w:rsidR="00993BE7" w:rsidRPr="00F54A43" w:rsidRDefault="00993BE7" w:rsidP="00F54A43">
      <w:pPr>
        <w:widowControl/>
        <w:spacing w:line="360" w:lineRule="auto"/>
        <w:jc w:val="both"/>
        <w:rPr>
          <w:rFonts w:ascii="Arial" w:hAnsi="Arial" w:cs="Arial"/>
          <w:color w:val="000000"/>
        </w:rPr>
      </w:pPr>
      <w:proofErr w:type="gramStart"/>
      <w:r w:rsidRPr="00F54A43">
        <w:rPr>
          <w:rFonts w:ascii="Arial" w:hAnsi="Arial" w:cs="Arial"/>
        </w:rPr>
        <w:t>causales</w:t>
      </w:r>
      <w:proofErr w:type="gramEnd"/>
      <w:r w:rsidRPr="00F54A43">
        <w:rPr>
          <w:rFonts w:ascii="Arial" w:hAnsi="Arial" w:cs="Arial"/>
        </w:rPr>
        <w:t xml:space="preserve"> especiales y en el caso concreto se entiende que lo expuesto por el actor, alude al defecto sustantivo, pues argumenta </w:t>
      </w:r>
      <w:r w:rsidRPr="00F54A43">
        <w:rPr>
          <w:rFonts w:ascii="Arial" w:hAnsi="Arial" w:cs="Arial"/>
          <w:color w:val="000000"/>
        </w:rPr>
        <w:t xml:space="preserve">que </w:t>
      </w:r>
      <w:r w:rsidR="005A6EF5" w:rsidRPr="00F54A43">
        <w:rPr>
          <w:rFonts w:ascii="Arial" w:hAnsi="Arial" w:cs="Arial"/>
          <w:color w:val="000000"/>
        </w:rPr>
        <w:t xml:space="preserve">la </w:t>
      </w:r>
      <w:r w:rsidR="00CD3E18">
        <w:rPr>
          <w:rFonts w:ascii="Arial" w:hAnsi="Arial" w:cs="Arial"/>
          <w:color w:val="000000"/>
        </w:rPr>
        <w:t xml:space="preserve">jueza </w:t>
      </w:r>
      <w:r w:rsidR="005A6EF5" w:rsidRPr="00F54A43">
        <w:rPr>
          <w:rFonts w:ascii="Arial" w:hAnsi="Arial" w:cs="Arial"/>
          <w:color w:val="000000"/>
        </w:rPr>
        <w:t xml:space="preserve">accionada no debió aplicar el </w:t>
      </w:r>
      <w:r w:rsidR="005A6EF5" w:rsidRPr="00F54A43">
        <w:rPr>
          <w:rFonts w:ascii="Arial" w:hAnsi="Arial" w:cs="Arial"/>
          <w:color w:val="000000"/>
        </w:rPr>
        <w:lastRenderedPageBreak/>
        <w:t xml:space="preserve">desistimiento tácito porque la Ley </w:t>
      </w:r>
      <w:r w:rsidR="00BA67C3" w:rsidRPr="00F54A43">
        <w:rPr>
          <w:rFonts w:ascii="Arial" w:hAnsi="Arial" w:cs="Arial"/>
          <w:color w:val="000000"/>
        </w:rPr>
        <w:t xml:space="preserve">especial </w:t>
      </w:r>
      <w:r w:rsidR="00F64B96">
        <w:rPr>
          <w:rFonts w:ascii="Arial" w:hAnsi="Arial" w:cs="Arial"/>
          <w:color w:val="000000"/>
        </w:rPr>
        <w:t xml:space="preserve">carece de esta </w:t>
      </w:r>
      <w:r w:rsidR="00F64B96" w:rsidRPr="00F54A43">
        <w:rPr>
          <w:rFonts w:ascii="Arial" w:hAnsi="Arial" w:cs="Arial"/>
          <w:color w:val="000000"/>
        </w:rPr>
        <w:t>figura</w:t>
      </w:r>
      <w:r w:rsidR="005A6EF5" w:rsidRPr="00F54A43">
        <w:rPr>
          <w:rFonts w:ascii="Arial" w:hAnsi="Arial" w:cs="Arial"/>
          <w:color w:val="000000"/>
        </w:rPr>
        <w:t>, máxime cuando su impulso es oficioso</w:t>
      </w:r>
      <w:r w:rsidRPr="00F54A43">
        <w:rPr>
          <w:rFonts w:ascii="Arial" w:hAnsi="Arial" w:cs="Arial"/>
          <w:color w:val="000000"/>
        </w:rPr>
        <w:t>.</w:t>
      </w:r>
    </w:p>
    <w:p w:rsidR="00993BE7" w:rsidRPr="00855788" w:rsidRDefault="00993BE7" w:rsidP="00F54A43">
      <w:pPr>
        <w:widowControl/>
        <w:spacing w:line="360" w:lineRule="auto"/>
        <w:jc w:val="both"/>
        <w:rPr>
          <w:rFonts w:ascii="Arial" w:hAnsi="Arial" w:cs="Arial"/>
          <w:sz w:val="20"/>
        </w:rPr>
      </w:pPr>
    </w:p>
    <w:p w:rsidR="003F7ED1" w:rsidRPr="00F54A43" w:rsidRDefault="00BA67C3" w:rsidP="00F54A43">
      <w:pPr>
        <w:spacing w:line="360" w:lineRule="auto"/>
        <w:jc w:val="both"/>
        <w:rPr>
          <w:rFonts w:ascii="Arial" w:hAnsi="Arial" w:cs="Arial"/>
        </w:rPr>
      </w:pPr>
      <w:r w:rsidRPr="00F54A43">
        <w:rPr>
          <w:rFonts w:ascii="Arial" w:hAnsi="Arial" w:cs="Arial"/>
          <w:bCs/>
        </w:rPr>
        <w:t xml:space="preserve">El </w:t>
      </w:r>
      <w:r w:rsidR="00B216BF" w:rsidRPr="00F54A43">
        <w:rPr>
          <w:rFonts w:ascii="Arial" w:hAnsi="Arial" w:cs="Arial"/>
          <w:color w:val="000000"/>
        </w:rPr>
        <w:t>artículo 5º-3º de la Ley 472, prescribe como obligación del juez, impulsar oficiosamente el trámite de las acciones populares; por su parte el artículo 21, consagra</w:t>
      </w:r>
      <w:r w:rsidR="00494C58" w:rsidRPr="00F54A43">
        <w:rPr>
          <w:rFonts w:ascii="Arial" w:hAnsi="Arial" w:cs="Arial"/>
          <w:color w:val="000000"/>
        </w:rPr>
        <w:t>,</w:t>
      </w:r>
      <w:r w:rsidR="00B216BF" w:rsidRPr="00F54A43">
        <w:rPr>
          <w:rFonts w:ascii="Arial" w:hAnsi="Arial" w:cs="Arial"/>
          <w:color w:val="000000"/>
        </w:rPr>
        <w:t xml:space="preserve"> entre otras</w:t>
      </w:r>
      <w:r w:rsidR="00494C58" w:rsidRPr="00F54A43">
        <w:rPr>
          <w:rFonts w:ascii="Arial" w:hAnsi="Arial" w:cs="Arial"/>
          <w:color w:val="000000"/>
        </w:rPr>
        <w:t>,</w:t>
      </w:r>
      <w:r w:rsidR="00B216BF" w:rsidRPr="00F54A43">
        <w:rPr>
          <w:rFonts w:ascii="Arial" w:hAnsi="Arial" w:cs="Arial"/>
          <w:color w:val="000000"/>
        </w:rPr>
        <w:t xml:space="preserve"> la obligación de informar sobre la existencia del amparo a los miembros de la comunidad por intermedio de medios masivos de comunicación o cualquier otro eficaz</w:t>
      </w:r>
      <w:r w:rsidR="00ED7146" w:rsidRPr="00F54A43">
        <w:rPr>
          <w:rFonts w:ascii="Arial" w:hAnsi="Arial" w:cs="Arial"/>
          <w:color w:val="000000"/>
        </w:rPr>
        <w:t>;</w:t>
      </w:r>
      <w:r w:rsidRPr="00F54A43">
        <w:rPr>
          <w:rFonts w:ascii="Arial" w:hAnsi="Arial" w:cs="Arial"/>
        </w:rPr>
        <w:t xml:space="preserve"> mientras </w:t>
      </w:r>
      <w:r w:rsidRPr="00F54A43">
        <w:rPr>
          <w:rFonts w:ascii="Arial" w:hAnsi="Arial" w:cs="Arial"/>
          <w:lang w:val="es-CO"/>
        </w:rPr>
        <w:t xml:space="preserve">que </w:t>
      </w:r>
      <w:r w:rsidR="00B216BF" w:rsidRPr="00F54A43">
        <w:rPr>
          <w:rFonts w:ascii="Arial" w:hAnsi="Arial" w:cs="Arial"/>
          <w:lang w:val="es-CO"/>
        </w:rPr>
        <w:t xml:space="preserve">el artículo 44 ídem </w:t>
      </w:r>
      <w:r w:rsidRPr="00F54A43">
        <w:rPr>
          <w:rFonts w:ascii="Arial" w:hAnsi="Arial" w:cs="Arial"/>
          <w:lang w:val="es-CO"/>
        </w:rPr>
        <w:t xml:space="preserve">establece que en estos asuntos </w:t>
      </w:r>
      <w:r w:rsidR="00B216BF" w:rsidRPr="00F54A43">
        <w:rPr>
          <w:rFonts w:ascii="Arial" w:hAnsi="Arial" w:cs="Arial"/>
        </w:rPr>
        <w:t xml:space="preserve">se aplicarán las disposiciones del CPC </w:t>
      </w:r>
      <w:r w:rsidR="00B216BF" w:rsidRPr="00F54A43">
        <w:rPr>
          <w:rFonts w:ascii="Arial" w:hAnsi="Arial" w:cs="Arial"/>
          <w:lang w:val="es-CO"/>
        </w:rPr>
        <w:t>(Hoy CGP)</w:t>
      </w:r>
      <w:r w:rsidR="00B216BF" w:rsidRPr="00F54A43">
        <w:rPr>
          <w:rFonts w:ascii="Arial" w:hAnsi="Arial" w:cs="Arial"/>
        </w:rPr>
        <w:t>, en los aspectos no regulados en la Ley</w:t>
      </w:r>
      <w:r w:rsidRPr="00F54A43">
        <w:rPr>
          <w:rFonts w:ascii="Arial" w:hAnsi="Arial" w:cs="Arial"/>
        </w:rPr>
        <w:t>.</w:t>
      </w:r>
    </w:p>
    <w:p w:rsidR="00B216BF" w:rsidRPr="00855788" w:rsidRDefault="00B216BF" w:rsidP="00F54A43">
      <w:pPr>
        <w:spacing w:line="360" w:lineRule="auto"/>
        <w:jc w:val="both"/>
        <w:rPr>
          <w:rFonts w:ascii="Arial" w:hAnsi="Arial" w:cs="Arial"/>
          <w:sz w:val="20"/>
        </w:rPr>
      </w:pPr>
    </w:p>
    <w:p w:rsidR="00D57EEE" w:rsidRPr="00F54A43" w:rsidRDefault="00ED7146" w:rsidP="00D57EEE">
      <w:pPr>
        <w:spacing w:line="360" w:lineRule="auto"/>
        <w:jc w:val="both"/>
        <w:rPr>
          <w:rFonts w:ascii="Arial" w:hAnsi="Arial" w:cs="Arial"/>
          <w:lang w:val="es-CO"/>
        </w:rPr>
      </w:pPr>
      <w:r w:rsidRPr="00F54A43">
        <w:rPr>
          <w:rFonts w:ascii="Arial" w:hAnsi="Arial" w:cs="Arial"/>
          <w:lang w:val="es-CO"/>
        </w:rPr>
        <w:t>En la</w:t>
      </w:r>
      <w:r w:rsidR="00CD3E18">
        <w:rPr>
          <w:rFonts w:ascii="Arial" w:hAnsi="Arial" w:cs="Arial"/>
          <w:lang w:val="es-CO"/>
        </w:rPr>
        <w:t>s</w:t>
      </w:r>
      <w:r w:rsidRPr="00F54A43">
        <w:rPr>
          <w:rFonts w:ascii="Arial" w:hAnsi="Arial" w:cs="Arial"/>
          <w:lang w:val="es-CO"/>
        </w:rPr>
        <w:t xml:space="preserve"> </w:t>
      </w:r>
      <w:r w:rsidR="00CD3E18">
        <w:rPr>
          <w:rFonts w:ascii="Arial" w:hAnsi="Arial" w:cs="Arial"/>
          <w:lang w:val="es-CO"/>
        </w:rPr>
        <w:t xml:space="preserve">dos acciones </w:t>
      </w:r>
      <w:r w:rsidRPr="00F54A43">
        <w:rPr>
          <w:rFonts w:ascii="Arial" w:hAnsi="Arial" w:cs="Arial"/>
          <w:lang w:val="es-CO"/>
        </w:rPr>
        <w:t>popular</w:t>
      </w:r>
      <w:r w:rsidR="00CD3E18">
        <w:rPr>
          <w:rFonts w:ascii="Arial" w:hAnsi="Arial" w:cs="Arial"/>
          <w:lang w:val="es-CO"/>
        </w:rPr>
        <w:t>es</w:t>
      </w:r>
      <w:r w:rsidRPr="00F54A43">
        <w:rPr>
          <w:rFonts w:ascii="Arial" w:hAnsi="Arial" w:cs="Arial"/>
          <w:lang w:val="es-CO"/>
        </w:rPr>
        <w:t xml:space="preserve"> la </w:t>
      </w:r>
      <w:r w:rsidRPr="00F54A43">
        <w:rPr>
          <w:rFonts w:ascii="Arial" w:hAnsi="Arial" w:cs="Arial"/>
          <w:i/>
          <w:lang w:val="es-CO"/>
        </w:rPr>
        <w:t xml:space="preserve">a quo </w:t>
      </w:r>
      <w:r w:rsidRPr="00F54A43">
        <w:rPr>
          <w:rFonts w:ascii="Arial" w:hAnsi="Arial" w:cs="Arial"/>
          <w:lang w:val="es-CO"/>
        </w:rPr>
        <w:t xml:space="preserve">accionada con proveído del </w:t>
      </w:r>
      <w:r w:rsidR="00855788">
        <w:rPr>
          <w:rFonts w:ascii="Arial" w:hAnsi="Arial" w:cs="Arial"/>
          <w:lang w:val="es-CO"/>
        </w:rPr>
        <w:t xml:space="preserve">09-08-2016 </w:t>
      </w:r>
      <w:r w:rsidRPr="00F54A43">
        <w:rPr>
          <w:rFonts w:ascii="Arial" w:hAnsi="Arial" w:cs="Arial"/>
          <w:lang w:val="es-CO"/>
        </w:rPr>
        <w:t xml:space="preserve">(Folio </w:t>
      </w:r>
      <w:r w:rsidR="00D57EEE">
        <w:rPr>
          <w:rFonts w:ascii="Arial" w:hAnsi="Arial" w:cs="Arial"/>
          <w:lang w:val="es-CO"/>
        </w:rPr>
        <w:t>23 vto.,</w:t>
      </w:r>
      <w:r w:rsidRPr="00F54A43">
        <w:rPr>
          <w:rFonts w:ascii="Arial" w:hAnsi="Arial" w:cs="Arial"/>
          <w:lang w:val="es-CO"/>
        </w:rPr>
        <w:t xml:space="preserve"> ib.) y con fundamento en el artículo 317 del CGP, requirió al actor para que efectuara la publicación del aviso a la comunidad</w:t>
      </w:r>
      <w:r w:rsidR="00855788">
        <w:rPr>
          <w:rFonts w:ascii="Arial" w:hAnsi="Arial" w:cs="Arial"/>
          <w:lang w:val="es-CO"/>
        </w:rPr>
        <w:t xml:space="preserve"> y notificará a la entidad accionada</w:t>
      </w:r>
      <w:r w:rsidRPr="00F54A43">
        <w:rPr>
          <w:rFonts w:ascii="Arial" w:hAnsi="Arial" w:cs="Arial"/>
          <w:lang w:val="es-CO"/>
        </w:rPr>
        <w:t>, seguidamente y como quiera que dejó vencer el plazo sin atender la orden</w:t>
      </w:r>
      <w:r w:rsidR="002E2B16" w:rsidRPr="00F54A43">
        <w:rPr>
          <w:rFonts w:ascii="Arial" w:hAnsi="Arial" w:cs="Arial"/>
          <w:lang w:val="es-CO"/>
        </w:rPr>
        <w:t>,</w:t>
      </w:r>
      <w:r w:rsidRPr="00F54A43">
        <w:rPr>
          <w:rFonts w:ascii="Arial" w:hAnsi="Arial" w:cs="Arial"/>
          <w:lang w:val="es-CO"/>
        </w:rPr>
        <w:t xml:space="preserve"> mediante providencia del </w:t>
      </w:r>
      <w:r w:rsidR="00855788">
        <w:rPr>
          <w:rFonts w:ascii="Arial" w:hAnsi="Arial" w:cs="Arial"/>
          <w:lang w:val="es-CO"/>
        </w:rPr>
        <w:t>06-10-2016</w:t>
      </w:r>
      <w:r w:rsidR="002E2B16" w:rsidRPr="00F54A43">
        <w:rPr>
          <w:rFonts w:ascii="Arial" w:hAnsi="Arial" w:cs="Arial"/>
          <w:lang w:val="es-CO"/>
        </w:rPr>
        <w:t>,</w:t>
      </w:r>
      <w:r w:rsidRPr="00F54A43">
        <w:rPr>
          <w:rFonts w:ascii="Arial" w:hAnsi="Arial" w:cs="Arial"/>
          <w:lang w:val="es-CO"/>
        </w:rPr>
        <w:t xml:space="preserve"> declaró terminado </w:t>
      </w:r>
      <w:r w:rsidR="00855788">
        <w:rPr>
          <w:rFonts w:ascii="Arial" w:hAnsi="Arial" w:cs="Arial"/>
          <w:lang w:val="es-CO"/>
        </w:rPr>
        <w:t xml:space="preserve">el </w:t>
      </w:r>
      <w:r w:rsidRPr="00F54A43">
        <w:rPr>
          <w:rFonts w:ascii="Arial" w:hAnsi="Arial" w:cs="Arial"/>
          <w:lang w:val="es-CO"/>
        </w:rPr>
        <w:t xml:space="preserve">amparo por desistimiento tácito (Folio </w:t>
      </w:r>
      <w:r w:rsidR="00D57EEE">
        <w:rPr>
          <w:rFonts w:ascii="Arial" w:hAnsi="Arial" w:cs="Arial"/>
          <w:lang w:val="es-CO"/>
        </w:rPr>
        <w:t>24 vto. y 25</w:t>
      </w:r>
      <w:r w:rsidRPr="00F54A43">
        <w:rPr>
          <w:rFonts w:ascii="Arial" w:hAnsi="Arial" w:cs="Arial"/>
          <w:lang w:val="es-CO"/>
        </w:rPr>
        <w:t>, ib.); finalmente, con aut</w:t>
      </w:r>
      <w:r w:rsidR="00855788">
        <w:rPr>
          <w:rFonts w:ascii="Arial" w:hAnsi="Arial" w:cs="Arial"/>
          <w:lang w:val="es-CO"/>
        </w:rPr>
        <w:t>o</w:t>
      </w:r>
      <w:r w:rsidRPr="00F54A43">
        <w:rPr>
          <w:rFonts w:ascii="Arial" w:hAnsi="Arial" w:cs="Arial"/>
          <w:lang w:val="es-CO"/>
        </w:rPr>
        <w:t xml:space="preserve"> del </w:t>
      </w:r>
      <w:r w:rsidR="00FD30A7">
        <w:rPr>
          <w:rFonts w:ascii="Arial" w:hAnsi="Arial" w:cs="Arial"/>
          <w:lang w:val="es-CO"/>
        </w:rPr>
        <w:t>18</w:t>
      </w:r>
      <w:r w:rsidR="00855788">
        <w:rPr>
          <w:rFonts w:ascii="Arial" w:hAnsi="Arial" w:cs="Arial"/>
          <w:lang w:val="es-CO"/>
        </w:rPr>
        <w:t>-10-</w:t>
      </w:r>
      <w:r w:rsidR="0078274D">
        <w:rPr>
          <w:rFonts w:ascii="Arial" w:hAnsi="Arial" w:cs="Arial"/>
          <w:lang w:val="es-CO"/>
        </w:rPr>
        <w:t>2016</w:t>
      </w:r>
      <w:r w:rsidRPr="00F54A43">
        <w:rPr>
          <w:rFonts w:ascii="Arial" w:hAnsi="Arial" w:cs="Arial"/>
          <w:lang w:val="es-CO"/>
        </w:rPr>
        <w:t xml:space="preserve"> </w:t>
      </w:r>
      <w:r w:rsidR="00D57EEE" w:rsidRPr="00F54A43">
        <w:rPr>
          <w:rFonts w:ascii="Arial" w:hAnsi="Arial" w:cs="Arial"/>
          <w:lang w:val="es-CO"/>
        </w:rPr>
        <w:t xml:space="preserve">desató </w:t>
      </w:r>
      <w:r w:rsidR="00D57EEE">
        <w:rPr>
          <w:rFonts w:ascii="Arial" w:hAnsi="Arial" w:cs="Arial"/>
          <w:lang w:val="es-CO"/>
        </w:rPr>
        <w:t xml:space="preserve">la reposición </w:t>
      </w:r>
      <w:r w:rsidR="00D57EEE" w:rsidRPr="00F54A43">
        <w:rPr>
          <w:rFonts w:ascii="Arial" w:hAnsi="Arial" w:cs="Arial"/>
          <w:lang w:val="es-CO"/>
        </w:rPr>
        <w:t xml:space="preserve">formulada y expuso al recurrente que </w:t>
      </w:r>
      <w:r w:rsidR="00FD30A7">
        <w:rPr>
          <w:rFonts w:ascii="Arial" w:hAnsi="Arial" w:cs="Arial"/>
          <w:lang w:val="es-CO"/>
        </w:rPr>
        <w:t>es su obligación asumir ciertas cargas procesales, por lo que resulta viable la aplicación del artículo 317 del CGP (Folios 26 vto. y 27, ib.)</w:t>
      </w:r>
      <w:r w:rsidR="00D57EEE" w:rsidRPr="00F54A43">
        <w:rPr>
          <w:rFonts w:ascii="Arial" w:hAnsi="Arial" w:cs="Arial"/>
          <w:lang w:val="es-CO"/>
        </w:rPr>
        <w:t>.</w:t>
      </w:r>
    </w:p>
    <w:p w:rsidR="00243795" w:rsidRPr="00243795" w:rsidRDefault="00243795" w:rsidP="00F54A43">
      <w:pPr>
        <w:spacing w:line="360" w:lineRule="auto"/>
        <w:jc w:val="both"/>
        <w:rPr>
          <w:rFonts w:ascii="Arial" w:hAnsi="Arial" w:cs="Arial"/>
          <w:sz w:val="20"/>
          <w:lang w:val="es-CO"/>
        </w:rPr>
      </w:pPr>
    </w:p>
    <w:p w:rsidR="00F54A43" w:rsidRPr="00F54A43" w:rsidRDefault="003F7ED1" w:rsidP="00F54A43">
      <w:pPr>
        <w:pStyle w:val="Sangradetextonormal"/>
        <w:spacing w:after="0" w:line="360" w:lineRule="auto"/>
        <w:ind w:left="0"/>
        <w:jc w:val="both"/>
        <w:rPr>
          <w:rFonts w:ascii="Arial" w:hAnsi="Arial" w:cs="Arial"/>
        </w:rPr>
      </w:pPr>
      <w:r w:rsidRPr="00F54A43">
        <w:rPr>
          <w:rFonts w:ascii="Arial" w:hAnsi="Arial" w:cs="Arial"/>
          <w:color w:val="000000"/>
        </w:rPr>
        <w:t xml:space="preserve">A partir de lo dicho, </w:t>
      </w:r>
      <w:r w:rsidR="00ED7146" w:rsidRPr="00F54A43">
        <w:rPr>
          <w:rFonts w:ascii="Arial" w:hAnsi="Arial" w:cs="Arial"/>
          <w:lang w:val="es-CO"/>
        </w:rPr>
        <w:t>se considera que es inexistente la</w:t>
      </w:r>
      <w:r w:rsidR="00ED7146" w:rsidRPr="00F54A43">
        <w:rPr>
          <w:rFonts w:ascii="Arial" w:hAnsi="Arial"/>
        </w:rPr>
        <w:t xml:space="preserve"> vulneración o amenaza a los derechos invocados por el </w:t>
      </w:r>
      <w:proofErr w:type="spellStart"/>
      <w:r w:rsidR="00ED7146" w:rsidRPr="00F54A43">
        <w:rPr>
          <w:rFonts w:ascii="Arial" w:hAnsi="Arial"/>
        </w:rPr>
        <w:t>tutelante</w:t>
      </w:r>
      <w:proofErr w:type="spellEnd"/>
      <w:r w:rsidR="00ED7146" w:rsidRPr="00F54A43">
        <w:rPr>
          <w:rFonts w:ascii="Arial" w:hAnsi="Arial"/>
        </w:rPr>
        <w:t>, puesto que no se advierte arbitraria ni antojadiza la decisión controvertida</w:t>
      </w:r>
      <w:r w:rsidR="002E2B16" w:rsidRPr="00F54A43">
        <w:rPr>
          <w:rFonts w:ascii="Arial" w:hAnsi="Arial"/>
        </w:rPr>
        <w:t>.</w:t>
      </w:r>
      <w:r w:rsidR="00ED7146" w:rsidRPr="00F54A43">
        <w:rPr>
          <w:rFonts w:ascii="Arial" w:hAnsi="Arial"/>
        </w:rPr>
        <w:t xml:space="preserve"> </w:t>
      </w:r>
      <w:r w:rsidR="002E2B16" w:rsidRPr="00F54A43">
        <w:rPr>
          <w:rFonts w:ascii="Arial" w:hAnsi="Arial"/>
        </w:rPr>
        <w:t>C</w:t>
      </w:r>
      <w:r w:rsidR="00ED7146" w:rsidRPr="00F54A43">
        <w:rPr>
          <w:rFonts w:ascii="Arial" w:hAnsi="Arial"/>
        </w:rPr>
        <w:t xml:space="preserve">omparta o no la Sala la posición de la jueza accionada, </w:t>
      </w:r>
      <w:r w:rsidR="001E5C81">
        <w:rPr>
          <w:rFonts w:ascii="Arial" w:hAnsi="Arial"/>
        </w:rPr>
        <w:t>es evidente</w:t>
      </w:r>
      <w:r w:rsidR="00ED7146" w:rsidRPr="00F54A43">
        <w:rPr>
          <w:rFonts w:ascii="Arial" w:hAnsi="Arial"/>
        </w:rPr>
        <w:t xml:space="preserve"> </w:t>
      </w:r>
      <w:r w:rsidR="002E2B16" w:rsidRPr="00F54A43">
        <w:rPr>
          <w:rFonts w:ascii="Arial" w:hAnsi="Arial"/>
        </w:rPr>
        <w:t xml:space="preserve">que </w:t>
      </w:r>
      <w:r w:rsidR="00ED7146" w:rsidRPr="00F54A43">
        <w:rPr>
          <w:rFonts w:ascii="Arial" w:hAnsi="Arial"/>
        </w:rPr>
        <w:t xml:space="preserve">se sostiene </w:t>
      </w:r>
      <w:r w:rsidR="00494C58" w:rsidRPr="00F54A43">
        <w:rPr>
          <w:rFonts w:ascii="Arial" w:hAnsi="Arial"/>
        </w:rPr>
        <w:t xml:space="preserve">en </w:t>
      </w:r>
      <w:r w:rsidR="00ED7146" w:rsidRPr="00F54A43">
        <w:rPr>
          <w:rFonts w:ascii="Arial" w:hAnsi="Arial"/>
        </w:rPr>
        <w:t>un fundamento jurídico claro</w:t>
      </w:r>
      <w:r w:rsidR="00494C58" w:rsidRPr="00F54A43">
        <w:rPr>
          <w:rFonts w:ascii="Arial" w:hAnsi="Arial"/>
        </w:rPr>
        <w:t xml:space="preserve">, es decir, en </w:t>
      </w:r>
      <w:r w:rsidR="00ED7146" w:rsidRPr="00F54A43">
        <w:rPr>
          <w:rFonts w:ascii="Arial" w:hAnsi="Arial"/>
        </w:rPr>
        <w:t>normas vigentes aplicable</w:t>
      </w:r>
      <w:r w:rsidR="00190359" w:rsidRPr="00F54A43">
        <w:rPr>
          <w:rFonts w:ascii="Arial" w:hAnsi="Arial"/>
        </w:rPr>
        <w:t>s a las acciones populares (</w:t>
      </w:r>
      <w:r w:rsidR="00494C58" w:rsidRPr="00F54A43">
        <w:rPr>
          <w:rFonts w:ascii="Arial" w:hAnsi="Arial"/>
        </w:rPr>
        <w:t>Artículo</w:t>
      </w:r>
      <w:r w:rsidR="00190359" w:rsidRPr="00F54A43">
        <w:rPr>
          <w:rFonts w:ascii="Arial" w:hAnsi="Arial"/>
        </w:rPr>
        <w:t xml:space="preserve"> 44 de la Ley 472). </w:t>
      </w:r>
      <w:r w:rsidR="00F54A43" w:rsidRPr="00F54A43">
        <w:rPr>
          <w:rFonts w:ascii="Arial" w:hAnsi="Arial" w:cs="Arial"/>
          <w:color w:val="000000"/>
        </w:rPr>
        <w:t>Tampoco se refleja una acción tendiente a e</w:t>
      </w:r>
      <w:r w:rsidR="00F54A43" w:rsidRPr="00F54A43">
        <w:rPr>
          <w:rFonts w:ascii="Arial" w:hAnsi="Arial" w:cs="Arial"/>
        </w:rPr>
        <w:t xml:space="preserve">squivar el impulso oficioso, por el contrario el requerimiento que se hizo con base en el artículo 317 del CGP, refiere un </w:t>
      </w:r>
      <w:r w:rsidR="00AA1E03" w:rsidRPr="00F54A43">
        <w:rPr>
          <w:rFonts w:ascii="Arial" w:hAnsi="Arial" w:cs="Arial"/>
        </w:rPr>
        <w:t>interés</w:t>
      </w:r>
      <w:r w:rsidR="00F54A43" w:rsidRPr="00F54A43">
        <w:rPr>
          <w:rFonts w:ascii="Arial" w:hAnsi="Arial" w:cs="Arial"/>
        </w:rPr>
        <w:t xml:space="preserve"> en la jueza de conocimiento de agotar el trámite de la</w:t>
      </w:r>
      <w:r w:rsidR="0078274D">
        <w:rPr>
          <w:rFonts w:ascii="Arial" w:hAnsi="Arial" w:cs="Arial"/>
        </w:rPr>
        <w:t>s</w:t>
      </w:r>
      <w:r w:rsidR="00F54A43" w:rsidRPr="00F54A43">
        <w:rPr>
          <w:rFonts w:ascii="Arial" w:hAnsi="Arial" w:cs="Arial"/>
        </w:rPr>
        <w:t xml:space="preserve"> </w:t>
      </w:r>
      <w:r w:rsidR="0078274D">
        <w:rPr>
          <w:rFonts w:ascii="Arial" w:hAnsi="Arial" w:cs="Arial"/>
        </w:rPr>
        <w:t xml:space="preserve">acciones </w:t>
      </w:r>
      <w:r w:rsidR="00F54A43" w:rsidRPr="00F54A43">
        <w:rPr>
          <w:rFonts w:ascii="Arial" w:hAnsi="Arial" w:cs="Arial"/>
        </w:rPr>
        <w:t>popular</w:t>
      </w:r>
      <w:r w:rsidR="0078274D">
        <w:rPr>
          <w:rFonts w:ascii="Arial" w:hAnsi="Arial" w:cs="Arial"/>
        </w:rPr>
        <w:t>es</w:t>
      </w:r>
      <w:r w:rsidR="00F54A43" w:rsidRPr="00F54A43">
        <w:rPr>
          <w:rFonts w:ascii="Arial" w:hAnsi="Arial" w:cs="Arial"/>
        </w:rPr>
        <w:t xml:space="preserve"> con celeridad y eficacia, que </w:t>
      </w:r>
      <w:r w:rsidR="001E5C81">
        <w:rPr>
          <w:rFonts w:ascii="Arial" w:hAnsi="Arial" w:cs="Arial"/>
        </w:rPr>
        <w:t xml:space="preserve">nunca </w:t>
      </w:r>
      <w:r w:rsidR="00F54A43" w:rsidRPr="00F54A43">
        <w:rPr>
          <w:rFonts w:ascii="Arial" w:hAnsi="Arial" w:cs="Arial"/>
        </w:rPr>
        <w:t xml:space="preserve">pudo lograr producto de la renuencia del actor en asumir con diligencia la mínima carga procesal impuesta. </w:t>
      </w:r>
      <w:r w:rsidR="001E5C81">
        <w:rPr>
          <w:rFonts w:ascii="Arial" w:hAnsi="Arial" w:cs="Arial"/>
        </w:rPr>
        <w:t>Téngase presente que como no existe caducidad o figura semejante, nada obsta para que la promueva nuevamente.</w:t>
      </w:r>
    </w:p>
    <w:p w:rsidR="00F54A43" w:rsidRPr="00194D63" w:rsidRDefault="00F54A43" w:rsidP="00F54A43">
      <w:pPr>
        <w:pStyle w:val="Sangradetextonormal"/>
        <w:spacing w:after="0" w:line="360" w:lineRule="auto"/>
        <w:ind w:left="0"/>
        <w:jc w:val="both"/>
        <w:rPr>
          <w:rFonts w:ascii="Arial" w:hAnsi="Arial" w:cs="Arial"/>
          <w:sz w:val="20"/>
        </w:rPr>
      </w:pPr>
    </w:p>
    <w:p w:rsidR="00993BE7" w:rsidRPr="001E5C81" w:rsidRDefault="00993BE7" w:rsidP="00F54A43">
      <w:pPr>
        <w:pStyle w:val="Sangradetextonormal"/>
        <w:spacing w:after="0" w:line="360" w:lineRule="auto"/>
        <w:ind w:left="0"/>
        <w:jc w:val="both"/>
        <w:rPr>
          <w:rFonts w:ascii="Arial" w:hAnsi="Arial" w:cs="Arial"/>
          <w:color w:val="000000"/>
        </w:rPr>
      </w:pPr>
      <w:r w:rsidRPr="00F54A43">
        <w:rPr>
          <w:rFonts w:ascii="Arial" w:hAnsi="Arial" w:cs="Arial"/>
          <w:color w:val="000000"/>
        </w:rPr>
        <w:t xml:space="preserve">Esta interpretación acoge el pensamiento de la </w:t>
      </w:r>
      <w:r w:rsidR="001E5C81">
        <w:rPr>
          <w:rFonts w:ascii="Arial" w:hAnsi="Arial" w:cs="Arial"/>
          <w:color w:val="000000"/>
        </w:rPr>
        <w:t>CSJ</w:t>
      </w:r>
      <w:r w:rsidR="00F7431B">
        <w:rPr>
          <w:rFonts w:ascii="Arial" w:hAnsi="Arial" w:cs="Arial"/>
          <w:color w:val="000000"/>
        </w:rPr>
        <w:t xml:space="preserve">, Sala </w:t>
      </w:r>
      <w:r w:rsidRPr="00F54A43">
        <w:rPr>
          <w:rFonts w:ascii="Arial" w:hAnsi="Arial" w:cs="Arial"/>
          <w:color w:val="000000"/>
        </w:rPr>
        <w:t>Civil</w:t>
      </w:r>
      <w:r w:rsidRPr="00F54A43">
        <w:rPr>
          <w:rStyle w:val="Refdenotaalpie"/>
          <w:rFonts w:ascii="Arial" w:hAnsi="Arial"/>
          <w:color w:val="000000"/>
        </w:rPr>
        <w:footnoteReference w:id="42"/>
      </w:r>
      <w:r w:rsidRPr="00F54A43">
        <w:rPr>
          <w:rFonts w:ascii="Arial" w:hAnsi="Arial" w:cs="Arial"/>
          <w:color w:val="000000"/>
        </w:rPr>
        <w:t xml:space="preserve">, al resolver una acción de tutela con </w:t>
      </w:r>
      <w:r w:rsidRPr="00F54A43">
        <w:rPr>
          <w:rFonts w:ascii="Arial" w:hAnsi="Arial"/>
        </w:rPr>
        <w:t>parámetros fácticos similares a los que dieron origen al</w:t>
      </w:r>
      <w:r>
        <w:rPr>
          <w:rFonts w:ascii="Arial" w:hAnsi="Arial"/>
        </w:rPr>
        <w:t xml:space="preserve">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993BE7" w:rsidRPr="00194D63" w:rsidRDefault="00993BE7" w:rsidP="00993BE7">
      <w:pPr>
        <w:widowControl/>
        <w:spacing w:line="360" w:lineRule="auto"/>
        <w:jc w:val="both"/>
        <w:rPr>
          <w:rFonts w:ascii="Arial" w:hAnsi="Arial" w:cs="Arial"/>
          <w:color w:val="000000"/>
          <w:sz w:val="18"/>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 xml:space="preserve">… el auto cuestionado por el que se dispuso la terminación de la acción popular no constituye una vía de hecho, ya que lejos de ser arbitrario o abusivo, </w:t>
      </w:r>
      <w:r w:rsidRPr="003C7774">
        <w:rPr>
          <w:rFonts w:cs="Arial"/>
          <w:sz w:val="24"/>
          <w:szCs w:val="24"/>
          <w:u w:val="single"/>
        </w:rPr>
        <w:t>se fundamentó en la negligencia del actor en impulsarla</w:t>
      </w:r>
      <w:r w:rsidRPr="003C7774">
        <w:rPr>
          <w:rFonts w:cs="Arial"/>
          <w:sz w:val="24"/>
          <w:szCs w:val="24"/>
        </w:rPr>
        <w:t>, citándose el artículo 317 del Código General del Proceso que dispone</w:t>
      </w:r>
      <w:r>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lastRenderedPageBreak/>
        <w:t>(…)</w:t>
      </w:r>
    </w:p>
    <w:p w:rsidR="003C7774" w:rsidRPr="003C7774" w:rsidRDefault="003C7774" w:rsidP="00993BE7">
      <w:pPr>
        <w:pStyle w:val="Textoindependiente21"/>
        <w:tabs>
          <w:tab w:val="left" w:pos="900"/>
        </w:tabs>
        <w:spacing w:line="240" w:lineRule="auto"/>
        <w:ind w:left="567" w:right="567"/>
        <w:rPr>
          <w:rFonts w:cs="Arial"/>
          <w:sz w:val="24"/>
          <w:szCs w:val="24"/>
          <w:lang w:val="es-ES"/>
        </w:rPr>
      </w:pPr>
    </w:p>
    <w:p w:rsidR="003C7774" w:rsidRDefault="003C7774" w:rsidP="003C7774">
      <w:pPr>
        <w:pStyle w:val="Textoindependiente21"/>
        <w:tabs>
          <w:tab w:val="left" w:pos="900"/>
        </w:tabs>
        <w:spacing w:line="240" w:lineRule="auto"/>
        <w:ind w:left="567" w:right="567"/>
        <w:rPr>
          <w:rFonts w:cs="Arial"/>
          <w:sz w:val="24"/>
          <w:szCs w:val="24"/>
          <w:lang w:val="es-MX"/>
        </w:rPr>
      </w:pPr>
      <w:r w:rsidRPr="003C7774">
        <w:rPr>
          <w:rFonts w:cs="Arial"/>
          <w:sz w:val="24"/>
          <w:szCs w:val="24"/>
          <w:lang w:val="es-MX"/>
        </w:rPr>
        <w:t xml:space="preserve">Tal y como lo ha sostenido de tiempo atrás </w:t>
      </w:r>
      <w:r w:rsidRPr="003C7774">
        <w:rPr>
          <w:rFonts w:cs="Arial"/>
          <w:sz w:val="24"/>
          <w:szCs w:val="24"/>
        </w:rPr>
        <w:t>esta Corporación</w:t>
      </w:r>
      <w:r w:rsidRPr="003C7774">
        <w:rPr>
          <w:rFonts w:cs="Arial"/>
          <w:sz w:val="24"/>
          <w:szCs w:val="24"/>
          <w:lang w:val="es-MX"/>
        </w:rPr>
        <w:t>, a</w:t>
      </w:r>
      <w:r w:rsidRPr="003C7774">
        <w:rPr>
          <w:rFonts w:cs="Arial"/>
          <w:sz w:val="24"/>
          <w:szCs w:val="24"/>
        </w:rPr>
        <w:t xml:space="preserve"> la aplicación de esa consecuencia jurídica en esta clase de contiendas </w:t>
      </w:r>
      <w:r w:rsidRPr="003C7774">
        <w:rPr>
          <w:rFonts w:cs="Arial"/>
          <w:sz w:val="24"/>
          <w:szCs w:val="24"/>
          <w:lang w:val="es-MX"/>
        </w:rPr>
        <w:t>no se les puede atribuir defecto alguno, toda vez que son fruto de una valoración respetable. (Subrayas de esta providencia)</w:t>
      </w:r>
    </w:p>
    <w:p w:rsidR="00194D63" w:rsidRPr="00194D63" w:rsidRDefault="00194D63" w:rsidP="00194D63">
      <w:pPr>
        <w:widowControl/>
        <w:spacing w:line="360" w:lineRule="auto"/>
        <w:jc w:val="both"/>
        <w:rPr>
          <w:rFonts w:ascii="Arial" w:hAnsi="Arial" w:cs="Arial"/>
          <w:color w:val="000000"/>
        </w:rPr>
      </w:pPr>
    </w:p>
    <w:p w:rsidR="00993BE7" w:rsidRPr="00027582" w:rsidRDefault="00993BE7" w:rsidP="00993BE7">
      <w:pPr>
        <w:pStyle w:val="Textopredeterminado"/>
        <w:spacing w:line="360" w:lineRule="auto"/>
        <w:jc w:val="both"/>
        <w:rPr>
          <w:rFonts w:ascii="Arial" w:hAnsi="Arial" w:cs="Arial"/>
          <w:spacing w:val="-3"/>
          <w:szCs w:val="24"/>
        </w:rPr>
      </w:pPr>
      <w:r>
        <w:rPr>
          <w:rFonts w:ascii="Arial" w:hAnsi="Arial"/>
          <w:szCs w:val="24"/>
        </w:rPr>
        <w:t xml:space="preserve">En suma, luce evidente que es inexistente vulneración o amenaza a los derechos invocados por el </w:t>
      </w:r>
      <w:proofErr w:type="spellStart"/>
      <w:r>
        <w:rPr>
          <w:rFonts w:ascii="Arial" w:hAnsi="Arial"/>
          <w:szCs w:val="24"/>
        </w:rPr>
        <w:t>tutelante</w:t>
      </w:r>
      <w:proofErr w:type="spellEnd"/>
      <w:r>
        <w:rPr>
          <w:rFonts w:ascii="Arial" w:hAnsi="Arial"/>
          <w:szCs w:val="24"/>
        </w:rPr>
        <w:t xml:space="preserve"> y así será declarado</w:t>
      </w:r>
      <w:r w:rsidR="00AA1E03">
        <w:rPr>
          <w:rFonts w:ascii="Arial" w:hAnsi="Arial"/>
          <w:szCs w:val="24"/>
        </w:rPr>
        <w:t>. No sobra acotar que este criterio ya ha sido expuesto por esta Corporación</w:t>
      </w:r>
      <w:r w:rsidRPr="003A2B28">
        <w:rPr>
          <w:rStyle w:val="Refdenotaalpie"/>
          <w:rFonts w:ascii="Arial" w:eastAsia="Yu Gothic Light" w:hAnsi="Arial"/>
          <w:szCs w:val="24"/>
        </w:rPr>
        <w:footnoteReference w:id="43"/>
      </w:r>
      <w:r w:rsidRPr="0026679E">
        <w:rPr>
          <w:rFonts w:ascii="Arial" w:hAnsi="Arial" w:cs="Arial"/>
          <w:spacing w:val="3"/>
        </w:rPr>
        <w:t>.</w:t>
      </w:r>
    </w:p>
    <w:p w:rsidR="003E032C" w:rsidRPr="00D57EEE" w:rsidRDefault="003E032C" w:rsidP="003E032C">
      <w:pPr>
        <w:pStyle w:val="Textoindependiente"/>
        <w:spacing w:line="360" w:lineRule="auto"/>
        <w:rPr>
          <w:rFonts w:ascii="Arial" w:hAnsi="Arial" w:cs="Arial"/>
          <w:spacing w:val="3"/>
          <w:sz w:val="20"/>
        </w:rPr>
      </w:pPr>
    </w:p>
    <w:p w:rsidR="00927F25" w:rsidRPr="00927F25" w:rsidRDefault="00927F25" w:rsidP="00B013DE">
      <w:pPr>
        <w:pStyle w:val="Textoindependiente"/>
        <w:numPr>
          <w:ilvl w:val="1"/>
          <w:numId w:val="33"/>
        </w:numPr>
        <w:spacing w:line="360" w:lineRule="auto"/>
        <w:rPr>
          <w:rFonts w:ascii="Arial" w:hAnsi="Arial" w:cs="Arial"/>
          <w:smallCaps/>
          <w:spacing w:val="3"/>
          <w:sz w:val="26"/>
          <w:szCs w:val="26"/>
        </w:rPr>
      </w:pPr>
      <w:r w:rsidRPr="00927F25">
        <w:rPr>
          <w:rFonts w:ascii="Arial" w:hAnsi="Arial" w:cs="Arial"/>
          <w:smallCaps/>
          <w:spacing w:val="3"/>
          <w:sz w:val="26"/>
          <w:szCs w:val="26"/>
        </w:rPr>
        <w:t>La subsidiariedad</w:t>
      </w:r>
    </w:p>
    <w:p w:rsidR="00927F25" w:rsidRPr="00927F25" w:rsidRDefault="00927F25" w:rsidP="00927F25">
      <w:pPr>
        <w:pStyle w:val="Textoindependiente"/>
        <w:spacing w:line="360" w:lineRule="auto"/>
        <w:rPr>
          <w:rFonts w:ascii="Arial" w:hAnsi="Arial"/>
          <w:sz w:val="20"/>
          <w:szCs w:val="24"/>
        </w:rPr>
      </w:pPr>
    </w:p>
    <w:p w:rsidR="00243795" w:rsidRDefault="00243795" w:rsidP="00243795">
      <w:pPr>
        <w:spacing w:line="360" w:lineRule="auto"/>
        <w:jc w:val="both"/>
        <w:rPr>
          <w:rFonts w:ascii="Arial" w:hAnsi="Arial" w:cs="Arial"/>
          <w:lang w:val="es-ES_tradnl"/>
        </w:rPr>
      </w:pPr>
      <w:r>
        <w:rPr>
          <w:rFonts w:ascii="Arial" w:hAnsi="Arial" w:cs="Arial"/>
          <w:lang w:val="es-ES_tradnl"/>
        </w:rPr>
        <w:t xml:space="preserve">Ahora, el accionante también </w:t>
      </w:r>
      <w:r w:rsidRPr="004802FE">
        <w:rPr>
          <w:rFonts w:ascii="Arial" w:hAnsi="Arial" w:cs="Arial"/>
          <w:lang w:val="es-ES_tradnl"/>
        </w:rPr>
        <w:t>se duele porque el</w:t>
      </w:r>
      <w:r>
        <w:rPr>
          <w:rFonts w:ascii="Arial" w:hAnsi="Arial" w:cs="Arial"/>
          <w:lang w:val="es-ES_tradnl"/>
        </w:rPr>
        <w:t xml:space="preserve"> juzgado se negó a conceder la alzada contra el proveído que declaró el desistimiento tácito, pese a que se trata de una acción de doble instancia y es procedente conforme el CGP.</w:t>
      </w:r>
    </w:p>
    <w:p w:rsidR="00243795" w:rsidRPr="00243795" w:rsidRDefault="00243795" w:rsidP="00927F25">
      <w:pPr>
        <w:spacing w:line="360" w:lineRule="auto"/>
        <w:jc w:val="both"/>
        <w:rPr>
          <w:rFonts w:ascii="Arial" w:hAnsi="Arial" w:cs="Arial"/>
          <w:sz w:val="20"/>
          <w:lang w:val="es-ES_tradnl"/>
        </w:rPr>
      </w:pPr>
    </w:p>
    <w:p w:rsidR="00927F25" w:rsidRDefault="00243795" w:rsidP="00927F25">
      <w:pPr>
        <w:spacing w:line="360" w:lineRule="auto"/>
        <w:jc w:val="both"/>
        <w:rPr>
          <w:rFonts w:ascii="Arial" w:hAnsi="Arial" w:cs="Arial"/>
          <w:lang w:val="es-ES_tradnl"/>
        </w:rPr>
      </w:pPr>
      <w:r>
        <w:rPr>
          <w:rFonts w:ascii="Arial" w:hAnsi="Arial" w:cs="Arial"/>
          <w:lang w:val="es-ES_tradnl"/>
        </w:rPr>
        <w:t xml:space="preserve">En este punto en particular, teniendo en cuenta </w:t>
      </w:r>
      <w:r w:rsidR="00927F25">
        <w:rPr>
          <w:rFonts w:ascii="Arial" w:hAnsi="Arial" w:cs="Arial"/>
          <w:lang w:val="es-ES_tradnl"/>
        </w:rPr>
        <w:t xml:space="preserve">que los requisitos generales de </w:t>
      </w:r>
      <w:proofErr w:type="spellStart"/>
      <w:r w:rsidR="00927F25">
        <w:rPr>
          <w:rFonts w:ascii="Arial" w:hAnsi="Arial" w:cs="Arial"/>
          <w:lang w:val="es-ES_tradnl"/>
        </w:rPr>
        <w:t>procedibilidad</w:t>
      </w:r>
      <w:proofErr w:type="spellEnd"/>
      <w:r w:rsidR="00927F25">
        <w:rPr>
          <w:rFonts w:ascii="Arial" w:hAnsi="Arial" w:cs="Arial"/>
          <w:lang w:val="es-ES_tradnl"/>
        </w:rPr>
        <w:t xml:space="preserve"> son concurrentes, esto es, incumplido uno, se torna inane el examen de los demás, menos podrían revisarse los supuestos especiales, el análisis que sigue se concentrará en la </w:t>
      </w:r>
      <w:r w:rsidR="00927F25" w:rsidRPr="00243795">
        <w:rPr>
          <w:rFonts w:ascii="Arial" w:hAnsi="Arial" w:cs="Arial"/>
          <w:u w:val="single"/>
          <w:lang w:val="es-ES_tradnl"/>
        </w:rPr>
        <w:t>subsidiariedad</w:t>
      </w:r>
      <w:r w:rsidR="00927F25">
        <w:rPr>
          <w:rFonts w:ascii="Arial" w:hAnsi="Arial" w:cs="Arial"/>
          <w:lang w:val="es-ES_tradnl"/>
        </w:rPr>
        <w:t xml:space="preserve">, porque es el elemento que se echa de menos y resulta suficiente </w:t>
      </w:r>
      <w:r>
        <w:rPr>
          <w:rFonts w:ascii="Arial" w:hAnsi="Arial" w:cs="Arial"/>
          <w:lang w:val="es-ES_tradnl"/>
        </w:rPr>
        <w:t>para el fracaso de esta pretensión</w:t>
      </w:r>
      <w:r w:rsidR="00927F25">
        <w:rPr>
          <w:rFonts w:ascii="Arial" w:hAnsi="Arial" w:cs="Arial"/>
          <w:lang w:val="es-ES_tradnl"/>
        </w:rPr>
        <w:t>.</w:t>
      </w:r>
    </w:p>
    <w:p w:rsidR="00927F25" w:rsidRPr="00D54497" w:rsidRDefault="00927F25" w:rsidP="00927F25">
      <w:pPr>
        <w:spacing w:line="360" w:lineRule="auto"/>
        <w:jc w:val="both"/>
        <w:rPr>
          <w:rFonts w:ascii="Arial" w:hAnsi="Arial" w:cs="Arial"/>
          <w:sz w:val="20"/>
          <w:lang w:val="es-ES_tradnl"/>
        </w:rPr>
      </w:pPr>
    </w:p>
    <w:p w:rsidR="00927F25" w:rsidRPr="002C127D" w:rsidRDefault="00243795" w:rsidP="002C127D">
      <w:pPr>
        <w:spacing w:line="360" w:lineRule="auto"/>
        <w:jc w:val="both"/>
        <w:rPr>
          <w:rFonts w:ascii="Arial" w:hAnsi="Arial" w:cs="Arial"/>
          <w:lang w:val="es-CO"/>
        </w:rPr>
      </w:pPr>
      <w:r>
        <w:rPr>
          <w:rFonts w:ascii="Arial" w:hAnsi="Arial" w:cs="Arial"/>
        </w:rPr>
        <w:t xml:space="preserve">Según se expuso previamente, la </w:t>
      </w:r>
      <w:r w:rsidR="00927F25" w:rsidRPr="00401990">
        <w:rPr>
          <w:rFonts w:ascii="Arial" w:hAnsi="Arial" w:cs="Arial"/>
          <w:i/>
        </w:rPr>
        <w:t>a</w:t>
      </w:r>
      <w:r w:rsidR="00927F25">
        <w:rPr>
          <w:rFonts w:ascii="Arial" w:hAnsi="Arial" w:cs="Arial"/>
          <w:i/>
        </w:rPr>
        <w:t xml:space="preserve"> </w:t>
      </w:r>
      <w:r w:rsidR="00927F25" w:rsidRPr="00401990">
        <w:rPr>
          <w:rFonts w:ascii="Arial" w:hAnsi="Arial" w:cs="Arial"/>
          <w:i/>
        </w:rPr>
        <w:t>quo</w:t>
      </w:r>
      <w:r w:rsidR="00927F25">
        <w:rPr>
          <w:rFonts w:ascii="Arial" w:hAnsi="Arial" w:cs="Arial"/>
        </w:rPr>
        <w:t xml:space="preserve"> </w:t>
      </w:r>
      <w:r w:rsidRPr="00F54A43">
        <w:rPr>
          <w:rFonts w:ascii="Arial" w:hAnsi="Arial" w:cs="Arial"/>
          <w:lang w:val="es-CO"/>
        </w:rPr>
        <w:t xml:space="preserve">mediante providencia del </w:t>
      </w:r>
      <w:r>
        <w:rPr>
          <w:rFonts w:ascii="Arial" w:hAnsi="Arial" w:cs="Arial"/>
          <w:lang w:val="es-CO"/>
        </w:rPr>
        <w:t>06-10-2016</w:t>
      </w:r>
      <w:r w:rsidRPr="00F54A43">
        <w:rPr>
          <w:rFonts w:ascii="Arial" w:hAnsi="Arial" w:cs="Arial"/>
          <w:lang w:val="es-CO"/>
        </w:rPr>
        <w:t xml:space="preserve">, declaró terminado </w:t>
      </w:r>
      <w:r>
        <w:rPr>
          <w:rFonts w:ascii="Arial" w:hAnsi="Arial" w:cs="Arial"/>
          <w:lang w:val="es-CO"/>
        </w:rPr>
        <w:t xml:space="preserve">el </w:t>
      </w:r>
      <w:r w:rsidRPr="00F54A43">
        <w:rPr>
          <w:rFonts w:ascii="Arial" w:hAnsi="Arial" w:cs="Arial"/>
          <w:lang w:val="es-CO"/>
        </w:rPr>
        <w:t xml:space="preserve">amparo </w:t>
      </w:r>
      <w:r w:rsidR="00FB38E6">
        <w:rPr>
          <w:rFonts w:ascii="Arial" w:hAnsi="Arial" w:cs="Arial"/>
          <w:lang w:val="es-CO"/>
        </w:rPr>
        <w:t>por desistimiento tácito (Folios 24 vto. y 25</w:t>
      </w:r>
      <w:r w:rsidRPr="00F54A43">
        <w:rPr>
          <w:rFonts w:ascii="Arial" w:hAnsi="Arial" w:cs="Arial"/>
          <w:lang w:val="es-CO"/>
        </w:rPr>
        <w:t>, ib.)</w:t>
      </w:r>
      <w:r>
        <w:rPr>
          <w:rFonts w:ascii="Arial" w:hAnsi="Arial" w:cs="Arial"/>
          <w:lang w:val="es-CO"/>
        </w:rPr>
        <w:t xml:space="preserve">, recurrido en reposición </w:t>
      </w:r>
      <w:r w:rsidR="00FB38E6">
        <w:rPr>
          <w:rFonts w:ascii="Arial" w:hAnsi="Arial" w:cs="Arial"/>
          <w:lang w:val="es-CO"/>
        </w:rPr>
        <w:t xml:space="preserve">y </w:t>
      </w:r>
      <w:r>
        <w:rPr>
          <w:rFonts w:ascii="Arial" w:hAnsi="Arial" w:cs="Arial"/>
          <w:lang w:val="es-CO"/>
        </w:rPr>
        <w:t xml:space="preserve">en subsidio apelación (Folio </w:t>
      </w:r>
      <w:r w:rsidR="00FB38E6">
        <w:rPr>
          <w:rFonts w:ascii="Arial" w:hAnsi="Arial" w:cs="Arial"/>
          <w:lang w:val="es-CO"/>
        </w:rPr>
        <w:t>26</w:t>
      </w:r>
      <w:r>
        <w:rPr>
          <w:rFonts w:ascii="Arial" w:hAnsi="Arial" w:cs="Arial"/>
          <w:lang w:val="es-CO"/>
        </w:rPr>
        <w:t xml:space="preserve">, ib.), se resolvió </w:t>
      </w:r>
      <w:r w:rsidRPr="00F54A43">
        <w:rPr>
          <w:rFonts w:ascii="Arial" w:hAnsi="Arial" w:cs="Arial"/>
          <w:lang w:val="es-CO"/>
        </w:rPr>
        <w:t>con aut</w:t>
      </w:r>
      <w:r>
        <w:rPr>
          <w:rFonts w:ascii="Arial" w:hAnsi="Arial" w:cs="Arial"/>
          <w:lang w:val="es-CO"/>
        </w:rPr>
        <w:t>o</w:t>
      </w:r>
      <w:r w:rsidRPr="00F54A43">
        <w:rPr>
          <w:rFonts w:ascii="Arial" w:hAnsi="Arial" w:cs="Arial"/>
          <w:lang w:val="es-CO"/>
        </w:rPr>
        <w:t xml:space="preserve"> del </w:t>
      </w:r>
      <w:r w:rsidR="00FB38E6">
        <w:rPr>
          <w:rFonts w:ascii="Arial" w:hAnsi="Arial" w:cs="Arial"/>
          <w:lang w:val="es-CO"/>
        </w:rPr>
        <w:t>18</w:t>
      </w:r>
      <w:r>
        <w:rPr>
          <w:rFonts w:ascii="Arial" w:hAnsi="Arial" w:cs="Arial"/>
          <w:lang w:val="es-CO"/>
        </w:rPr>
        <w:t xml:space="preserve">-10-2016, mediante el cual mantuvo su decisión y no concedió la alzada </w:t>
      </w:r>
      <w:r w:rsidRPr="00F54A43">
        <w:rPr>
          <w:rFonts w:ascii="Arial" w:hAnsi="Arial" w:cs="Arial"/>
          <w:lang w:val="es-CO"/>
        </w:rPr>
        <w:t>(Folio</w:t>
      </w:r>
      <w:r>
        <w:rPr>
          <w:rFonts w:ascii="Arial" w:hAnsi="Arial" w:cs="Arial"/>
          <w:lang w:val="es-CO"/>
        </w:rPr>
        <w:t>s</w:t>
      </w:r>
      <w:r w:rsidRPr="00F54A43">
        <w:rPr>
          <w:rFonts w:ascii="Arial" w:hAnsi="Arial" w:cs="Arial"/>
          <w:lang w:val="es-CO"/>
        </w:rPr>
        <w:t xml:space="preserve"> </w:t>
      </w:r>
      <w:r w:rsidR="00FB38E6">
        <w:rPr>
          <w:rFonts w:ascii="Arial" w:hAnsi="Arial" w:cs="Arial"/>
          <w:lang w:val="es-CO"/>
        </w:rPr>
        <w:t>26 vto. y 27</w:t>
      </w:r>
      <w:r w:rsidRPr="00F54A43">
        <w:rPr>
          <w:rFonts w:ascii="Arial" w:hAnsi="Arial" w:cs="Arial"/>
          <w:lang w:val="es-CO"/>
        </w:rPr>
        <w:t>, ib.)</w:t>
      </w:r>
      <w:r>
        <w:rPr>
          <w:rFonts w:ascii="Arial" w:hAnsi="Arial" w:cs="Arial"/>
          <w:lang w:val="es-CO"/>
        </w:rPr>
        <w:t xml:space="preserve">, </w:t>
      </w:r>
      <w:r w:rsidR="002C127D">
        <w:rPr>
          <w:rFonts w:ascii="Arial" w:hAnsi="Arial" w:cs="Arial"/>
          <w:lang w:val="es-CO"/>
        </w:rPr>
        <w:t xml:space="preserve">notificado por estado del 20-10-2016 y debidamente ejecutoriado el día 25-10-2016, sin que se recurriera </w:t>
      </w:r>
      <w:r w:rsidR="00927F25">
        <w:rPr>
          <w:rFonts w:ascii="Arial" w:hAnsi="Arial" w:cs="Arial"/>
        </w:rPr>
        <w:t xml:space="preserve">(Folio </w:t>
      </w:r>
      <w:r w:rsidR="00FB38E6">
        <w:rPr>
          <w:rFonts w:ascii="Arial" w:hAnsi="Arial" w:cs="Arial"/>
        </w:rPr>
        <w:t xml:space="preserve">56 </w:t>
      </w:r>
      <w:r w:rsidR="00F64B96">
        <w:rPr>
          <w:rFonts w:ascii="Arial" w:hAnsi="Arial" w:cs="Arial"/>
        </w:rPr>
        <w:t>vto.</w:t>
      </w:r>
      <w:r w:rsidR="002C127D">
        <w:rPr>
          <w:rFonts w:ascii="Arial" w:hAnsi="Arial" w:cs="Arial"/>
        </w:rPr>
        <w:t>,</w:t>
      </w:r>
      <w:r w:rsidR="00927F25">
        <w:rPr>
          <w:rFonts w:ascii="Arial" w:hAnsi="Arial" w:cs="Arial"/>
        </w:rPr>
        <w:t xml:space="preserve"> ib.). </w:t>
      </w:r>
    </w:p>
    <w:p w:rsidR="00927F25" w:rsidRPr="002C127D" w:rsidRDefault="00927F25" w:rsidP="00927F25">
      <w:pPr>
        <w:spacing w:line="360" w:lineRule="auto"/>
        <w:jc w:val="both"/>
        <w:rPr>
          <w:rFonts w:ascii="Arial" w:hAnsi="Arial" w:cs="Arial"/>
          <w:sz w:val="20"/>
        </w:rPr>
      </w:pPr>
    </w:p>
    <w:p w:rsidR="00927F25" w:rsidRDefault="00927F25" w:rsidP="00927F25">
      <w:pPr>
        <w:spacing w:line="360" w:lineRule="auto"/>
        <w:jc w:val="both"/>
        <w:rPr>
          <w:rFonts w:ascii="Arial" w:hAnsi="Arial" w:cs="Arial"/>
        </w:rPr>
      </w:pPr>
      <w:r>
        <w:rPr>
          <w:rFonts w:ascii="Arial" w:hAnsi="Arial" w:cs="Arial"/>
        </w:rPr>
        <w:t xml:space="preserve">En ese orden de ideas, se tiene que el accionante pretermitió </w:t>
      </w:r>
      <w:r w:rsidR="00F64B96">
        <w:rPr>
          <w:rFonts w:ascii="Arial" w:hAnsi="Arial" w:cs="Arial"/>
        </w:rPr>
        <w:t xml:space="preserve">recurrir en </w:t>
      </w:r>
      <w:r>
        <w:rPr>
          <w:rFonts w:ascii="Arial" w:hAnsi="Arial" w:cs="Arial"/>
        </w:rPr>
        <w:t xml:space="preserve">reposición (Artículo 36, Ley 472), frente </w:t>
      </w:r>
      <w:r w:rsidR="002C127D">
        <w:rPr>
          <w:rFonts w:ascii="Arial" w:hAnsi="Arial" w:cs="Arial"/>
        </w:rPr>
        <w:t>al proveído</w:t>
      </w:r>
      <w:r>
        <w:rPr>
          <w:rFonts w:ascii="Arial" w:hAnsi="Arial" w:cs="Arial"/>
        </w:rPr>
        <w:t xml:space="preserve"> que </w:t>
      </w:r>
      <w:r w:rsidR="002C127D">
        <w:rPr>
          <w:rFonts w:ascii="Arial" w:hAnsi="Arial" w:cs="Arial"/>
        </w:rPr>
        <w:t>negó la concesión de la alzada presentada</w:t>
      </w:r>
      <w:r>
        <w:rPr>
          <w:rFonts w:ascii="Arial" w:hAnsi="Arial" w:cs="Arial"/>
          <w:bCs/>
          <w:lang w:val="es-CO"/>
        </w:rPr>
        <w:t xml:space="preserve">, </w:t>
      </w:r>
      <w:r w:rsidRPr="00483001">
        <w:rPr>
          <w:rFonts w:ascii="Arial" w:hAnsi="Arial" w:cs="Arial"/>
        </w:rPr>
        <w:t xml:space="preserve">cuando </w:t>
      </w:r>
      <w:r>
        <w:rPr>
          <w:rFonts w:ascii="Arial" w:hAnsi="Arial" w:cs="Arial"/>
        </w:rPr>
        <w:t>ese</w:t>
      </w:r>
      <w:r w:rsidRPr="00483001">
        <w:rPr>
          <w:rFonts w:ascii="Arial" w:hAnsi="Arial" w:cs="Arial"/>
        </w:rPr>
        <w:t xml:space="preserve"> era el mecanismo ordinario y expedito que tenía para </w:t>
      </w:r>
      <w:r>
        <w:rPr>
          <w:rFonts w:ascii="Arial" w:hAnsi="Arial" w:cs="Arial"/>
        </w:rPr>
        <w:t xml:space="preserve">procurar que el estrado judicial accionado reconsiderara aquella </w:t>
      </w:r>
      <w:r w:rsidR="002C127D">
        <w:rPr>
          <w:rFonts w:ascii="Arial" w:hAnsi="Arial" w:cs="Arial"/>
        </w:rPr>
        <w:t>determinación</w:t>
      </w:r>
      <w:r>
        <w:rPr>
          <w:rFonts w:ascii="Arial" w:hAnsi="Arial" w:cs="Arial"/>
        </w:rPr>
        <w:t xml:space="preserve">. </w:t>
      </w:r>
      <w:r w:rsidR="002C127D">
        <w:rPr>
          <w:rFonts w:ascii="Arial" w:hAnsi="Arial" w:cs="Arial"/>
        </w:rPr>
        <w:t xml:space="preserve">Hay que decir que el actor fue precoz al formular el amparo, dado que lo hizo mientras corría la ejecutoria; prefirió </w:t>
      </w:r>
      <w:r w:rsidR="00F64B96">
        <w:rPr>
          <w:rFonts w:ascii="Arial" w:hAnsi="Arial" w:cs="Arial"/>
        </w:rPr>
        <w:t>presentar</w:t>
      </w:r>
      <w:r w:rsidR="002C127D">
        <w:rPr>
          <w:rFonts w:ascii="Arial" w:hAnsi="Arial" w:cs="Arial"/>
        </w:rPr>
        <w:t xml:space="preserve"> el amparo antes de </w:t>
      </w:r>
      <w:r w:rsidR="00F64B96">
        <w:rPr>
          <w:rFonts w:ascii="Arial" w:hAnsi="Arial" w:cs="Arial"/>
        </w:rPr>
        <w:t xml:space="preserve">promover </w:t>
      </w:r>
      <w:r w:rsidR="002C127D">
        <w:rPr>
          <w:rFonts w:ascii="Arial" w:hAnsi="Arial" w:cs="Arial"/>
        </w:rPr>
        <w:t xml:space="preserve">los recursos ordinarios. </w:t>
      </w:r>
    </w:p>
    <w:p w:rsidR="00927F25" w:rsidRPr="002C127D" w:rsidRDefault="00927F25" w:rsidP="00927F25">
      <w:pPr>
        <w:spacing w:line="360" w:lineRule="auto"/>
        <w:jc w:val="both"/>
        <w:rPr>
          <w:rFonts w:ascii="Arial" w:hAnsi="Arial" w:cs="Arial"/>
          <w:sz w:val="20"/>
        </w:rPr>
      </w:pPr>
    </w:p>
    <w:p w:rsidR="00927F25" w:rsidRDefault="00927F25" w:rsidP="00927F25">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Corte Constitucional, que reiteradamente ha referido que la acción de tutela </w:t>
      </w:r>
      <w:r>
        <w:rPr>
          <w:rFonts w:ascii="Arial" w:hAnsi="Arial"/>
        </w:rPr>
        <w:lastRenderedPageBreak/>
        <w:t>mal puede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44"/>
      </w:r>
      <w:r w:rsidRPr="00FF4929">
        <w:rPr>
          <w:rFonts w:ascii="Arial" w:hAnsi="Arial" w:cs="Arial"/>
          <w:sz w:val="22"/>
          <w:szCs w:val="22"/>
        </w:rPr>
        <w:t>.</w:t>
      </w:r>
    </w:p>
    <w:p w:rsidR="00927F25" w:rsidRPr="00D54497" w:rsidRDefault="00927F25" w:rsidP="00927F25">
      <w:pPr>
        <w:spacing w:line="360" w:lineRule="auto"/>
        <w:jc w:val="both"/>
        <w:rPr>
          <w:rFonts w:ascii="Arial" w:hAnsi="Arial" w:cs="Arial"/>
          <w:bCs/>
          <w:sz w:val="20"/>
          <w:lang w:val="es-CO"/>
        </w:rPr>
      </w:pPr>
    </w:p>
    <w:p w:rsidR="00927F25" w:rsidRDefault="00927F25" w:rsidP="00927F25">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45"/>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46"/>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Pr>
          <w:rFonts w:ascii="Arial" w:hAnsi="Arial"/>
        </w:rPr>
        <w:t>por ende solo a la parte le es imputable tal descuido.</w:t>
      </w:r>
    </w:p>
    <w:p w:rsidR="00927F25" w:rsidRPr="00D54497" w:rsidRDefault="00927F25" w:rsidP="00927F25">
      <w:pPr>
        <w:spacing w:line="360" w:lineRule="auto"/>
        <w:ind w:right="51"/>
        <w:jc w:val="both"/>
        <w:rPr>
          <w:rFonts w:ascii="Arial" w:hAnsi="Arial"/>
          <w:sz w:val="20"/>
        </w:rPr>
      </w:pPr>
    </w:p>
    <w:p w:rsidR="00927F25" w:rsidRDefault="00927F25" w:rsidP="00927F25">
      <w:pPr>
        <w:spacing w:line="360" w:lineRule="auto"/>
        <w:ind w:right="51"/>
        <w:jc w:val="both"/>
        <w:rPr>
          <w:rFonts w:ascii="Arial" w:hAnsi="Arial"/>
        </w:rPr>
      </w:pPr>
      <w:r w:rsidRPr="00F572A7">
        <w:rPr>
          <w:rFonts w:ascii="Arial" w:hAnsi="Arial" w:cs="Arial"/>
          <w:lang w:val="es-ES_tradnl"/>
        </w:rPr>
        <w:t xml:space="preserve">En ese contexto, </w:t>
      </w:r>
      <w:r w:rsidR="002C127D">
        <w:rPr>
          <w:rFonts w:ascii="Arial" w:hAnsi="Arial"/>
        </w:rPr>
        <w:t xml:space="preserve">la </w:t>
      </w:r>
      <w:r w:rsidRPr="00486763">
        <w:rPr>
          <w:rFonts w:ascii="Arial" w:hAnsi="Arial"/>
        </w:rPr>
        <w:t xml:space="preserve">presente </w:t>
      </w:r>
      <w:r w:rsidR="002C127D">
        <w:rPr>
          <w:rFonts w:ascii="Arial" w:hAnsi="Arial"/>
        </w:rPr>
        <w:t xml:space="preserve">acción </w:t>
      </w:r>
      <w:r w:rsidRPr="00486763">
        <w:rPr>
          <w:rFonts w:ascii="Arial" w:hAnsi="Arial"/>
        </w:rPr>
        <w:t xml:space="preserve">de tutela </w:t>
      </w:r>
      <w:r w:rsidR="002C127D">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pues no se formularon los recursos ordinarios.</w:t>
      </w:r>
    </w:p>
    <w:p w:rsidR="00FB38E6" w:rsidRDefault="00FB38E6" w:rsidP="00927F25">
      <w:pPr>
        <w:spacing w:line="360" w:lineRule="auto"/>
        <w:ind w:right="51"/>
        <w:jc w:val="both"/>
        <w:rPr>
          <w:rFonts w:ascii="Arial" w:hAnsi="Arial"/>
          <w:sz w:val="20"/>
        </w:rPr>
      </w:pPr>
    </w:p>
    <w:p w:rsidR="00B013DE" w:rsidRPr="00927F25" w:rsidRDefault="00B013DE" w:rsidP="00B013DE">
      <w:pPr>
        <w:pStyle w:val="Textoindependiente"/>
        <w:numPr>
          <w:ilvl w:val="1"/>
          <w:numId w:val="33"/>
        </w:numPr>
        <w:spacing w:line="360" w:lineRule="auto"/>
        <w:rPr>
          <w:rFonts w:ascii="Arial" w:hAnsi="Arial" w:cs="Arial"/>
          <w:smallCaps/>
          <w:sz w:val="26"/>
          <w:szCs w:val="26"/>
        </w:rPr>
      </w:pPr>
      <w:r>
        <w:rPr>
          <w:rFonts w:ascii="Arial" w:hAnsi="Arial" w:cs="Arial"/>
          <w:smallCaps/>
          <w:sz w:val="26"/>
          <w:szCs w:val="26"/>
        </w:rPr>
        <w:t>La inmediatez</w:t>
      </w:r>
    </w:p>
    <w:p w:rsidR="00B013DE" w:rsidRDefault="00B013DE" w:rsidP="00B013DE">
      <w:pPr>
        <w:spacing w:line="360" w:lineRule="auto"/>
        <w:jc w:val="both"/>
        <w:rPr>
          <w:rFonts w:ascii="Arial" w:hAnsi="Arial" w:cs="Arial"/>
          <w:lang w:val="es-ES_tradnl"/>
        </w:rPr>
      </w:pPr>
    </w:p>
    <w:p w:rsidR="00B013DE" w:rsidRDefault="00B013DE" w:rsidP="00B013DE">
      <w:pPr>
        <w:spacing w:line="360" w:lineRule="auto"/>
        <w:jc w:val="both"/>
        <w:rPr>
          <w:rFonts w:ascii="Arial" w:hAnsi="Arial" w:cs="Arial"/>
          <w:lang w:val="es-ES_tradnl"/>
        </w:rPr>
      </w:pPr>
      <w:r>
        <w:rPr>
          <w:rFonts w:ascii="Arial" w:hAnsi="Arial" w:cs="Arial"/>
          <w:lang w:val="es-ES_tradnl"/>
        </w:rPr>
        <w:t xml:space="preserve">En cuanto a la queja del actor </w:t>
      </w:r>
      <w:r>
        <w:rPr>
          <w:rFonts w:ascii="Arial" w:hAnsi="Arial" w:cs="Arial"/>
          <w:lang w:val="es-CO"/>
        </w:rPr>
        <w:t>frente a la emisora de la Policía Nacional de Bogotá DC</w:t>
      </w:r>
      <w:r>
        <w:rPr>
          <w:rFonts w:ascii="Arial" w:hAnsi="Arial" w:cs="Arial"/>
          <w:lang w:val="es-ES_tradnl"/>
        </w:rPr>
        <w:t xml:space="preserve">, halla la Sala sin mayor esfuerzo, que es evidente la improcedencia del amparo por faltar al requisito de la inmediatez, dado el prolongado especio de tiempo que demoró el accionante en promoverlo. </w:t>
      </w:r>
    </w:p>
    <w:p w:rsidR="00B013DE" w:rsidRPr="00D54497" w:rsidRDefault="00B013DE" w:rsidP="00B013DE">
      <w:pPr>
        <w:spacing w:line="360" w:lineRule="auto"/>
        <w:jc w:val="both"/>
        <w:rPr>
          <w:rFonts w:ascii="Arial" w:hAnsi="Arial" w:cs="Arial"/>
          <w:sz w:val="20"/>
          <w:lang w:val="es-ES_tradnl"/>
        </w:rPr>
      </w:pPr>
    </w:p>
    <w:p w:rsidR="00B013DE" w:rsidRDefault="00B013DE" w:rsidP="00B013DE">
      <w:pPr>
        <w:spacing w:line="360" w:lineRule="auto"/>
        <w:jc w:val="both"/>
        <w:rPr>
          <w:rFonts w:ascii="Arial" w:hAnsi="Arial" w:cs="Arial"/>
        </w:rPr>
      </w:pPr>
      <w:r>
        <w:rPr>
          <w:rFonts w:ascii="Arial" w:hAnsi="Arial" w:cs="Arial"/>
          <w:lang w:val="es-ES_tradnl"/>
        </w:rPr>
        <w:t xml:space="preserve">Según </w:t>
      </w:r>
      <w:r>
        <w:rPr>
          <w:rFonts w:ascii="Arial" w:hAnsi="Arial" w:cs="Arial"/>
        </w:rPr>
        <w:t xml:space="preserve">se desprende de las copias arrimadas la emisora accionada comunicó al juzgado que no realizaría la difusión radial del aviso a la comunidad mediante oficio del 17-02-2016 (Folios 20 </w:t>
      </w:r>
      <w:proofErr w:type="spellStart"/>
      <w:r>
        <w:rPr>
          <w:rFonts w:ascii="Arial" w:hAnsi="Arial" w:cs="Arial"/>
        </w:rPr>
        <w:t>vto</w:t>
      </w:r>
      <w:proofErr w:type="spellEnd"/>
      <w:r>
        <w:rPr>
          <w:rFonts w:ascii="Arial" w:hAnsi="Arial" w:cs="Arial"/>
        </w:rPr>
        <w:t xml:space="preserve">, ib.), el cual fue puesto en conocimiento </w:t>
      </w:r>
      <w:r w:rsidR="00BE73A4">
        <w:rPr>
          <w:rFonts w:ascii="Arial" w:hAnsi="Arial" w:cs="Arial"/>
        </w:rPr>
        <w:t xml:space="preserve">del interesado con proveído del 25-02-2016 (Folio 21 vto., ib.), notificado por estado del día 29-02-2016 y </w:t>
      </w:r>
      <w:r w:rsidR="00BE73A4">
        <w:rPr>
          <w:rFonts w:ascii="Arial" w:hAnsi="Arial" w:cs="Arial"/>
          <w:lang w:val="es-CO"/>
        </w:rPr>
        <w:t>con ejecutoria del 03-03-2016 (Folio ídem),</w:t>
      </w:r>
      <w:r w:rsidR="00BE73A4">
        <w:rPr>
          <w:rFonts w:ascii="Arial" w:hAnsi="Arial" w:cs="Arial"/>
        </w:rPr>
        <w:t xml:space="preserve"> </w:t>
      </w:r>
      <w:r>
        <w:rPr>
          <w:rFonts w:ascii="Arial" w:hAnsi="Arial" w:cs="Arial"/>
        </w:rPr>
        <w:t>por lo que es evidente que el presente amparo carece de inmediatez, pues su interposición (</w:t>
      </w:r>
      <w:r w:rsidR="00BE73A4">
        <w:rPr>
          <w:rFonts w:ascii="Arial" w:hAnsi="Arial" w:cs="Arial"/>
        </w:rPr>
        <w:t>20-10-</w:t>
      </w:r>
      <w:r>
        <w:rPr>
          <w:rFonts w:ascii="Arial" w:hAnsi="Arial" w:cs="Arial"/>
        </w:rPr>
        <w:t>2016) desborda el plazo de los seis (6) meses fijado por la jurisprudencia</w:t>
      </w:r>
      <w:r w:rsidRPr="0098589D">
        <w:rPr>
          <w:rStyle w:val="Refdenotaalpie"/>
          <w:rFonts w:ascii="Calibri" w:hAnsi="Calibri" w:cs="Calibri"/>
        </w:rPr>
        <w:footnoteReference w:id="47"/>
      </w:r>
      <w:r w:rsidR="00BE73A4">
        <w:rPr>
          <w:rFonts w:ascii="Arial" w:hAnsi="Arial" w:cs="Arial"/>
          <w:vertAlign w:val="superscript"/>
        </w:rPr>
        <w:t>-</w:t>
      </w:r>
      <w:r>
        <w:rPr>
          <w:rStyle w:val="Refdenotaalpie"/>
          <w:rFonts w:ascii="Arial" w:hAnsi="Arial"/>
        </w:rPr>
        <w:footnoteReference w:id="48"/>
      </w:r>
      <w:r>
        <w:rPr>
          <w:rFonts w:ascii="Arial" w:hAnsi="Arial" w:cs="Arial"/>
        </w:rPr>
        <w:t>.</w:t>
      </w:r>
    </w:p>
    <w:p w:rsidR="00B013DE" w:rsidRPr="00BE73A4" w:rsidRDefault="00B013DE" w:rsidP="00B013DE">
      <w:pPr>
        <w:spacing w:line="360" w:lineRule="auto"/>
        <w:jc w:val="both"/>
        <w:rPr>
          <w:rFonts w:ascii="Arial" w:hAnsi="Arial" w:cs="Arial"/>
          <w:sz w:val="20"/>
        </w:rPr>
      </w:pPr>
    </w:p>
    <w:p w:rsidR="00B013DE" w:rsidRDefault="00B013DE" w:rsidP="00B013DE">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49"/>
      </w:r>
      <w:r>
        <w:rPr>
          <w:rFonts w:ascii="Arial" w:hAnsi="Arial" w:cs="Arial"/>
        </w:rPr>
        <w:t xml:space="preserve">; circunstancias que no fueron expuestas ni probadas en el trámite. De igual forma, no se encuentra ni alegado ni probado, que el actor sea persona de especial protección </w:t>
      </w:r>
      <w:r>
        <w:rPr>
          <w:rFonts w:ascii="Arial" w:hAnsi="Arial" w:cs="Arial"/>
        </w:rPr>
        <w:lastRenderedPageBreak/>
        <w:t>constitucional</w:t>
      </w:r>
      <w:r>
        <w:rPr>
          <w:rStyle w:val="Refdenotaalpie"/>
          <w:rFonts w:ascii="Arial" w:hAnsi="Arial"/>
        </w:rPr>
        <w:footnoteReference w:id="50"/>
      </w:r>
      <w:r>
        <w:rPr>
          <w:rFonts w:ascii="Arial" w:hAnsi="Arial" w:cs="Arial"/>
        </w:rPr>
        <w:t xml:space="preserve">. </w:t>
      </w:r>
    </w:p>
    <w:p w:rsidR="00B013DE" w:rsidRPr="00FB38E6" w:rsidRDefault="00B013DE" w:rsidP="00927F25">
      <w:pPr>
        <w:spacing w:line="360" w:lineRule="auto"/>
        <w:ind w:right="51"/>
        <w:jc w:val="both"/>
        <w:rPr>
          <w:rFonts w:ascii="Arial" w:hAnsi="Arial"/>
          <w:sz w:val="20"/>
        </w:rPr>
      </w:pPr>
    </w:p>
    <w:p w:rsidR="00AA1E03" w:rsidRPr="00927F25" w:rsidRDefault="00AA1E03" w:rsidP="00B013DE">
      <w:pPr>
        <w:pStyle w:val="Textoindependiente"/>
        <w:numPr>
          <w:ilvl w:val="1"/>
          <w:numId w:val="33"/>
        </w:numPr>
        <w:spacing w:line="360" w:lineRule="auto"/>
        <w:rPr>
          <w:rFonts w:ascii="Arial" w:hAnsi="Arial" w:cs="Arial"/>
          <w:smallCaps/>
          <w:sz w:val="26"/>
          <w:szCs w:val="26"/>
        </w:rPr>
      </w:pPr>
      <w:r w:rsidRPr="00927F25">
        <w:rPr>
          <w:rFonts w:ascii="Arial" w:hAnsi="Arial" w:cs="Arial"/>
          <w:smallCaps/>
          <w:sz w:val="26"/>
          <w:szCs w:val="26"/>
        </w:rPr>
        <w:t>La temeridad y la cosa juzgada constitucional</w:t>
      </w:r>
    </w:p>
    <w:p w:rsidR="00AA1E03" w:rsidRPr="007B7681" w:rsidRDefault="00AA1E03" w:rsidP="00AA1E03">
      <w:pPr>
        <w:pStyle w:val="Textoindependiente"/>
        <w:spacing w:line="360" w:lineRule="auto"/>
        <w:rPr>
          <w:rFonts w:ascii="Arial" w:hAnsi="Arial" w:cs="Arial"/>
          <w:sz w:val="20"/>
          <w:szCs w:val="24"/>
          <w:lang w:val="es-CO"/>
        </w:rPr>
      </w:pPr>
    </w:p>
    <w:p w:rsidR="00AA1E03" w:rsidRPr="002128C2" w:rsidRDefault="00AA1E03" w:rsidP="00AA1E03">
      <w:pPr>
        <w:pStyle w:val="Textoindependiente"/>
        <w:spacing w:line="360" w:lineRule="auto"/>
        <w:rPr>
          <w:rFonts w:ascii="Arial" w:hAnsi="Arial" w:cs="Arial"/>
          <w:szCs w:val="24"/>
        </w:rPr>
      </w:pPr>
      <w:r w:rsidRPr="002128C2">
        <w:rPr>
          <w:rFonts w:ascii="Arial" w:hAnsi="Arial" w:cs="Arial"/>
          <w:szCs w:val="24"/>
        </w:rPr>
        <w:t xml:space="preserve">De otro lado, se duele el actor de la renuencia de la Defensoría del Pueblo, Regional de Caldas en la formulación a su nombre de acciones de tutela destinadas a proteger los derechos fundamentales que considera afectados en las acciones populares por él interpuestas. </w:t>
      </w:r>
    </w:p>
    <w:p w:rsidR="00AA1E03" w:rsidRPr="007B7681" w:rsidRDefault="00AA1E03" w:rsidP="00AA1E03">
      <w:pPr>
        <w:pStyle w:val="Textoindependiente"/>
        <w:spacing w:line="360" w:lineRule="auto"/>
        <w:rPr>
          <w:rFonts w:ascii="Arial" w:hAnsi="Arial" w:cs="Arial"/>
          <w:sz w:val="20"/>
          <w:szCs w:val="24"/>
        </w:rPr>
      </w:pPr>
    </w:p>
    <w:p w:rsidR="00AA1E03" w:rsidRDefault="00AA1E03" w:rsidP="00AA1E03">
      <w:pPr>
        <w:pStyle w:val="Textoindependiente"/>
        <w:spacing w:line="360" w:lineRule="auto"/>
        <w:rPr>
          <w:rFonts w:ascii="Arial" w:hAnsi="Arial"/>
          <w:b/>
          <w:szCs w:val="24"/>
          <w:lang w:val="es-ES"/>
        </w:rPr>
      </w:pPr>
      <w:r w:rsidRPr="002128C2">
        <w:rPr>
          <w:rFonts w:ascii="Arial" w:hAnsi="Arial"/>
          <w:szCs w:val="24"/>
        </w:rPr>
        <w:t>Necesario es advertir que no es del caso estudiar de fondo el asunto puesto que previamente y en varias acciones de tutela, esta Corporación se ha pronunciado respecto de idénticas causas, pretensiones, derechos y partes, formuladas por el accionante. Entre ellas la</w:t>
      </w:r>
      <w:r w:rsidR="00C16F88">
        <w:rPr>
          <w:rFonts w:ascii="Arial" w:hAnsi="Arial"/>
          <w:szCs w:val="24"/>
        </w:rPr>
        <w:t>s</w:t>
      </w:r>
      <w:r w:rsidRPr="002128C2">
        <w:rPr>
          <w:rFonts w:ascii="Arial" w:hAnsi="Arial"/>
          <w:szCs w:val="24"/>
        </w:rPr>
        <w:t xml:space="preserve"> radicada</w:t>
      </w:r>
      <w:r w:rsidR="00C16F88">
        <w:rPr>
          <w:rFonts w:ascii="Arial" w:hAnsi="Arial"/>
          <w:szCs w:val="24"/>
        </w:rPr>
        <w:t>s</w:t>
      </w:r>
      <w:r w:rsidR="000B0D03">
        <w:rPr>
          <w:rFonts w:ascii="Arial" w:hAnsi="Arial"/>
          <w:szCs w:val="24"/>
        </w:rPr>
        <w:t xml:space="preserve"> 2016-00526-00,</w:t>
      </w:r>
      <w:r w:rsidR="00C16F88">
        <w:rPr>
          <w:rFonts w:ascii="Arial" w:hAnsi="Arial"/>
          <w:szCs w:val="24"/>
        </w:rPr>
        <w:t xml:space="preserve"> </w:t>
      </w:r>
      <w:r w:rsidR="00C16F88" w:rsidRPr="00C16F88">
        <w:rPr>
          <w:rFonts w:ascii="Arial" w:hAnsi="Arial"/>
          <w:szCs w:val="24"/>
        </w:rPr>
        <w:t>2016</w:t>
      </w:r>
      <w:r w:rsidR="00C16F88">
        <w:rPr>
          <w:rFonts w:ascii="Arial" w:hAnsi="Arial"/>
          <w:szCs w:val="24"/>
        </w:rPr>
        <w:t>-</w:t>
      </w:r>
      <w:r w:rsidR="00C16F88" w:rsidRPr="00C16F88">
        <w:rPr>
          <w:rFonts w:ascii="Arial" w:hAnsi="Arial"/>
          <w:szCs w:val="24"/>
        </w:rPr>
        <w:t>00554</w:t>
      </w:r>
      <w:r w:rsidR="00C16F88">
        <w:rPr>
          <w:rFonts w:ascii="Arial" w:hAnsi="Arial"/>
          <w:szCs w:val="24"/>
        </w:rPr>
        <w:t>-00</w:t>
      </w:r>
      <w:r w:rsidR="000B0D03">
        <w:rPr>
          <w:rFonts w:ascii="Arial" w:hAnsi="Arial"/>
          <w:szCs w:val="24"/>
        </w:rPr>
        <w:t xml:space="preserve"> y 2016-00750-00</w:t>
      </w:r>
      <w:r w:rsidR="00C16F88">
        <w:rPr>
          <w:rFonts w:ascii="Arial" w:hAnsi="Arial"/>
          <w:szCs w:val="24"/>
        </w:rPr>
        <w:t xml:space="preserve"> </w:t>
      </w:r>
      <w:r w:rsidRPr="002128C2">
        <w:rPr>
          <w:rFonts w:ascii="Arial" w:hAnsi="Arial"/>
          <w:szCs w:val="24"/>
        </w:rPr>
        <w:t>con sentencia</w:t>
      </w:r>
      <w:r w:rsidR="00C16F88">
        <w:rPr>
          <w:rFonts w:ascii="Arial" w:hAnsi="Arial"/>
          <w:szCs w:val="24"/>
        </w:rPr>
        <w:t>s</w:t>
      </w:r>
      <w:r w:rsidRPr="002128C2">
        <w:rPr>
          <w:rFonts w:ascii="Arial" w:hAnsi="Arial"/>
          <w:szCs w:val="24"/>
        </w:rPr>
        <w:t xml:space="preserve"> de primera instancia </w:t>
      </w:r>
      <w:r w:rsidR="00C16F88">
        <w:rPr>
          <w:rFonts w:ascii="Arial" w:hAnsi="Arial"/>
          <w:szCs w:val="24"/>
        </w:rPr>
        <w:t xml:space="preserve">de los días </w:t>
      </w:r>
      <w:r w:rsidRPr="002128C2">
        <w:rPr>
          <w:rFonts w:ascii="Arial" w:hAnsi="Arial"/>
          <w:szCs w:val="24"/>
        </w:rPr>
        <w:t>11-05-2016</w:t>
      </w:r>
      <w:r w:rsidR="000B0D03">
        <w:rPr>
          <w:rFonts w:ascii="Arial" w:hAnsi="Arial"/>
          <w:szCs w:val="24"/>
        </w:rPr>
        <w:t xml:space="preserve">, </w:t>
      </w:r>
      <w:r w:rsidR="00C16F88">
        <w:rPr>
          <w:rFonts w:ascii="Arial" w:hAnsi="Arial"/>
          <w:szCs w:val="24"/>
        </w:rPr>
        <w:t>30-06-2016</w:t>
      </w:r>
      <w:r w:rsidR="000B0D03">
        <w:rPr>
          <w:rFonts w:ascii="Arial" w:hAnsi="Arial"/>
          <w:szCs w:val="24"/>
        </w:rPr>
        <w:t xml:space="preserve"> y 11-08-2016</w:t>
      </w:r>
      <w:r w:rsidRPr="002128C2">
        <w:rPr>
          <w:rFonts w:ascii="Arial" w:hAnsi="Arial"/>
          <w:szCs w:val="24"/>
        </w:rPr>
        <w:t>, confirmada</w:t>
      </w:r>
      <w:r w:rsidR="00C16F88">
        <w:rPr>
          <w:rFonts w:ascii="Arial" w:hAnsi="Arial"/>
          <w:szCs w:val="24"/>
        </w:rPr>
        <w:t>s</w:t>
      </w:r>
      <w:r w:rsidRPr="002128C2">
        <w:rPr>
          <w:rFonts w:ascii="Arial" w:hAnsi="Arial"/>
          <w:szCs w:val="24"/>
        </w:rPr>
        <w:t xml:space="preserve"> por la CSJ con </w:t>
      </w:r>
      <w:r w:rsidR="00C16F88">
        <w:rPr>
          <w:rFonts w:ascii="Arial" w:hAnsi="Arial"/>
          <w:szCs w:val="24"/>
        </w:rPr>
        <w:t xml:space="preserve">las decisiones </w:t>
      </w:r>
      <w:r w:rsidRPr="002128C2">
        <w:rPr>
          <w:rFonts w:ascii="Arial" w:hAnsi="Arial"/>
          <w:szCs w:val="24"/>
        </w:rPr>
        <w:t>STC7545-2016</w:t>
      </w:r>
      <w:r w:rsidR="000B0D03">
        <w:rPr>
          <w:rFonts w:ascii="Arial" w:hAnsi="Arial"/>
          <w:szCs w:val="24"/>
        </w:rPr>
        <w:t>,</w:t>
      </w:r>
      <w:r w:rsidR="00C16F88">
        <w:rPr>
          <w:rFonts w:ascii="Arial" w:hAnsi="Arial"/>
          <w:szCs w:val="24"/>
        </w:rPr>
        <w:t xml:space="preserve"> </w:t>
      </w:r>
      <w:r w:rsidR="00C16F88" w:rsidRPr="00C16F88">
        <w:rPr>
          <w:rFonts w:ascii="Arial" w:hAnsi="Arial"/>
          <w:szCs w:val="24"/>
          <w:lang w:val="es-ES"/>
        </w:rPr>
        <w:t>STC10685-2016</w:t>
      </w:r>
      <w:r w:rsidR="000B0D03">
        <w:rPr>
          <w:rFonts w:ascii="Arial" w:hAnsi="Arial"/>
          <w:szCs w:val="24"/>
          <w:lang w:val="es-ES"/>
        </w:rPr>
        <w:t xml:space="preserve"> y </w:t>
      </w:r>
      <w:r w:rsidR="000B0D03" w:rsidRPr="000B0D03">
        <w:rPr>
          <w:rFonts w:ascii="Arial" w:hAnsi="Arial"/>
          <w:szCs w:val="24"/>
          <w:lang w:val="es-ES"/>
        </w:rPr>
        <w:t>STC12859-2016</w:t>
      </w:r>
      <w:r w:rsidR="00C16F88" w:rsidRPr="00C16F88">
        <w:rPr>
          <w:rFonts w:ascii="Arial" w:hAnsi="Arial"/>
          <w:szCs w:val="24"/>
          <w:lang w:val="es-ES"/>
        </w:rPr>
        <w:t>, respectivamente.</w:t>
      </w:r>
      <w:r w:rsidR="00C16F88">
        <w:rPr>
          <w:rFonts w:ascii="Arial" w:hAnsi="Arial"/>
          <w:b/>
          <w:szCs w:val="24"/>
          <w:lang w:val="es-ES"/>
        </w:rPr>
        <w:t xml:space="preserve"> </w:t>
      </w:r>
    </w:p>
    <w:p w:rsidR="00036E0E" w:rsidRPr="007B7681" w:rsidRDefault="00036E0E" w:rsidP="00AA1E03">
      <w:pPr>
        <w:pStyle w:val="Textoindependiente"/>
        <w:spacing w:line="360" w:lineRule="auto"/>
        <w:rPr>
          <w:rFonts w:ascii="Arial" w:hAnsi="Arial"/>
          <w:sz w:val="20"/>
          <w:szCs w:val="24"/>
        </w:rPr>
      </w:pPr>
    </w:p>
    <w:p w:rsidR="00AA1E03" w:rsidRDefault="00AA1E03" w:rsidP="00AA1E03">
      <w:pPr>
        <w:pStyle w:val="Textoindependiente"/>
        <w:spacing w:line="360" w:lineRule="auto"/>
        <w:rPr>
          <w:rFonts w:ascii="Arial" w:hAnsi="Arial"/>
          <w:iCs/>
          <w:szCs w:val="24"/>
        </w:rPr>
      </w:pPr>
      <w:r>
        <w:rPr>
          <w:rFonts w:ascii="Arial" w:hAnsi="Arial"/>
          <w:szCs w:val="24"/>
        </w:rPr>
        <w:t xml:space="preserve">Confrontados </w:t>
      </w:r>
      <w:r w:rsidR="007B7681">
        <w:rPr>
          <w:rFonts w:ascii="Arial" w:hAnsi="Arial"/>
          <w:szCs w:val="24"/>
        </w:rPr>
        <w:t xml:space="preserve">el </w:t>
      </w:r>
      <w:r>
        <w:rPr>
          <w:rFonts w:ascii="Arial" w:hAnsi="Arial"/>
          <w:szCs w:val="24"/>
        </w:rPr>
        <w:t>escrito petitorio (Folio</w:t>
      </w:r>
      <w:r w:rsidR="00256833">
        <w:rPr>
          <w:rFonts w:ascii="Arial" w:hAnsi="Arial"/>
          <w:szCs w:val="24"/>
        </w:rPr>
        <w:t>s</w:t>
      </w:r>
      <w:r>
        <w:rPr>
          <w:rFonts w:ascii="Arial" w:hAnsi="Arial"/>
          <w:szCs w:val="24"/>
        </w:rPr>
        <w:t xml:space="preserve"> 1</w:t>
      </w:r>
      <w:r w:rsidR="00256833">
        <w:rPr>
          <w:rFonts w:ascii="Arial" w:hAnsi="Arial"/>
          <w:szCs w:val="24"/>
        </w:rPr>
        <w:t xml:space="preserve"> y 3</w:t>
      </w:r>
      <w:r>
        <w:rPr>
          <w:rFonts w:ascii="Arial" w:hAnsi="Arial"/>
          <w:szCs w:val="24"/>
        </w:rPr>
        <w:t xml:space="preserve">,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r w:rsidR="00D75C31">
        <w:rPr>
          <w:rFonts w:ascii="Arial" w:hAnsi="Arial"/>
          <w:iCs/>
          <w:szCs w:val="24"/>
        </w:rPr>
        <w:t xml:space="preserve"> </w:t>
      </w:r>
    </w:p>
    <w:p w:rsidR="00D75C31" w:rsidRPr="007B7681" w:rsidRDefault="00D75C31" w:rsidP="00AA1E03">
      <w:pPr>
        <w:pStyle w:val="Textoindependiente"/>
        <w:spacing w:line="360" w:lineRule="auto"/>
        <w:rPr>
          <w:rFonts w:ascii="Arial" w:hAnsi="Arial"/>
          <w:sz w:val="20"/>
          <w:szCs w:val="24"/>
        </w:rPr>
      </w:pPr>
    </w:p>
    <w:p w:rsidR="00AA1E03" w:rsidRPr="00F2155F" w:rsidRDefault="00AA1E03" w:rsidP="00AA1E03">
      <w:pPr>
        <w:spacing w:line="360" w:lineRule="auto"/>
        <w:jc w:val="both"/>
        <w:rPr>
          <w:rFonts w:ascii="Arial" w:hAnsi="Arial"/>
        </w:rPr>
      </w:pPr>
      <w:r w:rsidRPr="00F2155F">
        <w:rPr>
          <w:rFonts w:ascii="Arial" w:hAnsi="Arial"/>
        </w:rPr>
        <w:t>Pero el análisis para declarar la existencia de la temeridad, impone que se verifique la ausencia de las siguientes situaciones, ya previstas por la Corte Constitucional</w:t>
      </w:r>
      <w:r w:rsidRPr="00F2155F">
        <w:rPr>
          <w:rStyle w:val="Refdenotaalpie"/>
          <w:rFonts w:ascii="Arial" w:hAnsi="Arial"/>
        </w:rPr>
        <w:footnoteReference w:id="51"/>
      </w:r>
      <w:r w:rsidRPr="00F2155F">
        <w:rPr>
          <w:rFonts w:ascii="Arial" w:hAnsi="Arial"/>
        </w:rPr>
        <w:t xml:space="preserve"> reiterada recientemente (2016)</w:t>
      </w:r>
      <w:r w:rsidRPr="00F2155F">
        <w:rPr>
          <w:rStyle w:val="Refdenotaalpie"/>
          <w:rFonts w:ascii="Arial" w:hAnsi="Arial"/>
        </w:rPr>
        <w:footnoteReference w:id="52"/>
      </w:r>
      <w:r w:rsidRPr="00F2155F">
        <w:rPr>
          <w:rFonts w:ascii="Arial" w:hAnsi="Arial"/>
        </w:rPr>
        <w:t>, así:</w:t>
      </w:r>
    </w:p>
    <w:p w:rsidR="00AA1E03" w:rsidRPr="000848B7" w:rsidRDefault="00AA1E03" w:rsidP="00AA1E03">
      <w:pPr>
        <w:ind w:left="567" w:right="567"/>
        <w:jc w:val="both"/>
        <w:rPr>
          <w:rFonts w:ascii="Arial" w:hAnsi="Arial" w:cs="Arial"/>
          <w:b/>
          <w:bCs/>
          <w:sz w:val="2"/>
          <w:szCs w:val="22"/>
        </w:rPr>
      </w:pPr>
    </w:p>
    <w:p w:rsidR="00AA1E03" w:rsidRPr="00471562" w:rsidRDefault="00AA1E03" w:rsidP="00AA1E03">
      <w:pPr>
        <w:ind w:left="567" w:right="567"/>
        <w:jc w:val="both"/>
        <w:rPr>
          <w:rFonts w:ascii="Arial" w:hAnsi="Arial" w:cs="Arial"/>
          <w:b/>
          <w:bCs/>
          <w:sz w:val="20"/>
        </w:rPr>
      </w:pPr>
    </w:p>
    <w:p w:rsidR="00AA1E03" w:rsidRPr="00F2155F" w:rsidRDefault="00AA1E03" w:rsidP="00AA1E03">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53"/>
      </w:r>
      <w:r w:rsidRPr="00F2155F">
        <w:rPr>
          <w:rFonts w:ascii="Arial" w:hAnsi="Arial" w:cs="Arial"/>
        </w:rPr>
        <w:t>-,  para sancionar pecuniariamente a los responsables</w:t>
      </w:r>
      <w:r w:rsidRPr="00F2155F">
        <w:rPr>
          <w:rStyle w:val="Refdenotaalpie"/>
          <w:rFonts w:ascii="Arial" w:hAnsi="Arial" w:cs="Arial"/>
        </w:rPr>
        <w:footnoteReference w:id="54"/>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 xml:space="preserve">(i) envuelva una actuación amañada, reservando para cada acción aquellos argumentos o pruebas que convaliden </w:t>
      </w:r>
      <w:r w:rsidRPr="00F2155F">
        <w:rPr>
          <w:rFonts w:ascii="Arial" w:hAnsi="Arial" w:cs="Arial"/>
          <w:u w:val="single"/>
        </w:rPr>
        <w:lastRenderedPageBreak/>
        <w:t>sus pretensiones</w:t>
      </w:r>
      <w:r w:rsidRPr="00F2155F">
        <w:rPr>
          <w:rStyle w:val="Refdenotaalpie"/>
          <w:rFonts w:ascii="Arial" w:hAnsi="Arial" w:cs="Arial"/>
          <w:u w:val="single"/>
        </w:rPr>
        <w:footnoteReference w:id="55"/>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56"/>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Refdenotaalpie"/>
          <w:rFonts w:ascii="Arial" w:hAnsi="Arial" w:cs="Arial"/>
          <w:u w:val="single"/>
        </w:rPr>
        <w:footnoteReference w:id="57"/>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Refdenotaalpie"/>
          <w:rFonts w:ascii="Arial" w:hAnsi="Arial" w:cs="Arial"/>
        </w:rPr>
        <w:footnoteReference w:id="58"/>
      </w:r>
      <w:r w:rsidRPr="00F2155F">
        <w:rPr>
          <w:rFonts w:ascii="Arial" w:hAnsi="Arial" w:cs="Arial"/>
          <w:i/>
          <w:iCs/>
        </w:rPr>
        <w:t>.</w:t>
      </w:r>
      <w:r w:rsidRPr="00F2155F">
        <w:rPr>
          <w:rFonts w:ascii="Arial" w:hAnsi="Arial" w:cs="Arial"/>
          <w:iCs/>
        </w:rPr>
        <w:t xml:space="preserve">  El resaltado es propio de esta Colegiatura.</w:t>
      </w:r>
    </w:p>
    <w:p w:rsidR="00D75C31" w:rsidRDefault="00D75C31" w:rsidP="00AA1E03">
      <w:pPr>
        <w:spacing w:line="360" w:lineRule="auto"/>
        <w:ind w:right="51"/>
        <w:jc w:val="both"/>
        <w:rPr>
          <w:rFonts w:ascii="Arial" w:hAnsi="Arial"/>
        </w:rPr>
      </w:pPr>
    </w:p>
    <w:p w:rsidR="00AA1E03" w:rsidRPr="00F2155F" w:rsidRDefault="00AA1E03" w:rsidP="00AA1E03">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AA1E03" w:rsidRPr="007B7681" w:rsidRDefault="00AA1E03" w:rsidP="00AA1E03">
      <w:pPr>
        <w:pStyle w:val="Textoindependiente"/>
        <w:spacing w:line="360" w:lineRule="auto"/>
        <w:rPr>
          <w:rFonts w:ascii="Arial" w:hAnsi="Arial" w:cs="Arial"/>
          <w:sz w:val="20"/>
          <w:szCs w:val="24"/>
        </w:rPr>
      </w:pPr>
    </w:p>
    <w:p w:rsidR="00AA1E03" w:rsidRPr="00104D5D" w:rsidRDefault="00AA1E03" w:rsidP="00AA1E03">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59"/>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60"/>
      </w:r>
      <w:r>
        <w:rPr>
          <w:rFonts w:ascii="Arial" w:hAnsi="Arial" w:cs="Arial"/>
        </w:rPr>
        <w:t xml:space="preserve"> comparte en su jurisprudencia. También precedente horizontal de esta Corporación</w:t>
      </w:r>
      <w:r>
        <w:rPr>
          <w:rStyle w:val="Refdenotaalpie"/>
          <w:rFonts w:ascii="Arial" w:hAnsi="Arial"/>
        </w:rPr>
        <w:footnoteReference w:id="61"/>
      </w:r>
      <w:r>
        <w:rPr>
          <w:rFonts w:ascii="Arial" w:hAnsi="Arial" w:cs="Arial"/>
          <w:vertAlign w:val="superscript"/>
        </w:rPr>
        <w:t>-</w:t>
      </w:r>
      <w:r>
        <w:rPr>
          <w:rStyle w:val="Refdenotaalpie"/>
          <w:rFonts w:ascii="Arial" w:hAnsi="Arial"/>
        </w:rPr>
        <w:footnoteReference w:id="62"/>
      </w:r>
      <w:r>
        <w:rPr>
          <w:rFonts w:ascii="Arial" w:hAnsi="Arial" w:cs="Arial"/>
        </w:rPr>
        <w:t xml:space="preserve">. </w:t>
      </w:r>
    </w:p>
    <w:p w:rsidR="00AA1E03" w:rsidRPr="007B7681" w:rsidRDefault="00AA1E03" w:rsidP="00AA1E03">
      <w:pPr>
        <w:pStyle w:val="Textopredeterminado"/>
        <w:spacing w:line="360" w:lineRule="auto"/>
        <w:jc w:val="both"/>
        <w:rPr>
          <w:rFonts w:ascii="Arial" w:hAnsi="Arial" w:cs="Arial"/>
          <w:color w:val="auto"/>
          <w:spacing w:val="-3"/>
          <w:sz w:val="20"/>
          <w:szCs w:val="24"/>
          <w:lang w:val="es-ES_tradnl"/>
        </w:rPr>
      </w:pPr>
    </w:p>
    <w:p w:rsidR="00AA1E03" w:rsidRDefault="00AA1E03" w:rsidP="00AA1E03">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w:t>
      </w:r>
      <w:r w:rsidR="00256833">
        <w:rPr>
          <w:rFonts w:ascii="Arial" w:hAnsi="Arial" w:cs="Arial"/>
        </w:rPr>
        <w:t>03-10-</w:t>
      </w:r>
      <w:r>
        <w:rPr>
          <w:rFonts w:ascii="Arial" w:hAnsi="Arial" w:cs="Arial"/>
        </w:rPr>
        <w:t xml:space="preserve">2016 </w:t>
      </w:r>
      <w:r>
        <w:rPr>
          <w:rFonts w:ascii="Arial" w:hAnsi="Arial" w:cs="Arial"/>
          <w:iCs/>
          <w:color w:val="000000"/>
          <w:lang w:eastAsia="es-CO"/>
        </w:rPr>
        <w:t xml:space="preserve">(Folios </w:t>
      </w:r>
      <w:r w:rsidR="00256833">
        <w:rPr>
          <w:rFonts w:ascii="Arial" w:hAnsi="Arial" w:cs="Arial"/>
          <w:iCs/>
          <w:color w:val="000000"/>
          <w:lang w:eastAsia="es-CO"/>
        </w:rPr>
        <w:t>6 y 7</w:t>
      </w:r>
      <w:r>
        <w:rPr>
          <w:rFonts w:ascii="Arial" w:hAnsi="Arial" w:cs="Arial"/>
          <w:iCs/>
          <w:color w:val="000000"/>
          <w:lang w:eastAsia="es-CO"/>
        </w:rPr>
        <w:t>, ib.)</w:t>
      </w:r>
      <w:r>
        <w:rPr>
          <w:rFonts w:ascii="Arial" w:hAnsi="Arial" w:cs="Arial"/>
        </w:rPr>
        <w:t xml:space="preserve">, en el sentido de escanearlas y remitirlas a su correo electrónico, se cumplió dicho pedimento. </w:t>
      </w:r>
    </w:p>
    <w:p w:rsidR="001D69AE" w:rsidRPr="007B7681" w:rsidRDefault="001D69AE" w:rsidP="00EA7B29">
      <w:pPr>
        <w:spacing w:line="360" w:lineRule="auto"/>
        <w:ind w:right="51"/>
        <w:jc w:val="both"/>
        <w:rPr>
          <w:rFonts w:ascii="Arial" w:hAnsi="Arial"/>
          <w:sz w:val="20"/>
          <w:lang w:val="es-CO"/>
        </w:rPr>
      </w:pPr>
    </w:p>
    <w:p w:rsidR="00FF5B57" w:rsidRPr="007B7681" w:rsidRDefault="007B7681" w:rsidP="00B013DE">
      <w:pPr>
        <w:pStyle w:val="Textoindependiente"/>
        <w:numPr>
          <w:ilvl w:val="0"/>
          <w:numId w:val="33"/>
        </w:numPr>
        <w:spacing w:line="360" w:lineRule="auto"/>
        <w:rPr>
          <w:rFonts w:ascii="Arial" w:hAnsi="Arial"/>
          <w:smallCaps/>
          <w:sz w:val="28"/>
          <w:szCs w:val="24"/>
        </w:rPr>
      </w:pPr>
      <w:r>
        <w:rPr>
          <w:rFonts w:ascii="Arial" w:hAnsi="Arial"/>
          <w:smallCaps/>
          <w:sz w:val="28"/>
          <w:szCs w:val="24"/>
        </w:rPr>
        <w:t>L</w:t>
      </w:r>
      <w:r w:rsidRPr="007B7681">
        <w:rPr>
          <w:rFonts w:ascii="Arial" w:hAnsi="Arial"/>
          <w:smallCaps/>
          <w:sz w:val="28"/>
          <w:szCs w:val="24"/>
        </w:rPr>
        <w:t xml:space="preserve">as conclusiones </w:t>
      </w:r>
    </w:p>
    <w:p w:rsidR="006159AF" w:rsidRPr="007B7681" w:rsidRDefault="006159AF" w:rsidP="006159AF">
      <w:pPr>
        <w:pStyle w:val="Textoindependiente"/>
        <w:spacing w:line="360" w:lineRule="auto"/>
        <w:ind w:left="400"/>
        <w:rPr>
          <w:rFonts w:ascii="Arial" w:hAnsi="Arial"/>
          <w:sz w:val="20"/>
          <w:szCs w:val="24"/>
        </w:rPr>
      </w:pPr>
    </w:p>
    <w:p w:rsidR="00CB3037" w:rsidRDefault="00CB3037" w:rsidP="00D75C3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1E5C81">
        <w:rPr>
          <w:rFonts w:ascii="Arial" w:hAnsi="Arial" w:cs="Arial"/>
        </w:rPr>
        <w:t>negará</w:t>
      </w:r>
      <w:r w:rsidR="00D75C31">
        <w:rPr>
          <w:rFonts w:ascii="Arial" w:hAnsi="Arial" w:cs="Arial"/>
        </w:rPr>
        <w:t xml:space="preserve"> </w:t>
      </w:r>
      <w:r w:rsidR="007B7681">
        <w:rPr>
          <w:rFonts w:ascii="Arial" w:hAnsi="Arial" w:cs="Arial"/>
        </w:rPr>
        <w:t xml:space="preserve">el </w:t>
      </w:r>
      <w:r w:rsidR="00D75C31">
        <w:rPr>
          <w:rFonts w:ascii="Arial" w:hAnsi="Arial" w:cs="Arial"/>
        </w:rPr>
        <w:t xml:space="preserve">amparo constitucional frente al Juzgado </w:t>
      </w:r>
      <w:r w:rsidR="004670DA">
        <w:rPr>
          <w:rFonts w:ascii="Arial" w:hAnsi="Arial" w:cs="Arial"/>
        </w:rPr>
        <w:t>Tercero</w:t>
      </w:r>
      <w:r w:rsidR="00D75C31">
        <w:rPr>
          <w:rFonts w:ascii="Arial" w:hAnsi="Arial" w:cs="Arial"/>
        </w:rPr>
        <w:t xml:space="preserve"> Civil del Circuito de Pereira</w:t>
      </w:r>
      <w:r w:rsidR="00443C1C">
        <w:rPr>
          <w:rFonts w:ascii="Arial" w:hAnsi="Arial" w:cs="Arial"/>
        </w:rPr>
        <w:t xml:space="preserve">, </w:t>
      </w:r>
      <w:r w:rsidR="00D75C31">
        <w:rPr>
          <w:rFonts w:ascii="Arial" w:hAnsi="Arial" w:cs="Arial"/>
        </w:rPr>
        <w:t>por inexistencia de vulneración o amenaza</w:t>
      </w:r>
      <w:r w:rsidR="00443C1C">
        <w:rPr>
          <w:rFonts w:ascii="Arial" w:hAnsi="Arial" w:cs="Arial"/>
        </w:rPr>
        <w:t xml:space="preserve"> en lo relacionado con la declaración de desistimiento tácito</w:t>
      </w:r>
      <w:r w:rsidR="00D75C31">
        <w:rPr>
          <w:rFonts w:ascii="Arial" w:hAnsi="Arial" w:cs="Arial"/>
        </w:rPr>
        <w:t xml:space="preserve">; </w:t>
      </w:r>
      <w:r w:rsidR="007B7681">
        <w:rPr>
          <w:rFonts w:ascii="Arial" w:hAnsi="Arial" w:cs="Arial"/>
        </w:rPr>
        <w:t>(ii) Se declarará improcedente</w:t>
      </w:r>
      <w:r w:rsidR="00443C1C">
        <w:rPr>
          <w:rFonts w:ascii="Arial" w:hAnsi="Arial" w:cs="Arial"/>
        </w:rPr>
        <w:t>,</w:t>
      </w:r>
      <w:r w:rsidR="007B7681">
        <w:rPr>
          <w:rFonts w:ascii="Arial" w:hAnsi="Arial" w:cs="Arial"/>
        </w:rPr>
        <w:t xml:space="preserve"> </w:t>
      </w:r>
      <w:r w:rsidR="00443C1C">
        <w:rPr>
          <w:rFonts w:ascii="Arial" w:hAnsi="Arial" w:cs="Arial"/>
        </w:rPr>
        <w:t xml:space="preserve">también, </w:t>
      </w:r>
      <w:r w:rsidR="007B7681">
        <w:rPr>
          <w:rFonts w:ascii="Arial" w:hAnsi="Arial" w:cs="Arial"/>
        </w:rPr>
        <w:t xml:space="preserve">respecto </w:t>
      </w:r>
      <w:r w:rsidR="00443C1C">
        <w:rPr>
          <w:rFonts w:ascii="Arial" w:hAnsi="Arial" w:cs="Arial"/>
        </w:rPr>
        <w:t xml:space="preserve">del aludido despacho judicial, en cuanto a la </w:t>
      </w:r>
      <w:r w:rsidR="007B7681">
        <w:rPr>
          <w:rFonts w:ascii="Arial" w:hAnsi="Arial" w:cs="Arial"/>
        </w:rPr>
        <w:t xml:space="preserve">negativa en la concesión de alzada; </w:t>
      </w:r>
      <w:r w:rsidR="00D75C31">
        <w:rPr>
          <w:rFonts w:ascii="Arial" w:hAnsi="Arial" w:cs="Arial"/>
        </w:rPr>
        <w:t>(</w:t>
      </w:r>
      <w:r w:rsidR="007B7681">
        <w:rPr>
          <w:rFonts w:ascii="Arial" w:hAnsi="Arial" w:cs="Arial"/>
        </w:rPr>
        <w:t>i</w:t>
      </w:r>
      <w:r w:rsidR="00D75C31">
        <w:rPr>
          <w:rFonts w:ascii="Arial" w:hAnsi="Arial" w:cs="Arial"/>
        </w:rPr>
        <w:t xml:space="preserve">ii) Se declarará improcedente </w:t>
      </w:r>
      <w:r w:rsidR="00471562">
        <w:rPr>
          <w:rFonts w:ascii="Arial" w:hAnsi="Arial" w:cs="Arial"/>
        </w:rPr>
        <w:t xml:space="preserve">frente a la emisora de la Policía Nacional con sede en Bogotá, por faltar al requisito de inmediatez; (iv) Se declarará improcedente </w:t>
      </w:r>
      <w:r w:rsidR="00D75C31">
        <w:rPr>
          <w:rFonts w:ascii="Arial" w:hAnsi="Arial" w:cs="Arial"/>
        </w:rPr>
        <w:t xml:space="preserve">respecto de la Defensoría del Pueblo, Regional Caldas </w:t>
      </w:r>
      <w:r w:rsidR="00D75C31" w:rsidRPr="002128C2">
        <w:rPr>
          <w:rFonts w:ascii="Arial" w:hAnsi="Arial"/>
        </w:rPr>
        <w:t>por haberse verificado la duplicidad de la acciones de tutela, sin que haya lugar a imponer multa, según se anotó</w:t>
      </w:r>
      <w:r w:rsidR="009102BF">
        <w:rPr>
          <w:rFonts w:ascii="Arial" w:hAnsi="Arial" w:cs="Arial"/>
        </w:rPr>
        <w:t>;</w:t>
      </w:r>
      <w:r w:rsidR="00C16F88">
        <w:rPr>
          <w:rFonts w:ascii="Arial" w:hAnsi="Arial" w:cs="Arial"/>
        </w:rPr>
        <w:t xml:space="preserve"> y,</w:t>
      </w:r>
      <w:r w:rsidR="009102BF">
        <w:rPr>
          <w:rFonts w:ascii="Arial" w:hAnsi="Arial" w:cs="Arial"/>
        </w:rPr>
        <w:t xml:space="preserve"> (</w:t>
      </w:r>
      <w:r w:rsidR="00471562">
        <w:rPr>
          <w:rFonts w:ascii="Arial" w:hAnsi="Arial" w:cs="Arial"/>
        </w:rPr>
        <w:t>v</w:t>
      </w:r>
      <w:r w:rsidR="009102BF">
        <w:rPr>
          <w:rFonts w:ascii="Arial" w:hAnsi="Arial" w:cs="Arial"/>
        </w:rPr>
        <w:t>)</w:t>
      </w:r>
      <w:r>
        <w:rPr>
          <w:rFonts w:ascii="Arial" w:hAnsi="Arial" w:cs="Arial"/>
        </w:rPr>
        <w:t xml:space="preserve"> </w:t>
      </w:r>
      <w:r w:rsidR="00D75C31" w:rsidRPr="00E538DC">
        <w:rPr>
          <w:rFonts w:ascii="Arial" w:hAnsi="Arial" w:cs="Arial"/>
        </w:rPr>
        <w:t>Se declarará</w:t>
      </w:r>
      <w:r w:rsidR="00394B4A">
        <w:rPr>
          <w:rFonts w:ascii="Arial" w:hAnsi="Arial" w:cs="Arial"/>
        </w:rPr>
        <w:t>n</w:t>
      </w:r>
      <w:r w:rsidR="00D75C31" w:rsidRPr="00E538DC">
        <w:rPr>
          <w:rFonts w:ascii="Arial" w:hAnsi="Arial" w:cs="Arial"/>
        </w:rPr>
        <w:t xml:space="preserve"> improcedente</w:t>
      </w:r>
      <w:r w:rsidR="00394B4A">
        <w:rPr>
          <w:rFonts w:ascii="Arial" w:hAnsi="Arial" w:cs="Arial"/>
        </w:rPr>
        <w:t>s</w:t>
      </w:r>
      <w:r w:rsidR="00D75C31" w:rsidRPr="00E538DC">
        <w:rPr>
          <w:rFonts w:ascii="Arial" w:hAnsi="Arial" w:cs="Arial"/>
        </w:rPr>
        <w:t xml:space="preserve"> con </w:t>
      </w:r>
      <w:r w:rsidR="00D75C31" w:rsidRPr="00E538DC">
        <w:rPr>
          <w:rFonts w:ascii="Arial" w:hAnsi="Arial" w:cs="Arial"/>
        </w:rPr>
        <w:lastRenderedPageBreak/>
        <w:t>relación a la Procuraduría General de la Nación</w:t>
      </w:r>
      <w:r w:rsidR="00471562">
        <w:rPr>
          <w:rFonts w:ascii="Arial" w:hAnsi="Arial" w:cs="Arial"/>
        </w:rPr>
        <w:t xml:space="preserve">, Regionales Risaralda y Cundinamarca, a </w:t>
      </w:r>
      <w:r w:rsidR="00D75C31" w:rsidRPr="00E538DC">
        <w:rPr>
          <w:rFonts w:ascii="Arial" w:hAnsi="Arial" w:cs="Arial"/>
        </w:rPr>
        <w:t xml:space="preserve">la Defensoría del Pueblo, Regionales de </w:t>
      </w:r>
      <w:r w:rsidR="00D75C31">
        <w:rPr>
          <w:rFonts w:ascii="Arial" w:hAnsi="Arial" w:cs="Arial"/>
        </w:rPr>
        <w:t>Risaralda</w:t>
      </w:r>
      <w:r w:rsidR="00443C1C">
        <w:rPr>
          <w:rFonts w:ascii="Arial" w:hAnsi="Arial" w:cs="Arial"/>
        </w:rPr>
        <w:t xml:space="preserve"> y </w:t>
      </w:r>
      <w:r w:rsidR="00471562">
        <w:rPr>
          <w:rFonts w:ascii="Arial" w:hAnsi="Arial" w:cs="Arial"/>
        </w:rPr>
        <w:t>Bogotá</w:t>
      </w:r>
      <w:r w:rsidR="00D75C31" w:rsidRPr="00E538DC">
        <w:rPr>
          <w:rFonts w:ascii="Arial" w:hAnsi="Arial" w:cs="Arial"/>
        </w:rPr>
        <w:t xml:space="preserve">, y, </w:t>
      </w:r>
      <w:r w:rsidR="00471562">
        <w:rPr>
          <w:rFonts w:ascii="Arial" w:hAnsi="Arial" w:cs="Arial"/>
        </w:rPr>
        <w:t xml:space="preserve">a </w:t>
      </w:r>
      <w:r w:rsidR="00D75C31" w:rsidRPr="00E538DC">
        <w:rPr>
          <w:rFonts w:ascii="Arial" w:hAnsi="Arial" w:cs="Arial"/>
        </w:rPr>
        <w:t>la</w:t>
      </w:r>
      <w:r w:rsidR="00443C1C">
        <w:rPr>
          <w:rFonts w:ascii="Arial" w:hAnsi="Arial" w:cs="Arial"/>
        </w:rPr>
        <w:t>s</w:t>
      </w:r>
      <w:r w:rsidR="00D75C31" w:rsidRPr="00E538DC">
        <w:rPr>
          <w:rFonts w:ascii="Arial" w:hAnsi="Arial" w:cs="Arial"/>
        </w:rPr>
        <w:t xml:space="preserve"> Alcaldía</w:t>
      </w:r>
      <w:r w:rsidR="00443C1C">
        <w:rPr>
          <w:rFonts w:ascii="Arial" w:hAnsi="Arial" w:cs="Arial"/>
        </w:rPr>
        <w:t>s</w:t>
      </w:r>
      <w:r w:rsidR="00D75C31" w:rsidRPr="00E538DC">
        <w:rPr>
          <w:rFonts w:ascii="Arial" w:hAnsi="Arial" w:cs="Arial"/>
        </w:rPr>
        <w:t xml:space="preserve"> y Personería</w:t>
      </w:r>
      <w:r w:rsidR="00443C1C">
        <w:rPr>
          <w:rFonts w:ascii="Arial" w:hAnsi="Arial" w:cs="Arial"/>
        </w:rPr>
        <w:t>s</w:t>
      </w:r>
      <w:r w:rsidR="00D75C31" w:rsidRPr="00E538DC">
        <w:rPr>
          <w:rFonts w:ascii="Arial" w:hAnsi="Arial" w:cs="Arial"/>
        </w:rPr>
        <w:t xml:space="preserve"> de </w:t>
      </w:r>
      <w:r w:rsidR="00D75C31">
        <w:rPr>
          <w:rFonts w:ascii="Arial" w:hAnsi="Arial" w:cs="Arial"/>
        </w:rPr>
        <w:t>Pereira</w:t>
      </w:r>
      <w:r w:rsidR="00443C1C">
        <w:rPr>
          <w:rFonts w:ascii="Arial" w:hAnsi="Arial" w:cs="Arial"/>
        </w:rPr>
        <w:t xml:space="preserve"> y </w:t>
      </w:r>
      <w:r w:rsidR="00471562">
        <w:rPr>
          <w:rFonts w:ascii="Arial" w:hAnsi="Arial" w:cs="Arial"/>
        </w:rPr>
        <w:t>Bogotá</w:t>
      </w:r>
      <w:r w:rsidR="00D75C31">
        <w:rPr>
          <w:rFonts w:ascii="Arial" w:hAnsi="Arial" w:cs="Arial"/>
        </w:rPr>
        <w:t xml:space="preserve">, por carecer de legitimación.  </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1E5C81" w:rsidRDefault="00A67757" w:rsidP="00FF5B57">
      <w:pPr>
        <w:pStyle w:val="Textoindependiente"/>
        <w:spacing w:line="360" w:lineRule="auto"/>
        <w:jc w:val="center"/>
        <w:rPr>
          <w:rFonts w:ascii="Arial" w:hAnsi="Arial" w:cs="Arial"/>
          <w:bCs/>
          <w:smallCaps/>
          <w:sz w:val="22"/>
          <w:szCs w:val="24"/>
        </w:rPr>
      </w:pPr>
    </w:p>
    <w:p w:rsidR="002C127D" w:rsidRPr="002C127D" w:rsidRDefault="002C127D" w:rsidP="002C1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w:t>
      </w:r>
      <w:r w:rsidRPr="002C127D">
        <w:rPr>
          <w:rFonts w:ascii="Arial" w:hAnsi="Arial" w:cs="Arial"/>
        </w:rPr>
        <w:t xml:space="preserve">EGAR </w:t>
      </w:r>
      <w:r>
        <w:rPr>
          <w:rFonts w:ascii="Arial" w:hAnsi="Arial" w:cs="Arial"/>
          <w:lang w:val="es-CO"/>
        </w:rPr>
        <w:t xml:space="preserve">la </w:t>
      </w:r>
      <w:r w:rsidRPr="002C127D">
        <w:rPr>
          <w:rFonts w:ascii="Arial" w:hAnsi="Arial" w:cs="Arial"/>
          <w:lang w:val="es-CO"/>
        </w:rPr>
        <w:t xml:space="preserve">tutela propuesta por el señor Javier Elías Arias </w:t>
      </w:r>
      <w:proofErr w:type="spellStart"/>
      <w:r w:rsidRPr="002C127D">
        <w:rPr>
          <w:rFonts w:ascii="Arial" w:hAnsi="Arial" w:cs="Arial"/>
          <w:lang w:val="es-CO"/>
        </w:rPr>
        <w:t>Idárraga</w:t>
      </w:r>
      <w:proofErr w:type="spellEnd"/>
      <w:r w:rsidRPr="002C127D">
        <w:rPr>
          <w:rFonts w:ascii="Arial" w:hAnsi="Arial" w:cs="Arial"/>
          <w:lang w:val="es-CO"/>
        </w:rPr>
        <w:t xml:space="preserve"> contra el Juzgado </w:t>
      </w:r>
      <w:r>
        <w:rPr>
          <w:rFonts w:ascii="Arial" w:hAnsi="Arial" w:cs="Arial"/>
          <w:lang w:val="es-CO"/>
        </w:rPr>
        <w:t xml:space="preserve">Tercero </w:t>
      </w:r>
      <w:r w:rsidRPr="002C127D">
        <w:rPr>
          <w:rFonts w:ascii="Arial" w:hAnsi="Arial" w:cs="Arial"/>
          <w:lang w:val="es-CO"/>
        </w:rPr>
        <w:t>Civil del Circuito de Pereira</w:t>
      </w:r>
      <w:r>
        <w:rPr>
          <w:rFonts w:ascii="Arial" w:hAnsi="Arial" w:cs="Arial"/>
          <w:lang w:val="es-CO"/>
        </w:rPr>
        <w:t>, según lo expuesto</w:t>
      </w:r>
      <w:r w:rsidRPr="002C127D">
        <w:rPr>
          <w:rFonts w:ascii="Arial" w:hAnsi="Arial" w:cs="Arial"/>
        </w:rPr>
        <w:t>.</w:t>
      </w:r>
    </w:p>
    <w:p w:rsidR="002C127D" w:rsidRPr="002C127D" w:rsidRDefault="002C127D" w:rsidP="002C127D">
      <w:pPr>
        <w:pStyle w:val="Textoindependiente"/>
        <w:tabs>
          <w:tab w:val="clear" w:pos="708"/>
        </w:tabs>
        <w:spacing w:line="360" w:lineRule="auto"/>
        <w:ind w:left="360"/>
        <w:textAlignment w:val="auto"/>
        <w:rPr>
          <w:rFonts w:ascii="Arial" w:hAnsi="Arial" w:cs="Arial"/>
          <w:szCs w:val="24"/>
        </w:rPr>
      </w:pPr>
    </w:p>
    <w:p w:rsidR="009102BF" w:rsidRDefault="00AA4EC8"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 xml:space="preserve">DECLARAR improcedente </w:t>
      </w:r>
      <w:r w:rsidR="002C127D">
        <w:rPr>
          <w:rFonts w:ascii="Arial" w:hAnsi="Arial" w:cs="Arial"/>
          <w:szCs w:val="24"/>
        </w:rPr>
        <w:t xml:space="preserve">el </w:t>
      </w:r>
      <w:r>
        <w:rPr>
          <w:rFonts w:ascii="Arial" w:hAnsi="Arial" w:cs="Arial"/>
          <w:szCs w:val="24"/>
        </w:rPr>
        <w:t xml:space="preserve">amparo constitucional </w:t>
      </w:r>
      <w:r w:rsidR="009102BF">
        <w:rPr>
          <w:rFonts w:ascii="Arial" w:hAnsi="Arial" w:cs="Arial"/>
          <w:szCs w:val="24"/>
        </w:rPr>
        <w:t xml:space="preserve">frente </w:t>
      </w:r>
      <w:r w:rsidR="002C127D">
        <w:rPr>
          <w:rFonts w:ascii="Arial" w:hAnsi="Arial" w:cs="Arial"/>
          <w:szCs w:val="24"/>
        </w:rPr>
        <w:t xml:space="preserve">al Juzgado Tercero Civil del Circuito de Pereira, </w:t>
      </w:r>
      <w:r w:rsidR="00F8430A">
        <w:rPr>
          <w:rFonts w:ascii="Arial" w:hAnsi="Arial" w:cs="Arial"/>
          <w:szCs w:val="24"/>
        </w:rPr>
        <w:t xml:space="preserve">a la </w:t>
      </w:r>
      <w:r>
        <w:rPr>
          <w:rFonts w:ascii="Arial" w:hAnsi="Arial" w:cs="Arial"/>
          <w:szCs w:val="24"/>
        </w:rPr>
        <w:t>Defe</w:t>
      </w:r>
      <w:r w:rsidR="00014EDD">
        <w:rPr>
          <w:rFonts w:ascii="Arial" w:hAnsi="Arial" w:cs="Arial"/>
          <w:szCs w:val="24"/>
        </w:rPr>
        <w:t>nsoría del Pueblo, Regional Cal</w:t>
      </w:r>
      <w:r>
        <w:rPr>
          <w:rFonts w:ascii="Arial" w:hAnsi="Arial" w:cs="Arial"/>
          <w:szCs w:val="24"/>
        </w:rPr>
        <w:t>das</w:t>
      </w:r>
      <w:r w:rsidR="00471562">
        <w:rPr>
          <w:rFonts w:ascii="Arial" w:hAnsi="Arial" w:cs="Arial"/>
          <w:szCs w:val="24"/>
        </w:rPr>
        <w:t>,</w:t>
      </w:r>
      <w:r>
        <w:rPr>
          <w:rFonts w:ascii="Arial" w:hAnsi="Arial" w:cs="Arial"/>
          <w:szCs w:val="24"/>
        </w:rPr>
        <w:t xml:space="preserve"> </w:t>
      </w:r>
      <w:r w:rsidR="00471562">
        <w:rPr>
          <w:rFonts w:ascii="Arial" w:hAnsi="Arial" w:cs="Arial"/>
          <w:szCs w:val="24"/>
        </w:rPr>
        <w:t xml:space="preserve">a la emisora de la Policía Nacional con sede en Bogotá, </w:t>
      </w:r>
      <w:r w:rsidR="00471562" w:rsidRPr="00E538DC">
        <w:rPr>
          <w:rFonts w:ascii="Arial" w:hAnsi="Arial" w:cs="Arial"/>
        </w:rPr>
        <w:t>a la Procuraduría General de la Nación</w:t>
      </w:r>
      <w:r w:rsidR="00471562">
        <w:rPr>
          <w:rFonts w:ascii="Arial" w:hAnsi="Arial" w:cs="Arial"/>
        </w:rPr>
        <w:t xml:space="preserve">, Regionales Risaralda y Cundinamarca, a </w:t>
      </w:r>
      <w:r w:rsidR="00471562" w:rsidRPr="00E538DC">
        <w:rPr>
          <w:rFonts w:ascii="Arial" w:hAnsi="Arial" w:cs="Arial"/>
        </w:rPr>
        <w:t xml:space="preserve">la Defensoría del Pueblo, Regionales de </w:t>
      </w:r>
      <w:r w:rsidR="00471562">
        <w:rPr>
          <w:rFonts w:ascii="Arial" w:hAnsi="Arial" w:cs="Arial"/>
        </w:rPr>
        <w:t>Risaralda y Bogotá</w:t>
      </w:r>
      <w:r w:rsidR="00471562" w:rsidRPr="00E538DC">
        <w:rPr>
          <w:rFonts w:ascii="Arial" w:hAnsi="Arial" w:cs="Arial"/>
        </w:rPr>
        <w:t xml:space="preserve">, y, </w:t>
      </w:r>
      <w:r w:rsidR="00471562">
        <w:rPr>
          <w:rFonts w:ascii="Arial" w:hAnsi="Arial" w:cs="Arial"/>
        </w:rPr>
        <w:t xml:space="preserve">a </w:t>
      </w:r>
      <w:r w:rsidR="00471562" w:rsidRPr="00E538DC">
        <w:rPr>
          <w:rFonts w:ascii="Arial" w:hAnsi="Arial" w:cs="Arial"/>
        </w:rPr>
        <w:t>la</w:t>
      </w:r>
      <w:r w:rsidR="00471562">
        <w:rPr>
          <w:rFonts w:ascii="Arial" w:hAnsi="Arial" w:cs="Arial"/>
        </w:rPr>
        <w:t>s</w:t>
      </w:r>
      <w:r w:rsidR="00471562" w:rsidRPr="00E538DC">
        <w:rPr>
          <w:rFonts w:ascii="Arial" w:hAnsi="Arial" w:cs="Arial"/>
        </w:rPr>
        <w:t xml:space="preserve"> Alcaldía</w:t>
      </w:r>
      <w:r w:rsidR="00471562">
        <w:rPr>
          <w:rFonts w:ascii="Arial" w:hAnsi="Arial" w:cs="Arial"/>
        </w:rPr>
        <w:t>s</w:t>
      </w:r>
      <w:r w:rsidR="00471562" w:rsidRPr="00E538DC">
        <w:rPr>
          <w:rFonts w:ascii="Arial" w:hAnsi="Arial" w:cs="Arial"/>
        </w:rPr>
        <w:t xml:space="preserve"> y Personería</w:t>
      </w:r>
      <w:r w:rsidR="00471562">
        <w:rPr>
          <w:rFonts w:ascii="Arial" w:hAnsi="Arial" w:cs="Arial"/>
        </w:rPr>
        <w:t>s</w:t>
      </w:r>
      <w:r w:rsidR="00471562" w:rsidRPr="00E538DC">
        <w:rPr>
          <w:rFonts w:ascii="Arial" w:hAnsi="Arial" w:cs="Arial"/>
        </w:rPr>
        <w:t xml:space="preserve"> de </w:t>
      </w:r>
      <w:r w:rsidR="00471562">
        <w:rPr>
          <w:rFonts w:ascii="Arial" w:hAnsi="Arial" w:cs="Arial"/>
        </w:rPr>
        <w:t>Pereira y Bogotá</w:t>
      </w:r>
      <w:r w:rsidR="009102BF">
        <w:rPr>
          <w:rFonts w:ascii="Arial" w:hAnsi="Arial" w:cs="Arial"/>
          <w:szCs w:val="24"/>
        </w:rPr>
        <w:t>.</w:t>
      </w:r>
    </w:p>
    <w:p w:rsidR="007657D5" w:rsidRPr="001E5C81"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C87D22" w:rsidSect="00502D4B">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6C" w:rsidRDefault="0038556C" w:rsidP="0099045D">
      <w:r>
        <w:separator/>
      </w:r>
    </w:p>
  </w:endnote>
  <w:endnote w:type="continuationSeparator" w:id="0">
    <w:p w:rsidR="0038556C" w:rsidRDefault="0038556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48" w:rsidRDefault="00596C48"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596C48" w:rsidRDefault="00596C48" w:rsidP="0013771A">
    <w:pPr>
      <w:pStyle w:val="Piedepgina"/>
      <w:spacing w:line="360" w:lineRule="auto"/>
      <w:jc w:val="right"/>
      <w:rPr>
        <w:rFonts w:ascii="Arial" w:hAnsi="Arial" w:cs="Arial"/>
        <w:spacing w:val="20"/>
        <w:w w:val="200"/>
        <w:sz w:val="14"/>
        <w:szCs w:val="10"/>
        <w:lang w:val="es-CO"/>
      </w:rPr>
    </w:pPr>
  </w:p>
  <w:p w:rsidR="00596C48" w:rsidRPr="003E18D8" w:rsidRDefault="00596C48"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596C48" w:rsidRPr="007F7D49" w:rsidRDefault="00596C48"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6C" w:rsidRDefault="0038556C" w:rsidP="0099045D">
      <w:r>
        <w:separator/>
      </w:r>
    </w:p>
  </w:footnote>
  <w:footnote w:type="continuationSeparator" w:id="0">
    <w:p w:rsidR="0038556C" w:rsidRDefault="0038556C" w:rsidP="0099045D">
      <w:r>
        <w:continuationSeparator/>
      </w:r>
    </w:p>
  </w:footnote>
  <w:footnote w:id="1">
    <w:p w:rsidR="00596C48" w:rsidRDefault="00596C48" w:rsidP="00CD3E1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596C48" w:rsidRPr="00567558" w:rsidRDefault="00596C48" w:rsidP="00CD3E1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596C48" w:rsidRPr="00567558" w:rsidRDefault="00596C48" w:rsidP="00CD3E1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4">
    <w:p w:rsidR="00596C48" w:rsidRPr="00FF68BE" w:rsidRDefault="00596C48" w:rsidP="00CD3E18">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596C48" w:rsidRPr="005D1B2D" w:rsidRDefault="00596C48" w:rsidP="00CD3E18">
      <w:pPr>
        <w:pStyle w:val="Textonotapie"/>
        <w:rPr>
          <w:lang w:val="es-CO"/>
        </w:rPr>
      </w:pPr>
      <w:r>
        <w:rPr>
          <w:rStyle w:val="Refdenotaalpie"/>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596C48" w:rsidRPr="00567558" w:rsidRDefault="00596C48" w:rsidP="00CD3E18">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596C48" w:rsidRDefault="00596C48" w:rsidP="00CD3E1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21F8C" w:rsidRDefault="00421F8C" w:rsidP="00421F8C">
      <w:pPr>
        <w:pStyle w:val="Textonotapie"/>
        <w:jc w:val="both"/>
        <w:rPr>
          <w:rFonts w:asciiTheme="minorHAnsi" w:hAnsiTheme="minorHAnsi"/>
        </w:rPr>
      </w:pPr>
      <w:r>
        <w:rPr>
          <w:rStyle w:val="Refdenotaalpie"/>
          <w:rFonts w:asciiTheme="minorHAnsi" w:hAnsiTheme="minorHAnsi" w:cs="Calibri"/>
        </w:rPr>
        <w:footnoteRef/>
      </w:r>
      <w:r>
        <w:rPr>
          <w:rFonts w:asciiTheme="minorHAnsi" w:hAnsiTheme="minorHAnsi" w:cs="Calibri"/>
          <w:lang w:val="es-CO"/>
        </w:rPr>
        <w:t xml:space="preserve"> </w:t>
      </w:r>
      <w:r>
        <w:rPr>
          <w:rFonts w:asciiTheme="minorHAnsi" w:hAnsiTheme="minorHAnsi" w:cs="Calibri"/>
        </w:rPr>
        <w:t xml:space="preserve">CC. Sentencias SU-961 de 1999, </w:t>
      </w:r>
      <w:r>
        <w:rPr>
          <w:rFonts w:asciiTheme="minorHAnsi" w:hAnsiTheme="minorHAnsi" w:cs="Calibri"/>
          <w:lang w:val="es-CO"/>
        </w:rPr>
        <w:t xml:space="preserve">T-890 de 2006, T-548 de 2011, T-172 de 2013, </w:t>
      </w:r>
      <w:r w:rsidRPr="00421F8C">
        <w:rPr>
          <w:rFonts w:asciiTheme="minorHAnsi" w:hAnsiTheme="minorHAnsi" w:cs="Calibri"/>
          <w:lang w:val="es-CO"/>
        </w:rPr>
        <w:t>SU-499 de 2016</w:t>
      </w:r>
      <w:r>
        <w:rPr>
          <w:rFonts w:asciiTheme="minorHAnsi" w:hAnsiTheme="minorHAnsi" w:cs="Calibri"/>
          <w:lang w:val="es-CO"/>
        </w:rPr>
        <w:t>.</w:t>
      </w:r>
    </w:p>
  </w:footnote>
  <w:footnote w:id="9">
    <w:p w:rsidR="00421F8C" w:rsidRDefault="00421F8C" w:rsidP="00421F8C">
      <w:pPr>
        <w:pStyle w:val="Textonotapie"/>
        <w:jc w:val="both"/>
        <w:rPr>
          <w:rFonts w:asciiTheme="minorHAnsi" w:hAnsiTheme="minorHAnsi"/>
        </w:rPr>
      </w:pPr>
      <w:r>
        <w:rPr>
          <w:rStyle w:val="Refdenotaalpie"/>
          <w:rFonts w:asciiTheme="minorHAnsi" w:hAnsiTheme="minorHAnsi" w:cs="Calibri"/>
        </w:rPr>
        <w:footnoteRef/>
      </w:r>
      <w:r>
        <w:rPr>
          <w:rFonts w:asciiTheme="minorHAnsi" w:hAnsiTheme="minorHAnsi" w:cs="Calibri"/>
          <w:lang w:val="es-CO"/>
        </w:rPr>
        <w:t xml:space="preserve"> CSJ, Civil. Sentencia del 09-03-2011.</w:t>
      </w:r>
    </w:p>
  </w:footnote>
  <w:footnote w:id="10">
    <w:p w:rsidR="00421F8C" w:rsidRPr="00422741" w:rsidRDefault="00421F8C" w:rsidP="00421F8C">
      <w:pPr>
        <w:pStyle w:val="Textonotapie"/>
        <w:jc w:val="both"/>
        <w:rPr>
          <w:rFonts w:ascii="Calibri" w:hAnsi="Calibri"/>
          <w:lang w:val="es-CO"/>
        </w:rPr>
      </w:pPr>
      <w:r w:rsidRPr="00422741">
        <w:rPr>
          <w:rStyle w:val="Refdenotaalpie"/>
          <w:rFonts w:ascii="Calibri" w:hAnsi="Calibri" w:cs="Calibri"/>
          <w:lang w:val="es-CO"/>
        </w:rPr>
        <w:footnoteRef/>
      </w:r>
      <w:r w:rsidRPr="00422741">
        <w:rPr>
          <w:rFonts w:ascii="Calibri" w:hAnsi="Calibri" w:cs="Calibri"/>
          <w:lang w:val="es-CO"/>
        </w:rPr>
        <w:t xml:space="preserve"> </w:t>
      </w:r>
      <w:r>
        <w:rPr>
          <w:rFonts w:ascii="Calibri" w:hAnsi="Calibri" w:cs="Calibri"/>
          <w:lang w:val="es-CO"/>
        </w:rPr>
        <w:t>CC</w:t>
      </w:r>
      <w:r w:rsidRPr="00422741">
        <w:rPr>
          <w:rFonts w:ascii="Calibri" w:hAnsi="Calibri" w:cs="Calibri"/>
          <w:lang w:val="es-CO"/>
        </w:rPr>
        <w:t>.  Sentencia T-1079 de 2008.</w:t>
      </w:r>
    </w:p>
  </w:footnote>
  <w:footnote w:id="11">
    <w:p w:rsidR="00421F8C" w:rsidRPr="00E501C4" w:rsidRDefault="00421F8C" w:rsidP="00421F8C">
      <w:pPr>
        <w:pStyle w:val="Textonotapie"/>
        <w:jc w:val="both"/>
        <w:rPr>
          <w:rFonts w:ascii="Calibri" w:hAnsi="Calibri"/>
          <w:b/>
          <w:iCs/>
          <w:lang w:val="es-CO"/>
        </w:rPr>
      </w:pPr>
      <w:r w:rsidRPr="00422741">
        <w:rPr>
          <w:rStyle w:val="Refdenotaalpie"/>
          <w:rFonts w:ascii="Calibri" w:hAnsi="Calibri"/>
          <w:lang w:val="es-CO"/>
        </w:rPr>
        <w:footnoteRef/>
      </w:r>
      <w:r w:rsidRPr="00422741">
        <w:rPr>
          <w:rFonts w:ascii="Calibri" w:hAnsi="Calibri"/>
          <w:lang w:val="es-CO"/>
        </w:rPr>
        <w:t xml:space="preserve"> </w:t>
      </w:r>
      <w:r>
        <w:rPr>
          <w:rFonts w:ascii="Calibri" w:hAnsi="Calibri"/>
          <w:lang w:val="es-CO"/>
        </w:rPr>
        <w:t>CSJ</w:t>
      </w:r>
      <w:r w:rsidRPr="00422741">
        <w:rPr>
          <w:rFonts w:ascii="Calibri" w:hAnsi="Calibri"/>
          <w:lang w:val="es-CO"/>
        </w:rPr>
        <w:t>, Civil</w:t>
      </w:r>
      <w:r>
        <w:rPr>
          <w:rFonts w:ascii="Calibri" w:hAnsi="Calibri"/>
          <w:lang w:val="es-CO"/>
        </w:rPr>
        <w:t>.</w:t>
      </w:r>
      <w:r w:rsidRPr="00422741">
        <w:rPr>
          <w:rFonts w:ascii="Calibri" w:hAnsi="Calibri"/>
          <w:lang w:val="es-CO"/>
        </w:rPr>
        <w:t xml:space="preserve"> sentencia </w:t>
      </w:r>
      <w:r w:rsidRPr="00BE7936">
        <w:rPr>
          <w:rFonts w:ascii="Calibri" w:hAnsi="Calibri"/>
          <w:iCs/>
        </w:rPr>
        <w:t>STC4837-2015</w:t>
      </w:r>
      <w:r w:rsidRPr="00422741">
        <w:rPr>
          <w:rFonts w:ascii="Calibri" w:hAnsi="Calibri"/>
          <w:iCs/>
        </w:rPr>
        <w:t>, reiterada en la</w:t>
      </w:r>
      <w:r>
        <w:rPr>
          <w:rFonts w:ascii="Calibri" w:hAnsi="Calibri"/>
          <w:iCs/>
        </w:rPr>
        <w:t>s</w:t>
      </w:r>
      <w:r w:rsidRPr="00422741">
        <w:rPr>
          <w:rFonts w:ascii="Calibri" w:hAnsi="Calibri"/>
          <w:iCs/>
        </w:rPr>
        <w:t xml:space="preserve"> sentencia</w:t>
      </w:r>
      <w:r>
        <w:rPr>
          <w:rFonts w:ascii="Calibri" w:hAnsi="Calibri"/>
          <w:iCs/>
        </w:rPr>
        <w:t>s</w:t>
      </w:r>
      <w:r w:rsidRPr="00422741">
        <w:rPr>
          <w:rFonts w:ascii="Calibri" w:hAnsi="Calibri"/>
          <w:iCs/>
        </w:rPr>
        <w:t xml:space="preserve"> </w:t>
      </w:r>
      <w:r w:rsidRPr="00BE7936">
        <w:rPr>
          <w:rFonts w:ascii="Calibri" w:hAnsi="Calibri"/>
          <w:iCs/>
        </w:rPr>
        <w:t>STC2154-2016</w:t>
      </w:r>
      <w:r>
        <w:rPr>
          <w:rFonts w:ascii="Calibri" w:hAnsi="Calibri"/>
          <w:iCs/>
        </w:rPr>
        <w:t xml:space="preserve"> y </w:t>
      </w:r>
      <w:r w:rsidRPr="00E501C4">
        <w:rPr>
          <w:rFonts w:ascii="Calibri" w:hAnsi="Calibri"/>
          <w:iCs/>
          <w:lang w:val="es-CO"/>
        </w:rPr>
        <w:t>STC3930-2016</w:t>
      </w:r>
      <w:r w:rsidRPr="00E501C4">
        <w:rPr>
          <w:rFonts w:ascii="Calibri" w:hAnsi="Calibri"/>
          <w:iCs/>
        </w:rPr>
        <w:t>.</w:t>
      </w:r>
    </w:p>
  </w:footnote>
  <w:footnote w:id="12">
    <w:p w:rsidR="00421F8C" w:rsidRPr="00E501C4" w:rsidRDefault="00421F8C" w:rsidP="00421F8C">
      <w:pPr>
        <w:pStyle w:val="Textonotapie"/>
        <w:jc w:val="both"/>
        <w:rPr>
          <w:rFonts w:ascii="Calibri" w:hAnsi="Calibri"/>
          <w:lang w:val="es-CO"/>
        </w:rPr>
      </w:pPr>
      <w:r w:rsidRPr="00E501C4">
        <w:rPr>
          <w:rStyle w:val="Refdenotaalpie"/>
          <w:rFonts w:ascii="Calibri" w:hAnsi="Calibri" w:cs="Calibri"/>
          <w:lang w:val="es-CO"/>
        </w:rPr>
        <w:footnoteRef/>
      </w:r>
      <w:r w:rsidRPr="00E501C4">
        <w:rPr>
          <w:rFonts w:ascii="Calibri" w:hAnsi="Calibri" w:cs="Calibri"/>
          <w:lang w:val="es-CO"/>
        </w:rPr>
        <w:t xml:space="preserve"> </w:t>
      </w:r>
      <w:r>
        <w:rPr>
          <w:rFonts w:ascii="Calibri" w:hAnsi="Calibri" w:cs="Calibri"/>
          <w:lang w:val="es-CO"/>
        </w:rPr>
        <w:t>CC</w:t>
      </w:r>
      <w:r w:rsidRPr="00E501C4">
        <w:rPr>
          <w:rFonts w:ascii="Calibri" w:hAnsi="Calibri" w:cs="Calibri"/>
          <w:lang w:val="es-CO"/>
        </w:rPr>
        <w:t>. Sentencia T-016 de 2006.</w:t>
      </w:r>
    </w:p>
  </w:footnote>
  <w:footnote w:id="13">
    <w:p w:rsidR="00421F8C" w:rsidRPr="00E501C4" w:rsidRDefault="00421F8C" w:rsidP="00421F8C">
      <w:pPr>
        <w:pStyle w:val="Textonotapie"/>
        <w:jc w:val="both"/>
        <w:rPr>
          <w:rFonts w:ascii="Calibri" w:hAnsi="Calibri"/>
          <w:lang w:val="es-CO"/>
        </w:rPr>
      </w:pPr>
      <w:r w:rsidRPr="00E501C4">
        <w:rPr>
          <w:rStyle w:val="Refdenotaalpie"/>
          <w:rFonts w:ascii="Calibri" w:hAnsi="Calibri" w:cs="Calibri"/>
          <w:lang w:val="es-CO"/>
        </w:rPr>
        <w:footnoteRef/>
      </w:r>
      <w:r w:rsidRPr="00E501C4">
        <w:rPr>
          <w:rFonts w:ascii="Calibri" w:hAnsi="Calibri" w:cs="Calibri"/>
          <w:lang w:val="es-CO"/>
        </w:rPr>
        <w:t xml:space="preserve"> </w:t>
      </w:r>
      <w:r>
        <w:rPr>
          <w:rFonts w:ascii="Calibri" w:hAnsi="Calibri" w:cs="Calibri"/>
          <w:lang w:val="es-CO"/>
        </w:rPr>
        <w:t>CC</w:t>
      </w:r>
      <w:r w:rsidRPr="00E501C4">
        <w:rPr>
          <w:rFonts w:ascii="Calibri" w:hAnsi="Calibri" w:cs="Calibri"/>
          <w:lang w:val="es-CO"/>
        </w:rPr>
        <w:t>. Sentencia T-684 de 2003.</w:t>
      </w:r>
    </w:p>
  </w:footnote>
  <w:footnote w:id="14">
    <w:p w:rsidR="00421F8C" w:rsidRPr="00E501C4" w:rsidRDefault="00421F8C" w:rsidP="00421F8C">
      <w:pPr>
        <w:pStyle w:val="Textonotapie"/>
        <w:jc w:val="both"/>
        <w:rPr>
          <w:rFonts w:ascii="Calibri" w:hAnsi="Calibri"/>
          <w:lang w:val="es-CO"/>
        </w:rPr>
      </w:pPr>
      <w:r w:rsidRPr="00E501C4">
        <w:rPr>
          <w:rStyle w:val="Refdenotaalpie"/>
          <w:rFonts w:ascii="Calibri" w:hAnsi="Calibri" w:cs="Calibri"/>
          <w:lang w:val="es-CO"/>
        </w:rPr>
        <w:footnoteRef/>
      </w:r>
      <w:r w:rsidRPr="00E501C4">
        <w:rPr>
          <w:rFonts w:ascii="Calibri" w:hAnsi="Calibri" w:cs="Calibri"/>
          <w:lang w:val="es-CO"/>
        </w:rPr>
        <w:t xml:space="preserve"> QUINCHE RAMÍREZ, Manuel Fernando. La acción de tutela, el amparo en Colombia, Temis, Bogotá DC, 2011, p.105-106.</w:t>
      </w:r>
    </w:p>
  </w:footnote>
  <w:footnote w:id="15">
    <w:p w:rsidR="00421F8C" w:rsidRDefault="00421F8C" w:rsidP="00421F8C">
      <w:pPr>
        <w:pStyle w:val="Textonotapie"/>
        <w:rPr>
          <w:rFonts w:asciiTheme="minorHAnsi" w:hAnsiTheme="minorHAnsi"/>
        </w:rPr>
      </w:pPr>
      <w:r w:rsidRPr="00E501C4">
        <w:rPr>
          <w:rStyle w:val="Refdenotaalpie"/>
          <w:rFonts w:asciiTheme="minorHAnsi" w:hAnsiTheme="minorHAnsi" w:cs="Calibri"/>
        </w:rPr>
        <w:footnoteRef/>
      </w:r>
      <w:r w:rsidRPr="00E501C4">
        <w:rPr>
          <w:rFonts w:asciiTheme="minorHAnsi" w:hAnsiTheme="minorHAnsi" w:cs="Calibri"/>
        </w:rPr>
        <w:t xml:space="preserve"> </w:t>
      </w:r>
      <w:r>
        <w:rPr>
          <w:rFonts w:asciiTheme="minorHAnsi" w:hAnsiTheme="minorHAnsi" w:cs="Calibri"/>
          <w:lang w:val="es-CO"/>
        </w:rPr>
        <w:t xml:space="preserve">CC. Sentencia T-207 de 2015, reiterada en la sentencia </w:t>
      </w:r>
      <w:hyperlink r:id="rId1" w:tooltip="Haga clic para abrir la Sentencia T-737/15" w:history="1">
        <w:r w:rsidRPr="001754A5">
          <w:rPr>
            <w:rStyle w:val="Hipervnculo"/>
            <w:rFonts w:asciiTheme="minorHAnsi" w:hAnsiTheme="minorHAnsi" w:cs="Calibri"/>
            <w:bCs/>
            <w:color w:val="auto"/>
            <w:u w:val="none"/>
          </w:rPr>
          <w:t>T-737 de 2015</w:t>
        </w:r>
      </w:hyperlink>
      <w:r w:rsidRPr="001754A5">
        <w:rPr>
          <w:rFonts w:asciiTheme="minorHAnsi" w:hAnsiTheme="minorHAnsi" w:cs="Calibri"/>
        </w:rPr>
        <w:t>.</w:t>
      </w:r>
    </w:p>
  </w:footnote>
  <w:footnote w:id="16">
    <w:p w:rsidR="00596C48" w:rsidRDefault="00596C48" w:rsidP="00243795">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Sentencia T-134 de 1994. </w:t>
      </w:r>
    </w:p>
  </w:footnote>
  <w:footnote w:id="17">
    <w:p w:rsidR="00596C48" w:rsidRDefault="00596C48" w:rsidP="00243795">
      <w:pPr>
        <w:pStyle w:val="Textonotapie"/>
        <w:rPr>
          <w:lang w:val="es-CO"/>
        </w:rPr>
      </w:pPr>
      <w:r>
        <w:rPr>
          <w:rStyle w:val="Refdenotaalpie"/>
        </w:rPr>
        <w:footnoteRef/>
      </w:r>
      <w:r>
        <w:t xml:space="preserve"> </w:t>
      </w:r>
      <w:r>
        <w:rPr>
          <w:rFonts w:asciiTheme="minorHAnsi" w:hAnsiTheme="minorHAnsi" w:cs="Calibri"/>
        </w:rPr>
        <w:t>CC. Sentencia T-103 de 2014.</w:t>
      </w:r>
    </w:p>
  </w:footnote>
  <w:footnote w:id="18">
    <w:p w:rsidR="00596C48" w:rsidRDefault="00596C48" w:rsidP="00243795">
      <w:pPr>
        <w:pStyle w:val="Textonotapie"/>
        <w:jc w:val="both"/>
      </w:pPr>
      <w:r>
        <w:rPr>
          <w:rStyle w:val="Refdenotaalpie"/>
          <w:rFonts w:asciiTheme="minorHAnsi" w:hAnsiTheme="minorHAnsi" w:cs="Calibri"/>
        </w:rPr>
        <w:footnoteRef/>
      </w:r>
      <w:r>
        <w:rPr>
          <w:rFonts w:asciiTheme="minorHAnsi" w:hAnsiTheme="minorHAnsi" w:cs="Calibri"/>
        </w:rPr>
        <w:t xml:space="preserve"> CC. Sentencia T-567 de 1998.</w:t>
      </w:r>
    </w:p>
  </w:footnote>
  <w:footnote w:id="19">
    <w:p w:rsidR="00596C48" w:rsidRDefault="00596C48" w:rsidP="00243795">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CC. Sentencia T-662 de 2013.</w:t>
      </w:r>
      <w:r>
        <w:rPr>
          <w:b/>
          <w:bCs/>
          <w:color w:val="2D2D2D"/>
          <w:sz w:val="28"/>
          <w:szCs w:val="28"/>
          <w:bdr w:val="none" w:sz="0" w:space="0" w:color="auto" w:frame="1"/>
          <w:shd w:val="clear" w:color="auto" w:fill="FFFFFF"/>
        </w:rPr>
        <w:t xml:space="preserve"> </w:t>
      </w:r>
    </w:p>
  </w:footnote>
  <w:footnote w:id="20">
    <w:p w:rsidR="00596C48" w:rsidRDefault="00596C48" w:rsidP="00243795">
      <w:pPr>
        <w:pStyle w:val="Textonotapie"/>
        <w:jc w:val="both"/>
      </w:pPr>
      <w:r>
        <w:rPr>
          <w:rStyle w:val="Refdenotaalpie"/>
        </w:rPr>
        <w:footnoteRef/>
      </w:r>
      <w:r>
        <w:t xml:space="preserve"> </w:t>
      </w:r>
      <w:r>
        <w:rPr>
          <w:rFonts w:asciiTheme="minorHAnsi" w:hAnsiTheme="minorHAnsi" w:cs="Calibri"/>
        </w:rPr>
        <w:t xml:space="preserve">CC. </w:t>
      </w:r>
      <w:r>
        <w:rPr>
          <w:rFonts w:ascii="Calibri" w:hAnsi="Calibri"/>
          <w:bCs/>
          <w:bdr w:val="none" w:sz="0" w:space="0" w:color="auto" w:frame="1"/>
          <w:shd w:val="clear" w:color="auto" w:fill="FFFFFF"/>
        </w:rPr>
        <w:t>Sentencia T-037 de 2016 y T-120 de 2016.</w:t>
      </w:r>
    </w:p>
  </w:footnote>
  <w:footnote w:id="21">
    <w:p w:rsidR="00596C48" w:rsidRDefault="00596C48" w:rsidP="00243795">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Sala Civil. Sentencia del 02-09-2014, MP: Margarita Cabello Blanco, </w:t>
      </w:r>
      <w:proofErr w:type="spellStart"/>
      <w:r>
        <w:rPr>
          <w:rFonts w:asciiTheme="minorHAnsi" w:hAnsiTheme="minorHAnsi" w:cs="Calibri"/>
          <w:lang w:val="es-CO"/>
        </w:rPr>
        <w:t>exp</w:t>
      </w:r>
      <w:proofErr w:type="spellEnd"/>
      <w:r>
        <w:rPr>
          <w:rFonts w:asciiTheme="minorHAnsi" w:hAnsiTheme="minorHAnsi" w:cs="Calibri"/>
          <w:lang w:val="es-CO"/>
        </w:rPr>
        <w:t>. No.23001-22-14-000-2014-00097-01</w:t>
      </w:r>
      <w:r>
        <w:rPr>
          <w:rFonts w:asciiTheme="minorHAnsi" w:hAnsiTheme="minorHAnsi" w:cs="Calibri"/>
          <w:w w:val="110"/>
          <w:lang w:val="es-CO"/>
        </w:rPr>
        <w:t>.</w:t>
      </w:r>
    </w:p>
  </w:footnote>
  <w:footnote w:id="22">
    <w:p w:rsidR="00596C48" w:rsidRDefault="00596C48" w:rsidP="00243795">
      <w:pPr>
        <w:pStyle w:val="Textonotapie"/>
        <w:jc w:val="both"/>
        <w:rPr>
          <w:rFonts w:ascii="Calibri" w:hAnsi="Calibri"/>
          <w:lang w:val="es-CO"/>
        </w:rPr>
      </w:pPr>
      <w:r>
        <w:rPr>
          <w:rStyle w:val="Refdenotaalpie"/>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STC6121-2015.</w:t>
      </w:r>
    </w:p>
  </w:footnote>
  <w:footnote w:id="23">
    <w:p w:rsidR="00596C48" w:rsidRDefault="00596C48" w:rsidP="00243795">
      <w:pPr>
        <w:pStyle w:val="Textonotapie"/>
        <w:rPr>
          <w:rFonts w:ascii="Calibri" w:hAnsi="Calibri"/>
          <w:lang w:val="es-CO"/>
        </w:rPr>
      </w:pPr>
      <w:r>
        <w:rPr>
          <w:rStyle w:val="Refdenotaalpie"/>
          <w:rFonts w:ascii="Calibri" w:hAnsi="Calibri"/>
        </w:rPr>
        <w:footnoteRef/>
      </w:r>
      <w:r>
        <w:rPr>
          <w:rFonts w:ascii="Calibri" w:hAnsi="Calibri"/>
        </w:rPr>
        <w:t xml:space="preserve"> </w:t>
      </w:r>
      <w:r>
        <w:rPr>
          <w:rFonts w:ascii="Calibri" w:hAnsi="Calibri" w:cs="Calibri"/>
          <w:lang w:val="es-CO"/>
        </w:rPr>
        <w:t xml:space="preserve">CSJ, </w:t>
      </w:r>
      <w:r>
        <w:rPr>
          <w:rFonts w:ascii="Calibri" w:hAnsi="Calibri" w:cs="Calibri"/>
        </w:rPr>
        <w:t xml:space="preserve">Sala Civil. Providencia </w:t>
      </w:r>
      <w:r>
        <w:rPr>
          <w:rFonts w:ascii="Calibri" w:hAnsi="Calibri"/>
          <w:lang w:val="es-CO"/>
        </w:rPr>
        <w:t>STC3931-2016.</w:t>
      </w:r>
    </w:p>
  </w:footnote>
  <w:footnote w:id="24">
    <w:p w:rsidR="00596C48" w:rsidRPr="00052412" w:rsidRDefault="00596C48"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lang w:val="es-MX"/>
        </w:rPr>
        <w:t xml:space="preserve"> </w:t>
      </w:r>
      <w:r>
        <w:rPr>
          <w:rFonts w:asciiTheme="minorHAnsi" w:hAnsiTheme="minorHAnsi" w:cs="Calibri"/>
          <w:lang w:val="es-MX"/>
        </w:rPr>
        <w:t>CC</w:t>
      </w:r>
      <w:r w:rsidRPr="00052412">
        <w:rPr>
          <w:rFonts w:asciiTheme="minorHAnsi" w:hAnsiTheme="minorHAnsi" w:cs="Calibri"/>
          <w:lang w:val="es-MX"/>
        </w:rPr>
        <w:t>. Sentencia T-231 de 1994.</w:t>
      </w:r>
    </w:p>
  </w:footnote>
  <w:footnote w:id="25">
    <w:p w:rsidR="00596C48" w:rsidRPr="00052412" w:rsidRDefault="00596C48"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w:t>
      </w:r>
      <w:r>
        <w:rPr>
          <w:rFonts w:asciiTheme="minorHAnsi" w:hAnsiTheme="minorHAnsi" w:cs="Calibri"/>
          <w:lang w:val="es-MX"/>
        </w:rPr>
        <w:t>CC</w:t>
      </w:r>
      <w:r w:rsidRPr="00052412">
        <w:rPr>
          <w:rFonts w:asciiTheme="minorHAnsi" w:hAnsiTheme="minorHAnsi" w:cs="Calibri"/>
          <w:lang w:val="es-MX"/>
        </w:rPr>
        <w:t>. Sentencia T-831 de 2012</w:t>
      </w:r>
      <w:r>
        <w:rPr>
          <w:rFonts w:asciiTheme="minorHAnsi" w:hAnsiTheme="minorHAnsi" w:cs="Calibri"/>
          <w:lang w:val="es-MX"/>
        </w:rPr>
        <w:t>.</w:t>
      </w:r>
    </w:p>
  </w:footnote>
  <w:footnote w:id="26">
    <w:p w:rsidR="00596C48" w:rsidRPr="00052412" w:rsidRDefault="00596C48"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27">
    <w:p w:rsidR="00596C48" w:rsidRPr="000A1B5D" w:rsidRDefault="00596C48"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Pr>
          <w:rFonts w:asciiTheme="minorHAnsi" w:hAnsiTheme="minorHAnsi" w:cs="Calibri"/>
          <w:lang w:val="es-MX"/>
        </w:rPr>
        <w:t>CC</w:t>
      </w:r>
      <w:r w:rsidRPr="000A1B5D">
        <w:rPr>
          <w:rFonts w:asciiTheme="minorHAnsi" w:hAnsiTheme="minorHAnsi"/>
          <w:lang w:val="es-CO"/>
        </w:rPr>
        <w:t>. Sentencia T-573 de 1997</w:t>
      </w:r>
      <w:r>
        <w:rPr>
          <w:rFonts w:asciiTheme="minorHAnsi" w:hAnsiTheme="minorHAnsi"/>
          <w:lang w:val="es-CO"/>
        </w:rPr>
        <w:t>.</w:t>
      </w:r>
    </w:p>
  </w:footnote>
  <w:footnote w:id="28">
    <w:p w:rsidR="00596C48" w:rsidRPr="000A1B5D" w:rsidRDefault="00596C48"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Pr>
          <w:rFonts w:asciiTheme="minorHAnsi" w:hAnsiTheme="minorHAnsi" w:cs="Calibri"/>
          <w:lang w:val="es-MX"/>
        </w:rPr>
        <w:t>CC</w:t>
      </w:r>
      <w:r w:rsidRPr="000A1B5D">
        <w:rPr>
          <w:rFonts w:asciiTheme="minorHAnsi" w:hAnsiTheme="minorHAnsi"/>
          <w:lang w:val="es-CO"/>
        </w:rPr>
        <w:t>. Sentencia T-567 de 1998.</w:t>
      </w:r>
    </w:p>
  </w:footnote>
  <w:footnote w:id="29">
    <w:p w:rsidR="00596C48" w:rsidRPr="000A1B5D" w:rsidRDefault="00596C48"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Pr>
          <w:rFonts w:asciiTheme="minorHAnsi" w:hAnsiTheme="minorHAnsi" w:cs="Calibri"/>
          <w:lang w:val="es-MX"/>
        </w:rPr>
        <w:t>CC</w:t>
      </w:r>
      <w:r w:rsidRPr="000A1B5D">
        <w:rPr>
          <w:rFonts w:asciiTheme="minorHAnsi" w:hAnsiTheme="minorHAnsi"/>
          <w:lang w:val="es-CO"/>
        </w:rPr>
        <w:t>. Sentencia T-001 de 1999.</w:t>
      </w:r>
    </w:p>
  </w:footnote>
  <w:footnote w:id="30">
    <w:p w:rsidR="00596C48" w:rsidRPr="000A1B5D" w:rsidRDefault="00596C48" w:rsidP="00765006">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xml:space="preserve">. Sentencia SU-949 </w:t>
      </w:r>
      <w:r>
        <w:rPr>
          <w:rFonts w:asciiTheme="minorHAnsi" w:hAnsiTheme="minorHAnsi" w:cs="Calibri"/>
          <w:lang w:val="es-MX"/>
        </w:rPr>
        <w:t xml:space="preserve">de </w:t>
      </w:r>
      <w:r w:rsidRPr="000A1B5D">
        <w:rPr>
          <w:rFonts w:asciiTheme="minorHAnsi" w:hAnsiTheme="minorHAnsi" w:cs="Calibri"/>
          <w:lang w:val="es-MX"/>
        </w:rPr>
        <w:t>2014.</w:t>
      </w:r>
    </w:p>
  </w:footnote>
  <w:footnote w:id="31">
    <w:p w:rsidR="00596C48" w:rsidRPr="00993BE7" w:rsidRDefault="00596C48" w:rsidP="00765006">
      <w:pPr>
        <w:pStyle w:val="Textonotapie"/>
        <w:rPr>
          <w:rFonts w:asciiTheme="minorHAnsi" w:hAnsiTheme="minorHAnsi" w:cs="Calibri"/>
          <w:lang w:val="es-MX"/>
        </w:rPr>
      </w:pPr>
      <w:r>
        <w:rPr>
          <w:rStyle w:val="Refdenotaalpie"/>
        </w:rPr>
        <w:footnoteRef/>
      </w:r>
      <w:r>
        <w:t xml:space="preserve"> </w:t>
      </w:r>
      <w:r>
        <w:rPr>
          <w:rFonts w:asciiTheme="minorHAnsi" w:hAnsiTheme="minorHAnsi" w:cs="Calibri"/>
          <w:lang w:val="es-MX"/>
        </w:rPr>
        <w:t>CC</w:t>
      </w:r>
      <w:r w:rsidRPr="000A1B5D">
        <w:rPr>
          <w:rFonts w:asciiTheme="minorHAnsi" w:hAnsiTheme="minorHAnsi" w:cs="Calibri"/>
          <w:lang w:val="es-MX"/>
        </w:rPr>
        <w:t xml:space="preserve">.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Pr>
          <w:rFonts w:asciiTheme="minorHAnsi" w:hAnsiTheme="minorHAnsi" w:cs="Calibri"/>
          <w:lang w:val="es-MX"/>
        </w:rPr>
        <w:t xml:space="preserve"> 2015</w:t>
      </w:r>
      <w:r w:rsidRPr="000A1B5D">
        <w:rPr>
          <w:rFonts w:asciiTheme="minorHAnsi" w:hAnsiTheme="minorHAnsi" w:cs="Calibri"/>
          <w:lang w:val="es-MX"/>
        </w:rPr>
        <w:t>.</w:t>
      </w:r>
    </w:p>
  </w:footnote>
  <w:footnote w:id="32">
    <w:p w:rsidR="00596C48" w:rsidRPr="003F120A" w:rsidRDefault="00596C48" w:rsidP="00765006">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Sentencia SU-949 de</w:t>
      </w:r>
      <w:r>
        <w:rPr>
          <w:rFonts w:asciiTheme="minorHAnsi" w:hAnsiTheme="minorHAnsi" w:cs="Calibri"/>
          <w:lang w:val="es-MX"/>
        </w:rPr>
        <w:t xml:space="preserve"> </w:t>
      </w:r>
      <w:r w:rsidRPr="000A1B5D">
        <w:rPr>
          <w:rFonts w:asciiTheme="minorHAnsi" w:hAnsiTheme="minorHAnsi" w:cs="Calibri"/>
          <w:lang w:val="es-MX"/>
        </w:rPr>
        <w:t>2014</w:t>
      </w:r>
      <w:r>
        <w:rPr>
          <w:rFonts w:asciiTheme="minorHAnsi" w:hAnsiTheme="minorHAnsi" w:cs="Calibri"/>
          <w:lang w:val="es-MX"/>
        </w:rPr>
        <w:t>.</w:t>
      </w:r>
      <w:r w:rsidRPr="003F120A">
        <w:rPr>
          <w:rFonts w:asciiTheme="minorHAnsi" w:hAnsiTheme="minorHAnsi"/>
          <w:lang w:val="es-CO"/>
        </w:rPr>
        <w:t xml:space="preserve"> </w:t>
      </w:r>
    </w:p>
  </w:footnote>
  <w:footnote w:id="33">
    <w:p w:rsidR="00596C48" w:rsidRDefault="00596C48"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xml:space="preserve">. Sentencia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34">
    <w:p w:rsidR="00596C48" w:rsidRPr="00833A61" w:rsidRDefault="00596C48" w:rsidP="00AA1E03">
      <w:pPr>
        <w:pStyle w:val="Textonotapie"/>
        <w:rPr>
          <w:lang w:val="es-CO"/>
        </w:rPr>
      </w:pPr>
      <w:r>
        <w:rPr>
          <w:rStyle w:val="Refdenotaalpie"/>
        </w:rPr>
        <w:footnoteRef/>
      </w:r>
      <w:r>
        <w:t xml:space="preserve"> </w:t>
      </w:r>
      <w:r>
        <w:rPr>
          <w:rFonts w:asciiTheme="minorHAnsi" w:hAnsiTheme="minorHAnsi" w:cs="Calibri"/>
        </w:rPr>
        <w:t>CC</w:t>
      </w:r>
      <w:r w:rsidRPr="00623B4F">
        <w:rPr>
          <w:rFonts w:asciiTheme="minorHAnsi" w:hAnsiTheme="minorHAnsi" w:cs="Calibri"/>
        </w:rPr>
        <w:t xml:space="preserve">. 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35">
    <w:p w:rsidR="00596C48" w:rsidRPr="007B0994" w:rsidRDefault="00596C48" w:rsidP="00AA1E03">
      <w:pPr>
        <w:pStyle w:val="Textonotapie"/>
        <w:rPr>
          <w:lang w:val="es-CO"/>
        </w:rPr>
      </w:pPr>
      <w:r>
        <w:rPr>
          <w:rStyle w:val="Refdenotaalpie"/>
        </w:rPr>
        <w:footnoteRef/>
      </w:r>
      <w:r>
        <w:t xml:space="preserve"> </w:t>
      </w:r>
      <w:r>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36">
    <w:p w:rsidR="00596C48" w:rsidRPr="00833A61" w:rsidRDefault="00596C48" w:rsidP="00AA1E03">
      <w:pPr>
        <w:pStyle w:val="Textonotapie"/>
        <w:rPr>
          <w:lang w:val="es-CO"/>
        </w:rPr>
      </w:pPr>
      <w:r>
        <w:rPr>
          <w:rStyle w:val="Refdenotaalpie"/>
        </w:rPr>
        <w:footnoteRef/>
      </w:r>
      <w:r>
        <w:t xml:space="preserve"> </w:t>
      </w:r>
      <w:r>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37">
    <w:p w:rsidR="00596C48" w:rsidRPr="00104D5D" w:rsidRDefault="00596C48" w:rsidP="00AA1E03">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38">
    <w:p w:rsidR="00596C48" w:rsidRPr="00104D5D" w:rsidRDefault="00596C48" w:rsidP="00AA1E03">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39">
    <w:p w:rsidR="00596C48" w:rsidRPr="008C531D" w:rsidRDefault="00596C48" w:rsidP="00AA1E03">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w:t>
      </w:r>
      <w:r>
        <w:rPr>
          <w:rFonts w:ascii="Calibri" w:hAnsi="Calibri"/>
        </w:rPr>
        <w:t>CC</w:t>
      </w:r>
      <w:r w:rsidRPr="008C531D">
        <w:rPr>
          <w:rFonts w:ascii="Calibri" w:hAnsi="Calibri"/>
        </w:rPr>
        <w:t>. Sentencia T-057 de 2016.</w:t>
      </w:r>
    </w:p>
  </w:footnote>
  <w:footnote w:id="40">
    <w:p w:rsidR="00596C48" w:rsidRPr="008C531D" w:rsidRDefault="00596C48" w:rsidP="00AA1E03">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Pr>
          <w:rFonts w:ascii="Calibri" w:hAnsi="Calibri"/>
        </w:rPr>
        <w:t>CC</w:t>
      </w:r>
      <w:r w:rsidRPr="008C531D">
        <w:rPr>
          <w:rFonts w:ascii="Calibri" w:hAnsi="Calibri"/>
        </w:rPr>
        <w:t>. Sentencia</w:t>
      </w:r>
      <w:r w:rsidRPr="008C531D">
        <w:rPr>
          <w:rFonts w:ascii="Calibri" w:hAnsi="Calibri"/>
          <w:lang w:val="es-CO"/>
        </w:rPr>
        <w:t xml:space="preserve"> T-095 de 2015.</w:t>
      </w:r>
    </w:p>
  </w:footnote>
  <w:footnote w:id="41">
    <w:p w:rsidR="00596C48" w:rsidRPr="00A4402B" w:rsidRDefault="00596C48" w:rsidP="00AA1E03">
      <w:pPr>
        <w:pStyle w:val="Textonotapie"/>
        <w:jc w:val="both"/>
        <w:rPr>
          <w:lang w:val="es-CO"/>
        </w:rPr>
      </w:pPr>
      <w:r w:rsidRPr="008C531D">
        <w:rPr>
          <w:rStyle w:val="Refdenotaalpie"/>
          <w:rFonts w:ascii="Calibri" w:hAnsi="Calibri"/>
        </w:rPr>
        <w:footnoteRef/>
      </w:r>
      <w:r w:rsidRPr="008C531D">
        <w:rPr>
          <w:rFonts w:ascii="Calibri" w:hAnsi="Calibri"/>
        </w:rPr>
        <w:t xml:space="preserve"> </w:t>
      </w:r>
      <w:r>
        <w:rPr>
          <w:rFonts w:ascii="Calibri" w:hAnsi="Calibri"/>
        </w:rPr>
        <w:t>CC</w:t>
      </w:r>
      <w:r w:rsidRPr="008C531D">
        <w:rPr>
          <w:rFonts w:ascii="Calibri" w:hAnsi="Calibri"/>
        </w:rPr>
        <w:t>. Sentencia</w:t>
      </w:r>
      <w:r w:rsidRPr="008C531D">
        <w:rPr>
          <w:rFonts w:ascii="Calibri" w:hAnsi="Calibri"/>
          <w:lang w:val="es-CO"/>
        </w:rPr>
        <w:t xml:space="preserve"> T-560 de 2009, reiterada en las sentencias T-185 de 2013 y T-001 de 2016, entre otras.</w:t>
      </w:r>
    </w:p>
  </w:footnote>
  <w:footnote w:id="42">
    <w:p w:rsidR="00596C48" w:rsidRPr="003C7774" w:rsidRDefault="00596C48" w:rsidP="00993BE7">
      <w:pPr>
        <w:jc w:val="both"/>
        <w:rPr>
          <w:rFonts w:asciiTheme="minorHAnsi" w:hAnsiTheme="minorHAnsi" w:cs="Arial"/>
          <w:b/>
          <w:sz w:val="20"/>
          <w:szCs w:val="20"/>
        </w:rPr>
      </w:pPr>
      <w:r w:rsidRPr="000D1189">
        <w:rPr>
          <w:rStyle w:val="Refdenotaalpie"/>
          <w:rFonts w:asciiTheme="minorHAnsi" w:hAnsiTheme="minorHAnsi" w:cs="Arial"/>
          <w:sz w:val="20"/>
          <w:szCs w:val="20"/>
        </w:rPr>
        <w:footnoteRef/>
      </w:r>
      <w:r w:rsidRPr="000D1189">
        <w:rPr>
          <w:rFonts w:asciiTheme="minorHAnsi" w:hAnsiTheme="minorHAnsi" w:cs="Arial"/>
          <w:sz w:val="20"/>
          <w:szCs w:val="20"/>
        </w:rPr>
        <w:t xml:space="preserve"> </w:t>
      </w:r>
      <w:r>
        <w:rPr>
          <w:rFonts w:asciiTheme="minorHAnsi" w:hAnsiTheme="minorHAnsi" w:cs="Arial"/>
          <w:sz w:val="20"/>
          <w:szCs w:val="20"/>
          <w:lang w:val="es-CO"/>
        </w:rPr>
        <w:t>CSJ</w:t>
      </w:r>
      <w:r w:rsidRPr="000D1189">
        <w:rPr>
          <w:rFonts w:asciiTheme="minorHAnsi" w:hAnsiTheme="minorHAnsi" w:cs="Arial"/>
          <w:sz w:val="20"/>
          <w:szCs w:val="20"/>
          <w:lang w:val="es-CO"/>
        </w:rPr>
        <w:t>, Civil</w:t>
      </w:r>
      <w:r>
        <w:rPr>
          <w:rFonts w:asciiTheme="minorHAnsi" w:hAnsiTheme="minorHAnsi" w:cs="Arial"/>
          <w:sz w:val="20"/>
          <w:szCs w:val="20"/>
          <w:lang w:val="es-CO"/>
        </w:rPr>
        <w:t>.</w:t>
      </w:r>
      <w:r w:rsidRPr="000D1189">
        <w:rPr>
          <w:rFonts w:asciiTheme="minorHAnsi" w:hAnsiTheme="minorHAnsi" w:cs="Arial"/>
          <w:sz w:val="20"/>
          <w:szCs w:val="20"/>
          <w:lang w:val="es-CO"/>
        </w:rPr>
        <w:t xml:space="preserve"> Sentencia </w:t>
      </w:r>
      <w:r w:rsidRPr="003C7774">
        <w:rPr>
          <w:rFonts w:asciiTheme="minorHAnsi" w:hAnsiTheme="minorHAnsi" w:cs="Arial"/>
          <w:sz w:val="20"/>
          <w:szCs w:val="20"/>
        </w:rPr>
        <w:t>STC6596-2016</w:t>
      </w:r>
      <w:r w:rsidRPr="000D1189">
        <w:rPr>
          <w:rFonts w:asciiTheme="minorHAnsi" w:hAnsiTheme="minorHAnsi" w:cs="Arial"/>
          <w:sz w:val="20"/>
          <w:szCs w:val="20"/>
          <w:lang w:val="es-CO"/>
        </w:rPr>
        <w:t>.</w:t>
      </w:r>
    </w:p>
  </w:footnote>
  <w:footnote w:id="43">
    <w:p w:rsidR="00596C48" w:rsidRPr="00D75C31" w:rsidRDefault="00596C48" w:rsidP="00993BE7">
      <w:pPr>
        <w:pStyle w:val="Textonotapie"/>
        <w:jc w:val="both"/>
        <w:rPr>
          <w:rFonts w:ascii="Calibri" w:hAnsi="Calibri" w:cs="Calibri"/>
          <w:b/>
          <w:bCs/>
        </w:rPr>
      </w:pPr>
      <w:r w:rsidRPr="00140D59">
        <w:rPr>
          <w:rStyle w:val="Refdenotaalpie"/>
          <w:rFonts w:asciiTheme="minorHAnsi" w:hAnsiTheme="minorHAnsi"/>
        </w:rPr>
        <w:footnoteRef/>
      </w:r>
      <w:r w:rsidRPr="00140D59">
        <w:rPr>
          <w:rFonts w:asciiTheme="minorHAnsi" w:hAnsiTheme="minorHAnsi"/>
        </w:rPr>
        <w:t xml:space="preserve"> </w:t>
      </w:r>
      <w:r>
        <w:rPr>
          <w:rFonts w:ascii="Calibri" w:hAnsi="Calibri" w:cs="Calibri"/>
          <w:lang w:val="es-CO"/>
        </w:rPr>
        <w:t>TSP</w:t>
      </w:r>
      <w:r w:rsidRPr="00D75C31">
        <w:rPr>
          <w:rFonts w:ascii="Calibri" w:hAnsi="Calibri" w:cs="Calibri"/>
          <w:lang w:val="es-CO"/>
        </w:rPr>
        <w:t>, Civil – Familia. Sentencia</w:t>
      </w:r>
      <w:r>
        <w:rPr>
          <w:rFonts w:ascii="Calibri" w:hAnsi="Calibri" w:cs="Calibri"/>
          <w:lang w:val="es-CO"/>
        </w:rPr>
        <w:t>s</w:t>
      </w:r>
      <w:r w:rsidRPr="00D75C31">
        <w:rPr>
          <w:rFonts w:ascii="Calibri" w:hAnsi="Calibri" w:cs="Calibri"/>
          <w:lang w:val="es-CO"/>
        </w:rPr>
        <w:t xml:space="preserve"> </w:t>
      </w:r>
      <w:r>
        <w:rPr>
          <w:rFonts w:ascii="Calibri" w:hAnsi="Calibri" w:cs="Calibri"/>
          <w:lang w:val="es-CO"/>
        </w:rPr>
        <w:t>i) D</w:t>
      </w:r>
      <w:r w:rsidRPr="00D75C31">
        <w:rPr>
          <w:rFonts w:ascii="Calibri" w:hAnsi="Calibri" w:cs="Calibri"/>
          <w:lang w:val="es-CO"/>
        </w:rPr>
        <w:t>el</w:t>
      </w:r>
      <w:r w:rsidRPr="00D75C31">
        <w:rPr>
          <w:rFonts w:ascii="Calibri" w:hAnsi="Calibri" w:cs="Calibri"/>
        </w:rPr>
        <w:t xml:space="preserve"> 10-08-2016; MP: Jaime </w:t>
      </w:r>
      <w:r>
        <w:rPr>
          <w:rFonts w:ascii="Calibri" w:hAnsi="Calibri" w:cs="Calibri"/>
        </w:rPr>
        <w:t xml:space="preserve">A. </w:t>
      </w:r>
      <w:r w:rsidRPr="00D75C31">
        <w:rPr>
          <w:rFonts w:ascii="Calibri" w:hAnsi="Calibri" w:cs="Calibri"/>
        </w:rPr>
        <w:t xml:space="preserve">Saraza </w:t>
      </w:r>
      <w:r>
        <w:rPr>
          <w:rFonts w:ascii="Calibri" w:hAnsi="Calibri" w:cs="Calibri"/>
        </w:rPr>
        <w:t>N.</w:t>
      </w:r>
      <w:r w:rsidRPr="00D75C31">
        <w:rPr>
          <w:rFonts w:ascii="Calibri" w:hAnsi="Calibri" w:cs="Calibri"/>
        </w:rPr>
        <w:t xml:space="preserve">, </w:t>
      </w:r>
      <w:proofErr w:type="spellStart"/>
      <w:r w:rsidRPr="00D75C31">
        <w:rPr>
          <w:rFonts w:ascii="Calibri" w:hAnsi="Calibri" w:cs="Calibri"/>
        </w:rPr>
        <w:t>exp</w:t>
      </w:r>
      <w:proofErr w:type="spellEnd"/>
      <w:r>
        <w:rPr>
          <w:rFonts w:ascii="Calibri" w:hAnsi="Calibri" w:cs="Calibri"/>
        </w:rPr>
        <w:t xml:space="preserve">. </w:t>
      </w:r>
      <w:r w:rsidRPr="00D75C31">
        <w:rPr>
          <w:rFonts w:ascii="Calibri" w:hAnsi="Calibri" w:cs="Calibri"/>
        </w:rPr>
        <w:t>No.2016-00730-00</w:t>
      </w:r>
      <w:r>
        <w:rPr>
          <w:rFonts w:ascii="Calibri" w:hAnsi="Calibri" w:cs="Calibri"/>
        </w:rPr>
        <w:t>; y, ii) D</w:t>
      </w:r>
      <w:r w:rsidRPr="00D75C31">
        <w:rPr>
          <w:rFonts w:ascii="Calibri" w:hAnsi="Calibri" w:cs="Calibri"/>
          <w:lang w:val="es-CO"/>
        </w:rPr>
        <w:t>el</w:t>
      </w:r>
      <w:r w:rsidRPr="00D75C31">
        <w:rPr>
          <w:rFonts w:ascii="Calibri" w:hAnsi="Calibri" w:cs="Calibri"/>
        </w:rPr>
        <w:t xml:space="preserve"> </w:t>
      </w:r>
      <w:r>
        <w:rPr>
          <w:rFonts w:ascii="Calibri" w:hAnsi="Calibri" w:cs="Calibri"/>
        </w:rPr>
        <w:t>23</w:t>
      </w:r>
      <w:r w:rsidRPr="00D75C31">
        <w:rPr>
          <w:rFonts w:ascii="Calibri" w:hAnsi="Calibri" w:cs="Calibri"/>
        </w:rPr>
        <w:t xml:space="preserve">-08-2016; </w:t>
      </w:r>
      <w:proofErr w:type="spellStart"/>
      <w:r w:rsidRPr="00D75C31">
        <w:rPr>
          <w:rFonts w:ascii="Calibri" w:hAnsi="Calibri" w:cs="Calibri"/>
        </w:rPr>
        <w:t>MP</w:t>
      </w:r>
      <w:proofErr w:type="spellEnd"/>
      <w:r w:rsidRPr="00D75C31">
        <w:rPr>
          <w:rFonts w:ascii="Calibri" w:hAnsi="Calibri" w:cs="Calibri"/>
        </w:rPr>
        <w:t xml:space="preserve">: </w:t>
      </w:r>
      <w:proofErr w:type="spellStart"/>
      <w:r>
        <w:rPr>
          <w:rFonts w:ascii="Calibri" w:hAnsi="Calibri" w:cs="Calibri"/>
        </w:rPr>
        <w:t>Duberney</w:t>
      </w:r>
      <w:proofErr w:type="spellEnd"/>
      <w:r>
        <w:rPr>
          <w:rFonts w:ascii="Calibri" w:hAnsi="Calibri" w:cs="Calibri"/>
        </w:rPr>
        <w:t xml:space="preserve"> Grisales H.</w:t>
      </w:r>
      <w:r w:rsidRPr="00D75C31">
        <w:rPr>
          <w:rFonts w:ascii="Calibri" w:hAnsi="Calibri" w:cs="Calibri"/>
        </w:rPr>
        <w:t xml:space="preserve">, </w:t>
      </w:r>
      <w:proofErr w:type="spellStart"/>
      <w:r>
        <w:rPr>
          <w:rFonts w:ascii="Calibri" w:hAnsi="Calibri" w:cs="Calibri"/>
        </w:rPr>
        <w:t>exp</w:t>
      </w:r>
      <w:proofErr w:type="spellEnd"/>
      <w:r>
        <w:rPr>
          <w:rFonts w:ascii="Calibri" w:hAnsi="Calibri" w:cs="Calibri"/>
        </w:rPr>
        <w:t xml:space="preserve">. </w:t>
      </w:r>
      <w:r w:rsidRPr="00D75C31">
        <w:rPr>
          <w:rFonts w:ascii="Calibri" w:hAnsi="Calibri" w:cs="Calibri"/>
        </w:rPr>
        <w:t>No.2016-</w:t>
      </w:r>
      <w:r>
        <w:rPr>
          <w:rFonts w:ascii="Calibri" w:hAnsi="Calibri" w:cs="Calibri"/>
        </w:rPr>
        <w:t>00794</w:t>
      </w:r>
      <w:r w:rsidRPr="00D75C31">
        <w:rPr>
          <w:rFonts w:ascii="Calibri" w:hAnsi="Calibri" w:cs="Calibri"/>
        </w:rPr>
        <w:t>-00</w:t>
      </w:r>
      <w:r>
        <w:rPr>
          <w:rFonts w:ascii="Calibri" w:hAnsi="Calibri" w:cs="Calibri"/>
        </w:rPr>
        <w:t>, entre otras.</w:t>
      </w:r>
    </w:p>
  </w:footnote>
  <w:footnote w:id="44">
    <w:p w:rsidR="00596C48" w:rsidRDefault="00596C48" w:rsidP="00927F25">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Pr>
          <w:rFonts w:asciiTheme="minorHAnsi" w:hAnsiTheme="minorHAnsi" w:cs="Calibri"/>
        </w:rPr>
        <w:t>CC</w:t>
      </w:r>
      <w:r w:rsidRPr="0088104A">
        <w:rPr>
          <w:rFonts w:asciiTheme="minorHAnsi" w:hAnsiTheme="minorHAnsi" w:cs="Calibri"/>
        </w:rPr>
        <w:t>.  Sentencia T-567 de 1998.</w:t>
      </w:r>
    </w:p>
  </w:footnote>
  <w:footnote w:id="45">
    <w:p w:rsidR="00596C48" w:rsidRPr="008B43C6" w:rsidRDefault="00596C48" w:rsidP="00927F25">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46">
    <w:p w:rsidR="00596C48" w:rsidRPr="008B43C6" w:rsidRDefault="00596C48" w:rsidP="00927F25">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47">
    <w:p w:rsidR="00B013DE" w:rsidRPr="009C4841" w:rsidRDefault="00B013DE" w:rsidP="00B013DE">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48">
    <w:p w:rsidR="00B013DE" w:rsidRPr="009C4841" w:rsidRDefault="00B013DE" w:rsidP="00B013DE">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w:t>
      </w:r>
      <w:r w:rsidRPr="00E501C4">
        <w:rPr>
          <w:rFonts w:asciiTheme="minorHAnsi" w:hAnsiTheme="minorHAnsi"/>
          <w:lang w:val="es-CO"/>
        </w:rPr>
        <w:t>CORTE SUPREMA DE JUSTICIA, Sala de Casación Civil, sentencia STC4837-2015, reiterada en las sentencias STC2154-2016 y STC3930-2016.</w:t>
      </w:r>
    </w:p>
  </w:footnote>
  <w:footnote w:id="49">
    <w:p w:rsidR="00B013DE" w:rsidRPr="004905B4" w:rsidRDefault="00B013DE" w:rsidP="00B013DE">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50">
    <w:p w:rsidR="00B013DE" w:rsidRPr="004905B4" w:rsidRDefault="00B013DE" w:rsidP="00B013DE">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 w:id="51">
    <w:p w:rsidR="00596C48" w:rsidRDefault="00596C48"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xml:space="preserve">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52">
    <w:p w:rsidR="00596C48" w:rsidRPr="00F2155F" w:rsidRDefault="00596C48" w:rsidP="00AA1E03">
      <w:pPr>
        <w:pStyle w:val="Textonotapie"/>
        <w:rPr>
          <w:lang w:val="es-CO"/>
        </w:rPr>
      </w:pPr>
      <w:r>
        <w:rPr>
          <w:rStyle w:val="Refdenotaalpie"/>
        </w:rPr>
        <w:footnoteRef/>
      </w:r>
      <w:r>
        <w:t xml:space="preserve"> </w:t>
      </w:r>
      <w:r>
        <w:rPr>
          <w:rFonts w:asciiTheme="minorHAnsi" w:hAnsiTheme="minorHAnsi" w:cs="Calibri"/>
        </w:rPr>
        <w:t>CC. Sentencia T-001 de 2016</w:t>
      </w:r>
      <w:r w:rsidRPr="00F2155F">
        <w:rPr>
          <w:rFonts w:ascii="Verdana" w:hAnsi="Verdana"/>
          <w:bCs/>
          <w:color w:val="000000"/>
          <w:sz w:val="22"/>
          <w:szCs w:val="22"/>
        </w:rPr>
        <w:t>.</w:t>
      </w:r>
    </w:p>
  </w:footnote>
  <w:footnote w:id="53">
    <w:p w:rsidR="00596C48" w:rsidRDefault="00596C48"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54">
    <w:p w:rsidR="00596C48" w:rsidRDefault="00596C48"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Sentencia T-443 de 1995</w:t>
      </w:r>
      <w:r>
        <w:rPr>
          <w:rFonts w:asciiTheme="minorHAnsi" w:hAnsiTheme="minorHAnsi" w:cs="Calibri"/>
        </w:rPr>
        <w:t>.</w:t>
      </w:r>
    </w:p>
  </w:footnote>
  <w:footnote w:id="55">
    <w:p w:rsidR="00596C48" w:rsidRDefault="00596C48"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Sentencia T-149 de 1995</w:t>
      </w:r>
      <w:r>
        <w:rPr>
          <w:rFonts w:asciiTheme="minorHAnsi" w:hAnsiTheme="minorHAnsi" w:cs="Calibri"/>
        </w:rPr>
        <w:t>.</w:t>
      </w:r>
    </w:p>
  </w:footnote>
  <w:footnote w:id="56">
    <w:p w:rsidR="00596C48" w:rsidRDefault="00596C48"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Sentencia T-308 de 1995</w:t>
      </w:r>
      <w:r>
        <w:rPr>
          <w:rFonts w:asciiTheme="minorHAnsi" w:hAnsiTheme="minorHAnsi" w:cs="Calibri"/>
        </w:rPr>
        <w:t>.</w:t>
      </w:r>
    </w:p>
  </w:footnote>
  <w:footnote w:id="57">
    <w:p w:rsidR="00596C48" w:rsidRDefault="00596C48"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Sentencia T-443 de 1995</w:t>
      </w:r>
      <w:r>
        <w:rPr>
          <w:rFonts w:asciiTheme="minorHAnsi" w:hAnsiTheme="minorHAnsi" w:cs="Calibri"/>
        </w:rPr>
        <w:t>.</w:t>
      </w:r>
    </w:p>
  </w:footnote>
  <w:footnote w:id="58">
    <w:p w:rsidR="00596C48" w:rsidRDefault="00596C48"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Sentencia T-001 de 1997</w:t>
      </w:r>
      <w:r>
        <w:rPr>
          <w:rFonts w:asciiTheme="minorHAnsi" w:hAnsiTheme="minorHAnsi" w:cs="Calibri"/>
        </w:rPr>
        <w:t>.</w:t>
      </w:r>
    </w:p>
  </w:footnote>
  <w:footnote w:id="59">
    <w:p w:rsidR="00596C48" w:rsidRPr="00D54497" w:rsidRDefault="00596C48" w:rsidP="00AA1E03">
      <w:pPr>
        <w:pStyle w:val="Textonotapie"/>
        <w:jc w:val="both"/>
        <w:rPr>
          <w:rFonts w:ascii="Calibri" w:hAnsi="Calibri"/>
        </w:rPr>
      </w:pPr>
      <w:r w:rsidRPr="00D54497">
        <w:rPr>
          <w:rStyle w:val="Refdenotaalpie"/>
          <w:rFonts w:ascii="Calibri" w:hAnsi="Calibri" w:cs="Calibri"/>
        </w:rPr>
        <w:footnoteRef/>
      </w:r>
      <w:r w:rsidRPr="00D54497">
        <w:rPr>
          <w:rFonts w:ascii="Calibri" w:hAnsi="Calibri" w:cs="Calibri"/>
        </w:rPr>
        <w:t xml:space="preserve"> </w:t>
      </w:r>
      <w:r>
        <w:rPr>
          <w:rFonts w:ascii="Calibri" w:hAnsi="Calibri" w:cs="Calibri"/>
        </w:rPr>
        <w:t>CC</w:t>
      </w:r>
      <w:r w:rsidRPr="00D54497">
        <w:rPr>
          <w:rFonts w:ascii="Calibri" w:hAnsi="Calibri" w:cs="Calibri"/>
        </w:rPr>
        <w:t xml:space="preserve">. Sentencia </w:t>
      </w:r>
      <w:r w:rsidRPr="00D54497">
        <w:rPr>
          <w:rFonts w:ascii="Calibri" w:hAnsi="Calibri" w:cs="Calibri"/>
          <w:lang w:val="es-CO"/>
        </w:rPr>
        <w:t>T-184 de 2005.</w:t>
      </w:r>
    </w:p>
  </w:footnote>
  <w:footnote w:id="60">
    <w:p w:rsidR="00596C48" w:rsidRPr="00D54497" w:rsidRDefault="00596C48" w:rsidP="00AA1E0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Pr>
          <w:rFonts w:ascii="Calibri" w:hAnsi="Calibri"/>
          <w:lang w:val="es-CO"/>
        </w:rPr>
        <w:t xml:space="preserve">CSJ, Sala </w:t>
      </w:r>
      <w:r w:rsidRPr="00D54497">
        <w:rPr>
          <w:rFonts w:ascii="Calibri" w:hAnsi="Calibri"/>
          <w:lang w:val="es-CO"/>
        </w:rPr>
        <w:t>Civil. Sentencia STC7600-2016.</w:t>
      </w:r>
    </w:p>
  </w:footnote>
  <w:footnote w:id="61">
    <w:p w:rsidR="00596C48" w:rsidRPr="00D54497" w:rsidRDefault="00596C48" w:rsidP="00AA1E0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xml:space="preserve">, Sala Civil – Familia. Sentencia del 30-06-2016,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r>
        <w:rPr>
          <w:rFonts w:ascii="Calibri" w:hAnsi="Calibri" w:cs="Arial"/>
          <w:sz w:val="22"/>
          <w:szCs w:val="22"/>
        </w:rPr>
        <w:t>No.</w:t>
      </w:r>
      <w:r w:rsidRPr="00D54497">
        <w:rPr>
          <w:rFonts w:ascii="Calibri" w:hAnsi="Calibri"/>
        </w:rPr>
        <w:t xml:space="preserve">2016-00554-00, </w:t>
      </w:r>
      <w:proofErr w:type="spellStart"/>
      <w:r w:rsidRPr="00D54497">
        <w:rPr>
          <w:rFonts w:ascii="Calibri" w:hAnsi="Calibri"/>
        </w:rPr>
        <w:t>MP</w:t>
      </w:r>
      <w:proofErr w:type="spellEnd"/>
      <w:r>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 w:id="62">
    <w:p w:rsidR="00596C48" w:rsidRPr="00D54497" w:rsidRDefault="00596C48" w:rsidP="00AA1E03">
      <w:pPr>
        <w:pStyle w:val="Textonotapie"/>
        <w:jc w:val="both"/>
        <w:rPr>
          <w:lang w:val="es-CO"/>
        </w:rPr>
      </w:pPr>
      <w:r w:rsidRPr="00D54497">
        <w:rPr>
          <w:rStyle w:val="Refdenotaalpie"/>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xml:space="preserve">, Sala Civil – Familia. Sentencia del 11-08-2016,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r>
        <w:rPr>
          <w:rFonts w:ascii="Calibri" w:hAnsi="Calibri" w:cs="Arial"/>
          <w:sz w:val="22"/>
          <w:szCs w:val="22"/>
        </w:rPr>
        <w:t>No.</w:t>
      </w:r>
      <w:r w:rsidRPr="00D54497">
        <w:rPr>
          <w:rFonts w:ascii="Calibri" w:hAnsi="Calibri"/>
        </w:rPr>
        <w:t xml:space="preserve">2016-00750-00, </w:t>
      </w:r>
      <w:proofErr w:type="spellStart"/>
      <w:r w:rsidRPr="00D54497">
        <w:rPr>
          <w:rFonts w:ascii="Calibri" w:hAnsi="Calibri"/>
        </w:rPr>
        <w:t>MP</w:t>
      </w:r>
      <w:proofErr w:type="spellEnd"/>
      <w:r>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48" w:rsidRPr="006414F7" w:rsidRDefault="00596C48">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81249">
      <w:rPr>
        <w:rFonts w:ascii="Calibri" w:hAnsi="Calibri" w:cs="Calibri"/>
        <w:i/>
        <w:noProof/>
        <w:sz w:val="20"/>
      </w:rPr>
      <w:t>1</w:t>
    </w:r>
    <w:r w:rsidRPr="006414F7">
      <w:rPr>
        <w:rFonts w:ascii="Calibri" w:hAnsi="Calibri" w:cs="Calibri"/>
        <w:i/>
        <w:sz w:val="20"/>
      </w:rPr>
      <w:fldChar w:fldCharType="end"/>
    </w:r>
  </w:p>
  <w:p w:rsidR="00596C48" w:rsidRPr="006414F7" w:rsidRDefault="00596C48"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2016-00964-00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6D1467"/>
    <w:multiLevelType w:val="multilevel"/>
    <w:tmpl w:val="CD165858"/>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58C67E30"/>
    <w:multiLevelType w:val="multilevel"/>
    <w:tmpl w:val="9BA46E14"/>
    <w:lvl w:ilvl="0">
      <w:start w:val="7"/>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811307A"/>
    <w:multiLevelType w:val="multilevel"/>
    <w:tmpl w:val="E3A6D79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5"/>
  </w:num>
  <w:num w:numId="3">
    <w:abstractNumId w:val="14"/>
  </w:num>
  <w:num w:numId="4">
    <w:abstractNumId w:val="2"/>
  </w:num>
  <w:num w:numId="5">
    <w:abstractNumId w:val="28"/>
  </w:num>
  <w:num w:numId="6">
    <w:abstractNumId w:val="0"/>
  </w:num>
  <w:num w:numId="7">
    <w:abstractNumId w:val="20"/>
  </w:num>
  <w:num w:numId="8">
    <w:abstractNumId w:val="1"/>
  </w:num>
  <w:num w:numId="9">
    <w:abstractNumId w:val="29"/>
  </w:num>
  <w:num w:numId="10">
    <w:abstractNumId w:val="21"/>
  </w:num>
  <w:num w:numId="11">
    <w:abstractNumId w:val="18"/>
  </w:num>
  <w:num w:numId="12">
    <w:abstractNumId w:val="23"/>
  </w:num>
  <w:num w:numId="13">
    <w:abstractNumId w:val="9"/>
  </w:num>
  <w:num w:numId="14">
    <w:abstractNumId w:val="11"/>
  </w:num>
  <w:num w:numId="15">
    <w:abstractNumId w:val="16"/>
  </w:num>
  <w:num w:numId="16">
    <w:abstractNumId w:val="3"/>
  </w:num>
  <w:num w:numId="17">
    <w:abstractNumId w:val="17"/>
  </w:num>
  <w:num w:numId="18">
    <w:abstractNumId w:val="7"/>
  </w:num>
  <w:num w:numId="19">
    <w:abstractNumId w:val="5"/>
  </w:num>
  <w:num w:numId="20">
    <w:abstractNumId w:val="12"/>
  </w:num>
  <w:num w:numId="21">
    <w:abstractNumId w:val="19"/>
  </w:num>
  <w:num w:numId="22">
    <w:abstractNumId w:val="22"/>
  </w:num>
  <w:num w:numId="23">
    <w:abstractNumId w:val="6"/>
  </w:num>
  <w:num w:numId="24">
    <w:abstractNumId w:val="10"/>
  </w:num>
  <w:num w:numId="2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8"/>
  </w:num>
  <w:num w:numId="31">
    <w:abstractNumId w:val="25"/>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4EDD"/>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51E"/>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56C"/>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1F8C"/>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64E"/>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1562"/>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C48"/>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B3"/>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858"/>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9DD"/>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370"/>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61D"/>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7530"/>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4136"/>
    <w:rsid w:val="00A95191"/>
    <w:rsid w:val="00A955B1"/>
    <w:rsid w:val="00A95CC6"/>
    <w:rsid w:val="00A96603"/>
    <w:rsid w:val="00A9698C"/>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16F4"/>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3DE"/>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3327"/>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3A4"/>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541"/>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249"/>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57EEE"/>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4B96"/>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8E6"/>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0A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xbase.biz/lexbase/jurisprudencia/tutelas/corte%20constitucional/15/T0737de15.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15/T0737de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982C-C034-4792-8491-B191E1CF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17</Pages>
  <Words>6500</Words>
  <Characters>35750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42166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12</cp:revision>
  <cp:lastPrinted>2016-10-28T19:39:00Z</cp:lastPrinted>
  <dcterms:created xsi:type="dcterms:W3CDTF">2016-10-28T16:33:00Z</dcterms:created>
  <dcterms:modified xsi:type="dcterms:W3CDTF">2017-01-12T13:54:00Z</dcterms:modified>
</cp:coreProperties>
</file>