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B7" w:rsidRPr="00760671" w:rsidRDefault="00247BB7" w:rsidP="00247BB7">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es el documento presentado por el Magistrado ponente que sirvió de base para proferir la providencia dentro del presente proceso. El contenido total y fiel de la decisión debe ser verificado en la Secretaría de esta Corporación.</w:t>
      </w:r>
    </w:p>
    <w:p w:rsidR="00EF588B" w:rsidRPr="00EF588B" w:rsidRDefault="00EF588B" w:rsidP="00EF588B">
      <w:pPr>
        <w:jc w:val="both"/>
        <w:rPr>
          <w:rFonts w:asciiTheme="minorHAnsi" w:hAnsiTheme="minorHAnsi"/>
          <w:sz w:val="18"/>
          <w:szCs w:val="18"/>
        </w:rPr>
      </w:pPr>
    </w:p>
    <w:p w:rsidR="00EF588B" w:rsidRPr="00EF588B" w:rsidRDefault="00EF588B" w:rsidP="00EF588B">
      <w:pPr>
        <w:pStyle w:val="Sinespaciado"/>
        <w:jc w:val="both"/>
        <w:rPr>
          <w:rFonts w:asciiTheme="minorHAnsi" w:hAnsiTheme="minorHAnsi"/>
          <w:sz w:val="18"/>
          <w:szCs w:val="18"/>
        </w:rPr>
      </w:pPr>
      <w:r w:rsidRPr="00EF588B">
        <w:rPr>
          <w:rFonts w:asciiTheme="minorHAnsi" w:hAnsiTheme="minorHAnsi"/>
          <w:b/>
          <w:sz w:val="18"/>
          <w:szCs w:val="18"/>
        </w:rPr>
        <w:t>Tema:</w:t>
      </w:r>
      <w:r w:rsidRPr="00EF588B">
        <w:rPr>
          <w:rFonts w:asciiTheme="minorHAnsi" w:hAnsiTheme="minorHAnsi"/>
          <w:b/>
          <w:sz w:val="18"/>
          <w:szCs w:val="18"/>
        </w:rPr>
        <w:tab/>
      </w:r>
      <w:r w:rsidRPr="00EF588B">
        <w:rPr>
          <w:rFonts w:asciiTheme="minorHAnsi" w:hAnsiTheme="minorHAnsi"/>
          <w:b/>
          <w:sz w:val="18"/>
          <w:szCs w:val="18"/>
        </w:rPr>
        <w:tab/>
      </w:r>
      <w:r w:rsidRPr="00EF588B">
        <w:rPr>
          <w:rFonts w:asciiTheme="minorHAnsi" w:hAnsiTheme="minorHAnsi"/>
          <w:b/>
          <w:sz w:val="18"/>
          <w:szCs w:val="18"/>
        </w:rPr>
        <w:tab/>
      </w:r>
      <w:r w:rsidRPr="00EF588B">
        <w:rPr>
          <w:rFonts w:asciiTheme="minorHAnsi" w:hAnsiTheme="minorHAnsi"/>
          <w:b/>
          <w:sz w:val="18"/>
          <w:szCs w:val="18"/>
        </w:rPr>
        <w:tab/>
        <w:t>PATRIA POTESTAD / FIJACIÓN AGENCIAS EN DERECHO Y LIQUIDACIÓN DE COSTAS / JUZGADO DE PRIMERA GRADO / REVOCA / “</w:t>
      </w:r>
      <w:r w:rsidRPr="00EF588B">
        <w:rPr>
          <w:rFonts w:asciiTheme="minorHAnsi" w:hAnsiTheme="minorHAnsi"/>
          <w:sz w:val="18"/>
          <w:szCs w:val="18"/>
        </w:rPr>
        <w:t xml:space="preserve">Las costas están conformadas tanto por las expensas como por las agencias en derecho (Artículo 361, </w:t>
      </w:r>
      <w:proofErr w:type="spellStart"/>
      <w:r w:rsidRPr="00EF588B">
        <w:rPr>
          <w:rFonts w:asciiTheme="minorHAnsi" w:hAnsiTheme="minorHAnsi"/>
          <w:sz w:val="18"/>
          <w:szCs w:val="18"/>
        </w:rPr>
        <w:t>CGP</w:t>
      </w:r>
      <w:proofErr w:type="spellEnd"/>
      <w:r w:rsidRPr="00EF588B">
        <w:rPr>
          <w:rFonts w:asciiTheme="minorHAnsi" w:hAnsiTheme="minorHAnsi"/>
          <w:sz w:val="18"/>
          <w:szCs w:val="18"/>
        </w:rPr>
        <w:t xml:space="preserve">). Las primeras, corresponden a los gastos necesarios para adelantar el proceso, y las últimas, refieren al pago de los honorarios del abogado que se contrató o, cuando se actúa en nombre propio, como contraprestación </w:t>
      </w:r>
      <w:r>
        <w:rPr>
          <w:rFonts w:asciiTheme="minorHAnsi" w:hAnsiTheme="minorHAnsi"/>
          <w:sz w:val="18"/>
          <w:szCs w:val="18"/>
        </w:rPr>
        <w:t>del tiempo y esfuerzo empleado.”</w:t>
      </w:r>
    </w:p>
    <w:p w:rsidR="00EF588B" w:rsidRPr="00EF588B" w:rsidRDefault="00EF588B" w:rsidP="00EF588B">
      <w:pPr>
        <w:pStyle w:val="Sinespaciado"/>
        <w:jc w:val="both"/>
        <w:rPr>
          <w:rFonts w:asciiTheme="minorHAnsi" w:hAnsiTheme="minorHAnsi"/>
          <w:sz w:val="18"/>
          <w:szCs w:val="18"/>
        </w:rPr>
      </w:pPr>
      <w:r w:rsidRPr="00EF588B">
        <w:rPr>
          <w:rFonts w:asciiTheme="minorHAnsi" w:hAnsiTheme="minorHAnsi"/>
          <w:sz w:val="18"/>
          <w:szCs w:val="18"/>
        </w:rPr>
        <w:t>(…)</w:t>
      </w:r>
    </w:p>
    <w:p w:rsidR="00EF588B" w:rsidRPr="00EF588B" w:rsidRDefault="00EF588B" w:rsidP="00EF588B">
      <w:pPr>
        <w:pStyle w:val="Sinespaciado"/>
        <w:jc w:val="both"/>
        <w:rPr>
          <w:rFonts w:asciiTheme="minorHAnsi" w:hAnsiTheme="minorHAnsi"/>
          <w:sz w:val="18"/>
          <w:szCs w:val="18"/>
        </w:rPr>
      </w:pPr>
    </w:p>
    <w:p w:rsidR="00EF588B" w:rsidRPr="00EF588B" w:rsidRDefault="00EF588B" w:rsidP="00EF588B">
      <w:pPr>
        <w:pStyle w:val="Sinespaciado"/>
        <w:jc w:val="both"/>
        <w:rPr>
          <w:rFonts w:asciiTheme="minorHAnsi" w:hAnsiTheme="minorHAnsi"/>
          <w:sz w:val="18"/>
          <w:szCs w:val="18"/>
        </w:rPr>
      </w:pPr>
      <w:r>
        <w:rPr>
          <w:rFonts w:asciiTheme="minorHAnsi" w:hAnsiTheme="minorHAnsi"/>
          <w:sz w:val="18"/>
          <w:szCs w:val="18"/>
        </w:rPr>
        <w:t>“</w:t>
      </w:r>
      <w:r w:rsidRPr="00EF588B">
        <w:rPr>
          <w:rFonts w:asciiTheme="minorHAnsi" w:hAnsiTheme="minorHAnsi"/>
          <w:sz w:val="18"/>
          <w:szCs w:val="18"/>
        </w:rPr>
        <w:t>En general, hay condena en costas 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r>
        <w:rPr>
          <w:rFonts w:asciiTheme="minorHAnsi" w:hAnsiTheme="minorHAnsi"/>
          <w:sz w:val="18"/>
          <w:szCs w:val="18"/>
        </w:rPr>
        <w:t>”</w:t>
      </w:r>
      <w:bookmarkStart w:id="0" w:name="_GoBack"/>
      <w:bookmarkEnd w:id="0"/>
    </w:p>
    <w:p w:rsidR="00EF588B" w:rsidRPr="00EF588B" w:rsidRDefault="00EF588B" w:rsidP="00EF588B">
      <w:pPr>
        <w:pStyle w:val="Sinespaciado"/>
        <w:jc w:val="both"/>
        <w:rPr>
          <w:rFonts w:asciiTheme="minorHAnsi" w:hAnsiTheme="minorHAnsi"/>
          <w:sz w:val="18"/>
          <w:szCs w:val="18"/>
        </w:rPr>
      </w:pPr>
      <w:r w:rsidRPr="00EF588B">
        <w:rPr>
          <w:rFonts w:asciiTheme="minorHAnsi" w:hAnsiTheme="minorHAnsi"/>
          <w:sz w:val="18"/>
          <w:szCs w:val="18"/>
        </w:rPr>
        <w:t>(…)</w:t>
      </w:r>
    </w:p>
    <w:p w:rsidR="00EF588B" w:rsidRPr="00EF588B" w:rsidRDefault="00EF588B" w:rsidP="00EF588B">
      <w:pPr>
        <w:pStyle w:val="Sinespaciado"/>
        <w:jc w:val="both"/>
        <w:rPr>
          <w:rFonts w:asciiTheme="minorHAnsi" w:hAnsiTheme="minorHAnsi"/>
          <w:sz w:val="18"/>
          <w:szCs w:val="18"/>
        </w:rPr>
      </w:pPr>
    </w:p>
    <w:p w:rsidR="00EF588B" w:rsidRPr="00EF588B" w:rsidRDefault="00EF588B" w:rsidP="00EF588B">
      <w:pPr>
        <w:pStyle w:val="Sinespaciado"/>
        <w:jc w:val="both"/>
        <w:rPr>
          <w:rFonts w:asciiTheme="minorHAnsi" w:hAnsiTheme="minorHAnsi"/>
          <w:sz w:val="18"/>
          <w:szCs w:val="18"/>
        </w:rPr>
      </w:pPr>
      <w:r>
        <w:rPr>
          <w:rFonts w:asciiTheme="minorHAnsi" w:hAnsiTheme="minorHAnsi"/>
          <w:sz w:val="18"/>
          <w:szCs w:val="18"/>
        </w:rPr>
        <w:t>“</w:t>
      </w:r>
      <w:r w:rsidRPr="00EF588B">
        <w:rPr>
          <w:rFonts w:asciiTheme="minorHAnsi" w:hAnsiTheme="minorHAnsi"/>
          <w:sz w:val="18"/>
          <w:szCs w:val="18"/>
        </w:rPr>
        <w:t>En general, hay condena en costas 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rsidR="00EF588B" w:rsidRPr="00EF588B" w:rsidRDefault="00EF588B" w:rsidP="00EF588B">
      <w:pPr>
        <w:pStyle w:val="Sinespaciado"/>
        <w:jc w:val="both"/>
        <w:rPr>
          <w:rFonts w:asciiTheme="minorHAnsi" w:hAnsiTheme="minorHAnsi"/>
          <w:sz w:val="18"/>
          <w:szCs w:val="18"/>
        </w:rPr>
      </w:pPr>
    </w:p>
    <w:p w:rsidR="00EF588B" w:rsidRPr="00EF588B" w:rsidRDefault="00EF588B" w:rsidP="00EF588B">
      <w:pPr>
        <w:pStyle w:val="Sinespaciado"/>
        <w:jc w:val="both"/>
        <w:rPr>
          <w:rFonts w:asciiTheme="minorHAnsi" w:hAnsiTheme="minorHAnsi"/>
          <w:sz w:val="18"/>
          <w:szCs w:val="18"/>
        </w:rPr>
      </w:pPr>
      <w:r w:rsidRPr="00EF588B">
        <w:rPr>
          <w:rFonts w:asciiTheme="minorHAnsi" w:hAnsiTheme="minorHAnsi"/>
          <w:sz w:val="18"/>
          <w:szCs w:val="18"/>
        </w:rPr>
        <w:t>Así las cosas, su causación 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la CSJ. Lo que se traduce en que no es indispensable que haya presentado alegaciones o gestionado algún trámite.</w:t>
      </w:r>
      <w:r>
        <w:rPr>
          <w:rFonts w:asciiTheme="minorHAnsi" w:hAnsiTheme="minorHAnsi"/>
          <w:sz w:val="18"/>
          <w:szCs w:val="18"/>
        </w:rPr>
        <w:t>”</w:t>
      </w:r>
    </w:p>
    <w:p w:rsidR="00EF588B" w:rsidRPr="00EF588B" w:rsidRDefault="00EF588B" w:rsidP="00EF588B">
      <w:pPr>
        <w:pStyle w:val="Sinespaciado"/>
        <w:jc w:val="both"/>
        <w:rPr>
          <w:rFonts w:asciiTheme="minorHAnsi" w:hAnsiTheme="minorHAnsi"/>
          <w:sz w:val="18"/>
          <w:szCs w:val="18"/>
        </w:rPr>
      </w:pPr>
      <w:r w:rsidRPr="00EF588B">
        <w:rPr>
          <w:rFonts w:asciiTheme="minorHAnsi" w:hAnsiTheme="minorHAnsi"/>
          <w:sz w:val="18"/>
          <w:szCs w:val="18"/>
        </w:rPr>
        <w:t>(…)</w:t>
      </w:r>
    </w:p>
    <w:p w:rsidR="00EF588B" w:rsidRPr="00EF588B" w:rsidRDefault="00EF588B" w:rsidP="00EF588B">
      <w:pPr>
        <w:pStyle w:val="Sinespaciado"/>
        <w:jc w:val="both"/>
        <w:rPr>
          <w:rFonts w:asciiTheme="minorHAnsi" w:hAnsiTheme="minorHAnsi"/>
          <w:sz w:val="18"/>
          <w:szCs w:val="18"/>
        </w:rPr>
      </w:pPr>
    </w:p>
    <w:p w:rsidR="00EF588B" w:rsidRPr="00EF588B" w:rsidRDefault="00EF588B" w:rsidP="00EF588B">
      <w:pPr>
        <w:pStyle w:val="Sinespaciado"/>
        <w:jc w:val="both"/>
        <w:rPr>
          <w:rFonts w:asciiTheme="minorHAnsi" w:hAnsiTheme="minorHAnsi"/>
          <w:sz w:val="18"/>
          <w:szCs w:val="18"/>
        </w:rPr>
      </w:pPr>
      <w:r>
        <w:rPr>
          <w:rFonts w:asciiTheme="minorHAnsi" w:hAnsiTheme="minorHAnsi"/>
          <w:sz w:val="18"/>
          <w:szCs w:val="18"/>
        </w:rPr>
        <w:t>“</w:t>
      </w:r>
      <w:r w:rsidRPr="00EF588B">
        <w:rPr>
          <w:rFonts w:asciiTheme="minorHAnsi" w:hAnsiTheme="minorHAnsi"/>
          <w:sz w:val="18"/>
          <w:szCs w:val="18"/>
        </w:rPr>
        <w:t xml:space="preserve">Esta Sala revocará la decisión impugnada, habida consideración de que el alcance interpretativo dado a las normas respectivas del </w:t>
      </w:r>
      <w:proofErr w:type="spellStart"/>
      <w:r w:rsidRPr="00EF588B">
        <w:rPr>
          <w:rFonts w:asciiTheme="minorHAnsi" w:hAnsiTheme="minorHAnsi"/>
          <w:sz w:val="18"/>
          <w:szCs w:val="18"/>
        </w:rPr>
        <w:t>CGP</w:t>
      </w:r>
      <w:proofErr w:type="spellEnd"/>
      <w:r w:rsidRPr="00EF588B">
        <w:rPr>
          <w:rFonts w:asciiTheme="minorHAnsi" w:hAnsiTheme="minorHAnsi"/>
          <w:sz w:val="18"/>
          <w:szCs w:val="18"/>
        </w:rPr>
        <w:t>, permiten inferir que es el operador judicial de primer nivel o conocimiento, el que debe realizar la fijación de las agencias en derecho y la condigna liquidación de costas, de manera unificada, una vez reciba el expediente.</w:t>
      </w:r>
      <w:r>
        <w:rPr>
          <w:rFonts w:asciiTheme="minorHAnsi" w:hAnsiTheme="minorHAnsi"/>
          <w:sz w:val="18"/>
          <w:szCs w:val="18"/>
        </w:rPr>
        <w:t>”</w:t>
      </w:r>
    </w:p>
    <w:p w:rsidR="00EF588B" w:rsidRPr="00EF588B" w:rsidRDefault="00EF588B" w:rsidP="00EF588B">
      <w:pPr>
        <w:pStyle w:val="Sinespaciado"/>
        <w:jc w:val="both"/>
        <w:rPr>
          <w:rFonts w:asciiTheme="minorHAnsi" w:hAnsiTheme="minorHAnsi"/>
          <w:sz w:val="18"/>
          <w:szCs w:val="18"/>
        </w:rPr>
      </w:pPr>
      <w:r w:rsidRPr="00EF588B">
        <w:rPr>
          <w:rFonts w:asciiTheme="minorHAnsi" w:hAnsiTheme="minorHAnsi"/>
          <w:sz w:val="18"/>
          <w:szCs w:val="18"/>
        </w:rPr>
        <w:t>(…)</w:t>
      </w:r>
    </w:p>
    <w:p w:rsidR="00EF588B" w:rsidRPr="00EF588B" w:rsidRDefault="00EF588B" w:rsidP="00EF588B">
      <w:pPr>
        <w:pStyle w:val="Sinespaciado"/>
        <w:jc w:val="both"/>
        <w:rPr>
          <w:rFonts w:asciiTheme="minorHAnsi" w:hAnsiTheme="minorHAnsi"/>
          <w:sz w:val="18"/>
          <w:szCs w:val="18"/>
        </w:rPr>
      </w:pPr>
    </w:p>
    <w:p w:rsidR="00EF588B" w:rsidRPr="00EF588B" w:rsidRDefault="00EF588B" w:rsidP="00EF588B">
      <w:pPr>
        <w:pStyle w:val="Sinespaciado"/>
        <w:jc w:val="both"/>
        <w:rPr>
          <w:rFonts w:asciiTheme="minorHAnsi" w:hAnsiTheme="minorHAnsi"/>
          <w:sz w:val="18"/>
          <w:szCs w:val="18"/>
        </w:rPr>
      </w:pPr>
      <w:r>
        <w:rPr>
          <w:rFonts w:asciiTheme="minorHAnsi" w:hAnsiTheme="minorHAnsi"/>
          <w:sz w:val="18"/>
          <w:szCs w:val="18"/>
        </w:rPr>
        <w:t>“</w:t>
      </w:r>
      <w:r w:rsidRPr="00EF588B">
        <w:rPr>
          <w:rFonts w:asciiTheme="minorHAnsi" w:hAnsiTheme="minorHAnsi"/>
          <w:sz w:val="18"/>
          <w:szCs w:val="18"/>
        </w:rPr>
        <w:t xml:space="preserve">Por último, no huelga anotar que la variación que introduce el </w:t>
      </w:r>
      <w:proofErr w:type="spellStart"/>
      <w:r w:rsidRPr="00EF588B">
        <w:rPr>
          <w:rFonts w:asciiTheme="minorHAnsi" w:hAnsiTheme="minorHAnsi"/>
          <w:sz w:val="18"/>
          <w:szCs w:val="18"/>
        </w:rPr>
        <w:t>CGP</w:t>
      </w:r>
      <w:proofErr w:type="spellEnd"/>
      <w:r w:rsidRPr="00EF588B">
        <w:rPr>
          <w:rFonts w:asciiTheme="minorHAnsi" w:hAnsiTheme="minorHAnsi"/>
          <w:sz w:val="18"/>
          <w:szCs w:val="18"/>
        </w:rPr>
        <w:t>, en cuanto antes correspondía al funcionario que adelantaba la respectiva instancia, para ahora encargar la tasación de agencias en derecho, al juez de primer grado, prohíja la concentración (Celeridad y economía), y en nada desdice de una función que está reglada, según las regulaciones del CSJ, por manera que es un estudio limitado a aplicar las orientaciones allí plasmadas, no demandan que sea única y exclusivamente, quien tramitó la instancia.</w:t>
      </w:r>
      <w:r>
        <w:rPr>
          <w:rFonts w:asciiTheme="minorHAnsi" w:hAnsiTheme="minorHAnsi"/>
          <w:sz w:val="18"/>
          <w:szCs w:val="18"/>
        </w:rPr>
        <w:t>”</w:t>
      </w:r>
    </w:p>
    <w:p w:rsidR="00EF588B" w:rsidRPr="00EF588B" w:rsidRDefault="00EF588B" w:rsidP="00EF588B">
      <w:pPr>
        <w:pStyle w:val="Sinespaciado"/>
        <w:jc w:val="both"/>
        <w:rPr>
          <w:rFonts w:asciiTheme="minorHAnsi" w:hAnsiTheme="minorHAnsi"/>
          <w:sz w:val="18"/>
          <w:szCs w:val="18"/>
        </w:rPr>
      </w:pPr>
    </w:p>
    <w:p w:rsidR="00EF588B" w:rsidRPr="00EF588B" w:rsidRDefault="00EF588B" w:rsidP="00EF588B">
      <w:pPr>
        <w:pStyle w:val="Sinespaciado"/>
        <w:jc w:val="both"/>
        <w:rPr>
          <w:rFonts w:asciiTheme="minorHAnsi" w:hAnsiTheme="minorHAnsi"/>
          <w:sz w:val="18"/>
          <w:szCs w:val="18"/>
        </w:rPr>
      </w:pPr>
      <w:r w:rsidRPr="00EF588B">
        <w:rPr>
          <w:rFonts w:asciiTheme="minorHAnsi" w:hAnsiTheme="minorHAnsi"/>
          <w:b/>
          <w:sz w:val="18"/>
          <w:szCs w:val="18"/>
        </w:rPr>
        <w:t>Citación jurisprudencial:</w:t>
      </w:r>
      <w:r w:rsidRPr="00EF588B">
        <w:rPr>
          <w:rFonts w:asciiTheme="minorHAnsi" w:hAnsiTheme="minorHAnsi"/>
          <w:sz w:val="18"/>
          <w:szCs w:val="18"/>
        </w:rPr>
        <w:t xml:space="preserve"> CSJ, Sala de Casación Civil.  Providencia del 06-03-2013; </w:t>
      </w:r>
      <w:proofErr w:type="spellStart"/>
      <w:r w:rsidRPr="00EF588B">
        <w:rPr>
          <w:rFonts w:asciiTheme="minorHAnsi" w:hAnsiTheme="minorHAnsi"/>
          <w:sz w:val="18"/>
          <w:szCs w:val="18"/>
        </w:rPr>
        <w:t>MP</w:t>
      </w:r>
      <w:proofErr w:type="spellEnd"/>
      <w:r w:rsidRPr="00EF588B">
        <w:rPr>
          <w:rFonts w:asciiTheme="minorHAnsi" w:hAnsiTheme="minorHAnsi"/>
          <w:sz w:val="18"/>
          <w:szCs w:val="18"/>
        </w:rPr>
        <w:t xml:space="preserve">: Fernando Giraldo G., radicado No.2008-00628-01. / CSJ, Sala de Casación Civil.  Sentencia del 02-05-2013; </w:t>
      </w:r>
      <w:proofErr w:type="spellStart"/>
      <w:r w:rsidRPr="00EF588B">
        <w:rPr>
          <w:rFonts w:asciiTheme="minorHAnsi" w:hAnsiTheme="minorHAnsi"/>
          <w:sz w:val="18"/>
          <w:szCs w:val="18"/>
        </w:rPr>
        <w:t>MP</w:t>
      </w:r>
      <w:proofErr w:type="spellEnd"/>
      <w:r w:rsidRPr="00EF588B">
        <w:rPr>
          <w:rFonts w:asciiTheme="minorHAnsi" w:hAnsiTheme="minorHAnsi"/>
          <w:sz w:val="18"/>
          <w:szCs w:val="18"/>
        </w:rPr>
        <w:t>: Ariel Salazar R., radicado No.2013-00905-00.</w:t>
      </w:r>
    </w:p>
    <w:p w:rsidR="00247BB7" w:rsidRPr="00EF588B" w:rsidRDefault="00247BB7" w:rsidP="00247BB7">
      <w:pPr>
        <w:rPr>
          <w:rFonts w:asciiTheme="minorHAnsi" w:hAnsiTheme="minorHAnsi" w:cs="Tahoma"/>
          <w:b/>
          <w:sz w:val="18"/>
          <w:szCs w:val="18"/>
        </w:rPr>
      </w:pPr>
    </w:p>
    <w:p w:rsidR="00EF588B" w:rsidRPr="00EF588B" w:rsidRDefault="00EF588B" w:rsidP="00EF588B">
      <w:pPr>
        <w:jc w:val="center"/>
        <w:rPr>
          <w:rFonts w:asciiTheme="minorHAnsi" w:hAnsiTheme="minorHAnsi" w:cs="Tahoma"/>
          <w:b/>
          <w:sz w:val="18"/>
          <w:szCs w:val="18"/>
        </w:rPr>
      </w:pPr>
      <w:r w:rsidRPr="00EF588B">
        <w:rPr>
          <w:rFonts w:asciiTheme="minorHAnsi" w:hAnsiTheme="minorHAnsi" w:cs="Tahoma"/>
          <w:b/>
          <w:sz w:val="18"/>
          <w:szCs w:val="18"/>
        </w:rPr>
        <w:t>---------------------------------------------------------------------</w:t>
      </w: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r>
        <w:rPr>
          <w:noProof/>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Pr="00451CFC" w:rsidRDefault="00FE5476" w:rsidP="00FE5476">
      <w:pPr>
        <w:pStyle w:val="Sinespaciado"/>
        <w:tabs>
          <w:tab w:val="left" w:pos="3579"/>
        </w:tabs>
        <w:spacing w:line="360" w:lineRule="auto"/>
        <w:ind w:left="3579" w:hanging="3579"/>
        <w:jc w:val="center"/>
        <w:rPr>
          <w:rFonts w:ascii="Arial" w:hAnsi="Arial" w:cs="Arial"/>
          <w:w w:val="140"/>
          <w:sz w:val="14"/>
          <w:lang w:val="es-CO"/>
        </w:rPr>
      </w:pPr>
      <w:r w:rsidRPr="00451CFC">
        <w:rPr>
          <w:rFonts w:ascii="Arial" w:hAnsi="Arial" w:cs="Arial"/>
          <w:w w:val="140"/>
          <w:sz w:val="14"/>
          <w:lang w:val="es-CO"/>
        </w:rPr>
        <w:t>REPUBLICA DE COLOMBIA</w:t>
      </w:r>
    </w:p>
    <w:p w:rsidR="00FE5476" w:rsidRPr="00451CFC" w:rsidRDefault="00FE5476" w:rsidP="00FE5476">
      <w:pPr>
        <w:pStyle w:val="Sinespaciado"/>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FE5476" w:rsidRPr="00451CFC" w:rsidRDefault="00FE5476" w:rsidP="00FE5476">
      <w:pPr>
        <w:pStyle w:val="Sinespaciado"/>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FE5476" w:rsidRPr="00451CFC" w:rsidRDefault="00FE5476" w:rsidP="00FE5476">
      <w:pPr>
        <w:pStyle w:val="Sinespaciado"/>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FE5476">
      <w:pPr>
        <w:pStyle w:val="Sinespaciado"/>
        <w:spacing w:line="360" w:lineRule="auto"/>
        <w:jc w:val="center"/>
        <w:rPr>
          <w:rFonts w:ascii="Arial" w:hAnsi="Arial" w:cs="Arial"/>
          <w:w w:val="140"/>
          <w:sz w:val="16"/>
          <w:szCs w:val="16"/>
          <w:lang w:val="es-CO"/>
        </w:rPr>
      </w:pPr>
      <w:r w:rsidRPr="0034334F">
        <w:rPr>
          <w:rFonts w:ascii="Arial" w:hAnsi="Arial" w:cs="Arial"/>
          <w:w w:val="140"/>
          <w:sz w:val="16"/>
          <w:szCs w:val="18"/>
        </w:rPr>
        <w:t>D</w:t>
      </w:r>
      <w:r w:rsidR="00B30904">
        <w:rPr>
          <w:rFonts w:ascii="Arial" w:hAnsi="Arial" w:cs="Arial"/>
          <w:w w:val="140"/>
          <w:sz w:val="16"/>
          <w:szCs w:val="18"/>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P</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A</w:t>
      </w:r>
      <w:r w:rsidR="00B82EA3">
        <w:rPr>
          <w:rFonts w:ascii="Arial" w:hAnsi="Arial" w:cs="Arial"/>
          <w:w w:val="140"/>
          <w:sz w:val="14"/>
          <w:szCs w:val="16"/>
        </w:rPr>
        <w:t xml:space="preserve"> </w:t>
      </w:r>
      <w:r w:rsidRPr="0034334F">
        <w:rPr>
          <w:rFonts w:ascii="Arial" w:hAnsi="Arial" w:cs="Arial"/>
          <w:w w:val="140"/>
          <w:sz w:val="14"/>
          <w:szCs w:val="16"/>
        </w:rPr>
        <w:t>M</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N</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 xml:space="preserve">O </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2"/>
          <w:szCs w:val="14"/>
        </w:rPr>
        <w:t xml:space="preserve"> </w:t>
      </w:r>
      <w:r w:rsidR="00B30904">
        <w:rPr>
          <w:rFonts w:ascii="Arial" w:hAnsi="Arial" w:cs="Arial"/>
          <w:w w:val="140"/>
          <w:sz w:val="12"/>
          <w:szCs w:val="14"/>
        </w:rPr>
        <w:t xml:space="preserve">  </w:t>
      </w:r>
      <w:r w:rsidRPr="0034334F">
        <w:rPr>
          <w:rFonts w:ascii="Arial" w:hAnsi="Arial" w:cs="Arial"/>
          <w:w w:val="140"/>
          <w:sz w:val="16"/>
          <w:szCs w:val="16"/>
        </w:rPr>
        <w:t>R</w:t>
      </w:r>
      <w:r w:rsidR="00B30904">
        <w:rPr>
          <w:rFonts w:ascii="Arial" w:hAnsi="Arial" w:cs="Arial"/>
          <w:w w:val="140"/>
          <w:sz w:val="16"/>
          <w:szCs w:val="16"/>
        </w:rPr>
        <w:t xml:space="preserve"> </w:t>
      </w:r>
      <w:r w:rsidRPr="0034334F">
        <w:rPr>
          <w:rFonts w:ascii="Arial" w:hAnsi="Arial" w:cs="Arial"/>
          <w:w w:val="140"/>
          <w:sz w:val="14"/>
          <w:szCs w:val="16"/>
        </w:rPr>
        <w:t>I</w:t>
      </w:r>
      <w:r w:rsidR="00B30904">
        <w:rPr>
          <w:rFonts w:ascii="Arial" w:hAnsi="Arial" w:cs="Arial"/>
          <w:w w:val="140"/>
          <w:sz w:val="14"/>
          <w:szCs w:val="16"/>
        </w:rPr>
        <w:t xml:space="preserve"> </w:t>
      </w:r>
      <w:r w:rsidRPr="0034334F">
        <w:rPr>
          <w:rFonts w:ascii="Arial" w:hAnsi="Arial" w:cs="Arial"/>
          <w:w w:val="140"/>
          <w:sz w:val="14"/>
          <w:szCs w:val="16"/>
        </w:rPr>
        <w:t>S</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A</w:t>
      </w:r>
    </w:p>
    <w:p w:rsidR="00AC5058" w:rsidRPr="00214826" w:rsidRDefault="00AC5058" w:rsidP="00AC5058">
      <w:pPr>
        <w:spacing w:line="360" w:lineRule="auto"/>
        <w:jc w:val="center"/>
        <w:rPr>
          <w:rFonts w:ascii="Arial" w:hAnsi="Arial" w:cs="Arial"/>
          <w:b/>
          <w:bCs/>
          <w:sz w:val="22"/>
          <w:szCs w:val="22"/>
        </w:rPr>
      </w:pPr>
    </w:p>
    <w:p w:rsidR="00AC5058" w:rsidRPr="00FB107C" w:rsidRDefault="00AC5058" w:rsidP="00FE5476">
      <w:pPr>
        <w:pStyle w:val="Textoindependiente"/>
        <w:spacing w:line="360" w:lineRule="auto"/>
        <w:ind w:left="708" w:firstLine="708"/>
        <w:rPr>
          <w:rFonts w:ascii="Arial" w:hAnsi="Arial" w:cs="Arial"/>
          <w:szCs w:val="22"/>
        </w:rPr>
      </w:pPr>
      <w:r w:rsidRPr="00FB107C">
        <w:rPr>
          <w:rFonts w:ascii="Arial" w:hAnsi="Arial" w:cs="Arial"/>
          <w:szCs w:val="22"/>
        </w:rPr>
        <w:t>Asunto</w:t>
      </w:r>
      <w:r w:rsidRPr="00FB107C">
        <w:rPr>
          <w:rFonts w:ascii="Arial" w:hAnsi="Arial" w:cs="Arial"/>
          <w:szCs w:val="22"/>
        </w:rPr>
        <w:tab/>
      </w:r>
      <w:r w:rsidR="00AF5080">
        <w:rPr>
          <w:rFonts w:ascii="Arial" w:hAnsi="Arial" w:cs="Arial"/>
          <w:szCs w:val="22"/>
        </w:rPr>
        <w:tab/>
      </w:r>
      <w:r w:rsidRPr="00FB107C">
        <w:rPr>
          <w:rFonts w:ascii="Arial" w:hAnsi="Arial" w:cs="Arial"/>
          <w:szCs w:val="22"/>
        </w:rPr>
        <w:tab/>
      </w:r>
      <w:r w:rsidRPr="00FB107C">
        <w:rPr>
          <w:rFonts w:ascii="Arial" w:hAnsi="Arial" w:cs="Arial"/>
          <w:szCs w:val="22"/>
        </w:rPr>
        <w:tab/>
        <w:t xml:space="preserve">: </w:t>
      </w:r>
      <w:r w:rsidR="00714652">
        <w:rPr>
          <w:rFonts w:ascii="Arial" w:hAnsi="Arial" w:cs="Arial"/>
          <w:szCs w:val="22"/>
        </w:rPr>
        <w:t>A</w:t>
      </w:r>
      <w:r w:rsidR="00B506FA" w:rsidRPr="00FB107C">
        <w:rPr>
          <w:rFonts w:ascii="Arial" w:hAnsi="Arial" w:cs="Arial"/>
          <w:szCs w:val="22"/>
        </w:rPr>
        <w:t xml:space="preserve">pelación </w:t>
      </w:r>
      <w:r w:rsidR="00714652">
        <w:rPr>
          <w:rFonts w:ascii="Arial" w:hAnsi="Arial" w:cs="Arial"/>
          <w:szCs w:val="22"/>
        </w:rPr>
        <w:t xml:space="preserve">de </w:t>
      </w:r>
      <w:r w:rsidR="007D3015">
        <w:rPr>
          <w:rFonts w:ascii="Arial" w:hAnsi="Arial" w:cs="Arial"/>
          <w:szCs w:val="22"/>
        </w:rPr>
        <w:t xml:space="preserve">auto </w:t>
      </w:r>
      <w:r w:rsidR="00B506FA" w:rsidRPr="00FB107C">
        <w:rPr>
          <w:rFonts w:ascii="Arial" w:hAnsi="Arial" w:cs="Arial"/>
          <w:szCs w:val="22"/>
        </w:rPr>
        <w:t>interlocutorio</w:t>
      </w:r>
    </w:p>
    <w:p w:rsidR="00D811AA" w:rsidRPr="00C303BC" w:rsidRDefault="00D811AA" w:rsidP="00FE5476">
      <w:pPr>
        <w:pStyle w:val="Textoindependiente"/>
        <w:spacing w:line="360" w:lineRule="auto"/>
        <w:ind w:left="708"/>
        <w:rPr>
          <w:rFonts w:ascii="Arial" w:hAnsi="Arial" w:cs="Arial"/>
          <w:szCs w:val="22"/>
        </w:rPr>
      </w:pPr>
      <w:r w:rsidRPr="00C303BC">
        <w:rPr>
          <w:rFonts w:ascii="Arial" w:hAnsi="Arial" w:cs="Arial"/>
          <w:szCs w:val="22"/>
        </w:rPr>
        <w:tab/>
      </w:r>
      <w:r w:rsidRPr="00442EE2">
        <w:rPr>
          <w:rFonts w:ascii="Arial" w:hAnsi="Arial" w:cs="Arial"/>
          <w:szCs w:val="22"/>
        </w:rPr>
        <w:t>Tipo de proceso</w:t>
      </w:r>
      <w:r w:rsidRPr="00442EE2">
        <w:rPr>
          <w:rFonts w:ascii="Arial" w:hAnsi="Arial" w:cs="Arial"/>
          <w:szCs w:val="22"/>
        </w:rPr>
        <w:tab/>
      </w:r>
      <w:r w:rsidRPr="00442EE2">
        <w:rPr>
          <w:rFonts w:ascii="Arial" w:hAnsi="Arial" w:cs="Arial"/>
          <w:szCs w:val="22"/>
        </w:rPr>
        <w:tab/>
        <w:t xml:space="preserve">: </w:t>
      </w:r>
      <w:r w:rsidR="0081048B">
        <w:rPr>
          <w:rFonts w:ascii="Arial" w:hAnsi="Arial" w:cs="Arial"/>
          <w:szCs w:val="22"/>
        </w:rPr>
        <w:t>Verbal de privación de patria potestad</w:t>
      </w:r>
    </w:p>
    <w:p w:rsidR="00D811AA" w:rsidRPr="00C303BC" w:rsidRDefault="00D811AA" w:rsidP="00FE5476">
      <w:pPr>
        <w:pStyle w:val="Textoindependiente"/>
        <w:spacing w:line="360" w:lineRule="auto"/>
        <w:ind w:left="708"/>
        <w:rPr>
          <w:rFonts w:ascii="Arial" w:hAnsi="Arial" w:cs="Arial"/>
          <w:szCs w:val="22"/>
        </w:rPr>
      </w:pPr>
      <w:r w:rsidRPr="00C303BC">
        <w:rPr>
          <w:rFonts w:ascii="Arial" w:hAnsi="Arial" w:cs="Arial"/>
          <w:szCs w:val="22"/>
        </w:rPr>
        <w:tab/>
      </w:r>
      <w:r w:rsidR="0081048B">
        <w:rPr>
          <w:rFonts w:ascii="Arial" w:hAnsi="Arial" w:cs="Arial"/>
          <w:szCs w:val="22"/>
        </w:rPr>
        <w:t xml:space="preserve">Demandante </w:t>
      </w:r>
      <w:r w:rsidR="00625C34">
        <w:rPr>
          <w:rFonts w:ascii="Arial" w:hAnsi="Arial" w:cs="Arial"/>
          <w:szCs w:val="22"/>
        </w:rPr>
        <w:tab/>
      </w:r>
      <w:r w:rsidRPr="00C303BC">
        <w:rPr>
          <w:rFonts w:ascii="Arial" w:hAnsi="Arial" w:cs="Arial"/>
          <w:szCs w:val="22"/>
        </w:rPr>
        <w:tab/>
      </w:r>
      <w:r>
        <w:rPr>
          <w:rFonts w:ascii="Arial" w:hAnsi="Arial" w:cs="Arial"/>
          <w:szCs w:val="22"/>
        </w:rPr>
        <w:tab/>
      </w:r>
      <w:r w:rsidRPr="00C303BC">
        <w:rPr>
          <w:rFonts w:ascii="Arial" w:hAnsi="Arial" w:cs="Arial"/>
          <w:szCs w:val="22"/>
        </w:rPr>
        <w:t xml:space="preserve">: </w:t>
      </w:r>
      <w:r w:rsidR="0081048B">
        <w:rPr>
          <w:rFonts w:ascii="Arial" w:hAnsi="Arial" w:cs="Arial"/>
          <w:szCs w:val="22"/>
        </w:rPr>
        <w:t xml:space="preserve">Luisa Fernanda Arenas Contreras </w:t>
      </w:r>
    </w:p>
    <w:p w:rsidR="00D811AA" w:rsidRPr="0081048B" w:rsidRDefault="0081048B" w:rsidP="00FE5476">
      <w:pPr>
        <w:spacing w:line="360" w:lineRule="auto"/>
        <w:ind w:left="708" w:firstLine="708"/>
        <w:rPr>
          <w:rFonts w:ascii="Arial" w:hAnsi="Arial" w:cs="Arial"/>
          <w:sz w:val="18"/>
          <w:szCs w:val="18"/>
          <w:lang w:val="es-CO"/>
        </w:rPr>
      </w:pPr>
      <w:r>
        <w:rPr>
          <w:rFonts w:ascii="Arial" w:hAnsi="Arial" w:cs="Arial"/>
          <w:sz w:val="22"/>
          <w:szCs w:val="22"/>
        </w:rPr>
        <w:t>Demandado</w:t>
      </w:r>
      <w:r w:rsidR="00D811AA">
        <w:rPr>
          <w:rFonts w:ascii="Arial" w:hAnsi="Arial" w:cs="Arial"/>
          <w:sz w:val="22"/>
          <w:szCs w:val="22"/>
        </w:rPr>
        <w:tab/>
      </w:r>
      <w:r w:rsidR="00625C34">
        <w:rPr>
          <w:rFonts w:ascii="Arial" w:hAnsi="Arial" w:cs="Arial"/>
          <w:sz w:val="22"/>
          <w:szCs w:val="22"/>
        </w:rPr>
        <w:tab/>
      </w:r>
      <w:r w:rsidR="00D811AA">
        <w:rPr>
          <w:rFonts w:ascii="Arial" w:hAnsi="Arial" w:cs="Arial"/>
          <w:sz w:val="22"/>
          <w:szCs w:val="22"/>
        </w:rPr>
        <w:tab/>
      </w:r>
      <w:r w:rsidR="00D811AA" w:rsidRPr="00C303BC">
        <w:rPr>
          <w:rFonts w:ascii="Arial" w:hAnsi="Arial" w:cs="Arial"/>
          <w:sz w:val="22"/>
          <w:szCs w:val="22"/>
        </w:rPr>
        <w:t xml:space="preserve">: </w:t>
      </w:r>
      <w:r>
        <w:rPr>
          <w:rFonts w:ascii="Arial" w:hAnsi="Arial" w:cs="Arial"/>
          <w:sz w:val="22"/>
          <w:szCs w:val="22"/>
        </w:rPr>
        <w:t>Julio César Guevara Campos</w:t>
      </w:r>
    </w:p>
    <w:p w:rsidR="00D811AA" w:rsidRDefault="00D811AA" w:rsidP="00FE5476">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Juzgado </w:t>
      </w:r>
      <w:r w:rsidR="0081048B">
        <w:rPr>
          <w:rFonts w:ascii="Arial" w:hAnsi="Arial" w:cs="Arial"/>
          <w:sz w:val="22"/>
          <w:szCs w:val="22"/>
        </w:rPr>
        <w:t xml:space="preserve">Tercero de Familia de Pereira </w:t>
      </w:r>
    </w:p>
    <w:p w:rsidR="00D811AA" w:rsidRPr="006D1BF2" w:rsidRDefault="00D811AA" w:rsidP="00FE5476">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sidR="0081048B">
        <w:rPr>
          <w:rFonts w:ascii="Arial" w:hAnsi="Arial" w:cs="Arial"/>
          <w:sz w:val="22"/>
          <w:szCs w:val="22"/>
        </w:rPr>
        <w:t>2015-00202-01</w:t>
      </w:r>
    </w:p>
    <w:p w:rsidR="00AF385C" w:rsidRDefault="00AF5080" w:rsidP="00FE5476">
      <w:pPr>
        <w:spacing w:line="360" w:lineRule="auto"/>
        <w:ind w:left="708"/>
        <w:jc w:val="both"/>
        <w:rPr>
          <w:rFonts w:ascii="Arial" w:hAnsi="Arial" w:cs="Arial"/>
          <w:sz w:val="22"/>
          <w:szCs w:val="22"/>
        </w:rPr>
      </w:pPr>
      <w:r>
        <w:rPr>
          <w:rFonts w:ascii="Arial" w:hAnsi="Arial"/>
          <w:sz w:val="22"/>
          <w:szCs w:val="22"/>
        </w:rPr>
        <w:tab/>
      </w:r>
      <w:r w:rsidR="00AF385C">
        <w:rPr>
          <w:rFonts w:ascii="Arial" w:hAnsi="Arial" w:cs="Arial"/>
          <w:sz w:val="22"/>
          <w:szCs w:val="22"/>
        </w:rPr>
        <w:t>Tema</w:t>
      </w:r>
      <w:r w:rsidR="00153450">
        <w:rPr>
          <w:rFonts w:ascii="Arial" w:hAnsi="Arial" w:cs="Arial"/>
          <w:sz w:val="22"/>
          <w:szCs w:val="22"/>
        </w:rPr>
        <w:t>s</w:t>
      </w:r>
      <w:r w:rsidR="00AF385C">
        <w:rPr>
          <w:rFonts w:ascii="Arial" w:hAnsi="Arial" w:cs="Arial"/>
          <w:sz w:val="22"/>
          <w:szCs w:val="22"/>
        </w:rPr>
        <w:tab/>
      </w:r>
      <w:r w:rsidR="00AF385C">
        <w:rPr>
          <w:rFonts w:ascii="Arial" w:hAnsi="Arial" w:cs="Arial"/>
          <w:sz w:val="22"/>
          <w:szCs w:val="22"/>
        </w:rPr>
        <w:tab/>
      </w:r>
      <w:r>
        <w:rPr>
          <w:rFonts w:ascii="Arial" w:hAnsi="Arial" w:cs="Arial"/>
          <w:sz w:val="22"/>
          <w:szCs w:val="22"/>
        </w:rPr>
        <w:tab/>
      </w:r>
      <w:r w:rsidR="00AF385C">
        <w:rPr>
          <w:rFonts w:ascii="Arial" w:hAnsi="Arial" w:cs="Arial"/>
          <w:sz w:val="22"/>
          <w:szCs w:val="22"/>
        </w:rPr>
        <w:tab/>
        <w:t xml:space="preserve">: </w:t>
      </w:r>
      <w:r w:rsidR="000E0389">
        <w:rPr>
          <w:rFonts w:ascii="Arial" w:hAnsi="Arial" w:cs="Arial"/>
          <w:sz w:val="22"/>
          <w:szCs w:val="22"/>
        </w:rPr>
        <w:t>Fijación a</w:t>
      </w:r>
      <w:r w:rsidR="0081048B">
        <w:rPr>
          <w:rFonts w:ascii="Arial" w:hAnsi="Arial" w:cs="Arial"/>
          <w:sz w:val="22"/>
          <w:szCs w:val="22"/>
        </w:rPr>
        <w:t xml:space="preserve">gencias en derecho – </w:t>
      </w:r>
      <w:r w:rsidR="000E0389">
        <w:rPr>
          <w:rFonts w:ascii="Arial" w:hAnsi="Arial" w:cs="Arial"/>
          <w:sz w:val="22"/>
          <w:szCs w:val="22"/>
        </w:rPr>
        <w:t>L</w:t>
      </w:r>
      <w:r w:rsidR="0081048B">
        <w:rPr>
          <w:rFonts w:ascii="Arial" w:hAnsi="Arial" w:cs="Arial"/>
          <w:sz w:val="22"/>
          <w:szCs w:val="22"/>
        </w:rPr>
        <w:t>iquidación</w:t>
      </w:r>
      <w:r w:rsidR="000E0389">
        <w:rPr>
          <w:rFonts w:ascii="Arial" w:hAnsi="Arial" w:cs="Arial"/>
          <w:sz w:val="22"/>
          <w:szCs w:val="22"/>
        </w:rPr>
        <w:t xml:space="preserve"> costas</w:t>
      </w:r>
    </w:p>
    <w:p w:rsidR="00AC5058" w:rsidRPr="00FB107C" w:rsidRDefault="00F30001" w:rsidP="00FE5476">
      <w:pPr>
        <w:spacing w:line="360" w:lineRule="auto"/>
        <w:ind w:left="708" w:firstLine="708"/>
        <w:rPr>
          <w:rFonts w:ascii="Arial" w:hAnsi="Arial" w:cs="Arial"/>
          <w:sz w:val="22"/>
          <w:szCs w:val="22"/>
        </w:rPr>
      </w:pPr>
      <w:proofErr w:type="spellStart"/>
      <w:r>
        <w:rPr>
          <w:rFonts w:ascii="Arial" w:hAnsi="Arial" w:cs="Arial"/>
          <w:sz w:val="22"/>
          <w:szCs w:val="22"/>
        </w:rPr>
        <w:t>Mag</w:t>
      </w:r>
      <w:proofErr w:type="spellEnd"/>
      <w:r>
        <w:rPr>
          <w:rFonts w:ascii="Arial" w:hAnsi="Arial" w:cs="Arial"/>
          <w:sz w:val="22"/>
          <w:szCs w:val="22"/>
        </w:rPr>
        <w:t>. S</w:t>
      </w:r>
      <w:r w:rsidR="00AC5058" w:rsidRPr="00FB107C">
        <w:rPr>
          <w:rFonts w:ascii="Arial" w:hAnsi="Arial" w:cs="Arial"/>
          <w:sz w:val="22"/>
          <w:szCs w:val="22"/>
        </w:rPr>
        <w:t>ustanciador</w:t>
      </w:r>
      <w:r w:rsidR="00AC5058" w:rsidRPr="00FB107C">
        <w:rPr>
          <w:rFonts w:ascii="Arial" w:hAnsi="Arial" w:cs="Arial"/>
          <w:sz w:val="22"/>
          <w:szCs w:val="22"/>
        </w:rPr>
        <w:tab/>
      </w:r>
      <w:r w:rsidR="00AF5080">
        <w:rPr>
          <w:rFonts w:ascii="Arial" w:hAnsi="Arial" w:cs="Arial"/>
          <w:sz w:val="22"/>
          <w:szCs w:val="22"/>
        </w:rPr>
        <w:tab/>
      </w:r>
      <w:r w:rsidR="00AC5058" w:rsidRPr="00FB107C">
        <w:rPr>
          <w:rFonts w:ascii="Arial" w:hAnsi="Arial" w:cs="Arial"/>
          <w:sz w:val="22"/>
          <w:szCs w:val="22"/>
        </w:rPr>
        <w:t xml:space="preserve">: </w:t>
      </w:r>
      <w:proofErr w:type="spellStart"/>
      <w:r w:rsidR="00AC5058" w:rsidRPr="00FB107C">
        <w:rPr>
          <w:rFonts w:ascii="Arial" w:hAnsi="Arial" w:cs="Arial"/>
          <w:smallCaps/>
          <w:sz w:val="22"/>
          <w:szCs w:val="22"/>
        </w:rPr>
        <w:t>Duberney</w:t>
      </w:r>
      <w:proofErr w:type="spellEnd"/>
      <w:r w:rsidR="00AC5058" w:rsidRPr="00FB107C">
        <w:rPr>
          <w:rFonts w:ascii="Arial" w:hAnsi="Arial" w:cs="Arial"/>
          <w:smallCaps/>
          <w:sz w:val="22"/>
          <w:szCs w:val="22"/>
        </w:rPr>
        <w:t xml:space="preserve"> Grisales Herrera</w:t>
      </w:r>
    </w:p>
    <w:p w:rsidR="00AC5058" w:rsidRPr="00FB107C" w:rsidRDefault="00AC5058" w:rsidP="00AC5058">
      <w:pPr>
        <w:pStyle w:val="Puesto"/>
        <w:pBdr>
          <w:bottom w:val="double" w:sz="6" w:space="1" w:color="auto"/>
        </w:pBdr>
        <w:spacing w:line="360" w:lineRule="auto"/>
        <w:rPr>
          <w:b w:val="0"/>
          <w:bCs w:val="0"/>
          <w:i w:val="0"/>
          <w:iCs w:val="0"/>
          <w:spacing w:val="-3"/>
        </w:rPr>
      </w:pPr>
    </w:p>
    <w:p w:rsidR="00DA52A9" w:rsidRDefault="00DA52A9" w:rsidP="00AC5058">
      <w:pPr>
        <w:pStyle w:val="Puesto"/>
        <w:spacing w:line="360" w:lineRule="auto"/>
        <w:rPr>
          <w:b w:val="0"/>
          <w:bCs w:val="0"/>
          <w:i w:val="0"/>
          <w:iCs w:val="0"/>
          <w:spacing w:val="-3"/>
        </w:rPr>
      </w:pPr>
    </w:p>
    <w:p w:rsidR="00AC5058" w:rsidRPr="00FB107C" w:rsidRDefault="00715B01" w:rsidP="00AC5058">
      <w:pPr>
        <w:pStyle w:val="Puesto"/>
        <w:spacing w:line="360" w:lineRule="auto"/>
        <w:rPr>
          <w:b w:val="0"/>
          <w:bCs w:val="0"/>
          <w:i w:val="0"/>
          <w:spacing w:val="-3"/>
        </w:rPr>
      </w:pPr>
      <w:r w:rsidRPr="008C7D37">
        <w:rPr>
          <w:b w:val="0"/>
          <w:bCs w:val="0"/>
          <w:i w:val="0"/>
          <w:smallCaps/>
          <w:spacing w:val="-3"/>
          <w:sz w:val="28"/>
        </w:rPr>
        <w:t xml:space="preserve">Pereira, R., </w:t>
      </w:r>
      <w:r w:rsidR="000708D1">
        <w:rPr>
          <w:b w:val="0"/>
          <w:bCs w:val="0"/>
          <w:i w:val="0"/>
          <w:smallCaps/>
          <w:spacing w:val="-3"/>
          <w:sz w:val="28"/>
        </w:rPr>
        <w:t xml:space="preserve">Seis </w:t>
      </w:r>
      <w:r w:rsidR="005C5B79" w:rsidRPr="008C7D37">
        <w:rPr>
          <w:b w:val="0"/>
          <w:bCs w:val="0"/>
          <w:i w:val="0"/>
          <w:smallCaps/>
          <w:spacing w:val="-3"/>
          <w:sz w:val="28"/>
        </w:rPr>
        <w:t>(</w:t>
      </w:r>
      <w:r w:rsidR="000708D1">
        <w:rPr>
          <w:b w:val="0"/>
          <w:bCs w:val="0"/>
          <w:i w:val="0"/>
          <w:smallCaps/>
          <w:spacing w:val="-3"/>
          <w:sz w:val="28"/>
        </w:rPr>
        <w:t>6</w:t>
      </w:r>
      <w:r w:rsidR="005C5B79" w:rsidRPr="008C7D37">
        <w:rPr>
          <w:b w:val="0"/>
          <w:bCs w:val="0"/>
          <w:i w:val="0"/>
          <w:smallCaps/>
          <w:spacing w:val="-3"/>
          <w:sz w:val="28"/>
        </w:rPr>
        <w:t>)</w:t>
      </w:r>
      <w:r w:rsidR="00AC5058" w:rsidRPr="008C7D37">
        <w:rPr>
          <w:b w:val="0"/>
          <w:bCs w:val="0"/>
          <w:i w:val="0"/>
          <w:smallCaps/>
          <w:spacing w:val="-3"/>
          <w:sz w:val="28"/>
        </w:rPr>
        <w:t xml:space="preserve"> de </w:t>
      </w:r>
      <w:r w:rsidR="0081048B">
        <w:rPr>
          <w:b w:val="0"/>
          <w:bCs w:val="0"/>
          <w:i w:val="0"/>
          <w:smallCaps/>
          <w:spacing w:val="-3"/>
          <w:sz w:val="28"/>
        </w:rPr>
        <w:t xml:space="preserve">octubre </w:t>
      </w:r>
      <w:r w:rsidR="00AC5058" w:rsidRPr="008C7D37">
        <w:rPr>
          <w:b w:val="0"/>
          <w:bCs w:val="0"/>
          <w:i w:val="0"/>
          <w:smallCaps/>
          <w:spacing w:val="-3"/>
          <w:sz w:val="28"/>
        </w:rPr>
        <w:t xml:space="preserve">de dos mil </w:t>
      </w:r>
      <w:r w:rsidR="00DA56B3">
        <w:rPr>
          <w:b w:val="0"/>
          <w:bCs w:val="0"/>
          <w:i w:val="0"/>
          <w:smallCaps/>
          <w:spacing w:val="-3"/>
          <w:sz w:val="28"/>
        </w:rPr>
        <w:t>dieciséis (2016</w:t>
      </w:r>
      <w:r w:rsidR="00AC5058" w:rsidRPr="008C7D37">
        <w:rPr>
          <w:b w:val="0"/>
          <w:bCs w:val="0"/>
          <w:i w:val="0"/>
          <w:smallCaps/>
          <w:spacing w:val="-3"/>
          <w:sz w:val="28"/>
        </w:rPr>
        <w:t>)</w:t>
      </w:r>
      <w:r w:rsidR="00AC5058" w:rsidRPr="008C7D37">
        <w:rPr>
          <w:b w:val="0"/>
          <w:bCs w:val="0"/>
          <w:i w:val="0"/>
          <w:spacing w:val="-3"/>
          <w:sz w:val="28"/>
        </w:rPr>
        <w:t>.</w:t>
      </w:r>
    </w:p>
    <w:p w:rsidR="009167BE" w:rsidRDefault="009167BE" w:rsidP="003C5E61">
      <w:pPr>
        <w:pStyle w:val="Sinespaciado"/>
        <w:spacing w:line="360" w:lineRule="auto"/>
        <w:rPr>
          <w:rFonts w:ascii="Arial" w:hAnsi="Arial" w:cs="Arial"/>
          <w:sz w:val="24"/>
        </w:rPr>
      </w:pPr>
    </w:p>
    <w:p w:rsidR="00356104" w:rsidRPr="00FB107C" w:rsidRDefault="00356104" w:rsidP="00356104">
      <w:pPr>
        <w:pStyle w:val="Sinespaciado"/>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FB107C" w:rsidRDefault="00356104" w:rsidP="00356104">
      <w:pPr>
        <w:pStyle w:val="Sinespaciado"/>
        <w:spacing w:line="360" w:lineRule="auto"/>
        <w:jc w:val="both"/>
        <w:rPr>
          <w:rFonts w:ascii="Arial" w:hAnsi="Arial" w:cs="Arial"/>
          <w:sz w:val="24"/>
        </w:rPr>
      </w:pPr>
    </w:p>
    <w:p w:rsidR="00356104" w:rsidRPr="00336027" w:rsidRDefault="00BF496F" w:rsidP="00356104">
      <w:pPr>
        <w:pStyle w:val="Sinespaciado"/>
        <w:spacing w:line="360" w:lineRule="auto"/>
        <w:jc w:val="both"/>
        <w:rPr>
          <w:rFonts w:ascii="Arial" w:hAnsi="Arial" w:cs="Arial"/>
          <w:sz w:val="28"/>
        </w:rPr>
      </w:pPr>
      <w:r>
        <w:rPr>
          <w:rFonts w:ascii="Arial" w:hAnsi="Arial" w:cs="Arial"/>
          <w:sz w:val="24"/>
        </w:rPr>
        <w:t>La a</w:t>
      </w:r>
      <w:r w:rsidR="00625C34">
        <w:rPr>
          <w:rFonts w:ascii="Arial" w:hAnsi="Arial" w:cs="Arial"/>
          <w:sz w:val="24"/>
        </w:rPr>
        <w:t xml:space="preserve">lzada </w:t>
      </w:r>
      <w:r>
        <w:rPr>
          <w:rFonts w:ascii="Arial" w:hAnsi="Arial" w:cs="Arial"/>
          <w:sz w:val="24"/>
        </w:rPr>
        <w:t xml:space="preserve">que presentó, en el proceso referenciado ya, el apoderado judicial de </w:t>
      </w:r>
      <w:r w:rsidR="004E704C" w:rsidRPr="00FB107C">
        <w:rPr>
          <w:rFonts w:ascii="Arial" w:hAnsi="Arial" w:cs="Arial"/>
          <w:sz w:val="24"/>
        </w:rPr>
        <w:t xml:space="preserve">la </w:t>
      </w:r>
      <w:r w:rsidR="00B21B22">
        <w:rPr>
          <w:rFonts w:ascii="Arial" w:hAnsi="Arial" w:cs="Arial"/>
          <w:sz w:val="24"/>
        </w:rPr>
        <w:t xml:space="preserve">parte </w:t>
      </w:r>
      <w:r w:rsidR="0081048B">
        <w:rPr>
          <w:rFonts w:ascii="Arial" w:hAnsi="Arial" w:cs="Arial"/>
          <w:sz w:val="24"/>
        </w:rPr>
        <w:t>demandada</w:t>
      </w:r>
      <w:r w:rsidR="00B21B22">
        <w:rPr>
          <w:rFonts w:ascii="Arial" w:hAnsi="Arial" w:cs="Arial"/>
          <w:sz w:val="24"/>
        </w:rPr>
        <w:t>,</w:t>
      </w:r>
      <w:r w:rsidR="008B706D" w:rsidRPr="00FB107C">
        <w:rPr>
          <w:rFonts w:ascii="Arial" w:hAnsi="Arial" w:cs="Arial"/>
          <w:sz w:val="24"/>
        </w:rPr>
        <w:t xml:space="preserve"> </w:t>
      </w:r>
      <w:r w:rsidR="00356104" w:rsidRPr="00FB107C">
        <w:rPr>
          <w:rFonts w:ascii="Arial" w:hAnsi="Arial" w:cs="Arial"/>
          <w:sz w:val="24"/>
        </w:rPr>
        <w:t xml:space="preserve">contra </w:t>
      </w:r>
      <w:r w:rsidR="00B21B22">
        <w:rPr>
          <w:rFonts w:ascii="Arial" w:hAnsi="Arial" w:cs="Arial"/>
          <w:sz w:val="24"/>
        </w:rPr>
        <w:t xml:space="preserve">el auto </w:t>
      </w:r>
      <w:r w:rsidR="00A5226B">
        <w:rPr>
          <w:rFonts w:ascii="Arial" w:hAnsi="Arial" w:cs="Arial"/>
          <w:sz w:val="24"/>
        </w:rPr>
        <w:t xml:space="preserve">que </w:t>
      </w:r>
      <w:r w:rsidR="0081048B">
        <w:rPr>
          <w:rFonts w:ascii="Arial" w:hAnsi="Arial" w:cs="Arial"/>
          <w:sz w:val="24"/>
        </w:rPr>
        <w:t>aprobó la liquidación de costas</w:t>
      </w:r>
      <w:r w:rsidR="00B428D0" w:rsidRPr="00FB107C">
        <w:rPr>
          <w:rFonts w:ascii="Arial" w:hAnsi="Arial" w:cs="Arial"/>
          <w:sz w:val="24"/>
        </w:rPr>
        <w:t xml:space="preserve">, </w:t>
      </w:r>
      <w:r>
        <w:rPr>
          <w:rFonts w:ascii="Arial" w:hAnsi="Arial" w:cs="Arial"/>
          <w:sz w:val="24"/>
        </w:rPr>
        <w:t xml:space="preserve">de acuerdo a las apreciaciones </w:t>
      </w:r>
      <w:r w:rsidR="008B4305">
        <w:rPr>
          <w:rFonts w:ascii="Arial" w:hAnsi="Arial" w:cs="Arial"/>
          <w:sz w:val="24"/>
        </w:rPr>
        <w:t>jurídicas,</w:t>
      </w:r>
      <w:r>
        <w:rPr>
          <w:rFonts w:ascii="Arial" w:hAnsi="Arial" w:cs="Arial"/>
          <w:sz w:val="24"/>
        </w:rPr>
        <w:t xml:space="preserve"> que a continuación se e</w:t>
      </w:r>
      <w:r w:rsidR="00625C34">
        <w:rPr>
          <w:rFonts w:ascii="Arial" w:hAnsi="Arial" w:cs="Arial"/>
          <w:sz w:val="24"/>
        </w:rPr>
        <w:t>xpondrán</w:t>
      </w:r>
      <w:r w:rsidR="007751D3">
        <w:rPr>
          <w:rFonts w:ascii="Arial" w:hAnsi="Arial" w:cs="Arial"/>
          <w:sz w:val="24"/>
        </w:rPr>
        <w:t>.</w:t>
      </w:r>
    </w:p>
    <w:p w:rsidR="00E910D3" w:rsidRDefault="00E910D3" w:rsidP="00356104">
      <w:pPr>
        <w:pStyle w:val="Sinespaciado"/>
        <w:spacing w:line="360" w:lineRule="auto"/>
        <w:jc w:val="both"/>
        <w:rPr>
          <w:rFonts w:ascii="Arial" w:hAnsi="Arial" w:cs="Arial"/>
          <w:sz w:val="24"/>
        </w:rPr>
      </w:pPr>
    </w:p>
    <w:p w:rsidR="00356104" w:rsidRPr="00336027" w:rsidRDefault="00356104" w:rsidP="00356104">
      <w:pPr>
        <w:pStyle w:val="Sinespaciado"/>
        <w:numPr>
          <w:ilvl w:val="0"/>
          <w:numId w:val="4"/>
        </w:numPr>
        <w:spacing w:line="360" w:lineRule="auto"/>
        <w:jc w:val="both"/>
        <w:rPr>
          <w:rFonts w:ascii="Arial" w:hAnsi="Arial" w:cs="Arial"/>
          <w:sz w:val="24"/>
        </w:rPr>
      </w:pPr>
      <w:r w:rsidRPr="00336027">
        <w:rPr>
          <w:rFonts w:ascii="Arial" w:hAnsi="Arial" w:cs="Arial"/>
          <w:sz w:val="32"/>
        </w:rPr>
        <w:t>L</w:t>
      </w:r>
      <w:r w:rsidRPr="00336027">
        <w:rPr>
          <w:rFonts w:ascii="Arial" w:hAnsi="Arial" w:cs="Arial"/>
          <w:sz w:val="24"/>
        </w:rPr>
        <w:t>A PROVIDENCIA RECURRIDA</w:t>
      </w:r>
    </w:p>
    <w:p w:rsidR="00356104" w:rsidRDefault="00356104" w:rsidP="00356104">
      <w:pPr>
        <w:pStyle w:val="Sinespaciado"/>
        <w:spacing w:line="360" w:lineRule="auto"/>
        <w:jc w:val="both"/>
        <w:rPr>
          <w:rFonts w:ascii="Arial" w:hAnsi="Arial" w:cs="Arial"/>
          <w:sz w:val="24"/>
        </w:rPr>
      </w:pPr>
    </w:p>
    <w:p w:rsidR="00625C34" w:rsidRDefault="00625C34" w:rsidP="00625C34">
      <w:pPr>
        <w:spacing w:line="360" w:lineRule="auto"/>
        <w:jc w:val="both"/>
        <w:rPr>
          <w:rFonts w:ascii="Arial" w:hAnsi="Arial" w:cs="Arial"/>
          <w:szCs w:val="22"/>
        </w:rPr>
      </w:pPr>
      <w:r>
        <w:rPr>
          <w:rFonts w:ascii="Arial" w:hAnsi="Arial" w:cs="Arial"/>
          <w:szCs w:val="22"/>
        </w:rPr>
        <w:t xml:space="preserve">Data del día </w:t>
      </w:r>
      <w:r w:rsidR="0081048B">
        <w:rPr>
          <w:rFonts w:ascii="Arial" w:hAnsi="Arial" w:cs="Arial"/>
          <w:szCs w:val="22"/>
        </w:rPr>
        <w:t>23-05-2016</w:t>
      </w:r>
      <w:r w:rsidR="000B196D">
        <w:rPr>
          <w:rFonts w:ascii="Arial" w:hAnsi="Arial" w:cs="Arial"/>
          <w:szCs w:val="22"/>
        </w:rPr>
        <w:t>,</w:t>
      </w:r>
      <w:r>
        <w:rPr>
          <w:rFonts w:ascii="Arial" w:hAnsi="Arial" w:cs="Arial"/>
          <w:szCs w:val="22"/>
        </w:rPr>
        <w:t xml:space="preserve"> </w:t>
      </w:r>
      <w:r w:rsidR="0081048B">
        <w:rPr>
          <w:rFonts w:ascii="Arial" w:hAnsi="Arial" w:cs="Arial"/>
          <w:szCs w:val="22"/>
        </w:rPr>
        <w:t xml:space="preserve">aprobó la liquidación de costas en cero pesos con fundamento en que no se fijaron agencias en derecho en ninguna de las instancias ni existen gastos judiciales acreditados </w:t>
      </w:r>
      <w:r>
        <w:rPr>
          <w:rFonts w:ascii="Arial" w:hAnsi="Arial" w:cs="Arial"/>
          <w:szCs w:val="22"/>
        </w:rPr>
        <w:t>(Folio</w:t>
      </w:r>
      <w:r w:rsidR="00913F79">
        <w:rPr>
          <w:rFonts w:ascii="Arial" w:hAnsi="Arial" w:cs="Arial"/>
          <w:szCs w:val="22"/>
        </w:rPr>
        <w:t xml:space="preserve"> </w:t>
      </w:r>
      <w:r w:rsidR="0081048B">
        <w:rPr>
          <w:rFonts w:ascii="Arial" w:hAnsi="Arial" w:cs="Arial"/>
          <w:szCs w:val="22"/>
        </w:rPr>
        <w:t>93</w:t>
      </w:r>
      <w:r>
        <w:rPr>
          <w:rFonts w:ascii="Arial" w:hAnsi="Arial" w:cs="Arial"/>
          <w:szCs w:val="22"/>
        </w:rPr>
        <w:t>, cuaderno No.</w:t>
      </w:r>
      <w:r w:rsidR="00913F79">
        <w:rPr>
          <w:rFonts w:ascii="Arial" w:hAnsi="Arial" w:cs="Arial"/>
          <w:szCs w:val="22"/>
        </w:rPr>
        <w:t>1</w:t>
      </w:r>
      <w:r>
        <w:rPr>
          <w:rFonts w:ascii="Arial" w:hAnsi="Arial" w:cs="Arial"/>
          <w:szCs w:val="22"/>
        </w:rPr>
        <w:t>).</w:t>
      </w:r>
    </w:p>
    <w:p w:rsidR="00625C34" w:rsidRPr="00336027" w:rsidRDefault="00625C34" w:rsidP="00356104">
      <w:pPr>
        <w:pStyle w:val="Sinespaciado"/>
        <w:spacing w:line="360" w:lineRule="auto"/>
        <w:jc w:val="both"/>
        <w:rPr>
          <w:rFonts w:ascii="Arial" w:hAnsi="Arial" w:cs="Arial"/>
          <w:sz w:val="24"/>
        </w:rPr>
      </w:pPr>
    </w:p>
    <w:p w:rsidR="00356104" w:rsidRPr="006B11EE" w:rsidRDefault="00356104" w:rsidP="00356104">
      <w:pPr>
        <w:pStyle w:val="Sinespaciado"/>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SÍNTESIS DE LA </w:t>
      </w:r>
      <w:r w:rsidR="00953DFF" w:rsidRPr="006B11EE">
        <w:rPr>
          <w:rFonts w:ascii="Arial" w:hAnsi="Arial" w:cs="Arial"/>
          <w:sz w:val="24"/>
        </w:rPr>
        <w:t>APELACIÓN</w:t>
      </w:r>
    </w:p>
    <w:p w:rsidR="00EF584D" w:rsidRDefault="00EF584D" w:rsidP="00356104">
      <w:pPr>
        <w:pStyle w:val="Sinespaciado"/>
        <w:spacing w:line="360" w:lineRule="auto"/>
        <w:jc w:val="both"/>
        <w:rPr>
          <w:rFonts w:ascii="Arial" w:hAnsi="Arial" w:cs="Arial"/>
          <w:sz w:val="24"/>
        </w:rPr>
      </w:pPr>
    </w:p>
    <w:p w:rsidR="0057281C" w:rsidRPr="0057281C" w:rsidRDefault="009B0A4D" w:rsidP="00356104">
      <w:pPr>
        <w:pStyle w:val="Sinespaciado"/>
        <w:spacing w:line="360" w:lineRule="auto"/>
        <w:jc w:val="both"/>
        <w:rPr>
          <w:rFonts w:ascii="Arial" w:hAnsi="Arial" w:cs="Arial"/>
          <w:sz w:val="24"/>
          <w:szCs w:val="24"/>
        </w:rPr>
      </w:pPr>
      <w:r>
        <w:rPr>
          <w:rFonts w:ascii="Arial" w:hAnsi="Arial" w:cs="Arial"/>
          <w:sz w:val="24"/>
        </w:rPr>
        <w:t>Se pide la revocatoria íntegra de la providencia cuestionada</w:t>
      </w:r>
      <w:r w:rsidR="00271E83">
        <w:rPr>
          <w:rFonts w:ascii="Arial" w:hAnsi="Arial" w:cs="Arial"/>
          <w:sz w:val="24"/>
        </w:rPr>
        <w:t>,</w:t>
      </w:r>
      <w:r>
        <w:rPr>
          <w:rFonts w:ascii="Arial" w:hAnsi="Arial" w:cs="Arial"/>
          <w:sz w:val="24"/>
        </w:rPr>
        <w:t xml:space="preserve"> para que en su lugar </w:t>
      </w:r>
      <w:r w:rsidR="0081048B">
        <w:rPr>
          <w:rFonts w:ascii="Arial" w:hAnsi="Arial" w:cs="Arial"/>
          <w:sz w:val="24"/>
        </w:rPr>
        <w:t>sean fijadas las agencias en derecho</w:t>
      </w:r>
      <w:r w:rsidR="008F1F27">
        <w:rPr>
          <w:rFonts w:ascii="Arial" w:hAnsi="Arial" w:cs="Arial"/>
          <w:sz w:val="24"/>
        </w:rPr>
        <w:t xml:space="preserve">; alude que el juez de primera sede debió tasar los montos a reconocer con fundamento en el artículo 366 del </w:t>
      </w:r>
      <w:proofErr w:type="spellStart"/>
      <w:r w:rsidR="008F1F27">
        <w:rPr>
          <w:rFonts w:ascii="Arial" w:hAnsi="Arial" w:cs="Arial"/>
          <w:sz w:val="24"/>
        </w:rPr>
        <w:t>CGP</w:t>
      </w:r>
      <w:proofErr w:type="spellEnd"/>
      <w:r w:rsidR="008F1F27">
        <w:rPr>
          <w:rFonts w:ascii="Arial" w:hAnsi="Arial" w:cs="Arial"/>
          <w:sz w:val="24"/>
        </w:rPr>
        <w:t xml:space="preserve"> y en atención a la condena en costas que en segunda instancia se impuso a su favor </w:t>
      </w:r>
      <w:r w:rsidR="0081048B">
        <w:rPr>
          <w:rFonts w:ascii="Arial" w:hAnsi="Arial" w:cs="Arial"/>
          <w:sz w:val="24"/>
        </w:rPr>
        <w:t xml:space="preserve">sin que pueda aludir a </w:t>
      </w:r>
      <w:r w:rsidR="008F1F27">
        <w:rPr>
          <w:rFonts w:ascii="Arial" w:hAnsi="Arial" w:cs="Arial"/>
          <w:sz w:val="24"/>
        </w:rPr>
        <w:t xml:space="preserve">la ausencia de fijación para señalar la inexistencia de valor pecuniario que reconocer </w:t>
      </w:r>
      <w:r w:rsidR="0057281C" w:rsidRPr="0057281C">
        <w:rPr>
          <w:rFonts w:ascii="Arial" w:hAnsi="Arial" w:cs="Arial"/>
          <w:sz w:val="24"/>
          <w:szCs w:val="24"/>
        </w:rPr>
        <w:t xml:space="preserve">(Folios </w:t>
      </w:r>
      <w:r w:rsidR="0082378A">
        <w:rPr>
          <w:rFonts w:ascii="Arial" w:hAnsi="Arial" w:cs="Arial"/>
          <w:sz w:val="24"/>
          <w:szCs w:val="24"/>
        </w:rPr>
        <w:t>99 a 101</w:t>
      </w:r>
      <w:r w:rsidR="003B1865" w:rsidRPr="0057281C">
        <w:rPr>
          <w:rFonts w:ascii="Arial" w:hAnsi="Arial" w:cs="Arial"/>
          <w:sz w:val="24"/>
          <w:szCs w:val="24"/>
        </w:rPr>
        <w:t>, cuaderno No.1</w:t>
      </w:r>
      <w:r w:rsidR="0057281C" w:rsidRPr="0057281C">
        <w:rPr>
          <w:rFonts w:ascii="Arial" w:hAnsi="Arial" w:cs="Arial"/>
          <w:sz w:val="24"/>
          <w:szCs w:val="24"/>
        </w:rPr>
        <w:t>).</w:t>
      </w:r>
    </w:p>
    <w:p w:rsidR="006A7F66" w:rsidRPr="00336027" w:rsidRDefault="006A7F66" w:rsidP="00356104">
      <w:pPr>
        <w:pStyle w:val="Sinespaciado"/>
        <w:spacing w:line="360" w:lineRule="auto"/>
        <w:jc w:val="both"/>
        <w:rPr>
          <w:rFonts w:ascii="Arial" w:hAnsi="Arial" w:cs="Arial"/>
          <w:sz w:val="24"/>
        </w:rPr>
      </w:pPr>
    </w:p>
    <w:p w:rsidR="00A640EB" w:rsidRPr="00336027" w:rsidRDefault="00A640EB" w:rsidP="00A640EB">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A640EB" w:rsidRPr="006B11EE" w:rsidRDefault="00A640EB" w:rsidP="00A640EB">
      <w:pPr>
        <w:pStyle w:val="Sinespaciado"/>
        <w:spacing w:line="360" w:lineRule="auto"/>
        <w:jc w:val="both"/>
        <w:rPr>
          <w:rFonts w:ascii="Arial" w:hAnsi="Arial"/>
          <w:sz w:val="24"/>
          <w:szCs w:val="24"/>
        </w:rPr>
      </w:pPr>
    </w:p>
    <w:p w:rsidR="00A640EB" w:rsidRDefault="00A640EB" w:rsidP="00A640EB">
      <w:pPr>
        <w:pStyle w:val="Textopredeterminado"/>
        <w:numPr>
          <w:ilvl w:val="1"/>
          <w:numId w:val="4"/>
        </w:numPr>
        <w:spacing w:line="360" w:lineRule="auto"/>
        <w:jc w:val="both"/>
        <w:rPr>
          <w:rFonts w:ascii="Arial" w:hAnsi="Arial" w:cs="Arial"/>
        </w:rPr>
      </w:pPr>
      <w:r>
        <w:rPr>
          <w:rFonts w:ascii="Arial" w:hAnsi="Arial" w:cs="Arial"/>
        </w:rPr>
        <w:t>La competencia funcional</w:t>
      </w:r>
    </w:p>
    <w:p w:rsidR="00A640EB" w:rsidRDefault="00A640EB" w:rsidP="00A640EB">
      <w:pPr>
        <w:pStyle w:val="Textopredeterminado"/>
        <w:spacing w:line="360" w:lineRule="auto"/>
        <w:jc w:val="both"/>
        <w:rPr>
          <w:rFonts w:ascii="Arial" w:hAnsi="Arial" w:cs="Arial"/>
        </w:rPr>
      </w:pPr>
    </w:p>
    <w:p w:rsidR="00A640EB" w:rsidRDefault="00A640EB" w:rsidP="00A640EB">
      <w:pPr>
        <w:pStyle w:val="Textoindependiente"/>
        <w:spacing w:line="360" w:lineRule="auto"/>
        <w:rPr>
          <w:rFonts w:ascii="Arial" w:hAnsi="Arial" w:cs="Arial"/>
          <w:sz w:val="24"/>
          <w:szCs w:val="22"/>
          <w:lang w:val="es-MX"/>
        </w:rPr>
      </w:pPr>
      <w:r>
        <w:rPr>
          <w:rFonts w:ascii="Arial" w:hAnsi="Arial" w:cs="Arial"/>
          <w:sz w:val="24"/>
          <w:szCs w:val="22"/>
        </w:rPr>
        <w:t xml:space="preserve">La </w:t>
      </w:r>
      <w:r w:rsidRPr="006315E3">
        <w:rPr>
          <w:rFonts w:ascii="Arial" w:hAnsi="Arial" w:cs="Arial"/>
          <w:sz w:val="24"/>
          <w:szCs w:val="22"/>
        </w:rPr>
        <w:t xml:space="preserve">facultad </w:t>
      </w:r>
      <w:r>
        <w:rPr>
          <w:rFonts w:ascii="Arial" w:hAnsi="Arial" w:cs="Arial"/>
          <w:sz w:val="24"/>
          <w:szCs w:val="22"/>
        </w:rPr>
        <w:t xml:space="preserve">jurídica </w:t>
      </w:r>
      <w:r w:rsidRPr="006315E3">
        <w:rPr>
          <w:rFonts w:ascii="Arial" w:hAnsi="Arial" w:cs="Arial"/>
          <w:sz w:val="24"/>
          <w:szCs w:val="22"/>
        </w:rPr>
        <w:t xml:space="preserve">para </w:t>
      </w:r>
      <w:r>
        <w:rPr>
          <w:rFonts w:ascii="Arial" w:hAnsi="Arial" w:cs="Arial"/>
          <w:sz w:val="24"/>
          <w:szCs w:val="22"/>
        </w:rPr>
        <w:t xml:space="preserve">desatar </w:t>
      </w:r>
      <w:r w:rsidRPr="006315E3">
        <w:rPr>
          <w:rFonts w:ascii="Arial" w:hAnsi="Arial" w:cs="Arial"/>
          <w:sz w:val="24"/>
          <w:szCs w:val="22"/>
        </w:rPr>
        <w:t xml:space="preserve">la </w:t>
      </w:r>
      <w:proofErr w:type="spellStart"/>
      <w:r>
        <w:rPr>
          <w:rFonts w:ascii="Arial" w:hAnsi="Arial" w:cs="Arial"/>
          <w:sz w:val="24"/>
          <w:szCs w:val="22"/>
        </w:rPr>
        <w:t>litis</w:t>
      </w:r>
      <w:proofErr w:type="spellEnd"/>
      <w:r>
        <w:rPr>
          <w:rFonts w:ascii="Arial" w:hAnsi="Arial" w:cs="Arial"/>
          <w:sz w:val="24"/>
          <w:szCs w:val="22"/>
        </w:rPr>
        <w:t>, radica en esta Colegiatura por e</w:t>
      </w:r>
      <w:r w:rsidRPr="006315E3">
        <w:rPr>
          <w:rFonts w:ascii="Arial" w:hAnsi="Arial" w:cs="Arial"/>
          <w:sz w:val="24"/>
          <w:szCs w:val="22"/>
        </w:rPr>
        <w:t>l factor funcional</w:t>
      </w:r>
      <w:r>
        <w:rPr>
          <w:rFonts w:ascii="Arial" w:hAnsi="Arial" w:cs="Arial"/>
          <w:sz w:val="24"/>
          <w:szCs w:val="22"/>
        </w:rPr>
        <w:t xml:space="preserve"> (Artículo 35, </w:t>
      </w:r>
      <w:proofErr w:type="spellStart"/>
      <w:r>
        <w:rPr>
          <w:rFonts w:ascii="Arial" w:hAnsi="Arial" w:cs="Arial"/>
          <w:sz w:val="24"/>
          <w:szCs w:val="22"/>
        </w:rPr>
        <w:t>CGP</w:t>
      </w:r>
      <w:proofErr w:type="spellEnd"/>
      <w:r>
        <w:rPr>
          <w:rFonts w:ascii="Arial" w:hAnsi="Arial" w:cs="Arial"/>
          <w:sz w:val="24"/>
          <w:szCs w:val="22"/>
        </w:rPr>
        <w:t>)</w:t>
      </w:r>
      <w:r w:rsidRPr="006315E3">
        <w:rPr>
          <w:rFonts w:ascii="Arial" w:hAnsi="Arial" w:cs="Arial"/>
          <w:sz w:val="24"/>
          <w:szCs w:val="22"/>
        </w:rPr>
        <w:t xml:space="preserve">, </w:t>
      </w:r>
      <w:r>
        <w:rPr>
          <w:rFonts w:ascii="Arial" w:hAnsi="Arial" w:cs="Arial"/>
          <w:sz w:val="24"/>
          <w:szCs w:val="22"/>
        </w:rPr>
        <w:t xml:space="preserve">como </w:t>
      </w:r>
      <w:r w:rsidRPr="006315E3">
        <w:rPr>
          <w:rFonts w:ascii="Arial" w:hAnsi="Arial" w:cs="Arial"/>
          <w:sz w:val="24"/>
          <w:szCs w:val="22"/>
          <w:lang w:val="es-MX"/>
        </w:rPr>
        <w:t>superior</w:t>
      </w:r>
      <w:r>
        <w:rPr>
          <w:rFonts w:ascii="Arial" w:hAnsi="Arial" w:cs="Arial"/>
          <w:sz w:val="24"/>
          <w:szCs w:val="22"/>
          <w:lang w:val="es-MX"/>
        </w:rPr>
        <w:t>a jerárquica</w:t>
      </w:r>
      <w:r w:rsidRPr="006315E3">
        <w:rPr>
          <w:rFonts w:ascii="Arial" w:hAnsi="Arial" w:cs="Arial"/>
          <w:sz w:val="24"/>
          <w:szCs w:val="22"/>
          <w:lang w:val="es-MX"/>
        </w:rPr>
        <w:t xml:space="preserve"> del Juzgado </w:t>
      </w:r>
      <w:r w:rsidR="0082378A">
        <w:rPr>
          <w:rFonts w:ascii="Arial" w:hAnsi="Arial" w:cs="Arial"/>
          <w:sz w:val="24"/>
          <w:szCs w:val="22"/>
          <w:lang w:val="es-MX"/>
        </w:rPr>
        <w:t xml:space="preserve">Tercero Familia </w:t>
      </w:r>
      <w:r>
        <w:rPr>
          <w:rFonts w:ascii="Arial" w:hAnsi="Arial" w:cs="Arial"/>
          <w:sz w:val="24"/>
          <w:szCs w:val="22"/>
          <w:lang w:val="es-MX"/>
        </w:rPr>
        <w:t>de esta localidad</w:t>
      </w:r>
      <w:r>
        <w:rPr>
          <w:rFonts w:ascii="Arial" w:hAnsi="Arial"/>
          <w:sz w:val="24"/>
        </w:rPr>
        <w:t xml:space="preserve">, </w:t>
      </w:r>
      <w:r>
        <w:rPr>
          <w:rFonts w:ascii="Arial" w:hAnsi="Arial" w:cs="Arial"/>
          <w:sz w:val="24"/>
          <w:szCs w:val="22"/>
          <w:lang w:val="es-MX"/>
        </w:rPr>
        <w:t>donde cursa el asunto</w:t>
      </w:r>
      <w:r w:rsidRPr="006315E3">
        <w:rPr>
          <w:rFonts w:ascii="Arial" w:hAnsi="Arial" w:cs="Arial"/>
          <w:sz w:val="24"/>
          <w:szCs w:val="22"/>
          <w:lang w:val="es-MX"/>
        </w:rPr>
        <w:t>.</w:t>
      </w:r>
    </w:p>
    <w:p w:rsidR="00A640EB" w:rsidRDefault="00A640EB" w:rsidP="00A640EB">
      <w:pPr>
        <w:pStyle w:val="Textopredeterminado"/>
        <w:spacing w:line="360" w:lineRule="auto"/>
        <w:jc w:val="both"/>
        <w:textAlignment w:val="auto"/>
        <w:rPr>
          <w:rFonts w:ascii="Arial" w:hAnsi="Arial" w:cs="Arial"/>
          <w:color w:val="auto"/>
          <w:lang w:val="es-ES"/>
        </w:rPr>
      </w:pPr>
    </w:p>
    <w:p w:rsidR="00A640EB" w:rsidRPr="007764C5" w:rsidRDefault="00A640EB" w:rsidP="00A640EB">
      <w:pPr>
        <w:pStyle w:val="Textopredeterminado"/>
        <w:numPr>
          <w:ilvl w:val="1"/>
          <w:numId w:val="4"/>
        </w:numPr>
        <w:spacing w:line="360" w:lineRule="auto"/>
        <w:jc w:val="both"/>
        <w:rPr>
          <w:rFonts w:ascii="Arial" w:hAnsi="Arial" w:cs="Arial"/>
        </w:rPr>
      </w:pPr>
      <w:r w:rsidRPr="00336027">
        <w:rPr>
          <w:rFonts w:ascii="Arial" w:hAnsi="Arial" w:cs="Arial"/>
        </w:rPr>
        <w:t>Los presupuestos de viabilidad</w:t>
      </w:r>
    </w:p>
    <w:p w:rsidR="00A640EB" w:rsidRDefault="00A640EB" w:rsidP="00A640EB">
      <w:pPr>
        <w:pStyle w:val="Sinespaciado"/>
        <w:spacing w:line="360" w:lineRule="auto"/>
        <w:jc w:val="both"/>
        <w:rPr>
          <w:rFonts w:ascii="Arial" w:hAnsi="Arial" w:cs="Arial"/>
          <w:sz w:val="24"/>
        </w:rPr>
      </w:pPr>
    </w:p>
    <w:p w:rsidR="00A640EB" w:rsidRDefault="00A640EB" w:rsidP="00A640EB">
      <w:pPr>
        <w:spacing w:line="360" w:lineRule="auto"/>
        <w:jc w:val="both"/>
        <w:rPr>
          <w:rFonts w:ascii="Arial" w:hAnsi="Arial" w:cs="Arial"/>
          <w:i/>
          <w:szCs w:val="22"/>
        </w:rPr>
      </w:pPr>
      <w:r>
        <w:rPr>
          <w:rFonts w:ascii="Arial" w:hAnsi="Arial"/>
        </w:rPr>
        <w:t xml:space="preserve">De entrada se </w:t>
      </w:r>
      <w:r w:rsidRPr="007D3AED">
        <w:rPr>
          <w:rFonts w:ascii="Arial" w:hAnsi="Arial"/>
        </w:rPr>
        <w:t>precis</w:t>
      </w:r>
      <w:r>
        <w:rPr>
          <w:rFonts w:ascii="Arial" w:hAnsi="Arial"/>
        </w:rPr>
        <w:t>a</w:t>
      </w:r>
      <w:r w:rsidRPr="007D3AED">
        <w:rPr>
          <w:rFonts w:ascii="Arial" w:hAnsi="Arial"/>
        </w:rPr>
        <w:t xml:space="preserve"> advertir que </w:t>
      </w:r>
      <w:r>
        <w:rPr>
          <w:rFonts w:ascii="Arial" w:hAnsi="Arial"/>
        </w:rPr>
        <w:t xml:space="preserve">en materia de impugnaciones, si bien la regulación en el </w:t>
      </w:r>
      <w:proofErr w:type="spellStart"/>
      <w:r>
        <w:rPr>
          <w:rFonts w:ascii="Arial" w:hAnsi="Arial"/>
        </w:rPr>
        <w:t>CGP</w:t>
      </w:r>
      <w:proofErr w:type="spellEnd"/>
      <w:r>
        <w:rPr>
          <w:rFonts w:ascii="Arial" w:hAnsi="Arial"/>
        </w:rPr>
        <w:t xml:space="preserve"> modificó algunos tópicos, lo atinente a los supuestos de viabilidad del recurso y específicamente para los autos, </w:t>
      </w:r>
      <w:r w:rsidRPr="007D3AED">
        <w:rPr>
          <w:rFonts w:ascii="Arial" w:hAnsi="Arial"/>
        </w:rPr>
        <w:t xml:space="preserve">no tuvo un cambio sustancial respecto de </w:t>
      </w:r>
      <w:r>
        <w:rPr>
          <w:rFonts w:ascii="Arial" w:hAnsi="Arial"/>
        </w:rPr>
        <w:t>lo estatuido para</w:t>
      </w:r>
      <w:r w:rsidRPr="007D3AED">
        <w:rPr>
          <w:rFonts w:ascii="Arial" w:hAnsi="Arial"/>
        </w:rPr>
        <w:t xml:space="preserve"> este aspecto en </w:t>
      </w:r>
      <w:r>
        <w:rPr>
          <w:rFonts w:ascii="Arial" w:hAnsi="Arial"/>
        </w:rPr>
        <w:t xml:space="preserve">el </w:t>
      </w:r>
      <w:proofErr w:type="spellStart"/>
      <w:r>
        <w:rPr>
          <w:rFonts w:ascii="Arial" w:hAnsi="Arial"/>
        </w:rPr>
        <w:t>CPC</w:t>
      </w:r>
      <w:proofErr w:type="spellEnd"/>
      <w:r>
        <w:rPr>
          <w:rFonts w:ascii="Arial" w:hAnsi="Arial"/>
        </w:rPr>
        <w:t>, d</w:t>
      </w:r>
      <w:r w:rsidRPr="007D3AED">
        <w:rPr>
          <w:rFonts w:ascii="Arial" w:hAnsi="Arial"/>
        </w:rPr>
        <w:t>e tal suerte que la juri</w:t>
      </w:r>
      <w:r>
        <w:rPr>
          <w:rFonts w:ascii="Arial" w:hAnsi="Arial"/>
        </w:rPr>
        <w:t xml:space="preserve">sprudencia y la doctrina que se han </w:t>
      </w:r>
      <w:r w:rsidRPr="007D3AED">
        <w:rPr>
          <w:rFonts w:ascii="Arial" w:hAnsi="Arial"/>
        </w:rPr>
        <w:lastRenderedPageBreak/>
        <w:t>encargado de estudiar el tema con arreglo</w:t>
      </w:r>
      <w:r>
        <w:rPr>
          <w:rFonts w:ascii="Arial" w:hAnsi="Arial"/>
        </w:rPr>
        <w:t xml:space="preserve"> al </w:t>
      </w:r>
      <w:proofErr w:type="spellStart"/>
      <w:r>
        <w:rPr>
          <w:rFonts w:ascii="Arial" w:hAnsi="Arial"/>
        </w:rPr>
        <w:t>CPC</w:t>
      </w:r>
      <w:proofErr w:type="spellEnd"/>
      <w:r>
        <w:rPr>
          <w:rFonts w:ascii="Arial" w:hAnsi="Arial" w:cs="Arial"/>
          <w:szCs w:val="22"/>
        </w:rPr>
        <w:t>, son aplicables para el nuevo estatuto y en lo tocante a la revisión de la alzada.</w:t>
      </w:r>
    </w:p>
    <w:p w:rsidR="00A640EB" w:rsidRDefault="00A640EB" w:rsidP="00A640EB">
      <w:pPr>
        <w:pStyle w:val="Sinespaciado"/>
        <w:spacing w:line="360" w:lineRule="auto"/>
        <w:jc w:val="both"/>
        <w:rPr>
          <w:rFonts w:ascii="Arial" w:hAnsi="Arial" w:cs="Arial"/>
          <w:sz w:val="24"/>
        </w:rPr>
      </w:pPr>
    </w:p>
    <w:p w:rsidR="004D3892" w:rsidRPr="00336027" w:rsidRDefault="004D3892" w:rsidP="004D3892">
      <w:pPr>
        <w:pStyle w:val="Sinespaciado"/>
        <w:spacing w:line="360" w:lineRule="auto"/>
        <w:jc w:val="both"/>
        <w:rPr>
          <w:rFonts w:ascii="Arial" w:hAnsi="Arial" w:cs="Arial"/>
          <w:sz w:val="24"/>
        </w:rPr>
      </w:pPr>
      <w:r>
        <w:rPr>
          <w:rFonts w:ascii="Arial" w:hAnsi="Arial" w:cs="Arial"/>
          <w:sz w:val="24"/>
        </w:rPr>
        <w:t>En ese contexto, hay que decir que s</w:t>
      </w:r>
      <w:r w:rsidRPr="00336027">
        <w:rPr>
          <w:rFonts w:ascii="Arial" w:hAnsi="Arial" w:cs="Arial"/>
          <w:sz w:val="24"/>
        </w:rPr>
        <w:t xml:space="preserve">iempre es indispensable la revisión de </w:t>
      </w:r>
      <w:r>
        <w:rPr>
          <w:rFonts w:ascii="Arial" w:hAnsi="Arial" w:cs="Arial"/>
          <w:sz w:val="24"/>
        </w:rPr>
        <w:t>es</w:t>
      </w:r>
      <w:r w:rsidRPr="00336027">
        <w:rPr>
          <w:rFonts w:ascii="Arial" w:hAnsi="Arial" w:cs="Arial"/>
          <w:sz w:val="24"/>
        </w:rPr>
        <w:t xml:space="preserve">os </w:t>
      </w:r>
      <w:r>
        <w:rPr>
          <w:rFonts w:ascii="Arial" w:hAnsi="Arial" w:cs="Arial"/>
          <w:sz w:val="24"/>
        </w:rPr>
        <w:t>pre</w:t>
      </w:r>
      <w:r w:rsidRPr="00336027">
        <w:rPr>
          <w:rFonts w:ascii="Arial" w:hAnsi="Arial" w:cs="Arial"/>
          <w:sz w:val="24"/>
        </w:rPr>
        <w:t xml:space="preserve">supuestos </w:t>
      </w:r>
      <w:r>
        <w:rPr>
          <w:rFonts w:ascii="Arial" w:hAnsi="Arial" w:cs="Arial"/>
          <w:sz w:val="24"/>
        </w:rPr>
        <w:t xml:space="preserve">que permiten desatar </w:t>
      </w:r>
      <w:r w:rsidRPr="00336027">
        <w:rPr>
          <w:rFonts w:ascii="Arial" w:hAnsi="Arial" w:cs="Arial"/>
          <w:sz w:val="24"/>
        </w:rPr>
        <w:t xml:space="preserve">el recurso, </w:t>
      </w:r>
      <w:r>
        <w:rPr>
          <w:rFonts w:ascii="Arial" w:hAnsi="Arial" w:cs="Arial"/>
          <w:sz w:val="24"/>
        </w:rPr>
        <w:t xml:space="preserve">según lo </w:t>
      </w:r>
      <w:r w:rsidRPr="00336027">
        <w:rPr>
          <w:rFonts w:ascii="Arial" w:hAnsi="Arial" w:cs="Arial"/>
          <w:sz w:val="24"/>
        </w:rPr>
        <w:t>rotula la doctrina</w:t>
      </w:r>
      <w:r>
        <w:rPr>
          <w:rFonts w:ascii="Arial" w:hAnsi="Arial" w:cs="Arial"/>
          <w:sz w:val="24"/>
        </w:rPr>
        <w:t xml:space="preserve"> </w:t>
      </w:r>
      <w:r w:rsidRPr="002E1265">
        <w:rPr>
          <w:rFonts w:ascii="Arial" w:hAnsi="Arial" w:cs="Arial"/>
          <w:sz w:val="24"/>
          <w:szCs w:val="24"/>
        </w:rPr>
        <w:t>procesal 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336027">
        <w:rPr>
          <w:rFonts w:ascii="Arial" w:hAnsi="Arial" w:cs="Arial"/>
          <w:sz w:val="24"/>
        </w:rPr>
        <w:t>, a efectos de examinar el tema discutido por vía de apelación</w:t>
      </w:r>
      <w:r>
        <w:rPr>
          <w:rFonts w:ascii="Arial" w:hAnsi="Arial" w:cs="Arial"/>
          <w:sz w:val="24"/>
        </w:rPr>
        <w:t>, puesto que s</w:t>
      </w:r>
      <w:r w:rsidRPr="00336027">
        <w:rPr>
          <w:rFonts w:ascii="Arial" w:hAnsi="Arial" w:cs="Arial"/>
          <w:sz w:val="24"/>
        </w:rPr>
        <w:t>e dice que son ellos una serie de exigencias normativas formales que permiten su trámite y aseguran su decisión.  Y como anota el profesor López Blanco: “</w:t>
      </w:r>
      <w:r w:rsidRPr="00336027">
        <w:rPr>
          <w:rFonts w:ascii="Arial" w:hAnsi="Arial" w:cs="Arial"/>
          <w:i/>
        </w:rPr>
        <w:t>En todo caso sin estar reunidos los requisitos de viabilidad del recurso jamás se podrá tener éxito en el mismo por constituir un precedente necesario para decidirlo.</w:t>
      </w:r>
      <w:r w:rsidRPr="00336027">
        <w:rPr>
          <w:rFonts w:ascii="Arial" w:hAnsi="Arial" w:cs="Arial"/>
          <w:sz w:val="24"/>
        </w:rPr>
        <w:t>”</w:t>
      </w:r>
      <w:r w:rsidRPr="00336027">
        <w:rPr>
          <w:rFonts w:ascii="Arial" w:hAnsi="Arial" w:cs="Arial"/>
          <w:vertAlign w:val="superscript"/>
        </w:rPr>
        <w:footnoteReference w:id="3"/>
      </w:r>
      <w:r w:rsidRPr="00336027">
        <w:rPr>
          <w:rFonts w:ascii="Arial" w:hAnsi="Arial" w:cs="Arial"/>
          <w:sz w:val="24"/>
        </w:rPr>
        <w:t xml:space="preserve">.   </w:t>
      </w:r>
    </w:p>
    <w:p w:rsidR="004D3892" w:rsidRPr="004D3892" w:rsidRDefault="004D3892" w:rsidP="004D3892">
      <w:pPr>
        <w:pStyle w:val="Sinespaciado"/>
        <w:spacing w:line="360" w:lineRule="auto"/>
        <w:jc w:val="both"/>
        <w:rPr>
          <w:rFonts w:ascii="Arial" w:hAnsi="Arial" w:cs="Arial"/>
          <w:sz w:val="24"/>
        </w:rPr>
      </w:pPr>
    </w:p>
    <w:p w:rsidR="002010E0" w:rsidRDefault="004D3892" w:rsidP="002010E0">
      <w:pPr>
        <w:spacing w:line="360" w:lineRule="auto"/>
        <w:jc w:val="both"/>
        <w:rPr>
          <w:rFonts w:ascii="Arial" w:hAnsi="Arial" w:cs="Arial"/>
          <w:sz w:val="28"/>
          <w:szCs w:val="28"/>
        </w:rPr>
      </w:pPr>
      <w:r w:rsidRPr="00336027">
        <w:rPr>
          <w:rFonts w:ascii="Arial" w:hAnsi="Arial" w:cs="Arial"/>
        </w:rPr>
        <w:t xml:space="preserve">Los requisitos son concurrentes, si está ausente uno, debe desecharse el estudio de la impugnación. </w:t>
      </w:r>
      <w:r w:rsidR="002010E0">
        <w:rPr>
          <w:rFonts w:ascii="Arial" w:hAnsi="Arial" w:cs="Arial"/>
        </w:rPr>
        <w:t xml:space="preserve">Para este caso se encuentran cumplidos, hay legitimación </w:t>
      </w:r>
      <w:r w:rsidR="00BA5D86">
        <w:rPr>
          <w:rFonts w:ascii="Arial" w:hAnsi="Arial" w:cs="Arial"/>
        </w:rPr>
        <w:t xml:space="preserve">en la parte que recurre porque se ven menguados sus intereses con la decisión atacada, el recurso fue presentado dentro del término de ejecutoria, </w:t>
      </w:r>
      <w:r w:rsidR="00932F22">
        <w:rPr>
          <w:rFonts w:ascii="Arial" w:hAnsi="Arial" w:cs="Arial"/>
        </w:rPr>
        <w:t xml:space="preserve">dicha </w:t>
      </w:r>
      <w:r w:rsidR="00BA5D86">
        <w:rPr>
          <w:rFonts w:ascii="Arial" w:hAnsi="Arial" w:cs="Arial"/>
        </w:rPr>
        <w:t xml:space="preserve">providencia es susceptible de apelación (Artículo 366-5º, </w:t>
      </w:r>
      <w:proofErr w:type="spellStart"/>
      <w:r w:rsidR="00BA5D86">
        <w:rPr>
          <w:rFonts w:ascii="Arial" w:hAnsi="Arial" w:cs="Arial"/>
        </w:rPr>
        <w:t>CGP</w:t>
      </w:r>
      <w:proofErr w:type="spellEnd"/>
      <w:r w:rsidR="00BA5D86">
        <w:rPr>
          <w:rFonts w:ascii="Arial" w:hAnsi="Arial" w:cs="Arial"/>
        </w:rPr>
        <w:t>) y se cumplió con la obligación de sustentación</w:t>
      </w:r>
      <w:r w:rsidR="00932F22">
        <w:rPr>
          <w:rFonts w:ascii="Arial" w:hAnsi="Arial" w:cs="Arial"/>
        </w:rPr>
        <w:t xml:space="preserve"> (Artículo 322-3º, </w:t>
      </w:r>
      <w:proofErr w:type="spellStart"/>
      <w:r w:rsidR="00932F22">
        <w:rPr>
          <w:rFonts w:ascii="Arial" w:hAnsi="Arial" w:cs="Arial"/>
        </w:rPr>
        <w:t>CGP</w:t>
      </w:r>
      <w:proofErr w:type="spellEnd"/>
      <w:r w:rsidR="00932F22">
        <w:rPr>
          <w:rFonts w:ascii="Arial" w:hAnsi="Arial" w:cs="Arial"/>
        </w:rPr>
        <w:t>)</w:t>
      </w:r>
      <w:r w:rsidR="00932F22" w:rsidRPr="0057281C">
        <w:rPr>
          <w:rFonts w:ascii="Arial" w:hAnsi="Arial" w:cs="Arial"/>
        </w:rPr>
        <w:t>.</w:t>
      </w:r>
    </w:p>
    <w:p w:rsidR="005E6876" w:rsidRPr="001131E1" w:rsidRDefault="005E6876" w:rsidP="002010E0">
      <w:pPr>
        <w:spacing w:line="360" w:lineRule="auto"/>
        <w:jc w:val="both"/>
        <w:rPr>
          <w:rFonts w:ascii="Arial" w:hAnsi="Arial" w:cs="Arial"/>
          <w:sz w:val="28"/>
          <w:szCs w:val="28"/>
        </w:rPr>
      </w:pPr>
    </w:p>
    <w:p w:rsidR="00BF3114" w:rsidRPr="006315E3" w:rsidRDefault="00BF3114" w:rsidP="00BA6D3A">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6315E3">
        <w:rPr>
          <w:rFonts w:ascii="Arial" w:hAnsi="Arial" w:cs="Arial"/>
          <w:sz w:val="24"/>
          <w:lang w:val="es-CO"/>
        </w:rPr>
        <w:t>El problema jurídico para resolver</w:t>
      </w:r>
    </w:p>
    <w:p w:rsidR="00BF3114" w:rsidRDefault="00BF3114" w:rsidP="00BF3114">
      <w:pPr>
        <w:pStyle w:val="Sinespaciado"/>
        <w:spacing w:line="360" w:lineRule="auto"/>
        <w:jc w:val="both"/>
        <w:rPr>
          <w:rFonts w:ascii="Arial" w:hAnsi="Arial" w:cs="Arial"/>
          <w:sz w:val="24"/>
          <w:lang w:val="es-CO"/>
        </w:rPr>
      </w:pPr>
    </w:p>
    <w:p w:rsidR="0053086A" w:rsidRDefault="00BF3114" w:rsidP="00BF3114">
      <w:pPr>
        <w:pStyle w:val="Sinespaciado"/>
        <w:spacing w:line="360" w:lineRule="auto"/>
        <w:jc w:val="both"/>
        <w:rPr>
          <w:rFonts w:ascii="Arial" w:hAnsi="Arial"/>
          <w:sz w:val="24"/>
          <w:szCs w:val="24"/>
        </w:rPr>
      </w:pPr>
      <w:r w:rsidRPr="006B11EE">
        <w:rPr>
          <w:rFonts w:ascii="Arial" w:hAnsi="Arial"/>
          <w:sz w:val="24"/>
          <w:szCs w:val="24"/>
        </w:rPr>
        <w:t>¿</w:t>
      </w:r>
      <w:r w:rsidR="006A7F66">
        <w:rPr>
          <w:rFonts w:ascii="Arial" w:hAnsi="Arial"/>
          <w:sz w:val="24"/>
          <w:szCs w:val="24"/>
        </w:rPr>
        <w:t xml:space="preserve">Debe </w:t>
      </w:r>
      <w:r w:rsidRPr="006B11EE">
        <w:rPr>
          <w:rFonts w:ascii="Arial" w:hAnsi="Arial"/>
          <w:sz w:val="24"/>
          <w:szCs w:val="24"/>
        </w:rPr>
        <w:t>modificar</w:t>
      </w:r>
      <w:r w:rsidR="006A7F66">
        <w:rPr>
          <w:rFonts w:ascii="Arial" w:hAnsi="Arial"/>
          <w:sz w:val="24"/>
          <w:szCs w:val="24"/>
        </w:rPr>
        <w:t>se</w:t>
      </w:r>
      <w:r w:rsidRPr="006B11EE">
        <w:rPr>
          <w:rFonts w:ascii="Arial" w:hAnsi="Arial"/>
          <w:sz w:val="24"/>
          <w:szCs w:val="24"/>
        </w:rPr>
        <w:t>, confirmar</w:t>
      </w:r>
      <w:r w:rsidR="006A7F66">
        <w:rPr>
          <w:rFonts w:ascii="Arial" w:hAnsi="Arial"/>
          <w:sz w:val="24"/>
          <w:szCs w:val="24"/>
        </w:rPr>
        <w:t>se</w:t>
      </w:r>
      <w:r w:rsidRPr="006B11EE">
        <w:rPr>
          <w:rFonts w:ascii="Arial" w:hAnsi="Arial"/>
          <w:sz w:val="24"/>
          <w:szCs w:val="24"/>
        </w:rPr>
        <w:t xml:space="preserve"> o revocar</w:t>
      </w:r>
      <w:r w:rsidR="006A7F66">
        <w:rPr>
          <w:rFonts w:ascii="Arial" w:hAnsi="Arial"/>
          <w:sz w:val="24"/>
          <w:szCs w:val="24"/>
        </w:rPr>
        <w:t>se</w:t>
      </w:r>
      <w:r w:rsidRPr="006B11EE">
        <w:rPr>
          <w:rFonts w:ascii="Arial" w:hAnsi="Arial"/>
          <w:sz w:val="24"/>
          <w:szCs w:val="24"/>
        </w:rPr>
        <w:t xml:space="preserve"> </w:t>
      </w:r>
      <w:r w:rsidR="006A7F66">
        <w:rPr>
          <w:rFonts w:ascii="Arial" w:hAnsi="Arial"/>
          <w:sz w:val="24"/>
          <w:szCs w:val="24"/>
        </w:rPr>
        <w:t xml:space="preserve">el auto </w:t>
      </w:r>
      <w:r w:rsidR="0015368B">
        <w:rPr>
          <w:rFonts w:ascii="Arial" w:hAnsi="Arial"/>
          <w:sz w:val="24"/>
          <w:szCs w:val="24"/>
        </w:rPr>
        <w:t xml:space="preserve">proferido por </w:t>
      </w:r>
      <w:r w:rsidRPr="006B11EE">
        <w:rPr>
          <w:rFonts w:ascii="Arial" w:hAnsi="Arial"/>
          <w:sz w:val="24"/>
          <w:szCs w:val="24"/>
        </w:rPr>
        <w:t xml:space="preserve">el </w:t>
      </w:r>
      <w:r w:rsidR="00117A8D" w:rsidRPr="006315E3">
        <w:rPr>
          <w:rFonts w:ascii="Arial" w:hAnsi="Arial" w:cs="Arial"/>
          <w:sz w:val="24"/>
          <w:lang w:val="es-MX"/>
        </w:rPr>
        <w:t xml:space="preserve">Juzgado </w:t>
      </w:r>
      <w:r w:rsidR="0082378A">
        <w:rPr>
          <w:rFonts w:ascii="Arial" w:hAnsi="Arial" w:cs="Arial"/>
          <w:sz w:val="24"/>
          <w:lang w:val="es-CO"/>
        </w:rPr>
        <w:t xml:space="preserve">Tercero de Familia </w:t>
      </w:r>
      <w:r w:rsidR="00274CB6">
        <w:rPr>
          <w:rFonts w:ascii="Arial" w:hAnsi="Arial" w:cs="Arial"/>
          <w:sz w:val="24"/>
          <w:lang w:val="es-MX"/>
        </w:rPr>
        <w:t>de esta ciudad</w:t>
      </w:r>
      <w:r w:rsidRPr="006B11EE">
        <w:rPr>
          <w:rFonts w:ascii="Arial" w:hAnsi="Arial"/>
          <w:sz w:val="24"/>
          <w:szCs w:val="24"/>
        </w:rPr>
        <w:t xml:space="preserve">, </w:t>
      </w:r>
      <w:r w:rsidR="0015368B">
        <w:rPr>
          <w:rFonts w:ascii="Arial" w:hAnsi="Arial"/>
          <w:sz w:val="24"/>
          <w:szCs w:val="24"/>
        </w:rPr>
        <w:t>aprobatorio</w:t>
      </w:r>
      <w:r w:rsidR="0082378A">
        <w:rPr>
          <w:rFonts w:ascii="Arial" w:hAnsi="Arial"/>
          <w:sz w:val="24"/>
          <w:szCs w:val="24"/>
        </w:rPr>
        <w:t xml:space="preserve"> </w:t>
      </w:r>
      <w:r w:rsidR="0015368B">
        <w:rPr>
          <w:rFonts w:ascii="Arial" w:hAnsi="Arial"/>
          <w:sz w:val="24"/>
          <w:szCs w:val="24"/>
        </w:rPr>
        <w:t xml:space="preserve">de </w:t>
      </w:r>
      <w:r w:rsidR="0082378A">
        <w:rPr>
          <w:rFonts w:ascii="Arial" w:hAnsi="Arial"/>
          <w:sz w:val="24"/>
          <w:szCs w:val="24"/>
        </w:rPr>
        <w:t xml:space="preserve">la liquidación de costas en </w:t>
      </w:r>
      <w:r w:rsidR="0015368B">
        <w:rPr>
          <w:rFonts w:ascii="Arial" w:hAnsi="Arial"/>
          <w:sz w:val="24"/>
          <w:szCs w:val="24"/>
        </w:rPr>
        <w:t>“</w:t>
      </w:r>
      <w:r w:rsidR="0082378A">
        <w:rPr>
          <w:rFonts w:ascii="Arial" w:hAnsi="Arial"/>
          <w:sz w:val="24"/>
          <w:szCs w:val="24"/>
        </w:rPr>
        <w:t>cero pesos</w:t>
      </w:r>
      <w:r w:rsidR="0015368B">
        <w:rPr>
          <w:rFonts w:ascii="Arial" w:hAnsi="Arial"/>
          <w:sz w:val="24"/>
          <w:szCs w:val="24"/>
        </w:rPr>
        <w:t>”</w:t>
      </w:r>
      <w:r w:rsidR="00CA0ECE">
        <w:rPr>
          <w:rFonts w:ascii="Arial" w:hAnsi="Arial"/>
          <w:sz w:val="24"/>
          <w:szCs w:val="24"/>
        </w:rPr>
        <w:t xml:space="preserve">, según </w:t>
      </w:r>
      <w:r w:rsidR="00016368">
        <w:rPr>
          <w:rFonts w:ascii="Arial" w:hAnsi="Arial"/>
          <w:sz w:val="24"/>
          <w:szCs w:val="24"/>
        </w:rPr>
        <w:t xml:space="preserve">los argumentos de </w:t>
      </w:r>
      <w:r w:rsidR="00CA0ECE">
        <w:rPr>
          <w:rFonts w:ascii="Arial" w:hAnsi="Arial"/>
          <w:sz w:val="24"/>
          <w:szCs w:val="24"/>
        </w:rPr>
        <w:t xml:space="preserve">la apelación </w:t>
      </w:r>
      <w:r w:rsidR="00016368">
        <w:rPr>
          <w:rFonts w:ascii="Arial" w:hAnsi="Arial"/>
          <w:sz w:val="24"/>
          <w:szCs w:val="24"/>
        </w:rPr>
        <w:t xml:space="preserve">formulada </w:t>
      </w:r>
      <w:r w:rsidR="00CA0ECE">
        <w:rPr>
          <w:rFonts w:ascii="Arial" w:hAnsi="Arial"/>
          <w:sz w:val="24"/>
          <w:szCs w:val="24"/>
        </w:rPr>
        <w:t xml:space="preserve">por la parte </w:t>
      </w:r>
      <w:r w:rsidR="00705E8B">
        <w:rPr>
          <w:rFonts w:ascii="Arial" w:hAnsi="Arial"/>
          <w:sz w:val="24"/>
          <w:szCs w:val="24"/>
        </w:rPr>
        <w:t>demandada</w:t>
      </w:r>
      <w:r w:rsidR="0053086A" w:rsidRPr="006B11EE">
        <w:rPr>
          <w:rFonts w:ascii="Arial" w:hAnsi="Arial"/>
          <w:sz w:val="24"/>
          <w:szCs w:val="24"/>
        </w:rPr>
        <w:t>?</w:t>
      </w:r>
    </w:p>
    <w:p w:rsidR="003900EC" w:rsidRDefault="003900EC" w:rsidP="00BF3114">
      <w:pPr>
        <w:pStyle w:val="Sinespaciado"/>
        <w:spacing w:line="360" w:lineRule="auto"/>
        <w:jc w:val="both"/>
        <w:rPr>
          <w:rFonts w:ascii="Arial" w:hAnsi="Arial"/>
          <w:sz w:val="24"/>
          <w:szCs w:val="24"/>
        </w:rPr>
      </w:pPr>
    </w:p>
    <w:p w:rsidR="00BF3114" w:rsidRDefault="00BF3114" w:rsidP="00BA6D3A">
      <w:pPr>
        <w:pStyle w:val="Textopredeterminado"/>
        <w:numPr>
          <w:ilvl w:val="2"/>
          <w:numId w:val="4"/>
        </w:numPr>
        <w:spacing w:line="360" w:lineRule="auto"/>
        <w:jc w:val="both"/>
        <w:rPr>
          <w:rFonts w:ascii="Arial" w:hAnsi="Arial" w:cs="Arial"/>
        </w:rPr>
      </w:pPr>
      <w:r w:rsidRPr="006315E3">
        <w:rPr>
          <w:rFonts w:ascii="Arial" w:hAnsi="Arial" w:cs="Arial"/>
        </w:rPr>
        <w:t>La resolución del problema jurídico</w:t>
      </w:r>
    </w:p>
    <w:p w:rsidR="004D3892" w:rsidRDefault="00BC79CB" w:rsidP="00BC79CB">
      <w:pPr>
        <w:pStyle w:val="Textopredeterminado"/>
        <w:tabs>
          <w:tab w:val="left" w:pos="3900"/>
        </w:tabs>
        <w:spacing w:line="360" w:lineRule="auto"/>
        <w:ind w:left="720"/>
        <w:jc w:val="both"/>
        <w:rPr>
          <w:rFonts w:ascii="Arial" w:hAnsi="Arial" w:cs="Arial"/>
        </w:rPr>
      </w:pPr>
      <w:r>
        <w:rPr>
          <w:rFonts w:ascii="Arial" w:hAnsi="Arial" w:cs="Arial"/>
        </w:rPr>
        <w:tab/>
      </w:r>
    </w:p>
    <w:p w:rsidR="00BC79CB" w:rsidRPr="00F70D72" w:rsidRDefault="007834B7" w:rsidP="00BC79CB">
      <w:pPr>
        <w:pStyle w:val="Prrafodelista"/>
        <w:numPr>
          <w:ilvl w:val="3"/>
          <w:numId w:val="4"/>
        </w:numPr>
        <w:overflowPunct w:val="0"/>
        <w:autoSpaceDE w:val="0"/>
        <w:autoSpaceDN w:val="0"/>
        <w:adjustRightInd w:val="0"/>
        <w:spacing w:line="360" w:lineRule="auto"/>
        <w:jc w:val="both"/>
        <w:textAlignment w:val="baseline"/>
        <w:rPr>
          <w:rFonts w:ascii="Arial" w:hAnsi="Arial" w:cs="Arial"/>
          <w:color w:val="000000" w:themeColor="text1"/>
          <w:szCs w:val="22"/>
        </w:rPr>
      </w:pPr>
      <w:r>
        <w:rPr>
          <w:rFonts w:ascii="Arial" w:hAnsi="Arial" w:cs="Arial"/>
          <w:color w:val="000000" w:themeColor="text1"/>
          <w:szCs w:val="22"/>
        </w:rPr>
        <w:t>La c</w:t>
      </w:r>
      <w:r w:rsidR="0082378A">
        <w:rPr>
          <w:rFonts w:ascii="Arial" w:hAnsi="Arial" w:cs="Arial"/>
          <w:color w:val="000000" w:themeColor="text1"/>
          <w:szCs w:val="22"/>
        </w:rPr>
        <w:t>ondena y liquidación de costas</w:t>
      </w:r>
    </w:p>
    <w:p w:rsidR="00BC79CB" w:rsidRDefault="00BC79CB" w:rsidP="00BC79CB">
      <w:pPr>
        <w:pStyle w:val="Sinespaciado"/>
        <w:spacing w:line="360" w:lineRule="auto"/>
        <w:jc w:val="both"/>
        <w:rPr>
          <w:rFonts w:ascii="Arial" w:hAnsi="Arial" w:cs="Arial"/>
          <w:sz w:val="24"/>
          <w:szCs w:val="24"/>
        </w:rPr>
      </w:pPr>
    </w:p>
    <w:p w:rsidR="0082378A" w:rsidRDefault="0082378A" w:rsidP="0082378A">
      <w:pPr>
        <w:spacing w:line="360" w:lineRule="auto"/>
        <w:jc w:val="both"/>
        <w:rPr>
          <w:rFonts w:ascii="Arial" w:hAnsi="Arial"/>
        </w:rPr>
      </w:pPr>
      <w:r>
        <w:rPr>
          <w:rFonts w:ascii="Arial" w:hAnsi="Arial"/>
        </w:rPr>
        <w:t xml:space="preserve">También en este aspecto </w:t>
      </w:r>
      <w:r>
        <w:rPr>
          <w:rFonts w:ascii="Arial" w:hAnsi="Arial"/>
          <w:lang w:val="es-CO"/>
        </w:rPr>
        <w:t xml:space="preserve">cabe reseñar que en materia de costas </w:t>
      </w:r>
      <w:r w:rsidR="007834B7">
        <w:rPr>
          <w:rFonts w:ascii="Arial" w:hAnsi="Arial"/>
        </w:rPr>
        <w:t xml:space="preserve">el </w:t>
      </w:r>
      <w:proofErr w:type="spellStart"/>
      <w:r w:rsidRPr="007D3AED">
        <w:rPr>
          <w:rFonts w:ascii="Arial" w:hAnsi="Arial"/>
        </w:rPr>
        <w:t>CGP</w:t>
      </w:r>
      <w:proofErr w:type="spellEnd"/>
      <w:r w:rsidRPr="007D3AED">
        <w:rPr>
          <w:rFonts w:ascii="Arial" w:hAnsi="Arial"/>
        </w:rPr>
        <w:t xml:space="preserve"> </w:t>
      </w:r>
      <w:r>
        <w:rPr>
          <w:rFonts w:ascii="Arial" w:hAnsi="Arial"/>
        </w:rPr>
        <w:t xml:space="preserve">tampoco </w:t>
      </w:r>
      <w:r w:rsidRPr="007D3AED">
        <w:rPr>
          <w:rFonts w:ascii="Arial" w:hAnsi="Arial"/>
        </w:rPr>
        <w:t xml:space="preserve">tuvo un cambio sustancial respecto de las anteriores normativas </w:t>
      </w:r>
      <w:r>
        <w:rPr>
          <w:rFonts w:ascii="Arial" w:hAnsi="Arial"/>
        </w:rPr>
        <w:t xml:space="preserve">contenidas en el </w:t>
      </w:r>
      <w:proofErr w:type="spellStart"/>
      <w:r w:rsidRPr="007D3AED">
        <w:rPr>
          <w:rFonts w:ascii="Arial" w:hAnsi="Arial"/>
        </w:rPr>
        <w:t>CPC</w:t>
      </w:r>
      <w:proofErr w:type="spellEnd"/>
      <w:r w:rsidRPr="007D3AED">
        <w:rPr>
          <w:rFonts w:ascii="Arial" w:hAnsi="Arial"/>
        </w:rPr>
        <w:t xml:space="preserve">, en efecto, </w:t>
      </w:r>
      <w:r w:rsidRPr="0082378A">
        <w:rPr>
          <w:rFonts w:ascii="Arial" w:hAnsi="Arial"/>
          <w:u w:val="single"/>
        </w:rPr>
        <w:t>salvo la concentración de la tasación de las agencias en derecho causadas en ambas instancias y de la liquidación de costas</w:t>
      </w:r>
      <w:r w:rsidRPr="007D3AED">
        <w:rPr>
          <w:rFonts w:ascii="Arial" w:hAnsi="Arial"/>
        </w:rPr>
        <w:t xml:space="preserve">, en el juez de primera </w:t>
      </w:r>
      <w:r w:rsidR="007834B7">
        <w:rPr>
          <w:rFonts w:ascii="Arial" w:hAnsi="Arial"/>
        </w:rPr>
        <w:t xml:space="preserve">o de única </w:t>
      </w:r>
      <w:r w:rsidRPr="007D3AED">
        <w:rPr>
          <w:rFonts w:ascii="Arial" w:hAnsi="Arial"/>
        </w:rPr>
        <w:t xml:space="preserve">instancia, se mantuvo el núcleo esencial referente a su imposición. </w:t>
      </w:r>
    </w:p>
    <w:p w:rsidR="0082378A" w:rsidRPr="007D3AED" w:rsidRDefault="0082378A" w:rsidP="0082378A">
      <w:pPr>
        <w:spacing w:line="360" w:lineRule="auto"/>
        <w:jc w:val="both"/>
        <w:rPr>
          <w:rFonts w:ascii="Arial" w:hAnsi="Arial"/>
        </w:rPr>
      </w:pPr>
    </w:p>
    <w:p w:rsidR="0082378A" w:rsidRPr="00021D9A" w:rsidRDefault="0082378A" w:rsidP="0082378A">
      <w:pPr>
        <w:spacing w:line="360" w:lineRule="auto"/>
        <w:jc w:val="both"/>
        <w:rPr>
          <w:rFonts w:ascii="Arial" w:hAnsi="Arial" w:cs="Arial"/>
          <w:lang w:val="es-CO"/>
        </w:rPr>
      </w:pPr>
      <w:r>
        <w:rPr>
          <w:rFonts w:ascii="Arial" w:hAnsi="Arial" w:cs="Arial"/>
          <w:lang w:val="es-ES_tradnl"/>
        </w:rPr>
        <w:lastRenderedPageBreak/>
        <w:t>L</w:t>
      </w:r>
      <w:r w:rsidRPr="00021D9A">
        <w:rPr>
          <w:rFonts w:ascii="Arial" w:hAnsi="Arial" w:cs="Arial"/>
          <w:lang w:val="es-ES_tradnl"/>
        </w:rPr>
        <w:t xml:space="preserve">as costas están conformadas tanto por las expensas como por las agencias en derecho (Artículo 361, </w:t>
      </w:r>
      <w:proofErr w:type="spellStart"/>
      <w:r w:rsidRPr="00021D9A">
        <w:rPr>
          <w:rFonts w:ascii="Arial" w:hAnsi="Arial" w:cs="Arial"/>
          <w:lang w:val="es-ES_tradnl"/>
        </w:rPr>
        <w:t>CGP</w:t>
      </w:r>
      <w:proofErr w:type="spellEnd"/>
      <w:r w:rsidRPr="00021D9A">
        <w:rPr>
          <w:rFonts w:ascii="Arial" w:hAnsi="Arial" w:cs="Arial"/>
          <w:lang w:val="es-ES_tradnl"/>
        </w:rPr>
        <w:t>). Las primeras, corresponden a los gastos necesarios para adelantar el proceso</w:t>
      </w:r>
      <w:r w:rsidR="000C2C52">
        <w:rPr>
          <w:rFonts w:ascii="Arial" w:hAnsi="Arial" w:cs="Arial"/>
          <w:lang w:val="es-ES_tradnl"/>
        </w:rPr>
        <w:t>,</w:t>
      </w:r>
      <w:r w:rsidRPr="00021D9A">
        <w:rPr>
          <w:rFonts w:ascii="Arial" w:hAnsi="Arial" w:cs="Arial"/>
          <w:lang w:val="es-ES_tradnl"/>
        </w:rPr>
        <w:t xml:space="preserve"> y las últimas, refieren al pago de los honorarios del abogado que se contrató o, cuando se actúa en nombre propio, como contraprestación del tiempo y esfuerzo empleado. </w:t>
      </w:r>
    </w:p>
    <w:p w:rsidR="0082378A" w:rsidRDefault="0082378A" w:rsidP="0082378A">
      <w:pPr>
        <w:pStyle w:val="Textopredeterminado"/>
        <w:spacing w:line="360" w:lineRule="auto"/>
        <w:jc w:val="both"/>
        <w:rPr>
          <w:rFonts w:ascii="Arial" w:hAnsi="Arial"/>
        </w:rPr>
      </w:pPr>
    </w:p>
    <w:p w:rsidR="0082378A" w:rsidRDefault="0082378A" w:rsidP="0082378A">
      <w:pPr>
        <w:pStyle w:val="Textopredeterminado"/>
        <w:spacing w:line="360" w:lineRule="auto"/>
        <w:jc w:val="both"/>
        <w:rPr>
          <w:rFonts w:ascii="Arial" w:hAnsi="Arial" w:cs="Arial"/>
        </w:rPr>
      </w:pPr>
      <w:r>
        <w:rPr>
          <w:rFonts w:ascii="Arial" w:hAnsi="Arial"/>
        </w:rPr>
        <w:t>S</w:t>
      </w:r>
      <w:r w:rsidRPr="00770CAE">
        <w:rPr>
          <w:rFonts w:ascii="Arial" w:hAnsi="Arial"/>
        </w:rPr>
        <w:t xml:space="preserve">e tiene establecido </w:t>
      </w:r>
      <w:r>
        <w:rPr>
          <w:rFonts w:ascii="Arial" w:hAnsi="Arial"/>
        </w:rPr>
        <w:t xml:space="preserve">que la imposición de la condena en costas </w:t>
      </w:r>
      <w:r w:rsidRPr="00770CAE">
        <w:rPr>
          <w:rFonts w:ascii="Arial" w:hAnsi="Arial"/>
        </w:rPr>
        <w:t>es de tipo objetivo</w:t>
      </w:r>
      <w:r w:rsidRPr="00770CAE">
        <w:rPr>
          <w:rStyle w:val="Refdenotaalpie"/>
          <w:rFonts w:ascii="Arial" w:hAnsi="Arial"/>
        </w:rPr>
        <w:footnoteReference w:id="4"/>
      </w:r>
      <w:r w:rsidRPr="00770CAE">
        <w:rPr>
          <w:rFonts w:ascii="Arial" w:hAnsi="Arial"/>
        </w:rPr>
        <w:t xml:space="preserve">, esto es, se </w:t>
      </w:r>
      <w:r w:rsidR="00552A50">
        <w:rPr>
          <w:rFonts w:ascii="Arial" w:hAnsi="Arial"/>
        </w:rPr>
        <w:t xml:space="preserve">asignan </w:t>
      </w:r>
      <w:r w:rsidRPr="00770CAE">
        <w:rPr>
          <w:rFonts w:ascii="Arial" w:hAnsi="Arial"/>
        </w:rPr>
        <w:t>a la parte que resulte vencida, y siempre que se den los supuestos fácticos prescritos por una norma, dice su tenor literal:</w:t>
      </w:r>
      <w:r w:rsidRPr="00E34A4F">
        <w:rPr>
          <w:rFonts w:ascii="Arial" w:hAnsi="Arial"/>
          <w:sz w:val="22"/>
        </w:rPr>
        <w:t>“</w:t>
      </w:r>
      <w:r w:rsidRPr="00E34A4F">
        <w:rPr>
          <w:rFonts w:ascii="Arial" w:hAnsi="Arial"/>
          <w:i/>
          <w:sz w:val="22"/>
        </w:rPr>
        <w:t>(…) Además en los casos especiales previstos en este código. (…)”</w:t>
      </w:r>
      <w:r w:rsidR="00552A50">
        <w:rPr>
          <w:rFonts w:ascii="Arial" w:hAnsi="Arial"/>
          <w:i/>
          <w:sz w:val="22"/>
        </w:rPr>
        <w:t xml:space="preserve"> </w:t>
      </w:r>
      <w:r w:rsidR="00552A50" w:rsidRPr="00552A50">
        <w:rPr>
          <w:rFonts w:ascii="Arial" w:hAnsi="Arial"/>
        </w:rPr>
        <w:t xml:space="preserve">(Artículo 365-1º, </w:t>
      </w:r>
      <w:proofErr w:type="spellStart"/>
      <w:r w:rsidR="00552A50" w:rsidRPr="00552A50">
        <w:rPr>
          <w:rFonts w:ascii="Arial" w:hAnsi="Arial"/>
        </w:rPr>
        <w:t>CGP</w:t>
      </w:r>
      <w:proofErr w:type="spellEnd"/>
      <w:r w:rsidR="00552A50" w:rsidRPr="00552A50">
        <w:rPr>
          <w:rFonts w:ascii="Arial" w:hAnsi="Arial"/>
        </w:rPr>
        <w:t>)</w:t>
      </w:r>
      <w:r>
        <w:rPr>
          <w:rFonts w:ascii="Arial" w:hAnsi="Arial"/>
        </w:rPr>
        <w:t xml:space="preserve">; </w:t>
      </w:r>
      <w:r>
        <w:rPr>
          <w:rFonts w:ascii="Arial" w:hAnsi="Arial" w:cs="Arial"/>
        </w:rPr>
        <w:t>por e</w:t>
      </w:r>
      <w:r w:rsidR="009D11C4">
        <w:rPr>
          <w:rFonts w:ascii="Arial" w:hAnsi="Arial" w:cs="Arial"/>
        </w:rPr>
        <w:t>llo</w:t>
      </w:r>
      <w:r>
        <w:rPr>
          <w:rFonts w:ascii="Arial" w:hAnsi="Arial" w:cs="Arial"/>
        </w:rPr>
        <w:t xml:space="preserve"> es</w:t>
      </w:r>
      <w:r w:rsidR="009D11C4">
        <w:rPr>
          <w:rFonts w:ascii="Arial" w:hAnsi="Arial" w:cs="Arial"/>
        </w:rPr>
        <w:t xml:space="preserve">tá </w:t>
      </w:r>
      <w:r>
        <w:rPr>
          <w:rFonts w:ascii="Arial" w:hAnsi="Arial" w:cs="Arial"/>
        </w:rPr>
        <w:t>excluido de la congruencia del fallo</w:t>
      </w:r>
      <w:r w:rsidRPr="00D30415">
        <w:rPr>
          <w:rStyle w:val="Refdenotaalpie"/>
          <w:rFonts w:asciiTheme="minorHAnsi" w:hAnsiTheme="minorHAnsi"/>
        </w:rPr>
        <w:footnoteReference w:id="5"/>
      </w:r>
      <w:r w:rsidRPr="00D30415">
        <w:rPr>
          <w:rFonts w:asciiTheme="minorHAnsi" w:hAnsiTheme="minorHAnsi" w:cs="Arial"/>
          <w:vertAlign w:val="superscript"/>
        </w:rPr>
        <w:t>-</w:t>
      </w:r>
      <w:r w:rsidRPr="00D30415">
        <w:rPr>
          <w:rStyle w:val="Refdenotaalpie"/>
          <w:rFonts w:asciiTheme="minorHAnsi" w:hAnsiTheme="minorHAnsi"/>
        </w:rPr>
        <w:footnoteReference w:id="6"/>
      </w:r>
      <w:r w:rsidRPr="00D30415">
        <w:rPr>
          <w:rFonts w:asciiTheme="minorHAnsi" w:hAnsiTheme="minorHAnsi" w:cs="Arial"/>
        </w:rPr>
        <w:t>.</w:t>
      </w:r>
    </w:p>
    <w:p w:rsidR="0082378A" w:rsidRDefault="0082378A" w:rsidP="0082378A">
      <w:pPr>
        <w:pStyle w:val="Textopredeterminado"/>
        <w:spacing w:line="360" w:lineRule="auto"/>
        <w:jc w:val="both"/>
        <w:rPr>
          <w:rFonts w:ascii="Arial" w:hAnsi="Arial" w:cs="Arial"/>
        </w:rPr>
      </w:pPr>
    </w:p>
    <w:p w:rsidR="0082378A" w:rsidRDefault="0082378A" w:rsidP="0082378A">
      <w:pPr>
        <w:pStyle w:val="Textopredeterminado"/>
        <w:spacing w:line="360" w:lineRule="auto"/>
        <w:jc w:val="both"/>
        <w:rPr>
          <w:rFonts w:ascii="Arial" w:hAnsi="Arial" w:cs="Arial"/>
        </w:rPr>
      </w:pPr>
      <w:r>
        <w:rPr>
          <w:rFonts w:ascii="Arial" w:hAnsi="Arial" w:cs="Arial"/>
        </w:rPr>
        <w:t>En general, hay condena en costas cuando se pierde el proceso, se resuelve en forma adversa el recurso de apelación, de súplica, queja, casación, revisión y anulación</w:t>
      </w:r>
      <w:r w:rsidR="000C2C52">
        <w:rPr>
          <w:rFonts w:ascii="Arial" w:hAnsi="Arial" w:cs="Arial"/>
        </w:rPr>
        <w:t>, entre otras</w:t>
      </w:r>
      <w:r>
        <w:rPr>
          <w:rFonts w:ascii="Arial" w:hAnsi="Arial" w:cs="Arial"/>
        </w:rPr>
        <w:t xml:space="preserve">.  </w:t>
      </w:r>
      <w:r>
        <w:rPr>
          <w:rFonts w:ascii="Arial" w:hAnsi="Arial" w:cs="Arial"/>
          <w:szCs w:val="22"/>
        </w:rPr>
        <w:t xml:space="preserve">Es inane, para </w:t>
      </w:r>
      <w:r w:rsidRPr="000A3616">
        <w:rPr>
          <w:rFonts w:ascii="Arial" w:hAnsi="Arial" w:cs="Arial"/>
          <w:szCs w:val="22"/>
        </w:rPr>
        <w:t>el juez</w:t>
      </w:r>
      <w:r>
        <w:rPr>
          <w:rFonts w:ascii="Arial" w:hAnsi="Arial" w:cs="Arial"/>
          <w:szCs w:val="22"/>
        </w:rPr>
        <w:t>,</w:t>
      </w:r>
      <w:r w:rsidRPr="000A3616">
        <w:rPr>
          <w:rFonts w:ascii="Arial" w:hAnsi="Arial" w:cs="Arial"/>
          <w:szCs w:val="22"/>
        </w:rPr>
        <w:t xml:space="preserve"> examinar si hubo o no culpa en quien promovió el proceso, recurso o incidente, o se opuso a él, y resultó vencido.</w:t>
      </w:r>
    </w:p>
    <w:p w:rsidR="0082378A" w:rsidRDefault="0082378A" w:rsidP="0082378A">
      <w:pPr>
        <w:spacing w:line="360" w:lineRule="auto"/>
        <w:jc w:val="both"/>
        <w:rPr>
          <w:rFonts w:ascii="Arial" w:hAnsi="Arial" w:cs="Arial"/>
          <w:lang w:val="es-ES_tradnl"/>
        </w:rPr>
      </w:pPr>
    </w:p>
    <w:p w:rsidR="004850A3" w:rsidRDefault="0082378A" w:rsidP="0082378A">
      <w:pPr>
        <w:spacing w:line="360" w:lineRule="auto"/>
        <w:jc w:val="both"/>
        <w:rPr>
          <w:rFonts w:ascii="Arial" w:hAnsi="Arial" w:cs="Arial"/>
        </w:rPr>
      </w:pPr>
      <w:r>
        <w:rPr>
          <w:rFonts w:ascii="Arial" w:hAnsi="Arial" w:cs="Arial"/>
        </w:rPr>
        <w:t xml:space="preserve">Así las cosas, </w:t>
      </w:r>
      <w:r w:rsidR="000C2C52">
        <w:rPr>
          <w:rFonts w:ascii="Arial" w:hAnsi="Arial" w:cs="Arial"/>
        </w:rPr>
        <w:t xml:space="preserve">su </w:t>
      </w:r>
      <w:r w:rsidRPr="00D64C6C">
        <w:rPr>
          <w:rFonts w:ascii="Arial" w:hAnsi="Arial" w:cs="Arial"/>
        </w:rPr>
        <w:t xml:space="preserve">causación se funda en la necesaria compensación para el contendiente vencedor, habida cuenta de la expectativa generada </w:t>
      </w:r>
      <w:r>
        <w:rPr>
          <w:rFonts w:ascii="Arial" w:hAnsi="Arial" w:cs="Arial"/>
        </w:rPr>
        <w:t xml:space="preserve">por la presentación de la demanda, del recurso, de las excepciones, entre otros, </w:t>
      </w:r>
      <w:r w:rsidRPr="00D64C6C">
        <w:rPr>
          <w:rFonts w:ascii="Arial" w:hAnsi="Arial" w:cs="Arial"/>
        </w:rPr>
        <w:t>y</w:t>
      </w:r>
      <w:r>
        <w:rPr>
          <w:rFonts w:ascii="Arial" w:hAnsi="Arial" w:cs="Arial"/>
        </w:rPr>
        <w:t>,</w:t>
      </w:r>
      <w:r w:rsidRPr="00D64C6C">
        <w:rPr>
          <w:rFonts w:ascii="Arial" w:hAnsi="Arial" w:cs="Arial"/>
        </w:rPr>
        <w:t xml:space="preserve"> </w:t>
      </w:r>
      <w:r>
        <w:rPr>
          <w:rFonts w:ascii="Arial" w:hAnsi="Arial" w:cs="Arial"/>
        </w:rPr>
        <w:t>d</w:t>
      </w:r>
      <w:r w:rsidRPr="00D64C6C">
        <w:rPr>
          <w:rFonts w:ascii="Arial" w:hAnsi="Arial" w:cs="Arial"/>
        </w:rPr>
        <w:t xml:space="preserve">el tiempo que necesariamente </w:t>
      </w:r>
      <w:r>
        <w:rPr>
          <w:rFonts w:ascii="Arial" w:hAnsi="Arial" w:cs="Arial"/>
        </w:rPr>
        <w:t xml:space="preserve">tenga </w:t>
      </w:r>
      <w:r w:rsidRPr="00D64C6C">
        <w:rPr>
          <w:rFonts w:ascii="Arial" w:hAnsi="Arial" w:cs="Arial"/>
        </w:rPr>
        <w:t>que estar pendiente de las resultas del asunto, según razona la CS</w:t>
      </w:r>
      <w:r w:rsidR="0015368B">
        <w:rPr>
          <w:rFonts w:ascii="Arial" w:hAnsi="Arial" w:cs="Arial"/>
        </w:rPr>
        <w:t>J</w:t>
      </w:r>
      <w:r w:rsidRPr="00D64C6C">
        <w:rPr>
          <w:rStyle w:val="Refdenotaalpie"/>
          <w:rFonts w:ascii="Arial" w:hAnsi="Arial" w:cs="Arial"/>
        </w:rPr>
        <w:footnoteReference w:id="7"/>
      </w:r>
      <w:r>
        <w:rPr>
          <w:rFonts w:ascii="Arial" w:hAnsi="Arial" w:cs="Arial"/>
          <w:vertAlign w:val="superscript"/>
        </w:rPr>
        <w:t>-</w:t>
      </w:r>
      <w:r>
        <w:rPr>
          <w:rStyle w:val="Refdenotaalpie"/>
          <w:rFonts w:ascii="Arial" w:hAnsi="Arial"/>
        </w:rPr>
        <w:footnoteReference w:id="8"/>
      </w:r>
      <w:r w:rsidRPr="00D64C6C">
        <w:rPr>
          <w:rFonts w:ascii="Arial" w:hAnsi="Arial" w:cs="Arial"/>
        </w:rPr>
        <w:t>. Lo que se traduce en que no es indispensable que haya presentado alegaciones o gestionado algún trámite.</w:t>
      </w:r>
    </w:p>
    <w:p w:rsidR="007834B7" w:rsidRDefault="007834B7" w:rsidP="000C2C52">
      <w:pPr>
        <w:spacing w:line="360" w:lineRule="auto"/>
        <w:jc w:val="both"/>
        <w:rPr>
          <w:rFonts w:ascii="Arial" w:hAnsi="Arial" w:cs="Arial"/>
          <w:sz w:val="22"/>
          <w:lang w:val="es-ES_tradnl"/>
        </w:rPr>
      </w:pPr>
    </w:p>
    <w:p w:rsidR="00EA6DBB" w:rsidRPr="00B44961" w:rsidRDefault="00EA6DBB" w:rsidP="006C3BB0">
      <w:pPr>
        <w:pStyle w:val="Prrafodelista"/>
        <w:numPr>
          <w:ilvl w:val="2"/>
          <w:numId w:val="4"/>
        </w:numPr>
        <w:overflowPunct w:val="0"/>
        <w:autoSpaceDE w:val="0"/>
        <w:autoSpaceDN w:val="0"/>
        <w:adjustRightInd w:val="0"/>
        <w:spacing w:line="360" w:lineRule="auto"/>
        <w:jc w:val="both"/>
        <w:textAlignment w:val="baseline"/>
        <w:rPr>
          <w:rFonts w:ascii="Arial" w:hAnsi="Arial" w:cs="Arial"/>
        </w:rPr>
      </w:pPr>
      <w:r w:rsidRPr="00B44961">
        <w:rPr>
          <w:rFonts w:ascii="Arial" w:hAnsi="Arial" w:cs="Arial"/>
        </w:rPr>
        <w:t>El análisis del caso concreto</w:t>
      </w:r>
    </w:p>
    <w:p w:rsidR="00E117CD" w:rsidRDefault="00E117CD" w:rsidP="0015368B">
      <w:pPr>
        <w:pStyle w:val="Cuerpodeltexto0"/>
        <w:shd w:val="clear" w:color="auto" w:fill="auto"/>
        <w:spacing w:after="0" w:line="360" w:lineRule="auto"/>
        <w:ind w:right="567"/>
        <w:rPr>
          <w:rFonts w:ascii="Arial" w:hAnsi="Arial" w:cs="Arial"/>
          <w:sz w:val="24"/>
          <w:szCs w:val="28"/>
          <w:shd w:val="clear" w:color="auto" w:fill="FFFFFF"/>
          <w:lang w:val="es-CO"/>
        </w:rPr>
      </w:pPr>
    </w:p>
    <w:p w:rsidR="00F6320C" w:rsidRDefault="003C1917" w:rsidP="00D5672E">
      <w:pPr>
        <w:pStyle w:val="Sinespaciado"/>
        <w:spacing w:line="360" w:lineRule="auto"/>
        <w:jc w:val="both"/>
        <w:rPr>
          <w:rFonts w:ascii="Arial" w:hAnsi="Arial" w:cs="Arial"/>
          <w:sz w:val="24"/>
        </w:rPr>
      </w:pPr>
      <w:r>
        <w:rPr>
          <w:rFonts w:ascii="Arial" w:hAnsi="Arial" w:cs="Arial"/>
          <w:sz w:val="24"/>
        </w:rPr>
        <w:t xml:space="preserve">La cuestión </w:t>
      </w:r>
      <w:r w:rsidR="0015368B">
        <w:rPr>
          <w:rFonts w:ascii="Arial" w:hAnsi="Arial" w:cs="Arial"/>
          <w:sz w:val="24"/>
        </w:rPr>
        <w:t xml:space="preserve">es determinar si el juzgador de primer grado no está habilitado por el </w:t>
      </w:r>
      <w:proofErr w:type="spellStart"/>
      <w:r w:rsidR="0015368B">
        <w:rPr>
          <w:rFonts w:ascii="Arial" w:hAnsi="Arial" w:cs="Arial"/>
          <w:sz w:val="24"/>
        </w:rPr>
        <w:t>CGP</w:t>
      </w:r>
      <w:proofErr w:type="spellEnd"/>
      <w:r w:rsidR="0015368B">
        <w:rPr>
          <w:rFonts w:ascii="Arial" w:hAnsi="Arial" w:cs="Arial"/>
          <w:sz w:val="24"/>
        </w:rPr>
        <w:t xml:space="preserve"> para fijar y liquidar las costas del proceso, o si debe hacerlo el juez (Unitario o plural) al desatar la segunda </w:t>
      </w:r>
      <w:r w:rsidR="0041106D">
        <w:rPr>
          <w:rFonts w:ascii="Arial" w:hAnsi="Arial" w:cs="Arial"/>
          <w:sz w:val="24"/>
        </w:rPr>
        <w:t>instancia;</w:t>
      </w:r>
      <w:r w:rsidR="0015368B">
        <w:rPr>
          <w:rFonts w:ascii="Arial" w:hAnsi="Arial" w:cs="Arial"/>
          <w:sz w:val="24"/>
        </w:rPr>
        <w:t xml:space="preserve"> para el caso concreto</w:t>
      </w:r>
      <w:r w:rsidR="00552A50">
        <w:rPr>
          <w:rFonts w:ascii="Arial" w:hAnsi="Arial" w:cs="Arial"/>
          <w:sz w:val="24"/>
        </w:rPr>
        <w:t xml:space="preserve">, </w:t>
      </w:r>
      <w:r w:rsidR="00B81EC6">
        <w:rPr>
          <w:rFonts w:ascii="Arial" w:hAnsi="Arial" w:cs="Arial"/>
          <w:sz w:val="24"/>
        </w:rPr>
        <w:t xml:space="preserve">ningún rubro se liquidó en el Despacho de conocimiento, en especial se dijo que la </w:t>
      </w:r>
      <w:r w:rsidR="00552A50">
        <w:rPr>
          <w:rFonts w:ascii="Arial" w:hAnsi="Arial" w:cs="Arial"/>
          <w:sz w:val="24"/>
        </w:rPr>
        <w:t xml:space="preserve">tasación de las agencias en derecho </w:t>
      </w:r>
      <w:r w:rsidR="00B81EC6">
        <w:rPr>
          <w:rFonts w:ascii="Arial" w:hAnsi="Arial" w:cs="Arial"/>
          <w:sz w:val="24"/>
        </w:rPr>
        <w:t>correspondía a</w:t>
      </w:r>
      <w:r w:rsidR="00552A50">
        <w:rPr>
          <w:rFonts w:ascii="Arial" w:hAnsi="Arial" w:cs="Arial"/>
          <w:sz w:val="24"/>
        </w:rPr>
        <w:t xml:space="preserve">l </w:t>
      </w:r>
      <w:r w:rsidR="00552A50" w:rsidRPr="00552A50">
        <w:rPr>
          <w:rFonts w:ascii="Arial" w:hAnsi="Arial" w:cs="Arial"/>
          <w:i/>
          <w:sz w:val="24"/>
        </w:rPr>
        <w:t>“magistrado sustanciador”</w:t>
      </w:r>
      <w:r w:rsidR="00B81EC6">
        <w:rPr>
          <w:rFonts w:ascii="Arial" w:hAnsi="Arial" w:cs="Arial"/>
          <w:i/>
          <w:sz w:val="24"/>
        </w:rPr>
        <w:t>,</w:t>
      </w:r>
      <w:r w:rsidR="00552A50">
        <w:rPr>
          <w:rFonts w:ascii="Arial" w:hAnsi="Arial" w:cs="Arial"/>
          <w:sz w:val="24"/>
        </w:rPr>
        <w:t xml:space="preserve"> </w:t>
      </w:r>
      <w:r w:rsidR="00B81EC6">
        <w:rPr>
          <w:rFonts w:ascii="Arial" w:hAnsi="Arial" w:cs="Arial"/>
          <w:sz w:val="24"/>
        </w:rPr>
        <w:t>quien condenó</w:t>
      </w:r>
      <w:r w:rsidR="00F6320C">
        <w:rPr>
          <w:rFonts w:ascii="Arial" w:hAnsi="Arial" w:cs="Arial"/>
          <w:sz w:val="24"/>
        </w:rPr>
        <w:t xml:space="preserve"> </w:t>
      </w:r>
      <w:r w:rsidR="0090685D">
        <w:rPr>
          <w:rFonts w:ascii="Arial" w:hAnsi="Arial" w:cs="Arial"/>
          <w:sz w:val="24"/>
        </w:rPr>
        <w:t xml:space="preserve">en costas </w:t>
      </w:r>
      <w:r w:rsidR="00B81EC6">
        <w:rPr>
          <w:rFonts w:ascii="Arial" w:hAnsi="Arial" w:cs="Arial"/>
          <w:sz w:val="24"/>
        </w:rPr>
        <w:t>en la alzada.</w:t>
      </w:r>
    </w:p>
    <w:p w:rsidR="0002115E" w:rsidRDefault="0002115E" w:rsidP="00D5672E">
      <w:pPr>
        <w:pStyle w:val="Sinespaciado"/>
        <w:spacing w:line="360" w:lineRule="auto"/>
        <w:jc w:val="both"/>
        <w:rPr>
          <w:rFonts w:ascii="Arial" w:hAnsi="Arial" w:cs="Arial"/>
          <w:sz w:val="24"/>
        </w:rPr>
      </w:pPr>
    </w:p>
    <w:p w:rsidR="006657F9" w:rsidRDefault="006657F9" w:rsidP="00D5672E">
      <w:pPr>
        <w:pStyle w:val="Sinespaciado"/>
        <w:spacing w:line="360" w:lineRule="auto"/>
        <w:jc w:val="both"/>
        <w:rPr>
          <w:rFonts w:ascii="Arial" w:hAnsi="Arial" w:cs="Arial"/>
          <w:sz w:val="24"/>
        </w:rPr>
      </w:pPr>
      <w:r>
        <w:rPr>
          <w:rFonts w:ascii="Arial" w:hAnsi="Arial" w:cs="Arial"/>
          <w:sz w:val="24"/>
        </w:rPr>
        <w:lastRenderedPageBreak/>
        <w:t xml:space="preserve">Esta Sala revocará la decisión impugnada, habida consideración de que el alcance interpretativo dado a las normas respectivas del </w:t>
      </w:r>
      <w:proofErr w:type="spellStart"/>
      <w:r>
        <w:rPr>
          <w:rFonts w:ascii="Arial" w:hAnsi="Arial" w:cs="Arial"/>
          <w:sz w:val="24"/>
        </w:rPr>
        <w:t>CGP</w:t>
      </w:r>
      <w:proofErr w:type="spellEnd"/>
      <w:r>
        <w:rPr>
          <w:rFonts w:ascii="Arial" w:hAnsi="Arial" w:cs="Arial"/>
          <w:sz w:val="24"/>
        </w:rPr>
        <w:t>, permiten inferir que es el operador judicial de primer nivel o conocimiento, el que debe realizar la fijación de las agencias en derecho y la condigna liquidación de costas, de manera unificada, una vez reciba el expediente.</w:t>
      </w:r>
    </w:p>
    <w:p w:rsidR="006657F9" w:rsidRDefault="006657F9" w:rsidP="00D5672E">
      <w:pPr>
        <w:pStyle w:val="Sinespaciado"/>
        <w:spacing w:line="360" w:lineRule="auto"/>
        <w:jc w:val="both"/>
        <w:rPr>
          <w:rFonts w:ascii="Arial" w:hAnsi="Arial" w:cs="Arial"/>
          <w:sz w:val="24"/>
        </w:rPr>
      </w:pPr>
    </w:p>
    <w:p w:rsidR="00FA4D8F" w:rsidRDefault="00FA4D8F" w:rsidP="00D5672E">
      <w:pPr>
        <w:pStyle w:val="Sinespaciado"/>
        <w:spacing w:line="360" w:lineRule="auto"/>
        <w:jc w:val="both"/>
        <w:rPr>
          <w:rFonts w:ascii="Arial" w:hAnsi="Arial" w:cs="Arial"/>
          <w:sz w:val="24"/>
        </w:rPr>
      </w:pPr>
      <w:r>
        <w:rPr>
          <w:rFonts w:ascii="Arial" w:hAnsi="Arial" w:cs="Arial"/>
          <w:sz w:val="24"/>
        </w:rPr>
        <w:t xml:space="preserve">En efecto, el enunciado normativo del artículo 365-2º, </w:t>
      </w:r>
      <w:proofErr w:type="spellStart"/>
      <w:r>
        <w:rPr>
          <w:rFonts w:ascii="Arial" w:hAnsi="Arial" w:cs="Arial"/>
          <w:sz w:val="24"/>
        </w:rPr>
        <w:t>CGP</w:t>
      </w:r>
      <w:proofErr w:type="spellEnd"/>
      <w:r>
        <w:rPr>
          <w:rFonts w:ascii="Arial" w:hAnsi="Arial" w:cs="Arial"/>
          <w:sz w:val="24"/>
        </w:rPr>
        <w:t xml:space="preserve">, derogó expresamente el agregado que le había hecho la Ley 1395 de 2010, al artículo 392-2º, </w:t>
      </w:r>
      <w:proofErr w:type="spellStart"/>
      <w:r>
        <w:rPr>
          <w:rFonts w:ascii="Arial" w:hAnsi="Arial" w:cs="Arial"/>
          <w:sz w:val="24"/>
        </w:rPr>
        <w:t>CPC</w:t>
      </w:r>
      <w:proofErr w:type="spellEnd"/>
      <w:r>
        <w:rPr>
          <w:rFonts w:ascii="Arial" w:hAnsi="Arial" w:cs="Arial"/>
          <w:sz w:val="24"/>
        </w:rPr>
        <w:t>, que prescribía que en la misma providencia decisoria se fijaba el valor de las agencias en derecho</w:t>
      </w:r>
      <w:r w:rsidR="00753656">
        <w:rPr>
          <w:rFonts w:ascii="Arial" w:hAnsi="Arial" w:cs="Arial"/>
          <w:sz w:val="24"/>
        </w:rPr>
        <w:t xml:space="preserve">.  Y tal modificación </w:t>
      </w:r>
      <w:r w:rsidR="0002115E">
        <w:rPr>
          <w:rFonts w:ascii="Arial" w:hAnsi="Arial" w:cs="Arial"/>
          <w:sz w:val="24"/>
        </w:rPr>
        <w:t xml:space="preserve">pretende </w:t>
      </w:r>
      <w:r w:rsidR="008F2EFF">
        <w:rPr>
          <w:rFonts w:ascii="Arial" w:hAnsi="Arial" w:cs="Arial"/>
          <w:sz w:val="24"/>
        </w:rPr>
        <w:t xml:space="preserve">acelerar </w:t>
      </w:r>
      <w:r w:rsidR="00753656">
        <w:rPr>
          <w:rFonts w:ascii="Arial" w:hAnsi="Arial" w:cs="Arial"/>
          <w:sz w:val="24"/>
        </w:rPr>
        <w:t>esos trámites</w:t>
      </w:r>
      <w:r w:rsidR="007C4159">
        <w:rPr>
          <w:rFonts w:ascii="Arial" w:hAnsi="Arial" w:cs="Arial"/>
          <w:sz w:val="24"/>
        </w:rPr>
        <w:t>, al evitar más autos y sus implicaciones procedimentales</w:t>
      </w:r>
      <w:r w:rsidR="006101E7">
        <w:rPr>
          <w:rFonts w:ascii="Arial" w:hAnsi="Arial" w:cs="Arial"/>
          <w:sz w:val="24"/>
        </w:rPr>
        <w:t xml:space="preserve">, todo en el marco </w:t>
      </w:r>
      <w:proofErr w:type="spellStart"/>
      <w:r w:rsidR="006101E7">
        <w:rPr>
          <w:rFonts w:ascii="Arial" w:hAnsi="Arial" w:cs="Arial"/>
          <w:sz w:val="24"/>
        </w:rPr>
        <w:t>finalístico</w:t>
      </w:r>
      <w:proofErr w:type="spellEnd"/>
      <w:r w:rsidR="006101E7">
        <w:rPr>
          <w:rFonts w:ascii="Arial" w:hAnsi="Arial" w:cs="Arial"/>
          <w:sz w:val="24"/>
        </w:rPr>
        <w:t xml:space="preserve"> de esa Ley “adoptar medidas para la descongestión judicial”.</w:t>
      </w:r>
    </w:p>
    <w:p w:rsidR="00FA4D8F" w:rsidRDefault="00FA4D8F" w:rsidP="00D5672E">
      <w:pPr>
        <w:pStyle w:val="Sinespaciado"/>
        <w:spacing w:line="360" w:lineRule="auto"/>
        <w:jc w:val="both"/>
        <w:rPr>
          <w:rFonts w:ascii="Arial" w:hAnsi="Arial" w:cs="Arial"/>
          <w:sz w:val="24"/>
        </w:rPr>
      </w:pPr>
    </w:p>
    <w:p w:rsidR="00002586" w:rsidRPr="00DD3015" w:rsidRDefault="00C93C61" w:rsidP="00D5672E">
      <w:pPr>
        <w:pStyle w:val="Sinespaciado"/>
        <w:spacing w:line="360" w:lineRule="auto"/>
        <w:jc w:val="both"/>
        <w:rPr>
          <w:rFonts w:ascii="Arial" w:hAnsi="Arial" w:cs="Arial"/>
          <w:sz w:val="24"/>
        </w:rPr>
      </w:pPr>
      <w:r>
        <w:rPr>
          <w:rFonts w:ascii="Arial" w:hAnsi="Arial" w:cs="Arial"/>
          <w:sz w:val="24"/>
        </w:rPr>
        <w:t xml:space="preserve">Para mejor comprensión del propósito perseguido con la reforma del </w:t>
      </w:r>
      <w:proofErr w:type="spellStart"/>
      <w:r>
        <w:rPr>
          <w:rFonts w:ascii="Arial" w:hAnsi="Arial" w:cs="Arial"/>
          <w:sz w:val="24"/>
        </w:rPr>
        <w:t>CGP</w:t>
      </w:r>
      <w:proofErr w:type="spellEnd"/>
      <w:r>
        <w:rPr>
          <w:rFonts w:ascii="Arial" w:hAnsi="Arial" w:cs="Arial"/>
          <w:sz w:val="24"/>
        </w:rPr>
        <w:t xml:space="preserve">, al eliminar esa potestad, importa relievar la exposición de motivos del </w:t>
      </w:r>
      <w:r w:rsidR="00002586">
        <w:rPr>
          <w:rFonts w:ascii="Arial" w:hAnsi="Arial" w:cs="Arial"/>
          <w:sz w:val="24"/>
        </w:rPr>
        <w:t>informe de ponencia para primer debate</w:t>
      </w:r>
      <w:r>
        <w:rPr>
          <w:rFonts w:ascii="Arial" w:hAnsi="Arial" w:cs="Arial"/>
          <w:sz w:val="24"/>
        </w:rPr>
        <w:t>,</w:t>
      </w:r>
      <w:r w:rsidR="00002586">
        <w:rPr>
          <w:rFonts w:ascii="Arial" w:hAnsi="Arial" w:cs="Arial"/>
          <w:sz w:val="24"/>
        </w:rPr>
        <w:t xml:space="preserve"> de</w:t>
      </w:r>
      <w:r w:rsidR="007A1371">
        <w:rPr>
          <w:rFonts w:ascii="Arial" w:hAnsi="Arial" w:cs="Arial"/>
          <w:sz w:val="24"/>
        </w:rPr>
        <w:t xml:space="preserve"> ese </w:t>
      </w:r>
      <w:r>
        <w:rPr>
          <w:rFonts w:ascii="Arial" w:hAnsi="Arial" w:cs="Arial"/>
          <w:sz w:val="24"/>
        </w:rPr>
        <w:t>Estatuto</w:t>
      </w:r>
      <w:r w:rsidR="007A1371">
        <w:rPr>
          <w:rFonts w:ascii="Arial" w:hAnsi="Arial" w:cs="Arial"/>
          <w:sz w:val="24"/>
        </w:rPr>
        <w:t>, que dijo en su momento</w:t>
      </w:r>
      <w:r w:rsidR="00002586">
        <w:rPr>
          <w:rStyle w:val="Refdenotaalpie"/>
          <w:rFonts w:ascii="Arial" w:hAnsi="Arial"/>
          <w:bCs/>
          <w:i/>
          <w:sz w:val="20"/>
        </w:rPr>
        <w:footnoteReference w:id="9"/>
      </w:r>
      <w:r w:rsidR="00002586" w:rsidRPr="002B7189">
        <w:rPr>
          <w:rFonts w:ascii="Arial" w:hAnsi="Arial" w:cs="Arial"/>
          <w:bCs/>
          <w:i/>
          <w:sz w:val="20"/>
        </w:rPr>
        <w:t>:</w:t>
      </w:r>
      <w:r w:rsidR="00002586">
        <w:rPr>
          <w:rFonts w:ascii="Arial" w:hAnsi="Arial" w:cs="Arial"/>
          <w:bCs/>
        </w:rPr>
        <w:t xml:space="preserve"> </w:t>
      </w:r>
      <w:r w:rsidR="00002586" w:rsidRPr="002B7189">
        <w:rPr>
          <w:rFonts w:ascii="Arial" w:hAnsi="Arial" w:cs="Arial"/>
          <w:bCs/>
          <w:i/>
        </w:rPr>
        <w:t xml:space="preserve">“(…) </w:t>
      </w:r>
      <w:r w:rsidR="00002586" w:rsidRPr="002B7189">
        <w:rPr>
          <w:rFonts w:ascii="Arial" w:hAnsi="Arial" w:cs="Arial"/>
          <w:bCs/>
          <w:i/>
          <w:lang w:val="es-ES_tradnl"/>
        </w:rPr>
        <w:t xml:space="preserve">Al numeral segundo de la norma se le suprimió el deber del juez de la respectiva instancia fijar las agencias en derecho que se hayan causado en el trámite del que haya conocido. Lo anterior se debe a que, como se explicará en la modificación al artículo que sigue, se propone </w:t>
      </w:r>
      <w:r w:rsidR="00002586" w:rsidRPr="002B7189">
        <w:rPr>
          <w:rFonts w:ascii="Arial" w:hAnsi="Arial" w:cs="Arial"/>
          <w:bCs/>
          <w:i/>
          <w:u w:val="single"/>
          <w:lang w:val="es-ES_tradnl"/>
        </w:rPr>
        <w:t>concentrar la liquidación de costas y agencias en derecho en un único momento, ante el juez de primera instancia</w:t>
      </w:r>
      <w:r w:rsidR="00002586" w:rsidRPr="002B7189">
        <w:rPr>
          <w:rFonts w:ascii="Arial" w:hAnsi="Arial" w:cs="Arial"/>
          <w:bCs/>
          <w:i/>
          <w:lang w:val="es-ES_tradnl"/>
        </w:rPr>
        <w:t xml:space="preserve"> (…)”</w:t>
      </w:r>
      <w:r>
        <w:rPr>
          <w:rFonts w:ascii="Arial" w:hAnsi="Arial" w:cs="Arial"/>
          <w:bCs/>
          <w:i/>
          <w:lang w:val="es-ES_tradnl"/>
        </w:rPr>
        <w:t>.</w:t>
      </w:r>
      <w:r w:rsidR="00002586">
        <w:rPr>
          <w:rFonts w:ascii="Arial" w:hAnsi="Arial" w:cs="Arial"/>
          <w:bCs/>
          <w:i/>
          <w:lang w:val="es-ES_tradnl"/>
        </w:rPr>
        <w:t xml:space="preserve"> </w:t>
      </w:r>
      <w:r>
        <w:rPr>
          <w:rFonts w:ascii="Arial" w:hAnsi="Arial" w:cs="Arial"/>
          <w:bCs/>
          <w:sz w:val="24"/>
          <w:lang w:val="es-ES_tradnl"/>
        </w:rPr>
        <w:t>(</w:t>
      </w:r>
      <w:proofErr w:type="spellStart"/>
      <w:r>
        <w:rPr>
          <w:rFonts w:ascii="Arial" w:hAnsi="Arial" w:cs="Arial"/>
          <w:bCs/>
          <w:sz w:val="24"/>
          <w:lang w:val="es-ES_tradnl"/>
        </w:rPr>
        <w:t>Sublíneas</w:t>
      </w:r>
      <w:proofErr w:type="spellEnd"/>
      <w:r>
        <w:rPr>
          <w:rFonts w:ascii="Arial" w:hAnsi="Arial" w:cs="Arial"/>
          <w:bCs/>
          <w:sz w:val="24"/>
          <w:lang w:val="es-ES_tradnl"/>
        </w:rPr>
        <w:t xml:space="preserve"> d</w:t>
      </w:r>
      <w:r w:rsidR="00002586" w:rsidRPr="00C93C61">
        <w:rPr>
          <w:rFonts w:ascii="Arial" w:hAnsi="Arial" w:cs="Arial"/>
          <w:bCs/>
          <w:sz w:val="24"/>
          <w:lang w:val="es-ES_tradnl"/>
        </w:rPr>
        <w:t xml:space="preserve">e </w:t>
      </w:r>
      <w:r>
        <w:rPr>
          <w:rFonts w:ascii="Arial" w:hAnsi="Arial" w:cs="Arial"/>
          <w:bCs/>
          <w:sz w:val="24"/>
          <w:lang w:val="es-ES_tradnl"/>
        </w:rPr>
        <w:t>esta</w:t>
      </w:r>
      <w:r w:rsidR="00002586" w:rsidRPr="00C93C61">
        <w:rPr>
          <w:rFonts w:ascii="Arial" w:hAnsi="Arial" w:cs="Arial"/>
          <w:bCs/>
          <w:sz w:val="24"/>
          <w:lang w:val="es-ES_tradnl"/>
        </w:rPr>
        <w:t xml:space="preserve"> Sala)</w:t>
      </w:r>
      <w:r w:rsidR="00002586">
        <w:rPr>
          <w:rFonts w:ascii="Arial" w:hAnsi="Arial" w:cs="Arial"/>
          <w:bCs/>
          <w:i/>
          <w:lang w:val="es-ES_tradnl"/>
        </w:rPr>
        <w:t>.</w:t>
      </w:r>
      <w:r w:rsidR="00002586" w:rsidRPr="002B7189">
        <w:rPr>
          <w:rFonts w:ascii="Arial" w:hAnsi="Arial" w:cs="Arial"/>
          <w:bCs/>
          <w:i/>
          <w:lang w:val="es-ES_tradnl"/>
        </w:rPr>
        <w:t xml:space="preserve"> </w:t>
      </w:r>
      <w:r w:rsidRPr="00C93C61">
        <w:rPr>
          <w:rFonts w:ascii="Arial" w:hAnsi="Arial" w:cs="Arial"/>
          <w:bCs/>
          <w:sz w:val="24"/>
          <w:lang w:val="es-ES_tradnl"/>
        </w:rPr>
        <w:t>Y luego prosigue:</w:t>
      </w:r>
      <w:r>
        <w:rPr>
          <w:rFonts w:ascii="Arial" w:hAnsi="Arial" w:cs="Arial"/>
          <w:bCs/>
          <w:lang w:val="es-ES_tradnl"/>
        </w:rPr>
        <w:t xml:space="preserve"> </w:t>
      </w:r>
      <w:r w:rsidR="00002586" w:rsidRPr="002B7189">
        <w:rPr>
          <w:rFonts w:ascii="Arial" w:hAnsi="Arial" w:cs="Arial"/>
          <w:bCs/>
          <w:i/>
          <w:lang w:val="es-ES_tradnl"/>
        </w:rPr>
        <w:t>“</w:t>
      </w:r>
      <w:r w:rsidR="00002586">
        <w:rPr>
          <w:rFonts w:ascii="Arial" w:hAnsi="Arial" w:cs="Arial"/>
          <w:bCs/>
          <w:i/>
          <w:lang w:val="es-ES_tradnl"/>
        </w:rPr>
        <w:t xml:space="preserve">(…) </w:t>
      </w:r>
      <w:r w:rsidR="00002586" w:rsidRPr="002B7189">
        <w:rPr>
          <w:rFonts w:ascii="Arial" w:hAnsi="Arial" w:cs="Arial"/>
          <w:bCs/>
          <w:i/>
          <w:lang w:val="es-ES_tradnl"/>
        </w:rPr>
        <w:t xml:space="preserve">En este artículo se realizan algunas modificaciones </w:t>
      </w:r>
      <w:r w:rsidR="00002586" w:rsidRPr="00DD3015">
        <w:rPr>
          <w:rFonts w:ascii="Arial" w:hAnsi="Arial" w:cs="Arial"/>
          <w:b/>
          <w:bCs/>
          <w:i/>
          <w:lang w:val="es-ES_tradnl"/>
        </w:rPr>
        <w:t>para concentrar</w:t>
      </w:r>
      <w:r w:rsidR="00002586" w:rsidRPr="002B7189">
        <w:rPr>
          <w:rFonts w:ascii="Arial" w:hAnsi="Arial" w:cs="Arial"/>
          <w:bCs/>
          <w:i/>
          <w:lang w:val="es-ES_tradnl"/>
        </w:rPr>
        <w:t xml:space="preserve"> la liquidación de las costas y las agencias en derecho de todas las instancias </w:t>
      </w:r>
      <w:r w:rsidR="00002586" w:rsidRPr="00DD3015">
        <w:rPr>
          <w:rFonts w:ascii="Arial" w:hAnsi="Arial" w:cs="Arial"/>
          <w:bCs/>
          <w:i/>
          <w:u w:val="single"/>
          <w:lang w:val="es-ES_tradnl"/>
        </w:rPr>
        <w:t xml:space="preserve">a un único momento, luego de proferirse el auto de obedecimiento a lo resuelto por el superior, y </w:t>
      </w:r>
      <w:r w:rsidR="00DD3015" w:rsidRPr="00DD3015">
        <w:rPr>
          <w:rFonts w:ascii="Arial" w:hAnsi="Arial" w:cs="Arial"/>
          <w:bCs/>
          <w:i/>
          <w:smallCaps/>
          <w:u w:val="single"/>
          <w:lang w:val="es-ES_tradnl"/>
        </w:rPr>
        <w:t>hacer más eficiente el trámite de liquidación de costas</w:t>
      </w:r>
      <w:r w:rsidR="00002586" w:rsidRPr="002B7189">
        <w:rPr>
          <w:rFonts w:ascii="Arial" w:hAnsi="Arial" w:cs="Arial"/>
          <w:bCs/>
          <w:i/>
          <w:lang w:val="es-ES_tradnl"/>
        </w:rPr>
        <w:t xml:space="preserve"> (…)”</w:t>
      </w:r>
      <w:r w:rsidR="00002586">
        <w:rPr>
          <w:rFonts w:ascii="Arial" w:hAnsi="Arial" w:cs="Arial"/>
          <w:bCs/>
          <w:i/>
          <w:lang w:val="es-ES_tradnl"/>
        </w:rPr>
        <w:t>.</w:t>
      </w:r>
      <w:r w:rsidR="00DD3015">
        <w:rPr>
          <w:rFonts w:ascii="Arial" w:hAnsi="Arial" w:cs="Arial"/>
          <w:bCs/>
          <w:lang w:val="es-ES_tradnl"/>
        </w:rPr>
        <w:t xml:space="preserve">  </w:t>
      </w:r>
      <w:r w:rsidR="00DD3015" w:rsidRPr="00DD3015">
        <w:rPr>
          <w:rFonts w:ascii="Arial" w:hAnsi="Arial" w:cs="Arial"/>
          <w:bCs/>
          <w:sz w:val="24"/>
          <w:lang w:val="es-ES_tradnl"/>
        </w:rPr>
        <w:t>Todo el resaltado es propio de esta Sala.</w:t>
      </w:r>
    </w:p>
    <w:p w:rsidR="00694034" w:rsidRDefault="00694034" w:rsidP="00D5672E">
      <w:pPr>
        <w:pStyle w:val="Sinespaciado"/>
        <w:spacing w:line="360" w:lineRule="auto"/>
        <w:jc w:val="both"/>
        <w:rPr>
          <w:rFonts w:ascii="Arial" w:hAnsi="Arial" w:cs="Arial"/>
          <w:sz w:val="24"/>
        </w:rPr>
      </w:pPr>
    </w:p>
    <w:p w:rsidR="00A771C3" w:rsidRDefault="00E353F4" w:rsidP="00D5672E">
      <w:pPr>
        <w:pStyle w:val="Sinespaciado"/>
        <w:spacing w:line="360" w:lineRule="auto"/>
        <w:jc w:val="both"/>
        <w:rPr>
          <w:rFonts w:ascii="Arial" w:hAnsi="Arial" w:cs="Arial"/>
          <w:sz w:val="24"/>
        </w:rPr>
      </w:pPr>
      <w:r>
        <w:rPr>
          <w:rFonts w:ascii="Arial" w:hAnsi="Arial" w:cs="Arial"/>
          <w:sz w:val="24"/>
        </w:rPr>
        <w:t xml:space="preserve">Y lo dicho bien se refleja en el nuevo enunciado normativo </w:t>
      </w:r>
      <w:r w:rsidR="000C5BCA">
        <w:rPr>
          <w:rFonts w:ascii="Arial" w:hAnsi="Arial" w:cs="Arial"/>
          <w:sz w:val="24"/>
        </w:rPr>
        <w:t>d</w:t>
      </w:r>
      <w:r>
        <w:rPr>
          <w:rFonts w:ascii="Arial" w:hAnsi="Arial" w:cs="Arial"/>
          <w:sz w:val="24"/>
        </w:rPr>
        <w:t xml:space="preserve">el artículo 366, </w:t>
      </w:r>
      <w:proofErr w:type="spellStart"/>
      <w:r>
        <w:rPr>
          <w:rFonts w:ascii="Arial" w:hAnsi="Arial" w:cs="Arial"/>
          <w:sz w:val="24"/>
        </w:rPr>
        <w:t>CGP</w:t>
      </w:r>
      <w:proofErr w:type="spellEnd"/>
      <w:r>
        <w:rPr>
          <w:rFonts w:ascii="Arial" w:hAnsi="Arial" w:cs="Arial"/>
          <w:sz w:val="24"/>
        </w:rPr>
        <w:t xml:space="preserve">, cuando dispone: </w:t>
      </w:r>
      <w:r w:rsidR="001F2CF9">
        <w:rPr>
          <w:rFonts w:ascii="Arial" w:hAnsi="Arial" w:cs="Arial"/>
          <w:sz w:val="24"/>
        </w:rPr>
        <w:t>“</w:t>
      </w:r>
      <w:r w:rsidR="001F2CF9" w:rsidRPr="001F2CF9">
        <w:rPr>
          <w:rFonts w:ascii="Arial" w:hAnsi="Arial" w:cs="Arial"/>
          <w:i/>
        </w:rPr>
        <w:t>Las costas y agencias en derecho serán liquidadas de manera concentrada en el juzgado que haya conocido del proceso, en primera o única instancia, inmediatamente quede ejecutoriada la providencia que le ponga fin al proceso o notificado el auto de obedecimiento a lo dispuesto por el superior, (…)</w:t>
      </w:r>
      <w:r w:rsidR="001F2CF9">
        <w:rPr>
          <w:rFonts w:ascii="Arial" w:hAnsi="Arial" w:cs="Arial"/>
          <w:sz w:val="24"/>
        </w:rPr>
        <w:t>”</w:t>
      </w:r>
      <w:r w:rsidR="005900D7">
        <w:rPr>
          <w:rFonts w:ascii="Arial" w:hAnsi="Arial" w:cs="Arial"/>
          <w:sz w:val="24"/>
        </w:rPr>
        <w:t xml:space="preserve">, la mera lectura de esta hipótesis enseña que la labor procesal radica en cabeza del </w:t>
      </w:r>
      <w:r w:rsidR="005900D7" w:rsidRPr="000C5BCA">
        <w:rPr>
          <w:rFonts w:ascii="Arial" w:hAnsi="Arial" w:cs="Arial"/>
          <w:sz w:val="24"/>
          <w:u w:val="single"/>
        </w:rPr>
        <w:t xml:space="preserve">fallador de </w:t>
      </w:r>
      <w:r w:rsidR="003960CB" w:rsidRPr="000C5BCA">
        <w:rPr>
          <w:rFonts w:ascii="Arial" w:hAnsi="Arial" w:cs="Arial"/>
          <w:sz w:val="24"/>
          <w:u w:val="single"/>
        </w:rPr>
        <w:t xml:space="preserve">única o </w:t>
      </w:r>
      <w:r w:rsidR="005900D7" w:rsidRPr="000C5BCA">
        <w:rPr>
          <w:rFonts w:ascii="Arial" w:hAnsi="Arial" w:cs="Arial"/>
          <w:sz w:val="24"/>
          <w:u w:val="single"/>
        </w:rPr>
        <w:t>primer</w:t>
      </w:r>
      <w:r w:rsidR="003960CB" w:rsidRPr="000C5BCA">
        <w:rPr>
          <w:rFonts w:ascii="Arial" w:hAnsi="Arial" w:cs="Arial"/>
          <w:sz w:val="24"/>
          <w:u w:val="single"/>
        </w:rPr>
        <w:t>a</w:t>
      </w:r>
      <w:r w:rsidR="005900D7" w:rsidRPr="000C5BCA">
        <w:rPr>
          <w:rFonts w:ascii="Arial" w:hAnsi="Arial" w:cs="Arial"/>
          <w:sz w:val="24"/>
          <w:u w:val="single"/>
        </w:rPr>
        <w:t xml:space="preserve"> </w:t>
      </w:r>
      <w:r w:rsidR="003960CB" w:rsidRPr="000C5BCA">
        <w:rPr>
          <w:rFonts w:ascii="Arial" w:hAnsi="Arial" w:cs="Arial"/>
          <w:sz w:val="24"/>
          <w:u w:val="single"/>
        </w:rPr>
        <w:t>instancia</w:t>
      </w:r>
      <w:r w:rsidR="005900D7">
        <w:rPr>
          <w:rFonts w:ascii="Arial" w:hAnsi="Arial" w:cs="Arial"/>
          <w:sz w:val="24"/>
        </w:rPr>
        <w:t xml:space="preserve">, </w:t>
      </w:r>
      <w:r w:rsidR="000C5BCA">
        <w:rPr>
          <w:rFonts w:ascii="Arial" w:hAnsi="Arial" w:cs="Arial"/>
          <w:sz w:val="24"/>
        </w:rPr>
        <w:t xml:space="preserve">a diferencia de lo que estatuía la regla anterior, que decía: “de la respectiva instancia o recurso”.  Sobreviene concluir que, </w:t>
      </w:r>
      <w:r w:rsidR="005900D7">
        <w:rPr>
          <w:rFonts w:ascii="Arial" w:hAnsi="Arial" w:cs="Arial"/>
          <w:sz w:val="24"/>
        </w:rPr>
        <w:t xml:space="preserve">no de otra forma </w:t>
      </w:r>
      <w:r w:rsidR="000C5BCA">
        <w:rPr>
          <w:rFonts w:ascii="Arial" w:hAnsi="Arial" w:cs="Arial"/>
          <w:sz w:val="24"/>
        </w:rPr>
        <w:t xml:space="preserve">podría </w:t>
      </w:r>
      <w:r w:rsidR="005900D7">
        <w:rPr>
          <w:rFonts w:ascii="Arial" w:hAnsi="Arial" w:cs="Arial"/>
          <w:sz w:val="24"/>
        </w:rPr>
        <w:t>entender</w:t>
      </w:r>
      <w:r w:rsidR="000C5BCA">
        <w:rPr>
          <w:rFonts w:ascii="Arial" w:hAnsi="Arial" w:cs="Arial"/>
          <w:sz w:val="24"/>
        </w:rPr>
        <w:t>se</w:t>
      </w:r>
      <w:r w:rsidR="005900D7">
        <w:rPr>
          <w:rFonts w:ascii="Arial" w:hAnsi="Arial" w:cs="Arial"/>
          <w:sz w:val="24"/>
        </w:rPr>
        <w:t xml:space="preserve"> que se haga en forma “concentrada</w:t>
      </w:r>
      <w:r w:rsidR="000C5BCA">
        <w:rPr>
          <w:rFonts w:ascii="Arial" w:hAnsi="Arial" w:cs="Arial"/>
          <w:sz w:val="24"/>
        </w:rPr>
        <w:t>”.</w:t>
      </w:r>
    </w:p>
    <w:p w:rsidR="00A771C3" w:rsidRDefault="00A771C3" w:rsidP="00D5672E">
      <w:pPr>
        <w:pStyle w:val="Sinespaciado"/>
        <w:spacing w:line="360" w:lineRule="auto"/>
        <w:jc w:val="both"/>
        <w:rPr>
          <w:rFonts w:ascii="Arial" w:hAnsi="Arial" w:cs="Arial"/>
          <w:sz w:val="24"/>
        </w:rPr>
      </w:pPr>
    </w:p>
    <w:p w:rsidR="00733A18" w:rsidRDefault="00A771C3" w:rsidP="00D5672E">
      <w:pPr>
        <w:pStyle w:val="Sinespaciado"/>
        <w:spacing w:line="360" w:lineRule="auto"/>
        <w:jc w:val="both"/>
        <w:rPr>
          <w:rFonts w:ascii="Arial" w:hAnsi="Arial" w:cs="Arial"/>
          <w:sz w:val="24"/>
        </w:rPr>
      </w:pPr>
      <w:r>
        <w:rPr>
          <w:rFonts w:ascii="Arial" w:hAnsi="Arial" w:cs="Arial"/>
          <w:sz w:val="24"/>
        </w:rPr>
        <w:lastRenderedPageBreak/>
        <w:t>Y es justamente</w:t>
      </w:r>
      <w:r w:rsidR="00981096">
        <w:rPr>
          <w:rFonts w:ascii="Arial" w:hAnsi="Arial" w:cs="Arial"/>
          <w:sz w:val="24"/>
        </w:rPr>
        <w:t>,</w:t>
      </w:r>
      <w:r>
        <w:rPr>
          <w:rFonts w:ascii="Arial" w:hAnsi="Arial" w:cs="Arial"/>
          <w:sz w:val="24"/>
        </w:rPr>
        <w:t xml:space="preserve"> </w:t>
      </w:r>
      <w:r w:rsidR="00981096">
        <w:rPr>
          <w:rFonts w:ascii="Arial" w:hAnsi="Arial" w:cs="Arial"/>
          <w:sz w:val="24"/>
        </w:rPr>
        <w:t xml:space="preserve">en la línea de pensamiento apuntada, que </w:t>
      </w:r>
      <w:r>
        <w:rPr>
          <w:rFonts w:ascii="Arial" w:hAnsi="Arial" w:cs="Arial"/>
          <w:sz w:val="24"/>
        </w:rPr>
        <w:t>la regla del ordinal 3º, del mismo canon, estipula que: “</w:t>
      </w:r>
      <w:r w:rsidRPr="00A771C3">
        <w:rPr>
          <w:rFonts w:ascii="Arial" w:hAnsi="Arial" w:cs="Arial"/>
          <w:i/>
        </w:rPr>
        <w:t>(…) y las agencias en derecho que fije el magistrado sustanciador o el juez, (…)</w:t>
      </w:r>
      <w:r>
        <w:rPr>
          <w:rFonts w:ascii="Arial" w:hAnsi="Arial" w:cs="Arial"/>
          <w:sz w:val="24"/>
        </w:rPr>
        <w:t>”</w:t>
      </w:r>
      <w:r w:rsidR="00B32196">
        <w:rPr>
          <w:rFonts w:ascii="Arial" w:hAnsi="Arial" w:cs="Arial"/>
          <w:sz w:val="24"/>
        </w:rPr>
        <w:t xml:space="preserve">, </w:t>
      </w:r>
      <w:r w:rsidR="00473A1A">
        <w:rPr>
          <w:rFonts w:ascii="Arial" w:hAnsi="Arial" w:cs="Arial"/>
          <w:sz w:val="24"/>
        </w:rPr>
        <w:t>cuando actúe en la instancia mencionada en el encabezado de la norma (Primera o única instancia)</w:t>
      </w:r>
      <w:r w:rsidR="00B90919">
        <w:rPr>
          <w:rFonts w:ascii="Arial" w:hAnsi="Arial" w:cs="Arial"/>
          <w:sz w:val="24"/>
        </w:rPr>
        <w:t xml:space="preserve">.  </w:t>
      </w:r>
      <w:r w:rsidR="005A5E7A">
        <w:rPr>
          <w:rFonts w:ascii="Arial" w:hAnsi="Arial" w:cs="Arial"/>
          <w:sz w:val="24"/>
        </w:rPr>
        <w:t xml:space="preserve">En este aparte debe reconocerse que otra </w:t>
      </w:r>
      <w:r w:rsidR="00B90919">
        <w:rPr>
          <w:rFonts w:ascii="Arial" w:hAnsi="Arial" w:cs="Arial"/>
          <w:sz w:val="24"/>
        </w:rPr>
        <w:t xml:space="preserve">intelección, </w:t>
      </w:r>
      <w:r w:rsidR="00C45FFD">
        <w:rPr>
          <w:rFonts w:ascii="Arial" w:hAnsi="Arial" w:cs="Arial"/>
          <w:sz w:val="24"/>
        </w:rPr>
        <w:t xml:space="preserve">no solo sería fruto de una lectura insular del </w:t>
      </w:r>
      <w:r w:rsidR="00020E35">
        <w:rPr>
          <w:rFonts w:ascii="Arial" w:hAnsi="Arial" w:cs="Arial"/>
          <w:sz w:val="24"/>
        </w:rPr>
        <w:t>numeral</w:t>
      </w:r>
      <w:r w:rsidR="00C45FFD">
        <w:rPr>
          <w:rFonts w:ascii="Arial" w:hAnsi="Arial" w:cs="Arial"/>
          <w:sz w:val="24"/>
        </w:rPr>
        <w:t xml:space="preserve">, sino que desatendería el mandato de hacerla en forma “concentrada”, que tiene </w:t>
      </w:r>
      <w:r w:rsidR="008D4CAD">
        <w:rPr>
          <w:rFonts w:ascii="Arial" w:hAnsi="Arial" w:cs="Arial"/>
          <w:sz w:val="24"/>
        </w:rPr>
        <w:t xml:space="preserve">una marcada </w:t>
      </w:r>
      <w:r w:rsidR="00C45FFD">
        <w:rPr>
          <w:rFonts w:ascii="Arial" w:hAnsi="Arial" w:cs="Arial"/>
          <w:sz w:val="24"/>
        </w:rPr>
        <w:t>teleología</w:t>
      </w:r>
      <w:r w:rsidR="008D4CAD">
        <w:rPr>
          <w:rFonts w:ascii="Arial" w:hAnsi="Arial" w:cs="Arial"/>
          <w:sz w:val="24"/>
        </w:rPr>
        <w:t>:</w:t>
      </w:r>
      <w:r w:rsidR="00C45FFD">
        <w:rPr>
          <w:rFonts w:ascii="Arial" w:hAnsi="Arial" w:cs="Arial"/>
          <w:sz w:val="24"/>
        </w:rPr>
        <w:t xml:space="preserve"> brindar mayor celeridad a este tr</w:t>
      </w:r>
      <w:r w:rsidR="00951BFA">
        <w:rPr>
          <w:rFonts w:ascii="Arial" w:hAnsi="Arial" w:cs="Arial"/>
          <w:sz w:val="24"/>
        </w:rPr>
        <w:t>ámite, concreci</w:t>
      </w:r>
      <w:r w:rsidR="00A14882">
        <w:rPr>
          <w:rFonts w:ascii="Arial" w:hAnsi="Arial" w:cs="Arial"/>
          <w:sz w:val="24"/>
        </w:rPr>
        <w:t xml:space="preserve">ón patente de los principios procesales de economía y celeridad. </w:t>
      </w:r>
    </w:p>
    <w:p w:rsidR="00733A18" w:rsidRDefault="00733A18" w:rsidP="00D5672E">
      <w:pPr>
        <w:pStyle w:val="Sinespaciado"/>
        <w:spacing w:line="360" w:lineRule="auto"/>
        <w:jc w:val="both"/>
        <w:rPr>
          <w:rFonts w:ascii="Arial" w:hAnsi="Arial" w:cs="Arial"/>
          <w:sz w:val="24"/>
        </w:rPr>
      </w:pPr>
    </w:p>
    <w:p w:rsidR="00E80FCE" w:rsidRDefault="00A712F2" w:rsidP="00D5672E">
      <w:pPr>
        <w:pStyle w:val="Sinespaciado"/>
        <w:spacing w:line="360" w:lineRule="auto"/>
        <w:jc w:val="both"/>
        <w:rPr>
          <w:rFonts w:ascii="Arial" w:hAnsi="Arial" w:cs="Arial"/>
          <w:sz w:val="24"/>
        </w:rPr>
      </w:pPr>
      <w:r>
        <w:rPr>
          <w:rFonts w:ascii="Arial" w:hAnsi="Arial" w:cs="Arial"/>
          <w:sz w:val="24"/>
        </w:rPr>
        <w:t xml:space="preserve">A partir de </w:t>
      </w:r>
      <w:r w:rsidR="00733A18">
        <w:rPr>
          <w:rFonts w:ascii="Arial" w:hAnsi="Arial" w:cs="Arial"/>
          <w:sz w:val="24"/>
        </w:rPr>
        <w:t>lo explicado, reluce que cuando el numeral citado, alude a las agencias fijadas por el “magistrado sustanciador”, se refiere a las que deban tasarse en los procesos de única instancia que conozca (Por ejemplo, el recurso extraordinario de revisión</w:t>
      </w:r>
      <w:r w:rsidR="00683C49">
        <w:rPr>
          <w:rFonts w:ascii="Arial" w:hAnsi="Arial" w:cs="Arial"/>
          <w:sz w:val="24"/>
        </w:rPr>
        <w:t xml:space="preserve"> o de anulación</w:t>
      </w:r>
      <w:r w:rsidR="00733A18">
        <w:rPr>
          <w:rFonts w:ascii="Arial" w:hAnsi="Arial" w:cs="Arial"/>
          <w:sz w:val="24"/>
        </w:rPr>
        <w:t xml:space="preserve">), y no en </w:t>
      </w:r>
      <w:r w:rsidR="00D72BDD">
        <w:rPr>
          <w:rFonts w:ascii="Arial" w:hAnsi="Arial" w:cs="Arial"/>
          <w:sz w:val="24"/>
        </w:rPr>
        <w:t xml:space="preserve">aquellos </w:t>
      </w:r>
      <w:r w:rsidR="00733A18">
        <w:rPr>
          <w:rFonts w:ascii="Arial" w:hAnsi="Arial" w:cs="Arial"/>
          <w:sz w:val="24"/>
        </w:rPr>
        <w:t>de segunda instancia.</w:t>
      </w:r>
    </w:p>
    <w:p w:rsidR="00694034" w:rsidRDefault="00694034" w:rsidP="00D5672E">
      <w:pPr>
        <w:pStyle w:val="Sinespaciado"/>
        <w:spacing w:line="360" w:lineRule="auto"/>
        <w:jc w:val="both"/>
        <w:rPr>
          <w:rFonts w:ascii="Arial" w:hAnsi="Arial" w:cs="Arial"/>
          <w:sz w:val="24"/>
        </w:rPr>
      </w:pPr>
    </w:p>
    <w:p w:rsidR="0090685D" w:rsidRDefault="006F06F7" w:rsidP="00D5672E">
      <w:pPr>
        <w:pStyle w:val="Sinespaciado"/>
        <w:spacing w:line="360" w:lineRule="auto"/>
        <w:jc w:val="both"/>
        <w:rPr>
          <w:rFonts w:ascii="Arial" w:hAnsi="Arial" w:cs="Arial"/>
          <w:sz w:val="24"/>
        </w:rPr>
      </w:pPr>
      <w:r>
        <w:rPr>
          <w:rFonts w:ascii="Arial" w:hAnsi="Arial" w:cs="Arial"/>
          <w:sz w:val="24"/>
        </w:rPr>
        <w:t xml:space="preserve">Con lo razonado, evidente es la discrepancia </w:t>
      </w:r>
      <w:r w:rsidR="00D736AE">
        <w:rPr>
          <w:rFonts w:ascii="Arial" w:hAnsi="Arial" w:cs="Arial"/>
          <w:sz w:val="24"/>
        </w:rPr>
        <w:t xml:space="preserve">de esta judicatura, </w:t>
      </w:r>
      <w:r>
        <w:rPr>
          <w:rFonts w:ascii="Arial" w:hAnsi="Arial" w:cs="Arial"/>
          <w:sz w:val="24"/>
        </w:rPr>
        <w:t xml:space="preserve">con el parecer sobre </w:t>
      </w:r>
      <w:r w:rsidR="0090685D">
        <w:rPr>
          <w:rFonts w:ascii="Arial" w:hAnsi="Arial" w:cs="Arial"/>
          <w:sz w:val="24"/>
        </w:rPr>
        <w:t>el artículo 365-3º</w:t>
      </w:r>
      <w:r>
        <w:rPr>
          <w:rFonts w:ascii="Arial" w:hAnsi="Arial" w:cs="Arial"/>
          <w:sz w:val="24"/>
        </w:rPr>
        <w:t>,</w:t>
      </w:r>
      <w:r w:rsidR="0090685D">
        <w:rPr>
          <w:rFonts w:ascii="Arial" w:hAnsi="Arial" w:cs="Arial"/>
          <w:sz w:val="24"/>
        </w:rPr>
        <w:t xml:space="preserve"> parte final del </w:t>
      </w:r>
      <w:proofErr w:type="spellStart"/>
      <w:r w:rsidR="0090685D">
        <w:rPr>
          <w:rFonts w:ascii="Arial" w:hAnsi="Arial" w:cs="Arial"/>
          <w:sz w:val="24"/>
        </w:rPr>
        <w:t>CGP</w:t>
      </w:r>
      <w:proofErr w:type="spellEnd"/>
      <w:r>
        <w:rPr>
          <w:rFonts w:ascii="Arial" w:hAnsi="Arial" w:cs="Arial"/>
          <w:sz w:val="24"/>
        </w:rPr>
        <w:t>,</w:t>
      </w:r>
      <w:r w:rsidR="0090685D">
        <w:rPr>
          <w:rFonts w:ascii="Arial" w:hAnsi="Arial" w:cs="Arial"/>
          <w:sz w:val="24"/>
        </w:rPr>
        <w:t xml:space="preserve"> </w:t>
      </w:r>
      <w:r w:rsidR="00885010">
        <w:rPr>
          <w:rFonts w:ascii="Arial" w:hAnsi="Arial" w:cs="Arial"/>
          <w:sz w:val="24"/>
        </w:rPr>
        <w:t>d</w:t>
      </w:r>
      <w:r>
        <w:rPr>
          <w:rFonts w:ascii="Arial" w:hAnsi="Arial" w:cs="Arial"/>
          <w:sz w:val="24"/>
        </w:rPr>
        <w:t xml:space="preserve">el maestro </w:t>
      </w:r>
      <w:r w:rsidR="0090685D">
        <w:rPr>
          <w:rFonts w:ascii="Arial" w:hAnsi="Arial" w:cs="Arial"/>
          <w:sz w:val="24"/>
        </w:rPr>
        <w:t>López Blanco</w:t>
      </w:r>
      <w:r w:rsidR="0098358C">
        <w:rPr>
          <w:rFonts w:ascii="Arial" w:hAnsi="Arial" w:cs="Arial"/>
          <w:sz w:val="24"/>
        </w:rPr>
        <w:t xml:space="preserve">, en su </w:t>
      </w:r>
      <w:r w:rsidR="001664CF">
        <w:rPr>
          <w:rFonts w:ascii="Arial" w:hAnsi="Arial" w:cs="Arial"/>
          <w:sz w:val="24"/>
        </w:rPr>
        <w:t xml:space="preserve">reciente </w:t>
      </w:r>
      <w:r w:rsidR="0098358C">
        <w:rPr>
          <w:rFonts w:ascii="Arial" w:hAnsi="Arial" w:cs="Arial"/>
          <w:sz w:val="24"/>
        </w:rPr>
        <w:t>obra</w:t>
      </w:r>
      <w:r w:rsidR="001664CF">
        <w:rPr>
          <w:rStyle w:val="Refdenotaalpie"/>
          <w:rFonts w:ascii="Arial" w:hAnsi="Arial"/>
          <w:sz w:val="24"/>
        </w:rPr>
        <w:footnoteReference w:id="10"/>
      </w:r>
      <w:r w:rsidR="00A01D2D">
        <w:rPr>
          <w:rFonts w:ascii="Arial" w:hAnsi="Arial" w:cs="Arial"/>
          <w:sz w:val="24"/>
        </w:rPr>
        <w:t xml:space="preserve">.  Se itera, darle este alcance doctrinario, </w:t>
      </w:r>
      <w:r w:rsidR="0090685D">
        <w:rPr>
          <w:rFonts w:ascii="Arial" w:hAnsi="Arial" w:cs="Arial"/>
          <w:sz w:val="24"/>
        </w:rPr>
        <w:t xml:space="preserve">desnaturaliza </w:t>
      </w:r>
      <w:r w:rsidR="0078268F">
        <w:rPr>
          <w:rFonts w:ascii="Arial" w:hAnsi="Arial" w:cs="Arial"/>
          <w:sz w:val="24"/>
        </w:rPr>
        <w:t>la intención d</w:t>
      </w:r>
      <w:r w:rsidR="0090685D">
        <w:rPr>
          <w:rFonts w:ascii="Arial" w:hAnsi="Arial" w:cs="Arial"/>
          <w:sz w:val="24"/>
        </w:rPr>
        <w:t xml:space="preserve">el legislador </w:t>
      </w:r>
      <w:r w:rsidR="0078268F">
        <w:rPr>
          <w:rFonts w:ascii="Arial" w:hAnsi="Arial" w:cs="Arial"/>
          <w:sz w:val="24"/>
        </w:rPr>
        <w:t xml:space="preserve">instrumental, </w:t>
      </w:r>
      <w:r w:rsidR="003F453E">
        <w:rPr>
          <w:rFonts w:ascii="Arial" w:hAnsi="Arial" w:cs="Arial"/>
          <w:sz w:val="24"/>
        </w:rPr>
        <w:t>de unificar</w:t>
      </w:r>
      <w:r w:rsidR="00932F22">
        <w:rPr>
          <w:rFonts w:ascii="Arial" w:hAnsi="Arial" w:cs="Arial"/>
          <w:sz w:val="24"/>
        </w:rPr>
        <w:t xml:space="preserve"> en una etapa la liquidación de costas y agencias en derecho</w:t>
      </w:r>
      <w:r w:rsidR="003F453E">
        <w:rPr>
          <w:rFonts w:ascii="Arial" w:hAnsi="Arial" w:cs="Arial"/>
          <w:sz w:val="24"/>
        </w:rPr>
        <w:t>.</w:t>
      </w:r>
      <w:r w:rsidR="0090685D">
        <w:rPr>
          <w:rFonts w:ascii="Arial" w:hAnsi="Arial" w:cs="Arial"/>
          <w:sz w:val="24"/>
        </w:rPr>
        <w:t xml:space="preserve"> </w:t>
      </w:r>
    </w:p>
    <w:p w:rsidR="001C2CF3" w:rsidRDefault="001C2CF3" w:rsidP="00D5672E">
      <w:pPr>
        <w:pStyle w:val="Sinespaciado"/>
        <w:spacing w:line="360" w:lineRule="auto"/>
        <w:jc w:val="both"/>
        <w:rPr>
          <w:rFonts w:ascii="Arial" w:hAnsi="Arial" w:cs="Arial"/>
          <w:sz w:val="24"/>
        </w:rPr>
      </w:pPr>
    </w:p>
    <w:p w:rsidR="008F4116" w:rsidRDefault="00620B7E" w:rsidP="00D5672E">
      <w:pPr>
        <w:pStyle w:val="Sinespaciado"/>
        <w:spacing w:line="360" w:lineRule="auto"/>
        <w:jc w:val="both"/>
        <w:rPr>
          <w:rFonts w:ascii="Arial" w:hAnsi="Arial" w:cs="Arial"/>
          <w:sz w:val="24"/>
        </w:rPr>
      </w:pPr>
      <w:r>
        <w:rPr>
          <w:rFonts w:ascii="Arial" w:hAnsi="Arial" w:cs="Arial"/>
          <w:sz w:val="24"/>
        </w:rPr>
        <w:t xml:space="preserve">Amén de lo discernido, que es suficiente, </w:t>
      </w:r>
      <w:proofErr w:type="spellStart"/>
      <w:r>
        <w:rPr>
          <w:rFonts w:ascii="Arial" w:hAnsi="Arial" w:cs="Arial"/>
          <w:sz w:val="24"/>
        </w:rPr>
        <w:t>llámase</w:t>
      </w:r>
      <w:proofErr w:type="spellEnd"/>
      <w:r>
        <w:rPr>
          <w:rFonts w:ascii="Arial" w:hAnsi="Arial" w:cs="Arial"/>
          <w:sz w:val="24"/>
        </w:rPr>
        <w:t xml:space="preserve"> la atención sobre el derecho de contradicción, como </w:t>
      </w:r>
      <w:r w:rsidR="00733A18">
        <w:rPr>
          <w:rFonts w:ascii="Arial" w:hAnsi="Arial" w:cs="Arial"/>
          <w:sz w:val="24"/>
        </w:rPr>
        <w:t xml:space="preserve">garantía </w:t>
      </w:r>
      <w:r>
        <w:rPr>
          <w:rFonts w:ascii="Arial" w:hAnsi="Arial" w:cs="Arial"/>
          <w:sz w:val="24"/>
        </w:rPr>
        <w:t xml:space="preserve">para controvertir </w:t>
      </w:r>
      <w:r w:rsidR="00733A18">
        <w:rPr>
          <w:rFonts w:ascii="Arial" w:hAnsi="Arial" w:cs="Arial"/>
          <w:sz w:val="24"/>
        </w:rPr>
        <w:t>el auto aprobatorio.</w:t>
      </w:r>
      <w:r w:rsidR="009544A3">
        <w:rPr>
          <w:rFonts w:ascii="Arial" w:hAnsi="Arial" w:cs="Arial"/>
          <w:sz w:val="24"/>
        </w:rPr>
        <w:t xml:space="preserve">  Aceptar la tesis de que la fijación la hace quien resuelve, y no únicamente el juez del conocimiento, elimina la apelaci</w:t>
      </w:r>
      <w:r w:rsidR="008F4116">
        <w:rPr>
          <w:rFonts w:ascii="Arial" w:hAnsi="Arial" w:cs="Arial"/>
          <w:sz w:val="24"/>
        </w:rPr>
        <w:t>ón de esa providencia.</w:t>
      </w:r>
    </w:p>
    <w:p w:rsidR="008F4116" w:rsidRDefault="008F4116" w:rsidP="00D5672E">
      <w:pPr>
        <w:pStyle w:val="Sinespaciado"/>
        <w:spacing w:line="360" w:lineRule="auto"/>
        <w:jc w:val="both"/>
        <w:rPr>
          <w:rFonts w:ascii="Arial" w:hAnsi="Arial" w:cs="Arial"/>
          <w:sz w:val="24"/>
        </w:rPr>
      </w:pPr>
    </w:p>
    <w:p w:rsidR="004E617D" w:rsidRDefault="00AC7E50" w:rsidP="00D5672E">
      <w:pPr>
        <w:pStyle w:val="Sinespaciado"/>
        <w:spacing w:line="360" w:lineRule="auto"/>
        <w:jc w:val="both"/>
        <w:rPr>
          <w:rFonts w:ascii="Arial" w:hAnsi="Arial" w:cs="Arial"/>
          <w:sz w:val="24"/>
        </w:rPr>
      </w:pPr>
      <w:r>
        <w:rPr>
          <w:rFonts w:ascii="Arial" w:hAnsi="Arial" w:cs="Arial"/>
          <w:sz w:val="24"/>
        </w:rPr>
        <w:t>Adviértase que si</w:t>
      </w:r>
      <w:r w:rsidR="0047074D">
        <w:rPr>
          <w:rFonts w:ascii="Arial" w:hAnsi="Arial" w:cs="Arial"/>
          <w:sz w:val="24"/>
        </w:rPr>
        <w:t xml:space="preserve"> las agencias en derecho</w:t>
      </w:r>
      <w:r w:rsidR="005E369A">
        <w:rPr>
          <w:rFonts w:ascii="Arial" w:hAnsi="Arial" w:cs="Arial"/>
          <w:sz w:val="24"/>
        </w:rPr>
        <w:t xml:space="preserve">, producto de una </w:t>
      </w:r>
      <w:r w:rsidR="0047074D">
        <w:rPr>
          <w:rFonts w:ascii="Arial" w:hAnsi="Arial" w:cs="Arial"/>
          <w:sz w:val="24"/>
        </w:rPr>
        <w:t xml:space="preserve">condena en segunda </w:t>
      </w:r>
      <w:r w:rsidR="005E369A">
        <w:rPr>
          <w:rFonts w:ascii="Arial" w:hAnsi="Arial" w:cs="Arial"/>
          <w:sz w:val="24"/>
        </w:rPr>
        <w:t>grado, se fijaran</w:t>
      </w:r>
      <w:r w:rsidR="0047074D">
        <w:rPr>
          <w:rFonts w:ascii="Arial" w:hAnsi="Arial" w:cs="Arial"/>
          <w:sz w:val="24"/>
        </w:rPr>
        <w:t xml:space="preserve"> por </w:t>
      </w:r>
      <w:r w:rsidR="005E369A">
        <w:rPr>
          <w:rFonts w:ascii="Arial" w:hAnsi="Arial" w:cs="Arial"/>
          <w:sz w:val="24"/>
        </w:rPr>
        <w:t xml:space="preserve">quien adoptó esa </w:t>
      </w:r>
      <w:r w:rsidR="0047074D">
        <w:rPr>
          <w:rFonts w:ascii="Arial" w:hAnsi="Arial" w:cs="Arial"/>
          <w:sz w:val="24"/>
        </w:rPr>
        <w:t>decisión, el juez de primera</w:t>
      </w:r>
      <w:r w:rsidR="001C2CF3">
        <w:rPr>
          <w:rFonts w:ascii="Arial" w:hAnsi="Arial" w:cs="Arial"/>
          <w:sz w:val="24"/>
        </w:rPr>
        <w:t>,</w:t>
      </w:r>
      <w:r w:rsidR="0047074D">
        <w:rPr>
          <w:rFonts w:ascii="Arial" w:hAnsi="Arial" w:cs="Arial"/>
          <w:sz w:val="24"/>
        </w:rPr>
        <w:t xml:space="preserve"> luego de aprobar la liquidación</w:t>
      </w:r>
      <w:r w:rsidR="001C2CF3">
        <w:rPr>
          <w:rFonts w:ascii="Arial" w:hAnsi="Arial" w:cs="Arial"/>
          <w:sz w:val="24"/>
        </w:rPr>
        <w:t>,</w:t>
      </w:r>
      <w:r w:rsidR="0047074D">
        <w:rPr>
          <w:rFonts w:ascii="Arial" w:hAnsi="Arial" w:cs="Arial"/>
          <w:sz w:val="24"/>
        </w:rPr>
        <w:t xml:space="preserve"> </w:t>
      </w:r>
      <w:r w:rsidR="00A64404">
        <w:rPr>
          <w:rFonts w:ascii="Arial" w:hAnsi="Arial" w:cs="Arial"/>
          <w:sz w:val="24"/>
        </w:rPr>
        <w:t xml:space="preserve">al </w:t>
      </w:r>
      <w:r w:rsidR="0047074D">
        <w:rPr>
          <w:rFonts w:ascii="Arial" w:hAnsi="Arial" w:cs="Arial"/>
          <w:sz w:val="24"/>
        </w:rPr>
        <w:t xml:space="preserve">resolver la reposición </w:t>
      </w:r>
      <w:r w:rsidR="001C2CF3">
        <w:rPr>
          <w:rFonts w:ascii="Arial" w:hAnsi="Arial" w:cs="Arial"/>
          <w:sz w:val="24"/>
        </w:rPr>
        <w:t xml:space="preserve">(Artículo 366-5º, </w:t>
      </w:r>
      <w:proofErr w:type="spellStart"/>
      <w:r w:rsidR="001C2CF3">
        <w:rPr>
          <w:rFonts w:ascii="Arial" w:hAnsi="Arial" w:cs="Arial"/>
          <w:sz w:val="24"/>
        </w:rPr>
        <w:t>CGP</w:t>
      </w:r>
      <w:proofErr w:type="spellEnd"/>
      <w:r w:rsidR="001C2CF3">
        <w:rPr>
          <w:rFonts w:ascii="Arial" w:hAnsi="Arial" w:cs="Arial"/>
          <w:sz w:val="24"/>
        </w:rPr>
        <w:t>)</w:t>
      </w:r>
      <w:r w:rsidR="0047074D">
        <w:rPr>
          <w:rFonts w:ascii="Arial" w:hAnsi="Arial" w:cs="Arial"/>
          <w:sz w:val="24"/>
        </w:rPr>
        <w:t xml:space="preserve">, </w:t>
      </w:r>
      <w:r w:rsidR="00804F0D">
        <w:rPr>
          <w:rFonts w:ascii="Arial" w:hAnsi="Arial" w:cs="Arial"/>
          <w:sz w:val="24"/>
        </w:rPr>
        <w:t xml:space="preserve">inexorablemente </w:t>
      </w:r>
      <w:r w:rsidR="00DF50AF">
        <w:rPr>
          <w:rFonts w:ascii="Arial" w:hAnsi="Arial" w:cs="Arial"/>
          <w:sz w:val="24"/>
        </w:rPr>
        <w:t xml:space="preserve">tendría que </w:t>
      </w:r>
      <w:r w:rsidR="00371E58">
        <w:rPr>
          <w:rFonts w:ascii="Arial" w:hAnsi="Arial" w:cs="Arial"/>
          <w:sz w:val="24"/>
        </w:rPr>
        <w:t xml:space="preserve">escrutar una providencia de su </w:t>
      </w:r>
      <w:r w:rsidR="0047074D">
        <w:rPr>
          <w:rFonts w:ascii="Arial" w:hAnsi="Arial" w:cs="Arial"/>
          <w:sz w:val="24"/>
        </w:rPr>
        <w:t xml:space="preserve">superior </w:t>
      </w:r>
      <w:r w:rsidR="00371E58">
        <w:rPr>
          <w:rFonts w:ascii="Arial" w:hAnsi="Arial" w:cs="Arial"/>
          <w:sz w:val="24"/>
        </w:rPr>
        <w:t>funcional, lo que desde luego desquicia el diseño del sistema instrumental</w:t>
      </w:r>
      <w:r w:rsidR="00DF50AF">
        <w:rPr>
          <w:rFonts w:ascii="Arial" w:hAnsi="Arial" w:cs="Arial"/>
          <w:sz w:val="24"/>
        </w:rPr>
        <w:t xml:space="preserve">, </w:t>
      </w:r>
      <w:r w:rsidR="006164C3">
        <w:rPr>
          <w:rFonts w:ascii="Arial" w:hAnsi="Arial" w:cs="Arial"/>
          <w:sz w:val="24"/>
        </w:rPr>
        <w:t xml:space="preserve">acaso incurriría </w:t>
      </w:r>
      <w:r w:rsidR="00DF50AF">
        <w:rPr>
          <w:rFonts w:ascii="Arial" w:hAnsi="Arial" w:cs="Arial"/>
          <w:sz w:val="24"/>
        </w:rPr>
        <w:t xml:space="preserve">en </w:t>
      </w:r>
      <w:r w:rsidR="006164C3">
        <w:rPr>
          <w:rFonts w:ascii="Arial" w:hAnsi="Arial" w:cs="Arial"/>
          <w:sz w:val="24"/>
        </w:rPr>
        <w:t xml:space="preserve">una causal de </w:t>
      </w:r>
      <w:r w:rsidR="00DF50AF">
        <w:rPr>
          <w:rFonts w:ascii="Arial" w:hAnsi="Arial" w:cs="Arial"/>
          <w:sz w:val="24"/>
        </w:rPr>
        <w:t xml:space="preserve">nulidad </w:t>
      </w:r>
      <w:r w:rsidR="0047074D">
        <w:rPr>
          <w:rFonts w:ascii="Arial" w:hAnsi="Arial" w:cs="Arial"/>
          <w:sz w:val="24"/>
        </w:rPr>
        <w:t xml:space="preserve">(Artículo 133-2º, </w:t>
      </w:r>
      <w:proofErr w:type="spellStart"/>
      <w:r w:rsidR="0047074D">
        <w:rPr>
          <w:rFonts w:ascii="Arial" w:hAnsi="Arial" w:cs="Arial"/>
          <w:sz w:val="24"/>
        </w:rPr>
        <w:t>CGP</w:t>
      </w:r>
      <w:proofErr w:type="spellEnd"/>
      <w:r w:rsidR="0047074D">
        <w:rPr>
          <w:rFonts w:ascii="Arial" w:hAnsi="Arial" w:cs="Arial"/>
          <w:sz w:val="24"/>
        </w:rPr>
        <w:t xml:space="preserve">); </w:t>
      </w:r>
      <w:r w:rsidR="005C38C1">
        <w:rPr>
          <w:rFonts w:ascii="Arial" w:hAnsi="Arial" w:cs="Arial"/>
          <w:sz w:val="24"/>
        </w:rPr>
        <w:t xml:space="preserve">y si solo se </w:t>
      </w:r>
      <w:r w:rsidR="006A493B">
        <w:rPr>
          <w:rFonts w:ascii="Arial" w:hAnsi="Arial" w:cs="Arial"/>
          <w:sz w:val="24"/>
        </w:rPr>
        <w:t xml:space="preserve">trata de la </w:t>
      </w:r>
      <w:r w:rsidR="005C38C1">
        <w:rPr>
          <w:rFonts w:ascii="Arial" w:hAnsi="Arial" w:cs="Arial"/>
          <w:sz w:val="24"/>
        </w:rPr>
        <w:t xml:space="preserve">apelación, </w:t>
      </w:r>
      <w:r w:rsidR="0047074D">
        <w:rPr>
          <w:rFonts w:ascii="Arial" w:hAnsi="Arial" w:cs="Arial"/>
          <w:sz w:val="24"/>
        </w:rPr>
        <w:t>el ju</w:t>
      </w:r>
      <w:r w:rsidR="001F40C7">
        <w:rPr>
          <w:rFonts w:ascii="Arial" w:hAnsi="Arial" w:cs="Arial"/>
          <w:sz w:val="24"/>
        </w:rPr>
        <w:t>e</w:t>
      </w:r>
      <w:r w:rsidR="0047074D">
        <w:rPr>
          <w:rFonts w:ascii="Arial" w:hAnsi="Arial" w:cs="Arial"/>
          <w:sz w:val="24"/>
        </w:rPr>
        <w:t xml:space="preserve">z </w:t>
      </w:r>
      <w:r w:rsidR="001F40C7">
        <w:rPr>
          <w:rFonts w:ascii="Arial" w:hAnsi="Arial" w:cs="Arial"/>
          <w:sz w:val="24"/>
        </w:rPr>
        <w:t xml:space="preserve">decidiría </w:t>
      </w:r>
      <w:r w:rsidR="004E617D">
        <w:rPr>
          <w:rFonts w:ascii="Arial" w:hAnsi="Arial" w:cs="Arial"/>
          <w:sz w:val="24"/>
        </w:rPr>
        <w:t>una alzada</w:t>
      </w:r>
      <w:r w:rsidR="0047074D">
        <w:rPr>
          <w:rFonts w:ascii="Arial" w:hAnsi="Arial" w:cs="Arial"/>
          <w:sz w:val="24"/>
        </w:rPr>
        <w:t xml:space="preserve">, que si bien </w:t>
      </w:r>
      <w:r w:rsidR="005C38C1">
        <w:rPr>
          <w:rFonts w:ascii="Arial" w:hAnsi="Arial" w:cs="Arial"/>
          <w:sz w:val="24"/>
        </w:rPr>
        <w:t xml:space="preserve">ataca </w:t>
      </w:r>
      <w:r w:rsidR="004E617D">
        <w:rPr>
          <w:rFonts w:ascii="Arial" w:hAnsi="Arial" w:cs="Arial"/>
          <w:sz w:val="24"/>
        </w:rPr>
        <w:t xml:space="preserve">un auto </w:t>
      </w:r>
      <w:r w:rsidR="005C38C1">
        <w:rPr>
          <w:rFonts w:ascii="Arial" w:hAnsi="Arial" w:cs="Arial"/>
          <w:sz w:val="24"/>
        </w:rPr>
        <w:t>d</w:t>
      </w:r>
      <w:r w:rsidR="0047074D">
        <w:rPr>
          <w:rFonts w:ascii="Arial" w:hAnsi="Arial" w:cs="Arial"/>
          <w:sz w:val="24"/>
        </w:rPr>
        <w:t xml:space="preserve">el </w:t>
      </w:r>
      <w:r w:rsidR="0047074D" w:rsidRPr="0047074D">
        <w:rPr>
          <w:rFonts w:ascii="Arial" w:hAnsi="Arial" w:cs="Arial"/>
          <w:i/>
          <w:sz w:val="24"/>
        </w:rPr>
        <w:t>a quo</w:t>
      </w:r>
      <w:r w:rsidR="0047074D">
        <w:rPr>
          <w:rFonts w:ascii="Arial" w:hAnsi="Arial" w:cs="Arial"/>
          <w:sz w:val="24"/>
        </w:rPr>
        <w:t xml:space="preserve">, </w:t>
      </w:r>
      <w:r w:rsidR="007A154D">
        <w:rPr>
          <w:rFonts w:ascii="Arial" w:hAnsi="Arial" w:cs="Arial"/>
          <w:sz w:val="24"/>
        </w:rPr>
        <w:t xml:space="preserve">en el fondo es su propia determinación, que </w:t>
      </w:r>
      <w:r w:rsidR="0047074D">
        <w:rPr>
          <w:rFonts w:ascii="Arial" w:hAnsi="Arial" w:cs="Arial"/>
          <w:sz w:val="24"/>
        </w:rPr>
        <w:t>tasó las agencias</w:t>
      </w:r>
      <w:r w:rsidR="00F2339D">
        <w:rPr>
          <w:rFonts w:ascii="Arial" w:hAnsi="Arial" w:cs="Arial"/>
          <w:sz w:val="24"/>
        </w:rPr>
        <w:t>.</w:t>
      </w:r>
    </w:p>
    <w:p w:rsidR="004E617D" w:rsidRDefault="004E617D" w:rsidP="00D5672E">
      <w:pPr>
        <w:pStyle w:val="Sinespaciado"/>
        <w:spacing w:line="360" w:lineRule="auto"/>
        <w:jc w:val="both"/>
        <w:rPr>
          <w:rFonts w:ascii="Arial" w:hAnsi="Arial" w:cs="Arial"/>
          <w:sz w:val="24"/>
        </w:rPr>
      </w:pPr>
    </w:p>
    <w:p w:rsidR="004C1353" w:rsidRDefault="00F05489" w:rsidP="00CA39CB">
      <w:pPr>
        <w:pStyle w:val="Sinespaciado"/>
        <w:spacing w:line="360" w:lineRule="auto"/>
        <w:jc w:val="both"/>
        <w:rPr>
          <w:rFonts w:ascii="Arial" w:hAnsi="Arial" w:cs="Arial"/>
          <w:sz w:val="24"/>
        </w:rPr>
      </w:pPr>
      <w:r>
        <w:rPr>
          <w:rFonts w:ascii="Arial" w:hAnsi="Arial" w:cs="Arial"/>
          <w:sz w:val="24"/>
        </w:rPr>
        <w:t xml:space="preserve">Por último, no huelga anotar que </w:t>
      </w:r>
      <w:r w:rsidR="00B27717">
        <w:rPr>
          <w:rFonts w:ascii="Arial" w:hAnsi="Arial" w:cs="Arial"/>
          <w:sz w:val="24"/>
        </w:rPr>
        <w:t xml:space="preserve">la variación que introduce el </w:t>
      </w:r>
      <w:proofErr w:type="spellStart"/>
      <w:r w:rsidR="00B27717">
        <w:rPr>
          <w:rFonts w:ascii="Arial" w:hAnsi="Arial" w:cs="Arial"/>
          <w:sz w:val="24"/>
        </w:rPr>
        <w:t>CGP</w:t>
      </w:r>
      <w:proofErr w:type="spellEnd"/>
      <w:r w:rsidR="00B27717">
        <w:rPr>
          <w:rFonts w:ascii="Arial" w:hAnsi="Arial" w:cs="Arial"/>
          <w:sz w:val="24"/>
        </w:rPr>
        <w:t xml:space="preserve">, en cuanto antes correspondía al funcionario que adelantaba la respectiva instancia, para ahora encargar </w:t>
      </w:r>
      <w:r w:rsidR="00987C28">
        <w:rPr>
          <w:rFonts w:ascii="Arial" w:hAnsi="Arial" w:cs="Arial"/>
          <w:sz w:val="24"/>
        </w:rPr>
        <w:t xml:space="preserve">la </w:t>
      </w:r>
      <w:r w:rsidR="004C1353">
        <w:rPr>
          <w:rFonts w:ascii="Arial" w:hAnsi="Arial" w:cs="Arial"/>
          <w:sz w:val="24"/>
        </w:rPr>
        <w:t>tasación de agencias en derecho</w:t>
      </w:r>
      <w:r w:rsidR="00B27717">
        <w:rPr>
          <w:rFonts w:ascii="Arial" w:hAnsi="Arial" w:cs="Arial"/>
          <w:sz w:val="24"/>
        </w:rPr>
        <w:t xml:space="preserve">, al juez de primer grado, prohíja la concentración </w:t>
      </w:r>
      <w:r w:rsidR="00987C28">
        <w:rPr>
          <w:rFonts w:ascii="Arial" w:hAnsi="Arial" w:cs="Arial"/>
          <w:sz w:val="24"/>
        </w:rPr>
        <w:t xml:space="preserve">(Celeridad y economía), </w:t>
      </w:r>
      <w:r w:rsidR="00B27717">
        <w:rPr>
          <w:rFonts w:ascii="Arial" w:hAnsi="Arial" w:cs="Arial"/>
          <w:sz w:val="24"/>
        </w:rPr>
        <w:t xml:space="preserve">y </w:t>
      </w:r>
      <w:r w:rsidR="00987C28">
        <w:rPr>
          <w:rFonts w:ascii="Arial" w:hAnsi="Arial" w:cs="Arial"/>
          <w:sz w:val="24"/>
        </w:rPr>
        <w:t xml:space="preserve">en </w:t>
      </w:r>
      <w:r w:rsidR="00B27717">
        <w:rPr>
          <w:rFonts w:ascii="Arial" w:hAnsi="Arial" w:cs="Arial"/>
          <w:sz w:val="24"/>
        </w:rPr>
        <w:t xml:space="preserve">nada desdice de una función </w:t>
      </w:r>
      <w:r w:rsidR="00987C28">
        <w:rPr>
          <w:rFonts w:ascii="Arial" w:hAnsi="Arial" w:cs="Arial"/>
          <w:sz w:val="24"/>
        </w:rPr>
        <w:t xml:space="preserve">que está </w:t>
      </w:r>
      <w:r w:rsidR="00B27717">
        <w:rPr>
          <w:rFonts w:ascii="Arial" w:hAnsi="Arial" w:cs="Arial"/>
          <w:sz w:val="24"/>
        </w:rPr>
        <w:t xml:space="preserve">reglada, según las </w:t>
      </w:r>
      <w:r w:rsidR="00B27717">
        <w:rPr>
          <w:rFonts w:ascii="Arial" w:hAnsi="Arial" w:cs="Arial"/>
          <w:sz w:val="24"/>
        </w:rPr>
        <w:lastRenderedPageBreak/>
        <w:t xml:space="preserve">regulaciones del CSJ, por manera que es un </w:t>
      </w:r>
      <w:r w:rsidR="004C1353">
        <w:rPr>
          <w:rFonts w:ascii="Arial" w:hAnsi="Arial" w:cs="Arial"/>
          <w:sz w:val="24"/>
        </w:rPr>
        <w:t>estudio</w:t>
      </w:r>
      <w:r w:rsidR="00B27717">
        <w:rPr>
          <w:rFonts w:ascii="Arial" w:hAnsi="Arial" w:cs="Arial"/>
          <w:sz w:val="24"/>
        </w:rPr>
        <w:t xml:space="preserve"> </w:t>
      </w:r>
      <w:r w:rsidR="004C1353">
        <w:rPr>
          <w:rFonts w:ascii="Arial" w:hAnsi="Arial" w:cs="Arial"/>
          <w:sz w:val="24"/>
        </w:rPr>
        <w:t>limita</w:t>
      </w:r>
      <w:r w:rsidR="00987C28">
        <w:rPr>
          <w:rFonts w:ascii="Arial" w:hAnsi="Arial" w:cs="Arial"/>
          <w:sz w:val="24"/>
        </w:rPr>
        <w:t>do</w:t>
      </w:r>
      <w:r w:rsidR="004C1353">
        <w:rPr>
          <w:rFonts w:ascii="Arial" w:hAnsi="Arial" w:cs="Arial"/>
          <w:sz w:val="24"/>
        </w:rPr>
        <w:t xml:space="preserve"> a </w:t>
      </w:r>
      <w:r w:rsidR="00987C28">
        <w:rPr>
          <w:rFonts w:ascii="Arial" w:hAnsi="Arial" w:cs="Arial"/>
          <w:sz w:val="24"/>
        </w:rPr>
        <w:t xml:space="preserve">aplicar </w:t>
      </w:r>
      <w:r w:rsidR="004C1353">
        <w:rPr>
          <w:rFonts w:ascii="Arial" w:hAnsi="Arial" w:cs="Arial"/>
          <w:sz w:val="24"/>
        </w:rPr>
        <w:t xml:space="preserve">las orientaciones </w:t>
      </w:r>
      <w:r w:rsidR="00B27717">
        <w:rPr>
          <w:rFonts w:ascii="Arial" w:hAnsi="Arial" w:cs="Arial"/>
          <w:sz w:val="24"/>
        </w:rPr>
        <w:t>allí plasmadas, no demandan que sea única y exclusivamente, quien tramitó la instancia.</w:t>
      </w:r>
    </w:p>
    <w:p w:rsidR="004C1353" w:rsidRDefault="004C1353" w:rsidP="00CA39CB">
      <w:pPr>
        <w:pStyle w:val="Sinespaciado"/>
        <w:spacing w:line="360" w:lineRule="auto"/>
        <w:jc w:val="both"/>
        <w:rPr>
          <w:rFonts w:ascii="Arial" w:hAnsi="Arial" w:cs="Arial"/>
          <w:sz w:val="24"/>
        </w:rPr>
      </w:pPr>
    </w:p>
    <w:p w:rsidR="00CA39CB" w:rsidRPr="009A200E" w:rsidRDefault="009A200E" w:rsidP="00CA39CB">
      <w:pPr>
        <w:pStyle w:val="Sinespaciado"/>
        <w:spacing w:line="360" w:lineRule="auto"/>
        <w:jc w:val="both"/>
        <w:rPr>
          <w:rFonts w:ascii="Arial" w:hAnsi="Arial" w:cs="Arial"/>
          <w:sz w:val="24"/>
        </w:rPr>
      </w:pPr>
      <w:r>
        <w:rPr>
          <w:rFonts w:ascii="Arial" w:hAnsi="Arial" w:cs="Arial"/>
          <w:sz w:val="24"/>
        </w:rPr>
        <w:t>En este</w:t>
      </w:r>
      <w:r w:rsidR="00EE48AA">
        <w:rPr>
          <w:rFonts w:ascii="Arial" w:hAnsi="Arial" w:cs="Arial"/>
          <w:sz w:val="24"/>
        </w:rPr>
        <w:t xml:space="preserve"> orden de ideas, </w:t>
      </w:r>
      <w:r>
        <w:rPr>
          <w:rFonts w:ascii="Arial" w:hAnsi="Arial" w:cs="Arial"/>
          <w:sz w:val="24"/>
        </w:rPr>
        <w:t xml:space="preserve">el corolario sobreviniente es que la </w:t>
      </w:r>
      <w:r w:rsidR="00EE48AA">
        <w:rPr>
          <w:rFonts w:ascii="Arial" w:hAnsi="Arial" w:cs="Arial"/>
          <w:sz w:val="24"/>
        </w:rPr>
        <w:t xml:space="preserve">alzada </w:t>
      </w:r>
      <w:r>
        <w:rPr>
          <w:rFonts w:ascii="Arial" w:hAnsi="Arial" w:cs="Arial"/>
          <w:sz w:val="24"/>
        </w:rPr>
        <w:t xml:space="preserve">de la parte demandada, adviene fundada, en consecuencia, </w:t>
      </w:r>
      <w:r w:rsidR="00EE48AA">
        <w:rPr>
          <w:rFonts w:ascii="Arial" w:hAnsi="Arial" w:cs="Arial"/>
          <w:sz w:val="24"/>
        </w:rPr>
        <w:t xml:space="preserve">se </w:t>
      </w:r>
      <w:r w:rsidR="00CA39CB">
        <w:rPr>
          <w:rFonts w:ascii="Arial" w:hAnsi="Arial" w:cs="Arial"/>
          <w:sz w:val="24"/>
          <w:lang w:val="es-CO"/>
        </w:rPr>
        <w:t>revocará la decisión impugnada</w:t>
      </w:r>
      <w:r w:rsidR="00EE48AA">
        <w:rPr>
          <w:rFonts w:ascii="Arial" w:hAnsi="Arial" w:cs="Arial"/>
          <w:sz w:val="24"/>
          <w:lang w:val="es-CO"/>
        </w:rPr>
        <w:t>.</w:t>
      </w:r>
    </w:p>
    <w:p w:rsidR="00CA39CB" w:rsidRDefault="00CA39CB" w:rsidP="00CA39CB">
      <w:pPr>
        <w:pStyle w:val="Sinespaciado"/>
        <w:spacing w:line="360" w:lineRule="auto"/>
        <w:jc w:val="both"/>
        <w:rPr>
          <w:rFonts w:ascii="Arial" w:hAnsi="Arial" w:cs="Arial"/>
          <w:sz w:val="24"/>
          <w:lang w:val="es-CO"/>
        </w:rPr>
      </w:pPr>
    </w:p>
    <w:p w:rsidR="00CA39CB" w:rsidRPr="000D7DBB" w:rsidRDefault="00CA39CB" w:rsidP="00CA39CB">
      <w:pPr>
        <w:pStyle w:val="Prrafodelista"/>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0D7DBB" w:rsidRPr="00E9509C" w:rsidRDefault="000D7DBB" w:rsidP="00E9509C">
      <w:pPr>
        <w:spacing w:line="360" w:lineRule="auto"/>
        <w:jc w:val="both"/>
        <w:rPr>
          <w:rFonts w:ascii="Arial" w:hAnsi="Arial" w:cs="Arial"/>
          <w:lang w:val="es-ES_tradnl"/>
        </w:rPr>
      </w:pPr>
    </w:p>
    <w:p w:rsidR="00CA39CB" w:rsidRDefault="00E9509C" w:rsidP="00CA39CB">
      <w:pPr>
        <w:spacing w:line="360" w:lineRule="auto"/>
        <w:jc w:val="both"/>
        <w:rPr>
          <w:rFonts w:ascii="Arial" w:hAnsi="Arial" w:cs="Arial"/>
        </w:rPr>
      </w:pPr>
      <w:r>
        <w:rPr>
          <w:rFonts w:ascii="Arial" w:hAnsi="Arial" w:cs="Arial"/>
        </w:rPr>
        <w:t xml:space="preserve">Al tenor de </w:t>
      </w:r>
      <w:r w:rsidR="00CA39CB">
        <w:rPr>
          <w:rFonts w:ascii="Arial" w:hAnsi="Arial" w:cs="Arial"/>
        </w:rPr>
        <w:t>lo explicado</w:t>
      </w:r>
      <w:r>
        <w:rPr>
          <w:rFonts w:ascii="Arial" w:hAnsi="Arial" w:cs="Arial"/>
        </w:rPr>
        <w:t>:</w:t>
      </w:r>
      <w:r w:rsidR="00CA39CB">
        <w:rPr>
          <w:rFonts w:ascii="Arial" w:hAnsi="Arial" w:cs="Arial"/>
        </w:rPr>
        <w:t xml:space="preserve"> (i) Se revocará la decisión apelada; (ii) Se a</w:t>
      </w:r>
      <w:r w:rsidR="00CA39CB" w:rsidRPr="00336027">
        <w:rPr>
          <w:rFonts w:ascii="Arial" w:hAnsi="Arial" w:cs="Arial"/>
        </w:rPr>
        <w:t>dvertir</w:t>
      </w:r>
      <w:r w:rsidR="00CA39CB">
        <w:rPr>
          <w:rFonts w:ascii="Arial" w:hAnsi="Arial" w:cs="Arial"/>
        </w:rPr>
        <w:t>á</w:t>
      </w:r>
      <w:r w:rsidR="00CA39CB" w:rsidRPr="00336027">
        <w:rPr>
          <w:rFonts w:ascii="Arial" w:hAnsi="Arial" w:cs="Arial"/>
        </w:rPr>
        <w:t xml:space="preserve"> que</w:t>
      </w:r>
      <w:r w:rsidR="00CA39CB">
        <w:rPr>
          <w:rFonts w:ascii="Arial" w:hAnsi="Arial" w:cs="Arial"/>
        </w:rPr>
        <w:t xml:space="preserve"> esta decisión es irrecurrible (Artículo </w:t>
      </w:r>
      <w:r>
        <w:rPr>
          <w:rFonts w:ascii="Arial" w:hAnsi="Arial" w:cs="Arial"/>
        </w:rPr>
        <w:t>35</w:t>
      </w:r>
      <w:r w:rsidR="00CA39CB">
        <w:rPr>
          <w:rFonts w:ascii="Arial" w:hAnsi="Arial" w:cs="Arial"/>
        </w:rPr>
        <w:t xml:space="preserve">, </w:t>
      </w:r>
      <w:proofErr w:type="spellStart"/>
      <w:r w:rsidR="00CA39CB">
        <w:rPr>
          <w:rFonts w:ascii="Arial" w:hAnsi="Arial" w:cs="Arial"/>
        </w:rPr>
        <w:t>C</w:t>
      </w:r>
      <w:r w:rsidR="00C33270">
        <w:rPr>
          <w:rFonts w:ascii="Arial" w:hAnsi="Arial" w:cs="Arial"/>
        </w:rPr>
        <w:t>GP</w:t>
      </w:r>
      <w:proofErr w:type="spellEnd"/>
      <w:r w:rsidR="00CA39CB">
        <w:rPr>
          <w:rFonts w:ascii="Arial" w:hAnsi="Arial" w:cs="Arial"/>
        </w:rPr>
        <w:t>); (iii) Se o</w:t>
      </w:r>
      <w:r w:rsidR="00CA39CB" w:rsidRPr="00336027">
        <w:rPr>
          <w:rFonts w:ascii="Arial" w:hAnsi="Arial" w:cs="Arial"/>
        </w:rPr>
        <w:t xml:space="preserve">rdenará </w:t>
      </w:r>
      <w:r w:rsidR="00CA39CB">
        <w:rPr>
          <w:rFonts w:ascii="Arial" w:hAnsi="Arial" w:cs="Arial"/>
        </w:rPr>
        <w:t>devolver</w:t>
      </w:r>
      <w:r w:rsidR="00CA39CB" w:rsidRPr="00336027">
        <w:rPr>
          <w:rFonts w:ascii="Arial" w:hAnsi="Arial" w:cs="Arial"/>
        </w:rPr>
        <w:t xml:space="preserve"> el expediente al juzgado de origen</w:t>
      </w:r>
      <w:r w:rsidR="00CA39CB">
        <w:rPr>
          <w:rFonts w:ascii="Arial" w:hAnsi="Arial" w:cs="Arial"/>
        </w:rPr>
        <w:t xml:space="preserve">; y, (iv) </w:t>
      </w:r>
      <w:r w:rsidR="00B76D26">
        <w:rPr>
          <w:rFonts w:ascii="Arial" w:hAnsi="Arial" w:cs="Arial"/>
        </w:rPr>
        <w:t xml:space="preserve">Sin </w:t>
      </w:r>
      <w:r w:rsidR="00CA39CB">
        <w:rPr>
          <w:rFonts w:ascii="Arial" w:hAnsi="Arial" w:cs="Arial"/>
        </w:rPr>
        <w:t xml:space="preserve">condena </w:t>
      </w:r>
      <w:r w:rsidR="00CA39CB" w:rsidRPr="002F0F02">
        <w:rPr>
          <w:rFonts w:ascii="Arial" w:hAnsi="Arial" w:cs="Arial"/>
        </w:rPr>
        <w:t>en costas, en esta instancia</w:t>
      </w:r>
      <w:r w:rsidR="00CA39CB">
        <w:rPr>
          <w:rFonts w:ascii="Arial" w:hAnsi="Arial" w:cs="Arial"/>
        </w:rPr>
        <w:t xml:space="preserve">, </w:t>
      </w:r>
      <w:r w:rsidR="00B76D26">
        <w:rPr>
          <w:rFonts w:ascii="Arial" w:hAnsi="Arial" w:cs="Arial"/>
        </w:rPr>
        <w:t xml:space="preserve">en razón al triunfo de </w:t>
      </w:r>
      <w:r w:rsidR="00CA39CB">
        <w:rPr>
          <w:rFonts w:ascii="Arial" w:hAnsi="Arial" w:cs="Arial"/>
        </w:rPr>
        <w:t>la</w:t>
      </w:r>
      <w:r w:rsidR="00B76D26">
        <w:rPr>
          <w:rFonts w:ascii="Arial" w:hAnsi="Arial" w:cs="Arial"/>
        </w:rPr>
        <w:t xml:space="preserve"> impugnación</w:t>
      </w:r>
      <w:r w:rsidR="00CA39CB">
        <w:rPr>
          <w:rFonts w:ascii="Arial" w:hAnsi="Arial" w:cs="Arial"/>
        </w:rPr>
        <w:t>.</w:t>
      </w:r>
    </w:p>
    <w:p w:rsidR="00CA39CB" w:rsidRDefault="00CA39CB" w:rsidP="00CA39CB">
      <w:pPr>
        <w:pStyle w:val="Sinespaciado"/>
        <w:spacing w:line="360" w:lineRule="auto"/>
        <w:jc w:val="both"/>
        <w:rPr>
          <w:rFonts w:ascii="Arial" w:hAnsi="Arial" w:cs="Arial"/>
          <w:sz w:val="24"/>
        </w:rPr>
      </w:pPr>
    </w:p>
    <w:p w:rsidR="00CA39CB" w:rsidRPr="00112D32" w:rsidRDefault="00CA39CB" w:rsidP="00CA39CB">
      <w:pPr>
        <w:tabs>
          <w:tab w:val="left" w:pos="-720"/>
        </w:tabs>
        <w:suppressAutoHyphens/>
        <w:spacing w:line="360" w:lineRule="auto"/>
        <w:jc w:val="both"/>
        <w:rPr>
          <w:rFonts w:ascii="Arial" w:hAnsi="Arial" w:cs="Arial"/>
          <w:spacing w:val="-3"/>
        </w:rPr>
      </w:pPr>
      <w:r w:rsidRPr="00112D32">
        <w:rPr>
          <w:rFonts w:ascii="Arial" w:hAnsi="Arial" w:cs="Arial"/>
        </w:rPr>
        <w:t xml:space="preserve">En mérito de lo </w:t>
      </w:r>
      <w:r>
        <w:rPr>
          <w:rFonts w:ascii="Arial" w:hAnsi="Arial" w:cs="Arial"/>
        </w:rPr>
        <w:t>discurrido en los acápites precedentes</w:t>
      </w:r>
      <w:r w:rsidRPr="00112D32">
        <w:rPr>
          <w:rFonts w:ascii="Arial" w:hAnsi="Arial" w:cs="Arial"/>
        </w:rPr>
        <w:t xml:space="preserve">, el </w:t>
      </w:r>
      <w:r w:rsidRPr="00112D32">
        <w:rPr>
          <w:rFonts w:ascii="Arial" w:hAnsi="Arial" w:cs="Arial"/>
          <w:smallCaps/>
        </w:rPr>
        <w:t xml:space="preserve">Tribunal Superior del Distrito Judicial de </w:t>
      </w:r>
      <w:r>
        <w:rPr>
          <w:rFonts w:ascii="Arial" w:hAnsi="Arial" w:cs="Arial"/>
          <w:smallCaps/>
        </w:rPr>
        <w:t>Pereira</w:t>
      </w:r>
      <w:r w:rsidRPr="00112D32">
        <w:rPr>
          <w:rFonts w:ascii="Arial" w:hAnsi="Arial" w:cs="Arial"/>
          <w:smallCaps/>
        </w:rPr>
        <w:t>, Sala</w:t>
      </w:r>
      <w:r>
        <w:rPr>
          <w:rFonts w:ascii="Arial" w:hAnsi="Arial" w:cs="Arial"/>
          <w:smallCaps/>
        </w:rPr>
        <w:t xml:space="preserve"> </w:t>
      </w:r>
      <w:r w:rsidRPr="00112D32">
        <w:rPr>
          <w:rFonts w:ascii="Arial" w:hAnsi="Arial" w:cs="Arial"/>
          <w:smallCaps/>
        </w:rPr>
        <w:t>Unitaria de Decisión</w:t>
      </w:r>
      <w:r w:rsidRPr="00112D32">
        <w:rPr>
          <w:rFonts w:ascii="Arial" w:hAnsi="Arial" w:cs="Arial"/>
        </w:rPr>
        <w:t>,</w:t>
      </w:r>
    </w:p>
    <w:p w:rsidR="00CA39CB" w:rsidRPr="0058642D" w:rsidRDefault="00CA39CB" w:rsidP="00CA39CB">
      <w:pPr>
        <w:pStyle w:val="Sinespaciado"/>
        <w:spacing w:line="360" w:lineRule="auto"/>
        <w:jc w:val="center"/>
        <w:rPr>
          <w:rFonts w:ascii="Arial" w:hAnsi="Arial" w:cs="Arial"/>
          <w:sz w:val="20"/>
        </w:rPr>
      </w:pPr>
    </w:p>
    <w:p w:rsidR="00CA39CB" w:rsidRDefault="00CA39CB" w:rsidP="00CA39CB">
      <w:pPr>
        <w:pStyle w:val="Sinespaciado"/>
        <w:spacing w:line="360" w:lineRule="auto"/>
        <w:jc w:val="center"/>
        <w:rPr>
          <w:rFonts w:ascii="Arial" w:hAnsi="Arial" w:cs="Arial"/>
        </w:rPr>
      </w:pPr>
      <w:r w:rsidRPr="00A32C78">
        <w:rPr>
          <w:rFonts w:ascii="Arial" w:hAnsi="Arial" w:cs="Arial"/>
          <w:sz w:val="28"/>
        </w:rPr>
        <w:t xml:space="preserve">R </w:t>
      </w:r>
      <w:r w:rsidRPr="00A32C78">
        <w:rPr>
          <w:rFonts w:ascii="Arial" w:hAnsi="Arial" w:cs="Arial"/>
        </w:rPr>
        <w:t>E S U E L V E,</w:t>
      </w:r>
    </w:p>
    <w:p w:rsidR="00CA39CB" w:rsidRDefault="00CA39CB" w:rsidP="00CA39CB">
      <w:pPr>
        <w:pStyle w:val="Sinespaciado"/>
        <w:spacing w:line="360" w:lineRule="auto"/>
        <w:jc w:val="center"/>
        <w:rPr>
          <w:rFonts w:ascii="Arial" w:hAnsi="Arial" w:cs="Arial"/>
        </w:rPr>
      </w:pPr>
    </w:p>
    <w:p w:rsidR="00CA39CB" w:rsidRDefault="00CA39CB" w:rsidP="00CA39CB">
      <w:pPr>
        <w:pStyle w:val="Textopredeterminado"/>
        <w:numPr>
          <w:ilvl w:val="0"/>
          <w:numId w:val="1"/>
        </w:numPr>
        <w:spacing w:line="360" w:lineRule="auto"/>
        <w:jc w:val="both"/>
        <w:rPr>
          <w:rFonts w:ascii="Arial" w:hAnsi="Arial" w:cs="Arial"/>
          <w:szCs w:val="24"/>
        </w:rPr>
      </w:pPr>
      <w:r>
        <w:rPr>
          <w:rFonts w:ascii="Arial" w:hAnsi="Arial" w:cs="Arial"/>
          <w:szCs w:val="24"/>
        </w:rPr>
        <w:t xml:space="preserve">REVOCAR el auto apelado de fecha </w:t>
      </w:r>
      <w:r w:rsidR="00EE48AA">
        <w:rPr>
          <w:rFonts w:ascii="Arial" w:hAnsi="Arial" w:cs="Arial"/>
          <w:szCs w:val="24"/>
        </w:rPr>
        <w:t>23-05-2016</w:t>
      </w:r>
      <w:r>
        <w:rPr>
          <w:rFonts w:ascii="Arial" w:hAnsi="Arial" w:cs="Arial"/>
          <w:szCs w:val="24"/>
        </w:rPr>
        <w:t xml:space="preserve">, proferido por el Juzgado </w:t>
      </w:r>
      <w:r w:rsidR="00EE48AA">
        <w:rPr>
          <w:rFonts w:ascii="Arial" w:hAnsi="Arial" w:cs="Arial"/>
          <w:szCs w:val="24"/>
        </w:rPr>
        <w:t>Tercero de Familia de Pereira</w:t>
      </w:r>
      <w:r>
        <w:rPr>
          <w:rFonts w:ascii="Arial" w:hAnsi="Arial" w:cs="Arial"/>
          <w:szCs w:val="24"/>
        </w:rPr>
        <w:t xml:space="preserve">, que </w:t>
      </w:r>
      <w:r w:rsidR="00EE48AA">
        <w:rPr>
          <w:rFonts w:ascii="Arial" w:hAnsi="Arial" w:cs="Arial"/>
          <w:szCs w:val="24"/>
        </w:rPr>
        <w:t>aprobó la liquidación de costas</w:t>
      </w:r>
      <w:r>
        <w:rPr>
          <w:rFonts w:ascii="Arial" w:hAnsi="Arial" w:cs="Arial"/>
          <w:szCs w:val="24"/>
        </w:rPr>
        <w:t>.</w:t>
      </w:r>
    </w:p>
    <w:p w:rsidR="00CA39CB" w:rsidRPr="00671EAF" w:rsidRDefault="00CA39CB" w:rsidP="00CA39CB">
      <w:pPr>
        <w:pStyle w:val="Textopredeterminado"/>
        <w:tabs>
          <w:tab w:val="left" w:pos="544"/>
        </w:tabs>
        <w:spacing w:line="360" w:lineRule="auto"/>
        <w:ind w:left="360"/>
        <w:jc w:val="both"/>
        <w:rPr>
          <w:rFonts w:ascii="Arial" w:hAnsi="Arial"/>
          <w:szCs w:val="24"/>
        </w:rPr>
      </w:pPr>
    </w:p>
    <w:p w:rsidR="00CA39CB" w:rsidRPr="00671EAF" w:rsidRDefault="00CA39CB" w:rsidP="00CA39CB">
      <w:pPr>
        <w:pStyle w:val="Textopredeterminado"/>
        <w:numPr>
          <w:ilvl w:val="0"/>
          <w:numId w:val="17"/>
        </w:numPr>
        <w:tabs>
          <w:tab w:val="left" w:pos="544"/>
        </w:tabs>
        <w:spacing w:line="360" w:lineRule="auto"/>
        <w:jc w:val="both"/>
        <w:rPr>
          <w:rFonts w:ascii="Arial" w:hAnsi="Arial"/>
          <w:szCs w:val="24"/>
        </w:rPr>
      </w:pPr>
      <w:r w:rsidRPr="00671EAF">
        <w:rPr>
          <w:rFonts w:ascii="Arial" w:hAnsi="Arial" w:cs="Arial"/>
          <w:szCs w:val="24"/>
        </w:rPr>
        <w:t>NO CONDENAR en costas, en esta instancia.</w:t>
      </w:r>
    </w:p>
    <w:p w:rsidR="00CA39CB" w:rsidRPr="00671EAF" w:rsidRDefault="00CA39CB" w:rsidP="005E6876">
      <w:pPr>
        <w:pStyle w:val="Textopredeterminado"/>
        <w:numPr>
          <w:ilvl w:val="0"/>
          <w:numId w:val="17"/>
        </w:numPr>
        <w:tabs>
          <w:tab w:val="left" w:pos="544"/>
        </w:tabs>
        <w:spacing w:line="360" w:lineRule="auto"/>
        <w:jc w:val="both"/>
        <w:rPr>
          <w:rFonts w:ascii="Arial" w:hAnsi="Arial"/>
          <w:szCs w:val="24"/>
        </w:rPr>
      </w:pPr>
      <w:r w:rsidRPr="00671EAF">
        <w:rPr>
          <w:rFonts w:ascii="Arial" w:hAnsi="Arial" w:cs="Arial"/>
          <w:szCs w:val="24"/>
        </w:rPr>
        <w:t>ADVERTIR que esta decisión es irrecurrible.</w:t>
      </w:r>
    </w:p>
    <w:p w:rsidR="009F0D76" w:rsidRDefault="009F0D76" w:rsidP="005E6876">
      <w:pPr>
        <w:pStyle w:val="Prrafodelista"/>
        <w:spacing w:line="360" w:lineRule="auto"/>
        <w:rPr>
          <w:rFonts w:ascii="Arial" w:hAnsi="Arial" w:cs="Arial"/>
        </w:rPr>
      </w:pPr>
    </w:p>
    <w:p w:rsidR="009B2569" w:rsidRDefault="00CA39CB" w:rsidP="005E6876">
      <w:pPr>
        <w:pStyle w:val="Textopredeterminado"/>
        <w:numPr>
          <w:ilvl w:val="0"/>
          <w:numId w:val="17"/>
        </w:numPr>
        <w:tabs>
          <w:tab w:val="left" w:pos="544"/>
        </w:tabs>
        <w:spacing w:line="360" w:lineRule="auto"/>
        <w:jc w:val="both"/>
        <w:rPr>
          <w:rFonts w:ascii="Arial" w:hAnsi="Arial" w:cs="Arial"/>
          <w:szCs w:val="24"/>
        </w:rPr>
      </w:pPr>
      <w:r w:rsidRPr="00671EAF">
        <w:rPr>
          <w:rFonts w:ascii="Arial" w:hAnsi="Arial" w:cs="Arial"/>
          <w:szCs w:val="24"/>
        </w:rPr>
        <w:t>DEVOLVER el expediente al Despacho de origen, por conducto de la Secretaría de esta Corporación.</w:t>
      </w:r>
    </w:p>
    <w:p w:rsidR="009F0D76" w:rsidRPr="009F0D76" w:rsidRDefault="009F0D76" w:rsidP="004A7356">
      <w:pPr>
        <w:pStyle w:val="Sinespaciado"/>
        <w:tabs>
          <w:tab w:val="center" w:pos="4845"/>
          <w:tab w:val="left" w:pos="6463"/>
        </w:tabs>
        <w:spacing w:line="360" w:lineRule="auto"/>
        <w:jc w:val="center"/>
        <w:rPr>
          <w:rFonts w:ascii="Arial" w:hAnsi="Arial" w:cs="Arial"/>
          <w:smallCaps/>
          <w:lang w:val="en-US"/>
        </w:rPr>
      </w:pPr>
    </w:p>
    <w:p w:rsidR="005F57E8" w:rsidRPr="00DA56B3" w:rsidRDefault="00356104" w:rsidP="004A7356">
      <w:pPr>
        <w:pStyle w:val="Sinespaciado"/>
        <w:tabs>
          <w:tab w:val="center" w:pos="4845"/>
          <w:tab w:val="left" w:pos="6463"/>
        </w:tabs>
        <w:spacing w:line="360" w:lineRule="auto"/>
        <w:jc w:val="center"/>
        <w:rPr>
          <w:rFonts w:ascii="Arial" w:hAnsi="Arial" w:cs="Arial"/>
          <w:smallCaps/>
          <w:spacing w:val="20"/>
          <w:w w:val="150"/>
          <w:lang w:val="en-US"/>
        </w:rPr>
      </w:pPr>
      <w:proofErr w:type="spellStart"/>
      <w:r w:rsidRPr="00DA56B3">
        <w:rPr>
          <w:rFonts w:ascii="Arial" w:hAnsi="Arial" w:cs="Arial"/>
          <w:smallCaps/>
          <w:sz w:val="28"/>
          <w:lang w:val="en-US"/>
        </w:rPr>
        <w:t>Notifíquese</w:t>
      </w:r>
      <w:proofErr w:type="spellEnd"/>
      <w:r w:rsidRPr="00DA56B3">
        <w:rPr>
          <w:rFonts w:ascii="Arial" w:hAnsi="Arial" w:cs="Arial"/>
          <w:smallCaps/>
          <w:sz w:val="28"/>
          <w:lang w:val="en-US"/>
        </w:rPr>
        <w:t>,</w:t>
      </w:r>
    </w:p>
    <w:p w:rsidR="00671EAF" w:rsidRDefault="00671EAF" w:rsidP="004A7356">
      <w:pPr>
        <w:pStyle w:val="Sinespaciado"/>
        <w:spacing w:line="360" w:lineRule="auto"/>
        <w:jc w:val="center"/>
        <w:rPr>
          <w:rFonts w:ascii="Arial" w:hAnsi="Arial" w:cs="Arial"/>
          <w:spacing w:val="20"/>
          <w:w w:val="150"/>
          <w:sz w:val="24"/>
          <w:szCs w:val="24"/>
          <w:lang w:val="en-US"/>
        </w:rPr>
      </w:pPr>
    </w:p>
    <w:p w:rsidR="00E9509C" w:rsidRDefault="00E9509C" w:rsidP="004A7356">
      <w:pPr>
        <w:pStyle w:val="Sinespaciado"/>
        <w:spacing w:line="360" w:lineRule="auto"/>
        <w:jc w:val="center"/>
        <w:rPr>
          <w:rFonts w:ascii="Arial" w:hAnsi="Arial" w:cs="Arial"/>
          <w:spacing w:val="20"/>
          <w:w w:val="150"/>
          <w:sz w:val="24"/>
          <w:szCs w:val="24"/>
          <w:lang w:val="en-US"/>
        </w:rPr>
      </w:pPr>
    </w:p>
    <w:p w:rsidR="00E9509C" w:rsidRDefault="00E9509C" w:rsidP="004A7356">
      <w:pPr>
        <w:pStyle w:val="Sinespaciado"/>
        <w:spacing w:line="360" w:lineRule="auto"/>
        <w:jc w:val="center"/>
        <w:rPr>
          <w:rFonts w:ascii="Arial" w:hAnsi="Arial" w:cs="Arial"/>
          <w:spacing w:val="20"/>
          <w:w w:val="150"/>
          <w:sz w:val="24"/>
          <w:szCs w:val="24"/>
          <w:lang w:val="en-US"/>
        </w:rPr>
      </w:pPr>
    </w:p>
    <w:p w:rsidR="00671EAF" w:rsidRDefault="00671EAF" w:rsidP="00734D11">
      <w:pPr>
        <w:pStyle w:val="Sinespaciado"/>
        <w:spacing w:line="360" w:lineRule="auto"/>
        <w:jc w:val="center"/>
        <w:rPr>
          <w:rFonts w:ascii="Arial" w:hAnsi="Arial" w:cs="Arial"/>
          <w:spacing w:val="20"/>
          <w:w w:val="150"/>
          <w:sz w:val="24"/>
          <w:szCs w:val="24"/>
          <w:lang w:val="en-US"/>
        </w:rPr>
      </w:pPr>
    </w:p>
    <w:p w:rsidR="00412B9B" w:rsidRPr="00AF060A" w:rsidRDefault="00412B9B" w:rsidP="000C0B10">
      <w:pPr>
        <w:pStyle w:val="Textoindependiente"/>
        <w:spacing w:line="360" w:lineRule="auto"/>
        <w:jc w:val="center"/>
        <w:rPr>
          <w:rFonts w:ascii="Arial" w:hAnsi="Arial"/>
          <w:w w:val="150"/>
          <w:sz w:val="20"/>
          <w:lang w:val="en-US"/>
        </w:rPr>
      </w:pPr>
      <w:proofErr w:type="spellStart"/>
      <w:r w:rsidRPr="00AF060A">
        <w:rPr>
          <w:rFonts w:ascii="Arial" w:hAnsi="Arial"/>
          <w:w w:val="150"/>
          <w:sz w:val="24"/>
          <w:szCs w:val="24"/>
          <w:lang w:val="en-US"/>
        </w:rPr>
        <w:t>D</w:t>
      </w:r>
      <w:r w:rsidRPr="00AF060A">
        <w:rPr>
          <w:rFonts w:ascii="Arial" w:hAnsi="Arial"/>
          <w:w w:val="150"/>
          <w:sz w:val="20"/>
          <w:szCs w:val="18"/>
          <w:lang w:val="en-US"/>
        </w:rPr>
        <w:t>UBERNEY</w:t>
      </w:r>
      <w:proofErr w:type="spellEnd"/>
      <w:r w:rsidRPr="00AF060A">
        <w:rPr>
          <w:rFonts w:ascii="Arial" w:hAnsi="Arial"/>
          <w:w w:val="150"/>
          <w:sz w:val="20"/>
          <w:szCs w:val="18"/>
          <w:lang w:val="en-US"/>
        </w:rPr>
        <w:t xml:space="preserve"> </w:t>
      </w:r>
      <w:proofErr w:type="spellStart"/>
      <w:r w:rsidRPr="00AF060A">
        <w:rPr>
          <w:rFonts w:ascii="Arial" w:hAnsi="Arial"/>
          <w:w w:val="150"/>
          <w:sz w:val="24"/>
          <w:szCs w:val="24"/>
          <w:lang w:val="en-US"/>
        </w:rPr>
        <w:t>G</w:t>
      </w:r>
      <w:r w:rsidRPr="00AF060A">
        <w:rPr>
          <w:rFonts w:ascii="Arial" w:hAnsi="Arial"/>
          <w:w w:val="150"/>
          <w:sz w:val="20"/>
          <w:szCs w:val="18"/>
          <w:lang w:val="en-US"/>
        </w:rPr>
        <w:t>RISALES</w:t>
      </w:r>
      <w:proofErr w:type="spellEnd"/>
      <w:r w:rsidRPr="00AF060A">
        <w:rPr>
          <w:rFonts w:ascii="Arial" w:hAnsi="Arial"/>
          <w:w w:val="150"/>
          <w:sz w:val="20"/>
          <w:szCs w:val="18"/>
          <w:lang w:val="en-US"/>
        </w:rPr>
        <w:t xml:space="preserve"> </w:t>
      </w:r>
      <w:r w:rsidRPr="00AF060A">
        <w:rPr>
          <w:rFonts w:ascii="Arial" w:hAnsi="Arial"/>
          <w:w w:val="150"/>
          <w:sz w:val="24"/>
          <w:szCs w:val="24"/>
          <w:lang w:val="en-US"/>
        </w:rPr>
        <w:t>H</w:t>
      </w:r>
      <w:r w:rsidRPr="00AF060A">
        <w:rPr>
          <w:rFonts w:ascii="Arial" w:hAnsi="Arial"/>
          <w:w w:val="150"/>
          <w:sz w:val="20"/>
          <w:szCs w:val="18"/>
          <w:lang w:val="en-US"/>
        </w:rPr>
        <w:t>ERRERA</w:t>
      </w:r>
    </w:p>
    <w:p w:rsidR="00671EAF" w:rsidRDefault="00412B9B" w:rsidP="00A96538">
      <w:pPr>
        <w:pStyle w:val="Textoindependiente"/>
        <w:spacing w:line="360" w:lineRule="auto"/>
        <w:jc w:val="center"/>
        <w:rPr>
          <w:rFonts w:ascii="Arial" w:hAnsi="Arial"/>
          <w:w w:val="150"/>
          <w:sz w:val="18"/>
          <w:lang w:val="en-US"/>
        </w:rPr>
      </w:pPr>
      <w:r w:rsidRPr="00AF060A">
        <w:rPr>
          <w:rFonts w:ascii="Arial" w:hAnsi="Arial"/>
          <w:w w:val="150"/>
          <w:sz w:val="20"/>
          <w:szCs w:val="24"/>
          <w:lang w:val="en-US"/>
        </w:rPr>
        <w:t xml:space="preserve">M </w:t>
      </w:r>
      <w:r w:rsidRPr="00AF060A">
        <w:rPr>
          <w:rFonts w:ascii="Arial" w:hAnsi="Arial"/>
          <w:w w:val="150"/>
          <w:sz w:val="18"/>
          <w:lang w:val="en-US"/>
        </w:rPr>
        <w:t>A G I S T R A D O</w:t>
      </w:r>
    </w:p>
    <w:p w:rsidR="00AC087B" w:rsidRDefault="00726E5B" w:rsidP="00726E5B">
      <w:pPr>
        <w:pStyle w:val="Textoindependiente"/>
        <w:spacing w:line="360" w:lineRule="auto"/>
        <w:jc w:val="right"/>
        <w:rPr>
          <w:rFonts w:ascii="Arial" w:hAnsi="Arial"/>
          <w:i/>
          <w:w w:val="150"/>
          <w:sz w:val="10"/>
          <w:szCs w:val="12"/>
          <w:lang w:val="en-GB"/>
        </w:rPr>
      </w:pPr>
      <w:proofErr w:type="spellStart"/>
      <w:r w:rsidRPr="00AF060A">
        <w:rPr>
          <w:rFonts w:ascii="Arial" w:hAnsi="Arial"/>
          <w:i/>
          <w:w w:val="150"/>
          <w:sz w:val="10"/>
          <w:szCs w:val="12"/>
          <w:lang w:val="en-GB"/>
        </w:rPr>
        <w:t>DGH</w:t>
      </w:r>
      <w:proofErr w:type="spellEnd"/>
      <w:r w:rsidRPr="00AF060A">
        <w:rPr>
          <w:rFonts w:ascii="Arial" w:hAnsi="Arial"/>
          <w:i/>
          <w:w w:val="150"/>
          <w:sz w:val="10"/>
          <w:szCs w:val="12"/>
          <w:lang w:val="en-GB"/>
        </w:rPr>
        <w:t xml:space="preserve"> /</w:t>
      </w:r>
      <w:r>
        <w:rPr>
          <w:rFonts w:ascii="Arial" w:hAnsi="Arial"/>
          <w:i/>
          <w:w w:val="150"/>
          <w:sz w:val="10"/>
          <w:szCs w:val="12"/>
          <w:lang w:val="en-GB"/>
        </w:rPr>
        <w:t xml:space="preserve"> </w:t>
      </w:r>
      <w:proofErr w:type="spellStart"/>
      <w:r w:rsidR="00EE48AA">
        <w:rPr>
          <w:rFonts w:ascii="Arial" w:hAnsi="Arial"/>
          <w:i/>
          <w:w w:val="150"/>
          <w:sz w:val="10"/>
          <w:szCs w:val="12"/>
          <w:lang w:val="en-GB"/>
        </w:rPr>
        <w:t>ODCD</w:t>
      </w:r>
      <w:proofErr w:type="spellEnd"/>
      <w:r w:rsidR="00EE48AA">
        <w:rPr>
          <w:rFonts w:ascii="Arial" w:hAnsi="Arial"/>
          <w:i/>
          <w:w w:val="150"/>
          <w:sz w:val="10"/>
          <w:szCs w:val="12"/>
          <w:lang w:val="en-GB"/>
        </w:rPr>
        <w:t xml:space="preserve"> </w:t>
      </w:r>
      <w:r>
        <w:rPr>
          <w:rFonts w:ascii="Arial" w:hAnsi="Arial"/>
          <w:i/>
          <w:w w:val="150"/>
          <w:sz w:val="10"/>
          <w:szCs w:val="12"/>
          <w:lang w:val="en-GB"/>
        </w:rPr>
        <w:t>/ 2016</w:t>
      </w:r>
    </w:p>
    <w:p w:rsidR="00E9509C" w:rsidRDefault="00E9509C" w:rsidP="00726E5B">
      <w:pPr>
        <w:pStyle w:val="Textoindependiente"/>
        <w:spacing w:line="360" w:lineRule="auto"/>
        <w:jc w:val="right"/>
        <w:rPr>
          <w:rFonts w:ascii="Arial" w:hAnsi="Arial"/>
          <w:i/>
          <w:w w:val="150"/>
          <w:sz w:val="10"/>
          <w:szCs w:val="12"/>
          <w:lang w:val="en-GB"/>
        </w:rPr>
      </w:pPr>
    </w:p>
    <w:p w:rsidR="00E9509C" w:rsidRPr="00A96538" w:rsidRDefault="00E9509C" w:rsidP="00726E5B">
      <w:pPr>
        <w:pStyle w:val="Textoindependiente"/>
        <w:spacing w:line="360" w:lineRule="auto"/>
        <w:jc w:val="right"/>
        <w:rPr>
          <w:rFonts w:ascii="Arial" w:hAnsi="Arial"/>
          <w:w w:val="150"/>
          <w:sz w:val="18"/>
          <w:lang w:val="en-US"/>
        </w:rPr>
      </w:pPr>
      <w:r w:rsidRPr="005057A3">
        <w:rPr>
          <w:noProof/>
        </w:rPr>
        <mc:AlternateContent>
          <mc:Choice Requires="wps">
            <w:drawing>
              <wp:anchor distT="0" distB="0" distL="114300" distR="114300" simplePos="0" relativeHeight="251661312" behindDoc="0" locked="0" layoutInCell="1" allowOverlap="1" wp14:anchorId="45ED0606" wp14:editId="310CEBEC">
                <wp:simplePos x="0" y="0"/>
                <wp:positionH relativeFrom="margin">
                  <wp:posOffset>1713865</wp:posOffset>
                </wp:positionH>
                <wp:positionV relativeFrom="paragraph">
                  <wp:posOffset>222250</wp:posOffset>
                </wp:positionV>
                <wp:extent cx="2521585" cy="1244600"/>
                <wp:effectExtent l="19050" t="19050" r="1206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44600"/>
                        </a:xfrm>
                        <a:prstGeom prst="rect">
                          <a:avLst/>
                        </a:prstGeom>
                        <a:solidFill>
                          <a:srgbClr val="FFFFFF"/>
                        </a:solidFill>
                        <a:ln w="28575" cmpd="thickThin">
                          <a:solidFill>
                            <a:srgbClr val="000000"/>
                          </a:solidFill>
                          <a:miter lim="800000"/>
                          <a:headEnd/>
                          <a:tailEnd/>
                        </a:ln>
                      </wps:spPr>
                      <wps:txbx>
                        <w:txbxContent>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Default="009B2569" w:rsidP="009B2569">
                            <w:pPr>
                              <w:jc w:val="center"/>
                              <w:rPr>
                                <w:rFonts w:ascii="Kalinga" w:hAnsi="Kalinga" w:cs="Kalinga"/>
                                <w:color w:val="000000"/>
                                <w:sz w:val="18"/>
                                <w:szCs w:val="22"/>
                                <w:lang w:val="es-CO"/>
                              </w:rPr>
                            </w:pPr>
                          </w:p>
                          <w:p w:rsidR="00E9509C" w:rsidRPr="00004926" w:rsidRDefault="00E9509C"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proofErr w:type="spellStart"/>
                            <w:r w:rsidRPr="00DE60ED">
                              <w:rPr>
                                <w:rFonts w:ascii="Kalinga" w:hAnsi="Kalinga" w:cs="Kalinga"/>
                                <w:color w:val="000000"/>
                                <w:sz w:val="20"/>
                                <w:szCs w:val="22"/>
                                <w:lang w:val="es-CO"/>
                              </w:rPr>
                              <w:t>JAÍR</w:t>
                            </w:r>
                            <w:proofErr w:type="spellEnd"/>
                            <w:r w:rsidRPr="00DE60ED">
                              <w:rPr>
                                <w:rFonts w:ascii="Kalinga" w:hAnsi="Kalinga" w:cs="Kalinga"/>
                                <w:color w:val="000000"/>
                                <w:sz w:val="20"/>
                                <w:szCs w:val="22"/>
                                <w:lang w:val="es-CO"/>
                              </w:rPr>
                              <w:t xml:space="preserve"> DE JESÚS HENAO MOLINA</w:t>
                            </w:r>
                          </w:p>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D0606" id="Rectangle 7" o:spid="_x0000_s1026" style="position:absolute;left:0;text-align:left;margin-left:134.95pt;margin-top:17.5pt;width:198.55pt;height: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" strokeweight="2.25pt">
                <v:stroke linestyle="thickThin"/>
                <v:textbox>
                  <w:txbxContent>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Default="009B2569" w:rsidP="009B2569">
                      <w:pPr>
                        <w:jc w:val="center"/>
                        <w:rPr>
                          <w:rFonts w:ascii="Kalinga" w:hAnsi="Kalinga" w:cs="Kalinga"/>
                          <w:color w:val="000000"/>
                          <w:sz w:val="18"/>
                          <w:szCs w:val="22"/>
                          <w:lang w:val="es-CO"/>
                        </w:rPr>
                      </w:pPr>
                    </w:p>
                    <w:p w:rsidR="00E9509C" w:rsidRPr="00004926" w:rsidRDefault="00E9509C"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proofErr w:type="spellStart"/>
                      <w:r w:rsidRPr="00DE60ED">
                        <w:rPr>
                          <w:rFonts w:ascii="Kalinga" w:hAnsi="Kalinga" w:cs="Kalinga"/>
                          <w:color w:val="000000"/>
                          <w:sz w:val="20"/>
                          <w:szCs w:val="22"/>
                          <w:lang w:val="es-CO"/>
                        </w:rPr>
                        <w:t>JAÍR</w:t>
                      </w:r>
                      <w:proofErr w:type="spellEnd"/>
                      <w:r w:rsidRPr="00DE60ED">
                        <w:rPr>
                          <w:rFonts w:ascii="Kalinga" w:hAnsi="Kalinga" w:cs="Kalinga"/>
                          <w:color w:val="000000"/>
                          <w:sz w:val="20"/>
                          <w:szCs w:val="22"/>
                          <w:lang w:val="es-CO"/>
                        </w:rPr>
                        <w:t xml:space="preserve"> DE JESÚS HENAO MOLINA</w:t>
                      </w:r>
                    </w:p>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v:textbox>
                <w10:wrap anchorx="margin"/>
              </v:rect>
            </w:pict>
          </mc:Fallback>
        </mc:AlternateContent>
      </w:r>
    </w:p>
    <w:sectPr w:rsidR="00E9509C" w:rsidRPr="00A96538" w:rsidSect="008C1995">
      <w:headerReference w:type="even" r:id="rId9"/>
      <w:headerReference w:type="default" r:id="rId10"/>
      <w:footerReference w:type="default" r:id="rId11"/>
      <w:pgSz w:w="12242" w:h="18722" w:code="14"/>
      <w:pgMar w:top="1134" w:right="1134" w:bottom="1418" w:left="170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A0D" w:rsidRDefault="00E86A0D" w:rsidP="004D2025">
      <w:r>
        <w:separator/>
      </w:r>
    </w:p>
  </w:endnote>
  <w:endnote w:type="continuationSeparator" w:id="0">
    <w:p w:rsidR="00E86A0D" w:rsidRDefault="00E86A0D"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Default="00F013A2" w:rsidP="00F013A2">
    <w:pPr>
      <w:pStyle w:val="Piedepgina"/>
      <w:pBdr>
        <w:bottom w:val="double" w:sz="6" w:space="1" w:color="auto"/>
      </w:pBdr>
      <w:spacing w:line="360" w:lineRule="auto"/>
      <w:jc w:val="right"/>
      <w:rPr>
        <w:rFonts w:ascii="Arial" w:hAnsi="Arial" w:cs="Arial"/>
        <w:spacing w:val="20"/>
        <w:w w:val="200"/>
        <w:sz w:val="14"/>
        <w:szCs w:val="10"/>
      </w:rPr>
    </w:pPr>
  </w:p>
  <w:p w:rsidR="00F013A2" w:rsidRDefault="00F013A2" w:rsidP="00F013A2">
    <w:pPr>
      <w:pStyle w:val="Piedepgina"/>
      <w:spacing w:line="360" w:lineRule="auto"/>
      <w:jc w:val="right"/>
      <w:rPr>
        <w:rFonts w:ascii="Arial" w:hAnsi="Arial" w:cs="Arial"/>
        <w:i/>
        <w:spacing w:val="20"/>
        <w:w w:val="200"/>
        <w:sz w:val="14"/>
        <w:szCs w:val="10"/>
      </w:rPr>
    </w:pPr>
  </w:p>
  <w:p w:rsidR="00F013A2" w:rsidRPr="00705E8B" w:rsidRDefault="00F013A2" w:rsidP="00F013A2">
    <w:pPr>
      <w:pStyle w:val="Piedepgina"/>
      <w:spacing w:line="360" w:lineRule="auto"/>
      <w:jc w:val="right"/>
      <w:rPr>
        <w:rFonts w:ascii="Euphemia" w:hAnsi="Euphemia" w:cs="Arial"/>
        <w:spacing w:val="20"/>
        <w:w w:val="200"/>
        <w:sz w:val="10"/>
        <w:szCs w:val="10"/>
      </w:rPr>
    </w:pPr>
    <w:r w:rsidRPr="00705E8B">
      <w:rPr>
        <w:rFonts w:ascii="Euphemia" w:hAnsi="Euphemia" w:cs="Arial"/>
        <w:spacing w:val="20"/>
        <w:w w:val="200"/>
        <w:sz w:val="14"/>
        <w:szCs w:val="10"/>
      </w:rPr>
      <w:t>T</w:t>
    </w:r>
    <w:r w:rsidRPr="00705E8B">
      <w:rPr>
        <w:rFonts w:ascii="Euphemia" w:hAnsi="Euphemia" w:cs="Arial"/>
        <w:spacing w:val="20"/>
        <w:w w:val="200"/>
        <w:sz w:val="10"/>
        <w:szCs w:val="10"/>
      </w:rPr>
      <w:t xml:space="preserve">RIBUNAL </w:t>
    </w:r>
    <w:r w:rsidRPr="00705E8B">
      <w:rPr>
        <w:rFonts w:ascii="Euphemia" w:hAnsi="Euphemia" w:cs="Arial"/>
        <w:spacing w:val="20"/>
        <w:w w:val="200"/>
        <w:sz w:val="14"/>
        <w:szCs w:val="10"/>
      </w:rPr>
      <w:t>S</w:t>
    </w:r>
    <w:r w:rsidRPr="00705E8B">
      <w:rPr>
        <w:rFonts w:ascii="Euphemia" w:hAnsi="Euphemia" w:cs="Arial"/>
        <w:spacing w:val="20"/>
        <w:w w:val="200"/>
        <w:sz w:val="10"/>
        <w:szCs w:val="10"/>
      </w:rPr>
      <w:t xml:space="preserve">UPERIOR DE </w:t>
    </w:r>
    <w:r w:rsidRPr="00705E8B">
      <w:rPr>
        <w:rFonts w:ascii="Euphemia" w:hAnsi="Euphemia" w:cs="Arial"/>
        <w:spacing w:val="20"/>
        <w:w w:val="200"/>
        <w:sz w:val="14"/>
        <w:szCs w:val="10"/>
      </w:rPr>
      <w:t>P</w:t>
    </w:r>
    <w:r w:rsidRPr="00705E8B">
      <w:rPr>
        <w:rFonts w:ascii="Euphemia" w:hAnsi="Euphemia" w:cs="Arial"/>
        <w:spacing w:val="20"/>
        <w:w w:val="200"/>
        <w:sz w:val="10"/>
        <w:szCs w:val="10"/>
      </w:rPr>
      <w:t>EREIRA</w:t>
    </w:r>
  </w:p>
  <w:p w:rsidR="00441A24" w:rsidRPr="00705E8B" w:rsidRDefault="00705E8B" w:rsidP="00F013A2">
    <w:pPr>
      <w:pStyle w:val="Piedepgina"/>
      <w:jc w:val="right"/>
    </w:pPr>
    <w:r>
      <w:rPr>
        <w:rFonts w:ascii="Euphemia" w:hAnsi="Euphemia" w:cs="Arial"/>
        <w:spacing w:val="20"/>
        <w:w w:val="200"/>
        <w:sz w:val="10"/>
        <w:szCs w:val="10"/>
      </w:rPr>
      <w:t>MS</w:t>
    </w:r>
    <w:r w:rsidR="00F013A2" w:rsidRPr="00705E8B">
      <w:rPr>
        <w:rFonts w:ascii="Euphemia" w:hAnsi="Euphemia" w:cs="Arial"/>
        <w:spacing w:val="20"/>
        <w:w w:val="200"/>
        <w:sz w:val="10"/>
        <w:szCs w:val="10"/>
      </w:rPr>
      <w:t xml:space="preserve"> </w:t>
    </w:r>
    <w:proofErr w:type="spellStart"/>
    <w:r w:rsidR="00F013A2" w:rsidRPr="00705E8B">
      <w:rPr>
        <w:rFonts w:ascii="Euphemia" w:hAnsi="Euphemia" w:cs="Arial"/>
        <w:spacing w:val="20"/>
        <w:w w:val="200"/>
        <w:sz w:val="10"/>
        <w:szCs w:val="10"/>
      </w:rPr>
      <w:t>D</w:t>
    </w:r>
    <w:r w:rsidR="00F013A2" w:rsidRPr="00705E8B">
      <w:rPr>
        <w:rFonts w:ascii="Euphemia" w:hAnsi="Euphemia" w:cs="Arial"/>
        <w:spacing w:val="20"/>
        <w:w w:val="200"/>
        <w:sz w:val="8"/>
        <w:szCs w:val="10"/>
      </w:rPr>
      <w:t>UBERNEY</w:t>
    </w:r>
    <w:proofErr w:type="spellEnd"/>
    <w:r w:rsidR="00F013A2" w:rsidRPr="00705E8B">
      <w:rPr>
        <w:rFonts w:ascii="Euphemia" w:hAnsi="Euphemia" w:cs="Arial"/>
        <w:spacing w:val="20"/>
        <w:w w:val="200"/>
        <w:sz w:val="10"/>
        <w:szCs w:val="10"/>
      </w:rPr>
      <w:t xml:space="preserve"> G</w:t>
    </w:r>
    <w:r w:rsidR="00F013A2" w:rsidRPr="00705E8B">
      <w:rPr>
        <w:rFonts w:ascii="Euphemia" w:hAnsi="Euphemia" w:cs="Arial"/>
        <w:spacing w:val="20"/>
        <w:w w:val="200"/>
        <w:sz w:val="8"/>
        <w:szCs w:val="10"/>
      </w:rPr>
      <w:t>RISALES</w:t>
    </w:r>
    <w:r w:rsidR="00F013A2" w:rsidRPr="00705E8B">
      <w:rPr>
        <w:rFonts w:ascii="Euphemia" w:hAnsi="Euphemia" w:cs="Arial"/>
        <w:spacing w:val="20"/>
        <w:w w:val="200"/>
        <w:sz w:val="10"/>
        <w:szCs w:val="10"/>
      </w:rPr>
      <w:t xml:space="preserve"> H</w:t>
    </w:r>
    <w:r w:rsidR="00F013A2" w:rsidRPr="00705E8B">
      <w:rPr>
        <w:rFonts w:ascii="Euphemia" w:hAnsi="Euphem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A0D" w:rsidRDefault="00E86A0D" w:rsidP="004D2025">
      <w:r>
        <w:separator/>
      </w:r>
    </w:p>
  </w:footnote>
  <w:footnote w:type="continuationSeparator" w:id="0">
    <w:p w:rsidR="00E86A0D" w:rsidRDefault="00E86A0D" w:rsidP="004D2025">
      <w:r>
        <w:continuationSeparator/>
      </w:r>
    </w:p>
  </w:footnote>
  <w:footnote w:id="1">
    <w:p w:rsidR="004D3892" w:rsidRDefault="004D3892" w:rsidP="004D3892">
      <w:pPr>
        <w:pStyle w:val="Textonotapie"/>
        <w:jc w:val="both"/>
      </w:pPr>
      <w:r w:rsidRPr="00951C2E">
        <w:rPr>
          <w:rFonts w:ascii="Calibri" w:hAnsi="Calibri" w:cs="Calibri"/>
          <w:vertAlign w:val="superscript"/>
        </w:rPr>
        <w:footnoteRef/>
      </w:r>
      <w:r w:rsidRPr="00951C2E">
        <w:rPr>
          <w:rFonts w:ascii="Calibri" w:hAnsi="Calibri" w:cs="Calibri"/>
        </w:rPr>
        <w:t xml:space="preserve"> </w:t>
      </w:r>
      <w:r w:rsidRPr="003A4792">
        <w:rPr>
          <w:rFonts w:asciiTheme="minorHAnsi" w:hAnsiTheme="minorHAnsi" w:cs="Calibri"/>
          <w:szCs w:val="18"/>
          <w:lang w:val="es-CO"/>
        </w:rPr>
        <w:t xml:space="preserve">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xml:space="preserve">,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769-776</w:t>
      </w:r>
      <w:r w:rsidRPr="00951C2E">
        <w:rPr>
          <w:rFonts w:ascii="Calibri" w:hAnsi="Calibri" w:cs="Calibri"/>
        </w:rPr>
        <w:t>.</w:t>
      </w:r>
    </w:p>
  </w:footnote>
  <w:footnote w:id="2">
    <w:p w:rsidR="004D3892" w:rsidRDefault="004D3892" w:rsidP="004D3892">
      <w:pPr>
        <w:pStyle w:val="Textonotapie"/>
        <w:jc w:val="both"/>
      </w:pPr>
      <w:r w:rsidRPr="00951C2E">
        <w:rPr>
          <w:rFonts w:ascii="Calibri" w:hAnsi="Calibri" w:cs="Calibri"/>
          <w:vertAlign w:val="superscript"/>
        </w:rPr>
        <w:footnoteRef/>
      </w:r>
      <w:r w:rsidRPr="00951C2E">
        <w:rPr>
          <w:rFonts w:ascii="Calibri" w:hAnsi="Calibri" w:cs="Calibri"/>
        </w:rPr>
        <w:t xml:space="preserve"> PARRA QUIJANO, Jairo. Derecho procesal civil, tomo I, Santafé de Bogotá DC, Temis, 1992, p.276.</w:t>
      </w:r>
    </w:p>
  </w:footnote>
  <w:footnote w:id="3">
    <w:p w:rsidR="004D3892" w:rsidRPr="007D0DBC" w:rsidRDefault="004D3892" w:rsidP="004D3892">
      <w:pPr>
        <w:pStyle w:val="Sinespaciado"/>
        <w:jc w:val="both"/>
        <w:rPr>
          <w:rFonts w:asciiTheme="minorHAnsi" w:hAnsiTheme="minorHAnsi"/>
        </w:rPr>
      </w:pPr>
      <w:r w:rsidRPr="007D0DBC">
        <w:rPr>
          <w:rFonts w:asciiTheme="minorHAnsi" w:hAnsiTheme="minorHAnsi" w:cs="Calibri"/>
          <w:sz w:val="20"/>
          <w:szCs w:val="20"/>
          <w:vertAlign w:val="superscript"/>
        </w:rPr>
        <w:footnoteRef/>
      </w:r>
      <w:r w:rsidRPr="007D0DBC">
        <w:rPr>
          <w:rFonts w:asciiTheme="minorHAnsi" w:hAnsiTheme="minorHAnsi" w:cs="Calibri"/>
          <w:sz w:val="20"/>
          <w:szCs w:val="20"/>
        </w:rPr>
        <w:t xml:space="preserve"> </w:t>
      </w:r>
      <w:r w:rsidRPr="00825EA0">
        <w:rPr>
          <w:rFonts w:asciiTheme="minorHAnsi" w:hAnsiTheme="minorHAnsi" w:cs="Calibri"/>
          <w:sz w:val="20"/>
          <w:szCs w:val="20"/>
          <w:lang w:val="es-CO"/>
        </w:rPr>
        <w:t xml:space="preserve">LÓPEZ BLANCO, Hernán Fabio. </w:t>
      </w:r>
      <w:r>
        <w:rPr>
          <w:rFonts w:cs="Calibri"/>
          <w:sz w:val="20"/>
          <w:szCs w:val="20"/>
        </w:rPr>
        <w:t>O</w:t>
      </w:r>
      <w:r w:rsidRPr="00825EA0">
        <w:rPr>
          <w:rFonts w:cs="Calibri"/>
          <w:sz w:val="20"/>
          <w:szCs w:val="20"/>
        </w:rPr>
        <w:t xml:space="preserve">b. </w:t>
      </w:r>
      <w:r>
        <w:rPr>
          <w:rFonts w:cs="Calibri"/>
          <w:sz w:val="20"/>
          <w:szCs w:val="20"/>
        </w:rPr>
        <w:t>c</w:t>
      </w:r>
      <w:r w:rsidRPr="00825EA0">
        <w:rPr>
          <w:rFonts w:cs="Calibri"/>
          <w:sz w:val="20"/>
          <w:szCs w:val="20"/>
        </w:rPr>
        <w:t>it., p.7</w:t>
      </w:r>
      <w:r>
        <w:rPr>
          <w:rFonts w:cs="Calibri"/>
          <w:sz w:val="20"/>
          <w:szCs w:val="20"/>
        </w:rPr>
        <w:t>69</w:t>
      </w:r>
      <w:r w:rsidRPr="007D0DBC">
        <w:rPr>
          <w:rFonts w:asciiTheme="minorHAnsi" w:hAnsiTheme="minorHAnsi" w:cs="Calibri"/>
          <w:sz w:val="20"/>
          <w:szCs w:val="20"/>
        </w:rPr>
        <w:t>.</w:t>
      </w:r>
    </w:p>
  </w:footnote>
  <w:footnote w:id="4">
    <w:p w:rsidR="0082378A" w:rsidRPr="00B35CBC" w:rsidRDefault="0082378A" w:rsidP="0082378A">
      <w:pPr>
        <w:pStyle w:val="Textonotapie"/>
        <w:jc w:val="both"/>
        <w:rPr>
          <w:rFonts w:asciiTheme="minorHAnsi" w:hAnsiTheme="minorHAnsi"/>
          <w:lang w:val="es-MX"/>
        </w:rPr>
      </w:pPr>
      <w:r w:rsidRPr="00B35CBC">
        <w:rPr>
          <w:rStyle w:val="Refdenotaalpie"/>
          <w:rFonts w:asciiTheme="minorHAnsi" w:hAnsiTheme="minorHAnsi"/>
        </w:rPr>
        <w:footnoteRef/>
      </w:r>
      <w:r w:rsidRPr="00B35CBC">
        <w:rPr>
          <w:rFonts w:asciiTheme="minorHAnsi" w:hAnsiTheme="minorHAnsi"/>
        </w:rPr>
        <w:t xml:space="preserve"> </w:t>
      </w:r>
      <w:proofErr w:type="spellStart"/>
      <w:r w:rsidRPr="00B35CBC">
        <w:rPr>
          <w:rFonts w:asciiTheme="minorHAnsi" w:hAnsiTheme="minorHAnsi"/>
        </w:rPr>
        <w:t>DEVIS</w:t>
      </w:r>
      <w:proofErr w:type="spellEnd"/>
      <w:r w:rsidRPr="00B35CBC">
        <w:rPr>
          <w:rFonts w:asciiTheme="minorHAnsi" w:hAnsiTheme="minorHAnsi"/>
        </w:rPr>
        <w:t xml:space="preserve"> </w:t>
      </w:r>
      <w:proofErr w:type="spellStart"/>
      <w:r w:rsidRPr="00B35CBC">
        <w:rPr>
          <w:rFonts w:asciiTheme="minorHAnsi" w:hAnsiTheme="minorHAnsi"/>
        </w:rPr>
        <w:t>ECHANDÍA</w:t>
      </w:r>
      <w:proofErr w:type="spellEnd"/>
      <w:r w:rsidRPr="00B35CBC">
        <w:rPr>
          <w:rFonts w:asciiTheme="minorHAnsi" w:hAnsiTheme="minorHAnsi"/>
        </w:rPr>
        <w:t xml:space="preserve">, Hernando. El proceso civil, parte general, tomo III, 7ª edición, Bogotá, editorial </w:t>
      </w:r>
      <w:proofErr w:type="spellStart"/>
      <w:r w:rsidRPr="00B35CBC">
        <w:rPr>
          <w:rFonts w:asciiTheme="minorHAnsi" w:hAnsiTheme="minorHAnsi"/>
        </w:rPr>
        <w:t>Diké</w:t>
      </w:r>
      <w:proofErr w:type="spellEnd"/>
      <w:r w:rsidRPr="00B35CBC">
        <w:rPr>
          <w:rFonts w:asciiTheme="minorHAnsi" w:hAnsiTheme="minorHAnsi"/>
        </w:rPr>
        <w:t>, 1990, p.468.</w:t>
      </w:r>
    </w:p>
  </w:footnote>
  <w:footnote w:id="5">
    <w:p w:rsidR="0082378A" w:rsidRPr="00B35CBC" w:rsidRDefault="0082378A" w:rsidP="0082378A">
      <w:pPr>
        <w:pStyle w:val="Textonotapie"/>
        <w:jc w:val="both"/>
        <w:rPr>
          <w:rFonts w:asciiTheme="minorHAnsi" w:hAnsiTheme="minorHAnsi"/>
          <w:lang w:val="es-CO"/>
        </w:rPr>
      </w:pPr>
      <w:r w:rsidRPr="00B35CBC">
        <w:rPr>
          <w:rStyle w:val="Refdenotaalpie"/>
          <w:rFonts w:asciiTheme="minorHAnsi" w:hAnsiTheme="minorHAnsi"/>
        </w:rPr>
        <w:footnoteRef/>
      </w:r>
      <w:r w:rsidRPr="00B35CBC">
        <w:rPr>
          <w:rFonts w:asciiTheme="minorHAnsi" w:hAnsiTheme="minorHAnsi"/>
        </w:rPr>
        <w:t xml:space="preserve"> </w:t>
      </w:r>
      <w:r w:rsidRPr="00B35CBC">
        <w:rPr>
          <w:rFonts w:asciiTheme="minorHAnsi" w:hAnsiTheme="minorHAnsi" w:cstheme="minorHAnsi"/>
        </w:rPr>
        <w:t xml:space="preserve">LÓPEZ BLANCO, Hernán Fabio. </w:t>
      </w:r>
      <w:r w:rsidR="001664CF">
        <w:rPr>
          <w:rFonts w:asciiTheme="minorHAnsi" w:hAnsiTheme="minorHAnsi" w:cstheme="minorHAnsi"/>
        </w:rPr>
        <w:t>Código General del Proceso</w:t>
      </w:r>
      <w:r w:rsidRPr="00B35CBC">
        <w:rPr>
          <w:rFonts w:asciiTheme="minorHAnsi" w:hAnsiTheme="minorHAnsi" w:cs="Calibri"/>
        </w:rPr>
        <w:t>, 201</w:t>
      </w:r>
      <w:r w:rsidR="001664CF">
        <w:rPr>
          <w:rFonts w:asciiTheme="minorHAnsi" w:hAnsiTheme="minorHAnsi" w:cs="Calibri"/>
        </w:rPr>
        <w:t>6</w:t>
      </w:r>
      <w:r w:rsidRPr="00B35CBC">
        <w:rPr>
          <w:rFonts w:asciiTheme="minorHAnsi" w:hAnsiTheme="minorHAnsi" w:cs="Calibri"/>
        </w:rPr>
        <w:t>,</w:t>
      </w:r>
      <w:r w:rsidR="001664CF">
        <w:rPr>
          <w:rFonts w:asciiTheme="minorHAnsi" w:hAnsiTheme="minorHAnsi" w:cs="Calibri"/>
        </w:rPr>
        <w:t xml:space="preserve"> </w:t>
      </w:r>
      <w:proofErr w:type="spellStart"/>
      <w:r w:rsidRPr="00B35CBC">
        <w:rPr>
          <w:rFonts w:asciiTheme="minorHAnsi" w:hAnsiTheme="minorHAnsi" w:cs="Calibri"/>
        </w:rPr>
        <w:t>Dupré</w:t>
      </w:r>
      <w:proofErr w:type="spellEnd"/>
      <w:r w:rsidRPr="00B35CBC">
        <w:rPr>
          <w:rFonts w:asciiTheme="minorHAnsi" w:hAnsiTheme="minorHAnsi" w:cs="Calibri"/>
        </w:rPr>
        <w:t xml:space="preserve"> Editores, p.</w:t>
      </w:r>
      <w:r w:rsidRPr="00B35CBC">
        <w:rPr>
          <w:rFonts w:asciiTheme="minorHAnsi" w:hAnsiTheme="minorHAnsi" w:cstheme="minorHAnsi"/>
        </w:rPr>
        <w:t>10</w:t>
      </w:r>
      <w:r w:rsidR="001664CF">
        <w:rPr>
          <w:rFonts w:asciiTheme="minorHAnsi" w:hAnsiTheme="minorHAnsi" w:cstheme="minorHAnsi"/>
        </w:rPr>
        <w:t>55</w:t>
      </w:r>
      <w:r w:rsidRPr="00B35CBC">
        <w:rPr>
          <w:rFonts w:asciiTheme="minorHAnsi" w:hAnsiTheme="minorHAnsi" w:cstheme="minorHAnsi"/>
        </w:rPr>
        <w:t>.</w:t>
      </w:r>
    </w:p>
  </w:footnote>
  <w:footnote w:id="6">
    <w:p w:rsidR="0082378A" w:rsidRPr="00B35CBC" w:rsidRDefault="0082378A" w:rsidP="0082378A">
      <w:pPr>
        <w:pStyle w:val="Textonotapie"/>
        <w:jc w:val="both"/>
        <w:rPr>
          <w:rFonts w:asciiTheme="minorHAnsi" w:hAnsiTheme="minorHAnsi"/>
          <w:lang w:val="es-CO"/>
        </w:rPr>
      </w:pPr>
      <w:r w:rsidRPr="00B35CBC">
        <w:rPr>
          <w:rStyle w:val="Refdenotaalpie"/>
          <w:rFonts w:asciiTheme="minorHAnsi" w:hAnsiTheme="minorHAnsi"/>
        </w:rPr>
        <w:footnoteRef/>
      </w:r>
      <w:r w:rsidRPr="00B35CBC">
        <w:rPr>
          <w:rFonts w:asciiTheme="minorHAnsi" w:hAnsiTheme="minorHAnsi"/>
        </w:rPr>
        <w:t xml:space="preserve"> </w:t>
      </w:r>
      <w:r w:rsidRPr="00B35CBC">
        <w:rPr>
          <w:rFonts w:asciiTheme="minorHAnsi" w:hAnsiTheme="minorHAnsi" w:cstheme="minorHAnsi"/>
        </w:rPr>
        <w:t>AZULA CAMACHO, Jaime. Manual de derecho procesal civil, tomo II, cuarta edición, editorial Temis, Bogotá DC, 1994, p.475.</w:t>
      </w:r>
    </w:p>
  </w:footnote>
  <w:footnote w:id="7">
    <w:p w:rsidR="0082378A" w:rsidRDefault="0082378A" w:rsidP="0082378A">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CSJ, Sala de Casación Civil.  Providencia del 06-03-2013</w:t>
      </w:r>
      <w:r w:rsidR="00223231">
        <w:rPr>
          <w:rFonts w:asciiTheme="minorHAnsi" w:hAnsiTheme="minorHAnsi"/>
          <w:lang w:val="es-CO"/>
        </w:rPr>
        <w:t xml:space="preserve">; </w:t>
      </w:r>
      <w:proofErr w:type="spellStart"/>
      <w:r w:rsidR="00223231">
        <w:rPr>
          <w:rFonts w:asciiTheme="minorHAnsi" w:hAnsiTheme="minorHAnsi"/>
          <w:lang w:val="es-CO"/>
        </w:rPr>
        <w:t>MP</w:t>
      </w:r>
      <w:proofErr w:type="spellEnd"/>
      <w:r w:rsidR="00223231">
        <w:rPr>
          <w:rFonts w:asciiTheme="minorHAnsi" w:hAnsiTheme="minorHAnsi"/>
          <w:lang w:val="es-CO"/>
        </w:rPr>
        <w:t>: Fernando Giraldo G.</w:t>
      </w:r>
      <w:r>
        <w:rPr>
          <w:rFonts w:asciiTheme="minorHAnsi" w:hAnsiTheme="minorHAnsi"/>
          <w:lang w:val="es-CO"/>
        </w:rPr>
        <w:t>, radicado No.2008-00628-01.</w:t>
      </w:r>
    </w:p>
  </w:footnote>
  <w:footnote w:id="8">
    <w:p w:rsidR="0082378A" w:rsidRPr="00616CE3" w:rsidRDefault="0082378A" w:rsidP="0082378A">
      <w:pPr>
        <w:pStyle w:val="Textonotapie"/>
        <w:jc w:val="both"/>
        <w:rPr>
          <w:lang w:val="es-CO"/>
        </w:rPr>
      </w:pPr>
      <w:r>
        <w:rPr>
          <w:rStyle w:val="Refdenotaalpie"/>
        </w:rPr>
        <w:footnoteRef/>
      </w:r>
      <w:r>
        <w:t xml:space="preserve"> </w:t>
      </w:r>
      <w:r>
        <w:rPr>
          <w:rFonts w:asciiTheme="minorHAnsi" w:hAnsiTheme="minorHAnsi"/>
          <w:lang w:val="es-CO"/>
        </w:rPr>
        <w:t>CSJ, Sala de Casación Civil.  Sentencia del 02-05</w:t>
      </w:r>
      <w:r w:rsidR="00223231">
        <w:rPr>
          <w:rFonts w:asciiTheme="minorHAnsi" w:hAnsiTheme="minorHAnsi"/>
          <w:lang w:val="es-CO"/>
        </w:rPr>
        <w:t xml:space="preserve">-2013; </w:t>
      </w:r>
      <w:proofErr w:type="spellStart"/>
      <w:r w:rsidR="00223231">
        <w:rPr>
          <w:rFonts w:asciiTheme="minorHAnsi" w:hAnsiTheme="minorHAnsi"/>
          <w:lang w:val="es-CO"/>
        </w:rPr>
        <w:t>MP</w:t>
      </w:r>
      <w:proofErr w:type="spellEnd"/>
      <w:r w:rsidR="00223231">
        <w:rPr>
          <w:rFonts w:asciiTheme="minorHAnsi" w:hAnsiTheme="minorHAnsi"/>
          <w:lang w:val="es-CO"/>
        </w:rPr>
        <w:t>: Ariel Salazar R.</w:t>
      </w:r>
      <w:r>
        <w:rPr>
          <w:rFonts w:asciiTheme="minorHAnsi" w:hAnsiTheme="minorHAnsi"/>
          <w:lang w:val="es-CO"/>
        </w:rPr>
        <w:t>, radicado No.2013-00905-00.</w:t>
      </w:r>
    </w:p>
  </w:footnote>
  <w:footnote w:id="9">
    <w:p w:rsidR="00002586" w:rsidRPr="002B7189" w:rsidRDefault="00002586" w:rsidP="00002586">
      <w:pPr>
        <w:pStyle w:val="Textonotapie"/>
        <w:jc w:val="both"/>
        <w:rPr>
          <w:lang w:val="es-CO"/>
        </w:rPr>
      </w:pPr>
      <w:r>
        <w:rPr>
          <w:rStyle w:val="Refdenotaalpie"/>
        </w:rPr>
        <w:footnoteRef/>
      </w:r>
      <w:r w:rsidR="00223231">
        <w:rPr>
          <w:rFonts w:asciiTheme="minorHAnsi" w:hAnsiTheme="minorHAnsi" w:cs="Arial"/>
          <w:bCs/>
        </w:rPr>
        <w:t xml:space="preserve"> </w:t>
      </w:r>
      <w:r w:rsidRPr="00B32196">
        <w:rPr>
          <w:rFonts w:asciiTheme="minorHAnsi" w:hAnsiTheme="minorHAnsi" w:cs="Arial"/>
          <w:bCs/>
        </w:rPr>
        <w:t xml:space="preserve">INFORME DE PONENCIA PARA PRIMER DEBATE AL PROYECTO DE LEY 159 DE 2011 SENADO, 196 DE 2011 CÁMARA </w:t>
      </w:r>
      <w:r w:rsidRPr="00B32196">
        <w:rPr>
          <w:rFonts w:asciiTheme="minorHAnsi" w:hAnsiTheme="minorHAnsi"/>
          <w:color w:val="000000"/>
        </w:rPr>
        <w:t>por la cual se expide el Código General del Proceso y se dictan otras disposiciones</w:t>
      </w:r>
      <w:r w:rsidRPr="00B32196">
        <w:rPr>
          <w:rFonts w:asciiTheme="minorHAnsi" w:hAnsiTheme="minorHAnsi" w:cs="Arial"/>
          <w:lang w:val="es-CO"/>
        </w:rPr>
        <w:t>, Gaceta del Congreso No.114 de 28-03-2012, Colombia [En línea]. 2012 [Visitado el 05-10-2016]. Disponible en internet: http://www.imprenta.gov.co/gacetap/gaceta.nivel_3.</w:t>
      </w:r>
    </w:p>
  </w:footnote>
  <w:footnote w:id="10">
    <w:p w:rsidR="001664CF" w:rsidRDefault="001664CF" w:rsidP="00B64D83">
      <w:pPr>
        <w:pStyle w:val="Textonotapie"/>
        <w:jc w:val="both"/>
      </w:pPr>
      <w:r>
        <w:rPr>
          <w:rStyle w:val="Refdenotaalpie"/>
        </w:rPr>
        <w:footnoteRef/>
      </w:r>
      <w:r>
        <w:t xml:space="preserve"> </w:t>
      </w:r>
      <w:r w:rsidR="00B64D83" w:rsidRPr="00B35CBC">
        <w:rPr>
          <w:rFonts w:asciiTheme="minorHAnsi" w:hAnsiTheme="minorHAnsi" w:cstheme="minorHAnsi"/>
        </w:rPr>
        <w:t>LÓPEZ BLANCO, Hernán Fabio.</w:t>
      </w:r>
      <w:r w:rsidR="00B64D83">
        <w:rPr>
          <w:rFonts w:asciiTheme="minorHAnsi" w:hAnsiTheme="minorHAnsi" w:cstheme="minorHAnsi"/>
        </w:rPr>
        <w:t xml:space="preserve"> Ob. cit., </w:t>
      </w:r>
      <w:r w:rsidR="00B64D83" w:rsidRPr="00B35CBC">
        <w:rPr>
          <w:rFonts w:asciiTheme="minorHAnsi" w:hAnsiTheme="minorHAnsi" w:cs="Calibri"/>
        </w:rPr>
        <w:t>p.</w:t>
      </w:r>
      <w:r w:rsidR="00B64D83" w:rsidRPr="00B35CBC">
        <w:rPr>
          <w:rFonts w:asciiTheme="minorHAnsi" w:hAnsiTheme="minorHAnsi" w:cstheme="minorHAnsi"/>
        </w:rPr>
        <w:t>10</w:t>
      </w:r>
      <w:r w:rsidR="00B64D83">
        <w:rPr>
          <w:rFonts w:asciiTheme="minorHAnsi" w:hAnsiTheme="minorHAnsi" w:cstheme="minorHAnsi"/>
        </w:rPr>
        <w:t>5</w:t>
      </w:r>
      <w:r w:rsidR="00935FE5">
        <w:rPr>
          <w:rFonts w:asciiTheme="minorHAnsi" w:hAnsiTheme="minorHAnsi" w:cstheme="minorHAnsi"/>
        </w:rPr>
        <w:t>9</w:t>
      </w:r>
      <w:r w:rsidR="00B64D83" w:rsidRPr="00B35CBC">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Kalinga" w:hAnsi="Kalinga" w:cs="Kalinga"/>
        <w:color w:val="7F7F7F" w:themeColor="background1" w:themeShade="7F"/>
        <w:spacing w:val="60"/>
        <w:sz w:val="22"/>
      </w:rPr>
      <w:id w:val="-349645726"/>
      <w:docPartObj>
        <w:docPartGallery w:val="Page Numbers (Top of Page)"/>
        <w:docPartUnique/>
      </w:docPartObj>
    </w:sdtPr>
    <w:sdtEndPr>
      <w:rPr>
        <w:bCs/>
        <w:color w:val="auto"/>
        <w:spacing w:val="0"/>
        <w:sz w:val="20"/>
      </w:rPr>
    </w:sdtEndPr>
    <w:sdtContent>
      <w:p w:rsidR="006D2A7F" w:rsidRPr="00705E8B" w:rsidRDefault="006D2A7F">
        <w:pPr>
          <w:pStyle w:val="Encabezado"/>
          <w:pBdr>
            <w:bottom w:val="single" w:sz="4" w:space="1" w:color="D9D9D9" w:themeColor="background1" w:themeShade="D9"/>
          </w:pBdr>
          <w:jc w:val="right"/>
          <w:rPr>
            <w:rFonts w:ascii="Ebrima" w:hAnsi="Ebrima" w:cs="Kalinga"/>
            <w:bCs/>
            <w:sz w:val="20"/>
          </w:rPr>
        </w:pPr>
        <w:r w:rsidRPr="00705E8B">
          <w:rPr>
            <w:rFonts w:ascii="Kalinga" w:hAnsi="Kalinga" w:cs="Kalinga"/>
            <w:color w:val="7F7F7F" w:themeColor="background1" w:themeShade="7F"/>
            <w:spacing w:val="60"/>
            <w:sz w:val="20"/>
          </w:rPr>
          <w:t>Página</w:t>
        </w:r>
        <w:r w:rsidRPr="00705E8B">
          <w:rPr>
            <w:rFonts w:ascii="Kalinga" w:hAnsi="Kalinga" w:cs="Kalinga"/>
            <w:sz w:val="20"/>
          </w:rPr>
          <w:t xml:space="preserve"> | </w:t>
        </w:r>
        <w:r w:rsidRPr="00705E8B">
          <w:rPr>
            <w:rFonts w:ascii="Kalinga" w:hAnsi="Kalinga" w:cs="Kalinga"/>
            <w:sz w:val="20"/>
          </w:rPr>
          <w:fldChar w:fldCharType="begin"/>
        </w:r>
        <w:r w:rsidRPr="00705E8B">
          <w:rPr>
            <w:rFonts w:ascii="Kalinga" w:hAnsi="Kalinga" w:cs="Kalinga"/>
            <w:sz w:val="20"/>
          </w:rPr>
          <w:instrText>PAGE   \* MERGEFORMAT</w:instrText>
        </w:r>
        <w:r w:rsidRPr="00705E8B">
          <w:rPr>
            <w:rFonts w:ascii="Kalinga" w:hAnsi="Kalinga" w:cs="Kalinga"/>
            <w:sz w:val="20"/>
          </w:rPr>
          <w:fldChar w:fldCharType="separate"/>
        </w:r>
        <w:r w:rsidR="00EF588B" w:rsidRPr="00EF588B">
          <w:rPr>
            <w:rFonts w:ascii="Kalinga" w:hAnsi="Kalinga" w:cs="Kalinga"/>
            <w:bCs/>
            <w:noProof/>
            <w:sz w:val="20"/>
          </w:rPr>
          <w:t>7</w:t>
        </w:r>
        <w:r w:rsidRPr="00705E8B">
          <w:rPr>
            <w:rFonts w:ascii="Kalinga" w:hAnsi="Kalinga" w:cs="Kalinga"/>
            <w:bCs/>
            <w:sz w:val="20"/>
          </w:rPr>
          <w:fldChar w:fldCharType="end"/>
        </w:r>
      </w:p>
    </w:sdtContent>
  </w:sdt>
  <w:p w:rsidR="00257B1F" w:rsidRDefault="006D2A7F" w:rsidP="00705E8B">
    <w:pPr>
      <w:pStyle w:val="Encabezado"/>
      <w:widowControl w:val="0"/>
      <w:autoSpaceDE w:val="0"/>
      <w:autoSpaceDN w:val="0"/>
      <w:adjustRightInd w:val="0"/>
      <w:ind w:right="360"/>
      <w:jc w:val="both"/>
      <w:rPr>
        <w:rFonts w:ascii="Ebrima" w:hAnsi="Ebrima" w:cs="Kalinga"/>
        <w:sz w:val="20"/>
        <w:szCs w:val="20"/>
        <w:lang w:val="es-CO"/>
      </w:rPr>
    </w:pPr>
    <w:r w:rsidRPr="00705E8B">
      <w:rPr>
        <w:rFonts w:ascii="Ebrima" w:hAnsi="Ebrima" w:cs="Kalinga"/>
        <w:szCs w:val="20"/>
        <w:lang w:val="es-CO"/>
      </w:rPr>
      <w:t>E</w:t>
    </w:r>
    <w:r w:rsidRPr="00705E8B">
      <w:rPr>
        <w:rFonts w:ascii="Ebrima" w:hAnsi="Ebrima" w:cs="Kalinga"/>
        <w:sz w:val="20"/>
        <w:szCs w:val="20"/>
        <w:lang w:val="es-CO"/>
      </w:rPr>
      <w:t>XPEDIENTE N</w:t>
    </w:r>
    <w:r w:rsidR="00510CEA" w:rsidRPr="00705E8B">
      <w:rPr>
        <w:rFonts w:ascii="Ebrima" w:hAnsi="Ebrima" w:cs="Kalinga"/>
        <w:sz w:val="20"/>
        <w:szCs w:val="20"/>
        <w:lang w:val="es-CO"/>
      </w:rPr>
      <w:t>o</w:t>
    </w:r>
    <w:r w:rsidRPr="00705E8B">
      <w:rPr>
        <w:rFonts w:ascii="Ebrima" w:hAnsi="Ebrima" w:cs="Kalinga"/>
        <w:sz w:val="20"/>
        <w:szCs w:val="20"/>
        <w:lang w:val="es-CO"/>
      </w:rPr>
      <w:t>.</w:t>
    </w:r>
    <w:r w:rsidR="0081048B" w:rsidRPr="00705E8B">
      <w:rPr>
        <w:rFonts w:ascii="Ebrima" w:hAnsi="Ebrima" w:cs="Kalinga"/>
        <w:sz w:val="20"/>
        <w:szCs w:val="20"/>
        <w:lang w:val="es-CO"/>
      </w:rPr>
      <w:t>2015</w:t>
    </w:r>
    <w:r w:rsidR="00510CEA" w:rsidRPr="00705E8B">
      <w:rPr>
        <w:rFonts w:ascii="Ebrima" w:hAnsi="Ebrima" w:cs="Kalinga"/>
        <w:sz w:val="20"/>
        <w:szCs w:val="20"/>
        <w:lang w:val="es-CO"/>
      </w:rPr>
      <w:t>-</w:t>
    </w:r>
    <w:r w:rsidR="00A2728A" w:rsidRPr="00705E8B">
      <w:rPr>
        <w:rFonts w:ascii="Ebrima" w:hAnsi="Ebrima" w:cs="Kalinga"/>
        <w:sz w:val="20"/>
        <w:szCs w:val="20"/>
        <w:lang w:val="es-CO"/>
      </w:rPr>
      <w:t>00202</w:t>
    </w:r>
    <w:r w:rsidR="00705E8B" w:rsidRPr="00705E8B">
      <w:rPr>
        <w:rFonts w:ascii="Ebrima" w:hAnsi="Ebrima" w:cs="Kalinga"/>
        <w:sz w:val="20"/>
        <w:szCs w:val="20"/>
        <w:lang w:val="es-CO"/>
      </w:rPr>
      <w:t>-02</w:t>
    </w:r>
  </w:p>
  <w:p w:rsidR="005E6876" w:rsidRPr="00705E8B" w:rsidRDefault="005E6876" w:rsidP="00705E8B">
    <w:pPr>
      <w:pStyle w:val="Encabezado"/>
      <w:widowControl w:val="0"/>
      <w:autoSpaceDE w:val="0"/>
      <w:autoSpaceDN w:val="0"/>
      <w:adjustRightInd w:val="0"/>
      <w:ind w:right="360"/>
      <w:jc w:val="both"/>
      <w:rPr>
        <w:rFonts w:ascii="Ebrima" w:hAnsi="Ebrima" w:cs="Kalinga"/>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2">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4">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6"/>
  </w:num>
  <w:num w:numId="4">
    <w:abstractNumId w:val="12"/>
  </w:num>
  <w:num w:numId="5">
    <w:abstractNumId w:val="7"/>
  </w:num>
  <w:num w:numId="6">
    <w:abstractNumId w:val="2"/>
  </w:num>
  <w:num w:numId="7">
    <w:abstractNumId w:val="8"/>
  </w:num>
  <w:num w:numId="8">
    <w:abstractNumId w:val="4"/>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0"/>
  </w:num>
  <w:num w:numId="15">
    <w:abstractNumId w:val="13"/>
  </w:num>
  <w:num w:numId="16">
    <w:abstractNumId w:val="17"/>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2CC"/>
    <w:rsid w:val="00002586"/>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10199"/>
    <w:rsid w:val="00010BE1"/>
    <w:rsid w:val="00011063"/>
    <w:rsid w:val="00011170"/>
    <w:rsid w:val="000113D6"/>
    <w:rsid w:val="000115D5"/>
    <w:rsid w:val="00011685"/>
    <w:rsid w:val="00011B19"/>
    <w:rsid w:val="00012262"/>
    <w:rsid w:val="00012768"/>
    <w:rsid w:val="0001286D"/>
    <w:rsid w:val="000128D5"/>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E35"/>
    <w:rsid w:val="0002115E"/>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41B8"/>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882"/>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08D1"/>
    <w:rsid w:val="000712F2"/>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D87"/>
    <w:rsid w:val="00091E45"/>
    <w:rsid w:val="00091E7D"/>
    <w:rsid w:val="00091FAE"/>
    <w:rsid w:val="00092740"/>
    <w:rsid w:val="00092B5E"/>
    <w:rsid w:val="00092D49"/>
    <w:rsid w:val="00093105"/>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5EE4"/>
    <w:rsid w:val="000A60E4"/>
    <w:rsid w:val="000A65AC"/>
    <w:rsid w:val="000A6933"/>
    <w:rsid w:val="000A6B58"/>
    <w:rsid w:val="000A6BE7"/>
    <w:rsid w:val="000A6D3E"/>
    <w:rsid w:val="000A6E00"/>
    <w:rsid w:val="000A7216"/>
    <w:rsid w:val="000A732B"/>
    <w:rsid w:val="000A7352"/>
    <w:rsid w:val="000A7458"/>
    <w:rsid w:val="000B01EA"/>
    <w:rsid w:val="000B0813"/>
    <w:rsid w:val="000B0B19"/>
    <w:rsid w:val="000B14C4"/>
    <w:rsid w:val="000B1802"/>
    <w:rsid w:val="000B196D"/>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C52"/>
    <w:rsid w:val="000C2D76"/>
    <w:rsid w:val="000C3BB3"/>
    <w:rsid w:val="000C3CEC"/>
    <w:rsid w:val="000C3D1D"/>
    <w:rsid w:val="000C3D7C"/>
    <w:rsid w:val="000C4F5A"/>
    <w:rsid w:val="000C4FD8"/>
    <w:rsid w:val="000C5410"/>
    <w:rsid w:val="000C5BCA"/>
    <w:rsid w:val="000C5CD2"/>
    <w:rsid w:val="000C5F81"/>
    <w:rsid w:val="000C6F28"/>
    <w:rsid w:val="000C6FEE"/>
    <w:rsid w:val="000C74C4"/>
    <w:rsid w:val="000C765C"/>
    <w:rsid w:val="000C7B65"/>
    <w:rsid w:val="000C7B99"/>
    <w:rsid w:val="000C7BA1"/>
    <w:rsid w:val="000C7E0C"/>
    <w:rsid w:val="000D0046"/>
    <w:rsid w:val="000D10DA"/>
    <w:rsid w:val="000D1D86"/>
    <w:rsid w:val="000D1DD8"/>
    <w:rsid w:val="000D2431"/>
    <w:rsid w:val="000D2B8B"/>
    <w:rsid w:val="000D3288"/>
    <w:rsid w:val="000D391A"/>
    <w:rsid w:val="000D454A"/>
    <w:rsid w:val="000D46C4"/>
    <w:rsid w:val="000D4780"/>
    <w:rsid w:val="000D56F3"/>
    <w:rsid w:val="000D5942"/>
    <w:rsid w:val="000D5E1B"/>
    <w:rsid w:val="000D7B9A"/>
    <w:rsid w:val="000D7DBB"/>
    <w:rsid w:val="000E00B6"/>
    <w:rsid w:val="000E0389"/>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52A2"/>
    <w:rsid w:val="00125CD0"/>
    <w:rsid w:val="00126142"/>
    <w:rsid w:val="001263E9"/>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1C64"/>
    <w:rsid w:val="00142439"/>
    <w:rsid w:val="00142560"/>
    <w:rsid w:val="00142AF0"/>
    <w:rsid w:val="00142C62"/>
    <w:rsid w:val="00142DFC"/>
    <w:rsid w:val="001434F1"/>
    <w:rsid w:val="00143778"/>
    <w:rsid w:val="00143ADE"/>
    <w:rsid w:val="00143C7D"/>
    <w:rsid w:val="00144264"/>
    <w:rsid w:val="00144453"/>
    <w:rsid w:val="001445F4"/>
    <w:rsid w:val="00144E8E"/>
    <w:rsid w:val="00145291"/>
    <w:rsid w:val="00145823"/>
    <w:rsid w:val="00145EA4"/>
    <w:rsid w:val="001461D6"/>
    <w:rsid w:val="00146358"/>
    <w:rsid w:val="00146ACF"/>
    <w:rsid w:val="00146C5F"/>
    <w:rsid w:val="00146F85"/>
    <w:rsid w:val="00147200"/>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68B"/>
    <w:rsid w:val="00153733"/>
    <w:rsid w:val="00153B59"/>
    <w:rsid w:val="001540EB"/>
    <w:rsid w:val="00154502"/>
    <w:rsid w:val="001545C0"/>
    <w:rsid w:val="001550CD"/>
    <w:rsid w:val="00155C05"/>
    <w:rsid w:val="0015653D"/>
    <w:rsid w:val="0015683A"/>
    <w:rsid w:val="001575CC"/>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4CF"/>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36F"/>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5579"/>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2CF3"/>
    <w:rsid w:val="001C30B3"/>
    <w:rsid w:val="001C31C4"/>
    <w:rsid w:val="001C3426"/>
    <w:rsid w:val="001C3EEA"/>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42E3"/>
    <w:rsid w:val="001D43CC"/>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2CF9"/>
    <w:rsid w:val="001F31FE"/>
    <w:rsid w:val="001F37AB"/>
    <w:rsid w:val="001F389D"/>
    <w:rsid w:val="001F3ABD"/>
    <w:rsid w:val="001F40C7"/>
    <w:rsid w:val="001F4B7B"/>
    <w:rsid w:val="001F4D0B"/>
    <w:rsid w:val="001F4DA2"/>
    <w:rsid w:val="001F5077"/>
    <w:rsid w:val="001F5577"/>
    <w:rsid w:val="001F5B4D"/>
    <w:rsid w:val="001F6274"/>
    <w:rsid w:val="001F6704"/>
    <w:rsid w:val="001F7474"/>
    <w:rsid w:val="001F77C3"/>
    <w:rsid w:val="001F788D"/>
    <w:rsid w:val="001F79AA"/>
    <w:rsid w:val="002008FA"/>
    <w:rsid w:val="00200C80"/>
    <w:rsid w:val="002010E0"/>
    <w:rsid w:val="0020113F"/>
    <w:rsid w:val="002019D3"/>
    <w:rsid w:val="00201C9D"/>
    <w:rsid w:val="0020320C"/>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1E6F"/>
    <w:rsid w:val="002123FA"/>
    <w:rsid w:val="00212CF3"/>
    <w:rsid w:val="00212D93"/>
    <w:rsid w:val="0021304C"/>
    <w:rsid w:val="002147E8"/>
    <w:rsid w:val="00215693"/>
    <w:rsid w:val="0021578A"/>
    <w:rsid w:val="00216337"/>
    <w:rsid w:val="0022046A"/>
    <w:rsid w:val="00221314"/>
    <w:rsid w:val="0022173F"/>
    <w:rsid w:val="00221DF3"/>
    <w:rsid w:val="002230CC"/>
    <w:rsid w:val="00223231"/>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47BB7"/>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BCC"/>
    <w:rsid w:val="00261C7E"/>
    <w:rsid w:val="00261D8A"/>
    <w:rsid w:val="002620C8"/>
    <w:rsid w:val="002623AF"/>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5FA"/>
    <w:rsid w:val="00275A9D"/>
    <w:rsid w:val="00275ED1"/>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558"/>
    <w:rsid w:val="002B4734"/>
    <w:rsid w:val="002B4D01"/>
    <w:rsid w:val="002B4DF7"/>
    <w:rsid w:val="002B500F"/>
    <w:rsid w:val="002B514B"/>
    <w:rsid w:val="002B5C9B"/>
    <w:rsid w:val="002B6328"/>
    <w:rsid w:val="002B65B1"/>
    <w:rsid w:val="002B672E"/>
    <w:rsid w:val="002B68BF"/>
    <w:rsid w:val="002B6AF6"/>
    <w:rsid w:val="002B6F48"/>
    <w:rsid w:val="002B7189"/>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5E0A"/>
    <w:rsid w:val="002F661A"/>
    <w:rsid w:val="002F71AD"/>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204"/>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5FCC"/>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1E58"/>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AF"/>
    <w:rsid w:val="00387718"/>
    <w:rsid w:val="0038775D"/>
    <w:rsid w:val="00387F7D"/>
    <w:rsid w:val="003900A5"/>
    <w:rsid w:val="003900EC"/>
    <w:rsid w:val="003906CD"/>
    <w:rsid w:val="00391C0B"/>
    <w:rsid w:val="00391EDF"/>
    <w:rsid w:val="003923B8"/>
    <w:rsid w:val="003925E7"/>
    <w:rsid w:val="003938DC"/>
    <w:rsid w:val="003939AC"/>
    <w:rsid w:val="00394209"/>
    <w:rsid w:val="00394306"/>
    <w:rsid w:val="00394C90"/>
    <w:rsid w:val="0039508D"/>
    <w:rsid w:val="00395350"/>
    <w:rsid w:val="00395A55"/>
    <w:rsid w:val="00395B39"/>
    <w:rsid w:val="00395E68"/>
    <w:rsid w:val="003960CB"/>
    <w:rsid w:val="00397083"/>
    <w:rsid w:val="00397223"/>
    <w:rsid w:val="0039799F"/>
    <w:rsid w:val="003A0260"/>
    <w:rsid w:val="003A0379"/>
    <w:rsid w:val="003A0AED"/>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865"/>
    <w:rsid w:val="003B1AF8"/>
    <w:rsid w:val="003B1C29"/>
    <w:rsid w:val="003B2424"/>
    <w:rsid w:val="003B24D9"/>
    <w:rsid w:val="003B2611"/>
    <w:rsid w:val="003B2941"/>
    <w:rsid w:val="003B2C4D"/>
    <w:rsid w:val="003B2E27"/>
    <w:rsid w:val="003B31CA"/>
    <w:rsid w:val="003B334D"/>
    <w:rsid w:val="003B3EF6"/>
    <w:rsid w:val="003B4FA2"/>
    <w:rsid w:val="003B534A"/>
    <w:rsid w:val="003B573F"/>
    <w:rsid w:val="003B59A2"/>
    <w:rsid w:val="003B5B9B"/>
    <w:rsid w:val="003B5D9F"/>
    <w:rsid w:val="003B61EC"/>
    <w:rsid w:val="003B6DA9"/>
    <w:rsid w:val="003B6E01"/>
    <w:rsid w:val="003B7119"/>
    <w:rsid w:val="003B7C3D"/>
    <w:rsid w:val="003C054A"/>
    <w:rsid w:val="003C06A1"/>
    <w:rsid w:val="003C0D75"/>
    <w:rsid w:val="003C1247"/>
    <w:rsid w:val="003C18FB"/>
    <w:rsid w:val="003C1917"/>
    <w:rsid w:val="003C1BEB"/>
    <w:rsid w:val="003C1FE5"/>
    <w:rsid w:val="003C301C"/>
    <w:rsid w:val="003C3258"/>
    <w:rsid w:val="003C395E"/>
    <w:rsid w:val="003C3A3A"/>
    <w:rsid w:val="003C4B41"/>
    <w:rsid w:val="003C4E05"/>
    <w:rsid w:val="003C4F84"/>
    <w:rsid w:val="003C5E61"/>
    <w:rsid w:val="003C6A61"/>
    <w:rsid w:val="003C6B64"/>
    <w:rsid w:val="003C6D34"/>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A8D"/>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DAC"/>
    <w:rsid w:val="003F017C"/>
    <w:rsid w:val="003F0534"/>
    <w:rsid w:val="003F09D8"/>
    <w:rsid w:val="003F12DB"/>
    <w:rsid w:val="003F13D8"/>
    <w:rsid w:val="003F17A3"/>
    <w:rsid w:val="003F1EB7"/>
    <w:rsid w:val="003F1F96"/>
    <w:rsid w:val="003F21F4"/>
    <w:rsid w:val="003F2602"/>
    <w:rsid w:val="003F340F"/>
    <w:rsid w:val="003F34CA"/>
    <w:rsid w:val="003F3D62"/>
    <w:rsid w:val="003F4164"/>
    <w:rsid w:val="003F453E"/>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2CB"/>
    <w:rsid w:val="004054A1"/>
    <w:rsid w:val="00405C64"/>
    <w:rsid w:val="00405D50"/>
    <w:rsid w:val="0040658C"/>
    <w:rsid w:val="0040662E"/>
    <w:rsid w:val="004077F3"/>
    <w:rsid w:val="0041059C"/>
    <w:rsid w:val="00410995"/>
    <w:rsid w:val="00410B6E"/>
    <w:rsid w:val="0041106D"/>
    <w:rsid w:val="004115E5"/>
    <w:rsid w:val="0041165F"/>
    <w:rsid w:val="004119D5"/>
    <w:rsid w:val="00411D76"/>
    <w:rsid w:val="00412229"/>
    <w:rsid w:val="00412B9B"/>
    <w:rsid w:val="00413046"/>
    <w:rsid w:val="00413077"/>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3B09"/>
    <w:rsid w:val="00424369"/>
    <w:rsid w:val="004248CE"/>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3EDA"/>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28A2"/>
    <w:rsid w:val="004529C1"/>
    <w:rsid w:val="00452B7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7E1"/>
    <w:rsid w:val="00467B99"/>
    <w:rsid w:val="00470332"/>
    <w:rsid w:val="0047043C"/>
    <w:rsid w:val="0047074D"/>
    <w:rsid w:val="004709F5"/>
    <w:rsid w:val="00471C68"/>
    <w:rsid w:val="00471EE2"/>
    <w:rsid w:val="004727DB"/>
    <w:rsid w:val="004729DA"/>
    <w:rsid w:val="00472B53"/>
    <w:rsid w:val="00473786"/>
    <w:rsid w:val="004739FB"/>
    <w:rsid w:val="00473A05"/>
    <w:rsid w:val="00473A1A"/>
    <w:rsid w:val="00473EE2"/>
    <w:rsid w:val="0047440D"/>
    <w:rsid w:val="00474A33"/>
    <w:rsid w:val="00475641"/>
    <w:rsid w:val="0047579F"/>
    <w:rsid w:val="00475E05"/>
    <w:rsid w:val="004760BA"/>
    <w:rsid w:val="00476401"/>
    <w:rsid w:val="004768B6"/>
    <w:rsid w:val="00476BD4"/>
    <w:rsid w:val="00476F46"/>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0A3"/>
    <w:rsid w:val="00485AF1"/>
    <w:rsid w:val="00485C59"/>
    <w:rsid w:val="00485EC2"/>
    <w:rsid w:val="00486010"/>
    <w:rsid w:val="00486A19"/>
    <w:rsid w:val="00486DB4"/>
    <w:rsid w:val="00487341"/>
    <w:rsid w:val="00490179"/>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6A66"/>
    <w:rsid w:val="004A6D27"/>
    <w:rsid w:val="004A7356"/>
    <w:rsid w:val="004A7911"/>
    <w:rsid w:val="004A795F"/>
    <w:rsid w:val="004B0129"/>
    <w:rsid w:val="004B0EAC"/>
    <w:rsid w:val="004B2B8B"/>
    <w:rsid w:val="004B2E93"/>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353"/>
    <w:rsid w:val="004C1B78"/>
    <w:rsid w:val="004C1BF5"/>
    <w:rsid w:val="004C1C7B"/>
    <w:rsid w:val="004C202A"/>
    <w:rsid w:val="004C2415"/>
    <w:rsid w:val="004C25C8"/>
    <w:rsid w:val="004C2FE3"/>
    <w:rsid w:val="004C3825"/>
    <w:rsid w:val="004C5C99"/>
    <w:rsid w:val="004C6293"/>
    <w:rsid w:val="004C6617"/>
    <w:rsid w:val="004C6F31"/>
    <w:rsid w:val="004C6F83"/>
    <w:rsid w:val="004C79BF"/>
    <w:rsid w:val="004D0ED2"/>
    <w:rsid w:val="004D113A"/>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17D"/>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49"/>
    <w:rsid w:val="005148E9"/>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B7C"/>
    <w:rsid w:val="005259DB"/>
    <w:rsid w:val="00525C3F"/>
    <w:rsid w:val="00526A27"/>
    <w:rsid w:val="00526A33"/>
    <w:rsid w:val="00527007"/>
    <w:rsid w:val="005275FC"/>
    <w:rsid w:val="0053063D"/>
    <w:rsid w:val="0053086A"/>
    <w:rsid w:val="00532A8F"/>
    <w:rsid w:val="005334F0"/>
    <w:rsid w:val="005343E7"/>
    <w:rsid w:val="00534DF8"/>
    <w:rsid w:val="005355CE"/>
    <w:rsid w:val="00535C2F"/>
    <w:rsid w:val="00535DB2"/>
    <w:rsid w:val="005368B0"/>
    <w:rsid w:val="005373CE"/>
    <w:rsid w:val="005373FC"/>
    <w:rsid w:val="005404A8"/>
    <w:rsid w:val="00541070"/>
    <w:rsid w:val="00541987"/>
    <w:rsid w:val="00541CF0"/>
    <w:rsid w:val="00541DDA"/>
    <w:rsid w:val="005422C0"/>
    <w:rsid w:val="00542437"/>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A50"/>
    <w:rsid w:val="00552CCD"/>
    <w:rsid w:val="00553486"/>
    <w:rsid w:val="00553E21"/>
    <w:rsid w:val="00554870"/>
    <w:rsid w:val="005548D9"/>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8F6"/>
    <w:rsid w:val="00570E8B"/>
    <w:rsid w:val="0057115B"/>
    <w:rsid w:val="005714F2"/>
    <w:rsid w:val="00571A5A"/>
    <w:rsid w:val="00571D59"/>
    <w:rsid w:val="005722FC"/>
    <w:rsid w:val="00572331"/>
    <w:rsid w:val="00572344"/>
    <w:rsid w:val="00572358"/>
    <w:rsid w:val="0057281C"/>
    <w:rsid w:val="00572C92"/>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7337"/>
    <w:rsid w:val="0058743A"/>
    <w:rsid w:val="00587763"/>
    <w:rsid w:val="00587D66"/>
    <w:rsid w:val="00587DD7"/>
    <w:rsid w:val="0059000F"/>
    <w:rsid w:val="005900D7"/>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5E7A"/>
    <w:rsid w:val="005A612E"/>
    <w:rsid w:val="005A669C"/>
    <w:rsid w:val="005A66B1"/>
    <w:rsid w:val="005A7104"/>
    <w:rsid w:val="005A76C9"/>
    <w:rsid w:val="005A78CD"/>
    <w:rsid w:val="005A7DB5"/>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398"/>
    <w:rsid w:val="005C0507"/>
    <w:rsid w:val="005C0A52"/>
    <w:rsid w:val="005C0F1E"/>
    <w:rsid w:val="005C1337"/>
    <w:rsid w:val="005C13F9"/>
    <w:rsid w:val="005C1986"/>
    <w:rsid w:val="005C1B5F"/>
    <w:rsid w:val="005C2199"/>
    <w:rsid w:val="005C221B"/>
    <w:rsid w:val="005C223F"/>
    <w:rsid w:val="005C224F"/>
    <w:rsid w:val="005C2266"/>
    <w:rsid w:val="005C38C1"/>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69A"/>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876"/>
    <w:rsid w:val="005E6D0D"/>
    <w:rsid w:val="005E6FED"/>
    <w:rsid w:val="005E7339"/>
    <w:rsid w:val="005E73D3"/>
    <w:rsid w:val="005E7F88"/>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1E7"/>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C3"/>
    <w:rsid w:val="006164D0"/>
    <w:rsid w:val="006166BC"/>
    <w:rsid w:val="0061695C"/>
    <w:rsid w:val="00616FB7"/>
    <w:rsid w:val="006171E9"/>
    <w:rsid w:val="00620B7E"/>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7F9"/>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3C49"/>
    <w:rsid w:val="00683CF4"/>
    <w:rsid w:val="00684A9F"/>
    <w:rsid w:val="00684D86"/>
    <w:rsid w:val="00684EF0"/>
    <w:rsid w:val="00685316"/>
    <w:rsid w:val="00685B74"/>
    <w:rsid w:val="0068699A"/>
    <w:rsid w:val="00687351"/>
    <w:rsid w:val="00687D44"/>
    <w:rsid w:val="00690C74"/>
    <w:rsid w:val="00691139"/>
    <w:rsid w:val="00691315"/>
    <w:rsid w:val="0069265E"/>
    <w:rsid w:val="00692BB8"/>
    <w:rsid w:val="00693FC9"/>
    <w:rsid w:val="00694034"/>
    <w:rsid w:val="006966A1"/>
    <w:rsid w:val="00696844"/>
    <w:rsid w:val="00697380"/>
    <w:rsid w:val="0069792B"/>
    <w:rsid w:val="006A0CFE"/>
    <w:rsid w:val="006A1102"/>
    <w:rsid w:val="006A1758"/>
    <w:rsid w:val="006A1949"/>
    <w:rsid w:val="006A1A70"/>
    <w:rsid w:val="006A2463"/>
    <w:rsid w:val="006A259B"/>
    <w:rsid w:val="006A2ABA"/>
    <w:rsid w:val="006A2CBF"/>
    <w:rsid w:val="006A2CF8"/>
    <w:rsid w:val="006A2F0E"/>
    <w:rsid w:val="006A33A5"/>
    <w:rsid w:val="006A37BE"/>
    <w:rsid w:val="006A4079"/>
    <w:rsid w:val="006A416E"/>
    <w:rsid w:val="006A41E9"/>
    <w:rsid w:val="006A493B"/>
    <w:rsid w:val="006A57D2"/>
    <w:rsid w:val="006A5AC8"/>
    <w:rsid w:val="006A5E97"/>
    <w:rsid w:val="006A619F"/>
    <w:rsid w:val="006A653B"/>
    <w:rsid w:val="006A68B9"/>
    <w:rsid w:val="006A6F28"/>
    <w:rsid w:val="006A7CED"/>
    <w:rsid w:val="006A7D7C"/>
    <w:rsid w:val="006A7F66"/>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B42"/>
    <w:rsid w:val="006C5FDF"/>
    <w:rsid w:val="006C7210"/>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523"/>
    <w:rsid w:val="006F06F7"/>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5E8B"/>
    <w:rsid w:val="00706365"/>
    <w:rsid w:val="00706E00"/>
    <w:rsid w:val="00706E34"/>
    <w:rsid w:val="007079B4"/>
    <w:rsid w:val="00707C5C"/>
    <w:rsid w:val="00707D57"/>
    <w:rsid w:val="007104D0"/>
    <w:rsid w:val="00710C66"/>
    <w:rsid w:val="0071127C"/>
    <w:rsid w:val="00711C3B"/>
    <w:rsid w:val="00711F39"/>
    <w:rsid w:val="007125A4"/>
    <w:rsid w:val="00712B0F"/>
    <w:rsid w:val="0071303E"/>
    <w:rsid w:val="00713068"/>
    <w:rsid w:val="00713D2C"/>
    <w:rsid w:val="00714178"/>
    <w:rsid w:val="00714652"/>
    <w:rsid w:val="0071475B"/>
    <w:rsid w:val="007153BB"/>
    <w:rsid w:val="00715924"/>
    <w:rsid w:val="00715B01"/>
    <w:rsid w:val="00715CB9"/>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6E5B"/>
    <w:rsid w:val="007277E2"/>
    <w:rsid w:val="00727C45"/>
    <w:rsid w:val="00730A80"/>
    <w:rsid w:val="00730CB4"/>
    <w:rsid w:val="00730DEB"/>
    <w:rsid w:val="00731092"/>
    <w:rsid w:val="00731438"/>
    <w:rsid w:val="00731611"/>
    <w:rsid w:val="007317F7"/>
    <w:rsid w:val="00731ADB"/>
    <w:rsid w:val="00731DD9"/>
    <w:rsid w:val="00731E67"/>
    <w:rsid w:val="00732E54"/>
    <w:rsid w:val="00733A18"/>
    <w:rsid w:val="00733A5E"/>
    <w:rsid w:val="007349AE"/>
    <w:rsid w:val="00734D11"/>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350"/>
    <w:rsid w:val="00743570"/>
    <w:rsid w:val="00743665"/>
    <w:rsid w:val="00743D77"/>
    <w:rsid w:val="00743F40"/>
    <w:rsid w:val="00744939"/>
    <w:rsid w:val="00745171"/>
    <w:rsid w:val="007453D3"/>
    <w:rsid w:val="00745DC5"/>
    <w:rsid w:val="00746852"/>
    <w:rsid w:val="00746D7C"/>
    <w:rsid w:val="0074745B"/>
    <w:rsid w:val="00747C74"/>
    <w:rsid w:val="00751059"/>
    <w:rsid w:val="00751161"/>
    <w:rsid w:val="00752501"/>
    <w:rsid w:val="00752547"/>
    <w:rsid w:val="007525C5"/>
    <w:rsid w:val="0075262D"/>
    <w:rsid w:val="00753656"/>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43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506C"/>
    <w:rsid w:val="007750D5"/>
    <w:rsid w:val="007751D3"/>
    <w:rsid w:val="00775C12"/>
    <w:rsid w:val="00775DF5"/>
    <w:rsid w:val="00775F6B"/>
    <w:rsid w:val="00776073"/>
    <w:rsid w:val="00776B7D"/>
    <w:rsid w:val="00776EDB"/>
    <w:rsid w:val="0077702F"/>
    <w:rsid w:val="00777D75"/>
    <w:rsid w:val="007803B5"/>
    <w:rsid w:val="0078055D"/>
    <w:rsid w:val="0078059E"/>
    <w:rsid w:val="00780C20"/>
    <w:rsid w:val="00782679"/>
    <w:rsid w:val="0078268F"/>
    <w:rsid w:val="00782783"/>
    <w:rsid w:val="007834B7"/>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371"/>
    <w:rsid w:val="007A154D"/>
    <w:rsid w:val="007A1FDB"/>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4159"/>
    <w:rsid w:val="007C615C"/>
    <w:rsid w:val="007C6173"/>
    <w:rsid w:val="007C63A4"/>
    <w:rsid w:val="007C63AF"/>
    <w:rsid w:val="007C64F8"/>
    <w:rsid w:val="007C6750"/>
    <w:rsid w:val="007C6ABA"/>
    <w:rsid w:val="007C6C7C"/>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A35"/>
    <w:rsid w:val="007E0935"/>
    <w:rsid w:val="007E0CAF"/>
    <w:rsid w:val="007E1499"/>
    <w:rsid w:val="007E18C3"/>
    <w:rsid w:val="007E1A8F"/>
    <w:rsid w:val="007E25FC"/>
    <w:rsid w:val="007E2996"/>
    <w:rsid w:val="007E344C"/>
    <w:rsid w:val="007E3DD0"/>
    <w:rsid w:val="007E4208"/>
    <w:rsid w:val="007E42BA"/>
    <w:rsid w:val="007E437C"/>
    <w:rsid w:val="007E4A92"/>
    <w:rsid w:val="007E52DE"/>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4F0D"/>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48B"/>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F7E"/>
    <w:rsid w:val="00815080"/>
    <w:rsid w:val="008158F8"/>
    <w:rsid w:val="008170CB"/>
    <w:rsid w:val="0081738A"/>
    <w:rsid w:val="00817782"/>
    <w:rsid w:val="00817E82"/>
    <w:rsid w:val="00817F3F"/>
    <w:rsid w:val="00817FC8"/>
    <w:rsid w:val="00817FEA"/>
    <w:rsid w:val="0082044F"/>
    <w:rsid w:val="0082082A"/>
    <w:rsid w:val="008209A4"/>
    <w:rsid w:val="00821860"/>
    <w:rsid w:val="008223AB"/>
    <w:rsid w:val="0082272F"/>
    <w:rsid w:val="00822A45"/>
    <w:rsid w:val="0082344E"/>
    <w:rsid w:val="0082378A"/>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9E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DD2"/>
    <w:rsid w:val="00856FC7"/>
    <w:rsid w:val="0085735B"/>
    <w:rsid w:val="0085780A"/>
    <w:rsid w:val="0085789C"/>
    <w:rsid w:val="00857D25"/>
    <w:rsid w:val="0086023D"/>
    <w:rsid w:val="008603FB"/>
    <w:rsid w:val="0086122A"/>
    <w:rsid w:val="0086132E"/>
    <w:rsid w:val="00862D16"/>
    <w:rsid w:val="008631BE"/>
    <w:rsid w:val="008632AF"/>
    <w:rsid w:val="0086405D"/>
    <w:rsid w:val="00864361"/>
    <w:rsid w:val="008647CD"/>
    <w:rsid w:val="00864A3C"/>
    <w:rsid w:val="00864FF6"/>
    <w:rsid w:val="00865F4D"/>
    <w:rsid w:val="008672BE"/>
    <w:rsid w:val="00867306"/>
    <w:rsid w:val="00867531"/>
    <w:rsid w:val="0087070F"/>
    <w:rsid w:val="0087082D"/>
    <w:rsid w:val="00871125"/>
    <w:rsid w:val="008713FF"/>
    <w:rsid w:val="0087166E"/>
    <w:rsid w:val="00871CD2"/>
    <w:rsid w:val="00871DB7"/>
    <w:rsid w:val="00873872"/>
    <w:rsid w:val="00873B92"/>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010"/>
    <w:rsid w:val="00885C9C"/>
    <w:rsid w:val="00886009"/>
    <w:rsid w:val="00886034"/>
    <w:rsid w:val="00886227"/>
    <w:rsid w:val="00886765"/>
    <w:rsid w:val="008871B0"/>
    <w:rsid w:val="00890695"/>
    <w:rsid w:val="00890E12"/>
    <w:rsid w:val="008915AE"/>
    <w:rsid w:val="00891B22"/>
    <w:rsid w:val="0089216D"/>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40B"/>
    <w:rsid w:val="008A35C1"/>
    <w:rsid w:val="008A4C81"/>
    <w:rsid w:val="008A4F3D"/>
    <w:rsid w:val="008A55C2"/>
    <w:rsid w:val="008A566C"/>
    <w:rsid w:val="008A5B5E"/>
    <w:rsid w:val="008A62D1"/>
    <w:rsid w:val="008A6B21"/>
    <w:rsid w:val="008A6ED3"/>
    <w:rsid w:val="008A76AE"/>
    <w:rsid w:val="008A78F2"/>
    <w:rsid w:val="008A78FE"/>
    <w:rsid w:val="008A7953"/>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995"/>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4CAD"/>
    <w:rsid w:val="008D5232"/>
    <w:rsid w:val="008D5553"/>
    <w:rsid w:val="008D5AC0"/>
    <w:rsid w:val="008D5C28"/>
    <w:rsid w:val="008D6312"/>
    <w:rsid w:val="008D67D4"/>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1F27"/>
    <w:rsid w:val="008F2815"/>
    <w:rsid w:val="008F2902"/>
    <w:rsid w:val="008F2B65"/>
    <w:rsid w:val="008F2EFF"/>
    <w:rsid w:val="008F309F"/>
    <w:rsid w:val="008F32D7"/>
    <w:rsid w:val="008F393C"/>
    <w:rsid w:val="008F39B7"/>
    <w:rsid w:val="008F4116"/>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85D"/>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1CA"/>
    <w:rsid w:val="009157DD"/>
    <w:rsid w:val="0091592F"/>
    <w:rsid w:val="00915AF3"/>
    <w:rsid w:val="00916203"/>
    <w:rsid w:val="009165DF"/>
    <w:rsid w:val="00916787"/>
    <w:rsid w:val="009167BE"/>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2F22"/>
    <w:rsid w:val="009331D4"/>
    <w:rsid w:val="009336B1"/>
    <w:rsid w:val="00934306"/>
    <w:rsid w:val="009343ED"/>
    <w:rsid w:val="00935110"/>
    <w:rsid w:val="00935AE6"/>
    <w:rsid w:val="00935D23"/>
    <w:rsid w:val="00935FE5"/>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504F6"/>
    <w:rsid w:val="00950EB1"/>
    <w:rsid w:val="00951A5F"/>
    <w:rsid w:val="00951BFA"/>
    <w:rsid w:val="00951FB1"/>
    <w:rsid w:val="0095205D"/>
    <w:rsid w:val="00952134"/>
    <w:rsid w:val="00952EBD"/>
    <w:rsid w:val="00952FCF"/>
    <w:rsid w:val="0095350B"/>
    <w:rsid w:val="00953B10"/>
    <w:rsid w:val="00953DFF"/>
    <w:rsid w:val="00954192"/>
    <w:rsid w:val="009544A3"/>
    <w:rsid w:val="0095450B"/>
    <w:rsid w:val="009546DD"/>
    <w:rsid w:val="0095480E"/>
    <w:rsid w:val="00954DFD"/>
    <w:rsid w:val="009550E9"/>
    <w:rsid w:val="0095514B"/>
    <w:rsid w:val="0095561D"/>
    <w:rsid w:val="00955BB8"/>
    <w:rsid w:val="00955F3B"/>
    <w:rsid w:val="00956795"/>
    <w:rsid w:val="009567DE"/>
    <w:rsid w:val="0095764E"/>
    <w:rsid w:val="00957AE4"/>
    <w:rsid w:val="009607BA"/>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096"/>
    <w:rsid w:val="009819A9"/>
    <w:rsid w:val="00981C28"/>
    <w:rsid w:val="009821C0"/>
    <w:rsid w:val="00982C82"/>
    <w:rsid w:val="00982DCC"/>
    <w:rsid w:val="0098315A"/>
    <w:rsid w:val="0098341B"/>
    <w:rsid w:val="0098350B"/>
    <w:rsid w:val="0098358C"/>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C28"/>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00E"/>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3356"/>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186"/>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1C4"/>
    <w:rsid w:val="009D141B"/>
    <w:rsid w:val="009D151A"/>
    <w:rsid w:val="009D21B8"/>
    <w:rsid w:val="009D2A1E"/>
    <w:rsid w:val="009D3BE3"/>
    <w:rsid w:val="009D4135"/>
    <w:rsid w:val="009D463A"/>
    <w:rsid w:val="009D47BD"/>
    <w:rsid w:val="009D48F7"/>
    <w:rsid w:val="009D4A43"/>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0D76"/>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1D2D"/>
    <w:rsid w:val="00A030FD"/>
    <w:rsid w:val="00A03197"/>
    <w:rsid w:val="00A035E8"/>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479F"/>
    <w:rsid w:val="00A14882"/>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B7B"/>
    <w:rsid w:val="00A25BCE"/>
    <w:rsid w:val="00A2632A"/>
    <w:rsid w:val="00A26403"/>
    <w:rsid w:val="00A26F46"/>
    <w:rsid w:val="00A271BB"/>
    <w:rsid w:val="00A2728A"/>
    <w:rsid w:val="00A2728F"/>
    <w:rsid w:val="00A27EDD"/>
    <w:rsid w:val="00A32202"/>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CF5"/>
    <w:rsid w:val="00A42EB9"/>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957"/>
    <w:rsid w:val="00A62A41"/>
    <w:rsid w:val="00A62A9E"/>
    <w:rsid w:val="00A62E32"/>
    <w:rsid w:val="00A62FA2"/>
    <w:rsid w:val="00A633A7"/>
    <w:rsid w:val="00A640EB"/>
    <w:rsid w:val="00A6419F"/>
    <w:rsid w:val="00A64404"/>
    <w:rsid w:val="00A65025"/>
    <w:rsid w:val="00A657BF"/>
    <w:rsid w:val="00A661D1"/>
    <w:rsid w:val="00A66816"/>
    <w:rsid w:val="00A668EE"/>
    <w:rsid w:val="00A66FE5"/>
    <w:rsid w:val="00A67F37"/>
    <w:rsid w:val="00A70411"/>
    <w:rsid w:val="00A704F4"/>
    <w:rsid w:val="00A7066B"/>
    <w:rsid w:val="00A70D5F"/>
    <w:rsid w:val="00A70EE2"/>
    <w:rsid w:val="00A712F2"/>
    <w:rsid w:val="00A71AEE"/>
    <w:rsid w:val="00A72936"/>
    <w:rsid w:val="00A7315D"/>
    <w:rsid w:val="00A73605"/>
    <w:rsid w:val="00A73AAC"/>
    <w:rsid w:val="00A73DE2"/>
    <w:rsid w:val="00A73FC8"/>
    <w:rsid w:val="00A74FEE"/>
    <w:rsid w:val="00A75226"/>
    <w:rsid w:val="00A75315"/>
    <w:rsid w:val="00A7538A"/>
    <w:rsid w:val="00A75C3E"/>
    <w:rsid w:val="00A75CC4"/>
    <w:rsid w:val="00A75DD5"/>
    <w:rsid w:val="00A7654E"/>
    <w:rsid w:val="00A76F69"/>
    <w:rsid w:val="00A771C3"/>
    <w:rsid w:val="00A777E7"/>
    <w:rsid w:val="00A77B50"/>
    <w:rsid w:val="00A80521"/>
    <w:rsid w:val="00A80707"/>
    <w:rsid w:val="00A8082A"/>
    <w:rsid w:val="00A80C0B"/>
    <w:rsid w:val="00A810C2"/>
    <w:rsid w:val="00A814C0"/>
    <w:rsid w:val="00A8191F"/>
    <w:rsid w:val="00A82471"/>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C7E50"/>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6DC"/>
    <w:rsid w:val="00AE487D"/>
    <w:rsid w:val="00AE4FB4"/>
    <w:rsid w:val="00AE504B"/>
    <w:rsid w:val="00AE54B1"/>
    <w:rsid w:val="00AE6033"/>
    <w:rsid w:val="00AE611A"/>
    <w:rsid w:val="00AE61BC"/>
    <w:rsid w:val="00AE646B"/>
    <w:rsid w:val="00AE6951"/>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614"/>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1DAC"/>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27717"/>
    <w:rsid w:val="00B3018C"/>
    <w:rsid w:val="00B30904"/>
    <w:rsid w:val="00B31065"/>
    <w:rsid w:val="00B31A2F"/>
    <w:rsid w:val="00B31ABF"/>
    <w:rsid w:val="00B31B9B"/>
    <w:rsid w:val="00B31D81"/>
    <w:rsid w:val="00B3200B"/>
    <w:rsid w:val="00B32196"/>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83"/>
    <w:rsid w:val="00B64DB3"/>
    <w:rsid w:val="00B66642"/>
    <w:rsid w:val="00B66F46"/>
    <w:rsid w:val="00B67359"/>
    <w:rsid w:val="00B6740F"/>
    <w:rsid w:val="00B679C4"/>
    <w:rsid w:val="00B7027F"/>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6D26"/>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1EC6"/>
    <w:rsid w:val="00B824AB"/>
    <w:rsid w:val="00B82EA3"/>
    <w:rsid w:val="00B83070"/>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0919"/>
    <w:rsid w:val="00B91498"/>
    <w:rsid w:val="00B91849"/>
    <w:rsid w:val="00B91B00"/>
    <w:rsid w:val="00B93FD7"/>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208B"/>
    <w:rsid w:val="00BA2AD8"/>
    <w:rsid w:val="00BA3681"/>
    <w:rsid w:val="00BA37BE"/>
    <w:rsid w:val="00BA4FA1"/>
    <w:rsid w:val="00BA540E"/>
    <w:rsid w:val="00BA5702"/>
    <w:rsid w:val="00BA5919"/>
    <w:rsid w:val="00BA5B87"/>
    <w:rsid w:val="00BA5D86"/>
    <w:rsid w:val="00BA65A2"/>
    <w:rsid w:val="00BA6752"/>
    <w:rsid w:val="00BA6D3A"/>
    <w:rsid w:val="00BB0785"/>
    <w:rsid w:val="00BB0823"/>
    <w:rsid w:val="00BB0BDE"/>
    <w:rsid w:val="00BB0D86"/>
    <w:rsid w:val="00BB0F24"/>
    <w:rsid w:val="00BB1DA1"/>
    <w:rsid w:val="00BB275E"/>
    <w:rsid w:val="00BB27D0"/>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9CB"/>
    <w:rsid w:val="00BC7C86"/>
    <w:rsid w:val="00BD0877"/>
    <w:rsid w:val="00BD09E3"/>
    <w:rsid w:val="00BD14FA"/>
    <w:rsid w:val="00BD263C"/>
    <w:rsid w:val="00BD2EBA"/>
    <w:rsid w:val="00BD3653"/>
    <w:rsid w:val="00BD3B56"/>
    <w:rsid w:val="00BD4138"/>
    <w:rsid w:val="00BD561A"/>
    <w:rsid w:val="00BD59D7"/>
    <w:rsid w:val="00BD6029"/>
    <w:rsid w:val="00BD6147"/>
    <w:rsid w:val="00BD62F0"/>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AFB"/>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70"/>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5FFD"/>
    <w:rsid w:val="00C4607F"/>
    <w:rsid w:val="00C461C4"/>
    <w:rsid w:val="00C46C9B"/>
    <w:rsid w:val="00C47CE0"/>
    <w:rsid w:val="00C50C55"/>
    <w:rsid w:val="00C518D9"/>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68A"/>
    <w:rsid w:val="00C657AC"/>
    <w:rsid w:val="00C66129"/>
    <w:rsid w:val="00C66328"/>
    <w:rsid w:val="00C67030"/>
    <w:rsid w:val="00C6718D"/>
    <w:rsid w:val="00C67377"/>
    <w:rsid w:val="00C67A27"/>
    <w:rsid w:val="00C70015"/>
    <w:rsid w:val="00C7055B"/>
    <w:rsid w:val="00C708BC"/>
    <w:rsid w:val="00C70999"/>
    <w:rsid w:val="00C70B93"/>
    <w:rsid w:val="00C712F7"/>
    <w:rsid w:val="00C71408"/>
    <w:rsid w:val="00C71809"/>
    <w:rsid w:val="00C7206E"/>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3C61"/>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6FB"/>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5D4"/>
    <w:rsid w:val="00CD1702"/>
    <w:rsid w:val="00CD1AF6"/>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581"/>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17A36"/>
    <w:rsid w:val="00D20774"/>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BDD"/>
    <w:rsid w:val="00D72DC4"/>
    <w:rsid w:val="00D73331"/>
    <w:rsid w:val="00D736AE"/>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545E"/>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5165"/>
    <w:rsid w:val="00DB667F"/>
    <w:rsid w:val="00DB66DA"/>
    <w:rsid w:val="00DB6E8A"/>
    <w:rsid w:val="00DB6FFE"/>
    <w:rsid w:val="00DC002C"/>
    <w:rsid w:val="00DC0114"/>
    <w:rsid w:val="00DC0BA5"/>
    <w:rsid w:val="00DC21C3"/>
    <w:rsid w:val="00DC279C"/>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015"/>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71A0"/>
    <w:rsid w:val="00DE7CA6"/>
    <w:rsid w:val="00DF12D8"/>
    <w:rsid w:val="00DF192F"/>
    <w:rsid w:val="00DF344D"/>
    <w:rsid w:val="00DF3C86"/>
    <w:rsid w:val="00DF43F3"/>
    <w:rsid w:val="00DF50AF"/>
    <w:rsid w:val="00DF5B23"/>
    <w:rsid w:val="00DF6464"/>
    <w:rsid w:val="00DF669D"/>
    <w:rsid w:val="00DF6F01"/>
    <w:rsid w:val="00DF7396"/>
    <w:rsid w:val="00DF7591"/>
    <w:rsid w:val="00DF7C6A"/>
    <w:rsid w:val="00DF7F23"/>
    <w:rsid w:val="00E00FDA"/>
    <w:rsid w:val="00E010DF"/>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3F4"/>
    <w:rsid w:val="00E356EA"/>
    <w:rsid w:val="00E35794"/>
    <w:rsid w:val="00E35DFC"/>
    <w:rsid w:val="00E35FA5"/>
    <w:rsid w:val="00E36059"/>
    <w:rsid w:val="00E36D6D"/>
    <w:rsid w:val="00E36F1B"/>
    <w:rsid w:val="00E37C29"/>
    <w:rsid w:val="00E37FE2"/>
    <w:rsid w:val="00E40496"/>
    <w:rsid w:val="00E40A7D"/>
    <w:rsid w:val="00E40E39"/>
    <w:rsid w:val="00E41299"/>
    <w:rsid w:val="00E417DC"/>
    <w:rsid w:val="00E419EE"/>
    <w:rsid w:val="00E41A78"/>
    <w:rsid w:val="00E41D3F"/>
    <w:rsid w:val="00E429F0"/>
    <w:rsid w:val="00E43062"/>
    <w:rsid w:val="00E4328E"/>
    <w:rsid w:val="00E4349F"/>
    <w:rsid w:val="00E43E2F"/>
    <w:rsid w:val="00E43FE4"/>
    <w:rsid w:val="00E44E44"/>
    <w:rsid w:val="00E45089"/>
    <w:rsid w:val="00E453DB"/>
    <w:rsid w:val="00E45692"/>
    <w:rsid w:val="00E45E0E"/>
    <w:rsid w:val="00E50A7F"/>
    <w:rsid w:val="00E510CC"/>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4A5E"/>
    <w:rsid w:val="00E754CF"/>
    <w:rsid w:val="00E757CD"/>
    <w:rsid w:val="00E75ED4"/>
    <w:rsid w:val="00E761C9"/>
    <w:rsid w:val="00E76500"/>
    <w:rsid w:val="00E766FC"/>
    <w:rsid w:val="00E769D6"/>
    <w:rsid w:val="00E76B5F"/>
    <w:rsid w:val="00E77D8D"/>
    <w:rsid w:val="00E80463"/>
    <w:rsid w:val="00E80FCE"/>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6A0D"/>
    <w:rsid w:val="00E877F4"/>
    <w:rsid w:val="00E878F9"/>
    <w:rsid w:val="00E87AAA"/>
    <w:rsid w:val="00E902B5"/>
    <w:rsid w:val="00E902E0"/>
    <w:rsid w:val="00E903AA"/>
    <w:rsid w:val="00E910D3"/>
    <w:rsid w:val="00E9193C"/>
    <w:rsid w:val="00E91F62"/>
    <w:rsid w:val="00E928B7"/>
    <w:rsid w:val="00E9295A"/>
    <w:rsid w:val="00E9298C"/>
    <w:rsid w:val="00E92AF5"/>
    <w:rsid w:val="00E934DE"/>
    <w:rsid w:val="00E93BAD"/>
    <w:rsid w:val="00E93E69"/>
    <w:rsid w:val="00E9460C"/>
    <w:rsid w:val="00E94C06"/>
    <w:rsid w:val="00E94F55"/>
    <w:rsid w:val="00E9509C"/>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6DBB"/>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8AA"/>
    <w:rsid w:val="00EE4D9F"/>
    <w:rsid w:val="00EE4F51"/>
    <w:rsid w:val="00EE53E3"/>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438D"/>
    <w:rsid w:val="00EF443E"/>
    <w:rsid w:val="00EF4708"/>
    <w:rsid w:val="00EF4945"/>
    <w:rsid w:val="00EF4980"/>
    <w:rsid w:val="00EF5368"/>
    <w:rsid w:val="00EF584D"/>
    <w:rsid w:val="00EF588B"/>
    <w:rsid w:val="00EF5C79"/>
    <w:rsid w:val="00EF5CA6"/>
    <w:rsid w:val="00EF62AB"/>
    <w:rsid w:val="00EF730C"/>
    <w:rsid w:val="00EF79CD"/>
    <w:rsid w:val="00F00261"/>
    <w:rsid w:val="00F00736"/>
    <w:rsid w:val="00F007FB"/>
    <w:rsid w:val="00F009F2"/>
    <w:rsid w:val="00F013A2"/>
    <w:rsid w:val="00F018D1"/>
    <w:rsid w:val="00F01A72"/>
    <w:rsid w:val="00F01C25"/>
    <w:rsid w:val="00F02018"/>
    <w:rsid w:val="00F02393"/>
    <w:rsid w:val="00F0259C"/>
    <w:rsid w:val="00F0262A"/>
    <w:rsid w:val="00F02ACC"/>
    <w:rsid w:val="00F02E23"/>
    <w:rsid w:val="00F04206"/>
    <w:rsid w:val="00F04A91"/>
    <w:rsid w:val="00F04EFA"/>
    <w:rsid w:val="00F05191"/>
    <w:rsid w:val="00F05489"/>
    <w:rsid w:val="00F05D00"/>
    <w:rsid w:val="00F05DAD"/>
    <w:rsid w:val="00F061F5"/>
    <w:rsid w:val="00F063B9"/>
    <w:rsid w:val="00F068FE"/>
    <w:rsid w:val="00F06F8F"/>
    <w:rsid w:val="00F0748B"/>
    <w:rsid w:val="00F0795B"/>
    <w:rsid w:val="00F07B17"/>
    <w:rsid w:val="00F07B6F"/>
    <w:rsid w:val="00F1001F"/>
    <w:rsid w:val="00F1040D"/>
    <w:rsid w:val="00F12297"/>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39D"/>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806"/>
    <w:rsid w:val="00F34C4E"/>
    <w:rsid w:val="00F35331"/>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4E5"/>
    <w:rsid w:val="00F6165A"/>
    <w:rsid w:val="00F6181D"/>
    <w:rsid w:val="00F6199D"/>
    <w:rsid w:val="00F62329"/>
    <w:rsid w:val="00F623D5"/>
    <w:rsid w:val="00F6280C"/>
    <w:rsid w:val="00F62ABC"/>
    <w:rsid w:val="00F62C29"/>
    <w:rsid w:val="00F6320C"/>
    <w:rsid w:val="00F6346A"/>
    <w:rsid w:val="00F63549"/>
    <w:rsid w:val="00F63A52"/>
    <w:rsid w:val="00F63DC9"/>
    <w:rsid w:val="00F64433"/>
    <w:rsid w:val="00F646BB"/>
    <w:rsid w:val="00F64ECC"/>
    <w:rsid w:val="00F650FE"/>
    <w:rsid w:val="00F6515A"/>
    <w:rsid w:val="00F6575C"/>
    <w:rsid w:val="00F65A02"/>
    <w:rsid w:val="00F65A53"/>
    <w:rsid w:val="00F65A7D"/>
    <w:rsid w:val="00F66BAD"/>
    <w:rsid w:val="00F6701C"/>
    <w:rsid w:val="00F6737D"/>
    <w:rsid w:val="00F67C6F"/>
    <w:rsid w:val="00F7011B"/>
    <w:rsid w:val="00F7051F"/>
    <w:rsid w:val="00F70649"/>
    <w:rsid w:val="00F7082C"/>
    <w:rsid w:val="00F709E7"/>
    <w:rsid w:val="00F71298"/>
    <w:rsid w:val="00F7203C"/>
    <w:rsid w:val="00F73642"/>
    <w:rsid w:val="00F73753"/>
    <w:rsid w:val="00F738CF"/>
    <w:rsid w:val="00F7479C"/>
    <w:rsid w:val="00F7521A"/>
    <w:rsid w:val="00F75284"/>
    <w:rsid w:val="00F7614C"/>
    <w:rsid w:val="00F761E4"/>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D8F"/>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818"/>
    <w:rsid w:val="00FB7A8E"/>
    <w:rsid w:val="00FC0A35"/>
    <w:rsid w:val="00FC0A5D"/>
    <w:rsid w:val="00FC0E64"/>
    <w:rsid w:val="00FC15C9"/>
    <w:rsid w:val="00FC2269"/>
    <w:rsid w:val="00FC280C"/>
    <w:rsid w:val="00FC3C1E"/>
    <w:rsid w:val="00FC3CD8"/>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601"/>
    <w:rsid w:val="00FE08AA"/>
    <w:rsid w:val="00FE0AD0"/>
    <w:rsid w:val="00FE0E16"/>
    <w:rsid w:val="00FE1451"/>
    <w:rsid w:val="00FE19CD"/>
    <w:rsid w:val="00FE1AFC"/>
    <w:rsid w:val="00FE1EAF"/>
    <w:rsid w:val="00FE1F38"/>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
    <w:basedOn w:val="Fuentedeprrafopredeter"/>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paragraph" w:customStyle="1" w:styleId="Default">
    <w:name w:val="Default"/>
    <w:rsid w:val="0082378A"/>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4850A3"/>
    <w:rPr>
      <w:sz w:val="16"/>
      <w:szCs w:val="16"/>
    </w:rPr>
  </w:style>
  <w:style w:type="paragraph" w:styleId="Textocomentario">
    <w:name w:val="annotation text"/>
    <w:basedOn w:val="Normal"/>
    <w:link w:val="TextocomentarioCar"/>
    <w:uiPriority w:val="99"/>
    <w:rsid w:val="004850A3"/>
    <w:rPr>
      <w:sz w:val="20"/>
      <w:szCs w:val="20"/>
    </w:rPr>
  </w:style>
  <w:style w:type="character" w:customStyle="1" w:styleId="TextocomentarioCar">
    <w:name w:val="Texto comentario Car"/>
    <w:basedOn w:val="Fuentedeprrafopredeter"/>
    <w:link w:val="Textocomentario"/>
    <w:uiPriority w:val="99"/>
    <w:rsid w:val="004850A3"/>
    <w:rPr>
      <w:rFonts w:ascii="Times New Roman" w:hAnsi="Times New Roman" w:cs="Times New Roman"/>
    </w:rPr>
  </w:style>
  <w:style w:type="paragraph" w:styleId="Asuntodelcomentario">
    <w:name w:val="annotation subject"/>
    <w:basedOn w:val="Textocomentario"/>
    <w:next w:val="Textocomentario"/>
    <w:link w:val="AsuntodelcomentarioCar"/>
    <w:uiPriority w:val="99"/>
    <w:rsid w:val="004850A3"/>
    <w:rPr>
      <w:b/>
      <w:bCs/>
    </w:rPr>
  </w:style>
  <w:style w:type="character" w:customStyle="1" w:styleId="AsuntodelcomentarioCar">
    <w:name w:val="Asunto del comentario Car"/>
    <w:basedOn w:val="TextocomentarioCar"/>
    <w:link w:val="Asuntodelcomentario"/>
    <w:uiPriority w:val="99"/>
    <w:rsid w:val="004850A3"/>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56584507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245190507">
      <w:bodyDiv w:val="1"/>
      <w:marLeft w:val="0"/>
      <w:marRight w:val="0"/>
      <w:marTop w:val="0"/>
      <w:marBottom w:val="0"/>
      <w:divBdr>
        <w:top w:val="none" w:sz="0" w:space="0" w:color="auto"/>
        <w:left w:val="none" w:sz="0" w:space="0" w:color="auto"/>
        <w:bottom w:val="none" w:sz="0" w:space="0" w:color="auto"/>
        <w:right w:val="none" w:sz="0" w:space="0" w:color="auto"/>
      </w:divBdr>
    </w:div>
    <w:div w:id="1276985494">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61676832">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FAE5-2C26-4F28-A165-6902CCBE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Pages>
  <Words>2385</Words>
  <Characters>13123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121</cp:revision>
  <cp:lastPrinted>2016-10-11T13:56:00Z</cp:lastPrinted>
  <dcterms:created xsi:type="dcterms:W3CDTF">2016-10-06T15:19:00Z</dcterms:created>
  <dcterms:modified xsi:type="dcterms:W3CDTF">2017-01-11T16:54:00Z</dcterms:modified>
</cp:coreProperties>
</file>