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9B8" w:rsidRDefault="001D582E">
      <w:pPr>
        <w:widowControl/>
        <w:spacing w:line="1" w:lineRule="exact"/>
        <w:rPr>
          <w:sz w:val="2"/>
          <w:szCs w:val="2"/>
        </w:rPr>
      </w:pPr>
      <w:r>
        <w:rPr>
          <w:noProof/>
        </w:rPr>
        <mc:AlternateContent>
          <mc:Choice Requires="wps">
            <w:drawing>
              <wp:anchor distT="0" distB="441325" distL="6400800" distR="6400800" simplePos="0" relativeHeight="251658240" behindDoc="0" locked="0" layoutInCell="1" allowOverlap="1">
                <wp:simplePos x="0" y="0"/>
                <wp:positionH relativeFrom="margin">
                  <wp:posOffset>5072380</wp:posOffset>
                </wp:positionH>
                <wp:positionV relativeFrom="paragraph">
                  <wp:posOffset>0</wp:posOffset>
                </wp:positionV>
                <wp:extent cx="911860" cy="189865"/>
                <wp:effectExtent l="635" t="1905" r="1905"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B8" w:rsidRDefault="00E11CFE">
                            <w:pPr>
                              <w:pStyle w:val="Style1"/>
                              <w:widowControl/>
                              <w:jc w:val="both"/>
                              <w:rPr>
                                <w:rStyle w:val="FontStyle26"/>
                                <w:spacing w:val="50"/>
                                <w:lang w:val="es-ES_tradnl" w:eastAsia="es-ES_tradnl"/>
                              </w:rPr>
                            </w:pPr>
                            <w:proofErr w:type="spellStart"/>
                            <w:r>
                              <w:rPr>
                                <w:rStyle w:val="FontStyle19"/>
                                <w:lang w:val="es-ES_tradnl" w:eastAsia="es-ES_tradnl"/>
                              </w:rPr>
                              <w:t>Pagina</w:t>
                            </w:r>
                            <w:proofErr w:type="spellEnd"/>
                            <w:r>
                              <w:rPr>
                                <w:rStyle w:val="FontStyle19"/>
                                <w:lang w:val="es-ES_tradnl" w:eastAsia="es-ES_tradnl"/>
                              </w:rPr>
                              <w:t xml:space="preserve"> </w:t>
                            </w:r>
                            <w:proofErr w:type="gramStart"/>
                            <w:r>
                              <w:rPr>
                                <w:rStyle w:val="FontStyle26"/>
                                <w:spacing w:val="50"/>
                                <w:lang w:val="es-ES_tradnl" w:eastAsia="es-ES_tradnl"/>
                              </w:rPr>
                              <w:t>¡</w:t>
                            </w:r>
                            <w:proofErr w:type="gramEnd"/>
                            <w:r>
                              <w:rPr>
                                <w:rStyle w:val="FontStyle26"/>
                                <w:spacing w:val="50"/>
                                <w:lang w:val="es-ES_tradnl" w:eastAsia="es-ES_tradnl"/>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4pt;margin-top:0;width:71.8pt;height:14.95pt;z-index:251658240;visibility:visible;mso-wrap-style:square;mso-width-percent:0;mso-height-percent:0;mso-wrap-distance-left:7in;mso-wrap-distance-top:0;mso-wrap-distance-right:7in;mso-wrap-distance-bottom:34.7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2udqwIAAKg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" filled="f" stroked="f">
                <v:textbox inset="0,0,0,0">
                  <w:txbxContent>
                    <w:p w:rsidR="00FD09B8" w:rsidRDefault="00E11CFE">
                      <w:pPr>
                        <w:pStyle w:val="Style1"/>
                        <w:widowControl/>
                        <w:jc w:val="both"/>
                        <w:rPr>
                          <w:rStyle w:val="FontStyle26"/>
                          <w:spacing w:val="50"/>
                          <w:lang w:val="es-ES_tradnl" w:eastAsia="es-ES_tradnl"/>
                        </w:rPr>
                      </w:pPr>
                      <w:proofErr w:type="spellStart"/>
                      <w:r>
                        <w:rPr>
                          <w:rStyle w:val="FontStyle19"/>
                          <w:lang w:val="es-ES_tradnl" w:eastAsia="es-ES_tradnl"/>
                        </w:rPr>
                        <w:t>Pagina</w:t>
                      </w:r>
                      <w:proofErr w:type="spellEnd"/>
                      <w:r>
                        <w:rPr>
                          <w:rStyle w:val="FontStyle19"/>
                          <w:lang w:val="es-ES_tradnl" w:eastAsia="es-ES_tradnl"/>
                        </w:rPr>
                        <w:t xml:space="preserve"> </w:t>
                      </w:r>
                      <w:proofErr w:type="gramStart"/>
                      <w:r>
                        <w:rPr>
                          <w:rStyle w:val="FontStyle26"/>
                          <w:spacing w:val="50"/>
                          <w:lang w:val="es-ES_tradnl" w:eastAsia="es-ES_tradnl"/>
                        </w:rPr>
                        <w:t>¡</w:t>
                      </w:r>
                      <w:proofErr w:type="gramEnd"/>
                      <w:r>
                        <w:rPr>
                          <w:rStyle w:val="FontStyle26"/>
                          <w:spacing w:val="50"/>
                          <w:lang w:val="es-ES_tradnl" w:eastAsia="es-ES_tradnl"/>
                        </w:rPr>
                        <w:t>1</w:t>
                      </w:r>
                    </w:p>
                  </w:txbxContent>
                </v:textbox>
                <w10:wrap type="topAndBottom" anchorx="margin"/>
              </v:shape>
            </w:pict>
          </mc:Fallback>
        </mc:AlternateContent>
      </w:r>
      <w:r>
        <w:rPr>
          <w:noProof/>
        </w:rPr>
        <mc:AlternateContent>
          <mc:Choice Requires="wps">
            <w:drawing>
              <wp:anchor distT="347345" distB="0" distL="6400800" distR="6400800" simplePos="0" relativeHeight="251659264" behindDoc="0" locked="0" layoutInCell="1" allowOverlap="1">
                <wp:simplePos x="0" y="0"/>
                <wp:positionH relativeFrom="margin">
                  <wp:posOffset>1597660</wp:posOffset>
                </wp:positionH>
                <wp:positionV relativeFrom="paragraph">
                  <wp:posOffset>408940</wp:posOffset>
                </wp:positionV>
                <wp:extent cx="2759075" cy="222250"/>
                <wp:effectExtent l="2540" t="1270" r="635" b="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9075"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09B8" w:rsidRDefault="00837267" w:rsidP="00837267">
                            <w:pPr>
                              <w:pStyle w:val="Style2"/>
                              <w:widowControl/>
                              <w:jc w:val="center"/>
                              <w:rPr>
                                <w:rStyle w:val="FontStyle20"/>
                                <w:lang w:val="es-ES_tradnl" w:eastAsia="es-ES_tradnl"/>
                              </w:rPr>
                            </w:pPr>
                            <w:r>
                              <w:rPr>
                                <w:rStyle w:val="FontStyle20"/>
                                <w:lang w:val="es-ES_tradnl" w:eastAsia="es-ES_tradnl"/>
                              </w:rPr>
                              <w:t>salvamento de voto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5.8pt;margin-top:32.2pt;width:217.25pt;height:17.5pt;z-index:251659264;visibility:visible;mso-wrap-style:square;mso-width-percent:0;mso-height-percent:0;mso-wrap-distance-left:7in;mso-wrap-distance-top:27.35pt;mso-wrap-distance-right:7in;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" filled="f" stroked="f">
                <v:textbox inset="0,0,0,0">
                  <w:txbxContent>
                    <w:p w:rsidR="00FD09B8" w:rsidRDefault="00837267" w:rsidP="00837267">
                      <w:pPr>
                        <w:pStyle w:val="Style2"/>
                        <w:widowControl/>
                        <w:jc w:val="center"/>
                        <w:rPr>
                          <w:rStyle w:val="FontStyle20"/>
                          <w:lang w:val="es-ES_tradnl" w:eastAsia="es-ES_tradnl"/>
                        </w:rPr>
                      </w:pPr>
                      <w:r>
                        <w:rPr>
                          <w:rStyle w:val="FontStyle20"/>
                          <w:lang w:val="es-ES_tradnl" w:eastAsia="es-ES_tradnl"/>
                        </w:rPr>
                        <w:t>salvamento de voto</w:t>
                      </w:r>
                    </w:p>
                  </w:txbxContent>
                </v:textbox>
                <w10:wrap type="topAndBottom" anchorx="margin"/>
              </v:shape>
            </w:pict>
          </mc:Fallback>
        </mc:AlternateContent>
      </w:r>
    </w:p>
    <w:p w:rsidR="00FD09B8" w:rsidRDefault="00FD09B8">
      <w:pPr>
        <w:rPr>
          <w:rFonts w:cs="Cordia New"/>
        </w:rPr>
        <w:sectPr w:rsidR="00FD09B8">
          <w:headerReference w:type="default" r:id="rId6"/>
          <w:type w:val="continuous"/>
          <w:pgSz w:w="12240" w:h="18720"/>
          <w:pgMar w:top="570" w:right="1202" w:bottom="496" w:left="1613" w:header="720" w:footer="720" w:gutter="0"/>
          <w:cols w:space="720"/>
          <w:noEndnote/>
        </w:sectPr>
      </w:pPr>
    </w:p>
    <w:p w:rsidR="00837267" w:rsidRPr="00CE19F6" w:rsidRDefault="00837267" w:rsidP="00837267">
      <w:pPr>
        <w:pBdr>
          <w:top w:val="single" w:sz="4" w:space="0" w:color="auto"/>
          <w:left w:val="single" w:sz="4" w:space="4" w:color="auto"/>
          <w:bottom w:val="single" w:sz="4" w:space="1" w:color="auto"/>
          <w:right w:val="single" w:sz="4" w:space="4" w:color="auto"/>
        </w:pBdr>
        <w:jc w:val="center"/>
        <w:rPr>
          <w:rFonts w:ascii="Arial Narrow" w:hAnsi="Arial Narrow" w:cs="Tahoma"/>
          <w:b/>
          <w:color w:val="FF0000"/>
          <w:sz w:val="16"/>
          <w:szCs w:val="18"/>
        </w:rPr>
      </w:pPr>
      <w:r w:rsidRPr="00CE19F6">
        <w:rPr>
          <w:rFonts w:ascii="Arial Narrow" w:hAnsi="Arial Narrow" w:cs="Tahoma"/>
          <w:color w:val="FF0000"/>
          <w:sz w:val="16"/>
          <w:szCs w:val="18"/>
        </w:rPr>
        <w:lastRenderedPageBreak/>
        <w:t xml:space="preserve">El siguiente es el documento presentado por el Magistrado en su </w:t>
      </w:r>
      <w:r>
        <w:rPr>
          <w:rFonts w:ascii="Arial Narrow" w:hAnsi="Arial Narrow" w:cs="Tahoma"/>
          <w:color w:val="FF0000"/>
          <w:sz w:val="16"/>
          <w:szCs w:val="18"/>
        </w:rPr>
        <w:t>Salvamento</w:t>
      </w:r>
      <w:r w:rsidRPr="00CE19F6">
        <w:rPr>
          <w:rFonts w:ascii="Arial Narrow" w:hAnsi="Arial Narrow" w:cs="Tahoma"/>
          <w:color w:val="FF0000"/>
          <w:sz w:val="16"/>
          <w:szCs w:val="18"/>
        </w:rPr>
        <w:t xml:space="preserve"> de voto dentro del presente proceso. El contenido total y fiel de su posición debe ser verificado en la Secretaría de esta Corporación.</w:t>
      </w:r>
    </w:p>
    <w:p w:rsidR="00837267" w:rsidRPr="00CE19F6" w:rsidRDefault="00837267" w:rsidP="00837267">
      <w:pPr>
        <w:rPr>
          <w:rFonts w:ascii="Tahoma" w:hAnsi="Tahoma" w:cs="Tahoma"/>
          <w:b/>
          <w:sz w:val="18"/>
          <w:szCs w:val="18"/>
        </w:rPr>
      </w:pPr>
    </w:p>
    <w:p w:rsidR="00837267" w:rsidRDefault="00837267">
      <w:pPr>
        <w:widowControl/>
        <w:spacing w:before="343" w:line="240" w:lineRule="exact"/>
        <w:rPr>
          <w:sz w:val="20"/>
          <w:szCs w:val="20"/>
        </w:rPr>
      </w:pPr>
    </w:p>
    <w:p w:rsidR="00FD09B8" w:rsidRDefault="00FD09B8">
      <w:pPr>
        <w:rPr>
          <w:rFonts w:cs="Cordia New"/>
        </w:rPr>
        <w:sectPr w:rsidR="00FD09B8">
          <w:headerReference w:type="default" r:id="rId7"/>
          <w:type w:val="continuous"/>
          <w:pgSz w:w="12240" w:h="18720"/>
          <w:pgMar w:top="570" w:right="2883" w:bottom="496" w:left="3031" w:header="720" w:footer="720" w:gutter="0"/>
          <w:cols w:space="60"/>
          <w:noEndnote/>
        </w:sectPr>
      </w:pPr>
    </w:p>
    <w:p w:rsidR="00FD09B8" w:rsidRDefault="00E11CFE">
      <w:pPr>
        <w:pStyle w:val="Style5"/>
        <w:widowControl/>
        <w:spacing w:before="11"/>
        <w:jc w:val="both"/>
        <w:rPr>
          <w:rStyle w:val="FontStyle23"/>
          <w:lang w:val="es-ES_tradnl" w:eastAsia="es-ES_tradnl"/>
        </w:rPr>
      </w:pPr>
      <w:r>
        <w:rPr>
          <w:rStyle w:val="FontStyle23"/>
          <w:lang w:val="es-ES_tradnl" w:eastAsia="es-ES_tradnl"/>
        </w:rPr>
        <w:lastRenderedPageBreak/>
        <w:t>Asunto</w:t>
      </w:r>
    </w:p>
    <w:p w:rsidR="00FD09B8" w:rsidRDefault="00E11CFE">
      <w:pPr>
        <w:pStyle w:val="Style10"/>
        <w:widowControl/>
        <w:jc w:val="both"/>
        <w:rPr>
          <w:rStyle w:val="FontStyle23"/>
          <w:lang w:val="es-ES_tradnl" w:eastAsia="es-ES_tradnl"/>
        </w:rPr>
      </w:pPr>
      <w:r>
        <w:rPr>
          <w:rStyle w:val="FontStyle23"/>
          <w:lang w:val="es-ES_tradnl" w:eastAsia="es-ES_tradnl"/>
        </w:rPr>
        <w:br w:type="column"/>
      </w:r>
      <w:r>
        <w:rPr>
          <w:rStyle w:val="FontStyle23"/>
          <w:lang w:val="es-ES_tradnl" w:eastAsia="es-ES_tradnl"/>
        </w:rPr>
        <w:lastRenderedPageBreak/>
        <w:t>: Acci</w:t>
      </w:r>
      <w:r>
        <w:rPr>
          <w:rStyle w:val="FontStyle23"/>
          <w:rFonts w:hint="eastAsia"/>
          <w:lang w:val="es-ES_tradnl" w:eastAsia="es-ES_tradnl"/>
        </w:rPr>
        <w:t>ó</w:t>
      </w:r>
      <w:r>
        <w:rPr>
          <w:rStyle w:val="FontStyle23"/>
          <w:lang w:val="es-ES_tradnl" w:eastAsia="es-ES_tradnl"/>
        </w:rPr>
        <w:t>n de tutela - Primer grado</w:t>
      </w:r>
    </w:p>
    <w:p w:rsidR="00FD09B8" w:rsidRDefault="00FD09B8">
      <w:pPr>
        <w:pStyle w:val="Style10"/>
        <w:widowControl/>
        <w:jc w:val="both"/>
        <w:rPr>
          <w:rStyle w:val="FontStyle23"/>
          <w:lang w:val="es-ES_tradnl" w:eastAsia="es-ES_tradnl"/>
        </w:rPr>
        <w:sectPr w:rsidR="00FD09B8">
          <w:type w:val="continuous"/>
          <w:pgSz w:w="12240" w:h="18720"/>
          <w:pgMar w:top="570" w:right="2883" w:bottom="496" w:left="3031" w:header="720" w:footer="720" w:gutter="0"/>
          <w:cols w:num="2" w:space="720" w:equalWidth="0">
            <w:col w:w="918" w:space="1220"/>
            <w:col w:w="4186"/>
          </w:cols>
          <w:noEndnote/>
        </w:sectPr>
      </w:pPr>
    </w:p>
    <w:p w:rsidR="00FD09B8" w:rsidRDefault="00FD09B8">
      <w:pPr>
        <w:widowControl/>
        <w:spacing w:before="12" w:line="240" w:lineRule="exact"/>
        <w:rPr>
          <w:sz w:val="20"/>
          <w:szCs w:val="20"/>
        </w:rPr>
      </w:pPr>
    </w:p>
    <w:p w:rsidR="00FD09B8" w:rsidRDefault="00FD09B8">
      <w:pPr>
        <w:pStyle w:val="Style10"/>
        <w:widowControl/>
        <w:jc w:val="both"/>
        <w:rPr>
          <w:rStyle w:val="FontStyle23"/>
          <w:lang w:val="es-ES_tradnl" w:eastAsia="es-ES_tradnl"/>
        </w:rPr>
        <w:sectPr w:rsidR="00FD09B8">
          <w:type w:val="continuous"/>
          <w:pgSz w:w="12240" w:h="18720"/>
          <w:pgMar w:top="570" w:right="2502" w:bottom="496" w:left="3035" w:header="720" w:footer="720" w:gutter="0"/>
          <w:cols w:space="60"/>
          <w:noEndnote/>
        </w:sectPr>
      </w:pPr>
    </w:p>
    <w:p w:rsidR="00FD09B8" w:rsidRDefault="00E11CFE">
      <w:pPr>
        <w:pStyle w:val="Style5"/>
        <w:widowControl/>
        <w:spacing w:before="14"/>
        <w:jc w:val="both"/>
        <w:rPr>
          <w:rStyle w:val="FontStyle23"/>
          <w:lang w:val="es-ES_tradnl" w:eastAsia="es-ES_tradnl"/>
        </w:rPr>
      </w:pPr>
      <w:r>
        <w:rPr>
          <w:rStyle w:val="FontStyle23"/>
          <w:lang w:val="es-ES_tradnl" w:eastAsia="es-ES_tradnl"/>
        </w:rPr>
        <w:lastRenderedPageBreak/>
        <w:t>Radicaci</w:t>
      </w:r>
      <w:r>
        <w:rPr>
          <w:rStyle w:val="FontStyle23"/>
          <w:rFonts w:hint="eastAsia"/>
          <w:lang w:val="es-ES_tradnl" w:eastAsia="es-ES_tradnl"/>
        </w:rPr>
        <w:t>ó</w:t>
      </w:r>
      <w:r>
        <w:rPr>
          <w:rStyle w:val="FontStyle23"/>
          <w:lang w:val="es-ES_tradnl" w:eastAsia="es-ES_tradnl"/>
        </w:rPr>
        <w:t>n</w:t>
      </w:r>
    </w:p>
    <w:p w:rsidR="00FD09B8" w:rsidRDefault="00E11CFE">
      <w:pPr>
        <w:pStyle w:val="Style6"/>
        <w:widowControl/>
        <w:jc w:val="both"/>
        <w:rPr>
          <w:rStyle w:val="FontStyle21"/>
          <w:lang w:val="es-ES_tradnl" w:eastAsia="es-ES_tradnl"/>
        </w:rPr>
      </w:pPr>
      <w:r>
        <w:rPr>
          <w:rStyle w:val="FontStyle23"/>
          <w:lang w:val="es-ES_tradnl" w:eastAsia="es-ES_tradnl"/>
        </w:rPr>
        <w:br w:type="column"/>
      </w:r>
      <w:r>
        <w:rPr>
          <w:rStyle w:val="FontStyle21"/>
          <w:lang w:val="es-ES_tradnl" w:eastAsia="es-ES_tradnl"/>
        </w:rPr>
        <w:lastRenderedPageBreak/>
        <w:t xml:space="preserve">: </w:t>
      </w:r>
      <w:r w:rsidR="00837267">
        <w:rPr>
          <w:rStyle w:val="FontStyle21"/>
          <w:lang w:val="es-ES_tradnl" w:eastAsia="es-ES_tradnl"/>
        </w:rPr>
        <w:t>(66001-22-13</w:t>
      </w:r>
      <w:r>
        <w:rPr>
          <w:rStyle w:val="FontStyle21"/>
          <w:lang w:val="es-ES_tradnl" w:eastAsia="es-ES_tradnl"/>
        </w:rPr>
        <w:t>-000-201</w:t>
      </w:r>
      <w:r w:rsidR="00837267">
        <w:rPr>
          <w:rStyle w:val="FontStyle21"/>
          <w:lang w:val="es-ES_tradnl" w:eastAsia="es-ES_tradnl"/>
        </w:rPr>
        <w:t>6</w:t>
      </w:r>
      <w:r>
        <w:rPr>
          <w:rStyle w:val="FontStyle21"/>
          <w:lang w:val="es-ES_tradnl" w:eastAsia="es-ES_tradnl"/>
        </w:rPr>
        <w:t>-00928-00</w:t>
      </w:r>
    </w:p>
    <w:p w:rsidR="00FD09B8" w:rsidRDefault="00FD09B8">
      <w:pPr>
        <w:pStyle w:val="Style6"/>
        <w:widowControl/>
        <w:jc w:val="both"/>
        <w:rPr>
          <w:rStyle w:val="FontStyle21"/>
          <w:lang w:val="es-ES_tradnl" w:eastAsia="es-ES_tradnl"/>
        </w:rPr>
        <w:sectPr w:rsidR="00FD09B8">
          <w:type w:val="continuous"/>
          <w:pgSz w:w="12240" w:h="18720"/>
          <w:pgMar w:top="570" w:right="2502" w:bottom="496" w:left="3035" w:header="720" w:footer="720" w:gutter="0"/>
          <w:cols w:num="2" w:space="720" w:equalWidth="0">
            <w:col w:w="1321" w:space="814"/>
            <w:col w:w="4568"/>
          </w:cols>
          <w:noEndnote/>
        </w:sectPr>
      </w:pPr>
    </w:p>
    <w:p w:rsidR="00FD09B8" w:rsidRDefault="00FD09B8">
      <w:pPr>
        <w:widowControl/>
        <w:spacing w:before="16" w:line="240" w:lineRule="exact"/>
        <w:rPr>
          <w:sz w:val="20"/>
          <w:szCs w:val="20"/>
        </w:rPr>
      </w:pPr>
    </w:p>
    <w:p w:rsidR="00FD09B8" w:rsidRDefault="00FD09B8">
      <w:pPr>
        <w:pStyle w:val="Style6"/>
        <w:widowControl/>
        <w:jc w:val="both"/>
        <w:rPr>
          <w:rStyle w:val="FontStyle21"/>
          <w:lang w:val="es-ES_tradnl" w:eastAsia="es-ES_tradnl"/>
        </w:rPr>
        <w:sectPr w:rsidR="00FD09B8">
          <w:headerReference w:type="default" r:id="rId8"/>
          <w:type w:val="continuous"/>
          <w:pgSz w:w="12240" w:h="18720"/>
          <w:pgMar w:top="570" w:right="1227" w:bottom="496" w:left="3060" w:header="720" w:footer="720" w:gutter="0"/>
          <w:cols w:space="60"/>
          <w:noEndnote/>
        </w:sectPr>
      </w:pPr>
    </w:p>
    <w:p w:rsidR="00FD09B8" w:rsidRDefault="00E11CFE">
      <w:pPr>
        <w:pStyle w:val="Style7"/>
        <w:widowControl/>
        <w:jc w:val="both"/>
        <w:rPr>
          <w:rStyle w:val="FontStyle22"/>
          <w:lang w:val="es-ES_tradnl" w:eastAsia="es-ES_tradnl"/>
        </w:rPr>
      </w:pPr>
      <w:r>
        <w:rPr>
          <w:rStyle w:val="FontStyle22"/>
          <w:lang w:val="es-ES_tradnl" w:eastAsia="es-ES_tradnl"/>
        </w:rPr>
        <w:lastRenderedPageBreak/>
        <w:t>TEMA (S)</w:t>
      </w:r>
    </w:p>
    <w:p w:rsidR="00FD09B8" w:rsidRDefault="00E11CFE">
      <w:pPr>
        <w:pStyle w:val="Style10"/>
        <w:widowControl/>
        <w:spacing w:before="7"/>
        <w:jc w:val="both"/>
        <w:rPr>
          <w:rStyle w:val="FontStyle23"/>
          <w:lang w:val="es-ES_tradnl" w:eastAsia="es-ES_tradnl"/>
        </w:rPr>
      </w:pPr>
      <w:r>
        <w:rPr>
          <w:rStyle w:val="FontStyle22"/>
          <w:lang w:val="es-ES_tradnl" w:eastAsia="es-ES_tradnl"/>
        </w:rPr>
        <w:br w:type="column"/>
      </w:r>
      <w:r w:rsidR="00837267">
        <w:rPr>
          <w:rStyle w:val="FontStyle23"/>
          <w:lang w:val="es-ES_tradnl" w:eastAsia="es-ES_tradnl"/>
        </w:rPr>
        <w:lastRenderedPageBreak/>
        <w:t>: Improcedencia-</w:t>
      </w:r>
      <w:proofErr w:type="spellStart"/>
      <w:r w:rsidR="00837267">
        <w:rPr>
          <w:rStyle w:val="FontStyle23"/>
          <w:lang w:val="es-ES_tradnl" w:eastAsia="es-ES_tradnl"/>
        </w:rPr>
        <w:t>Su</w:t>
      </w:r>
      <w:r>
        <w:rPr>
          <w:rStyle w:val="FontStyle23"/>
          <w:lang w:val="es-ES_tradnl" w:eastAsia="es-ES_tradnl"/>
        </w:rPr>
        <w:t>breglas</w:t>
      </w:r>
      <w:proofErr w:type="spellEnd"/>
      <w:r>
        <w:rPr>
          <w:rStyle w:val="FontStyle23"/>
          <w:lang w:val="es-ES_tradnl" w:eastAsia="es-ES_tradnl"/>
        </w:rPr>
        <w:t xml:space="preserve"> providencia judicial</w:t>
      </w:r>
    </w:p>
    <w:p w:rsidR="00FD09B8" w:rsidRDefault="00FD09B8">
      <w:pPr>
        <w:pStyle w:val="Style10"/>
        <w:widowControl/>
        <w:spacing w:before="7"/>
        <w:jc w:val="both"/>
        <w:rPr>
          <w:rStyle w:val="FontStyle23"/>
          <w:lang w:val="es-ES_tradnl" w:eastAsia="es-ES_tradnl"/>
        </w:rPr>
        <w:sectPr w:rsidR="00FD09B8">
          <w:type w:val="continuous"/>
          <w:pgSz w:w="12240" w:h="18720"/>
          <w:pgMar w:top="570" w:right="1227" w:bottom="496" w:left="3060" w:header="720" w:footer="720" w:gutter="0"/>
          <w:cols w:num="2" w:space="720" w:equalWidth="0">
            <w:col w:w="993" w:space="1120"/>
            <w:col w:w="5839"/>
          </w:cols>
          <w:noEndnote/>
        </w:sectPr>
      </w:pPr>
    </w:p>
    <w:p w:rsidR="00FD09B8" w:rsidRDefault="00FD09B8">
      <w:pPr>
        <w:widowControl/>
        <w:spacing w:before="19" w:line="240" w:lineRule="exact"/>
        <w:rPr>
          <w:sz w:val="20"/>
          <w:szCs w:val="20"/>
        </w:rPr>
      </w:pPr>
    </w:p>
    <w:p w:rsidR="00FD09B8" w:rsidRDefault="00FD09B8">
      <w:pPr>
        <w:pStyle w:val="Style10"/>
        <w:widowControl/>
        <w:spacing w:before="7"/>
        <w:jc w:val="both"/>
        <w:rPr>
          <w:rStyle w:val="FontStyle23"/>
          <w:lang w:val="es-ES_tradnl" w:eastAsia="es-ES_tradnl"/>
        </w:rPr>
        <w:sectPr w:rsidR="00FD09B8">
          <w:headerReference w:type="default" r:id="rId9"/>
          <w:type w:val="continuous"/>
          <w:pgSz w:w="12240" w:h="18720"/>
          <w:pgMar w:top="570" w:right="2952" w:bottom="496" w:left="3035" w:header="720" w:footer="720" w:gutter="0"/>
          <w:cols w:space="60"/>
          <w:noEndnote/>
        </w:sectPr>
      </w:pPr>
    </w:p>
    <w:p w:rsidR="00FD09B8" w:rsidRDefault="00E11CFE">
      <w:pPr>
        <w:pStyle w:val="Style9"/>
        <w:widowControl/>
        <w:spacing w:before="7"/>
        <w:jc w:val="both"/>
        <w:rPr>
          <w:rStyle w:val="FontStyle23"/>
          <w:lang w:val="es-ES_tradnl" w:eastAsia="es-ES_tradnl"/>
        </w:rPr>
      </w:pPr>
      <w:r>
        <w:rPr>
          <w:rStyle w:val="FontStyle23"/>
          <w:lang w:val="es-ES_tradnl" w:eastAsia="es-ES_tradnl"/>
        </w:rPr>
        <w:lastRenderedPageBreak/>
        <w:t>Mg. PONENTE</w:t>
      </w:r>
    </w:p>
    <w:p w:rsidR="00FD09B8" w:rsidRDefault="00E11CFE">
      <w:pPr>
        <w:pStyle w:val="Style10"/>
        <w:widowControl/>
        <w:jc w:val="both"/>
        <w:rPr>
          <w:rStyle w:val="FontStyle23"/>
          <w:lang w:val="es-ES_tradnl" w:eastAsia="es-ES_tradnl"/>
        </w:rPr>
        <w:sectPr w:rsidR="00FD09B8">
          <w:type w:val="continuous"/>
          <w:pgSz w:w="12240" w:h="18720"/>
          <w:pgMar w:top="570" w:right="2952" w:bottom="496" w:left="3035" w:header="720" w:footer="720" w:gutter="0"/>
          <w:cols w:num="2" w:space="720" w:equalWidth="0">
            <w:col w:w="1598" w:space="533"/>
            <w:col w:w="4122"/>
          </w:cols>
          <w:noEndnote/>
        </w:sectPr>
      </w:pPr>
      <w:r>
        <w:rPr>
          <w:rStyle w:val="FontStyle23"/>
          <w:lang w:val="es-ES_tradnl" w:eastAsia="es-ES_tradnl"/>
        </w:rPr>
        <w:br w:type="column"/>
      </w:r>
      <w:r>
        <w:rPr>
          <w:rStyle w:val="FontStyle23"/>
          <w:lang w:val="es-ES_tradnl" w:eastAsia="es-ES_tradnl"/>
        </w:rPr>
        <w:lastRenderedPageBreak/>
        <w:t xml:space="preserve">: </w:t>
      </w:r>
      <w:proofErr w:type="spellStart"/>
      <w:r>
        <w:rPr>
          <w:rStyle w:val="FontStyle23"/>
          <w:lang w:val="es-ES_tradnl" w:eastAsia="es-ES_tradnl"/>
        </w:rPr>
        <w:t>Edder</w:t>
      </w:r>
      <w:proofErr w:type="spellEnd"/>
      <w:r>
        <w:rPr>
          <w:rStyle w:val="FontStyle23"/>
          <w:lang w:val="es-ES_tradnl" w:eastAsia="es-ES_tradnl"/>
        </w:rPr>
        <w:t xml:space="preserve"> Jimmy S</w:t>
      </w:r>
      <w:r>
        <w:rPr>
          <w:rStyle w:val="FontStyle23"/>
          <w:rFonts w:hint="eastAsia"/>
          <w:lang w:val="es-ES_tradnl" w:eastAsia="es-ES_tradnl"/>
        </w:rPr>
        <w:t>á</w:t>
      </w:r>
      <w:r>
        <w:rPr>
          <w:rStyle w:val="FontStyle23"/>
          <w:lang w:val="es-ES_tradnl" w:eastAsia="es-ES_tradnl"/>
        </w:rPr>
        <w:t xml:space="preserve">nchez </w:t>
      </w:r>
      <w:proofErr w:type="spellStart"/>
      <w:r>
        <w:rPr>
          <w:rStyle w:val="FontStyle23"/>
          <w:lang w:val="es-ES_tradnl" w:eastAsia="es-ES_tradnl"/>
        </w:rPr>
        <w:t>Calamb</w:t>
      </w:r>
      <w:r>
        <w:rPr>
          <w:rStyle w:val="FontStyle23"/>
          <w:rFonts w:hint="eastAsia"/>
          <w:lang w:val="es-ES_tradnl" w:eastAsia="es-ES_tradnl"/>
        </w:rPr>
        <w:t>á</w:t>
      </w:r>
      <w:r>
        <w:rPr>
          <w:rStyle w:val="FontStyle23"/>
          <w:lang w:val="es-ES_tradnl" w:eastAsia="es-ES_tradnl"/>
        </w:rPr>
        <w:t>s</w:t>
      </w:r>
      <w:proofErr w:type="spellEnd"/>
    </w:p>
    <w:p w:rsidR="00FD09B8" w:rsidRDefault="00E11CFE">
      <w:pPr>
        <w:pStyle w:val="Style11"/>
        <w:widowControl/>
        <w:spacing w:before="10" w:line="547" w:lineRule="exact"/>
        <w:ind w:right="25"/>
        <w:rPr>
          <w:rStyle w:val="FontStyle28"/>
          <w:lang w:val="es-ES_tradnl" w:eastAsia="es-ES_tradnl"/>
        </w:rPr>
      </w:pPr>
      <w:r>
        <w:rPr>
          <w:rStyle w:val="FontStyle28"/>
          <w:lang w:val="es-ES_tradnl" w:eastAsia="es-ES_tradnl"/>
        </w:rPr>
        <w:lastRenderedPageBreak/>
        <w:t>Creo importante reiterar que no ha debido tratarse de un SALVAMENTO, justamente porque estoy de acuerdo con la mayor</w:t>
      </w:r>
      <w:r>
        <w:rPr>
          <w:rStyle w:val="FontStyle28"/>
          <w:rFonts w:hint="eastAsia"/>
          <w:lang w:val="es-ES_tradnl" w:eastAsia="es-ES_tradnl"/>
        </w:rPr>
        <w:t>í</w:t>
      </w:r>
      <w:r>
        <w:rPr>
          <w:rStyle w:val="FontStyle28"/>
          <w:lang w:val="es-ES_tradnl" w:eastAsia="es-ES_tradnl"/>
        </w:rPr>
        <w:t>a en que fracasar las peticiones de amparo, pero no con estribo en la negaci</w:t>
      </w:r>
      <w:r>
        <w:rPr>
          <w:rStyle w:val="FontStyle28"/>
          <w:rFonts w:hint="eastAsia"/>
          <w:lang w:val="es-ES_tradnl" w:eastAsia="es-ES_tradnl"/>
        </w:rPr>
        <w:t>ó</w:t>
      </w:r>
      <w:r>
        <w:rPr>
          <w:rStyle w:val="FontStyle28"/>
          <w:lang w:val="es-ES_tradnl" w:eastAsia="es-ES_tradnl"/>
        </w:rPr>
        <w:t>n, sino en la improcedencia. Sin embargo, entendi</w:t>
      </w:r>
      <w:r>
        <w:rPr>
          <w:rStyle w:val="FontStyle28"/>
          <w:rFonts w:hint="eastAsia"/>
          <w:lang w:val="es-ES_tradnl" w:eastAsia="es-ES_tradnl"/>
        </w:rPr>
        <w:t>ó</w:t>
      </w:r>
      <w:r>
        <w:rPr>
          <w:rStyle w:val="FontStyle28"/>
          <w:lang w:val="es-ES_tradnl" w:eastAsia="es-ES_tradnl"/>
        </w:rPr>
        <w:t xml:space="preserve"> la mayor</w:t>
      </w:r>
      <w:r>
        <w:rPr>
          <w:rStyle w:val="FontStyle28"/>
          <w:rFonts w:hint="eastAsia"/>
          <w:lang w:val="es-ES_tradnl" w:eastAsia="es-ES_tradnl"/>
        </w:rPr>
        <w:t>í</w:t>
      </w:r>
      <w:r>
        <w:rPr>
          <w:rStyle w:val="FontStyle28"/>
          <w:lang w:val="es-ES_tradnl" w:eastAsia="es-ES_tradnl"/>
        </w:rPr>
        <w:t>a de la Sala, que deb</w:t>
      </w:r>
      <w:r>
        <w:rPr>
          <w:rStyle w:val="FontStyle28"/>
          <w:rFonts w:hint="eastAsia"/>
          <w:lang w:val="es-ES_tradnl" w:eastAsia="es-ES_tradnl"/>
        </w:rPr>
        <w:t>í</w:t>
      </w:r>
      <w:r>
        <w:rPr>
          <w:rStyle w:val="FontStyle28"/>
          <w:lang w:val="es-ES_tradnl" w:eastAsia="es-ES_tradnl"/>
        </w:rPr>
        <w:t>a apartarme de la ponencia, al desestimar que la postura m</w:t>
      </w:r>
      <w:r>
        <w:rPr>
          <w:rStyle w:val="FontStyle28"/>
          <w:rFonts w:hint="eastAsia"/>
          <w:lang w:val="es-ES_tradnl" w:eastAsia="es-ES_tradnl"/>
        </w:rPr>
        <w:t>í</w:t>
      </w:r>
      <w:r>
        <w:rPr>
          <w:rStyle w:val="FontStyle28"/>
          <w:lang w:val="es-ES_tradnl" w:eastAsia="es-ES_tradnl"/>
        </w:rPr>
        <w:t>a sea coincidente con la suya, la creen diferente, solo porque en la resolutiva en vez de declarar la improcedencia debi</w:t>
      </w:r>
      <w:r>
        <w:rPr>
          <w:rStyle w:val="FontStyle28"/>
          <w:rFonts w:hint="eastAsia"/>
          <w:lang w:val="es-ES_tradnl" w:eastAsia="es-ES_tradnl"/>
        </w:rPr>
        <w:t>ó</w:t>
      </w:r>
      <w:r>
        <w:rPr>
          <w:rStyle w:val="FontStyle28"/>
          <w:lang w:val="es-ES_tradnl" w:eastAsia="es-ES_tradnl"/>
        </w:rPr>
        <w:t xml:space="preserve"> "negarse". Yo veo all</w:t>
      </w:r>
      <w:r>
        <w:rPr>
          <w:rStyle w:val="FontStyle28"/>
          <w:rFonts w:hint="eastAsia"/>
          <w:lang w:val="es-ES_tradnl" w:eastAsia="es-ES_tradnl"/>
        </w:rPr>
        <w:t>í</w:t>
      </w:r>
      <w:r>
        <w:rPr>
          <w:rStyle w:val="FontStyle28"/>
          <w:lang w:val="es-ES_tradnl" w:eastAsia="es-ES_tradnl"/>
        </w:rPr>
        <w:t xml:space="preserve"> el mismo sentido del fallo (Fracaso de la acci</w:t>
      </w:r>
      <w:r>
        <w:rPr>
          <w:rStyle w:val="FontStyle28"/>
          <w:rFonts w:hint="eastAsia"/>
          <w:lang w:val="es-ES_tradnl" w:eastAsia="es-ES_tradnl"/>
        </w:rPr>
        <w:t>ó</w:t>
      </w:r>
      <w:r>
        <w:rPr>
          <w:rStyle w:val="FontStyle28"/>
          <w:lang w:val="es-ES_tradnl" w:eastAsia="es-ES_tradnl"/>
        </w:rPr>
        <w:t>n), con motivaciones distintas.</w:t>
      </w:r>
    </w:p>
    <w:p w:rsidR="00FD09B8" w:rsidRDefault="00FD09B8">
      <w:pPr>
        <w:pStyle w:val="Style11"/>
        <w:widowControl/>
        <w:spacing w:line="240" w:lineRule="exact"/>
        <w:rPr>
          <w:sz w:val="20"/>
          <w:szCs w:val="20"/>
        </w:rPr>
      </w:pPr>
    </w:p>
    <w:p w:rsidR="00FD09B8" w:rsidRDefault="00FD09B8">
      <w:pPr>
        <w:pStyle w:val="Style11"/>
        <w:widowControl/>
        <w:spacing w:line="240" w:lineRule="exact"/>
        <w:rPr>
          <w:sz w:val="20"/>
          <w:szCs w:val="20"/>
        </w:rPr>
      </w:pPr>
    </w:p>
    <w:p w:rsidR="00FD09B8" w:rsidRDefault="00FD09B8">
      <w:pPr>
        <w:pStyle w:val="Style11"/>
        <w:widowControl/>
        <w:spacing w:line="240" w:lineRule="exact"/>
        <w:rPr>
          <w:sz w:val="20"/>
          <w:szCs w:val="20"/>
        </w:rPr>
      </w:pPr>
    </w:p>
    <w:p w:rsidR="00FD09B8" w:rsidRPr="00837267" w:rsidRDefault="00E11CFE" w:rsidP="00837267">
      <w:pPr>
        <w:pStyle w:val="Style11"/>
        <w:widowControl/>
        <w:spacing w:before="40" w:line="240" w:lineRule="auto"/>
        <w:rPr>
          <w:rStyle w:val="FontStyle28"/>
          <w:lang w:val="es-ES_tradnl" w:eastAsia="es-ES_tradnl"/>
        </w:rPr>
      </w:pPr>
      <w:r>
        <w:rPr>
          <w:rStyle w:val="FontStyle28"/>
          <w:lang w:val="es-ES_tradnl" w:eastAsia="es-ES_tradnl"/>
        </w:rPr>
        <w:t>Dice la Sala mayoritaria que la decisi</w:t>
      </w:r>
      <w:r>
        <w:rPr>
          <w:rStyle w:val="FontStyle28"/>
          <w:rFonts w:hint="eastAsia"/>
          <w:lang w:val="es-ES_tradnl" w:eastAsia="es-ES_tradnl"/>
        </w:rPr>
        <w:t>ó</w:t>
      </w:r>
      <w:r>
        <w:rPr>
          <w:rStyle w:val="FontStyle28"/>
          <w:lang w:val="es-ES_tradnl" w:eastAsia="es-ES_tradnl"/>
        </w:rPr>
        <w:t xml:space="preserve">n es </w:t>
      </w:r>
      <w:r>
        <w:rPr>
          <w:rStyle w:val="FontStyle31"/>
          <w:lang w:val="es-ES_tradnl" w:eastAsia="es-ES_tradnl"/>
        </w:rPr>
        <w:t xml:space="preserve">"negar </w:t>
      </w:r>
      <w:r>
        <w:rPr>
          <w:rStyle w:val="FontStyle28"/>
          <w:lang w:val="es-ES_tradnl" w:eastAsia="es-ES_tradnl"/>
        </w:rPr>
        <w:t>con fundamento en</w:t>
      </w:r>
      <w:r w:rsidR="00837267">
        <w:rPr>
          <w:rStyle w:val="FontStyle28"/>
          <w:lang w:val="es-ES_tradnl" w:eastAsia="es-ES_tradnl"/>
        </w:rPr>
        <w:t xml:space="preserve"> </w:t>
      </w:r>
      <w:r>
        <w:rPr>
          <w:rStyle w:val="FontStyle28"/>
          <w:lang w:val="es-ES_tradnl" w:eastAsia="es-ES_tradnl"/>
        </w:rPr>
        <w:t xml:space="preserve">que </w:t>
      </w:r>
      <w:r>
        <w:rPr>
          <w:rStyle w:val="FontStyle25"/>
          <w:rFonts w:eastAsia="Batang"/>
          <w:spacing w:val="30"/>
          <w:lang w:val="es-ES_tradnl" w:eastAsia="es-ES_tradnl"/>
        </w:rPr>
        <w:t>"(-••)</w:t>
      </w:r>
      <w:r>
        <w:rPr>
          <w:rStyle w:val="FontStyle25"/>
          <w:rFonts w:eastAsia="Batang"/>
          <w:lang w:val="es-ES_tradnl" w:eastAsia="es-ES_tradnl"/>
        </w:rPr>
        <w:t xml:space="preserve"> los hechos en que s</w:t>
      </w:r>
      <w:r w:rsidR="00837267">
        <w:rPr>
          <w:rStyle w:val="FontStyle25"/>
          <w:rFonts w:eastAsia="Batang"/>
          <w:lang w:val="es-ES_tradnl" w:eastAsia="es-ES_tradnl"/>
        </w:rPr>
        <w:t>e</w:t>
      </w:r>
      <w:r>
        <w:rPr>
          <w:rStyle w:val="FontStyle25"/>
          <w:rFonts w:eastAsia="Batang"/>
          <w:lang w:val="es-ES_tradnl" w:eastAsia="es-ES_tradnl"/>
        </w:rPr>
        <w:t xml:space="preserve"> basan los amparos constitucionales no concuerdan</w:t>
      </w:r>
      <w:r w:rsidR="00837267">
        <w:rPr>
          <w:rStyle w:val="FontStyle25"/>
          <w:rFonts w:eastAsia="Batang"/>
          <w:lang w:val="es-ES_tradnl" w:eastAsia="es-ES_tradnl"/>
        </w:rPr>
        <w:t xml:space="preserve"> </w:t>
      </w:r>
      <w:r>
        <w:rPr>
          <w:rStyle w:val="FontStyle25"/>
          <w:lang w:val="es-ES_tradnl" w:eastAsia="es-ES_tradnl"/>
        </w:rPr>
        <w:t xml:space="preserve">con la realidad procesal que obra en las acciones populares </w:t>
      </w:r>
      <w:r>
        <w:rPr>
          <w:rStyle w:val="FontStyle25"/>
          <w:spacing w:val="30"/>
          <w:lang w:val="es-ES_tradnl" w:eastAsia="es-ES_tradnl"/>
        </w:rPr>
        <w:t>(•-</w:t>
      </w:r>
      <w:proofErr w:type="gramStart"/>
      <w:r>
        <w:rPr>
          <w:rStyle w:val="FontStyle25"/>
          <w:spacing w:val="30"/>
          <w:lang w:val="es-ES_tradnl" w:eastAsia="es-ES_tradnl"/>
        </w:rPr>
        <w:t>)</w:t>
      </w:r>
      <w:r>
        <w:rPr>
          <w:rStyle w:val="FontStyle25"/>
          <w:lang w:val="es-ES_tradnl" w:eastAsia="es-ES_tradnl"/>
        </w:rPr>
        <w:t xml:space="preserve"> </w:t>
      </w:r>
      <w:r>
        <w:rPr>
          <w:rStyle w:val="FontStyle28"/>
          <w:lang w:val="es-ES_tradnl" w:eastAsia="es-ES_tradnl"/>
        </w:rPr>
        <w:t>.</w:t>
      </w:r>
      <w:proofErr w:type="gramEnd"/>
      <w:r>
        <w:rPr>
          <w:rStyle w:val="FontStyle28"/>
          <w:lang w:val="es-ES_tradnl" w:eastAsia="es-ES_tradnl"/>
        </w:rPr>
        <w:t xml:space="preserve"> </w:t>
      </w:r>
      <w:r w:rsidR="00837267">
        <w:rPr>
          <w:rStyle w:val="FontStyle28"/>
          <w:lang w:val="es-ES_tradnl" w:eastAsia="es-ES_tradnl"/>
        </w:rPr>
        <w:t>He</w:t>
      </w:r>
      <w:r>
        <w:rPr>
          <w:rStyle w:val="FontStyle28"/>
          <w:lang w:val="es-ES_tradnl" w:eastAsia="es-ES_tradnl"/>
        </w:rPr>
        <w:t xml:space="preserve"> comprendido que esa raz</w:t>
      </w:r>
      <w:r>
        <w:rPr>
          <w:rStyle w:val="FontStyle28"/>
          <w:rFonts w:hint="eastAsia"/>
          <w:lang w:val="es-ES_tradnl" w:eastAsia="es-ES_tradnl"/>
        </w:rPr>
        <w:t>ó</w:t>
      </w:r>
      <w:r>
        <w:rPr>
          <w:rStyle w:val="FontStyle28"/>
          <w:lang w:val="es-ES_tradnl" w:eastAsia="es-ES_tradnl"/>
        </w:rPr>
        <w:t>n es insuficiente para edificar el juicio de negaci</w:t>
      </w:r>
      <w:r>
        <w:rPr>
          <w:rStyle w:val="FontStyle28"/>
          <w:rFonts w:hint="eastAsia"/>
          <w:lang w:val="es-ES_tradnl" w:eastAsia="es-ES_tradnl"/>
        </w:rPr>
        <w:t>ó</w:t>
      </w:r>
      <w:r>
        <w:rPr>
          <w:rStyle w:val="FontStyle28"/>
          <w:lang w:val="es-ES_tradnl" w:eastAsia="es-ES_tradnl"/>
        </w:rPr>
        <w:t>n del amparo porque, sencillamente, el operador judicial de esta especialidad tiene el deber de interpretar el pedimento de la parte actora, incluso debe requerir cuando entienda que los hechos no ofrecen la claridad necesaria para resolver (Art</w:t>
      </w:r>
      <w:r>
        <w:rPr>
          <w:rStyle w:val="FontStyle28"/>
          <w:rFonts w:hint="eastAsia"/>
          <w:lang w:val="es-ES_tradnl" w:eastAsia="es-ES_tradnl"/>
        </w:rPr>
        <w:t>í</w:t>
      </w:r>
      <w:r>
        <w:rPr>
          <w:rStyle w:val="FontStyle28"/>
          <w:lang w:val="es-ES_tradnl" w:eastAsia="es-ES_tradnl"/>
        </w:rPr>
        <w:t>culo 17, Decreto 2</w:t>
      </w:r>
      <w:r>
        <w:rPr>
          <w:rStyle w:val="FontStyle28"/>
          <w:rFonts w:hint="eastAsia"/>
          <w:lang w:val="es-ES_tradnl" w:eastAsia="es-ES_tradnl"/>
        </w:rPr>
        <w:t>Í</w:t>
      </w:r>
      <w:r>
        <w:rPr>
          <w:rStyle w:val="FontStyle28"/>
          <w:lang w:val="es-ES_tradnl" w:eastAsia="es-ES_tradnl"/>
        </w:rPr>
        <w:t>591 de 1991).</w:t>
      </w:r>
    </w:p>
    <w:p w:rsidR="00FD09B8" w:rsidRDefault="00FD09B8">
      <w:pPr>
        <w:pStyle w:val="Style11"/>
        <w:widowControl/>
        <w:spacing w:line="240" w:lineRule="exact"/>
        <w:rPr>
          <w:sz w:val="20"/>
          <w:szCs w:val="20"/>
        </w:rPr>
      </w:pPr>
    </w:p>
    <w:p w:rsidR="00FD09B8" w:rsidRDefault="00FD09B8">
      <w:pPr>
        <w:pStyle w:val="Style11"/>
        <w:widowControl/>
        <w:spacing w:line="240" w:lineRule="exact"/>
        <w:rPr>
          <w:sz w:val="20"/>
          <w:szCs w:val="20"/>
        </w:rPr>
      </w:pPr>
    </w:p>
    <w:p w:rsidR="00837267" w:rsidRDefault="00E11CFE" w:rsidP="00837267">
      <w:pPr>
        <w:pStyle w:val="Style11"/>
        <w:widowControl/>
        <w:spacing w:before="71" w:line="544" w:lineRule="exact"/>
        <w:rPr>
          <w:rStyle w:val="FontStyle28"/>
          <w:rFonts w:hAnsi="Calibri"/>
          <w:lang w:val="es-ES_tradnl" w:eastAsia="es-ES_tradnl"/>
        </w:rPr>
      </w:pPr>
      <w:r>
        <w:rPr>
          <w:rStyle w:val="FontStyle28"/>
          <w:lang w:val="es-ES_tradnl" w:eastAsia="es-ES_tradnl"/>
        </w:rPr>
        <w:t>Aqu</w:t>
      </w:r>
      <w:r>
        <w:rPr>
          <w:rStyle w:val="FontStyle28"/>
          <w:rFonts w:hint="eastAsia"/>
          <w:lang w:val="es-ES_tradnl" w:eastAsia="es-ES_tradnl"/>
        </w:rPr>
        <w:t>í</w:t>
      </w:r>
      <w:r>
        <w:rPr>
          <w:rStyle w:val="FontStyle28"/>
          <w:lang w:val="es-ES_tradnl" w:eastAsia="es-ES_tradnl"/>
        </w:rPr>
        <w:t xml:space="preserve"> lo cierto es que el actor se</w:t>
      </w:r>
      <w:r>
        <w:rPr>
          <w:rStyle w:val="FontStyle28"/>
          <w:rFonts w:hint="eastAsia"/>
          <w:lang w:val="es-ES_tradnl" w:eastAsia="es-ES_tradnl"/>
        </w:rPr>
        <w:t>ñ</w:t>
      </w:r>
      <w:r>
        <w:rPr>
          <w:rStyle w:val="FontStyle28"/>
          <w:lang w:val="es-ES_tradnl" w:eastAsia="es-ES_tradnl"/>
        </w:rPr>
        <w:t>al</w:t>
      </w:r>
      <w:r>
        <w:rPr>
          <w:rStyle w:val="FontStyle28"/>
          <w:rFonts w:hint="eastAsia"/>
          <w:lang w:val="es-ES_tradnl" w:eastAsia="es-ES_tradnl"/>
        </w:rPr>
        <w:t>ó</w:t>
      </w:r>
      <w:r>
        <w:rPr>
          <w:rStyle w:val="FontStyle28"/>
          <w:lang w:val="es-ES_tradnl" w:eastAsia="es-ES_tradnl"/>
        </w:rPr>
        <w:t xml:space="preserve"> como actuaci</w:t>
      </w:r>
      <w:r>
        <w:rPr>
          <w:rStyle w:val="FontStyle28"/>
          <w:rFonts w:hint="eastAsia"/>
          <w:lang w:val="es-ES_tradnl" w:eastAsia="es-ES_tradnl"/>
        </w:rPr>
        <w:t>ó</w:t>
      </w:r>
      <w:r>
        <w:rPr>
          <w:rStyle w:val="FontStyle28"/>
          <w:lang w:val="es-ES_tradnl" w:eastAsia="es-ES_tradnl"/>
        </w:rPr>
        <w:t>n que no compart</w:t>
      </w:r>
      <w:r>
        <w:rPr>
          <w:rStyle w:val="FontStyle28"/>
          <w:rFonts w:hint="eastAsia"/>
          <w:lang w:val="es-ES_tradnl" w:eastAsia="es-ES_tradnl"/>
        </w:rPr>
        <w:t>í</w:t>
      </w:r>
      <w:r>
        <w:rPr>
          <w:rStyle w:val="FontStyle28"/>
          <w:lang w:val="es-ES_tradnl" w:eastAsia="es-ES_tradnl"/>
        </w:rPr>
        <w:t>a "el rechazo" y adujo que se fundaba en incompetencia; se demostr</w:t>
      </w:r>
      <w:r>
        <w:rPr>
          <w:rStyle w:val="FontStyle28"/>
          <w:rFonts w:hint="eastAsia"/>
          <w:lang w:val="es-ES_tradnl" w:eastAsia="es-ES_tradnl"/>
        </w:rPr>
        <w:t>ó</w:t>
      </w:r>
      <w:r w:rsidR="00837267">
        <w:rPr>
          <w:rStyle w:val="FontStyle28"/>
          <w:lang w:val="es-ES_tradnl" w:eastAsia="es-ES_tradnl"/>
        </w:rPr>
        <w:t xml:space="preserve"> </w:t>
      </w:r>
      <w:r>
        <w:rPr>
          <w:rStyle w:val="FontStyle28"/>
          <w:lang w:val="es-ES_tradnl" w:eastAsia="es-ES_tradnl"/>
        </w:rPr>
        <w:t>con las copias incorporadas,</w:t>
      </w:r>
      <w:r w:rsidR="00837267">
        <w:rPr>
          <w:rStyle w:val="FontStyle28"/>
          <w:lang w:val="es-ES_tradnl" w:eastAsia="es-ES_tradnl"/>
        </w:rPr>
        <w:t xml:space="preserve"> que</w:t>
      </w:r>
      <w:r>
        <w:rPr>
          <w:rStyle w:val="FontStyle27"/>
          <w:rFonts w:eastAsia="Batang"/>
          <w:lang w:val="es-ES_tradnl" w:eastAsia="es-ES_tradnl"/>
        </w:rPr>
        <w:t xml:space="preserve"> </w:t>
      </w:r>
      <w:r>
        <w:rPr>
          <w:rStyle w:val="FontStyle28"/>
          <w:rFonts w:hAnsi="Calibri"/>
          <w:lang w:val="es-ES_tradnl" w:eastAsia="es-ES_tradnl"/>
        </w:rPr>
        <w:t xml:space="preserve">fueron otros motivos, </w:t>
      </w:r>
      <w:r>
        <w:rPr>
          <w:rStyle w:val="FontStyle28"/>
          <w:rFonts w:hAnsi="Calibri"/>
          <w:u w:val="single"/>
          <w:lang w:val="es-ES_tradnl" w:eastAsia="es-ES_tradnl"/>
        </w:rPr>
        <w:t>pero se rechaz</w:t>
      </w:r>
      <w:r>
        <w:rPr>
          <w:rStyle w:val="FontStyle28"/>
          <w:rFonts w:hAnsi="Calibri" w:hint="eastAsia"/>
          <w:u w:val="single"/>
          <w:lang w:val="es-ES_tradnl" w:eastAsia="es-ES_tradnl"/>
        </w:rPr>
        <w:t>ó</w:t>
      </w:r>
      <w:r w:rsidR="00CB36C5">
        <w:rPr>
          <w:rStyle w:val="FontStyle28"/>
          <w:rFonts w:hAnsi="Calibri"/>
          <w:lang w:val="es-ES_tradnl" w:eastAsia="es-ES_tradnl"/>
        </w:rPr>
        <w:t>.   Suficiente   con   la existencia de la providencia</w:t>
      </w:r>
      <w:r>
        <w:rPr>
          <w:rStyle w:val="FontStyle28"/>
          <w:rFonts w:hAnsi="Calibri"/>
          <w:lang w:val="es-ES_tradnl" w:eastAsia="es-ES_tradnl"/>
        </w:rPr>
        <w:t xml:space="preserve"> y el cuestionamiento de la competencia, para entender su descontento. Para resolver el caso, en la ponencia derrotada, se razon</w:t>
      </w:r>
      <w:r>
        <w:rPr>
          <w:rStyle w:val="FontStyle28"/>
          <w:rFonts w:hAnsi="Calibri" w:hint="eastAsia"/>
          <w:lang w:val="es-ES_tradnl" w:eastAsia="es-ES_tradnl"/>
        </w:rPr>
        <w:t>ó</w:t>
      </w:r>
      <w:r>
        <w:rPr>
          <w:rStyle w:val="FontStyle28"/>
          <w:rFonts w:hAnsi="Calibri"/>
          <w:lang w:val="es-ES_tradnl" w:eastAsia="es-ES_tradnl"/>
        </w:rPr>
        <w:t xml:space="preserve"> as</w:t>
      </w:r>
      <w:r>
        <w:rPr>
          <w:rStyle w:val="FontStyle28"/>
          <w:rFonts w:hAnsi="Calibri" w:hint="eastAsia"/>
          <w:lang w:val="es-ES_tradnl" w:eastAsia="es-ES_tradnl"/>
        </w:rPr>
        <w:t>í</w:t>
      </w:r>
      <w:r w:rsidR="00837267">
        <w:rPr>
          <w:rStyle w:val="FontStyle28"/>
          <w:rFonts w:hAnsi="Calibri"/>
          <w:lang w:val="es-ES_tradnl" w:eastAsia="es-ES_tradnl"/>
        </w:rPr>
        <w:t>:</w:t>
      </w:r>
    </w:p>
    <w:p w:rsidR="00837267" w:rsidRDefault="00837267" w:rsidP="00837267">
      <w:pPr>
        <w:pStyle w:val="Style11"/>
        <w:widowControl/>
        <w:spacing w:before="71" w:line="544" w:lineRule="exact"/>
        <w:rPr>
          <w:rStyle w:val="FontStyle28"/>
          <w:rFonts w:hAnsi="Calibri"/>
          <w:lang w:val="es-ES_tradnl" w:eastAsia="es-ES_tradnl"/>
        </w:rPr>
      </w:pPr>
    </w:p>
    <w:p w:rsidR="00FD09B8" w:rsidRPr="00837267" w:rsidRDefault="00E11CFE" w:rsidP="00837267">
      <w:pPr>
        <w:pStyle w:val="Style11"/>
        <w:widowControl/>
        <w:spacing w:before="71" w:line="544" w:lineRule="exact"/>
        <w:rPr>
          <w:rStyle w:val="FontStyle28"/>
          <w:lang w:val="es-ES_tradnl" w:eastAsia="es-ES_tradnl"/>
        </w:rPr>
      </w:pPr>
      <w:r>
        <w:rPr>
          <w:rStyle w:val="FontStyle28"/>
          <w:rFonts w:hAnsi="Calibri"/>
          <w:lang w:val="es-ES_tradnl" w:eastAsia="es-ES_tradnl"/>
        </w:rPr>
        <w:t>La parte accionante se duele porque el juzgado rechaz</w:t>
      </w:r>
      <w:r>
        <w:rPr>
          <w:rStyle w:val="FontStyle28"/>
          <w:rFonts w:hAnsi="Calibri" w:hint="eastAsia"/>
          <w:lang w:val="es-ES_tradnl" w:eastAsia="es-ES_tradnl"/>
        </w:rPr>
        <w:t>ó</w:t>
      </w:r>
      <w:r>
        <w:rPr>
          <w:rStyle w:val="FontStyle28"/>
          <w:rFonts w:hAnsi="Calibri"/>
          <w:lang w:val="es-ES_tradnl" w:eastAsia="es-ES_tradnl"/>
        </w:rPr>
        <w:t xml:space="preserve"> la acci</w:t>
      </w:r>
      <w:r>
        <w:rPr>
          <w:rStyle w:val="FontStyle28"/>
          <w:rFonts w:hAnsi="Calibri" w:hint="eastAsia"/>
          <w:lang w:val="es-ES_tradnl" w:eastAsia="es-ES_tradnl"/>
        </w:rPr>
        <w:t>ó</w:t>
      </w:r>
      <w:r>
        <w:rPr>
          <w:rStyle w:val="FontStyle28"/>
          <w:rFonts w:hAnsi="Calibri"/>
          <w:lang w:val="es-ES_tradnl" w:eastAsia="es-ES_tradnl"/>
        </w:rPr>
        <w:t>n popular exigiendo requisitos no contemplados en la Ley 472.</w:t>
      </w:r>
    </w:p>
    <w:p w:rsidR="00FD09B8" w:rsidRDefault="00FD09B8">
      <w:pPr>
        <w:pStyle w:val="Style14"/>
        <w:widowControl/>
        <w:spacing w:line="240" w:lineRule="exact"/>
        <w:ind w:left="576"/>
        <w:rPr>
          <w:sz w:val="20"/>
          <w:szCs w:val="20"/>
        </w:rPr>
      </w:pPr>
    </w:p>
    <w:p w:rsidR="00FD09B8" w:rsidRDefault="00E11CFE">
      <w:pPr>
        <w:pStyle w:val="Style14"/>
        <w:widowControl/>
        <w:spacing w:before="88" w:line="364" w:lineRule="exact"/>
        <w:ind w:left="576"/>
        <w:rPr>
          <w:rStyle w:val="FontStyle28"/>
          <w:lang w:val="es-ES_tradnl" w:eastAsia="es-ES_tradnl"/>
        </w:rPr>
      </w:pPr>
      <w:r>
        <w:rPr>
          <w:rStyle w:val="FontStyle28"/>
          <w:lang w:val="es-ES_tradnl" w:eastAsia="es-ES_tradnl"/>
        </w:rPr>
        <w:t xml:space="preserve">Conforme al acervo probatorio la </w:t>
      </w:r>
      <w:r w:rsidR="00CB36C5">
        <w:rPr>
          <w:rStyle w:val="FontStyle31"/>
          <w:rFonts w:hint="eastAsia"/>
          <w:spacing w:val="-20"/>
          <w:lang w:val="es-ES_tradnl" w:eastAsia="es-ES_tradnl"/>
        </w:rPr>
        <w:t xml:space="preserve">a </w:t>
      </w:r>
      <w:bookmarkStart w:id="0" w:name="_GoBack"/>
      <w:bookmarkEnd w:id="0"/>
      <w:r>
        <w:rPr>
          <w:rStyle w:val="FontStyle31"/>
          <w:lang w:val="es-ES_tradnl" w:eastAsia="es-ES_tradnl"/>
        </w:rPr>
        <w:t xml:space="preserve">quo </w:t>
      </w:r>
      <w:r>
        <w:rPr>
          <w:rStyle w:val="FontStyle28"/>
          <w:lang w:val="es-ES_tradnl" w:eastAsia="es-ES_tradnl"/>
        </w:rPr>
        <w:t>mediante prove</w:t>
      </w:r>
      <w:r>
        <w:rPr>
          <w:rStyle w:val="FontStyle28"/>
          <w:rFonts w:hint="eastAsia"/>
          <w:lang w:val="es-ES_tradnl" w:eastAsia="es-ES_tradnl"/>
        </w:rPr>
        <w:t>í</w:t>
      </w:r>
      <w:r>
        <w:rPr>
          <w:rStyle w:val="FontStyle28"/>
          <w:lang w:val="es-ES_tradnl" w:eastAsia="es-ES_tradnl"/>
        </w:rPr>
        <w:t>do del 13-07-2016 inadmiti</w:t>
      </w:r>
      <w:r>
        <w:rPr>
          <w:rStyle w:val="FontStyle28"/>
          <w:rFonts w:hint="eastAsia"/>
          <w:lang w:val="es-ES_tradnl" w:eastAsia="es-ES_tradnl"/>
        </w:rPr>
        <w:t>ó</w:t>
      </w:r>
      <w:r>
        <w:rPr>
          <w:rStyle w:val="FontStyle28"/>
          <w:lang w:val="es-ES_tradnl" w:eastAsia="es-ES_tradnl"/>
        </w:rPr>
        <w:t xml:space="preserve"> la acci</w:t>
      </w:r>
      <w:r>
        <w:rPr>
          <w:rStyle w:val="FontStyle28"/>
          <w:rFonts w:hint="eastAsia"/>
          <w:lang w:val="es-ES_tradnl" w:eastAsia="es-ES_tradnl"/>
        </w:rPr>
        <w:t>ó</w:t>
      </w:r>
      <w:r>
        <w:rPr>
          <w:rStyle w:val="FontStyle28"/>
          <w:lang w:val="es-ES_tradnl" w:eastAsia="es-ES_tradnl"/>
        </w:rPr>
        <w:t>n popular y concedi</w:t>
      </w:r>
      <w:r>
        <w:rPr>
          <w:rStyle w:val="FontStyle28"/>
          <w:rFonts w:hint="eastAsia"/>
          <w:lang w:val="es-ES_tradnl" w:eastAsia="es-ES_tradnl"/>
        </w:rPr>
        <w:t>ó</w:t>
      </w:r>
      <w:r>
        <w:rPr>
          <w:rStyle w:val="FontStyle28"/>
          <w:lang w:val="es-ES_tradnl" w:eastAsia="es-ES_tradnl"/>
        </w:rPr>
        <w:t xml:space="preserve"> tres (3) d</w:t>
      </w:r>
      <w:r>
        <w:rPr>
          <w:rStyle w:val="FontStyle28"/>
          <w:rFonts w:hint="eastAsia"/>
          <w:lang w:val="es-ES_tradnl" w:eastAsia="es-ES_tradnl"/>
        </w:rPr>
        <w:t>í</w:t>
      </w:r>
      <w:r>
        <w:rPr>
          <w:rStyle w:val="FontStyle28"/>
          <w:lang w:val="es-ES_tradnl" w:eastAsia="es-ES_tradnl"/>
        </w:rPr>
        <w:t>as para subsanarla; luego con auto del 28-07-2016, neg</w:t>
      </w:r>
      <w:r>
        <w:rPr>
          <w:rStyle w:val="FontStyle28"/>
          <w:rFonts w:hint="eastAsia"/>
          <w:lang w:val="es-ES_tradnl" w:eastAsia="es-ES_tradnl"/>
        </w:rPr>
        <w:t>ó</w:t>
      </w:r>
      <w:r>
        <w:rPr>
          <w:rStyle w:val="FontStyle28"/>
          <w:lang w:val="es-ES_tradnl" w:eastAsia="es-ES_tradnl"/>
        </w:rPr>
        <w:t xml:space="preserve"> la reposici</w:t>
      </w:r>
      <w:r>
        <w:rPr>
          <w:rStyle w:val="FontStyle28"/>
          <w:rFonts w:hint="eastAsia"/>
          <w:lang w:val="es-ES_tradnl" w:eastAsia="es-ES_tradnl"/>
        </w:rPr>
        <w:t>ó</w:t>
      </w:r>
      <w:r>
        <w:rPr>
          <w:rStyle w:val="FontStyle28"/>
          <w:lang w:val="es-ES_tradnl" w:eastAsia="es-ES_tradnl"/>
        </w:rPr>
        <w:t>n formulada, declar</w:t>
      </w:r>
      <w:r>
        <w:rPr>
          <w:rStyle w:val="FontStyle28"/>
          <w:rFonts w:hint="eastAsia"/>
          <w:lang w:val="es-ES_tradnl" w:eastAsia="es-ES_tradnl"/>
        </w:rPr>
        <w:t>ó</w:t>
      </w:r>
      <w:r>
        <w:rPr>
          <w:rStyle w:val="FontStyle28"/>
          <w:lang w:val="es-ES_tradnl" w:eastAsia="es-ES_tradnl"/>
        </w:rPr>
        <w:t xml:space="preserve"> inadmisible la apelaci</w:t>
      </w:r>
      <w:r>
        <w:rPr>
          <w:rStyle w:val="FontStyle28"/>
          <w:rFonts w:hint="eastAsia"/>
          <w:lang w:val="es-ES_tradnl" w:eastAsia="es-ES_tradnl"/>
        </w:rPr>
        <w:t>ó</w:t>
      </w:r>
      <w:r>
        <w:rPr>
          <w:rStyle w:val="FontStyle28"/>
          <w:lang w:val="es-ES_tradnl" w:eastAsia="es-ES_tradnl"/>
        </w:rPr>
        <w:t>n y dispuso continuar con el referido plazo; seguidamente con prove</w:t>
      </w:r>
      <w:r>
        <w:rPr>
          <w:rStyle w:val="FontStyle28"/>
          <w:rFonts w:hint="eastAsia"/>
          <w:lang w:val="es-ES_tradnl" w:eastAsia="es-ES_tradnl"/>
        </w:rPr>
        <w:t>í</w:t>
      </w:r>
      <w:r>
        <w:rPr>
          <w:rStyle w:val="FontStyle28"/>
          <w:lang w:val="es-ES_tradnl" w:eastAsia="es-ES_tradnl"/>
        </w:rPr>
        <w:t xml:space="preserve">do del 26-08-2016 se rechazaron los recursos presentados nuevamente contra el auto </w:t>
      </w:r>
      <w:proofErr w:type="spellStart"/>
      <w:r>
        <w:rPr>
          <w:rStyle w:val="FontStyle28"/>
          <w:lang w:val="es-ES_tradnl" w:eastAsia="es-ES_tradnl"/>
        </w:rPr>
        <w:t>inadmisorio</w:t>
      </w:r>
      <w:proofErr w:type="spellEnd"/>
      <w:r>
        <w:rPr>
          <w:rStyle w:val="FontStyle28"/>
          <w:lang w:val="es-ES_tradnl" w:eastAsia="es-ES_tradnl"/>
        </w:rPr>
        <w:t xml:space="preserve"> y de paso la acci</w:t>
      </w:r>
      <w:r>
        <w:rPr>
          <w:rStyle w:val="FontStyle28"/>
          <w:rFonts w:hint="eastAsia"/>
          <w:lang w:val="es-ES_tradnl" w:eastAsia="es-ES_tradnl"/>
        </w:rPr>
        <w:t>ó</w:t>
      </w:r>
      <w:r>
        <w:rPr>
          <w:rStyle w:val="FontStyle28"/>
          <w:lang w:val="es-ES_tradnl" w:eastAsia="es-ES_tradnl"/>
        </w:rPr>
        <w:t>n popular (CD visible a folio 8, ib.), y posteriormente fue archivada el 06-09-2016 (Folio 7, ib.), sin que el accionante agotara el recurso de reposici</w:t>
      </w:r>
      <w:r>
        <w:rPr>
          <w:rStyle w:val="FontStyle28"/>
          <w:rFonts w:hint="eastAsia"/>
          <w:lang w:val="es-ES_tradnl" w:eastAsia="es-ES_tradnl"/>
        </w:rPr>
        <w:t>ó</w:t>
      </w:r>
      <w:r>
        <w:rPr>
          <w:rStyle w:val="FontStyle28"/>
          <w:lang w:val="es-ES_tradnl" w:eastAsia="es-ES_tradnl"/>
        </w:rPr>
        <w:t>n (Art</w:t>
      </w:r>
      <w:r>
        <w:rPr>
          <w:rStyle w:val="FontStyle28"/>
          <w:rFonts w:hint="eastAsia"/>
          <w:lang w:val="es-ES_tradnl" w:eastAsia="es-ES_tradnl"/>
        </w:rPr>
        <w:t>í</w:t>
      </w:r>
      <w:r>
        <w:rPr>
          <w:rStyle w:val="FontStyle28"/>
          <w:lang w:val="es-ES_tradnl" w:eastAsia="es-ES_tradnl"/>
        </w:rPr>
        <w:t xml:space="preserve">culo 36, </w:t>
      </w:r>
      <w:r>
        <w:rPr>
          <w:rStyle w:val="FontStyle28"/>
          <w:lang w:val="es-ES_tradnl" w:eastAsia="es-ES_tradnl"/>
        </w:rPr>
        <w:lastRenderedPageBreak/>
        <w:t>Ley 472), cuando ese era el mecanismo ordinario y expedito que a</w:t>
      </w:r>
      <w:r>
        <w:rPr>
          <w:rStyle w:val="FontStyle28"/>
          <w:rFonts w:hint="eastAsia"/>
          <w:lang w:val="es-ES_tradnl" w:eastAsia="es-ES_tradnl"/>
        </w:rPr>
        <w:t>ú</w:t>
      </w:r>
      <w:r>
        <w:rPr>
          <w:rStyle w:val="FontStyle28"/>
          <w:lang w:val="es-ES_tradnl" w:eastAsia="es-ES_tradnl"/>
        </w:rPr>
        <w:t>n ten</w:t>
      </w:r>
      <w:r>
        <w:rPr>
          <w:rStyle w:val="FontStyle28"/>
          <w:rFonts w:hint="eastAsia"/>
          <w:lang w:val="es-ES_tradnl" w:eastAsia="es-ES_tradnl"/>
        </w:rPr>
        <w:t>í</w:t>
      </w:r>
      <w:r>
        <w:rPr>
          <w:rStyle w:val="FontStyle28"/>
          <w:lang w:val="es-ES_tradnl" w:eastAsia="es-ES_tradnl"/>
        </w:rPr>
        <w:t>a para procurar que el estrado judicial accionado reconsiderara la determinaci</w:t>
      </w:r>
      <w:r>
        <w:rPr>
          <w:rStyle w:val="FontStyle28"/>
          <w:rFonts w:hint="eastAsia"/>
          <w:lang w:val="es-ES_tradnl" w:eastAsia="es-ES_tradnl"/>
        </w:rPr>
        <w:t>ó</w:t>
      </w:r>
      <w:r>
        <w:rPr>
          <w:rStyle w:val="FontStyle28"/>
          <w:lang w:val="es-ES_tradnl" w:eastAsia="es-ES_tradnl"/>
        </w:rPr>
        <w:t>n de rechazar la acci</w:t>
      </w:r>
      <w:r>
        <w:rPr>
          <w:rStyle w:val="FontStyle28"/>
          <w:rFonts w:hint="eastAsia"/>
          <w:lang w:val="es-ES_tradnl" w:eastAsia="es-ES_tradnl"/>
        </w:rPr>
        <w:t>ó</w:t>
      </w:r>
      <w:r>
        <w:rPr>
          <w:rStyle w:val="FontStyle28"/>
          <w:lang w:val="es-ES_tradnl" w:eastAsia="es-ES_tradnl"/>
        </w:rPr>
        <w:t>n y continuara con su tr</w:t>
      </w:r>
      <w:r>
        <w:rPr>
          <w:rStyle w:val="FontStyle28"/>
          <w:rFonts w:hint="eastAsia"/>
          <w:lang w:val="es-ES_tradnl" w:eastAsia="es-ES_tradnl"/>
        </w:rPr>
        <w:t>á</w:t>
      </w:r>
      <w:r>
        <w:rPr>
          <w:rStyle w:val="FontStyle28"/>
          <w:lang w:val="es-ES_tradnl" w:eastAsia="es-ES_tradnl"/>
        </w:rPr>
        <w:t>mite.</w:t>
      </w:r>
    </w:p>
    <w:p w:rsidR="00FD09B8" w:rsidRDefault="00FD09B8">
      <w:pPr>
        <w:pStyle w:val="Style14"/>
        <w:widowControl/>
        <w:spacing w:line="240" w:lineRule="exact"/>
        <w:ind w:left="580"/>
        <w:rPr>
          <w:sz w:val="20"/>
          <w:szCs w:val="20"/>
        </w:rPr>
      </w:pPr>
    </w:p>
    <w:p w:rsidR="00FD09B8" w:rsidRDefault="00E11CFE">
      <w:pPr>
        <w:pStyle w:val="Style14"/>
        <w:widowControl/>
        <w:spacing w:before="120" w:line="367" w:lineRule="exact"/>
        <w:ind w:left="580"/>
        <w:rPr>
          <w:rStyle w:val="FontStyle28"/>
          <w:lang w:val="es-ES_tradnl" w:eastAsia="es-ES_tradnl"/>
        </w:rPr>
      </w:pPr>
      <w:r>
        <w:rPr>
          <w:rStyle w:val="FontStyle28"/>
          <w:lang w:val="es-ES_tradnl" w:eastAsia="es-ES_tradnl"/>
        </w:rPr>
        <w:t>Evidente, entonces, es la falta de agotamiento del supuesto de subsidiariedad, como ha explicado la Corte Constitucional, que reiteradamente ha referido que la acci</w:t>
      </w:r>
      <w:r>
        <w:rPr>
          <w:rStyle w:val="FontStyle28"/>
          <w:rFonts w:hint="eastAsia"/>
          <w:lang w:val="es-ES_tradnl" w:eastAsia="es-ES_tradnl"/>
        </w:rPr>
        <w:t>ó</w:t>
      </w:r>
      <w:r>
        <w:rPr>
          <w:rStyle w:val="FontStyle28"/>
          <w:lang w:val="es-ES_tradnl" w:eastAsia="es-ES_tradnl"/>
        </w:rPr>
        <w:t>n de tutela no puede implementarse como medio para sustituir los mecanismos ordinarios de defensa, cuando por negligencia, descuido o incuria no fueron utilizados</w:t>
      </w:r>
      <w:r>
        <w:rPr>
          <w:rStyle w:val="FontStyle28"/>
          <w:vertAlign w:val="superscript"/>
          <w:lang w:val="es-ES_tradnl" w:eastAsia="es-ES_tradnl"/>
        </w:rPr>
        <w:t>1</w:t>
      </w:r>
      <w:r>
        <w:rPr>
          <w:rStyle w:val="FontStyle28"/>
          <w:lang w:val="es-ES_tradnl" w:eastAsia="es-ES_tradnl"/>
        </w:rPr>
        <w:t>.</w:t>
      </w:r>
    </w:p>
    <w:p w:rsidR="00FD09B8" w:rsidRDefault="00FD09B8">
      <w:pPr>
        <w:pStyle w:val="Style14"/>
        <w:widowControl/>
        <w:spacing w:line="240" w:lineRule="exact"/>
        <w:ind w:left="587"/>
        <w:rPr>
          <w:sz w:val="20"/>
          <w:szCs w:val="20"/>
        </w:rPr>
      </w:pPr>
    </w:p>
    <w:p w:rsidR="00FD09B8" w:rsidRDefault="00E11CFE">
      <w:pPr>
        <w:pStyle w:val="Style14"/>
        <w:widowControl/>
        <w:spacing w:before="116" w:line="364" w:lineRule="exact"/>
        <w:ind w:left="587"/>
        <w:rPr>
          <w:rStyle w:val="FontStyle28"/>
          <w:lang w:val="es-ES_tradnl" w:eastAsia="es-ES_tradnl"/>
        </w:rPr>
      </w:pPr>
      <w:r>
        <w:rPr>
          <w:rStyle w:val="FontStyle28"/>
          <w:lang w:val="es-ES_tradnl" w:eastAsia="es-ES_tradnl"/>
        </w:rPr>
        <w:t xml:space="preserve">Cabe acotar que nada so </w:t>
      </w:r>
      <w:proofErr w:type="spellStart"/>
      <w:r>
        <w:rPr>
          <w:rStyle w:val="FontStyle28"/>
          <w:lang w:val="es-ES_tradnl" w:eastAsia="es-ES_tradnl"/>
        </w:rPr>
        <w:t>arg</w:t>
      </w:r>
      <w:r>
        <w:rPr>
          <w:rStyle w:val="FontStyle28"/>
          <w:rFonts w:hint="eastAsia"/>
          <w:lang w:val="es-ES_tradnl" w:eastAsia="es-ES_tradnl"/>
        </w:rPr>
        <w:t>ü</w:t>
      </w:r>
      <w:r>
        <w:rPr>
          <w:rStyle w:val="FontStyle28"/>
          <w:lang w:val="es-ES_tradnl" w:eastAsia="es-ES_tradnl"/>
        </w:rPr>
        <w:t>y</w:t>
      </w:r>
      <w:r>
        <w:rPr>
          <w:rStyle w:val="FontStyle28"/>
          <w:rFonts w:hint="eastAsia"/>
          <w:lang w:val="es-ES_tradnl" w:eastAsia="es-ES_tradnl"/>
        </w:rPr>
        <w:t>ó</w:t>
      </w:r>
      <w:proofErr w:type="spellEnd"/>
      <w:r>
        <w:rPr>
          <w:rStyle w:val="FontStyle28"/>
          <w:lang w:val="es-ES_tradnl" w:eastAsia="es-ES_tradnl"/>
        </w:rPr>
        <w:t xml:space="preserve"> y menos acredit</w:t>
      </w:r>
      <w:r>
        <w:rPr>
          <w:rStyle w:val="FontStyle28"/>
          <w:rFonts w:hint="eastAsia"/>
          <w:lang w:val="es-ES_tradnl" w:eastAsia="es-ES_tradnl"/>
        </w:rPr>
        <w:t>ó</w:t>
      </w:r>
      <w:r>
        <w:rPr>
          <w:rStyle w:val="FontStyle28"/>
          <w:lang w:val="es-ES_tradnl" w:eastAsia="es-ES_tradnl"/>
        </w:rPr>
        <w:t xml:space="preserve"> por parte del accionante, de forma que pudiera estimarse que es una persona que requiere de protecci</w:t>
      </w:r>
      <w:r>
        <w:rPr>
          <w:rStyle w:val="FontStyle28"/>
          <w:rFonts w:hint="eastAsia"/>
          <w:lang w:val="es-ES_tradnl" w:eastAsia="es-ES_tradnl"/>
        </w:rPr>
        <w:t>ó</w:t>
      </w:r>
      <w:r>
        <w:rPr>
          <w:rStyle w:val="FontStyle28"/>
          <w:lang w:val="es-ES_tradnl" w:eastAsia="es-ES_tradnl"/>
        </w:rPr>
        <w:t>n reforzada</w:t>
      </w:r>
      <w:r>
        <w:rPr>
          <w:rStyle w:val="FontStyle28"/>
          <w:vertAlign w:val="superscript"/>
          <w:lang w:val="es-ES_tradnl" w:eastAsia="es-ES_tradnl"/>
        </w:rPr>
        <w:t>2</w:t>
      </w:r>
      <w:r>
        <w:rPr>
          <w:rStyle w:val="FontStyle28"/>
          <w:lang w:val="es-ES_tradnl" w:eastAsia="es-ES_tradnl"/>
        </w:rPr>
        <w:t xml:space="preserve"> o que estaba en una situaci</w:t>
      </w:r>
      <w:r>
        <w:rPr>
          <w:rStyle w:val="FontStyle28"/>
          <w:rFonts w:hint="eastAsia"/>
          <w:lang w:val="es-ES_tradnl" w:eastAsia="es-ES_tradnl"/>
        </w:rPr>
        <w:t>ó</w:t>
      </w:r>
      <w:r>
        <w:rPr>
          <w:rStyle w:val="FontStyle28"/>
          <w:lang w:val="es-ES_tradnl" w:eastAsia="es-ES_tradnl"/>
        </w:rPr>
        <w:t>n do imposibilidad para</w:t>
      </w:r>
      <w:r w:rsidR="00837267">
        <w:rPr>
          <w:rStyle w:val="FontStyle28"/>
          <w:lang w:val="es-ES_tradnl" w:eastAsia="es-ES_tradnl"/>
        </w:rPr>
        <w:t xml:space="preserve"> recurrir los mencionados autos3</w:t>
      </w:r>
      <w:r>
        <w:rPr>
          <w:rStyle w:val="FontStyle28"/>
          <w:lang w:val="es-ES_tradnl" w:eastAsia="es-ES_tradnl"/>
        </w:rPr>
        <w:t>, de tal modo que amerite un an</w:t>
      </w:r>
      <w:r>
        <w:rPr>
          <w:rStyle w:val="FontStyle28"/>
          <w:rFonts w:hint="eastAsia"/>
          <w:lang w:val="es-ES_tradnl" w:eastAsia="es-ES_tradnl"/>
        </w:rPr>
        <w:t>á</w:t>
      </w:r>
      <w:r>
        <w:rPr>
          <w:rStyle w:val="FontStyle28"/>
          <w:lang w:val="es-ES_tradnl" w:eastAsia="es-ES_tradnl"/>
        </w:rPr>
        <w:t xml:space="preserve">lisis flexible del requisito de </w:t>
      </w:r>
      <w:proofErr w:type="spellStart"/>
      <w:r>
        <w:rPr>
          <w:rStyle w:val="FontStyle28"/>
          <w:lang w:val="es-ES_tradnl" w:eastAsia="es-ES_tradnl"/>
        </w:rPr>
        <w:t>procedibilidad</w:t>
      </w:r>
      <w:proofErr w:type="spellEnd"/>
      <w:r>
        <w:rPr>
          <w:rStyle w:val="FontStyle28"/>
          <w:lang w:val="es-ES_tradnl" w:eastAsia="es-ES_tradnl"/>
        </w:rPr>
        <w:t xml:space="preserve"> echado de menos, por ende solo a la parte le es imputable tal descuido.</w:t>
      </w:r>
    </w:p>
    <w:p w:rsidR="00FD09B8" w:rsidRDefault="00FD09B8">
      <w:pPr>
        <w:pStyle w:val="Style16"/>
        <w:widowControl/>
        <w:spacing w:line="240" w:lineRule="exact"/>
        <w:rPr>
          <w:sz w:val="20"/>
          <w:szCs w:val="20"/>
        </w:rPr>
      </w:pPr>
    </w:p>
    <w:p w:rsidR="00FD09B8" w:rsidRDefault="00FD09B8">
      <w:pPr>
        <w:pStyle w:val="Style16"/>
        <w:widowControl/>
        <w:spacing w:line="240" w:lineRule="exact"/>
        <w:rPr>
          <w:sz w:val="20"/>
          <w:szCs w:val="20"/>
        </w:rPr>
      </w:pPr>
    </w:p>
    <w:p w:rsidR="00FD09B8" w:rsidRDefault="00E11CFE">
      <w:pPr>
        <w:pStyle w:val="Style16"/>
        <w:widowControl/>
        <w:tabs>
          <w:tab w:val="left" w:pos="119"/>
        </w:tabs>
        <w:spacing w:before="64"/>
        <w:rPr>
          <w:rStyle w:val="FontStyle29"/>
          <w:rFonts w:hAnsi="Lucida Sans Unicode"/>
          <w:lang w:val="es-ES_tradnl" w:eastAsia="es-ES_tradnl"/>
        </w:rPr>
      </w:pPr>
      <w:r>
        <w:rPr>
          <w:rStyle w:val="FontStyle30"/>
          <w:vertAlign w:val="superscript"/>
          <w:lang w:val="es-ES_tradnl" w:eastAsia="es-ES_tradnl"/>
        </w:rPr>
        <w:t>1</w:t>
      </w:r>
      <w:r>
        <w:rPr>
          <w:rStyle w:val="FontStyle30"/>
          <w:lang w:val="es-ES_tradnl" w:eastAsia="es-ES_tradnl"/>
        </w:rPr>
        <w:tab/>
        <w:t xml:space="preserve">CC. Sentencia </w:t>
      </w:r>
      <w:r>
        <w:rPr>
          <w:rStyle w:val="FontStyle29"/>
          <w:rFonts w:hAnsi="Lucida Sans Unicode"/>
          <w:lang w:val="es-ES_tradnl" w:eastAsia="es-ES_tradnl"/>
        </w:rPr>
        <w:t xml:space="preserve">T-567 </w:t>
      </w:r>
      <w:r>
        <w:rPr>
          <w:rStyle w:val="FontStyle30"/>
          <w:rFonts w:eastAsia="MS Mincho"/>
          <w:lang w:val="es-ES_tradnl" w:eastAsia="es-ES_tradnl"/>
        </w:rPr>
        <w:t xml:space="preserve">de </w:t>
      </w:r>
      <w:r>
        <w:rPr>
          <w:rStyle w:val="FontStyle29"/>
          <w:rFonts w:hAnsi="Lucida Sans Unicode"/>
          <w:lang w:val="es-ES_tradnl" w:eastAsia="es-ES_tradnl"/>
        </w:rPr>
        <w:t>1998.</w:t>
      </w:r>
    </w:p>
    <w:p w:rsidR="00837267" w:rsidRDefault="00E11CFE">
      <w:pPr>
        <w:pStyle w:val="Style16"/>
        <w:widowControl/>
        <w:tabs>
          <w:tab w:val="left" w:pos="119"/>
        </w:tabs>
        <w:ind w:right="6926"/>
        <w:rPr>
          <w:rStyle w:val="FontStyle29"/>
          <w:rFonts w:hAnsi="Lucida Sans Unicode"/>
          <w:lang w:val="es-ES_tradnl" w:eastAsia="es-ES_tradnl"/>
        </w:rPr>
      </w:pPr>
      <w:r>
        <w:rPr>
          <w:rStyle w:val="FontStyle30"/>
          <w:vertAlign w:val="superscript"/>
          <w:lang w:val="es-ES_tradnl" w:eastAsia="es-ES_tradnl"/>
        </w:rPr>
        <w:t>2</w:t>
      </w:r>
      <w:r>
        <w:rPr>
          <w:rStyle w:val="FontStyle30"/>
          <w:lang w:val="es-ES_tradnl" w:eastAsia="es-ES_tradnl"/>
        </w:rPr>
        <w:tab/>
        <w:t xml:space="preserve">CC. Sentencia </w:t>
      </w:r>
      <w:r>
        <w:rPr>
          <w:rStyle w:val="FontStyle29"/>
          <w:rFonts w:hAnsi="Lucida Sans Unicode"/>
          <w:lang w:val="es-ES_tradnl" w:eastAsia="es-ES_tradnl"/>
        </w:rPr>
        <w:t xml:space="preserve">T-717 </w:t>
      </w:r>
      <w:r>
        <w:rPr>
          <w:rStyle w:val="FontStyle30"/>
          <w:rFonts w:eastAsia="MS Mincho"/>
          <w:lang w:val="es-ES_tradnl" w:eastAsia="es-ES_tradnl"/>
        </w:rPr>
        <w:t xml:space="preserve">de </w:t>
      </w:r>
      <w:r>
        <w:rPr>
          <w:rStyle w:val="FontStyle29"/>
          <w:rFonts w:hAnsi="Lucida Sans Unicode"/>
          <w:lang w:val="es-ES_tradnl" w:eastAsia="es-ES_tradnl"/>
        </w:rPr>
        <w:t xml:space="preserve">2011. </w:t>
      </w:r>
    </w:p>
    <w:p w:rsidR="00FD09B8" w:rsidRDefault="00E11CFE">
      <w:pPr>
        <w:pStyle w:val="Style16"/>
        <w:widowControl/>
        <w:tabs>
          <w:tab w:val="left" w:pos="119"/>
        </w:tabs>
        <w:ind w:right="6926"/>
        <w:rPr>
          <w:rStyle w:val="FontStyle29"/>
          <w:rFonts w:hAnsi="Lucida Sans Unicode"/>
          <w:lang w:val="es-ES_tradnl" w:eastAsia="es-ES_tradnl"/>
        </w:rPr>
      </w:pPr>
      <w:r>
        <w:rPr>
          <w:rStyle w:val="FontStyle30"/>
          <w:rFonts w:eastAsia="MS Mincho"/>
          <w:vertAlign w:val="superscript"/>
          <w:lang w:val="es-ES_tradnl" w:eastAsia="es-ES_tradnl"/>
        </w:rPr>
        <w:t>?</w:t>
      </w:r>
      <w:r>
        <w:rPr>
          <w:rStyle w:val="FontStyle30"/>
          <w:rFonts w:eastAsia="MS Mincho"/>
          <w:lang w:val="es-ES_tradnl" w:eastAsia="es-ES_tradnl"/>
        </w:rPr>
        <w:t xml:space="preserve"> CC. Sentencia </w:t>
      </w:r>
      <w:r>
        <w:rPr>
          <w:rStyle w:val="FontStyle29"/>
          <w:rFonts w:hAnsi="Lucida Sans Unicode"/>
          <w:lang w:val="es-ES_tradnl" w:eastAsia="es-ES_tradnl"/>
        </w:rPr>
        <w:t xml:space="preserve">T-429 </w:t>
      </w:r>
      <w:r>
        <w:rPr>
          <w:rStyle w:val="FontStyle30"/>
          <w:rFonts w:eastAsia="MS Mincho"/>
          <w:lang w:val="es-ES_tradnl" w:eastAsia="es-ES_tradnl"/>
        </w:rPr>
        <w:t xml:space="preserve">de </w:t>
      </w:r>
      <w:r>
        <w:rPr>
          <w:rStyle w:val="FontStyle29"/>
          <w:rFonts w:hAnsi="Lucida Sans Unicode"/>
          <w:lang w:val="es-ES_tradnl" w:eastAsia="es-ES_tradnl"/>
        </w:rPr>
        <w:t>2011.</w:t>
      </w:r>
    </w:p>
    <w:p w:rsidR="00837267" w:rsidRDefault="00837267">
      <w:pPr>
        <w:pStyle w:val="Style14"/>
        <w:widowControl/>
        <w:spacing w:line="367" w:lineRule="exact"/>
        <w:ind w:left="565" w:right="1177"/>
        <w:rPr>
          <w:rStyle w:val="FontStyle28"/>
          <w:lang w:val="es-ES_tradnl" w:eastAsia="es-ES_tradnl"/>
        </w:rPr>
      </w:pPr>
    </w:p>
    <w:p w:rsidR="00FD09B8" w:rsidRDefault="00E11CFE">
      <w:pPr>
        <w:pStyle w:val="Style14"/>
        <w:widowControl/>
        <w:spacing w:line="367" w:lineRule="exact"/>
        <w:ind w:left="565" w:right="1177"/>
        <w:rPr>
          <w:rStyle w:val="FontStyle28"/>
          <w:lang w:val="es-ES_tradnl" w:eastAsia="es-ES_tradnl"/>
        </w:rPr>
      </w:pPr>
      <w:r>
        <w:rPr>
          <w:rStyle w:val="FontStyle28"/>
          <w:lang w:val="es-ES_tradnl" w:eastAsia="es-ES_tradnl"/>
        </w:rPr>
        <w:t>En ese contexto, la presente acci</w:t>
      </w:r>
      <w:r>
        <w:rPr>
          <w:rStyle w:val="FontStyle28"/>
          <w:rFonts w:hint="eastAsia"/>
          <w:lang w:val="es-ES_tradnl" w:eastAsia="es-ES_tradnl"/>
        </w:rPr>
        <w:t>ó</w:t>
      </w:r>
      <w:r>
        <w:rPr>
          <w:rStyle w:val="FontStyle28"/>
          <w:lang w:val="es-ES_tradnl" w:eastAsia="es-ES_tradnl"/>
        </w:rPr>
        <w:t>n de tutela es improcedente toda vez que se incumple con uno do los siete</w:t>
      </w:r>
      <w:r>
        <w:rPr>
          <w:rStyle w:val="FontStyle28"/>
          <w:vertAlign w:val="superscript"/>
          <w:lang w:val="es-ES_tradnl" w:eastAsia="es-ES_tradnl"/>
        </w:rPr>
        <w:t>1</w:t>
      </w:r>
      <w:r>
        <w:rPr>
          <w:rStyle w:val="FontStyle28"/>
          <w:lang w:val="es-ES_tradnl" w:eastAsia="es-ES_tradnl"/>
        </w:rPr>
        <w:t xml:space="preserve"> (7) requisitos generales de </w:t>
      </w:r>
      <w:proofErr w:type="spellStart"/>
      <w:r>
        <w:rPr>
          <w:rStyle w:val="FontStyle28"/>
          <w:lang w:val="es-ES_tradnl" w:eastAsia="es-ES_tradnl"/>
        </w:rPr>
        <w:t>procedibilidad</w:t>
      </w:r>
      <w:proofErr w:type="spellEnd"/>
      <w:r>
        <w:rPr>
          <w:rStyle w:val="FontStyle28"/>
          <w:lang w:val="es-ES_tradnl" w:eastAsia="es-ES_tradnl"/>
        </w:rPr>
        <w:t>, como lo es el de la subsidiariedad, pues no so formularon los recursos ordinarios.</w:t>
      </w:r>
    </w:p>
    <w:p w:rsidR="00FD09B8" w:rsidRDefault="00FD09B8">
      <w:pPr>
        <w:pStyle w:val="Style11"/>
        <w:widowControl/>
        <w:spacing w:line="240" w:lineRule="exact"/>
        <w:ind w:right="601"/>
        <w:rPr>
          <w:sz w:val="20"/>
          <w:szCs w:val="20"/>
        </w:rPr>
      </w:pPr>
    </w:p>
    <w:p w:rsidR="00FD09B8" w:rsidRDefault="00E11CFE">
      <w:pPr>
        <w:pStyle w:val="Style11"/>
        <w:widowControl/>
        <w:spacing w:before="160" w:line="547" w:lineRule="exact"/>
        <w:ind w:right="601"/>
        <w:rPr>
          <w:rStyle w:val="FontStyle28"/>
          <w:lang w:val="es-ES_tradnl" w:eastAsia="es-ES_tradnl"/>
        </w:rPr>
      </w:pPr>
      <w:r>
        <w:rPr>
          <w:rStyle w:val="FontStyle28"/>
          <w:lang w:val="es-ES_tradnl" w:eastAsia="es-ES_tradnl"/>
        </w:rPr>
        <w:t>Hasta lo transliterado para despachar como improcedente la acci</w:t>
      </w:r>
      <w:r>
        <w:rPr>
          <w:rStyle w:val="FontStyle28"/>
          <w:rFonts w:hint="eastAsia"/>
          <w:lang w:val="es-ES_tradnl" w:eastAsia="es-ES_tradnl"/>
        </w:rPr>
        <w:t>ó</w:t>
      </w:r>
      <w:r>
        <w:rPr>
          <w:rStyle w:val="FontStyle28"/>
          <w:lang w:val="es-ES_tradnl" w:eastAsia="es-ES_tradnl"/>
        </w:rPr>
        <w:t>n, pues hubo una decisi</w:t>
      </w:r>
      <w:r>
        <w:rPr>
          <w:rStyle w:val="FontStyle28"/>
          <w:rFonts w:hint="eastAsia"/>
          <w:lang w:val="es-ES_tradnl" w:eastAsia="es-ES_tradnl"/>
        </w:rPr>
        <w:t>ó</w:t>
      </w:r>
      <w:r>
        <w:rPr>
          <w:rStyle w:val="FontStyle28"/>
          <w:lang w:val="es-ES_tradnl" w:eastAsia="es-ES_tradnl"/>
        </w:rPr>
        <w:t>n sobre "el rechazo" del tr</w:t>
      </w:r>
      <w:r>
        <w:rPr>
          <w:rStyle w:val="FontStyle28"/>
          <w:rFonts w:hint="eastAsia"/>
          <w:lang w:val="es-ES_tradnl" w:eastAsia="es-ES_tradnl"/>
        </w:rPr>
        <w:t>á</w:t>
      </w:r>
      <w:r>
        <w:rPr>
          <w:rStyle w:val="FontStyle28"/>
          <w:lang w:val="es-ES_tradnl" w:eastAsia="es-ES_tradnl"/>
        </w:rPr>
        <w:t xml:space="preserve">mite. Reitero, </w:t>
      </w:r>
      <w:r>
        <w:rPr>
          <w:rStyle w:val="FontStyle28"/>
          <w:u w:val="single"/>
          <w:lang w:val="es-ES_tradnl" w:eastAsia="es-ES_tradnl"/>
        </w:rPr>
        <w:t>las resultas del tr</w:t>
      </w:r>
      <w:r>
        <w:rPr>
          <w:rStyle w:val="FontStyle28"/>
          <w:rFonts w:hint="eastAsia"/>
          <w:u w:val="single"/>
          <w:lang w:val="es-ES_tradnl" w:eastAsia="es-ES_tradnl"/>
        </w:rPr>
        <w:t>á</w:t>
      </w:r>
      <w:r>
        <w:rPr>
          <w:rStyle w:val="FontStyle28"/>
          <w:u w:val="single"/>
          <w:lang w:val="es-ES_tradnl" w:eastAsia="es-ES_tradnl"/>
        </w:rPr>
        <w:t>mite</w:t>
      </w:r>
      <w:r>
        <w:rPr>
          <w:rStyle w:val="FontStyle28"/>
          <w:lang w:val="es-ES_tradnl" w:eastAsia="es-ES_tradnl"/>
        </w:rPr>
        <w:t xml:space="preserve"> NO SON IGUALES, poro son equiparables en sus efectos- fue impr</w:t>
      </w:r>
      <w:r>
        <w:rPr>
          <w:rStyle w:val="FontStyle28"/>
          <w:rFonts w:hint="eastAsia"/>
          <w:lang w:val="es-ES_tradnl" w:eastAsia="es-ES_tradnl"/>
        </w:rPr>
        <w:t>ó</w:t>
      </w:r>
      <w:r>
        <w:rPr>
          <w:rStyle w:val="FontStyle28"/>
          <w:lang w:val="es-ES_tradnl" w:eastAsia="es-ES_tradnl"/>
        </w:rPr>
        <w:t>spero el amparo y all</w:t>
      </w:r>
      <w:r>
        <w:rPr>
          <w:rStyle w:val="FontStyle28"/>
          <w:rFonts w:hint="eastAsia"/>
          <w:lang w:val="es-ES_tradnl" w:eastAsia="es-ES_tradnl"/>
        </w:rPr>
        <w:t>í</w:t>
      </w:r>
      <w:r>
        <w:rPr>
          <w:rStyle w:val="FontStyle28"/>
          <w:lang w:val="es-ES_tradnl" w:eastAsia="es-ES_tradnl"/>
        </w:rPr>
        <w:t xml:space="preserve"> est</w:t>
      </w:r>
      <w:r>
        <w:rPr>
          <w:rStyle w:val="FontStyle28"/>
          <w:rFonts w:hint="eastAsia"/>
          <w:lang w:val="es-ES_tradnl" w:eastAsia="es-ES_tradnl"/>
        </w:rPr>
        <w:t>á</w:t>
      </w:r>
      <w:r>
        <w:rPr>
          <w:rStyle w:val="FontStyle28"/>
          <w:lang w:val="es-ES_tradnl" w:eastAsia="es-ES_tradnl"/>
        </w:rPr>
        <w:t xml:space="preserve"> la semejanza quo no permit</w:t>
      </w:r>
      <w:r>
        <w:rPr>
          <w:rStyle w:val="FontStyle28"/>
          <w:rFonts w:hint="eastAsia"/>
          <w:lang w:val="es-ES_tradnl" w:eastAsia="es-ES_tradnl"/>
        </w:rPr>
        <w:t>í</w:t>
      </w:r>
      <w:r>
        <w:rPr>
          <w:rStyle w:val="FontStyle28"/>
          <w:lang w:val="es-ES_tradnl" w:eastAsia="es-ES_tradnl"/>
        </w:rPr>
        <w:t>a una separaci</w:t>
      </w:r>
      <w:r>
        <w:rPr>
          <w:rStyle w:val="FontStyle28"/>
          <w:rFonts w:hint="eastAsia"/>
          <w:lang w:val="es-ES_tradnl" w:eastAsia="es-ES_tradnl"/>
        </w:rPr>
        <w:t>ó</w:t>
      </w:r>
      <w:r>
        <w:rPr>
          <w:rStyle w:val="FontStyle28"/>
          <w:lang w:val="es-ES_tradnl" w:eastAsia="es-ES_tradnl"/>
        </w:rPr>
        <w:t>n de la ponencia.</w:t>
      </w:r>
    </w:p>
    <w:p w:rsidR="00FD09B8" w:rsidRDefault="00FD09B8">
      <w:pPr>
        <w:pStyle w:val="Style17"/>
        <w:widowControl/>
        <w:spacing w:line="240" w:lineRule="exact"/>
        <w:ind w:right="601"/>
        <w:jc w:val="right"/>
        <w:rPr>
          <w:sz w:val="20"/>
          <w:szCs w:val="20"/>
        </w:rPr>
      </w:pPr>
    </w:p>
    <w:p w:rsidR="00E11CFE" w:rsidRDefault="00E11CFE" w:rsidP="00837267">
      <w:pPr>
        <w:pStyle w:val="Style17"/>
        <w:widowControl/>
        <w:spacing w:before="40"/>
        <w:ind w:right="601"/>
        <w:jc w:val="right"/>
      </w:pPr>
      <w:r>
        <w:rPr>
          <w:rStyle w:val="FontStyle31"/>
          <w:lang w:val="es-ES_tradnl" w:eastAsia="es-ES_tradnl"/>
        </w:rPr>
        <w:t xml:space="preserve">18 de octubre de </w:t>
      </w:r>
      <w:r w:rsidR="00837267">
        <w:rPr>
          <w:rStyle w:val="FontStyle25"/>
          <w:rFonts w:eastAsia="Batang"/>
          <w:lang w:val="es-ES_tradnl" w:eastAsia="es-ES_tradnl"/>
        </w:rPr>
        <w:t>2016</w:t>
      </w:r>
      <w:r w:rsidR="001D582E">
        <w:rPr>
          <w:noProof/>
        </w:rPr>
        <w:drawing>
          <wp:inline distT="0" distB="0" distL="0" distR="0">
            <wp:extent cx="4019550" cy="14192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19550" cy="1419225"/>
                    </a:xfrm>
                    <a:prstGeom prst="rect">
                      <a:avLst/>
                    </a:prstGeom>
                    <a:noFill/>
                    <a:ln>
                      <a:noFill/>
                    </a:ln>
                  </pic:spPr>
                </pic:pic>
              </a:graphicData>
            </a:graphic>
          </wp:inline>
        </w:drawing>
      </w:r>
    </w:p>
    <w:sectPr w:rsidR="00E11CFE">
      <w:headerReference w:type="default" r:id="rId11"/>
      <w:pgSz w:w="12240" w:h="18720"/>
      <w:pgMar w:top="1593" w:right="605" w:bottom="379" w:left="1638"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A01" w:rsidRDefault="00256A01">
      <w:r>
        <w:separator/>
      </w:r>
    </w:p>
  </w:endnote>
  <w:endnote w:type="continuationSeparator" w:id="0">
    <w:p w:rsidR="00256A01" w:rsidRDefault="0025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gsanaUPC">
    <w:panose1 w:val="02020603050405020304"/>
    <w:charset w:val="00"/>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A01" w:rsidRDefault="00256A01">
      <w:r>
        <w:separator/>
      </w:r>
    </w:p>
  </w:footnote>
  <w:footnote w:type="continuationSeparator" w:id="0">
    <w:p w:rsidR="00256A01" w:rsidRDefault="00256A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8" w:rsidRDefault="00FD09B8">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8" w:rsidRDefault="00FD09B8">
    <w:pPr>
      <w:widowControl/>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8" w:rsidRDefault="00FD09B8">
    <w:pPr>
      <w:widowControl/>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8" w:rsidRDefault="00FD09B8">
    <w:pPr>
      <w:widowControl/>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9B8" w:rsidRDefault="00E11CFE">
    <w:pPr>
      <w:pStyle w:val="Style8"/>
      <w:widowControl/>
      <w:ind w:right="601"/>
      <w:jc w:val="right"/>
      <w:rPr>
        <w:rStyle w:val="FontStyle25"/>
        <w:spacing w:val="50"/>
        <w:lang w:val="es-ES_tradnl" w:eastAsia="es-ES_tradnl"/>
      </w:rPr>
    </w:pPr>
    <w:r>
      <w:rPr>
        <w:rStyle w:val="FontStyle25"/>
        <w:spacing w:val="50"/>
        <w:lang w:val="es-ES_tradnl" w:eastAsia="es-ES_tradnl"/>
      </w:rPr>
      <w:t>13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2E"/>
    <w:rsid w:val="001D582E"/>
    <w:rsid w:val="00256A01"/>
    <w:rsid w:val="00837267"/>
    <w:rsid w:val="00CB36C5"/>
    <w:rsid w:val="00E11CFE"/>
    <w:rsid w:val="00F81DF7"/>
    <w:rsid w:val="00FB241A"/>
    <w:rsid w:val="00FD09B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35730E5-CEF3-4074-912A-77EB7EF0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rdia New"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hAnsi="Cordia New"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1">
    <w:name w:val="Style1"/>
    <w:basedOn w:val="Normal"/>
    <w:uiPriority w:val="99"/>
  </w:style>
  <w:style w:type="paragraph" w:customStyle="1" w:styleId="Style2">
    <w:name w:val="Style2"/>
    <w:basedOn w:val="Normal"/>
    <w:uiPriority w:val="99"/>
  </w:style>
  <w:style w:type="paragraph" w:customStyle="1" w:styleId="Style3">
    <w:name w:val="Style3"/>
    <w:basedOn w:val="Normal"/>
    <w:uiPriority w:val="99"/>
  </w:style>
  <w:style w:type="paragraph" w:customStyle="1" w:styleId="Style4">
    <w:name w:val="Style4"/>
    <w:basedOn w:val="Normal"/>
    <w:uiPriority w:val="99"/>
  </w:style>
  <w:style w:type="paragraph" w:customStyle="1" w:styleId="Style5">
    <w:name w:val="Style5"/>
    <w:basedOn w:val="Normal"/>
    <w:uiPriority w:val="99"/>
  </w:style>
  <w:style w:type="paragraph" w:customStyle="1" w:styleId="Style6">
    <w:name w:val="Style6"/>
    <w:basedOn w:val="Normal"/>
    <w:uiPriority w:val="99"/>
  </w:style>
  <w:style w:type="paragraph" w:customStyle="1" w:styleId="Style7">
    <w:name w:val="Style7"/>
    <w:basedOn w:val="Normal"/>
    <w:uiPriority w:val="99"/>
  </w:style>
  <w:style w:type="paragraph" w:customStyle="1" w:styleId="Style8">
    <w:name w:val="Style8"/>
    <w:basedOn w:val="Normal"/>
    <w:uiPriority w:val="99"/>
  </w:style>
  <w:style w:type="paragraph" w:customStyle="1" w:styleId="Style9">
    <w:name w:val="Style9"/>
    <w:basedOn w:val="Normal"/>
    <w:uiPriority w:val="99"/>
  </w:style>
  <w:style w:type="paragraph" w:customStyle="1" w:styleId="Style10">
    <w:name w:val="Style10"/>
    <w:basedOn w:val="Normal"/>
    <w:uiPriority w:val="99"/>
  </w:style>
  <w:style w:type="paragraph" w:customStyle="1" w:styleId="Style11">
    <w:name w:val="Style11"/>
    <w:basedOn w:val="Normal"/>
    <w:uiPriority w:val="99"/>
    <w:pPr>
      <w:spacing w:line="550" w:lineRule="exact"/>
      <w:jc w:val="both"/>
    </w:pPr>
  </w:style>
  <w:style w:type="paragraph" w:customStyle="1" w:styleId="Style12">
    <w:name w:val="Style12"/>
    <w:basedOn w:val="Normal"/>
    <w:uiPriority w:val="99"/>
  </w:style>
  <w:style w:type="paragraph" w:customStyle="1" w:styleId="Style13">
    <w:name w:val="Style13"/>
    <w:basedOn w:val="Normal"/>
    <w:uiPriority w:val="99"/>
    <w:pPr>
      <w:spacing w:line="578" w:lineRule="exact"/>
      <w:jc w:val="center"/>
    </w:pPr>
  </w:style>
  <w:style w:type="paragraph" w:customStyle="1" w:styleId="Style14">
    <w:name w:val="Style14"/>
    <w:basedOn w:val="Normal"/>
    <w:uiPriority w:val="99"/>
    <w:pPr>
      <w:spacing w:line="366" w:lineRule="exact"/>
      <w:jc w:val="both"/>
    </w:pPr>
  </w:style>
  <w:style w:type="paragraph" w:customStyle="1" w:styleId="Style15">
    <w:name w:val="Style15"/>
    <w:basedOn w:val="Normal"/>
    <w:uiPriority w:val="99"/>
    <w:pPr>
      <w:spacing w:line="198" w:lineRule="exact"/>
      <w:ind w:firstLine="65"/>
      <w:jc w:val="both"/>
    </w:pPr>
  </w:style>
  <w:style w:type="paragraph" w:customStyle="1" w:styleId="Style16">
    <w:name w:val="Style16"/>
    <w:basedOn w:val="Normal"/>
    <w:uiPriority w:val="99"/>
    <w:pPr>
      <w:spacing w:line="245" w:lineRule="exact"/>
      <w:jc w:val="both"/>
    </w:pPr>
  </w:style>
  <w:style w:type="paragraph" w:customStyle="1" w:styleId="Style17">
    <w:name w:val="Style17"/>
    <w:basedOn w:val="Normal"/>
    <w:uiPriority w:val="99"/>
  </w:style>
  <w:style w:type="character" w:customStyle="1" w:styleId="FontStyle19">
    <w:name w:val="Font Style19"/>
    <w:basedOn w:val="Fuentedeprrafopredeter"/>
    <w:uiPriority w:val="99"/>
    <w:rPr>
      <w:rFonts w:ascii="Cordia New" w:hAnsi="Cordia New" w:cs="Cordia New"/>
      <w:i/>
      <w:iCs/>
      <w:color w:val="000000"/>
      <w:spacing w:val="70"/>
      <w:sz w:val="28"/>
      <w:szCs w:val="28"/>
    </w:rPr>
  </w:style>
  <w:style w:type="character" w:customStyle="1" w:styleId="FontStyle20">
    <w:name w:val="Font Style20"/>
    <w:basedOn w:val="Fuentedeprrafopredeter"/>
    <w:uiPriority w:val="99"/>
    <w:rPr>
      <w:rFonts w:ascii="Bookman Old Style" w:hAnsi="Bookman Old Style" w:cs="Bookman Old Style"/>
      <w:smallCaps/>
      <w:color w:val="000000"/>
      <w:spacing w:val="30"/>
      <w:sz w:val="30"/>
      <w:szCs w:val="30"/>
    </w:rPr>
  </w:style>
  <w:style w:type="character" w:customStyle="1" w:styleId="FontStyle21">
    <w:name w:val="Font Style21"/>
    <w:basedOn w:val="Fuentedeprrafopredeter"/>
    <w:uiPriority w:val="99"/>
    <w:rPr>
      <w:rFonts w:ascii="Batang" w:eastAsia="Batang" w:cs="Batang"/>
      <w:b/>
      <w:bCs/>
      <w:color w:val="000000"/>
      <w:spacing w:val="10"/>
      <w:sz w:val="20"/>
      <w:szCs w:val="20"/>
    </w:rPr>
  </w:style>
  <w:style w:type="character" w:customStyle="1" w:styleId="FontStyle22">
    <w:name w:val="Font Style22"/>
    <w:basedOn w:val="Fuentedeprrafopredeter"/>
    <w:uiPriority w:val="99"/>
    <w:rPr>
      <w:rFonts w:ascii="Batang" w:eastAsia="Batang" w:cs="Batang"/>
      <w:b/>
      <w:bCs/>
      <w:color w:val="000000"/>
      <w:sz w:val="20"/>
      <w:szCs w:val="20"/>
    </w:rPr>
  </w:style>
  <w:style w:type="character" w:customStyle="1" w:styleId="FontStyle23">
    <w:name w:val="Font Style23"/>
    <w:basedOn w:val="Fuentedeprrafopredeter"/>
    <w:uiPriority w:val="99"/>
    <w:rPr>
      <w:rFonts w:ascii="Batang" w:eastAsia="Batang" w:cs="Batang"/>
      <w:b/>
      <w:bCs/>
      <w:smallCaps/>
      <w:color w:val="000000"/>
      <w:spacing w:val="20"/>
      <w:sz w:val="20"/>
      <w:szCs w:val="20"/>
    </w:rPr>
  </w:style>
  <w:style w:type="character" w:customStyle="1" w:styleId="FontStyle24">
    <w:name w:val="Font Style24"/>
    <w:basedOn w:val="Fuentedeprrafopredeter"/>
    <w:uiPriority w:val="99"/>
    <w:rPr>
      <w:rFonts w:ascii="AngsanaUPC" w:hAnsi="AngsanaUPC" w:cs="AngsanaUPC"/>
      <w:b/>
      <w:bCs/>
      <w:smallCaps/>
      <w:color w:val="000000"/>
      <w:spacing w:val="80"/>
      <w:sz w:val="16"/>
      <w:szCs w:val="16"/>
    </w:rPr>
  </w:style>
  <w:style w:type="character" w:customStyle="1" w:styleId="FontStyle25">
    <w:name w:val="Font Style25"/>
    <w:basedOn w:val="Fuentedeprrafopredeter"/>
    <w:uiPriority w:val="99"/>
    <w:rPr>
      <w:rFonts w:ascii="Cordia New" w:hAnsi="Cordia New" w:cs="Cordia New"/>
      <w:i/>
      <w:iCs/>
      <w:color w:val="000000"/>
      <w:sz w:val="32"/>
      <w:szCs w:val="32"/>
    </w:rPr>
  </w:style>
  <w:style w:type="character" w:customStyle="1" w:styleId="FontStyle26">
    <w:name w:val="Font Style26"/>
    <w:basedOn w:val="Fuentedeprrafopredeter"/>
    <w:uiPriority w:val="99"/>
    <w:rPr>
      <w:rFonts w:ascii="Bookman Old Style" w:hAnsi="Bookman Old Style" w:cs="Bookman Old Style"/>
      <w:i/>
      <w:iCs/>
      <w:color w:val="000000"/>
      <w:spacing w:val="80"/>
      <w:sz w:val="18"/>
      <w:szCs w:val="18"/>
    </w:rPr>
  </w:style>
  <w:style w:type="character" w:customStyle="1" w:styleId="FontStyle27">
    <w:name w:val="Font Style27"/>
    <w:basedOn w:val="Fuentedeprrafopredeter"/>
    <w:uiPriority w:val="99"/>
    <w:rPr>
      <w:rFonts w:ascii="Calibri" w:hAnsi="Calibri" w:cs="Calibri"/>
      <w:b/>
      <w:bCs/>
      <w:smallCaps/>
      <w:color w:val="000000"/>
      <w:sz w:val="26"/>
      <w:szCs w:val="26"/>
    </w:rPr>
  </w:style>
  <w:style w:type="character" w:customStyle="1" w:styleId="FontStyle28">
    <w:name w:val="Font Style28"/>
    <w:basedOn w:val="Fuentedeprrafopredeter"/>
    <w:uiPriority w:val="99"/>
    <w:rPr>
      <w:rFonts w:ascii="Batang" w:eastAsia="Batang" w:cs="Batang"/>
      <w:color w:val="000000"/>
      <w:spacing w:val="10"/>
      <w:sz w:val="24"/>
      <w:szCs w:val="24"/>
    </w:rPr>
  </w:style>
  <w:style w:type="character" w:customStyle="1" w:styleId="FontStyle29">
    <w:name w:val="Font Style29"/>
    <w:basedOn w:val="Fuentedeprrafopredeter"/>
    <w:uiPriority w:val="99"/>
    <w:rPr>
      <w:rFonts w:ascii="MS Mincho" w:eastAsia="MS Mincho" w:cs="MS Mincho"/>
      <w:b/>
      <w:bCs/>
      <w:color w:val="000000"/>
      <w:sz w:val="18"/>
      <w:szCs w:val="18"/>
    </w:rPr>
  </w:style>
  <w:style w:type="character" w:customStyle="1" w:styleId="FontStyle30">
    <w:name w:val="Font Style30"/>
    <w:basedOn w:val="Fuentedeprrafopredeter"/>
    <w:uiPriority w:val="99"/>
    <w:rPr>
      <w:rFonts w:ascii="Lucida Sans Unicode" w:hAnsi="Lucida Sans Unicode" w:cs="Lucida Sans Unicode"/>
      <w:b/>
      <w:bCs/>
      <w:color w:val="000000"/>
      <w:sz w:val="16"/>
      <w:szCs w:val="16"/>
    </w:rPr>
  </w:style>
  <w:style w:type="character" w:customStyle="1" w:styleId="FontStyle31">
    <w:name w:val="Font Style31"/>
    <w:basedOn w:val="Fuentedeprrafopredeter"/>
    <w:uiPriority w:val="99"/>
    <w:rPr>
      <w:rFonts w:ascii="Batang" w:eastAsia="Batang" w:cs="Batang"/>
      <w:i/>
      <w:iCs/>
      <w:color w:val="000000"/>
      <w:spacing w:val="20"/>
      <w:sz w:val="24"/>
      <w:szCs w:val="24"/>
    </w:rPr>
  </w:style>
  <w:style w:type="character" w:customStyle="1" w:styleId="FontStyle32">
    <w:name w:val="Font Style32"/>
    <w:basedOn w:val="Fuentedeprrafopredeter"/>
    <w:uiPriority w:val="99"/>
    <w:rPr>
      <w:rFonts w:ascii="Cordia New" w:hAnsi="Cordia New" w:cs="Cordia New"/>
      <w:b/>
      <w:bCs/>
      <w:smallCaps/>
      <w:color w:val="000000"/>
      <w:spacing w:val="20"/>
      <w:w w:val="200"/>
      <w:sz w:val="18"/>
      <w:szCs w:val="18"/>
    </w:rPr>
  </w:style>
  <w:style w:type="character" w:customStyle="1" w:styleId="FontStyle33">
    <w:name w:val="Font Style33"/>
    <w:basedOn w:val="Fuentedeprrafopredeter"/>
    <w:uiPriority w:val="99"/>
    <w:rPr>
      <w:rFonts w:ascii="Batang" w:eastAsia="Batang" w:cs="Batang"/>
      <w:color w:val="000000"/>
      <w:sz w:val="10"/>
      <w:szCs w:val="10"/>
    </w:rPr>
  </w:style>
  <w:style w:type="character" w:styleId="Hipervnculo">
    <w:name w:val="Hyperlink"/>
    <w:basedOn w:val="Fuentedeprrafopredeter"/>
    <w:uiPriority w:val="99"/>
    <w:rPr>
      <w:color w:val="0066C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eader" Target="header5.xml"/><Relationship Id="rId5" Type="http://schemas.openxmlformats.org/officeDocument/2006/relationships/endnotes" Target="endnotes.xml"/><Relationship Id="rId10" Type="http://schemas.openxmlformats.org/officeDocument/2006/relationships/image" Target="media/image1.png"/><Relationship Id="rId4" Type="http://schemas.openxmlformats.org/officeDocument/2006/relationships/footnotes" Target="footnotes.xml"/><Relationship Id="rId9" Type="http://schemas.openxmlformats.org/officeDocument/2006/relationships/header" Target="header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654</Words>
  <Characters>3602</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4</cp:revision>
  <dcterms:created xsi:type="dcterms:W3CDTF">2016-12-14T14:30:00Z</dcterms:created>
  <dcterms:modified xsi:type="dcterms:W3CDTF">2017-01-11T14:06:00Z</dcterms:modified>
</cp:coreProperties>
</file>