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6F4" w:rsidRPr="00B32804" w:rsidRDefault="004846F4" w:rsidP="004846F4">
      <w:pPr>
        <w:pBdr>
          <w:top w:val="single" w:sz="4" w:space="1" w:color="auto"/>
          <w:left w:val="single" w:sz="4" w:space="4" w:color="auto"/>
          <w:bottom w:val="single" w:sz="4" w:space="1" w:color="auto"/>
          <w:right w:val="single" w:sz="4" w:space="4" w:color="auto"/>
        </w:pBdr>
        <w:shd w:val="clear" w:color="auto" w:fill="FFFFFF"/>
        <w:jc w:val="center"/>
        <w:rPr>
          <w:rFonts w:cs="Times New Roman"/>
          <w:color w:val="222222"/>
          <w:lang w:val="es-CO" w:eastAsia="fr-FR"/>
        </w:rPr>
      </w:pPr>
      <w:r w:rsidRPr="00B32804">
        <w:rPr>
          <w:rFonts w:ascii="Arial Narrow" w:hAnsi="Arial Narrow" w:cs="Times New Roman"/>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Corporación.</w:t>
      </w:r>
      <w:r w:rsidRPr="00B32804">
        <w:rPr>
          <w:rFonts w:ascii="Calibri" w:hAnsi="Calibri" w:cs="Calibri"/>
          <w:color w:val="222222"/>
          <w:sz w:val="18"/>
          <w:szCs w:val="18"/>
          <w:lang w:val="es-CO" w:eastAsia="fr-FR"/>
        </w:rPr>
        <w:t> </w:t>
      </w:r>
    </w:p>
    <w:p w:rsidR="004846F4" w:rsidRDefault="004846F4" w:rsidP="00130C3B">
      <w:pPr>
        <w:pStyle w:val="Sansinterligne"/>
        <w:rPr>
          <w:rFonts w:asciiTheme="minorHAnsi" w:hAnsiTheme="minorHAnsi" w:cstheme="minorHAnsi"/>
          <w:sz w:val="18"/>
          <w:szCs w:val="18"/>
        </w:rPr>
      </w:pPr>
    </w:p>
    <w:p w:rsidR="00130C3B" w:rsidRPr="00130C3B" w:rsidRDefault="00130C3B" w:rsidP="00130C3B">
      <w:pPr>
        <w:pStyle w:val="Sansinterligne"/>
        <w:rPr>
          <w:rFonts w:asciiTheme="minorHAnsi" w:hAnsiTheme="minorHAnsi" w:cstheme="minorHAnsi"/>
          <w:sz w:val="18"/>
          <w:szCs w:val="18"/>
        </w:rPr>
      </w:pPr>
      <w:r w:rsidRPr="00130C3B">
        <w:rPr>
          <w:rFonts w:asciiTheme="minorHAnsi" w:hAnsiTheme="minorHAnsi" w:cstheme="minorHAnsi"/>
          <w:sz w:val="18"/>
          <w:szCs w:val="18"/>
        </w:rPr>
        <w:t xml:space="preserve">Asunto: </w:t>
      </w:r>
      <w:r w:rsidRPr="00130C3B">
        <w:rPr>
          <w:rFonts w:asciiTheme="minorHAnsi" w:hAnsiTheme="minorHAnsi" w:cstheme="minorHAnsi"/>
          <w:sz w:val="18"/>
          <w:szCs w:val="18"/>
        </w:rPr>
        <w:tab/>
      </w:r>
      <w:r w:rsidRPr="00130C3B">
        <w:rPr>
          <w:rFonts w:asciiTheme="minorHAnsi" w:hAnsiTheme="minorHAnsi" w:cstheme="minorHAnsi"/>
          <w:sz w:val="18"/>
          <w:szCs w:val="18"/>
        </w:rPr>
        <w:tab/>
      </w:r>
      <w:r w:rsidRPr="00130C3B">
        <w:rPr>
          <w:rFonts w:asciiTheme="minorHAnsi" w:hAnsiTheme="minorHAnsi" w:cstheme="minorHAnsi"/>
          <w:sz w:val="18"/>
          <w:szCs w:val="18"/>
        </w:rPr>
        <w:tab/>
      </w:r>
      <w:r w:rsidR="00BA3148" w:rsidRPr="00130C3B">
        <w:rPr>
          <w:rFonts w:asciiTheme="minorHAnsi" w:hAnsiTheme="minorHAnsi" w:cstheme="minorHAnsi"/>
          <w:sz w:val="18"/>
          <w:szCs w:val="18"/>
          <w:lang w:val="es-CO"/>
        </w:rPr>
        <w:t>Sentencia de tutela</w:t>
      </w:r>
      <w:r w:rsidRPr="00130C3B">
        <w:rPr>
          <w:rFonts w:asciiTheme="minorHAnsi" w:hAnsiTheme="minorHAnsi" w:cstheme="minorHAnsi"/>
          <w:sz w:val="18"/>
          <w:szCs w:val="18"/>
          <w:lang w:val="es-CO"/>
        </w:rPr>
        <w:t xml:space="preserve"> – 2ª </w:t>
      </w:r>
      <w:r w:rsidR="00BA3148" w:rsidRPr="00130C3B">
        <w:rPr>
          <w:rFonts w:asciiTheme="minorHAnsi" w:hAnsiTheme="minorHAnsi" w:cstheme="minorHAnsi"/>
          <w:sz w:val="18"/>
          <w:szCs w:val="18"/>
          <w:lang w:val="es-CO"/>
        </w:rPr>
        <w:t xml:space="preserve"> instancia</w:t>
      </w:r>
      <w:r w:rsidRPr="00130C3B">
        <w:rPr>
          <w:rFonts w:asciiTheme="minorHAnsi" w:hAnsiTheme="minorHAnsi" w:cstheme="minorHAnsi"/>
          <w:sz w:val="18"/>
          <w:szCs w:val="18"/>
          <w:lang w:val="es-CO"/>
        </w:rPr>
        <w:t xml:space="preserve"> – 3 de noviembre de 2016</w:t>
      </w:r>
    </w:p>
    <w:p w:rsidR="00130C3B" w:rsidRPr="00130C3B" w:rsidRDefault="00130C3B" w:rsidP="00130C3B">
      <w:pPr>
        <w:pStyle w:val="Sansinterligne"/>
        <w:rPr>
          <w:rFonts w:asciiTheme="minorHAnsi" w:hAnsiTheme="minorHAnsi" w:cstheme="minorHAnsi"/>
          <w:sz w:val="18"/>
          <w:szCs w:val="18"/>
        </w:rPr>
      </w:pPr>
      <w:r w:rsidRPr="00130C3B">
        <w:rPr>
          <w:rFonts w:asciiTheme="minorHAnsi" w:hAnsiTheme="minorHAnsi" w:cstheme="minorHAnsi"/>
          <w:sz w:val="18"/>
          <w:szCs w:val="18"/>
        </w:rPr>
        <w:t xml:space="preserve">Radicación: </w:t>
      </w:r>
      <w:r w:rsidRPr="00130C3B">
        <w:rPr>
          <w:rFonts w:asciiTheme="minorHAnsi" w:hAnsiTheme="minorHAnsi" w:cstheme="minorHAnsi"/>
          <w:sz w:val="18"/>
          <w:szCs w:val="18"/>
        </w:rPr>
        <w:tab/>
      </w:r>
      <w:r w:rsidRPr="00130C3B">
        <w:rPr>
          <w:rFonts w:asciiTheme="minorHAnsi" w:hAnsiTheme="minorHAnsi" w:cstheme="minorHAnsi"/>
          <w:sz w:val="18"/>
          <w:szCs w:val="18"/>
        </w:rPr>
        <w:tab/>
        <w:t>2016-00488-01</w:t>
      </w:r>
    </w:p>
    <w:p w:rsidR="00130C3B" w:rsidRPr="00130C3B" w:rsidRDefault="00130C3B" w:rsidP="00130C3B">
      <w:pPr>
        <w:pStyle w:val="Sansinterligne"/>
        <w:rPr>
          <w:rFonts w:asciiTheme="minorHAnsi" w:hAnsiTheme="minorHAnsi" w:cstheme="minorHAnsi"/>
          <w:sz w:val="18"/>
          <w:szCs w:val="18"/>
        </w:rPr>
      </w:pPr>
      <w:r w:rsidRPr="00130C3B">
        <w:rPr>
          <w:rFonts w:asciiTheme="minorHAnsi" w:hAnsiTheme="minorHAnsi" w:cstheme="minorHAnsi"/>
          <w:sz w:val="18"/>
          <w:szCs w:val="18"/>
        </w:rPr>
        <w:t xml:space="preserve">Accionantes: </w:t>
      </w:r>
      <w:r w:rsidRPr="00130C3B">
        <w:rPr>
          <w:rFonts w:asciiTheme="minorHAnsi" w:hAnsiTheme="minorHAnsi" w:cstheme="minorHAnsi"/>
          <w:sz w:val="18"/>
          <w:szCs w:val="18"/>
        </w:rPr>
        <w:tab/>
      </w:r>
      <w:r w:rsidRPr="00130C3B">
        <w:rPr>
          <w:rFonts w:asciiTheme="minorHAnsi" w:hAnsiTheme="minorHAnsi" w:cstheme="minorHAnsi"/>
          <w:sz w:val="18"/>
          <w:szCs w:val="18"/>
        </w:rPr>
        <w:tab/>
        <w:t>HÉCTOR JOSÉ RODRÍGUEZ GIRALDO Y OTROS</w:t>
      </w:r>
    </w:p>
    <w:p w:rsidR="00130C3B" w:rsidRPr="00130C3B" w:rsidRDefault="00130C3B" w:rsidP="00130C3B">
      <w:pPr>
        <w:pStyle w:val="Sansinterligne"/>
        <w:ind w:left="2832" w:hanging="2832"/>
        <w:rPr>
          <w:rFonts w:asciiTheme="minorHAnsi" w:hAnsiTheme="minorHAnsi" w:cstheme="minorHAnsi"/>
          <w:sz w:val="18"/>
          <w:szCs w:val="18"/>
        </w:rPr>
      </w:pPr>
      <w:r w:rsidRPr="00130C3B">
        <w:rPr>
          <w:rFonts w:asciiTheme="minorHAnsi" w:hAnsiTheme="minorHAnsi" w:cstheme="minorHAnsi"/>
          <w:sz w:val="18"/>
          <w:szCs w:val="18"/>
        </w:rPr>
        <w:t xml:space="preserve">Accionados: </w:t>
      </w:r>
      <w:r>
        <w:rPr>
          <w:rFonts w:asciiTheme="minorHAnsi" w:hAnsiTheme="minorHAnsi" w:cstheme="minorHAnsi"/>
          <w:sz w:val="18"/>
          <w:szCs w:val="18"/>
        </w:rPr>
        <w:t xml:space="preserve">                              </w:t>
      </w:r>
      <w:r w:rsidRPr="00130C3B">
        <w:rPr>
          <w:rFonts w:asciiTheme="minorHAnsi" w:hAnsiTheme="minorHAnsi" w:cstheme="minorHAnsi"/>
          <w:sz w:val="18"/>
          <w:szCs w:val="18"/>
        </w:rPr>
        <w:t>DIRECCIÓN DE GESTIÓN DE RIESGO MUNICIPAL DE DOSQUEBRADAS Y OTROS</w:t>
      </w:r>
    </w:p>
    <w:p w:rsidR="004E4217" w:rsidRPr="004E4217" w:rsidRDefault="004E4217" w:rsidP="004E4217">
      <w:pPr>
        <w:pStyle w:val="Sansinterligne"/>
        <w:ind w:left="2124" w:hanging="2124"/>
        <w:jc w:val="both"/>
        <w:rPr>
          <w:rFonts w:asciiTheme="minorHAnsi" w:hAnsiTheme="minorHAnsi" w:cstheme="minorHAnsi"/>
          <w:sz w:val="18"/>
          <w:szCs w:val="18"/>
        </w:rPr>
      </w:pPr>
      <w:r>
        <w:rPr>
          <w:rFonts w:asciiTheme="minorHAnsi" w:hAnsiTheme="minorHAnsi" w:cstheme="minorHAnsi"/>
          <w:sz w:val="18"/>
          <w:szCs w:val="18"/>
        </w:rPr>
        <w:t xml:space="preserve">Proceso: </w:t>
      </w:r>
      <w:r>
        <w:rPr>
          <w:rFonts w:asciiTheme="minorHAnsi" w:hAnsiTheme="minorHAnsi" w:cstheme="minorHAnsi"/>
          <w:sz w:val="18"/>
          <w:szCs w:val="18"/>
        </w:rPr>
        <w:tab/>
        <w:t xml:space="preserve">Acción de Tutela – Revoca sentencia del </w:t>
      </w:r>
      <w:r w:rsidRPr="004E4217">
        <w:rPr>
          <w:rFonts w:asciiTheme="minorHAnsi" w:hAnsiTheme="minorHAnsi" w:cstheme="minorHAnsi"/>
          <w:i/>
          <w:sz w:val="18"/>
          <w:szCs w:val="18"/>
        </w:rPr>
        <w:t>a quo</w:t>
      </w:r>
      <w:r>
        <w:rPr>
          <w:rFonts w:asciiTheme="minorHAnsi" w:hAnsiTheme="minorHAnsi" w:cstheme="minorHAnsi"/>
          <w:sz w:val="18"/>
          <w:szCs w:val="18"/>
        </w:rPr>
        <w:t xml:space="preserve"> que amparó el derecho a la vivienda digna y concede protección a cargo del </w:t>
      </w:r>
      <w:r w:rsidRPr="004E4217">
        <w:rPr>
          <w:rFonts w:asciiTheme="minorHAnsi" w:hAnsiTheme="minorHAnsi" w:cstheme="minorHAnsi"/>
          <w:color w:val="000000"/>
          <w:sz w:val="18"/>
          <w:szCs w:val="18"/>
          <w:shd w:val="clear" w:color="auto" w:fill="FFFFFF"/>
        </w:rPr>
        <w:t>Consejo Municipal de Gestión del Riesgo de Desastre de Dosquebradas</w:t>
      </w:r>
      <w:r>
        <w:rPr>
          <w:rFonts w:asciiTheme="minorHAnsi" w:hAnsiTheme="minorHAnsi" w:cstheme="minorHAnsi"/>
          <w:color w:val="000000"/>
          <w:sz w:val="18"/>
          <w:szCs w:val="18"/>
          <w:shd w:val="clear" w:color="auto" w:fill="FFFFFF"/>
        </w:rPr>
        <w:t xml:space="preserve"> </w:t>
      </w:r>
      <w:r w:rsidRPr="004E4217">
        <w:rPr>
          <w:rFonts w:asciiTheme="minorHAnsi" w:hAnsiTheme="minorHAnsi" w:cstheme="minorHAnsi"/>
          <w:sz w:val="18"/>
          <w:szCs w:val="18"/>
        </w:rPr>
        <w:tab/>
      </w:r>
    </w:p>
    <w:p w:rsidR="00130C3B" w:rsidRPr="00130C3B" w:rsidRDefault="00130C3B" w:rsidP="00130C3B">
      <w:pPr>
        <w:pStyle w:val="Sansinterligne"/>
        <w:rPr>
          <w:rFonts w:asciiTheme="minorHAnsi" w:hAnsiTheme="minorHAnsi" w:cstheme="minorHAnsi"/>
          <w:w w:val="140"/>
          <w:sz w:val="18"/>
          <w:szCs w:val="18"/>
        </w:rPr>
      </w:pPr>
      <w:r w:rsidRPr="00130C3B">
        <w:rPr>
          <w:rFonts w:asciiTheme="minorHAnsi" w:hAnsiTheme="minorHAnsi" w:cstheme="minorHAnsi"/>
          <w:sz w:val="18"/>
          <w:szCs w:val="18"/>
        </w:rPr>
        <w:t xml:space="preserve">Magistrado Ponente: </w:t>
      </w:r>
      <w:r w:rsidRPr="00130C3B">
        <w:rPr>
          <w:rFonts w:asciiTheme="minorHAnsi" w:hAnsiTheme="minorHAnsi" w:cstheme="minorHAnsi"/>
          <w:sz w:val="18"/>
          <w:szCs w:val="18"/>
        </w:rPr>
        <w:tab/>
      </w:r>
      <w:proofErr w:type="spellStart"/>
      <w:r w:rsidRPr="00130C3B">
        <w:rPr>
          <w:rFonts w:asciiTheme="minorHAnsi" w:hAnsiTheme="minorHAnsi" w:cstheme="minorHAnsi"/>
          <w:smallCaps/>
          <w:sz w:val="18"/>
          <w:szCs w:val="18"/>
          <w:lang w:val="es-CO"/>
        </w:rPr>
        <w:t>DUBERNEY</w:t>
      </w:r>
      <w:proofErr w:type="spellEnd"/>
      <w:r w:rsidRPr="00130C3B">
        <w:rPr>
          <w:rFonts w:asciiTheme="minorHAnsi" w:hAnsiTheme="minorHAnsi" w:cstheme="minorHAnsi"/>
          <w:smallCaps/>
          <w:sz w:val="18"/>
          <w:szCs w:val="18"/>
          <w:lang w:val="es-CO"/>
        </w:rPr>
        <w:t xml:space="preserve"> GRISALES HERRERA</w:t>
      </w:r>
    </w:p>
    <w:p w:rsidR="00BD217C" w:rsidRDefault="00BD217C" w:rsidP="004E4217">
      <w:pPr>
        <w:pStyle w:val="Notedebasdepage"/>
        <w:autoSpaceDE/>
        <w:autoSpaceDN/>
        <w:adjustRightInd/>
        <w:jc w:val="both"/>
        <w:rPr>
          <w:rFonts w:ascii="Calibri" w:hAnsi="Calibri" w:cs="Calibri"/>
          <w:b/>
          <w:sz w:val="18"/>
          <w:szCs w:val="18"/>
          <w:lang w:val="es-CO" w:eastAsia="fr-FR"/>
        </w:rPr>
      </w:pPr>
    </w:p>
    <w:p w:rsidR="004E4217" w:rsidRPr="00224738" w:rsidRDefault="004E4217" w:rsidP="004E4217">
      <w:pPr>
        <w:pStyle w:val="Notedebasdepage"/>
        <w:autoSpaceDE/>
        <w:autoSpaceDN/>
        <w:adjustRightInd/>
        <w:jc w:val="both"/>
        <w:rPr>
          <w:rFonts w:ascii="Calibri" w:hAnsi="Calibri" w:cs="Calibri"/>
          <w:sz w:val="18"/>
          <w:szCs w:val="18"/>
          <w:lang w:val="es-ES" w:eastAsia="fr-FR"/>
        </w:rPr>
      </w:pPr>
      <w:r>
        <w:rPr>
          <w:rFonts w:ascii="Calibri" w:hAnsi="Calibri" w:cs="Calibri"/>
          <w:b/>
          <w:sz w:val="18"/>
          <w:szCs w:val="18"/>
          <w:lang w:val="es-CO" w:eastAsia="fr-FR"/>
        </w:rPr>
        <w:t>Tema</w:t>
      </w:r>
      <w:r w:rsidR="00BD217C">
        <w:rPr>
          <w:rFonts w:ascii="Calibri" w:hAnsi="Calibri" w:cs="Calibri"/>
          <w:b/>
          <w:sz w:val="18"/>
          <w:szCs w:val="18"/>
          <w:lang w:val="es-CO" w:eastAsia="fr-FR"/>
        </w:rPr>
        <w:t>s</w:t>
      </w:r>
      <w:r>
        <w:rPr>
          <w:rFonts w:ascii="Calibri" w:hAnsi="Calibri" w:cs="Calibri"/>
          <w:b/>
          <w:sz w:val="18"/>
          <w:szCs w:val="18"/>
          <w:lang w:val="es-CO" w:eastAsia="fr-FR"/>
        </w:rPr>
        <w:t xml:space="preserve">: </w:t>
      </w:r>
      <w:r>
        <w:rPr>
          <w:rFonts w:ascii="Calibri" w:hAnsi="Calibri" w:cs="Calibri"/>
          <w:b/>
          <w:sz w:val="18"/>
          <w:szCs w:val="18"/>
          <w:lang w:val="es-CO" w:eastAsia="fr-FR"/>
        </w:rPr>
        <w:tab/>
      </w:r>
      <w:r>
        <w:rPr>
          <w:rFonts w:ascii="Calibri" w:hAnsi="Calibri" w:cs="Calibri"/>
          <w:b/>
          <w:sz w:val="18"/>
          <w:szCs w:val="18"/>
          <w:lang w:val="es-CO" w:eastAsia="fr-FR"/>
        </w:rPr>
        <w:tab/>
      </w:r>
      <w:r>
        <w:rPr>
          <w:rFonts w:ascii="Calibri" w:hAnsi="Calibri" w:cs="Calibri"/>
          <w:b/>
          <w:sz w:val="18"/>
          <w:szCs w:val="18"/>
          <w:lang w:val="es-CO" w:eastAsia="fr-FR"/>
        </w:rPr>
        <w:tab/>
        <w:t xml:space="preserve">DERECHO A LA VIVIENDA DIGNA / NIEGA / DERECHOS A LA VIDA, LA INTEGRIDAD FÍSICA Y A LA SALUD / OBLIGACIÓN DE DETERMINAR EL NIVEL DE RIESGO DE LAS VIVIENDAS / ADOPCIÓN DE MEDIDAS DE PREVENCIÓN. </w:t>
      </w:r>
      <w:r w:rsidRPr="00345F7F">
        <w:rPr>
          <w:rFonts w:ascii="Calibri" w:hAnsi="Calibri" w:cs="Calibri"/>
          <w:sz w:val="18"/>
          <w:szCs w:val="18"/>
          <w:lang w:val="es-CO" w:eastAsia="fr-FR"/>
        </w:rPr>
        <w:t>“</w:t>
      </w:r>
      <w:r w:rsidRPr="00224738">
        <w:rPr>
          <w:rFonts w:ascii="Calibri" w:hAnsi="Calibri" w:cs="Calibri"/>
          <w:sz w:val="18"/>
          <w:szCs w:val="18"/>
          <w:lang w:val="es-ES_tradnl" w:eastAsia="fr-FR"/>
        </w:rPr>
        <w:t xml:space="preserve">Verificados </w:t>
      </w:r>
      <w:r w:rsidRPr="00224738">
        <w:rPr>
          <w:rFonts w:ascii="Calibri" w:hAnsi="Calibri" w:cs="Calibri"/>
          <w:sz w:val="18"/>
          <w:szCs w:val="18"/>
          <w:lang w:val="es-ES" w:eastAsia="fr-FR"/>
        </w:rPr>
        <w:t>los hechos, las respuestas e</w:t>
      </w:r>
      <w:r w:rsidRPr="00224738">
        <w:rPr>
          <w:rFonts w:ascii="Calibri" w:hAnsi="Calibri" w:cs="Calibri"/>
          <w:sz w:val="18"/>
          <w:szCs w:val="18"/>
          <w:lang w:val="es-ES_tradnl" w:eastAsia="fr-FR"/>
        </w:rPr>
        <w:t xml:space="preserve"> impugnaciones </w:t>
      </w:r>
      <w:r w:rsidRPr="00224738">
        <w:rPr>
          <w:rFonts w:ascii="Calibri" w:hAnsi="Calibri" w:cs="Calibri"/>
          <w:sz w:val="18"/>
          <w:szCs w:val="18"/>
          <w:lang w:val="es-ES" w:eastAsia="fr-FR"/>
        </w:rPr>
        <w:t>rendidas</w:t>
      </w:r>
      <w:r w:rsidRPr="00224738">
        <w:rPr>
          <w:rFonts w:ascii="Calibri" w:hAnsi="Calibri" w:cs="Calibri"/>
          <w:sz w:val="18"/>
          <w:szCs w:val="18"/>
          <w:lang w:val="es-ES_tradnl" w:eastAsia="fr-FR"/>
        </w:rPr>
        <w:t>, estima la Sala que debe revocarse la sentencia de primer grado, debido a que se vislumbra inexistente la vulneración o amenaza del derecho fundamental a la vivienda digna invocado en el amparo constitucional, dada la falta de certeza sobre la habitabilidad de las viviendas, que los accionantes poseen en una zona de alto riesgo.</w:t>
      </w:r>
      <w:r>
        <w:rPr>
          <w:rFonts w:ascii="Calibri" w:hAnsi="Calibri" w:cs="Calibri"/>
          <w:sz w:val="18"/>
          <w:szCs w:val="18"/>
          <w:lang w:val="es-ES_tradnl" w:eastAsia="fr-FR"/>
        </w:rPr>
        <w:t xml:space="preserve"> (…) </w:t>
      </w:r>
      <w:r w:rsidRPr="00224738">
        <w:rPr>
          <w:rFonts w:ascii="Calibri" w:hAnsi="Calibri" w:cs="Calibri"/>
          <w:sz w:val="18"/>
          <w:szCs w:val="18"/>
          <w:lang w:val="es-ES_tradnl" w:eastAsia="fr-FR"/>
        </w:rPr>
        <w:t xml:space="preserve">Claramente, existen criterios encontrados en cuanto a la habitabilidad de las viviendas y la amenaza de riesgo que presentan, por lo que en este breve y perentorio </w:t>
      </w:r>
      <w:proofErr w:type="spellStart"/>
      <w:r w:rsidRPr="00224738">
        <w:rPr>
          <w:rFonts w:ascii="Calibri" w:hAnsi="Calibri" w:cs="Calibri"/>
          <w:sz w:val="18"/>
          <w:szCs w:val="18"/>
          <w:lang w:val="es-ES_tradnl" w:eastAsia="fr-FR"/>
        </w:rPr>
        <w:t>tràmite</w:t>
      </w:r>
      <w:proofErr w:type="spellEnd"/>
      <w:r w:rsidRPr="00224738">
        <w:rPr>
          <w:rFonts w:ascii="Calibri" w:hAnsi="Calibri" w:cs="Calibri"/>
          <w:sz w:val="18"/>
          <w:szCs w:val="18"/>
          <w:lang w:val="es-ES_tradnl" w:eastAsia="fr-FR"/>
        </w:rPr>
        <w:t xml:space="preserve"> es difícil elaborar un juicio de certidumbre para </w:t>
      </w:r>
      <w:r w:rsidRPr="00224738">
        <w:rPr>
          <w:rFonts w:ascii="Calibri" w:hAnsi="Calibri" w:cs="Calibri"/>
          <w:sz w:val="18"/>
          <w:szCs w:val="18"/>
          <w:lang w:val="es-CO" w:eastAsia="fr-FR"/>
        </w:rPr>
        <w:t xml:space="preserve">considerar cuál es el estado real de los inmuebles de los accionantes. Tampoco es viable acoger alguno de los conceptos técnicos, puesto que fueron emitidos con una diferencia temporal muy corta, se hicieron en atención al mismo deslizamiento de tierra, y provienen de profesionales adscritos a autoridades que integran el </w:t>
      </w:r>
      <w:r w:rsidRPr="00224738">
        <w:rPr>
          <w:rFonts w:ascii="Calibri" w:hAnsi="Calibri" w:cs="Calibri"/>
          <w:sz w:val="18"/>
          <w:szCs w:val="18"/>
          <w:lang w:val="es-ES" w:eastAsia="fr-FR"/>
        </w:rPr>
        <w:t xml:space="preserve">Consejo Municipal de Gestión del Riesgo de Desastre de Dosquebradas. Por consiguiente, se </w:t>
      </w:r>
      <w:r>
        <w:rPr>
          <w:rFonts w:ascii="Calibri" w:hAnsi="Calibri" w:cs="Calibri"/>
          <w:sz w:val="18"/>
          <w:szCs w:val="18"/>
          <w:lang w:val="es-ES" w:eastAsia="fr-FR"/>
        </w:rPr>
        <w:t>re</w:t>
      </w:r>
      <w:r w:rsidRPr="00224738">
        <w:rPr>
          <w:rFonts w:ascii="Calibri" w:hAnsi="Calibri" w:cs="Calibri"/>
          <w:sz w:val="18"/>
          <w:szCs w:val="18"/>
          <w:lang w:val="es-ES" w:eastAsia="fr-FR"/>
        </w:rPr>
        <w:t>itera, la inexistencia de amenaza en los términos exigidos por la jurisprudencia a los derechos fundamentales.</w:t>
      </w:r>
      <w:r w:rsidRPr="00224738">
        <w:rPr>
          <w:rFonts w:ascii="Arial" w:hAnsi="Arial" w:cs="Arial"/>
          <w:color w:val="000000"/>
          <w:szCs w:val="24"/>
          <w:shd w:val="clear" w:color="auto" w:fill="FFFFFF"/>
          <w:lang w:val="es-ES"/>
        </w:rPr>
        <w:t xml:space="preserve"> </w:t>
      </w:r>
      <w:r w:rsidRPr="00224738">
        <w:rPr>
          <w:rFonts w:ascii="Calibri" w:hAnsi="Calibri" w:cs="Calibri"/>
          <w:sz w:val="18"/>
          <w:szCs w:val="18"/>
          <w:lang w:val="es-ES" w:eastAsia="fr-FR"/>
        </w:rPr>
        <w:t xml:space="preserve">Ahora, y como quiera que los grupos familiares de los accionantes están conformados por menores de edad y personas de la tercera edad (Folio 3 y 147, ib.), carecen de recursos económicos para trasladarse por iniciativa propia a otro inmueble (Hecho 6º, folio 10, ib.), afirmación indefinida no controvertida por las accionadas, existe un mal manejo de aguas residuales, hay una tubería de alcantarillado rota y es un hecho notorio la alta pluviosidad del departamento en esta época, considera la Sala necesario disponer que el Consejo Municipal de Gestión del Riesgo de Desastre de Dosquebradas por intermedio de la </w:t>
      </w:r>
      <w:proofErr w:type="spellStart"/>
      <w:r w:rsidRPr="00224738">
        <w:rPr>
          <w:rFonts w:ascii="Calibri" w:hAnsi="Calibri" w:cs="Calibri"/>
          <w:sz w:val="18"/>
          <w:szCs w:val="18"/>
          <w:lang w:val="es-ES" w:eastAsia="fr-FR"/>
        </w:rPr>
        <w:t>DIGER</w:t>
      </w:r>
      <w:proofErr w:type="spellEnd"/>
      <w:r w:rsidRPr="00224738">
        <w:rPr>
          <w:rFonts w:ascii="Calibri" w:hAnsi="Calibri" w:cs="Calibri"/>
          <w:sz w:val="18"/>
          <w:szCs w:val="18"/>
          <w:lang w:val="es-ES" w:eastAsia="fr-FR"/>
        </w:rPr>
        <w:t xml:space="preserve"> (Artículo 29, Ley 1523), realice una nueva vista a lugar de deslizamiento y determine, de una vez por todas, el nivel de riesgo de las viviendas </w:t>
      </w:r>
      <w:r w:rsidRPr="00224738">
        <w:rPr>
          <w:rFonts w:ascii="Calibri" w:hAnsi="Calibri" w:cs="Calibri"/>
          <w:sz w:val="18"/>
          <w:szCs w:val="18"/>
          <w:lang w:val="es-CO" w:eastAsia="fr-FR"/>
        </w:rPr>
        <w:t xml:space="preserve">de los accionantes, y active todos los programas y ayudas de tipo administrativo a que haya lugar, esto, </w:t>
      </w:r>
      <w:r w:rsidRPr="00224738">
        <w:rPr>
          <w:rFonts w:ascii="Calibri" w:hAnsi="Calibri" w:cs="Calibri"/>
          <w:sz w:val="18"/>
          <w:szCs w:val="18"/>
          <w:lang w:val="es-ES" w:eastAsia="fr-FR"/>
        </w:rPr>
        <w:t>a efectos de evitar el posible daño en a la vida, integridad física y salud de los accionantes.</w:t>
      </w:r>
      <w:r>
        <w:rPr>
          <w:rFonts w:ascii="Calibri" w:hAnsi="Calibri" w:cs="Calibri"/>
          <w:sz w:val="18"/>
          <w:szCs w:val="18"/>
          <w:lang w:val="es-ES" w:eastAsia="fr-FR"/>
        </w:rPr>
        <w:t xml:space="preserve"> </w:t>
      </w:r>
      <w:r w:rsidRPr="00224738">
        <w:rPr>
          <w:rFonts w:ascii="Calibri" w:hAnsi="Calibri" w:cs="Calibri"/>
          <w:sz w:val="18"/>
          <w:szCs w:val="18"/>
          <w:lang w:val="es-ES" w:eastAsia="fr-FR"/>
        </w:rPr>
        <w:t xml:space="preserve">Lo anterior, habida consideración de la obligación legal que tiene de garantizar y articular los procesos de conocimiento del riesgo, reducción y manejo de desastres en el municipio, y en atención del principio de precaución (Artículo 2º-8º, Ley 1523), que implica adoptar medidas encaminadas a prevenir y mitigar la situación de riesgo, aun en la ausencia de certeza científica absoluta, sumados a las circunstancias especiales de los accionantes y el conocimiento que tenía del concepto de la </w:t>
      </w:r>
      <w:proofErr w:type="spellStart"/>
      <w:r w:rsidRPr="00224738">
        <w:rPr>
          <w:rFonts w:ascii="Calibri" w:hAnsi="Calibri" w:cs="Calibri"/>
          <w:sz w:val="18"/>
          <w:szCs w:val="18"/>
          <w:lang w:val="es-ES" w:eastAsia="fr-FR"/>
        </w:rPr>
        <w:t>CARDER</w:t>
      </w:r>
      <w:proofErr w:type="spellEnd"/>
      <w:r w:rsidRPr="00224738">
        <w:rPr>
          <w:rFonts w:ascii="Calibri" w:hAnsi="Calibri" w:cs="Calibri"/>
          <w:sz w:val="18"/>
          <w:szCs w:val="18"/>
          <w:lang w:val="es-ES" w:eastAsia="fr-FR"/>
        </w:rPr>
        <w:t xml:space="preserve"> en el que se expuso una problemática distinta a la inicialmente analizada.</w:t>
      </w:r>
      <w:r>
        <w:rPr>
          <w:rFonts w:ascii="Calibri" w:hAnsi="Calibri" w:cs="Calibri"/>
          <w:sz w:val="18"/>
          <w:szCs w:val="18"/>
          <w:lang w:val="es-ES" w:eastAsia="fr-FR"/>
        </w:rPr>
        <w:t>”.</w:t>
      </w:r>
      <w:r w:rsidRPr="00224738">
        <w:rPr>
          <w:rFonts w:ascii="Calibri" w:hAnsi="Calibri" w:cs="Calibri"/>
          <w:sz w:val="18"/>
          <w:szCs w:val="18"/>
          <w:lang w:val="es-ES" w:eastAsia="fr-FR"/>
        </w:rPr>
        <w:t xml:space="preserve"> </w:t>
      </w:r>
    </w:p>
    <w:p w:rsidR="004E4217" w:rsidRDefault="004E4217" w:rsidP="004E4217">
      <w:pPr>
        <w:pStyle w:val="Notedebasdepage"/>
        <w:jc w:val="both"/>
        <w:rPr>
          <w:rFonts w:ascii="Calibri" w:hAnsi="Calibri" w:cs="Calibri"/>
          <w:b/>
          <w:sz w:val="18"/>
          <w:szCs w:val="18"/>
          <w:lang w:val="es-ES_tradnl" w:eastAsia="fr-FR"/>
        </w:rPr>
      </w:pPr>
    </w:p>
    <w:p w:rsidR="004E4217" w:rsidRPr="003E0B01" w:rsidRDefault="004E4217" w:rsidP="004E4217">
      <w:pPr>
        <w:pStyle w:val="Notedebasdepage"/>
        <w:jc w:val="both"/>
        <w:rPr>
          <w:sz w:val="18"/>
          <w:szCs w:val="18"/>
          <w:lang w:val="es-CO"/>
        </w:rPr>
      </w:pPr>
      <w:r w:rsidRPr="003E0B01">
        <w:rPr>
          <w:rFonts w:ascii="Calibri" w:hAnsi="Calibri" w:cs="Calibri"/>
          <w:b/>
          <w:sz w:val="18"/>
          <w:szCs w:val="18"/>
          <w:lang w:val="es-ES_tradnl" w:eastAsia="fr-FR"/>
        </w:rPr>
        <w:t>Citación jurisprudencial:</w:t>
      </w:r>
      <w:r w:rsidRPr="003E0B01">
        <w:rPr>
          <w:rFonts w:ascii="Calibri" w:hAnsi="Calibri" w:cs="Calibri"/>
          <w:sz w:val="18"/>
          <w:szCs w:val="18"/>
          <w:lang w:val="es-ES_tradnl" w:eastAsia="fr-FR"/>
        </w:rPr>
        <w:t xml:space="preserve"> </w:t>
      </w:r>
      <w:r>
        <w:rPr>
          <w:rFonts w:ascii="Calibri" w:hAnsi="Calibri" w:cs="Calibri"/>
          <w:sz w:val="18"/>
          <w:szCs w:val="18"/>
          <w:lang w:val="es-ES_tradnl" w:eastAsia="fr-FR"/>
        </w:rPr>
        <w:t xml:space="preserve">CORTE CONSTITUCIONAL, </w:t>
      </w:r>
      <w:r w:rsidRPr="003E0B01">
        <w:rPr>
          <w:rFonts w:asciiTheme="minorHAnsi" w:hAnsiTheme="minorHAnsi" w:cs="Courier New"/>
          <w:sz w:val="18"/>
          <w:szCs w:val="18"/>
          <w:lang w:val="es-ES_tradnl"/>
        </w:rPr>
        <w:t xml:space="preserve">Sentencia </w:t>
      </w:r>
      <w:r w:rsidRPr="003E0B01">
        <w:rPr>
          <w:rFonts w:asciiTheme="minorHAnsi" w:hAnsiTheme="minorHAnsi"/>
          <w:sz w:val="18"/>
          <w:szCs w:val="18"/>
          <w:lang w:val="es-ES_tradnl"/>
        </w:rPr>
        <w:t>T-162 de 2010</w:t>
      </w:r>
      <w:r w:rsidRPr="003E0B01">
        <w:rPr>
          <w:sz w:val="18"/>
          <w:szCs w:val="18"/>
          <w:lang w:val="es-ES_tradnl"/>
        </w:rPr>
        <w:t xml:space="preserve"> / </w:t>
      </w:r>
      <w:r w:rsidRPr="003E0B01">
        <w:rPr>
          <w:rFonts w:asciiTheme="minorHAnsi" w:hAnsiTheme="minorHAnsi" w:cs="Courier New"/>
          <w:sz w:val="18"/>
          <w:szCs w:val="18"/>
          <w:lang w:val="es-ES_tradnl"/>
        </w:rPr>
        <w:t>Sentencia</w:t>
      </w:r>
      <w:r w:rsidRPr="003E0B01">
        <w:rPr>
          <w:rFonts w:asciiTheme="minorHAnsi" w:hAnsiTheme="minorHAnsi"/>
          <w:sz w:val="18"/>
          <w:szCs w:val="18"/>
          <w:lang w:val="es-ES_tradnl"/>
        </w:rPr>
        <w:t xml:space="preserve"> T-034 de 2010 </w:t>
      </w:r>
      <w:r w:rsidRPr="003E0B01">
        <w:rPr>
          <w:sz w:val="18"/>
          <w:szCs w:val="18"/>
          <w:lang w:val="es-ES_tradnl"/>
        </w:rPr>
        <w:t>/</w:t>
      </w:r>
      <w:r w:rsidRPr="003E0B01">
        <w:rPr>
          <w:rFonts w:asciiTheme="minorHAnsi" w:hAnsiTheme="minorHAnsi"/>
          <w:sz w:val="18"/>
          <w:szCs w:val="18"/>
          <w:lang w:val="es-ES_tradnl"/>
        </w:rPr>
        <w:t xml:space="preserve"> </w:t>
      </w:r>
      <w:r w:rsidRPr="003E0B01">
        <w:rPr>
          <w:rFonts w:asciiTheme="minorHAnsi" w:hAnsiTheme="minorHAnsi" w:cs="Courier New"/>
          <w:sz w:val="18"/>
          <w:szCs w:val="18"/>
          <w:lang w:val="es-ES_tradnl"/>
        </w:rPr>
        <w:t>Sentencia</w:t>
      </w:r>
      <w:r w:rsidRPr="003E0B01">
        <w:rPr>
          <w:sz w:val="18"/>
          <w:szCs w:val="18"/>
          <w:lang w:val="es-ES_tradnl"/>
        </w:rPr>
        <w:t xml:space="preserve"> </w:t>
      </w:r>
      <w:r w:rsidRPr="003E0B01">
        <w:rPr>
          <w:rFonts w:asciiTheme="minorHAnsi" w:hAnsiTheme="minorHAnsi"/>
          <w:sz w:val="18"/>
          <w:szCs w:val="18"/>
          <w:lang w:val="es-ES_tradnl"/>
        </w:rPr>
        <w:t>T-099 de 2008</w:t>
      </w:r>
      <w:r w:rsidRPr="003E0B01">
        <w:rPr>
          <w:sz w:val="18"/>
          <w:szCs w:val="18"/>
          <w:lang w:val="es-ES_tradnl"/>
        </w:rPr>
        <w:t xml:space="preserve"> /</w:t>
      </w:r>
      <w:r w:rsidRPr="003E0B01">
        <w:rPr>
          <w:rFonts w:asciiTheme="minorHAnsi" w:hAnsiTheme="minorHAnsi" w:cs="Courier New"/>
          <w:sz w:val="18"/>
          <w:szCs w:val="18"/>
          <w:lang w:val="es-ES_tradnl"/>
        </w:rPr>
        <w:t xml:space="preserve"> Sentencia</w:t>
      </w:r>
      <w:r w:rsidRPr="003E0B01">
        <w:rPr>
          <w:rFonts w:asciiTheme="minorHAnsi" w:hAnsiTheme="minorHAnsi"/>
          <w:sz w:val="18"/>
          <w:szCs w:val="18"/>
          <w:lang w:val="es-ES_tradnl"/>
        </w:rPr>
        <w:t xml:space="preserve"> T-623 de 2011</w:t>
      </w:r>
      <w:r w:rsidRPr="003E0B01">
        <w:rPr>
          <w:sz w:val="18"/>
          <w:szCs w:val="18"/>
          <w:lang w:val="es-ES_tradnl"/>
        </w:rPr>
        <w:t xml:space="preserve"> /</w:t>
      </w:r>
      <w:r w:rsidRPr="003E0B01">
        <w:rPr>
          <w:rFonts w:asciiTheme="minorHAnsi" w:hAnsiTheme="minorHAnsi"/>
          <w:sz w:val="18"/>
          <w:szCs w:val="18"/>
          <w:lang w:val="es-ES_tradnl"/>
        </w:rPr>
        <w:t xml:space="preserve"> </w:t>
      </w:r>
      <w:r w:rsidRPr="003E0B01">
        <w:rPr>
          <w:rFonts w:asciiTheme="minorHAnsi" w:hAnsiTheme="minorHAnsi" w:cs="Courier New"/>
          <w:sz w:val="18"/>
          <w:szCs w:val="18"/>
          <w:lang w:val="es-ES_tradnl"/>
        </w:rPr>
        <w:t>Sentencia</w:t>
      </w:r>
      <w:r w:rsidRPr="003E0B01">
        <w:rPr>
          <w:sz w:val="18"/>
          <w:szCs w:val="18"/>
          <w:lang w:val="es-ES_tradnl"/>
        </w:rPr>
        <w:t xml:space="preserve"> </w:t>
      </w:r>
      <w:r w:rsidRPr="003E0B01">
        <w:rPr>
          <w:rFonts w:asciiTheme="minorHAnsi" w:hAnsiTheme="minorHAnsi"/>
          <w:sz w:val="18"/>
          <w:szCs w:val="18"/>
          <w:lang w:val="es-ES_tradnl"/>
        </w:rPr>
        <w:t>T-498 de 2011</w:t>
      </w:r>
      <w:r w:rsidRPr="003E0B01">
        <w:rPr>
          <w:sz w:val="18"/>
          <w:szCs w:val="18"/>
          <w:lang w:val="es-ES_tradnl"/>
        </w:rPr>
        <w:t xml:space="preserve"> /</w:t>
      </w:r>
      <w:r w:rsidRPr="003E0B01">
        <w:rPr>
          <w:rFonts w:asciiTheme="minorHAnsi" w:hAnsiTheme="minorHAnsi"/>
          <w:sz w:val="18"/>
          <w:szCs w:val="18"/>
          <w:lang w:val="es-ES_tradnl"/>
        </w:rPr>
        <w:t xml:space="preserve"> </w:t>
      </w:r>
      <w:r w:rsidRPr="003E0B01">
        <w:rPr>
          <w:rFonts w:asciiTheme="minorHAnsi" w:hAnsiTheme="minorHAnsi" w:cs="Courier New"/>
          <w:sz w:val="18"/>
          <w:szCs w:val="18"/>
          <w:lang w:val="es-ES_tradnl"/>
        </w:rPr>
        <w:t>Sentencia</w:t>
      </w:r>
      <w:r w:rsidRPr="003E0B01">
        <w:rPr>
          <w:sz w:val="18"/>
          <w:szCs w:val="18"/>
          <w:lang w:val="es-ES_tradnl"/>
        </w:rPr>
        <w:t xml:space="preserve"> </w:t>
      </w:r>
      <w:r w:rsidRPr="003E0B01">
        <w:rPr>
          <w:rFonts w:asciiTheme="minorHAnsi" w:hAnsiTheme="minorHAnsi"/>
          <w:sz w:val="18"/>
          <w:szCs w:val="18"/>
          <w:lang w:val="es-ES_tradnl"/>
        </w:rPr>
        <w:t>T-180 de 2009</w:t>
      </w:r>
      <w:r w:rsidRPr="003E0B01">
        <w:rPr>
          <w:sz w:val="18"/>
          <w:szCs w:val="18"/>
          <w:lang w:val="es-ES_tradnl"/>
        </w:rPr>
        <w:t xml:space="preserve"> /</w:t>
      </w:r>
      <w:r w:rsidRPr="003E0B01">
        <w:rPr>
          <w:rFonts w:asciiTheme="minorHAnsi" w:hAnsiTheme="minorHAnsi"/>
          <w:sz w:val="18"/>
          <w:szCs w:val="18"/>
          <w:lang w:val="es-ES_tradnl"/>
        </w:rPr>
        <w:t xml:space="preserve"> </w:t>
      </w:r>
      <w:r w:rsidRPr="003E0B01">
        <w:rPr>
          <w:rFonts w:asciiTheme="minorHAnsi" w:hAnsiTheme="minorHAnsi" w:cs="Courier New"/>
          <w:sz w:val="18"/>
          <w:szCs w:val="18"/>
          <w:lang w:val="es-ES_tradnl"/>
        </w:rPr>
        <w:t>Sentencia</w:t>
      </w:r>
      <w:r w:rsidRPr="003E0B01">
        <w:rPr>
          <w:sz w:val="18"/>
          <w:szCs w:val="18"/>
          <w:lang w:val="es-ES_tradnl"/>
        </w:rPr>
        <w:t xml:space="preserve"> </w:t>
      </w:r>
      <w:r w:rsidRPr="003E0B01">
        <w:rPr>
          <w:rFonts w:asciiTheme="minorHAnsi" w:hAnsiTheme="minorHAnsi"/>
          <w:sz w:val="18"/>
          <w:szCs w:val="18"/>
          <w:lang w:val="es-ES_tradnl"/>
        </w:rPr>
        <w:t>T-989 de 2008</w:t>
      </w:r>
      <w:r w:rsidRPr="003E0B01">
        <w:rPr>
          <w:sz w:val="18"/>
          <w:szCs w:val="18"/>
          <w:lang w:val="es-ES_tradnl"/>
        </w:rPr>
        <w:t xml:space="preserve"> /</w:t>
      </w:r>
      <w:r w:rsidRPr="003E0B01">
        <w:rPr>
          <w:rFonts w:asciiTheme="minorHAnsi" w:hAnsiTheme="minorHAnsi"/>
          <w:sz w:val="18"/>
          <w:szCs w:val="18"/>
          <w:lang w:val="es-ES_tradnl"/>
        </w:rPr>
        <w:t xml:space="preserve"> </w:t>
      </w:r>
      <w:r w:rsidRPr="003E0B01">
        <w:rPr>
          <w:rFonts w:asciiTheme="minorHAnsi" w:hAnsiTheme="minorHAnsi" w:cs="Courier New"/>
          <w:sz w:val="18"/>
          <w:szCs w:val="18"/>
          <w:lang w:val="es-ES_tradnl"/>
        </w:rPr>
        <w:t>Sentencia</w:t>
      </w:r>
      <w:r w:rsidRPr="003E0B01">
        <w:rPr>
          <w:sz w:val="18"/>
          <w:szCs w:val="18"/>
          <w:lang w:val="es-ES_tradnl"/>
        </w:rPr>
        <w:t xml:space="preserve"> </w:t>
      </w:r>
      <w:r w:rsidRPr="003E0B01">
        <w:rPr>
          <w:rFonts w:asciiTheme="minorHAnsi" w:hAnsiTheme="minorHAnsi"/>
          <w:sz w:val="18"/>
          <w:szCs w:val="18"/>
          <w:lang w:val="es-ES_tradnl"/>
        </w:rPr>
        <w:t>T-972 de 2005</w:t>
      </w:r>
      <w:r w:rsidRPr="003E0B01">
        <w:rPr>
          <w:sz w:val="18"/>
          <w:szCs w:val="18"/>
          <w:lang w:val="es-ES_tradnl"/>
        </w:rPr>
        <w:t xml:space="preserve"> /</w:t>
      </w:r>
      <w:r w:rsidRPr="003E0B01">
        <w:rPr>
          <w:rFonts w:asciiTheme="minorHAnsi" w:hAnsiTheme="minorHAnsi"/>
          <w:sz w:val="18"/>
          <w:szCs w:val="18"/>
          <w:lang w:val="es-ES_tradnl"/>
        </w:rPr>
        <w:t xml:space="preserve"> </w:t>
      </w:r>
      <w:r w:rsidRPr="003E0B01">
        <w:rPr>
          <w:rFonts w:asciiTheme="minorHAnsi" w:hAnsiTheme="minorHAnsi" w:cs="Courier New"/>
          <w:sz w:val="18"/>
          <w:szCs w:val="18"/>
          <w:lang w:val="es-ES_tradnl"/>
        </w:rPr>
        <w:t>Sentencia</w:t>
      </w:r>
      <w:r w:rsidRPr="003E0B01">
        <w:rPr>
          <w:sz w:val="18"/>
          <w:szCs w:val="18"/>
          <w:lang w:val="es-ES_tradnl"/>
        </w:rPr>
        <w:t xml:space="preserve"> </w:t>
      </w:r>
      <w:r w:rsidRPr="003E0B01">
        <w:rPr>
          <w:rFonts w:asciiTheme="minorHAnsi" w:hAnsiTheme="minorHAnsi"/>
          <w:sz w:val="18"/>
          <w:szCs w:val="18"/>
          <w:lang w:val="es-ES_tradnl"/>
        </w:rPr>
        <w:t>T-822 de 2002</w:t>
      </w:r>
      <w:r w:rsidRPr="003E0B01">
        <w:rPr>
          <w:sz w:val="18"/>
          <w:szCs w:val="18"/>
          <w:lang w:val="es-ES_tradnl"/>
        </w:rPr>
        <w:t xml:space="preserve"> /</w:t>
      </w:r>
      <w:r w:rsidRPr="003E0B01">
        <w:rPr>
          <w:rFonts w:asciiTheme="minorHAnsi" w:hAnsiTheme="minorHAnsi"/>
          <w:sz w:val="18"/>
          <w:szCs w:val="18"/>
          <w:lang w:val="es-ES_tradnl"/>
        </w:rPr>
        <w:t xml:space="preserve"> </w:t>
      </w:r>
      <w:r w:rsidRPr="003E0B01">
        <w:rPr>
          <w:rFonts w:asciiTheme="minorHAnsi" w:hAnsiTheme="minorHAnsi" w:cs="Courier New"/>
          <w:sz w:val="18"/>
          <w:szCs w:val="18"/>
          <w:lang w:val="es-ES_tradnl"/>
        </w:rPr>
        <w:t>Sentencia</w:t>
      </w:r>
      <w:r w:rsidRPr="003E0B01">
        <w:rPr>
          <w:sz w:val="18"/>
          <w:szCs w:val="18"/>
          <w:lang w:val="es-ES_tradnl"/>
        </w:rPr>
        <w:t xml:space="preserve"> </w:t>
      </w:r>
      <w:r w:rsidRPr="003E0B01">
        <w:rPr>
          <w:rFonts w:asciiTheme="minorHAnsi" w:hAnsiTheme="minorHAnsi"/>
          <w:sz w:val="18"/>
          <w:szCs w:val="18"/>
          <w:lang w:val="es-ES_tradnl"/>
        </w:rPr>
        <w:t xml:space="preserve">T-626 de 2000 </w:t>
      </w:r>
      <w:r w:rsidRPr="003E0B01">
        <w:rPr>
          <w:sz w:val="18"/>
          <w:szCs w:val="18"/>
          <w:lang w:val="es-ES_tradnl"/>
        </w:rPr>
        <w:t>/</w:t>
      </w:r>
      <w:r w:rsidRPr="003E0B01">
        <w:rPr>
          <w:rFonts w:asciiTheme="minorHAnsi" w:hAnsiTheme="minorHAnsi"/>
          <w:sz w:val="18"/>
          <w:szCs w:val="18"/>
          <w:lang w:val="es-ES_tradnl"/>
        </w:rPr>
        <w:t xml:space="preserve"> </w:t>
      </w:r>
      <w:r w:rsidRPr="003E0B01">
        <w:rPr>
          <w:rFonts w:asciiTheme="minorHAnsi" w:hAnsiTheme="minorHAnsi" w:cs="Courier New"/>
          <w:sz w:val="18"/>
          <w:szCs w:val="18"/>
          <w:lang w:val="es-ES_tradnl"/>
        </w:rPr>
        <w:t>Sentencia</w:t>
      </w:r>
      <w:r w:rsidRPr="003E0B01">
        <w:rPr>
          <w:sz w:val="18"/>
          <w:szCs w:val="18"/>
          <w:lang w:val="es-ES_tradnl"/>
        </w:rPr>
        <w:t xml:space="preserve"> </w:t>
      </w:r>
      <w:r w:rsidRPr="003E0B01">
        <w:rPr>
          <w:rFonts w:asciiTheme="minorHAnsi" w:hAnsiTheme="minorHAnsi"/>
          <w:sz w:val="18"/>
          <w:szCs w:val="18"/>
          <w:lang w:val="es-ES_tradnl"/>
        </w:rPr>
        <w:t>T-315 de 2000</w:t>
      </w:r>
      <w:r w:rsidRPr="003E0B01">
        <w:rPr>
          <w:rFonts w:cs="Courier New"/>
          <w:sz w:val="18"/>
          <w:szCs w:val="18"/>
          <w:lang w:val="es-ES_tradnl"/>
        </w:rPr>
        <w:t xml:space="preserve"> / </w:t>
      </w:r>
      <w:r w:rsidRPr="003E0B01">
        <w:rPr>
          <w:rFonts w:asciiTheme="minorHAnsi" w:hAnsiTheme="minorHAnsi"/>
          <w:sz w:val="18"/>
          <w:szCs w:val="18"/>
          <w:lang w:val="es-CO"/>
        </w:rPr>
        <w:t xml:space="preserve"> Sentencia T-046 de 2015</w:t>
      </w:r>
      <w:r w:rsidRPr="003E0B01">
        <w:rPr>
          <w:sz w:val="18"/>
          <w:szCs w:val="18"/>
          <w:lang w:val="es-CO"/>
        </w:rPr>
        <w:t xml:space="preserve"> / </w:t>
      </w:r>
      <w:r w:rsidRPr="003E0B01">
        <w:rPr>
          <w:rFonts w:asciiTheme="minorHAnsi" w:hAnsiTheme="minorHAnsi" w:cs="Calibri"/>
          <w:sz w:val="18"/>
          <w:szCs w:val="18"/>
          <w:lang w:val="es-CO"/>
        </w:rPr>
        <w:t>Sentencia T-191 de 2011</w:t>
      </w:r>
      <w:r w:rsidRPr="003E0B01">
        <w:rPr>
          <w:rFonts w:cs="Calibri"/>
          <w:sz w:val="18"/>
          <w:szCs w:val="18"/>
          <w:lang w:val="es-CO"/>
        </w:rPr>
        <w:t xml:space="preserve"> / </w:t>
      </w:r>
      <w:r w:rsidRPr="003E0B01">
        <w:rPr>
          <w:rFonts w:asciiTheme="minorHAnsi" w:hAnsiTheme="minorHAnsi" w:cs="Arial"/>
          <w:sz w:val="18"/>
          <w:szCs w:val="18"/>
          <w:lang w:val="es-CO"/>
        </w:rPr>
        <w:t>Sentencia T-199 de 2010</w:t>
      </w:r>
      <w:r w:rsidRPr="003E0B01">
        <w:rPr>
          <w:rFonts w:cs="Arial"/>
          <w:sz w:val="18"/>
          <w:szCs w:val="18"/>
          <w:lang w:val="es-CO"/>
        </w:rPr>
        <w:t xml:space="preserve"> /</w:t>
      </w:r>
      <w:r w:rsidRPr="003E0B01">
        <w:rPr>
          <w:rFonts w:asciiTheme="minorHAnsi" w:hAnsiTheme="minorHAnsi" w:cs="Calibri"/>
          <w:sz w:val="18"/>
          <w:szCs w:val="18"/>
          <w:lang w:val="es-CO"/>
        </w:rPr>
        <w:t xml:space="preserve"> T-269 de 2015</w:t>
      </w:r>
      <w:r w:rsidRPr="003E0B01">
        <w:rPr>
          <w:rFonts w:cs="Calibri"/>
          <w:sz w:val="18"/>
          <w:szCs w:val="18"/>
          <w:lang w:val="es-CO"/>
        </w:rPr>
        <w:t xml:space="preserve"> /</w:t>
      </w:r>
      <w:r w:rsidRPr="003E0B01">
        <w:rPr>
          <w:rFonts w:asciiTheme="minorHAnsi" w:hAnsiTheme="minorHAnsi" w:cs="Calibri"/>
          <w:sz w:val="18"/>
          <w:szCs w:val="18"/>
          <w:lang w:val="es-CO"/>
        </w:rPr>
        <w:t xml:space="preserve"> </w:t>
      </w:r>
      <w:r w:rsidRPr="003E0B01">
        <w:rPr>
          <w:rFonts w:asciiTheme="minorHAnsi" w:hAnsiTheme="minorHAnsi"/>
          <w:sz w:val="18"/>
          <w:szCs w:val="18"/>
          <w:lang w:val="es-CO"/>
        </w:rPr>
        <w:t>Sentencia T-958 de 2001</w:t>
      </w:r>
      <w:r w:rsidRPr="003E0B01">
        <w:rPr>
          <w:sz w:val="18"/>
          <w:szCs w:val="18"/>
          <w:lang w:val="es-CO"/>
        </w:rPr>
        <w:t xml:space="preserve"> /</w:t>
      </w:r>
      <w:r w:rsidRPr="003E0B01">
        <w:rPr>
          <w:rFonts w:asciiTheme="minorHAnsi" w:hAnsiTheme="minorHAnsi"/>
          <w:sz w:val="18"/>
          <w:szCs w:val="18"/>
          <w:lang w:val="es-CO"/>
        </w:rPr>
        <w:t xml:space="preserve"> </w:t>
      </w:r>
      <w:r w:rsidRPr="003E0B01">
        <w:rPr>
          <w:sz w:val="18"/>
          <w:szCs w:val="18"/>
          <w:lang w:val="es-CO"/>
        </w:rPr>
        <w:t xml:space="preserve">Sentencia </w:t>
      </w:r>
      <w:r w:rsidRPr="003E0B01">
        <w:rPr>
          <w:rFonts w:asciiTheme="minorHAnsi" w:hAnsiTheme="minorHAnsi"/>
          <w:sz w:val="18"/>
          <w:szCs w:val="18"/>
          <w:lang w:val="es-CO"/>
        </w:rPr>
        <w:t>T-791 de 2004</w:t>
      </w:r>
      <w:r w:rsidRPr="003E0B01">
        <w:rPr>
          <w:sz w:val="18"/>
          <w:szCs w:val="18"/>
          <w:lang w:val="es-CO"/>
        </w:rPr>
        <w:t xml:space="preserve"> / Sentencia</w:t>
      </w:r>
      <w:r w:rsidRPr="003E0B01">
        <w:rPr>
          <w:rFonts w:asciiTheme="minorHAnsi" w:hAnsiTheme="minorHAnsi"/>
          <w:sz w:val="18"/>
          <w:szCs w:val="18"/>
          <w:lang w:val="es-CO"/>
        </w:rPr>
        <w:t xml:space="preserve"> </w:t>
      </w:r>
      <w:r w:rsidRPr="003E0B01">
        <w:rPr>
          <w:rFonts w:asciiTheme="minorHAnsi" w:hAnsiTheme="minorHAnsi"/>
          <w:color w:val="000000" w:themeColor="text1"/>
          <w:sz w:val="18"/>
          <w:szCs w:val="18"/>
          <w:lang w:val="es-CO"/>
        </w:rPr>
        <w:t>T</w:t>
      </w:r>
      <w:r w:rsidRPr="003E0B01">
        <w:rPr>
          <w:rFonts w:asciiTheme="minorHAnsi" w:hAnsiTheme="minorHAnsi"/>
          <w:sz w:val="18"/>
          <w:szCs w:val="18"/>
          <w:lang w:val="es-CO"/>
        </w:rPr>
        <w:t>-894 de 2005</w:t>
      </w:r>
      <w:r w:rsidRPr="003E0B01">
        <w:rPr>
          <w:sz w:val="18"/>
          <w:szCs w:val="18"/>
          <w:lang w:val="es-CO"/>
        </w:rPr>
        <w:t xml:space="preserve"> / Sentencia</w:t>
      </w:r>
      <w:r w:rsidRPr="003E0B01">
        <w:rPr>
          <w:rFonts w:asciiTheme="minorHAnsi" w:hAnsiTheme="minorHAnsi"/>
          <w:sz w:val="18"/>
          <w:szCs w:val="18"/>
          <w:lang w:val="es-CO"/>
        </w:rPr>
        <w:t xml:space="preserve"> </w:t>
      </w:r>
      <w:r w:rsidRPr="003E0B01">
        <w:rPr>
          <w:rFonts w:asciiTheme="minorHAnsi" w:hAnsiTheme="minorHAnsi"/>
          <w:color w:val="000000" w:themeColor="text1"/>
          <w:sz w:val="18"/>
          <w:szCs w:val="18"/>
          <w:lang w:val="es-CO"/>
        </w:rPr>
        <w:t>T-079 de 2008</w:t>
      </w:r>
      <w:r w:rsidRPr="003E0B01">
        <w:rPr>
          <w:color w:val="000000" w:themeColor="text1"/>
          <w:sz w:val="18"/>
          <w:szCs w:val="18"/>
          <w:lang w:val="es-CO"/>
        </w:rPr>
        <w:t xml:space="preserve"> / Sentencia</w:t>
      </w:r>
      <w:r w:rsidRPr="003E0B01">
        <w:rPr>
          <w:rFonts w:asciiTheme="minorHAnsi" w:hAnsiTheme="minorHAnsi"/>
          <w:color w:val="000000" w:themeColor="text1"/>
          <w:sz w:val="18"/>
          <w:szCs w:val="18"/>
          <w:lang w:val="es-CO"/>
        </w:rPr>
        <w:t xml:space="preserve"> </w:t>
      </w:r>
      <w:r w:rsidRPr="003E0B01">
        <w:rPr>
          <w:rFonts w:asciiTheme="minorHAnsi" w:hAnsiTheme="minorHAnsi"/>
          <w:color w:val="000000" w:themeColor="text1"/>
          <w:sz w:val="18"/>
          <w:szCs w:val="18"/>
          <w:shd w:val="clear" w:color="auto" w:fill="FFFFFF"/>
          <w:lang w:val="es-CO"/>
        </w:rPr>
        <w:t>T-851 de 2014</w:t>
      </w:r>
      <w:r w:rsidRPr="003E0B01">
        <w:rPr>
          <w:color w:val="000000" w:themeColor="text1"/>
          <w:sz w:val="18"/>
          <w:szCs w:val="18"/>
          <w:shd w:val="clear" w:color="auto" w:fill="FFFFFF"/>
          <w:lang w:val="es-CO"/>
        </w:rPr>
        <w:t xml:space="preserve"> /</w:t>
      </w:r>
      <w:r w:rsidRPr="003E0B01">
        <w:rPr>
          <w:rFonts w:asciiTheme="minorHAnsi" w:hAnsiTheme="minorHAnsi"/>
          <w:color w:val="000000" w:themeColor="text1"/>
          <w:sz w:val="18"/>
          <w:szCs w:val="18"/>
          <w:lang w:val="es-CO"/>
        </w:rPr>
        <w:t xml:space="preserve"> </w:t>
      </w:r>
      <w:r w:rsidRPr="003E0B01">
        <w:rPr>
          <w:color w:val="000000" w:themeColor="text1"/>
          <w:sz w:val="18"/>
          <w:szCs w:val="18"/>
          <w:lang w:val="es-CO"/>
        </w:rPr>
        <w:t xml:space="preserve">Sentencia </w:t>
      </w:r>
      <w:r w:rsidRPr="003E0B01">
        <w:rPr>
          <w:rFonts w:asciiTheme="minorHAnsi" w:hAnsiTheme="minorHAnsi"/>
          <w:sz w:val="18"/>
          <w:szCs w:val="18"/>
          <w:lang w:val="es-CO"/>
        </w:rPr>
        <w:t xml:space="preserve">T-223 </w:t>
      </w:r>
      <w:r w:rsidRPr="003E0B01">
        <w:rPr>
          <w:rFonts w:asciiTheme="minorHAnsi" w:hAnsiTheme="minorHAnsi"/>
          <w:color w:val="000000" w:themeColor="text1"/>
          <w:sz w:val="18"/>
          <w:szCs w:val="18"/>
          <w:lang w:val="es-CO"/>
        </w:rPr>
        <w:t>de 2015</w:t>
      </w:r>
      <w:r w:rsidRPr="003E0B01">
        <w:rPr>
          <w:color w:val="000000" w:themeColor="text1"/>
          <w:sz w:val="18"/>
          <w:szCs w:val="18"/>
          <w:lang w:val="es-CO"/>
        </w:rPr>
        <w:t xml:space="preserve"> / </w:t>
      </w:r>
      <w:r w:rsidRPr="003E0B01">
        <w:rPr>
          <w:rFonts w:asciiTheme="minorHAnsi" w:hAnsiTheme="minorHAnsi"/>
          <w:noProof/>
          <w:color w:val="000000" w:themeColor="text1"/>
          <w:sz w:val="18"/>
          <w:szCs w:val="18"/>
          <w:lang w:val="es-CO"/>
        </w:rPr>
        <w:t xml:space="preserve">Sentencia </w:t>
      </w:r>
      <w:r w:rsidRPr="003E0B01">
        <w:rPr>
          <w:rFonts w:asciiTheme="minorHAnsi" w:hAnsiTheme="minorHAnsi"/>
          <w:color w:val="000000" w:themeColor="text1"/>
          <w:sz w:val="18"/>
          <w:szCs w:val="18"/>
          <w:shd w:val="clear" w:color="auto" w:fill="FFFFFF"/>
          <w:lang w:val="es-CO"/>
        </w:rPr>
        <w:t>C-936 de 2003</w:t>
      </w:r>
      <w:r w:rsidRPr="003E0B01">
        <w:rPr>
          <w:color w:val="000000" w:themeColor="text1"/>
          <w:sz w:val="18"/>
          <w:szCs w:val="18"/>
          <w:shd w:val="clear" w:color="auto" w:fill="FFFFFF"/>
          <w:lang w:val="es-CO"/>
        </w:rPr>
        <w:t xml:space="preserve"> / Sentencia</w:t>
      </w:r>
      <w:r w:rsidRPr="003E0B01">
        <w:rPr>
          <w:rFonts w:asciiTheme="minorHAnsi" w:hAnsiTheme="minorHAnsi"/>
          <w:color w:val="000000" w:themeColor="text1"/>
          <w:sz w:val="18"/>
          <w:szCs w:val="18"/>
          <w:shd w:val="clear" w:color="auto" w:fill="FFFFFF"/>
          <w:lang w:val="es-CO"/>
        </w:rPr>
        <w:t xml:space="preserve"> C-444 de 2009</w:t>
      </w:r>
      <w:r w:rsidRPr="003E0B01">
        <w:rPr>
          <w:color w:val="000000" w:themeColor="text1"/>
          <w:sz w:val="18"/>
          <w:szCs w:val="18"/>
          <w:shd w:val="clear" w:color="auto" w:fill="FFFFFF"/>
          <w:lang w:val="es-CO"/>
        </w:rPr>
        <w:t xml:space="preserve"> / Sentencia </w:t>
      </w:r>
      <w:r w:rsidRPr="003E0B01">
        <w:rPr>
          <w:rFonts w:asciiTheme="minorHAnsi" w:hAnsiTheme="minorHAnsi"/>
          <w:color w:val="000000" w:themeColor="text1"/>
          <w:sz w:val="18"/>
          <w:szCs w:val="18"/>
          <w:shd w:val="clear" w:color="auto" w:fill="FFFFFF"/>
          <w:lang w:val="es-CO"/>
        </w:rPr>
        <w:t>T-585 de 2006</w:t>
      </w:r>
      <w:r w:rsidRPr="003E0B01">
        <w:rPr>
          <w:color w:val="000000" w:themeColor="text1"/>
          <w:sz w:val="18"/>
          <w:szCs w:val="18"/>
          <w:shd w:val="clear" w:color="auto" w:fill="FFFFFF"/>
          <w:lang w:val="es-CO"/>
        </w:rPr>
        <w:t xml:space="preserve"> / Sentencia</w:t>
      </w:r>
      <w:r w:rsidRPr="003E0B01">
        <w:rPr>
          <w:rFonts w:asciiTheme="minorHAnsi" w:hAnsiTheme="minorHAnsi"/>
          <w:color w:val="000000" w:themeColor="text1"/>
          <w:sz w:val="18"/>
          <w:szCs w:val="18"/>
          <w:shd w:val="clear" w:color="auto" w:fill="FFFFFF"/>
          <w:lang w:val="es-CO"/>
        </w:rPr>
        <w:t xml:space="preserve"> T-530 de 2011</w:t>
      </w:r>
      <w:r w:rsidRPr="003E0B01">
        <w:rPr>
          <w:color w:val="000000" w:themeColor="text1"/>
          <w:sz w:val="18"/>
          <w:szCs w:val="18"/>
          <w:shd w:val="clear" w:color="auto" w:fill="FFFFFF"/>
          <w:lang w:val="es-CO"/>
        </w:rPr>
        <w:t xml:space="preserve"> / Sentencia </w:t>
      </w:r>
      <w:r w:rsidRPr="003E0B01">
        <w:rPr>
          <w:rFonts w:asciiTheme="minorHAnsi" w:hAnsiTheme="minorHAnsi"/>
          <w:color w:val="000000" w:themeColor="text1"/>
          <w:sz w:val="18"/>
          <w:szCs w:val="18"/>
          <w:shd w:val="clear" w:color="auto" w:fill="FFFFFF"/>
          <w:lang w:val="es-CO"/>
        </w:rPr>
        <w:t>T-314 de 2012</w:t>
      </w:r>
      <w:r w:rsidRPr="003E0B01">
        <w:rPr>
          <w:color w:val="000000" w:themeColor="text1"/>
          <w:sz w:val="18"/>
          <w:szCs w:val="18"/>
          <w:shd w:val="clear" w:color="auto" w:fill="FFFFFF"/>
          <w:lang w:val="es-CO"/>
        </w:rPr>
        <w:t xml:space="preserve"> /</w:t>
      </w:r>
      <w:r w:rsidRPr="003E0B01">
        <w:rPr>
          <w:rFonts w:asciiTheme="minorHAnsi" w:hAnsiTheme="minorHAnsi"/>
          <w:color w:val="000000" w:themeColor="text1"/>
          <w:sz w:val="18"/>
          <w:szCs w:val="18"/>
          <w:shd w:val="clear" w:color="auto" w:fill="FFFFFF"/>
          <w:lang w:val="es-CO"/>
        </w:rPr>
        <w:t xml:space="preserve"> </w:t>
      </w:r>
      <w:r w:rsidRPr="003E0B01">
        <w:rPr>
          <w:color w:val="000000" w:themeColor="text1"/>
          <w:sz w:val="18"/>
          <w:szCs w:val="18"/>
          <w:shd w:val="clear" w:color="auto" w:fill="FFFFFF"/>
          <w:lang w:val="es-CO"/>
        </w:rPr>
        <w:t xml:space="preserve">Sentencia </w:t>
      </w:r>
      <w:r w:rsidRPr="003E0B01">
        <w:rPr>
          <w:rFonts w:asciiTheme="minorHAnsi" w:hAnsiTheme="minorHAnsi"/>
          <w:color w:val="000000" w:themeColor="text1"/>
          <w:sz w:val="18"/>
          <w:szCs w:val="18"/>
          <w:shd w:val="clear" w:color="auto" w:fill="FFFFFF"/>
          <w:lang w:val="es-CO"/>
        </w:rPr>
        <w:t>T-239 de 2013</w:t>
      </w:r>
      <w:r w:rsidRPr="003E0B01">
        <w:rPr>
          <w:color w:val="000000" w:themeColor="text1"/>
          <w:sz w:val="18"/>
          <w:szCs w:val="18"/>
          <w:shd w:val="clear" w:color="auto" w:fill="FFFFFF"/>
          <w:lang w:val="es-CO"/>
        </w:rPr>
        <w:t xml:space="preserve"> / Sentencia </w:t>
      </w:r>
      <w:r w:rsidRPr="003E0B01">
        <w:rPr>
          <w:rFonts w:asciiTheme="minorHAnsi" w:hAnsiTheme="minorHAnsi"/>
          <w:color w:val="000000" w:themeColor="text1"/>
          <w:sz w:val="18"/>
          <w:szCs w:val="18"/>
          <w:shd w:val="clear" w:color="auto" w:fill="FFFFFF"/>
          <w:lang w:val="es-CO"/>
        </w:rPr>
        <w:t>T-637 de 2013</w:t>
      </w:r>
      <w:r w:rsidRPr="003E0B01">
        <w:rPr>
          <w:color w:val="000000" w:themeColor="text1"/>
          <w:sz w:val="18"/>
          <w:szCs w:val="18"/>
          <w:shd w:val="clear" w:color="auto" w:fill="FFFFFF"/>
          <w:lang w:val="es-CO"/>
        </w:rPr>
        <w:t xml:space="preserve"> /</w:t>
      </w:r>
      <w:r w:rsidRPr="003E0B01">
        <w:rPr>
          <w:rFonts w:asciiTheme="minorHAnsi" w:hAnsiTheme="minorHAnsi"/>
          <w:color w:val="000000" w:themeColor="text1"/>
          <w:sz w:val="18"/>
          <w:szCs w:val="18"/>
          <w:shd w:val="clear" w:color="auto" w:fill="FFFFFF"/>
          <w:lang w:val="es-CO"/>
        </w:rPr>
        <w:t xml:space="preserve"> </w:t>
      </w:r>
      <w:r w:rsidRPr="003E0B01">
        <w:rPr>
          <w:color w:val="000000" w:themeColor="text1"/>
          <w:sz w:val="18"/>
          <w:szCs w:val="18"/>
          <w:shd w:val="clear" w:color="auto" w:fill="FFFFFF"/>
          <w:lang w:val="es-CO"/>
        </w:rPr>
        <w:t xml:space="preserve">Sentencia </w:t>
      </w:r>
      <w:r w:rsidRPr="003E0B01">
        <w:rPr>
          <w:rFonts w:asciiTheme="minorHAnsi" w:hAnsiTheme="minorHAnsi"/>
          <w:color w:val="000000" w:themeColor="text1"/>
          <w:sz w:val="18"/>
          <w:szCs w:val="18"/>
          <w:shd w:val="clear" w:color="auto" w:fill="FFFFFF"/>
          <w:lang w:val="es-CO"/>
        </w:rPr>
        <w:t>T-045 de 2014</w:t>
      </w:r>
      <w:r w:rsidRPr="003E0B01">
        <w:rPr>
          <w:color w:val="000000" w:themeColor="text1"/>
          <w:sz w:val="18"/>
          <w:szCs w:val="18"/>
          <w:shd w:val="clear" w:color="auto" w:fill="FFFFFF"/>
          <w:lang w:val="es-CO"/>
        </w:rPr>
        <w:t xml:space="preserve"> / </w:t>
      </w:r>
      <w:r w:rsidRPr="003E0B01">
        <w:rPr>
          <w:sz w:val="18"/>
          <w:szCs w:val="18"/>
          <w:lang w:val="es-CO"/>
        </w:rPr>
        <w:t xml:space="preserve"> S</w:t>
      </w:r>
      <w:r w:rsidRPr="003E0B01">
        <w:rPr>
          <w:rFonts w:asciiTheme="minorHAnsi" w:hAnsiTheme="minorHAnsi"/>
          <w:sz w:val="18"/>
          <w:szCs w:val="18"/>
          <w:lang w:val="es-CO"/>
        </w:rPr>
        <w:t>entencias</w:t>
      </w:r>
      <w:r w:rsidRPr="003E0B01">
        <w:rPr>
          <w:sz w:val="18"/>
          <w:szCs w:val="18"/>
          <w:lang w:val="es-CO"/>
        </w:rPr>
        <w:t xml:space="preserve"> </w:t>
      </w:r>
      <w:r w:rsidRPr="003E0B01">
        <w:rPr>
          <w:rFonts w:asciiTheme="minorHAnsi" w:hAnsiTheme="minorHAnsi"/>
          <w:sz w:val="18"/>
          <w:szCs w:val="18"/>
          <w:lang w:val="es-CO"/>
        </w:rPr>
        <w:t>T-617 de 1995</w:t>
      </w:r>
      <w:r w:rsidRPr="003E0B01">
        <w:rPr>
          <w:sz w:val="18"/>
          <w:szCs w:val="18"/>
          <w:lang w:val="es-CO"/>
        </w:rPr>
        <w:t xml:space="preserve"> / Sentencia </w:t>
      </w:r>
      <w:r w:rsidRPr="003E0B01">
        <w:rPr>
          <w:rFonts w:asciiTheme="minorHAnsi" w:hAnsiTheme="minorHAnsi"/>
          <w:sz w:val="18"/>
          <w:szCs w:val="18"/>
          <w:lang w:val="es-CO"/>
        </w:rPr>
        <w:t>T-190 de 1999</w:t>
      </w:r>
      <w:r w:rsidRPr="003E0B01">
        <w:rPr>
          <w:sz w:val="18"/>
          <w:szCs w:val="18"/>
          <w:lang w:val="es-CO"/>
        </w:rPr>
        <w:t xml:space="preserve"> / Sentencia </w:t>
      </w:r>
      <w:r w:rsidRPr="003E0B01">
        <w:rPr>
          <w:rFonts w:asciiTheme="minorHAnsi" w:hAnsiTheme="minorHAnsi"/>
          <w:sz w:val="18"/>
          <w:szCs w:val="18"/>
          <w:lang w:val="es-CO"/>
        </w:rPr>
        <w:t>T-1073 de 2001</w:t>
      </w:r>
      <w:r w:rsidRPr="003E0B01">
        <w:rPr>
          <w:sz w:val="18"/>
          <w:szCs w:val="18"/>
          <w:lang w:val="es-CO"/>
        </w:rPr>
        <w:t xml:space="preserve"> / Sentencia</w:t>
      </w:r>
      <w:r w:rsidRPr="003E0B01">
        <w:rPr>
          <w:rFonts w:asciiTheme="minorHAnsi" w:hAnsiTheme="minorHAnsi"/>
          <w:sz w:val="18"/>
          <w:szCs w:val="18"/>
          <w:lang w:val="es-CO"/>
        </w:rPr>
        <w:t xml:space="preserve"> T-756 de 2003</w:t>
      </w:r>
      <w:r w:rsidRPr="003E0B01">
        <w:rPr>
          <w:sz w:val="18"/>
          <w:szCs w:val="18"/>
          <w:lang w:val="es-CO"/>
        </w:rPr>
        <w:t xml:space="preserve"> / Sentencia</w:t>
      </w:r>
      <w:r w:rsidRPr="003E0B01">
        <w:rPr>
          <w:rFonts w:asciiTheme="minorHAnsi" w:hAnsiTheme="minorHAnsi"/>
          <w:sz w:val="18"/>
          <w:szCs w:val="18"/>
          <w:lang w:val="es-CO"/>
        </w:rPr>
        <w:t xml:space="preserve"> T-363 de 2004</w:t>
      </w:r>
      <w:r w:rsidRPr="003E0B01">
        <w:rPr>
          <w:sz w:val="18"/>
          <w:szCs w:val="18"/>
          <w:lang w:val="es-CO"/>
        </w:rPr>
        <w:t xml:space="preserve"> /</w:t>
      </w:r>
      <w:r w:rsidRPr="003E0B01">
        <w:rPr>
          <w:rFonts w:asciiTheme="minorHAnsi" w:hAnsiTheme="minorHAnsi"/>
          <w:sz w:val="18"/>
          <w:szCs w:val="18"/>
          <w:lang w:val="es-CO"/>
        </w:rPr>
        <w:t xml:space="preserve"> </w:t>
      </w:r>
      <w:r w:rsidRPr="003E0B01">
        <w:rPr>
          <w:sz w:val="18"/>
          <w:szCs w:val="18"/>
          <w:lang w:val="es-CO"/>
        </w:rPr>
        <w:t>Sentencia</w:t>
      </w:r>
      <w:r w:rsidRPr="003E0B01">
        <w:rPr>
          <w:rFonts w:asciiTheme="minorHAnsi" w:hAnsiTheme="minorHAnsi"/>
          <w:sz w:val="18"/>
          <w:szCs w:val="18"/>
          <w:lang w:val="es-CO"/>
        </w:rPr>
        <w:t xml:space="preserve"> </w:t>
      </w:r>
      <w:r w:rsidRPr="003E0B01">
        <w:rPr>
          <w:rFonts w:asciiTheme="minorHAnsi" w:hAnsiTheme="minorHAnsi"/>
          <w:sz w:val="18"/>
          <w:szCs w:val="18"/>
          <w:shd w:val="clear" w:color="auto" w:fill="FFFFFF"/>
          <w:lang w:val="es-CO"/>
        </w:rPr>
        <w:t>T-1091 de 2005</w:t>
      </w:r>
      <w:r w:rsidRPr="003E0B01">
        <w:rPr>
          <w:sz w:val="18"/>
          <w:szCs w:val="18"/>
          <w:shd w:val="clear" w:color="auto" w:fill="FFFFFF"/>
          <w:lang w:val="es-CO"/>
        </w:rPr>
        <w:t xml:space="preserve"> / Sentencia </w:t>
      </w:r>
      <w:r w:rsidRPr="003E0B01">
        <w:rPr>
          <w:rFonts w:asciiTheme="minorHAnsi" w:hAnsiTheme="minorHAnsi"/>
          <w:sz w:val="18"/>
          <w:szCs w:val="18"/>
          <w:shd w:val="clear" w:color="auto" w:fill="FFFFFF"/>
          <w:lang w:val="es-CO"/>
        </w:rPr>
        <w:t>T-275 de 2008</w:t>
      </w:r>
      <w:r w:rsidRPr="003E0B01">
        <w:rPr>
          <w:sz w:val="18"/>
          <w:szCs w:val="18"/>
          <w:shd w:val="clear" w:color="auto" w:fill="FFFFFF"/>
          <w:lang w:val="es-CO"/>
        </w:rPr>
        <w:t xml:space="preserve"> / Sentencia</w:t>
      </w:r>
      <w:r w:rsidRPr="003E0B01">
        <w:rPr>
          <w:rFonts w:asciiTheme="minorHAnsi" w:hAnsiTheme="minorHAnsi"/>
          <w:sz w:val="18"/>
          <w:szCs w:val="18"/>
          <w:shd w:val="clear" w:color="auto" w:fill="FFFFFF"/>
          <w:lang w:val="es-CO"/>
        </w:rPr>
        <w:t xml:space="preserve"> </w:t>
      </w:r>
      <w:r w:rsidRPr="003E0B01">
        <w:rPr>
          <w:rFonts w:asciiTheme="minorHAnsi" w:hAnsiTheme="minorHAnsi"/>
          <w:sz w:val="18"/>
          <w:szCs w:val="18"/>
          <w:lang w:val="es-CO"/>
        </w:rPr>
        <w:t>T-895 de 2008</w:t>
      </w:r>
      <w:r w:rsidRPr="003E0B01">
        <w:rPr>
          <w:sz w:val="18"/>
          <w:szCs w:val="18"/>
          <w:lang w:val="es-CO"/>
        </w:rPr>
        <w:t xml:space="preserve"> /  Sentencia</w:t>
      </w:r>
      <w:r w:rsidRPr="003E0B01">
        <w:rPr>
          <w:rFonts w:asciiTheme="minorHAnsi" w:hAnsiTheme="minorHAnsi"/>
          <w:sz w:val="18"/>
          <w:szCs w:val="18"/>
          <w:lang w:val="es-CO"/>
        </w:rPr>
        <w:t xml:space="preserve"> </w:t>
      </w:r>
      <w:r w:rsidRPr="003E0B01">
        <w:rPr>
          <w:rFonts w:asciiTheme="minorHAnsi" w:hAnsiTheme="minorHAnsi"/>
          <w:sz w:val="18"/>
          <w:szCs w:val="18"/>
          <w:shd w:val="clear" w:color="auto" w:fill="FFFFFF"/>
          <w:lang w:val="es-CO"/>
        </w:rPr>
        <w:t>T-333 de 2011</w:t>
      </w:r>
      <w:r w:rsidRPr="003E0B01">
        <w:rPr>
          <w:sz w:val="18"/>
          <w:szCs w:val="18"/>
          <w:shd w:val="clear" w:color="auto" w:fill="FFFFFF"/>
          <w:lang w:val="es-CO"/>
        </w:rPr>
        <w:t xml:space="preserve"> / Sentencia</w:t>
      </w:r>
      <w:r w:rsidRPr="003E0B01">
        <w:rPr>
          <w:rFonts w:asciiTheme="minorHAnsi" w:hAnsiTheme="minorHAnsi"/>
          <w:sz w:val="18"/>
          <w:szCs w:val="18"/>
          <w:shd w:val="clear" w:color="auto" w:fill="FFFFFF"/>
          <w:lang w:val="es-CO"/>
        </w:rPr>
        <w:t xml:space="preserve"> T-740 de 2012</w:t>
      </w:r>
      <w:r w:rsidRPr="003E0B01">
        <w:rPr>
          <w:sz w:val="18"/>
          <w:szCs w:val="18"/>
          <w:shd w:val="clear" w:color="auto" w:fill="FFFFFF"/>
          <w:lang w:val="es-CO"/>
        </w:rPr>
        <w:t xml:space="preserve"> / Sentencia</w:t>
      </w:r>
      <w:r w:rsidRPr="003E0B01">
        <w:rPr>
          <w:rFonts w:asciiTheme="minorHAnsi" w:hAnsiTheme="minorHAnsi"/>
          <w:sz w:val="18"/>
          <w:szCs w:val="18"/>
          <w:shd w:val="clear" w:color="auto" w:fill="FFFFFF"/>
          <w:lang w:val="es-CO"/>
        </w:rPr>
        <w:t xml:space="preserve"> T-566 de 2013</w:t>
      </w:r>
      <w:r w:rsidRPr="003E0B01">
        <w:rPr>
          <w:sz w:val="18"/>
          <w:szCs w:val="18"/>
          <w:lang w:val="es-CO"/>
        </w:rPr>
        <w:t xml:space="preserve"> / </w:t>
      </w:r>
      <w:r w:rsidRPr="003E0B01">
        <w:rPr>
          <w:rFonts w:asciiTheme="minorHAnsi" w:hAnsiTheme="minorHAnsi"/>
          <w:sz w:val="18"/>
          <w:szCs w:val="18"/>
          <w:shd w:val="clear" w:color="auto" w:fill="FFFFFF"/>
          <w:lang w:val="es-CO"/>
        </w:rPr>
        <w:t>Sentencia T-1094 de 2002</w:t>
      </w:r>
      <w:r w:rsidRPr="003E0B01">
        <w:rPr>
          <w:sz w:val="18"/>
          <w:szCs w:val="18"/>
          <w:shd w:val="clear" w:color="auto" w:fill="FFFFFF"/>
          <w:lang w:val="es-CO"/>
        </w:rPr>
        <w:t>.</w:t>
      </w:r>
    </w:p>
    <w:p w:rsidR="003913E3" w:rsidRDefault="00165382" w:rsidP="00F839CE">
      <w:pPr>
        <w:pStyle w:val="Sansinterligne"/>
        <w:spacing w:line="360" w:lineRule="auto"/>
        <w:rPr>
          <w:rFonts w:ascii="Arial" w:hAnsi="Arial" w:cs="Arial"/>
          <w:w w:val="140"/>
        </w:rPr>
      </w:pPr>
      <w:r>
        <w:rPr>
          <w:noProof/>
          <w:lang w:val="fr-FR" w:eastAsia="fr-FR"/>
        </w:rPr>
        <w:drawing>
          <wp:anchor distT="0" distB="0" distL="114300" distR="114300" simplePos="0" relativeHeight="251658240"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3913E3" w:rsidRDefault="003913E3" w:rsidP="00F839CE">
      <w:pPr>
        <w:pStyle w:val="Sansinterligne"/>
        <w:spacing w:line="360" w:lineRule="auto"/>
        <w:rPr>
          <w:rFonts w:ascii="Arial" w:hAnsi="Arial" w:cs="Arial"/>
          <w:w w:val="140"/>
          <w:sz w:val="14"/>
        </w:rPr>
      </w:pPr>
    </w:p>
    <w:p w:rsidR="003913E3" w:rsidRDefault="003913E3" w:rsidP="00417661">
      <w:pPr>
        <w:pStyle w:val="Sansinterligne"/>
        <w:spacing w:line="360" w:lineRule="auto"/>
        <w:ind w:left="708" w:firstLine="708"/>
        <w:jc w:val="center"/>
        <w:rPr>
          <w:rFonts w:ascii="Arial" w:hAnsi="Arial" w:cs="Arial"/>
          <w:w w:val="140"/>
          <w:sz w:val="14"/>
        </w:rPr>
      </w:pPr>
    </w:p>
    <w:p w:rsidR="003913E3" w:rsidRPr="007860C0" w:rsidRDefault="003913E3" w:rsidP="00D37757">
      <w:pPr>
        <w:pStyle w:val="Sansinterligne"/>
        <w:spacing w:line="360" w:lineRule="auto"/>
        <w:jc w:val="center"/>
        <w:rPr>
          <w:rFonts w:ascii="Arial" w:hAnsi="Arial" w:cs="Arial"/>
          <w:w w:val="140"/>
          <w:sz w:val="14"/>
        </w:rPr>
      </w:pPr>
      <w:r w:rsidRPr="007860C0">
        <w:rPr>
          <w:rFonts w:ascii="Arial" w:hAnsi="Arial" w:cs="Arial"/>
          <w:w w:val="140"/>
          <w:sz w:val="14"/>
        </w:rPr>
        <w:t>REPUBLICA DE COLOMBIA</w:t>
      </w:r>
    </w:p>
    <w:p w:rsidR="003913E3" w:rsidRPr="007860C0" w:rsidRDefault="003913E3" w:rsidP="00692159">
      <w:pPr>
        <w:pStyle w:val="Sansinterligne"/>
        <w:tabs>
          <w:tab w:val="center" w:pos="4987"/>
          <w:tab w:val="left" w:pos="8449"/>
        </w:tabs>
        <w:spacing w:line="360" w:lineRule="auto"/>
        <w:jc w:val="center"/>
        <w:rPr>
          <w:rFonts w:ascii="Arial" w:hAnsi="Arial" w:cs="Arial"/>
          <w:w w:val="140"/>
        </w:rPr>
      </w:pPr>
      <w:r w:rsidRPr="007860C0">
        <w:rPr>
          <w:rFonts w:ascii="Arial" w:hAnsi="Arial" w:cs="Arial"/>
          <w:w w:val="140"/>
          <w:sz w:val="14"/>
        </w:rPr>
        <w:t>RAMA JUDICIAL DEL PODER PÚBLICO</w:t>
      </w:r>
    </w:p>
    <w:p w:rsidR="003913E3" w:rsidRPr="00E55393" w:rsidRDefault="003913E3" w:rsidP="00692159">
      <w:pPr>
        <w:pStyle w:val="Sansinterligne"/>
        <w:spacing w:line="360" w:lineRule="auto"/>
        <w:jc w:val="center"/>
        <w:rPr>
          <w:rFonts w:ascii="Arial" w:hAnsi="Arial" w:cs="Arial"/>
          <w:w w:val="140"/>
          <w:sz w:val="16"/>
        </w:rPr>
      </w:pPr>
      <w:r w:rsidRPr="00E55393">
        <w:rPr>
          <w:rFonts w:ascii="Arial" w:hAnsi="Arial" w:cs="Arial"/>
          <w:w w:val="140"/>
          <w:sz w:val="18"/>
        </w:rPr>
        <w:t>T</w:t>
      </w:r>
      <w:r w:rsidRPr="00E55393">
        <w:rPr>
          <w:rFonts w:ascii="Arial" w:hAnsi="Arial" w:cs="Arial"/>
          <w:w w:val="140"/>
          <w:sz w:val="16"/>
        </w:rPr>
        <w:t>RIBUNAL</w:t>
      </w:r>
      <w:r w:rsidRPr="00E55393">
        <w:rPr>
          <w:rFonts w:ascii="Arial" w:hAnsi="Arial" w:cs="Arial"/>
          <w:w w:val="140"/>
          <w:sz w:val="18"/>
        </w:rPr>
        <w:t xml:space="preserve"> S</w:t>
      </w:r>
      <w:r w:rsidRPr="00E55393">
        <w:rPr>
          <w:rFonts w:ascii="Arial" w:hAnsi="Arial" w:cs="Arial"/>
          <w:w w:val="140"/>
          <w:sz w:val="16"/>
        </w:rPr>
        <w:t xml:space="preserve">UPERIOR DEL </w:t>
      </w:r>
      <w:r w:rsidRPr="00E55393">
        <w:rPr>
          <w:rFonts w:ascii="Arial" w:hAnsi="Arial" w:cs="Arial"/>
          <w:w w:val="140"/>
          <w:sz w:val="18"/>
        </w:rPr>
        <w:t>D</w:t>
      </w:r>
      <w:r w:rsidRPr="00E55393">
        <w:rPr>
          <w:rFonts w:ascii="Arial" w:hAnsi="Arial" w:cs="Arial"/>
          <w:w w:val="140"/>
          <w:sz w:val="16"/>
        </w:rPr>
        <w:t>ISTRITO</w:t>
      </w:r>
      <w:r w:rsidRPr="00E55393">
        <w:rPr>
          <w:rFonts w:ascii="Arial" w:hAnsi="Arial" w:cs="Arial"/>
          <w:w w:val="140"/>
          <w:sz w:val="18"/>
        </w:rPr>
        <w:t xml:space="preserve"> J</w:t>
      </w:r>
      <w:r w:rsidRPr="00E55393">
        <w:rPr>
          <w:rFonts w:ascii="Arial" w:hAnsi="Arial" w:cs="Arial"/>
          <w:w w:val="140"/>
          <w:sz w:val="16"/>
        </w:rPr>
        <w:t>UDICIAL</w:t>
      </w:r>
    </w:p>
    <w:p w:rsidR="004E702E" w:rsidRPr="003D195F" w:rsidRDefault="004E702E" w:rsidP="004E702E">
      <w:pPr>
        <w:pStyle w:val="Sansinterligne"/>
        <w:spacing w:line="360" w:lineRule="auto"/>
        <w:jc w:val="center"/>
        <w:rPr>
          <w:rFonts w:ascii="Arial" w:hAnsi="Arial" w:cs="Arial"/>
          <w:w w:val="140"/>
          <w:sz w:val="16"/>
          <w:szCs w:val="18"/>
          <w:lang w:val="es-CO"/>
        </w:rPr>
      </w:pPr>
      <w:r w:rsidRPr="003D195F">
        <w:rPr>
          <w:rFonts w:ascii="Arial" w:hAnsi="Arial" w:cs="Arial"/>
          <w:w w:val="140"/>
          <w:sz w:val="18"/>
          <w:szCs w:val="18"/>
          <w:lang w:val="es-CO"/>
        </w:rPr>
        <w:t>S</w:t>
      </w:r>
      <w:r w:rsidRPr="003D195F">
        <w:rPr>
          <w:rFonts w:ascii="Arial" w:hAnsi="Arial" w:cs="Arial"/>
          <w:w w:val="140"/>
          <w:sz w:val="16"/>
          <w:szCs w:val="18"/>
          <w:lang w:val="es-CO"/>
        </w:rPr>
        <w:t xml:space="preserve">ALA DE </w:t>
      </w:r>
      <w:r w:rsidRPr="003D195F">
        <w:rPr>
          <w:rFonts w:ascii="Arial" w:hAnsi="Arial" w:cs="Arial"/>
          <w:w w:val="140"/>
          <w:sz w:val="18"/>
          <w:szCs w:val="18"/>
          <w:lang w:val="es-CO"/>
        </w:rPr>
        <w:t>D</w:t>
      </w:r>
      <w:r w:rsidRPr="003D195F">
        <w:rPr>
          <w:rFonts w:ascii="Arial" w:hAnsi="Arial" w:cs="Arial"/>
          <w:w w:val="140"/>
          <w:sz w:val="16"/>
          <w:szCs w:val="18"/>
          <w:lang w:val="es-CO"/>
        </w:rPr>
        <w:t xml:space="preserve">ECISIÓN </w:t>
      </w:r>
      <w:r w:rsidRPr="003D195F">
        <w:rPr>
          <w:rFonts w:ascii="Arial" w:hAnsi="Arial" w:cs="Arial"/>
          <w:w w:val="140"/>
          <w:sz w:val="18"/>
          <w:szCs w:val="18"/>
          <w:lang w:val="es-CO"/>
        </w:rPr>
        <w:t>C</w:t>
      </w:r>
      <w:r w:rsidRPr="003D195F">
        <w:rPr>
          <w:rFonts w:ascii="Arial" w:hAnsi="Arial" w:cs="Arial"/>
          <w:w w:val="140"/>
          <w:sz w:val="16"/>
          <w:szCs w:val="18"/>
          <w:lang w:val="es-CO"/>
        </w:rPr>
        <w:t xml:space="preserve">IVIL – </w:t>
      </w:r>
      <w:r w:rsidRPr="003D195F">
        <w:rPr>
          <w:rFonts w:ascii="Arial" w:hAnsi="Arial" w:cs="Arial"/>
          <w:w w:val="140"/>
          <w:sz w:val="18"/>
          <w:szCs w:val="18"/>
          <w:lang w:val="es-CO"/>
        </w:rPr>
        <w:t>F</w:t>
      </w:r>
      <w:r w:rsidRPr="003D195F">
        <w:rPr>
          <w:rFonts w:ascii="Arial" w:hAnsi="Arial" w:cs="Arial"/>
          <w:w w:val="140"/>
          <w:sz w:val="16"/>
          <w:szCs w:val="18"/>
          <w:lang w:val="es-CO"/>
        </w:rPr>
        <w:t xml:space="preserve">AMILIA – </w:t>
      </w:r>
      <w:r w:rsidRPr="003D195F">
        <w:rPr>
          <w:rFonts w:ascii="Arial" w:hAnsi="Arial" w:cs="Arial"/>
          <w:w w:val="140"/>
          <w:sz w:val="18"/>
          <w:szCs w:val="18"/>
          <w:lang w:val="es-CO"/>
        </w:rPr>
        <w:t>D</w:t>
      </w:r>
      <w:r w:rsidRPr="003D195F">
        <w:rPr>
          <w:rFonts w:ascii="Arial" w:hAnsi="Arial" w:cs="Arial"/>
          <w:w w:val="140"/>
          <w:sz w:val="16"/>
          <w:szCs w:val="18"/>
          <w:lang w:val="es-CO"/>
        </w:rPr>
        <w:t xml:space="preserve">ISTRITO DE </w:t>
      </w:r>
      <w:r w:rsidRPr="003D195F">
        <w:rPr>
          <w:rFonts w:ascii="Arial" w:hAnsi="Arial" w:cs="Arial"/>
          <w:w w:val="140"/>
          <w:sz w:val="18"/>
          <w:szCs w:val="18"/>
          <w:lang w:val="es-CO"/>
        </w:rPr>
        <w:t>P</w:t>
      </w:r>
      <w:r w:rsidRPr="003D195F">
        <w:rPr>
          <w:rFonts w:ascii="Arial" w:hAnsi="Arial" w:cs="Arial"/>
          <w:w w:val="140"/>
          <w:sz w:val="16"/>
          <w:szCs w:val="18"/>
          <w:lang w:val="es-CO"/>
        </w:rPr>
        <w:t>EREIRA</w:t>
      </w:r>
    </w:p>
    <w:p w:rsidR="00C65627" w:rsidRPr="007860C0" w:rsidRDefault="00C65627" w:rsidP="00C65627">
      <w:pPr>
        <w:pStyle w:val="Sansinterligne"/>
        <w:spacing w:line="360" w:lineRule="auto"/>
        <w:jc w:val="center"/>
        <w:rPr>
          <w:rFonts w:ascii="Arial" w:hAnsi="Arial" w:cs="Arial"/>
          <w:w w:val="140"/>
          <w:sz w:val="16"/>
          <w:szCs w:val="18"/>
        </w:rPr>
      </w:pPr>
      <w:r w:rsidRPr="00F755CB">
        <w:rPr>
          <w:rFonts w:ascii="Arial" w:hAnsi="Arial" w:cs="Arial"/>
          <w:w w:val="140"/>
          <w:sz w:val="18"/>
          <w:szCs w:val="18"/>
        </w:rPr>
        <w:t>D</w:t>
      </w:r>
      <w:r w:rsidRPr="00E4399D">
        <w:rPr>
          <w:rFonts w:ascii="Arial" w:hAnsi="Arial" w:cs="Arial"/>
          <w:w w:val="140"/>
          <w:sz w:val="16"/>
          <w:szCs w:val="18"/>
        </w:rPr>
        <w:t xml:space="preserve">EPARTAMENTO DEL </w:t>
      </w:r>
      <w:r w:rsidRPr="00F755CB">
        <w:rPr>
          <w:rFonts w:ascii="Arial" w:hAnsi="Arial" w:cs="Arial"/>
          <w:w w:val="140"/>
          <w:sz w:val="18"/>
          <w:szCs w:val="18"/>
        </w:rPr>
        <w:t>R</w:t>
      </w:r>
      <w:r w:rsidRPr="00E4399D">
        <w:rPr>
          <w:rFonts w:ascii="Arial" w:hAnsi="Arial" w:cs="Arial"/>
          <w:w w:val="140"/>
          <w:sz w:val="16"/>
          <w:szCs w:val="18"/>
        </w:rPr>
        <w:t>ISARALDA</w:t>
      </w:r>
    </w:p>
    <w:p w:rsidR="003913E3" w:rsidRPr="005069CE" w:rsidRDefault="003913E3" w:rsidP="00F839CE">
      <w:pPr>
        <w:spacing w:line="360" w:lineRule="auto"/>
        <w:jc w:val="center"/>
        <w:rPr>
          <w:rFonts w:ascii="Arial" w:hAnsi="Arial" w:cs="Arial"/>
          <w:b/>
          <w:bCs/>
          <w:szCs w:val="26"/>
        </w:rPr>
      </w:pPr>
    </w:p>
    <w:p w:rsidR="003913E3" w:rsidRPr="00F86DCE" w:rsidRDefault="003913E3" w:rsidP="00BD217C">
      <w:pPr>
        <w:pStyle w:val="Corpsdetexte"/>
        <w:spacing w:line="276" w:lineRule="auto"/>
        <w:rPr>
          <w:rFonts w:ascii="Arial" w:hAnsi="Arial"/>
          <w:sz w:val="22"/>
          <w:szCs w:val="22"/>
        </w:rPr>
      </w:pPr>
      <w:r>
        <w:rPr>
          <w:rFonts w:ascii="Arial" w:hAnsi="Arial"/>
          <w:sz w:val="22"/>
          <w:szCs w:val="22"/>
        </w:rPr>
        <w:tab/>
      </w:r>
      <w:r>
        <w:rPr>
          <w:rFonts w:ascii="Arial" w:hAnsi="Arial"/>
          <w:sz w:val="22"/>
          <w:szCs w:val="22"/>
        </w:rPr>
        <w:tab/>
      </w:r>
      <w:r w:rsidRPr="00F86DCE">
        <w:rPr>
          <w:rFonts w:ascii="Arial" w:hAnsi="Arial"/>
          <w:sz w:val="22"/>
          <w:szCs w:val="22"/>
        </w:rPr>
        <w:t>Asunto</w:t>
      </w:r>
      <w:r w:rsidRPr="00F86DCE">
        <w:rPr>
          <w:rFonts w:ascii="Arial" w:hAnsi="Arial"/>
          <w:sz w:val="22"/>
          <w:szCs w:val="22"/>
        </w:rPr>
        <w:tab/>
      </w:r>
      <w:r w:rsidRPr="00F86DCE">
        <w:rPr>
          <w:rFonts w:ascii="Arial" w:hAnsi="Arial"/>
          <w:sz w:val="22"/>
          <w:szCs w:val="22"/>
        </w:rPr>
        <w:tab/>
      </w:r>
      <w:r w:rsidRPr="00F86DCE">
        <w:rPr>
          <w:rFonts w:ascii="Arial" w:hAnsi="Arial"/>
          <w:sz w:val="22"/>
          <w:szCs w:val="22"/>
        </w:rPr>
        <w:tab/>
      </w:r>
      <w:proofErr w:type="gramStart"/>
      <w:r w:rsidRPr="00F86DCE">
        <w:rPr>
          <w:rFonts w:ascii="Arial" w:hAnsi="Arial"/>
          <w:sz w:val="22"/>
          <w:szCs w:val="22"/>
        </w:rPr>
        <w:t xml:space="preserve">: </w:t>
      </w:r>
      <w:r w:rsidR="00BD217C">
        <w:rPr>
          <w:rFonts w:ascii="Arial" w:hAnsi="Arial"/>
          <w:sz w:val="22"/>
          <w:szCs w:val="22"/>
        </w:rPr>
        <w:t xml:space="preserve"> </w:t>
      </w:r>
      <w:r w:rsidRPr="00F86DCE">
        <w:rPr>
          <w:rFonts w:ascii="Arial" w:hAnsi="Arial"/>
          <w:sz w:val="22"/>
          <w:szCs w:val="22"/>
        </w:rPr>
        <w:t>Sentencia</w:t>
      </w:r>
      <w:proofErr w:type="gramEnd"/>
      <w:r w:rsidRPr="00F86DCE">
        <w:rPr>
          <w:rFonts w:ascii="Arial" w:hAnsi="Arial"/>
          <w:sz w:val="22"/>
          <w:szCs w:val="22"/>
        </w:rPr>
        <w:t xml:space="preserve"> de tutela en segunda instancia</w:t>
      </w:r>
    </w:p>
    <w:p w:rsidR="003913E3" w:rsidRDefault="003913E3" w:rsidP="00BD217C">
      <w:pPr>
        <w:pStyle w:val="Corpsdetexte"/>
        <w:spacing w:line="276" w:lineRule="auto"/>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Accionante</w:t>
      </w:r>
      <w:r w:rsidR="004E702E">
        <w:rPr>
          <w:rFonts w:ascii="Arial" w:hAnsi="Arial"/>
          <w:sz w:val="22"/>
          <w:szCs w:val="22"/>
        </w:rPr>
        <w:t>s</w:t>
      </w:r>
      <w:r w:rsidRPr="00F86DCE">
        <w:rPr>
          <w:rFonts w:ascii="Arial" w:hAnsi="Arial"/>
          <w:sz w:val="22"/>
          <w:szCs w:val="22"/>
        </w:rPr>
        <w:tab/>
      </w:r>
      <w:r w:rsidRPr="00F86DCE">
        <w:rPr>
          <w:rFonts w:ascii="Arial" w:hAnsi="Arial"/>
          <w:sz w:val="22"/>
          <w:szCs w:val="22"/>
        </w:rPr>
        <w:tab/>
      </w:r>
      <w:proofErr w:type="gramStart"/>
      <w:r w:rsidRPr="00F86DCE">
        <w:rPr>
          <w:rFonts w:ascii="Arial" w:hAnsi="Arial"/>
          <w:sz w:val="22"/>
          <w:szCs w:val="22"/>
        </w:rPr>
        <w:t xml:space="preserve">: </w:t>
      </w:r>
      <w:r w:rsidR="00BD217C">
        <w:rPr>
          <w:rFonts w:ascii="Arial" w:hAnsi="Arial"/>
          <w:sz w:val="22"/>
          <w:szCs w:val="22"/>
        </w:rPr>
        <w:t xml:space="preserve"> </w:t>
      </w:r>
      <w:r w:rsidR="00243712">
        <w:rPr>
          <w:rFonts w:ascii="Arial" w:hAnsi="Arial"/>
          <w:sz w:val="22"/>
          <w:szCs w:val="22"/>
        </w:rPr>
        <w:t>Héctor</w:t>
      </w:r>
      <w:proofErr w:type="gramEnd"/>
      <w:r w:rsidR="00243712">
        <w:rPr>
          <w:rFonts w:ascii="Arial" w:hAnsi="Arial"/>
          <w:sz w:val="22"/>
          <w:szCs w:val="22"/>
        </w:rPr>
        <w:t xml:space="preserve"> José Rodríguez Giraldo y otros</w:t>
      </w:r>
    </w:p>
    <w:p w:rsidR="007C3BF1" w:rsidRDefault="003913E3" w:rsidP="00BD217C">
      <w:pPr>
        <w:pStyle w:val="Corpsdetexte"/>
        <w:tabs>
          <w:tab w:val="clear" w:pos="3540"/>
          <w:tab w:val="left" w:pos="3686"/>
        </w:tabs>
        <w:spacing w:line="276" w:lineRule="auto"/>
        <w:ind w:left="3686" w:hanging="3540"/>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Presunt</w:t>
      </w:r>
      <w:r>
        <w:rPr>
          <w:rFonts w:ascii="Arial" w:hAnsi="Arial"/>
          <w:sz w:val="22"/>
          <w:szCs w:val="22"/>
        </w:rPr>
        <w:t>o</w:t>
      </w:r>
      <w:r w:rsidR="00243712">
        <w:rPr>
          <w:rFonts w:ascii="Arial" w:hAnsi="Arial"/>
          <w:sz w:val="22"/>
          <w:szCs w:val="22"/>
        </w:rPr>
        <w:t>s</w:t>
      </w:r>
      <w:r w:rsidRPr="00F86DCE">
        <w:rPr>
          <w:rFonts w:ascii="Arial" w:hAnsi="Arial"/>
          <w:sz w:val="22"/>
          <w:szCs w:val="22"/>
        </w:rPr>
        <w:t xml:space="preserve"> </w:t>
      </w:r>
      <w:proofErr w:type="gramStart"/>
      <w:r w:rsidRPr="00F86DCE">
        <w:rPr>
          <w:rFonts w:ascii="Arial" w:hAnsi="Arial"/>
          <w:sz w:val="22"/>
          <w:szCs w:val="22"/>
        </w:rPr>
        <w:t>infractor</w:t>
      </w:r>
      <w:r w:rsidR="00243712">
        <w:rPr>
          <w:rFonts w:ascii="Arial" w:hAnsi="Arial"/>
          <w:sz w:val="22"/>
          <w:szCs w:val="22"/>
        </w:rPr>
        <w:t>es</w:t>
      </w:r>
      <w:r w:rsidR="00BD217C">
        <w:rPr>
          <w:rFonts w:ascii="Arial" w:hAnsi="Arial"/>
          <w:sz w:val="22"/>
          <w:szCs w:val="22"/>
        </w:rPr>
        <w:t xml:space="preserve"> </w:t>
      </w:r>
      <w:r w:rsidRPr="00F86DCE">
        <w:rPr>
          <w:rFonts w:ascii="Arial" w:hAnsi="Arial"/>
          <w:sz w:val="22"/>
          <w:szCs w:val="22"/>
        </w:rPr>
        <w:t>:</w:t>
      </w:r>
      <w:proofErr w:type="gramEnd"/>
      <w:r w:rsidR="007C3BF1">
        <w:rPr>
          <w:rFonts w:ascii="Arial" w:hAnsi="Arial"/>
          <w:sz w:val="22"/>
          <w:szCs w:val="22"/>
        </w:rPr>
        <w:t xml:space="preserve"> </w:t>
      </w:r>
      <w:r w:rsidR="00BD217C">
        <w:rPr>
          <w:rFonts w:ascii="Arial" w:hAnsi="Arial"/>
          <w:sz w:val="22"/>
          <w:szCs w:val="22"/>
        </w:rPr>
        <w:t xml:space="preserve"> </w:t>
      </w:r>
      <w:r w:rsidR="00243712" w:rsidRPr="00243712">
        <w:rPr>
          <w:rFonts w:ascii="Arial" w:hAnsi="Arial"/>
          <w:szCs w:val="22"/>
        </w:rPr>
        <w:t xml:space="preserve">Dirección de Gestión de Riesgo Municipal de Dosquebradas y </w:t>
      </w:r>
      <w:r w:rsidR="00BD217C">
        <w:rPr>
          <w:rFonts w:ascii="Arial" w:hAnsi="Arial"/>
          <w:szCs w:val="22"/>
        </w:rPr>
        <w:t xml:space="preserve">       </w:t>
      </w:r>
      <w:r w:rsidR="00243712" w:rsidRPr="00243712">
        <w:rPr>
          <w:rFonts w:ascii="Arial" w:hAnsi="Arial"/>
          <w:szCs w:val="22"/>
        </w:rPr>
        <w:t>otros</w:t>
      </w:r>
    </w:p>
    <w:p w:rsidR="003913E3" w:rsidRDefault="007C3BF1" w:rsidP="00BD217C">
      <w:pPr>
        <w:pStyle w:val="Corpsdetexte"/>
        <w:spacing w:line="276" w:lineRule="auto"/>
        <w:ind w:left="3540" w:hanging="3540"/>
        <w:rPr>
          <w:rFonts w:ascii="Arial" w:hAnsi="Arial"/>
          <w:sz w:val="22"/>
          <w:szCs w:val="22"/>
        </w:rPr>
      </w:pPr>
      <w:r>
        <w:rPr>
          <w:rFonts w:ascii="Arial" w:hAnsi="Arial"/>
          <w:sz w:val="22"/>
          <w:szCs w:val="22"/>
        </w:rPr>
        <w:tab/>
      </w:r>
      <w:r>
        <w:rPr>
          <w:rFonts w:ascii="Arial" w:hAnsi="Arial"/>
          <w:sz w:val="22"/>
          <w:szCs w:val="22"/>
        </w:rPr>
        <w:tab/>
      </w:r>
      <w:r w:rsidR="00CD44AD">
        <w:rPr>
          <w:rFonts w:ascii="Arial" w:hAnsi="Arial"/>
          <w:sz w:val="22"/>
          <w:szCs w:val="22"/>
        </w:rPr>
        <w:t>Litisconsorte (s)</w:t>
      </w:r>
      <w:r>
        <w:rPr>
          <w:rFonts w:ascii="Arial" w:hAnsi="Arial"/>
          <w:sz w:val="22"/>
          <w:szCs w:val="22"/>
        </w:rPr>
        <w:tab/>
      </w:r>
      <w:proofErr w:type="gramStart"/>
      <w:r>
        <w:rPr>
          <w:rFonts w:ascii="Arial" w:hAnsi="Arial"/>
          <w:sz w:val="22"/>
          <w:szCs w:val="22"/>
        </w:rPr>
        <w:t xml:space="preserve">: </w:t>
      </w:r>
      <w:r w:rsidR="00BD217C">
        <w:rPr>
          <w:rFonts w:ascii="Arial" w:hAnsi="Arial"/>
          <w:sz w:val="22"/>
          <w:szCs w:val="22"/>
        </w:rPr>
        <w:t xml:space="preserve"> </w:t>
      </w:r>
      <w:proofErr w:type="spellStart"/>
      <w:r w:rsidR="00243712">
        <w:rPr>
          <w:rFonts w:ascii="Arial" w:hAnsi="Arial"/>
          <w:sz w:val="22"/>
          <w:szCs w:val="22"/>
        </w:rPr>
        <w:t>CARDER</w:t>
      </w:r>
      <w:proofErr w:type="spellEnd"/>
      <w:proofErr w:type="gramEnd"/>
      <w:r w:rsidR="00243712">
        <w:rPr>
          <w:rFonts w:ascii="Arial" w:hAnsi="Arial"/>
          <w:sz w:val="22"/>
          <w:szCs w:val="22"/>
        </w:rPr>
        <w:t xml:space="preserve"> y otros</w:t>
      </w:r>
    </w:p>
    <w:p w:rsidR="003913E3" w:rsidRDefault="003913E3" w:rsidP="00BD217C">
      <w:pPr>
        <w:pStyle w:val="Corpsdetexte"/>
        <w:spacing w:line="276" w:lineRule="auto"/>
        <w:rPr>
          <w:rFonts w:ascii="Arial" w:hAnsi="Arial"/>
          <w:sz w:val="22"/>
        </w:rPr>
      </w:pPr>
      <w:r>
        <w:rPr>
          <w:rFonts w:ascii="Arial" w:hAnsi="Arial"/>
          <w:sz w:val="18"/>
          <w:szCs w:val="22"/>
        </w:rPr>
        <w:tab/>
      </w:r>
      <w:r>
        <w:rPr>
          <w:rFonts w:ascii="Arial" w:hAnsi="Arial"/>
          <w:sz w:val="18"/>
          <w:szCs w:val="22"/>
        </w:rPr>
        <w:tab/>
      </w:r>
      <w:r w:rsidRPr="00F86DCE">
        <w:rPr>
          <w:rFonts w:ascii="Arial" w:hAnsi="Arial"/>
          <w:sz w:val="22"/>
          <w:szCs w:val="22"/>
        </w:rPr>
        <w:t>Radicación</w:t>
      </w:r>
      <w:r w:rsidRPr="00F86DCE">
        <w:rPr>
          <w:rFonts w:ascii="Arial" w:hAnsi="Arial"/>
          <w:sz w:val="22"/>
          <w:szCs w:val="22"/>
        </w:rPr>
        <w:tab/>
      </w:r>
      <w:r w:rsidRPr="00F86DCE">
        <w:rPr>
          <w:rFonts w:ascii="Arial" w:hAnsi="Arial"/>
          <w:sz w:val="22"/>
          <w:szCs w:val="22"/>
        </w:rPr>
        <w:tab/>
      </w:r>
      <w:proofErr w:type="gramStart"/>
      <w:r w:rsidRPr="00F86DCE">
        <w:rPr>
          <w:rFonts w:ascii="Arial" w:hAnsi="Arial"/>
          <w:sz w:val="22"/>
          <w:szCs w:val="22"/>
        </w:rPr>
        <w:t xml:space="preserve">: </w:t>
      </w:r>
      <w:r w:rsidR="00BD217C">
        <w:rPr>
          <w:rFonts w:ascii="Arial" w:hAnsi="Arial"/>
          <w:sz w:val="22"/>
          <w:szCs w:val="22"/>
        </w:rPr>
        <w:t xml:space="preserve"> </w:t>
      </w:r>
      <w:r w:rsidR="00243712">
        <w:rPr>
          <w:rFonts w:ascii="Arial" w:hAnsi="Arial"/>
          <w:sz w:val="22"/>
        </w:rPr>
        <w:t>2016</w:t>
      </w:r>
      <w:proofErr w:type="gramEnd"/>
      <w:r w:rsidR="00243712">
        <w:rPr>
          <w:rFonts w:ascii="Arial" w:hAnsi="Arial"/>
          <w:sz w:val="22"/>
        </w:rPr>
        <w:t>-00488-01</w:t>
      </w:r>
    </w:p>
    <w:p w:rsidR="007C3BF1" w:rsidRDefault="003913E3" w:rsidP="00BD217C">
      <w:pPr>
        <w:pStyle w:val="Corpsdetexte"/>
        <w:spacing w:line="276" w:lineRule="auto"/>
        <w:ind w:left="708" w:hanging="708"/>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Tema</w:t>
      </w:r>
      <w:r w:rsidR="002D6B23">
        <w:rPr>
          <w:rFonts w:ascii="Arial" w:hAnsi="Arial"/>
          <w:sz w:val="22"/>
          <w:szCs w:val="22"/>
        </w:rPr>
        <w:t>s</w:t>
      </w:r>
      <w:r w:rsidRPr="00F86DCE">
        <w:rPr>
          <w:rFonts w:ascii="Arial" w:hAnsi="Arial"/>
          <w:sz w:val="22"/>
          <w:szCs w:val="22"/>
        </w:rPr>
        <w:tab/>
      </w:r>
      <w:r w:rsidRPr="00F86DCE">
        <w:rPr>
          <w:rFonts w:ascii="Arial" w:hAnsi="Arial"/>
          <w:sz w:val="22"/>
          <w:szCs w:val="22"/>
        </w:rPr>
        <w:tab/>
      </w:r>
      <w:r w:rsidRPr="00F86DCE">
        <w:rPr>
          <w:rFonts w:ascii="Arial" w:hAnsi="Arial"/>
          <w:sz w:val="22"/>
          <w:szCs w:val="22"/>
        </w:rPr>
        <w:tab/>
      </w:r>
      <w:proofErr w:type="gramStart"/>
      <w:r w:rsidRPr="00F86DCE">
        <w:rPr>
          <w:rFonts w:ascii="Arial" w:hAnsi="Arial"/>
          <w:sz w:val="22"/>
          <w:szCs w:val="22"/>
        </w:rPr>
        <w:t>:</w:t>
      </w:r>
      <w:r w:rsidR="00346475" w:rsidRPr="00346475">
        <w:rPr>
          <w:rFonts w:ascii="Arial" w:hAnsi="Arial" w:cs="Arial"/>
          <w:sz w:val="22"/>
          <w:szCs w:val="22"/>
        </w:rPr>
        <w:t xml:space="preserve"> </w:t>
      </w:r>
      <w:r w:rsidR="00BD217C">
        <w:rPr>
          <w:rFonts w:ascii="Arial" w:hAnsi="Arial" w:cs="Arial"/>
          <w:sz w:val="22"/>
          <w:szCs w:val="22"/>
        </w:rPr>
        <w:t xml:space="preserve"> </w:t>
      </w:r>
      <w:r w:rsidR="00243712">
        <w:rPr>
          <w:rFonts w:ascii="Arial" w:hAnsi="Arial" w:cs="Arial"/>
          <w:sz w:val="22"/>
          <w:szCs w:val="22"/>
        </w:rPr>
        <w:t>Derecho</w:t>
      </w:r>
      <w:proofErr w:type="gramEnd"/>
      <w:r w:rsidR="00243712">
        <w:rPr>
          <w:rFonts w:ascii="Arial" w:hAnsi="Arial" w:cs="Arial"/>
          <w:sz w:val="22"/>
          <w:szCs w:val="22"/>
        </w:rPr>
        <w:t xml:space="preserve"> a la vivienda digna </w:t>
      </w:r>
    </w:p>
    <w:p w:rsidR="00DB2859" w:rsidRDefault="00435CCB" w:rsidP="00BD217C">
      <w:pPr>
        <w:pStyle w:val="Corpsdetexte"/>
        <w:spacing w:line="276" w:lineRule="auto"/>
        <w:ind w:left="708" w:hanging="708"/>
        <w:rPr>
          <w:rFonts w:ascii="Arial" w:hAnsi="Arial"/>
          <w:sz w:val="22"/>
          <w:szCs w:val="22"/>
        </w:rPr>
      </w:pPr>
      <w:r>
        <w:rPr>
          <w:rFonts w:ascii="Arial" w:hAnsi="Arial"/>
          <w:sz w:val="22"/>
          <w:szCs w:val="22"/>
        </w:rPr>
        <w:tab/>
      </w:r>
      <w:r>
        <w:rPr>
          <w:rFonts w:ascii="Arial" w:hAnsi="Arial"/>
          <w:sz w:val="22"/>
          <w:szCs w:val="22"/>
        </w:rPr>
        <w:tab/>
      </w:r>
      <w:r w:rsidR="00C65627" w:rsidRPr="00F86DCE">
        <w:rPr>
          <w:rFonts w:ascii="Arial" w:hAnsi="Arial"/>
          <w:sz w:val="22"/>
          <w:szCs w:val="22"/>
        </w:rPr>
        <w:t>Despacho de origen</w:t>
      </w:r>
      <w:r w:rsidR="00C65627" w:rsidRPr="00F86DCE">
        <w:rPr>
          <w:rFonts w:ascii="Arial" w:hAnsi="Arial"/>
          <w:sz w:val="22"/>
          <w:szCs w:val="22"/>
        </w:rPr>
        <w:tab/>
      </w:r>
      <w:proofErr w:type="gramStart"/>
      <w:r w:rsidR="00C65627" w:rsidRPr="00F86DCE">
        <w:rPr>
          <w:rFonts w:ascii="Arial" w:hAnsi="Arial"/>
          <w:sz w:val="22"/>
          <w:szCs w:val="22"/>
        </w:rPr>
        <w:t xml:space="preserve">: </w:t>
      </w:r>
      <w:r w:rsidR="00BD217C">
        <w:rPr>
          <w:rFonts w:ascii="Arial" w:hAnsi="Arial"/>
          <w:sz w:val="22"/>
          <w:szCs w:val="22"/>
        </w:rPr>
        <w:t xml:space="preserve"> </w:t>
      </w:r>
      <w:r w:rsidR="00C65627">
        <w:rPr>
          <w:rFonts w:ascii="Arial" w:hAnsi="Arial"/>
          <w:sz w:val="22"/>
          <w:szCs w:val="22"/>
        </w:rPr>
        <w:t>Juzgado</w:t>
      </w:r>
      <w:proofErr w:type="gramEnd"/>
      <w:r w:rsidR="00C65627">
        <w:rPr>
          <w:rFonts w:ascii="Arial" w:hAnsi="Arial"/>
          <w:sz w:val="22"/>
          <w:szCs w:val="22"/>
        </w:rPr>
        <w:t xml:space="preserve"> </w:t>
      </w:r>
      <w:r w:rsidR="00243712">
        <w:rPr>
          <w:rFonts w:ascii="Arial" w:hAnsi="Arial"/>
          <w:sz w:val="22"/>
          <w:szCs w:val="22"/>
        </w:rPr>
        <w:t>Único de Familia de Dosquebradas</w:t>
      </w:r>
    </w:p>
    <w:p w:rsidR="003913E3" w:rsidRPr="00B772B6" w:rsidRDefault="003913E3" w:rsidP="00BD217C">
      <w:pPr>
        <w:spacing w:line="276" w:lineRule="auto"/>
        <w:ind w:left="708" w:firstLine="708"/>
        <w:rPr>
          <w:rFonts w:ascii="Arial" w:hAnsi="Arial" w:cs="Arial"/>
          <w:smallCaps/>
          <w:sz w:val="22"/>
          <w:szCs w:val="22"/>
          <w:lang w:val="es-CO"/>
        </w:rPr>
      </w:pPr>
      <w:r w:rsidRPr="00F86DCE">
        <w:rPr>
          <w:rFonts w:ascii="Arial" w:hAnsi="Arial"/>
          <w:sz w:val="22"/>
          <w:szCs w:val="22"/>
        </w:rPr>
        <w:t>Magistrado Ponente</w:t>
      </w:r>
      <w:r w:rsidRPr="00F86DCE">
        <w:rPr>
          <w:rFonts w:ascii="Arial" w:hAnsi="Arial"/>
          <w:sz w:val="22"/>
          <w:szCs w:val="22"/>
        </w:rPr>
        <w:tab/>
      </w:r>
      <w:proofErr w:type="gramStart"/>
      <w:r w:rsidRPr="00F86DCE">
        <w:rPr>
          <w:rFonts w:ascii="Arial" w:hAnsi="Arial"/>
          <w:sz w:val="22"/>
          <w:szCs w:val="22"/>
        </w:rPr>
        <w:t xml:space="preserve">: </w:t>
      </w:r>
      <w:r w:rsidR="00BD217C">
        <w:rPr>
          <w:rFonts w:ascii="Arial" w:hAnsi="Arial"/>
          <w:sz w:val="22"/>
          <w:szCs w:val="22"/>
        </w:rPr>
        <w:t xml:space="preserve"> </w:t>
      </w:r>
      <w:proofErr w:type="spellStart"/>
      <w:r w:rsidRPr="00F86DCE">
        <w:rPr>
          <w:rFonts w:ascii="Arial" w:hAnsi="Arial" w:cs="Arial"/>
          <w:smallCaps/>
          <w:sz w:val="22"/>
          <w:szCs w:val="22"/>
          <w:lang w:val="es-CO"/>
        </w:rPr>
        <w:t>Duberney</w:t>
      </w:r>
      <w:proofErr w:type="spellEnd"/>
      <w:proofErr w:type="gramEnd"/>
      <w:r w:rsidRPr="00F86DCE">
        <w:rPr>
          <w:rFonts w:ascii="Arial" w:hAnsi="Arial" w:cs="Arial"/>
          <w:smallCaps/>
          <w:sz w:val="22"/>
          <w:szCs w:val="22"/>
          <w:lang w:val="es-CO"/>
        </w:rPr>
        <w:t xml:space="preserve"> Grisales Herrera</w:t>
      </w:r>
    </w:p>
    <w:p w:rsidR="003913E3" w:rsidRPr="00F86DCE" w:rsidRDefault="003913E3" w:rsidP="00BD217C">
      <w:pPr>
        <w:spacing w:line="276" w:lineRule="auto"/>
        <w:ind w:left="708" w:firstLine="708"/>
        <w:rPr>
          <w:rFonts w:ascii="Arial" w:hAnsi="Arial" w:cs="Arial"/>
          <w:b/>
          <w:bCs/>
          <w:sz w:val="22"/>
          <w:szCs w:val="22"/>
        </w:rPr>
      </w:pPr>
      <w:r>
        <w:rPr>
          <w:rFonts w:ascii="Arial" w:hAnsi="Arial"/>
          <w:sz w:val="22"/>
          <w:szCs w:val="22"/>
        </w:rPr>
        <w:t>Acta número</w:t>
      </w:r>
      <w:r w:rsidRPr="00F86DCE">
        <w:rPr>
          <w:rFonts w:ascii="Arial" w:hAnsi="Arial"/>
          <w:sz w:val="22"/>
          <w:szCs w:val="22"/>
        </w:rPr>
        <w:tab/>
      </w:r>
      <w:r>
        <w:rPr>
          <w:rFonts w:ascii="Arial" w:hAnsi="Arial"/>
          <w:sz w:val="22"/>
          <w:szCs w:val="22"/>
        </w:rPr>
        <w:tab/>
      </w:r>
      <w:proofErr w:type="gramStart"/>
      <w:r w:rsidRPr="00F86DCE">
        <w:rPr>
          <w:rFonts w:ascii="Arial" w:hAnsi="Arial"/>
          <w:sz w:val="22"/>
          <w:szCs w:val="22"/>
        </w:rPr>
        <w:t xml:space="preserve">: </w:t>
      </w:r>
      <w:r w:rsidR="00BD217C">
        <w:rPr>
          <w:rFonts w:ascii="Arial" w:hAnsi="Arial"/>
          <w:sz w:val="22"/>
          <w:szCs w:val="22"/>
        </w:rPr>
        <w:t xml:space="preserve"> </w:t>
      </w:r>
      <w:r w:rsidR="00C71136">
        <w:rPr>
          <w:rFonts w:ascii="Arial" w:hAnsi="Arial"/>
          <w:sz w:val="22"/>
          <w:szCs w:val="22"/>
        </w:rPr>
        <w:t>526</w:t>
      </w:r>
      <w:proofErr w:type="gramEnd"/>
      <w:r w:rsidR="00C71136">
        <w:rPr>
          <w:rFonts w:ascii="Arial" w:hAnsi="Arial"/>
          <w:sz w:val="22"/>
          <w:szCs w:val="22"/>
        </w:rPr>
        <w:t xml:space="preserve"> del 03-11-2016</w:t>
      </w:r>
    </w:p>
    <w:p w:rsidR="003913E3" w:rsidRPr="005069CE" w:rsidRDefault="003913E3" w:rsidP="00F839CE">
      <w:pPr>
        <w:pBdr>
          <w:bottom w:val="double" w:sz="6" w:space="1" w:color="auto"/>
        </w:pBdr>
        <w:spacing w:line="360" w:lineRule="auto"/>
        <w:jc w:val="center"/>
        <w:rPr>
          <w:rFonts w:ascii="Arial" w:hAnsi="Arial" w:cs="Arial"/>
          <w:b/>
          <w:bCs/>
          <w:szCs w:val="22"/>
        </w:rPr>
      </w:pPr>
    </w:p>
    <w:p w:rsidR="00DF65AB" w:rsidRDefault="00DF65AB" w:rsidP="00F839CE">
      <w:pPr>
        <w:spacing w:line="360" w:lineRule="auto"/>
        <w:jc w:val="center"/>
        <w:rPr>
          <w:rFonts w:ascii="Arial" w:hAnsi="Arial" w:cs="Arial"/>
          <w:iCs/>
          <w:smallCaps/>
          <w:sz w:val="28"/>
          <w:lang w:val="es-CO"/>
        </w:rPr>
      </w:pPr>
    </w:p>
    <w:p w:rsidR="003913E3" w:rsidRPr="00243712" w:rsidRDefault="003913E3" w:rsidP="00F839CE">
      <w:pPr>
        <w:spacing w:line="360" w:lineRule="auto"/>
        <w:jc w:val="center"/>
        <w:rPr>
          <w:rFonts w:ascii="Arial" w:hAnsi="Arial" w:cs="Arial"/>
          <w:iCs/>
          <w:sz w:val="28"/>
          <w:lang w:val="es-CO"/>
        </w:rPr>
      </w:pPr>
      <w:r w:rsidRPr="00243712">
        <w:rPr>
          <w:rFonts w:ascii="Arial" w:hAnsi="Arial" w:cs="Arial"/>
          <w:iCs/>
          <w:smallCaps/>
          <w:sz w:val="28"/>
          <w:lang w:val="es-CO"/>
        </w:rPr>
        <w:t xml:space="preserve">Pereira, </w:t>
      </w:r>
      <w:r w:rsidR="00585BE5" w:rsidRPr="00243712">
        <w:rPr>
          <w:rFonts w:ascii="Arial" w:hAnsi="Arial" w:cs="Arial"/>
          <w:iCs/>
          <w:smallCaps/>
          <w:sz w:val="28"/>
          <w:lang w:val="es-CO"/>
        </w:rPr>
        <w:t>R.</w:t>
      </w:r>
      <w:r w:rsidRPr="00243712">
        <w:rPr>
          <w:rFonts w:ascii="Arial" w:hAnsi="Arial" w:cs="Arial"/>
          <w:iCs/>
          <w:smallCaps/>
          <w:sz w:val="28"/>
          <w:lang w:val="es-CO"/>
        </w:rPr>
        <w:t xml:space="preserve">, </w:t>
      </w:r>
      <w:r w:rsidR="00C71136">
        <w:rPr>
          <w:rFonts w:ascii="Arial" w:hAnsi="Arial" w:cs="Arial"/>
          <w:iCs/>
          <w:smallCaps/>
          <w:sz w:val="28"/>
          <w:lang w:val="es-CO"/>
        </w:rPr>
        <w:t>tres</w:t>
      </w:r>
      <w:r w:rsidR="00243712">
        <w:rPr>
          <w:rFonts w:ascii="Arial" w:hAnsi="Arial" w:cs="Arial"/>
          <w:iCs/>
          <w:smallCaps/>
          <w:sz w:val="28"/>
          <w:lang w:val="es-CO"/>
        </w:rPr>
        <w:t xml:space="preserve"> </w:t>
      </w:r>
      <w:r w:rsidRPr="00243712">
        <w:rPr>
          <w:rFonts w:ascii="Arial" w:hAnsi="Arial" w:cs="Arial"/>
          <w:iCs/>
          <w:smallCaps/>
          <w:sz w:val="28"/>
          <w:lang w:val="es-CO"/>
        </w:rPr>
        <w:t>(</w:t>
      </w:r>
      <w:r w:rsidR="00C71136">
        <w:rPr>
          <w:rFonts w:ascii="Arial" w:hAnsi="Arial" w:cs="Arial"/>
          <w:iCs/>
          <w:smallCaps/>
          <w:sz w:val="28"/>
          <w:lang w:val="es-CO"/>
        </w:rPr>
        <w:t>3</w:t>
      </w:r>
      <w:r w:rsidRPr="00243712">
        <w:rPr>
          <w:rFonts w:ascii="Arial" w:hAnsi="Arial" w:cs="Arial"/>
          <w:iCs/>
          <w:smallCaps/>
          <w:sz w:val="28"/>
          <w:lang w:val="es-CO"/>
        </w:rPr>
        <w:t xml:space="preserve">) de </w:t>
      </w:r>
      <w:r w:rsidR="00C71136">
        <w:rPr>
          <w:rFonts w:ascii="Arial" w:hAnsi="Arial" w:cs="Arial"/>
          <w:iCs/>
          <w:smallCaps/>
          <w:sz w:val="28"/>
          <w:lang w:val="es-CO"/>
        </w:rPr>
        <w:t xml:space="preserve">noviembre </w:t>
      </w:r>
      <w:r w:rsidRPr="00243712">
        <w:rPr>
          <w:rFonts w:ascii="Arial" w:hAnsi="Arial" w:cs="Arial"/>
          <w:iCs/>
          <w:smallCaps/>
          <w:sz w:val="28"/>
          <w:lang w:val="es-CO"/>
        </w:rPr>
        <w:t xml:space="preserve">de dos mil </w:t>
      </w:r>
      <w:r w:rsidR="00585BE5" w:rsidRPr="00243712">
        <w:rPr>
          <w:rFonts w:ascii="Arial" w:hAnsi="Arial" w:cs="Arial"/>
          <w:iCs/>
          <w:smallCaps/>
          <w:sz w:val="28"/>
          <w:lang w:val="es-CO"/>
        </w:rPr>
        <w:t xml:space="preserve">dieciséis </w:t>
      </w:r>
      <w:r w:rsidRPr="00243712">
        <w:rPr>
          <w:rFonts w:ascii="Arial" w:hAnsi="Arial" w:cs="Arial"/>
          <w:iCs/>
          <w:smallCaps/>
          <w:sz w:val="28"/>
          <w:lang w:val="es-CO"/>
        </w:rPr>
        <w:t>(</w:t>
      </w:r>
      <w:r w:rsidR="00585BE5" w:rsidRPr="00243712">
        <w:rPr>
          <w:rFonts w:ascii="Arial" w:hAnsi="Arial" w:cs="Arial"/>
          <w:iCs/>
          <w:smallCaps/>
          <w:sz w:val="28"/>
          <w:lang w:val="es-CO"/>
        </w:rPr>
        <w:t>2016</w:t>
      </w:r>
      <w:r w:rsidRPr="00243712">
        <w:rPr>
          <w:rFonts w:ascii="Arial" w:hAnsi="Arial" w:cs="Arial"/>
          <w:iCs/>
          <w:smallCaps/>
          <w:sz w:val="28"/>
          <w:lang w:val="es-CO"/>
        </w:rPr>
        <w:t>)</w:t>
      </w:r>
      <w:r w:rsidRPr="00243712">
        <w:rPr>
          <w:rFonts w:ascii="Arial" w:hAnsi="Arial" w:cs="Arial"/>
          <w:iCs/>
          <w:sz w:val="28"/>
          <w:lang w:val="es-CO"/>
        </w:rPr>
        <w:t>.</w:t>
      </w:r>
    </w:p>
    <w:p w:rsidR="003913E3" w:rsidRPr="00311FCA" w:rsidRDefault="003913E3" w:rsidP="00F839CE">
      <w:pPr>
        <w:pStyle w:val="Corpsdetexte"/>
        <w:spacing w:line="360" w:lineRule="auto"/>
        <w:rPr>
          <w:rFonts w:ascii="Arial" w:hAnsi="Arial" w:cs="Arial"/>
          <w:sz w:val="24"/>
          <w:szCs w:val="24"/>
        </w:rPr>
      </w:pPr>
    </w:p>
    <w:p w:rsidR="003913E3" w:rsidRPr="008968A8" w:rsidRDefault="008968A8" w:rsidP="00F839CE">
      <w:pPr>
        <w:pStyle w:val="Corpsdetexte"/>
        <w:numPr>
          <w:ilvl w:val="0"/>
          <w:numId w:val="1"/>
        </w:numPr>
        <w:spacing w:line="360" w:lineRule="auto"/>
        <w:rPr>
          <w:rFonts w:ascii="Arial" w:hAnsi="Arial" w:cs="Arial"/>
          <w:smallCaps/>
          <w:sz w:val="28"/>
          <w:szCs w:val="24"/>
        </w:rPr>
      </w:pPr>
      <w:r>
        <w:rPr>
          <w:rFonts w:ascii="Arial" w:hAnsi="Arial" w:cs="Arial"/>
          <w:smallCaps/>
          <w:sz w:val="28"/>
          <w:szCs w:val="24"/>
        </w:rPr>
        <w:t>E</w:t>
      </w:r>
      <w:r w:rsidRPr="008968A8">
        <w:rPr>
          <w:rFonts w:ascii="Arial" w:hAnsi="Arial" w:cs="Arial"/>
          <w:smallCaps/>
          <w:sz w:val="28"/>
          <w:szCs w:val="24"/>
        </w:rPr>
        <w:t>l asunto a decidir</w:t>
      </w:r>
    </w:p>
    <w:p w:rsidR="003913E3" w:rsidRPr="00311FCA" w:rsidRDefault="003913E3" w:rsidP="00F839CE">
      <w:pPr>
        <w:pStyle w:val="Corpsdetexte"/>
        <w:spacing w:line="360" w:lineRule="auto"/>
        <w:rPr>
          <w:rFonts w:ascii="Arial" w:hAnsi="Arial" w:cs="Arial"/>
          <w:sz w:val="24"/>
          <w:szCs w:val="24"/>
        </w:rPr>
      </w:pPr>
    </w:p>
    <w:p w:rsidR="006545A0" w:rsidRPr="006545A0" w:rsidRDefault="006545A0" w:rsidP="006545A0">
      <w:pPr>
        <w:pStyle w:val="Corpsdetexte"/>
        <w:spacing w:line="360" w:lineRule="auto"/>
        <w:rPr>
          <w:rFonts w:ascii="Arial" w:hAnsi="Arial"/>
          <w:sz w:val="24"/>
          <w:szCs w:val="24"/>
        </w:rPr>
      </w:pPr>
      <w:r w:rsidRPr="006545A0">
        <w:rPr>
          <w:rFonts w:ascii="Arial" w:hAnsi="Arial"/>
          <w:sz w:val="24"/>
          <w:szCs w:val="24"/>
        </w:rPr>
        <w:t xml:space="preserve">La impugnación </w:t>
      </w:r>
      <w:r w:rsidR="007C3BF1">
        <w:rPr>
          <w:rFonts w:ascii="Arial" w:hAnsi="Arial"/>
          <w:sz w:val="24"/>
          <w:szCs w:val="24"/>
        </w:rPr>
        <w:t xml:space="preserve">presentada </w:t>
      </w:r>
      <w:r w:rsidRPr="006545A0">
        <w:rPr>
          <w:rFonts w:ascii="Arial" w:hAnsi="Arial"/>
          <w:sz w:val="24"/>
          <w:szCs w:val="24"/>
        </w:rPr>
        <w:t>en el trámite constitucional ya referido, una vez se ha cumplido la actuación de primera instancia.</w:t>
      </w:r>
    </w:p>
    <w:p w:rsidR="003913E3" w:rsidRPr="00311FCA" w:rsidRDefault="003913E3" w:rsidP="00F839CE">
      <w:pPr>
        <w:pStyle w:val="Corpsdetexte"/>
        <w:spacing w:line="360" w:lineRule="auto"/>
        <w:rPr>
          <w:rFonts w:ascii="Arial" w:hAnsi="Arial" w:cs="Arial"/>
          <w:sz w:val="24"/>
          <w:szCs w:val="24"/>
        </w:rPr>
      </w:pPr>
    </w:p>
    <w:p w:rsidR="003913E3" w:rsidRPr="008968A8" w:rsidRDefault="008968A8" w:rsidP="00F839CE">
      <w:pPr>
        <w:pStyle w:val="Corpsdetexte"/>
        <w:numPr>
          <w:ilvl w:val="0"/>
          <w:numId w:val="1"/>
        </w:numPr>
        <w:spacing w:line="360" w:lineRule="auto"/>
        <w:rPr>
          <w:rFonts w:ascii="Arial" w:hAnsi="Arial" w:cs="Arial"/>
          <w:smallCaps/>
          <w:sz w:val="24"/>
          <w:szCs w:val="24"/>
        </w:rPr>
      </w:pPr>
      <w:r>
        <w:rPr>
          <w:rFonts w:ascii="Arial" w:hAnsi="Arial" w:cs="Arial"/>
          <w:smallCaps/>
          <w:sz w:val="28"/>
          <w:szCs w:val="24"/>
        </w:rPr>
        <w:t>L</w:t>
      </w:r>
      <w:r w:rsidRPr="008968A8">
        <w:rPr>
          <w:rFonts w:ascii="Arial" w:hAnsi="Arial" w:cs="Arial"/>
          <w:smallCaps/>
          <w:sz w:val="28"/>
          <w:szCs w:val="24"/>
        </w:rPr>
        <w:t>a síntesis de los supuestos fácticos relevantes</w:t>
      </w:r>
    </w:p>
    <w:p w:rsidR="003913E3" w:rsidRPr="00311FCA" w:rsidRDefault="003913E3" w:rsidP="00F839CE">
      <w:pPr>
        <w:pStyle w:val="Corpsdetexte"/>
        <w:spacing w:line="360" w:lineRule="auto"/>
        <w:rPr>
          <w:rFonts w:ascii="Arial" w:hAnsi="Arial" w:cs="Arial"/>
          <w:sz w:val="24"/>
          <w:szCs w:val="24"/>
        </w:rPr>
      </w:pPr>
    </w:p>
    <w:p w:rsidR="00FE0D62" w:rsidRDefault="00243712" w:rsidP="00A67BD8">
      <w:pPr>
        <w:spacing w:line="360" w:lineRule="auto"/>
        <w:jc w:val="both"/>
        <w:rPr>
          <w:rFonts w:ascii="Arial" w:hAnsi="Arial" w:cs="Arial"/>
        </w:rPr>
      </w:pPr>
      <w:r>
        <w:rPr>
          <w:rFonts w:ascii="Arial" w:hAnsi="Arial" w:cs="Arial"/>
        </w:rPr>
        <w:t xml:space="preserve">Manifestaron los accionantes </w:t>
      </w:r>
      <w:r w:rsidR="0015763D">
        <w:rPr>
          <w:rFonts w:ascii="Arial" w:hAnsi="Arial" w:cs="Arial"/>
        </w:rPr>
        <w:t xml:space="preserve">que </w:t>
      </w:r>
      <w:r w:rsidR="00A67BD8">
        <w:rPr>
          <w:rFonts w:ascii="Arial" w:hAnsi="Arial" w:cs="Arial"/>
        </w:rPr>
        <w:t xml:space="preserve">son poseedores de las viviendas 12 a 15 de la manzana </w:t>
      </w:r>
      <w:proofErr w:type="spellStart"/>
      <w:r w:rsidR="00A67BD8">
        <w:rPr>
          <w:rFonts w:ascii="Arial" w:hAnsi="Arial" w:cs="Arial"/>
        </w:rPr>
        <w:t>12A</w:t>
      </w:r>
      <w:proofErr w:type="spellEnd"/>
      <w:r w:rsidR="00A67BD8">
        <w:rPr>
          <w:rFonts w:ascii="Arial" w:hAnsi="Arial" w:cs="Arial"/>
        </w:rPr>
        <w:t xml:space="preserve"> del Barrio </w:t>
      </w:r>
      <w:r w:rsidR="00527DCC">
        <w:rPr>
          <w:rFonts w:ascii="Arial" w:hAnsi="Arial" w:cs="Arial"/>
        </w:rPr>
        <w:t>L</w:t>
      </w:r>
      <w:r w:rsidR="00A67BD8">
        <w:rPr>
          <w:rFonts w:ascii="Arial" w:hAnsi="Arial" w:cs="Arial"/>
        </w:rPr>
        <w:t xml:space="preserve">a Graciela, fueron notificados por la Dirección de Gestión de Riesgo de la </w:t>
      </w:r>
      <w:r w:rsidR="0082512B">
        <w:rPr>
          <w:rFonts w:ascii="Arial" w:hAnsi="Arial" w:cs="Arial"/>
        </w:rPr>
        <w:t>orden de evacuación</w:t>
      </w:r>
      <w:r w:rsidR="00527DCC">
        <w:rPr>
          <w:rFonts w:ascii="Arial" w:hAnsi="Arial" w:cs="Arial"/>
        </w:rPr>
        <w:t>,</w:t>
      </w:r>
      <w:r w:rsidR="0082512B">
        <w:rPr>
          <w:rFonts w:ascii="Arial" w:hAnsi="Arial" w:cs="Arial"/>
        </w:rPr>
        <w:t xml:space="preserve"> a causa de posible deslizamiento</w:t>
      </w:r>
      <w:r w:rsidR="0015763D">
        <w:rPr>
          <w:rFonts w:ascii="Arial" w:hAnsi="Arial" w:cs="Arial"/>
        </w:rPr>
        <w:t>,</w:t>
      </w:r>
      <w:r w:rsidR="0082512B">
        <w:rPr>
          <w:rFonts w:ascii="Arial" w:hAnsi="Arial" w:cs="Arial"/>
        </w:rPr>
        <w:t xml:space="preserve"> y la </w:t>
      </w:r>
      <w:proofErr w:type="spellStart"/>
      <w:r w:rsidR="0082512B">
        <w:rPr>
          <w:rFonts w:ascii="Arial" w:hAnsi="Arial" w:cs="Arial"/>
        </w:rPr>
        <w:t>CARDER</w:t>
      </w:r>
      <w:proofErr w:type="spellEnd"/>
      <w:r w:rsidR="0082512B">
        <w:rPr>
          <w:rFonts w:ascii="Arial" w:hAnsi="Arial" w:cs="Arial"/>
        </w:rPr>
        <w:t xml:space="preserve"> calificó el grado de vulnerabilidad de </w:t>
      </w:r>
      <w:r w:rsidR="00A67BD8">
        <w:rPr>
          <w:rFonts w:ascii="Arial" w:hAnsi="Arial" w:cs="Arial"/>
        </w:rPr>
        <w:t xml:space="preserve">los </w:t>
      </w:r>
      <w:r w:rsidR="0082512B">
        <w:rPr>
          <w:rFonts w:ascii="Arial" w:hAnsi="Arial" w:cs="Arial"/>
        </w:rPr>
        <w:t xml:space="preserve">inmuebles y determinó amenaza alta </w:t>
      </w:r>
      <w:r w:rsidR="00A67BD8">
        <w:rPr>
          <w:rFonts w:ascii="Arial" w:hAnsi="Arial" w:cs="Arial"/>
        </w:rPr>
        <w:t xml:space="preserve">con </w:t>
      </w:r>
      <w:r w:rsidR="0082512B">
        <w:rPr>
          <w:rFonts w:ascii="Arial" w:hAnsi="Arial" w:cs="Arial"/>
        </w:rPr>
        <w:t xml:space="preserve">riesgo no mitigable, </w:t>
      </w:r>
      <w:r w:rsidR="00527DCC">
        <w:rPr>
          <w:rFonts w:ascii="Arial" w:hAnsi="Arial" w:cs="Arial"/>
        </w:rPr>
        <w:t>sin embargo</w:t>
      </w:r>
      <w:r w:rsidR="0082512B">
        <w:rPr>
          <w:rFonts w:ascii="Arial" w:hAnsi="Arial" w:cs="Arial"/>
        </w:rPr>
        <w:t xml:space="preserve">, el municipio de Dosquebradas y la aludida Dirección han hecho caso omiso a las recomendaciones </w:t>
      </w:r>
      <w:r w:rsidR="00A67BD8">
        <w:rPr>
          <w:rFonts w:ascii="Arial" w:hAnsi="Arial" w:cs="Arial"/>
        </w:rPr>
        <w:t>dadas por la corporación autónoma</w:t>
      </w:r>
      <w:r w:rsidR="00C71136">
        <w:rPr>
          <w:rFonts w:ascii="Arial" w:hAnsi="Arial" w:cs="Arial"/>
        </w:rPr>
        <w:t xml:space="preserve"> y tampoco les han </w:t>
      </w:r>
      <w:r w:rsidR="00A67BD8">
        <w:rPr>
          <w:rFonts w:ascii="Arial" w:hAnsi="Arial" w:cs="Arial"/>
        </w:rPr>
        <w:t>suministrado alojamiento para evitar un perjuicio irremediable. Refieren que tiene hijos menores de edad, y que pese al riesgo</w:t>
      </w:r>
      <w:r w:rsidR="00527DCC">
        <w:rPr>
          <w:rFonts w:ascii="Arial" w:hAnsi="Arial" w:cs="Arial"/>
        </w:rPr>
        <w:t>,</w:t>
      </w:r>
      <w:r w:rsidR="00A67BD8">
        <w:rPr>
          <w:rFonts w:ascii="Arial" w:hAnsi="Arial" w:cs="Arial"/>
        </w:rPr>
        <w:t xml:space="preserve"> habitan las viviendas porque carecen de recursos para pagar arrendamiento </w:t>
      </w:r>
      <w:r w:rsidR="00585BE5">
        <w:rPr>
          <w:rFonts w:ascii="Arial" w:hAnsi="Arial" w:cs="Arial"/>
        </w:rPr>
        <w:t>(Folio</w:t>
      </w:r>
      <w:r w:rsidR="00A67BD8">
        <w:rPr>
          <w:rFonts w:ascii="Arial" w:hAnsi="Arial" w:cs="Arial"/>
        </w:rPr>
        <w:t>s</w:t>
      </w:r>
      <w:r w:rsidR="00FE0D62" w:rsidRPr="00FE0D62">
        <w:rPr>
          <w:rFonts w:ascii="Arial" w:hAnsi="Arial" w:cs="Arial"/>
        </w:rPr>
        <w:t xml:space="preserve"> </w:t>
      </w:r>
      <w:r w:rsidR="00A67BD8">
        <w:rPr>
          <w:rFonts w:ascii="Arial" w:hAnsi="Arial" w:cs="Arial"/>
        </w:rPr>
        <w:t>9 y 10</w:t>
      </w:r>
      <w:r w:rsidR="00FE0D62" w:rsidRPr="00FE0D62">
        <w:rPr>
          <w:rFonts w:ascii="Arial" w:hAnsi="Arial" w:cs="Arial"/>
        </w:rPr>
        <w:t xml:space="preserve">, del cuaderno </w:t>
      </w:r>
      <w:proofErr w:type="spellStart"/>
      <w:r w:rsidR="00FE0D62" w:rsidRPr="00FE0D62">
        <w:rPr>
          <w:rFonts w:ascii="Arial" w:hAnsi="Arial" w:cs="Arial"/>
        </w:rPr>
        <w:t>No.1</w:t>
      </w:r>
      <w:proofErr w:type="spellEnd"/>
      <w:r w:rsidR="00FE0D62" w:rsidRPr="00FE0D62">
        <w:rPr>
          <w:rFonts w:ascii="Arial" w:hAnsi="Arial" w:cs="Arial"/>
        </w:rPr>
        <w:t>).</w:t>
      </w:r>
    </w:p>
    <w:p w:rsidR="00CA7A05" w:rsidRPr="00CA7A05" w:rsidRDefault="00CA7A05" w:rsidP="00FE0D62">
      <w:pPr>
        <w:pStyle w:val="Corpsdetexte"/>
        <w:spacing w:line="360" w:lineRule="auto"/>
        <w:rPr>
          <w:rFonts w:ascii="Arial" w:hAnsi="Arial" w:cs="Arial"/>
          <w:sz w:val="24"/>
          <w:szCs w:val="24"/>
        </w:rPr>
      </w:pPr>
    </w:p>
    <w:p w:rsidR="00A67BD8" w:rsidRPr="0086501C" w:rsidRDefault="00A67BD8" w:rsidP="00A67BD8">
      <w:pPr>
        <w:pStyle w:val="Corpsdetexte"/>
        <w:numPr>
          <w:ilvl w:val="0"/>
          <w:numId w:val="1"/>
        </w:numPr>
        <w:spacing w:line="360" w:lineRule="auto"/>
        <w:rPr>
          <w:rFonts w:ascii="Arial" w:hAnsi="Arial"/>
          <w:smallCaps/>
          <w:sz w:val="28"/>
          <w:szCs w:val="28"/>
        </w:rPr>
      </w:pPr>
      <w:r>
        <w:rPr>
          <w:rFonts w:ascii="Arial" w:hAnsi="Arial"/>
          <w:smallCaps/>
          <w:sz w:val="28"/>
          <w:szCs w:val="28"/>
        </w:rPr>
        <w:t>L</w:t>
      </w:r>
      <w:r w:rsidRPr="0086501C">
        <w:rPr>
          <w:rFonts w:ascii="Arial" w:hAnsi="Arial"/>
          <w:smallCaps/>
          <w:sz w:val="28"/>
          <w:szCs w:val="28"/>
        </w:rPr>
        <w:t>os derechos presuntamente vulnerados</w:t>
      </w:r>
    </w:p>
    <w:p w:rsidR="00A67BD8" w:rsidRDefault="00A67BD8" w:rsidP="00A67BD8">
      <w:pPr>
        <w:pStyle w:val="Corpsdetexte"/>
        <w:widowControl w:val="0"/>
        <w:spacing w:line="360" w:lineRule="auto"/>
        <w:rPr>
          <w:rFonts w:ascii="Arial" w:hAnsi="Arial" w:cs="Arial"/>
          <w:sz w:val="24"/>
          <w:szCs w:val="24"/>
        </w:rPr>
      </w:pPr>
      <w:r w:rsidRPr="00956F1E">
        <w:rPr>
          <w:rFonts w:ascii="Arial" w:hAnsi="Arial"/>
          <w:sz w:val="24"/>
          <w:szCs w:val="24"/>
        </w:rPr>
        <w:t xml:space="preserve">Se invocan en el escrito petitorio los derechos fundamentales a la </w:t>
      </w:r>
      <w:r>
        <w:rPr>
          <w:rFonts w:ascii="Arial" w:hAnsi="Arial"/>
          <w:sz w:val="24"/>
          <w:szCs w:val="24"/>
        </w:rPr>
        <w:t xml:space="preserve">vida, a la calidad de vida, a la dignidad humana, al mínimo vital y a la vivienda digna </w:t>
      </w:r>
      <w:r w:rsidRPr="00956F1E">
        <w:rPr>
          <w:rFonts w:ascii="Arial" w:hAnsi="Arial" w:cs="Arial"/>
          <w:sz w:val="24"/>
          <w:szCs w:val="24"/>
        </w:rPr>
        <w:t xml:space="preserve">(Folio </w:t>
      </w:r>
      <w:r w:rsidR="00D42F99">
        <w:rPr>
          <w:rFonts w:ascii="Arial" w:hAnsi="Arial" w:cs="Arial"/>
          <w:sz w:val="24"/>
          <w:szCs w:val="24"/>
        </w:rPr>
        <w:t>9,</w:t>
      </w:r>
      <w:r w:rsidRPr="00956F1E">
        <w:rPr>
          <w:rFonts w:ascii="Arial" w:hAnsi="Arial" w:cs="Arial"/>
          <w:sz w:val="24"/>
          <w:szCs w:val="24"/>
        </w:rPr>
        <w:t xml:space="preserve"> del cuaderno </w:t>
      </w:r>
      <w:proofErr w:type="spellStart"/>
      <w:r w:rsidRPr="00956F1E">
        <w:rPr>
          <w:rFonts w:ascii="Arial" w:hAnsi="Arial" w:cs="Arial"/>
          <w:sz w:val="24"/>
          <w:szCs w:val="24"/>
        </w:rPr>
        <w:t>No.1</w:t>
      </w:r>
      <w:proofErr w:type="spellEnd"/>
      <w:r w:rsidRPr="00956F1E">
        <w:rPr>
          <w:rFonts w:ascii="Arial" w:hAnsi="Arial" w:cs="Arial"/>
          <w:sz w:val="24"/>
          <w:szCs w:val="24"/>
        </w:rPr>
        <w:t>).</w:t>
      </w:r>
    </w:p>
    <w:p w:rsidR="00A67BD8" w:rsidRDefault="00A67BD8" w:rsidP="00A67BD8">
      <w:pPr>
        <w:pStyle w:val="Corpsdetexte"/>
        <w:widowControl w:val="0"/>
        <w:spacing w:line="360" w:lineRule="auto"/>
        <w:rPr>
          <w:rFonts w:ascii="Arial" w:hAnsi="Arial" w:cs="Arial"/>
          <w:sz w:val="24"/>
          <w:szCs w:val="24"/>
        </w:rPr>
      </w:pPr>
    </w:p>
    <w:p w:rsidR="00A67BD8" w:rsidRPr="0086501C" w:rsidRDefault="00A67BD8" w:rsidP="00A67BD8">
      <w:pPr>
        <w:pStyle w:val="Corpsdetexte"/>
        <w:numPr>
          <w:ilvl w:val="0"/>
          <w:numId w:val="1"/>
        </w:numPr>
        <w:spacing w:line="360" w:lineRule="auto"/>
        <w:rPr>
          <w:rFonts w:ascii="Arial" w:hAnsi="Arial"/>
          <w:smallCaps/>
          <w:sz w:val="28"/>
          <w:szCs w:val="28"/>
        </w:rPr>
      </w:pPr>
      <w:r w:rsidRPr="0086501C">
        <w:rPr>
          <w:rFonts w:ascii="Arial" w:hAnsi="Arial"/>
          <w:smallCaps/>
          <w:sz w:val="28"/>
          <w:szCs w:val="28"/>
        </w:rPr>
        <w:t>La petición de protección</w:t>
      </w:r>
    </w:p>
    <w:p w:rsidR="00A67BD8" w:rsidRPr="0056670F" w:rsidRDefault="00A67BD8" w:rsidP="00A67BD8">
      <w:pPr>
        <w:pStyle w:val="Sansinterligne"/>
        <w:spacing w:line="360" w:lineRule="auto"/>
        <w:jc w:val="both"/>
        <w:rPr>
          <w:rFonts w:ascii="Arial" w:hAnsi="Arial" w:cs="Arial"/>
          <w:sz w:val="20"/>
        </w:rPr>
      </w:pPr>
    </w:p>
    <w:p w:rsidR="00A67BD8" w:rsidRDefault="00A67BD8" w:rsidP="00A67BD8">
      <w:pPr>
        <w:pStyle w:val="Corpsdetexte"/>
        <w:widowControl w:val="0"/>
        <w:spacing w:line="360" w:lineRule="auto"/>
        <w:rPr>
          <w:rFonts w:ascii="Arial" w:hAnsi="Arial" w:cs="Arial"/>
          <w:sz w:val="24"/>
          <w:szCs w:val="24"/>
        </w:rPr>
      </w:pPr>
      <w:r w:rsidRPr="004D623C">
        <w:rPr>
          <w:rFonts w:ascii="Arial" w:hAnsi="Arial" w:cs="Arial"/>
          <w:sz w:val="24"/>
        </w:rPr>
        <w:t>Pretende</w:t>
      </w:r>
      <w:r w:rsidR="00D42F99">
        <w:rPr>
          <w:rFonts w:ascii="Arial" w:hAnsi="Arial" w:cs="Arial"/>
          <w:sz w:val="24"/>
        </w:rPr>
        <w:t>n</w:t>
      </w:r>
      <w:r w:rsidRPr="004D623C">
        <w:rPr>
          <w:rFonts w:ascii="Arial" w:hAnsi="Arial" w:cs="Arial"/>
          <w:sz w:val="24"/>
        </w:rPr>
        <w:t xml:space="preserve"> que</w:t>
      </w:r>
      <w:r w:rsidR="00D42F99">
        <w:rPr>
          <w:rFonts w:ascii="Arial" w:hAnsi="Arial" w:cs="Arial"/>
          <w:sz w:val="24"/>
        </w:rPr>
        <w:t>: (i) S</w:t>
      </w:r>
      <w:r>
        <w:rPr>
          <w:rFonts w:ascii="Arial" w:hAnsi="Arial" w:cs="Arial"/>
          <w:sz w:val="24"/>
        </w:rPr>
        <w:t>e tutelen los derechos fundamentales invocados</w:t>
      </w:r>
      <w:r w:rsidR="00D42F99">
        <w:rPr>
          <w:rFonts w:ascii="Arial" w:hAnsi="Arial" w:cs="Arial"/>
          <w:sz w:val="24"/>
        </w:rPr>
        <w:t>; (ii)</w:t>
      </w:r>
      <w:r>
        <w:rPr>
          <w:rFonts w:ascii="Arial" w:hAnsi="Arial" w:cs="Arial"/>
          <w:sz w:val="24"/>
        </w:rPr>
        <w:t xml:space="preserve"> </w:t>
      </w:r>
      <w:r w:rsidR="00D42F99">
        <w:rPr>
          <w:rFonts w:ascii="Arial" w:hAnsi="Arial" w:cs="Arial"/>
          <w:sz w:val="24"/>
        </w:rPr>
        <w:t>S</w:t>
      </w:r>
      <w:r>
        <w:rPr>
          <w:rFonts w:ascii="Arial" w:hAnsi="Arial" w:cs="Arial"/>
          <w:sz w:val="24"/>
        </w:rPr>
        <w:t>e ordene a las accionadas brindarle</w:t>
      </w:r>
      <w:r w:rsidR="00D42F99">
        <w:rPr>
          <w:rFonts w:ascii="Arial" w:hAnsi="Arial" w:cs="Arial"/>
          <w:sz w:val="24"/>
        </w:rPr>
        <w:t xml:space="preserve">s el subsidio de arrendamiento hasta que se logre su reubicación; (iii) Se disponga su reubicación en casas de interés social; y, (iv) Se ejecuten las obras de mitigación recomendadas por la </w:t>
      </w:r>
      <w:proofErr w:type="spellStart"/>
      <w:r w:rsidR="00D42F99">
        <w:rPr>
          <w:rFonts w:ascii="Arial" w:hAnsi="Arial" w:cs="Arial"/>
          <w:sz w:val="24"/>
        </w:rPr>
        <w:t>CARDER</w:t>
      </w:r>
      <w:proofErr w:type="spellEnd"/>
      <w:r w:rsidR="00D42F99">
        <w:rPr>
          <w:rFonts w:ascii="Arial" w:hAnsi="Arial" w:cs="Arial"/>
          <w:sz w:val="24"/>
        </w:rPr>
        <w:t xml:space="preserve"> </w:t>
      </w:r>
      <w:r w:rsidR="00D42F99">
        <w:rPr>
          <w:rFonts w:ascii="Arial" w:hAnsi="Arial" w:cs="Arial"/>
          <w:sz w:val="24"/>
          <w:szCs w:val="24"/>
        </w:rPr>
        <w:t>(Folios 12 y 13</w:t>
      </w:r>
      <w:r w:rsidRPr="00956F1E">
        <w:rPr>
          <w:rFonts w:ascii="Arial" w:hAnsi="Arial" w:cs="Arial"/>
          <w:sz w:val="24"/>
          <w:szCs w:val="24"/>
        </w:rPr>
        <w:t xml:space="preserve">, del cuaderno </w:t>
      </w:r>
      <w:proofErr w:type="spellStart"/>
      <w:r w:rsidRPr="00956F1E">
        <w:rPr>
          <w:rFonts w:ascii="Arial" w:hAnsi="Arial" w:cs="Arial"/>
          <w:sz w:val="24"/>
          <w:szCs w:val="24"/>
        </w:rPr>
        <w:t>No.1</w:t>
      </w:r>
      <w:proofErr w:type="spellEnd"/>
      <w:r w:rsidRPr="00956F1E">
        <w:rPr>
          <w:rFonts w:ascii="Arial" w:hAnsi="Arial" w:cs="Arial"/>
          <w:sz w:val="24"/>
          <w:szCs w:val="24"/>
        </w:rPr>
        <w:t>).</w:t>
      </w:r>
    </w:p>
    <w:p w:rsidR="00D42F99" w:rsidRDefault="00D42F99" w:rsidP="00A67BD8">
      <w:pPr>
        <w:pStyle w:val="Corpsdetexte"/>
        <w:widowControl w:val="0"/>
        <w:spacing w:line="360" w:lineRule="auto"/>
        <w:rPr>
          <w:rFonts w:ascii="Arial" w:hAnsi="Arial" w:cs="Arial"/>
          <w:sz w:val="24"/>
          <w:szCs w:val="24"/>
        </w:rPr>
      </w:pPr>
    </w:p>
    <w:p w:rsidR="003913E3" w:rsidRPr="008968A8" w:rsidRDefault="008968A8" w:rsidP="00F839CE">
      <w:pPr>
        <w:pStyle w:val="Corpsdetexte"/>
        <w:widowControl w:val="0"/>
        <w:numPr>
          <w:ilvl w:val="0"/>
          <w:numId w:val="1"/>
        </w:numPr>
        <w:spacing w:line="360" w:lineRule="auto"/>
        <w:rPr>
          <w:rFonts w:ascii="Arial" w:hAnsi="Arial" w:cs="Arial"/>
          <w:smallCaps/>
          <w:sz w:val="28"/>
          <w:szCs w:val="24"/>
        </w:rPr>
      </w:pPr>
      <w:r>
        <w:rPr>
          <w:rFonts w:ascii="Arial" w:hAnsi="Arial" w:cs="Arial"/>
          <w:smallCaps/>
          <w:sz w:val="28"/>
          <w:szCs w:val="24"/>
        </w:rPr>
        <w:t>L</w:t>
      </w:r>
      <w:r w:rsidRPr="008968A8">
        <w:rPr>
          <w:rFonts w:ascii="Arial" w:hAnsi="Arial" w:cs="Arial"/>
          <w:smallCaps/>
          <w:sz w:val="28"/>
          <w:szCs w:val="24"/>
        </w:rPr>
        <w:t>a síntesis de la crónica procesal</w:t>
      </w:r>
    </w:p>
    <w:p w:rsidR="003913E3" w:rsidRPr="00311FCA" w:rsidRDefault="003913E3" w:rsidP="00B942B6">
      <w:pPr>
        <w:pStyle w:val="Corpsdetexte"/>
        <w:spacing w:line="360" w:lineRule="auto"/>
        <w:rPr>
          <w:rFonts w:ascii="Arial" w:hAnsi="Arial" w:cs="Arial"/>
          <w:sz w:val="24"/>
          <w:szCs w:val="24"/>
        </w:rPr>
      </w:pPr>
    </w:p>
    <w:p w:rsidR="002427BC" w:rsidRDefault="00E23D2E" w:rsidP="00E23D2E">
      <w:pPr>
        <w:pStyle w:val="Corpsdetexte"/>
        <w:widowControl w:val="0"/>
        <w:spacing w:line="360" w:lineRule="auto"/>
        <w:rPr>
          <w:rFonts w:ascii="Arial" w:hAnsi="Arial"/>
          <w:sz w:val="24"/>
        </w:rPr>
      </w:pPr>
      <w:r w:rsidRPr="00E23D2E">
        <w:rPr>
          <w:rFonts w:ascii="Arial" w:hAnsi="Arial"/>
          <w:sz w:val="24"/>
        </w:rPr>
        <w:t xml:space="preserve">La acción correspondió por reparto al Juzgado </w:t>
      </w:r>
      <w:r w:rsidR="00D42F99">
        <w:rPr>
          <w:rFonts w:ascii="Arial" w:hAnsi="Arial"/>
          <w:sz w:val="24"/>
        </w:rPr>
        <w:t>Único de Familia de Dosquebradas</w:t>
      </w:r>
      <w:r w:rsidRPr="00E23D2E">
        <w:rPr>
          <w:rFonts w:ascii="Arial" w:hAnsi="Arial"/>
          <w:sz w:val="24"/>
        </w:rPr>
        <w:t xml:space="preserve">, que con providencia del </w:t>
      </w:r>
      <w:r w:rsidR="00D42F99">
        <w:rPr>
          <w:rFonts w:ascii="Arial" w:hAnsi="Arial"/>
          <w:sz w:val="24"/>
        </w:rPr>
        <w:t>15-09-2016</w:t>
      </w:r>
      <w:r w:rsidR="00996E1D">
        <w:rPr>
          <w:rFonts w:ascii="Arial" w:hAnsi="Arial"/>
          <w:sz w:val="24"/>
        </w:rPr>
        <w:t xml:space="preserve"> </w:t>
      </w:r>
      <w:r w:rsidRPr="00E23D2E">
        <w:rPr>
          <w:rFonts w:ascii="Arial" w:hAnsi="Arial"/>
          <w:sz w:val="24"/>
        </w:rPr>
        <w:t>la admitió</w:t>
      </w:r>
      <w:r w:rsidR="00996E1D">
        <w:rPr>
          <w:rFonts w:ascii="Arial" w:hAnsi="Arial"/>
          <w:sz w:val="24"/>
        </w:rPr>
        <w:t>, vinculó a quien estimó pertinente</w:t>
      </w:r>
      <w:r w:rsidRPr="00E23D2E">
        <w:rPr>
          <w:rFonts w:ascii="Arial" w:hAnsi="Arial"/>
          <w:sz w:val="24"/>
        </w:rPr>
        <w:t xml:space="preserve"> y ordenó </w:t>
      </w:r>
      <w:r w:rsidRPr="00E23D2E">
        <w:rPr>
          <w:rFonts w:ascii="Arial" w:hAnsi="Arial"/>
          <w:sz w:val="24"/>
        </w:rPr>
        <w:lastRenderedPageBreak/>
        <w:t>notificar a las partes (Folio</w:t>
      </w:r>
      <w:r w:rsidR="00996E1D">
        <w:rPr>
          <w:rFonts w:ascii="Arial" w:hAnsi="Arial"/>
          <w:sz w:val="24"/>
        </w:rPr>
        <w:t xml:space="preserve"> </w:t>
      </w:r>
      <w:r w:rsidR="00D42F99">
        <w:rPr>
          <w:rFonts w:ascii="Arial" w:hAnsi="Arial"/>
          <w:sz w:val="24"/>
        </w:rPr>
        <w:t>28, ibídem</w:t>
      </w:r>
      <w:r w:rsidRPr="00E23D2E">
        <w:rPr>
          <w:rFonts w:ascii="Arial" w:hAnsi="Arial"/>
          <w:sz w:val="24"/>
        </w:rPr>
        <w:t>)</w:t>
      </w:r>
      <w:r w:rsidR="00490305">
        <w:rPr>
          <w:rFonts w:ascii="Arial" w:hAnsi="Arial"/>
          <w:sz w:val="24"/>
        </w:rPr>
        <w:t>. Contest</w:t>
      </w:r>
      <w:r w:rsidR="001B664E">
        <w:rPr>
          <w:rFonts w:ascii="Arial" w:hAnsi="Arial"/>
          <w:sz w:val="24"/>
        </w:rPr>
        <w:t xml:space="preserve">aron </w:t>
      </w:r>
      <w:proofErr w:type="spellStart"/>
      <w:r w:rsidR="00D42F99">
        <w:rPr>
          <w:rFonts w:ascii="Arial" w:hAnsi="Arial"/>
          <w:sz w:val="24"/>
        </w:rPr>
        <w:t>Fonvivienda</w:t>
      </w:r>
      <w:proofErr w:type="spellEnd"/>
      <w:r w:rsidR="00D42F99">
        <w:rPr>
          <w:rFonts w:ascii="Arial" w:hAnsi="Arial"/>
          <w:sz w:val="24"/>
        </w:rPr>
        <w:t xml:space="preserve"> (Folios 95 a 98, ibídem), la Secretaría de Planeación (Folios 51 a 59, ibídem), </w:t>
      </w:r>
      <w:r w:rsidR="002427BC">
        <w:rPr>
          <w:rFonts w:ascii="Arial" w:hAnsi="Arial"/>
          <w:sz w:val="24"/>
        </w:rPr>
        <w:t xml:space="preserve">la Secretaría de Desarrollo Agropecuario y Gestión Ambiental (Folios 76 a 77, ib.), </w:t>
      </w:r>
      <w:proofErr w:type="spellStart"/>
      <w:r w:rsidR="002427BC">
        <w:rPr>
          <w:rFonts w:ascii="Arial" w:hAnsi="Arial"/>
          <w:sz w:val="24"/>
        </w:rPr>
        <w:t>Serviciudad</w:t>
      </w:r>
      <w:proofErr w:type="spellEnd"/>
      <w:r w:rsidR="002427BC">
        <w:rPr>
          <w:rFonts w:ascii="Arial" w:hAnsi="Arial"/>
          <w:sz w:val="24"/>
        </w:rPr>
        <w:t xml:space="preserve"> (Folios 82 a 84, ib.), el Instituto de Desarrollo Municipal (Folios 89 a 101, ib.), la </w:t>
      </w:r>
      <w:proofErr w:type="spellStart"/>
      <w:r w:rsidR="002427BC">
        <w:rPr>
          <w:rFonts w:ascii="Arial" w:hAnsi="Arial"/>
          <w:sz w:val="24"/>
        </w:rPr>
        <w:t>CARDER</w:t>
      </w:r>
      <w:proofErr w:type="spellEnd"/>
      <w:r w:rsidR="002427BC">
        <w:rPr>
          <w:rFonts w:ascii="Arial" w:hAnsi="Arial"/>
          <w:sz w:val="24"/>
        </w:rPr>
        <w:t xml:space="preserve"> (Folios 106 a 127, ib.), la Dirección de Gestión del Riesgo (Folios 138 a 141, ib.), la </w:t>
      </w:r>
      <w:r w:rsidR="00A80953">
        <w:rPr>
          <w:rFonts w:ascii="Arial" w:hAnsi="Arial"/>
          <w:sz w:val="24"/>
        </w:rPr>
        <w:t>Secretaría</w:t>
      </w:r>
      <w:r w:rsidR="002427BC">
        <w:rPr>
          <w:rFonts w:ascii="Arial" w:hAnsi="Arial"/>
          <w:sz w:val="24"/>
        </w:rPr>
        <w:t xml:space="preserve"> de Obras Públicas e Infraestructura (Folios 143 y 144, ib.). </w:t>
      </w:r>
    </w:p>
    <w:p w:rsidR="002427BC" w:rsidRDefault="002427BC" w:rsidP="00E23D2E">
      <w:pPr>
        <w:pStyle w:val="Corpsdetexte"/>
        <w:widowControl w:val="0"/>
        <w:spacing w:line="360" w:lineRule="auto"/>
        <w:rPr>
          <w:rFonts w:ascii="Arial" w:hAnsi="Arial"/>
          <w:sz w:val="24"/>
        </w:rPr>
      </w:pPr>
    </w:p>
    <w:p w:rsidR="00E23D2E" w:rsidRDefault="002427BC" w:rsidP="00E23D2E">
      <w:pPr>
        <w:pStyle w:val="Corpsdetexte"/>
        <w:widowControl w:val="0"/>
        <w:spacing w:line="360" w:lineRule="auto"/>
        <w:rPr>
          <w:rFonts w:ascii="Arial" w:hAnsi="Arial"/>
          <w:sz w:val="24"/>
        </w:rPr>
      </w:pPr>
      <w:r>
        <w:rPr>
          <w:rFonts w:ascii="Arial" w:hAnsi="Arial"/>
          <w:sz w:val="24"/>
        </w:rPr>
        <w:t xml:space="preserve">El día 23-09-2016 se </w:t>
      </w:r>
      <w:proofErr w:type="spellStart"/>
      <w:r>
        <w:rPr>
          <w:rFonts w:ascii="Arial" w:hAnsi="Arial"/>
          <w:sz w:val="24"/>
        </w:rPr>
        <w:t>recepcionó</w:t>
      </w:r>
      <w:proofErr w:type="spellEnd"/>
      <w:r>
        <w:rPr>
          <w:rFonts w:ascii="Arial" w:hAnsi="Arial"/>
          <w:sz w:val="24"/>
        </w:rPr>
        <w:t xml:space="preserve"> la declaración del señor Héctor </w:t>
      </w:r>
      <w:r w:rsidR="00157245">
        <w:rPr>
          <w:rFonts w:ascii="Arial" w:hAnsi="Arial"/>
          <w:sz w:val="24"/>
        </w:rPr>
        <w:t>José Rodríguez Giraldo (Folios 147 y 148, ib.)</w:t>
      </w:r>
      <w:r w:rsidR="00E23D2E" w:rsidRPr="00E23D2E">
        <w:rPr>
          <w:rFonts w:ascii="Arial" w:hAnsi="Arial"/>
          <w:sz w:val="24"/>
        </w:rPr>
        <w:t>.</w:t>
      </w:r>
      <w:r w:rsidR="00157245">
        <w:rPr>
          <w:rFonts w:ascii="Arial" w:hAnsi="Arial"/>
          <w:sz w:val="24"/>
        </w:rPr>
        <w:t xml:space="preserve"> S</w:t>
      </w:r>
      <w:r w:rsidR="00E23D2E" w:rsidRPr="00E23D2E">
        <w:rPr>
          <w:rFonts w:ascii="Arial" w:hAnsi="Arial"/>
          <w:sz w:val="24"/>
        </w:rPr>
        <w:t xml:space="preserve">e profirió sentencia </w:t>
      </w:r>
      <w:r w:rsidR="00157245">
        <w:rPr>
          <w:rFonts w:ascii="Arial" w:hAnsi="Arial"/>
          <w:sz w:val="24"/>
        </w:rPr>
        <w:t xml:space="preserve">el día 26-09-2016 </w:t>
      </w:r>
      <w:r w:rsidR="00E23D2E" w:rsidRPr="00E23D2E">
        <w:rPr>
          <w:rFonts w:ascii="Arial" w:hAnsi="Arial"/>
          <w:sz w:val="24"/>
        </w:rPr>
        <w:t xml:space="preserve">(Folios </w:t>
      </w:r>
      <w:r w:rsidR="00157245">
        <w:rPr>
          <w:rFonts w:ascii="Arial" w:hAnsi="Arial"/>
          <w:sz w:val="24"/>
        </w:rPr>
        <w:t>148 a 165</w:t>
      </w:r>
      <w:r w:rsidR="00E23D2E" w:rsidRPr="00E23D2E">
        <w:rPr>
          <w:rFonts w:ascii="Arial" w:hAnsi="Arial"/>
          <w:sz w:val="24"/>
        </w:rPr>
        <w:t>, ib</w:t>
      </w:r>
      <w:r w:rsidR="00157245">
        <w:rPr>
          <w:rFonts w:ascii="Arial" w:hAnsi="Arial"/>
          <w:sz w:val="24"/>
        </w:rPr>
        <w:t>.</w:t>
      </w:r>
      <w:r w:rsidR="00E23D2E" w:rsidRPr="00E23D2E">
        <w:rPr>
          <w:rFonts w:ascii="Arial" w:hAnsi="Arial"/>
          <w:sz w:val="24"/>
        </w:rPr>
        <w:t xml:space="preserve">); posteriormente, con proveído del </w:t>
      </w:r>
      <w:r w:rsidR="00157245">
        <w:rPr>
          <w:rFonts w:ascii="Arial" w:hAnsi="Arial"/>
          <w:sz w:val="24"/>
        </w:rPr>
        <w:t>día 04-10-2016</w:t>
      </w:r>
      <w:r w:rsidR="00753B94">
        <w:rPr>
          <w:rFonts w:ascii="Arial" w:hAnsi="Arial"/>
          <w:sz w:val="24"/>
        </w:rPr>
        <w:t xml:space="preserve"> </w:t>
      </w:r>
      <w:r w:rsidR="00157245">
        <w:rPr>
          <w:rFonts w:ascii="Arial" w:hAnsi="Arial"/>
          <w:sz w:val="24"/>
        </w:rPr>
        <w:t>se concedieron</w:t>
      </w:r>
      <w:r w:rsidR="00E23D2E" w:rsidRPr="00E23D2E">
        <w:rPr>
          <w:rFonts w:ascii="Arial" w:hAnsi="Arial"/>
          <w:sz w:val="24"/>
        </w:rPr>
        <w:t xml:space="preserve"> </w:t>
      </w:r>
      <w:r w:rsidR="00157245">
        <w:rPr>
          <w:rFonts w:ascii="Arial" w:hAnsi="Arial"/>
          <w:sz w:val="24"/>
        </w:rPr>
        <w:t xml:space="preserve">las impugnaciones </w:t>
      </w:r>
      <w:r w:rsidR="00E23D2E">
        <w:rPr>
          <w:rFonts w:ascii="Arial" w:hAnsi="Arial"/>
          <w:sz w:val="24"/>
        </w:rPr>
        <w:t>formulada</w:t>
      </w:r>
      <w:r w:rsidR="00157245">
        <w:rPr>
          <w:rFonts w:ascii="Arial" w:hAnsi="Arial"/>
          <w:sz w:val="24"/>
        </w:rPr>
        <w:t>s</w:t>
      </w:r>
      <w:r w:rsidR="00E23D2E" w:rsidRPr="00E23D2E">
        <w:rPr>
          <w:rFonts w:ascii="Arial" w:hAnsi="Arial"/>
          <w:sz w:val="24"/>
        </w:rPr>
        <w:t xml:space="preserve">, ante este Tribunal (Folio </w:t>
      </w:r>
      <w:r w:rsidR="00157245">
        <w:rPr>
          <w:rFonts w:ascii="Arial" w:hAnsi="Arial"/>
          <w:sz w:val="24"/>
        </w:rPr>
        <w:t>233</w:t>
      </w:r>
      <w:r w:rsidR="00E23D2E" w:rsidRPr="00E23D2E">
        <w:rPr>
          <w:rFonts w:ascii="Arial" w:hAnsi="Arial"/>
          <w:sz w:val="24"/>
        </w:rPr>
        <w:t xml:space="preserve">, </w:t>
      </w:r>
      <w:r w:rsidR="00157245">
        <w:rPr>
          <w:rFonts w:ascii="Arial" w:hAnsi="Arial"/>
          <w:sz w:val="24"/>
        </w:rPr>
        <w:t>ib.)</w:t>
      </w:r>
      <w:r w:rsidR="00E23D2E" w:rsidRPr="00E23D2E">
        <w:rPr>
          <w:rFonts w:ascii="Arial" w:hAnsi="Arial"/>
          <w:sz w:val="24"/>
        </w:rPr>
        <w:t xml:space="preserve">. </w:t>
      </w:r>
    </w:p>
    <w:p w:rsidR="003913E3" w:rsidRPr="00311FCA" w:rsidRDefault="003913E3" w:rsidP="00B942B6">
      <w:pPr>
        <w:pStyle w:val="Corpsdetexte"/>
        <w:spacing w:line="360" w:lineRule="auto"/>
        <w:rPr>
          <w:rFonts w:ascii="Arial" w:hAnsi="Arial" w:cs="Arial"/>
          <w:sz w:val="24"/>
          <w:szCs w:val="24"/>
        </w:rPr>
      </w:pPr>
    </w:p>
    <w:p w:rsidR="003913E3" w:rsidRPr="008968A8" w:rsidRDefault="008968A8" w:rsidP="00F839CE">
      <w:pPr>
        <w:pStyle w:val="Corpsdetexte"/>
        <w:widowControl w:val="0"/>
        <w:numPr>
          <w:ilvl w:val="0"/>
          <w:numId w:val="1"/>
        </w:numPr>
        <w:spacing w:line="360" w:lineRule="auto"/>
        <w:rPr>
          <w:rFonts w:ascii="Arial" w:hAnsi="Arial" w:cs="Arial"/>
          <w:smallCaps/>
          <w:sz w:val="28"/>
          <w:szCs w:val="24"/>
        </w:rPr>
      </w:pPr>
      <w:r>
        <w:rPr>
          <w:rFonts w:ascii="Arial" w:hAnsi="Arial" w:cs="Arial"/>
          <w:smallCaps/>
          <w:sz w:val="28"/>
          <w:szCs w:val="24"/>
        </w:rPr>
        <w:t>E</w:t>
      </w:r>
      <w:r w:rsidRPr="008968A8">
        <w:rPr>
          <w:rFonts w:ascii="Arial" w:hAnsi="Arial" w:cs="Arial"/>
          <w:smallCaps/>
          <w:sz w:val="28"/>
          <w:szCs w:val="24"/>
        </w:rPr>
        <w:t>l resumen de la sentencia impugnada</w:t>
      </w:r>
    </w:p>
    <w:p w:rsidR="003913E3" w:rsidRPr="00311FCA" w:rsidRDefault="003913E3" w:rsidP="00B942B6">
      <w:pPr>
        <w:pStyle w:val="Corpsdetexte"/>
        <w:spacing w:line="360" w:lineRule="auto"/>
        <w:rPr>
          <w:rFonts w:ascii="Arial" w:hAnsi="Arial" w:cs="Arial"/>
          <w:sz w:val="24"/>
          <w:szCs w:val="24"/>
        </w:rPr>
      </w:pPr>
    </w:p>
    <w:p w:rsidR="003913E3" w:rsidRPr="00B3071D" w:rsidRDefault="00157245" w:rsidP="00F839CE">
      <w:pPr>
        <w:pStyle w:val="Corpsdetexte"/>
        <w:widowControl w:val="0"/>
        <w:spacing w:line="360" w:lineRule="auto"/>
        <w:rPr>
          <w:rFonts w:ascii="Arial" w:hAnsi="Arial" w:cs="Arial"/>
          <w:sz w:val="24"/>
          <w:szCs w:val="24"/>
        </w:rPr>
      </w:pPr>
      <w:r>
        <w:rPr>
          <w:rFonts w:ascii="Arial" w:hAnsi="Arial" w:cs="Arial"/>
          <w:sz w:val="24"/>
          <w:szCs w:val="24"/>
        </w:rPr>
        <w:t xml:space="preserve">Concedió </w:t>
      </w:r>
      <w:r w:rsidR="00B65D82">
        <w:rPr>
          <w:rFonts w:ascii="Arial" w:hAnsi="Arial" w:cs="Arial"/>
          <w:sz w:val="24"/>
          <w:szCs w:val="24"/>
        </w:rPr>
        <w:t>el amparo constitucional frente a</w:t>
      </w:r>
      <w:r>
        <w:rPr>
          <w:rFonts w:ascii="Arial" w:hAnsi="Arial" w:cs="Arial"/>
          <w:sz w:val="24"/>
          <w:szCs w:val="24"/>
        </w:rPr>
        <w:t>l municipio de Dosquebradas</w:t>
      </w:r>
      <w:r w:rsidR="00A80953">
        <w:rPr>
          <w:rFonts w:ascii="Arial" w:hAnsi="Arial" w:cs="Arial"/>
          <w:sz w:val="24"/>
          <w:szCs w:val="24"/>
        </w:rPr>
        <w:t xml:space="preserve">, porque advirtió la inminencia de peligro, la presencia de personas de especial protección constitucional, la carencia de recursos y las condiciones degradantes de las viviendas, además de la anuencia de la administración local en la construcción y estadía de los accionantes por casi quince años, sin ejercer control alguno </w:t>
      </w:r>
      <w:r w:rsidR="003913E3" w:rsidRPr="00B3071D">
        <w:rPr>
          <w:rFonts w:ascii="Arial" w:hAnsi="Arial" w:cs="Arial"/>
          <w:sz w:val="24"/>
          <w:szCs w:val="24"/>
        </w:rPr>
        <w:t xml:space="preserve">(Folios </w:t>
      </w:r>
      <w:r w:rsidR="00A80953">
        <w:rPr>
          <w:rFonts w:ascii="Arial" w:hAnsi="Arial" w:cs="Arial"/>
          <w:sz w:val="24"/>
          <w:szCs w:val="24"/>
        </w:rPr>
        <w:t>148 a 165</w:t>
      </w:r>
      <w:r w:rsidR="003913E3" w:rsidRPr="00B3071D">
        <w:rPr>
          <w:rFonts w:ascii="Arial" w:hAnsi="Arial" w:cs="Arial"/>
          <w:sz w:val="24"/>
          <w:szCs w:val="24"/>
        </w:rPr>
        <w:t xml:space="preserve">, </w:t>
      </w:r>
      <w:r w:rsidR="00A80953">
        <w:rPr>
          <w:rFonts w:ascii="Arial" w:hAnsi="Arial" w:cs="Arial"/>
          <w:sz w:val="24"/>
          <w:szCs w:val="24"/>
        </w:rPr>
        <w:t>ib.)</w:t>
      </w:r>
      <w:r w:rsidR="003913E3" w:rsidRPr="00B3071D">
        <w:rPr>
          <w:rFonts w:ascii="Arial" w:hAnsi="Arial" w:cs="Arial"/>
          <w:sz w:val="24"/>
          <w:szCs w:val="24"/>
        </w:rPr>
        <w:t>.</w:t>
      </w:r>
    </w:p>
    <w:p w:rsidR="003913E3" w:rsidRPr="00311FCA" w:rsidRDefault="003913E3" w:rsidP="00F839CE">
      <w:pPr>
        <w:pStyle w:val="Corpsdetexte"/>
        <w:widowControl w:val="0"/>
        <w:spacing w:line="360" w:lineRule="auto"/>
        <w:rPr>
          <w:rFonts w:ascii="Arial" w:hAnsi="Arial" w:cs="Arial"/>
          <w:sz w:val="24"/>
          <w:szCs w:val="24"/>
        </w:rPr>
      </w:pPr>
    </w:p>
    <w:p w:rsidR="003913E3" w:rsidRPr="008968A8" w:rsidRDefault="008968A8" w:rsidP="00F839CE">
      <w:pPr>
        <w:pStyle w:val="Corpsdetexte"/>
        <w:widowControl w:val="0"/>
        <w:numPr>
          <w:ilvl w:val="0"/>
          <w:numId w:val="1"/>
        </w:numPr>
        <w:spacing w:line="360" w:lineRule="auto"/>
        <w:rPr>
          <w:rFonts w:ascii="Arial" w:hAnsi="Arial" w:cs="Arial"/>
          <w:smallCaps/>
          <w:sz w:val="28"/>
          <w:szCs w:val="24"/>
        </w:rPr>
      </w:pPr>
      <w:r>
        <w:rPr>
          <w:rFonts w:ascii="Arial" w:hAnsi="Arial" w:cs="Arial"/>
          <w:smallCaps/>
          <w:sz w:val="28"/>
          <w:szCs w:val="24"/>
        </w:rPr>
        <w:t>L</w:t>
      </w:r>
      <w:r w:rsidRPr="008968A8">
        <w:rPr>
          <w:rFonts w:ascii="Arial" w:hAnsi="Arial" w:cs="Arial"/>
          <w:smallCaps/>
          <w:sz w:val="28"/>
          <w:szCs w:val="24"/>
        </w:rPr>
        <w:t>a síntesis de las impugnaciones</w:t>
      </w:r>
    </w:p>
    <w:p w:rsidR="003913E3" w:rsidRPr="00040568" w:rsidRDefault="003913E3" w:rsidP="00B942B6">
      <w:pPr>
        <w:pStyle w:val="Corpsdetexte"/>
        <w:spacing w:line="360" w:lineRule="auto"/>
        <w:rPr>
          <w:rFonts w:ascii="Arial" w:hAnsi="Arial" w:cs="Arial"/>
          <w:sz w:val="28"/>
          <w:szCs w:val="24"/>
        </w:rPr>
      </w:pPr>
    </w:p>
    <w:p w:rsidR="00540301" w:rsidRPr="008968A8" w:rsidRDefault="00A80953" w:rsidP="008968A8">
      <w:pPr>
        <w:pStyle w:val="Paragraphedeliste"/>
        <w:numPr>
          <w:ilvl w:val="1"/>
          <w:numId w:val="36"/>
        </w:numPr>
        <w:spacing w:line="360" w:lineRule="auto"/>
        <w:jc w:val="both"/>
        <w:rPr>
          <w:rFonts w:ascii="Arial" w:hAnsi="Arial"/>
          <w:smallCaps/>
          <w:sz w:val="24"/>
        </w:rPr>
      </w:pPr>
      <w:r w:rsidRPr="008968A8">
        <w:rPr>
          <w:rFonts w:ascii="Arial" w:hAnsi="Arial"/>
          <w:smallCaps/>
          <w:sz w:val="24"/>
        </w:rPr>
        <w:t xml:space="preserve">La Secretaría de </w:t>
      </w:r>
      <w:r w:rsidR="008968A8" w:rsidRPr="008968A8">
        <w:rPr>
          <w:rFonts w:ascii="Arial" w:hAnsi="Arial"/>
          <w:smallCaps/>
          <w:sz w:val="24"/>
        </w:rPr>
        <w:t>Planeación de Dosquebradas</w:t>
      </w:r>
    </w:p>
    <w:p w:rsidR="00540301" w:rsidRPr="0015763D" w:rsidRDefault="00540301" w:rsidP="00540301">
      <w:pPr>
        <w:spacing w:line="360" w:lineRule="auto"/>
        <w:jc w:val="both"/>
        <w:rPr>
          <w:rFonts w:ascii="Arial" w:hAnsi="Arial"/>
        </w:rPr>
      </w:pPr>
      <w:r>
        <w:rPr>
          <w:rFonts w:ascii="Arial" w:hAnsi="Arial"/>
        </w:rPr>
        <w:t xml:space="preserve">Expuso que </w:t>
      </w:r>
      <w:r w:rsidR="008968A8">
        <w:rPr>
          <w:rFonts w:ascii="Arial" w:hAnsi="Arial"/>
        </w:rPr>
        <w:t>no se puede imponer al ente territorial la obligación de entregar vivienda gratis a personas que no han cumplido con los requisitos necesarios para ello</w:t>
      </w:r>
      <w:r w:rsidR="00720099">
        <w:rPr>
          <w:rFonts w:ascii="Arial" w:hAnsi="Arial"/>
        </w:rPr>
        <w:t>,</w:t>
      </w:r>
      <w:r w:rsidR="008968A8">
        <w:rPr>
          <w:rFonts w:ascii="Arial" w:hAnsi="Arial"/>
        </w:rPr>
        <w:t xml:space="preserve"> y en perjuicio de los intereses de personas que sí los reunieron y están a espera de</w:t>
      </w:r>
      <w:r w:rsidR="00720099">
        <w:rPr>
          <w:rFonts w:ascii="Arial" w:hAnsi="Arial"/>
        </w:rPr>
        <w:t xml:space="preserve"> recibir </w:t>
      </w:r>
      <w:r w:rsidR="00720099" w:rsidRPr="0015763D">
        <w:rPr>
          <w:rFonts w:ascii="Arial" w:hAnsi="Arial"/>
        </w:rPr>
        <w:t xml:space="preserve">este </w:t>
      </w:r>
      <w:r w:rsidR="008968A8" w:rsidRPr="0015763D">
        <w:rPr>
          <w:rFonts w:ascii="Arial" w:hAnsi="Arial"/>
        </w:rPr>
        <w:t>beneficio. Agregó que es desproporcionado imponer dicha orden a quien carece de recursos presupuestales, terrenos o auxilios</w:t>
      </w:r>
      <w:r w:rsidR="00BE0C6C">
        <w:rPr>
          <w:rFonts w:ascii="Arial" w:hAnsi="Arial"/>
        </w:rPr>
        <w:t>, e</w:t>
      </w:r>
      <w:r w:rsidR="00720099" w:rsidRPr="0015763D">
        <w:rPr>
          <w:rFonts w:ascii="Arial" w:hAnsi="Arial"/>
        </w:rPr>
        <w:t xml:space="preserve"> indicó que, salvo uno de los accionantes, </w:t>
      </w:r>
      <w:r w:rsidR="0015763D" w:rsidRPr="0015763D">
        <w:rPr>
          <w:rFonts w:ascii="Arial" w:hAnsi="Arial"/>
        </w:rPr>
        <w:t xml:space="preserve">los demás </w:t>
      </w:r>
      <w:r w:rsidR="00720099" w:rsidRPr="0015763D">
        <w:rPr>
          <w:rFonts w:ascii="Arial" w:hAnsi="Arial"/>
        </w:rPr>
        <w:t>no se han inscrito ni solicitado la entrega del subsidio de vivienda,</w:t>
      </w:r>
      <w:r w:rsidR="00BE0C6C">
        <w:rPr>
          <w:rFonts w:ascii="Arial" w:hAnsi="Arial"/>
        </w:rPr>
        <w:t xml:space="preserve"> por lo que pidió</w:t>
      </w:r>
      <w:r w:rsidR="00720099" w:rsidRPr="0015763D">
        <w:rPr>
          <w:rFonts w:ascii="Arial" w:hAnsi="Arial"/>
        </w:rPr>
        <w:t xml:space="preserve"> negar el amparo en lo relacionado con la reubicación </w:t>
      </w:r>
      <w:r w:rsidRPr="0015763D">
        <w:rPr>
          <w:rFonts w:ascii="Arial" w:hAnsi="Arial"/>
        </w:rPr>
        <w:t xml:space="preserve">(Folio </w:t>
      </w:r>
      <w:r w:rsidR="00720099" w:rsidRPr="0015763D">
        <w:rPr>
          <w:rFonts w:ascii="Arial" w:hAnsi="Arial"/>
        </w:rPr>
        <w:t>182 a 186</w:t>
      </w:r>
      <w:r w:rsidRPr="0015763D">
        <w:rPr>
          <w:rFonts w:ascii="Arial" w:hAnsi="Arial" w:cs="Arial"/>
        </w:rPr>
        <w:t>, ib.</w:t>
      </w:r>
      <w:r w:rsidRPr="0015763D">
        <w:rPr>
          <w:rFonts w:ascii="Arial" w:hAnsi="Arial"/>
        </w:rPr>
        <w:t>).</w:t>
      </w:r>
    </w:p>
    <w:p w:rsidR="00540301" w:rsidRPr="0015763D" w:rsidRDefault="00540301" w:rsidP="00B942B6">
      <w:pPr>
        <w:pStyle w:val="Corpsdetexte"/>
        <w:spacing w:line="360" w:lineRule="auto"/>
        <w:rPr>
          <w:rFonts w:ascii="Arial" w:hAnsi="Arial" w:cs="Arial"/>
          <w:sz w:val="24"/>
          <w:szCs w:val="24"/>
        </w:rPr>
      </w:pPr>
    </w:p>
    <w:p w:rsidR="00877DEC" w:rsidRPr="0015763D" w:rsidRDefault="00877DEC" w:rsidP="00877DEC">
      <w:pPr>
        <w:pStyle w:val="Paragraphedeliste"/>
        <w:numPr>
          <w:ilvl w:val="1"/>
          <w:numId w:val="36"/>
        </w:numPr>
        <w:spacing w:line="360" w:lineRule="auto"/>
        <w:jc w:val="both"/>
        <w:rPr>
          <w:rFonts w:ascii="Arial" w:hAnsi="Arial"/>
          <w:smallCaps/>
          <w:sz w:val="24"/>
        </w:rPr>
      </w:pPr>
      <w:r w:rsidRPr="0015763D">
        <w:rPr>
          <w:rFonts w:ascii="Arial" w:hAnsi="Arial"/>
          <w:smallCaps/>
          <w:sz w:val="24"/>
        </w:rPr>
        <w:t xml:space="preserve">La Secretaría de </w:t>
      </w:r>
      <w:r>
        <w:rPr>
          <w:rFonts w:ascii="Arial" w:hAnsi="Arial"/>
          <w:smallCaps/>
          <w:sz w:val="24"/>
        </w:rPr>
        <w:t xml:space="preserve">Obras Públicas e Infraestructura </w:t>
      </w:r>
      <w:r w:rsidRPr="0015763D">
        <w:rPr>
          <w:rFonts w:ascii="Arial" w:hAnsi="Arial"/>
          <w:smallCaps/>
          <w:sz w:val="24"/>
        </w:rPr>
        <w:t>de Dosquebradas</w:t>
      </w:r>
    </w:p>
    <w:p w:rsidR="00CD44AD" w:rsidRPr="0015763D" w:rsidRDefault="00CD44AD" w:rsidP="00CD44AD">
      <w:pPr>
        <w:pStyle w:val="Paragraphedeliste"/>
        <w:widowControl w:val="0"/>
        <w:autoSpaceDE w:val="0"/>
        <w:autoSpaceDN w:val="0"/>
        <w:adjustRightInd w:val="0"/>
        <w:spacing w:after="0" w:line="360" w:lineRule="auto"/>
        <w:contextualSpacing w:val="0"/>
        <w:jc w:val="both"/>
        <w:rPr>
          <w:rFonts w:ascii="Arial" w:hAnsi="Arial"/>
          <w:sz w:val="24"/>
        </w:rPr>
      </w:pPr>
    </w:p>
    <w:p w:rsidR="0015763D" w:rsidRPr="0015763D" w:rsidRDefault="00BE0C6C" w:rsidP="00F839CE">
      <w:pPr>
        <w:pStyle w:val="Corpsdetexte"/>
        <w:widowControl w:val="0"/>
        <w:spacing w:line="360" w:lineRule="auto"/>
        <w:rPr>
          <w:rFonts w:ascii="Arial" w:hAnsi="Arial" w:cs="Arial"/>
          <w:sz w:val="24"/>
          <w:szCs w:val="24"/>
        </w:rPr>
      </w:pPr>
      <w:r>
        <w:rPr>
          <w:rFonts w:ascii="Arial" w:hAnsi="Arial" w:cs="Arial"/>
          <w:sz w:val="24"/>
          <w:szCs w:val="24"/>
        </w:rPr>
        <w:t xml:space="preserve">Solicitó </w:t>
      </w:r>
      <w:r w:rsidR="009F6830" w:rsidRPr="0015763D">
        <w:rPr>
          <w:rFonts w:ascii="Arial" w:hAnsi="Arial" w:cs="Arial"/>
          <w:sz w:val="24"/>
          <w:szCs w:val="24"/>
        </w:rPr>
        <w:t xml:space="preserve">revocar la sentencia impugnada puesto que el juez de conocimiento </w:t>
      </w:r>
      <w:r w:rsidR="00904DA0">
        <w:rPr>
          <w:rFonts w:ascii="Arial" w:hAnsi="Arial" w:cs="Arial"/>
          <w:sz w:val="24"/>
          <w:szCs w:val="24"/>
        </w:rPr>
        <w:t xml:space="preserve">desconoció </w:t>
      </w:r>
      <w:r w:rsidR="009F6830" w:rsidRPr="0015763D">
        <w:rPr>
          <w:rFonts w:ascii="Arial" w:hAnsi="Arial" w:cs="Arial"/>
          <w:sz w:val="24"/>
          <w:szCs w:val="24"/>
        </w:rPr>
        <w:t xml:space="preserve">el dictamen técnico realizado por los profesionales de la </w:t>
      </w:r>
      <w:proofErr w:type="spellStart"/>
      <w:r w:rsidR="009F6830" w:rsidRPr="0015763D">
        <w:rPr>
          <w:rFonts w:ascii="Arial" w:hAnsi="Arial" w:cs="Arial"/>
          <w:sz w:val="24"/>
          <w:szCs w:val="24"/>
        </w:rPr>
        <w:t>DIGER</w:t>
      </w:r>
      <w:proofErr w:type="spellEnd"/>
      <w:r w:rsidR="00E84DBD" w:rsidRPr="0015763D">
        <w:rPr>
          <w:rFonts w:ascii="Arial" w:hAnsi="Arial" w:cs="Arial"/>
          <w:sz w:val="24"/>
          <w:szCs w:val="24"/>
        </w:rPr>
        <w:t xml:space="preserve">, mediante el cual se estableció que las viviendas </w:t>
      </w:r>
      <w:r w:rsidR="00394542">
        <w:rPr>
          <w:rFonts w:ascii="Arial" w:hAnsi="Arial" w:cs="Arial"/>
          <w:sz w:val="24"/>
          <w:szCs w:val="24"/>
        </w:rPr>
        <w:t xml:space="preserve">que habitan </w:t>
      </w:r>
      <w:r w:rsidR="00E84DBD" w:rsidRPr="0015763D">
        <w:rPr>
          <w:rFonts w:ascii="Arial" w:hAnsi="Arial" w:cs="Arial"/>
          <w:sz w:val="24"/>
          <w:szCs w:val="24"/>
        </w:rPr>
        <w:t>los accionantes no están en situación de riesgo</w:t>
      </w:r>
      <w:r w:rsidR="0015763D" w:rsidRPr="0015763D">
        <w:rPr>
          <w:rFonts w:ascii="Arial" w:hAnsi="Arial" w:cs="Arial"/>
          <w:sz w:val="24"/>
          <w:szCs w:val="24"/>
        </w:rPr>
        <w:t xml:space="preserve">. También refirió </w:t>
      </w:r>
      <w:r w:rsidR="00394542">
        <w:rPr>
          <w:rFonts w:ascii="Arial" w:hAnsi="Arial" w:cs="Arial"/>
          <w:sz w:val="24"/>
          <w:szCs w:val="24"/>
        </w:rPr>
        <w:t xml:space="preserve">que la </w:t>
      </w:r>
      <w:proofErr w:type="spellStart"/>
      <w:r w:rsidR="00394542">
        <w:rPr>
          <w:rFonts w:ascii="Arial" w:hAnsi="Arial" w:cs="Arial"/>
          <w:sz w:val="24"/>
          <w:szCs w:val="24"/>
        </w:rPr>
        <w:t>CARDER</w:t>
      </w:r>
      <w:proofErr w:type="spellEnd"/>
      <w:r w:rsidR="00394542">
        <w:rPr>
          <w:rFonts w:ascii="Arial" w:hAnsi="Arial" w:cs="Arial"/>
          <w:sz w:val="24"/>
          <w:szCs w:val="24"/>
        </w:rPr>
        <w:t xml:space="preserve"> carece de competencia en lo relacionado con la atención </w:t>
      </w:r>
      <w:r w:rsidR="00394542">
        <w:rPr>
          <w:rFonts w:ascii="Arial" w:hAnsi="Arial" w:cs="Arial"/>
          <w:sz w:val="24"/>
          <w:szCs w:val="24"/>
        </w:rPr>
        <w:lastRenderedPageBreak/>
        <w:t xml:space="preserve">de desastres naturales y que es la </w:t>
      </w:r>
      <w:proofErr w:type="spellStart"/>
      <w:r w:rsidR="00394542">
        <w:rPr>
          <w:rFonts w:ascii="Arial" w:hAnsi="Arial" w:cs="Arial"/>
          <w:sz w:val="24"/>
          <w:szCs w:val="24"/>
        </w:rPr>
        <w:t>DIGER</w:t>
      </w:r>
      <w:proofErr w:type="spellEnd"/>
      <w:r w:rsidR="00394542">
        <w:rPr>
          <w:rFonts w:ascii="Arial" w:hAnsi="Arial" w:cs="Arial"/>
          <w:sz w:val="24"/>
          <w:szCs w:val="24"/>
        </w:rPr>
        <w:t xml:space="preserve"> la encargada de catalogar el riesgo o amenaza y tomar las medidas preventivas necesarias. Dijo además el </w:t>
      </w:r>
      <w:proofErr w:type="spellStart"/>
      <w:r w:rsidR="00394542">
        <w:rPr>
          <w:rFonts w:ascii="Arial" w:hAnsi="Arial" w:cs="Arial"/>
          <w:sz w:val="24"/>
          <w:szCs w:val="24"/>
        </w:rPr>
        <w:t>IDM</w:t>
      </w:r>
      <w:proofErr w:type="spellEnd"/>
      <w:r w:rsidR="00394542">
        <w:rPr>
          <w:rFonts w:ascii="Arial" w:hAnsi="Arial" w:cs="Arial"/>
          <w:sz w:val="24"/>
          <w:szCs w:val="24"/>
        </w:rPr>
        <w:t xml:space="preserve"> puede </w:t>
      </w:r>
      <w:r w:rsidR="00335D3C">
        <w:rPr>
          <w:rFonts w:ascii="Arial" w:hAnsi="Arial" w:cs="Arial"/>
          <w:sz w:val="24"/>
          <w:szCs w:val="24"/>
        </w:rPr>
        <w:t xml:space="preserve">brindar información a los accionantes para que puedan ser inscritos en las listas de postulación de subsidios </w:t>
      </w:r>
      <w:r w:rsidR="0015763D" w:rsidRPr="0015763D">
        <w:rPr>
          <w:rFonts w:ascii="Arial" w:hAnsi="Arial" w:cs="Arial"/>
          <w:sz w:val="24"/>
          <w:szCs w:val="24"/>
        </w:rPr>
        <w:t xml:space="preserve">(Folios </w:t>
      </w:r>
      <w:r w:rsidR="00335D3C">
        <w:rPr>
          <w:rFonts w:ascii="Arial" w:hAnsi="Arial" w:cs="Arial"/>
          <w:sz w:val="24"/>
          <w:szCs w:val="24"/>
        </w:rPr>
        <w:t>187 a 189</w:t>
      </w:r>
      <w:r w:rsidR="0015763D" w:rsidRPr="0015763D">
        <w:rPr>
          <w:rFonts w:ascii="Arial" w:hAnsi="Arial" w:cs="Arial"/>
          <w:sz w:val="24"/>
          <w:szCs w:val="24"/>
        </w:rPr>
        <w:t>, ib.).</w:t>
      </w:r>
    </w:p>
    <w:p w:rsidR="0015763D" w:rsidRPr="0015763D" w:rsidRDefault="0015763D" w:rsidP="00F839CE">
      <w:pPr>
        <w:pStyle w:val="Corpsdetexte"/>
        <w:widowControl w:val="0"/>
        <w:spacing w:line="360" w:lineRule="auto"/>
        <w:rPr>
          <w:rFonts w:ascii="Arial" w:hAnsi="Arial" w:cs="Arial"/>
          <w:sz w:val="24"/>
          <w:szCs w:val="24"/>
        </w:rPr>
      </w:pPr>
    </w:p>
    <w:p w:rsidR="0015763D" w:rsidRDefault="00335D3C" w:rsidP="0015763D">
      <w:pPr>
        <w:pStyle w:val="Paragraphedeliste"/>
        <w:numPr>
          <w:ilvl w:val="1"/>
          <w:numId w:val="36"/>
        </w:numPr>
        <w:spacing w:line="360" w:lineRule="auto"/>
        <w:jc w:val="both"/>
        <w:rPr>
          <w:rFonts w:ascii="Arial" w:hAnsi="Arial"/>
          <w:smallCaps/>
          <w:sz w:val="24"/>
        </w:rPr>
      </w:pPr>
      <w:r>
        <w:rPr>
          <w:rFonts w:ascii="Arial" w:hAnsi="Arial"/>
          <w:smallCaps/>
          <w:sz w:val="24"/>
        </w:rPr>
        <w:t>El Instituto de Desarrollo Municipal</w:t>
      </w:r>
    </w:p>
    <w:p w:rsidR="001B5317" w:rsidRPr="0015763D" w:rsidRDefault="001B5317" w:rsidP="001B5317">
      <w:pPr>
        <w:pStyle w:val="Paragraphedeliste"/>
        <w:spacing w:after="0" w:line="360" w:lineRule="auto"/>
        <w:jc w:val="both"/>
        <w:rPr>
          <w:rFonts w:ascii="Arial" w:hAnsi="Arial"/>
          <w:smallCaps/>
          <w:sz w:val="24"/>
        </w:rPr>
      </w:pPr>
    </w:p>
    <w:p w:rsidR="00877DEC" w:rsidRPr="00311FCA" w:rsidRDefault="00335D3C" w:rsidP="00B01F28">
      <w:pPr>
        <w:pStyle w:val="Corpsdetexte"/>
        <w:spacing w:line="360" w:lineRule="auto"/>
        <w:rPr>
          <w:rFonts w:ascii="Arial" w:hAnsi="Arial" w:cs="Arial"/>
          <w:sz w:val="24"/>
          <w:szCs w:val="24"/>
        </w:rPr>
      </w:pPr>
      <w:r>
        <w:rPr>
          <w:rFonts w:ascii="Arial" w:hAnsi="Arial" w:cs="Arial"/>
          <w:sz w:val="24"/>
          <w:szCs w:val="24"/>
        </w:rPr>
        <w:t>Anotó que la orden de reubicación vulnera el principio de igualdad y los turnos en desmedro de los grupos familiares inscritos con anterioridad,</w:t>
      </w:r>
      <w:r w:rsidR="001B5317">
        <w:rPr>
          <w:rFonts w:ascii="Arial" w:hAnsi="Arial" w:cs="Arial"/>
          <w:sz w:val="24"/>
          <w:szCs w:val="24"/>
        </w:rPr>
        <w:t xml:space="preserve"> y</w:t>
      </w:r>
      <w:r>
        <w:rPr>
          <w:rFonts w:ascii="Arial" w:hAnsi="Arial" w:cs="Arial"/>
          <w:sz w:val="24"/>
          <w:szCs w:val="24"/>
        </w:rPr>
        <w:t xml:space="preserve"> adujo que la obligación del Estado se contrae a que se promuevan proyectos de vivienda dentro del marco presupuestal, sin que pueda concebirse la posibilidad de entrega inmediata de una solución de vivienda gratuita, como lo dispuso el </w:t>
      </w:r>
      <w:r w:rsidRPr="00335D3C">
        <w:rPr>
          <w:rFonts w:ascii="Arial" w:hAnsi="Arial" w:cs="Arial"/>
          <w:i/>
          <w:sz w:val="24"/>
          <w:szCs w:val="24"/>
        </w:rPr>
        <w:t>a quo</w:t>
      </w:r>
      <w:r w:rsidR="001B5317">
        <w:rPr>
          <w:rFonts w:ascii="Arial" w:hAnsi="Arial" w:cs="Arial"/>
          <w:i/>
          <w:sz w:val="24"/>
          <w:szCs w:val="24"/>
        </w:rPr>
        <w:t>,</w:t>
      </w:r>
      <w:r w:rsidR="001B5317">
        <w:rPr>
          <w:rFonts w:ascii="Arial" w:hAnsi="Arial" w:cs="Arial"/>
          <w:sz w:val="24"/>
          <w:szCs w:val="24"/>
        </w:rPr>
        <w:t xml:space="preserve"> pues la regla general es que se impongan órdenes tendientes a agilizar los trámites administrativos relacionados con la inscripción, postulación y sorteo de acuerdo con las reglas de priorización.</w:t>
      </w:r>
      <w:r>
        <w:rPr>
          <w:rFonts w:ascii="Arial" w:hAnsi="Arial" w:cs="Arial"/>
          <w:sz w:val="24"/>
          <w:szCs w:val="24"/>
        </w:rPr>
        <w:t xml:space="preserve"> </w:t>
      </w:r>
      <w:r w:rsidR="001B5317">
        <w:rPr>
          <w:rFonts w:ascii="Arial" w:hAnsi="Arial" w:cs="Arial"/>
          <w:sz w:val="24"/>
          <w:szCs w:val="24"/>
        </w:rPr>
        <w:t>Solicitó, entonces, revocar el fallo y negar las súplicas (Folios 194 a 204, ib.).</w:t>
      </w:r>
    </w:p>
    <w:p w:rsidR="001B5317" w:rsidRPr="0015763D" w:rsidRDefault="001B5317" w:rsidP="00B01F28">
      <w:pPr>
        <w:pStyle w:val="Corpsdetexte"/>
        <w:widowControl w:val="0"/>
        <w:spacing w:line="360" w:lineRule="auto"/>
        <w:rPr>
          <w:rFonts w:ascii="Arial" w:hAnsi="Arial" w:cs="Arial"/>
          <w:sz w:val="24"/>
          <w:szCs w:val="24"/>
        </w:rPr>
      </w:pPr>
    </w:p>
    <w:p w:rsidR="001B5317" w:rsidRDefault="001B5317" w:rsidP="00B01F28">
      <w:pPr>
        <w:pStyle w:val="Paragraphedeliste"/>
        <w:numPr>
          <w:ilvl w:val="1"/>
          <w:numId w:val="36"/>
        </w:numPr>
        <w:spacing w:after="0" w:line="360" w:lineRule="auto"/>
        <w:jc w:val="both"/>
        <w:rPr>
          <w:rFonts w:ascii="Arial" w:hAnsi="Arial"/>
          <w:smallCaps/>
          <w:sz w:val="24"/>
        </w:rPr>
      </w:pPr>
      <w:r>
        <w:rPr>
          <w:rFonts w:ascii="Arial" w:hAnsi="Arial"/>
          <w:smallCaps/>
          <w:sz w:val="24"/>
        </w:rPr>
        <w:t xml:space="preserve">La Alcaldía y la Dirección de Gestión de Riesgo de Dosquebradas </w:t>
      </w:r>
    </w:p>
    <w:p w:rsidR="00B01F28" w:rsidRDefault="00B01F28" w:rsidP="00B01F28">
      <w:pPr>
        <w:spacing w:line="360" w:lineRule="auto"/>
        <w:jc w:val="both"/>
        <w:rPr>
          <w:rFonts w:ascii="Arial" w:hAnsi="Arial"/>
          <w:smallCaps/>
        </w:rPr>
      </w:pPr>
    </w:p>
    <w:p w:rsidR="00B01F28" w:rsidRPr="00B01F28" w:rsidRDefault="00B01F28" w:rsidP="00B01F28">
      <w:pPr>
        <w:spacing w:line="360" w:lineRule="auto"/>
        <w:jc w:val="both"/>
        <w:rPr>
          <w:rFonts w:ascii="Arial" w:hAnsi="Arial"/>
        </w:rPr>
      </w:pPr>
      <w:r>
        <w:rPr>
          <w:rFonts w:ascii="Arial" w:hAnsi="Arial"/>
        </w:rPr>
        <w:t xml:space="preserve">Manifestaron que la </w:t>
      </w:r>
      <w:proofErr w:type="spellStart"/>
      <w:r>
        <w:rPr>
          <w:rFonts w:ascii="Arial" w:hAnsi="Arial"/>
        </w:rPr>
        <w:t>DIGER</w:t>
      </w:r>
      <w:proofErr w:type="spellEnd"/>
      <w:r w:rsidR="00786472">
        <w:rPr>
          <w:rFonts w:ascii="Arial" w:hAnsi="Arial"/>
        </w:rPr>
        <w:t>,</w:t>
      </w:r>
      <w:r>
        <w:rPr>
          <w:rFonts w:ascii="Arial" w:hAnsi="Arial"/>
        </w:rPr>
        <w:t xml:space="preserve"> luego de presentarse el deslizamiento</w:t>
      </w:r>
      <w:r w:rsidR="00786472">
        <w:rPr>
          <w:rFonts w:ascii="Arial" w:hAnsi="Arial"/>
        </w:rPr>
        <w:t>,</w:t>
      </w:r>
      <w:r>
        <w:rPr>
          <w:rFonts w:ascii="Arial" w:hAnsi="Arial"/>
        </w:rPr>
        <w:t xml:space="preserve"> hizo las valoraciones técnicas, emitió las recomendaciones y corrió </w:t>
      </w:r>
      <w:r w:rsidR="00786472">
        <w:rPr>
          <w:rFonts w:ascii="Arial" w:hAnsi="Arial"/>
        </w:rPr>
        <w:t>traslado</w:t>
      </w:r>
      <w:r>
        <w:rPr>
          <w:rFonts w:ascii="Arial" w:hAnsi="Arial"/>
        </w:rPr>
        <w:t xml:space="preserve"> al </w:t>
      </w:r>
      <w:proofErr w:type="spellStart"/>
      <w:r>
        <w:rPr>
          <w:rFonts w:ascii="Arial" w:hAnsi="Arial"/>
        </w:rPr>
        <w:t>IDM</w:t>
      </w:r>
      <w:proofErr w:type="spellEnd"/>
      <w:r>
        <w:rPr>
          <w:rFonts w:ascii="Arial" w:hAnsi="Arial"/>
        </w:rPr>
        <w:t xml:space="preserve"> </w:t>
      </w:r>
      <w:r w:rsidR="00786472">
        <w:rPr>
          <w:rFonts w:ascii="Arial" w:hAnsi="Arial"/>
        </w:rPr>
        <w:t>encargado</w:t>
      </w:r>
      <w:r>
        <w:rPr>
          <w:rFonts w:ascii="Arial" w:hAnsi="Arial"/>
        </w:rPr>
        <w:t xml:space="preserve"> de los proyectos de reubicación. Recalcó que en el análisis técnico no se halló </w:t>
      </w:r>
      <w:r w:rsidR="00786472">
        <w:rPr>
          <w:rFonts w:ascii="Arial" w:hAnsi="Arial"/>
        </w:rPr>
        <w:t xml:space="preserve">que las viviendas de los accionantes hubiesen sido afectadas por el movimiento en masa, por lo que </w:t>
      </w:r>
      <w:r w:rsidR="00904DA0">
        <w:rPr>
          <w:rFonts w:ascii="Arial" w:hAnsi="Arial"/>
        </w:rPr>
        <w:t xml:space="preserve">inexiste el </w:t>
      </w:r>
      <w:r w:rsidR="00786472">
        <w:rPr>
          <w:rFonts w:ascii="Arial" w:hAnsi="Arial"/>
        </w:rPr>
        <w:t xml:space="preserve">estado de amenaza inminente y es innecesaria </w:t>
      </w:r>
      <w:r w:rsidR="00904DA0">
        <w:rPr>
          <w:rFonts w:ascii="Arial" w:hAnsi="Arial"/>
        </w:rPr>
        <w:t xml:space="preserve">la </w:t>
      </w:r>
      <w:r w:rsidR="00786472">
        <w:rPr>
          <w:rFonts w:ascii="Arial" w:hAnsi="Arial"/>
        </w:rPr>
        <w:t xml:space="preserve">evacuación. Agregó que en el municipio existen 4200 viviendas localizadas en zonas de alto riesgo, sin que ello signifique que deban ser relocalizadas de manera simultánea e inmediata, pues presentan distintas condiciones de riesgo, cuya valoración y prioridad están sujetas a las decisiones técnicas del Consejo de Reducción del Riesgo del municipio. </w:t>
      </w:r>
      <w:r w:rsidR="00B42F3F">
        <w:rPr>
          <w:rFonts w:ascii="Arial" w:hAnsi="Arial"/>
        </w:rPr>
        <w:t xml:space="preserve">También dijo que es la </w:t>
      </w:r>
      <w:proofErr w:type="spellStart"/>
      <w:r w:rsidR="00B42F3F">
        <w:rPr>
          <w:rFonts w:ascii="Arial" w:hAnsi="Arial"/>
        </w:rPr>
        <w:t>DIGER</w:t>
      </w:r>
      <w:proofErr w:type="spellEnd"/>
      <w:r w:rsidR="00B42F3F">
        <w:rPr>
          <w:rFonts w:ascii="Arial" w:hAnsi="Arial"/>
        </w:rPr>
        <w:t xml:space="preserve"> la competente para catalogar el riesgo y tomar las medidas preventivas, y que los auxilios </w:t>
      </w:r>
      <w:r w:rsidR="00BE0C6C">
        <w:rPr>
          <w:rFonts w:ascii="Arial" w:hAnsi="Arial"/>
        </w:rPr>
        <w:t xml:space="preserve">de </w:t>
      </w:r>
      <w:r w:rsidR="00B42F3F">
        <w:rPr>
          <w:rFonts w:ascii="Arial" w:hAnsi="Arial"/>
        </w:rPr>
        <w:t>arrendamiento se otorgan por un periodo máximo de 3 meses. En esas condiciones pidió revocar la sentencia</w:t>
      </w:r>
      <w:r w:rsidR="00786472">
        <w:rPr>
          <w:rFonts w:ascii="Arial" w:hAnsi="Arial"/>
        </w:rPr>
        <w:t xml:space="preserve"> (</w:t>
      </w:r>
      <w:r w:rsidR="00B42F3F">
        <w:rPr>
          <w:rFonts w:ascii="Arial" w:hAnsi="Arial"/>
        </w:rPr>
        <w:t>Folios 227 a 231, ib.).</w:t>
      </w:r>
      <w:r w:rsidR="00786472">
        <w:rPr>
          <w:rFonts w:ascii="Arial" w:hAnsi="Arial"/>
        </w:rPr>
        <w:t xml:space="preserve">  </w:t>
      </w:r>
    </w:p>
    <w:p w:rsidR="001B5317" w:rsidRPr="00311FCA" w:rsidRDefault="001B5317" w:rsidP="00B942B6">
      <w:pPr>
        <w:pStyle w:val="Corpsdetexte"/>
        <w:spacing w:line="360" w:lineRule="auto"/>
        <w:rPr>
          <w:rFonts w:ascii="Arial" w:hAnsi="Arial" w:cs="Arial"/>
          <w:sz w:val="24"/>
          <w:szCs w:val="24"/>
        </w:rPr>
      </w:pPr>
    </w:p>
    <w:p w:rsidR="003913E3" w:rsidRPr="00BE0C6C" w:rsidRDefault="00BE0C6C" w:rsidP="006C1FB5">
      <w:pPr>
        <w:pStyle w:val="Corpsdetex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Arial" w:hAnsi="Arial" w:cs="Arial"/>
          <w:smallCaps/>
          <w:sz w:val="24"/>
          <w:szCs w:val="24"/>
        </w:rPr>
      </w:pPr>
      <w:r>
        <w:rPr>
          <w:rFonts w:ascii="Arial" w:hAnsi="Arial" w:cs="Arial"/>
          <w:smallCaps/>
          <w:sz w:val="28"/>
          <w:szCs w:val="24"/>
        </w:rPr>
        <w:t>L</w:t>
      </w:r>
      <w:r w:rsidRPr="00BE0C6C">
        <w:rPr>
          <w:rFonts w:ascii="Arial" w:hAnsi="Arial" w:cs="Arial"/>
          <w:smallCaps/>
          <w:sz w:val="28"/>
          <w:szCs w:val="24"/>
        </w:rPr>
        <w:t>a fundamentación jurídica para resolver</w:t>
      </w:r>
    </w:p>
    <w:p w:rsidR="00912A38" w:rsidRDefault="00912A38" w:rsidP="00912A38">
      <w:pPr>
        <w:pStyle w:val="Corpsdetex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rPr>
          <w:rFonts w:ascii="Arial" w:hAnsi="Arial" w:cs="Arial"/>
          <w:sz w:val="24"/>
          <w:szCs w:val="24"/>
        </w:rPr>
      </w:pPr>
    </w:p>
    <w:p w:rsidR="003913E3" w:rsidRDefault="00BE0C6C" w:rsidP="00F839CE">
      <w:pPr>
        <w:pStyle w:val="Corpsdetexte"/>
        <w:spacing w:line="360" w:lineRule="auto"/>
        <w:rPr>
          <w:rFonts w:ascii="Arial" w:hAnsi="Arial" w:cs="Arial"/>
          <w:sz w:val="24"/>
          <w:szCs w:val="24"/>
        </w:rPr>
      </w:pPr>
      <w:r>
        <w:rPr>
          <w:rFonts w:ascii="Arial" w:hAnsi="Arial" w:cs="Arial"/>
          <w:sz w:val="24"/>
          <w:szCs w:val="24"/>
        </w:rPr>
        <w:t xml:space="preserve">8.1.   </w:t>
      </w:r>
      <w:r w:rsidR="003913E3" w:rsidRPr="0012559B">
        <w:rPr>
          <w:rFonts w:ascii="Arial" w:hAnsi="Arial" w:cs="Arial"/>
          <w:smallCaps/>
          <w:sz w:val="24"/>
          <w:szCs w:val="24"/>
        </w:rPr>
        <w:t>La competencia funcional</w:t>
      </w:r>
    </w:p>
    <w:p w:rsidR="00290D6E" w:rsidRPr="00311FCA" w:rsidRDefault="00290D6E" w:rsidP="00F839CE">
      <w:pPr>
        <w:pStyle w:val="Corpsdetexte"/>
        <w:spacing w:line="360" w:lineRule="auto"/>
        <w:rPr>
          <w:rFonts w:ascii="Arial" w:hAnsi="Arial" w:cs="Arial"/>
          <w:sz w:val="24"/>
          <w:szCs w:val="24"/>
        </w:rPr>
      </w:pPr>
    </w:p>
    <w:p w:rsidR="0017096D" w:rsidRDefault="0017096D" w:rsidP="0017096D">
      <w:pPr>
        <w:spacing w:line="360" w:lineRule="auto"/>
        <w:jc w:val="both"/>
        <w:rPr>
          <w:rFonts w:ascii="Arial" w:hAnsi="Arial" w:cs="Arial"/>
          <w:lang w:val="es-CO"/>
        </w:rPr>
      </w:pPr>
      <w:r>
        <w:rPr>
          <w:rFonts w:ascii="Arial" w:hAnsi="Arial" w:cs="Arial"/>
          <w:lang w:val="es-CO"/>
        </w:rPr>
        <w:t>Esta Sala especializada está facultada en forma legal para desatar la controversia puesta a su consideración, por ser la superiora jerárquica del Despacho que conoció en primera instancia (Artículo 32 del Decreto 2591 de 1991).</w:t>
      </w:r>
    </w:p>
    <w:p w:rsidR="003913E3" w:rsidRPr="0012559B" w:rsidRDefault="003913E3" w:rsidP="00BE0C6C">
      <w:pPr>
        <w:pStyle w:val="Corpsdetexte"/>
        <w:numPr>
          <w:ilvl w:val="1"/>
          <w:numId w:val="37"/>
        </w:numPr>
        <w:tabs>
          <w:tab w:val="clear" w:pos="0"/>
          <w:tab w:val="clear" w:pos="708"/>
          <w:tab w:val="clear" w:pos="1416"/>
          <w:tab w:val="left" w:pos="567"/>
        </w:tabs>
        <w:spacing w:line="360" w:lineRule="auto"/>
        <w:rPr>
          <w:rFonts w:ascii="Arial" w:hAnsi="Arial" w:cs="Arial"/>
          <w:smallCaps/>
          <w:sz w:val="24"/>
          <w:szCs w:val="24"/>
        </w:rPr>
      </w:pPr>
      <w:r w:rsidRPr="0012559B">
        <w:rPr>
          <w:rFonts w:ascii="Arial" w:hAnsi="Arial" w:cs="Arial"/>
          <w:smallCaps/>
          <w:sz w:val="24"/>
          <w:szCs w:val="24"/>
        </w:rPr>
        <w:lastRenderedPageBreak/>
        <w:t>La legitimación en la causa</w:t>
      </w:r>
    </w:p>
    <w:p w:rsidR="003913E3" w:rsidRPr="008C4B67" w:rsidRDefault="003913E3" w:rsidP="00F839CE">
      <w:pPr>
        <w:pStyle w:val="Corpsdetexte"/>
        <w:spacing w:line="360" w:lineRule="auto"/>
        <w:rPr>
          <w:rFonts w:ascii="Arial" w:hAnsi="Arial" w:cs="Arial"/>
          <w:sz w:val="24"/>
          <w:szCs w:val="24"/>
        </w:rPr>
      </w:pPr>
    </w:p>
    <w:p w:rsidR="00BE0C6C" w:rsidRPr="00BE0C6C" w:rsidRDefault="003913E3" w:rsidP="00346475">
      <w:pPr>
        <w:pStyle w:val="Corpsdetexte"/>
        <w:spacing w:line="360" w:lineRule="auto"/>
        <w:rPr>
          <w:rFonts w:ascii="Arial" w:hAnsi="Arial" w:cs="Arial"/>
          <w:color w:val="000000"/>
          <w:sz w:val="24"/>
          <w:szCs w:val="24"/>
          <w:shd w:val="clear" w:color="auto" w:fill="FFFFFF"/>
        </w:rPr>
      </w:pPr>
      <w:r w:rsidRPr="00311FCA">
        <w:rPr>
          <w:rFonts w:ascii="Arial" w:hAnsi="Arial" w:cs="Arial"/>
          <w:sz w:val="24"/>
          <w:szCs w:val="24"/>
        </w:rPr>
        <w:t xml:space="preserve">Se cumple la legitimación por activa porque </w:t>
      </w:r>
      <w:r w:rsidR="00BE0C6C">
        <w:rPr>
          <w:rFonts w:ascii="Arial" w:hAnsi="Arial" w:cs="Arial"/>
          <w:sz w:val="24"/>
          <w:szCs w:val="24"/>
        </w:rPr>
        <w:t xml:space="preserve">los </w:t>
      </w:r>
      <w:r w:rsidR="00904DA0">
        <w:rPr>
          <w:rFonts w:ascii="Arial" w:hAnsi="Arial" w:cs="Arial"/>
          <w:sz w:val="24"/>
          <w:szCs w:val="24"/>
        </w:rPr>
        <w:t xml:space="preserve">accionantes </w:t>
      </w:r>
      <w:r w:rsidR="00BE0C6C">
        <w:rPr>
          <w:rFonts w:ascii="Arial" w:hAnsi="Arial" w:cs="Arial"/>
          <w:sz w:val="24"/>
          <w:szCs w:val="24"/>
        </w:rPr>
        <w:t xml:space="preserve">habitan viviendas ubicadas en una </w:t>
      </w:r>
      <w:r w:rsidR="00904DA0">
        <w:rPr>
          <w:rFonts w:ascii="Arial" w:hAnsi="Arial" w:cs="Arial"/>
          <w:sz w:val="24"/>
          <w:szCs w:val="24"/>
        </w:rPr>
        <w:t xml:space="preserve">zona </w:t>
      </w:r>
      <w:r w:rsidR="00BE0C6C">
        <w:rPr>
          <w:rFonts w:ascii="Arial" w:hAnsi="Arial" w:cs="Arial"/>
          <w:sz w:val="24"/>
          <w:szCs w:val="24"/>
        </w:rPr>
        <w:t>catalogada como de alto riesgo</w:t>
      </w:r>
      <w:r w:rsidR="00904DA0">
        <w:rPr>
          <w:rFonts w:ascii="Arial" w:hAnsi="Arial" w:cs="Arial"/>
          <w:sz w:val="24"/>
          <w:szCs w:val="24"/>
        </w:rPr>
        <w:t xml:space="preserve">, donde este año hubo </w:t>
      </w:r>
      <w:r w:rsidR="00BE0C6C">
        <w:rPr>
          <w:rFonts w:ascii="Arial" w:hAnsi="Arial" w:cs="Arial"/>
          <w:sz w:val="24"/>
          <w:szCs w:val="24"/>
        </w:rPr>
        <w:t>un deslizamiento de tierra</w:t>
      </w:r>
      <w:r w:rsidRPr="00346475">
        <w:rPr>
          <w:rFonts w:ascii="Arial" w:hAnsi="Arial" w:cs="Arial"/>
          <w:sz w:val="24"/>
          <w:szCs w:val="24"/>
        </w:rPr>
        <w:t xml:space="preserve">. </w:t>
      </w:r>
      <w:r w:rsidR="008D4074" w:rsidRPr="00346475">
        <w:rPr>
          <w:rFonts w:ascii="Arial" w:hAnsi="Arial" w:cs="Arial"/>
          <w:sz w:val="24"/>
          <w:szCs w:val="24"/>
        </w:rPr>
        <w:t xml:space="preserve">En el extremo pasivo </w:t>
      </w:r>
      <w:r w:rsidR="00BE0C6C">
        <w:rPr>
          <w:rFonts w:ascii="Arial" w:hAnsi="Arial" w:cs="Arial"/>
          <w:sz w:val="24"/>
          <w:szCs w:val="24"/>
        </w:rPr>
        <w:t xml:space="preserve">tanto los accionados como los litisconsortes vinculados, puesto que integran el </w:t>
      </w:r>
      <w:r w:rsidR="00BE0C6C">
        <w:rPr>
          <w:rFonts w:ascii="Arial" w:hAnsi="Arial" w:cs="Arial"/>
          <w:sz w:val="24"/>
          <w:szCs w:val="24"/>
          <w:lang w:val="es-ES"/>
        </w:rPr>
        <w:t>Consejo</w:t>
      </w:r>
      <w:r w:rsidR="00BE0C6C" w:rsidRPr="00BE0C6C">
        <w:rPr>
          <w:rFonts w:ascii="Arial" w:hAnsi="Arial" w:cs="Arial"/>
          <w:sz w:val="24"/>
          <w:szCs w:val="24"/>
          <w:lang w:val="es-ES"/>
        </w:rPr>
        <w:t xml:space="preserve"> </w:t>
      </w:r>
      <w:r w:rsidR="00A24FC3">
        <w:rPr>
          <w:rFonts w:ascii="Arial" w:hAnsi="Arial" w:cs="Arial"/>
          <w:sz w:val="24"/>
          <w:szCs w:val="24"/>
          <w:lang w:val="es-ES"/>
        </w:rPr>
        <w:t>M</w:t>
      </w:r>
      <w:r w:rsidR="00BE0C6C">
        <w:rPr>
          <w:rFonts w:ascii="Arial" w:hAnsi="Arial" w:cs="Arial"/>
          <w:sz w:val="24"/>
          <w:szCs w:val="24"/>
          <w:lang w:val="es-ES"/>
        </w:rPr>
        <w:t>unicipal</w:t>
      </w:r>
      <w:r w:rsidR="00BE0C6C" w:rsidRPr="00BE0C6C">
        <w:rPr>
          <w:rFonts w:ascii="Arial" w:hAnsi="Arial" w:cs="Arial"/>
          <w:sz w:val="24"/>
          <w:szCs w:val="24"/>
          <w:lang w:val="es-ES"/>
        </w:rPr>
        <w:t xml:space="preserve"> de Gestión del Riesgo de Desastres </w:t>
      </w:r>
      <w:r w:rsidR="00BE0C6C">
        <w:rPr>
          <w:rFonts w:ascii="Arial" w:hAnsi="Arial" w:cs="Arial"/>
          <w:sz w:val="24"/>
          <w:szCs w:val="24"/>
          <w:lang w:val="es-ES"/>
        </w:rPr>
        <w:t xml:space="preserve">de Dosquebradas, que actúa como instancia de </w:t>
      </w:r>
      <w:r w:rsidR="00BE0C6C" w:rsidRPr="00BE0C6C">
        <w:rPr>
          <w:rFonts w:ascii="Arial" w:hAnsi="Arial" w:cs="Arial"/>
          <w:color w:val="000000"/>
          <w:sz w:val="24"/>
          <w:szCs w:val="24"/>
          <w:shd w:val="clear" w:color="auto" w:fill="FFFFFF"/>
        </w:rPr>
        <w:t>coordinación, asesoría, planeación y seguimiento, destinados a garantizar la efectividad y articulación de los procesos de conocimiento del riesgo, de reducción del riesgo y de manejo de desastres en la entidad territorial</w:t>
      </w:r>
      <w:r w:rsidR="00BE0C6C">
        <w:rPr>
          <w:rFonts w:ascii="Arial" w:hAnsi="Arial" w:cs="Arial"/>
          <w:color w:val="000000"/>
          <w:sz w:val="24"/>
          <w:szCs w:val="24"/>
          <w:shd w:val="clear" w:color="auto" w:fill="FFFFFF"/>
        </w:rPr>
        <w:t xml:space="preserve"> (</w:t>
      </w:r>
      <w:r w:rsidR="00C75599">
        <w:rPr>
          <w:rFonts w:ascii="Arial" w:hAnsi="Arial" w:cs="Arial"/>
          <w:sz w:val="24"/>
          <w:szCs w:val="24"/>
        </w:rPr>
        <w:t xml:space="preserve">(Artículos 76.9.1., Ley 715, </w:t>
      </w:r>
      <w:r w:rsidR="00C75599">
        <w:rPr>
          <w:rFonts w:ascii="Arial" w:hAnsi="Arial" w:cs="Arial"/>
          <w:color w:val="000000"/>
          <w:sz w:val="24"/>
          <w:szCs w:val="24"/>
          <w:shd w:val="clear" w:color="auto" w:fill="FFFFFF"/>
        </w:rPr>
        <w:t xml:space="preserve">y </w:t>
      </w:r>
      <w:r w:rsidR="00BE0C6C">
        <w:rPr>
          <w:rFonts w:ascii="Arial" w:hAnsi="Arial" w:cs="Arial"/>
          <w:color w:val="000000"/>
          <w:sz w:val="24"/>
          <w:szCs w:val="24"/>
          <w:shd w:val="clear" w:color="auto" w:fill="FFFFFF"/>
        </w:rPr>
        <w:t>27 y 28, Ley 1523)</w:t>
      </w:r>
      <w:r w:rsidR="00904DA0">
        <w:rPr>
          <w:rFonts w:ascii="Arial" w:hAnsi="Arial" w:cs="Arial"/>
          <w:color w:val="000000"/>
          <w:sz w:val="24"/>
          <w:szCs w:val="24"/>
          <w:shd w:val="clear" w:color="auto" w:fill="FFFFFF"/>
        </w:rPr>
        <w:t>.</w:t>
      </w:r>
    </w:p>
    <w:p w:rsidR="00BE0C6C" w:rsidRDefault="00BE0C6C" w:rsidP="00346475">
      <w:pPr>
        <w:pStyle w:val="Corpsdetexte"/>
        <w:spacing w:line="360" w:lineRule="auto"/>
        <w:rPr>
          <w:rFonts w:ascii="Arial" w:hAnsi="Arial" w:cs="Arial"/>
          <w:color w:val="000000"/>
          <w:sz w:val="27"/>
          <w:szCs w:val="27"/>
          <w:shd w:val="clear" w:color="auto" w:fill="FFFFFF"/>
        </w:rPr>
      </w:pPr>
    </w:p>
    <w:p w:rsidR="00FB0781" w:rsidRDefault="00C75599" w:rsidP="00346475">
      <w:pPr>
        <w:pStyle w:val="Corpsdetexte"/>
        <w:spacing w:line="360" w:lineRule="auto"/>
        <w:rPr>
          <w:rFonts w:ascii="Arial" w:hAnsi="Arial" w:cs="Arial"/>
          <w:sz w:val="24"/>
          <w:szCs w:val="24"/>
        </w:rPr>
      </w:pPr>
      <w:proofErr w:type="spellStart"/>
      <w:r>
        <w:rPr>
          <w:rFonts w:ascii="Arial" w:hAnsi="Arial" w:cs="Arial"/>
          <w:sz w:val="24"/>
          <w:szCs w:val="24"/>
        </w:rPr>
        <w:t>F</w:t>
      </w:r>
      <w:r w:rsidR="00346475" w:rsidRPr="00346475">
        <w:rPr>
          <w:rFonts w:ascii="Arial" w:hAnsi="Arial" w:cs="Arial"/>
          <w:sz w:val="24"/>
          <w:szCs w:val="24"/>
        </w:rPr>
        <w:t>onvivienda</w:t>
      </w:r>
      <w:proofErr w:type="spellEnd"/>
      <w:r>
        <w:rPr>
          <w:rFonts w:ascii="Arial" w:hAnsi="Arial" w:cs="Arial"/>
          <w:sz w:val="24"/>
          <w:szCs w:val="24"/>
        </w:rPr>
        <w:t xml:space="preserve"> y el </w:t>
      </w:r>
      <w:proofErr w:type="spellStart"/>
      <w:r>
        <w:rPr>
          <w:rFonts w:ascii="Arial" w:hAnsi="Arial" w:cs="Arial"/>
          <w:sz w:val="24"/>
          <w:szCs w:val="24"/>
        </w:rPr>
        <w:t>IDM</w:t>
      </w:r>
      <w:proofErr w:type="spellEnd"/>
      <w:r>
        <w:rPr>
          <w:rFonts w:ascii="Arial" w:hAnsi="Arial" w:cs="Arial"/>
          <w:sz w:val="24"/>
          <w:szCs w:val="24"/>
        </w:rPr>
        <w:t xml:space="preserve">, </w:t>
      </w:r>
      <w:r w:rsidR="00904DA0">
        <w:rPr>
          <w:rFonts w:ascii="Arial" w:hAnsi="Arial" w:cs="Arial"/>
          <w:sz w:val="24"/>
          <w:szCs w:val="24"/>
        </w:rPr>
        <w:t xml:space="preserve">al </w:t>
      </w:r>
      <w:r>
        <w:rPr>
          <w:rFonts w:ascii="Arial" w:hAnsi="Arial" w:cs="Arial"/>
          <w:sz w:val="24"/>
          <w:szCs w:val="24"/>
        </w:rPr>
        <w:t xml:space="preserve">ser los encargados de inscribir, </w:t>
      </w:r>
      <w:r w:rsidR="00FB0781">
        <w:rPr>
          <w:rFonts w:ascii="Arial" w:hAnsi="Arial" w:cs="Arial"/>
          <w:sz w:val="24"/>
          <w:szCs w:val="24"/>
        </w:rPr>
        <w:t xml:space="preserve">recibir </w:t>
      </w:r>
      <w:r w:rsidR="00FB0781" w:rsidRPr="00FB0781">
        <w:rPr>
          <w:rFonts w:ascii="Arial" w:hAnsi="Arial" w:cs="Arial"/>
          <w:sz w:val="24"/>
          <w:szCs w:val="24"/>
          <w:lang w:val="es-ES"/>
        </w:rPr>
        <w:t>las postulaciones, verifica</w:t>
      </w:r>
      <w:r w:rsidR="00FB0781">
        <w:rPr>
          <w:rFonts w:ascii="Arial" w:hAnsi="Arial" w:cs="Arial"/>
          <w:sz w:val="24"/>
          <w:szCs w:val="24"/>
          <w:lang w:val="es-ES"/>
        </w:rPr>
        <w:t>r</w:t>
      </w:r>
      <w:r w:rsidR="00FB0781" w:rsidRPr="00FB0781">
        <w:rPr>
          <w:rFonts w:ascii="Arial" w:hAnsi="Arial" w:cs="Arial"/>
          <w:sz w:val="24"/>
          <w:szCs w:val="24"/>
          <w:lang w:val="es-ES"/>
        </w:rPr>
        <w:t xml:space="preserve"> la información y consolida</w:t>
      </w:r>
      <w:r w:rsidR="00FB0781">
        <w:rPr>
          <w:rFonts w:ascii="Arial" w:hAnsi="Arial" w:cs="Arial"/>
          <w:sz w:val="24"/>
          <w:szCs w:val="24"/>
          <w:lang w:val="es-ES"/>
        </w:rPr>
        <w:t>r</w:t>
      </w:r>
      <w:r w:rsidR="00FB0781" w:rsidRPr="00FB0781">
        <w:rPr>
          <w:rFonts w:ascii="Arial" w:hAnsi="Arial" w:cs="Arial"/>
          <w:sz w:val="24"/>
          <w:szCs w:val="24"/>
          <w:lang w:val="es-ES"/>
        </w:rPr>
        <w:t xml:space="preserve"> el listado de hogares que cumplen </w:t>
      </w:r>
      <w:r w:rsidR="00FB0781">
        <w:rPr>
          <w:rFonts w:ascii="Arial" w:hAnsi="Arial" w:cs="Arial"/>
          <w:sz w:val="24"/>
          <w:szCs w:val="24"/>
          <w:lang w:val="es-ES"/>
        </w:rPr>
        <w:t xml:space="preserve">con </w:t>
      </w:r>
      <w:r w:rsidR="00FB0781" w:rsidRPr="00FB0781">
        <w:rPr>
          <w:rFonts w:ascii="Arial" w:hAnsi="Arial" w:cs="Arial"/>
          <w:sz w:val="24"/>
          <w:szCs w:val="24"/>
          <w:lang w:val="es-ES"/>
        </w:rPr>
        <w:t xml:space="preserve">los requisitos </w:t>
      </w:r>
      <w:r w:rsidR="00FB0781">
        <w:rPr>
          <w:rFonts w:ascii="Arial" w:hAnsi="Arial" w:cs="Arial"/>
          <w:sz w:val="24"/>
          <w:szCs w:val="24"/>
          <w:lang w:val="es-ES"/>
        </w:rPr>
        <w:t xml:space="preserve">para </w:t>
      </w:r>
      <w:r w:rsidR="00346475" w:rsidRPr="00346475">
        <w:rPr>
          <w:rFonts w:ascii="Arial" w:hAnsi="Arial" w:cs="Arial"/>
          <w:sz w:val="24"/>
          <w:szCs w:val="24"/>
        </w:rPr>
        <w:t xml:space="preserve">la asignación de los subsidios de vivienda </w:t>
      </w:r>
      <w:r w:rsidR="000603EA" w:rsidRPr="000603EA">
        <w:rPr>
          <w:rFonts w:ascii="Arial" w:hAnsi="Arial" w:cs="Arial"/>
          <w:sz w:val="24"/>
          <w:szCs w:val="24"/>
          <w:lang w:val="es-ES"/>
        </w:rPr>
        <w:t xml:space="preserve">(Ley 1537, </w:t>
      </w:r>
      <w:r w:rsidR="000603EA" w:rsidRPr="000603EA">
        <w:rPr>
          <w:rFonts w:ascii="Arial" w:hAnsi="Arial" w:cs="Arial"/>
          <w:bCs/>
          <w:sz w:val="24"/>
          <w:szCs w:val="24"/>
          <w:lang w:val="es-ES"/>
        </w:rPr>
        <w:t xml:space="preserve">Decreto 1921 de 2012 modificado por los Decretos 2164 de 2013 y </w:t>
      </w:r>
      <w:hyperlink r:id="rId10" w:anchor="1" w:history="1">
        <w:r w:rsidR="000603EA" w:rsidRPr="000603EA">
          <w:rPr>
            <w:rStyle w:val="Lienhypertexte"/>
            <w:rFonts w:ascii="Arial" w:hAnsi="Arial" w:cs="Arial"/>
            <w:bCs/>
            <w:color w:val="auto"/>
            <w:sz w:val="24"/>
            <w:szCs w:val="24"/>
            <w:u w:val="none"/>
            <w:lang w:val="es-ES"/>
          </w:rPr>
          <w:t>2726 de 2014</w:t>
        </w:r>
      </w:hyperlink>
      <w:r w:rsidR="00346475" w:rsidRPr="00346475">
        <w:rPr>
          <w:rFonts w:ascii="Arial" w:hAnsi="Arial" w:cs="Arial"/>
          <w:sz w:val="24"/>
          <w:szCs w:val="24"/>
        </w:rPr>
        <w:t>)</w:t>
      </w:r>
      <w:r>
        <w:rPr>
          <w:rFonts w:ascii="Arial" w:hAnsi="Arial" w:cs="Arial"/>
          <w:sz w:val="24"/>
          <w:szCs w:val="24"/>
        </w:rPr>
        <w:t>.</w:t>
      </w:r>
      <w:r w:rsidR="00FB0781">
        <w:rPr>
          <w:rFonts w:ascii="Arial" w:hAnsi="Arial" w:cs="Arial"/>
          <w:sz w:val="24"/>
          <w:szCs w:val="24"/>
        </w:rPr>
        <w:t xml:space="preserve"> </w:t>
      </w:r>
    </w:p>
    <w:p w:rsidR="008D4074" w:rsidRPr="00311FCA" w:rsidRDefault="008D4074" w:rsidP="008D4074">
      <w:pPr>
        <w:pStyle w:val="Corpsdetexte"/>
        <w:spacing w:line="360" w:lineRule="auto"/>
        <w:rPr>
          <w:rFonts w:ascii="Arial" w:hAnsi="Arial" w:cs="Arial"/>
          <w:sz w:val="24"/>
          <w:szCs w:val="24"/>
        </w:rPr>
      </w:pPr>
    </w:p>
    <w:p w:rsidR="003913E3" w:rsidRPr="0012559B" w:rsidRDefault="003913E3" w:rsidP="00C75599">
      <w:pPr>
        <w:pStyle w:val="Corpsdetexte"/>
        <w:numPr>
          <w:ilvl w:val="1"/>
          <w:numId w:val="37"/>
        </w:numPr>
        <w:tabs>
          <w:tab w:val="clear" w:pos="708"/>
          <w:tab w:val="left" w:pos="567"/>
        </w:tabs>
        <w:spacing w:line="360" w:lineRule="auto"/>
        <w:rPr>
          <w:rFonts w:ascii="Arial" w:hAnsi="Arial" w:cs="Arial"/>
          <w:smallCaps/>
          <w:sz w:val="24"/>
          <w:szCs w:val="24"/>
        </w:rPr>
      </w:pPr>
      <w:r w:rsidRPr="0012559B">
        <w:rPr>
          <w:rFonts w:ascii="Arial" w:hAnsi="Arial" w:cs="Arial"/>
          <w:smallCaps/>
          <w:sz w:val="24"/>
          <w:szCs w:val="24"/>
        </w:rPr>
        <w:t>El problema jurídico a resolver</w:t>
      </w:r>
    </w:p>
    <w:p w:rsidR="003913E3" w:rsidRPr="0012559B" w:rsidRDefault="003913E3" w:rsidP="00F839CE">
      <w:pPr>
        <w:pStyle w:val="Corpsdetexte"/>
        <w:spacing w:line="360" w:lineRule="auto"/>
        <w:rPr>
          <w:rFonts w:ascii="Arial" w:hAnsi="Arial" w:cs="Arial"/>
          <w:smallCaps/>
          <w:sz w:val="24"/>
          <w:szCs w:val="24"/>
        </w:rPr>
      </w:pPr>
    </w:p>
    <w:p w:rsidR="003913E3" w:rsidRPr="00311FCA" w:rsidRDefault="003913E3" w:rsidP="00F839CE">
      <w:pPr>
        <w:pStyle w:val="Corpsdetexte"/>
        <w:spacing w:line="360" w:lineRule="auto"/>
        <w:rPr>
          <w:rFonts w:ascii="Arial" w:hAnsi="Arial" w:cs="Arial"/>
          <w:sz w:val="24"/>
          <w:szCs w:val="24"/>
        </w:rPr>
      </w:pPr>
      <w:r w:rsidRPr="00EF4E29">
        <w:rPr>
          <w:rFonts w:ascii="Arial" w:hAnsi="Arial" w:cs="Arial"/>
          <w:sz w:val="24"/>
          <w:szCs w:val="24"/>
        </w:rPr>
        <w:t xml:space="preserve">¿Es procedente confirmar, modificar o revocar la sentencia del </w:t>
      </w:r>
      <w:r w:rsidR="0083685E" w:rsidRPr="00E23D2E">
        <w:rPr>
          <w:rFonts w:ascii="Arial" w:hAnsi="Arial"/>
          <w:sz w:val="24"/>
        </w:rPr>
        <w:t xml:space="preserve">Juzgado </w:t>
      </w:r>
      <w:r w:rsidR="00C75599">
        <w:rPr>
          <w:rFonts w:ascii="Arial" w:hAnsi="Arial"/>
          <w:sz w:val="24"/>
        </w:rPr>
        <w:t>Único de Familia de Dosquebradas</w:t>
      </w:r>
      <w:r w:rsidRPr="00EF4E29">
        <w:rPr>
          <w:rFonts w:ascii="Arial" w:hAnsi="Arial" w:cs="Arial"/>
          <w:sz w:val="24"/>
          <w:szCs w:val="24"/>
        </w:rPr>
        <w:t>, según la impugnación</w:t>
      </w:r>
      <w:r w:rsidR="005069CE" w:rsidRPr="00EF4E29">
        <w:rPr>
          <w:rFonts w:ascii="Arial" w:hAnsi="Arial" w:cs="Arial"/>
          <w:sz w:val="24"/>
          <w:szCs w:val="24"/>
        </w:rPr>
        <w:t xml:space="preserve"> d</w:t>
      </w:r>
      <w:r w:rsidR="00311747" w:rsidRPr="00EF4E29">
        <w:rPr>
          <w:rFonts w:ascii="Arial" w:hAnsi="Arial" w:cs="Arial"/>
          <w:sz w:val="24"/>
          <w:szCs w:val="24"/>
        </w:rPr>
        <w:t>e</w:t>
      </w:r>
      <w:r w:rsidR="002F2011">
        <w:rPr>
          <w:rFonts w:ascii="Arial" w:hAnsi="Arial" w:cs="Arial"/>
          <w:sz w:val="24"/>
          <w:szCs w:val="24"/>
        </w:rPr>
        <w:t xml:space="preserve"> </w:t>
      </w:r>
      <w:r w:rsidR="00EF4E29" w:rsidRPr="00EF4E29">
        <w:rPr>
          <w:rFonts w:ascii="Arial" w:hAnsi="Arial" w:cs="Arial"/>
          <w:sz w:val="24"/>
          <w:szCs w:val="24"/>
        </w:rPr>
        <w:t>l</w:t>
      </w:r>
      <w:r w:rsidR="002F2011">
        <w:rPr>
          <w:rFonts w:ascii="Arial" w:hAnsi="Arial" w:cs="Arial"/>
          <w:sz w:val="24"/>
          <w:szCs w:val="24"/>
        </w:rPr>
        <w:t>a</w:t>
      </w:r>
      <w:r w:rsidR="00EF4E29" w:rsidRPr="00EF4E29">
        <w:rPr>
          <w:rFonts w:ascii="Arial" w:hAnsi="Arial" w:cs="Arial"/>
          <w:sz w:val="24"/>
          <w:szCs w:val="24"/>
        </w:rPr>
        <w:t xml:space="preserve"> </w:t>
      </w:r>
      <w:r w:rsidR="002F2011">
        <w:rPr>
          <w:rFonts w:ascii="Arial" w:hAnsi="Arial" w:cs="Arial"/>
          <w:sz w:val="24"/>
          <w:szCs w:val="24"/>
        </w:rPr>
        <w:t>parte actora</w:t>
      </w:r>
      <w:r w:rsidRPr="00EF4E29">
        <w:rPr>
          <w:rFonts w:ascii="Arial" w:hAnsi="Arial" w:cs="Arial"/>
          <w:sz w:val="24"/>
          <w:szCs w:val="24"/>
        </w:rPr>
        <w:t>?</w:t>
      </w:r>
      <w:r w:rsidRPr="00311FCA">
        <w:rPr>
          <w:rFonts w:ascii="Arial" w:hAnsi="Arial" w:cs="Arial"/>
          <w:sz w:val="24"/>
          <w:szCs w:val="24"/>
        </w:rPr>
        <w:t xml:space="preserve"> </w:t>
      </w:r>
    </w:p>
    <w:p w:rsidR="003913E3" w:rsidRPr="005069CE" w:rsidRDefault="003913E3" w:rsidP="00F839CE">
      <w:pPr>
        <w:pStyle w:val="Corpsdetexte"/>
        <w:spacing w:line="360" w:lineRule="auto"/>
        <w:rPr>
          <w:rFonts w:ascii="Arial" w:hAnsi="Arial" w:cs="Arial"/>
          <w:sz w:val="28"/>
          <w:szCs w:val="24"/>
        </w:rPr>
      </w:pPr>
    </w:p>
    <w:p w:rsidR="003913E3" w:rsidRDefault="003913E3" w:rsidP="00C75599">
      <w:pPr>
        <w:pStyle w:val="Corpsdetexte"/>
        <w:numPr>
          <w:ilvl w:val="1"/>
          <w:numId w:val="37"/>
        </w:numPr>
        <w:tabs>
          <w:tab w:val="clear" w:pos="0"/>
          <w:tab w:val="clear" w:pos="708"/>
        </w:tabs>
        <w:spacing w:line="360" w:lineRule="auto"/>
        <w:ind w:left="567" w:hanging="578"/>
        <w:rPr>
          <w:rFonts w:ascii="Arial" w:hAnsi="Arial" w:cs="Arial"/>
          <w:smallCaps/>
          <w:sz w:val="24"/>
          <w:szCs w:val="24"/>
        </w:rPr>
      </w:pPr>
      <w:r w:rsidRPr="0012559B">
        <w:rPr>
          <w:rFonts w:ascii="Arial" w:hAnsi="Arial" w:cs="Arial"/>
          <w:smallCaps/>
          <w:sz w:val="24"/>
          <w:szCs w:val="24"/>
        </w:rPr>
        <w:t>La resolución del problema jurídico planteado</w:t>
      </w:r>
    </w:p>
    <w:p w:rsidR="00DF65AB" w:rsidRPr="0012559B" w:rsidRDefault="00DF65AB" w:rsidP="00DF65AB">
      <w:pPr>
        <w:pStyle w:val="Corpsdetexte"/>
        <w:tabs>
          <w:tab w:val="clear" w:pos="0"/>
          <w:tab w:val="clear" w:pos="708"/>
        </w:tabs>
        <w:spacing w:line="360" w:lineRule="auto"/>
        <w:ind w:left="567"/>
        <w:rPr>
          <w:rFonts w:ascii="Arial" w:hAnsi="Arial" w:cs="Arial"/>
          <w:smallCaps/>
          <w:sz w:val="24"/>
          <w:szCs w:val="24"/>
        </w:rPr>
      </w:pPr>
    </w:p>
    <w:p w:rsidR="00075871" w:rsidRDefault="00075871" w:rsidP="00C75599">
      <w:pPr>
        <w:pStyle w:val="Corpsdetexte"/>
        <w:numPr>
          <w:ilvl w:val="2"/>
          <w:numId w:val="37"/>
        </w:numPr>
        <w:tabs>
          <w:tab w:val="clear" w:pos="708"/>
          <w:tab w:val="clear" w:pos="1416"/>
          <w:tab w:val="left" w:pos="709"/>
          <w:tab w:val="left" w:pos="1418"/>
        </w:tabs>
        <w:spacing w:line="360" w:lineRule="auto"/>
        <w:rPr>
          <w:rFonts w:ascii="Arial" w:hAnsi="Arial"/>
          <w:sz w:val="24"/>
          <w:szCs w:val="24"/>
        </w:rPr>
      </w:pPr>
      <w:r w:rsidRPr="00075871">
        <w:rPr>
          <w:rFonts w:ascii="Arial" w:hAnsi="Arial"/>
          <w:sz w:val="24"/>
          <w:szCs w:val="24"/>
        </w:rPr>
        <w:t>Los presupuestos generales de procedencia</w:t>
      </w:r>
    </w:p>
    <w:p w:rsidR="000603EA" w:rsidRPr="00075871" w:rsidRDefault="000603EA" w:rsidP="000603EA">
      <w:pPr>
        <w:pStyle w:val="Corpsdetexte"/>
        <w:tabs>
          <w:tab w:val="clear" w:pos="708"/>
          <w:tab w:val="clear" w:pos="1416"/>
          <w:tab w:val="left" w:pos="709"/>
          <w:tab w:val="left" w:pos="1418"/>
        </w:tabs>
        <w:spacing w:line="360" w:lineRule="auto"/>
        <w:rPr>
          <w:rFonts w:ascii="Arial" w:hAnsi="Arial"/>
          <w:sz w:val="24"/>
          <w:szCs w:val="24"/>
        </w:rPr>
      </w:pPr>
    </w:p>
    <w:p w:rsidR="00075871" w:rsidRDefault="00075871" w:rsidP="00075871">
      <w:pPr>
        <w:spacing w:line="360" w:lineRule="auto"/>
        <w:jc w:val="both"/>
        <w:rPr>
          <w:rFonts w:ascii="Arial" w:hAnsi="Arial" w:cs="Arial"/>
          <w:noProof/>
          <w:szCs w:val="22"/>
        </w:rPr>
      </w:pPr>
      <w:r w:rsidRPr="00E0021B">
        <w:rPr>
          <w:rFonts w:ascii="Arial" w:hAnsi="Arial" w:cs="Arial"/>
          <w:noProof/>
          <w:szCs w:val="22"/>
        </w:rPr>
        <w:t xml:space="preserve">La Corte Constitucional tiene establecido que (i) La </w:t>
      </w:r>
      <w:r w:rsidRPr="00E0021B">
        <w:rPr>
          <w:rFonts w:ascii="Arial" w:hAnsi="Arial" w:cs="Arial"/>
          <w:iCs/>
          <w:noProof/>
          <w:szCs w:val="22"/>
        </w:rPr>
        <w:t>subsidiariedad</w:t>
      </w:r>
      <w:r w:rsidRPr="00E0021B">
        <w:rPr>
          <w:rFonts w:ascii="Arial" w:hAnsi="Arial" w:cs="Arial"/>
          <w:noProof/>
          <w:szCs w:val="22"/>
        </w:rPr>
        <w:t xml:space="preserve"> o residualidad, y (ii) La </w:t>
      </w:r>
      <w:r w:rsidRPr="00E0021B">
        <w:rPr>
          <w:rFonts w:ascii="Arial" w:hAnsi="Arial" w:cs="Arial"/>
          <w:iCs/>
          <w:noProof/>
          <w:szCs w:val="22"/>
        </w:rPr>
        <w:t>inmediatez</w:t>
      </w:r>
      <w:r w:rsidRPr="00E0021B">
        <w:rPr>
          <w:rFonts w:ascii="Arial" w:hAnsi="Arial" w:cs="Arial"/>
          <w:noProof/>
          <w:szCs w:val="22"/>
        </w:rPr>
        <w:t xml:space="preserve">, son exigencias generales de procedencia de la acción, indispensables para conocer de fondo las solicitudes de protección de los derechos fundamentales.  </w:t>
      </w:r>
    </w:p>
    <w:p w:rsidR="00C75599" w:rsidRPr="00E0021B" w:rsidRDefault="00C75599" w:rsidP="00075871">
      <w:pPr>
        <w:spacing w:line="360" w:lineRule="auto"/>
        <w:jc w:val="both"/>
        <w:rPr>
          <w:rFonts w:ascii="Arial" w:hAnsi="Arial" w:cs="Arial"/>
          <w:noProof/>
          <w:szCs w:val="22"/>
        </w:rPr>
      </w:pPr>
    </w:p>
    <w:p w:rsidR="00C75599" w:rsidRPr="008A4FAF" w:rsidRDefault="00C75599" w:rsidP="00C75599">
      <w:pPr>
        <w:spacing w:line="360" w:lineRule="auto"/>
        <w:ind w:right="51"/>
        <w:jc w:val="both"/>
        <w:rPr>
          <w:rFonts w:ascii="Arial" w:hAnsi="Arial" w:cs="Arial"/>
          <w:bCs/>
        </w:rPr>
      </w:pPr>
      <w:r w:rsidRPr="00F17324">
        <w:rPr>
          <w:rFonts w:ascii="Arial" w:hAnsi="Arial" w:cs="Arial"/>
          <w:bCs/>
        </w:rPr>
        <w:t xml:space="preserve">En lo referente a la inmediatez debe indicarse </w:t>
      </w:r>
      <w:r>
        <w:rPr>
          <w:rFonts w:ascii="Arial" w:hAnsi="Arial" w:cs="Arial"/>
          <w:bCs/>
          <w:lang w:val="es-CO"/>
        </w:rPr>
        <w:t xml:space="preserve">que este requisito de </w:t>
      </w:r>
      <w:proofErr w:type="spellStart"/>
      <w:r>
        <w:rPr>
          <w:rFonts w:ascii="Arial" w:hAnsi="Arial" w:cs="Arial"/>
          <w:bCs/>
          <w:lang w:val="es-CO"/>
        </w:rPr>
        <w:t>procedibilidad</w:t>
      </w:r>
      <w:proofErr w:type="spellEnd"/>
      <w:r>
        <w:rPr>
          <w:rFonts w:ascii="Arial" w:hAnsi="Arial" w:cs="Arial"/>
          <w:bCs/>
          <w:lang w:val="es-CO"/>
        </w:rPr>
        <w:t xml:space="preserve"> se encuentra superado dado que el deslizamiento de tierra que aconteció en el barrio donde se encuentran ubicadas las viviendas de los accionantes data del </w:t>
      </w:r>
      <w:r w:rsidR="00EF2D15">
        <w:rPr>
          <w:rFonts w:ascii="Arial" w:hAnsi="Arial" w:cs="Arial"/>
          <w:bCs/>
          <w:lang w:val="es-CO"/>
        </w:rPr>
        <w:t xml:space="preserve">día </w:t>
      </w:r>
      <w:r>
        <w:rPr>
          <w:rFonts w:ascii="Arial" w:hAnsi="Arial" w:cs="Arial"/>
          <w:bCs/>
          <w:lang w:val="es-CO"/>
        </w:rPr>
        <w:t xml:space="preserve">08-05-2016 (Folio 130, ib.) y el amparo fue presentado </w:t>
      </w:r>
      <w:r w:rsidR="00EF2D15">
        <w:rPr>
          <w:rFonts w:ascii="Arial" w:hAnsi="Arial" w:cs="Arial"/>
          <w:bCs/>
          <w:lang w:val="es-CO"/>
        </w:rPr>
        <w:t xml:space="preserve">el </w:t>
      </w:r>
      <w:r>
        <w:rPr>
          <w:rFonts w:ascii="Arial" w:hAnsi="Arial" w:cs="Arial"/>
          <w:bCs/>
          <w:lang w:val="es-CO"/>
        </w:rPr>
        <w:t>día 09-09-2016 (Folio 14, ib.)</w:t>
      </w:r>
      <w:r w:rsidRPr="008A4FAF">
        <w:rPr>
          <w:rFonts w:ascii="Arial" w:hAnsi="Arial" w:cs="Arial"/>
          <w:bCs/>
        </w:rPr>
        <w:t>.</w:t>
      </w:r>
    </w:p>
    <w:p w:rsidR="00C75599" w:rsidRPr="00EB2868" w:rsidRDefault="00C75599" w:rsidP="00C75599">
      <w:pPr>
        <w:spacing w:line="360" w:lineRule="auto"/>
        <w:jc w:val="both"/>
        <w:rPr>
          <w:rFonts w:ascii="Arial" w:hAnsi="Arial" w:cs="Arial"/>
          <w:noProof/>
          <w:sz w:val="20"/>
          <w:szCs w:val="22"/>
        </w:rPr>
      </w:pPr>
    </w:p>
    <w:p w:rsidR="00C75599" w:rsidRDefault="00C75599" w:rsidP="00C75599">
      <w:pPr>
        <w:spacing w:line="360" w:lineRule="auto"/>
        <w:jc w:val="both"/>
        <w:rPr>
          <w:rFonts w:ascii="Arial" w:hAnsi="Arial" w:cs="Arial"/>
        </w:rPr>
      </w:pPr>
      <w:r w:rsidRPr="00BF31A5">
        <w:rPr>
          <w:rFonts w:ascii="Arial" w:hAnsi="Arial" w:cs="Arial"/>
        </w:rPr>
        <w:t xml:space="preserve">En cuanto a la subsidiariedad </w:t>
      </w:r>
      <w:r>
        <w:rPr>
          <w:rFonts w:ascii="Arial" w:hAnsi="Arial" w:cs="Arial"/>
        </w:rPr>
        <w:t xml:space="preserve">debe indicarse que </w:t>
      </w:r>
      <w:r w:rsidRPr="00BF31A5">
        <w:rPr>
          <w:rFonts w:ascii="Arial" w:hAnsi="Arial" w:cs="Arial"/>
        </w:rPr>
        <w:t xml:space="preserve">la acción </w:t>
      </w:r>
      <w:r>
        <w:rPr>
          <w:rFonts w:ascii="Arial" w:hAnsi="Arial" w:cs="Arial"/>
        </w:rPr>
        <w:t xml:space="preserve">es viable </w:t>
      </w:r>
      <w:r w:rsidRPr="00BF31A5">
        <w:rPr>
          <w:rFonts w:ascii="Arial" w:hAnsi="Arial" w:cs="Arial"/>
        </w:rPr>
        <w:t xml:space="preserve">siempre que el afectado </w:t>
      </w:r>
      <w:r>
        <w:rPr>
          <w:rFonts w:ascii="Arial" w:hAnsi="Arial" w:cs="Arial"/>
        </w:rPr>
        <w:t xml:space="preserve">carezca de </w:t>
      </w:r>
      <w:r w:rsidRPr="00BF31A5">
        <w:rPr>
          <w:rFonts w:ascii="Arial" w:hAnsi="Arial" w:cs="Arial"/>
        </w:rPr>
        <w:t xml:space="preserve">otro medio de defensa judicial, </w:t>
      </w:r>
      <w:r>
        <w:rPr>
          <w:rFonts w:ascii="Arial" w:hAnsi="Arial" w:cs="Arial"/>
        </w:rPr>
        <w:t xml:space="preserve">de tal manera que </w:t>
      </w:r>
      <w:r w:rsidRPr="00BF31A5">
        <w:rPr>
          <w:rFonts w:ascii="Arial" w:hAnsi="Arial" w:cs="Arial"/>
        </w:rPr>
        <w:t xml:space="preserve">no </w:t>
      </w:r>
      <w:r>
        <w:rPr>
          <w:rFonts w:ascii="Arial" w:hAnsi="Arial" w:cs="Arial"/>
        </w:rPr>
        <w:t xml:space="preserve">se sustituyan </w:t>
      </w:r>
      <w:r w:rsidRPr="00BF31A5">
        <w:rPr>
          <w:rFonts w:ascii="Arial" w:hAnsi="Arial" w:cs="Arial"/>
        </w:rPr>
        <w:lastRenderedPageBreak/>
        <w:t xml:space="preserve">los mecanismos </w:t>
      </w:r>
      <w:r>
        <w:rPr>
          <w:rFonts w:ascii="Arial" w:hAnsi="Arial" w:cs="Arial"/>
        </w:rPr>
        <w:t xml:space="preserve">legales </w:t>
      </w:r>
      <w:r w:rsidRPr="00BF31A5">
        <w:rPr>
          <w:rFonts w:ascii="Arial" w:hAnsi="Arial" w:cs="Arial"/>
        </w:rPr>
        <w:t>ordinarios</w:t>
      </w:r>
      <w:r w:rsidRPr="00BF31A5">
        <w:rPr>
          <w:rFonts w:ascii="Arial" w:hAnsi="Arial" w:cs="Arial"/>
          <w:vertAlign w:val="superscript"/>
        </w:rPr>
        <w:footnoteReference w:id="1"/>
      </w:r>
      <w:r w:rsidRPr="00BF31A5">
        <w:rPr>
          <w:rFonts w:ascii="Arial" w:hAnsi="Arial" w:cs="Arial"/>
        </w:rPr>
        <w:t xml:space="preserve">. </w:t>
      </w:r>
      <w:r>
        <w:rPr>
          <w:rFonts w:ascii="Arial" w:hAnsi="Arial" w:cs="Arial"/>
        </w:rPr>
        <w:t xml:space="preserve"> </w:t>
      </w:r>
      <w:r w:rsidRPr="00BF31A5">
        <w:rPr>
          <w:rFonts w:ascii="Arial" w:hAnsi="Arial" w:cs="Arial"/>
        </w:rPr>
        <w:t xml:space="preserve">Esta regla </w:t>
      </w:r>
      <w:r>
        <w:rPr>
          <w:rFonts w:ascii="Arial" w:hAnsi="Arial" w:cs="Arial"/>
        </w:rPr>
        <w:t xml:space="preserve">tiene dos (2) </w:t>
      </w:r>
      <w:r w:rsidRPr="00BF31A5">
        <w:rPr>
          <w:rFonts w:ascii="Arial" w:hAnsi="Arial" w:cs="Arial"/>
        </w:rPr>
        <w:t xml:space="preserve">excepciones que </w:t>
      </w:r>
      <w:r>
        <w:rPr>
          <w:rFonts w:ascii="Arial" w:hAnsi="Arial" w:cs="Arial"/>
        </w:rPr>
        <w:t xml:space="preserve">guardan en común </w:t>
      </w:r>
      <w:r w:rsidRPr="00BF31A5">
        <w:rPr>
          <w:rFonts w:ascii="Arial" w:hAnsi="Arial" w:cs="Arial"/>
        </w:rPr>
        <w:t>la existencia del medio judicial ordinario</w:t>
      </w:r>
      <w:r w:rsidRPr="00BF31A5">
        <w:rPr>
          <w:rStyle w:val="Appelnotedebasdep"/>
          <w:rFonts w:ascii="Arial" w:hAnsi="Arial" w:cs="Arial"/>
        </w:rPr>
        <w:footnoteReference w:id="2"/>
      </w:r>
      <w:r w:rsidRPr="00BF31A5">
        <w:rPr>
          <w:rFonts w:ascii="Arial" w:hAnsi="Arial" w:cs="Arial"/>
        </w:rPr>
        <w:t xml:space="preserve">: </w:t>
      </w:r>
      <w:r>
        <w:rPr>
          <w:rFonts w:ascii="Arial" w:hAnsi="Arial" w:cs="Arial"/>
        </w:rPr>
        <w:t>(</w:t>
      </w:r>
      <w:r w:rsidRPr="00BF31A5">
        <w:rPr>
          <w:rFonts w:ascii="Arial" w:hAnsi="Arial" w:cs="Arial"/>
        </w:rPr>
        <w:t xml:space="preserve">i) la </w:t>
      </w:r>
      <w:r>
        <w:rPr>
          <w:rFonts w:ascii="Arial" w:hAnsi="Arial" w:cs="Arial"/>
        </w:rPr>
        <w:t xml:space="preserve">tutela </w:t>
      </w:r>
      <w:r w:rsidRPr="00BF31A5">
        <w:rPr>
          <w:rFonts w:ascii="Arial" w:hAnsi="Arial" w:cs="Arial"/>
        </w:rPr>
        <w:t xml:space="preserve">transitoria para evitar </w:t>
      </w:r>
      <w:r>
        <w:rPr>
          <w:rFonts w:ascii="Arial" w:hAnsi="Arial" w:cs="Arial"/>
        </w:rPr>
        <w:t xml:space="preserve">un </w:t>
      </w:r>
      <w:r w:rsidRPr="00BF31A5">
        <w:rPr>
          <w:rFonts w:ascii="Arial" w:hAnsi="Arial" w:cs="Arial"/>
        </w:rPr>
        <w:t xml:space="preserve">perjuicio irremediable; y </w:t>
      </w:r>
      <w:r>
        <w:rPr>
          <w:rFonts w:ascii="Arial" w:hAnsi="Arial" w:cs="Arial"/>
        </w:rPr>
        <w:t>(</w:t>
      </w:r>
      <w:r w:rsidRPr="00BF31A5">
        <w:rPr>
          <w:rFonts w:ascii="Arial" w:hAnsi="Arial" w:cs="Arial"/>
        </w:rPr>
        <w:t xml:space="preserve">ii) </w:t>
      </w:r>
      <w:r>
        <w:rPr>
          <w:rFonts w:ascii="Arial" w:hAnsi="Arial" w:cs="Arial"/>
        </w:rPr>
        <w:t>La in</w:t>
      </w:r>
      <w:r w:rsidRPr="00BF31A5">
        <w:rPr>
          <w:rFonts w:ascii="Arial" w:hAnsi="Arial" w:cs="Arial"/>
        </w:rPr>
        <w:t>eficacia de la acción ordinaria para salvaguardar los derechos fundamentales del accionante.</w:t>
      </w:r>
      <w:r>
        <w:rPr>
          <w:rFonts w:ascii="Arial" w:hAnsi="Arial" w:cs="Arial"/>
        </w:rPr>
        <w:t xml:space="preserve">  </w:t>
      </w:r>
    </w:p>
    <w:p w:rsidR="00C75599" w:rsidRPr="00EB2868" w:rsidRDefault="00C75599" w:rsidP="00C75599">
      <w:pPr>
        <w:spacing w:line="360" w:lineRule="auto"/>
        <w:jc w:val="both"/>
        <w:rPr>
          <w:rFonts w:ascii="Arial" w:hAnsi="Arial" w:cs="Arial"/>
          <w:sz w:val="20"/>
        </w:rPr>
      </w:pPr>
    </w:p>
    <w:p w:rsidR="00D5546A" w:rsidRDefault="00075871" w:rsidP="00F7217F">
      <w:pPr>
        <w:spacing w:line="360" w:lineRule="auto"/>
        <w:jc w:val="both"/>
        <w:rPr>
          <w:rFonts w:ascii="Arial" w:hAnsi="Arial"/>
        </w:rPr>
      </w:pPr>
      <w:r w:rsidRPr="00E0021B">
        <w:rPr>
          <w:rFonts w:ascii="Arial" w:hAnsi="Arial"/>
        </w:rPr>
        <w:t xml:space="preserve">En el </w:t>
      </w:r>
      <w:r w:rsidRPr="00E0021B">
        <w:rPr>
          <w:rFonts w:ascii="Arial" w:hAnsi="Arial"/>
          <w:i/>
        </w:rPr>
        <w:t>sub lite</w:t>
      </w:r>
      <w:r w:rsidRPr="00E0021B">
        <w:rPr>
          <w:rFonts w:ascii="Arial" w:hAnsi="Arial"/>
        </w:rPr>
        <w:t>,</w:t>
      </w:r>
      <w:r w:rsidR="00375C6B">
        <w:rPr>
          <w:rFonts w:ascii="Arial" w:hAnsi="Arial"/>
        </w:rPr>
        <w:t xml:space="preserve"> </w:t>
      </w:r>
      <w:r w:rsidR="003745FD">
        <w:rPr>
          <w:rFonts w:ascii="Arial" w:hAnsi="Arial"/>
        </w:rPr>
        <w:t xml:space="preserve">no obstante que los accionantes cuentan con mecanismos legales </w:t>
      </w:r>
      <w:r w:rsidR="003745FD" w:rsidRPr="003745FD">
        <w:rPr>
          <w:rFonts w:ascii="Arial" w:hAnsi="Arial"/>
        </w:rPr>
        <w:t>para el goce efectivo del derecho a la vivienda</w:t>
      </w:r>
      <w:r w:rsidR="00C71136">
        <w:rPr>
          <w:rFonts w:ascii="Arial" w:hAnsi="Arial"/>
        </w:rPr>
        <w:t xml:space="preserve"> y para reclamar los daños que e</w:t>
      </w:r>
      <w:r w:rsidR="003745FD" w:rsidRPr="003745FD">
        <w:rPr>
          <w:rFonts w:ascii="Arial" w:hAnsi="Arial"/>
        </w:rPr>
        <w:t>sta sufra</w:t>
      </w:r>
      <w:r w:rsidR="003745FD">
        <w:rPr>
          <w:rFonts w:ascii="Arial" w:hAnsi="Arial"/>
        </w:rPr>
        <w:t xml:space="preserve">, tales como </w:t>
      </w:r>
      <w:r w:rsidR="003745FD" w:rsidRPr="003745FD">
        <w:rPr>
          <w:rFonts w:ascii="Arial" w:hAnsi="Arial"/>
        </w:rPr>
        <w:t>la acción de responsabilidad civil o la acción de reparación directa</w:t>
      </w:r>
      <w:r w:rsidR="003745FD">
        <w:rPr>
          <w:rFonts w:ascii="Arial" w:hAnsi="Arial"/>
        </w:rPr>
        <w:t xml:space="preserve">, se </w:t>
      </w:r>
      <w:r w:rsidR="00904DA0">
        <w:rPr>
          <w:rFonts w:ascii="Arial" w:hAnsi="Arial"/>
        </w:rPr>
        <w:t xml:space="preserve">considera </w:t>
      </w:r>
      <w:r w:rsidR="003745FD">
        <w:rPr>
          <w:rFonts w:ascii="Arial" w:hAnsi="Arial"/>
        </w:rPr>
        <w:t>superad</w:t>
      </w:r>
      <w:r w:rsidR="00C71136">
        <w:rPr>
          <w:rFonts w:ascii="Arial" w:hAnsi="Arial"/>
        </w:rPr>
        <w:t>a</w:t>
      </w:r>
      <w:r w:rsidR="00904DA0">
        <w:rPr>
          <w:rFonts w:ascii="Arial" w:hAnsi="Arial"/>
        </w:rPr>
        <w:t xml:space="preserve"> la subsidiariedad </w:t>
      </w:r>
      <w:r w:rsidR="003745FD">
        <w:rPr>
          <w:rFonts w:ascii="Arial" w:hAnsi="Arial"/>
        </w:rPr>
        <w:t>porque los grupos familiares de los accionantes están integrados con personas de especial protección constitucional (Menores de edad y personas de la tercera edad)</w:t>
      </w:r>
      <w:r w:rsidR="00B202F8">
        <w:rPr>
          <w:rFonts w:ascii="Arial" w:hAnsi="Arial"/>
        </w:rPr>
        <w:t xml:space="preserve"> y carecen de recursos económicos para trasladarse</w:t>
      </w:r>
      <w:r w:rsidR="00EF2D15">
        <w:rPr>
          <w:rFonts w:ascii="Arial" w:hAnsi="Arial"/>
        </w:rPr>
        <w:t xml:space="preserve">, </w:t>
      </w:r>
      <w:r w:rsidR="00904DA0">
        <w:rPr>
          <w:rFonts w:ascii="Arial" w:hAnsi="Arial"/>
        </w:rPr>
        <w:t xml:space="preserve">además, de </w:t>
      </w:r>
      <w:r w:rsidR="00EF2D15">
        <w:rPr>
          <w:rFonts w:ascii="Arial" w:hAnsi="Arial"/>
        </w:rPr>
        <w:t xml:space="preserve">la ineficacia de los mecanismos </w:t>
      </w:r>
      <w:r w:rsidR="00904DA0">
        <w:rPr>
          <w:rFonts w:ascii="Arial" w:hAnsi="Arial"/>
        </w:rPr>
        <w:t>ordinarios. Se alega amenaza por ende, puede utilizarse como mecanismo transitorio para evitar un perjuicio irremediable (Artículo 6º, Decreto 2591 de 1991)</w:t>
      </w:r>
      <w:r w:rsidR="00D5546A">
        <w:rPr>
          <w:rFonts w:ascii="Arial" w:hAnsi="Arial"/>
        </w:rPr>
        <w:t>. Criterio expuesto por la jurisprudencia de la CC</w:t>
      </w:r>
      <w:r w:rsidR="00D5546A">
        <w:rPr>
          <w:rStyle w:val="Appelnotedebasdep"/>
          <w:rFonts w:ascii="Arial" w:hAnsi="Arial"/>
        </w:rPr>
        <w:footnoteReference w:id="3"/>
      </w:r>
      <w:r w:rsidR="00D5546A">
        <w:rPr>
          <w:rFonts w:ascii="Arial" w:hAnsi="Arial"/>
        </w:rPr>
        <w:t>.</w:t>
      </w:r>
    </w:p>
    <w:p w:rsidR="00D5546A" w:rsidRDefault="00D5546A" w:rsidP="00F7217F">
      <w:pPr>
        <w:spacing w:line="360" w:lineRule="auto"/>
        <w:jc w:val="both"/>
        <w:rPr>
          <w:rFonts w:ascii="Arial" w:hAnsi="Arial"/>
        </w:rPr>
      </w:pPr>
    </w:p>
    <w:p w:rsidR="00C51CD7" w:rsidRDefault="00C51CD7" w:rsidP="00D5546A">
      <w:pPr>
        <w:spacing w:line="360" w:lineRule="auto"/>
        <w:jc w:val="both"/>
        <w:rPr>
          <w:rFonts w:ascii="Arial" w:hAnsi="Arial" w:cs="Arial"/>
          <w:lang w:val="es-ES_tradnl"/>
        </w:rPr>
      </w:pPr>
      <w:r>
        <w:rPr>
          <w:rFonts w:ascii="Arial" w:hAnsi="Arial" w:cs="Arial"/>
          <w:lang w:val="es-ES_tradnl"/>
        </w:rPr>
        <w:t xml:space="preserve">Señala nuestra </w:t>
      </w:r>
      <w:r w:rsidR="003745FD">
        <w:rPr>
          <w:rFonts w:ascii="Arial" w:hAnsi="Arial" w:cs="Arial"/>
          <w:lang w:val="es-ES_tradnl"/>
        </w:rPr>
        <w:t>CC</w:t>
      </w:r>
      <w:r>
        <w:rPr>
          <w:rStyle w:val="Appelnotedebasdep"/>
          <w:rFonts w:ascii="Arial" w:hAnsi="Arial"/>
          <w:lang w:val="es-ES_tradnl"/>
        </w:rPr>
        <w:footnoteReference w:id="4"/>
      </w:r>
      <w:r>
        <w:rPr>
          <w:rFonts w:ascii="Arial" w:hAnsi="Arial" w:cs="Arial"/>
          <w:lang w:val="es-ES_tradnl"/>
        </w:rPr>
        <w:t xml:space="preserve"> sobre la procedencia de la acción para amparar el derecho a la vivienda digna, que</w:t>
      </w:r>
      <w:r w:rsidR="00C75599" w:rsidRPr="004A1AAA">
        <w:rPr>
          <w:rStyle w:val="Appelnotedebasdep"/>
          <w:rFonts w:ascii="Arial" w:hAnsi="Arial" w:cs="Arial"/>
          <w:szCs w:val="28"/>
        </w:rPr>
        <w:footnoteReference w:id="5"/>
      </w:r>
      <w:r>
        <w:rPr>
          <w:rFonts w:ascii="Arial" w:hAnsi="Arial" w:cs="Arial"/>
          <w:lang w:val="es-ES_tradnl"/>
        </w:rPr>
        <w:t>:</w:t>
      </w:r>
    </w:p>
    <w:p w:rsidR="00C71136" w:rsidRPr="00DF65AB" w:rsidRDefault="00C71136" w:rsidP="00D5546A">
      <w:pPr>
        <w:spacing w:line="360" w:lineRule="auto"/>
        <w:jc w:val="both"/>
        <w:rPr>
          <w:rFonts w:ascii="Arial" w:hAnsi="Arial" w:cs="Arial"/>
          <w:sz w:val="16"/>
          <w:szCs w:val="16"/>
          <w:lang w:val="es-ES_tradnl"/>
        </w:rPr>
      </w:pPr>
    </w:p>
    <w:p w:rsidR="00C51CD7" w:rsidRDefault="00C75599" w:rsidP="00C51CD7">
      <w:pPr>
        <w:tabs>
          <w:tab w:val="left" w:pos="1979"/>
        </w:tabs>
        <w:ind w:left="567" w:right="567"/>
        <w:jc w:val="both"/>
        <w:rPr>
          <w:rFonts w:ascii="Arial" w:hAnsi="Arial" w:cs="Arial"/>
          <w:lang w:val="es-ES_tradnl"/>
        </w:rPr>
      </w:pPr>
      <w:r>
        <w:rPr>
          <w:rFonts w:ascii="Arial" w:hAnsi="Arial" w:cs="Arial"/>
          <w:szCs w:val="28"/>
        </w:rPr>
        <w:t xml:space="preserve">… </w:t>
      </w:r>
      <w:r w:rsidR="00C51CD7" w:rsidRPr="004A1AAA">
        <w:rPr>
          <w:rFonts w:ascii="Arial" w:hAnsi="Arial" w:cs="Arial"/>
          <w:szCs w:val="28"/>
        </w:rPr>
        <w:t>la Corte afirmó que “</w:t>
      </w:r>
      <w:r w:rsidR="00C51CD7" w:rsidRPr="003740AE">
        <w:rPr>
          <w:rFonts w:ascii="Arial" w:hAnsi="Arial" w:cs="Arial"/>
          <w:iCs/>
          <w:szCs w:val="28"/>
          <w:u w:val="single"/>
        </w:rPr>
        <w:t>existe una consolidada jurisprudencia sobre la procedencia de la acción de tutela para la protección del derecho a la vivienda digna</w:t>
      </w:r>
      <w:r w:rsidR="00C51CD7" w:rsidRPr="004A1AAA">
        <w:rPr>
          <w:rFonts w:ascii="Arial" w:hAnsi="Arial" w:cs="Arial"/>
          <w:iCs/>
          <w:szCs w:val="28"/>
        </w:rPr>
        <w:t xml:space="preserve">, cuando se afectan las condiciones de habitabilidad del inmueble y adicionalmente resultan amenazados los derechos a la vida y a la integridad personal de sus ocupantes. Ahora bien, las amenazas a la vida y a la integridad personal han sido caracterizadas por la jurisprudencia reciente de esta Corporación como una vulneración del derecho fundamental a la seguridad personal, a partir de la sentencia T-719 de 2003. </w:t>
      </w:r>
      <w:r w:rsidR="00C51CD7" w:rsidRPr="008F1A61">
        <w:rPr>
          <w:rFonts w:ascii="Arial" w:hAnsi="Arial" w:cs="Arial"/>
          <w:iCs/>
          <w:sz w:val="22"/>
          <w:szCs w:val="28"/>
        </w:rPr>
        <w:t xml:space="preserve">SE TRATA DE UN DERECHO FUNDAMENTAL IDENTIFICADO POR </w:t>
      </w:r>
      <w:smartTag w:uri="urn:schemas-microsoft-com:office:smarttags" w:element="PersonName">
        <w:smartTagPr>
          <w:attr w:name="ProductID" w:val="LA JURISPRUDENCIA CONSTITUCIONAL"/>
        </w:smartTagPr>
        <w:r w:rsidR="00C51CD7" w:rsidRPr="008F1A61">
          <w:rPr>
            <w:rFonts w:ascii="Arial" w:hAnsi="Arial" w:cs="Arial"/>
            <w:iCs/>
            <w:sz w:val="22"/>
            <w:szCs w:val="28"/>
          </w:rPr>
          <w:t>LA JURISPRUDENCIA CONSTITUCIONAL</w:t>
        </w:r>
      </w:smartTag>
      <w:r w:rsidR="00C51CD7" w:rsidRPr="004A1AAA">
        <w:rPr>
          <w:rFonts w:ascii="Arial" w:hAnsi="Arial" w:cs="Arial"/>
          <w:iCs/>
          <w:szCs w:val="28"/>
        </w:rPr>
        <w:t xml:space="preserve"> a partir del bloque de constitucionalidad, de distintos mandatos constitucionales y de la jurisprudencia del Consejo de Estado y de </w:t>
      </w:r>
      <w:smartTag w:uri="urn:schemas-microsoft-com:office:smarttags" w:element="PersonName">
        <w:smartTagPr>
          <w:attr w:name="ProductID" w:val="la Corte Constitucional"/>
        </w:smartTagPr>
        <w:r w:rsidR="00C51CD7" w:rsidRPr="004A1AAA">
          <w:rPr>
            <w:rFonts w:ascii="Arial" w:hAnsi="Arial" w:cs="Arial"/>
            <w:iCs/>
            <w:szCs w:val="28"/>
          </w:rPr>
          <w:t>la Corte Constitucional</w:t>
        </w:r>
      </w:smartTag>
      <w:r w:rsidR="00C51CD7" w:rsidRPr="004A1AAA">
        <w:rPr>
          <w:rFonts w:ascii="Arial" w:hAnsi="Arial" w:cs="Arial"/>
          <w:szCs w:val="28"/>
        </w:rPr>
        <w:t>”.</w:t>
      </w:r>
      <w:r w:rsidR="00C51CD7">
        <w:rPr>
          <w:rFonts w:ascii="Arial" w:hAnsi="Arial" w:cs="Arial"/>
          <w:lang w:val="es-ES_tradnl"/>
        </w:rPr>
        <w:t xml:space="preserve">  Destacado propio de esta Colegiatura.</w:t>
      </w:r>
    </w:p>
    <w:p w:rsidR="003F6199" w:rsidRPr="004A1AAA" w:rsidRDefault="003F6199" w:rsidP="003F6199">
      <w:pPr>
        <w:tabs>
          <w:tab w:val="left" w:pos="1979"/>
        </w:tabs>
        <w:spacing w:line="360" w:lineRule="auto"/>
        <w:ind w:left="567" w:right="567"/>
        <w:jc w:val="both"/>
        <w:rPr>
          <w:rFonts w:ascii="Arial" w:hAnsi="Arial" w:cs="Arial"/>
          <w:lang w:val="es-ES_tradnl"/>
        </w:rPr>
      </w:pPr>
    </w:p>
    <w:p w:rsidR="008B6A50" w:rsidRPr="00C51CD7" w:rsidRDefault="008B6A50" w:rsidP="00345C67">
      <w:pPr>
        <w:pStyle w:val="Paragraphedeliste"/>
        <w:numPr>
          <w:ilvl w:val="2"/>
          <w:numId w:val="37"/>
        </w:numPr>
        <w:spacing w:after="0" w:line="360" w:lineRule="auto"/>
        <w:jc w:val="both"/>
        <w:rPr>
          <w:rFonts w:ascii="Arial" w:hAnsi="Arial" w:cs="Arial"/>
          <w:sz w:val="24"/>
          <w:szCs w:val="24"/>
        </w:rPr>
      </w:pPr>
      <w:r w:rsidRPr="00C51CD7">
        <w:rPr>
          <w:rFonts w:ascii="Arial" w:hAnsi="Arial" w:cs="Arial"/>
          <w:sz w:val="24"/>
          <w:szCs w:val="24"/>
        </w:rPr>
        <w:t>El derecho a la vivienda digna como derecho fundamental</w:t>
      </w:r>
    </w:p>
    <w:p w:rsidR="008B6A50" w:rsidRPr="00C51CD7" w:rsidRDefault="008B6A50" w:rsidP="00C51CD7">
      <w:pPr>
        <w:spacing w:line="360" w:lineRule="auto"/>
        <w:jc w:val="both"/>
        <w:rPr>
          <w:rFonts w:ascii="Arial" w:hAnsi="Arial" w:cs="Arial"/>
          <w:spacing w:val="-3"/>
        </w:rPr>
      </w:pPr>
    </w:p>
    <w:p w:rsidR="008B6A50" w:rsidRPr="00575003" w:rsidRDefault="008B6A50" w:rsidP="008B6A50">
      <w:pPr>
        <w:spacing w:line="360" w:lineRule="auto"/>
        <w:jc w:val="both"/>
        <w:rPr>
          <w:rFonts w:ascii="Arial" w:hAnsi="Arial" w:cs="Arial"/>
          <w:spacing w:val="-3"/>
        </w:rPr>
      </w:pPr>
      <w:r>
        <w:rPr>
          <w:rFonts w:ascii="Arial" w:hAnsi="Arial" w:cs="Arial"/>
          <w:bCs/>
          <w:szCs w:val="28"/>
        </w:rPr>
        <w:t xml:space="preserve">Con claridad puede advertirse en el análisis </w:t>
      </w:r>
      <w:r w:rsidR="00666D01">
        <w:rPr>
          <w:rFonts w:ascii="Arial" w:hAnsi="Arial" w:cs="Arial"/>
          <w:bCs/>
          <w:szCs w:val="28"/>
        </w:rPr>
        <w:t>al</w:t>
      </w:r>
      <w:r>
        <w:rPr>
          <w:rFonts w:ascii="Arial" w:hAnsi="Arial" w:cs="Arial"/>
          <w:bCs/>
          <w:szCs w:val="28"/>
        </w:rPr>
        <w:t xml:space="preserve"> cúmulo jurisprudencial</w:t>
      </w:r>
      <w:r w:rsidR="00666D01">
        <w:rPr>
          <w:rFonts w:ascii="Arial" w:hAnsi="Arial" w:cs="Arial"/>
          <w:bCs/>
          <w:szCs w:val="28"/>
        </w:rPr>
        <w:t>,</w:t>
      </w:r>
      <w:r>
        <w:rPr>
          <w:rFonts w:ascii="Arial" w:hAnsi="Arial" w:cs="Arial"/>
          <w:bCs/>
          <w:szCs w:val="28"/>
        </w:rPr>
        <w:t xml:space="preserve"> que el amparo frente a la vivienda digna se afinca sobre el d</w:t>
      </w:r>
      <w:r w:rsidRPr="00575003">
        <w:rPr>
          <w:rFonts w:ascii="Arial" w:hAnsi="Arial" w:cs="Arial"/>
          <w:bCs/>
          <w:szCs w:val="28"/>
        </w:rPr>
        <w:t xml:space="preserve">eber de solidaridad respecto </w:t>
      </w:r>
      <w:r>
        <w:rPr>
          <w:rFonts w:ascii="Arial" w:hAnsi="Arial" w:cs="Arial"/>
          <w:bCs/>
          <w:szCs w:val="28"/>
        </w:rPr>
        <w:t xml:space="preserve">a las </w:t>
      </w:r>
      <w:r w:rsidRPr="00575003">
        <w:rPr>
          <w:rFonts w:ascii="Arial" w:hAnsi="Arial" w:cs="Arial"/>
          <w:bCs/>
          <w:szCs w:val="28"/>
        </w:rPr>
        <w:t>personas en estado de vulnerabilidad como consecuencia de un desastre</w:t>
      </w:r>
      <w:r>
        <w:rPr>
          <w:rFonts w:ascii="Arial" w:hAnsi="Arial" w:cs="Arial"/>
          <w:bCs/>
          <w:szCs w:val="28"/>
        </w:rPr>
        <w:t xml:space="preserve">, </w:t>
      </w:r>
      <w:r>
        <w:rPr>
          <w:rFonts w:ascii="Arial" w:hAnsi="Arial" w:cs="Arial"/>
          <w:spacing w:val="-3"/>
        </w:rPr>
        <w:t>deber que también se estructura como principio constitucional que impone: “</w:t>
      </w:r>
      <w:r w:rsidRPr="006908F0">
        <w:rPr>
          <w:rFonts w:ascii="Arial" w:hAnsi="Arial" w:cs="Arial"/>
          <w:i/>
          <w:spacing w:val="-3"/>
        </w:rPr>
        <w:t xml:space="preserve">(…) </w:t>
      </w:r>
      <w:r w:rsidRPr="006908F0">
        <w:rPr>
          <w:rFonts w:ascii="Arial" w:hAnsi="Arial" w:cs="Arial"/>
          <w:i/>
          <w:szCs w:val="28"/>
        </w:rPr>
        <w:t xml:space="preserve">el despliegue de </w:t>
      </w:r>
      <w:r w:rsidRPr="006908F0">
        <w:rPr>
          <w:rFonts w:ascii="Arial" w:hAnsi="Arial" w:cs="Arial"/>
          <w:i/>
          <w:szCs w:val="28"/>
        </w:rPr>
        <w:lastRenderedPageBreak/>
        <w:t xml:space="preserve">acciones humanitarias ante situaciones que pongan en peligro la vida o la salud de las personas.  Sobre el particular, en </w:t>
      </w:r>
      <w:smartTag w:uri="urn:schemas-microsoft-com:office:smarttags" w:element="PersonName">
        <w:smartTagPr>
          <w:attr w:name="ProductID" w:val="la Sentencia T-434"/>
        </w:smartTagPr>
        <w:r w:rsidRPr="006908F0">
          <w:rPr>
            <w:rFonts w:ascii="Arial" w:hAnsi="Arial" w:cs="Arial"/>
            <w:i/>
            <w:szCs w:val="28"/>
          </w:rPr>
          <w:t>la Sentencia T-434</w:t>
        </w:r>
      </w:smartTag>
      <w:r w:rsidRPr="006908F0">
        <w:rPr>
          <w:rFonts w:ascii="Arial" w:hAnsi="Arial" w:cs="Arial"/>
          <w:i/>
          <w:szCs w:val="28"/>
        </w:rPr>
        <w:t xml:space="preserve"> de 2002</w:t>
      </w:r>
      <w:r w:rsidRPr="006908F0">
        <w:rPr>
          <w:rStyle w:val="Appelnotedebasdep"/>
          <w:rFonts w:ascii="Arial" w:hAnsi="Arial" w:cs="Arial"/>
          <w:i/>
          <w:szCs w:val="28"/>
        </w:rPr>
        <w:footnoteReference w:id="6"/>
      </w:r>
      <w:r>
        <w:rPr>
          <w:rFonts w:ascii="Arial" w:hAnsi="Arial" w:cs="Arial"/>
          <w:i/>
          <w:szCs w:val="28"/>
        </w:rPr>
        <w:t>”.</w:t>
      </w:r>
      <w:r>
        <w:rPr>
          <w:rFonts w:ascii="Arial" w:hAnsi="Arial" w:cs="Arial"/>
          <w:spacing w:val="-3"/>
        </w:rPr>
        <w:t xml:space="preserve">  Y de manera particular implica para las autoridades responsables la concreción de gestiones orientadas a conjurar esas circunstancias de vulnerabilidad</w:t>
      </w:r>
      <w:r>
        <w:rPr>
          <w:rStyle w:val="Appelnotedebasdep"/>
          <w:rFonts w:ascii="Arial" w:hAnsi="Arial"/>
          <w:spacing w:val="-3"/>
        </w:rPr>
        <w:footnoteReference w:id="7"/>
      </w:r>
      <w:r>
        <w:rPr>
          <w:rFonts w:ascii="Arial" w:hAnsi="Arial" w:cs="Arial"/>
          <w:spacing w:val="-3"/>
        </w:rPr>
        <w:t>.</w:t>
      </w:r>
    </w:p>
    <w:p w:rsidR="008B6A50" w:rsidRDefault="008B6A50" w:rsidP="008B6A50">
      <w:pPr>
        <w:spacing w:line="360" w:lineRule="auto"/>
        <w:jc w:val="both"/>
        <w:rPr>
          <w:rFonts w:ascii="Arial" w:hAnsi="Arial" w:cs="Arial"/>
          <w:spacing w:val="-3"/>
        </w:rPr>
      </w:pPr>
    </w:p>
    <w:p w:rsidR="008B6A50" w:rsidRDefault="008B6A50" w:rsidP="008B6A50">
      <w:pPr>
        <w:spacing w:line="360" w:lineRule="auto"/>
        <w:jc w:val="both"/>
        <w:rPr>
          <w:rFonts w:ascii="Arial" w:hAnsi="Arial" w:cs="Arial"/>
          <w:spacing w:val="-3"/>
        </w:rPr>
      </w:pPr>
      <w:r>
        <w:rPr>
          <w:rFonts w:ascii="Arial" w:hAnsi="Arial" w:cs="Arial"/>
          <w:szCs w:val="28"/>
        </w:rPr>
        <w:t>Ha explicitado la Corte Constitucional</w:t>
      </w:r>
      <w:r>
        <w:rPr>
          <w:rStyle w:val="Appelnotedebasdep"/>
          <w:rFonts w:ascii="Arial" w:hAnsi="Arial"/>
          <w:szCs w:val="28"/>
        </w:rPr>
        <w:footnoteReference w:id="8"/>
      </w:r>
      <w:r>
        <w:rPr>
          <w:rFonts w:ascii="Arial" w:hAnsi="Arial" w:cs="Arial"/>
          <w:szCs w:val="28"/>
        </w:rPr>
        <w:t xml:space="preserve"> que </w:t>
      </w:r>
      <w:r w:rsidRPr="00467D2D">
        <w:rPr>
          <w:rFonts w:ascii="Arial" w:hAnsi="Arial" w:cs="Arial"/>
          <w:szCs w:val="28"/>
        </w:rPr>
        <w:t xml:space="preserve">la noción de </w:t>
      </w:r>
      <w:r w:rsidRPr="00467D2D">
        <w:rPr>
          <w:rFonts w:ascii="Arial" w:hAnsi="Arial" w:cs="Arial"/>
          <w:i/>
          <w:iCs/>
          <w:szCs w:val="28"/>
        </w:rPr>
        <w:t>“vivienda digna”</w:t>
      </w:r>
      <w:r w:rsidRPr="00467D2D">
        <w:rPr>
          <w:rFonts w:ascii="Arial" w:hAnsi="Arial" w:cs="Arial"/>
          <w:iCs/>
          <w:szCs w:val="28"/>
        </w:rPr>
        <w:t xml:space="preserve"> </w:t>
      </w:r>
      <w:r w:rsidRPr="00467D2D">
        <w:rPr>
          <w:rFonts w:ascii="Arial" w:hAnsi="Arial" w:cs="Arial"/>
          <w:szCs w:val="28"/>
        </w:rPr>
        <w:t>implica contar con un lugar, propio o ajeno, que le permita a la persona desarrollarse en unas mínimas condiciones de dignidad y satisfacer su proyecto de vida</w:t>
      </w:r>
      <w:r w:rsidRPr="00467D2D">
        <w:rPr>
          <w:rStyle w:val="Appelnotedebasdep"/>
          <w:rFonts w:ascii="Arial" w:hAnsi="Arial" w:cs="Arial"/>
          <w:szCs w:val="28"/>
        </w:rPr>
        <w:footnoteReference w:id="9"/>
      </w:r>
      <w:r>
        <w:rPr>
          <w:rFonts w:ascii="Arial" w:hAnsi="Arial" w:cs="Arial"/>
          <w:szCs w:val="28"/>
        </w:rPr>
        <w:t xml:space="preserve">, al efecto </w:t>
      </w:r>
      <w:r w:rsidRPr="00467D2D">
        <w:rPr>
          <w:rFonts w:ascii="Arial" w:hAnsi="Arial" w:cs="Arial"/>
          <w:szCs w:val="28"/>
        </w:rPr>
        <w:t xml:space="preserve">ha </w:t>
      </w:r>
      <w:r>
        <w:rPr>
          <w:rFonts w:ascii="Arial" w:hAnsi="Arial" w:cs="Arial"/>
          <w:szCs w:val="28"/>
        </w:rPr>
        <w:t xml:space="preserve">señalado los supuestos de una </w:t>
      </w:r>
      <w:r w:rsidRPr="00467D2D">
        <w:rPr>
          <w:rFonts w:ascii="Arial" w:hAnsi="Arial" w:cs="Arial"/>
          <w:szCs w:val="28"/>
        </w:rPr>
        <w:t xml:space="preserve">vivienda para </w:t>
      </w:r>
      <w:r>
        <w:rPr>
          <w:rFonts w:ascii="Arial" w:hAnsi="Arial" w:cs="Arial"/>
          <w:szCs w:val="28"/>
        </w:rPr>
        <w:t xml:space="preserve">estimarla </w:t>
      </w:r>
      <w:r w:rsidRPr="00467D2D">
        <w:rPr>
          <w:rFonts w:ascii="Arial" w:hAnsi="Arial" w:cs="Arial"/>
          <w:szCs w:val="28"/>
        </w:rPr>
        <w:t>como tal</w:t>
      </w:r>
      <w:r w:rsidRPr="00467D2D">
        <w:rPr>
          <w:rStyle w:val="Appelnotedebasdep"/>
          <w:rFonts w:ascii="Arial" w:hAnsi="Arial" w:cs="Arial"/>
          <w:szCs w:val="28"/>
        </w:rPr>
        <w:footnoteReference w:id="10"/>
      </w:r>
      <w:r>
        <w:rPr>
          <w:rFonts w:ascii="Arial" w:hAnsi="Arial" w:cs="Arial"/>
          <w:szCs w:val="28"/>
        </w:rPr>
        <w:t>.  Sostiene el precedente judicial especializado que</w:t>
      </w:r>
      <w:r w:rsidRPr="00467D2D">
        <w:rPr>
          <w:rFonts w:ascii="Arial" w:hAnsi="Arial" w:cs="Arial"/>
          <w:szCs w:val="28"/>
        </w:rPr>
        <w:t xml:space="preserve"> una “</w:t>
      </w:r>
      <w:r w:rsidRPr="00467D2D">
        <w:rPr>
          <w:rFonts w:ascii="Arial" w:hAnsi="Arial" w:cs="Arial"/>
          <w:i/>
          <w:szCs w:val="28"/>
        </w:rPr>
        <w:t>vivienda digna</w:t>
      </w:r>
      <w:r w:rsidRPr="00467D2D">
        <w:rPr>
          <w:rFonts w:ascii="Arial" w:hAnsi="Arial" w:cs="Arial"/>
          <w:szCs w:val="28"/>
        </w:rPr>
        <w:t xml:space="preserve">” debe tener condiciones adecuadas que no pongan en peligro la vida y la integridad física de sus ocupantes, pues ella además de ser un refugio para las inclemencias externas, es el lugar donde se desarrolla gran parte de la vida de las personas que la ocupan, por lo que </w:t>
      </w:r>
      <w:r w:rsidRPr="00467D2D">
        <w:rPr>
          <w:rFonts w:ascii="Arial" w:hAnsi="Arial" w:cs="Arial"/>
          <w:i/>
          <w:iCs/>
          <w:szCs w:val="28"/>
        </w:rPr>
        <w:t>“adquiere importancia en la realización de la dignidad del ser humano”</w:t>
      </w:r>
      <w:r w:rsidRPr="00467D2D">
        <w:rPr>
          <w:rStyle w:val="Appelnotedebasdep"/>
          <w:rFonts w:ascii="Arial" w:hAnsi="Arial" w:cs="Arial"/>
          <w:szCs w:val="28"/>
        </w:rPr>
        <w:footnoteReference w:id="11"/>
      </w:r>
      <w:r w:rsidRPr="00467D2D">
        <w:rPr>
          <w:rFonts w:ascii="Arial" w:hAnsi="Arial" w:cs="Arial"/>
          <w:i/>
          <w:iCs/>
          <w:szCs w:val="28"/>
        </w:rPr>
        <w:t>.</w:t>
      </w:r>
    </w:p>
    <w:p w:rsidR="008B6A50" w:rsidRDefault="008B6A50" w:rsidP="008B6A50">
      <w:pPr>
        <w:pStyle w:val="Corpsdetexte"/>
        <w:spacing w:line="360" w:lineRule="auto"/>
        <w:rPr>
          <w:rFonts w:ascii="Arial" w:hAnsi="Arial" w:cs="Arial"/>
          <w:sz w:val="24"/>
          <w:szCs w:val="24"/>
        </w:rPr>
      </w:pPr>
    </w:p>
    <w:p w:rsidR="008B6A50" w:rsidRPr="006029A5" w:rsidRDefault="008B6A50" w:rsidP="008B6A50">
      <w:pPr>
        <w:pStyle w:val="Corpsdetexte"/>
        <w:spacing w:line="360" w:lineRule="auto"/>
        <w:rPr>
          <w:rFonts w:ascii="Arial" w:hAnsi="Arial" w:cs="Arial"/>
          <w:i/>
          <w:sz w:val="22"/>
          <w:szCs w:val="22"/>
        </w:rPr>
      </w:pPr>
      <w:r w:rsidRPr="003853DD">
        <w:rPr>
          <w:rFonts w:ascii="Arial" w:hAnsi="Arial" w:cs="Arial"/>
          <w:sz w:val="24"/>
          <w:szCs w:val="24"/>
        </w:rPr>
        <w:t xml:space="preserve">Ahora, el derecho a la vivienda digna es de carácter prestacional, pero adquiere el estatus de fundamental por virtud del factor conexidad con otro derecho fundamental, cuando quiera que su desconocimiento directo o indirecto </w:t>
      </w:r>
      <w:r>
        <w:rPr>
          <w:rFonts w:ascii="Arial" w:hAnsi="Arial" w:cs="Arial"/>
          <w:sz w:val="24"/>
          <w:szCs w:val="24"/>
        </w:rPr>
        <w:t>vulnera</w:t>
      </w:r>
      <w:r w:rsidRPr="003853DD">
        <w:rPr>
          <w:rFonts w:ascii="Arial" w:hAnsi="Arial" w:cs="Arial"/>
          <w:sz w:val="24"/>
          <w:szCs w:val="24"/>
        </w:rPr>
        <w:t xml:space="preserve"> o amenaza derechos fundamentales</w:t>
      </w:r>
      <w:r>
        <w:rPr>
          <w:rFonts w:ascii="Arial" w:hAnsi="Arial" w:cs="Arial"/>
          <w:sz w:val="24"/>
          <w:szCs w:val="24"/>
        </w:rPr>
        <w:t xml:space="preserve"> (L</w:t>
      </w:r>
      <w:r w:rsidRPr="003853DD">
        <w:rPr>
          <w:rFonts w:ascii="Arial" w:hAnsi="Arial" w:cs="Arial"/>
          <w:sz w:val="24"/>
          <w:szCs w:val="24"/>
        </w:rPr>
        <w:t>a vida, la dignidad, la integridad física, la igualdad, el debido proceso, entre otros</w:t>
      </w:r>
      <w:r w:rsidRPr="003853DD">
        <w:rPr>
          <w:rStyle w:val="Appelnotedebasdep"/>
          <w:rFonts w:ascii="Arial" w:hAnsi="Arial" w:cs="Arial"/>
          <w:sz w:val="24"/>
          <w:szCs w:val="24"/>
        </w:rPr>
        <w:footnoteReference w:id="12"/>
      </w:r>
      <w:r>
        <w:rPr>
          <w:rFonts w:ascii="Arial" w:hAnsi="Arial" w:cs="Arial"/>
          <w:sz w:val="24"/>
          <w:szCs w:val="24"/>
        </w:rPr>
        <w:t>)</w:t>
      </w:r>
      <w:r w:rsidRPr="003853DD">
        <w:rPr>
          <w:rFonts w:ascii="Arial" w:hAnsi="Arial" w:cs="Arial"/>
          <w:sz w:val="24"/>
          <w:szCs w:val="24"/>
        </w:rPr>
        <w:t xml:space="preserve">, </w:t>
      </w:r>
      <w:r w:rsidRPr="00C51CD7">
        <w:rPr>
          <w:rFonts w:ascii="Arial" w:hAnsi="Arial" w:cs="Arial"/>
          <w:sz w:val="24"/>
          <w:szCs w:val="24"/>
        </w:rPr>
        <w:t>siempre que exista para su titular la concreta ofensa a aquel derecho</w:t>
      </w:r>
      <w:r w:rsidRPr="00C51CD7">
        <w:rPr>
          <w:rStyle w:val="Appelnotedebasdep"/>
          <w:rFonts w:ascii="Arial" w:hAnsi="Arial" w:cs="Arial"/>
          <w:sz w:val="24"/>
          <w:szCs w:val="24"/>
        </w:rPr>
        <w:footnoteReference w:id="13"/>
      </w:r>
      <w:r w:rsidR="00345C67">
        <w:rPr>
          <w:rFonts w:ascii="Arial" w:hAnsi="Arial" w:cs="Arial"/>
          <w:sz w:val="24"/>
          <w:szCs w:val="24"/>
        </w:rPr>
        <w:t xml:space="preserve">, </w:t>
      </w:r>
      <w:r w:rsidR="006029A5">
        <w:rPr>
          <w:rFonts w:ascii="Arial" w:hAnsi="Arial" w:cs="Arial"/>
          <w:sz w:val="24"/>
          <w:szCs w:val="24"/>
        </w:rPr>
        <w:t xml:space="preserve">también </w:t>
      </w:r>
      <w:r w:rsidR="006029A5" w:rsidRPr="006029A5">
        <w:rPr>
          <w:rFonts w:ascii="Arial" w:hAnsi="Arial" w:cs="Arial"/>
          <w:i/>
          <w:sz w:val="22"/>
          <w:szCs w:val="22"/>
        </w:rPr>
        <w:t xml:space="preserve">“(…) </w:t>
      </w:r>
      <w:r w:rsidR="006029A5" w:rsidRPr="006029A5">
        <w:rPr>
          <w:rFonts w:ascii="Arial" w:hAnsi="Arial" w:cs="Arial"/>
          <w:i/>
          <w:iCs/>
          <w:sz w:val="22"/>
          <w:szCs w:val="22"/>
          <w:lang w:val="es-CO"/>
        </w:rPr>
        <w:t>cuando se trata de sujetos de especial protección constitucional, como son, menores de edad, adultos mayores, personas en situación de discapacidad o población desplazada (…)”</w:t>
      </w:r>
      <w:r w:rsidR="006029A5">
        <w:rPr>
          <w:rStyle w:val="Appelnotedebasdep"/>
          <w:rFonts w:ascii="Arial" w:hAnsi="Arial"/>
          <w:i/>
          <w:iCs/>
          <w:sz w:val="22"/>
          <w:szCs w:val="22"/>
          <w:lang w:val="es-CO"/>
        </w:rPr>
        <w:footnoteReference w:id="14"/>
      </w:r>
      <w:r w:rsidRPr="006029A5">
        <w:rPr>
          <w:rFonts w:ascii="Arial" w:hAnsi="Arial" w:cs="Arial"/>
          <w:i/>
          <w:sz w:val="22"/>
          <w:szCs w:val="22"/>
        </w:rPr>
        <w:t>.</w:t>
      </w:r>
    </w:p>
    <w:p w:rsidR="008B6A50" w:rsidRDefault="008B6A50" w:rsidP="00075871">
      <w:pPr>
        <w:pStyle w:val="Corpsdetexte"/>
        <w:tabs>
          <w:tab w:val="clear" w:pos="708"/>
          <w:tab w:val="clear" w:pos="1416"/>
          <w:tab w:val="left" w:pos="709"/>
          <w:tab w:val="left" w:pos="1418"/>
        </w:tabs>
        <w:spacing w:line="360" w:lineRule="auto"/>
        <w:rPr>
          <w:rFonts w:ascii="Arial" w:hAnsi="Arial" w:cs="Arial"/>
          <w:sz w:val="24"/>
        </w:rPr>
      </w:pPr>
    </w:p>
    <w:p w:rsidR="006029A5" w:rsidRPr="006029A5" w:rsidRDefault="006029A5" w:rsidP="006029A5">
      <w:pPr>
        <w:pStyle w:val="Corpsdetexte"/>
        <w:numPr>
          <w:ilvl w:val="2"/>
          <w:numId w:val="37"/>
        </w:numPr>
        <w:tabs>
          <w:tab w:val="clear" w:pos="708"/>
          <w:tab w:val="clear" w:pos="1416"/>
          <w:tab w:val="left" w:pos="709"/>
          <w:tab w:val="left" w:pos="1418"/>
        </w:tabs>
        <w:spacing w:line="360" w:lineRule="auto"/>
        <w:rPr>
          <w:rFonts w:ascii="Arial" w:hAnsi="Arial" w:cs="Arial"/>
          <w:sz w:val="24"/>
        </w:rPr>
      </w:pPr>
      <w:r w:rsidRPr="006029A5">
        <w:rPr>
          <w:rFonts w:ascii="Arial" w:hAnsi="Arial" w:cs="Arial"/>
          <w:bCs/>
          <w:sz w:val="24"/>
          <w:lang w:val="es-ES"/>
        </w:rPr>
        <w:t>Los deberes de las entidades territoriales</w:t>
      </w:r>
    </w:p>
    <w:p w:rsidR="00DF65AB" w:rsidRDefault="00DF65AB" w:rsidP="00075871">
      <w:pPr>
        <w:pStyle w:val="Corpsdetexte"/>
        <w:tabs>
          <w:tab w:val="clear" w:pos="708"/>
          <w:tab w:val="clear" w:pos="1416"/>
          <w:tab w:val="left" w:pos="709"/>
          <w:tab w:val="left" w:pos="1418"/>
        </w:tabs>
        <w:spacing w:line="360" w:lineRule="auto"/>
        <w:rPr>
          <w:rFonts w:ascii="Arial" w:hAnsi="Arial" w:cs="Arial"/>
          <w:sz w:val="24"/>
        </w:rPr>
      </w:pPr>
    </w:p>
    <w:p w:rsidR="006029A5" w:rsidRPr="005E3FF8" w:rsidRDefault="006029A5" w:rsidP="00075871">
      <w:pPr>
        <w:pStyle w:val="Corpsdetexte"/>
        <w:tabs>
          <w:tab w:val="clear" w:pos="708"/>
          <w:tab w:val="clear" w:pos="1416"/>
          <w:tab w:val="left" w:pos="709"/>
          <w:tab w:val="left" w:pos="1418"/>
        </w:tabs>
        <w:spacing w:line="360" w:lineRule="auto"/>
        <w:rPr>
          <w:rFonts w:ascii="Arial" w:hAnsi="Arial" w:cs="Arial"/>
          <w:sz w:val="24"/>
          <w:lang w:val="es-ES"/>
        </w:rPr>
      </w:pPr>
      <w:r w:rsidRPr="005E3FF8">
        <w:rPr>
          <w:rFonts w:ascii="Arial" w:hAnsi="Arial" w:cs="Arial"/>
          <w:sz w:val="24"/>
        </w:rPr>
        <w:t>La jurisprudencia constitucional ha individualizado a partir de las leyes</w:t>
      </w:r>
      <w:r w:rsidR="005E3FF8" w:rsidRPr="005E3FF8">
        <w:rPr>
          <w:rFonts w:ascii="Arial" w:hAnsi="Arial" w:cs="Arial"/>
          <w:sz w:val="24"/>
        </w:rPr>
        <w:t xml:space="preserve"> </w:t>
      </w:r>
      <w:r w:rsidR="005E3FF8" w:rsidRPr="005E3FF8">
        <w:rPr>
          <w:rFonts w:ascii="Arial" w:hAnsi="Arial" w:cs="Arial"/>
          <w:bCs/>
          <w:sz w:val="24"/>
          <w:lang w:val="es-ES"/>
        </w:rPr>
        <w:t>9ª de 1989, 388 y 715</w:t>
      </w:r>
      <w:r w:rsidRPr="005E3FF8">
        <w:rPr>
          <w:rFonts w:ascii="Arial" w:hAnsi="Arial" w:cs="Arial"/>
          <w:sz w:val="24"/>
        </w:rPr>
        <w:t xml:space="preserve"> </w:t>
      </w:r>
      <w:r w:rsidR="005E3FF8" w:rsidRPr="005E3FF8">
        <w:rPr>
          <w:rFonts w:ascii="Arial" w:hAnsi="Arial" w:cs="Arial"/>
          <w:sz w:val="24"/>
        </w:rPr>
        <w:t xml:space="preserve">las reglas que deben seguir las autoridades locales respecto </w:t>
      </w:r>
      <w:r w:rsidRPr="005E3FF8">
        <w:rPr>
          <w:rFonts w:ascii="Arial" w:hAnsi="Arial" w:cs="Arial"/>
          <w:sz w:val="24"/>
          <w:lang w:val="es-ES"/>
        </w:rPr>
        <w:t>a la población que se ubica en zonas de alto riesgo</w:t>
      </w:r>
      <w:r w:rsidR="005E3FF8">
        <w:rPr>
          <w:rStyle w:val="Appelnotedebasdep"/>
          <w:rFonts w:ascii="Arial" w:hAnsi="Arial"/>
          <w:sz w:val="24"/>
          <w:lang w:val="es-ES"/>
        </w:rPr>
        <w:footnoteReference w:id="15"/>
      </w:r>
      <w:r w:rsidR="005E3FF8" w:rsidRPr="005E3FF8">
        <w:rPr>
          <w:rFonts w:ascii="Arial" w:hAnsi="Arial" w:cs="Arial"/>
          <w:sz w:val="24"/>
          <w:lang w:val="es-ES"/>
        </w:rPr>
        <w:t>.</w:t>
      </w:r>
    </w:p>
    <w:p w:rsidR="005E3FF8" w:rsidRPr="005E3FF8" w:rsidRDefault="00C71136" w:rsidP="005E3FF8">
      <w:pPr>
        <w:pStyle w:val="cuadrculavistosa-nfasis11"/>
        <w:shd w:val="clear" w:color="auto" w:fill="FFFFFF"/>
        <w:spacing w:before="0" w:beforeAutospacing="0" w:after="0" w:afterAutospacing="0"/>
        <w:ind w:left="567" w:right="618"/>
        <w:jc w:val="both"/>
        <w:textAlignment w:val="baseline"/>
        <w:rPr>
          <w:rFonts w:ascii="Arial" w:hAnsi="Arial" w:cs="Arial"/>
          <w:iCs/>
        </w:rPr>
      </w:pPr>
      <w:r>
        <w:rPr>
          <w:rFonts w:ascii="Arial" w:hAnsi="Arial" w:cs="Arial"/>
          <w:iCs/>
          <w:bdr w:val="none" w:sz="0" w:space="0" w:color="auto" w:frame="1"/>
          <w:lang w:val="es-ES_tradnl"/>
        </w:rPr>
        <w:lastRenderedPageBreak/>
        <w:t>…</w:t>
      </w:r>
      <w:r w:rsidR="005E3FF8" w:rsidRPr="005E3FF8">
        <w:rPr>
          <w:rFonts w:ascii="Arial" w:hAnsi="Arial" w:cs="Arial"/>
          <w:iCs/>
          <w:bdr w:val="none" w:sz="0" w:space="0" w:color="auto" w:frame="1"/>
          <w:lang w:val="es-ES_tradnl"/>
        </w:rPr>
        <w:t>“1) los alcaldes deben llevar a cabo un inventario de las zonas que presenten altos riesgos para la localización de asentamientos humanos, entre otros factores, por estar sujetas a derrumbes o deslizamientos;</w:t>
      </w:r>
    </w:p>
    <w:p w:rsidR="005E3FF8" w:rsidRPr="005E3FF8" w:rsidRDefault="005E3FF8" w:rsidP="005E3FF8">
      <w:pPr>
        <w:pStyle w:val="cuadrculavistosa-nfasis11"/>
        <w:shd w:val="clear" w:color="auto" w:fill="FFFFFF"/>
        <w:spacing w:before="0" w:beforeAutospacing="0" w:after="0" w:afterAutospacing="0"/>
        <w:ind w:left="567" w:right="618"/>
        <w:jc w:val="both"/>
        <w:textAlignment w:val="baseline"/>
        <w:rPr>
          <w:rFonts w:ascii="Arial" w:hAnsi="Arial" w:cs="Arial"/>
          <w:iCs/>
        </w:rPr>
      </w:pPr>
      <w:r w:rsidRPr="005E3FF8">
        <w:rPr>
          <w:rFonts w:ascii="Arial" w:hAnsi="Arial" w:cs="Arial"/>
          <w:iCs/>
          <w:bdr w:val="none" w:sz="0" w:space="0" w:color="auto" w:frame="1"/>
          <w:lang w:val="es-ES_tradnl"/>
        </w:rPr>
        <w:t>2) los alcaldes deben adelantar programas de reubicación de los habitantes o desarrollar las operaciones necesarias para eliminar el riesgo en los asentamientos localizados en dichas zonas;</w:t>
      </w:r>
    </w:p>
    <w:p w:rsidR="005E3FF8" w:rsidRPr="005E3FF8" w:rsidRDefault="005E3FF8" w:rsidP="005E3FF8">
      <w:pPr>
        <w:pStyle w:val="cuadrculavistosa-nfasis11"/>
        <w:shd w:val="clear" w:color="auto" w:fill="FFFFFF"/>
        <w:spacing w:before="0" w:beforeAutospacing="0" w:after="0" w:afterAutospacing="0"/>
        <w:ind w:left="567" w:right="618"/>
        <w:jc w:val="both"/>
        <w:textAlignment w:val="baseline"/>
        <w:rPr>
          <w:rFonts w:ascii="Arial" w:hAnsi="Arial" w:cs="Arial"/>
          <w:iCs/>
        </w:rPr>
      </w:pPr>
      <w:r w:rsidRPr="005E3FF8">
        <w:rPr>
          <w:rFonts w:ascii="Arial" w:hAnsi="Arial" w:cs="Arial"/>
          <w:iCs/>
          <w:bdr w:val="none" w:sz="0" w:space="0" w:color="auto" w:frame="1"/>
          <w:lang w:val="es-ES_tradnl"/>
        </w:rPr>
        <w:t>3) Los funcionarios públicos responsables que no den cumplimiento a lo anterior incurren en causal de mala conducta;</w:t>
      </w:r>
    </w:p>
    <w:p w:rsidR="005E3FF8" w:rsidRPr="005E3FF8" w:rsidRDefault="005E3FF8" w:rsidP="005E3FF8">
      <w:pPr>
        <w:pStyle w:val="cuadrculavistosa-nfasis11"/>
        <w:shd w:val="clear" w:color="auto" w:fill="FFFFFF"/>
        <w:spacing w:before="0" w:beforeAutospacing="0" w:after="0" w:afterAutospacing="0"/>
        <w:ind w:left="567" w:right="618"/>
        <w:jc w:val="both"/>
        <w:textAlignment w:val="baseline"/>
        <w:rPr>
          <w:rFonts w:ascii="Arial" w:hAnsi="Arial" w:cs="Arial"/>
          <w:iCs/>
        </w:rPr>
      </w:pPr>
      <w:r w:rsidRPr="005E3FF8">
        <w:rPr>
          <w:rFonts w:ascii="Arial" w:hAnsi="Arial" w:cs="Arial"/>
          <w:iCs/>
          <w:bdr w:val="none" w:sz="0" w:space="0" w:color="auto" w:frame="1"/>
          <w:lang w:val="es-ES_tradnl"/>
        </w:rPr>
        <w:t>4) Cualquier ciudadano puede presentar al alcalde o intendente la iniciativa de incluir en el inventario una zona o asentamiento determinado;</w:t>
      </w:r>
    </w:p>
    <w:p w:rsidR="005E3FF8" w:rsidRPr="005E3FF8" w:rsidRDefault="005E3FF8" w:rsidP="005E3FF8">
      <w:pPr>
        <w:pStyle w:val="cuadrculavistosa-nfasis11"/>
        <w:shd w:val="clear" w:color="auto" w:fill="FFFFFF"/>
        <w:spacing w:before="0" w:beforeAutospacing="0" w:after="0" w:afterAutospacing="0"/>
        <w:ind w:left="567" w:right="618"/>
        <w:jc w:val="both"/>
        <w:textAlignment w:val="baseline"/>
        <w:rPr>
          <w:rFonts w:ascii="Arial" w:hAnsi="Arial" w:cs="Arial"/>
          <w:iCs/>
        </w:rPr>
      </w:pPr>
      <w:r w:rsidRPr="005E3FF8">
        <w:rPr>
          <w:rFonts w:ascii="Arial" w:hAnsi="Arial" w:cs="Arial"/>
          <w:iCs/>
          <w:bdr w:val="none" w:sz="0" w:space="0" w:color="auto" w:frame="1"/>
          <w:lang w:val="es-ES_tradnl"/>
        </w:rPr>
        <w:t>5) Se pueden adquirir los inmuebles y mejoras de las personas a ser reubicadas, mediante enajenación voluntaria directa o mediante expropiación;</w:t>
      </w:r>
    </w:p>
    <w:p w:rsidR="005E3FF8" w:rsidRPr="005E3FF8" w:rsidRDefault="005E3FF8" w:rsidP="005E3FF8">
      <w:pPr>
        <w:pStyle w:val="cuadrculavistosa-nfasis11"/>
        <w:shd w:val="clear" w:color="auto" w:fill="FFFFFF"/>
        <w:spacing w:before="0" w:beforeAutospacing="0" w:after="0" w:afterAutospacing="0"/>
        <w:ind w:left="567" w:right="618"/>
        <w:jc w:val="both"/>
        <w:textAlignment w:val="baseline"/>
        <w:rPr>
          <w:rFonts w:ascii="Arial" w:hAnsi="Arial" w:cs="Arial"/>
          <w:iCs/>
        </w:rPr>
      </w:pPr>
      <w:r w:rsidRPr="005E3FF8">
        <w:rPr>
          <w:rFonts w:ascii="Arial" w:hAnsi="Arial" w:cs="Arial"/>
          <w:iCs/>
          <w:bdr w:val="none" w:sz="0" w:space="0" w:color="auto" w:frame="1"/>
          <w:lang w:val="es-ES_tradnl"/>
        </w:rPr>
        <w:t>6) Los inmuebles y mejoras así adquiridos pueden ser recibidos en pago de los inmuebles donde fueren reubicados los habitantes;</w:t>
      </w:r>
    </w:p>
    <w:p w:rsidR="005E3FF8" w:rsidRPr="005E3FF8" w:rsidRDefault="005E3FF8" w:rsidP="005E3FF8">
      <w:pPr>
        <w:pStyle w:val="cuadrculavistosa-nfasis11"/>
        <w:shd w:val="clear" w:color="auto" w:fill="FFFFFF"/>
        <w:spacing w:before="0" w:beforeAutospacing="0" w:after="0" w:afterAutospacing="0"/>
        <w:ind w:left="567" w:right="618"/>
        <w:jc w:val="both"/>
        <w:textAlignment w:val="baseline"/>
        <w:rPr>
          <w:rFonts w:ascii="Arial" w:hAnsi="Arial" w:cs="Arial"/>
          <w:iCs/>
        </w:rPr>
      </w:pPr>
      <w:r w:rsidRPr="005E3FF8">
        <w:rPr>
          <w:rFonts w:ascii="Arial" w:hAnsi="Arial" w:cs="Arial"/>
          <w:iCs/>
          <w:bdr w:val="none" w:sz="0" w:space="0" w:color="auto" w:frame="1"/>
          <w:lang w:val="es-ES_tradnl"/>
        </w:rPr>
        <w:t>7) El inmueble adquirido debe pasar a ser un bien de uso público bajo la administración de la entidad que lo adquirió;</w:t>
      </w:r>
    </w:p>
    <w:p w:rsidR="005E3FF8" w:rsidRPr="005E3FF8" w:rsidRDefault="005E3FF8" w:rsidP="005E3FF8">
      <w:pPr>
        <w:pStyle w:val="cuadrculavistosa-nfasis11"/>
        <w:shd w:val="clear" w:color="auto" w:fill="FFFFFF"/>
        <w:spacing w:before="0" w:beforeAutospacing="0" w:after="0" w:afterAutospacing="0"/>
        <w:ind w:left="567" w:right="618"/>
        <w:jc w:val="both"/>
        <w:textAlignment w:val="baseline"/>
        <w:rPr>
          <w:rFonts w:ascii="Arial" w:hAnsi="Arial" w:cs="Arial"/>
          <w:iCs/>
        </w:rPr>
      </w:pPr>
      <w:r w:rsidRPr="005E3FF8">
        <w:rPr>
          <w:rFonts w:ascii="Arial" w:hAnsi="Arial" w:cs="Arial"/>
          <w:iCs/>
          <w:bdr w:val="none" w:sz="0" w:space="0" w:color="auto" w:frame="1"/>
          <w:lang w:val="es-ES_tradnl"/>
        </w:rPr>
        <w:t>8) Si los habitantes de inmuebles ubicados en sitios de alto riesgo rehúsan abandonar el sitio, el respectivo alcalde debe ordenar la desocupación con el concurso de las autoridades de policía, y la demolición de las edificaciones afectadas;</w:t>
      </w:r>
    </w:p>
    <w:p w:rsidR="005E3FF8" w:rsidRPr="005E3FF8" w:rsidRDefault="005E3FF8" w:rsidP="005E3FF8">
      <w:pPr>
        <w:pStyle w:val="cuadrculavistosa-nfasis11"/>
        <w:shd w:val="clear" w:color="auto" w:fill="FFFFFF"/>
        <w:spacing w:before="0" w:beforeAutospacing="0" w:after="0" w:afterAutospacing="0"/>
        <w:ind w:left="567" w:right="618"/>
        <w:jc w:val="both"/>
        <w:textAlignment w:val="baseline"/>
        <w:rPr>
          <w:rFonts w:ascii="Arial" w:hAnsi="Arial" w:cs="Arial"/>
          <w:iCs/>
        </w:rPr>
      </w:pPr>
      <w:r w:rsidRPr="005E3FF8">
        <w:rPr>
          <w:rFonts w:ascii="Arial" w:hAnsi="Arial" w:cs="Arial"/>
          <w:iCs/>
          <w:bdr w:val="none" w:sz="0" w:space="0" w:color="auto" w:frame="1"/>
          <w:lang w:val="es-ES_tradnl"/>
        </w:rPr>
        <w:t>9) Las autoridades que incumplen las obligaciones impuestas por el artículo 56 de la Ley 9ª de 1989, modificado por el artículo 5º de la Ley 2ª de 1991, incurren en el delito de prevaricato por omisión”</w:t>
      </w:r>
      <w:r w:rsidR="00C71136">
        <w:rPr>
          <w:rFonts w:ascii="Arial" w:hAnsi="Arial" w:cs="Arial"/>
          <w:iCs/>
          <w:bdr w:val="none" w:sz="0" w:space="0" w:color="auto" w:frame="1"/>
          <w:lang w:val="es-ES_tradnl"/>
        </w:rPr>
        <w:t>…</w:t>
      </w:r>
    </w:p>
    <w:p w:rsidR="005E3FF8" w:rsidRPr="00493C34" w:rsidRDefault="005E3FF8" w:rsidP="00075871">
      <w:pPr>
        <w:pStyle w:val="Corpsdetexte"/>
        <w:tabs>
          <w:tab w:val="clear" w:pos="708"/>
          <w:tab w:val="clear" w:pos="1416"/>
          <w:tab w:val="left" w:pos="709"/>
          <w:tab w:val="left" w:pos="1418"/>
        </w:tabs>
        <w:spacing w:line="360" w:lineRule="auto"/>
        <w:rPr>
          <w:rFonts w:ascii="Arial" w:hAnsi="Arial" w:cs="Arial"/>
          <w:sz w:val="24"/>
          <w:szCs w:val="24"/>
          <w:lang w:val="es-ES"/>
        </w:rPr>
      </w:pPr>
    </w:p>
    <w:p w:rsidR="005E3FF8" w:rsidRPr="00493C34" w:rsidRDefault="005E3FF8" w:rsidP="005E3FF8">
      <w:pPr>
        <w:pStyle w:val="Corpsdetexte"/>
        <w:tabs>
          <w:tab w:val="clear" w:pos="708"/>
          <w:tab w:val="clear" w:pos="1416"/>
          <w:tab w:val="left" w:pos="709"/>
          <w:tab w:val="left" w:pos="1418"/>
        </w:tabs>
        <w:spacing w:line="360" w:lineRule="auto"/>
        <w:rPr>
          <w:rFonts w:ascii="Arial" w:hAnsi="Arial" w:cs="Arial"/>
          <w:color w:val="000000"/>
          <w:sz w:val="24"/>
          <w:szCs w:val="24"/>
          <w:shd w:val="clear" w:color="auto" w:fill="FFFFFF"/>
        </w:rPr>
      </w:pPr>
      <w:r w:rsidRPr="00493C34">
        <w:rPr>
          <w:rFonts w:ascii="Arial" w:hAnsi="Arial" w:cs="Arial"/>
          <w:sz w:val="24"/>
          <w:szCs w:val="24"/>
          <w:lang w:val="es-ES"/>
        </w:rPr>
        <w:t xml:space="preserve">Asimismo, se tiene que la </w:t>
      </w:r>
      <w:r w:rsidR="00493C34">
        <w:rPr>
          <w:rFonts w:ascii="Arial" w:hAnsi="Arial" w:cs="Arial"/>
          <w:bCs/>
          <w:sz w:val="24"/>
          <w:szCs w:val="24"/>
        </w:rPr>
        <w:t>Ley</w:t>
      </w:r>
      <w:r w:rsidRPr="00493C34">
        <w:rPr>
          <w:rFonts w:ascii="Arial" w:hAnsi="Arial" w:cs="Arial"/>
          <w:bCs/>
          <w:sz w:val="24"/>
          <w:szCs w:val="24"/>
        </w:rPr>
        <w:t xml:space="preserve"> 1523 </w:t>
      </w:r>
      <w:r w:rsidR="00493C34">
        <w:rPr>
          <w:rFonts w:ascii="Arial" w:hAnsi="Arial" w:cs="Arial"/>
          <w:bCs/>
          <w:sz w:val="24"/>
          <w:szCs w:val="24"/>
        </w:rPr>
        <w:t xml:space="preserve">de </w:t>
      </w:r>
      <w:r w:rsidRPr="00493C34">
        <w:rPr>
          <w:rFonts w:ascii="Arial" w:hAnsi="Arial" w:cs="Arial"/>
          <w:bCs/>
          <w:sz w:val="24"/>
          <w:szCs w:val="24"/>
        </w:rPr>
        <w:t>2012</w:t>
      </w:r>
      <w:r w:rsidR="00572490">
        <w:rPr>
          <w:rFonts w:ascii="Arial" w:hAnsi="Arial" w:cs="Arial"/>
          <w:bCs/>
          <w:sz w:val="24"/>
          <w:szCs w:val="24"/>
        </w:rPr>
        <w:t>,</w:t>
      </w:r>
      <w:r w:rsidRPr="00493C34">
        <w:rPr>
          <w:rFonts w:ascii="Arial" w:hAnsi="Arial" w:cs="Arial"/>
          <w:bCs/>
          <w:sz w:val="24"/>
          <w:szCs w:val="24"/>
        </w:rPr>
        <w:t xml:space="preserve"> por la cual se adoptó la política nacional de gestión del riesgo de desastres, dispuso que en el ámbito municipal </w:t>
      </w:r>
      <w:r w:rsidR="00572490">
        <w:rPr>
          <w:rFonts w:ascii="Arial" w:hAnsi="Arial" w:cs="Arial"/>
          <w:bCs/>
          <w:sz w:val="24"/>
          <w:szCs w:val="24"/>
        </w:rPr>
        <w:t>el alcalde</w:t>
      </w:r>
      <w:r w:rsidRPr="00493C34">
        <w:rPr>
          <w:rFonts w:ascii="Arial" w:hAnsi="Arial" w:cs="Arial"/>
          <w:bCs/>
          <w:sz w:val="24"/>
          <w:szCs w:val="24"/>
        </w:rPr>
        <w:t xml:space="preserve"> </w:t>
      </w:r>
      <w:r w:rsidR="00572490">
        <w:rPr>
          <w:rFonts w:ascii="Arial" w:hAnsi="Arial" w:cs="Arial"/>
          <w:color w:val="000000"/>
          <w:sz w:val="24"/>
          <w:szCs w:val="24"/>
          <w:shd w:val="clear" w:color="auto" w:fill="FFFFFF"/>
        </w:rPr>
        <w:t>representa</w:t>
      </w:r>
      <w:r w:rsidRPr="00493C34">
        <w:rPr>
          <w:rFonts w:ascii="Arial" w:hAnsi="Arial" w:cs="Arial"/>
          <w:color w:val="000000"/>
          <w:sz w:val="24"/>
          <w:szCs w:val="24"/>
          <w:shd w:val="clear" w:color="auto" w:fill="FFFFFF"/>
        </w:rPr>
        <w:t xml:space="preserve"> al Sistema Nacional </w:t>
      </w:r>
      <w:r w:rsidR="00572490">
        <w:rPr>
          <w:rFonts w:ascii="Arial" w:hAnsi="Arial" w:cs="Arial"/>
          <w:color w:val="000000"/>
          <w:sz w:val="24"/>
          <w:szCs w:val="24"/>
          <w:shd w:val="clear" w:color="auto" w:fill="FFFFFF"/>
        </w:rPr>
        <w:t xml:space="preserve">de Gestión del Riesgo de desastres en el distrito y </w:t>
      </w:r>
      <w:r w:rsidRPr="00493C34">
        <w:rPr>
          <w:rFonts w:ascii="Arial" w:hAnsi="Arial" w:cs="Arial"/>
          <w:color w:val="000000"/>
          <w:sz w:val="24"/>
          <w:szCs w:val="24"/>
          <w:shd w:val="clear" w:color="auto" w:fill="FFFFFF"/>
        </w:rPr>
        <w:t xml:space="preserve">es el responsable directo de la implementación de los procesos </w:t>
      </w:r>
      <w:r w:rsidRPr="00493C34">
        <w:rPr>
          <w:rFonts w:ascii="Arial" w:hAnsi="Arial" w:cs="Arial"/>
          <w:bCs/>
          <w:color w:val="000000"/>
          <w:sz w:val="24"/>
          <w:szCs w:val="24"/>
          <w:shd w:val="clear" w:color="auto" w:fill="FFFFFF"/>
        </w:rPr>
        <w:t xml:space="preserve">de </w:t>
      </w:r>
      <w:r w:rsidR="00572490" w:rsidRPr="00493C34">
        <w:rPr>
          <w:rFonts w:ascii="Arial" w:hAnsi="Arial" w:cs="Arial"/>
          <w:bCs/>
          <w:color w:val="000000"/>
          <w:sz w:val="24"/>
          <w:szCs w:val="24"/>
          <w:shd w:val="clear" w:color="auto" w:fill="FFFFFF"/>
        </w:rPr>
        <w:t>gestión del riesgo</w:t>
      </w:r>
      <w:r w:rsidRPr="00493C34">
        <w:rPr>
          <w:rFonts w:ascii="Arial" w:hAnsi="Arial" w:cs="Arial"/>
          <w:color w:val="000000"/>
          <w:sz w:val="24"/>
          <w:szCs w:val="24"/>
          <w:shd w:val="clear" w:color="auto" w:fill="FFFFFF"/>
        </w:rPr>
        <w:t>, incluyendo el conocimiento</w:t>
      </w:r>
      <w:r w:rsidR="00572490">
        <w:rPr>
          <w:rFonts w:ascii="Arial" w:hAnsi="Arial" w:cs="Arial"/>
          <w:color w:val="000000"/>
          <w:sz w:val="24"/>
          <w:szCs w:val="24"/>
          <w:shd w:val="clear" w:color="auto" w:fill="FFFFFF"/>
        </w:rPr>
        <w:t xml:space="preserve">, </w:t>
      </w:r>
      <w:r w:rsidRPr="00493C34">
        <w:rPr>
          <w:rFonts w:ascii="Arial" w:hAnsi="Arial" w:cs="Arial"/>
          <w:color w:val="000000"/>
          <w:sz w:val="24"/>
          <w:szCs w:val="24"/>
          <w:shd w:val="clear" w:color="auto" w:fill="FFFFFF"/>
        </w:rPr>
        <w:t>reducción y el manejo de desastres en el área de su jurisdicción (Artículo 14), tambi</w:t>
      </w:r>
      <w:r w:rsidR="00A24FC3">
        <w:rPr>
          <w:rFonts w:ascii="Arial" w:hAnsi="Arial" w:cs="Arial"/>
          <w:color w:val="000000"/>
          <w:sz w:val="24"/>
          <w:szCs w:val="24"/>
          <w:shd w:val="clear" w:color="auto" w:fill="FFFFFF"/>
        </w:rPr>
        <w:t>én, dictaminó que los Consejos M</w:t>
      </w:r>
      <w:r w:rsidRPr="00493C34">
        <w:rPr>
          <w:rFonts w:ascii="Arial" w:hAnsi="Arial" w:cs="Arial"/>
          <w:color w:val="000000"/>
          <w:sz w:val="24"/>
          <w:szCs w:val="24"/>
          <w:shd w:val="clear" w:color="auto" w:fill="FFFFFF"/>
        </w:rPr>
        <w:t xml:space="preserve">unicipales de Gestión del Riesgo de Desastres, como instancias de coordinación, asesoría, planeación y seguimiento, </w:t>
      </w:r>
      <w:r w:rsidR="00493C34" w:rsidRPr="00493C34">
        <w:rPr>
          <w:rFonts w:ascii="Arial" w:hAnsi="Arial" w:cs="Arial"/>
          <w:color w:val="000000"/>
          <w:sz w:val="24"/>
          <w:szCs w:val="24"/>
          <w:shd w:val="clear" w:color="auto" w:fill="FFFFFF"/>
        </w:rPr>
        <w:t xml:space="preserve">garantizan </w:t>
      </w:r>
      <w:r w:rsidRPr="00493C34">
        <w:rPr>
          <w:rFonts w:ascii="Arial" w:hAnsi="Arial" w:cs="Arial"/>
          <w:color w:val="000000"/>
          <w:sz w:val="24"/>
          <w:szCs w:val="24"/>
          <w:shd w:val="clear" w:color="auto" w:fill="FFFFFF"/>
        </w:rPr>
        <w:t>la efectividad y articulación de los procesos de conocimiento</w:t>
      </w:r>
      <w:r w:rsidR="00493C34" w:rsidRPr="00493C34">
        <w:rPr>
          <w:rFonts w:ascii="Arial" w:hAnsi="Arial" w:cs="Arial"/>
          <w:color w:val="000000"/>
          <w:sz w:val="24"/>
          <w:szCs w:val="24"/>
          <w:shd w:val="clear" w:color="auto" w:fill="FFFFFF"/>
        </w:rPr>
        <w:t xml:space="preserve"> y</w:t>
      </w:r>
      <w:r w:rsidRPr="00493C34">
        <w:rPr>
          <w:rFonts w:ascii="Arial" w:hAnsi="Arial" w:cs="Arial"/>
          <w:color w:val="000000"/>
          <w:sz w:val="24"/>
          <w:szCs w:val="24"/>
          <w:shd w:val="clear" w:color="auto" w:fill="FFFFFF"/>
        </w:rPr>
        <w:t xml:space="preserve"> reducción del riesgo</w:t>
      </w:r>
      <w:r w:rsidR="00493C34" w:rsidRPr="00493C34">
        <w:rPr>
          <w:rFonts w:ascii="Arial" w:hAnsi="Arial" w:cs="Arial"/>
          <w:color w:val="000000"/>
          <w:sz w:val="24"/>
          <w:szCs w:val="24"/>
          <w:shd w:val="clear" w:color="auto" w:fill="FFFFFF"/>
        </w:rPr>
        <w:t>,</w:t>
      </w:r>
      <w:r w:rsidRPr="00493C34">
        <w:rPr>
          <w:rFonts w:ascii="Arial" w:hAnsi="Arial" w:cs="Arial"/>
          <w:color w:val="000000"/>
          <w:sz w:val="24"/>
          <w:szCs w:val="24"/>
          <w:shd w:val="clear" w:color="auto" w:fill="FFFFFF"/>
        </w:rPr>
        <w:t xml:space="preserve"> y </w:t>
      </w:r>
      <w:r w:rsidR="00493C34" w:rsidRPr="00493C34">
        <w:rPr>
          <w:rFonts w:ascii="Arial" w:hAnsi="Arial" w:cs="Arial"/>
          <w:color w:val="000000"/>
          <w:sz w:val="24"/>
          <w:szCs w:val="24"/>
          <w:shd w:val="clear" w:color="auto" w:fill="FFFFFF"/>
        </w:rPr>
        <w:t xml:space="preserve">el </w:t>
      </w:r>
      <w:r w:rsidRPr="00493C34">
        <w:rPr>
          <w:rFonts w:ascii="Arial" w:hAnsi="Arial" w:cs="Arial"/>
          <w:color w:val="000000"/>
          <w:sz w:val="24"/>
          <w:szCs w:val="24"/>
          <w:shd w:val="clear" w:color="auto" w:fill="FFFFFF"/>
        </w:rPr>
        <w:t>manejo de desastres en la entidad</w:t>
      </w:r>
      <w:r w:rsidR="00493C34" w:rsidRPr="00493C34">
        <w:rPr>
          <w:rFonts w:ascii="Arial" w:hAnsi="Arial" w:cs="Arial"/>
          <w:color w:val="000000"/>
          <w:sz w:val="24"/>
          <w:szCs w:val="24"/>
          <w:shd w:val="clear" w:color="auto" w:fill="FFFFFF"/>
        </w:rPr>
        <w:t xml:space="preserve"> (Artículo 27, 28 y 29)</w:t>
      </w:r>
      <w:r w:rsidRPr="00493C34">
        <w:rPr>
          <w:rFonts w:ascii="Arial" w:hAnsi="Arial" w:cs="Arial"/>
          <w:color w:val="000000"/>
          <w:sz w:val="24"/>
          <w:szCs w:val="24"/>
          <w:shd w:val="clear" w:color="auto" w:fill="FFFFFF"/>
        </w:rPr>
        <w:t>.</w:t>
      </w:r>
    </w:p>
    <w:p w:rsidR="00493C34" w:rsidRPr="00493C34" w:rsidRDefault="00493C34" w:rsidP="005E3FF8">
      <w:pPr>
        <w:pStyle w:val="Corpsdetexte"/>
        <w:tabs>
          <w:tab w:val="clear" w:pos="708"/>
          <w:tab w:val="clear" w:pos="1416"/>
          <w:tab w:val="left" w:pos="709"/>
          <w:tab w:val="left" w:pos="1418"/>
        </w:tabs>
        <w:spacing w:line="360" w:lineRule="auto"/>
        <w:rPr>
          <w:rFonts w:ascii="Arial" w:hAnsi="Arial" w:cs="Arial"/>
          <w:color w:val="000000"/>
          <w:sz w:val="24"/>
          <w:szCs w:val="24"/>
          <w:shd w:val="clear" w:color="auto" w:fill="FFFFFF"/>
        </w:rPr>
      </w:pPr>
    </w:p>
    <w:p w:rsidR="00493C34" w:rsidRPr="00493C34" w:rsidRDefault="00493C34" w:rsidP="005E3FF8">
      <w:pPr>
        <w:pStyle w:val="Corpsdetexte"/>
        <w:tabs>
          <w:tab w:val="clear" w:pos="708"/>
          <w:tab w:val="clear" w:pos="1416"/>
          <w:tab w:val="left" w:pos="709"/>
          <w:tab w:val="left" w:pos="1418"/>
        </w:tabs>
        <w:spacing w:line="360" w:lineRule="auto"/>
        <w:rPr>
          <w:rFonts w:ascii="Arial" w:hAnsi="Arial" w:cs="Arial"/>
          <w:bCs/>
          <w:sz w:val="24"/>
          <w:szCs w:val="24"/>
        </w:rPr>
      </w:pPr>
      <w:r w:rsidRPr="00493C34">
        <w:rPr>
          <w:rFonts w:ascii="Arial" w:hAnsi="Arial" w:cs="Arial"/>
          <w:color w:val="000000"/>
          <w:sz w:val="24"/>
          <w:szCs w:val="24"/>
          <w:shd w:val="clear" w:color="auto" w:fill="FFFFFF"/>
        </w:rPr>
        <w:t xml:space="preserve">Adicionalmente, dispuso que la Corporación Autónoma Regional, que es parte integral del consejo de gestión del riesgo, apoyará en todos los estudios necesarios para el conocimiento y la reducción del riesgo, </w:t>
      </w:r>
      <w:r w:rsidRPr="000B4EAB">
        <w:rPr>
          <w:rFonts w:ascii="Arial" w:hAnsi="Arial" w:cs="Arial"/>
          <w:color w:val="000000"/>
          <w:sz w:val="24"/>
          <w:szCs w:val="24"/>
          <w:u w:val="single"/>
          <w:shd w:val="clear" w:color="auto" w:fill="FFFFFF"/>
        </w:rPr>
        <w:t>pero su papel es complementario y subsidiario, y</w:t>
      </w:r>
      <w:r w:rsidRPr="00493C34">
        <w:rPr>
          <w:rFonts w:ascii="Arial" w:hAnsi="Arial" w:cs="Arial"/>
          <w:color w:val="000000"/>
          <w:sz w:val="24"/>
          <w:szCs w:val="24"/>
          <w:shd w:val="clear" w:color="auto" w:fill="FFFFFF"/>
        </w:rPr>
        <w:t xml:space="preserve"> </w:t>
      </w:r>
      <w:r w:rsidRPr="00572490">
        <w:rPr>
          <w:rFonts w:ascii="Arial" w:hAnsi="Arial" w:cs="Arial"/>
          <w:color w:val="000000"/>
          <w:sz w:val="24"/>
          <w:szCs w:val="24"/>
          <w:u w:val="single"/>
          <w:shd w:val="clear" w:color="auto" w:fill="FFFFFF"/>
        </w:rPr>
        <w:t>está enfocado al apoyo de las labores de gestión del riesgo que corresponden a la sostenibilidad ambiental del territorio</w:t>
      </w:r>
      <w:r w:rsidRPr="00493C34">
        <w:rPr>
          <w:rFonts w:ascii="Arial" w:hAnsi="Arial" w:cs="Arial"/>
          <w:color w:val="000000"/>
          <w:sz w:val="24"/>
          <w:szCs w:val="24"/>
          <w:shd w:val="clear" w:color="auto" w:fill="FFFFFF"/>
        </w:rPr>
        <w:t xml:space="preserve"> (Artículo 31).</w:t>
      </w:r>
    </w:p>
    <w:p w:rsidR="005E3FF8" w:rsidRDefault="005E3FF8" w:rsidP="00075871">
      <w:pPr>
        <w:pStyle w:val="Corpsdetexte"/>
        <w:tabs>
          <w:tab w:val="clear" w:pos="708"/>
          <w:tab w:val="clear" w:pos="1416"/>
          <w:tab w:val="left" w:pos="709"/>
          <w:tab w:val="left" w:pos="1418"/>
        </w:tabs>
        <w:spacing w:line="360" w:lineRule="auto"/>
        <w:rPr>
          <w:rFonts w:ascii="Arial" w:hAnsi="Arial" w:cs="Arial"/>
          <w:sz w:val="24"/>
          <w:lang w:val="es-ES"/>
        </w:rPr>
      </w:pPr>
    </w:p>
    <w:p w:rsidR="002F2011" w:rsidRPr="0055518A" w:rsidRDefault="0055518A" w:rsidP="00C75599">
      <w:pPr>
        <w:pStyle w:val="Paragraphedeliste"/>
        <w:numPr>
          <w:ilvl w:val="0"/>
          <w:numId w:val="37"/>
        </w:numPr>
        <w:spacing w:line="360" w:lineRule="auto"/>
        <w:jc w:val="both"/>
        <w:rPr>
          <w:rFonts w:ascii="Arial" w:hAnsi="Arial" w:cs="Arial"/>
          <w:smallCaps/>
          <w:sz w:val="28"/>
        </w:rPr>
      </w:pPr>
      <w:r>
        <w:rPr>
          <w:rFonts w:ascii="Arial" w:hAnsi="Arial" w:cs="Arial"/>
          <w:smallCaps/>
          <w:sz w:val="28"/>
        </w:rPr>
        <w:t>E</w:t>
      </w:r>
      <w:r w:rsidRPr="0055518A">
        <w:rPr>
          <w:rFonts w:ascii="Arial" w:hAnsi="Arial" w:cs="Arial"/>
          <w:smallCaps/>
          <w:sz w:val="28"/>
        </w:rPr>
        <w:t>l caso concreto materia de análisis</w:t>
      </w:r>
    </w:p>
    <w:p w:rsidR="002F2011" w:rsidRPr="006A6927" w:rsidRDefault="002F2011" w:rsidP="002F2011">
      <w:pPr>
        <w:pStyle w:val="Paragraphedeliste"/>
        <w:spacing w:after="0" w:line="360" w:lineRule="auto"/>
        <w:ind w:left="390"/>
        <w:jc w:val="both"/>
        <w:rPr>
          <w:rFonts w:ascii="Arial" w:hAnsi="Arial" w:cs="Arial"/>
          <w:sz w:val="24"/>
          <w:szCs w:val="24"/>
        </w:rPr>
      </w:pPr>
    </w:p>
    <w:p w:rsidR="0055518A" w:rsidRDefault="008A14FC" w:rsidP="002F2011">
      <w:pPr>
        <w:spacing w:line="360" w:lineRule="auto"/>
        <w:ind w:right="51"/>
        <w:jc w:val="both"/>
        <w:rPr>
          <w:rFonts w:ascii="Arial" w:hAnsi="Arial"/>
          <w:szCs w:val="22"/>
          <w:lang w:val="es-ES_tradnl"/>
        </w:rPr>
      </w:pPr>
      <w:r>
        <w:rPr>
          <w:rFonts w:ascii="Arial" w:hAnsi="Arial"/>
          <w:szCs w:val="22"/>
          <w:lang w:val="es-ES_tradnl"/>
        </w:rPr>
        <w:t>Verificado</w:t>
      </w:r>
      <w:r w:rsidR="00A77528">
        <w:rPr>
          <w:rFonts w:ascii="Arial" w:hAnsi="Arial"/>
          <w:szCs w:val="22"/>
          <w:lang w:val="es-ES_tradnl"/>
        </w:rPr>
        <w:t>s</w:t>
      </w:r>
      <w:r>
        <w:rPr>
          <w:rFonts w:ascii="Arial" w:hAnsi="Arial"/>
          <w:szCs w:val="22"/>
          <w:lang w:val="es-ES_tradnl"/>
        </w:rPr>
        <w:t xml:space="preserve"> </w:t>
      </w:r>
      <w:r w:rsidR="00A77528" w:rsidRPr="00A77528">
        <w:rPr>
          <w:rFonts w:ascii="Arial" w:hAnsi="Arial" w:cs="Arial"/>
        </w:rPr>
        <w:t>los hechos</w:t>
      </w:r>
      <w:r w:rsidR="00A77528">
        <w:rPr>
          <w:rFonts w:ascii="Arial" w:hAnsi="Arial" w:cs="Arial"/>
        </w:rPr>
        <w:t xml:space="preserve">, </w:t>
      </w:r>
      <w:r w:rsidR="00A77528" w:rsidRPr="00A77528">
        <w:rPr>
          <w:rFonts w:ascii="Arial" w:hAnsi="Arial" w:cs="Arial"/>
        </w:rPr>
        <w:t xml:space="preserve">las respuestas </w:t>
      </w:r>
      <w:r w:rsidR="00A77528">
        <w:rPr>
          <w:rFonts w:ascii="Arial" w:hAnsi="Arial" w:cs="Arial"/>
        </w:rPr>
        <w:t>e</w:t>
      </w:r>
      <w:r w:rsidR="00A77528">
        <w:rPr>
          <w:rFonts w:ascii="Arial" w:hAnsi="Arial"/>
          <w:szCs w:val="22"/>
          <w:lang w:val="es-ES_tradnl"/>
        </w:rPr>
        <w:t xml:space="preserve"> impugnaciones </w:t>
      </w:r>
      <w:r w:rsidR="00A77528" w:rsidRPr="00A77528">
        <w:rPr>
          <w:rFonts w:ascii="Arial" w:hAnsi="Arial" w:cs="Arial"/>
        </w:rPr>
        <w:t>rendidas</w:t>
      </w:r>
      <w:r w:rsidR="002F2011" w:rsidRPr="008A14FC">
        <w:rPr>
          <w:rFonts w:ascii="Arial" w:hAnsi="Arial"/>
          <w:szCs w:val="22"/>
          <w:lang w:val="es-ES_tradnl"/>
        </w:rPr>
        <w:t xml:space="preserve">, </w:t>
      </w:r>
      <w:r>
        <w:rPr>
          <w:rFonts w:ascii="Arial" w:hAnsi="Arial"/>
          <w:szCs w:val="22"/>
          <w:lang w:val="es-ES_tradnl"/>
        </w:rPr>
        <w:t>estima la</w:t>
      </w:r>
      <w:r w:rsidR="002F2011" w:rsidRPr="008A14FC">
        <w:rPr>
          <w:rFonts w:ascii="Arial" w:hAnsi="Arial"/>
          <w:szCs w:val="22"/>
          <w:lang w:val="es-ES_tradnl"/>
        </w:rPr>
        <w:t xml:space="preserve"> Sala que debe </w:t>
      </w:r>
      <w:r w:rsidR="0055518A">
        <w:rPr>
          <w:rFonts w:ascii="Arial" w:hAnsi="Arial"/>
          <w:szCs w:val="22"/>
          <w:lang w:val="es-ES_tradnl"/>
        </w:rPr>
        <w:t xml:space="preserve">revocarse </w:t>
      </w:r>
      <w:r w:rsidR="002F2011" w:rsidRPr="008A14FC">
        <w:rPr>
          <w:rFonts w:ascii="Arial" w:hAnsi="Arial"/>
          <w:szCs w:val="22"/>
          <w:lang w:val="es-ES_tradnl"/>
        </w:rPr>
        <w:t>la</w:t>
      </w:r>
      <w:r w:rsidR="002F2011" w:rsidRPr="00705353">
        <w:rPr>
          <w:rFonts w:ascii="Arial" w:hAnsi="Arial"/>
          <w:szCs w:val="22"/>
          <w:lang w:val="es-ES_tradnl"/>
        </w:rPr>
        <w:t xml:space="preserve"> sentencia de primer grado</w:t>
      </w:r>
      <w:r w:rsidR="006B0DC5">
        <w:rPr>
          <w:rFonts w:ascii="Arial" w:hAnsi="Arial"/>
          <w:szCs w:val="22"/>
          <w:lang w:val="es-ES_tradnl"/>
        </w:rPr>
        <w:t xml:space="preserve">, </w:t>
      </w:r>
      <w:r w:rsidR="0055518A">
        <w:rPr>
          <w:rFonts w:ascii="Arial" w:hAnsi="Arial"/>
          <w:szCs w:val="22"/>
          <w:lang w:val="es-ES_tradnl"/>
        </w:rPr>
        <w:t xml:space="preserve">debido a que se vislumbra inexistente la vulneración o amenaza </w:t>
      </w:r>
      <w:r w:rsidR="00E67588">
        <w:rPr>
          <w:rFonts w:ascii="Arial" w:hAnsi="Arial"/>
          <w:szCs w:val="22"/>
          <w:lang w:val="es-ES_tradnl"/>
        </w:rPr>
        <w:t xml:space="preserve">del </w:t>
      </w:r>
      <w:r w:rsidR="0055518A">
        <w:rPr>
          <w:rFonts w:ascii="Arial" w:hAnsi="Arial"/>
          <w:szCs w:val="22"/>
          <w:lang w:val="es-ES_tradnl"/>
        </w:rPr>
        <w:t>derecho</w:t>
      </w:r>
      <w:r w:rsidR="00E67588">
        <w:rPr>
          <w:rFonts w:ascii="Arial" w:hAnsi="Arial"/>
          <w:szCs w:val="22"/>
          <w:lang w:val="es-ES_tradnl"/>
        </w:rPr>
        <w:t xml:space="preserve"> fundamental</w:t>
      </w:r>
      <w:r w:rsidR="0055518A">
        <w:rPr>
          <w:rFonts w:ascii="Arial" w:hAnsi="Arial"/>
          <w:szCs w:val="22"/>
          <w:lang w:val="es-ES_tradnl"/>
        </w:rPr>
        <w:t xml:space="preserve"> </w:t>
      </w:r>
      <w:r w:rsidR="00E67588">
        <w:rPr>
          <w:rFonts w:ascii="Arial" w:hAnsi="Arial"/>
          <w:szCs w:val="22"/>
          <w:lang w:val="es-ES_tradnl"/>
        </w:rPr>
        <w:t>a la vivienda digna invocado</w:t>
      </w:r>
      <w:r w:rsidR="0055518A">
        <w:rPr>
          <w:rFonts w:ascii="Arial" w:hAnsi="Arial"/>
          <w:szCs w:val="22"/>
          <w:lang w:val="es-ES_tradnl"/>
        </w:rPr>
        <w:t xml:space="preserve"> en el </w:t>
      </w:r>
      <w:r w:rsidR="0055518A">
        <w:rPr>
          <w:rFonts w:ascii="Arial" w:hAnsi="Arial"/>
          <w:szCs w:val="22"/>
          <w:lang w:val="es-ES_tradnl"/>
        </w:rPr>
        <w:lastRenderedPageBreak/>
        <w:t xml:space="preserve">amparo constitucional, dada la </w:t>
      </w:r>
      <w:r w:rsidR="00666D01">
        <w:rPr>
          <w:rFonts w:ascii="Arial" w:hAnsi="Arial"/>
          <w:szCs w:val="22"/>
          <w:lang w:val="es-ES_tradnl"/>
        </w:rPr>
        <w:t xml:space="preserve">falta de certeza sobre la </w:t>
      </w:r>
      <w:r w:rsidR="0055518A">
        <w:rPr>
          <w:rFonts w:ascii="Arial" w:hAnsi="Arial"/>
          <w:szCs w:val="22"/>
          <w:lang w:val="es-ES_tradnl"/>
        </w:rPr>
        <w:t>habitabilidad de las viviendas</w:t>
      </w:r>
      <w:r w:rsidR="00666D01">
        <w:rPr>
          <w:rFonts w:ascii="Arial" w:hAnsi="Arial"/>
          <w:szCs w:val="22"/>
          <w:lang w:val="es-ES_tradnl"/>
        </w:rPr>
        <w:t>,</w:t>
      </w:r>
      <w:r w:rsidR="0055518A">
        <w:rPr>
          <w:rFonts w:ascii="Arial" w:hAnsi="Arial"/>
          <w:szCs w:val="22"/>
          <w:lang w:val="es-ES_tradnl"/>
        </w:rPr>
        <w:t xml:space="preserve"> que los accionantes poseen en una zona de alto riesgo.</w:t>
      </w:r>
    </w:p>
    <w:p w:rsidR="0055518A" w:rsidRDefault="0055518A" w:rsidP="002F2011">
      <w:pPr>
        <w:spacing w:line="360" w:lineRule="auto"/>
        <w:ind w:right="51"/>
        <w:jc w:val="both"/>
        <w:rPr>
          <w:rFonts w:ascii="Arial" w:hAnsi="Arial"/>
          <w:szCs w:val="22"/>
          <w:lang w:val="es-ES_tradnl"/>
        </w:rPr>
      </w:pPr>
    </w:p>
    <w:p w:rsidR="00126BAD" w:rsidRDefault="00C9249A" w:rsidP="002F2011">
      <w:pPr>
        <w:spacing w:line="360" w:lineRule="auto"/>
        <w:ind w:right="51"/>
        <w:jc w:val="both"/>
        <w:rPr>
          <w:rFonts w:ascii="Arial" w:hAnsi="Arial"/>
          <w:szCs w:val="22"/>
          <w:lang w:val="es-ES_tradnl"/>
        </w:rPr>
      </w:pPr>
      <w:r>
        <w:rPr>
          <w:rFonts w:ascii="Arial" w:hAnsi="Arial"/>
          <w:szCs w:val="22"/>
          <w:lang w:val="es-ES_tradnl"/>
        </w:rPr>
        <w:t xml:space="preserve">Conforme </w:t>
      </w:r>
      <w:r w:rsidR="00666D01">
        <w:rPr>
          <w:rFonts w:ascii="Arial" w:hAnsi="Arial"/>
          <w:szCs w:val="22"/>
          <w:lang w:val="es-ES_tradnl"/>
        </w:rPr>
        <w:t xml:space="preserve">a </w:t>
      </w:r>
      <w:r>
        <w:rPr>
          <w:rFonts w:ascii="Arial" w:hAnsi="Arial"/>
          <w:szCs w:val="22"/>
          <w:lang w:val="es-ES_tradnl"/>
        </w:rPr>
        <w:t xml:space="preserve">las pruebas </w:t>
      </w:r>
      <w:r w:rsidR="00666D01">
        <w:rPr>
          <w:rFonts w:ascii="Arial" w:hAnsi="Arial"/>
          <w:szCs w:val="22"/>
          <w:lang w:val="es-ES_tradnl"/>
        </w:rPr>
        <w:t xml:space="preserve">aparejadas </w:t>
      </w:r>
      <w:r>
        <w:rPr>
          <w:rFonts w:ascii="Arial" w:hAnsi="Arial"/>
          <w:szCs w:val="22"/>
          <w:lang w:val="es-ES_tradnl"/>
        </w:rPr>
        <w:t>se halla que</w:t>
      </w:r>
      <w:r w:rsidR="00666D01">
        <w:rPr>
          <w:rFonts w:ascii="Arial" w:hAnsi="Arial"/>
          <w:szCs w:val="22"/>
          <w:lang w:val="es-ES_tradnl"/>
        </w:rPr>
        <w:t>,</w:t>
      </w:r>
      <w:r>
        <w:rPr>
          <w:rFonts w:ascii="Arial" w:hAnsi="Arial"/>
          <w:szCs w:val="22"/>
          <w:lang w:val="es-ES_tradnl"/>
        </w:rPr>
        <w:t xml:space="preserve"> la </w:t>
      </w:r>
      <w:proofErr w:type="spellStart"/>
      <w:r>
        <w:rPr>
          <w:rFonts w:ascii="Arial" w:hAnsi="Arial"/>
          <w:szCs w:val="22"/>
          <w:lang w:val="es-ES_tradnl"/>
        </w:rPr>
        <w:t>CARDER</w:t>
      </w:r>
      <w:proofErr w:type="spellEnd"/>
      <w:r>
        <w:rPr>
          <w:rFonts w:ascii="Arial" w:hAnsi="Arial"/>
          <w:szCs w:val="22"/>
          <w:lang w:val="es-ES_tradnl"/>
        </w:rPr>
        <w:t xml:space="preserve"> el día 28-06-2016 por petición del señor Héctor José Rodríguez Giraldo, emitió un concepto técnico mediante el cual </w:t>
      </w:r>
      <w:r w:rsidR="00126BAD">
        <w:rPr>
          <w:rFonts w:ascii="Arial" w:hAnsi="Arial"/>
          <w:szCs w:val="22"/>
          <w:lang w:val="es-ES_tradnl"/>
        </w:rPr>
        <w:t xml:space="preserve">se </w:t>
      </w:r>
      <w:r>
        <w:rPr>
          <w:rFonts w:ascii="Arial" w:hAnsi="Arial"/>
          <w:szCs w:val="22"/>
          <w:lang w:val="es-ES_tradnl"/>
        </w:rPr>
        <w:t xml:space="preserve">expuso que el deslizamiento </w:t>
      </w:r>
      <w:r w:rsidR="00126BAD">
        <w:rPr>
          <w:rFonts w:ascii="Arial" w:hAnsi="Arial"/>
          <w:szCs w:val="22"/>
          <w:lang w:val="es-ES_tradnl"/>
        </w:rPr>
        <w:t xml:space="preserve">de la ladera está </w:t>
      </w:r>
      <w:r>
        <w:rPr>
          <w:rFonts w:ascii="Arial" w:hAnsi="Arial"/>
          <w:szCs w:val="22"/>
          <w:lang w:val="es-ES_tradnl"/>
        </w:rPr>
        <w:t>relacionado con las características del suelo</w:t>
      </w:r>
      <w:r w:rsidR="00666D01">
        <w:rPr>
          <w:rFonts w:ascii="Arial" w:hAnsi="Arial"/>
          <w:szCs w:val="22"/>
          <w:lang w:val="es-ES_tradnl"/>
        </w:rPr>
        <w:t>,</w:t>
      </w:r>
      <w:r>
        <w:rPr>
          <w:rFonts w:ascii="Arial" w:hAnsi="Arial"/>
          <w:szCs w:val="22"/>
          <w:lang w:val="es-ES_tradnl"/>
        </w:rPr>
        <w:t xml:space="preserve"> que permiten la filtración de aguas lluvias; la cobertura vegetal superficial</w:t>
      </w:r>
      <w:r w:rsidR="00666D01">
        <w:rPr>
          <w:rFonts w:ascii="Arial" w:hAnsi="Arial"/>
          <w:szCs w:val="22"/>
          <w:lang w:val="es-ES_tradnl"/>
        </w:rPr>
        <w:t>,</w:t>
      </w:r>
      <w:r>
        <w:rPr>
          <w:rFonts w:ascii="Arial" w:hAnsi="Arial"/>
          <w:szCs w:val="22"/>
          <w:lang w:val="es-ES_tradnl"/>
        </w:rPr>
        <w:t xml:space="preserve"> que impide la cohesión del suelo; la posible ruptura de una tubería de alcantarillado; y el peso de las viviendas aledañas; y</w:t>
      </w:r>
      <w:r w:rsidR="00666D01">
        <w:rPr>
          <w:rFonts w:ascii="Arial" w:hAnsi="Arial"/>
          <w:szCs w:val="22"/>
          <w:lang w:val="es-ES_tradnl"/>
        </w:rPr>
        <w:t>,</w:t>
      </w:r>
      <w:r>
        <w:rPr>
          <w:rFonts w:ascii="Arial" w:hAnsi="Arial"/>
          <w:szCs w:val="22"/>
          <w:lang w:val="es-ES_tradnl"/>
        </w:rPr>
        <w:t xml:space="preserve"> concluyó que las viviendas de los accionantes presentan un grado de vulnerabilidad alto, debido a su exposición, localización, calidad de la construcción y alta amenaza de deslizamiento, no mitigable, </w:t>
      </w:r>
      <w:r w:rsidR="00126BAD">
        <w:rPr>
          <w:rFonts w:ascii="Arial" w:hAnsi="Arial"/>
          <w:szCs w:val="22"/>
          <w:lang w:val="es-ES_tradnl"/>
        </w:rPr>
        <w:t xml:space="preserve">por </w:t>
      </w:r>
      <w:r>
        <w:rPr>
          <w:rFonts w:ascii="Arial" w:hAnsi="Arial"/>
          <w:szCs w:val="22"/>
          <w:lang w:val="es-ES_tradnl"/>
        </w:rPr>
        <w:t xml:space="preserve">lo que </w:t>
      </w:r>
      <w:r w:rsidR="00126BAD">
        <w:rPr>
          <w:rFonts w:ascii="Arial" w:hAnsi="Arial"/>
          <w:szCs w:val="22"/>
          <w:lang w:val="es-ES_tradnl"/>
        </w:rPr>
        <w:t xml:space="preserve">recomendó la realización de varias obras y la relocalización de las viviendas (Folios 5 a 7, ib.). Dictamen que fue fundamento para que el </w:t>
      </w:r>
      <w:r w:rsidR="00126BAD" w:rsidRPr="00126BAD">
        <w:rPr>
          <w:rFonts w:ascii="Arial" w:hAnsi="Arial"/>
          <w:i/>
          <w:szCs w:val="22"/>
          <w:lang w:val="es-ES_tradnl"/>
        </w:rPr>
        <w:t>a quo</w:t>
      </w:r>
      <w:r w:rsidR="00126BAD">
        <w:rPr>
          <w:rFonts w:ascii="Arial" w:hAnsi="Arial"/>
          <w:szCs w:val="22"/>
          <w:lang w:val="es-ES_tradnl"/>
        </w:rPr>
        <w:t xml:space="preserve"> concediera el amparo constitucional.</w:t>
      </w:r>
    </w:p>
    <w:p w:rsidR="00126BAD" w:rsidRDefault="00126BAD" w:rsidP="002F2011">
      <w:pPr>
        <w:spacing w:line="360" w:lineRule="auto"/>
        <w:ind w:right="51"/>
        <w:jc w:val="both"/>
        <w:rPr>
          <w:rFonts w:ascii="Arial" w:hAnsi="Arial"/>
          <w:szCs w:val="22"/>
          <w:lang w:val="es-ES_tradnl"/>
        </w:rPr>
      </w:pPr>
    </w:p>
    <w:p w:rsidR="00DC5BE8" w:rsidRDefault="00126BAD" w:rsidP="002F2011">
      <w:pPr>
        <w:spacing w:line="360" w:lineRule="auto"/>
        <w:ind w:right="51"/>
        <w:jc w:val="both"/>
        <w:rPr>
          <w:rFonts w:ascii="Arial" w:hAnsi="Arial"/>
          <w:szCs w:val="22"/>
          <w:lang w:val="es-ES_tradnl"/>
        </w:rPr>
      </w:pPr>
      <w:r>
        <w:rPr>
          <w:rFonts w:ascii="Arial" w:hAnsi="Arial"/>
          <w:szCs w:val="22"/>
          <w:lang w:val="es-ES_tradnl"/>
        </w:rPr>
        <w:t xml:space="preserve">No obstante, se halla también en el plenario que previamente la </w:t>
      </w:r>
      <w:proofErr w:type="spellStart"/>
      <w:r>
        <w:rPr>
          <w:rFonts w:ascii="Arial" w:hAnsi="Arial"/>
          <w:szCs w:val="22"/>
          <w:lang w:val="es-ES_tradnl"/>
        </w:rPr>
        <w:t>DIGER</w:t>
      </w:r>
      <w:proofErr w:type="spellEnd"/>
      <w:r>
        <w:rPr>
          <w:rFonts w:ascii="Arial" w:hAnsi="Arial"/>
          <w:szCs w:val="22"/>
          <w:lang w:val="es-ES_tradnl"/>
        </w:rPr>
        <w:t xml:space="preserve">, específicamente, el día 17-05-2016, había realizado una visita técnica para evaluar las secuelas del deslizamiento presentado el día 08-05-2016, en la que </w:t>
      </w:r>
      <w:r w:rsidR="00DC5BE8">
        <w:rPr>
          <w:rFonts w:ascii="Arial" w:hAnsi="Arial"/>
          <w:szCs w:val="22"/>
          <w:lang w:val="es-ES_tradnl"/>
        </w:rPr>
        <w:t xml:space="preserve">constató </w:t>
      </w:r>
      <w:r>
        <w:rPr>
          <w:rFonts w:ascii="Arial" w:hAnsi="Arial"/>
          <w:szCs w:val="22"/>
          <w:lang w:val="es-ES_tradnl"/>
        </w:rPr>
        <w:t xml:space="preserve">que los factores detonantes del movimiento de tierra fueron, </w:t>
      </w:r>
      <w:r w:rsidR="00DC5BE8">
        <w:rPr>
          <w:rFonts w:ascii="Arial" w:hAnsi="Arial"/>
          <w:szCs w:val="22"/>
          <w:lang w:val="es-ES_tradnl"/>
        </w:rPr>
        <w:t xml:space="preserve">la </w:t>
      </w:r>
      <w:r>
        <w:rPr>
          <w:rFonts w:ascii="Arial" w:hAnsi="Arial"/>
          <w:szCs w:val="22"/>
          <w:lang w:val="es-ES_tradnl"/>
        </w:rPr>
        <w:t xml:space="preserve">inclinación </w:t>
      </w:r>
      <w:r w:rsidR="00DC5BE8">
        <w:rPr>
          <w:rFonts w:ascii="Arial" w:hAnsi="Arial"/>
          <w:szCs w:val="22"/>
          <w:lang w:val="es-ES_tradnl"/>
        </w:rPr>
        <w:t xml:space="preserve">de la pendiente </w:t>
      </w:r>
      <w:r>
        <w:rPr>
          <w:rFonts w:ascii="Arial" w:hAnsi="Arial"/>
          <w:szCs w:val="22"/>
          <w:lang w:val="es-ES_tradnl"/>
        </w:rPr>
        <w:t xml:space="preserve">mayor </w:t>
      </w:r>
      <w:r w:rsidR="00DC5BE8">
        <w:rPr>
          <w:rFonts w:ascii="Arial" w:hAnsi="Arial"/>
          <w:szCs w:val="22"/>
          <w:lang w:val="es-ES_tradnl"/>
        </w:rPr>
        <w:t xml:space="preserve">al </w:t>
      </w:r>
      <w:r>
        <w:rPr>
          <w:rFonts w:ascii="Arial" w:hAnsi="Arial"/>
          <w:szCs w:val="22"/>
          <w:lang w:val="es-ES_tradnl"/>
        </w:rPr>
        <w:t>50%, los cambios meteorológicos, el relleno antrópico,</w:t>
      </w:r>
      <w:r w:rsidR="00DC5BE8">
        <w:rPr>
          <w:rFonts w:ascii="Arial" w:hAnsi="Arial"/>
          <w:szCs w:val="22"/>
          <w:lang w:val="es-ES_tradnl"/>
        </w:rPr>
        <w:t xml:space="preserve"> la alta permeabilidad del suelo, la ausencia de mantenimiento de la ladera, el terreno superior sin impermeabilizar, socavación </w:t>
      </w:r>
      <w:r w:rsidR="00773143">
        <w:rPr>
          <w:rFonts w:ascii="Arial" w:hAnsi="Arial"/>
          <w:szCs w:val="22"/>
          <w:lang w:val="es-ES_tradnl"/>
        </w:rPr>
        <w:t>lateral de la quebrada</w:t>
      </w:r>
      <w:r w:rsidR="00DC5BE8">
        <w:rPr>
          <w:rFonts w:ascii="Arial" w:hAnsi="Arial"/>
          <w:szCs w:val="22"/>
          <w:lang w:val="es-ES_tradnl"/>
        </w:rPr>
        <w:t xml:space="preserve"> e inexistencia de vegetación; se realizó la evacuación de las viviendas ubicadas en la parte derecha, no así, las dispuestas a la izquierda, y que corresponden a las de los accionantes, porque no fueron afectadas directamente por el deslizamiento</w:t>
      </w:r>
      <w:r w:rsidR="00A11959">
        <w:rPr>
          <w:rFonts w:ascii="Arial" w:hAnsi="Arial"/>
          <w:szCs w:val="22"/>
          <w:lang w:val="es-ES_tradnl"/>
        </w:rPr>
        <w:t xml:space="preserve"> (Folios 128 a 133, ib.).</w:t>
      </w:r>
      <w:r w:rsidR="00773143">
        <w:rPr>
          <w:rFonts w:ascii="Arial" w:hAnsi="Arial"/>
          <w:szCs w:val="22"/>
          <w:lang w:val="es-ES_tradnl"/>
        </w:rPr>
        <w:t xml:space="preserve"> </w:t>
      </w:r>
    </w:p>
    <w:p w:rsidR="00DC5BE8" w:rsidRDefault="00DC5BE8" w:rsidP="002F2011">
      <w:pPr>
        <w:spacing w:line="360" w:lineRule="auto"/>
        <w:ind w:right="51"/>
        <w:jc w:val="both"/>
        <w:rPr>
          <w:rFonts w:ascii="Arial" w:hAnsi="Arial"/>
          <w:szCs w:val="22"/>
          <w:lang w:val="es-ES_tradnl"/>
        </w:rPr>
      </w:pPr>
    </w:p>
    <w:p w:rsidR="0062479A" w:rsidRDefault="00DC5BE8" w:rsidP="002F2011">
      <w:pPr>
        <w:spacing w:line="360" w:lineRule="auto"/>
        <w:ind w:right="51"/>
        <w:jc w:val="both"/>
        <w:rPr>
          <w:rFonts w:ascii="Arial" w:hAnsi="Arial" w:cs="Arial"/>
          <w:color w:val="000000"/>
          <w:shd w:val="clear" w:color="auto" w:fill="FFFFFF"/>
        </w:rPr>
      </w:pPr>
      <w:r>
        <w:rPr>
          <w:rFonts w:ascii="Arial" w:hAnsi="Arial"/>
          <w:szCs w:val="22"/>
          <w:lang w:val="es-ES_tradnl"/>
        </w:rPr>
        <w:t xml:space="preserve">Claramente, existen criterios encontrados en cuanto a la habitabilidad de las viviendas y la amenaza de riesgo que presentan, por lo que </w:t>
      </w:r>
      <w:r w:rsidR="00A11959">
        <w:rPr>
          <w:rFonts w:ascii="Arial" w:hAnsi="Arial"/>
          <w:szCs w:val="22"/>
          <w:lang w:val="es-ES_tradnl"/>
        </w:rPr>
        <w:t xml:space="preserve">en este breve y perentorio </w:t>
      </w:r>
      <w:proofErr w:type="spellStart"/>
      <w:r w:rsidR="00A11959">
        <w:rPr>
          <w:rFonts w:ascii="Arial" w:hAnsi="Arial"/>
          <w:szCs w:val="22"/>
          <w:lang w:val="es-ES_tradnl"/>
        </w:rPr>
        <w:t>tràmite</w:t>
      </w:r>
      <w:proofErr w:type="spellEnd"/>
      <w:r w:rsidR="00A11959">
        <w:rPr>
          <w:rFonts w:ascii="Arial" w:hAnsi="Arial"/>
          <w:szCs w:val="22"/>
          <w:lang w:val="es-ES_tradnl"/>
        </w:rPr>
        <w:t xml:space="preserve"> es difícil elaborar un juicio de certidumbre para </w:t>
      </w:r>
      <w:r>
        <w:rPr>
          <w:rFonts w:ascii="Arial" w:hAnsi="Arial"/>
          <w:szCs w:val="22"/>
          <w:lang w:val="es-CO"/>
        </w:rPr>
        <w:t xml:space="preserve">considerar cuál es el estado real de los inmuebles de los accionantes. Tampoco es viable acoger alguno de los </w:t>
      </w:r>
      <w:r w:rsidR="0062479A">
        <w:rPr>
          <w:rFonts w:ascii="Arial" w:hAnsi="Arial"/>
          <w:szCs w:val="22"/>
          <w:lang w:val="es-CO"/>
        </w:rPr>
        <w:t xml:space="preserve">conceptos técnicos, puesto que fueron emitidos con una diferencia temporal muy corta, se hicieron en atención al mismo deslizamiento de tierra, y </w:t>
      </w:r>
      <w:r w:rsidR="00A11959">
        <w:rPr>
          <w:rFonts w:ascii="Arial" w:hAnsi="Arial"/>
          <w:szCs w:val="22"/>
          <w:lang w:val="es-CO"/>
        </w:rPr>
        <w:t xml:space="preserve">provienen de </w:t>
      </w:r>
      <w:r w:rsidR="0062479A">
        <w:rPr>
          <w:rFonts w:ascii="Arial" w:hAnsi="Arial"/>
          <w:szCs w:val="22"/>
          <w:lang w:val="es-CO"/>
        </w:rPr>
        <w:t xml:space="preserve">profesionales adscritos a autoridades que integran el </w:t>
      </w:r>
      <w:r w:rsidR="0062479A" w:rsidRPr="00493C34">
        <w:rPr>
          <w:rFonts w:ascii="Arial" w:hAnsi="Arial" w:cs="Arial"/>
          <w:color w:val="000000"/>
          <w:shd w:val="clear" w:color="auto" w:fill="FFFFFF"/>
        </w:rPr>
        <w:t>Consejo</w:t>
      </w:r>
      <w:r w:rsidR="00A24FC3">
        <w:rPr>
          <w:rFonts w:ascii="Arial" w:hAnsi="Arial" w:cs="Arial"/>
          <w:color w:val="000000"/>
          <w:shd w:val="clear" w:color="auto" w:fill="FFFFFF"/>
        </w:rPr>
        <w:t xml:space="preserve"> M</w:t>
      </w:r>
      <w:r w:rsidR="0062479A">
        <w:rPr>
          <w:rFonts w:ascii="Arial" w:hAnsi="Arial" w:cs="Arial"/>
          <w:color w:val="000000"/>
          <w:shd w:val="clear" w:color="auto" w:fill="FFFFFF"/>
        </w:rPr>
        <w:t>unicipal</w:t>
      </w:r>
      <w:r w:rsidR="0062479A" w:rsidRPr="00493C34">
        <w:rPr>
          <w:rFonts w:ascii="Arial" w:hAnsi="Arial" w:cs="Arial"/>
          <w:color w:val="000000"/>
          <w:shd w:val="clear" w:color="auto" w:fill="FFFFFF"/>
        </w:rPr>
        <w:t xml:space="preserve"> de</w:t>
      </w:r>
      <w:r w:rsidR="0062479A">
        <w:rPr>
          <w:rFonts w:ascii="Arial" w:hAnsi="Arial" w:cs="Arial"/>
          <w:color w:val="000000"/>
          <w:shd w:val="clear" w:color="auto" w:fill="FFFFFF"/>
        </w:rPr>
        <w:t xml:space="preserve"> Gestión del Riesgo de Desastre de Dosquebradas. Por consiguiente, se itera</w:t>
      </w:r>
      <w:r w:rsidR="00A11959">
        <w:rPr>
          <w:rFonts w:ascii="Arial" w:hAnsi="Arial" w:cs="Arial"/>
          <w:color w:val="000000"/>
          <w:shd w:val="clear" w:color="auto" w:fill="FFFFFF"/>
        </w:rPr>
        <w:t>,</w:t>
      </w:r>
      <w:r w:rsidR="0062479A">
        <w:rPr>
          <w:rFonts w:ascii="Arial" w:hAnsi="Arial" w:cs="Arial"/>
          <w:color w:val="000000"/>
          <w:shd w:val="clear" w:color="auto" w:fill="FFFFFF"/>
        </w:rPr>
        <w:t xml:space="preserve"> la inexistencia de amenaza </w:t>
      </w:r>
      <w:r w:rsidR="00A11959">
        <w:rPr>
          <w:rFonts w:ascii="Arial" w:hAnsi="Arial" w:cs="Arial"/>
          <w:color w:val="000000"/>
          <w:shd w:val="clear" w:color="auto" w:fill="FFFFFF"/>
        </w:rPr>
        <w:t>en los términos exigidos por la jurisprudencia</w:t>
      </w:r>
      <w:r w:rsidR="00A11959">
        <w:rPr>
          <w:rStyle w:val="Appelnotedebasdep"/>
          <w:rFonts w:ascii="Arial" w:hAnsi="Arial"/>
          <w:color w:val="000000"/>
          <w:shd w:val="clear" w:color="auto" w:fill="FFFFFF"/>
        </w:rPr>
        <w:footnoteReference w:id="16"/>
      </w:r>
      <w:r w:rsidR="00A11959">
        <w:rPr>
          <w:rFonts w:ascii="Arial" w:hAnsi="Arial" w:cs="Arial"/>
          <w:color w:val="000000"/>
          <w:shd w:val="clear" w:color="auto" w:fill="FFFFFF"/>
        </w:rPr>
        <w:t xml:space="preserve"> </w:t>
      </w:r>
      <w:r w:rsidR="0062479A">
        <w:rPr>
          <w:rFonts w:ascii="Arial" w:hAnsi="Arial" w:cs="Arial"/>
          <w:color w:val="000000"/>
          <w:shd w:val="clear" w:color="auto" w:fill="FFFFFF"/>
        </w:rPr>
        <w:t>a los derechos fundamentales.</w:t>
      </w:r>
    </w:p>
    <w:p w:rsidR="0062479A" w:rsidRDefault="0062479A" w:rsidP="002F2011">
      <w:pPr>
        <w:spacing w:line="360" w:lineRule="auto"/>
        <w:ind w:right="51"/>
        <w:jc w:val="both"/>
        <w:rPr>
          <w:rFonts w:ascii="Arial" w:hAnsi="Arial" w:cs="Arial"/>
          <w:color w:val="000000"/>
          <w:shd w:val="clear" w:color="auto" w:fill="FFFFFF"/>
        </w:rPr>
      </w:pPr>
    </w:p>
    <w:p w:rsidR="000F342D" w:rsidRDefault="0062479A" w:rsidP="002F2011">
      <w:pPr>
        <w:spacing w:line="360" w:lineRule="auto"/>
        <w:ind w:right="51"/>
        <w:jc w:val="both"/>
        <w:rPr>
          <w:rFonts w:ascii="Arial" w:hAnsi="Arial" w:cs="Arial"/>
          <w:color w:val="000000"/>
          <w:shd w:val="clear" w:color="auto" w:fill="FFFFFF"/>
        </w:rPr>
      </w:pPr>
      <w:r>
        <w:rPr>
          <w:rFonts w:ascii="Arial" w:hAnsi="Arial" w:cs="Arial"/>
          <w:color w:val="000000"/>
          <w:shd w:val="clear" w:color="auto" w:fill="FFFFFF"/>
        </w:rPr>
        <w:t xml:space="preserve">Ahora, y como quiera que los grupos familiares de los accionantes están conformados </w:t>
      </w:r>
      <w:r>
        <w:rPr>
          <w:rFonts w:ascii="Arial" w:hAnsi="Arial" w:cs="Arial"/>
          <w:color w:val="000000"/>
          <w:shd w:val="clear" w:color="auto" w:fill="FFFFFF"/>
        </w:rPr>
        <w:lastRenderedPageBreak/>
        <w:t xml:space="preserve">por menores de edad y personas de la tercera edad (Folio 3 y 147, ib.), carecen de recursos económicos para trasladarse por iniciativa propia a otro inmueble (Hecho 6º, folio 10, ib.), afirmación indefinida no controvertida por las accionadas, existe un mal manejo de aguas residuales, hay una tubería de alcantarillado rota y es </w:t>
      </w:r>
      <w:r w:rsidR="00A11959">
        <w:rPr>
          <w:rFonts w:ascii="Arial" w:hAnsi="Arial" w:cs="Arial"/>
          <w:color w:val="000000"/>
          <w:shd w:val="clear" w:color="auto" w:fill="FFFFFF"/>
        </w:rPr>
        <w:t>un hecho notorio</w:t>
      </w:r>
      <w:r>
        <w:rPr>
          <w:rFonts w:ascii="Arial" w:hAnsi="Arial" w:cs="Arial"/>
          <w:color w:val="000000"/>
          <w:shd w:val="clear" w:color="auto" w:fill="FFFFFF"/>
        </w:rPr>
        <w:t xml:space="preserve"> la alta pluviosidad del departamento</w:t>
      </w:r>
      <w:r w:rsidR="00A11959">
        <w:rPr>
          <w:rFonts w:ascii="Arial" w:hAnsi="Arial" w:cs="Arial"/>
          <w:color w:val="000000"/>
          <w:shd w:val="clear" w:color="auto" w:fill="FFFFFF"/>
        </w:rPr>
        <w:t xml:space="preserve"> en esta época</w:t>
      </w:r>
      <w:r>
        <w:rPr>
          <w:rFonts w:ascii="Arial" w:hAnsi="Arial" w:cs="Arial"/>
          <w:color w:val="000000"/>
          <w:shd w:val="clear" w:color="auto" w:fill="FFFFFF"/>
        </w:rPr>
        <w:t>, considera la Sala</w:t>
      </w:r>
      <w:r w:rsidR="000F342D">
        <w:rPr>
          <w:rFonts w:ascii="Arial" w:hAnsi="Arial" w:cs="Arial"/>
          <w:color w:val="000000"/>
          <w:shd w:val="clear" w:color="auto" w:fill="FFFFFF"/>
        </w:rPr>
        <w:t xml:space="preserve"> </w:t>
      </w:r>
      <w:r w:rsidR="00922AA7">
        <w:rPr>
          <w:rFonts w:ascii="Arial" w:hAnsi="Arial" w:cs="Arial"/>
          <w:color w:val="000000"/>
          <w:shd w:val="clear" w:color="auto" w:fill="FFFFFF"/>
        </w:rPr>
        <w:t xml:space="preserve">necesario </w:t>
      </w:r>
      <w:r w:rsidR="000F342D">
        <w:rPr>
          <w:rFonts w:ascii="Arial" w:hAnsi="Arial" w:cs="Arial"/>
          <w:color w:val="000000"/>
          <w:shd w:val="clear" w:color="auto" w:fill="FFFFFF"/>
        </w:rPr>
        <w:t xml:space="preserve">disponer que el </w:t>
      </w:r>
      <w:r w:rsidR="000F342D" w:rsidRPr="00493C34">
        <w:rPr>
          <w:rFonts w:ascii="Arial" w:hAnsi="Arial" w:cs="Arial"/>
          <w:color w:val="000000"/>
          <w:shd w:val="clear" w:color="auto" w:fill="FFFFFF"/>
        </w:rPr>
        <w:t>Consejo</w:t>
      </w:r>
      <w:r w:rsidR="00A24FC3">
        <w:rPr>
          <w:rFonts w:ascii="Arial" w:hAnsi="Arial" w:cs="Arial"/>
          <w:color w:val="000000"/>
          <w:shd w:val="clear" w:color="auto" w:fill="FFFFFF"/>
        </w:rPr>
        <w:t xml:space="preserve"> M</w:t>
      </w:r>
      <w:r w:rsidR="000F342D">
        <w:rPr>
          <w:rFonts w:ascii="Arial" w:hAnsi="Arial" w:cs="Arial"/>
          <w:color w:val="000000"/>
          <w:shd w:val="clear" w:color="auto" w:fill="FFFFFF"/>
        </w:rPr>
        <w:t>unicipal</w:t>
      </w:r>
      <w:r w:rsidR="000F342D" w:rsidRPr="00493C34">
        <w:rPr>
          <w:rFonts w:ascii="Arial" w:hAnsi="Arial" w:cs="Arial"/>
          <w:color w:val="000000"/>
          <w:shd w:val="clear" w:color="auto" w:fill="FFFFFF"/>
        </w:rPr>
        <w:t xml:space="preserve"> de</w:t>
      </w:r>
      <w:r w:rsidR="000F342D">
        <w:rPr>
          <w:rFonts w:ascii="Arial" w:hAnsi="Arial" w:cs="Arial"/>
          <w:color w:val="000000"/>
          <w:shd w:val="clear" w:color="auto" w:fill="FFFFFF"/>
        </w:rPr>
        <w:t xml:space="preserve"> Gestión del Riesgo de Desastre de Dosquebradas </w:t>
      </w:r>
      <w:r w:rsidR="00A11959">
        <w:rPr>
          <w:rFonts w:ascii="Arial" w:hAnsi="Arial" w:cs="Arial"/>
          <w:color w:val="000000"/>
          <w:shd w:val="clear" w:color="auto" w:fill="FFFFFF"/>
        </w:rPr>
        <w:t xml:space="preserve">por intermedio de la </w:t>
      </w:r>
      <w:proofErr w:type="spellStart"/>
      <w:r w:rsidR="00A11959">
        <w:rPr>
          <w:rFonts w:ascii="Arial" w:hAnsi="Arial" w:cs="Arial"/>
          <w:color w:val="000000"/>
          <w:shd w:val="clear" w:color="auto" w:fill="FFFFFF"/>
        </w:rPr>
        <w:t>DIGER</w:t>
      </w:r>
      <w:proofErr w:type="spellEnd"/>
      <w:r w:rsidR="006334FE">
        <w:rPr>
          <w:rFonts w:ascii="Arial" w:hAnsi="Arial" w:cs="Arial"/>
          <w:color w:val="000000"/>
          <w:shd w:val="clear" w:color="auto" w:fill="FFFFFF"/>
        </w:rPr>
        <w:t xml:space="preserve"> (Artículo 29, Ley 1523),</w:t>
      </w:r>
      <w:r w:rsidR="00A11959">
        <w:rPr>
          <w:rFonts w:ascii="Arial" w:hAnsi="Arial" w:cs="Arial"/>
          <w:color w:val="000000"/>
          <w:shd w:val="clear" w:color="auto" w:fill="FFFFFF"/>
        </w:rPr>
        <w:t xml:space="preserve"> </w:t>
      </w:r>
      <w:r w:rsidR="000F342D">
        <w:rPr>
          <w:rFonts w:ascii="Arial" w:hAnsi="Arial" w:cs="Arial"/>
          <w:color w:val="000000"/>
          <w:shd w:val="clear" w:color="auto" w:fill="FFFFFF"/>
        </w:rPr>
        <w:t>realice una nueva</w:t>
      </w:r>
      <w:r w:rsidR="00922AA7">
        <w:rPr>
          <w:rFonts w:ascii="Arial" w:hAnsi="Arial" w:cs="Arial"/>
          <w:color w:val="000000"/>
          <w:shd w:val="clear" w:color="auto" w:fill="FFFFFF"/>
        </w:rPr>
        <w:t xml:space="preserve"> vista a lugar de deslizamiento</w:t>
      </w:r>
      <w:r w:rsidR="006334FE">
        <w:rPr>
          <w:rFonts w:ascii="Arial" w:hAnsi="Arial" w:cs="Arial"/>
          <w:color w:val="000000"/>
          <w:shd w:val="clear" w:color="auto" w:fill="FFFFFF"/>
        </w:rPr>
        <w:t xml:space="preserve"> y</w:t>
      </w:r>
      <w:r w:rsidR="00922AA7">
        <w:rPr>
          <w:rFonts w:ascii="Arial" w:hAnsi="Arial" w:cs="Arial"/>
          <w:color w:val="000000"/>
          <w:shd w:val="clear" w:color="auto" w:fill="FFFFFF"/>
        </w:rPr>
        <w:t xml:space="preserve"> </w:t>
      </w:r>
      <w:r w:rsidR="000F342D">
        <w:rPr>
          <w:rFonts w:ascii="Arial" w:hAnsi="Arial" w:cs="Arial"/>
          <w:color w:val="000000"/>
          <w:shd w:val="clear" w:color="auto" w:fill="FFFFFF"/>
        </w:rPr>
        <w:t>determine</w:t>
      </w:r>
      <w:r w:rsidR="006334FE">
        <w:rPr>
          <w:rFonts w:ascii="Arial" w:hAnsi="Arial" w:cs="Arial"/>
          <w:color w:val="000000"/>
          <w:shd w:val="clear" w:color="auto" w:fill="FFFFFF"/>
        </w:rPr>
        <w:t>,</w:t>
      </w:r>
      <w:r w:rsidR="000F342D">
        <w:rPr>
          <w:rFonts w:ascii="Arial" w:hAnsi="Arial" w:cs="Arial"/>
          <w:color w:val="000000"/>
          <w:shd w:val="clear" w:color="auto" w:fill="FFFFFF"/>
        </w:rPr>
        <w:t xml:space="preserve"> de una vez por todas</w:t>
      </w:r>
      <w:r w:rsidR="006334FE">
        <w:rPr>
          <w:rFonts w:ascii="Arial" w:hAnsi="Arial" w:cs="Arial"/>
          <w:color w:val="000000"/>
          <w:shd w:val="clear" w:color="auto" w:fill="FFFFFF"/>
        </w:rPr>
        <w:t>,</w:t>
      </w:r>
      <w:r w:rsidR="000F342D">
        <w:rPr>
          <w:rFonts w:ascii="Arial" w:hAnsi="Arial" w:cs="Arial"/>
          <w:color w:val="000000"/>
          <w:shd w:val="clear" w:color="auto" w:fill="FFFFFF"/>
        </w:rPr>
        <w:t xml:space="preserve"> el </w:t>
      </w:r>
      <w:r w:rsidR="00922AA7">
        <w:rPr>
          <w:rFonts w:ascii="Arial" w:hAnsi="Arial" w:cs="Arial"/>
          <w:color w:val="000000"/>
          <w:shd w:val="clear" w:color="auto" w:fill="FFFFFF"/>
        </w:rPr>
        <w:t xml:space="preserve">nivel </w:t>
      </w:r>
      <w:r w:rsidR="000F342D">
        <w:rPr>
          <w:rFonts w:ascii="Arial" w:hAnsi="Arial" w:cs="Arial"/>
          <w:color w:val="000000"/>
          <w:shd w:val="clear" w:color="auto" w:fill="FFFFFF"/>
        </w:rPr>
        <w:t xml:space="preserve">de riesgo de las viviendas </w:t>
      </w:r>
      <w:r w:rsidR="000F342D">
        <w:rPr>
          <w:rFonts w:ascii="Arial" w:hAnsi="Arial" w:cs="Arial"/>
          <w:color w:val="000000"/>
          <w:shd w:val="clear" w:color="auto" w:fill="FFFFFF"/>
          <w:lang w:val="es-CO"/>
        </w:rPr>
        <w:t xml:space="preserve">de los accionantes, y </w:t>
      </w:r>
      <w:r w:rsidR="006334FE">
        <w:rPr>
          <w:rFonts w:ascii="Arial" w:hAnsi="Arial" w:cs="Arial"/>
          <w:color w:val="000000"/>
          <w:shd w:val="clear" w:color="auto" w:fill="FFFFFF"/>
          <w:lang w:val="es-CO"/>
        </w:rPr>
        <w:t xml:space="preserve">active </w:t>
      </w:r>
      <w:r w:rsidR="000F342D">
        <w:rPr>
          <w:rFonts w:ascii="Arial" w:hAnsi="Arial" w:cs="Arial"/>
          <w:color w:val="000000"/>
          <w:shd w:val="clear" w:color="auto" w:fill="FFFFFF"/>
          <w:lang w:val="es-CO"/>
        </w:rPr>
        <w:t xml:space="preserve">todos los programas y ayudas de tipo administrativo a que haya lugar, </w:t>
      </w:r>
      <w:r w:rsidR="00922AA7">
        <w:rPr>
          <w:rFonts w:ascii="Arial" w:hAnsi="Arial" w:cs="Arial"/>
          <w:color w:val="000000"/>
          <w:shd w:val="clear" w:color="auto" w:fill="FFFFFF"/>
          <w:lang w:val="es-CO"/>
        </w:rPr>
        <w:t xml:space="preserve">esto, </w:t>
      </w:r>
      <w:r>
        <w:rPr>
          <w:rFonts w:ascii="Arial" w:hAnsi="Arial" w:cs="Arial"/>
          <w:color w:val="000000"/>
          <w:shd w:val="clear" w:color="auto" w:fill="FFFFFF"/>
        </w:rPr>
        <w:t xml:space="preserve">a efectos de evitar el posible daño en </w:t>
      </w:r>
      <w:r w:rsidR="006334FE">
        <w:rPr>
          <w:rFonts w:ascii="Arial" w:hAnsi="Arial" w:cs="Arial"/>
          <w:color w:val="000000"/>
          <w:shd w:val="clear" w:color="auto" w:fill="FFFFFF"/>
        </w:rPr>
        <w:t xml:space="preserve">a </w:t>
      </w:r>
      <w:r>
        <w:rPr>
          <w:rFonts w:ascii="Arial" w:hAnsi="Arial" w:cs="Arial"/>
          <w:color w:val="000000"/>
          <w:shd w:val="clear" w:color="auto" w:fill="FFFFFF"/>
        </w:rPr>
        <w:t>la vida, integridad física y salud de los accionantes</w:t>
      </w:r>
      <w:r w:rsidR="000F342D">
        <w:rPr>
          <w:rFonts w:ascii="Arial" w:hAnsi="Arial" w:cs="Arial"/>
          <w:color w:val="000000"/>
          <w:shd w:val="clear" w:color="auto" w:fill="FFFFFF"/>
        </w:rPr>
        <w:t>.</w:t>
      </w:r>
    </w:p>
    <w:p w:rsidR="006334FE" w:rsidRDefault="006334FE" w:rsidP="002F2011">
      <w:pPr>
        <w:spacing w:line="360" w:lineRule="auto"/>
        <w:ind w:right="51"/>
        <w:jc w:val="both"/>
        <w:rPr>
          <w:rFonts w:ascii="Arial" w:hAnsi="Arial" w:cs="Arial"/>
          <w:color w:val="000000"/>
          <w:shd w:val="clear" w:color="auto" w:fill="FFFFFF"/>
        </w:rPr>
      </w:pPr>
    </w:p>
    <w:p w:rsidR="00E447E8" w:rsidRDefault="006334FE" w:rsidP="002F2011">
      <w:pPr>
        <w:spacing w:line="360" w:lineRule="auto"/>
        <w:ind w:right="51"/>
        <w:jc w:val="both"/>
        <w:rPr>
          <w:rFonts w:ascii="Arial" w:hAnsi="Arial" w:cs="Arial"/>
          <w:color w:val="000000"/>
          <w:shd w:val="clear" w:color="auto" w:fill="FFFFFF"/>
        </w:rPr>
      </w:pPr>
      <w:r>
        <w:rPr>
          <w:rFonts w:ascii="Arial" w:hAnsi="Arial" w:cs="Arial"/>
          <w:color w:val="000000"/>
          <w:shd w:val="clear" w:color="auto" w:fill="FFFFFF"/>
        </w:rPr>
        <w:t xml:space="preserve">Lo anterior, habida consideración </w:t>
      </w:r>
      <w:r w:rsidR="00E447E8">
        <w:rPr>
          <w:rFonts w:ascii="Arial" w:hAnsi="Arial" w:cs="Arial"/>
          <w:color w:val="000000"/>
          <w:shd w:val="clear" w:color="auto" w:fill="FFFFFF"/>
        </w:rPr>
        <w:t xml:space="preserve">de la </w:t>
      </w:r>
      <w:r>
        <w:rPr>
          <w:rFonts w:ascii="Arial" w:hAnsi="Arial" w:cs="Arial"/>
          <w:color w:val="000000"/>
          <w:shd w:val="clear" w:color="auto" w:fill="FFFFFF"/>
        </w:rPr>
        <w:t xml:space="preserve">obligación legal </w:t>
      </w:r>
      <w:r w:rsidR="00E447E8">
        <w:rPr>
          <w:rFonts w:ascii="Arial" w:hAnsi="Arial" w:cs="Arial"/>
          <w:color w:val="000000"/>
          <w:shd w:val="clear" w:color="auto" w:fill="FFFFFF"/>
        </w:rPr>
        <w:t xml:space="preserve">que tiene </w:t>
      </w:r>
      <w:r>
        <w:rPr>
          <w:rFonts w:ascii="Arial" w:hAnsi="Arial" w:cs="Arial"/>
          <w:color w:val="000000"/>
          <w:shd w:val="clear" w:color="auto" w:fill="FFFFFF"/>
        </w:rPr>
        <w:t>de garantizar y articular los procesos de conocimiento del riesgo, reducción y manejo de desastres en el municipio</w:t>
      </w:r>
      <w:r w:rsidR="00E447E8">
        <w:rPr>
          <w:rFonts w:ascii="Arial" w:hAnsi="Arial" w:cs="Arial"/>
          <w:color w:val="000000"/>
          <w:shd w:val="clear" w:color="auto" w:fill="FFFFFF"/>
        </w:rPr>
        <w:t>,</w:t>
      </w:r>
      <w:r>
        <w:rPr>
          <w:rFonts w:ascii="Arial" w:hAnsi="Arial" w:cs="Arial"/>
          <w:color w:val="000000"/>
          <w:shd w:val="clear" w:color="auto" w:fill="FFFFFF"/>
        </w:rPr>
        <w:t xml:space="preserve"> y en atención del principio de precaución (Artículo 2º-8º, Ley 1523), que implica </w:t>
      </w:r>
      <w:r w:rsidRPr="006334FE">
        <w:rPr>
          <w:rFonts w:ascii="Arial" w:hAnsi="Arial" w:cs="Arial"/>
          <w:color w:val="000000"/>
          <w:shd w:val="clear" w:color="auto" w:fill="FFFFFF"/>
        </w:rPr>
        <w:t>adoptar medidas encaminadas a prevenir y mitigar la situación de riesgo</w:t>
      </w:r>
      <w:r>
        <w:rPr>
          <w:rFonts w:ascii="Arial" w:hAnsi="Arial" w:cs="Arial"/>
          <w:color w:val="000000"/>
          <w:shd w:val="clear" w:color="auto" w:fill="FFFFFF"/>
        </w:rPr>
        <w:t xml:space="preserve">, aun en la ausencia </w:t>
      </w:r>
      <w:r w:rsidRPr="006334FE">
        <w:rPr>
          <w:rFonts w:ascii="Arial" w:hAnsi="Arial" w:cs="Arial"/>
          <w:color w:val="000000"/>
          <w:shd w:val="clear" w:color="auto" w:fill="FFFFFF"/>
        </w:rPr>
        <w:t>de certeza científica absoluta</w:t>
      </w:r>
      <w:r>
        <w:rPr>
          <w:rFonts w:ascii="Arial" w:hAnsi="Arial" w:cs="Arial"/>
          <w:color w:val="000000"/>
          <w:shd w:val="clear" w:color="auto" w:fill="FFFFFF"/>
        </w:rPr>
        <w:t xml:space="preserve">, sumados a las circunstancias especiales de los accionantes y el </w:t>
      </w:r>
      <w:r w:rsidR="00E447E8">
        <w:rPr>
          <w:rFonts w:ascii="Arial" w:hAnsi="Arial" w:cs="Arial"/>
          <w:color w:val="000000"/>
          <w:shd w:val="clear" w:color="auto" w:fill="FFFFFF"/>
        </w:rPr>
        <w:t xml:space="preserve">conocimiento que tenía del concepto de la </w:t>
      </w:r>
      <w:proofErr w:type="spellStart"/>
      <w:r w:rsidR="00E447E8">
        <w:rPr>
          <w:rFonts w:ascii="Arial" w:hAnsi="Arial" w:cs="Arial"/>
          <w:color w:val="000000"/>
          <w:shd w:val="clear" w:color="auto" w:fill="FFFFFF"/>
        </w:rPr>
        <w:t>CARDER</w:t>
      </w:r>
      <w:proofErr w:type="spellEnd"/>
      <w:r w:rsidR="00E447E8">
        <w:rPr>
          <w:rFonts w:ascii="Arial" w:hAnsi="Arial" w:cs="Arial"/>
          <w:color w:val="000000"/>
          <w:shd w:val="clear" w:color="auto" w:fill="FFFFFF"/>
        </w:rPr>
        <w:t xml:space="preserve"> en el que se expuso una problemática distinta a la inicialmente analizada</w:t>
      </w:r>
      <w:r w:rsidRPr="006334FE">
        <w:rPr>
          <w:rFonts w:ascii="Arial" w:hAnsi="Arial" w:cs="Arial"/>
          <w:color w:val="000000"/>
          <w:shd w:val="clear" w:color="auto" w:fill="FFFFFF"/>
        </w:rPr>
        <w:t>.</w:t>
      </w:r>
      <w:r w:rsidR="00E447E8">
        <w:rPr>
          <w:rFonts w:ascii="Arial" w:hAnsi="Arial" w:cs="Arial"/>
          <w:color w:val="000000"/>
          <w:shd w:val="clear" w:color="auto" w:fill="FFFFFF"/>
        </w:rPr>
        <w:t xml:space="preserve"> </w:t>
      </w:r>
    </w:p>
    <w:p w:rsidR="00E447E8" w:rsidRDefault="00E447E8" w:rsidP="002F2011">
      <w:pPr>
        <w:spacing w:line="360" w:lineRule="auto"/>
        <w:ind w:right="51"/>
        <w:jc w:val="both"/>
        <w:rPr>
          <w:rFonts w:ascii="Arial" w:hAnsi="Arial" w:cs="Arial"/>
          <w:color w:val="000000"/>
          <w:shd w:val="clear" w:color="auto" w:fill="FFFFFF"/>
        </w:rPr>
      </w:pPr>
    </w:p>
    <w:p w:rsidR="006334FE" w:rsidRDefault="00E447E8" w:rsidP="002F2011">
      <w:pPr>
        <w:spacing w:line="360" w:lineRule="auto"/>
        <w:ind w:right="51"/>
        <w:jc w:val="both"/>
        <w:rPr>
          <w:rFonts w:ascii="Arial" w:hAnsi="Arial" w:cs="Arial"/>
          <w:color w:val="000000"/>
          <w:sz w:val="27"/>
          <w:szCs w:val="27"/>
          <w:shd w:val="clear" w:color="auto" w:fill="FFFFFF"/>
        </w:rPr>
      </w:pPr>
      <w:r>
        <w:rPr>
          <w:rFonts w:ascii="Arial" w:hAnsi="Arial" w:cs="Arial"/>
          <w:color w:val="000000"/>
          <w:shd w:val="clear" w:color="auto" w:fill="FFFFFF"/>
        </w:rPr>
        <w:t xml:space="preserve">No se desconoce la actividad administrativa de la </w:t>
      </w:r>
      <w:proofErr w:type="spellStart"/>
      <w:r>
        <w:rPr>
          <w:rFonts w:ascii="Arial" w:hAnsi="Arial" w:cs="Arial"/>
          <w:color w:val="000000"/>
          <w:shd w:val="clear" w:color="auto" w:fill="FFFFFF"/>
        </w:rPr>
        <w:t>DIGER</w:t>
      </w:r>
      <w:proofErr w:type="spellEnd"/>
      <w:r>
        <w:rPr>
          <w:rFonts w:ascii="Arial" w:hAnsi="Arial" w:cs="Arial"/>
          <w:color w:val="000000"/>
          <w:shd w:val="clear" w:color="auto" w:fill="FFFFFF"/>
        </w:rPr>
        <w:t xml:space="preserve">, ni </w:t>
      </w:r>
      <w:r w:rsidR="004D4C7A">
        <w:rPr>
          <w:rFonts w:ascii="Arial" w:hAnsi="Arial" w:cs="Arial"/>
          <w:color w:val="000000"/>
          <w:shd w:val="clear" w:color="auto" w:fill="FFFFFF"/>
        </w:rPr>
        <w:t xml:space="preserve">la falta de norma indicativa de un plazo </w:t>
      </w:r>
      <w:r>
        <w:rPr>
          <w:rFonts w:ascii="Arial" w:hAnsi="Arial" w:cs="Arial"/>
          <w:color w:val="000000"/>
          <w:shd w:val="clear" w:color="auto" w:fill="FFFFFF"/>
        </w:rPr>
        <w:t xml:space="preserve">para atender </w:t>
      </w:r>
      <w:r w:rsidR="004D4C7A">
        <w:rPr>
          <w:rFonts w:ascii="Arial" w:hAnsi="Arial" w:cs="Arial"/>
          <w:color w:val="000000"/>
          <w:shd w:val="clear" w:color="auto" w:fill="FFFFFF"/>
        </w:rPr>
        <w:t xml:space="preserve">la </w:t>
      </w:r>
      <w:r>
        <w:rPr>
          <w:rFonts w:ascii="Arial" w:hAnsi="Arial" w:cs="Arial"/>
          <w:color w:val="000000"/>
          <w:shd w:val="clear" w:color="auto" w:fill="FFFFFF"/>
        </w:rPr>
        <w:t>problemática relacionada con el riesgo de desastre natural, solo que pudo ser más proactiva en el amaine de la probable amenaza de riesgo, máxime cuando ya se le había enterado respecto de un nuevo estudio.</w:t>
      </w:r>
    </w:p>
    <w:p w:rsidR="000F342D" w:rsidRDefault="000F342D" w:rsidP="002F2011">
      <w:pPr>
        <w:spacing w:line="360" w:lineRule="auto"/>
        <w:ind w:right="51"/>
        <w:jc w:val="both"/>
        <w:rPr>
          <w:rFonts w:ascii="Arial" w:hAnsi="Arial" w:cs="Arial"/>
          <w:color w:val="000000"/>
          <w:shd w:val="clear" w:color="auto" w:fill="FFFFFF"/>
        </w:rPr>
      </w:pPr>
    </w:p>
    <w:p w:rsidR="0062479A" w:rsidRDefault="000F342D" w:rsidP="002F2011">
      <w:pPr>
        <w:spacing w:line="360" w:lineRule="auto"/>
        <w:ind w:right="51"/>
        <w:jc w:val="both"/>
        <w:rPr>
          <w:rFonts w:ascii="Arial" w:hAnsi="Arial" w:cs="Arial"/>
          <w:color w:val="000000"/>
          <w:shd w:val="clear" w:color="auto" w:fill="FFFFFF"/>
        </w:rPr>
      </w:pPr>
      <w:r>
        <w:rPr>
          <w:rFonts w:ascii="Arial" w:hAnsi="Arial" w:cs="Arial"/>
          <w:color w:val="000000"/>
          <w:shd w:val="clear" w:color="auto" w:fill="FFFFFF"/>
        </w:rPr>
        <w:t xml:space="preserve">Finalmente, en cuanto a la reubicación y asignación de viviendas gratuitas que se exige con la tutela, también se concibe inexistente la vulneración o amenaza, puesto que se carece de prueba demostrativa de la necesidad de que los accionantes deban ser evacuados de </w:t>
      </w:r>
      <w:r w:rsidR="00922AA7">
        <w:rPr>
          <w:rFonts w:ascii="Arial" w:hAnsi="Arial" w:cs="Arial"/>
          <w:color w:val="000000"/>
          <w:shd w:val="clear" w:color="auto" w:fill="FFFFFF"/>
        </w:rPr>
        <w:t xml:space="preserve">sus </w:t>
      </w:r>
      <w:r>
        <w:rPr>
          <w:rFonts w:ascii="Arial" w:hAnsi="Arial" w:cs="Arial"/>
          <w:color w:val="000000"/>
          <w:shd w:val="clear" w:color="auto" w:fill="FFFFFF"/>
        </w:rPr>
        <w:t>inmuebles.</w:t>
      </w:r>
    </w:p>
    <w:p w:rsidR="000F342D" w:rsidRDefault="000F342D" w:rsidP="002F2011">
      <w:pPr>
        <w:spacing w:line="360" w:lineRule="auto"/>
        <w:ind w:right="51"/>
        <w:jc w:val="both"/>
        <w:rPr>
          <w:rFonts w:ascii="Arial" w:hAnsi="Arial" w:cs="Arial"/>
          <w:color w:val="000000"/>
          <w:shd w:val="clear" w:color="auto" w:fill="FFFFFF"/>
        </w:rPr>
      </w:pPr>
    </w:p>
    <w:p w:rsidR="00E27275" w:rsidRDefault="000F342D" w:rsidP="001A390E">
      <w:pPr>
        <w:pStyle w:val="Corpsdetexte"/>
        <w:tabs>
          <w:tab w:val="clear" w:pos="708"/>
          <w:tab w:val="clear" w:pos="1416"/>
          <w:tab w:val="left" w:pos="709"/>
          <w:tab w:val="left" w:pos="1418"/>
        </w:tabs>
        <w:spacing w:line="360" w:lineRule="auto"/>
        <w:rPr>
          <w:rFonts w:ascii="Arial" w:hAnsi="Arial" w:cs="Arial"/>
          <w:sz w:val="24"/>
          <w:szCs w:val="24"/>
          <w:lang w:val="es-CO"/>
        </w:rPr>
      </w:pPr>
      <w:r>
        <w:rPr>
          <w:rFonts w:ascii="Arial" w:hAnsi="Arial" w:cs="Arial"/>
          <w:sz w:val="24"/>
          <w:szCs w:val="24"/>
          <w:lang w:val="es-CO"/>
        </w:rPr>
        <w:t>Así las cosas, se consideran fundadas las impugnaciones presentadas, por lo tanto</w:t>
      </w:r>
      <w:r w:rsidR="004D4C7A">
        <w:rPr>
          <w:rFonts w:ascii="Arial" w:hAnsi="Arial" w:cs="Arial"/>
          <w:sz w:val="24"/>
          <w:szCs w:val="24"/>
          <w:lang w:val="es-CO"/>
        </w:rPr>
        <w:t>,</w:t>
      </w:r>
      <w:r>
        <w:rPr>
          <w:rFonts w:ascii="Arial" w:hAnsi="Arial" w:cs="Arial"/>
          <w:sz w:val="24"/>
          <w:szCs w:val="24"/>
          <w:lang w:val="es-CO"/>
        </w:rPr>
        <w:t xml:space="preserve"> se modificará el fallo opugnado, para en su lugar negar el amparo constitucional por inexistencia de vulneración o amenaza y en su lugar se dispondrá que el </w:t>
      </w:r>
      <w:r w:rsidR="00A24FC3">
        <w:rPr>
          <w:rFonts w:ascii="Arial" w:hAnsi="Arial" w:cs="Arial"/>
          <w:sz w:val="24"/>
          <w:szCs w:val="24"/>
          <w:lang w:val="es-ES"/>
        </w:rPr>
        <w:t>Consejo M</w:t>
      </w:r>
      <w:r w:rsidRPr="000F342D">
        <w:rPr>
          <w:rFonts w:ascii="Arial" w:hAnsi="Arial" w:cs="Arial"/>
          <w:sz w:val="24"/>
          <w:szCs w:val="24"/>
          <w:lang w:val="es-ES"/>
        </w:rPr>
        <w:t>unicipal de Gestión del Riesgo de Desastre de Dosquebradas</w:t>
      </w:r>
      <w:r>
        <w:rPr>
          <w:rFonts w:ascii="Arial" w:hAnsi="Arial" w:cs="Arial"/>
          <w:sz w:val="24"/>
          <w:szCs w:val="24"/>
          <w:lang w:val="es-ES"/>
        </w:rPr>
        <w:t>, realice un nuevo análisis del estado de riesgo de las viviendas de los accionantes</w:t>
      </w:r>
      <w:r w:rsidR="00482D45">
        <w:rPr>
          <w:rFonts w:ascii="Arial" w:hAnsi="Arial" w:cs="Arial"/>
          <w:sz w:val="24"/>
          <w:szCs w:val="24"/>
          <w:lang w:val="es-CO"/>
        </w:rPr>
        <w:t>.</w:t>
      </w:r>
    </w:p>
    <w:p w:rsidR="003F6199" w:rsidRDefault="003F6199" w:rsidP="00AB69FB">
      <w:pPr>
        <w:pStyle w:val="Corpsdetexte"/>
        <w:spacing w:line="360" w:lineRule="auto"/>
        <w:rPr>
          <w:rFonts w:ascii="Arial" w:hAnsi="Arial" w:cs="Arial"/>
          <w:color w:val="2D2D2D"/>
        </w:rPr>
      </w:pPr>
    </w:p>
    <w:p w:rsidR="00DF65AB" w:rsidRDefault="00DF65AB" w:rsidP="00AB69FB">
      <w:pPr>
        <w:pStyle w:val="Corpsdetexte"/>
        <w:spacing w:line="360" w:lineRule="auto"/>
        <w:rPr>
          <w:rFonts w:ascii="Arial" w:hAnsi="Arial" w:cs="Arial"/>
          <w:color w:val="2D2D2D"/>
        </w:rPr>
      </w:pPr>
    </w:p>
    <w:p w:rsidR="00DF65AB" w:rsidRPr="00846168" w:rsidRDefault="00DF65AB" w:rsidP="00AB69FB">
      <w:pPr>
        <w:pStyle w:val="Corpsdetexte"/>
        <w:spacing w:line="360" w:lineRule="auto"/>
        <w:rPr>
          <w:rFonts w:ascii="Arial" w:hAnsi="Arial" w:cs="Arial"/>
          <w:color w:val="2D2D2D"/>
        </w:rPr>
      </w:pPr>
    </w:p>
    <w:p w:rsidR="00D4466B" w:rsidRDefault="00D4466B" w:rsidP="00D4466B">
      <w:pPr>
        <w:pStyle w:val="Corpsdetexte"/>
        <w:numPr>
          <w:ilvl w:val="0"/>
          <w:numId w:val="30"/>
        </w:numPr>
        <w:spacing w:line="360" w:lineRule="auto"/>
        <w:ind w:left="851" w:right="567" w:hanging="851"/>
        <w:textAlignment w:val="auto"/>
        <w:rPr>
          <w:rFonts w:ascii="Arial" w:hAnsi="Arial" w:cs="Arial"/>
          <w:sz w:val="24"/>
          <w:szCs w:val="24"/>
          <w:lang w:val="es-CO"/>
        </w:rPr>
      </w:pPr>
      <w:r w:rsidRPr="00D4466B">
        <w:rPr>
          <w:rFonts w:ascii="Arial" w:hAnsi="Arial" w:cs="Arial"/>
          <w:sz w:val="24"/>
          <w:szCs w:val="24"/>
          <w:lang w:val="es-CO"/>
        </w:rPr>
        <w:lastRenderedPageBreak/>
        <w:t xml:space="preserve">LAS CONCLUSIONES </w:t>
      </w:r>
    </w:p>
    <w:p w:rsidR="00E447E8" w:rsidRDefault="00E447E8" w:rsidP="00E447E8">
      <w:pPr>
        <w:pStyle w:val="Corpsdetexte"/>
        <w:spacing w:line="360" w:lineRule="auto"/>
        <w:ind w:left="851" w:right="567"/>
        <w:textAlignment w:val="auto"/>
        <w:rPr>
          <w:rFonts w:ascii="Arial" w:hAnsi="Arial" w:cs="Arial"/>
          <w:sz w:val="24"/>
          <w:szCs w:val="24"/>
          <w:lang w:val="es-CO"/>
        </w:rPr>
      </w:pPr>
    </w:p>
    <w:p w:rsidR="00DA2C08" w:rsidRPr="006F65CA" w:rsidRDefault="00DA2C08" w:rsidP="00DA2C08">
      <w:pPr>
        <w:spacing w:line="360" w:lineRule="auto"/>
        <w:jc w:val="both"/>
        <w:rPr>
          <w:rFonts w:ascii="Arial" w:hAnsi="Arial"/>
          <w:lang w:val="es-CO"/>
        </w:rPr>
      </w:pPr>
      <w:r w:rsidRPr="006F65CA">
        <w:rPr>
          <w:rFonts w:ascii="Arial" w:hAnsi="Arial"/>
          <w:lang w:val="es-CO"/>
        </w:rPr>
        <w:t xml:space="preserve">Acorde con lo discurrido </w:t>
      </w:r>
      <w:r w:rsidR="003F6199">
        <w:rPr>
          <w:rFonts w:ascii="Arial" w:hAnsi="Arial"/>
          <w:lang w:val="es-CO"/>
        </w:rPr>
        <w:t>(i) S</w:t>
      </w:r>
      <w:r w:rsidRPr="006F65CA">
        <w:rPr>
          <w:rFonts w:ascii="Arial" w:hAnsi="Arial"/>
          <w:lang w:val="es-CO"/>
        </w:rPr>
        <w:t xml:space="preserve">e </w:t>
      </w:r>
      <w:r w:rsidR="00E67588">
        <w:rPr>
          <w:rFonts w:ascii="Arial" w:hAnsi="Arial"/>
          <w:lang w:val="es-CO"/>
        </w:rPr>
        <w:t>revocará</w:t>
      </w:r>
      <w:r w:rsidR="000F342D">
        <w:rPr>
          <w:rFonts w:ascii="Arial" w:hAnsi="Arial"/>
          <w:lang w:val="es-CO"/>
        </w:rPr>
        <w:t xml:space="preserve"> el </w:t>
      </w:r>
      <w:r w:rsidRPr="006F65CA">
        <w:rPr>
          <w:rFonts w:ascii="Arial" w:hAnsi="Arial"/>
          <w:lang w:val="es-CO"/>
        </w:rPr>
        <w:t>fallo venido en impugnación</w:t>
      </w:r>
      <w:r w:rsidR="003F6199">
        <w:rPr>
          <w:rFonts w:ascii="Arial" w:hAnsi="Arial"/>
          <w:lang w:val="es-CO"/>
        </w:rPr>
        <w:t xml:space="preserve">; (ii) Se </w:t>
      </w:r>
      <w:r w:rsidR="000F342D">
        <w:rPr>
          <w:rFonts w:ascii="Arial" w:hAnsi="Arial"/>
          <w:lang w:val="es-CO"/>
        </w:rPr>
        <w:t>negará el amparo por insistencia de vulneración o amenaza</w:t>
      </w:r>
      <w:r w:rsidR="00E67588">
        <w:rPr>
          <w:rFonts w:ascii="Arial" w:hAnsi="Arial"/>
          <w:lang w:val="es-CO"/>
        </w:rPr>
        <w:t xml:space="preserve"> al derecho fundamental a la vivienda digna</w:t>
      </w:r>
      <w:r w:rsidR="00482D45">
        <w:rPr>
          <w:rFonts w:ascii="Arial" w:hAnsi="Arial"/>
          <w:lang w:val="es-CO"/>
        </w:rPr>
        <w:t xml:space="preserve">; </w:t>
      </w:r>
      <w:r w:rsidR="00E67588">
        <w:rPr>
          <w:rFonts w:ascii="Arial" w:hAnsi="Arial"/>
          <w:lang w:val="es-CO"/>
        </w:rPr>
        <w:t xml:space="preserve">(iii) Se concederá el amparo a la vida, a la integridad física y a la salud de los accionantes, </w:t>
      </w:r>
      <w:r w:rsidR="000F342D">
        <w:rPr>
          <w:rFonts w:ascii="Arial" w:hAnsi="Arial"/>
          <w:lang w:val="es-CO"/>
        </w:rPr>
        <w:t>y</w:t>
      </w:r>
      <w:r w:rsidR="00E67588">
        <w:rPr>
          <w:rFonts w:ascii="Arial" w:hAnsi="Arial"/>
          <w:lang w:val="es-CO"/>
        </w:rPr>
        <w:t xml:space="preserve"> en consecuencia, s</w:t>
      </w:r>
      <w:r w:rsidR="00482D45">
        <w:rPr>
          <w:rFonts w:ascii="Arial" w:hAnsi="Arial"/>
          <w:lang w:val="es-CO"/>
        </w:rPr>
        <w:t xml:space="preserve">e </w:t>
      </w:r>
      <w:r w:rsidR="000F342D">
        <w:rPr>
          <w:rFonts w:ascii="Arial" w:hAnsi="Arial"/>
          <w:lang w:val="es-CO"/>
        </w:rPr>
        <w:t xml:space="preserve">ordenará </w:t>
      </w:r>
      <w:r w:rsidR="00E67588">
        <w:rPr>
          <w:rFonts w:ascii="Arial" w:hAnsi="Arial"/>
          <w:lang w:val="es-CO"/>
        </w:rPr>
        <w:t xml:space="preserve">al </w:t>
      </w:r>
      <w:r w:rsidR="000F342D" w:rsidRPr="00493C34">
        <w:rPr>
          <w:rFonts w:ascii="Arial" w:hAnsi="Arial" w:cs="Arial"/>
          <w:color w:val="000000"/>
          <w:shd w:val="clear" w:color="auto" w:fill="FFFFFF"/>
        </w:rPr>
        <w:t>Consejo</w:t>
      </w:r>
      <w:r w:rsidR="00A24FC3">
        <w:rPr>
          <w:rFonts w:ascii="Arial" w:hAnsi="Arial" w:cs="Arial"/>
          <w:color w:val="000000"/>
          <w:shd w:val="clear" w:color="auto" w:fill="FFFFFF"/>
        </w:rPr>
        <w:t xml:space="preserve"> M</w:t>
      </w:r>
      <w:r w:rsidR="000F342D">
        <w:rPr>
          <w:rFonts w:ascii="Arial" w:hAnsi="Arial" w:cs="Arial"/>
          <w:color w:val="000000"/>
          <w:shd w:val="clear" w:color="auto" w:fill="FFFFFF"/>
        </w:rPr>
        <w:t>unicipal</w:t>
      </w:r>
      <w:r w:rsidR="000F342D" w:rsidRPr="00493C34">
        <w:rPr>
          <w:rFonts w:ascii="Arial" w:hAnsi="Arial" w:cs="Arial"/>
          <w:color w:val="000000"/>
          <w:shd w:val="clear" w:color="auto" w:fill="FFFFFF"/>
        </w:rPr>
        <w:t xml:space="preserve"> de</w:t>
      </w:r>
      <w:r w:rsidR="000F342D">
        <w:rPr>
          <w:rFonts w:ascii="Arial" w:hAnsi="Arial" w:cs="Arial"/>
          <w:color w:val="000000"/>
          <w:shd w:val="clear" w:color="auto" w:fill="FFFFFF"/>
        </w:rPr>
        <w:t xml:space="preserve"> Gestión del Riesgo de Desastre de Dosquebradas</w:t>
      </w:r>
      <w:r w:rsidR="00E67588">
        <w:rPr>
          <w:rFonts w:ascii="Arial" w:hAnsi="Arial" w:cs="Arial"/>
          <w:color w:val="000000"/>
          <w:shd w:val="clear" w:color="auto" w:fill="FFFFFF"/>
        </w:rPr>
        <w:t xml:space="preserve">, por intermedio de la </w:t>
      </w:r>
      <w:proofErr w:type="spellStart"/>
      <w:r w:rsidR="00E67588">
        <w:rPr>
          <w:rFonts w:ascii="Arial" w:hAnsi="Arial" w:cs="Arial"/>
          <w:color w:val="000000"/>
          <w:shd w:val="clear" w:color="auto" w:fill="FFFFFF"/>
        </w:rPr>
        <w:t>DIGER</w:t>
      </w:r>
      <w:proofErr w:type="spellEnd"/>
      <w:r w:rsidR="00E67588">
        <w:rPr>
          <w:rFonts w:ascii="Arial" w:hAnsi="Arial" w:cs="Arial"/>
          <w:color w:val="000000"/>
          <w:shd w:val="clear" w:color="auto" w:fill="FFFFFF"/>
        </w:rPr>
        <w:t>,</w:t>
      </w:r>
      <w:r w:rsidR="000F342D">
        <w:rPr>
          <w:rFonts w:ascii="Arial" w:hAnsi="Arial" w:cs="Arial"/>
          <w:color w:val="000000"/>
          <w:shd w:val="clear" w:color="auto" w:fill="FFFFFF"/>
        </w:rPr>
        <w:t xml:space="preserve"> realizar una nueva vis</w:t>
      </w:r>
      <w:r w:rsidR="00C71136">
        <w:rPr>
          <w:rFonts w:ascii="Arial" w:hAnsi="Arial" w:cs="Arial"/>
          <w:color w:val="000000"/>
          <w:shd w:val="clear" w:color="auto" w:fill="FFFFFF"/>
        </w:rPr>
        <w:t>i</w:t>
      </w:r>
      <w:r w:rsidR="000F342D">
        <w:rPr>
          <w:rFonts w:ascii="Arial" w:hAnsi="Arial" w:cs="Arial"/>
          <w:color w:val="000000"/>
          <w:shd w:val="clear" w:color="auto" w:fill="FFFFFF"/>
        </w:rPr>
        <w:t xml:space="preserve">ta al lugar de deslizamiento para </w:t>
      </w:r>
      <w:r w:rsidR="008C4CCC">
        <w:rPr>
          <w:rFonts w:ascii="Arial" w:hAnsi="Arial" w:cs="Arial"/>
          <w:color w:val="000000"/>
          <w:shd w:val="clear" w:color="auto" w:fill="FFFFFF"/>
        </w:rPr>
        <w:t xml:space="preserve">evaluar el nivel </w:t>
      </w:r>
      <w:r w:rsidR="000F342D">
        <w:rPr>
          <w:rFonts w:ascii="Arial" w:hAnsi="Arial" w:cs="Arial"/>
          <w:color w:val="000000"/>
          <w:shd w:val="clear" w:color="auto" w:fill="FFFFFF"/>
        </w:rPr>
        <w:t>de riesgo actual</w:t>
      </w:r>
      <w:r w:rsidR="008C4CCC">
        <w:rPr>
          <w:rFonts w:ascii="Arial" w:hAnsi="Arial" w:cs="Arial"/>
          <w:color w:val="000000"/>
          <w:shd w:val="clear" w:color="auto" w:fill="FFFFFF"/>
        </w:rPr>
        <w:t xml:space="preserve"> y las condiciones de vulnerabilidad </w:t>
      </w:r>
      <w:r w:rsidR="000F342D">
        <w:rPr>
          <w:rFonts w:ascii="Arial" w:hAnsi="Arial" w:cs="Arial"/>
          <w:color w:val="000000"/>
          <w:shd w:val="clear" w:color="auto" w:fill="FFFFFF"/>
        </w:rPr>
        <w:t xml:space="preserve">de las viviendas </w:t>
      </w:r>
      <w:r w:rsidR="008C4CCC">
        <w:rPr>
          <w:rFonts w:ascii="Arial" w:hAnsi="Arial" w:cs="Arial"/>
          <w:color w:val="000000"/>
          <w:shd w:val="clear" w:color="auto" w:fill="FFFFFF"/>
        </w:rPr>
        <w:t xml:space="preserve">que los </w:t>
      </w:r>
      <w:r w:rsidR="000F342D">
        <w:rPr>
          <w:rFonts w:ascii="Arial" w:hAnsi="Arial" w:cs="Arial"/>
          <w:color w:val="000000"/>
          <w:shd w:val="clear" w:color="auto" w:fill="FFFFFF"/>
          <w:lang w:val="es-CO"/>
        </w:rPr>
        <w:t>accionantes,</w:t>
      </w:r>
      <w:r w:rsidR="008C4CCC">
        <w:rPr>
          <w:rFonts w:ascii="Arial" w:hAnsi="Arial" w:cs="Arial"/>
          <w:color w:val="000000"/>
          <w:shd w:val="clear" w:color="auto" w:fill="FFFFFF"/>
          <w:lang w:val="es-CO"/>
        </w:rPr>
        <w:t xml:space="preserve"> </w:t>
      </w:r>
      <w:r w:rsidR="000F342D">
        <w:rPr>
          <w:rFonts w:ascii="Arial" w:hAnsi="Arial" w:cs="Arial"/>
          <w:color w:val="000000"/>
          <w:shd w:val="clear" w:color="auto" w:fill="FFFFFF"/>
        </w:rPr>
        <w:t>a efectos de evitar el posible daño en la vida, integridad física y la salud de los accionantes</w:t>
      </w:r>
      <w:r w:rsidRPr="006F65CA">
        <w:rPr>
          <w:rFonts w:ascii="Arial" w:hAnsi="Arial"/>
          <w:lang w:val="es-CO"/>
        </w:rPr>
        <w:t xml:space="preserve">. </w:t>
      </w:r>
    </w:p>
    <w:p w:rsidR="00DA2C08" w:rsidRDefault="00DA2C08" w:rsidP="00DA2C08">
      <w:pPr>
        <w:spacing w:line="360" w:lineRule="auto"/>
        <w:jc w:val="both"/>
        <w:rPr>
          <w:rFonts w:ascii="Arial" w:hAnsi="Arial"/>
          <w:lang w:val="es-CO"/>
        </w:rPr>
      </w:pPr>
    </w:p>
    <w:p w:rsidR="00DA2C08" w:rsidRPr="008A22D1" w:rsidRDefault="00DA2C08" w:rsidP="00DA2C08">
      <w:pPr>
        <w:spacing w:line="360" w:lineRule="auto"/>
        <w:jc w:val="both"/>
        <w:rPr>
          <w:rFonts w:ascii="Arial" w:hAnsi="Arial" w:cs="Arial"/>
          <w:sz w:val="12"/>
        </w:rPr>
      </w:pPr>
      <w:r w:rsidRPr="006F65CA">
        <w:rPr>
          <w:rFonts w:ascii="Arial" w:hAnsi="Arial" w:cs="Arial"/>
        </w:rPr>
        <w:t xml:space="preserve">En mérito de lo expuesto, el </w:t>
      </w:r>
      <w:r w:rsidRPr="006F65CA">
        <w:rPr>
          <w:rFonts w:ascii="Arial" w:hAnsi="Arial" w:cs="Arial"/>
          <w:bCs/>
          <w:smallCaps/>
        </w:rPr>
        <w:t>Tribunal Superior del Distrito Judicial de Pereira, Sala de Decisión Civil -Familia</w:t>
      </w:r>
      <w:r w:rsidRPr="006F65CA">
        <w:rPr>
          <w:rFonts w:ascii="Arial" w:hAnsi="Arial" w:cs="Arial"/>
        </w:rPr>
        <w:t>, administrando Justicia, en nombre de la República y por autoridad de la Ley,</w:t>
      </w:r>
    </w:p>
    <w:p w:rsidR="00DA2C08" w:rsidRPr="008A22D1" w:rsidRDefault="00DA2C08" w:rsidP="00DA2C0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sz w:val="2"/>
          <w:lang w:val="es-ES_tradnl"/>
        </w:rPr>
      </w:pPr>
    </w:p>
    <w:p w:rsidR="00DA2C08" w:rsidRDefault="00DA2C08" w:rsidP="00DA2C0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lang w:val="es-ES_tradnl"/>
        </w:rPr>
      </w:pPr>
      <w:r w:rsidRPr="006F65CA">
        <w:rPr>
          <w:rFonts w:ascii="Arial" w:hAnsi="Arial" w:cs="Arial"/>
          <w:bCs/>
          <w:smallCaps/>
          <w:spacing w:val="-3"/>
          <w:lang w:val="es-ES_tradnl"/>
        </w:rPr>
        <w:t xml:space="preserve">F A L </w:t>
      </w:r>
      <w:proofErr w:type="spellStart"/>
      <w:r w:rsidRPr="006F65CA">
        <w:rPr>
          <w:rFonts w:ascii="Arial" w:hAnsi="Arial" w:cs="Arial"/>
          <w:bCs/>
          <w:smallCaps/>
          <w:spacing w:val="-3"/>
          <w:lang w:val="es-ES_tradnl"/>
        </w:rPr>
        <w:t>L</w:t>
      </w:r>
      <w:proofErr w:type="spellEnd"/>
      <w:r w:rsidRPr="006F65CA">
        <w:rPr>
          <w:rFonts w:ascii="Arial" w:hAnsi="Arial" w:cs="Arial"/>
          <w:bCs/>
          <w:smallCaps/>
          <w:spacing w:val="-3"/>
          <w:lang w:val="es-ES_tradnl"/>
        </w:rPr>
        <w:t xml:space="preserve"> A,</w:t>
      </w:r>
    </w:p>
    <w:p w:rsidR="00676163" w:rsidRPr="006F65CA" w:rsidRDefault="00676163" w:rsidP="00DA2C0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lang w:val="es-ES_tradnl"/>
        </w:rPr>
      </w:pPr>
    </w:p>
    <w:p w:rsidR="00427DA1" w:rsidRDefault="00E67588" w:rsidP="00427DA1">
      <w:pPr>
        <w:widowControl/>
        <w:numPr>
          <w:ilvl w:val="0"/>
          <w:numId w:val="28"/>
        </w:numPr>
        <w:tabs>
          <w:tab w:val="clear" w:pos="360"/>
          <w:tab w:val="num" w:pos="720"/>
        </w:tabs>
        <w:autoSpaceDE/>
        <w:autoSpaceDN/>
        <w:adjustRightInd/>
        <w:spacing w:line="360" w:lineRule="auto"/>
        <w:jc w:val="both"/>
        <w:rPr>
          <w:rFonts w:ascii="Arial" w:hAnsi="Arial" w:cs="Arial"/>
          <w:lang w:val="es-CO"/>
        </w:rPr>
      </w:pPr>
      <w:r>
        <w:rPr>
          <w:rFonts w:ascii="Arial" w:hAnsi="Arial" w:cs="Arial"/>
          <w:lang w:val="es-CO"/>
        </w:rPr>
        <w:t xml:space="preserve">REVOCAR </w:t>
      </w:r>
      <w:r w:rsidR="00427DA1" w:rsidRPr="006F65CA">
        <w:rPr>
          <w:rFonts w:ascii="Arial" w:hAnsi="Arial"/>
          <w:spacing w:val="-3"/>
          <w:lang w:val="es-ES_tradnl"/>
        </w:rPr>
        <w:t xml:space="preserve">la sentencia </w:t>
      </w:r>
      <w:r w:rsidR="00427DA1" w:rsidRPr="006F65CA">
        <w:rPr>
          <w:rFonts w:ascii="Arial" w:hAnsi="Arial" w:cs="Arial"/>
          <w:lang w:val="es-CO"/>
        </w:rPr>
        <w:t>f</w:t>
      </w:r>
      <w:r w:rsidR="00427DA1" w:rsidRPr="006F65CA">
        <w:rPr>
          <w:rFonts w:ascii="Arial" w:hAnsi="Arial" w:cs="Arial"/>
        </w:rPr>
        <w:t xml:space="preserve">echada el día </w:t>
      </w:r>
      <w:r w:rsidR="008C4CCC">
        <w:rPr>
          <w:rFonts w:ascii="Arial" w:hAnsi="Arial" w:cs="Arial"/>
        </w:rPr>
        <w:t>26-09-2016</w:t>
      </w:r>
      <w:r w:rsidR="00427DA1" w:rsidRPr="006F65CA">
        <w:rPr>
          <w:rFonts w:ascii="Arial" w:hAnsi="Arial" w:cs="Arial"/>
        </w:rPr>
        <w:t xml:space="preserve">, </w:t>
      </w:r>
      <w:r w:rsidR="00427DA1" w:rsidRPr="006F65CA">
        <w:rPr>
          <w:rFonts w:ascii="Arial" w:hAnsi="Arial" w:cs="Arial"/>
          <w:lang w:val="es-CO"/>
        </w:rPr>
        <w:t xml:space="preserve">del Juzgado </w:t>
      </w:r>
      <w:r w:rsidR="008C4CCC">
        <w:rPr>
          <w:rFonts w:ascii="Arial" w:hAnsi="Arial" w:cs="Arial"/>
          <w:lang w:val="es-CO"/>
        </w:rPr>
        <w:t>Único de Familia de Dosquebradas</w:t>
      </w:r>
      <w:r w:rsidR="00427DA1" w:rsidRPr="006F65CA">
        <w:rPr>
          <w:rFonts w:ascii="Arial" w:hAnsi="Arial" w:cs="Arial"/>
          <w:lang w:val="es-CO"/>
        </w:rPr>
        <w:t xml:space="preserve">. </w:t>
      </w:r>
    </w:p>
    <w:p w:rsidR="00427DA1" w:rsidRPr="00427DA1" w:rsidRDefault="00427DA1" w:rsidP="00427DA1">
      <w:pPr>
        <w:widowControl/>
        <w:autoSpaceDE/>
        <w:autoSpaceDN/>
        <w:adjustRightInd/>
        <w:spacing w:line="360" w:lineRule="auto"/>
        <w:ind w:left="360"/>
        <w:jc w:val="both"/>
        <w:rPr>
          <w:rFonts w:ascii="Arial" w:hAnsi="Arial" w:cs="Arial"/>
          <w:lang w:val="es-CO"/>
        </w:rPr>
      </w:pPr>
    </w:p>
    <w:p w:rsidR="008C4CCC" w:rsidRPr="008C4CCC" w:rsidRDefault="008C4CCC" w:rsidP="005C7D5B">
      <w:pPr>
        <w:widowControl/>
        <w:numPr>
          <w:ilvl w:val="0"/>
          <w:numId w:val="28"/>
        </w:numPr>
        <w:tabs>
          <w:tab w:val="clear" w:pos="360"/>
          <w:tab w:val="num" w:pos="720"/>
        </w:tabs>
        <w:autoSpaceDE/>
        <w:autoSpaceDN/>
        <w:adjustRightInd/>
        <w:spacing w:line="360" w:lineRule="auto"/>
        <w:jc w:val="both"/>
        <w:rPr>
          <w:rFonts w:ascii="Arial" w:hAnsi="Arial"/>
          <w:lang w:val="es-CO"/>
        </w:rPr>
      </w:pPr>
      <w:r w:rsidRPr="008C4CCC">
        <w:rPr>
          <w:rFonts w:ascii="Arial" w:hAnsi="Arial" w:cs="Arial"/>
          <w:lang w:val="es-CO"/>
        </w:rPr>
        <w:t>NEGAR la tutela presentada frente a los accionados y litisconsortes vinculados</w:t>
      </w:r>
      <w:r w:rsidR="00E67588">
        <w:rPr>
          <w:rFonts w:ascii="Arial" w:hAnsi="Arial" w:cs="Arial"/>
          <w:lang w:val="es-CO"/>
        </w:rPr>
        <w:t>, en cuanto al amparo del derecho fundamental a la vivienda digna</w:t>
      </w:r>
      <w:r w:rsidRPr="008C4CCC">
        <w:rPr>
          <w:rFonts w:ascii="Arial" w:hAnsi="Arial" w:cs="Arial"/>
          <w:lang w:val="es-CO"/>
        </w:rPr>
        <w:t>.</w:t>
      </w:r>
    </w:p>
    <w:p w:rsidR="008C4CCC" w:rsidRDefault="008C4CCC" w:rsidP="008C4CCC">
      <w:pPr>
        <w:pStyle w:val="Paragraphedeliste"/>
        <w:rPr>
          <w:rFonts w:ascii="Arial" w:hAnsi="Arial" w:cs="Arial"/>
        </w:rPr>
      </w:pPr>
    </w:p>
    <w:p w:rsidR="002D5417" w:rsidRPr="008C4CCC" w:rsidRDefault="00E67588" w:rsidP="005C7D5B">
      <w:pPr>
        <w:widowControl/>
        <w:numPr>
          <w:ilvl w:val="0"/>
          <w:numId w:val="28"/>
        </w:numPr>
        <w:tabs>
          <w:tab w:val="clear" w:pos="360"/>
          <w:tab w:val="num" w:pos="720"/>
        </w:tabs>
        <w:autoSpaceDE/>
        <w:autoSpaceDN/>
        <w:adjustRightInd/>
        <w:spacing w:line="360" w:lineRule="auto"/>
        <w:jc w:val="both"/>
        <w:rPr>
          <w:rFonts w:ascii="Arial" w:hAnsi="Arial"/>
          <w:lang w:val="es-CO"/>
        </w:rPr>
      </w:pPr>
      <w:r>
        <w:rPr>
          <w:rFonts w:ascii="Arial" w:hAnsi="Arial" w:cs="Arial"/>
          <w:lang w:val="es-CO"/>
        </w:rPr>
        <w:t xml:space="preserve">CONCEDER el amparo constitucional de los derechos fundamentales a la vida, la integridad física y a la salud, en consecuencia, </w:t>
      </w:r>
      <w:r w:rsidR="00FA39DB" w:rsidRPr="008C4CCC">
        <w:rPr>
          <w:rFonts w:ascii="Arial" w:hAnsi="Arial" w:cs="Arial"/>
          <w:lang w:val="es-CO"/>
        </w:rPr>
        <w:t xml:space="preserve">ORDENAR </w:t>
      </w:r>
      <w:r w:rsidR="00FA39DB" w:rsidRPr="008C4CCC">
        <w:rPr>
          <w:rFonts w:ascii="Arial" w:hAnsi="Arial" w:cs="Arial"/>
        </w:rPr>
        <w:t xml:space="preserve">al </w:t>
      </w:r>
      <w:r w:rsidR="00A24FC3">
        <w:rPr>
          <w:rFonts w:ascii="Arial" w:hAnsi="Arial" w:cs="Arial"/>
          <w:color w:val="000000"/>
          <w:shd w:val="clear" w:color="auto" w:fill="FFFFFF"/>
        </w:rPr>
        <w:t>Consejo M</w:t>
      </w:r>
      <w:r w:rsidR="008C4CCC" w:rsidRPr="008C4CCC">
        <w:rPr>
          <w:rFonts w:ascii="Arial" w:hAnsi="Arial" w:cs="Arial"/>
          <w:color w:val="000000"/>
          <w:shd w:val="clear" w:color="auto" w:fill="FFFFFF"/>
        </w:rPr>
        <w:t>unicipal de Gestión del Riesgo de Desastre de Dosquebradas</w:t>
      </w:r>
      <w:r w:rsidR="00FA39DB" w:rsidRPr="008C4CCC">
        <w:rPr>
          <w:rFonts w:ascii="Arial" w:hAnsi="Arial" w:cs="Arial"/>
        </w:rPr>
        <w:t>,</w:t>
      </w:r>
      <w:r>
        <w:rPr>
          <w:rFonts w:ascii="Arial" w:hAnsi="Arial" w:cs="Arial"/>
        </w:rPr>
        <w:t xml:space="preserve"> por intermedio de la </w:t>
      </w:r>
      <w:proofErr w:type="spellStart"/>
      <w:r>
        <w:rPr>
          <w:rFonts w:ascii="Arial" w:hAnsi="Arial" w:cs="Arial"/>
        </w:rPr>
        <w:t>DIGER</w:t>
      </w:r>
      <w:proofErr w:type="spellEnd"/>
      <w:r>
        <w:rPr>
          <w:rFonts w:ascii="Arial" w:hAnsi="Arial" w:cs="Arial"/>
        </w:rPr>
        <w:t>, en su condición de coordinadora, que en el improrrogable término de quince (15</w:t>
      </w:r>
      <w:r w:rsidR="000F44AB">
        <w:rPr>
          <w:rFonts w:ascii="Arial" w:hAnsi="Arial" w:cs="Arial"/>
        </w:rPr>
        <w:t>)</w:t>
      </w:r>
      <w:r>
        <w:rPr>
          <w:rFonts w:ascii="Arial" w:hAnsi="Arial" w:cs="Arial"/>
        </w:rPr>
        <w:t xml:space="preserve"> </w:t>
      </w:r>
      <w:r w:rsidR="000F44AB">
        <w:rPr>
          <w:rFonts w:ascii="Arial" w:hAnsi="Arial" w:cs="Arial"/>
        </w:rPr>
        <w:t>días</w:t>
      </w:r>
      <w:r>
        <w:rPr>
          <w:rFonts w:ascii="Arial" w:hAnsi="Arial" w:cs="Arial"/>
        </w:rPr>
        <w:t xml:space="preserve">, contados a partir de la notificación de esta providencia, </w:t>
      </w:r>
      <w:r w:rsidR="008C4CCC">
        <w:rPr>
          <w:rFonts w:ascii="Arial" w:hAnsi="Arial" w:cs="Arial"/>
        </w:rPr>
        <w:t xml:space="preserve">(i) </w:t>
      </w:r>
      <w:r>
        <w:rPr>
          <w:rFonts w:ascii="Arial" w:hAnsi="Arial" w:cs="Arial"/>
          <w:color w:val="000000"/>
          <w:shd w:val="clear" w:color="auto" w:fill="FFFFFF"/>
        </w:rPr>
        <w:t xml:space="preserve">Realice </w:t>
      </w:r>
      <w:r w:rsidR="008C4CCC" w:rsidRPr="008C4CCC">
        <w:rPr>
          <w:rFonts w:ascii="Arial" w:hAnsi="Arial" w:cs="Arial"/>
          <w:color w:val="000000"/>
          <w:shd w:val="clear" w:color="auto" w:fill="FFFFFF"/>
        </w:rPr>
        <w:t>una nueva vis</w:t>
      </w:r>
      <w:r w:rsidR="00C71136">
        <w:rPr>
          <w:rFonts w:ascii="Arial" w:hAnsi="Arial" w:cs="Arial"/>
          <w:color w:val="000000"/>
          <w:shd w:val="clear" w:color="auto" w:fill="FFFFFF"/>
        </w:rPr>
        <w:t>i</w:t>
      </w:r>
      <w:r w:rsidR="008C4CCC" w:rsidRPr="008C4CCC">
        <w:rPr>
          <w:rFonts w:ascii="Arial" w:hAnsi="Arial" w:cs="Arial"/>
          <w:color w:val="000000"/>
          <w:shd w:val="clear" w:color="auto" w:fill="FFFFFF"/>
        </w:rPr>
        <w:t xml:space="preserve">ta al lugar de deslizamiento para evaluar el nivel de riesgo actual y las condiciones de vulnerabilidad de las viviendas </w:t>
      </w:r>
      <w:r w:rsidR="00C71136">
        <w:rPr>
          <w:rFonts w:ascii="Arial" w:hAnsi="Arial" w:cs="Arial"/>
          <w:color w:val="000000"/>
          <w:shd w:val="clear" w:color="auto" w:fill="FFFFFF"/>
        </w:rPr>
        <w:t xml:space="preserve">de </w:t>
      </w:r>
      <w:r w:rsidR="008C4CCC" w:rsidRPr="008C4CCC">
        <w:rPr>
          <w:rFonts w:ascii="Arial" w:hAnsi="Arial" w:cs="Arial"/>
          <w:color w:val="000000"/>
          <w:shd w:val="clear" w:color="auto" w:fill="FFFFFF"/>
        </w:rPr>
        <w:t xml:space="preserve">los </w:t>
      </w:r>
      <w:r w:rsidR="008C4CCC" w:rsidRPr="008C4CCC">
        <w:rPr>
          <w:rFonts w:ascii="Arial" w:hAnsi="Arial" w:cs="Arial"/>
          <w:color w:val="000000"/>
          <w:shd w:val="clear" w:color="auto" w:fill="FFFFFF"/>
          <w:lang w:val="es-CO"/>
        </w:rPr>
        <w:t xml:space="preserve">accionantes, </w:t>
      </w:r>
      <w:r w:rsidR="008C4CCC">
        <w:rPr>
          <w:rFonts w:ascii="Arial" w:hAnsi="Arial" w:cs="Arial"/>
          <w:color w:val="000000"/>
          <w:shd w:val="clear" w:color="auto" w:fill="FFFFFF"/>
          <w:lang w:val="es-CO"/>
        </w:rPr>
        <w:t xml:space="preserve">y conforme a los resultados obtenidos, (ii) </w:t>
      </w:r>
      <w:r w:rsidR="000F44AB">
        <w:rPr>
          <w:rFonts w:ascii="Arial" w:hAnsi="Arial" w:cs="Arial"/>
          <w:color w:val="000000"/>
          <w:shd w:val="clear" w:color="auto" w:fill="FFFFFF"/>
          <w:lang w:val="es-CO"/>
        </w:rPr>
        <w:t xml:space="preserve">Active </w:t>
      </w:r>
      <w:r w:rsidR="008C4CCC">
        <w:rPr>
          <w:rFonts w:ascii="Arial" w:hAnsi="Arial" w:cs="Arial"/>
          <w:color w:val="000000"/>
          <w:shd w:val="clear" w:color="auto" w:fill="FFFFFF"/>
          <w:lang w:val="es-CO"/>
        </w:rPr>
        <w:t>los programas y ayudas administrativas a que haya lugar</w:t>
      </w:r>
      <w:r w:rsidR="002D5417" w:rsidRPr="008C4CCC">
        <w:rPr>
          <w:rFonts w:ascii="Arial" w:hAnsi="Arial" w:cs="Arial"/>
          <w:color w:val="211D1E"/>
          <w:shd w:val="clear" w:color="auto" w:fill="FFFFFF"/>
        </w:rPr>
        <w:t xml:space="preserve">. </w:t>
      </w:r>
    </w:p>
    <w:p w:rsidR="008C4CCC" w:rsidRDefault="008C4CCC" w:rsidP="008C4CCC">
      <w:pPr>
        <w:pStyle w:val="Corpsdetexte"/>
        <w:tabs>
          <w:tab w:val="clear" w:pos="708"/>
          <w:tab w:val="clear" w:pos="1416"/>
          <w:tab w:val="left" w:pos="426"/>
        </w:tabs>
        <w:spacing w:line="360" w:lineRule="auto"/>
        <w:ind w:left="360"/>
        <w:rPr>
          <w:rFonts w:ascii="Arial" w:hAnsi="Arial" w:cs="Arial"/>
          <w:sz w:val="24"/>
          <w:szCs w:val="24"/>
        </w:rPr>
      </w:pPr>
    </w:p>
    <w:p w:rsidR="00DA2C08" w:rsidRPr="006F65CA" w:rsidRDefault="00DA2C08" w:rsidP="00DA2C08">
      <w:pPr>
        <w:pStyle w:val="Corpsdetexte"/>
        <w:numPr>
          <w:ilvl w:val="0"/>
          <w:numId w:val="28"/>
        </w:numPr>
        <w:tabs>
          <w:tab w:val="clear" w:pos="360"/>
          <w:tab w:val="clear" w:pos="708"/>
          <w:tab w:val="clear" w:pos="1416"/>
          <w:tab w:val="left" w:pos="426"/>
          <w:tab w:val="num" w:pos="720"/>
        </w:tabs>
        <w:spacing w:line="360" w:lineRule="auto"/>
        <w:rPr>
          <w:rFonts w:ascii="Arial" w:hAnsi="Arial" w:cs="Arial"/>
          <w:sz w:val="24"/>
          <w:szCs w:val="24"/>
        </w:rPr>
      </w:pPr>
      <w:r w:rsidRPr="006F65CA">
        <w:rPr>
          <w:rFonts w:ascii="Arial" w:hAnsi="Arial" w:cs="Arial"/>
          <w:sz w:val="24"/>
          <w:szCs w:val="24"/>
        </w:rPr>
        <w:t>NOTIFICAR esta decisión a todas las partes, por el medio más expedito y eficaz.</w:t>
      </w:r>
    </w:p>
    <w:p w:rsidR="00DA2C08" w:rsidRPr="006F65CA" w:rsidRDefault="00DA2C08" w:rsidP="00DA2C08">
      <w:pPr>
        <w:pStyle w:val="Paragraphedeliste"/>
        <w:spacing w:after="0" w:line="360" w:lineRule="auto"/>
        <w:ind w:left="360"/>
        <w:rPr>
          <w:rFonts w:ascii="Arial" w:hAnsi="Arial" w:cs="Arial"/>
          <w:sz w:val="24"/>
          <w:szCs w:val="24"/>
        </w:rPr>
      </w:pPr>
    </w:p>
    <w:p w:rsidR="00DA2C08" w:rsidRPr="006F65CA" w:rsidRDefault="00DA2C08" w:rsidP="00DA2C08">
      <w:pPr>
        <w:pStyle w:val="Corpsdetexte"/>
        <w:numPr>
          <w:ilvl w:val="0"/>
          <w:numId w:val="28"/>
        </w:numPr>
        <w:tabs>
          <w:tab w:val="clear" w:pos="360"/>
          <w:tab w:val="clear" w:pos="708"/>
          <w:tab w:val="clear" w:pos="1416"/>
          <w:tab w:val="left" w:pos="426"/>
          <w:tab w:val="num" w:pos="720"/>
        </w:tabs>
        <w:spacing w:line="360" w:lineRule="auto"/>
        <w:rPr>
          <w:rFonts w:ascii="Arial" w:hAnsi="Arial" w:cs="Arial"/>
          <w:sz w:val="24"/>
          <w:szCs w:val="24"/>
        </w:rPr>
      </w:pPr>
      <w:r w:rsidRPr="006F65CA">
        <w:rPr>
          <w:rFonts w:ascii="Arial" w:hAnsi="Arial" w:cs="Arial"/>
          <w:sz w:val="24"/>
          <w:szCs w:val="24"/>
        </w:rPr>
        <w:t>REMITIR el expediente a la Corte Constitucional para su eventual revisión.</w:t>
      </w:r>
    </w:p>
    <w:p w:rsidR="002F2011" w:rsidRPr="00427DA1" w:rsidRDefault="002F2011" w:rsidP="002F2011">
      <w:pPr>
        <w:pStyle w:val="Corpsdetexte"/>
        <w:tabs>
          <w:tab w:val="clear" w:pos="1416"/>
          <w:tab w:val="left" w:pos="426"/>
        </w:tabs>
        <w:spacing w:line="360" w:lineRule="auto"/>
        <w:ind w:left="360"/>
        <w:rPr>
          <w:rFonts w:ascii="Arial" w:hAnsi="Arial" w:cs="Arial"/>
          <w:sz w:val="2"/>
          <w:szCs w:val="24"/>
        </w:rPr>
      </w:pPr>
    </w:p>
    <w:p w:rsidR="008C4CCC" w:rsidRDefault="008C4CCC" w:rsidP="00F839CE">
      <w:pPr>
        <w:pStyle w:val="Corpsdetexte"/>
        <w:spacing w:line="360" w:lineRule="auto"/>
        <w:jc w:val="center"/>
        <w:rPr>
          <w:rFonts w:ascii="Arial" w:hAnsi="Arial" w:cs="Arial"/>
          <w:smallCaps/>
          <w:sz w:val="18"/>
          <w:szCs w:val="24"/>
          <w:lang w:val="es-CO"/>
        </w:rPr>
      </w:pPr>
    </w:p>
    <w:p w:rsidR="00DF65AB" w:rsidRDefault="00DF65AB" w:rsidP="00F839CE">
      <w:pPr>
        <w:pStyle w:val="Corpsdetexte"/>
        <w:spacing w:line="360" w:lineRule="auto"/>
        <w:jc w:val="center"/>
        <w:rPr>
          <w:rFonts w:ascii="Arial" w:hAnsi="Arial" w:cs="Arial"/>
          <w:smallCaps/>
          <w:sz w:val="18"/>
          <w:szCs w:val="24"/>
          <w:lang w:val="es-CO"/>
        </w:rPr>
      </w:pPr>
    </w:p>
    <w:p w:rsidR="00DF65AB" w:rsidRDefault="00DF65AB" w:rsidP="00F839CE">
      <w:pPr>
        <w:pStyle w:val="Corpsdetexte"/>
        <w:spacing w:line="360" w:lineRule="auto"/>
        <w:jc w:val="center"/>
        <w:rPr>
          <w:rFonts w:ascii="Arial" w:hAnsi="Arial" w:cs="Arial"/>
          <w:smallCaps/>
          <w:sz w:val="18"/>
          <w:szCs w:val="24"/>
          <w:lang w:val="es-CO"/>
        </w:rPr>
      </w:pPr>
    </w:p>
    <w:p w:rsidR="00DF65AB" w:rsidRDefault="00DF65AB" w:rsidP="00F839CE">
      <w:pPr>
        <w:pStyle w:val="Corpsdetexte"/>
        <w:spacing w:line="360" w:lineRule="auto"/>
        <w:jc w:val="center"/>
        <w:rPr>
          <w:rFonts w:ascii="Arial" w:hAnsi="Arial" w:cs="Arial"/>
          <w:smallCaps/>
          <w:sz w:val="18"/>
          <w:szCs w:val="24"/>
          <w:lang w:val="es-CO"/>
        </w:rPr>
      </w:pPr>
    </w:p>
    <w:p w:rsidR="00DF65AB" w:rsidRPr="00130C3B" w:rsidRDefault="00DF65AB" w:rsidP="00F839CE">
      <w:pPr>
        <w:pStyle w:val="Corpsdetexte"/>
        <w:spacing w:line="360" w:lineRule="auto"/>
        <w:jc w:val="center"/>
        <w:rPr>
          <w:rFonts w:ascii="Arial" w:hAnsi="Arial" w:cs="Arial"/>
          <w:smallCaps/>
          <w:sz w:val="18"/>
          <w:szCs w:val="24"/>
          <w:lang w:val="es-CO"/>
        </w:rPr>
      </w:pPr>
    </w:p>
    <w:p w:rsidR="003913E3" w:rsidRDefault="003913E3" w:rsidP="00F839CE">
      <w:pPr>
        <w:pStyle w:val="Corpsdetexte"/>
        <w:spacing w:line="360" w:lineRule="auto"/>
        <w:jc w:val="center"/>
        <w:rPr>
          <w:rFonts w:ascii="Arial" w:hAnsi="Arial" w:cs="Arial"/>
          <w:smallCaps/>
          <w:sz w:val="24"/>
          <w:szCs w:val="24"/>
          <w:lang w:val="en-US"/>
        </w:rPr>
      </w:pPr>
      <w:bookmarkStart w:id="0" w:name="_GoBack"/>
      <w:bookmarkEnd w:id="0"/>
      <w:proofErr w:type="spellStart"/>
      <w:r w:rsidRPr="008A1328">
        <w:rPr>
          <w:rFonts w:ascii="Arial" w:hAnsi="Arial" w:cs="Arial"/>
          <w:smallCaps/>
          <w:sz w:val="24"/>
          <w:szCs w:val="24"/>
          <w:lang w:val="en-US"/>
        </w:rPr>
        <w:lastRenderedPageBreak/>
        <w:t>Notifíquese</w:t>
      </w:r>
      <w:proofErr w:type="spellEnd"/>
      <w:r w:rsidRPr="008A1328">
        <w:rPr>
          <w:rFonts w:ascii="Arial" w:hAnsi="Arial" w:cs="Arial"/>
          <w:smallCaps/>
          <w:sz w:val="24"/>
          <w:szCs w:val="24"/>
          <w:lang w:val="en-US"/>
        </w:rPr>
        <w:t>,</w:t>
      </w:r>
    </w:p>
    <w:p w:rsidR="00C2274B" w:rsidRDefault="00C2274B"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lang w:val="en-GB"/>
        </w:rPr>
      </w:pPr>
    </w:p>
    <w:p w:rsidR="000F44AB" w:rsidRPr="00C2274B" w:rsidRDefault="000F44AB"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lang w:val="en-GB"/>
        </w:rPr>
      </w:pPr>
    </w:p>
    <w:p w:rsidR="004736F9" w:rsidRPr="00427DA1" w:rsidRDefault="004736F9"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12"/>
          <w:lang w:val="en-GB"/>
        </w:rPr>
      </w:pPr>
    </w:p>
    <w:p w:rsidR="0017096D" w:rsidRPr="00130C3B"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n-GB"/>
        </w:rPr>
      </w:pPr>
      <w:proofErr w:type="spellStart"/>
      <w:r w:rsidRPr="00130C3B">
        <w:rPr>
          <w:rFonts w:ascii="Arial" w:hAnsi="Arial" w:cs="Arial"/>
          <w:spacing w:val="-3"/>
          <w:w w:val="150"/>
          <w:sz w:val="32"/>
          <w:szCs w:val="18"/>
          <w:lang w:val="en-GB"/>
        </w:rPr>
        <w:t>D</w:t>
      </w:r>
      <w:r w:rsidRPr="00130C3B">
        <w:rPr>
          <w:rFonts w:ascii="Arial" w:hAnsi="Arial" w:cs="Arial"/>
          <w:spacing w:val="-3"/>
          <w:w w:val="150"/>
          <w:sz w:val="18"/>
          <w:szCs w:val="18"/>
          <w:lang w:val="en-GB"/>
        </w:rPr>
        <w:t>UBERNEY</w:t>
      </w:r>
      <w:proofErr w:type="spellEnd"/>
      <w:r w:rsidRPr="00130C3B">
        <w:rPr>
          <w:rFonts w:ascii="Arial" w:hAnsi="Arial" w:cs="Arial"/>
          <w:spacing w:val="-3"/>
          <w:w w:val="150"/>
          <w:sz w:val="18"/>
          <w:szCs w:val="18"/>
          <w:lang w:val="en-GB"/>
        </w:rPr>
        <w:t xml:space="preserve"> </w:t>
      </w:r>
      <w:proofErr w:type="spellStart"/>
      <w:r w:rsidRPr="00130C3B">
        <w:rPr>
          <w:rFonts w:ascii="Arial" w:hAnsi="Arial" w:cs="Arial"/>
          <w:spacing w:val="-3"/>
          <w:w w:val="150"/>
          <w:sz w:val="28"/>
          <w:szCs w:val="18"/>
          <w:lang w:val="en-GB"/>
        </w:rPr>
        <w:t>G</w:t>
      </w:r>
      <w:r w:rsidRPr="00130C3B">
        <w:rPr>
          <w:rFonts w:ascii="Arial" w:hAnsi="Arial" w:cs="Arial"/>
          <w:spacing w:val="-3"/>
          <w:w w:val="150"/>
          <w:sz w:val="18"/>
          <w:szCs w:val="18"/>
          <w:lang w:val="en-GB"/>
        </w:rPr>
        <w:t>RISALES</w:t>
      </w:r>
      <w:proofErr w:type="spellEnd"/>
      <w:r w:rsidRPr="00130C3B">
        <w:rPr>
          <w:rFonts w:ascii="Arial" w:hAnsi="Arial" w:cs="Arial"/>
          <w:spacing w:val="-3"/>
          <w:w w:val="150"/>
          <w:sz w:val="18"/>
          <w:szCs w:val="18"/>
          <w:lang w:val="en-GB"/>
        </w:rPr>
        <w:t xml:space="preserve"> </w:t>
      </w:r>
      <w:r w:rsidRPr="00130C3B">
        <w:rPr>
          <w:rFonts w:ascii="Arial" w:hAnsi="Arial" w:cs="Arial"/>
          <w:spacing w:val="-3"/>
          <w:w w:val="150"/>
          <w:sz w:val="28"/>
          <w:szCs w:val="18"/>
          <w:lang w:val="en-GB"/>
        </w:rPr>
        <w:t>H</w:t>
      </w:r>
      <w:r w:rsidRPr="00130C3B">
        <w:rPr>
          <w:rFonts w:ascii="Arial" w:hAnsi="Arial" w:cs="Arial"/>
          <w:spacing w:val="-3"/>
          <w:w w:val="150"/>
          <w:sz w:val="18"/>
          <w:szCs w:val="18"/>
          <w:lang w:val="en-GB"/>
        </w:rPr>
        <w:t>ERRERA</w:t>
      </w:r>
    </w:p>
    <w:p w:rsidR="0017096D" w:rsidRPr="00130C3B"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6"/>
          <w:szCs w:val="20"/>
          <w:lang w:val="en-GB"/>
        </w:rPr>
      </w:pPr>
      <w:r w:rsidRPr="00130C3B">
        <w:rPr>
          <w:rFonts w:ascii="Arial" w:hAnsi="Arial" w:cs="Arial"/>
          <w:spacing w:val="-3"/>
          <w:w w:val="150"/>
          <w:sz w:val="32"/>
          <w:lang w:val="en-GB"/>
        </w:rPr>
        <w:t>M</w:t>
      </w:r>
      <w:r w:rsidRPr="00130C3B">
        <w:rPr>
          <w:rFonts w:ascii="Arial" w:hAnsi="Arial" w:cs="Arial"/>
          <w:spacing w:val="-3"/>
          <w:w w:val="150"/>
          <w:sz w:val="16"/>
          <w:lang w:val="en-GB"/>
        </w:rPr>
        <w:t xml:space="preserve"> </w:t>
      </w:r>
      <w:r w:rsidRPr="00130C3B">
        <w:rPr>
          <w:rFonts w:ascii="Arial" w:hAnsi="Arial" w:cs="Arial"/>
          <w:spacing w:val="-3"/>
          <w:w w:val="150"/>
          <w:sz w:val="18"/>
          <w:szCs w:val="20"/>
          <w:lang w:val="en-GB"/>
        </w:rPr>
        <w:t>A G I S T R A D O</w:t>
      </w:r>
    </w:p>
    <w:p w:rsidR="0017096D" w:rsidRPr="00130C3B"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18"/>
          <w:lang w:val="en-GB"/>
        </w:rPr>
      </w:pPr>
    </w:p>
    <w:p w:rsidR="000F44AB" w:rsidRPr="00130C3B" w:rsidRDefault="000F44AB"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18"/>
          <w:lang w:val="en-GB"/>
        </w:rPr>
      </w:pPr>
    </w:p>
    <w:p w:rsidR="0017096D" w:rsidRPr="00130C3B"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18"/>
          <w:lang w:val="en-GB"/>
        </w:rPr>
      </w:pPr>
    </w:p>
    <w:p w:rsidR="0017096D" w:rsidRPr="00130C3B"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n-GB"/>
        </w:rPr>
      </w:pPr>
      <w:proofErr w:type="spellStart"/>
      <w:proofErr w:type="gramStart"/>
      <w:r w:rsidRPr="00130C3B">
        <w:rPr>
          <w:rFonts w:ascii="Arial" w:hAnsi="Arial"/>
          <w:w w:val="150"/>
          <w:sz w:val="28"/>
          <w:szCs w:val="18"/>
          <w:lang w:val="en-GB"/>
        </w:rPr>
        <w:t>E</w:t>
      </w:r>
      <w:r w:rsidRPr="00130C3B">
        <w:rPr>
          <w:rFonts w:ascii="Arial" w:hAnsi="Arial"/>
          <w:w w:val="150"/>
          <w:sz w:val="18"/>
          <w:szCs w:val="18"/>
          <w:lang w:val="en-GB"/>
        </w:rPr>
        <w:t>DDER</w:t>
      </w:r>
      <w:proofErr w:type="spellEnd"/>
      <w:r w:rsidRPr="00130C3B">
        <w:rPr>
          <w:rFonts w:ascii="Arial" w:hAnsi="Arial"/>
          <w:w w:val="150"/>
          <w:sz w:val="18"/>
          <w:lang w:val="en-GB"/>
        </w:rPr>
        <w:t xml:space="preserve"> </w:t>
      </w:r>
      <w:r w:rsidRPr="00130C3B">
        <w:rPr>
          <w:rFonts w:ascii="Arial" w:hAnsi="Arial"/>
          <w:w w:val="150"/>
          <w:sz w:val="28"/>
          <w:lang w:val="en-GB"/>
        </w:rPr>
        <w:t>J</w:t>
      </w:r>
      <w:r w:rsidRPr="00130C3B">
        <w:rPr>
          <w:rFonts w:ascii="Arial" w:hAnsi="Arial"/>
          <w:w w:val="150"/>
          <w:sz w:val="18"/>
          <w:szCs w:val="18"/>
          <w:lang w:val="en-GB"/>
        </w:rPr>
        <w:t xml:space="preserve">IMMY </w:t>
      </w:r>
      <w:r w:rsidRPr="00130C3B">
        <w:rPr>
          <w:rFonts w:ascii="Arial" w:hAnsi="Arial"/>
          <w:w w:val="150"/>
          <w:sz w:val="28"/>
          <w:lang w:val="en-GB"/>
        </w:rPr>
        <w:t>S</w:t>
      </w:r>
      <w:r w:rsidRPr="00130C3B">
        <w:rPr>
          <w:rFonts w:ascii="Arial" w:hAnsi="Arial"/>
          <w:w w:val="150"/>
          <w:sz w:val="18"/>
          <w:szCs w:val="18"/>
          <w:lang w:val="en-GB"/>
        </w:rPr>
        <w:t xml:space="preserve">ÁNCHEZ </w:t>
      </w:r>
      <w:r w:rsidRPr="00130C3B">
        <w:rPr>
          <w:rFonts w:ascii="Arial" w:hAnsi="Arial"/>
          <w:w w:val="150"/>
          <w:sz w:val="28"/>
          <w:szCs w:val="18"/>
          <w:lang w:val="en-GB"/>
        </w:rPr>
        <w:t>C.</w:t>
      </w:r>
      <w:proofErr w:type="gramEnd"/>
      <w:r w:rsidRPr="00130C3B">
        <w:rPr>
          <w:rFonts w:ascii="Arial" w:hAnsi="Arial"/>
          <w:w w:val="150"/>
          <w:sz w:val="28"/>
          <w:szCs w:val="18"/>
          <w:lang w:val="en-GB"/>
        </w:rPr>
        <w:tab/>
      </w:r>
      <w:r w:rsidRPr="00130C3B">
        <w:rPr>
          <w:rFonts w:ascii="Arial" w:hAnsi="Arial"/>
          <w:w w:val="150"/>
          <w:sz w:val="28"/>
          <w:szCs w:val="18"/>
          <w:lang w:val="en-GB"/>
        </w:rPr>
        <w:tab/>
      </w:r>
      <w:r w:rsidRPr="00130C3B">
        <w:rPr>
          <w:rFonts w:ascii="Arial" w:hAnsi="Arial" w:cs="Arial"/>
          <w:spacing w:val="-3"/>
          <w:w w:val="150"/>
          <w:sz w:val="28"/>
          <w:szCs w:val="18"/>
          <w:lang w:val="en-GB"/>
        </w:rPr>
        <w:t>J</w:t>
      </w:r>
      <w:r w:rsidRPr="00130C3B">
        <w:rPr>
          <w:rFonts w:ascii="Arial" w:hAnsi="Arial" w:cs="Arial"/>
          <w:spacing w:val="-3"/>
          <w:w w:val="150"/>
          <w:sz w:val="18"/>
          <w:szCs w:val="18"/>
          <w:lang w:val="en-GB"/>
        </w:rPr>
        <w:t xml:space="preserve">AIME </w:t>
      </w:r>
      <w:r w:rsidRPr="00130C3B">
        <w:rPr>
          <w:rFonts w:ascii="Arial" w:hAnsi="Arial" w:cs="Arial"/>
          <w:spacing w:val="-3"/>
          <w:w w:val="150"/>
          <w:sz w:val="28"/>
          <w:szCs w:val="18"/>
          <w:lang w:val="en-GB"/>
        </w:rPr>
        <w:t>A</w:t>
      </w:r>
      <w:r w:rsidRPr="00130C3B">
        <w:rPr>
          <w:rFonts w:ascii="Arial" w:hAnsi="Arial"/>
          <w:w w:val="150"/>
          <w:sz w:val="18"/>
          <w:szCs w:val="18"/>
          <w:lang w:val="en-GB"/>
        </w:rPr>
        <w:t xml:space="preserve">LBERTO </w:t>
      </w:r>
      <w:proofErr w:type="spellStart"/>
      <w:r w:rsidRPr="00130C3B">
        <w:rPr>
          <w:rFonts w:ascii="Arial" w:hAnsi="Arial" w:cs="Arial"/>
          <w:spacing w:val="-3"/>
          <w:w w:val="150"/>
          <w:sz w:val="28"/>
          <w:szCs w:val="18"/>
          <w:lang w:val="en-GB"/>
        </w:rPr>
        <w:t>S</w:t>
      </w:r>
      <w:r w:rsidRPr="00130C3B">
        <w:rPr>
          <w:rFonts w:ascii="Arial" w:hAnsi="Arial" w:cs="Arial"/>
          <w:spacing w:val="-3"/>
          <w:w w:val="150"/>
          <w:sz w:val="18"/>
          <w:szCs w:val="16"/>
          <w:lang w:val="en-GB"/>
        </w:rPr>
        <w:t>ARAZA</w:t>
      </w:r>
      <w:proofErr w:type="spellEnd"/>
      <w:r w:rsidRPr="00130C3B">
        <w:rPr>
          <w:rFonts w:ascii="Arial" w:hAnsi="Arial" w:cs="Arial"/>
          <w:spacing w:val="-3"/>
          <w:w w:val="150"/>
          <w:sz w:val="18"/>
          <w:szCs w:val="16"/>
          <w:lang w:val="en-GB"/>
        </w:rPr>
        <w:t xml:space="preserve"> </w:t>
      </w:r>
      <w:r w:rsidRPr="00130C3B">
        <w:rPr>
          <w:rFonts w:ascii="Arial" w:hAnsi="Arial" w:cs="Arial"/>
          <w:spacing w:val="-3"/>
          <w:w w:val="150"/>
          <w:sz w:val="28"/>
          <w:szCs w:val="18"/>
          <w:lang w:val="en-GB"/>
        </w:rPr>
        <w:t>N.</w:t>
      </w:r>
    </w:p>
    <w:p w:rsidR="0017096D"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r w:rsidRPr="00130C3B">
        <w:rPr>
          <w:rFonts w:ascii="Arial" w:hAnsi="Arial" w:cs="Arial"/>
          <w:w w:val="150"/>
          <w:sz w:val="28"/>
          <w:lang w:val="en-GB"/>
        </w:rPr>
        <w:tab/>
      </w:r>
      <w:r>
        <w:rPr>
          <w:rFonts w:ascii="Arial" w:hAnsi="Arial" w:cs="Arial"/>
          <w:w w:val="150"/>
          <w:sz w:val="28"/>
          <w:lang w:val="en-GB"/>
        </w:rPr>
        <w:t>M</w:t>
      </w:r>
      <w:r>
        <w:rPr>
          <w:rFonts w:ascii="Arial" w:hAnsi="Arial" w:cs="Arial"/>
          <w:w w:val="150"/>
          <w:sz w:val="18"/>
          <w:lang w:val="en-GB"/>
        </w:rPr>
        <w:t xml:space="preserve"> A G I S T R A D O </w:t>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28"/>
          <w:lang w:val="en-GB"/>
        </w:rPr>
        <w:t>M</w:t>
      </w:r>
      <w:r>
        <w:rPr>
          <w:rFonts w:ascii="Arial" w:hAnsi="Arial" w:cs="Arial"/>
          <w:w w:val="150"/>
          <w:sz w:val="18"/>
          <w:lang w:val="en-GB"/>
        </w:rPr>
        <w:t xml:space="preserve"> A G I S T R A D O</w:t>
      </w:r>
    </w:p>
    <w:p w:rsidR="00B047F5" w:rsidRPr="00427DA1" w:rsidRDefault="00B047F5" w:rsidP="00C6562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w w:val="150"/>
          <w:sz w:val="12"/>
          <w:lang w:val="en-GB"/>
        </w:rPr>
      </w:pPr>
    </w:p>
    <w:p w:rsidR="003F6199" w:rsidRPr="00CC45F5" w:rsidRDefault="00350057" w:rsidP="00CC45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smallCaps/>
          <w:lang w:val="en-US"/>
        </w:rPr>
      </w:pPr>
      <w:proofErr w:type="spellStart"/>
      <w:r w:rsidRPr="005A4153">
        <w:rPr>
          <w:rFonts w:ascii="Arial" w:hAnsi="Arial" w:cs="Times New Roman"/>
          <w:i/>
          <w:smallCaps/>
          <w:spacing w:val="-3"/>
          <w:sz w:val="10"/>
          <w:szCs w:val="16"/>
          <w:lang w:val="en-US"/>
        </w:rPr>
        <w:t>DGH</w:t>
      </w:r>
      <w:proofErr w:type="spellEnd"/>
      <w:r w:rsidRPr="005A4153">
        <w:rPr>
          <w:rFonts w:ascii="Arial" w:hAnsi="Arial" w:cs="Times New Roman"/>
          <w:i/>
          <w:smallCaps/>
          <w:spacing w:val="-3"/>
          <w:sz w:val="10"/>
          <w:szCs w:val="16"/>
          <w:lang w:val="en-US"/>
        </w:rPr>
        <w:t xml:space="preserve"> / </w:t>
      </w:r>
      <w:proofErr w:type="spellStart"/>
      <w:r w:rsidR="003F6199">
        <w:rPr>
          <w:rFonts w:ascii="Arial" w:hAnsi="Arial" w:cs="Times New Roman"/>
          <w:i/>
          <w:smallCaps/>
          <w:spacing w:val="-3"/>
          <w:sz w:val="10"/>
          <w:szCs w:val="16"/>
          <w:lang w:val="en-US"/>
        </w:rPr>
        <w:t>ODCD</w:t>
      </w:r>
      <w:proofErr w:type="spellEnd"/>
      <w:r w:rsidR="003F6199">
        <w:rPr>
          <w:rFonts w:ascii="Arial" w:hAnsi="Arial" w:cs="Times New Roman"/>
          <w:i/>
          <w:smallCaps/>
          <w:spacing w:val="-3"/>
          <w:sz w:val="10"/>
          <w:szCs w:val="16"/>
          <w:lang w:val="en-US"/>
        </w:rPr>
        <w:t xml:space="preserve"> </w:t>
      </w:r>
      <w:r w:rsidRPr="005A4153">
        <w:rPr>
          <w:rFonts w:ascii="Arial" w:hAnsi="Arial" w:cs="Times New Roman"/>
          <w:i/>
          <w:smallCaps/>
          <w:spacing w:val="-3"/>
          <w:sz w:val="10"/>
          <w:szCs w:val="16"/>
          <w:lang w:val="en-US"/>
        </w:rPr>
        <w:t xml:space="preserve"> / 2015</w:t>
      </w:r>
    </w:p>
    <w:sectPr w:rsidR="003F6199" w:rsidRPr="00CC45F5" w:rsidSect="00E221A5">
      <w:headerReference w:type="even" r:id="rId11"/>
      <w:headerReference w:type="default" r:id="rId12"/>
      <w:footerReference w:type="even" r:id="rId13"/>
      <w:footerReference w:type="default" r:id="rId14"/>
      <w:headerReference w:type="first" r:id="rId15"/>
      <w:footerReference w:type="first" r:id="rId16"/>
      <w:pgSz w:w="12242" w:h="18722" w:code="121"/>
      <w:pgMar w:top="1418" w:right="1134" w:bottom="1418"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A8A" w:rsidRDefault="00AE2A8A" w:rsidP="002F20AB">
      <w:r>
        <w:separator/>
      </w:r>
    </w:p>
  </w:endnote>
  <w:endnote w:type="continuationSeparator" w:id="0">
    <w:p w:rsidR="00AE2A8A" w:rsidRDefault="00AE2A8A"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BAD" w:rsidRDefault="00126BAD">
    <w:pPr>
      <w:pStyle w:val="Pieddepage"/>
      <w:framePr w:wrap="around" w:vAnchor="text" w:hAnchor="margin" w:xAlign="right" w:y="1"/>
      <w:rPr>
        <w:rStyle w:val="Numrodepage"/>
        <w:rFonts w:cs="Verdana"/>
      </w:rPr>
    </w:pPr>
    <w:r>
      <w:rPr>
        <w:rStyle w:val="Numrodepage"/>
        <w:rFonts w:cs="Verdana"/>
      </w:rPr>
      <w:fldChar w:fldCharType="begin"/>
    </w:r>
    <w:r>
      <w:rPr>
        <w:rStyle w:val="Numrodepage"/>
        <w:rFonts w:cs="Verdana"/>
      </w:rPr>
      <w:instrText xml:space="preserve">PAGE  </w:instrText>
    </w:r>
    <w:r>
      <w:rPr>
        <w:rStyle w:val="Numrodepage"/>
        <w:rFonts w:cs="Verdana"/>
      </w:rPr>
      <w:fldChar w:fldCharType="separate"/>
    </w:r>
    <w:r>
      <w:rPr>
        <w:rStyle w:val="Numrodepage"/>
        <w:rFonts w:cs="Verdana"/>
        <w:noProof/>
      </w:rPr>
      <w:t>10</w:t>
    </w:r>
    <w:r>
      <w:rPr>
        <w:rStyle w:val="Numrodepage"/>
        <w:rFonts w:cs="Verdana"/>
      </w:rPr>
      <w:fldChar w:fldCharType="end"/>
    </w:r>
  </w:p>
  <w:p w:rsidR="00126BAD" w:rsidRDefault="00126BAD">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BAD" w:rsidRPr="00F839CE" w:rsidRDefault="00126BAD" w:rsidP="00A67268">
    <w:pPr>
      <w:pStyle w:val="Pieddepage"/>
      <w:pBdr>
        <w:bottom w:val="double" w:sz="6" w:space="1" w:color="auto"/>
      </w:pBdr>
      <w:spacing w:line="360" w:lineRule="auto"/>
      <w:rPr>
        <w:rFonts w:ascii="Arial" w:hAnsi="Arial" w:cs="Arial"/>
        <w:spacing w:val="20"/>
        <w:w w:val="200"/>
        <w:sz w:val="14"/>
        <w:szCs w:val="10"/>
        <w:lang w:val="es-ES"/>
      </w:rPr>
    </w:pPr>
  </w:p>
  <w:p w:rsidR="00126BAD" w:rsidRDefault="00126BAD" w:rsidP="00751EE2">
    <w:pPr>
      <w:pStyle w:val="Pieddepage"/>
      <w:spacing w:line="360" w:lineRule="auto"/>
      <w:jc w:val="right"/>
      <w:rPr>
        <w:rFonts w:ascii="Arial" w:hAnsi="Arial" w:cs="Arial"/>
        <w:spacing w:val="20"/>
        <w:w w:val="200"/>
        <w:sz w:val="14"/>
        <w:szCs w:val="10"/>
      </w:rPr>
    </w:pPr>
  </w:p>
  <w:p w:rsidR="00126BAD" w:rsidRPr="00C53999" w:rsidRDefault="00126BAD" w:rsidP="00751EE2">
    <w:pPr>
      <w:pStyle w:val="Pieddepage"/>
      <w:spacing w:line="360" w:lineRule="auto"/>
      <w:jc w:val="right"/>
      <w:rPr>
        <w:rFonts w:ascii="Arial" w:hAnsi="Arial" w:cs="Arial"/>
        <w:spacing w:val="20"/>
        <w:w w:val="200"/>
        <w:sz w:val="10"/>
        <w:szCs w:val="10"/>
        <w:lang w:val="es-ES"/>
      </w:rPr>
    </w:pPr>
    <w:r w:rsidRPr="00C53999">
      <w:rPr>
        <w:rFonts w:ascii="Arial" w:hAnsi="Arial" w:cs="Arial"/>
        <w:spacing w:val="20"/>
        <w:w w:val="200"/>
        <w:sz w:val="14"/>
        <w:szCs w:val="10"/>
        <w:lang w:val="es-ES"/>
      </w:rPr>
      <w:t>T</w:t>
    </w:r>
    <w:r w:rsidRPr="00C53999">
      <w:rPr>
        <w:rFonts w:ascii="Arial" w:hAnsi="Arial" w:cs="Arial"/>
        <w:spacing w:val="20"/>
        <w:w w:val="200"/>
        <w:sz w:val="10"/>
        <w:szCs w:val="10"/>
        <w:lang w:val="es-ES"/>
      </w:rPr>
      <w:t xml:space="preserve">RIBUNAL </w:t>
    </w:r>
    <w:r w:rsidRPr="00C53999">
      <w:rPr>
        <w:rFonts w:ascii="Arial" w:hAnsi="Arial" w:cs="Arial"/>
        <w:spacing w:val="20"/>
        <w:w w:val="200"/>
        <w:sz w:val="14"/>
        <w:szCs w:val="10"/>
        <w:lang w:val="es-ES"/>
      </w:rPr>
      <w:t>S</w:t>
    </w:r>
    <w:r w:rsidRPr="00C53999">
      <w:rPr>
        <w:rFonts w:ascii="Arial" w:hAnsi="Arial" w:cs="Arial"/>
        <w:spacing w:val="20"/>
        <w:w w:val="200"/>
        <w:sz w:val="10"/>
        <w:szCs w:val="10"/>
        <w:lang w:val="es-ES"/>
      </w:rPr>
      <w:t xml:space="preserve">UPERIOR DE </w:t>
    </w:r>
    <w:r w:rsidRPr="00C53999">
      <w:rPr>
        <w:rFonts w:ascii="Arial" w:hAnsi="Arial" w:cs="Arial"/>
        <w:spacing w:val="20"/>
        <w:w w:val="200"/>
        <w:sz w:val="14"/>
        <w:szCs w:val="10"/>
        <w:lang w:val="es-ES"/>
      </w:rPr>
      <w:t>P</w:t>
    </w:r>
    <w:r w:rsidRPr="00C53999">
      <w:rPr>
        <w:rFonts w:ascii="Arial" w:hAnsi="Arial" w:cs="Arial"/>
        <w:spacing w:val="20"/>
        <w:w w:val="200"/>
        <w:sz w:val="10"/>
        <w:szCs w:val="10"/>
        <w:lang w:val="es-ES"/>
      </w:rPr>
      <w:t>EREIRA</w:t>
    </w:r>
  </w:p>
  <w:p w:rsidR="00126BAD" w:rsidRPr="00C53999" w:rsidRDefault="00126BAD" w:rsidP="00751EE2">
    <w:pPr>
      <w:pStyle w:val="Pieddepage"/>
      <w:jc w:val="right"/>
      <w:rPr>
        <w:lang w:val="es-ES"/>
      </w:rPr>
    </w:pPr>
    <w:proofErr w:type="spellStart"/>
    <w:r w:rsidRPr="00C53999">
      <w:rPr>
        <w:rFonts w:ascii="Arial" w:hAnsi="Arial" w:cs="Arial"/>
        <w:spacing w:val="20"/>
        <w:w w:val="200"/>
        <w:sz w:val="10"/>
        <w:szCs w:val="10"/>
        <w:lang w:val="es-ES"/>
      </w:rPr>
      <w:t>MP</w:t>
    </w:r>
    <w:proofErr w:type="spellEnd"/>
    <w:r w:rsidRPr="00C53999">
      <w:rPr>
        <w:rFonts w:ascii="Arial" w:hAnsi="Arial" w:cs="Arial"/>
        <w:spacing w:val="20"/>
        <w:w w:val="200"/>
        <w:sz w:val="10"/>
        <w:szCs w:val="10"/>
        <w:lang w:val="es-ES"/>
      </w:rPr>
      <w:t xml:space="preserve"> </w:t>
    </w:r>
    <w:proofErr w:type="spellStart"/>
    <w:r w:rsidRPr="00C53999">
      <w:rPr>
        <w:rFonts w:ascii="Arial" w:hAnsi="Arial" w:cs="Arial"/>
        <w:spacing w:val="20"/>
        <w:w w:val="200"/>
        <w:sz w:val="12"/>
        <w:szCs w:val="10"/>
        <w:lang w:val="es-ES"/>
      </w:rPr>
      <w:t>D</w:t>
    </w:r>
    <w:r w:rsidRPr="00C53999">
      <w:rPr>
        <w:rFonts w:ascii="Arial" w:hAnsi="Arial" w:cs="Arial"/>
        <w:spacing w:val="20"/>
        <w:w w:val="200"/>
        <w:sz w:val="8"/>
        <w:szCs w:val="10"/>
        <w:lang w:val="es-ES"/>
      </w:rPr>
      <w:t>UBERNEY</w:t>
    </w:r>
    <w:proofErr w:type="spellEnd"/>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G</w:t>
    </w:r>
    <w:r w:rsidRPr="00C53999">
      <w:rPr>
        <w:rFonts w:ascii="Arial" w:hAnsi="Arial" w:cs="Arial"/>
        <w:spacing w:val="20"/>
        <w:w w:val="200"/>
        <w:sz w:val="8"/>
        <w:szCs w:val="10"/>
        <w:lang w:val="es-ES"/>
      </w:rPr>
      <w:t>RISALES</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H</w:t>
    </w:r>
    <w:r w:rsidRPr="00C53999">
      <w:rPr>
        <w:rFonts w:ascii="Arial" w:hAnsi="Arial"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BAD" w:rsidRPr="00C53999" w:rsidRDefault="00126BAD" w:rsidP="006E1629">
    <w:pPr>
      <w:pStyle w:val="Pieddepage"/>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126BAD" w:rsidRPr="00213147" w:rsidRDefault="00126BAD" w:rsidP="006E1629">
    <w:pPr>
      <w:pStyle w:val="Pieddepage"/>
      <w:jc w:val="center"/>
      <w:rPr>
        <w:rFonts w:ascii="Calibri" w:hAnsi="Calibri" w:cs="Calibri"/>
      </w:rPr>
    </w:pPr>
    <w:proofErr w:type="spellStart"/>
    <w:r w:rsidRPr="00213147">
      <w:rPr>
        <w:rFonts w:ascii="Calibri" w:hAnsi="Calibri" w:cs="Calibri"/>
        <w:smallCaps/>
        <w:spacing w:val="20"/>
        <w:w w:val="200"/>
        <w:position w:val="6"/>
        <w:sz w:val="8"/>
        <w:szCs w:val="8"/>
      </w:rPr>
      <w:t>MPDUBERNEY</w:t>
    </w:r>
    <w:proofErr w:type="spellEnd"/>
    <w:r w:rsidRPr="00213147">
      <w:rPr>
        <w:rFonts w:ascii="Calibri" w:hAnsi="Calibri" w:cs="Calibri"/>
        <w:smallCaps/>
        <w:spacing w:val="20"/>
        <w:w w:val="200"/>
        <w:position w:val="6"/>
        <w:sz w:val="8"/>
        <w:szCs w:val="8"/>
      </w:rPr>
      <w:t xml:space="preserve"> </w:t>
    </w:r>
    <w:proofErr w:type="spellStart"/>
    <w:r w:rsidRPr="00213147">
      <w:rPr>
        <w:rFonts w:ascii="Calibri" w:hAnsi="Calibri" w:cs="Calibri"/>
        <w:smallCaps/>
        <w:spacing w:val="20"/>
        <w:w w:val="200"/>
        <w:position w:val="6"/>
        <w:sz w:val="8"/>
        <w:szCs w:val="8"/>
      </w:rPr>
      <w:t>GRISALES</w:t>
    </w:r>
    <w:proofErr w:type="spellEnd"/>
    <w:r w:rsidRPr="00213147">
      <w:rPr>
        <w:rFonts w:ascii="Calibri" w:hAnsi="Calibri" w:cs="Calibri"/>
        <w:smallCaps/>
        <w:spacing w:val="20"/>
        <w:w w:val="200"/>
        <w:position w:val="6"/>
        <w:sz w:val="8"/>
        <w:szCs w:val="8"/>
      </w:rPr>
      <w:t xml:space="preserve">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A8A" w:rsidRDefault="00AE2A8A" w:rsidP="002F20AB">
      <w:r>
        <w:separator/>
      </w:r>
    </w:p>
  </w:footnote>
  <w:footnote w:type="continuationSeparator" w:id="0">
    <w:p w:rsidR="00AE2A8A" w:rsidRDefault="00AE2A8A" w:rsidP="002F20AB">
      <w:r>
        <w:continuationSeparator/>
      </w:r>
    </w:p>
  </w:footnote>
  <w:footnote w:id="1">
    <w:p w:rsidR="00126BAD" w:rsidRPr="00130C3B" w:rsidRDefault="00126BAD" w:rsidP="000B4EAB">
      <w:pPr>
        <w:pStyle w:val="Notedebasdepage"/>
        <w:jc w:val="both"/>
        <w:rPr>
          <w:rFonts w:asciiTheme="minorHAnsi" w:hAnsiTheme="minorHAnsi"/>
          <w:lang w:val="fr-FR"/>
        </w:rPr>
      </w:pPr>
      <w:r w:rsidRPr="000B4EAB">
        <w:rPr>
          <w:rStyle w:val="Appelnotedebasdep"/>
          <w:rFonts w:asciiTheme="minorHAnsi" w:hAnsiTheme="minorHAnsi"/>
        </w:rPr>
        <w:footnoteRef/>
      </w:r>
      <w:r w:rsidRPr="00130C3B">
        <w:rPr>
          <w:rFonts w:asciiTheme="minorHAnsi" w:hAnsiTheme="minorHAnsi"/>
          <w:lang w:val="fr-FR"/>
        </w:rPr>
        <w:t xml:space="preserve"> </w:t>
      </w:r>
      <w:r w:rsidR="000B4EAB" w:rsidRPr="00130C3B">
        <w:rPr>
          <w:rFonts w:asciiTheme="minorHAnsi" w:hAnsiTheme="minorHAnsi" w:cs="Calibri"/>
          <w:lang w:val="fr-FR"/>
        </w:rPr>
        <w:t>CC</w:t>
      </w:r>
      <w:r w:rsidRPr="00130C3B">
        <w:rPr>
          <w:rFonts w:asciiTheme="minorHAnsi" w:hAnsiTheme="minorHAnsi" w:cs="Calibri"/>
          <w:lang w:val="fr-FR"/>
        </w:rPr>
        <w:t>. Sentencias:</w:t>
      </w:r>
      <w:r w:rsidRPr="00130C3B">
        <w:rPr>
          <w:rFonts w:asciiTheme="minorHAnsi" w:hAnsiTheme="minorHAnsi"/>
          <w:lang w:val="fr-FR"/>
        </w:rPr>
        <w:t xml:space="preserve"> T-162 de 2010, T-034 de 2010 y T-099 de 2008.</w:t>
      </w:r>
    </w:p>
  </w:footnote>
  <w:footnote w:id="2">
    <w:p w:rsidR="00126BAD" w:rsidRPr="00130C3B" w:rsidRDefault="00126BAD" w:rsidP="000B4EAB">
      <w:pPr>
        <w:pStyle w:val="Notedebasdepage"/>
        <w:jc w:val="both"/>
        <w:rPr>
          <w:rFonts w:asciiTheme="minorHAnsi" w:hAnsiTheme="minorHAnsi"/>
          <w:lang w:val="fr-FR"/>
        </w:rPr>
      </w:pPr>
      <w:r w:rsidRPr="000B4EAB">
        <w:rPr>
          <w:rStyle w:val="Appelnotedebasdep"/>
          <w:rFonts w:asciiTheme="minorHAnsi" w:hAnsiTheme="minorHAnsi"/>
        </w:rPr>
        <w:footnoteRef/>
      </w:r>
      <w:r w:rsidRPr="00130C3B">
        <w:rPr>
          <w:rFonts w:asciiTheme="minorHAnsi" w:hAnsiTheme="minorHAnsi"/>
          <w:lang w:val="fr-FR"/>
        </w:rPr>
        <w:t xml:space="preserve"> </w:t>
      </w:r>
      <w:r w:rsidR="000B4EAB" w:rsidRPr="00130C3B">
        <w:rPr>
          <w:rFonts w:asciiTheme="minorHAnsi" w:hAnsiTheme="minorHAnsi" w:cs="Calibri"/>
          <w:lang w:val="fr-FR"/>
        </w:rPr>
        <w:t>CC</w:t>
      </w:r>
      <w:r w:rsidRPr="00130C3B">
        <w:rPr>
          <w:rFonts w:asciiTheme="minorHAnsi" w:hAnsiTheme="minorHAnsi" w:cs="Calibri"/>
          <w:lang w:val="fr-FR"/>
        </w:rPr>
        <w:t xml:space="preserve">. Sentencias: </w:t>
      </w:r>
      <w:r w:rsidRPr="00130C3B">
        <w:rPr>
          <w:rFonts w:asciiTheme="minorHAnsi" w:hAnsiTheme="minorHAnsi"/>
          <w:lang w:val="fr-FR"/>
        </w:rPr>
        <w:t>T-623 de 2011, T-498 de 2011, T-162 de 2010, T-034 de 2010, T-180 de 2009, T-989 de 2008, T-972 de 2005, T-822 de 2002, T-626 de 2000 y T-315 de 2000.</w:t>
      </w:r>
    </w:p>
  </w:footnote>
  <w:footnote w:id="3">
    <w:p w:rsidR="00126BAD" w:rsidRPr="00C71136" w:rsidRDefault="00126BAD" w:rsidP="000B4EAB">
      <w:pPr>
        <w:pStyle w:val="Notedebasdepage"/>
        <w:jc w:val="both"/>
        <w:rPr>
          <w:rFonts w:asciiTheme="minorHAnsi" w:hAnsiTheme="minorHAnsi"/>
          <w:i/>
          <w:lang w:val="es-CO"/>
        </w:rPr>
      </w:pPr>
      <w:r w:rsidRPr="000B4EAB">
        <w:rPr>
          <w:rStyle w:val="Appelnotedebasdep"/>
          <w:rFonts w:asciiTheme="minorHAnsi" w:hAnsiTheme="minorHAnsi"/>
          <w:lang w:val="es-CO"/>
        </w:rPr>
        <w:footnoteRef/>
      </w:r>
      <w:r w:rsidRPr="000B4EAB">
        <w:rPr>
          <w:rFonts w:asciiTheme="minorHAnsi" w:hAnsiTheme="minorHAnsi"/>
          <w:lang w:val="es-CO"/>
        </w:rPr>
        <w:t xml:space="preserve"> CC. Sentencia T-046 de 2015. Allí se expuso que la tutela era </w:t>
      </w:r>
      <w:r w:rsidRPr="00C71136">
        <w:rPr>
          <w:rFonts w:asciiTheme="minorHAnsi" w:hAnsiTheme="minorHAnsi"/>
          <w:lang w:val="es-CO"/>
        </w:rPr>
        <w:t>procedente</w:t>
      </w:r>
      <w:r w:rsidRPr="00C71136">
        <w:rPr>
          <w:rFonts w:asciiTheme="minorHAnsi" w:hAnsiTheme="minorHAnsi"/>
          <w:i/>
          <w:lang w:val="es-CO"/>
        </w:rPr>
        <w:t xml:space="preserve"> </w:t>
      </w:r>
      <w:r w:rsidRPr="00C71136">
        <w:rPr>
          <w:rFonts w:asciiTheme="minorHAnsi" w:hAnsiTheme="minorHAnsi"/>
          <w:i/>
          <w:sz w:val="18"/>
          <w:lang w:val="es-CO"/>
        </w:rPr>
        <w:t>“(…) debido a: (a) la posibilidad que varias personas de especial protección constitucional se encuentren en riesgo, una persona discapacitada y 2 menores de edad, y (b) la inminente vulneración a la dignidad humana de la accionante y su núcleo familiar, porque no (Sic) afirman no tener un lugar donde vivir (…)”.</w:t>
      </w:r>
    </w:p>
  </w:footnote>
  <w:footnote w:id="4">
    <w:p w:rsidR="00126BAD" w:rsidRPr="00130C3B" w:rsidRDefault="00126BAD" w:rsidP="000B4EAB">
      <w:pPr>
        <w:pStyle w:val="Notedebasdepage"/>
        <w:jc w:val="both"/>
        <w:rPr>
          <w:rFonts w:asciiTheme="minorHAnsi" w:hAnsiTheme="minorHAnsi"/>
          <w:lang w:val="fr-FR"/>
        </w:rPr>
      </w:pPr>
      <w:r w:rsidRPr="000B4EAB">
        <w:rPr>
          <w:rStyle w:val="Appelnotedebasdep"/>
          <w:rFonts w:asciiTheme="minorHAnsi" w:hAnsiTheme="minorHAnsi"/>
          <w:lang w:val="es-CO"/>
        </w:rPr>
        <w:footnoteRef/>
      </w:r>
      <w:r w:rsidRPr="00130C3B">
        <w:rPr>
          <w:rFonts w:asciiTheme="minorHAnsi" w:hAnsiTheme="minorHAnsi"/>
          <w:lang w:val="fr-FR"/>
        </w:rPr>
        <w:t xml:space="preserve"> </w:t>
      </w:r>
      <w:r w:rsidR="000B4EAB" w:rsidRPr="00130C3B">
        <w:rPr>
          <w:rFonts w:asciiTheme="minorHAnsi" w:hAnsiTheme="minorHAnsi" w:cs="Calibri"/>
          <w:lang w:val="fr-FR"/>
        </w:rPr>
        <w:t>CC</w:t>
      </w:r>
      <w:r w:rsidRPr="00130C3B">
        <w:rPr>
          <w:rFonts w:asciiTheme="minorHAnsi" w:hAnsiTheme="minorHAnsi" w:cs="Calibri"/>
          <w:lang w:val="fr-FR"/>
        </w:rPr>
        <w:t>. Sentencia T-191 de 2011.</w:t>
      </w:r>
    </w:p>
  </w:footnote>
  <w:footnote w:id="5">
    <w:p w:rsidR="00126BAD" w:rsidRPr="00130C3B" w:rsidRDefault="00126BAD" w:rsidP="000B4EAB">
      <w:pPr>
        <w:pStyle w:val="Notedebasdepage"/>
        <w:jc w:val="both"/>
        <w:rPr>
          <w:lang w:val="fr-FR"/>
        </w:rPr>
      </w:pPr>
      <w:r w:rsidRPr="000B4EAB">
        <w:rPr>
          <w:rStyle w:val="Appelnotedebasdep"/>
          <w:rFonts w:asciiTheme="minorHAnsi" w:hAnsiTheme="minorHAnsi"/>
          <w:lang w:val="es-CO"/>
        </w:rPr>
        <w:footnoteRef/>
      </w:r>
      <w:r w:rsidRPr="00130C3B">
        <w:rPr>
          <w:rFonts w:asciiTheme="minorHAnsi" w:hAnsiTheme="minorHAnsi"/>
          <w:lang w:val="fr-FR"/>
        </w:rPr>
        <w:t xml:space="preserve"> CC. </w:t>
      </w:r>
      <w:r w:rsidR="000B4EAB" w:rsidRPr="00130C3B">
        <w:rPr>
          <w:rFonts w:asciiTheme="minorHAnsi" w:hAnsiTheme="minorHAnsi" w:cs="Arial"/>
          <w:szCs w:val="28"/>
          <w:lang w:val="fr-FR"/>
        </w:rPr>
        <w:t>S</w:t>
      </w:r>
      <w:r w:rsidRPr="00130C3B">
        <w:rPr>
          <w:rFonts w:asciiTheme="minorHAnsi" w:hAnsiTheme="minorHAnsi" w:cs="Arial"/>
          <w:szCs w:val="28"/>
          <w:lang w:val="fr-FR"/>
        </w:rPr>
        <w:t>entencia T-199 de 2010.</w:t>
      </w:r>
    </w:p>
  </w:footnote>
  <w:footnote w:id="6">
    <w:p w:rsidR="00126BAD" w:rsidRPr="00130C3B" w:rsidRDefault="00126BAD" w:rsidP="008B6A50">
      <w:pPr>
        <w:pStyle w:val="Notedebasdepage"/>
        <w:jc w:val="both"/>
        <w:rPr>
          <w:rFonts w:asciiTheme="minorHAnsi" w:hAnsiTheme="minorHAnsi"/>
          <w:lang w:val="es-CO"/>
        </w:rPr>
      </w:pPr>
      <w:r w:rsidRPr="008B6A50">
        <w:rPr>
          <w:rStyle w:val="Appelnotedebasdep"/>
          <w:rFonts w:asciiTheme="minorHAnsi" w:hAnsiTheme="minorHAnsi"/>
        </w:rPr>
        <w:footnoteRef/>
      </w:r>
      <w:r w:rsidRPr="00130C3B">
        <w:rPr>
          <w:rFonts w:asciiTheme="minorHAnsi" w:hAnsiTheme="minorHAnsi"/>
          <w:lang w:val="es-CO"/>
        </w:rPr>
        <w:t xml:space="preserve"> M.P. Rodrigo Escobar Gil.</w:t>
      </w:r>
    </w:p>
  </w:footnote>
  <w:footnote w:id="7">
    <w:p w:rsidR="00126BAD" w:rsidRPr="00130C3B" w:rsidRDefault="00126BAD" w:rsidP="008B6A50">
      <w:pPr>
        <w:pStyle w:val="Notedebasdepage"/>
        <w:jc w:val="both"/>
        <w:rPr>
          <w:rFonts w:asciiTheme="minorHAnsi" w:hAnsiTheme="minorHAnsi" w:cs="Calibri"/>
          <w:lang w:val="fr-FR"/>
        </w:rPr>
      </w:pPr>
      <w:r w:rsidRPr="008B6A50">
        <w:rPr>
          <w:rStyle w:val="Appelnotedebasdep"/>
          <w:rFonts w:asciiTheme="minorHAnsi" w:hAnsiTheme="minorHAnsi"/>
        </w:rPr>
        <w:footnoteRef/>
      </w:r>
      <w:r w:rsidRPr="00130C3B">
        <w:rPr>
          <w:rFonts w:asciiTheme="minorHAnsi" w:hAnsiTheme="minorHAnsi"/>
          <w:lang w:val="fr-FR"/>
        </w:rPr>
        <w:t xml:space="preserve"> </w:t>
      </w:r>
      <w:r w:rsidR="000B4EAB" w:rsidRPr="00130C3B">
        <w:rPr>
          <w:rFonts w:asciiTheme="minorHAnsi" w:hAnsiTheme="minorHAnsi" w:cs="Calibri"/>
          <w:lang w:val="fr-FR"/>
        </w:rPr>
        <w:t>CC</w:t>
      </w:r>
      <w:r w:rsidRPr="00130C3B">
        <w:rPr>
          <w:rFonts w:asciiTheme="minorHAnsi" w:hAnsiTheme="minorHAnsi" w:cs="Calibri"/>
          <w:lang w:val="fr-FR"/>
        </w:rPr>
        <w:t>. Sentencia T-191 de 2011.</w:t>
      </w:r>
    </w:p>
  </w:footnote>
  <w:footnote w:id="8">
    <w:p w:rsidR="00126BAD" w:rsidRPr="00130C3B" w:rsidRDefault="00126BAD" w:rsidP="008B6A50">
      <w:pPr>
        <w:pStyle w:val="Notedebasdepage"/>
        <w:jc w:val="both"/>
        <w:rPr>
          <w:rFonts w:asciiTheme="minorHAnsi" w:hAnsiTheme="minorHAnsi"/>
          <w:lang w:val="fr-FR"/>
        </w:rPr>
      </w:pPr>
      <w:r w:rsidRPr="008B6A50">
        <w:rPr>
          <w:rStyle w:val="Appelnotedebasdep"/>
          <w:rFonts w:asciiTheme="minorHAnsi" w:hAnsiTheme="minorHAnsi"/>
        </w:rPr>
        <w:footnoteRef/>
      </w:r>
      <w:r w:rsidRPr="00130C3B">
        <w:rPr>
          <w:rFonts w:asciiTheme="minorHAnsi" w:hAnsiTheme="minorHAnsi"/>
          <w:lang w:val="fr-FR"/>
        </w:rPr>
        <w:t xml:space="preserve"> </w:t>
      </w:r>
      <w:r w:rsidR="000B4EAB" w:rsidRPr="00130C3B">
        <w:rPr>
          <w:rFonts w:asciiTheme="minorHAnsi" w:hAnsiTheme="minorHAnsi" w:cs="Calibri"/>
          <w:lang w:val="fr-FR"/>
        </w:rPr>
        <w:t>CC</w:t>
      </w:r>
      <w:r w:rsidRPr="00130C3B">
        <w:rPr>
          <w:rFonts w:asciiTheme="minorHAnsi" w:hAnsiTheme="minorHAnsi" w:cs="Calibri"/>
          <w:lang w:val="fr-FR"/>
        </w:rPr>
        <w:t>. Sentencia T-191 de 2011 y T-269 de 2015, entre otras.</w:t>
      </w:r>
    </w:p>
  </w:footnote>
  <w:footnote w:id="9">
    <w:p w:rsidR="00126BAD" w:rsidRPr="00130C3B" w:rsidRDefault="00126BAD" w:rsidP="008B6A50">
      <w:pPr>
        <w:pStyle w:val="Notedebasdepage"/>
        <w:jc w:val="both"/>
        <w:rPr>
          <w:rFonts w:asciiTheme="minorHAnsi" w:hAnsiTheme="minorHAnsi"/>
          <w:lang w:val="fr-FR"/>
        </w:rPr>
      </w:pPr>
      <w:r w:rsidRPr="007A70DF">
        <w:rPr>
          <w:rStyle w:val="Appelnotedebasdep"/>
          <w:rFonts w:asciiTheme="minorHAnsi" w:hAnsiTheme="minorHAnsi"/>
        </w:rPr>
        <w:footnoteRef/>
      </w:r>
      <w:r w:rsidRPr="00130C3B">
        <w:rPr>
          <w:rStyle w:val="Appelnotedebasdep"/>
          <w:rFonts w:asciiTheme="minorHAnsi" w:hAnsiTheme="minorHAnsi"/>
          <w:lang w:val="fr-FR"/>
        </w:rPr>
        <w:t xml:space="preserve"> </w:t>
      </w:r>
      <w:r w:rsidRPr="00130C3B">
        <w:rPr>
          <w:rFonts w:asciiTheme="minorHAnsi" w:hAnsiTheme="minorHAnsi"/>
          <w:lang w:val="fr-FR"/>
        </w:rPr>
        <w:t xml:space="preserve">COTE CONSTITUCIONAL.  Sentencias T-958 de 2001, T-791 de 2004, </w:t>
      </w:r>
      <w:r w:rsidRPr="00130C3B">
        <w:rPr>
          <w:rFonts w:asciiTheme="minorHAnsi" w:hAnsiTheme="minorHAnsi"/>
          <w:color w:val="000000" w:themeColor="text1"/>
          <w:lang w:val="fr-FR"/>
        </w:rPr>
        <w:t>T</w:t>
      </w:r>
      <w:r w:rsidRPr="00130C3B">
        <w:rPr>
          <w:rFonts w:asciiTheme="minorHAnsi" w:hAnsiTheme="minorHAnsi"/>
          <w:lang w:val="fr-FR"/>
        </w:rPr>
        <w:t xml:space="preserve">-894 de 2005, </w:t>
      </w:r>
      <w:r w:rsidRPr="00130C3B">
        <w:rPr>
          <w:rFonts w:asciiTheme="minorHAnsi" w:hAnsiTheme="minorHAnsi"/>
          <w:color w:val="000000" w:themeColor="text1"/>
          <w:lang w:val="fr-FR"/>
        </w:rPr>
        <w:t xml:space="preserve">T-079 de 2008, </w:t>
      </w:r>
      <w:r w:rsidRPr="00130C3B">
        <w:rPr>
          <w:rFonts w:asciiTheme="minorHAnsi" w:hAnsiTheme="minorHAnsi"/>
          <w:color w:val="000000" w:themeColor="text1"/>
          <w:shd w:val="clear" w:color="auto" w:fill="FFFFFF"/>
          <w:lang w:val="fr-FR"/>
        </w:rPr>
        <w:t>T-851 de 2014,</w:t>
      </w:r>
      <w:r w:rsidRPr="00130C3B">
        <w:rPr>
          <w:rFonts w:asciiTheme="minorHAnsi" w:hAnsiTheme="minorHAnsi"/>
          <w:color w:val="000000" w:themeColor="text1"/>
          <w:lang w:val="fr-FR"/>
        </w:rPr>
        <w:t xml:space="preserve"> </w:t>
      </w:r>
      <w:r w:rsidRPr="00130C3B">
        <w:rPr>
          <w:rFonts w:asciiTheme="minorHAnsi" w:hAnsiTheme="minorHAnsi"/>
          <w:lang w:val="fr-FR"/>
        </w:rPr>
        <w:t xml:space="preserve">T-223 </w:t>
      </w:r>
      <w:r w:rsidRPr="00130C3B">
        <w:rPr>
          <w:rFonts w:asciiTheme="minorHAnsi" w:hAnsiTheme="minorHAnsi"/>
          <w:color w:val="000000" w:themeColor="text1"/>
          <w:lang w:val="fr-FR"/>
        </w:rPr>
        <w:t>de 2015,</w:t>
      </w:r>
      <w:r w:rsidRPr="00130C3B">
        <w:rPr>
          <w:rFonts w:asciiTheme="minorHAnsi" w:hAnsiTheme="minorHAnsi"/>
          <w:lang w:val="fr-FR"/>
        </w:rPr>
        <w:t xml:space="preserve"> entre otras. </w:t>
      </w:r>
    </w:p>
  </w:footnote>
  <w:footnote w:id="10">
    <w:p w:rsidR="00126BAD" w:rsidRPr="00130C3B" w:rsidRDefault="00126BAD" w:rsidP="008B6A50">
      <w:pPr>
        <w:pStyle w:val="Notedebasdepage"/>
        <w:jc w:val="both"/>
        <w:rPr>
          <w:rFonts w:asciiTheme="minorHAnsi" w:hAnsiTheme="minorHAnsi"/>
          <w:lang w:val="fr-FR"/>
        </w:rPr>
      </w:pPr>
      <w:r w:rsidRPr="007A70DF">
        <w:rPr>
          <w:rStyle w:val="Appelnotedebasdep"/>
          <w:rFonts w:asciiTheme="minorHAnsi" w:hAnsiTheme="minorHAnsi"/>
          <w:color w:val="000000" w:themeColor="text1"/>
          <w:lang w:val="es-AR"/>
        </w:rPr>
        <w:footnoteRef/>
      </w:r>
      <w:r w:rsidRPr="00130C3B">
        <w:rPr>
          <w:rFonts w:asciiTheme="minorHAnsi" w:hAnsiTheme="minorHAnsi"/>
          <w:color w:val="000000" w:themeColor="text1"/>
          <w:lang w:val="fr-FR"/>
        </w:rPr>
        <w:t xml:space="preserve"> </w:t>
      </w:r>
      <w:r w:rsidR="000B4EAB" w:rsidRPr="00130C3B">
        <w:rPr>
          <w:rFonts w:asciiTheme="minorHAnsi" w:hAnsiTheme="minorHAnsi"/>
          <w:color w:val="000000" w:themeColor="text1"/>
          <w:lang w:val="fr-FR"/>
        </w:rPr>
        <w:t>CC</w:t>
      </w:r>
      <w:r w:rsidRPr="00130C3B">
        <w:rPr>
          <w:rFonts w:asciiTheme="minorHAnsi" w:hAnsiTheme="minorHAnsi"/>
          <w:color w:val="000000" w:themeColor="text1"/>
          <w:lang w:val="fr-FR"/>
        </w:rPr>
        <w:t xml:space="preserve">. </w:t>
      </w:r>
      <w:r w:rsidRPr="00130C3B">
        <w:rPr>
          <w:rFonts w:asciiTheme="minorHAnsi" w:hAnsiTheme="minorHAnsi"/>
          <w:noProof/>
          <w:color w:val="000000" w:themeColor="text1"/>
          <w:lang w:val="fr-FR"/>
        </w:rPr>
        <w:t xml:space="preserve">Sentencias </w:t>
      </w:r>
      <w:r w:rsidRPr="00130C3B">
        <w:rPr>
          <w:rFonts w:asciiTheme="minorHAnsi" w:hAnsiTheme="minorHAnsi"/>
          <w:color w:val="000000" w:themeColor="text1"/>
          <w:shd w:val="clear" w:color="auto" w:fill="FFFFFF"/>
          <w:lang w:val="fr-FR"/>
        </w:rPr>
        <w:t xml:space="preserve">C-936 de 2003, C-444 de 2009, T-585 de 2006, T-530 de 2011, T-314 de 2012, T-239 de 2013, T-637 de 2013, T-045 de 2014, </w:t>
      </w:r>
      <w:r w:rsidRPr="00130C3B">
        <w:rPr>
          <w:rFonts w:asciiTheme="minorHAnsi" w:hAnsiTheme="minorHAnsi"/>
          <w:noProof/>
          <w:color w:val="000000" w:themeColor="text1"/>
          <w:lang w:val="fr-FR"/>
        </w:rPr>
        <w:t>T-223 de 2015, T-269 de 2015, entre otras.</w:t>
      </w:r>
    </w:p>
  </w:footnote>
  <w:footnote w:id="11">
    <w:p w:rsidR="00126BAD" w:rsidRPr="00130C3B" w:rsidRDefault="00126BAD" w:rsidP="008B6A50">
      <w:pPr>
        <w:jc w:val="both"/>
        <w:rPr>
          <w:rFonts w:asciiTheme="minorHAnsi" w:hAnsiTheme="minorHAnsi"/>
          <w:sz w:val="20"/>
          <w:szCs w:val="20"/>
          <w:lang w:val="fr-FR"/>
        </w:rPr>
      </w:pPr>
      <w:r w:rsidRPr="007A70DF">
        <w:rPr>
          <w:rStyle w:val="Appelnotedebasdep"/>
          <w:rFonts w:asciiTheme="minorHAnsi" w:hAnsiTheme="minorHAnsi"/>
          <w:sz w:val="20"/>
          <w:szCs w:val="20"/>
          <w:lang w:val="es-AR"/>
        </w:rPr>
        <w:footnoteRef/>
      </w:r>
      <w:r w:rsidRPr="00130C3B">
        <w:rPr>
          <w:rStyle w:val="Appelnotedebasdep"/>
          <w:rFonts w:asciiTheme="minorHAnsi" w:hAnsiTheme="minorHAnsi"/>
          <w:sz w:val="20"/>
          <w:szCs w:val="20"/>
          <w:lang w:val="fr-FR"/>
        </w:rPr>
        <w:t xml:space="preserve"> </w:t>
      </w:r>
      <w:r w:rsidRPr="00130C3B">
        <w:rPr>
          <w:rFonts w:asciiTheme="minorHAnsi" w:hAnsiTheme="minorHAnsi"/>
          <w:sz w:val="20"/>
          <w:szCs w:val="20"/>
          <w:lang w:val="fr-FR"/>
        </w:rPr>
        <w:t xml:space="preserve"> </w:t>
      </w:r>
      <w:r w:rsidR="000B4EAB" w:rsidRPr="00130C3B">
        <w:rPr>
          <w:rFonts w:asciiTheme="minorHAnsi" w:hAnsiTheme="minorHAnsi"/>
          <w:sz w:val="20"/>
          <w:szCs w:val="20"/>
          <w:lang w:val="fr-FR"/>
        </w:rPr>
        <w:t>CC</w:t>
      </w:r>
      <w:r w:rsidRPr="00130C3B">
        <w:rPr>
          <w:rFonts w:asciiTheme="minorHAnsi" w:hAnsiTheme="minorHAnsi"/>
          <w:sz w:val="20"/>
          <w:szCs w:val="20"/>
          <w:lang w:val="fr-FR"/>
        </w:rPr>
        <w:t xml:space="preserve">. Sentencia T-079 de 2008. </w:t>
      </w:r>
    </w:p>
  </w:footnote>
  <w:footnote w:id="12">
    <w:p w:rsidR="00126BAD" w:rsidRPr="00130C3B" w:rsidRDefault="00126BAD" w:rsidP="008B6A50">
      <w:pPr>
        <w:pStyle w:val="Notedebasdepage"/>
        <w:jc w:val="both"/>
        <w:rPr>
          <w:rFonts w:asciiTheme="minorHAnsi" w:hAnsiTheme="minorHAnsi"/>
          <w:lang w:val="fr-FR"/>
        </w:rPr>
      </w:pPr>
      <w:r w:rsidRPr="000B4EAB">
        <w:rPr>
          <w:rStyle w:val="Appelnotedebasdep"/>
          <w:rFonts w:asciiTheme="minorHAnsi" w:hAnsiTheme="minorHAnsi"/>
          <w:lang w:val="es-CO"/>
        </w:rPr>
        <w:footnoteRef/>
      </w:r>
      <w:r w:rsidRPr="00130C3B">
        <w:rPr>
          <w:rFonts w:asciiTheme="minorHAnsi" w:hAnsiTheme="minorHAnsi"/>
          <w:lang w:val="fr-FR"/>
        </w:rPr>
        <w:t xml:space="preserve"> </w:t>
      </w:r>
      <w:r w:rsidR="000B4EAB" w:rsidRPr="00130C3B">
        <w:rPr>
          <w:rFonts w:asciiTheme="minorHAnsi" w:hAnsiTheme="minorHAnsi"/>
          <w:lang w:val="fr-FR"/>
        </w:rPr>
        <w:t>CC</w:t>
      </w:r>
      <w:r w:rsidRPr="00130C3B">
        <w:rPr>
          <w:rFonts w:asciiTheme="minorHAnsi" w:hAnsiTheme="minorHAnsi"/>
          <w:lang w:val="fr-FR"/>
        </w:rPr>
        <w:t xml:space="preserve">. sentencias T-617 de 1995, T-190 de 1999, T-626 de 2000, T-1073 de 2001, T-756 de 2003, T-363 de 2004, T-791 de 2004, T-894 de 2005, </w:t>
      </w:r>
      <w:r w:rsidRPr="00130C3B">
        <w:rPr>
          <w:rFonts w:asciiTheme="minorHAnsi" w:hAnsiTheme="minorHAnsi"/>
          <w:shd w:val="clear" w:color="auto" w:fill="FFFFFF"/>
          <w:lang w:val="fr-FR"/>
        </w:rPr>
        <w:t xml:space="preserve">T-1091 de 2005, T-275 de 2008, </w:t>
      </w:r>
      <w:r w:rsidRPr="00130C3B">
        <w:rPr>
          <w:rFonts w:asciiTheme="minorHAnsi" w:hAnsiTheme="minorHAnsi"/>
          <w:lang w:val="fr-FR"/>
        </w:rPr>
        <w:t xml:space="preserve">T-895 de 2008, </w:t>
      </w:r>
      <w:r w:rsidRPr="00130C3B">
        <w:rPr>
          <w:rFonts w:asciiTheme="minorHAnsi" w:hAnsiTheme="minorHAnsi"/>
          <w:shd w:val="clear" w:color="auto" w:fill="FFFFFF"/>
          <w:lang w:val="fr-FR"/>
        </w:rPr>
        <w:t>T-333 de 2011, T-740 de 2012, T-566 de 2013</w:t>
      </w:r>
      <w:r w:rsidRPr="00130C3B">
        <w:rPr>
          <w:rFonts w:asciiTheme="minorHAnsi" w:hAnsiTheme="minorHAnsi"/>
          <w:lang w:val="fr-FR"/>
        </w:rPr>
        <w:t>, T-269 de 2015, entre otras.</w:t>
      </w:r>
    </w:p>
  </w:footnote>
  <w:footnote w:id="13">
    <w:p w:rsidR="00126BAD" w:rsidRPr="00130C3B" w:rsidRDefault="00126BAD" w:rsidP="008B6A50">
      <w:pPr>
        <w:pStyle w:val="Notedebasdepage"/>
        <w:jc w:val="both"/>
        <w:rPr>
          <w:rFonts w:asciiTheme="minorHAnsi" w:hAnsiTheme="minorHAnsi"/>
          <w:lang w:val="fr-FR"/>
        </w:rPr>
      </w:pPr>
      <w:r w:rsidRPr="000B4EAB">
        <w:rPr>
          <w:rStyle w:val="Appelnotedebasdep"/>
          <w:rFonts w:asciiTheme="minorHAnsi" w:hAnsiTheme="minorHAnsi"/>
          <w:lang w:val="es-CO"/>
        </w:rPr>
        <w:footnoteRef/>
      </w:r>
      <w:r w:rsidRPr="00130C3B">
        <w:rPr>
          <w:rFonts w:asciiTheme="minorHAnsi" w:hAnsiTheme="minorHAnsi"/>
          <w:lang w:val="fr-FR"/>
        </w:rPr>
        <w:t xml:space="preserve"> Sentencia T-079 de 2008.</w:t>
      </w:r>
    </w:p>
  </w:footnote>
  <w:footnote w:id="14">
    <w:p w:rsidR="00126BAD" w:rsidRPr="00130C3B" w:rsidRDefault="00126BAD">
      <w:pPr>
        <w:pStyle w:val="Notedebasdepage"/>
        <w:rPr>
          <w:rFonts w:asciiTheme="minorHAnsi" w:hAnsiTheme="minorHAnsi"/>
          <w:lang w:val="fr-FR"/>
        </w:rPr>
      </w:pPr>
      <w:r w:rsidRPr="000B4EAB">
        <w:rPr>
          <w:rStyle w:val="Appelnotedebasdep"/>
          <w:rFonts w:asciiTheme="minorHAnsi" w:hAnsiTheme="minorHAnsi"/>
          <w:lang w:val="es-CO"/>
        </w:rPr>
        <w:footnoteRef/>
      </w:r>
      <w:r w:rsidRPr="00130C3B">
        <w:rPr>
          <w:rFonts w:asciiTheme="minorHAnsi" w:hAnsiTheme="minorHAnsi"/>
          <w:lang w:val="fr-FR"/>
        </w:rPr>
        <w:t xml:space="preserve"> CC. Sentencia T-046 de 2015.</w:t>
      </w:r>
    </w:p>
  </w:footnote>
  <w:footnote w:id="15">
    <w:p w:rsidR="00126BAD" w:rsidRPr="005E3FF8" w:rsidRDefault="00126BAD">
      <w:pPr>
        <w:pStyle w:val="Notedebasdepage"/>
        <w:rPr>
          <w:lang w:val="es-CO"/>
        </w:rPr>
      </w:pPr>
      <w:r w:rsidRPr="000B4EAB">
        <w:rPr>
          <w:rStyle w:val="Appelnotedebasdep"/>
          <w:rFonts w:asciiTheme="minorHAnsi" w:hAnsiTheme="minorHAnsi"/>
          <w:lang w:val="es-CO"/>
        </w:rPr>
        <w:footnoteRef/>
      </w:r>
      <w:r w:rsidRPr="000B4EAB">
        <w:rPr>
          <w:rFonts w:asciiTheme="minorHAnsi" w:hAnsiTheme="minorHAnsi"/>
          <w:lang w:val="es-CO"/>
        </w:rPr>
        <w:t xml:space="preserve"> </w:t>
      </w:r>
      <w:r w:rsidR="000B4EAB" w:rsidRPr="000B4EAB">
        <w:rPr>
          <w:rFonts w:asciiTheme="minorHAnsi" w:hAnsiTheme="minorHAnsi"/>
          <w:shd w:val="clear" w:color="auto" w:fill="FFFFFF"/>
          <w:lang w:val="es-CO"/>
        </w:rPr>
        <w:t>CC</w:t>
      </w:r>
      <w:r w:rsidR="00C71136">
        <w:rPr>
          <w:rFonts w:asciiTheme="minorHAnsi" w:hAnsiTheme="minorHAnsi"/>
          <w:shd w:val="clear" w:color="auto" w:fill="FFFFFF"/>
          <w:lang w:val="es-CO"/>
        </w:rPr>
        <w:t>.</w:t>
      </w:r>
      <w:r w:rsidR="000B4EAB" w:rsidRPr="000B4EAB">
        <w:rPr>
          <w:rFonts w:asciiTheme="minorHAnsi" w:hAnsiTheme="minorHAnsi"/>
          <w:shd w:val="clear" w:color="auto" w:fill="FFFFFF"/>
          <w:lang w:val="es-CO"/>
        </w:rPr>
        <w:t xml:space="preserve"> S</w:t>
      </w:r>
      <w:r w:rsidRPr="000B4EAB">
        <w:rPr>
          <w:rFonts w:asciiTheme="minorHAnsi" w:hAnsiTheme="minorHAnsi"/>
          <w:shd w:val="clear" w:color="auto" w:fill="FFFFFF"/>
          <w:lang w:val="es-CO"/>
        </w:rPr>
        <w:t>entencia T-1094 de 2002, reiterada en la sentencia T-269 de 2015.</w:t>
      </w:r>
    </w:p>
  </w:footnote>
  <w:footnote w:id="16">
    <w:p w:rsidR="00A11959" w:rsidRPr="00A11959" w:rsidRDefault="00A11959">
      <w:pPr>
        <w:pStyle w:val="Notedebasdepage"/>
        <w:rPr>
          <w:rFonts w:asciiTheme="minorHAnsi" w:hAnsiTheme="minorHAnsi"/>
          <w:lang w:val="es-CO"/>
        </w:rPr>
      </w:pPr>
      <w:r w:rsidRPr="00A11959">
        <w:rPr>
          <w:rStyle w:val="Appelnotedebasdep"/>
          <w:rFonts w:asciiTheme="minorHAnsi" w:hAnsiTheme="minorHAnsi"/>
          <w:lang w:val="es-CO"/>
        </w:rPr>
        <w:footnoteRef/>
      </w:r>
      <w:r w:rsidRPr="00A11959">
        <w:rPr>
          <w:rFonts w:asciiTheme="minorHAnsi" w:hAnsiTheme="minorHAnsi"/>
          <w:lang w:val="es-CO"/>
        </w:rPr>
        <w:t xml:space="preserve"> CC. Sentencia T-269 de 2015, entre otras.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BAD" w:rsidRDefault="00126BAD" w:rsidP="006E1629">
    <w:pPr>
      <w:pStyle w:val="En-tte"/>
      <w:framePr w:wrap="around" w:vAnchor="text" w:hAnchor="margin" w:xAlign="right" w:y="1"/>
      <w:rPr>
        <w:rStyle w:val="Numrodepage"/>
        <w:rFonts w:cs="Verdana"/>
      </w:rPr>
    </w:pPr>
    <w:r>
      <w:rPr>
        <w:rStyle w:val="Numrodepage"/>
        <w:rFonts w:cs="Verdana"/>
      </w:rPr>
      <w:fldChar w:fldCharType="begin"/>
    </w:r>
    <w:r>
      <w:rPr>
        <w:rStyle w:val="Numrodepage"/>
        <w:rFonts w:cs="Verdana"/>
      </w:rPr>
      <w:instrText xml:space="preserve">PAGE  </w:instrText>
    </w:r>
    <w:r>
      <w:rPr>
        <w:rStyle w:val="Numrodepage"/>
        <w:rFonts w:cs="Verdana"/>
      </w:rPr>
      <w:fldChar w:fldCharType="end"/>
    </w:r>
  </w:p>
  <w:p w:rsidR="00126BAD" w:rsidRDefault="00126BAD">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BAD" w:rsidRPr="00AA6B28" w:rsidRDefault="00126BAD">
    <w:pPr>
      <w:pStyle w:val="En-tte"/>
      <w:pBdr>
        <w:bottom w:val="single" w:sz="4" w:space="1" w:color="D9D9D9"/>
      </w:pBdr>
      <w:jc w:val="right"/>
      <w:rPr>
        <w:rFonts w:ascii="Calibri" w:hAnsi="Calibri"/>
        <w:b/>
        <w:lang w:val="es-CO"/>
      </w:rPr>
    </w:pPr>
    <w:r w:rsidRPr="00AA6B28">
      <w:rPr>
        <w:rFonts w:ascii="Calibri" w:hAnsi="Calibri"/>
        <w:color w:val="7F7F7F"/>
        <w:spacing w:val="60"/>
        <w:sz w:val="22"/>
        <w:lang w:val="es-CO"/>
      </w:rPr>
      <w:t>Página</w:t>
    </w:r>
    <w:r w:rsidRPr="00AA6B28">
      <w:rPr>
        <w:rFonts w:ascii="Calibri" w:hAnsi="Calibri"/>
        <w:sz w:val="22"/>
        <w:lang w:val="es-CO"/>
      </w:rPr>
      <w:t xml:space="preserve"> | </w:t>
    </w:r>
    <w:r w:rsidRPr="00AA6B28">
      <w:rPr>
        <w:rFonts w:ascii="Calibri" w:hAnsi="Calibri"/>
        <w:sz w:val="22"/>
        <w:lang w:val="es-CO"/>
      </w:rPr>
      <w:fldChar w:fldCharType="begin"/>
    </w:r>
    <w:r w:rsidRPr="00AA6B28">
      <w:rPr>
        <w:rFonts w:ascii="Calibri" w:hAnsi="Calibri"/>
        <w:sz w:val="22"/>
        <w:lang w:val="es-CO"/>
      </w:rPr>
      <w:instrText xml:space="preserve"> PAGE   \* MERGEFORMAT </w:instrText>
    </w:r>
    <w:r w:rsidRPr="00AA6B28">
      <w:rPr>
        <w:rFonts w:ascii="Calibri" w:hAnsi="Calibri"/>
        <w:sz w:val="22"/>
        <w:lang w:val="es-CO"/>
      </w:rPr>
      <w:fldChar w:fldCharType="separate"/>
    </w:r>
    <w:r w:rsidR="004846F4">
      <w:rPr>
        <w:rFonts w:ascii="Calibri" w:hAnsi="Calibri"/>
        <w:noProof/>
        <w:sz w:val="22"/>
        <w:lang w:val="es-CO"/>
      </w:rPr>
      <w:t>12</w:t>
    </w:r>
    <w:r w:rsidRPr="00AA6B28">
      <w:rPr>
        <w:rFonts w:ascii="Calibri" w:hAnsi="Calibri"/>
        <w:sz w:val="22"/>
        <w:lang w:val="es-CO"/>
      </w:rPr>
      <w:fldChar w:fldCharType="end"/>
    </w:r>
  </w:p>
  <w:p w:rsidR="00126BAD" w:rsidRPr="00AA6B28" w:rsidRDefault="00126BAD" w:rsidP="00235DC0">
    <w:pPr>
      <w:pStyle w:val="En-tte"/>
      <w:ind w:right="360"/>
      <w:jc w:val="both"/>
      <w:rPr>
        <w:rFonts w:ascii="Calibri" w:hAnsi="Calibri" w:cs="Calibri"/>
        <w:i/>
        <w:sz w:val="20"/>
        <w:szCs w:val="20"/>
        <w:lang w:val="es-CO"/>
      </w:rPr>
    </w:pPr>
    <w:r w:rsidRPr="00AA6B28">
      <w:rPr>
        <w:rFonts w:ascii="Calibri" w:hAnsi="Calibri" w:cs="Calibri"/>
        <w:i/>
        <w:sz w:val="20"/>
        <w:szCs w:val="20"/>
        <w:lang w:val="es-CO"/>
      </w:rPr>
      <w:t xml:space="preserve">EXPEDIENTE </w:t>
    </w:r>
    <w:proofErr w:type="spellStart"/>
    <w:r w:rsidRPr="00AA6B28">
      <w:rPr>
        <w:rFonts w:ascii="Calibri" w:hAnsi="Calibri" w:cs="Calibri"/>
        <w:i/>
        <w:sz w:val="20"/>
        <w:szCs w:val="20"/>
        <w:lang w:val="es-CO"/>
      </w:rPr>
      <w:t>No.</w:t>
    </w:r>
    <w:r>
      <w:rPr>
        <w:rFonts w:ascii="Calibri" w:hAnsi="Calibri" w:cs="Calibri"/>
        <w:i/>
        <w:sz w:val="20"/>
        <w:szCs w:val="20"/>
        <w:lang w:val="es-CO"/>
      </w:rPr>
      <w:t>2016</w:t>
    </w:r>
    <w:proofErr w:type="spellEnd"/>
    <w:r>
      <w:rPr>
        <w:rFonts w:ascii="Calibri" w:hAnsi="Calibri" w:cs="Calibri"/>
        <w:i/>
        <w:sz w:val="20"/>
        <w:szCs w:val="20"/>
        <w:lang w:val="es-CO"/>
      </w:rPr>
      <w:t>-00488-01</w:t>
    </w:r>
    <w:r w:rsidRPr="00AA6B28">
      <w:rPr>
        <w:rFonts w:ascii="Calibri" w:hAnsi="Calibri" w:cs="Calibri"/>
        <w:i/>
        <w:sz w:val="20"/>
        <w:szCs w:val="20"/>
        <w:lang w:val="es-CO"/>
      </w:rPr>
      <w:t xml:space="preserve"> </w:t>
    </w:r>
    <w:proofErr w:type="spellStart"/>
    <w:r w:rsidRPr="00AA6B28">
      <w:rPr>
        <w:rFonts w:ascii="Calibri" w:hAnsi="Calibri" w:cs="Calibri"/>
        <w:i/>
        <w:sz w:val="20"/>
        <w:szCs w:val="20"/>
        <w:lang w:val="es-CO"/>
      </w:rPr>
      <w:t>LLRR</w:t>
    </w:r>
    <w:proofErr w:type="spellEnd"/>
  </w:p>
  <w:p w:rsidR="00126BAD" w:rsidRPr="00F839CE" w:rsidRDefault="00126BAD" w:rsidP="006F562A">
    <w:pPr>
      <w:pStyle w:val="En-tte"/>
      <w:ind w:right="360"/>
      <w:jc w:val="both"/>
      <w:rPr>
        <w:rFonts w:ascii="Calibri" w:hAnsi="Calibri" w:cs="Calibri"/>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BAD" w:rsidRPr="0092089F" w:rsidRDefault="00126BAD">
    <w:pPr>
      <w:pStyle w:val="En-tte"/>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126BAD" w:rsidRDefault="00126BAD" w:rsidP="006E1629">
    <w:pPr>
      <w:pStyle w:val="En-tte"/>
      <w:ind w:right="360"/>
      <w:jc w:val="both"/>
    </w:pPr>
    <w:proofErr w:type="spellStart"/>
    <w:r w:rsidRPr="0020383C">
      <w:rPr>
        <w:rFonts w:ascii="Calibri" w:hAnsi="Calibri"/>
        <w:i/>
      </w:rPr>
      <w:t>E</w:t>
    </w:r>
    <w:r>
      <w:rPr>
        <w:rFonts w:ascii="Calibri" w:hAnsi="Calibri"/>
        <w:i/>
        <w:sz w:val="18"/>
      </w:rPr>
      <w:t>XPEDIENTE</w:t>
    </w:r>
    <w:proofErr w:type="spellEnd"/>
    <w:r>
      <w:rPr>
        <w:rFonts w:ascii="Calibri" w:hAnsi="Calibri"/>
        <w:i/>
        <w:sz w:val="18"/>
      </w:rPr>
      <w:t xml:space="preserve"> </w:t>
    </w:r>
    <w:proofErr w:type="spellStart"/>
    <w:r>
      <w:rPr>
        <w:rFonts w:ascii="Calibri" w:hAnsi="Calibri"/>
        <w:i/>
        <w:sz w:val="18"/>
      </w:rPr>
      <w:t>No.</w:t>
    </w:r>
    <w:r w:rsidRPr="00F34554">
      <w:rPr>
        <w:rFonts w:ascii="Calibri" w:hAnsi="Calibri"/>
        <w:i/>
        <w:sz w:val="18"/>
      </w:rPr>
      <w:t>201</w:t>
    </w:r>
    <w:r>
      <w:rPr>
        <w:rFonts w:ascii="Calibri" w:hAnsi="Calibri"/>
        <w:i/>
        <w:sz w:val="18"/>
      </w:rPr>
      <w:t>3</w:t>
    </w:r>
    <w:proofErr w:type="spellEnd"/>
    <w:r>
      <w:rPr>
        <w:rFonts w:ascii="Calibri" w:hAnsi="Calibri"/>
        <w:i/>
        <w:sz w:val="18"/>
      </w:rPr>
      <w:t>-00007-</w:t>
    </w:r>
    <w:proofErr w:type="spellStart"/>
    <w:r w:rsidRPr="00F34554">
      <w:rPr>
        <w:rFonts w:ascii="Calibri" w:hAnsi="Calibri"/>
        <w:i/>
        <w:sz w:val="18"/>
      </w:rPr>
      <w:t>01</w:t>
    </w:r>
    <w:r w:rsidRPr="00B62F4B">
      <w:rPr>
        <w:rFonts w:ascii="Calibri" w:hAnsi="Calibri"/>
        <w:i/>
        <w:sz w:val="18"/>
      </w:rPr>
      <w:t>LLRR</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4561312"/>
    <w:multiLevelType w:val="multilevel"/>
    <w:tmpl w:val="81ECC590"/>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95060A2"/>
    <w:multiLevelType w:val="hybridMultilevel"/>
    <w:tmpl w:val="069E22A8"/>
    <w:lvl w:ilvl="0" w:tplc="EF3A4630">
      <w:start w:val="1"/>
      <w:numFmt w:val="decimal"/>
      <w:lvlText w:val="%1."/>
      <w:lvlJc w:val="left"/>
      <w:pPr>
        <w:ind w:left="360" w:hanging="360"/>
      </w:pPr>
      <w:rPr>
        <w:rFonts w:cs="Times New Roman" w:hint="default"/>
        <w:i w:val="0"/>
        <w:color w:val="auto"/>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6">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21506C5"/>
    <w:multiLevelType w:val="multilevel"/>
    <w:tmpl w:val="82AA44DA"/>
    <w:lvl w:ilvl="0">
      <w:start w:val="7"/>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4">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0">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2">
    <w:nsid w:val="523F1100"/>
    <w:multiLevelType w:val="multilevel"/>
    <w:tmpl w:val="8B9661CA"/>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5DA37162"/>
    <w:multiLevelType w:val="multilevel"/>
    <w:tmpl w:val="F9DE4074"/>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7">
    <w:nsid w:val="65BE64A5"/>
    <w:multiLevelType w:val="multilevel"/>
    <w:tmpl w:val="B0FC34F4"/>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9">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2">
    <w:nsid w:val="7B1A578A"/>
    <w:multiLevelType w:val="hybridMultilevel"/>
    <w:tmpl w:val="767617D2"/>
    <w:lvl w:ilvl="0" w:tplc="32FC41B8">
      <w:start w:val="1"/>
      <w:numFmt w:val="decimal"/>
      <w:lvlText w:val="%1."/>
      <w:lvlJc w:val="left"/>
      <w:pPr>
        <w:tabs>
          <w:tab w:val="num" w:pos="360"/>
        </w:tabs>
        <w:ind w:left="360" w:hanging="360"/>
      </w:pPr>
      <w:rPr>
        <w:rFonts w:cs="Times New Roman" w:hint="default"/>
        <w:sz w:val="28"/>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3">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4">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2"/>
  </w:num>
  <w:num w:numId="2">
    <w:abstractNumId w:val="24"/>
  </w:num>
  <w:num w:numId="3">
    <w:abstractNumId w:val="19"/>
  </w:num>
  <w:num w:numId="4">
    <w:abstractNumId w:val="17"/>
  </w:num>
  <w:num w:numId="5">
    <w:abstractNumId w:val="28"/>
  </w:num>
  <w:num w:numId="6">
    <w:abstractNumId w:val="18"/>
  </w:num>
  <w:num w:numId="7">
    <w:abstractNumId w:val="5"/>
  </w:num>
  <w:num w:numId="8">
    <w:abstractNumId w:val="13"/>
  </w:num>
  <w:num w:numId="9">
    <w:abstractNumId w:val="14"/>
  </w:num>
  <w:num w:numId="10">
    <w:abstractNumId w:val="4"/>
  </w:num>
  <w:num w:numId="11">
    <w:abstractNumId w:val="23"/>
  </w:num>
  <w:num w:numId="12">
    <w:abstractNumId w:val="9"/>
  </w:num>
  <w:num w:numId="13">
    <w:abstractNumId w:val="16"/>
  </w:num>
  <w:num w:numId="14">
    <w:abstractNumId w:val="31"/>
  </w:num>
  <w:num w:numId="15">
    <w:abstractNumId w:val="21"/>
  </w:num>
  <w:num w:numId="16">
    <w:abstractNumId w:val="1"/>
  </w:num>
  <w:num w:numId="17">
    <w:abstractNumId w:val="33"/>
  </w:num>
  <w:num w:numId="18">
    <w:abstractNumId w:val="22"/>
  </w:num>
  <w:num w:numId="19">
    <w:abstractNumId w:val="30"/>
  </w:num>
  <w:num w:numId="20">
    <w:abstractNumId w:val="29"/>
  </w:num>
  <w:num w:numId="21">
    <w:abstractNumId w:val="7"/>
  </w:num>
  <w:num w:numId="22">
    <w:abstractNumId w:val="0"/>
  </w:num>
  <w:num w:numId="23">
    <w:abstractNumId w:val="34"/>
  </w:num>
  <w:num w:numId="24">
    <w:abstractNumId w:val="20"/>
  </w:num>
  <w:num w:numId="25">
    <w:abstractNumId w:val="12"/>
  </w:num>
  <w:num w:numId="26">
    <w:abstractNumId w:val="15"/>
  </w:num>
  <w:num w:numId="27">
    <w:abstractNumId w:val="6"/>
  </w:num>
  <w:num w:numId="28">
    <w:abstractNumId w:val="26"/>
  </w:num>
  <w:num w:numId="29">
    <w:abstractNumId w:val="11"/>
  </w:num>
  <w:num w:numId="30">
    <w:abstractNumId w:val="29"/>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10"/>
  </w:num>
  <w:num w:numId="34">
    <w:abstractNumId w:val="3"/>
  </w:num>
  <w:num w:numId="35">
    <w:abstractNumId w:val="2"/>
  </w:num>
  <w:num w:numId="36">
    <w:abstractNumId w:val="27"/>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0AB"/>
    <w:rsid w:val="00001127"/>
    <w:rsid w:val="0000191C"/>
    <w:rsid w:val="0000299D"/>
    <w:rsid w:val="00002C84"/>
    <w:rsid w:val="00003111"/>
    <w:rsid w:val="00005281"/>
    <w:rsid w:val="00006C9E"/>
    <w:rsid w:val="00007912"/>
    <w:rsid w:val="000100E5"/>
    <w:rsid w:val="00011CF2"/>
    <w:rsid w:val="00011D52"/>
    <w:rsid w:val="00013BE8"/>
    <w:rsid w:val="00017BC5"/>
    <w:rsid w:val="0002042C"/>
    <w:rsid w:val="000215F0"/>
    <w:rsid w:val="00021F39"/>
    <w:rsid w:val="00022F38"/>
    <w:rsid w:val="00023886"/>
    <w:rsid w:val="00023FAD"/>
    <w:rsid w:val="00024E51"/>
    <w:rsid w:val="00025764"/>
    <w:rsid w:val="00026F32"/>
    <w:rsid w:val="00027251"/>
    <w:rsid w:val="00031D5D"/>
    <w:rsid w:val="000332E9"/>
    <w:rsid w:val="00033F1E"/>
    <w:rsid w:val="0003791C"/>
    <w:rsid w:val="00040568"/>
    <w:rsid w:val="00041B57"/>
    <w:rsid w:val="0004382E"/>
    <w:rsid w:val="00043EC5"/>
    <w:rsid w:val="00047896"/>
    <w:rsid w:val="000505E7"/>
    <w:rsid w:val="00051F5B"/>
    <w:rsid w:val="00052FE3"/>
    <w:rsid w:val="00055B9D"/>
    <w:rsid w:val="00056027"/>
    <w:rsid w:val="000601B1"/>
    <w:rsid w:val="000603EA"/>
    <w:rsid w:val="00060954"/>
    <w:rsid w:val="00060F7F"/>
    <w:rsid w:val="0006117C"/>
    <w:rsid w:val="0006167A"/>
    <w:rsid w:val="00061922"/>
    <w:rsid w:val="000634BA"/>
    <w:rsid w:val="000654B5"/>
    <w:rsid w:val="00065A2F"/>
    <w:rsid w:val="000664A8"/>
    <w:rsid w:val="00066726"/>
    <w:rsid w:val="00067E4F"/>
    <w:rsid w:val="0007063B"/>
    <w:rsid w:val="00072310"/>
    <w:rsid w:val="00072763"/>
    <w:rsid w:val="00072B7F"/>
    <w:rsid w:val="00073265"/>
    <w:rsid w:val="0007503D"/>
    <w:rsid w:val="0007524F"/>
    <w:rsid w:val="00075871"/>
    <w:rsid w:val="00075C73"/>
    <w:rsid w:val="00076139"/>
    <w:rsid w:val="00076D55"/>
    <w:rsid w:val="00076F62"/>
    <w:rsid w:val="0007768D"/>
    <w:rsid w:val="0008009F"/>
    <w:rsid w:val="000818FB"/>
    <w:rsid w:val="000820F0"/>
    <w:rsid w:val="0008427C"/>
    <w:rsid w:val="0008432D"/>
    <w:rsid w:val="00085FB4"/>
    <w:rsid w:val="00086D8F"/>
    <w:rsid w:val="00086DEB"/>
    <w:rsid w:val="0008767C"/>
    <w:rsid w:val="00087DB9"/>
    <w:rsid w:val="000925B8"/>
    <w:rsid w:val="00092CB6"/>
    <w:rsid w:val="0009345E"/>
    <w:rsid w:val="000937F8"/>
    <w:rsid w:val="0009397A"/>
    <w:rsid w:val="00093AD0"/>
    <w:rsid w:val="000956EB"/>
    <w:rsid w:val="00096950"/>
    <w:rsid w:val="00096F42"/>
    <w:rsid w:val="000975AD"/>
    <w:rsid w:val="00097BAB"/>
    <w:rsid w:val="000A0940"/>
    <w:rsid w:val="000A0EB7"/>
    <w:rsid w:val="000A0F80"/>
    <w:rsid w:val="000A1739"/>
    <w:rsid w:val="000A2533"/>
    <w:rsid w:val="000A4450"/>
    <w:rsid w:val="000A51FF"/>
    <w:rsid w:val="000A6C04"/>
    <w:rsid w:val="000A7CE7"/>
    <w:rsid w:val="000B1740"/>
    <w:rsid w:val="000B45A7"/>
    <w:rsid w:val="000B4EAB"/>
    <w:rsid w:val="000B6A4A"/>
    <w:rsid w:val="000B7BE2"/>
    <w:rsid w:val="000C0A5D"/>
    <w:rsid w:val="000C6F60"/>
    <w:rsid w:val="000C7144"/>
    <w:rsid w:val="000C7176"/>
    <w:rsid w:val="000C75AD"/>
    <w:rsid w:val="000C77A6"/>
    <w:rsid w:val="000C7C79"/>
    <w:rsid w:val="000D1818"/>
    <w:rsid w:val="000D302F"/>
    <w:rsid w:val="000D3AE1"/>
    <w:rsid w:val="000D4585"/>
    <w:rsid w:val="000D5234"/>
    <w:rsid w:val="000D5ECA"/>
    <w:rsid w:val="000E1282"/>
    <w:rsid w:val="000E1A18"/>
    <w:rsid w:val="000E2262"/>
    <w:rsid w:val="000E324D"/>
    <w:rsid w:val="000E4B1F"/>
    <w:rsid w:val="000E52D7"/>
    <w:rsid w:val="000E7042"/>
    <w:rsid w:val="000E742B"/>
    <w:rsid w:val="000E7ABD"/>
    <w:rsid w:val="000F1AC1"/>
    <w:rsid w:val="000F2CA2"/>
    <w:rsid w:val="000F342D"/>
    <w:rsid w:val="000F3710"/>
    <w:rsid w:val="000F3FF5"/>
    <w:rsid w:val="000F44AB"/>
    <w:rsid w:val="000F45EF"/>
    <w:rsid w:val="000F6C11"/>
    <w:rsid w:val="001012AD"/>
    <w:rsid w:val="001017E7"/>
    <w:rsid w:val="001039FB"/>
    <w:rsid w:val="00103CD9"/>
    <w:rsid w:val="0010401B"/>
    <w:rsid w:val="001055E9"/>
    <w:rsid w:val="00105F37"/>
    <w:rsid w:val="001064AC"/>
    <w:rsid w:val="001107AC"/>
    <w:rsid w:val="001127AE"/>
    <w:rsid w:val="00115C96"/>
    <w:rsid w:val="00117015"/>
    <w:rsid w:val="00117C99"/>
    <w:rsid w:val="00120933"/>
    <w:rsid w:val="00120EAE"/>
    <w:rsid w:val="00121457"/>
    <w:rsid w:val="001240AF"/>
    <w:rsid w:val="00124A3F"/>
    <w:rsid w:val="00124DDA"/>
    <w:rsid w:val="00124F49"/>
    <w:rsid w:val="0012559B"/>
    <w:rsid w:val="00125979"/>
    <w:rsid w:val="001266B4"/>
    <w:rsid w:val="00126BAD"/>
    <w:rsid w:val="00126EC6"/>
    <w:rsid w:val="00130C3B"/>
    <w:rsid w:val="001322A1"/>
    <w:rsid w:val="0013310E"/>
    <w:rsid w:val="00133D97"/>
    <w:rsid w:val="00135B04"/>
    <w:rsid w:val="001362B4"/>
    <w:rsid w:val="001424D3"/>
    <w:rsid w:val="00143D8D"/>
    <w:rsid w:val="0014678E"/>
    <w:rsid w:val="00146F13"/>
    <w:rsid w:val="00147EF8"/>
    <w:rsid w:val="00150AF5"/>
    <w:rsid w:val="00150C96"/>
    <w:rsid w:val="00152DAF"/>
    <w:rsid w:val="0015445A"/>
    <w:rsid w:val="001545B7"/>
    <w:rsid w:val="00156283"/>
    <w:rsid w:val="00157245"/>
    <w:rsid w:val="0015763D"/>
    <w:rsid w:val="00160A8B"/>
    <w:rsid w:val="00161353"/>
    <w:rsid w:val="00162BFC"/>
    <w:rsid w:val="00162DEF"/>
    <w:rsid w:val="00162EC9"/>
    <w:rsid w:val="00164342"/>
    <w:rsid w:val="00164959"/>
    <w:rsid w:val="00165382"/>
    <w:rsid w:val="00165935"/>
    <w:rsid w:val="00165A2D"/>
    <w:rsid w:val="00165EBE"/>
    <w:rsid w:val="00166158"/>
    <w:rsid w:val="00167BBA"/>
    <w:rsid w:val="0017096D"/>
    <w:rsid w:val="0017129C"/>
    <w:rsid w:val="0017206C"/>
    <w:rsid w:val="00172487"/>
    <w:rsid w:val="00172F27"/>
    <w:rsid w:val="00173244"/>
    <w:rsid w:val="00173EBC"/>
    <w:rsid w:val="0017543D"/>
    <w:rsid w:val="00175F77"/>
    <w:rsid w:val="0017606A"/>
    <w:rsid w:val="0018099D"/>
    <w:rsid w:val="00180F71"/>
    <w:rsid w:val="0018124A"/>
    <w:rsid w:val="00181871"/>
    <w:rsid w:val="00184D93"/>
    <w:rsid w:val="00187410"/>
    <w:rsid w:val="001900A1"/>
    <w:rsid w:val="001900B9"/>
    <w:rsid w:val="001917D1"/>
    <w:rsid w:val="0019257C"/>
    <w:rsid w:val="001929A7"/>
    <w:rsid w:val="00192CFD"/>
    <w:rsid w:val="0019307C"/>
    <w:rsid w:val="00193789"/>
    <w:rsid w:val="00193798"/>
    <w:rsid w:val="001952B7"/>
    <w:rsid w:val="00195627"/>
    <w:rsid w:val="001972AF"/>
    <w:rsid w:val="001A0871"/>
    <w:rsid w:val="001A1A41"/>
    <w:rsid w:val="001A2112"/>
    <w:rsid w:val="001A239F"/>
    <w:rsid w:val="001A261B"/>
    <w:rsid w:val="001A2BC5"/>
    <w:rsid w:val="001A390E"/>
    <w:rsid w:val="001A3B2A"/>
    <w:rsid w:val="001A3EF7"/>
    <w:rsid w:val="001A4B98"/>
    <w:rsid w:val="001A4F41"/>
    <w:rsid w:val="001A71BE"/>
    <w:rsid w:val="001A7CD5"/>
    <w:rsid w:val="001B03A5"/>
    <w:rsid w:val="001B22A1"/>
    <w:rsid w:val="001B2876"/>
    <w:rsid w:val="001B2BF9"/>
    <w:rsid w:val="001B47F2"/>
    <w:rsid w:val="001B4E5A"/>
    <w:rsid w:val="001B5317"/>
    <w:rsid w:val="001B5C6F"/>
    <w:rsid w:val="001B664E"/>
    <w:rsid w:val="001B6B9C"/>
    <w:rsid w:val="001B72F4"/>
    <w:rsid w:val="001C1259"/>
    <w:rsid w:val="001C1611"/>
    <w:rsid w:val="001C2101"/>
    <w:rsid w:val="001D0A6A"/>
    <w:rsid w:val="001D14A5"/>
    <w:rsid w:val="001D2702"/>
    <w:rsid w:val="001D300C"/>
    <w:rsid w:val="001D3D53"/>
    <w:rsid w:val="001D5B0F"/>
    <w:rsid w:val="001D6658"/>
    <w:rsid w:val="001D6840"/>
    <w:rsid w:val="001D76C4"/>
    <w:rsid w:val="001E1592"/>
    <w:rsid w:val="001E311C"/>
    <w:rsid w:val="001E6AB8"/>
    <w:rsid w:val="001E7EDB"/>
    <w:rsid w:val="001F08CF"/>
    <w:rsid w:val="001F0AC0"/>
    <w:rsid w:val="001F1767"/>
    <w:rsid w:val="001F1DC2"/>
    <w:rsid w:val="001F2983"/>
    <w:rsid w:val="001F3204"/>
    <w:rsid w:val="001F55DF"/>
    <w:rsid w:val="001F6067"/>
    <w:rsid w:val="001F6B77"/>
    <w:rsid w:val="001F7D5D"/>
    <w:rsid w:val="0020003C"/>
    <w:rsid w:val="002011A0"/>
    <w:rsid w:val="00202EB9"/>
    <w:rsid w:val="0020383C"/>
    <w:rsid w:val="00204694"/>
    <w:rsid w:val="00205091"/>
    <w:rsid w:val="00207906"/>
    <w:rsid w:val="00210A59"/>
    <w:rsid w:val="00213147"/>
    <w:rsid w:val="00214468"/>
    <w:rsid w:val="00214A4A"/>
    <w:rsid w:val="00217035"/>
    <w:rsid w:val="00221B21"/>
    <w:rsid w:val="00221B6D"/>
    <w:rsid w:val="00221F4D"/>
    <w:rsid w:val="00225472"/>
    <w:rsid w:val="002260D4"/>
    <w:rsid w:val="00227BA7"/>
    <w:rsid w:val="00227D2E"/>
    <w:rsid w:val="00230D6E"/>
    <w:rsid w:val="00230F0D"/>
    <w:rsid w:val="00231A7F"/>
    <w:rsid w:val="00231EFB"/>
    <w:rsid w:val="002338DF"/>
    <w:rsid w:val="00235DC0"/>
    <w:rsid w:val="00240E98"/>
    <w:rsid w:val="002427BC"/>
    <w:rsid w:val="00242E93"/>
    <w:rsid w:val="002431E8"/>
    <w:rsid w:val="00243712"/>
    <w:rsid w:val="00243973"/>
    <w:rsid w:val="00243BF8"/>
    <w:rsid w:val="00245D96"/>
    <w:rsid w:val="00250401"/>
    <w:rsid w:val="00250FAB"/>
    <w:rsid w:val="002524D7"/>
    <w:rsid w:val="00252B94"/>
    <w:rsid w:val="00253BB0"/>
    <w:rsid w:val="00253BE8"/>
    <w:rsid w:val="00253DB2"/>
    <w:rsid w:val="00254D05"/>
    <w:rsid w:val="00255A76"/>
    <w:rsid w:val="00255E29"/>
    <w:rsid w:val="00257A0E"/>
    <w:rsid w:val="00257C43"/>
    <w:rsid w:val="002617B1"/>
    <w:rsid w:val="00263E63"/>
    <w:rsid w:val="002650E7"/>
    <w:rsid w:val="00265452"/>
    <w:rsid w:val="00267DED"/>
    <w:rsid w:val="0027273C"/>
    <w:rsid w:val="00275F4A"/>
    <w:rsid w:val="0028166B"/>
    <w:rsid w:val="00283209"/>
    <w:rsid w:val="0028498A"/>
    <w:rsid w:val="002865F6"/>
    <w:rsid w:val="00286A56"/>
    <w:rsid w:val="00287CF2"/>
    <w:rsid w:val="002901E0"/>
    <w:rsid w:val="00290D6E"/>
    <w:rsid w:val="002923B3"/>
    <w:rsid w:val="0029313D"/>
    <w:rsid w:val="002946FF"/>
    <w:rsid w:val="0029571A"/>
    <w:rsid w:val="0029574A"/>
    <w:rsid w:val="00296EA8"/>
    <w:rsid w:val="002978A1"/>
    <w:rsid w:val="002A0F18"/>
    <w:rsid w:val="002A259F"/>
    <w:rsid w:val="002A2B8A"/>
    <w:rsid w:val="002A5547"/>
    <w:rsid w:val="002B0529"/>
    <w:rsid w:val="002B2E94"/>
    <w:rsid w:val="002B44A9"/>
    <w:rsid w:val="002B503F"/>
    <w:rsid w:val="002B6043"/>
    <w:rsid w:val="002B7A49"/>
    <w:rsid w:val="002C0DE9"/>
    <w:rsid w:val="002C4CF9"/>
    <w:rsid w:val="002C763E"/>
    <w:rsid w:val="002D1038"/>
    <w:rsid w:val="002D5131"/>
    <w:rsid w:val="002D5417"/>
    <w:rsid w:val="002D6785"/>
    <w:rsid w:val="002D688F"/>
    <w:rsid w:val="002D6B23"/>
    <w:rsid w:val="002E1A27"/>
    <w:rsid w:val="002E1BBA"/>
    <w:rsid w:val="002E33DD"/>
    <w:rsid w:val="002E3522"/>
    <w:rsid w:val="002E393C"/>
    <w:rsid w:val="002E64BE"/>
    <w:rsid w:val="002E71F1"/>
    <w:rsid w:val="002E7DC6"/>
    <w:rsid w:val="002F14BB"/>
    <w:rsid w:val="002F1F4A"/>
    <w:rsid w:val="002F2011"/>
    <w:rsid w:val="002F20AB"/>
    <w:rsid w:val="002F2345"/>
    <w:rsid w:val="002F330A"/>
    <w:rsid w:val="002F7BE7"/>
    <w:rsid w:val="0030058B"/>
    <w:rsid w:val="00300CF9"/>
    <w:rsid w:val="00300E36"/>
    <w:rsid w:val="00301D9F"/>
    <w:rsid w:val="00303127"/>
    <w:rsid w:val="00304138"/>
    <w:rsid w:val="0030690A"/>
    <w:rsid w:val="00306DE6"/>
    <w:rsid w:val="003071A1"/>
    <w:rsid w:val="003106C4"/>
    <w:rsid w:val="0031077B"/>
    <w:rsid w:val="00310803"/>
    <w:rsid w:val="00311747"/>
    <w:rsid w:val="00311FCA"/>
    <w:rsid w:val="00312032"/>
    <w:rsid w:val="00312D1F"/>
    <w:rsid w:val="003169D9"/>
    <w:rsid w:val="00317A3A"/>
    <w:rsid w:val="00320A40"/>
    <w:rsid w:val="0032385F"/>
    <w:rsid w:val="003278B1"/>
    <w:rsid w:val="00332FAA"/>
    <w:rsid w:val="0033413E"/>
    <w:rsid w:val="00335973"/>
    <w:rsid w:val="00335D3C"/>
    <w:rsid w:val="003377CA"/>
    <w:rsid w:val="00340212"/>
    <w:rsid w:val="0034319E"/>
    <w:rsid w:val="00344D27"/>
    <w:rsid w:val="00345261"/>
    <w:rsid w:val="00345C67"/>
    <w:rsid w:val="00346475"/>
    <w:rsid w:val="00350057"/>
    <w:rsid w:val="0035091C"/>
    <w:rsid w:val="003509ED"/>
    <w:rsid w:val="00351A77"/>
    <w:rsid w:val="00351BE4"/>
    <w:rsid w:val="003530CC"/>
    <w:rsid w:val="00356574"/>
    <w:rsid w:val="00356E28"/>
    <w:rsid w:val="003575CA"/>
    <w:rsid w:val="003601D5"/>
    <w:rsid w:val="003620FA"/>
    <w:rsid w:val="00362F8C"/>
    <w:rsid w:val="00367DF8"/>
    <w:rsid w:val="003708EF"/>
    <w:rsid w:val="0037385E"/>
    <w:rsid w:val="00373EC1"/>
    <w:rsid w:val="003745FD"/>
    <w:rsid w:val="00374FC2"/>
    <w:rsid w:val="00375C6B"/>
    <w:rsid w:val="00377C39"/>
    <w:rsid w:val="00377F8E"/>
    <w:rsid w:val="003801D6"/>
    <w:rsid w:val="003832EC"/>
    <w:rsid w:val="00383C88"/>
    <w:rsid w:val="003855C9"/>
    <w:rsid w:val="00386A25"/>
    <w:rsid w:val="003908F6"/>
    <w:rsid w:val="0039105A"/>
    <w:rsid w:val="003913E3"/>
    <w:rsid w:val="003929B3"/>
    <w:rsid w:val="00393460"/>
    <w:rsid w:val="00393A40"/>
    <w:rsid w:val="00394542"/>
    <w:rsid w:val="00394AE8"/>
    <w:rsid w:val="0039564A"/>
    <w:rsid w:val="00396D5A"/>
    <w:rsid w:val="00396F25"/>
    <w:rsid w:val="00397543"/>
    <w:rsid w:val="00397CA0"/>
    <w:rsid w:val="003A241C"/>
    <w:rsid w:val="003A29EA"/>
    <w:rsid w:val="003A3829"/>
    <w:rsid w:val="003A46C9"/>
    <w:rsid w:val="003A606E"/>
    <w:rsid w:val="003A7064"/>
    <w:rsid w:val="003B030B"/>
    <w:rsid w:val="003B0B67"/>
    <w:rsid w:val="003B17E8"/>
    <w:rsid w:val="003B4254"/>
    <w:rsid w:val="003B5607"/>
    <w:rsid w:val="003B59CD"/>
    <w:rsid w:val="003B5FE0"/>
    <w:rsid w:val="003B604B"/>
    <w:rsid w:val="003B677E"/>
    <w:rsid w:val="003B695B"/>
    <w:rsid w:val="003B6CA8"/>
    <w:rsid w:val="003B6CC5"/>
    <w:rsid w:val="003C137A"/>
    <w:rsid w:val="003C2934"/>
    <w:rsid w:val="003C2C88"/>
    <w:rsid w:val="003C2CFD"/>
    <w:rsid w:val="003C2E51"/>
    <w:rsid w:val="003C396C"/>
    <w:rsid w:val="003C4A4A"/>
    <w:rsid w:val="003C620C"/>
    <w:rsid w:val="003C6992"/>
    <w:rsid w:val="003C710D"/>
    <w:rsid w:val="003C7446"/>
    <w:rsid w:val="003D0448"/>
    <w:rsid w:val="003D0FBA"/>
    <w:rsid w:val="003D1702"/>
    <w:rsid w:val="003D2F75"/>
    <w:rsid w:val="003D3B31"/>
    <w:rsid w:val="003E18D8"/>
    <w:rsid w:val="003E431C"/>
    <w:rsid w:val="003E6D15"/>
    <w:rsid w:val="003F01EC"/>
    <w:rsid w:val="003F10B4"/>
    <w:rsid w:val="003F162E"/>
    <w:rsid w:val="003F1C83"/>
    <w:rsid w:val="003F298D"/>
    <w:rsid w:val="003F6199"/>
    <w:rsid w:val="003F63F2"/>
    <w:rsid w:val="0040074A"/>
    <w:rsid w:val="004017E5"/>
    <w:rsid w:val="004046B5"/>
    <w:rsid w:val="00404829"/>
    <w:rsid w:val="0040757A"/>
    <w:rsid w:val="0041105C"/>
    <w:rsid w:val="004121F7"/>
    <w:rsid w:val="004134D8"/>
    <w:rsid w:val="0041414C"/>
    <w:rsid w:val="0041757E"/>
    <w:rsid w:val="00417661"/>
    <w:rsid w:val="00417DA3"/>
    <w:rsid w:val="00421D69"/>
    <w:rsid w:val="0042362D"/>
    <w:rsid w:val="004259A6"/>
    <w:rsid w:val="00427D6B"/>
    <w:rsid w:val="00427DA1"/>
    <w:rsid w:val="00430378"/>
    <w:rsid w:val="00431AEE"/>
    <w:rsid w:val="00432521"/>
    <w:rsid w:val="004343C1"/>
    <w:rsid w:val="004344C0"/>
    <w:rsid w:val="0043473A"/>
    <w:rsid w:val="00434E57"/>
    <w:rsid w:val="00435CCB"/>
    <w:rsid w:val="00435CE5"/>
    <w:rsid w:val="00435E0C"/>
    <w:rsid w:val="00436117"/>
    <w:rsid w:val="00436ECB"/>
    <w:rsid w:val="00437F21"/>
    <w:rsid w:val="004421F1"/>
    <w:rsid w:val="00443720"/>
    <w:rsid w:val="00444414"/>
    <w:rsid w:val="00444980"/>
    <w:rsid w:val="00444E8C"/>
    <w:rsid w:val="004466BF"/>
    <w:rsid w:val="00447E38"/>
    <w:rsid w:val="004518F7"/>
    <w:rsid w:val="0045202E"/>
    <w:rsid w:val="00452844"/>
    <w:rsid w:val="00454539"/>
    <w:rsid w:val="00455284"/>
    <w:rsid w:val="004604D3"/>
    <w:rsid w:val="00461F7E"/>
    <w:rsid w:val="0046206E"/>
    <w:rsid w:val="00463482"/>
    <w:rsid w:val="00463583"/>
    <w:rsid w:val="00463D16"/>
    <w:rsid w:val="00464A72"/>
    <w:rsid w:val="00467235"/>
    <w:rsid w:val="0046775F"/>
    <w:rsid w:val="0047199F"/>
    <w:rsid w:val="00472E2D"/>
    <w:rsid w:val="004736F9"/>
    <w:rsid w:val="00474092"/>
    <w:rsid w:val="00475136"/>
    <w:rsid w:val="00475C03"/>
    <w:rsid w:val="00476D6C"/>
    <w:rsid w:val="00480688"/>
    <w:rsid w:val="00482D45"/>
    <w:rsid w:val="00483282"/>
    <w:rsid w:val="00483D25"/>
    <w:rsid w:val="004846F4"/>
    <w:rsid w:val="00485811"/>
    <w:rsid w:val="00486576"/>
    <w:rsid w:val="00490305"/>
    <w:rsid w:val="0049109E"/>
    <w:rsid w:val="0049174B"/>
    <w:rsid w:val="004930CF"/>
    <w:rsid w:val="00493C34"/>
    <w:rsid w:val="00494780"/>
    <w:rsid w:val="004975AA"/>
    <w:rsid w:val="004A0593"/>
    <w:rsid w:val="004A05CD"/>
    <w:rsid w:val="004A0DCF"/>
    <w:rsid w:val="004A0F23"/>
    <w:rsid w:val="004A0FE6"/>
    <w:rsid w:val="004A1E39"/>
    <w:rsid w:val="004A2227"/>
    <w:rsid w:val="004A2DDC"/>
    <w:rsid w:val="004A38E3"/>
    <w:rsid w:val="004A6DD5"/>
    <w:rsid w:val="004A6E0A"/>
    <w:rsid w:val="004A7D32"/>
    <w:rsid w:val="004B3751"/>
    <w:rsid w:val="004B47A3"/>
    <w:rsid w:val="004B53D6"/>
    <w:rsid w:val="004B5E6C"/>
    <w:rsid w:val="004B638F"/>
    <w:rsid w:val="004B6C73"/>
    <w:rsid w:val="004B6F2B"/>
    <w:rsid w:val="004C0806"/>
    <w:rsid w:val="004C4256"/>
    <w:rsid w:val="004C4A5C"/>
    <w:rsid w:val="004C5BDE"/>
    <w:rsid w:val="004C6746"/>
    <w:rsid w:val="004C7D84"/>
    <w:rsid w:val="004D1CFD"/>
    <w:rsid w:val="004D4476"/>
    <w:rsid w:val="004D4912"/>
    <w:rsid w:val="004D49AC"/>
    <w:rsid w:val="004D4C7A"/>
    <w:rsid w:val="004D564D"/>
    <w:rsid w:val="004D678C"/>
    <w:rsid w:val="004D69AB"/>
    <w:rsid w:val="004D7EC1"/>
    <w:rsid w:val="004E2B78"/>
    <w:rsid w:val="004E4217"/>
    <w:rsid w:val="004E6287"/>
    <w:rsid w:val="004E702E"/>
    <w:rsid w:val="004F1BDB"/>
    <w:rsid w:val="004F31F1"/>
    <w:rsid w:val="004F448C"/>
    <w:rsid w:val="004F5D30"/>
    <w:rsid w:val="004F6583"/>
    <w:rsid w:val="004F6D6A"/>
    <w:rsid w:val="004F7A80"/>
    <w:rsid w:val="004F7AA5"/>
    <w:rsid w:val="004F7E89"/>
    <w:rsid w:val="00502776"/>
    <w:rsid w:val="00503BF5"/>
    <w:rsid w:val="00505776"/>
    <w:rsid w:val="005069CE"/>
    <w:rsid w:val="00506B03"/>
    <w:rsid w:val="0050752F"/>
    <w:rsid w:val="0051036C"/>
    <w:rsid w:val="00512B8A"/>
    <w:rsid w:val="00513E31"/>
    <w:rsid w:val="00514EA8"/>
    <w:rsid w:val="00515E52"/>
    <w:rsid w:val="00517B20"/>
    <w:rsid w:val="005206FB"/>
    <w:rsid w:val="00520BF9"/>
    <w:rsid w:val="0052222D"/>
    <w:rsid w:val="00522421"/>
    <w:rsid w:val="005225C8"/>
    <w:rsid w:val="005227AC"/>
    <w:rsid w:val="00524424"/>
    <w:rsid w:val="00524A0F"/>
    <w:rsid w:val="005254D4"/>
    <w:rsid w:val="00525EDC"/>
    <w:rsid w:val="005265D9"/>
    <w:rsid w:val="005266C2"/>
    <w:rsid w:val="00527AF8"/>
    <w:rsid w:val="00527DCC"/>
    <w:rsid w:val="00530623"/>
    <w:rsid w:val="00531544"/>
    <w:rsid w:val="00534323"/>
    <w:rsid w:val="005346E8"/>
    <w:rsid w:val="00534EE4"/>
    <w:rsid w:val="00535F02"/>
    <w:rsid w:val="0053721C"/>
    <w:rsid w:val="005378BD"/>
    <w:rsid w:val="00540301"/>
    <w:rsid w:val="00541088"/>
    <w:rsid w:val="00541D99"/>
    <w:rsid w:val="0054435F"/>
    <w:rsid w:val="00545096"/>
    <w:rsid w:val="0054570A"/>
    <w:rsid w:val="00545A2C"/>
    <w:rsid w:val="00546CA1"/>
    <w:rsid w:val="00546F0C"/>
    <w:rsid w:val="00547163"/>
    <w:rsid w:val="0054723D"/>
    <w:rsid w:val="00547436"/>
    <w:rsid w:val="00550989"/>
    <w:rsid w:val="00550D96"/>
    <w:rsid w:val="00551CB9"/>
    <w:rsid w:val="005537AD"/>
    <w:rsid w:val="005548B0"/>
    <w:rsid w:val="0055518A"/>
    <w:rsid w:val="005551E2"/>
    <w:rsid w:val="00555958"/>
    <w:rsid w:val="00555A6C"/>
    <w:rsid w:val="00557BCF"/>
    <w:rsid w:val="00562995"/>
    <w:rsid w:val="00563DAB"/>
    <w:rsid w:val="00565175"/>
    <w:rsid w:val="00565450"/>
    <w:rsid w:val="005660B9"/>
    <w:rsid w:val="00570C27"/>
    <w:rsid w:val="00571181"/>
    <w:rsid w:val="00571A04"/>
    <w:rsid w:val="00572490"/>
    <w:rsid w:val="00574FAA"/>
    <w:rsid w:val="0057530B"/>
    <w:rsid w:val="00581321"/>
    <w:rsid w:val="00582361"/>
    <w:rsid w:val="00584B9D"/>
    <w:rsid w:val="00585086"/>
    <w:rsid w:val="00585592"/>
    <w:rsid w:val="005859B5"/>
    <w:rsid w:val="00585BE5"/>
    <w:rsid w:val="00587194"/>
    <w:rsid w:val="00587698"/>
    <w:rsid w:val="00590CB5"/>
    <w:rsid w:val="0059311A"/>
    <w:rsid w:val="00596C0B"/>
    <w:rsid w:val="00597CED"/>
    <w:rsid w:val="005A2467"/>
    <w:rsid w:val="005A2595"/>
    <w:rsid w:val="005A3B1D"/>
    <w:rsid w:val="005A3C01"/>
    <w:rsid w:val="005A461E"/>
    <w:rsid w:val="005A66FC"/>
    <w:rsid w:val="005A7334"/>
    <w:rsid w:val="005A7BED"/>
    <w:rsid w:val="005B025A"/>
    <w:rsid w:val="005B248B"/>
    <w:rsid w:val="005B2516"/>
    <w:rsid w:val="005B2BDE"/>
    <w:rsid w:val="005B387F"/>
    <w:rsid w:val="005B3BD2"/>
    <w:rsid w:val="005B606C"/>
    <w:rsid w:val="005B66D3"/>
    <w:rsid w:val="005C085F"/>
    <w:rsid w:val="005C19D8"/>
    <w:rsid w:val="005C1C5A"/>
    <w:rsid w:val="005C2225"/>
    <w:rsid w:val="005C31C9"/>
    <w:rsid w:val="005C3B96"/>
    <w:rsid w:val="005C458F"/>
    <w:rsid w:val="005C5004"/>
    <w:rsid w:val="005C5AC9"/>
    <w:rsid w:val="005C6722"/>
    <w:rsid w:val="005C7391"/>
    <w:rsid w:val="005C7936"/>
    <w:rsid w:val="005D1620"/>
    <w:rsid w:val="005D269F"/>
    <w:rsid w:val="005D29AD"/>
    <w:rsid w:val="005D2A01"/>
    <w:rsid w:val="005D4289"/>
    <w:rsid w:val="005D5B8A"/>
    <w:rsid w:val="005E0A83"/>
    <w:rsid w:val="005E0DC3"/>
    <w:rsid w:val="005E14BE"/>
    <w:rsid w:val="005E25A0"/>
    <w:rsid w:val="005E3FF8"/>
    <w:rsid w:val="005E45DD"/>
    <w:rsid w:val="005E799C"/>
    <w:rsid w:val="005F1D7B"/>
    <w:rsid w:val="005F288E"/>
    <w:rsid w:val="005F2B51"/>
    <w:rsid w:val="005F4CEA"/>
    <w:rsid w:val="005F583A"/>
    <w:rsid w:val="005F6B42"/>
    <w:rsid w:val="005F7975"/>
    <w:rsid w:val="00600602"/>
    <w:rsid w:val="00600AC6"/>
    <w:rsid w:val="006018EB"/>
    <w:rsid w:val="006027B0"/>
    <w:rsid w:val="006029A5"/>
    <w:rsid w:val="00603EEE"/>
    <w:rsid w:val="00604455"/>
    <w:rsid w:val="00607FBD"/>
    <w:rsid w:val="00607FC8"/>
    <w:rsid w:val="00611180"/>
    <w:rsid w:val="00614195"/>
    <w:rsid w:val="00614452"/>
    <w:rsid w:val="006145D8"/>
    <w:rsid w:val="00615133"/>
    <w:rsid w:val="00615E1E"/>
    <w:rsid w:val="006167AE"/>
    <w:rsid w:val="00616841"/>
    <w:rsid w:val="00617636"/>
    <w:rsid w:val="00620C95"/>
    <w:rsid w:val="0062479A"/>
    <w:rsid w:val="0062698A"/>
    <w:rsid w:val="006278ED"/>
    <w:rsid w:val="00630A34"/>
    <w:rsid w:val="00631D04"/>
    <w:rsid w:val="006334FE"/>
    <w:rsid w:val="00634AD8"/>
    <w:rsid w:val="00634D8C"/>
    <w:rsid w:val="00634E55"/>
    <w:rsid w:val="006352B7"/>
    <w:rsid w:val="00635ED8"/>
    <w:rsid w:val="0063671B"/>
    <w:rsid w:val="0063767B"/>
    <w:rsid w:val="00637AB3"/>
    <w:rsid w:val="00640CA5"/>
    <w:rsid w:val="00641308"/>
    <w:rsid w:val="0064234D"/>
    <w:rsid w:val="00644F63"/>
    <w:rsid w:val="00645798"/>
    <w:rsid w:val="006472F2"/>
    <w:rsid w:val="00650262"/>
    <w:rsid w:val="006507EA"/>
    <w:rsid w:val="006508CF"/>
    <w:rsid w:val="0065133D"/>
    <w:rsid w:val="00652D2F"/>
    <w:rsid w:val="006535FE"/>
    <w:rsid w:val="006545A0"/>
    <w:rsid w:val="00655913"/>
    <w:rsid w:val="006562FD"/>
    <w:rsid w:val="006568AE"/>
    <w:rsid w:val="00656C54"/>
    <w:rsid w:val="00660082"/>
    <w:rsid w:val="00661297"/>
    <w:rsid w:val="006615CB"/>
    <w:rsid w:val="006624CF"/>
    <w:rsid w:val="006627C2"/>
    <w:rsid w:val="00662A39"/>
    <w:rsid w:val="00662B8C"/>
    <w:rsid w:val="006641CB"/>
    <w:rsid w:val="006642B1"/>
    <w:rsid w:val="0066436E"/>
    <w:rsid w:val="006668E1"/>
    <w:rsid w:val="00666D01"/>
    <w:rsid w:val="006678FC"/>
    <w:rsid w:val="00667F0F"/>
    <w:rsid w:val="00671D69"/>
    <w:rsid w:val="00672F20"/>
    <w:rsid w:val="00676163"/>
    <w:rsid w:val="00676C54"/>
    <w:rsid w:val="00684673"/>
    <w:rsid w:val="0068471D"/>
    <w:rsid w:val="0068549C"/>
    <w:rsid w:val="006862CD"/>
    <w:rsid w:val="006904E2"/>
    <w:rsid w:val="00690E0F"/>
    <w:rsid w:val="00692159"/>
    <w:rsid w:val="00692569"/>
    <w:rsid w:val="006938F5"/>
    <w:rsid w:val="00694281"/>
    <w:rsid w:val="006950A1"/>
    <w:rsid w:val="0069552F"/>
    <w:rsid w:val="00695D07"/>
    <w:rsid w:val="00695FDF"/>
    <w:rsid w:val="0069656E"/>
    <w:rsid w:val="00696885"/>
    <w:rsid w:val="006975BD"/>
    <w:rsid w:val="006A04FE"/>
    <w:rsid w:val="006A3A7B"/>
    <w:rsid w:val="006A5F1E"/>
    <w:rsid w:val="006A606B"/>
    <w:rsid w:val="006A66EB"/>
    <w:rsid w:val="006A6927"/>
    <w:rsid w:val="006A6C0A"/>
    <w:rsid w:val="006A6FA0"/>
    <w:rsid w:val="006A7035"/>
    <w:rsid w:val="006A78E4"/>
    <w:rsid w:val="006B0924"/>
    <w:rsid w:val="006B0DC5"/>
    <w:rsid w:val="006B0F10"/>
    <w:rsid w:val="006B28B3"/>
    <w:rsid w:val="006B3DB3"/>
    <w:rsid w:val="006B6B2E"/>
    <w:rsid w:val="006B6D9B"/>
    <w:rsid w:val="006B77CB"/>
    <w:rsid w:val="006C0A90"/>
    <w:rsid w:val="006C11A5"/>
    <w:rsid w:val="006C1FB5"/>
    <w:rsid w:val="006C2AFC"/>
    <w:rsid w:val="006C325C"/>
    <w:rsid w:val="006C5C89"/>
    <w:rsid w:val="006D1972"/>
    <w:rsid w:val="006D1B00"/>
    <w:rsid w:val="006D3B8F"/>
    <w:rsid w:val="006D5236"/>
    <w:rsid w:val="006D5F62"/>
    <w:rsid w:val="006D6BA1"/>
    <w:rsid w:val="006D7214"/>
    <w:rsid w:val="006E1629"/>
    <w:rsid w:val="006E1832"/>
    <w:rsid w:val="006E3DA0"/>
    <w:rsid w:val="006E5690"/>
    <w:rsid w:val="006E6874"/>
    <w:rsid w:val="006E6B60"/>
    <w:rsid w:val="006E71AC"/>
    <w:rsid w:val="006F01CE"/>
    <w:rsid w:val="006F07F5"/>
    <w:rsid w:val="006F1D71"/>
    <w:rsid w:val="006F1FC6"/>
    <w:rsid w:val="006F24DB"/>
    <w:rsid w:val="006F2808"/>
    <w:rsid w:val="006F2BE5"/>
    <w:rsid w:val="006F4219"/>
    <w:rsid w:val="006F44E5"/>
    <w:rsid w:val="006F4A4C"/>
    <w:rsid w:val="006F52B4"/>
    <w:rsid w:val="006F562A"/>
    <w:rsid w:val="006F5A2B"/>
    <w:rsid w:val="006F6160"/>
    <w:rsid w:val="006F65CA"/>
    <w:rsid w:val="006F695B"/>
    <w:rsid w:val="00701835"/>
    <w:rsid w:val="00701A66"/>
    <w:rsid w:val="00705353"/>
    <w:rsid w:val="00707B4A"/>
    <w:rsid w:val="007117A0"/>
    <w:rsid w:val="0071325E"/>
    <w:rsid w:val="00716B70"/>
    <w:rsid w:val="00720099"/>
    <w:rsid w:val="007201D5"/>
    <w:rsid w:val="0072020C"/>
    <w:rsid w:val="00720D87"/>
    <w:rsid w:val="0072250C"/>
    <w:rsid w:val="007238E9"/>
    <w:rsid w:val="007239AD"/>
    <w:rsid w:val="00723F96"/>
    <w:rsid w:val="00725575"/>
    <w:rsid w:val="00725A38"/>
    <w:rsid w:val="00726989"/>
    <w:rsid w:val="0073192F"/>
    <w:rsid w:val="00731B65"/>
    <w:rsid w:val="00731CB2"/>
    <w:rsid w:val="00732403"/>
    <w:rsid w:val="007328DA"/>
    <w:rsid w:val="0073555B"/>
    <w:rsid w:val="00735CD2"/>
    <w:rsid w:val="00740778"/>
    <w:rsid w:val="00742518"/>
    <w:rsid w:val="00743286"/>
    <w:rsid w:val="007469AE"/>
    <w:rsid w:val="007470B5"/>
    <w:rsid w:val="00747531"/>
    <w:rsid w:val="00747ED4"/>
    <w:rsid w:val="00751622"/>
    <w:rsid w:val="00751EE2"/>
    <w:rsid w:val="007535D5"/>
    <w:rsid w:val="00753B94"/>
    <w:rsid w:val="00753EFD"/>
    <w:rsid w:val="007552B7"/>
    <w:rsid w:val="00755DA9"/>
    <w:rsid w:val="00757533"/>
    <w:rsid w:val="00757715"/>
    <w:rsid w:val="007640D2"/>
    <w:rsid w:val="00764347"/>
    <w:rsid w:val="007671B0"/>
    <w:rsid w:val="00771090"/>
    <w:rsid w:val="007720C9"/>
    <w:rsid w:val="0077234A"/>
    <w:rsid w:val="00773143"/>
    <w:rsid w:val="00774500"/>
    <w:rsid w:val="00775C19"/>
    <w:rsid w:val="00775E15"/>
    <w:rsid w:val="00775F63"/>
    <w:rsid w:val="00776B80"/>
    <w:rsid w:val="007776C4"/>
    <w:rsid w:val="00777919"/>
    <w:rsid w:val="00781457"/>
    <w:rsid w:val="00781B9C"/>
    <w:rsid w:val="007857F3"/>
    <w:rsid w:val="00785B30"/>
    <w:rsid w:val="007860C0"/>
    <w:rsid w:val="00786472"/>
    <w:rsid w:val="00786CF7"/>
    <w:rsid w:val="00790B5F"/>
    <w:rsid w:val="00791A42"/>
    <w:rsid w:val="007937B6"/>
    <w:rsid w:val="00794635"/>
    <w:rsid w:val="007956E2"/>
    <w:rsid w:val="00795818"/>
    <w:rsid w:val="00795905"/>
    <w:rsid w:val="00795FFE"/>
    <w:rsid w:val="007962BE"/>
    <w:rsid w:val="0079684A"/>
    <w:rsid w:val="00797324"/>
    <w:rsid w:val="00797588"/>
    <w:rsid w:val="0079762C"/>
    <w:rsid w:val="007A16DB"/>
    <w:rsid w:val="007A1A8D"/>
    <w:rsid w:val="007A21BD"/>
    <w:rsid w:val="007A2210"/>
    <w:rsid w:val="007A53D4"/>
    <w:rsid w:val="007A56E2"/>
    <w:rsid w:val="007A6DAB"/>
    <w:rsid w:val="007A6EFF"/>
    <w:rsid w:val="007A70DF"/>
    <w:rsid w:val="007A73BB"/>
    <w:rsid w:val="007B16E2"/>
    <w:rsid w:val="007B1C17"/>
    <w:rsid w:val="007B2DD3"/>
    <w:rsid w:val="007B4249"/>
    <w:rsid w:val="007B4FAE"/>
    <w:rsid w:val="007B68AB"/>
    <w:rsid w:val="007B7CB1"/>
    <w:rsid w:val="007C1154"/>
    <w:rsid w:val="007C1F0B"/>
    <w:rsid w:val="007C3091"/>
    <w:rsid w:val="007C32C7"/>
    <w:rsid w:val="007C3BF1"/>
    <w:rsid w:val="007C68C1"/>
    <w:rsid w:val="007C6965"/>
    <w:rsid w:val="007D130E"/>
    <w:rsid w:val="007D1E22"/>
    <w:rsid w:val="007D4737"/>
    <w:rsid w:val="007D6F7F"/>
    <w:rsid w:val="007E269D"/>
    <w:rsid w:val="007E2FA0"/>
    <w:rsid w:val="007E3CDF"/>
    <w:rsid w:val="007E4E84"/>
    <w:rsid w:val="007E5C5C"/>
    <w:rsid w:val="007E62ED"/>
    <w:rsid w:val="007E7710"/>
    <w:rsid w:val="007F2158"/>
    <w:rsid w:val="007F3A65"/>
    <w:rsid w:val="007F7D49"/>
    <w:rsid w:val="00800654"/>
    <w:rsid w:val="00800C57"/>
    <w:rsid w:val="008025E6"/>
    <w:rsid w:val="008114E1"/>
    <w:rsid w:val="00812318"/>
    <w:rsid w:val="0081509A"/>
    <w:rsid w:val="0081536B"/>
    <w:rsid w:val="0081561D"/>
    <w:rsid w:val="00815BC3"/>
    <w:rsid w:val="00816246"/>
    <w:rsid w:val="0081669C"/>
    <w:rsid w:val="00821AC0"/>
    <w:rsid w:val="00821FFD"/>
    <w:rsid w:val="00823227"/>
    <w:rsid w:val="008241DE"/>
    <w:rsid w:val="0082512B"/>
    <w:rsid w:val="008260C7"/>
    <w:rsid w:val="00826349"/>
    <w:rsid w:val="00830F64"/>
    <w:rsid w:val="0083685E"/>
    <w:rsid w:val="00836EE1"/>
    <w:rsid w:val="00843062"/>
    <w:rsid w:val="00843342"/>
    <w:rsid w:val="00843668"/>
    <w:rsid w:val="00844928"/>
    <w:rsid w:val="00845CAA"/>
    <w:rsid w:val="00845D57"/>
    <w:rsid w:val="00846E0C"/>
    <w:rsid w:val="0084769F"/>
    <w:rsid w:val="00847A96"/>
    <w:rsid w:val="00847D64"/>
    <w:rsid w:val="00847F3F"/>
    <w:rsid w:val="00851A70"/>
    <w:rsid w:val="0085260A"/>
    <w:rsid w:val="00852D40"/>
    <w:rsid w:val="00854008"/>
    <w:rsid w:val="00857554"/>
    <w:rsid w:val="008577D9"/>
    <w:rsid w:val="00860841"/>
    <w:rsid w:val="00860DAD"/>
    <w:rsid w:val="00860E07"/>
    <w:rsid w:val="008616C9"/>
    <w:rsid w:val="008630A2"/>
    <w:rsid w:val="00864D0F"/>
    <w:rsid w:val="0086594C"/>
    <w:rsid w:val="0086606D"/>
    <w:rsid w:val="00866292"/>
    <w:rsid w:val="00866D83"/>
    <w:rsid w:val="00872680"/>
    <w:rsid w:val="00875D4E"/>
    <w:rsid w:val="00877A45"/>
    <w:rsid w:val="00877DEC"/>
    <w:rsid w:val="0088212C"/>
    <w:rsid w:val="00882F38"/>
    <w:rsid w:val="008847CB"/>
    <w:rsid w:val="0088683E"/>
    <w:rsid w:val="00887CD3"/>
    <w:rsid w:val="00893FCA"/>
    <w:rsid w:val="008961CD"/>
    <w:rsid w:val="00896588"/>
    <w:rsid w:val="008968A8"/>
    <w:rsid w:val="00896FA9"/>
    <w:rsid w:val="008A1328"/>
    <w:rsid w:val="008A14FC"/>
    <w:rsid w:val="008A22D1"/>
    <w:rsid w:val="008A2B57"/>
    <w:rsid w:val="008A4A7A"/>
    <w:rsid w:val="008A7C99"/>
    <w:rsid w:val="008B0BC9"/>
    <w:rsid w:val="008B0D88"/>
    <w:rsid w:val="008B2D04"/>
    <w:rsid w:val="008B3C3E"/>
    <w:rsid w:val="008B615C"/>
    <w:rsid w:val="008B6A50"/>
    <w:rsid w:val="008B7331"/>
    <w:rsid w:val="008C043B"/>
    <w:rsid w:val="008C0916"/>
    <w:rsid w:val="008C0F06"/>
    <w:rsid w:val="008C16DE"/>
    <w:rsid w:val="008C3D59"/>
    <w:rsid w:val="008C42CD"/>
    <w:rsid w:val="008C4916"/>
    <w:rsid w:val="008C4B4E"/>
    <w:rsid w:val="008C4B67"/>
    <w:rsid w:val="008C4CCC"/>
    <w:rsid w:val="008C7AF3"/>
    <w:rsid w:val="008D112B"/>
    <w:rsid w:val="008D4074"/>
    <w:rsid w:val="008D4EE1"/>
    <w:rsid w:val="008D5CC7"/>
    <w:rsid w:val="008D698B"/>
    <w:rsid w:val="008D767F"/>
    <w:rsid w:val="008D77CB"/>
    <w:rsid w:val="008D79DA"/>
    <w:rsid w:val="008E1D0B"/>
    <w:rsid w:val="008E33BF"/>
    <w:rsid w:val="008E4DA9"/>
    <w:rsid w:val="008E50EF"/>
    <w:rsid w:val="008E5C6D"/>
    <w:rsid w:val="008E6FC1"/>
    <w:rsid w:val="008F04FE"/>
    <w:rsid w:val="008F05E9"/>
    <w:rsid w:val="008F2A37"/>
    <w:rsid w:val="008F2DE9"/>
    <w:rsid w:val="008F2E47"/>
    <w:rsid w:val="008F3514"/>
    <w:rsid w:val="008F449D"/>
    <w:rsid w:val="008F533C"/>
    <w:rsid w:val="008F60D0"/>
    <w:rsid w:val="008F6566"/>
    <w:rsid w:val="008F6FC2"/>
    <w:rsid w:val="008F71EF"/>
    <w:rsid w:val="00900508"/>
    <w:rsid w:val="00901E1E"/>
    <w:rsid w:val="009026FC"/>
    <w:rsid w:val="009039C0"/>
    <w:rsid w:val="00904760"/>
    <w:rsid w:val="00904DA0"/>
    <w:rsid w:val="00904E56"/>
    <w:rsid w:val="00905425"/>
    <w:rsid w:val="00905E36"/>
    <w:rsid w:val="00907B47"/>
    <w:rsid w:val="00912A38"/>
    <w:rsid w:val="00913716"/>
    <w:rsid w:val="00913B35"/>
    <w:rsid w:val="00916708"/>
    <w:rsid w:val="00916BD5"/>
    <w:rsid w:val="0091769E"/>
    <w:rsid w:val="00917999"/>
    <w:rsid w:val="00917BF8"/>
    <w:rsid w:val="0092089F"/>
    <w:rsid w:val="00922AA7"/>
    <w:rsid w:val="00922E55"/>
    <w:rsid w:val="0092352E"/>
    <w:rsid w:val="009262D5"/>
    <w:rsid w:val="00927162"/>
    <w:rsid w:val="0092748E"/>
    <w:rsid w:val="00931691"/>
    <w:rsid w:val="00933B52"/>
    <w:rsid w:val="0093403F"/>
    <w:rsid w:val="0094060D"/>
    <w:rsid w:val="00940B61"/>
    <w:rsid w:val="00940C53"/>
    <w:rsid w:val="00940FE3"/>
    <w:rsid w:val="009429E1"/>
    <w:rsid w:val="00942D80"/>
    <w:rsid w:val="00943BD1"/>
    <w:rsid w:val="00945915"/>
    <w:rsid w:val="0095183F"/>
    <w:rsid w:val="009520FD"/>
    <w:rsid w:val="0095291D"/>
    <w:rsid w:val="009551E8"/>
    <w:rsid w:val="00956A70"/>
    <w:rsid w:val="00957870"/>
    <w:rsid w:val="00963416"/>
    <w:rsid w:val="00963C4C"/>
    <w:rsid w:val="0096734B"/>
    <w:rsid w:val="0096755F"/>
    <w:rsid w:val="00970BE6"/>
    <w:rsid w:val="00971C3A"/>
    <w:rsid w:val="00972E5F"/>
    <w:rsid w:val="00974030"/>
    <w:rsid w:val="00975546"/>
    <w:rsid w:val="009758F3"/>
    <w:rsid w:val="00977C42"/>
    <w:rsid w:val="00980038"/>
    <w:rsid w:val="00980916"/>
    <w:rsid w:val="00983599"/>
    <w:rsid w:val="00985901"/>
    <w:rsid w:val="00985D9D"/>
    <w:rsid w:val="0098633C"/>
    <w:rsid w:val="00986544"/>
    <w:rsid w:val="0098678D"/>
    <w:rsid w:val="00987D41"/>
    <w:rsid w:val="00993072"/>
    <w:rsid w:val="00994E00"/>
    <w:rsid w:val="00995A0B"/>
    <w:rsid w:val="009968A3"/>
    <w:rsid w:val="00996E1D"/>
    <w:rsid w:val="00997AFC"/>
    <w:rsid w:val="00997B9C"/>
    <w:rsid w:val="009A09E7"/>
    <w:rsid w:val="009A17AB"/>
    <w:rsid w:val="009A30FA"/>
    <w:rsid w:val="009A4B2D"/>
    <w:rsid w:val="009A4B9C"/>
    <w:rsid w:val="009A7604"/>
    <w:rsid w:val="009A7C3E"/>
    <w:rsid w:val="009B02D6"/>
    <w:rsid w:val="009B2801"/>
    <w:rsid w:val="009B4F92"/>
    <w:rsid w:val="009C00B3"/>
    <w:rsid w:val="009C1824"/>
    <w:rsid w:val="009C2DA9"/>
    <w:rsid w:val="009C553D"/>
    <w:rsid w:val="009C56F5"/>
    <w:rsid w:val="009C635F"/>
    <w:rsid w:val="009C77BA"/>
    <w:rsid w:val="009D0422"/>
    <w:rsid w:val="009D0D8E"/>
    <w:rsid w:val="009D2AA8"/>
    <w:rsid w:val="009D2AAF"/>
    <w:rsid w:val="009D2BC9"/>
    <w:rsid w:val="009D3A7E"/>
    <w:rsid w:val="009D48CE"/>
    <w:rsid w:val="009D4D2B"/>
    <w:rsid w:val="009E17E9"/>
    <w:rsid w:val="009E4769"/>
    <w:rsid w:val="009E579C"/>
    <w:rsid w:val="009E65C8"/>
    <w:rsid w:val="009E7674"/>
    <w:rsid w:val="009F0BC3"/>
    <w:rsid w:val="009F17BA"/>
    <w:rsid w:val="009F3788"/>
    <w:rsid w:val="009F5C6C"/>
    <w:rsid w:val="009F6830"/>
    <w:rsid w:val="009F7765"/>
    <w:rsid w:val="009F7B88"/>
    <w:rsid w:val="009F7C3E"/>
    <w:rsid w:val="009F7FC5"/>
    <w:rsid w:val="00A01283"/>
    <w:rsid w:val="00A018E6"/>
    <w:rsid w:val="00A01C46"/>
    <w:rsid w:val="00A040C2"/>
    <w:rsid w:val="00A05DB4"/>
    <w:rsid w:val="00A07C28"/>
    <w:rsid w:val="00A1019D"/>
    <w:rsid w:val="00A1098C"/>
    <w:rsid w:val="00A1168F"/>
    <w:rsid w:val="00A11959"/>
    <w:rsid w:val="00A12315"/>
    <w:rsid w:val="00A126B7"/>
    <w:rsid w:val="00A13B23"/>
    <w:rsid w:val="00A14E56"/>
    <w:rsid w:val="00A16E76"/>
    <w:rsid w:val="00A21281"/>
    <w:rsid w:val="00A231EF"/>
    <w:rsid w:val="00A23B0E"/>
    <w:rsid w:val="00A23C49"/>
    <w:rsid w:val="00A24DF3"/>
    <w:rsid w:val="00A24FC3"/>
    <w:rsid w:val="00A25327"/>
    <w:rsid w:val="00A25584"/>
    <w:rsid w:val="00A25DCF"/>
    <w:rsid w:val="00A25EF0"/>
    <w:rsid w:val="00A26337"/>
    <w:rsid w:val="00A304FA"/>
    <w:rsid w:val="00A30C3F"/>
    <w:rsid w:val="00A31490"/>
    <w:rsid w:val="00A36DEC"/>
    <w:rsid w:val="00A37190"/>
    <w:rsid w:val="00A3754E"/>
    <w:rsid w:val="00A376DA"/>
    <w:rsid w:val="00A42755"/>
    <w:rsid w:val="00A4288C"/>
    <w:rsid w:val="00A4376B"/>
    <w:rsid w:val="00A4395D"/>
    <w:rsid w:val="00A43E7E"/>
    <w:rsid w:val="00A45F3A"/>
    <w:rsid w:val="00A46722"/>
    <w:rsid w:val="00A51118"/>
    <w:rsid w:val="00A519A2"/>
    <w:rsid w:val="00A531E0"/>
    <w:rsid w:val="00A554B2"/>
    <w:rsid w:val="00A55ED7"/>
    <w:rsid w:val="00A55F71"/>
    <w:rsid w:val="00A60F57"/>
    <w:rsid w:val="00A63601"/>
    <w:rsid w:val="00A643AF"/>
    <w:rsid w:val="00A66348"/>
    <w:rsid w:val="00A67268"/>
    <w:rsid w:val="00A67644"/>
    <w:rsid w:val="00A6794E"/>
    <w:rsid w:val="00A67BD8"/>
    <w:rsid w:val="00A701ED"/>
    <w:rsid w:val="00A71300"/>
    <w:rsid w:val="00A716DD"/>
    <w:rsid w:val="00A717E8"/>
    <w:rsid w:val="00A72FCA"/>
    <w:rsid w:val="00A73DA4"/>
    <w:rsid w:val="00A74577"/>
    <w:rsid w:val="00A747DA"/>
    <w:rsid w:val="00A748C7"/>
    <w:rsid w:val="00A755B7"/>
    <w:rsid w:val="00A75B1D"/>
    <w:rsid w:val="00A75DA8"/>
    <w:rsid w:val="00A763B0"/>
    <w:rsid w:val="00A77179"/>
    <w:rsid w:val="00A77528"/>
    <w:rsid w:val="00A80953"/>
    <w:rsid w:val="00A80F0C"/>
    <w:rsid w:val="00A8100F"/>
    <w:rsid w:val="00A8129C"/>
    <w:rsid w:val="00A82ED3"/>
    <w:rsid w:val="00A83159"/>
    <w:rsid w:val="00A867A7"/>
    <w:rsid w:val="00A8787C"/>
    <w:rsid w:val="00A92EB1"/>
    <w:rsid w:val="00A93460"/>
    <w:rsid w:val="00A93B4F"/>
    <w:rsid w:val="00A94126"/>
    <w:rsid w:val="00A94AAE"/>
    <w:rsid w:val="00A9535D"/>
    <w:rsid w:val="00AA06EF"/>
    <w:rsid w:val="00AA1C1A"/>
    <w:rsid w:val="00AA25A4"/>
    <w:rsid w:val="00AA25B6"/>
    <w:rsid w:val="00AA2AD9"/>
    <w:rsid w:val="00AA5E27"/>
    <w:rsid w:val="00AA6B28"/>
    <w:rsid w:val="00AB0D7B"/>
    <w:rsid w:val="00AB190E"/>
    <w:rsid w:val="00AB2B91"/>
    <w:rsid w:val="00AB3059"/>
    <w:rsid w:val="00AB45FB"/>
    <w:rsid w:val="00AB498B"/>
    <w:rsid w:val="00AB54C2"/>
    <w:rsid w:val="00AB6246"/>
    <w:rsid w:val="00AB69FB"/>
    <w:rsid w:val="00AB7BF3"/>
    <w:rsid w:val="00AC01AE"/>
    <w:rsid w:val="00AC0308"/>
    <w:rsid w:val="00AC411C"/>
    <w:rsid w:val="00AC5998"/>
    <w:rsid w:val="00AC626D"/>
    <w:rsid w:val="00AC66DA"/>
    <w:rsid w:val="00AC67A1"/>
    <w:rsid w:val="00AC7679"/>
    <w:rsid w:val="00AD0BF1"/>
    <w:rsid w:val="00AD2E57"/>
    <w:rsid w:val="00AD3CE7"/>
    <w:rsid w:val="00AD5832"/>
    <w:rsid w:val="00AD5990"/>
    <w:rsid w:val="00AE08D1"/>
    <w:rsid w:val="00AE0F4B"/>
    <w:rsid w:val="00AE2A8A"/>
    <w:rsid w:val="00AE3D47"/>
    <w:rsid w:val="00AE45C6"/>
    <w:rsid w:val="00AE4964"/>
    <w:rsid w:val="00AE4CFE"/>
    <w:rsid w:val="00AE6A4F"/>
    <w:rsid w:val="00AE6C6B"/>
    <w:rsid w:val="00AE7D08"/>
    <w:rsid w:val="00AF48A5"/>
    <w:rsid w:val="00AF6FE8"/>
    <w:rsid w:val="00B0031E"/>
    <w:rsid w:val="00B00453"/>
    <w:rsid w:val="00B00489"/>
    <w:rsid w:val="00B011DC"/>
    <w:rsid w:val="00B01F28"/>
    <w:rsid w:val="00B023D5"/>
    <w:rsid w:val="00B02529"/>
    <w:rsid w:val="00B033DB"/>
    <w:rsid w:val="00B047F5"/>
    <w:rsid w:val="00B05CFA"/>
    <w:rsid w:val="00B06D42"/>
    <w:rsid w:val="00B072A5"/>
    <w:rsid w:val="00B07CB8"/>
    <w:rsid w:val="00B11EA9"/>
    <w:rsid w:val="00B122EF"/>
    <w:rsid w:val="00B123B3"/>
    <w:rsid w:val="00B13D0F"/>
    <w:rsid w:val="00B14227"/>
    <w:rsid w:val="00B14311"/>
    <w:rsid w:val="00B15A63"/>
    <w:rsid w:val="00B15E33"/>
    <w:rsid w:val="00B16DD3"/>
    <w:rsid w:val="00B17799"/>
    <w:rsid w:val="00B202C3"/>
    <w:rsid w:val="00B202F8"/>
    <w:rsid w:val="00B2085E"/>
    <w:rsid w:val="00B21BCD"/>
    <w:rsid w:val="00B247D4"/>
    <w:rsid w:val="00B24E19"/>
    <w:rsid w:val="00B26BE9"/>
    <w:rsid w:val="00B30644"/>
    <w:rsid w:val="00B30689"/>
    <w:rsid w:val="00B3071D"/>
    <w:rsid w:val="00B317C5"/>
    <w:rsid w:val="00B32328"/>
    <w:rsid w:val="00B34E93"/>
    <w:rsid w:val="00B357FD"/>
    <w:rsid w:val="00B36DCA"/>
    <w:rsid w:val="00B40C21"/>
    <w:rsid w:val="00B41036"/>
    <w:rsid w:val="00B4190A"/>
    <w:rsid w:val="00B42F3F"/>
    <w:rsid w:val="00B437AB"/>
    <w:rsid w:val="00B43D9D"/>
    <w:rsid w:val="00B440FD"/>
    <w:rsid w:val="00B44BA8"/>
    <w:rsid w:val="00B4624C"/>
    <w:rsid w:val="00B46D9D"/>
    <w:rsid w:val="00B478FE"/>
    <w:rsid w:val="00B47F00"/>
    <w:rsid w:val="00B509BE"/>
    <w:rsid w:val="00B5195E"/>
    <w:rsid w:val="00B52709"/>
    <w:rsid w:val="00B533C4"/>
    <w:rsid w:val="00B54BA9"/>
    <w:rsid w:val="00B552A6"/>
    <w:rsid w:val="00B5576A"/>
    <w:rsid w:val="00B55D36"/>
    <w:rsid w:val="00B620F5"/>
    <w:rsid w:val="00B62341"/>
    <w:rsid w:val="00B62F4B"/>
    <w:rsid w:val="00B64C11"/>
    <w:rsid w:val="00B64CE8"/>
    <w:rsid w:val="00B64EF9"/>
    <w:rsid w:val="00B65D82"/>
    <w:rsid w:val="00B6731F"/>
    <w:rsid w:val="00B676CC"/>
    <w:rsid w:val="00B677AB"/>
    <w:rsid w:val="00B67935"/>
    <w:rsid w:val="00B67AF7"/>
    <w:rsid w:val="00B70072"/>
    <w:rsid w:val="00B72130"/>
    <w:rsid w:val="00B74916"/>
    <w:rsid w:val="00B755A0"/>
    <w:rsid w:val="00B7667E"/>
    <w:rsid w:val="00B772B6"/>
    <w:rsid w:val="00B77DFA"/>
    <w:rsid w:val="00B81D1E"/>
    <w:rsid w:val="00B82C68"/>
    <w:rsid w:val="00B87F44"/>
    <w:rsid w:val="00B902FF"/>
    <w:rsid w:val="00B90B52"/>
    <w:rsid w:val="00B931CB"/>
    <w:rsid w:val="00B942B6"/>
    <w:rsid w:val="00B9636E"/>
    <w:rsid w:val="00B963C6"/>
    <w:rsid w:val="00B964F2"/>
    <w:rsid w:val="00B97412"/>
    <w:rsid w:val="00B97837"/>
    <w:rsid w:val="00BA1780"/>
    <w:rsid w:val="00BA2498"/>
    <w:rsid w:val="00BA2ED5"/>
    <w:rsid w:val="00BA3148"/>
    <w:rsid w:val="00BA4266"/>
    <w:rsid w:val="00BA454B"/>
    <w:rsid w:val="00BA5744"/>
    <w:rsid w:val="00BA594C"/>
    <w:rsid w:val="00BA620B"/>
    <w:rsid w:val="00BA67CE"/>
    <w:rsid w:val="00BA72A8"/>
    <w:rsid w:val="00BA7368"/>
    <w:rsid w:val="00BA7D97"/>
    <w:rsid w:val="00BB08B2"/>
    <w:rsid w:val="00BB0B08"/>
    <w:rsid w:val="00BB1D1D"/>
    <w:rsid w:val="00BB1D42"/>
    <w:rsid w:val="00BB1DEC"/>
    <w:rsid w:val="00BB51DC"/>
    <w:rsid w:val="00BB56D4"/>
    <w:rsid w:val="00BB5F1E"/>
    <w:rsid w:val="00BB74FF"/>
    <w:rsid w:val="00BC017D"/>
    <w:rsid w:val="00BC06A8"/>
    <w:rsid w:val="00BC0987"/>
    <w:rsid w:val="00BC1677"/>
    <w:rsid w:val="00BC1C36"/>
    <w:rsid w:val="00BC1E92"/>
    <w:rsid w:val="00BD166F"/>
    <w:rsid w:val="00BD217C"/>
    <w:rsid w:val="00BD491A"/>
    <w:rsid w:val="00BD7D7B"/>
    <w:rsid w:val="00BE0BEF"/>
    <w:rsid w:val="00BE0C6C"/>
    <w:rsid w:val="00BE210F"/>
    <w:rsid w:val="00BE2865"/>
    <w:rsid w:val="00BF0265"/>
    <w:rsid w:val="00BF0BA5"/>
    <w:rsid w:val="00BF257E"/>
    <w:rsid w:val="00BF2953"/>
    <w:rsid w:val="00BF2D53"/>
    <w:rsid w:val="00BF3CE6"/>
    <w:rsid w:val="00BF4B32"/>
    <w:rsid w:val="00BF6ABE"/>
    <w:rsid w:val="00C01000"/>
    <w:rsid w:val="00C015A5"/>
    <w:rsid w:val="00C02D52"/>
    <w:rsid w:val="00C045A0"/>
    <w:rsid w:val="00C054CD"/>
    <w:rsid w:val="00C07092"/>
    <w:rsid w:val="00C0768E"/>
    <w:rsid w:val="00C1156E"/>
    <w:rsid w:val="00C12A96"/>
    <w:rsid w:val="00C1385E"/>
    <w:rsid w:val="00C144F5"/>
    <w:rsid w:val="00C15706"/>
    <w:rsid w:val="00C174B0"/>
    <w:rsid w:val="00C21AB2"/>
    <w:rsid w:val="00C2274B"/>
    <w:rsid w:val="00C248CC"/>
    <w:rsid w:val="00C25D39"/>
    <w:rsid w:val="00C278E5"/>
    <w:rsid w:val="00C305DA"/>
    <w:rsid w:val="00C308FC"/>
    <w:rsid w:val="00C312D0"/>
    <w:rsid w:val="00C327A5"/>
    <w:rsid w:val="00C33EF9"/>
    <w:rsid w:val="00C34319"/>
    <w:rsid w:val="00C34C23"/>
    <w:rsid w:val="00C34CBF"/>
    <w:rsid w:val="00C35357"/>
    <w:rsid w:val="00C36670"/>
    <w:rsid w:val="00C406A9"/>
    <w:rsid w:val="00C40CBF"/>
    <w:rsid w:val="00C40D13"/>
    <w:rsid w:val="00C43FC8"/>
    <w:rsid w:val="00C46338"/>
    <w:rsid w:val="00C46708"/>
    <w:rsid w:val="00C50767"/>
    <w:rsid w:val="00C51054"/>
    <w:rsid w:val="00C51AB9"/>
    <w:rsid w:val="00C51CD7"/>
    <w:rsid w:val="00C52889"/>
    <w:rsid w:val="00C52D6B"/>
    <w:rsid w:val="00C53999"/>
    <w:rsid w:val="00C53DAB"/>
    <w:rsid w:val="00C568DD"/>
    <w:rsid w:val="00C576F9"/>
    <w:rsid w:val="00C61834"/>
    <w:rsid w:val="00C65627"/>
    <w:rsid w:val="00C65A0F"/>
    <w:rsid w:val="00C662C1"/>
    <w:rsid w:val="00C67CA2"/>
    <w:rsid w:val="00C70F24"/>
    <w:rsid w:val="00C71136"/>
    <w:rsid w:val="00C7546E"/>
    <w:rsid w:val="00C75599"/>
    <w:rsid w:val="00C76997"/>
    <w:rsid w:val="00C8203C"/>
    <w:rsid w:val="00C8302F"/>
    <w:rsid w:val="00C838FC"/>
    <w:rsid w:val="00C85FFF"/>
    <w:rsid w:val="00C862D7"/>
    <w:rsid w:val="00C873CC"/>
    <w:rsid w:val="00C91BBB"/>
    <w:rsid w:val="00C9249A"/>
    <w:rsid w:val="00C93B2A"/>
    <w:rsid w:val="00C95350"/>
    <w:rsid w:val="00C959B4"/>
    <w:rsid w:val="00C961BD"/>
    <w:rsid w:val="00C96B2D"/>
    <w:rsid w:val="00C96DA5"/>
    <w:rsid w:val="00C97DFA"/>
    <w:rsid w:val="00CA0085"/>
    <w:rsid w:val="00CA0962"/>
    <w:rsid w:val="00CA5F0A"/>
    <w:rsid w:val="00CA5F8D"/>
    <w:rsid w:val="00CA67C7"/>
    <w:rsid w:val="00CA7384"/>
    <w:rsid w:val="00CA7A05"/>
    <w:rsid w:val="00CB1751"/>
    <w:rsid w:val="00CB3A58"/>
    <w:rsid w:val="00CB7701"/>
    <w:rsid w:val="00CC39CD"/>
    <w:rsid w:val="00CC3BCB"/>
    <w:rsid w:val="00CC45F5"/>
    <w:rsid w:val="00CC7DFC"/>
    <w:rsid w:val="00CD09F7"/>
    <w:rsid w:val="00CD0DCC"/>
    <w:rsid w:val="00CD2CB0"/>
    <w:rsid w:val="00CD354D"/>
    <w:rsid w:val="00CD3E8C"/>
    <w:rsid w:val="00CD43FC"/>
    <w:rsid w:val="00CD44AD"/>
    <w:rsid w:val="00CD461C"/>
    <w:rsid w:val="00CD4C65"/>
    <w:rsid w:val="00CD57FB"/>
    <w:rsid w:val="00CD5AB8"/>
    <w:rsid w:val="00CE1D1C"/>
    <w:rsid w:val="00CE2B49"/>
    <w:rsid w:val="00CE3C23"/>
    <w:rsid w:val="00CE3CD5"/>
    <w:rsid w:val="00CE3DD8"/>
    <w:rsid w:val="00CF03D1"/>
    <w:rsid w:val="00CF0562"/>
    <w:rsid w:val="00CF0884"/>
    <w:rsid w:val="00CF0C73"/>
    <w:rsid w:val="00CF191F"/>
    <w:rsid w:val="00CF3971"/>
    <w:rsid w:val="00CF4D81"/>
    <w:rsid w:val="00CF5E40"/>
    <w:rsid w:val="00CF667A"/>
    <w:rsid w:val="00D0039D"/>
    <w:rsid w:val="00D067E0"/>
    <w:rsid w:val="00D0757E"/>
    <w:rsid w:val="00D108C2"/>
    <w:rsid w:val="00D11813"/>
    <w:rsid w:val="00D1298B"/>
    <w:rsid w:val="00D12F43"/>
    <w:rsid w:val="00D13B9F"/>
    <w:rsid w:val="00D1751E"/>
    <w:rsid w:val="00D2051D"/>
    <w:rsid w:val="00D2069B"/>
    <w:rsid w:val="00D21EEA"/>
    <w:rsid w:val="00D22184"/>
    <w:rsid w:val="00D22801"/>
    <w:rsid w:val="00D2288E"/>
    <w:rsid w:val="00D23191"/>
    <w:rsid w:val="00D2373A"/>
    <w:rsid w:val="00D254F9"/>
    <w:rsid w:val="00D32E88"/>
    <w:rsid w:val="00D33D3F"/>
    <w:rsid w:val="00D33D52"/>
    <w:rsid w:val="00D35921"/>
    <w:rsid w:val="00D37757"/>
    <w:rsid w:val="00D41966"/>
    <w:rsid w:val="00D42F40"/>
    <w:rsid w:val="00D42F99"/>
    <w:rsid w:val="00D43C0E"/>
    <w:rsid w:val="00D4466B"/>
    <w:rsid w:val="00D44CED"/>
    <w:rsid w:val="00D460F2"/>
    <w:rsid w:val="00D47861"/>
    <w:rsid w:val="00D50671"/>
    <w:rsid w:val="00D5296C"/>
    <w:rsid w:val="00D54BF8"/>
    <w:rsid w:val="00D5546A"/>
    <w:rsid w:val="00D55820"/>
    <w:rsid w:val="00D6104D"/>
    <w:rsid w:val="00D648BB"/>
    <w:rsid w:val="00D66C88"/>
    <w:rsid w:val="00D73163"/>
    <w:rsid w:val="00D74733"/>
    <w:rsid w:val="00D7492E"/>
    <w:rsid w:val="00D76EA3"/>
    <w:rsid w:val="00D7703E"/>
    <w:rsid w:val="00D80C4E"/>
    <w:rsid w:val="00D82363"/>
    <w:rsid w:val="00D82429"/>
    <w:rsid w:val="00D842A2"/>
    <w:rsid w:val="00D8463B"/>
    <w:rsid w:val="00D864EE"/>
    <w:rsid w:val="00D87B7C"/>
    <w:rsid w:val="00D90022"/>
    <w:rsid w:val="00D90292"/>
    <w:rsid w:val="00D906C9"/>
    <w:rsid w:val="00D92150"/>
    <w:rsid w:val="00D92BE6"/>
    <w:rsid w:val="00D92E73"/>
    <w:rsid w:val="00D93FEB"/>
    <w:rsid w:val="00D95583"/>
    <w:rsid w:val="00D95C11"/>
    <w:rsid w:val="00D96884"/>
    <w:rsid w:val="00D97226"/>
    <w:rsid w:val="00D97B22"/>
    <w:rsid w:val="00D97D1F"/>
    <w:rsid w:val="00DA0A7F"/>
    <w:rsid w:val="00DA136D"/>
    <w:rsid w:val="00DA15BC"/>
    <w:rsid w:val="00DA15E0"/>
    <w:rsid w:val="00DA2877"/>
    <w:rsid w:val="00DA2C08"/>
    <w:rsid w:val="00DA2E79"/>
    <w:rsid w:val="00DA3A99"/>
    <w:rsid w:val="00DA5A63"/>
    <w:rsid w:val="00DA60B1"/>
    <w:rsid w:val="00DA73AB"/>
    <w:rsid w:val="00DB0619"/>
    <w:rsid w:val="00DB0FF4"/>
    <w:rsid w:val="00DB2859"/>
    <w:rsid w:val="00DB3157"/>
    <w:rsid w:val="00DB36E5"/>
    <w:rsid w:val="00DB5B6A"/>
    <w:rsid w:val="00DB6C55"/>
    <w:rsid w:val="00DB79F2"/>
    <w:rsid w:val="00DB7F28"/>
    <w:rsid w:val="00DC0ADE"/>
    <w:rsid w:val="00DC1326"/>
    <w:rsid w:val="00DC1800"/>
    <w:rsid w:val="00DC1F9D"/>
    <w:rsid w:val="00DC22B3"/>
    <w:rsid w:val="00DC3788"/>
    <w:rsid w:val="00DC5255"/>
    <w:rsid w:val="00DC5BE8"/>
    <w:rsid w:val="00DC5F9B"/>
    <w:rsid w:val="00DC624E"/>
    <w:rsid w:val="00DD1561"/>
    <w:rsid w:val="00DD20F9"/>
    <w:rsid w:val="00DD304F"/>
    <w:rsid w:val="00DD3F4A"/>
    <w:rsid w:val="00DD79ED"/>
    <w:rsid w:val="00DE19F8"/>
    <w:rsid w:val="00DE1F32"/>
    <w:rsid w:val="00DE20EA"/>
    <w:rsid w:val="00DE25BB"/>
    <w:rsid w:val="00DE43BE"/>
    <w:rsid w:val="00DE7DCD"/>
    <w:rsid w:val="00DF180B"/>
    <w:rsid w:val="00DF2230"/>
    <w:rsid w:val="00DF4164"/>
    <w:rsid w:val="00DF65AB"/>
    <w:rsid w:val="00DF6E31"/>
    <w:rsid w:val="00DF6FAD"/>
    <w:rsid w:val="00E0021B"/>
    <w:rsid w:val="00E01289"/>
    <w:rsid w:val="00E01AF6"/>
    <w:rsid w:val="00E02766"/>
    <w:rsid w:val="00E05640"/>
    <w:rsid w:val="00E0600F"/>
    <w:rsid w:val="00E14018"/>
    <w:rsid w:val="00E1458E"/>
    <w:rsid w:val="00E17DF3"/>
    <w:rsid w:val="00E21F2B"/>
    <w:rsid w:val="00E221A5"/>
    <w:rsid w:val="00E22306"/>
    <w:rsid w:val="00E22A58"/>
    <w:rsid w:val="00E23D2E"/>
    <w:rsid w:val="00E24161"/>
    <w:rsid w:val="00E24C10"/>
    <w:rsid w:val="00E26A5B"/>
    <w:rsid w:val="00E27275"/>
    <w:rsid w:val="00E31454"/>
    <w:rsid w:val="00E32841"/>
    <w:rsid w:val="00E32D64"/>
    <w:rsid w:val="00E34A00"/>
    <w:rsid w:val="00E36DB7"/>
    <w:rsid w:val="00E41A3C"/>
    <w:rsid w:val="00E4314D"/>
    <w:rsid w:val="00E4399D"/>
    <w:rsid w:val="00E447E8"/>
    <w:rsid w:val="00E46BAA"/>
    <w:rsid w:val="00E5080E"/>
    <w:rsid w:val="00E524AE"/>
    <w:rsid w:val="00E54491"/>
    <w:rsid w:val="00E55393"/>
    <w:rsid w:val="00E55F7F"/>
    <w:rsid w:val="00E56336"/>
    <w:rsid w:val="00E56AE7"/>
    <w:rsid w:val="00E56BC0"/>
    <w:rsid w:val="00E5717C"/>
    <w:rsid w:val="00E5762C"/>
    <w:rsid w:val="00E57C7E"/>
    <w:rsid w:val="00E6111C"/>
    <w:rsid w:val="00E654A0"/>
    <w:rsid w:val="00E66BFB"/>
    <w:rsid w:val="00E67588"/>
    <w:rsid w:val="00E67FC4"/>
    <w:rsid w:val="00E70A23"/>
    <w:rsid w:val="00E71BB4"/>
    <w:rsid w:val="00E75008"/>
    <w:rsid w:val="00E7584C"/>
    <w:rsid w:val="00E7621F"/>
    <w:rsid w:val="00E76D99"/>
    <w:rsid w:val="00E77549"/>
    <w:rsid w:val="00E815F5"/>
    <w:rsid w:val="00E819AD"/>
    <w:rsid w:val="00E82C3B"/>
    <w:rsid w:val="00E82CE1"/>
    <w:rsid w:val="00E838E0"/>
    <w:rsid w:val="00E84DBD"/>
    <w:rsid w:val="00E85616"/>
    <w:rsid w:val="00E86D69"/>
    <w:rsid w:val="00E91010"/>
    <w:rsid w:val="00E91026"/>
    <w:rsid w:val="00E9207C"/>
    <w:rsid w:val="00E9348C"/>
    <w:rsid w:val="00E942CB"/>
    <w:rsid w:val="00E957A3"/>
    <w:rsid w:val="00E96EBF"/>
    <w:rsid w:val="00E975A9"/>
    <w:rsid w:val="00E97DCA"/>
    <w:rsid w:val="00EA1B5E"/>
    <w:rsid w:val="00EA4F49"/>
    <w:rsid w:val="00EA4FBC"/>
    <w:rsid w:val="00EA64B7"/>
    <w:rsid w:val="00EA7C10"/>
    <w:rsid w:val="00EB007E"/>
    <w:rsid w:val="00EB0C2A"/>
    <w:rsid w:val="00EB0C80"/>
    <w:rsid w:val="00EB44BF"/>
    <w:rsid w:val="00EB4D38"/>
    <w:rsid w:val="00EB59AB"/>
    <w:rsid w:val="00EB7193"/>
    <w:rsid w:val="00EB7638"/>
    <w:rsid w:val="00EC0BBF"/>
    <w:rsid w:val="00EC0DD5"/>
    <w:rsid w:val="00EC3E6B"/>
    <w:rsid w:val="00EC3EC0"/>
    <w:rsid w:val="00EC5C2E"/>
    <w:rsid w:val="00EC6711"/>
    <w:rsid w:val="00EC7665"/>
    <w:rsid w:val="00ED132D"/>
    <w:rsid w:val="00ED1A3B"/>
    <w:rsid w:val="00ED1D80"/>
    <w:rsid w:val="00ED2012"/>
    <w:rsid w:val="00ED435E"/>
    <w:rsid w:val="00ED7A86"/>
    <w:rsid w:val="00EE0105"/>
    <w:rsid w:val="00EE0CB5"/>
    <w:rsid w:val="00EE1730"/>
    <w:rsid w:val="00EE4205"/>
    <w:rsid w:val="00EE58DB"/>
    <w:rsid w:val="00EE59BA"/>
    <w:rsid w:val="00EF2151"/>
    <w:rsid w:val="00EF2D15"/>
    <w:rsid w:val="00EF3C0E"/>
    <w:rsid w:val="00EF3FE1"/>
    <w:rsid w:val="00EF4E29"/>
    <w:rsid w:val="00EF5408"/>
    <w:rsid w:val="00EF5765"/>
    <w:rsid w:val="00F02D6F"/>
    <w:rsid w:val="00F02F49"/>
    <w:rsid w:val="00F04D44"/>
    <w:rsid w:val="00F051FB"/>
    <w:rsid w:val="00F05B49"/>
    <w:rsid w:val="00F064B3"/>
    <w:rsid w:val="00F07649"/>
    <w:rsid w:val="00F1453B"/>
    <w:rsid w:val="00F14A50"/>
    <w:rsid w:val="00F15030"/>
    <w:rsid w:val="00F17B33"/>
    <w:rsid w:val="00F20799"/>
    <w:rsid w:val="00F2083E"/>
    <w:rsid w:val="00F21D34"/>
    <w:rsid w:val="00F2520B"/>
    <w:rsid w:val="00F25E55"/>
    <w:rsid w:val="00F26165"/>
    <w:rsid w:val="00F26514"/>
    <w:rsid w:val="00F26B05"/>
    <w:rsid w:val="00F30557"/>
    <w:rsid w:val="00F30DDD"/>
    <w:rsid w:val="00F32EE7"/>
    <w:rsid w:val="00F34554"/>
    <w:rsid w:val="00F34CCB"/>
    <w:rsid w:val="00F35167"/>
    <w:rsid w:val="00F35D52"/>
    <w:rsid w:val="00F407F0"/>
    <w:rsid w:val="00F40905"/>
    <w:rsid w:val="00F42D77"/>
    <w:rsid w:val="00F45C90"/>
    <w:rsid w:val="00F46B1C"/>
    <w:rsid w:val="00F46B42"/>
    <w:rsid w:val="00F51A57"/>
    <w:rsid w:val="00F53813"/>
    <w:rsid w:val="00F54AD5"/>
    <w:rsid w:val="00F54BCF"/>
    <w:rsid w:val="00F54EF6"/>
    <w:rsid w:val="00F60161"/>
    <w:rsid w:val="00F60957"/>
    <w:rsid w:val="00F62F83"/>
    <w:rsid w:val="00F62FC8"/>
    <w:rsid w:val="00F631F2"/>
    <w:rsid w:val="00F66918"/>
    <w:rsid w:val="00F70534"/>
    <w:rsid w:val="00F70C08"/>
    <w:rsid w:val="00F71B57"/>
    <w:rsid w:val="00F7217F"/>
    <w:rsid w:val="00F72A57"/>
    <w:rsid w:val="00F73F45"/>
    <w:rsid w:val="00F748E0"/>
    <w:rsid w:val="00F755CB"/>
    <w:rsid w:val="00F839CE"/>
    <w:rsid w:val="00F83E14"/>
    <w:rsid w:val="00F84342"/>
    <w:rsid w:val="00F8533E"/>
    <w:rsid w:val="00F85F06"/>
    <w:rsid w:val="00F86A7A"/>
    <w:rsid w:val="00F86DCE"/>
    <w:rsid w:val="00F90658"/>
    <w:rsid w:val="00F90AB3"/>
    <w:rsid w:val="00F917CC"/>
    <w:rsid w:val="00F917E2"/>
    <w:rsid w:val="00F91B1D"/>
    <w:rsid w:val="00F92D90"/>
    <w:rsid w:val="00F94295"/>
    <w:rsid w:val="00F94A1B"/>
    <w:rsid w:val="00F95498"/>
    <w:rsid w:val="00F95F8F"/>
    <w:rsid w:val="00F96CF6"/>
    <w:rsid w:val="00F97CEA"/>
    <w:rsid w:val="00FA0874"/>
    <w:rsid w:val="00FA14A6"/>
    <w:rsid w:val="00FA1597"/>
    <w:rsid w:val="00FA36E1"/>
    <w:rsid w:val="00FA399C"/>
    <w:rsid w:val="00FA39DB"/>
    <w:rsid w:val="00FA73CF"/>
    <w:rsid w:val="00FB0781"/>
    <w:rsid w:val="00FB08C6"/>
    <w:rsid w:val="00FB0F0A"/>
    <w:rsid w:val="00FB27AA"/>
    <w:rsid w:val="00FB5476"/>
    <w:rsid w:val="00FB559A"/>
    <w:rsid w:val="00FB570D"/>
    <w:rsid w:val="00FB65F6"/>
    <w:rsid w:val="00FB7AC6"/>
    <w:rsid w:val="00FC02EA"/>
    <w:rsid w:val="00FC071A"/>
    <w:rsid w:val="00FC31D9"/>
    <w:rsid w:val="00FC3E8F"/>
    <w:rsid w:val="00FC457A"/>
    <w:rsid w:val="00FC48F9"/>
    <w:rsid w:val="00FC59F2"/>
    <w:rsid w:val="00FC623A"/>
    <w:rsid w:val="00FC632B"/>
    <w:rsid w:val="00FC78BC"/>
    <w:rsid w:val="00FD040A"/>
    <w:rsid w:val="00FD0DFF"/>
    <w:rsid w:val="00FD5558"/>
    <w:rsid w:val="00FD58EF"/>
    <w:rsid w:val="00FE0D62"/>
    <w:rsid w:val="00FE2934"/>
    <w:rsid w:val="00FE5669"/>
    <w:rsid w:val="00FE5C14"/>
    <w:rsid w:val="00FF2819"/>
    <w:rsid w:val="00FF3B7F"/>
    <w:rsid w:val="00FF4146"/>
    <w:rsid w:val="00FF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qFormat="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itre1">
    <w:name w:val="heading 1"/>
    <w:basedOn w:val="Normal"/>
    <w:next w:val="Normal"/>
    <w:link w:val="Titre1Car"/>
    <w:qFormat/>
    <w:rsid w:val="00165A2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3">
    <w:name w:val="heading 3"/>
    <w:basedOn w:val="Normal"/>
    <w:next w:val="Normal"/>
    <w:link w:val="Titre3Car"/>
    <w:uiPriority w:val="99"/>
    <w:qFormat/>
    <w:rsid w:val="00656C54"/>
    <w:pPr>
      <w:keepNext/>
      <w:spacing w:before="240" w:after="60"/>
      <w:outlineLvl w:val="2"/>
    </w:pPr>
    <w:rPr>
      <w:rFonts w:ascii="Cambria" w:hAnsi="Cambria" w:cs="Times New Roman"/>
      <w:b/>
      <w:bCs/>
      <w:sz w:val="26"/>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locked/>
    <w:rsid w:val="00656C54"/>
    <w:rPr>
      <w:rFonts w:ascii="Cambria" w:hAnsi="Cambria" w:cs="Times New Roman"/>
      <w:b/>
      <w:sz w:val="26"/>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rsid w:val="002F20AB"/>
    <w:rPr>
      <w:rFonts w:cs="Times New Roman"/>
      <w:vertAlign w:val="superscript"/>
    </w:rPr>
  </w:style>
  <w:style w:type="paragraph" w:styleId="Corpsdetexte">
    <w:name w:val="Body Text"/>
    <w:aliases w:val="Car"/>
    <w:basedOn w:val="Normal"/>
    <w:link w:val="Corpsdetex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CorpsdetexteCar">
    <w:name w:val="Corps de texte Car"/>
    <w:aliases w:val="Car Car"/>
    <w:basedOn w:val="Policepardfaut"/>
    <w:link w:val="Corpsdetexte"/>
    <w:uiPriority w:val="99"/>
    <w:locked/>
    <w:rsid w:val="002F20AB"/>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f,ft"/>
    <w:basedOn w:val="Normal"/>
    <w:link w:val="Notedebasdepag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2F20AB"/>
    <w:rPr>
      <w:rFonts w:ascii="Times New Roman" w:hAnsi="Times New Roman" w:cs="Times New Roman"/>
      <w:sz w:val="20"/>
      <w:lang w:eastAsia="es-ES"/>
    </w:rPr>
  </w:style>
  <w:style w:type="character" w:styleId="Numrodepage">
    <w:name w:val="page number"/>
    <w:basedOn w:val="Policepardfaut"/>
    <w:uiPriority w:val="99"/>
    <w:rsid w:val="002F20AB"/>
    <w:rPr>
      <w:rFonts w:cs="Times New Roman"/>
    </w:rPr>
  </w:style>
  <w:style w:type="paragraph" w:styleId="Pieddepage">
    <w:name w:val="footer"/>
    <w:aliases w:val="Pie de página Car Car"/>
    <w:basedOn w:val="Normal"/>
    <w:link w:val="PieddepageCar"/>
    <w:uiPriority w:val="99"/>
    <w:rsid w:val="002F20AB"/>
    <w:pPr>
      <w:tabs>
        <w:tab w:val="center" w:pos="4252"/>
        <w:tab w:val="right" w:pos="8504"/>
      </w:tabs>
    </w:pPr>
    <w:rPr>
      <w:rFonts w:cs="Times New Roman"/>
      <w:lang w:val="en-US"/>
    </w:rPr>
  </w:style>
  <w:style w:type="character" w:customStyle="1" w:styleId="PieddepageCar">
    <w:name w:val="Pied de page Car"/>
    <w:aliases w:val="Pie de página Car Car Car"/>
    <w:basedOn w:val="Policepardfaut"/>
    <w:link w:val="Pieddepage"/>
    <w:uiPriority w:val="99"/>
    <w:locked/>
    <w:rsid w:val="002F20AB"/>
    <w:rPr>
      <w:rFonts w:ascii="Courier New" w:hAnsi="Courier New" w:cs="Times New Roman"/>
      <w:sz w:val="24"/>
      <w:lang w:eastAsia="es-ES"/>
    </w:rPr>
  </w:style>
  <w:style w:type="paragraph" w:styleId="En-tte">
    <w:name w:val="header"/>
    <w:basedOn w:val="Normal"/>
    <w:link w:val="En-tteCar"/>
    <w:uiPriority w:val="99"/>
    <w:rsid w:val="002F20AB"/>
    <w:pPr>
      <w:tabs>
        <w:tab w:val="center" w:pos="4252"/>
        <w:tab w:val="right" w:pos="8504"/>
      </w:tabs>
    </w:pPr>
    <w:rPr>
      <w:rFonts w:cs="Times New Roman"/>
      <w:lang w:val="en-US"/>
    </w:rPr>
  </w:style>
  <w:style w:type="character" w:customStyle="1" w:styleId="En-tteCar">
    <w:name w:val="En-tête Car"/>
    <w:basedOn w:val="Policepardfaut"/>
    <w:link w:val="En-tte"/>
    <w:uiPriority w:val="99"/>
    <w:locked/>
    <w:rsid w:val="002F20AB"/>
    <w:rPr>
      <w:rFonts w:ascii="Courier New" w:hAnsi="Courier New" w:cs="Times New Roman"/>
      <w:sz w:val="24"/>
      <w:lang w:eastAsia="es-ES"/>
    </w:rPr>
  </w:style>
  <w:style w:type="paragraph" w:styleId="Sansinterligne">
    <w:name w:val="No Spacing"/>
    <w:link w:val="Sansinterligne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aragraphedeliste">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ansinterligneCar">
    <w:name w:val="Sans interligne Car"/>
    <w:link w:val="Sansinterligne"/>
    <w:uiPriority w:val="1"/>
    <w:locked/>
    <w:rsid w:val="002F20AB"/>
    <w:rPr>
      <w:rFonts w:ascii="Courier New" w:hAnsi="Courier New"/>
      <w:sz w:val="22"/>
      <w:lang w:val="es-ES" w:eastAsia="es-ES"/>
    </w:rPr>
  </w:style>
  <w:style w:type="paragraph" w:styleId="Textedebulles">
    <w:name w:val="Balloon Text"/>
    <w:basedOn w:val="Normal"/>
    <w:link w:val="TextedebullesCar"/>
    <w:uiPriority w:val="99"/>
    <w:semiHidden/>
    <w:rsid w:val="002F20AB"/>
    <w:rPr>
      <w:rFonts w:ascii="Tahoma" w:hAnsi="Tahoma" w:cs="Times New Roman"/>
      <w:sz w:val="16"/>
      <w:szCs w:val="16"/>
    </w:rPr>
  </w:style>
  <w:style w:type="character" w:customStyle="1" w:styleId="TextedebullesCar">
    <w:name w:val="Texte de bulles Car"/>
    <w:basedOn w:val="Policepardfaut"/>
    <w:link w:val="Textedebulles"/>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Lienhypertexte">
    <w:name w:val="Hyperlink"/>
    <w:basedOn w:val="Policepardfaut"/>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Retraitcorpsdetexte">
    <w:name w:val="Body Text Indent"/>
    <w:basedOn w:val="Normal"/>
    <w:link w:val="RetraitcorpsdetexteCar"/>
    <w:uiPriority w:val="99"/>
    <w:unhideWhenUsed/>
    <w:locked/>
    <w:rsid w:val="00367DF8"/>
    <w:pPr>
      <w:spacing w:after="120"/>
      <w:ind w:left="283"/>
    </w:pPr>
  </w:style>
  <w:style w:type="character" w:customStyle="1" w:styleId="RetraitcorpsdetexteCar">
    <w:name w:val="Retrait corps de texte Car"/>
    <w:basedOn w:val="Policepardfaut"/>
    <w:link w:val="Retraitcorpsdetexte"/>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locked/>
    <w:rsid w:val="00CF191F"/>
    <w:rPr>
      <w:rFonts w:ascii="Times New Roman" w:eastAsia="SimSun" w:hAnsi="Times New Roman"/>
      <w:lang w:val="es-MX" w:eastAsia="x-none"/>
    </w:rPr>
  </w:style>
  <w:style w:type="character" w:customStyle="1" w:styleId="Titre1Car">
    <w:name w:val="Titre 1 Car"/>
    <w:basedOn w:val="Policepardfaut"/>
    <w:link w:val="Titre1"/>
    <w:rsid w:val="00165A2D"/>
    <w:rPr>
      <w:rFonts w:asciiTheme="majorHAnsi" w:eastAsiaTheme="majorEastAsia" w:hAnsiTheme="majorHAnsi" w:cstheme="majorBidi"/>
      <w:color w:val="365F91" w:themeColor="accent1" w:themeShade="BF"/>
      <w:sz w:val="32"/>
      <w:szCs w:val="32"/>
      <w:lang w:val="es-ES" w:eastAsia="es-ES"/>
    </w:rPr>
  </w:style>
  <w:style w:type="character" w:styleId="Marquedecommentaire">
    <w:name w:val="annotation reference"/>
    <w:basedOn w:val="Policepardfaut"/>
    <w:uiPriority w:val="99"/>
    <w:semiHidden/>
    <w:unhideWhenUsed/>
    <w:locked/>
    <w:rsid w:val="000B45A7"/>
    <w:rPr>
      <w:sz w:val="16"/>
      <w:szCs w:val="16"/>
    </w:rPr>
  </w:style>
  <w:style w:type="paragraph" w:styleId="Commentaire">
    <w:name w:val="annotation text"/>
    <w:basedOn w:val="Normal"/>
    <w:link w:val="CommentaireCar"/>
    <w:uiPriority w:val="99"/>
    <w:semiHidden/>
    <w:unhideWhenUsed/>
    <w:locked/>
    <w:rsid w:val="000B45A7"/>
    <w:rPr>
      <w:sz w:val="20"/>
      <w:szCs w:val="20"/>
    </w:rPr>
  </w:style>
  <w:style w:type="character" w:customStyle="1" w:styleId="CommentaireCar">
    <w:name w:val="Commentaire Car"/>
    <w:basedOn w:val="Policepardfaut"/>
    <w:link w:val="Commentaire"/>
    <w:uiPriority w:val="99"/>
    <w:semiHidden/>
    <w:rsid w:val="000B45A7"/>
    <w:rPr>
      <w:rFonts w:ascii="Courier New" w:hAnsi="Courier New" w:cs="Verdana"/>
      <w:sz w:val="20"/>
      <w:szCs w:val="20"/>
      <w:lang w:val="es-ES" w:eastAsia="es-ES"/>
    </w:rPr>
  </w:style>
  <w:style w:type="paragraph" w:styleId="Objetducommentaire">
    <w:name w:val="annotation subject"/>
    <w:basedOn w:val="Commentaire"/>
    <w:next w:val="Commentaire"/>
    <w:link w:val="ObjetducommentaireCar"/>
    <w:uiPriority w:val="99"/>
    <w:semiHidden/>
    <w:unhideWhenUsed/>
    <w:locked/>
    <w:rsid w:val="000B45A7"/>
    <w:rPr>
      <w:b/>
      <w:bCs/>
    </w:rPr>
  </w:style>
  <w:style w:type="character" w:customStyle="1" w:styleId="ObjetducommentaireCar">
    <w:name w:val="Objet du commentaire Car"/>
    <w:basedOn w:val="CommentaireCar"/>
    <w:link w:val="Objetducommentaire"/>
    <w:uiPriority w:val="99"/>
    <w:semiHidden/>
    <w:rsid w:val="000B45A7"/>
    <w:rPr>
      <w:rFonts w:ascii="Courier New" w:hAnsi="Courier New" w:cs="Verdana"/>
      <w:b/>
      <w:bCs/>
      <w:sz w:val="20"/>
      <w:szCs w:val="20"/>
      <w:lang w:val="es-ES" w:eastAsia="es-ES"/>
    </w:rPr>
  </w:style>
  <w:style w:type="paragraph" w:styleId="Rvision">
    <w:name w:val="Revision"/>
    <w:hidden/>
    <w:uiPriority w:val="99"/>
    <w:semiHidden/>
    <w:rsid w:val="000B45A7"/>
    <w:rPr>
      <w:rFonts w:ascii="Courier New" w:hAnsi="Courier New" w:cs="Verdana"/>
      <w:sz w:val="24"/>
      <w:szCs w:val="24"/>
      <w:lang w:val="es-ES" w:eastAsia="es-ES"/>
    </w:rPr>
  </w:style>
  <w:style w:type="paragraph" w:customStyle="1" w:styleId="cuadrculavistosa-nfasis11">
    <w:name w:val="cuadrculavistosa-nfasis11"/>
    <w:basedOn w:val="Normal"/>
    <w:rsid w:val="005E3FF8"/>
    <w:pPr>
      <w:widowControl/>
      <w:autoSpaceDE/>
      <w:autoSpaceDN/>
      <w:adjustRightInd/>
      <w:spacing w:before="100" w:beforeAutospacing="1" w:after="100" w:afterAutospacing="1"/>
    </w:pPr>
    <w:rPr>
      <w:rFonts w:ascii="Times New Roman" w:hAnsi="Times New Roman" w:cs="Times New Roman"/>
    </w:rPr>
  </w:style>
  <w:style w:type="paragraph" w:customStyle="1" w:styleId="listamulticolor-nfasis11">
    <w:name w:val="listamulticolor-nfasis11"/>
    <w:basedOn w:val="Normal"/>
    <w:rsid w:val="008C4CCC"/>
    <w:pPr>
      <w:widowControl/>
      <w:autoSpaceDE/>
      <w:autoSpaceDN/>
      <w:adjustRightInd/>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qFormat="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itre1">
    <w:name w:val="heading 1"/>
    <w:basedOn w:val="Normal"/>
    <w:next w:val="Normal"/>
    <w:link w:val="Titre1Car"/>
    <w:qFormat/>
    <w:rsid w:val="00165A2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3">
    <w:name w:val="heading 3"/>
    <w:basedOn w:val="Normal"/>
    <w:next w:val="Normal"/>
    <w:link w:val="Titre3Car"/>
    <w:uiPriority w:val="99"/>
    <w:qFormat/>
    <w:rsid w:val="00656C54"/>
    <w:pPr>
      <w:keepNext/>
      <w:spacing w:before="240" w:after="60"/>
      <w:outlineLvl w:val="2"/>
    </w:pPr>
    <w:rPr>
      <w:rFonts w:ascii="Cambria" w:hAnsi="Cambria" w:cs="Times New Roman"/>
      <w:b/>
      <w:bCs/>
      <w:sz w:val="26"/>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locked/>
    <w:rsid w:val="00656C54"/>
    <w:rPr>
      <w:rFonts w:ascii="Cambria" w:hAnsi="Cambria" w:cs="Times New Roman"/>
      <w:b/>
      <w:sz w:val="26"/>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rsid w:val="002F20AB"/>
    <w:rPr>
      <w:rFonts w:cs="Times New Roman"/>
      <w:vertAlign w:val="superscript"/>
    </w:rPr>
  </w:style>
  <w:style w:type="paragraph" w:styleId="Corpsdetexte">
    <w:name w:val="Body Text"/>
    <w:aliases w:val="Car"/>
    <w:basedOn w:val="Normal"/>
    <w:link w:val="Corpsdetex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CorpsdetexteCar">
    <w:name w:val="Corps de texte Car"/>
    <w:aliases w:val="Car Car"/>
    <w:basedOn w:val="Policepardfaut"/>
    <w:link w:val="Corpsdetexte"/>
    <w:uiPriority w:val="99"/>
    <w:locked/>
    <w:rsid w:val="002F20AB"/>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f,ft"/>
    <w:basedOn w:val="Normal"/>
    <w:link w:val="Notedebasdepag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2F20AB"/>
    <w:rPr>
      <w:rFonts w:ascii="Times New Roman" w:hAnsi="Times New Roman" w:cs="Times New Roman"/>
      <w:sz w:val="20"/>
      <w:lang w:eastAsia="es-ES"/>
    </w:rPr>
  </w:style>
  <w:style w:type="character" w:styleId="Numrodepage">
    <w:name w:val="page number"/>
    <w:basedOn w:val="Policepardfaut"/>
    <w:uiPriority w:val="99"/>
    <w:rsid w:val="002F20AB"/>
    <w:rPr>
      <w:rFonts w:cs="Times New Roman"/>
    </w:rPr>
  </w:style>
  <w:style w:type="paragraph" w:styleId="Pieddepage">
    <w:name w:val="footer"/>
    <w:aliases w:val="Pie de página Car Car"/>
    <w:basedOn w:val="Normal"/>
    <w:link w:val="PieddepageCar"/>
    <w:uiPriority w:val="99"/>
    <w:rsid w:val="002F20AB"/>
    <w:pPr>
      <w:tabs>
        <w:tab w:val="center" w:pos="4252"/>
        <w:tab w:val="right" w:pos="8504"/>
      </w:tabs>
    </w:pPr>
    <w:rPr>
      <w:rFonts w:cs="Times New Roman"/>
      <w:lang w:val="en-US"/>
    </w:rPr>
  </w:style>
  <w:style w:type="character" w:customStyle="1" w:styleId="PieddepageCar">
    <w:name w:val="Pied de page Car"/>
    <w:aliases w:val="Pie de página Car Car Car"/>
    <w:basedOn w:val="Policepardfaut"/>
    <w:link w:val="Pieddepage"/>
    <w:uiPriority w:val="99"/>
    <w:locked/>
    <w:rsid w:val="002F20AB"/>
    <w:rPr>
      <w:rFonts w:ascii="Courier New" w:hAnsi="Courier New" w:cs="Times New Roman"/>
      <w:sz w:val="24"/>
      <w:lang w:eastAsia="es-ES"/>
    </w:rPr>
  </w:style>
  <w:style w:type="paragraph" w:styleId="En-tte">
    <w:name w:val="header"/>
    <w:basedOn w:val="Normal"/>
    <w:link w:val="En-tteCar"/>
    <w:uiPriority w:val="99"/>
    <w:rsid w:val="002F20AB"/>
    <w:pPr>
      <w:tabs>
        <w:tab w:val="center" w:pos="4252"/>
        <w:tab w:val="right" w:pos="8504"/>
      </w:tabs>
    </w:pPr>
    <w:rPr>
      <w:rFonts w:cs="Times New Roman"/>
      <w:lang w:val="en-US"/>
    </w:rPr>
  </w:style>
  <w:style w:type="character" w:customStyle="1" w:styleId="En-tteCar">
    <w:name w:val="En-tête Car"/>
    <w:basedOn w:val="Policepardfaut"/>
    <w:link w:val="En-tte"/>
    <w:uiPriority w:val="99"/>
    <w:locked/>
    <w:rsid w:val="002F20AB"/>
    <w:rPr>
      <w:rFonts w:ascii="Courier New" w:hAnsi="Courier New" w:cs="Times New Roman"/>
      <w:sz w:val="24"/>
      <w:lang w:eastAsia="es-ES"/>
    </w:rPr>
  </w:style>
  <w:style w:type="paragraph" w:styleId="Sansinterligne">
    <w:name w:val="No Spacing"/>
    <w:link w:val="Sansinterligne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aragraphedeliste">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ansinterligneCar">
    <w:name w:val="Sans interligne Car"/>
    <w:link w:val="Sansinterligne"/>
    <w:uiPriority w:val="1"/>
    <w:locked/>
    <w:rsid w:val="002F20AB"/>
    <w:rPr>
      <w:rFonts w:ascii="Courier New" w:hAnsi="Courier New"/>
      <w:sz w:val="22"/>
      <w:lang w:val="es-ES" w:eastAsia="es-ES"/>
    </w:rPr>
  </w:style>
  <w:style w:type="paragraph" w:styleId="Textedebulles">
    <w:name w:val="Balloon Text"/>
    <w:basedOn w:val="Normal"/>
    <w:link w:val="TextedebullesCar"/>
    <w:uiPriority w:val="99"/>
    <w:semiHidden/>
    <w:rsid w:val="002F20AB"/>
    <w:rPr>
      <w:rFonts w:ascii="Tahoma" w:hAnsi="Tahoma" w:cs="Times New Roman"/>
      <w:sz w:val="16"/>
      <w:szCs w:val="16"/>
    </w:rPr>
  </w:style>
  <w:style w:type="character" w:customStyle="1" w:styleId="TextedebullesCar">
    <w:name w:val="Texte de bulles Car"/>
    <w:basedOn w:val="Policepardfaut"/>
    <w:link w:val="Textedebulles"/>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Lienhypertexte">
    <w:name w:val="Hyperlink"/>
    <w:basedOn w:val="Policepardfaut"/>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Retraitcorpsdetexte">
    <w:name w:val="Body Text Indent"/>
    <w:basedOn w:val="Normal"/>
    <w:link w:val="RetraitcorpsdetexteCar"/>
    <w:uiPriority w:val="99"/>
    <w:unhideWhenUsed/>
    <w:locked/>
    <w:rsid w:val="00367DF8"/>
    <w:pPr>
      <w:spacing w:after="120"/>
      <w:ind w:left="283"/>
    </w:pPr>
  </w:style>
  <w:style w:type="character" w:customStyle="1" w:styleId="RetraitcorpsdetexteCar">
    <w:name w:val="Retrait corps de texte Car"/>
    <w:basedOn w:val="Policepardfaut"/>
    <w:link w:val="Retraitcorpsdetexte"/>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locked/>
    <w:rsid w:val="00CF191F"/>
    <w:rPr>
      <w:rFonts w:ascii="Times New Roman" w:eastAsia="SimSun" w:hAnsi="Times New Roman"/>
      <w:lang w:val="es-MX" w:eastAsia="x-none"/>
    </w:rPr>
  </w:style>
  <w:style w:type="character" w:customStyle="1" w:styleId="Titre1Car">
    <w:name w:val="Titre 1 Car"/>
    <w:basedOn w:val="Policepardfaut"/>
    <w:link w:val="Titre1"/>
    <w:rsid w:val="00165A2D"/>
    <w:rPr>
      <w:rFonts w:asciiTheme="majorHAnsi" w:eastAsiaTheme="majorEastAsia" w:hAnsiTheme="majorHAnsi" w:cstheme="majorBidi"/>
      <w:color w:val="365F91" w:themeColor="accent1" w:themeShade="BF"/>
      <w:sz w:val="32"/>
      <w:szCs w:val="32"/>
      <w:lang w:val="es-ES" w:eastAsia="es-ES"/>
    </w:rPr>
  </w:style>
  <w:style w:type="character" w:styleId="Marquedecommentaire">
    <w:name w:val="annotation reference"/>
    <w:basedOn w:val="Policepardfaut"/>
    <w:uiPriority w:val="99"/>
    <w:semiHidden/>
    <w:unhideWhenUsed/>
    <w:locked/>
    <w:rsid w:val="000B45A7"/>
    <w:rPr>
      <w:sz w:val="16"/>
      <w:szCs w:val="16"/>
    </w:rPr>
  </w:style>
  <w:style w:type="paragraph" w:styleId="Commentaire">
    <w:name w:val="annotation text"/>
    <w:basedOn w:val="Normal"/>
    <w:link w:val="CommentaireCar"/>
    <w:uiPriority w:val="99"/>
    <w:semiHidden/>
    <w:unhideWhenUsed/>
    <w:locked/>
    <w:rsid w:val="000B45A7"/>
    <w:rPr>
      <w:sz w:val="20"/>
      <w:szCs w:val="20"/>
    </w:rPr>
  </w:style>
  <w:style w:type="character" w:customStyle="1" w:styleId="CommentaireCar">
    <w:name w:val="Commentaire Car"/>
    <w:basedOn w:val="Policepardfaut"/>
    <w:link w:val="Commentaire"/>
    <w:uiPriority w:val="99"/>
    <w:semiHidden/>
    <w:rsid w:val="000B45A7"/>
    <w:rPr>
      <w:rFonts w:ascii="Courier New" w:hAnsi="Courier New" w:cs="Verdana"/>
      <w:sz w:val="20"/>
      <w:szCs w:val="20"/>
      <w:lang w:val="es-ES" w:eastAsia="es-ES"/>
    </w:rPr>
  </w:style>
  <w:style w:type="paragraph" w:styleId="Objetducommentaire">
    <w:name w:val="annotation subject"/>
    <w:basedOn w:val="Commentaire"/>
    <w:next w:val="Commentaire"/>
    <w:link w:val="ObjetducommentaireCar"/>
    <w:uiPriority w:val="99"/>
    <w:semiHidden/>
    <w:unhideWhenUsed/>
    <w:locked/>
    <w:rsid w:val="000B45A7"/>
    <w:rPr>
      <w:b/>
      <w:bCs/>
    </w:rPr>
  </w:style>
  <w:style w:type="character" w:customStyle="1" w:styleId="ObjetducommentaireCar">
    <w:name w:val="Objet du commentaire Car"/>
    <w:basedOn w:val="CommentaireCar"/>
    <w:link w:val="Objetducommentaire"/>
    <w:uiPriority w:val="99"/>
    <w:semiHidden/>
    <w:rsid w:val="000B45A7"/>
    <w:rPr>
      <w:rFonts w:ascii="Courier New" w:hAnsi="Courier New" w:cs="Verdana"/>
      <w:b/>
      <w:bCs/>
      <w:sz w:val="20"/>
      <w:szCs w:val="20"/>
      <w:lang w:val="es-ES" w:eastAsia="es-ES"/>
    </w:rPr>
  </w:style>
  <w:style w:type="paragraph" w:styleId="Rvision">
    <w:name w:val="Revision"/>
    <w:hidden/>
    <w:uiPriority w:val="99"/>
    <w:semiHidden/>
    <w:rsid w:val="000B45A7"/>
    <w:rPr>
      <w:rFonts w:ascii="Courier New" w:hAnsi="Courier New" w:cs="Verdana"/>
      <w:sz w:val="24"/>
      <w:szCs w:val="24"/>
      <w:lang w:val="es-ES" w:eastAsia="es-ES"/>
    </w:rPr>
  </w:style>
  <w:style w:type="paragraph" w:customStyle="1" w:styleId="cuadrculavistosa-nfasis11">
    <w:name w:val="cuadrculavistosa-nfasis11"/>
    <w:basedOn w:val="Normal"/>
    <w:rsid w:val="005E3FF8"/>
    <w:pPr>
      <w:widowControl/>
      <w:autoSpaceDE/>
      <w:autoSpaceDN/>
      <w:adjustRightInd/>
      <w:spacing w:before="100" w:beforeAutospacing="1" w:after="100" w:afterAutospacing="1"/>
    </w:pPr>
    <w:rPr>
      <w:rFonts w:ascii="Times New Roman" w:hAnsi="Times New Roman" w:cs="Times New Roman"/>
    </w:rPr>
  </w:style>
  <w:style w:type="paragraph" w:customStyle="1" w:styleId="listamulticolor-nfasis11">
    <w:name w:val="listamulticolor-nfasis11"/>
    <w:basedOn w:val="Normal"/>
    <w:rsid w:val="008C4CCC"/>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143">
      <w:bodyDiv w:val="1"/>
      <w:marLeft w:val="0"/>
      <w:marRight w:val="0"/>
      <w:marTop w:val="0"/>
      <w:marBottom w:val="0"/>
      <w:divBdr>
        <w:top w:val="none" w:sz="0" w:space="0" w:color="auto"/>
        <w:left w:val="none" w:sz="0" w:space="0" w:color="auto"/>
        <w:bottom w:val="none" w:sz="0" w:space="0" w:color="auto"/>
        <w:right w:val="none" w:sz="0" w:space="0" w:color="auto"/>
      </w:divBdr>
    </w:div>
    <w:div w:id="36709524">
      <w:bodyDiv w:val="1"/>
      <w:marLeft w:val="0"/>
      <w:marRight w:val="0"/>
      <w:marTop w:val="0"/>
      <w:marBottom w:val="0"/>
      <w:divBdr>
        <w:top w:val="none" w:sz="0" w:space="0" w:color="auto"/>
        <w:left w:val="none" w:sz="0" w:space="0" w:color="auto"/>
        <w:bottom w:val="none" w:sz="0" w:space="0" w:color="auto"/>
        <w:right w:val="none" w:sz="0" w:space="0" w:color="auto"/>
      </w:divBdr>
    </w:div>
    <w:div w:id="128521940">
      <w:bodyDiv w:val="1"/>
      <w:marLeft w:val="0"/>
      <w:marRight w:val="0"/>
      <w:marTop w:val="0"/>
      <w:marBottom w:val="0"/>
      <w:divBdr>
        <w:top w:val="none" w:sz="0" w:space="0" w:color="auto"/>
        <w:left w:val="none" w:sz="0" w:space="0" w:color="auto"/>
        <w:bottom w:val="none" w:sz="0" w:space="0" w:color="auto"/>
        <w:right w:val="none" w:sz="0" w:space="0" w:color="auto"/>
      </w:divBdr>
    </w:div>
    <w:div w:id="371732786">
      <w:bodyDiv w:val="1"/>
      <w:marLeft w:val="0"/>
      <w:marRight w:val="0"/>
      <w:marTop w:val="0"/>
      <w:marBottom w:val="0"/>
      <w:divBdr>
        <w:top w:val="none" w:sz="0" w:space="0" w:color="auto"/>
        <w:left w:val="none" w:sz="0" w:space="0" w:color="auto"/>
        <w:bottom w:val="none" w:sz="0" w:space="0" w:color="auto"/>
        <w:right w:val="none" w:sz="0" w:space="0" w:color="auto"/>
      </w:divBdr>
    </w:div>
    <w:div w:id="525480942">
      <w:bodyDiv w:val="1"/>
      <w:marLeft w:val="0"/>
      <w:marRight w:val="0"/>
      <w:marTop w:val="0"/>
      <w:marBottom w:val="0"/>
      <w:divBdr>
        <w:top w:val="none" w:sz="0" w:space="0" w:color="auto"/>
        <w:left w:val="none" w:sz="0" w:space="0" w:color="auto"/>
        <w:bottom w:val="none" w:sz="0" w:space="0" w:color="auto"/>
        <w:right w:val="none" w:sz="0" w:space="0" w:color="auto"/>
      </w:divBdr>
    </w:div>
    <w:div w:id="623845973">
      <w:bodyDiv w:val="1"/>
      <w:marLeft w:val="0"/>
      <w:marRight w:val="0"/>
      <w:marTop w:val="0"/>
      <w:marBottom w:val="0"/>
      <w:divBdr>
        <w:top w:val="none" w:sz="0" w:space="0" w:color="auto"/>
        <w:left w:val="none" w:sz="0" w:space="0" w:color="auto"/>
        <w:bottom w:val="none" w:sz="0" w:space="0" w:color="auto"/>
        <w:right w:val="none" w:sz="0" w:space="0" w:color="auto"/>
      </w:divBdr>
    </w:div>
    <w:div w:id="644819723">
      <w:bodyDiv w:val="1"/>
      <w:marLeft w:val="0"/>
      <w:marRight w:val="0"/>
      <w:marTop w:val="0"/>
      <w:marBottom w:val="0"/>
      <w:divBdr>
        <w:top w:val="none" w:sz="0" w:space="0" w:color="auto"/>
        <w:left w:val="none" w:sz="0" w:space="0" w:color="auto"/>
        <w:bottom w:val="none" w:sz="0" w:space="0" w:color="auto"/>
        <w:right w:val="none" w:sz="0" w:space="0" w:color="auto"/>
      </w:divBdr>
    </w:div>
    <w:div w:id="911348536">
      <w:bodyDiv w:val="1"/>
      <w:marLeft w:val="0"/>
      <w:marRight w:val="0"/>
      <w:marTop w:val="0"/>
      <w:marBottom w:val="0"/>
      <w:divBdr>
        <w:top w:val="none" w:sz="0" w:space="0" w:color="auto"/>
        <w:left w:val="none" w:sz="0" w:space="0" w:color="auto"/>
        <w:bottom w:val="none" w:sz="0" w:space="0" w:color="auto"/>
        <w:right w:val="none" w:sz="0" w:space="0" w:color="auto"/>
      </w:divBdr>
    </w:div>
    <w:div w:id="916943830">
      <w:bodyDiv w:val="1"/>
      <w:marLeft w:val="0"/>
      <w:marRight w:val="0"/>
      <w:marTop w:val="0"/>
      <w:marBottom w:val="0"/>
      <w:divBdr>
        <w:top w:val="none" w:sz="0" w:space="0" w:color="auto"/>
        <w:left w:val="none" w:sz="0" w:space="0" w:color="auto"/>
        <w:bottom w:val="none" w:sz="0" w:space="0" w:color="auto"/>
        <w:right w:val="none" w:sz="0" w:space="0" w:color="auto"/>
      </w:divBdr>
    </w:div>
    <w:div w:id="1007906025">
      <w:bodyDiv w:val="1"/>
      <w:marLeft w:val="0"/>
      <w:marRight w:val="0"/>
      <w:marTop w:val="0"/>
      <w:marBottom w:val="0"/>
      <w:divBdr>
        <w:top w:val="none" w:sz="0" w:space="0" w:color="auto"/>
        <w:left w:val="none" w:sz="0" w:space="0" w:color="auto"/>
        <w:bottom w:val="none" w:sz="0" w:space="0" w:color="auto"/>
        <w:right w:val="none" w:sz="0" w:space="0" w:color="auto"/>
      </w:divBdr>
    </w:div>
    <w:div w:id="1259945055">
      <w:bodyDiv w:val="1"/>
      <w:marLeft w:val="0"/>
      <w:marRight w:val="0"/>
      <w:marTop w:val="0"/>
      <w:marBottom w:val="0"/>
      <w:divBdr>
        <w:top w:val="none" w:sz="0" w:space="0" w:color="auto"/>
        <w:left w:val="none" w:sz="0" w:space="0" w:color="auto"/>
        <w:bottom w:val="none" w:sz="0" w:space="0" w:color="auto"/>
        <w:right w:val="none" w:sz="0" w:space="0" w:color="auto"/>
      </w:divBdr>
    </w:div>
    <w:div w:id="1338734186">
      <w:bodyDiv w:val="1"/>
      <w:marLeft w:val="0"/>
      <w:marRight w:val="0"/>
      <w:marTop w:val="0"/>
      <w:marBottom w:val="0"/>
      <w:divBdr>
        <w:top w:val="none" w:sz="0" w:space="0" w:color="auto"/>
        <w:left w:val="none" w:sz="0" w:space="0" w:color="auto"/>
        <w:bottom w:val="none" w:sz="0" w:space="0" w:color="auto"/>
        <w:right w:val="none" w:sz="0" w:space="0" w:color="auto"/>
      </w:divBdr>
    </w:div>
    <w:div w:id="1359087396">
      <w:bodyDiv w:val="1"/>
      <w:marLeft w:val="0"/>
      <w:marRight w:val="0"/>
      <w:marTop w:val="0"/>
      <w:marBottom w:val="0"/>
      <w:divBdr>
        <w:top w:val="none" w:sz="0" w:space="0" w:color="auto"/>
        <w:left w:val="none" w:sz="0" w:space="0" w:color="auto"/>
        <w:bottom w:val="none" w:sz="0" w:space="0" w:color="auto"/>
        <w:right w:val="none" w:sz="0" w:space="0" w:color="auto"/>
      </w:divBdr>
    </w:div>
    <w:div w:id="1372874152">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403064747">
      <w:bodyDiv w:val="1"/>
      <w:marLeft w:val="0"/>
      <w:marRight w:val="0"/>
      <w:marTop w:val="0"/>
      <w:marBottom w:val="0"/>
      <w:divBdr>
        <w:top w:val="none" w:sz="0" w:space="0" w:color="auto"/>
        <w:left w:val="none" w:sz="0" w:space="0" w:color="auto"/>
        <w:bottom w:val="none" w:sz="0" w:space="0" w:color="auto"/>
        <w:right w:val="none" w:sz="0" w:space="0" w:color="auto"/>
      </w:divBdr>
    </w:div>
    <w:div w:id="1641643933">
      <w:bodyDiv w:val="1"/>
      <w:marLeft w:val="0"/>
      <w:marRight w:val="0"/>
      <w:marTop w:val="0"/>
      <w:marBottom w:val="0"/>
      <w:divBdr>
        <w:top w:val="none" w:sz="0" w:space="0" w:color="auto"/>
        <w:left w:val="none" w:sz="0" w:space="0" w:color="auto"/>
        <w:bottom w:val="none" w:sz="0" w:space="0" w:color="auto"/>
        <w:right w:val="none" w:sz="0" w:space="0" w:color="auto"/>
      </w:divBdr>
    </w:div>
    <w:div w:id="1649746090">
      <w:bodyDiv w:val="1"/>
      <w:marLeft w:val="0"/>
      <w:marRight w:val="0"/>
      <w:marTop w:val="0"/>
      <w:marBottom w:val="0"/>
      <w:divBdr>
        <w:top w:val="none" w:sz="0" w:space="0" w:color="auto"/>
        <w:left w:val="none" w:sz="0" w:space="0" w:color="auto"/>
        <w:bottom w:val="none" w:sz="0" w:space="0" w:color="auto"/>
        <w:right w:val="none" w:sz="0" w:space="0" w:color="auto"/>
      </w:divBdr>
    </w:div>
    <w:div w:id="1663971233">
      <w:bodyDiv w:val="1"/>
      <w:marLeft w:val="0"/>
      <w:marRight w:val="0"/>
      <w:marTop w:val="0"/>
      <w:marBottom w:val="0"/>
      <w:divBdr>
        <w:top w:val="none" w:sz="0" w:space="0" w:color="auto"/>
        <w:left w:val="none" w:sz="0" w:space="0" w:color="auto"/>
        <w:bottom w:val="none" w:sz="0" w:space="0" w:color="auto"/>
        <w:right w:val="none" w:sz="0" w:space="0" w:color="auto"/>
      </w:divBdr>
    </w:div>
    <w:div w:id="1678389724">
      <w:bodyDiv w:val="1"/>
      <w:marLeft w:val="0"/>
      <w:marRight w:val="0"/>
      <w:marTop w:val="0"/>
      <w:marBottom w:val="0"/>
      <w:divBdr>
        <w:top w:val="none" w:sz="0" w:space="0" w:color="auto"/>
        <w:left w:val="none" w:sz="0" w:space="0" w:color="auto"/>
        <w:bottom w:val="none" w:sz="0" w:space="0" w:color="auto"/>
        <w:right w:val="none" w:sz="0" w:space="0" w:color="auto"/>
      </w:divBdr>
    </w:div>
    <w:div w:id="1759598485">
      <w:bodyDiv w:val="1"/>
      <w:marLeft w:val="0"/>
      <w:marRight w:val="0"/>
      <w:marTop w:val="0"/>
      <w:marBottom w:val="0"/>
      <w:divBdr>
        <w:top w:val="none" w:sz="0" w:space="0" w:color="auto"/>
        <w:left w:val="none" w:sz="0" w:space="0" w:color="auto"/>
        <w:bottom w:val="none" w:sz="0" w:space="0" w:color="auto"/>
        <w:right w:val="none" w:sz="0" w:space="0" w:color="auto"/>
      </w:divBdr>
    </w:div>
    <w:div w:id="1885628865">
      <w:bodyDiv w:val="1"/>
      <w:marLeft w:val="0"/>
      <w:marRight w:val="0"/>
      <w:marTop w:val="0"/>
      <w:marBottom w:val="0"/>
      <w:divBdr>
        <w:top w:val="none" w:sz="0" w:space="0" w:color="auto"/>
        <w:left w:val="none" w:sz="0" w:space="0" w:color="auto"/>
        <w:bottom w:val="none" w:sz="0" w:space="0" w:color="auto"/>
        <w:right w:val="none" w:sz="0" w:space="0" w:color="auto"/>
      </w:divBdr>
    </w:div>
    <w:div w:id="1982997561">
      <w:bodyDiv w:val="1"/>
      <w:marLeft w:val="0"/>
      <w:marRight w:val="0"/>
      <w:marTop w:val="0"/>
      <w:marBottom w:val="0"/>
      <w:divBdr>
        <w:top w:val="none" w:sz="0" w:space="0" w:color="auto"/>
        <w:left w:val="none" w:sz="0" w:space="0" w:color="auto"/>
        <w:bottom w:val="none" w:sz="0" w:space="0" w:color="auto"/>
        <w:right w:val="none" w:sz="0" w:space="0" w:color="auto"/>
      </w:divBdr>
    </w:div>
    <w:div w:id="204610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alcaldiabogota.gov.co/sisjur/normas/Norma1.jsp?i=6038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8A0F9-1648-4515-B433-1EC7948DA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12</Pages>
  <Words>4406</Words>
  <Characters>24239</Characters>
  <Application>Microsoft Office Word</Application>
  <DocSecurity>0</DocSecurity>
  <Lines>201</Lines>
  <Paragraphs>57</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Luffi</Company>
  <LinksUpToDate>false</LinksUpToDate>
  <CharactersWithSpaces>28588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Malucimedina</cp:lastModifiedBy>
  <cp:revision>32</cp:revision>
  <cp:lastPrinted>2016-11-03T13:36:00Z</cp:lastPrinted>
  <dcterms:created xsi:type="dcterms:W3CDTF">2016-11-01T16:49:00Z</dcterms:created>
  <dcterms:modified xsi:type="dcterms:W3CDTF">2017-02-09T21:24:00Z</dcterms:modified>
</cp:coreProperties>
</file>