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61" w:rsidRPr="00BF7761" w:rsidRDefault="00BF7761" w:rsidP="00BF776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BF77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F7761">
        <w:rPr>
          <w:rFonts w:ascii="Calibri" w:eastAsia="Calibri" w:hAnsi="Calibri" w:cs="Calibri"/>
          <w:color w:val="222222"/>
          <w:sz w:val="18"/>
          <w:szCs w:val="18"/>
          <w:lang w:val="es-CO" w:eastAsia="fr-FR"/>
        </w:rPr>
        <w:t> </w:t>
      </w:r>
    </w:p>
    <w:p w:rsidR="00BF7761" w:rsidRPr="00BF7761" w:rsidRDefault="00BF7761" w:rsidP="00BF7761">
      <w:pPr>
        <w:shd w:val="clear" w:color="auto" w:fill="FFFFFF"/>
        <w:ind w:left="2124" w:hanging="2124"/>
        <w:jc w:val="both"/>
        <w:rPr>
          <w:rFonts w:ascii="Calibri" w:hAnsi="Calibri" w:cs="Calibri"/>
          <w:color w:val="222222"/>
          <w:sz w:val="18"/>
          <w:szCs w:val="18"/>
          <w:lang w:val="es-CO" w:eastAsia="fr-FR"/>
        </w:rPr>
      </w:pPr>
      <w:r w:rsidRPr="00BF7761">
        <w:rPr>
          <w:rFonts w:ascii="Calibri" w:hAnsi="Calibri" w:cs="Calibri"/>
          <w:color w:val="222222"/>
          <w:sz w:val="18"/>
          <w:szCs w:val="18"/>
          <w:lang w:val="es-CO" w:eastAsia="fr-FR"/>
        </w:rPr>
        <w:t>Providencia:</w:t>
      </w:r>
      <w:r w:rsidRPr="00BF7761">
        <w:rPr>
          <w:rFonts w:ascii="Calibri" w:hAnsi="Calibri" w:cs="Calibri"/>
          <w:color w:val="222222"/>
          <w:sz w:val="18"/>
          <w:szCs w:val="18"/>
          <w:lang w:val="es-CO" w:eastAsia="fr-FR"/>
        </w:rPr>
        <w:tab/>
        <w:t>AUTO</w:t>
      </w:r>
      <w:r w:rsidR="008907EA">
        <w:rPr>
          <w:rFonts w:ascii="Calibri" w:hAnsi="Calibri" w:cs="Calibri"/>
          <w:color w:val="222222"/>
          <w:sz w:val="18"/>
          <w:szCs w:val="18"/>
          <w:lang w:val="es-CO" w:eastAsia="fr-FR"/>
        </w:rPr>
        <w:t xml:space="preserve"> </w:t>
      </w:r>
      <w:r w:rsidRPr="00BF7761">
        <w:rPr>
          <w:rFonts w:ascii="Calibri" w:hAnsi="Calibri" w:cs="Calibri"/>
          <w:color w:val="222222"/>
          <w:sz w:val="18"/>
          <w:szCs w:val="18"/>
          <w:lang w:val="es-CO" w:eastAsia="fr-FR"/>
        </w:rPr>
        <w:t xml:space="preserve"> – INCIDENTE DE DESACATO EN EL GRADO DE CONSULTA – 19 de diciembre de 2016</w:t>
      </w:r>
    </w:p>
    <w:p w:rsidR="00BF7761" w:rsidRPr="00BF7761" w:rsidRDefault="00BF7761" w:rsidP="00BF7761">
      <w:pPr>
        <w:shd w:val="clear" w:color="auto" w:fill="FFFFFF"/>
        <w:tabs>
          <w:tab w:val="left" w:pos="1418"/>
          <w:tab w:val="left" w:pos="2106"/>
        </w:tabs>
        <w:jc w:val="both"/>
        <w:rPr>
          <w:rFonts w:ascii="Calibri" w:eastAsia="Calibri" w:hAnsi="Calibri" w:cs="Calibri"/>
          <w:color w:val="222222"/>
          <w:sz w:val="18"/>
          <w:szCs w:val="18"/>
          <w:lang w:val="es-ES" w:eastAsia="fr-FR"/>
        </w:rPr>
      </w:pPr>
      <w:r w:rsidRPr="00BF7761">
        <w:rPr>
          <w:rFonts w:ascii="Calibri" w:eastAsia="Calibri" w:hAnsi="Calibri" w:cs="Calibri"/>
          <w:color w:val="222222"/>
          <w:sz w:val="18"/>
          <w:szCs w:val="18"/>
          <w:lang w:val="es-CO" w:eastAsia="fr-FR"/>
        </w:rPr>
        <w:t>Radicación Nro. :</w:t>
      </w:r>
      <w:r w:rsidRPr="00BF7761">
        <w:rPr>
          <w:rFonts w:ascii="Calibri" w:eastAsia="Calibri" w:hAnsi="Calibri" w:cs="Calibri"/>
          <w:color w:val="222222"/>
          <w:sz w:val="18"/>
          <w:szCs w:val="18"/>
          <w:lang w:val="es-CO" w:eastAsia="fr-FR"/>
        </w:rPr>
        <w:tab/>
        <w:t xml:space="preserve">  </w:t>
      </w:r>
      <w:r w:rsidRPr="00BF7761">
        <w:rPr>
          <w:rFonts w:ascii="Calibri" w:eastAsia="Calibri" w:hAnsi="Calibri" w:cs="Calibri"/>
          <w:color w:val="222222"/>
          <w:sz w:val="18"/>
          <w:szCs w:val="18"/>
          <w:lang w:val="es-CO" w:eastAsia="fr-FR"/>
        </w:rPr>
        <w:tab/>
        <w:t>2009-00191-03</w:t>
      </w:r>
      <w:r w:rsidRPr="00BF7761">
        <w:rPr>
          <w:rFonts w:ascii="Calibri" w:eastAsia="Calibri" w:hAnsi="Calibri" w:cs="Calibri"/>
          <w:color w:val="222222"/>
          <w:sz w:val="18"/>
          <w:szCs w:val="18"/>
          <w:lang w:val="es-ES" w:eastAsia="fr-FR"/>
        </w:rPr>
        <w:tab/>
      </w:r>
    </w:p>
    <w:p w:rsidR="00BF7761" w:rsidRPr="00BF7761" w:rsidRDefault="00BF7761" w:rsidP="00BF7761">
      <w:pPr>
        <w:shd w:val="clear" w:color="auto" w:fill="FFFFFF"/>
        <w:tabs>
          <w:tab w:val="left" w:pos="1418"/>
          <w:tab w:val="left" w:pos="2106"/>
        </w:tabs>
        <w:jc w:val="both"/>
        <w:rPr>
          <w:rFonts w:ascii="Calibri" w:eastAsia="Calibri" w:hAnsi="Calibri" w:cs="Calibri"/>
          <w:color w:val="222222"/>
          <w:sz w:val="18"/>
          <w:szCs w:val="18"/>
          <w:lang w:val="es-ES" w:eastAsia="fr-FR"/>
        </w:rPr>
      </w:pPr>
      <w:r w:rsidRPr="00BF7761">
        <w:rPr>
          <w:rFonts w:ascii="Calibri" w:eastAsia="Calibri" w:hAnsi="Calibri" w:cs="Calibri"/>
          <w:color w:val="222222"/>
          <w:sz w:val="18"/>
          <w:szCs w:val="18"/>
          <w:lang w:val="es-CO" w:eastAsia="fr-FR"/>
        </w:rPr>
        <w:t>Accionante:</w:t>
      </w:r>
      <w:r w:rsidRPr="00BF7761">
        <w:rPr>
          <w:rFonts w:ascii="Calibri" w:eastAsia="Calibri" w:hAnsi="Calibri" w:cs="Calibri"/>
          <w:color w:val="222222"/>
          <w:sz w:val="18"/>
          <w:szCs w:val="18"/>
          <w:lang w:val="es-CO" w:eastAsia="fr-FR"/>
        </w:rPr>
        <w:tab/>
      </w:r>
      <w:r w:rsidRPr="00BF7761">
        <w:rPr>
          <w:rFonts w:ascii="Calibri" w:eastAsia="Calibri" w:hAnsi="Calibri" w:cs="Calibri"/>
          <w:color w:val="222222"/>
          <w:sz w:val="18"/>
          <w:szCs w:val="18"/>
          <w:lang w:val="es-CO" w:eastAsia="fr-FR"/>
        </w:rPr>
        <w:tab/>
      </w:r>
      <w:r w:rsidRPr="00BF7761">
        <w:rPr>
          <w:rFonts w:ascii="Calibri" w:eastAsia="Calibri" w:hAnsi="Calibri" w:cs="Calibri"/>
          <w:bCs/>
          <w:color w:val="222222"/>
          <w:sz w:val="18"/>
          <w:szCs w:val="18"/>
          <w:lang w:val="es-ES" w:eastAsia="fr-FR"/>
        </w:rPr>
        <w:t>SAMUEL URIBE CASTRO</w:t>
      </w:r>
    </w:p>
    <w:p w:rsidR="00BF7761" w:rsidRPr="00BF7761" w:rsidRDefault="00BF7761" w:rsidP="00BF7761">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BF7761">
        <w:rPr>
          <w:rFonts w:ascii="Calibri" w:eastAsia="Calibri" w:hAnsi="Calibri" w:cs="Calibri"/>
          <w:bCs/>
          <w:color w:val="222222"/>
          <w:sz w:val="18"/>
          <w:szCs w:val="18"/>
          <w:lang w:val="es-ES_tradnl" w:eastAsia="fr-FR"/>
        </w:rPr>
        <w:t>A</w:t>
      </w:r>
      <w:proofErr w:type="spellStart"/>
      <w:r w:rsidRPr="00BF7761">
        <w:rPr>
          <w:rFonts w:ascii="Calibri" w:eastAsia="Calibri" w:hAnsi="Calibri" w:cs="Calibri"/>
          <w:color w:val="222222"/>
          <w:sz w:val="18"/>
          <w:szCs w:val="18"/>
          <w:lang w:val="es-CO" w:eastAsia="fr-FR"/>
        </w:rPr>
        <w:t>ccionados</w:t>
      </w:r>
      <w:proofErr w:type="spellEnd"/>
      <w:r w:rsidRPr="00BF7761">
        <w:rPr>
          <w:rFonts w:ascii="Calibri" w:eastAsia="Calibri" w:hAnsi="Calibri" w:cs="Calibri"/>
          <w:color w:val="222222"/>
          <w:sz w:val="18"/>
          <w:szCs w:val="18"/>
          <w:lang w:val="es-CO" w:eastAsia="fr-FR"/>
        </w:rPr>
        <w:t>:</w:t>
      </w:r>
      <w:r w:rsidRPr="00BF7761">
        <w:rPr>
          <w:rFonts w:ascii="Calibri" w:eastAsia="Calibri" w:hAnsi="Calibri" w:cs="Calibri"/>
          <w:color w:val="222222"/>
          <w:sz w:val="18"/>
          <w:szCs w:val="18"/>
          <w:lang w:val="es-CO" w:eastAsia="fr-FR"/>
        </w:rPr>
        <w:tab/>
        <w:t>     </w:t>
      </w:r>
      <w:r w:rsidRPr="00BF7761">
        <w:rPr>
          <w:rFonts w:ascii="Calibri" w:eastAsia="Calibri" w:hAnsi="Calibri" w:cs="Calibri"/>
          <w:color w:val="222222"/>
          <w:sz w:val="18"/>
          <w:szCs w:val="18"/>
          <w:lang w:val="es-CO" w:eastAsia="fr-FR"/>
        </w:rPr>
        <w:tab/>
      </w:r>
      <w:r w:rsidRPr="00BF7761">
        <w:rPr>
          <w:rFonts w:ascii="Calibri" w:eastAsia="Calibri" w:hAnsi="Calibri" w:cs="Calibri"/>
          <w:bCs/>
          <w:color w:val="222222"/>
          <w:sz w:val="18"/>
          <w:szCs w:val="18"/>
          <w:lang w:val="es-ES" w:eastAsia="fr-FR"/>
        </w:rPr>
        <w:t xml:space="preserve">COOMEVA </w:t>
      </w:r>
      <w:proofErr w:type="spellStart"/>
      <w:r w:rsidRPr="00BF7761">
        <w:rPr>
          <w:rFonts w:ascii="Calibri" w:eastAsia="Calibri" w:hAnsi="Calibri" w:cs="Calibri"/>
          <w:bCs/>
          <w:color w:val="222222"/>
          <w:sz w:val="18"/>
          <w:szCs w:val="18"/>
          <w:lang w:val="es-ES" w:eastAsia="fr-FR"/>
        </w:rPr>
        <w:t>EPS</w:t>
      </w:r>
      <w:proofErr w:type="spellEnd"/>
    </w:p>
    <w:p w:rsidR="00BF7761" w:rsidRPr="00BF7761" w:rsidRDefault="00BF7761" w:rsidP="00BF7761">
      <w:pPr>
        <w:shd w:val="clear" w:color="auto" w:fill="FFFFFF"/>
        <w:ind w:left="2124" w:hanging="2124"/>
        <w:jc w:val="both"/>
        <w:rPr>
          <w:rFonts w:ascii="Calibri" w:eastAsia="Calibri" w:hAnsi="Calibri" w:cs="Calibri"/>
          <w:color w:val="222222"/>
          <w:sz w:val="18"/>
          <w:szCs w:val="18"/>
          <w:lang w:val="es-CO" w:eastAsia="fr-FR"/>
        </w:rPr>
      </w:pPr>
      <w:r w:rsidRPr="00BF7761">
        <w:rPr>
          <w:rFonts w:ascii="Calibri" w:eastAsia="Calibri" w:hAnsi="Calibri" w:cs="Calibri"/>
          <w:color w:val="222222"/>
          <w:sz w:val="18"/>
          <w:szCs w:val="18"/>
          <w:lang w:val="es-CO" w:eastAsia="fr-FR"/>
        </w:rPr>
        <w:t>Proceso:                </w:t>
      </w:r>
      <w:r w:rsidRPr="00BF7761">
        <w:rPr>
          <w:rFonts w:ascii="Calibri" w:eastAsia="Calibri" w:hAnsi="Calibri" w:cs="Calibri"/>
          <w:color w:val="222222"/>
          <w:sz w:val="18"/>
          <w:szCs w:val="18"/>
          <w:lang w:val="es-CO" w:eastAsia="fr-FR"/>
        </w:rPr>
        <w:tab/>
      </w:r>
      <w:r w:rsidR="008907EA">
        <w:rPr>
          <w:rFonts w:ascii="Calibri" w:eastAsia="Calibri" w:hAnsi="Calibri" w:cs="Calibri"/>
          <w:color w:val="222222"/>
          <w:sz w:val="18"/>
          <w:szCs w:val="18"/>
          <w:lang w:val="es-CO" w:eastAsia="fr-FR"/>
        </w:rPr>
        <w:t>Acción de Tutela</w:t>
      </w:r>
      <w:r w:rsidRPr="00BF7761">
        <w:rPr>
          <w:rFonts w:ascii="Calibri" w:eastAsia="Calibri" w:hAnsi="Calibri" w:cs="Calibri"/>
          <w:color w:val="222222"/>
          <w:sz w:val="18"/>
          <w:szCs w:val="18"/>
          <w:lang w:val="es-CO" w:eastAsia="fr-FR"/>
        </w:rPr>
        <w:t xml:space="preserve"> – Confirma la sanción impuesta por el </w:t>
      </w:r>
      <w:r w:rsidRPr="00BF7761">
        <w:rPr>
          <w:rFonts w:ascii="Calibri" w:eastAsia="Calibri" w:hAnsi="Calibri" w:cs="Calibri"/>
          <w:i/>
          <w:color w:val="222222"/>
          <w:sz w:val="18"/>
          <w:szCs w:val="18"/>
          <w:lang w:val="es-CO" w:eastAsia="fr-FR"/>
        </w:rPr>
        <w:t>a quo</w:t>
      </w:r>
    </w:p>
    <w:p w:rsidR="00BF7761" w:rsidRPr="00BF7761" w:rsidRDefault="00BF7761" w:rsidP="00BF776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BF7761">
        <w:rPr>
          <w:rFonts w:ascii="Calibri" w:eastAsia="Calibri" w:hAnsi="Calibri" w:cs="Calibri"/>
          <w:color w:val="222222"/>
          <w:sz w:val="18"/>
          <w:szCs w:val="18"/>
          <w:lang w:val="es-CO" w:eastAsia="fr-FR"/>
        </w:rPr>
        <w:t>Magistrado Ponente: </w:t>
      </w:r>
      <w:r w:rsidRPr="00BF7761">
        <w:rPr>
          <w:rFonts w:ascii="Calibri" w:eastAsia="Calibri" w:hAnsi="Calibri" w:cs="Calibri"/>
          <w:color w:val="222222"/>
          <w:sz w:val="18"/>
          <w:szCs w:val="18"/>
          <w:lang w:val="es-CO" w:eastAsia="fr-FR"/>
        </w:rPr>
        <w:tab/>
      </w:r>
      <w:proofErr w:type="spellStart"/>
      <w:r w:rsidRPr="00BF7761">
        <w:rPr>
          <w:rFonts w:ascii="Calibri" w:eastAsia="Calibri" w:hAnsi="Calibri" w:cs="Calibri"/>
          <w:bCs/>
          <w:iCs/>
          <w:color w:val="222222"/>
          <w:sz w:val="18"/>
          <w:szCs w:val="18"/>
          <w:lang w:val="es-ES" w:eastAsia="fr-FR"/>
        </w:rPr>
        <w:t>DUBERNEY</w:t>
      </w:r>
      <w:proofErr w:type="spellEnd"/>
      <w:r w:rsidRPr="00BF7761">
        <w:rPr>
          <w:rFonts w:ascii="Calibri" w:eastAsia="Calibri" w:hAnsi="Calibri" w:cs="Calibri"/>
          <w:bCs/>
          <w:iCs/>
          <w:color w:val="222222"/>
          <w:sz w:val="18"/>
          <w:szCs w:val="18"/>
          <w:lang w:val="es-ES" w:eastAsia="fr-FR"/>
        </w:rPr>
        <w:t xml:space="preserve"> GRISALES HERRERA</w:t>
      </w:r>
      <w:r w:rsidRPr="00BF7761">
        <w:rPr>
          <w:rFonts w:ascii="Calibri" w:eastAsia="Calibri" w:hAnsi="Calibri" w:cs="Calibri"/>
          <w:bCs/>
          <w:iCs/>
          <w:color w:val="222222"/>
          <w:sz w:val="18"/>
          <w:szCs w:val="18"/>
          <w:lang w:val="es-ES" w:eastAsia="fr-FR"/>
        </w:rPr>
        <w:tab/>
      </w:r>
    </w:p>
    <w:p w:rsidR="00BF7761" w:rsidRPr="00BF7761" w:rsidRDefault="00BF7761" w:rsidP="00BF7761">
      <w:pPr>
        <w:shd w:val="clear" w:color="auto" w:fill="FFFFFF"/>
        <w:jc w:val="both"/>
        <w:rPr>
          <w:rFonts w:ascii="Calibri" w:eastAsia="Calibri" w:hAnsi="Calibri" w:cs="Calibri"/>
          <w:b/>
          <w:bCs/>
          <w:color w:val="222222"/>
          <w:sz w:val="10"/>
          <w:szCs w:val="10"/>
          <w:lang w:val="es-CO" w:eastAsia="fr-FR"/>
        </w:rPr>
      </w:pPr>
    </w:p>
    <w:p w:rsidR="00BF7761" w:rsidRPr="00BF7761" w:rsidRDefault="00BF7761" w:rsidP="00BF7761">
      <w:pPr>
        <w:shd w:val="clear" w:color="auto" w:fill="FFFFFF"/>
        <w:spacing w:after="200"/>
        <w:jc w:val="both"/>
        <w:rPr>
          <w:rFonts w:ascii="Calibri" w:eastAsia="Calibri" w:hAnsi="Calibri" w:cs="Calibri"/>
          <w:bCs/>
          <w:color w:val="222222"/>
          <w:sz w:val="18"/>
          <w:szCs w:val="18"/>
          <w:lang w:val="es-CO" w:eastAsia="fr-FR"/>
        </w:rPr>
      </w:pPr>
      <w:r w:rsidRPr="00BF7761">
        <w:rPr>
          <w:rFonts w:ascii="Calibri" w:eastAsia="Calibri" w:hAnsi="Calibri" w:cs="Calibri"/>
          <w:b/>
          <w:bCs/>
          <w:color w:val="222222"/>
          <w:sz w:val="18"/>
          <w:szCs w:val="18"/>
          <w:lang w:val="es-CO" w:eastAsia="fr-FR"/>
        </w:rPr>
        <w:t>Temas:</w:t>
      </w:r>
      <w:r w:rsidRPr="00BF7761">
        <w:rPr>
          <w:rFonts w:ascii="Calibri" w:eastAsia="Calibri" w:hAnsi="Calibri" w:cs="Calibri"/>
          <w:b/>
          <w:bCs/>
          <w:color w:val="222222"/>
          <w:sz w:val="18"/>
          <w:szCs w:val="18"/>
          <w:lang w:val="es-CO" w:eastAsia="fr-FR"/>
        </w:rPr>
        <w:tab/>
      </w:r>
      <w:r w:rsidRPr="00BF7761">
        <w:rPr>
          <w:rFonts w:ascii="Calibri" w:eastAsia="Calibri" w:hAnsi="Calibri" w:cs="Calibri"/>
          <w:b/>
          <w:bCs/>
          <w:color w:val="222222"/>
          <w:sz w:val="18"/>
          <w:szCs w:val="18"/>
          <w:lang w:val="es-CO" w:eastAsia="fr-FR"/>
        </w:rPr>
        <w:tab/>
      </w:r>
      <w:r w:rsidRPr="00BF7761">
        <w:rPr>
          <w:rFonts w:ascii="Calibri" w:eastAsia="Calibri" w:hAnsi="Calibri" w:cs="Calibri"/>
          <w:b/>
          <w:bCs/>
          <w:color w:val="222222"/>
          <w:sz w:val="18"/>
          <w:szCs w:val="18"/>
          <w:lang w:val="es-CO" w:eastAsia="fr-FR"/>
        </w:rPr>
        <w:tab/>
        <w:t xml:space="preserve">DERECHO A LA SALUD / PRESTACIÓN DE SERVICIOS MÉDICOS / TRATAMIENTO INTEGRAL DE LA ENFERMEDAD / INCUMPLIMIENTO / CONFIRMA SANCIÓN. </w:t>
      </w:r>
      <w:r w:rsidRPr="00BF7761">
        <w:rPr>
          <w:rFonts w:ascii="Calibri" w:eastAsia="Calibri" w:hAnsi="Calibri" w:cs="Calibri"/>
          <w:bCs/>
          <w:color w:val="222222"/>
          <w:sz w:val="18"/>
          <w:szCs w:val="18"/>
          <w:lang w:val="es-CO" w:eastAsia="fr-FR"/>
        </w:rPr>
        <w:t xml:space="preserve">“[S]e advierte la desidia frente a la conducta debida, pues, si bien la </w:t>
      </w:r>
      <w:proofErr w:type="spellStart"/>
      <w:r w:rsidRPr="00BF7761">
        <w:rPr>
          <w:rFonts w:ascii="Calibri" w:eastAsia="Calibri" w:hAnsi="Calibri" w:cs="Calibri"/>
          <w:bCs/>
          <w:color w:val="222222"/>
          <w:sz w:val="18"/>
          <w:szCs w:val="18"/>
          <w:lang w:val="es-CO" w:eastAsia="fr-FR"/>
        </w:rPr>
        <w:t>EPS</w:t>
      </w:r>
      <w:proofErr w:type="spellEnd"/>
      <w:r w:rsidRPr="00BF7761">
        <w:rPr>
          <w:rFonts w:ascii="Calibri" w:eastAsia="Calibri" w:hAnsi="Calibri" w:cs="Calibri"/>
          <w:bCs/>
          <w:color w:val="222222"/>
          <w:sz w:val="18"/>
          <w:szCs w:val="18"/>
          <w:lang w:val="es-CO" w:eastAsia="fr-FR"/>
        </w:rPr>
        <w:t xml:space="preserve"> autorizó la cita con el médico especialista junto con el kit de insumos, lo cierto es que aquella nunca se realizó y el menor aún se encuentra a espera de que su dispositivo auditivo externo sea evaluado y actualizado con el procesador dispuesto por su médico tratante (Folios 30 y 31, cuaderno del incidente). Evidente es el desinterés de la </w:t>
      </w:r>
      <w:proofErr w:type="spellStart"/>
      <w:r w:rsidRPr="00BF7761">
        <w:rPr>
          <w:rFonts w:ascii="Calibri" w:eastAsia="Calibri" w:hAnsi="Calibri" w:cs="Calibri"/>
          <w:bCs/>
          <w:color w:val="222222"/>
          <w:sz w:val="18"/>
          <w:szCs w:val="18"/>
          <w:lang w:val="es-CO" w:eastAsia="fr-FR"/>
        </w:rPr>
        <w:t>incidentada</w:t>
      </w:r>
      <w:proofErr w:type="spellEnd"/>
      <w:r w:rsidRPr="00BF7761">
        <w:rPr>
          <w:rFonts w:ascii="Calibri" w:eastAsia="Calibri" w:hAnsi="Calibri" w:cs="Calibri"/>
          <w:bCs/>
          <w:color w:val="222222"/>
          <w:sz w:val="18"/>
          <w:szCs w:val="18"/>
          <w:lang w:val="es-CO" w:eastAsia="fr-FR"/>
        </w:rPr>
        <w:t xml:space="preserve"> en el cumplimiento del fallo de tutela, ya que ni siquiera tuvo a bien explicar las razones de la suspensión del servicio. Entonces la sanción impuesta aparece fundada en la desatención a la sentencia de primera instancia. Así las cosas, se abre paso para esta Sala, confirmar el proveído venido en consulta, ya que los derechos fundamentales constitucionales que aparecían como violados por la renuencia de la entidad, siguen en igual estado de vulneración desde el 06-04-2016 cuando el médico tratante dispuso la evaluación y actualización de implante auditivo, y ello da cuenta que el cometido cardinal de este trámite está incumplido, como explica la doctrina sobre el tema: “</w:t>
      </w:r>
      <w:r w:rsidRPr="00BF7761">
        <w:rPr>
          <w:rFonts w:ascii="Calibri" w:eastAsia="Calibri" w:hAnsi="Calibri" w:cs="Calibri"/>
          <w:bCs/>
          <w:i/>
          <w:color w:val="222222"/>
          <w:sz w:val="18"/>
          <w:szCs w:val="18"/>
          <w:lang w:val="es-CO" w:eastAsia="fr-FR"/>
        </w:rPr>
        <w:t xml:space="preserve">(…) no es suficiente el que las personas logren la protección de sus derechos fundamentales por vía de la acción de tutela, </w:t>
      </w:r>
      <w:r w:rsidRPr="00BF7761">
        <w:rPr>
          <w:rFonts w:ascii="Calibri" w:eastAsia="Calibri" w:hAnsi="Calibri" w:cs="Calibri"/>
          <w:bCs/>
          <w:i/>
          <w:color w:val="222222"/>
          <w:sz w:val="18"/>
          <w:szCs w:val="18"/>
          <w:u w:val="single"/>
          <w:lang w:val="es-CO" w:eastAsia="fr-FR"/>
        </w:rPr>
        <w:t>sino que además se le debe proveer de los mecanismos que hagan efectiva la orden proferida por el juez de tutela</w:t>
      </w:r>
      <w:r w:rsidRPr="00BF7761">
        <w:rPr>
          <w:rFonts w:ascii="Calibri" w:eastAsia="Calibri" w:hAnsi="Calibri" w:cs="Calibri"/>
          <w:bCs/>
          <w:i/>
          <w:color w:val="222222"/>
          <w:sz w:val="18"/>
          <w:szCs w:val="18"/>
          <w:lang w:val="es-CO" w:eastAsia="fr-FR"/>
        </w:rPr>
        <w:t xml:space="preserve"> (…)”.</w:t>
      </w:r>
    </w:p>
    <w:p w:rsidR="00BF7761" w:rsidRPr="00BF7761" w:rsidRDefault="00BF7761" w:rsidP="00BF7761">
      <w:pPr>
        <w:shd w:val="clear" w:color="auto" w:fill="FFFFFF"/>
        <w:tabs>
          <w:tab w:val="left" w:pos="4198"/>
        </w:tabs>
        <w:spacing w:after="200"/>
        <w:jc w:val="both"/>
        <w:rPr>
          <w:rFonts w:ascii="Calibri" w:eastAsia="Calibri" w:hAnsi="Calibri" w:cs="Calibri"/>
          <w:bCs/>
          <w:color w:val="222222"/>
          <w:sz w:val="18"/>
          <w:szCs w:val="18"/>
          <w:lang w:val="es-CO" w:eastAsia="fr-FR"/>
        </w:rPr>
      </w:pPr>
      <w:r w:rsidRPr="00BF7761">
        <w:rPr>
          <w:rFonts w:ascii="Calibri" w:eastAsia="Calibri" w:hAnsi="Calibri" w:cs="Calibri"/>
          <w:b/>
          <w:bCs/>
          <w:color w:val="222222"/>
          <w:sz w:val="18"/>
          <w:szCs w:val="18"/>
          <w:lang w:val="es-CO" w:eastAsia="fr-FR"/>
        </w:rPr>
        <w:t xml:space="preserve">Citación jurisprudencial: </w:t>
      </w:r>
      <w:r w:rsidRPr="00BF7761">
        <w:rPr>
          <w:rFonts w:ascii="Calibri" w:eastAsia="Calibri" w:hAnsi="Calibri" w:cs="Calibri"/>
          <w:bCs/>
          <w:color w:val="222222"/>
          <w:sz w:val="18"/>
          <w:szCs w:val="18"/>
          <w:lang w:val="es-CO" w:eastAsia="fr-FR"/>
        </w:rPr>
        <w:t xml:space="preserve">CORTE CONSTITUCIONAL, </w:t>
      </w:r>
      <w:r w:rsidR="001A402B" w:rsidRPr="009016F7">
        <w:rPr>
          <w:rFonts w:ascii="Calibri" w:hAnsi="Calibri" w:cs="Calibri"/>
          <w:bCs/>
          <w:color w:val="222222"/>
          <w:sz w:val="18"/>
          <w:szCs w:val="18"/>
          <w:lang w:val="es-CO" w:eastAsia="fr-FR"/>
        </w:rPr>
        <w:t xml:space="preserve">Sentencia </w:t>
      </w:r>
      <w:r w:rsidR="001A402B" w:rsidRPr="00713770">
        <w:rPr>
          <w:rFonts w:ascii="Calibri" w:hAnsi="Calibri" w:cs="Calibri"/>
          <w:b/>
          <w:bCs/>
          <w:color w:val="222222"/>
          <w:sz w:val="18"/>
          <w:szCs w:val="18"/>
          <w:lang w:val="es-CO" w:eastAsia="fr-FR"/>
        </w:rPr>
        <w:t xml:space="preserve">T-527 de 2012 </w:t>
      </w:r>
      <w:r w:rsidR="001A402B">
        <w:rPr>
          <w:rFonts w:ascii="Calibri" w:hAnsi="Calibri" w:cs="Calibri"/>
          <w:bCs/>
          <w:color w:val="222222"/>
          <w:sz w:val="18"/>
          <w:szCs w:val="18"/>
          <w:lang w:val="es-CO" w:eastAsia="fr-FR"/>
        </w:rPr>
        <w:t>/</w:t>
      </w:r>
      <w:r w:rsidRPr="00BF7761">
        <w:rPr>
          <w:rFonts w:ascii="Calibri" w:eastAsia="Calibri" w:hAnsi="Calibri" w:cs="Calibri"/>
          <w:bCs/>
          <w:color w:val="222222"/>
          <w:sz w:val="18"/>
          <w:szCs w:val="18"/>
          <w:lang w:val="es-CO" w:eastAsia="fr-FR"/>
        </w:rPr>
        <w:t xml:space="preserve">Sentencia </w:t>
      </w:r>
      <w:r w:rsidRPr="00713770">
        <w:rPr>
          <w:rFonts w:ascii="Calibri" w:eastAsia="Calibri" w:hAnsi="Calibri" w:cs="Calibri"/>
          <w:b/>
          <w:bCs/>
          <w:color w:val="222222"/>
          <w:sz w:val="18"/>
          <w:szCs w:val="18"/>
          <w:lang w:val="es-CO" w:eastAsia="fr-FR"/>
        </w:rPr>
        <w:t>T-343 del 2011</w:t>
      </w:r>
      <w:r w:rsidRPr="00BF7761">
        <w:rPr>
          <w:rFonts w:ascii="Calibri" w:eastAsia="Calibri" w:hAnsi="Calibri" w:cs="Calibri"/>
          <w:bCs/>
          <w:color w:val="222222"/>
          <w:sz w:val="18"/>
          <w:szCs w:val="18"/>
          <w:lang w:val="es-CO" w:eastAsia="fr-FR"/>
        </w:rPr>
        <w:t xml:space="preserve"> / Sentencias T-55</w:t>
      </w:r>
      <w:r w:rsidR="00713770">
        <w:rPr>
          <w:rFonts w:ascii="Calibri" w:eastAsia="Calibri" w:hAnsi="Calibri" w:cs="Calibri"/>
          <w:bCs/>
          <w:color w:val="222222"/>
          <w:sz w:val="18"/>
          <w:szCs w:val="18"/>
          <w:lang w:val="es-CO" w:eastAsia="fr-FR"/>
        </w:rPr>
        <w:t>3 de 2002 /</w:t>
      </w:r>
      <w:r w:rsidRPr="00BF7761">
        <w:rPr>
          <w:rFonts w:ascii="Calibri" w:eastAsia="Calibri" w:hAnsi="Calibri" w:cs="Calibri"/>
          <w:bCs/>
          <w:color w:val="222222"/>
          <w:sz w:val="18"/>
          <w:szCs w:val="18"/>
          <w:lang w:val="es-CO" w:eastAsia="fr-FR"/>
        </w:rPr>
        <w:t xml:space="preserve"> Sentencia T-368 de 2005 / Sentencia T-606 de 2011 / Autos 108 de 2005, 184 de 2006, 285 de 2008 y 122 de 2006 / Sentencia T-897 de 2008 / Sentencia T-171 de 2009 / Sentencia T-1113 de 2005 / Sentencia</w:t>
      </w:r>
      <w:bookmarkStart w:id="0" w:name="_GoBack"/>
      <w:bookmarkEnd w:id="0"/>
      <w:r w:rsidRPr="00BF7761">
        <w:rPr>
          <w:rFonts w:ascii="Calibri" w:eastAsia="Calibri" w:hAnsi="Calibri" w:cs="Calibri"/>
          <w:bCs/>
          <w:color w:val="222222"/>
          <w:sz w:val="18"/>
          <w:szCs w:val="18"/>
          <w:lang w:val="es-CO" w:eastAsia="fr-FR"/>
        </w:rPr>
        <w:t xml:space="preserve"> T-939 de 2005</w:t>
      </w:r>
      <w:r w:rsidR="00713770">
        <w:rPr>
          <w:rFonts w:ascii="Calibri" w:eastAsia="Calibri" w:hAnsi="Calibri" w:cs="Calibri"/>
          <w:bCs/>
          <w:color w:val="222222"/>
          <w:sz w:val="18"/>
          <w:szCs w:val="18"/>
          <w:lang w:val="es-CO" w:eastAsia="fr-FR"/>
        </w:rPr>
        <w:t xml:space="preserve"> / Sentencia </w:t>
      </w:r>
      <w:r w:rsidRPr="00BF7761">
        <w:rPr>
          <w:rFonts w:ascii="Calibri" w:eastAsia="Calibri" w:hAnsi="Calibri" w:cs="Calibri"/>
          <w:bCs/>
          <w:color w:val="222222"/>
          <w:sz w:val="18"/>
          <w:szCs w:val="18"/>
          <w:lang w:val="es-CO" w:eastAsia="fr-FR"/>
        </w:rPr>
        <w:t>T-632 de 2006 / Sentencia T-421 del 2003 / Sentencia C-367 de 2014 / Auto 181 d</w:t>
      </w:r>
      <w:r w:rsidR="00713770">
        <w:rPr>
          <w:rFonts w:ascii="Calibri" w:eastAsia="Calibri" w:hAnsi="Calibri" w:cs="Calibri"/>
          <w:bCs/>
          <w:color w:val="222222"/>
          <w:sz w:val="18"/>
          <w:szCs w:val="18"/>
          <w:lang w:val="es-CO" w:eastAsia="fr-FR"/>
        </w:rPr>
        <w:t>e 2015</w:t>
      </w:r>
      <w:r w:rsidRPr="00BF7761">
        <w:rPr>
          <w:rFonts w:ascii="Calibri" w:eastAsia="Calibri" w:hAnsi="Calibri" w:cs="Calibri"/>
          <w:bCs/>
          <w:color w:val="222222"/>
          <w:sz w:val="18"/>
          <w:szCs w:val="18"/>
          <w:lang w:val="es-CO" w:eastAsia="fr-FR"/>
        </w:rPr>
        <w:t xml:space="preserve">. </w:t>
      </w:r>
    </w:p>
    <w:p w:rsidR="00BF7761" w:rsidRPr="00BF7761" w:rsidRDefault="00BF7761" w:rsidP="00BF7761">
      <w:pPr>
        <w:shd w:val="clear" w:color="auto" w:fill="FFFFFF"/>
        <w:tabs>
          <w:tab w:val="left" w:pos="4198"/>
        </w:tabs>
        <w:spacing w:after="200"/>
        <w:jc w:val="both"/>
        <w:rPr>
          <w:rFonts w:ascii="Calibri" w:eastAsia="Calibri" w:hAnsi="Calibri" w:cs="Calibri"/>
          <w:bCs/>
          <w:color w:val="222222"/>
          <w:sz w:val="18"/>
          <w:szCs w:val="18"/>
          <w:lang w:val="es-CO" w:eastAsia="fr-FR"/>
        </w:rPr>
      </w:pPr>
      <w:r w:rsidRPr="00BF7761">
        <w:rPr>
          <w:rFonts w:ascii="Calibri" w:eastAsia="Calibri" w:hAnsi="Calibri" w:cs="Calibri"/>
          <w:bCs/>
          <w:color w:val="222222"/>
          <w:sz w:val="18"/>
          <w:szCs w:val="18"/>
          <w:lang w:val="es-CO" w:eastAsia="fr-FR"/>
        </w:rPr>
        <w:t xml:space="preserve">CORTE SUPREMA DE JUSTICIA, </w:t>
      </w:r>
      <w:proofErr w:type="spellStart"/>
      <w:r w:rsidRPr="00BF7761">
        <w:rPr>
          <w:rFonts w:ascii="Calibri" w:eastAsia="Calibri" w:hAnsi="Calibri" w:cs="Calibri"/>
          <w:bCs/>
          <w:color w:val="222222"/>
          <w:sz w:val="18"/>
          <w:szCs w:val="18"/>
          <w:lang w:val="es-CO" w:eastAsia="fr-FR"/>
        </w:rPr>
        <w:t>SCC</w:t>
      </w:r>
      <w:proofErr w:type="spellEnd"/>
      <w:r w:rsidRPr="00BF7761">
        <w:rPr>
          <w:rFonts w:ascii="Calibri" w:eastAsia="Calibri" w:hAnsi="Calibri" w:cs="Calibri"/>
          <w:bCs/>
          <w:color w:val="222222"/>
          <w:sz w:val="18"/>
          <w:szCs w:val="18"/>
          <w:lang w:val="es-CO" w:eastAsia="fr-FR"/>
        </w:rPr>
        <w:t xml:space="preserve">, Autos </w:t>
      </w:r>
      <w:proofErr w:type="spellStart"/>
      <w:r w:rsidRPr="00BF7761">
        <w:rPr>
          <w:rFonts w:ascii="Calibri" w:eastAsia="Calibri" w:hAnsi="Calibri" w:cs="Calibri"/>
          <w:bCs/>
          <w:color w:val="222222"/>
          <w:sz w:val="18"/>
          <w:szCs w:val="18"/>
          <w:lang w:val="es-CO" w:eastAsia="fr-FR"/>
        </w:rPr>
        <w:t>ATC101</w:t>
      </w:r>
      <w:proofErr w:type="spellEnd"/>
      <w:r w:rsidRPr="00BF7761">
        <w:rPr>
          <w:rFonts w:ascii="Calibri" w:eastAsia="Calibri" w:hAnsi="Calibri" w:cs="Calibri"/>
          <w:bCs/>
          <w:color w:val="222222"/>
          <w:sz w:val="18"/>
          <w:szCs w:val="18"/>
          <w:lang w:val="es-CO" w:eastAsia="fr-FR"/>
        </w:rPr>
        <w:t xml:space="preserve">-2016, </w:t>
      </w:r>
      <w:proofErr w:type="spellStart"/>
      <w:r w:rsidRPr="00BF7761">
        <w:rPr>
          <w:rFonts w:ascii="Calibri" w:eastAsia="Calibri" w:hAnsi="Calibri" w:cs="Calibri"/>
          <w:bCs/>
          <w:color w:val="222222"/>
          <w:sz w:val="18"/>
          <w:szCs w:val="18"/>
          <w:lang w:val="es-CO" w:eastAsia="fr-FR"/>
        </w:rPr>
        <w:t>ATC1555</w:t>
      </w:r>
      <w:proofErr w:type="spellEnd"/>
      <w:r w:rsidRPr="00BF7761">
        <w:rPr>
          <w:rFonts w:ascii="Calibri" w:eastAsia="Calibri" w:hAnsi="Calibri" w:cs="Calibri"/>
          <w:bCs/>
          <w:color w:val="222222"/>
          <w:sz w:val="18"/>
          <w:szCs w:val="18"/>
          <w:lang w:val="es-CO" w:eastAsia="fr-FR"/>
        </w:rPr>
        <w:t xml:space="preserve">-2016 y </w:t>
      </w:r>
      <w:proofErr w:type="spellStart"/>
      <w:r w:rsidRPr="00BF7761">
        <w:rPr>
          <w:rFonts w:ascii="Calibri" w:eastAsia="Calibri" w:hAnsi="Calibri" w:cs="Calibri"/>
          <w:bCs/>
          <w:color w:val="222222"/>
          <w:sz w:val="18"/>
          <w:szCs w:val="18"/>
          <w:lang w:val="es-CO" w:eastAsia="fr-FR"/>
        </w:rPr>
        <w:t>ATC3599</w:t>
      </w:r>
      <w:proofErr w:type="spellEnd"/>
      <w:r w:rsidRPr="00BF7761">
        <w:rPr>
          <w:rFonts w:ascii="Calibri" w:eastAsia="Calibri" w:hAnsi="Calibri" w:cs="Calibri"/>
          <w:bCs/>
          <w:color w:val="222222"/>
          <w:sz w:val="18"/>
          <w:szCs w:val="18"/>
          <w:lang w:val="es-CO" w:eastAsia="fr-FR"/>
        </w:rPr>
        <w:t>-2016.</w:t>
      </w:r>
    </w:p>
    <w:p w:rsidR="00F47CE4" w:rsidRPr="007860C0" w:rsidRDefault="00F47CE4" w:rsidP="00F47CE4">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4678C0" w:rsidRDefault="00F47CE4" w:rsidP="00F47CE4">
      <w:pPr>
        <w:pStyle w:val="Sansinterligne"/>
        <w:tabs>
          <w:tab w:val="center" w:pos="4987"/>
          <w:tab w:val="left" w:pos="8449"/>
        </w:tabs>
        <w:spacing w:line="360" w:lineRule="auto"/>
        <w:jc w:val="center"/>
        <w:rPr>
          <w:rFonts w:ascii="Arial" w:hAnsi="Arial" w:cs="Arial"/>
          <w:w w:val="140"/>
          <w:lang w:val="es-CO"/>
        </w:rPr>
      </w:pPr>
      <w:r w:rsidRPr="004678C0">
        <w:rPr>
          <w:rFonts w:ascii="Arial" w:hAnsi="Arial" w:cs="Arial"/>
          <w:w w:val="140"/>
          <w:sz w:val="14"/>
          <w:szCs w:val="14"/>
          <w:lang w:val="es-CO"/>
        </w:rPr>
        <w:t>RAMA JUDICIAL DEL PODER PÚBLICO</w:t>
      </w:r>
    </w:p>
    <w:p w:rsidR="00F47CE4" w:rsidRPr="004678C0" w:rsidRDefault="00F47CE4" w:rsidP="00F47CE4">
      <w:pPr>
        <w:pStyle w:val="Sansinterligne"/>
        <w:spacing w:line="360" w:lineRule="auto"/>
        <w:jc w:val="center"/>
        <w:rPr>
          <w:rFonts w:ascii="Arial" w:hAnsi="Arial" w:cs="Arial"/>
          <w:w w:val="140"/>
          <w:sz w:val="14"/>
          <w:szCs w:val="16"/>
          <w:lang w:val="es-CO"/>
        </w:rPr>
      </w:pPr>
      <w:r w:rsidRPr="004678C0">
        <w:rPr>
          <w:rFonts w:ascii="Arial" w:hAnsi="Arial" w:cs="Arial"/>
          <w:w w:val="140"/>
          <w:sz w:val="16"/>
          <w:szCs w:val="18"/>
          <w:lang w:val="es-CO"/>
        </w:rPr>
        <w:t>T</w:t>
      </w:r>
      <w:r w:rsidRPr="004678C0">
        <w:rPr>
          <w:rFonts w:ascii="Arial" w:hAnsi="Arial" w:cs="Arial"/>
          <w:w w:val="140"/>
          <w:sz w:val="14"/>
          <w:szCs w:val="16"/>
          <w:lang w:val="es-CO"/>
        </w:rPr>
        <w:t>RIBUNAL</w:t>
      </w:r>
      <w:r w:rsidRPr="004678C0">
        <w:rPr>
          <w:rFonts w:ascii="Arial" w:hAnsi="Arial" w:cs="Arial"/>
          <w:w w:val="140"/>
          <w:sz w:val="16"/>
          <w:szCs w:val="18"/>
          <w:lang w:val="es-CO"/>
        </w:rPr>
        <w:t xml:space="preserve"> S</w:t>
      </w:r>
      <w:r w:rsidRPr="004678C0">
        <w:rPr>
          <w:rFonts w:ascii="Arial" w:hAnsi="Arial" w:cs="Arial"/>
          <w:w w:val="140"/>
          <w:sz w:val="14"/>
          <w:szCs w:val="16"/>
          <w:lang w:val="es-CO"/>
        </w:rPr>
        <w:t xml:space="preserve">UPERIOR DE </w:t>
      </w:r>
      <w:r w:rsidRPr="004678C0">
        <w:rPr>
          <w:rFonts w:ascii="Arial" w:hAnsi="Arial" w:cs="Arial"/>
          <w:w w:val="140"/>
          <w:sz w:val="16"/>
          <w:szCs w:val="18"/>
          <w:lang w:val="es-CO"/>
        </w:rPr>
        <w:t>D</w:t>
      </w:r>
      <w:r w:rsidRPr="004678C0">
        <w:rPr>
          <w:rFonts w:ascii="Arial" w:hAnsi="Arial" w:cs="Arial"/>
          <w:w w:val="140"/>
          <w:sz w:val="14"/>
          <w:szCs w:val="16"/>
          <w:lang w:val="es-CO"/>
        </w:rPr>
        <w:t>ISTRITO</w:t>
      </w:r>
      <w:r w:rsidRPr="004678C0">
        <w:rPr>
          <w:rFonts w:ascii="Arial" w:hAnsi="Arial" w:cs="Arial"/>
          <w:w w:val="140"/>
          <w:sz w:val="16"/>
          <w:szCs w:val="18"/>
          <w:lang w:val="es-CO"/>
        </w:rPr>
        <w:t xml:space="preserve"> J</w:t>
      </w:r>
      <w:r w:rsidRPr="004678C0">
        <w:rPr>
          <w:rFonts w:ascii="Arial" w:hAnsi="Arial" w:cs="Arial"/>
          <w:w w:val="140"/>
          <w:sz w:val="14"/>
          <w:szCs w:val="16"/>
          <w:lang w:val="es-CO"/>
        </w:rPr>
        <w:t>UDICIAL</w:t>
      </w:r>
    </w:p>
    <w:p w:rsidR="00F47CE4" w:rsidRPr="004678C0" w:rsidRDefault="00F47CE4" w:rsidP="00F47CE4">
      <w:pPr>
        <w:pStyle w:val="Sansinterligne"/>
        <w:spacing w:line="360" w:lineRule="auto"/>
        <w:jc w:val="center"/>
        <w:rPr>
          <w:rFonts w:ascii="Arial" w:hAnsi="Arial" w:cs="Arial"/>
          <w:w w:val="140"/>
          <w:sz w:val="14"/>
          <w:szCs w:val="16"/>
          <w:lang w:val="es-CO"/>
        </w:rPr>
      </w:pPr>
      <w:r w:rsidRPr="004678C0">
        <w:rPr>
          <w:rFonts w:ascii="Arial" w:hAnsi="Arial" w:cs="Arial"/>
          <w:w w:val="140"/>
          <w:sz w:val="16"/>
          <w:szCs w:val="16"/>
          <w:lang w:val="es-CO"/>
        </w:rPr>
        <w:t>S</w:t>
      </w:r>
      <w:r w:rsidRPr="004678C0">
        <w:rPr>
          <w:rFonts w:ascii="Arial" w:hAnsi="Arial" w:cs="Arial"/>
          <w:w w:val="140"/>
          <w:sz w:val="14"/>
          <w:szCs w:val="14"/>
          <w:lang w:val="es-CO"/>
        </w:rPr>
        <w:t xml:space="preserve">ALA </w:t>
      </w:r>
      <w:r w:rsidRPr="004678C0">
        <w:rPr>
          <w:rFonts w:ascii="Arial" w:hAnsi="Arial" w:cs="Arial"/>
          <w:w w:val="140"/>
          <w:sz w:val="14"/>
          <w:szCs w:val="16"/>
          <w:lang w:val="es-CO"/>
        </w:rPr>
        <w:t xml:space="preserve">DE </w:t>
      </w:r>
      <w:r w:rsidR="00DF4FCA" w:rsidRPr="004678C0">
        <w:rPr>
          <w:rFonts w:ascii="Arial" w:hAnsi="Arial" w:cs="Arial"/>
          <w:w w:val="140"/>
          <w:sz w:val="16"/>
          <w:szCs w:val="16"/>
          <w:lang w:val="es-CO"/>
        </w:rPr>
        <w:t>U</w:t>
      </w:r>
      <w:r w:rsidR="00DF4FCA" w:rsidRPr="004678C0">
        <w:rPr>
          <w:rFonts w:ascii="Arial" w:hAnsi="Arial" w:cs="Arial"/>
          <w:w w:val="140"/>
          <w:sz w:val="14"/>
          <w:szCs w:val="16"/>
          <w:lang w:val="es-CO"/>
        </w:rPr>
        <w:t>NITARIA</w:t>
      </w:r>
      <w:r w:rsidRPr="004678C0">
        <w:rPr>
          <w:rFonts w:ascii="Arial" w:hAnsi="Arial" w:cs="Arial"/>
          <w:w w:val="140"/>
          <w:sz w:val="14"/>
          <w:szCs w:val="16"/>
          <w:lang w:val="es-CO"/>
        </w:rPr>
        <w:t xml:space="preserve"> </w:t>
      </w:r>
      <w:r w:rsidRPr="004678C0">
        <w:rPr>
          <w:rFonts w:ascii="Arial" w:hAnsi="Arial" w:cs="Arial"/>
          <w:w w:val="140"/>
          <w:sz w:val="16"/>
          <w:szCs w:val="16"/>
          <w:lang w:val="es-CO"/>
        </w:rPr>
        <w:t>C</w:t>
      </w:r>
      <w:r w:rsidRPr="004678C0">
        <w:rPr>
          <w:rFonts w:ascii="Arial" w:hAnsi="Arial" w:cs="Arial"/>
          <w:w w:val="140"/>
          <w:sz w:val="14"/>
          <w:szCs w:val="16"/>
          <w:lang w:val="es-CO"/>
        </w:rPr>
        <w:t>IVIL</w:t>
      </w:r>
      <w:r w:rsidRPr="004678C0">
        <w:rPr>
          <w:rFonts w:ascii="Arial" w:hAnsi="Arial" w:cs="Arial"/>
          <w:w w:val="140"/>
          <w:sz w:val="12"/>
          <w:szCs w:val="14"/>
          <w:lang w:val="es-CO"/>
        </w:rPr>
        <w:t>–</w:t>
      </w:r>
      <w:r w:rsidRPr="004678C0">
        <w:rPr>
          <w:rFonts w:ascii="Arial" w:hAnsi="Arial" w:cs="Arial"/>
          <w:w w:val="140"/>
          <w:sz w:val="14"/>
          <w:szCs w:val="14"/>
          <w:lang w:val="es-CO"/>
        </w:rPr>
        <w:t xml:space="preserve"> </w:t>
      </w:r>
      <w:r w:rsidRPr="004678C0">
        <w:rPr>
          <w:rFonts w:ascii="Arial" w:hAnsi="Arial" w:cs="Arial"/>
          <w:w w:val="140"/>
          <w:sz w:val="16"/>
          <w:szCs w:val="16"/>
          <w:lang w:val="es-CO"/>
        </w:rPr>
        <w:t>F</w:t>
      </w:r>
      <w:r w:rsidRPr="004678C0">
        <w:rPr>
          <w:rFonts w:ascii="Arial" w:hAnsi="Arial" w:cs="Arial"/>
          <w:w w:val="140"/>
          <w:sz w:val="14"/>
          <w:szCs w:val="16"/>
          <w:lang w:val="es-CO"/>
        </w:rPr>
        <w:t>AMILIA –</w:t>
      </w:r>
      <w:r w:rsidRPr="004678C0">
        <w:rPr>
          <w:rFonts w:ascii="Arial" w:hAnsi="Arial" w:cs="Arial"/>
          <w:w w:val="140"/>
          <w:sz w:val="16"/>
          <w:szCs w:val="16"/>
          <w:lang w:val="es-CO"/>
        </w:rPr>
        <w:t>D</w:t>
      </w:r>
      <w:r w:rsidRPr="004678C0">
        <w:rPr>
          <w:rFonts w:ascii="Arial" w:hAnsi="Arial" w:cs="Arial"/>
          <w:w w:val="140"/>
          <w:sz w:val="14"/>
          <w:szCs w:val="16"/>
          <w:lang w:val="es-CO"/>
        </w:rPr>
        <w:t xml:space="preserve">ISTRITO DE </w:t>
      </w:r>
      <w:r w:rsidRPr="004678C0">
        <w:rPr>
          <w:rFonts w:ascii="Arial" w:hAnsi="Arial" w:cs="Arial"/>
          <w:w w:val="140"/>
          <w:sz w:val="16"/>
          <w:szCs w:val="16"/>
          <w:lang w:val="es-CO"/>
        </w:rPr>
        <w:t>P</w:t>
      </w:r>
      <w:r w:rsidRPr="004678C0">
        <w:rPr>
          <w:rFonts w:ascii="Arial" w:hAnsi="Arial" w:cs="Arial"/>
          <w:w w:val="140"/>
          <w:sz w:val="14"/>
          <w:szCs w:val="16"/>
          <w:lang w:val="es-CO"/>
        </w:rPr>
        <w:t>EREIRA</w:t>
      </w:r>
    </w:p>
    <w:p w:rsidR="00F47CE4" w:rsidRPr="004678C0" w:rsidRDefault="00F47CE4" w:rsidP="00F47CE4">
      <w:pPr>
        <w:pStyle w:val="Sansinterligne"/>
        <w:spacing w:line="360" w:lineRule="auto"/>
        <w:jc w:val="center"/>
        <w:rPr>
          <w:rFonts w:ascii="Arial" w:hAnsi="Arial" w:cs="Arial"/>
          <w:w w:val="140"/>
          <w:sz w:val="14"/>
          <w:szCs w:val="14"/>
          <w:lang w:val="es-CO"/>
        </w:rPr>
      </w:pPr>
      <w:r w:rsidRPr="004678C0">
        <w:rPr>
          <w:rFonts w:ascii="Arial" w:hAnsi="Arial" w:cs="Arial"/>
          <w:w w:val="140"/>
          <w:sz w:val="18"/>
          <w:szCs w:val="18"/>
          <w:lang w:val="es-CO"/>
        </w:rPr>
        <w:t>D</w:t>
      </w:r>
      <w:r w:rsidRPr="004678C0">
        <w:rPr>
          <w:rFonts w:ascii="Arial" w:hAnsi="Arial" w:cs="Arial"/>
          <w:w w:val="140"/>
          <w:sz w:val="14"/>
          <w:szCs w:val="14"/>
          <w:lang w:val="es-CO"/>
        </w:rPr>
        <w:t>EPARTAMENTO DEL</w:t>
      </w:r>
      <w:r w:rsidRPr="004678C0">
        <w:rPr>
          <w:rFonts w:ascii="Arial" w:hAnsi="Arial" w:cs="Arial"/>
          <w:w w:val="140"/>
          <w:sz w:val="12"/>
          <w:szCs w:val="12"/>
          <w:lang w:val="es-CO"/>
        </w:rPr>
        <w:t xml:space="preserve"> </w:t>
      </w:r>
      <w:r w:rsidRPr="004678C0">
        <w:rPr>
          <w:rFonts w:ascii="Arial" w:hAnsi="Arial" w:cs="Arial"/>
          <w:w w:val="140"/>
          <w:sz w:val="18"/>
          <w:szCs w:val="18"/>
          <w:lang w:val="es-CO"/>
        </w:rPr>
        <w:t>R</w:t>
      </w:r>
      <w:r w:rsidRPr="004678C0">
        <w:rPr>
          <w:rFonts w:ascii="Arial" w:hAnsi="Arial" w:cs="Arial"/>
          <w:w w:val="140"/>
          <w:sz w:val="14"/>
          <w:szCs w:val="14"/>
          <w:lang w:val="es-CO"/>
        </w:rPr>
        <w:t>ISARALDA</w:t>
      </w:r>
    </w:p>
    <w:p w:rsidR="00771048" w:rsidRPr="004678C0" w:rsidRDefault="00771048" w:rsidP="009D0102">
      <w:pPr>
        <w:pStyle w:val="Corpsdetexte"/>
        <w:tabs>
          <w:tab w:val="clear" w:pos="3540"/>
          <w:tab w:val="clear" w:pos="4248"/>
          <w:tab w:val="left" w:pos="3600"/>
        </w:tabs>
        <w:spacing w:line="360" w:lineRule="auto"/>
        <w:jc w:val="center"/>
        <w:rPr>
          <w:rFonts w:ascii="Arial" w:hAnsi="Arial" w:cs="Arial"/>
          <w:sz w:val="22"/>
          <w:szCs w:val="22"/>
          <w:lang w:val="es-CO"/>
        </w:rPr>
      </w:pPr>
    </w:p>
    <w:p w:rsidR="0005223F" w:rsidRPr="004678C0" w:rsidRDefault="00771048" w:rsidP="0006780A">
      <w:pPr>
        <w:pStyle w:val="Corpsdetexte"/>
        <w:tabs>
          <w:tab w:val="clear" w:pos="3540"/>
          <w:tab w:val="clear" w:pos="4248"/>
          <w:tab w:val="clear" w:pos="4956"/>
          <w:tab w:val="left" w:pos="3544"/>
        </w:tabs>
        <w:spacing w:line="360" w:lineRule="auto"/>
        <w:rPr>
          <w:rFonts w:ascii="Arial" w:hAnsi="Arial" w:cs="Arial"/>
          <w:sz w:val="22"/>
          <w:szCs w:val="22"/>
          <w:lang w:val="es-CO"/>
        </w:rPr>
      </w:pPr>
      <w:r w:rsidRPr="004678C0">
        <w:rPr>
          <w:rFonts w:ascii="Arial" w:hAnsi="Arial" w:cs="Arial"/>
          <w:sz w:val="22"/>
          <w:szCs w:val="22"/>
          <w:lang w:val="es-CO"/>
        </w:rPr>
        <w:tab/>
      </w:r>
      <w:r w:rsidRPr="004678C0">
        <w:rPr>
          <w:rFonts w:ascii="Arial" w:hAnsi="Arial" w:cs="Arial"/>
          <w:sz w:val="22"/>
          <w:szCs w:val="22"/>
          <w:lang w:val="es-CO"/>
        </w:rPr>
        <w:tab/>
      </w:r>
      <w:r w:rsidR="00C6409D" w:rsidRPr="004678C0">
        <w:rPr>
          <w:rFonts w:ascii="Arial" w:hAnsi="Arial" w:cs="Arial"/>
          <w:sz w:val="22"/>
          <w:szCs w:val="22"/>
          <w:lang w:val="es-CO"/>
        </w:rPr>
        <w:t>Asunto</w:t>
      </w:r>
      <w:r w:rsidR="00C6409D" w:rsidRPr="004678C0">
        <w:rPr>
          <w:rFonts w:ascii="Arial" w:hAnsi="Arial" w:cs="Arial"/>
          <w:sz w:val="22"/>
          <w:szCs w:val="22"/>
          <w:lang w:val="es-CO"/>
        </w:rPr>
        <w:tab/>
      </w:r>
      <w:r w:rsidR="00C6409D" w:rsidRPr="004678C0">
        <w:rPr>
          <w:rFonts w:ascii="Arial" w:hAnsi="Arial" w:cs="Arial"/>
          <w:sz w:val="22"/>
          <w:szCs w:val="22"/>
          <w:lang w:val="es-CO"/>
        </w:rPr>
        <w:tab/>
      </w:r>
      <w:r w:rsidR="00C6409D" w:rsidRPr="004678C0">
        <w:rPr>
          <w:rFonts w:ascii="Arial" w:hAnsi="Arial" w:cs="Arial"/>
          <w:sz w:val="22"/>
          <w:szCs w:val="22"/>
          <w:lang w:val="es-CO"/>
        </w:rPr>
        <w:tab/>
      </w:r>
      <w:r w:rsidR="0005223F" w:rsidRPr="004678C0">
        <w:rPr>
          <w:rFonts w:ascii="Arial" w:hAnsi="Arial" w:cs="Arial"/>
          <w:sz w:val="22"/>
          <w:szCs w:val="22"/>
          <w:lang w:val="es-CO"/>
        </w:rPr>
        <w:t>:</w:t>
      </w:r>
      <w:r w:rsidR="003274BF" w:rsidRPr="004678C0">
        <w:rPr>
          <w:rFonts w:ascii="Arial" w:hAnsi="Arial" w:cs="Arial"/>
          <w:sz w:val="22"/>
          <w:szCs w:val="22"/>
          <w:lang w:val="es-CO"/>
        </w:rPr>
        <w:t xml:space="preserve"> </w:t>
      </w:r>
      <w:r w:rsidR="00F07CB3" w:rsidRPr="004678C0">
        <w:rPr>
          <w:rFonts w:ascii="Arial" w:hAnsi="Arial" w:cs="Arial"/>
          <w:sz w:val="22"/>
          <w:szCs w:val="22"/>
          <w:lang w:val="es-CO"/>
        </w:rPr>
        <w:t xml:space="preserve">Decide consulta </w:t>
      </w:r>
      <w:r w:rsidR="004F691F" w:rsidRPr="004678C0">
        <w:rPr>
          <w:rFonts w:ascii="Arial" w:hAnsi="Arial" w:cs="Arial"/>
          <w:sz w:val="22"/>
          <w:szCs w:val="22"/>
          <w:lang w:val="es-CO"/>
        </w:rPr>
        <w:t>–</w:t>
      </w:r>
      <w:r w:rsidRPr="004678C0">
        <w:rPr>
          <w:rFonts w:ascii="Arial" w:hAnsi="Arial" w:cs="Arial"/>
          <w:sz w:val="22"/>
          <w:szCs w:val="22"/>
          <w:lang w:val="es-CO"/>
        </w:rPr>
        <w:t xml:space="preserve"> S</w:t>
      </w:r>
      <w:r w:rsidR="00F07CB3" w:rsidRPr="004678C0">
        <w:rPr>
          <w:rFonts w:ascii="Arial" w:hAnsi="Arial" w:cs="Arial"/>
          <w:sz w:val="22"/>
          <w:szCs w:val="22"/>
          <w:lang w:val="es-CO"/>
        </w:rPr>
        <w:t>anción por desacato</w:t>
      </w:r>
    </w:p>
    <w:p w:rsidR="00CD4ADE" w:rsidRPr="004678C0" w:rsidRDefault="00771048" w:rsidP="00771048">
      <w:pPr>
        <w:pStyle w:val="Corpsdetexte"/>
        <w:spacing w:line="360" w:lineRule="auto"/>
        <w:rPr>
          <w:rFonts w:ascii="Arial" w:hAnsi="Arial" w:cs="Arial"/>
          <w:sz w:val="22"/>
          <w:szCs w:val="22"/>
          <w:lang w:val="es-CO"/>
        </w:rPr>
      </w:pPr>
      <w:r w:rsidRPr="004678C0">
        <w:rPr>
          <w:rFonts w:ascii="Arial" w:hAnsi="Arial" w:cs="Arial"/>
          <w:sz w:val="22"/>
          <w:szCs w:val="22"/>
          <w:lang w:val="es-CO"/>
        </w:rPr>
        <w:tab/>
      </w:r>
      <w:r w:rsidRPr="004678C0">
        <w:rPr>
          <w:rFonts w:ascii="Arial" w:hAnsi="Arial" w:cs="Arial"/>
          <w:sz w:val="22"/>
          <w:szCs w:val="22"/>
          <w:lang w:val="es-CO"/>
        </w:rPr>
        <w:tab/>
      </w:r>
      <w:proofErr w:type="spellStart"/>
      <w:r w:rsidR="007D7483" w:rsidRPr="004678C0">
        <w:rPr>
          <w:rFonts w:ascii="Arial" w:hAnsi="Arial" w:cs="Arial"/>
          <w:sz w:val="22"/>
          <w:szCs w:val="22"/>
          <w:lang w:val="es-CO"/>
        </w:rPr>
        <w:t>Incidentante</w:t>
      </w:r>
      <w:proofErr w:type="spellEnd"/>
      <w:r w:rsidR="00C6409D" w:rsidRPr="004678C0">
        <w:rPr>
          <w:rFonts w:ascii="Arial" w:hAnsi="Arial" w:cs="Arial"/>
          <w:sz w:val="22"/>
          <w:szCs w:val="22"/>
          <w:lang w:val="es-CO"/>
        </w:rPr>
        <w:tab/>
      </w:r>
      <w:r w:rsidR="00C6409D" w:rsidRPr="004678C0">
        <w:rPr>
          <w:rFonts w:ascii="Arial" w:hAnsi="Arial" w:cs="Arial"/>
          <w:sz w:val="22"/>
          <w:szCs w:val="22"/>
          <w:lang w:val="es-CO"/>
        </w:rPr>
        <w:tab/>
      </w:r>
      <w:r w:rsidR="00F93645" w:rsidRPr="004678C0">
        <w:rPr>
          <w:rFonts w:ascii="Arial" w:hAnsi="Arial" w:cs="Arial"/>
          <w:sz w:val="22"/>
          <w:szCs w:val="22"/>
          <w:lang w:val="es-CO"/>
        </w:rPr>
        <w:t>:</w:t>
      </w:r>
      <w:r w:rsidR="00C6409D" w:rsidRPr="004678C0">
        <w:rPr>
          <w:rFonts w:ascii="Arial" w:hAnsi="Arial" w:cs="Arial"/>
          <w:sz w:val="22"/>
          <w:szCs w:val="22"/>
          <w:lang w:val="es-CO"/>
        </w:rPr>
        <w:t xml:space="preserve"> </w:t>
      </w:r>
      <w:r w:rsidR="004678C0" w:rsidRPr="004678C0">
        <w:rPr>
          <w:rFonts w:ascii="Arial" w:hAnsi="Arial" w:cs="Arial"/>
          <w:sz w:val="22"/>
          <w:szCs w:val="22"/>
          <w:lang w:val="es-CO"/>
        </w:rPr>
        <w:t>Samuel Uribe Castro</w:t>
      </w:r>
    </w:p>
    <w:p w:rsidR="004678C0" w:rsidRPr="004678C0" w:rsidRDefault="004678C0" w:rsidP="00771048">
      <w:pPr>
        <w:pStyle w:val="Corpsdetexte"/>
        <w:spacing w:line="360" w:lineRule="auto"/>
        <w:rPr>
          <w:rFonts w:ascii="Arial" w:hAnsi="Arial" w:cs="Arial"/>
          <w:sz w:val="22"/>
          <w:szCs w:val="22"/>
          <w:lang w:val="es-CO"/>
        </w:rPr>
      </w:pPr>
      <w:r w:rsidRPr="004678C0">
        <w:rPr>
          <w:rFonts w:ascii="Arial" w:hAnsi="Arial" w:cs="Arial"/>
          <w:sz w:val="22"/>
          <w:szCs w:val="22"/>
          <w:lang w:val="es-CO"/>
        </w:rPr>
        <w:tab/>
      </w:r>
      <w:r w:rsidRPr="004678C0">
        <w:rPr>
          <w:rFonts w:ascii="Arial" w:hAnsi="Arial" w:cs="Arial"/>
          <w:sz w:val="22"/>
          <w:szCs w:val="22"/>
          <w:lang w:val="es-CO"/>
        </w:rPr>
        <w:tab/>
        <w:t>Representante legal</w:t>
      </w:r>
      <w:r>
        <w:rPr>
          <w:rFonts w:ascii="Arial" w:hAnsi="Arial" w:cs="Arial"/>
          <w:sz w:val="22"/>
          <w:szCs w:val="22"/>
          <w:lang w:val="es-CO"/>
        </w:rPr>
        <w:tab/>
        <w:t>: Juan Carlos Uribe Salazar</w:t>
      </w:r>
    </w:p>
    <w:p w:rsidR="005A3336" w:rsidRPr="004678C0" w:rsidRDefault="00771048" w:rsidP="001B003B">
      <w:pPr>
        <w:pStyle w:val="Corpsdetexte"/>
        <w:tabs>
          <w:tab w:val="clear" w:pos="3540"/>
          <w:tab w:val="left" w:pos="3544"/>
        </w:tabs>
        <w:spacing w:line="360" w:lineRule="auto"/>
        <w:ind w:left="3540" w:hanging="3540"/>
        <w:rPr>
          <w:rFonts w:ascii="Arial" w:hAnsi="Arial" w:cs="Arial"/>
          <w:sz w:val="22"/>
          <w:szCs w:val="22"/>
          <w:lang w:val="es-CO"/>
        </w:rPr>
      </w:pPr>
      <w:r w:rsidRPr="004678C0">
        <w:rPr>
          <w:rFonts w:ascii="Arial" w:hAnsi="Arial" w:cs="Arial"/>
          <w:sz w:val="22"/>
          <w:szCs w:val="22"/>
          <w:lang w:val="es-CO"/>
        </w:rPr>
        <w:tab/>
      </w:r>
      <w:r w:rsidRPr="004678C0">
        <w:rPr>
          <w:rFonts w:ascii="Arial" w:hAnsi="Arial" w:cs="Arial"/>
          <w:sz w:val="22"/>
          <w:szCs w:val="22"/>
          <w:lang w:val="es-CO"/>
        </w:rPr>
        <w:tab/>
      </w:r>
      <w:proofErr w:type="spellStart"/>
      <w:r w:rsidR="004678C0">
        <w:rPr>
          <w:rFonts w:ascii="Arial" w:hAnsi="Arial" w:cs="Arial"/>
          <w:sz w:val="22"/>
          <w:szCs w:val="22"/>
          <w:lang w:val="es-CO"/>
        </w:rPr>
        <w:t>Incidentados</w:t>
      </w:r>
      <w:proofErr w:type="spellEnd"/>
      <w:r w:rsidR="00B91444" w:rsidRPr="004678C0">
        <w:rPr>
          <w:rFonts w:ascii="Arial" w:hAnsi="Arial" w:cs="Arial"/>
          <w:sz w:val="22"/>
          <w:szCs w:val="22"/>
          <w:lang w:val="es-CO"/>
        </w:rPr>
        <w:tab/>
      </w:r>
      <w:r w:rsidR="0006780A" w:rsidRPr="004678C0">
        <w:rPr>
          <w:rFonts w:ascii="Arial" w:hAnsi="Arial" w:cs="Arial"/>
          <w:sz w:val="22"/>
          <w:szCs w:val="22"/>
          <w:lang w:val="es-CO"/>
        </w:rPr>
        <w:tab/>
      </w:r>
      <w:r w:rsidR="005A3336" w:rsidRPr="004678C0">
        <w:rPr>
          <w:rFonts w:ascii="Arial" w:hAnsi="Arial" w:cs="Arial"/>
          <w:sz w:val="22"/>
          <w:szCs w:val="22"/>
          <w:lang w:val="es-CO"/>
        </w:rPr>
        <w:t>:</w:t>
      </w:r>
      <w:r w:rsidR="003274BF" w:rsidRPr="004678C0">
        <w:rPr>
          <w:rFonts w:ascii="Arial" w:hAnsi="Arial" w:cs="Arial"/>
          <w:sz w:val="22"/>
          <w:szCs w:val="22"/>
          <w:lang w:val="es-CO"/>
        </w:rPr>
        <w:t xml:space="preserve"> </w:t>
      </w:r>
      <w:r w:rsidR="004678C0">
        <w:rPr>
          <w:rFonts w:ascii="Arial" w:hAnsi="Arial" w:cs="Arial"/>
          <w:sz w:val="22"/>
          <w:szCs w:val="22"/>
          <w:lang w:val="es-CO"/>
        </w:rPr>
        <w:t>Directora Regional Eje Cafetero Coomeva EPS y otro</w:t>
      </w:r>
    </w:p>
    <w:p w:rsidR="00771048" w:rsidRPr="004678C0" w:rsidRDefault="00771048" w:rsidP="00771048">
      <w:pPr>
        <w:pStyle w:val="Corpsdetexte"/>
        <w:spacing w:line="360" w:lineRule="auto"/>
        <w:rPr>
          <w:rFonts w:ascii="Arial" w:hAnsi="Arial" w:cs="Arial"/>
          <w:sz w:val="22"/>
          <w:szCs w:val="22"/>
          <w:lang w:val="es-CO"/>
        </w:rPr>
      </w:pPr>
      <w:r w:rsidRPr="004678C0">
        <w:rPr>
          <w:rFonts w:ascii="Arial" w:hAnsi="Arial" w:cs="Arial"/>
          <w:sz w:val="22"/>
          <w:szCs w:val="22"/>
          <w:lang w:val="es-CO"/>
        </w:rPr>
        <w:tab/>
      </w:r>
      <w:r w:rsidRPr="004678C0">
        <w:rPr>
          <w:rFonts w:ascii="Arial" w:hAnsi="Arial" w:cs="Arial"/>
          <w:sz w:val="22"/>
          <w:szCs w:val="22"/>
          <w:lang w:val="es-CO"/>
        </w:rPr>
        <w:tab/>
      </w:r>
      <w:r w:rsidR="005A3336" w:rsidRPr="004678C0">
        <w:rPr>
          <w:rFonts w:ascii="Arial" w:hAnsi="Arial" w:cs="Arial"/>
          <w:sz w:val="22"/>
          <w:szCs w:val="22"/>
          <w:lang w:val="es-CO"/>
        </w:rPr>
        <w:t>Procedencia</w:t>
      </w:r>
      <w:r w:rsidR="005A3336" w:rsidRPr="004678C0">
        <w:rPr>
          <w:rFonts w:ascii="Arial" w:hAnsi="Arial" w:cs="Arial"/>
          <w:sz w:val="22"/>
          <w:szCs w:val="22"/>
          <w:lang w:val="es-CO"/>
        </w:rPr>
        <w:tab/>
      </w:r>
      <w:r w:rsidR="003274BF" w:rsidRPr="004678C0">
        <w:rPr>
          <w:rFonts w:ascii="Arial" w:hAnsi="Arial" w:cs="Arial"/>
          <w:sz w:val="22"/>
          <w:szCs w:val="22"/>
          <w:lang w:val="es-CO"/>
        </w:rPr>
        <w:tab/>
      </w:r>
      <w:r w:rsidR="005A3336" w:rsidRPr="004678C0">
        <w:rPr>
          <w:rFonts w:ascii="Arial" w:hAnsi="Arial" w:cs="Arial"/>
          <w:sz w:val="22"/>
          <w:szCs w:val="22"/>
          <w:lang w:val="es-CO"/>
        </w:rPr>
        <w:t>:</w:t>
      </w:r>
      <w:r w:rsidR="003274BF" w:rsidRPr="004678C0">
        <w:rPr>
          <w:rFonts w:ascii="Arial" w:hAnsi="Arial" w:cs="Arial"/>
          <w:sz w:val="22"/>
          <w:szCs w:val="22"/>
          <w:lang w:val="es-CO"/>
        </w:rPr>
        <w:t xml:space="preserve"> </w:t>
      </w:r>
      <w:r w:rsidR="005A3336" w:rsidRPr="004678C0">
        <w:rPr>
          <w:rFonts w:ascii="Arial" w:hAnsi="Arial" w:cs="Arial"/>
          <w:sz w:val="22"/>
          <w:szCs w:val="22"/>
          <w:lang w:val="es-CO"/>
        </w:rPr>
        <w:t xml:space="preserve">Juzgado </w:t>
      </w:r>
      <w:r w:rsidR="00C75879">
        <w:rPr>
          <w:rFonts w:ascii="Arial" w:hAnsi="Arial" w:cs="Arial"/>
          <w:sz w:val="22"/>
          <w:szCs w:val="22"/>
          <w:lang w:val="es-CO"/>
        </w:rPr>
        <w:t xml:space="preserve">Promiscuo del Circuito de </w:t>
      </w:r>
      <w:proofErr w:type="spellStart"/>
      <w:r w:rsidR="00C75879">
        <w:rPr>
          <w:rFonts w:ascii="Arial" w:hAnsi="Arial" w:cs="Arial"/>
          <w:sz w:val="22"/>
          <w:szCs w:val="22"/>
          <w:lang w:val="es-CO"/>
        </w:rPr>
        <w:t>Quinchía</w:t>
      </w:r>
      <w:proofErr w:type="spellEnd"/>
      <w:r w:rsidR="00C75879">
        <w:rPr>
          <w:rFonts w:ascii="Arial" w:hAnsi="Arial" w:cs="Arial"/>
          <w:sz w:val="22"/>
          <w:szCs w:val="22"/>
          <w:lang w:val="es-CO"/>
        </w:rPr>
        <w:t xml:space="preserve">, R. </w:t>
      </w:r>
    </w:p>
    <w:p w:rsidR="005A3336" w:rsidRDefault="00771048" w:rsidP="00771048">
      <w:pPr>
        <w:pStyle w:val="Corpsdetexte"/>
        <w:spacing w:line="360" w:lineRule="auto"/>
        <w:rPr>
          <w:rFonts w:ascii="Arial" w:hAnsi="Arial" w:cs="Arial"/>
          <w:sz w:val="22"/>
          <w:szCs w:val="22"/>
        </w:rPr>
      </w:pPr>
      <w:r w:rsidRPr="004678C0">
        <w:rPr>
          <w:rFonts w:ascii="Arial" w:hAnsi="Arial" w:cs="Arial"/>
          <w:sz w:val="22"/>
          <w:szCs w:val="22"/>
          <w:lang w:val="es-CO"/>
        </w:rPr>
        <w:tab/>
      </w:r>
      <w:r w:rsidRPr="004678C0">
        <w:rPr>
          <w:rFonts w:ascii="Arial" w:hAnsi="Arial" w:cs="Arial"/>
          <w:sz w:val="22"/>
          <w:szCs w:val="22"/>
          <w:lang w:val="es-CO"/>
        </w:rPr>
        <w:tab/>
      </w:r>
      <w:r w:rsidR="005A3336" w:rsidRPr="004678C0">
        <w:rPr>
          <w:rFonts w:ascii="Arial" w:hAnsi="Arial" w:cs="Arial"/>
          <w:sz w:val="22"/>
          <w:szCs w:val="22"/>
          <w:lang w:val="es-CO"/>
        </w:rPr>
        <w:t>Radicación</w:t>
      </w:r>
      <w:r w:rsidR="003274BF" w:rsidRPr="004678C0">
        <w:rPr>
          <w:rFonts w:ascii="Arial" w:hAnsi="Arial" w:cs="Arial"/>
          <w:sz w:val="22"/>
          <w:szCs w:val="22"/>
          <w:lang w:val="es-CO"/>
        </w:rPr>
        <w:tab/>
      </w:r>
      <w:r w:rsidRPr="004678C0">
        <w:rPr>
          <w:rFonts w:ascii="Arial" w:hAnsi="Arial" w:cs="Arial"/>
          <w:sz w:val="22"/>
          <w:szCs w:val="22"/>
          <w:lang w:val="es-CO"/>
        </w:rPr>
        <w:tab/>
      </w:r>
      <w:r w:rsidR="005A3336" w:rsidRPr="003274BF">
        <w:rPr>
          <w:rFonts w:ascii="Arial" w:hAnsi="Arial" w:cs="Arial"/>
          <w:sz w:val="22"/>
          <w:szCs w:val="22"/>
        </w:rPr>
        <w:t>:</w:t>
      </w:r>
      <w:r w:rsidR="003274BF">
        <w:rPr>
          <w:rFonts w:ascii="Arial" w:hAnsi="Arial" w:cs="Arial"/>
          <w:sz w:val="22"/>
          <w:szCs w:val="22"/>
        </w:rPr>
        <w:t xml:space="preserve"> </w:t>
      </w:r>
      <w:r w:rsidR="004678C0">
        <w:rPr>
          <w:rFonts w:ascii="Arial" w:hAnsi="Arial" w:cs="Arial"/>
          <w:sz w:val="22"/>
          <w:szCs w:val="22"/>
        </w:rPr>
        <w:t>2009</w:t>
      </w:r>
      <w:r w:rsidR="007E1207">
        <w:rPr>
          <w:rFonts w:ascii="Arial" w:hAnsi="Arial" w:cs="Arial"/>
          <w:sz w:val="22"/>
          <w:szCs w:val="22"/>
        </w:rPr>
        <w:t>-</w:t>
      </w:r>
      <w:r w:rsidR="004678C0">
        <w:rPr>
          <w:rFonts w:ascii="Arial" w:hAnsi="Arial" w:cs="Arial"/>
          <w:sz w:val="22"/>
          <w:szCs w:val="22"/>
        </w:rPr>
        <w:t>00191</w:t>
      </w:r>
      <w:r w:rsidR="007E1207">
        <w:rPr>
          <w:rFonts w:ascii="Arial" w:hAnsi="Arial" w:cs="Arial"/>
          <w:sz w:val="22"/>
          <w:szCs w:val="22"/>
        </w:rPr>
        <w:t>-</w:t>
      </w:r>
      <w:r w:rsidR="004678C0">
        <w:rPr>
          <w:rFonts w:ascii="Arial" w:hAnsi="Arial" w:cs="Arial"/>
          <w:sz w:val="22"/>
          <w:szCs w:val="22"/>
        </w:rPr>
        <w:t>03</w:t>
      </w:r>
    </w:p>
    <w:p w:rsidR="00C2790B" w:rsidRPr="003274BF" w:rsidRDefault="00C2790B" w:rsidP="00C2790B">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4678C0">
        <w:rPr>
          <w:rFonts w:ascii="Arial" w:hAnsi="Arial" w:cs="Arial"/>
          <w:smallCaps/>
          <w:sz w:val="28"/>
          <w:szCs w:val="28"/>
          <w:lang w:val="es-CO"/>
        </w:rPr>
        <w:t xml:space="preserve">diecinueve </w:t>
      </w:r>
      <w:r w:rsidR="0005223F" w:rsidRPr="00E42F66">
        <w:rPr>
          <w:rFonts w:ascii="Arial" w:hAnsi="Arial" w:cs="Arial"/>
          <w:smallCaps/>
          <w:sz w:val="28"/>
          <w:szCs w:val="28"/>
          <w:lang w:val="es-CO"/>
        </w:rPr>
        <w:t>(</w:t>
      </w:r>
      <w:r w:rsidR="004678C0">
        <w:rPr>
          <w:rFonts w:ascii="Arial" w:hAnsi="Arial" w:cs="Arial"/>
          <w:smallCaps/>
          <w:sz w:val="28"/>
          <w:szCs w:val="28"/>
          <w:lang w:val="es-CO"/>
        </w:rPr>
        <w:t>19</w:t>
      </w:r>
      <w:r w:rsidR="0005223F" w:rsidRPr="00E42F66">
        <w:rPr>
          <w:rFonts w:ascii="Arial" w:hAnsi="Arial" w:cs="Arial"/>
          <w:smallCaps/>
          <w:sz w:val="28"/>
          <w:szCs w:val="28"/>
          <w:lang w:val="es-CO"/>
        </w:rPr>
        <w:t xml:space="preserve">) de </w:t>
      </w:r>
      <w:r w:rsidR="00822776">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1A402B"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1A402B" w:rsidRPr="00771AD1" w:rsidRDefault="001A402B" w:rsidP="001A402B">
      <w:pPr>
        <w:pStyle w:val="Titre"/>
        <w:spacing w:line="360" w:lineRule="auto"/>
        <w:ind w:left="360"/>
        <w:jc w:val="left"/>
        <w:rPr>
          <w:b w:val="0"/>
          <w:bCs w:val="0"/>
          <w:i w:val="0"/>
          <w:iCs w:val="0"/>
          <w:spacing w:val="-3"/>
          <w:lang w:val="es-ES_tradnl"/>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Titre"/>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lastRenderedPageBreak/>
        <w:t>LA SÍNTESIS DE LAS ACTUACIONES RELEVANTES</w:t>
      </w:r>
    </w:p>
    <w:p w:rsidR="00B746F1" w:rsidRPr="00AB2DAE" w:rsidRDefault="00B746F1" w:rsidP="005B0851">
      <w:pPr>
        <w:pStyle w:val="Titre"/>
        <w:spacing w:line="360" w:lineRule="auto"/>
        <w:jc w:val="left"/>
        <w:rPr>
          <w:b w:val="0"/>
          <w:bCs w:val="0"/>
          <w:i w:val="0"/>
          <w:iCs w:val="0"/>
          <w:spacing w:val="-3"/>
          <w:szCs w:val="22"/>
          <w:lang w:val="es-ES_tradnl"/>
        </w:rPr>
      </w:pPr>
    </w:p>
    <w:p w:rsidR="004678C0" w:rsidRDefault="004678C0" w:rsidP="004678C0">
      <w:pPr>
        <w:pStyle w:val="Corpsdetexte"/>
        <w:spacing w:line="360" w:lineRule="auto"/>
        <w:rPr>
          <w:rFonts w:ascii="Arial" w:hAnsi="Arial" w:cs="Arial"/>
          <w:lang w:val="es-CO"/>
        </w:rPr>
      </w:pPr>
      <w:r>
        <w:rPr>
          <w:rFonts w:ascii="Arial" w:hAnsi="Arial" w:cs="Arial"/>
          <w:lang w:val="es-CO"/>
        </w:rPr>
        <w:t xml:space="preserve">El representante legal del menor </w:t>
      </w:r>
      <w:proofErr w:type="spellStart"/>
      <w:r>
        <w:rPr>
          <w:rFonts w:ascii="Arial" w:hAnsi="Arial" w:cs="Arial"/>
          <w:lang w:val="es-CO"/>
        </w:rPr>
        <w:t>incidentante</w:t>
      </w:r>
      <w:proofErr w:type="spellEnd"/>
      <w:r>
        <w:rPr>
          <w:rFonts w:ascii="Arial" w:hAnsi="Arial" w:cs="Arial"/>
          <w:lang w:val="es-CO"/>
        </w:rPr>
        <w:t xml:space="preserve"> solicitó el día 06-05-2016 </w:t>
      </w:r>
      <w:r w:rsidRPr="00771AD1">
        <w:rPr>
          <w:rFonts w:ascii="Arial" w:hAnsi="Arial" w:cs="Arial"/>
          <w:lang w:val="es-CO"/>
        </w:rPr>
        <w:t xml:space="preserve">iniciar incidente de desacato </w:t>
      </w:r>
      <w:r>
        <w:rPr>
          <w:rFonts w:ascii="Arial" w:hAnsi="Arial" w:cs="Arial"/>
        </w:rPr>
        <w:t xml:space="preserve">(Folios 32 y 33, cuaderno del incidente). El Despacho con auto del día </w:t>
      </w:r>
      <w:r w:rsidR="00C75879">
        <w:rPr>
          <w:rFonts w:ascii="Arial" w:hAnsi="Arial" w:cs="Arial"/>
        </w:rPr>
        <w:t>11-10</w:t>
      </w:r>
      <w:r>
        <w:rPr>
          <w:rFonts w:ascii="Arial" w:hAnsi="Arial" w:cs="Arial"/>
        </w:rPr>
        <w:t xml:space="preserve">-2016 </w:t>
      </w:r>
      <w:r>
        <w:rPr>
          <w:rFonts w:ascii="Arial" w:hAnsi="Arial" w:cs="Arial"/>
          <w:lang w:val="es-CO"/>
        </w:rPr>
        <w:t xml:space="preserve">requirió a la Administradora Regional Eje Cafetero y al Representante Legal de la </w:t>
      </w:r>
      <w:r w:rsidRPr="00976F6F">
        <w:rPr>
          <w:rFonts w:ascii="Arial" w:hAnsi="Arial" w:cs="Arial"/>
          <w:sz w:val="22"/>
          <w:lang w:val="es-CO"/>
        </w:rPr>
        <w:t xml:space="preserve">EPS </w:t>
      </w:r>
      <w:r>
        <w:rPr>
          <w:rFonts w:ascii="Arial" w:hAnsi="Arial" w:cs="Arial"/>
          <w:lang w:val="es-CO"/>
        </w:rPr>
        <w:t xml:space="preserve">Coomeva (Folio </w:t>
      </w:r>
      <w:r w:rsidR="00C75879">
        <w:rPr>
          <w:rFonts w:ascii="Arial" w:hAnsi="Arial" w:cs="Arial"/>
          <w:lang w:val="es-CO"/>
        </w:rPr>
        <w:t>64</w:t>
      </w:r>
      <w:r>
        <w:rPr>
          <w:rFonts w:ascii="Arial" w:hAnsi="Arial" w:cs="Arial"/>
          <w:lang w:val="es-CO"/>
        </w:rPr>
        <w:t xml:space="preserve">, </w:t>
      </w:r>
      <w:r>
        <w:rPr>
          <w:rFonts w:ascii="Arial" w:hAnsi="Arial" w:cs="Arial"/>
        </w:rPr>
        <w:t>cuaderno del incidente</w:t>
      </w:r>
      <w:r>
        <w:rPr>
          <w:rFonts w:ascii="Arial" w:hAnsi="Arial" w:cs="Arial"/>
          <w:lang w:val="es-CO"/>
        </w:rPr>
        <w:t xml:space="preserve">). Luego con proveído del día </w:t>
      </w:r>
      <w:r w:rsidR="00C75879">
        <w:rPr>
          <w:rFonts w:ascii="Arial" w:hAnsi="Arial" w:cs="Arial"/>
          <w:lang w:val="es-CO"/>
        </w:rPr>
        <w:t>02-11</w:t>
      </w:r>
      <w:r>
        <w:rPr>
          <w:rFonts w:ascii="Arial" w:hAnsi="Arial" w:cs="Arial"/>
          <w:lang w:val="es-CO"/>
        </w:rPr>
        <w:t xml:space="preserve">-2016 dio apertura al incidente </w:t>
      </w:r>
      <w:r w:rsidR="00C75879">
        <w:rPr>
          <w:rFonts w:ascii="Arial" w:hAnsi="Arial" w:cs="Arial"/>
          <w:lang w:val="es-CO"/>
        </w:rPr>
        <w:t xml:space="preserve">en su </w:t>
      </w:r>
      <w:r>
        <w:rPr>
          <w:rFonts w:ascii="Arial" w:hAnsi="Arial" w:cs="Arial"/>
          <w:lang w:val="es-CO"/>
        </w:rPr>
        <w:t>contra</w:t>
      </w:r>
      <w:r w:rsidR="00C75879">
        <w:rPr>
          <w:rFonts w:ascii="Arial" w:hAnsi="Arial" w:cs="Arial"/>
          <w:lang w:val="es-CO"/>
        </w:rPr>
        <w:t xml:space="preserve"> </w:t>
      </w:r>
      <w:r>
        <w:rPr>
          <w:rFonts w:ascii="Arial" w:hAnsi="Arial" w:cs="Arial"/>
          <w:lang w:val="es-CO"/>
        </w:rPr>
        <w:t>(Folio</w:t>
      </w:r>
      <w:r w:rsidR="00C75879">
        <w:rPr>
          <w:rFonts w:ascii="Arial" w:hAnsi="Arial" w:cs="Arial"/>
          <w:lang w:val="es-CO"/>
        </w:rPr>
        <w:t>s</w:t>
      </w:r>
      <w:r>
        <w:rPr>
          <w:rFonts w:ascii="Arial" w:hAnsi="Arial" w:cs="Arial"/>
          <w:lang w:val="es-CO"/>
        </w:rPr>
        <w:t xml:space="preserve"> </w:t>
      </w:r>
      <w:r w:rsidR="00C75879">
        <w:rPr>
          <w:rFonts w:ascii="Arial" w:hAnsi="Arial" w:cs="Arial"/>
          <w:lang w:val="es-CO"/>
        </w:rPr>
        <w:t>76 y 77</w:t>
      </w:r>
      <w:r>
        <w:rPr>
          <w:rFonts w:ascii="Arial" w:hAnsi="Arial" w:cs="Arial"/>
          <w:lang w:val="es-CO"/>
        </w:rPr>
        <w:t xml:space="preserve">, </w:t>
      </w:r>
      <w:r>
        <w:rPr>
          <w:rFonts w:ascii="Arial" w:hAnsi="Arial" w:cs="Arial"/>
        </w:rPr>
        <w:t>cuaderno del incidente</w:t>
      </w:r>
      <w:r>
        <w:rPr>
          <w:rFonts w:ascii="Arial" w:hAnsi="Arial" w:cs="Arial"/>
          <w:lang w:val="es-CO"/>
        </w:rPr>
        <w:t xml:space="preserve">); </w:t>
      </w:r>
      <w:r w:rsidR="00C75879">
        <w:rPr>
          <w:rFonts w:ascii="Arial" w:hAnsi="Arial" w:cs="Arial"/>
          <w:lang w:val="es-CO"/>
        </w:rPr>
        <w:t>y</w:t>
      </w:r>
      <w:r>
        <w:rPr>
          <w:rFonts w:ascii="Arial" w:hAnsi="Arial" w:cs="Arial"/>
          <w:lang w:val="es-CO"/>
        </w:rPr>
        <w:t xml:space="preserve">, con decisión del </w:t>
      </w:r>
      <w:r w:rsidR="00C75879">
        <w:rPr>
          <w:rFonts w:ascii="Arial" w:hAnsi="Arial" w:cs="Arial"/>
          <w:lang w:val="es-CO"/>
        </w:rPr>
        <w:t>17-11-</w:t>
      </w:r>
      <w:r>
        <w:rPr>
          <w:rFonts w:ascii="Arial" w:hAnsi="Arial" w:cs="Arial"/>
          <w:lang w:val="es-CO"/>
        </w:rPr>
        <w:t xml:space="preserve">2016 los </w:t>
      </w:r>
      <w:r w:rsidRPr="00771AD1">
        <w:rPr>
          <w:rFonts w:ascii="Arial" w:hAnsi="Arial" w:cs="Arial"/>
          <w:lang w:val="es-CO"/>
        </w:rPr>
        <w:t>sancionó</w:t>
      </w:r>
      <w:r>
        <w:rPr>
          <w:rFonts w:ascii="Arial" w:hAnsi="Arial" w:cs="Arial"/>
          <w:lang w:val="es-CO"/>
        </w:rPr>
        <w:t xml:space="preserve"> (</w:t>
      </w:r>
      <w:r w:rsidRPr="00771AD1">
        <w:rPr>
          <w:rFonts w:ascii="Arial" w:hAnsi="Arial" w:cs="Arial"/>
          <w:lang w:val="es-CO"/>
        </w:rPr>
        <w:t>Folio</w:t>
      </w:r>
      <w:r>
        <w:rPr>
          <w:rFonts w:ascii="Arial" w:hAnsi="Arial" w:cs="Arial"/>
          <w:lang w:val="es-CO"/>
        </w:rPr>
        <w:t xml:space="preserve">s </w:t>
      </w:r>
      <w:r w:rsidR="00C75879">
        <w:rPr>
          <w:rFonts w:ascii="Arial" w:hAnsi="Arial" w:cs="Arial"/>
          <w:lang w:val="es-CO"/>
        </w:rPr>
        <w:t>91 a 94</w:t>
      </w:r>
      <w:r w:rsidRPr="00771AD1">
        <w:rPr>
          <w:rFonts w:ascii="Arial" w:hAnsi="Arial" w:cs="Arial"/>
          <w:lang w:val="es-CO"/>
        </w:rPr>
        <w:t xml:space="preserve">, </w:t>
      </w:r>
      <w:r>
        <w:rPr>
          <w:rFonts w:ascii="Arial" w:hAnsi="Arial" w:cs="Arial"/>
          <w:lang w:val="es-CO"/>
        </w:rPr>
        <w:t>ibídem</w:t>
      </w:r>
      <w:r w:rsidRPr="00771AD1">
        <w:rPr>
          <w:rFonts w:ascii="Arial" w:hAnsi="Arial" w:cs="Arial"/>
          <w:lang w:val="es-CO"/>
        </w:rPr>
        <w:t>).</w:t>
      </w:r>
    </w:p>
    <w:p w:rsidR="00C75879" w:rsidRDefault="00C75879" w:rsidP="004678C0">
      <w:pPr>
        <w:pStyle w:val="Corpsdetexte"/>
        <w:spacing w:line="360" w:lineRule="auto"/>
        <w:rPr>
          <w:rFonts w:ascii="Arial" w:hAnsi="Arial" w:cs="Arial"/>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Titre"/>
        <w:spacing w:line="360" w:lineRule="auto"/>
        <w:jc w:val="left"/>
        <w:rPr>
          <w:b w:val="0"/>
          <w:bCs w:val="0"/>
          <w:i w:val="0"/>
          <w:iCs w:val="0"/>
          <w:spacing w:val="-3"/>
          <w:lang w:val="es-ES_tradnl"/>
        </w:rPr>
      </w:pPr>
    </w:p>
    <w:p w:rsidR="00E574A7" w:rsidRDefault="003274BF" w:rsidP="00E574A7">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Titre"/>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w:t>
      </w:r>
      <w:r w:rsidR="009952B0">
        <w:rPr>
          <w:rFonts w:ascii="Arial" w:hAnsi="Arial" w:cs="Arial"/>
          <w:sz w:val="24"/>
          <w:szCs w:val="24"/>
          <w:lang w:val="es-MX"/>
        </w:rPr>
        <w:t xml:space="preserve">Promiscuo del Circuito de </w:t>
      </w:r>
      <w:proofErr w:type="spellStart"/>
      <w:r w:rsidR="009952B0">
        <w:rPr>
          <w:rFonts w:ascii="Arial" w:hAnsi="Arial" w:cs="Arial"/>
          <w:sz w:val="24"/>
          <w:szCs w:val="24"/>
          <w:lang w:val="es-MX"/>
        </w:rPr>
        <w:t>Quinchía</w:t>
      </w:r>
      <w:proofErr w:type="spellEnd"/>
      <w:r w:rsidR="009952B0">
        <w:rPr>
          <w:rFonts w:ascii="Arial" w:hAnsi="Arial" w:cs="Arial"/>
          <w:sz w:val="24"/>
          <w:szCs w:val="24"/>
          <w:lang w:val="es-MX"/>
        </w:rPr>
        <w:t>, R.</w:t>
      </w:r>
      <w:r>
        <w:rPr>
          <w:rFonts w:ascii="Arial" w:hAnsi="Arial" w:cs="Arial"/>
          <w:sz w:val="24"/>
          <w:szCs w:val="24"/>
          <w:lang w:val="es-MX"/>
        </w:rPr>
        <w:t>,</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E574A7" w:rsidRPr="005B1F83" w:rsidRDefault="00E574A7" w:rsidP="005B1F83">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Titre"/>
        <w:spacing w:line="360" w:lineRule="auto"/>
        <w:jc w:val="left"/>
        <w:rPr>
          <w:b w:val="0"/>
          <w:bCs w:val="0"/>
          <w:i w:val="0"/>
          <w:iCs w:val="0"/>
          <w:spacing w:val="-3"/>
          <w:lang w:val="es-ES_tradnl"/>
        </w:rPr>
      </w:pPr>
    </w:p>
    <w:p w:rsidR="00CD4CC1" w:rsidRPr="00771AD1" w:rsidRDefault="00CD4CC1" w:rsidP="00CD4CC1">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9952B0">
        <w:rPr>
          <w:rFonts w:ascii="Arial" w:hAnsi="Arial" w:cs="Arial"/>
        </w:rPr>
        <w:t>17-11</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30D16">
        <w:rPr>
          <w:rFonts w:ascii="Arial" w:hAnsi="Arial" w:cs="Arial"/>
        </w:rPr>
        <w:t>la doctora</w:t>
      </w:r>
      <w:r w:rsidR="00DE5395">
        <w:rPr>
          <w:rFonts w:ascii="Arial" w:hAnsi="Arial" w:cs="Arial"/>
        </w:rPr>
        <w:t xml:space="preserve"> </w:t>
      </w:r>
      <w:r w:rsidR="009952B0">
        <w:rPr>
          <w:rFonts w:ascii="Arial" w:hAnsi="Arial" w:cs="Arial"/>
        </w:rPr>
        <w:t>Marcela Bueno Aguirre y a Ángela María Cruz Libreros</w:t>
      </w:r>
      <w:r w:rsidRPr="00B53D5F">
        <w:rPr>
          <w:rFonts w:ascii="Arial" w:hAnsi="Arial" w:cs="Arial"/>
          <w:lang w:val="es-CO"/>
        </w:rPr>
        <w:t xml:space="preserve">, en </w:t>
      </w:r>
      <w:r w:rsidR="009952B0">
        <w:rPr>
          <w:rFonts w:ascii="Arial" w:hAnsi="Arial" w:cs="Arial"/>
          <w:lang w:val="es-CO"/>
        </w:rPr>
        <w:t xml:space="preserve">sus </w:t>
      </w:r>
      <w:r w:rsidRPr="00B53D5F">
        <w:rPr>
          <w:rFonts w:ascii="Arial" w:hAnsi="Arial" w:cs="Arial"/>
          <w:lang w:val="es-CO"/>
        </w:rPr>
        <w:t>calidad</w:t>
      </w:r>
      <w:r w:rsidR="009952B0">
        <w:rPr>
          <w:rFonts w:ascii="Arial" w:hAnsi="Arial" w:cs="Arial"/>
          <w:lang w:val="es-CO"/>
        </w:rPr>
        <w:t>es</w:t>
      </w:r>
      <w:r w:rsidRPr="00B53D5F">
        <w:rPr>
          <w:rFonts w:ascii="Arial" w:hAnsi="Arial" w:cs="Arial"/>
          <w:lang w:val="es-CO"/>
        </w:rPr>
        <w:t xml:space="preserve"> de </w:t>
      </w:r>
      <w:r w:rsidR="009952B0">
        <w:rPr>
          <w:rFonts w:ascii="Arial" w:hAnsi="Arial" w:cs="Arial"/>
          <w:lang w:val="es-CO"/>
        </w:rPr>
        <w:t>Directora Regional Eje Cafetero y Representante Legal de la EPS Coomeva, respectivamente</w:t>
      </w:r>
      <w:r w:rsidR="00730D16">
        <w:rPr>
          <w:rFonts w:ascii="Arial" w:hAnsi="Arial" w:cs="Arial"/>
          <w:sz w:val="22"/>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Titre"/>
        <w:spacing w:line="360" w:lineRule="auto"/>
        <w:jc w:val="left"/>
        <w:rPr>
          <w:b w:val="0"/>
          <w:bCs w:val="0"/>
          <w:i w:val="0"/>
          <w:iCs w:val="0"/>
          <w:spacing w:val="-3"/>
          <w:szCs w:val="22"/>
          <w:lang w:val="es-ES_tradnl"/>
        </w:rPr>
      </w:pPr>
    </w:p>
    <w:p w:rsidR="00407346" w:rsidRPr="00B3550C" w:rsidRDefault="00407346" w:rsidP="0040734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Titre"/>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822776" w:rsidRDefault="00407346" w:rsidP="00407346">
      <w:pPr>
        <w:spacing w:line="360" w:lineRule="auto"/>
        <w:ind w:left="567"/>
        <w:jc w:val="both"/>
        <w:rPr>
          <w:rFonts w:ascii="Arial" w:hAnsi="Arial" w:cs="Arial"/>
          <w:sz w:val="10"/>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 “(1) a quién estaba dirigida la orden; (2) cuál fue el término otorgado para ejecutarla; (3) y el alcance de la misma. Esto, con el objeto de concluir si el </w:t>
      </w:r>
      <w:r w:rsidRPr="00B3550C">
        <w:rPr>
          <w:rFonts w:ascii="Arial" w:hAnsi="Arial" w:cs="Arial"/>
          <w:sz w:val="24"/>
          <w:szCs w:val="24"/>
          <w:lang w:val="es-CO"/>
        </w:rPr>
        <w:lastRenderedPageBreak/>
        <w:t>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constitucional cual es la de hacer cumplir integralmente la orden </w:t>
      </w:r>
      <w:r w:rsidRPr="00B3550C">
        <w:rPr>
          <w:rFonts w:ascii="Arial" w:hAnsi="Arial" w:cs="Arial"/>
          <w:smallCaps/>
          <w:sz w:val="24"/>
          <w:szCs w:val="24"/>
          <w:lang w:val="es-CO"/>
        </w:rPr>
        <w:lastRenderedPageBreak/>
        <w:t>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Retraitcorpsdetexte"/>
        <w:spacing w:after="0" w:line="360" w:lineRule="auto"/>
        <w:ind w:left="0" w:right="573"/>
        <w:jc w:val="both"/>
        <w:rPr>
          <w:spacing w:val="-3"/>
          <w:lang w:val="es-CO"/>
        </w:rPr>
      </w:pPr>
    </w:p>
    <w:p w:rsidR="007E1207" w:rsidRDefault="007E1207" w:rsidP="007E1207">
      <w:pPr>
        <w:pStyle w:val="Retraitcorpsdetexte"/>
        <w:spacing w:after="0" w:line="360" w:lineRule="auto"/>
        <w:ind w:left="0"/>
        <w:jc w:val="both"/>
        <w:rPr>
          <w:i/>
          <w:iCs/>
          <w:sz w:val="22"/>
          <w:lang w:val="es-CO"/>
        </w:rPr>
      </w:pPr>
      <w:r w:rsidRPr="00B03DCB">
        <w:rPr>
          <w:spacing w:val="-3"/>
          <w:lang w:val="es-CO"/>
        </w:rPr>
        <w:t xml:space="preserve">La jurisprudencia de la </w:t>
      </w:r>
      <w:r w:rsidR="00822776">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(2016) decisiones que acogen el criterio de la </w:t>
      </w:r>
      <w:r w:rsidR="00F75C8F">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CF3D60" w:rsidRPr="00B03DCB" w:rsidRDefault="00CF3D60" w:rsidP="007E1207">
      <w:pPr>
        <w:pStyle w:val="Retraitcorpsdetexte"/>
        <w:spacing w:after="0" w:line="360" w:lineRule="auto"/>
        <w:ind w:left="0"/>
        <w:jc w:val="both"/>
        <w:rPr>
          <w:iCs/>
          <w:lang w:val="es-MX"/>
        </w:rPr>
      </w:pPr>
    </w:p>
    <w:p w:rsidR="007E1207" w:rsidRDefault="007E1207" w:rsidP="007E1207">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sin embargo, existen situaciones excepcionalísimas, que permiten desbordar aquel plazo: </w:t>
      </w:r>
    </w:p>
    <w:p w:rsidR="007E1207" w:rsidRPr="002C59BC" w:rsidRDefault="007E1207" w:rsidP="007E1207">
      <w:pPr>
        <w:pStyle w:val="Retraitcorpsdetexte"/>
        <w:spacing w:after="0" w:line="360" w:lineRule="auto"/>
        <w:ind w:left="0"/>
        <w:jc w:val="both"/>
        <w:rPr>
          <w:iCs/>
          <w:sz w:val="20"/>
          <w:lang w:val="es-CO"/>
        </w:rPr>
      </w:pPr>
    </w:p>
    <w:p w:rsidR="007E1207" w:rsidRDefault="007E1207" w:rsidP="007E1207">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Retraitcorpsdetexte"/>
        <w:spacing w:after="0"/>
        <w:ind w:left="567" w:rightChars="567" w:right="1134"/>
        <w:jc w:val="both"/>
        <w:rPr>
          <w:bCs/>
          <w:sz w:val="20"/>
        </w:rPr>
      </w:pPr>
    </w:p>
    <w:p w:rsidR="007E1207" w:rsidRPr="002C59BC" w:rsidRDefault="007E1207" w:rsidP="007E1207">
      <w:pPr>
        <w:pStyle w:val="Retraitcorpsdetexte"/>
        <w:spacing w:after="0"/>
        <w:ind w:left="0" w:rightChars="567" w:right="1134"/>
        <w:jc w:val="both"/>
        <w:rPr>
          <w:sz w:val="20"/>
          <w:lang w:val="es-CO"/>
        </w:rPr>
      </w:pPr>
    </w:p>
    <w:p w:rsidR="007E1207" w:rsidRDefault="007E1207" w:rsidP="007E1207">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Retraitcorpsdetexte"/>
        <w:spacing w:after="0" w:line="360" w:lineRule="auto"/>
        <w:ind w:left="0"/>
        <w:jc w:val="both"/>
        <w:rPr>
          <w:lang w:val="es-CO"/>
        </w:rPr>
      </w:pPr>
    </w:p>
    <w:p w:rsidR="00407346" w:rsidRDefault="00407346" w:rsidP="00407346">
      <w:pPr>
        <w:pStyle w:val="Corpsdetexte"/>
        <w:numPr>
          <w:ilvl w:val="1"/>
          <w:numId w:val="1"/>
        </w:numPr>
        <w:spacing w:line="360" w:lineRule="auto"/>
        <w:ind w:left="709" w:hanging="709"/>
        <w:rPr>
          <w:rFonts w:ascii="Arial" w:hAnsi="Arial" w:cs="Arial"/>
          <w:smallCaps/>
        </w:rPr>
      </w:pPr>
      <w:r>
        <w:rPr>
          <w:rFonts w:ascii="Arial" w:hAnsi="Arial" w:cs="Arial"/>
          <w:smallCaps/>
        </w:rPr>
        <w:lastRenderedPageBreak/>
        <w:t>El caso concreto</w:t>
      </w:r>
    </w:p>
    <w:p w:rsidR="00407346" w:rsidRDefault="00407346" w:rsidP="000E4616">
      <w:pPr>
        <w:pStyle w:val="Sansinterligne"/>
        <w:widowControl/>
        <w:tabs>
          <w:tab w:val="left" w:pos="720"/>
        </w:tabs>
        <w:autoSpaceDE/>
        <w:autoSpaceDN/>
        <w:adjustRightInd/>
        <w:spacing w:line="360" w:lineRule="auto"/>
        <w:jc w:val="both"/>
        <w:rPr>
          <w:rFonts w:ascii="Arial" w:hAnsi="Arial" w:cs="Arial"/>
          <w:spacing w:val="-3"/>
          <w:lang w:val="es-CO"/>
        </w:rPr>
      </w:pPr>
    </w:p>
    <w:p w:rsidR="0018395A" w:rsidRDefault="00C75879" w:rsidP="000E4616">
      <w:pPr>
        <w:pStyle w:val="Sansinterligne"/>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lang w:val="es-CO"/>
        </w:rPr>
        <w:t xml:space="preserve">Necesario es </w:t>
      </w:r>
      <w:r w:rsidR="0018395A">
        <w:rPr>
          <w:rFonts w:ascii="Arial" w:hAnsi="Arial" w:cs="Arial"/>
          <w:spacing w:val="-3"/>
          <w:lang w:val="es-CO"/>
        </w:rPr>
        <w:t>hacer la</w:t>
      </w:r>
      <w:r>
        <w:rPr>
          <w:rFonts w:ascii="Arial" w:hAnsi="Arial" w:cs="Arial"/>
          <w:spacing w:val="-3"/>
          <w:lang w:val="es-CO"/>
        </w:rPr>
        <w:t xml:space="preserve"> </w:t>
      </w:r>
      <w:r w:rsidR="0018395A">
        <w:rPr>
          <w:rFonts w:ascii="Arial" w:hAnsi="Arial" w:cs="Arial"/>
          <w:spacing w:val="-3"/>
          <w:lang w:val="es-CO"/>
        </w:rPr>
        <w:t>siguiente</w:t>
      </w:r>
      <w:r>
        <w:rPr>
          <w:rFonts w:ascii="Arial" w:hAnsi="Arial" w:cs="Arial"/>
          <w:spacing w:val="-3"/>
          <w:lang w:val="es-CO"/>
        </w:rPr>
        <w:t xml:space="preserve"> </w:t>
      </w:r>
      <w:r w:rsidR="0018395A">
        <w:rPr>
          <w:rFonts w:ascii="Arial" w:hAnsi="Arial" w:cs="Arial"/>
          <w:spacing w:val="-3"/>
          <w:lang w:val="es-CO"/>
        </w:rPr>
        <w:t>precisión relacionada</w:t>
      </w:r>
      <w:r>
        <w:rPr>
          <w:rFonts w:ascii="Arial" w:hAnsi="Arial" w:cs="Arial"/>
          <w:spacing w:val="-3"/>
          <w:lang w:val="es-CO"/>
        </w:rPr>
        <w:t xml:space="preserve"> con el trámite incidental</w:t>
      </w:r>
      <w:r w:rsidR="00D90323">
        <w:rPr>
          <w:rFonts w:ascii="Arial" w:hAnsi="Arial" w:cs="Arial"/>
          <w:spacing w:val="-3"/>
          <w:lang w:val="es-CO"/>
        </w:rPr>
        <w:t>, previó a desatar la consulta del auto sancionatorio</w:t>
      </w:r>
      <w:r>
        <w:rPr>
          <w:rFonts w:ascii="Arial" w:hAnsi="Arial" w:cs="Arial"/>
          <w:spacing w:val="-3"/>
          <w:lang w:val="es-CO"/>
        </w:rPr>
        <w:t xml:space="preserve">. </w:t>
      </w:r>
      <w:r w:rsidR="00D90323">
        <w:rPr>
          <w:rFonts w:ascii="Arial" w:hAnsi="Arial" w:cs="Arial"/>
          <w:spacing w:val="-3"/>
          <w:lang w:val="es-CO"/>
        </w:rPr>
        <w:t xml:space="preserve">Este </w:t>
      </w:r>
      <w:r>
        <w:rPr>
          <w:rFonts w:ascii="Arial" w:hAnsi="Arial" w:cs="Arial"/>
          <w:spacing w:val="-3"/>
          <w:lang w:val="es-CO"/>
        </w:rPr>
        <w:t>tipo de asuntos</w:t>
      </w:r>
      <w:r w:rsidR="0018395A">
        <w:rPr>
          <w:rFonts w:ascii="Arial" w:hAnsi="Arial" w:cs="Arial"/>
          <w:spacing w:val="-3"/>
          <w:lang w:val="es-CO"/>
        </w:rPr>
        <w:t>,</w:t>
      </w:r>
      <w:r>
        <w:rPr>
          <w:rFonts w:ascii="Arial" w:hAnsi="Arial" w:cs="Arial"/>
          <w:spacing w:val="-3"/>
          <w:lang w:val="es-CO"/>
        </w:rPr>
        <w:t xml:space="preserve"> aunque sumarios</w:t>
      </w:r>
      <w:r w:rsidR="0018395A">
        <w:rPr>
          <w:rFonts w:ascii="Arial" w:hAnsi="Arial" w:cs="Arial"/>
          <w:spacing w:val="-3"/>
          <w:lang w:val="es-CO"/>
        </w:rPr>
        <w:t>,</w:t>
      </w:r>
      <w:r>
        <w:rPr>
          <w:rFonts w:ascii="Arial" w:hAnsi="Arial" w:cs="Arial"/>
          <w:spacing w:val="-3"/>
          <w:lang w:val="es-CO"/>
        </w:rPr>
        <w:t xml:space="preserve"> se conforman por ciertas etapas que deben ser agotadas hasta lograr </w:t>
      </w:r>
      <w:r w:rsidR="00D90323">
        <w:rPr>
          <w:rFonts w:ascii="Arial" w:hAnsi="Arial" w:cs="Arial"/>
          <w:spacing w:val="-3"/>
          <w:lang w:val="es-CO"/>
        </w:rPr>
        <w:t xml:space="preserve">una </w:t>
      </w:r>
      <w:r>
        <w:rPr>
          <w:rFonts w:ascii="Arial" w:hAnsi="Arial" w:cs="Arial"/>
          <w:spacing w:val="-3"/>
          <w:lang w:val="es-CO"/>
        </w:rPr>
        <w:t xml:space="preserve">decisión </w:t>
      </w:r>
      <w:r w:rsidR="00D90323">
        <w:rPr>
          <w:rFonts w:ascii="Arial" w:hAnsi="Arial" w:cs="Arial"/>
          <w:spacing w:val="-3"/>
          <w:lang w:val="es-CO"/>
        </w:rPr>
        <w:t>definitiva</w:t>
      </w:r>
      <w:r w:rsidR="0018395A">
        <w:rPr>
          <w:rFonts w:ascii="Arial" w:hAnsi="Arial" w:cs="Arial"/>
          <w:spacing w:val="-3"/>
          <w:lang w:val="es-CO"/>
        </w:rPr>
        <w:t>,</w:t>
      </w:r>
      <w:r w:rsidR="00D90323">
        <w:rPr>
          <w:rFonts w:ascii="Arial" w:hAnsi="Arial" w:cs="Arial"/>
          <w:spacing w:val="-3"/>
          <w:lang w:val="es-CO"/>
        </w:rPr>
        <w:t xml:space="preserve"> así, cuando el </w:t>
      </w:r>
      <w:r w:rsidR="00D90323" w:rsidRPr="00D90323">
        <w:rPr>
          <w:rFonts w:ascii="Arial" w:hAnsi="Arial" w:cs="Arial"/>
          <w:i/>
          <w:spacing w:val="-3"/>
          <w:lang w:val="es-CO"/>
        </w:rPr>
        <w:t>a quo</w:t>
      </w:r>
      <w:r w:rsidR="00D90323">
        <w:rPr>
          <w:rFonts w:ascii="Arial" w:hAnsi="Arial" w:cs="Arial"/>
          <w:spacing w:val="-3"/>
          <w:lang w:val="es-CO"/>
        </w:rPr>
        <w:t xml:space="preserve"> no </w:t>
      </w:r>
      <w:r w:rsidR="00A64483">
        <w:rPr>
          <w:rFonts w:ascii="Arial" w:hAnsi="Arial" w:cs="Arial"/>
          <w:spacing w:val="-3"/>
          <w:lang w:val="es-CO"/>
        </w:rPr>
        <w:t>sancione</w:t>
      </w:r>
      <w:r w:rsidR="00D90323">
        <w:rPr>
          <w:rFonts w:ascii="Arial" w:hAnsi="Arial" w:cs="Arial"/>
          <w:spacing w:val="-3"/>
          <w:lang w:val="es-CO"/>
        </w:rPr>
        <w:t>, por el cumplimiento del fallo o, en sede de consulta, se revoque la sanción, finaliza el trámite</w:t>
      </w:r>
      <w:r w:rsidR="00A64483">
        <w:rPr>
          <w:rFonts w:ascii="Arial" w:hAnsi="Arial" w:cs="Arial"/>
          <w:spacing w:val="-3"/>
          <w:lang w:val="es-CO"/>
        </w:rPr>
        <w:t>,</w:t>
      </w:r>
      <w:r w:rsidR="00D90323">
        <w:rPr>
          <w:rFonts w:ascii="Arial" w:hAnsi="Arial" w:cs="Arial"/>
          <w:spacing w:val="-3"/>
          <w:lang w:val="es-CO"/>
        </w:rPr>
        <w:t xml:space="preserve"> y </w:t>
      </w:r>
      <w:r w:rsidR="00A64483">
        <w:rPr>
          <w:rFonts w:ascii="Arial" w:hAnsi="Arial" w:cs="Arial"/>
          <w:spacing w:val="-3"/>
          <w:lang w:val="es-CO"/>
        </w:rPr>
        <w:t xml:space="preserve">sin que haya lugar a más </w:t>
      </w:r>
      <w:r w:rsidR="00D90323">
        <w:rPr>
          <w:rFonts w:ascii="Arial" w:hAnsi="Arial" w:cs="Arial"/>
          <w:spacing w:val="-3"/>
          <w:lang w:val="es-CO"/>
        </w:rPr>
        <w:t xml:space="preserve">etapas. </w:t>
      </w:r>
      <w:r w:rsidR="0018395A">
        <w:rPr>
          <w:rFonts w:ascii="Arial" w:hAnsi="Arial" w:cs="Arial"/>
          <w:spacing w:val="-3"/>
          <w:lang w:val="es-CO"/>
        </w:rPr>
        <w:t xml:space="preserve">Diferente es cuando se decreta </w:t>
      </w:r>
      <w:r w:rsidR="00997BC7">
        <w:rPr>
          <w:rFonts w:ascii="Arial" w:hAnsi="Arial" w:cs="Arial"/>
          <w:spacing w:val="-3"/>
          <w:lang w:val="es-CO"/>
        </w:rPr>
        <w:t>una</w:t>
      </w:r>
      <w:r w:rsidR="0018395A">
        <w:rPr>
          <w:rFonts w:ascii="Arial" w:hAnsi="Arial" w:cs="Arial"/>
          <w:spacing w:val="-3"/>
          <w:lang w:val="es-CO"/>
        </w:rPr>
        <w:t xml:space="preserve"> nulidad procesal que retrotraiga el asunto</w:t>
      </w:r>
      <w:r w:rsidR="00A64483">
        <w:rPr>
          <w:rFonts w:ascii="Arial" w:hAnsi="Arial" w:cs="Arial"/>
          <w:spacing w:val="-3"/>
          <w:lang w:val="es-CO"/>
        </w:rPr>
        <w:t xml:space="preserve">, en cuyo caso se debe </w:t>
      </w:r>
      <w:r w:rsidR="0018395A">
        <w:rPr>
          <w:rFonts w:ascii="Arial" w:hAnsi="Arial" w:cs="Arial"/>
          <w:spacing w:val="-3"/>
          <w:lang w:val="es-CO"/>
        </w:rPr>
        <w:t xml:space="preserve"> rehacer </w:t>
      </w:r>
      <w:r w:rsidR="00A64483">
        <w:rPr>
          <w:rFonts w:ascii="Arial" w:hAnsi="Arial" w:cs="Arial"/>
          <w:spacing w:val="-3"/>
          <w:lang w:val="es-CO"/>
        </w:rPr>
        <w:t xml:space="preserve">la </w:t>
      </w:r>
      <w:r w:rsidR="0018395A">
        <w:rPr>
          <w:rFonts w:ascii="Arial" w:hAnsi="Arial" w:cs="Arial"/>
          <w:spacing w:val="-3"/>
          <w:lang w:val="es-CO"/>
        </w:rPr>
        <w:t>actuación.</w:t>
      </w:r>
    </w:p>
    <w:p w:rsidR="0018395A" w:rsidRDefault="0018395A" w:rsidP="000E4616">
      <w:pPr>
        <w:pStyle w:val="Sansinterligne"/>
        <w:widowControl/>
        <w:tabs>
          <w:tab w:val="left" w:pos="720"/>
        </w:tabs>
        <w:autoSpaceDE/>
        <w:autoSpaceDN/>
        <w:adjustRightInd/>
        <w:spacing w:line="360" w:lineRule="auto"/>
        <w:jc w:val="both"/>
        <w:rPr>
          <w:rFonts w:ascii="Arial" w:hAnsi="Arial" w:cs="Arial"/>
          <w:spacing w:val="-3"/>
          <w:lang w:val="es-CO"/>
        </w:rPr>
      </w:pPr>
    </w:p>
    <w:p w:rsidR="00C75879" w:rsidRDefault="00A64483" w:rsidP="000E4616">
      <w:pPr>
        <w:pStyle w:val="Sansinterligne"/>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lang w:val="es-CO"/>
        </w:rPr>
        <w:t>A partir de lo anterior</w:t>
      </w:r>
      <w:r w:rsidR="0018395A">
        <w:rPr>
          <w:rFonts w:ascii="Arial" w:hAnsi="Arial" w:cs="Arial"/>
          <w:spacing w:val="-3"/>
          <w:lang w:val="es-CO"/>
        </w:rPr>
        <w:t xml:space="preserve">, el presente </w:t>
      </w:r>
      <w:r w:rsidR="00D90323">
        <w:rPr>
          <w:rFonts w:ascii="Arial" w:hAnsi="Arial" w:cs="Arial"/>
          <w:spacing w:val="-3"/>
          <w:lang w:val="es-CO"/>
        </w:rPr>
        <w:t xml:space="preserve">trámite incidental </w:t>
      </w:r>
      <w:r w:rsidR="0018395A">
        <w:rPr>
          <w:rFonts w:ascii="Arial" w:hAnsi="Arial" w:cs="Arial"/>
          <w:spacing w:val="-3"/>
          <w:lang w:val="es-CO"/>
        </w:rPr>
        <w:t>se debió adelantar</w:t>
      </w:r>
      <w:r w:rsidR="00D90323">
        <w:rPr>
          <w:rFonts w:ascii="Arial" w:hAnsi="Arial" w:cs="Arial"/>
          <w:spacing w:val="-3"/>
          <w:lang w:val="es-CO"/>
        </w:rPr>
        <w:t xml:space="preserve"> por separado </w:t>
      </w:r>
      <w:r w:rsidR="0018395A">
        <w:rPr>
          <w:rFonts w:ascii="Arial" w:hAnsi="Arial" w:cs="Arial"/>
          <w:spacing w:val="-3"/>
          <w:lang w:val="es-CO"/>
        </w:rPr>
        <w:t xml:space="preserve">al </w:t>
      </w:r>
      <w:r w:rsidR="00D90323">
        <w:rPr>
          <w:rFonts w:ascii="Arial" w:hAnsi="Arial" w:cs="Arial"/>
          <w:spacing w:val="-3"/>
          <w:lang w:val="es-CO"/>
        </w:rPr>
        <w:t>que inicialmente promovió el actor</w:t>
      </w:r>
      <w:r w:rsidR="0018395A">
        <w:rPr>
          <w:rFonts w:ascii="Arial" w:hAnsi="Arial" w:cs="Arial"/>
          <w:spacing w:val="-3"/>
          <w:lang w:val="es-CO"/>
        </w:rPr>
        <w:t xml:space="preserve">, puesto que </w:t>
      </w:r>
      <w:r w:rsidR="00D90323">
        <w:rPr>
          <w:rFonts w:ascii="Arial" w:hAnsi="Arial" w:cs="Arial"/>
          <w:spacing w:val="-3"/>
          <w:lang w:val="es-CO"/>
        </w:rPr>
        <w:t xml:space="preserve">terminó con auto </w:t>
      </w:r>
      <w:r w:rsidR="00C75879">
        <w:rPr>
          <w:rFonts w:ascii="Arial" w:hAnsi="Arial" w:cs="Arial"/>
          <w:spacing w:val="-3"/>
          <w:lang w:val="es-CO"/>
        </w:rPr>
        <w:t xml:space="preserve">del 11-08-2016, </w:t>
      </w:r>
      <w:r w:rsidR="00D90323">
        <w:rPr>
          <w:rFonts w:ascii="Arial" w:hAnsi="Arial" w:cs="Arial"/>
          <w:spacing w:val="-3"/>
          <w:lang w:val="es-CO"/>
        </w:rPr>
        <w:t xml:space="preserve">mediante el cual esta Sala </w:t>
      </w:r>
      <w:r w:rsidR="00C75879">
        <w:rPr>
          <w:rFonts w:ascii="Arial" w:hAnsi="Arial" w:cs="Arial"/>
          <w:spacing w:val="-3"/>
          <w:lang w:val="es-CO"/>
        </w:rPr>
        <w:t xml:space="preserve">revocó el </w:t>
      </w:r>
      <w:r w:rsidR="0018395A">
        <w:rPr>
          <w:rFonts w:ascii="Arial" w:hAnsi="Arial" w:cs="Arial"/>
          <w:spacing w:val="-3"/>
          <w:lang w:val="es-CO"/>
        </w:rPr>
        <w:t>proveído d</w:t>
      </w:r>
      <w:r w:rsidR="00C75879">
        <w:rPr>
          <w:rFonts w:ascii="Arial" w:hAnsi="Arial" w:cs="Arial"/>
          <w:spacing w:val="-3"/>
          <w:lang w:val="es-CO"/>
        </w:rPr>
        <w:t>el 14-06-2016</w:t>
      </w:r>
      <w:r w:rsidR="00D90323">
        <w:rPr>
          <w:rFonts w:ascii="Arial" w:hAnsi="Arial" w:cs="Arial"/>
          <w:spacing w:val="-3"/>
          <w:lang w:val="es-CO"/>
        </w:rPr>
        <w:t xml:space="preserve"> </w:t>
      </w:r>
      <w:r w:rsidR="00C75879">
        <w:rPr>
          <w:rFonts w:ascii="Arial" w:hAnsi="Arial" w:cs="Arial"/>
          <w:spacing w:val="-3"/>
          <w:lang w:val="es-CO"/>
        </w:rPr>
        <w:t>y ajustó el fallo de tutela</w:t>
      </w:r>
      <w:r w:rsidR="00D90323">
        <w:rPr>
          <w:rFonts w:ascii="Arial" w:hAnsi="Arial" w:cs="Arial"/>
          <w:spacing w:val="-3"/>
          <w:lang w:val="es-CO"/>
        </w:rPr>
        <w:t>.</w:t>
      </w:r>
      <w:r w:rsidR="004B5A14">
        <w:rPr>
          <w:rFonts w:ascii="Arial" w:hAnsi="Arial" w:cs="Arial"/>
          <w:spacing w:val="-3"/>
          <w:lang w:val="es-CO"/>
        </w:rPr>
        <w:t xml:space="preserve"> </w:t>
      </w:r>
      <w:r w:rsidR="0018395A">
        <w:rPr>
          <w:rFonts w:ascii="Arial" w:hAnsi="Arial" w:cs="Arial"/>
          <w:spacing w:val="-3"/>
          <w:lang w:val="es-CO"/>
        </w:rPr>
        <w:t xml:space="preserve">Claramente, luego de que se ajustara el fallo era evidente que debía iniciarse </w:t>
      </w:r>
      <w:r w:rsidR="004B5A14">
        <w:rPr>
          <w:rFonts w:ascii="Arial" w:hAnsi="Arial" w:cs="Arial"/>
          <w:spacing w:val="-3"/>
          <w:lang w:val="es-CO"/>
        </w:rPr>
        <w:t xml:space="preserve">un nuevo </w:t>
      </w:r>
      <w:r w:rsidR="0018395A">
        <w:rPr>
          <w:rFonts w:ascii="Arial" w:hAnsi="Arial" w:cs="Arial"/>
          <w:spacing w:val="-3"/>
          <w:lang w:val="es-CO"/>
        </w:rPr>
        <w:t xml:space="preserve">proceso incidental, sin embargo, no podía adelantarse a continuación del </w:t>
      </w:r>
      <w:r w:rsidR="004B5A14">
        <w:rPr>
          <w:rFonts w:ascii="Arial" w:hAnsi="Arial" w:cs="Arial"/>
          <w:spacing w:val="-3"/>
          <w:lang w:val="es-CO"/>
        </w:rPr>
        <w:t xml:space="preserve">incidente </w:t>
      </w:r>
      <w:r w:rsidR="00997BC7">
        <w:rPr>
          <w:rFonts w:ascii="Arial" w:hAnsi="Arial" w:cs="Arial"/>
          <w:spacing w:val="-3"/>
          <w:lang w:val="es-CO"/>
        </w:rPr>
        <w:t xml:space="preserve">que </w:t>
      </w:r>
      <w:r w:rsidR="0018395A">
        <w:rPr>
          <w:rFonts w:ascii="Arial" w:hAnsi="Arial" w:cs="Arial"/>
          <w:spacing w:val="-3"/>
          <w:lang w:val="es-CO"/>
        </w:rPr>
        <w:t xml:space="preserve">ya había finalizado. Es un error procesal que  no se puede pasar por alto </w:t>
      </w:r>
      <w:r w:rsidR="004B5A14">
        <w:rPr>
          <w:rFonts w:ascii="Arial" w:hAnsi="Arial" w:cs="Arial"/>
          <w:spacing w:val="-3"/>
          <w:lang w:val="es-CO"/>
        </w:rPr>
        <w:t xml:space="preserve">y es </w:t>
      </w:r>
      <w:r w:rsidR="0018395A">
        <w:rPr>
          <w:rFonts w:ascii="Arial" w:hAnsi="Arial" w:cs="Arial"/>
          <w:spacing w:val="-3"/>
          <w:lang w:val="es-CO"/>
        </w:rPr>
        <w:t>indispensable reseñar</w:t>
      </w:r>
      <w:r w:rsidR="004B5A14">
        <w:rPr>
          <w:rFonts w:ascii="Arial" w:hAnsi="Arial" w:cs="Arial"/>
          <w:spacing w:val="-3"/>
          <w:lang w:val="es-CO"/>
        </w:rPr>
        <w:t>lo</w:t>
      </w:r>
      <w:r w:rsidR="0018395A">
        <w:rPr>
          <w:rFonts w:ascii="Arial" w:hAnsi="Arial" w:cs="Arial"/>
          <w:spacing w:val="-3"/>
          <w:lang w:val="es-CO"/>
        </w:rPr>
        <w:t xml:space="preserve">, a efectos de </w:t>
      </w:r>
      <w:r w:rsidR="004B5A14">
        <w:rPr>
          <w:rFonts w:ascii="Arial" w:hAnsi="Arial" w:cs="Arial"/>
          <w:spacing w:val="-3"/>
          <w:lang w:val="es-CO"/>
        </w:rPr>
        <w:t>precaver su repetición</w:t>
      </w:r>
      <w:r w:rsidR="00C75879">
        <w:rPr>
          <w:rFonts w:ascii="Arial" w:hAnsi="Arial" w:cs="Arial"/>
          <w:spacing w:val="-3"/>
          <w:lang w:val="es-CO"/>
        </w:rPr>
        <w:t xml:space="preserve">. </w:t>
      </w:r>
    </w:p>
    <w:p w:rsidR="00C75879" w:rsidRDefault="00C75879" w:rsidP="000E4616">
      <w:pPr>
        <w:pStyle w:val="Sansinterligne"/>
        <w:widowControl/>
        <w:tabs>
          <w:tab w:val="left" w:pos="720"/>
        </w:tabs>
        <w:autoSpaceDE/>
        <w:autoSpaceDN/>
        <w:adjustRightInd/>
        <w:spacing w:line="360" w:lineRule="auto"/>
        <w:jc w:val="both"/>
        <w:rPr>
          <w:rFonts w:ascii="Arial" w:hAnsi="Arial" w:cs="Arial"/>
          <w:spacing w:val="-3"/>
          <w:lang w:val="es-CO"/>
        </w:rPr>
      </w:pPr>
    </w:p>
    <w:p w:rsidR="00BD175A" w:rsidRPr="00FA4F45" w:rsidRDefault="004B5A14" w:rsidP="00BD175A">
      <w:pPr>
        <w:pStyle w:val="Corpsdetexte"/>
        <w:spacing w:line="360" w:lineRule="auto"/>
        <w:rPr>
          <w:rFonts w:ascii="Arial" w:hAnsi="Arial"/>
          <w:lang w:val="es-CO"/>
        </w:rPr>
      </w:pPr>
      <w:r>
        <w:rPr>
          <w:rFonts w:ascii="Arial" w:hAnsi="Arial" w:cs="Arial"/>
          <w:lang w:val="es-CO"/>
        </w:rPr>
        <w:t xml:space="preserve">Ahora, en tratándose de la decisión venida en consulta se advierte que </w:t>
      </w:r>
      <w:r w:rsidR="0001638D" w:rsidRPr="00347A6F">
        <w:rPr>
          <w:rFonts w:ascii="Arial" w:hAnsi="Arial" w:cs="Arial"/>
          <w:lang w:val="es-CO"/>
        </w:rPr>
        <w:t xml:space="preserve">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0E4616">
      <w:pPr>
        <w:pStyle w:val="Sansinterligne"/>
        <w:widowControl/>
        <w:tabs>
          <w:tab w:val="left" w:pos="720"/>
        </w:tabs>
        <w:autoSpaceDE/>
        <w:autoSpaceDN/>
        <w:adjustRightInd/>
        <w:spacing w:line="360" w:lineRule="auto"/>
        <w:jc w:val="both"/>
        <w:rPr>
          <w:rFonts w:ascii="Arial" w:hAnsi="Arial" w:cs="Arial"/>
          <w:iCs/>
          <w:lang w:val="es-CO"/>
        </w:rPr>
      </w:pPr>
    </w:p>
    <w:p w:rsidR="00FA4F45" w:rsidRDefault="00FA4F45"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día </w:t>
      </w:r>
      <w:r w:rsidR="00D349C5">
        <w:rPr>
          <w:rFonts w:ascii="Arial" w:hAnsi="Arial" w:cs="Arial"/>
          <w:spacing w:val="-3"/>
          <w:szCs w:val="28"/>
          <w:lang w:val="es-CO"/>
        </w:rPr>
        <w:t xml:space="preserve">29-10-2009, confirmada con providencia del 14-01-2010 y ajustada con proveído del 11-08-2016 </w:t>
      </w:r>
      <w:r w:rsidR="006448BC">
        <w:rPr>
          <w:rFonts w:ascii="Arial" w:hAnsi="Arial" w:cs="Arial"/>
          <w:spacing w:val="-3"/>
          <w:szCs w:val="28"/>
          <w:lang w:val="es-CO"/>
        </w:rPr>
        <w:t xml:space="preserve">se </w:t>
      </w:r>
      <w:r>
        <w:rPr>
          <w:rFonts w:ascii="Arial" w:hAnsi="Arial" w:cs="Arial"/>
          <w:spacing w:val="-3"/>
          <w:szCs w:val="28"/>
          <w:lang w:val="es-CO"/>
        </w:rPr>
        <w:t>ordenó</w:t>
      </w:r>
      <w:r w:rsidR="00CF3D60">
        <w:rPr>
          <w:rFonts w:ascii="Arial" w:hAnsi="Arial" w:cs="Arial"/>
          <w:spacing w:val="-3"/>
          <w:szCs w:val="28"/>
          <w:lang w:val="es-CO"/>
        </w:rPr>
        <w:t xml:space="preserve"> que:</w:t>
      </w:r>
      <w:r>
        <w:rPr>
          <w:rFonts w:ascii="Arial" w:hAnsi="Arial" w:cs="Arial"/>
          <w:spacing w:val="-3"/>
          <w:szCs w:val="28"/>
          <w:lang w:val="es-CO"/>
        </w:rPr>
        <w:t xml:space="preserve"> (i) La </w:t>
      </w:r>
      <w:r w:rsidR="00D349C5">
        <w:rPr>
          <w:rFonts w:ascii="Arial" w:hAnsi="Arial" w:cs="Arial"/>
          <w:spacing w:val="-3"/>
          <w:szCs w:val="28"/>
          <w:lang w:val="es-CO"/>
        </w:rPr>
        <w:t>Administradora Regional – Eje Cafetero de la EPS Coomeva</w:t>
      </w:r>
      <w:r>
        <w:rPr>
          <w:rFonts w:ascii="Arial" w:hAnsi="Arial" w:cs="Arial"/>
          <w:spacing w:val="-3"/>
          <w:szCs w:val="28"/>
          <w:lang w:val="es-CO"/>
        </w:rPr>
        <w:t>;</w:t>
      </w:r>
      <w:r w:rsidR="00730D16">
        <w:rPr>
          <w:rFonts w:ascii="Arial" w:hAnsi="Arial" w:cs="Arial"/>
          <w:spacing w:val="-3"/>
          <w:szCs w:val="28"/>
          <w:lang w:val="es-CO"/>
        </w:rPr>
        <w:t xml:space="preserve"> </w:t>
      </w:r>
      <w:r>
        <w:rPr>
          <w:rFonts w:ascii="Arial" w:hAnsi="Arial" w:cs="Arial"/>
          <w:spacing w:val="-3"/>
          <w:szCs w:val="28"/>
          <w:lang w:val="es-CO"/>
        </w:rPr>
        <w:t xml:space="preserve">(ii) </w:t>
      </w:r>
      <w:r w:rsidR="00CF3D60">
        <w:rPr>
          <w:rFonts w:ascii="Arial" w:hAnsi="Arial" w:cs="Arial"/>
          <w:spacing w:val="-3"/>
          <w:szCs w:val="28"/>
          <w:lang w:val="es-CO"/>
        </w:rPr>
        <w:t>E</w:t>
      </w:r>
      <w:r>
        <w:rPr>
          <w:rFonts w:ascii="Arial" w:hAnsi="Arial" w:cs="Arial"/>
          <w:spacing w:val="-3"/>
          <w:szCs w:val="28"/>
          <w:lang w:val="es-CO"/>
        </w:rPr>
        <w:t xml:space="preserve">n el término de </w:t>
      </w:r>
      <w:r w:rsidR="00730D16">
        <w:rPr>
          <w:rFonts w:ascii="Arial" w:hAnsi="Arial" w:cs="Arial"/>
          <w:spacing w:val="-3"/>
          <w:szCs w:val="28"/>
          <w:lang w:val="es-CO"/>
        </w:rPr>
        <w:t>cuarenta y ocho (48) horas</w:t>
      </w:r>
      <w:r>
        <w:rPr>
          <w:rFonts w:ascii="Arial" w:hAnsi="Arial" w:cs="Arial"/>
          <w:spacing w:val="-3"/>
          <w:szCs w:val="28"/>
          <w:lang w:val="es-CO"/>
        </w:rPr>
        <w:t>;</w:t>
      </w:r>
      <w:r w:rsidR="00730D16">
        <w:rPr>
          <w:rFonts w:ascii="Arial" w:hAnsi="Arial" w:cs="Arial"/>
          <w:spacing w:val="-3"/>
          <w:szCs w:val="28"/>
          <w:lang w:val="es-CO"/>
        </w:rPr>
        <w:t xml:space="preserve"> </w:t>
      </w:r>
      <w:r>
        <w:rPr>
          <w:rFonts w:ascii="Arial" w:hAnsi="Arial" w:cs="Arial"/>
          <w:spacing w:val="-3"/>
          <w:szCs w:val="28"/>
          <w:lang w:val="es-CO"/>
        </w:rPr>
        <w:t xml:space="preserve">(iii) </w:t>
      </w:r>
      <w:r w:rsidR="00D349C5">
        <w:rPr>
          <w:rFonts w:ascii="Arial" w:hAnsi="Arial" w:cs="Arial"/>
          <w:spacing w:val="-3"/>
          <w:szCs w:val="28"/>
          <w:lang w:val="es-CO"/>
        </w:rPr>
        <w:t>(a) Autorizara el servicio médico requerido por el menor; y, (b) Brindara el tratamiento integral</w:t>
      </w:r>
      <w:r>
        <w:rPr>
          <w:rFonts w:ascii="Arial" w:hAnsi="Arial" w:cs="Arial"/>
          <w:spacing w:val="-3"/>
          <w:szCs w:val="28"/>
          <w:lang w:val="es-CO"/>
        </w:rPr>
        <w:t xml:space="preserve"> (Folios </w:t>
      </w:r>
      <w:r w:rsidR="00D349C5">
        <w:rPr>
          <w:rFonts w:ascii="Arial" w:hAnsi="Arial" w:cs="Arial"/>
          <w:spacing w:val="-3"/>
          <w:szCs w:val="28"/>
          <w:lang w:val="es-CO"/>
        </w:rPr>
        <w:t>1 a 18, cuaderno del incidente y 4 a 7, cuaderno  No.2</w:t>
      </w:r>
      <w:r>
        <w:rPr>
          <w:rFonts w:ascii="Arial" w:hAnsi="Arial" w:cs="Arial"/>
          <w:spacing w:val="-3"/>
          <w:szCs w:val="28"/>
          <w:lang w:val="es-CO"/>
        </w:rPr>
        <w:t xml:space="preserve">). </w:t>
      </w:r>
    </w:p>
    <w:p w:rsidR="00A54407" w:rsidRDefault="00A54407"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AA369C" w:rsidRDefault="00730D16" w:rsidP="00730D16">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w:t>
      </w:r>
      <w:r w:rsidR="00AA369C">
        <w:rPr>
          <w:rFonts w:ascii="Arial" w:hAnsi="Arial" w:cs="Arial"/>
          <w:spacing w:val="-3"/>
          <w:szCs w:val="28"/>
          <w:lang w:val="es-CO"/>
        </w:rPr>
        <w:t xml:space="preserve"> hicieron varios requerimientos y se recibieron </w:t>
      </w:r>
      <w:r w:rsidR="00D349C5">
        <w:rPr>
          <w:rFonts w:ascii="Arial" w:hAnsi="Arial" w:cs="Arial"/>
          <w:spacing w:val="-3"/>
          <w:szCs w:val="28"/>
          <w:lang w:val="es-CO"/>
        </w:rPr>
        <w:t xml:space="preserve">como respuesta sendos escritos de la </w:t>
      </w:r>
      <w:proofErr w:type="spellStart"/>
      <w:r w:rsidR="00D349C5">
        <w:rPr>
          <w:rFonts w:ascii="Arial" w:hAnsi="Arial" w:cs="Arial"/>
          <w:spacing w:val="-3"/>
          <w:szCs w:val="28"/>
          <w:lang w:val="es-CO"/>
        </w:rPr>
        <w:t>incidentada</w:t>
      </w:r>
      <w:proofErr w:type="spellEnd"/>
      <w:r w:rsidR="00D349C5">
        <w:rPr>
          <w:rFonts w:ascii="Arial" w:hAnsi="Arial" w:cs="Arial"/>
          <w:spacing w:val="-3"/>
          <w:szCs w:val="28"/>
          <w:lang w:val="es-CO"/>
        </w:rPr>
        <w:t xml:space="preserve"> fechados 14-11-2016, 09-11-2016 y </w:t>
      </w:r>
      <w:r w:rsidR="00AA369C">
        <w:rPr>
          <w:rFonts w:ascii="Arial" w:hAnsi="Arial" w:cs="Arial"/>
          <w:spacing w:val="-3"/>
          <w:szCs w:val="28"/>
          <w:lang w:val="es-CO"/>
        </w:rPr>
        <w:t xml:space="preserve">23-11-2016, </w:t>
      </w:r>
      <w:r w:rsidR="00D349C5">
        <w:rPr>
          <w:rFonts w:ascii="Arial" w:hAnsi="Arial" w:cs="Arial"/>
          <w:spacing w:val="-3"/>
          <w:szCs w:val="28"/>
          <w:lang w:val="es-CO"/>
        </w:rPr>
        <w:t xml:space="preserve">mediante </w:t>
      </w:r>
      <w:r w:rsidR="00AA369C">
        <w:rPr>
          <w:rFonts w:ascii="Arial" w:hAnsi="Arial" w:cs="Arial"/>
          <w:spacing w:val="-3"/>
          <w:szCs w:val="28"/>
          <w:lang w:val="es-CO"/>
        </w:rPr>
        <w:t xml:space="preserve">los </w:t>
      </w:r>
      <w:r w:rsidR="00D349C5">
        <w:rPr>
          <w:rFonts w:ascii="Arial" w:hAnsi="Arial" w:cs="Arial"/>
          <w:spacing w:val="-3"/>
          <w:szCs w:val="28"/>
          <w:lang w:val="es-CO"/>
        </w:rPr>
        <w:t>cual</w:t>
      </w:r>
      <w:r w:rsidR="00AA369C">
        <w:rPr>
          <w:rFonts w:ascii="Arial" w:hAnsi="Arial" w:cs="Arial"/>
          <w:spacing w:val="-3"/>
          <w:szCs w:val="28"/>
          <w:lang w:val="es-CO"/>
        </w:rPr>
        <w:t>es</w:t>
      </w:r>
      <w:r w:rsidR="00D349C5">
        <w:rPr>
          <w:rFonts w:ascii="Arial" w:hAnsi="Arial" w:cs="Arial"/>
          <w:spacing w:val="-3"/>
          <w:szCs w:val="28"/>
          <w:lang w:val="es-CO"/>
        </w:rPr>
        <w:t xml:space="preserve"> </w:t>
      </w:r>
      <w:r w:rsidR="00AA369C">
        <w:rPr>
          <w:rFonts w:ascii="Arial" w:hAnsi="Arial" w:cs="Arial"/>
          <w:spacing w:val="-3"/>
          <w:szCs w:val="28"/>
          <w:lang w:val="es-CO"/>
        </w:rPr>
        <w:t>informó que: (i) A</w:t>
      </w:r>
      <w:r w:rsidR="00D349C5">
        <w:rPr>
          <w:rFonts w:ascii="Arial" w:hAnsi="Arial" w:cs="Arial"/>
          <w:spacing w:val="-3"/>
          <w:szCs w:val="28"/>
          <w:lang w:val="es-CO"/>
        </w:rPr>
        <w:t xml:space="preserve">utorizó cita con médico especialista para el 30-11-2016 en la </w:t>
      </w:r>
      <w:proofErr w:type="spellStart"/>
      <w:r w:rsidR="00D349C5">
        <w:rPr>
          <w:rFonts w:ascii="Arial" w:hAnsi="Arial" w:cs="Arial"/>
          <w:spacing w:val="-3"/>
          <w:szCs w:val="28"/>
          <w:lang w:val="es-CO"/>
        </w:rPr>
        <w:t>IPS</w:t>
      </w:r>
      <w:proofErr w:type="spellEnd"/>
      <w:r w:rsidR="00D349C5">
        <w:rPr>
          <w:rFonts w:ascii="Arial" w:hAnsi="Arial" w:cs="Arial"/>
          <w:spacing w:val="-3"/>
          <w:szCs w:val="28"/>
          <w:lang w:val="es-CO"/>
        </w:rPr>
        <w:t xml:space="preserve"> </w:t>
      </w:r>
      <w:proofErr w:type="spellStart"/>
      <w:r w:rsidR="00D349C5">
        <w:rPr>
          <w:rFonts w:ascii="Arial" w:hAnsi="Arial" w:cs="Arial"/>
          <w:spacing w:val="-3"/>
          <w:szCs w:val="28"/>
          <w:lang w:val="es-CO"/>
        </w:rPr>
        <w:t>Disortho</w:t>
      </w:r>
      <w:proofErr w:type="spellEnd"/>
      <w:r w:rsidR="00D349C5">
        <w:rPr>
          <w:rFonts w:ascii="Arial" w:hAnsi="Arial" w:cs="Arial"/>
          <w:spacing w:val="-3"/>
          <w:szCs w:val="28"/>
          <w:lang w:val="es-CO"/>
        </w:rPr>
        <w:t xml:space="preserve"> </w:t>
      </w:r>
      <w:proofErr w:type="spellStart"/>
      <w:r w:rsidR="00D349C5">
        <w:rPr>
          <w:rFonts w:ascii="Arial" w:hAnsi="Arial" w:cs="Arial"/>
          <w:spacing w:val="-3"/>
          <w:szCs w:val="28"/>
          <w:lang w:val="es-CO"/>
        </w:rPr>
        <w:t>SA</w:t>
      </w:r>
      <w:proofErr w:type="spellEnd"/>
      <w:r w:rsidR="00AA369C">
        <w:rPr>
          <w:rFonts w:ascii="Arial" w:hAnsi="Arial" w:cs="Arial"/>
          <w:spacing w:val="-3"/>
          <w:szCs w:val="28"/>
          <w:lang w:val="es-CO"/>
        </w:rPr>
        <w:t xml:space="preserve">; (ii) Ordenó el kit de insumos para actualización </w:t>
      </w:r>
      <w:r w:rsidR="00AA369C" w:rsidRPr="00AA369C">
        <w:rPr>
          <w:rFonts w:ascii="Arial" w:hAnsi="Arial" w:cs="Arial"/>
          <w:i/>
          <w:spacing w:val="-3"/>
          <w:szCs w:val="28"/>
          <w:lang w:val="es-CO"/>
        </w:rPr>
        <w:t xml:space="preserve">“A </w:t>
      </w:r>
      <w:proofErr w:type="spellStart"/>
      <w:r w:rsidR="00AA369C" w:rsidRPr="00AA369C">
        <w:rPr>
          <w:rFonts w:ascii="Arial" w:hAnsi="Arial" w:cs="Arial"/>
          <w:i/>
          <w:spacing w:val="-3"/>
          <w:szCs w:val="28"/>
          <w:lang w:val="es-CO"/>
        </w:rPr>
        <w:t>Naida</w:t>
      </w:r>
      <w:proofErr w:type="spellEnd"/>
      <w:r w:rsidR="00AA369C" w:rsidRPr="00AA369C">
        <w:rPr>
          <w:rFonts w:ascii="Arial" w:hAnsi="Arial" w:cs="Arial"/>
          <w:i/>
          <w:spacing w:val="-3"/>
          <w:szCs w:val="28"/>
          <w:lang w:val="es-CO"/>
        </w:rPr>
        <w:t xml:space="preserve"> </w:t>
      </w:r>
      <w:proofErr w:type="spellStart"/>
      <w:r w:rsidR="00AA369C" w:rsidRPr="00AA369C">
        <w:rPr>
          <w:rFonts w:ascii="Arial" w:hAnsi="Arial" w:cs="Arial"/>
          <w:i/>
          <w:spacing w:val="-3"/>
          <w:szCs w:val="28"/>
          <w:lang w:val="es-CO"/>
        </w:rPr>
        <w:t>CiQ70</w:t>
      </w:r>
      <w:proofErr w:type="spellEnd"/>
      <w:r w:rsidR="00AA369C" w:rsidRPr="00AA369C">
        <w:rPr>
          <w:rFonts w:ascii="Arial" w:hAnsi="Arial" w:cs="Arial"/>
          <w:i/>
          <w:spacing w:val="-3"/>
          <w:szCs w:val="28"/>
          <w:lang w:val="es-CO"/>
        </w:rPr>
        <w:t>”</w:t>
      </w:r>
      <w:r w:rsidR="00AA369C">
        <w:rPr>
          <w:rFonts w:ascii="Arial" w:hAnsi="Arial" w:cs="Arial"/>
          <w:spacing w:val="-3"/>
          <w:szCs w:val="28"/>
          <w:lang w:val="es-CO"/>
        </w:rPr>
        <w:t xml:space="preserve">; (iii) Las terapias audio verbales serán ordenadas un vez se haya realizado el implante; y, (iv) Pagó los viáticos exigidos.  </w:t>
      </w:r>
    </w:p>
    <w:p w:rsidR="00AA369C" w:rsidRDefault="00AA369C" w:rsidP="00730D16">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730D16" w:rsidRDefault="00AA369C" w:rsidP="00730D16">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El </w:t>
      </w:r>
      <w:r w:rsidRPr="00AA369C">
        <w:rPr>
          <w:rFonts w:ascii="Arial" w:hAnsi="Arial" w:cs="Arial"/>
          <w:i/>
          <w:spacing w:val="-3"/>
          <w:szCs w:val="28"/>
          <w:lang w:val="es-CO"/>
        </w:rPr>
        <w:t>a quo</w:t>
      </w:r>
      <w:r w:rsidR="00116BF6">
        <w:rPr>
          <w:rFonts w:ascii="Arial" w:hAnsi="Arial" w:cs="Arial"/>
          <w:i/>
          <w:spacing w:val="-3"/>
          <w:szCs w:val="28"/>
          <w:lang w:val="es-CO"/>
        </w:rPr>
        <w:t>,</w:t>
      </w:r>
      <w:r>
        <w:rPr>
          <w:rFonts w:ascii="Arial" w:hAnsi="Arial" w:cs="Arial"/>
          <w:spacing w:val="-3"/>
          <w:szCs w:val="28"/>
          <w:lang w:val="es-CO"/>
        </w:rPr>
        <w:t xml:space="preserve"> previo a remitir el expediente para desatar la consulta</w:t>
      </w:r>
      <w:r w:rsidR="00116BF6">
        <w:rPr>
          <w:rFonts w:ascii="Arial" w:hAnsi="Arial" w:cs="Arial"/>
          <w:spacing w:val="-3"/>
          <w:szCs w:val="28"/>
          <w:lang w:val="es-CO"/>
        </w:rPr>
        <w:t>,</w:t>
      </w:r>
      <w:r>
        <w:rPr>
          <w:rFonts w:ascii="Arial" w:hAnsi="Arial" w:cs="Arial"/>
          <w:spacing w:val="-3"/>
          <w:szCs w:val="28"/>
          <w:lang w:val="es-CO"/>
        </w:rPr>
        <w:t xml:space="preserve"> constató que la cita programada no se </w:t>
      </w:r>
      <w:r w:rsidR="00A54407">
        <w:rPr>
          <w:rFonts w:ascii="Arial" w:hAnsi="Arial" w:cs="Arial"/>
          <w:spacing w:val="-3"/>
          <w:szCs w:val="28"/>
          <w:lang w:val="es-CO"/>
        </w:rPr>
        <w:t xml:space="preserve">efectuó </w:t>
      </w:r>
      <w:r>
        <w:rPr>
          <w:rFonts w:ascii="Arial" w:hAnsi="Arial" w:cs="Arial"/>
          <w:spacing w:val="-3"/>
          <w:szCs w:val="28"/>
          <w:lang w:val="es-CO"/>
        </w:rPr>
        <w:t>(Folios 111</w:t>
      </w:r>
      <w:r w:rsidR="00116BF6">
        <w:rPr>
          <w:rFonts w:ascii="Arial" w:hAnsi="Arial" w:cs="Arial"/>
          <w:spacing w:val="-3"/>
          <w:szCs w:val="28"/>
          <w:lang w:val="es-CO"/>
        </w:rPr>
        <w:t xml:space="preserve"> y 112</w:t>
      </w:r>
      <w:r>
        <w:rPr>
          <w:rFonts w:ascii="Arial" w:hAnsi="Arial" w:cs="Arial"/>
          <w:spacing w:val="-3"/>
          <w:szCs w:val="28"/>
          <w:lang w:val="es-CO"/>
        </w:rPr>
        <w:t>, cuaderno del incidente)</w:t>
      </w:r>
      <w:r w:rsidR="00CF3D60">
        <w:rPr>
          <w:rFonts w:ascii="Arial" w:hAnsi="Arial" w:cs="Arial"/>
          <w:spacing w:val="-3"/>
          <w:szCs w:val="28"/>
          <w:lang w:val="es-CO"/>
        </w:rPr>
        <w:t>,</w:t>
      </w:r>
      <w:r w:rsidR="00116BF6">
        <w:rPr>
          <w:rFonts w:ascii="Arial" w:hAnsi="Arial" w:cs="Arial"/>
          <w:spacing w:val="-3"/>
          <w:szCs w:val="28"/>
          <w:lang w:val="es-CO"/>
        </w:rPr>
        <w:t xml:space="preserve"> </w:t>
      </w:r>
      <w:r w:rsidR="00CF3D60">
        <w:rPr>
          <w:rFonts w:ascii="Arial" w:hAnsi="Arial" w:cs="Arial"/>
          <w:spacing w:val="-3"/>
          <w:szCs w:val="28"/>
          <w:lang w:val="es-CO"/>
        </w:rPr>
        <w:t xml:space="preserve">lo </w:t>
      </w:r>
      <w:r w:rsidR="00116BF6">
        <w:rPr>
          <w:rFonts w:ascii="Arial" w:hAnsi="Arial" w:cs="Arial"/>
          <w:spacing w:val="-3"/>
          <w:szCs w:val="28"/>
          <w:lang w:val="es-CO"/>
        </w:rPr>
        <w:t xml:space="preserve">que confirmó </w:t>
      </w:r>
      <w:r w:rsidR="00CF3D60">
        <w:rPr>
          <w:rFonts w:ascii="Arial" w:hAnsi="Arial" w:cs="Arial"/>
          <w:spacing w:val="-3"/>
          <w:szCs w:val="28"/>
          <w:lang w:val="es-CO"/>
        </w:rPr>
        <w:t xml:space="preserve">el </w:t>
      </w:r>
      <w:r w:rsidR="00CF3D60">
        <w:rPr>
          <w:rFonts w:ascii="Arial" w:hAnsi="Arial" w:cs="Arial"/>
          <w:spacing w:val="-3"/>
          <w:szCs w:val="28"/>
          <w:lang w:val="es-CO"/>
        </w:rPr>
        <w:lastRenderedPageBreak/>
        <w:t xml:space="preserve">padre del </w:t>
      </w:r>
      <w:proofErr w:type="spellStart"/>
      <w:r w:rsidR="00CF3D60">
        <w:rPr>
          <w:rFonts w:ascii="Arial" w:hAnsi="Arial" w:cs="Arial"/>
          <w:spacing w:val="-3"/>
          <w:szCs w:val="28"/>
          <w:lang w:val="es-CO"/>
        </w:rPr>
        <w:t>incidentante</w:t>
      </w:r>
      <w:proofErr w:type="spellEnd"/>
      <w:r w:rsidR="00CF3D60">
        <w:rPr>
          <w:rFonts w:ascii="Arial" w:hAnsi="Arial" w:cs="Arial"/>
          <w:spacing w:val="-3"/>
          <w:szCs w:val="28"/>
          <w:lang w:val="es-CO"/>
        </w:rPr>
        <w:t xml:space="preserve"> </w:t>
      </w:r>
      <w:r w:rsidR="00116BF6">
        <w:rPr>
          <w:rFonts w:ascii="Arial" w:hAnsi="Arial" w:cs="Arial"/>
          <w:spacing w:val="-3"/>
          <w:szCs w:val="28"/>
          <w:lang w:val="es-CO"/>
        </w:rPr>
        <w:t xml:space="preserve">en esta instancia, con la aclaración de que ya recibió los viáticos adeudados (Folio 3 </w:t>
      </w:r>
      <w:proofErr w:type="spellStart"/>
      <w:r w:rsidR="00116BF6">
        <w:rPr>
          <w:rFonts w:ascii="Arial" w:hAnsi="Arial" w:cs="Arial"/>
          <w:spacing w:val="-3"/>
          <w:szCs w:val="28"/>
          <w:lang w:val="es-CO"/>
        </w:rPr>
        <w:t>vto</w:t>
      </w:r>
      <w:proofErr w:type="spellEnd"/>
      <w:r w:rsidR="00116BF6">
        <w:rPr>
          <w:rFonts w:ascii="Arial" w:hAnsi="Arial" w:cs="Arial"/>
          <w:spacing w:val="-3"/>
          <w:szCs w:val="28"/>
          <w:lang w:val="es-CO"/>
        </w:rPr>
        <w:t>, este cuaderno)</w:t>
      </w:r>
      <w:r w:rsidR="00730D16" w:rsidRPr="00E73A55">
        <w:rPr>
          <w:rFonts w:ascii="Arial" w:hAnsi="Arial" w:cs="Arial"/>
          <w:spacing w:val="-3"/>
          <w:szCs w:val="28"/>
          <w:lang w:val="es-CO"/>
        </w:rPr>
        <w:t>.</w:t>
      </w:r>
      <w:r w:rsidR="00730D16">
        <w:rPr>
          <w:rFonts w:ascii="Arial" w:hAnsi="Arial" w:cs="Arial"/>
          <w:spacing w:val="-3"/>
          <w:szCs w:val="28"/>
          <w:lang w:val="es-CO"/>
        </w:rPr>
        <w:t xml:space="preserve"> </w:t>
      </w:r>
    </w:p>
    <w:p w:rsidR="00AA369C" w:rsidRDefault="00AA369C" w:rsidP="00730D16">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730D16" w:rsidRPr="00CF16DD" w:rsidRDefault="00116BF6" w:rsidP="00730D16">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Conforme lo expuesto, </w:t>
      </w:r>
      <w:r w:rsidR="00730D16">
        <w:rPr>
          <w:rFonts w:ascii="Arial" w:hAnsi="Arial" w:cs="Arial"/>
          <w:spacing w:val="-3"/>
          <w:sz w:val="24"/>
          <w:szCs w:val="28"/>
          <w:lang w:val="es-CO"/>
        </w:rPr>
        <w:t>se advierte la desid</w:t>
      </w:r>
      <w:r>
        <w:rPr>
          <w:rFonts w:ascii="Arial" w:hAnsi="Arial" w:cs="Arial"/>
          <w:spacing w:val="-3"/>
          <w:sz w:val="24"/>
          <w:szCs w:val="28"/>
          <w:lang w:val="es-CO"/>
        </w:rPr>
        <w:t xml:space="preserve">ia frente a la conducta debida, pues, </w:t>
      </w:r>
      <w:r w:rsidR="00CF16DD">
        <w:rPr>
          <w:rFonts w:ascii="Arial" w:hAnsi="Arial" w:cs="Arial"/>
          <w:spacing w:val="-3"/>
          <w:sz w:val="24"/>
          <w:szCs w:val="28"/>
          <w:lang w:val="es-CO"/>
        </w:rPr>
        <w:t xml:space="preserve">si bien </w:t>
      </w:r>
      <w:r>
        <w:rPr>
          <w:rFonts w:ascii="Arial" w:hAnsi="Arial" w:cs="Arial"/>
          <w:spacing w:val="-3"/>
          <w:sz w:val="24"/>
          <w:szCs w:val="28"/>
          <w:lang w:val="es-CO"/>
        </w:rPr>
        <w:t xml:space="preserve">la EPS autorizó la cita con el médico especialista </w:t>
      </w:r>
      <w:r w:rsidR="00CF16DD">
        <w:rPr>
          <w:rFonts w:ascii="Arial" w:hAnsi="Arial" w:cs="Arial"/>
          <w:spacing w:val="-3"/>
          <w:sz w:val="24"/>
          <w:szCs w:val="28"/>
          <w:lang w:val="es-CO"/>
        </w:rPr>
        <w:t xml:space="preserve">junto con el kit de </w:t>
      </w:r>
      <w:r>
        <w:rPr>
          <w:rFonts w:ascii="Arial" w:hAnsi="Arial" w:cs="Arial"/>
          <w:spacing w:val="-3"/>
          <w:sz w:val="24"/>
          <w:szCs w:val="28"/>
          <w:lang w:val="es-CO"/>
        </w:rPr>
        <w:t xml:space="preserve">insumos, </w:t>
      </w:r>
      <w:r w:rsidR="00CF16DD">
        <w:rPr>
          <w:rFonts w:ascii="Arial" w:hAnsi="Arial" w:cs="Arial"/>
          <w:spacing w:val="-3"/>
          <w:sz w:val="24"/>
          <w:szCs w:val="28"/>
          <w:lang w:val="es-CO"/>
        </w:rPr>
        <w:t xml:space="preserve">lo cierto es que aquella nunca se realizó y el menor aún se encuentra a espera de que su dispositivo auditivo externo sea evaluado y actualizado con el procesador dispuesto por su médico tratante (Folios 30 y 31, cuaderno del incidente). Evidente es el desinterés de la </w:t>
      </w:r>
      <w:proofErr w:type="spellStart"/>
      <w:r w:rsidR="00CF16DD">
        <w:rPr>
          <w:rFonts w:ascii="Arial" w:hAnsi="Arial" w:cs="Arial"/>
          <w:spacing w:val="-3"/>
          <w:sz w:val="24"/>
          <w:szCs w:val="28"/>
          <w:lang w:val="es-CO"/>
        </w:rPr>
        <w:t>incidentada</w:t>
      </w:r>
      <w:proofErr w:type="spellEnd"/>
      <w:r w:rsidR="00CF16DD">
        <w:rPr>
          <w:rFonts w:ascii="Arial" w:hAnsi="Arial" w:cs="Arial"/>
          <w:spacing w:val="-3"/>
          <w:sz w:val="24"/>
          <w:szCs w:val="28"/>
          <w:lang w:val="es-CO"/>
        </w:rPr>
        <w:t xml:space="preserve"> en el cumplimiento del fallo de tutela, ya que ni siquiera tuvo a bien explicar las razones de la suspensión del servicio. </w:t>
      </w:r>
      <w:r w:rsidR="00730D16">
        <w:rPr>
          <w:rFonts w:ascii="Arial" w:hAnsi="Arial" w:cs="Arial"/>
          <w:spacing w:val="-3"/>
          <w:sz w:val="24"/>
          <w:szCs w:val="28"/>
          <w:lang w:val="es-CO"/>
        </w:rPr>
        <w:t>Entonces la sanción impuesta aparece fundada en la desatención a la sentencia de primera instancia.</w:t>
      </w:r>
      <w:r w:rsidR="00730D16">
        <w:rPr>
          <w:rFonts w:ascii="Arial" w:hAnsi="Arial" w:cs="Arial"/>
          <w:spacing w:val="-3"/>
          <w:sz w:val="24"/>
          <w:lang w:val="es-CO"/>
        </w:rPr>
        <w:t xml:space="preserve"> </w:t>
      </w:r>
    </w:p>
    <w:p w:rsidR="00730D16" w:rsidRPr="001A402B" w:rsidRDefault="00730D16" w:rsidP="00730D16">
      <w:pPr>
        <w:pStyle w:val="Sansinterligne"/>
        <w:widowControl/>
        <w:tabs>
          <w:tab w:val="left" w:pos="720"/>
        </w:tabs>
        <w:autoSpaceDE/>
        <w:autoSpaceDN/>
        <w:adjustRightInd/>
        <w:spacing w:line="360" w:lineRule="auto"/>
        <w:jc w:val="both"/>
        <w:rPr>
          <w:rFonts w:ascii="Arial" w:hAnsi="Arial" w:cs="Arial"/>
          <w:spacing w:val="-3"/>
          <w:lang w:val="es-CO"/>
        </w:rPr>
      </w:pPr>
    </w:p>
    <w:p w:rsidR="00730D16" w:rsidRDefault="00730D16" w:rsidP="00730D16">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CF3D60">
        <w:rPr>
          <w:rFonts w:ascii="Arial" w:hAnsi="Arial" w:cs="Arial"/>
          <w:spacing w:val="-3"/>
          <w:sz w:val="24"/>
          <w:szCs w:val="24"/>
          <w:lang w:val="es-CO"/>
        </w:rPr>
        <w:t>06-04-</w:t>
      </w:r>
      <w:r>
        <w:rPr>
          <w:rFonts w:ascii="Arial" w:hAnsi="Arial" w:cs="Arial"/>
          <w:spacing w:val="-3"/>
          <w:sz w:val="24"/>
          <w:szCs w:val="24"/>
          <w:lang w:val="es-CO"/>
        </w:rPr>
        <w:t xml:space="preserve">2016 cuando </w:t>
      </w:r>
      <w:r w:rsidR="00CF3D60">
        <w:rPr>
          <w:rFonts w:ascii="Arial" w:hAnsi="Arial" w:cs="Arial"/>
          <w:spacing w:val="-3"/>
          <w:sz w:val="24"/>
          <w:szCs w:val="24"/>
          <w:lang w:val="es-CO"/>
        </w:rPr>
        <w:t>el médico tratante dispuso la evaluación y actualización de implante auditivo</w:t>
      </w:r>
      <w:r>
        <w:rPr>
          <w:rFonts w:ascii="Arial" w:hAnsi="Arial" w:cs="Arial"/>
          <w:spacing w:val="-3"/>
          <w:sz w:val="24"/>
          <w:szCs w:val="24"/>
          <w:lang w:val="es-CO"/>
        </w:rPr>
        <w:t xml:space="preserve">, y ello da cuenta que </w:t>
      </w:r>
      <w:r w:rsidRPr="00606001">
        <w:rPr>
          <w:rFonts w:ascii="Arial" w:hAnsi="Arial" w:cs="Arial"/>
          <w:spacing w:val="-3"/>
          <w:sz w:val="24"/>
          <w:szCs w:val="28"/>
          <w:lang w:val="es-CO"/>
        </w:rPr>
        <w:t xml:space="preserve">el cometido cardinal de este trámite está </w:t>
      </w:r>
      <w:r>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Appelnotedebasdep"/>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E578BF" w:rsidRPr="001A402B" w:rsidRDefault="00E578BF" w:rsidP="00E578BF">
      <w:pPr>
        <w:spacing w:line="360" w:lineRule="auto"/>
        <w:jc w:val="both"/>
        <w:rPr>
          <w:rFonts w:ascii="Arial" w:hAnsi="Arial" w:cs="Arial"/>
          <w:spacing w:val="-3"/>
          <w:sz w:val="24"/>
          <w:szCs w:val="24"/>
          <w:lang w:val="es-CO"/>
        </w:rPr>
      </w:pP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730D16" w:rsidRPr="00501B08" w:rsidRDefault="00730D16" w:rsidP="00730D16">
      <w:pPr>
        <w:pStyle w:val="Paragraphedeliste"/>
        <w:spacing w:line="360" w:lineRule="auto"/>
        <w:ind w:left="360"/>
        <w:jc w:val="both"/>
        <w:rPr>
          <w:rFonts w:ascii="Arial" w:hAnsi="Arial" w:cs="Arial"/>
          <w:szCs w:val="22"/>
          <w:lang w:val="es-CO"/>
        </w:rPr>
      </w:pPr>
    </w:p>
    <w:p w:rsidR="00901F9A" w:rsidRPr="00C01A16" w:rsidRDefault="00901F9A" w:rsidP="00901F9A">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w:t>
      </w:r>
      <w:r w:rsidR="00501B08">
        <w:rPr>
          <w:rFonts w:ascii="Arial" w:hAnsi="Arial" w:cs="Arial"/>
          <w:lang w:val="es-CO"/>
        </w:rPr>
        <w:t xml:space="preserve">, se </w:t>
      </w:r>
      <w:r>
        <w:rPr>
          <w:rFonts w:ascii="Arial" w:hAnsi="Arial" w:cs="Arial"/>
          <w:lang w:val="es-CO"/>
        </w:rPr>
        <w:t>confirmará el proveído venido en consulta.</w:t>
      </w:r>
    </w:p>
    <w:p w:rsidR="00901F9A" w:rsidRPr="001A402B" w:rsidRDefault="00901F9A" w:rsidP="00901F9A">
      <w:pPr>
        <w:pStyle w:val="Corpsdetexte"/>
        <w:tabs>
          <w:tab w:val="left" w:pos="8647"/>
          <w:tab w:val="left" w:pos="9498"/>
        </w:tabs>
        <w:spacing w:line="360" w:lineRule="auto"/>
        <w:ind w:right="79"/>
        <w:rPr>
          <w:rFonts w:ascii="Arial" w:hAnsi="Arial" w:cs="Arial"/>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CF3D60" w:rsidRDefault="00CF3D60" w:rsidP="00901F9A">
      <w:pPr>
        <w:tabs>
          <w:tab w:val="left" w:pos="-720"/>
        </w:tabs>
        <w:suppressAutoHyphens/>
        <w:spacing w:line="360" w:lineRule="auto"/>
        <w:jc w:val="both"/>
        <w:rPr>
          <w:rFonts w:ascii="Arial" w:hAnsi="Arial" w:cs="Arial"/>
          <w:smallCaps/>
          <w:sz w:val="2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día </w:t>
      </w:r>
      <w:r w:rsidR="00CF3D60">
        <w:rPr>
          <w:rFonts w:ascii="Arial" w:hAnsi="Arial" w:cs="Arial"/>
          <w:sz w:val="24"/>
          <w:szCs w:val="24"/>
          <w:lang w:val="es-CO"/>
        </w:rPr>
        <w:t>17</w:t>
      </w:r>
      <w:r w:rsidR="00501B08">
        <w:rPr>
          <w:rFonts w:ascii="Arial" w:hAnsi="Arial" w:cs="Arial"/>
          <w:sz w:val="24"/>
          <w:szCs w:val="24"/>
          <w:lang w:val="es-CO"/>
        </w:rPr>
        <w:t>-11</w:t>
      </w:r>
      <w:r>
        <w:rPr>
          <w:rFonts w:ascii="Arial" w:hAnsi="Arial" w:cs="Arial"/>
          <w:sz w:val="24"/>
          <w:szCs w:val="24"/>
          <w:lang w:val="es-CO"/>
        </w:rPr>
        <w:t>-2016</w:t>
      </w:r>
      <w:r w:rsidRPr="005E034C">
        <w:rPr>
          <w:rFonts w:ascii="Arial" w:hAnsi="Arial" w:cs="Arial"/>
          <w:sz w:val="24"/>
          <w:szCs w:val="24"/>
          <w:lang w:val="es-CO"/>
        </w:rPr>
        <w:t xml:space="preserve">, emitida por el Juzgado </w:t>
      </w:r>
      <w:r w:rsidR="00CF3D60">
        <w:rPr>
          <w:rFonts w:ascii="Arial" w:hAnsi="Arial" w:cs="Arial"/>
          <w:sz w:val="24"/>
          <w:szCs w:val="24"/>
          <w:lang w:val="es-CO"/>
        </w:rPr>
        <w:t>Promiscuo del Circuito de Quincha, R.</w:t>
      </w:r>
    </w:p>
    <w:p w:rsidR="00901F9A" w:rsidRDefault="00901F9A" w:rsidP="00901F9A">
      <w:pPr>
        <w:pStyle w:val="Paragraphedeliste"/>
        <w:widowControl w:val="0"/>
        <w:spacing w:line="360" w:lineRule="auto"/>
        <w:ind w:left="360"/>
        <w:jc w:val="both"/>
        <w:rPr>
          <w:rFonts w:ascii="Arial" w:hAnsi="Arial" w:cs="Arial"/>
          <w:sz w:val="24"/>
          <w:szCs w:val="24"/>
          <w:lang w:val="es-CO"/>
        </w:rPr>
      </w:pPr>
    </w:p>
    <w:p w:rsidR="00901F9A"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1A402B" w:rsidRPr="001A402B" w:rsidRDefault="001A402B" w:rsidP="001A402B">
      <w:pPr>
        <w:pStyle w:val="Paragraphedeliste"/>
        <w:rPr>
          <w:rFonts w:ascii="Arial" w:hAnsi="Arial" w:cs="Arial"/>
          <w:sz w:val="24"/>
          <w:szCs w:val="24"/>
          <w:lang w:val="es-CO"/>
        </w:rPr>
      </w:pPr>
    </w:p>
    <w:p w:rsidR="001A402B" w:rsidRPr="00C01A16" w:rsidRDefault="001A402B" w:rsidP="001A402B">
      <w:pPr>
        <w:pStyle w:val="Paragraphedeliste"/>
        <w:spacing w:line="360" w:lineRule="auto"/>
        <w:ind w:left="360"/>
        <w:jc w:val="both"/>
        <w:rPr>
          <w:rFonts w:ascii="Arial" w:hAnsi="Arial" w:cs="Arial"/>
          <w:sz w:val="24"/>
          <w:szCs w:val="24"/>
          <w:lang w:val="es-CO"/>
        </w:rPr>
      </w:pPr>
    </w:p>
    <w:p w:rsidR="00901F9A" w:rsidRPr="003010F8" w:rsidRDefault="00901F9A" w:rsidP="00901F9A">
      <w:pPr>
        <w:spacing w:line="360" w:lineRule="auto"/>
        <w:ind w:left="360"/>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lastRenderedPageBreak/>
        <w:t>ADVERTIR que contra esta providencia es improcedente recurso alguno.</w:t>
      </w:r>
    </w:p>
    <w:p w:rsidR="002E5B5B" w:rsidRPr="00CF3D60" w:rsidRDefault="002E5B5B" w:rsidP="00003AFC">
      <w:pPr>
        <w:pStyle w:val="Paragraphedeliste"/>
        <w:spacing w:line="360" w:lineRule="auto"/>
        <w:ind w:left="360"/>
        <w:jc w:val="both"/>
        <w:rPr>
          <w:rFonts w:ascii="Arial" w:hAnsi="Arial" w:cs="Arial"/>
          <w:sz w:val="14"/>
          <w:szCs w:val="24"/>
          <w:lang w:val="es-CO"/>
        </w:rPr>
      </w:pPr>
    </w:p>
    <w:p w:rsidR="002C220C" w:rsidRPr="00BF7761" w:rsidRDefault="002C220C" w:rsidP="002C220C">
      <w:pPr>
        <w:spacing w:line="360" w:lineRule="auto"/>
        <w:jc w:val="center"/>
        <w:rPr>
          <w:rFonts w:ascii="Arial" w:hAnsi="Arial" w:cs="Arial"/>
          <w:smallCaps/>
          <w:sz w:val="24"/>
          <w:szCs w:val="24"/>
        </w:rPr>
      </w:pPr>
      <w:proofErr w:type="spellStart"/>
      <w:r w:rsidRPr="00BF7761">
        <w:rPr>
          <w:rFonts w:ascii="Arial" w:hAnsi="Arial" w:cs="Arial"/>
          <w:smallCaps/>
          <w:sz w:val="24"/>
          <w:szCs w:val="24"/>
        </w:rPr>
        <w:t>Notifíquese</w:t>
      </w:r>
      <w:proofErr w:type="spellEnd"/>
      <w:r w:rsidRPr="00BF7761">
        <w:rPr>
          <w:rFonts w:ascii="Arial" w:hAnsi="Arial" w:cs="Arial"/>
          <w:smallCaps/>
          <w:sz w:val="24"/>
          <w:szCs w:val="24"/>
        </w:rPr>
        <w:t>,</w:t>
      </w:r>
    </w:p>
    <w:p w:rsidR="000F3B0D" w:rsidRPr="00BF7761"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F92719" w:rsidRPr="00BF7761"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BF7761"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6"/>
          <w:szCs w:val="22"/>
        </w:rPr>
      </w:pPr>
    </w:p>
    <w:p w:rsidR="000F3B0D" w:rsidRPr="00BF7761"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2C220C" w:rsidRPr="00BF7761"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BF7761">
        <w:rPr>
          <w:rFonts w:ascii="Arial" w:hAnsi="Arial" w:cs="Arial"/>
          <w:i/>
          <w:spacing w:val="-3"/>
          <w:w w:val="150"/>
          <w:sz w:val="28"/>
          <w:szCs w:val="22"/>
        </w:rPr>
        <w:t>D</w:t>
      </w:r>
      <w:r w:rsidRPr="00BF7761">
        <w:rPr>
          <w:rFonts w:ascii="Arial" w:hAnsi="Arial" w:cs="Arial"/>
          <w:i/>
          <w:spacing w:val="-3"/>
          <w:w w:val="150"/>
          <w:sz w:val="18"/>
          <w:szCs w:val="16"/>
        </w:rPr>
        <w:t>UBERNEY</w:t>
      </w:r>
      <w:proofErr w:type="spellEnd"/>
      <w:r w:rsidRPr="00BF7761">
        <w:rPr>
          <w:rFonts w:ascii="Arial" w:hAnsi="Arial" w:cs="Arial"/>
          <w:i/>
          <w:spacing w:val="-3"/>
          <w:w w:val="150"/>
          <w:szCs w:val="18"/>
        </w:rPr>
        <w:t xml:space="preserve"> </w:t>
      </w:r>
      <w:proofErr w:type="spellStart"/>
      <w:r w:rsidRPr="00BF7761">
        <w:rPr>
          <w:rFonts w:ascii="Arial" w:hAnsi="Arial" w:cs="Arial"/>
          <w:i/>
          <w:spacing w:val="-3"/>
          <w:w w:val="150"/>
          <w:sz w:val="28"/>
          <w:szCs w:val="22"/>
        </w:rPr>
        <w:t>G</w:t>
      </w:r>
      <w:r w:rsidRPr="00BF7761">
        <w:rPr>
          <w:rFonts w:ascii="Arial" w:hAnsi="Arial" w:cs="Arial"/>
          <w:i/>
          <w:spacing w:val="-3"/>
          <w:w w:val="150"/>
          <w:sz w:val="18"/>
          <w:szCs w:val="16"/>
        </w:rPr>
        <w:t>RISALES</w:t>
      </w:r>
      <w:proofErr w:type="spellEnd"/>
      <w:r w:rsidRPr="00BF7761">
        <w:rPr>
          <w:rFonts w:ascii="Arial" w:hAnsi="Arial" w:cs="Arial"/>
          <w:i/>
          <w:spacing w:val="-3"/>
          <w:w w:val="150"/>
          <w:szCs w:val="18"/>
        </w:rPr>
        <w:t xml:space="preserve"> </w:t>
      </w:r>
      <w:r w:rsidRPr="00BF7761">
        <w:rPr>
          <w:rFonts w:ascii="Arial" w:hAnsi="Arial" w:cs="Arial"/>
          <w:i/>
          <w:spacing w:val="-3"/>
          <w:w w:val="150"/>
          <w:sz w:val="28"/>
          <w:szCs w:val="22"/>
        </w:rPr>
        <w:t>H</w:t>
      </w:r>
      <w:r w:rsidRPr="00BF7761">
        <w:rPr>
          <w:rFonts w:ascii="Arial" w:hAnsi="Arial" w:cs="Arial"/>
          <w:i/>
          <w:spacing w:val="-3"/>
          <w:w w:val="150"/>
          <w:sz w:val="18"/>
          <w:szCs w:val="16"/>
        </w:rPr>
        <w:t>ERRERA</w:t>
      </w:r>
    </w:p>
    <w:p w:rsidR="008476D8" w:rsidRDefault="002C220C" w:rsidP="00501B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z w:val="14"/>
          <w:szCs w:val="16"/>
          <w:lang w:val="en-US"/>
        </w:rPr>
      </w:pPr>
      <w:r w:rsidRPr="00BF7761">
        <w:rPr>
          <w:rFonts w:ascii="Arial" w:hAnsi="Arial" w:cs="Arial"/>
          <w:i/>
          <w:iCs/>
          <w:spacing w:val="-3"/>
          <w:w w:val="150"/>
          <w:sz w:val="28"/>
          <w:szCs w:val="18"/>
        </w:rPr>
        <w:t>M</w:t>
      </w:r>
      <w:r w:rsidRPr="00BF7761">
        <w:rPr>
          <w:rFonts w:ascii="Arial" w:hAnsi="Arial" w:cs="Arial"/>
          <w:i/>
          <w:iCs/>
          <w:spacing w:val="-3"/>
          <w:w w:val="150"/>
          <w:szCs w:val="16"/>
        </w:rPr>
        <w:t xml:space="preserve"> </w:t>
      </w:r>
      <w:r w:rsidRPr="00BF7761">
        <w:rPr>
          <w:rFonts w:ascii="Arial" w:hAnsi="Arial" w:cs="Arial"/>
          <w:i/>
          <w:iCs/>
          <w:spacing w:val="-3"/>
          <w:w w:val="150"/>
          <w:sz w:val="18"/>
          <w:szCs w:val="14"/>
        </w:rPr>
        <w:t xml:space="preserve">A G I S T R A D </w:t>
      </w:r>
      <w:r w:rsidRPr="00BF7761">
        <w:rPr>
          <w:rFonts w:ascii="Arial" w:hAnsi="Arial" w:cs="Arial"/>
          <w:i/>
          <w:iCs/>
          <w:spacing w:val="-3"/>
          <w:w w:val="150"/>
          <w:szCs w:val="14"/>
        </w:rPr>
        <w:t>O</w:t>
      </w:r>
    </w:p>
    <w:sectPr w:rsidR="008476D8" w:rsidSect="006E5EE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A" w:rsidRDefault="0030592A" w:rsidP="0005223F">
      <w:r>
        <w:separator/>
      </w:r>
    </w:p>
  </w:endnote>
  <w:endnote w:type="continuationSeparator" w:id="0">
    <w:p w:rsidR="0030592A" w:rsidRDefault="0030592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A" w:rsidRDefault="0030592A" w:rsidP="0005223F">
      <w:r>
        <w:separator/>
      </w:r>
    </w:p>
  </w:footnote>
  <w:footnote w:type="continuationSeparator" w:id="0">
    <w:p w:rsidR="0030592A" w:rsidRDefault="0030592A" w:rsidP="0005223F">
      <w:r>
        <w:continuationSeparator/>
      </w:r>
    </w:p>
  </w:footnote>
  <w:footnote w:id="1">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T-343 del 05-05-2011; MP: Humberto Antonio Sierra Porto.</w:t>
      </w:r>
    </w:p>
  </w:footnote>
  <w:footnote w:id="2">
    <w:p w:rsidR="00407346" w:rsidRPr="00BF7761" w:rsidRDefault="00407346" w:rsidP="0040734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00822776" w:rsidRPr="00BF7761">
        <w:rPr>
          <w:rFonts w:ascii="Calibri" w:hAnsi="Calibri" w:cs="Calibri"/>
          <w:lang w:val="fr-FR"/>
        </w:rPr>
        <w:t>CC</w:t>
      </w:r>
      <w:r w:rsidRPr="00BF7761">
        <w:rPr>
          <w:rFonts w:ascii="Calibri" w:hAnsi="Calibri" w:cs="Calibri"/>
          <w:lang w:val="fr-FR"/>
        </w:rPr>
        <w:t xml:space="preserve">. Sentencias </w:t>
      </w:r>
      <w:r w:rsidRPr="008B1B0C">
        <w:rPr>
          <w:rFonts w:ascii="Calibri" w:hAnsi="Calibri" w:cs="Calibri"/>
          <w:lang w:val="fr-FR"/>
        </w:rPr>
        <w:t>T-553 de 2002 y T-368 de 2005.</w:t>
      </w:r>
    </w:p>
  </w:footnote>
  <w:footnote w:id="3">
    <w:p w:rsidR="00407346" w:rsidRPr="00BF7761" w:rsidRDefault="00407346" w:rsidP="00407346">
      <w:pPr>
        <w:pStyle w:val="Notedebasdepage"/>
        <w:rPr>
          <w:lang w:val="fr-FR"/>
        </w:rPr>
      </w:pPr>
      <w:r>
        <w:rPr>
          <w:rStyle w:val="Appelnotedebasdep"/>
          <w:rFonts w:cs="Tms Rmn"/>
        </w:rPr>
        <w:footnoteRef/>
      </w:r>
      <w:r w:rsidRPr="00BF7761">
        <w:rPr>
          <w:lang w:val="fr-FR"/>
        </w:rPr>
        <w:t xml:space="preserve"> </w:t>
      </w:r>
      <w:r w:rsidR="00822776" w:rsidRPr="00BF7761">
        <w:rPr>
          <w:rFonts w:ascii="Calibri" w:hAnsi="Calibri" w:cs="Calibri"/>
          <w:lang w:val="fr-FR"/>
        </w:rPr>
        <w:t>CC</w:t>
      </w:r>
      <w:r w:rsidRPr="00BF7761">
        <w:rPr>
          <w:rFonts w:ascii="Calibri" w:hAnsi="Calibri" w:cs="Calibri"/>
          <w:lang w:val="fr-FR"/>
        </w:rPr>
        <w:t xml:space="preserve">. Sentencias </w:t>
      </w:r>
      <w:r w:rsidRPr="008B1B0C">
        <w:rPr>
          <w:rFonts w:ascii="Calibri" w:hAnsi="Calibri" w:cs="Calibri"/>
          <w:lang w:val="fr-FR"/>
        </w:rPr>
        <w:t>T-553 de 2002 y T-368 de 2005.</w:t>
      </w:r>
    </w:p>
  </w:footnote>
  <w:footnote w:id="4">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5">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T-606 del 11-08-2011; MP: Humberto Antonio Sierra Porto.</w:t>
      </w:r>
    </w:p>
  </w:footnote>
  <w:footnote w:id="6">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8">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9">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407346" w:rsidRPr="00BF7761"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sidR="00F75C8F">
        <w:rPr>
          <w:rFonts w:ascii="Calibri" w:hAnsi="Calibri" w:cs="Calibri"/>
          <w:lang w:val="es-CO"/>
        </w:rPr>
        <w:t>.</w:t>
      </w:r>
      <w:r w:rsidRPr="008B1B0C">
        <w:rPr>
          <w:rFonts w:ascii="Calibri" w:hAnsi="Calibri" w:cs="Calibri"/>
          <w:lang w:val="es-CO"/>
        </w:rPr>
        <w:t xml:space="preserve"> </w:t>
      </w:r>
    </w:p>
  </w:footnote>
  <w:footnote w:id="11">
    <w:p w:rsidR="007E1207" w:rsidRPr="00BF7761" w:rsidRDefault="007E1207" w:rsidP="007E1207">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F75C8F">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proofErr w:type="spellStart"/>
      <w:r w:rsidRPr="00B03DCB">
        <w:rPr>
          <w:rFonts w:asciiTheme="minorHAnsi" w:hAnsiTheme="minorHAnsi" w:cs="Calibri"/>
          <w:lang w:val="es-CO"/>
        </w:rPr>
        <w:t>ATC101</w:t>
      </w:r>
      <w:proofErr w:type="spellEnd"/>
      <w:r w:rsidRPr="00B03DCB">
        <w:rPr>
          <w:rFonts w:asciiTheme="minorHAnsi" w:hAnsiTheme="minorHAnsi" w:cs="Calibri"/>
          <w:lang w:val="es-CO"/>
        </w:rPr>
        <w:t xml:space="preserve">-2016, </w:t>
      </w:r>
      <w:proofErr w:type="spellStart"/>
      <w:r w:rsidRPr="00B03DCB">
        <w:rPr>
          <w:rFonts w:asciiTheme="minorHAnsi" w:hAnsiTheme="minorHAnsi" w:cs="Calibri"/>
          <w:lang w:val="es-CO"/>
        </w:rPr>
        <w:t>ATC</w:t>
      </w:r>
      <w:r w:rsidRPr="00B03DCB">
        <w:rPr>
          <w:rFonts w:asciiTheme="minorHAnsi" w:hAnsiTheme="minorHAnsi" w:cs="Calibri"/>
          <w:bCs/>
          <w:lang w:val="es-CO"/>
        </w:rPr>
        <w:t>1555</w:t>
      </w:r>
      <w:proofErr w:type="spellEnd"/>
      <w:r w:rsidRPr="00B03DCB">
        <w:rPr>
          <w:rFonts w:asciiTheme="minorHAnsi" w:hAnsiTheme="minorHAnsi" w:cs="Calibri"/>
          <w:bCs/>
          <w:lang w:val="es-CO"/>
        </w:rPr>
        <w:t>-2016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BF7761" w:rsidRDefault="007E1207" w:rsidP="007E1207">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822776">
        <w:rPr>
          <w:rFonts w:asciiTheme="minorHAnsi" w:hAnsiTheme="minorHAnsi" w:cs="Calibri"/>
          <w:lang w:val="es-CO"/>
        </w:rPr>
        <w:t>CC</w:t>
      </w:r>
      <w:r w:rsidRPr="00087130">
        <w:rPr>
          <w:rFonts w:asciiTheme="minorHAnsi" w:hAnsiTheme="minorHAnsi" w:cs="Calibri"/>
          <w:lang w:val="es-CO"/>
        </w:rPr>
        <w:t>. Sentencia T-421 del 2003.</w:t>
      </w:r>
    </w:p>
  </w:footnote>
  <w:footnote w:id="13">
    <w:p w:rsidR="007E1207" w:rsidRPr="00563881" w:rsidRDefault="007E1207" w:rsidP="007E1207">
      <w:pPr>
        <w:pStyle w:val="Notedebasdepage"/>
        <w:rPr>
          <w:lang w:val="es-CO"/>
        </w:rPr>
      </w:pPr>
      <w:r>
        <w:rPr>
          <w:rStyle w:val="Appelnotedebasdep"/>
        </w:rPr>
        <w:footnoteRef/>
      </w:r>
      <w:r w:rsidRPr="00BF7761">
        <w:rPr>
          <w:lang w:val="es-CO"/>
        </w:rPr>
        <w:t xml:space="preserve"> </w:t>
      </w:r>
      <w:r w:rsidR="00822776">
        <w:rPr>
          <w:rFonts w:ascii="Calibri" w:hAnsi="Calibri" w:cs="Calibri"/>
          <w:lang w:val="es-CO"/>
        </w:rPr>
        <w:t>CC</w:t>
      </w:r>
      <w:r w:rsidRPr="008B1B0C">
        <w:rPr>
          <w:rFonts w:ascii="Calibri" w:hAnsi="Calibri" w:cs="Calibri"/>
          <w:lang w:val="es-CO"/>
        </w:rPr>
        <w:t xml:space="preserve">.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Notedebasdepage"/>
        <w:rPr>
          <w:lang w:val="es-CO"/>
        </w:rPr>
      </w:pPr>
      <w:r>
        <w:rPr>
          <w:rStyle w:val="Appelnotedebasdep"/>
        </w:rPr>
        <w:footnoteRef/>
      </w:r>
      <w:r>
        <w:t xml:space="preserve"> </w:t>
      </w:r>
      <w:r w:rsidR="00822776">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Notedebasdepag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00822776">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730D16" w:rsidRDefault="00730D16" w:rsidP="00730D16">
      <w:pPr>
        <w:pStyle w:val="Notedebasdepage"/>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Sentencia T-527 </w:t>
      </w:r>
      <w:r>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A" w:rsidRPr="00B6233A" w:rsidRDefault="00313A77">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5772AF" w:rsidRPr="005772AF">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4678C0">
      <w:rPr>
        <w:rFonts w:ascii="Calibri" w:hAnsi="Calibri" w:cs="Calibri"/>
        <w:i/>
        <w:iCs/>
        <w:lang w:val="es-CO"/>
      </w:rPr>
      <w:t>2009</w:t>
    </w:r>
    <w:r w:rsidR="00F07CB3">
      <w:rPr>
        <w:rFonts w:ascii="Calibri" w:hAnsi="Calibri" w:cs="Calibri"/>
        <w:i/>
        <w:iCs/>
        <w:lang w:val="es-CO"/>
      </w:rPr>
      <w:t>-</w:t>
    </w:r>
    <w:r w:rsidR="004678C0">
      <w:rPr>
        <w:rFonts w:ascii="Calibri" w:hAnsi="Calibri" w:cs="Calibri"/>
        <w:i/>
        <w:iCs/>
        <w:lang w:val="es-CO"/>
      </w:rPr>
      <w:t>00191</w:t>
    </w:r>
    <w:r w:rsidR="00F07CB3">
      <w:rPr>
        <w:rFonts w:ascii="Calibri" w:hAnsi="Calibri" w:cs="Calibri"/>
        <w:i/>
        <w:iCs/>
        <w:lang w:val="es-CO"/>
      </w:rPr>
      <w:t>-</w:t>
    </w:r>
    <w:r w:rsidR="004678C0">
      <w:rPr>
        <w:rFonts w:ascii="Calibri" w:hAnsi="Calibri" w:cs="Calibri"/>
        <w:i/>
        <w:iCs/>
        <w:lang w:val="es-CO"/>
      </w:rPr>
      <w:t>03</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5966"/>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6BF6"/>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8395A"/>
    <w:rsid w:val="001905F9"/>
    <w:rsid w:val="00191C00"/>
    <w:rsid w:val="00195966"/>
    <w:rsid w:val="00195C1F"/>
    <w:rsid w:val="001966F0"/>
    <w:rsid w:val="001A0B82"/>
    <w:rsid w:val="001A13B2"/>
    <w:rsid w:val="001A1C48"/>
    <w:rsid w:val="001A1C78"/>
    <w:rsid w:val="001A1E3A"/>
    <w:rsid w:val="001A31B2"/>
    <w:rsid w:val="001A3C04"/>
    <w:rsid w:val="001A402B"/>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592A"/>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002"/>
    <w:rsid w:val="00390BD7"/>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678C0"/>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A14"/>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1B08"/>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2AF"/>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36BD"/>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5EED"/>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77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0D16"/>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49CC"/>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7EA"/>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3E79"/>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2B0"/>
    <w:rsid w:val="00995B73"/>
    <w:rsid w:val="00997349"/>
    <w:rsid w:val="00997517"/>
    <w:rsid w:val="00997BC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E6087"/>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4407"/>
    <w:rsid w:val="00A55051"/>
    <w:rsid w:val="00A551BA"/>
    <w:rsid w:val="00A557D9"/>
    <w:rsid w:val="00A60A36"/>
    <w:rsid w:val="00A610A9"/>
    <w:rsid w:val="00A64483"/>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369C"/>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44"/>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BF7761"/>
    <w:rsid w:val="00C00C19"/>
    <w:rsid w:val="00C01599"/>
    <w:rsid w:val="00C01A16"/>
    <w:rsid w:val="00C02CCE"/>
    <w:rsid w:val="00C128C9"/>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567CC"/>
    <w:rsid w:val="00C601E5"/>
    <w:rsid w:val="00C608DE"/>
    <w:rsid w:val="00C60C5F"/>
    <w:rsid w:val="00C60C97"/>
    <w:rsid w:val="00C61C5C"/>
    <w:rsid w:val="00C62E40"/>
    <w:rsid w:val="00C6409D"/>
    <w:rsid w:val="00C64B1F"/>
    <w:rsid w:val="00C65E37"/>
    <w:rsid w:val="00C7029F"/>
    <w:rsid w:val="00C7094B"/>
    <w:rsid w:val="00C72B50"/>
    <w:rsid w:val="00C74CEA"/>
    <w:rsid w:val="00C75879"/>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3AC2"/>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16DD"/>
    <w:rsid w:val="00CF2ECD"/>
    <w:rsid w:val="00CF3187"/>
    <w:rsid w:val="00CF3598"/>
    <w:rsid w:val="00CF3666"/>
    <w:rsid w:val="00CF3AAF"/>
    <w:rsid w:val="00CF3D60"/>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49C5"/>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32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4FCA"/>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2DB1"/>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4F45"/>
    <w:rsid w:val="00FA53DE"/>
    <w:rsid w:val="00FA6A10"/>
    <w:rsid w:val="00FA735F"/>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140F-60FE-46F9-B873-5671F2CD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2355</Words>
  <Characters>12957</Characters>
  <Application>Microsoft Office Word</Application>
  <DocSecurity>0</DocSecurity>
  <Lines>107</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10</cp:revision>
  <cp:lastPrinted>2016-12-19T16:20:00Z</cp:lastPrinted>
  <dcterms:created xsi:type="dcterms:W3CDTF">2016-12-19T12:36:00Z</dcterms:created>
  <dcterms:modified xsi:type="dcterms:W3CDTF">2017-03-16T23:41:00Z</dcterms:modified>
</cp:coreProperties>
</file>