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6C" w:rsidRPr="00777A6C" w:rsidRDefault="00777A6C" w:rsidP="00777A6C">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Cs w:val="22"/>
          <w:lang w:val="es-CO" w:eastAsia="fr-FR"/>
        </w:rPr>
      </w:pPr>
      <w:r w:rsidRPr="00777A6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777A6C">
        <w:rPr>
          <w:rFonts w:ascii="Calibri" w:eastAsia="Calibri" w:hAnsi="Calibri" w:cs="Calibri"/>
          <w:color w:val="222222"/>
          <w:sz w:val="18"/>
          <w:szCs w:val="18"/>
          <w:lang w:val="es-CO" w:eastAsia="fr-FR"/>
        </w:rPr>
        <w:t> </w:t>
      </w:r>
    </w:p>
    <w:p w:rsidR="00777A6C" w:rsidRPr="00777A6C" w:rsidRDefault="00777A6C" w:rsidP="00777A6C">
      <w:pPr>
        <w:widowControl/>
        <w:shd w:val="clear" w:color="auto" w:fill="FFFFFF"/>
        <w:autoSpaceDE/>
        <w:autoSpaceDN/>
        <w:adjustRightInd/>
        <w:ind w:left="2124" w:hanging="2124"/>
        <w:jc w:val="both"/>
        <w:rPr>
          <w:rFonts w:ascii="Calibri" w:hAnsi="Calibri" w:cs="Calibri"/>
          <w:color w:val="222222"/>
          <w:sz w:val="18"/>
          <w:szCs w:val="18"/>
          <w:lang w:val="es-CO" w:eastAsia="fr-FR"/>
        </w:rPr>
      </w:pPr>
      <w:r w:rsidRPr="00777A6C">
        <w:rPr>
          <w:rFonts w:ascii="Calibri" w:hAnsi="Calibri" w:cs="Calibri"/>
          <w:color w:val="222222"/>
          <w:sz w:val="18"/>
          <w:szCs w:val="18"/>
          <w:lang w:val="es-CO" w:eastAsia="fr-FR"/>
        </w:rPr>
        <w:t>Providencia:</w:t>
      </w:r>
      <w:r w:rsidRPr="00777A6C">
        <w:rPr>
          <w:rFonts w:ascii="Calibri" w:hAnsi="Calibri" w:cs="Calibri"/>
          <w:color w:val="222222"/>
          <w:sz w:val="18"/>
          <w:szCs w:val="18"/>
          <w:lang w:val="es-CO" w:eastAsia="fr-FR"/>
        </w:rPr>
        <w:tab/>
        <w:t>SENTENCIA DE TUTELA –1ª Instancia – 12 de diciembre de 2016</w:t>
      </w:r>
    </w:p>
    <w:p w:rsidR="00777A6C" w:rsidRPr="00777A6C" w:rsidRDefault="00777A6C" w:rsidP="00777A6C">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777A6C">
        <w:rPr>
          <w:rFonts w:ascii="Calibri" w:eastAsia="Calibri" w:hAnsi="Calibri" w:cs="Calibri"/>
          <w:color w:val="222222"/>
          <w:sz w:val="18"/>
          <w:szCs w:val="18"/>
          <w:lang w:val="es-CO" w:eastAsia="fr-FR"/>
        </w:rPr>
        <w:t>Radicación Nro. :</w:t>
      </w:r>
      <w:r w:rsidRPr="00777A6C">
        <w:rPr>
          <w:rFonts w:ascii="Calibri" w:eastAsia="Calibri" w:hAnsi="Calibri" w:cs="Calibri"/>
          <w:color w:val="222222"/>
          <w:sz w:val="18"/>
          <w:szCs w:val="18"/>
          <w:lang w:val="es-CO" w:eastAsia="fr-FR"/>
        </w:rPr>
        <w:tab/>
        <w:t xml:space="preserve">  </w:t>
      </w:r>
      <w:r w:rsidRPr="00777A6C">
        <w:rPr>
          <w:rFonts w:ascii="Calibri" w:eastAsia="Calibri" w:hAnsi="Calibri" w:cs="Calibri"/>
          <w:color w:val="222222"/>
          <w:sz w:val="18"/>
          <w:szCs w:val="18"/>
          <w:lang w:val="es-CO" w:eastAsia="fr-FR"/>
        </w:rPr>
        <w:tab/>
      </w:r>
      <w:r w:rsidRPr="00777A6C">
        <w:rPr>
          <w:rFonts w:ascii="Calibri" w:eastAsia="Calibri" w:hAnsi="Calibri" w:cs="Calibri"/>
          <w:color w:val="222222"/>
          <w:sz w:val="18"/>
          <w:szCs w:val="18"/>
          <w:lang w:eastAsia="fr-FR"/>
        </w:rPr>
        <w:t>2016-01094-00</w:t>
      </w:r>
    </w:p>
    <w:p w:rsidR="00777A6C" w:rsidRPr="00777A6C" w:rsidRDefault="00777A6C" w:rsidP="00777A6C">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eastAsia="fr-FR"/>
        </w:rPr>
      </w:pPr>
      <w:r w:rsidRPr="00777A6C">
        <w:rPr>
          <w:rFonts w:ascii="Calibri" w:eastAsia="Calibri" w:hAnsi="Calibri" w:cs="Calibri"/>
          <w:color w:val="222222"/>
          <w:sz w:val="18"/>
          <w:szCs w:val="18"/>
          <w:lang w:eastAsia="fr-FR"/>
        </w:rPr>
        <w:tab/>
      </w:r>
      <w:r w:rsidRPr="00777A6C">
        <w:rPr>
          <w:rFonts w:ascii="Calibri" w:eastAsia="Calibri" w:hAnsi="Calibri" w:cs="Calibri"/>
          <w:color w:val="222222"/>
          <w:sz w:val="18"/>
          <w:szCs w:val="18"/>
          <w:lang w:eastAsia="fr-FR"/>
        </w:rPr>
        <w:tab/>
        <w:t xml:space="preserve">2016-01095-00 </w:t>
      </w:r>
    </w:p>
    <w:p w:rsidR="00777A6C" w:rsidRPr="00777A6C" w:rsidRDefault="00777A6C" w:rsidP="00777A6C">
      <w:pPr>
        <w:widowControl/>
        <w:shd w:val="clear" w:color="auto" w:fill="FFFFFF"/>
        <w:tabs>
          <w:tab w:val="left" w:pos="1418"/>
          <w:tab w:val="left" w:pos="2106"/>
        </w:tabs>
        <w:autoSpaceDE/>
        <w:autoSpaceDN/>
        <w:adjustRightInd/>
        <w:jc w:val="both"/>
        <w:rPr>
          <w:rFonts w:ascii="Calibri" w:eastAsia="Calibri" w:hAnsi="Calibri" w:cs="Calibri"/>
          <w:color w:val="222222"/>
          <w:sz w:val="18"/>
          <w:szCs w:val="18"/>
          <w:lang w:val="es-CO" w:eastAsia="fr-FR"/>
        </w:rPr>
      </w:pPr>
      <w:r w:rsidRPr="00777A6C">
        <w:rPr>
          <w:rFonts w:ascii="Calibri" w:eastAsia="Calibri" w:hAnsi="Calibri" w:cs="Calibri"/>
          <w:color w:val="222222"/>
          <w:sz w:val="18"/>
          <w:szCs w:val="18"/>
          <w:lang w:val="es-CO" w:eastAsia="fr-FR"/>
        </w:rPr>
        <w:t>Accionante:</w:t>
      </w:r>
      <w:r w:rsidRPr="00777A6C">
        <w:rPr>
          <w:rFonts w:ascii="Calibri" w:eastAsia="Calibri" w:hAnsi="Calibri" w:cs="Calibri"/>
          <w:color w:val="222222"/>
          <w:sz w:val="18"/>
          <w:szCs w:val="18"/>
          <w:lang w:val="es-CO" w:eastAsia="fr-FR"/>
        </w:rPr>
        <w:tab/>
      </w:r>
      <w:r w:rsidRPr="00777A6C">
        <w:rPr>
          <w:rFonts w:ascii="Calibri" w:eastAsia="Calibri" w:hAnsi="Calibri" w:cs="Calibri"/>
          <w:color w:val="222222"/>
          <w:sz w:val="18"/>
          <w:szCs w:val="18"/>
          <w:lang w:val="es-CO" w:eastAsia="fr-FR"/>
        </w:rPr>
        <w:tab/>
      </w:r>
      <w:r w:rsidRPr="00777A6C">
        <w:rPr>
          <w:rFonts w:ascii="Calibri" w:eastAsia="Calibri" w:hAnsi="Calibri" w:cs="Calibri"/>
          <w:bCs/>
          <w:color w:val="222222"/>
          <w:sz w:val="18"/>
          <w:szCs w:val="18"/>
          <w:lang w:eastAsia="fr-FR"/>
        </w:rPr>
        <w:t xml:space="preserve">JAVIER ELÍAS ARIAS </w:t>
      </w:r>
      <w:proofErr w:type="spellStart"/>
      <w:r w:rsidRPr="00777A6C">
        <w:rPr>
          <w:rFonts w:ascii="Calibri" w:eastAsia="Calibri" w:hAnsi="Calibri" w:cs="Calibri"/>
          <w:bCs/>
          <w:color w:val="222222"/>
          <w:sz w:val="18"/>
          <w:szCs w:val="18"/>
          <w:lang w:eastAsia="fr-FR"/>
        </w:rPr>
        <w:t>IDÁGARRA</w:t>
      </w:r>
      <w:proofErr w:type="spellEnd"/>
    </w:p>
    <w:p w:rsidR="00777A6C" w:rsidRPr="00777A6C" w:rsidRDefault="00777A6C" w:rsidP="00777A6C">
      <w:pPr>
        <w:widowControl/>
        <w:shd w:val="clear" w:color="auto" w:fill="FFFFFF"/>
        <w:tabs>
          <w:tab w:val="left" w:pos="1418"/>
          <w:tab w:val="left" w:pos="2106"/>
        </w:tabs>
        <w:autoSpaceDE/>
        <w:autoSpaceDN/>
        <w:adjustRightInd/>
        <w:ind w:left="2100" w:hanging="2100"/>
        <w:jc w:val="both"/>
        <w:rPr>
          <w:rFonts w:ascii="Calibri" w:eastAsia="Calibri" w:hAnsi="Calibri" w:cs="Calibri"/>
          <w:bCs/>
          <w:color w:val="222222"/>
          <w:sz w:val="18"/>
          <w:szCs w:val="18"/>
          <w:lang w:val="es-CO" w:eastAsia="fr-FR"/>
        </w:rPr>
      </w:pPr>
      <w:r w:rsidRPr="00777A6C">
        <w:rPr>
          <w:rFonts w:ascii="Calibri" w:eastAsia="Calibri" w:hAnsi="Calibri" w:cs="Calibri"/>
          <w:bCs/>
          <w:color w:val="222222"/>
          <w:sz w:val="18"/>
          <w:szCs w:val="18"/>
          <w:lang w:val="es-ES_tradnl" w:eastAsia="fr-FR"/>
        </w:rPr>
        <w:t>A</w:t>
      </w:r>
      <w:proofErr w:type="spellStart"/>
      <w:r w:rsidRPr="00777A6C">
        <w:rPr>
          <w:rFonts w:ascii="Calibri" w:eastAsia="Calibri" w:hAnsi="Calibri" w:cs="Calibri"/>
          <w:color w:val="222222"/>
          <w:sz w:val="18"/>
          <w:szCs w:val="18"/>
          <w:lang w:val="es-CO" w:eastAsia="fr-FR"/>
        </w:rPr>
        <w:t>ccionados</w:t>
      </w:r>
      <w:proofErr w:type="spellEnd"/>
      <w:r w:rsidRPr="00777A6C">
        <w:rPr>
          <w:rFonts w:ascii="Calibri" w:eastAsia="Calibri" w:hAnsi="Calibri" w:cs="Calibri"/>
          <w:color w:val="222222"/>
          <w:sz w:val="18"/>
          <w:szCs w:val="18"/>
          <w:lang w:val="es-CO" w:eastAsia="fr-FR"/>
        </w:rPr>
        <w:t>:</w:t>
      </w:r>
      <w:r w:rsidRPr="00777A6C">
        <w:rPr>
          <w:rFonts w:ascii="Calibri" w:eastAsia="Calibri" w:hAnsi="Calibri" w:cs="Calibri"/>
          <w:color w:val="222222"/>
          <w:sz w:val="18"/>
          <w:szCs w:val="18"/>
          <w:lang w:val="es-CO" w:eastAsia="fr-FR"/>
        </w:rPr>
        <w:tab/>
        <w:t xml:space="preserve">      </w:t>
      </w:r>
      <w:r w:rsidRPr="00777A6C">
        <w:rPr>
          <w:rFonts w:ascii="Calibri" w:eastAsia="Calibri" w:hAnsi="Calibri" w:cs="Calibri"/>
          <w:color w:val="222222"/>
          <w:sz w:val="18"/>
          <w:szCs w:val="18"/>
          <w:lang w:val="es-CO" w:eastAsia="fr-FR"/>
        </w:rPr>
        <w:tab/>
        <w:t>JUZGADO TERCER CIVIL DEL CIRCUITO DE PEREIRA</w:t>
      </w:r>
    </w:p>
    <w:p w:rsidR="00777A6C" w:rsidRPr="00777A6C" w:rsidRDefault="00777A6C" w:rsidP="00777A6C">
      <w:pPr>
        <w:widowControl/>
        <w:shd w:val="clear" w:color="auto" w:fill="FFFFFF"/>
        <w:autoSpaceDE/>
        <w:autoSpaceDN/>
        <w:adjustRightInd/>
        <w:ind w:left="2124" w:hanging="2124"/>
        <w:jc w:val="both"/>
        <w:rPr>
          <w:rFonts w:ascii="Calibri" w:eastAsia="Calibri" w:hAnsi="Calibri" w:cs="Calibri"/>
          <w:color w:val="222222"/>
          <w:sz w:val="18"/>
          <w:szCs w:val="18"/>
          <w:lang w:val="es-CO" w:eastAsia="fr-FR"/>
        </w:rPr>
      </w:pPr>
      <w:r w:rsidRPr="00777A6C">
        <w:rPr>
          <w:rFonts w:ascii="Calibri" w:eastAsia="Calibri" w:hAnsi="Calibri" w:cs="Calibri"/>
          <w:color w:val="222222"/>
          <w:sz w:val="18"/>
          <w:szCs w:val="18"/>
          <w:lang w:val="es-CO" w:eastAsia="fr-FR"/>
        </w:rPr>
        <w:t>Proceso:                </w:t>
      </w:r>
      <w:r w:rsidRPr="00777A6C">
        <w:rPr>
          <w:rFonts w:ascii="Calibri" w:eastAsia="Calibri" w:hAnsi="Calibri" w:cs="Calibri"/>
          <w:color w:val="222222"/>
          <w:sz w:val="18"/>
          <w:szCs w:val="18"/>
          <w:lang w:val="es-CO" w:eastAsia="fr-FR"/>
        </w:rPr>
        <w:tab/>
        <w:t>Acción de Tutela – Declara improcedente la acción</w:t>
      </w:r>
    </w:p>
    <w:p w:rsidR="00777A6C" w:rsidRPr="00777A6C" w:rsidRDefault="00777A6C" w:rsidP="00777A6C">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color w:val="222222"/>
          <w:sz w:val="18"/>
          <w:szCs w:val="18"/>
          <w:lang w:val="es-CO" w:eastAsia="fr-FR"/>
        </w:rPr>
      </w:pPr>
      <w:r w:rsidRPr="00777A6C">
        <w:rPr>
          <w:rFonts w:ascii="Calibri" w:eastAsia="Calibri" w:hAnsi="Calibri" w:cs="Calibri"/>
          <w:color w:val="222222"/>
          <w:sz w:val="18"/>
          <w:szCs w:val="18"/>
          <w:lang w:val="es-CO" w:eastAsia="fr-FR"/>
        </w:rPr>
        <w:t>Magistrado Ponente: </w:t>
      </w:r>
      <w:r w:rsidRPr="00777A6C">
        <w:rPr>
          <w:rFonts w:ascii="Calibri" w:eastAsia="Calibri" w:hAnsi="Calibri" w:cs="Calibri"/>
          <w:color w:val="222222"/>
          <w:sz w:val="18"/>
          <w:szCs w:val="18"/>
          <w:lang w:val="es-CO" w:eastAsia="fr-FR"/>
        </w:rPr>
        <w:tab/>
      </w:r>
      <w:proofErr w:type="spellStart"/>
      <w:r w:rsidRPr="00777A6C">
        <w:rPr>
          <w:rFonts w:ascii="Calibri" w:eastAsia="Calibri" w:hAnsi="Calibri" w:cs="Calibri"/>
          <w:bCs/>
          <w:iCs/>
          <w:color w:val="222222"/>
          <w:sz w:val="18"/>
          <w:szCs w:val="18"/>
          <w:lang w:eastAsia="fr-FR"/>
        </w:rPr>
        <w:t>DUBERNEY</w:t>
      </w:r>
      <w:proofErr w:type="spellEnd"/>
      <w:r w:rsidRPr="00777A6C">
        <w:rPr>
          <w:rFonts w:ascii="Calibri" w:eastAsia="Calibri" w:hAnsi="Calibri" w:cs="Calibri"/>
          <w:bCs/>
          <w:iCs/>
          <w:color w:val="222222"/>
          <w:sz w:val="18"/>
          <w:szCs w:val="18"/>
          <w:lang w:eastAsia="fr-FR"/>
        </w:rPr>
        <w:t xml:space="preserve"> GRISALES HERRERA</w:t>
      </w:r>
      <w:r w:rsidRPr="00777A6C">
        <w:rPr>
          <w:rFonts w:ascii="Calibri" w:eastAsia="Calibri" w:hAnsi="Calibri" w:cs="Calibri"/>
          <w:bCs/>
          <w:iCs/>
          <w:color w:val="222222"/>
          <w:sz w:val="18"/>
          <w:szCs w:val="18"/>
          <w:lang w:eastAsia="fr-FR"/>
        </w:rPr>
        <w:tab/>
      </w:r>
    </w:p>
    <w:p w:rsidR="00777A6C" w:rsidRPr="00777A6C" w:rsidRDefault="00777A6C" w:rsidP="00777A6C">
      <w:pPr>
        <w:widowControl/>
        <w:shd w:val="clear" w:color="auto" w:fill="FFFFFF"/>
        <w:autoSpaceDE/>
        <w:autoSpaceDN/>
        <w:adjustRightInd/>
        <w:jc w:val="both"/>
        <w:rPr>
          <w:rFonts w:ascii="Calibri" w:eastAsia="Calibri" w:hAnsi="Calibri" w:cs="Calibri"/>
          <w:b/>
          <w:bCs/>
          <w:color w:val="222222"/>
          <w:sz w:val="10"/>
          <w:szCs w:val="10"/>
          <w:lang w:val="es-CO" w:eastAsia="fr-FR"/>
        </w:rPr>
      </w:pPr>
    </w:p>
    <w:p w:rsidR="00777A6C" w:rsidRPr="00777A6C" w:rsidRDefault="00777A6C" w:rsidP="00777A6C">
      <w:pPr>
        <w:widowControl/>
        <w:shd w:val="clear" w:color="auto" w:fill="FFFFFF"/>
        <w:autoSpaceDE/>
        <w:autoSpaceDN/>
        <w:adjustRightInd/>
        <w:spacing w:after="200"/>
        <w:jc w:val="both"/>
        <w:rPr>
          <w:rFonts w:ascii="Calibri" w:eastAsia="Calibri" w:hAnsi="Calibri" w:cs="Calibri"/>
          <w:b/>
          <w:bCs/>
          <w:color w:val="222222"/>
          <w:sz w:val="18"/>
          <w:szCs w:val="18"/>
          <w:lang w:eastAsia="fr-FR"/>
        </w:rPr>
      </w:pPr>
      <w:r w:rsidRPr="00777A6C">
        <w:rPr>
          <w:rFonts w:ascii="Calibri" w:eastAsia="Calibri" w:hAnsi="Calibri" w:cs="Calibri"/>
          <w:b/>
          <w:bCs/>
          <w:color w:val="222222"/>
          <w:sz w:val="18"/>
          <w:szCs w:val="18"/>
          <w:lang w:val="es-CO" w:eastAsia="fr-FR"/>
        </w:rPr>
        <w:t>Temas:</w:t>
      </w:r>
      <w:r w:rsidRPr="00777A6C">
        <w:rPr>
          <w:rFonts w:ascii="Calibri" w:eastAsia="Calibri" w:hAnsi="Calibri" w:cs="Calibri"/>
          <w:b/>
          <w:bCs/>
          <w:color w:val="222222"/>
          <w:sz w:val="18"/>
          <w:szCs w:val="18"/>
          <w:lang w:val="es-CO" w:eastAsia="fr-FR"/>
        </w:rPr>
        <w:tab/>
      </w:r>
      <w:r w:rsidRPr="00777A6C">
        <w:rPr>
          <w:rFonts w:ascii="Calibri" w:eastAsia="Calibri" w:hAnsi="Calibri" w:cs="Calibri"/>
          <w:b/>
          <w:bCs/>
          <w:color w:val="222222"/>
          <w:sz w:val="18"/>
          <w:szCs w:val="18"/>
          <w:lang w:val="es-CO" w:eastAsia="fr-FR"/>
        </w:rPr>
        <w:tab/>
      </w:r>
      <w:r w:rsidRPr="00777A6C">
        <w:rPr>
          <w:rFonts w:ascii="Calibri" w:eastAsia="Calibri" w:hAnsi="Calibri" w:cs="Calibri"/>
          <w:b/>
          <w:bCs/>
          <w:color w:val="222222"/>
          <w:sz w:val="18"/>
          <w:szCs w:val="18"/>
          <w:lang w:val="es-CO" w:eastAsia="fr-FR"/>
        </w:rPr>
        <w:tab/>
        <w:t>DEBIDO PROCESO / TUTELA CONTRA PROVIDENCIA JUDICIAL / PAGO DE COSTAS / IMPROCEDENCIA / CARÁCTER RESIDUAL DE LA ACCIÓN DE TUTELA / NO SE AGOTARON LOS RECURSOS.</w:t>
      </w:r>
      <w:r w:rsidRPr="00777A6C">
        <w:rPr>
          <w:rFonts w:ascii="Calibri" w:eastAsia="Calibri" w:hAnsi="Calibri" w:cs="Calibri"/>
          <w:bCs/>
          <w:color w:val="222222"/>
          <w:sz w:val="18"/>
          <w:szCs w:val="18"/>
          <w:lang w:val="es-CO" w:eastAsia="fr-FR"/>
        </w:rPr>
        <w:t xml:space="preserve"> “</w:t>
      </w:r>
      <w:r w:rsidRPr="00777A6C">
        <w:rPr>
          <w:rFonts w:ascii="Calibri" w:eastAsia="Calibri" w:hAnsi="Calibri" w:cs="Calibri"/>
          <w:bCs/>
          <w:color w:val="222222"/>
          <w:sz w:val="18"/>
          <w:szCs w:val="18"/>
          <w:lang w:val="es-ES_tradnl" w:eastAsia="fr-FR"/>
        </w:rPr>
        <w:t>Conforme lo expuesto en los petitorios de tutela el accionante se duele porque el Juzgado Tercero Civil del Circuito de Pereira lo condenó en costas sin demostrar que haya actuado con temeridad y mala fe. (…) [L]</w:t>
      </w:r>
      <w:r w:rsidRPr="00777A6C">
        <w:rPr>
          <w:rFonts w:ascii="Calibri" w:eastAsia="Calibri" w:hAnsi="Calibri" w:cs="Calibri"/>
          <w:bCs/>
          <w:color w:val="222222"/>
          <w:sz w:val="18"/>
          <w:szCs w:val="18"/>
          <w:lang w:eastAsia="fr-FR"/>
        </w:rPr>
        <w:t xml:space="preserve">os presentes amparos constitucionales son improcedentes por el evidente incumplimiento del requisito de subsidiariedad, debido a la ausencia de agotamiento por parte del interesado de los mecanismos ordinarios con que contaba para atacar las decisiones mediante las cuales fue condenado en costas. Dice el artículo 365-2º del </w:t>
      </w:r>
      <w:proofErr w:type="spellStart"/>
      <w:r w:rsidRPr="00777A6C">
        <w:rPr>
          <w:rFonts w:ascii="Calibri" w:eastAsia="Calibri" w:hAnsi="Calibri" w:cs="Calibri"/>
          <w:bCs/>
          <w:color w:val="222222"/>
          <w:sz w:val="18"/>
          <w:szCs w:val="18"/>
          <w:lang w:eastAsia="fr-FR"/>
        </w:rPr>
        <w:t>CGP</w:t>
      </w:r>
      <w:proofErr w:type="spellEnd"/>
      <w:r w:rsidRPr="00777A6C">
        <w:rPr>
          <w:rFonts w:ascii="Calibri" w:eastAsia="Calibri" w:hAnsi="Calibri" w:cs="Calibri"/>
          <w:bCs/>
          <w:color w:val="222222"/>
          <w:sz w:val="18"/>
          <w:szCs w:val="18"/>
          <w:lang w:eastAsia="fr-FR"/>
        </w:rPr>
        <w:t xml:space="preserve"> </w:t>
      </w:r>
      <w:r w:rsidRPr="00777A6C">
        <w:rPr>
          <w:rFonts w:ascii="Calibri" w:eastAsia="Calibri" w:hAnsi="Calibri" w:cs="Calibri"/>
          <w:bCs/>
          <w:i/>
          <w:color w:val="222222"/>
          <w:sz w:val="18"/>
          <w:szCs w:val="18"/>
          <w:lang w:eastAsia="fr-FR"/>
        </w:rPr>
        <w:t xml:space="preserve">“(…) La condena en costas se hará en </w:t>
      </w:r>
      <w:r w:rsidRPr="00777A6C">
        <w:rPr>
          <w:rFonts w:ascii="Calibri" w:eastAsia="Calibri" w:hAnsi="Calibri" w:cs="Calibri"/>
          <w:bCs/>
          <w:i/>
          <w:color w:val="222222"/>
          <w:sz w:val="18"/>
          <w:szCs w:val="18"/>
          <w:u w:val="single"/>
          <w:lang w:eastAsia="fr-FR"/>
        </w:rPr>
        <w:t>sentencia</w:t>
      </w:r>
      <w:r w:rsidRPr="00777A6C">
        <w:rPr>
          <w:rFonts w:ascii="Calibri" w:eastAsia="Calibri" w:hAnsi="Calibri" w:cs="Calibri"/>
          <w:bCs/>
          <w:i/>
          <w:color w:val="222222"/>
          <w:sz w:val="18"/>
          <w:szCs w:val="18"/>
          <w:lang w:eastAsia="fr-FR"/>
        </w:rPr>
        <w:t xml:space="preserve"> o auto que resuelva la actuación que dio lugar a aquella (…)”</w:t>
      </w:r>
      <w:r w:rsidRPr="00777A6C">
        <w:rPr>
          <w:rFonts w:ascii="Calibri" w:eastAsia="Calibri" w:hAnsi="Calibri" w:cs="Calibri"/>
          <w:bCs/>
          <w:color w:val="222222"/>
          <w:sz w:val="18"/>
          <w:szCs w:val="18"/>
          <w:lang w:eastAsia="fr-FR"/>
        </w:rPr>
        <w:t xml:space="preserve"> (</w:t>
      </w:r>
      <w:proofErr w:type="spellStart"/>
      <w:r w:rsidRPr="00777A6C">
        <w:rPr>
          <w:rFonts w:ascii="Calibri" w:eastAsia="Calibri" w:hAnsi="Calibri" w:cs="Calibri"/>
          <w:bCs/>
          <w:color w:val="222222"/>
          <w:sz w:val="18"/>
          <w:szCs w:val="18"/>
          <w:lang w:eastAsia="fr-FR"/>
        </w:rPr>
        <w:t>Sublínea</w:t>
      </w:r>
      <w:proofErr w:type="spellEnd"/>
      <w:r w:rsidRPr="00777A6C">
        <w:rPr>
          <w:rFonts w:ascii="Calibri" w:eastAsia="Calibri" w:hAnsi="Calibri" w:cs="Calibri"/>
          <w:bCs/>
          <w:color w:val="222222"/>
          <w:sz w:val="18"/>
          <w:szCs w:val="18"/>
          <w:lang w:eastAsia="fr-FR"/>
        </w:rPr>
        <w:t xml:space="preserve"> de la Sala), de lo cual se puede concluir fácilmente que, si la condena se hace en la sentencia, como ocurrió en los asuntos donde se cuestiona la falta a los derechos fundamentales, debió entonces el accionante recurrirla para que en segunda instancia se valorará si fueron impuestas correctamente, pero, tal cual se advirtió, no presentó los recursos de apelación, o por lo menos, omitió el lleno de los requisitos legales. (…) </w:t>
      </w:r>
      <w:r w:rsidRPr="00777A6C">
        <w:rPr>
          <w:rFonts w:ascii="Calibri" w:eastAsia="Calibri" w:hAnsi="Calibri" w:cs="Calibri"/>
          <w:bCs/>
          <w:color w:val="222222"/>
          <w:sz w:val="18"/>
          <w:szCs w:val="18"/>
          <w:lang w:val="es-ES_tradnl" w:eastAsia="fr-FR"/>
        </w:rPr>
        <w:t xml:space="preserve">Ahora, es cierto que en una de las acciones populares el actor recurrió el proveído que aprobó la liquidación de costas, sin embargo, precisa la Sala que dicha actividad es insuficiente como para considerar cumplido el requisito de la subsidiariedad, si se tiene que con el recurso presentado, únicamente se puede controvertir el monto de la liquidación (Expensas y agencias en derecho) (Artículo 366-5º, </w:t>
      </w:r>
      <w:proofErr w:type="spellStart"/>
      <w:r w:rsidRPr="00777A6C">
        <w:rPr>
          <w:rFonts w:ascii="Calibri" w:eastAsia="Calibri" w:hAnsi="Calibri" w:cs="Calibri"/>
          <w:bCs/>
          <w:color w:val="222222"/>
          <w:sz w:val="18"/>
          <w:szCs w:val="18"/>
          <w:lang w:val="es-ES_tradnl" w:eastAsia="fr-FR"/>
        </w:rPr>
        <w:t>CGP</w:t>
      </w:r>
      <w:proofErr w:type="spellEnd"/>
      <w:r w:rsidRPr="00777A6C">
        <w:rPr>
          <w:rFonts w:ascii="Calibri" w:eastAsia="Calibri" w:hAnsi="Calibri" w:cs="Calibri"/>
          <w:bCs/>
          <w:color w:val="222222"/>
          <w:sz w:val="18"/>
          <w:szCs w:val="18"/>
          <w:lang w:val="es-ES_tradnl" w:eastAsia="fr-FR"/>
        </w:rPr>
        <w:t xml:space="preserve">) y nunca la condena en costas como tal. Así, entonces, es evidente la falta de agotamiento del supuesto de subsidiariedad, como ha explicado </w:t>
      </w:r>
      <w:r w:rsidRPr="00777A6C">
        <w:rPr>
          <w:rFonts w:ascii="Calibri" w:eastAsia="Calibri" w:hAnsi="Calibri" w:cs="Calibri"/>
          <w:bCs/>
          <w:color w:val="222222"/>
          <w:sz w:val="18"/>
          <w:szCs w:val="18"/>
          <w:lang w:eastAsia="fr-FR"/>
        </w:rPr>
        <w:t>la CC, que reiteradamente ha referido que la acción de tutela mal puede implementarse como medio para sustituir los mecanismos ordinarios de defensa, cuando por negligencia, descuido o incuria no fueron utilizados.”.</w:t>
      </w:r>
    </w:p>
    <w:p w:rsidR="00777A6C" w:rsidRPr="00777A6C" w:rsidRDefault="00777A6C" w:rsidP="00777A6C">
      <w:pPr>
        <w:widowControl/>
        <w:shd w:val="clear" w:color="auto" w:fill="FFFFFF"/>
        <w:autoSpaceDE/>
        <w:autoSpaceDN/>
        <w:adjustRightInd/>
        <w:spacing w:after="200"/>
        <w:jc w:val="both"/>
        <w:rPr>
          <w:rFonts w:ascii="Calibri" w:eastAsia="Calibri" w:hAnsi="Calibri" w:cs="Calibri"/>
          <w:bCs/>
          <w:color w:val="222222"/>
          <w:sz w:val="18"/>
          <w:szCs w:val="18"/>
          <w:lang w:eastAsia="fr-FR"/>
        </w:rPr>
      </w:pPr>
      <w:r w:rsidRPr="00777A6C">
        <w:rPr>
          <w:rFonts w:ascii="Calibri" w:eastAsia="Calibri" w:hAnsi="Calibri" w:cs="Calibri"/>
          <w:b/>
          <w:bCs/>
          <w:color w:val="222222"/>
          <w:sz w:val="18"/>
          <w:szCs w:val="18"/>
          <w:lang w:eastAsia="fr-FR"/>
        </w:rPr>
        <w:t xml:space="preserve">Citación jurisprudencial: </w:t>
      </w:r>
      <w:r w:rsidRPr="00777A6C">
        <w:rPr>
          <w:rFonts w:ascii="Calibri" w:eastAsia="Calibri" w:hAnsi="Calibri" w:cs="Calibri"/>
          <w:bCs/>
          <w:color w:val="222222"/>
          <w:sz w:val="18"/>
          <w:szCs w:val="18"/>
          <w:lang w:eastAsia="fr-FR"/>
        </w:rPr>
        <w:t xml:space="preserve">CORTE CONSTITUCIONAL, </w:t>
      </w:r>
      <w:r w:rsidRPr="00777A6C">
        <w:rPr>
          <w:rFonts w:ascii="Calibri" w:eastAsia="Calibri" w:hAnsi="Calibri" w:cs="Calibri"/>
          <w:bCs/>
          <w:color w:val="222222"/>
          <w:sz w:val="18"/>
          <w:szCs w:val="18"/>
          <w:lang w:val="es-MX" w:eastAsia="fr-FR"/>
        </w:rPr>
        <w:t>Sentencia T-917 de 2011 / Sentencia C-590 de 2005 /</w:t>
      </w:r>
      <w:r w:rsidRPr="00777A6C">
        <w:rPr>
          <w:rFonts w:ascii="Calibri" w:eastAsia="Calibri" w:hAnsi="Calibri" w:cs="Calibri"/>
          <w:bCs/>
          <w:color w:val="222222"/>
          <w:sz w:val="18"/>
          <w:szCs w:val="18"/>
          <w:vertAlign w:val="superscript"/>
          <w:lang w:eastAsia="fr-FR"/>
        </w:rPr>
        <w:t xml:space="preserve"> </w:t>
      </w:r>
      <w:r w:rsidRPr="00777A6C">
        <w:rPr>
          <w:rFonts w:ascii="Calibri" w:eastAsia="Calibri" w:hAnsi="Calibri" w:cs="Calibri"/>
          <w:bCs/>
          <w:color w:val="222222"/>
          <w:sz w:val="18"/>
          <w:szCs w:val="18"/>
          <w:lang w:val="es-MX" w:eastAsia="fr-FR"/>
        </w:rPr>
        <w:t xml:space="preserve">Sentencias </w:t>
      </w:r>
      <w:r w:rsidRPr="00777A6C">
        <w:rPr>
          <w:rFonts w:ascii="Calibri" w:eastAsia="Calibri" w:hAnsi="Calibri" w:cs="Calibri"/>
          <w:bCs/>
          <w:color w:val="222222"/>
          <w:sz w:val="18"/>
          <w:szCs w:val="18"/>
          <w:lang w:eastAsia="fr-FR"/>
        </w:rPr>
        <w:t xml:space="preserve">T-107 de 2016 y </w:t>
      </w:r>
      <w:r w:rsidRPr="00777A6C">
        <w:rPr>
          <w:rFonts w:ascii="Calibri" w:eastAsia="Calibri" w:hAnsi="Calibri" w:cs="Calibri"/>
          <w:bCs/>
          <w:color w:val="222222"/>
          <w:sz w:val="18"/>
          <w:szCs w:val="18"/>
          <w:lang w:val="es-MX" w:eastAsia="fr-FR"/>
        </w:rPr>
        <w:t xml:space="preserve">T-064 de 2015 /  Sentencia T-307 de 2015 / </w:t>
      </w:r>
      <w:r w:rsidRPr="00777A6C">
        <w:rPr>
          <w:rFonts w:ascii="Calibri" w:eastAsia="Calibri" w:hAnsi="Calibri" w:cs="Calibri"/>
          <w:bCs/>
          <w:color w:val="222222"/>
          <w:sz w:val="18"/>
          <w:szCs w:val="18"/>
          <w:lang w:eastAsia="fr-FR"/>
        </w:rPr>
        <w:t>Sentencia T-134 de 1994 / Sentencia T-103 de 2014 / Sentencia T-567 de 1998 / Sentencia T-662 de 2013 / Sentencia T-037 de 2016 y T-120 de 2016 /  Sentencia T-717 de 2011 / Sentencia T-429 de 2011.</w:t>
      </w:r>
    </w:p>
    <w:p w:rsidR="00777A6C" w:rsidRPr="00777A6C" w:rsidRDefault="00777A6C" w:rsidP="00777A6C">
      <w:pPr>
        <w:widowControl/>
        <w:shd w:val="clear" w:color="auto" w:fill="FFFFFF"/>
        <w:autoSpaceDE/>
        <w:autoSpaceDN/>
        <w:adjustRightInd/>
        <w:spacing w:after="200"/>
        <w:jc w:val="both"/>
        <w:rPr>
          <w:rFonts w:ascii="Calibri" w:eastAsia="Calibri" w:hAnsi="Calibri" w:cs="Calibri"/>
          <w:bCs/>
          <w:color w:val="222222"/>
          <w:sz w:val="18"/>
          <w:szCs w:val="18"/>
          <w:lang w:val="es-CO" w:eastAsia="fr-FR"/>
        </w:rPr>
      </w:pPr>
      <w:r w:rsidRPr="00777A6C">
        <w:rPr>
          <w:rFonts w:ascii="Calibri" w:eastAsia="Calibri" w:hAnsi="Calibri" w:cs="Calibri"/>
          <w:bCs/>
          <w:color w:val="222222"/>
          <w:sz w:val="18"/>
          <w:szCs w:val="18"/>
          <w:lang w:val="es-CO" w:eastAsia="fr-FR"/>
        </w:rPr>
        <w:t xml:space="preserve">CORTE SUPREMA DE JUSTICIA, </w:t>
      </w:r>
      <w:proofErr w:type="spellStart"/>
      <w:r w:rsidRPr="00777A6C">
        <w:rPr>
          <w:rFonts w:ascii="Calibri" w:eastAsia="Calibri" w:hAnsi="Calibri" w:cs="Calibri"/>
          <w:bCs/>
          <w:color w:val="222222"/>
          <w:sz w:val="18"/>
          <w:szCs w:val="18"/>
          <w:lang w:val="es-CO" w:eastAsia="fr-FR"/>
        </w:rPr>
        <w:t>SCC</w:t>
      </w:r>
      <w:proofErr w:type="spellEnd"/>
      <w:r w:rsidRPr="00777A6C">
        <w:rPr>
          <w:rFonts w:ascii="Calibri" w:eastAsia="Calibri" w:hAnsi="Calibri" w:cs="Calibri"/>
          <w:bCs/>
          <w:color w:val="222222"/>
          <w:sz w:val="18"/>
          <w:szCs w:val="18"/>
          <w:lang w:val="es-CO" w:eastAsia="fr-FR"/>
        </w:rPr>
        <w:t xml:space="preserve">, Sentencia del 02-09-2014, Rad. 23001-22-14-000-2014-00097-01 / </w:t>
      </w:r>
      <w:r w:rsidRPr="00777A6C">
        <w:rPr>
          <w:rFonts w:ascii="Calibri" w:eastAsia="Calibri" w:hAnsi="Calibri" w:cs="Calibri"/>
          <w:bCs/>
          <w:color w:val="222222"/>
          <w:sz w:val="18"/>
          <w:szCs w:val="18"/>
          <w:lang w:eastAsia="fr-FR"/>
        </w:rPr>
        <w:t xml:space="preserve">Providencia </w:t>
      </w:r>
      <w:proofErr w:type="spellStart"/>
      <w:r w:rsidRPr="00777A6C">
        <w:rPr>
          <w:rFonts w:ascii="Calibri" w:eastAsia="Calibri" w:hAnsi="Calibri" w:cs="Calibri"/>
          <w:bCs/>
          <w:color w:val="222222"/>
          <w:sz w:val="18"/>
          <w:szCs w:val="18"/>
          <w:lang w:eastAsia="fr-FR"/>
        </w:rPr>
        <w:t>STC6121</w:t>
      </w:r>
      <w:proofErr w:type="spellEnd"/>
      <w:r w:rsidRPr="00777A6C">
        <w:rPr>
          <w:rFonts w:ascii="Calibri" w:eastAsia="Calibri" w:hAnsi="Calibri" w:cs="Calibri"/>
          <w:bCs/>
          <w:color w:val="222222"/>
          <w:sz w:val="18"/>
          <w:szCs w:val="18"/>
          <w:lang w:eastAsia="fr-FR"/>
        </w:rPr>
        <w:t xml:space="preserve">-2015 /Providencia </w:t>
      </w:r>
      <w:proofErr w:type="spellStart"/>
      <w:r w:rsidRPr="00777A6C">
        <w:rPr>
          <w:rFonts w:ascii="Calibri" w:eastAsia="Calibri" w:hAnsi="Calibri" w:cs="Calibri"/>
          <w:bCs/>
          <w:color w:val="222222"/>
          <w:sz w:val="18"/>
          <w:szCs w:val="18"/>
          <w:lang w:val="es-CO" w:eastAsia="fr-FR"/>
        </w:rPr>
        <w:t>STC3931</w:t>
      </w:r>
      <w:proofErr w:type="spellEnd"/>
      <w:r w:rsidRPr="00777A6C">
        <w:rPr>
          <w:rFonts w:ascii="Calibri" w:eastAsia="Calibri" w:hAnsi="Calibri" w:cs="Calibri"/>
          <w:bCs/>
          <w:color w:val="222222"/>
          <w:sz w:val="18"/>
          <w:szCs w:val="18"/>
          <w:lang w:val="es-CO" w:eastAsia="fr-FR"/>
        </w:rPr>
        <w:t>-2016.</w:t>
      </w:r>
    </w:p>
    <w:p w:rsidR="00777A6C" w:rsidRDefault="00777A6C"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777A6C" w:rsidRDefault="00486062" w:rsidP="00ED7F33">
      <w:pPr>
        <w:spacing w:line="360" w:lineRule="auto"/>
        <w:jc w:val="center"/>
        <w:rPr>
          <w:rFonts w:ascii="Arial" w:hAnsi="Arial" w:cs="Arial"/>
          <w:w w:val="140"/>
          <w:sz w:val="10"/>
          <w:szCs w:val="10"/>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FB4B55">
        <w:rPr>
          <w:rFonts w:ascii="Arial" w:hAnsi="Arial" w:cs="Arial"/>
          <w:sz w:val="22"/>
        </w:rPr>
        <w:t xml:space="preserve">Javier Elías Arias </w:t>
      </w:r>
      <w:proofErr w:type="spellStart"/>
      <w:r w:rsidR="00FB4B55">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3843DB">
        <w:rPr>
          <w:rFonts w:ascii="Arial" w:hAnsi="Arial" w:cs="Arial"/>
          <w:sz w:val="22"/>
        </w:rPr>
        <w:t xml:space="preserve">Juzgado </w:t>
      </w:r>
      <w:r w:rsidR="006E2597">
        <w:rPr>
          <w:rFonts w:ascii="Arial" w:hAnsi="Arial" w:cs="Arial"/>
          <w:sz w:val="22"/>
          <w:lang w:val="es-CO"/>
        </w:rPr>
        <w:t xml:space="preserve">Tercero </w:t>
      </w:r>
      <w:r w:rsidR="003843DB">
        <w:rPr>
          <w:rFonts w:ascii="Arial" w:hAnsi="Arial" w:cs="Arial"/>
          <w:sz w:val="22"/>
        </w:rPr>
        <w:t xml:space="preserve">Civil del Circuito </w:t>
      </w:r>
      <w:r w:rsidR="00FB4B55">
        <w:rPr>
          <w:rFonts w:ascii="Arial" w:hAnsi="Arial" w:cs="Arial"/>
          <w:sz w:val="22"/>
        </w:rPr>
        <w:t xml:space="preserve">de Pereira </w:t>
      </w:r>
    </w:p>
    <w:p w:rsidR="00A00766" w:rsidRPr="0037396E"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6E2597">
        <w:rPr>
          <w:rFonts w:ascii="Arial" w:hAnsi="Arial" w:cs="Arial"/>
          <w:sz w:val="22"/>
          <w:szCs w:val="22"/>
        </w:rPr>
        <w:t>Defensoría del Pueblo, Regional Risaralda y otras</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BF5544">
        <w:rPr>
          <w:rFonts w:ascii="Arial" w:hAnsi="Arial" w:cs="Arial"/>
          <w:sz w:val="22"/>
        </w:rPr>
        <w:t>2016-</w:t>
      </w:r>
      <w:r w:rsidR="006E2597">
        <w:rPr>
          <w:rFonts w:ascii="Arial" w:hAnsi="Arial" w:cs="Arial"/>
          <w:sz w:val="22"/>
        </w:rPr>
        <w:t>01094</w:t>
      </w:r>
      <w:r w:rsidR="00BF5544">
        <w:rPr>
          <w:rFonts w:ascii="Arial" w:hAnsi="Arial" w:cs="Arial"/>
          <w:sz w:val="22"/>
        </w:rPr>
        <w:t xml:space="preserve">-00 </w:t>
      </w:r>
      <w:r w:rsidR="006E2597">
        <w:rPr>
          <w:rFonts w:ascii="Arial" w:hAnsi="Arial" w:cs="Arial"/>
          <w:sz w:val="22"/>
        </w:rPr>
        <w:t>y 2016-01095-00</w:t>
      </w:r>
    </w:p>
    <w:p w:rsidR="008F34B8" w:rsidRPr="00262406" w:rsidRDefault="00970930" w:rsidP="008E5334">
      <w:pPr>
        <w:pStyle w:val="Corpsdetexte"/>
        <w:spacing w:line="360" w:lineRule="auto"/>
        <w:rPr>
          <w:rFonts w:ascii="Arial" w:hAnsi="Arial" w:cs="Arial"/>
          <w:sz w:val="22"/>
          <w:szCs w:val="22"/>
          <w:lang w:val="es-CO"/>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sidRPr="00CA3B2B">
        <w:rPr>
          <w:rFonts w:ascii="Arial" w:hAnsi="Arial" w:cs="Arial"/>
          <w:sz w:val="22"/>
          <w:szCs w:val="22"/>
        </w:rPr>
        <w:t xml:space="preserve">Procedencia </w:t>
      </w:r>
      <w:r w:rsidR="00CA3B2B" w:rsidRPr="00CA3B2B">
        <w:rPr>
          <w:rFonts w:ascii="Arial" w:hAnsi="Arial" w:cs="Arial"/>
          <w:sz w:val="22"/>
          <w:szCs w:val="22"/>
        </w:rPr>
        <w:t>–</w:t>
      </w:r>
      <w:r w:rsidR="004B019A" w:rsidRPr="00CA3B2B">
        <w:rPr>
          <w:rFonts w:ascii="Arial" w:hAnsi="Arial" w:cs="Arial"/>
          <w:sz w:val="22"/>
          <w:szCs w:val="22"/>
        </w:rPr>
        <w:t xml:space="preserve"> </w:t>
      </w:r>
      <w:r w:rsidR="00262406">
        <w:rPr>
          <w:rFonts w:ascii="Arial" w:hAnsi="Arial" w:cs="Arial"/>
          <w:sz w:val="22"/>
          <w:szCs w:val="22"/>
        </w:rPr>
        <w:t>Subsidiariedad</w:t>
      </w:r>
      <w:r w:rsidR="006E2597">
        <w:rPr>
          <w:rFonts w:ascii="Arial" w:hAnsi="Arial" w:cs="Arial"/>
          <w:sz w:val="22"/>
          <w:szCs w:val="22"/>
        </w:rPr>
        <w:t xml:space="preserve"> – Sin recursos</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102D82" w:rsidRPr="002060F5" w:rsidRDefault="007E004A" w:rsidP="00102D82">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2D4F2E">
        <w:rPr>
          <w:rFonts w:ascii="Arial" w:hAnsi="Arial"/>
          <w:sz w:val="22"/>
          <w:szCs w:val="22"/>
        </w:rPr>
        <w:t>582 de 12-12-2016</w:t>
      </w:r>
    </w:p>
    <w:p w:rsidR="00102D82" w:rsidRPr="00777A6C" w:rsidRDefault="00102D82" w:rsidP="00102D82">
      <w:pPr>
        <w:pBdr>
          <w:bottom w:val="double" w:sz="6" w:space="1" w:color="auto"/>
        </w:pBdr>
        <w:spacing w:line="360" w:lineRule="auto"/>
        <w:jc w:val="center"/>
        <w:rPr>
          <w:rFonts w:ascii="Arial" w:hAnsi="Arial" w:cs="Arial"/>
          <w:b/>
          <w:bCs/>
          <w:sz w:val="10"/>
          <w:szCs w:val="10"/>
        </w:rPr>
      </w:pPr>
    </w:p>
    <w:p w:rsidR="00102D82" w:rsidRPr="00777A6C" w:rsidRDefault="00102D82" w:rsidP="00102D82">
      <w:pPr>
        <w:spacing w:line="360" w:lineRule="auto"/>
        <w:jc w:val="center"/>
        <w:rPr>
          <w:rFonts w:ascii="Arial" w:hAnsi="Arial" w:cs="Arial"/>
          <w:b/>
          <w:bCs/>
          <w:sz w:val="10"/>
          <w:szCs w:val="10"/>
        </w:rPr>
      </w:pPr>
    </w:p>
    <w:p w:rsidR="00102D82" w:rsidRPr="00BC082A" w:rsidRDefault="00102D82" w:rsidP="00102D82">
      <w:pPr>
        <w:spacing w:line="360" w:lineRule="auto"/>
        <w:jc w:val="center"/>
        <w:rPr>
          <w:rFonts w:ascii="Arial" w:hAnsi="Arial" w:cs="Arial"/>
          <w:iCs/>
          <w:sz w:val="28"/>
          <w:szCs w:val="28"/>
          <w:lang w:val="es-CO"/>
        </w:rPr>
      </w:pPr>
      <w:r w:rsidRPr="00BC082A">
        <w:rPr>
          <w:rFonts w:ascii="Arial" w:hAnsi="Arial" w:cs="Arial"/>
          <w:iCs/>
          <w:smallCaps/>
          <w:sz w:val="28"/>
          <w:szCs w:val="28"/>
          <w:lang w:val="es-CO"/>
        </w:rPr>
        <w:t xml:space="preserve">Pereira, R., </w:t>
      </w:r>
      <w:r w:rsidR="002D4F2E">
        <w:rPr>
          <w:rFonts w:ascii="Arial" w:hAnsi="Arial" w:cs="Arial"/>
          <w:iCs/>
          <w:smallCaps/>
          <w:sz w:val="28"/>
          <w:szCs w:val="28"/>
          <w:lang w:val="es-CO"/>
        </w:rPr>
        <w:t>doce</w:t>
      </w:r>
      <w:r w:rsidR="00FB4B55">
        <w:rPr>
          <w:rFonts w:ascii="Arial" w:hAnsi="Arial" w:cs="Arial"/>
          <w:iCs/>
          <w:smallCaps/>
          <w:sz w:val="28"/>
          <w:szCs w:val="28"/>
          <w:lang w:val="es-CO"/>
        </w:rPr>
        <w:t xml:space="preserve"> </w:t>
      </w:r>
      <w:r w:rsidRPr="00BC082A">
        <w:rPr>
          <w:rFonts w:ascii="Arial" w:hAnsi="Arial" w:cs="Arial"/>
          <w:iCs/>
          <w:smallCaps/>
          <w:sz w:val="28"/>
          <w:szCs w:val="28"/>
          <w:lang w:val="es-CO"/>
        </w:rPr>
        <w:t>(</w:t>
      </w:r>
      <w:r w:rsidR="002D4F2E">
        <w:rPr>
          <w:rFonts w:ascii="Arial" w:hAnsi="Arial" w:cs="Arial"/>
          <w:iCs/>
          <w:smallCaps/>
          <w:sz w:val="28"/>
          <w:szCs w:val="28"/>
          <w:lang w:val="es-CO"/>
        </w:rPr>
        <w:t>12</w:t>
      </w:r>
      <w:r w:rsidRPr="00BC082A">
        <w:rPr>
          <w:rFonts w:ascii="Arial" w:hAnsi="Arial" w:cs="Arial"/>
          <w:iCs/>
          <w:smallCaps/>
          <w:sz w:val="28"/>
          <w:szCs w:val="28"/>
          <w:lang w:val="es-CO"/>
        </w:rPr>
        <w:t xml:space="preserve">) de </w:t>
      </w:r>
      <w:r w:rsidR="00FB4B55">
        <w:rPr>
          <w:rFonts w:ascii="Arial" w:hAnsi="Arial" w:cs="Arial"/>
          <w:iCs/>
          <w:smallCaps/>
          <w:sz w:val="28"/>
          <w:szCs w:val="28"/>
          <w:lang w:val="es-CO"/>
        </w:rPr>
        <w:t xml:space="preserve">diciembre </w:t>
      </w:r>
      <w:r w:rsidRPr="00BC082A">
        <w:rPr>
          <w:rFonts w:ascii="Arial" w:hAnsi="Arial" w:cs="Arial"/>
          <w:iCs/>
          <w:smallCaps/>
          <w:sz w:val="28"/>
          <w:szCs w:val="28"/>
          <w:lang w:val="es-CO"/>
        </w:rPr>
        <w:t>de dos mil dieciséis (2016)</w:t>
      </w:r>
      <w:r w:rsidRPr="00BC082A">
        <w:rPr>
          <w:rFonts w:ascii="Arial" w:hAnsi="Arial" w:cs="Arial"/>
          <w:iCs/>
          <w:sz w:val="28"/>
          <w:szCs w:val="28"/>
          <w:lang w:val="es-CO"/>
        </w:rPr>
        <w:t>.</w:t>
      </w:r>
    </w:p>
    <w:p w:rsidR="0023398A" w:rsidRPr="00777A6C" w:rsidRDefault="0023398A" w:rsidP="00102D82">
      <w:pPr>
        <w:spacing w:line="360" w:lineRule="auto"/>
        <w:ind w:left="708" w:firstLine="708"/>
        <w:rPr>
          <w:rFonts w:ascii="Arial" w:hAnsi="Arial" w:cs="Arial"/>
          <w:b/>
          <w:bCs/>
          <w:sz w:val="10"/>
          <w:szCs w:val="10"/>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77A6C" w:rsidRDefault="00134F0A" w:rsidP="007949D4">
      <w:pPr>
        <w:pStyle w:val="Corpsdetexte"/>
        <w:spacing w:line="360" w:lineRule="auto"/>
        <w:rPr>
          <w:rFonts w:ascii="Arial" w:hAnsi="Arial"/>
          <w:sz w:val="10"/>
          <w:szCs w:val="10"/>
        </w:rPr>
      </w:pPr>
    </w:p>
    <w:p w:rsidR="00455E2D" w:rsidRDefault="00455E2D" w:rsidP="00455E2D">
      <w:pPr>
        <w:pStyle w:val="Corpsdetexte"/>
        <w:spacing w:line="360" w:lineRule="auto"/>
        <w:rPr>
          <w:rFonts w:ascii="Arial" w:hAnsi="Arial"/>
          <w:szCs w:val="24"/>
        </w:rPr>
      </w:pPr>
      <w:r w:rsidRPr="00F9418E">
        <w:rPr>
          <w:rFonts w:ascii="Arial" w:hAnsi="Arial"/>
          <w:szCs w:val="24"/>
        </w:rPr>
        <w:t>La</w:t>
      </w:r>
      <w:r w:rsidR="006E2597">
        <w:rPr>
          <w:rFonts w:ascii="Arial" w:hAnsi="Arial"/>
          <w:szCs w:val="24"/>
        </w:rPr>
        <w:t>s</w:t>
      </w:r>
      <w:r w:rsidRPr="00F9418E">
        <w:rPr>
          <w:rFonts w:ascii="Arial" w:hAnsi="Arial"/>
          <w:szCs w:val="24"/>
        </w:rPr>
        <w:t xml:space="preserve"> </w:t>
      </w:r>
      <w:r w:rsidR="006E2597">
        <w:rPr>
          <w:rFonts w:ascii="Arial" w:hAnsi="Arial"/>
          <w:szCs w:val="24"/>
        </w:rPr>
        <w:t>acciones constitucionales referidas</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6E2597">
        <w:rPr>
          <w:rFonts w:ascii="Arial" w:hAnsi="Arial"/>
          <w:szCs w:val="24"/>
        </w:rPr>
        <w:t>s</w:t>
      </w:r>
      <w:r>
        <w:rPr>
          <w:rFonts w:ascii="Arial" w:hAnsi="Arial"/>
          <w:szCs w:val="24"/>
        </w:rPr>
        <w:t xml:space="preserve"> invalide</w:t>
      </w:r>
      <w:r w:rsidR="006E2597">
        <w:rPr>
          <w:rFonts w:ascii="Arial" w:hAnsi="Arial"/>
          <w:szCs w:val="24"/>
        </w:rPr>
        <w:t>n</w:t>
      </w:r>
      <w:r w:rsidRPr="00F9418E">
        <w:rPr>
          <w:rFonts w:ascii="Arial" w:hAnsi="Arial"/>
          <w:szCs w:val="24"/>
        </w:rPr>
        <w:t>.</w:t>
      </w: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Pr="00777A6C" w:rsidRDefault="0099045D" w:rsidP="0099045D">
      <w:pPr>
        <w:pStyle w:val="Corpsdetexte"/>
        <w:spacing w:line="360" w:lineRule="auto"/>
        <w:rPr>
          <w:rFonts w:ascii="Arial" w:hAnsi="Arial" w:cs="Arial"/>
          <w:sz w:val="16"/>
          <w:szCs w:val="16"/>
        </w:rPr>
      </w:pPr>
    </w:p>
    <w:p w:rsidR="004E77AB" w:rsidRDefault="00BF5544" w:rsidP="004E77AB">
      <w:pPr>
        <w:spacing w:line="360" w:lineRule="auto"/>
        <w:jc w:val="both"/>
        <w:rPr>
          <w:rFonts w:ascii="Arial" w:hAnsi="Arial" w:cs="Arial"/>
        </w:rPr>
      </w:pPr>
      <w:r>
        <w:rPr>
          <w:rFonts w:ascii="Arial" w:hAnsi="Arial" w:cs="Arial"/>
          <w:color w:val="000000"/>
        </w:rPr>
        <w:t>Relató el actor qu</w:t>
      </w:r>
      <w:r w:rsidR="00193686">
        <w:rPr>
          <w:rFonts w:ascii="Arial" w:hAnsi="Arial" w:cs="Arial"/>
          <w:color w:val="000000"/>
        </w:rPr>
        <w:t xml:space="preserve">e </w:t>
      </w:r>
      <w:r w:rsidR="003843DB" w:rsidRPr="00FD594D">
        <w:rPr>
          <w:rFonts w:ascii="Arial" w:hAnsi="Arial" w:cs="Arial"/>
        </w:rPr>
        <w:t xml:space="preserve">presentó ante el Juzgado </w:t>
      </w:r>
      <w:r w:rsidR="006E2597">
        <w:rPr>
          <w:rFonts w:ascii="Arial" w:hAnsi="Arial" w:cs="Arial"/>
        </w:rPr>
        <w:t xml:space="preserve">Tercero </w:t>
      </w:r>
      <w:r w:rsidR="003843DB" w:rsidRPr="00FD594D">
        <w:rPr>
          <w:rFonts w:ascii="Arial" w:hAnsi="Arial" w:cs="Arial"/>
        </w:rPr>
        <w:t xml:space="preserve">Civil del Circuito </w:t>
      </w:r>
      <w:r w:rsidR="000F5C1C">
        <w:rPr>
          <w:rFonts w:ascii="Arial" w:hAnsi="Arial" w:cs="Arial"/>
        </w:rPr>
        <w:t>de Pereira</w:t>
      </w:r>
      <w:r w:rsidR="003843DB">
        <w:rPr>
          <w:rFonts w:ascii="Arial" w:hAnsi="Arial" w:cs="Arial"/>
        </w:rPr>
        <w:t xml:space="preserve">, </w:t>
      </w:r>
      <w:r w:rsidR="006E2597">
        <w:rPr>
          <w:rFonts w:ascii="Arial" w:hAnsi="Arial" w:cs="Arial"/>
        </w:rPr>
        <w:t xml:space="preserve">las acciones populares </w:t>
      </w:r>
      <w:r w:rsidR="00455E2D">
        <w:rPr>
          <w:rFonts w:ascii="Arial" w:hAnsi="Arial" w:cs="Arial"/>
        </w:rPr>
        <w:t>No</w:t>
      </w:r>
      <w:r w:rsidR="006E2597">
        <w:rPr>
          <w:rFonts w:ascii="Arial" w:hAnsi="Arial" w:cs="Arial"/>
        </w:rPr>
        <w:t>s</w:t>
      </w:r>
      <w:r w:rsidR="00455E2D">
        <w:rPr>
          <w:rFonts w:ascii="Arial" w:hAnsi="Arial" w:cs="Arial"/>
        </w:rPr>
        <w:t>.</w:t>
      </w:r>
      <w:r w:rsidR="006E2597">
        <w:rPr>
          <w:rFonts w:ascii="Arial" w:hAnsi="Arial" w:cs="Arial"/>
        </w:rPr>
        <w:t>2015-00240-00 y 2015-00242-00</w:t>
      </w:r>
      <w:r w:rsidR="004E77AB">
        <w:rPr>
          <w:rFonts w:ascii="Arial" w:hAnsi="Arial" w:cs="Arial"/>
        </w:rPr>
        <w:t xml:space="preserve">, </w:t>
      </w:r>
      <w:r w:rsidR="006E2597">
        <w:rPr>
          <w:rFonts w:ascii="Arial" w:hAnsi="Arial" w:cs="Arial"/>
        </w:rPr>
        <w:t xml:space="preserve">y que fue condenado en costas sin que se hayan acreditado su temeridad y mala fe </w:t>
      </w:r>
      <w:r w:rsidR="004E77AB">
        <w:rPr>
          <w:rFonts w:ascii="Arial" w:hAnsi="Arial" w:cs="Arial"/>
        </w:rPr>
        <w:t>(Folio</w:t>
      </w:r>
      <w:r w:rsidR="006E2597">
        <w:rPr>
          <w:rFonts w:ascii="Arial" w:hAnsi="Arial" w:cs="Arial"/>
        </w:rPr>
        <w:t>s</w:t>
      </w:r>
      <w:r w:rsidR="004E77AB">
        <w:rPr>
          <w:rFonts w:ascii="Arial" w:hAnsi="Arial" w:cs="Arial"/>
        </w:rPr>
        <w:t xml:space="preserve"> </w:t>
      </w:r>
      <w:r w:rsidR="004C6769">
        <w:rPr>
          <w:rFonts w:ascii="Arial" w:hAnsi="Arial" w:cs="Arial"/>
        </w:rPr>
        <w:t>1</w:t>
      </w:r>
      <w:r w:rsidR="006E2597">
        <w:rPr>
          <w:rFonts w:ascii="Arial" w:hAnsi="Arial" w:cs="Arial"/>
        </w:rPr>
        <w:t xml:space="preserve"> y 3</w:t>
      </w:r>
      <w:r w:rsidR="004E77AB">
        <w:rPr>
          <w:rFonts w:ascii="Arial" w:hAnsi="Arial" w:cs="Arial"/>
        </w:rPr>
        <w:t xml:space="preserve">, este cuaderno). </w:t>
      </w:r>
    </w:p>
    <w:p w:rsidR="007A12E1" w:rsidRPr="00455E2D" w:rsidRDefault="003843DB" w:rsidP="00AC2785">
      <w:pPr>
        <w:spacing w:line="360" w:lineRule="auto"/>
        <w:jc w:val="both"/>
        <w:rPr>
          <w:rFonts w:ascii="Arial" w:hAnsi="Arial" w:cs="Arial"/>
          <w:color w:val="000000"/>
          <w:sz w:val="22"/>
        </w:rPr>
      </w:pPr>
      <w:r w:rsidRPr="00FD594D">
        <w:rPr>
          <w:rFonts w:ascii="Arial" w:hAnsi="Arial" w:cs="Arial"/>
        </w:rPr>
        <w:t xml:space="preserve"> </w:t>
      </w:r>
    </w:p>
    <w:p w:rsidR="0099045D" w:rsidRPr="00F9418E" w:rsidRDefault="006E2597" w:rsidP="0099045D">
      <w:pPr>
        <w:pStyle w:val="Corpsdetex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sidR="004B7439">
        <w:rPr>
          <w:rFonts w:ascii="Arial" w:hAnsi="Arial"/>
          <w:szCs w:val="24"/>
        </w:rPr>
        <w:t>INVOCADO</w:t>
      </w:r>
    </w:p>
    <w:p w:rsidR="00800EF6" w:rsidRPr="00777A6C"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16"/>
          <w:szCs w:val="16"/>
          <w:lang w:val="es-ES_tradnl"/>
        </w:rPr>
      </w:pPr>
    </w:p>
    <w:p w:rsidR="002F2C09" w:rsidRDefault="006E2597"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La </w:t>
      </w:r>
      <w:r w:rsidRPr="006E2597">
        <w:rPr>
          <w:rFonts w:ascii="Arial" w:hAnsi="Arial" w:cs="Arial"/>
          <w:i/>
          <w:spacing w:val="-3"/>
          <w:sz w:val="22"/>
          <w:lang w:val="es-ES_tradnl"/>
        </w:rPr>
        <w:t>“(…) vulneración a las garantías procesales (…)”</w:t>
      </w:r>
      <w:r w:rsidR="003843DB" w:rsidRPr="006E2597">
        <w:rPr>
          <w:rFonts w:ascii="Arial" w:hAnsi="Arial" w:cs="Arial"/>
          <w:spacing w:val="-3"/>
          <w:sz w:val="22"/>
          <w:lang w:val="es-ES_tradnl"/>
        </w:rPr>
        <w:t xml:space="preserve"> </w:t>
      </w:r>
      <w:r w:rsidR="00455E2D">
        <w:rPr>
          <w:rFonts w:ascii="Arial" w:hAnsi="Arial" w:cs="Arial"/>
        </w:rPr>
        <w:t>(Folio</w:t>
      </w:r>
      <w:r>
        <w:rPr>
          <w:rFonts w:ascii="Arial" w:hAnsi="Arial" w:cs="Arial"/>
        </w:rPr>
        <w:t>s</w:t>
      </w:r>
      <w:r w:rsidR="00455E2D">
        <w:rPr>
          <w:rFonts w:ascii="Arial" w:hAnsi="Arial" w:cs="Arial"/>
        </w:rPr>
        <w:t xml:space="preserve"> 1</w:t>
      </w:r>
      <w:r>
        <w:rPr>
          <w:rFonts w:ascii="Arial" w:hAnsi="Arial" w:cs="Arial"/>
        </w:rPr>
        <w:t xml:space="preserve"> y 3</w:t>
      </w:r>
      <w:r w:rsidR="00645B05" w:rsidRPr="00FD594D">
        <w:rPr>
          <w:rFonts w:ascii="Arial" w:hAnsi="Arial" w:cs="Arial"/>
        </w:rPr>
        <w:t>, este cuaderno).</w:t>
      </w:r>
      <w:r w:rsidR="002F2C09">
        <w:rPr>
          <w:rFonts w:ascii="Arial" w:hAnsi="Arial" w:cs="Arial"/>
          <w:spacing w:val="-3"/>
          <w:lang w:val="es-ES_tradnl"/>
        </w:rPr>
        <w:t xml:space="preserve"> </w:t>
      </w:r>
    </w:p>
    <w:p w:rsidR="003705F3" w:rsidRPr="00455E2D"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2"/>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4E77AB" w:rsidRPr="00777A6C" w:rsidRDefault="004E77AB" w:rsidP="003843DB">
      <w:pPr>
        <w:spacing w:line="360" w:lineRule="auto"/>
        <w:jc w:val="both"/>
        <w:rPr>
          <w:rFonts w:ascii="Arial" w:hAnsi="Arial" w:cs="Arial"/>
          <w:sz w:val="16"/>
          <w:szCs w:val="16"/>
        </w:rPr>
      </w:pPr>
    </w:p>
    <w:p w:rsidR="003843DB" w:rsidRPr="00FD594D" w:rsidRDefault="003843DB" w:rsidP="003843DB">
      <w:pPr>
        <w:spacing w:line="360" w:lineRule="auto"/>
        <w:jc w:val="both"/>
        <w:rPr>
          <w:rFonts w:ascii="Arial" w:hAnsi="Arial" w:cs="Arial"/>
        </w:rPr>
      </w:pPr>
      <w:r>
        <w:rPr>
          <w:rFonts w:ascii="Arial" w:hAnsi="Arial" w:cs="Arial"/>
        </w:rPr>
        <w:t>P</w:t>
      </w:r>
      <w:r w:rsidRPr="00FD594D">
        <w:rPr>
          <w:rFonts w:ascii="Arial" w:hAnsi="Arial" w:cs="Arial"/>
        </w:rPr>
        <w:t>retende que</w:t>
      </w:r>
      <w:r w:rsidR="006E2597">
        <w:rPr>
          <w:rFonts w:ascii="Arial" w:hAnsi="Arial" w:cs="Arial"/>
        </w:rPr>
        <w:t xml:space="preserve"> se revoque la condena en costas</w:t>
      </w:r>
      <w:r w:rsidR="004E77AB">
        <w:rPr>
          <w:rFonts w:ascii="Arial" w:hAnsi="Arial" w:cs="Arial"/>
        </w:rPr>
        <w:t xml:space="preserve"> </w:t>
      </w:r>
      <w:r w:rsidR="00455E2D">
        <w:rPr>
          <w:rFonts w:ascii="Arial" w:hAnsi="Arial" w:cs="Arial"/>
        </w:rPr>
        <w:t>(Folio</w:t>
      </w:r>
      <w:r w:rsidR="006E2597">
        <w:rPr>
          <w:rFonts w:ascii="Arial" w:hAnsi="Arial" w:cs="Arial"/>
        </w:rPr>
        <w:t>s</w:t>
      </w:r>
      <w:r w:rsidR="00645B05" w:rsidRPr="00FD594D">
        <w:rPr>
          <w:rFonts w:ascii="Arial" w:hAnsi="Arial" w:cs="Arial"/>
        </w:rPr>
        <w:t xml:space="preserve"> </w:t>
      </w:r>
      <w:r w:rsidR="00455E2D">
        <w:rPr>
          <w:rFonts w:ascii="Arial" w:hAnsi="Arial" w:cs="Arial"/>
        </w:rPr>
        <w:t>1</w:t>
      </w:r>
      <w:r w:rsidR="006E2597">
        <w:rPr>
          <w:rFonts w:ascii="Arial" w:hAnsi="Arial" w:cs="Arial"/>
        </w:rPr>
        <w:t xml:space="preserve"> y 3</w:t>
      </w:r>
      <w:r w:rsidR="00645B05" w:rsidRPr="00FD594D">
        <w:rPr>
          <w:rFonts w:ascii="Arial" w:hAnsi="Arial" w:cs="Arial"/>
        </w:rPr>
        <w:t>, este cuaderno).</w:t>
      </w:r>
    </w:p>
    <w:p w:rsidR="00CE71D8" w:rsidRPr="00455E2D" w:rsidRDefault="00CE71D8" w:rsidP="000145EA">
      <w:pPr>
        <w:pStyle w:val="Sansinterligne"/>
        <w:spacing w:line="360" w:lineRule="auto"/>
        <w:jc w:val="both"/>
        <w:rPr>
          <w:rFonts w:ascii="Arial" w:hAnsi="Arial" w:cs="Arial"/>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77A6C" w:rsidRDefault="0035297D" w:rsidP="00704D44">
      <w:pPr>
        <w:pStyle w:val="Sansinterligne"/>
        <w:tabs>
          <w:tab w:val="left" w:pos="1200"/>
        </w:tabs>
        <w:spacing w:line="360" w:lineRule="auto"/>
        <w:jc w:val="both"/>
        <w:rPr>
          <w:rFonts w:ascii="Arial" w:hAnsi="Arial"/>
          <w:sz w:val="16"/>
          <w:szCs w:val="16"/>
        </w:rPr>
      </w:pPr>
    </w:p>
    <w:p w:rsidR="00220B87" w:rsidRPr="009F6B3F" w:rsidRDefault="006E2597" w:rsidP="00B50331">
      <w:pPr>
        <w:spacing w:line="360" w:lineRule="auto"/>
        <w:jc w:val="both"/>
        <w:rPr>
          <w:rFonts w:ascii="Arial" w:hAnsi="Arial"/>
          <w:lang w:val="es-CO"/>
        </w:rPr>
      </w:pPr>
      <w:r>
        <w:rPr>
          <w:rFonts w:ascii="Arial" w:hAnsi="Arial"/>
        </w:rPr>
        <w:t>Correspondieron</w:t>
      </w:r>
      <w:r w:rsidR="004A4E9F">
        <w:rPr>
          <w:rFonts w:ascii="Arial" w:hAnsi="Arial"/>
        </w:rPr>
        <w:t xml:space="preserve">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9F6B3F">
        <w:rPr>
          <w:rFonts w:ascii="Arial" w:hAnsi="Arial"/>
        </w:rPr>
        <w:t>28-11</w:t>
      </w:r>
      <w:r w:rsidR="004E77AB">
        <w:rPr>
          <w:rFonts w:ascii="Arial" w:hAnsi="Arial"/>
        </w:rPr>
        <w:t>-2016</w:t>
      </w:r>
      <w:r w:rsidR="00DD597F">
        <w:rPr>
          <w:rFonts w:ascii="Arial" w:hAnsi="Arial"/>
        </w:rPr>
        <w:t xml:space="preserve">, </w:t>
      </w:r>
      <w:r w:rsidR="00455E2D" w:rsidRPr="00FD594D">
        <w:rPr>
          <w:rFonts w:ascii="Arial" w:hAnsi="Arial" w:cs="Arial"/>
          <w:color w:val="000000"/>
        </w:rPr>
        <w:t>con providencia</w:t>
      </w:r>
      <w:r>
        <w:rPr>
          <w:rFonts w:ascii="Arial" w:hAnsi="Arial" w:cs="Arial"/>
          <w:color w:val="000000"/>
        </w:rPr>
        <w:t>s</w:t>
      </w:r>
      <w:r w:rsidR="00455E2D" w:rsidRPr="00FD594D">
        <w:rPr>
          <w:rFonts w:ascii="Arial" w:hAnsi="Arial" w:cs="Arial"/>
          <w:color w:val="000000"/>
        </w:rPr>
        <w:t xml:space="preserve"> </w:t>
      </w:r>
      <w:r w:rsidR="00455E2D">
        <w:rPr>
          <w:rFonts w:ascii="Arial" w:hAnsi="Arial" w:cs="Arial"/>
          <w:color w:val="000000"/>
        </w:rPr>
        <w:t xml:space="preserve">del </w:t>
      </w:r>
      <w:r w:rsidR="004E77AB">
        <w:rPr>
          <w:rFonts w:ascii="Arial" w:hAnsi="Arial" w:cs="Arial"/>
          <w:color w:val="000000"/>
        </w:rPr>
        <w:t xml:space="preserve">día hábil siguiente </w:t>
      </w:r>
      <w:r>
        <w:rPr>
          <w:rFonts w:ascii="Arial" w:hAnsi="Arial" w:cs="Arial"/>
          <w:color w:val="000000"/>
        </w:rPr>
        <w:t>se acumularon, se admitieron</w:t>
      </w:r>
      <w:r w:rsidR="00455E2D" w:rsidRPr="00FD594D">
        <w:rPr>
          <w:rFonts w:ascii="Arial" w:hAnsi="Arial" w:cs="Arial"/>
          <w:color w:val="000000"/>
        </w:rPr>
        <w:t xml:space="preserve">, </w:t>
      </w:r>
      <w:r w:rsidR="00455E2D" w:rsidRPr="00FD594D">
        <w:rPr>
          <w:rFonts w:ascii="Arial" w:hAnsi="Arial"/>
        </w:rPr>
        <w:t xml:space="preserve">se ordenó vincular a quienes se estimó conveniente y, se dispuso notificar a la partes, entre otros ordenamientos </w:t>
      </w:r>
      <w:r w:rsidR="00455E2D">
        <w:rPr>
          <w:rFonts w:ascii="Arial" w:hAnsi="Arial" w:cs="Arial"/>
          <w:color w:val="000000"/>
        </w:rPr>
        <w:t>(Folio</w:t>
      </w:r>
      <w:r w:rsidR="009F6B3F">
        <w:rPr>
          <w:rFonts w:ascii="Arial" w:hAnsi="Arial" w:cs="Arial"/>
          <w:color w:val="000000"/>
        </w:rPr>
        <w:t>s</w:t>
      </w:r>
      <w:r w:rsidR="00455E2D" w:rsidRPr="00FD594D">
        <w:rPr>
          <w:rFonts w:ascii="Arial" w:hAnsi="Arial" w:cs="Arial"/>
          <w:color w:val="000000"/>
        </w:rPr>
        <w:t xml:space="preserve"> </w:t>
      </w:r>
      <w:r>
        <w:rPr>
          <w:rFonts w:ascii="Arial" w:hAnsi="Arial" w:cs="Arial"/>
          <w:color w:val="000000"/>
        </w:rPr>
        <w:t>6 y 7</w:t>
      </w:r>
      <w:r w:rsidR="00455E2D" w:rsidRPr="00FD594D">
        <w:rPr>
          <w:rFonts w:ascii="Arial" w:hAnsi="Arial" w:cs="Arial"/>
          <w:color w:val="000000"/>
        </w:rPr>
        <w:t>, ibídem)</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sidR="004A4E9F">
        <w:rPr>
          <w:rFonts w:ascii="Arial" w:hAnsi="Arial"/>
        </w:rPr>
        <w:t xml:space="preserve">acción </w:t>
      </w:r>
      <w:r w:rsidR="00645B05">
        <w:rPr>
          <w:rFonts w:ascii="Arial" w:hAnsi="Arial"/>
        </w:rPr>
        <w:t>(Folio</w:t>
      </w:r>
      <w:r w:rsidR="009F6B3F">
        <w:rPr>
          <w:rFonts w:ascii="Arial" w:hAnsi="Arial"/>
        </w:rPr>
        <w:t>s</w:t>
      </w:r>
      <w:r w:rsidR="008E50E4">
        <w:rPr>
          <w:rFonts w:ascii="Arial" w:hAnsi="Arial"/>
        </w:rPr>
        <w:t xml:space="preserve"> </w:t>
      </w:r>
      <w:r>
        <w:rPr>
          <w:rFonts w:ascii="Arial" w:hAnsi="Arial"/>
        </w:rPr>
        <w:t>8 y 9</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w:t>
      </w:r>
      <w:r w:rsidR="003351D6">
        <w:rPr>
          <w:rFonts w:ascii="Arial" w:hAnsi="Arial"/>
          <w:lang w:val="es-CO"/>
        </w:rPr>
        <w:t xml:space="preserve"> </w:t>
      </w:r>
      <w:r>
        <w:rPr>
          <w:rFonts w:ascii="Arial" w:hAnsi="Arial"/>
          <w:lang w:val="es-CO"/>
        </w:rPr>
        <w:t xml:space="preserve">Contestaron la Alcaldía de Pereira (Folios 11 y 12, ib.), el Banco Davivienda (Folios 23 y 24, ib.) y la Procuraduría General de la Nación, Regional Risaralda (Folio 34, ib.). </w:t>
      </w:r>
      <w:r w:rsidR="008F51FB">
        <w:rPr>
          <w:rFonts w:ascii="Arial" w:hAnsi="Arial"/>
          <w:lang w:val="es-CO"/>
        </w:rPr>
        <w:t xml:space="preserve">El accionado arrimó </w:t>
      </w:r>
      <w:r w:rsidR="009F6B3F">
        <w:rPr>
          <w:rFonts w:ascii="Arial" w:hAnsi="Arial"/>
          <w:lang w:val="es-CO"/>
        </w:rPr>
        <w:t xml:space="preserve">disco compacto </w:t>
      </w:r>
      <w:r>
        <w:rPr>
          <w:rFonts w:ascii="Arial" w:hAnsi="Arial"/>
          <w:lang w:val="es-CO"/>
        </w:rPr>
        <w:t xml:space="preserve">contentivo de </w:t>
      </w:r>
      <w:r w:rsidR="009F6B3F">
        <w:rPr>
          <w:rFonts w:ascii="Arial" w:hAnsi="Arial"/>
          <w:lang w:val="es-CO"/>
        </w:rPr>
        <w:t xml:space="preserve">documento en formato </w:t>
      </w:r>
      <w:r w:rsidR="009F6B3F" w:rsidRPr="009F6B3F">
        <w:rPr>
          <w:rFonts w:ascii="Arial" w:hAnsi="Arial"/>
          <w:i/>
          <w:sz w:val="22"/>
          <w:lang w:val="es-CO"/>
        </w:rPr>
        <w:t>“PDF”</w:t>
      </w:r>
      <w:r w:rsidR="009F6B3F">
        <w:rPr>
          <w:rFonts w:ascii="Arial" w:hAnsi="Arial"/>
          <w:lang w:val="es-CO"/>
        </w:rPr>
        <w:t xml:space="preserve"> de la acción popular </w:t>
      </w:r>
      <w:r w:rsidR="00127786">
        <w:rPr>
          <w:rFonts w:ascii="Arial" w:hAnsi="Arial" w:cs="Arial"/>
          <w:spacing w:val="3"/>
        </w:rPr>
        <w:t>(Folio</w:t>
      </w:r>
      <w:r w:rsidR="008E50E4">
        <w:rPr>
          <w:rFonts w:ascii="Arial" w:hAnsi="Arial" w:cs="Arial"/>
          <w:spacing w:val="3"/>
        </w:rPr>
        <w:t xml:space="preserve"> </w:t>
      </w:r>
      <w:r>
        <w:rPr>
          <w:rFonts w:ascii="Arial" w:hAnsi="Arial" w:cs="Arial"/>
          <w:spacing w:val="3"/>
        </w:rPr>
        <w:t>21</w:t>
      </w:r>
      <w:r w:rsidR="008E50E4">
        <w:rPr>
          <w:rFonts w:ascii="Arial" w:hAnsi="Arial" w:cs="Arial"/>
          <w:spacing w:val="3"/>
        </w:rPr>
        <w:t xml:space="preserve">, </w:t>
      </w:r>
      <w:r w:rsidR="00127786">
        <w:rPr>
          <w:rFonts w:ascii="Arial" w:hAnsi="Arial" w:cs="Arial"/>
          <w:spacing w:val="3"/>
        </w:rPr>
        <w:t>ib</w:t>
      </w:r>
      <w:r w:rsidR="00DB6819">
        <w:rPr>
          <w:rFonts w:ascii="Arial" w:hAnsi="Arial" w:cs="Arial"/>
          <w:spacing w:val="3"/>
        </w:rPr>
        <w:t>.)</w:t>
      </w:r>
      <w:r w:rsidR="00CB54FB">
        <w:rPr>
          <w:rFonts w:ascii="Arial" w:hAnsi="Arial" w:cs="Arial"/>
          <w:spacing w:val="3"/>
        </w:rPr>
        <w:t>.</w:t>
      </w:r>
      <w:r w:rsidR="001A4C76">
        <w:rPr>
          <w:rFonts w:ascii="Arial" w:hAnsi="Arial" w:cs="Arial"/>
        </w:rPr>
        <w:t xml:space="preserve"> </w:t>
      </w:r>
    </w:p>
    <w:p w:rsidR="00B41B34" w:rsidRDefault="00B41B34" w:rsidP="00B50331">
      <w:pPr>
        <w:spacing w:line="360" w:lineRule="auto"/>
        <w:jc w:val="both"/>
        <w:rPr>
          <w:rFonts w:ascii="Arial" w:hAnsi="Arial"/>
          <w:sz w:val="22"/>
        </w:rPr>
      </w:pPr>
    </w:p>
    <w:p w:rsidR="006E2597" w:rsidRPr="00C57632" w:rsidRDefault="006E2597" w:rsidP="006E2597">
      <w:pPr>
        <w:numPr>
          <w:ilvl w:val="0"/>
          <w:numId w:val="18"/>
        </w:numPr>
        <w:spacing w:line="360" w:lineRule="auto"/>
        <w:jc w:val="both"/>
        <w:rPr>
          <w:rFonts w:ascii="Arial" w:hAnsi="Arial"/>
          <w:smallCaps/>
          <w:sz w:val="28"/>
        </w:rPr>
      </w:pPr>
      <w:r>
        <w:rPr>
          <w:rFonts w:ascii="Arial" w:hAnsi="Arial"/>
          <w:smallCaps/>
          <w:sz w:val="28"/>
        </w:rPr>
        <w:t>L</w:t>
      </w:r>
      <w:r w:rsidRPr="00C57632">
        <w:rPr>
          <w:rFonts w:ascii="Arial" w:hAnsi="Arial"/>
          <w:smallCaps/>
          <w:sz w:val="28"/>
        </w:rPr>
        <w:t>a sinopsis de las respuestas</w:t>
      </w:r>
    </w:p>
    <w:p w:rsidR="006E2597" w:rsidRPr="00777A6C" w:rsidRDefault="006E2597" w:rsidP="006E2597">
      <w:pPr>
        <w:spacing w:line="360" w:lineRule="auto"/>
        <w:jc w:val="both"/>
        <w:rPr>
          <w:rFonts w:ascii="Arial" w:hAnsi="Arial"/>
          <w:sz w:val="16"/>
          <w:szCs w:val="16"/>
        </w:rPr>
      </w:pPr>
    </w:p>
    <w:p w:rsidR="006E2597" w:rsidRPr="00C57632" w:rsidRDefault="006E2597" w:rsidP="006E2597">
      <w:pPr>
        <w:pStyle w:val="Paragraphedeliste"/>
        <w:numPr>
          <w:ilvl w:val="1"/>
          <w:numId w:val="18"/>
        </w:numPr>
        <w:spacing w:line="360" w:lineRule="auto"/>
        <w:jc w:val="both"/>
        <w:rPr>
          <w:rFonts w:ascii="Arial" w:hAnsi="Arial"/>
          <w:smallCaps/>
          <w:sz w:val="26"/>
          <w:szCs w:val="26"/>
        </w:rPr>
      </w:pPr>
      <w:r w:rsidRPr="00C57632">
        <w:rPr>
          <w:rFonts w:ascii="Arial" w:hAnsi="Arial"/>
          <w:smallCaps/>
          <w:sz w:val="26"/>
          <w:szCs w:val="26"/>
        </w:rPr>
        <w:t>La Alcaldía de Pereira</w:t>
      </w:r>
    </w:p>
    <w:p w:rsidR="006E2597" w:rsidRPr="00777A6C" w:rsidRDefault="006E2597" w:rsidP="006E2597">
      <w:pPr>
        <w:spacing w:line="360" w:lineRule="auto"/>
        <w:jc w:val="both"/>
        <w:rPr>
          <w:rFonts w:ascii="Arial" w:hAnsi="Arial"/>
          <w:sz w:val="16"/>
          <w:szCs w:val="16"/>
        </w:rPr>
      </w:pPr>
    </w:p>
    <w:p w:rsidR="006E2597" w:rsidRDefault="006E2597" w:rsidP="006E2597">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xml:space="preserve">; además, </w:t>
      </w:r>
      <w:r w:rsidR="00AB5001">
        <w:rPr>
          <w:rFonts w:ascii="Arial" w:hAnsi="Arial"/>
        </w:rPr>
        <w:t>arguyó</w:t>
      </w:r>
      <w:r>
        <w:rPr>
          <w:rFonts w:ascii="Arial" w:hAnsi="Arial"/>
        </w:rPr>
        <w:t xml:space="preserve"> que el accionante debió agotar los recursos</w:t>
      </w:r>
      <w:r w:rsidR="00AB5001">
        <w:rPr>
          <w:rFonts w:ascii="Arial" w:hAnsi="Arial"/>
        </w:rPr>
        <w:t xml:space="preserve"> frente al auto que aprobó las costas</w:t>
      </w:r>
      <w:r>
        <w:rPr>
          <w:rFonts w:ascii="Arial" w:hAnsi="Arial"/>
        </w:rPr>
        <w:t>. En esas condiciones pidió negar el amparo constitucional</w:t>
      </w:r>
      <w:r w:rsidR="00AB5001">
        <w:rPr>
          <w:rFonts w:ascii="Arial" w:hAnsi="Arial"/>
        </w:rPr>
        <w:t xml:space="preserve">, desvincularla de la tutela </w:t>
      </w:r>
      <w:r>
        <w:rPr>
          <w:rFonts w:ascii="Arial" w:hAnsi="Arial"/>
        </w:rPr>
        <w:t xml:space="preserve">y condenar en costas al accionante por temeridad (Folios </w:t>
      </w:r>
      <w:r w:rsidR="00AB5001">
        <w:rPr>
          <w:rFonts w:ascii="Arial" w:hAnsi="Arial"/>
        </w:rPr>
        <w:t>11 y 12</w:t>
      </w:r>
      <w:r>
        <w:rPr>
          <w:rFonts w:ascii="Arial" w:hAnsi="Arial"/>
        </w:rPr>
        <w:t>, ib.).</w:t>
      </w:r>
    </w:p>
    <w:p w:rsidR="00AB5001" w:rsidRDefault="00AB5001" w:rsidP="006E2597">
      <w:pPr>
        <w:spacing w:line="360" w:lineRule="auto"/>
        <w:jc w:val="both"/>
        <w:rPr>
          <w:rFonts w:ascii="Arial" w:hAnsi="Arial"/>
        </w:rPr>
      </w:pPr>
    </w:p>
    <w:p w:rsidR="00AB5001" w:rsidRPr="00AB5001" w:rsidRDefault="00AB5001" w:rsidP="00AB5001">
      <w:pPr>
        <w:pStyle w:val="Paragraphedeliste"/>
        <w:numPr>
          <w:ilvl w:val="1"/>
          <w:numId w:val="18"/>
        </w:numPr>
        <w:spacing w:line="360" w:lineRule="auto"/>
        <w:jc w:val="both"/>
        <w:rPr>
          <w:rFonts w:ascii="Arial" w:hAnsi="Arial"/>
        </w:rPr>
      </w:pPr>
      <w:r>
        <w:rPr>
          <w:rFonts w:ascii="Arial" w:hAnsi="Arial"/>
          <w:smallCaps/>
          <w:sz w:val="26"/>
          <w:szCs w:val="26"/>
        </w:rPr>
        <w:t>El banco Davivienda</w:t>
      </w:r>
      <w:r w:rsidR="001A7515">
        <w:rPr>
          <w:rFonts w:ascii="Arial" w:hAnsi="Arial"/>
          <w:smallCaps/>
          <w:sz w:val="26"/>
          <w:szCs w:val="26"/>
        </w:rPr>
        <w:t xml:space="preserve"> SA</w:t>
      </w:r>
    </w:p>
    <w:p w:rsidR="00AB5001" w:rsidRPr="00777A6C" w:rsidRDefault="00AB5001" w:rsidP="00AB5001">
      <w:pPr>
        <w:spacing w:line="360" w:lineRule="auto"/>
        <w:jc w:val="both"/>
        <w:rPr>
          <w:rFonts w:ascii="Arial" w:hAnsi="Arial"/>
          <w:sz w:val="16"/>
          <w:szCs w:val="16"/>
        </w:rPr>
      </w:pPr>
    </w:p>
    <w:p w:rsidR="00AB5001" w:rsidRPr="00AB5001" w:rsidRDefault="00AB5001" w:rsidP="00AB5001">
      <w:pPr>
        <w:spacing w:line="360" w:lineRule="auto"/>
        <w:jc w:val="both"/>
        <w:rPr>
          <w:rFonts w:ascii="Arial" w:hAnsi="Arial"/>
        </w:rPr>
      </w:pPr>
      <w:r>
        <w:rPr>
          <w:rFonts w:ascii="Arial" w:hAnsi="Arial"/>
        </w:rPr>
        <w:t>Solicitó declarar improcedente la acción de tutela porque los intereses del actor son estrictamente económicos. Asimismo, pidió su desvinculación (Folios 23 y 24, ib.).</w:t>
      </w:r>
    </w:p>
    <w:p w:rsidR="006E2597" w:rsidRPr="00AB5001" w:rsidRDefault="006E2597" w:rsidP="00AB5001">
      <w:pPr>
        <w:pStyle w:val="Paragraphedeliste"/>
        <w:numPr>
          <w:ilvl w:val="1"/>
          <w:numId w:val="18"/>
        </w:numPr>
        <w:spacing w:line="360" w:lineRule="auto"/>
        <w:jc w:val="both"/>
        <w:rPr>
          <w:rFonts w:ascii="Arial" w:hAnsi="Arial"/>
          <w:smallCaps/>
          <w:sz w:val="26"/>
          <w:szCs w:val="26"/>
        </w:rPr>
      </w:pPr>
      <w:r w:rsidRPr="00AB5001">
        <w:rPr>
          <w:rFonts w:ascii="Arial" w:hAnsi="Arial"/>
          <w:smallCaps/>
          <w:sz w:val="26"/>
          <w:szCs w:val="26"/>
        </w:rPr>
        <w:lastRenderedPageBreak/>
        <w:t xml:space="preserve">La </w:t>
      </w:r>
      <w:r w:rsidRPr="00AB5001">
        <w:rPr>
          <w:rFonts w:ascii="Arial" w:hAnsi="Arial" w:cs="Arial"/>
          <w:smallCaps/>
          <w:sz w:val="26"/>
          <w:szCs w:val="26"/>
        </w:rPr>
        <w:t>Procuraduría General de la Nación, Regional Risaralda</w:t>
      </w:r>
    </w:p>
    <w:p w:rsidR="006E2597" w:rsidRPr="00C57632" w:rsidRDefault="006E2597" w:rsidP="006E2597">
      <w:pPr>
        <w:spacing w:line="360" w:lineRule="auto"/>
        <w:jc w:val="both"/>
        <w:rPr>
          <w:rFonts w:ascii="Arial" w:hAnsi="Arial"/>
          <w:sz w:val="20"/>
        </w:rPr>
      </w:pPr>
    </w:p>
    <w:p w:rsidR="006E2597" w:rsidRDefault="006E2597" w:rsidP="006E2597">
      <w:pPr>
        <w:spacing w:line="360" w:lineRule="auto"/>
        <w:jc w:val="both"/>
        <w:rPr>
          <w:rFonts w:ascii="Arial" w:hAnsi="Arial"/>
        </w:rPr>
      </w:pPr>
      <w:r>
        <w:rPr>
          <w:rFonts w:ascii="Arial" w:hAnsi="Arial"/>
        </w:rPr>
        <w:t xml:space="preserve">Refirió su papel en las acciones populares; adujo que la situación alegada, es ajena a su función, por lo que solicitó su desvinculación </w:t>
      </w:r>
      <w:r>
        <w:rPr>
          <w:rFonts w:ascii="Arial" w:hAnsi="Arial" w:cs="Arial"/>
          <w:spacing w:val="3"/>
        </w:rPr>
        <w:t xml:space="preserve">(Folio </w:t>
      </w:r>
      <w:r w:rsidR="00AB5001">
        <w:rPr>
          <w:rFonts w:ascii="Arial" w:hAnsi="Arial" w:cs="Arial"/>
          <w:spacing w:val="3"/>
        </w:rPr>
        <w:t>34</w:t>
      </w:r>
      <w:r>
        <w:rPr>
          <w:rFonts w:ascii="Arial" w:hAnsi="Arial" w:cs="Arial"/>
          <w:spacing w:val="3"/>
        </w:rPr>
        <w:t>, ib.)</w:t>
      </w:r>
      <w:r>
        <w:rPr>
          <w:rFonts w:ascii="Arial" w:hAnsi="Arial"/>
        </w:rPr>
        <w:t xml:space="preserve">. </w:t>
      </w:r>
    </w:p>
    <w:p w:rsidR="006E2597" w:rsidRPr="00C57632" w:rsidRDefault="006E2597" w:rsidP="006E2597">
      <w:pPr>
        <w:spacing w:line="360" w:lineRule="auto"/>
        <w:jc w:val="both"/>
        <w:rPr>
          <w:rFonts w:ascii="Arial" w:hAnsi="Arial"/>
          <w:sz w:val="20"/>
        </w:rPr>
      </w:pPr>
    </w:p>
    <w:p w:rsidR="00CF429F" w:rsidRDefault="00CF429F" w:rsidP="00CF429F">
      <w:pPr>
        <w:pStyle w:val="Corpsdetexte"/>
        <w:numPr>
          <w:ilvl w:val="0"/>
          <w:numId w:val="18"/>
        </w:numPr>
        <w:spacing w:line="360" w:lineRule="auto"/>
        <w:rPr>
          <w:rFonts w:ascii="Arial" w:hAnsi="Arial"/>
          <w:szCs w:val="24"/>
        </w:rPr>
      </w:pPr>
      <w:r w:rsidRPr="006F4450">
        <w:rPr>
          <w:rFonts w:ascii="Arial" w:hAnsi="Arial"/>
          <w:szCs w:val="24"/>
        </w:rPr>
        <w:t>LA FUNDAMENTACIÓN JURÍDICA PARA DECIDIR</w:t>
      </w:r>
    </w:p>
    <w:p w:rsidR="00AC1EFF" w:rsidRPr="007251E6" w:rsidRDefault="00AC1EFF" w:rsidP="00AC1EFF">
      <w:pPr>
        <w:pStyle w:val="Corpsdetexte"/>
        <w:spacing w:line="360" w:lineRule="auto"/>
        <w:ind w:left="400"/>
        <w:rPr>
          <w:rFonts w:ascii="Arial" w:hAnsi="Arial"/>
          <w:sz w:val="20"/>
          <w:szCs w:val="24"/>
        </w:rPr>
      </w:pPr>
    </w:p>
    <w:p w:rsidR="00CF429F" w:rsidRDefault="00CF429F" w:rsidP="00CF429F">
      <w:pPr>
        <w:pStyle w:val="Corpsdetex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7251E6" w:rsidRDefault="00A50109" w:rsidP="00A50109">
      <w:pPr>
        <w:pStyle w:val="Corpsdetexte"/>
        <w:tabs>
          <w:tab w:val="clear" w:pos="708"/>
          <w:tab w:val="left" w:pos="709"/>
        </w:tabs>
        <w:spacing w:line="360" w:lineRule="auto"/>
        <w:ind w:left="720"/>
        <w:rPr>
          <w:rFonts w:ascii="Arial" w:hAnsi="Arial"/>
          <w:sz w:val="20"/>
          <w:szCs w:val="24"/>
        </w:rPr>
      </w:pPr>
    </w:p>
    <w:p w:rsidR="00CF429F" w:rsidRDefault="007C5A66" w:rsidP="00CF429F">
      <w:pPr>
        <w:pStyle w:val="Retraitcorpsdetexte2"/>
        <w:spacing w:after="0" w:line="360" w:lineRule="auto"/>
        <w:ind w:left="0"/>
        <w:jc w:val="both"/>
        <w:rPr>
          <w:rFonts w:ascii="Arial" w:hAnsi="Arial" w:cs="Arial"/>
          <w:sz w:val="24"/>
          <w:szCs w:val="24"/>
        </w:rPr>
      </w:pPr>
      <w:r>
        <w:rPr>
          <w:rFonts w:ascii="Arial" w:hAnsi="Arial" w:cs="Arial"/>
          <w:sz w:val="24"/>
          <w:szCs w:val="24"/>
        </w:rPr>
        <w:t>Esta</w:t>
      </w:r>
      <w:r w:rsidR="005427D5" w:rsidRPr="00EE1C51">
        <w:rPr>
          <w:rFonts w:ascii="Arial" w:hAnsi="Arial" w:cs="Arial"/>
          <w:sz w:val="24"/>
          <w:szCs w:val="24"/>
        </w:rPr>
        <w:t xml:space="preserve"> </w:t>
      </w:r>
      <w:r>
        <w:rPr>
          <w:rFonts w:ascii="Arial" w:hAnsi="Arial" w:cs="Arial"/>
          <w:sz w:val="24"/>
          <w:szCs w:val="24"/>
        </w:rPr>
        <w:t xml:space="preserve">Sala </w:t>
      </w:r>
      <w:r w:rsidR="005427D5" w:rsidRPr="00EE1C51">
        <w:rPr>
          <w:rFonts w:ascii="Arial" w:hAnsi="Arial" w:cs="Arial"/>
          <w:sz w:val="24"/>
          <w:szCs w:val="24"/>
        </w:rPr>
        <w:t xml:space="preserve">es competente para conocer la acción en razón a que es </w:t>
      </w:r>
      <w:r w:rsidR="00D014C4">
        <w:rPr>
          <w:rFonts w:ascii="Arial" w:hAnsi="Arial" w:cs="Arial"/>
          <w:sz w:val="24"/>
          <w:szCs w:val="24"/>
        </w:rPr>
        <w:t xml:space="preserve">la </w:t>
      </w:r>
      <w:r w:rsidR="005427D5" w:rsidRPr="00EE1C51">
        <w:rPr>
          <w:rFonts w:ascii="Arial" w:hAnsi="Arial" w:cs="Arial"/>
          <w:sz w:val="24"/>
          <w:szCs w:val="24"/>
        </w:rPr>
        <w:t>superior</w:t>
      </w:r>
      <w:r w:rsidR="00D014C4">
        <w:rPr>
          <w:rFonts w:ascii="Arial" w:hAnsi="Arial" w:cs="Arial"/>
          <w:sz w:val="24"/>
          <w:szCs w:val="24"/>
        </w:rPr>
        <w:t>a jerárquica</w:t>
      </w:r>
      <w:r w:rsidR="005427D5" w:rsidRPr="00EE1C51">
        <w:rPr>
          <w:rFonts w:ascii="Arial" w:hAnsi="Arial" w:cs="Arial"/>
          <w:sz w:val="24"/>
          <w:szCs w:val="24"/>
        </w:rPr>
        <w:t xml:space="preserve">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AB5001">
        <w:rPr>
          <w:rFonts w:ascii="Arial" w:hAnsi="Arial" w:cs="Arial"/>
          <w:color w:val="000000"/>
          <w:sz w:val="24"/>
          <w:szCs w:val="24"/>
        </w:rPr>
        <w:t>Tercero</w:t>
      </w:r>
      <w:r w:rsidR="009723B6">
        <w:rPr>
          <w:rFonts w:ascii="Arial" w:hAnsi="Arial" w:cs="Arial"/>
          <w:color w:val="000000"/>
          <w:sz w:val="24"/>
          <w:szCs w:val="24"/>
        </w:rPr>
        <w:t xml:space="preserve"> </w:t>
      </w:r>
      <w:r w:rsidR="00537CEA">
        <w:rPr>
          <w:rFonts w:ascii="Arial" w:hAnsi="Arial" w:cs="Arial"/>
          <w:color w:val="000000"/>
          <w:sz w:val="24"/>
          <w:szCs w:val="24"/>
        </w:rPr>
        <w:t xml:space="preserve">Civil </w:t>
      </w:r>
      <w:r w:rsidR="00FE2788">
        <w:rPr>
          <w:rFonts w:ascii="Arial" w:hAnsi="Arial" w:cs="Arial"/>
          <w:color w:val="000000"/>
          <w:sz w:val="24"/>
          <w:szCs w:val="24"/>
        </w:rPr>
        <w:t xml:space="preserve">del Circuito </w:t>
      </w:r>
      <w:r w:rsidR="009723B6">
        <w:rPr>
          <w:rFonts w:ascii="Arial" w:hAnsi="Arial" w:cs="Arial"/>
          <w:color w:val="000000"/>
          <w:sz w:val="24"/>
          <w:szCs w:val="24"/>
        </w:rPr>
        <w:t>de Pereira</w:t>
      </w:r>
      <w:r w:rsidR="00FE2788">
        <w:rPr>
          <w:rFonts w:ascii="Arial" w:hAnsi="Arial" w:cs="Arial"/>
          <w:color w:val="000000"/>
          <w:sz w:val="24"/>
          <w:szCs w:val="24"/>
        </w:rPr>
        <w:t xml:space="preserve"> </w:t>
      </w:r>
      <w:r w:rsidR="005427D5" w:rsidRPr="00EE1C51">
        <w:rPr>
          <w:rFonts w:ascii="Arial" w:hAnsi="Arial" w:cs="Arial"/>
          <w:sz w:val="24"/>
          <w:szCs w:val="24"/>
        </w:rPr>
        <w:t>(Artículos 86 de la CP</w:t>
      </w:r>
      <w:r w:rsidR="00D014C4">
        <w:rPr>
          <w:rFonts w:ascii="Arial" w:hAnsi="Arial" w:cs="Arial"/>
          <w:sz w:val="24"/>
          <w:szCs w:val="24"/>
        </w:rPr>
        <w:t xml:space="preserve"> y</w:t>
      </w:r>
      <w:r w:rsidR="005427D5" w:rsidRPr="00EE1C51">
        <w:rPr>
          <w:rFonts w:ascii="Arial" w:hAnsi="Arial" w:cs="Arial"/>
          <w:sz w:val="24"/>
          <w:szCs w:val="24"/>
        </w:rPr>
        <w:t xml:space="preserve"> 37 del Decreto 2591 de 1991).</w:t>
      </w:r>
    </w:p>
    <w:p w:rsidR="00071B86" w:rsidRPr="00EE1C51" w:rsidRDefault="00071B86" w:rsidP="00CF429F">
      <w:pPr>
        <w:pStyle w:val="Retraitcorpsdetexte2"/>
        <w:spacing w:after="0" w:line="360" w:lineRule="auto"/>
        <w:ind w:left="0"/>
        <w:jc w:val="both"/>
        <w:rPr>
          <w:rFonts w:ascii="Arial" w:hAnsi="Arial" w:cs="Arial"/>
          <w:sz w:val="24"/>
          <w:szCs w:val="24"/>
        </w:rPr>
      </w:pPr>
    </w:p>
    <w:p w:rsidR="00CF429F" w:rsidRPr="007975AC" w:rsidRDefault="00CF429F" w:rsidP="00CF429F">
      <w:pPr>
        <w:pStyle w:val="Corpsdetex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251E6" w:rsidRDefault="00984EE4" w:rsidP="00CF429F">
      <w:pPr>
        <w:pStyle w:val="Corpsdetex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AC1EFF" w:rsidRPr="00EE1C51">
        <w:rPr>
          <w:rFonts w:ascii="Arial" w:hAnsi="Arial" w:cs="Arial"/>
          <w:color w:val="000000"/>
        </w:rPr>
        <w:t>Juzgado</w:t>
      </w:r>
      <w:r w:rsidR="00AC1EFF">
        <w:rPr>
          <w:rFonts w:ascii="Arial" w:hAnsi="Arial" w:cs="Arial"/>
          <w:color w:val="000000"/>
        </w:rPr>
        <w:t xml:space="preserve"> </w:t>
      </w:r>
      <w:r w:rsidR="00AB5001">
        <w:rPr>
          <w:rFonts w:ascii="Arial" w:hAnsi="Arial" w:cs="Arial"/>
          <w:color w:val="000000"/>
        </w:rPr>
        <w:t>Tercero</w:t>
      </w:r>
      <w:r w:rsidR="009723B6">
        <w:rPr>
          <w:rFonts w:ascii="Arial" w:hAnsi="Arial" w:cs="Arial"/>
          <w:color w:val="000000"/>
        </w:rPr>
        <w:t xml:space="preserve"> Civil del Circuito de Pereira</w:t>
      </w:r>
      <w:r w:rsidR="00AC1EFF">
        <w:rPr>
          <w:rFonts w:ascii="Arial" w:hAnsi="Arial" w:cs="Arial"/>
        </w:rPr>
        <w:t>,</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071B86">
        <w:rPr>
          <w:rFonts w:ascii="Arial" w:hAnsi="Arial" w:cs="Arial"/>
          <w:spacing w:val="-3"/>
          <w:lang w:val="es-ES_tradnl"/>
        </w:rPr>
        <w:t>la</w:t>
      </w:r>
      <w:r w:rsidR="00AB5001">
        <w:rPr>
          <w:rFonts w:ascii="Arial" w:hAnsi="Arial" w:cs="Arial"/>
          <w:spacing w:val="-3"/>
          <w:lang w:val="es-ES_tradnl"/>
        </w:rPr>
        <w:t>s</w:t>
      </w:r>
      <w:r w:rsidR="00071B86">
        <w:rPr>
          <w:rFonts w:ascii="Arial" w:hAnsi="Arial" w:cs="Arial"/>
          <w:spacing w:val="-3"/>
          <w:lang w:val="es-ES_tradnl"/>
        </w:rPr>
        <w:t xml:space="preserve"> </w:t>
      </w:r>
      <w:r w:rsidR="00AB5001">
        <w:rPr>
          <w:rFonts w:ascii="Arial" w:hAnsi="Arial" w:cs="Arial"/>
          <w:spacing w:val="-3"/>
          <w:lang w:val="es-ES_tradnl"/>
        </w:rPr>
        <w:t>acciones populares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7251E6"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CF429F" w:rsidRDefault="00CF429F" w:rsidP="00952597">
      <w:pPr>
        <w:pStyle w:val="Corpsdetex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3351D6" w:rsidRDefault="003351D6" w:rsidP="003351D6">
      <w:pPr>
        <w:pStyle w:val="Corpsdetexte"/>
        <w:tabs>
          <w:tab w:val="clear" w:pos="0"/>
          <w:tab w:val="clear" w:pos="708"/>
          <w:tab w:val="clear" w:pos="1416"/>
          <w:tab w:val="left" w:pos="709"/>
        </w:tabs>
        <w:spacing w:line="360" w:lineRule="auto"/>
        <w:ind w:left="720"/>
        <w:rPr>
          <w:rFonts w:ascii="Arial" w:hAnsi="Arial"/>
          <w:szCs w:val="24"/>
        </w:rPr>
      </w:pPr>
    </w:p>
    <w:p w:rsidR="003351D6" w:rsidRPr="00DF74B6" w:rsidRDefault="003351D6" w:rsidP="003351D6">
      <w:pPr>
        <w:pStyle w:val="Corpsdetexte"/>
        <w:numPr>
          <w:ilvl w:val="2"/>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3351D6" w:rsidRPr="007251E6" w:rsidRDefault="003351D6" w:rsidP="003351D6">
      <w:pPr>
        <w:pStyle w:val="Corpsdetexte"/>
        <w:spacing w:line="360" w:lineRule="auto"/>
        <w:rPr>
          <w:rFonts w:ascii="Arial" w:hAnsi="Arial" w:cs="Arial"/>
          <w:sz w:val="20"/>
          <w:szCs w:val="24"/>
        </w:rPr>
      </w:pPr>
    </w:p>
    <w:p w:rsidR="009723B6" w:rsidRDefault="009723B6" w:rsidP="009723B6">
      <w:pPr>
        <w:pStyle w:val="Corpsdetex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en </w:t>
      </w:r>
      <w:r w:rsidR="00AB5001">
        <w:rPr>
          <w:rFonts w:ascii="Arial" w:hAnsi="Arial" w:cs="Arial"/>
          <w:szCs w:val="24"/>
        </w:rPr>
        <w:t xml:space="preserve">los </w:t>
      </w:r>
      <w:r>
        <w:rPr>
          <w:rFonts w:ascii="Arial" w:hAnsi="Arial" w:cs="Arial"/>
          <w:szCs w:val="24"/>
        </w:rPr>
        <w:t>proceso</w:t>
      </w:r>
      <w:r w:rsidR="00AB5001">
        <w:rPr>
          <w:rFonts w:ascii="Arial" w:hAnsi="Arial" w:cs="Arial"/>
          <w:szCs w:val="24"/>
        </w:rPr>
        <w:t>s</w:t>
      </w:r>
      <w:r>
        <w:rPr>
          <w:rFonts w:ascii="Arial" w:hAnsi="Arial" w:cs="Arial"/>
          <w:szCs w:val="24"/>
        </w:rPr>
        <w:t xml:space="preserve"> judicial</w:t>
      </w:r>
      <w:r w:rsidR="00AB5001">
        <w:rPr>
          <w:rFonts w:ascii="Arial" w:hAnsi="Arial" w:cs="Arial"/>
          <w:szCs w:val="24"/>
        </w:rPr>
        <w:t>es</w:t>
      </w:r>
      <w:r>
        <w:rPr>
          <w:rFonts w:ascii="Arial" w:hAnsi="Arial" w:cs="Arial"/>
          <w:szCs w:val="24"/>
        </w:rPr>
        <w:t xml:space="preserve"> que se reprocha la falta al debido proceso</w:t>
      </w:r>
      <w:r w:rsidRPr="00902F93">
        <w:rPr>
          <w:rFonts w:ascii="Arial" w:hAnsi="Arial" w:cs="Arial"/>
          <w:szCs w:val="24"/>
        </w:rPr>
        <w:t xml:space="preserve">. Y por pasiva, </w:t>
      </w:r>
      <w:r>
        <w:rPr>
          <w:rFonts w:ascii="Arial" w:hAnsi="Arial" w:cs="Arial"/>
          <w:szCs w:val="24"/>
        </w:rPr>
        <w:t>lo es el Juzgado Segundo Civil del Circuito de Pereira, al ser</w:t>
      </w:r>
      <w:r w:rsidRPr="009A3C9D">
        <w:rPr>
          <w:rFonts w:ascii="Arial" w:hAnsi="Arial" w:cs="Arial"/>
          <w:szCs w:val="24"/>
        </w:rPr>
        <w:t xml:space="preserve"> la autoridad judicial que </w:t>
      </w:r>
      <w:r>
        <w:rPr>
          <w:rFonts w:ascii="Arial" w:hAnsi="Arial" w:cs="Arial"/>
          <w:szCs w:val="24"/>
        </w:rPr>
        <w:t xml:space="preserve">conoció </w:t>
      </w:r>
      <w:r w:rsidR="00AB5001">
        <w:rPr>
          <w:rFonts w:ascii="Arial" w:hAnsi="Arial" w:cs="Arial"/>
          <w:szCs w:val="24"/>
        </w:rPr>
        <w:t>de los juicios</w:t>
      </w:r>
      <w:r>
        <w:rPr>
          <w:rFonts w:ascii="Arial" w:hAnsi="Arial" w:cs="Arial"/>
          <w:szCs w:val="24"/>
        </w:rPr>
        <w:t>.</w:t>
      </w:r>
    </w:p>
    <w:p w:rsidR="009723B6" w:rsidRPr="009723B6" w:rsidRDefault="009723B6" w:rsidP="009723B6">
      <w:pPr>
        <w:pStyle w:val="Corpsdetexte"/>
        <w:spacing w:line="360" w:lineRule="auto"/>
      </w:pPr>
    </w:p>
    <w:p w:rsidR="009723B6" w:rsidRDefault="009723B6" w:rsidP="009723B6">
      <w:pPr>
        <w:widowControl/>
        <w:spacing w:line="360" w:lineRule="auto"/>
        <w:jc w:val="both"/>
        <w:rPr>
          <w:rFonts w:ascii="Arial" w:hAnsi="Arial" w:cs="Arial"/>
        </w:rPr>
      </w:pPr>
      <w:r>
        <w:rPr>
          <w:rFonts w:ascii="Arial" w:hAnsi="Arial" w:cs="Arial"/>
        </w:rPr>
        <w:t xml:space="preserve">Como los litisconsortes vinculados a este trámite, la Defensoría del Pueblo y la Procuraduría General de la Nación, Regionales de </w:t>
      </w:r>
      <w:r w:rsidR="00AB5001">
        <w:rPr>
          <w:rFonts w:ascii="Arial" w:hAnsi="Arial" w:cs="Arial"/>
        </w:rPr>
        <w:t>Risaralda</w:t>
      </w:r>
      <w:r>
        <w:rPr>
          <w:rFonts w:ascii="Arial" w:hAnsi="Arial" w:cs="Arial"/>
        </w:rPr>
        <w:t xml:space="preserve">, y la Alcaldía y la Personería de </w:t>
      </w:r>
      <w:r w:rsidR="00AB5001">
        <w:rPr>
          <w:rFonts w:ascii="Arial" w:hAnsi="Arial" w:cs="Arial"/>
        </w:rPr>
        <w:t>Pereira</w:t>
      </w:r>
      <w:r>
        <w:rPr>
          <w:rFonts w:ascii="Arial" w:hAnsi="Arial" w:cs="Arial"/>
        </w:rPr>
        <w:t xml:space="preserve"> no participaron en </w:t>
      </w:r>
      <w:r w:rsidR="00AB5001">
        <w:rPr>
          <w:rFonts w:ascii="Arial" w:hAnsi="Arial" w:cs="Arial"/>
        </w:rPr>
        <w:t xml:space="preserve">las acciones </w:t>
      </w:r>
      <w:r>
        <w:rPr>
          <w:rFonts w:ascii="Arial" w:hAnsi="Arial" w:cs="Arial"/>
        </w:rPr>
        <w:t>popular</w:t>
      </w:r>
      <w:r w:rsidR="00AB5001">
        <w:rPr>
          <w:rFonts w:ascii="Arial" w:hAnsi="Arial" w:cs="Arial"/>
        </w:rPr>
        <w:t>es</w:t>
      </w:r>
      <w:r>
        <w:rPr>
          <w:rFonts w:ascii="Arial" w:hAnsi="Arial" w:cs="Arial"/>
        </w:rPr>
        <w:t xml:space="preserve"> dentro de la</w:t>
      </w:r>
      <w:r w:rsidR="00AB5001">
        <w:rPr>
          <w:rFonts w:ascii="Arial" w:hAnsi="Arial" w:cs="Arial"/>
        </w:rPr>
        <w:t>s</w:t>
      </w:r>
      <w:r>
        <w:rPr>
          <w:rFonts w:ascii="Arial" w:hAnsi="Arial" w:cs="Arial"/>
        </w:rPr>
        <w:t xml:space="preserve"> cual</w:t>
      </w:r>
      <w:r w:rsidR="00AB5001">
        <w:rPr>
          <w:rFonts w:ascii="Arial" w:hAnsi="Arial" w:cs="Arial"/>
        </w:rPr>
        <w:t>es</w:t>
      </w:r>
      <w:r>
        <w:rPr>
          <w:rFonts w:ascii="Arial" w:hAnsi="Arial" w:cs="Arial"/>
        </w:rPr>
        <w:t xml:space="preserve"> se alega la vulneración al debido proceso, carecen de legitimación</w:t>
      </w:r>
      <w:r w:rsidR="00AB5001">
        <w:rPr>
          <w:rFonts w:ascii="Arial" w:hAnsi="Arial" w:cs="Arial"/>
        </w:rPr>
        <w:t xml:space="preserve"> y </w:t>
      </w:r>
      <w:r>
        <w:rPr>
          <w:rFonts w:ascii="Arial" w:hAnsi="Arial" w:cs="Arial"/>
        </w:rPr>
        <w:t>se declarará</w:t>
      </w:r>
      <w:r w:rsidR="00AB5001">
        <w:rPr>
          <w:rFonts w:ascii="Arial" w:hAnsi="Arial" w:cs="Arial"/>
        </w:rPr>
        <w:t>n</w:t>
      </w:r>
      <w:r>
        <w:rPr>
          <w:rFonts w:ascii="Arial" w:hAnsi="Arial" w:cs="Arial"/>
        </w:rPr>
        <w:t xml:space="preserve"> improcedente</w:t>
      </w:r>
      <w:r w:rsidR="00AB5001">
        <w:rPr>
          <w:rFonts w:ascii="Arial" w:hAnsi="Arial" w:cs="Arial"/>
        </w:rPr>
        <w:t>s</w:t>
      </w:r>
      <w:r>
        <w:rPr>
          <w:rFonts w:ascii="Arial" w:hAnsi="Arial" w:cs="Arial"/>
        </w:rPr>
        <w:t xml:space="preserve"> </w:t>
      </w:r>
      <w:r w:rsidR="00AB5001">
        <w:rPr>
          <w:rFonts w:ascii="Arial" w:hAnsi="Arial" w:cs="Arial"/>
        </w:rPr>
        <w:t xml:space="preserve">los </w:t>
      </w:r>
      <w:r>
        <w:rPr>
          <w:rFonts w:ascii="Arial" w:hAnsi="Arial" w:cs="Arial"/>
        </w:rPr>
        <w:t>amparo</w:t>
      </w:r>
      <w:r w:rsidR="00AB5001">
        <w:rPr>
          <w:rFonts w:ascii="Arial" w:hAnsi="Arial" w:cs="Arial"/>
        </w:rPr>
        <w:t>s; asimismo, y como quiera que los bancos Davivienda y BBVA</w:t>
      </w:r>
      <w:r>
        <w:rPr>
          <w:rFonts w:ascii="Arial" w:hAnsi="Arial" w:cs="Arial"/>
        </w:rPr>
        <w:t xml:space="preserve">, no </w:t>
      </w:r>
      <w:r w:rsidR="00AB5001">
        <w:rPr>
          <w:rFonts w:ascii="Arial" w:hAnsi="Arial" w:cs="Arial"/>
        </w:rPr>
        <w:t xml:space="preserve">incurrieron </w:t>
      </w:r>
      <w:r>
        <w:rPr>
          <w:rFonts w:ascii="Arial" w:hAnsi="Arial" w:cs="Arial"/>
        </w:rPr>
        <w:t>en violación o amenaza alguna, se negará</w:t>
      </w:r>
      <w:r w:rsidR="00AB5001">
        <w:rPr>
          <w:rFonts w:ascii="Arial" w:hAnsi="Arial" w:cs="Arial"/>
        </w:rPr>
        <w:t>n</w:t>
      </w:r>
      <w:r>
        <w:rPr>
          <w:rFonts w:ascii="Arial" w:hAnsi="Arial" w:cs="Arial"/>
        </w:rPr>
        <w:t xml:space="preserve"> la</w:t>
      </w:r>
      <w:r w:rsidR="00AB5001">
        <w:rPr>
          <w:rFonts w:ascii="Arial" w:hAnsi="Arial" w:cs="Arial"/>
        </w:rPr>
        <w:t>s</w:t>
      </w:r>
      <w:r>
        <w:rPr>
          <w:rFonts w:ascii="Arial" w:hAnsi="Arial" w:cs="Arial"/>
        </w:rPr>
        <w:t xml:space="preserve"> tutela</w:t>
      </w:r>
      <w:r w:rsidR="00AB5001">
        <w:rPr>
          <w:rFonts w:ascii="Arial" w:hAnsi="Arial" w:cs="Arial"/>
        </w:rPr>
        <w:t>s</w:t>
      </w:r>
      <w:r>
        <w:rPr>
          <w:rFonts w:ascii="Arial" w:hAnsi="Arial" w:cs="Arial"/>
        </w:rPr>
        <w:t>.</w:t>
      </w:r>
    </w:p>
    <w:p w:rsidR="008F34B8" w:rsidRPr="007251E6" w:rsidRDefault="008F34B8" w:rsidP="008F34B8">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260D7" w:rsidRDefault="00F260D7" w:rsidP="00F260D7">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260D7" w:rsidRPr="007251E6" w:rsidRDefault="00F260D7" w:rsidP="00F260D7">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F260D7" w:rsidRDefault="00F260D7" w:rsidP="00F260D7">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w:t>
      </w:r>
      <w:r w:rsidRPr="006A3AB9">
        <w:rPr>
          <w:rFonts w:ascii="Arial" w:hAnsi="Arial" w:cs="Arial"/>
          <w:szCs w:val="24"/>
        </w:rPr>
        <w:lastRenderedPageBreak/>
        <w:t xml:space="preserve">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D014C4" w:rsidRPr="007251E6" w:rsidRDefault="00D014C4" w:rsidP="00F260D7">
      <w:pPr>
        <w:pStyle w:val="Corpsdetexte"/>
        <w:spacing w:line="360" w:lineRule="auto"/>
        <w:rPr>
          <w:rFonts w:ascii="Arial" w:hAnsi="Arial" w:cs="Arial"/>
          <w:sz w:val="20"/>
          <w:szCs w:val="24"/>
        </w:rPr>
      </w:pPr>
    </w:p>
    <w:p w:rsidR="00F260D7" w:rsidRPr="006A3AB9" w:rsidRDefault="00F260D7" w:rsidP="00F260D7">
      <w:pPr>
        <w:pStyle w:val="Corpsdetex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777A6C" w:rsidRDefault="00777A6C" w:rsidP="003351D6">
      <w:pPr>
        <w:pStyle w:val="Corpsdetexte"/>
        <w:spacing w:line="360" w:lineRule="auto"/>
        <w:rPr>
          <w:rFonts w:ascii="Arial" w:hAnsi="Arial" w:cs="Arial"/>
          <w:szCs w:val="24"/>
        </w:rPr>
      </w:pPr>
    </w:p>
    <w:p w:rsidR="003351D6" w:rsidRDefault="003351D6" w:rsidP="003351D6">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w:t>
      </w:r>
      <w:r w:rsidR="009723B6">
        <w:rPr>
          <w:rFonts w:ascii="Arial" w:hAnsi="Arial" w:cs="Arial"/>
          <w:szCs w:val="24"/>
        </w:rPr>
        <w:t>CC</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F260D7" w:rsidRDefault="00F260D7" w:rsidP="00F260D7">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F260D7" w:rsidRPr="007251E6" w:rsidRDefault="00F260D7" w:rsidP="00F260D7">
      <w:pPr>
        <w:pStyle w:val="Corpsdetexte"/>
        <w:spacing w:line="360" w:lineRule="auto"/>
        <w:rPr>
          <w:rFonts w:ascii="Arial" w:hAnsi="Arial" w:cs="Arial"/>
          <w:sz w:val="20"/>
          <w:szCs w:val="24"/>
        </w:rPr>
      </w:pPr>
    </w:p>
    <w:p w:rsidR="00130DD6" w:rsidRPr="00FF4929" w:rsidRDefault="00130DD6" w:rsidP="00130DD6">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130DD6" w:rsidRPr="007251E6" w:rsidRDefault="00130DD6" w:rsidP="00130DD6">
      <w:pPr>
        <w:pStyle w:val="Corpsdetexte"/>
        <w:tabs>
          <w:tab w:val="clear" w:pos="0"/>
        </w:tabs>
        <w:spacing w:line="360" w:lineRule="auto"/>
        <w:rPr>
          <w:rFonts w:ascii="Arial" w:hAnsi="Arial" w:cs="Arial"/>
          <w:sz w:val="20"/>
          <w:szCs w:val="24"/>
        </w:rPr>
      </w:pPr>
    </w:p>
    <w:p w:rsidR="00D014C4" w:rsidRPr="008D1B99" w:rsidRDefault="00D014C4" w:rsidP="00D014C4">
      <w:pPr>
        <w:pStyle w:val="Corpsdetexte"/>
        <w:tabs>
          <w:tab w:val="clear" w:pos="0"/>
        </w:tabs>
        <w:spacing w:line="360" w:lineRule="auto"/>
        <w:rPr>
          <w:rFonts w:ascii="Arial" w:hAnsi="Arial" w:cs="Arial"/>
          <w:sz w:val="22"/>
          <w:szCs w:val="22"/>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w:t>
      </w:r>
      <w:r w:rsidRPr="00FF4929">
        <w:rPr>
          <w:rFonts w:ascii="Arial" w:hAnsi="Arial" w:cs="Arial"/>
          <w:szCs w:val="24"/>
        </w:rPr>
        <w:lastRenderedPageBreak/>
        <w:t xml:space="preserve">que </w:t>
      </w:r>
      <w:r w:rsidRPr="00FF4929">
        <w:rPr>
          <w:rFonts w:ascii="Arial" w:hAnsi="Arial" w:cs="Arial"/>
          <w:sz w:val="22"/>
          <w:szCs w:val="22"/>
        </w:rPr>
        <w:t>“</w:t>
      </w:r>
      <w:r w:rsidRPr="00FF4929">
        <w:rPr>
          <w:rFonts w:ascii="Arial" w:hAnsi="Arial" w:cs="Arial"/>
          <w:i/>
          <w:sz w:val="22"/>
          <w:szCs w:val="22"/>
        </w:rPr>
        <w:t xml:space="preserve">Esta acción solo </w:t>
      </w:r>
      <w:r w:rsidRPr="008D1B99">
        <w:rPr>
          <w:rFonts w:ascii="Arial" w:hAnsi="Arial" w:cs="Arial"/>
          <w:i/>
          <w:sz w:val="22"/>
          <w:szCs w:val="22"/>
        </w:rPr>
        <w:t>procederá cuando el afectado no disponga de otro medio de defensa judicial, salvo que aquella se utilice como mecanismo transitorio para evitar un perjuicio irremediable</w:t>
      </w:r>
      <w:r w:rsidRPr="008D1B99">
        <w:rPr>
          <w:rFonts w:ascii="Arial" w:hAnsi="Arial" w:cs="Arial"/>
          <w:sz w:val="22"/>
          <w:szCs w:val="22"/>
        </w:rPr>
        <w:t xml:space="preserve">”. </w:t>
      </w:r>
    </w:p>
    <w:p w:rsidR="00983D7D" w:rsidRPr="00777A6C" w:rsidRDefault="00983D7D" w:rsidP="00D014C4">
      <w:pPr>
        <w:pStyle w:val="Corpsdetexte"/>
        <w:tabs>
          <w:tab w:val="clear" w:pos="0"/>
        </w:tabs>
        <w:spacing w:line="360" w:lineRule="auto"/>
        <w:rPr>
          <w:rFonts w:ascii="Arial" w:hAnsi="Arial" w:cs="Arial"/>
          <w:sz w:val="20"/>
        </w:rPr>
      </w:pPr>
    </w:p>
    <w:p w:rsidR="00D014C4" w:rsidRDefault="00D014C4" w:rsidP="00D014C4">
      <w:pPr>
        <w:pStyle w:val="Corpsdetexte"/>
        <w:tabs>
          <w:tab w:val="clear" w:pos="0"/>
        </w:tabs>
        <w:spacing w:line="360" w:lineRule="auto"/>
        <w:rPr>
          <w:rFonts w:ascii="Arial" w:hAnsi="Arial" w:cs="Arial"/>
          <w:i/>
          <w:sz w:val="22"/>
          <w:szCs w:val="22"/>
        </w:rPr>
      </w:pP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por </w:t>
      </w:r>
      <w:r w:rsidR="00983D7D">
        <w:rPr>
          <w:rFonts w:ascii="Arial" w:hAnsi="Arial" w:cs="Arial"/>
          <w:szCs w:val="24"/>
        </w:rPr>
        <w:t xml:space="preserve"> </w:t>
      </w:r>
      <w:r w:rsidRPr="00FF4929">
        <w:rPr>
          <w:rFonts w:ascii="Arial" w:hAnsi="Arial" w:cs="Arial"/>
          <w:szCs w:val="24"/>
        </w:rPr>
        <w:t xml:space="preserve">ello </w:t>
      </w:r>
      <w:r w:rsidR="00983D7D">
        <w:rPr>
          <w:rFonts w:ascii="Arial" w:hAnsi="Arial" w:cs="Arial"/>
          <w:szCs w:val="24"/>
        </w:rPr>
        <w:t xml:space="preserve"> </w:t>
      </w:r>
      <w:r w:rsidRPr="00FF4929">
        <w:rPr>
          <w:rFonts w:ascii="Arial" w:hAnsi="Arial" w:cs="Arial"/>
          <w:szCs w:val="24"/>
        </w:rPr>
        <w:t xml:space="preserve">que </w:t>
      </w:r>
      <w:r w:rsidR="00983D7D">
        <w:rPr>
          <w:rFonts w:ascii="Arial" w:hAnsi="Arial" w:cs="Arial"/>
          <w:szCs w:val="24"/>
        </w:rPr>
        <w:t xml:space="preserve"> </w:t>
      </w:r>
      <w:r w:rsidRPr="00FF4929">
        <w:rPr>
          <w:rFonts w:ascii="Arial" w:hAnsi="Arial" w:cs="Arial"/>
          <w:szCs w:val="24"/>
        </w:rPr>
        <w:t xml:space="preserve">la </w:t>
      </w:r>
      <w:r w:rsidR="00983D7D">
        <w:rPr>
          <w:rFonts w:ascii="Arial" w:hAnsi="Arial" w:cs="Arial"/>
          <w:szCs w:val="24"/>
        </w:rPr>
        <w:t xml:space="preserve"> </w:t>
      </w:r>
      <w:r w:rsidRPr="00FF4929">
        <w:rPr>
          <w:rFonts w:ascii="Arial" w:hAnsi="Arial" w:cs="Arial"/>
          <w:szCs w:val="24"/>
        </w:rPr>
        <w:t xml:space="preserve">acción </w:t>
      </w:r>
      <w:r w:rsidR="00983D7D">
        <w:rPr>
          <w:rFonts w:ascii="Arial" w:hAnsi="Arial" w:cs="Arial"/>
          <w:szCs w:val="24"/>
        </w:rPr>
        <w:t xml:space="preserve"> </w:t>
      </w:r>
      <w:r w:rsidRPr="00FF4929">
        <w:rPr>
          <w:rFonts w:ascii="Arial" w:hAnsi="Arial" w:cs="Arial"/>
          <w:szCs w:val="24"/>
        </w:rPr>
        <w:t xml:space="preserve">de </w:t>
      </w:r>
      <w:r w:rsidR="00983D7D">
        <w:rPr>
          <w:rFonts w:ascii="Arial" w:hAnsi="Arial" w:cs="Arial"/>
          <w:szCs w:val="24"/>
        </w:rPr>
        <w:t xml:space="preserve"> </w:t>
      </w:r>
      <w:r w:rsidRPr="00FF4929">
        <w:rPr>
          <w:rFonts w:ascii="Arial" w:hAnsi="Arial" w:cs="Arial"/>
          <w:szCs w:val="24"/>
        </w:rPr>
        <w:t xml:space="preserve">tutela </w:t>
      </w:r>
      <w:r w:rsidR="00983D7D">
        <w:rPr>
          <w:rFonts w:ascii="Arial" w:hAnsi="Arial" w:cs="Arial"/>
          <w:szCs w:val="24"/>
        </w:rPr>
        <w:t xml:space="preserve"> </w:t>
      </w:r>
      <w:r w:rsidRPr="00FF4929">
        <w:rPr>
          <w:rFonts w:ascii="Arial" w:hAnsi="Arial" w:cs="Arial"/>
          <w:szCs w:val="24"/>
        </w:rPr>
        <w:t xml:space="preserve">es </w:t>
      </w:r>
      <w:r w:rsidR="00983D7D">
        <w:rPr>
          <w:rFonts w:ascii="Arial" w:hAnsi="Arial" w:cs="Arial"/>
          <w:szCs w:val="24"/>
        </w:rPr>
        <w:t xml:space="preserve"> </w:t>
      </w:r>
      <w:r w:rsidRPr="00FF4929">
        <w:rPr>
          <w:rFonts w:ascii="Arial" w:hAnsi="Arial" w:cs="Arial"/>
          <w:szCs w:val="24"/>
        </w:rPr>
        <w:t xml:space="preserve">subsidiaria, </w:t>
      </w:r>
      <w:r w:rsidR="00983D7D">
        <w:rPr>
          <w:rFonts w:ascii="Arial" w:hAnsi="Arial" w:cs="Arial"/>
          <w:szCs w:val="24"/>
        </w:rPr>
        <w:t xml:space="preserve"> </w:t>
      </w:r>
      <w:r w:rsidRPr="00FF4929">
        <w:rPr>
          <w:rFonts w:ascii="Arial" w:hAnsi="Arial" w:cs="Arial"/>
          <w:szCs w:val="24"/>
        </w:rPr>
        <w:t xml:space="preserve">en </w:t>
      </w:r>
      <w:r w:rsidR="00983D7D">
        <w:rPr>
          <w:rFonts w:ascii="Arial" w:hAnsi="Arial" w:cs="Arial"/>
          <w:szCs w:val="24"/>
        </w:rPr>
        <w:t xml:space="preserve"> </w:t>
      </w:r>
      <w:r w:rsidRPr="00FF4929">
        <w:rPr>
          <w:rFonts w:ascii="Arial" w:hAnsi="Arial" w:cs="Arial"/>
          <w:szCs w:val="24"/>
        </w:rPr>
        <w:t>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Appelnotedebasdep"/>
          <w:rFonts w:ascii="Arial" w:hAnsi="Arial" w:cs="Arial"/>
          <w:i/>
          <w:sz w:val="22"/>
          <w:szCs w:val="22"/>
        </w:rPr>
        <w:footnoteReference w:id="8"/>
      </w:r>
      <w:r w:rsidRPr="00FF4929">
        <w:rPr>
          <w:rFonts w:ascii="Arial" w:hAnsi="Arial" w:cs="Arial"/>
          <w:i/>
          <w:sz w:val="22"/>
          <w:szCs w:val="22"/>
        </w:rPr>
        <w:t>.</w:t>
      </w:r>
    </w:p>
    <w:p w:rsidR="00AE15D2" w:rsidRPr="00777A6C" w:rsidRDefault="00AE15D2" w:rsidP="00D014C4">
      <w:pPr>
        <w:pStyle w:val="Corpsdetexte"/>
        <w:tabs>
          <w:tab w:val="clear" w:pos="0"/>
        </w:tabs>
        <w:spacing w:line="360" w:lineRule="auto"/>
        <w:rPr>
          <w:rFonts w:ascii="Arial" w:hAnsi="Arial" w:cs="Arial"/>
          <w:i/>
          <w:sz w:val="20"/>
        </w:rPr>
      </w:pPr>
    </w:p>
    <w:p w:rsidR="00D014C4" w:rsidRDefault="00D014C4" w:rsidP="00D014C4">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 xml:space="preserve">La </w:t>
      </w:r>
      <w:r w:rsidR="009723B6">
        <w:rPr>
          <w:rFonts w:ascii="Arial" w:hAnsi="Arial" w:cs="Arial"/>
          <w:lang w:val="es-ES_tradnl"/>
        </w:rPr>
        <w:t>CC</w:t>
      </w:r>
      <w:r w:rsidRPr="00FF4929">
        <w:rPr>
          <w:rStyle w:val="Appelnotedebasdep"/>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4B554C" w:rsidRPr="00777A6C" w:rsidRDefault="004B554C" w:rsidP="00D014C4">
      <w:pPr>
        <w:widowControl/>
        <w:autoSpaceDE/>
        <w:autoSpaceDN/>
        <w:adjustRightInd/>
        <w:spacing w:line="360" w:lineRule="auto"/>
        <w:jc w:val="both"/>
        <w:rPr>
          <w:rFonts w:ascii="Arial" w:hAnsi="Arial" w:cs="Arial"/>
          <w:sz w:val="20"/>
          <w:szCs w:val="20"/>
          <w:lang w:val="es-CO"/>
        </w:rPr>
      </w:pPr>
    </w:p>
    <w:p w:rsidR="00D014C4" w:rsidRDefault="00D014C4" w:rsidP="00D014C4">
      <w:pPr>
        <w:pStyle w:val="Corpsdetex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4B554C" w:rsidRPr="00F164B1" w:rsidRDefault="004B554C" w:rsidP="00D014C4">
      <w:pPr>
        <w:pStyle w:val="Corpsdetexte"/>
        <w:tabs>
          <w:tab w:val="clear" w:pos="0"/>
        </w:tabs>
        <w:spacing w:line="240" w:lineRule="auto"/>
        <w:ind w:left="567" w:right="567"/>
        <w:rPr>
          <w:rFonts w:ascii="Arial" w:hAnsi="Arial" w:cs="Arial"/>
          <w:color w:val="000000"/>
          <w:sz w:val="40"/>
          <w:szCs w:val="24"/>
          <w:shd w:val="clear" w:color="auto" w:fill="FFFFFF"/>
        </w:rPr>
      </w:pPr>
    </w:p>
    <w:p w:rsidR="00D014C4" w:rsidRPr="007438DD" w:rsidRDefault="00D014C4" w:rsidP="00D014C4">
      <w:pPr>
        <w:pStyle w:val="Corpsdetex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Appelnotedebasdep"/>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Appelnotedebasdep"/>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Appelnotedebasdep"/>
          <w:rFonts w:ascii="Arial" w:hAnsi="Arial"/>
          <w:szCs w:val="24"/>
        </w:rPr>
        <w:footnoteReference w:id="12"/>
      </w:r>
      <w:r w:rsidRPr="007438DD">
        <w:rPr>
          <w:rFonts w:ascii="Arial" w:hAnsi="Arial" w:cs="Arial"/>
          <w:szCs w:val="24"/>
        </w:rPr>
        <w:t>.</w:t>
      </w:r>
    </w:p>
    <w:p w:rsidR="00D014C4" w:rsidRPr="00777A6C" w:rsidRDefault="00D014C4" w:rsidP="00D014C4">
      <w:pPr>
        <w:pStyle w:val="Corpsdetexte"/>
        <w:tabs>
          <w:tab w:val="clear" w:pos="0"/>
        </w:tabs>
        <w:spacing w:line="360" w:lineRule="auto"/>
        <w:rPr>
          <w:rFonts w:ascii="Arial" w:hAnsi="Arial" w:cs="Arial"/>
          <w:sz w:val="20"/>
        </w:rPr>
      </w:pPr>
    </w:p>
    <w:p w:rsidR="00D014C4" w:rsidRPr="00F164B1" w:rsidRDefault="00D014C4" w:rsidP="00D014C4">
      <w:pPr>
        <w:spacing w:line="360" w:lineRule="auto"/>
        <w:jc w:val="both"/>
        <w:rPr>
          <w:rFonts w:ascii="Arial" w:hAnsi="Arial" w:cs="Arial"/>
          <w:lang w:val="es-ES_tradnl"/>
        </w:rPr>
      </w:pPr>
      <w:r w:rsidRPr="00F164B1">
        <w:rPr>
          <w:rFonts w:ascii="Arial" w:hAnsi="Arial" w:cs="Arial"/>
          <w:lang w:val="es-ES_tradnl"/>
        </w:rPr>
        <w:t xml:space="preserve">También la </w:t>
      </w:r>
      <w:r w:rsidR="009723B6">
        <w:rPr>
          <w:rFonts w:ascii="Arial" w:hAnsi="Arial" w:cs="Arial"/>
          <w:lang w:val="es-ES_tradnl"/>
        </w:rPr>
        <w:t>CSJ</w:t>
      </w:r>
      <w:r w:rsidRPr="00F164B1">
        <w:rPr>
          <w:rFonts w:ascii="Arial" w:hAnsi="Arial" w:cs="Arial"/>
          <w:lang w:val="es-ES_tradnl"/>
        </w:rPr>
        <w:t xml:space="preserve"> se ha referido al tema</w:t>
      </w:r>
      <w:r w:rsidRPr="00F164B1">
        <w:rPr>
          <w:rStyle w:val="Appelnotedebasdep"/>
          <w:rFonts w:ascii="Arial" w:hAnsi="Arial" w:cs="Arial"/>
          <w:lang w:val="es-ES_tradnl"/>
        </w:rPr>
        <w:footnoteReference w:id="13"/>
      </w:r>
      <w:r w:rsidRPr="00F164B1">
        <w:rPr>
          <w:rFonts w:ascii="Arial" w:hAnsi="Arial" w:cs="Arial"/>
          <w:vertAlign w:val="superscript"/>
          <w:lang w:val="es-ES_tradnl"/>
        </w:rPr>
        <w:t>-</w:t>
      </w:r>
      <w:r w:rsidRPr="00F164B1">
        <w:rPr>
          <w:rStyle w:val="Appelnotedebasdep"/>
          <w:rFonts w:ascii="Arial" w:hAnsi="Arial"/>
          <w:lang w:val="es-ES_tradnl"/>
        </w:rPr>
        <w:footnoteReference w:id="14"/>
      </w:r>
      <w:r w:rsidRPr="00F164B1">
        <w:rPr>
          <w:rFonts w:ascii="Arial" w:hAnsi="Arial" w:cs="Arial"/>
          <w:lang w:val="es-ES_tradnl"/>
        </w:rPr>
        <w:t xml:space="preserve"> (2016)</w:t>
      </w:r>
      <w:r w:rsidRPr="00F164B1">
        <w:rPr>
          <w:rStyle w:val="Appelnotedebasdep"/>
          <w:rFonts w:ascii="Arial" w:hAnsi="Arial"/>
          <w:lang w:val="es-ES_tradnl"/>
        </w:rPr>
        <w:footnoteReference w:id="15"/>
      </w:r>
      <w:r w:rsidRPr="00F164B1">
        <w:rPr>
          <w:rFonts w:ascii="Arial" w:hAnsi="Arial" w:cs="Arial"/>
          <w:lang w:val="es-ES_tradnl"/>
        </w:rPr>
        <w:t xml:space="preserve">, </w:t>
      </w:r>
      <w:proofErr w:type="spellStart"/>
      <w:r w:rsidRPr="00F164B1">
        <w:rPr>
          <w:rFonts w:ascii="Arial" w:hAnsi="Arial" w:cs="Arial"/>
          <w:lang w:val="es-ES_tradnl"/>
        </w:rPr>
        <w:t>prohija</w:t>
      </w:r>
      <w:proofErr w:type="spellEnd"/>
      <w:r w:rsidRPr="00F164B1">
        <w:rPr>
          <w:rFonts w:ascii="Arial" w:hAnsi="Arial" w:cs="Arial"/>
          <w:lang w:val="es-ES_tradnl"/>
        </w:rPr>
        <w:t xml:space="preserve"> la improcedencia de la </w:t>
      </w:r>
      <w:proofErr w:type="gramStart"/>
      <w:r w:rsidRPr="00F164B1">
        <w:rPr>
          <w:rFonts w:ascii="Arial" w:hAnsi="Arial" w:cs="Arial"/>
          <w:lang w:val="es-ES_tradnl"/>
        </w:rPr>
        <w:t>tutela</w:t>
      </w:r>
      <w:proofErr w:type="gramEnd"/>
      <w:r w:rsidRPr="00F164B1">
        <w:rPr>
          <w:rFonts w:ascii="Arial" w:hAnsi="Arial" w:cs="Arial"/>
          <w:lang w:val="es-ES_tradnl"/>
        </w:rPr>
        <w:t xml:space="preserve"> por aplicación del principio de subsidiariedad.</w:t>
      </w:r>
    </w:p>
    <w:p w:rsidR="008E1295" w:rsidRPr="00F164B1" w:rsidRDefault="008E1295" w:rsidP="00952597">
      <w:pPr>
        <w:pStyle w:val="Corpsdetexte"/>
        <w:numPr>
          <w:ilvl w:val="0"/>
          <w:numId w:val="18"/>
        </w:numPr>
        <w:spacing w:line="360" w:lineRule="auto"/>
        <w:rPr>
          <w:rFonts w:ascii="Arial" w:hAnsi="Arial"/>
          <w:szCs w:val="24"/>
        </w:rPr>
      </w:pPr>
      <w:r w:rsidRPr="00F164B1">
        <w:rPr>
          <w:rFonts w:ascii="Arial" w:hAnsi="Arial"/>
          <w:szCs w:val="24"/>
        </w:rPr>
        <w:lastRenderedPageBreak/>
        <w:t xml:space="preserve">EL CASO CONCRETO </w:t>
      </w:r>
    </w:p>
    <w:p w:rsidR="008139F4" w:rsidRPr="00F164B1" w:rsidRDefault="008139F4" w:rsidP="008139F4">
      <w:pPr>
        <w:pStyle w:val="Corpsdetexte"/>
        <w:spacing w:line="360" w:lineRule="auto"/>
        <w:ind w:left="400"/>
        <w:rPr>
          <w:rFonts w:ascii="Arial" w:hAnsi="Arial"/>
          <w:szCs w:val="24"/>
        </w:rPr>
      </w:pPr>
    </w:p>
    <w:p w:rsidR="00AE15D2" w:rsidRPr="00F164B1" w:rsidRDefault="00AE15D2" w:rsidP="00AE15D2">
      <w:pPr>
        <w:spacing w:line="360" w:lineRule="auto"/>
        <w:jc w:val="both"/>
        <w:rPr>
          <w:rFonts w:ascii="Arial" w:hAnsi="Arial" w:cs="Arial"/>
          <w:lang w:val="es-ES_tradnl"/>
        </w:rPr>
      </w:pPr>
      <w:r w:rsidRPr="00F164B1">
        <w:rPr>
          <w:rFonts w:ascii="Arial" w:hAnsi="Arial" w:cs="Arial"/>
          <w:lang w:val="es-ES_tradnl"/>
        </w:rPr>
        <w:t xml:space="preserve">Puesto que los requisitos generales de procedibilidad son concurrentes, esto es, incumplido uno, se torna inane el examen de los demás, menos podrían revisarse los supuestos especiales, </w:t>
      </w:r>
      <w:r w:rsidR="009723B6">
        <w:rPr>
          <w:rFonts w:ascii="Arial" w:hAnsi="Arial" w:cs="Arial"/>
          <w:lang w:val="es-ES_tradnl"/>
        </w:rPr>
        <w:t xml:space="preserve">en consecuencia, </w:t>
      </w:r>
      <w:r w:rsidRPr="00F164B1">
        <w:rPr>
          <w:rFonts w:ascii="Arial" w:hAnsi="Arial" w:cs="Arial"/>
          <w:lang w:val="es-ES_tradnl"/>
        </w:rPr>
        <w:t>el análisis que sigue se limitará a la subsidiariedad, porque es el elemento que se advierte ausente y resulta suficiente para el fracaso del amparo.</w:t>
      </w:r>
    </w:p>
    <w:p w:rsidR="00AE15D2" w:rsidRPr="00F164B1" w:rsidRDefault="00AE15D2" w:rsidP="00AE15D2">
      <w:pPr>
        <w:spacing w:line="360" w:lineRule="auto"/>
        <w:jc w:val="both"/>
        <w:rPr>
          <w:rFonts w:ascii="Arial" w:hAnsi="Arial" w:cs="Arial"/>
          <w:lang w:val="es-ES_tradnl"/>
        </w:rPr>
      </w:pPr>
    </w:p>
    <w:p w:rsidR="00AE15D2" w:rsidRPr="00A80FCC" w:rsidRDefault="00E3003D" w:rsidP="00AE15D2">
      <w:pPr>
        <w:spacing w:line="360" w:lineRule="auto"/>
        <w:jc w:val="both"/>
        <w:rPr>
          <w:rFonts w:ascii="Arial" w:hAnsi="Arial" w:cs="Arial"/>
        </w:rPr>
      </w:pPr>
      <w:r>
        <w:rPr>
          <w:rFonts w:ascii="Arial" w:hAnsi="Arial" w:cs="Arial"/>
          <w:lang w:val="es-ES_tradnl"/>
        </w:rPr>
        <w:t xml:space="preserve">Conforme lo expuesto en </w:t>
      </w:r>
      <w:r w:rsidR="00AB5001">
        <w:rPr>
          <w:rFonts w:ascii="Arial" w:hAnsi="Arial" w:cs="Arial"/>
          <w:lang w:val="es-ES_tradnl"/>
        </w:rPr>
        <w:t xml:space="preserve">los </w:t>
      </w:r>
      <w:r w:rsidR="00F55BDD">
        <w:rPr>
          <w:rFonts w:ascii="Arial" w:hAnsi="Arial" w:cs="Arial"/>
          <w:lang w:val="es-ES_tradnl"/>
        </w:rPr>
        <w:t>petitorio</w:t>
      </w:r>
      <w:r w:rsidR="00AB5001">
        <w:rPr>
          <w:rFonts w:ascii="Arial" w:hAnsi="Arial" w:cs="Arial"/>
          <w:lang w:val="es-ES_tradnl"/>
        </w:rPr>
        <w:t>s</w:t>
      </w:r>
      <w:r w:rsidR="00F55BDD">
        <w:rPr>
          <w:rFonts w:ascii="Arial" w:hAnsi="Arial" w:cs="Arial"/>
          <w:lang w:val="es-ES_tradnl"/>
        </w:rPr>
        <w:t xml:space="preserve"> de tutela </w:t>
      </w:r>
      <w:r w:rsidR="00AB5001">
        <w:rPr>
          <w:rFonts w:ascii="Arial" w:hAnsi="Arial" w:cs="Arial"/>
          <w:lang w:val="es-ES_tradnl"/>
        </w:rPr>
        <w:t>el accionante se duele porque el Juzgado Tercero Civil del Circuito de Pereira lo condenó en costas sin demostrar que haya actuado con temeridad y mala fe</w:t>
      </w:r>
      <w:r w:rsidR="00AE15D2" w:rsidRPr="00A80FCC">
        <w:rPr>
          <w:rFonts w:ascii="Arial" w:hAnsi="Arial" w:cs="Arial"/>
          <w:lang w:val="es-ES_tradnl"/>
        </w:rPr>
        <w:t xml:space="preserve">. </w:t>
      </w:r>
    </w:p>
    <w:p w:rsidR="00AE15D2" w:rsidRPr="00A80FCC" w:rsidRDefault="00AE15D2" w:rsidP="00AE15D2">
      <w:pPr>
        <w:pStyle w:val="Corpsdetexte"/>
        <w:spacing w:line="360" w:lineRule="auto"/>
        <w:rPr>
          <w:rFonts w:ascii="Arial" w:hAnsi="Arial" w:cs="Arial"/>
          <w:szCs w:val="24"/>
        </w:rPr>
      </w:pPr>
    </w:p>
    <w:p w:rsidR="00AE15D2" w:rsidRPr="000A7B76" w:rsidRDefault="00E3003D" w:rsidP="00AE15D2">
      <w:pPr>
        <w:spacing w:line="360" w:lineRule="auto"/>
        <w:jc w:val="both"/>
        <w:rPr>
          <w:rFonts w:ascii="Arial" w:hAnsi="Arial" w:cs="Arial"/>
          <w:lang w:val="es-ES_tradnl"/>
        </w:rPr>
      </w:pPr>
      <w:r w:rsidRPr="000A7B76">
        <w:rPr>
          <w:rFonts w:ascii="Arial" w:hAnsi="Arial" w:cs="Arial"/>
          <w:lang w:val="es-ES_tradnl"/>
        </w:rPr>
        <w:t xml:space="preserve">De acuerdo con el </w:t>
      </w:r>
      <w:r w:rsidR="00AE15D2" w:rsidRPr="000A7B76">
        <w:rPr>
          <w:rFonts w:ascii="Arial" w:hAnsi="Arial" w:cs="Arial"/>
          <w:lang w:val="es-ES_tradnl"/>
        </w:rPr>
        <w:t>acervo probatorio</w:t>
      </w:r>
      <w:r w:rsidR="004748D5">
        <w:rPr>
          <w:rFonts w:ascii="Arial" w:hAnsi="Arial" w:cs="Arial"/>
          <w:lang w:val="es-ES_tradnl"/>
        </w:rPr>
        <w:t>, en la acción popular No.2015-00240-00,</w:t>
      </w:r>
      <w:r w:rsidR="00AE15D2" w:rsidRPr="000A7B76">
        <w:rPr>
          <w:rFonts w:ascii="Arial" w:hAnsi="Arial" w:cs="Arial"/>
          <w:lang w:val="es-ES_tradnl"/>
        </w:rPr>
        <w:t xml:space="preserve"> </w:t>
      </w:r>
      <w:r w:rsidR="004C1F30" w:rsidRPr="000A7B76">
        <w:rPr>
          <w:rFonts w:ascii="Arial" w:hAnsi="Arial" w:cs="Arial"/>
          <w:lang w:val="es-ES_tradnl"/>
        </w:rPr>
        <w:t xml:space="preserve">el despacho judicial accionado </w:t>
      </w:r>
      <w:r w:rsidR="00AE15D2" w:rsidRPr="000A7B76">
        <w:rPr>
          <w:rFonts w:ascii="Arial" w:hAnsi="Arial" w:cs="Arial"/>
          <w:lang w:val="es-ES_tradnl"/>
        </w:rPr>
        <w:t xml:space="preserve">mediante </w:t>
      </w:r>
      <w:r w:rsidR="004748D5">
        <w:rPr>
          <w:rFonts w:ascii="Arial" w:hAnsi="Arial" w:cs="Arial"/>
          <w:lang w:val="es-ES_tradnl"/>
        </w:rPr>
        <w:t>sentencia dictada</w:t>
      </w:r>
      <w:r w:rsidR="00AE15D2" w:rsidRPr="000A7B76">
        <w:rPr>
          <w:rFonts w:ascii="Arial" w:hAnsi="Arial" w:cs="Arial"/>
          <w:lang w:val="es-ES_tradnl"/>
        </w:rPr>
        <w:t xml:space="preserve"> el día </w:t>
      </w:r>
      <w:r w:rsidR="004748D5">
        <w:rPr>
          <w:rFonts w:ascii="Arial" w:hAnsi="Arial" w:cs="Arial"/>
          <w:lang w:val="es-ES_tradnl"/>
        </w:rPr>
        <w:t>28-04-2016</w:t>
      </w:r>
      <w:r w:rsidR="006125E5">
        <w:rPr>
          <w:rFonts w:ascii="Arial" w:hAnsi="Arial" w:cs="Arial"/>
          <w:lang w:val="es-ES_tradnl"/>
        </w:rPr>
        <w:t>,</w:t>
      </w:r>
      <w:r w:rsidR="004748D5">
        <w:rPr>
          <w:rFonts w:ascii="Arial" w:hAnsi="Arial" w:cs="Arial"/>
          <w:lang w:val="es-ES_tradnl"/>
        </w:rPr>
        <w:t xml:space="preserve"> negó las pretensiones y condenó en costas al accionante (Folios 192 a 194 del disco compacto visible a folio 21, ib.), recurrida oportunamente en apelación</w:t>
      </w:r>
      <w:r w:rsidR="006125E5">
        <w:rPr>
          <w:rFonts w:ascii="Arial" w:hAnsi="Arial" w:cs="Arial"/>
          <w:lang w:val="es-ES_tradnl"/>
        </w:rPr>
        <w:t xml:space="preserve">, ordenó remitirla ante el </w:t>
      </w:r>
      <w:r w:rsidR="002D4F2E" w:rsidRPr="002D4F2E">
        <w:rPr>
          <w:rFonts w:ascii="Arial" w:hAnsi="Arial" w:cs="Arial"/>
          <w:lang w:val="es-ES_tradnl"/>
        </w:rPr>
        <w:t>superior</w:t>
      </w:r>
      <w:r w:rsidR="002D4F2E">
        <w:rPr>
          <w:rFonts w:ascii="Arial" w:hAnsi="Arial" w:cs="Arial"/>
          <w:i/>
          <w:lang w:val="es-ES_tradnl"/>
        </w:rPr>
        <w:t xml:space="preserve"> </w:t>
      </w:r>
      <w:r w:rsidR="004748D5">
        <w:rPr>
          <w:rFonts w:ascii="Arial" w:hAnsi="Arial" w:cs="Arial"/>
          <w:lang w:val="es-ES_tradnl"/>
        </w:rPr>
        <w:t>(folios 201 a 204</w:t>
      </w:r>
      <w:r w:rsidR="00B14FB8">
        <w:rPr>
          <w:rFonts w:ascii="Arial" w:hAnsi="Arial" w:cs="Arial"/>
          <w:lang w:val="es-ES_tradnl"/>
        </w:rPr>
        <w:t xml:space="preserve"> del disco compacto visible a folio 21, ib.</w:t>
      </w:r>
      <w:r w:rsidR="004748D5">
        <w:rPr>
          <w:rFonts w:ascii="Arial" w:hAnsi="Arial" w:cs="Arial"/>
          <w:lang w:val="es-ES_tradnl"/>
        </w:rPr>
        <w:t>). Ya en segunda instancia</w:t>
      </w:r>
      <w:r w:rsidR="006125E5">
        <w:rPr>
          <w:rFonts w:ascii="Arial" w:hAnsi="Arial" w:cs="Arial"/>
          <w:lang w:val="es-ES_tradnl"/>
        </w:rPr>
        <w:t xml:space="preserve"> se </w:t>
      </w:r>
      <w:r w:rsidR="004748D5">
        <w:rPr>
          <w:rFonts w:ascii="Arial" w:hAnsi="Arial" w:cs="Arial"/>
          <w:lang w:val="es-ES_tradnl"/>
        </w:rPr>
        <w:t xml:space="preserve">declaró desierta la alzada por falta de sustentación (Folios </w:t>
      </w:r>
      <w:r w:rsidR="00B14FB8">
        <w:rPr>
          <w:rFonts w:ascii="Arial" w:hAnsi="Arial" w:cs="Arial"/>
          <w:lang w:val="es-ES_tradnl"/>
        </w:rPr>
        <w:t>38, este cuaderno</w:t>
      </w:r>
      <w:r w:rsidR="004748D5">
        <w:rPr>
          <w:rFonts w:ascii="Arial" w:hAnsi="Arial" w:cs="Arial"/>
          <w:lang w:val="es-ES_tradnl"/>
        </w:rPr>
        <w:t xml:space="preserve">). Seguidamente, el día 25-10-2016 se liquidaron las costas y </w:t>
      </w:r>
      <w:r w:rsidR="006125E5">
        <w:rPr>
          <w:rFonts w:ascii="Arial" w:hAnsi="Arial" w:cs="Arial"/>
          <w:lang w:val="es-ES_tradnl"/>
        </w:rPr>
        <w:t xml:space="preserve">se aprobaron </w:t>
      </w:r>
      <w:r w:rsidR="004748D5">
        <w:rPr>
          <w:rFonts w:ascii="Arial" w:hAnsi="Arial" w:cs="Arial"/>
          <w:lang w:val="es-ES_tradnl"/>
        </w:rPr>
        <w:t>con auto del día siguiente (Folio 209</w:t>
      </w:r>
      <w:r w:rsidR="00B14FB8">
        <w:rPr>
          <w:rFonts w:ascii="Arial" w:hAnsi="Arial" w:cs="Arial"/>
          <w:lang w:val="es-ES_tradnl"/>
        </w:rPr>
        <w:t xml:space="preserve"> del disco compacto visible a folio 21, ib.</w:t>
      </w:r>
      <w:r w:rsidR="004748D5">
        <w:rPr>
          <w:rFonts w:ascii="Arial" w:hAnsi="Arial" w:cs="Arial"/>
          <w:lang w:val="es-ES_tradnl"/>
        </w:rPr>
        <w:t>), recurrido en reposición y en subsidio apelación, se desató con proveído del 25-11-2016</w:t>
      </w:r>
      <w:r w:rsidR="006125E5">
        <w:rPr>
          <w:rFonts w:ascii="Arial" w:hAnsi="Arial" w:cs="Arial"/>
          <w:lang w:val="es-ES_tradnl"/>
        </w:rPr>
        <w:t xml:space="preserve"> en el que se </w:t>
      </w:r>
      <w:r w:rsidR="004748D5">
        <w:rPr>
          <w:rFonts w:ascii="Arial" w:hAnsi="Arial" w:cs="Arial"/>
          <w:lang w:val="es-ES_tradnl"/>
        </w:rPr>
        <w:t xml:space="preserve">mantuvo la decisión y se negó la alzada </w:t>
      </w:r>
      <w:r w:rsidR="000A7B76" w:rsidRPr="000A7B76">
        <w:rPr>
          <w:rFonts w:ascii="Arial" w:hAnsi="Arial" w:cs="Arial"/>
          <w:lang w:val="es-ES_tradnl"/>
        </w:rPr>
        <w:t>(Folio</w:t>
      </w:r>
      <w:r w:rsidR="009369A1">
        <w:rPr>
          <w:rFonts w:ascii="Arial" w:hAnsi="Arial" w:cs="Arial"/>
          <w:lang w:val="es-ES_tradnl"/>
        </w:rPr>
        <w:t>s</w:t>
      </w:r>
      <w:r w:rsidR="000A7B76" w:rsidRPr="000A7B76">
        <w:rPr>
          <w:rFonts w:ascii="Arial" w:hAnsi="Arial" w:cs="Arial"/>
          <w:lang w:val="es-ES_tradnl"/>
        </w:rPr>
        <w:t xml:space="preserve"> </w:t>
      </w:r>
      <w:r w:rsidR="009369A1">
        <w:rPr>
          <w:rFonts w:ascii="Arial" w:hAnsi="Arial" w:cs="Arial"/>
          <w:lang w:val="es-ES_tradnl"/>
        </w:rPr>
        <w:t>213 y 214</w:t>
      </w:r>
      <w:r w:rsidR="00B14FB8">
        <w:rPr>
          <w:rFonts w:ascii="Arial" w:hAnsi="Arial" w:cs="Arial"/>
          <w:lang w:val="es-ES_tradnl"/>
        </w:rPr>
        <w:t xml:space="preserve"> del disco compacto visible a folio 21, ib.</w:t>
      </w:r>
      <w:r w:rsidR="009369A1">
        <w:rPr>
          <w:rFonts w:ascii="Arial" w:hAnsi="Arial" w:cs="Arial"/>
          <w:lang w:val="es-ES_tradnl"/>
        </w:rPr>
        <w:t xml:space="preserve">). </w:t>
      </w:r>
    </w:p>
    <w:p w:rsidR="00AE15D2" w:rsidRDefault="00AE15D2" w:rsidP="00AE15D2">
      <w:pPr>
        <w:pStyle w:val="Corpsdetexte"/>
        <w:spacing w:line="360" w:lineRule="auto"/>
        <w:rPr>
          <w:rFonts w:ascii="Arial" w:hAnsi="Arial" w:cs="Arial"/>
          <w:szCs w:val="24"/>
        </w:rPr>
      </w:pPr>
    </w:p>
    <w:p w:rsidR="009369A1" w:rsidRDefault="009369A1" w:rsidP="00AE15D2">
      <w:pPr>
        <w:pStyle w:val="Corpsdetexte"/>
        <w:spacing w:line="360" w:lineRule="auto"/>
        <w:rPr>
          <w:rFonts w:ascii="Arial" w:hAnsi="Arial" w:cs="Arial"/>
        </w:rPr>
      </w:pPr>
      <w:r>
        <w:rPr>
          <w:rFonts w:ascii="Arial" w:hAnsi="Arial" w:cs="Arial"/>
          <w:szCs w:val="24"/>
        </w:rPr>
        <w:t xml:space="preserve">En cuanto a la acción popular No.2015-00242-00, se tiene que fue decidida con providencia del día 20-06-2016 que negó las pretensiones y condenó en costas al actor (Folios 112 y 113 </w:t>
      </w:r>
      <w:r>
        <w:rPr>
          <w:rFonts w:ascii="Arial" w:hAnsi="Arial" w:cs="Arial"/>
        </w:rPr>
        <w:t>194 del disco compacto visible a folio 21, ib.), se notificó por estado del día 21-06-2016 y quedó ejecutoriada el día 24-06-2016, si</w:t>
      </w:r>
      <w:r w:rsidR="006125E5">
        <w:rPr>
          <w:rFonts w:ascii="Arial" w:hAnsi="Arial" w:cs="Arial"/>
        </w:rPr>
        <w:t>n</w:t>
      </w:r>
      <w:r>
        <w:rPr>
          <w:rFonts w:ascii="Arial" w:hAnsi="Arial" w:cs="Arial"/>
        </w:rPr>
        <w:t xml:space="preserve"> ser recurrida (Folios 113 vto. y 114</w:t>
      </w:r>
      <w:r w:rsidR="00B14FB8" w:rsidRPr="00B14FB8">
        <w:rPr>
          <w:rFonts w:ascii="Arial" w:hAnsi="Arial" w:cs="Arial"/>
        </w:rPr>
        <w:t xml:space="preserve"> </w:t>
      </w:r>
      <w:r w:rsidR="00B14FB8">
        <w:rPr>
          <w:rFonts w:ascii="Arial" w:hAnsi="Arial" w:cs="Arial"/>
        </w:rPr>
        <w:t>del disco compacto visible a folio 21, ib.</w:t>
      </w:r>
      <w:r>
        <w:rPr>
          <w:rFonts w:ascii="Arial" w:hAnsi="Arial" w:cs="Arial"/>
        </w:rPr>
        <w:t xml:space="preserve">); luego se liquidaron las costas por la </w:t>
      </w:r>
      <w:r w:rsidR="006125E5">
        <w:rPr>
          <w:rFonts w:ascii="Arial" w:hAnsi="Arial" w:cs="Arial"/>
        </w:rPr>
        <w:t xml:space="preserve">secretaría </w:t>
      </w:r>
      <w:r>
        <w:rPr>
          <w:rFonts w:ascii="Arial" w:hAnsi="Arial" w:cs="Arial"/>
        </w:rPr>
        <w:t>y fueron aprobadas con auto del día 06-09-2016 (Folio 119</w:t>
      </w:r>
      <w:r w:rsidR="00B14FB8">
        <w:rPr>
          <w:rFonts w:ascii="Arial" w:hAnsi="Arial" w:cs="Arial"/>
        </w:rPr>
        <w:t xml:space="preserve"> del disco compacto visible a folio 21, ib.</w:t>
      </w:r>
      <w:r>
        <w:rPr>
          <w:rFonts w:ascii="Arial" w:hAnsi="Arial" w:cs="Arial"/>
        </w:rPr>
        <w:t xml:space="preserve">), </w:t>
      </w:r>
      <w:r w:rsidR="006125E5">
        <w:rPr>
          <w:rFonts w:ascii="Arial" w:hAnsi="Arial" w:cs="Arial"/>
        </w:rPr>
        <w:t xml:space="preserve">se notificó </w:t>
      </w:r>
      <w:r>
        <w:rPr>
          <w:rFonts w:ascii="Arial" w:hAnsi="Arial" w:cs="Arial"/>
        </w:rPr>
        <w:t>por estado del día 07-09-2016 y quedó ejecutoriado el día 12-09-2016, sin ser recurrido (Folio 119 vto.</w:t>
      </w:r>
      <w:r w:rsidR="00B14FB8">
        <w:rPr>
          <w:rFonts w:ascii="Arial" w:hAnsi="Arial" w:cs="Arial"/>
        </w:rPr>
        <w:t xml:space="preserve"> del disco compacto visible a folio 21, ib.</w:t>
      </w:r>
      <w:r>
        <w:rPr>
          <w:rFonts w:ascii="Arial" w:hAnsi="Arial" w:cs="Arial"/>
        </w:rPr>
        <w:t>).</w:t>
      </w:r>
    </w:p>
    <w:p w:rsidR="000A7B76" w:rsidRDefault="000A7B76" w:rsidP="000A7B76">
      <w:pPr>
        <w:spacing w:line="360" w:lineRule="auto"/>
        <w:jc w:val="both"/>
        <w:rPr>
          <w:rFonts w:ascii="Arial" w:hAnsi="Arial" w:cs="Arial"/>
          <w:highlight w:val="yellow"/>
          <w:lang w:val="es-ES_tradnl"/>
        </w:rPr>
      </w:pPr>
    </w:p>
    <w:p w:rsidR="009369A1" w:rsidRDefault="009369A1" w:rsidP="000A7B76">
      <w:pPr>
        <w:spacing w:line="360" w:lineRule="auto"/>
        <w:ind w:right="51"/>
        <w:jc w:val="both"/>
        <w:rPr>
          <w:rFonts w:ascii="Arial" w:hAnsi="Arial" w:cs="Arial"/>
        </w:rPr>
      </w:pPr>
      <w:r>
        <w:rPr>
          <w:rFonts w:ascii="Arial" w:hAnsi="Arial" w:cs="Arial"/>
        </w:rPr>
        <w:t xml:space="preserve">Según lo discurrido en las acciones populares considera esta Sala de la Corporación que los presentes amparos constitucionales son improcedentes por </w:t>
      </w:r>
      <w:r w:rsidR="006125E5">
        <w:rPr>
          <w:rFonts w:ascii="Arial" w:hAnsi="Arial" w:cs="Arial"/>
        </w:rPr>
        <w:t xml:space="preserve">el </w:t>
      </w:r>
      <w:r>
        <w:rPr>
          <w:rFonts w:ascii="Arial" w:hAnsi="Arial" w:cs="Arial"/>
        </w:rPr>
        <w:t xml:space="preserve">evidente </w:t>
      </w:r>
      <w:r w:rsidR="006125E5">
        <w:rPr>
          <w:rFonts w:ascii="Arial" w:hAnsi="Arial" w:cs="Arial"/>
        </w:rPr>
        <w:t xml:space="preserve">incumplimiento </w:t>
      </w:r>
      <w:r>
        <w:rPr>
          <w:rFonts w:ascii="Arial" w:hAnsi="Arial" w:cs="Arial"/>
        </w:rPr>
        <w:t xml:space="preserve">del requisito de subsidiariedad, </w:t>
      </w:r>
      <w:r w:rsidR="006125E5">
        <w:rPr>
          <w:rFonts w:ascii="Arial" w:hAnsi="Arial" w:cs="Arial"/>
        </w:rPr>
        <w:t xml:space="preserve">debido a </w:t>
      </w:r>
      <w:r>
        <w:rPr>
          <w:rFonts w:ascii="Arial" w:hAnsi="Arial" w:cs="Arial"/>
        </w:rPr>
        <w:t>la ausencia de agotamiento por parte del interesado de los mecanismos ordinarios con que contaba para atacar las decisiones mediante las cuales fue condenado en costas.</w:t>
      </w:r>
    </w:p>
    <w:p w:rsidR="00DF705B" w:rsidRPr="00BB78CB" w:rsidRDefault="009369A1" w:rsidP="000A7B76">
      <w:pPr>
        <w:spacing w:line="360" w:lineRule="auto"/>
        <w:ind w:right="51"/>
        <w:jc w:val="both"/>
        <w:rPr>
          <w:rFonts w:ascii="Arial" w:hAnsi="Arial" w:cs="Arial"/>
        </w:rPr>
      </w:pPr>
      <w:r>
        <w:rPr>
          <w:rFonts w:ascii="Arial" w:hAnsi="Arial" w:cs="Arial"/>
        </w:rPr>
        <w:lastRenderedPageBreak/>
        <w:t xml:space="preserve">Dice el artículo 365-2º del CGP </w:t>
      </w:r>
      <w:r w:rsidRPr="009369A1">
        <w:rPr>
          <w:rFonts w:ascii="Arial" w:hAnsi="Arial" w:cs="Arial"/>
          <w:i/>
          <w:sz w:val="22"/>
        </w:rPr>
        <w:t xml:space="preserve">“(…) La condena en costas se hará en </w:t>
      </w:r>
      <w:r w:rsidRPr="009369A1">
        <w:rPr>
          <w:rFonts w:ascii="Arial" w:hAnsi="Arial" w:cs="Arial"/>
          <w:i/>
          <w:sz w:val="22"/>
          <w:u w:val="single"/>
        </w:rPr>
        <w:t>sentencia</w:t>
      </w:r>
      <w:r w:rsidRPr="009369A1">
        <w:rPr>
          <w:rFonts w:ascii="Arial" w:hAnsi="Arial" w:cs="Arial"/>
          <w:i/>
          <w:sz w:val="22"/>
        </w:rPr>
        <w:t xml:space="preserve"> o auto que resuelva la actuación que dio lugar a aquella (…)”</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la Sala), de lo cual se puede concluir fácilmente que, si la condena se hace en la sentencia, como ocurrió en los asuntos donde se cuestiona la falta a los derechos fundamentales, debió entonces el accionante recurrirla para que en segunda instancia se valorará </w:t>
      </w:r>
      <w:r w:rsidR="00DF705B">
        <w:rPr>
          <w:rFonts w:ascii="Arial" w:hAnsi="Arial" w:cs="Arial"/>
        </w:rPr>
        <w:t xml:space="preserve">si fueron impuestas correctamente, pero, tal cual se advirtió, no </w:t>
      </w:r>
      <w:r w:rsidR="006125E5">
        <w:rPr>
          <w:rFonts w:ascii="Arial" w:hAnsi="Arial" w:cs="Arial"/>
        </w:rPr>
        <w:t xml:space="preserve">presentó los </w:t>
      </w:r>
      <w:r w:rsidR="00DF705B">
        <w:rPr>
          <w:rFonts w:ascii="Arial" w:hAnsi="Arial" w:cs="Arial"/>
        </w:rPr>
        <w:t>recurso</w:t>
      </w:r>
      <w:r w:rsidR="006125E5">
        <w:rPr>
          <w:rFonts w:ascii="Arial" w:hAnsi="Arial" w:cs="Arial"/>
        </w:rPr>
        <w:t>s</w:t>
      </w:r>
      <w:r w:rsidR="00DF705B">
        <w:rPr>
          <w:rFonts w:ascii="Arial" w:hAnsi="Arial" w:cs="Arial"/>
        </w:rPr>
        <w:t xml:space="preserve"> de apelación</w:t>
      </w:r>
      <w:r w:rsidR="006125E5">
        <w:rPr>
          <w:rFonts w:ascii="Arial" w:hAnsi="Arial" w:cs="Arial"/>
        </w:rPr>
        <w:t xml:space="preserve">, o por lo </w:t>
      </w:r>
      <w:r w:rsidR="006125E5" w:rsidRPr="00BB78CB">
        <w:rPr>
          <w:rFonts w:ascii="Arial" w:hAnsi="Arial" w:cs="Arial"/>
        </w:rPr>
        <w:t xml:space="preserve">menos, </w:t>
      </w:r>
      <w:r w:rsidR="001A7515" w:rsidRPr="00BB78CB">
        <w:rPr>
          <w:rFonts w:ascii="Arial" w:hAnsi="Arial" w:cs="Arial"/>
        </w:rPr>
        <w:t xml:space="preserve">omitió </w:t>
      </w:r>
      <w:r w:rsidR="006125E5" w:rsidRPr="00BB78CB">
        <w:rPr>
          <w:rFonts w:ascii="Arial" w:hAnsi="Arial" w:cs="Arial"/>
        </w:rPr>
        <w:t>el lleno de los requisitos legales</w:t>
      </w:r>
      <w:r w:rsidR="00DF705B" w:rsidRPr="00BB78CB">
        <w:rPr>
          <w:rFonts w:ascii="Arial" w:hAnsi="Arial" w:cs="Arial"/>
        </w:rPr>
        <w:t>.</w:t>
      </w:r>
    </w:p>
    <w:p w:rsidR="00DF705B" w:rsidRPr="00BB78CB" w:rsidRDefault="00DF705B" w:rsidP="000A7B76">
      <w:pPr>
        <w:spacing w:line="360" w:lineRule="auto"/>
        <w:ind w:right="51"/>
        <w:jc w:val="both"/>
        <w:rPr>
          <w:rFonts w:ascii="Arial" w:hAnsi="Arial" w:cs="Arial"/>
        </w:rPr>
      </w:pPr>
    </w:p>
    <w:p w:rsidR="00DF705B" w:rsidRPr="00BB78CB" w:rsidRDefault="00DF705B" w:rsidP="000A7B76">
      <w:pPr>
        <w:spacing w:line="360" w:lineRule="auto"/>
        <w:ind w:right="51"/>
        <w:jc w:val="both"/>
        <w:rPr>
          <w:rFonts w:ascii="Arial" w:hAnsi="Arial" w:cs="Arial"/>
          <w:lang w:val="es-ES_tradnl"/>
        </w:rPr>
      </w:pPr>
      <w:r w:rsidRPr="00BB78CB">
        <w:rPr>
          <w:rFonts w:ascii="Arial" w:hAnsi="Arial" w:cs="Arial"/>
        </w:rPr>
        <w:t xml:space="preserve">En la acción popular No.2015-00242-00 dejó ejecutoriar la sentencia sin recurrirla y en la </w:t>
      </w:r>
      <w:r w:rsidRPr="00BB78CB">
        <w:rPr>
          <w:rFonts w:ascii="Arial" w:hAnsi="Arial" w:cs="Arial"/>
          <w:lang w:val="es-ES_tradnl"/>
        </w:rPr>
        <w:t xml:space="preserve">No.2015-00240-00, si bien sí </w:t>
      </w:r>
      <w:r w:rsidR="006125E5" w:rsidRPr="00BB78CB">
        <w:rPr>
          <w:rFonts w:ascii="Arial" w:hAnsi="Arial" w:cs="Arial"/>
          <w:lang w:val="es-ES_tradnl"/>
        </w:rPr>
        <w:t>formuló la alzada</w:t>
      </w:r>
      <w:r w:rsidRPr="00BB78CB">
        <w:rPr>
          <w:rFonts w:ascii="Arial" w:hAnsi="Arial" w:cs="Arial"/>
          <w:lang w:val="es-ES_tradnl"/>
        </w:rPr>
        <w:t xml:space="preserve">, no logró que su trámite culminara con decisión de fondo porque </w:t>
      </w:r>
      <w:r w:rsidR="001A7515" w:rsidRPr="00BB78CB">
        <w:rPr>
          <w:rFonts w:ascii="Arial" w:hAnsi="Arial" w:cs="Arial"/>
          <w:lang w:val="es-ES_tradnl"/>
        </w:rPr>
        <w:t>pretermitió sustentarla</w:t>
      </w:r>
      <w:r w:rsidRPr="00BB78CB">
        <w:rPr>
          <w:rFonts w:ascii="Arial" w:hAnsi="Arial" w:cs="Arial"/>
          <w:lang w:val="es-ES_tradnl"/>
        </w:rPr>
        <w:t xml:space="preserve">. </w:t>
      </w:r>
    </w:p>
    <w:p w:rsidR="00DF705B" w:rsidRPr="00BB78CB" w:rsidRDefault="00DF705B" w:rsidP="000A7B76">
      <w:pPr>
        <w:spacing w:line="360" w:lineRule="auto"/>
        <w:ind w:right="51"/>
        <w:jc w:val="both"/>
        <w:rPr>
          <w:rFonts w:ascii="Arial" w:hAnsi="Arial" w:cs="Arial"/>
          <w:lang w:val="es-ES_tradnl"/>
        </w:rPr>
      </w:pPr>
    </w:p>
    <w:p w:rsidR="00DF705B" w:rsidRPr="00BB78CB" w:rsidRDefault="00DF705B" w:rsidP="000A7B76">
      <w:pPr>
        <w:spacing w:line="360" w:lineRule="auto"/>
        <w:ind w:right="51"/>
        <w:jc w:val="both"/>
        <w:rPr>
          <w:rFonts w:ascii="Arial" w:hAnsi="Arial" w:cs="Arial"/>
        </w:rPr>
      </w:pPr>
      <w:r w:rsidRPr="00BB78CB">
        <w:rPr>
          <w:rFonts w:ascii="Arial" w:hAnsi="Arial" w:cs="Arial"/>
          <w:lang w:val="es-ES_tradnl"/>
        </w:rPr>
        <w:t xml:space="preserve">Ahora, es cierto que en una de las acciones populares el actor recurrió el proveído que aprobó la liquidación de costas, sin embargo, </w:t>
      </w:r>
      <w:r w:rsidR="006125E5" w:rsidRPr="00BB78CB">
        <w:rPr>
          <w:rFonts w:ascii="Arial" w:hAnsi="Arial" w:cs="Arial"/>
          <w:lang w:val="es-ES_tradnl"/>
        </w:rPr>
        <w:t xml:space="preserve">precisa </w:t>
      </w:r>
      <w:r w:rsidRPr="00BB78CB">
        <w:rPr>
          <w:rFonts w:ascii="Arial" w:hAnsi="Arial" w:cs="Arial"/>
          <w:lang w:val="es-ES_tradnl"/>
        </w:rPr>
        <w:t>la Sala que dicha actividad es insuficiente como para considerar cumplido el requisito de la subsidiariedad, si se tiene que con el recurso presentado</w:t>
      </w:r>
      <w:r w:rsidR="001A7515" w:rsidRPr="00BB78CB">
        <w:rPr>
          <w:rFonts w:ascii="Arial" w:hAnsi="Arial" w:cs="Arial"/>
          <w:lang w:val="es-ES_tradnl"/>
        </w:rPr>
        <w:t>,</w:t>
      </w:r>
      <w:r w:rsidRPr="00BB78CB">
        <w:rPr>
          <w:rFonts w:ascii="Arial" w:hAnsi="Arial" w:cs="Arial"/>
          <w:lang w:val="es-ES_tradnl"/>
        </w:rPr>
        <w:t xml:space="preserve"> únicamente se puede controvertir el monto de la liquidación </w:t>
      </w:r>
      <w:r w:rsidR="006125E5" w:rsidRPr="00BB78CB">
        <w:rPr>
          <w:rFonts w:ascii="Arial" w:hAnsi="Arial" w:cs="Arial"/>
          <w:lang w:val="es-ES_tradnl"/>
        </w:rPr>
        <w:t xml:space="preserve">(Expensas y agencias en derecho) </w:t>
      </w:r>
      <w:r w:rsidRPr="00BB78CB">
        <w:rPr>
          <w:rFonts w:ascii="Arial" w:hAnsi="Arial" w:cs="Arial"/>
          <w:lang w:val="es-ES_tradnl"/>
        </w:rPr>
        <w:t>(Artículo 366-5º, CGP) y nunca la condena en costas como tal.</w:t>
      </w:r>
    </w:p>
    <w:p w:rsidR="000A7B76" w:rsidRPr="00BB78CB" w:rsidRDefault="000A7B76" w:rsidP="00AE15D2">
      <w:pPr>
        <w:pStyle w:val="Corpsdetexte"/>
        <w:spacing w:line="360" w:lineRule="auto"/>
        <w:rPr>
          <w:rFonts w:ascii="Arial" w:hAnsi="Arial" w:cs="Arial"/>
          <w:szCs w:val="24"/>
          <w:lang w:val="es-CO"/>
        </w:rPr>
      </w:pPr>
    </w:p>
    <w:p w:rsidR="006125E5" w:rsidRPr="00BB78CB" w:rsidRDefault="006125E5" w:rsidP="006125E5">
      <w:pPr>
        <w:spacing w:line="360" w:lineRule="auto"/>
        <w:jc w:val="both"/>
        <w:rPr>
          <w:rFonts w:ascii="Arial" w:hAnsi="Arial" w:cs="Arial"/>
        </w:rPr>
      </w:pPr>
      <w:r w:rsidRPr="00BB78CB">
        <w:rPr>
          <w:rFonts w:ascii="Arial" w:hAnsi="Arial" w:cs="Arial"/>
          <w:lang w:val="es-ES_tradnl"/>
        </w:rPr>
        <w:t xml:space="preserve">Así, entonces, es evidente la falta de agotamiento del supuesto de subsidiariedad, como ha explicado </w:t>
      </w:r>
      <w:r w:rsidRPr="00BB78CB">
        <w:rPr>
          <w:rFonts w:ascii="Arial" w:hAnsi="Arial"/>
        </w:rPr>
        <w:t>la CC, que reiteradamente ha referido que la acción de tutela mal puede implementarse como medio para sustituir los mecanismos ordinarios de defensa, cuando por negligencia, descuido o incuria no fueron utilizados</w:t>
      </w:r>
      <w:r w:rsidRPr="00BB78CB">
        <w:rPr>
          <w:rStyle w:val="Appelnotedebasdep"/>
          <w:rFonts w:ascii="Arial" w:hAnsi="Arial" w:cs="Arial"/>
        </w:rPr>
        <w:footnoteReference w:id="16"/>
      </w:r>
      <w:r w:rsidRPr="00BB78CB">
        <w:rPr>
          <w:rFonts w:ascii="Arial" w:hAnsi="Arial" w:cs="Arial"/>
        </w:rPr>
        <w:t>.</w:t>
      </w:r>
    </w:p>
    <w:p w:rsidR="006125E5" w:rsidRPr="00BB78CB" w:rsidRDefault="006125E5" w:rsidP="006125E5">
      <w:pPr>
        <w:spacing w:line="360" w:lineRule="auto"/>
        <w:jc w:val="both"/>
        <w:rPr>
          <w:rFonts w:ascii="Arial" w:hAnsi="Arial" w:cs="Arial"/>
          <w:bCs/>
          <w:lang w:val="es-CO"/>
        </w:rPr>
      </w:pPr>
    </w:p>
    <w:p w:rsidR="006125E5" w:rsidRPr="00BB78CB" w:rsidRDefault="006125E5" w:rsidP="006125E5">
      <w:pPr>
        <w:spacing w:line="360" w:lineRule="auto"/>
        <w:ind w:right="51"/>
        <w:jc w:val="both"/>
        <w:rPr>
          <w:rFonts w:ascii="Arial" w:hAnsi="Arial"/>
        </w:rPr>
      </w:pPr>
      <w:r w:rsidRPr="00BB78CB">
        <w:rPr>
          <w:rFonts w:ascii="Arial" w:hAnsi="Arial"/>
        </w:rPr>
        <w:t xml:space="preserve">Cabe acotar que nada se arguyó y menos acreditó por parte del accionante, de forma que pudiera estimarse </w:t>
      </w:r>
      <w:r w:rsidRPr="00BB78CB">
        <w:rPr>
          <w:rFonts w:ascii="Arial" w:hAnsi="Arial" w:cs="Arial"/>
          <w:bCs/>
          <w:lang w:val="es-CO"/>
        </w:rPr>
        <w:t>que es una persona que requiere de protección reforzada</w:t>
      </w:r>
      <w:r w:rsidRPr="00BB78CB">
        <w:rPr>
          <w:rStyle w:val="Appelnotedebasdep"/>
          <w:rFonts w:ascii="Arial" w:hAnsi="Arial"/>
          <w:bCs/>
          <w:lang w:val="es-CO"/>
        </w:rPr>
        <w:footnoteReference w:id="17"/>
      </w:r>
      <w:r w:rsidRPr="00BB78CB">
        <w:rPr>
          <w:rFonts w:ascii="Arial" w:hAnsi="Arial" w:cs="Arial"/>
          <w:bCs/>
          <w:lang w:val="es-CO"/>
        </w:rPr>
        <w:t xml:space="preserve"> o que estaba en una situación de imposibilidad para recurrir el mencionado auto</w:t>
      </w:r>
      <w:r w:rsidRPr="00BB78CB">
        <w:rPr>
          <w:rStyle w:val="Appelnotedebasdep"/>
          <w:rFonts w:ascii="Arial" w:hAnsi="Arial"/>
          <w:bCs/>
          <w:lang w:val="es-CO"/>
        </w:rPr>
        <w:footnoteReference w:id="18"/>
      </w:r>
      <w:r w:rsidRPr="00BB78CB">
        <w:rPr>
          <w:rFonts w:ascii="Arial" w:hAnsi="Arial" w:cs="Arial"/>
          <w:bCs/>
          <w:lang w:val="es-CO"/>
        </w:rPr>
        <w:t xml:space="preserve">, de tal modo que amerite un análisis flexible del requisito de procedibilidad echado de menos, </w:t>
      </w:r>
      <w:r w:rsidRPr="00BB78CB">
        <w:rPr>
          <w:rFonts w:ascii="Arial" w:hAnsi="Arial"/>
        </w:rPr>
        <w:t>por ende solo a la parte le es imputable tal descuido.</w:t>
      </w:r>
    </w:p>
    <w:p w:rsidR="006125E5" w:rsidRPr="00BB78CB" w:rsidRDefault="006125E5" w:rsidP="006125E5">
      <w:pPr>
        <w:spacing w:line="360" w:lineRule="auto"/>
        <w:ind w:right="51"/>
        <w:jc w:val="both"/>
        <w:rPr>
          <w:rFonts w:ascii="Arial" w:hAnsi="Arial"/>
        </w:rPr>
      </w:pPr>
    </w:p>
    <w:p w:rsidR="006125E5" w:rsidRPr="00BB78CB" w:rsidRDefault="006125E5" w:rsidP="006125E5">
      <w:pPr>
        <w:spacing w:line="360" w:lineRule="auto"/>
        <w:ind w:right="51"/>
        <w:jc w:val="both"/>
        <w:rPr>
          <w:rFonts w:ascii="Arial" w:hAnsi="Arial"/>
        </w:rPr>
      </w:pPr>
      <w:r w:rsidRPr="00BB78CB">
        <w:rPr>
          <w:rFonts w:ascii="Arial" w:hAnsi="Arial" w:cs="Arial"/>
          <w:lang w:val="es-ES_tradnl"/>
        </w:rPr>
        <w:t xml:space="preserve">En ese contexto, </w:t>
      </w:r>
      <w:r w:rsidRPr="00BB78CB">
        <w:rPr>
          <w:rFonts w:ascii="Arial" w:hAnsi="Arial"/>
        </w:rPr>
        <w:t>la presente acción de tutela es improcedente toda vez que se incumple con uno de los siete (7) requisitos generales de procedibilidad, como lo es el de la subsidiariedad, pues no se formuló el recurso ordinario.</w:t>
      </w:r>
    </w:p>
    <w:p w:rsidR="006125E5" w:rsidRDefault="006125E5" w:rsidP="006125E5">
      <w:pPr>
        <w:pStyle w:val="Paragraphedeliste"/>
        <w:spacing w:line="360" w:lineRule="auto"/>
        <w:ind w:left="400" w:right="51"/>
        <w:jc w:val="both"/>
        <w:rPr>
          <w:rFonts w:ascii="Arial" w:hAnsi="Arial"/>
        </w:rPr>
      </w:pPr>
    </w:p>
    <w:p w:rsidR="00BB78CB" w:rsidRDefault="00BB78CB" w:rsidP="006125E5">
      <w:pPr>
        <w:pStyle w:val="Paragraphedeliste"/>
        <w:spacing w:line="360" w:lineRule="auto"/>
        <w:ind w:left="400" w:right="51"/>
        <w:jc w:val="both"/>
        <w:rPr>
          <w:rFonts w:ascii="Arial" w:hAnsi="Arial"/>
        </w:rPr>
      </w:pPr>
    </w:p>
    <w:p w:rsidR="00BB78CB" w:rsidRPr="00BB78CB" w:rsidRDefault="00BB78CB" w:rsidP="006125E5">
      <w:pPr>
        <w:pStyle w:val="Paragraphedeliste"/>
        <w:spacing w:line="360" w:lineRule="auto"/>
        <w:ind w:left="400" w:right="51"/>
        <w:jc w:val="both"/>
        <w:rPr>
          <w:rFonts w:ascii="Arial" w:hAnsi="Arial"/>
        </w:rPr>
      </w:pPr>
    </w:p>
    <w:p w:rsidR="00FF5B57" w:rsidRPr="00A80FCC" w:rsidRDefault="00FF5B57" w:rsidP="00FF5B57">
      <w:pPr>
        <w:pStyle w:val="Corpsdetexte"/>
        <w:numPr>
          <w:ilvl w:val="0"/>
          <w:numId w:val="18"/>
        </w:numPr>
        <w:spacing w:line="360" w:lineRule="auto"/>
        <w:rPr>
          <w:rFonts w:ascii="Arial" w:hAnsi="Arial"/>
          <w:szCs w:val="24"/>
        </w:rPr>
      </w:pPr>
      <w:r w:rsidRPr="00A80FCC">
        <w:rPr>
          <w:rFonts w:ascii="Arial" w:hAnsi="Arial"/>
          <w:szCs w:val="24"/>
        </w:rPr>
        <w:lastRenderedPageBreak/>
        <w:t xml:space="preserve">LAS CONCLUSIONES </w:t>
      </w:r>
    </w:p>
    <w:p w:rsidR="00747B00" w:rsidRPr="00ED40DF" w:rsidRDefault="00747B00" w:rsidP="00747B00">
      <w:pPr>
        <w:pStyle w:val="Corpsdetexte"/>
        <w:spacing w:line="360" w:lineRule="auto"/>
        <w:ind w:left="400"/>
        <w:rPr>
          <w:rFonts w:ascii="Arial" w:hAnsi="Arial"/>
          <w:sz w:val="22"/>
          <w:szCs w:val="24"/>
        </w:rPr>
      </w:pPr>
    </w:p>
    <w:p w:rsidR="00ED44D2" w:rsidRPr="00A80FCC" w:rsidRDefault="00ED44D2" w:rsidP="00F874D7">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F874D7">
        <w:rPr>
          <w:rFonts w:ascii="Arial" w:hAnsi="Arial" w:cs="Arial"/>
        </w:rPr>
        <w:t>Con fundamento en las consideraciones expuestas, en los acápites anteriores: (i) Se declarará</w:t>
      </w:r>
      <w:r w:rsidR="006125E5">
        <w:rPr>
          <w:rFonts w:ascii="Arial" w:hAnsi="Arial" w:cs="Arial"/>
        </w:rPr>
        <w:t>n</w:t>
      </w:r>
      <w:r w:rsidRPr="00F874D7">
        <w:rPr>
          <w:rFonts w:ascii="Arial" w:hAnsi="Arial" w:cs="Arial"/>
        </w:rPr>
        <w:t xml:space="preserve"> improcedente</w:t>
      </w:r>
      <w:r w:rsidR="006125E5">
        <w:rPr>
          <w:rFonts w:ascii="Arial" w:hAnsi="Arial" w:cs="Arial"/>
        </w:rPr>
        <w:t>s</w:t>
      </w:r>
      <w:r w:rsidRPr="00F874D7">
        <w:rPr>
          <w:rFonts w:ascii="Arial" w:hAnsi="Arial" w:cs="Arial"/>
        </w:rPr>
        <w:t xml:space="preserve"> </w:t>
      </w:r>
      <w:r w:rsidR="006125E5">
        <w:rPr>
          <w:rFonts w:ascii="Arial" w:hAnsi="Arial" w:cs="Arial"/>
        </w:rPr>
        <w:t xml:space="preserve">las acciones </w:t>
      </w:r>
      <w:r w:rsidRPr="00F874D7">
        <w:rPr>
          <w:rFonts w:ascii="Arial" w:hAnsi="Arial" w:cs="Arial"/>
        </w:rPr>
        <w:t>constitucional</w:t>
      </w:r>
      <w:r w:rsidR="006125E5">
        <w:rPr>
          <w:rFonts w:ascii="Arial" w:hAnsi="Arial" w:cs="Arial"/>
        </w:rPr>
        <w:t>es</w:t>
      </w:r>
      <w:r w:rsidRPr="00F874D7">
        <w:rPr>
          <w:rFonts w:ascii="Arial" w:hAnsi="Arial" w:cs="Arial"/>
        </w:rPr>
        <w:t xml:space="preserve"> invocada</w:t>
      </w:r>
      <w:r w:rsidR="006125E5">
        <w:rPr>
          <w:rFonts w:ascii="Arial" w:hAnsi="Arial" w:cs="Arial"/>
        </w:rPr>
        <w:t>s</w:t>
      </w:r>
      <w:r w:rsidRPr="00F874D7">
        <w:rPr>
          <w:rFonts w:ascii="Arial" w:hAnsi="Arial" w:cs="Arial"/>
        </w:rPr>
        <w:t xml:space="preserve"> con estribo en que se incumplió el presupuesto de subsidiariedad; </w:t>
      </w:r>
      <w:r w:rsidR="004B554C" w:rsidRPr="00F874D7">
        <w:rPr>
          <w:rFonts w:ascii="Arial" w:hAnsi="Arial" w:cs="Arial"/>
        </w:rPr>
        <w:t>también</w:t>
      </w:r>
      <w:r w:rsidRPr="00F874D7">
        <w:rPr>
          <w:rFonts w:ascii="Arial" w:hAnsi="Arial" w:cs="Arial"/>
        </w:rPr>
        <w:t xml:space="preserve">, (ii) Se </w:t>
      </w:r>
      <w:r w:rsidR="004B554C" w:rsidRPr="00F874D7">
        <w:rPr>
          <w:rFonts w:ascii="Arial" w:hAnsi="Arial" w:cs="Arial"/>
        </w:rPr>
        <w:t xml:space="preserve">declarará improcedente </w:t>
      </w:r>
      <w:r w:rsidRPr="00F874D7">
        <w:rPr>
          <w:rFonts w:ascii="Arial" w:hAnsi="Arial" w:cs="Arial"/>
        </w:rPr>
        <w:t xml:space="preserve">respecto </w:t>
      </w:r>
      <w:r w:rsidR="00F874D7">
        <w:rPr>
          <w:rFonts w:ascii="Arial" w:hAnsi="Arial" w:cs="Arial"/>
        </w:rPr>
        <w:t xml:space="preserve">de </w:t>
      </w:r>
      <w:r w:rsidR="00F874D7" w:rsidRPr="00F874D7">
        <w:rPr>
          <w:rFonts w:ascii="Arial" w:hAnsi="Arial" w:cs="Arial"/>
        </w:rPr>
        <w:t xml:space="preserve">la Defensoría del Pueblo y la Procuraduría General de la Nación, Regionales de </w:t>
      </w:r>
      <w:r w:rsidR="006125E5">
        <w:rPr>
          <w:rFonts w:ascii="Arial" w:hAnsi="Arial" w:cs="Arial"/>
        </w:rPr>
        <w:t>Risaralda</w:t>
      </w:r>
      <w:r w:rsidR="00F874D7" w:rsidRPr="00F874D7">
        <w:rPr>
          <w:rFonts w:ascii="Arial" w:hAnsi="Arial" w:cs="Arial"/>
        </w:rPr>
        <w:t xml:space="preserve">, y </w:t>
      </w:r>
      <w:r w:rsidR="00F874D7">
        <w:rPr>
          <w:rFonts w:ascii="Arial" w:hAnsi="Arial" w:cs="Arial"/>
        </w:rPr>
        <w:t xml:space="preserve">de </w:t>
      </w:r>
      <w:r w:rsidR="00F874D7" w:rsidRPr="00F874D7">
        <w:rPr>
          <w:rFonts w:ascii="Arial" w:hAnsi="Arial" w:cs="Arial"/>
        </w:rPr>
        <w:t xml:space="preserve">la Alcaldía y </w:t>
      </w:r>
      <w:r w:rsidR="00F874D7">
        <w:rPr>
          <w:rFonts w:ascii="Arial" w:hAnsi="Arial" w:cs="Arial"/>
        </w:rPr>
        <w:t xml:space="preserve">la </w:t>
      </w:r>
      <w:r w:rsidR="00F874D7" w:rsidRPr="00F874D7">
        <w:rPr>
          <w:rFonts w:ascii="Arial" w:hAnsi="Arial" w:cs="Arial"/>
        </w:rPr>
        <w:t xml:space="preserve">Personería </w:t>
      </w:r>
      <w:r w:rsidR="00F874D7" w:rsidRPr="00F874D7">
        <w:rPr>
          <w:rFonts w:ascii="Arial" w:hAnsi="Arial" w:cs="Arial"/>
          <w:spacing w:val="3"/>
        </w:rPr>
        <w:t xml:space="preserve">de </w:t>
      </w:r>
      <w:r w:rsidR="006125E5">
        <w:rPr>
          <w:rFonts w:ascii="Arial" w:hAnsi="Arial" w:cs="Arial"/>
          <w:spacing w:val="3"/>
        </w:rPr>
        <w:t>Pereira</w:t>
      </w:r>
      <w:r w:rsidR="00F874D7">
        <w:rPr>
          <w:rFonts w:ascii="Arial" w:hAnsi="Arial" w:cs="Arial"/>
          <w:spacing w:val="3"/>
        </w:rPr>
        <w:t xml:space="preserve">, </w:t>
      </w:r>
      <w:r w:rsidR="004B554C" w:rsidRPr="00A80FCC">
        <w:rPr>
          <w:rFonts w:ascii="Arial" w:hAnsi="Arial" w:cs="Arial"/>
        </w:rPr>
        <w:t>por carecer de legitimación</w:t>
      </w:r>
      <w:r w:rsidR="00F874D7">
        <w:rPr>
          <w:rFonts w:ascii="Arial" w:hAnsi="Arial" w:cs="Arial"/>
        </w:rPr>
        <w:t xml:space="preserve">; y, (iii) Se negará frente a </w:t>
      </w:r>
      <w:r w:rsidR="006125E5">
        <w:rPr>
          <w:rFonts w:ascii="Arial" w:hAnsi="Arial" w:cs="Arial"/>
        </w:rPr>
        <w:t xml:space="preserve">los bancos Davivienda y BBVA </w:t>
      </w:r>
      <w:r w:rsidR="00F874D7">
        <w:rPr>
          <w:rFonts w:ascii="Arial" w:hAnsi="Arial" w:cs="Arial"/>
        </w:rPr>
        <w:t>por inexistencia de vulneración o amenaza de los derechos fundamentales invocados</w:t>
      </w:r>
      <w:r w:rsidRPr="00A80FCC">
        <w:rPr>
          <w:rFonts w:ascii="Arial" w:hAnsi="Arial" w:cs="Arial"/>
        </w:rPr>
        <w:t>.</w:t>
      </w:r>
    </w:p>
    <w:p w:rsidR="00ED44D2" w:rsidRPr="00ED40DF" w:rsidRDefault="00ED44D2" w:rsidP="00ED44D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lang w:val="es-ES"/>
        </w:rPr>
      </w:pPr>
    </w:p>
    <w:p w:rsidR="00ED44D2" w:rsidRPr="00A80FCC" w:rsidRDefault="00ED44D2" w:rsidP="00ED44D2">
      <w:pPr>
        <w:tabs>
          <w:tab w:val="left" w:pos="-720"/>
        </w:tabs>
        <w:suppressAutoHyphens/>
        <w:spacing w:line="360" w:lineRule="auto"/>
        <w:jc w:val="both"/>
        <w:rPr>
          <w:rFonts w:ascii="Arial" w:hAnsi="Arial" w:cs="Arial"/>
        </w:rPr>
      </w:pPr>
      <w:r w:rsidRPr="00A80FCC">
        <w:rPr>
          <w:rFonts w:ascii="Arial" w:hAnsi="Arial" w:cs="Arial"/>
        </w:rPr>
        <w:t xml:space="preserve">En mérito de lo expuesto, el </w:t>
      </w:r>
      <w:r w:rsidRPr="00A80FCC">
        <w:rPr>
          <w:rFonts w:ascii="Arial" w:hAnsi="Arial" w:cs="Arial"/>
          <w:bCs/>
          <w:smallCaps/>
        </w:rPr>
        <w:t>Tribunal Superior del Distrito Judicial de Pereira, Sala de Decisión Civil -Familia</w:t>
      </w:r>
      <w:r w:rsidRPr="00A80FCC">
        <w:rPr>
          <w:rFonts w:ascii="Arial" w:hAnsi="Arial" w:cs="Arial"/>
        </w:rPr>
        <w:t>, administrando Justicia, en nombre de la República y por autoridad de la Ley,</w:t>
      </w:r>
    </w:p>
    <w:p w:rsidR="00ED44D2" w:rsidRPr="00A80FCC" w:rsidRDefault="00ED44D2" w:rsidP="00ED44D2">
      <w:pPr>
        <w:pStyle w:val="Corpsdetexte"/>
        <w:spacing w:line="360" w:lineRule="auto"/>
        <w:jc w:val="center"/>
        <w:rPr>
          <w:rFonts w:ascii="Arial" w:hAnsi="Arial" w:cs="Arial"/>
          <w:bCs/>
          <w:smallCaps/>
          <w:szCs w:val="24"/>
        </w:rPr>
      </w:pPr>
      <w:r w:rsidRPr="00A80FCC">
        <w:rPr>
          <w:rFonts w:ascii="Arial" w:hAnsi="Arial" w:cs="Arial"/>
          <w:bCs/>
          <w:smallCaps/>
          <w:szCs w:val="24"/>
        </w:rPr>
        <w:t xml:space="preserve">F A L </w:t>
      </w:r>
      <w:proofErr w:type="spellStart"/>
      <w:r w:rsidRPr="00A80FCC">
        <w:rPr>
          <w:rFonts w:ascii="Arial" w:hAnsi="Arial" w:cs="Arial"/>
          <w:bCs/>
          <w:smallCaps/>
          <w:szCs w:val="24"/>
        </w:rPr>
        <w:t>L</w:t>
      </w:r>
      <w:proofErr w:type="spellEnd"/>
      <w:r w:rsidRPr="00A80FCC">
        <w:rPr>
          <w:rFonts w:ascii="Arial" w:hAnsi="Arial" w:cs="Arial"/>
          <w:bCs/>
          <w:smallCaps/>
          <w:szCs w:val="24"/>
        </w:rPr>
        <w:t xml:space="preserve"> A,</w:t>
      </w:r>
    </w:p>
    <w:p w:rsidR="000A7B76" w:rsidRPr="00CE5487" w:rsidRDefault="00ED44D2" w:rsidP="004D1C19">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CE5487">
        <w:rPr>
          <w:rFonts w:ascii="Arial" w:hAnsi="Arial" w:cs="Arial"/>
        </w:rPr>
        <w:t xml:space="preserve">DECLARAR improcedente la tutela propuesta por el señor </w:t>
      </w:r>
      <w:r w:rsidR="000A7B76" w:rsidRPr="00CE5487">
        <w:rPr>
          <w:rFonts w:ascii="Arial" w:hAnsi="Arial" w:cs="Arial"/>
        </w:rPr>
        <w:t xml:space="preserve">Javier Elías Arias </w:t>
      </w:r>
      <w:proofErr w:type="spellStart"/>
      <w:r w:rsidR="000A7B76" w:rsidRPr="00CE5487">
        <w:rPr>
          <w:rFonts w:ascii="Arial" w:hAnsi="Arial" w:cs="Arial"/>
        </w:rPr>
        <w:t>Idárraga</w:t>
      </w:r>
      <w:proofErr w:type="spellEnd"/>
      <w:r w:rsidR="000A7B76" w:rsidRPr="00CE5487">
        <w:rPr>
          <w:rFonts w:ascii="Arial" w:hAnsi="Arial" w:cs="Arial"/>
        </w:rPr>
        <w:t xml:space="preserve"> </w:t>
      </w:r>
      <w:r w:rsidRPr="00CE5487">
        <w:rPr>
          <w:rFonts w:ascii="Arial" w:hAnsi="Arial" w:cs="Arial"/>
        </w:rPr>
        <w:t xml:space="preserve">contra </w:t>
      </w:r>
      <w:r w:rsidR="00A80FCC" w:rsidRPr="00CE5487">
        <w:rPr>
          <w:rFonts w:ascii="Arial" w:hAnsi="Arial" w:cs="Arial"/>
        </w:rPr>
        <w:t xml:space="preserve">el Juzgado </w:t>
      </w:r>
      <w:r w:rsidR="00CE5487" w:rsidRPr="00CE5487">
        <w:rPr>
          <w:rFonts w:ascii="Arial" w:hAnsi="Arial" w:cs="Arial"/>
          <w:lang w:val="es-CO"/>
        </w:rPr>
        <w:t>Tercero</w:t>
      </w:r>
      <w:r w:rsidR="000A7B76" w:rsidRPr="00CE5487">
        <w:rPr>
          <w:rFonts w:ascii="Arial" w:hAnsi="Arial" w:cs="Arial"/>
          <w:lang w:val="es-CO"/>
        </w:rPr>
        <w:t xml:space="preserve"> </w:t>
      </w:r>
      <w:r w:rsidRPr="00CE5487">
        <w:rPr>
          <w:rFonts w:ascii="Arial" w:hAnsi="Arial" w:cs="Arial"/>
        </w:rPr>
        <w:t>Civil del Circ</w:t>
      </w:r>
      <w:r w:rsidR="00AC1810" w:rsidRPr="00CE5487">
        <w:rPr>
          <w:rFonts w:ascii="Arial" w:hAnsi="Arial" w:cs="Arial"/>
        </w:rPr>
        <w:t xml:space="preserve">uito </w:t>
      </w:r>
      <w:r w:rsidR="000A7B76" w:rsidRPr="00CE5487">
        <w:rPr>
          <w:rFonts w:ascii="Arial" w:hAnsi="Arial" w:cs="Arial"/>
        </w:rPr>
        <w:t>de Pereira</w:t>
      </w:r>
      <w:r w:rsidR="00AC1810" w:rsidRPr="00CE5487">
        <w:rPr>
          <w:rFonts w:ascii="Arial" w:hAnsi="Arial" w:cs="Arial"/>
        </w:rPr>
        <w:t xml:space="preserve">, </w:t>
      </w:r>
      <w:r w:rsidR="00CE5487">
        <w:rPr>
          <w:rFonts w:ascii="Arial" w:hAnsi="Arial" w:cs="Arial"/>
        </w:rPr>
        <w:t xml:space="preserve">la </w:t>
      </w:r>
      <w:r w:rsidR="00CE5487" w:rsidRPr="00F874D7">
        <w:rPr>
          <w:rFonts w:ascii="Arial" w:hAnsi="Arial" w:cs="Arial"/>
        </w:rPr>
        <w:t xml:space="preserve">Defensoría del Pueblo y la Procuraduría General de la Nación, Regionales de </w:t>
      </w:r>
      <w:r w:rsidR="00CE5487">
        <w:rPr>
          <w:rFonts w:ascii="Arial" w:hAnsi="Arial" w:cs="Arial"/>
        </w:rPr>
        <w:t>Risaralda</w:t>
      </w:r>
      <w:r w:rsidR="00CE5487" w:rsidRPr="00F874D7">
        <w:rPr>
          <w:rFonts w:ascii="Arial" w:hAnsi="Arial" w:cs="Arial"/>
        </w:rPr>
        <w:t xml:space="preserve">, y </w:t>
      </w:r>
      <w:r w:rsidR="00CE5487">
        <w:rPr>
          <w:rFonts w:ascii="Arial" w:hAnsi="Arial" w:cs="Arial"/>
        </w:rPr>
        <w:t xml:space="preserve">de </w:t>
      </w:r>
      <w:r w:rsidR="00CE5487" w:rsidRPr="00F874D7">
        <w:rPr>
          <w:rFonts w:ascii="Arial" w:hAnsi="Arial" w:cs="Arial"/>
        </w:rPr>
        <w:t xml:space="preserve">la Alcaldía y </w:t>
      </w:r>
      <w:r w:rsidR="00CE5487">
        <w:rPr>
          <w:rFonts w:ascii="Arial" w:hAnsi="Arial" w:cs="Arial"/>
        </w:rPr>
        <w:t xml:space="preserve">la </w:t>
      </w:r>
      <w:r w:rsidR="00CE5487" w:rsidRPr="00F874D7">
        <w:rPr>
          <w:rFonts w:ascii="Arial" w:hAnsi="Arial" w:cs="Arial"/>
        </w:rPr>
        <w:t xml:space="preserve">Personería </w:t>
      </w:r>
      <w:r w:rsidR="00CE5487" w:rsidRPr="00F874D7">
        <w:rPr>
          <w:rFonts w:ascii="Arial" w:hAnsi="Arial" w:cs="Arial"/>
          <w:spacing w:val="3"/>
        </w:rPr>
        <w:t xml:space="preserve">de </w:t>
      </w:r>
      <w:r w:rsidR="00CE5487">
        <w:rPr>
          <w:rFonts w:ascii="Arial" w:hAnsi="Arial" w:cs="Arial"/>
          <w:spacing w:val="3"/>
        </w:rPr>
        <w:t>Pereira.</w:t>
      </w:r>
    </w:p>
    <w:p w:rsidR="00CE5487" w:rsidRPr="00CE5487" w:rsidRDefault="00CE5487" w:rsidP="00CE5487">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0A7B76" w:rsidRPr="00A80FCC" w:rsidRDefault="000A7B76" w:rsidP="00AC1810">
      <w:pPr>
        <w:pStyle w:val="Paragraphedeliste"/>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el amparo constitucional frente </w:t>
      </w:r>
      <w:r w:rsidR="00CE5487">
        <w:rPr>
          <w:rFonts w:ascii="Arial" w:hAnsi="Arial" w:cs="Arial"/>
        </w:rPr>
        <w:t>a los bancos Davivienda y BBVA</w:t>
      </w:r>
      <w:r>
        <w:rPr>
          <w:rFonts w:ascii="Arial" w:hAnsi="Arial" w:cs="Arial"/>
        </w:rPr>
        <w:t>.</w:t>
      </w:r>
    </w:p>
    <w:p w:rsidR="007657D5" w:rsidRPr="00ED40DF" w:rsidRDefault="007657D5" w:rsidP="007657D5">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lang w:val="es-ES_tradnl"/>
        </w:rPr>
      </w:pPr>
    </w:p>
    <w:p w:rsidR="00FF5B57" w:rsidRPr="00A80FCC"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80FCC">
        <w:rPr>
          <w:rFonts w:ascii="Arial" w:hAnsi="Arial" w:cs="Arial"/>
        </w:rPr>
        <w:t>NOTIFICAR esta decisión a todas las partes, por el medio más expedito y eficaz.</w:t>
      </w:r>
    </w:p>
    <w:p w:rsidR="00FF5B57" w:rsidRPr="00ED40DF" w:rsidRDefault="00FF5B57" w:rsidP="00FF5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80FCC"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80FCC">
        <w:rPr>
          <w:rFonts w:ascii="Arial" w:hAnsi="Arial" w:cs="Arial"/>
          <w:szCs w:val="24"/>
        </w:rPr>
        <w:t>REMITIR este expediente, a la Corte Constitucional para su eventual revisión, de no ser impugnada.</w:t>
      </w:r>
    </w:p>
    <w:p w:rsidR="00A80FCC" w:rsidRPr="00ED40DF" w:rsidRDefault="00A80FCC" w:rsidP="00A80FCC">
      <w:pPr>
        <w:pStyle w:val="Corpsdetexte"/>
        <w:tabs>
          <w:tab w:val="clear" w:pos="708"/>
        </w:tabs>
        <w:spacing w:line="360" w:lineRule="auto"/>
        <w:rPr>
          <w:rFonts w:ascii="Arial" w:hAnsi="Arial" w:cs="Arial"/>
          <w:sz w:val="22"/>
          <w:szCs w:val="24"/>
        </w:rPr>
      </w:pPr>
    </w:p>
    <w:p w:rsidR="00FF5B57" w:rsidRPr="00A80FCC"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80FCC">
        <w:rPr>
          <w:rFonts w:ascii="Arial" w:hAnsi="Arial" w:cs="Arial"/>
        </w:rPr>
        <w:t>ORDENAR el archivo del expediente, surtidos los trámites anteriores.</w:t>
      </w:r>
    </w:p>
    <w:p w:rsidR="00626C89" w:rsidRPr="00A51B8C" w:rsidRDefault="00626C89" w:rsidP="00FF5B57">
      <w:pPr>
        <w:pStyle w:val="Paragraphedeliste"/>
        <w:widowControl/>
        <w:autoSpaceDE/>
        <w:autoSpaceDN/>
        <w:adjustRightInd/>
        <w:spacing w:line="360" w:lineRule="auto"/>
        <w:ind w:left="360" w:right="51"/>
        <w:contextualSpacing/>
        <w:jc w:val="both"/>
        <w:rPr>
          <w:rFonts w:ascii="Arial" w:hAnsi="Arial"/>
          <w:sz w:val="16"/>
        </w:rPr>
      </w:pPr>
    </w:p>
    <w:p w:rsidR="00126266" w:rsidRPr="003843DB" w:rsidRDefault="00126266" w:rsidP="00126266">
      <w:pPr>
        <w:pStyle w:val="Corpsdetexte"/>
        <w:spacing w:line="360" w:lineRule="auto"/>
        <w:jc w:val="center"/>
        <w:rPr>
          <w:rFonts w:ascii="Arial" w:hAnsi="Arial"/>
          <w:smallCaps/>
          <w:szCs w:val="24"/>
          <w:lang w:val="en-US"/>
        </w:rPr>
      </w:pPr>
      <w:proofErr w:type="spellStart"/>
      <w:r w:rsidRPr="003843DB">
        <w:rPr>
          <w:rFonts w:ascii="Arial" w:hAnsi="Arial"/>
          <w:smallCaps/>
          <w:szCs w:val="24"/>
          <w:lang w:val="en-US"/>
        </w:rPr>
        <w:t>Notifíquese</w:t>
      </w:r>
      <w:proofErr w:type="spellEnd"/>
      <w:r w:rsidRPr="003843DB">
        <w:rPr>
          <w:rFonts w:ascii="Arial" w:hAnsi="Arial"/>
          <w:smallCaps/>
          <w:szCs w:val="24"/>
          <w:lang w:val="en-US"/>
        </w:rPr>
        <w:t>,</w:t>
      </w:r>
    </w:p>
    <w:p w:rsidR="00DA569C" w:rsidRPr="00F50827" w:rsidRDefault="00DA569C" w:rsidP="00417DA5">
      <w:pPr>
        <w:pStyle w:val="Corpsdetexte"/>
        <w:spacing w:line="360" w:lineRule="auto"/>
        <w:jc w:val="center"/>
        <w:rPr>
          <w:rFonts w:ascii="Arial" w:hAnsi="Arial"/>
          <w:sz w:val="32"/>
          <w:szCs w:val="24"/>
          <w:lang w:val="en-US"/>
        </w:rPr>
      </w:pPr>
    </w:p>
    <w:p w:rsidR="00B30152" w:rsidRPr="004C1F30" w:rsidRDefault="00B30152" w:rsidP="00417DA5">
      <w:pPr>
        <w:pStyle w:val="Corpsdetexte"/>
        <w:spacing w:line="360" w:lineRule="auto"/>
        <w:jc w:val="center"/>
        <w:rPr>
          <w:rFonts w:ascii="Arial" w:hAnsi="Arial"/>
          <w:sz w:val="12"/>
          <w:szCs w:val="24"/>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3843DB">
        <w:rPr>
          <w:rFonts w:ascii="Arial" w:hAnsi="Arial" w:cs="Arial"/>
          <w:i/>
          <w:spacing w:val="-3"/>
          <w:w w:val="150"/>
          <w:sz w:val="28"/>
          <w:lang w:val="en-US"/>
        </w:rPr>
        <w:t>D</w:t>
      </w:r>
      <w:r w:rsidRPr="003843DB">
        <w:rPr>
          <w:rFonts w:ascii="Arial" w:hAnsi="Arial" w:cs="Arial"/>
          <w:i/>
          <w:spacing w:val="-3"/>
          <w:w w:val="150"/>
          <w:sz w:val="18"/>
          <w:szCs w:val="16"/>
          <w:lang w:val="en-US"/>
        </w:rPr>
        <w:t xml:space="preserve">UBERNEY </w:t>
      </w:r>
      <w:r w:rsidRPr="003843DB">
        <w:rPr>
          <w:rFonts w:ascii="Arial" w:hAnsi="Arial" w:cs="Arial"/>
          <w:i/>
          <w:spacing w:val="-3"/>
          <w:w w:val="150"/>
          <w:sz w:val="28"/>
          <w:lang w:val="en-US"/>
        </w:rPr>
        <w:t>G</w:t>
      </w:r>
      <w:r w:rsidRPr="003843DB">
        <w:rPr>
          <w:rFonts w:ascii="Arial" w:hAnsi="Arial" w:cs="Arial"/>
          <w:i/>
          <w:spacing w:val="-3"/>
          <w:w w:val="150"/>
          <w:sz w:val="18"/>
          <w:szCs w:val="16"/>
          <w:lang w:val="en-US"/>
        </w:rPr>
        <w:t xml:space="preserve">RISALES </w:t>
      </w:r>
      <w:r w:rsidRPr="003843DB">
        <w:rPr>
          <w:rFonts w:ascii="Arial" w:hAnsi="Arial" w:cs="Arial"/>
          <w:i/>
          <w:spacing w:val="-3"/>
          <w:w w:val="150"/>
          <w:sz w:val="28"/>
          <w:lang w:val="en-US"/>
        </w:rPr>
        <w:t>H</w:t>
      </w:r>
      <w:r w:rsidRPr="003843DB">
        <w:rPr>
          <w:rFonts w:ascii="Arial" w:hAnsi="Arial" w:cs="Arial"/>
          <w:i/>
          <w:spacing w:val="-3"/>
          <w:w w:val="150"/>
          <w:sz w:val="18"/>
          <w:szCs w:val="16"/>
          <w:lang w:val="en-US"/>
        </w:rPr>
        <w:t>ERRERA</w:t>
      </w: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3843DB">
        <w:rPr>
          <w:rFonts w:ascii="Arial" w:hAnsi="Arial" w:cs="Arial"/>
          <w:i/>
          <w:spacing w:val="-3"/>
          <w:w w:val="150"/>
          <w:sz w:val="28"/>
          <w:lang w:val="en-US"/>
        </w:rPr>
        <w:t>M</w:t>
      </w:r>
      <w:r w:rsidRPr="003843DB">
        <w:rPr>
          <w:rFonts w:ascii="Arial" w:hAnsi="Arial" w:cs="Arial"/>
          <w:i/>
          <w:spacing w:val="-3"/>
          <w:w w:val="150"/>
          <w:lang w:val="en-US"/>
        </w:rPr>
        <w:t xml:space="preserve"> </w:t>
      </w:r>
      <w:r w:rsidRPr="003843DB">
        <w:rPr>
          <w:rFonts w:ascii="Arial" w:hAnsi="Arial" w:cs="Arial"/>
          <w:i/>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5C4C0F" w:rsidRPr="00A51B8C"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8"/>
          <w:lang w:val="en-US"/>
        </w:rPr>
      </w:pPr>
    </w:p>
    <w:p w:rsidR="00951517" w:rsidRPr="003843D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gramStart"/>
      <w:r w:rsidRPr="003843DB">
        <w:rPr>
          <w:rFonts w:ascii="Arial" w:hAnsi="Arial"/>
          <w:i/>
          <w:w w:val="150"/>
          <w:sz w:val="28"/>
          <w:szCs w:val="18"/>
          <w:lang w:val="en-US"/>
        </w:rPr>
        <w:t>E</w:t>
      </w:r>
      <w:r w:rsidRPr="003843DB">
        <w:rPr>
          <w:rFonts w:ascii="Arial" w:hAnsi="Arial"/>
          <w:i/>
          <w:w w:val="150"/>
          <w:sz w:val="18"/>
          <w:szCs w:val="18"/>
          <w:lang w:val="en-US"/>
        </w:rPr>
        <w:t>DDER</w:t>
      </w:r>
      <w:r w:rsidRPr="003843DB">
        <w:rPr>
          <w:rFonts w:ascii="Arial" w:hAnsi="Arial"/>
          <w:i/>
          <w:w w:val="150"/>
          <w:sz w:val="18"/>
          <w:lang w:val="en-US"/>
        </w:rPr>
        <w:t xml:space="preserve"> </w:t>
      </w:r>
      <w:r w:rsidRPr="003843DB">
        <w:rPr>
          <w:rFonts w:ascii="Arial" w:hAnsi="Arial"/>
          <w:i/>
          <w:w w:val="150"/>
          <w:sz w:val="28"/>
          <w:lang w:val="en-US"/>
        </w:rPr>
        <w:t>J</w:t>
      </w:r>
      <w:r w:rsidRPr="003843DB">
        <w:rPr>
          <w:rFonts w:ascii="Arial" w:hAnsi="Arial"/>
          <w:i/>
          <w:w w:val="150"/>
          <w:sz w:val="18"/>
          <w:szCs w:val="18"/>
          <w:lang w:val="en-US"/>
        </w:rPr>
        <w:t xml:space="preserve">IMMY </w:t>
      </w:r>
      <w:r w:rsidRPr="003843DB">
        <w:rPr>
          <w:rFonts w:ascii="Arial" w:hAnsi="Arial"/>
          <w:i/>
          <w:w w:val="150"/>
          <w:sz w:val="28"/>
          <w:lang w:val="en-US"/>
        </w:rPr>
        <w:t>S</w:t>
      </w:r>
      <w:r w:rsidRPr="003843DB">
        <w:rPr>
          <w:rFonts w:ascii="Arial" w:hAnsi="Arial"/>
          <w:i/>
          <w:w w:val="150"/>
          <w:sz w:val="18"/>
          <w:szCs w:val="18"/>
          <w:lang w:val="en-US"/>
        </w:rPr>
        <w:t xml:space="preserve">ÁNCHEZ </w:t>
      </w:r>
      <w:r w:rsidRPr="003843DB">
        <w:rPr>
          <w:rFonts w:ascii="Arial" w:hAnsi="Arial"/>
          <w:i/>
          <w:w w:val="150"/>
          <w:sz w:val="28"/>
          <w:szCs w:val="18"/>
          <w:lang w:val="en-US"/>
        </w:rPr>
        <w:t>C.</w:t>
      </w:r>
      <w:proofErr w:type="gramEnd"/>
      <w:r w:rsidRPr="003843DB">
        <w:rPr>
          <w:rFonts w:ascii="Arial" w:hAnsi="Arial"/>
          <w:i/>
          <w:w w:val="150"/>
          <w:sz w:val="28"/>
          <w:szCs w:val="18"/>
          <w:lang w:val="en-US"/>
        </w:rPr>
        <w:tab/>
      </w:r>
      <w:r w:rsidRPr="003843DB">
        <w:rPr>
          <w:rFonts w:ascii="Arial" w:hAnsi="Arial"/>
          <w:i/>
          <w:w w:val="150"/>
          <w:sz w:val="28"/>
          <w:szCs w:val="18"/>
          <w:lang w:val="en-US"/>
        </w:rPr>
        <w:tab/>
      </w:r>
      <w:r w:rsidRPr="003843DB">
        <w:rPr>
          <w:rFonts w:ascii="Arial" w:hAnsi="Arial" w:cs="Arial"/>
          <w:i/>
          <w:spacing w:val="-3"/>
          <w:w w:val="150"/>
          <w:sz w:val="28"/>
          <w:szCs w:val="18"/>
          <w:lang w:val="en-US"/>
        </w:rPr>
        <w:t>J</w:t>
      </w:r>
      <w:r w:rsidRPr="003843DB">
        <w:rPr>
          <w:rFonts w:ascii="Arial" w:hAnsi="Arial" w:cs="Arial"/>
          <w:i/>
          <w:spacing w:val="-3"/>
          <w:w w:val="150"/>
          <w:sz w:val="18"/>
          <w:szCs w:val="18"/>
          <w:lang w:val="en-US"/>
        </w:rPr>
        <w:t xml:space="preserve">AIME </w:t>
      </w:r>
      <w:r w:rsidRPr="003843DB">
        <w:rPr>
          <w:rFonts w:ascii="Arial" w:hAnsi="Arial" w:cs="Arial"/>
          <w:i/>
          <w:spacing w:val="-3"/>
          <w:w w:val="150"/>
          <w:sz w:val="28"/>
          <w:szCs w:val="18"/>
          <w:lang w:val="en-US"/>
        </w:rPr>
        <w:t>A</w:t>
      </w:r>
      <w:r w:rsidRPr="003843DB">
        <w:rPr>
          <w:rFonts w:ascii="Arial" w:hAnsi="Arial"/>
          <w:i/>
          <w:w w:val="150"/>
          <w:sz w:val="18"/>
          <w:szCs w:val="18"/>
          <w:lang w:val="en-US"/>
        </w:rPr>
        <w:t xml:space="preserve">LBERTO </w:t>
      </w:r>
      <w:r w:rsidRPr="003843DB">
        <w:rPr>
          <w:rFonts w:ascii="Arial" w:hAnsi="Arial" w:cs="Arial"/>
          <w:i/>
          <w:spacing w:val="-3"/>
          <w:w w:val="150"/>
          <w:sz w:val="28"/>
          <w:szCs w:val="18"/>
          <w:lang w:val="en-US"/>
        </w:rPr>
        <w:t>S</w:t>
      </w:r>
      <w:r w:rsidRPr="003843DB">
        <w:rPr>
          <w:rFonts w:ascii="Arial" w:hAnsi="Arial" w:cs="Arial"/>
          <w:i/>
          <w:spacing w:val="-3"/>
          <w:w w:val="150"/>
          <w:sz w:val="18"/>
          <w:szCs w:val="16"/>
          <w:lang w:val="en-US"/>
        </w:rPr>
        <w:t xml:space="preserve">ARAZA </w:t>
      </w:r>
      <w:r w:rsidRPr="003843DB">
        <w:rPr>
          <w:rFonts w:ascii="Arial" w:hAnsi="Arial" w:cs="Arial"/>
          <w:i/>
          <w:spacing w:val="-3"/>
          <w:w w:val="150"/>
          <w:sz w:val="28"/>
          <w:szCs w:val="18"/>
          <w:lang w:val="en-US"/>
        </w:rPr>
        <w:t>N.</w:t>
      </w:r>
    </w:p>
    <w:p w:rsidR="004C1F30" w:rsidRDefault="00951517" w:rsidP="00ED40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3843DB">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ED40DF">
        <w:rPr>
          <w:rFonts w:ascii="Arial" w:hAnsi="Arial" w:cs="Arial"/>
          <w:i/>
          <w:w w:val="150"/>
          <w:sz w:val="18"/>
          <w:lang w:val="en-GB"/>
        </w:rPr>
        <w:t xml:space="preserve">  </w:t>
      </w:r>
    </w:p>
    <w:p w:rsidR="00193686" w:rsidRDefault="00445605" w:rsidP="004C1F3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8"/>
          <w:szCs w:val="10"/>
          <w:lang w:val="en-US"/>
        </w:rPr>
      </w:pPr>
      <w:bookmarkStart w:id="0" w:name="_GoBack"/>
      <w:bookmarkEnd w:id="0"/>
      <w:r>
        <w:rPr>
          <w:rFonts w:ascii="Arial" w:hAnsi="Arial"/>
          <w:w w:val="150"/>
          <w:sz w:val="8"/>
          <w:szCs w:val="10"/>
          <w:lang w:val="en-US"/>
        </w:rPr>
        <w:t>D</w:t>
      </w:r>
      <w:r w:rsidR="00E606C4" w:rsidRPr="00984EE4">
        <w:rPr>
          <w:rFonts w:ascii="Arial" w:hAnsi="Arial"/>
          <w:w w:val="150"/>
          <w:sz w:val="8"/>
          <w:szCs w:val="10"/>
          <w:lang w:val="en-US"/>
        </w:rPr>
        <w:t>GH/</w:t>
      </w:r>
      <w:r w:rsidR="009C6329">
        <w:rPr>
          <w:rFonts w:ascii="Arial" w:hAnsi="Arial"/>
          <w:w w:val="150"/>
          <w:sz w:val="8"/>
          <w:szCs w:val="10"/>
          <w:lang w:val="en-US"/>
        </w:rPr>
        <w:t>ODCD/2016</w:t>
      </w:r>
    </w:p>
    <w:sectPr w:rsidR="00193686" w:rsidSect="007154D7">
      <w:headerReference w:type="default" r:id="rId10"/>
      <w:footerReference w:type="default" r:id="rId11"/>
      <w:pgSz w:w="12242" w:h="18722" w:code="121"/>
      <w:pgMar w:top="1418" w:right="1134" w:bottom="1418" w:left="1701" w:header="567" w:footer="567" w:gutter="0"/>
      <w:paperSrc w:first="1282" w:other="12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3A" w:rsidRDefault="00F84F3A" w:rsidP="0099045D">
      <w:r>
        <w:separator/>
      </w:r>
    </w:p>
  </w:endnote>
  <w:endnote w:type="continuationSeparator" w:id="0">
    <w:p w:rsidR="00F84F3A" w:rsidRDefault="00F84F3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3A" w:rsidRDefault="00F84F3A" w:rsidP="0099045D">
      <w:r>
        <w:separator/>
      </w:r>
    </w:p>
  </w:footnote>
  <w:footnote w:type="continuationSeparator" w:id="0">
    <w:p w:rsidR="00F84F3A" w:rsidRDefault="00F84F3A" w:rsidP="0099045D">
      <w:r>
        <w:continuationSeparator/>
      </w:r>
    </w:p>
  </w:footnote>
  <w:footnote w:id="1">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260D7" w:rsidRPr="00567558" w:rsidRDefault="00F260D7" w:rsidP="00F260D7">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sidR="00983D7D">
        <w:rPr>
          <w:rFonts w:ascii="Calibri" w:hAnsi="Calibri" w:cs="Calibri"/>
          <w:lang w:val="es-MX"/>
        </w:rPr>
        <w:t>CC</w:t>
      </w:r>
      <w:r w:rsidR="009723B6">
        <w:rPr>
          <w:rFonts w:ascii="Calibri" w:hAnsi="Calibri" w:cs="Calibri"/>
          <w:lang w:val="es-MX"/>
        </w:rPr>
        <w:t xml:space="preserve">. </w:t>
      </w:r>
      <w:r w:rsidRPr="00567558">
        <w:rPr>
          <w:rFonts w:ascii="Calibri" w:hAnsi="Calibri" w:cs="Calibri"/>
          <w:lang w:val="es-MX"/>
        </w:rPr>
        <w:t>Sentencia T-917 de</w:t>
      </w:r>
      <w:r>
        <w:rPr>
          <w:rFonts w:ascii="Calibri" w:hAnsi="Calibri" w:cs="Calibri"/>
          <w:lang w:val="es-MX"/>
        </w:rPr>
        <w:t xml:space="preserve"> </w:t>
      </w:r>
      <w:r w:rsidRPr="00567558">
        <w:rPr>
          <w:rFonts w:ascii="Calibri" w:hAnsi="Calibri" w:cs="Calibri"/>
          <w:lang w:val="es-MX"/>
        </w:rPr>
        <w:t>2011.</w:t>
      </w:r>
    </w:p>
  </w:footnote>
  <w:footnote w:id="3">
    <w:p w:rsidR="003351D6" w:rsidRPr="00567558" w:rsidRDefault="003351D6" w:rsidP="003351D6">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 C-590 de 2005.</w:t>
      </w:r>
    </w:p>
  </w:footnote>
  <w:footnote w:id="4">
    <w:p w:rsidR="003351D6" w:rsidRPr="00FF68BE" w:rsidRDefault="003351D6" w:rsidP="003351D6">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sidR="00983D7D">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3351D6" w:rsidRPr="005D1B2D" w:rsidRDefault="003351D6" w:rsidP="003351D6">
      <w:pPr>
        <w:pStyle w:val="Notedebasdepage"/>
        <w:rPr>
          <w:lang w:val="es-CO"/>
        </w:rPr>
      </w:pPr>
      <w:r>
        <w:rPr>
          <w:rStyle w:val="Appelnotedebasdep"/>
        </w:rPr>
        <w:footnoteRef/>
      </w:r>
      <w:r>
        <w:t xml:space="preserve"> </w:t>
      </w:r>
      <w:r w:rsidR="00983D7D">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r w:rsidR="006014D3">
        <w:rPr>
          <w:rFonts w:ascii="Calibri" w:hAnsi="Calibri" w:cs="Calibri"/>
          <w:lang w:val="es-MX"/>
        </w:rPr>
        <w:t>.</w:t>
      </w:r>
    </w:p>
  </w:footnote>
  <w:footnote w:id="6">
    <w:p w:rsidR="00F260D7" w:rsidRPr="00567558" w:rsidRDefault="00F260D7" w:rsidP="00F260D7">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260D7" w:rsidRDefault="00F260D7" w:rsidP="00F260D7">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D014C4" w:rsidRPr="00777A6C" w:rsidRDefault="00D014C4" w:rsidP="00D014C4">
      <w:pPr>
        <w:pStyle w:val="Notedebasdepage"/>
        <w:jc w:val="both"/>
        <w:rPr>
          <w:lang w:val="fr-FR"/>
        </w:rPr>
      </w:pPr>
      <w:r w:rsidRPr="0088104A">
        <w:rPr>
          <w:rStyle w:val="Appelnotedebasdep"/>
          <w:rFonts w:asciiTheme="minorHAnsi" w:hAnsiTheme="minorHAnsi"/>
        </w:rPr>
        <w:footnoteRef/>
      </w:r>
      <w:r w:rsidRPr="00777A6C">
        <w:rPr>
          <w:rFonts w:asciiTheme="minorHAnsi" w:hAnsiTheme="minorHAnsi"/>
          <w:lang w:val="fr-FR"/>
        </w:rPr>
        <w:t xml:space="preserve"> </w:t>
      </w:r>
      <w:r w:rsidR="00983D7D" w:rsidRPr="00777A6C">
        <w:rPr>
          <w:rFonts w:asciiTheme="minorHAnsi" w:hAnsiTheme="minorHAnsi" w:cs="Calibri"/>
          <w:lang w:val="fr-FR"/>
        </w:rPr>
        <w:t>CC</w:t>
      </w:r>
      <w:r w:rsidRPr="00777A6C">
        <w:rPr>
          <w:rFonts w:asciiTheme="minorHAnsi" w:hAnsiTheme="minorHAnsi" w:cs="Calibri"/>
          <w:lang w:val="fr-FR"/>
        </w:rPr>
        <w:t xml:space="preserve">. Sentencia T-134 de 1994. </w:t>
      </w:r>
    </w:p>
  </w:footnote>
  <w:footnote w:id="9">
    <w:p w:rsidR="00D014C4" w:rsidRPr="00777A6C" w:rsidRDefault="00D014C4" w:rsidP="00D014C4">
      <w:pPr>
        <w:pStyle w:val="Notedebasdepage"/>
        <w:rPr>
          <w:lang w:val="fr-FR"/>
        </w:rPr>
      </w:pPr>
      <w:r>
        <w:rPr>
          <w:rStyle w:val="Appelnotedebasdep"/>
        </w:rPr>
        <w:footnoteRef/>
      </w:r>
      <w:r w:rsidRPr="00777A6C">
        <w:rPr>
          <w:lang w:val="fr-FR"/>
        </w:rPr>
        <w:t xml:space="preserve"> </w:t>
      </w:r>
      <w:r w:rsidR="00983D7D" w:rsidRPr="00777A6C">
        <w:rPr>
          <w:rFonts w:asciiTheme="minorHAnsi" w:hAnsiTheme="minorHAnsi" w:cs="Calibri"/>
          <w:lang w:val="fr-FR"/>
        </w:rPr>
        <w:t>CC</w:t>
      </w:r>
      <w:r w:rsidRPr="00777A6C">
        <w:rPr>
          <w:rFonts w:asciiTheme="minorHAnsi" w:hAnsiTheme="minorHAnsi" w:cs="Calibri"/>
          <w:lang w:val="fr-FR"/>
        </w:rPr>
        <w:t>. Sentencia T-103 de 2014.</w:t>
      </w:r>
    </w:p>
  </w:footnote>
  <w:footnote w:id="10">
    <w:p w:rsidR="00D014C4" w:rsidRPr="00777A6C" w:rsidRDefault="00D014C4" w:rsidP="00D014C4">
      <w:pPr>
        <w:pStyle w:val="Notedebasdepage"/>
        <w:jc w:val="both"/>
        <w:rPr>
          <w:lang w:val="fr-FR"/>
        </w:rPr>
      </w:pPr>
      <w:r w:rsidRPr="0088104A">
        <w:rPr>
          <w:rStyle w:val="Appelnotedebasdep"/>
          <w:rFonts w:asciiTheme="minorHAnsi" w:hAnsiTheme="minorHAnsi" w:cs="Calibri"/>
        </w:rPr>
        <w:footnoteRef/>
      </w:r>
      <w:r w:rsidRPr="00777A6C">
        <w:rPr>
          <w:rFonts w:asciiTheme="minorHAnsi" w:hAnsiTheme="minorHAnsi" w:cs="Calibri"/>
          <w:lang w:val="fr-FR"/>
        </w:rPr>
        <w:t xml:space="preserve"> </w:t>
      </w:r>
      <w:r w:rsidR="00983D7D" w:rsidRPr="00777A6C">
        <w:rPr>
          <w:rFonts w:asciiTheme="minorHAnsi" w:hAnsiTheme="minorHAnsi" w:cs="Calibri"/>
          <w:lang w:val="fr-FR"/>
        </w:rPr>
        <w:t>CC</w:t>
      </w:r>
      <w:r w:rsidRPr="00777A6C">
        <w:rPr>
          <w:rFonts w:asciiTheme="minorHAnsi" w:hAnsiTheme="minorHAnsi" w:cs="Calibri"/>
          <w:lang w:val="fr-FR"/>
        </w:rPr>
        <w:t>. Sentencia T-567 de 1998.</w:t>
      </w:r>
    </w:p>
  </w:footnote>
  <w:footnote w:id="11">
    <w:p w:rsidR="00D014C4" w:rsidRPr="00777A6C" w:rsidRDefault="00D014C4" w:rsidP="00D014C4">
      <w:pPr>
        <w:pStyle w:val="Notedebasdepage"/>
        <w:jc w:val="both"/>
        <w:rPr>
          <w:lang w:val="fr-FR"/>
        </w:rPr>
      </w:pPr>
      <w:r w:rsidRPr="0088104A">
        <w:rPr>
          <w:rStyle w:val="Appelnotedebasdep"/>
          <w:rFonts w:asciiTheme="minorHAnsi" w:hAnsiTheme="minorHAnsi"/>
        </w:rPr>
        <w:footnoteRef/>
      </w:r>
      <w:r w:rsidRPr="00777A6C">
        <w:rPr>
          <w:rFonts w:asciiTheme="minorHAnsi" w:hAnsiTheme="minorHAnsi"/>
          <w:lang w:val="fr-FR"/>
        </w:rPr>
        <w:t xml:space="preserve"> </w:t>
      </w:r>
      <w:r w:rsidR="00983D7D" w:rsidRPr="00777A6C">
        <w:rPr>
          <w:rFonts w:asciiTheme="minorHAnsi" w:hAnsiTheme="minorHAnsi" w:cs="Calibri"/>
          <w:lang w:val="fr-FR"/>
        </w:rPr>
        <w:t>CC</w:t>
      </w:r>
      <w:r w:rsidRPr="00777A6C">
        <w:rPr>
          <w:rFonts w:asciiTheme="minorHAnsi" w:hAnsiTheme="minorHAnsi" w:cs="Calibri"/>
          <w:lang w:val="fr-FR"/>
        </w:rPr>
        <w:t>. Sentencia T-662 de 2013.</w:t>
      </w:r>
      <w:r w:rsidRPr="00777A6C">
        <w:rPr>
          <w:b/>
          <w:bCs/>
          <w:color w:val="2D2D2D"/>
          <w:sz w:val="28"/>
          <w:szCs w:val="28"/>
          <w:bdr w:val="none" w:sz="0" w:space="0" w:color="auto" w:frame="1"/>
          <w:shd w:val="clear" w:color="auto" w:fill="FFFFFF"/>
          <w:lang w:val="fr-FR"/>
        </w:rPr>
        <w:t xml:space="preserve"> </w:t>
      </w:r>
    </w:p>
  </w:footnote>
  <w:footnote w:id="12">
    <w:p w:rsidR="00D014C4" w:rsidRPr="00777A6C" w:rsidRDefault="00D014C4" w:rsidP="00D014C4">
      <w:pPr>
        <w:pStyle w:val="Notedebasdepage"/>
        <w:jc w:val="both"/>
        <w:rPr>
          <w:lang w:val="fr-FR"/>
        </w:rPr>
      </w:pPr>
      <w:r w:rsidRPr="005648CB">
        <w:rPr>
          <w:rStyle w:val="Appelnotedebasdep"/>
        </w:rPr>
        <w:footnoteRef/>
      </w:r>
      <w:r w:rsidRPr="00777A6C">
        <w:rPr>
          <w:lang w:val="fr-FR"/>
        </w:rPr>
        <w:t xml:space="preserve"> </w:t>
      </w:r>
      <w:r w:rsidR="00983D7D" w:rsidRPr="00777A6C">
        <w:rPr>
          <w:rFonts w:asciiTheme="minorHAnsi" w:hAnsiTheme="minorHAnsi" w:cs="Calibri"/>
          <w:lang w:val="fr-FR"/>
        </w:rPr>
        <w:t>CC</w:t>
      </w:r>
      <w:r w:rsidRPr="00777A6C">
        <w:rPr>
          <w:rFonts w:asciiTheme="minorHAnsi" w:hAnsiTheme="minorHAnsi" w:cs="Calibri"/>
          <w:lang w:val="fr-FR"/>
        </w:rPr>
        <w:t xml:space="preserve">. </w:t>
      </w:r>
      <w:r w:rsidRPr="00777A6C">
        <w:rPr>
          <w:rFonts w:ascii="Calibri" w:hAnsi="Calibri"/>
          <w:bCs/>
          <w:bdr w:val="none" w:sz="0" w:space="0" w:color="auto" w:frame="1"/>
          <w:shd w:val="clear" w:color="auto" w:fill="FFFFFF"/>
          <w:lang w:val="fr-FR"/>
        </w:rPr>
        <w:t>Sentencia T-037 de 2016 y T-120 de 2016.</w:t>
      </w:r>
    </w:p>
  </w:footnote>
  <w:footnote w:id="13">
    <w:p w:rsidR="00D014C4" w:rsidRDefault="00D014C4" w:rsidP="00D014C4">
      <w:pPr>
        <w:pStyle w:val="Notedebasdepage"/>
        <w:jc w:val="both"/>
      </w:pPr>
      <w:r w:rsidRPr="0088104A">
        <w:rPr>
          <w:rStyle w:val="Appelnotedebasdep"/>
          <w:rFonts w:asciiTheme="minorHAnsi" w:hAnsiTheme="minorHAnsi" w:cs="Calibri"/>
        </w:rPr>
        <w:footnoteRef/>
      </w:r>
      <w:r w:rsidRPr="0088104A">
        <w:rPr>
          <w:rFonts w:asciiTheme="minorHAnsi" w:hAnsiTheme="minorHAnsi" w:cs="Calibri"/>
        </w:rPr>
        <w:t xml:space="preserve"> </w:t>
      </w:r>
      <w:r w:rsidR="00983D7D">
        <w:rPr>
          <w:rFonts w:asciiTheme="minorHAnsi" w:hAnsiTheme="minorHAnsi" w:cs="Calibri"/>
          <w:lang w:val="es-CO"/>
        </w:rPr>
        <w:t>CSJ</w:t>
      </w:r>
      <w:r>
        <w:rPr>
          <w:rFonts w:asciiTheme="minorHAnsi" w:hAnsiTheme="minorHAnsi" w:cs="Calibri"/>
          <w:lang w:val="es-CO"/>
        </w:rPr>
        <w:t>,</w:t>
      </w:r>
      <w:r w:rsidRPr="0088104A">
        <w:rPr>
          <w:rFonts w:asciiTheme="minorHAnsi" w:hAnsiTheme="minorHAnsi" w:cs="Calibri"/>
          <w:lang w:val="es-CO"/>
        </w:rPr>
        <w:t xml:space="preserve"> Sala </w:t>
      </w:r>
      <w:r>
        <w:rPr>
          <w:rFonts w:asciiTheme="minorHAnsi" w:hAnsiTheme="minorHAnsi" w:cs="Calibri"/>
          <w:lang w:val="es-CO"/>
        </w:rPr>
        <w:t>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xml:space="preserve">, </w:t>
      </w:r>
      <w:proofErr w:type="spellStart"/>
      <w:r w:rsidRPr="0088104A">
        <w:rPr>
          <w:rFonts w:asciiTheme="minorHAnsi" w:hAnsiTheme="minorHAnsi" w:cs="Calibri"/>
          <w:lang w:val="es-CO"/>
        </w:rPr>
        <w:t>exp</w:t>
      </w:r>
      <w:r w:rsidR="00983D7D">
        <w:rPr>
          <w:rFonts w:asciiTheme="minorHAnsi" w:hAnsiTheme="minorHAnsi" w:cs="Calibri"/>
          <w:lang w:val="es-CO"/>
        </w:rPr>
        <w:t>.</w:t>
      </w:r>
      <w:r w:rsidRPr="0088104A">
        <w:rPr>
          <w:rFonts w:asciiTheme="minorHAnsi" w:hAnsiTheme="minorHAnsi" w:cs="Calibri"/>
          <w:lang w:val="es-CO"/>
        </w:rPr>
        <w:t>No</w:t>
      </w:r>
      <w:r w:rsidR="00983D7D">
        <w:rPr>
          <w:rFonts w:asciiTheme="minorHAnsi" w:hAnsiTheme="minorHAnsi" w:cs="Calibri"/>
          <w:lang w:val="es-CO"/>
        </w:rPr>
        <w:t>.23001</w:t>
      </w:r>
      <w:proofErr w:type="spellEnd"/>
      <w:r w:rsidR="00983D7D">
        <w:rPr>
          <w:rFonts w:asciiTheme="minorHAnsi" w:hAnsiTheme="minorHAnsi" w:cs="Calibri"/>
          <w:lang w:val="es-CO"/>
        </w:rPr>
        <w:t>-22-14-000-2014-00097-</w:t>
      </w:r>
      <w:r>
        <w:rPr>
          <w:rFonts w:asciiTheme="minorHAnsi" w:hAnsiTheme="minorHAnsi" w:cs="Calibri"/>
          <w:lang w:val="es-CO"/>
        </w:rPr>
        <w:t>01</w:t>
      </w:r>
      <w:r w:rsidRPr="0088104A">
        <w:rPr>
          <w:rFonts w:asciiTheme="minorHAnsi" w:hAnsiTheme="minorHAnsi" w:cs="Calibri"/>
          <w:w w:val="110"/>
          <w:lang w:val="es-CO"/>
        </w:rPr>
        <w:t>.</w:t>
      </w:r>
    </w:p>
  </w:footnote>
  <w:footnote w:id="14">
    <w:p w:rsidR="00D014C4" w:rsidRPr="00EE61B2" w:rsidRDefault="00D014C4" w:rsidP="00D014C4">
      <w:pPr>
        <w:pStyle w:val="Notedebasdepage"/>
        <w:jc w:val="both"/>
        <w:rPr>
          <w:rFonts w:ascii="Calibri" w:hAnsi="Calibri"/>
          <w:lang w:val="es-CO"/>
        </w:rPr>
      </w:pPr>
      <w:r>
        <w:rPr>
          <w:rStyle w:val="Appelnotedebasdep"/>
        </w:rPr>
        <w:footnoteRef/>
      </w:r>
      <w:r>
        <w:t xml:space="preserve"> </w:t>
      </w:r>
      <w:r w:rsidR="00983D7D">
        <w:rPr>
          <w:rFonts w:asciiTheme="minorHAnsi" w:hAnsiTheme="minorHAnsi" w:cs="Calibri"/>
          <w:lang w:val="es-CO"/>
        </w:rPr>
        <w:t>CSJ</w:t>
      </w:r>
      <w:r w:rsidRPr="00EE61B2">
        <w:rPr>
          <w:rFonts w:ascii="Calibri" w:hAnsi="Calibri" w:cs="Calibri"/>
          <w:lang w:val="es-CO"/>
        </w:rPr>
        <w:t xml:space="preserve">, </w:t>
      </w:r>
      <w:r w:rsidRPr="00EE61B2">
        <w:rPr>
          <w:rFonts w:ascii="Calibri" w:hAnsi="Calibri" w:cs="Calibri"/>
        </w:rPr>
        <w:t>Sala Civil.  Providencia STC6121-2015.</w:t>
      </w:r>
    </w:p>
  </w:footnote>
  <w:footnote w:id="15">
    <w:p w:rsidR="00D014C4" w:rsidRPr="00EE61B2" w:rsidRDefault="00D014C4" w:rsidP="00D014C4">
      <w:pPr>
        <w:pStyle w:val="Notedebasdepage"/>
        <w:rPr>
          <w:rFonts w:ascii="Calibri" w:hAnsi="Calibri"/>
          <w:lang w:val="es-CO"/>
        </w:rPr>
      </w:pPr>
      <w:r w:rsidRPr="00EE61B2">
        <w:rPr>
          <w:rStyle w:val="Appelnotedebasdep"/>
          <w:rFonts w:ascii="Calibri" w:hAnsi="Calibri"/>
        </w:rPr>
        <w:footnoteRef/>
      </w:r>
      <w:r w:rsidRPr="00EE61B2">
        <w:rPr>
          <w:rFonts w:ascii="Calibri" w:hAnsi="Calibri"/>
        </w:rPr>
        <w:t xml:space="preserve"> </w:t>
      </w:r>
      <w:r w:rsidR="00983D7D">
        <w:rPr>
          <w:rFonts w:ascii="Calibri" w:hAnsi="Calibri" w:cs="Calibri"/>
          <w:lang w:val="es-CO"/>
        </w:rPr>
        <w:t>CSJ</w:t>
      </w:r>
      <w:r w:rsidRPr="00EE61B2">
        <w:rPr>
          <w:rFonts w:ascii="Calibri" w:hAnsi="Calibri" w:cs="Calibri"/>
          <w:lang w:val="es-CO"/>
        </w:rPr>
        <w:t xml:space="preserve">, </w:t>
      </w:r>
      <w:r w:rsidRPr="00EE61B2">
        <w:rPr>
          <w:rFonts w:ascii="Calibri" w:hAnsi="Calibri" w:cs="Calibri"/>
        </w:rPr>
        <w:t xml:space="preserve">Sala Civil.  Providencia </w:t>
      </w:r>
      <w:r w:rsidRPr="00EE61B2">
        <w:rPr>
          <w:rFonts w:ascii="Calibri" w:hAnsi="Calibri"/>
          <w:lang w:val="es-CO"/>
        </w:rPr>
        <w:t>STC3931-2016</w:t>
      </w:r>
      <w:r>
        <w:rPr>
          <w:rFonts w:ascii="Calibri" w:hAnsi="Calibri"/>
          <w:lang w:val="es-CO"/>
        </w:rPr>
        <w:t>, entre otras.</w:t>
      </w:r>
    </w:p>
  </w:footnote>
  <w:footnote w:id="16">
    <w:p w:rsidR="006125E5" w:rsidRPr="00777A6C" w:rsidRDefault="006125E5" w:rsidP="006125E5">
      <w:pPr>
        <w:pStyle w:val="Notedebasdepage"/>
        <w:jc w:val="both"/>
        <w:rPr>
          <w:lang w:val="fr-FR"/>
        </w:rPr>
      </w:pPr>
      <w:r w:rsidRPr="0088104A">
        <w:rPr>
          <w:rStyle w:val="Appelnotedebasdep"/>
          <w:rFonts w:asciiTheme="minorHAnsi" w:hAnsiTheme="minorHAnsi" w:cs="Calibri"/>
        </w:rPr>
        <w:footnoteRef/>
      </w:r>
      <w:r w:rsidRPr="00777A6C">
        <w:rPr>
          <w:rFonts w:asciiTheme="minorHAnsi" w:hAnsiTheme="minorHAnsi" w:cs="Calibri"/>
          <w:lang w:val="fr-FR"/>
        </w:rPr>
        <w:t xml:space="preserve"> CC.  Sentencia T-567 de 1998.</w:t>
      </w:r>
    </w:p>
  </w:footnote>
  <w:footnote w:id="17">
    <w:p w:rsidR="006125E5" w:rsidRPr="00777A6C" w:rsidRDefault="006125E5" w:rsidP="006125E5">
      <w:pPr>
        <w:pStyle w:val="Notedebasdepage"/>
        <w:rPr>
          <w:lang w:val="fr-FR"/>
        </w:rPr>
      </w:pPr>
      <w:r>
        <w:rPr>
          <w:rStyle w:val="Appelnotedebasdep"/>
        </w:rPr>
        <w:footnoteRef/>
      </w:r>
      <w:r w:rsidRPr="00777A6C">
        <w:rPr>
          <w:lang w:val="fr-FR"/>
        </w:rPr>
        <w:t xml:space="preserve"> </w:t>
      </w:r>
      <w:r w:rsidRPr="00777A6C">
        <w:rPr>
          <w:rFonts w:asciiTheme="minorHAnsi" w:hAnsiTheme="minorHAnsi" w:cs="Calibri"/>
          <w:lang w:val="fr-FR"/>
        </w:rPr>
        <w:t>CC.  Sentencia T-717 de 22-09-2011.</w:t>
      </w:r>
    </w:p>
  </w:footnote>
  <w:footnote w:id="18">
    <w:p w:rsidR="006125E5" w:rsidRPr="00777A6C" w:rsidRDefault="006125E5" w:rsidP="006125E5">
      <w:pPr>
        <w:pStyle w:val="Notedebasdepage"/>
        <w:rPr>
          <w:lang w:val="fr-FR"/>
        </w:rPr>
      </w:pPr>
      <w:r>
        <w:rPr>
          <w:rStyle w:val="Appelnotedebasdep"/>
        </w:rPr>
        <w:footnoteRef/>
      </w:r>
      <w:r w:rsidRPr="00777A6C">
        <w:rPr>
          <w:lang w:val="fr-FR"/>
        </w:rPr>
        <w:t xml:space="preserve"> </w:t>
      </w:r>
      <w:r w:rsidRPr="00777A6C">
        <w:rPr>
          <w:rFonts w:asciiTheme="minorHAnsi" w:hAnsiTheme="minorHAnsi" w:cs="Calibri"/>
          <w:lang w:val="fr-FR"/>
        </w:rPr>
        <w:t>CC.  Sentencia T-429 de 19-05-2011.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BB78CB">
      <w:rPr>
        <w:rFonts w:ascii="Calibri" w:hAnsi="Calibri" w:cs="Calibri"/>
        <w:i/>
        <w:noProof/>
        <w:sz w:val="20"/>
      </w:rPr>
      <w:t>8</w:t>
    </w:r>
    <w:r w:rsidRPr="006414F7">
      <w:rPr>
        <w:rFonts w:ascii="Calibri" w:hAnsi="Calibri" w:cs="Calibri"/>
        <w:i/>
        <w:sz w:val="20"/>
      </w:rPr>
      <w:fldChar w:fldCharType="end"/>
    </w:r>
  </w:p>
  <w:p w:rsidR="00800180" w:rsidRPr="006414F7" w:rsidRDefault="00A00766" w:rsidP="009C568C">
    <w:pPr>
      <w:pStyle w:val="En-tte"/>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6E2597">
      <w:rPr>
        <w:rFonts w:ascii="Calibri" w:hAnsi="Calibri" w:cs="Calibri"/>
        <w:i/>
        <w:sz w:val="20"/>
        <w:szCs w:val="22"/>
      </w:rPr>
      <w:t>01094</w:t>
    </w:r>
    <w:r w:rsidR="008A7511">
      <w:rPr>
        <w:rFonts w:ascii="Calibri" w:hAnsi="Calibri" w:cs="Calibri"/>
        <w:i/>
        <w:sz w:val="20"/>
        <w:szCs w:val="22"/>
      </w:rPr>
      <w:t xml:space="preserve">-00 </w:t>
    </w:r>
    <w:r w:rsidR="006E2597">
      <w:rPr>
        <w:rFonts w:ascii="Calibri" w:hAnsi="Calibri" w:cs="Calibri"/>
        <w:i/>
        <w:sz w:val="20"/>
        <w:szCs w:val="22"/>
      </w:rPr>
      <w:t>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2C3"/>
    <w:rsid w:val="00030686"/>
    <w:rsid w:val="000311D1"/>
    <w:rsid w:val="00031CDA"/>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1B86"/>
    <w:rsid w:val="000723F4"/>
    <w:rsid w:val="00072496"/>
    <w:rsid w:val="00073248"/>
    <w:rsid w:val="000735CB"/>
    <w:rsid w:val="00073953"/>
    <w:rsid w:val="00074032"/>
    <w:rsid w:val="0007464B"/>
    <w:rsid w:val="000756CD"/>
    <w:rsid w:val="00075C34"/>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B76"/>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5C1C"/>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2D82"/>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CA"/>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0DD6"/>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1728"/>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4B1E"/>
    <w:rsid w:val="0018505B"/>
    <w:rsid w:val="001850F3"/>
    <w:rsid w:val="00185571"/>
    <w:rsid w:val="00186D6D"/>
    <w:rsid w:val="00187240"/>
    <w:rsid w:val="001877B0"/>
    <w:rsid w:val="001919A6"/>
    <w:rsid w:val="00192144"/>
    <w:rsid w:val="001929B6"/>
    <w:rsid w:val="0019341E"/>
    <w:rsid w:val="0019368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2D4"/>
    <w:rsid w:val="001A2A8F"/>
    <w:rsid w:val="001A4C76"/>
    <w:rsid w:val="001A6A5E"/>
    <w:rsid w:val="001A6BD6"/>
    <w:rsid w:val="001A7270"/>
    <w:rsid w:val="001A7515"/>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0A7"/>
    <w:rsid w:val="001E66AE"/>
    <w:rsid w:val="001E672D"/>
    <w:rsid w:val="001E68D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2C5A"/>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35F"/>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406"/>
    <w:rsid w:val="00262566"/>
    <w:rsid w:val="00262FDA"/>
    <w:rsid w:val="002630B8"/>
    <w:rsid w:val="00263769"/>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4F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6FDC"/>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8D2"/>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1D6"/>
    <w:rsid w:val="00335FCF"/>
    <w:rsid w:val="00336AC5"/>
    <w:rsid w:val="003377B6"/>
    <w:rsid w:val="00337AED"/>
    <w:rsid w:val="00337F22"/>
    <w:rsid w:val="00340361"/>
    <w:rsid w:val="00340F08"/>
    <w:rsid w:val="00341465"/>
    <w:rsid w:val="00341916"/>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6C8"/>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3DB"/>
    <w:rsid w:val="00384827"/>
    <w:rsid w:val="00384DBF"/>
    <w:rsid w:val="00384EE7"/>
    <w:rsid w:val="003857BC"/>
    <w:rsid w:val="00385E43"/>
    <w:rsid w:val="003860A0"/>
    <w:rsid w:val="00386A62"/>
    <w:rsid w:val="0038712D"/>
    <w:rsid w:val="00390E90"/>
    <w:rsid w:val="0039143D"/>
    <w:rsid w:val="00391560"/>
    <w:rsid w:val="00391B06"/>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B9C"/>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985"/>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0BAD"/>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349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61"/>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E2D"/>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8D5"/>
    <w:rsid w:val="00474F23"/>
    <w:rsid w:val="0047578A"/>
    <w:rsid w:val="00475902"/>
    <w:rsid w:val="004764BB"/>
    <w:rsid w:val="004774F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D8D"/>
    <w:rsid w:val="00486062"/>
    <w:rsid w:val="00486355"/>
    <w:rsid w:val="0048666E"/>
    <w:rsid w:val="00486979"/>
    <w:rsid w:val="00486EDB"/>
    <w:rsid w:val="004877B5"/>
    <w:rsid w:val="0049027C"/>
    <w:rsid w:val="00491288"/>
    <w:rsid w:val="00491333"/>
    <w:rsid w:val="00491B8B"/>
    <w:rsid w:val="00491D39"/>
    <w:rsid w:val="00492164"/>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554C"/>
    <w:rsid w:val="004B7439"/>
    <w:rsid w:val="004B77EB"/>
    <w:rsid w:val="004C0EA4"/>
    <w:rsid w:val="004C1276"/>
    <w:rsid w:val="004C1BA7"/>
    <w:rsid w:val="004C1F30"/>
    <w:rsid w:val="004C23DA"/>
    <w:rsid w:val="004C247F"/>
    <w:rsid w:val="004C260D"/>
    <w:rsid w:val="004C3734"/>
    <w:rsid w:val="004C4062"/>
    <w:rsid w:val="004C449D"/>
    <w:rsid w:val="004C4D15"/>
    <w:rsid w:val="004C5E38"/>
    <w:rsid w:val="004C5FBD"/>
    <w:rsid w:val="004C630D"/>
    <w:rsid w:val="004C66CC"/>
    <w:rsid w:val="004C6769"/>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7A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7AE"/>
    <w:rsid w:val="00536E5D"/>
    <w:rsid w:val="00537CEA"/>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5F5"/>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5C2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980"/>
    <w:rsid w:val="005C3AA9"/>
    <w:rsid w:val="005C3B0E"/>
    <w:rsid w:val="005C4C0F"/>
    <w:rsid w:val="005C5213"/>
    <w:rsid w:val="005C5879"/>
    <w:rsid w:val="005C59C2"/>
    <w:rsid w:val="005C65F4"/>
    <w:rsid w:val="005C6A5E"/>
    <w:rsid w:val="005C6EF5"/>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4D3"/>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5E5"/>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7D"/>
    <w:rsid w:val="006443EA"/>
    <w:rsid w:val="006444F0"/>
    <w:rsid w:val="00644AE7"/>
    <w:rsid w:val="006455D1"/>
    <w:rsid w:val="00645B05"/>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78D"/>
    <w:rsid w:val="00682BD7"/>
    <w:rsid w:val="00682E15"/>
    <w:rsid w:val="00683A69"/>
    <w:rsid w:val="00683DC4"/>
    <w:rsid w:val="00684255"/>
    <w:rsid w:val="00684CBB"/>
    <w:rsid w:val="00685170"/>
    <w:rsid w:val="006857EF"/>
    <w:rsid w:val="0068603A"/>
    <w:rsid w:val="0068618F"/>
    <w:rsid w:val="006869C9"/>
    <w:rsid w:val="00686A03"/>
    <w:rsid w:val="0068796F"/>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081"/>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192"/>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314"/>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A8A"/>
    <w:rsid w:val="006D72F2"/>
    <w:rsid w:val="006D748A"/>
    <w:rsid w:val="006D76E6"/>
    <w:rsid w:val="006D7AF8"/>
    <w:rsid w:val="006D7BA2"/>
    <w:rsid w:val="006D7EC3"/>
    <w:rsid w:val="006E08F6"/>
    <w:rsid w:val="006E09B0"/>
    <w:rsid w:val="006E10FD"/>
    <w:rsid w:val="006E139F"/>
    <w:rsid w:val="006E13F2"/>
    <w:rsid w:val="006E1B1E"/>
    <w:rsid w:val="006E1CC3"/>
    <w:rsid w:val="006E253B"/>
    <w:rsid w:val="006E2597"/>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1EC"/>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D7"/>
    <w:rsid w:val="007154F9"/>
    <w:rsid w:val="007161AC"/>
    <w:rsid w:val="00717574"/>
    <w:rsid w:val="00720F6E"/>
    <w:rsid w:val="00722FB5"/>
    <w:rsid w:val="00723794"/>
    <w:rsid w:val="0072424E"/>
    <w:rsid w:val="0072436C"/>
    <w:rsid w:val="00724BAB"/>
    <w:rsid w:val="007251E6"/>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9F8"/>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B00"/>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A6C"/>
    <w:rsid w:val="00777DDF"/>
    <w:rsid w:val="0078053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121"/>
    <w:rsid w:val="007A12E1"/>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5A66"/>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0A14"/>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AAD"/>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67A"/>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8AB"/>
    <w:rsid w:val="00883BF2"/>
    <w:rsid w:val="00883C1D"/>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51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B99"/>
    <w:rsid w:val="008D1CC2"/>
    <w:rsid w:val="008D232F"/>
    <w:rsid w:val="008D24B6"/>
    <w:rsid w:val="008D2A56"/>
    <w:rsid w:val="008D2DD4"/>
    <w:rsid w:val="008D2E0B"/>
    <w:rsid w:val="008D381D"/>
    <w:rsid w:val="008D3FE5"/>
    <w:rsid w:val="008D43B4"/>
    <w:rsid w:val="008D49E9"/>
    <w:rsid w:val="008D53F1"/>
    <w:rsid w:val="008D7F5B"/>
    <w:rsid w:val="008E1295"/>
    <w:rsid w:val="008E2633"/>
    <w:rsid w:val="008E2790"/>
    <w:rsid w:val="008E318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1FB"/>
    <w:rsid w:val="008F59AB"/>
    <w:rsid w:val="008F5D8D"/>
    <w:rsid w:val="008F699B"/>
    <w:rsid w:val="008F6AC9"/>
    <w:rsid w:val="008F73B5"/>
    <w:rsid w:val="008F7558"/>
    <w:rsid w:val="008F7F4F"/>
    <w:rsid w:val="00900191"/>
    <w:rsid w:val="00901373"/>
    <w:rsid w:val="00901693"/>
    <w:rsid w:val="009016D4"/>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27522"/>
    <w:rsid w:val="00930751"/>
    <w:rsid w:val="00930A64"/>
    <w:rsid w:val="00930CA4"/>
    <w:rsid w:val="00932CAA"/>
    <w:rsid w:val="009345B8"/>
    <w:rsid w:val="00934829"/>
    <w:rsid w:val="0093486D"/>
    <w:rsid w:val="00934911"/>
    <w:rsid w:val="00936186"/>
    <w:rsid w:val="009363CF"/>
    <w:rsid w:val="0093690C"/>
    <w:rsid w:val="009369A1"/>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6ED"/>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3B6"/>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D7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329"/>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3F"/>
    <w:rsid w:val="009F6B77"/>
    <w:rsid w:val="009F6F83"/>
    <w:rsid w:val="009F7376"/>
    <w:rsid w:val="009F7377"/>
    <w:rsid w:val="009F74FC"/>
    <w:rsid w:val="009F76C7"/>
    <w:rsid w:val="009F78EE"/>
    <w:rsid w:val="009F7BAC"/>
    <w:rsid w:val="00A001AE"/>
    <w:rsid w:val="00A00766"/>
    <w:rsid w:val="00A008D7"/>
    <w:rsid w:val="00A01100"/>
    <w:rsid w:val="00A01492"/>
    <w:rsid w:val="00A014E2"/>
    <w:rsid w:val="00A015FA"/>
    <w:rsid w:val="00A01E43"/>
    <w:rsid w:val="00A022B2"/>
    <w:rsid w:val="00A029CC"/>
    <w:rsid w:val="00A02AE5"/>
    <w:rsid w:val="00A0329C"/>
    <w:rsid w:val="00A039B2"/>
    <w:rsid w:val="00A03A22"/>
    <w:rsid w:val="00A03FD8"/>
    <w:rsid w:val="00A042BA"/>
    <w:rsid w:val="00A04E12"/>
    <w:rsid w:val="00A054D8"/>
    <w:rsid w:val="00A055F5"/>
    <w:rsid w:val="00A05AF6"/>
    <w:rsid w:val="00A06239"/>
    <w:rsid w:val="00A06890"/>
    <w:rsid w:val="00A06EB8"/>
    <w:rsid w:val="00A07CF3"/>
    <w:rsid w:val="00A1129E"/>
    <w:rsid w:val="00A11679"/>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2DC"/>
    <w:rsid w:val="00A479C0"/>
    <w:rsid w:val="00A50109"/>
    <w:rsid w:val="00A50667"/>
    <w:rsid w:val="00A50B34"/>
    <w:rsid w:val="00A51B8C"/>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77FEC"/>
    <w:rsid w:val="00A80BA0"/>
    <w:rsid w:val="00A80FCC"/>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01"/>
    <w:rsid w:val="00AB506D"/>
    <w:rsid w:val="00AB53F3"/>
    <w:rsid w:val="00AB56EB"/>
    <w:rsid w:val="00AB5DE3"/>
    <w:rsid w:val="00AB631B"/>
    <w:rsid w:val="00AB6A3A"/>
    <w:rsid w:val="00AB6D1A"/>
    <w:rsid w:val="00AB73AC"/>
    <w:rsid w:val="00AB797A"/>
    <w:rsid w:val="00AB7D77"/>
    <w:rsid w:val="00AC034B"/>
    <w:rsid w:val="00AC175F"/>
    <w:rsid w:val="00AC1810"/>
    <w:rsid w:val="00AC1EFF"/>
    <w:rsid w:val="00AC26D1"/>
    <w:rsid w:val="00AC2785"/>
    <w:rsid w:val="00AC3C01"/>
    <w:rsid w:val="00AC44B5"/>
    <w:rsid w:val="00AC45E5"/>
    <w:rsid w:val="00AC4804"/>
    <w:rsid w:val="00AC5408"/>
    <w:rsid w:val="00AC54E3"/>
    <w:rsid w:val="00AC58DD"/>
    <w:rsid w:val="00AC6430"/>
    <w:rsid w:val="00AC6F09"/>
    <w:rsid w:val="00AC7C27"/>
    <w:rsid w:val="00AC7CCE"/>
    <w:rsid w:val="00AC7D0E"/>
    <w:rsid w:val="00AC7EDA"/>
    <w:rsid w:val="00AC7F4F"/>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5D2"/>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CB5"/>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07F98"/>
    <w:rsid w:val="00B108D7"/>
    <w:rsid w:val="00B10D70"/>
    <w:rsid w:val="00B11DAB"/>
    <w:rsid w:val="00B1213C"/>
    <w:rsid w:val="00B1245A"/>
    <w:rsid w:val="00B12CE2"/>
    <w:rsid w:val="00B13DA9"/>
    <w:rsid w:val="00B13ECA"/>
    <w:rsid w:val="00B14091"/>
    <w:rsid w:val="00B14B9A"/>
    <w:rsid w:val="00B14FB8"/>
    <w:rsid w:val="00B1542F"/>
    <w:rsid w:val="00B15B77"/>
    <w:rsid w:val="00B16CC9"/>
    <w:rsid w:val="00B16DA5"/>
    <w:rsid w:val="00B1736E"/>
    <w:rsid w:val="00B1774F"/>
    <w:rsid w:val="00B20527"/>
    <w:rsid w:val="00B20586"/>
    <w:rsid w:val="00B206FB"/>
    <w:rsid w:val="00B2099F"/>
    <w:rsid w:val="00B20E23"/>
    <w:rsid w:val="00B212FF"/>
    <w:rsid w:val="00B21704"/>
    <w:rsid w:val="00B21AAA"/>
    <w:rsid w:val="00B22579"/>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114"/>
    <w:rsid w:val="00B34E78"/>
    <w:rsid w:val="00B35009"/>
    <w:rsid w:val="00B3584F"/>
    <w:rsid w:val="00B3607B"/>
    <w:rsid w:val="00B36D31"/>
    <w:rsid w:val="00B37151"/>
    <w:rsid w:val="00B374AE"/>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89B"/>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B78CB"/>
    <w:rsid w:val="00BC0023"/>
    <w:rsid w:val="00BC049D"/>
    <w:rsid w:val="00BC082A"/>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8C2"/>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D71CB"/>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44"/>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D46"/>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67F49"/>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5A0F"/>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3B2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342"/>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487"/>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14C4"/>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3CB"/>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47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E1"/>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6819"/>
    <w:rsid w:val="00DB7455"/>
    <w:rsid w:val="00DB7898"/>
    <w:rsid w:val="00DB7A08"/>
    <w:rsid w:val="00DB7CB0"/>
    <w:rsid w:val="00DB7F0B"/>
    <w:rsid w:val="00DC01A0"/>
    <w:rsid w:val="00DC0666"/>
    <w:rsid w:val="00DC06D9"/>
    <w:rsid w:val="00DC0A56"/>
    <w:rsid w:val="00DC0CCE"/>
    <w:rsid w:val="00DC0D4C"/>
    <w:rsid w:val="00DC111B"/>
    <w:rsid w:val="00DC2105"/>
    <w:rsid w:val="00DC2958"/>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6EAF"/>
    <w:rsid w:val="00DF705B"/>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03D"/>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7A"/>
    <w:rsid w:val="00E367AB"/>
    <w:rsid w:val="00E37063"/>
    <w:rsid w:val="00E370B2"/>
    <w:rsid w:val="00E37B30"/>
    <w:rsid w:val="00E4119C"/>
    <w:rsid w:val="00E41237"/>
    <w:rsid w:val="00E415BC"/>
    <w:rsid w:val="00E4183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5111"/>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1E1F"/>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880"/>
    <w:rsid w:val="00ED0BA4"/>
    <w:rsid w:val="00ED2337"/>
    <w:rsid w:val="00ED2E67"/>
    <w:rsid w:val="00ED2FEE"/>
    <w:rsid w:val="00ED3185"/>
    <w:rsid w:val="00ED31EF"/>
    <w:rsid w:val="00ED3317"/>
    <w:rsid w:val="00ED3D37"/>
    <w:rsid w:val="00ED3F97"/>
    <w:rsid w:val="00ED40DF"/>
    <w:rsid w:val="00ED4333"/>
    <w:rsid w:val="00ED44D2"/>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96F"/>
    <w:rsid w:val="00EE1A0F"/>
    <w:rsid w:val="00EE1C51"/>
    <w:rsid w:val="00EE2420"/>
    <w:rsid w:val="00EE2673"/>
    <w:rsid w:val="00EE29B8"/>
    <w:rsid w:val="00EE31C0"/>
    <w:rsid w:val="00EE32EA"/>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4A3"/>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2C"/>
    <w:rsid w:val="00F134D6"/>
    <w:rsid w:val="00F1395D"/>
    <w:rsid w:val="00F14A98"/>
    <w:rsid w:val="00F1560B"/>
    <w:rsid w:val="00F15C3D"/>
    <w:rsid w:val="00F16045"/>
    <w:rsid w:val="00F162B5"/>
    <w:rsid w:val="00F164B1"/>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0D7"/>
    <w:rsid w:val="00F263E2"/>
    <w:rsid w:val="00F26725"/>
    <w:rsid w:val="00F27DCF"/>
    <w:rsid w:val="00F3020D"/>
    <w:rsid w:val="00F30ADE"/>
    <w:rsid w:val="00F30E3D"/>
    <w:rsid w:val="00F30FEC"/>
    <w:rsid w:val="00F316B0"/>
    <w:rsid w:val="00F32C19"/>
    <w:rsid w:val="00F32E5B"/>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4760B"/>
    <w:rsid w:val="00F5025F"/>
    <w:rsid w:val="00F50827"/>
    <w:rsid w:val="00F50AA8"/>
    <w:rsid w:val="00F51456"/>
    <w:rsid w:val="00F5194D"/>
    <w:rsid w:val="00F52923"/>
    <w:rsid w:val="00F54045"/>
    <w:rsid w:val="00F55267"/>
    <w:rsid w:val="00F55591"/>
    <w:rsid w:val="00F55BDD"/>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4F3A"/>
    <w:rsid w:val="00F859D9"/>
    <w:rsid w:val="00F86773"/>
    <w:rsid w:val="00F867CE"/>
    <w:rsid w:val="00F86FB8"/>
    <w:rsid w:val="00F86FBC"/>
    <w:rsid w:val="00F8738D"/>
    <w:rsid w:val="00F874D7"/>
    <w:rsid w:val="00F87514"/>
    <w:rsid w:val="00F87C59"/>
    <w:rsid w:val="00F915CE"/>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B55"/>
    <w:rsid w:val="00FB4F27"/>
    <w:rsid w:val="00FB5E7E"/>
    <w:rsid w:val="00FB602A"/>
    <w:rsid w:val="00FB6998"/>
    <w:rsid w:val="00FB6CFE"/>
    <w:rsid w:val="00FB72A5"/>
    <w:rsid w:val="00FC06A3"/>
    <w:rsid w:val="00FC3205"/>
    <w:rsid w:val="00FC4973"/>
    <w:rsid w:val="00FC4AA8"/>
    <w:rsid w:val="00FC5316"/>
    <w:rsid w:val="00FC5379"/>
    <w:rsid w:val="00FC566E"/>
    <w:rsid w:val="00FC5F6F"/>
    <w:rsid w:val="00FC6860"/>
    <w:rsid w:val="00FC73DF"/>
    <w:rsid w:val="00FC7BCB"/>
    <w:rsid w:val="00FD0032"/>
    <w:rsid w:val="00FD02D1"/>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240">
      <w:bodyDiv w:val="1"/>
      <w:marLeft w:val="0"/>
      <w:marRight w:val="0"/>
      <w:marTop w:val="0"/>
      <w:marBottom w:val="0"/>
      <w:divBdr>
        <w:top w:val="none" w:sz="0" w:space="0" w:color="auto"/>
        <w:left w:val="none" w:sz="0" w:space="0" w:color="auto"/>
        <w:bottom w:val="none" w:sz="0" w:space="0" w:color="auto"/>
        <w:right w:val="none" w:sz="0" w:space="0" w:color="auto"/>
      </w:divBdr>
    </w:div>
    <w:div w:id="284897518">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824324361">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567258936">
      <w:bodyDiv w:val="1"/>
      <w:marLeft w:val="0"/>
      <w:marRight w:val="0"/>
      <w:marTop w:val="0"/>
      <w:marBottom w:val="0"/>
      <w:divBdr>
        <w:top w:val="none" w:sz="0" w:space="0" w:color="auto"/>
        <w:left w:val="none" w:sz="0" w:space="0" w:color="auto"/>
        <w:bottom w:val="none" w:sz="0" w:space="0" w:color="auto"/>
        <w:right w:val="none" w:sz="0" w:space="0" w:color="auto"/>
      </w:divBdr>
    </w:div>
    <w:div w:id="1753120289">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13012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322F-70AF-4F05-A3CE-6BC890A07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2888</Words>
  <Characters>15887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9</cp:revision>
  <cp:lastPrinted>2016-12-09T19:26:00Z</cp:lastPrinted>
  <dcterms:created xsi:type="dcterms:W3CDTF">2016-12-09T15:04:00Z</dcterms:created>
  <dcterms:modified xsi:type="dcterms:W3CDTF">2017-03-17T10:33:00Z</dcterms:modified>
</cp:coreProperties>
</file>